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ind w:firstLine="0" w:firstLineChars="0"/>
        <w:jc w:val="center"/>
        <w:rPr>
          <w:rFonts w:ascii="楷体" w:hAnsi="楷体" w:eastAsia="楷体" w:cs="楷体"/>
          <w:b/>
          <w:bCs/>
          <w:color w:val="000000"/>
          <w:szCs w:val="24"/>
        </w:rPr>
      </w:pPr>
    </w:p>
    <w:p>
      <w:pPr>
        <w:spacing w:before="100" w:beforeAutospacing="1" w:after="100" w:afterAutospacing="1" w:line="276" w:lineRule="auto"/>
        <w:ind w:firstLine="522" w:firstLineChars="100"/>
        <w:jc w:val="center"/>
        <w:rPr>
          <w:rFonts w:ascii="楷体" w:hAnsi="楷体" w:eastAsia="楷体" w:cs="楷体"/>
          <w:b/>
          <w:bCs/>
          <w:color w:val="000000"/>
          <w:szCs w:val="24"/>
        </w:rPr>
      </w:pPr>
      <w:r>
        <w:rPr>
          <w:rFonts w:hint="eastAsia" w:ascii="楷体" w:hAnsi="楷体" w:eastAsia="楷体" w:cs="楷体"/>
          <w:b/>
          <w:bCs/>
          <w:color w:val="000000"/>
          <w:sz w:val="52"/>
          <w:szCs w:val="52"/>
        </w:rPr>
        <w:t>嘉善技师学院(筹)电商直播实训室设施设备项目</w:t>
      </w:r>
    </w:p>
    <w:p>
      <w:pPr>
        <w:ind w:firstLine="480"/>
        <w:rPr>
          <w:szCs w:val="24"/>
        </w:rPr>
      </w:pPr>
    </w:p>
    <w:p>
      <w:pPr>
        <w:ind w:firstLine="480"/>
        <w:rPr>
          <w:szCs w:val="24"/>
        </w:rPr>
      </w:pPr>
    </w:p>
    <w:p>
      <w:pPr>
        <w:snapToGrid w:val="0"/>
        <w:spacing w:before="100" w:beforeAutospacing="1" w:after="100" w:afterAutospacing="1" w:line="276" w:lineRule="auto"/>
        <w:ind w:firstLine="480"/>
        <w:rPr>
          <w:rFonts w:ascii="楷体" w:hAnsi="楷体" w:eastAsia="楷体" w:cs="楷体"/>
          <w:color w:val="000000"/>
          <w:szCs w:val="24"/>
        </w:rPr>
      </w:pPr>
    </w:p>
    <w:p>
      <w:pPr>
        <w:pStyle w:val="2"/>
        <w:spacing w:before="120" w:after="120"/>
        <w:ind w:firstLine="420"/>
      </w:pPr>
    </w:p>
    <w:p>
      <w:pPr>
        <w:pStyle w:val="16"/>
      </w:pPr>
    </w:p>
    <w:p>
      <w:pPr>
        <w:spacing w:before="100" w:beforeAutospacing="1" w:after="100" w:afterAutospacing="1" w:line="276" w:lineRule="auto"/>
        <w:ind w:firstLine="0" w:firstLineChars="0"/>
        <w:jc w:val="center"/>
        <w:rPr>
          <w:rFonts w:ascii="楷体" w:hAnsi="楷体" w:eastAsia="楷体" w:cs="楷体"/>
          <w:color w:val="000000"/>
          <w:sz w:val="72"/>
          <w:szCs w:val="72"/>
        </w:rPr>
      </w:pPr>
      <w:r>
        <w:rPr>
          <w:rFonts w:hint="eastAsia" w:ascii="楷体" w:hAnsi="楷体" w:eastAsia="楷体" w:cs="楷体"/>
          <w:color w:val="000000"/>
          <w:sz w:val="72"/>
          <w:szCs w:val="72"/>
        </w:rPr>
        <w:t>公开招标采购文件</w:t>
      </w:r>
    </w:p>
    <w:p>
      <w:pPr>
        <w:snapToGrid w:val="0"/>
        <w:spacing w:before="100" w:beforeAutospacing="1" w:after="100" w:afterAutospacing="1" w:line="276" w:lineRule="auto"/>
        <w:ind w:firstLine="0" w:firstLineChars="0"/>
        <w:rPr>
          <w:rFonts w:ascii="楷体" w:hAnsi="楷体" w:eastAsia="楷体" w:cs="楷体"/>
          <w:color w:val="000000"/>
          <w:sz w:val="30"/>
          <w:szCs w:val="30"/>
        </w:rPr>
      </w:pPr>
    </w:p>
    <w:p>
      <w:pPr>
        <w:spacing w:before="100" w:beforeAutospacing="1" w:after="100" w:afterAutospacing="1" w:line="276" w:lineRule="auto"/>
        <w:ind w:firstLine="301" w:firstLineChars="100"/>
        <w:jc w:val="center"/>
        <w:rPr>
          <w:rFonts w:ascii="楷体" w:hAnsi="楷体" w:eastAsia="楷体" w:cs="楷体"/>
          <w:b/>
          <w:bCs/>
          <w:color w:val="000000"/>
          <w:sz w:val="30"/>
          <w:szCs w:val="30"/>
        </w:rPr>
      </w:pPr>
    </w:p>
    <w:p>
      <w:pPr>
        <w:snapToGrid w:val="0"/>
        <w:spacing w:before="100" w:beforeAutospacing="1" w:after="100" w:afterAutospacing="1" w:line="276" w:lineRule="auto"/>
        <w:ind w:firstLine="480"/>
      </w:pPr>
    </w:p>
    <w:p>
      <w:pPr>
        <w:pStyle w:val="16"/>
      </w:pPr>
    </w:p>
    <w:p>
      <w:pPr>
        <w:snapToGrid w:val="0"/>
        <w:spacing w:before="100" w:beforeAutospacing="1" w:after="100" w:afterAutospacing="1" w:line="276" w:lineRule="auto"/>
        <w:ind w:firstLine="600"/>
        <w:rPr>
          <w:rFonts w:ascii="楷体" w:hAnsi="楷体" w:eastAsia="楷体" w:cs="楷体"/>
          <w:color w:val="000000"/>
          <w:sz w:val="30"/>
          <w:szCs w:val="30"/>
        </w:rPr>
      </w:pPr>
    </w:p>
    <w:p>
      <w:pPr>
        <w:pStyle w:val="2"/>
        <w:snapToGrid w:val="0"/>
        <w:spacing w:beforeLines="0" w:afterLines="0" w:line="276" w:lineRule="auto"/>
        <w:ind w:firstLine="301" w:firstLineChars="100"/>
        <w:rPr>
          <w:rFonts w:ascii="楷体" w:hAnsi="楷体" w:eastAsia="楷体" w:cs="楷体"/>
          <w:b/>
          <w:bCs/>
          <w:color w:val="000000"/>
          <w:sz w:val="30"/>
          <w:szCs w:val="30"/>
        </w:rPr>
      </w:pPr>
      <w:r>
        <w:rPr>
          <w:rFonts w:hint="eastAsia" w:ascii="楷体" w:hAnsi="楷体" w:eastAsia="楷体" w:cs="楷体"/>
          <w:b/>
          <w:bCs/>
          <w:color w:val="000000"/>
          <w:sz w:val="30"/>
          <w:szCs w:val="30"/>
        </w:rPr>
        <w:t>项目编号：HZZX-2024-G59</w:t>
      </w:r>
    </w:p>
    <w:p>
      <w:pPr>
        <w:pStyle w:val="2"/>
        <w:snapToGrid w:val="0"/>
        <w:spacing w:beforeLines="0" w:afterLines="0" w:line="276" w:lineRule="auto"/>
        <w:ind w:firstLine="301" w:firstLineChars="100"/>
        <w:rPr>
          <w:rFonts w:ascii="楷体" w:hAnsi="楷体" w:eastAsia="楷体" w:cs="楷体"/>
          <w:b/>
          <w:bCs/>
          <w:color w:val="000000"/>
          <w:sz w:val="30"/>
          <w:szCs w:val="30"/>
        </w:rPr>
      </w:pPr>
      <w:r>
        <w:rPr>
          <w:rFonts w:hint="eastAsia" w:ascii="楷体" w:hAnsi="楷体" w:eastAsia="楷体" w:cs="楷体"/>
          <w:b/>
          <w:bCs/>
          <w:color w:val="000000"/>
          <w:sz w:val="30"/>
          <w:szCs w:val="30"/>
        </w:rPr>
        <w:t>项目名称：嘉善技师学院(筹)电商直播实训室设施设备项目</w:t>
      </w:r>
    </w:p>
    <w:p>
      <w:pPr>
        <w:pStyle w:val="2"/>
        <w:snapToGrid w:val="0"/>
        <w:spacing w:beforeLines="0" w:afterLines="0" w:line="276" w:lineRule="auto"/>
        <w:ind w:firstLine="301" w:firstLineChars="100"/>
        <w:rPr>
          <w:rFonts w:ascii="楷体" w:hAnsi="楷体" w:eastAsia="楷体" w:cs="楷体"/>
          <w:b/>
          <w:bCs/>
          <w:color w:val="000000"/>
          <w:sz w:val="30"/>
          <w:szCs w:val="30"/>
        </w:rPr>
      </w:pPr>
      <w:r>
        <w:rPr>
          <w:rFonts w:hint="eastAsia" w:ascii="楷体" w:hAnsi="楷体" w:eastAsia="楷体" w:cs="楷体"/>
          <w:b/>
          <w:bCs/>
          <w:color w:val="000000"/>
          <w:sz w:val="30"/>
          <w:szCs w:val="30"/>
        </w:rPr>
        <w:t>采购单位：嘉善技师学院（筹）</w:t>
      </w:r>
    </w:p>
    <w:p>
      <w:pPr>
        <w:pStyle w:val="2"/>
        <w:snapToGrid w:val="0"/>
        <w:spacing w:beforeLines="0" w:afterLines="0" w:line="276" w:lineRule="auto"/>
        <w:ind w:firstLine="301" w:firstLineChars="100"/>
        <w:rPr>
          <w:rFonts w:ascii="楷体" w:hAnsi="楷体" w:eastAsia="楷体" w:cs="楷体"/>
          <w:b/>
          <w:bCs/>
          <w:color w:val="000000"/>
          <w:sz w:val="30"/>
          <w:szCs w:val="30"/>
        </w:rPr>
      </w:pPr>
      <w:r>
        <w:rPr>
          <w:rFonts w:hint="eastAsia" w:ascii="楷体" w:hAnsi="楷体" w:eastAsia="楷体" w:cs="楷体"/>
          <w:b/>
          <w:bCs/>
          <w:color w:val="000000"/>
          <w:sz w:val="30"/>
          <w:szCs w:val="30"/>
        </w:rPr>
        <w:t>代理机构：嘉兴市宏泽招标咨询有限公司</w:t>
      </w:r>
    </w:p>
    <w:p>
      <w:pPr>
        <w:snapToGrid w:val="0"/>
        <w:spacing w:before="100" w:beforeAutospacing="1" w:after="100" w:afterAutospacing="1" w:line="276" w:lineRule="auto"/>
        <w:ind w:firstLine="3531" w:firstLineChars="1234"/>
        <w:rPr>
          <w:rFonts w:ascii="楷体" w:hAnsi="楷体" w:eastAsia="楷体" w:cs="楷体"/>
          <w:sz w:val="30"/>
          <w:szCs w:val="30"/>
        </w:rPr>
      </w:pPr>
      <w:r>
        <w:rPr>
          <w:rFonts w:hint="eastAsia" w:ascii="楷体" w:hAnsi="楷体" w:eastAsia="楷体" w:cs="楷体"/>
          <w:b/>
          <w:bCs/>
          <w:w w:val="95"/>
          <w:sz w:val="30"/>
          <w:szCs w:val="30"/>
        </w:rPr>
        <w:t>2024年6月</w:t>
      </w:r>
    </w:p>
    <w:p>
      <w:pPr>
        <w:pStyle w:val="2"/>
        <w:tabs>
          <w:tab w:val="left" w:pos="9072"/>
        </w:tabs>
        <w:spacing w:beforeLines="0" w:beforeAutospacing="1" w:afterLines="0" w:afterAutospacing="1" w:line="276" w:lineRule="auto"/>
        <w:ind w:firstLine="420"/>
        <w:rPr>
          <w:rFonts w:hAnsi="宋体" w:cs="宋体"/>
          <w:color w:val="000000"/>
        </w:rPr>
      </w:pPr>
      <w:r>
        <w:rPr>
          <w:color w:val="000000"/>
        </w:rPr>
        <w:br w:type="page"/>
      </w:r>
    </w:p>
    <w:p>
      <w:pPr>
        <w:tabs>
          <w:tab w:val="left" w:pos="851"/>
        </w:tabs>
        <w:spacing w:before="100" w:beforeAutospacing="1" w:after="100" w:afterAutospacing="1" w:line="276" w:lineRule="auto"/>
        <w:ind w:firstLine="480"/>
        <w:rPr>
          <w:rFonts w:ascii="宋体" w:hAnsi="宋体" w:cs="宋体"/>
          <w:color w:val="000000"/>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7" w:right="1020" w:bottom="1417" w:left="1020" w:header="851" w:footer="850" w:gutter="340"/>
          <w:cols w:space="720" w:num="1"/>
          <w:docGrid w:linePitch="381" w:charSpace="0"/>
        </w:sectPr>
      </w:pPr>
    </w:p>
    <w:p>
      <w:pPr>
        <w:pStyle w:val="92"/>
        <w:ind w:firstLine="723"/>
        <w:jc w:val="center"/>
        <w:rPr>
          <w:color w:val="000000"/>
          <w:sz w:val="36"/>
          <w:lang w:val="zh-CN"/>
        </w:rPr>
      </w:pPr>
      <w:bookmarkStart w:id="0" w:name="_Toc18407"/>
      <w:r>
        <w:rPr>
          <w:color w:val="000000"/>
          <w:sz w:val="36"/>
          <w:lang w:val="zh-CN"/>
        </w:rPr>
        <w:t>目</w:t>
      </w:r>
      <w:r>
        <w:rPr>
          <w:rFonts w:hint="eastAsia"/>
          <w:color w:val="000000"/>
          <w:sz w:val="36"/>
          <w:lang w:val="zh-CN"/>
        </w:rPr>
        <w:t xml:space="preserve">  </w:t>
      </w:r>
      <w:r>
        <w:rPr>
          <w:color w:val="000000"/>
          <w:sz w:val="36"/>
          <w:lang w:val="zh-CN"/>
        </w:rPr>
        <w:t>录</w:t>
      </w:r>
      <w:bookmarkEnd w:id="0"/>
    </w:p>
    <w:p>
      <w:pPr>
        <w:ind w:firstLine="480"/>
      </w:pPr>
    </w:p>
    <w:p>
      <w:pPr>
        <w:pStyle w:val="30"/>
        <w:tabs>
          <w:tab w:val="right" w:leader="dot" w:pos="9412"/>
        </w:tabs>
        <w:ind w:firstLine="48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"_Toc2795" </w:instrText>
      </w:r>
      <w:r>
        <w:fldChar w:fldCharType="separate"/>
      </w:r>
      <w:r>
        <w:rPr>
          <w:rFonts w:hint="eastAsia" w:ascii="宋体" w:hAnsi="宋体" w:cs="宋体"/>
          <w:sz w:val="24"/>
          <w:szCs w:val="24"/>
        </w:rPr>
        <w:t>第一章  公开招标采购公告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_Toc2795 </w:instrText>
      </w:r>
      <w:r>
        <w:rPr>
          <w:rFonts w:hint="eastAsia" w:ascii="宋体" w:hAnsi="宋体" w:cs="宋体"/>
          <w:sz w:val="24"/>
          <w:szCs w:val="24"/>
        </w:rPr>
        <w:fldChar w:fldCharType="separate"/>
      </w:r>
      <w:r>
        <w:rPr>
          <w:rFonts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30"/>
        <w:tabs>
          <w:tab w:val="right" w:leader="dot" w:pos="9412"/>
        </w:tabs>
        <w:ind w:firstLine="420"/>
        <w:rPr>
          <w:rFonts w:ascii="宋体" w:hAnsi="宋体" w:cs="宋体"/>
          <w:sz w:val="24"/>
          <w:szCs w:val="24"/>
        </w:rPr>
      </w:pPr>
      <w:r>
        <w:fldChar w:fldCharType="begin"/>
      </w:r>
      <w:r>
        <w:instrText xml:space="preserve"> HYPERLINK \l "_Toc3327" </w:instrText>
      </w:r>
      <w:r>
        <w:fldChar w:fldCharType="separate"/>
      </w:r>
      <w:r>
        <w:rPr>
          <w:rFonts w:hint="eastAsia" w:ascii="宋体" w:hAnsi="宋体" w:cs="宋体"/>
          <w:sz w:val="24"/>
          <w:szCs w:val="24"/>
        </w:rPr>
        <w:t>第二章  采购需</w:t>
      </w:r>
      <w:bookmarkStart w:id="1" w:name="_Hlt43468558"/>
      <w:bookmarkStart w:id="2" w:name="_Hlt43468559"/>
      <w:r>
        <w:rPr>
          <w:rFonts w:hint="eastAsia" w:ascii="宋体" w:hAnsi="宋体" w:cs="宋体"/>
          <w:sz w:val="24"/>
          <w:szCs w:val="24"/>
        </w:rPr>
        <w:t>求</w:t>
      </w:r>
      <w:bookmarkEnd w:id="1"/>
      <w:bookmarkEnd w:id="2"/>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_Toc3327 </w:instrText>
      </w:r>
      <w:r>
        <w:rPr>
          <w:rFonts w:hint="eastAsia" w:ascii="宋体" w:hAnsi="宋体" w:cs="宋体"/>
          <w:sz w:val="24"/>
          <w:szCs w:val="24"/>
        </w:rPr>
        <w:fldChar w:fldCharType="separate"/>
      </w:r>
      <w:r>
        <w:rPr>
          <w:rFonts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30"/>
        <w:tabs>
          <w:tab w:val="right" w:leader="dot" w:pos="9412"/>
        </w:tabs>
        <w:ind w:firstLine="420"/>
        <w:rPr>
          <w:rFonts w:ascii="宋体" w:hAnsi="宋体" w:cs="宋体"/>
          <w:sz w:val="24"/>
          <w:szCs w:val="24"/>
        </w:rPr>
      </w:pPr>
      <w:r>
        <w:fldChar w:fldCharType="begin"/>
      </w:r>
      <w:r>
        <w:instrText xml:space="preserve"> HYPERLINK \l "_Toc13254" </w:instrText>
      </w:r>
      <w:r>
        <w:fldChar w:fldCharType="separate"/>
      </w:r>
      <w:r>
        <w:rPr>
          <w:rFonts w:hint="eastAsia" w:ascii="宋体" w:hAnsi="宋体" w:cs="宋体"/>
          <w:sz w:val="24"/>
          <w:szCs w:val="24"/>
        </w:rPr>
        <w:t>第三章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_Toc13254 </w:instrText>
      </w:r>
      <w:r>
        <w:rPr>
          <w:rFonts w:hint="eastAsia" w:ascii="宋体" w:hAnsi="宋体" w:cs="宋体"/>
          <w:sz w:val="24"/>
          <w:szCs w:val="24"/>
        </w:rPr>
        <w:fldChar w:fldCharType="separate"/>
      </w:r>
      <w:r>
        <w:rPr>
          <w:rFonts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9412"/>
        </w:tabs>
        <w:ind w:left="0" w:leftChars="0" w:firstLine="480"/>
        <w:rPr>
          <w:rFonts w:ascii="宋体" w:hAnsi="宋体" w:cs="宋体"/>
          <w:szCs w:val="24"/>
        </w:rPr>
      </w:pPr>
      <w:r>
        <w:fldChar w:fldCharType="begin"/>
      </w:r>
      <w:r>
        <w:instrText xml:space="preserve"> HYPERLINK \l "_Toc16637" </w:instrText>
      </w:r>
      <w:r>
        <w:fldChar w:fldCharType="separate"/>
      </w:r>
      <w:r>
        <w:rPr>
          <w:rFonts w:hint="eastAsia" w:ascii="宋体" w:hAnsi="宋体" w:cs="宋体"/>
          <w:szCs w:val="24"/>
        </w:rPr>
        <w:t>一、前附表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_Toc16637 </w:instrText>
      </w:r>
      <w:r>
        <w:rPr>
          <w:rFonts w:hint="eastAsia" w:ascii="宋体" w:hAnsi="宋体" w:cs="宋体"/>
          <w:szCs w:val="24"/>
        </w:rPr>
        <w:fldChar w:fldCharType="separate"/>
      </w:r>
      <w:r>
        <w:rPr>
          <w:rFonts w:ascii="宋体" w:hAnsi="宋体" w:cs="宋体"/>
          <w:szCs w:val="24"/>
        </w:rPr>
        <w:t>16</w:t>
      </w:r>
      <w:r>
        <w:rPr>
          <w:rFonts w:hint="eastAsia" w:ascii="宋体" w:hAnsi="宋体" w:cs="宋体"/>
          <w:szCs w:val="24"/>
        </w:rPr>
        <w:fldChar w:fldCharType="end"/>
      </w:r>
      <w:r>
        <w:rPr>
          <w:rFonts w:hint="eastAsia" w:ascii="宋体" w:hAnsi="宋体" w:cs="宋体"/>
          <w:szCs w:val="24"/>
        </w:rPr>
        <w:fldChar w:fldCharType="end"/>
      </w:r>
    </w:p>
    <w:p>
      <w:pPr>
        <w:pStyle w:val="21"/>
        <w:tabs>
          <w:tab w:val="right" w:leader="dot" w:pos="9412"/>
        </w:tabs>
        <w:ind w:left="0" w:leftChars="0" w:firstLine="480"/>
        <w:rPr>
          <w:rFonts w:ascii="宋体" w:hAnsi="宋体" w:cs="宋体"/>
          <w:szCs w:val="24"/>
        </w:rPr>
      </w:pPr>
      <w:r>
        <w:fldChar w:fldCharType="begin"/>
      </w:r>
      <w:r>
        <w:instrText xml:space="preserve"> HYPERLINK \l "_Toc17106" </w:instrText>
      </w:r>
      <w:r>
        <w:fldChar w:fldCharType="separate"/>
      </w:r>
      <w:r>
        <w:rPr>
          <w:rFonts w:hint="eastAsia" w:ascii="宋体" w:hAnsi="宋体" w:cs="宋体"/>
          <w:szCs w:val="24"/>
        </w:rPr>
        <w:t>二、总  则</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_Toc17106 </w:instrText>
      </w:r>
      <w:r>
        <w:rPr>
          <w:rFonts w:hint="eastAsia" w:ascii="宋体" w:hAnsi="宋体" w:cs="宋体"/>
          <w:szCs w:val="24"/>
        </w:rPr>
        <w:fldChar w:fldCharType="separate"/>
      </w:r>
      <w:r>
        <w:rPr>
          <w:rFonts w:ascii="宋体" w:hAnsi="宋体" w:cs="宋体"/>
          <w:szCs w:val="24"/>
        </w:rPr>
        <w:t>19</w:t>
      </w:r>
      <w:r>
        <w:rPr>
          <w:rFonts w:hint="eastAsia" w:ascii="宋体" w:hAnsi="宋体" w:cs="宋体"/>
          <w:szCs w:val="24"/>
        </w:rPr>
        <w:fldChar w:fldCharType="end"/>
      </w:r>
      <w:r>
        <w:rPr>
          <w:rFonts w:hint="eastAsia" w:ascii="宋体" w:hAnsi="宋体" w:cs="宋体"/>
          <w:szCs w:val="24"/>
        </w:rPr>
        <w:fldChar w:fldCharType="end"/>
      </w:r>
    </w:p>
    <w:p>
      <w:pPr>
        <w:pStyle w:val="21"/>
        <w:tabs>
          <w:tab w:val="right" w:leader="dot" w:pos="9412"/>
        </w:tabs>
        <w:ind w:left="0" w:leftChars="0" w:firstLine="480"/>
        <w:rPr>
          <w:rFonts w:ascii="宋体" w:hAnsi="宋体" w:cs="宋体"/>
          <w:szCs w:val="24"/>
        </w:rPr>
      </w:pPr>
      <w:r>
        <w:fldChar w:fldCharType="begin"/>
      </w:r>
      <w:r>
        <w:instrText xml:space="preserve"> HYPERLINK \l "_Toc31835" </w:instrText>
      </w:r>
      <w:r>
        <w:fldChar w:fldCharType="separate"/>
      </w:r>
      <w:r>
        <w:rPr>
          <w:rFonts w:hint="eastAsia" w:ascii="宋体" w:hAnsi="宋体" w:cs="宋体"/>
          <w:szCs w:val="24"/>
        </w:rPr>
        <w:t>三、采购文件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_Toc31835 </w:instrText>
      </w:r>
      <w:r>
        <w:rPr>
          <w:rFonts w:hint="eastAsia" w:ascii="宋体" w:hAnsi="宋体" w:cs="宋体"/>
          <w:szCs w:val="24"/>
        </w:rPr>
        <w:fldChar w:fldCharType="separate"/>
      </w:r>
      <w:r>
        <w:rPr>
          <w:rFonts w:ascii="宋体" w:hAnsi="宋体" w:cs="宋体"/>
          <w:szCs w:val="24"/>
        </w:rPr>
        <w:t>21</w:t>
      </w:r>
      <w:r>
        <w:rPr>
          <w:rFonts w:hint="eastAsia" w:ascii="宋体" w:hAnsi="宋体" w:cs="宋体"/>
          <w:szCs w:val="24"/>
        </w:rPr>
        <w:fldChar w:fldCharType="end"/>
      </w:r>
      <w:r>
        <w:rPr>
          <w:rFonts w:hint="eastAsia" w:ascii="宋体" w:hAnsi="宋体" w:cs="宋体"/>
          <w:szCs w:val="24"/>
        </w:rPr>
        <w:fldChar w:fldCharType="end"/>
      </w:r>
    </w:p>
    <w:p>
      <w:pPr>
        <w:pStyle w:val="21"/>
        <w:tabs>
          <w:tab w:val="right" w:leader="dot" w:pos="9412"/>
        </w:tabs>
        <w:ind w:left="0" w:leftChars="0" w:firstLine="480"/>
        <w:rPr>
          <w:rFonts w:ascii="宋体" w:hAnsi="宋体" w:cs="宋体"/>
          <w:szCs w:val="24"/>
        </w:rPr>
      </w:pPr>
      <w:r>
        <w:fldChar w:fldCharType="begin"/>
      </w:r>
      <w:r>
        <w:instrText xml:space="preserve"> HYPERLINK \l "_Toc8281" </w:instrText>
      </w:r>
      <w:r>
        <w:fldChar w:fldCharType="separate"/>
      </w:r>
      <w:r>
        <w:rPr>
          <w:rFonts w:hint="eastAsia" w:ascii="宋体" w:hAnsi="宋体" w:cs="宋体"/>
          <w:szCs w:val="24"/>
        </w:rPr>
        <w:t>四、投标文件的编制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_Toc8281 </w:instrText>
      </w:r>
      <w:r>
        <w:rPr>
          <w:rFonts w:hint="eastAsia" w:ascii="宋体" w:hAnsi="宋体" w:cs="宋体"/>
          <w:szCs w:val="24"/>
        </w:rPr>
        <w:fldChar w:fldCharType="separate"/>
      </w:r>
      <w:r>
        <w:rPr>
          <w:rFonts w:ascii="宋体" w:hAnsi="宋体" w:cs="宋体"/>
          <w:szCs w:val="24"/>
        </w:rPr>
        <w:t>21</w:t>
      </w:r>
      <w:r>
        <w:rPr>
          <w:rFonts w:hint="eastAsia" w:ascii="宋体" w:hAnsi="宋体" w:cs="宋体"/>
          <w:szCs w:val="24"/>
        </w:rPr>
        <w:fldChar w:fldCharType="end"/>
      </w:r>
      <w:r>
        <w:rPr>
          <w:rFonts w:hint="eastAsia" w:ascii="宋体" w:hAnsi="宋体" w:cs="宋体"/>
          <w:szCs w:val="24"/>
        </w:rPr>
        <w:fldChar w:fldCharType="end"/>
      </w:r>
    </w:p>
    <w:p>
      <w:pPr>
        <w:pStyle w:val="21"/>
        <w:tabs>
          <w:tab w:val="right" w:leader="dot" w:pos="9412"/>
        </w:tabs>
        <w:ind w:left="0" w:leftChars="0" w:firstLine="480"/>
        <w:jc w:val="center"/>
        <w:rPr>
          <w:rFonts w:ascii="宋体" w:hAnsi="宋体" w:cs="宋体"/>
          <w:szCs w:val="24"/>
        </w:rPr>
      </w:pPr>
      <w:r>
        <w:fldChar w:fldCharType="begin"/>
      </w:r>
      <w:r>
        <w:instrText xml:space="preserve"> HYPERLINK \l "_Toc22916" </w:instrText>
      </w:r>
      <w:r>
        <w:fldChar w:fldCharType="separate"/>
      </w:r>
      <w:r>
        <w:rPr>
          <w:rFonts w:hint="eastAsia" w:ascii="宋体" w:hAnsi="宋体" w:cs="宋体"/>
          <w:szCs w:val="24"/>
        </w:rPr>
        <w:t>五、开标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_Toc22916 </w:instrText>
      </w:r>
      <w:r>
        <w:rPr>
          <w:rFonts w:hint="eastAsia" w:ascii="宋体" w:hAnsi="宋体" w:cs="宋体"/>
          <w:szCs w:val="24"/>
        </w:rPr>
        <w:fldChar w:fldCharType="separate"/>
      </w:r>
      <w:r>
        <w:rPr>
          <w:rFonts w:ascii="宋体" w:hAnsi="宋体" w:cs="宋体"/>
          <w:szCs w:val="24"/>
        </w:rPr>
        <w:t>25</w:t>
      </w:r>
      <w:r>
        <w:rPr>
          <w:rFonts w:hint="eastAsia" w:ascii="宋体" w:hAnsi="宋体" w:cs="宋体"/>
          <w:szCs w:val="24"/>
        </w:rPr>
        <w:fldChar w:fldCharType="end"/>
      </w:r>
      <w:r>
        <w:rPr>
          <w:rFonts w:hint="eastAsia" w:ascii="宋体" w:hAnsi="宋体" w:cs="宋体"/>
          <w:szCs w:val="24"/>
        </w:rPr>
        <w:fldChar w:fldCharType="end"/>
      </w:r>
    </w:p>
    <w:p>
      <w:pPr>
        <w:pStyle w:val="21"/>
        <w:tabs>
          <w:tab w:val="right" w:leader="dot" w:pos="9412"/>
        </w:tabs>
        <w:ind w:left="0" w:leftChars="0" w:firstLine="480"/>
        <w:rPr>
          <w:rFonts w:ascii="宋体" w:hAnsi="宋体" w:cs="宋体"/>
          <w:szCs w:val="24"/>
        </w:rPr>
      </w:pPr>
      <w:r>
        <w:fldChar w:fldCharType="begin"/>
      </w:r>
      <w:r>
        <w:instrText xml:space="preserve"> HYPERLINK \l "_Toc14788" </w:instrText>
      </w:r>
      <w:r>
        <w:fldChar w:fldCharType="separate"/>
      </w:r>
      <w:r>
        <w:rPr>
          <w:rFonts w:hint="eastAsia" w:ascii="宋体" w:hAnsi="宋体" w:cs="宋体"/>
          <w:szCs w:val="24"/>
        </w:rPr>
        <w:t>六、评标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_Toc14788 </w:instrText>
      </w:r>
      <w:r>
        <w:rPr>
          <w:rFonts w:hint="eastAsia" w:ascii="宋体" w:hAnsi="宋体" w:cs="宋体"/>
          <w:szCs w:val="24"/>
        </w:rPr>
        <w:fldChar w:fldCharType="separate"/>
      </w:r>
      <w:r>
        <w:rPr>
          <w:rFonts w:ascii="宋体" w:hAnsi="宋体" w:cs="宋体"/>
          <w:szCs w:val="24"/>
        </w:rPr>
        <w:t>26</w:t>
      </w:r>
      <w:r>
        <w:rPr>
          <w:rFonts w:hint="eastAsia" w:ascii="宋体" w:hAnsi="宋体" w:cs="宋体"/>
          <w:szCs w:val="24"/>
        </w:rPr>
        <w:fldChar w:fldCharType="end"/>
      </w:r>
      <w:r>
        <w:rPr>
          <w:rFonts w:hint="eastAsia" w:ascii="宋体" w:hAnsi="宋体" w:cs="宋体"/>
          <w:szCs w:val="24"/>
        </w:rPr>
        <w:fldChar w:fldCharType="end"/>
      </w:r>
    </w:p>
    <w:p>
      <w:pPr>
        <w:pStyle w:val="21"/>
        <w:tabs>
          <w:tab w:val="right" w:leader="dot" w:pos="9412"/>
        </w:tabs>
        <w:ind w:left="0" w:leftChars="0" w:firstLine="480"/>
        <w:rPr>
          <w:rFonts w:ascii="宋体" w:hAnsi="宋体" w:cs="宋体"/>
          <w:szCs w:val="24"/>
        </w:rPr>
      </w:pPr>
      <w:r>
        <w:fldChar w:fldCharType="begin"/>
      </w:r>
      <w:r>
        <w:instrText xml:space="preserve"> HYPERLINK \l "_Toc17457" </w:instrText>
      </w:r>
      <w:r>
        <w:fldChar w:fldCharType="separate"/>
      </w:r>
      <w:r>
        <w:rPr>
          <w:rFonts w:hint="eastAsia" w:ascii="宋体" w:hAnsi="宋体" w:cs="宋体"/>
          <w:szCs w:val="24"/>
        </w:rPr>
        <w:t>七、定标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_Toc17457 </w:instrText>
      </w:r>
      <w:r>
        <w:rPr>
          <w:rFonts w:hint="eastAsia" w:ascii="宋体" w:hAnsi="宋体" w:cs="宋体"/>
          <w:szCs w:val="24"/>
        </w:rPr>
        <w:fldChar w:fldCharType="separate"/>
      </w:r>
      <w:r>
        <w:rPr>
          <w:rFonts w:ascii="宋体" w:hAnsi="宋体" w:cs="宋体"/>
          <w:szCs w:val="24"/>
        </w:rPr>
        <w:t>27</w:t>
      </w:r>
      <w:r>
        <w:rPr>
          <w:rFonts w:hint="eastAsia" w:ascii="宋体" w:hAnsi="宋体" w:cs="宋体"/>
          <w:szCs w:val="24"/>
        </w:rPr>
        <w:fldChar w:fldCharType="end"/>
      </w:r>
      <w:r>
        <w:rPr>
          <w:rFonts w:hint="eastAsia" w:ascii="宋体" w:hAnsi="宋体" w:cs="宋体"/>
          <w:szCs w:val="24"/>
        </w:rPr>
        <w:fldChar w:fldCharType="end"/>
      </w:r>
    </w:p>
    <w:p>
      <w:pPr>
        <w:pStyle w:val="21"/>
        <w:tabs>
          <w:tab w:val="right" w:leader="dot" w:pos="9412"/>
        </w:tabs>
        <w:ind w:left="0" w:leftChars="0" w:firstLine="480"/>
        <w:rPr>
          <w:rFonts w:ascii="宋体" w:hAnsi="宋体" w:cs="宋体"/>
          <w:szCs w:val="24"/>
        </w:rPr>
      </w:pPr>
      <w:r>
        <w:fldChar w:fldCharType="begin"/>
      </w:r>
      <w:r>
        <w:instrText xml:space="preserve"> HYPERLINK \l "_Toc30738" </w:instrText>
      </w:r>
      <w:r>
        <w:fldChar w:fldCharType="separate"/>
      </w:r>
      <w:r>
        <w:rPr>
          <w:rFonts w:hint="eastAsia" w:ascii="宋体" w:hAnsi="宋体" w:cs="宋体"/>
          <w:szCs w:val="24"/>
        </w:rPr>
        <w:t>八、合同授予</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_Toc30738 </w:instrText>
      </w:r>
      <w:r>
        <w:rPr>
          <w:rFonts w:hint="eastAsia" w:ascii="宋体" w:hAnsi="宋体" w:cs="宋体"/>
          <w:szCs w:val="24"/>
        </w:rPr>
        <w:fldChar w:fldCharType="separate"/>
      </w:r>
      <w:r>
        <w:rPr>
          <w:rFonts w:ascii="宋体" w:hAnsi="宋体" w:cs="宋体"/>
          <w:szCs w:val="24"/>
        </w:rPr>
        <w:t>27</w:t>
      </w:r>
      <w:r>
        <w:rPr>
          <w:rFonts w:hint="eastAsia" w:ascii="宋体" w:hAnsi="宋体" w:cs="宋体"/>
          <w:szCs w:val="24"/>
        </w:rPr>
        <w:fldChar w:fldCharType="end"/>
      </w:r>
      <w:r>
        <w:rPr>
          <w:rFonts w:hint="eastAsia" w:ascii="宋体" w:hAnsi="宋体" w:cs="宋体"/>
          <w:szCs w:val="24"/>
        </w:rPr>
        <w:fldChar w:fldCharType="end"/>
      </w:r>
    </w:p>
    <w:p>
      <w:pPr>
        <w:pStyle w:val="30"/>
        <w:tabs>
          <w:tab w:val="right" w:leader="dot" w:pos="9412"/>
        </w:tabs>
        <w:ind w:firstLine="420"/>
        <w:rPr>
          <w:rFonts w:ascii="宋体" w:hAnsi="宋体" w:cs="宋体"/>
          <w:sz w:val="24"/>
          <w:szCs w:val="24"/>
        </w:rPr>
      </w:pPr>
      <w:r>
        <w:fldChar w:fldCharType="begin"/>
      </w:r>
      <w:r>
        <w:instrText xml:space="preserve"> HYPERLINK \l "_Toc9447" </w:instrText>
      </w:r>
      <w:r>
        <w:fldChar w:fldCharType="separate"/>
      </w:r>
      <w:r>
        <w:rPr>
          <w:rFonts w:hint="eastAsia" w:ascii="宋体" w:hAnsi="宋体" w:cs="宋体"/>
          <w:sz w:val="24"/>
          <w:szCs w:val="24"/>
        </w:rPr>
        <w:t>第四章  评标办</w:t>
      </w:r>
      <w:bookmarkStart w:id="3" w:name="_Hlt42864710"/>
      <w:bookmarkStart w:id="4" w:name="_Hlt42851647"/>
      <w:bookmarkStart w:id="5" w:name="_Hlt42851648"/>
      <w:r>
        <w:rPr>
          <w:rFonts w:hint="eastAsia" w:ascii="宋体" w:hAnsi="宋体" w:cs="宋体"/>
          <w:sz w:val="24"/>
          <w:szCs w:val="24"/>
        </w:rPr>
        <w:t>法</w:t>
      </w:r>
      <w:bookmarkEnd w:id="3"/>
      <w:bookmarkEnd w:id="4"/>
      <w:bookmarkEnd w:id="5"/>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_Toc9447 </w:instrText>
      </w:r>
      <w:r>
        <w:rPr>
          <w:rFonts w:hint="eastAsia" w:ascii="宋体" w:hAnsi="宋体" w:cs="宋体"/>
          <w:sz w:val="24"/>
          <w:szCs w:val="24"/>
        </w:rPr>
        <w:fldChar w:fldCharType="separate"/>
      </w:r>
      <w:r>
        <w:rPr>
          <w:rFonts w:ascii="宋体" w:hAnsi="宋体" w:cs="宋体"/>
          <w:sz w:val="24"/>
          <w:szCs w:val="24"/>
        </w:rPr>
        <w:t>28</w:t>
      </w:r>
      <w:r>
        <w:rPr>
          <w:rFonts w:hint="eastAsia" w:ascii="宋体" w:hAnsi="宋体" w:cs="宋体"/>
          <w:sz w:val="24"/>
          <w:szCs w:val="24"/>
        </w:rPr>
        <w:fldChar w:fldCharType="end"/>
      </w:r>
      <w:r>
        <w:rPr>
          <w:rFonts w:hint="eastAsia" w:ascii="宋体" w:hAnsi="宋体" w:cs="宋体"/>
          <w:sz w:val="24"/>
          <w:szCs w:val="24"/>
        </w:rPr>
        <w:fldChar w:fldCharType="end"/>
      </w:r>
    </w:p>
    <w:p>
      <w:pPr>
        <w:pStyle w:val="30"/>
        <w:tabs>
          <w:tab w:val="right" w:leader="dot" w:pos="9412"/>
        </w:tabs>
        <w:ind w:firstLine="420"/>
        <w:rPr>
          <w:rFonts w:ascii="宋体" w:hAnsi="宋体" w:cs="宋体"/>
          <w:sz w:val="24"/>
          <w:szCs w:val="24"/>
        </w:rPr>
      </w:pPr>
      <w:r>
        <w:fldChar w:fldCharType="begin"/>
      </w:r>
      <w:r>
        <w:instrText xml:space="preserve"> HYPERLINK \l "_Toc16174" </w:instrText>
      </w:r>
      <w:r>
        <w:fldChar w:fldCharType="separate"/>
      </w:r>
      <w:r>
        <w:rPr>
          <w:rFonts w:hint="eastAsia" w:ascii="宋体" w:hAnsi="宋体" w:cs="宋体"/>
          <w:sz w:val="24"/>
          <w:szCs w:val="24"/>
        </w:rPr>
        <w:t>第五章  嘉善县政府采购合同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_Toc16174 </w:instrText>
      </w:r>
      <w:r>
        <w:rPr>
          <w:rFonts w:hint="eastAsia" w:ascii="宋体" w:hAnsi="宋体" w:cs="宋体"/>
          <w:sz w:val="24"/>
          <w:szCs w:val="24"/>
        </w:rPr>
        <w:fldChar w:fldCharType="separate"/>
      </w:r>
      <w:r>
        <w:rPr>
          <w:rFonts w:ascii="宋体" w:hAnsi="宋体" w:cs="宋体"/>
          <w:sz w:val="24"/>
          <w:szCs w:val="24"/>
        </w:rPr>
        <w:t>34</w:t>
      </w:r>
      <w:r>
        <w:rPr>
          <w:rFonts w:hint="eastAsia" w:ascii="宋体" w:hAnsi="宋体" w:cs="宋体"/>
          <w:sz w:val="24"/>
          <w:szCs w:val="24"/>
        </w:rPr>
        <w:fldChar w:fldCharType="end"/>
      </w:r>
      <w:r>
        <w:rPr>
          <w:rFonts w:hint="eastAsia" w:ascii="宋体" w:hAnsi="宋体" w:cs="宋体"/>
          <w:sz w:val="24"/>
          <w:szCs w:val="24"/>
        </w:rPr>
        <w:fldChar w:fldCharType="end"/>
      </w:r>
    </w:p>
    <w:p>
      <w:pPr>
        <w:pStyle w:val="30"/>
        <w:tabs>
          <w:tab w:val="right" w:leader="dot" w:pos="9412"/>
        </w:tabs>
        <w:ind w:firstLine="420"/>
        <w:rPr>
          <w:rFonts w:ascii="宋体" w:hAnsi="宋体" w:cs="宋体"/>
          <w:sz w:val="24"/>
          <w:szCs w:val="24"/>
        </w:rPr>
      </w:pPr>
      <w:r>
        <w:fldChar w:fldCharType="begin"/>
      </w:r>
      <w:r>
        <w:instrText xml:space="preserve"> HYPERLINK \l "_Toc1672" </w:instrText>
      </w:r>
      <w:r>
        <w:fldChar w:fldCharType="separate"/>
      </w:r>
      <w:r>
        <w:rPr>
          <w:rFonts w:hint="eastAsia" w:ascii="宋体" w:hAnsi="宋体" w:cs="宋体"/>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_Toc1672 </w:instrText>
      </w:r>
      <w:r>
        <w:rPr>
          <w:rFonts w:hint="eastAsia" w:ascii="宋体" w:hAnsi="宋体" w:cs="宋体"/>
          <w:sz w:val="24"/>
          <w:szCs w:val="24"/>
        </w:rPr>
        <w:fldChar w:fldCharType="separate"/>
      </w:r>
      <w:r>
        <w:rPr>
          <w:rFonts w:ascii="宋体" w:hAnsi="宋体" w:cs="宋体"/>
          <w:sz w:val="24"/>
          <w:szCs w:val="24"/>
        </w:rPr>
        <w:t>42</w:t>
      </w:r>
      <w:r>
        <w:rPr>
          <w:rFonts w:hint="eastAsia" w:ascii="宋体" w:hAnsi="宋体" w:cs="宋体"/>
          <w:sz w:val="24"/>
          <w:szCs w:val="24"/>
        </w:rPr>
        <w:fldChar w:fldCharType="end"/>
      </w:r>
      <w:r>
        <w:rPr>
          <w:rFonts w:hint="eastAsia" w:ascii="宋体" w:hAnsi="宋体" w:cs="宋体"/>
          <w:sz w:val="24"/>
          <w:szCs w:val="24"/>
        </w:rPr>
        <w:fldChar w:fldCharType="end"/>
      </w:r>
    </w:p>
    <w:p>
      <w:pPr>
        <w:ind w:firstLine="480"/>
      </w:pPr>
    </w:p>
    <w:p>
      <w:pPr>
        <w:ind w:firstLine="480"/>
        <w:rPr>
          <w:rFonts w:ascii="宋体" w:hAnsi="宋体" w:cs="宋体"/>
          <w:szCs w:val="24"/>
        </w:rPr>
      </w:pPr>
      <w:r>
        <w:rPr>
          <w:rFonts w:hint="eastAsia" w:ascii="宋体" w:hAnsi="宋体" w:cs="宋体"/>
          <w:szCs w:val="24"/>
        </w:rPr>
        <w:fldChar w:fldCharType="end"/>
      </w:r>
    </w:p>
    <w:p>
      <w:pPr>
        <w:ind w:firstLine="480"/>
        <w:rPr>
          <w:rFonts w:ascii="宋体" w:hAnsi="宋体" w:cs="宋体"/>
          <w:color w:val="000000"/>
        </w:rPr>
      </w:pPr>
    </w:p>
    <w:p>
      <w:pPr>
        <w:ind w:firstLine="480"/>
      </w:pPr>
    </w:p>
    <w:p>
      <w:pPr>
        <w:ind w:firstLine="480"/>
        <w:rPr>
          <w:rFonts w:ascii="宋体" w:hAnsi="宋体" w:cs="宋体"/>
          <w:color w:val="000000"/>
        </w:rPr>
        <w:sectPr>
          <w:headerReference r:id="rId9" w:type="default"/>
          <w:footerReference r:id="rId10" w:type="default"/>
          <w:type w:val="continuous"/>
          <w:pgSz w:w="11906" w:h="16838"/>
          <w:pgMar w:top="1418" w:right="1077" w:bottom="1418" w:left="1077" w:header="851" w:footer="851" w:gutter="340"/>
          <w:cols w:space="720" w:num="1"/>
          <w:docGrid w:linePitch="381" w:charSpace="0"/>
        </w:sectPr>
      </w:pPr>
    </w:p>
    <w:p>
      <w:pPr>
        <w:pStyle w:val="37"/>
        <w:spacing w:line="300" w:lineRule="auto"/>
        <w:ind w:firstLine="643"/>
      </w:pPr>
      <w:bookmarkStart w:id="6" w:name="_Toc2795"/>
      <w:r>
        <w:rPr>
          <w:rFonts w:hint="eastAsia"/>
        </w:rPr>
        <w:t>第一章  公开招标采购公告</w:t>
      </w:r>
      <w:bookmarkEnd w:id="6"/>
    </w:p>
    <w:p>
      <w:pPr>
        <w:pBdr>
          <w:top w:val="single" w:color="auto" w:sz="4" w:space="1"/>
          <w:left w:val="single" w:color="auto" w:sz="4" w:space="4"/>
          <w:bottom w:val="single" w:color="auto" w:sz="4" w:space="1"/>
          <w:right w:val="single" w:color="auto" w:sz="4" w:space="4"/>
        </w:pBdr>
        <w:spacing w:line="300" w:lineRule="auto"/>
        <w:ind w:firstLine="0" w:firstLineChars="0"/>
        <w:rPr>
          <w:rFonts w:ascii="宋体" w:hAnsi="宋体" w:cs="宋体"/>
          <w:szCs w:val="24"/>
        </w:rPr>
      </w:pPr>
      <w:r>
        <w:rPr>
          <w:rFonts w:hint="eastAsia" w:ascii="宋体" w:hAnsi="宋体" w:cs="宋体"/>
          <w:szCs w:val="24"/>
        </w:rPr>
        <w:t>项目概况</w:t>
      </w:r>
    </w:p>
    <w:p>
      <w:pPr>
        <w:pBdr>
          <w:top w:val="single" w:color="auto" w:sz="4" w:space="1"/>
          <w:left w:val="single" w:color="auto" w:sz="4" w:space="4"/>
          <w:bottom w:val="single" w:color="auto" w:sz="4" w:space="1"/>
          <w:right w:val="single" w:color="auto" w:sz="4" w:space="4"/>
        </w:pBdr>
        <w:spacing w:line="300" w:lineRule="auto"/>
        <w:ind w:firstLine="0" w:firstLineChars="0"/>
        <w:rPr>
          <w:rFonts w:ascii="宋体" w:hAnsi="宋体" w:cs="宋体"/>
          <w:szCs w:val="24"/>
        </w:rPr>
      </w:pPr>
      <w:r>
        <w:rPr>
          <w:rFonts w:hint="eastAsia" w:ascii="宋体" w:hAnsi="宋体" w:cs="宋体"/>
          <w:szCs w:val="24"/>
          <w:u w:val="single"/>
        </w:rPr>
        <w:t>嘉善技师学院(筹)电商直播实训室设施设备项目</w:t>
      </w:r>
      <w:r>
        <w:rPr>
          <w:rFonts w:hint="eastAsia" w:ascii="宋体" w:hAnsi="宋体" w:cs="宋体"/>
          <w:szCs w:val="24"/>
        </w:rPr>
        <w:t>招标项目的潜在投标人应在</w:t>
      </w:r>
      <w:r>
        <w:rPr>
          <w:rFonts w:hint="eastAsia" w:ascii="宋体" w:hAnsi="宋体" w:cs="宋体"/>
          <w:szCs w:val="24"/>
          <w:u w:val="single"/>
        </w:rPr>
        <w:t>政采云平台（</w:t>
      </w:r>
      <w:r>
        <w:rPr>
          <w:rStyle w:val="46"/>
          <w:rFonts w:hint="eastAsia" w:ascii="宋体" w:hAnsi="宋体" w:cs="宋体"/>
          <w:color w:val="000000"/>
          <w:szCs w:val="24"/>
        </w:rPr>
        <w:t>https://www.zcygov.cn/</w:t>
      </w:r>
      <w:r>
        <w:rPr>
          <w:rFonts w:hint="eastAsia" w:ascii="宋体" w:hAnsi="宋体" w:cs="宋体"/>
          <w:szCs w:val="24"/>
          <w:u w:val="single"/>
        </w:rPr>
        <w:t>）</w:t>
      </w:r>
      <w:r>
        <w:rPr>
          <w:rFonts w:hint="eastAsia" w:ascii="微软雅黑" w:hAnsi="微软雅黑" w:eastAsia="微软雅黑" w:cs="微软雅黑"/>
          <w:color w:val="000000"/>
          <w:sz w:val="31"/>
          <w:szCs w:val="31"/>
          <w:u w:val="single"/>
        </w:rPr>
        <w:t> </w:t>
      </w:r>
      <w:r>
        <w:rPr>
          <w:rFonts w:hint="eastAsia" w:ascii="宋体" w:hAnsi="宋体" w:cs="宋体"/>
          <w:szCs w:val="24"/>
        </w:rPr>
        <w:t>获取（下载）招标文件，并于</w:t>
      </w:r>
      <w:r>
        <w:rPr>
          <w:rFonts w:hint="eastAsia" w:ascii="宋体" w:hAnsi="宋体" w:cs="宋体"/>
          <w:szCs w:val="24"/>
          <w:u w:val="single"/>
        </w:rPr>
        <w:t>2024年</w:t>
      </w:r>
      <w:r>
        <w:rPr>
          <w:rFonts w:ascii="宋体" w:hAnsi="宋体" w:cs="宋体"/>
          <w:szCs w:val="24"/>
          <w:u w:val="single"/>
        </w:rPr>
        <w:t>7</w:t>
      </w:r>
      <w:r>
        <w:rPr>
          <w:rFonts w:hint="eastAsia" w:ascii="宋体" w:hAnsi="宋体" w:cs="宋体"/>
          <w:szCs w:val="24"/>
          <w:u w:val="single"/>
        </w:rPr>
        <w:t>月</w:t>
      </w:r>
      <w:r>
        <w:rPr>
          <w:rFonts w:ascii="宋体" w:hAnsi="宋体" w:cs="宋体"/>
          <w:szCs w:val="24"/>
          <w:u w:val="single"/>
        </w:rPr>
        <w:t>8</w:t>
      </w:r>
      <w:r>
        <w:rPr>
          <w:rFonts w:hint="eastAsia" w:ascii="宋体" w:hAnsi="宋体" w:cs="宋体"/>
          <w:szCs w:val="24"/>
          <w:u w:val="single"/>
        </w:rPr>
        <w:t>日</w:t>
      </w:r>
      <w:r>
        <w:rPr>
          <w:rFonts w:ascii="宋体" w:hAnsi="宋体" w:cs="宋体"/>
          <w:bCs/>
          <w:szCs w:val="24"/>
          <w:u w:val="single"/>
        </w:rPr>
        <w:t>14</w:t>
      </w:r>
      <w:r>
        <w:rPr>
          <w:rFonts w:hint="eastAsia" w:ascii="宋体" w:hAnsi="宋体" w:cs="宋体"/>
          <w:bCs/>
          <w:szCs w:val="24"/>
          <w:u w:val="single"/>
        </w:rPr>
        <w:t>点</w:t>
      </w:r>
      <w:r>
        <w:rPr>
          <w:rFonts w:ascii="宋体" w:hAnsi="宋体" w:cs="宋体"/>
          <w:bCs/>
          <w:szCs w:val="24"/>
          <w:u w:val="single"/>
        </w:rPr>
        <w:t>00</w:t>
      </w:r>
      <w:r>
        <w:rPr>
          <w:rFonts w:hint="eastAsia" w:ascii="宋体" w:hAnsi="宋体" w:cs="宋体"/>
          <w:bCs/>
          <w:szCs w:val="24"/>
          <w:u w:val="single"/>
        </w:rPr>
        <w:t>分</w:t>
      </w:r>
      <w:r>
        <w:rPr>
          <w:rFonts w:hint="eastAsia" w:ascii="宋体" w:hAnsi="宋体" w:cs="宋体"/>
          <w:bCs/>
          <w:szCs w:val="24"/>
        </w:rPr>
        <w:t>（北京时间）前递交（上传）投标文件</w:t>
      </w:r>
      <w:r>
        <w:rPr>
          <w:rFonts w:hint="eastAsia" w:ascii="宋体" w:hAnsi="宋体" w:cs="宋体"/>
          <w:szCs w:val="24"/>
        </w:rPr>
        <w:t>。</w:t>
      </w:r>
    </w:p>
    <w:p>
      <w:pPr>
        <w:spacing w:line="300" w:lineRule="auto"/>
        <w:ind w:firstLine="482"/>
        <w:rPr>
          <w:b/>
          <w:bCs/>
          <w:szCs w:val="24"/>
        </w:rPr>
      </w:pPr>
      <w:bookmarkStart w:id="7" w:name="_Toc28359002"/>
      <w:bookmarkStart w:id="8" w:name="_Toc28359079"/>
      <w:bookmarkStart w:id="9" w:name="_Toc35393790"/>
      <w:bookmarkStart w:id="10" w:name="_Toc35393621"/>
      <w:bookmarkStart w:id="11" w:name="_Hlk24379207"/>
      <w:r>
        <w:rPr>
          <w:rFonts w:hint="eastAsia"/>
          <w:b/>
          <w:bCs/>
          <w:szCs w:val="24"/>
        </w:rPr>
        <w:t>一、项目基本情况</w:t>
      </w:r>
      <w:bookmarkEnd w:id="7"/>
      <w:bookmarkEnd w:id="8"/>
      <w:bookmarkEnd w:id="9"/>
      <w:bookmarkEnd w:id="10"/>
    </w:p>
    <w:p>
      <w:pPr>
        <w:spacing w:line="300" w:lineRule="auto"/>
        <w:ind w:firstLine="480"/>
        <w:rPr>
          <w:rFonts w:ascii="宋体" w:hAnsi="宋体" w:cs="宋体"/>
          <w:szCs w:val="24"/>
        </w:rPr>
      </w:pPr>
      <w:r>
        <w:rPr>
          <w:rFonts w:hint="eastAsia" w:ascii="宋体" w:hAnsi="宋体" w:cs="宋体"/>
          <w:szCs w:val="24"/>
        </w:rPr>
        <w:t>项目编号：HZZX-2024-G59</w:t>
      </w:r>
    </w:p>
    <w:p>
      <w:pPr>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szCs w:val="24"/>
        </w:rPr>
        <w:t>项目名称：</w:t>
      </w:r>
      <w:bookmarkEnd w:id="11"/>
      <w:r>
        <w:rPr>
          <w:rFonts w:hint="eastAsia" w:ascii="宋体" w:hAnsi="宋体" w:cs="宋体"/>
          <w:color w:val="000000" w:themeColor="text1"/>
          <w:szCs w:val="24"/>
          <w14:textFill>
            <w14:solidFill>
              <w14:schemeClr w14:val="tx1"/>
            </w14:solidFill>
          </w14:textFill>
        </w:rPr>
        <w:t>嘉善技师学院(筹)电商直播实训室设施设备项目</w:t>
      </w:r>
    </w:p>
    <w:p>
      <w:pPr>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预算金额：52.30万元。</w:t>
      </w:r>
    </w:p>
    <w:p>
      <w:pPr>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最高限价（如有）：52.30万元。</w:t>
      </w:r>
    </w:p>
    <w:p>
      <w:pPr>
        <w:spacing w:line="300" w:lineRule="auto"/>
        <w:ind w:firstLine="482"/>
        <w:contextualSpacing/>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采购需求（概述）：</w:t>
      </w:r>
    </w:p>
    <w:p>
      <w:pPr>
        <w:spacing w:line="300" w:lineRule="auto"/>
        <w:ind w:firstLine="480"/>
        <w:contextualSpacing/>
        <w:rPr>
          <w:rFonts w:ascii="宋体" w:hAnsi="宋体" w:cs="宋体"/>
          <w:b/>
          <w:bCs/>
          <w:szCs w:val="24"/>
        </w:rPr>
      </w:pPr>
      <w:r>
        <w:rPr>
          <w:rFonts w:hint="eastAsia" w:ascii="宋体" w:hAnsi="宋体" w:cs="宋体"/>
          <w:szCs w:val="24"/>
        </w:rPr>
        <w:t>嘉善技师学院(筹)电商直播实训室设施设备项目，详见第二章采购需求。</w:t>
      </w:r>
    </w:p>
    <w:p>
      <w:pPr>
        <w:spacing w:line="300" w:lineRule="auto"/>
        <w:ind w:firstLine="482"/>
        <w:rPr>
          <w:rFonts w:ascii="宋体" w:hAnsi="宋体" w:cs="宋体"/>
          <w:szCs w:val="24"/>
        </w:rPr>
      </w:pPr>
      <w:r>
        <w:rPr>
          <w:rFonts w:hint="eastAsia" w:ascii="宋体" w:hAnsi="宋体" w:cs="宋体"/>
          <w:b/>
          <w:kern w:val="44"/>
          <w:szCs w:val="24"/>
          <w:lang w:val="zh-CN"/>
        </w:rPr>
        <w:t>备注：</w:t>
      </w:r>
      <w:r>
        <w:rPr>
          <w:rFonts w:hint="eastAsia" w:ascii="宋体" w:hAnsi="宋体" w:cs="宋体"/>
          <w:szCs w:val="24"/>
        </w:rPr>
        <w:t>政府采购计划编号：善财采确临[2024]</w:t>
      </w:r>
      <w:r>
        <w:rPr>
          <w:rFonts w:ascii="宋体" w:hAnsi="宋体" w:cs="宋体"/>
          <w:szCs w:val="24"/>
        </w:rPr>
        <w:t>1225</w:t>
      </w:r>
      <w:r>
        <w:rPr>
          <w:rFonts w:hint="eastAsia" w:ascii="宋体" w:hAnsi="宋体" w:cs="宋体"/>
          <w:szCs w:val="24"/>
        </w:rPr>
        <w:t>号</w:t>
      </w:r>
    </w:p>
    <w:p>
      <w:pPr>
        <w:autoSpaceDE w:val="0"/>
        <w:autoSpaceDN w:val="0"/>
        <w:adjustRightInd w:val="0"/>
        <w:spacing w:line="300" w:lineRule="auto"/>
        <w:ind w:firstLine="472" w:firstLineChars="196"/>
        <w:rPr>
          <w:rFonts w:ascii="宋体" w:hAnsi="宋体" w:cs="新宋体"/>
          <w:b/>
          <w:bCs/>
          <w:color w:val="000000" w:themeColor="text1"/>
          <w14:textFill>
            <w14:solidFill>
              <w14:schemeClr w14:val="tx1"/>
            </w14:solidFill>
          </w14:textFill>
        </w:rPr>
      </w:pPr>
      <w:r>
        <w:rPr>
          <w:rFonts w:hint="eastAsia" w:ascii="宋体" w:hAnsi="宋体" w:cs="新宋体"/>
          <w:b/>
          <w:bCs/>
          <w:color w:val="000000" w:themeColor="text1"/>
          <w14:textFill>
            <w14:solidFill>
              <w14:schemeClr w14:val="tx1"/>
            </w14:solidFill>
          </w14:textFill>
        </w:rPr>
        <w:t>合同履行期限：</w:t>
      </w:r>
    </w:p>
    <w:p>
      <w:pPr>
        <w:autoSpaceDE w:val="0"/>
        <w:autoSpaceDN w:val="0"/>
        <w:adjustRightInd w:val="0"/>
        <w:spacing w:line="300" w:lineRule="auto"/>
        <w:ind w:firstLine="472" w:firstLineChars="196"/>
        <w:rPr>
          <w:rFonts w:ascii="宋体" w:hAnsi="宋体" w:cs="新宋体"/>
          <w:b/>
          <w:bCs/>
          <w:color w:val="000000" w:themeColor="text1"/>
          <w14:textFill>
            <w14:solidFill>
              <w14:schemeClr w14:val="tx1"/>
            </w14:solidFill>
          </w14:textFill>
        </w:rPr>
      </w:pPr>
      <w:r>
        <w:rPr>
          <w:rFonts w:hint="eastAsia" w:ascii="宋体" w:hAnsi="宋体" w:cs="新宋体"/>
          <w:b/>
          <w:bCs/>
          <w:color w:val="000000" w:themeColor="text1"/>
          <w14:textFill>
            <w14:solidFill>
              <w14:schemeClr w14:val="tx1"/>
            </w14:solidFill>
          </w14:textFill>
        </w:rPr>
        <w:t>交货期：</w:t>
      </w:r>
      <w:r>
        <w:rPr>
          <w:rFonts w:hint="eastAsia" w:ascii="宋体" w:hAnsi="宋体" w:cs="新宋体"/>
          <w:bCs/>
          <w:color w:val="000000" w:themeColor="text1"/>
          <w14:textFill>
            <w14:solidFill>
              <w14:schemeClr w14:val="tx1"/>
            </w14:solidFill>
          </w14:textFill>
        </w:rPr>
        <w:t>合同签订后待采购人发出供货通知单起</w:t>
      </w:r>
      <w:r>
        <w:rPr>
          <w:rFonts w:ascii="宋体" w:hAnsi="宋体" w:cs="新宋体"/>
          <w:bCs/>
          <w:color w:val="000000" w:themeColor="text1"/>
          <w14:textFill>
            <w14:solidFill>
              <w14:schemeClr w14:val="tx1"/>
            </w14:solidFill>
          </w14:textFill>
        </w:rPr>
        <w:t>60</w:t>
      </w:r>
      <w:r>
        <w:rPr>
          <w:rFonts w:hint="eastAsia" w:ascii="宋体" w:hAnsi="宋体" w:cs="新宋体"/>
          <w:bCs/>
          <w:color w:val="000000" w:themeColor="text1"/>
          <w14:textFill>
            <w14:solidFill>
              <w14:schemeClr w14:val="tx1"/>
            </w14:solidFill>
          </w14:textFill>
        </w:rPr>
        <w:t>日内送货到采购人指定地点完成安装调试并通过验收。</w:t>
      </w:r>
    </w:p>
    <w:p>
      <w:pPr>
        <w:autoSpaceDE w:val="0"/>
        <w:autoSpaceDN w:val="0"/>
        <w:adjustRightInd w:val="0"/>
        <w:spacing w:line="300" w:lineRule="auto"/>
        <w:ind w:firstLine="472" w:firstLineChars="196"/>
        <w:rPr>
          <w:rFonts w:ascii="宋体" w:hAnsi="宋体"/>
          <w:color w:val="000000" w:themeColor="text1"/>
          <w:kern w:val="0"/>
          <w:szCs w:val="24"/>
          <w14:textFill>
            <w14:solidFill>
              <w14:schemeClr w14:val="tx1"/>
            </w14:solidFill>
          </w14:textFill>
        </w:rPr>
      </w:pPr>
      <w:r>
        <w:rPr>
          <w:rFonts w:hint="eastAsia" w:ascii="宋体" w:hAnsi="宋体" w:cs="新宋体"/>
          <w:b/>
          <w:bCs/>
          <w:color w:val="000000" w:themeColor="text1"/>
          <w14:textFill>
            <w14:solidFill>
              <w14:schemeClr w14:val="tx1"/>
            </w14:solidFill>
          </w14:textFill>
        </w:rPr>
        <w:t>质量保证期：</w:t>
      </w:r>
      <w:r>
        <w:rPr>
          <w:rFonts w:hint="eastAsia" w:ascii="宋体" w:hAnsi="宋体"/>
          <w:color w:val="000000" w:themeColor="text1"/>
          <w:kern w:val="0"/>
          <w:szCs w:val="24"/>
          <w14:textFill>
            <w14:solidFill>
              <w14:schemeClr w14:val="tx1"/>
            </w14:solidFill>
          </w14:textFill>
        </w:rPr>
        <w:t>本项目质保期至少为3年，质保期自项目验收合格之日起计算。要求提供7*24小时优质、迅速的售后服务和技术支持。质保期内提供软件免费升级服务、设备的免费维修保养、设备备件的免费供应。质保期过后提供软件终身技术支持、咨询服务和备件的供应。</w:t>
      </w:r>
    </w:p>
    <w:p>
      <w:pPr>
        <w:autoSpaceDE w:val="0"/>
        <w:autoSpaceDN w:val="0"/>
        <w:adjustRightInd w:val="0"/>
        <w:spacing w:line="300" w:lineRule="auto"/>
        <w:ind w:firstLine="480"/>
        <w:rPr>
          <w:rFonts w:ascii="宋体" w:hAnsi="宋体"/>
          <w:color w:val="000000" w:themeColor="text1"/>
          <w:kern w:val="0"/>
          <w:szCs w:val="24"/>
          <w14:textFill>
            <w14:solidFill>
              <w14:schemeClr w14:val="tx1"/>
            </w14:solidFill>
          </w14:textFill>
        </w:rPr>
      </w:pPr>
      <w:r>
        <w:rPr>
          <w:rFonts w:hint="eastAsia" w:ascii="宋体" w:hAnsi="宋体"/>
          <w:color w:val="000000" w:themeColor="text1"/>
          <w:kern w:val="0"/>
          <w:szCs w:val="24"/>
          <w14:textFill>
            <w14:solidFill>
              <w14:schemeClr w14:val="tx1"/>
            </w14:solidFill>
          </w14:textFill>
        </w:rPr>
        <w:t>故障响应及修复：接到故障电话1小时内派技术人员远程支持，远程支持无法解决的问题24小时内上门解决问题。紧急问题在6个小时内解决。</w:t>
      </w:r>
    </w:p>
    <w:p>
      <w:pPr>
        <w:spacing w:line="300" w:lineRule="auto"/>
        <w:ind w:firstLine="480"/>
        <w:rPr>
          <w:rFonts w:ascii="宋体" w:hAnsi="宋体" w:cs="宋体"/>
          <w:b/>
          <w:bCs/>
          <w:color w:val="000000" w:themeColor="text1"/>
          <w:szCs w:val="24"/>
          <w14:textFill>
            <w14:solidFill>
              <w14:schemeClr w14:val="tx1"/>
            </w14:solidFill>
          </w14:textFill>
        </w:rPr>
      </w:pPr>
      <w:r>
        <w:rPr>
          <w:rFonts w:ascii="宋体" w:hAnsi="宋体"/>
          <w:color w:val="000000" w:themeColor="text1"/>
          <w:kern w:val="0"/>
          <w:szCs w:val="24"/>
          <w14:textFill>
            <w14:solidFill>
              <w14:schemeClr w14:val="tx1"/>
            </w14:solidFill>
          </w14:textFill>
        </w:rPr>
        <w:t>要求免费提供配套的产品资料，包括产品安装使用手册、功能模块说明书、用户使用手册、帮助文档等。</w:t>
      </w:r>
    </w:p>
    <w:p>
      <w:pPr>
        <w:spacing w:line="300" w:lineRule="auto"/>
        <w:ind w:firstLine="482"/>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本项目（否）接受联合体投标。</w:t>
      </w:r>
    </w:p>
    <w:p>
      <w:pPr>
        <w:spacing w:line="300" w:lineRule="auto"/>
        <w:ind w:firstLine="482"/>
        <w:rPr>
          <w:b/>
          <w:bCs/>
          <w:color w:val="000000" w:themeColor="text1"/>
          <w:szCs w:val="24"/>
          <w14:textFill>
            <w14:solidFill>
              <w14:schemeClr w14:val="tx1"/>
            </w14:solidFill>
          </w14:textFill>
        </w:rPr>
      </w:pPr>
      <w:bookmarkStart w:id="12" w:name="_Toc28359080"/>
      <w:bookmarkStart w:id="13" w:name="_Toc28359003"/>
      <w:bookmarkStart w:id="14" w:name="_Toc35393622"/>
      <w:bookmarkStart w:id="15" w:name="_Toc35393791"/>
      <w:r>
        <w:rPr>
          <w:rFonts w:hint="eastAsia"/>
          <w:b/>
          <w:bCs/>
          <w:color w:val="000000" w:themeColor="text1"/>
          <w:szCs w:val="24"/>
          <w14:textFill>
            <w14:solidFill>
              <w14:schemeClr w14:val="tx1"/>
            </w14:solidFill>
          </w14:textFill>
        </w:rPr>
        <w:t>二、申请人的资格要求：</w:t>
      </w:r>
      <w:bookmarkEnd w:id="12"/>
      <w:bookmarkEnd w:id="13"/>
      <w:bookmarkEnd w:id="14"/>
      <w:bookmarkEnd w:id="15"/>
    </w:p>
    <w:p>
      <w:pPr>
        <w:snapToGrid w:val="0"/>
        <w:spacing w:line="300" w:lineRule="auto"/>
        <w:ind w:firstLine="480"/>
        <w:contextualSpacing/>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一）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00" w:lineRule="auto"/>
        <w:ind w:firstLine="480"/>
        <w:contextualSpacing/>
        <w:rPr>
          <w:rFonts w:ascii="宋体" w:hAnsi="宋体" w:cs="宋体"/>
          <w:color w:val="FF0000"/>
          <w:szCs w:val="24"/>
        </w:rPr>
      </w:pPr>
      <w:bookmarkStart w:id="16" w:name="_Toc28359004"/>
      <w:bookmarkStart w:id="17" w:name="_Toc28359081"/>
      <w:r>
        <w:rPr>
          <w:rFonts w:hint="eastAsia" w:ascii="宋体" w:hAnsi="宋体" w:cs="宋体"/>
          <w:color w:val="000000" w:themeColor="text1"/>
          <w:szCs w:val="24"/>
          <w14:textFill>
            <w14:solidFill>
              <w14:schemeClr w14:val="tx1"/>
            </w14:solidFill>
          </w14:textFill>
        </w:rPr>
        <w:t>（二）落实政府采购政策需满足的资格要求：</w:t>
      </w:r>
      <w:r>
        <w:rPr>
          <w:rFonts w:hint="eastAsia" w:ascii="宋体" w:hAnsi="宋体" w:cs="宋体"/>
          <w:b/>
          <w:bCs/>
          <w:color w:val="000000" w:themeColor="text1"/>
          <w:kern w:val="0"/>
          <w14:textFill>
            <w14:solidFill>
              <w14:schemeClr w14:val="tx1"/>
            </w14:solidFill>
          </w14:textFill>
        </w:rPr>
        <w:t>专</w:t>
      </w:r>
      <w:r>
        <w:rPr>
          <w:rFonts w:hint="eastAsia" w:ascii="宋体" w:hAnsi="宋体" w:cs="宋体"/>
          <w:b/>
          <w:bCs/>
          <w:color w:val="000000" w:themeColor="text1"/>
          <w14:textFill>
            <w14:solidFill>
              <w14:schemeClr w14:val="tx1"/>
            </w14:solidFill>
          </w14:textFill>
        </w:rPr>
        <w:t>门面向中小企业，货物全部由符合政策要求的中小企业制造，提供中小企业声明函。</w:t>
      </w:r>
    </w:p>
    <w:p>
      <w:pPr>
        <w:snapToGrid w:val="0"/>
        <w:spacing w:line="300" w:lineRule="auto"/>
        <w:ind w:firstLine="480"/>
        <w:contextualSpacing/>
        <w:rPr>
          <w:rFonts w:ascii="宋体" w:hAnsi="宋体" w:cs="宋体"/>
          <w:b/>
          <w:bCs/>
          <w:strike/>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（三）本项目的特定资格要求：无</w:t>
      </w:r>
    </w:p>
    <w:bookmarkEnd w:id="16"/>
    <w:bookmarkEnd w:id="17"/>
    <w:p>
      <w:pPr>
        <w:spacing w:line="300" w:lineRule="auto"/>
        <w:ind w:firstLine="482"/>
        <w:rPr>
          <w:b/>
          <w:bCs/>
          <w:szCs w:val="24"/>
        </w:rPr>
      </w:pPr>
      <w:bookmarkStart w:id="18" w:name="_Toc35393627"/>
      <w:bookmarkStart w:id="19" w:name="_Toc28359008"/>
      <w:bookmarkStart w:id="20" w:name="_Toc35393796"/>
      <w:bookmarkStart w:id="21" w:name="_Toc28359085"/>
      <w:r>
        <w:rPr>
          <w:rFonts w:hint="eastAsia"/>
          <w:b/>
          <w:bCs/>
          <w:szCs w:val="24"/>
        </w:rPr>
        <w:t>三、获取招标文件</w:t>
      </w:r>
    </w:p>
    <w:p>
      <w:pPr>
        <w:spacing w:line="300" w:lineRule="auto"/>
        <w:ind w:firstLine="480"/>
        <w:jc w:val="left"/>
        <w:rPr>
          <w:rFonts w:ascii="宋体" w:hAnsi="宋体" w:cs="宋体"/>
        </w:rPr>
      </w:pPr>
      <w:r>
        <w:rPr>
          <w:rFonts w:hint="eastAsia" w:ascii="宋体" w:hAnsi="宋体" w:cs="宋体"/>
        </w:rPr>
        <w:t>时间：/至2024年</w:t>
      </w:r>
      <w:r>
        <w:rPr>
          <w:rFonts w:ascii="宋体" w:hAnsi="宋体" w:cs="宋体"/>
        </w:rPr>
        <w:t>7</w:t>
      </w:r>
      <w:r>
        <w:rPr>
          <w:rFonts w:hint="eastAsia" w:ascii="宋体" w:hAnsi="宋体" w:cs="宋体"/>
        </w:rPr>
        <w:t>月</w:t>
      </w:r>
      <w:r>
        <w:rPr>
          <w:rFonts w:ascii="宋体" w:hAnsi="宋体" w:cs="宋体"/>
        </w:rPr>
        <w:t>8</w:t>
      </w:r>
      <w:r>
        <w:rPr>
          <w:rFonts w:hint="eastAsia" w:ascii="宋体" w:hAnsi="宋体" w:cs="宋体"/>
        </w:rPr>
        <w:t>日，每天上午00:00至12:00，下午12:00至23:59（北京时间，线上获取法定节假日均可，线下获取文件法定节假日除外）</w:t>
      </w:r>
    </w:p>
    <w:p>
      <w:pPr>
        <w:spacing w:line="300" w:lineRule="auto"/>
        <w:ind w:firstLine="480"/>
        <w:jc w:val="left"/>
        <w:rPr>
          <w:rFonts w:ascii="宋体" w:hAnsi="宋体" w:cs="宋体"/>
        </w:rPr>
      </w:pPr>
      <w:r>
        <w:rPr>
          <w:rFonts w:hint="eastAsia" w:ascii="宋体" w:hAnsi="宋体" w:cs="宋体"/>
        </w:rPr>
        <w:t>地点（网址）：政采云平台https://www.zcygov.cn/ </w:t>
      </w:r>
    </w:p>
    <w:p>
      <w:pPr>
        <w:spacing w:line="300" w:lineRule="auto"/>
        <w:ind w:firstLine="480"/>
        <w:jc w:val="left"/>
        <w:rPr>
          <w:rFonts w:ascii="宋体" w:hAnsi="宋体" w:cs="宋体"/>
        </w:rPr>
      </w:pPr>
      <w:r>
        <w:rPr>
          <w:rFonts w:hint="eastAsia" w:ascii="宋体" w:hAnsi="宋体" w:cs="宋体"/>
        </w:rPr>
        <w:t>方式：供应商登录政采云平台https://www.zcygov.cn/在线申请获取采购文件（进入“项目采购”应用，在获取采购文件菜单中选择项目，申请获取采购文件） </w:t>
      </w:r>
    </w:p>
    <w:p>
      <w:pPr>
        <w:spacing w:line="300" w:lineRule="auto"/>
        <w:ind w:firstLine="480"/>
        <w:jc w:val="left"/>
        <w:rPr>
          <w:rFonts w:ascii="宋体" w:hAnsi="宋体" w:cs="宋体"/>
        </w:rPr>
      </w:pPr>
      <w:r>
        <w:rPr>
          <w:rFonts w:hint="eastAsia" w:ascii="宋体" w:hAnsi="宋体" w:cs="宋体"/>
        </w:rPr>
        <w:t>售价（元）：0 </w:t>
      </w:r>
    </w:p>
    <w:p>
      <w:pPr>
        <w:spacing w:line="300" w:lineRule="auto"/>
        <w:ind w:firstLine="482"/>
        <w:rPr>
          <w:b/>
          <w:bCs/>
          <w:szCs w:val="24"/>
        </w:rPr>
      </w:pPr>
      <w:r>
        <w:rPr>
          <w:rFonts w:hint="eastAsia"/>
          <w:b/>
          <w:bCs/>
          <w:szCs w:val="24"/>
        </w:rPr>
        <w:t>四、提交投标文件截止时间、开标时间和地点</w:t>
      </w:r>
    </w:p>
    <w:p>
      <w:pPr>
        <w:spacing w:line="300" w:lineRule="auto"/>
        <w:ind w:firstLine="480"/>
        <w:jc w:val="left"/>
        <w:rPr>
          <w:rFonts w:ascii="宋体" w:hAnsi="宋体" w:cs="宋体"/>
          <w:szCs w:val="24"/>
        </w:rPr>
      </w:pPr>
      <w:r>
        <w:rPr>
          <w:rFonts w:hint="eastAsia" w:ascii="宋体" w:hAnsi="宋体" w:cs="宋体"/>
          <w:szCs w:val="24"/>
        </w:rPr>
        <w:t>提交投标文件截止时间：2024年</w:t>
      </w:r>
      <w:r>
        <w:rPr>
          <w:rFonts w:ascii="宋体" w:hAnsi="宋体" w:cs="宋体"/>
          <w:szCs w:val="24"/>
        </w:rPr>
        <w:t>7</w:t>
      </w:r>
      <w:r>
        <w:rPr>
          <w:rFonts w:hint="eastAsia" w:ascii="宋体" w:hAnsi="宋体" w:cs="宋体"/>
          <w:szCs w:val="24"/>
        </w:rPr>
        <w:t>月</w:t>
      </w:r>
      <w:r>
        <w:rPr>
          <w:rFonts w:ascii="宋体" w:hAnsi="宋体" w:cs="宋体"/>
          <w:szCs w:val="24"/>
        </w:rPr>
        <w:t>8</w:t>
      </w:r>
      <w:r>
        <w:rPr>
          <w:rFonts w:hint="eastAsia" w:ascii="宋体" w:hAnsi="宋体" w:cs="宋体"/>
          <w:szCs w:val="24"/>
        </w:rPr>
        <w:t>日</w:t>
      </w:r>
      <w:r>
        <w:rPr>
          <w:rFonts w:ascii="宋体" w:hAnsi="宋体" w:cs="宋体"/>
          <w:szCs w:val="24"/>
        </w:rPr>
        <w:t>14</w:t>
      </w:r>
      <w:r>
        <w:rPr>
          <w:rFonts w:hint="eastAsia" w:ascii="宋体" w:hAnsi="宋体" w:cs="宋体"/>
          <w:szCs w:val="24"/>
        </w:rPr>
        <w:t>:</w:t>
      </w:r>
      <w:r>
        <w:rPr>
          <w:rFonts w:ascii="宋体" w:hAnsi="宋体" w:cs="宋体"/>
          <w:szCs w:val="24"/>
        </w:rPr>
        <w:t>00</w:t>
      </w:r>
      <w:r>
        <w:rPr>
          <w:rFonts w:hint="eastAsia" w:ascii="宋体" w:hAnsi="宋体" w:cs="宋体"/>
          <w:szCs w:val="24"/>
        </w:rPr>
        <w:t>（北京时间）</w:t>
      </w:r>
    </w:p>
    <w:p>
      <w:pPr>
        <w:spacing w:line="300" w:lineRule="auto"/>
        <w:ind w:firstLine="480"/>
        <w:jc w:val="left"/>
        <w:rPr>
          <w:rFonts w:ascii="宋体" w:hAnsi="宋体" w:cs="宋体"/>
          <w:szCs w:val="24"/>
        </w:rPr>
      </w:pPr>
      <w:r>
        <w:rPr>
          <w:rFonts w:hint="eastAsia" w:ascii="宋体" w:hAnsi="宋体" w:cs="宋体"/>
          <w:szCs w:val="24"/>
        </w:rPr>
        <w:t>投标地点（网址）：政采云平台（https://www.zcygov.cn/） </w:t>
      </w:r>
    </w:p>
    <w:p>
      <w:pPr>
        <w:spacing w:line="300" w:lineRule="auto"/>
        <w:ind w:firstLine="480"/>
        <w:jc w:val="left"/>
        <w:rPr>
          <w:rFonts w:ascii="宋体" w:hAnsi="宋体" w:cs="宋体"/>
          <w:szCs w:val="24"/>
        </w:rPr>
      </w:pPr>
      <w:r>
        <w:rPr>
          <w:rFonts w:hint="eastAsia" w:ascii="宋体" w:hAnsi="宋体" w:cs="宋体"/>
          <w:szCs w:val="24"/>
        </w:rPr>
        <w:t>开标时间：2024年</w:t>
      </w:r>
      <w:r>
        <w:rPr>
          <w:rFonts w:ascii="宋体" w:hAnsi="宋体" w:cs="宋体"/>
          <w:szCs w:val="24"/>
        </w:rPr>
        <w:t>7</w:t>
      </w:r>
      <w:r>
        <w:rPr>
          <w:rFonts w:hint="eastAsia" w:ascii="宋体" w:hAnsi="宋体" w:cs="宋体"/>
          <w:szCs w:val="24"/>
        </w:rPr>
        <w:t>月</w:t>
      </w:r>
      <w:r>
        <w:rPr>
          <w:rFonts w:ascii="宋体" w:hAnsi="宋体" w:cs="宋体"/>
          <w:szCs w:val="24"/>
        </w:rPr>
        <w:t>8</w:t>
      </w:r>
      <w:r>
        <w:rPr>
          <w:rFonts w:hint="eastAsia" w:ascii="宋体" w:hAnsi="宋体" w:cs="宋体"/>
          <w:szCs w:val="24"/>
        </w:rPr>
        <w:t>日</w:t>
      </w:r>
      <w:r>
        <w:rPr>
          <w:rFonts w:ascii="宋体" w:hAnsi="宋体" w:cs="宋体"/>
          <w:szCs w:val="24"/>
        </w:rPr>
        <w:t>14</w:t>
      </w:r>
      <w:r>
        <w:rPr>
          <w:rFonts w:hint="eastAsia" w:ascii="宋体" w:hAnsi="宋体" w:cs="宋体"/>
          <w:szCs w:val="24"/>
        </w:rPr>
        <w:t>:</w:t>
      </w:r>
      <w:r>
        <w:rPr>
          <w:rFonts w:ascii="宋体" w:hAnsi="宋体" w:cs="宋体"/>
          <w:szCs w:val="24"/>
        </w:rPr>
        <w:t>0</w:t>
      </w:r>
      <w:r>
        <w:rPr>
          <w:rFonts w:hint="eastAsia" w:ascii="宋体" w:hAnsi="宋体" w:cs="宋体"/>
          <w:szCs w:val="24"/>
        </w:rPr>
        <w:t>0 </w:t>
      </w:r>
    </w:p>
    <w:p>
      <w:pPr>
        <w:spacing w:line="300" w:lineRule="auto"/>
        <w:ind w:firstLine="480"/>
        <w:jc w:val="left"/>
        <w:rPr>
          <w:rFonts w:ascii="宋体" w:hAnsi="宋体" w:cs="宋体"/>
          <w:szCs w:val="24"/>
        </w:rPr>
      </w:pPr>
      <w:r>
        <w:rPr>
          <w:rFonts w:hint="eastAsia" w:ascii="宋体" w:hAnsi="宋体" w:cs="宋体"/>
          <w:szCs w:val="24"/>
        </w:rPr>
        <w:t>开标地点（网址）：嘉善县罗星街道乔克国贸中心2-1408室，供应商无需到开标现场，只需准时在线参加。政采云平台（https://www.zcygov.cn/）</w:t>
      </w:r>
    </w:p>
    <w:p>
      <w:pPr>
        <w:spacing w:line="300" w:lineRule="auto"/>
        <w:ind w:firstLine="482"/>
        <w:rPr>
          <w:b/>
          <w:bCs/>
          <w:szCs w:val="24"/>
        </w:rPr>
      </w:pPr>
      <w:r>
        <w:rPr>
          <w:rFonts w:hint="eastAsia"/>
          <w:b/>
          <w:bCs/>
          <w:szCs w:val="24"/>
        </w:rPr>
        <w:t>五、公告期限</w:t>
      </w:r>
    </w:p>
    <w:p>
      <w:pPr>
        <w:ind w:firstLine="480"/>
        <w:rPr>
          <w:rFonts w:ascii="宋体" w:hAnsi="宋体" w:cs="宋体"/>
          <w:kern w:val="0"/>
          <w:szCs w:val="24"/>
        </w:rPr>
      </w:pPr>
      <w:r>
        <w:rPr>
          <w:rFonts w:hint="eastAsia" w:ascii="宋体" w:hAnsi="宋体" w:cs="宋体"/>
          <w:kern w:val="0"/>
          <w:szCs w:val="24"/>
        </w:rPr>
        <w:t>自本公告发布之日起5个工作日。</w:t>
      </w:r>
    </w:p>
    <w:p>
      <w:pPr>
        <w:ind w:firstLine="482"/>
        <w:rPr>
          <w:rFonts w:ascii="宋体" w:hAnsi="宋体" w:cs="宋体"/>
          <w:b/>
          <w:bCs/>
        </w:rPr>
      </w:pPr>
      <w:r>
        <w:rPr>
          <w:rFonts w:hint="eastAsia" w:ascii="宋体" w:hAnsi="宋体" w:cs="宋体"/>
          <w:b/>
          <w:bCs/>
        </w:rPr>
        <w:t>六、其他补充事宜：</w:t>
      </w:r>
    </w:p>
    <w:p>
      <w:pPr>
        <w:spacing w:line="300" w:lineRule="auto"/>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00" w:lineRule="auto"/>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00" w:lineRule="auto"/>
        <w:ind w:firstLine="480"/>
        <w:rPr>
          <w:rFonts w:ascii="宋体" w:hAnsi="宋体" w:cs="宋体"/>
        </w:rPr>
      </w:pPr>
      <w:r>
        <w:rPr>
          <w:rFonts w:hint="eastAsia" w:ascii="宋体" w:hAnsi="宋体" w:cs="宋体"/>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00" w:lineRule="auto"/>
        <w:ind w:firstLine="480"/>
        <w:rPr>
          <w:rFonts w:ascii="宋体" w:hAnsi="宋体" w:cs="宋体"/>
        </w:rPr>
      </w:pPr>
      <w:r>
        <w:rPr>
          <w:rFonts w:hint="eastAsia" w:ascii="宋体" w:hAnsi="宋体" w:cs="宋体"/>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快递方式递交备份投标文件1份装袋密封后邮寄或直接送达至嘉兴市宏泽招标咨询有限公司【送达地址：嘉善县罗星街道乔克国贸中心2-1407室，收件人：金晓筠，联系电话：15726929685；快递寄出同时，项目被授权代表须以邮件方式将快递单号、项目名称、公司名称、被授权代表姓名及联系方式等内容（邮件格式为：项目编号+快递单号+公司名称+被授权代表姓名及联系方式）发送至采购代理机构联系人邮箱(1192873557@qq.com)。如供应商选择快递费到付，采购代理机构将拒签。】</w:t>
      </w:r>
      <w:r>
        <w:rPr>
          <w:rFonts w:hint="eastAsia" w:ascii="宋体" w:hAnsi="宋体" w:cs="宋体"/>
          <w:color w:val="000000" w:themeColor="text1"/>
          <w14:textFill>
            <w14:solidFill>
              <w14:schemeClr w14:val="tx1"/>
            </w14:solidFill>
          </w14:textFill>
        </w:rPr>
        <w:t>备份投标文件的制作、存储、密封详见招标文件第三章—“备份投标文件”。</w:t>
      </w:r>
      <w:r>
        <w:rPr>
          <w:rFonts w:hint="eastAsia" w:ascii="宋体" w:hAnsi="宋体" w:cs="宋体"/>
        </w:rPr>
        <w:t>⑨投标文件的解密：投标人按照平台提示和招标文件的规定在半小时内完成在线解密。通过“政采云平台”上传递交的投标文件无法按时解密，投标供应商递交了备份投标文件的，以备份投标文件为依据，否则视为投标文件撤回。通过“</w:t>
      </w:r>
      <w:r>
        <w:rPr>
          <w:rFonts w:hint="eastAsia" w:ascii="宋体" w:hAnsi="宋体" w:cs="宋体"/>
          <w:szCs w:val="24"/>
        </w:rPr>
        <w:t>政采云平台</w:t>
      </w:r>
      <w:r>
        <w:rPr>
          <w:rFonts w:hint="eastAsia" w:ascii="宋体" w:hAnsi="宋体" w:cs="宋体"/>
        </w:rPr>
        <w:t>”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r>
        <w:rPr>
          <w:rFonts w:ascii="Cambria Math" w:hAnsi="Cambria Math" w:cs="Cambria Math"/>
        </w:rPr>
        <w:t>⑪</w:t>
      </w:r>
      <w:r>
        <w:rPr>
          <w:rFonts w:hint="eastAsia" w:ascii="宋体" w:hAnsi="宋体" w:cs="宋体"/>
        </w:rPr>
        <w:t>公益一类事业单位不属于政府购买服务的承接主体，不得参与承接政府购买服务。</w:t>
      </w:r>
    </w:p>
    <w:p>
      <w:pPr>
        <w:spacing w:line="300" w:lineRule="auto"/>
        <w:ind w:firstLine="482"/>
        <w:rPr>
          <w:b/>
          <w:bCs/>
          <w:szCs w:val="24"/>
        </w:rPr>
      </w:pPr>
      <w:r>
        <w:rPr>
          <w:rFonts w:hint="eastAsia"/>
          <w:b/>
          <w:bCs/>
          <w:szCs w:val="24"/>
        </w:rPr>
        <w:t>七、对本次招标提出询问，请按以下方式联系。</w:t>
      </w:r>
      <w:bookmarkEnd w:id="18"/>
      <w:bookmarkEnd w:id="19"/>
      <w:bookmarkEnd w:id="20"/>
      <w:bookmarkEnd w:id="21"/>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1.采购人名称：嘉善技师学院（筹）</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 xml:space="preserve">项目联系人：肖丹    </w:t>
      </w:r>
    </w:p>
    <w:p>
      <w:pPr>
        <w:widowControl/>
        <w:shd w:val="clear" w:color="auto" w:fill="FFFFFF"/>
        <w:spacing w:line="300" w:lineRule="auto"/>
        <w:ind w:firstLine="480"/>
        <w:jc w:val="left"/>
        <w:rPr>
          <w:rFonts w:ascii="宋体" w:hAnsi="宋体" w:cs="宋体"/>
          <w:color w:val="000000" w:themeColor="text1"/>
          <w:szCs w:val="24"/>
          <w14:textFill>
            <w14:solidFill>
              <w14:schemeClr w14:val="tx1"/>
            </w14:solidFill>
          </w14:textFill>
        </w:rPr>
      </w:pPr>
      <w:r>
        <w:rPr>
          <w:rFonts w:hint="eastAsia" w:ascii="宋体" w:hAnsi="宋体" w:cs="宋体"/>
          <w:szCs w:val="24"/>
        </w:rPr>
        <w:t>联系电话：</w:t>
      </w:r>
      <w:r>
        <w:rPr>
          <w:rFonts w:ascii="宋体" w:hAnsi="宋体" w:cs="宋体"/>
          <w:color w:val="000000" w:themeColor="text1"/>
          <w:szCs w:val="24"/>
          <w14:textFill>
            <w14:solidFill>
              <w14:schemeClr w14:val="tx1"/>
            </w14:solidFill>
          </w14:textFill>
        </w:rPr>
        <w:t>15857311203</w:t>
      </w:r>
    </w:p>
    <w:p>
      <w:pPr>
        <w:widowControl/>
        <w:shd w:val="clear" w:color="auto" w:fill="FFFFFF"/>
        <w:spacing w:line="300" w:lineRule="auto"/>
        <w:ind w:firstLine="48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地址：</w:t>
      </w:r>
      <w:r>
        <w:rPr>
          <w:rFonts w:hint="eastAsia" w:ascii="宋体" w:hAnsi="宋体" w:cs="宋体"/>
          <w:szCs w:val="24"/>
          <w:shd w:val="clear" w:color="auto" w:fill="FFFFFF"/>
        </w:rPr>
        <w:t>浙江省嘉善县罗星街道车站南路555号</w:t>
      </w:r>
    </w:p>
    <w:p>
      <w:pPr>
        <w:widowControl/>
        <w:shd w:val="clear" w:color="auto" w:fill="FFFFFF"/>
        <w:spacing w:line="300" w:lineRule="auto"/>
        <w:ind w:firstLine="48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质疑答复联系人：</w:t>
      </w:r>
      <w:r>
        <w:rPr>
          <w:rFonts w:hint="eastAsia" w:ascii="宋体" w:hAnsi="宋体" w:cs="宋体"/>
          <w:szCs w:val="24"/>
        </w:rPr>
        <w:t>顾一帆</w:t>
      </w:r>
    </w:p>
    <w:p>
      <w:pPr>
        <w:widowControl/>
        <w:shd w:val="clear" w:color="auto" w:fill="FFFFFF"/>
        <w:spacing w:line="300" w:lineRule="auto"/>
        <w:ind w:firstLine="48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联系电话：</w:t>
      </w:r>
      <w:r>
        <w:rPr>
          <w:rFonts w:hint="eastAsia" w:ascii="宋体" w:hAnsi="宋体" w:cs="宋体"/>
          <w:szCs w:val="24"/>
        </w:rPr>
        <w:t>13736848550</w:t>
      </w:r>
      <w:r>
        <w:rPr>
          <w:rFonts w:hint="eastAsia" w:ascii="宋体" w:hAnsi="宋体" w:cs="宋体"/>
          <w:color w:val="FF0000"/>
          <w:szCs w:val="24"/>
        </w:rPr>
        <w:t xml:space="preserve"> </w:t>
      </w:r>
      <w:r>
        <w:rPr>
          <w:rFonts w:hint="eastAsia" w:ascii="宋体" w:hAnsi="宋体" w:cs="宋体"/>
          <w:color w:val="000000" w:themeColor="text1"/>
          <w:szCs w:val="24"/>
          <w14:textFill>
            <w14:solidFill>
              <w14:schemeClr w14:val="tx1"/>
            </w14:solidFill>
          </w14:textFill>
        </w:rPr>
        <w:t xml:space="preserve"> </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szCs w:val="24"/>
        </w:rPr>
        <w:t>2.采购代理机</w:t>
      </w:r>
      <w:r>
        <w:rPr>
          <w:rFonts w:hint="eastAsia" w:ascii="宋体" w:hAnsi="宋体" w:cs="宋体"/>
          <w:color w:val="000000"/>
          <w:szCs w:val="24"/>
        </w:rPr>
        <w:t>构名称：嘉兴市宏泽招标咨询有限公司</w:t>
      </w:r>
    </w:p>
    <w:p>
      <w:pPr>
        <w:widowControl/>
        <w:shd w:val="clear" w:color="auto" w:fill="FFFFFF"/>
        <w:spacing w:line="300" w:lineRule="auto"/>
        <w:ind w:firstLine="480"/>
        <w:jc w:val="left"/>
        <w:rPr>
          <w:rFonts w:ascii="宋体" w:hAnsi="宋体" w:cs="宋体"/>
          <w:szCs w:val="24"/>
        </w:rPr>
      </w:pPr>
      <w:r>
        <w:rPr>
          <w:rFonts w:hint="eastAsia" w:ascii="宋体" w:hAnsi="宋体" w:cs="宋体"/>
          <w:color w:val="000000"/>
          <w:szCs w:val="24"/>
        </w:rPr>
        <w:t>项目联系人：</w:t>
      </w:r>
      <w:r>
        <w:rPr>
          <w:rFonts w:hint="eastAsia" w:ascii="宋体" w:hAnsi="宋体" w:cs="宋体"/>
          <w:szCs w:val="24"/>
        </w:rPr>
        <w:t>金晓筠</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联系电话：15726929685</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地址：嘉善县罗星街道乔克国贸中心2-1407室</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质疑答复联系人：张燕萍</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w:t>
      </w:r>
      <w:r>
        <w:rPr>
          <w:rFonts w:hint="eastAsia" w:ascii="宋体" w:hAnsi="宋体" w:cs="宋体"/>
          <w:szCs w:val="24"/>
        </w:rPr>
        <w:t>0573-84738956</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地址：嘉善县罗星街道乔克国贸中心2-1407室</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3.同级政府采购监督管理部门名称：嘉善县财政局</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联系人：刘先生</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监督投诉电话：0573-84122310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传真：0573-84122528</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地址：嘉善县解放东路318号</w:t>
      </w:r>
    </w:p>
    <w:p>
      <w:pPr>
        <w:widowControl/>
        <w:shd w:val="clear" w:color="auto" w:fill="FFFFFF"/>
        <w:spacing w:line="300" w:lineRule="auto"/>
        <w:ind w:firstLine="480"/>
        <w:jc w:val="left"/>
        <w:rPr>
          <w:rFonts w:ascii="宋体" w:hAnsi="宋体" w:cs="宋体"/>
          <w:color w:val="000000"/>
          <w:szCs w:val="24"/>
        </w:rPr>
      </w:pPr>
    </w:p>
    <w:p>
      <w:pPr>
        <w:widowControl/>
        <w:shd w:val="clear" w:color="auto" w:fill="FFFFFF"/>
        <w:spacing w:line="300" w:lineRule="auto"/>
        <w:ind w:firstLine="480"/>
        <w:jc w:val="left"/>
        <w:rPr>
          <w:rFonts w:ascii="宋体" w:hAnsi="宋体" w:cs="宋体"/>
          <w:color w:val="000000"/>
          <w:szCs w:val="24"/>
        </w:rPr>
      </w:pP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若对项目采购电子交易系统操作有疑问，可登录政采云（https://www.zcygov.cn/），点击右侧咨询小采，获取采小蜜智能服务管家帮助，或拨打政采云服务热线95763获取热线服务帮助。       </w:t>
      </w:r>
    </w:p>
    <w:p>
      <w:pPr>
        <w:widowControl/>
        <w:shd w:val="clear" w:color="auto" w:fill="FFFFFF"/>
        <w:spacing w:line="300" w:lineRule="auto"/>
        <w:ind w:firstLine="480"/>
        <w:jc w:val="left"/>
        <w:sectPr>
          <w:footerReference r:id="rId11" w:type="default"/>
          <w:pgSz w:w="11906" w:h="16838"/>
          <w:pgMar w:top="1418" w:right="1077" w:bottom="1418" w:left="1077" w:header="851" w:footer="851" w:gutter="340"/>
          <w:pgNumType w:start="1"/>
          <w:cols w:space="720" w:num="1"/>
          <w:docGrid w:linePitch="381" w:charSpace="0"/>
        </w:sectPr>
      </w:pPr>
      <w:r>
        <w:rPr>
          <w:rFonts w:hint="eastAsia" w:ascii="宋体" w:hAnsi="宋体" w:cs="宋体"/>
          <w:color w:val="000000"/>
          <w:szCs w:val="24"/>
        </w:rPr>
        <w:t>CA问题联系电话（人工）：汇信CA 400-888-4636；天谷CA 400-087-8198。</w:t>
      </w:r>
    </w:p>
    <w:p>
      <w:pPr>
        <w:pStyle w:val="37"/>
        <w:spacing w:before="0" w:after="0" w:line="300" w:lineRule="auto"/>
        <w:ind w:firstLine="643"/>
      </w:pPr>
      <w:bookmarkStart w:id="22" w:name="_Toc3327"/>
      <w:r>
        <w:rPr>
          <w:rFonts w:hint="eastAsia"/>
        </w:rPr>
        <w:t>第二章  采购需求</w:t>
      </w:r>
      <w:bookmarkEnd w:id="22"/>
    </w:p>
    <w:p>
      <w:pPr>
        <w:pStyle w:val="2"/>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编号：HZZX-2024-G59</w:t>
      </w:r>
    </w:p>
    <w:p>
      <w:pPr>
        <w:pStyle w:val="2"/>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采购单位名称：</w:t>
      </w:r>
      <w:r>
        <w:rPr>
          <w:rFonts w:hint="eastAsia" w:hAnsi="宋体" w:cs="宋体"/>
          <w:sz w:val="24"/>
        </w:rPr>
        <w:t>嘉善技师学院（筹）</w:t>
      </w:r>
    </w:p>
    <w:p>
      <w:pPr>
        <w:pStyle w:val="2"/>
        <w:snapToGrid w:val="0"/>
        <w:spacing w:beforeLines="0" w:afterLines="0" w:line="300" w:lineRule="auto"/>
        <w:ind w:firstLine="480"/>
        <w:rPr>
          <w:rFonts w:hAnsi="宋体" w:cs="宋体"/>
          <w:sz w:val="24"/>
        </w:rPr>
      </w:pPr>
      <w:r>
        <w:rPr>
          <w:rFonts w:hint="eastAsia" w:hAnsi="宋体" w:cs="宋体"/>
          <w:sz w:val="24"/>
          <w:szCs w:val="24"/>
        </w:rPr>
        <w:t>项目名</w:t>
      </w:r>
      <w:r>
        <w:rPr>
          <w:rFonts w:hint="eastAsia" w:hAnsi="宋体" w:cs="宋体"/>
          <w:sz w:val="24"/>
        </w:rPr>
        <w:t>称：</w:t>
      </w:r>
      <w:bookmarkStart w:id="23" w:name="_Toc13254"/>
      <w:r>
        <w:rPr>
          <w:rFonts w:hint="eastAsia" w:hAnsi="宋体" w:cs="宋体"/>
          <w:sz w:val="24"/>
        </w:rPr>
        <w:t>嘉善技师学院(筹)电商直播实训室设施设备项目</w:t>
      </w:r>
    </w:p>
    <w:p>
      <w:pPr>
        <w:widowControl/>
        <w:spacing w:line="240" w:lineRule="auto"/>
        <w:ind w:firstLine="0" w:firstLineChars="0"/>
        <w:jc w:val="left"/>
        <w:rPr>
          <w:rFonts w:hAnsi="宋体" w:cs="宋体"/>
          <w:b/>
          <w:bCs/>
          <w:szCs w:val="24"/>
        </w:rPr>
      </w:pPr>
    </w:p>
    <w:p>
      <w:pPr>
        <w:pStyle w:val="2"/>
        <w:snapToGrid w:val="0"/>
        <w:spacing w:beforeLines="0" w:afterLines="0" w:line="300" w:lineRule="auto"/>
        <w:ind w:firstLine="482"/>
        <w:rPr>
          <w:rFonts w:hAnsi="宋体" w:cs="宋体"/>
          <w:b/>
          <w:sz w:val="24"/>
          <w:szCs w:val="24"/>
        </w:rPr>
      </w:pPr>
      <w:r>
        <w:rPr>
          <w:rFonts w:hint="eastAsia" w:hAnsi="宋体" w:cs="宋体"/>
          <w:b/>
          <w:sz w:val="24"/>
          <w:szCs w:val="24"/>
        </w:rPr>
        <w:t>一、采购清单及技术参数要求</w:t>
      </w:r>
    </w:p>
    <w:tbl>
      <w:tblPr>
        <w:tblStyle w:val="40"/>
        <w:tblW w:w="9116" w:type="dxa"/>
        <w:jc w:val="center"/>
        <w:tblLayout w:type="fixed"/>
        <w:tblCellMar>
          <w:top w:w="0" w:type="dxa"/>
          <w:left w:w="108" w:type="dxa"/>
          <w:bottom w:w="0" w:type="dxa"/>
          <w:right w:w="108" w:type="dxa"/>
        </w:tblCellMar>
      </w:tblPr>
      <w:tblGrid>
        <w:gridCol w:w="653"/>
        <w:gridCol w:w="1056"/>
        <w:gridCol w:w="795"/>
        <w:gridCol w:w="735"/>
        <w:gridCol w:w="5877"/>
      </w:tblGrid>
      <w:tr>
        <w:tblPrEx>
          <w:tblCellMar>
            <w:top w:w="0" w:type="dxa"/>
            <w:left w:w="108" w:type="dxa"/>
            <w:bottom w:w="0" w:type="dxa"/>
            <w:right w:w="108" w:type="dxa"/>
          </w:tblCellMar>
        </w:tblPrEx>
        <w:trPr>
          <w:trHeight w:val="440" w:hRule="atLeast"/>
          <w:tblHeader/>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Style w:val="123"/>
                <w:rFonts w:hint="eastAsia" w:ascii="宋体" w:hAnsi="宋体" w:eastAsia="宋体" w:cs="宋体"/>
                <w:b w:val="0"/>
                <w:bCs w:val="0"/>
                <w:color w:val="auto"/>
                <w:sz w:val="21"/>
                <w:szCs w:val="21"/>
                <w:lang w:bidi="ar"/>
              </w:rPr>
              <w:t>序号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Style w:val="123"/>
                <w:rFonts w:hint="eastAsia" w:ascii="宋体" w:hAnsi="宋体" w:eastAsia="宋体" w:cs="宋体"/>
                <w:b w:val="0"/>
                <w:bCs w:val="0"/>
                <w:color w:val="auto"/>
                <w:sz w:val="21"/>
                <w:szCs w:val="21"/>
                <w:lang w:bidi="ar"/>
              </w:rPr>
              <w:t>设备名称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Style w:val="123"/>
                <w:rFonts w:hint="eastAsia" w:ascii="宋体" w:hAnsi="宋体" w:eastAsia="宋体" w:cs="宋体"/>
                <w:b w:val="0"/>
                <w:bCs w:val="0"/>
                <w:color w:val="auto"/>
                <w:sz w:val="21"/>
                <w:szCs w:val="21"/>
                <w:lang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Style w:val="123"/>
                <w:rFonts w:hint="eastAsia" w:ascii="宋体" w:hAnsi="宋体" w:eastAsia="宋体" w:cs="宋体"/>
                <w:b w:val="0"/>
                <w:bCs w:val="0"/>
                <w:color w:val="auto"/>
                <w:sz w:val="21"/>
                <w:szCs w:val="21"/>
                <w:lang w:bidi="ar"/>
              </w:rPr>
              <w:t>数量</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Style w:val="123"/>
                <w:rFonts w:hint="eastAsia" w:ascii="宋体" w:hAnsi="宋体" w:eastAsia="宋体" w:cs="宋体"/>
                <w:b w:val="0"/>
                <w:bCs w:val="0"/>
                <w:color w:val="auto"/>
                <w:sz w:val="21"/>
                <w:szCs w:val="21"/>
                <w:lang w:bidi="ar"/>
              </w:rPr>
              <w:t>技术参数要求</w:t>
            </w:r>
          </w:p>
        </w:tc>
      </w:tr>
      <w:tr>
        <w:tblPrEx>
          <w:tblCellMar>
            <w:top w:w="0" w:type="dxa"/>
            <w:left w:w="108" w:type="dxa"/>
            <w:bottom w:w="0" w:type="dxa"/>
            <w:right w:w="108" w:type="dxa"/>
          </w:tblCellMar>
        </w:tblPrEx>
        <w:trPr>
          <w:trHeight w:val="1465"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显示器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1</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1.设备尺寸：≥65英寸，物理分辨率：4K，显示比例：16:9；</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2.与主屏画面同屏显示，要求设备系统纯净，开机和使用过程中无广告或弹窗；</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3.含显示屏安装支架，支持65寸及以上显示屏壁挂安装。</w:t>
            </w:r>
          </w:p>
        </w:tc>
      </w:tr>
      <w:tr>
        <w:tblPrEx>
          <w:tblCellMar>
            <w:top w:w="0" w:type="dxa"/>
            <w:left w:w="108" w:type="dxa"/>
            <w:bottom w:w="0" w:type="dxa"/>
            <w:right w:w="108" w:type="dxa"/>
          </w:tblCellMar>
        </w:tblPrEx>
        <w:trPr>
          <w:trHeight w:val="1218"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网络连接设备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1</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1.传输速率：10Mbps/100Mbps/1000Mbps；</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2.端口数量：≥24口；</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3.网络标准：IEEE 802.3 、IEEE 802.3u、IEEE 802.3ab、IEEE 802.3x；</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4.传输模式：参数纠错全双工/半双工自适应。</w:t>
            </w:r>
          </w:p>
        </w:tc>
      </w:tr>
      <w:tr>
        <w:tblPrEx>
          <w:tblCellMar>
            <w:top w:w="0" w:type="dxa"/>
            <w:left w:w="108" w:type="dxa"/>
            <w:bottom w:w="0" w:type="dxa"/>
            <w:right w:w="108" w:type="dxa"/>
          </w:tblCellMar>
        </w:tblPrEx>
        <w:trPr>
          <w:trHeight w:val="2580"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设备机柜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1</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1.机柜容量：10U；</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2.机柜尺寸：590×500×600(mm)，四个圆角不小于R30mm；</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3.外壳材质：冷轧钢材，表面喷塑（乳白色）；</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4.正面门板：主体为5mm厚钢化玻璃，边框冷轧钢板材质，表面喷塑（黑色），带机械锁；</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5.背部门板：可快速拆卸的钢材挡板；</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6.机架型材：冷轧钢材，表面喷塑（黑色）；</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7.机柜支脚：4个2寸万向轮，4个轮子全部带刹车；</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8.散热孔位置：背部散热；</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9.出线孔位置：底部出线；</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10.温湿度监测功能：机柜正面顶部可显示当前机柜内部的温湿度信息（温度范围：0-50℃，湿度范围：20-60%RH）。</w:t>
            </w:r>
            <w:r>
              <w:rPr>
                <w:rFonts w:hint="eastAsia" w:ascii="宋体" w:hAnsi="宋体" w:cs="宋体"/>
                <w:b/>
                <w:sz w:val="21"/>
                <w:szCs w:val="21"/>
              </w:rPr>
              <w:t>须在商务技术文件中提供功能证明材料并加盖投标人C</w:t>
            </w:r>
            <w:r>
              <w:rPr>
                <w:rFonts w:ascii="宋体" w:hAnsi="宋体" w:cs="宋体"/>
                <w:b/>
                <w:sz w:val="21"/>
                <w:szCs w:val="21"/>
              </w:rPr>
              <w:t>A</w:t>
            </w:r>
            <w:r>
              <w:rPr>
                <w:rFonts w:hint="eastAsia" w:ascii="宋体" w:hAnsi="宋体" w:cs="宋体"/>
                <w:b/>
                <w:sz w:val="21"/>
                <w:szCs w:val="21"/>
              </w:rPr>
              <w:t>公章。</w:t>
            </w:r>
          </w:p>
        </w:tc>
      </w:tr>
      <w:tr>
        <w:tblPrEx>
          <w:tblCellMar>
            <w:top w:w="0" w:type="dxa"/>
            <w:left w:w="108" w:type="dxa"/>
            <w:bottom w:w="0" w:type="dxa"/>
            <w:right w:w="108" w:type="dxa"/>
          </w:tblCellMar>
        </w:tblPrEx>
        <w:trPr>
          <w:trHeight w:val="90"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直播灵动屏</w:t>
            </w:r>
            <w:r>
              <w:rPr>
                <w:rFonts w:hint="eastAsia" w:ascii="宋体" w:hAnsi="宋体" w:cs="宋体"/>
                <w:b/>
                <w:sz w:val="21"/>
                <w:szCs w:val="21"/>
              </w:rPr>
              <w:t>（核心产品）</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6</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1.高通8核64位处理器，CPU主频最高达2.84Ghz；</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2.8G RAM+64G ROM；</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3.</w:t>
            </w:r>
            <w:r>
              <w:rPr>
                <w:rFonts w:hint="eastAsia" w:ascii="宋体" w:hAnsi="宋体" w:cs="宋体"/>
                <w:color w:val="000000" w:themeColor="text1"/>
                <w:sz w:val="21"/>
                <w:szCs w:val="21"/>
                <w14:textFill>
                  <w14:solidFill>
                    <w14:schemeClr w14:val="tx1"/>
                  </w14:solidFill>
                </w14:textFill>
              </w:rPr>
              <w:t>高性能</w:t>
            </w:r>
            <w:r>
              <w:rPr>
                <w:rFonts w:hint="eastAsia" w:ascii="宋体" w:hAnsi="宋体" w:cs="宋体"/>
                <w:sz w:val="21"/>
                <w:szCs w:val="21"/>
              </w:rPr>
              <w:t>编解码能力：最高支持8K@60fps解码，8K@30fps编码；</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4.双频WI-FI；</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5.支持蓝牙5.1；</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6.支持千兆有线网络；</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7.高音质麦克风拾音矩阵；</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8.高音质双通道氛围音响；</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9.支持2*Type-A USB3.0(外接)，1*Type-C USB3.0(内置)；</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10.32寸1080p高清竖屏显示；</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11.支持HDMI OUT，外接扩展显示器；</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12.机身自带俯拍杆，相机滑轨支架，方便相机安装和灵活搭建；</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13.支持外接采集卡+单反相机；</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14.支持双机位、画中画，绿幕背景，无线投屏等丰富软件功能；</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15.不支持触屏，使用鼠标控制；</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16.100-240V AC供电；</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17.提词：自动滚动、滚动速度可调，支持换背景透明度、换字体颜色和大小；</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18.弹屏公告：手机APP往设备端推送实时弹屏；</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19.广告位：设备端统一风格宣传广告位；</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20.双机位切换：双摄双机位，自由组合切换；</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21.智能抠图：AI智能抠图，可扣绿幕和蓝幕；</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22.免扣区保护：自定义变焦免扣区域，进行画面保护；</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23.背景控制：支持一键切换动态背景和静态背景；</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24.素材裁切：支持水印、背景素材大小的在线自由裁切；</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25.水印控制：支持动态水印和静态水印，水印大小和位置可调整；</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26.声音控制：自带音箱和麦克风，也支持3.5mm麦克风；</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27.无线投屏：支持IOS和Andiod手机，windows电脑无线投屏到直播机上，投屏画面可自由挪动位置可裁切；</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28.屏幕扩展：支持HDMI线外接显示屏；</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29.版本更新：基础软件永久免费更新；</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30.远程相机：支持手机充当远程相机，异地无线实时同步画面，支持设备组内成员的任意成员快速接入；</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31.直播素材库：内置海量素材库，包括背景素材、水印贴片素材等；</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32.辅助SaaS系统：可实现账号管理、团队管理、素材管理、移动场控等。</w:t>
            </w:r>
          </w:p>
        </w:tc>
      </w:tr>
      <w:tr>
        <w:tblPrEx>
          <w:tblCellMar>
            <w:top w:w="0" w:type="dxa"/>
            <w:left w:w="108" w:type="dxa"/>
            <w:bottom w:w="0" w:type="dxa"/>
            <w:right w:w="108" w:type="dxa"/>
          </w:tblCellMar>
        </w:tblPrEx>
        <w:trPr>
          <w:trHeight w:val="2580"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拍摄变焦相机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12</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1.≥207万高清USB摄像头，16：9画面输出；</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2.1/2.8 高清sensor；</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3.支持10倍光学变焦，可见视场角为8.8°(T)～ 68°(W)；</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4.支持自动/手动白平衡；</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5.支持自动/手动对焦；</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6.支持3D算法辅助对焦；</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7.最小对焦距离，10cm(无变倍下)～100cm(最大变倍下)；</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8.YUV无压缩30fps原画输出；</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9.USB供电。</w:t>
            </w:r>
          </w:p>
        </w:tc>
      </w:tr>
      <w:tr>
        <w:tblPrEx>
          <w:tblCellMar>
            <w:top w:w="0" w:type="dxa"/>
            <w:left w:w="108" w:type="dxa"/>
            <w:bottom w:w="0" w:type="dxa"/>
            <w:right w:w="108" w:type="dxa"/>
          </w:tblCellMar>
        </w:tblPrEx>
        <w:trPr>
          <w:trHeight w:val="2580"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无线收音麦克风</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6</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1.指向性:全指向；</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2.频率范围：50Hz-20kHz；</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3.麦克风话放增益：20dB；</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4.等效噪声级(加权)：22dBA；</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5.声学原理：采用Pre-polarised 压力传感器；</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6.2.4G无线传输系统，128位加密技术，无遮挡无线传输距离≥200m；</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7.支持双声道录音功能，可分别录制每个通道的音频，也可以组合录制双通道音频；</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8.模拟输入：3.5mm TRS(领夹式麦克风输入)，模拟输出：3.5mm TRS；</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9.兼容各类相机移动设备、电脑、平板等；</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10.内置可充电锂电池，一次充电可使用7h，具有省电模式；</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11.支持三挡增益控制，最高可扩展为十档增益控制；</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12.接收器具有显示屏，能显示电量等基本信息。</w:t>
            </w:r>
          </w:p>
        </w:tc>
      </w:tr>
      <w:tr>
        <w:tblPrEx>
          <w:tblCellMar>
            <w:top w:w="0" w:type="dxa"/>
            <w:left w:w="108" w:type="dxa"/>
            <w:bottom w:w="0" w:type="dxa"/>
            <w:right w:w="108" w:type="dxa"/>
          </w:tblCellMar>
        </w:tblPrEx>
        <w:trPr>
          <w:trHeight w:val="90"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地拉绿幕</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6</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1.产品尺寸：2.5m×2.5m；</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2.幕布颜色：绿色；</w:t>
            </w:r>
          </w:p>
          <w:p>
            <w:pPr>
              <w:widowControl/>
              <w:adjustRightInd w:val="0"/>
              <w:ind w:firstLine="0" w:firstLineChars="0"/>
              <w:jc w:val="left"/>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sz w:val="21"/>
                <w:szCs w:val="21"/>
              </w:rPr>
              <w:t>3.幕布材质：加厚</w:t>
            </w:r>
            <w:r>
              <w:rPr>
                <w:rFonts w:hint="eastAsia" w:ascii="宋体" w:hAnsi="宋体" w:cs="宋体"/>
                <w:color w:val="000000" w:themeColor="text1"/>
                <w:sz w:val="21"/>
                <w:szCs w:val="21"/>
                <w14:textFill>
                  <w14:solidFill>
                    <w14:schemeClr w14:val="tx1"/>
                  </w14:solidFill>
                </w14:textFill>
              </w:rPr>
              <w:t>牛津；</w:t>
            </w:r>
          </w:p>
          <w:p>
            <w:pPr>
              <w:widowControl/>
              <w:adjustRightInd w:val="0"/>
              <w:ind w:firstLine="0" w:firstLineChars="0"/>
              <w:jc w:val="left"/>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4.产品优点：便携无需安装；</w:t>
            </w:r>
          </w:p>
          <w:p>
            <w:pPr>
              <w:widowControl/>
              <w:adjustRightInd w:val="0"/>
              <w:ind w:firstLine="0" w:firstLineChars="0"/>
              <w:jc w:val="left"/>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5.盒子材质：合金；</w:t>
            </w:r>
          </w:p>
          <w:p>
            <w:pPr>
              <w:widowControl/>
              <w:adjustRightInd w:val="0"/>
              <w:ind w:firstLine="0" w:firstLineChars="0"/>
              <w:jc w:val="left"/>
              <w:textAlignment w:val="center"/>
              <w:rPr>
                <w:rFonts w:ascii="宋体" w:hAnsi="宋体" w:cs="宋体"/>
                <w:sz w:val="21"/>
                <w:szCs w:val="21"/>
              </w:rPr>
            </w:pPr>
            <w:r>
              <w:rPr>
                <w:rFonts w:ascii="宋体" w:hAnsi="宋体" w:cs="宋体"/>
                <w:sz w:val="21"/>
                <w:szCs w:val="21"/>
              </w:rPr>
              <w:t>6</w:t>
            </w:r>
            <w:r>
              <w:rPr>
                <w:rFonts w:hint="eastAsia" w:ascii="宋体" w:hAnsi="宋体" w:cs="宋体"/>
                <w:sz w:val="21"/>
                <w:szCs w:val="21"/>
              </w:rPr>
              <w:t>.支撑特点：气压缓冲。</w:t>
            </w:r>
          </w:p>
        </w:tc>
      </w:tr>
      <w:tr>
        <w:tblPrEx>
          <w:tblCellMar>
            <w:top w:w="0" w:type="dxa"/>
            <w:left w:w="108" w:type="dxa"/>
            <w:bottom w:w="0" w:type="dxa"/>
            <w:right w:w="108" w:type="dxa"/>
          </w:tblCellMar>
        </w:tblPrEx>
        <w:trPr>
          <w:trHeight w:val="1895"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补光灯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12</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一、补光灯功能要求</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1.输入参数DC48V；</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2.功率≥230w；</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3.色温5600k；</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4.亮度调节范围0%-100%；</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5.显色指数96；</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6.效果模式8；</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7.控制方式手机APP/蓝牙；</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8.蓝牙传输距离≥30m；</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9.工作环境温度-10℃~40℃；</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二、柔光箱功能要求</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1.直径：65cm（±5%）；</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2.深度：54.5cm（±5%）；</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三、灯光支架功能要求</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1.高度：约280cm；</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2.材质：铝合金属；</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3.颜色：黑色。</w:t>
            </w:r>
          </w:p>
        </w:tc>
      </w:tr>
      <w:tr>
        <w:tblPrEx>
          <w:tblCellMar>
            <w:top w:w="0" w:type="dxa"/>
            <w:left w:w="108" w:type="dxa"/>
            <w:bottom w:w="0" w:type="dxa"/>
            <w:right w:w="108" w:type="dxa"/>
          </w:tblCellMar>
        </w:tblPrEx>
        <w:trPr>
          <w:trHeight w:val="632"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无线键鼠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7</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left"/>
              <w:textAlignment w:val="center"/>
              <w:rPr>
                <w:rFonts w:ascii="宋体" w:hAnsi="宋体" w:cs="宋体"/>
                <w:sz w:val="21"/>
                <w:szCs w:val="21"/>
              </w:rPr>
            </w:pPr>
            <w:r>
              <w:rPr>
                <w:rFonts w:hint="eastAsia" w:ascii="宋体" w:hAnsi="宋体" w:cs="宋体"/>
                <w:color w:val="000000"/>
                <w:kern w:val="0"/>
                <w:sz w:val="21"/>
                <w:szCs w:val="21"/>
                <w:lang w:bidi="ar"/>
              </w:rPr>
              <w:t>全尺寸键盘，无线鼠标，带无线2.4G接收器。</w:t>
            </w:r>
          </w:p>
        </w:tc>
      </w:tr>
      <w:tr>
        <w:tblPrEx>
          <w:tblCellMar>
            <w:top w:w="0" w:type="dxa"/>
            <w:left w:w="108" w:type="dxa"/>
            <w:bottom w:w="0" w:type="dxa"/>
            <w:right w:w="108" w:type="dxa"/>
          </w:tblCellMar>
        </w:tblPrEx>
        <w:trPr>
          <w:trHeight w:val="685"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互动创展分组研讨桌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1</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一、整机结构功能要求</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1.整桌板材质：采用E1级厚度≥25mm的白色免漆</w:t>
            </w:r>
            <w:r>
              <w:rPr>
                <w:rFonts w:hint="eastAsia" w:ascii="宋体" w:hAnsi="宋体" w:cs="宋体"/>
                <w:color w:val="000000" w:themeColor="text1"/>
                <w:sz w:val="21"/>
                <w:szCs w:val="21"/>
                <w14:textFill>
                  <w14:solidFill>
                    <w14:schemeClr w14:val="tx1"/>
                  </w14:solidFill>
                </w14:textFill>
              </w:rPr>
              <w:t>板材</w:t>
            </w:r>
            <w:r>
              <w:rPr>
                <w:rFonts w:hint="eastAsia" w:ascii="宋体" w:hAnsi="宋体" w:cs="宋体"/>
                <w:sz w:val="21"/>
                <w:szCs w:val="21"/>
              </w:rPr>
              <w:t>，4个桌角为圆角设计 ；尺寸≥2400×1200(mm)，每组座位数≥8人。</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2.桌体采用分体式设计，分为设备柜和桌体。设备柜和桌体采用拉扣连接，可以很方便的进行分体或连接。</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3.桌体的桌脚采用直径50mm的冷拉管，管厚≥1.5mm，表面喷塑处理。桌脚需具有弯曲造型，美观大方。桌脚底部采用3寸万向轮，数量4个。至少2个以上轮子需带刹车。</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4.设备柜：设备柜尺寸≥1200×500×750(mm)，保证内部有足够空间放置电脑主机和其他设备。设备柜内部需具有宽度≥60mm的塑料走线槽，用于内部理线。设备柜升降部分和设备部分完全隔断，杜绝电机升降时压到线缆和其他设备。</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5.设备柜需采用卡扣式柜门设计，两个柜门能方便的取下。设备柜底部有4个3寸万向轮，至少2个以上轮子需带刹车。</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二、整机功能要求</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1.产品自带</w:t>
            </w:r>
            <w:r>
              <w:rPr>
                <w:rFonts w:hint="eastAsia" w:ascii="宋体" w:hAnsi="宋体" w:cs="宋体"/>
                <w:color w:val="000000" w:themeColor="text1"/>
                <w:sz w:val="21"/>
                <w:szCs w:val="21"/>
                <w14:textFill>
                  <w14:solidFill>
                    <w14:schemeClr w14:val="tx1"/>
                  </w14:solidFill>
                </w14:textFill>
              </w:rPr>
              <w:t>显示器</w:t>
            </w:r>
            <w:r>
              <w:rPr>
                <w:rFonts w:hint="eastAsia" w:ascii="宋体" w:hAnsi="宋体" w:cs="宋体"/>
                <w:sz w:val="21"/>
                <w:szCs w:val="21"/>
              </w:rPr>
              <w:t>，屏幕尺寸≥32寸，屏幕分辨率≥1920×1080，刷新频率≥60Hz。</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2.</w:t>
            </w:r>
            <w:r>
              <w:rPr>
                <w:rFonts w:hint="eastAsia" w:ascii="宋体" w:hAnsi="宋体" w:cs="宋体"/>
                <w:color w:val="000000" w:themeColor="text1"/>
                <w:sz w:val="21"/>
                <w:szCs w:val="21"/>
                <w14:textFill>
                  <w14:solidFill>
                    <w14:schemeClr w14:val="tx1"/>
                  </w14:solidFill>
                </w14:textFill>
              </w:rPr>
              <w:t>显示器</w:t>
            </w:r>
            <w:r>
              <w:rPr>
                <w:rFonts w:hint="eastAsia" w:ascii="宋体" w:hAnsi="宋体" w:cs="宋体"/>
                <w:sz w:val="21"/>
                <w:szCs w:val="21"/>
              </w:rPr>
              <w:t>可通过控制面板实现一键电动升降，完全降下后</w:t>
            </w:r>
            <w:r>
              <w:rPr>
                <w:rFonts w:hint="eastAsia" w:ascii="宋体" w:hAnsi="宋体" w:cs="宋体"/>
                <w:color w:val="000000" w:themeColor="text1"/>
                <w:sz w:val="21"/>
                <w:szCs w:val="21"/>
                <w14:textFill>
                  <w14:solidFill>
                    <w14:schemeClr w14:val="tx1"/>
                  </w14:solidFill>
                </w14:textFill>
              </w:rPr>
              <w:t>显示器</w:t>
            </w:r>
            <w:r>
              <w:rPr>
                <w:rFonts w:hint="eastAsia" w:ascii="宋体" w:hAnsi="宋体" w:cs="宋体"/>
                <w:sz w:val="21"/>
                <w:szCs w:val="21"/>
              </w:rPr>
              <w:t>顶端遮盖需和桌面齐平，保证桌面的平整统一。顶板采用浮动设计，具有防夹手功能。</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★3.产品需一体化内置中控、显示器、控制面板等功能模块。</w:t>
            </w:r>
            <w:r>
              <w:rPr>
                <w:rFonts w:hint="eastAsia" w:ascii="宋体" w:hAnsi="宋体" w:cs="宋体"/>
                <w:b/>
                <w:sz w:val="21"/>
                <w:szCs w:val="21"/>
              </w:rPr>
              <w:t>须在商务技术文件中提供功能截图证明材料并加盖投标人C</w:t>
            </w:r>
            <w:r>
              <w:rPr>
                <w:rFonts w:ascii="宋体" w:hAnsi="宋体" w:cs="宋体"/>
                <w:b/>
                <w:sz w:val="21"/>
                <w:szCs w:val="21"/>
              </w:rPr>
              <w:t>A</w:t>
            </w:r>
            <w:r>
              <w:rPr>
                <w:rFonts w:hint="eastAsia" w:ascii="宋体" w:hAnsi="宋体" w:cs="宋体"/>
                <w:b/>
                <w:sz w:val="21"/>
                <w:szCs w:val="21"/>
              </w:rPr>
              <w:t>公章。</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★4.桌面上功能盒需具备触摸式控制按键。具有一开关按键，支持一键开关内置电脑、显示器、中控等设备。</w:t>
            </w:r>
            <w:r>
              <w:rPr>
                <w:rFonts w:hint="eastAsia" w:ascii="宋体" w:hAnsi="宋体" w:cs="宋体"/>
                <w:b/>
                <w:sz w:val="21"/>
                <w:szCs w:val="21"/>
              </w:rPr>
              <w:t>须在商务技术文件中提供功能截图证明材料并加盖投标人C</w:t>
            </w:r>
            <w:r>
              <w:rPr>
                <w:rFonts w:ascii="宋体" w:hAnsi="宋体" w:cs="宋体"/>
                <w:b/>
                <w:sz w:val="21"/>
                <w:szCs w:val="21"/>
              </w:rPr>
              <w:t>A</w:t>
            </w:r>
            <w:r>
              <w:rPr>
                <w:rFonts w:hint="eastAsia" w:ascii="宋体" w:hAnsi="宋体" w:cs="宋体"/>
                <w:b/>
                <w:sz w:val="21"/>
                <w:szCs w:val="21"/>
              </w:rPr>
              <w:t>公章。</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5.桌面上配置有≥2路以上的带有线控开关的HDMI线，支持用户的笔记本电脑画面通过HDMI线接入到产品中，并通过线上的线控开关一键推屏至本组的显示屏幕上，并可通过桌面上的推送按键，同时一键将笔记本的画面推送至教师屏和其他小组屏。</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6.全向广播：具备物理按键，支持一键将当前的屏幕画面广播至其他小组的屏幕上。</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★7.教师屏推屏：具备物理按键，支持一键将当前的屏幕画面定向推送到教师端的屏幕上。</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8.桌面功能盒具备内置≥3路220V电源设计，≥4路的内置电脑USB接口设计。</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9.桌体边侧需具备总电源的物理开关，可对整机进行一键断电。</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三、系统主机功能要求</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1.主机具有独立机箱。</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2.CPU：不低于Intel Core第12代I5处理器。</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3.主板与接口：Intel Q660芯片组或以上，≥2条DIMM扩展插槽。</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4.内存：不低于8 GB (1 × 8 GB)、DDR4。</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5.硬盘：SSD固态硬盘，容量：≥250G。</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6.显卡：CPU集成显卡。</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7.声卡：集成声卡。</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8.网卡：1000 MB集成网卡。</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9.WIFI：支持802.11ac及其他。</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10.蓝牙版本：≥4.2。</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11.USB接口：机身正面需具备≥2 个 USB 3.2 Gen 1 端口；机身背面需具备≥2路USB 3.2 Gen 1 端口、≥2路USB 2.0 端口。</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12.视频输出接口：至少具备1路HDMI端口。</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四、无线投屏功能要求</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1.全终端支持（ios／android／pad／windows／mac）通过局域网实现本地投屏功能，分辨率≥1080P高清。</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2.全终端支持（ios／android／pad／windows／mac）通过公网实现远程投屏，只要电脑、手机、投屏设备网络通畅可达，即可进行无线投屏。</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3.支持自定义网页背景展示，可设置投屏器的背景显示相应网页内容，更丰富展示重点信息及学校文化。</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4.产品需具备≥1路HDMI输出接口、≥1路网络输入接口、≥1路USB输入接口。</w:t>
            </w:r>
          </w:p>
        </w:tc>
      </w:tr>
      <w:tr>
        <w:tblPrEx>
          <w:tblCellMar>
            <w:top w:w="0" w:type="dxa"/>
            <w:left w:w="108" w:type="dxa"/>
            <w:bottom w:w="0" w:type="dxa"/>
            <w:right w:w="108" w:type="dxa"/>
          </w:tblCellMar>
        </w:tblPrEx>
        <w:trPr>
          <w:trHeight w:val="1197"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11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门禁系统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7</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1.支持与扩展模块采用2.4G无线通讯，无线可靠通讯距离 ≥5M。</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2.支持 RFID卡类型： IC卡、CPU卡\身份证等卡片。</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3.支持开门模式： 刷卡开门、远程开门、遥控器开门、机械钥匙等方式。</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4.供电方式 ：四节5号(AA)碱性电池，电池平均使用寿命： 每天20次刷卡，可使用1年以上 。</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5.静态电流：≤30uA，检卡最大电流：≤100uA，工作电流：≤150mA。</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6.支持欠压报警，欠压报警点 ：4.4V±0.2，报警后能开关锁操作100次。</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7.锁具材质： 航空铝压铸锁面板。</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8.锁舌操作寿命：≥10万次。</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9.开门响应时间： 平均约为0.5秒。</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10.支持多种开锁提示音。</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11.支持告警提示类型：电池低压告警指示、电池电量告警 、门锁指示灯及声音告警、中心管理主机显示告警。</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12.支持通过网络自动校时或感应卡校时。</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13.锁内已存储卡数据认证，支持脱机状态下刷卡开门；脱机开门记录：≥200 条（密码 100 条、刷卡 100 条）。</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14.门锁状态信息发送：刷卡信息、开关门状态信息、电池电量信息、无线信号强度信息。</w:t>
            </w:r>
          </w:p>
        </w:tc>
      </w:tr>
      <w:tr>
        <w:tblPrEx>
          <w:tblCellMar>
            <w:top w:w="0" w:type="dxa"/>
            <w:left w:w="108" w:type="dxa"/>
            <w:bottom w:w="0" w:type="dxa"/>
            <w:right w:w="108" w:type="dxa"/>
          </w:tblCellMar>
        </w:tblPrEx>
        <w:trPr>
          <w:trHeight w:val="385"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12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班牌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7</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left"/>
              <w:textAlignment w:val="center"/>
              <w:rPr>
                <w:rFonts w:ascii="宋体" w:hAnsi="宋体" w:cs="宋体"/>
                <w:kern w:val="0"/>
                <w:sz w:val="21"/>
                <w:szCs w:val="21"/>
                <w:lang w:bidi="ar"/>
              </w:rPr>
            </w:pPr>
            <w:r>
              <w:rPr>
                <w:rFonts w:hint="eastAsia" w:ascii="宋体" w:hAnsi="宋体" w:cs="宋体"/>
                <w:kern w:val="0"/>
                <w:sz w:val="21"/>
                <w:szCs w:val="21"/>
                <w:lang w:bidi="ar"/>
              </w:rPr>
              <w:t>一、整机结构功能要求</w:t>
            </w:r>
          </w:p>
          <w:p>
            <w:pPr>
              <w:widowControl/>
              <w:adjustRightInd w:val="0"/>
              <w:ind w:firstLine="0" w:firstLineChars="0"/>
              <w:jc w:val="left"/>
              <w:textAlignment w:val="center"/>
              <w:rPr>
                <w:rFonts w:ascii="宋体" w:hAnsi="宋体" w:cs="宋体"/>
                <w:kern w:val="0"/>
                <w:sz w:val="21"/>
                <w:szCs w:val="21"/>
                <w:lang w:bidi="ar"/>
              </w:rPr>
            </w:pPr>
            <w:r>
              <w:rPr>
                <w:rFonts w:hint="eastAsia" w:ascii="宋体" w:hAnsi="宋体" w:cs="宋体"/>
                <w:kern w:val="0"/>
                <w:sz w:val="21"/>
                <w:szCs w:val="21"/>
                <w:lang w:bidi="ar"/>
              </w:rPr>
              <w:t>1.显示屏：需具备≥13.3英寸显示屏，分辨率≥1920×1080，屏幕比例16：9，前覆钢化玻璃。</w:t>
            </w:r>
          </w:p>
          <w:p>
            <w:pPr>
              <w:widowControl/>
              <w:adjustRightInd w:val="0"/>
              <w:ind w:firstLine="0" w:firstLineChars="0"/>
              <w:jc w:val="left"/>
              <w:textAlignment w:val="center"/>
              <w:rPr>
                <w:rFonts w:ascii="宋体" w:hAnsi="宋体" w:cs="宋体"/>
                <w:kern w:val="0"/>
                <w:sz w:val="21"/>
                <w:szCs w:val="21"/>
                <w:lang w:bidi="ar"/>
              </w:rPr>
            </w:pPr>
            <w:r>
              <w:rPr>
                <w:rFonts w:hint="eastAsia" w:ascii="宋体" w:hAnsi="宋体" w:cs="宋体"/>
                <w:kern w:val="0"/>
                <w:sz w:val="21"/>
                <w:szCs w:val="21"/>
                <w:lang w:bidi="ar"/>
              </w:rPr>
              <w:t>2.整机尺寸（长×宽×厚）：330.31×225.11×28.5（mm）（±5%）。</w:t>
            </w:r>
          </w:p>
          <w:p>
            <w:pPr>
              <w:widowControl/>
              <w:adjustRightInd w:val="0"/>
              <w:ind w:firstLine="0" w:firstLineChars="0"/>
              <w:jc w:val="left"/>
              <w:textAlignment w:val="center"/>
              <w:rPr>
                <w:rFonts w:ascii="宋体" w:hAnsi="宋体" w:cs="宋体"/>
                <w:kern w:val="0"/>
                <w:sz w:val="21"/>
                <w:szCs w:val="21"/>
                <w:lang w:bidi="ar"/>
              </w:rPr>
            </w:pPr>
            <w:r>
              <w:rPr>
                <w:rFonts w:hint="eastAsia" w:ascii="宋体" w:hAnsi="宋体" w:cs="宋体"/>
                <w:kern w:val="0"/>
                <w:sz w:val="21"/>
                <w:szCs w:val="21"/>
                <w:lang w:bidi="ar"/>
              </w:rPr>
              <w:t>二、整机功能要求</w:t>
            </w:r>
          </w:p>
          <w:p>
            <w:pPr>
              <w:widowControl/>
              <w:adjustRightInd w:val="0"/>
              <w:ind w:firstLine="0" w:firstLineChars="0"/>
              <w:jc w:val="left"/>
              <w:textAlignment w:val="center"/>
              <w:rPr>
                <w:rFonts w:ascii="宋体" w:hAnsi="宋体" w:cs="宋体"/>
                <w:kern w:val="0"/>
                <w:sz w:val="21"/>
                <w:szCs w:val="21"/>
                <w:lang w:bidi="ar"/>
              </w:rPr>
            </w:pPr>
            <w:r>
              <w:rPr>
                <w:rFonts w:hint="eastAsia" w:ascii="宋体" w:hAnsi="宋体" w:cs="宋体"/>
                <w:kern w:val="0"/>
                <w:sz w:val="21"/>
                <w:szCs w:val="21"/>
                <w:lang w:bidi="ar"/>
              </w:rPr>
              <w:t>1.输入电源：DC12V供电，工作功率：≤25W，待机功率：≤0.5W。</w:t>
            </w:r>
          </w:p>
          <w:p>
            <w:pPr>
              <w:widowControl/>
              <w:adjustRightInd w:val="0"/>
              <w:ind w:firstLine="0" w:firstLineChars="0"/>
              <w:jc w:val="left"/>
              <w:textAlignment w:val="center"/>
              <w:rPr>
                <w:rFonts w:ascii="宋体" w:hAnsi="宋体" w:cs="宋体"/>
                <w:kern w:val="0"/>
                <w:sz w:val="21"/>
                <w:szCs w:val="21"/>
                <w:lang w:bidi="ar"/>
              </w:rPr>
            </w:pPr>
            <w:r>
              <w:rPr>
                <w:rFonts w:hint="eastAsia" w:ascii="宋体" w:hAnsi="宋体" w:cs="宋体"/>
                <w:kern w:val="0"/>
                <w:sz w:val="21"/>
                <w:szCs w:val="21"/>
                <w:lang w:bidi="ar"/>
              </w:rPr>
              <w:t>2.操作系统：Android智能操作系统6.0及以上；系统内存：≥2G；系统CPU：四核64位处理器，主频≥1.8GHz。</w:t>
            </w:r>
          </w:p>
          <w:p>
            <w:pPr>
              <w:widowControl/>
              <w:adjustRightInd w:val="0"/>
              <w:ind w:firstLine="0" w:firstLineChars="0"/>
              <w:jc w:val="left"/>
              <w:textAlignment w:val="center"/>
              <w:rPr>
                <w:rFonts w:ascii="宋体" w:hAnsi="宋体" w:cs="宋体"/>
                <w:kern w:val="0"/>
                <w:sz w:val="21"/>
                <w:szCs w:val="21"/>
                <w:lang w:bidi="ar"/>
              </w:rPr>
            </w:pPr>
            <w:r>
              <w:rPr>
                <w:rFonts w:hint="eastAsia" w:ascii="宋体" w:hAnsi="宋体" w:cs="宋体"/>
                <w:kern w:val="0"/>
                <w:sz w:val="21"/>
                <w:szCs w:val="21"/>
                <w:lang w:bidi="ar"/>
              </w:rPr>
              <w:t>3.接口要求：≥2路USB接口，支持外接鼠标、U盘等；≥1路RJ45网线接口。</w:t>
            </w:r>
          </w:p>
          <w:p>
            <w:pPr>
              <w:widowControl/>
              <w:adjustRightInd w:val="0"/>
              <w:ind w:firstLine="0" w:firstLineChars="0"/>
              <w:jc w:val="left"/>
              <w:textAlignment w:val="center"/>
              <w:rPr>
                <w:rFonts w:ascii="宋体" w:hAnsi="宋体" w:cs="宋体"/>
                <w:kern w:val="0"/>
                <w:sz w:val="21"/>
                <w:szCs w:val="21"/>
                <w:lang w:bidi="ar"/>
              </w:rPr>
            </w:pPr>
            <w:r>
              <w:rPr>
                <w:rFonts w:hint="eastAsia" w:ascii="宋体" w:hAnsi="宋体" w:cs="宋体"/>
                <w:kern w:val="0"/>
                <w:sz w:val="21"/>
                <w:szCs w:val="21"/>
                <w:lang w:bidi="ar"/>
              </w:rPr>
              <w:t>4.需内置门禁控制模块，具备≥1路的门禁套件接口，可直连磁力锁、出门按钮等外设，实现对教室门的门禁控制。</w:t>
            </w:r>
          </w:p>
          <w:p>
            <w:pPr>
              <w:widowControl/>
              <w:adjustRightInd w:val="0"/>
              <w:ind w:firstLine="0" w:firstLineChars="0"/>
              <w:jc w:val="left"/>
              <w:textAlignment w:val="center"/>
              <w:rPr>
                <w:rFonts w:ascii="宋体" w:hAnsi="宋体" w:cs="宋体"/>
                <w:kern w:val="0"/>
                <w:sz w:val="21"/>
                <w:szCs w:val="21"/>
                <w:lang w:bidi="ar"/>
              </w:rPr>
            </w:pPr>
            <w:r>
              <w:rPr>
                <w:rFonts w:hint="eastAsia" w:ascii="宋体" w:hAnsi="宋体" w:cs="宋体"/>
                <w:kern w:val="0"/>
                <w:sz w:val="21"/>
                <w:szCs w:val="21"/>
                <w:lang w:bidi="ar"/>
              </w:rPr>
              <w:t>5.至少需内置如下的功能模块：≥1路抗干扰高清麦克风；≥2个箱体喇叭（功率≥2W，定阻8Ω）；S50 和 S70 等 14443A 协议卡的刷卡模块。</w:t>
            </w:r>
          </w:p>
          <w:p>
            <w:pPr>
              <w:widowControl/>
              <w:adjustRightInd w:val="0"/>
              <w:ind w:firstLine="0" w:firstLineChars="0"/>
              <w:jc w:val="left"/>
              <w:textAlignment w:val="center"/>
              <w:rPr>
                <w:rFonts w:ascii="宋体" w:hAnsi="宋体" w:cs="宋体"/>
                <w:kern w:val="0"/>
                <w:sz w:val="21"/>
                <w:szCs w:val="21"/>
                <w:lang w:bidi="ar"/>
              </w:rPr>
            </w:pPr>
            <w:r>
              <w:rPr>
                <w:rFonts w:hint="eastAsia" w:ascii="宋体" w:hAnsi="宋体" w:cs="宋体"/>
                <w:kern w:val="0"/>
                <w:sz w:val="21"/>
                <w:szCs w:val="21"/>
                <w:lang w:bidi="ar"/>
              </w:rPr>
              <w:t>6.边框左右两侧需具备有状态同步的指示灯，颜色至少支持红色、绿色、蓝色，且指示灯颜色需随上课状态自动变化。上课时为红色，下课时为绿色，考勤时为蓝色，方便用户远距离辨认识别。</w:t>
            </w:r>
            <w:r>
              <w:rPr>
                <w:rFonts w:hint="eastAsia" w:ascii="宋体" w:hAnsi="宋体" w:cs="宋体"/>
                <w:b/>
                <w:sz w:val="21"/>
                <w:szCs w:val="21"/>
              </w:rPr>
              <w:t>须在商务技术文件中提供功能截图证明材料并加盖投标人C</w:t>
            </w:r>
            <w:r>
              <w:rPr>
                <w:rFonts w:ascii="宋体" w:hAnsi="宋体" w:cs="宋体"/>
                <w:b/>
                <w:sz w:val="21"/>
                <w:szCs w:val="21"/>
              </w:rPr>
              <w:t>A</w:t>
            </w:r>
            <w:r>
              <w:rPr>
                <w:rFonts w:hint="eastAsia" w:ascii="宋体" w:hAnsi="宋体" w:cs="宋体"/>
                <w:b/>
                <w:sz w:val="21"/>
                <w:szCs w:val="21"/>
              </w:rPr>
              <w:t>公章。</w:t>
            </w:r>
          </w:p>
          <w:p>
            <w:pPr>
              <w:widowControl/>
              <w:adjustRightInd w:val="0"/>
              <w:ind w:firstLine="0" w:firstLineChars="0"/>
              <w:jc w:val="left"/>
              <w:textAlignment w:val="center"/>
              <w:rPr>
                <w:rFonts w:ascii="宋体" w:hAnsi="宋体" w:cs="宋体"/>
                <w:kern w:val="0"/>
                <w:sz w:val="21"/>
                <w:szCs w:val="21"/>
                <w:lang w:bidi="ar"/>
              </w:rPr>
            </w:pPr>
            <w:r>
              <w:rPr>
                <w:rFonts w:hint="eastAsia" w:ascii="宋体" w:hAnsi="宋体" w:cs="宋体"/>
                <w:sz w:val="21"/>
                <w:szCs w:val="21"/>
              </w:rPr>
              <w:t>★</w:t>
            </w:r>
            <w:r>
              <w:rPr>
                <w:rFonts w:hint="eastAsia" w:ascii="宋体" w:hAnsi="宋体" w:cs="宋体"/>
                <w:kern w:val="0"/>
                <w:sz w:val="21"/>
                <w:szCs w:val="21"/>
                <w:lang w:bidi="ar"/>
              </w:rPr>
              <w:t>7.课程状态：需支持实时显示当前教室的上课状态，需包含课程名称、任课老师、上课班级、开课学院、上课时间等信息。</w:t>
            </w:r>
            <w:r>
              <w:rPr>
                <w:rFonts w:hint="eastAsia" w:ascii="宋体" w:hAnsi="宋体" w:cs="宋体"/>
                <w:b/>
                <w:sz w:val="21"/>
                <w:szCs w:val="21"/>
              </w:rPr>
              <w:t>须在商务技术文件中提供功能截图证明材料并加盖投标人C</w:t>
            </w:r>
            <w:r>
              <w:rPr>
                <w:rFonts w:ascii="宋体" w:hAnsi="宋体" w:cs="宋体"/>
                <w:b/>
                <w:sz w:val="21"/>
                <w:szCs w:val="21"/>
              </w:rPr>
              <w:t>A</w:t>
            </w:r>
            <w:r>
              <w:rPr>
                <w:rFonts w:hint="eastAsia" w:ascii="宋体" w:hAnsi="宋体" w:cs="宋体"/>
                <w:b/>
                <w:sz w:val="21"/>
                <w:szCs w:val="21"/>
              </w:rPr>
              <w:t>公章。</w:t>
            </w:r>
          </w:p>
          <w:p>
            <w:pPr>
              <w:widowControl/>
              <w:adjustRightInd w:val="0"/>
              <w:ind w:firstLine="0" w:firstLineChars="0"/>
              <w:jc w:val="left"/>
              <w:textAlignment w:val="center"/>
              <w:rPr>
                <w:rFonts w:ascii="宋体" w:hAnsi="宋体" w:cs="宋体"/>
                <w:kern w:val="0"/>
                <w:sz w:val="21"/>
                <w:szCs w:val="21"/>
                <w:lang w:bidi="ar"/>
              </w:rPr>
            </w:pPr>
            <w:r>
              <w:rPr>
                <w:rFonts w:hint="eastAsia" w:ascii="宋体" w:hAnsi="宋体" w:cs="宋体"/>
                <w:kern w:val="0"/>
                <w:sz w:val="21"/>
                <w:szCs w:val="21"/>
                <w:lang w:bidi="ar"/>
              </w:rPr>
              <w:t>8.教室课表：需支持查看当前教室的当日课表、本周课表、学年校历。</w:t>
            </w:r>
          </w:p>
          <w:p>
            <w:pPr>
              <w:widowControl/>
              <w:adjustRightInd w:val="0"/>
              <w:ind w:firstLine="0" w:firstLineChars="0"/>
              <w:jc w:val="left"/>
              <w:textAlignment w:val="center"/>
              <w:rPr>
                <w:rFonts w:ascii="宋体" w:hAnsi="宋体" w:cs="宋体"/>
                <w:kern w:val="0"/>
                <w:sz w:val="21"/>
                <w:szCs w:val="21"/>
                <w:lang w:bidi="ar"/>
              </w:rPr>
            </w:pPr>
            <w:r>
              <w:rPr>
                <w:rFonts w:hint="eastAsia" w:ascii="宋体" w:hAnsi="宋体" w:cs="宋体"/>
                <w:kern w:val="0"/>
                <w:sz w:val="21"/>
                <w:szCs w:val="21"/>
                <w:lang w:bidi="ar"/>
              </w:rPr>
              <w:t>9.个人课表：需支持用户可以通过扫码、刷卡等方式授权身份信息后，在智慧班牌上查看自己的个人课表。</w:t>
            </w:r>
          </w:p>
          <w:p>
            <w:pPr>
              <w:widowControl/>
              <w:adjustRightInd w:val="0"/>
              <w:ind w:firstLine="0" w:firstLineChars="0"/>
              <w:jc w:val="left"/>
              <w:textAlignment w:val="center"/>
              <w:rPr>
                <w:rFonts w:ascii="宋体" w:hAnsi="宋体" w:cs="宋体"/>
                <w:kern w:val="0"/>
                <w:sz w:val="21"/>
                <w:szCs w:val="21"/>
                <w:lang w:bidi="ar"/>
              </w:rPr>
            </w:pPr>
            <w:r>
              <w:rPr>
                <w:rFonts w:hint="eastAsia" w:ascii="宋体" w:hAnsi="宋体" w:cs="宋体"/>
                <w:kern w:val="0"/>
                <w:sz w:val="21"/>
                <w:szCs w:val="21"/>
                <w:lang w:bidi="ar"/>
              </w:rPr>
              <w:t>10.资讯：需支持通知公告的发布，实时在设备终端上进行显示；发布方式支持转载链接、PDF文档、图文编辑等模式。</w:t>
            </w:r>
          </w:p>
          <w:p>
            <w:pPr>
              <w:widowControl/>
              <w:adjustRightInd w:val="0"/>
              <w:ind w:firstLine="0" w:firstLineChars="0"/>
              <w:jc w:val="left"/>
              <w:textAlignment w:val="center"/>
              <w:rPr>
                <w:rFonts w:ascii="宋体" w:hAnsi="宋体" w:cs="宋体"/>
                <w:kern w:val="0"/>
                <w:sz w:val="21"/>
                <w:szCs w:val="21"/>
                <w:lang w:bidi="ar"/>
              </w:rPr>
            </w:pPr>
            <w:r>
              <w:rPr>
                <w:rFonts w:hint="eastAsia" w:ascii="宋体" w:hAnsi="宋体" w:cs="宋体"/>
                <w:sz w:val="21"/>
                <w:szCs w:val="21"/>
              </w:rPr>
              <w:t>★</w:t>
            </w:r>
            <w:r>
              <w:rPr>
                <w:rFonts w:hint="eastAsia" w:ascii="宋体" w:hAnsi="宋体" w:cs="宋体"/>
                <w:kern w:val="0"/>
                <w:sz w:val="21"/>
                <w:szCs w:val="21"/>
                <w:lang w:bidi="ar"/>
              </w:rPr>
              <w:t>11.巡课：需支持巡查老师通过扫码、刷卡等方式授权身份信息后，可以查看自己权限内的教室内部网络摄像头，同时显示对应教室的上课信息、任课教师信息，并可通过教室列表切换教室。</w:t>
            </w:r>
            <w:r>
              <w:rPr>
                <w:rFonts w:hint="eastAsia" w:ascii="宋体" w:hAnsi="宋体" w:cs="宋体"/>
                <w:b/>
                <w:sz w:val="21"/>
                <w:szCs w:val="21"/>
              </w:rPr>
              <w:t>须在商务技术文件中提供功能截图证明材料并加盖投标人C</w:t>
            </w:r>
            <w:r>
              <w:rPr>
                <w:rFonts w:ascii="宋体" w:hAnsi="宋体" w:cs="宋体"/>
                <w:b/>
                <w:sz w:val="21"/>
                <w:szCs w:val="21"/>
              </w:rPr>
              <w:t>A</w:t>
            </w:r>
            <w:r>
              <w:rPr>
                <w:rFonts w:hint="eastAsia" w:ascii="宋体" w:hAnsi="宋体" w:cs="宋体"/>
                <w:b/>
                <w:sz w:val="21"/>
                <w:szCs w:val="21"/>
              </w:rPr>
              <w:t>公章。</w:t>
            </w:r>
          </w:p>
          <w:p>
            <w:pPr>
              <w:widowControl/>
              <w:adjustRightInd w:val="0"/>
              <w:ind w:firstLine="0" w:firstLineChars="0"/>
              <w:jc w:val="left"/>
              <w:textAlignment w:val="center"/>
              <w:rPr>
                <w:rFonts w:ascii="宋体" w:hAnsi="宋体" w:cs="宋体"/>
                <w:kern w:val="0"/>
                <w:sz w:val="21"/>
                <w:szCs w:val="21"/>
                <w:lang w:bidi="ar"/>
              </w:rPr>
            </w:pPr>
            <w:r>
              <w:rPr>
                <w:rFonts w:hint="eastAsia" w:ascii="宋体" w:hAnsi="宋体" w:cs="宋体"/>
                <w:kern w:val="0"/>
                <w:sz w:val="21"/>
                <w:szCs w:val="21"/>
                <w:lang w:bidi="ar"/>
              </w:rPr>
              <w:t>12.预约：需支持对空闲教室进行预约申请。</w:t>
            </w:r>
          </w:p>
          <w:p>
            <w:pPr>
              <w:widowControl/>
              <w:adjustRightInd w:val="0"/>
              <w:ind w:firstLine="0" w:firstLineChars="0"/>
              <w:jc w:val="left"/>
              <w:textAlignment w:val="center"/>
              <w:rPr>
                <w:rFonts w:ascii="宋体" w:hAnsi="宋体" w:cs="宋体"/>
                <w:kern w:val="0"/>
                <w:sz w:val="21"/>
                <w:szCs w:val="21"/>
                <w:lang w:bidi="ar"/>
              </w:rPr>
            </w:pPr>
            <w:r>
              <w:rPr>
                <w:rFonts w:hint="eastAsia" w:ascii="宋体" w:hAnsi="宋体" w:cs="宋体"/>
                <w:kern w:val="0"/>
                <w:sz w:val="21"/>
                <w:szCs w:val="21"/>
                <w:lang w:bidi="ar"/>
              </w:rPr>
              <w:t>13.报修：需支持教室内的各设备进行工单报修。</w:t>
            </w:r>
          </w:p>
          <w:p>
            <w:pPr>
              <w:widowControl/>
              <w:adjustRightInd w:val="0"/>
              <w:ind w:firstLine="0" w:firstLineChars="0"/>
              <w:jc w:val="left"/>
              <w:textAlignment w:val="center"/>
              <w:rPr>
                <w:rFonts w:ascii="宋体" w:hAnsi="宋体" w:cs="宋体"/>
                <w:kern w:val="0"/>
                <w:sz w:val="21"/>
                <w:szCs w:val="21"/>
                <w:lang w:bidi="ar"/>
              </w:rPr>
            </w:pPr>
            <w:r>
              <w:rPr>
                <w:rFonts w:hint="eastAsia" w:ascii="宋体" w:hAnsi="宋体" w:cs="宋体"/>
                <w:kern w:val="0"/>
                <w:sz w:val="21"/>
                <w:szCs w:val="21"/>
                <w:lang w:bidi="ar"/>
              </w:rPr>
              <w:t>14.考勤：需支持通过扫码、刷卡等方式进行考勤，考勤数据实时显示，可在设定时间内及时将考勤结果发送给任课老师；</w:t>
            </w:r>
          </w:p>
          <w:p>
            <w:pPr>
              <w:widowControl/>
              <w:adjustRightInd w:val="0"/>
              <w:ind w:firstLine="0" w:firstLineChars="0"/>
              <w:jc w:val="left"/>
              <w:textAlignment w:val="center"/>
              <w:rPr>
                <w:rFonts w:ascii="宋体" w:hAnsi="宋体" w:cs="宋体"/>
                <w:kern w:val="0"/>
                <w:sz w:val="21"/>
                <w:szCs w:val="21"/>
                <w:lang w:bidi="ar"/>
              </w:rPr>
            </w:pPr>
            <w:r>
              <w:rPr>
                <w:rFonts w:hint="eastAsia" w:ascii="宋体" w:hAnsi="宋体" w:cs="宋体"/>
                <w:kern w:val="0"/>
                <w:sz w:val="21"/>
                <w:szCs w:val="21"/>
                <w:lang w:bidi="ar"/>
              </w:rPr>
              <w:t>15.指定时段息屏：需支持屏幕指定时段的息屏功能。</w:t>
            </w:r>
          </w:p>
          <w:p>
            <w:pPr>
              <w:widowControl/>
              <w:adjustRightInd w:val="0"/>
              <w:ind w:firstLine="0" w:firstLineChars="0"/>
              <w:jc w:val="left"/>
              <w:textAlignment w:val="center"/>
              <w:rPr>
                <w:rFonts w:ascii="宋体" w:hAnsi="宋体" w:cs="宋体"/>
                <w:sz w:val="21"/>
                <w:szCs w:val="21"/>
              </w:rPr>
            </w:pPr>
            <w:r>
              <w:rPr>
                <w:rFonts w:hint="eastAsia" w:ascii="宋体" w:hAnsi="宋体" w:cs="宋体"/>
                <w:kern w:val="0"/>
                <w:sz w:val="21"/>
                <w:szCs w:val="21"/>
                <w:lang w:bidi="ar"/>
              </w:rPr>
              <w:t>16.考试模式：需支持可以通过后台设置考场，显示为考场模式。满足学校将教学空间临时用于考场空间的需求，优化突出考试信息，便于教学管理。</w:t>
            </w:r>
          </w:p>
        </w:tc>
      </w:tr>
      <w:tr>
        <w:tblPrEx>
          <w:tblCellMar>
            <w:top w:w="0" w:type="dxa"/>
            <w:left w:w="108" w:type="dxa"/>
            <w:bottom w:w="0" w:type="dxa"/>
            <w:right w:w="108" w:type="dxa"/>
          </w:tblCellMar>
        </w:tblPrEx>
        <w:trPr>
          <w:trHeight w:val="958"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13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线材附件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1</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设备安装、连接、系统集成过程中所需附件、线材等，包含超5类及以上网线1箱，音箱线100米，成品高清线0.5米1根等，依据实际设备情况配置，本项总价包干。</w:t>
            </w:r>
          </w:p>
        </w:tc>
      </w:tr>
      <w:tr>
        <w:tblPrEx>
          <w:tblCellMar>
            <w:top w:w="0" w:type="dxa"/>
            <w:left w:w="108" w:type="dxa"/>
            <w:bottom w:w="0" w:type="dxa"/>
            <w:right w:w="108" w:type="dxa"/>
          </w:tblCellMar>
        </w:tblPrEx>
        <w:trPr>
          <w:trHeight w:val="913"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14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安装调试</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1</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1.包含各个直播间中的设备运费及安装调试；</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2.设备接入配合管理、技术衔接、各个直播间之间的软硬件联调、中控系统接入控制、技术汇总移交及培训。</w:t>
            </w:r>
          </w:p>
        </w:tc>
      </w:tr>
      <w:tr>
        <w:tblPrEx>
          <w:tblCellMar>
            <w:top w:w="0" w:type="dxa"/>
            <w:left w:w="108" w:type="dxa"/>
            <w:bottom w:w="0" w:type="dxa"/>
            <w:right w:w="108" w:type="dxa"/>
          </w:tblCellMar>
        </w:tblPrEx>
        <w:trPr>
          <w:trHeight w:val="1310"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15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直播椅</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把</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6</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1.材质：钢架电镀，透气网面。</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2.承重：≥100KG。</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3.参考尺寸：≥60×60×48cm。</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4.根据空间环境制作，最终产品需根据采购人实际要求制作。</w:t>
            </w:r>
          </w:p>
        </w:tc>
      </w:tr>
      <w:tr>
        <w:tblPrEx>
          <w:tblCellMar>
            <w:top w:w="0" w:type="dxa"/>
            <w:left w:w="108" w:type="dxa"/>
            <w:bottom w:w="0" w:type="dxa"/>
            <w:right w:w="108" w:type="dxa"/>
          </w:tblCellMar>
        </w:tblPrEx>
        <w:trPr>
          <w:trHeight w:val="915"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16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直播桌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6</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1.材质：E1级环保板材，防火、抗磨、防水，能抵抗一般的酸、碱、油脂及酒精等溶剂的服饰，表面光滑易清洗。</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2.站脚框架：脚管采用优质方管经二氧化碳焊接成型，并经打磨，除锈，磷化，静电喷粉等工序处理。</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3.结构：钢木复合结构，钢架设计大方合理，稳重，结构简单，连接牢固，简洁美观。</w:t>
            </w:r>
          </w:p>
          <w:p>
            <w:pPr>
              <w:widowControl/>
              <w:adjustRightInd w:val="0"/>
              <w:ind w:firstLine="0" w:firstLineChars="0"/>
              <w:jc w:val="left"/>
              <w:textAlignment w:val="center"/>
            </w:pPr>
            <w:r>
              <w:rPr>
                <w:rFonts w:hint="eastAsia" w:ascii="宋体" w:hAnsi="宋体" w:cs="宋体"/>
                <w:sz w:val="21"/>
                <w:szCs w:val="21"/>
              </w:rPr>
              <w:t>4.尺寸约1000×500×750mm。</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5.根据空间环境制作，最终产品需根据采购人实际要求制作。</w:t>
            </w:r>
          </w:p>
        </w:tc>
      </w:tr>
      <w:tr>
        <w:tblPrEx>
          <w:tblCellMar>
            <w:top w:w="0" w:type="dxa"/>
            <w:left w:w="108" w:type="dxa"/>
            <w:bottom w:w="0" w:type="dxa"/>
            <w:right w:w="108" w:type="dxa"/>
          </w:tblCellMar>
        </w:tblPrEx>
        <w:trPr>
          <w:trHeight w:val="868"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17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边柜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2</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1.基材：所有基材选用E0级环保材料，健康环保。</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2.木制边柜，尺寸约</w:t>
            </w:r>
            <w:r>
              <w:rPr>
                <w:rFonts w:ascii="宋体" w:hAnsi="宋体" w:cs="宋体"/>
                <w:sz w:val="21"/>
                <w:szCs w:val="21"/>
              </w:rPr>
              <w:t>12000</w:t>
            </w:r>
            <w:r>
              <w:rPr>
                <w:rFonts w:hint="eastAsia" w:ascii="宋体" w:hAnsi="宋体" w:cs="宋体"/>
                <w:sz w:val="21"/>
                <w:szCs w:val="21"/>
              </w:rPr>
              <w:t>×300×</w:t>
            </w:r>
            <w:r>
              <w:rPr>
                <w:rFonts w:ascii="宋体" w:hAnsi="宋体" w:cs="宋体"/>
                <w:sz w:val="21"/>
                <w:szCs w:val="21"/>
              </w:rPr>
              <w:t>2000</w:t>
            </w:r>
            <w:r>
              <w:rPr>
                <w:rFonts w:hint="eastAsia" w:ascii="宋体" w:hAnsi="宋体" w:cs="宋体"/>
                <w:sz w:val="21"/>
                <w:szCs w:val="21"/>
              </w:rPr>
              <w:t>mm（长宽高），根据空间环境制作，最终产品需根据采购人实际要求制作。</w:t>
            </w:r>
          </w:p>
        </w:tc>
      </w:tr>
      <w:tr>
        <w:tblPrEx>
          <w:tblCellMar>
            <w:top w:w="0" w:type="dxa"/>
            <w:left w:w="108" w:type="dxa"/>
            <w:bottom w:w="0" w:type="dxa"/>
            <w:right w:w="108" w:type="dxa"/>
          </w:tblCellMar>
        </w:tblPrEx>
        <w:trPr>
          <w:trHeight w:val="695"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18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研讨椅</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8</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1.材质：钢架电镀，透气网面。</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2.承重：≥100KG。</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3.参考尺寸：≥60×60×48cm。</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4.根据空间环境制作，最终产品需根据采购人实际要求制作。</w:t>
            </w:r>
          </w:p>
        </w:tc>
      </w:tr>
      <w:tr>
        <w:tblPrEx>
          <w:tblCellMar>
            <w:top w:w="0" w:type="dxa"/>
            <w:left w:w="108" w:type="dxa"/>
            <w:bottom w:w="0" w:type="dxa"/>
            <w:right w:w="108" w:type="dxa"/>
          </w:tblCellMar>
        </w:tblPrEx>
        <w:trPr>
          <w:trHeight w:val="550"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19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实训椅</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15</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1.椅身采用优质pp全新塑料，健康环保，符合环保标准可回收利用；一体成型全塑料板（黑白绿蓝红橙灰色），背部椅身厚度为≥7mm，具有9mm厚度自带弹性座，让用户保持各种舒适的坐姿；无须调节背垫的弹性座，让用户保持各种舒适的坐姿；带座包。</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2.个人化工作桌面，尼龙塑料写字板，配以TPU软胶平板/手机支架，开放式杯架，开放式的座位设计，提供便捷的带挂包功能扶手，写字板可360度旋转，方便左右前后工作。</w:t>
            </w:r>
          </w:p>
          <w:p>
            <w:pPr>
              <w:widowControl/>
              <w:adjustRightInd w:val="0"/>
              <w:ind w:firstLine="0" w:firstLineChars="0"/>
              <w:jc w:val="left"/>
              <w:textAlignment w:val="center"/>
              <w:rPr>
                <w:rFonts w:ascii="宋体" w:hAnsi="宋体" w:cs="宋体"/>
                <w:sz w:val="21"/>
                <w:szCs w:val="21"/>
              </w:rPr>
            </w:pPr>
            <w:r>
              <w:rPr>
                <w:rFonts w:hint="eastAsia" w:ascii="宋体" w:hAnsi="宋体" w:cs="宋体"/>
                <w:sz w:val="21"/>
                <w:szCs w:val="21"/>
              </w:rPr>
              <w:t>3.喷涂式固定支撑杆，2.0mm厚度管壁设计，美观大方。</w:t>
            </w:r>
          </w:p>
        </w:tc>
      </w:tr>
      <w:tr>
        <w:tblPrEx>
          <w:tblCellMar>
            <w:top w:w="0" w:type="dxa"/>
            <w:left w:w="108" w:type="dxa"/>
            <w:bottom w:w="0" w:type="dxa"/>
            <w:right w:w="108" w:type="dxa"/>
          </w:tblCellMar>
        </w:tblPrEx>
        <w:trPr>
          <w:trHeight w:val="70"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z w:val="21"/>
                <w:szCs w:val="21"/>
              </w:rPr>
            </w:pPr>
            <w:r>
              <w:rPr>
                <w:rFonts w:hint="eastAsia" w:ascii="宋体" w:hAnsi="宋体" w:cs="宋体"/>
                <w:sz w:val="21"/>
                <w:szCs w:val="21"/>
              </w:rPr>
              <w:t>环境升级改造（本项总价包干）</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rPr>
                <w:rFonts w:ascii="宋体" w:hAnsi="宋体" w:cs="宋体"/>
                <w:strike/>
                <w:sz w:val="21"/>
                <w:szCs w:val="21"/>
              </w:rPr>
            </w:pPr>
            <w:r>
              <w:rPr>
                <w:rFonts w:hint="eastAsia" w:ascii="宋体" w:hAnsi="宋体" w:cs="宋体"/>
                <w:sz w:val="21"/>
                <w:szCs w:val="21"/>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center"/>
              <w:textAlignment w:val="center"/>
            </w:pPr>
            <w:r>
              <w:rPr>
                <w:rFonts w:hint="eastAsia" w:ascii="宋体" w:hAnsi="宋体" w:cs="宋体"/>
                <w:sz w:val="21"/>
                <w:szCs w:val="21"/>
              </w:rPr>
              <w:t>1</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ind w:firstLine="0" w:firstLineChars="0"/>
              <w:jc w:val="left"/>
              <w:textAlignment w:val="center"/>
              <w:rPr>
                <w:sz w:val="21"/>
                <w:szCs w:val="21"/>
              </w:rPr>
            </w:pPr>
            <w:r>
              <w:rPr>
                <w:rFonts w:hint="eastAsia"/>
                <w:sz w:val="21"/>
                <w:szCs w:val="21"/>
              </w:rPr>
              <w:t>1.为学校量身打造直播实训室装修改造，从前期平面图、示意图、效果图、中期施工线路改造、后期验收等全方位为学校提供个性化设计服务；施工主要包括：墙面腻子、墙面造型、乳胶漆处理、墙面处理、PVC地胶板；卫生清理，垃圾清运等环境改造工作，要求所有改造必须符合建筑标准与装修设计标准，全部采用国标优质材料，具体内容，依据设计方案实施；参考面积：</w:t>
            </w:r>
            <w:r>
              <w:rPr>
                <w:sz w:val="21"/>
                <w:szCs w:val="21"/>
              </w:rPr>
              <w:t>240</w:t>
            </w:r>
            <w:r>
              <w:rPr>
                <w:rFonts w:hint="eastAsia"/>
                <w:sz w:val="21"/>
                <w:szCs w:val="21"/>
              </w:rPr>
              <w:t>平方米。</w:t>
            </w:r>
          </w:p>
          <w:p>
            <w:pPr>
              <w:widowControl/>
              <w:adjustRightInd w:val="0"/>
              <w:ind w:firstLine="0" w:firstLineChars="0"/>
              <w:jc w:val="left"/>
              <w:textAlignment w:val="center"/>
            </w:pPr>
            <w:r>
              <w:rPr>
                <w:rFonts w:hint="eastAsia"/>
                <w:sz w:val="21"/>
                <w:szCs w:val="21"/>
              </w:rPr>
              <w:t>2.投标人需提供整个直播实训室的设计方案，最终依据采购人要求及设计方案来实施。</w:t>
            </w:r>
          </w:p>
          <w:p>
            <w:pPr>
              <w:pStyle w:val="2"/>
              <w:spacing w:before="120" w:after="120"/>
              <w:ind w:firstLine="0" w:firstLineChars="0"/>
            </w:pPr>
            <w:r>
              <w:drawing>
                <wp:inline distT="0" distB="0" distL="114300" distR="114300">
                  <wp:extent cx="3594100" cy="3935095"/>
                  <wp:effectExtent l="0" t="0" r="6350" b="825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8"/>
                          <a:stretch>
                            <a:fillRect/>
                          </a:stretch>
                        </pic:blipFill>
                        <pic:spPr>
                          <a:xfrm>
                            <a:off x="0" y="0"/>
                            <a:ext cx="3594100" cy="3935095"/>
                          </a:xfrm>
                          <a:prstGeom prst="rect">
                            <a:avLst/>
                          </a:prstGeom>
                          <a:noFill/>
                          <a:ln>
                            <a:noFill/>
                          </a:ln>
                        </pic:spPr>
                      </pic:pic>
                    </a:graphicData>
                  </a:graphic>
                </wp:inline>
              </w:drawing>
            </w:r>
          </w:p>
        </w:tc>
      </w:tr>
    </w:tbl>
    <w:p>
      <w:pPr>
        <w:ind w:firstLine="0" w:firstLineChars="0"/>
        <w:sectPr>
          <w:footerReference r:id="rId12" w:type="default"/>
          <w:pgSz w:w="11906" w:h="16838"/>
          <w:pgMar w:top="1418" w:right="1077" w:bottom="1418" w:left="1077" w:header="851" w:footer="851" w:gutter="340"/>
          <w:cols w:space="720" w:num="1"/>
          <w:docGrid w:linePitch="381" w:charSpace="0"/>
        </w:sectPr>
      </w:pPr>
    </w:p>
    <w:p>
      <w:pPr>
        <w:pStyle w:val="2"/>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二、商务要求表</w:t>
      </w:r>
    </w:p>
    <w:tbl>
      <w:tblPr>
        <w:tblStyle w:val="40"/>
        <w:tblW w:w="9370" w:type="dxa"/>
        <w:tblInd w:w="10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945"/>
        <w:gridCol w:w="742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16" w:hRule="atLeast"/>
        </w:trPr>
        <w:tc>
          <w:tcPr>
            <w:tcW w:w="1945" w:type="dxa"/>
            <w:tcBorders>
              <w:bottom w:val="single" w:color="auto" w:sz="4" w:space="0"/>
              <w:right w:val="single" w:color="auto" w:sz="4" w:space="0"/>
            </w:tcBorders>
            <w:vAlign w:val="center"/>
          </w:tcPr>
          <w:p>
            <w:pPr>
              <w:snapToGrid w:val="0"/>
              <w:spacing w:before="100" w:beforeAutospacing="1" w:after="100" w:afterAutospacing="1" w:line="300" w:lineRule="auto"/>
              <w:ind w:firstLine="0" w:firstLineChars="0"/>
              <w:jc w:val="left"/>
              <w:rPr>
                <w:rFonts w:ascii="宋体" w:hAnsi="宋体" w:cs="宋体"/>
                <w:szCs w:val="24"/>
              </w:rPr>
            </w:pPr>
            <w:r>
              <w:rPr>
                <w:rFonts w:hint="eastAsia" w:ascii="宋体" w:hAnsi="宋体" w:cs="宋体"/>
                <w:szCs w:val="24"/>
              </w:rPr>
              <w:t>质保期及售后服务要求</w:t>
            </w:r>
          </w:p>
        </w:tc>
        <w:tc>
          <w:tcPr>
            <w:tcW w:w="7425" w:type="dxa"/>
            <w:tcBorders>
              <w:left w:val="nil"/>
              <w:bottom w:val="single" w:color="auto" w:sz="4" w:space="0"/>
            </w:tcBorders>
            <w:vAlign w:val="center"/>
          </w:tcPr>
          <w:p>
            <w:pPr>
              <w:autoSpaceDE w:val="0"/>
              <w:autoSpaceDN w:val="0"/>
              <w:adjustRightInd w:val="0"/>
              <w:spacing w:line="300" w:lineRule="auto"/>
              <w:ind w:firstLine="0" w:firstLineChars="0"/>
              <w:rPr>
                <w:rFonts w:ascii="宋体" w:hAnsi="宋体" w:cs="宋体"/>
                <w:kern w:val="0"/>
                <w:szCs w:val="24"/>
              </w:rPr>
            </w:pPr>
            <w:r>
              <w:rPr>
                <w:rFonts w:hint="eastAsia" w:ascii="宋体" w:hAnsi="宋体" w:cs="宋体"/>
                <w:kern w:val="0"/>
                <w:szCs w:val="24"/>
              </w:rPr>
              <w:t>本项目质保期至少为3</w:t>
            </w:r>
            <w:r>
              <w:rPr>
                <w:rFonts w:hint="eastAsia" w:ascii="宋体" w:hAnsi="宋体" w:cs="宋体"/>
                <w:color w:val="000000" w:themeColor="text1"/>
                <w:kern w:val="0"/>
                <w:szCs w:val="24"/>
                <w14:textFill>
                  <w14:solidFill>
                    <w14:schemeClr w14:val="tx1"/>
                  </w14:solidFill>
                </w14:textFill>
              </w:rPr>
              <w:t>年</w:t>
            </w:r>
            <w:r>
              <w:rPr>
                <w:rFonts w:hint="eastAsia" w:ascii="宋体" w:hAnsi="宋体" w:cs="宋体"/>
                <w:kern w:val="0"/>
                <w:szCs w:val="24"/>
              </w:rPr>
              <w:t>，质保期自项目验收合格之日起计算。</w:t>
            </w:r>
          </w:p>
          <w:p>
            <w:pPr>
              <w:autoSpaceDE w:val="0"/>
              <w:autoSpaceDN w:val="0"/>
              <w:adjustRightInd w:val="0"/>
              <w:spacing w:line="300" w:lineRule="auto"/>
              <w:ind w:firstLine="0" w:firstLineChars="0"/>
              <w:rPr>
                <w:rFonts w:ascii="宋体" w:hAnsi="宋体" w:cs="宋体"/>
                <w:kern w:val="0"/>
                <w:szCs w:val="24"/>
              </w:rPr>
            </w:pPr>
            <w:r>
              <w:rPr>
                <w:rFonts w:hint="eastAsia" w:ascii="宋体" w:hAnsi="宋体" w:cs="宋体"/>
                <w:kern w:val="0"/>
                <w:szCs w:val="24"/>
              </w:rPr>
              <w:t>要求提供7*24小时优质、迅速的售后服务和技术支持。质保期内提供软件免费升级服务、设备的免费维修保养、设备备件的免费供应。质保期过后提供软件终身技术支持、咨询服务和备件的供应。</w:t>
            </w:r>
          </w:p>
          <w:p>
            <w:pPr>
              <w:autoSpaceDE w:val="0"/>
              <w:autoSpaceDN w:val="0"/>
              <w:adjustRightInd w:val="0"/>
              <w:spacing w:line="300" w:lineRule="auto"/>
              <w:ind w:firstLine="0" w:firstLineChars="0"/>
              <w:rPr>
                <w:rFonts w:ascii="宋体" w:hAnsi="宋体" w:cs="宋体"/>
                <w:kern w:val="0"/>
                <w:szCs w:val="24"/>
              </w:rPr>
            </w:pPr>
            <w:r>
              <w:rPr>
                <w:rFonts w:hint="eastAsia" w:ascii="宋体" w:hAnsi="宋体" w:cs="宋体"/>
                <w:kern w:val="0"/>
                <w:szCs w:val="24"/>
              </w:rPr>
              <w:t>故障响应及修复：接到故障电话1小时内派技术人员远程支持，远程支持无法解决的问题24小时内上门解决问题。紧急问题在6个小时内解决。</w:t>
            </w:r>
          </w:p>
          <w:p>
            <w:pPr>
              <w:spacing w:line="300" w:lineRule="auto"/>
              <w:ind w:firstLine="0" w:firstLineChars="0"/>
              <w:rPr>
                <w:rFonts w:ascii="宋体" w:hAnsi="宋体" w:cs="宋体"/>
                <w:szCs w:val="24"/>
              </w:rPr>
            </w:pPr>
            <w:r>
              <w:rPr>
                <w:rFonts w:hint="eastAsia" w:ascii="宋体" w:hAnsi="宋体" w:cs="宋体"/>
                <w:kern w:val="0"/>
                <w:szCs w:val="24"/>
              </w:rPr>
              <w:t>要求免费提供配套的产品资料，包括产品安装使用手册、功能模块说明书、用户使用手册、帮助文档等。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47" w:hRule="atLeast"/>
        </w:trPr>
        <w:tc>
          <w:tcPr>
            <w:tcW w:w="1945" w:type="dxa"/>
            <w:tcBorders>
              <w:top w:val="single" w:color="auto" w:sz="4" w:space="0"/>
              <w:bottom w:val="single" w:color="auto" w:sz="4" w:space="0"/>
              <w:right w:val="single" w:color="auto" w:sz="4" w:space="0"/>
            </w:tcBorders>
            <w:vAlign w:val="center"/>
          </w:tcPr>
          <w:p>
            <w:pPr>
              <w:snapToGrid w:val="0"/>
              <w:spacing w:before="100" w:beforeAutospacing="1" w:after="100" w:afterAutospacing="1" w:line="300" w:lineRule="auto"/>
              <w:ind w:firstLine="0" w:firstLineChars="0"/>
              <w:rPr>
                <w:rFonts w:ascii="宋体" w:hAnsi="宋体" w:cs="宋体"/>
                <w:kern w:val="0"/>
                <w:szCs w:val="24"/>
              </w:rPr>
            </w:pPr>
            <w:r>
              <w:rPr>
                <w:rFonts w:hint="eastAsia" w:ascii="宋体" w:hAnsi="宋体" w:cs="宋体"/>
                <w:szCs w:val="24"/>
              </w:rPr>
              <w:t>交货期</w:t>
            </w:r>
          </w:p>
        </w:tc>
        <w:tc>
          <w:tcPr>
            <w:tcW w:w="7425" w:type="dxa"/>
            <w:tcBorders>
              <w:top w:val="single" w:color="auto" w:sz="4" w:space="0"/>
              <w:left w:val="single" w:color="auto" w:sz="4" w:space="0"/>
              <w:bottom w:val="single" w:color="auto" w:sz="4" w:space="0"/>
            </w:tcBorders>
            <w:vAlign w:val="center"/>
          </w:tcPr>
          <w:p>
            <w:pPr>
              <w:snapToGrid w:val="0"/>
              <w:spacing w:before="100" w:beforeAutospacing="1" w:after="100" w:afterAutospacing="1" w:line="300" w:lineRule="auto"/>
              <w:ind w:firstLine="0" w:firstLineChars="0"/>
              <w:rPr>
                <w:rFonts w:ascii="宋体" w:hAnsi="宋体" w:cs="宋体"/>
                <w:kern w:val="0"/>
                <w:szCs w:val="24"/>
              </w:rPr>
            </w:pPr>
            <w:r>
              <w:rPr>
                <w:rFonts w:hint="eastAsia" w:ascii="宋体" w:hAnsi="宋体" w:cs="宋体"/>
                <w:kern w:val="0"/>
                <w:szCs w:val="24"/>
              </w:rPr>
              <w:t>合同签订后待采购人发出供货通知单起</w:t>
            </w:r>
            <w:r>
              <w:rPr>
                <w:rFonts w:hint="eastAsia"/>
              </w:rPr>
              <w:t xml:space="preserve"> 60 </w:t>
            </w:r>
            <w:r>
              <w:rPr>
                <w:rFonts w:hint="eastAsia" w:ascii="宋体" w:hAnsi="宋体" w:cs="宋体"/>
                <w:kern w:val="0"/>
                <w:szCs w:val="24"/>
              </w:rPr>
              <w:t>日内送货到采购人指定地点完成安装调试并通过验收</w:t>
            </w:r>
            <w:r>
              <w:rPr>
                <w:rFonts w:hint="eastAsia" w:ascii="宋体" w:hAnsi="宋体" w:cs="宋体"/>
                <w:szCs w:val="24"/>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39" w:hRule="atLeast"/>
        </w:trPr>
        <w:tc>
          <w:tcPr>
            <w:tcW w:w="1945" w:type="dxa"/>
            <w:tcBorders>
              <w:top w:val="single" w:color="auto" w:sz="4" w:space="0"/>
              <w:bottom w:val="single" w:color="auto" w:sz="4" w:space="0"/>
              <w:right w:val="single" w:color="auto" w:sz="4" w:space="0"/>
            </w:tcBorders>
            <w:vAlign w:val="center"/>
          </w:tcPr>
          <w:p>
            <w:pPr>
              <w:spacing w:line="300" w:lineRule="auto"/>
              <w:ind w:firstLine="0" w:firstLineChars="0"/>
              <w:jc w:val="left"/>
              <w:rPr>
                <w:rFonts w:ascii="宋体" w:hAnsi="宋体" w:cs="宋体"/>
                <w:kern w:val="0"/>
                <w:szCs w:val="24"/>
                <w:lang w:bidi="ar"/>
              </w:rPr>
            </w:pPr>
            <w:r>
              <w:rPr>
                <w:rFonts w:hint="eastAsia" w:ascii="宋体" w:hAnsi="宋体" w:cs="宋体"/>
                <w:kern w:val="0"/>
                <w:szCs w:val="24"/>
                <w:lang w:bidi="ar"/>
              </w:rPr>
              <w:t>验收</w:t>
            </w:r>
            <w:r>
              <w:rPr>
                <w:rFonts w:hint="eastAsia" w:hAnsi="宋体" w:cs="宋体"/>
                <w:szCs w:val="24"/>
              </w:rPr>
              <w:t>要求</w:t>
            </w:r>
          </w:p>
        </w:tc>
        <w:tc>
          <w:tcPr>
            <w:tcW w:w="7425"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中标供应商应提供合同货物的有效检验文件，经采购人认可后，与合同的性能指标一起作为合同货物验收标准。验收中发现合同货物达不到合同规定的性能指标，中标供应商必须更换合同货物，并负担由此给采购人造成的损失，直到验收合格为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39" w:hRule="atLeast"/>
        </w:trPr>
        <w:tc>
          <w:tcPr>
            <w:tcW w:w="1945" w:type="dxa"/>
            <w:tcBorders>
              <w:top w:val="single" w:color="auto" w:sz="4" w:space="0"/>
              <w:bottom w:val="single" w:color="auto" w:sz="4" w:space="0"/>
              <w:right w:val="single" w:color="auto" w:sz="4" w:space="0"/>
            </w:tcBorders>
            <w:vAlign w:val="center"/>
          </w:tcPr>
          <w:p>
            <w:pPr>
              <w:snapToGrid w:val="0"/>
              <w:spacing w:before="100" w:beforeAutospacing="1" w:after="100" w:afterAutospacing="1" w:line="300" w:lineRule="auto"/>
              <w:ind w:firstLine="0" w:firstLineChars="0"/>
              <w:rPr>
                <w:rFonts w:ascii="宋体" w:hAnsi="宋体" w:cs="宋体"/>
                <w:kern w:val="0"/>
                <w:szCs w:val="24"/>
                <w:lang w:bidi="ar"/>
              </w:rPr>
            </w:pPr>
            <w:r>
              <w:rPr>
                <w:rFonts w:hint="eastAsia" w:ascii="宋体" w:hAnsi="宋体" w:cs="宋体"/>
                <w:szCs w:val="24"/>
              </w:rPr>
              <w:t>违约责任</w:t>
            </w:r>
          </w:p>
        </w:tc>
        <w:tc>
          <w:tcPr>
            <w:tcW w:w="7425" w:type="dxa"/>
            <w:tcBorders>
              <w:top w:val="single" w:color="auto" w:sz="4" w:space="0"/>
              <w:left w:val="single" w:color="auto" w:sz="4" w:space="0"/>
              <w:bottom w:val="single" w:color="auto" w:sz="4" w:space="0"/>
            </w:tcBorders>
            <w:vAlign w:val="center"/>
          </w:tcPr>
          <w:p>
            <w:pPr>
              <w:pStyle w:val="2"/>
              <w:snapToGrid w:val="0"/>
              <w:spacing w:beforeLines="0" w:afterLines="0" w:line="300" w:lineRule="auto"/>
              <w:ind w:firstLine="0" w:firstLineChars="0"/>
              <w:outlineLvl w:val="0"/>
              <w:rPr>
                <w:rFonts w:hAnsi="宋体" w:cs="宋体"/>
                <w:sz w:val="24"/>
                <w:szCs w:val="24"/>
              </w:rPr>
            </w:pPr>
            <w:r>
              <w:rPr>
                <w:rFonts w:hint="eastAsia" w:hAnsi="宋体" w:cs="宋体"/>
                <w:kern w:val="2"/>
                <w:sz w:val="24"/>
                <w:szCs w:val="24"/>
              </w:rPr>
              <w:t>签订合同后，如中标人不按双方签订合同约定履约，则按实际损失赔偿。</w:t>
            </w:r>
          </w:p>
        </w:tc>
      </w:tr>
    </w:tbl>
    <w:p>
      <w:pPr>
        <w:pStyle w:val="37"/>
        <w:ind w:firstLine="643"/>
      </w:pPr>
    </w:p>
    <w:p>
      <w:pPr>
        <w:pStyle w:val="37"/>
        <w:ind w:firstLine="643"/>
      </w:pPr>
    </w:p>
    <w:p>
      <w:pPr>
        <w:pStyle w:val="37"/>
        <w:ind w:firstLine="643"/>
      </w:pPr>
    </w:p>
    <w:p>
      <w:pPr>
        <w:pStyle w:val="37"/>
        <w:ind w:firstLine="643"/>
      </w:pPr>
    </w:p>
    <w:p>
      <w:pPr>
        <w:pStyle w:val="37"/>
        <w:ind w:firstLine="643"/>
        <w:sectPr>
          <w:pgSz w:w="11906" w:h="16838"/>
          <w:pgMar w:top="1418" w:right="1077" w:bottom="1418" w:left="1077" w:header="851" w:footer="851" w:gutter="340"/>
          <w:cols w:space="720" w:num="1"/>
          <w:docGrid w:linePitch="381" w:charSpace="0"/>
        </w:sectPr>
      </w:pPr>
    </w:p>
    <w:p>
      <w:pPr>
        <w:pStyle w:val="37"/>
        <w:ind w:firstLine="643"/>
      </w:pPr>
      <w:r>
        <w:rPr>
          <w:rFonts w:hint="eastAsia"/>
        </w:rPr>
        <w:t>第三章  投标人须知</w:t>
      </w:r>
      <w:bookmarkEnd w:id="23"/>
    </w:p>
    <w:p>
      <w:pPr>
        <w:pStyle w:val="5"/>
        <w:spacing w:before="0" w:after="0" w:line="240" w:lineRule="auto"/>
        <w:ind w:firstLine="755" w:firstLineChars="235"/>
        <w:jc w:val="center"/>
        <w:rPr>
          <w:rFonts w:ascii="宋体" w:hAnsi="宋体" w:cs="宋体"/>
        </w:rPr>
      </w:pPr>
      <w:bookmarkStart w:id="24" w:name="_Toc16637"/>
      <w:r>
        <w:rPr>
          <w:rFonts w:hint="eastAsia" w:ascii="宋体" w:hAnsi="宋体" w:cs="宋体"/>
        </w:rPr>
        <w:t>一、前附表</w:t>
      </w:r>
      <w:bookmarkEnd w:id="24"/>
    </w:p>
    <w:tbl>
      <w:tblPr>
        <w:tblStyle w:val="40"/>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8"/>
        <w:gridCol w:w="1936"/>
        <w:gridCol w:w="7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内容</w:t>
            </w:r>
          </w:p>
        </w:tc>
        <w:tc>
          <w:tcPr>
            <w:tcW w:w="7060" w:type="dxa"/>
            <w:tcBorders>
              <w:top w:val="single" w:color="auto" w:sz="4" w:space="0"/>
              <w:left w:val="single" w:color="auto" w:sz="4" w:space="0"/>
              <w:bottom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项目名称</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嘉善技师学院(筹)电商直播实训室设施设备项目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2</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采购数量及单位</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3</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投标报价及费用</w:t>
            </w: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1.本项目投标应以人民币报价；</w:t>
            </w:r>
          </w:p>
          <w:p>
            <w:pPr>
              <w:spacing w:line="300" w:lineRule="auto"/>
              <w:ind w:firstLine="0" w:firstLineChars="0"/>
              <w:rPr>
                <w:rFonts w:ascii="宋体" w:hAnsi="宋体" w:cs="宋体"/>
                <w:szCs w:val="24"/>
              </w:rPr>
            </w:pPr>
            <w:r>
              <w:rPr>
                <w:rFonts w:hint="eastAsia" w:ascii="宋体" w:hAnsi="宋体" w:cs="宋体"/>
                <w:szCs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4</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现场踏勘</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color w:val="000000" w:themeColor="text1"/>
                <w:szCs w:val="24"/>
                <w14:textFill>
                  <w14:solidFill>
                    <w14:schemeClr w14:val="tx1"/>
                  </w14:solidFill>
                </w14:textFill>
              </w:rPr>
              <w:t>供应商自行踏勘（所产生的费用由投标人自行承担）。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5</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themeColor="text1"/>
                <w:szCs w:val="24"/>
                <w14:textFill>
                  <w14:solidFill>
                    <w14:schemeClr w14:val="tx1"/>
                  </w14:solidFill>
                </w14:textFill>
              </w:rPr>
            </w:pPr>
            <w:r>
              <w:rPr>
                <w:rFonts w:ascii="宋体" w:hAnsi="宋体" w:cs="宋体"/>
                <w:color w:val="000000" w:themeColor="text1"/>
                <w:szCs w:val="21"/>
                <w14:textFill>
                  <w14:solidFill>
                    <w14:schemeClr w14:val="tx1"/>
                  </w14:solidFill>
                </w14:textFill>
              </w:rPr>
              <w:t>投标文件形式、制作及组成</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themeColor="text1"/>
                <w:szCs w:val="24"/>
                <w14:textFill>
                  <w14:solidFill>
                    <w14:schemeClr w14:val="tx1"/>
                  </w14:solidFill>
                </w14:textFill>
              </w:rPr>
            </w:pPr>
            <w:r>
              <w:rPr>
                <w:rFonts w:ascii="宋体" w:hAnsi="宋体" w:cs="宋体"/>
                <w:color w:val="000000" w:themeColor="text1"/>
                <w:szCs w:val="24"/>
                <w14:textFill>
                  <w14:solidFill>
                    <w14:schemeClr w14:val="tx1"/>
                  </w14:solidFill>
                </w14:textFill>
              </w:rPr>
              <w:t>投标人应准备电子加密投标文件，按政采云平台供应商项目采购-电子招投标操作指南（网址：https://service.zcygov.cn/#/knowledges/CW1EtGwBFdiHxlNd6I3m/6IMVAG0BFdiHxlNdQ8Na?keyword）及本招标文件要求递交。</w:t>
            </w:r>
          </w:p>
          <w:p>
            <w:pPr>
              <w:snapToGrid w:val="0"/>
              <w:spacing w:line="300" w:lineRule="auto"/>
              <w:ind w:firstLine="0" w:firstLineChars="0"/>
              <w:rPr>
                <w:rFonts w:ascii="宋体" w:hAnsi="宋体" w:cs="宋体"/>
                <w:color w:val="000000" w:themeColor="text1"/>
                <w:szCs w:val="24"/>
                <w14:textFill>
                  <w14:solidFill>
                    <w14:schemeClr w14:val="tx1"/>
                  </w14:solidFill>
                </w14:textFill>
              </w:rPr>
            </w:pPr>
            <w:r>
              <w:rPr>
                <w:rFonts w:ascii="宋体" w:hAnsi="宋体" w:cs="宋体"/>
                <w:color w:val="000000" w:themeColor="text1"/>
                <w:szCs w:val="24"/>
                <w14:textFill>
                  <w14:solidFill>
                    <w14:schemeClr w14:val="tx1"/>
                  </w14:solidFill>
                </w14:textFill>
              </w:rPr>
              <w:t>投标文件由资格文件、商务技术文件、报价文件组成。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6</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上传电子投标文件时间</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2024年</w:t>
            </w:r>
            <w:r>
              <w:rPr>
                <w:rFonts w:ascii="宋体" w:hAnsi="宋体" w:cs="宋体"/>
                <w:szCs w:val="24"/>
              </w:rPr>
              <w:t>7</w:t>
            </w:r>
            <w:r>
              <w:rPr>
                <w:rFonts w:hint="eastAsia" w:ascii="宋体" w:hAnsi="宋体" w:cs="宋体"/>
                <w:szCs w:val="24"/>
              </w:rPr>
              <w:t>月</w:t>
            </w:r>
            <w:r>
              <w:rPr>
                <w:rFonts w:ascii="宋体" w:hAnsi="宋体" w:cs="宋体"/>
                <w:szCs w:val="24"/>
              </w:rPr>
              <w:t>8</w:t>
            </w:r>
            <w:r>
              <w:rPr>
                <w:rFonts w:hint="eastAsia" w:ascii="宋体" w:hAnsi="宋体" w:cs="宋体"/>
                <w:szCs w:val="24"/>
              </w:rPr>
              <w:t>日</w:t>
            </w:r>
            <w:r>
              <w:rPr>
                <w:rFonts w:ascii="宋体" w:hAnsi="宋体" w:cs="宋体"/>
                <w:szCs w:val="24"/>
              </w:rPr>
              <w:t>14</w:t>
            </w:r>
            <w:r>
              <w:rPr>
                <w:rFonts w:hint="eastAsia" w:ascii="宋体" w:hAnsi="宋体" w:cs="宋体"/>
                <w:szCs w:val="24"/>
              </w:rPr>
              <w:t>：</w:t>
            </w:r>
            <w:r>
              <w:rPr>
                <w:rFonts w:ascii="宋体" w:hAnsi="宋体" w:cs="宋体"/>
                <w:szCs w:val="24"/>
              </w:rPr>
              <w:t>00</w:t>
            </w:r>
            <w:r>
              <w:rPr>
                <w:rFonts w:hint="eastAsia" w:ascii="宋体" w:hAnsi="宋体" w:cs="宋体"/>
                <w:szCs w:val="24"/>
              </w:rPr>
              <w:t>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7</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开标地点</w:t>
            </w: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嘉善县罗星街道乔克国贸中心2-1408室开标。</w:t>
            </w:r>
          </w:p>
          <w:p>
            <w:pPr>
              <w:snapToGrid w:val="0"/>
              <w:spacing w:line="300" w:lineRule="auto"/>
              <w:ind w:firstLine="0" w:firstLineChars="0"/>
              <w:rPr>
                <w:rFonts w:ascii="宋体" w:hAnsi="宋体" w:cs="宋体"/>
                <w:szCs w:val="24"/>
              </w:rPr>
            </w:pPr>
            <w:r>
              <w:rPr>
                <w:rFonts w:hint="eastAsia" w:ascii="宋体" w:hAnsi="宋体" w:cs="宋体"/>
                <w:b/>
                <w:szCs w:val="24"/>
              </w:rPr>
              <w:t>投标人无需到开标现场，只需准时在线参加。开标时间后半小时内（2024年</w:t>
            </w:r>
            <w:r>
              <w:rPr>
                <w:rFonts w:ascii="宋体" w:hAnsi="宋体" w:cs="宋体"/>
                <w:b/>
                <w:szCs w:val="24"/>
              </w:rPr>
              <w:t>7</w:t>
            </w:r>
            <w:r>
              <w:rPr>
                <w:rFonts w:hint="eastAsia" w:ascii="宋体" w:hAnsi="宋体" w:cs="宋体"/>
                <w:b/>
                <w:szCs w:val="24"/>
              </w:rPr>
              <w:t>月</w:t>
            </w:r>
            <w:r>
              <w:rPr>
                <w:rFonts w:ascii="宋体" w:hAnsi="宋体" w:cs="宋体"/>
                <w:b/>
                <w:szCs w:val="24"/>
              </w:rPr>
              <w:t>8</w:t>
            </w:r>
            <w:r>
              <w:rPr>
                <w:rFonts w:hint="eastAsia" w:ascii="宋体" w:hAnsi="宋体" w:cs="宋体"/>
                <w:b/>
                <w:szCs w:val="24"/>
              </w:rPr>
              <w:t>日</w:t>
            </w:r>
            <w:r>
              <w:rPr>
                <w:rFonts w:ascii="宋体" w:hAnsi="宋体" w:cs="宋体"/>
                <w:b/>
                <w:szCs w:val="24"/>
              </w:rPr>
              <w:t>14</w:t>
            </w:r>
            <w:r>
              <w:rPr>
                <w:rFonts w:hint="eastAsia" w:ascii="宋体" w:hAnsi="宋体" w:cs="宋体"/>
                <w:b/>
                <w:szCs w:val="24"/>
              </w:rPr>
              <w:t>：</w:t>
            </w:r>
            <w:r>
              <w:rPr>
                <w:rFonts w:ascii="宋体" w:hAnsi="宋体" w:cs="宋体"/>
                <w:b/>
                <w:szCs w:val="24"/>
              </w:rPr>
              <w:t>30</w:t>
            </w:r>
            <w:r>
              <w:rPr>
                <w:rFonts w:hint="eastAsia" w:ascii="宋体" w:hAnsi="宋体" w:cs="宋体"/>
                <w:b/>
                <w:szCs w:val="24"/>
              </w:rPr>
              <w:t>前）投标人可以登录“政采云”平台，用“项目采购-开标评标”功能进行解密投标文件。若投标人在规定时间内无法解密或解密失败，将导致投标无效或失败。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8</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评标办法及评分标准</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b/>
                <w:bCs/>
                <w:color w:val="000000"/>
                <w:szCs w:val="24"/>
              </w:rPr>
            </w:pPr>
            <w:r>
              <w:rPr>
                <w:rFonts w:hint="eastAsia" w:ascii="宋体" w:hAnsi="宋体" w:cs="宋体"/>
                <w:b/>
                <w:bCs/>
                <w:color w:val="000000"/>
                <w:kern w:val="0"/>
                <w:szCs w:val="24"/>
              </w:rPr>
              <w:t>综合评分法，详见采购文件第四章。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9</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中标公告及中标通知书</w:t>
            </w:r>
          </w:p>
        </w:tc>
        <w:tc>
          <w:tcPr>
            <w:tcW w:w="7060" w:type="dxa"/>
            <w:tcBorders>
              <w:top w:val="single" w:color="auto" w:sz="4" w:space="0"/>
              <w:left w:val="single" w:color="auto" w:sz="4" w:space="0"/>
              <w:bottom w:val="single" w:color="auto" w:sz="4" w:space="0"/>
            </w:tcBorders>
            <w:vAlign w:val="center"/>
          </w:tcPr>
          <w:p>
            <w:pPr>
              <w:wordWrap w:val="0"/>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rPr>
              <w:t>中标供应商确定之日起2个工作日内</w:t>
            </w:r>
            <w:r>
              <w:rPr>
                <w:rFonts w:hint="eastAsia" w:ascii="宋体" w:hAnsi="宋体" w:cs="宋体"/>
                <w:color w:val="000000"/>
                <w:szCs w:val="24"/>
              </w:rPr>
              <w:t>，中标公告发布于浙江政府采购网(</w:t>
            </w:r>
            <w:r>
              <w:fldChar w:fldCharType="begin"/>
            </w:r>
            <w:r>
              <w:instrText xml:space="preserve"> HYPERLINK "http://zfcg.czt.zj.gov.cn/" </w:instrText>
            </w:r>
            <w:r>
              <w:fldChar w:fldCharType="separate"/>
            </w:r>
            <w:r>
              <w:rPr>
                <w:rStyle w:val="46"/>
                <w:rFonts w:ascii="宋体" w:hAnsi="宋体" w:cs="宋体"/>
                <w:szCs w:val="24"/>
              </w:rPr>
              <w:t>http://zfcg.czt.zj.gov.cn/</w:t>
            </w:r>
            <w:r>
              <w:rPr>
                <w:rStyle w:val="46"/>
                <w:rFonts w:ascii="宋体" w:hAnsi="宋体" w:cs="宋体"/>
                <w:szCs w:val="24"/>
              </w:rPr>
              <w:fldChar w:fldCharType="end"/>
            </w:r>
            <w:r>
              <w:rPr>
                <w:rFonts w:hint="eastAsia" w:ascii="宋体" w:hAnsi="宋体" w:cs="宋体"/>
                <w:color w:val="000000"/>
                <w:szCs w:val="24"/>
              </w:rPr>
              <w:t>)，</w:t>
            </w:r>
            <w:r>
              <w:rPr>
                <w:rFonts w:hint="eastAsia" w:ascii="宋体" w:hAnsi="宋体" w:cs="宋体"/>
              </w:rPr>
              <w:t>中标公告期限为1个工作日</w:t>
            </w:r>
            <w:r>
              <w:rPr>
                <w:rFonts w:hint="eastAsia" w:ascii="宋体" w:hAnsi="宋体" w:cs="宋体"/>
                <w:color w:val="000000"/>
                <w:szCs w:val="24"/>
              </w:rPr>
              <w:t>。</w:t>
            </w:r>
            <w:r>
              <w:rPr>
                <w:rFonts w:hint="eastAsia" w:ascii="宋体" w:hAnsi="宋体" w:cs="宋体"/>
                <w:color w:val="000000"/>
              </w:rPr>
              <w:t>在公告中标结果的同时，向中标人发出中标通知书。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10</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签订合同</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中标通知书发出后</w:t>
            </w:r>
            <w:r>
              <w:rPr>
                <w:rFonts w:hint="eastAsia" w:ascii="宋体" w:hAnsi="宋体" w:cs="宋体"/>
                <w:bCs/>
                <w:color w:val="000000"/>
                <w:szCs w:val="24"/>
              </w:rPr>
              <w:t>30</w:t>
            </w:r>
            <w:r>
              <w:rPr>
                <w:rFonts w:hint="eastAsia" w:ascii="宋体" w:hAnsi="宋体" w:cs="宋体"/>
                <w:color w:val="000000"/>
                <w:szCs w:val="24"/>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11</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合同公告</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rPr>
              <w:t>本项目政府采购合同将于签订之日起2个工作日内发布于</w:t>
            </w:r>
            <w:r>
              <w:rPr>
                <w:rFonts w:hint="eastAsia" w:ascii="宋体" w:hAnsi="宋体" w:cs="宋体"/>
                <w:szCs w:val="24"/>
              </w:rPr>
              <w:t>浙江政府采购网(</w:t>
            </w:r>
            <w:r>
              <w:fldChar w:fldCharType="begin"/>
            </w:r>
            <w:r>
              <w:instrText xml:space="preserve"> HYPERLINK "http://zfcg.czt.zj.gov.cn/" </w:instrText>
            </w:r>
            <w:r>
              <w:fldChar w:fldCharType="separate"/>
            </w:r>
            <w:r>
              <w:rPr>
                <w:rStyle w:val="46"/>
                <w:rFonts w:ascii="宋体" w:hAnsi="宋体" w:cs="宋体"/>
                <w:color w:val="auto"/>
                <w:szCs w:val="24"/>
              </w:rPr>
              <w:t>http://zfcg.czt.zj.gov.cn/</w:t>
            </w:r>
            <w:r>
              <w:rPr>
                <w:rStyle w:val="46"/>
                <w:rFonts w:ascii="宋体" w:hAnsi="宋体" w:cs="宋体"/>
                <w:color w:val="auto"/>
                <w:szCs w:val="24"/>
              </w:rPr>
              <w:fldChar w:fldCharType="end"/>
            </w:r>
            <w:r>
              <w:rPr>
                <w:rFonts w:hint="eastAsia" w:ascii="宋体" w:hAnsi="宋体" w:cs="宋体"/>
                <w:szCs w:val="24"/>
              </w:rPr>
              <w:t>)</w:t>
            </w:r>
            <w:r>
              <w:rPr>
                <w:rFonts w:hint="eastAsia" w:ascii="宋体" w:hAnsi="宋体" w:cs="宋体"/>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12</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本项目预算</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本项目预算价为人民币52.30万元，采购上限价为人民币52.30万元；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13</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履约保证金的收取及退还</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本项目不设置履约保证金。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14</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采购资金来源</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15</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付款方式</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合同生效以及具备实施条件后7个工作日内支付项目合同总金额的40%作为预付款，</w:t>
            </w:r>
            <w:r>
              <w:rPr>
                <w:rFonts w:hint="eastAsia" w:hAnsi="宋体"/>
                <w:color w:val="000000" w:themeColor="text1"/>
                <w14:textFill>
                  <w14:solidFill>
                    <w14:schemeClr w14:val="tx1"/>
                  </w14:solidFill>
                </w14:textFill>
              </w:rPr>
              <w:t>货到安装完毕并经验收合格后一个月内付清余款。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8" w:type="dxa"/>
            <w:vMerge w:val="restart"/>
            <w:tcBorders>
              <w:top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16</w:t>
            </w:r>
          </w:p>
        </w:tc>
        <w:tc>
          <w:tcPr>
            <w:tcW w:w="1936" w:type="dxa"/>
            <w:vMerge w:val="restart"/>
            <w:tcBorders>
              <w:top w:val="single" w:color="auto" w:sz="4" w:space="0"/>
              <w:left w:val="single" w:color="auto" w:sz="4" w:space="0"/>
              <w:right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招标代理服务费</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color w:val="FF0000"/>
              </w:rPr>
            </w:pPr>
            <w:r>
              <w:rPr>
                <w:rFonts w:hint="eastAsia" w:ascii="宋体" w:hAnsi="宋体" w:cs="宋体"/>
                <w:color w:val="000000" w:themeColor="text1"/>
                <w14:textFill>
                  <w14:solidFill>
                    <w14:schemeClr w14:val="tx1"/>
                  </w14:solidFill>
                </w14:textFill>
              </w:rPr>
              <w:t>本项目招标代理服务费由中标单位支付</w:t>
            </w:r>
            <w:r>
              <w:rPr>
                <w:rFonts w:hint="eastAsia" w:ascii="宋体" w:hAnsi="宋体"/>
                <w:color w:val="000000" w:themeColor="text1"/>
                <w14:textFill>
                  <w14:solidFill>
                    <w14:schemeClr w14:val="tx1"/>
                  </w14:solidFill>
                </w14:textFill>
              </w:rPr>
              <w:t>。</w:t>
            </w:r>
          </w:p>
          <w:p>
            <w:pPr>
              <w:snapToGrid w:val="0"/>
              <w:spacing w:line="300" w:lineRule="auto"/>
              <w:ind w:firstLine="0" w:firstLineChars="0"/>
              <w:contextualSpacing/>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本项目为货物招标，招标代理服务费按国家收费标准下浮25%收取</w:t>
            </w:r>
            <w:r>
              <w:rPr>
                <w:rFonts w:hint="eastAsia" w:ascii="宋体" w:hAnsi="宋体" w:cs="宋体"/>
                <w:color w:val="000000" w:themeColor="text1"/>
                <w14:textFill>
                  <w14:solidFill>
                    <w14:schemeClr w14:val="tx1"/>
                  </w14:solidFill>
                </w14:textFill>
              </w:rPr>
              <w:t>，投标人须按以下招标代理取费依据自行计算招标代理服务费并考虑在投标报价中，结算时不得以此理由向招标人提出索赔。招标代理服务费须在领取中标通知书时，由中标单位支付给招标代理机构。</w:t>
            </w:r>
          </w:p>
          <w:p>
            <w:pPr>
              <w:snapToGrid w:val="0"/>
              <w:spacing w:line="300" w:lineRule="auto"/>
              <w:ind w:firstLine="0" w:firstLineChars="0"/>
              <w:contextualSpacing/>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招标代理服务费收费标准参照</w:t>
            </w:r>
            <w:r>
              <w:rPr>
                <w:rFonts w:hint="eastAsia" w:ascii="宋体" w:hAnsi="宋体" w:cs="宋体"/>
                <w:color w:val="000000" w:themeColor="text1"/>
                <w:szCs w:val="24"/>
                <w14:textFill>
                  <w14:solidFill>
                    <w14:schemeClr w14:val="tx1"/>
                  </w14:solidFill>
                </w14:textFill>
              </w:rPr>
              <w:t>《关于降低部分建设项目收费标准规范收费行为等有关问题的通知》（发改价格[2011]534号）</w:t>
            </w:r>
            <w:r>
              <w:rPr>
                <w:rFonts w:hint="eastAsia" w:ascii="宋体" w:hAnsi="宋体" w:cs="宋体"/>
                <w:color w:val="000000" w:themeColor="text1"/>
                <w14:textFill>
                  <w14:solidFill>
                    <w14:schemeClr w14:val="tx1"/>
                  </w14:solidFill>
                </w14:textFill>
              </w:rPr>
              <w:t>，服务类型为货物招标，具体如下：</w:t>
            </w:r>
          </w:p>
          <w:tbl>
            <w:tblPr>
              <w:tblStyle w:val="4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2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2405" w:type="dxa"/>
                </w:tcPr>
                <w:p>
                  <w:pPr>
                    <w:snapToGrid w:val="0"/>
                    <w:spacing w:before="100" w:beforeAutospacing="1" w:after="100" w:afterAutospacing="1" w:line="300" w:lineRule="auto"/>
                    <w:ind w:firstLine="48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中标金额（万元）</w:t>
                  </w:r>
                </w:p>
              </w:tc>
              <w:tc>
                <w:tcPr>
                  <w:tcW w:w="2293" w:type="dxa"/>
                </w:tcPr>
                <w:p>
                  <w:pPr>
                    <w:snapToGrid w:val="0"/>
                    <w:spacing w:before="100" w:beforeAutospacing="1" w:after="100" w:afterAutospacing="1" w:line="300" w:lineRule="auto"/>
                    <w:ind w:firstLine="48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300" w:lineRule="auto"/>
                    <w:ind w:firstLine="48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100以下</w:t>
                  </w:r>
                </w:p>
              </w:tc>
              <w:tc>
                <w:tcPr>
                  <w:tcW w:w="2293" w:type="dxa"/>
                </w:tcPr>
                <w:p>
                  <w:pPr>
                    <w:snapToGrid w:val="0"/>
                    <w:spacing w:before="100" w:beforeAutospacing="1" w:after="100" w:afterAutospacing="1" w:line="300" w:lineRule="auto"/>
                    <w:ind w:firstLine="48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300" w:lineRule="auto"/>
                    <w:ind w:firstLine="48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100-500</w:t>
                  </w:r>
                </w:p>
              </w:tc>
              <w:tc>
                <w:tcPr>
                  <w:tcW w:w="2293" w:type="dxa"/>
                </w:tcPr>
                <w:p>
                  <w:pPr>
                    <w:snapToGrid w:val="0"/>
                    <w:spacing w:before="100" w:beforeAutospacing="1" w:after="100" w:afterAutospacing="1" w:line="300" w:lineRule="auto"/>
                    <w:ind w:firstLine="48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300" w:lineRule="auto"/>
                    <w:ind w:firstLine="48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500-1000</w:t>
                  </w:r>
                </w:p>
              </w:tc>
              <w:tc>
                <w:tcPr>
                  <w:tcW w:w="2293" w:type="dxa"/>
                </w:tcPr>
                <w:p>
                  <w:pPr>
                    <w:snapToGrid w:val="0"/>
                    <w:spacing w:before="100" w:beforeAutospacing="1" w:after="100" w:afterAutospacing="1" w:line="300" w:lineRule="auto"/>
                    <w:ind w:firstLine="48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0.8%</w:t>
                  </w:r>
                </w:p>
              </w:tc>
            </w:tr>
          </w:tbl>
          <w:p>
            <w:pPr>
              <w:snapToGrid w:val="0"/>
              <w:spacing w:line="300" w:lineRule="auto"/>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注：1.按本表费率计算的收费为招标代理服务全过程的收费基准价格；2.招标代理服务收费按差额定率累进法计算。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4" w:hRule="atLeast"/>
        </w:trPr>
        <w:tc>
          <w:tcPr>
            <w:tcW w:w="808" w:type="dxa"/>
            <w:vMerge w:val="continue"/>
            <w:tcBorders>
              <w:bottom w:val="single" w:color="auto" w:sz="4" w:space="0"/>
              <w:right w:val="single" w:color="auto" w:sz="4" w:space="0"/>
            </w:tcBorders>
            <w:vAlign w:val="center"/>
          </w:tcPr>
          <w:p>
            <w:pPr>
              <w:snapToGrid w:val="0"/>
              <w:ind w:firstLine="480"/>
              <w:jc w:val="center"/>
              <w:rPr>
                <w:rFonts w:ascii="宋体" w:hAnsi="宋体" w:cs="宋体"/>
                <w:color w:val="000000"/>
                <w:szCs w:val="24"/>
              </w:rPr>
            </w:pPr>
          </w:p>
        </w:tc>
        <w:tc>
          <w:tcPr>
            <w:tcW w:w="1936" w:type="dxa"/>
            <w:vMerge w:val="continue"/>
            <w:tcBorders>
              <w:left w:val="single" w:color="auto" w:sz="4" w:space="0"/>
              <w:bottom w:val="single" w:color="auto" w:sz="4" w:space="0"/>
              <w:right w:val="single" w:color="auto" w:sz="4" w:space="0"/>
            </w:tcBorders>
            <w:vAlign w:val="center"/>
          </w:tcPr>
          <w:p>
            <w:pPr>
              <w:snapToGrid w:val="0"/>
              <w:spacing w:line="300" w:lineRule="auto"/>
              <w:ind w:firstLine="480"/>
              <w:rPr>
                <w:rFonts w:ascii="宋体" w:hAnsi="宋体" w:cs="宋体"/>
                <w:color w:val="000000"/>
                <w:szCs w:val="24"/>
              </w:rPr>
            </w:pP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代理费交纳方式：可以是汇款或转账形式；</w:t>
            </w:r>
          </w:p>
          <w:p>
            <w:pPr>
              <w:spacing w:line="300" w:lineRule="auto"/>
              <w:ind w:firstLine="0" w:firstLineChars="0"/>
              <w:contextualSpacing/>
              <w:rPr>
                <w:rFonts w:ascii="宋体" w:hAnsi="宋体" w:cs="宋体"/>
                <w:szCs w:val="24"/>
              </w:rPr>
            </w:pPr>
            <w:r>
              <w:rPr>
                <w:rFonts w:hint="eastAsia" w:ascii="宋体" w:hAnsi="宋体" w:cs="宋体"/>
                <w:szCs w:val="24"/>
              </w:rPr>
              <w:t>收款人名称：嘉兴市宏泽招标咨询有限公司；</w:t>
            </w:r>
          </w:p>
          <w:p>
            <w:pPr>
              <w:spacing w:line="300" w:lineRule="auto"/>
              <w:ind w:firstLine="0" w:firstLineChars="0"/>
              <w:contextualSpacing/>
              <w:rPr>
                <w:rFonts w:ascii="宋体" w:hAnsi="宋体" w:cs="宋体"/>
                <w:szCs w:val="24"/>
              </w:rPr>
            </w:pPr>
            <w:r>
              <w:rPr>
                <w:rFonts w:hint="eastAsia" w:ascii="宋体" w:hAnsi="宋体" w:cs="宋体"/>
                <w:szCs w:val="24"/>
              </w:rPr>
              <w:t>开户银行：农业银行</w:t>
            </w:r>
            <w:r>
              <w:rPr>
                <w:rFonts w:ascii="宋体" w:hAnsi="宋体" w:cs="宋体"/>
                <w:szCs w:val="24"/>
              </w:rPr>
              <w:t>嘉善魏塘支行</w:t>
            </w:r>
            <w:r>
              <w:rPr>
                <w:rFonts w:hint="eastAsia" w:ascii="宋体" w:hAnsi="宋体" w:cs="宋体"/>
                <w:szCs w:val="24"/>
              </w:rPr>
              <w:t>；</w:t>
            </w:r>
          </w:p>
          <w:p>
            <w:pPr>
              <w:spacing w:line="300" w:lineRule="auto"/>
              <w:ind w:firstLine="0" w:firstLineChars="0"/>
              <w:contextualSpacing/>
              <w:rPr>
                <w:rFonts w:ascii="宋体" w:hAnsi="宋体" w:cs="宋体"/>
                <w:szCs w:val="24"/>
              </w:rPr>
            </w:pPr>
            <w:r>
              <w:rPr>
                <w:rFonts w:hint="eastAsia" w:ascii="宋体" w:hAnsi="宋体" w:cs="宋体"/>
                <w:szCs w:val="24"/>
              </w:rPr>
              <w:t>银行账号：</w:t>
            </w:r>
            <w:r>
              <w:rPr>
                <w:rFonts w:ascii="宋体" w:hAnsi="宋体" w:cs="宋体"/>
                <w:szCs w:val="24"/>
              </w:rPr>
              <w:t>19331101040012250</w:t>
            </w:r>
            <w:r>
              <w:rPr>
                <w:rFonts w:hint="eastAsia" w:ascii="宋体" w:hAnsi="宋体" w:cs="宋体"/>
                <w:szCs w:val="24"/>
              </w:rPr>
              <w:t>。</w:t>
            </w:r>
          </w:p>
          <w:p>
            <w:pPr>
              <w:spacing w:line="300" w:lineRule="auto"/>
              <w:ind w:firstLine="0" w:firstLineChars="0"/>
              <w:contextualSpacing/>
            </w:pPr>
            <w:r>
              <w:rPr>
                <w:rFonts w:hint="eastAsia" w:ascii="宋体" w:hAnsi="宋体" w:cs="宋体"/>
                <w:szCs w:val="24"/>
              </w:rPr>
              <w:t>注：请注明款项用途及项目名称，以便收款人确认。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17</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投标文件有效期</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u w:val="single"/>
              </w:rPr>
              <w:t>90</w:t>
            </w:r>
            <w:r>
              <w:rPr>
                <w:rFonts w:hint="eastAsia" w:ascii="宋体" w:hAnsi="宋体" w:cs="宋体"/>
                <w:color w:val="000000"/>
                <w:szCs w:val="24"/>
              </w:rPr>
              <w:t xml:space="preserve">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18</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注册及招标文件的获取</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b/>
                <w:bCs/>
                <w:color w:val="000000"/>
                <w:szCs w:val="24"/>
                <w:u w:val="single"/>
              </w:rPr>
            </w:pPr>
            <w:r>
              <w:rPr>
                <w:rFonts w:hint="eastAsia" w:ascii="宋体" w:hAnsi="宋体" w:cs="宋体"/>
                <w:bCs/>
              </w:rPr>
              <w:t>详见第一章</w:t>
            </w:r>
            <w:r>
              <w:rPr>
                <w:rFonts w:hint="eastAsia" w:ascii="宋体" w:hAnsi="宋体" w:cs="宋体"/>
                <w:szCs w:val="24"/>
              </w:rPr>
              <w:t>《招标采购公告》第三条规定。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19</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信用记录</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bCs/>
              </w:rPr>
            </w:pPr>
            <w:r>
              <w:rPr>
                <w:rFonts w:hint="eastAsia" w:ascii="宋体" w:hAnsi="宋体" w:cs="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20</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解释</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本采购文件的解释权属于招标采购单位。</w:t>
            </w:r>
          </w:p>
        </w:tc>
      </w:tr>
    </w:tbl>
    <w:p>
      <w:pPr>
        <w:pStyle w:val="5"/>
        <w:spacing w:before="0" w:after="0" w:line="300" w:lineRule="auto"/>
        <w:ind w:firstLine="643"/>
        <w:jc w:val="center"/>
        <w:rPr>
          <w:rFonts w:ascii="宋体" w:hAnsi="宋体" w:cs="宋体"/>
        </w:rPr>
      </w:pPr>
      <w:r>
        <w:rPr>
          <w:rFonts w:hint="eastAsia" w:ascii="宋体" w:hAnsi="宋体" w:cs="宋体"/>
          <w:color w:val="000000"/>
        </w:rPr>
        <w:br w:type="page"/>
      </w:r>
      <w:r>
        <w:rPr>
          <w:rFonts w:hint="eastAsia" w:ascii="宋体" w:hAnsi="宋体" w:cs="宋体"/>
          <w:color w:val="000000"/>
        </w:rPr>
        <w:t xml:space="preserve"> </w:t>
      </w:r>
      <w:bookmarkStart w:id="25" w:name="_Toc17106"/>
      <w:r>
        <w:rPr>
          <w:rFonts w:hint="eastAsia" w:ascii="宋体" w:hAnsi="宋体" w:cs="宋体"/>
        </w:rPr>
        <w:t>二、总  则</w:t>
      </w:r>
      <w:bookmarkEnd w:id="25"/>
      <w:r>
        <w:rPr>
          <w:rFonts w:hint="eastAsia" w:ascii="宋体" w:hAnsi="宋体" w:cs="宋体"/>
        </w:rPr>
        <w:t xml:space="preserve"> </w:t>
      </w:r>
    </w:p>
    <w:p>
      <w:pPr>
        <w:snapToGrid w:val="0"/>
        <w:spacing w:line="300" w:lineRule="auto"/>
        <w:ind w:firstLine="482"/>
        <w:rPr>
          <w:rFonts w:ascii="宋体" w:hAnsi="宋体" w:cs="宋体"/>
          <w:b/>
          <w:bCs/>
          <w:color w:val="000000"/>
        </w:rPr>
      </w:pPr>
      <w:r>
        <w:rPr>
          <w:rFonts w:hint="eastAsia" w:ascii="宋体" w:hAnsi="宋体" w:cs="宋体"/>
          <w:b/>
          <w:bCs/>
          <w:color w:val="000000"/>
        </w:rPr>
        <w:t>（一） 适用范围</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本采购文件适用于</w:t>
      </w:r>
      <w:r>
        <w:rPr>
          <w:rFonts w:hint="eastAsia" w:ascii="宋体" w:hAnsi="宋体" w:cs="宋体"/>
          <w:b/>
          <w:szCs w:val="24"/>
        </w:rPr>
        <w:t>嘉善技师学院(筹)电商直播实训室设施设备项目</w:t>
      </w:r>
      <w:r>
        <w:rPr>
          <w:rFonts w:hint="eastAsia" w:ascii="宋体" w:hAnsi="宋体" w:cs="宋体"/>
          <w:color w:val="000000"/>
          <w:szCs w:val="24"/>
        </w:rPr>
        <w:t>的招标、投标、评标、定标、验收、合同履约、付款等（法律、法规另有规定的，从其规定）。</w:t>
      </w:r>
    </w:p>
    <w:p>
      <w:pPr>
        <w:snapToGrid w:val="0"/>
        <w:spacing w:line="300" w:lineRule="auto"/>
        <w:ind w:firstLine="482"/>
        <w:rPr>
          <w:rFonts w:ascii="宋体" w:hAnsi="宋体" w:cs="宋体"/>
          <w:b/>
          <w:bCs/>
          <w:color w:val="000000"/>
        </w:rPr>
      </w:pPr>
      <w:r>
        <w:rPr>
          <w:rFonts w:hint="eastAsia" w:ascii="宋体" w:hAnsi="宋体" w:cs="宋体"/>
          <w:b/>
          <w:bCs/>
          <w:color w:val="000000"/>
        </w:rPr>
        <w:t>（二）定义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1.招标采购单位系指</w:t>
      </w:r>
      <w:r>
        <w:rPr>
          <w:rFonts w:hint="eastAsia" w:ascii="宋体" w:hAnsi="宋体" w:cs="宋体"/>
        </w:rPr>
        <w:t>嘉善技师学院（筹）</w:t>
      </w:r>
      <w:r>
        <w:rPr>
          <w:rFonts w:hint="eastAsia" w:ascii="宋体" w:hAnsi="宋体" w:cs="宋体"/>
          <w:color w:val="000000"/>
          <w:szCs w:val="24"/>
        </w:rPr>
        <w:t>。</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2.代理机构系指嘉兴市宏泽招标咨询有限公司。</w:t>
      </w:r>
    </w:p>
    <w:p>
      <w:pPr>
        <w:snapToGrid w:val="0"/>
        <w:spacing w:line="300" w:lineRule="auto"/>
        <w:ind w:firstLine="480"/>
        <w:rPr>
          <w:rFonts w:ascii="宋体" w:hAnsi="宋体" w:cs="宋体"/>
          <w:szCs w:val="24"/>
        </w:rPr>
      </w:pPr>
      <w:r>
        <w:rPr>
          <w:rFonts w:hint="eastAsia" w:ascii="宋体" w:hAnsi="宋体" w:cs="宋体"/>
          <w:szCs w:val="24"/>
        </w:rPr>
        <w:t>3.“投标人”系指向招标方提交投标文件的单位。</w:t>
      </w:r>
    </w:p>
    <w:p>
      <w:pPr>
        <w:snapToGrid w:val="0"/>
        <w:spacing w:line="300" w:lineRule="auto"/>
        <w:ind w:firstLine="480"/>
        <w:rPr>
          <w:rFonts w:ascii="宋体" w:hAnsi="宋体" w:cs="宋体"/>
          <w:color w:val="000000"/>
        </w:rPr>
      </w:pPr>
      <w:r>
        <w:rPr>
          <w:rFonts w:hint="eastAsia" w:ascii="宋体" w:hAnsi="宋体" w:cs="宋体"/>
        </w:rPr>
        <w:t>4.“产品”系指供方按招标文件规定，</w:t>
      </w:r>
      <w:r>
        <w:rPr>
          <w:rFonts w:hint="eastAsia" w:ascii="宋体" w:hAnsi="宋体" w:cs="宋体"/>
          <w:color w:val="000000"/>
        </w:rPr>
        <w:t>须向采购人提供的一切设备、保险、税金、备品备件、工具、手册及其它有关技术资料和材料。</w:t>
      </w:r>
    </w:p>
    <w:p>
      <w:pPr>
        <w:snapToGrid w:val="0"/>
        <w:spacing w:line="300" w:lineRule="auto"/>
        <w:ind w:firstLine="480"/>
        <w:rPr>
          <w:rFonts w:ascii="宋体" w:hAnsi="宋体" w:cs="宋体"/>
          <w:szCs w:val="20"/>
        </w:rPr>
      </w:pPr>
      <w:r>
        <w:rPr>
          <w:rFonts w:hint="eastAsia" w:ascii="宋体" w:hAnsi="宋体" w:cs="宋体"/>
        </w:rPr>
        <w:t>5.“服务”系指招标文件规定投标人须承担的</w:t>
      </w:r>
      <w:r>
        <w:rPr>
          <w:rFonts w:hint="eastAsia" w:ascii="宋体" w:hAnsi="宋体" w:cs="宋体"/>
          <w:color w:val="000000"/>
        </w:rPr>
        <w:t>安装、调试、技术协助、校准、培训、技术指导以及其他类似的义务。</w:t>
      </w:r>
    </w:p>
    <w:p>
      <w:pPr>
        <w:snapToGrid w:val="0"/>
        <w:spacing w:line="300" w:lineRule="auto"/>
        <w:ind w:firstLine="480"/>
        <w:rPr>
          <w:rFonts w:ascii="宋体" w:hAnsi="宋体" w:cs="宋体"/>
          <w:color w:val="000000"/>
          <w:szCs w:val="20"/>
        </w:rPr>
      </w:pPr>
      <w:r>
        <w:rPr>
          <w:rFonts w:hint="eastAsia" w:ascii="宋体" w:hAnsi="宋体" w:cs="宋体"/>
          <w:color w:val="000000"/>
        </w:rPr>
        <w:t>6.“项目”系指投标人按招标文件规定向采购人提供的产品和服务。</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7.“书面形式”包括信函、传真、电报等。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8.“▲”系指实质性要求条款。</w:t>
      </w:r>
    </w:p>
    <w:p>
      <w:pPr>
        <w:snapToGrid w:val="0"/>
        <w:spacing w:line="300" w:lineRule="auto"/>
        <w:ind w:firstLine="482"/>
        <w:rPr>
          <w:rFonts w:ascii="宋体" w:hAnsi="宋体" w:cs="宋体"/>
          <w:b/>
          <w:bCs/>
          <w:color w:val="000000"/>
        </w:rPr>
      </w:pPr>
      <w:r>
        <w:rPr>
          <w:rFonts w:hint="eastAsia" w:ascii="宋体" w:hAnsi="宋体" w:cs="宋体"/>
          <w:b/>
          <w:bCs/>
          <w:color w:val="000000"/>
        </w:rPr>
        <w:t>（三）招标方式</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本次招标采用</w:t>
      </w:r>
      <w:r>
        <w:rPr>
          <w:rFonts w:hint="eastAsia" w:ascii="宋体" w:hAnsi="宋体" w:cs="宋体"/>
          <w:b/>
          <w:bCs/>
          <w:color w:val="000000"/>
          <w:szCs w:val="24"/>
        </w:rPr>
        <w:t>公开招标</w:t>
      </w:r>
      <w:r>
        <w:rPr>
          <w:rFonts w:hint="eastAsia" w:ascii="宋体" w:hAnsi="宋体" w:cs="宋体"/>
          <w:color w:val="000000"/>
          <w:szCs w:val="24"/>
        </w:rPr>
        <w:t>方式进行。</w:t>
      </w:r>
    </w:p>
    <w:p>
      <w:pPr>
        <w:snapToGrid w:val="0"/>
        <w:spacing w:line="300" w:lineRule="auto"/>
        <w:ind w:firstLine="482"/>
        <w:rPr>
          <w:rFonts w:ascii="宋体" w:hAnsi="宋体" w:cs="宋体"/>
          <w:b/>
          <w:bCs/>
          <w:color w:val="000000"/>
        </w:rPr>
      </w:pPr>
      <w:r>
        <w:rPr>
          <w:rFonts w:hint="eastAsia" w:ascii="宋体" w:hAnsi="宋体" w:cs="宋体"/>
          <w:b/>
          <w:bCs/>
          <w:color w:val="000000"/>
        </w:rPr>
        <w:t>（四）投标委托</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如投标人代表不是法定代表人，须有法定代表人出具的授权委托书。（格式见第六章）。</w:t>
      </w:r>
    </w:p>
    <w:p>
      <w:pPr>
        <w:snapToGrid w:val="0"/>
        <w:spacing w:line="300" w:lineRule="auto"/>
        <w:ind w:firstLine="482"/>
        <w:rPr>
          <w:rFonts w:ascii="宋体" w:hAnsi="宋体" w:cs="宋体"/>
          <w:b/>
          <w:bCs/>
          <w:color w:val="000000"/>
        </w:rPr>
      </w:pPr>
      <w:r>
        <w:rPr>
          <w:rFonts w:hint="eastAsia" w:ascii="宋体" w:hAnsi="宋体" w:cs="宋体"/>
          <w:b/>
          <w:bCs/>
          <w:color w:val="000000"/>
        </w:rPr>
        <w:t>（五）投标费用</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不论投标结果如何，投标人均应自行承担所有与投标有关的全部费用。</w:t>
      </w:r>
    </w:p>
    <w:p>
      <w:pPr>
        <w:snapToGrid w:val="0"/>
        <w:spacing w:line="300" w:lineRule="auto"/>
        <w:ind w:firstLine="482"/>
        <w:rPr>
          <w:rFonts w:ascii="宋体" w:hAnsi="宋体" w:cs="宋体"/>
          <w:b/>
          <w:bCs/>
          <w:color w:val="000000"/>
        </w:rPr>
      </w:pPr>
      <w:r>
        <w:rPr>
          <w:rFonts w:hint="eastAsia" w:ascii="宋体" w:hAnsi="宋体" w:cs="宋体"/>
          <w:b/>
          <w:bCs/>
          <w:color w:val="000000"/>
        </w:rPr>
        <w:t>（六）联合体投标</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▲本项目不接受联合体投标。</w:t>
      </w:r>
    </w:p>
    <w:p>
      <w:pPr>
        <w:snapToGrid w:val="0"/>
        <w:ind w:firstLine="472" w:firstLineChars="196"/>
        <w:rPr>
          <w:rFonts w:ascii="宋体" w:hAnsi="宋体" w:cs="宋体"/>
          <w:b/>
          <w:kern w:val="0"/>
          <w:szCs w:val="20"/>
        </w:rPr>
      </w:pPr>
      <w:r>
        <w:rPr>
          <w:rFonts w:hint="eastAsia" w:ascii="宋体" w:hAnsi="宋体" w:cs="宋体"/>
          <w:b/>
          <w:bCs/>
          <w:color w:val="000000"/>
        </w:rPr>
        <w:t>（七）</w:t>
      </w:r>
      <w:r>
        <w:rPr>
          <w:rFonts w:hint="eastAsia" w:ascii="宋体" w:hAnsi="宋体" w:cs="宋体"/>
          <w:b/>
          <w:kern w:val="0"/>
        </w:rPr>
        <w:t>转包与分包</w:t>
      </w:r>
    </w:p>
    <w:p>
      <w:pPr>
        <w:snapToGrid w:val="0"/>
        <w:ind w:firstLine="480"/>
        <w:rPr>
          <w:rFonts w:ascii="宋体" w:hAnsi="宋体" w:cs="宋体"/>
          <w:color w:val="000000" w:themeColor="text1"/>
          <w:kern w:val="0"/>
          <w:szCs w:val="2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1.本项目不允许转包。</w:t>
      </w:r>
    </w:p>
    <w:p>
      <w:pPr>
        <w:snapToGrid w:val="0"/>
        <w:ind w:firstLine="480"/>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ascii="宋体" w:hAnsi="宋体" w:cs="宋体"/>
          <w:color w:val="000000" w:themeColor="text1"/>
          <w:kern w:val="0"/>
          <w:szCs w:val="24"/>
          <w14:textFill>
            <w14:solidFill>
              <w14:schemeClr w14:val="tx1"/>
            </w14:solidFill>
          </w14:textFill>
        </w:rPr>
        <w:t>本项目</w:t>
      </w:r>
      <w:r>
        <w:rPr>
          <w:rFonts w:hint="eastAsia" w:ascii="宋体" w:hAnsi="宋体" w:cs="宋体"/>
          <w:color w:val="000000" w:themeColor="text1"/>
          <w:kern w:val="0"/>
          <w:szCs w:val="24"/>
          <w14:textFill>
            <w14:solidFill>
              <w14:schemeClr w14:val="tx1"/>
            </w14:solidFill>
          </w14:textFill>
        </w:rPr>
        <w:t>若要分包须征得采购人书面同意</w:t>
      </w:r>
      <w:r>
        <w:rPr>
          <w:rFonts w:hint="eastAsia" w:ascii="宋体" w:hAnsi="宋体" w:cs="宋体"/>
          <w:color w:val="000000" w:themeColor="text1"/>
          <w:kern w:val="0"/>
          <w14:textFill>
            <w14:solidFill>
              <w14:schemeClr w14:val="tx1"/>
            </w14:solidFill>
          </w14:textFill>
        </w:rPr>
        <w:t>。</w:t>
      </w:r>
    </w:p>
    <w:p>
      <w:pPr>
        <w:snapToGrid w:val="0"/>
        <w:spacing w:line="300" w:lineRule="auto"/>
        <w:ind w:firstLine="482"/>
        <w:rPr>
          <w:rFonts w:ascii="宋体" w:hAnsi="宋体" w:cs="宋体"/>
          <w:b/>
          <w:bCs/>
          <w:color w:val="000000"/>
        </w:rPr>
      </w:pPr>
      <w:r>
        <w:rPr>
          <w:rFonts w:hint="eastAsia" w:ascii="宋体" w:hAnsi="宋体" w:cs="宋体"/>
          <w:b/>
          <w:bCs/>
          <w:color w:val="000000"/>
        </w:rPr>
        <w:t>（八）特别说明：</w:t>
      </w:r>
    </w:p>
    <w:p>
      <w:pPr>
        <w:pStyle w:val="2"/>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
        <w:snapToGrid w:val="0"/>
        <w:spacing w:beforeLines="0" w:afterLines="0" w:line="360" w:lineRule="auto"/>
        <w:ind w:left="2" w:leftChars="1" w:firstLine="480"/>
        <w:rPr>
          <w:rFonts w:hAnsi="宋体" w:cs="宋体"/>
          <w:color w:val="FF0000"/>
          <w:sz w:val="24"/>
          <w:szCs w:val="24"/>
        </w:rPr>
      </w:pPr>
      <w:r>
        <w:rPr>
          <w:rFonts w:hint="eastAsia" w:hAnsi="宋体" w:cs="宋体"/>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2.投标人投标所使用的采购项目实施人员</w:t>
      </w:r>
      <w:r>
        <w:rPr>
          <w:rFonts w:hint="eastAsia" w:ascii="宋体" w:hAnsi="宋体" w:cs="宋体"/>
          <w:color w:val="000000"/>
          <w:szCs w:val="24"/>
        </w:rPr>
        <w:t>必须为本法人员工（或必须为本法人或控股公司正式员工）。</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3.投标人应仔细阅读招标文件的所有内容，按照招标文件的要求提交投标文件，并对所提供的全部资料的真实性承担法律责任。</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4.投标人在投标活动中提供任何虚假材料，其投标无效，并报监管部门查处；中标后发现的，中标人须依照《中华人民共和国消费者权益保护法》第55条之规定赔偿采购人，且民事赔偿并不免除违法投标人的行政与刑事责任。</w:t>
      </w:r>
    </w:p>
    <w:p>
      <w:pPr>
        <w:pStyle w:val="2"/>
        <w:snapToGrid w:val="0"/>
        <w:spacing w:beforeLines="0" w:afterLines="0" w:line="300" w:lineRule="auto"/>
        <w:ind w:firstLine="562"/>
        <w:rPr>
          <w:rFonts w:hAnsi="宋体" w:cs="宋体"/>
          <w:b/>
          <w:bCs/>
          <w:color w:val="000000"/>
          <w:sz w:val="28"/>
          <w:szCs w:val="28"/>
        </w:rPr>
      </w:pPr>
      <w:r>
        <w:rPr>
          <w:rFonts w:hint="eastAsia" w:hAnsi="宋体" w:cs="宋体"/>
          <w:b/>
          <w:bCs/>
          <w:color w:val="000000"/>
          <w:sz w:val="28"/>
          <w:szCs w:val="28"/>
        </w:rPr>
        <w:t>（九）质疑和投诉</w:t>
      </w:r>
    </w:p>
    <w:p>
      <w:pPr>
        <w:pStyle w:val="2"/>
        <w:adjustRightInd w:val="0"/>
        <w:snapToGrid w:val="0"/>
        <w:spacing w:beforeLines="0" w:afterLines="0" w:line="300" w:lineRule="auto"/>
        <w:ind w:firstLine="480"/>
        <w:rPr>
          <w:rFonts w:hAnsi="宋体" w:cs="宋体"/>
          <w:sz w:val="24"/>
        </w:rPr>
      </w:pPr>
      <w:r>
        <w:rPr>
          <w:rFonts w:hint="eastAsia" w:hAnsi="宋体" w:cs="宋体"/>
          <w:color w:val="000000"/>
          <w:sz w:val="24"/>
        </w:rPr>
        <w:t>1.投标人认为招标文件、招标过程或中标结果使自己的合法权益受到损害的，应当在知道或者应知其权益受到损害之日起七个工作日内，以书面形式向招</w:t>
      </w:r>
      <w:r>
        <w:rPr>
          <w:rFonts w:hint="eastAsia" w:hAnsi="宋体" w:cs="宋体"/>
          <w:sz w:val="24"/>
        </w:rPr>
        <w:t>标采购单位提出质疑，并提供相应的资料，且需对质疑内容的真实性承担责任，否则，被质疑人可不予接受。</w:t>
      </w:r>
      <w:r>
        <w:rPr>
          <w:rFonts w:hAnsi="宋体" w:cs="宋体"/>
          <w:sz w:val="24"/>
        </w:rPr>
        <w:t>供应商</w:t>
      </w:r>
      <w:r>
        <w:rPr>
          <w:rFonts w:hint="eastAsia" w:hAnsi="宋体" w:cs="宋体"/>
          <w:sz w:val="24"/>
        </w:rPr>
        <w:t>应</w:t>
      </w:r>
      <w:r>
        <w:rPr>
          <w:rFonts w:hAnsi="宋体" w:cs="宋体"/>
          <w:sz w:val="24"/>
        </w:rPr>
        <w:t>在法定质疑期内一次性提出针对同一采购程序环节的质疑</w:t>
      </w:r>
      <w:r>
        <w:rPr>
          <w:rFonts w:hint="eastAsia" w:hAnsi="宋体" w:cs="宋体"/>
          <w:sz w:val="24"/>
        </w:rPr>
        <w:t>。</w:t>
      </w:r>
    </w:p>
    <w:p>
      <w:pPr>
        <w:pStyle w:val="2"/>
        <w:adjustRightInd w:val="0"/>
        <w:snapToGrid w:val="0"/>
        <w:spacing w:beforeLines="0" w:afterLines="0" w:line="300" w:lineRule="auto"/>
        <w:ind w:firstLine="480"/>
        <w:rPr>
          <w:rFonts w:hAnsi="宋体" w:cs="宋体"/>
          <w:sz w:val="24"/>
        </w:rPr>
      </w:pPr>
      <w:r>
        <w:rPr>
          <w:rFonts w:hint="eastAsia" w:hAnsi="宋体" w:cs="宋体"/>
          <w:sz w:val="24"/>
        </w:rPr>
        <w:t>对质疑期限的计算，按下列规定：</w:t>
      </w:r>
    </w:p>
    <w:p>
      <w:pPr>
        <w:pStyle w:val="2"/>
        <w:adjustRightInd w:val="0"/>
        <w:snapToGrid w:val="0"/>
        <w:spacing w:beforeLines="0" w:afterLines="0" w:line="300" w:lineRule="auto"/>
        <w:ind w:firstLine="480"/>
        <w:rPr>
          <w:rFonts w:hAnsi="宋体" w:cs="宋体"/>
          <w:color w:val="000000"/>
          <w:sz w:val="24"/>
        </w:rPr>
      </w:pPr>
      <w:r>
        <w:rPr>
          <w:rFonts w:hint="eastAsia" w:hAnsi="宋体" w:cs="宋体"/>
          <w:sz w:val="24"/>
        </w:rPr>
        <w:t>（1）投标人如认为招标公告信息使自身的合法权益受到损害的，应于自招标</w:t>
      </w:r>
      <w:r>
        <w:rPr>
          <w:rFonts w:hint="eastAsia" w:hAnsi="宋体" w:cs="宋体"/>
          <w:color w:val="000000"/>
          <w:sz w:val="24"/>
        </w:rPr>
        <w:t>公告发布之日起七个工作日内以书面形式向招标采购单位提出质疑；</w:t>
      </w:r>
    </w:p>
    <w:p>
      <w:pPr>
        <w:pStyle w:val="2"/>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pPr>
        <w:pStyle w:val="2"/>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（3）投标人如认为采购过程使自身的合法权益受到损害的，应于各采购程序环节结束之日起七个工作日内以书面形式向招标采购单位提出质疑；</w:t>
      </w:r>
    </w:p>
    <w:p>
      <w:pPr>
        <w:pStyle w:val="2"/>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（4）投标人如认为中标结果使自身的合法权益受到损害的，应于自中标结果公告期限届满之日起七个工作日内以书面形式向招标采购单位提出质疑。</w:t>
      </w:r>
    </w:p>
    <w:p>
      <w:pPr>
        <w:pStyle w:val="2"/>
        <w:adjustRightInd w:val="0"/>
        <w:snapToGrid w:val="0"/>
        <w:spacing w:beforeLines="0" w:afterLines="0" w:line="300" w:lineRule="auto"/>
        <w:ind w:firstLine="480"/>
        <w:rPr>
          <w:rFonts w:hAnsi="宋体" w:cs="宋体"/>
          <w:color w:val="000000"/>
        </w:rPr>
      </w:pPr>
      <w:r>
        <w:rPr>
          <w:rFonts w:hint="eastAsia" w:hAnsi="宋体" w:cs="宋体"/>
          <w:color w:val="000000"/>
          <w:sz w:val="24"/>
        </w:rPr>
        <w:t>投标人对招标采购单位的质疑答复不满意或者招标采购单位未在规定时间内作出答复的，可以在答复期满后十五个工作日内向嘉善县财政局投诉。</w:t>
      </w:r>
    </w:p>
    <w:p>
      <w:pPr>
        <w:adjustRightInd w:val="0"/>
        <w:snapToGrid w:val="0"/>
        <w:spacing w:line="300" w:lineRule="auto"/>
        <w:ind w:firstLine="480"/>
        <w:rPr>
          <w:rFonts w:ascii="宋体" w:hAnsi="宋体" w:cs="宋体"/>
        </w:rPr>
      </w:pPr>
      <w:r>
        <w:rPr>
          <w:rFonts w:hint="eastAsia" w:ascii="宋体" w:hAnsi="宋体" w:cs="宋体"/>
          <w:kern w:val="0"/>
        </w:rPr>
        <w:t>2.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pPr>
        <w:pStyle w:val="2"/>
        <w:snapToGrid w:val="0"/>
        <w:spacing w:beforeLines="0" w:afterLines="0" w:line="300" w:lineRule="auto"/>
        <w:ind w:firstLine="602"/>
        <w:jc w:val="center"/>
        <w:rPr>
          <w:rFonts w:hAnsi="宋体" w:cs="宋体"/>
          <w:b/>
          <w:bCs/>
          <w:color w:val="000000"/>
          <w:sz w:val="30"/>
          <w:szCs w:val="30"/>
        </w:rPr>
      </w:pPr>
    </w:p>
    <w:p>
      <w:pPr>
        <w:pStyle w:val="5"/>
        <w:spacing w:before="0" w:after="0" w:line="300" w:lineRule="auto"/>
        <w:ind w:firstLine="643"/>
        <w:jc w:val="center"/>
        <w:rPr>
          <w:rFonts w:ascii="宋体" w:hAnsi="宋体" w:cs="宋体"/>
        </w:rPr>
      </w:pPr>
      <w:r>
        <w:rPr>
          <w:rFonts w:hint="eastAsia" w:ascii="宋体" w:hAnsi="宋体" w:cs="宋体"/>
        </w:rPr>
        <w:t xml:space="preserve"> </w:t>
      </w:r>
      <w:bookmarkStart w:id="26" w:name="_Toc31835"/>
      <w:r>
        <w:rPr>
          <w:rFonts w:hint="eastAsia" w:ascii="宋体" w:hAnsi="宋体" w:cs="宋体"/>
        </w:rPr>
        <w:t>三、采购文件</w:t>
      </w:r>
      <w:bookmarkEnd w:id="26"/>
    </w:p>
    <w:p>
      <w:pPr>
        <w:snapToGrid w:val="0"/>
        <w:spacing w:line="300" w:lineRule="auto"/>
        <w:ind w:firstLine="482"/>
        <w:rPr>
          <w:rFonts w:ascii="宋体" w:hAnsi="宋体" w:cs="宋体"/>
          <w:b/>
          <w:bCs/>
          <w:color w:val="000000"/>
        </w:rPr>
      </w:pPr>
      <w:r>
        <w:rPr>
          <w:rFonts w:hint="eastAsia" w:ascii="宋体" w:hAnsi="宋体" w:cs="宋体"/>
          <w:b/>
          <w:bCs/>
          <w:color w:val="000000"/>
        </w:rPr>
        <w:t>（一）采购文件的构成。本采购文件由以下部份组成：</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1.采购公告</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2.采购需求</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3.投标人须知</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4.评标办法及标准</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5.合同主要条款</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6.投标文件格式</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7.本项目采购文件的澄清、答复、修改、补充的内容</w:t>
      </w:r>
      <w:r>
        <w:rPr>
          <w:rFonts w:hint="eastAsia" w:ascii="宋体" w:hAnsi="宋体" w:cs="宋体"/>
          <w:szCs w:val="24"/>
        </w:rPr>
        <w:t>（所有内容将以电子文档形式上传于浙江省政府采购网网站（</w:t>
      </w:r>
      <w:r>
        <w:fldChar w:fldCharType="begin"/>
      </w:r>
      <w:r>
        <w:instrText xml:space="preserve"> HYPERLINK "http://zfcg.czt.zj.gov.cn/" </w:instrText>
      </w:r>
      <w:r>
        <w:fldChar w:fldCharType="separate"/>
      </w:r>
      <w:r>
        <w:rPr>
          <w:rStyle w:val="46"/>
          <w:rFonts w:ascii="宋体" w:hAnsi="宋体" w:cs="宋体"/>
          <w:szCs w:val="24"/>
        </w:rPr>
        <w:t>http://zfcg.czt.zj.gov.cn/</w:t>
      </w:r>
      <w:r>
        <w:rPr>
          <w:rStyle w:val="46"/>
          <w:rFonts w:ascii="宋体" w:hAnsi="宋体" w:cs="宋体"/>
          <w:szCs w:val="24"/>
        </w:rPr>
        <w:fldChar w:fldCharType="end"/>
      </w:r>
      <w:r>
        <w:rPr>
          <w:rFonts w:hint="eastAsia" w:ascii="宋体" w:hAnsi="宋体" w:cs="宋体"/>
          <w:szCs w:val="24"/>
        </w:rPr>
        <w:t>）。澄清、答复、修改、补充的内容均作为招标文件的组成部分，具有约束作用。投标人必须自行下载。）</w:t>
      </w:r>
    </w:p>
    <w:p>
      <w:pPr>
        <w:snapToGrid w:val="0"/>
        <w:spacing w:line="300" w:lineRule="auto"/>
        <w:ind w:firstLine="482"/>
        <w:rPr>
          <w:rFonts w:ascii="宋体" w:hAnsi="宋体" w:cs="宋体"/>
          <w:b/>
          <w:bCs/>
          <w:color w:val="000000"/>
        </w:rPr>
      </w:pPr>
      <w:r>
        <w:rPr>
          <w:rFonts w:hint="eastAsia" w:ascii="宋体" w:hAnsi="宋体" w:cs="宋体"/>
          <w:b/>
          <w:bCs/>
          <w:color w:val="000000"/>
        </w:rPr>
        <w:t>（二）投标人的风险</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投标人没有按照采购文件要求提供全部资料，或者投标人没有对采购文件在各方面作出实质性响应是投标人的风险，并可能导致其投标被拒绝。</w:t>
      </w:r>
    </w:p>
    <w:p>
      <w:pPr>
        <w:pStyle w:val="9"/>
        <w:widowControl w:val="0"/>
        <w:snapToGrid w:val="0"/>
        <w:spacing w:afterLines="0" w:line="300" w:lineRule="auto"/>
        <w:ind w:left="0" w:firstLine="482"/>
        <w:jc w:val="both"/>
        <w:rPr>
          <w:rFonts w:ascii="宋体" w:hAnsi="宋体" w:cs="宋体"/>
          <w:b/>
          <w:bCs/>
          <w:color w:val="000000"/>
        </w:rPr>
      </w:pPr>
      <w:r>
        <w:rPr>
          <w:rFonts w:hint="eastAsia" w:ascii="宋体" w:hAnsi="宋体" w:cs="宋体"/>
          <w:b/>
          <w:bCs/>
          <w:color w:val="000000"/>
          <w:kern w:val="2"/>
        </w:rPr>
        <w:t>（三）采购文件的澄清与修改</w:t>
      </w:r>
      <w:r>
        <w:rPr>
          <w:rFonts w:hint="eastAsia" w:ascii="宋体" w:hAnsi="宋体" w:cs="宋体"/>
          <w:b/>
          <w:bCs/>
          <w:color w:val="000000"/>
        </w:rPr>
        <w:t xml:space="preserve"> </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pPr>
        <w:adjustRightInd w:val="0"/>
        <w:snapToGrid w:val="0"/>
        <w:spacing w:line="300" w:lineRule="auto"/>
        <w:ind w:firstLine="480"/>
        <w:rPr>
          <w:rFonts w:ascii="宋体" w:hAnsi="宋体" w:cs="宋体"/>
        </w:rPr>
      </w:pPr>
      <w:r>
        <w:rPr>
          <w:rFonts w:hint="eastAsia" w:ascii="宋体" w:hAnsi="宋体" w:cs="宋体"/>
        </w:rPr>
        <w:t>2.采购代理机构必须以书面形式答复投标人要求澄清的问题，并将不包含问题来源的答复书面通知所有获取采购文件的投标人；除书面答复以外的其他澄清方式及澄清内容均无效。</w:t>
      </w:r>
    </w:p>
    <w:p>
      <w:pPr>
        <w:adjustRightInd w:val="0"/>
        <w:snapToGrid w:val="0"/>
        <w:spacing w:line="300" w:lineRule="auto"/>
        <w:ind w:firstLine="480"/>
        <w:rPr>
          <w:rFonts w:ascii="宋体" w:hAnsi="宋体" w:cs="宋体"/>
        </w:rPr>
      </w:pPr>
      <w:r>
        <w:rPr>
          <w:rFonts w:hint="eastAsia" w:ascii="宋体" w:hAnsi="宋体" w:cs="宋体"/>
        </w:rPr>
        <w:t>3.采购文件澄清、答复、修改、补充的内容为采购文件的组成部分。当采购文件与采购文件的答复、澄清、修改、补充通知就同一内容的表述不一致时，以最后发出的书面文件为准。</w:t>
      </w:r>
    </w:p>
    <w:p>
      <w:pPr>
        <w:adjustRightInd w:val="0"/>
        <w:snapToGrid w:val="0"/>
        <w:spacing w:line="300" w:lineRule="auto"/>
        <w:ind w:firstLine="480"/>
        <w:rPr>
          <w:rFonts w:ascii="宋体" w:hAnsi="宋体" w:cs="宋体"/>
        </w:rPr>
      </w:pPr>
      <w:r>
        <w:rPr>
          <w:rFonts w:hint="eastAsia" w:ascii="宋体" w:hAnsi="宋体" w:cs="宋体"/>
        </w:rPr>
        <w:t>4.采购文件的澄清、答复、修改或补充都应该通过本代理机构以法定形式发布，采购人未通过本机构，不得擅自澄清、答复、修改或补充采购文件。</w:t>
      </w:r>
    </w:p>
    <w:p>
      <w:pPr>
        <w:pStyle w:val="5"/>
        <w:spacing w:before="0" w:after="0" w:line="300" w:lineRule="auto"/>
        <w:ind w:firstLine="643"/>
        <w:jc w:val="center"/>
        <w:rPr>
          <w:rFonts w:ascii="宋体" w:hAnsi="宋体" w:cs="宋体"/>
        </w:rPr>
      </w:pPr>
      <w:r>
        <w:rPr>
          <w:rFonts w:hint="eastAsia" w:ascii="宋体" w:hAnsi="宋体" w:cs="宋体"/>
        </w:rPr>
        <w:t xml:space="preserve"> </w:t>
      </w:r>
      <w:bookmarkStart w:id="27" w:name="_Toc8281"/>
      <w:r>
        <w:rPr>
          <w:rFonts w:hint="eastAsia" w:ascii="宋体" w:hAnsi="宋体" w:cs="宋体"/>
        </w:rPr>
        <w:t>四、投标文件的编制</w:t>
      </w:r>
      <w:bookmarkEnd w:id="27"/>
    </w:p>
    <w:p>
      <w:pPr>
        <w:snapToGrid w:val="0"/>
        <w:spacing w:line="300" w:lineRule="auto"/>
        <w:ind w:firstLine="482"/>
        <w:jc w:val="left"/>
        <w:rPr>
          <w:rFonts w:ascii="宋体" w:hAnsi="宋体" w:cs="宋体"/>
          <w:b/>
          <w:bCs/>
          <w:color w:val="000000"/>
          <w:szCs w:val="24"/>
        </w:rPr>
      </w:pPr>
      <w:r>
        <w:rPr>
          <w:rFonts w:hint="eastAsia" w:ascii="宋体" w:hAnsi="宋体" w:cs="宋体"/>
          <w:b/>
          <w:bCs/>
          <w:color w:val="000000"/>
          <w:szCs w:val="24"/>
        </w:rPr>
        <w:t>本项目所涉投标文件格式请详见第六章，未给出的格式请自拟。资格文件及商务技术文件中不得出现报价，否则投标文件将被视为无效。</w:t>
      </w:r>
    </w:p>
    <w:p>
      <w:pPr>
        <w:snapToGrid w:val="0"/>
        <w:spacing w:line="300" w:lineRule="auto"/>
        <w:ind w:firstLine="482"/>
        <w:rPr>
          <w:b/>
        </w:rPr>
      </w:pPr>
      <w:r>
        <w:rPr>
          <w:rFonts w:hint="eastAsia"/>
          <w:b/>
        </w:rPr>
        <w:t>在电子投标文件中所有需要加盖公章的均采用CA签章。</w:t>
      </w:r>
    </w:p>
    <w:p>
      <w:pPr>
        <w:snapToGrid w:val="0"/>
        <w:spacing w:line="300" w:lineRule="auto"/>
        <w:ind w:firstLine="482"/>
        <w:rPr>
          <w:rFonts w:ascii="宋体" w:hAnsi="宋体" w:cs="宋体"/>
          <w:b/>
          <w:bCs/>
          <w:color w:val="000000"/>
        </w:rPr>
      </w:pPr>
      <w:r>
        <w:rPr>
          <w:rFonts w:hint="eastAsia" w:ascii="宋体" w:hAnsi="宋体" w:cs="宋体"/>
          <w:b/>
          <w:bCs/>
          <w:color w:val="000000"/>
        </w:rPr>
        <w:t>（一）投标文件的组成</w:t>
      </w:r>
    </w:p>
    <w:p>
      <w:pPr>
        <w:snapToGrid w:val="0"/>
        <w:spacing w:line="307" w:lineRule="auto"/>
        <w:ind w:left="482" w:firstLine="0" w:firstLineChars="0"/>
        <w:contextualSpacing/>
        <w:jc w:val="left"/>
        <w:rPr>
          <w:rFonts w:ascii="宋体" w:hAnsi="宋体" w:cs="宋体"/>
          <w:b/>
          <w:bCs/>
          <w:color w:val="000000"/>
          <w:szCs w:val="24"/>
        </w:rPr>
      </w:pPr>
      <w:r>
        <w:rPr>
          <w:rFonts w:hint="eastAsia" w:ascii="宋体" w:hAnsi="宋体"/>
        </w:rPr>
        <w:t>投标文件由</w:t>
      </w:r>
      <w:r>
        <w:rPr>
          <w:rFonts w:hint="eastAsia" w:hAnsi="宋体" w:cs="宋体"/>
          <w:b/>
          <w:bCs/>
          <w:szCs w:val="24"/>
        </w:rPr>
        <w:t>资格文件、商务技术文件、报价文件</w:t>
      </w:r>
      <w:r>
        <w:rPr>
          <w:rFonts w:hint="eastAsia" w:ascii="宋体" w:hAnsi="宋体" w:cs="宋体"/>
          <w:b/>
          <w:bCs/>
          <w:color w:val="000000"/>
          <w:szCs w:val="24"/>
        </w:rPr>
        <w:t>三部份组成：</w:t>
      </w:r>
    </w:p>
    <w:p>
      <w:pPr>
        <w:snapToGrid w:val="0"/>
        <w:spacing w:line="300" w:lineRule="auto"/>
        <w:ind w:left="482" w:firstLine="0" w:firstLineChars="0"/>
        <w:contextualSpacing/>
        <w:jc w:val="left"/>
        <w:rPr>
          <w:rFonts w:ascii="宋体" w:hAnsi="宋体" w:cs="宋体"/>
          <w:b/>
          <w:bCs/>
          <w:color w:val="000000"/>
          <w:szCs w:val="24"/>
        </w:rPr>
      </w:pPr>
      <w:r>
        <w:rPr>
          <w:rFonts w:hint="eastAsia" w:ascii="宋体" w:hAnsi="宋体" w:cs="宋体"/>
          <w:b/>
          <w:bCs/>
          <w:szCs w:val="24"/>
        </w:rPr>
        <w:t>1.资格文件（资格文件所需的证明材料均需加盖供应商公章）：</w:t>
      </w:r>
    </w:p>
    <w:p>
      <w:pPr>
        <w:spacing w:line="300" w:lineRule="auto"/>
        <w:ind w:firstLine="480"/>
        <w:rPr>
          <w:rFonts w:ascii="宋体" w:hAnsi="宋体" w:cs="宋体"/>
          <w:szCs w:val="24"/>
        </w:rPr>
      </w:pPr>
      <w:r>
        <w:rPr>
          <w:rFonts w:hint="eastAsia" w:ascii="宋体" w:hAnsi="宋体" w:cs="宋体"/>
          <w:szCs w:val="24"/>
        </w:rPr>
        <w:t>（1）营业执照；</w:t>
      </w:r>
    </w:p>
    <w:p>
      <w:pPr>
        <w:spacing w:line="300" w:lineRule="auto"/>
        <w:ind w:firstLine="480"/>
        <w:rPr>
          <w:rFonts w:ascii="宋体" w:hAnsi="宋体" w:cs="宋体"/>
          <w:szCs w:val="24"/>
        </w:rPr>
      </w:pPr>
      <w:r>
        <w:rPr>
          <w:rFonts w:hint="eastAsia" w:ascii="宋体" w:hAnsi="宋体" w:cs="宋体"/>
          <w:szCs w:val="24"/>
        </w:rPr>
        <w:t>（2）符合参加政府采购活动应当具备的一般条件的承诺函（格式见第六章）；</w:t>
      </w:r>
    </w:p>
    <w:p>
      <w:pPr>
        <w:snapToGrid w:val="0"/>
        <w:spacing w:line="307" w:lineRule="auto"/>
        <w:ind w:left="482" w:firstLine="0" w:firstLineChars="0"/>
        <w:contextualSpacing/>
        <w:jc w:val="left"/>
        <w:rPr>
          <w:rFonts w:ascii="宋体" w:hAnsi="宋体" w:cs="宋体"/>
          <w:b/>
          <w:bCs/>
          <w:color w:val="000000"/>
          <w:szCs w:val="24"/>
        </w:rPr>
      </w:pPr>
      <w:r>
        <w:rPr>
          <w:rFonts w:hint="eastAsia" w:ascii="宋体" w:hAnsi="宋体" w:cs="宋体"/>
          <w:szCs w:val="24"/>
        </w:rPr>
        <w:t>（3）中小企业声明函或监狱和戒毒企业企业证明材料或残疾人福利性单位声明函（格式见第六章）。</w:t>
      </w:r>
    </w:p>
    <w:p>
      <w:pPr>
        <w:snapToGrid w:val="0"/>
        <w:spacing w:line="307" w:lineRule="auto"/>
        <w:ind w:left="482" w:firstLine="0" w:firstLineChars="0"/>
        <w:contextualSpacing/>
        <w:jc w:val="left"/>
        <w:rPr>
          <w:rFonts w:ascii="宋体" w:hAnsi="宋体" w:cs="宋体"/>
          <w:b/>
          <w:bCs/>
          <w:color w:val="000000"/>
          <w:szCs w:val="24"/>
        </w:rPr>
      </w:pPr>
      <w:r>
        <w:rPr>
          <w:rFonts w:ascii="宋体" w:hAnsi="宋体" w:cs="宋体"/>
          <w:b/>
          <w:bCs/>
          <w:color w:val="000000"/>
          <w:szCs w:val="24"/>
        </w:rPr>
        <w:t>2.</w:t>
      </w:r>
      <w:r>
        <w:rPr>
          <w:rFonts w:hint="eastAsia" w:ascii="宋体" w:hAnsi="宋体" w:cs="宋体"/>
          <w:b/>
          <w:bCs/>
          <w:color w:val="000000"/>
          <w:szCs w:val="24"/>
        </w:rPr>
        <w:t>商务技术文件：</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1</w:t>
      </w:r>
      <w:r>
        <w:rPr>
          <w:rFonts w:hint="eastAsia" w:ascii="宋体" w:hAnsi="宋体" w:cs="宋体"/>
          <w:szCs w:val="24"/>
        </w:rPr>
        <w:t>）投标声明书（格式见第六章）；</w:t>
      </w:r>
    </w:p>
    <w:p>
      <w:pPr>
        <w:snapToGrid w:val="0"/>
        <w:spacing w:line="307" w:lineRule="auto"/>
        <w:ind w:firstLine="480"/>
        <w:contextualSpacing/>
        <w:jc w:val="left"/>
        <w:rPr>
          <w:rFonts w:ascii="宋体" w:hAnsi="宋体" w:cs="宋体"/>
          <w:color w:val="000000"/>
        </w:rPr>
      </w:pPr>
      <w:r>
        <w:rPr>
          <w:rFonts w:hint="eastAsia" w:ascii="宋体" w:hAnsi="宋体" w:cs="宋体"/>
          <w:szCs w:val="24"/>
        </w:rPr>
        <w:t>（</w:t>
      </w:r>
      <w:r>
        <w:rPr>
          <w:rFonts w:ascii="宋体" w:hAnsi="宋体" w:cs="宋体"/>
          <w:szCs w:val="24"/>
        </w:rPr>
        <w:t>2</w:t>
      </w:r>
      <w:r>
        <w:rPr>
          <w:rFonts w:hint="eastAsia" w:ascii="宋体" w:hAnsi="宋体" w:cs="宋体"/>
          <w:szCs w:val="24"/>
        </w:rPr>
        <w:t>）诚信承诺书（格式见第六章）；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3</w:t>
      </w:r>
      <w:r>
        <w:rPr>
          <w:rFonts w:hint="eastAsia" w:ascii="宋体" w:hAnsi="宋体" w:cs="宋体"/>
          <w:szCs w:val="24"/>
        </w:rPr>
        <w:t>）法定代表人授权委托书（格式见第六章）；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4</w:t>
      </w:r>
      <w:r>
        <w:rPr>
          <w:rFonts w:hint="eastAsia" w:ascii="宋体" w:hAnsi="宋体" w:cs="宋体"/>
          <w:szCs w:val="24"/>
        </w:rPr>
        <w:t>）投标人基本情况表（格式见第六章）；</w:t>
      </w:r>
    </w:p>
    <w:p>
      <w:pPr>
        <w:snapToGrid w:val="0"/>
        <w:spacing w:line="307" w:lineRule="auto"/>
        <w:ind w:firstLine="480"/>
        <w:contextualSpacing/>
        <w:jc w:val="left"/>
      </w:pPr>
      <w:r>
        <w:rPr>
          <w:rFonts w:hint="eastAsia" w:ascii="宋体" w:hAnsi="宋体" w:cs="宋体"/>
          <w:szCs w:val="24"/>
        </w:rPr>
        <w:t>（5）商务偏离表（格式见第六章）</w:t>
      </w:r>
    </w:p>
    <w:p>
      <w:pPr>
        <w:snapToGrid w:val="0"/>
        <w:spacing w:line="308" w:lineRule="auto"/>
        <w:ind w:firstLine="480"/>
        <w:contextualSpacing/>
        <w:jc w:val="left"/>
        <w:rPr>
          <w:rFonts w:ascii="宋体" w:hAnsi="宋体" w:cs="宋体"/>
          <w:szCs w:val="24"/>
        </w:rPr>
      </w:pPr>
      <w:r>
        <w:rPr>
          <w:rFonts w:hint="eastAsia" w:ascii="宋体" w:hAnsi="宋体" w:cs="宋体"/>
          <w:color w:val="0C0C0C"/>
          <w:szCs w:val="24"/>
        </w:rPr>
        <w:t>（6）</w:t>
      </w:r>
      <w:r>
        <w:rPr>
          <w:rFonts w:hint="eastAsia"/>
          <w:b/>
          <w:szCs w:val="24"/>
        </w:rPr>
        <w:t>设备详细清单（不含报价）</w:t>
      </w:r>
      <w:r>
        <w:rPr>
          <w:rFonts w:hint="eastAsia" w:ascii="宋体" w:hAnsi="宋体" w:cs="宋体"/>
          <w:szCs w:val="24"/>
        </w:rPr>
        <w:t>（格式见第六章）</w:t>
      </w:r>
      <w:r>
        <w:rPr>
          <w:rFonts w:hint="eastAsia" w:ascii="宋体" w:hAnsi="宋体" w:cs="宋体"/>
          <w:color w:val="0C0C0C"/>
          <w:szCs w:val="24"/>
        </w:rPr>
        <w:t>；</w:t>
      </w:r>
    </w:p>
    <w:p>
      <w:pPr>
        <w:snapToGrid w:val="0"/>
        <w:spacing w:line="308" w:lineRule="auto"/>
        <w:ind w:firstLine="480"/>
        <w:contextualSpacing/>
        <w:jc w:val="left"/>
        <w:rPr>
          <w:rFonts w:ascii="宋体" w:hAnsi="宋体" w:cs="宋体"/>
          <w:szCs w:val="24"/>
        </w:rPr>
      </w:pPr>
      <w:r>
        <w:rPr>
          <w:rFonts w:hint="eastAsia" w:ascii="宋体" w:hAnsi="宋体" w:cs="宋体"/>
          <w:szCs w:val="24"/>
        </w:rPr>
        <w:t>（7）技术偏离表（格式见第六章）；</w:t>
      </w:r>
    </w:p>
    <w:p>
      <w:pPr>
        <w:snapToGrid w:val="0"/>
        <w:spacing w:line="308" w:lineRule="auto"/>
        <w:ind w:firstLine="480"/>
        <w:contextualSpacing/>
        <w:jc w:val="left"/>
        <w:rPr>
          <w:rFonts w:ascii="宋体" w:hAnsi="宋体" w:cs="宋体"/>
          <w:szCs w:val="24"/>
        </w:rPr>
      </w:pPr>
      <w:r>
        <w:rPr>
          <w:rFonts w:hint="eastAsia" w:ascii="宋体" w:hAnsi="宋体" w:cs="宋体"/>
          <w:szCs w:val="24"/>
        </w:rPr>
        <w:t>（8）</w:t>
      </w:r>
      <w:r>
        <w:rPr>
          <w:rFonts w:hint="eastAsia" w:ascii="宋体" w:hAnsi="宋体"/>
        </w:rPr>
        <w:t>实训室环境布置方案</w:t>
      </w:r>
      <w:r>
        <w:rPr>
          <w:rFonts w:hint="eastAsia" w:ascii="宋体" w:hAnsi="宋体" w:cs="宋体"/>
          <w:szCs w:val="24"/>
        </w:rPr>
        <w:t>；</w:t>
      </w:r>
    </w:p>
    <w:p>
      <w:pPr>
        <w:snapToGrid w:val="0"/>
        <w:spacing w:line="308" w:lineRule="auto"/>
        <w:ind w:firstLine="480"/>
        <w:contextualSpacing/>
        <w:jc w:val="left"/>
        <w:rPr>
          <w:rFonts w:ascii="宋体" w:hAnsi="宋体" w:cs="宋体"/>
          <w:szCs w:val="24"/>
        </w:rPr>
      </w:pPr>
      <w:r>
        <w:rPr>
          <w:rFonts w:hint="eastAsia" w:ascii="宋体" w:hAnsi="宋体" w:cs="宋体"/>
          <w:szCs w:val="24"/>
        </w:rPr>
        <w:t>（9）项目实施方案；</w:t>
      </w:r>
    </w:p>
    <w:p>
      <w:pPr>
        <w:snapToGrid w:val="0"/>
        <w:spacing w:line="308" w:lineRule="auto"/>
        <w:ind w:firstLine="480"/>
        <w:contextualSpacing/>
        <w:jc w:val="left"/>
        <w:rPr>
          <w:rFonts w:ascii="宋体" w:hAnsi="宋体" w:cs="宋体"/>
          <w:szCs w:val="24"/>
        </w:rPr>
      </w:pPr>
      <w:r>
        <w:rPr>
          <w:rFonts w:hint="eastAsia" w:ascii="宋体" w:hAnsi="宋体" w:cs="宋体"/>
          <w:szCs w:val="24"/>
        </w:rPr>
        <w:t>（10）安装调试验收方案；</w:t>
      </w:r>
    </w:p>
    <w:p>
      <w:pPr>
        <w:snapToGrid w:val="0"/>
        <w:spacing w:line="308" w:lineRule="auto"/>
        <w:ind w:firstLine="480"/>
        <w:contextualSpacing/>
        <w:jc w:val="left"/>
        <w:rPr>
          <w:rFonts w:ascii="宋体" w:hAnsi="宋体" w:cs="宋体"/>
          <w:szCs w:val="24"/>
        </w:rPr>
      </w:pPr>
      <w:r>
        <w:rPr>
          <w:rFonts w:hint="eastAsia" w:ascii="宋体" w:hAnsi="宋体" w:cs="宋体"/>
          <w:szCs w:val="24"/>
        </w:rPr>
        <w:t>（11）培训方案；</w:t>
      </w:r>
    </w:p>
    <w:p>
      <w:pPr>
        <w:snapToGrid w:val="0"/>
        <w:spacing w:line="308" w:lineRule="auto"/>
        <w:ind w:firstLine="480"/>
        <w:contextualSpacing/>
        <w:jc w:val="left"/>
        <w:rPr>
          <w:rFonts w:ascii="宋体" w:hAnsi="宋体" w:cs="宋体"/>
          <w:szCs w:val="24"/>
        </w:rPr>
      </w:pPr>
      <w:r>
        <w:rPr>
          <w:rFonts w:hint="eastAsia" w:ascii="宋体" w:hAnsi="宋体" w:cs="宋体"/>
          <w:szCs w:val="24"/>
        </w:rPr>
        <w:t>（12）</w:t>
      </w:r>
      <w:r>
        <w:rPr>
          <w:rFonts w:hint="eastAsia" w:ascii="宋体" w:hAnsi="宋体"/>
        </w:rPr>
        <w:t>质保期及售后服务方案；</w:t>
      </w:r>
    </w:p>
    <w:p>
      <w:pPr>
        <w:snapToGrid w:val="0"/>
        <w:spacing w:line="308" w:lineRule="auto"/>
        <w:ind w:firstLine="480"/>
        <w:contextualSpacing/>
        <w:jc w:val="left"/>
        <w:rPr>
          <w:rFonts w:ascii="宋体" w:hAnsi="宋体" w:cs="宋体"/>
          <w:szCs w:val="24"/>
        </w:rPr>
      </w:pPr>
      <w:r>
        <w:rPr>
          <w:rFonts w:hint="eastAsia" w:ascii="宋体" w:hAnsi="宋体" w:cs="宋体"/>
          <w:szCs w:val="24"/>
        </w:rPr>
        <w:t>（13）同类项目业绩表（格式见第六章）；</w:t>
      </w:r>
    </w:p>
    <w:p>
      <w:pPr>
        <w:snapToGrid w:val="0"/>
        <w:spacing w:line="308" w:lineRule="auto"/>
        <w:ind w:firstLine="480"/>
        <w:contextualSpacing/>
        <w:jc w:val="left"/>
        <w:rPr>
          <w:rFonts w:ascii="宋体" w:hAnsi="宋体" w:cs="宋体"/>
          <w:szCs w:val="24"/>
        </w:rPr>
      </w:pPr>
      <w:r>
        <w:rPr>
          <w:rFonts w:hint="eastAsia" w:ascii="宋体" w:hAnsi="宋体" w:cs="宋体"/>
          <w:szCs w:val="24"/>
        </w:rPr>
        <w:t>（14）业绩证明材料（如有）；</w:t>
      </w:r>
    </w:p>
    <w:p>
      <w:pPr>
        <w:snapToGrid w:val="0"/>
        <w:spacing w:line="308" w:lineRule="auto"/>
        <w:ind w:firstLine="480"/>
        <w:contextualSpacing/>
        <w:jc w:val="left"/>
        <w:rPr>
          <w:rFonts w:ascii="宋体" w:hAnsi="宋体" w:cs="宋体"/>
          <w:szCs w:val="24"/>
        </w:rPr>
      </w:pPr>
      <w:r>
        <w:rPr>
          <w:rFonts w:hint="eastAsia" w:ascii="宋体" w:hAnsi="宋体" w:cs="宋体"/>
          <w:szCs w:val="24"/>
        </w:rPr>
        <w:t>（15）</w:t>
      </w:r>
      <w:r>
        <w:rPr>
          <w:rFonts w:hint="eastAsia" w:ascii="宋体" w:hAnsi="宋体" w:cs="宋体"/>
          <w:color w:val="000000" w:themeColor="text1"/>
          <w:szCs w:val="24"/>
          <w14:textFill>
            <w14:solidFill>
              <w14:schemeClr w14:val="tx1"/>
            </w14:solidFill>
          </w14:textFill>
        </w:rPr>
        <w:t>环境标志产品认证证书（</w:t>
      </w:r>
      <w:r>
        <w:rPr>
          <w:rFonts w:hint="eastAsia" w:ascii="宋体" w:hAnsi="宋体" w:cs="宋体"/>
          <w:szCs w:val="24"/>
        </w:rPr>
        <w:t>如有</w:t>
      </w:r>
      <w:r>
        <w:rPr>
          <w:rFonts w:hint="eastAsia" w:ascii="宋体" w:hAnsi="宋体" w:cs="宋体"/>
          <w:color w:val="000000" w:themeColor="text1"/>
          <w:szCs w:val="24"/>
          <w14:textFill>
            <w14:solidFill>
              <w14:schemeClr w14:val="tx1"/>
            </w14:solidFill>
          </w14:textFill>
        </w:rPr>
        <w:t>）；</w:t>
      </w:r>
    </w:p>
    <w:p>
      <w:pPr>
        <w:snapToGrid w:val="0"/>
        <w:spacing w:line="308"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16</w:t>
      </w:r>
      <w:r>
        <w:rPr>
          <w:rFonts w:hint="eastAsia" w:ascii="宋体" w:hAnsi="宋体" w:cs="宋体"/>
          <w:szCs w:val="24"/>
        </w:rPr>
        <w:t>）投标人根据评标办法及采购需求需要提供的其他资料。</w:t>
      </w:r>
    </w:p>
    <w:p>
      <w:pPr>
        <w:snapToGrid w:val="0"/>
        <w:spacing w:line="307" w:lineRule="auto"/>
        <w:ind w:firstLine="482"/>
        <w:contextualSpacing/>
        <w:rPr>
          <w:rFonts w:ascii="宋体" w:hAnsi="宋体" w:cs="宋体"/>
          <w:b/>
          <w:bCs/>
          <w:szCs w:val="24"/>
        </w:rPr>
      </w:pPr>
      <w:r>
        <w:rPr>
          <w:rFonts w:hint="eastAsia" w:ascii="宋体" w:hAnsi="宋体" w:cs="宋体"/>
          <w:b/>
          <w:bCs/>
          <w:szCs w:val="24"/>
        </w:rPr>
        <w:t>3．投标报价文件：</w:t>
      </w:r>
    </w:p>
    <w:p>
      <w:pPr>
        <w:snapToGrid w:val="0"/>
        <w:spacing w:line="307" w:lineRule="auto"/>
        <w:ind w:firstLine="480"/>
        <w:contextualSpacing/>
        <w:rPr>
          <w:rFonts w:ascii="宋体" w:hAnsi="宋体" w:cs="宋体"/>
          <w:szCs w:val="24"/>
        </w:rPr>
      </w:pPr>
      <w:r>
        <w:rPr>
          <w:rFonts w:hint="eastAsia" w:ascii="宋体" w:hAnsi="宋体" w:cs="宋体"/>
          <w:szCs w:val="24"/>
        </w:rPr>
        <w:t xml:space="preserve">（1）投标函（格式见第六章）； </w:t>
      </w:r>
    </w:p>
    <w:p>
      <w:pPr>
        <w:snapToGrid w:val="0"/>
        <w:spacing w:line="307" w:lineRule="auto"/>
        <w:ind w:firstLine="480"/>
        <w:contextualSpacing/>
        <w:rPr>
          <w:rFonts w:ascii="宋体" w:hAnsi="宋体" w:cs="宋体"/>
          <w:szCs w:val="24"/>
        </w:rPr>
      </w:pPr>
      <w:r>
        <w:rPr>
          <w:rFonts w:hint="eastAsia" w:ascii="宋体" w:hAnsi="宋体" w:cs="宋体"/>
          <w:szCs w:val="24"/>
        </w:rPr>
        <w:t>（2）开标一览表（格式见第六章）；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（3）投标报价明细表（格式见第六章）；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（4）投标人需要说明的其他事项。</w:t>
      </w:r>
    </w:p>
    <w:p>
      <w:pPr>
        <w:snapToGrid w:val="0"/>
        <w:spacing w:line="307" w:lineRule="auto"/>
        <w:ind w:firstLine="482"/>
        <w:contextualSpacing/>
        <w:jc w:val="left"/>
        <w:rPr>
          <w:rFonts w:ascii="宋体" w:hAnsi="宋体" w:cs="宋体"/>
          <w:b/>
          <w:bCs/>
        </w:rPr>
      </w:pPr>
      <w:r>
        <w:rPr>
          <w:rFonts w:hint="eastAsia" w:ascii="宋体" w:hAnsi="宋体" w:cs="宋体"/>
          <w:b/>
          <w:bCs/>
        </w:rPr>
        <w:t>注：法定代表人授权委托书、投标声明书必须由法定代表人签名（或盖章）并加盖投标人CA公章；诚信承诺书、投标函、开标一览表、投标报价明细表、投标人基本情况表、商务偏离表、技术偏离表、</w:t>
      </w:r>
      <w:r>
        <w:rPr>
          <w:rFonts w:hint="eastAsia"/>
          <w:b/>
          <w:szCs w:val="24"/>
        </w:rPr>
        <w:t>设备详细清单（不含报价）、</w:t>
      </w:r>
      <w:r>
        <w:rPr>
          <w:rFonts w:hint="eastAsia" w:ascii="宋体" w:hAnsi="宋体" w:cs="宋体"/>
          <w:b/>
          <w:bCs/>
        </w:rPr>
        <w:t>残疾人福利性单位声明函、同类项目业绩表必须由法定代表人或授权代表签名（或盖章）并加盖投标人CA公章；中小企业声明函、符合参加政府采购活动应当具备的一般条件的承诺函须加盖投标人CA公章；签章不齐的视同未提供。</w:t>
      </w:r>
    </w:p>
    <w:p>
      <w:pPr>
        <w:snapToGrid w:val="0"/>
        <w:spacing w:line="317" w:lineRule="auto"/>
        <w:ind w:firstLine="482"/>
        <w:rPr>
          <w:rFonts w:ascii="宋体" w:hAnsi="宋体" w:cs="宋体"/>
          <w:b/>
          <w:bCs/>
        </w:rPr>
      </w:pPr>
      <w:r>
        <w:rPr>
          <w:rFonts w:hint="eastAsia" w:ascii="宋体" w:hAnsi="宋体" w:cs="宋体"/>
          <w:b/>
          <w:bCs/>
        </w:rPr>
        <w:t>（二）投标文件的语言及计量</w:t>
      </w:r>
    </w:p>
    <w:p>
      <w:pPr>
        <w:snapToGrid w:val="0"/>
        <w:spacing w:line="317"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投标文件以及投标方与采购方就有关投标事宜的所有来往函电，均应以中文汉语书写。除签名、盖章、专用名称等特殊情形外，以中文汉语以外的文字表述的投标文件视同未提供。</w:t>
      </w:r>
    </w:p>
    <w:p>
      <w:pPr>
        <w:snapToGrid w:val="0"/>
        <w:spacing w:line="317"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投标计量单位，采购文件已有明确规定的，使用采购文件规定的计量单位；采购文件没有规定的，应采用中华人民共和国法定计量单位（货币单位：人民币元），否则视同未响应。</w:t>
      </w:r>
    </w:p>
    <w:p>
      <w:pPr>
        <w:snapToGrid w:val="0"/>
        <w:spacing w:line="317" w:lineRule="auto"/>
        <w:ind w:firstLine="482"/>
        <w:rPr>
          <w:rFonts w:ascii="宋体" w:hAnsi="宋体" w:cs="宋体"/>
          <w:b/>
          <w:bCs/>
        </w:rPr>
      </w:pPr>
      <w:r>
        <w:rPr>
          <w:rFonts w:hint="eastAsia" w:ascii="宋体" w:hAnsi="宋体" w:cs="宋体"/>
          <w:b/>
          <w:bCs/>
        </w:rPr>
        <w:t>（三）投标报价</w:t>
      </w:r>
    </w:p>
    <w:p>
      <w:pPr>
        <w:adjustRightInd w:val="0"/>
        <w:snapToGrid w:val="0"/>
        <w:spacing w:line="317" w:lineRule="auto"/>
        <w:ind w:firstLine="480"/>
        <w:rPr>
          <w:rFonts w:ascii="宋体" w:hAnsi="宋体" w:cs="宋体"/>
        </w:rPr>
      </w:pPr>
      <w:r>
        <w:rPr>
          <w:rFonts w:hint="eastAsia" w:ascii="宋体" w:hAnsi="宋体" w:cs="宋体"/>
        </w:rPr>
        <w:t>1</w:t>
      </w:r>
      <w:r>
        <w:rPr>
          <w:rFonts w:hint="eastAsia" w:ascii="宋体" w:hAnsi="宋体" w:cs="宋体"/>
          <w:kern w:val="0"/>
          <w:szCs w:val="24"/>
        </w:rPr>
        <w:t>．</w:t>
      </w:r>
      <w:r>
        <w:rPr>
          <w:rFonts w:hint="eastAsia" w:ascii="宋体" w:hAnsi="宋体" w:cs="宋体"/>
        </w:rPr>
        <w:t>投标报价应按采购文件中相关附表格式填写。</w:t>
      </w:r>
    </w:p>
    <w:p>
      <w:pPr>
        <w:adjustRightInd w:val="0"/>
        <w:snapToGrid w:val="0"/>
        <w:spacing w:line="317" w:lineRule="auto"/>
        <w:ind w:firstLine="480"/>
        <w:rPr>
          <w:rFonts w:ascii="宋体" w:hAnsi="宋体" w:cs="宋体"/>
        </w:rPr>
      </w:pPr>
      <w:r>
        <w:rPr>
          <w:rFonts w:hint="eastAsia" w:ascii="宋体" w:hAnsi="宋体" w:cs="宋体"/>
        </w:rPr>
        <w:t>2</w:t>
      </w:r>
      <w:r>
        <w:rPr>
          <w:rFonts w:hint="eastAsia" w:ascii="宋体" w:hAnsi="宋体" w:cs="宋体"/>
          <w:kern w:val="0"/>
          <w:szCs w:val="24"/>
        </w:rPr>
        <w:t>．</w:t>
      </w:r>
      <w:r>
        <w:rPr>
          <w:rFonts w:hint="eastAsia" w:ascii="宋体" w:hAnsi="宋体" w:cs="宋体"/>
        </w:rPr>
        <w:t>投标报价是履行合同的最终价格，应包括完成项目所需货款、标准附件、</w:t>
      </w:r>
      <w:r>
        <w:rPr>
          <w:rFonts w:hint="eastAsia" w:ascii="宋体" w:hAnsi="宋体" w:cs="宋体"/>
          <w:lang w:val="zh-CN"/>
        </w:rPr>
        <w:t>备品备件、人员费用、专用工具、包装、运输、装卸、保险、</w:t>
      </w:r>
      <w:r>
        <w:rPr>
          <w:rFonts w:hint="eastAsia" w:ascii="宋体" w:hAnsi="宋体" w:cs="宋体"/>
        </w:rPr>
        <w:t>货到就位以及安装、调试、验收、培训、保修、税金、利润、招标代理服务费等一切费用。</w:t>
      </w:r>
    </w:p>
    <w:p>
      <w:pPr>
        <w:adjustRightInd w:val="0"/>
        <w:snapToGrid w:val="0"/>
        <w:spacing w:line="317" w:lineRule="auto"/>
        <w:ind w:firstLine="480"/>
        <w:rPr>
          <w:rFonts w:ascii="宋体" w:hAnsi="宋体" w:cs="宋体"/>
        </w:rPr>
      </w:pPr>
      <w:r>
        <w:rPr>
          <w:rFonts w:hint="eastAsia" w:ascii="宋体" w:hAnsi="宋体" w:cs="宋体"/>
        </w:rPr>
        <w:t>▲3</w:t>
      </w:r>
      <w:r>
        <w:rPr>
          <w:rFonts w:hint="eastAsia" w:ascii="宋体" w:hAnsi="宋体" w:cs="宋体"/>
          <w:kern w:val="0"/>
          <w:szCs w:val="24"/>
        </w:rPr>
        <w:t>．</w:t>
      </w:r>
      <w:r>
        <w:rPr>
          <w:rFonts w:hint="eastAsia" w:ascii="宋体" w:hAnsi="宋体" w:cs="宋体"/>
        </w:rPr>
        <w:t>投标文件只允许有一个报价，有选择的或有条件的报价将不予接受。</w:t>
      </w:r>
    </w:p>
    <w:p>
      <w:pPr>
        <w:pStyle w:val="9"/>
        <w:widowControl w:val="0"/>
        <w:snapToGrid w:val="0"/>
        <w:spacing w:afterLines="0" w:line="317" w:lineRule="auto"/>
        <w:ind w:left="0" w:firstLine="482"/>
        <w:jc w:val="both"/>
        <w:rPr>
          <w:rFonts w:ascii="宋体" w:hAnsi="宋体" w:cs="宋体"/>
          <w:b/>
          <w:bCs/>
        </w:rPr>
      </w:pPr>
      <w:r>
        <w:rPr>
          <w:rFonts w:hint="eastAsia" w:ascii="宋体" w:hAnsi="宋体" w:cs="宋体"/>
          <w:b/>
          <w:bCs/>
        </w:rPr>
        <w:t>（四）投标文件的有效期</w:t>
      </w:r>
    </w:p>
    <w:p>
      <w:pPr>
        <w:snapToGrid w:val="0"/>
        <w:spacing w:line="317" w:lineRule="auto"/>
        <w:ind w:firstLine="480"/>
        <w:rPr>
          <w:rFonts w:ascii="宋体" w:hAnsi="宋体" w:cs="宋体"/>
          <w:szCs w:val="24"/>
        </w:rPr>
      </w:pPr>
      <w:r>
        <w:rPr>
          <w:rFonts w:hint="eastAsia" w:ascii="宋体" w:hAnsi="宋体" w:cs="宋体"/>
        </w:rPr>
        <w:t>▲</w:t>
      </w: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自投标截止日起</w:t>
      </w:r>
      <w:r>
        <w:rPr>
          <w:rFonts w:hint="eastAsia" w:ascii="宋体" w:hAnsi="宋体" w:cs="宋体"/>
          <w:b/>
          <w:bCs/>
          <w:szCs w:val="24"/>
        </w:rPr>
        <w:t>90天</w:t>
      </w:r>
      <w:r>
        <w:rPr>
          <w:rFonts w:hint="eastAsia" w:ascii="宋体" w:hAnsi="宋体" w:cs="宋体"/>
          <w:szCs w:val="24"/>
        </w:rPr>
        <w:t>投标书应保持有效。有效期不足的投标文件将被拒绝。</w:t>
      </w:r>
    </w:p>
    <w:p>
      <w:pPr>
        <w:snapToGrid w:val="0"/>
        <w:spacing w:line="317"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在特殊情况下，招标人可与投标人协商延长投标书的有效期，这种要求和答复均以书面形式进行。</w:t>
      </w:r>
    </w:p>
    <w:p>
      <w:pPr>
        <w:snapToGrid w:val="0"/>
        <w:spacing w:line="317" w:lineRule="auto"/>
        <w:ind w:firstLine="480"/>
        <w:rPr>
          <w:rFonts w:ascii="宋体" w:hAnsi="宋体" w:cs="宋体"/>
          <w:b/>
          <w:bCs/>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投标人可拒绝接受延期要求。同意延长有效期的不能修改投标文件。</w:t>
      </w:r>
    </w:p>
    <w:p>
      <w:pPr>
        <w:snapToGrid w:val="0"/>
        <w:spacing w:line="317" w:lineRule="auto"/>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中标人的投标文件自开标之日起至合同履行完毕止均应保持有效。</w:t>
      </w:r>
    </w:p>
    <w:p>
      <w:pPr>
        <w:pStyle w:val="9"/>
        <w:widowControl w:val="0"/>
        <w:snapToGrid w:val="0"/>
        <w:spacing w:afterLines="0" w:line="317" w:lineRule="auto"/>
        <w:ind w:left="0" w:firstLine="482"/>
        <w:jc w:val="both"/>
        <w:rPr>
          <w:rFonts w:ascii="宋体" w:hAnsi="宋体" w:cs="宋体"/>
          <w:b/>
          <w:bCs/>
        </w:rPr>
      </w:pPr>
      <w:r>
        <w:rPr>
          <w:rFonts w:hint="eastAsia" w:ascii="宋体" w:hAnsi="宋体" w:cs="宋体"/>
          <w:b/>
          <w:bCs/>
        </w:rPr>
        <w:t>（五）投标文件的递交</w:t>
      </w:r>
    </w:p>
    <w:p>
      <w:pPr>
        <w:snapToGrid w:val="0"/>
        <w:spacing w:line="300" w:lineRule="auto"/>
        <w:ind w:firstLine="472" w:firstLineChars="196"/>
        <w:contextualSpacing/>
        <w:jc w:val="left"/>
        <w:outlineLvl w:val="0"/>
        <w:rPr>
          <w:rFonts w:ascii="宋体" w:hAnsi="宋体"/>
          <w:b/>
        </w:rPr>
      </w:pPr>
      <w:r>
        <w:rPr>
          <w:rFonts w:hint="eastAsia" w:ascii="宋体" w:hAnsi="宋体"/>
          <w:b/>
        </w:rPr>
        <w:t>电子投标</w:t>
      </w:r>
      <w:r>
        <w:rPr>
          <w:rFonts w:ascii="宋体" w:hAnsi="宋体"/>
          <w:b/>
        </w:rPr>
        <w:t>文件</w:t>
      </w:r>
    </w:p>
    <w:p>
      <w:pPr>
        <w:snapToGrid w:val="0"/>
        <w:spacing w:line="300" w:lineRule="auto"/>
        <w:ind w:firstLine="470" w:firstLineChars="196"/>
        <w:contextualSpacing/>
        <w:jc w:val="left"/>
        <w:outlineLvl w:val="0"/>
        <w:rPr>
          <w:rFonts w:ascii="宋体" w:hAnsi="宋体"/>
          <w:color w:val="000000" w:themeColor="text1"/>
          <w:kern w:val="0"/>
          <w14:textFill>
            <w14:solidFill>
              <w14:schemeClr w14:val="tx1"/>
            </w14:solidFill>
          </w14:textFill>
        </w:rPr>
      </w:pPr>
      <w:r>
        <w:rPr>
          <w:rFonts w:hint="eastAsia" w:ascii="宋体" w:hAnsi="宋体"/>
          <w:kern w:val="0"/>
        </w:rPr>
        <w:t>电子投标文件按政采云平台供应商电子招投标操作指南</w:t>
      </w:r>
      <w:r>
        <w:rPr>
          <w:rFonts w:hint="eastAsia" w:ascii="宋体" w:hAnsi="宋体" w:cs="宋体"/>
          <w:kern w:val="0"/>
        </w:rPr>
        <w:t>（网址：</w:t>
      </w:r>
      <w:r>
        <w:fldChar w:fldCharType="begin"/>
      </w:r>
      <w:r>
        <w:instrText xml:space="preserve"> HYPERLINK "https://service.zcygov.cn/" \l "/knowledges/CW1EtGwBFdiHxlNd6I3m/6IMVAG0BFdiHxlNdQ8Na" </w:instrText>
      </w:r>
      <w:r>
        <w:fldChar w:fldCharType="separate"/>
      </w:r>
      <w:r>
        <w:rPr>
          <w:rStyle w:val="46"/>
          <w:rFonts w:hint="eastAsia" w:ascii="宋体" w:hAnsi="宋体" w:cs="宋体"/>
          <w:color w:val="000000"/>
          <w:kern w:val="0"/>
          <w:szCs w:val="22"/>
        </w:rPr>
        <w:t>https://service.zcygov.cn/#/knowledges/CW1EtGwBFdiHxlNd6I3m/6IMVAG0BFdiHxlNdQ8Na</w:t>
      </w:r>
      <w:r>
        <w:rPr>
          <w:rStyle w:val="46"/>
          <w:rFonts w:hint="eastAsia" w:ascii="宋体" w:hAnsi="宋体" w:cs="宋体"/>
          <w:color w:val="000000"/>
          <w:kern w:val="0"/>
          <w:szCs w:val="22"/>
        </w:rPr>
        <w:fldChar w:fldCharType="end"/>
      </w:r>
      <w:r>
        <w:fldChar w:fldCharType="begin"/>
      </w:r>
      <w:r>
        <w:instrText xml:space="preserve"> HYPERLINK "https://help.zcygov.cn/web/site_2/2018/12-28/2573.html）及本招标文件规定的格式和顺序编制电子投标文件并进行关联定位。" </w:instrText>
      </w:r>
      <w:r>
        <w:fldChar w:fldCharType="separate"/>
      </w:r>
      <w:r>
        <w:rPr>
          <w:rStyle w:val="46"/>
          <w:rFonts w:hint="eastAsia" w:ascii="宋体" w:hAnsi="宋体" w:cs="宋体"/>
          <w:color w:val="000000" w:themeColor="text1"/>
          <w:kern w:val="0"/>
          <w14:textFill>
            <w14:solidFill>
              <w14:schemeClr w14:val="tx1"/>
            </w14:solidFill>
          </w14:textFill>
        </w:rPr>
        <w:t>）及本招标文件规定的格式和顺序编制电子响应文件并进行关联定位。</w:t>
      </w:r>
      <w:r>
        <w:rPr>
          <w:rStyle w:val="46"/>
          <w:rFonts w:hint="eastAsia" w:ascii="宋体" w:hAnsi="宋体" w:cs="宋体"/>
          <w:color w:val="000000" w:themeColor="text1"/>
          <w:kern w:val="0"/>
          <w14:textFill>
            <w14:solidFill>
              <w14:schemeClr w14:val="tx1"/>
            </w14:solidFill>
          </w14:textFill>
        </w:rPr>
        <w:fldChar w:fldCharType="end"/>
      </w:r>
    </w:p>
    <w:p>
      <w:pPr>
        <w:tabs>
          <w:tab w:val="left" w:pos="2212"/>
        </w:tabs>
        <w:adjustRightInd w:val="0"/>
        <w:snapToGrid w:val="0"/>
        <w:spacing w:line="300" w:lineRule="auto"/>
        <w:ind w:firstLine="480"/>
        <w:contextualSpacing/>
        <w:rPr>
          <w:rFonts w:ascii="新宋体" w:hAnsi="新宋体" w:eastAsia="新宋体" w:cs="Courier New"/>
          <w:szCs w:val="21"/>
        </w:rPr>
      </w:pPr>
      <w:r>
        <w:rPr>
          <w:rFonts w:hint="eastAsia" w:ascii="宋体" w:hAnsi="宋体" w:eastAsia="新宋体"/>
          <w:bCs/>
        </w:rPr>
        <w:t>1.</w:t>
      </w:r>
      <w:r>
        <w:rPr>
          <w:rFonts w:hint="eastAsia" w:ascii="新宋体" w:hAnsi="新宋体" w:eastAsia="新宋体" w:cs="Courier New"/>
          <w:bCs/>
          <w:szCs w:val="21"/>
        </w:rPr>
        <w:t>投</w:t>
      </w:r>
      <w:r>
        <w:rPr>
          <w:rFonts w:hint="eastAsia" w:ascii="新宋体" w:hAnsi="新宋体" w:eastAsia="新宋体" w:cs="Courier New"/>
          <w:szCs w:val="21"/>
        </w:rPr>
        <w:t>标人应于2024年</w:t>
      </w:r>
      <w:r>
        <w:rPr>
          <w:rFonts w:ascii="新宋体" w:hAnsi="新宋体" w:eastAsia="新宋体" w:cs="Courier New"/>
          <w:szCs w:val="21"/>
        </w:rPr>
        <w:t>7</w:t>
      </w:r>
      <w:r>
        <w:rPr>
          <w:rFonts w:hint="eastAsia" w:ascii="新宋体" w:hAnsi="新宋体" w:eastAsia="新宋体" w:cs="Courier New"/>
          <w:szCs w:val="21"/>
        </w:rPr>
        <w:t>月</w:t>
      </w:r>
      <w:r>
        <w:rPr>
          <w:rFonts w:ascii="新宋体" w:hAnsi="新宋体" w:eastAsia="新宋体" w:cs="Courier New"/>
          <w:szCs w:val="21"/>
        </w:rPr>
        <w:t>8</w:t>
      </w:r>
      <w:r>
        <w:rPr>
          <w:rFonts w:hint="eastAsia" w:ascii="新宋体" w:hAnsi="新宋体" w:eastAsia="新宋体" w:cs="Courier New"/>
          <w:szCs w:val="21"/>
        </w:rPr>
        <w:t>日</w:t>
      </w:r>
      <w:r>
        <w:rPr>
          <w:rFonts w:ascii="新宋体" w:hAnsi="新宋体" w:eastAsia="新宋体" w:cs="Courier New"/>
          <w:szCs w:val="21"/>
        </w:rPr>
        <w:t>14：00</w:t>
      </w:r>
      <w:r>
        <w:rPr>
          <w:rFonts w:hint="eastAsia" w:ascii="新宋体" w:hAnsi="新宋体" w:eastAsia="新宋体" w:cs="Courier New"/>
          <w:szCs w:val="21"/>
        </w:rPr>
        <w:t>前在“政采云”上自行加密上传电子投标文件，</w:t>
      </w:r>
      <w:r>
        <w:rPr>
          <w:rFonts w:ascii="新宋体" w:hAnsi="新宋体" w:eastAsia="新宋体" w:cs="Courier New"/>
          <w:szCs w:val="21"/>
        </w:rPr>
        <w:t>逾期</w:t>
      </w:r>
      <w:r>
        <w:rPr>
          <w:rFonts w:hint="eastAsia" w:ascii="新宋体" w:hAnsi="新宋体" w:eastAsia="新宋体" w:cs="Courier New"/>
          <w:szCs w:val="21"/>
        </w:rPr>
        <w:t>上传</w:t>
      </w:r>
      <w:r>
        <w:rPr>
          <w:rFonts w:ascii="新宋体" w:hAnsi="新宋体" w:eastAsia="新宋体" w:cs="Courier New"/>
          <w:szCs w:val="21"/>
        </w:rPr>
        <w:t>或未按要求</w:t>
      </w:r>
      <w:r>
        <w:rPr>
          <w:rFonts w:hint="eastAsia" w:ascii="新宋体" w:hAnsi="新宋体" w:eastAsia="新宋体" w:cs="Courier New"/>
          <w:szCs w:val="21"/>
        </w:rPr>
        <w:t>上传</w:t>
      </w:r>
      <w:r>
        <w:rPr>
          <w:rFonts w:ascii="新宋体" w:hAnsi="新宋体" w:eastAsia="新宋体" w:cs="Courier New"/>
          <w:szCs w:val="21"/>
        </w:rPr>
        <w:t>的投标文件将予以拒收。</w:t>
      </w:r>
    </w:p>
    <w:p>
      <w:pPr>
        <w:tabs>
          <w:tab w:val="left" w:pos="2212"/>
        </w:tabs>
        <w:adjustRightInd w:val="0"/>
        <w:snapToGrid w:val="0"/>
        <w:spacing w:line="300" w:lineRule="auto"/>
        <w:ind w:firstLine="480"/>
        <w:contextualSpacing/>
        <w:rPr>
          <w:rFonts w:ascii="新宋体" w:hAnsi="新宋体" w:eastAsia="新宋体" w:cs="Courier New"/>
          <w:szCs w:val="21"/>
        </w:rPr>
      </w:pPr>
      <w:r>
        <w:rPr>
          <w:rFonts w:hint="eastAsia" w:ascii="新宋体" w:hAnsi="新宋体" w:eastAsia="新宋体" w:cs="Courier New"/>
          <w:szCs w:val="21"/>
        </w:rPr>
        <w:t>2.代理机构在规定的投标截止时间以后“政采云平台”将不接收投标文件。</w:t>
      </w:r>
    </w:p>
    <w:p>
      <w:pPr>
        <w:pStyle w:val="2"/>
        <w:spacing w:beforeLines="0" w:afterLines="0" w:line="300" w:lineRule="auto"/>
        <w:ind w:firstLine="482"/>
        <w:contextualSpacing/>
        <w:rPr>
          <w:rFonts w:hAnsi="宋体" w:cs="宋体"/>
          <w:b/>
          <w:bCs/>
          <w:sz w:val="24"/>
          <w:szCs w:val="24"/>
        </w:rPr>
      </w:pPr>
      <w:r>
        <w:rPr>
          <w:rFonts w:hint="eastAsia" w:hAnsi="宋体" w:cs="宋体"/>
          <w:b/>
          <w:bCs/>
          <w:sz w:val="24"/>
          <w:szCs w:val="24"/>
        </w:rPr>
        <w:t>投标文件解密</w:t>
      </w:r>
    </w:p>
    <w:p>
      <w:pPr>
        <w:tabs>
          <w:tab w:val="left" w:pos="2212"/>
        </w:tabs>
        <w:adjustRightInd w:val="0"/>
        <w:snapToGrid w:val="0"/>
        <w:spacing w:line="300" w:lineRule="auto"/>
        <w:ind w:firstLine="480"/>
        <w:contextualSpacing/>
        <w:rPr>
          <w:rFonts w:ascii="宋体" w:hAnsi="宋体" w:cs="宋体"/>
          <w:szCs w:val="24"/>
        </w:rPr>
      </w:pPr>
      <w:r>
        <w:rPr>
          <w:rFonts w:hint="eastAsia" w:ascii="宋体" w:hAnsi="宋体" w:cs="宋体"/>
          <w:szCs w:val="24"/>
        </w:rPr>
        <w:t>开标时间后半小时内（2024年</w:t>
      </w:r>
      <w:r>
        <w:rPr>
          <w:rFonts w:ascii="宋体" w:hAnsi="宋体" w:cs="宋体"/>
          <w:szCs w:val="24"/>
        </w:rPr>
        <w:t>7</w:t>
      </w:r>
      <w:r>
        <w:rPr>
          <w:rFonts w:hint="eastAsia" w:ascii="宋体" w:hAnsi="宋体" w:cs="宋体"/>
          <w:szCs w:val="24"/>
        </w:rPr>
        <w:t>月</w:t>
      </w:r>
      <w:r>
        <w:rPr>
          <w:rFonts w:ascii="宋体" w:hAnsi="宋体" w:cs="宋体"/>
          <w:szCs w:val="24"/>
        </w:rPr>
        <w:t>8</w:t>
      </w:r>
      <w:r>
        <w:rPr>
          <w:rFonts w:hint="eastAsia" w:ascii="宋体" w:hAnsi="宋体" w:cs="宋体"/>
          <w:szCs w:val="24"/>
        </w:rPr>
        <w:t>日</w:t>
      </w:r>
      <w:r>
        <w:rPr>
          <w:rFonts w:ascii="宋体" w:hAnsi="宋体" w:cs="宋体"/>
          <w:szCs w:val="24"/>
        </w:rPr>
        <w:t>14</w:t>
      </w:r>
      <w:r>
        <w:rPr>
          <w:rFonts w:hint="eastAsia" w:ascii="宋体" w:hAnsi="宋体" w:cs="宋体"/>
          <w:szCs w:val="24"/>
        </w:rPr>
        <w:t>:</w:t>
      </w:r>
      <w:r>
        <w:rPr>
          <w:rFonts w:ascii="宋体" w:hAnsi="宋体" w:cs="宋体"/>
          <w:szCs w:val="24"/>
        </w:rPr>
        <w:t>30</w:t>
      </w:r>
      <w:r>
        <w:rPr>
          <w:rFonts w:hint="eastAsia" w:ascii="宋体" w:hAnsi="宋体" w:cs="宋体"/>
          <w:szCs w:val="24"/>
        </w:rPr>
        <w:t>前）供应商可以登录“政采云”平台，用“项目采购-开标评标”功能进行解密投标文件。若供应商在规定时间内（2024年</w:t>
      </w:r>
      <w:r>
        <w:rPr>
          <w:rFonts w:ascii="宋体" w:hAnsi="宋体" w:cs="宋体"/>
          <w:szCs w:val="24"/>
        </w:rPr>
        <w:t>7</w:t>
      </w:r>
      <w:r>
        <w:rPr>
          <w:rFonts w:hint="eastAsia" w:ascii="宋体" w:hAnsi="宋体" w:cs="宋体"/>
          <w:szCs w:val="24"/>
        </w:rPr>
        <w:t>月</w:t>
      </w:r>
      <w:r>
        <w:rPr>
          <w:rFonts w:ascii="宋体" w:hAnsi="宋体" w:cs="宋体"/>
          <w:szCs w:val="24"/>
        </w:rPr>
        <w:t>8</w:t>
      </w:r>
      <w:r>
        <w:rPr>
          <w:rFonts w:hint="eastAsia" w:ascii="宋体" w:hAnsi="宋体" w:cs="宋体"/>
          <w:szCs w:val="24"/>
        </w:rPr>
        <w:t>日</w:t>
      </w:r>
      <w:r>
        <w:rPr>
          <w:rFonts w:ascii="宋体" w:hAnsi="宋体" w:cs="宋体"/>
          <w:szCs w:val="24"/>
        </w:rPr>
        <w:t>14</w:t>
      </w:r>
      <w:r>
        <w:rPr>
          <w:rFonts w:hint="eastAsia" w:ascii="宋体" w:hAnsi="宋体" w:cs="宋体"/>
          <w:szCs w:val="24"/>
        </w:rPr>
        <w:t>:</w:t>
      </w:r>
      <w:r>
        <w:rPr>
          <w:rFonts w:ascii="宋体" w:hAnsi="宋体" w:cs="宋体"/>
          <w:szCs w:val="24"/>
        </w:rPr>
        <w:t>30</w:t>
      </w:r>
      <w:r>
        <w:rPr>
          <w:rFonts w:hint="eastAsia" w:ascii="宋体" w:hAnsi="宋体" w:cs="宋体"/>
          <w:szCs w:val="24"/>
        </w:rPr>
        <w:t>前）无法解密或解密失败，将导致投标无效或失败。</w:t>
      </w:r>
    </w:p>
    <w:p>
      <w:pPr>
        <w:pStyle w:val="2"/>
        <w:adjustRightInd w:val="0"/>
        <w:snapToGrid w:val="0"/>
        <w:spacing w:beforeLines="0" w:afterLines="0" w:line="300" w:lineRule="auto"/>
        <w:ind w:firstLine="480"/>
        <w:contextualSpacing/>
        <w:rPr>
          <w:rFonts w:hAnsi="宋体" w:cs="宋体"/>
          <w:sz w:val="24"/>
          <w:szCs w:val="24"/>
        </w:rPr>
      </w:pPr>
      <w:r>
        <w:rPr>
          <w:rFonts w:hint="eastAsia" w:hAnsi="宋体" w:cs="宋体"/>
          <w:sz w:val="24"/>
          <w:szCs w:val="24"/>
        </w:rPr>
        <w:t>备注：</w:t>
      </w:r>
      <w:r>
        <w:rPr>
          <w:rFonts w:hint="eastAsia" w:hAnsi="宋体" w:cs="宋体"/>
          <w:b/>
          <w:sz w:val="24"/>
          <w:szCs w:val="24"/>
        </w:rPr>
        <w:t>为确保采购项目顺利实施，避免因解密失败导致投标方投标无效，投标方可在</w:t>
      </w:r>
      <w:r>
        <w:rPr>
          <w:rFonts w:hint="eastAsia" w:hAnsi="宋体"/>
          <w:b/>
          <w:sz w:val="24"/>
          <w:szCs w:val="24"/>
        </w:rPr>
        <w:t>2024年</w:t>
      </w:r>
      <w:r>
        <w:rPr>
          <w:rFonts w:hAnsi="宋体"/>
          <w:b/>
          <w:sz w:val="24"/>
          <w:szCs w:val="24"/>
        </w:rPr>
        <w:t>7</w:t>
      </w:r>
      <w:r>
        <w:rPr>
          <w:rFonts w:hint="eastAsia" w:hAnsi="宋体"/>
          <w:b/>
          <w:sz w:val="24"/>
          <w:szCs w:val="24"/>
        </w:rPr>
        <w:t>月</w:t>
      </w:r>
      <w:r>
        <w:rPr>
          <w:rFonts w:hAnsi="宋体"/>
          <w:b/>
          <w:sz w:val="24"/>
          <w:szCs w:val="24"/>
        </w:rPr>
        <w:t>8</w:t>
      </w:r>
      <w:r>
        <w:rPr>
          <w:rFonts w:hint="eastAsia" w:hAnsi="宋体"/>
          <w:b/>
          <w:sz w:val="24"/>
          <w:szCs w:val="24"/>
        </w:rPr>
        <w:t>日</w:t>
      </w:r>
      <w:r>
        <w:rPr>
          <w:rFonts w:hAnsi="宋体"/>
          <w:b/>
          <w:sz w:val="24"/>
          <w:szCs w:val="24"/>
        </w:rPr>
        <w:t>14:00</w:t>
      </w:r>
      <w:r>
        <w:rPr>
          <w:rFonts w:hint="eastAsia" w:hAnsi="宋体" w:cs="宋体"/>
          <w:b/>
          <w:sz w:val="24"/>
          <w:szCs w:val="24"/>
        </w:rPr>
        <w:t>前将</w:t>
      </w:r>
      <w:r>
        <w:rPr>
          <w:rFonts w:hint="eastAsia" w:hAnsi="宋体" w:cs="宋体"/>
          <w:b/>
          <w:color w:val="000000" w:themeColor="text1"/>
          <w:sz w:val="24"/>
          <w:szCs w:val="24"/>
          <w14:textFill>
            <w14:solidFill>
              <w14:schemeClr w14:val="tx1"/>
            </w14:solidFill>
          </w14:textFill>
        </w:rPr>
        <w:t>在政采云投标客户端最后生成的具备电子签章的备份电子投标文件储存在U盘中</w:t>
      </w:r>
      <w:r>
        <w:rPr>
          <w:rFonts w:hint="eastAsia" w:hAnsi="宋体" w:cs="宋体"/>
          <w:sz w:val="24"/>
          <w:szCs w:val="24"/>
        </w:rPr>
        <w:t>，装袋密封后邮寄或直接送达至</w:t>
      </w:r>
      <w:r>
        <w:rPr>
          <w:rFonts w:hint="eastAsia" w:hAnsi="宋体" w:cs="宋体"/>
          <w:sz w:val="24"/>
        </w:rPr>
        <w:t>嘉兴市宏泽招标咨询有限公司</w:t>
      </w:r>
      <w:r>
        <w:rPr>
          <w:rFonts w:hint="eastAsia" w:hAnsi="宋体" w:cs="宋体"/>
          <w:sz w:val="24"/>
          <w:szCs w:val="24"/>
        </w:rPr>
        <w:t>（送达地址：嘉善县罗星街道乔克国贸中心2-1407室</w:t>
      </w:r>
      <w:r>
        <w:rPr>
          <w:rFonts w:hint="eastAsia" w:hAnsi="宋体"/>
          <w:sz w:val="24"/>
          <w:szCs w:val="24"/>
        </w:rPr>
        <w:t>，收件人：金晓筠，联系电话：</w:t>
      </w:r>
      <w:r>
        <w:rPr>
          <w:rFonts w:hint="eastAsia" w:hAnsi="宋体" w:cs="宋体"/>
          <w:sz w:val="24"/>
          <w:szCs w:val="24"/>
        </w:rPr>
        <w:t>15726929685）</w:t>
      </w:r>
      <w:r>
        <w:rPr>
          <w:rFonts w:hint="eastAsia" w:hAnsi="宋体" w:cs="宋体"/>
          <w:b/>
          <w:sz w:val="24"/>
          <w:szCs w:val="24"/>
        </w:rPr>
        <w:t>，如在开标过程中出现解密失败情况，以备份文件作为替代投标文件，如投标人未按照规定时间及要求提供有效备份文件，同时政采云上投标文件解密失败的，将导致投标无效。</w:t>
      </w:r>
    </w:p>
    <w:p>
      <w:pPr>
        <w:snapToGrid w:val="0"/>
        <w:spacing w:line="300" w:lineRule="auto"/>
        <w:ind w:firstLine="480"/>
        <w:contextualSpacing/>
        <w:jc w:val="left"/>
        <w:rPr>
          <w:rFonts w:ascii="新宋体" w:hAnsi="新宋体" w:eastAsia="新宋体" w:cs="Courier New"/>
          <w:szCs w:val="21"/>
        </w:rPr>
      </w:pPr>
      <w:r>
        <w:rPr>
          <w:rFonts w:hint="eastAsia" w:ascii="宋体" w:hAnsi="宋体"/>
          <w:bCs/>
        </w:rPr>
        <w:t>3.</w:t>
      </w:r>
      <w:r>
        <w:rPr>
          <w:rFonts w:hint="eastAsia" w:ascii="新宋体" w:hAnsi="新宋体" w:eastAsia="新宋体" w:cs="Courier New"/>
          <w:szCs w:val="21"/>
        </w:rPr>
        <w:t>投标人在提交投标文件以后，在规定的投标截止时间之前，可以重新补充修改或撤回已上传的投标文件，补充、修改的内容为投标文件的组成部分。</w:t>
      </w:r>
    </w:p>
    <w:p>
      <w:pPr>
        <w:tabs>
          <w:tab w:val="left" w:pos="2212"/>
        </w:tabs>
        <w:adjustRightInd w:val="0"/>
        <w:snapToGrid w:val="0"/>
        <w:spacing w:line="300" w:lineRule="auto"/>
        <w:ind w:firstLine="480"/>
        <w:contextualSpacing/>
        <w:rPr>
          <w:rFonts w:ascii="新宋体" w:hAnsi="新宋体" w:eastAsia="新宋体" w:cs="Courier New"/>
          <w:szCs w:val="21"/>
        </w:rPr>
      </w:pPr>
      <w:r>
        <w:rPr>
          <w:rFonts w:hint="eastAsia" w:ascii="新宋体" w:hAnsi="新宋体" w:eastAsia="新宋体" w:cs="Courier New"/>
          <w:szCs w:val="21"/>
        </w:rPr>
        <w:t>在投标截止时间之后，投标人不得对其投标做任何修改。</w:t>
      </w:r>
    </w:p>
    <w:p>
      <w:pPr>
        <w:tabs>
          <w:tab w:val="left" w:pos="2212"/>
        </w:tabs>
        <w:adjustRightInd w:val="0"/>
        <w:snapToGrid w:val="0"/>
        <w:spacing w:line="300" w:lineRule="auto"/>
        <w:ind w:firstLine="480"/>
        <w:contextualSpacing/>
        <w:rPr>
          <w:rFonts w:ascii="新宋体" w:hAnsi="新宋体" w:eastAsia="新宋体" w:cs="Courier New"/>
          <w:szCs w:val="21"/>
        </w:rPr>
      </w:pPr>
      <w:r>
        <w:rPr>
          <w:rFonts w:hint="eastAsia" w:ascii="新宋体" w:hAnsi="新宋体" w:eastAsia="新宋体" w:cs="Courier New"/>
          <w:szCs w:val="21"/>
        </w:rPr>
        <w:t>从投标截止时间至投标人在投标书格式中确定的投标有效期期满这段时间内，投标人不得撤回其投标。</w:t>
      </w:r>
    </w:p>
    <w:p>
      <w:pPr>
        <w:overflowPunct w:val="0"/>
        <w:autoSpaceDE w:val="0"/>
        <w:autoSpaceDN w:val="0"/>
        <w:snapToGrid w:val="0"/>
        <w:spacing w:line="300" w:lineRule="auto"/>
        <w:ind w:firstLine="480"/>
        <w:contextualSpacing/>
        <w:rPr>
          <w:rFonts w:ascii="宋体" w:hAnsi="宋体" w:cs="宋体"/>
          <w:color w:val="000000" w:themeColor="text1"/>
          <w14:textFill>
            <w14:solidFill>
              <w14:schemeClr w14:val="tx1"/>
            </w14:solidFill>
          </w14:textFill>
        </w:rPr>
      </w:pPr>
      <w:r>
        <w:rPr>
          <w:rFonts w:ascii="宋体" w:hAnsi="宋体" w:cs="宋体"/>
          <w:color w:val="000000" w:themeColor="text1"/>
          <w:szCs w:val="24"/>
          <w14:textFill>
            <w14:solidFill>
              <w14:schemeClr w14:val="tx1"/>
            </w14:solidFill>
          </w14:textFill>
        </w:rPr>
        <w:t>4</w:t>
      </w:r>
      <w:r>
        <w:rPr>
          <w:rFonts w:hint="eastAsia" w:ascii="宋体" w:hAnsi="宋体" w:cs="宋体"/>
          <w:color w:val="000000" w:themeColor="text1"/>
          <w:szCs w:val="24"/>
          <w14:textFill>
            <w14:solidFill>
              <w14:schemeClr w14:val="tx1"/>
            </w14:solidFill>
          </w14:textFill>
        </w:rPr>
        <w:t>.备份投标文件</w:t>
      </w:r>
    </w:p>
    <w:p>
      <w:pPr>
        <w:overflowPunct w:val="0"/>
        <w:autoSpaceDE w:val="0"/>
        <w:autoSpaceDN w:val="0"/>
        <w:snapToGrid w:val="0"/>
        <w:spacing w:line="300" w:lineRule="auto"/>
        <w:ind w:firstLine="480"/>
        <w:contextualSpacing/>
        <w:rPr>
          <w:rFonts w:ascii="宋体" w:hAnsi="宋体" w:cs="宋体"/>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（1）</w:t>
      </w:r>
      <w:r>
        <w:rPr>
          <w:rFonts w:hint="eastAsia" w:ascii="宋体" w:hAnsi="宋体" w:cs="宋体"/>
          <w:color w:val="000000" w:themeColor="text1"/>
          <w:szCs w:val="24"/>
          <w14:textFill>
            <w14:solidFill>
              <w14:schemeClr w14:val="tx1"/>
            </w14:solidFill>
          </w14:textFill>
        </w:rPr>
        <w:t>投标人在电子交易平台传输递交投标文件后，还可以在投标截止时间前直接提交或者以顺丰快递方式递交备份投标文件1份，但采购人、采购机构不强制或变相强制投标人提交备份投标文件。</w:t>
      </w:r>
    </w:p>
    <w:p>
      <w:pPr>
        <w:overflowPunct w:val="0"/>
        <w:autoSpaceDE w:val="0"/>
        <w:autoSpaceDN w:val="0"/>
        <w:snapToGrid w:val="0"/>
        <w:spacing w:line="300" w:lineRule="auto"/>
        <w:ind w:firstLine="480"/>
        <w:contextualSpacing/>
        <w:rPr>
          <w:rFonts w:ascii="宋体" w:hAnsi="宋体" w:cs="宋体"/>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（2）</w:t>
      </w:r>
      <w:r>
        <w:rPr>
          <w:rFonts w:hint="eastAsia" w:ascii="宋体" w:hAnsi="宋体" w:cs="宋体"/>
          <w:color w:val="000000" w:themeColor="text1"/>
          <w:szCs w:val="24"/>
          <w14:textFill>
            <w14:solidFill>
              <w14:schemeClr w14:val="tx1"/>
            </w14:solidFill>
          </w14:textFill>
        </w:rPr>
        <w:t>备份投标文件须在“政采云投标客户端”制作生成，并储存在U盘中（</w:t>
      </w:r>
      <w:r>
        <w:rPr>
          <w:rFonts w:hint="eastAsia" w:ascii="宋体" w:hAnsi="宋体" w:cs="宋体"/>
          <w:color w:val="000000" w:themeColor="text1"/>
          <w14:textFill>
            <w14:solidFill>
              <w14:schemeClr w14:val="tx1"/>
            </w14:solidFill>
          </w14:textFill>
        </w:rPr>
        <w:t>投标人应当确保U盘能够打开运行并正常使用</w:t>
      </w:r>
      <w:r>
        <w:rPr>
          <w:rFonts w:hint="eastAsia" w:ascii="宋体" w:hAnsi="宋体" w:cs="宋体"/>
          <w:color w:val="000000" w:themeColor="text1"/>
          <w:szCs w:val="24"/>
          <w14:textFill>
            <w14:solidFill>
              <w14:schemeClr w14:val="tx1"/>
            </w14:solidFill>
          </w14:textFill>
        </w:rPr>
        <w:t>）。备份投标文件应当密封包装并在包装上注明投标项目名称、投标人名称，由法定代表人或授权代表签字或盖章(联合体投标的，包装物封面需注明联合体投标，并注明联合体成员各方的名称和联合协议中约定的牵头人的名称)，密封包装上有接缝处均须加盖投标单位公章。不符合上述制作、存储、密封规定的备份投标文件将被视为无效或者被拒绝接收。</w:t>
      </w:r>
    </w:p>
    <w:p>
      <w:pPr>
        <w:overflowPunct w:val="0"/>
        <w:autoSpaceDE w:val="0"/>
        <w:autoSpaceDN w:val="0"/>
        <w:snapToGrid w:val="0"/>
        <w:spacing w:line="300" w:lineRule="auto"/>
        <w:ind w:firstLine="480"/>
        <w:contextualSpacing/>
        <w:rPr>
          <w:rFonts w:ascii="宋体" w:hAnsi="宋体" w:cs="宋体"/>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（3）</w:t>
      </w:r>
      <w:r>
        <w:rPr>
          <w:rFonts w:hint="eastAsia" w:ascii="宋体" w:hAnsi="宋体" w:cs="宋体"/>
          <w:color w:val="000000" w:themeColor="text1"/>
          <w:szCs w:val="24"/>
          <w14:textFill>
            <w14:solidFill>
              <w14:schemeClr w14:val="tx1"/>
            </w14:solidFill>
          </w14:textFill>
        </w:rPr>
        <w:t>直接提交备份投标文件的，投标人应于投标截止时间前在招标公告中载明的开标地点将备份投标文件提交给采购机构，采购机构将拒绝接受逾期送达的备份投标文件。</w:t>
      </w:r>
    </w:p>
    <w:p>
      <w:pPr>
        <w:overflowPunct w:val="0"/>
        <w:autoSpaceDE w:val="0"/>
        <w:autoSpaceDN w:val="0"/>
        <w:snapToGrid w:val="0"/>
        <w:spacing w:line="300" w:lineRule="auto"/>
        <w:ind w:firstLine="480"/>
        <w:contextualSpacing/>
        <w:rPr>
          <w:rFonts w:ascii="宋体" w:hAnsi="宋体" w:cs="宋体"/>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（4）</w:t>
      </w:r>
      <w:r>
        <w:rPr>
          <w:rFonts w:hint="eastAsia" w:ascii="宋体" w:hAnsi="宋体" w:cs="宋体"/>
          <w:color w:val="000000" w:themeColor="text1"/>
          <w:szCs w:val="24"/>
          <w14:textFill>
            <w14:solidFill>
              <w14:schemeClr w14:val="tx1"/>
            </w14:solidFill>
          </w14:textFill>
        </w:rPr>
        <w:t>以顺丰快递方式递交备份投标文件的，投标人应先将备份投标文件按要求密封和标记，再进行快递包装后邮寄。</w:t>
      </w:r>
    </w:p>
    <w:p>
      <w:pPr>
        <w:pStyle w:val="9"/>
        <w:widowControl w:val="0"/>
        <w:snapToGrid w:val="0"/>
        <w:spacing w:afterLines="0" w:line="300" w:lineRule="auto"/>
        <w:ind w:left="0" w:firstLine="480"/>
        <w:jc w:val="both"/>
        <w:rPr>
          <w:rFonts w:ascii="宋体" w:hAnsi="宋体" w:cs="宋体"/>
          <w:b/>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投标人仅提交备份投标文件，没有在电子交易平台传输递交投标文件的，投标无效。</w:t>
      </w:r>
    </w:p>
    <w:p>
      <w:pPr>
        <w:pStyle w:val="9"/>
        <w:widowControl w:val="0"/>
        <w:snapToGrid w:val="0"/>
        <w:spacing w:afterLines="0" w:line="300" w:lineRule="auto"/>
        <w:ind w:left="0" w:firstLine="482"/>
        <w:jc w:val="both"/>
        <w:rPr>
          <w:rFonts w:ascii="宋体" w:hAnsi="宋体" w:cs="宋体"/>
          <w:b/>
          <w:bCs/>
        </w:rPr>
      </w:pPr>
      <w:r>
        <w:rPr>
          <w:rFonts w:hint="eastAsia" w:ascii="宋体" w:hAnsi="宋体" w:cs="宋体"/>
          <w:b/>
          <w:bCs/>
        </w:rPr>
        <w:t>（六）投标无效的情形</w:t>
      </w:r>
    </w:p>
    <w:p>
      <w:pPr>
        <w:snapToGrid w:val="0"/>
        <w:ind w:firstLine="480"/>
        <w:jc w:val="left"/>
        <w:rPr>
          <w:rFonts w:ascii="宋体" w:hAnsi="宋体" w:cs="宋体"/>
          <w:bCs/>
        </w:rPr>
      </w:pPr>
      <w:r>
        <w:rPr>
          <w:rFonts w:hint="eastAsia" w:ascii="宋体" w:hAnsi="宋体" w:cs="宋体"/>
          <w:bCs/>
        </w:rPr>
        <w:t>根据《政府采购货物和服务招标投标管理办法》有下列情形之一的，视为投标人串通投标，其投标无效：</w:t>
      </w:r>
    </w:p>
    <w:p>
      <w:pPr>
        <w:snapToGrid w:val="0"/>
        <w:ind w:firstLine="480"/>
        <w:jc w:val="left"/>
        <w:rPr>
          <w:rFonts w:ascii="宋体" w:hAnsi="宋体" w:cs="宋体"/>
          <w:bCs/>
        </w:rPr>
      </w:pPr>
      <w:r>
        <w:rPr>
          <w:rFonts w:hint="eastAsia" w:ascii="宋体" w:hAnsi="宋体" w:cs="宋体"/>
          <w:bCs/>
        </w:rPr>
        <w:t>(一)不同投标人的投标文件由同一单位或者个人编制；</w:t>
      </w:r>
    </w:p>
    <w:p>
      <w:pPr>
        <w:snapToGrid w:val="0"/>
        <w:ind w:firstLine="480"/>
        <w:jc w:val="left"/>
        <w:rPr>
          <w:rFonts w:ascii="宋体" w:hAnsi="宋体" w:cs="宋体"/>
          <w:bCs/>
        </w:rPr>
      </w:pPr>
      <w:r>
        <w:rPr>
          <w:rFonts w:hint="eastAsia" w:ascii="宋体" w:hAnsi="宋体" w:cs="宋体"/>
          <w:bCs/>
        </w:rPr>
        <w:t>(二)不同投标人委托同一单位或者个人办理投标事宜；</w:t>
      </w:r>
    </w:p>
    <w:p>
      <w:pPr>
        <w:snapToGrid w:val="0"/>
        <w:ind w:firstLine="480"/>
        <w:jc w:val="left"/>
        <w:rPr>
          <w:rFonts w:ascii="宋体" w:hAnsi="宋体" w:cs="宋体"/>
          <w:bCs/>
        </w:rPr>
      </w:pPr>
      <w:r>
        <w:rPr>
          <w:rFonts w:hint="eastAsia" w:ascii="宋体" w:hAnsi="宋体" w:cs="宋体"/>
          <w:bCs/>
        </w:rPr>
        <w:t>(三)不同投标人的投标文件载明的项目管理成员或者联系人员为同一人；</w:t>
      </w:r>
    </w:p>
    <w:p>
      <w:pPr>
        <w:snapToGrid w:val="0"/>
        <w:ind w:firstLine="480"/>
        <w:jc w:val="left"/>
        <w:rPr>
          <w:rFonts w:ascii="宋体" w:hAnsi="宋体" w:cs="宋体"/>
          <w:bCs/>
        </w:rPr>
      </w:pPr>
      <w:r>
        <w:rPr>
          <w:rFonts w:hint="eastAsia" w:ascii="宋体" w:hAnsi="宋体" w:cs="宋体"/>
          <w:bCs/>
        </w:rPr>
        <w:t>(四)不同投标人的投标文件异常一致或者投标报价呈规律性差异；</w:t>
      </w:r>
    </w:p>
    <w:p>
      <w:pPr>
        <w:snapToGrid w:val="0"/>
        <w:ind w:firstLine="480"/>
        <w:jc w:val="left"/>
        <w:rPr>
          <w:rFonts w:ascii="宋体" w:hAnsi="宋体" w:cs="宋体"/>
          <w:bCs/>
        </w:rPr>
      </w:pPr>
      <w:r>
        <w:rPr>
          <w:rFonts w:hint="eastAsia" w:ascii="宋体" w:hAnsi="宋体" w:cs="宋体"/>
          <w:bCs/>
        </w:rPr>
        <w:t>(五)不同投标人的投标文件相互混装；</w:t>
      </w:r>
    </w:p>
    <w:p>
      <w:pPr>
        <w:pStyle w:val="9"/>
        <w:widowControl w:val="0"/>
        <w:snapToGrid w:val="0"/>
        <w:spacing w:afterLines="0" w:line="300" w:lineRule="auto"/>
        <w:ind w:left="0" w:firstLine="480"/>
        <w:jc w:val="both"/>
        <w:rPr>
          <w:rFonts w:ascii="宋体" w:hAnsi="宋体" w:cs="宋体"/>
          <w:b/>
          <w:bCs/>
          <w:sz w:val="28"/>
          <w:szCs w:val="28"/>
        </w:rPr>
      </w:pPr>
      <w:r>
        <w:rPr>
          <w:rFonts w:hint="eastAsia" w:ascii="宋体" w:hAnsi="宋体" w:cs="宋体"/>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ind w:firstLine="472" w:firstLineChars="196"/>
        <w:rPr>
          <w:rFonts w:ascii="宋体" w:hAnsi="宋体"/>
          <w:b/>
          <w:bCs/>
        </w:rPr>
      </w:pPr>
      <w:r>
        <w:rPr>
          <w:rFonts w:hint="eastAsia" w:ascii="宋体" w:hAnsi="宋体"/>
          <w:b/>
          <w:bCs/>
        </w:rPr>
        <w:t>1.</w:t>
      </w:r>
      <w:r>
        <w:rPr>
          <w:rFonts w:ascii="宋体" w:hAnsi="宋体"/>
          <w:b/>
          <w:bCs/>
        </w:rPr>
        <w:t>电子投标文件解密失败的，且未在规定时间内提交备份投标文件的</w:t>
      </w:r>
      <w:r>
        <w:rPr>
          <w:rFonts w:hint="eastAsia" w:ascii="宋体" w:hAnsi="宋体"/>
          <w:b/>
          <w:bCs/>
        </w:rPr>
        <w:t>。</w:t>
      </w:r>
    </w:p>
    <w:p>
      <w:pPr>
        <w:pStyle w:val="9"/>
        <w:widowControl w:val="0"/>
        <w:snapToGrid w:val="0"/>
        <w:spacing w:afterLines="0" w:line="300" w:lineRule="auto"/>
        <w:ind w:left="0" w:firstLine="482"/>
        <w:jc w:val="both"/>
        <w:rPr>
          <w:rFonts w:ascii="宋体" w:hAnsi="宋体" w:cs="宋体"/>
          <w:b/>
        </w:rPr>
      </w:pPr>
      <w:r>
        <w:rPr>
          <w:rFonts w:hint="eastAsia" w:ascii="宋体" w:hAnsi="宋体" w:cs="宋体"/>
          <w:b/>
        </w:rPr>
        <w:t>2.未通过资格审查、商务技术文件符合性审查、技术评审、报价评审的投标文件均被视为无效，具体详见第四章评标办法第二条评标程序。</w:t>
      </w:r>
    </w:p>
    <w:p>
      <w:pPr>
        <w:pStyle w:val="17"/>
        <w:snapToGrid w:val="0"/>
        <w:spacing w:line="300" w:lineRule="auto"/>
        <w:ind w:firstLine="472" w:firstLineChars="196"/>
        <w:rPr>
          <w:rFonts w:ascii="宋体" w:hAnsi="宋体" w:cs="宋体"/>
          <w:b/>
          <w:bCs/>
          <w:color w:val="000000"/>
        </w:rPr>
      </w:pPr>
      <w:r>
        <w:rPr>
          <w:rFonts w:hint="eastAsia" w:ascii="宋体" w:hAnsi="宋体" w:cs="宋体"/>
          <w:b/>
          <w:bCs/>
          <w:color w:val="000000"/>
        </w:rPr>
        <w:t>3.被拒绝的投标文件为无效。</w:t>
      </w:r>
    </w:p>
    <w:p>
      <w:pPr>
        <w:pStyle w:val="17"/>
        <w:snapToGrid w:val="0"/>
        <w:spacing w:line="300" w:lineRule="auto"/>
        <w:ind w:firstLine="472" w:firstLineChars="196"/>
        <w:rPr>
          <w:rFonts w:ascii="宋体" w:hAnsi="宋体" w:cs="宋体"/>
          <w:b/>
          <w:bCs/>
          <w:color w:val="000000"/>
        </w:rPr>
      </w:pPr>
    </w:p>
    <w:p>
      <w:pPr>
        <w:pStyle w:val="5"/>
        <w:spacing w:before="0" w:after="0" w:line="300" w:lineRule="auto"/>
        <w:ind w:firstLine="643"/>
        <w:jc w:val="center"/>
        <w:rPr>
          <w:rFonts w:ascii="宋体" w:hAnsi="宋体" w:cs="宋体"/>
        </w:rPr>
      </w:pPr>
      <w:bookmarkStart w:id="28" w:name="_五、开标"/>
      <w:bookmarkEnd w:id="28"/>
      <w:bookmarkStart w:id="29" w:name="_Toc22916"/>
      <w:r>
        <w:rPr>
          <w:rFonts w:hint="eastAsia" w:ascii="宋体" w:hAnsi="宋体" w:cs="宋体"/>
        </w:rPr>
        <w:t>五、开标</w:t>
      </w:r>
      <w:bookmarkEnd w:id="29"/>
    </w:p>
    <w:p>
      <w:pPr>
        <w:pStyle w:val="2"/>
        <w:snapToGrid w:val="0"/>
        <w:spacing w:beforeLines="0" w:afterLines="0" w:line="300" w:lineRule="auto"/>
        <w:ind w:firstLine="482"/>
        <w:rPr>
          <w:rFonts w:hAnsi="宋体" w:cs="宋体"/>
          <w:b/>
          <w:bCs/>
          <w:sz w:val="24"/>
          <w:szCs w:val="24"/>
        </w:rPr>
      </w:pPr>
      <w:r>
        <w:rPr>
          <w:rFonts w:hint="eastAsia" w:hAnsi="宋体" w:cs="宋体"/>
          <w:b/>
          <w:bCs/>
          <w:sz w:val="24"/>
          <w:szCs w:val="24"/>
        </w:rPr>
        <w:t>(一)采购代理机构职责</w:t>
      </w:r>
    </w:p>
    <w:p>
      <w:pPr>
        <w:pStyle w:val="17"/>
        <w:snapToGrid w:val="0"/>
        <w:spacing w:line="300" w:lineRule="auto"/>
        <w:ind w:firstLine="480"/>
        <w:rPr>
          <w:rFonts w:ascii="宋体" w:hAnsi="宋体" w:cs="宋体"/>
        </w:rPr>
      </w:pPr>
      <w:r>
        <w:rPr>
          <w:rFonts w:hint="eastAsia" w:ascii="宋体" w:hAnsi="宋体" w:cs="宋体"/>
        </w:rPr>
        <w:t>采购代理机构负责组织评标工作，并履行下列职责：</w:t>
      </w:r>
    </w:p>
    <w:p>
      <w:pPr>
        <w:pStyle w:val="17"/>
        <w:snapToGrid w:val="0"/>
        <w:spacing w:line="300" w:lineRule="auto"/>
        <w:ind w:firstLine="480"/>
        <w:rPr>
          <w:rFonts w:ascii="宋体" w:hAnsi="宋体" w:cs="宋体"/>
        </w:rPr>
      </w:pPr>
      <w:r>
        <w:rPr>
          <w:rFonts w:hint="eastAsia" w:ascii="宋体" w:hAnsi="宋体" w:cs="宋体"/>
        </w:rPr>
        <w:t>1.核对评审专家身份和采购人代表授权函，对评审专家在政府采购活动中的职责履行情况予以记录，并及时将有关违法违规行为向财政部门报告；</w:t>
      </w:r>
    </w:p>
    <w:p>
      <w:pPr>
        <w:pStyle w:val="17"/>
        <w:snapToGrid w:val="0"/>
        <w:spacing w:line="300" w:lineRule="auto"/>
        <w:ind w:firstLine="480"/>
        <w:rPr>
          <w:rFonts w:ascii="宋体" w:hAnsi="宋体" w:cs="宋体"/>
        </w:rPr>
      </w:pPr>
      <w:r>
        <w:rPr>
          <w:rFonts w:hint="eastAsia" w:ascii="宋体" w:hAnsi="宋体" w:cs="宋体"/>
        </w:rPr>
        <w:t>2.宣布评标纪律；</w:t>
      </w:r>
    </w:p>
    <w:p>
      <w:pPr>
        <w:pStyle w:val="17"/>
        <w:snapToGrid w:val="0"/>
        <w:spacing w:line="300" w:lineRule="auto"/>
        <w:ind w:firstLine="480"/>
        <w:rPr>
          <w:rFonts w:ascii="宋体" w:hAnsi="宋体" w:cs="宋体"/>
        </w:rPr>
      </w:pPr>
      <w:r>
        <w:rPr>
          <w:rFonts w:hint="eastAsia" w:ascii="宋体" w:hAnsi="宋体" w:cs="宋体"/>
        </w:rPr>
        <w:t>3.公布投标人名单，告知评审专家应当回避的情形；</w:t>
      </w:r>
    </w:p>
    <w:p>
      <w:pPr>
        <w:pStyle w:val="17"/>
        <w:snapToGrid w:val="0"/>
        <w:spacing w:line="300" w:lineRule="auto"/>
        <w:ind w:firstLine="480"/>
        <w:rPr>
          <w:rFonts w:ascii="宋体" w:hAnsi="宋体" w:cs="宋体"/>
        </w:rPr>
      </w:pPr>
      <w:r>
        <w:rPr>
          <w:rFonts w:hint="eastAsia" w:ascii="宋体" w:hAnsi="宋体" w:cs="宋体"/>
        </w:rPr>
        <w:t>4.组织评标委员会推选评标组长，采购人代表不得担任组长；</w:t>
      </w:r>
    </w:p>
    <w:p>
      <w:pPr>
        <w:pStyle w:val="17"/>
        <w:snapToGrid w:val="0"/>
        <w:spacing w:line="300" w:lineRule="auto"/>
        <w:ind w:firstLine="480"/>
        <w:rPr>
          <w:rFonts w:ascii="宋体" w:hAnsi="宋体" w:cs="宋体"/>
        </w:rPr>
      </w:pPr>
      <w:r>
        <w:rPr>
          <w:rFonts w:hint="eastAsia" w:ascii="宋体" w:hAnsi="宋体" w:cs="宋体"/>
        </w:rPr>
        <w:t>5.在评标期间采取必要的通讯管理措施，保证评标活动不受外界干扰；</w:t>
      </w:r>
    </w:p>
    <w:p>
      <w:pPr>
        <w:pStyle w:val="17"/>
        <w:snapToGrid w:val="0"/>
        <w:spacing w:line="300" w:lineRule="auto"/>
        <w:ind w:firstLine="480"/>
        <w:rPr>
          <w:rFonts w:ascii="宋体" w:hAnsi="宋体" w:cs="宋体"/>
        </w:rPr>
      </w:pPr>
      <w:r>
        <w:rPr>
          <w:rFonts w:hint="eastAsia" w:ascii="宋体" w:hAnsi="宋体" w:cs="宋体"/>
        </w:rPr>
        <w:t>6.根据评标委员会的要求介绍政府采购相关政策法规、招标文件；</w:t>
      </w:r>
    </w:p>
    <w:p>
      <w:pPr>
        <w:pStyle w:val="17"/>
        <w:snapToGrid w:val="0"/>
        <w:spacing w:line="300" w:lineRule="auto"/>
        <w:ind w:firstLine="480"/>
        <w:rPr>
          <w:rFonts w:ascii="宋体" w:hAnsi="宋体" w:cs="宋体"/>
        </w:rPr>
      </w:pPr>
      <w:r>
        <w:rPr>
          <w:rFonts w:hint="eastAsia" w:ascii="宋体" w:hAnsi="宋体" w:cs="宋体"/>
        </w:rPr>
        <w:t>7.维护评标秩序，监督评标委员会依照招标文件规定的评标程序、方法和标准进行独立评审，及时制止和纠正采购人代表、评审专家的倾向性言论或者违法违规行为；</w:t>
      </w:r>
    </w:p>
    <w:p>
      <w:pPr>
        <w:pStyle w:val="17"/>
        <w:snapToGrid w:val="0"/>
        <w:spacing w:line="300" w:lineRule="auto"/>
        <w:ind w:firstLine="480"/>
        <w:rPr>
          <w:rFonts w:ascii="宋体" w:hAnsi="宋体" w:cs="宋体"/>
        </w:rPr>
      </w:pPr>
      <w:r>
        <w:rPr>
          <w:rFonts w:hint="eastAsia" w:ascii="宋体" w:hAnsi="宋体" w:cs="宋体"/>
        </w:rPr>
        <w:t>8.核对评标结果，有《政府采购货物和服务招标投标管理办法》（财政部第87号令）第六十四条规定情形的，要求评标委员会复核或者书面说明理由，评标委员会拒绝的，应予记录并向本级财政部门报告；</w:t>
      </w:r>
    </w:p>
    <w:p>
      <w:pPr>
        <w:pStyle w:val="17"/>
        <w:snapToGrid w:val="0"/>
        <w:spacing w:line="300" w:lineRule="auto"/>
        <w:ind w:firstLine="480"/>
        <w:rPr>
          <w:rFonts w:ascii="宋体" w:hAnsi="宋体" w:cs="宋体"/>
        </w:rPr>
      </w:pPr>
      <w:r>
        <w:rPr>
          <w:rFonts w:hint="eastAsia" w:ascii="宋体" w:hAnsi="宋体" w:cs="宋体"/>
        </w:rPr>
        <w:t>9.处理与评标有关的其他事项。</w:t>
      </w:r>
    </w:p>
    <w:p>
      <w:pPr>
        <w:pStyle w:val="17"/>
        <w:snapToGrid w:val="0"/>
        <w:spacing w:line="480" w:lineRule="exact"/>
        <w:ind w:firstLine="472" w:firstLineChars="196"/>
        <w:rPr>
          <w:rFonts w:hAnsi="宋体"/>
        </w:rPr>
      </w:pPr>
      <w:r>
        <w:rPr>
          <w:rFonts w:hint="eastAsia" w:hAnsi="宋体"/>
          <w:b/>
          <w:bCs/>
        </w:rPr>
        <w:t>（二）</w:t>
      </w:r>
      <w:r>
        <w:rPr>
          <w:rFonts w:hint="eastAsia" w:hAnsi="宋体"/>
        </w:rPr>
        <w:t>本项目实行电子开评标，投标人无需前往开评标现场，只需在规定时间内在“政采云”平台上上传电子投标文件和准时在线上参加开标。</w:t>
      </w:r>
    </w:p>
    <w:p>
      <w:pPr>
        <w:pStyle w:val="17"/>
        <w:snapToGrid w:val="0"/>
        <w:spacing w:line="480" w:lineRule="exact"/>
        <w:ind w:firstLine="472" w:firstLineChars="196"/>
        <w:rPr>
          <w:rFonts w:hAnsi="宋体"/>
          <w:b/>
          <w:bCs/>
        </w:rPr>
      </w:pPr>
      <w:r>
        <w:rPr>
          <w:rFonts w:hint="eastAsia" w:hAnsi="宋体"/>
          <w:b/>
          <w:bCs/>
        </w:rPr>
        <w:t>（三）电子开评标及评审程序</w:t>
      </w:r>
    </w:p>
    <w:p>
      <w:pPr>
        <w:pStyle w:val="17"/>
        <w:snapToGrid w:val="0"/>
        <w:spacing w:line="480" w:lineRule="exact"/>
        <w:ind w:firstLine="470" w:firstLineChars="196"/>
        <w:rPr>
          <w:rFonts w:ascii="宋体" w:hAnsi="宋体" w:cs="宋体"/>
        </w:rPr>
      </w:pPr>
      <w:r>
        <w:rPr>
          <w:rFonts w:hint="eastAsia" w:ascii="宋体" w:hAnsi="宋体" w:cs="宋体"/>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pStyle w:val="17"/>
        <w:snapToGrid w:val="0"/>
        <w:spacing w:line="480" w:lineRule="exact"/>
        <w:ind w:firstLine="470" w:firstLineChars="196"/>
        <w:rPr>
          <w:rFonts w:ascii="宋体" w:hAnsi="宋体" w:cs="宋体"/>
        </w:rPr>
      </w:pPr>
      <w:r>
        <w:rPr>
          <w:rFonts w:hint="eastAsia" w:ascii="宋体" w:hAnsi="宋体" w:cs="宋体"/>
        </w:rPr>
        <w:t>2.采购人或代理机构对投标人的资格审查文件和评标委员会对投标人的商务技术响应文件进行评审；</w:t>
      </w:r>
    </w:p>
    <w:p>
      <w:pPr>
        <w:pStyle w:val="17"/>
        <w:snapToGrid w:val="0"/>
        <w:spacing w:line="480" w:lineRule="exact"/>
        <w:ind w:firstLine="470" w:firstLineChars="196"/>
        <w:rPr>
          <w:rFonts w:ascii="宋体" w:hAnsi="宋体" w:cs="宋体"/>
        </w:rPr>
      </w:pPr>
      <w:r>
        <w:rPr>
          <w:rFonts w:hint="eastAsia" w:ascii="宋体" w:hAnsi="宋体" w:cs="宋体"/>
        </w:rPr>
        <w:t>3.评标委员会对报价文件进行评审；</w:t>
      </w:r>
    </w:p>
    <w:p>
      <w:pPr>
        <w:pStyle w:val="17"/>
        <w:snapToGrid w:val="0"/>
        <w:spacing w:line="480" w:lineRule="exact"/>
        <w:ind w:firstLine="470" w:firstLineChars="196"/>
        <w:rPr>
          <w:rFonts w:ascii="宋体" w:hAnsi="宋体" w:cs="宋体"/>
        </w:rPr>
      </w:pPr>
      <w:r>
        <w:rPr>
          <w:rFonts w:hint="eastAsia" w:ascii="宋体" w:hAnsi="宋体" w:cs="宋体"/>
        </w:rPr>
        <w:t>4.在系统上公布评审结果。</w:t>
      </w:r>
    </w:p>
    <w:p>
      <w:pPr>
        <w:pStyle w:val="2"/>
        <w:snapToGrid w:val="0"/>
        <w:spacing w:beforeLines="0" w:afterLines="0" w:line="300" w:lineRule="auto"/>
        <w:ind w:firstLine="602"/>
        <w:jc w:val="center"/>
        <w:rPr>
          <w:rFonts w:hAnsi="宋体" w:cs="宋体"/>
          <w:b/>
          <w:bCs/>
          <w:sz w:val="30"/>
          <w:szCs w:val="30"/>
        </w:rPr>
      </w:pPr>
    </w:p>
    <w:p>
      <w:pPr>
        <w:pStyle w:val="5"/>
        <w:spacing w:before="0" w:after="0" w:line="300" w:lineRule="auto"/>
        <w:ind w:firstLine="643"/>
        <w:jc w:val="center"/>
        <w:rPr>
          <w:rFonts w:ascii="宋体" w:hAnsi="宋体" w:cs="宋体"/>
        </w:rPr>
      </w:pPr>
      <w:r>
        <w:rPr>
          <w:rFonts w:hint="eastAsia" w:ascii="宋体" w:hAnsi="宋体" w:cs="宋体"/>
        </w:rPr>
        <w:t xml:space="preserve"> </w:t>
      </w:r>
      <w:bookmarkStart w:id="30" w:name="_Toc14788"/>
      <w:r>
        <w:rPr>
          <w:rFonts w:hint="eastAsia" w:ascii="宋体" w:hAnsi="宋体" w:cs="宋体"/>
        </w:rPr>
        <w:t>六、评标</w:t>
      </w:r>
      <w:bookmarkEnd w:id="30"/>
    </w:p>
    <w:p>
      <w:pPr>
        <w:pStyle w:val="2"/>
        <w:snapToGrid w:val="0"/>
        <w:spacing w:beforeLines="0" w:afterLines="0" w:line="300" w:lineRule="auto"/>
        <w:ind w:firstLine="482"/>
        <w:rPr>
          <w:rFonts w:hAnsi="宋体" w:cs="宋体"/>
          <w:b/>
          <w:bCs/>
          <w:sz w:val="24"/>
          <w:szCs w:val="24"/>
        </w:rPr>
      </w:pPr>
      <w:r>
        <w:rPr>
          <w:rFonts w:hint="eastAsia" w:hAnsi="宋体" w:cs="宋体"/>
          <w:b/>
          <w:bCs/>
          <w:sz w:val="24"/>
          <w:szCs w:val="24"/>
        </w:rPr>
        <w:t>（一）组建评标委员会</w:t>
      </w:r>
    </w:p>
    <w:p>
      <w:pPr>
        <w:snapToGrid w:val="0"/>
        <w:spacing w:line="300" w:lineRule="auto"/>
        <w:ind w:firstLine="480"/>
        <w:rPr>
          <w:rFonts w:ascii="宋体" w:hAnsi="宋体" w:cs="宋体"/>
          <w:szCs w:val="24"/>
        </w:rPr>
      </w:pPr>
      <w:r>
        <w:rPr>
          <w:rFonts w:hint="eastAsia" w:ascii="宋体" w:hAnsi="宋体" w:cs="宋体"/>
          <w:szCs w:val="24"/>
        </w:rPr>
        <w:t>本项目评标委员会由政府采购评审专家4人和采购人代表1人，共5人组成。</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评标委员会负责具体评标事务，并独立履行下列职责：</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1.审查、评价投标文件是否符合招标文件的商务、技术等实质性要求；</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2.要求投标人对投标文件有关事项作出澄清或者说明；</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3.对投标文件进行比较和评价；</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4.确定中标候选人名单；</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5.向采购人、代理机构或者有关部门报告评标中发现的违法行为。</w:t>
      </w:r>
    </w:p>
    <w:p>
      <w:pPr>
        <w:snapToGrid w:val="0"/>
        <w:spacing w:line="300" w:lineRule="auto"/>
        <w:ind w:firstLine="482"/>
        <w:rPr>
          <w:rFonts w:ascii="宋体" w:hAnsi="宋体" w:cs="宋体"/>
          <w:szCs w:val="24"/>
        </w:rPr>
      </w:pPr>
      <w:r>
        <w:rPr>
          <w:rFonts w:hint="eastAsia" w:ascii="宋体" w:hAnsi="宋体" w:cs="宋体"/>
          <w:b/>
          <w:kern w:val="0"/>
          <w:u w:val="single"/>
        </w:rPr>
        <w:t>除采购人代表、评标现场组织人员外，采购人的其他工作人员以及与评标工作无关的人员不得进入评标现场。</w:t>
      </w:r>
    </w:p>
    <w:p>
      <w:pPr>
        <w:pStyle w:val="2"/>
        <w:snapToGrid w:val="0"/>
        <w:spacing w:beforeLines="0" w:afterLines="0" w:line="300" w:lineRule="auto"/>
        <w:ind w:firstLine="482"/>
        <w:rPr>
          <w:rFonts w:hAnsi="宋体" w:cs="宋体"/>
          <w:b/>
          <w:bCs/>
          <w:sz w:val="24"/>
          <w:szCs w:val="24"/>
        </w:rPr>
      </w:pPr>
      <w:r>
        <w:rPr>
          <w:rFonts w:hint="eastAsia" w:hAnsi="宋体" w:cs="宋体"/>
          <w:b/>
          <w:bCs/>
          <w:sz w:val="24"/>
          <w:szCs w:val="24"/>
        </w:rPr>
        <w:t>（二）评标的方式</w:t>
      </w:r>
    </w:p>
    <w:p>
      <w:pPr>
        <w:snapToGrid w:val="0"/>
        <w:spacing w:line="300" w:lineRule="auto"/>
        <w:ind w:firstLine="480"/>
        <w:rPr>
          <w:rFonts w:ascii="宋体" w:hAnsi="宋体" w:cs="宋体"/>
          <w:szCs w:val="24"/>
        </w:rPr>
      </w:pPr>
      <w:r>
        <w:rPr>
          <w:rFonts w:hint="eastAsia" w:ascii="宋体" w:hAnsi="宋体" w:cs="宋体"/>
          <w:szCs w:val="24"/>
        </w:rPr>
        <w:t>本项目采用不公开方式评标，评标的依据为采购文件和投标文件。</w:t>
      </w:r>
    </w:p>
    <w:p>
      <w:pPr>
        <w:pStyle w:val="2"/>
        <w:snapToGrid w:val="0"/>
        <w:spacing w:beforeLines="0" w:afterLines="0" w:line="300" w:lineRule="auto"/>
        <w:ind w:firstLine="482"/>
        <w:rPr>
          <w:rFonts w:hAnsi="宋体" w:cs="宋体"/>
          <w:b/>
          <w:bCs/>
          <w:sz w:val="24"/>
          <w:szCs w:val="24"/>
        </w:rPr>
      </w:pPr>
      <w:r>
        <w:rPr>
          <w:rFonts w:hint="eastAsia" w:hAnsi="宋体" w:cs="宋体"/>
          <w:b/>
          <w:bCs/>
          <w:sz w:val="24"/>
          <w:szCs w:val="24"/>
        </w:rPr>
        <w:t>（三）评标程序</w:t>
      </w:r>
    </w:p>
    <w:p>
      <w:pPr>
        <w:pStyle w:val="2"/>
        <w:snapToGrid w:val="0"/>
        <w:spacing w:beforeLines="0" w:afterLines="0" w:line="300" w:lineRule="auto"/>
        <w:ind w:firstLine="480"/>
        <w:rPr>
          <w:rFonts w:hAnsi="宋体" w:cs="宋体"/>
          <w:bCs/>
          <w:sz w:val="24"/>
          <w:szCs w:val="24"/>
        </w:rPr>
      </w:pPr>
      <w:r>
        <w:rPr>
          <w:rFonts w:hint="eastAsia" w:hAnsi="宋体" w:cs="宋体"/>
          <w:bCs/>
          <w:sz w:val="24"/>
          <w:szCs w:val="24"/>
        </w:rPr>
        <w:t>采购人可以在评标前说明项目背景和采购需求，说明内容不得含有歧视性、倾向性意见，不得超出招标文件所述范围。说明应当提交书面材料，并随采购文件一并存档。</w:t>
      </w:r>
    </w:p>
    <w:p>
      <w:pPr>
        <w:pStyle w:val="2"/>
        <w:snapToGrid w:val="0"/>
        <w:spacing w:beforeLines="0" w:afterLines="0" w:line="300" w:lineRule="auto"/>
        <w:ind w:firstLine="480"/>
        <w:rPr>
          <w:rFonts w:hAnsi="宋体" w:cs="宋体"/>
          <w:bCs/>
          <w:sz w:val="24"/>
          <w:szCs w:val="24"/>
        </w:rPr>
      </w:pPr>
      <w:r>
        <w:rPr>
          <w:rFonts w:hint="eastAsia" w:hAnsi="宋体" w:cs="宋体"/>
          <w:bCs/>
          <w:sz w:val="24"/>
          <w:szCs w:val="24"/>
        </w:rPr>
        <w:t>具体评标程序详见第四章评标办法。</w:t>
      </w:r>
    </w:p>
    <w:p>
      <w:pPr>
        <w:pStyle w:val="2"/>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（四）错误修正</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投标文件报价出现前后不一致的，按照下列规定修正：</w:t>
      </w:r>
    </w:p>
    <w:p>
      <w:pPr>
        <w:snapToGrid w:val="0"/>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kern w:val="0"/>
          <w:szCs w:val="24"/>
        </w:rPr>
        <w:t>．投标文件中</w:t>
      </w:r>
      <w:r>
        <w:rPr>
          <w:rFonts w:hint="eastAsia" w:ascii="宋体" w:hAnsi="宋体" w:cs="宋体"/>
          <w:color w:val="000000"/>
          <w:szCs w:val="24"/>
        </w:rPr>
        <w:t>开标一览表内容与投标文件中相应内容不一致的，</w:t>
      </w:r>
      <w:r>
        <w:rPr>
          <w:rFonts w:hint="eastAsia" w:ascii="宋体" w:hAnsi="宋体" w:cs="宋体"/>
          <w:color w:val="000000"/>
          <w:kern w:val="0"/>
          <w:szCs w:val="24"/>
        </w:rPr>
        <w:t>以开标一览表为准；</w:t>
      </w:r>
    </w:p>
    <w:p>
      <w:pPr>
        <w:snapToGrid w:val="0"/>
        <w:ind w:firstLine="480"/>
        <w:rPr>
          <w:rFonts w:ascii="宋体" w:hAnsi="宋体" w:cs="宋体"/>
          <w:color w:val="000000"/>
          <w:szCs w:val="24"/>
        </w:rPr>
      </w:pPr>
      <w:r>
        <w:rPr>
          <w:rFonts w:hint="eastAsia" w:ascii="宋体" w:hAnsi="宋体" w:cs="宋体"/>
          <w:color w:val="000000"/>
          <w:szCs w:val="24"/>
        </w:rPr>
        <w:t>2</w:t>
      </w:r>
      <w:r>
        <w:rPr>
          <w:rFonts w:hint="eastAsia" w:ascii="宋体" w:hAnsi="宋体" w:cs="宋体"/>
          <w:color w:val="000000"/>
          <w:kern w:val="0"/>
          <w:szCs w:val="24"/>
        </w:rPr>
        <w:t>．</w:t>
      </w:r>
      <w:r>
        <w:rPr>
          <w:rFonts w:hint="eastAsia" w:ascii="宋体" w:hAnsi="宋体" w:cs="宋体"/>
          <w:color w:val="000000"/>
          <w:szCs w:val="24"/>
        </w:rPr>
        <w:t>大写金额和小写金额不一致的，以大写金额为准；</w:t>
      </w:r>
    </w:p>
    <w:p>
      <w:pPr>
        <w:snapToGrid w:val="0"/>
        <w:ind w:firstLine="480"/>
        <w:rPr>
          <w:rFonts w:ascii="宋体" w:hAnsi="宋体" w:cs="宋体"/>
          <w:color w:val="000000"/>
          <w:szCs w:val="24"/>
        </w:rPr>
      </w:pPr>
      <w:r>
        <w:rPr>
          <w:rFonts w:hint="eastAsia" w:ascii="宋体" w:hAnsi="宋体" w:cs="宋体"/>
          <w:color w:val="000000"/>
          <w:szCs w:val="24"/>
        </w:rPr>
        <w:t>3</w:t>
      </w:r>
      <w:r>
        <w:rPr>
          <w:rFonts w:hint="eastAsia" w:ascii="宋体" w:hAnsi="宋体" w:cs="宋体"/>
          <w:color w:val="000000"/>
          <w:kern w:val="0"/>
          <w:szCs w:val="24"/>
        </w:rPr>
        <w:t>．</w:t>
      </w:r>
      <w:r>
        <w:rPr>
          <w:rFonts w:hint="eastAsia" w:ascii="宋体" w:hAnsi="宋体" w:cs="宋体"/>
          <w:color w:val="000000"/>
          <w:szCs w:val="24"/>
        </w:rPr>
        <w:t>单价金额小数点或者百分比有明显错位的，以开标一览表的总价为准，并修改单价；</w:t>
      </w:r>
    </w:p>
    <w:p>
      <w:pPr>
        <w:snapToGrid w:val="0"/>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总价金额与按单价汇总金额不一致的，以单价金额计算结果为准。</w:t>
      </w:r>
    </w:p>
    <w:p>
      <w:pPr>
        <w:snapToGrid w:val="0"/>
        <w:ind w:firstLine="482"/>
        <w:rPr>
          <w:rFonts w:ascii="宋体" w:hAnsi="宋体" w:cs="宋体"/>
          <w:szCs w:val="24"/>
        </w:rPr>
      </w:pPr>
      <w:r>
        <w:rPr>
          <w:rFonts w:hint="eastAsia" w:ascii="宋体" w:hAnsi="宋体" w:cs="宋体"/>
          <w:b/>
          <w:szCs w:val="24"/>
        </w:rPr>
        <w:t>5.客户端填写的报价与以pdf格式上传文件中的报价不一致的，应以Pdf格式上传文件中的报价为准。</w:t>
      </w:r>
    </w:p>
    <w:p>
      <w:pPr>
        <w:snapToGrid w:val="0"/>
        <w:ind w:firstLine="480"/>
        <w:rPr>
          <w:rFonts w:ascii="宋体" w:hAnsi="宋体" w:cs="宋体"/>
          <w:szCs w:val="24"/>
        </w:rPr>
      </w:pPr>
      <w:r>
        <w:rPr>
          <w:rFonts w:hint="eastAsia" w:ascii="宋体" w:hAnsi="宋体" w:cs="宋体"/>
          <w:szCs w:val="24"/>
        </w:rPr>
        <w:t>同时出现两种以上不一致的，按照上述规定的顺序修正。修正后的报价，经投标人法定代表人或其授权的代表确认后产生约束力，投标人不确认的，其投标无效。</w:t>
      </w:r>
    </w:p>
    <w:p>
      <w:pPr>
        <w:snapToGrid w:val="0"/>
        <w:spacing w:line="480" w:lineRule="exact"/>
        <w:ind w:firstLine="482"/>
        <w:rPr>
          <w:rFonts w:ascii="宋体" w:hAnsi="宋体"/>
          <w:b/>
          <w:szCs w:val="24"/>
        </w:rPr>
      </w:pPr>
      <w:r>
        <w:rPr>
          <w:rFonts w:hint="eastAsia" w:ascii="宋体" w:hAnsi="宋体"/>
          <w:b/>
          <w:szCs w:val="24"/>
        </w:rPr>
        <w:t>（五）澄清问题的形式</w:t>
      </w:r>
    </w:p>
    <w:p>
      <w:pPr>
        <w:spacing w:line="480" w:lineRule="exact"/>
        <w:ind w:firstLine="480"/>
        <w:rPr>
          <w:rFonts w:ascii="宋体" w:hAnsi="宋体"/>
          <w:szCs w:val="24"/>
        </w:rPr>
      </w:pPr>
      <w:r>
        <w:rPr>
          <w:rFonts w:hint="eastAsia" w:ascii="宋体" w:hAnsi="宋体"/>
          <w:szCs w:val="24"/>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pPr>
        <w:pStyle w:val="2"/>
        <w:tabs>
          <w:tab w:val="left" w:pos="0"/>
        </w:tabs>
        <w:spacing w:beforeLines="0" w:afterLines="0" w:line="480" w:lineRule="exact"/>
        <w:ind w:firstLine="480"/>
        <w:rPr>
          <w:rFonts w:hAnsi="宋体"/>
          <w:kern w:val="2"/>
          <w:sz w:val="24"/>
          <w:szCs w:val="24"/>
        </w:rPr>
      </w:pPr>
      <w:r>
        <w:rPr>
          <w:rFonts w:hint="eastAsia" w:hAnsi="宋体"/>
          <w:kern w:val="2"/>
          <w:sz w:val="24"/>
          <w:szCs w:val="24"/>
        </w:rPr>
        <w:t>2.如果投标人代表拒绝按评标委员会要求在“政采云”平台作出在线回复且无其他有效回复方式的，评标委员会可以对其作出无效标处理。</w:t>
      </w:r>
    </w:p>
    <w:p>
      <w:pPr>
        <w:pStyle w:val="2"/>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（六）评标原则和评标办法</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b/>
          <w:bCs/>
          <w:szCs w:val="24"/>
        </w:rPr>
        <w:t>评标原则</w:t>
      </w:r>
      <w:r>
        <w:rPr>
          <w:rFonts w:hint="eastAsia" w:ascii="宋体" w:hAnsi="宋体" w:cs="宋体"/>
          <w:szCs w:val="24"/>
        </w:rPr>
        <w:t>。评标委员会必须</w:t>
      </w:r>
      <w:r>
        <w:rPr>
          <w:rFonts w:hint="eastAsia" w:ascii="宋体" w:hAnsi="宋体" w:cs="宋体"/>
          <w:b/>
          <w:bCs/>
          <w:szCs w:val="24"/>
        </w:rPr>
        <w:t>遵循公开透明原则、公平竞争原则、公正原则和诚实信用原则</w:t>
      </w:r>
      <w:r>
        <w:rPr>
          <w:rFonts w:hint="eastAsia" w:ascii="宋体" w:hAnsi="宋体" w:cs="宋体"/>
          <w:szCs w:val="24"/>
        </w:rPr>
        <w:t>。不带任何倾向性和启发性；不得向外界透露任何与评标有关的内容；任何单位和个人不得干扰、影响评标的正常进行；评标委员会及有关工作人员不得私下与投标人接触。</w:t>
      </w:r>
    </w:p>
    <w:p>
      <w:pPr>
        <w:snapToGrid w:val="0"/>
        <w:spacing w:line="300" w:lineRule="auto"/>
        <w:ind w:firstLine="480"/>
        <w:rPr>
          <w:rFonts w:ascii="宋体" w:hAnsi="宋体" w:cs="宋体"/>
          <w:szCs w:val="24"/>
        </w:rPr>
      </w:pPr>
      <w:r>
        <w:rPr>
          <w:rFonts w:hint="eastAsia" w:ascii="宋体" w:hAnsi="宋体" w:cs="宋体"/>
          <w:bCs/>
          <w:szCs w:val="24"/>
        </w:rPr>
        <w:t>2</w:t>
      </w:r>
      <w:r>
        <w:rPr>
          <w:rFonts w:hint="eastAsia" w:ascii="宋体" w:hAnsi="宋体" w:cs="宋体"/>
          <w:kern w:val="0"/>
          <w:szCs w:val="24"/>
        </w:rPr>
        <w:t>．</w:t>
      </w:r>
      <w:r>
        <w:rPr>
          <w:rFonts w:hint="eastAsia" w:ascii="宋体" w:hAnsi="宋体" w:cs="宋体"/>
          <w:b/>
          <w:bCs/>
          <w:szCs w:val="24"/>
        </w:rPr>
        <w:t>评标办法</w:t>
      </w:r>
      <w:r>
        <w:rPr>
          <w:rFonts w:hint="eastAsia" w:ascii="宋体" w:hAnsi="宋体" w:cs="宋体"/>
          <w:szCs w:val="24"/>
        </w:rPr>
        <w:t>。本项目评标办法是综合评分法 ，具体评标内容及评分标准等详见《第四章：评标办法及评分标准》。</w:t>
      </w:r>
    </w:p>
    <w:p>
      <w:pPr>
        <w:pStyle w:val="2"/>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（七）评标过程的监控</w:t>
      </w:r>
    </w:p>
    <w:p>
      <w:pPr>
        <w:snapToGrid w:val="0"/>
        <w:spacing w:line="300" w:lineRule="auto"/>
        <w:ind w:firstLine="480"/>
        <w:rPr>
          <w:rFonts w:ascii="宋体" w:hAnsi="宋体" w:cs="宋体"/>
          <w:szCs w:val="24"/>
        </w:rPr>
      </w:pPr>
      <w:r>
        <w:rPr>
          <w:rFonts w:hint="eastAsia" w:ascii="宋体" w:hAnsi="宋体" w:cs="宋体"/>
          <w:szCs w:val="24"/>
        </w:rPr>
        <w:t>本项目评标过程实行全程录音、录像监控，并由相关监督管理部门进行现场监督。投标人在评标过程中所进行的试图影响评标结果的不公正活动，可能导致其投标被拒绝。</w:t>
      </w:r>
    </w:p>
    <w:p>
      <w:pPr>
        <w:snapToGrid w:val="0"/>
        <w:spacing w:line="300" w:lineRule="auto"/>
        <w:ind w:firstLine="480"/>
        <w:rPr>
          <w:rFonts w:ascii="宋体" w:hAnsi="宋体" w:cs="宋体"/>
          <w:szCs w:val="24"/>
        </w:rPr>
      </w:pPr>
    </w:p>
    <w:p>
      <w:pPr>
        <w:pStyle w:val="5"/>
        <w:spacing w:before="0" w:after="0" w:line="300" w:lineRule="auto"/>
        <w:ind w:firstLine="643"/>
        <w:jc w:val="center"/>
        <w:rPr>
          <w:rFonts w:ascii="宋体" w:hAnsi="宋体" w:cs="宋体"/>
        </w:rPr>
      </w:pPr>
      <w:r>
        <w:rPr>
          <w:rFonts w:hint="eastAsia" w:ascii="宋体" w:hAnsi="宋体" w:cs="宋体"/>
        </w:rPr>
        <w:t xml:space="preserve"> </w:t>
      </w:r>
      <w:bookmarkStart w:id="31" w:name="_Toc17457"/>
      <w:r>
        <w:rPr>
          <w:rFonts w:hint="eastAsia" w:ascii="宋体" w:hAnsi="宋体" w:cs="宋体"/>
        </w:rPr>
        <w:t>七、定标</w:t>
      </w:r>
      <w:bookmarkEnd w:id="31"/>
    </w:p>
    <w:p>
      <w:pPr>
        <w:snapToGrid w:val="0"/>
        <w:spacing w:line="300" w:lineRule="auto"/>
        <w:ind w:firstLine="480"/>
        <w:rPr>
          <w:rFonts w:ascii="宋体" w:hAnsi="宋体" w:cs="宋体"/>
          <w:szCs w:val="24"/>
        </w:rPr>
      </w:pPr>
      <w:r>
        <w:rPr>
          <w:rFonts w:hint="eastAsia" w:ascii="宋体" w:hAnsi="宋体" w:cs="宋体"/>
          <w:szCs w:val="24"/>
        </w:rPr>
        <w:t>（一）确定中标人。</w:t>
      </w:r>
      <w:r>
        <w:rPr>
          <w:rFonts w:hint="eastAsia" w:ascii="宋体" w:hAnsi="宋体" w:cs="宋体"/>
          <w:b/>
          <w:bCs/>
          <w:szCs w:val="24"/>
        </w:rPr>
        <w:t>本项目由采购人确定中标人。</w:t>
      </w:r>
    </w:p>
    <w:p>
      <w:pPr>
        <w:adjustRightInd w:val="0"/>
        <w:snapToGrid w:val="0"/>
        <w:spacing w:line="300" w:lineRule="auto"/>
        <w:ind w:firstLine="480"/>
        <w:rPr>
          <w:rFonts w:ascii="宋体" w:hAnsi="宋体" w:cs="宋体"/>
        </w:rPr>
      </w:pPr>
      <w:r>
        <w:rPr>
          <w:rFonts w:hint="eastAsia" w:ascii="宋体" w:hAnsi="宋体" w:cs="宋体"/>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pPr>
        <w:adjustRightInd w:val="0"/>
        <w:snapToGrid w:val="0"/>
        <w:spacing w:line="300" w:lineRule="auto"/>
        <w:ind w:firstLine="480"/>
        <w:rPr>
          <w:rFonts w:ascii="宋体" w:hAnsi="宋体" w:cs="宋体"/>
        </w:rPr>
      </w:pPr>
      <w:r>
        <w:rPr>
          <w:rFonts w:hint="eastAsia" w:ascii="宋体" w:hAnsi="宋体" w:cs="宋体"/>
        </w:rPr>
        <w:t>（二）采购人或者采购代理机构应当自中标供应商确定之日起2个工作日内，发出中标通知书，并在省级以上人民政府财政部门指定的媒体上公告中标结果。</w:t>
      </w:r>
    </w:p>
    <w:p>
      <w:pPr>
        <w:snapToGrid w:val="0"/>
        <w:spacing w:line="300" w:lineRule="auto"/>
        <w:ind w:firstLine="480"/>
        <w:rPr>
          <w:rFonts w:ascii="宋体" w:hAnsi="宋体" w:cs="宋体"/>
          <w:szCs w:val="24"/>
        </w:rPr>
      </w:pPr>
    </w:p>
    <w:p>
      <w:pPr>
        <w:pStyle w:val="5"/>
        <w:spacing w:before="0" w:after="0" w:line="300" w:lineRule="auto"/>
        <w:ind w:firstLine="643"/>
        <w:jc w:val="center"/>
        <w:rPr>
          <w:rFonts w:ascii="宋体" w:hAnsi="宋体" w:cs="宋体"/>
        </w:rPr>
      </w:pPr>
      <w:r>
        <w:rPr>
          <w:rFonts w:hint="eastAsia" w:ascii="宋体" w:hAnsi="宋体" w:cs="宋体"/>
        </w:rPr>
        <w:t xml:space="preserve"> </w:t>
      </w:r>
      <w:bookmarkStart w:id="32" w:name="_Toc30738"/>
      <w:r>
        <w:rPr>
          <w:rFonts w:hint="eastAsia" w:ascii="宋体" w:hAnsi="宋体" w:cs="宋体"/>
        </w:rPr>
        <w:t>八、合同授予</w:t>
      </w:r>
      <w:bookmarkEnd w:id="32"/>
    </w:p>
    <w:p>
      <w:pPr>
        <w:pStyle w:val="2"/>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（一）签订合同</w:t>
      </w:r>
    </w:p>
    <w:p>
      <w:pPr>
        <w:snapToGrid w:val="0"/>
        <w:spacing w:line="300" w:lineRule="auto"/>
        <w:ind w:firstLine="480"/>
        <w:rPr>
          <w:rFonts w:ascii="宋体" w:hAnsi="宋体" w:cs="宋体"/>
          <w:szCs w:val="24"/>
        </w:rPr>
      </w:pPr>
      <w:r>
        <w:rPr>
          <w:rFonts w:hint="eastAsia" w:ascii="宋体" w:hAnsi="宋体" w:cs="宋体"/>
          <w:szCs w:val="24"/>
        </w:rPr>
        <w:t>1．中标人应自接到中标通知书后</w:t>
      </w:r>
      <w:r>
        <w:rPr>
          <w:rFonts w:hint="eastAsia" w:ascii="宋体" w:hAnsi="宋体" w:cs="宋体"/>
          <w:szCs w:val="24"/>
          <w:u w:val="single"/>
        </w:rPr>
        <w:t xml:space="preserve"> </w:t>
      </w:r>
      <w:r>
        <w:rPr>
          <w:rFonts w:hint="eastAsia" w:ascii="宋体" w:hAnsi="宋体" w:cs="宋体"/>
          <w:b/>
          <w:bCs/>
          <w:szCs w:val="24"/>
          <w:u w:val="single"/>
        </w:rPr>
        <w:t xml:space="preserve">30 </w:t>
      </w:r>
      <w:r>
        <w:rPr>
          <w:rFonts w:hint="eastAsia" w:ascii="宋体" w:hAnsi="宋体" w:cs="宋体"/>
          <w:szCs w:val="24"/>
        </w:rPr>
        <w:t>天内与采购人签订合同。同时，采购代理机构对合同内容进行审查，如发现与采购结果和投标承诺内容不一致的，应予以纠正。</w:t>
      </w:r>
    </w:p>
    <w:p>
      <w:pPr>
        <w:snapToGrid w:val="0"/>
        <w:spacing w:line="300" w:lineRule="auto"/>
        <w:ind w:firstLine="480"/>
        <w:rPr>
          <w:rFonts w:ascii="宋体" w:hAnsi="宋体" w:cs="宋体"/>
          <w:szCs w:val="24"/>
        </w:rPr>
      </w:pPr>
      <w:r>
        <w:rPr>
          <w:rFonts w:hint="eastAsia" w:ascii="宋体" w:hAnsi="宋体" w:cs="宋体"/>
          <w:szCs w:val="24"/>
        </w:rPr>
        <w:t>2．中标人拖延、拒签合同的，将被取消中标资格。</w:t>
      </w:r>
    </w:p>
    <w:p>
      <w:pPr>
        <w:pStyle w:val="2"/>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（二）履约保证金</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rPr>
        <w:t>本项目不设置履约保证金</w:t>
      </w:r>
      <w:r>
        <w:rPr>
          <w:rFonts w:hint="eastAsia" w:ascii="宋体" w:hAnsi="宋体" w:cs="宋体"/>
          <w:szCs w:val="24"/>
        </w:rPr>
        <w:t>。</w:t>
      </w:r>
    </w:p>
    <w:p>
      <w:pPr>
        <w:snapToGrid w:val="0"/>
        <w:spacing w:line="300" w:lineRule="auto"/>
        <w:ind w:firstLine="480"/>
        <w:rPr>
          <w:rFonts w:ascii="宋体" w:hAnsi="宋体" w:cs="宋体"/>
          <w:szCs w:val="24"/>
        </w:rPr>
      </w:pPr>
      <w:r>
        <w:rPr>
          <w:rFonts w:hint="eastAsia" w:ascii="宋体" w:hAnsi="宋体" w:cs="宋体"/>
          <w:szCs w:val="24"/>
        </w:rPr>
        <w:t>2．签订合同后，如乙方不按双方签订合同约定履约，则应按甲方实际损失赔偿给甲方</w:t>
      </w:r>
      <w:r>
        <w:rPr>
          <w:rFonts w:hint="eastAsia" w:ascii="宋体" w:hAnsi="宋体" w:cs="宋体"/>
        </w:rPr>
        <w:t>。</w:t>
      </w:r>
    </w:p>
    <w:p>
      <w:pPr>
        <w:snapToGrid w:val="0"/>
        <w:spacing w:line="300" w:lineRule="auto"/>
        <w:ind w:firstLine="723"/>
        <w:rPr>
          <w:rFonts w:ascii="宋体" w:hAnsi="宋体" w:cs="宋体"/>
          <w:b/>
          <w:color w:val="000000"/>
          <w:sz w:val="15"/>
          <w:szCs w:val="15"/>
        </w:rPr>
      </w:pPr>
      <w:r>
        <w:rPr>
          <w:rFonts w:hint="eastAsia" w:ascii="宋体" w:hAnsi="宋体" w:cs="宋体"/>
          <w:b/>
          <w:color w:val="000000"/>
          <w:sz w:val="36"/>
          <w:szCs w:val="36"/>
        </w:rPr>
        <w:br w:type="page"/>
      </w:r>
    </w:p>
    <w:p>
      <w:pPr>
        <w:pStyle w:val="37"/>
        <w:ind w:firstLine="723"/>
        <w:rPr>
          <w:sz w:val="36"/>
          <w:szCs w:val="36"/>
        </w:rPr>
      </w:pPr>
      <w:bookmarkStart w:id="33" w:name="_Toc9447"/>
      <w:r>
        <w:rPr>
          <w:rFonts w:hint="eastAsia"/>
          <w:sz w:val="36"/>
          <w:szCs w:val="36"/>
        </w:rPr>
        <w:t>第四章  评标办法</w:t>
      </w:r>
      <w:bookmarkEnd w:id="33"/>
    </w:p>
    <w:p>
      <w:pPr>
        <w:pStyle w:val="2"/>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rPr>
        <w:t>嘉善技师学院(筹)电商直播实训室设施设备项目</w:t>
      </w:r>
    </w:p>
    <w:p>
      <w:pPr>
        <w:pStyle w:val="2"/>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rPr>
        <w:t>评标办法</w:t>
      </w:r>
    </w:p>
    <w:p>
      <w:pPr>
        <w:spacing w:line="300" w:lineRule="auto"/>
        <w:ind w:firstLine="480"/>
        <w:rPr>
          <w:rFonts w:ascii="宋体" w:hAnsi="宋体" w:cs="宋体"/>
          <w:color w:val="000000"/>
          <w:szCs w:val="24"/>
        </w:rPr>
      </w:pPr>
      <w:r>
        <w:rPr>
          <w:rFonts w:hint="eastAsia" w:ascii="宋体" w:hAnsi="宋体" w:cs="宋体"/>
          <w:color w:val="000000"/>
          <w:szCs w:val="24"/>
        </w:rPr>
        <w:t>为公正、公平、科学地选择中标人，根据《中华人民共和国政府采购法》等有关法律法规的规定，并结合本项目的实际，制定本办法。本办法适用于</w:t>
      </w:r>
      <w:r>
        <w:rPr>
          <w:rFonts w:hint="eastAsia" w:ascii="宋体" w:hAnsi="宋体" w:cs="宋体"/>
          <w:b/>
          <w:bCs/>
          <w:color w:val="000000"/>
          <w:szCs w:val="24"/>
        </w:rPr>
        <w:t>嘉善技师学院(筹)电商直播实训室设施设备项目</w:t>
      </w:r>
      <w:r>
        <w:rPr>
          <w:rFonts w:hint="eastAsia" w:ascii="宋体" w:hAnsi="宋体" w:cs="宋体"/>
          <w:color w:val="000000"/>
          <w:szCs w:val="24"/>
        </w:rPr>
        <w:t>政府采购项目的评标。</w:t>
      </w:r>
    </w:p>
    <w:p>
      <w:pPr>
        <w:pStyle w:val="23"/>
        <w:spacing w:line="300" w:lineRule="auto"/>
        <w:ind w:firstLine="562" w:firstLineChars="200"/>
        <w:jc w:val="left"/>
        <w:rPr>
          <w:rFonts w:ascii="宋体" w:cs="宋体"/>
          <w:sz w:val="28"/>
          <w:szCs w:val="28"/>
        </w:rPr>
      </w:pPr>
      <w:r>
        <w:rPr>
          <w:rFonts w:hint="eastAsia" w:ascii="宋体" w:cs="宋体"/>
          <w:sz w:val="28"/>
          <w:szCs w:val="28"/>
        </w:rPr>
        <w:t>一、总则</w:t>
      </w:r>
    </w:p>
    <w:p>
      <w:pPr>
        <w:spacing w:line="300" w:lineRule="auto"/>
        <w:ind w:firstLine="480"/>
        <w:rPr>
          <w:rFonts w:ascii="宋体" w:hAnsi="宋体" w:cs="宋体"/>
          <w:color w:val="000000"/>
          <w:szCs w:val="24"/>
        </w:rPr>
      </w:pPr>
      <w:r>
        <w:rPr>
          <w:rFonts w:hint="eastAsia" w:ascii="宋体" w:hAnsi="宋体" w:cs="宋体"/>
          <w:color w:val="000000"/>
          <w:szCs w:val="24"/>
        </w:rPr>
        <w:t>本次评标采用综合评分法，总分为100分，其中价格分30分、商务技术分70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中标候选供应商，综合得分排名第二的供应商为第二中标候选供应商，其他供应商的中标候选资格依此类推。</w:t>
      </w:r>
      <w:r>
        <w:rPr>
          <w:rFonts w:hint="eastAsia" w:ascii="宋体" w:hAnsi="宋体" w:cs="宋体"/>
          <w:b/>
          <w:color w:val="000000"/>
        </w:rPr>
        <w:t>中标人拒绝与采购人签订合同的，采购人可以按照评审报告推荐的中标候选人名单顺序，确定下一候选人为中标人，也可以重新开展政府采购活动。</w:t>
      </w:r>
      <w:r>
        <w:rPr>
          <w:rFonts w:hint="eastAsia" w:ascii="宋体" w:hAnsi="宋体" w:cs="宋体"/>
          <w:color w:val="000000"/>
          <w:szCs w:val="24"/>
        </w:rPr>
        <w:t>评分过程中采用四舍五入法，并保留小数2位。</w:t>
      </w:r>
    </w:p>
    <w:p>
      <w:pPr>
        <w:spacing w:line="300" w:lineRule="auto"/>
        <w:ind w:firstLine="482"/>
        <w:rPr>
          <w:rFonts w:ascii="宋体" w:hAnsi="宋体" w:cs="宋体"/>
          <w:b/>
          <w:bCs/>
          <w:color w:val="000000"/>
          <w:szCs w:val="24"/>
        </w:rPr>
      </w:pPr>
      <w:r>
        <w:rPr>
          <w:rFonts w:hint="eastAsia" w:ascii="宋体" w:hAnsi="宋体"/>
          <w:b/>
          <w:bCs/>
          <w:color w:val="000000"/>
        </w:rPr>
        <w:t>投标人评标综合得分=价格分+</w:t>
      </w:r>
      <w:r>
        <w:rPr>
          <w:rFonts w:hint="eastAsia" w:ascii="宋体" w:hAnsi="宋体" w:cs="宋体"/>
          <w:b/>
          <w:bCs/>
          <w:szCs w:val="24"/>
        </w:rPr>
        <w:t>商务技术分</w:t>
      </w:r>
    </w:p>
    <w:p>
      <w:pPr>
        <w:pStyle w:val="23"/>
        <w:spacing w:line="300" w:lineRule="auto"/>
        <w:ind w:firstLine="562" w:firstLineChars="200"/>
        <w:jc w:val="left"/>
        <w:rPr>
          <w:rFonts w:ascii="宋体" w:cs="宋体"/>
          <w:color w:val="auto"/>
          <w:sz w:val="28"/>
          <w:szCs w:val="28"/>
        </w:rPr>
      </w:pPr>
      <w:r>
        <w:rPr>
          <w:rFonts w:hint="eastAsia" w:ascii="宋体" w:cs="宋体"/>
          <w:color w:val="auto"/>
          <w:sz w:val="28"/>
          <w:szCs w:val="28"/>
        </w:rPr>
        <w:t>二、评标程序</w:t>
      </w:r>
    </w:p>
    <w:p>
      <w:pPr>
        <w:snapToGrid w:val="0"/>
        <w:spacing w:line="300" w:lineRule="auto"/>
        <w:ind w:firstLine="482"/>
        <w:rPr>
          <w:rFonts w:ascii="宋体" w:hAnsi="宋体" w:cs="宋体"/>
          <w:b/>
        </w:rPr>
      </w:pPr>
      <w:r>
        <w:rPr>
          <w:rFonts w:hint="eastAsia" w:ascii="宋体" w:hAnsi="宋体" w:cs="宋体"/>
          <w:b/>
        </w:rPr>
        <w:t>（一）采购人或者采购代理机构依法对投标人的资格进行审查。资格证明材料不全的，或者不符合招标文件标明的资格要求的，投标文件将被视为无效。</w:t>
      </w:r>
    </w:p>
    <w:p>
      <w:pPr>
        <w:snapToGrid w:val="0"/>
        <w:spacing w:line="300" w:lineRule="auto"/>
        <w:ind w:firstLine="482"/>
        <w:rPr>
          <w:rFonts w:ascii="宋体" w:hAnsi="宋体" w:cs="宋体"/>
          <w:b/>
        </w:rPr>
      </w:pPr>
      <w:r>
        <w:rPr>
          <w:rFonts w:hint="eastAsia" w:ascii="宋体" w:hAnsi="宋体" w:cs="宋体"/>
          <w:b/>
        </w:rPr>
        <w:t>（二）评标委员会对</w:t>
      </w:r>
      <w:r>
        <w:rPr>
          <w:rFonts w:hint="eastAsia" w:ascii="宋体" w:hAnsi="宋体" w:cs="宋体"/>
          <w:b/>
          <w:bCs/>
          <w:szCs w:val="24"/>
        </w:rPr>
        <w:t>商务</w:t>
      </w:r>
      <w:r>
        <w:rPr>
          <w:rFonts w:hint="eastAsia" w:ascii="宋体" w:hAnsi="宋体" w:cs="宋体"/>
          <w:b/>
        </w:rPr>
        <w:t>技术文件进行符合性审查、技术评审，对报价文件进行报价评审。</w:t>
      </w:r>
    </w:p>
    <w:p>
      <w:pPr>
        <w:snapToGrid w:val="0"/>
        <w:spacing w:line="300" w:lineRule="auto"/>
        <w:ind w:firstLine="472" w:firstLineChars="196"/>
        <w:rPr>
          <w:rFonts w:ascii="宋体" w:hAnsi="宋体" w:cs="宋体"/>
          <w:b/>
          <w:bCs/>
          <w:szCs w:val="24"/>
        </w:rPr>
      </w:pPr>
      <w:r>
        <w:rPr>
          <w:rFonts w:hint="eastAsia" w:ascii="宋体" w:hAnsi="宋体" w:cs="宋体"/>
          <w:b/>
          <w:bCs/>
          <w:szCs w:val="24"/>
        </w:rPr>
        <w:t>1.在商务技术文件符合性审查时，如发现下列情形之一的，投标文件将被视为无效：</w:t>
      </w:r>
    </w:p>
    <w:p>
      <w:pPr>
        <w:snapToGrid w:val="0"/>
        <w:spacing w:line="440" w:lineRule="exact"/>
        <w:ind w:firstLine="470" w:firstLineChars="196"/>
        <w:rPr>
          <w:rFonts w:ascii="宋体" w:hAnsi="宋体" w:cs="宋体"/>
          <w:bCs/>
        </w:rPr>
      </w:pPr>
      <w:r>
        <w:rPr>
          <w:rFonts w:hint="eastAsia" w:ascii="宋体" w:hAnsi="宋体" w:cs="宋体"/>
          <w:bCs/>
        </w:rPr>
        <w:t>（1）</w:t>
      </w:r>
      <w:r>
        <w:rPr>
          <w:rFonts w:ascii="宋体" w:hAnsi="宋体"/>
        </w:rPr>
        <w:t>电子投标文件未按规定要求提供电子签章的</w:t>
      </w:r>
      <w:r>
        <w:rPr>
          <w:rFonts w:hint="eastAsia" w:ascii="宋体" w:hAnsi="宋体"/>
        </w:rPr>
        <w:t>；</w:t>
      </w:r>
    </w:p>
    <w:p>
      <w:pPr>
        <w:snapToGrid w:val="0"/>
        <w:spacing w:line="440" w:lineRule="exact"/>
        <w:ind w:firstLine="470" w:firstLineChars="196"/>
        <w:rPr>
          <w:rFonts w:ascii="宋体" w:hAnsi="宋体" w:cs="宋体"/>
          <w:bCs/>
        </w:rPr>
      </w:pPr>
      <w:r>
        <w:rPr>
          <w:rFonts w:hint="eastAsia" w:ascii="宋体" w:hAnsi="宋体" w:cs="宋体"/>
        </w:rPr>
        <w:t>（2）</w:t>
      </w:r>
      <w:r>
        <w:rPr>
          <w:rFonts w:hint="eastAsia" w:ascii="宋体" w:hAnsi="宋体" w:cs="宋体"/>
          <w:bCs/>
        </w:rPr>
        <w:t>在商务技术文件中出现报价的；</w:t>
      </w:r>
    </w:p>
    <w:p>
      <w:pPr>
        <w:snapToGrid w:val="0"/>
        <w:spacing w:line="440" w:lineRule="exact"/>
        <w:ind w:firstLine="470" w:firstLineChars="196"/>
        <w:rPr>
          <w:rFonts w:ascii="宋体" w:hAnsi="宋体" w:cs="宋体"/>
          <w:bCs/>
          <w:kern w:val="0"/>
        </w:rPr>
      </w:pPr>
      <w:r>
        <w:rPr>
          <w:rFonts w:hint="eastAsia" w:ascii="宋体" w:hAnsi="宋体" w:cs="宋体"/>
        </w:rPr>
        <w:t>（3）</w:t>
      </w:r>
      <w:r>
        <w:rPr>
          <w:rFonts w:hint="eastAsia" w:ascii="宋体" w:hAnsi="宋体" w:cs="宋体"/>
          <w:bCs/>
        </w:rPr>
        <w:t>商务技术文件</w:t>
      </w:r>
      <w:r>
        <w:rPr>
          <w:rFonts w:hint="eastAsia" w:ascii="宋体" w:hAnsi="宋体" w:cs="宋体"/>
        </w:rPr>
        <w:t>无法定代表人或授权代表签字</w:t>
      </w:r>
      <w:r>
        <w:rPr>
          <w:rFonts w:hint="eastAsia" w:ascii="宋体" w:hAnsi="宋体" w:cs="宋体"/>
          <w:color w:val="000000"/>
          <w:szCs w:val="24"/>
        </w:rPr>
        <w:t>（或盖章）</w:t>
      </w:r>
      <w:r>
        <w:rPr>
          <w:rFonts w:hint="eastAsia" w:ascii="宋体" w:hAnsi="宋体" w:cs="宋体"/>
        </w:rPr>
        <w:t>，或未</w:t>
      </w:r>
      <w:r>
        <w:rPr>
          <w:rFonts w:hint="eastAsia" w:ascii="宋体" w:hAnsi="宋体" w:cs="宋体"/>
          <w:bCs/>
          <w:kern w:val="0"/>
        </w:rPr>
        <w:t>提供法定代表人授权委托书、投标声明书或者填写项目不齐全的；</w:t>
      </w:r>
    </w:p>
    <w:p>
      <w:pPr>
        <w:snapToGrid w:val="0"/>
        <w:spacing w:line="440" w:lineRule="exact"/>
        <w:ind w:firstLine="470" w:firstLineChars="196"/>
        <w:rPr>
          <w:rFonts w:ascii="宋体" w:hAnsi="宋体" w:cs="宋体"/>
        </w:rPr>
      </w:pPr>
      <w:r>
        <w:rPr>
          <w:rFonts w:hint="eastAsia" w:ascii="宋体" w:hAnsi="宋体" w:cs="宋体"/>
        </w:rPr>
        <w:t>（4）投标代表人未能出具身份证明或与法定代表人授权委托人身份不符的；</w:t>
      </w:r>
    </w:p>
    <w:p>
      <w:pPr>
        <w:pStyle w:val="17"/>
        <w:snapToGrid w:val="0"/>
        <w:spacing w:line="440" w:lineRule="exact"/>
        <w:ind w:firstLine="470" w:firstLineChars="196"/>
        <w:rPr>
          <w:rFonts w:ascii="宋体" w:hAnsi="宋体" w:cs="宋体"/>
          <w:kern w:val="2"/>
          <w:szCs w:val="28"/>
        </w:rPr>
      </w:pPr>
      <w:r>
        <w:rPr>
          <w:rFonts w:hint="eastAsia" w:ascii="宋体" w:hAnsi="宋体" w:cs="宋体"/>
          <w:kern w:val="2"/>
          <w:szCs w:val="28"/>
        </w:rPr>
        <w:t>（5）</w:t>
      </w:r>
      <w:r>
        <w:rPr>
          <w:rFonts w:hint="eastAsia" w:ascii="宋体" w:hAnsi="宋体" w:cs="宋体"/>
          <w:bCs/>
        </w:rPr>
        <w:t>商务技术文件</w:t>
      </w:r>
      <w:r>
        <w:rPr>
          <w:rFonts w:hint="eastAsia" w:ascii="宋体" w:hAnsi="宋体" w:cs="宋体"/>
          <w:kern w:val="2"/>
          <w:szCs w:val="28"/>
        </w:rPr>
        <w:t>格式不规范、项目不齐全或者内容虚假的；</w:t>
      </w:r>
    </w:p>
    <w:p>
      <w:pPr>
        <w:pStyle w:val="17"/>
        <w:snapToGrid w:val="0"/>
        <w:spacing w:line="440" w:lineRule="exact"/>
        <w:ind w:firstLine="470" w:firstLineChars="196"/>
        <w:rPr>
          <w:rFonts w:ascii="宋体" w:hAnsi="宋体" w:cs="宋体"/>
          <w:kern w:val="2"/>
          <w:szCs w:val="28"/>
        </w:rPr>
      </w:pPr>
      <w:r>
        <w:rPr>
          <w:rFonts w:hint="eastAsia" w:ascii="宋体" w:hAnsi="宋体" w:cs="宋体"/>
          <w:kern w:val="2"/>
          <w:szCs w:val="28"/>
        </w:rPr>
        <w:t>（6）</w:t>
      </w:r>
      <w:r>
        <w:rPr>
          <w:rFonts w:hint="eastAsia" w:ascii="宋体" w:hAnsi="宋体" w:cs="宋体"/>
          <w:bCs/>
        </w:rPr>
        <w:t>商务技术文件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snapToGrid w:val="0"/>
        <w:spacing w:line="440" w:lineRule="exact"/>
        <w:ind w:firstLine="470" w:firstLineChars="196"/>
        <w:rPr>
          <w:rFonts w:ascii="宋体" w:hAnsi="宋体" w:cs="宋体"/>
          <w:bCs/>
          <w:kern w:val="0"/>
        </w:rPr>
      </w:pPr>
      <w:r>
        <w:rPr>
          <w:rFonts w:hint="eastAsia" w:ascii="宋体" w:hAnsi="宋体" w:cs="宋体"/>
          <w:bCs/>
          <w:kern w:val="0"/>
        </w:rPr>
        <w:t>（7）未实质性响应采购文件要求或者投标文件有采购方不能接受的附加条件的；</w:t>
      </w:r>
    </w:p>
    <w:p>
      <w:pPr>
        <w:snapToGrid w:val="0"/>
        <w:spacing w:line="440" w:lineRule="exact"/>
        <w:ind w:firstLine="470" w:firstLineChars="196"/>
        <w:rPr>
          <w:rFonts w:ascii="宋体" w:hAnsi="宋体" w:cs="宋体"/>
          <w:bCs/>
          <w:kern w:val="0"/>
        </w:rPr>
      </w:pPr>
      <w:r>
        <w:rPr>
          <w:rFonts w:hint="eastAsia" w:ascii="宋体" w:hAnsi="宋体" w:cs="宋体"/>
          <w:bCs/>
          <w:kern w:val="0"/>
        </w:rPr>
        <w:t>（8）不符合本采购文件中的实质性要求条款。</w:t>
      </w:r>
    </w:p>
    <w:p>
      <w:pPr>
        <w:pStyle w:val="17"/>
        <w:snapToGrid w:val="0"/>
        <w:spacing w:line="300" w:lineRule="auto"/>
        <w:ind w:firstLine="472" w:firstLineChars="196"/>
        <w:rPr>
          <w:rFonts w:ascii="宋体" w:hAnsi="宋体" w:cs="宋体"/>
          <w:b/>
          <w:bCs/>
        </w:rPr>
      </w:pPr>
      <w:r>
        <w:rPr>
          <w:rFonts w:hint="eastAsia" w:ascii="宋体" w:hAnsi="宋体" w:cs="宋体"/>
          <w:b/>
          <w:bCs/>
        </w:rPr>
        <w:t>2.在技术评审时，如发现下列情形之一的，投标文件将被视为无效：</w:t>
      </w:r>
    </w:p>
    <w:p>
      <w:pPr>
        <w:pStyle w:val="17"/>
        <w:snapToGrid w:val="0"/>
        <w:spacing w:line="300" w:lineRule="auto"/>
        <w:ind w:firstLine="470" w:firstLineChars="196"/>
        <w:rPr>
          <w:rFonts w:ascii="宋体" w:hAnsi="宋体" w:cs="宋体"/>
        </w:rPr>
      </w:pPr>
      <w:r>
        <w:rPr>
          <w:rFonts w:hint="eastAsia" w:ascii="宋体" w:hAnsi="宋体" w:cs="宋体"/>
        </w:rPr>
        <w:t>（1）未提供或未如实提供投标货物的技术参数，或者投标文件标明的响应或偏离与事实不符或虚假投标的；</w:t>
      </w:r>
    </w:p>
    <w:p>
      <w:pPr>
        <w:pStyle w:val="17"/>
        <w:snapToGrid w:val="0"/>
        <w:spacing w:line="300" w:lineRule="auto"/>
        <w:ind w:firstLine="470" w:firstLineChars="196"/>
        <w:rPr>
          <w:rFonts w:ascii="宋体" w:hAnsi="宋体" w:cs="宋体"/>
        </w:rPr>
      </w:pPr>
      <w:r>
        <w:rPr>
          <w:rFonts w:hint="eastAsia" w:ascii="宋体" w:hAnsi="宋体" w:cs="宋体"/>
        </w:rPr>
        <w:t>（2）</w:t>
      </w:r>
      <w:r>
        <w:rPr>
          <w:rFonts w:hint="eastAsia" w:ascii="宋体" w:hAnsi="宋体" w:cs="宋体"/>
          <w:snapToGrid w:val="0"/>
        </w:rPr>
        <w:t>明显不符合招标文件要求的规格型号、质量标准，或者与</w:t>
      </w:r>
      <w:r>
        <w:rPr>
          <w:rFonts w:hint="eastAsia" w:ascii="宋体" w:hAnsi="宋体" w:cs="宋体"/>
        </w:rPr>
        <w:t>招标文件中标“▲”的技术指标、主要功能项目发生实质性偏离的；</w:t>
      </w:r>
    </w:p>
    <w:p>
      <w:pPr>
        <w:pStyle w:val="17"/>
        <w:snapToGrid w:val="0"/>
        <w:spacing w:line="300" w:lineRule="auto"/>
        <w:ind w:firstLine="470" w:firstLineChars="196"/>
        <w:rPr>
          <w:rFonts w:ascii="宋体" w:hAnsi="宋体" w:cs="宋体"/>
        </w:rPr>
      </w:pPr>
      <w:r>
        <w:rPr>
          <w:rFonts w:hint="eastAsia" w:ascii="宋体" w:hAnsi="宋体" w:cs="宋体"/>
        </w:rPr>
        <w:t>（3）投标技术方案不明确，存在一个或一个以上备选（替代）投标方案的；</w:t>
      </w:r>
    </w:p>
    <w:p>
      <w:pPr>
        <w:pStyle w:val="17"/>
        <w:snapToGrid w:val="0"/>
        <w:spacing w:line="300" w:lineRule="auto"/>
        <w:ind w:firstLine="470" w:firstLineChars="196"/>
        <w:rPr>
          <w:rFonts w:ascii="宋体" w:hAnsi="宋体" w:cs="宋体"/>
        </w:rPr>
      </w:pPr>
      <w:r>
        <w:rPr>
          <w:rFonts w:hint="eastAsia" w:ascii="宋体" w:hAnsi="宋体" w:cs="宋体"/>
        </w:rPr>
        <w:t>（4）与其他参加本次投标供应商的投标文件（技术文件）的文字表述内容相同连续20行以上或者差错相同2处以上的。</w:t>
      </w:r>
    </w:p>
    <w:p>
      <w:pPr>
        <w:pStyle w:val="17"/>
        <w:snapToGrid w:val="0"/>
        <w:spacing w:line="300" w:lineRule="auto"/>
        <w:ind w:firstLine="470" w:firstLineChars="196"/>
        <w:rPr>
          <w:rFonts w:ascii="宋体" w:hAnsi="宋体" w:cs="宋体"/>
        </w:rPr>
      </w:pPr>
      <w:r>
        <w:rPr>
          <w:rFonts w:hint="eastAsia" w:ascii="宋体" w:hAnsi="宋体" w:cs="宋体"/>
        </w:rPr>
        <w:t>（5）不符合本采购文件中的实质性要求条款。</w:t>
      </w:r>
    </w:p>
    <w:p>
      <w:pPr>
        <w:pStyle w:val="17"/>
        <w:snapToGrid w:val="0"/>
        <w:spacing w:line="300" w:lineRule="auto"/>
        <w:ind w:firstLine="472" w:firstLineChars="196"/>
        <w:rPr>
          <w:rFonts w:ascii="宋体" w:hAnsi="宋体" w:cs="宋体"/>
          <w:b/>
          <w:bCs/>
        </w:rPr>
      </w:pPr>
      <w:r>
        <w:rPr>
          <w:rFonts w:hint="eastAsia" w:ascii="宋体" w:hAnsi="宋体" w:cs="宋体"/>
          <w:b/>
          <w:bCs/>
        </w:rPr>
        <w:t>3.在报价评审时，如发现下列情形之一的，投标文件将被视为无效：</w:t>
      </w:r>
    </w:p>
    <w:p>
      <w:pPr>
        <w:pStyle w:val="17"/>
        <w:snapToGrid w:val="0"/>
        <w:spacing w:line="300" w:lineRule="auto"/>
        <w:ind w:firstLine="470" w:firstLineChars="196"/>
        <w:rPr>
          <w:rFonts w:ascii="宋体" w:hAnsi="宋体" w:cs="宋体"/>
        </w:rPr>
      </w:pPr>
      <w:r>
        <w:rPr>
          <w:rFonts w:hint="eastAsia" w:ascii="宋体" w:hAnsi="宋体" w:cs="宋体"/>
        </w:rPr>
        <w:t>（1）未采用人民币报价或者未按照招标文件标明的币种报价的；</w:t>
      </w:r>
    </w:p>
    <w:p>
      <w:pPr>
        <w:pStyle w:val="17"/>
        <w:snapToGrid w:val="0"/>
        <w:spacing w:line="300" w:lineRule="auto"/>
        <w:ind w:firstLine="470" w:firstLineChars="196"/>
        <w:rPr>
          <w:rFonts w:ascii="宋体" w:hAnsi="宋体" w:cs="宋体"/>
        </w:rPr>
      </w:pPr>
      <w:r>
        <w:rPr>
          <w:rFonts w:hint="eastAsia" w:ascii="宋体" w:hAnsi="宋体" w:cs="宋体"/>
        </w:rPr>
        <w:t>（2）投标报价具有选择性或者开标价格与投标文件承诺的优惠（折扣）价格不一致的；</w:t>
      </w:r>
    </w:p>
    <w:p>
      <w:pPr>
        <w:pStyle w:val="17"/>
        <w:snapToGrid w:val="0"/>
        <w:spacing w:line="300" w:lineRule="auto"/>
        <w:ind w:firstLine="470" w:firstLineChars="196"/>
        <w:rPr>
          <w:rFonts w:ascii="宋体" w:hAnsi="宋体" w:cs="宋体"/>
        </w:rPr>
      </w:pPr>
      <w:r>
        <w:rPr>
          <w:rFonts w:hint="eastAsia" w:ascii="宋体" w:hAnsi="宋体" w:cs="宋体"/>
        </w:rPr>
        <w:t>（3）投标报价超过采购上限价的；</w:t>
      </w:r>
    </w:p>
    <w:p>
      <w:pPr>
        <w:pStyle w:val="17"/>
        <w:snapToGrid w:val="0"/>
        <w:spacing w:line="300" w:lineRule="auto"/>
        <w:ind w:firstLine="470" w:firstLineChars="196"/>
        <w:rPr>
          <w:rFonts w:ascii="宋体" w:hAnsi="宋体" w:cs="宋体"/>
        </w:rPr>
      </w:pPr>
      <w:r>
        <w:rPr>
          <w:rFonts w:hint="eastAsia" w:ascii="宋体" w:hAnsi="宋体" w:cs="宋体"/>
        </w:rPr>
        <w:t>（4）投标报价明显低于其他通过符合性审查投标人的报价，且供应商不能证明其报价合理性并提供证明材料的；</w:t>
      </w:r>
    </w:p>
    <w:p>
      <w:pPr>
        <w:pStyle w:val="17"/>
        <w:snapToGrid w:val="0"/>
        <w:spacing w:line="300" w:lineRule="auto"/>
        <w:ind w:firstLine="470" w:firstLineChars="196"/>
        <w:rPr>
          <w:rFonts w:ascii="宋体" w:hAnsi="宋体" w:cs="宋体"/>
        </w:rPr>
      </w:pPr>
      <w:r>
        <w:rPr>
          <w:rFonts w:hint="eastAsia" w:ascii="宋体" w:hAnsi="宋体" w:cs="宋体"/>
        </w:rPr>
        <w:t>（5）投标有效期、交货期、质保期等条款不能满足招标文件要求的；</w:t>
      </w:r>
    </w:p>
    <w:p>
      <w:pPr>
        <w:pStyle w:val="17"/>
        <w:snapToGrid w:val="0"/>
        <w:spacing w:line="300" w:lineRule="auto"/>
        <w:ind w:firstLine="470" w:firstLineChars="196"/>
        <w:rPr>
          <w:rFonts w:ascii="宋体" w:hAnsi="宋体" w:cs="宋体"/>
        </w:rPr>
      </w:pPr>
      <w:r>
        <w:rPr>
          <w:rFonts w:hint="eastAsia" w:ascii="宋体" w:hAnsi="宋体" w:cs="宋体"/>
        </w:rPr>
        <w:t>（6）报价文件无法定代表人或授权代表签字</w:t>
      </w:r>
      <w:r>
        <w:rPr>
          <w:rFonts w:hint="eastAsia" w:ascii="宋体" w:hAnsi="宋体" w:cs="宋体"/>
          <w:color w:val="000000"/>
        </w:rPr>
        <w:t>（或盖章）</w:t>
      </w:r>
      <w:r>
        <w:rPr>
          <w:rFonts w:hint="eastAsia" w:ascii="宋体" w:hAnsi="宋体" w:cs="宋体"/>
        </w:rPr>
        <w:t>的；</w:t>
      </w:r>
    </w:p>
    <w:p>
      <w:pPr>
        <w:pStyle w:val="17"/>
        <w:snapToGrid w:val="0"/>
        <w:spacing w:line="300" w:lineRule="auto"/>
        <w:ind w:firstLine="470" w:firstLineChars="196"/>
        <w:rPr>
          <w:rFonts w:ascii="宋体" w:hAnsi="宋体" w:cs="宋体"/>
        </w:rPr>
      </w:pPr>
      <w:r>
        <w:rPr>
          <w:rFonts w:hint="eastAsia" w:ascii="宋体" w:hAnsi="宋体" w:cs="宋体"/>
        </w:rPr>
        <w:t>（7）报价文件格式不规范、项目不齐全或者内容虚假的；</w:t>
      </w:r>
    </w:p>
    <w:p>
      <w:pPr>
        <w:pStyle w:val="17"/>
        <w:snapToGrid w:val="0"/>
        <w:spacing w:line="300" w:lineRule="auto"/>
        <w:ind w:firstLine="470" w:firstLineChars="196"/>
        <w:rPr>
          <w:rFonts w:ascii="宋体" w:hAnsi="宋体" w:cs="宋体"/>
        </w:rPr>
      </w:pPr>
      <w:r>
        <w:rPr>
          <w:rFonts w:hint="eastAsia" w:ascii="宋体" w:hAnsi="宋体" w:cs="宋体"/>
        </w:rPr>
        <w:t>（8）</w:t>
      </w:r>
      <w:r>
        <w:rPr>
          <w:rFonts w:hint="eastAsia" w:ascii="宋体" w:hAnsi="宋体" w:cs="宋体"/>
          <w:bCs/>
        </w:rPr>
        <w:t>报价文件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pStyle w:val="17"/>
        <w:snapToGrid w:val="0"/>
        <w:spacing w:line="300" w:lineRule="auto"/>
        <w:ind w:firstLine="470" w:firstLineChars="196"/>
        <w:rPr>
          <w:rFonts w:ascii="宋体" w:hAnsi="宋体" w:cs="宋体"/>
        </w:rPr>
      </w:pPr>
      <w:r>
        <w:rPr>
          <w:rFonts w:hint="eastAsia" w:ascii="宋体" w:hAnsi="宋体" w:cs="宋体"/>
        </w:rPr>
        <w:t>（9）未实质性响应采购文件要求或者投标文件有采购方不能接受的附加条件的；</w:t>
      </w:r>
    </w:p>
    <w:p>
      <w:pPr>
        <w:pStyle w:val="17"/>
        <w:snapToGrid w:val="0"/>
        <w:spacing w:line="300" w:lineRule="auto"/>
        <w:ind w:firstLine="470" w:firstLineChars="196"/>
        <w:rPr>
          <w:rFonts w:ascii="宋体" w:hAnsi="宋体" w:cs="宋体"/>
        </w:rPr>
      </w:pPr>
      <w:r>
        <w:rPr>
          <w:rFonts w:hint="eastAsia" w:ascii="宋体" w:hAnsi="宋体" w:cs="宋体"/>
        </w:rPr>
        <w:t>（10）不符合本采购文件中的实质性要求条款。</w:t>
      </w:r>
    </w:p>
    <w:p>
      <w:pPr>
        <w:pStyle w:val="23"/>
        <w:spacing w:line="300" w:lineRule="auto"/>
        <w:ind w:firstLine="562" w:firstLineChars="200"/>
        <w:jc w:val="left"/>
        <w:rPr>
          <w:rFonts w:ascii="宋体" w:cs="宋体"/>
          <w:sz w:val="28"/>
          <w:szCs w:val="28"/>
        </w:rPr>
      </w:pPr>
      <w:r>
        <w:rPr>
          <w:rFonts w:hint="eastAsia" w:ascii="宋体" w:cs="宋体"/>
          <w:sz w:val="28"/>
          <w:szCs w:val="28"/>
        </w:rPr>
        <w:t>三、评标内容及标准</w:t>
      </w:r>
    </w:p>
    <w:p>
      <w:pPr>
        <w:spacing w:line="300" w:lineRule="auto"/>
        <w:ind w:firstLine="569" w:firstLineChars="236"/>
        <w:rPr>
          <w:rFonts w:ascii="宋体" w:hAnsi="宋体" w:cs="宋体"/>
          <w:b/>
          <w:szCs w:val="24"/>
        </w:rPr>
      </w:pPr>
      <w:r>
        <w:rPr>
          <w:rFonts w:hint="eastAsia" w:ascii="宋体" w:hAnsi="宋体" w:cs="宋体"/>
          <w:b/>
          <w:color w:val="000000"/>
          <w:szCs w:val="24"/>
        </w:rPr>
        <w:t>（一）价格</w:t>
      </w:r>
      <w:r>
        <w:rPr>
          <w:rFonts w:hint="eastAsia" w:ascii="宋体" w:hAnsi="宋体" w:cs="宋体"/>
          <w:b/>
          <w:szCs w:val="24"/>
        </w:rPr>
        <w:t>分（30分）</w:t>
      </w:r>
    </w:p>
    <w:p>
      <w:pPr>
        <w:spacing w:line="303" w:lineRule="auto"/>
        <w:ind w:firstLine="566" w:firstLineChars="236"/>
        <w:rPr>
          <w:rFonts w:ascii="宋体" w:hAnsi="宋体" w:cs="宋体"/>
          <w:szCs w:val="24"/>
        </w:rPr>
      </w:pPr>
      <w:r>
        <w:rPr>
          <w:rFonts w:hint="eastAsia" w:ascii="宋体" w:hAnsi="宋体" w:cs="宋体"/>
          <w:szCs w:val="24"/>
        </w:rPr>
        <w:t>1.价格分采用低价优先法计算，即满足采购文件要求且投标价格最低的投标报价为评标基准价，其他投标人的价格分按照下列公式计算：</w:t>
      </w:r>
    </w:p>
    <w:p>
      <w:pPr>
        <w:spacing w:line="303" w:lineRule="auto"/>
        <w:ind w:firstLine="566" w:firstLineChars="236"/>
        <w:rPr>
          <w:rFonts w:ascii="宋体" w:hAnsi="宋体" w:cs="宋体"/>
          <w:szCs w:val="24"/>
        </w:rPr>
      </w:pPr>
      <w:r>
        <w:rPr>
          <w:rFonts w:hint="eastAsia" w:ascii="宋体" w:hAnsi="宋体" w:cs="宋体"/>
          <w:szCs w:val="24"/>
        </w:rPr>
        <w:t>价格分=（评标基准价/投标报价）×30%×100</w:t>
      </w:r>
    </w:p>
    <w:p>
      <w:pPr>
        <w:spacing w:line="300" w:lineRule="auto"/>
        <w:ind w:firstLine="566" w:firstLineChars="236"/>
        <w:rPr>
          <w:rFonts w:ascii="宋体" w:hAnsi="宋体" w:cs="宋体"/>
          <w:szCs w:val="24"/>
        </w:rPr>
      </w:pPr>
      <w:r>
        <w:rPr>
          <w:rFonts w:hint="eastAsia" w:ascii="宋体" w:hAnsi="宋体" w:cs="宋体"/>
          <w:szCs w:val="24"/>
        </w:rPr>
        <w:t>2.</w:t>
      </w:r>
      <w:r>
        <w:rPr>
          <w:rFonts w:hint="eastAsia" w:ascii="宋体" w:hAnsi="宋体" w:cs="宋体"/>
          <w:color w:val="000000"/>
          <w:szCs w:val="24"/>
        </w:rPr>
        <w:t>投标人的投标报价超过采购上限价的</w:t>
      </w:r>
      <w:r>
        <w:rPr>
          <w:rFonts w:hint="eastAsia" w:ascii="宋体" w:hAnsi="宋体" w:cs="宋体"/>
          <w:szCs w:val="24"/>
        </w:rPr>
        <w:t>，其投标无效。投标人报价低于项目预算50%的，应当在报价文件中详细阐述不影响产品质量或者诚信履约的具体原因。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00" w:lineRule="auto"/>
        <w:ind w:firstLine="569" w:firstLineChars="236"/>
        <w:rPr>
          <w:rFonts w:ascii="宋体" w:hAnsi="宋体" w:cs="宋体"/>
          <w:b/>
          <w:szCs w:val="24"/>
        </w:rPr>
      </w:pPr>
      <w:r>
        <w:rPr>
          <w:rFonts w:hint="eastAsia" w:ascii="宋体" w:hAnsi="宋体" w:cs="宋体"/>
          <w:b/>
          <w:color w:val="000000"/>
          <w:szCs w:val="24"/>
        </w:rPr>
        <w:t>3.</w:t>
      </w:r>
      <w:r>
        <w:rPr>
          <w:rFonts w:hint="eastAsia" w:ascii="宋体" w:hAnsi="宋体" w:cs="宋体"/>
          <w:b/>
          <w:szCs w:val="24"/>
        </w:rPr>
        <w:t xml:space="preserve"> 本项目采购上限价为人民币</w:t>
      </w:r>
      <w:r>
        <w:rPr>
          <w:rFonts w:hint="eastAsia" w:ascii="宋体" w:hAnsi="宋体" w:cs="宋体"/>
          <w:b/>
          <w:color w:val="000000" w:themeColor="text1"/>
          <w:szCs w:val="24"/>
          <w14:textFill>
            <w14:solidFill>
              <w14:schemeClr w14:val="tx1"/>
            </w14:solidFill>
          </w14:textFill>
        </w:rPr>
        <w:t>伍拾贰万叁仟元整（¥5</w:t>
      </w:r>
      <w:r>
        <w:rPr>
          <w:rFonts w:ascii="宋体" w:hAnsi="宋体" w:cs="宋体"/>
          <w:b/>
          <w:color w:val="000000" w:themeColor="text1"/>
          <w:szCs w:val="24"/>
          <w14:textFill>
            <w14:solidFill>
              <w14:schemeClr w14:val="tx1"/>
            </w14:solidFill>
          </w14:textFill>
        </w:rPr>
        <w:t>23</w:t>
      </w:r>
      <w:r>
        <w:rPr>
          <w:rFonts w:hint="eastAsia" w:ascii="宋体" w:hAnsi="宋体" w:cs="宋体"/>
          <w:b/>
          <w:color w:val="000000" w:themeColor="text1"/>
          <w:szCs w:val="24"/>
          <w14:textFill>
            <w14:solidFill>
              <w14:schemeClr w14:val="tx1"/>
            </w14:solidFill>
          </w14:textFill>
        </w:rPr>
        <w:t>000.00</w:t>
      </w:r>
      <w:r>
        <w:rPr>
          <w:rFonts w:hint="eastAsia" w:ascii="宋体" w:hAnsi="宋体" w:cs="宋体"/>
          <w:b/>
          <w:szCs w:val="24"/>
        </w:rPr>
        <w:t>元）</w:t>
      </w:r>
    </w:p>
    <w:p>
      <w:pPr>
        <w:pStyle w:val="17"/>
        <w:snapToGrid w:val="0"/>
        <w:spacing w:line="300" w:lineRule="auto"/>
        <w:ind w:firstLine="470" w:firstLineChars="196"/>
      </w:pPr>
    </w:p>
    <w:p>
      <w:pPr>
        <w:ind w:firstLine="480"/>
      </w:pPr>
    </w:p>
    <w:p>
      <w:pPr>
        <w:spacing w:line="300" w:lineRule="auto"/>
        <w:ind w:firstLine="569" w:firstLineChars="236"/>
        <w:rPr>
          <w:rFonts w:asciiTheme="minorEastAsia" w:hAnsiTheme="minorEastAsia" w:eastAsiaTheme="minorEastAsia" w:cstheme="minorEastAsia"/>
        </w:rPr>
      </w:pPr>
      <w:r>
        <w:rPr>
          <w:rFonts w:hint="eastAsia" w:asciiTheme="minorEastAsia" w:hAnsiTheme="minorEastAsia" w:eastAsiaTheme="minorEastAsia" w:cstheme="minorEastAsia"/>
          <w:b/>
          <w:bCs/>
        </w:rPr>
        <w:t>（二）</w:t>
      </w:r>
      <w:r>
        <w:rPr>
          <w:rFonts w:hint="eastAsia" w:asciiTheme="minorEastAsia" w:hAnsiTheme="minorEastAsia" w:eastAsiaTheme="minorEastAsia" w:cstheme="minorEastAsia"/>
          <w:b/>
          <w:color w:val="000000"/>
          <w:szCs w:val="24"/>
        </w:rPr>
        <w:t>商务技术</w:t>
      </w:r>
      <w:r>
        <w:rPr>
          <w:rFonts w:hint="eastAsia" w:asciiTheme="minorEastAsia" w:hAnsiTheme="minorEastAsia" w:eastAsiaTheme="minorEastAsia" w:cstheme="minorEastAsia"/>
          <w:b/>
          <w:szCs w:val="24"/>
        </w:rPr>
        <w:t>分（70分）</w:t>
      </w:r>
    </w:p>
    <w:tbl>
      <w:tblPr>
        <w:tblStyle w:val="40"/>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410"/>
        <w:gridCol w:w="6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336"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b/>
                <w:color w:val="000000"/>
                <w:kern w:val="0"/>
                <w:szCs w:val="24"/>
              </w:rPr>
            </w:pPr>
            <w:r>
              <w:rPr>
                <w:rFonts w:hint="eastAsia" w:ascii="宋体" w:hAnsi="宋体" w:cs="宋体"/>
                <w:b/>
                <w:color w:val="000000"/>
                <w:kern w:val="0"/>
                <w:szCs w:val="24"/>
              </w:rPr>
              <w:t>评分标准及分值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007" w:type="dxa"/>
            <w:vMerge w:val="restart"/>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技术分</w:t>
            </w:r>
          </w:p>
          <w:p>
            <w:pPr>
              <w:spacing w:line="300" w:lineRule="auto"/>
              <w:ind w:firstLine="0" w:firstLineChars="0"/>
              <w:jc w:val="center"/>
              <w:rPr>
                <w:rFonts w:ascii="宋体" w:hAnsi="宋体" w:cs="宋体"/>
                <w:szCs w:val="24"/>
              </w:rPr>
            </w:pPr>
            <w:r>
              <w:rPr>
                <w:rFonts w:hint="eastAsia" w:ascii="宋体" w:hAnsi="宋体" w:cs="宋体"/>
                <w:szCs w:val="24"/>
              </w:rPr>
              <w:t>（66分）</w:t>
            </w:r>
          </w:p>
        </w:tc>
        <w:tc>
          <w:tcPr>
            <w:tcW w:w="1410"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rPr>
            </w:pPr>
            <w:r>
              <w:rPr>
                <w:rFonts w:hint="eastAsia" w:ascii="宋体" w:hAnsi="宋体"/>
              </w:rPr>
              <w:t>投标产品符合度</w:t>
            </w:r>
          </w:p>
          <w:p>
            <w:pPr>
              <w:spacing w:line="300" w:lineRule="auto"/>
              <w:ind w:firstLine="0" w:firstLineChars="0"/>
              <w:jc w:val="center"/>
              <w:rPr>
                <w:rFonts w:ascii="宋体" w:hAnsi="宋体" w:cs="宋体"/>
                <w:szCs w:val="24"/>
              </w:rPr>
            </w:pPr>
            <w:r>
              <w:rPr>
                <w:rFonts w:ascii="宋体" w:hAnsi="宋体"/>
              </w:rPr>
              <w:t>(</w:t>
            </w:r>
            <w:r>
              <w:rPr>
                <w:rFonts w:hint="eastAsia" w:ascii="宋体" w:hAnsi="宋体"/>
              </w:rPr>
              <w:t>24</w:t>
            </w:r>
            <w:r>
              <w:rPr>
                <w:rFonts w:ascii="宋体" w:hAnsi="宋体"/>
              </w:rPr>
              <w:t>分)</w:t>
            </w:r>
          </w:p>
        </w:tc>
        <w:tc>
          <w:tcPr>
            <w:tcW w:w="691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kern w:val="0"/>
                <w:szCs w:val="21"/>
              </w:rPr>
            </w:pPr>
            <w:r>
              <w:rPr>
                <w:rFonts w:hint="eastAsia" w:ascii="宋体" w:hAnsi="宋体" w:cs="宋体"/>
                <w:szCs w:val="24"/>
              </w:rPr>
              <w:t>投标产品完全符合采购文件技术参数要求的得24分，带“★”的主要功能及技术要求</w:t>
            </w:r>
            <w:r>
              <w:rPr>
                <w:rFonts w:hint="eastAsia" w:ascii="宋体" w:hAnsi="宋体" w:cs="宋体"/>
                <w:color w:val="000000" w:themeColor="text1"/>
                <w:szCs w:val="24"/>
                <w14:textFill>
                  <w14:solidFill>
                    <w14:schemeClr w14:val="tx1"/>
                  </w14:solidFill>
                </w14:textFill>
              </w:rPr>
              <w:t>共5条负偏离或缺漏项的每项扣0.72分，其他功能及技术要求共170条</w:t>
            </w:r>
            <w:r>
              <w:rPr>
                <w:rFonts w:hint="eastAsia" w:ascii="宋体" w:hAnsi="宋体" w:cs="宋体"/>
                <w:szCs w:val="24"/>
              </w:rPr>
              <w:t>负偏离或缺漏项的每项扣0.12分，扣完为止。</w:t>
            </w:r>
            <w:r>
              <w:rPr>
                <w:rFonts w:hint="eastAsia" w:ascii="宋体" w:hAnsi="宋体" w:cs="宋体"/>
                <w:kern w:val="0"/>
                <w:szCs w:val="21"/>
              </w:rPr>
              <w:t>本项满分24分。</w:t>
            </w:r>
          </w:p>
          <w:p>
            <w:pPr>
              <w:pStyle w:val="16"/>
              <w:jc w:val="left"/>
            </w:pPr>
            <w:r>
              <w:rPr>
                <w:rFonts w:hint="eastAsia"/>
              </w:rPr>
              <w:t>注：采购需求中要求提供证明材料的，未提供视作负偏离。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07"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10"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rPr>
            </w:pPr>
            <w:r>
              <w:rPr>
                <w:rFonts w:hint="eastAsia" w:ascii="宋体" w:hAnsi="宋体"/>
              </w:rPr>
              <w:t>视频演示（10分）</w:t>
            </w:r>
          </w:p>
        </w:tc>
        <w:tc>
          <w:tcPr>
            <w:tcW w:w="6919" w:type="dxa"/>
            <w:tcBorders>
              <w:top w:val="single" w:color="auto" w:sz="4" w:space="0"/>
              <w:left w:val="single" w:color="auto" w:sz="4" w:space="0"/>
              <w:bottom w:val="single" w:color="auto" w:sz="4" w:space="0"/>
              <w:right w:val="single" w:color="auto" w:sz="4" w:space="0"/>
            </w:tcBorders>
          </w:tcPr>
          <w:p>
            <w:pPr>
              <w:widowControl/>
              <w:adjustRightInd w:val="0"/>
              <w:spacing w:line="300" w:lineRule="auto"/>
              <w:ind w:firstLine="0" w:firstLineChars="0"/>
              <w:contextualSpacing/>
              <w:jc w:val="left"/>
              <w:textAlignment w:val="center"/>
              <w:rPr>
                <w:rFonts w:ascii="宋体" w:hAnsi="宋体" w:cs="宋体"/>
                <w:szCs w:val="24"/>
              </w:rPr>
            </w:pPr>
            <w:r>
              <w:rPr>
                <w:rFonts w:hint="eastAsia" w:ascii="宋体" w:hAnsi="宋体" w:cs="宋体"/>
                <w:szCs w:val="24"/>
              </w:rPr>
              <w:t>1.提供互动创展分组研讨桌视频演示：</w:t>
            </w:r>
          </w:p>
          <w:p>
            <w:pPr>
              <w:widowControl/>
              <w:adjustRightInd w:val="0"/>
              <w:spacing w:line="300" w:lineRule="auto"/>
              <w:ind w:firstLine="0" w:firstLineChars="0"/>
              <w:contextualSpacing/>
              <w:jc w:val="left"/>
              <w:textAlignment w:val="center"/>
              <w:rPr>
                <w:rFonts w:ascii="宋体" w:hAnsi="宋体" w:cs="宋体"/>
                <w:szCs w:val="24"/>
              </w:rPr>
            </w:pPr>
            <w:r>
              <w:rPr>
                <w:rFonts w:hint="eastAsia" w:ascii="宋体" w:hAnsi="宋体" w:cs="宋体"/>
                <w:szCs w:val="24"/>
              </w:rPr>
              <w:t>（1）桌面上配置有≥2路以上的带有线控开关的HDMI线，支持用户的笔记本电脑画面通过HDMI线接入到产品中，并通过线上的线控开关一键推屏至本组的显示屏幕上，并可通过桌面上的推送按键，同时一键将笔记本的画面推送至教师屏和其他小组屏。（全部满足得2分，不满足或部分不满足不得分。）</w:t>
            </w:r>
          </w:p>
          <w:p>
            <w:pPr>
              <w:widowControl/>
              <w:numPr>
                <w:ilvl w:val="255"/>
                <w:numId w:val="0"/>
              </w:numPr>
              <w:spacing w:line="300" w:lineRule="auto"/>
              <w:contextualSpacing/>
              <w:jc w:val="left"/>
              <w:rPr>
                <w:rFonts w:ascii="宋体" w:hAnsi="宋体" w:cs="宋体"/>
                <w:szCs w:val="24"/>
              </w:rPr>
            </w:pPr>
            <w:r>
              <w:rPr>
                <w:rFonts w:hint="eastAsia" w:ascii="宋体" w:hAnsi="宋体" w:cs="宋体"/>
                <w:szCs w:val="24"/>
              </w:rPr>
              <w:t>（2）全向广播：具备物理按键，支持一键将当前的屏幕画面广播至其他小组的屏幕上。（全部满足得2分，不满足或部分不满足不得分。）</w:t>
            </w:r>
          </w:p>
          <w:p>
            <w:pPr>
              <w:pStyle w:val="2"/>
              <w:numPr>
                <w:ilvl w:val="255"/>
                <w:numId w:val="0"/>
              </w:numPr>
              <w:spacing w:before="120" w:after="120" w:line="300" w:lineRule="auto"/>
              <w:contextualSpacing/>
              <w:rPr>
                <w:color w:val="FF0000"/>
                <w:sz w:val="24"/>
                <w:szCs w:val="24"/>
              </w:rPr>
            </w:pPr>
            <w:r>
              <w:rPr>
                <w:rFonts w:hint="eastAsia"/>
                <w:color w:val="000000" w:themeColor="text1"/>
                <w:sz w:val="24"/>
                <w:szCs w:val="24"/>
                <w14:textFill>
                  <w14:solidFill>
                    <w14:schemeClr w14:val="tx1"/>
                  </w14:solidFill>
                </w14:textFill>
              </w:rPr>
              <w:t>（3）</w:t>
            </w:r>
            <w:r>
              <w:rPr>
                <w:rFonts w:hint="eastAsia" w:hAnsi="宋体" w:cs="宋体"/>
                <w:color w:val="000000" w:themeColor="text1"/>
                <w:kern w:val="2"/>
                <w:sz w:val="24"/>
                <w:szCs w:val="24"/>
                <w14:textFill>
                  <w14:solidFill>
                    <w14:schemeClr w14:val="tx1"/>
                  </w14:solidFill>
                </w14:textFill>
              </w:rPr>
              <w:t>显示器可通过控制面板实现一键电动升降，完全降下后显示器顶端遮盖需和桌面齐平，保证桌面的平整统一。顶板采用浮动设计，具有防夹手功能。（全部满足得2分，不满足或部分不满足不得分。）</w:t>
            </w:r>
          </w:p>
          <w:p>
            <w:pPr>
              <w:pStyle w:val="2"/>
              <w:numPr>
                <w:ilvl w:val="255"/>
                <w:numId w:val="0"/>
              </w:numPr>
              <w:spacing w:before="120" w:after="120" w:line="300" w:lineRule="auto"/>
              <w:contextualSpacing/>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r>
              <w:rPr>
                <w:rFonts w:hint="eastAsia" w:hAnsi="宋体" w:cs="宋体"/>
                <w:color w:val="000000" w:themeColor="text1"/>
                <w:sz w:val="24"/>
                <w:szCs w:val="24"/>
                <w14:textFill>
                  <w14:solidFill>
                    <w14:schemeClr w14:val="tx1"/>
                  </w14:solidFill>
                </w14:textFill>
              </w:rPr>
              <w:t>桌体采用分体式设计，分为设备柜和桌体。设备柜和桌体采用拉扣连接，可以很方便的进行分体或连接。（全部满足得2分，不满足或部分不满足不得分。）</w:t>
            </w:r>
          </w:p>
          <w:p>
            <w:pPr>
              <w:pStyle w:val="2"/>
              <w:numPr>
                <w:ilvl w:val="255"/>
                <w:numId w:val="0"/>
              </w:numPr>
              <w:spacing w:before="120" w:after="120" w:line="300" w:lineRule="auto"/>
              <w:contextualSpacing/>
              <w:rPr>
                <w:sz w:val="24"/>
                <w:szCs w:val="24"/>
              </w:rPr>
            </w:pPr>
            <w:r>
              <w:rPr>
                <w:rFonts w:hint="eastAsia"/>
                <w:sz w:val="24"/>
                <w:szCs w:val="24"/>
              </w:rPr>
              <w:t>2.提供班牌视频演示：</w:t>
            </w:r>
          </w:p>
          <w:p>
            <w:pPr>
              <w:pStyle w:val="2"/>
              <w:numPr>
                <w:ilvl w:val="255"/>
                <w:numId w:val="0"/>
              </w:numPr>
              <w:spacing w:before="120" w:after="120" w:line="300" w:lineRule="auto"/>
              <w:contextualSpacing/>
              <w:rPr>
                <w:rFonts w:hAnsi="宋体" w:cs="宋体"/>
                <w:sz w:val="24"/>
                <w:szCs w:val="24"/>
                <w:lang w:bidi="ar"/>
              </w:rPr>
            </w:pPr>
            <w:r>
              <w:rPr>
                <w:rFonts w:hint="eastAsia" w:hAnsi="宋体" w:cs="宋体"/>
                <w:sz w:val="24"/>
                <w:szCs w:val="24"/>
                <w:lang w:bidi="ar"/>
              </w:rPr>
              <w:t>（1）巡课：需支持巡查老师通过扫码、刷卡等方式授权身份信息后，可以查看自己权限内的教室内部网络摄像头，同时显示对应教室的上课信息、任课教师信息，并可通过教室列表切换教室。</w:t>
            </w:r>
            <w:r>
              <w:rPr>
                <w:rFonts w:hint="eastAsia" w:hAnsi="宋体" w:cs="宋体"/>
                <w:sz w:val="24"/>
                <w:szCs w:val="24"/>
              </w:rPr>
              <w:t>（全部满足得2分，不满足或部分不满足不得分。）</w:t>
            </w:r>
          </w:p>
          <w:p>
            <w:pPr>
              <w:pStyle w:val="2"/>
              <w:numPr>
                <w:ilvl w:val="255"/>
                <w:numId w:val="0"/>
              </w:numPr>
              <w:spacing w:before="120" w:after="120" w:line="300" w:lineRule="auto"/>
              <w:contextualSpacing/>
              <w:rPr>
                <w:rFonts w:hAnsi="宋体" w:cs="宋体"/>
                <w:lang w:bidi="ar"/>
              </w:rPr>
            </w:pPr>
            <w:r>
              <w:rPr>
                <w:rFonts w:hint="eastAsia" w:hAnsi="宋体" w:cs="宋体"/>
                <w:b/>
                <w:bCs/>
                <w:color w:val="000000" w:themeColor="text1"/>
                <w:sz w:val="24"/>
                <w:szCs w:val="24"/>
                <w14:textFill>
                  <w14:solidFill>
                    <w14:schemeClr w14:val="tx1"/>
                  </w14:solidFill>
                </w14:textFill>
              </w:rPr>
              <w:t>注：</w:t>
            </w:r>
            <w:r>
              <w:rPr>
                <w:rFonts w:hint="eastAsia" w:hAnsi="宋体" w:cs="宋体"/>
                <w:b/>
                <w:color w:val="000000" w:themeColor="text1"/>
                <w:sz w:val="24"/>
                <w:szCs w:val="24"/>
                <w14:textFill>
                  <w14:solidFill>
                    <w14:schemeClr w14:val="tx1"/>
                  </w14:solidFill>
                </w14:textFill>
              </w:rPr>
              <w:t>投标人须将演示过程制作成视频光盘或U盘，光盘或U盘密封包装后于投标截止时间</w:t>
            </w:r>
            <w:r>
              <w:rPr>
                <w:rFonts w:hint="eastAsia" w:hAnsi="宋体" w:cs="宋体"/>
                <w:b/>
                <w:sz w:val="24"/>
                <w:szCs w:val="24"/>
              </w:rPr>
              <w:t>前邮递或直接送达一份至采购代理机构，投标截止时间前未收到光盘或U盘，视为未提交。收到的光盘或U盘无法打开，责任由投标人自负。每家投标单位演示时间不超过15分钟，不演示不得分。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07"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10" w:type="dxa"/>
            <w:vMerge w:val="restart"/>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rPr>
            </w:pPr>
            <w:r>
              <w:rPr>
                <w:rFonts w:hint="eastAsia" w:ascii="宋体" w:hAnsi="宋体"/>
              </w:rPr>
              <w:t>实训室环境布置方案（14分）</w:t>
            </w:r>
          </w:p>
        </w:tc>
        <w:tc>
          <w:tcPr>
            <w:tcW w:w="6919" w:type="dxa"/>
            <w:tcBorders>
              <w:top w:val="single" w:color="auto" w:sz="4" w:space="0"/>
              <w:left w:val="single" w:color="auto" w:sz="4" w:space="0"/>
              <w:bottom w:val="single" w:color="auto" w:sz="4" w:space="0"/>
              <w:right w:val="single" w:color="auto" w:sz="4" w:space="0"/>
            </w:tcBorders>
          </w:tcPr>
          <w:p>
            <w:pPr>
              <w:widowControl/>
              <w:spacing w:line="300" w:lineRule="auto"/>
              <w:ind w:firstLine="0" w:firstLineChars="0"/>
              <w:jc w:val="left"/>
              <w:rPr>
                <w:rFonts w:ascii="宋体" w:hAnsi="宋体"/>
                <w:szCs w:val="21"/>
              </w:rPr>
            </w:pPr>
            <w:r>
              <w:rPr>
                <w:rFonts w:hint="eastAsia" w:ascii="宋体" w:hAnsi="宋体"/>
                <w:szCs w:val="21"/>
              </w:rPr>
              <w:t xml:space="preserve">根据投标人提供的实训室平面布局图、效果图打分，满分10分： </w:t>
            </w:r>
          </w:p>
          <w:p>
            <w:pPr>
              <w:widowControl/>
              <w:numPr>
                <w:ilvl w:val="255"/>
                <w:numId w:val="0"/>
              </w:numPr>
              <w:spacing w:line="300" w:lineRule="auto"/>
              <w:jc w:val="left"/>
              <w:rPr>
                <w:rFonts w:ascii="宋体" w:hAnsi="宋体"/>
                <w:szCs w:val="21"/>
              </w:rPr>
            </w:pPr>
            <w:r>
              <w:rPr>
                <w:rFonts w:hint="eastAsia" w:ascii="宋体" w:hAnsi="宋体"/>
                <w:szCs w:val="21"/>
              </w:rPr>
              <w:t>1.平面布局图及效果图的图纸详细、全面且设计合理、科学、美观的得10分；</w:t>
            </w:r>
          </w:p>
          <w:p>
            <w:pPr>
              <w:widowControl/>
              <w:numPr>
                <w:ilvl w:val="255"/>
                <w:numId w:val="0"/>
              </w:numPr>
              <w:spacing w:line="300" w:lineRule="auto"/>
              <w:jc w:val="left"/>
              <w:rPr>
                <w:rFonts w:ascii="宋体" w:hAnsi="宋体"/>
                <w:szCs w:val="21"/>
              </w:rPr>
            </w:pPr>
            <w:r>
              <w:rPr>
                <w:rFonts w:hint="eastAsia" w:ascii="宋体" w:hAnsi="宋体"/>
                <w:szCs w:val="21"/>
              </w:rPr>
              <w:t>2.平面布局图及效果图的图纸较详细、全面，但设计的合理性、科学性、美观性欠缺的得6分；</w:t>
            </w:r>
          </w:p>
          <w:p>
            <w:pPr>
              <w:widowControl/>
              <w:numPr>
                <w:ilvl w:val="255"/>
                <w:numId w:val="0"/>
              </w:numPr>
              <w:spacing w:line="300" w:lineRule="auto"/>
              <w:jc w:val="left"/>
              <w:rPr>
                <w:rFonts w:ascii="宋体" w:hAnsi="宋体"/>
                <w:szCs w:val="21"/>
              </w:rPr>
            </w:pPr>
            <w:r>
              <w:rPr>
                <w:rFonts w:hint="eastAsia" w:ascii="宋体" w:hAnsi="宋体"/>
                <w:szCs w:val="21"/>
              </w:rPr>
              <w:t>3.平面布局图及效果图的图纸不够详细、全面，设计的合理性、科学性、美观性欠缺的得3分；</w:t>
            </w:r>
          </w:p>
          <w:p>
            <w:pPr>
              <w:widowControl/>
              <w:numPr>
                <w:ilvl w:val="255"/>
                <w:numId w:val="0"/>
              </w:numPr>
              <w:spacing w:line="300" w:lineRule="auto"/>
              <w:jc w:val="left"/>
              <w:rPr>
                <w:rFonts w:ascii="宋体" w:hAnsi="宋体"/>
                <w:szCs w:val="21"/>
              </w:rPr>
            </w:pPr>
            <w:r>
              <w:rPr>
                <w:rFonts w:hint="eastAsia" w:ascii="宋体" w:hAnsi="宋体"/>
                <w:szCs w:val="21"/>
              </w:rPr>
              <w:t>4.未提供不得分。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07" w:type="dxa"/>
            <w:vMerge w:val="continue"/>
            <w:tcBorders>
              <w:left w:val="single" w:color="auto" w:sz="4" w:space="0"/>
              <w:right w:val="single" w:color="auto" w:sz="4" w:space="0"/>
            </w:tcBorders>
            <w:vAlign w:val="center"/>
          </w:tcPr>
          <w:p>
            <w:pPr>
              <w:spacing w:line="300" w:lineRule="auto"/>
              <w:ind w:firstLine="0" w:firstLineChars="0"/>
              <w:jc w:val="left"/>
            </w:pPr>
          </w:p>
        </w:tc>
        <w:tc>
          <w:tcPr>
            <w:tcW w:w="1410" w:type="dxa"/>
            <w:vMerge w:val="continue"/>
            <w:tcBorders>
              <w:left w:val="single" w:color="auto" w:sz="4" w:space="0"/>
              <w:right w:val="single" w:color="auto" w:sz="4" w:space="0"/>
            </w:tcBorders>
            <w:vAlign w:val="center"/>
          </w:tcPr>
          <w:p>
            <w:pPr>
              <w:spacing w:line="300" w:lineRule="auto"/>
              <w:ind w:firstLine="0" w:firstLineChars="0"/>
              <w:jc w:val="left"/>
            </w:pPr>
          </w:p>
        </w:tc>
        <w:tc>
          <w:tcPr>
            <w:tcW w:w="6919" w:type="dxa"/>
            <w:tcBorders>
              <w:top w:val="single" w:color="auto" w:sz="4" w:space="0"/>
              <w:left w:val="single" w:color="auto" w:sz="4" w:space="0"/>
              <w:bottom w:val="single" w:color="auto" w:sz="4" w:space="0"/>
              <w:right w:val="single" w:color="auto" w:sz="4" w:space="0"/>
            </w:tcBorders>
          </w:tcPr>
          <w:p>
            <w:pPr>
              <w:widowControl/>
              <w:spacing w:line="300" w:lineRule="auto"/>
              <w:ind w:firstLine="0" w:firstLineChars="0"/>
              <w:jc w:val="left"/>
              <w:rPr>
                <w:rFonts w:ascii="宋体" w:hAnsi="宋体"/>
                <w:szCs w:val="21"/>
              </w:rPr>
            </w:pPr>
            <w:r>
              <w:rPr>
                <w:rFonts w:hint="eastAsia" w:ascii="宋体" w:hAnsi="宋体"/>
                <w:szCs w:val="21"/>
              </w:rPr>
              <w:t>根据投标人提供的设备点位图、设备布线图、</w:t>
            </w:r>
            <w:r>
              <w:rPr>
                <w:rFonts w:hint="eastAsia" w:ascii="宋体" w:hAnsi="宋体"/>
                <w:color w:val="000000" w:themeColor="text1"/>
                <w:szCs w:val="21"/>
                <w14:textFill>
                  <w14:solidFill>
                    <w14:schemeClr w14:val="tx1"/>
                  </w14:solidFill>
                </w14:textFill>
              </w:rPr>
              <w:t>节点图、立面图</w:t>
            </w:r>
            <w:r>
              <w:rPr>
                <w:rFonts w:hint="eastAsia" w:ascii="宋体" w:hAnsi="宋体"/>
                <w:szCs w:val="21"/>
              </w:rPr>
              <w:t>进行打分，满分4分：</w:t>
            </w:r>
          </w:p>
          <w:p>
            <w:pPr>
              <w:widowControl/>
              <w:numPr>
                <w:ilvl w:val="255"/>
                <w:numId w:val="0"/>
              </w:numPr>
              <w:spacing w:line="300" w:lineRule="auto"/>
              <w:jc w:val="left"/>
              <w:rPr>
                <w:rFonts w:ascii="宋体" w:hAnsi="宋体"/>
                <w:szCs w:val="21"/>
              </w:rPr>
            </w:pPr>
            <w:r>
              <w:rPr>
                <w:rFonts w:hint="eastAsia" w:ascii="宋体" w:hAnsi="宋体"/>
                <w:szCs w:val="21"/>
              </w:rPr>
              <w:t>1.方案图纸详细、全面且设计合理、科学、可靠的得4分；</w:t>
            </w:r>
          </w:p>
          <w:p>
            <w:pPr>
              <w:widowControl/>
              <w:numPr>
                <w:ilvl w:val="255"/>
                <w:numId w:val="0"/>
              </w:numPr>
              <w:spacing w:line="300" w:lineRule="auto"/>
              <w:jc w:val="left"/>
              <w:rPr>
                <w:rFonts w:ascii="宋体" w:hAnsi="宋体"/>
                <w:szCs w:val="21"/>
              </w:rPr>
            </w:pPr>
            <w:r>
              <w:rPr>
                <w:rFonts w:hint="eastAsia" w:ascii="宋体" w:hAnsi="宋体"/>
                <w:szCs w:val="21"/>
              </w:rPr>
              <w:t>2.方案图纸较为详细、全面，但设计的合理性、科学性、可靠性欠缺的得</w:t>
            </w:r>
            <w:r>
              <w:rPr>
                <w:rFonts w:ascii="宋体" w:hAnsi="宋体"/>
                <w:szCs w:val="21"/>
              </w:rPr>
              <w:t>3</w:t>
            </w:r>
            <w:r>
              <w:rPr>
                <w:rFonts w:hint="eastAsia" w:ascii="宋体" w:hAnsi="宋体"/>
                <w:szCs w:val="21"/>
              </w:rPr>
              <w:t>分；</w:t>
            </w:r>
          </w:p>
          <w:p>
            <w:pPr>
              <w:widowControl/>
              <w:numPr>
                <w:ilvl w:val="255"/>
                <w:numId w:val="0"/>
              </w:numPr>
              <w:spacing w:line="300" w:lineRule="auto"/>
              <w:jc w:val="left"/>
              <w:rPr>
                <w:rFonts w:ascii="宋体" w:hAnsi="宋体"/>
                <w:szCs w:val="21"/>
              </w:rPr>
            </w:pPr>
            <w:r>
              <w:rPr>
                <w:rFonts w:hint="eastAsia" w:ascii="宋体" w:hAnsi="宋体"/>
                <w:szCs w:val="21"/>
              </w:rPr>
              <w:t>3.方案图纸简单有待进一步优化的得</w:t>
            </w:r>
            <w:r>
              <w:rPr>
                <w:rFonts w:ascii="宋体" w:hAnsi="宋体"/>
                <w:szCs w:val="21"/>
              </w:rPr>
              <w:t>2</w:t>
            </w:r>
            <w:r>
              <w:rPr>
                <w:rFonts w:hint="eastAsia" w:ascii="宋体" w:hAnsi="宋体"/>
                <w:szCs w:val="21"/>
              </w:rPr>
              <w:t>分；</w:t>
            </w:r>
          </w:p>
          <w:p>
            <w:pPr>
              <w:widowControl/>
              <w:numPr>
                <w:ilvl w:val="255"/>
                <w:numId w:val="0"/>
              </w:numPr>
              <w:spacing w:line="300" w:lineRule="auto"/>
              <w:jc w:val="left"/>
              <w:rPr>
                <w:rFonts w:ascii="宋体" w:hAnsi="宋体"/>
                <w:szCs w:val="21"/>
              </w:rPr>
            </w:pPr>
            <w:r>
              <w:rPr>
                <w:rFonts w:hint="eastAsia" w:ascii="宋体" w:hAnsi="宋体"/>
                <w:szCs w:val="21"/>
              </w:rPr>
              <w:t>4.未提供不得分。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007"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10"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lang w:val="zh-CN"/>
              </w:rPr>
            </w:pPr>
            <w:r>
              <w:rPr>
                <w:rFonts w:hint="eastAsia" w:ascii="宋体" w:hAnsi="宋体" w:cs="宋体"/>
                <w:szCs w:val="24"/>
              </w:rPr>
              <w:t>项目实施方案（4分）</w:t>
            </w:r>
          </w:p>
        </w:tc>
        <w:tc>
          <w:tcPr>
            <w:tcW w:w="69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auto"/>
              <w:ind w:right="71" w:firstLine="0" w:firstLineChars="0"/>
              <w:jc w:val="left"/>
              <w:rPr>
                <w:rFonts w:ascii="宋体" w:hAnsi="宋体"/>
              </w:rPr>
            </w:pPr>
            <w:r>
              <w:rPr>
                <w:rFonts w:hint="eastAsia" w:ascii="宋体" w:hAnsi="宋体" w:cs="宋体"/>
                <w:szCs w:val="24"/>
              </w:rPr>
              <w:t>根据项目实施计划详细完整程度，符合项目进度要求，投入人员数量和综合素质打分。项目实施计划详细完整，符合项目进度要求，投入人员数量丰富，综合素质强的得4分；项目实施计划较为完整，较为符合项目进度要求，投入人员数量较为丰富，综合素质较强的得3分；项目实施计划一般，投入人员数量较少，综合素质一般的得2分；项目实施计划、投入人员数量、综合素质存在较大欠缺的得1分；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007"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10"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rPr>
            </w:pPr>
            <w:r>
              <w:rPr>
                <w:rFonts w:hint="eastAsia" w:ascii="宋体" w:hAnsi="宋体" w:cs="宋体"/>
                <w:szCs w:val="24"/>
              </w:rPr>
              <w:t>安装调试验收方案（4分）</w:t>
            </w:r>
          </w:p>
        </w:tc>
        <w:tc>
          <w:tcPr>
            <w:tcW w:w="6919" w:type="dxa"/>
            <w:tcBorders>
              <w:top w:val="single" w:color="auto" w:sz="4" w:space="0"/>
              <w:left w:val="single" w:color="auto" w:sz="4" w:space="0"/>
              <w:bottom w:val="single" w:color="auto" w:sz="4" w:space="0"/>
              <w:right w:val="single" w:color="auto" w:sz="4" w:space="0"/>
            </w:tcBorders>
            <w:vAlign w:val="center"/>
          </w:tcPr>
          <w:p>
            <w:pPr>
              <w:pStyle w:val="110"/>
              <w:tabs>
                <w:tab w:val="left" w:pos="2750"/>
              </w:tabs>
              <w:adjustRightInd w:val="0"/>
              <w:ind w:firstLine="0" w:firstLineChars="0"/>
              <w:rPr>
                <w:rFonts w:ascii="宋体" w:hAnsi="宋体" w:cs="宋体"/>
                <w:szCs w:val="21"/>
              </w:rPr>
            </w:pPr>
            <w:r>
              <w:rPr>
                <w:rFonts w:hint="eastAsia" w:ascii="宋体" w:hAnsi="宋体" w:cs="宋体"/>
                <w:szCs w:val="24"/>
              </w:rPr>
              <w:t>根据安装、调试、验收方案的详细完整度、合理可行性打分。安装、调试、验收方案详细完整、合理可行的得4分；安装、调试、验收方案较为完整、较为合理可行的得3分；安装、调试、验收方案存在欠缺的得2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007"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10"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rPr>
            </w:pPr>
            <w:r>
              <w:rPr>
                <w:rFonts w:hint="eastAsia" w:ascii="宋体" w:hAnsi="宋体"/>
              </w:rPr>
              <w:t>培训方案（</w:t>
            </w:r>
            <w:r>
              <w:rPr>
                <w:rFonts w:ascii="宋体" w:hAnsi="宋体"/>
              </w:rPr>
              <w:t>4</w:t>
            </w:r>
            <w:r>
              <w:rPr>
                <w:rFonts w:hint="eastAsia" w:ascii="宋体" w:hAnsi="宋体"/>
              </w:rPr>
              <w:t>分）</w:t>
            </w:r>
          </w:p>
        </w:tc>
        <w:tc>
          <w:tcPr>
            <w:tcW w:w="6919" w:type="dxa"/>
            <w:tcBorders>
              <w:top w:val="single" w:color="auto" w:sz="4" w:space="0"/>
              <w:left w:val="single" w:color="auto" w:sz="4" w:space="0"/>
              <w:bottom w:val="single" w:color="auto" w:sz="4" w:space="0"/>
              <w:right w:val="single" w:color="auto" w:sz="4" w:space="0"/>
            </w:tcBorders>
          </w:tcPr>
          <w:p>
            <w:pPr>
              <w:pStyle w:val="110"/>
              <w:tabs>
                <w:tab w:val="left" w:pos="2750"/>
              </w:tabs>
              <w:adjustRightInd w:val="0"/>
              <w:ind w:firstLine="0" w:firstLineChars="0"/>
              <w:rPr>
                <w:rFonts w:ascii="宋体" w:hAnsi="宋体"/>
                <w:szCs w:val="21"/>
              </w:rPr>
            </w:pPr>
            <w:r>
              <w:rPr>
                <w:rFonts w:hint="eastAsia" w:ascii="宋体" w:hAnsi="宋体"/>
                <w:szCs w:val="21"/>
              </w:rPr>
              <w:t>根据投标人提供的培训方案，包括但不限于培训范围、培训内容、时间、地点、培训方式等进行打分。培训方案全面、完善，可操作性强的得4分；培训方案较为全面、完善，略有欠缺的得</w:t>
            </w:r>
            <w:r>
              <w:rPr>
                <w:rFonts w:ascii="宋体" w:hAnsi="宋体"/>
                <w:szCs w:val="21"/>
              </w:rPr>
              <w:t>3</w:t>
            </w:r>
            <w:r>
              <w:rPr>
                <w:rFonts w:hint="eastAsia" w:ascii="宋体" w:hAnsi="宋体"/>
                <w:szCs w:val="21"/>
              </w:rPr>
              <w:t>分；</w:t>
            </w:r>
          </w:p>
          <w:p>
            <w:pPr>
              <w:pStyle w:val="110"/>
              <w:tabs>
                <w:tab w:val="left" w:pos="2750"/>
              </w:tabs>
              <w:adjustRightInd w:val="0"/>
              <w:ind w:firstLine="0" w:firstLineChars="0"/>
              <w:rPr>
                <w:rFonts w:ascii="宋体" w:hAnsi="宋体"/>
                <w:szCs w:val="21"/>
              </w:rPr>
            </w:pPr>
            <w:r>
              <w:rPr>
                <w:rFonts w:hint="eastAsia" w:ascii="宋体" w:hAnsi="宋体"/>
                <w:szCs w:val="21"/>
              </w:rPr>
              <w:t>培训方案内容不全面、有欠缺的得2分；</w:t>
            </w:r>
            <w:r>
              <w:rPr>
                <w:rFonts w:hint="eastAsia" w:ascii="宋体" w:hAnsi="宋体" w:cs="宋体"/>
                <w:szCs w:val="24"/>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07"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10" w:type="dxa"/>
            <w:vMerge w:val="restart"/>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rPr>
            </w:pPr>
            <w:r>
              <w:rPr>
                <w:rFonts w:hint="eastAsia" w:ascii="宋体" w:hAnsi="宋体"/>
              </w:rPr>
              <w:t>质保期及售后服务方案（6分）</w:t>
            </w:r>
          </w:p>
        </w:tc>
        <w:tc>
          <w:tcPr>
            <w:tcW w:w="6919" w:type="dxa"/>
            <w:tcBorders>
              <w:top w:val="single" w:color="auto" w:sz="4" w:space="0"/>
              <w:left w:val="single" w:color="auto" w:sz="4" w:space="0"/>
              <w:bottom w:val="single" w:color="auto" w:sz="4" w:space="0"/>
              <w:right w:val="single" w:color="auto" w:sz="4" w:space="0"/>
            </w:tcBorders>
          </w:tcPr>
          <w:p>
            <w:pPr>
              <w:pStyle w:val="110"/>
              <w:tabs>
                <w:tab w:val="left" w:pos="2750"/>
              </w:tabs>
              <w:adjustRightInd w:val="0"/>
              <w:ind w:firstLine="0" w:firstLineChars="0"/>
              <w:rPr>
                <w:rFonts w:ascii="宋体" w:hAnsi="宋体"/>
                <w:szCs w:val="21"/>
              </w:rPr>
            </w:pPr>
            <w:r>
              <w:rPr>
                <w:rFonts w:hint="eastAsia" w:ascii="宋体" w:hAnsi="宋体" w:cs="宋体"/>
                <w:color w:val="000000"/>
                <w:szCs w:val="24"/>
              </w:rPr>
              <w:t>1</w:t>
            </w:r>
            <w:r>
              <w:rPr>
                <w:rFonts w:ascii="宋体" w:hAnsi="宋体" w:cs="宋体"/>
                <w:color w:val="000000"/>
                <w:szCs w:val="24"/>
              </w:rPr>
              <w:t>.</w:t>
            </w:r>
            <w:r>
              <w:rPr>
                <w:rFonts w:hint="eastAsia" w:ascii="宋体" w:hAnsi="宋体" w:cs="宋体"/>
                <w:color w:val="000000"/>
                <w:szCs w:val="24"/>
              </w:rPr>
              <w:t>本项目质保期至少为三</w:t>
            </w:r>
            <w:r>
              <w:rPr>
                <w:rFonts w:hint="eastAsia" w:ascii="宋体" w:hAnsi="宋体" w:cs="宋体"/>
                <w:color w:val="000000"/>
                <w:kern w:val="0"/>
                <w:szCs w:val="24"/>
              </w:rPr>
              <w:t>年</w:t>
            </w:r>
            <w:r>
              <w:rPr>
                <w:rFonts w:hint="eastAsia" w:ascii="宋体" w:hAnsi="宋体"/>
                <w:szCs w:val="21"/>
              </w:rPr>
              <w:t>（3年内免费维修，不能维修免费更换）</w:t>
            </w:r>
            <w:r>
              <w:rPr>
                <w:rFonts w:hint="eastAsia" w:ascii="宋体" w:hAnsi="宋体" w:cs="宋体"/>
                <w:color w:val="000000"/>
                <w:szCs w:val="24"/>
              </w:rPr>
              <w:t>，根据投标文件中承诺的质保期每增加一年加1分，本项满分2分。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07" w:type="dxa"/>
            <w:vMerge w:val="continue"/>
            <w:tcBorders>
              <w:left w:val="single" w:color="auto" w:sz="4" w:space="0"/>
              <w:right w:val="single" w:color="auto" w:sz="4" w:space="0"/>
            </w:tcBorders>
            <w:vAlign w:val="center"/>
          </w:tcPr>
          <w:p>
            <w:pPr>
              <w:pStyle w:val="110"/>
              <w:tabs>
                <w:tab w:val="left" w:pos="2750"/>
              </w:tabs>
              <w:adjustRightInd w:val="0"/>
              <w:ind w:firstLine="0" w:firstLineChars="0"/>
            </w:pPr>
          </w:p>
        </w:tc>
        <w:tc>
          <w:tcPr>
            <w:tcW w:w="1410" w:type="dxa"/>
            <w:vMerge w:val="continue"/>
            <w:tcBorders>
              <w:left w:val="single" w:color="auto" w:sz="4" w:space="0"/>
              <w:right w:val="single" w:color="auto" w:sz="4" w:space="0"/>
            </w:tcBorders>
            <w:vAlign w:val="center"/>
          </w:tcPr>
          <w:p>
            <w:pPr>
              <w:pStyle w:val="110"/>
              <w:tabs>
                <w:tab w:val="left" w:pos="2750"/>
              </w:tabs>
              <w:adjustRightInd w:val="0"/>
              <w:ind w:firstLine="0" w:firstLineChars="0"/>
            </w:pPr>
          </w:p>
        </w:tc>
        <w:tc>
          <w:tcPr>
            <w:tcW w:w="6919" w:type="dxa"/>
            <w:tcBorders>
              <w:top w:val="single" w:color="auto" w:sz="4" w:space="0"/>
              <w:left w:val="single" w:color="auto" w:sz="4" w:space="0"/>
              <w:bottom w:val="single" w:color="auto" w:sz="4" w:space="0"/>
              <w:right w:val="single" w:color="auto" w:sz="4" w:space="0"/>
            </w:tcBorders>
          </w:tcPr>
          <w:p>
            <w:pPr>
              <w:pStyle w:val="110"/>
              <w:tabs>
                <w:tab w:val="left" w:pos="2750"/>
              </w:tabs>
              <w:adjustRightInd w:val="0"/>
              <w:ind w:firstLine="0" w:firstLineChars="0"/>
              <w:rPr>
                <w:rFonts w:ascii="宋体" w:hAnsi="宋体"/>
                <w:szCs w:val="21"/>
              </w:rPr>
            </w:pPr>
            <w:r>
              <w:rPr>
                <w:rFonts w:ascii="宋体" w:hAnsi="宋体" w:cs="宋体"/>
                <w:color w:val="000000"/>
                <w:szCs w:val="24"/>
              </w:rPr>
              <w:t>2</w:t>
            </w:r>
            <w:r>
              <w:rPr>
                <w:rFonts w:hint="eastAsia" w:ascii="宋体" w:hAnsi="宋体" w:cs="宋体"/>
                <w:color w:val="000000"/>
                <w:szCs w:val="24"/>
              </w:rPr>
              <w:t>.根据投标人承诺的售后服务方案打分：具体至售后服务人员、设备日常维保的频度及措施、备品备件、服务响应及故障排除时间、应急响应措施等。售后服务承诺的范围全面完善的得4分，承诺范围较为全面、基本可行的得3分，承诺范围不够全面、内容</w:t>
            </w:r>
            <w:r>
              <w:rPr>
                <w:rFonts w:hint="eastAsia" w:ascii="宋体" w:hAnsi="宋体"/>
                <w:szCs w:val="21"/>
              </w:rPr>
              <w:t>有欠缺的得2分，</w:t>
            </w:r>
            <w:r>
              <w:rPr>
                <w:rFonts w:hint="eastAsia" w:ascii="宋体" w:hAnsi="宋体" w:cs="宋体"/>
                <w:szCs w:val="24"/>
              </w:rPr>
              <w:t>未提供不得分</w:t>
            </w:r>
            <w:r>
              <w:rPr>
                <w:rFonts w:hint="eastAsia" w:ascii="宋体" w:hAnsi="宋体" w:cs="宋体"/>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1007" w:type="dxa"/>
            <w:vMerge w:val="restart"/>
            <w:tcBorders>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商务分</w:t>
            </w:r>
          </w:p>
          <w:p>
            <w:pPr>
              <w:spacing w:line="300" w:lineRule="auto"/>
              <w:ind w:firstLine="0" w:firstLineChars="0"/>
              <w:rPr>
                <w:rFonts w:ascii="宋体" w:hAnsi="宋体" w:cs="宋体"/>
                <w:szCs w:val="24"/>
              </w:rPr>
            </w:pPr>
            <w:r>
              <w:rPr>
                <w:rFonts w:hint="eastAsia" w:ascii="宋体" w:hAnsi="宋体" w:cs="宋体"/>
                <w:szCs w:val="24"/>
              </w:rPr>
              <w:t>（4分）</w:t>
            </w:r>
          </w:p>
        </w:tc>
        <w:tc>
          <w:tcPr>
            <w:tcW w:w="1410"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eastAsia="宋体" w:cs="宋体"/>
                <w:kern w:val="2"/>
                <w:szCs w:val="28"/>
              </w:rPr>
            </w:pPr>
            <w:r>
              <w:rPr>
                <w:rFonts w:hint="eastAsia" w:ascii="宋体" w:hAnsi="宋体" w:eastAsia="宋体" w:cs="宋体"/>
                <w:kern w:val="2"/>
                <w:szCs w:val="28"/>
              </w:rPr>
              <w:t>类似业绩 (3分)</w:t>
            </w:r>
          </w:p>
        </w:tc>
        <w:tc>
          <w:tcPr>
            <w:tcW w:w="6919" w:type="dxa"/>
            <w:tcBorders>
              <w:top w:val="single" w:color="auto" w:sz="4" w:space="0"/>
              <w:left w:val="single" w:color="auto" w:sz="4" w:space="0"/>
              <w:bottom w:val="single" w:color="auto" w:sz="4" w:space="0"/>
              <w:right w:val="single" w:color="auto" w:sz="4" w:space="0"/>
            </w:tcBorders>
            <w:vAlign w:val="center"/>
          </w:tcPr>
          <w:p>
            <w:pPr>
              <w:pStyle w:val="16"/>
              <w:jc w:val="left"/>
              <w:rPr>
                <w:rFonts w:hint="eastAsia" w:ascii="宋体" w:hAnsi="宋体" w:eastAsia="宋体" w:cs="宋体"/>
              </w:rPr>
            </w:pPr>
            <w:r>
              <w:rPr>
                <w:rFonts w:hint="eastAsia" w:ascii="宋体" w:hAnsi="宋体" w:eastAsia="宋体" w:cs="宋体"/>
              </w:rPr>
              <w:t>投标人自2021年1月1日（以合同签订时间为准）以来，承担过的类似项目业绩，每个项目得1分，最多得3分。</w:t>
            </w:r>
            <w:r>
              <w:rPr>
                <w:rFonts w:hint="eastAsia" w:ascii="宋体" w:hAnsi="宋体" w:eastAsia="宋体" w:cs="宋体"/>
                <w:b/>
              </w:rPr>
              <w:t>须在商务技术文件中提供合同扫描件并加盖投标人CA公章，否则不得分。</w:t>
            </w:r>
            <w:r>
              <w:rPr>
                <w:rFonts w:hint="eastAsia" w:ascii="宋体" w:hAnsi="宋体" w:eastAsia="宋体" w:cs="宋体"/>
              </w:rPr>
              <w:t>（注：根据浙财采监〔2022〕8号文规定，对省级以上主管部门认定的首台套产品，自纳入《省推广应用指导目录》起三年内参加政府采购活动，视同已具备相应销售业绩，业绩分为满分。投标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7"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10"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color w:val="000000" w:themeColor="text1"/>
                <w:kern w:val="0"/>
                <w:szCs w:val="24"/>
                <w:highlight w:val="yellow"/>
                <w14:textFill>
                  <w14:solidFill>
                    <w14:schemeClr w14:val="tx1"/>
                  </w14:solidFill>
                </w14:textFill>
              </w:rPr>
            </w:pPr>
            <w:r>
              <w:rPr>
                <w:rFonts w:hint="eastAsia" w:ascii="宋体" w:hAnsi="宋体" w:cs="宋体"/>
                <w:color w:val="000000" w:themeColor="text1"/>
                <w:szCs w:val="24"/>
                <w14:textFill>
                  <w14:solidFill>
                    <w14:schemeClr w14:val="tx1"/>
                  </w14:solidFill>
                </w14:textFill>
              </w:rPr>
              <w:t>环境标志产品认证（1分）</w:t>
            </w:r>
          </w:p>
        </w:tc>
        <w:tc>
          <w:tcPr>
            <w:tcW w:w="691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color w:val="000000" w:themeColor="text1"/>
                <w:kern w:val="0"/>
                <w:szCs w:val="24"/>
                <w:highlight w:val="yellow"/>
                <w14:textFill>
                  <w14:solidFill>
                    <w14:schemeClr w14:val="tx1"/>
                  </w14:solidFill>
                </w14:textFill>
              </w:rPr>
            </w:pPr>
            <w:r>
              <w:rPr>
                <w:rFonts w:hint="eastAsia" w:ascii="宋体" w:hAnsi="宋体" w:cs="宋体"/>
                <w:color w:val="000000" w:themeColor="text1"/>
                <w:szCs w:val="24"/>
                <w14:textFill>
                  <w14:solidFill>
                    <w14:schemeClr w14:val="tx1"/>
                  </w14:solidFill>
                </w14:textFill>
              </w:rPr>
              <w:t>投标产品有列入财政部、生态环境部发布的环境标志产品品目清单的，提供国家市场监督管理总局公布的《参与实施政府采购环境标志产品认证机构名录》内的认证机构出具的、处于有效期之内的环境标志产品认证证书，</w:t>
            </w:r>
            <w:bookmarkStart w:id="51" w:name="_GoBack"/>
            <w:bookmarkEnd w:id="51"/>
            <w:r>
              <w:rPr>
                <w:rFonts w:hint="eastAsia" w:ascii="宋体" w:hAnsi="宋体" w:cs="宋体"/>
                <w:color w:val="000000" w:themeColor="text1"/>
                <w:szCs w:val="24"/>
                <w14:textFill>
                  <w14:solidFill>
                    <w14:schemeClr w14:val="tx1"/>
                  </w14:solidFill>
                </w14:textFill>
              </w:rPr>
              <w:t>每项产品得1分，最高得</w:t>
            </w:r>
            <w:r>
              <w:rPr>
                <w:rFonts w:ascii="宋体" w:hAnsi="宋体" w:cs="宋体"/>
                <w:color w:val="000000" w:themeColor="text1"/>
                <w:szCs w:val="24"/>
                <w14:textFill>
                  <w14:solidFill>
                    <w14:schemeClr w14:val="tx1"/>
                  </w14:solidFill>
                </w14:textFill>
              </w:rPr>
              <w:t>1</w:t>
            </w:r>
            <w:r>
              <w:rPr>
                <w:rFonts w:hint="eastAsia" w:ascii="宋体" w:hAnsi="宋体" w:cs="宋体"/>
                <w:color w:val="000000" w:themeColor="text1"/>
                <w:szCs w:val="24"/>
                <w14:textFill>
                  <w14:solidFill>
                    <w14:schemeClr w14:val="tx1"/>
                  </w14:solidFill>
                </w14:textFill>
              </w:rPr>
              <w:t>分。</w:t>
            </w:r>
            <w:r>
              <w:rPr>
                <w:rFonts w:hint="eastAsia" w:ascii="宋体" w:hAnsi="宋体" w:cs="宋体"/>
                <w:b/>
              </w:rPr>
              <w:t>须在商务技术文件中提供认证证书扫描件并加盖投标人CA公章，否则不得分。</w:t>
            </w:r>
          </w:p>
        </w:tc>
      </w:tr>
    </w:tbl>
    <w:p>
      <w:pPr>
        <w:pStyle w:val="99"/>
        <w:snapToGrid w:val="0"/>
        <w:spacing w:line="300" w:lineRule="auto"/>
        <w:ind w:firstLine="422"/>
        <w:jc w:val="left"/>
        <w:rPr>
          <w:rFonts w:ascii="宋体" w:hAnsi="宋体" w:cs="宋体"/>
          <w:b/>
        </w:rPr>
      </w:pPr>
      <w:r>
        <w:rPr>
          <w:rFonts w:hint="eastAsia" w:ascii="宋体" w:hAnsi="宋体" w:cs="宋体"/>
          <w:b/>
        </w:rPr>
        <w:t>注：1.如在投标文件中未涉及上述商务技术评分内容的，按0分计。</w:t>
      </w:r>
    </w:p>
    <w:p>
      <w:pPr>
        <w:pStyle w:val="99"/>
        <w:snapToGrid w:val="0"/>
        <w:spacing w:line="300" w:lineRule="auto"/>
        <w:ind w:firstLine="413" w:firstLineChars="196"/>
        <w:rPr>
          <w:rFonts w:ascii="宋体" w:hAnsi="宋体" w:cs="宋体"/>
          <w:b/>
        </w:rPr>
      </w:pPr>
      <w:r>
        <w:rPr>
          <w:rFonts w:hint="eastAsia" w:ascii="宋体" w:hAnsi="宋体" w:cs="宋体"/>
          <w:b/>
        </w:rPr>
        <w:t>2.投标文件中应提供有关证明材料扫描件并加盖公章。</w:t>
      </w:r>
    </w:p>
    <w:p>
      <w:pPr>
        <w:pStyle w:val="99"/>
        <w:snapToGrid w:val="0"/>
        <w:spacing w:line="300" w:lineRule="auto"/>
        <w:ind w:firstLine="413" w:firstLineChars="196"/>
        <w:rPr>
          <w:rFonts w:ascii="宋体" w:hAnsi="宋体" w:cs="宋体"/>
          <w:b/>
        </w:rPr>
      </w:pPr>
      <w:r>
        <w:rPr>
          <w:rFonts w:hint="eastAsia" w:ascii="宋体" w:hAnsi="宋体" w:cs="宋体"/>
          <w:b/>
        </w:rPr>
        <w:t>3.投标文件中提供的证明材料均应清晰可辨，否则不得分。</w:t>
      </w:r>
    </w:p>
    <w:p>
      <w:pPr>
        <w:spacing w:line="300" w:lineRule="auto"/>
        <w:ind w:firstLine="482"/>
        <w:rPr>
          <w:rFonts w:ascii="宋体" w:hAnsi="宋体" w:cs="宋体"/>
          <w:b/>
          <w:bCs/>
          <w:color w:val="000000"/>
          <w:szCs w:val="24"/>
        </w:rPr>
      </w:pPr>
      <w:r>
        <w:rPr>
          <w:rFonts w:hint="eastAsia" w:ascii="宋体" w:hAnsi="宋体" w:cs="宋体"/>
          <w:b/>
          <w:bCs/>
          <w:color w:val="000000"/>
          <w:szCs w:val="24"/>
        </w:rPr>
        <w:t>（</w:t>
      </w:r>
      <w:r>
        <w:rPr>
          <w:rFonts w:hint="eastAsia" w:ascii="宋体" w:hAnsi="宋体" w:cs="宋体"/>
          <w:b/>
          <w:bCs/>
          <w:color w:val="000000"/>
        </w:rPr>
        <w:t>三</w:t>
      </w:r>
      <w:r>
        <w:rPr>
          <w:rFonts w:hint="eastAsia" w:ascii="宋体" w:hAnsi="宋体" w:cs="宋体"/>
          <w:b/>
          <w:bCs/>
          <w:color w:val="000000"/>
          <w:szCs w:val="24"/>
        </w:rPr>
        <w:t>）商务技术分的计算</w:t>
      </w:r>
    </w:p>
    <w:p>
      <w:pPr>
        <w:spacing w:line="300" w:lineRule="auto"/>
        <w:ind w:firstLine="480"/>
        <w:rPr>
          <w:rFonts w:ascii="宋体" w:hAnsi="宋体" w:cs="宋体"/>
          <w:color w:val="000000"/>
          <w:szCs w:val="24"/>
        </w:rPr>
      </w:pPr>
      <w:r>
        <w:rPr>
          <w:rFonts w:hint="eastAsia" w:ascii="宋体" w:hAnsi="宋体" w:cs="宋体"/>
          <w:color w:val="000000"/>
          <w:szCs w:val="24"/>
        </w:rPr>
        <w:t>商务技术分得分按照评标委员会成员的独立评分结果合计数的算术平均分计算，计算公式为：</w:t>
      </w:r>
    </w:p>
    <w:p>
      <w:pPr>
        <w:spacing w:line="300" w:lineRule="auto"/>
        <w:ind w:firstLine="480"/>
        <w:rPr>
          <w:rFonts w:ascii="宋体" w:hAnsi="宋体" w:cs="宋体"/>
          <w:color w:val="000000"/>
          <w:szCs w:val="24"/>
        </w:rPr>
      </w:pPr>
      <w:r>
        <w:rPr>
          <w:rFonts w:hint="eastAsia" w:ascii="宋体" w:hAnsi="宋体" w:cs="宋体"/>
          <w:color w:val="000000"/>
          <w:szCs w:val="24"/>
        </w:rPr>
        <w:t>商务技术分得分=评标委员会所有成员评分合计数/评标委员会组成人员数</w:t>
      </w:r>
    </w:p>
    <w:p>
      <w:pPr>
        <w:spacing w:line="300" w:lineRule="auto"/>
        <w:ind w:firstLine="472" w:firstLineChars="196"/>
        <w:rPr>
          <w:rFonts w:ascii="宋体" w:hAnsi="宋体" w:cs="宋体"/>
          <w:b/>
        </w:rPr>
      </w:pPr>
      <w:r>
        <w:rPr>
          <w:rFonts w:hint="eastAsia" w:ascii="宋体" w:hAnsi="宋体" w:cs="宋体"/>
          <w:b/>
          <w:bCs/>
          <w:color w:val="000000"/>
        </w:rPr>
        <w:t>四、</w:t>
      </w:r>
      <w:r>
        <w:rPr>
          <w:rFonts w:hint="eastAsia" w:ascii="宋体" w:hAnsi="宋体" w:cs="宋体"/>
          <w:b/>
        </w:rPr>
        <w:t>中标候选人确定</w:t>
      </w:r>
    </w:p>
    <w:p>
      <w:pPr>
        <w:spacing w:line="300" w:lineRule="auto"/>
        <w:ind w:firstLine="482"/>
        <w:rPr>
          <w:rFonts w:ascii="宋体" w:hAnsi="宋体" w:cs="宋体"/>
          <w:b/>
          <w:bCs/>
          <w:color w:val="000000"/>
          <w:szCs w:val="24"/>
        </w:rPr>
      </w:pPr>
      <w:r>
        <w:rPr>
          <w:rFonts w:hint="eastAsia" w:ascii="宋体" w:hAnsi="宋体" w:cs="宋体"/>
          <w:b/>
        </w:rPr>
        <w:t>评标委员会应当推荐有效投标人中按分值从高到低排名为第一名、第二名、第三名的为中标候选人。</w:t>
      </w:r>
    </w:p>
    <w:p>
      <w:pPr>
        <w:spacing w:line="300" w:lineRule="auto"/>
        <w:ind w:firstLine="482"/>
        <w:jc w:val="left"/>
        <w:rPr>
          <w:rFonts w:ascii="宋体" w:hAnsi="宋体" w:cs="宋体"/>
          <w:color w:val="000000"/>
        </w:rPr>
      </w:pPr>
      <w:r>
        <w:rPr>
          <w:rFonts w:hint="eastAsia" w:ascii="宋体" w:hAnsi="宋体" w:cs="宋体"/>
          <w:b/>
          <w:bCs/>
          <w:color w:val="000000"/>
        </w:rPr>
        <w:t>五、评标报告</w:t>
      </w:r>
    </w:p>
    <w:p>
      <w:pPr>
        <w:spacing w:line="300" w:lineRule="auto"/>
        <w:ind w:firstLine="480"/>
        <w:rPr>
          <w:rFonts w:ascii="宋体" w:hAnsi="宋体" w:cs="宋体"/>
          <w:color w:val="000000"/>
          <w:szCs w:val="24"/>
        </w:rPr>
      </w:pPr>
      <w:r>
        <w:rPr>
          <w:rFonts w:hint="eastAsia" w:ascii="宋体" w:hAnsi="宋体" w:cs="宋体"/>
          <w:color w:val="000000"/>
          <w:szCs w:val="24"/>
        </w:rPr>
        <w:t>评标报告应由评标委员会起草，按少数服从多数的原则通过。评标委员会全体成员须在评标报告上签字认可，评标专家如有保留意见可以在评标报告中阐明。</w:t>
      </w:r>
    </w:p>
    <w:p>
      <w:pPr>
        <w:spacing w:line="300" w:lineRule="auto"/>
        <w:ind w:firstLine="482"/>
        <w:rPr>
          <w:rFonts w:ascii="宋体" w:hAnsi="宋体" w:cs="宋体"/>
          <w:b/>
          <w:bCs/>
          <w:color w:val="000000"/>
        </w:rPr>
      </w:pPr>
      <w:r>
        <w:rPr>
          <w:rFonts w:hint="eastAsia" w:ascii="宋体" w:hAnsi="宋体" w:cs="宋体"/>
          <w:b/>
          <w:bCs/>
          <w:color w:val="000000"/>
        </w:rPr>
        <w:t>六、中标公告</w:t>
      </w:r>
    </w:p>
    <w:p>
      <w:pPr>
        <w:spacing w:line="300" w:lineRule="auto"/>
        <w:ind w:firstLine="480"/>
        <w:rPr>
          <w:rFonts w:ascii="宋体" w:hAnsi="宋体" w:cs="宋体"/>
          <w:color w:val="000000"/>
        </w:rPr>
      </w:pPr>
      <w:r>
        <w:rPr>
          <w:rFonts w:hint="eastAsia" w:ascii="宋体" w:hAnsi="宋体" w:cs="宋体"/>
          <w:color w:val="000000"/>
        </w:rPr>
        <w:t>采购代理机构自评审结束之日起2个工作日内将评审报告送交采购人。采购人在收到评审报告之日起5个工作日内在评审报告推荐的中标候选人中按顺序确定排名第一的中标候选人为中标供应商。</w:t>
      </w:r>
    </w:p>
    <w:p>
      <w:pPr>
        <w:spacing w:line="300" w:lineRule="auto"/>
        <w:ind w:firstLine="480"/>
        <w:jc w:val="left"/>
        <w:rPr>
          <w:rFonts w:ascii="宋体" w:hAnsi="宋体" w:cs="宋体"/>
          <w:color w:val="000000"/>
        </w:rPr>
        <w:sectPr>
          <w:pgSz w:w="11906" w:h="16838"/>
          <w:pgMar w:top="1418" w:right="1077" w:bottom="1418" w:left="1077" w:header="851" w:footer="851" w:gutter="340"/>
          <w:cols w:space="720" w:num="1"/>
          <w:docGrid w:linePitch="381" w:charSpace="0"/>
        </w:sectPr>
      </w:pPr>
      <w:r>
        <w:rPr>
          <w:rFonts w:hint="eastAsia" w:ascii="宋体" w:hAnsi="宋体" w:cs="宋体"/>
          <w:color w:val="000000"/>
        </w:rPr>
        <w:t>采购代理机构自中标供应商确定之日起2个工作日内，发出中标通知书，并在发布招标公告的网站上公告中标结果。</w:t>
      </w:r>
    </w:p>
    <w:p>
      <w:pPr>
        <w:pStyle w:val="37"/>
        <w:ind w:firstLine="723"/>
        <w:rPr>
          <w:color w:val="000000"/>
          <w:sz w:val="36"/>
          <w:szCs w:val="36"/>
        </w:rPr>
      </w:pPr>
      <w:bookmarkStart w:id="34" w:name="_Toc16174"/>
      <w:r>
        <w:rPr>
          <w:rFonts w:hint="eastAsia"/>
          <w:color w:val="000000"/>
          <w:sz w:val="36"/>
          <w:szCs w:val="36"/>
        </w:rPr>
        <w:t xml:space="preserve">第五章  </w:t>
      </w:r>
      <w:r>
        <w:rPr>
          <w:rFonts w:hint="eastAsia"/>
          <w:sz w:val="36"/>
          <w:szCs w:val="36"/>
        </w:rPr>
        <w:t>嘉善县政府采购合同</w:t>
      </w:r>
      <w:bookmarkEnd w:id="34"/>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643"/>
        <w:jc w:val="center"/>
        <w:rPr>
          <w:rFonts w:ascii="宋体" w:hAnsi="宋体" w:cs="宋体"/>
          <w:b/>
          <w:bCs/>
          <w:kern w:val="0"/>
          <w:sz w:val="32"/>
          <w:szCs w:val="32"/>
        </w:rPr>
      </w:pPr>
      <w:r>
        <w:rPr>
          <w:rFonts w:hint="eastAsia" w:ascii="宋体" w:hAnsi="宋体" w:cs="宋体"/>
          <w:b/>
          <w:bCs/>
          <w:kern w:val="0"/>
          <w:sz w:val="32"/>
          <w:szCs w:val="32"/>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合同编号：</w:t>
      </w:r>
    </w:p>
    <w:p>
      <w:pPr>
        <w:spacing w:line="300" w:lineRule="auto"/>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kern w:val="0"/>
          <w:szCs w:val="24"/>
        </w:rPr>
        <w:t>政府采购计划（预算）确认书编号：</w:t>
      </w:r>
      <w:r>
        <w:rPr>
          <w:rFonts w:hint="eastAsia" w:ascii="宋体" w:hAnsi="宋体" w:cs="宋体"/>
          <w:color w:val="000000" w:themeColor="text1"/>
          <w:szCs w:val="24"/>
          <w14:textFill>
            <w14:solidFill>
              <w14:schemeClr w14:val="tx1"/>
            </w14:solidFill>
          </w14:textFill>
        </w:rPr>
        <w:t>善财采确临[2024]</w:t>
      </w:r>
      <w:r>
        <w:rPr>
          <w:rFonts w:ascii="宋体" w:hAnsi="宋体" w:cs="宋体"/>
          <w:color w:val="000000" w:themeColor="text1"/>
          <w:szCs w:val="24"/>
          <w14:textFill>
            <w14:solidFill>
              <w14:schemeClr w14:val="tx1"/>
            </w14:solidFill>
          </w14:textFill>
        </w:rPr>
        <w:t>1225</w:t>
      </w:r>
      <w:r>
        <w:rPr>
          <w:rFonts w:hint="eastAsia" w:ascii="宋体" w:hAnsi="宋体" w:cs="宋体"/>
          <w:color w:val="000000" w:themeColor="text1"/>
          <w:szCs w:val="24"/>
          <w14:textFill>
            <w14:solidFill>
              <w14:schemeClr w14:val="tx1"/>
            </w14:solidFill>
          </w14:textFill>
        </w:rPr>
        <w:t xml:space="preserve">号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szCs w:val="24"/>
        </w:rPr>
      </w:pPr>
      <w:r>
        <w:rPr>
          <w:rFonts w:hint="eastAsia" w:ascii="宋体" w:hAnsi="宋体" w:cs="宋体"/>
          <w:color w:val="000000"/>
          <w:kern w:val="0"/>
          <w:szCs w:val="24"/>
        </w:rPr>
        <w:t>预算金</w:t>
      </w:r>
      <w:r>
        <w:rPr>
          <w:rFonts w:hint="eastAsia" w:ascii="宋体" w:hAnsi="宋体" w:cs="宋体"/>
          <w:kern w:val="0"/>
          <w:szCs w:val="24"/>
        </w:rPr>
        <w:t>额：</w:t>
      </w:r>
      <w:r>
        <w:rPr>
          <w:rFonts w:hint="eastAsia" w:ascii="宋体" w:hAnsi="宋体" w:cs="宋体"/>
          <w:color w:val="000000"/>
          <w:kern w:val="0"/>
          <w:szCs w:val="24"/>
        </w:rPr>
        <w:t>52.30万元；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采购人（以下称甲方）：嘉善技师学院（筹）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采购代理机构：嘉兴市宏泽招标咨询有限公司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采购方式：公开招标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u w:val="single"/>
        </w:rPr>
      </w:pPr>
      <w:r>
        <w:rPr>
          <w:rFonts w:hint="eastAsia" w:ascii="宋体" w:hAnsi="宋体" w:cs="宋体"/>
          <w:color w:val="000000"/>
          <w:kern w:val="0"/>
          <w:szCs w:val="24"/>
        </w:rPr>
        <w:t>采购文件编号：</w:t>
      </w:r>
      <w:r>
        <w:rPr>
          <w:rFonts w:hint="eastAsia" w:ascii="宋体" w:hAnsi="宋体" w:cs="宋体"/>
          <w:color w:val="000000"/>
          <w:kern w:val="0"/>
          <w:szCs w:val="24"/>
          <w:u w:val="single"/>
        </w:rPr>
        <w:t xml:space="preserve"> HZZX-2024-G59</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u w:val="singl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根据《中华人民共和国政府采购法》、《中华人民共和国民法典》等法律法规的规定，甲乙双方按照</w:t>
      </w:r>
      <w:r>
        <w:rPr>
          <w:rFonts w:hint="eastAsia" w:ascii="宋体" w:hAnsi="宋体" w:cs="宋体"/>
          <w:b/>
          <w:bCs/>
          <w:szCs w:val="24"/>
          <w:u w:val="single"/>
        </w:rPr>
        <w:t>嘉善技师学院(筹)电商直播实训室设施设备项目</w:t>
      </w:r>
      <w:r>
        <w:rPr>
          <w:rFonts w:hint="eastAsia" w:ascii="宋体" w:hAnsi="宋体" w:cs="宋体"/>
          <w:color w:val="000000"/>
          <w:kern w:val="0"/>
          <w:szCs w:val="24"/>
        </w:rPr>
        <w:t>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szCs w:val="24"/>
        </w:rPr>
      </w:pPr>
      <w:r>
        <w:rPr>
          <w:rFonts w:hint="eastAsia" w:ascii="宋体" w:hAnsi="宋体" w:cs="宋体"/>
          <w:b/>
          <w:color w:val="000000"/>
          <w:kern w:val="0"/>
          <w:szCs w:val="24"/>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（2）采购文件与投标文件；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（3）中标通知书；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组成本合同的所有文件必须为书面形</w:t>
      </w:r>
      <w:r>
        <w:rPr>
          <w:rFonts w:hint="eastAsia" w:ascii="宋体" w:hAnsi="宋体" w:cs="宋体"/>
          <w:kern w:val="0"/>
          <w:szCs w:val="24"/>
        </w:rPr>
        <w:t>式（其中投标文件以在政采云平台上最后生成的具备电子签章的电子投标文件为准）。政府采购合同备案时，须提供以上（1）、（3）两项，如由社会中介机构代理，须提供代理协议</w:t>
      </w:r>
      <w:r>
        <w:rPr>
          <w:rFonts w:hint="eastAsia" w:ascii="宋体" w:hAnsi="宋体" w:cs="宋体"/>
          <w:color w:val="000000"/>
          <w:kern w:val="0"/>
          <w:szCs w:val="24"/>
        </w:rPr>
        <w:t>，合同如有变更的，须提供变更协议。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szCs w:val="24"/>
        </w:rPr>
      </w:pPr>
      <w:r>
        <w:rPr>
          <w:rFonts w:hint="eastAsia" w:ascii="宋体" w:hAnsi="宋体" w:cs="宋体"/>
          <w:b/>
          <w:color w:val="000000"/>
          <w:kern w:val="0"/>
          <w:szCs w:val="24"/>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1.本次采购的是</w:t>
      </w:r>
      <w:r>
        <w:rPr>
          <w:rFonts w:hint="eastAsia" w:ascii="宋体" w:hAnsi="宋体" w:cs="宋体"/>
          <w:szCs w:val="24"/>
          <w:u w:val="single"/>
        </w:rPr>
        <w:t>嘉善技师学院(筹)电商直播实训室设施设备项目</w:t>
      </w:r>
      <w:r>
        <w:rPr>
          <w:rFonts w:hint="eastAsia" w:ascii="宋体" w:hAnsi="宋体" w:cs="宋体"/>
          <w:color w:val="000000"/>
          <w:kern w:val="0"/>
          <w:szCs w:val="24"/>
          <w:u w:val="singl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kern w:val="0"/>
          <w:szCs w:val="24"/>
        </w:rPr>
      </w:pPr>
      <w:r>
        <w:rPr>
          <w:rFonts w:hint="eastAsia" w:ascii="宋体" w:hAnsi="宋体" w:cs="宋体"/>
          <w:b/>
          <w:color w:val="000000"/>
          <w:kern w:val="0"/>
          <w:szCs w:val="24"/>
        </w:rPr>
        <w:t>第三条</w:t>
      </w:r>
      <w:r>
        <w:rPr>
          <w:rFonts w:hint="eastAsia" w:ascii="宋体" w:hAnsi="宋体" w:cs="宋体"/>
          <w:b/>
          <w:kern w:val="0"/>
          <w:szCs w:val="24"/>
        </w:rPr>
        <w:t xml:space="preserve">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FF0000"/>
          <w:kern w:val="0"/>
          <w:szCs w:val="24"/>
        </w:rPr>
      </w:pPr>
      <w:r>
        <w:rPr>
          <w:rFonts w:hint="eastAsia" w:ascii="宋体" w:hAnsi="宋体" w:cs="宋体"/>
          <w:kern w:val="0"/>
          <w:szCs w:val="24"/>
        </w:rPr>
        <w:t>1.本合同项下总价款为人民币（大写）</w:t>
      </w:r>
      <w:r>
        <w:rPr>
          <w:rFonts w:hint="eastAsia" w:ascii="宋体" w:hAnsi="宋体" w:cs="宋体"/>
          <w:kern w:val="0"/>
          <w:szCs w:val="24"/>
          <w:u w:val="single"/>
        </w:rPr>
        <w:t xml:space="preserve">                         </w:t>
      </w:r>
      <w:r>
        <w:rPr>
          <w:rFonts w:hint="eastAsia" w:ascii="宋体" w:hAnsi="宋体" w:cs="宋体"/>
          <w:kern w:val="0"/>
          <w:szCs w:val="24"/>
        </w:rPr>
        <w:t>，分项价款见“价格清单”。</w:t>
      </w:r>
      <w:r>
        <w:rPr>
          <w:rFonts w:hint="eastAsia" w:ascii="宋体" w:hAnsi="宋体" w:cs="宋体"/>
          <w:szCs w:val="24"/>
        </w:rPr>
        <w:t>实际供货数量以合同签订后甲方发出的供货通知单为准。</w:t>
      </w:r>
      <w:r>
        <w:rPr>
          <w:rFonts w:hint="eastAsia" w:ascii="宋体" w:hAnsi="宋体" w:cs="宋体"/>
          <w:color w:val="000000"/>
          <w:kern w:val="0"/>
          <w:szCs w:val="24"/>
        </w:rPr>
        <w:t>本项目单价固定，数量按实结算。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szCs w:val="24"/>
        </w:rPr>
      </w:pPr>
      <w:r>
        <w:rPr>
          <w:rFonts w:hint="eastAsia" w:ascii="宋体" w:hAnsi="宋体" w:cs="宋体"/>
          <w:kern w:val="0"/>
          <w:szCs w:val="24"/>
        </w:rPr>
        <w:t>2.本合同总价款包括</w:t>
      </w:r>
      <w:r>
        <w:rPr>
          <w:rFonts w:hint="eastAsia" w:ascii="宋体" w:hAnsi="宋体" w:cs="宋体"/>
          <w:szCs w:val="24"/>
        </w:rPr>
        <w:t>完成项目所需货款、标准附件、</w:t>
      </w:r>
      <w:r>
        <w:rPr>
          <w:rFonts w:hint="eastAsia" w:ascii="宋体" w:hAnsi="宋体" w:cs="宋体"/>
          <w:szCs w:val="24"/>
          <w:lang w:val="zh-CN"/>
        </w:rPr>
        <w:t>备品备件、人员费用、专用工具、包装、运输、装卸、保险、</w:t>
      </w:r>
      <w:r>
        <w:rPr>
          <w:rFonts w:hint="eastAsia" w:ascii="宋体" w:hAnsi="宋体" w:cs="宋体"/>
          <w:szCs w:val="24"/>
        </w:rPr>
        <w:t>货到就位以及安装、调试、验收、培训、保修、税金、利润、招标代理服务费等一切费用。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szCs w:val="24"/>
        </w:rPr>
      </w:pPr>
      <w:r>
        <w:rPr>
          <w:rFonts w:hint="eastAsia" w:ascii="宋体" w:hAnsi="宋体" w:cs="宋体"/>
          <w:kern w:val="0"/>
          <w:szCs w:val="24"/>
        </w:rPr>
        <w:t>3.本项目资金来源性质为以下第</w:t>
      </w:r>
      <w:r>
        <w:rPr>
          <w:rFonts w:hint="eastAsia" w:ascii="宋体" w:hAnsi="宋体" w:cs="宋体"/>
          <w:kern w:val="0"/>
          <w:szCs w:val="24"/>
          <w:u w:val="single"/>
        </w:rPr>
        <w:t xml:space="preserve">   (1）   </w:t>
      </w:r>
      <w:r>
        <w:rPr>
          <w:rFonts w:hint="eastAsia" w:ascii="宋体" w:hAnsi="宋体" w:cs="宋体"/>
          <w:kern w:val="0"/>
          <w:szCs w:val="24"/>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szCs w:val="24"/>
        </w:rPr>
      </w:pPr>
      <w:r>
        <w:rPr>
          <w:rFonts w:hint="eastAsia" w:ascii="宋体" w:hAnsi="宋体" w:cs="宋体"/>
          <w:kern w:val="0"/>
          <w:szCs w:val="24"/>
        </w:rPr>
        <w:t>（1）政府预算资金；（2）财政专户管理资金；（3）单位资金；（4）事业单位经营性收入资金；（5）预其他收入资金；（6）事业收入资金。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szCs w:val="24"/>
        </w:rPr>
      </w:pPr>
      <w:r>
        <w:rPr>
          <w:rFonts w:hint="eastAsia" w:ascii="宋体" w:hAnsi="宋体" w:cs="宋体"/>
          <w:kern w:val="0"/>
          <w:szCs w:val="24"/>
        </w:rPr>
        <w:t>4.本合同付款方式为以下第</w:t>
      </w:r>
      <w:r>
        <w:rPr>
          <w:rFonts w:hint="eastAsia" w:ascii="宋体" w:hAnsi="宋体" w:cs="宋体"/>
          <w:kern w:val="0"/>
          <w:szCs w:val="24"/>
          <w:u w:val="single"/>
        </w:rPr>
        <w:t xml:space="preserve">   （3）   </w:t>
      </w:r>
      <w:r>
        <w:rPr>
          <w:rFonts w:hint="eastAsia" w:ascii="宋体" w:hAnsi="宋体" w:cs="宋体"/>
          <w:kern w:val="0"/>
          <w:szCs w:val="24"/>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szCs w:val="24"/>
        </w:rPr>
      </w:pPr>
      <w:r>
        <w:rPr>
          <w:rFonts w:hint="eastAsia" w:ascii="宋体" w:hAnsi="宋体" w:cs="宋体"/>
          <w:kern w:val="0"/>
          <w:szCs w:val="24"/>
        </w:rPr>
        <w:t>（1）本合同项下的采购资金系甲方自行支付，付款程序为</w:t>
      </w:r>
      <w:r>
        <w:rPr>
          <w:rFonts w:hint="eastAsia" w:ascii="宋体" w:hAnsi="宋体" w:cs="宋体"/>
          <w:kern w:val="0"/>
          <w:szCs w:val="24"/>
          <w:u w:val="single"/>
        </w:rPr>
        <w:t xml:space="preserve"> / </w:t>
      </w:r>
      <w:r>
        <w:rPr>
          <w:rFonts w:hint="eastAsia" w:ascii="宋体" w:hAnsi="宋体" w:cs="宋体"/>
          <w:kern w:val="0"/>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szCs w:val="24"/>
        </w:rPr>
      </w:pPr>
      <w:r>
        <w:rPr>
          <w:rFonts w:hint="eastAsia" w:ascii="宋体" w:hAnsi="宋体" w:cs="宋体"/>
          <w:kern w:val="0"/>
          <w:szCs w:val="24"/>
        </w:rPr>
        <w:t>（2）本合同项下的采购资金须财政直接支付，付款程序为</w:t>
      </w:r>
      <w:r>
        <w:rPr>
          <w:rFonts w:hint="eastAsia" w:ascii="宋体" w:hAnsi="宋体" w:cs="宋体"/>
          <w:kern w:val="0"/>
          <w:szCs w:val="24"/>
          <w:u w:val="single"/>
        </w:rPr>
        <w:t xml:space="preserve"> /</w:t>
      </w:r>
      <w:r>
        <w:rPr>
          <w:rFonts w:hint="eastAsia" w:ascii="宋体" w:hAnsi="宋体" w:cs="宋体"/>
          <w:kern w:val="0"/>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szCs w:val="24"/>
        </w:rPr>
      </w:pPr>
      <w:r>
        <w:rPr>
          <w:rFonts w:hint="eastAsia" w:ascii="宋体" w:hAnsi="宋体" w:cs="宋体"/>
          <w:kern w:val="0"/>
          <w:szCs w:val="24"/>
        </w:rPr>
        <w:t>（3）其他方式：授权支付。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szCs w:val="24"/>
        </w:rPr>
      </w:pPr>
      <w:r>
        <w:rPr>
          <w:rFonts w:hint="eastAsia" w:ascii="宋体" w:hAnsi="宋体" w:cs="宋体"/>
          <w:kern w:val="0"/>
          <w:szCs w:val="24"/>
        </w:rPr>
        <w:t>5.本合同项下的采购资金付款进度按采购文件与投标文件规定，未规定时按以下第</w:t>
      </w:r>
      <w:r>
        <w:rPr>
          <w:rFonts w:hint="eastAsia" w:ascii="宋体" w:hAnsi="宋体" w:cs="宋体"/>
          <w:kern w:val="0"/>
          <w:szCs w:val="24"/>
          <w:u w:val="single"/>
        </w:rPr>
        <w:t>（2）</w:t>
      </w:r>
      <w:r>
        <w:rPr>
          <w:rFonts w:hint="eastAsia" w:ascii="宋体" w:hAnsi="宋体" w:cs="宋体"/>
          <w:kern w:val="0"/>
          <w:szCs w:val="24"/>
        </w:rPr>
        <w:t>项支付：</w:t>
      </w:r>
    </w:p>
    <w:p>
      <w:pPr>
        <w:spacing w:line="300" w:lineRule="auto"/>
        <w:ind w:firstLine="480"/>
        <w:contextualSpacing/>
        <w:rPr>
          <w:rFonts w:ascii="宋体" w:hAnsi="宋体" w:cs="宋体"/>
          <w:kern w:val="0"/>
          <w:szCs w:val="24"/>
        </w:rPr>
      </w:pPr>
      <w:r>
        <w:rPr>
          <w:rFonts w:hint="eastAsia" w:ascii="宋体" w:hAnsi="宋体" w:cs="宋体"/>
          <w:kern w:val="0"/>
          <w:szCs w:val="24"/>
        </w:rPr>
        <w:t>（1）一次性付款：</w:t>
      </w:r>
      <w:r>
        <w:rPr>
          <w:rFonts w:hint="eastAsia" w:ascii="宋体" w:hAnsi="宋体" w:cs="宋体"/>
          <w:szCs w:val="24"/>
        </w:rPr>
        <w:t>/。</w:t>
      </w:r>
    </w:p>
    <w:p>
      <w:pPr>
        <w:snapToGrid w:val="0"/>
        <w:spacing w:line="300" w:lineRule="auto"/>
        <w:ind w:firstLine="480"/>
        <w:contextualSpacing/>
        <w:rPr>
          <w:rFonts w:ascii="宋体" w:hAnsi="宋体" w:cs="宋体"/>
          <w:b/>
          <w:color w:val="000000" w:themeColor="text1"/>
          <w:kern w:val="0"/>
          <w:szCs w:val="24"/>
          <w:u w:val="single"/>
          <w14:textFill>
            <w14:solidFill>
              <w14:schemeClr w14:val="tx1"/>
            </w14:solidFill>
          </w14:textFill>
        </w:rPr>
      </w:pPr>
      <w:r>
        <w:rPr>
          <w:rFonts w:hint="eastAsia" w:ascii="宋体" w:hAnsi="宋体" w:cs="宋体"/>
          <w:kern w:val="0"/>
          <w:szCs w:val="24"/>
        </w:rPr>
        <w:t>（2）分期付款：</w:t>
      </w:r>
      <w:r>
        <w:rPr>
          <w:rFonts w:hint="eastAsia" w:ascii="宋体" w:hAnsi="宋体" w:cs="宋体"/>
          <w:color w:val="000000" w:themeColor="text1"/>
          <w:szCs w:val="24"/>
          <w14:textFill>
            <w14:solidFill>
              <w14:schemeClr w14:val="tx1"/>
            </w14:solidFill>
          </w14:textFill>
        </w:rPr>
        <w:t>合同生效以及具备实施条件后7个工作日内支付项目合同总金额的40%作为预付款，货到安装调试完毕并经验收合格后一个月内付清余款。</w:t>
      </w:r>
    </w:p>
    <w:p>
      <w:pPr>
        <w:spacing w:line="300" w:lineRule="auto"/>
        <w:ind w:firstLine="482"/>
        <w:rPr>
          <w:rFonts w:ascii="宋体" w:hAnsi="宋体" w:cs="宋体"/>
          <w:b/>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按以下第</w:t>
      </w:r>
      <w:r>
        <w:rPr>
          <w:rFonts w:hint="eastAsia" w:ascii="宋体" w:hAnsi="宋体" w:cs="宋体"/>
          <w:color w:val="000000"/>
          <w:kern w:val="0"/>
          <w:szCs w:val="24"/>
          <w:u w:val="single"/>
        </w:rPr>
        <w:t xml:space="preserve">   2   </w:t>
      </w:r>
      <w:r>
        <w:rPr>
          <w:rFonts w:hint="eastAsia" w:ascii="宋体" w:hAnsi="宋体" w:cs="宋体"/>
          <w:color w:val="000000"/>
          <w:kern w:val="0"/>
          <w:szCs w:val="24"/>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szCs w:val="24"/>
        </w:rPr>
      </w:pPr>
      <w:r>
        <w:rPr>
          <w:rFonts w:hint="eastAsia" w:ascii="宋体" w:hAnsi="宋体" w:cs="宋体"/>
          <w:kern w:val="0"/>
          <w:szCs w:val="24"/>
        </w:rPr>
        <w:t>1.</w:t>
      </w:r>
      <w:r>
        <w:rPr>
          <w:rFonts w:hint="eastAsia" w:ascii="宋体" w:hAnsi="宋体" w:cs="宋体"/>
          <w:color w:val="000000"/>
          <w:kern w:val="0"/>
          <w:szCs w:val="24"/>
        </w:rPr>
        <w:t>本项目设置履约保证金，乙方应于</w:t>
      </w:r>
      <w:r>
        <w:rPr>
          <w:rFonts w:hint="eastAsia" w:ascii="宋体" w:hAnsi="宋体" w:cs="宋体"/>
          <w:szCs w:val="24"/>
          <w:u w:val="single"/>
        </w:rPr>
        <w:t>/</w:t>
      </w:r>
      <w:r>
        <w:rPr>
          <w:rFonts w:hint="eastAsia" w:ascii="宋体" w:hAnsi="宋体" w:cs="宋体"/>
          <w:szCs w:val="24"/>
        </w:rPr>
        <w:t>以支票、汇票、本票或者金融机构、担保机构出具的保函等非现金形式</w:t>
      </w:r>
      <w:r>
        <w:rPr>
          <w:rFonts w:hint="eastAsia" w:ascii="宋体" w:hAnsi="宋体" w:cs="宋体"/>
          <w:kern w:val="0"/>
          <w:szCs w:val="24"/>
        </w:rPr>
        <w:t>向甲方提交履约保证</w:t>
      </w:r>
      <w:r>
        <w:rPr>
          <w:rFonts w:hint="eastAsia" w:ascii="宋体" w:hAnsi="宋体" w:cs="宋体"/>
          <w:color w:val="000000"/>
          <w:kern w:val="0"/>
          <w:szCs w:val="24"/>
        </w:rPr>
        <w:t>金</w:t>
      </w:r>
      <w:r>
        <w:rPr>
          <w:rFonts w:hint="eastAsia" w:ascii="宋体" w:hAnsi="宋体" w:cs="宋体"/>
          <w:color w:val="000000"/>
          <w:kern w:val="0"/>
          <w:szCs w:val="24"/>
          <w:u w:val="single"/>
        </w:rPr>
        <w:t>/</w:t>
      </w:r>
      <w:r>
        <w:rPr>
          <w:rFonts w:hint="eastAsia" w:ascii="宋体" w:hAnsi="宋体" w:cs="宋体"/>
          <w:color w:val="000000"/>
          <w:kern w:val="0"/>
          <w:szCs w:val="24"/>
        </w:rPr>
        <w:t>元（不高于本合同金</w:t>
      </w:r>
      <w:r>
        <w:rPr>
          <w:rFonts w:hint="eastAsia" w:ascii="宋体" w:hAnsi="宋体" w:cs="宋体"/>
          <w:kern w:val="0"/>
          <w:szCs w:val="24"/>
        </w:rPr>
        <w:t>额的1%</w:t>
      </w:r>
      <w:r>
        <w:rPr>
          <w:rFonts w:hint="eastAsia" w:ascii="宋体" w:hAnsi="宋体" w:cs="宋体"/>
          <w:color w:val="000000"/>
          <w:kern w:val="0"/>
          <w:szCs w:val="24"/>
        </w:rPr>
        <w:t>）。履约保证金在</w:t>
      </w:r>
      <w:r>
        <w:rPr>
          <w:rFonts w:hint="eastAsia" w:ascii="宋体" w:hAnsi="宋体" w:cs="宋体"/>
          <w:szCs w:val="24"/>
        </w:rPr>
        <w:t>所有批次货到经采购人验收合格后一个月内无息退还</w:t>
      </w:r>
      <w:r>
        <w:rPr>
          <w:rFonts w:hint="eastAsia" w:ascii="宋体" w:hAnsi="宋体" w:cs="宋体"/>
          <w:kern w:val="0"/>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bCs/>
          <w:kern w:val="0"/>
          <w:szCs w:val="24"/>
        </w:rPr>
      </w:pPr>
      <w:r>
        <w:rPr>
          <w:rFonts w:hint="eastAsia" w:ascii="宋体" w:hAnsi="宋体" w:cs="宋体"/>
          <w:bCs/>
          <w:kern w:val="0"/>
          <w:szCs w:val="24"/>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szCs w:val="24"/>
        </w:rPr>
      </w:pPr>
      <w:r>
        <w:rPr>
          <w:rFonts w:hint="eastAsia" w:ascii="宋体" w:hAnsi="宋体" w:cs="宋体"/>
          <w:b/>
          <w:bCs/>
          <w:kern w:val="0"/>
          <w:szCs w:val="24"/>
        </w:rPr>
        <w:t xml:space="preserve">第五条 </w:t>
      </w:r>
      <w:r>
        <w:rPr>
          <w:rFonts w:hint="eastAsia" w:ascii="宋体" w:hAnsi="宋体" w:cs="宋体"/>
          <w:b/>
          <w:color w:val="000000"/>
          <w:szCs w:val="24"/>
        </w:rPr>
        <w:t>交货期及质保期</w:t>
      </w:r>
    </w:p>
    <w:p>
      <w:pPr>
        <w:pStyle w:val="4"/>
        <w:spacing w:before="0" w:after="0" w:line="300" w:lineRule="auto"/>
        <w:ind w:firstLine="482"/>
        <w:contextualSpacing/>
        <w:rPr>
          <w:rFonts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sz w:val="24"/>
          <w:szCs w:val="24"/>
        </w:rPr>
        <w:t>交货期：</w:t>
      </w:r>
      <w:r>
        <w:rPr>
          <w:rFonts w:hint="eastAsia" w:ascii="宋体" w:hAnsi="宋体" w:eastAsia="宋体" w:cs="宋体"/>
          <w:b w:val="0"/>
          <w:bCs w:val="0"/>
          <w:kern w:val="0"/>
          <w:sz w:val="24"/>
          <w:szCs w:val="24"/>
        </w:rPr>
        <w:t>合同签订后待采购人发出供货通知单起</w:t>
      </w:r>
      <w:r>
        <w:rPr>
          <w:rFonts w:hint="eastAsia" w:ascii="宋体" w:hAnsi="宋体" w:cs="宋体"/>
          <w:szCs w:val="24"/>
          <w:u w:val="single"/>
        </w:rPr>
        <w:t xml:space="preserve">    </w:t>
      </w:r>
      <w:r>
        <w:rPr>
          <w:rFonts w:hint="eastAsia" w:ascii="宋体" w:hAnsi="宋体" w:eastAsia="宋体" w:cs="宋体"/>
          <w:b w:val="0"/>
          <w:bCs w:val="0"/>
          <w:kern w:val="0"/>
          <w:sz w:val="24"/>
          <w:szCs w:val="24"/>
        </w:rPr>
        <w:t>日内送货到采购人指定地点完成安装调试并通过验收。</w:t>
      </w:r>
    </w:p>
    <w:p>
      <w:pPr>
        <w:autoSpaceDE w:val="0"/>
        <w:autoSpaceDN w:val="0"/>
        <w:adjustRightInd w:val="0"/>
        <w:spacing w:line="300" w:lineRule="auto"/>
        <w:ind w:firstLine="472" w:firstLineChars="196"/>
        <w:rPr>
          <w:rFonts w:ascii="宋体" w:hAnsi="宋体"/>
          <w:kern w:val="0"/>
          <w:szCs w:val="24"/>
        </w:rPr>
      </w:pPr>
      <w:r>
        <w:rPr>
          <w:rFonts w:hint="eastAsia" w:ascii="宋体" w:hAnsi="宋体" w:cs="宋体"/>
          <w:b/>
          <w:bCs/>
          <w:color w:val="000000" w:themeColor="text1"/>
          <w:szCs w:val="24"/>
          <w14:textFill>
            <w14:solidFill>
              <w14:schemeClr w14:val="tx1"/>
            </w14:solidFill>
          </w14:textFill>
        </w:rPr>
        <w:t>质量保证期：</w:t>
      </w:r>
      <w:r>
        <w:rPr>
          <w:rFonts w:hint="eastAsia" w:ascii="宋体" w:hAnsi="宋体"/>
          <w:kern w:val="0"/>
          <w:szCs w:val="24"/>
        </w:rPr>
        <w:t>本项目质保期为</w:t>
      </w:r>
      <w:r>
        <w:rPr>
          <w:rFonts w:hint="eastAsia" w:ascii="宋体" w:hAnsi="宋体"/>
          <w:kern w:val="0"/>
          <w:szCs w:val="24"/>
          <w:u w:val="single"/>
        </w:rPr>
        <w:t xml:space="preserve">   </w:t>
      </w:r>
      <w:r>
        <w:rPr>
          <w:rFonts w:ascii="宋体" w:hAnsi="宋体"/>
          <w:kern w:val="0"/>
          <w:szCs w:val="24"/>
          <w:u w:val="single"/>
        </w:rPr>
        <w:t xml:space="preserve"> </w:t>
      </w:r>
      <w:r>
        <w:rPr>
          <w:rFonts w:hint="eastAsia" w:ascii="宋体" w:hAnsi="宋体"/>
          <w:kern w:val="0"/>
          <w:szCs w:val="24"/>
          <w:u w:val="single"/>
        </w:rPr>
        <w:t xml:space="preserve"> </w:t>
      </w:r>
      <w:r>
        <w:rPr>
          <w:rFonts w:hint="eastAsia" w:ascii="宋体" w:hAnsi="宋体"/>
          <w:kern w:val="0"/>
          <w:szCs w:val="24"/>
        </w:rPr>
        <w:t>年，质保期自项目验收合格之日起计算。要求提供7*24小时优质、迅速的售后服务和技术支持。质保期内提供软件免费升级服务、设备的免费维修保养、设备备件的免费供应。质保期过后提供软件终身技术支持、咨询服务和备件的供应。</w:t>
      </w:r>
    </w:p>
    <w:p>
      <w:pPr>
        <w:autoSpaceDE w:val="0"/>
        <w:autoSpaceDN w:val="0"/>
        <w:adjustRightInd w:val="0"/>
        <w:spacing w:line="300" w:lineRule="auto"/>
        <w:ind w:firstLine="480"/>
        <w:rPr>
          <w:rFonts w:ascii="宋体" w:hAnsi="宋体"/>
          <w:kern w:val="0"/>
          <w:szCs w:val="24"/>
        </w:rPr>
      </w:pPr>
      <w:r>
        <w:rPr>
          <w:rFonts w:hint="eastAsia" w:ascii="宋体" w:hAnsi="宋体"/>
          <w:kern w:val="0"/>
          <w:szCs w:val="24"/>
        </w:rPr>
        <w:t>故障响应及修复：接到故障电话1小时内派技术人员远程支持，远程支持无法解决的问题24小时内上门解决问题。紧急问题在6个小时内解决。</w:t>
      </w:r>
    </w:p>
    <w:p>
      <w:pPr>
        <w:spacing w:line="300" w:lineRule="auto"/>
        <w:ind w:firstLine="480"/>
        <w:rPr>
          <w:rFonts w:ascii="宋体" w:hAnsi="宋体" w:cs="宋体"/>
          <w:b/>
          <w:color w:val="000000"/>
          <w:kern w:val="0"/>
          <w:szCs w:val="24"/>
        </w:rPr>
      </w:pPr>
      <w:r>
        <w:rPr>
          <w:rFonts w:ascii="宋体" w:hAnsi="宋体"/>
          <w:kern w:val="0"/>
          <w:szCs w:val="24"/>
        </w:rPr>
        <w:t>要求免费提供配套的产品资料，包括产品安装使用手册、功能模块说明书、用户使用手册、帮助文档等。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szCs w:val="24"/>
        </w:rPr>
      </w:pPr>
      <w:r>
        <w:rPr>
          <w:rFonts w:hint="eastAsia" w:ascii="宋体" w:hAnsi="宋体" w:cs="宋体"/>
          <w:b/>
          <w:color w:val="000000"/>
          <w:kern w:val="0"/>
          <w:szCs w:val="24"/>
        </w:rPr>
        <w:t>第六条 售后服务承诺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bCs/>
          <w:szCs w:val="24"/>
        </w:rPr>
      </w:pPr>
      <w:r>
        <w:rPr>
          <w:rFonts w:hint="eastAsia" w:ascii="宋体" w:hAnsi="宋体" w:cs="宋体"/>
          <w:bCs/>
          <w:color w:val="000000"/>
          <w:kern w:val="0"/>
          <w:szCs w:val="24"/>
        </w:rPr>
        <w:t>乙方按照在“</w:t>
      </w:r>
      <w:r>
        <w:rPr>
          <w:rFonts w:hint="eastAsia" w:ascii="宋体" w:hAnsi="宋体" w:cs="宋体"/>
          <w:szCs w:val="24"/>
        </w:rPr>
        <w:t>嘉善技师学院(筹)电商直播实训室设施设备项目</w:t>
      </w:r>
      <w:r>
        <w:rPr>
          <w:rFonts w:hint="eastAsia" w:ascii="宋体" w:hAnsi="宋体" w:cs="宋体"/>
          <w:bCs/>
          <w:szCs w:val="24"/>
        </w:rPr>
        <w:t>”投标文件中承诺的售后服务计划实施。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szCs w:val="24"/>
        </w:rPr>
      </w:pPr>
      <w:r>
        <w:rPr>
          <w:rFonts w:hint="eastAsia" w:ascii="宋体" w:hAnsi="宋体" w:cs="宋体"/>
          <w:b/>
          <w:color w:val="000000"/>
          <w:kern w:val="0"/>
          <w:szCs w:val="24"/>
        </w:rPr>
        <w:t>第七条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82"/>
        <w:jc w:val="left"/>
        <w:rPr>
          <w:rFonts w:ascii="宋体" w:hAnsi="宋体" w:cs="宋体"/>
          <w:b/>
          <w:kern w:val="0"/>
          <w:szCs w:val="24"/>
        </w:rPr>
      </w:pPr>
      <w:r>
        <w:rPr>
          <w:rFonts w:hint="eastAsia" w:ascii="宋体" w:hAnsi="宋体" w:cs="宋体"/>
          <w:b/>
          <w:color w:val="000000"/>
          <w:kern w:val="0"/>
          <w:szCs w:val="24"/>
        </w:rPr>
        <w:t xml:space="preserve">第八条 </w:t>
      </w:r>
      <w:r>
        <w:rPr>
          <w:rFonts w:hint="eastAsia" w:ascii="宋体" w:hAnsi="宋体" w:cs="宋体"/>
          <w:b/>
          <w:kern w:val="0"/>
          <w:szCs w:val="24"/>
        </w:rPr>
        <w:t>合同的转让与分包</w:t>
      </w:r>
    </w:p>
    <w:p>
      <w:pPr>
        <w:snapToGrid w:val="0"/>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1.本项目不允许转包。</w:t>
      </w:r>
    </w:p>
    <w:p>
      <w:pPr>
        <w:snapToGrid w:val="0"/>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2.本项目若要分包须征得甲方书面同意。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szCs w:val="24"/>
        </w:rPr>
      </w:pPr>
      <w:r>
        <w:rPr>
          <w:rFonts w:hint="eastAsia" w:ascii="宋体" w:hAnsi="宋体" w:cs="宋体"/>
          <w:b/>
          <w:color w:val="000000"/>
          <w:kern w:val="0"/>
          <w:szCs w:val="24"/>
        </w:rPr>
        <w:t>第九条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因履行本合同引起的或与本合同有关的争议，甲、乙双方应首先通过友好协商解决，如果协商不能解决争议，则采取以下第</w:t>
      </w:r>
      <w:r>
        <w:rPr>
          <w:rFonts w:hint="eastAsia" w:ascii="宋体" w:hAnsi="宋体" w:cs="宋体"/>
          <w:color w:val="000000"/>
          <w:kern w:val="0"/>
          <w:szCs w:val="24"/>
          <w:u w:val="single"/>
        </w:rPr>
        <w:t>（1）</w:t>
      </w:r>
      <w:r>
        <w:rPr>
          <w:rFonts w:hint="eastAsia" w:ascii="宋体" w:hAnsi="宋体" w:cs="宋体"/>
          <w:color w:val="000000"/>
          <w:kern w:val="0"/>
          <w:szCs w:val="24"/>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（2）向</w:t>
      </w:r>
      <w:r>
        <w:rPr>
          <w:rFonts w:hint="eastAsia" w:ascii="宋体" w:hAnsi="宋体" w:cs="宋体"/>
          <w:color w:val="000000"/>
          <w:kern w:val="0"/>
          <w:szCs w:val="24"/>
          <w:u w:val="single"/>
        </w:rPr>
        <w:t xml:space="preserve"> / </w:t>
      </w:r>
      <w:r>
        <w:rPr>
          <w:rFonts w:hint="eastAsia" w:ascii="宋体" w:hAnsi="宋体" w:cs="宋体"/>
          <w:color w:val="000000"/>
          <w:kern w:val="0"/>
          <w:szCs w:val="24"/>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szCs w:val="24"/>
        </w:rPr>
      </w:pPr>
      <w:r>
        <w:rPr>
          <w:rFonts w:hint="eastAsia" w:ascii="宋体" w:hAnsi="宋体" w:cs="宋体"/>
          <w:b/>
          <w:color w:val="000000"/>
          <w:kern w:val="0"/>
          <w:szCs w:val="24"/>
        </w:rPr>
        <w:t>第十条 合同备案及其他</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本合同一式五份，甲乙双方各持两份、招标代理机构持一份。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0" w:firstLineChars="0"/>
        <w:jc w:val="center"/>
        <w:rPr>
          <w:rFonts w:ascii="宋体" w:hAnsi="宋体" w:cs="宋体"/>
          <w:b/>
          <w:bCs/>
          <w:kern w:val="0"/>
          <w:szCs w:val="24"/>
        </w:rPr>
      </w:pPr>
      <w:r>
        <w:rPr>
          <w:rFonts w:hint="eastAsia" w:ascii="宋体" w:hAnsi="宋体" w:cs="宋体"/>
          <w:b/>
          <w:bCs/>
          <w:kern w:val="0"/>
          <w:szCs w:val="24"/>
        </w:rPr>
        <w:t>二、特殊专用条款部分</w:t>
      </w:r>
    </w:p>
    <w:p>
      <w:pPr>
        <w:spacing w:line="300" w:lineRule="auto"/>
        <w:ind w:firstLine="482"/>
        <w:rPr>
          <w:rFonts w:ascii="宋体" w:hAnsi="宋体" w:cs="宋体"/>
          <w:b/>
          <w:bCs/>
          <w:kern w:val="0"/>
          <w:szCs w:val="24"/>
        </w:rPr>
      </w:pPr>
      <w:r>
        <w:rPr>
          <w:rFonts w:hint="eastAsia" w:ascii="宋体" w:hAnsi="宋体" w:cs="宋体"/>
          <w:b/>
          <w:bCs/>
          <w:kern w:val="0"/>
          <w:szCs w:val="24"/>
        </w:rPr>
        <w:t>第一条 违约责任</w:t>
      </w:r>
    </w:p>
    <w:p>
      <w:pPr>
        <w:spacing w:line="300" w:lineRule="auto"/>
        <w:ind w:firstLine="480"/>
        <w:rPr>
          <w:rFonts w:ascii="宋体" w:hAnsi="宋体" w:cs="宋体"/>
          <w:szCs w:val="24"/>
        </w:rPr>
      </w:pPr>
      <w:r>
        <w:rPr>
          <w:rFonts w:hint="eastAsia" w:ascii="宋体" w:hAnsi="宋体" w:cs="宋体"/>
          <w:szCs w:val="24"/>
        </w:rPr>
        <w:t>签订合同后，如乙方不按双方签订合同约定履约，则应按甲方实际损失赔偿给甲方。</w:t>
      </w:r>
    </w:p>
    <w:p>
      <w:pPr>
        <w:spacing w:line="300" w:lineRule="auto"/>
        <w:ind w:firstLine="482"/>
        <w:rPr>
          <w:rFonts w:ascii="宋体" w:hAnsi="宋体" w:cs="宋体"/>
          <w:b/>
          <w:szCs w:val="24"/>
        </w:rPr>
      </w:pPr>
      <w:r>
        <w:rPr>
          <w:rFonts w:hint="eastAsia" w:ascii="宋体" w:hAnsi="宋体" w:cs="宋体"/>
          <w:b/>
          <w:szCs w:val="24"/>
        </w:rPr>
        <w:t>第二条 验收</w:t>
      </w:r>
    </w:p>
    <w:p>
      <w:pPr>
        <w:spacing w:line="300" w:lineRule="auto"/>
        <w:ind w:firstLine="480"/>
        <w:rPr>
          <w:rFonts w:ascii="宋体" w:hAnsi="宋体" w:cs="宋体"/>
          <w:b/>
          <w:szCs w:val="24"/>
        </w:rPr>
      </w:pPr>
      <w:r>
        <w:rPr>
          <w:rFonts w:hint="eastAsia" w:ascii="宋体" w:hAnsi="宋体" w:cs="宋体"/>
          <w:szCs w:val="24"/>
        </w:rPr>
        <w:t>乙方应提供合同货物的有效检验文件，经甲方认可后，与合同的性能指标一起作为合同货物验收标准。验收中发现合同货物达不到合同规定的性能指标，乙方必须更换合同货物，并负担由此给甲方造成的损失，直到验收合格为止。</w:t>
      </w:r>
    </w:p>
    <w:p>
      <w:pPr>
        <w:spacing w:line="300" w:lineRule="auto"/>
        <w:ind w:firstLine="482"/>
        <w:rPr>
          <w:rFonts w:ascii="宋体" w:hAnsi="宋体" w:cs="宋体"/>
          <w:b/>
          <w:szCs w:val="24"/>
        </w:rPr>
      </w:pPr>
      <w:r>
        <w:rPr>
          <w:rFonts w:hint="eastAsia" w:ascii="宋体" w:hAnsi="宋体" w:cs="宋体"/>
          <w:b/>
          <w:szCs w:val="24"/>
        </w:rPr>
        <w:t>第三条 不可抗力事件处理</w:t>
      </w:r>
    </w:p>
    <w:p>
      <w:pPr>
        <w:spacing w:line="300" w:lineRule="auto"/>
        <w:ind w:firstLine="480"/>
        <w:rPr>
          <w:rFonts w:ascii="宋体" w:hAnsi="宋体" w:cs="宋体"/>
          <w:szCs w:val="24"/>
        </w:rPr>
      </w:pPr>
      <w:r>
        <w:rPr>
          <w:rFonts w:hint="eastAsia" w:ascii="宋体" w:hAnsi="宋体" w:cs="宋体"/>
          <w:szCs w:val="24"/>
        </w:rPr>
        <w:t>1.在合同有效期内，任何一方因不可抗力事件导致不能履行合同的，合同履行期可延长，其延长期与不可抗力影响期相同。</w:t>
      </w:r>
    </w:p>
    <w:p>
      <w:pPr>
        <w:spacing w:line="300" w:lineRule="auto"/>
        <w:ind w:firstLine="480"/>
        <w:rPr>
          <w:rFonts w:ascii="宋体" w:hAnsi="宋体" w:cs="宋体"/>
          <w:szCs w:val="24"/>
        </w:rPr>
      </w:pPr>
      <w:r>
        <w:rPr>
          <w:rFonts w:hint="eastAsia" w:ascii="宋体" w:hAnsi="宋体" w:cs="宋体"/>
          <w:szCs w:val="24"/>
        </w:rPr>
        <w:t>2.不可抗力事件发生后，应立即通知对方，并寄送有关权威机构出具的证明。</w:t>
      </w:r>
    </w:p>
    <w:p>
      <w:pPr>
        <w:spacing w:line="300" w:lineRule="auto"/>
        <w:ind w:firstLine="480"/>
        <w:rPr>
          <w:rFonts w:ascii="宋体" w:hAnsi="宋体" w:cs="宋体"/>
          <w:szCs w:val="24"/>
        </w:rPr>
      </w:pPr>
      <w:r>
        <w:rPr>
          <w:rFonts w:hint="eastAsia" w:ascii="宋体" w:hAnsi="宋体" w:cs="宋体"/>
          <w:szCs w:val="24"/>
        </w:rPr>
        <w:t>3.不可抗力事件延续120天以上，双方应通过友好协商，确定是否继续履行合同。</w:t>
      </w:r>
    </w:p>
    <w:p>
      <w:pPr>
        <w:spacing w:line="300" w:lineRule="auto"/>
        <w:ind w:firstLine="482"/>
        <w:rPr>
          <w:rFonts w:ascii="宋体" w:hAnsi="宋体" w:cs="宋体"/>
          <w:b/>
          <w:bCs/>
          <w:kern w:val="0"/>
          <w:szCs w:val="24"/>
        </w:rPr>
      </w:pPr>
      <w:r>
        <w:rPr>
          <w:rFonts w:hint="eastAsia" w:ascii="宋体" w:hAnsi="宋体" w:cs="宋体"/>
          <w:b/>
          <w:bCs/>
          <w:kern w:val="0"/>
          <w:szCs w:val="24"/>
        </w:rPr>
        <w:t>第四条 合同有效期</w:t>
      </w:r>
    </w:p>
    <w:p>
      <w:pPr>
        <w:spacing w:line="300" w:lineRule="auto"/>
        <w:ind w:firstLine="480"/>
        <w:rPr>
          <w:rFonts w:ascii="宋体" w:hAnsi="宋体" w:cs="宋体"/>
          <w:szCs w:val="24"/>
        </w:rPr>
      </w:pPr>
      <w:r>
        <w:rPr>
          <w:rFonts w:hint="eastAsia" w:ascii="宋体" w:hAnsi="宋体" w:cs="宋体"/>
          <w:szCs w:val="24"/>
        </w:rPr>
        <w:t>自合同签订之日起至本项目合同履行完毕（承诺的质保期满）之日止</w:t>
      </w:r>
      <w:r>
        <w:rPr>
          <w:rFonts w:hint="eastAsia" w:ascii="宋体" w:hAnsi="宋体" w:cs="宋体"/>
          <w:kern w:val="0"/>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rPr>
          <w:rFonts w:ascii="宋体" w:hAnsi="宋体" w:cs="宋体"/>
          <w:color w:val="000000"/>
          <w:kern w:val="0"/>
          <w:szCs w:val="24"/>
        </w:rPr>
      </w:pPr>
    </w:p>
    <w:p>
      <w:pPr>
        <w:spacing w:line="300" w:lineRule="auto"/>
        <w:ind w:firstLine="482"/>
        <w:rPr>
          <w:rFonts w:ascii="宋体" w:hAnsi="宋体" w:cs="宋体"/>
          <w:b/>
          <w:color w:val="000000"/>
          <w:szCs w:val="24"/>
        </w:rPr>
      </w:pPr>
      <w:r>
        <w:rPr>
          <w:rFonts w:hint="eastAsia" w:ascii="宋体" w:hAnsi="宋体" w:cs="宋体"/>
          <w:b/>
          <w:color w:val="000000"/>
          <w:szCs w:val="24"/>
        </w:rPr>
        <w:t>采购人（甲方公章）：                   供应商（乙方公章）：</w:t>
      </w:r>
    </w:p>
    <w:p>
      <w:pPr>
        <w:spacing w:line="300" w:lineRule="auto"/>
        <w:ind w:firstLine="482"/>
        <w:rPr>
          <w:rFonts w:ascii="宋体" w:hAnsi="宋体" w:cs="宋体"/>
          <w:b/>
          <w:color w:val="000000"/>
          <w:szCs w:val="24"/>
        </w:rPr>
      </w:pPr>
      <w:r>
        <w:rPr>
          <w:rFonts w:hint="eastAsia" w:ascii="宋体" w:hAnsi="宋体" w:cs="宋体"/>
          <w:b/>
          <w:color w:val="000000"/>
          <w:szCs w:val="24"/>
        </w:rPr>
        <w:t>法定代表人                             法定代表人</w:t>
      </w:r>
    </w:p>
    <w:p>
      <w:pPr>
        <w:spacing w:line="300" w:lineRule="auto"/>
        <w:ind w:firstLine="482"/>
        <w:rPr>
          <w:rFonts w:ascii="宋体" w:hAnsi="宋体" w:cs="宋体"/>
          <w:b/>
          <w:color w:val="000000"/>
          <w:szCs w:val="24"/>
        </w:rPr>
      </w:pPr>
      <w:r>
        <w:rPr>
          <w:rFonts w:hint="eastAsia" w:ascii="宋体" w:hAnsi="宋体" w:cs="宋体"/>
          <w:b/>
          <w:color w:val="000000"/>
          <w:szCs w:val="24"/>
        </w:rPr>
        <w:t>或被授权人（签字）：                   或被授权人（签字）：</w:t>
      </w:r>
    </w:p>
    <w:p>
      <w:pPr>
        <w:spacing w:line="300" w:lineRule="auto"/>
        <w:ind w:firstLine="482"/>
        <w:rPr>
          <w:rFonts w:ascii="宋体" w:hAnsi="宋体" w:cs="宋体"/>
          <w:b/>
          <w:color w:val="000000"/>
          <w:szCs w:val="24"/>
        </w:rPr>
      </w:pPr>
      <w:r>
        <w:rPr>
          <w:rFonts w:hint="eastAsia" w:ascii="宋体" w:hAnsi="宋体" w:cs="宋体"/>
          <w:b/>
          <w:color w:val="000000"/>
          <w:szCs w:val="24"/>
        </w:rPr>
        <w:t xml:space="preserve">电话：                                 电话：  </w:t>
      </w:r>
    </w:p>
    <w:p>
      <w:pPr>
        <w:spacing w:line="300" w:lineRule="auto"/>
        <w:ind w:right="480" w:firstLine="480"/>
        <w:jc w:val="center"/>
        <w:rPr>
          <w:rFonts w:ascii="宋体" w:hAnsi="宋体" w:cs="宋体"/>
          <w:color w:val="000000"/>
          <w:szCs w:val="24"/>
        </w:rPr>
      </w:pPr>
      <w:r>
        <w:rPr>
          <w:rFonts w:hint="eastAsia" w:ascii="宋体" w:hAnsi="宋体" w:cs="宋体"/>
          <w:color w:val="000000"/>
          <w:szCs w:val="24"/>
        </w:rPr>
        <w:t xml:space="preserve">         </w:t>
      </w:r>
    </w:p>
    <w:p>
      <w:pPr>
        <w:spacing w:line="300" w:lineRule="auto"/>
        <w:ind w:right="480" w:firstLine="480"/>
        <w:jc w:val="center"/>
        <w:rPr>
          <w:rFonts w:ascii="宋体" w:hAnsi="宋体" w:cs="宋体"/>
          <w:color w:val="000000"/>
          <w:szCs w:val="24"/>
        </w:rPr>
      </w:pPr>
    </w:p>
    <w:p>
      <w:pPr>
        <w:spacing w:line="300" w:lineRule="auto"/>
        <w:ind w:right="480" w:firstLine="480"/>
        <w:jc w:val="center"/>
        <w:rPr>
          <w:rFonts w:ascii="宋体" w:hAnsi="宋体" w:cs="宋体"/>
          <w:color w:val="000000"/>
          <w:szCs w:val="24"/>
        </w:rPr>
      </w:pPr>
    </w:p>
    <w:p>
      <w:pPr>
        <w:spacing w:line="300" w:lineRule="auto"/>
        <w:ind w:right="480" w:firstLine="480"/>
        <w:jc w:val="center"/>
        <w:rPr>
          <w:rFonts w:ascii="宋体" w:hAnsi="宋体" w:cs="宋体"/>
          <w:color w:val="000000"/>
          <w:szCs w:val="24"/>
        </w:rPr>
      </w:pPr>
      <w:r>
        <w:rPr>
          <w:rFonts w:hint="eastAsia" w:ascii="宋体" w:hAnsi="宋体" w:cs="宋体"/>
          <w:color w:val="000000"/>
          <w:szCs w:val="24"/>
        </w:rPr>
        <w:t>合同签订日期：     年   月  日</w:t>
      </w:r>
    </w:p>
    <w:p>
      <w:pPr>
        <w:pStyle w:val="2"/>
        <w:wordWrap w:val="0"/>
        <w:snapToGrid w:val="0"/>
        <w:spacing w:before="120" w:after="120" w:line="300" w:lineRule="auto"/>
        <w:ind w:right="480" w:firstLine="3480" w:firstLineChars="1450"/>
        <w:rPr>
          <w:rFonts w:hAnsi="宋体" w:cs="宋体"/>
          <w:sz w:val="24"/>
          <w:szCs w:val="24"/>
        </w:rPr>
      </w:pPr>
      <w:r>
        <w:rPr>
          <w:rFonts w:hint="eastAsia" w:hAnsi="宋体" w:cs="宋体"/>
          <w:sz w:val="24"/>
          <w:szCs w:val="24"/>
        </w:rPr>
        <w:t>签约地点：</w:t>
      </w:r>
    </w:p>
    <w:p>
      <w:pPr>
        <w:pStyle w:val="2"/>
        <w:wordWrap w:val="0"/>
        <w:snapToGrid w:val="0"/>
        <w:spacing w:before="120" w:after="120" w:line="300" w:lineRule="auto"/>
        <w:ind w:right="480" w:firstLine="3240" w:firstLineChars="1350"/>
        <w:rPr>
          <w:rFonts w:hAnsi="宋体" w:cs="宋体"/>
          <w:sz w:val="24"/>
          <w:szCs w:val="24"/>
        </w:rPr>
        <w:sectPr>
          <w:pgSz w:w="11906" w:h="16838"/>
          <w:pgMar w:top="1418" w:right="1077" w:bottom="1418" w:left="1077" w:header="851" w:footer="851" w:gutter="340"/>
          <w:cols w:space="720" w:num="1"/>
          <w:docGrid w:linePitch="381" w:charSpace="0"/>
        </w:sectPr>
      </w:pPr>
    </w:p>
    <w:tbl>
      <w:tblPr>
        <w:tblStyle w:val="40"/>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pPr>
              <w:widowControl/>
              <w:spacing w:line="300" w:lineRule="auto"/>
              <w:ind w:firstLine="0" w:firstLineChars="0"/>
              <w:jc w:val="center"/>
              <w:rPr>
                <w:rFonts w:ascii="宋体" w:hAnsi="宋体" w:cs="宋体"/>
                <w:b/>
                <w:bCs/>
                <w:kern w:val="0"/>
                <w:sz w:val="36"/>
                <w:szCs w:val="36"/>
              </w:rPr>
            </w:pPr>
            <w:r>
              <w:rPr>
                <w:rFonts w:hint="eastAsia" w:ascii="宋体" w:hAnsi="宋体" w:cs="宋体"/>
                <w:b/>
                <w:bCs/>
                <w:kern w:val="0"/>
                <w:sz w:val="36"/>
                <w:szCs w:val="36"/>
              </w:rPr>
              <w:t>嘉 善 县 政 府 采 购 商 品 验 收 单</w:t>
            </w:r>
          </w:p>
        </w:tc>
      </w:tr>
      <w:tr>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3021"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85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2080"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2081"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r>
      <w:tr>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采购申请编号:</w:t>
            </w:r>
          </w:p>
        </w:tc>
        <w:tc>
          <w:tcPr>
            <w:tcW w:w="3021"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85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2080"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合同编号:</w:t>
            </w:r>
          </w:p>
        </w:tc>
        <w:tc>
          <w:tcPr>
            <w:tcW w:w="2081" w:type="dxa"/>
            <w:tcBorders>
              <w:top w:val="nil"/>
              <w:left w:val="nil"/>
              <w:bottom w:val="nil"/>
              <w:right w:val="nil"/>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号</w:t>
            </w:r>
          </w:p>
        </w:tc>
      </w:tr>
      <w:tr>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采购单位（需方）</w:t>
            </w:r>
          </w:p>
        </w:tc>
        <w:tc>
          <w:tcPr>
            <w:tcW w:w="3021"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联系人</w:t>
            </w:r>
          </w:p>
        </w:tc>
        <w:tc>
          <w:tcPr>
            <w:tcW w:w="1745"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联系电话</w:t>
            </w:r>
          </w:p>
        </w:tc>
        <w:tc>
          <w:tcPr>
            <w:tcW w:w="2081"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供应商（供方）</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联系人</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联系电话</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商品名称</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规格型号及要求</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计量单位</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数     量</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单价(元)</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金额 (元)</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合   计</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pPr>
              <w:widowControl/>
              <w:spacing w:line="300" w:lineRule="auto"/>
              <w:ind w:firstLine="0" w:firstLineChars="0"/>
              <w:jc w:val="left"/>
              <w:rPr>
                <w:rFonts w:ascii="宋体" w:hAnsi="宋体" w:cs="宋体"/>
                <w:kern w:val="0"/>
              </w:rPr>
            </w:pPr>
            <w:r>
              <w:rPr>
                <w:rFonts w:hint="eastAsia" w:ascii="宋体" w:hAnsi="宋体" w:cs="宋体"/>
                <w:kern w:val="0"/>
              </w:rPr>
              <w:t>合计人民币(大写):</w:t>
            </w:r>
          </w:p>
        </w:tc>
      </w:tr>
      <w:tr>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pPr>
              <w:widowControl/>
              <w:spacing w:line="300" w:lineRule="auto"/>
              <w:ind w:firstLine="0" w:firstLineChars="0"/>
              <w:jc w:val="left"/>
              <w:rPr>
                <w:rFonts w:ascii="宋体" w:hAnsi="宋体" w:cs="宋体"/>
                <w:kern w:val="0"/>
              </w:rPr>
            </w:pPr>
            <w:r>
              <w:rPr>
                <w:rFonts w:hint="eastAsia" w:ascii="宋体" w:hAnsi="宋体" w:cs="宋体"/>
                <w:kern w:val="0"/>
              </w:rPr>
              <w:t xml:space="preserve">                 详细设备清单见装箱单</w:t>
            </w:r>
          </w:p>
        </w:tc>
      </w:tr>
      <w:tr>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采购单位付款意见:</w:t>
            </w:r>
          </w:p>
        </w:tc>
      </w:tr>
      <w:tr>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nil"/>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验收人（签字）:</w:t>
            </w:r>
          </w:p>
        </w:tc>
        <w:tc>
          <w:tcPr>
            <w:tcW w:w="1855" w:type="dxa"/>
            <w:tcBorders>
              <w:top w:val="nil"/>
              <w:left w:val="nil"/>
              <w:bottom w:val="single" w:color="auto" w:sz="4" w:space="0"/>
              <w:right w:val="nil"/>
            </w:tcBorders>
            <w:vAlign w:val="bottom"/>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5906" w:type="dxa"/>
            <w:gridSpan w:val="3"/>
            <w:tcBorders>
              <w:top w:val="nil"/>
              <w:left w:val="single" w:color="auto" w:sz="4" w:space="0"/>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20     年    月    日</w:t>
            </w:r>
          </w:p>
        </w:tc>
      </w:tr>
      <w:tr>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供应商(盖章)</w:t>
            </w:r>
          </w:p>
        </w:tc>
        <w:tc>
          <w:tcPr>
            <w:tcW w:w="5906" w:type="dxa"/>
            <w:gridSpan w:val="3"/>
            <w:tcBorders>
              <w:top w:val="single" w:color="auto" w:sz="4" w:space="0"/>
              <w:left w:val="nil"/>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县公共资源交易中心意见:</w:t>
            </w:r>
          </w:p>
        </w:tc>
      </w:tr>
      <w:tr>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xml:space="preserve">                                          经办人（签字）:</w:t>
            </w: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w:t>
            </w:r>
          </w:p>
        </w:tc>
        <w:tc>
          <w:tcPr>
            <w:tcW w:w="2080" w:type="dxa"/>
            <w:tcBorders>
              <w:top w:val="nil"/>
              <w:left w:val="nil"/>
              <w:bottom w:val="nil"/>
              <w:right w:val="nil"/>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(盖章)</w:t>
            </w:r>
          </w:p>
        </w:tc>
        <w:tc>
          <w:tcPr>
            <w:tcW w:w="2081" w:type="dxa"/>
            <w:tcBorders>
              <w:top w:val="nil"/>
              <w:left w:val="nil"/>
              <w:bottom w:val="nil"/>
              <w:right w:val="single" w:color="auto"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验收日期:20     年    月    日</w:t>
            </w:r>
          </w:p>
        </w:tc>
        <w:tc>
          <w:tcPr>
            <w:tcW w:w="5906" w:type="dxa"/>
            <w:gridSpan w:val="3"/>
            <w:tcBorders>
              <w:top w:val="nil"/>
              <w:left w:val="nil"/>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20    年    月    日</w:t>
            </w:r>
          </w:p>
        </w:tc>
      </w:tr>
      <w:tr>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注：1、表内各项必须填写完整，根据实际需求可增加或删除行，不得改动格式；</w:t>
            </w:r>
          </w:p>
        </w:tc>
      </w:tr>
      <w:tr>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xml:space="preserve">    2、本表一式五份，经供需双方签字盖章后由采购单位、供应商、财政支付（核算）中心、财政局、公共资源交易中心各自留存。</w:t>
            </w:r>
          </w:p>
        </w:tc>
      </w:tr>
    </w:tbl>
    <w:p>
      <w:pPr>
        <w:pStyle w:val="2"/>
        <w:wordWrap w:val="0"/>
        <w:snapToGrid w:val="0"/>
        <w:spacing w:before="120" w:after="120" w:line="300" w:lineRule="auto"/>
        <w:ind w:right="480" w:firstLine="3240" w:firstLineChars="1350"/>
        <w:rPr>
          <w:rFonts w:hAnsi="宋体" w:cs="宋体"/>
          <w:sz w:val="24"/>
          <w:szCs w:val="24"/>
        </w:rPr>
        <w:sectPr>
          <w:pgSz w:w="16838" w:h="11906" w:orient="landscape"/>
          <w:pgMar w:top="1077" w:right="1418" w:bottom="1077" w:left="1418" w:header="851" w:footer="851" w:gutter="340"/>
          <w:cols w:space="720" w:num="1"/>
          <w:docGrid w:linePitch="381" w:charSpace="0"/>
        </w:sectPr>
      </w:pPr>
    </w:p>
    <w:p>
      <w:pPr>
        <w:pStyle w:val="2"/>
        <w:tabs>
          <w:tab w:val="left" w:pos="2472"/>
        </w:tabs>
        <w:snapToGrid w:val="0"/>
        <w:spacing w:beforeLines="0" w:afterLines="0" w:line="240" w:lineRule="auto"/>
        <w:ind w:firstLine="600"/>
        <w:jc w:val="center"/>
        <w:rPr>
          <w:rFonts w:hAnsi="宋体" w:cs="宋体"/>
          <w:color w:val="000000"/>
          <w:sz w:val="30"/>
          <w:szCs w:val="30"/>
        </w:rPr>
      </w:pPr>
    </w:p>
    <w:p>
      <w:pPr>
        <w:ind w:firstLine="482"/>
        <w:jc w:val="center"/>
        <w:rPr>
          <w:rFonts w:ascii="宋体" w:hAnsi="宋体" w:cs="仿宋"/>
          <w:b/>
          <w:bCs/>
        </w:rPr>
      </w:pPr>
      <w:r>
        <w:rPr>
          <w:rFonts w:hint="eastAsia" w:ascii="宋体" w:hAnsi="宋体" w:cs="仿宋"/>
          <w:b/>
          <w:bCs/>
        </w:rPr>
        <w:t>质疑函范本</w:t>
      </w:r>
    </w:p>
    <w:p>
      <w:pPr>
        <w:adjustRightInd w:val="0"/>
        <w:snapToGrid w:val="0"/>
        <w:spacing w:before="240" w:beforeLines="100"/>
        <w:ind w:firstLine="480"/>
        <w:rPr>
          <w:rFonts w:ascii="宋体" w:hAnsi="宋体" w:cs="仿宋"/>
          <w:bCs/>
        </w:rPr>
      </w:pPr>
      <w:r>
        <w:rPr>
          <w:rFonts w:hint="eastAsia" w:ascii="宋体" w:hAnsi="宋体" w:cs="仿宋"/>
          <w:bCs/>
        </w:rPr>
        <w:t>一、质疑供应商基本信息</w:t>
      </w:r>
    </w:p>
    <w:p>
      <w:pPr>
        <w:adjustRightInd w:val="0"/>
        <w:snapToGrid w:val="0"/>
        <w:ind w:firstLine="480"/>
        <w:rPr>
          <w:rFonts w:ascii="宋体" w:hAnsi="宋体" w:cs="仿宋"/>
          <w:u w:val="dotted"/>
        </w:rPr>
      </w:pPr>
      <w:r>
        <w:rPr>
          <w:rFonts w:hint="eastAsia" w:ascii="宋体" w:hAnsi="宋体" w:cs="仿宋"/>
        </w:rPr>
        <w:t>质疑供应商：</w:t>
      </w:r>
      <w:r>
        <w:rPr>
          <w:rFonts w:hint="eastAsia" w:ascii="宋体" w:hAnsi="宋体"/>
        </w:rPr>
        <w:t>___________________________________</w:t>
      </w:r>
      <w:r>
        <w:rPr>
          <w:rFonts w:ascii="宋体" w:hAnsi="宋体" w:cs="仿宋"/>
          <w:u w:val="dotted"/>
        </w:rPr>
        <w:t xml:space="preserve"> </w:t>
      </w:r>
    </w:p>
    <w:p>
      <w:pPr>
        <w:adjustRightInd w:val="0"/>
        <w:snapToGrid w:val="0"/>
        <w:ind w:firstLine="480"/>
        <w:rPr>
          <w:rFonts w:ascii="宋体" w:hAnsi="宋体"/>
        </w:rPr>
      </w:pPr>
      <w:r>
        <w:rPr>
          <w:rFonts w:hint="eastAsia" w:ascii="宋体" w:hAnsi="宋体" w:cs="仿宋"/>
        </w:rPr>
        <w:t>地址：</w:t>
      </w:r>
      <w:r>
        <w:rPr>
          <w:rFonts w:hint="eastAsia" w:ascii="宋体" w:hAnsi="宋体"/>
        </w:rPr>
        <w:t>______________________________</w:t>
      </w:r>
      <w:r>
        <w:rPr>
          <w:rFonts w:hint="eastAsia" w:ascii="宋体" w:hAnsi="宋体" w:cs="仿宋"/>
        </w:rPr>
        <w:t>邮编：</w:t>
      </w:r>
      <w:r>
        <w:rPr>
          <w:rFonts w:hint="eastAsia" w:ascii="宋体" w:hAnsi="宋体"/>
        </w:rPr>
        <w:t>____________________</w:t>
      </w:r>
    </w:p>
    <w:p>
      <w:pPr>
        <w:adjustRightInd w:val="0"/>
        <w:snapToGrid w:val="0"/>
        <w:ind w:firstLine="480"/>
        <w:rPr>
          <w:rFonts w:ascii="宋体" w:hAnsi="宋体" w:cs="仿宋"/>
        </w:rPr>
      </w:pPr>
      <w:r>
        <w:rPr>
          <w:rFonts w:hint="eastAsia" w:ascii="宋体" w:hAnsi="宋体" w:cs="仿宋"/>
        </w:rPr>
        <w:t>联系人：</w:t>
      </w:r>
      <w:r>
        <w:rPr>
          <w:rFonts w:hint="eastAsia" w:ascii="宋体" w:hAnsi="宋体"/>
        </w:rPr>
        <w:t>_________________________</w:t>
      </w:r>
      <w:r>
        <w:rPr>
          <w:rFonts w:hint="eastAsia" w:ascii="宋体" w:hAnsi="宋体" w:cs="仿宋"/>
        </w:rPr>
        <w:t>联系电话：</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授权代表：</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联系电话：</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地址：</w:t>
      </w:r>
      <w:r>
        <w:rPr>
          <w:rFonts w:hint="eastAsia" w:ascii="宋体" w:hAnsi="宋体"/>
        </w:rPr>
        <w:t>____________________</w:t>
      </w:r>
      <w:r>
        <w:rPr>
          <w:rFonts w:hint="eastAsia" w:ascii="宋体" w:hAnsi="宋体" w:cs="仿宋"/>
        </w:rPr>
        <w:t>邮编：</w:t>
      </w:r>
      <w:r>
        <w:rPr>
          <w:rFonts w:hint="eastAsia" w:ascii="宋体" w:hAnsi="宋体"/>
        </w:rPr>
        <w:t>______________________________</w:t>
      </w:r>
    </w:p>
    <w:p>
      <w:pPr>
        <w:adjustRightInd w:val="0"/>
        <w:snapToGrid w:val="0"/>
        <w:ind w:firstLine="480"/>
        <w:rPr>
          <w:rFonts w:ascii="宋体" w:hAnsi="宋体" w:cs="仿宋"/>
          <w:bCs/>
        </w:rPr>
      </w:pPr>
      <w:r>
        <w:rPr>
          <w:rFonts w:hint="eastAsia" w:ascii="宋体" w:hAnsi="宋体" w:cs="仿宋"/>
          <w:bCs/>
        </w:rPr>
        <w:t>二、质疑项目基本情况</w:t>
      </w:r>
    </w:p>
    <w:p>
      <w:pPr>
        <w:adjustRightInd w:val="0"/>
        <w:snapToGrid w:val="0"/>
        <w:ind w:firstLine="480"/>
        <w:rPr>
          <w:rFonts w:ascii="宋体" w:hAnsi="宋体" w:cs="仿宋"/>
        </w:rPr>
      </w:pPr>
      <w:r>
        <w:rPr>
          <w:rFonts w:hint="eastAsia" w:ascii="宋体" w:hAnsi="宋体" w:cs="仿宋"/>
        </w:rPr>
        <w:t>质疑项目的名称：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质疑项目的编号：</w:t>
      </w:r>
      <w:r>
        <w:rPr>
          <w:rFonts w:hint="eastAsia" w:ascii="宋体" w:hAnsi="宋体"/>
        </w:rPr>
        <w:t>____________________</w:t>
      </w:r>
      <w:r>
        <w:rPr>
          <w:rFonts w:hint="eastAsia" w:ascii="宋体" w:hAnsi="宋体" w:cs="仿宋"/>
        </w:rPr>
        <w:t>包号：</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采购人名称：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采购文件获取日期：</w:t>
      </w:r>
      <w:r>
        <w:rPr>
          <w:rFonts w:hint="eastAsia" w:ascii="宋体" w:hAnsi="宋体"/>
        </w:rPr>
        <w:t>___________________________________</w:t>
      </w:r>
    </w:p>
    <w:p>
      <w:pPr>
        <w:adjustRightInd w:val="0"/>
        <w:snapToGrid w:val="0"/>
        <w:ind w:firstLine="480"/>
        <w:rPr>
          <w:rFonts w:ascii="宋体" w:hAnsi="宋体" w:cs="仿宋"/>
          <w:bCs/>
        </w:rPr>
      </w:pPr>
      <w:r>
        <w:rPr>
          <w:rFonts w:hint="eastAsia" w:ascii="宋体" w:hAnsi="宋体" w:cs="仿宋"/>
          <w:bCs/>
        </w:rPr>
        <w:t>三、质疑事项具体内容</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1</w:t>
      </w:r>
      <w:r>
        <w:rPr>
          <w:rFonts w:hint="eastAsia" w:ascii="宋体" w:hAnsi="宋体" w:cs="仿宋"/>
        </w:rPr>
        <w:t>：</w:t>
      </w:r>
      <w:r>
        <w:rPr>
          <w:rFonts w:hint="eastAsia" w:ascii="宋体" w:hAnsi="宋体"/>
        </w:rPr>
        <w:t>________________________________________</w:t>
      </w:r>
    </w:p>
    <w:p>
      <w:pPr>
        <w:adjustRightInd w:val="0"/>
        <w:snapToGrid w:val="0"/>
        <w:ind w:firstLine="480"/>
        <w:rPr>
          <w:rFonts w:ascii="宋体" w:hAnsi="宋体" w:cs="仿宋"/>
          <w:u w:val="dotted"/>
        </w:rPr>
      </w:pPr>
      <w:r>
        <w:rPr>
          <w:rFonts w:hint="eastAsia" w:ascii="宋体" w:hAnsi="宋体" w:cs="仿宋"/>
        </w:rPr>
        <w:t>事实依据：</w:t>
      </w:r>
      <w:r>
        <w:rPr>
          <w:rFonts w:hint="eastAsia" w:ascii="宋体" w:hAnsi="宋体"/>
        </w:rPr>
        <w:t>_____________________________________________</w:t>
      </w:r>
    </w:p>
    <w:p>
      <w:pPr>
        <w:adjustRightInd w:val="0"/>
        <w:snapToGrid w:val="0"/>
        <w:ind w:firstLine="480"/>
        <w:rPr>
          <w:rFonts w:ascii="宋体" w:hAnsi="宋体" w:cs="仿宋"/>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法律依据：</w:t>
      </w:r>
      <w:r>
        <w:rPr>
          <w:rFonts w:hint="eastAsia" w:ascii="宋体" w:hAnsi="宋体"/>
        </w:rPr>
        <w:t>_____________________________________________</w:t>
      </w:r>
    </w:p>
    <w:p>
      <w:pPr>
        <w:adjustRightInd w:val="0"/>
        <w:snapToGrid w:val="0"/>
        <w:ind w:firstLine="480"/>
        <w:rPr>
          <w:rFonts w:ascii="宋体" w:hAnsi="宋体" w:cs="仿宋"/>
          <w:u w:val="dotted"/>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2</w:t>
      </w:r>
    </w:p>
    <w:p>
      <w:pPr>
        <w:adjustRightInd w:val="0"/>
        <w:snapToGrid w:val="0"/>
        <w:ind w:firstLine="480"/>
        <w:rPr>
          <w:rFonts w:ascii="宋体" w:hAnsi="宋体" w:cs="仿宋"/>
        </w:rPr>
      </w:pPr>
      <w:r>
        <w:rPr>
          <w:rFonts w:hint="eastAsia" w:ascii="宋体" w:hAnsi="宋体" w:cs="仿宋"/>
        </w:rPr>
        <w:t>……</w:t>
      </w:r>
    </w:p>
    <w:p>
      <w:pPr>
        <w:adjustRightInd w:val="0"/>
        <w:snapToGrid w:val="0"/>
        <w:ind w:firstLine="480"/>
        <w:rPr>
          <w:rFonts w:ascii="宋体" w:hAnsi="宋体" w:cs="仿宋"/>
          <w:bCs/>
        </w:rPr>
      </w:pPr>
      <w:r>
        <w:rPr>
          <w:rFonts w:hint="eastAsia" w:ascii="宋体" w:hAnsi="宋体" w:cs="仿宋"/>
          <w:bCs/>
        </w:rPr>
        <w:t>四、与质疑事项相关的质疑请求</w:t>
      </w:r>
    </w:p>
    <w:p>
      <w:pPr>
        <w:adjustRightInd w:val="0"/>
        <w:snapToGrid w:val="0"/>
        <w:ind w:firstLine="480"/>
        <w:rPr>
          <w:rFonts w:ascii="宋体" w:hAnsi="宋体" w:cs="仿宋"/>
          <w:u w:val="dotted"/>
        </w:rPr>
      </w:pPr>
      <w:r>
        <w:rPr>
          <w:rFonts w:hint="eastAsia" w:ascii="宋体" w:hAnsi="宋体" w:cs="仿宋"/>
        </w:rPr>
        <w:t>请求：</w:t>
      </w:r>
      <w:r>
        <w:rPr>
          <w:rFonts w:hint="eastAsia" w:ascii="宋体" w:hAnsi="宋体"/>
        </w:rPr>
        <w:t>__________________________________________________</w:t>
      </w:r>
    </w:p>
    <w:p>
      <w:pPr>
        <w:ind w:firstLine="480"/>
        <w:rPr>
          <w:rFonts w:ascii="宋体" w:hAnsi="宋体"/>
        </w:rPr>
      </w:pPr>
      <w:r>
        <w:rPr>
          <w:rFonts w:hint="eastAsia" w:ascii="宋体" w:hAnsi="宋体"/>
        </w:rPr>
        <w:t>签字</w:t>
      </w:r>
      <w:r>
        <w:rPr>
          <w:rFonts w:ascii="宋体" w:hAnsi="宋体"/>
        </w:rPr>
        <w:t>(</w:t>
      </w:r>
      <w:r>
        <w:rPr>
          <w:rFonts w:hint="eastAsia" w:ascii="宋体" w:hAnsi="宋体"/>
        </w:rPr>
        <w:t>签章</w:t>
      </w:r>
      <w:r>
        <w:rPr>
          <w:rFonts w:ascii="宋体" w:hAnsi="宋体"/>
        </w:rPr>
        <w:t>)</w:t>
      </w:r>
      <w:r>
        <w:rPr>
          <w:rFonts w:hint="eastAsia" w:ascii="宋体" w:hAnsi="宋体"/>
        </w:rPr>
        <w:t>：</w:t>
      </w:r>
      <w:r>
        <w:rPr>
          <w:rFonts w:ascii="宋体" w:hAnsi="宋体"/>
        </w:rPr>
        <w:t xml:space="preserve">                   </w:t>
      </w:r>
      <w:r>
        <w:rPr>
          <w:rFonts w:hint="eastAsia" w:ascii="宋体" w:hAnsi="宋体"/>
        </w:rPr>
        <w:t>公章：</w:t>
      </w:r>
      <w:r>
        <w:rPr>
          <w:rFonts w:ascii="宋体" w:hAnsi="宋体"/>
        </w:rPr>
        <w:t xml:space="preserve">                      </w:t>
      </w:r>
    </w:p>
    <w:p>
      <w:pPr>
        <w:ind w:firstLine="480"/>
        <w:rPr>
          <w:rFonts w:ascii="宋体" w:hAnsi="宋体"/>
        </w:rPr>
      </w:pPr>
      <w:r>
        <w:rPr>
          <w:rFonts w:hint="eastAsia" w:ascii="宋体" w:hAnsi="宋体"/>
        </w:rPr>
        <w:t>日期：</w:t>
      </w:r>
      <w:r>
        <w:rPr>
          <w:rFonts w:ascii="宋体" w:hAnsi="宋体"/>
        </w:rPr>
        <w:t xml:space="preserve">    </w:t>
      </w:r>
    </w:p>
    <w:p>
      <w:pPr>
        <w:pStyle w:val="2"/>
        <w:tabs>
          <w:tab w:val="left" w:pos="2472"/>
        </w:tabs>
        <w:snapToGrid w:val="0"/>
        <w:spacing w:beforeLines="0" w:afterLines="0" w:line="240" w:lineRule="auto"/>
        <w:ind w:firstLine="600"/>
        <w:jc w:val="center"/>
        <w:rPr>
          <w:rFonts w:hAnsi="宋体"/>
          <w:color w:val="000000"/>
          <w:sz w:val="30"/>
          <w:szCs w:val="30"/>
        </w:rPr>
      </w:pPr>
    </w:p>
    <w:p>
      <w:pPr>
        <w:pStyle w:val="2"/>
        <w:tabs>
          <w:tab w:val="left" w:pos="2472"/>
        </w:tabs>
        <w:snapToGrid w:val="0"/>
        <w:spacing w:beforeLines="0" w:afterLines="0" w:line="240" w:lineRule="auto"/>
        <w:ind w:firstLine="600"/>
        <w:jc w:val="center"/>
        <w:rPr>
          <w:rFonts w:hAnsi="宋体"/>
          <w:color w:val="000000"/>
          <w:sz w:val="30"/>
          <w:szCs w:val="30"/>
        </w:rPr>
      </w:pPr>
    </w:p>
    <w:p>
      <w:pPr>
        <w:pStyle w:val="2"/>
        <w:tabs>
          <w:tab w:val="left" w:pos="2472"/>
        </w:tabs>
        <w:snapToGrid w:val="0"/>
        <w:spacing w:beforeLines="0" w:afterLines="0" w:line="240" w:lineRule="auto"/>
        <w:ind w:firstLine="600"/>
        <w:jc w:val="center"/>
        <w:rPr>
          <w:rFonts w:hAnsi="宋体"/>
          <w:color w:val="000000"/>
          <w:sz w:val="30"/>
          <w:szCs w:val="30"/>
        </w:rPr>
      </w:pPr>
    </w:p>
    <w:p>
      <w:pPr>
        <w:pStyle w:val="2"/>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p>
    <w:p>
      <w:pPr>
        <w:adjustRightInd w:val="0"/>
        <w:snapToGrid w:val="0"/>
        <w:spacing w:before="240" w:beforeLines="100"/>
        <w:ind w:firstLine="480"/>
        <w:rPr>
          <w:rFonts w:ascii="宋体" w:hAnsi="宋体" w:cs="仿宋"/>
          <w:bCs/>
        </w:rPr>
      </w:pPr>
      <w:r>
        <w:rPr>
          <w:rFonts w:hint="eastAsia" w:ascii="宋体" w:hAnsi="宋体" w:cs="仿宋"/>
          <w:bCs/>
        </w:rPr>
        <w:t>质疑函制作说明：</w:t>
      </w:r>
    </w:p>
    <w:p>
      <w:pPr>
        <w:adjustRightInd w:val="0"/>
        <w:snapToGrid w:val="0"/>
        <w:spacing w:before="240" w:beforeLines="100"/>
        <w:ind w:firstLine="480"/>
        <w:rPr>
          <w:rFonts w:ascii="宋体" w:hAnsi="宋体" w:cs="仿宋"/>
          <w:bCs/>
        </w:rPr>
      </w:pPr>
      <w:r>
        <w:rPr>
          <w:rFonts w:ascii="宋体" w:hAnsi="宋体" w:cs="仿宋"/>
          <w:bCs/>
        </w:rPr>
        <w:t>1.</w:t>
      </w:r>
      <w:r>
        <w:rPr>
          <w:rFonts w:hint="eastAsia" w:ascii="宋体" w:hAnsi="宋体" w:cs="仿宋"/>
          <w:bCs/>
        </w:rPr>
        <w:t>供应商提出质疑时，应提交质疑函和必要的证明材料。</w:t>
      </w:r>
    </w:p>
    <w:p>
      <w:pPr>
        <w:adjustRightInd w:val="0"/>
        <w:snapToGrid w:val="0"/>
        <w:spacing w:before="240" w:beforeLines="100"/>
        <w:ind w:firstLine="480"/>
        <w:rPr>
          <w:rFonts w:ascii="宋体" w:hAnsi="宋体" w:cs="仿宋"/>
          <w:bCs/>
        </w:rPr>
      </w:pPr>
      <w:r>
        <w:rPr>
          <w:rFonts w:ascii="宋体" w:hAnsi="宋体" w:cs="仿宋"/>
          <w:bCs/>
        </w:rPr>
        <w:t>2.</w:t>
      </w:r>
      <w:r>
        <w:rPr>
          <w:rFonts w:hint="eastAsia" w:ascii="宋体" w:hAnsi="宋体" w:cs="仿宋"/>
          <w:bCs/>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adjustRightInd w:val="0"/>
        <w:snapToGrid w:val="0"/>
        <w:spacing w:before="240" w:beforeLines="100"/>
        <w:ind w:firstLine="480"/>
        <w:rPr>
          <w:rFonts w:ascii="宋体" w:hAnsi="宋体" w:cs="仿宋"/>
          <w:bCs/>
        </w:rPr>
      </w:pPr>
      <w:r>
        <w:rPr>
          <w:rFonts w:ascii="宋体" w:hAnsi="宋体" w:cs="仿宋"/>
          <w:bCs/>
        </w:rPr>
        <w:t>3.</w:t>
      </w:r>
      <w:r>
        <w:rPr>
          <w:rFonts w:hint="eastAsia" w:ascii="宋体" w:hAnsi="宋体" w:cs="仿宋"/>
          <w:bCs/>
        </w:rPr>
        <w:t>质疑供应商若对项目的某一分包进行质疑，质疑函中应列明具体分包号。</w:t>
      </w:r>
    </w:p>
    <w:p>
      <w:pPr>
        <w:adjustRightInd w:val="0"/>
        <w:snapToGrid w:val="0"/>
        <w:spacing w:before="240" w:beforeLines="100"/>
        <w:ind w:firstLine="480"/>
        <w:rPr>
          <w:rFonts w:ascii="宋体" w:hAnsi="宋体" w:cs="仿宋"/>
          <w:bCs/>
        </w:rPr>
      </w:pPr>
      <w:r>
        <w:rPr>
          <w:rFonts w:ascii="宋体" w:hAnsi="宋体" w:cs="仿宋"/>
          <w:bCs/>
        </w:rPr>
        <w:t>4.</w:t>
      </w:r>
      <w:r>
        <w:rPr>
          <w:rFonts w:hint="eastAsia" w:ascii="宋体" w:hAnsi="宋体" w:cs="仿宋"/>
          <w:bCs/>
        </w:rPr>
        <w:t>质疑函的质疑事项应具体、明确，并有必要的事实依据和法律依据。</w:t>
      </w:r>
    </w:p>
    <w:p>
      <w:pPr>
        <w:adjustRightInd w:val="0"/>
        <w:snapToGrid w:val="0"/>
        <w:spacing w:before="240" w:beforeLines="100"/>
        <w:ind w:firstLine="480"/>
        <w:rPr>
          <w:rFonts w:ascii="宋体" w:hAnsi="宋体" w:cs="仿宋"/>
          <w:bCs/>
        </w:rPr>
      </w:pPr>
      <w:r>
        <w:rPr>
          <w:rFonts w:ascii="宋体" w:hAnsi="宋体" w:cs="仿宋"/>
          <w:bCs/>
        </w:rPr>
        <w:t>5.</w:t>
      </w:r>
      <w:r>
        <w:rPr>
          <w:rFonts w:hint="eastAsia" w:ascii="宋体" w:hAnsi="宋体" w:cs="仿宋"/>
          <w:bCs/>
        </w:rPr>
        <w:t>质疑函的质疑请求应与质疑事项相关。</w:t>
      </w:r>
    </w:p>
    <w:p>
      <w:pPr>
        <w:adjustRightInd w:val="0"/>
        <w:snapToGrid w:val="0"/>
        <w:spacing w:before="240" w:beforeLines="100"/>
        <w:ind w:firstLine="480"/>
        <w:rPr>
          <w:rFonts w:ascii="宋体" w:hAnsi="宋体" w:cs="仿宋"/>
          <w:bCs/>
        </w:rPr>
      </w:pPr>
      <w:r>
        <w:rPr>
          <w:rFonts w:ascii="宋体" w:hAnsi="宋体" w:cs="仿宋"/>
          <w:bCs/>
        </w:rPr>
        <w:t>6.</w:t>
      </w:r>
      <w:r>
        <w:rPr>
          <w:rFonts w:hint="eastAsia" w:ascii="宋体" w:hAnsi="宋体" w:cs="仿宋"/>
          <w:bCs/>
        </w:rPr>
        <w:t>质疑供应商为自然人的，质疑函应由本人签字；质疑供应商为法人或者其他组织的，质疑函应由法定代表人、主要负责人，或者其授权代表签字或者盖章，并加盖公章。</w:t>
      </w:r>
    </w:p>
    <w:p>
      <w:pPr>
        <w:ind w:firstLine="482"/>
        <w:jc w:val="center"/>
        <w:rPr>
          <w:rFonts w:ascii="宋体" w:hAnsi="宋体"/>
          <w:b/>
        </w:rPr>
      </w:pPr>
      <w:r>
        <w:rPr>
          <w:rFonts w:hint="eastAsia" w:ascii="宋体" w:hAnsi="宋体"/>
          <w:b/>
        </w:rPr>
        <w:br w:type="page"/>
      </w:r>
    </w:p>
    <w:p>
      <w:pPr>
        <w:ind w:firstLine="482"/>
        <w:jc w:val="center"/>
        <w:rPr>
          <w:rFonts w:ascii="宋体" w:hAnsi="宋体"/>
          <w:b/>
        </w:rPr>
      </w:pPr>
      <w:r>
        <w:rPr>
          <w:rFonts w:hint="eastAsia" w:ascii="宋体" w:hAnsi="宋体"/>
          <w:b/>
        </w:rPr>
        <w:t>投诉书范本</w:t>
      </w:r>
    </w:p>
    <w:p>
      <w:pPr>
        <w:ind w:firstLine="480"/>
        <w:rPr>
          <w:rFonts w:ascii="宋体" w:hAnsi="宋体"/>
        </w:rPr>
      </w:pPr>
      <w:r>
        <w:rPr>
          <w:rFonts w:hint="eastAsia" w:ascii="宋体" w:hAnsi="宋体"/>
        </w:rPr>
        <w:t>一、投诉相关主体基本情况</w:t>
      </w:r>
    </w:p>
    <w:p>
      <w:pPr>
        <w:ind w:firstLine="480"/>
        <w:rPr>
          <w:rFonts w:ascii="宋体" w:hAnsi="宋体"/>
          <w:u w:val="dotted"/>
        </w:rPr>
      </w:pPr>
      <w:r>
        <w:rPr>
          <w:rFonts w:hint="eastAsia" w:ascii="宋体" w:hAnsi="宋体"/>
        </w:rPr>
        <w:t>投诉人：________________________________________________</w:t>
      </w:r>
    </w:p>
    <w:p>
      <w:pPr>
        <w:ind w:firstLine="480"/>
        <w:rPr>
          <w:rFonts w:ascii="宋体" w:hAnsi="宋体"/>
          <w:u w:val="single"/>
        </w:rPr>
      </w:pPr>
      <w:r>
        <w:rPr>
          <w:rFonts w:hint="eastAsia" w:ascii="宋体" w:hAnsi="宋体"/>
        </w:rPr>
        <w:t>地     址：_______________________________邮编：_________</w:t>
      </w:r>
    </w:p>
    <w:p>
      <w:pPr>
        <w:tabs>
          <w:tab w:val="left" w:pos="6510"/>
        </w:tabs>
        <w:ind w:firstLine="480"/>
        <w:jc w:val="left"/>
        <w:rPr>
          <w:rFonts w:ascii="宋体" w:hAnsi="宋体"/>
        </w:rPr>
      </w:pPr>
      <w:r>
        <w:rPr>
          <w:rFonts w:hint="eastAsia" w:ascii="宋体" w:hAnsi="宋体"/>
        </w:rPr>
        <w:t xml:space="preserve">法定代表人/主要负责人：__________________________ </w:t>
      </w:r>
    </w:p>
    <w:p>
      <w:pPr>
        <w:tabs>
          <w:tab w:val="left" w:pos="6510"/>
        </w:tabs>
        <w:ind w:firstLine="480"/>
        <w:rPr>
          <w:rFonts w:ascii="宋体" w:hAnsi="宋体"/>
          <w:u w:val="dotted"/>
        </w:rPr>
      </w:pPr>
      <w:r>
        <w:rPr>
          <w:rFonts w:hint="eastAsia" w:ascii="宋体" w:hAnsi="宋体"/>
        </w:rPr>
        <w:t>联系电话：_____________________________________________</w:t>
      </w:r>
    </w:p>
    <w:p>
      <w:pPr>
        <w:ind w:firstLine="480"/>
        <w:rPr>
          <w:rFonts w:ascii="宋体" w:hAnsi="宋体"/>
          <w:u w:val="dotted"/>
        </w:rPr>
      </w:pPr>
      <w:r>
        <w:rPr>
          <w:rFonts w:hint="eastAsia" w:ascii="宋体" w:hAnsi="宋体"/>
        </w:rPr>
        <w:t>授权代表：____________联系电话：________________________</w:t>
      </w:r>
    </w:p>
    <w:p>
      <w:pPr>
        <w:ind w:firstLine="480"/>
        <w:rPr>
          <w:rFonts w:ascii="宋体" w:hAnsi="宋体"/>
          <w:u w:val="dotted"/>
        </w:rPr>
      </w:pPr>
      <w:r>
        <w:rPr>
          <w:rFonts w:hint="eastAsia" w:ascii="宋体" w:hAnsi="宋体"/>
        </w:rPr>
        <w:t>地     址：________________________邮编：________________________</w:t>
      </w:r>
    </w:p>
    <w:p>
      <w:pPr>
        <w:ind w:firstLine="480"/>
        <w:rPr>
          <w:rFonts w:ascii="宋体" w:hAnsi="宋体"/>
          <w:u w:val="single"/>
        </w:rPr>
      </w:pPr>
      <w:r>
        <w:rPr>
          <w:rFonts w:hint="eastAsia" w:ascii="宋体" w:hAnsi="宋体"/>
        </w:rPr>
        <w:t>被投诉人1：____________________________________________</w:t>
      </w:r>
    </w:p>
    <w:p>
      <w:pPr>
        <w:ind w:firstLine="480"/>
        <w:rPr>
          <w:rFonts w:ascii="宋体" w:hAnsi="宋体"/>
          <w:u w:val="single"/>
        </w:rPr>
      </w:pPr>
      <w:r>
        <w:rPr>
          <w:rFonts w:hint="eastAsia" w:ascii="宋体" w:hAnsi="宋体"/>
        </w:rPr>
        <w:t>地     址：_____________________________邮编：____________</w:t>
      </w:r>
    </w:p>
    <w:p>
      <w:pPr>
        <w:ind w:firstLine="480"/>
        <w:rPr>
          <w:rFonts w:ascii="宋体" w:hAnsi="宋体"/>
          <w:u w:val="single"/>
        </w:rPr>
      </w:pPr>
      <w:r>
        <w:rPr>
          <w:rFonts w:hint="eastAsia" w:ascii="宋体" w:hAnsi="宋体"/>
        </w:rPr>
        <w:t>联系人：____________联系电话：____________</w:t>
      </w:r>
    </w:p>
    <w:p>
      <w:pPr>
        <w:ind w:firstLine="480"/>
        <w:rPr>
          <w:rFonts w:ascii="宋体" w:hAnsi="宋体"/>
        </w:rPr>
      </w:pPr>
      <w:r>
        <w:rPr>
          <w:rFonts w:hint="eastAsia" w:ascii="宋体" w:hAnsi="宋体"/>
        </w:rPr>
        <w:t>被投诉人2</w:t>
      </w:r>
    </w:p>
    <w:p>
      <w:pPr>
        <w:ind w:firstLine="480"/>
        <w:rPr>
          <w:rFonts w:ascii="宋体" w:hAnsi="宋体"/>
          <w:u w:val="dotted"/>
        </w:rPr>
      </w:pPr>
      <w:r>
        <w:rPr>
          <w:rFonts w:hint="eastAsia" w:ascii="宋体" w:hAnsi="宋体"/>
        </w:rPr>
        <w:t>……</w:t>
      </w:r>
    </w:p>
    <w:p>
      <w:pPr>
        <w:ind w:firstLine="480"/>
        <w:rPr>
          <w:rFonts w:ascii="宋体" w:hAnsi="宋体"/>
          <w:u w:val="single"/>
        </w:rPr>
      </w:pPr>
      <w:r>
        <w:rPr>
          <w:rFonts w:hint="eastAsia" w:ascii="宋体" w:hAnsi="宋体"/>
        </w:rPr>
        <w:t>相关供应商：____________________________________________</w:t>
      </w:r>
    </w:p>
    <w:p>
      <w:pPr>
        <w:ind w:firstLine="480"/>
        <w:rPr>
          <w:rFonts w:ascii="宋体" w:hAnsi="宋体"/>
          <w:u w:val="single"/>
        </w:rPr>
      </w:pPr>
      <w:r>
        <w:rPr>
          <w:rFonts w:hint="eastAsia" w:ascii="宋体" w:hAnsi="宋体"/>
        </w:rPr>
        <w:t>地     址：________________________________邮编：_________</w:t>
      </w:r>
    </w:p>
    <w:p>
      <w:pPr>
        <w:ind w:firstLine="480"/>
        <w:rPr>
          <w:rFonts w:ascii="宋体" w:hAnsi="宋体"/>
          <w:u w:val="single"/>
        </w:rPr>
      </w:pPr>
      <w:r>
        <w:rPr>
          <w:rFonts w:hint="eastAsia" w:ascii="宋体" w:hAnsi="宋体"/>
        </w:rPr>
        <w:t>联系人：_________联系电话：________________________________</w:t>
      </w:r>
    </w:p>
    <w:p>
      <w:pPr>
        <w:ind w:firstLine="480"/>
        <w:rPr>
          <w:rFonts w:ascii="宋体" w:hAnsi="宋体"/>
        </w:rPr>
      </w:pPr>
      <w:r>
        <w:rPr>
          <w:rFonts w:hint="eastAsia" w:ascii="宋体" w:hAnsi="宋体"/>
        </w:rPr>
        <w:t>二、投诉项目基本情况</w:t>
      </w:r>
    </w:p>
    <w:p>
      <w:pPr>
        <w:ind w:firstLine="480"/>
        <w:rPr>
          <w:rFonts w:ascii="宋体" w:hAnsi="宋体"/>
          <w:u w:val="dotted"/>
        </w:rPr>
      </w:pPr>
      <w:r>
        <w:rPr>
          <w:rFonts w:hint="eastAsia" w:ascii="宋体" w:hAnsi="宋体"/>
        </w:rPr>
        <w:t>采购项目名称：________________________________</w:t>
      </w:r>
    </w:p>
    <w:p>
      <w:pPr>
        <w:ind w:firstLine="480"/>
        <w:rPr>
          <w:rFonts w:ascii="宋体" w:hAnsi="宋体"/>
          <w:u w:val="single"/>
        </w:rPr>
      </w:pPr>
      <w:r>
        <w:rPr>
          <w:rFonts w:hint="eastAsia" w:ascii="宋体" w:hAnsi="宋体"/>
        </w:rPr>
        <w:t>采购项目编号：________________________包号：____________</w:t>
      </w:r>
    </w:p>
    <w:p>
      <w:pPr>
        <w:ind w:firstLine="480"/>
        <w:rPr>
          <w:rFonts w:ascii="宋体" w:hAnsi="宋体"/>
        </w:rPr>
      </w:pPr>
      <w:r>
        <w:rPr>
          <w:rFonts w:hint="eastAsia" w:ascii="宋体" w:hAnsi="宋体"/>
        </w:rPr>
        <w:t>采购人名称：_____________________________________________</w:t>
      </w:r>
    </w:p>
    <w:p>
      <w:pPr>
        <w:ind w:firstLine="480"/>
        <w:rPr>
          <w:rFonts w:ascii="宋体" w:hAnsi="宋体"/>
          <w:u w:val="single"/>
        </w:rPr>
      </w:pPr>
      <w:r>
        <w:rPr>
          <w:rFonts w:hint="eastAsia" w:ascii="宋体" w:hAnsi="宋体"/>
        </w:rPr>
        <w:t>代理机构名称：__________________________________________</w:t>
      </w:r>
    </w:p>
    <w:p>
      <w:pPr>
        <w:ind w:firstLine="480"/>
        <w:rPr>
          <w:rFonts w:ascii="宋体" w:hAnsi="宋体"/>
          <w:u w:val="dotted"/>
        </w:rPr>
      </w:pPr>
      <w:r>
        <w:rPr>
          <w:rFonts w:hint="eastAsia" w:ascii="宋体" w:hAnsi="宋体"/>
        </w:rPr>
        <w:t>采购文件公告: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rPr>
      </w:pPr>
      <w:r>
        <w:rPr>
          <w:rFonts w:hint="eastAsia" w:ascii="宋体" w:hAnsi="宋体"/>
        </w:rPr>
        <w:t>三、质疑基本情况</w:t>
      </w:r>
    </w:p>
    <w:p>
      <w:pPr>
        <w:ind w:firstLine="480"/>
        <w:rPr>
          <w:rFonts w:ascii="宋体" w:hAnsi="宋体"/>
          <w:u w:val="dotted"/>
        </w:rPr>
      </w:pPr>
      <w:r>
        <w:rPr>
          <w:rFonts w:hint="eastAsia" w:ascii="宋体" w:hAnsi="宋体"/>
        </w:rPr>
        <w:t>投诉人于_____年_____月_____日,向___________________提出质疑，质疑事项为：____________________________________________________________</w:t>
      </w:r>
    </w:p>
    <w:p>
      <w:pPr>
        <w:ind w:firstLine="480"/>
        <w:rPr>
          <w:rFonts w:ascii="宋体" w:hAnsi="宋体"/>
          <w:u w:val="dotted"/>
        </w:rPr>
      </w:pPr>
      <w:r>
        <w:rPr>
          <w:rFonts w:hint="eastAsia" w:ascii="宋体" w:hAnsi="宋体"/>
        </w:rPr>
        <w:t xml:space="preserve">____________________________________________________________________ </w:t>
      </w:r>
    </w:p>
    <w:p>
      <w:pPr>
        <w:ind w:firstLine="360" w:firstLineChars="150"/>
        <w:rPr>
          <w:rFonts w:ascii="宋体" w:hAnsi="宋体"/>
        </w:rPr>
      </w:pPr>
      <w:r>
        <w:rPr>
          <w:rFonts w:hint="eastAsia" w:ascii="宋体" w:hAnsi="宋体"/>
          <w:u w:val="single"/>
        </w:rPr>
        <w:t>采购人/代理机构</w:t>
      </w:r>
      <w:r>
        <w:rPr>
          <w:rFonts w:hint="eastAsia" w:ascii="宋体" w:hAnsi="宋体"/>
        </w:rPr>
        <w:t>于_____年_____月_____日,就质疑事项作出了答复/没有在法定期限内作出答复。</w:t>
      </w:r>
    </w:p>
    <w:p>
      <w:pPr>
        <w:ind w:firstLine="480"/>
        <w:rPr>
          <w:rFonts w:ascii="宋体" w:hAnsi="宋体"/>
        </w:rPr>
      </w:pPr>
      <w:r>
        <w:rPr>
          <w:rFonts w:hint="eastAsia" w:ascii="宋体" w:hAnsi="宋体"/>
        </w:rPr>
        <w:t>四、投诉事项具体内容</w:t>
      </w:r>
    </w:p>
    <w:p>
      <w:pPr>
        <w:ind w:firstLine="480"/>
        <w:rPr>
          <w:rFonts w:ascii="宋体" w:hAnsi="宋体"/>
          <w:u w:val="single"/>
        </w:rPr>
      </w:pPr>
      <w:r>
        <w:rPr>
          <w:rFonts w:hint="eastAsia" w:ascii="宋体" w:hAnsi="宋体"/>
        </w:rPr>
        <w:t>投诉事项 1：__________________________________________</w:t>
      </w:r>
    </w:p>
    <w:p>
      <w:pPr>
        <w:ind w:firstLine="480"/>
        <w:rPr>
          <w:rFonts w:ascii="宋体" w:hAnsi="宋体"/>
        </w:rPr>
      </w:pPr>
      <w:r>
        <w:rPr>
          <w:rFonts w:hint="eastAsia" w:ascii="宋体" w:hAnsi="宋体"/>
        </w:rPr>
        <w:t>事实依据：____________________________________________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u w:val="single"/>
        </w:rPr>
      </w:pPr>
      <w:r>
        <w:rPr>
          <w:rFonts w:hint="eastAsia" w:ascii="宋体" w:hAnsi="宋体"/>
        </w:rPr>
        <w:t>法律依据：____________________________________________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rPr>
      </w:pPr>
      <w:r>
        <w:rPr>
          <w:rFonts w:hint="eastAsia" w:ascii="宋体" w:hAnsi="宋体"/>
        </w:rPr>
        <w:t>投诉事项2</w:t>
      </w:r>
    </w:p>
    <w:p>
      <w:pPr>
        <w:ind w:firstLine="480"/>
        <w:rPr>
          <w:rFonts w:ascii="宋体" w:hAnsi="宋体"/>
          <w:u w:val="dotted"/>
        </w:rPr>
      </w:pPr>
      <w:r>
        <w:rPr>
          <w:rFonts w:hint="eastAsia" w:ascii="宋体" w:hAnsi="宋体"/>
        </w:rPr>
        <w:t>……</w:t>
      </w:r>
    </w:p>
    <w:p>
      <w:pPr>
        <w:ind w:firstLine="480"/>
        <w:rPr>
          <w:rFonts w:ascii="宋体" w:hAnsi="宋体"/>
        </w:rPr>
      </w:pPr>
      <w:r>
        <w:rPr>
          <w:rFonts w:hint="eastAsia" w:ascii="宋体" w:hAnsi="宋体"/>
        </w:rPr>
        <w:t>五、与投诉事项相关的投诉请求</w:t>
      </w:r>
    </w:p>
    <w:p>
      <w:pPr>
        <w:ind w:firstLine="480"/>
        <w:rPr>
          <w:rFonts w:ascii="宋体" w:hAnsi="宋体"/>
        </w:rPr>
      </w:pPr>
      <w:r>
        <w:rPr>
          <w:rFonts w:hint="eastAsia" w:ascii="宋体" w:hAnsi="宋体"/>
        </w:rPr>
        <w:t>请求：___________________________</w:t>
      </w:r>
    </w:p>
    <w:p>
      <w:pPr>
        <w:ind w:firstLine="480"/>
        <w:rPr>
          <w:rFonts w:ascii="宋体" w:hAnsi="宋体"/>
          <w:u w:val="single"/>
        </w:rPr>
      </w:pPr>
      <w:r>
        <w:rPr>
          <w:rFonts w:hint="eastAsia" w:ascii="宋体" w:hAnsi="宋体"/>
        </w:rPr>
        <w:t xml:space="preserve">                                                           </w:t>
      </w:r>
    </w:p>
    <w:p>
      <w:pPr>
        <w:ind w:firstLine="480"/>
        <w:rPr>
          <w:rFonts w:ascii="宋体" w:hAnsi="宋体"/>
        </w:rPr>
      </w:pPr>
      <w:r>
        <w:rPr>
          <w:rFonts w:hint="eastAsia" w:ascii="宋体" w:hAnsi="宋体"/>
        </w:rPr>
        <w:t xml:space="preserve">签字(签章)：                   公章：                      </w:t>
      </w:r>
    </w:p>
    <w:p>
      <w:pPr>
        <w:ind w:firstLine="480"/>
        <w:rPr>
          <w:rFonts w:ascii="宋体" w:hAnsi="宋体"/>
        </w:rPr>
      </w:pPr>
      <w:r>
        <w:rPr>
          <w:rFonts w:hint="eastAsia" w:ascii="宋体" w:hAnsi="宋体"/>
        </w:rPr>
        <w:t xml:space="preserve">日期：    </w:t>
      </w:r>
    </w:p>
    <w:p>
      <w:pPr>
        <w:pStyle w:val="2"/>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r>
        <w:rPr>
          <w:rFonts w:hint="eastAsia" w:ascii="宋体" w:hAnsi="宋体" w:cs="仿宋"/>
          <w:bCs/>
        </w:rPr>
        <w:t>投诉书制作说明：</w:t>
      </w:r>
    </w:p>
    <w:p>
      <w:pPr>
        <w:adjustRightInd w:val="0"/>
        <w:snapToGrid w:val="0"/>
        <w:spacing w:before="240" w:beforeLines="100"/>
        <w:ind w:firstLine="480"/>
        <w:rPr>
          <w:rFonts w:ascii="宋体" w:hAnsi="宋体" w:cs="仿宋"/>
          <w:bCs/>
        </w:rPr>
      </w:pPr>
      <w:r>
        <w:rPr>
          <w:rFonts w:hint="eastAsia" w:ascii="宋体" w:hAnsi="宋体" w:cs="仿宋"/>
          <w:bCs/>
        </w:rPr>
        <w:t>1.投诉人提起投诉时，应当提交投诉书和必要的证明材料，并按照被投诉人和与投诉事项有关的供应商数量提供投诉书副本。</w:t>
      </w:r>
    </w:p>
    <w:p>
      <w:pPr>
        <w:adjustRightInd w:val="0"/>
        <w:snapToGrid w:val="0"/>
        <w:spacing w:before="240" w:beforeLines="100"/>
        <w:ind w:firstLine="480"/>
        <w:rPr>
          <w:rFonts w:ascii="宋体" w:hAnsi="宋体" w:cs="仿宋"/>
          <w:bCs/>
        </w:rPr>
      </w:pPr>
      <w:r>
        <w:rPr>
          <w:rFonts w:hint="eastAsia" w:ascii="宋体" w:hAnsi="宋体" w:cs="仿宋"/>
          <w:bCs/>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adjustRightInd w:val="0"/>
        <w:snapToGrid w:val="0"/>
        <w:spacing w:before="240" w:beforeLines="100"/>
        <w:ind w:firstLine="480"/>
        <w:rPr>
          <w:rFonts w:ascii="宋体" w:hAnsi="宋体" w:cs="仿宋"/>
          <w:bCs/>
        </w:rPr>
      </w:pPr>
      <w:r>
        <w:rPr>
          <w:rFonts w:hint="eastAsia" w:ascii="宋体" w:hAnsi="宋体" w:cs="仿宋"/>
          <w:bCs/>
        </w:rPr>
        <w:t>3.投诉人若对项目的某一分包进行投诉，投诉书应列明具体分包号。</w:t>
      </w:r>
    </w:p>
    <w:p>
      <w:pPr>
        <w:adjustRightInd w:val="0"/>
        <w:snapToGrid w:val="0"/>
        <w:spacing w:before="240" w:beforeLines="100"/>
        <w:ind w:firstLine="480"/>
        <w:rPr>
          <w:rFonts w:ascii="宋体" w:hAnsi="宋体" w:cs="仿宋"/>
          <w:bCs/>
        </w:rPr>
      </w:pPr>
      <w:r>
        <w:rPr>
          <w:rFonts w:hint="eastAsia" w:ascii="宋体" w:hAnsi="宋体" w:cs="仿宋"/>
          <w:bCs/>
        </w:rPr>
        <w:t>4.投诉书应简要列明质疑事项，质疑函、质疑答复等作为附件材料提供。</w:t>
      </w:r>
    </w:p>
    <w:p>
      <w:pPr>
        <w:adjustRightInd w:val="0"/>
        <w:snapToGrid w:val="0"/>
        <w:spacing w:before="240" w:beforeLines="100"/>
        <w:ind w:firstLine="480"/>
        <w:rPr>
          <w:rFonts w:ascii="宋体" w:hAnsi="宋体" w:cs="仿宋"/>
          <w:bCs/>
        </w:rPr>
      </w:pPr>
      <w:r>
        <w:rPr>
          <w:rFonts w:hint="eastAsia" w:ascii="宋体" w:hAnsi="宋体" w:cs="仿宋"/>
          <w:bCs/>
        </w:rPr>
        <w:t>5.投诉书的投诉事项应具体、明确，并有必要的事实依据和法律依据。</w:t>
      </w:r>
    </w:p>
    <w:p>
      <w:pPr>
        <w:adjustRightInd w:val="0"/>
        <w:snapToGrid w:val="0"/>
        <w:spacing w:before="240" w:beforeLines="100"/>
        <w:ind w:firstLine="480"/>
        <w:rPr>
          <w:rFonts w:ascii="宋体" w:hAnsi="宋体" w:cs="仿宋"/>
          <w:bCs/>
        </w:rPr>
      </w:pPr>
      <w:r>
        <w:rPr>
          <w:rFonts w:hint="eastAsia" w:ascii="宋体" w:hAnsi="宋体" w:cs="仿宋"/>
          <w:bCs/>
        </w:rPr>
        <w:t>6.投诉书的投诉请求应与投诉事项相关。</w:t>
      </w:r>
    </w:p>
    <w:p>
      <w:pPr>
        <w:pStyle w:val="2"/>
        <w:wordWrap w:val="0"/>
        <w:snapToGrid w:val="0"/>
        <w:spacing w:before="120" w:after="120" w:line="300" w:lineRule="auto"/>
        <w:ind w:right="480" w:firstLine="480"/>
        <w:rPr>
          <w:rFonts w:hAnsi="宋体" w:cs="仿宋"/>
          <w:bCs/>
          <w:sz w:val="24"/>
        </w:rPr>
        <w:sectPr>
          <w:pgSz w:w="11906" w:h="16838"/>
          <w:pgMar w:top="1418" w:right="1077" w:bottom="1418" w:left="1077" w:header="851" w:footer="851" w:gutter="340"/>
          <w:cols w:space="720" w:num="1"/>
          <w:docGrid w:linePitch="381" w:charSpace="0"/>
        </w:sectPr>
      </w:pPr>
      <w:r>
        <w:rPr>
          <w:rFonts w:hint="eastAsia" w:hAnsi="宋体" w:cs="仿宋"/>
          <w:bCs/>
          <w:sz w:val="24"/>
        </w:rPr>
        <w:t>7.投诉人为自然人的，投诉书应当由本人签字；投诉人为法人或者其他组织的，投诉书应当由法定代表人、主要负责人，或者其授权代表签字或者盖章，并加盖公章。</w:t>
      </w:r>
    </w:p>
    <w:p>
      <w:pPr>
        <w:pStyle w:val="2"/>
        <w:wordWrap w:val="0"/>
        <w:snapToGrid w:val="0"/>
        <w:spacing w:before="120" w:after="120" w:line="300" w:lineRule="auto"/>
        <w:ind w:right="480" w:firstLine="420"/>
        <w:rPr>
          <w:rFonts w:hAnsi="宋体" w:cs="宋体"/>
          <w:color w:val="000000"/>
        </w:rPr>
      </w:pPr>
    </w:p>
    <w:p>
      <w:pPr>
        <w:pStyle w:val="37"/>
        <w:ind w:firstLine="643"/>
      </w:pPr>
      <w:bookmarkStart w:id="35" w:name="_Toc1672"/>
      <w:r>
        <w:rPr>
          <w:rFonts w:hint="eastAsia"/>
        </w:rPr>
        <w:t>第六章  投标文件格式</w:t>
      </w:r>
      <w:bookmarkEnd w:id="35"/>
    </w:p>
    <w:p>
      <w:pPr>
        <w:pStyle w:val="2"/>
        <w:snapToGrid w:val="0"/>
        <w:spacing w:beforeLines="0" w:afterLines="0" w:line="276" w:lineRule="auto"/>
        <w:ind w:firstLine="201"/>
        <w:rPr>
          <w:rFonts w:hAnsi="宋体" w:cs="宋体"/>
          <w:b/>
          <w:bCs/>
          <w:color w:val="FF0000"/>
          <w:sz w:val="10"/>
          <w:szCs w:val="1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一、投标文件封面格式</w:t>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left="480" w:firstLine="643"/>
        <w:jc w:val="center"/>
        <w:rPr>
          <w:rFonts w:ascii="宋体" w:hAnsi="宋体" w:cs="宋体"/>
          <w:b/>
          <w:bCs/>
          <w:color w:val="000000"/>
          <w:sz w:val="32"/>
          <w:szCs w:val="32"/>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资格文件/商务技术文件/报价文件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项目名称：嘉善技师学院(筹)电商直播实训室设施设备项目</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项目编号：HZZX-2024-G59</w:t>
      </w:r>
    </w:p>
    <w:p>
      <w:pPr>
        <w:snapToGrid w:val="0"/>
        <w:spacing w:before="100" w:beforeAutospacing="1" w:after="100" w:afterAutospacing="1" w:line="276" w:lineRule="auto"/>
        <w:ind w:firstLine="480"/>
        <w:rPr>
          <w:rFonts w:ascii="宋体" w:hAnsi="宋体" w:cs="宋体"/>
          <w:strike/>
          <w:color w:val="FF0000"/>
          <w:szCs w:val="24"/>
          <w:highlight w:val="yellow"/>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10"/>
        <w:snapToGrid w:val="0"/>
        <w:spacing w:before="100" w:beforeAutospacing="1" w:after="100" w:afterAutospacing="1" w:line="276" w:lineRule="auto"/>
        <w:ind w:firstLine="480"/>
        <w:rPr>
          <w:rFonts w:ascii="宋体" w:hAnsi="宋体" w:cs="宋体"/>
          <w:color w:val="000000"/>
          <w:sz w:val="24"/>
          <w:szCs w:val="24"/>
        </w:rPr>
      </w:pPr>
    </w:p>
    <w:p>
      <w:pPr>
        <w:pStyle w:val="10"/>
        <w:snapToGrid w:val="0"/>
        <w:spacing w:before="100" w:beforeAutospacing="1" w:after="100" w:afterAutospacing="1" w:line="276" w:lineRule="auto"/>
        <w:ind w:firstLine="480"/>
        <w:rPr>
          <w:rFonts w:ascii="宋体" w:hAnsi="宋体" w:cs="宋体"/>
          <w:color w:val="000000"/>
          <w:sz w:val="24"/>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年  月   日</w:t>
      </w: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br w:type="page"/>
      </w:r>
    </w:p>
    <w:p>
      <w:pPr>
        <w:snapToGrid w:val="0"/>
        <w:spacing w:before="100" w:beforeAutospacing="1" w:after="100" w:afterAutospacing="1" w:line="276" w:lineRule="auto"/>
        <w:ind w:firstLine="482"/>
        <w:jc w:val="center"/>
        <w:rPr>
          <w:rFonts w:ascii="宋体" w:hAnsi="宋体" w:cs="宋体"/>
          <w:b/>
          <w:bCs/>
          <w:color w:val="000000"/>
        </w:rPr>
      </w:pPr>
    </w:p>
    <w:p>
      <w:pPr>
        <w:snapToGrid w:val="0"/>
        <w:ind w:right="480" w:firstLine="643"/>
        <w:jc w:val="center"/>
        <w:rPr>
          <w:rFonts w:ascii="宋体" w:hAnsi="宋体" w:cs="宋体"/>
          <w:b/>
          <w:kern w:val="0"/>
          <w:szCs w:val="21"/>
        </w:rPr>
      </w:pPr>
      <w:r>
        <w:rPr>
          <w:rFonts w:hint="eastAsia" w:ascii="宋体" w:hAnsi="宋体" w:cs="宋体"/>
          <w:b/>
          <w:bCs/>
          <w:color w:val="000000"/>
          <w:sz w:val="32"/>
          <w:szCs w:val="32"/>
        </w:rPr>
        <w:t>二、</w:t>
      </w:r>
      <w:r>
        <w:rPr>
          <w:rFonts w:hint="eastAsia" w:ascii="宋体" w:hAnsi="宋体" w:cs="宋体"/>
          <w:b/>
          <w:kern w:val="0"/>
          <w:sz w:val="32"/>
          <w:szCs w:val="32"/>
        </w:rPr>
        <w:t>符合参加政府采购活动应当具备的一般条件的承诺函</w:t>
      </w:r>
    </w:p>
    <w:p>
      <w:pPr>
        <w:snapToGrid w:val="0"/>
        <w:ind w:firstLine="480"/>
        <w:rPr>
          <w:rFonts w:ascii="宋体" w:hAnsi="宋体" w:cs="宋体"/>
          <w:szCs w:val="24"/>
        </w:rPr>
      </w:pPr>
      <w:r>
        <w:rPr>
          <w:rFonts w:hint="eastAsia" w:ascii="宋体" w:hAnsi="宋体" w:cs="宋体"/>
          <w:color w:val="000000"/>
          <w:szCs w:val="24"/>
        </w:rPr>
        <w:t>嘉善技师学院（筹）、嘉兴市宏泽招标咨询有限公司</w:t>
      </w:r>
      <w:r>
        <w:rPr>
          <w:rFonts w:hint="eastAsia" w:ascii="宋体" w:hAnsi="宋体" w:cs="宋体"/>
          <w:szCs w:val="24"/>
        </w:rPr>
        <w:t>：</w:t>
      </w:r>
    </w:p>
    <w:p>
      <w:pPr>
        <w:pStyle w:val="2"/>
        <w:snapToGrid w:val="0"/>
        <w:spacing w:beforeLines="0" w:afterLines="0" w:line="276" w:lineRule="auto"/>
        <w:ind w:firstLine="480"/>
        <w:rPr>
          <w:rFonts w:hAnsi="宋体" w:cs="宋体"/>
          <w:sz w:val="24"/>
          <w:szCs w:val="24"/>
        </w:rPr>
      </w:pPr>
      <w:r>
        <w:rPr>
          <w:rFonts w:hint="eastAsia" w:hAnsi="宋体" w:cs="宋体"/>
          <w:sz w:val="24"/>
          <w:szCs w:val="24"/>
        </w:rPr>
        <w:t>我方参与</w:t>
      </w:r>
      <w:r>
        <w:rPr>
          <w:rFonts w:hint="eastAsia" w:hAnsi="宋体" w:cs="宋体"/>
          <w:sz w:val="24"/>
          <w:szCs w:val="24"/>
          <w:u w:val="single"/>
        </w:rPr>
        <w:t>嘉善技师学院(筹)电商直播实训室设施设备项目</w:t>
      </w:r>
      <w:r>
        <w:rPr>
          <w:rFonts w:hint="eastAsia" w:hAnsi="宋体" w:cs="宋体"/>
          <w:sz w:val="24"/>
          <w:szCs w:val="24"/>
        </w:rPr>
        <w:t>【项目编号：HZZX-2024-G59】政府采购活动，郑重承诺：</w:t>
      </w:r>
    </w:p>
    <w:p>
      <w:pPr>
        <w:snapToGrid w:val="0"/>
        <w:ind w:firstLine="360" w:firstLineChars="150"/>
        <w:rPr>
          <w:rFonts w:ascii="宋体" w:hAnsi="宋体" w:cs="宋体"/>
          <w:szCs w:val="24"/>
        </w:rPr>
      </w:pPr>
      <w:r>
        <w:rPr>
          <w:rFonts w:hint="eastAsia" w:ascii="宋体" w:hAnsi="宋体" w:cs="宋体"/>
          <w:szCs w:val="24"/>
        </w:rPr>
        <w:t>（一）具备《中华人民共和国政府采购法》第二十二条规定的条件：</w:t>
      </w:r>
    </w:p>
    <w:p>
      <w:pPr>
        <w:snapToGrid w:val="0"/>
        <w:ind w:firstLine="480"/>
        <w:rPr>
          <w:rFonts w:ascii="宋体" w:hAnsi="宋体" w:cs="宋体"/>
          <w:szCs w:val="24"/>
        </w:rPr>
      </w:pPr>
      <w:r>
        <w:rPr>
          <w:rFonts w:hint="eastAsia" w:ascii="宋体" w:hAnsi="宋体" w:cs="宋体"/>
          <w:szCs w:val="24"/>
        </w:rPr>
        <w:t>1.具有独立承担民事责任的能力；</w:t>
      </w:r>
    </w:p>
    <w:p>
      <w:pPr>
        <w:snapToGrid w:val="0"/>
        <w:ind w:firstLine="480"/>
        <w:rPr>
          <w:rFonts w:ascii="宋体" w:hAnsi="宋体" w:cs="宋体"/>
          <w:szCs w:val="24"/>
        </w:rPr>
      </w:pPr>
      <w:r>
        <w:rPr>
          <w:rFonts w:hint="eastAsia" w:ascii="宋体" w:hAnsi="宋体" w:cs="宋体"/>
          <w:szCs w:val="24"/>
        </w:rPr>
        <w:t xml:space="preserve">2.具有良好的商业信誉和健全的财务会计制度； </w:t>
      </w:r>
    </w:p>
    <w:p>
      <w:pPr>
        <w:snapToGrid w:val="0"/>
        <w:ind w:firstLine="480"/>
        <w:rPr>
          <w:rFonts w:ascii="宋体" w:hAnsi="宋体" w:cs="宋体"/>
          <w:szCs w:val="24"/>
        </w:rPr>
      </w:pPr>
      <w:r>
        <w:rPr>
          <w:rFonts w:hint="eastAsia" w:ascii="宋体" w:hAnsi="宋体" w:cs="宋体"/>
          <w:szCs w:val="24"/>
        </w:rPr>
        <w:t>3.具有履行合同所必需的设备和专业技术能力；</w:t>
      </w:r>
    </w:p>
    <w:p>
      <w:pPr>
        <w:snapToGrid w:val="0"/>
        <w:ind w:firstLine="480"/>
        <w:rPr>
          <w:rFonts w:ascii="宋体" w:hAnsi="宋体" w:cs="宋体"/>
          <w:szCs w:val="24"/>
        </w:rPr>
      </w:pPr>
      <w:r>
        <w:rPr>
          <w:rFonts w:hint="eastAsia" w:ascii="宋体" w:hAnsi="宋体" w:cs="宋体"/>
          <w:szCs w:val="24"/>
        </w:rPr>
        <w:t>4.有依法缴纳税收和社会保障资金的良好记录；</w:t>
      </w:r>
    </w:p>
    <w:p>
      <w:pPr>
        <w:snapToGrid w:val="0"/>
        <w:ind w:firstLine="480"/>
        <w:rPr>
          <w:rFonts w:ascii="宋体" w:hAnsi="宋体" w:cs="宋体"/>
          <w:szCs w:val="24"/>
        </w:rPr>
      </w:pPr>
      <w:r>
        <w:rPr>
          <w:rFonts w:hint="eastAsia" w:ascii="宋体" w:hAnsi="宋体" w:cs="宋体"/>
          <w:szCs w:val="24"/>
        </w:rPr>
        <w:t>5.参加政府采购活动前三年内，在经营活动中没有重大违法记录；</w:t>
      </w:r>
    </w:p>
    <w:p>
      <w:pPr>
        <w:snapToGrid w:val="0"/>
        <w:ind w:firstLine="480"/>
        <w:rPr>
          <w:rFonts w:ascii="宋体" w:hAnsi="宋体" w:cs="宋体"/>
          <w:szCs w:val="24"/>
        </w:rPr>
      </w:pPr>
      <w:r>
        <w:rPr>
          <w:rFonts w:hint="eastAsia" w:ascii="宋体" w:hAnsi="宋体" w:cs="宋体"/>
          <w:szCs w:val="24"/>
        </w:rPr>
        <w:t>6.具有法律、行政法规规定的其他条件。</w:t>
      </w:r>
    </w:p>
    <w:p>
      <w:pPr>
        <w:snapToGrid w:val="0"/>
        <w:ind w:firstLine="480"/>
        <w:rPr>
          <w:rFonts w:ascii="宋体" w:hAnsi="宋体" w:cs="宋体"/>
          <w:szCs w:val="24"/>
        </w:rPr>
      </w:pPr>
      <w:r>
        <w:rPr>
          <w:rFonts w:hint="eastAsia" w:ascii="宋体" w:hAnsi="宋体" w:cs="宋体"/>
          <w:szCs w:val="24"/>
        </w:rPr>
        <w:t>（二）未被信用中国（www.creditchina.gov.cn)、中国政府采购网（www.ccgp.gov.cn）列入失信被执行人、重大税收违法案件当事人名单、政府采购严重违法失信行为记录名单。</w:t>
      </w:r>
    </w:p>
    <w:p>
      <w:pPr>
        <w:snapToGrid w:val="0"/>
        <w:ind w:firstLine="480"/>
        <w:rPr>
          <w:rFonts w:ascii="宋体" w:hAnsi="宋体" w:cs="宋体"/>
          <w:szCs w:val="24"/>
        </w:rPr>
      </w:pPr>
      <w:r>
        <w:rPr>
          <w:rFonts w:hint="eastAsia" w:ascii="宋体" w:hAnsi="宋体" w:cs="宋体"/>
          <w:szCs w:val="24"/>
        </w:rPr>
        <w:t>（三）不存在以下情况：</w:t>
      </w:r>
    </w:p>
    <w:p>
      <w:pPr>
        <w:snapToGrid w:val="0"/>
        <w:ind w:firstLine="480"/>
        <w:rPr>
          <w:rFonts w:ascii="宋体" w:hAnsi="宋体" w:cs="宋体"/>
          <w:szCs w:val="24"/>
        </w:rPr>
      </w:pPr>
      <w:r>
        <w:rPr>
          <w:rFonts w:hint="eastAsia" w:ascii="宋体" w:hAnsi="宋体" w:cs="宋体"/>
          <w:szCs w:val="24"/>
        </w:rPr>
        <w:t>1.单位负责人为同一人或者存在直接控股、管理关系的不同供应商参加同一合同项下的政府采购活动的；</w:t>
      </w:r>
    </w:p>
    <w:p>
      <w:pPr>
        <w:snapToGrid w:val="0"/>
        <w:ind w:firstLine="480"/>
        <w:rPr>
          <w:rFonts w:ascii="宋体" w:hAnsi="宋体" w:cs="宋体"/>
          <w:szCs w:val="24"/>
        </w:rPr>
      </w:pPr>
      <w:r>
        <w:rPr>
          <w:rFonts w:hint="eastAsia" w:ascii="宋体" w:hAnsi="宋体" w:cs="宋体"/>
          <w:szCs w:val="24"/>
        </w:rPr>
        <w:t>2.为采购项目提供整体设计、规范编制或者项目管理、监理、检测等服务后再参加该采购项目的其他采购活动的。</w:t>
      </w:r>
    </w:p>
    <w:p>
      <w:pPr>
        <w:pStyle w:val="120"/>
        <w:snapToGrid w:val="0"/>
        <w:ind w:firstLine="4809" w:firstLineChars="2004"/>
        <w:jc w:val="right"/>
        <w:rPr>
          <w:rFonts w:ascii="宋体" w:eastAsia="宋体"/>
          <w:bCs/>
          <w:sz w:val="24"/>
          <w:szCs w:val="24"/>
        </w:rPr>
      </w:pP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b/>
          <w:color w:val="FF0000"/>
          <w:szCs w:val="24"/>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snapToGrid w:val="0"/>
        <w:spacing w:before="100" w:beforeAutospacing="1" w:after="100" w:afterAutospacing="1" w:line="276" w:lineRule="auto"/>
        <w:ind w:firstLine="480"/>
        <w:jc w:val="center"/>
        <w:rPr>
          <w:rFonts w:ascii="宋体" w:hAnsi="宋体" w:cs="宋体"/>
          <w:color w:val="000000"/>
        </w:rPr>
      </w:pPr>
      <w:r>
        <w:rPr>
          <w:rFonts w:hint="eastAsia" w:ascii="宋体" w:hAnsi="宋体" w:cs="宋体"/>
          <w:color w:val="000000"/>
        </w:rPr>
        <w:br w:type="page"/>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三、中小企业声明函（货物）格式</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中小企业声明函（货物）</w:t>
      </w:r>
    </w:p>
    <w:p>
      <w:pPr>
        <w:widowControl/>
        <w:ind w:firstLine="480"/>
        <w:jc w:val="left"/>
        <w:rPr>
          <w:rFonts w:ascii="宋体" w:hAnsi="宋体" w:cs="宋体"/>
          <w:color w:val="000000"/>
          <w:szCs w:val="24"/>
        </w:rPr>
      </w:pPr>
      <w:r>
        <w:rPr>
          <w:rFonts w:hint="eastAsia" w:ascii="宋体" w:hAnsi="宋体" w:cs="宋体"/>
          <w:color w:val="000000"/>
          <w:szCs w:val="24"/>
        </w:rPr>
        <w:t>本公司郑重声明，根据《政府采购促进中小企业发展管理办法》（财库﹝2020﹞46 号）的规定，本公司参加</w:t>
      </w:r>
      <w:r>
        <w:rPr>
          <w:rFonts w:hint="eastAsia" w:ascii="宋体" w:hAnsi="宋体" w:cs="宋体"/>
          <w:szCs w:val="24"/>
          <w:u w:val="single"/>
        </w:rPr>
        <w:t>（嘉善技师学院（筹））</w:t>
      </w:r>
      <w:r>
        <w:rPr>
          <w:rFonts w:hint="eastAsia" w:ascii="宋体" w:hAnsi="宋体" w:cs="宋体"/>
          <w:szCs w:val="24"/>
        </w:rPr>
        <w:t>的</w:t>
      </w:r>
      <w:r>
        <w:rPr>
          <w:rFonts w:hint="eastAsia" w:ascii="宋体" w:hAnsi="宋体" w:cs="宋体"/>
          <w:szCs w:val="24"/>
          <w:u w:val="single"/>
        </w:rPr>
        <w:t>（嘉善技师学院(筹)电商直播实训室设施设备项目）</w:t>
      </w:r>
      <w:r>
        <w:rPr>
          <w:rFonts w:hint="eastAsia" w:ascii="宋体" w:hAnsi="宋体" w:cs="宋体"/>
          <w:color w:val="000000"/>
          <w:szCs w:val="24"/>
        </w:rPr>
        <w:t>采购活动，</w:t>
      </w:r>
      <w:r>
        <w:rPr>
          <w:rFonts w:hint="eastAsia" w:ascii="宋体" w:hAnsi="宋体" w:cs="宋体"/>
          <w:color w:val="000000"/>
          <w:kern w:val="0"/>
          <w:szCs w:val="24"/>
          <w:lang w:bidi="ar"/>
        </w:rPr>
        <w:t>提供的货物全部由符合政策要求的中小企业制造</w:t>
      </w:r>
      <w:r>
        <w:rPr>
          <w:rFonts w:hint="eastAsia" w:ascii="宋体" w:hAnsi="宋体" w:cs="宋体"/>
          <w:b/>
          <w:bCs/>
          <w:color w:val="000000"/>
          <w:w w:val="95"/>
          <w:szCs w:val="24"/>
        </w:rPr>
        <w:t>。</w:t>
      </w:r>
      <w:r>
        <w:rPr>
          <w:rFonts w:hint="eastAsia" w:ascii="宋体" w:hAnsi="宋体" w:cs="宋体"/>
          <w:color w:val="000000"/>
          <w:w w:val="95"/>
          <w:szCs w:val="24"/>
        </w:rPr>
        <w:t>企业</w:t>
      </w:r>
      <w:r>
        <w:rPr>
          <w:rFonts w:hint="eastAsia" w:ascii="宋体" w:hAnsi="宋体" w:cs="宋体"/>
          <w:color w:val="000000"/>
          <w:szCs w:val="24"/>
        </w:rPr>
        <w:t>的具体情况如下：</w:t>
      </w:r>
    </w:p>
    <w:p>
      <w:pPr>
        <w:tabs>
          <w:tab w:val="left" w:pos="1243"/>
        </w:tabs>
        <w:autoSpaceDE w:val="0"/>
        <w:autoSpaceDN w:val="0"/>
        <w:ind w:left="19" w:firstLine="573" w:firstLineChars="239"/>
        <w:rPr>
          <w:rFonts w:ascii="宋体" w:hAnsi="宋体" w:cs="宋体"/>
          <w:color w:val="000000"/>
          <w:szCs w:val="24"/>
        </w:rPr>
      </w:pPr>
      <w:r>
        <w:rPr>
          <w:rFonts w:hint="eastAsia" w:ascii="宋体" w:hAnsi="宋体" w:cs="宋体"/>
          <w:szCs w:val="24"/>
          <w:u w:val="single"/>
        </w:rPr>
        <w:t>（标的名称）</w:t>
      </w:r>
      <w:r>
        <w:rPr>
          <w:rFonts w:hint="eastAsia" w:ascii="宋体" w:hAnsi="宋体" w:cs="宋体"/>
          <w:color w:val="000000"/>
          <w:w w:val="99"/>
          <w:szCs w:val="24"/>
        </w:rPr>
        <w:t>，</w:t>
      </w:r>
      <w:r>
        <w:rPr>
          <w:rFonts w:hint="eastAsia" w:ascii="宋体" w:hAnsi="宋体" w:cs="宋体"/>
          <w:szCs w:val="24"/>
        </w:rPr>
        <w:t>属于（</w:t>
      </w:r>
      <w:r>
        <w:rPr>
          <w:rFonts w:hint="eastAsia" w:ascii="宋体" w:hAnsi="宋体" w:cs="宋体"/>
          <w:szCs w:val="24"/>
          <w:u w:val="single"/>
          <w:shd w:val="clear" w:color="auto" w:fill="FFFFFF"/>
        </w:rPr>
        <w:t>工业</w:t>
      </w:r>
      <w:r>
        <w:rPr>
          <w:rFonts w:hint="eastAsia" w:ascii="宋体" w:hAnsi="宋体" w:cs="宋体"/>
          <w:szCs w:val="24"/>
          <w:u w:val="single"/>
        </w:rPr>
        <w:t>）</w:t>
      </w:r>
      <w:r>
        <w:rPr>
          <w:rFonts w:hint="eastAsia" w:ascii="宋体" w:hAnsi="宋体" w:cs="宋体"/>
          <w:szCs w:val="24"/>
        </w:rPr>
        <w:t>；制造商为</w:t>
      </w:r>
      <w:r>
        <w:rPr>
          <w:rFonts w:hint="eastAsia" w:ascii="宋体" w:hAnsi="宋体" w:cs="宋体"/>
          <w:szCs w:val="24"/>
          <w:u w:val="single"/>
        </w:rPr>
        <w:t>（企业名称）</w:t>
      </w:r>
      <w:r>
        <w:rPr>
          <w:rFonts w:hint="eastAsia" w:ascii="宋体" w:hAnsi="宋体" w:cs="宋体"/>
          <w:szCs w:val="24"/>
        </w:rPr>
        <w:t>，从业人员</w:t>
      </w:r>
      <w:r>
        <w:rPr>
          <w:rFonts w:hint="eastAsia" w:ascii="宋体" w:hAnsi="宋体" w:cs="宋体"/>
          <w:szCs w:val="24"/>
          <w:u w:val="single"/>
        </w:rPr>
        <w:t xml:space="preserve">  </w:t>
      </w:r>
      <w:r>
        <w:rPr>
          <w:rFonts w:hint="eastAsia" w:ascii="宋体" w:hAnsi="宋体" w:cs="宋体"/>
          <w:szCs w:val="24"/>
          <w:u w:val="single"/>
        </w:rPr>
        <w:tab/>
      </w:r>
      <w:r>
        <w:rPr>
          <w:rFonts w:hint="eastAsia" w:ascii="宋体" w:hAnsi="宋体" w:cs="宋体"/>
          <w:szCs w:val="24"/>
          <w:u w:val="single"/>
        </w:rPr>
        <w:t xml:space="preserve"> </w:t>
      </w:r>
      <w:r>
        <w:rPr>
          <w:rFonts w:hint="eastAsia" w:ascii="宋体" w:hAnsi="宋体" w:cs="宋体"/>
          <w:szCs w:val="24"/>
        </w:rPr>
        <w:t>人，营业收入为</w:t>
      </w:r>
      <w:r>
        <w:rPr>
          <w:rFonts w:hint="eastAsia" w:ascii="宋体" w:hAnsi="宋体" w:cs="宋体"/>
          <w:szCs w:val="24"/>
          <w:u w:val="single"/>
        </w:rPr>
        <w:t xml:space="preserve">     </w:t>
      </w:r>
      <w:r>
        <w:rPr>
          <w:rFonts w:hint="eastAsia" w:ascii="宋体" w:hAnsi="宋体" w:cs="宋体"/>
          <w:szCs w:val="24"/>
        </w:rPr>
        <w:t>万元，资产总额为</w:t>
      </w:r>
      <w:r>
        <w:rPr>
          <w:rFonts w:hint="eastAsia" w:ascii="宋体" w:hAnsi="宋体" w:cs="宋体"/>
          <w:szCs w:val="24"/>
          <w:u w:val="single"/>
        </w:rPr>
        <w:t xml:space="preserve">      </w:t>
      </w:r>
      <w:r>
        <w:rPr>
          <w:rFonts w:hint="eastAsia" w:ascii="宋体" w:hAnsi="宋体" w:cs="宋体"/>
          <w:szCs w:val="24"/>
        </w:rPr>
        <w:t>万元，属于</w:t>
      </w:r>
      <w:r>
        <w:rPr>
          <w:rFonts w:hint="eastAsia" w:ascii="宋体" w:hAnsi="宋体" w:cs="宋体"/>
          <w:szCs w:val="24"/>
          <w:u w:val="single"/>
        </w:rPr>
        <w:t xml:space="preserve">   （中型企业/小型企业/微型企业</w:t>
      </w:r>
      <w:r>
        <w:rPr>
          <w:rFonts w:hint="eastAsia" w:ascii="宋体" w:hAnsi="宋体" w:cs="宋体"/>
          <w:szCs w:val="24"/>
        </w:rPr>
        <w:t>）。</w:t>
      </w:r>
    </w:p>
    <w:p>
      <w:pPr>
        <w:autoSpaceDE w:val="0"/>
        <w:autoSpaceDN w:val="0"/>
        <w:spacing w:before="108" w:after="120"/>
        <w:ind w:right="-54" w:firstLine="480"/>
        <w:rPr>
          <w:rFonts w:ascii="宋体" w:hAnsi="宋体" w:cs="宋体"/>
          <w:kern w:val="0"/>
          <w:szCs w:val="24"/>
        </w:rPr>
      </w:pPr>
      <w:r>
        <w:rPr>
          <w:rFonts w:hint="eastAsia" w:ascii="宋体" w:hAnsi="宋体" w:cs="宋体"/>
          <w:kern w:val="0"/>
          <w:szCs w:val="24"/>
          <w:u w:val="single"/>
        </w:rPr>
        <w:t>（标的名称）</w:t>
      </w:r>
      <w:r>
        <w:rPr>
          <w:rFonts w:hint="eastAsia" w:ascii="宋体" w:hAnsi="宋体" w:cs="宋体"/>
          <w:color w:val="000000"/>
          <w:w w:val="99"/>
          <w:kern w:val="0"/>
          <w:szCs w:val="24"/>
        </w:rPr>
        <w:t>，</w:t>
      </w:r>
      <w:r>
        <w:rPr>
          <w:rFonts w:hint="eastAsia" w:ascii="宋体" w:hAnsi="宋体" w:cs="宋体"/>
          <w:kern w:val="0"/>
          <w:szCs w:val="24"/>
        </w:rPr>
        <w:t>属于（</w:t>
      </w:r>
      <w:r>
        <w:rPr>
          <w:rFonts w:hint="eastAsia" w:ascii="宋体" w:hAnsi="宋体" w:cs="宋体"/>
          <w:kern w:val="0"/>
          <w:szCs w:val="24"/>
          <w:u w:val="single"/>
        </w:rPr>
        <w:t>工</w:t>
      </w:r>
      <w:r>
        <w:rPr>
          <w:rFonts w:hint="eastAsia" w:ascii="宋体" w:hAnsi="宋体" w:cs="宋体"/>
          <w:kern w:val="0"/>
          <w:szCs w:val="24"/>
          <w:u w:val="single"/>
          <w:shd w:val="clear" w:color="auto" w:fill="FFFFFF"/>
        </w:rPr>
        <w:t>业</w:t>
      </w:r>
      <w:r>
        <w:rPr>
          <w:rFonts w:hint="eastAsia" w:ascii="宋体" w:hAnsi="宋体" w:cs="宋体"/>
          <w:kern w:val="0"/>
          <w:szCs w:val="24"/>
          <w:u w:val="single"/>
        </w:rPr>
        <w:t>）</w:t>
      </w:r>
      <w:r>
        <w:rPr>
          <w:rFonts w:hint="eastAsia" w:ascii="宋体" w:hAnsi="宋体" w:cs="宋体"/>
          <w:kern w:val="0"/>
          <w:szCs w:val="24"/>
        </w:rPr>
        <w:t>；制造商为</w:t>
      </w:r>
      <w:r>
        <w:rPr>
          <w:rFonts w:hint="eastAsia" w:ascii="宋体" w:hAnsi="宋体" w:cs="宋体"/>
          <w:kern w:val="0"/>
          <w:szCs w:val="24"/>
          <w:u w:val="single"/>
        </w:rPr>
        <w:t>（企业名称）</w:t>
      </w:r>
      <w:r>
        <w:rPr>
          <w:rFonts w:hint="eastAsia" w:ascii="宋体" w:hAnsi="宋体" w:cs="宋体"/>
          <w:kern w:val="0"/>
          <w:szCs w:val="24"/>
        </w:rPr>
        <w:t>，从业人员</w:t>
      </w:r>
      <w:r>
        <w:rPr>
          <w:rFonts w:hint="eastAsia" w:ascii="宋体" w:hAnsi="宋体" w:cs="宋体"/>
          <w:kern w:val="0"/>
          <w:szCs w:val="24"/>
          <w:u w:val="single"/>
        </w:rPr>
        <w:t xml:space="preserve">  </w:t>
      </w:r>
      <w:r>
        <w:rPr>
          <w:rFonts w:hint="eastAsia" w:ascii="宋体" w:hAnsi="宋体" w:cs="宋体"/>
          <w:kern w:val="0"/>
          <w:szCs w:val="24"/>
          <w:u w:val="single"/>
        </w:rPr>
        <w:tab/>
      </w:r>
      <w:r>
        <w:rPr>
          <w:rFonts w:hint="eastAsia" w:ascii="宋体" w:hAnsi="宋体" w:cs="宋体"/>
          <w:kern w:val="0"/>
          <w:szCs w:val="24"/>
          <w:u w:val="single"/>
        </w:rPr>
        <w:t xml:space="preserve"> </w:t>
      </w:r>
      <w:r>
        <w:rPr>
          <w:rFonts w:hint="eastAsia" w:ascii="宋体" w:hAnsi="宋体" w:cs="宋体"/>
          <w:kern w:val="0"/>
          <w:szCs w:val="24"/>
        </w:rPr>
        <w:t>人，营业收入为</w:t>
      </w:r>
      <w:r>
        <w:rPr>
          <w:rFonts w:hint="eastAsia" w:ascii="宋体" w:hAnsi="宋体" w:cs="宋体"/>
          <w:kern w:val="0"/>
          <w:szCs w:val="24"/>
          <w:u w:val="single"/>
        </w:rPr>
        <w:t xml:space="preserve">     </w:t>
      </w:r>
      <w:r>
        <w:rPr>
          <w:rFonts w:hint="eastAsia" w:ascii="宋体" w:hAnsi="宋体" w:cs="宋体"/>
          <w:kern w:val="0"/>
          <w:szCs w:val="24"/>
        </w:rPr>
        <w:t>万元，资产总额为</w:t>
      </w:r>
      <w:r>
        <w:rPr>
          <w:rFonts w:hint="eastAsia" w:ascii="宋体" w:hAnsi="宋体" w:cs="宋体"/>
          <w:kern w:val="0"/>
          <w:szCs w:val="24"/>
          <w:u w:val="single"/>
        </w:rPr>
        <w:t xml:space="preserve">      </w:t>
      </w:r>
      <w:r>
        <w:rPr>
          <w:rFonts w:hint="eastAsia" w:ascii="宋体" w:hAnsi="宋体" w:cs="宋体"/>
          <w:kern w:val="0"/>
          <w:szCs w:val="24"/>
        </w:rPr>
        <w:t>万元，属于</w:t>
      </w:r>
      <w:r>
        <w:rPr>
          <w:rFonts w:hint="eastAsia" w:ascii="宋体" w:hAnsi="宋体" w:cs="宋体"/>
          <w:kern w:val="0"/>
          <w:szCs w:val="24"/>
          <w:u w:val="single"/>
        </w:rPr>
        <w:t xml:space="preserve">   （中型企业/小型企业/微型企业</w:t>
      </w:r>
      <w:r>
        <w:rPr>
          <w:rFonts w:hint="eastAsia" w:ascii="宋体" w:hAnsi="宋体" w:cs="宋体"/>
          <w:kern w:val="0"/>
          <w:szCs w:val="24"/>
        </w:rPr>
        <w:t>）。</w:t>
      </w:r>
    </w:p>
    <w:p>
      <w:pPr>
        <w:autoSpaceDE w:val="0"/>
        <w:autoSpaceDN w:val="0"/>
        <w:spacing w:before="108" w:after="120"/>
        <w:ind w:right="-54" w:firstLine="480"/>
        <w:rPr>
          <w:rFonts w:ascii="宋体" w:hAnsi="宋体" w:cs="宋体"/>
          <w:color w:val="000000"/>
          <w:kern w:val="0"/>
          <w:szCs w:val="24"/>
        </w:rPr>
      </w:pPr>
      <w:r>
        <w:rPr>
          <w:rFonts w:hint="eastAsia" w:ascii="宋体" w:hAnsi="宋体" w:cs="宋体"/>
          <w:color w:val="000000"/>
          <w:kern w:val="0"/>
          <w:szCs w:val="24"/>
        </w:rPr>
        <w:t>.......</w:t>
      </w:r>
    </w:p>
    <w:p>
      <w:pPr>
        <w:autoSpaceDE w:val="0"/>
        <w:autoSpaceDN w:val="0"/>
        <w:spacing w:before="108" w:after="120"/>
        <w:ind w:right="-54" w:firstLine="480"/>
        <w:rPr>
          <w:rFonts w:ascii="宋体" w:hAnsi="宋体" w:cs="宋体"/>
          <w:color w:val="000000"/>
          <w:kern w:val="0"/>
          <w:szCs w:val="24"/>
        </w:rPr>
      </w:pPr>
      <w:r>
        <w:rPr>
          <w:rFonts w:hint="eastAsia" w:ascii="宋体" w:hAnsi="宋体" w:cs="宋体"/>
          <w:color w:val="000000"/>
          <w:kern w:val="0"/>
          <w:szCs w:val="24"/>
        </w:rPr>
        <w:t>以上企业，不属于大企业的分支机构，不存在控股股东为大企业的情形，也不存在与大企业的负责人为同一人的情形。</w:t>
      </w:r>
    </w:p>
    <w:p>
      <w:pPr>
        <w:autoSpaceDE w:val="0"/>
        <w:autoSpaceDN w:val="0"/>
        <w:spacing w:after="120"/>
        <w:ind w:right="-54" w:firstLine="480"/>
        <w:rPr>
          <w:rFonts w:ascii="宋体" w:hAnsi="宋体" w:cs="宋体"/>
          <w:color w:val="000000"/>
          <w:kern w:val="0"/>
          <w:szCs w:val="24"/>
        </w:rPr>
      </w:pPr>
      <w:r>
        <w:rPr>
          <w:rFonts w:hint="eastAsia" w:ascii="宋体" w:hAnsi="宋体" w:cs="宋体"/>
          <w:color w:val="000000"/>
          <w:kern w:val="0"/>
          <w:szCs w:val="24"/>
        </w:rPr>
        <w:t>本企业对上述声明内容的真实性负责。如有虚假，将依法承担相应责任。</w:t>
      </w:r>
    </w:p>
    <w:p>
      <w:pPr>
        <w:autoSpaceDE w:val="0"/>
        <w:autoSpaceDN w:val="0"/>
        <w:spacing w:before="29" w:after="120"/>
        <w:ind w:left="4060" w:right="-54" w:firstLine="480"/>
        <w:rPr>
          <w:rFonts w:ascii="宋体" w:hAnsi="宋体" w:cs="宋体"/>
          <w:color w:val="000000"/>
          <w:w w:val="99"/>
          <w:kern w:val="0"/>
          <w:szCs w:val="24"/>
        </w:rPr>
      </w:pPr>
      <w:r>
        <w:rPr>
          <w:rFonts w:hint="eastAsia"/>
          <w:kern w:val="0"/>
          <w:szCs w:val="24"/>
        </w:rPr>
        <w:t>企业名称（盖章）：</w:t>
      </w:r>
      <w:r>
        <w:rPr>
          <w:rFonts w:hint="eastAsia" w:ascii="宋体" w:hAnsi="宋体" w:cs="宋体"/>
          <w:color w:val="000000"/>
          <w:kern w:val="0"/>
          <w:szCs w:val="24"/>
        </w:rPr>
        <w:t>___________</w:t>
      </w:r>
    </w:p>
    <w:p>
      <w:pPr>
        <w:pStyle w:val="16"/>
      </w:pPr>
      <w:r>
        <w:rPr>
          <w:rFonts w:hint="eastAsia" w:ascii="宋体" w:hAnsi="宋体" w:cs="宋体"/>
          <w:color w:val="000000"/>
          <w:kern w:val="2"/>
          <w:szCs w:val="28"/>
        </w:rPr>
        <w:t xml:space="preserve"> </w:t>
      </w:r>
      <w:r>
        <w:rPr>
          <w:rFonts w:ascii="宋体" w:hAnsi="宋体" w:cs="宋体"/>
          <w:color w:val="000000"/>
          <w:kern w:val="2"/>
          <w:szCs w:val="28"/>
        </w:rPr>
        <w:t xml:space="preserve">             </w:t>
      </w:r>
      <w:r>
        <w:rPr>
          <w:rFonts w:hint="eastAsia" w:ascii="宋体" w:hAnsi="宋体" w:cs="宋体"/>
          <w:color w:val="000000"/>
          <w:kern w:val="2"/>
          <w:szCs w:val="28"/>
        </w:rPr>
        <w:t>日期：___________</w:t>
      </w:r>
    </w:p>
    <w:p>
      <w:pPr>
        <w:spacing w:line="300" w:lineRule="auto"/>
        <w:ind w:firstLine="480"/>
        <w:jc w:val="left"/>
        <w:rPr>
          <w:rFonts w:ascii="宋体" w:hAnsi="宋体" w:cs="宋体"/>
          <w:szCs w:val="24"/>
        </w:rPr>
      </w:pPr>
      <w:r>
        <w:rPr>
          <w:rFonts w:hint="eastAsia" w:ascii="宋体" w:hAnsi="宋体" w:cs="宋体"/>
          <w:szCs w:val="24"/>
        </w:rPr>
        <w:t>注：1.从业人员、营业收入、资产总额填报上一年度数据，无上一年度数据的新成立企业可不填报。</w:t>
      </w:r>
    </w:p>
    <w:p>
      <w:pPr>
        <w:spacing w:line="300" w:lineRule="auto"/>
        <w:ind w:firstLine="482"/>
        <w:jc w:val="left"/>
        <w:rPr>
          <w:rFonts w:ascii="宋体" w:hAnsi="宋体" w:cs="宋体"/>
          <w:b/>
          <w:bCs/>
          <w:szCs w:val="24"/>
        </w:rPr>
      </w:pPr>
      <w:r>
        <w:rPr>
          <w:rFonts w:hint="eastAsia" w:ascii="宋体" w:hAnsi="宋体" w:cs="宋体"/>
          <w:b/>
          <w:bCs/>
          <w:szCs w:val="24"/>
        </w:rPr>
        <w:t>2.本采购标的对应的所属行业：工业</w:t>
      </w:r>
    </w:p>
    <w:p>
      <w:pPr>
        <w:spacing w:line="300" w:lineRule="auto"/>
        <w:ind w:firstLine="480"/>
        <w:jc w:val="left"/>
        <w:rPr>
          <w:rFonts w:ascii="宋体" w:hAnsi="宋体" w:cs="宋体"/>
          <w:b/>
          <w:bCs/>
          <w:szCs w:val="24"/>
        </w:rPr>
      </w:pPr>
      <w:r>
        <w:rPr>
          <w:rFonts w:hint="eastAsia" w:ascii="宋体" w:hAnsi="宋体" w:cs="宋体"/>
          <w:szCs w:val="24"/>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00" w:lineRule="auto"/>
        <w:ind w:firstLine="482"/>
        <w:jc w:val="left"/>
        <w:rPr>
          <w:rFonts w:ascii="宋体" w:hAnsi="宋体" w:cs="宋体"/>
          <w:szCs w:val="24"/>
        </w:rPr>
      </w:pPr>
      <w:r>
        <w:rPr>
          <w:rFonts w:hint="eastAsia" w:ascii="宋体"/>
          <w:b/>
          <w:szCs w:val="24"/>
        </w:rPr>
        <w:t>3.填写要求：“标的名称”依据采购文件第二章采购需求采购清单及技术参数要求中的设备名称逐一填写，不得缺漏；</w:t>
      </w:r>
    </w:p>
    <w:p>
      <w:pPr>
        <w:spacing w:line="300" w:lineRule="auto"/>
        <w:ind w:firstLine="480"/>
        <w:jc w:val="left"/>
        <w:rPr>
          <w:rFonts w:ascii="宋体" w:hAnsi="宋体" w:cs="宋体"/>
          <w:szCs w:val="24"/>
        </w:rPr>
      </w:pPr>
      <w:r>
        <w:rPr>
          <w:rFonts w:hint="eastAsia" w:ascii="宋体" w:hAnsi="宋体" w:cs="宋体"/>
          <w:szCs w:val="24"/>
        </w:rPr>
        <w:t>4.符合《关于促进残疾人就业政府采购政策的通知》（财库〔2017〕141号）规定的条件并提供《残疾人福利性单位声明函》的残疾人福利性单位视同小型、微型企业；</w:t>
      </w:r>
    </w:p>
    <w:p>
      <w:pPr>
        <w:spacing w:line="300" w:lineRule="auto"/>
        <w:ind w:firstLine="480"/>
        <w:jc w:val="left"/>
        <w:rPr>
          <w:rFonts w:ascii="宋体" w:hAnsi="宋体" w:cs="宋体"/>
          <w:szCs w:val="24"/>
        </w:rPr>
      </w:pPr>
      <w:r>
        <w:rPr>
          <w:rFonts w:hint="eastAsia" w:ascii="宋体" w:hAnsi="宋体" w:cs="宋体"/>
          <w:szCs w:val="24"/>
        </w:rPr>
        <w:t>5.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00" w:lineRule="auto"/>
        <w:ind w:firstLine="480"/>
        <w:rPr>
          <w:rFonts w:ascii="宋体" w:hAnsi="宋体" w:cs="宋体"/>
          <w:color w:val="000000"/>
          <w:szCs w:val="24"/>
        </w:rPr>
        <w:sectPr>
          <w:headerReference r:id="rId13" w:type="default"/>
          <w:pgSz w:w="11906" w:h="16838"/>
          <w:pgMar w:top="1418" w:right="1077" w:bottom="1418" w:left="1077" w:header="851" w:footer="992" w:gutter="340"/>
          <w:cols w:space="720" w:num="1"/>
          <w:docGrid w:linePitch="381" w:charSpace="0"/>
        </w:sectPr>
      </w:pPr>
    </w:p>
    <w:p>
      <w:pPr>
        <w:spacing w:line="300" w:lineRule="auto"/>
        <w:ind w:firstLine="315" w:firstLineChars="98"/>
        <w:jc w:val="center"/>
        <w:rPr>
          <w:rFonts w:ascii="宋体" w:hAnsi="宋体" w:cs="宋体"/>
          <w:b/>
          <w:bCs/>
          <w:color w:val="000000"/>
          <w:sz w:val="32"/>
          <w:szCs w:val="32"/>
        </w:rPr>
      </w:pPr>
      <w:r>
        <w:rPr>
          <w:rFonts w:hint="eastAsia" w:ascii="宋体" w:hAnsi="宋体" w:cs="宋体"/>
          <w:b/>
          <w:bCs/>
          <w:color w:val="000000"/>
          <w:sz w:val="32"/>
          <w:szCs w:val="32"/>
        </w:rPr>
        <w:t>四、残疾人福利性单位声明函格式</w:t>
      </w:r>
    </w:p>
    <w:p>
      <w:pPr>
        <w:spacing w:line="300" w:lineRule="auto"/>
        <w:ind w:firstLine="315" w:firstLineChars="98"/>
        <w:jc w:val="center"/>
        <w:rPr>
          <w:rFonts w:ascii="宋体" w:hAnsi="宋体" w:cs="宋体"/>
          <w:b/>
          <w:bCs/>
          <w:color w:val="000000"/>
          <w:sz w:val="32"/>
          <w:szCs w:val="32"/>
        </w:rPr>
      </w:pPr>
    </w:p>
    <w:p>
      <w:pPr>
        <w:spacing w:line="300" w:lineRule="auto"/>
        <w:ind w:firstLine="315" w:firstLineChars="98"/>
        <w:jc w:val="center"/>
        <w:rPr>
          <w:rFonts w:ascii="宋体" w:hAnsi="宋体" w:cs="宋体"/>
          <w:b/>
          <w:bCs/>
          <w:color w:val="000000"/>
          <w:sz w:val="32"/>
          <w:szCs w:val="32"/>
        </w:rPr>
      </w:pPr>
      <w:r>
        <w:rPr>
          <w:rFonts w:hint="eastAsia" w:ascii="宋体" w:hAnsi="宋体" w:cs="宋体"/>
          <w:b/>
          <w:bCs/>
          <w:color w:val="000000"/>
          <w:sz w:val="32"/>
          <w:szCs w:val="32"/>
        </w:rPr>
        <w:t>残疾人福利性单位声明函</w:t>
      </w:r>
    </w:p>
    <w:p>
      <w:pPr>
        <w:spacing w:line="300" w:lineRule="auto"/>
        <w:ind w:firstLine="482"/>
        <w:jc w:val="center"/>
        <w:rPr>
          <w:rFonts w:ascii="宋体" w:hAnsi="宋体" w:cs="宋体"/>
          <w:szCs w:val="24"/>
        </w:rPr>
      </w:pPr>
      <w:r>
        <w:rPr>
          <w:b/>
          <w:color w:val="FF0000"/>
        </w:rPr>
        <w:t>【非残疾人福利性单位不用提供】</w:t>
      </w:r>
    </w:p>
    <w:p>
      <w:pPr>
        <w:spacing w:line="300" w:lineRule="auto"/>
        <w:ind w:firstLine="480"/>
        <w:rPr>
          <w:rFonts w:ascii="宋体" w:hAnsi="宋体" w:cs="宋体"/>
          <w:color w:val="000000"/>
          <w:szCs w:val="24"/>
        </w:rPr>
      </w:pPr>
    </w:p>
    <w:p>
      <w:pPr>
        <w:spacing w:line="300" w:lineRule="auto"/>
        <w:ind w:firstLine="480"/>
        <w:rPr>
          <w:rFonts w:ascii="宋体" w:hAnsi="宋体" w:cs="宋体"/>
          <w:color w:val="000000"/>
          <w:szCs w:val="24"/>
        </w:rPr>
      </w:pPr>
      <w:r>
        <w:rPr>
          <w:rFonts w:hint="eastAsia" w:ascii="宋体" w:hAnsi="宋体" w:cs="宋体"/>
          <w:color w:val="000000"/>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00" w:lineRule="auto"/>
        <w:ind w:firstLine="480"/>
        <w:rPr>
          <w:rFonts w:ascii="宋体" w:hAnsi="宋体" w:cs="宋体"/>
          <w:color w:val="000000"/>
          <w:szCs w:val="24"/>
        </w:rPr>
      </w:pPr>
      <w:r>
        <w:rPr>
          <w:rFonts w:hint="eastAsia" w:ascii="宋体" w:hAnsi="宋体" w:cs="宋体"/>
          <w:color w:val="000000"/>
          <w:szCs w:val="24"/>
        </w:rPr>
        <w:t>本单位对上述声明的真实性负责。如有虚假，将依法承担相应责任。</w:t>
      </w:r>
    </w:p>
    <w:p>
      <w:pPr>
        <w:pStyle w:val="2"/>
        <w:snapToGrid w:val="0"/>
        <w:spacing w:before="24" w:beforeLines="10" w:after="24" w:afterLines="10"/>
        <w:ind w:right="480" w:firstLine="480"/>
        <w:jc w:val="right"/>
        <w:rPr>
          <w:rFonts w:hAnsi="宋体" w:cs="宋体"/>
          <w:color w:val="000000"/>
          <w:sz w:val="24"/>
          <w:szCs w:val="24"/>
        </w:rPr>
      </w:pPr>
    </w:p>
    <w:p>
      <w:pPr>
        <w:pStyle w:val="2"/>
        <w:snapToGrid w:val="0"/>
        <w:spacing w:before="24" w:beforeLines="10" w:after="24" w:afterLines="10"/>
        <w:ind w:right="480" w:firstLine="480"/>
        <w:jc w:val="right"/>
        <w:rPr>
          <w:rFonts w:hAnsi="宋体" w:cs="宋体"/>
          <w:color w:val="000000"/>
          <w:sz w:val="24"/>
          <w:szCs w:val="24"/>
        </w:rPr>
      </w:pPr>
    </w:p>
    <w:p>
      <w:pPr>
        <w:pStyle w:val="2"/>
        <w:snapToGrid w:val="0"/>
        <w:spacing w:before="24" w:beforeLines="10" w:after="24" w:afterLines="10"/>
        <w:ind w:right="480" w:firstLine="480"/>
        <w:jc w:val="right"/>
        <w:rPr>
          <w:rFonts w:hAnsi="宋体" w:cs="宋体"/>
          <w:color w:val="000000"/>
          <w:sz w:val="24"/>
          <w:szCs w:val="24"/>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 xml:space="preserve">   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szCs w:val="24"/>
          <w:u w:val="single"/>
        </w:rPr>
        <w:t xml:space="preserve"> </w:t>
      </w:r>
    </w:p>
    <w:p>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五、监狱和戒毒企业证明材料</w:t>
      </w:r>
    </w:p>
    <w:p>
      <w:pPr>
        <w:spacing w:before="107"/>
        <w:ind w:left="604" w:right="668" w:firstLine="482"/>
        <w:jc w:val="center"/>
        <w:rPr>
          <w:b/>
          <w:color w:val="FF0000"/>
        </w:rPr>
      </w:pPr>
      <w:r>
        <w:rPr>
          <w:b/>
          <w:color w:val="FF0000"/>
        </w:rPr>
        <w:t>【非监狱企业不用提供】</w:t>
      </w:r>
    </w:p>
    <w:p>
      <w:pPr>
        <w:snapToGrid w:val="0"/>
        <w:spacing w:line="480" w:lineRule="exact"/>
        <w:ind w:firstLine="480"/>
        <w:rPr>
          <w:rFonts w:ascii="宋体" w:hAnsi="宋体"/>
        </w:rPr>
      </w:pPr>
      <w:r>
        <w:rPr>
          <w:rFonts w:hint="eastAsia" w:ascii="宋体" w:hAnsi="宋体"/>
        </w:rPr>
        <w:t>监狱和戒毒企业参加投标时应提供由省级以上监狱管理局、戒毒管理局（含新疆生产建设兵团）出具的属于监狱企业的证明文件。</w:t>
      </w:r>
    </w:p>
    <w:p>
      <w:pPr>
        <w:ind w:firstLine="480"/>
        <w:rPr>
          <w:rFonts w:ascii="宋体" w:hAnsi="宋体"/>
        </w:rPr>
      </w:pPr>
      <w:r>
        <w:rPr>
          <w:rFonts w:hint="eastAsia" w:ascii="宋体" w:hAnsi="宋体"/>
        </w:rPr>
        <w:br w:type="page"/>
      </w:r>
    </w:p>
    <w:p>
      <w:pPr>
        <w:pStyle w:val="39"/>
      </w:pPr>
    </w:p>
    <w:p>
      <w:pPr>
        <w:snapToGrid w:val="0"/>
        <w:spacing w:before="100" w:beforeAutospacing="1" w:after="100" w:afterAutospacing="1" w:line="276" w:lineRule="auto"/>
        <w:ind w:firstLine="643"/>
        <w:jc w:val="center"/>
        <w:rPr>
          <w:rFonts w:ascii="宋体" w:hAnsi="宋体" w:cs="宋体"/>
          <w:sz w:val="32"/>
          <w:szCs w:val="32"/>
        </w:rPr>
      </w:pPr>
      <w:r>
        <w:rPr>
          <w:rFonts w:hint="eastAsia" w:ascii="宋体" w:hAnsi="宋体" w:cs="宋体"/>
          <w:b/>
          <w:bCs/>
          <w:sz w:val="32"/>
          <w:szCs w:val="32"/>
        </w:rPr>
        <w:t>六、投标声明书格式</w:t>
      </w:r>
    </w:p>
    <w:p>
      <w:pPr>
        <w:snapToGrid w:val="0"/>
        <w:spacing w:before="100" w:beforeAutospacing="1" w:after="100" w:afterAutospacing="1" w:line="276" w:lineRule="auto"/>
        <w:ind w:firstLine="602"/>
        <w:jc w:val="center"/>
        <w:rPr>
          <w:rFonts w:ascii="宋体" w:hAnsi="宋体" w:cs="宋体"/>
          <w:b/>
          <w:bCs/>
          <w:sz w:val="30"/>
          <w:szCs w:val="30"/>
        </w:rPr>
      </w:pPr>
      <w:r>
        <w:rPr>
          <w:rFonts w:hint="eastAsia" w:ascii="宋体" w:hAnsi="宋体" w:cs="宋体"/>
          <w:b/>
          <w:bCs/>
          <w:sz w:val="30"/>
          <w:szCs w:val="30"/>
        </w:rPr>
        <w:t>投标声明书</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（投标人名称）系中华人民共和国合法企业，经营地址</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我</w:t>
      </w:r>
      <w:r>
        <w:rPr>
          <w:rFonts w:hint="eastAsia" w:ascii="宋体" w:hAnsi="宋体" w:cs="宋体"/>
          <w:szCs w:val="24"/>
          <w:u w:val="single"/>
        </w:rPr>
        <w:t xml:space="preserve">           </w:t>
      </w:r>
      <w:r>
        <w:rPr>
          <w:rFonts w:hint="eastAsia" w:ascii="宋体" w:hAnsi="宋体" w:cs="宋体"/>
          <w:szCs w:val="24"/>
        </w:rPr>
        <w:t>（姓名）系</w:t>
      </w:r>
      <w:r>
        <w:rPr>
          <w:rFonts w:hint="eastAsia" w:ascii="宋体" w:hAnsi="宋体" w:cs="宋体"/>
          <w:szCs w:val="24"/>
          <w:u w:val="single"/>
        </w:rPr>
        <w:t xml:space="preserve">                 </w:t>
      </w:r>
      <w:r>
        <w:rPr>
          <w:rFonts w:hint="eastAsia" w:ascii="宋体" w:hAnsi="宋体" w:cs="宋体"/>
          <w:szCs w:val="24"/>
        </w:rPr>
        <w:t>（投标人名称）的法定代表人，我方愿意参加贵方组织的</w:t>
      </w:r>
      <w:r>
        <w:rPr>
          <w:rFonts w:hint="eastAsia" w:ascii="宋体" w:hAnsi="宋体" w:cs="宋体"/>
          <w:szCs w:val="24"/>
          <w:u w:val="single"/>
        </w:rPr>
        <w:t xml:space="preserve">                               </w:t>
      </w:r>
      <w:r>
        <w:rPr>
          <w:rFonts w:hint="eastAsia" w:ascii="宋体" w:hAnsi="宋体" w:cs="宋体"/>
          <w:szCs w:val="24"/>
        </w:rPr>
        <w:t>项目的投标，为便于贵方公正、择优地确定中标人及其投标产品和服务，我方就本次投标有关事项郑重声明如下：</w:t>
      </w:r>
    </w:p>
    <w:p>
      <w:pPr>
        <w:snapToGrid w:val="0"/>
        <w:spacing w:line="276" w:lineRule="auto"/>
        <w:ind w:firstLine="480"/>
        <w:rPr>
          <w:rFonts w:ascii="宋体" w:hAnsi="宋体" w:cs="宋体"/>
          <w:szCs w:val="24"/>
        </w:rPr>
      </w:pPr>
      <w:r>
        <w:rPr>
          <w:rFonts w:hint="eastAsia" w:ascii="宋体" w:hAnsi="宋体" w:cs="宋体"/>
          <w:szCs w:val="24"/>
        </w:rPr>
        <w:t>1.我方向贵方提交的所有投标文件、资料都是准确的和真实的；</w:t>
      </w:r>
    </w:p>
    <w:p>
      <w:pPr>
        <w:snapToGrid w:val="0"/>
        <w:spacing w:line="276" w:lineRule="auto"/>
        <w:ind w:firstLine="480"/>
        <w:rPr>
          <w:rFonts w:ascii="宋体" w:hAnsi="宋体" w:cs="宋体"/>
          <w:szCs w:val="24"/>
        </w:rPr>
      </w:pPr>
      <w:r>
        <w:rPr>
          <w:rFonts w:hint="eastAsia" w:ascii="宋体" w:hAnsi="宋体" w:cs="宋体"/>
          <w:szCs w:val="24"/>
        </w:rPr>
        <w:t>2.我方不是采购人的附属机构；在获知本项目采购信息后，与采购人聘请的为此项目提供咨询服务的公司及其附属机构没有任何联系。</w:t>
      </w:r>
    </w:p>
    <w:p>
      <w:pPr>
        <w:snapToGrid w:val="0"/>
        <w:spacing w:line="276" w:lineRule="auto"/>
        <w:ind w:firstLine="480"/>
        <w:rPr>
          <w:rFonts w:ascii="宋体" w:hAnsi="宋体" w:cs="宋体"/>
          <w:szCs w:val="24"/>
        </w:rPr>
      </w:pPr>
      <w:r>
        <w:rPr>
          <w:rFonts w:hint="eastAsia" w:ascii="宋体" w:hAnsi="宋体" w:cs="宋体"/>
          <w:szCs w:val="24"/>
        </w:rPr>
        <w:t>3.我方此次向贵方提供的服务名称为：</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4.我方诚意提请贵方关注：有关该项目的重大决策和事项有：</w:t>
      </w:r>
    </w:p>
    <w:p>
      <w:pPr>
        <w:snapToGrid w:val="0"/>
        <w:spacing w:line="276" w:lineRule="auto"/>
        <w:ind w:firstLine="480"/>
        <w:rPr>
          <w:rFonts w:ascii="宋体" w:hAnsi="宋体" w:cs="宋体"/>
          <w:szCs w:val="24"/>
        </w:rPr>
      </w:pPr>
      <w:r>
        <w:rPr>
          <w:rFonts w:hint="eastAsia" w:ascii="宋体" w:hAnsi="宋体" w:cs="宋体"/>
          <w:szCs w:val="24"/>
        </w:rPr>
        <w:t>_</w:t>
      </w:r>
      <w:r>
        <w:rPr>
          <w:rFonts w:ascii="宋体" w:hAnsi="宋体" w:cs="宋体"/>
          <w:szCs w:val="24"/>
        </w:rPr>
        <w:t>_________________________________________________________________________</w:t>
      </w:r>
    </w:p>
    <w:p>
      <w:pPr>
        <w:snapToGrid w:val="0"/>
        <w:spacing w:line="276" w:lineRule="auto"/>
        <w:ind w:firstLine="480"/>
        <w:rPr>
          <w:rFonts w:ascii="宋体" w:hAnsi="宋体" w:cs="宋体"/>
          <w:szCs w:val="24"/>
        </w:rPr>
      </w:pPr>
      <w:r>
        <w:rPr>
          <w:rFonts w:hint="eastAsia" w:ascii="宋体" w:hAnsi="宋体" w:cs="宋体"/>
          <w:szCs w:val="24"/>
        </w:rPr>
        <w:t>_</w:t>
      </w:r>
      <w:r>
        <w:rPr>
          <w:rFonts w:ascii="宋体" w:hAnsi="宋体" w:cs="宋体"/>
          <w:szCs w:val="24"/>
        </w:rPr>
        <w:t>_________________________________________________________________________</w:t>
      </w:r>
    </w:p>
    <w:p>
      <w:pPr>
        <w:snapToGrid w:val="0"/>
        <w:spacing w:line="276" w:lineRule="auto"/>
        <w:ind w:firstLine="480"/>
        <w:rPr>
          <w:rFonts w:ascii="宋体" w:hAnsi="宋体" w:cs="宋体"/>
          <w:szCs w:val="24"/>
        </w:rPr>
      </w:pPr>
      <w:r>
        <w:rPr>
          <w:rFonts w:hint="eastAsia" w:ascii="宋体" w:hAnsi="宋体" w:cs="宋体"/>
          <w:szCs w:val="24"/>
        </w:rPr>
        <w:t>5.我方最近三年内的被公开披露或查处的违法违规行为有：</w:t>
      </w:r>
      <w:r>
        <w:rPr>
          <w:rFonts w:hint="eastAsia" w:ascii="宋体" w:hAnsi="宋体" w:cs="宋体"/>
        </w:rPr>
        <w:t>（若有，请如实填写；若无，请作出“参加政府采购活动前三年内，在经营活动中没有重大违法记录”的承诺）</w:t>
      </w:r>
    </w:p>
    <w:p>
      <w:pPr>
        <w:snapToGrid w:val="0"/>
        <w:spacing w:line="276" w:lineRule="auto"/>
        <w:ind w:firstLine="480"/>
        <w:rPr>
          <w:rFonts w:ascii="宋体" w:hAnsi="宋体" w:cs="宋体"/>
          <w:szCs w:val="24"/>
        </w:rPr>
      </w:pPr>
      <w:r>
        <w:rPr>
          <w:rFonts w:hint="eastAsia" w:ascii="宋体" w:hAnsi="宋体" w:cs="宋体"/>
          <w:szCs w:val="24"/>
        </w:rPr>
        <w:t>_</w:t>
      </w:r>
      <w:r>
        <w:rPr>
          <w:rFonts w:ascii="宋体" w:hAnsi="宋体" w:cs="宋体"/>
          <w:szCs w:val="24"/>
        </w:rPr>
        <w:t>_________________________________________________________________________</w:t>
      </w:r>
    </w:p>
    <w:p>
      <w:pPr>
        <w:snapToGrid w:val="0"/>
        <w:spacing w:line="276" w:lineRule="auto"/>
        <w:ind w:firstLine="480"/>
        <w:rPr>
          <w:rFonts w:ascii="宋体" w:hAnsi="宋体" w:cs="宋体"/>
          <w:szCs w:val="24"/>
        </w:rPr>
      </w:pPr>
      <w:r>
        <w:rPr>
          <w:rFonts w:hint="eastAsia" w:ascii="宋体" w:hAnsi="宋体" w:cs="宋体"/>
          <w:szCs w:val="24"/>
        </w:rPr>
        <w:t>_</w:t>
      </w:r>
      <w:r>
        <w:rPr>
          <w:rFonts w:ascii="宋体" w:hAnsi="宋体" w:cs="宋体"/>
          <w:szCs w:val="24"/>
        </w:rPr>
        <w:t>_________________________________________________________________________</w:t>
      </w:r>
    </w:p>
    <w:p>
      <w:pPr>
        <w:snapToGrid w:val="0"/>
        <w:spacing w:line="276" w:lineRule="auto"/>
        <w:ind w:firstLine="480"/>
        <w:rPr>
          <w:rFonts w:ascii="宋体" w:hAnsi="宋体" w:cs="宋体"/>
          <w:szCs w:val="24"/>
        </w:rPr>
      </w:pPr>
      <w:r>
        <w:rPr>
          <w:rFonts w:hint="eastAsia" w:ascii="宋体" w:hAnsi="宋体" w:cs="宋体"/>
          <w:szCs w:val="24"/>
        </w:rPr>
        <w:t>6.以上事项如有虚假或隐瞒，我方愿意承担一切后果和责任。</w:t>
      </w:r>
    </w:p>
    <w:p>
      <w:pPr>
        <w:pStyle w:val="94"/>
        <w:snapToGrid w:val="0"/>
        <w:spacing w:before="100" w:beforeAutospacing="1" w:after="100" w:afterAutospacing="1" w:line="276" w:lineRule="auto"/>
        <w:ind w:firstLine="480"/>
        <w:rPr>
          <w:rFonts w:ascii="宋体" w:hAnsi="宋体" w:cs="宋体"/>
        </w:rPr>
      </w:pPr>
    </w:p>
    <w:p>
      <w:pPr>
        <w:snapToGrid w:val="0"/>
        <w:spacing w:before="100" w:beforeAutospacing="1" w:after="100" w:afterAutospacing="1" w:line="276" w:lineRule="auto"/>
        <w:ind w:firstLine="840" w:firstLineChars="350"/>
        <w:rPr>
          <w:rFonts w:ascii="宋体" w:hAnsi="宋体" w:cs="宋体"/>
          <w:szCs w:val="24"/>
          <w:u w:val="single"/>
        </w:rPr>
      </w:pPr>
      <w:r>
        <w:rPr>
          <w:rFonts w:hint="eastAsia" w:ascii="宋体" w:hAnsi="宋体" w:cs="宋体"/>
          <w:szCs w:val="24"/>
        </w:rPr>
        <w:t>法定代表人签字</w:t>
      </w:r>
      <w:r>
        <w:rPr>
          <w:rFonts w:hint="eastAsia" w:ascii="宋体" w:hAnsi="宋体" w:cs="宋体"/>
          <w:color w:val="000000"/>
          <w:szCs w:val="24"/>
        </w:rPr>
        <w:t>（或盖章）</w:t>
      </w:r>
      <w:r>
        <w:rPr>
          <w:rFonts w:hint="eastAsia" w:ascii="宋体" w:hAnsi="宋体" w:cs="宋体"/>
          <w:szCs w:val="24"/>
        </w:rPr>
        <w:t>：</w:t>
      </w:r>
      <w:r>
        <w:rPr>
          <w:rFonts w:hint="eastAsia" w:ascii="宋体" w:hAnsi="宋体" w:cs="宋体"/>
          <w:color w:val="000000"/>
          <w:szCs w:val="24"/>
        </w:rPr>
        <w:t>___________</w:t>
      </w:r>
      <w:r>
        <w:rPr>
          <w:rFonts w:hint="eastAsia" w:ascii="宋体" w:hAnsi="宋体" w:cs="宋体"/>
          <w:szCs w:val="24"/>
          <w:u w:val="single"/>
        </w:rPr>
        <w:t xml:space="preserve">             </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t xml:space="preserve">              投标人公章： </w:t>
      </w:r>
      <w:r>
        <w:rPr>
          <w:rFonts w:hint="eastAsia" w:ascii="宋体" w:hAnsi="宋体" w:cs="宋体"/>
          <w:color w:val="000000"/>
          <w:szCs w:val="24"/>
        </w:rPr>
        <w:t>___________</w:t>
      </w:r>
      <w:r>
        <w:rPr>
          <w:rFonts w:hint="eastAsia" w:ascii="宋体" w:hAnsi="宋体" w:cs="宋体"/>
          <w:szCs w:val="24"/>
        </w:rPr>
        <w:t xml:space="preserve">              </w:t>
      </w:r>
      <w:r>
        <w:rPr>
          <w:rFonts w:hint="eastAsia" w:ascii="宋体" w:hAnsi="宋体" w:cs="宋体"/>
          <w:color w:val="000000"/>
          <w:szCs w:val="24"/>
        </w:rPr>
        <w:t>_____</w:t>
      </w:r>
      <w:r>
        <w:rPr>
          <w:rFonts w:hint="eastAsia" w:ascii="宋体" w:hAnsi="宋体" w:cs="宋体"/>
          <w:szCs w:val="24"/>
        </w:rPr>
        <w:t>年</w:t>
      </w:r>
      <w:r>
        <w:rPr>
          <w:rFonts w:hint="eastAsia" w:ascii="宋体" w:hAnsi="宋体" w:cs="宋体"/>
          <w:color w:val="000000"/>
          <w:szCs w:val="24"/>
        </w:rPr>
        <w:t>____</w:t>
      </w:r>
      <w:r>
        <w:rPr>
          <w:rFonts w:hint="eastAsia" w:ascii="宋体" w:hAnsi="宋体" w:cs="宋体"/>
          <w:szCs w:val="24"/>
        </w:rPr>
        <w:t>月</w:t>
      </w:r>
      <w:r>
        <w:rPr>
          <w:rFonts w:hint="eastAsia" w:ascii="宋体" w:hAnsi="宋体" w:cs="宋体"/>
          <w:color w:val="000000"/>
          <w:szCs w:val="24"/>
        </w:rPr>
        <w:t>_____</w:t>
      </w:r>
      <w:r>
        <w:rPr>
          <w:rFonts w:hint="eastAsia" w:ascii="宋体" w:hAnsi="宋体" w:cs="宋体"/>
          <w:szCs w:val="24"/>
        </w:rPr>
        <w:t>日</w:t>
      </w:r>
    </w:p>
    <w:p>
      <w:pPr>
        <w:ind w:firstLine="480"/>
        <w:jc w:val="center"/>
        <w:rPr>
          <w:rFonts w:ascii="宋体" w:hAnsi="宋体" w:cs="宋体"/>
          <w:szCs w:val="24"/>
        </w:rPr>
      </w:pPr>
      <w:r>
        <w:rPr>
          <w:rFonts w:hint="eastAsia" w:ascii="宋体" w:hAnsi="宋体" w:cs="宋体"/>
          <w:szCs w:val="24"/>
        </w:rPr>
        <w:br w:type="page"/>
      </w:r>
    </w:p>
    <w:p>
      <w:pPr>
        <w:ind w:firstLine="643"/>
        <w:jc w:val="center"/>
        <w:rPr>
          <w:rFonts w:ascii="宋体" w:hAnsi="宋体" w:cs="宋体"/>
          <w:b/>
          <w:bCs/>
          <w:color w:val="000000"/>
          <w:sz w:val="32"/>
          <w:szCs w:val="32"/>
        </w:rPr>
      </w:pPr>
      <w:r>
        <w:rPr>
          <w:rFonts w:hint="eastAsia" w:ascii="宋体" w:hAnsi="宋体" w:cs="宋体"/>
          <w:b/>
          <w:bCs/>
          <w:color w:val="000000"/>
          <w:sz w:val="32"/>
          <w:szCs w:val="32"/>
        </w:rPr>
        <w:t>七、诚信承诺书格式</w:t>
      </w:r>
    </w:p>
    <w:p>
      <w:pPr>
        <w:ind w:firstLine="482"/>
        <w:jc w:val="center"/>
        <w:rPr>
          <w:rFonts w:ascii="宋体" w:hAnsi="宋体" w:cs="宋体"/>
          <w:b/>
          <w:color w:val="000000"/>
        </w:rPr>
      </w:pPr>
      <w:r>
        <w:rPr>
          <w:rFonts w:hint="eastAsia" w:ascii="宋体" w:hAnsi="宋体" w:cs="宋体"/>
          <w:b/>
          <w:color w:val="000000"/>
        </w:rPr>
        <w:t>诚信承诺书</w:t>
      </w:r>
    </w:p>
    <w:p>
      <w:pPr>
        <w:ind w:firstLine="480"/>
        <w:rPr>
          <w:rFonts w:ascii="宋体" w:hAnsi="宋体" w:cs="宋体"/>
          <w:color w:val="000000"/>
        </w:rPr>
      </w:pPr>
      <w:r>
        <w:rPr>
          <w:rFonts w:hint="eastAsia" w:ascii="宋体" w:hAnsi="宋体" w:cs="宋体"/>
          <w:color w:val="000000"/>
          <w:u w:val="single"/>
        </w:rPr>
        <w:t xml:space="preserve">（采购人或招标组织机构） </w:t>
      </w:r>
      <w:r>
        <w:rPr>
          <w:rFonts w:hint="eastAsia" w:ascii="宋体" w:hAnsi="宋体" w:cs="宋体"/>
          <w:color w:val="000000"/>
        </w:rPr>
        <w:t>：</w:t>
      </w:r>
    </w:p>
    <w:p>
      <w:pPr>
        <w:ind w:firstLine="480"/>
        <w:rPr>
          <w:rFonts w:ascii="宋体" w:hAnsi="宋体" w:cs="宋体"/>
          <w:color w:val="000000"/>
        </w:rPr>
      </w:pPr>
      <w:r>
        <w:rPr>
          <w:rFonts w:hint="eastAsia" w:ascii="宋体" w:hAnsi="宋体" w:cs="宋体"/>
          <w:color w:val="000000"/>
        </w:rPr>
        <w:t xml:space="preserve">我方在参加贵单位的 </w:t>
      </w:r>
      <w:r>
        <w:rPr>
          <w:rFonts w:hint="eastAsia" w:ascii="宋体" w:hAnsi="宋体" w:cs="宋体"/>
          <w:color w:val="000000"/>
          <w:u w:val="single"/>
        </w:rPr>
        <w:t xml:space="preserve">                    </w:t>
      </w:r>
      <w:r>
        <w:rPr>
          <w:rFonts w:hint="eastAsia" w:ascii="宋体" w:hAnsi="宋体" w:cs="宋体"/>
          <w:color w:val="000000"/>
        </w:rPr>
        <w:t xml:space="preserve"> 政府采购项目的招投标活动中，郑重承诺如下：</w:t>
      </w:r>
    </w:p>
    <w:p>
      <w:pPr>
        <w:ind w:firstLine="480"/>
        <w:rPr>
          <w:rFonts w:ascii="宋体" w:hAnsi="宋体" w:cs="宋体"/>
          <w:color w:val="000000"/>
        </w:rPr>
      </w:pPr>
      <w:r>
        <w:rPr>
          <w:rFonts w:hint="eastAsia" w:ascii="宋体" w:hAnsi="宋体" w:cs="宋体"/>
          <w:color w:val="000000"/>
        </w:rPr>
        <w:t>1.我方申报的所有资料都是真实、准确、完整的；</w:t>
      </w:r>
    </w:p>
    <w:p>
      <w:pPr>
        <w:ind w:firstLine="480"/>
        <w:rPr>
          <w:rFonts w:ascii="宋体" w:hAnsi="宋体" w:cs="宋体"/>
          <w:color w:val="000000"/>
        </w:rPr>
      </w:pPr>
      <w:r>
        <w:rPr>
          <w:rFonts w:hint="eastAsia" w:ascii="宋体" w:hAnsi="宋体" w:cs="宋体"/>
          <w:color w:val="000000"/>
        </w:rPr>
        <w:t>2.我方无资质挂靠情形，保证不参与串标、围标及抬标；</w:t>
      </w:r>
    </w:p>
    <w:p>
      <w:pPr>
        <w:ind w:firstLine="480"/>
        <w:rPr>
          <w:rFonts w:ascii="宋体" w:hAnsi="宋体" w:cs="宋体"/>
          <w:color w:val="000000"/>
        </w:rPr>
      </w:pPr>
      <w:r>
        <w:rPr>
          <w:rFonts w:hint="eastAsia" w:ascii="宋体" w:hAnsi="宋体" w:cs="宋体"/>
          <w:color w:val="000000"/>
        </w:rPr>
        <w:t>3.我方未处于被各级行政主管部门做出停止市场行为处罚的期限内；</w:t>
      </w:r>
    </w:p>
    <w:p>
      <w:pPr>
        <w:ind w:firstLine="480"/>
        <w:rPr>
          <w:rFonts w:ascii="宋体" w:hAnsi="宋体" w:cs="宋体"/>
          <w:color w:val="000000"/>
        </w:rPr>
      </w:pPr>
      <w:r>
        <w:rPr>
          <w:rFonts w:hint="eastAsia" w:ascii="宋体" w:hAnsi="宋体" w:cs="宋体"/>
          <w:color w:val="000000"/>
        </w:rPr>
        <w:t>4.我方参加本项目政府采购活动前3年内在经营活动中没有重大违法记录；</w:t>
      </w:r>
    </w:p>
    <w:p>
      <w:pPr>
        <w:ind w:firstLine="480"/>
        <w:rPr>
          <w:rFonts w:ascii="宋体" w:hAnsi="宋体" w:cs="宋体"/>
          <w:color w:val="000000"/>
        </w:rPr>
      </w:pPr>
      <w:r>
        <w:rPr>
          <w:rFonts w:hint="eastAsia" w:ascii="宋体" w:hAnsi="宋体" w:cs="宋体"/>
          <w:color w:val="000000"/>
        </w:rPr>
        <w:t>5.我方法人代表、主要负责人所在的公司在近三年内没有违法违规行为；</w:t>
      </w:r>
    </w:p>
    <w:p>
      <w:pPr>
        <w:ind w:firstLine="480"/>
        <w:rPr>
          <w:rFonts w:ascii="宋体" w:hAnsi="宋体" w:cs="宋体"/>
          <w:color w:val="000000"/>
        </w:rPr>
      </w:pPr>
      <w:r>
        <w:rPr>
          <w:rFonts w:hint="eastAsia" w:ascii="宋体" w:hAnsi="宋体" w:cs="宋体"/>
          <w:color w:val="000000"/>
        </w:rPr>
        <w:t>6.若我方中标，将严格按照规定及时与采购人签订合同；</w:t>
      </w:r>
    </w:p>
    <w:p>
      <w:pPr>
        <w:ind w:firstLine="480"/>
        <w:rPr>
          <w:rFonts w:ascii="宋体" w:hAnsi="宋体" w:cs="宋体"/>
          <w:color w:val="000000"/>
        </w:rPr>
      </w:pPr>
      <w:r>
        <w:rPr>
          <w:rFonts w:hint="eastAsia" w:ascii="宋体" w:hAnsi="宋体" w:cs="宋体"/>
          <w:color w:val="000000"/>
        </w:rPr>
        <w:t>7.若我方中标，将严格按照招标文件要求及投标文件承诺的报价、质量、交货期、质保期、投标方案、项目负责人等内容组织实施；</w:t>
      </w:r>
    </w:p>
    <w:p>
      <w:pPr>
        <w:ind w:firstLine="480"/>
        <w:rPr>
          <w:rFonts w:ascii="宋体" w:hAnsi="宋体" w:cs="宋体"/>
          <w:color w:val="000000"/>
        </w:rPr>
      </w:pPr>
      <w:r>
        <w:rPr>
          <w:rFonts w:hint="eastAsia" w:ascii="宋体" w:hAnsi="宋体" w:cs="宋体"/>
          <w:color w:val="000000"/>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ind w:firstLine="480"/>
        <w:rPr>
          <w:rFonts w:ascii="宋体" w:hAnsi="宋体" w:cs="宋体"/>
          <w:color w:val="000000"/>
        </w:rPr>
      </w:pPr>
      <w:r>
        <w:rPr>
          <w:rFonts w:hint="eastAsia" w:ascii="宋体" w:hAnsi="宋体" w:cs="宋体"/>
          <w:color w:val="000000"/>
        </w:rPr>
        <w:t>特此承诺。</w:t>
      </w:r>
    </w:p>
    <w:p>
      <w:pPr>
        <w:ind w:firstLine="480"/>
        <w:rPr>
          <w:rFonts w:ascii="宋体" w:hAnsi="宋体" w:cs="宋体"/>
          <w:color w:val="000000"/>
        </w:rPr>
      </w:pPr>
      <w:r>
        <w:rPr>
          <w:rFonts w:hint="eastAsia" w:ascii="宋体" w:hAnsi="宋体" w:cs="宋体"/>
          <w:color w:val="000000"/>
        </w:rPr>
        <w:t>投标人（加盖公章）：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r>
        <w:rPr>
          <w:rFonts w:hint="eastAsia" w:ascii="宋体" w:hAnsi="宋体" w:cs="宋体"/>
          <w:color w:val="000000"/>
        </w:rPr>
        <w:t>投标人代表（签名或盖章）：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p>
    <w:p>
      <w:pPr>
        <w:ind w:firstLine="4920" w:firstLineChars="2050"/>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pStyle w:val="105"/>
        <w:spacing w:line="360" w:lineRule="auto"/>
        <w:rPr>
          <w:rFonts w:hint="default" w:hAnsi="宋体" w:eastAsia="宋体" w:cs="宋体"/>
          <w:color w:val="FF0000"/>
          <w:sz w:val="24"/>
        </w:rPr>
      </w:pPr>
    </w:p>
    <w:p>
      <w:pPr>
        <w:snapToGrid w:val="0"/>
        <w:spacing w:before="100" w:beforeAutospacing="1" w:after="100" w:afterAutospacing="1" w:line="276" w:lineRule="auto"/>
        <w:ind w:firstLine="480"/>
        <w:jc w:val="center"/>
        <w:rPr>
          <w:rFonts w:ascii="宋体" w:hAnsi="宋体" w:cs="宋体"/>
          <w:color w:val="FF0000"/>
          <w:szCs w:val="24"/>
        </w:rPr>
        <w:sectPr>
          <w:pgSz w:w="11906" w:h="16838"/>
          <w:pgMar w:top="1418" w:right="1077" w:bottom="1418" w:left="1077" w:header="851" w:footer="851" w:gutter="340"/>
          <w:cols w:space="720" w:num="1"/>
          <w:docGrid w:linePitch="381" w:charSpace="0"/>
        </w:sectPr>
      </w:pPr>
    </w:p>
    <w:p>
      <w:pPr>
        <w:snapToGrid w:val="0"/>
        <w:spacing w:before="100" w:beforeAutospacing="1" w:after="100" w:afterAutospacing="1" w:line="276" w:lineRule="auto"/>
        <w:ind w:firstLine="480"/>
        <w:jc w:val="center"/>
        <w:rPr>
          <w:rFonts w:ascii="宋体" w:hAnsi="宋体" w:cs="宋体"/>
          <w:szCs w:val="24"/>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八、法定代表人授权委托书格式</w:t>
      </w:r>
    </w:p>
    <w:p>
      <w:pPr>
        <w:snapToGrid w:val="0"/>
        <w:spacing w:before="100" w:beforeAutospacing="1" w:after="100" w:afterAutospacing="1" w:line="276" w:lineRule="auto"/>
        <w:ind w:firstLine="602"/>
        <w:jc w:val="center"/>
        <w:rPr>
          <w:rFonts w:ascii="宋体" w:hAnsi="宋体" w:cs="宋体"/>
          <w:b/>
          <w:bCs/>
          <w:color w:val="000000"/>
          <w:sz w:val="30"/>
          <w:szCs w:val="30"/>
        </w:rPr>
      </w:pPr>
      <w:r>
        <w:rPr>
          <w:rFonts w:hint="eastAsia" w:ascii="宋体" w:hAnsi="宋体" w:cs="宋体"/>
          <w:b/>
          <w:bCs/>
          <w:sz w:val="30"/>
          <w:szCs w:val="30"/>
        </w:rPr>
        <w:t>法定代表人授权委托书</w:t>
      </w:r>
    </w:p>
    <w:p>
      <w:pPr>
        <w:snapToGrid w:val="0"/>
        <w:spacing w:before="100" w:beforeAutospacing="1" w:after="100" w:afterAutospacing="1" w:line="276" w:lineRule="auto"/>
        <w:ind w:firstLine="480"/>
        <w:rPr>
          <w:rFonts w:ascii="宋体" w:hAnsi="宋体" w:cs="宋体"/>
          <w:b/>
          <w:bCs/>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（招标单位名称）</w:t>
      </w:r>
      <w:r>
        <w:rPr>
          <w:rFonts w:hint="eastAsia" w:ascii="宋体" w:hAnsi="宋体" w:cs="宋体"/>
          <w:b/>
          <w:bCs/>
          <w:color w:val="000000"/>
          <w:szCs w:val="24"/>
        </w:rPr>
        <w:t xml:space="preserve"> </w:t>
      </w:r>
      <w:r>
        <w:rPr>
          <w:rFonts w:hint="eastAsia" w:ascii="宋体" w:hAnsi="宋体" w:cs="宋体"/>
          <w:color w:val="000000"/>
          <w:szCs w:val="24"/>
        </w:rPr>
        <w:t>：</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我 </w:t>
      </w:r>
      <w:r>
        <w:rPr>
          <w:rFonts w:hint="eastAsia" w:ascii="宋体" w:hAnsi="宋体" w:cs="宋体"/>
          <w:color w:val="000000"/>
          <w:szCs w:val="24"/>
          <w:u w:val="single"/>
        </w:rPr>
        <w:t xml:space="preserve">            </w:t>
      </w:r>
      <w:r>
        <w:rPr>
          <w:rFonts w:hint="eastAsia" w:ascii="宋体" w:hAnsi="宋体" w:cs="宋体"/>
          <w:color w:val="000000"/>
          <w:szCs w:val="24"/>
        </w:rPr>
        <w:t>（姓名）系</w:t>
      </w:r>
      <w:r>
        <w:rPr>
          <w:rFonts w:hint="eastAsia" w:ascii="宋体" w:hAnsi="宋体" w:cs="宋体"/>
          <w:color w:val="000000"/>
          <w:szCs w:val="24"/>
          <w:u w:val="single"/>
        </w:rPr>
        <w:t xml:space="preserve">              </w:t>
      </w:r>
      <w:r>
        <w:rPr>
          <w:rFonts w:hint="eastAsia" w:ascii="宋体" w:hAnsi="宋体" w:cs="宋体"/>
          <w:color w:val="000000"/>
          <w:szCs w:val="24"/>
        </w:rPr>
        <w:t xml:space="preserve">（投标人名称）的法定代表人，现授权委托本单位在职职工 </w:t>
      </w:r>
      <w:r>
        <w:rPr>
          <w:rFonts w:hint="eastAsia" w:ascii="宋体" w:hAnsi="宋体" w:cs="宋体"/>
          <w:color w:val="000000"/>
          <w:szCs w:val="24"/>
          <w:u w:val="single"/>
        </w:rPr>
        <w:t xml:space="preserve">              </w:t>
      </w:r>
      <w:r>
        <w:rPr>
          <w:rFonts w:hint="eastAsia" w:ascii="宋体" w:hAnsi="宋体" w:cs="宋体"/>
          <w:color w:val="000000"/>
          <w:szCs w:val="24"/>
        </w:rPr>
        <w:t>（姓名）以我方的名义参加</w:t>
      </w:r>
      <w:r>
        <w:rPr>
          <w:rFonts w:hint="eastAsia" w:ascii="宋体" w:hAnsi="宋体" w:cs="宋体"/>
          <w:b/>
          <w:bCs/>
          <w:color w:val="000000"/>
          <w:szCs w:val="24"/>
          <w:u w:val="single"/>
        </w:rPr>
        <w:t>嘉善技师学院(筹)电商直播实训室设施设备项目</w:t>
      </w:r>
      <w:r>
        <w:rPr>
          <w:rFonts w:hint="eastAsia" w:ascii="宋体" w:hAnsi="宋体" w:cs="宋体"/>
          <w:szCs w:val="24"/>
        </w:rPr>
        <w:t>政府采购</w:t>
      </w:r>
      <w:r>
        <w:rPr>
          <w:rFonts w:hint="eastAsia" w:ascii="宋体" w:hAnsi="宋体" w:cs="宋体"/>
          <w:color w:val="000000"/>
          <w:szCs w:val="24"/>
        </w:rPr>
        <w:t>项目的投标活动，并代表我方全权办理针对上述项目的投标、开标、评标、签约等具体事务和签署相关文件。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我方对被授权人的签名负全部责任。</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在撤销授权的书面通知以前，本授权书一直有效。被授权人在授权书有效期内签署的所有文件不因授权的撤销而失效。</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被授权人无转委托权，特此委托。</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u w:val="single"/>
        </w:rPr>
      </w:pPr>
      <w:r>
        <w:rPr>
          <w:rFonts w:hint="eastAsia" w:ascii="宋体" w:hAnsi="宋体" w:cs="宋体"/>
          <w:color w:val="000000"/>
          <w:szCs w:val="24"/>
        </w:rPr>
        <w:t>被授权人签名（或盖章）：</w:t>
      </w:r>
      <w:r>
        <w:rPr>
          <w:rFonts w:hint="eastAsia" w:ascii="宋体" w:hAnsi="宋体" w:cs="宋体"/>
          <w:color w:val="000000"/>
          <w:szCs w:val="24"/>
          <w:u w:val="single"/>
        </w:rPr>
        <w:t xml:space="preserve">       </w:t>
      </w:r>
      <w:r>
        <w:rPr>
          <w:rFonts w:hint="eastAsia" w:ascii="宋体" w:hAnsi="宋体" w:cs="宋体"/>
          <w:color w:val="000000"/>
          <w:szCs w:val="24"/>
        </w:rPr>
        <w:t xml:space="preserve"> 法定代表人签名（或盖章）：</w:t>
      </w:r>
      <w:r>
        <w:rPr>
          <w:rFonts w:hint="eastAsia" w:ascii="宋体" w:hAnsi="宋体" w:cs="宋体"/>
          <w:szCs w:val="24"/>
        </w:rPr>
        <w:t>_</w:t>
      </w:r>
      <w:r>
        <w:rPr>
          <w:rFonts w:ascii="宋体" w:hAnsi="宋体" w:cs="宋体"/>
          <w:szCs w:val="24"/>
        </w:rPr>
        <w:t>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职务：</w:t>
      </w:r>
      <w:r>
        <w:rPr>
          <w:rFonts w:hint="eastAsia" w:ascii="宋体" w:hAnsi="宋体" w:cs="宋体"/>
          <w:szCs w:val="24"/>
          <w:u w:val="single"/>
        </w:rPr>
        <w:t>　　　　　　　　</w:t>
      </w:r>
      <w:r>
        <w:rPr>
          <w:rFonts w:hint="eastAsia" w:ascii="宋体" w:hAnsi="宋体" w:cs="宋体"/>
          <w:color w:val="000000"/>
          <w:szCs w:val="24"/>
        </w:rPr>
        <w:t xml:space="preserve">                              职务：</w:t>
      </w:r>
      <w:r>
        <w:rPr>
          <w:rFonts w:ascii="宋体" w:hAnsi="宋体" w:cs="宋体"/>
          <w:color w:val="000000"/>
          <w:szCs w:val="24"/>
        </w:rPr>
        <w:t>________________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被授权人身份证号码：</w:t>
      </w:r>
      <w:r>
        <w:rPr>
          <w:rFonts w:hint="eastAsia" w:ascii="宋体" w:hAnsi="宋体" w:cs="宋体"/>
          <w:szCs w:val="24"/>
        </w:rPr>
        <w:t>_</w:t>
      </w:r>
      <w:r>
        <w:rPr>
          <w:rFonts w:ascii="宋体" w:hAnsi="宋体" w:cs="宋体"/>
          <w:szCs w:val="24"/>
        </w:rPr>
        <w:t>_____________________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p>
    <w:p>
      <w:pPr>
        <w:snapToGrid w:val="0"/>
        <w:spacing w:before="100" w:beforeAutospacing="1" w:after="100" w:afterAutospacing="1" w:line="276" w:lineRule="auto"/>
        <w:ind w:right="960" w:firstLine="480"/>
        <w:jc w:val="center"/>
        <w:rPr>
          <w:rFonts w:ascii="宋体" w:hAnsi="宋体" w:cs="宋体"/>
          <w:color w:val="000000"/>
          <w:szCs w:val="24"/>
        </w:rPr>
      </w:pPr>
      <w:r>
        <w:rPr>
          <w:rFonts w:hint="eastAsia" w:ascii="宋体" w:hAnsi="宋体" w:cs="宋体"/>
          <w:color w:val="000000"/>
          <w:szCs w:val="24"/>
        </w:rPr>
        <w:t>投标人公章：</w:t>
      </w:r>
      <w:r>
        <w:rPr>
          <w:rFonts w:hint="eastAsia" w:ascii="宋体" w:hAnsi="宋体" w:cs="宋体"/>
          <w:szCs w:val="24"/>
          <w:u w:val="single"/>
        </w:rPr>
        <w:t>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r>
        <w:rPr>
          <w:rFonts w:hint="eastAsia" w:ascii="宋体" w:hAnsi="宋体" w:cs="宋体"/>
          <w:szCs w:val="24"/>
          <w:u w:val="single"/>
        </w:rPr>
        <w:t>　　</w:t>
      </w:r>
      <w:r>
        <w:rPr>
          <w:rFonts w:hint="eastAsia" w:ascii="宋体" w:hAnsi="宋体" w:cs="宋体"/>
          <w:color w:val="000000"/>
          <w:szCs w:val="24"/>
        </w:rPr>
        <w:t>年</w:t>
      </w:r>
      <w:r>
        <w:rPr>
          <w:rFonts w:hint="eastAsia" w:ascii="宋体" w:hAnsi="宋体" w:cs="宋体"/>
          <w:szCs w:val="24"/>
          <w:u w:val="single"/>
        </w:rPr>
        <w:t>　　</w:t>
      </w:r>
      <w:r>
        <w:rPr>
          <w:rFonts w:hint="eastAsia" w:ascii="宋体" w:hAnsi="宋体" w:cs="宋体"/>
          <w:color w:val="000000"/>
          <w:szCs w:val="24"/>
        </w:rPr>
        <w:t>月</w:t>
      </w:r>
      <w:r>
        <w:rPr>
          <w:rFonts w:hint="eastAsia" w:ascii="宋体" w:hAnsi="宋体" w:cs="宋体"/>
          <w:szCs w:val="24"/>
          <w:u w:val="single"/>
        </w:rPr>
        <w:t>　　</w:t>
      </w:r>
      <w:r>
        <w:rPr>
          <w:rFonts w:hint="eastAsia" w:ascii="宋体" w:hAnsi="宋体" w:cs="宋体"/>
          <w:color w:val="000000"/>
          <w:szCs w:val="24"/>
        </w:rPr>
        <w:t>日</w:t>
      </w:r>
    </w:p>
    <w:tbl>
      <w:tblPr>
        <w:tblStyle w:val="40"/>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tcPr>
          <w:p>
            <w:pPr>
              <w:spacing w:line="300" w:lineRule="auto"/>
              <w:ind w:firstLine="883"/>
              <w:rPr>
                <w:rFonts w:ascii="宋体" w:hAnsi="宋体" w:cs="宋体"/>
                <w:b/>
                <w:bCs/>
                <w:sz w:val="44"/>
                <w:szCs w:val="44"/>
              </w:rPr>
            </w:pPr>
          </w:p>
          <w:p>
            <w:pPr>
              <w:spacing w:line="300" w:lineRule="auto"/>
              <w:ind w:firstLine="480"/>
              <w:rPr>
                <w:rFonts w:ascii="宋体" w:hAnsi="宋体" w:cs="宋体"/>
                <w:b/>
                <w:bCs/>
                <w:szCs w:val="24"/>
              </w:rPr>
            </w:pPr>
            <w:r>
              <w:rPr>
                <w:rFonts w:hint="eastAsia" w:ascii="宋体" w:hAnsi="宋体" w:cs="宋体"/>
                <w:szCs w:val="24"/>
              </w:rPr>
              <w:t>被授权人身份证复印件（双面复印）</w:t>
            </w:r>
          </w:p>
        </w:tc>
      </w:tr>
    </w:tbl>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pacing w:before="120" w:beforeLines="50"/>
        <w:ind w:firstLine="482"/>
        <w:jc w:val="center"/>
        <w:rPr>
          <w:rFonts w:ascii="宋体" w:hAnsi="宋体" w:cs="宋体"/>
          <w:b/>
          <w:bCs/>
          <w:color w:val="000000"/>
        </w:rPr>
      </w:pPr>
    </w:p>
    <w:p>
      <w:pPr>
        <w:ind w:firstLine="602"/>
        <w:jc w:val="center"/>
        <w:rPr>
          <w:rFonts w:ascii="宋体" w:hAnsi="宋体" w:cs="宋体"/>
          <w:b/>
          <w:color w:val="000000"/>
          <w:sz w:val="32"/>
          <w:szCs w:val="32"/>
        </w:rPr>
      </w:pPr>
      <w:r>
        <w:rPr>
          <w:rFonts w:hint="eastAsia" w:ascii="宋体" w:hAnsi="宋体" w:cs="宋体"/>
          <w:b/>
          <w:bCs/>
          <w:color w:val="000000"/>
          <w:sz w:val="30"/>
          <w:szCs w:val="30"/>
        </w:rPr>
        <w:br w:type="page"/>
      </w:r>
      <w:r>
        <w:rPr>
          <w:rFonts w:hint="eastAsia" w:ascii="宋体" w:hAnsi="宋体" w:cs="宋体"/>
          <w:b/>
          <w:color w:val="000000"/>
          <w:sz w:val="32"/>
          <w:szCs w:val="32"/>
        </w:rPr>
        <w:t>九、投标人基本情况表格式</w:t>
      </w:r>
    </w:p>
    <w:p>
      <w:pPr>
        <w:ind w:firstLine="643"/>
        <w:jc w:val="center"/>
        <w:rPr>
          <w:rFonts w:ascii="宋体" w:hAnsi="宋体" w:cs="宋体"/>
          <w:b/>
          <w:color w:val="000000"/>
          <w:sz w:val="32"/>
          <w:szCs w:val="32"/>
        </w:rPr>
      </w:pPr>
      <w:r>
        <w:rPr>
          <w:rFonts w:hint="eastAsia" w:ascii="宋体" w:hAnsi="宋体" w:cs="宋体"/>
          <w:b/>
          <w:color w:val="000000"/>
          <w:sz w:val="32"/>
          <w:szCs w:val="32"/>
        </w:rPr>
        <w:t>投标人基本情况表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投标人名称</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地址</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业务（经营）范围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机构类型</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成立时间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法定代表人</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联系电话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注册资本</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技术人员数</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是否依法纳税</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jc w:val="center"/>
              <w:rPr>
                <w:rFonts w:ascii="宋体" w:hAnsi="宋体" w:cs="宋体"/>
                <w:color w:val="000000"/>
              </w:rPr>
            </w:pPr>
            <w:r>
              <w:rPr>
                <w:rFonts w:hint="eastAsia" w:ascii="宋体" w:hAnsi="宋体" w:cs="宋体"/>
                <w:color w:val="000000"/>
              </w:rPr>
              <w:t>是否参加社保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售后服务机构情况</w:t>
            </w:r>
          </w:p>
        </w:tc>
        <w:tc>
          <w:tcPr>
            <w:tcW w:w="6339" w:type="dxa"/>
            <w:gridSpan w:val="3"/>
            <w:vAlign w:val="center"/>
          </w:tcPr>
          <w:p>
            <w:pPr>
              <w:ind w:firstLine="0" w:firstLineChars="0"/>
              <w:jc w:val="left"/>
              <w:rPr>
                <w:rFonts w:ascii="宋体" w:hAnsi="宋体" w:cs="宋体"/>
                <w:color w:val="000000"/>
              </w:rPr>
            </w:pPr>
            <w:r>
              <w:rPr>
                <w:rFonts w:hint="eastAsia" w:ascii="宋体" w:hAnsi="宋体" w:cs="宋体"/>
                <w:color w:val="000000"/>
              </w:rPr>
              <w:t>售后服务机构名称：</w:t>
            </w:r>
          </w:p>
          <w:p>
            <w:pPr>
              <w:ind w:firstLine="0" w:firstLineChars="0"/>
              <w:jc w:val="left"/>
              <w:rPr>
                <w:rFonts w:ascii="宋体" w:hAnsi="宋体" w:cs="宋体"/>
                <w:color w:val="000000"/>
              </w:rPr>
            </w:pPr>
            <w:r>
              <w:rPr>
                <w:rFonts w:hint="eastAsia" w:ascii="宋体" w:hAnsi="宋体" w:cs="宋体"/>
                <w:color w:val="000000"/>
              </w:rPr>
              <w:t>地址：</w:t>
            </w:r>
          </w:p>
          <w:p>
            <w:pPr>
              <w:ind w:firstLine="0" w:firstLineChars="0"/>
              <w:jc w:val="left"/>
              <w:rPr>
                <w:rFonts w:ascii="宋体" w:hAnsi="宋体" w:cs="宋体"/>
                <w:color w:val="000000"/>
              </w:rPr>
            </w:pPr>
            <w:r>
              <w:rPr>
                <w:rFonts w:hint="eastAsia" w:ascii="宋体" w:hAnsi="宋体" w:cs="宋体"/>
                <w:color w:val="000000"/>
              </w:rPr>
              <w:t>人员状况：</w:t>
            </w:r>
          </w:p>
          <w:p>
            <w:pPr>
              <w:ind w:firstLine="0" w:firstLineChars="0"/>
              <w:jc w:val="left"/>
              <w:rPr>
                <w:rFonts w:ascii="宋体" w:hAnsi="宋体" w:cs="宋体"/>
                <w:color w:val="000000"/>
              </w:rPr>
            </w:pPr>
            <w:r>
              <w:rPr>
                <w:rFonts w:hint="eastAsia" w:ascii="宋体" w:hAnsi="宋体" w:cs="宋体"/>
                <w:color w:val="000000"/>
              </w:rPr>
              <w:t>联系方式：</w:t>
            </w:r>
          </w:p>
          <w:p>
            <w:pPr>
              <w:ind w:firstLine="0" w:firstLineChars="0"/>
              <w:jc w:val="left"/>
              <w:rPr>
                <w:rFonts w:ascii="宋体" w:hAnsi="宋体" w:cs="宋体"/>
                <w:color w:val="000000"/>
              </w:rPr>
            </w:pPr>
            <w:r>
              <w:rPr>
                <w:rFonts w:hint="eastAsia" w:ascii="宋体" w:hAnsi="宋体" w:cs="宋体"/>
                <w:color w:val="000000"/>
              </w:rPr>
              <w:t>（可另附纸说明）</w:t>
            </w:r>
          </w:p>
        </w:tc>
      </w:tr>
    </w:tbl>
    <w:p>
      <w:pPr>
        <w:ind w:firstLine="480"/>
        <w:rPr>
          <w:rFonts w:ascii="宋体" w:hAnsi="宋体" w:cs="宋体"/>
          <w:color w:val="000000"/>
        </w:rPr>
      </w:pP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b/>
          <w:bCs/>
          <w:sz w:val="32"/>
          <w:szCs w:val="32"/>
        </w:rPr>
        <w:sectPr>
          <w:headerReference r:id="rId14" w:type="default"/>
          <w:pgSz w:w="11906" w:h="16838"/>
          <w:pgMar w:top="1418" w:right="1077" w:bottom="1418" w:left="1077" w:header="851" w:footer="992" w:gutter="340"/>
          <w:cols w:space="720" w:num="1"/>
          <w:docGrid w:linePitch="381" w:charSpace="0"/>
        </w:sect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ind w:firstLine="0" w:firstLineChars="0"/>
        <w:jc w:val="center"/>
        <w:rPr>
          <w:rFonts w:ascii="宋体" w:hAnsi="宋体" w:cs="宋体"/>
          <w:b/>
          <w:sz w:val="32"/>
          <w:szCs w:val="32"/>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十、商务偏离表格式</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商务偏离表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254"/>
        <w:gridCol w:w="2167"/>
        <w:gridCol w:w="1363"/>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90" w:type="dxa"/>
            <w:vAlign w:val="center"/>
          </w:tcPr>
          <w:p>
            <w:pPr>
              <w:ind w:firstLine="0" w:firstLineChars="0"/>
              <w:jc w:val="center"/>
              <w:rPr>
                <w:rFonts w:ascii="宋体" w:hAnsi="宋体" w:cs="宋体"/>
              </w:rPr>
            </w:pPr>
            <w:r>
              <w:rPr>
                <w:rFonts w:hint="eastAsia" w:ascii="宋体" w:hAnsi="宋体" w:cs="宋体"/>
              </w:rPr>
              <w:t>序号</w:t>
            </w:r>
          </w:p>
        </w:tc>
        <w:tc>
          <w:tcPr>
            <w:tcW w:w="1254" w:type="dxa"/>
            <w:vAlign w:val="center"/>
          </w:tcPr>
          <w:p>
            <w:pPr>
              <w:ind w:firstLine="0" w:firstLineChars="0"/>
              <w:jc w:val="center"/>
              <w:rPr>
                <w:rFonts w:ascii="宋体" w:hAnsi="宋体" w:cs="宋体"/>
              </w:rPr>
            </w:pPr>
            <w:r>
              <w:rPr>
                <w:rFonts w:hint="eastAsia" w:ascii="宋体" w:hAnsi="宋体" w:cs="宋体"/>
              </w:rPr>
              <w:t>内容</w:t>
            </w:r>
          </w:p>
        </w:tc>
        <w:tc>
          <w:tcPr>
            <w:tcW w:w="2167" w:type="dxa"/>
            <w:vAlign w:val="center"/>
          </w:tcPr>
          <w:p>
            <w:pPr>
              <w:ind w:firstLine="0" w:firstLineChars="0"/>
              <w:rPr>
                <w:rFonts w:ascii="宋体" w:hAnsi="宋体" w:cs="宋体"/>
              </w:rPr>
            </w:pPr>
            <w:r>
              <w:rPr>
                <w:rFonts w:hint="eastAsia" w:ascii="宋体" w:hAnsi="宋体" w:cs="宋体"/>
              </w:rPr>
              <w:t>采购文件商务要求</w:t>
            </w:r>
          </w:p>
        </w:tc>
        <w:tc>
          <w:tcPr>
            <w:tcW w:w="1363" w:type="dxa"/>
            <w:vAlign w:val="center"/>
          </w:tcPr>
          <w:p>
            <w:pPr>
              <w:ind w:firstLine="0" w:firstLineChars="0"/>
              <w:rPr>
                <w:rFonts w:ascii="宋体" w:hAnsi="宋体" w:cs="宋体"/>
              </w:rPr>
            </w:pPr>
            <w:r>
              <w:rPr>
                <w:rFonts w:hint="eastAsia" w:ascii="宋体" w:hAnsi="宋体" w:cs="宋体"/>
              </w:rPr>
              <w:t>投标文件</w:t>
            </w:r>
          </w:p>
          <w:p>
            <w:pPr>
              <w:ind w:firstLine="0" w:firstLineChars="0"/>
              <w:rPr>
                <w:rFonts w:ascii="宋体" w:hAnsi="宋体" w:cs="宋体"/>
              </w:rPr>
            </w:pPr>
            <w:r>
              <w:rPr>
                <w:rFonts w:hint="eastAsia" w:ascii="宋体" w:hAnsi="宋体" w:cs="宋体"/>
              </w:rPr>
              <w:t>商务资料</w:t>
            </w:r>
          </w:p>
        </w:tc>
        <w:tc>
          <w:tcPr>
            <w:tcW w:w="3719" w:type="dxa"/>
            <w:vAlign w:val="center"/>
          </w:tcPr>
          <w:p>
            <w:pPr>
              <w:ind w:firstLine="0" w:firstLineChars="0"/>
              <w:jc w:val="center"/>
              <w:rPr>
                <w:rFonts w:ascii="宋体" w:hAnsi="宋体" w:cs="宋体"/>
                <w:szCs w:val="24"/>
              </w:rPr>
            </w:pPr>
            <w:r>
              <w:rPr>
                <w:rFonts w:hint="eastAsia" w:ascii="宋体" w:hAnsi="宋体" w:cs="宋体"/>
                <w:szCs w:val="24"/>
              </w:rPr>
              <w:t>是否偏离</w:t>
            </w:r>
          </w:p>
          <w:p>
            <w:pPr>
              <w:ind w:firstLine="0" w:firstLineChars="0"/>
              <w:jc w:val="center"/>
              <w:rPr>
                <w:rFonts w:ascii="宋体" w:hAnsi="宋体" w:cs="宋体"/>
              </w:rPr>
            </w:pPr>
            <w:r>
              <w:rPr>
                <w:rFonts w:hint="eastAsia" w:ascii="宋体" w:hAnsi="宋体" w:cs="宋体"/>
                <w:szCs w:val="24"/>
              </w:rPr>
              <w:t>（如偏离请注明正偏离或负偏离）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0" w:type="dxa"/>
            <w:vAlign w:val="center"/>
          </w:tcPr>
          <w:p>
            <w:pPr>
              <w:ind w:firstLine="0" w:firstLineChars="0"/>
              <w:jc w:val="center"/>
              <w:rPr>
                <w:rFonts w:ascii="宋体" w:hAnsi="宋体" w:cs="宋体"/>
              </w:rPr>
            </w:pPr>
            <w:r>
              <w:rPr>
                <w:rFonts w:hint="eastAsia" w:ascii="宋体" w:hAnsi="宋体" w:cs="宋体"/>
              </w:rPr>
              <w:t>1</w:t>
            </w:r>
          </w:p>
        </w:tc>
        <w:tc>
          <w:tcPr>
            <w:tcW w:w="1254" w:type="dxa"/>
            <w:vAlign w:val="center"/>
          </w:tcPr>
          <w:p>
            <w:pPr>
              <w:snapToGrid w:val="0"/>
              <w:spacing w:before="100" w:beforeAutospacing="1" w:after="100" w:afterAutospacing="1" w:line="300" w:lineRule="auto"/>
              <w:ind w:firstLine="0" w:firstLineChars="0"/>
              <w:jc w:val="left"/>
              <w:rPr>
                <w:rFonts w:ascii="宋体" w:hAnsi="宋体" w:cs="宋体"/>
                <w:kern w:val="0"/>
                <w:szCs w:val="24"/>
              </w:rPr>
            </w:pPr>
            <w:r>
              <w:rPr>
                <w:rFonts w:hint="eastAsia" w:ascii="宋体" w:hAnsi="宋体" w:cs="宋体"/>
                <w:szCs w:val="24"/>
              </w:rPr>
              <w:t>质保期及售后服务要求</w:t>
            </w:r>
          </w:p>
        </w:tc>
        <w:tc>
          <w:tcPr>
            <w:tcW w:w="2167"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0" w:type="dxa"/>
            <w:vAlign w:val="center"/>
          </w:tcPr>
          <w:p>
            <w:pPr>
              <w:ind w:firstLine="0" w:firstLineChars="0"/>
              <w:jc w:val="center"/>
              <w:rPr>
                <w:rFonts w:ascii="宋体" w:hAnsi="宋体" w:cs="宋体"/>
              </w:rPr>
            </w:pPr>
            <w:r>
              <w:rPr>
                <w:rFonts w:hint="eastAsia" w:ascii="宋体" w:hAnsi="宋体" w:cs="宋体"/>
              </w:rPr>
              <w:t>2</w:t>
            </w:r>
          </w:p>
        </w:tc>
        <w:tc>
          <w:tcPr>
            <w:tcW w:w="1254" w:type="dxa"/>
            <w:vAlign w:val="center"/>
          </w:tcPr>
          <w:p>
            <w:pPr>
              <w:snapToGrid w:val="0"/>
              <w:spacing w:before="100" w:beforeAutospacing="1" w:after="100" w:afterAutospacing="1" w:line="300" w:lineRule="auto"/>
              <w:ind w:firstLine="0" w:firstLineChars="0"/>
              <w:rPr>
                <w:rFonts w:ascii="宋体" w:hAnsi="宋体" w:cs="宋体"/>
                <w:kern w:val="0"/>
                <w:szCs w:val="24"/>
              </w:rPr>
            </w:pPr>
            <w:r>
              <w:rPr>
                <w:rFonts w:hint="eastAsia" w:ascii="宋体" w:hAnsi="宋体" w:cs="宋体"/>
                <w:szCs w:val="24"/>
              </w:rPr>
              <w:t>交货期</w:t>
            </w:r>
          </w:p>
        </w:tc>
        <w:tc>
          <w:tcPr>
            <w:tcW w:w="2167"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0" w:type="dxa"/>
            <w:vAlign w:val="center"/>
          </w:tcPr>
          <w:p>
            <w:pPr>
              <w:ind w:firstLine="0" w:firstLineChars="0"/>
              <w:jc w:val="center"/>
              <w:rPr>
                <w:rFonts w:ascii="宋体" w:hAnsi="宋体" w:cs="宋体"/>
              </w:rPr>
            </w:pPr>
            <w:r>
              <w:rPr>
                <w:rFonts w:hint="eastAsia" w:ascii="宋体" w:hAnsi="宋体" w:cs="宋体"/>
              </w:rPr>
              <w:t>3</w:t>
            </w:r>
          </w:p>
        </w:tc>
        <w:tc>
          <w:tcPr>
            <w:tcW w:w="1254" w:type="dxa"/>
            <w:vAlign w:val="center"/>
          </w:tcPr>
          <w:p>
            <w:pPr>
              <w:spacing w:line="300" w:lineRule="auto"/>
              <w:ind w:firstLine="0" w:firstLineChars="0"/>
              <w:jc w:val="left"/>
              <w:rPr>
                <w:rFonts w:ascii="宋体" w:hAnsi="宋体" w:cs="宋体"/>
                <w:kern w:val="0"/>
                <w:szCs w:val="24"/>
                <w:lang w:bidi="ar"/>
              </w:rPr>
            </w:pPr>
            <w:r>
              <w:rPr>
                <w:rFonts w:hint="eastAsia" w:ascii="宋体" w:hAnsi="宋体" w:cs="宋体"/>
                <w:kern w:val="0"/>
                <w:szCs w:val="24"/>
                <w:lang w:bidi="ar"/>
              </w:rPr>
              <w:t>验收</w:t>
            </w:r>
            <w:r>
              <w:rPr>
                <w:rFonts w:hint="eastAsia" w:hAnsi="宋体" w:cs="宋体"/>
                <w:szCs w:val="24"/>
              </w:rPr>
              <w:t>要求</w:t>
            </w:r>
          </w:p>
        </w:tc>
        <w:tc>
          <w:tcPr>
            <w:tcW w:w="2167"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0" w:type="dxa"/>
            <w:vAlign w:val="center"/>
          </w:tcPr>
          <w:p>
            <w:pPr>
              <w:ind w:firstLine="0" w:firstLineChars="0"/>
              <w:jc w:val="center"/>
              <w:rPr>
                <w:rFonts w:ascii="宋体" w:hAnsi="宋体" w:cs="宋体"/>
              </w:rPr>
            </w:pPr>
            <w:r>
              <w:rPr>
                <w:rFonts w:hint="eastAsia" w:ascii="宋体" w:hAnsi="宋体" w:cs="宋体"/>
              </w:rPr>
              <w:t>4</w:t>
            </w:r>
          </w:p>
        </w:tc>
        <w:tc>
          <w:tcPr>
            <w:tcW w:w="1254" w:type="dxa"/>
            <w:vAlign w:val="center"/>
          </w:tcPr>
          <w:p>
            <w:pPr>
              <w:snapToGrid w:val="0"/>
              <w:spacing w:before="100" w:beforeAutospacing="1" w:after="100" w:afterAutospacing="1" w:line="300" w:lineRule="auto"/>
              <w:ind w:firstLine="0" w:firstLineChars="0"/>
              <w:rPr>
                <w:rFonts w:ascii="宋体" w:hAnsi="宋体" w:cs="宋体"/>
                <w:kern w:val="0"/>
                <w:szCs w:val="24"/>
                <w:lang w:bidi="ar"/>
              </w:rPr>
            </w:pPr>
            <w:r>
              <w:rPr>
                <w:rFonts w:hint="eastAsia" w:ascii="宋体" w:hAnsi="宋体" w:cs="宋体"/>
                <w:szCs w:val="24"/>
              </w:rPr>
              <w:t>违约责任</w:t>
            </w:r>
          </w:p>
        </w:tc>
        <w:tc>
          <w:tcPr>
            <w:tcW w:w="2167"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0" w:type="dxa"/>
            <w:vAlign w:val="center"/>
          </w:tcPr>
          <w:p>
            <w:pPr>
              <w:ind w:firstLine="0" w:firstLineChars="0"/>
              <w:rPr>
                <w:rFonts w:ascii="宋体" w:hAnsi="宋体" w:cs="宋体"/>
              </w:rPr>
            </w:pPr>
            <w:r>
              <w:rPr>
                <w:rFonts w:hint="eastAsia" w:ascii="宋体" w:hAnsi="宋体" w:cs="宋体"/>
              </w:rPr>
              <w:t>..</w:t>
            </w:r>
          </w:p>
        </w:tc>
        <w:tc>
          <w:tcPr>
            <w:tcW w:w="1254" w:type="dxa"/>
            <w:vAlign w:val="center"/>
          </w:tcPr>
          <w:p>
            <w:pPr>
              <w:ind w:firstLine="0" w:firstLineChars="0"/>
              <w:rPr>
                <w:rFonts w:ascii="宋体" w:hAnsi="宋体" w:cs="宋体"/>
              </w:rPr>
            </w:pPr>
          </w:p>
        </w:tc>
        <w:tc>
          <w:tcPr>
            <w:tcW w:w="2167"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bl>
    <w:p>
      <w:pPr>
        <w:ind w:firstLine="0" w:firstLineChars="0"/>
        <w:rPr>
          <w:rFonts w:ascii="宋体" w:hAnsi="宋体" w:cs="宋体"/>
        </w:rPr>
      </w:pPr>
      <w:r>
        <w:rPr>
          <w:rFonts w:hint="eastAsia" w:ascii="宋体" w:hAnsi="宋体" w:cs="宋体"/>
        </w:rPr>
        <w:t>注：对于采购文件中提出的全部商务要求，应在商务偏离表中逐条列出，未列出的视同无偏离。</w:t>
      </w: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b/>
          <w:bCs/>
          <w:color w:val="000000"/>
          <w:sz w:val="32"/>
          <w:szCs w:val="32"/>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spacing w:line="300" w:lineRule="auto"/>
        <w:ind w:firstLine="643"/>
        <w:rPr>
          <w:rFonts w:ascii="宋体" w:hAnsi="宋体" w:cs="宋体"/>
          <w:color w:val="000000"/>
          <w:szCs w:val="24"/>
        </w:rPr>
        <w:sectPr>
          <w:pgSz w:w="11906" w:h="16838"/>
          <w:pgMar w:top="1418" w:right="1077" w:bottom="1418" w:left="1077" w:header="851" w:footer="992" w:gutter="340"/>
          <w:cols w:space="720" w:num="1"/>
          <w:docGrid w:linePitch="381" w:charSpace="0"/>
        </w:sectPr>
      </w:pPr>
      <w:r>
        <w:rPr>
          <w:rFonts w:hint="eastAsia" w:ascii="宋体" w:hAnsi="宋体" w:cs="宋体"/>
          <w:b/>
          <w:bCs/>
          <w:color w:val="000000"/>
          <w:sz w:val="32"/>
          <w:szCs w:val="32"/>
        </w:rPr>
        <w:br w:type="page"/>
      </w:r>
    </w:p>
    <w:p>
      <w:pPr>
        <w:tabs>
          <w:tab w:val="left" w:pos="3480"/>
        </w:tabs>
        <w:ind w:firstLine="0" w:firstLineChars="0"/>
        <w:jc w:val="center"/>
        <w:rPr>
          <w:b/>
          <w:sz w:val="30"/>
          <w:szCs w:val="30"/>
        </w:rPr>
      </w:pPr>
      <w:r>
        <w:rPr>
          <w:rFonts w:hint="eastAsia"/>
          <w:b/>
          <w:sz w:val="30"/>
          <w:szCs w:val="30"/>
        </w:rPr>
        <w:t>十一、设备详细清单（不含报价）格式</w:t>
      </w:r>
    </w:p>
    <w:p>
      <w:pPr>
        <w:pStyle w:val="16"/>
        <w:rPr>
          <w:b/>
          <w:kern w:val="2"/>
          <w:sz w:val="30"/>
          <w:szCs w:val="30"/>
        </w:rPr>
      </w:pPr>
      <w:r>
        <w:rPr>
          <w:rFonts w:hint="eastAsia"/>
          <w:b/>
          <w:kern w:val="2"/>
          <w:sz w:val="30"/>
          <w:szCs w:val="30"/>
        </w:rPr>
        <w:t>设备详细清单（不含报价）</w:t>
      </w:r>
    </w:p>
    <w:p>
      <w:pPr>
        <w:adjustRightInd w:val="0"/>
        <w:ind w:firstLine="480"/>
        <w:rPr>
          <w:rFonts w:ascii="宋体" w:hAnsi="宋体" w:cs="宋体"/>
          <w:szCs w:val="24"/>
        </w:rPr>
      </w:pPr>
      <w:r>
        <w:rPr>
          <w:rFonts w:hint="eastAsia" w:ascii="宋体" w:hAnsi="宋体" w:cs="宋体"/>
          <w:szCs w:val="24"/>
        </w:rPr>
        <w:t>填表说明：详细列明所投项目所有设备清单，完整配置方案及技术指标，必须明确所有设备所投品牌、规格型号及具体技术指标。任何含糊不清的表述对评标结果的影响将是供应商的责任，可附具体的介绍图文资料。▲以下内容不得含有报价。</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77"/>
        <w:gridCol w:w="708"/>
        <w:gridCol w:w="851"/>
        <w:gridCol w:w="1276"/>
        <w:gridCol w:w="992"/>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98"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szCs w:val="24"/>
              </w:rPr>
              <w:t>序号</w:t>
            </w:r>
          </w:p>
        </w:tc>
        <w:tc>
          <w:tcPr>
            <w:tcW w:w="1277"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szCs w:val="24"/>
              </w:rPr>
              <w:t>设备名称</w:t>
            </w:r>
          </w:p>
        </w:tc>
        <w:tc>
          <w:tcPr>
            <w:tcW w:w="708"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szCs w:val="24"/>
              </w:rPr>
              <w:t>数量</w:t>
            </w:r>
          </w:p>
        </w:tc>
        <w:tc>
          <w:tcPr>
            <w:tcW w:w="851"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szCs w:val="24"/>
              </w:rPr>
              <w:t>品牌</w:t>
            </w:r>
          </w:p>
        </w:tc>
        <w:tc>
          <w:tcPr>
            <w:tcW w:w="1276"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szCs w:val="24"/>
              </w:rPr>
              <w:t>规格型号</w:t>
            </w:r>
          </w:p>
        </w:tc>
        <w:tc>
          <w:tcPr>
            <w:tcW w:w="992"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szCs w:val="24"/>
              </w:rPr>
              <w:t>制造商</w:t>
            </w:r>
          </w:p>
        </w:tc>
        <w:tc>
          <w:tcPr>
            <w:tcW w:w="2714" w:type="dxa"/>
          </w:tcPr>
          <w:p>
            <w:pPr>
              <w:adjustRightInd w:val="0"/>
              <w:spacing w:line="240" w:lineRule="auto"/>
              <w:ind w:firstLine="0" w:firstLineChars="0"/>
              <w:jc w:val="center"/>
              <w:rPr>
                <w:rFonts w:ascii="宋体" w:hAnsi="宋体" w:cs="宋体"/>
                <w:szCs w:val="24"/>
              </w:rPr>
            </w:pPr>
            <w:r>
              <w:rPr>
                <w:rFonts w:hint="eastAsia" w:ascii="宋体" w:hAnsi="宋体" w:cs="宋体"/>
                <w:szCs w:val="24"/>
              </w:rPr>
              <w:t>制造商是否属于中型企业、小型企业、微型企业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98"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szCs w:val="24"/>
              </w:rPr>
              <w:t>1</w:t>
            </w:r>
          </w:p>
        </w:tc>
        <w:tc>
          <w:tcPr>
            <w:tcW w:w="1277" w:type="dxa"/>
            <w:vAlign w:val="center"/>
          </w:tcPr>
          <w:p>
            <w:pPr>
              <w:adjustRightInd w:val="0"/>
              <w:spacing w:line="240" w:lineRule="auto"/>
              <w:ind w:firstLine="0" w:firstLineChars="0"/>
              <w:jc w:val="center"/>
              <w:rPr>
                <w:rFonts w:ascii="宋体" w:hAnsi="宋体" w:cs="宋体"/>
                <w:szCs w:val="24"/>
              </w:rPr>
            </w:pPr>
          </w:p>
        </w:tc>
        <w:tc>
          <w:tcPr>
            <w:tcW w:w="708" w:type="dxa"/>
            <w:vAlign w:val="center"/>
          </w:tcPr>
          <w:p>
            <w:pPr>
              <w:adjustRightInd w:val="0"/>
              <w:spacing w:line="240" w:lineRule="auto"/>
              <w:ind w:firstLine="0" w:firstLineChars="0"/>
              <w:jc w:val="center"/>
              <w:rPr>
                <w:rFonts w:ascii="宋体" w:hAnsi="宋体" w:cs="宋体"/>
                <w:szCs w:val="24"/>
              </w:rPr>
            </w:pPr>
          </w:p>
        </w:tc>
        <w:tc>
          <w:tcPr>
            <w:tcW w:w="851" w:type="dxa"/>
            <w:vAlign w:val="center"/>
          </w:tcPr>
          <w:p>
            <w:pPr>
              <w:adjustRightInd w:val="0"/>
              <w:spacing w:line="240" w:lineRule="auto"/>
              <w:ind w:firstLine="0" w:firstLineChars="0"/>
              <w:jc w:val="center"/>
              <w:rPr>
                <w:rFonts w:ascii="宋体" w:hAnsi="宋体" w:cs="宋体"/>
                <w:szCs w:val="24"/>
              </w:rPr>
            </w:pPr>
          </w:p>
        </w:tc>
        <w:tc>
          <w:tcPr>
            <w:tcW w:w="1276" w:type="dxa"/>
            <w:vAlign w:val="center"/>
          </w:tcPr>
          <w:p>
            <w:pPr>
              <w:adjustRightInd w:val="0"/>
              <w:spacing w:line="240" w:lineRule="auto"/>
              <w:ind w:firstLine="0" w:firstLineChars="0"/>
              <w:jc w:val="center"/>
              <w:rPr>
                <w:rFonts w:ascii="宋体" w:hAnsi="宋体" w:cs="宋体"/>
                <w:szCs w:val="24"/>
              </w:rPr>
            </w:pPr>
          </w:p>
        </w:tc>
        <w:tc>
          <w:tcPr>
            <w:tcW w:w="992" w:type="dxa"/>
            <w:vAlign w:val="center"/>
          </w:tcPr>
          <w:p>
            <w:pPr>
              <w:adjustRightInd w:val="0"/>
              <w:spacing w:line="240" w:lineRule="auto"/>
              <w:ind w:firstLine="0" w:firstLineChars="0"/>
              <w:jc w:val="center"/>
              <w:rPr>
                <w:rFonts w:ascii="宋体" w:hAnsi="宋体" w:cs="宋体"/>
                <w:szCs w:val="24"/>
              </w:rPr>
            </w:pPr>
          </w:p>
        </w:tc>
        <w:tc>
          <w:tcPr>
            <w:tcW w:w="2714" w:type="dxa"/>
          </w:tcPr>
          <w:p>
            <w:pPr>
              <w:adjustRightInd w:val="0"/>
              <w:spacing w:line="240" w:lineRule="auto"/>
              <w:ind w:firstLine="0" w:firstLineChars="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98"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szCs w:val="24"/>
              </w:rPr>
              <w:t>2</w:t>
            </w:r>
          </w:p>
        </w:tc>
        <w:tc>
          <w:tcPr>
            <w:tcW w:w="1277" w:type="dxa"/>
            <w:vAlign w:val="center"/>
          </w:tcPr>
          <w:p>
            <w:pPr>
              <w:adjustRightInd w:val="0"/>
              <w:spacing w:line="240" w:lineRule="auto"/>
              <w:ind w:firstLine="0" w:firstLineChars="0"/>
              <w:jc w:val="center"/>
              <w:rPr>
                <w:rFonts w:ascii="宋体" w:hAnsi="宋体" w:cs="宋体"/>
                <w:szCs w:val="24"/>
              </w:rPr>
            </w:pPr>
          </w:p>
        </w:tc>
        <w:tc>
          <w:tcPr>
            <w:tcW w:w="708" w:type="dxa"/>
            <w:vAlign w:val="center"/>
          </w:tcPr>
          <w:p>
            <w:pPr>
              <w:adjustRightInd w:val="0"/>
              <w:spacing w:line="240" w:lineRule="auto"/>
              <w:ind w:firstLine="0" w:firstLineChars="0"/>
              <w:jc w:val="center"/>
              <w:rPr>
                <w:rFonts w:ascii="宋体" w:hAnsi="宋体" w:cs="宋体"/>
                <w:szCs w:val="24"/>
              </w:rPr>
            </w:pPr>
          </w:p>
        </w:tc>
        <w:tc>
          <w:tcPr>
            <w:tcW w:w="851" w:type="dxa"/>
            <w:vAlign w:val="center"/>
          </w:tcPr>
          <w:p>
            <w:pPr>
              <w:adjustRightInd w:val="0"/>
              <w:spacing w:line="240" w:lineRule="auto"/>
              <w:ind w:firstLine="0" w:firstLineChars="0"/>
              <w:jc w:val="center"/>
              <w:rPr>
                <w:rFonts w:ascii="宋体" w:hAnsi="宋体" w:cs="宋体"/>
                <w:szCs w:val="24"/>
              </w:rPr>
            </w:pPr>
          </w:p>
        </w:tc>
        <w:tc>
          <w:tcPr>
            <w:tcW w:w="1276" w:type="dxa"/>
            <w:vAlign w:val="center"/>
          </w:tcPr>
          <w:p>
            <w:pPr>
              <w:adjustRightInd w:val="0"/>
              <w:spacing w:line="240" w:lineRule="auto"/>
              <w:ind w:firstLine="0" w:firstLineChars="0"/>
              <w:jc w:val="center"/>
              <w:rPr>
                <w:rFonts w:ascii="宋体" w:hAnsi="宋体" w:cs="宋体"/>
                <w:szCs w:val="24"/>
              </w:rPr>
            </w:pPr>
          </w:p>
        </w:tc>
        <w:tc>
          <w:tcPr>
            <w:tcW w:w="992" w:type="dxa"/>
            <w:vAlign w:val="center"/>
          </w:tcPr>
          <w:p>
            <w:pPr>
              <w:adjustRightInd w:val="0"/>
              <w:spacing w:line="240" w:lineRule="auto"/>
              <w:ind w:firstLine="0" w:firstLineChars="0"/>
              <w:jc w:val="center"/>
              <w:rPr>
                <w:rFonts w:ascii="宋体" w:hAnsi="宋体" w:cs="宋体"/>
                <w:szCs w:val="24"/>
              </w:rPr>
            </w:pPr>
          </w:p>
        </w:tc>
        <w:tc>
          <w:tcPr>
            <w:tcW w:w="2714" w:type="dxa"/>
          </w:tcPr>
          <w:p>
            <w:pPr>
              <w:adjustRightInd w:val="0"/>
              <w:spacing w:line="240" w:lineRule="auto"/>
              <w:ind w:firstLine="0" w:firstLineChars="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98"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szCs w:val="24"/>
              </w:rPr>
              <w:t>3</w:t>
            </w:r>
          </w:p>
        </w:tc>
        <w:tc>
          <w:tcPr>
            <w:tcW w:w="1277" w:type="dxa"/>
            <w:vAlign w:val="center"/>
          </w:tcPr>
          <w:p>
            <w:pPr>
              <w:adjustRightInd w:val="0"/>
              <w:spacing w:line="240" w:lineRule="auto"/>
              <w:ind w:firstLine="0" w:firstLineChars="0"/>
              <w:jc w:val="center"/>
              <w:rPr>
                <w:rFonts w:ascii="宋体" w:hAnsi="宋体" w:cs="宋体"/>
                <w:szCs w:val="24"/>
              </w:rPr>
            </w:pPr>
          </w:p>
        </w:tc>
        <w:tc>
          <w:tcPr>
            <w:tcW w:w="708" w:type="dxa"/>
            <w:vAlign w:val="center"/>
          </w:tcPr>
          <w:p>
            <w:pPr>
              <w:adjustRightInd w:val="0"/>
              <w:spacing w:line="240" w:lineRule="auto"/>
              <w:ind w:firstLine="0" w:firstLineChars="0"/>
              <w:jc w:val="center"/>
              <w:rPr>
                <w:rFonts w:ascii="宋体" w:hAnsi="宋体" w:cs="宋体"/>
                <w:szCs w:val="24"/>
              </w:rPr>
            </w:pPr>
          </w:p>
        </w:tc>
        <w:tc>
          <w:tcPr>
            <w:tcW w:w="851" w:type="dxa"/>
            <w:vAlign w:val="center"/>
          </w:tcPr>
          <w:p>
            <w:pPr>
              <w:adjustRightInd w:val="0"/>
              <w:spacing w:line="240" w:lineRule="auto"/>
              <w:ind w:firstLine="0" w:firstLineChars="0"/>
              <w:jc w:val="center"/>
              <w:rPr>
                <w:rFonts w:ascii="宋体" w:hAnsi="宋体" w:cs="宋体"/>
                <w:szCs w:val="24"/>
              </w:rPr>
            </w:pPr>
          </w:p>
        </w:tc>
        <w:tc>
          <w:tcPr>
            <w:tcW w:w="1276" w:type="dxa"/>
            <w:vAlign w:val="center"/>
          </w:tcPr>
          <w:p>
            <w:pPr>
              <w:adjustRightInd w:val="0"/>
              <w:spacing w:line="240" w:lineRule="auto"/>
              <w:ind w:firstLine="0" w:firstLineChars="0"/>
              <w:jc w:val="center"/>
              <w:rPr>
                <w:rFonts w:ascii="宋体" w:hAnsi="宋体" w:cs="宋体"/>
                <w:szCs w:val="24"/>
              </w:rPr>
            </w:pPr>
          </w:p>
        </w:tc>
        <w:tc>
          <w:tcPr>
            <w:tcW w:w="992" w:type="dxa"/>
            <w:vAlign w:val="center"/>
          </w:tcPr>
          <w:p>
            <w:pPr>
              <w:adjustRightInd w:val="0"/>
              <w:spacing w:line="240" w:lineRule="auto"/>
              <w:ind w:firstLine="0" w:firstLineChars="0"/>
              <w:jc w:val="center"/>
              <w:rPr>
                <w:rFonts w:ascii="宋体" w:hAnsi="宋体" w:cs="宋体"/>
                <w:szCs w:val="24"/>
              </w:rPr>
            </w:pPr>
          </w:p>
        </w:tc>
        <w:tc>
          <w:tcPr>
            <w:tcW w:w="2714" w:type="dxa"/>
          </w:tcPr>
          <w:p>
            <w:pPr>
              <w:adjustRightInd w:val="0"/>
              <w:spacing w:line="240" w:lineRule="auto"/>
              <w:ind w:firstLine="0" w:firstLineChars="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98"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szCs w:val="24"/>
              </w:rPr>
              <w:t>…</w:t>
            </w:r>
          </w:p>
        </w:tc>
        <w:tc>
          <w:tcPr>
            <w:tcW w:w="1277" w:type="dxa"/>
            <w:vAlign w:val="center"/>
          </w:tcPr>
          <w:p>
            <w:pPr>
              <w:adjustRightInd w:val="0"/>
              <w:spacing w:line="240" w:lineRule="auto"/>
              <w:ind w:firstLine="0" w:firstLineChars="0"/>
              <w:jc w:val="center"/>
              <w:rPr>
                <w:rFonts w:ascii="宋体" w:hAnsi="宋体" w:cs="宋体"/>
                <w:szCs w:val="24"/>
              </w:rPr>
            </w:pPr>
          </w:p>
        </w:tc>
        <w:tc>
          <w:tcPr>
            <w:tcW w:w="708" w:type="dxa"/>
            <w:vAlign w:val="center"/>
          </w:tcPr>
          <w:p>
            <w:pPr>
              <w:adjustRightInd w:val="0"/>
              <w:spacing w:line="240" w:lineRule="auto"/>
              <w:ind w:firstLine="0" w:firstLineChars="0"/>
              <w:jc w:val="center"/>
              <w:rPr>
                <w:rFonts w:ascii="宋体" w:hAnsi="宋体" w:cs="宋体"/>
                <w:szCs w:val="24"/>
              </w:rPr>
            </w:pPr>
          </w:p>
        </w:tc>
        <w:tc>
          <w:tcPr>
            <w:tcW w:w="851" w:type="dxa"/>
            <w:vAlign w:val="center"/>
          </w:tcPr>
          <w:p>
            <w:pPr>
              <w:adjustRightInd w:val="0"/>
              <w:spacing w:line="240" w:lineRule="auto"/>
              <w:ind w:firstLine="0" w:firstLineChars="0"/>
              <w:jc w:val="center"/>
              <w:rPr>
                <w:rFonts w:ascii="宋体" w:hAnsi="宋体" w:cs="宋体"/>
                <w:szCs w:val="24"/>
              </w:rPr>
            </w:pPr>
          </w:p>
        </w:tc>
        <w:tc>
          <w:tcPr>
            <w:tcW w:w="1276" w:type="dxa"/>
            <w:vAlign w:val="center"/>
          </w:tcPr>
          <w:p>
            <w:pPr>
              <w:adjustRightInd w:val="0"/>
              <w:spacing w:line="240" w:lineRule="auto"/>
              <w:ind w:firstLine="0" w:firstLineChars="0"/>
              <w:jc w:val="center"/>
              <w:rPr>
                <w:rFonts w:ascii="宋体" w:hAnsi="宋体" w:cs="宋体"/>
                <w:szCs w:val="24"/>
              </w:rPr>
            </w:pPr>
          </w:p>
        </w:tc>
        <w:tc>
          <w:tcPr>
            <w:tcW w:w="992"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szCs w:val="24"/>
              </w:rPr>
              <w:t>…</w:t>
            </w:r>
          </w:p>
        </w:tc>
        <w:tc>
          <w:tcPr>
            <w:tcW w:w="2714" w:type="dxa"/>
          </w:tcPr>
          <w:p>
            <w:pPr>
              <w:adjustRightInd w:val="0"/>
              <w:spacing w:line="240" w:lineRule="auto"/>
              <w:ind w:firstLine="0" w:firstLineChars="0"/>
              <w:jc w:val="center"/>
              <w:rPr>
                <w:rFonts w:ascii="宋体" w:hAnsi="宋体" w:cs="宋体"/>
                <w:szCs w:val="24"/>
              </w:rPr>
            </w:pPr>
          </w:p>
        </w:tc>
      </w:tr>
    </w:tbl>
    <w:p>
      <w:pPr>
        <w:adjustRightInd w:val="0"/>
        <w:ind w:firstLine="480"/>
        <w:jc w:val="left"/>
        <w:rPr>
          <w:rFonts w:ascii="宋体" w:hAnsi="宋体" w:cs="宋体"/>
          <w:szCs w:val="24"/>
        </w:rPr>
      </w:pPr>
      <w:r>
        <w:rPr>
          <w:rFonts w:hint="eastAsia" w:ascii="宋体" w:hAnsi="宋体" w:cs="宋体"/>
          <w:szCs w:val="24"/>
        </w:rPr>
        <w:t>注：请对照采购清单及技术参数序列编制上表，表格行数不够可自行添加。</w:t>
      </w:r>
    </w:p>
    <w:p>
      <w:pPr>
        <w:ind w:firstLine="3120" w:firstLineChars="1300"/>
        <w:contextualSpacing/>
        <w:rPr>
          <w:rFonts w:ascii="宋体" w:hAnsi="宋体" w:cs="宋体"/>
          <w:spacing w:val="20"/>
          <w:szCs w:val="24"/>
          <w:u w:val="single"/>
        </w:rPr>
      </w:pPr>
      <w:r>
        <w:rPr>
          <w:rFonts w:hint="eastAsia" w:ascii="宋体" w:hAnsi="宋体" w:cs="宋体"/>
          <w:szCs w:val="24"/>
        </w:rPr>
        <w:t xml:space="preserve">    法定代表人或授权代表</w:t>
      </w:r>
      <w:r>
        <w:rPr>
          <w:rFonts w:hint="eastAsia" w:ascii="宋体" w:hAnsi="宋体" w:cs="宋体"/>
          <w:spacing w:val="20"/>
          <w:szCs w:val="24"/>
        </w:rPr>
        <w:t>签字</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color w:val="000000"/>
          <w:szCs w:val="24"/>
        </w:rPr>
        <w:t>___________</w:t>
      </w:r>
      <w:r>
        <w:rPr>
          <w:rFonts w:hint="eastAsia" w:ascii="宋体" w:hAnsi="宋体" w:cs="宋体"/>
          <w:spacing w:val="20"/>
          <w:szCs w:val="24"/>
          <w:u w:val="single"/>
        </w:rPr>
        <w:t xml:space="preserve">            </w:t>
      </w:r>
    </w:p>
    <w:p>
      <w:pPr>
        <w:spacing w:line="300" w:lineRule="auto"/>
        <w:ind w:firstLine="560"/>
        <w:rPr>
          <w:rFonts w:ascii="宋体" w:hAnsi="宋体" w:cs="宋体"/>
          <w:color w:val="000000"/>
          <w:szCs w:val="24"/>
        </w:rPr>
      </w:pPr>
      <w:r>
        <w:rPr>
          <w:rFonts w:hint="eastAsia" w:ascii="宋体" w:hAnsi="宋体" w:cs="宋体"/>
          <w:spacing w:val="20"/>
          <w:szCs w:val="24"/>
        </w:rPr>
        <w:t xml:space="preserve">                              </w:t>
      </w:r>
      <w:r>
        <w:rPr>
          <w:rFonts w:hint="eastAsia" w:ascii="宋体" w:hAnsi="宋体" w:cs="宋体"/>
          <w:color w:val="000000"/>
          <w:szCs w:val="24"/>
        </w:rPr>
        <w:t>投标人（盖章）：__________________</w:t>
      </w:r>
    </w:p>
    <w:p>
      <w:pPr>
        <w:adjustRightInd w:val="0"/>
        <w:ind w:firstLine="0" w:firstLineChars="0"/>
        <w:jc w:val="left"/>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日    期：_____年____月____日</w:t>
      </w:r>
    </w:p>
    <w:p>
      <w:pPr>
        <w:ind w:firstLine="480"/>
      </w:pPr>
    </w:p>
    <w:p>
      <w:pPr>
        <w:spacing w:line="420" w:lineRule="exact"/>
        <w:ind w:firstLine="274" w:firstLineChars="98"/>
        <w:jc w:val="center"/>
        <w:rPr>
          <w:rFonts w:ascii="宋体" w:hAnsi="宋体" w:cs="宋体"/>
          <w:b/>
          <w:bCs/>
          <w:sz w:val="32"/>
          <w:szCs w:val="32"/>
        </w:rPr>
      </w:pPr>
      <w:r>
        <w:rPr>
          <w:rFonts w:hint="eastAsia" w:ascii="宋体" w:hAnsi="宋体" w:cs="宋体"/>
          <w:spacing w:val="20"/>
          <w:szCs w:val="24"/>
          <w:u w:val="single"/>
        </w:rPr>
        <w:t xml:space="preserve">           </w:t>
      </w:r>
    </w:p>
    <w:p>
      <w:pPr>
        <w:snapToGrid w:val="0"/>
        <w:spacing w:before="100" w:beforeAutospacing="1" w:after="100" w:afterAutospacing="1" w:line="276" w:lineRule="auto"/>
        <w:ind w:firstLine="602"/>
        <w:jc w:val="center"/>
        <w:rPr>
          <w:rFonts w:ascii="宋体" w:hAnsi="宋体" w:cs="宋体"/>
          <w:b/>
          <w:bCs/>
          <w:color w:val="000000"/>
          <w:sz w:val="30"/>
          <w:szCs w:val="30"/>
        </w:rPr>
      </w:pPr>
    </w:p>
    <w:p>
      <w:pPr>
        <w:snapToGrid w:val="0"/>
        <w:spacing w:before="100" w:beforeAutospacing="1" w:after="100" w:afterAutospacing="1" w:line="276" w:lineRule="auto"/>
        <w:ind w:firstLine="602"/>
        <w:jc w:val="center"/>
        <w:rPr>
          <w:b/>
          <w:sz w:val="30"/>
          <w:szCs w:val="30"/>
        </w:rPr>
      </w:pPr>
      <w:r>
        <w:rPr>
          <w:rFonts w:hint="eastAsia"/>
          <w:b/>
          <w:sz w:val="30"/>
          <w:szCs w:val="30"/>
        </w:rPr>
        <w:br w:type="page"/>
      </w:r>
    </w:p>
    <w:p>
      <w:pPr>
        <w:snapToGrid w:val="0"/>
        <w:spacing w:before="100" w:beforeAutospacing="1" w:after="100" w:afterAutospacing="1" w:line="276" w:lineRule="auto"/>
        <w:ind w:firstLine="602"/>
        <w:jc w:val="center"/>
        <w:rPr>
          <w:rFonts w:ascii="宋体" w:hAnsi="宋体" w:cs="宋体"/>
          <w:b/>
          <w:bCs/>
          <w:sz w:val="32"/>
          <w:szCs w:val="32"/>
        </w:rPr>
      </w:pPr>
      <w:r>
        <w:rPr>
          <w:rFonts w:hint="eastAsia"/>
          <w:b/>
          <w:sz w:val="30"/>
          <w:szCs w:val="30"/>
        </w:rPr>
        <w:t>十二、技术偏离表格式</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技术偏离表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309"/>
        <w:gridCol w:w="1984"/>
        <w:gridCol w:w="1843"/>
        <w:gridCol w:w="1696"/>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84" w:type="dxa"/>
            <w:vAlign w:val="center"/>
          </w:tcPr>
          <w:p>
            <w:pPr>
              <w:spacing w:line="276" w:lineRule="auto"/>
              <w:ind w:firstLine="0" w:firstLineChars="0"/>
              <w:rPr>
                <w:rFonts w:ascii="宋体" w:hAnsi="宋体" w:cs="宋体"/>
              </w:rPr>
            </w:pPr>
            <w:r>
              <w:rPr>
                <w:rFonts w:hint="eastAsia" w:ascii="宋体" w:hAnsi="宋体" w:cs="宋体"/>
              </w:rPr>
              <w:t>序号</w:t>
            </w:r>
          </w:p>
        </w:tc>
        <w:tc>
          <w:tcPr>
            <w:tcW w:w="1309" w:type="dxa"/>
            <w:vAlign w:val="center"/>
          </w:tcPr>
          <w:p>
            <w:pPr>
              <w:spacing w:line="276" w:lineRule="auto"/>
              <w:ind w:firstLine="0" w:firstLineChars="0"/>
              <w:rPr>
                <w:rFonts w:ascii="宋体" w:hAnsi="宋体" w:cs="宋体"/>
              </w:rPr>
            </w:pPr>
            <w:r>
              <w:rPr>
                <w:rFonts w:hint="eastAsia" w:ascii="宋体" w:hAnsi="宋体" w:cs="宋体"/>
              </w:rPr>
              <w:t>设备名称</w:t>
            </w:r>
          </w:p>
        </w:tc>
        <w:tc>
          <w:tcPr>
            <w:tcW w:w="1984" w:type="dxa"/>
            <w:vAlign w:val="center"/>
          </w:tcPr>
          <w:p>
            <w:pPr>
              <w:spacing w:line="276" w:lineRule="auto"/>
              <w:ind w:firstLine="0" w:firstLineChars="0"/>
              <w:rPr>
                <w:rFonts w:ascii="宋体" w:hAnsi="宋体" w:cs="宋体"/>
              </w:rPr>
            </w:pPr>
            <w:r>
              <w:rPr>
                <w:rFonts w:hint="eastAsia" w:ascii="宋体" w:hAnsi="宋体" w:cs="宋体"/>
              </w:rPr>
              <w:t>采购文件技术参数要求</w:t>
            </w:r>
          </w:p>
        </w:tc>
        <w:tc>
          <w:tcPr>
            <w:tcW w:w="1843" w:type="dxa"/>
            <w:vAlign w:val="center"/>
          </w:tcPr>
          <w:p>
            <w:pPr>
              <w:spacing w:line="276" w:lineRule="auto"/>
              <w:ind w:firstLine="0" w:firstLineChars="0"/>
              <w:rPr>
                <w:rFonts w:ascii="宋体" w:hAnsi="宋体" w:cs="宋体"/>
              </w:rPr>
            </w:pPr>
            <w:r>
              <w:rPr>
                <w:rFonts w:hint="eastAsia" w:ascii="宋体" w:hAnsi="宋体" w:cs="宋体"/>
              </w:rPr>
              <w:t>投标文件技术参数</w:t>
            </w:r>
          </w:p>
        </w:tc>
        <w:tc>
          <w:tcPr>
            <w:tcW w:w="1696" w:type="dxa"/>
            <w:vAlign w:val="center"/>
          </w:tcPr>
          <w:p>
            <w:pPr>
              <w:spacing w:line="276" w:lineRule="auto"/>
              <w:ind w:firstLine="0" w:firstLineChars="0"/>
              <w:rPr>
                <w:rFonts w:ascii="宋体" w:hAnsi="宋体" w:cs="宋体"/>
              </w:rPr>
            </w:pPr>
            <w:bookmarkStart w:id="36" w:name="_Toc401570292"/>
            <w:bookmarkStart w:id="37" w:name="_Toc402963097"/>
            <w:bookmarkStart w:id="38" w:name="_Toc385854158"/>
            <w:bookmarkStart w:id="39" w:name="_Toc385854112"/>
            <w:bookmarkStart w:id="40" w:name="_Toc381081905"/>
            <w:bookmarkStart w:id="41" w:name="_Toc402963130"/>
            <w:bookmarkStart w:id="42" w:name="_Toc377653978"/>
            <w:bookmarkStart w:id="43" w:name="_Toc406403003"/>
            <w:bookmarkStart w:id="44" w:name="_Toc382928238"/>
            <w:bookmarkStart w:id="45" w:name="_Toc406402959"/>
            <w:bookmarkStart w:id="46" w:name="_Toc382928120"/>
            <w:bookmarkStart w:id="47" w:name="_Toc377028059"/>
            <w:bookmarkStart w:id="48" w:name="_Toc377028121"/>
            <w:bookmarkStart w:id="49" w:name="_Toc401570316"/>
            <w:bookmarkStart w:id="50" w:name="_Toc961276098"/>
            <w:r>
              <w:rPr>
                <w:rFonts w:hint="eastAsia" w:hAnsi="宋体" w:cs="宋体"/>
                <w:szCs w:val="24"/>
              </w:rPr>
              <w:t>偏离情况</w:t>
            </w:r>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hint="eastAsia" w:hAnsi="宋体" w:cs="宋体"/>
                <w:szCs w:val="24"/>
              </w:rPr>
              <w:t>及证明材料</w:t>
            </w:r>
            <w:bookmarkEnd w:id="50"/>
          </w:p>
        </w:tc>
        <w:tc>
          <w:tcPr>
            <w:tcW w:w="1670" w:type="dxa"/>
            <w:vAlign w:val="center"/>
          </w:tcPr>
          <w:p>
            <w:pPr>
              <w:ind w:firstLine="0" w:firstLineChars="0"/>
              <w:jc w:val="center"/>
              <w:rPr>
                <w:rFonts w:ascii="宋体" w:hAnsi="宋体" w:cs="宋体"/>
                <w:szCs w:val="24"/>
              </w:rPr>
            </w:pPr>
            <w:r>
              <w:rPr>
                <w:rFonts w:hint="eastAsia" w:ascii="宋体" w:hAnsi="宋体" w:cs="宋体"/>
                <w:szCs w:val="24"/>
              </w:rPr>
              <w:t>是否偏离</w:t>
            </w:r>
          </w:p>
          <w:p>
            <w:pPr>
              <w:ind w:firstLine="0" w:firstLineChars="0"/>
              <w:jc w:val="center"/>
              <w:rPr>
                <w:rFonts w:ascii="宋体" w:hAnsi="宋体" w:cs="宋体"/>
              </w:rPr>
            </w:pPr>
            <w:r>
              <w:rPr>
                <w:rFonts w:hint="eastAsia" w:ascii="宋体" w:hAnsi="宋体" w:cs="宋体"/>
                <w:szCs w:val="24"/>
              </w:rPr>
              <w:t>（请注明正偏离、负偏离或无偏离）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ind w:firstLine="0" w:firstLineChars="0"/>
              <w:rPr>
                <w:rFonts w:ascii="宋体" w:hAnsi="宋体" w:cs="宋体"/>
              </w:rPr>
            </w:pPr>
          </w:p>
        </w:tc>
        <w:tc>
          <w:tcPr>
            <w:tcW w:w="1309" w:type="dxa"/>
          </w:tcPr>
          <w:p>
            <w:pPr>
              <w:spacing w:line="276" w:lineRule="auto"/>
              <w:ind w:firstLine="0" w:firstLineChars="0"/>
              <w:rPr>
                <w:rFonts w:ascii="宋体" w:hAnsi="宋体" w:cs="宋体"/>
              </w:rPr>
            </w:pPr>
          </w:p>
        </w:tc>
        <w:tc>
          <w:tcPr>
            <w:tcW w:w="1984" w:type="dxa"/>
          </w:tcPr>
          <w:p>
            <w:pPr>
              <w:spacing w:line="276" w:lineRule="auto"/>
              <w:ind w:firstLine="0" w:firstLineChars="0"/>
              <w:rPr>
                <w:rFonts w:ascii="宋体" w:hAnsi="宋体" w:cs="宋体"/>
              </w:rPr>
            </w:pPr>
          </w:p>
        </w:tc>
        <w:tc>
          <w:tcPr>
            <w:tcW w:w="1843" w:type="dxa"/>
          </w:tcPr>
          <w:p>
            <w:pPr>
              <w:spacing w:line="276" w:lineRule="auto"/>
              <w:ind w:firstLine="0" w:firstLineChars="0"/>
              <w:rPr>
                <w:rFonts w:ascii="宋体" w:hAnsi="宋体" w:cs="宋体"/>
              </w:rPr>
            </w:pPr>
          </w:p>
        </w:tc>
        <w:tc>
          <w:tcPr>
            <w:tcW w:w="1696" w:type="dxa"/>
          </w:tcPr>
          <w:p>
            <w:pPr>
              <w:spacing w:line="276" w:lineRule="auto"/>
              <w:ind w:firstLine="0" w:firstLineChars="0"/>
              <w:rPr>
                <w:rFonts w:ascii="宋体" w:hAnsi="宋体" w:cs="宋体"/>
              </w:rPr>
            </w:pPr>
          </w:p>
        </w:tc>
        <w:tc>
          <w:tcPr>
            <w:tcW w:w="1670" w:type="dxa"/>
          </w:tcPr>
          <w:p>
            <w:pPr>
              <w:spacing w:line="276" w:lineRule="auto"/>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ind w:firstLine="0" w:firstLineChars="0"/>
              <w:rPr>
                <w:rFonts w:ascii="宋体" w:hAnsi="宋体" w:cs="宋体"/>
              </w:rPr>
            </w:pPr>
          </w:p>
        </w:tc>
        <w:tc>
          <w:tcPr>
            <w:tcW w:w="1309" w:type="dxa"/>
          </w:tcPr>
          <w:p>
            <w:pPr>
              <w:spacing w:line="276" w:lineRule="auto"/>
              <w:ind w:firstLine="0" w:firstLineChars="0"/>
              <w:rPr>
                <w:rFonts w:ascii="宋体" w:hAnsi="宋体" w:cs="宋体"/>
              </w:rPr>
            </w:pPr>
          </w:p>
        </w:tc>
        <w:tc>
          <w:tcPr>
            <w:tcW w:w="1984" w:type="dxa"/>
          </w:tcPr>
          <w:p>
            <w:pPr>
              <w:spacing w:line="276" w:lineRule="auto"/>
              <w:ind w:firstLine="0" w:firstLineChars="0"/>
              <w:rPr>
                <w:rFonts w:ascii="宋体" w:hAnsi="宋体" w:cs="宋体"/>
              </w:rPr>
            </w:pPr>
          </w:p>
        </w:tc>
        <w:tc>
          <w:tcPr>
            <w:tcW w:w="1843" w:type="dxa"/>
          </w:tcPr>
          <w:p>
            <w:pPr>
              <w:spacing w:line="276" w:lineRule="auto"/>
              <w:ind w:firstLine="0" w:firstLineChars="0"/>
              <w:rPr>
                <w:rFonts w:ascii="宋体" w:hAnsi="宋体" w:cs="宋体"/>
              </w:rPr>
            </w:pPr>
          </w:p>
        </w:tc>
        <w:tc>
          <w:tcPr>
            <w:tcW w:w="1696" w:type="dxa"/>
          </w:tcPr>
          <w:p>
            <w:pPr>
              <w:spacing w:line="276" w:lineRule="auto"/>
              <w:ind w:firstLine="0" w:firstLineChars="0"/>
              <w:rPr>
                <w:rFonts w:ascii="宋体" w:hAnsi="宋体" w:cs="宋体"/>
              </w:rPr>
            </w:pPr>
          </w:p>
        </w:tc>
        <w:tc>
          <w:tcPr>
            <w:tcW w:w="1670" w:type="dxa"/>
          </w:tcPr>
          <w:p>
            <w:pPr>
              <w:spacing w:line="276" w:lineRule="auto"/>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ind w:firstLine="0" w:firstLineChars="0"/>
              <w:rPr>
                <w:rFonts w:ascii="宋体" w:hAnsi="宋体" w:cs="宋体"/>
              </w:rPr>
            </w:pPr>
          </w:p>
        </w:tc>
        <w:tc>
          <w:tcPr>
            <w:tcW w:w="1309" w:type="dxa"/>
          </w:tcPr>
          <w:p>
            <w:pPr>
              <w:spacing w:line="276" w:lineRule="auto"/>
              <w:ind w:firstLine="0" w:firstLineChars="0"/>
              <w:rPr>
                <w:rFonts w:ascii="宋体" w:hAnsi="宋体" w:cs="宋体"/>
              </w:rPr>
            </w:pPr>
          </w:p>
        </w:tc>
        <w:tc>
          <w:tcPr>
            <w:tcW w:w="1984" w:type="dxa"/>
          </w:tcPr>
          <w:p>
            <w:pPr>
              <w:spacing w:line="276" w:lineRule="auto"/>
              <w:ind w:firstLine="0" w:firstLineChars="0"/>
              <w:rPr>
                <w:rFonts w:ascii="宋体" w:hAnsi="宋体" w:cs="宋体"/>
              </w:rPr>
            </w:pPr>
          </w:p>
        </w:tc>
        <w:tc>
          <w:tcPr>
            <w:tcW w:w="1843" w:type="dxa"/>
          </w:tcPr>
          <w:p>
            <w:pPr>
              <w:spacing w:line="276" w:lineRule="auto"/>
              <w:ind w:firstLine="0" w:firstLineChars="0"/>
              <w:rPr>
                <w:rFonts w:ascii="宋体" w:hAnsi="宋体" w:cs="宋体"/>
              </w:rPr>
            </w:pPr>
          </w:p>
        </w:tc>
        <w:tc>
          <w:tcPr>
            <w:tcW w:w="1696" w:type="dxa"/>
          </w:tcPr>
          <w:p>
            <w:pPr>
              <w:spacing w:line="276" w:lineRule="auto"/>
              <w:ind w:firstLine="0" w:firstLineChars="0"/>
              <w:rPr>
                <w:rFonts w:ascii="宋体" w:hAnsi="宋体" w:cs="宋体"/>
              </w:rPr>
            </w:pPr>
          </w:p>
        </w:tc>
        <w:tc>
          <w:tcPr>
            <w:tcW w:w="1670" w:type="dxa"/>
          </w:tcPr>
          <w:p>
            <w:pPr>
              <w:spacing w:line="276" w:lineRule="auto"/>
              <w:ind w:firstLine="0" w:firstLineChars="0"/>
              <w:rPr>
                <w:rFonts w:ascii="宋体" w:hAnsi="宋体" w:cs="宋体"/>
              </w:rPr>
            </w:pPr>
          </w:p>
        </w:tc>
      </w:tr>
    </w:tbl>
    <w:p>
      <w:pPr>
        <w:ind w:firstLine="0" w:firstLineChars="0"/>
        <w:rPr>
          <w:rFonts w:ascii="宋体" w:hAnsi="宋体" w:cs="宋体"/>
        </w:rPr>
      </w:pPr>
      <w:r>
        <w:rPr>
          <w:rFonts w:hint="eastAsia" w:ascii="宋体" w:hAnsi="宋体" w:cs="宋体"/>
        </w:rPr>
        <w:t>注：</w:t>
      </w:r>
      <w:r>
        <w:rPr>
          <w:rFonts w:hint="eastAsia" w:ascii="宋体" w:hAnsi="宋体" w:cs="宋体"/>
          <w:szCs w:val="24"/>
        </w:rPr>
        <w:t>供应商应根据投标产品的性能指标、对照招标文件要求注明“正偏离”、“负偏离”或“无偏离”。</w:t>
      </w:r>
    </w:p>
    <w:p>
      <w:pPr>
        <w:ind w:firstLine="3120" w:firstLineChars="1300"/>
        <w:contextualSpacing/>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color w:val="000000"/>
          <w:szCs w:val="24"/>
        </w:rPr>
        <w:t>___________</w:t>
      </w:r>
      <w:r>
        <w:rPr>
          <w:rFonts w:hint="eastAsia" w:ascii="宋体" w:hAnsi="宋体" w:cs="宋体"/>
          <w:spacing w:val="20"/>
          <w:szCs w:val="24"/>
          <w:u w:val="single"/>
        </w:rPr>
        <w:t xml:space="preserve">            </w:t>
      </w:r>
    </w:p>
    <w:p>
      <w:pPr>
        <w:spacing w:line="300" w:lineRule="auto"/>
        <w:ind w:firstLine="560"/>
        <w:rPr>
          <w:rFonts w:ascii="宋体" w:hAnsi="宋体" w:cs="宋体"/>
          <w:color w:val="000000"/>
          <w:szCs w:val="24"/>
        </w:rPr>
      </w:pPr>
      <w:r>
        <w:rPr>
          <w:rFonts w:hint="eastAsia" w:ascii="宋体" w:hAnsi="宋体" w:cs="宋体"/>
          <w:spacing w:val="20"/>
          <w:szCs w:val="24"/>
        </w:rPr>
        <w:t xml:space="preserve">                              </w:t>
      </w:r>
      <w:r>
        <w:rPr>
          <w:rFonts w:hint="eastAsia" w:ascii="宋体" w:hAnsi="宋体" w:cs="宋体"/>
          <w:color w:val="000000"/>
          <w:szCs w:val="24"/>
        </w:rPr>
        <w:t>投标人（盖章）：__________________</w:t>
      </w:r>
    </w:p>
    <w:p>
      <w:pPr>
        <w:spacing w:line="300" w:lineRule="auto"/>
        <w:ind w:firstLine="480"/>
        <w:rPr>
          <w:rFonts w:ascii="宋体" w:hAnsi="宋体" w:cs="宋体"/>
          <w:szCs w:val="24"/>
        </w:rPr>
        <w:sectPr>
          <w:pgSz w:w="11906" w:h="16838"/>
          <w:pgMar w:top="1418" w:right="1077" w:bottom="1418" w:left="1077" w:header="851" w:footer="992" w:gutter="340"/>
          <w:cols w:space="720" w:num="1"/>
          <w:docGrid w:linePitch="381" w:charSpace="0"/>
        </w:sectPr>
      </w:pPr>
      <w:r>
        <w:rPr>
          <w:rFonts w:hint="eastAsia" w:ascii="宋体" w:hAnsi="宋体" w:cs="宋体"/>
          <w:color w:val="000000"/>
          <w:szCs w:val="24"/>
        </w:rPr>
        <w:t xml:space="preserve">                                        日    期：_____年____月____日</w:t>
      </w:r>
      <w:r>
        <w:rPr>
          <w:rFonts w:hint="eastAsia"/>
          <w:b/>
          <w:sz w:val="30"/>
          <w:szCs w:val="30"/>
        </w:rPr>
        <w:br w:type="page"/>
      </w:r>
    </w:p>
    <w:p>
      <w:pPr>
        <w:snapToGrid w:val="0"/>
        <w:spacing w:before="100" w:beforeAutospacing="1" w:after="100" w:afterAutospacing="1" w:line="360" w:lineRule="exact"/>
        <w:ind w:firstLine="643"/>
        <w:jc w:val="center"/>
        <w:rPr>
          <w:rFonts w:ascii="宋体" w:hAnsi="宋体" w:cs="宋体"/>
          <w:b/>
          <w:bCs/>
          <w:color w:val="000000"/>
          <w:sz w:val="32"/>
          <w:szCs w:val="32"/>
        </w:rPr>
      </w:pPr>
      <w:r>
        <w:rPr>
          <w:rFonts w:hint="eastAsia" w:ascii="宋体" w:hAnsi="宋体" w:cs="宋体"/>
          <w:b/>
          <w:bCs/>
          <w:color w:val="000000"/>
          <w:sz w:val="32"/>
          <w:szCs w:val="32"/>
        </w:rPr>
        <w:t>十三、同类项目业绩表格式</w:t>
      </w:r>
    </w:p>
    <w:p>
      <w:pPr>
        <w:ind w:firstLine="480"/>
      </w:pPr>
    </w:p>
    <w:p>
      <w:pPr>
        <w:spacing w:line="380" w:lineRule="exact"/>
        <w:ind w:firstLine="602"/>
        <w:jc w:val="center"/>
        <w:rPr>
          <w:rFonts w:ascii="宋体" w:hAnsi="宋体" w:cs="宋体"/>
          <w:b/>
          <w:sz w:val="30"/>
          <w:szCs w:val="30"/>
        </w:rPr>
      </w:pPr>
      <w:r>
        <w:rPr>
          <w:rFonts w:hint="eastAsia" w:ascii="宋体" w:hAnsi="宋体" w:cs="宋体"/>
          <w:b/>
          <w:sz w:val="30"/>
          <w:szCs w:val="30"/>
        </w:rPr>
        <w:t>同类项目业绩表</w:t>
      </w:r>
    </w:p>
    <w:p>
      <w:pPr>
        <w:spacing w:line="380" w:lineRule="exact"/>
        <w:ind w:firstLine="480"/>
        <w:rPr>
          <w:rFonts w:ascii="宋体" w:hAnsi="宋体" w:cs="宋体"/>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spacing w:line="380" w:lineRule="exact"/>
              <w:ind w:firstLine="0" w:firstLineChars="0"/>
              <w:jc w:val="center"/>
              <w:rPr>
                <w:rFonts w:ascii="宋体" w:hAnsi="宋体" w:cs="宋体"/>
              </w:rPr>
            </w:pPr>
            <w:r>
              <w:rPr>
                <w:rFonts w:hint="eastAsia" w:ascii="宋体" w:hAnsi="宋体" w:cs="宋体"/>
              </w:rPr>
              <w:t>采购单位名称</w:t>
            </w:r>
          </w:p>
        </w:tc>
        <w:tc>
          <w:tcPr>
            <w:tcW w:w="1559" w:type="dxa"/>
            <w:vAlign w:val="center"/>
          </w:tcPr>
          <w:p>
            <w:pPr>
              <w:spacing w:line="380" w:lineRule="exact"/>
              <w:ind w:firstLine="0" w:firstLineChars="0"/>
              <w:jc w:val="center"/>
              <w:rPr>
                <w:rFonts w:ascii="宋体" w:hAnsi="宋体" w:cs="宋体"/>
              </w:rPr>
            </w:pPr>
            <w:r>
              <w:rPr>
                <w:rFonts w:hint="eastAsia" w:ascii="宋体" w:hAnsi="宋体" w:cs="宋体"/>
              </w:rPr>
              <w:t>项目名称</w:t>
            </w:r>
          </w:p>
        </w:tc>
        <w:tc>
          <w:tcPr>
            <w:tcW w:w="1560" w:type="dxa"/>
            <w:vAlign w:val="center"/>
          </w:tcPr>
          <w:p>
            <w:pPr>
              <w:spacing w:line="380" w:lineRule="exact"/>
              <w:ind w:firstLine="0" w:firstLineChars="0"/>
              <w:jc w:val="center"/>
              <w:rPr>
                <w:rFonts w:ascii="宋体" w:hAnsi="宋体" w:cs="宋体"/>
              </w:rPr>
            </w:pPr>
            <w:r>
              <w:rPr>
                <w:rFonts w:hint="eastAsia" w:ascii="宋体" w:hAnsi="宋体" w:cs="宋体"/>
              </w:rPr>
              <w:t>项目负责人</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合同总金额</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项目是否完成</w:t>
            </w:r>
          </w:p>
        </w:tc>
        <w:tc>
          <w:tcPr>
            <w:tcW w:w="1134" w:type="dxa"/>
            <w:vAlign w:val="center"/>
          </w:tcPr>
          <w:p>
            <w:pPr>
              <w:spacing w:line="380" w:lineRule="exact"/>
              <w:ind w:firstLine="0" w:firstLineChars="0"/>
              <w:jc w:val="center"/>
              <w:rPr>
                <w:rFonts w:ascii="宋体" w:hAnsi="宋体" w:cs="宋体"/>
              </w:rPr>
            </w:pPr>
            <w:r>
              <w:rPr>
                <w:rFonts w:hint="eastAsia" w:ascii="宋体" w:hAnsi="宋体" w:cs="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bl>
    <w:p>
      <w:pPr>
        <w:spacing w:line="420" w:lineRule="exact"/>
        <w:ind w:firstLine="235" w:firstLineChars="98"/>
        <w:rPr>
          <w:rFonts w:ascii="宋体" w:hAnsi="宋体" w:cs="宋体"/>
          <w:b/>
          <w:bCs/>
          <w:sz w:val="32"/>
          <w:szCs w:val="32"/>
        </w:rPr>
      </w:pPr>
      <w:r>
        <w:rPr>
          <w:rFonts w:hint="eastAsia" w:ascii="宋体" w:hAnsi="宋体" w:cs="宋体"/>
          <w:szCs w:val="24"/>
        </w:rPr>
        <w:t>注：应附</w:t>
      </w:r>
      <w:r>
        <w:rPr>
          <w:rFonts w:hint="eastAsia" w:ascii="宋体" w:hAnsi="宋体" w:cs="宋体"/>
          <w:bCs/>
          <w:szCs w:val="21"/>
        </w:rPr>
        <w:t>项目合同扫描件</w:t>
      </w:r>
      <w:r>
        <w:rPr>
          <w:rFonts w:hint="eastAsia" w:ascii="宋体" w:hAnsi="宋体" w:cs="宋体"/>
          <w:szCs w:val="24"/>
        </w:rPr>
        <w:t>并加盖投标人CA公章。</w:t>
      </w:r>
    </w:p>
    <w:p>
      <w:pPr>
        <w:spacing w:line="420" w:lineRule="exact"/>
        <w:ind w:firstLine="315" w:firstLineChars="98"/>
        <w:jc w:val="center"/>
        <w:rPr>
          <w:rFonts w:ascii="宋体" w:hAnsi="宋体" w:cs="宋体"/>
          <w:b/>
          <w:bCs/>
          <w:sz w:val="32"/>
          <w:szCs w:val="32"/>
        </w:rPr>
      </w:pPr>
    </w:p>
    <w:p>
      <w:pPr>
        <w:ind w:firstLine="3120" w:firstLineChars="1300"/>
        <w:contextualSpacing/>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color w:val="000000"/>
          <w:szCs w:val="24"/>
        </w:rPr>
        <w:t>___________</w:t>
      </w:r>
      <w:r>
        <w:rPr>
          <w:rFonts w:hint="eastAsia" w:ascii="宋体" w:hAnsi="宋体" w:cs="宋体"/>
          <w:spacing w:val="20"/>
          <w:szCs w:val="24"/>
          <w:u w:val="single"/>
        </w:rPr>
        <w:t xml:space="preserve">            </w:t>
      </w:r>
    </w:p>
    <w:p>
      <w:pPr>
        <w:spacing w:line="300" w:lineRule="auto"/>
        <w:ind w:firstLine="560"/>
        <w:rPr>
          <w:rFonts w:ascii="宋体" w:hAnsi="宋体" w:cs="宋体"/>
          <w:color w:val="000000"/>
          <w:szCs w:val="24"/>
        </w:rPr>
      </w:pPr>
      <w:r>
        <w:rPr>
          <w:rFonts w:hint="eastAsia" w:ascii="宋体" w:hAnsi="宋体" w:cs="宋体"/>
          <w:spacing w:val="20"/>
          <w:szCs w:val="24"/>
        </w:rPr>
        <w:t xml:space="preserve">                              </w:t>
      </w: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sectPr>
          <w:pgSz w:w="11906" w:h="16838"/>
          <w:pgMar w:top="1418" w:right="1077" w:bottom="1418" w:left="1077" w:header="851" w:footer="992" w:gutter="340"/>
          <w:cols w:space="720" w:num="1"/>
          <w:docGrid w:linePitch="381" w:charSpace="0"/>
        </w:sectPr>
      </w:pPr>
      <w:r>
        <w:rPr>
          <w:rFonts w:hint="eastAsia" w:ascii="宋体" w:hAnsi="宋体" w:cs="宋体"/>
          <w:color w:val="000000"/>
          <w:szCs w:val="24"/>
        </w:rPr>
        <w:t xml:space="preserve">                                        日    期：_____年____月____日</w:t>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十四、投标函格式</w:t>
      </w:r>
    </w:p>
    <w:p>
      <w:pPr>
        <w:snapToGrid w:val="0"/>
        <w:spacing w:before="100" w:beforeAutospacing="1" w:after="100" w:afterAutospacing="1" w:line="276" w:lineRule="auto"/>
        <w:ind w:firstLine="602"/>
        <w:jc w:val="center"/>
        <w:rPr>
          <w:rFonts w:ascii="宋体" w:hAnsi="宋体" w:cs="宋体"/>
          <w:b/>
          <w:bCs/>
          <w:color w:val="000000"/>
          <w:sz w:val="30"/>
          <w:szCs w:val="30"/>
        </w:rPr>
      </w:pPr>
      <w:r>
        <w:rPr>
          <w:rFonts w:hint="eastAsia" w:ascii="宋体" w:hAnsi="宋体" w:cs="宋体"/>
          <w:b/>
          <w:bCs/>
          <w:color w:val="000000"/>
          <w:sz w:val="30"/>
          <w:szCs w:val="30"/>
        </w:rPr>
        <w:t>投 标 函</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（代理机构名称）：</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根据贵方为</w:t>
      </w:r>
      <w:r>
        <w:rPr>
          <w:rFonts w:hint="eastAsia" w:ascii="宋体" w:hAnsi="宋体" w:cs="宋体"/>
          <w:color w:val="000000"/>
          <w:szCs w:val="24"/>
          <w:u w:val="single"/>
        </w:rPr>
        <w:t xml:space="preserve">                             </w:t>
      </w:r>
      <w:r>
        <w:rPr>
          <w:rFonts w:hint="eastAsia" w:ascii="宋体" w:hAnsi="宋体" w:cs="宋体"/>
          <w:color w:val="000000"/>
          <w:szCs w:val="24"/>
        </w:rPr>
        <w:t>项目的招标公告/投标邀请书</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（项目编号：</w:t>
      </w:r>
      <w:r>
        <w:rPr>
          <w:rFonts w:hint="eastAsia" w:ascii="宋体" w:hAnsi="宋体" w:cs="宋体"/>
          <w:color w:val="000000"/>
          <w:szCs w:val="24"/>
          <w:u w:val="single"/>
        </w:rPr>
        <w:t xml:space="preserve">              </w:t>
      </w:r>
      <w:r>
        <w:rPr>
          <w:rFonts w:hint="eastAsia" w:ascii="宋体" w:hAnsi="宋体" w:cs="宋体"/>
          <w:color w:val="000000"/>
          <w:szCs w:val="24"/>
        </w:rPr>
        <w:t>），签字代表</w:t>
      </w:r>
      <w:r>
        <w:rPr>
          <w:rFonts w:hint="eastAsia" w:ascii="宋体" w:hAnsi="宋体" w:cs="宋体"/>
          <w:color w:val="000000"/>
          <w:szCs w:val="24"/>
          <w:u w:val="single"/>
        </w:rPr>
        <w:t xml:space="preserve">            </w:t>
      </w:r>
      <w:r>
        <w:rPr>
          <w:rFonts w:hint="eastAsia" w:ascii="宋体" w:hAnsi="宋体" w:cs="宋体"/>
          <w:color w:val="000000"/>
          <w:szCs w:val="24"/>
        </w:rPr>
        <w:t>（全名）经正式授权并代表投标人</w:t>
      </w:r>
      <w:r>
        <w:rPr>
          <w:rFonts w:hint="eastAsia" w:ascii="宋体" w:hAnsi="宋体" w:cs="宋体"/>
          <w:color w:val="000000"/>
          <w:szCs w:val="24"/>
          <w:u w:val="single"/>
        </w:rPr>
        <w:t xml:space="preserve">                           </w:t>
      </w:r>
      <w:r>
        <w:rPr>
          <w:rFonts w:hint="eastAsia" w:ascii="宋体" w:hAnsi="宋体" w:cs="宋体"/>
          <w:color w:val="000000"/>
          <w:szCs w:val="24"/>
        </w:rPr>
        <w:t>（投标人名称）提交投标文件。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据此函，签字代表宣布同意如下：</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2.投标人在投标之前已经与贵方进行了充分的沟通，完全理解并接受招标文件的各项规定和要求，对招标文件的合理性、合法性不再有异议。</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3.本投标有效期自开标日起</w:t>
      </w:r>
      <w:r>
        <w:rPr>
          <w:rFonts w:hint="eastAsia" w:ascii="宋体" w:hAnsi="宋体" w:cs="宋体"/>
          <w:color w:val="000000"/>
          <w:szCs w:val="24"/>
          <w:u w:val="single"/>
        </w:rPr>
        <w:t xml:space="preserve"> 90</w:t>
      </w:r>
      <w:r>
        <w:rPr>
          <w:rFonts w:hint="eastAsia" w:ascii="宋体" w:hAnsi="宋体" w:cs="宋体"/>
          <w:color w:val="000000"/>
          <w:szCs w:val="24"/>
        </w:rPr>
        <w:t>个日历日。</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4.如中标，本投标文件至本项目合同履行完毕止均保持有效，本投标人将按“招标文件”及政府采购法律、法规的规定履行合同责任和义务。</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5.投标人同意按照贵方要求提供与投标有关的一切数据或资料。</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6.与本投标有关的一切正式往来信函请寄：</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地址：</w:t>
      </w:r>
      <w:r>
        <w:rPr>
          <w:rFonts w:hint="eastAsia" w:ascii="宋体" w:hAnsi="宋体" w:cs="宋体"/>
          <w:color w:val="000000"/>
          <w:szCs w:val="24"/>
          <w:u w:val="single"/>
        </w:rPr>
        <w:t xml:space="preserve">                     </w:t>
      </w:r>
      <w:r>
        <w:rPr>
          <w:rFonts w:hint="eastAsia" w:ascii="宋体" w:hAnsi="宋体" w:cs="宋体"/>
          <w:color w:val="000000"/>
          <w:szCs w:val="24"/>
        </w:rPr>
        <w:t xml:space="preserve"> 邮编：__________   电话：______________</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传真：______________投标人代表姓名 ___________  职务：</w:t>
      </w:r>
      <w:r>
        <w:rPr>
          <w:rFonts w:ascii="宋体" w:hAnsi="宋体" w:cs="宋体"/>
          <w:szCs w:val="24"/>
        </w:rPr>
        <w:t>______________</w:t>
      </w:r>
      <w:r>
        <w:rPr>
          <w:rFonts w:hint="eastAsia" w:ascii="宋体" w:hAnsi="宋体" w:cs="宋体"/>
          <w:color w:val="000000"/>
          <w:szCs w:val="24"/>
          <w:u w:val="single"/>
        </w:rPr>
        <w:t xml:space="preserve"> </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投标人名称(公章):___________________</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开户银行：</w:t>
      </w:r>
      <w:r>
        <w:rPr>
          <w:rFonts w:hint="eastAsia" w:ascii="宋体" w:hAnsi="宋体" w:cs="宋体"/>
          <w:color w:val="000000"/>
          <w:szCs w:val="24"/>
          <w:u w:val="single"/>
        </w:rPr>
        <w:t xml:space="preserve">                      </w:t>
      </w:r>
      <w:r>
        <w:rPr>
          <w:rFonts w:hint="eastAsia" w:ascii="宋体" w:hAnsi="宋体" w:cs="宋体"/>
          <w:color w:val="000000"/>
          <w:szCs w:val="24"/>
        </w:rPr>
        <w:t xml:space="preserve">   银行帐号：</w:t>
      </w:r>
      <w:r>
        <w:rPr>
          <w:rFonts w:hint="eastAsia" w:ascii="宋体" w:hAnsi="宋体" w:cs="宋体"/>
          <w:szCs w:val="24"/>
        </w:rPr>
        <w:t>_</w:t>
      </w:r>
      <w:r>
        <w:rPr>
          <w:rFonts w:ascii="宋体" w:hAnsi="宋体" w:cs="宋体"/>
          <w:szCs w:val="24"/>
        </w:rPr>
        <w:t>______________________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法定代表人或授权代表签字（或盖章）:___________      日期:_____年___月___日</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br w:type="page"/>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十五、开标一览表格式</w:t>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开标一览表</w:t>
      </w:r>
    </w:p>
    <w:p>
      <w:pPr>
        <w:spacing w:before="120" w:beforeLines="50"/>
        <w:ind w:firstLine="480"/>
        <w:rPr>
          <w:rFonts w:ascii="宋体" w:hAnsi="宋体" w:cs="宋体"/>
          <w:color w:val="000000"/>
          <w:szCs w:val="24"/>
          <w:u w:val="single"/>
        </w:rPr>
      </w:pPr>
      <w:r>
        <w:rPr>
          <w:rFonts w:hint="eastAsia" w:ascii="宋体" w:hAnsi="宋体" w:cs="宋体"/>
          <w:color w:val="000000"/>
          <w:szCs w:val="24"/>
        </w:rPr>
        <w:t>投标单位名称（盖章）：__________________</w:t>
      </w:r>
    </w:p>
    <w:p>
      <w:pPr>
        <w:spacing w:before="120" w:beforeLines="50"/>
        <w:ind w:firstLine="480"/>
        <w:rPr>
          <w:rFonts w:ascii="宋体" w:hAnsi="宋体" w:cs="宋体"/>
          <w:color w:val="000000"/>
          <w:szCs w:val="24"/>
          <w:u w:val="single"/>
        </w:rPr>
      </w:pPr>
      <w:r>
        <w:rPr>
          <w:rFonts w:hint="eastAsia" w:ascii="宋体" w:hAnsi="宋体" w:cs="宋体"/>
          <w:color w:val="000000"/>
          <w:szCs w:val="24"/>
        </w:rPr>
        <w:t>项目编号：__________________</w:t>
      </w:r>
    </w:p>
    <w:p>
      <w:pPr>
        <w:adjustRightInd w:val="0"/>
        <w:spacing w:before="120" w:beforeLines="50"/>
        <w:ind w:firstLine="0" w:firstLineChars="0"/>
        <w:rPr>
          <w:rFonts w:ascii="宋体" w:hAnsi="宋体" w:cs="宋体"/>
          <w:color w:val="000000"/>
          <w:szCs w:val="24"/>
        </w:rPr>
      </w:pPr>
      <w:r>
        <w:rPr>
          <w:rFonts w:hint="eastAsia" w:ascii="宋体" w:hAnsi="宋体" w:cs="宋体"/>
          <w:color w:val="000000"/>
          <w:szCs w:val="24"/>
        </w:rPr>
        <w:t xml:space="preserve">                                                  报价单位：元人民币</w:t>
      </w:r>
    </w:p>
    <w:tbl>
      <w:tblPr>
        <w:tblStyle w:val="4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0"/>
        <w:gridCol w:w="6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项目名称</w:t>
            </w:r>
          </w:p>
        </w:tc>
        <w:tc>
          <w:tcPr>
            <w:tcW w:w="6852" w:type="dxa"/>
            <w:vAlign w:val="center"/>
          </w:tcPr>
          <w:p>
            <w:pPr>
              <w:spacing w:line="380" w:lineRule="exact"/>
              <w:ind w:firstLine="0" w:firstLineChars="0"/>
              <w:jc w:val="center"/>
              <w:rPr>
                <w:rFonts w:ascii="宋体" w:hAnsi="宋体" w:cs="宋体"/>
                <w:b/>
                <w:color w:val="000000"/>
                <w:szCs w:val="24"/>
              </w:rPr>
            </w:pPr>
            <w:r>
              <w:rPr>
                <w:rFonts w:hint="eastAsia" w:ascii="宋体" w:hAnsi="宋体"/>
                <w:b/>
                <w:szCs w:val="24"/>
              </w:rPr>
              <w:t>嘉善技师学院(筹)电商直播实训室设施设备项目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投标总价</w:t>
            </w:r>
          </w:p>
        </w:tc>
        <w:tc>
          <w:tcPr>
            <w:tcW w:w="6852" w:type="dxa"/>
            <w:vAlign w:val="center"/>
          </w:tcPr>
          <w:p>
            <w:pPr>
              <w:spacing w:line="380" w:lineRule="exact"/>
              <w:ind w:firstLine="241" w:firstLineChars="100"/>
              <w:jc w:val="left"/>
              <w:rPr>
                <w:rFonts w:ascii="宋体" w:hAnsi="宋体"/>
                <w:b/>
                <w:szCs w:val="24"/>
              </w:rPr>
            </w:pPr>
            <w:r>
              <w:rPr>
                <w:rFonts w:hint="eastAsia" w:ascii="宋体" w:hAnsi="宋体"/>
                <w:b/>
                <w:szCs w:val="24"/>
              </w:rPr>
              <w:t>大写：人民币</w:t>
            </w:r>
          </w:p>
          <w:p>
            <w:pPr>
              <w:spacing w:line="380" w:lineRule="exact"/>
              <w:ind w:firstLine="241" w:firstLineChars="100"/>
              <w:jc w:val="left"/>
              <w:rPr>
                <w:rFonts w:ascii="宋体" w:hAnsi="宋体"/>
                <w:b/>
                <w:szCs w:val="24"/>
              </w:rPr>
            </w:pPr>
          </w:p>
          <w:p>
            <w:pPr>
              <w:spacing w:line="380" w:lineRule="exact"/>
              <w:ind w:firstLine="241" w:firstLineChars="100"/>
              <w:jc w:val="left"/>
              <w:rPr>
                <w:rFonts w:ascii="宋体" w:hAnsi="宋体"/>
                <w:b/>
                <w:szCs w:val="24"/>
              </w:rPr>
            </w:pPr>
            <w:r>
              <w:rPr>
                <w:rFonts w:hint="eastAsia" w:ascii="宋体" w:hAnsi="宋体"/>
                <w:b/>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交货期</w:t>
            </w:r>
          </w:p>
        </w:tc>
        <w:tc>
          <w:tcPr>
            <w:tcW w:w="6852" w:type="dxa"/>
            <w:vAlign w:val="center"/>
          </w:tcPr>
          <w:p>
            <w:pPr>
              <w:spacing w:line="520" w:lineRule="exact"/>
              <w:ind w:firstLine="0" w:firstLineChars="0"/>
              <w:rPr>
                <w:rFonts w:ascii="宋体" w:hAnsi="宋体"/>
                <w:b/>
                <w:szCs w:val="24"/>
              </w:rPr>
            </w:pPr>
            <w:r>
              <w:rPr>
                <w:rFonts w:hint="eastAsia" w:ascii="宋体" w:hAnsi="宋体" w:cs="宋体"/>
                <w:kern w:val="0"/>
                <w:szCs w:val="24"/>
              </w:rPr>
              <w:t>合同签订后待采购人发出供货通知单起</w:t>
            </w:r>
            <w:r>
              <w:rPr>
                <w:rFonts w:ascii="宋体" w:hAnsi="宋体" w:cs="新宋体"/>
                <w:color w:val="000000" w:themeColor="text1"/>
                <w:u w:val="single"/>
                <w14:textFill>
                  <w14:solidFill>
                    <w14:schemeClr w14:val="tx1"/>
                  </w14:solidFill>
                </w14:textFill>
              </w:rPr>
              <w:t xml:space="preserve">     </w:t>
            </w:r>
            <w:r>
              <w:rPr>
                <w:rFonts w:hint="eastAsia" w:ascii="宋体" w:hAnsi="宋体" w:cs="宋体"/>
                <w:kern w:val="0"/>
                <w:szCs w:val="24"/>
              </w:rPr>
              <w:t>日内送货到采购人指定地点完成安装调试并通过验收</w:t>
            </w:r>
            <w:r>
              <w:rPr>
                <w:rFonts w:hint="eastAsia" w:ascii="宋体" w:hAnsi="宋体" w:cs="新宋体"/>
                <w:color w:val="000000" w:themeColor="text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质保期</w:t>
            </w:r>
          </w:p>
        </w:tc>
        <w:tc>
          <w:tcPr>
            <w:tcW w:w="6852" w:type="dxa"/>
            <w:vAlign w:val="center"/>
          </w:tcPr>
          <w:p>
            <w:pPr>
              <w:spacing w:line="520" w:lineRule="exact"/>
              <w:ind w:firstLine="0" w:firstLineChars="0"/>
              <w:rPr>
                <w:rFonts w:ascii="宋体" w:hAnsi="宋体" w:cs="宋体"/>
                <w:b/>
                <w:bCs/>
                <w:szCs w:val="24"/>
              </w:rPr>
            </w:pPr>
            <w:r>
              <w:rPr>
                <w:rFonts w:hint="eastAsia" w:ascii="宋体" w:hAnsi="宋体" w:cs="宋体"/>
                <w:kern w:val="0"/>
                <w:szCs w:val="24"/>
              </w:rPr>
              <w:t>项目质保期为</w:t>
            </w:r>
            <w:r>
              <w:rPr>
                <w:rFonts w:ascii="宋体" w:hAnsi="宋体" w:cs="新宋体"/>
                <w:color w:val="000000" w:themeColor="text1"/>
                <w:u w:val="single"/>
                <w14:textFill>
                  <w14:solidFill>
                    <w14:schemeClr w14:val="tx1"/>
                  </w14:solidFill>
                </w14:textFill>
              </w:rPr>
              <w:t xml:space="preserve">    </w:t>
            </w:r>
            <w:r>
              <w:rPr>
                <w:rFonts w:hint="eastAsia" w:ascii="宋体" w:hAnsi="宋体" w:cs="宋体"/>
                <w:kern w:val="0"/>
                <w:szCs w:val="24"/>
              </w:rPr>
              <w:t>年，质保期自项目验收合格之日起计算</w:t>
            </w:r>
            <w:r>
              <w:rPr>
                <w:rFonts w:hint="eastAsia" w:ascii="宋体" w:hAnsi="宋体" w:cs="新宋体"/>
                <w:color w:val="000000" w:themeColor="text1"/>
                <w14:textFill>
                  <w14:solidFill>
                    <w14:schemeClr w14:val="tx1"/>
                  </w14:solidFill>
                </w14:textFill>
              </w:rPr>
              <w:t>。</w:t>
            </w:r>
          </w:p>
        </w:tc>
      </w:tr>
    </w:tbl>
    <w:p>
      <w:pPr>
        <w:adjustRightInd w:val="0"/>
        <w:ind w:firstLine="588" w:firstLineChars="245"/>
        <w:contextualSpacing/>
        <w:rPr>
          <w:rFonts w:ascii="宋体" w:hAnsi="宋体" w:cs="宋体"/>
          <w:szCs w:val="24"/>
        </w:rPr>
      </w:pPr>
      <w:r>
        <w:rPr>
          <w:rFonts w:hint="eastAsia" w:ascii="宋体" w:hAnsi="宋体" w:cs="宋体"/>
          <w:bCs/>
          <w:szCs w:val="24"/>
        </w:rPr>
        <w:t>注</w:t>
      </w:r>
      <w:r>
        <w:rPr>
          <w:rFonts w:hint="eastAsia" w:ascii="宋体" w:hAnsi="宋体" w:cs="宋体"/>
          <w:szCs w:val="24"/>
        </w:rPr>
        <w:t>：报价一经涂改，应在涂改处加盖单位公章或者由法定代表人或被授权人签字或盖章，否则其投标作无效标处理。</w:t>
      </w:r>
    </w:p>
    <w:p>
      <w:pPr>
        <w:spacing w:line="300" w:lineRule="auto"/>
        <w:ind w:firstLine="480"/>
        <w:rPr>
          <w:rFonts w:ascii="宋体" w:hAnsi="宋体" w:cs="宋体"/>
          <w:szCs w:val="24"/>
        </w:rPr>
      </w:pPr>
    </w:p>
    <w:p>
      <w:pPr>
        <w:tabs>
          <w:tab w:val="left" w:pos="1418"/>
        </w:tabs>
        <w:ind w:firstLine="3360" w:firstLineChars="1400"/>
        <w:rPr>
          <w:rFonts w:ascii="宋体" w:hAnsi="宋体" w:cs="宋体"/>
          <w:color w:val="000000"/>
          <w:szCs w:val="24"/>
        </w:rPr>
      </w:pPr>
    </w:p>
    <w:p>
      <w:pPr>
        <w:ind w:firstLine="2880" w:firstLineChars="1200"/>
        <w:contextualSpacing/>
        <w:rPr>
          <w:rFonts w:ascii="宋体" w:hAnsi="宋体" w:cs="宋体"/>
          <w:color w:val="000000"/>
          <w:spacing w:val="20"/>
          <w:szCs w:val="24"/>
          <w:u w:val="single"/>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szCs w:val="24"/>
        </w:rPr>
        <w:t>_________________</w:t>
      </w:r>
      <w:r>
        <w:rPr>
          <w:rFonts w:hint="eastAsia" w:ascii="宋体" w:hAnsi="宋体" w:cs="宋体"/>
          <w:spacing w:val="20"/>
          <w:szCs w:val="24"/>
          <w:u w:val="single"/>
        </w:rPr>
        <w:t xml:space="preserve">    </w:t>
      </w:r>
      <w:r>
        <w:rPr>
          <w:rFonts w:hint="eastAsia" w:ascii="宋体" w:hAnsi="宋体" w:cs="宋体"/>
          <w:spacing w:val="20"/>
          <w:szCs w:val="24"/>
        </w:rPr>
        <w:t xml:space="preserve">        </w:t>
      </w:r>
      <w:r>
        <w:rPr>
          <w:rFonts w:hint="eastAsia" w:ascii="宋体" w:hAnsi="宋体" w:cs="宋体"/>
          <w:color w:val="000000"/>
          <w:spacing w:val="20"/>
          <w:szCs w:val="24"/>
          <w:u w:val="single"/>
        </w:rPr>
        <w:t xml:space="preserve">                </w:t>
      </w:r>
    </w:p>
    <w:p>
      <w:pPr>
        <w:snapToGrid w:val="0"/>
        <w:spacing w:before="100" w:beforeAutospacing="1" w:after="100" w:afterAutospacing="1" w:line="276" w:lineRule="auto"/>
        <w:ind w:firstLine="6160" w:firstLineChars="2200"/>
        <w:rPr>
          <w:rFonts w:ascii="宋体" w:hAnsi="宋体" w:cs="宋体"/>
          <w:color w:val="000000"/>
          <w:spacing w:val="20"/>
          <w:szCs w:val="24"/>
          <w:u w:val="single"/>
        </w:rPr>
        <w:sectPr>
          <w:headerReference r:id="rId15" w:type="default"/>
          <w:pgSz w:w="11906" w:h="16838"/>
          <w:pgMar w:top="1418" w:right="1077" w:bottom="1418" w:left="1077" w:header="851" w:footer="851" w:gutter="340"/>
          <w:cols w:space="720" w:num="1"/>
          <w:docGrid w:linePitch="381" w:charSpace="0"/>
        </w:sectPr>
      </w:pPr>
      <w:r>
        <w:rPr>
          <w:rFonts w:hint="eastAsia" w:ascii="宋体" w:hAnsi="宋体" w:cs="宋体"/>
          <w:color w:val="000000"/>
          <w:spacing w:val="20"/>
          <w:szCs w:val="24"/>
        </w:rPr>
        <w:t>日  期：</w:t>
      </w:r>
      <w:r>
        <w:rPr>
          <w:rFonts w:hint="eastAsia" w:ascii="宋体" w:hAnsi="宋体" w:cs="宋体"/>
          <w:szCs w:val="24"/>
        </w:rPr>
        <w:t>_________________</w:t>
      </w:r>
    </w:p>
    <w:p>
      <w:pPr>
        <w:snapToGrid w:val="0"/>
        <w:spacing w:before="100" w:beforeAutospacing="1" w:after="100" w:afterAutospacing="1" w:line="300" w:lineRule="auto"/>
        <w:ind w:firstLine="0" w:firstLineChars="0"/>
        <w:contextualSpacing/>
        <w:jc w:val="center"/>
        <w:rPr>
          <w:rFonts w:ascii="宋体" w:hAnsi="宋体" w:cs="宋体"/>
          <w:b/>
          <w:bCs/>
          <w:sz w:val="32"/>
          <w:szCs w:val="32"/>
        </w:rPr>
      </w:pPr>
      <w:r>
        <w:rPr>
          <w:rFonts w:hint="eastAsia" w:ascii="宋体" w:hAnsi="宋体" w:cs="宋体"/>
          <w:b/>
          <w:bCs/>
          <w:sz w:val="32"/>
          <w:szCs w:val="32"/>
        </w:rPr>
        <w:t>十六、投标报价明细表格式</w:t>
      </w:r>
    </w:p>
    <w:p>
      <w:pPr>
        <w:pStyle w:val="2"/>
        <w:snapToGrid w:val="0"/>
        <w:spacing w:beforeLines="0" w:afterLines="0" w:line="300" w:lineRule="auto"/>
        <w:ind w:firstLine="0" w:firstLineChars="0"/>
        <w:contextualSpacing/>
        <w:jc w:val="center"/>
        <w:rPr>
          <w:rFonts w:hAnsi="宋体" w:cs="宋体"/>
          <w:b/>
          <w:bCs/>
          <w:sz w:val="32"/>
          <w:szCs w:val="32"/>
        </w:rPr>
      </w:pPr>
      <w:r>
        <w:rPr>
          <w:rFonts w:hint="eastAsia" w:hAnsi="宋体" w:cs="宋体"/>
          <w:b/>
          <w:bCs/>
          <w:sz w:val="32"/>
          <w:szCs w:val="32"/>
        </w:rPr>
        <w:t>投标报价明细表</w:t>
      </w:r>
    </w:p>
    <w:p>
      <w:pPr>
        <w:ind w:firstLine="480"/>
        <w:jc w:val="right"/>
        <w:rPr>
          <w:rFonts w:hAnsi="宋体" w:cs="宋体"/>
          <w:szCs w:val="24"/>
        </w:rPr>
      </w:pPr>
      <w:r>
        <w:rPr>
          <w:rFonts w:hint="eastAsia" w:hAnsi="宋体" w:cs="宋体"/>
          <w:szCs w:val="24"/>
        </w:rPr>
        <w:t>金额单位：人民币（元）</w:t>
      </w:r>
    </w:p>
    <w:tbl>
      <w:tblPr>
        <w:tblStyle w:val="40"/>
        <w:tblW w:w="9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3030"/>
        <w:gridCol w:w="870"/>
        <w:gridCol w:w="867"/>
        <w:gridCol w:w="765"/>
        <w:gridCol w:w="810"/>
        <w:gridCol w:w="1353"/>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520" w:type="dxa"/>
            <w:noWrap/>
            <w:vAlign w:val="center"/>
          </w:tcPr>
          <w:p>
            <w:pPr>
              <w:snapToGrid w:val="0"/>
              <w:spacing w:line="300" w:lineRule="auto"/>
              <w:ind w:firstLine="0" w:firstLineChars="0"/>
              <w:rPr>
                <w:rFonts w:ascii="宋体" w:hAnsi="宋体" w:cs="宋体"/>
                <w:kern w:val="0"/>
                <w:sz w:val="21"/>
                <w:szCs w:val="21"/>
              </w:rPr>
            </w:pPr>
            <w:r>
              <w:rPr>
                <w:rFonts w:hint="eastAsia" w:ascii="宋体" w:hAnsi="宋体" w:cs="宋体"/>
                <w:kern w:val="0"/>
                <w:sz w:val="21"/>
                <w:szCs w:val="21"/>
              </w:rPr>
              <w:t>序号</w:t>
            </w:r>
          </w:p>
        </w:tc>
        <w:tc>
          <w:tcPr>
            <w:tcW w:w="3030" w:type="dxa"/>
            <w:noWrap/>
            <w:vAlign w:val="center"/>
          </w:tcPr>
          <w:p>
            <w:pPr>
              <w:snapToGrid w:val="0"/>
              <w:spacing w:line="300" w:lineRule="auto"/>
              <w:ind w:firstLine="0" w:firstLineChars="0"/>
              <w:jc w:val="center"/>
              <w:rPr>
                <w:rFonts w:ascii="宋体" w:hAnsi="宋体" w:cs="宋体"/>
                <w:b/>
                <w:bCs/>
                <w:sz w:val="21"/>
                <w:szCs w:val="21"/>
              </w:rPr>
            </w:pPr>
            <w:r>
              <w:rPr>
                <w:rFonts w:hint="eastAsia" w:ascii="宋体" w:hAnsi="宋体" w:cs="宋体"/>
                <w:kern w:val="0"/>
                <w:sz w:val="21"/>
                <w:szCs w:val="21"/>
              </w:rPr>
              <w:t>设备名称</w:t>
            </w:r>
          </w:p>
        </w:tc>
        <w:tc>
          <w:tcPr>
            <w:tcW w:w="870" w:type="dxa"/>
            <w:noWrap/>
            <w:vAlign w:val="center"/>
          </w:tcPr>
          <w:p>
            <w:pPr>
              <w:widowControl/>
              <w:spacing w:line="300" w:lineRule="auto"/>
              <w:ind w:firstLine="0" w:firstLineChars="0"/>
              <w:jc w:val="center"/>
              <w:textAlignment w:val="center"/>
              <w:rPr>
                <w:rFonts w:ascii="宋体" w:hAnsi="宋体" w:cs="宋体"/>
                <w:bCs/>
                <w:kern w:val="0"/>
                <w:sz w:val="21"/>
                <w:szCs w:val="21"/>
                <w:lang w:bidi="ar"/>
              </w:rPr>
            </w:pPr>
            <w:r>
              <w:rPr>
                <w:rFonts w:hint="eastAsia" w:ascii="宋体" w:hAnsi="宋体" w:cs="宋体"/>
                <w:kern w:val="0"/>
                <w:sz w:val="21"/>
                <w:szCs w:val="21"/>
              </w:rPr>
              <w:t>品牌</w:t>
            </w:r>
          </w:p>
        </w:tc>
        <w:tc>
          <w:tcPr>
            <w:tcW w:w="867" w:type="dxa"/>
            <w:noWrap/>
            <w:vAlign w:val="center"/>
          </w:tcPr>
          <w:p>
            <w:pPr>
              <w:widowControl/>
              <w:spacing w:line="300" w:lineRule="auto"/>
              <w:ind w:firstLine="0" w:firstLineChars="0"/>
              <w:jc w:val="center"/>
              <w:textAlignment w:val="center"/>
              <w:rPr>
                <w:rFonts w:ascii="宋体" w:hAnsi="宋体" w:cs="宋体"/>
                <w:bCs/>
                <w:kern w:val="0"/>
                <w:sz w:val="21"/>
                <w:szCs w:val="21"/>
                <w:lang w:bidi="ar"/>
              </w:rPr>
            </w:pPr>
            <w:r>
              <w:rPr>
                <w:rFonts w:hint="eastAsia" w:ascii="宋体" w:hAnsi="宋体" w:cs="宋体"/>
                <w:kern w:val="0"/>
                <w:sz w:val="21"/>
                <w:szCs w:val="21"/>
              </w:rPr>
              <w:t>规格</w:t>
            </w:r>
          </w:p>
        </w:tc>
        <w:tc>
          <w:tcPr>
            <w:tcW w:w="765" w:type="dxa"/>
            <w:noWrap/>
            <w:vAlign w:val="center"/>
          </w:tcPr>
          <w:p>
            <w:pPr>
              <w:snapToGrid w:val="0"/>
              <w:spacing w:line="300" w:lineRule="auto"/>
              <w:ind w:firstLine="0" w:firstLineChars="0"/>
              <w:jc w:val="center"/>
              <w:rPr>
                <w:rFonts w:ascii="宋体" w:hAnsi="宋体" w:cs="宋体"/>
                <w:kern w:val="0"/>
                <w:sz w:val="21"/>
                <w:szCs w:val="21"/>
              </w:rPr>
            </w:pPr>
            <w:r>
              <w:rPr>
                <w:rFonts w:hint="eastAsia" w:ascii="宋体" w:hAnsi="宋体" w:cs="宋体"/>
                <w:bCs/>
                <w:kern w:val="0"/>
                <w:sz w:val="21"/>
                <w:szCs w:val="21"/>
                <w:lang w:bidi="ar"/>
              </w:rPr>
              <w:t>数量</w:t>
            </w:r>
          </w:p>
        </w:tc>
        <w:tc>
          <w:tcPr>
            <w:tcW w:w="810" w:type="dxa"/>
            <w:noWrap/>
            <w:vAlign w:val="center"/>
          </w:tcPr>
          <w:p>
            <w:pPr>
              <w:snapToGrid w:val="0"/>
              <w:spacing w:line="300" w:lineRule="auto"/>
              <w:ind w:firstLine="0" w:firstLineChars="0"/>
              <w:jc w:val="center"/>
              <w:rPr>
                <w:rFonts w:ascii="宋体" w:hAnsi="宋体" w:cs="宋体"/>
                <w:kern w:val="0"/>
                <w:sz w:val="21"/>
                <w:szCs w:val="21"/>
              </w:rPr>
            </w:pPr>
            <w:r>
              <w:rPr>
                <w:rFonts w:hint="eastAsia" w:ascii="宋体" w:hAnsi="宋体" w:cs="宋体"/>
                <w:bCs/>
                <w:kern w:val="0"/>
                <w:sz w:val="21"/>
                <w:szCs w:val="21"/>
                <w:lang w:bidi="ar"/>
              </w:rPr>
              <w:t>单位</w:t>
            </w:r>
          </w:p>
        </w:tc>
        <w:tc>
          <w:tcPr>
            <w:tcW w:w="1353" w:type="dxa"/>
            <w:noWrap/>
            <w:vAlign w:val="center"/>
          </w:tcPr>
          <w:p>
            <w:pPr>
              <w:snapToGrid w:val="0"/>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单价（元）</w:t>
            </w:r>
          </w:p>
        </w:tc>
        <w:tc>
          <w:tcPr>
            <w:tcW w:w="1257" w:type="dxa"/>
            <w:vAlign w:val="center"/>
          </w:tcPr>
          <w:p>
            <w:pPr>
              <w:snapToGrid w:val="0"/>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noWrap/>
            <w:vAlign w:val="center"/>
          </w:tcPr>
          <w:p>
            <w:pPr>
              <w:pStyle w:val="112"/>
              <w:adjustRightInd w:val="0"/>
              <w:snapToGrid w:val="0"/>
              <w:spacing w:line="300" w:lineRule="auto"/>
              <w:rPr>
                <w:rFonts w:ascii="宋体" w:hAnsi="宋体" w:cs="宋体"/>
                <w:sz w:val="21"/>
                <w:szCs w:val="21"/>
              </w:rPr>
            </w:pPr>
          </w:p>
        </w:tc>
        <w:tc>
          <w:tcPr>
            <w:tcW w:w="3030" w:type="dxa"/>
            <w:noWrap/>
            <w:vAlign w:val="center"/>
          </w:tcPr>
          <w:p>
            <w:pPr>
              <w:widowControl/>
              <w:spacing w:line="300" w:lineRule="auto"/>
              <w:ind w:firstLine="0" w:firstLineChars="0"/>
              <w:jc w:val="left"/>
              <w:rPr>
                <w:rFonts w:ascii="宋体" w:hAnsi="宋体" w:cs="宋体"/>
                <w:kern w:val="0"/>
                <w:sz w:val="21"/>
                <w:szCs w:val="21"/>
              </w:rPr>
            </w:pPr>
          </w:p>
        </w:tc>
        <w:tc>
          <w:tcPr>
            <w:tcW w:w="870" w:type="dxa"/>
            <w:noWrap/>
            <w:vAlign w:val="center"/>
          </w:tcPr>
          <w:p>
            <w:pPr>
              <w:widowControl/>
              <w:spacing w:line="300" w:lineRule="auto"/>
              <w:ind w:firstLine="0" w:firstLineChars="0"/>
              <w:jc w:val="center"/>
              <w:textAlignment w:val="center"/>
              <w:rPr>
                <w:rFonts w:ascii="宋体" w:hAnsi="宋体" w:cs="宋体"/>
                <w:kern w:val="0"/>
                <w:sz w:val="21"/>
                <w:szCs w:val="21"/>
                <w:bdr w:val="single" w:color="000000" w:sz="4" w:space="0"/>
              </w:rPr>
            </w:pPr>
          </w:p>
        </w:tc>
        <w:tc>
          <w:tcPr>
            <w:tcW w:w="867" w:type="dxa"/>
            <w:noWrap/>
            <w:vAlign w:val="center"/>
          </w:tcPr>
          <w:p>
            <w:pPr>
              <w:widowControl/>
              <w:spacing w:line="300" w:lineRule="auto"/>
              <w:ind w:firstLine="0" w:firstLineChars="0"/>
              <w:jc w:val="center"/>
              <w:rPr>
                <w:rFonts w:ascii="宋体" w:hAnsi="宋体" w:cs="宋体"/>
                <w:kern w:val="0"/>
                <w:sz w:val="21"/>
                <w:szCs w:val="21"/>
              </w:rPr>
            </w:pPr>
          </w:p>
        </w:tc>
        <w:tc>
          <w:tcPr>
            <w:tcW w:w="765" w:type="dxa"/>
            <w:noWrap/>
            <w:vAlign w:val="center"/>
          </w:tcPr>
          <w:p>
            <w:pPr>
              <w:widowControl/>
              <w:spacing w:line="300" w:lineRule="auto"/>
              <w:ind w:firstLine="0" w:firstLineChars="0"/>
              <w:jc w:val="center"/>
              <w:rPr>
                <w:rFonts w:ascii="宋体" w:hAnsi="宋体" w:cs="宋体"/>
                <w:kern w:val="0"/>
                <w:sz w:val="21"/>
                <w:szCs w:val="21"/>
              </w:rPr>
            </w:pPr>
          </w:p>
        </w:tc>
        <w:tc>
          <w:tcPr>
            <w:tcW w:w="810" w:type="dxa"/>
            <w:noWrap/>
            <w:vAlign w:val="center"/>
          </w:tcPr>
          <w:p>
            <w:pPr>
              <w:widowControl/>
              <w:spacing w:line="300" w:lineRule="auto"/>
              <w:ind w:firstLine="0" w:firstLineChars="0"/>
              <w:jc w:val="center"/>
              <w:rPr>
                <w:rFonts w:ascii="宋体" w:hAnsi="宋体" w:cs="宋体"/>
                <w:kern w:val="0"/>
                <w:sz w:val="21"/>
                <w:szCs w:val="21"/>
              </w:rPr>
            </w:pPr>
          </w:p>
        </w:tc>
        <w:tc>
          <w:tcPr>
            <w:tcW w:w="1353" w:type="dxa"/>
            <w:noWrap/>
            <w:vAlign w:val="center"/>
          </w:tcPr>
          <w:p>
            <w:pPr>
              <w:widowControl/>
              <w:snapToGrid w:val="0"/>
              <w:spacing w:line="300" w:lineRule="auto"/>
              <w:ind w:firstLine="0" w:firstLineChars="0"/>
              <w:jc w:val="center"/>
              <w:rPr>
                <w:rFonts w:ascii="宋体" w:hAnsi="宋体" w:cs="宋体"/>
                <w:kern w:val="0"/>
                <w:sz w:val="21"/>
                <w:szCs w:val="21"/>
                <w:lang w:bidi="ar"/>
              </w:rPr>
            </w:pPr>
          </w:p>
        </w:tc>
        <w:tc>
          <w:tcPr>
            <w:tcW w:w="1257" w:type="dxa"/>
            <w:vAlign w:val="center"/>
          </w:tcPr>
          <w:p>
            <w:pPr>
              <w:widowControl/>
              <w:snapToGrid w:val="0"/>
              <w:spacing w:line="300" w:lineRule="auto"/>
              <w:ind w:firstLine="0" w:firstLineChars="0"/>
              <w:jc w:val="center"/>
              <w:rPr>
                <w:rFonts w:ascii="宋体" w:hAnsi="宋体" w:cs="宋体"/>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noWrap/>
            <w:vAlign w:val="center"/>
          </w:tcPr>
          <w:p>
            <w:pPr>
              <w:pStyle w:val="112"/>
              <w:adjustRightInd w:val="0"/>
              <w:snapToGrid w:val="0"/>
              <w:spacing w:line="300" w:lineRule="auto"/>
              <w:rPr>
                <w:rFonts w:ascii="宋体" w:hAnsi="宋体" w:cs="宋体"/>
                <w:sz w:val="21"/>
                <w:szCs w:val="21"/>
              </w:rPr>
            </w:pPr>
          </w:p>
        </w:tc>
        <w:tc>
          <w:tcPr>
            <w:tcW w:w="3030" w:type="dxa"/>
            <w:noWrap/>
            <w:vAlign w:val="center"/>
          </w:tcPr>
          <w:p>
            <w:pPr>
              <w:widowControl/>
              <w:spacing w:line="300" w:lineRule="auto"/>
              <w:ind w:firstLine="0" w:firstLineChars="0"/>
              <w:jc w:val="left"/>
              <w:rPr>
                <w:rFonts w:ascii="宋体" w:hAnsi="宋体" w:cs="宋体"/>
                <w:kern w:val="0"/>
                <w:sz w:val="21"/>
                <w:szCs w:val="21"/>
              </w:rPr>
            </w:pPr>
          </w:p>
        </w:tc>
        <w:tc>
          <w:tcPr>
            <w:tcW w:w="870" w:type="dxa"/>
            <w:noWrap/>
            <w:vAlign w:val="center"/>
          </w:tcPr>
          <w:p>
            <w:pPr>
              <w:widowControl/>
              <w:spacing w:line="300" w:lineRule="auto"/>
              <w:ind w:firstLine="0" w:firstLineChars="0"/>
              <w:jc w:val="center"/>
              <w:textAlignment w:val="center"/>
              <w:rPr>
                <w:rFonts w:ascii="宋体" w:hAnsi="宋体" w:cs="宋体"/>
                <w:kern w:val="0"/>
                <w:sz w:val="21"/>
                <w:szCs w:val="21"/>
                <w:bdr w:val="single" w:color="000000" w:sz="4" w:space="0"/>
              </w:rPr>
            </w:pPr>
          </w:p>
        </w:tc>
        <w:tc>
          <w:tcPr>
            <w:tcW w:w="867" w:type="dxa"/>
            <w:noWrap/>
            <w:vAlign w:val="center"/>
          </w:tcPr>
          <w:p>
            <w:pPr>
              <w:widowControl/>
              <w:spacing w:line="300" w:lineRule="auto"/>
              <w:ind w:firstLine="0" w:firstLineChars="0"/>
              <w:jc w:val="center"/>
              <w:rPr>
                <w:rFonts w:ascii="宋体" w:hAnsi="宋体" w:cs="宋体"/>
                <w:kern w:val="0"/>
                <w:sz w:val="21"/>
                <w:szCs w:val="21"/>
              </w:rPr>
            </w:pPr>
          </w:p>
        </w:tc>
        <w:tc>
          <w:tcPr>
            <w:tcW w:w="765" w:type="dxa"/>
            <w:noWrap/>
            <w:vAlign w:val="center"/>
          </w:tcPr>
          <w:p>
            <w:pPr>
              <w:widowControl/>
              <w:spacing w:line="300" w:lineRule="auto"/>
              <w:ind w:firstLine="0" w:firstLineChars="0"/>
              <w:jc w:val="center"/>
              <w:rPr>
                <w:rFonts w:ascii="宋体" w:hAnsi="宋体" w:cs="宋体"/>
                <w:kern w:val="0"/>
                <w:sz w:val="21"/>
                <w:szCs w:val="21"/>
              </w:rPr>
            </w:pPr>
          </w:p>
        </w:tc>
        <w:tc>
          <w:tcPr>
            <w:tcW w:w="810" w:type="dxa"/>
            <w:noWrap/>
            <w:vAlign w:val="center"/>
          </w:tcPr>
          <w:p>
            <w:pPr>
              <w:widowControl/>
              <w:spacing w:line="300" w:lineRule="auto"/>
              <w:ind w:firstLine="0" w:firstLineChars="0"/>
              <w:jc w:val="center"/>
              <w:rPr>
                <w:rFonts w:ascii="宋体" w:hAnsi="宋体" w:cs="宋体"/>
                <w:kern w:val="0"/>
                <w:sz w:val="21"/>
                <w:szCs w:val="21"/>
              </w:rPr>
            </w:pPr>
          </w:p>
        </w:tc>
        <w:tc>
          <w:tcPr>
            <w:tcW w:w="1353" w:type="dxa"/>
            <w:noWrap/>
            <w:vAlign w:val="center"/>
          </w:tcPr>
          <w:p>
            <w:pPr>
              <w:widowControl/>
              <w:snapToGrid w:val="0"/>
              <w:spacing w:line="300" w:lineRule="auto"/>
              <w:ind w:firstLine="0" w:firstLineChars="0"/>
              <w:jc w:val="center"/>
              <w:rPr>
                <w:rFonts w:ascii="宋体" w:hAnsi="宋体" w:cs="宋体"/>
                <w:kern w:val="0"/>
                <w:sz w:val="21"/>
                <w:szCs w:val="21"/>
                <w:lang w:bidi="ar"/>
              </w:rPr>
            </w:pPr>
          </w:p>
        </w:tc>
        <w:tc>
          <w:tcPr>
            <w:tcW w:w="1257" w:type="dxa"/>
            <w:vAlign w:val="center"/>
          </w:tcPr>
          <w:p>
            <w:pPr>
              <w:widowControl/>
              <w:snapToGrid w:val="0"/>
              <w:spacing w:line="300" w:lineRule="auto"/>
              <w:ind w:firstLine="0" w:firstLineChars="0"/>
              <w:jc w:val="center"/>
              <w:rPr>
                <w:rFonts w:ascii="宋体" w:hAnsi="宋体" w:cs="宋体"/>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noWrap/>
            <w:vAlign w:val="center"/>
          </w:tcPr>
          <w:p>
            <w:pPr>
              <w:pStyle w:val="112"/>
              <w:adjustRightInd w:val="0"/>
              <w:snapToGrid w:val="0"/>
              <w:spacing w:line="300" w:lineRule="auto"/>
              <w:rPr>
                <w:rFonts w:ascii="宋体" w:hAnsi="宋体" w:cs="宋体"/>
                <w:sz w:val="21"/>
                <w:szCs w:val="21"/>
              </w:rPr>
            </w:pPr>
          </w:p>
        </w:tc>
        <w:tc>
          <w:tcPr>
            <w:tcW w:w="3030" w:type="dxa"/>
            <w:noWrap/>
            <w:vAlign w:val="center"/>
          </w:tcPr>
          <w:p>
            <w:pPr>
              <w:widowControl/>
              <w:spacing w:line="300" w:lineRule="auto"/>
              <w:ind w:firstLine="0" w:firstLineChars="0"/>
              <w:jc w:val="left"/>
              <w:rPr>
                <w:rFonts w:ascii="宋体" w:hAnsi="宋体" w:cs="宋体"/>
                <w:kern w:val="0"/>
                <w:sz w:val="21"/>
                <w:szCs w:val="21"/>
              </w:rPr>
            </w:pPr>
          </w:p>
        </w:tc>
        <w:tc>
          <w:tcPr>
            <w:tcW w:w="870" w:type="dxa"/>
            <w:noWrap/>
            <w:vAlign w:val="center"/>
          </w:tcPr>
          <w:p>
            <w:pPr>
              <w:widowControl/>
              <w:spacing w:line="300" w:lineRule="auto"/>
              <w:ind w:firstLine="0" w:firstLineChars="0"/>
              <w:jc w:val="center"/>
              <w:textAlignment w:val="center"/>
              <w:rPr>
                <w:rFonts w:ascii="宋体" w:hAnsi="宋体" w:cs="宋体"/>
                <w:kern w:val="0"/>
                <w:sz w:val="21"/>
                <w:szCs w:val="21"/>
                <w:bdr w:val="single" w:color="000000" w:sz="4" w:space="0"/>
              </w:rPr>
            </w:pPr>
          </w:p>
        </w:tc>
        <w:tc>
          <w:tcPr>
            <w:tcW w:w="867" w:type="dxa"/>
            <w:noWrap/>
            <w:vAlign w:val="center"/>
          </w:tcPr>
          <w:p>
            <w:pPr>
              <w:widowControl/>
              <w:spacing w:line="300" w:lineRule="auto"/>
              <w:ind w:firstLine="0" w:firstLineChars="0"/>
              <w:jc w:val="center"/>
              <w:rPr>
                <w:rFonts w:ascii="宋体" w:hAnsi="宋体" w:cs="宋体"/>
                <w:kern w:val="0"/>
                <w:sz w:val="21"/>
                <w:szCs w:val="21"/>
              </w:rPr>
            </w:pPr>
          </w:p>
        </w:tc>
        <w:tc>
          <w:tcPr>
            <w:tcW w:w="765" w:type="dxa"/>
            <w:noWrap/>
            <w:vAlign w:val="center"/>
          </w:tcPr>
          <w:p>
            <w:pPr>
              <w:widowControl/>
              <w:spacing w:line="300" w:lineRule="auto"/>
              <w:ind w:firstLine="0" w:firstLineChars="0"/>
              <w:jc w:val="center"/>
              <w:rPr>
                <w:rFonts w:ascii="宋体" w:hAnsi="宋体" w:cs="宋体"/>
                <w:kern w:val="0"/>
                <w:sz w:val="21"/>
                <w:szCs w:val="21"/>
              </w:rPr>
            </w:pPr>
          </w:p>
        </w:tc>
        <w:tc>
          <w:tcPr>
            <w:tcW w:w="810" w:type="dxa"/>
            <w:noWrap/>
            <w:vAlign w:val="center"/>
          </w:tcPr>
          <w:p>
            <w:pPr>
              <w:widowControl/>
              <w:spacing w:line="300" w:lineRule="auto"/>
              <w:ind w:firstLine="0" w:firstLineChars="0"/>
              <w:jc w:val="center"/>
              <w:rPr>
                <w:rFonts w:ascii="宋体" w:hAnsi="宋体" w:cs="宋体"/>
                <w:kern w:val="0"/>
                <w:sz w:val="21"/>
                <w:szCs w:val="21"/>
              </w:rPr>
            </w:pPr>
          </w:p>
        </w:tc>
        <w:tc>
          <w:tcPr>
            <w:tcW w:w="1353" w:type="dxa"/>
            <w:noWrap/>
            <w:vAlign w:val="center"/>
          </w:tcPr>
          <w:p>
            <w:pPr>
              <w:widowControl/>
              <w:snapToGrid w:val="0"/>
              <w:spacing w:line="300" w:lineRule="auto"/>
              <w:ind w:firstLine="0" w:firstLineChars="0"/>
              <w:jc w:val="center"/>
              <w:rPr>
                <w:rFonts w:ascii="宋体" w:hAnsi="宋体" w:cs="宋体"/>
                <w:kern w:val="0"/>
                <w:sz w:val="21"/>
                <w:szCs w:val="21"/>
                <w:lang w:bidi="ar"/>
              </w:rPr>
            </w:pPr>
          </w:p>
        </w:tc>
        <w:tc>
          <w:tcPr>
            <w:tcW w:w="1257" w:type="dxa"/>
            <w:vAlign w:val="center"/>
          </w:tcPr>
          <w:p>
            <w:pPr>
              <w:widowControl/>
              <w:snapToGrid w:val="0"/>
              <w:spacing w:line="300" w:lineRule="auto"/>
              <w:ind w:firstLine="0" w:firstLineChars="0"/>
              <w:jc w:val="center"/>
              <w:rPr>
                <w:rFonts w:ascii="宋体" w:hAnsi="宋体" w:cs="宋体"/>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noWrap/>
            <w:vAlign w:val="center"/>
          </w:tcPr>
          <w:p>
            <w:pPr>
              <w:pStyle w:val="112"/>
              <w:adjustRightInd w:val="0"/>
              <w:snapToGrid w:val="0"/>
              <w:spacing w:line="300" w:lineRule="auto"/>
              <w:rPr>
                <w:rFonts w:ascii="宋体" w:hAnsi="宋体" w:cs="宋体"/>
                <w:sz w:val="21"/>
                <w:szCs w:val="21"/>
              </w:rPr>
            </w:pPr>
          </w:p>
        </w:tc>
        <w:tc>
          <w:tcPr>
            <w:tcW w:w="3030" w:type="dxa"/>
            <w:noWrap/>
            <w:vAlign w:val="center"/>
          </w:tcPr>
          <w:p>
            <w:pPr>
              <w:widowControl/>
              <w:spacing w:line="300" w:lineRule="auto"/>
              <w:ind w:firstLine="0" w:firstLineChars="0"/>
              <w:jc w:val="left"/>
              <w:rPr>
                <w:rFonts w:ascii="宋体" w:hAnsi="宋体" w:cs="宋体"/>
                <w:kern w:val="0"/>
                <w:sz w:val="21"/>
                <w:szCs w:val="21"/>
              </w:rPr>
            </w:pPr>
          </w:p>
        </w:tc>
        <w:tc>
          <w:tcPr>
            <w:tcW w:w="870" w:type="dxa"/>
            <w:noWrap/>
            <w:vAlign w:val="center"/>
          </w:tcPr>
          <w:p>
            <w:pPr>
              <w:widowControl/>
              <w:spacing w:line="300" w:lineRule="auto"/>
              <w:ind w:firstLine="0" w:firstLineChars="0"/>
              <w:jc w:val="center"/>
              <w:textAlignment w:val="center"/>
              <w:rPr>
                <w:rFonts w:ascii="宋体" w:hAnsi="宋体" w:cs="宋体"/>
                <w:kern w:val="0"/>
                <w:sz w:val="21"/>
                <w:szCs w:val="21"/>
                <w:bdr w:val="single" w:color="000000" w:sz="4" w:space="0"/>
              </w:rPr>
            </w:pPr>
          </w:p>
        </w:tc>
        <w:tc>
          <w:tcPr>
            <w:tcW w:w="867" w:type="dxa"/>
            <w:noWrap/>
            <w:vAlign w:val="center"/>
          </w:tcPr>
          <w:p>
            <w:pPr>
              <w:widowControl/>
              <w:spacing w:line="300" w:lineRule="auto"/>
              <w:ind w:firstLine="0" w:firstLineChars="0"/>
              <w:jc w:val="center"/>
              <w:rPr>
                <w:rFonts w:ascii="宋体" w:hAnsi="宋体" w:cs="宋体"/>
                <w:kern w:val="0"/>
                <w:sz w:val="21"/>
                <w:szCs w:val="21"/>
              </w:rPr>
            </w:pPr>
          </w:p>
        </w:tc>
        <w:tc>
          <w:tcPr>
            <w:tcW w:w="765" w:type="dxa"/>
            <w:noWrap/>
            <w:vAlign w:val="center"/>
          </w:tcPr>
          <w:p>
            <w:pPr>
              <w:widowControl/>
              <w:spacing w:line="300" w:lineRule="auto"/>
              <w:ind w:firstLine="0" w:firstLineChars="0"/>
              <w:jc w:val="center"/>
              <w:rPr>
                <w:rFonts w:ascii="宋体" w:hAnsi="宋体" w:cs="宋体"/>
                <w:kern w:val="0"/>
                <w:sz w:val="21"/>
                <w:szCs w:val="21"/>
              </w:rPr>
            </w:pPr>
          </w:p>
        </w:tc>
        <w:tc>
          <w:tcPr>
            <w:tcW w:w="810" w:type="dxa"/>
            <w:noWrap/>
            <w:vAlign w:val="center"/>
          </w:tcPr>
          <w:p>
            <w:pPr>
              <w:widowControl/>
              <w:spacing w:line="300" w:lineRule="auto"/>
              <w:ind w:firstLine="0" w:firstLineChars="0"/>
              <w:jc w:val="center"/>
              <w:rPr>
                <w:rFonts w:ascii="宋体" w:hAnsi="宋体" w:cs="宋体"/>
                <w:kern w:val="0"/>
                <w:sz w:val="21"/>
                <w:szCs w:val="21"/>
              </w:rPr>
            </w:pPr>
          </w:p>
        </w:tc>
        <w:tc>
          <w:tcPr>
            <w:tcW w:w="1353" w:type="dxa"/>
            <w:noWrap/>
            <w:vAlign w:val="center"/>
          </w:tcPr>
          <w:p>
            <w:pPr>
              <w:widowControl/>
              <w:snapToGrid w:val="0"/>
              <w:spacing w:line="300" w:lineRule="auto"/>
              <w:ind w:firstLine="0" w:firstLineChars="0"/>
              <w:jc w:val="center"/>
              <w:rPr>
                <w:rFonts w:ascii="宋体" w:hAnsi="宋体" w:cs="宋体"/>
                <w:kern w:val="0"/>
                <w:sz w:val="21"/>
                <w:szCs w:val="21"/>
                <w:lang w:bidi="ar"/>
              </w:rPr>
            </w:pPr>
          </w:p>
        </w:tc>
        <w:tc>
          <w:tcPr>
            <w:tcW w:w="1257" w:type="dxa"/>
            <w:vAlign w:val="center"/>
          </w:tcPr>
          <w:p>
            <w:pPr>
              <w:widowControl/>
              <w:snapToGrid w:val="0"/>
              <w:spacing w:line="300" w:lineRule="auto"/>
              <w:ind w:firstLine="0" w:firstLineChars="0"/>
              <w:jc w:val="center"/>
              <w:rPr>
                <w:rFonts w:ascii="宋体" w:hAnsi="宋体" w:cs="宋体"/>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noWrap/>
            <w:vAlign w:val="center"/>
          </w:tcPr>
          <w:p>
            <w:pPr>
              <w:pStyle w:val="112"/>
              <w:adjustRightInd w:val="0"/>
              <w:snapToGrid w:val="0"/>
              <w:spacing w:line="300" w:lineRule="auto"/>
              <w:rPr>
                <w:rFonts w:ascii="宋体" w:hAnsi="宋体" w:cs="宋体"/>
                <w:sz w:val="21"/>
                <w:szCs w:val="21"/>
              </w:rPr>
            </w:pPr>
          </w:p>
        </w:tc>
        <w:tc>
          <w:tcPr>
            <w:tcW w:w="3030" w:type="dxa"/>
            <w:noWrap/>
            <w:vAlign w:val="center"/>
          </w:tcPr>
          <w:p>
            <w:pPr>
              <w:widowControl/>
              <w:spacing w:line="300" w:lineRule="auto"/>
              <w:ind w:firstLine="0" w:firstLineChars="0"/>
              <w:jc w:val="left"/>
              <w:rPr>
                <w:rFonts w:ascii="宋体" w:hAnsi="宋体" w:cs="宋体"/>
                <w:kern w:val="0"/>
                <w:sz w:val="21"/>
                <w:szCs w:val="21"/>
              </w:rPr>
            </w:pPr>
          </w:p>
        </w:tc>
        <w:tc>
          <w:tcPr>
            <w:tcW w:w="870" w:type="dxa"/>
            <w:noWrap/>
            <w:vAlign w:val="center"/>
          </w:tcPr>
          <w:p>
            <w:pPr>
              <w:widowControl/>
              <w:spacing w:line="300" w:lineRule="auto"/>
              <w:ind w:firstLine="0" w:firstLineChars="0"/>
              <w:jc w:val="center"/>
              <w:textAlignment w:val="center"/>
              <w:rPr>
                <w:rFonts w:ascii="宋体" w:hAnsi="宋体" w:cs="宋体"/>
                <w:kern w:val="0"/>
                <w:sz w:val="21"/>
                <w:szCs w:val="21"/>
                <w:bdr w:val="single" w:color="000000" w:sz="4" w:space="0"/>
              </w:rPr>
            </w:pPr>
          </w:p>
        </w:tc>
        <w:tc>
          <w:tcPr>
            <w:tcW w:w="867" w:type="dxa"/>
            <w:noWrap/>
            <w:vAlign w:val="center"/>
          </w:tcPr>
          <w:p>
            <w:pPr>
              <w:widowControl/>
              <w:spacing w:line="300" w:lineRule="auto"/>
              <w:ind w:firstLine="0" w:firstLineChars="0"/>
              <w:jc w:val="center"/>
              <w:rPr>
                <w:rFonts w:ascii="宋体" w:hAnsi="宋体" w:cs="宋体"/>
                <w:kern w:val="0"/>
                <w:sz w:val="21"/>
                <w:szCs w:val="21"/>
              </w:rPr>
            </w:pPr>
          </w:p>
        </w:tc>
        <w:tc>
          <w:tcPr>
            <w:tcW w:w="765" w:type="dxa"/>
            <w:noWrap/>
            <w:vAlign w:val="center"/>
          </w:tcPr>
          <w:p>
            <w:pPr>
              <w:widowControl/>
              <w:spacing w:line="300" w:lineRule="auto"/>
              <w:ind w:firstLine="0" w:firstLineChars="0"/>
              <w:jc w:val="center"/>
              <w:rPr>
                <w:rFonts w:ascii="宋体" w:hAnsi="宋体" w:cs="宋体"/>
                <w:kern w:val="0"/>
                <w:sz w:val="21"/>
                <w:szCs w:val="21"/>
              </w:rPr>
            </w:pPr>
          </w:p>
        </w:tc>
        <w:tc>
          <w:tcPr>
            <w:tcW w:w="810" w:type="dxa"/>
            <w:noWrap/>
            <w:vAlign w:val="center"/>
          </w:tcPr>
          <w:p>
            <w:pPr>
              <w:widowControl/>
              <w:spacing w:line="300" w:lineRule="auto"/>
              <w:ind w:firstLine="0" w:firstLineChars="0"/>
              <w:jc w:val="center"/>
              <w:rPr>
                <w:rFonts w:ascii="宋体" w:hAnsi="宋体" w:cs="宋体"/>
                <w:kern w:val="0"/>
                <w:sz w:val="21"/>
                <w:szCs w:val="21"/>
              </w:rPr>
            </w:pPr>
          </w:p>
        </w:tc>
        <w:tc>
          <w:tcPr>
            <w:tcW w:w="1353" w:type="dxa"/>
            <w:noWrap/>
            <w:vAlign w:val="center"/>
          </w:tcPr>
          <w:p>
            <w:pPr>
              <w:widowControl/>
              <w:snapToGrid w:val="0"/>
              <w:spacing w:line="300" w:lineRule="auto"/>
              <w:ind w:firstLine="0" w:firstLineChars="0"/>
              <w:jc w:val="center"/>
              <w:rPr>
                <w:rFonts w:ascii="宋体" w:hAnsi="宋体" w:cs="宋体"/>
                <w:kern w:val="0"/>
                <w:sz w:val="21"/>
                <w:szCs w:val="21"/>
                <w:lang w:bidi="ar"/>
              </w:rPr>
            </w:pPr>
          </w:p>
        </w:tc>
        <w:tc>
          <w:tcPr>
            <w:tcW w:w="1257" w:type="dxa"/>
            <w:vAlign w:val="center"/>
          </w:tcPr>
          <w:p>
            <w:pPr>
              <w:widowControl/>
              <w:snapToGrid w:val="0"/>
              <w:spacing w:line="300" w:lineRule="auto"/>
              <w:ind w:firstLine="0" w:firstLineChars="0"/>
              <w:jc w:val="center"/>
              <w:rPr>
                <w:rFonts w:ascii="宋体" w:hAnsi="宋体" w:cs="宋体"/>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noWrap/>
            <w:vAlign w:val="center"/>
          </w:tcPr>
          <w:p>
            <w:pPr>
              <w:pStyle w:val="112"/>
              <w:adjustRightInd w:val="0"/>
              <w:snapToGrid w:val="0"/>
              <w:spacing w:line="300" w:lineRule="auto"/>
              <w:rPr>
                <w:rFonts w:ascii="宋体" w:hAnsi="宋体" w:cs="宋体"/>
                <w:sz w:val="21"/>
                <w:szCs w:val="21"/>
              </w:rPr>
            </w:pPr>
          </w:p>
        </w:tc>
        <w:tc>
          <w:tcPr>
            <w:tcW w:w="3030" w:type="dxa"/>
            <w:noWrap/>
            <w:vAlign w:val="center"/>
          </w:tcPr>
          <w:p>
            <w:pPr>
              <w:widowControl/>
              <w:spacing w:line="300" w:lineRule="auto"/>
              <w:ind w:firstLine="0" w:firstLineChars="0"/>
              <w:jc w:val="left"/>
              <w:rPr>
                <w:rFonts w:ascii="宋体" w:hAnsi="宋体" w:cs="宋体"/>
                <w:kern w:val="0"/>
                <w:sz w:val="21"/>
                <w:szCs w:val="21"/>
              </w:rPr>
            </w:pPr>
          </w:p>
        </w:tc>
        <w:tc>
          <w:tcPr>
            <w:tcW w:w="870" w:type="dxa"/>
            <w:noWrap/>
            <w:vAlign w:val="center"/>
          </w:tcPr>
          <w:p>
            <w:pPr>
              <w:widowControl/>
              <w:spacing w:line="300" w:lineRule="auto"/>
              <w:ind w:firstLine="0" w:firstLineChars="0"/>
              <w:jc w:val="center"/>
              <w:textAlignment w:val="center"/>
              <w:rPr>
                <w:rFonts w:ascii="宋体" w:hAnsi="宋体" w:cs="宋体"/>
                <w:kern w:val="0"/>
                <w:sz w:val="21"/>
                <w:szCs w:val="21"/>
                <w:bdr w:val="single" w:color="000000" w:sz="4" w:space="0"/>
              </w:rPr>
            </w:pPr>
          </w:p>
        </w:tc>
        <w:tc>
          <w:tcPr>
            <w:tcW w:w="867" w:type="dxa"/>
            <w:noWrap/>
            <w:vAlign w:val="center"/>
          </w:tcPr>
          <w:p>
            <w:pPr>
              <w:widowControl/>
              <w:spacing w:line="300" w:lineRule="auto"/>
              <w:ind w:firstLine="0" w:firstLineChars="0"/>
              <w:jc w:val="center"/>
              <w:rPr>
                <w:rFonts w:ascii="宋体" w:hAnsi="宋体" w:cs="宋体"/>
                <w:kern w:val="0"/>
                <w:sz w:val="21"/>
                <w:szCs w:val="21"/>
              </w:rPr>
            </w:pPr>
          </w:p>
        </w:tc>
        <w:tc>
          <w:tcPr>
            <w:tcW w:w="765" w:type="dxa"/>
            <w:noWrap/>
            <w:vAlign w:val="center"/>
          </w:tcPr>
          <w:p>
            <w:pPr>
              <w:widowControl/>
              <w:spacing w:line="300" w:lineRule="auto"/>
              <w:ind w:firstLine="0" w:firstLineChars="0"/>
              <w:jc w:val="center"/>
              <w:rPr>
                <w:rFonts w:ascii="宋体" w:hAnsi="宋体" w:cs="宋体"/>
                <w:kern w:val="0"/>
                <w:sz w:val="21"/>
                <w:szCs w:val="21"/>
              </w:rPr>
            </w:pPr>
          </w:p>
        </w:tc>
        <w:tc>
          <w:tcPr>
            <w:tcW w:w="810" w:type="dxa"/>
            <w:noWrap/>
            <w:vAlign w:val="center"/>
          </w:tcPr>
          <w:p>
            <w:pPr>
              <w:widowControl/>
              <w:spacing w:line="300" w:lineRule="auto"/>
              <w:ind w:firstLine="0" w:firstLineChars="0"/>
              <w:jc w:val="center"/>
              <w:rPr>
                <w:rFonts w:ascii="宋体" w:hAnsi="宋体" w:cs="宋体"/>
                <w:kern w:val="0"/>
                <w:sz w:val="21"/>
                <w:szCs w:val="21"/>
              </w:rPr>
            </w:pPr>
          </w:p>
        </w:tc>
        <w:tc>
          <w:tcPr>
            <w:tcW w:w="1353" w:type="dxa"/>
            <w:noWrap/>
            <w:vAlign w:val="center"/>
          </w:tcPr>
          <w:p>
            <w:pPr>
              <w:widowControl/>
              <w:snapToGrid w:val="0"/>
              <w:spacing w:line="300" w:lineRule="auto"/>
              <w:ind w:firstLine="0" w:firstLineChars="0"/>
              <w:jc w:val="center"/>
              <w:rPr>
                <w:rFonts w:ascii="宋体" w:hAnsi="宋体" w:cs="宋体"/>
                <w:kern w:val="0"/>
                <w:sz w:val="21"/>
                <w:szCs w:val="21"/>
                <w:lang w:bidi="ar"/>
              </w:rPr>
            </w:pPr>
          </w:p>
        </w:tc>
        <w:tc>
          <w:tcPr>
            <w:tcW w:w="1257" w:type="dxa"/>
            <w:vAlign w:val="center"/>
          </w:tcPr>
          <w:p>
            <w:pPr>
              <w:widowControl/>
              <w:snapToGrid w:val="0"/>
              <w:spacing w:line="300" w:lineRule="auto"/>
              <w:ind w:firstLine="0" w:firstLineChars="0"/>
              <w:jc w:val="center"/>
              <w:rPr>
                <w:rFonts w:ascii="宋体" w:hAnsi="宋体" w:cs="宋体"/>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noWrap/>
            <w:vAlign w:val="center"/>
          </w:tcPr>
          <w:p>
            <w:pPr>
              <w:pStyle w:val="112"/>
              <w:adjustRightInd w:val="0"/>
              <w:snapToGrid w:val="0"/>
              <w:spacing w:line="300" w:lineRule="auto"/>
              <w:rPr>
                <w:rFonts w:ascii="宋体" w:hAnsi="宋体" w:cs="宋体"/>
                <w:sz w:val="21"/>
                <w:szCs w:val="21"/>
              </w:rPr>
            </w:pPr>
          </w:p>
        </w:tc>
        <w:tc>
          <w:tcPr>
            <w:tcW w:w="3030" w:type="dxa"/>
            <w:noWrap/>
            <w:vAlign w:val="center"/>
          </w:tcPr>
          <w:p>
            <w:pPr>
              <w:widowControl/>
              <w:spacing w:line="300" w:lineRule="auto"/>
              <w:ind w:firstLine="0" w:firstLineChars="0"/>
              <w:jc w:val="left"/>
              <w:rPr>
                <w:rFonts w:ascii="宋体" w:hAnsi="宋体" w:cs="宋体"/>
                <w:kern w:val="0"/>
                <w:sz w:val="21"/>
                <w:szCs w:val="21"/>
              </w:rPr>
            </w:pPr>
          </w:p>
        </w:tc>
        <w:tc>
          <w:tcPr>
            <w:tcW w:w="870" w:type="dxa"/>
            <w:noWrap/>
            <w:vAlign w:val="center"/>
          </w:tcPr>
          <w:p>
            <w:pPr>
              <w:widowControl/>
              <w:spacing w:line="300" w:lineRule="auto"/>
              <w:ind w:firstLine="0" w:firstLineChars="0"/>
              <w:jc w:val="center"/>
              <w:textAlignment w:val="center"/>
              <w:rPr>
                <w:rFonts w:ascii="宋体" w:hAnsi="宋体" w:cs="宋体"/>
                <w:kern w:val="0"/>
                <w:sz w:val="21"/>
                <w:szCs w:val="21"/>
                <w:bdr w:val="single" w:color="000000" w:sz="4" w:space="0"/>
              </w:rPr>
            </w:pPr>
          </w:p>
        </w:tc>
        <w:tc>
          <w:tcPr>
            <w:tcW w:w="867" w:type="dxa"/>
            <w:noWrap/>
            <w:vAlign w:val="center"/>
          </w:tcPr>
          <w:p>
            <w:pPr>
              <w:widowControl/>
              <w:spacing w:line="300" w:lineRule="auto"/>
              <w:ind w:firstLine="0" w:firstLineChars="0"/>
              <w:jc w:val="center"/>
              <w:rPr>
                <w:rFonts w:ascii="宋体" w:hAnsi="宋体" w:cs="宋体"/>
                <w:kern w:val="0"/>
                <w:sz w:val="21"/>
                <w:szCs w:val="21"/>
              </w:rPr>
            </w:pPr>
          </w:p>
        </w:tc>
        <w:tc>
          <w:tcPr>
            <w:tcW w:w="765" w:type="dxa"/>
            <w:noWrap/>
            <w:vAlign w:val="center"/>
          </w:tcPr>
          <w:p>
            <w:pPr>
              <w:widowControl/>
              <w:spacing w:line="300" w:lineRule="auto"/>
              <w:ind w:firstLine="0" w:firstLineChars="0"/>
              <w:jc w:val="center"/>
              <w:rPr>
                <w:rFonts w:ascii="宋体" w:hAnsi="宋体" w:cs="宋体"/>
                <w:kern w:val="0"/>
                <w:sz w:val="21"/>
                <w:szCs w:val="21"/>
              </w:rPr>
            </w:pPr>
          </w:p>
        </w:tc>
        <w:tc>
          <w:tcPr>
            <w:tcW w:w="810" w:type="dxa"/>
            <w:noWrap/>
            <w:vAlign w:val="center"/>
          </w:tcPr>
          <w:p>
            <w:pPr>
              <w:widowControl/>
              <w:spacing w:line="300" w:lineRule="auto"/>
              <w:ind w:firstLine="0" w:firstLineChars="0"/>
              <w:jc w:val="center"/>
              <w:rPr>
                <w:rFonts w:ascii="宋体" w:hAnsi="宋体" w:cs="宋体"/>
                <w:kern w:val="0"/>
                <w:sz w:val="21"/>
                <w:szCs w:val="21"/>
              </w:rPr>
            </w:pPr>
          </w:p>
        </w:tc>
        <w:tc>
          <w:tcPr>
            <w:tcW w:w="1353" w:type="dxa"/>
            <w:noWrap/>
            <w:vAlign w:val="center"/>
          </w:tcPr>
          <w:p>
            <w:pPr>
              <w:widowControl/>
              <w:snapToGrid w:val="0"/>
              <w:spacing w:line="300" w:lineRule="auto"/>
              <w:ind w:firstLine="0" w:firstLineChars="0"/>
              <w:jc w:val="center"/>
              <w:rPr>
                <w:rFonts w:ascii="宋体" w:hAnsi="宋体" w:cs="宋体"/>
                <w:kern w:val="0"/>
                <w:sz w:val="21"/>
                <w:szCs w:val="21"/>
                <w:lang w:bidi="ar"/>
              </w:rPr>
            </w:pPr>
          </w:p>
        </w:tc>
        <w:tc>
          <w:tcPr>
            <w:tcW w:w="1257" w:type="dxa"/>
            <w:vAlign w:val="center"/>
          </w:tcPr>
          <w:p>
            <w:pPr>
              <w:widowControl/>
              <w:snapToGrid w:val="0"/>
              <w:spacing w:line="300" w:lineRule="auto"/>
              <w:ind w:firstLine="0" w:firstLineChars="0"/>
              <w:jc w:val="center"/>
              <w:rPr>
                <w:rFonts w:ascii="宋体" w:hAnsi="宋体" w:cs="宋体"/>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noWrap/>
            <w:vAlign w:val="center"/>
          </w:tcPr>
          <w:p>
            <w:pPr>
              <w:pStyle w:val="112"/>
              <w:adjustRightInd w:val="0"/>
              <w:snapToGrid w:val="0"/>
              <w:spacing w:line="300" w:lineRule="auto"/>
              <w:rPr>
                <w:rFonts w:ascii="宋体" w:hAnsi="宋体" w:cs="宋体"/>
                <w:sz w:val="21"/>
                <w:szCs w:val="21"/>
              </w:rPr>
            </w:pPr>
          </w:p>
        </w:tc>
        <w:tc>
          <w:tcPr>
            <w:tcW w:w="3030" w:type="dxa"/>
            <w:noWrap/>
            <w:vAlign w:val="center"/>
          </w:tcPr>
          <w:p>
            <w:pPr>
              <w:widowControl/>
              <w:spacing w:line="300" w:lineRule="auto"/>
              <w:ind w:firstLine="0" w:firstLineChars="0"/>
              <w:jc w:val="left"/>
              <w:rPr>
                <w:rFonts w:ascii="宋体" w:hAnsi="宋体" w:cs="宋体"/>
                <w:kern w:val="0"/>
                <w:sz w:val="21"/>
                <w:szCs w:val="21"/>
              </w:rPr>
            </w:pPr>
          </w:p>
        </w:tc>
        <w:tc>
          <w:tcPr>
            <w:tcW w:w="870" w:type="dxa"/>
            <w:noWrap/>
            <w:vAlign w:val="center"/>
          </w:tcPr>
          <w:p>
            <w:pPr>
              <w:widowControl/>
              <w:spacing w:line="300" w:lineRule="auto"/>
              <w:ind w:firstLine="0" w:firstLineChars="0"/>
              <w:jc w:val="center"/>
              <w:textAlignment w:val="center"/>
              <w:rPr>
                <w:rFonts w:ascii="宋体" w:hAnsi="宋体" w:cs="宋体"/>
                <w:kern w:val="0"/>
                <w:sz w:val="21"/>
                <w:szCs w:val="21"/>
                <w:bdr w:val="single" w:color="000000" w:sz="4" w:space="0"/>
              </w:rPr>
            </w:pPr>
          </w:p>
        </w:tc>
        <w:tc>
          <w:tcPr>
            <w:tcW w:w="867" w:type="dxa"/>
            <w:noWrap/>
            <w:vAlign w:val="center"/>
          </w:tcPr>
          <w:p>
            <w:pPr>
              <w:widowControl/>
              <w:spacing w:line="300" w:lineRule="auto"/>
              <w:ind w:firstLine="0" w:firstLineChars="0"/>
              <w:jc w:val="center"/>
              <w:rPr>
                <w:rFonts w:ascii="宋体" w:hAnsi="宋体" w:cs="宋体"/>
                <w:kern w:val="0"/>
                <w:sz w:val="21"/>
                <w:szCs w:val="21"/>
              </w:rPr>
            </w:pPr>
          </w:p>
        </w:tc>
        <w:tc>
          <w:tcPr>
            <w:tcW w:w="765" w:type="dxa"/>
            <w:noWrap/>
            <w:vAlign w:val="center"/>
          </w:tcPr>
          <w:p>
            <w:pPr>
              <w:widowControl/>
              <w:spacing w:line="300" w:lineRule="auto"/>
              <w:ind w:firstLine="0" w:firstLineChars="0"/>
              <w:jc w:val="center"/>
              <w:rPr>
                <w:rFonts w:ascii="宋体" w:hAnsi="宋体" w:cs="宋体"/>
                <w:kern w:val="0"/>
                <w:sz w:val="21"/>
                <w:szCs w:val="21"/>
              </w:rPr>
            </w:pPr>
          </w:p>
        </w:tc>
        <w:tc>
          <w:tcPr>
            <w:tcW w:w="810" w:type="dxa"/>
            <w:noWrap/>
            <w:vAlign w:val="center"/>
          </w:tcPr>
          <w:p>
            <w:pPr>
              <w:widowControl/>
              <w:spacing w:line="300" w:lineRule="auto"/>
              <w:ind w:firstLine="0" w:firstLineChars="0"/>
              <w:jc w:val="center"/>
              <w:rPr>
                <w:rFonts w:ascii="宋体" w:hAnsi="宋体" w:cs="宋体"/>
                <w:kern w:val="0"/>
                <w:sz w:val="21"/>
                <w:szCs w:val="21"/>
              </w:rPr>
            </w:pPr>
          </w:p>
        </w:tc>
        <w:tc>
          <w:tcPr>
            <w:tcW w:w="1353" w:type="dxa"/>
            <w:noWrap/>
            <w:vAlign w:val="center"/>
          </w:tcPr>
          <w:p>
            <w:pPr>
              <w:widowControl/>
              <w:snapToGrid w:val="0"/>
              <w:spacing w:line="300" w:lineRule="auto"/>
              <w:ind w:firstLine="0" w:firstLineChars="0"/>
              <w:jc w:val="center"/>
              <w:rPr>
                <w:rFonts w:ascii="宋体" w:hAnsi="宋体" w:cs="宋体"/>
                <w:kern w:val="0"/>
                <w:sz w:val="21"/>
                <w:szCs w:val="21"/>
                <w:lang w:bidi="ar"/>
              </w:rPr>
            </w:pPr>
          </w:p>
        </w:tc>
        <w:tc>
          <w:tcPr>
            <w:tcW w:w="1257" w:type="dxa"/>
            <w:vAlign w:val="center"/>
          </w:tcPr>
          <w:p>
            <w:pPr>
              <w:widowControl/>
              <w:snapToGrid w:val="0"/>
              <w:spacing w:line="300" w:lineRule="auto"/>
              <w:ind w:firstLine="0" w:firstLineChars="0"/>
              <w:jc w:val="center"/>
              <w:rPr>
                <w:rFonts w:ascii="宋体" w:hAnsi="宋体" w:cs="宋体"/>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noWrap/>
            <w:vAlign w:val="center"/>
          </w:tcPr>
          <w:p>
            <w:pPr>
              <w:pStyle w:val="112"/>
              <w:adjustRightInd w:val="0"/>
              <w:snapToGrid w:val="0"/>
              <w:spacing w:line="300" w:lineRule="auto"/>
              <w:rPr>
                <w:rFonts w:ascii="宋体" w:hAnsi="宋体" w:cs="宋体"/>
                <w:sz w:val="21"/>
                <w:szCs w:val="21"/>
              </w:rPr>
            </w:pPr>
          </w:p>
        </w:tc>
        <w:tc>
          <w:tcPr>
            <w:tcW w:w="3030" w:type="dxa"/>
            <w:noWrap/>
            <w:vAlign w:val="center"/>
          </w:tcPr>
          <w:p>
            <w:pPr>
              <w:widowControl/>
              <w:spacing w:line="300" w:lineRule="auto"/>
              <w:ind w:firstLine="0" w:firstLineChars="0"/>
              <w:jc w:val="left"/>
              <w:rPr>
                <w:rFonts w:ascii="宋体" w:hAnsi="宋体" w:cs="宋体"/>
                <w:kern w:val="0"/>
                <w:sz w:val="21"/>
                <w:szCs w:val="21"/>
              </w:rPr>
            </w:pPr>
          </w:p>
        </w:tc>
        <w:tc>
          <w:tcPr>
            <w:tcW w:w="870" w:type="dxa"/>
            <w:noWrap/>
            <w:vAlign w:val="center"/>
          </w:tcPr>
          <w:p>
            <w:pPr>
              <w:widowControl/>
              <w:spacing w:line="300" w:lineRule="auto"/>
              <w:ind w:firstLine="0" w:firstLineChars="0"/>
              <w:jc w:val="center"/>
              <w:textAlignment w:val="center"/>
              <w:rPr>
                <w:rFonts w:ascii="宋体" w:hAnsi="宋体" w:cs="宋体"/>
                <w:kern w:val="0"/>
                <w:sz w:val="21"/>
                <w:szCs w:val="21"/>
                <w:bdr w:val="single" w:color="000000" w:sz="4" w:space="0"/>
              </w:rPr>
            </w:pPr>
          </w:p>
        </w:tc>
        <w:tc>
          <w:tcPr>
            <w:tcW w:w="867" w:type="dxa"/>
            <w:noWrap/>
            <w:vAlign w:val="center"/>
          </w:tcPr>
          <w:p>
            <w:pPr>
              <w:widowControl/>
              <w:spacing w:line="300" w:lineRule="auto"/>
              <w:ind w:firstLine="0" w:firstLineChars="0"/>
              <w:jc w:val="center"/>
              <w:rPr>
                <w:rFonts w:ascii="宋体" w:hAnsi="宋体" w:cs="宋体"/>
                <w:kern w:val="0"/>
                <w:sz w:val="21"/>
                <w:szCs w:val="21"/>
              </w:rPr>
            </w:pPr>
          </w:p>
        </w:tc>
        <w:tc>
          <w:tcPr>
            <w:tcW w:w="765" w:type="dxa"/>
            <w:noWrap/>
            <w:vAlign w:val="center"/>
          </w:tcPr>
          <w:p>
            <w:pPr>
              <w:widowControl/>
              <w:spacing w:line="300" w:lineRule="auto"/>
              <w:ind w:firstLine="0" w:firstLineChars="0"/>
              <w:jc w:val="center"/>
              <w:rPr>
                <w:rFonts w:ascii="宋体" w:hAnsi="宋体" w:cs="宋体"/>
                <w:kern w:val="0"/>
                <w:sz w:val="21"/>
                <w:szCs w:val="21"/>
              </w:rPr>
            </w:pPr>
          </w:p>
        </w:tc>
        <w:tc>
          <w:tcPr>
            <w:tcW w:w="810" w:type="dxa"/>
            <w:noWrap/>
            <w:vAlign w:val="center"/>
          </w:tcPr>
          <w:p>
            <w:pPr>
              <w:widowControl/>
              <w:spacing w:line="300" w:lineRule="auto"/>
              <w:ind w:firstLine="0" w:firstLineChars="0"/>
              <w:jc w:val="center"/>
              <w:rPr>
                <w:rFonts w:ascii="宋体" w:hAnsi="宋体" w:cs="宋体"/>
                <w:kern w:val="0"/>
                <w:sz w:val="21"/>
                <w:szCs w:val="21"/>
              </w:rPr>
            </w:pPr>
          </w:p>
        </w:tc>
        <w:tc>
          <w:tcPr>
            <w:tcW w:w="1353" w:type="dxa"/>
            <w:noWrap/>
            <w:vAlign w:val="center"/>
          </w:tcPr>
          <w:p>
            <w:pPr>
              <w:widowControl/>
              <w:snapToGrid w:val="0"/>
              <w:spacing w:line="300" w:lineRule="auto"/>
              <w:ind w:firstLine="0" w:firstLineChars="0"/>
              <w:jc w:val="center"/>
              <w:rPr>
                <w:rFonts w:ascii="宋体" w:hAnsi="宋体" w:cs="宋体"/>
                <w:kern w:val="0"/>
                <w:sz w:val="21"/>
                <w:szCs w:val="21"/>
                <w:lang w:bidi="ar"/>
              </w:rPr>
            </w:pPr>
          </w:p>
        </w:tc>
        <w:tc>
          <w:tcPr>
            <w:tcW w:w="1257" w:type="dxa"/>
            <w:vAlign w:val="center"/>
          </w:tcPr>
          <w:p>
            <w:pPr>
              <w:widowControl/>
              <w:snapToGrid w:val="0"/>
              <w:spacing w:line="300" w:lineRule="auto"/>
              <w:ind w:firstLine="0" w:firstLineChars="0"/>
              <w:jc w:val="center"/>
              <w:rPr>
                <w:rFonts w:ascii="宋体" w:hAnsi="宋体" w:cs="宋体"/>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 w:type="dxa"/>
            <w:noWrap/>
            <w:vAlign w:val="center"/>
          </w:tcPr>
          <w:p>
            <w:pPr>
              <w:pStyle w:val="112"/>
              <w:adjustRightInd w:val="0"/>
              <w:snapToGrid w:val="0"/>
              <w:spacing w:line="300" w:lineRule="auto"/>
              <w:rPr>
                <w:rFonts w:ascii="宋体" w:hAnsi="宋体" w:cs="宋体"/>
                <w:sz w:val="21"/>
                <w:szCs w:val="21"/>
              </w:rPr>
            </w:pPr>
          </w:p>
        </w:tc>
        <w:tc>
          <w:tcPr>
            <w:tcW w:w="3030" w:type="dxa"/>
            <w:noWrap/>
            <w:vAlign w:val="center"/>
          </w:tcPr>
          <w:p>
            <w:pPr>
              <w:widowControl/>
              <w:spacing w:line="300" w:lineRule="auto"/>
              <w:ind w:firstLine="0" w:firstLineChars="0"/>
              <w:jc w:val="left"/>
              <w:rPr>
                <w:rFonts w:ascii="宋体" w:hAnsi="宋体" w:cs="宋体"/>
                <w:kern w:val="0"/>
                <w:sz w:val="21"/>
                <w:szCs w:val="21"/>
              </w:rPr>
            </w:pPr>
          </w:p>
        </w:tc>
        <w:tc>
          <w:tcPr>
            <w:tcW w:w="870" w:type="dxa"/>
            <w:noWrap/>
            <w:vAlign w:val="center"/>
          </w:tcPr>
          <w:p>
            <w:pPr>
              <w:widowControl/>
              <w:spacing w:line="300" w:lineRule="auto"/>
              <w:ind w:firstLine="0" w:firstLineChars="0"/>
              <w:jc w:val="center"/>
              <w:textAlignment w:val="center"/>
              <w:rPr>
                <w:rFonts w:ascii="宋体" w:hAnsi="宋体" w:cs="宋体"/>
                <w:kern w:val="0"/>
                <w:sz w:val="21"/>
                <w:szCs w:val="21"/>
                <w:bdr w:val="single" w:color="000000" w:sz="4" w:space="0"/>
              </w:rPr>
            </w:pPr>
          </w:p>
        </w:tc>
        <w:tc>
          <w:tcPr>
            <w:tcW w:w="867" w:type="dxa"/>
            <w:noWrap/>
            <w:vAlign w:val="center"/>
          </w:tcPr>
          <w:p>
            <w:pPr>
              <w:widowControl/>
              <w:spacing w:line="300" w:lineRule="auto"/>
              <w:ind w:firstLine="0" w:firstLineChars="0"/>
              <w:jc w:val="center"/>
              <w:rPr>
                <w:rFonts w:ascii="宋体" w:hAnsi="宋体" w:cs="宋体"/>
                <w:kern w:val="0"/>
                <w:sz w:val="21"/>
                <w:szCs w:val="21"/>
              </w:rPr>
            </w:pPr>
          </w:p>
        </w:tc>
        <w:tc>
          <w:tcPr>
            <w:tcW w:w="765" w:type="dxa"/>
            <w:noWrap/>
            <w:vAlign w:val="center"/>
          </w:tcPr>
          <w:p>
            <w:pPr>
              <w:widowControl/>
              <w:spacing w:line="300" w:lineRule="auto"/>
              <w:ind w:firstLine="0" w:firstLineChars="0"/>
              <w:jc w:val="center"/>
              <w:rPr>
                <w:rFonts w:ascii="宋体" w:hAnsi="宋体" w:cs="宋体"/>
                <w:kern w:val="0"/>
                <w:sz w:val="21"/>
                <w:szCs w:val="21"/>
              </w:rPr>
            </w:pPr>
          </w:p>
        </w:tc>
        <w:tc>
          <w:tcPr>
            <w:tcW w:w="810" w:type="dxa"/>
            <w:noWrap/>
            <w:vAlign w:val="center"/>
          </w:tcPr>
          <w:p>
            <w:pPr>
              <w:widowControl/>
              <w:spacing w:line="300" w:lineRule="auto"/>
              <w:ind w:firstLine="0" w:firstLineChars="0"/>
              <w:jc w:val="center"/>
              <w:rPr>
                <w:rFonts w:ascii="宋体" w:hAnsi="宋体" w:cs="宋体"/>
                <w:kern w:val="0"/>
                <w:sz w:val="21"/>
                <w:szCs w:val="21"/>
              </w:rPr>
            </w:pPr>
          </w:p>
        </w:tc>
        <w:tc>
          <w:tcPr>
            <w:tcW w:w="1353" w:type="dxa"/>
            <w:noWrap/>
            <w:vAlign w:val="center"/>
          </w:tcPr>
          <w:p>
            <w:pPr>
              <w:widowControl/>
              <w:snapToGrid w:val="0"/>
              <w:spacing w:line="300" w:lineRule="auto"/>
              <w:ind w:firstLine="0" w:firstLineChars="0"/>
              <w:jc w:val="center"/>
              <w:rPr>
                <w:rFonts w:ascii="宋体" w:hAnsi="宋体" w:cs="宋体"/>
                <w:kern w:val="0"/>
                <w:sz w:val="21"/>
                <w:szCs w:val="21"/>
                <w:lang w:bidi="ar"/>
              </w:rPr>
            </w:pPr>
          </w:p>
        </w:tc>
        <w:tc>
          <w:tcPr>
            <w:tcW w:w="1257" w:type="dxa"/>
            <w:vAlign w:val="center"/>
          </w:tcPr>
          <w:p>
            <w:pPr>
              <w:widowControl/>
              <w:snapToGrid w:val="0"/>
              <w:spacing w:line="300" w:lineRule="auto"/>
              <w:ind w:firstLine="0" w:firstLineChars="0"/>
              <w:jc w:val="center"/>
              <w:rPr>
                <w:rFonts w:ascii="宋体" w:hAnsi="宋体" w:cs="宋体"/>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862" w:type="dxa"/>
            <w:gridSpan w:val="6"/>
            <w:noWrap/>
            <w:vAlign w:val="center"/>
          </w:tcPr>
          <w:p>
            <w:pPr>
              <w:widowControl/>
              <w:spacing w:line="300" w:lineRule="auto"/>
              <w:ind w:firstLine="0" w:firstLineChars="0"/>
              <w:contextualSpacing/>
              <w:jc w:val="center"/>
              <w:textAlignment w:val="center"/>
              <w:rPr>
                <w:rFonts w:ascii="宋体" w:hAnsi="宋体" w:cs="宋体"/>
                <w:sz w:val="21"/>
                <w:szCs w:val="21"/>
              </w:rPr>
            </w:pPr>
            <w:r>
              <w:rPr>
                <w:rFonts w:hint="eastAsia" w:ascii="宋体" w:hAnsi="宋体" w:cs="宋体"/>
                <w:sz w:val="21"/>
                <w:szCs w:val="21"/>
              </w:rPr>
              <w:t>投标总报价</w:t>
            </w:r>
          </w:p>
        </w:tc>
        <w:tc>
          <w:tcPr>
            <w:tcW w:w="2610" w:type="dxa"/>
            <w:gridSpan w:val="2"/>
            <w:noWrap/>
            <w:vAlign w:val="center"/>
          </w:tcPr>
          <w:p>
            <w:pPr>
              <w:widowControl/>
              <w:spacing w:line="300" w:lineRule="auto"/>
              <w:ind w:firstLine="0" w:firstLineChars="0"/>
              <w:jc w:val="center"/>
              <w:textAlignment w:val="center"/>
              <w:rPr>
                <w:rFonts w:ascii="宋体" w:hAnsi="宋体" w:cs="宋体"/>
                <w:color w:val="000000"/>
                <w:sz w:val="21"/>
                <w:szCs w:val="21"/>
              </w:rPr>
            </w:pPr>
          </w:p>
        </w:tc>
      </w:tr>
    </w:tbl>
    <w:p>
      <w:pPr>
        <w:spacing w:line="300" w:lineRule="auto"/>
        <w:ind w:firstLine="480"/>
        <w:rPr>
          <w:rFonts w:ascii="宋体" w:hAnsi="宋体" w:cs="宋体"/>
          <w:color w:val="FF0000"/>
          <w:szCs w:val="24"/>
        </w:rPr>
      </w:pPr>
      <w:r>
        <w:rPr>
          <w:rFonts w:hint="eastAsia" w:ascii="宋体" w:hAnsi="宋体" w:cs="宋体"/>
          <w:color w:val="000000"/>
          <w:szCs w:val="24"/>
        </w:rPr>
        <w:t>注：1.</w:t>
      </w:r>
      <w:r>
        <w:rPr>
          <w:rFonts w:hint="eastAsia" w:ascii="宋体" w:hAnsi="宋体" w:cs="宋体"/>
          <w:szCs w:val="24"/>
        </w:rPr>
        <w:t>投标报价是履行合同的最终价格，应包括完成项目所需货款、标准附件、</w:t>
      </w:r>
      <w:r>
        <w:rPr>
          <w:rFonts w:hint="eastAsia" w:ascii="宋体" w:hAnsi="宋体" w:cs="宋体"/>
          <w:szCs w:val="24"/>
          <w:lang w:val="zh-CN"/>
        </w:rPr>
        <w:t>备品备件、人员费用、专用工具、包装、运输、装卸、保险、</w:t>
      </w:r>
      <w:r>
        <w:rPr>
          <w:rFonts w:hint="eastAsia" w:ascii="宋体" w:hAnsi="宋体" w:cs="宋体"/>
          <w:szCs w:val="24"/>
        </w:rPr>
        <w:t>货到就位以及安装、调试、验收、培训、保修、税金、利润、招标代理服务费等一切费用。</w:t>
      </w:r>
    </w:p>
    <w:p>
      <w:pPr>
        <w:tabs>
          <w:tab w:val="left" w:pos="1418"/>
        </w:tabs>
        <w:snapToGrid w:val="0"/>
        <w:spacing w:line="300" w:lineRule="auto"/>
        <w:ind w:firstLine="560"/>
        <w:rPr>
          <w:rFonts w:ascii="宋体" w:hAnsi="宋体" w:cs="宋体"/>
          <w:color w:val="000000"/>
          <w:szCs w:val="24"/>
        </w:rPr>
      </w:pPr>
      <w:r>
        <w:rPr>
          <w:rFonts w:hint="eastAsia" w:ascii="宋体" w:hAnsi="宋体" w:cs="宋体"/>
          <w:spacing w:val="20"/>
          <w:szCs w:val="24"/>
        </w:rPr>
        <w:t>2.</w:t>
      </w:r>
      <w:r>
        <w:rPr>
          <w:rFonts w:hint="eastAsia" w:ascii="宋体" w:hAnsi="宋体" w:cs="宋体"/>
          <w:color w:val="000000"/>
          <w:szCs w:val="24"/>
        </w:rPr>
        <w:t>“投标报价明细表”为多页的，每页均需加盖投标人公章。</w:t>
      </w:r>
    </w:p>
    <w:p>
      <w:pPr>
        <w:spacing w:line="300" w:lineRule="auto"/>
        <w:ind w:firstLine="560"/>
        <w:rPr>
          <w:rFonts w:ascii="宋体" w:hAnsi="宋体" w:cs="宋体"/>
          <w:color w:val="000000"/>
          <w:szCs w:val="24"/>
        </w:rPr>
      </w:pPr>
      <w:r>
        <w:rPr>
          <w:rFonts w:hint="eastAsia" w:ascii="宋体" w:hAnsi="宋体" w:cs="宋体"/>
          <w:spacing w:val="20"/>
          <w:szCs w:val="24"/>
        </w:rPr>
        <w:t>3.</w:t>
      </w:r>
      <w:r>
        <w:rPr>
          <w:rFonts w:hint="eastAsia" w:ascii="宋体" w:hAnsi="宋体" w:cs="宋体"/>
          <w:color w:val="000000"/>
          <w:szCs w:val="24"/>
        </w:rPr>
        <w:t>投标报价明细表所填内容按采购需求为准。漏报的视同已包含在投标总价内。有重大缺项的将作无效标处理。</w:t>
      </w:r>
    </w:p>
    <w:p>
      <w:pPr>
        <w:spacing w:line="300" w:lineRule="auto"/>
        <w:ind w:firstLine="480"/>
        <w:rPr>
          <w:rFonts w:ascii="宋体" w:hAnsi="宋体" w:cs="宋体"/>
          <w:color w:val="000000"/>
          <w:szCs w:val="24"/>
        </w:rPr>
      </w:pPr>
      <w:r>
        <w:rPr>
          <w:rFonts w:hint="eastAsia" w:ascii="宋体" w:hAnsi="宋体" w:cs="宋体"/>
          <w:szCs w:val="24"/>
        </w:rPr>
        <w:t>4. 实际供货数量以合同签订后甲方发出的供货通知单为准。本项目单价固定，数量按实结算。</w:t>
      </w:r>
    </w:p>
    <w:p>
      <w:pPr>
        <w:spacing w:line="300" w:lineRule="auto"/>
        <w:ind w:firstLine="480"/>
        <w:rPr>
          <w:rFonts w:ascii="宋体" w:hAnsi="宋体" w:cs="宋体"/>
          <w:szCs w:val="24"/>
        </w:rPr>
      </w:pPr>
      <w:r>
        <w:rPr>
          <w:rFonts w:hint="eastAsia" w:ascii="宋体" w:hAnsi="宋体" w:cs="宋体"/>
          <w:szCs w:val="24"/>
        </w:rPr>
        <w:t>5.本表中“投标总报价”应与“开标一览表”中的投标总价一致。</w:t>
      </w:r>
    </w:p>
    <w:p>
      <w:pPr>
        <w:spacing w:line="300" w:lineRule="auto"/>
        <w:ind w:firstLine="480"/>
        <w:jc w:val="left"/>
        <w:rPr>
          <w:rFonts w:ascii="宋体" w:hAnsi="宋体" w:cs="宋体"/>
        </w:rPr>
      </w:pPr>
      <w:r>
        <w:rPr>
          <w:rFonts w:hint="eastAsia" w:ascii="宋体" w:hAnsi="宋体" w:cs="宋体"/>
        </w:rPr>
        <w:t>6.供应商承诺提供赠品、回扣、采购预算中本身不包含的其他商品或服务，视作无效承诺。</w:t>
      </w:r>
    </w:p>
    <w:p>
      <w:pPr>
        <w:pStyle w:val="16"/>
        <w:ind w:firstLine="480" w:firstLineChars="200"/>
        <w:jc w:val="both"/>
      </w:pPr>
      <w:r>
        <w:rPr>
          <w:rFonts w:hint="eastAsia"/>
        </w:rPr>
        <w:t>7.合同总价不得为零，报价明细表中部分产品、服务单价为零的，视作已包含在总价中。</w:t>
      </w:r>
    </w:p>
    <w:p>
      <w:pPr>
        <w:spacing w:line="276"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szCs w:val="24"/>
          <w:u w:val="single"/>
        </w:rPr>
        <w:t xml:space="preserve"> </w:t>
      </w:r>
    </w:p>
    <w:p>
      <w:pPr>
        <w:spacing w:line="276"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pStyle w:val="105"/>
        <w:snapToGrid w:val="0"/>
        <w:spacing w:line="500" w:lineRule="exact"/>
        <w:rPr>
          <w:rFonts w:hint="default" w:hAnsi="宋体" w:eastAsia="宋体" w:cs="宋体"/>
          <w:color w:val="000000"/>
          <w:sz w:val="24"/>
          <w:szCs w:val="24"/>
        </w:rPr>
        <w:sectPr>
          <w:headerReference r:id="rId16" w:type="default"/>
          <w:pgSz w:w="11906" w:h="16838"/>
          <w:pgMar w:top="1418" w:right="1077" w:bottom="1418" w:left="1077" w:header="851" w:footer="992" w:gutter="340"/>
          <w:cols w:space="720" w:num="1"/>
          <w:docGrid w:linePitch="381" w:charSpace="0"/>
        </w:sectPr>
      </w:pPr>
      <w:r>
        <w:rPr>
          <w:rFonts w:hAnsi="宋体" w:eastAsia="宋体" w:cs="宋体"/>
          <w:color w:val="000000"/>
          <w:sz w:val="24"/>
          <w:szCs w:val="24"/>
        </w:rPr>
        <w:t xml:space="preserve">                                            日         期：_____年____月____日</w:t>
      </w:r>
    </w:p>
    <w:p>
      <w:pPr>
        <w:pStyle w:val="105"/>
        <w:snapToGrid w:val="0"/>
        <w:spacing w:line="500" w:lineRule="exact"/>
        <w:jc w:val="center"/>
        <w:rPr>
          <w:rFonts w:hint="default" w:hAnsi="宋体" w:eastAsia="宋体" w:cs="宋体"/>
          <w:b/>
          <w:bCs/>
          <w:color w:val="000000"/>
          <w:sz w:val="28"/>
          <w:szCs w:val="28"/>
        </w:rPr>
      </w:pPr>
      <w:r>
        <w:rPr>
          <w:rFonts w:hAnsi="宋体" w:eastAsia="宋体" w:cs="宋体"/>
          <w:b/>
          <w:bCs/>
          <w:color w:val="000000"/>
          <w:sz w:val="28"/>
          <w:szCs w:val="28"/>
        </w:rPr>
        <w:t>十七、政府采购活动现场确认声明书</w:t>
      </w:r>
    </w:p>
    <w:p>
      <w:pPr>
        <w:pStyle w:val="105"/>
        <w:snapToGrid w:val="0"/>
        <w:spacing w:line="360" w:lineRule="auto"/>
        <w:jc w:val="center"/>
        <w:rPr>
          <w:rFonts w:hint="default" w:hAnsi="宋体" w:eastAsia="宋体" w:cs="宋体"/>
          <w:color w:val="000000"/>
          <w:sz w:val="24"/>
          <w:szCs w:val="24"/>
        </w:rPr>
      </w:pPr>
      <w:r>
        <w:rPr>
          <w:rFonts w:hAnsi="宋体" w:eastAsia="宋体" w:cs="宋体"/>
          <w:color w:val="000000"/>
          <w:sz w:val="24"/>
          <w:szCs w:val="24"/>
        </w:rPr>
        <w:t>（要求在</w:t>
      </w:r>
      <w:r>
        <w:rPr>
          <w:rFonts w:hAnsi="宋体" w:eastAsia="宋体" w:cs="宋体"/>
          <w:sz w:val="24"/>
          <w:szCs w:val="24"/>
        </w:rPr>
        <w:t>2024年</w:t>
      </w:r>
      <w:r>
        <w:rPr>
          <w:rFonts w:hint="default" w:hAnsi="宋体" w:eastAsia="宋体" w:cs="宋体"/>
          <w:sz w:val="24"/>
          <w:szCs w:val="24"/>
        </w:rPr>
        <w:t>7</w:t>
      </w:r>
      <w:r>
        <w:rPr>
          <w:rFonts w:hAnsi="宋体" w:eastAsia="宋体" w:cs="宋体"/>
          <w:sz w:val="24"/>
          <w:szCs w:val="24"/>
        </w:rPr>
        <w:t>月</w:t>
      </w:r>
      <w:r>
        <w:rPr>
          <w:rFonts w:hint="default" w:hAnsi="宋体" w:eastAsia="宋体" w:cs="宋体"/>
          <w:sz w:val="24"/>
          <w:szCs w:val="24"/>
        </w:rPr>
        <w:t>8</w:t>
      </w:r>
      <w:r>
        <w:rPr>
          <w:rFonts w:hAnsi="宋体" w:eastAsia="宋体" w:cs="宋体"/>
          <w:sz w:val="24"/>
          <w:szCs w:val="24"/>
        </w:rPr>
        <w:t>日解密完成后填写并将扫描件发送至</w:t>
      </w:r>
      <w:r>
        <w:rPr>
          <w:rFonts w:hAnsi="宋体" w:eastAsia="宋体" w:cs="宋体"/>
          <w:color w:val="000000"/>
          <w:sz w:val="24"/>
          <w:szCs w:val="24"/>
        </w:rPr>
        <w:t>采购代理机构邮箱（1192873557@qq.com），不需要制作在投标文件中）</w:t>
      </w:r>
    </w:p>
    <w:p>
      <w:pPr>
        <w:pStyle w:val="105"/>
        <w:snapToGrid w:val="0"/>
        <w:spacing w:line="400" w:lineRule="exact"/>
        <w:rPr>
          <w:rFonts w:hint="default" w:hAnsi="宋体" w:eastAsia="宋体" w:cs="宋体"/>
          <w:b/>
          <w:color w:val="000000"/>
          <w:sz w:val="24"/>
          <w:szCs w:val="24"/>
        </w:rPr>
      </w:pPr>
      <w:r>
        <w:rPr>
          <w:rFonts w:hAnsi="宋体" w:eastAsia="宋体" w:cs="宋体"/>
          <w:color w:val="000000"/>
          <w:kern w:val="0"/>
          <w:sz w:val="24"/>
          <w:szCs w:val="24"/>
        </w:rPr>
        <w:t xml:space="preserve"> </w:t>
      </w:r>
      <w:r>
        <w:rPr>
          <w:rFonts w:hAnsi="宋体" w:eastAsia="宋体" w:cs="宋体"/>
          <w:color w:val="000000"/>
          <w:spacing w:val="6"/>
          <w:sz w:val="24"/>
          <w:szCs w:val="24"/>
          <w:u w:val="single"/>
        </w:rPr>
        <w:t>嘉兴市宏泽招标咨询有限公司</w:t>
      </w:r>
      <w:r>
        <w:rPr>
          <w:rFonts w:hAnsi="宋体" w:eastAsia="宋体" w:cs="宋体"/>
          <w:color w:val="000000"/>
          <w:kern w:val="0"/>
          <w:sz w:val="24"/>
          <w:szCs w:val="24"/>
        </w:rPr>
        <w:t>（采购组织机构名称）：</w:t>
      </w:r>
    </w:p>
    <w:p>
      <w:pPr>
        <w:pStyle w:val="2"/>
        <w:snapToGrid w:val="0"/>
        <w:spacing w:beforeLines="0" w:afterLines="0" w:line="500" w:lineRule="exact"/>
        <w:ind w:firstLine="504"/>
        <w:rPr>
          <w:rFonts w:hAnsi="宋体" w:cs="宋体"/>
          <w:color w:val="000000"/>
          <w:spacing w:val="6"/>
          <w:sz w:val="24"/>
          <w:szCs w:val="24"/>
        </w:rPr>
      </w:pPr>
      <w:r>
        <w:rPr>
          <w:rFonts w:hint="eastAsia" w:hAnsi="宋体" w:cs="宋体"/>
          <w:color w:val="000000"/>
          <w:spacing w:val="6"/>
          <w:sz w:val="24"/>
          <w:szCs w:val="24"/>
        </w:rPr>
        <w:t>本人经由</w:t>
      </w:r>
      <w:r>
        <w:rPr>
          <w:rFonts w:hint="eastAsia" w:hAnsi="宋体" w:cs="宋体"/>
          <w:color w:val="000000"/>
          <w:spacing w:val="6"/>
          <w:sz w:val="24"/>
          <w:szCs w:val="24"/>
          <w:u w:val="single"/>
        </w:rPr>
        <w:t xml:space="preserve">                    （单位）</w:t>
      </w:r>
      <w:r>
        <w:rPr>
          <w:rFonts w:hint="eastAsia" w:hAnsi="宋体" w:cs="宋体"/>
          <w:color w:val="000000"/>
          <w:spacing w:val="6"/>
          <w:sz w:val="24"/>
          <w:szCs w:val="24"/>
        </w:rPr>
        <w:t>负责人</w:t>
      </w:r>
      <w:r>
        <w:rPr>
          <w:rFonts w:hint="eastAsia" w:hAnsi="宋体" w:cs="宋体"/>
          <w:color w:val="000000"/>
          <w:spacing w:val="6"/>
          <w:sz w:val="24"/>
          <w:szCs w:val="24"/>
          <w:u w:val="single"/>
        </w:rPr>
        <w:t xml:space="preserve">        （姓名）</w:t>
      </w:r>
      <w:r>
        <w:rPr>
          <w:rFonts w:hint="eastAsia" w:hAnsi="宋体" w:cs="宋体"/>
          <w:color w:val="000000"/>
          <w:spacing w:val="6"/>
          <w:sz w:val="24"/>
          <w:szCs w:val="24"/>
        </w:rPr>
        <w:t>合法授权参加</w:t>
      </w:r>
      <w:r>
        <w:rPr>
          <w:rFonts w:hint="eastAsia" w:hAnsi="宋体" w:cs="宋体"/>
          <w:sz w:val="24"/>
          <w:szCs w:val="24"/>
          <w:u w:val="single"/>
        </w:rPr>
        <w:t>嘉善技师学院(筹)电商直播实训室设施设备项目</w:t>
      </w:r>
      <w:r>
        <w:rPr>
          <w:rFonts w:hint="eastAsia" w:hAnsi="宋体" w:cs="宋体"/>
          <w:color w:val="000000"/>
          <w:spacing w:val="6"/>
          <w:sz w:val="24"/>
          <w:szCs w:val="24"/>
        </w:rPr>
        <w:t>（编号：</w:t>
      </w:r>
      <w:r>
        <w:rPr>
          <w:rFonts w:hint="eastAsia" w:hAnsi="宋体" w:cs="宋体"/>
          <w:color w:val="000000"/>
          <w:spacing w:val="6"/>
          <w:sz w:val="24"/>
          <w:szCs w:val="24"/>
          <w:u w:val="single"/>
        </w:rPr>
        <w:t xml:space="preserve"> HZZX-2024-G59</w:t>
      </w:r>
      <w:r>
        <w:rPr>
          <w:rFonts w:hint="eastAsia" w:hAnsi="宋体" w:cs="宋体"/>
          <w:color w:val="000000"/>
          <w:spacing w:val="6"/>
          <w:sz w:val="24"/>
          <w:szCs w:val="24"/>
        </w:rPr>
        <w:t xml:space="preserve">）政府采购活动，经与本单位法人代表（负责人）联系确认，现就有关公平竞争事项郑重声明如下： </w:t>
      </w:r>
    </w:p>
    <w:p>
      <w:pPr>
        <w:pStyle w:val="95"/>
        <w:widowControl/>
        <w:numPr>
          <w:ilvl w:val="0"/>
          <w:numId w:val="1"/>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95"/>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A.投资关系    B.行政隶属关系    C.业务指导关系</w:t>
      </w:r>
    </w:p>
    <w:p>
      <w:pPr>
        <w:pStyle w:val="95"/>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pPr>
        <w:pStyle w:val="95"/>
        <w:widowControl/>
        <w:snapToGrid w:val="0"/>
        <w:spacing w:line="400" w:lineRule="exact"/>
        <w:rPr>
          <w:rFonts w:hint="default" w:ascii="宋体" w:hAnsi="宋体" w:cs="宋体"/>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05"/>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A.法定代表人或负责人或实际控制人是同一人</w:t>
      </w:r>
    </w:p>
    <w:p>
      <w:pPr>
        <w:pStyle w:val="105"/>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B.法定代表人或负责人或实际控制人是夫妻关系</w:t>
      </w:r>
    </w:p>
    <w:p>
      <w:pPr>
        <w:pStyle w:val="105"/>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C.法定代表人或负责人或实际控制人是直系血亲关系</w:t>
      </w:r>
    </w:p>
    <w:p>
      <w:pPr>
        <w:pStyle w:val="105"/>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D.法定代表人或负责人或实际控制人存在三代以内旁系血亲关系</w:t>
      </w:r>
    </w:p>
    <w:p>
      <w:pPr>
        <w:pStyle w:val="105"/>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E.法定代表人或负责人或实际控制人存在近姻亲关系</w:t>
      </w:r>
    </w:p>
    <w:p>
      <w:pPr>
        <w:pStyle w:val="105"/>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F.法定代表人或负责人或实际控制人存在股份控制或实际控制关系</w:t>
      </w:r>
    </w:p>
    <w:p>
      <w:pPr>
        <w:pStyle w:val="105"/>
        <w:snapToGrid w:val="0"/>
        <w:spacing w:line="400" w:lineRule="exact"/>
        <w:rPr>
          <w:rFonts w:hint="default"/>
          <w:kern w:val="0"/>
        </w:rPr>
      </w:pPr>
      <w:r>
        <w:rPr>
          <w:kern w:val="0"/>
        </w:rPr>
        <w:t xml:space="preserve"> </w:t>
      </w:r>
      <w:r>
        <w:rPr>
          <w:rFonts w:hAnsi="宋体" w:eastAsia="宋体" w:cs="宋体"/>
          <w:color w:val="000000"/>
          <w:kern w:val="0"/>
          <w:sz w:val="24"/>
          <w:szCs w:val="24"/>
        </w:rPr>
        <w:t xml:space="preserve"> G.存在共同直接或间接投资设立子公司、联营企业和合营企业情况</w:t>
      </w:r>
    </w:p>
    <w:p>
      <w:pPr>
        <w:pStyle w:val="105"/>
        <w:snapToGrid w:val="0"/>
        <w:spacing w:line="400" w:lineRule="exact"/>
        <w:rPr>
          <w:rFonts w:hint="default" w:hAnsi="宋体" w:eastAsia="宋体" w:cs="宋体"/>
          <w:color w:val="000000"/>
          <w:sz w:val="24"/>
          <w:szCs w:val="24"/>
        </w:rPr>
      </w:pPr>
      <w:r>
        <w:rPr>
          <w:rFonts w:hAnsi="宋体" w:eastAsia="宋体" w:cs="宋体"/>
          <w:color w:val="000000"/>
          <w:kern w:val="0"/>
          <w:sz w:val="24"/>
          <w:szCs w:val="24"/>
        </w:rPr>
        <w:t xml:space="preserve">  H.存在分级代理或代销关系、同一生产制造商关系、</w:t>
      </w:r>
      <w:r>
        <w:rPr>
          <w:rFonts w:hAnsi="宋体" w:eastAsia="宋体" w:cs="宋体"/>
          <w:color w:val="000000"/>
          <w:sz w:val="24"/>
          <w:szCs w:val="24"/>
        </w:rPr>
        <w:t>管理关系、重要业务（占主营业务收入50%以上）或重要财务往来关系（如融资）等其他实质性控制关系</w:t>
      </w:r>
    </w:p>
    <w:p>
      <w:pPr>
        <w:pStyle w:val="105"/>
        <w:snapToGrid w:val="0"/>
        <w:spacing w:line="400" w:lineRule="exact"/>
        <w:rPr>
          <w:rFonts w:hint="default" w:hAnsi="宋体" w:eastAsia="宋体" w:cs="宋体"/>
          <w:color w:val="000000"/>
          <w:spacing w:val="6"/>
          <w:sz w:val="24"/>
          <w:szCs w:val="24"/>
        </w:rPr>
      </w:pPr>
      <w:r>
        <w:rPr>
          <w:rFonts w:hAnsi="宋体" w:eastAsia="宋体" w:cs="宋体"/>
          <w:color w:val="000000"/>
          <w:sz w:val="24"/>
          <w:szCs w:val="24"/>
        </w:rPr>
        <w:t xml:space="preserve">    I</w:t>
      </w:r>
      <w:r>
        <w:rPr>
          <w:rFonts w:hAnsi="宋体" w:eastAsia="宋体" w:cs="宋体"/>
          <w:color w:val="000000"/>
          <w:kern w:val="0"/>
          <w:sz w:val="24"/>
          <w:szCs w:val="24"/>
        </w:rPr>
        <w:t>.</w:t>
      </w:r>
      <w:r>
        <w:rPr>
          <w:rFonts w:hAnsi="宋体" w:eastAsia="宋体" w:cs="宋体"/>
          <w:color w:val="000000"/>
          <w:sz w:val="24"/>
          <w:szCs w:val="24"/>
        </w:rPr>
        <w:t>其他利害关系情况</w:t>
      </w:r>
      <w:r>
        <w:rPr>
          <w:rFonts w:hAnsi="宋体" w:eastAsia="宋体" w:cs="宋体"/>
          <w:color w:val="000000"/>
          <w:sz w:val="24"/>
          <w:szCs w:val="24"/>
          <w:u w:val="single"/>
        </w:rPr>
        <w:t xml:space="preserve">                              </w:t>
      </w:r>
      <w:r>
        <w:rPr>
          <w:rFonts w:hAnsi="宋体" w:eastAsia="宋体" w:cs="宋体"/>
          <w:color w:val="000000"/>
          <w:kern w:val="0"/>
          <w:sz w:val="24"/>
          <w:szCs w:val="24"/>
        </w:rPr>
        <w:t>。</w:t>
      </w:r>
    </w:p>
    <w:p>
      <w:pPr>
        <w:pStyle w:val="95"/>
        <w:widowControl/>
        <w:numPr>
          <w:ilvl w:val="0"/>
          <w:numId w:val="2"/>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pPr>
        <w:pStyle w:val="95"/>
        <w:widowControl/>
        <w:numPr>
          <w:ilvl w:val="0"/>
          <w:numId w:val="2"/>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pPr>
        <w:pStyle w:val="105"/>
        <w:snapToGrid w:val="0"/>
        <w:spacing w:line="420" w:lineRule="exact"/>
        <w:ind w:firstLine="480" w:firstLineChars="200"/>
        <w:rPr>
          <w:rFonts w:hint="default" w:hAnsi="宋体" w:eastAsia="宋体" w:cs="宋体"/>
          <w:color w:val="000000"/>
          <w:sz w:val="24"/>
          <w:szCs w:val="24"/>
        </w:rPr>
      </w:pPr>
      <w:r>
        <w:rPr>
          <w:rFonts w:hAnsi="宋体" w:eastAsia="宋体" w:cs="宋体"/>
          <w:color w:val="000000"/>
          <w:sz w:val="24"/>
          <w:szCs w:val="24"/>
        </w:rPr>
        <w:t xml:space="preserve">                       </w:t>
      </w:r>
    </w:p>
    <w:p>
      <w:pPr>
        <w:pStyle w:val="105"/>
        <w:snapToGrid w:val="0"/>
        <w:spacing w:line="420" w:lineRule="exact"/>
        <w:ind w:firstLine="3480" w:firstLineChars="1450"/>
        <w:rPr>
          <w:rFonts w:hint="default" w:hAnsi="宋体" w:eastAsia="宋体" w:cs="宋体"/>
          <w:color w:val="000000"/>
          <w:sz w:val="24"/>
          <w:szCs w:val="24"/>
        </w:rPr>
      </w:pPr>
      <w:r>
        <w:rPr>
          <w:rFonts w:hAnsi="宋体" w:eastAsia="宋体" w:cs="宋体"/>
          <w:color w:val="000000"/>
          <w:sz w:val="24"/>
          <w:szCs w:val="24"/>
        </w:rPr>
        <w:t xml:space="preserve">  （供应商代表签名）:</w:t>
      </w:r>
    </w:p>
    <w:p>
      <w:pPr>
        <w:ind w:firstLine="480"/>
        <w:jc w:val="center"/>
        <w:rPr>
          <w:rFonts w:ascii="宋体" w:hAnsi="宋体" w:cs="宋体"/>
        </w:rPr>
      </w:pPr>
      <w:r>
        <w:rPr>
          <w:rFonts w:hint="eastAsia" w:ascii="宋体" w:hAnsi="宋体" w:cs="宋体"/>
          <w:color w:val="000000"/>
          <w:szCs w:val="24"/>
        </w:rPr>
        <w:t xml:space="preserve">                                      2024年  月   日</w:t>
      </w:r>
    </w:p>
    <w:p>
      <w:pPr>
        <w:ind w:firstLine="560"/>
        <w:rPr>
          <w:spacing w:val="20"/>
          <w:u w:val="single"/>
        </w:rPr>
      </w:pPr>
    </w:p>
    <w:sectPr>
      <w:pgSz w:w="11906" w:h="16838"/>
      <w:pgMar w:top="1418" w:right="1077" w:bottom="1418" w:left="1077" w:header="851" w:footer="992" w:gutter="34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A0000287" w:usb1="28C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5A5A5" w:sz="4" w:space="1"/>
      </w:pBdr>
      <w:ind w:firstLine="360"/>
      <w:rPr>
        <w:color w:val="7F7F7F"/>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5A5A5" w:sz="4" w:space="1"/>
      </w:pBdr>
      <w:ind w:firstLine="360"/>
      <w:rPr>
        <w:color w:val="7F7F7F"/>
      </w:rPr>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6"/>
                            <w:pBdr>
                              <w:top w:val="none" w:color="A5A5A5" w:sz="0" w:space="1"/>
                            </w:pBdr>
                            <w:ind w:firstLine="360"/>
                          </w:pPr>
                          <w:r>
                            <w:rPr>
                              <w:rFonts w:hint="eastAsia" w:cs="宋体"/>
                            </w:rPr>
                            <w:t>嘉兴市宏泽招标咨询有限公司</w:t>
                          </w:r>
                          <w:r>
                            <w:t xml:space="preserve">                    </w:t>
                          </w:r>
                          <w:r>
                            <w:rPr>
                              <w:rFonts w:hint="eastAsia" w:cs="宋体"/>
                            </w:rPr>
                            <w:t>联系电话：</w:t>
                          </w:r>
                          <w:r>
                            <w:rPr>
                              <w:rFonts w:hint="eastAsia"/>
                            </w:rPr>
                            <w:t>15726929685</w:t>
                          </w:r>
                          <w:r>
                            <w:t xml:space="preserve">    </w:t>
                          </w:r>
                          <w:r>
                            <w:rPr>
                              <w:rFonts w:hint="eastAsia"/>
                            </w:rPr>
                            <w:t xml:space="preserve">       </w:t>
                          </w:r>
                          <w:r>
                            <w:t xml:space="preserve">        </w:t>
                          </w:r>
                          <w:r>
                            <w:fldChar w:fldCharType="begin"/>
                          </w:r>
                          <w:r>
                            <w:instrText xml:space="preserve"> PAGE   \* MERGEFORMAT </w:instrText>
                          </w:r>
                          <w:r>
                            <w:fldChar w:fldCharType="separate"/>
                          </w:r>
                          <w:r>
                            <w:rPr>
                              <w:lang w:val="zh-CN"/>
                            </w:rPr>
                            <w:t>4</w:t>
                          </w:r>
                          <w:r>
                            <w:fldChar w:fldCharType="end"/>
                          </w:r>
                        </w:p>
                      </w:txbxContent>
                    </wps:txbx>
                    <wps:bodyPr wrap="none" lIns="0" tIns="0" rIns="0" bIns="0">
                      <a:spAutoFit/>
                    </wps:bodyPr>
                  </wps:wsp>
                </a:graphicData>
              </a:graphic>
            </wp:anchor>
          </w:drawing>
        </mc:Choice>
        <mc:Fallback>
          <w:pict>
            <v:shape id="文本框 5124"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MZC5LvNAQAAmgMAAA4AAAAAAAAAAQAgAAAAIgEAAGRy&#10;cy9lMm9Eb2MueG1sUEsFBgAAAAAGAAYAWQEAAGEFAAAAAA==&#10;">
              <v:fill on="f" focussize="0,0"/>
              <v:stroke on="f" weight="1.25pt"/>
              <v:imagedata o:title=""/>
              <o:lock v:ext="edit" aspectratio="f"/>
              <v:textbox inset="0mm,0mm,0mm,0mm" style="mso-fit-shape-to-text:t;">
                <w:txbxContent>
                  <w:p>
                    <w:pPr>
                      <w:pStyle w:val="26"/>
                      <w:pBdr>
                        <w:top w:val="none" w:color="A5A5A5" w:sz="0" w:space="1"/>
                      </w:pBdr>
                      <w:ind w:firstLine="360"/>
                    </w:pPr>
                    <w:r>
                      <w:rPr>
                        <w:rFonts w:hint="eastAsia" w:cs="宋体"/>
                      </w:rPr>
                      <w:t>嘉兴市宏泽招标咨询有限公司</w:t>
                    </w:r>
                    <w:r>
                      <w:t xml:space="preserve">                    </w:t>
                    </w:r>
                    <w:r>
                      <w:rPr>
                        <w:rFonts w:hint="eastAsia" w:cs="宋体"/>
                      </w:rPr>
                      <w:t>联系电话：</w:t>
                    </w:r>
                    <w:r>
                      <w:rPr>
                        <w:rFonts w:hint="eastAsia"/>
                      </w:rPr>
                      <w:t>15726929685</w:t>
                    </w:r>
                    <w:r>
                      <w:t xml:space="preserve">    </w:t>
                    </w:r>
                    <w:r>
                      <w:rPr>
                        <w:rFonts w:hint="eastAsia"/>
                      </w:rPr>
                      <w:t xml:space="preserve">       </w:t>
                    </w:r>
                    <w:r>
                      <w:t xml:space="preserve">        </w:t>
                    </w:r>
                    <w:r>
                      <w:fldChar w:fldCharType="begin"/>
                    </w:r>
                    <w:r>
                      <w:instrText xml:space="preserve"> PAGE   \* MERGEFORMAT </w:instrText>
                    </w:r>
                    <w:r>
                      <w:fldChar w:fldCharType="separate"/>
                    </w:r>
                    <w:r>
                      <w:rPr>
                        <w:lang w:val="zh-CN"/>
                      </w:rP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5A5A5" w:sz="4" w:space="1"/>
      </w:pBdr>
      <w:ind w:firstLine="360"/>
      <w:rPr>
        <w:rFonts w:ascii="宋体" w:hAnsi="宋体" w:cs="宋体"/>
        <w:color w:val="7F7F7F"/>
      </w:rPr>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6"/>
                            <w:pBdr>
                              <w:top w:val="none" w:color="A5A5A5" w:sz="0" w:space="1"/>
                            </w:pBdr>
                            <w:ind w:firstLine="360"/>
                          </w:pPr>
                          <w:r>
                            <w:rPr>
                              <w:rFonts w:hint="eastAsia" w:ascii="宋体" w:hAnsi="宋体" w:cs="宋体"/>
                            </w:rPr>
                            <w:t xml:space="preserve">嘉兴市宏泽招标咨询有限公司                    联系电话：15726929685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lang w:val="zh-CN"/>
                            </w:rPr>
                            <w:t>55</w:t>
                          </w:r>
                          <w:r>
                            <w:rPr>
                              <w:rFonts w:hint="eastAsia" w:ascii="宋体" w:hAnsi="宋体" w:cs="宋体"/>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NvasOzNAQAAmgMAAA4AAAAAAAAAAQAgAAAAIgEAAGRy&#10;cy9lMm9Eb2MueG1sUEsFBgAAAAAGAAYAWQEAAGEFAAAAAA==&#10;">
              <v:fill on="f" focussize="0,0"/>
              <v:stroke on="f" weight="1.25pt"/>
              <v:imagedata o:title=""/>
              <o:lock v:ext="edit" aspectratio="f"/>
              <v:textbox inset="0mm,0mm,0mm,0mm" style="mso-fit-shape-to-text:t;">
                <w:txbxContent>
                  <w:p>
                    <w:pPr>
                      <w:pStyle w:val="26"/>
                      <w:pBdr>
                        <w:top w:val="none" w:color="A5A5A5" w:sz="0" w:space="1"/>
                      </w:pBdr>
                      <w:ind w:firstLine="360"/>
                    </w:pPr>
                    <w:r>
                      <w:rPr>
                        <w:rFonts w:hint="eastAsia" w:ascii="宋体" w:hAnsi="宋体" w:cs="宋体"/>
                      </w:rPr>
                      <w:t xml:space="preserve">嘉兴市宏泽招标咨询有限公司                    联系电话：15726929685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lang w:val="zh-CN"/>
                      </w:rPr>
                      <w:t>55</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left" w:pos="6885"/>
        <w:tab w:val="clear" w:pos="4153"/>
        <w:tab w:val="clear" w:pos="8306"/>
      </w:tabs>
      <w:spacing w:line="240" w:lineRule="auto"/>
      <w:ind w:firstLine="0" w:firstLineChars="0"/>
      <w:contextualSpacing/>
      <w:jc w:val="left"/>
    </w:pPr>
    <w:r>
      <w:rPr>
        <w:rFonts w:hint="eastAsia" w:ascii="宋体" w:hAnsi="宋体" w:cs="宋体"/>
      </w:rPr>
      <w:t>嘉善技师学院(筹)电商直播实训室设施设备项目公开招标采购文件</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left" w:pos="6885"/>
        <w:tab w:val="clear" w:pos="4153"/>
        <w:tab w:val="clear" w:pos="8306"/>
      </w:tabs>
      <w:spacing w:line="240" w:lineRule="auto"/>
      <w:ind w:firstLine="0" w:firstLineChars="0"/>
      <w:jc w:val="left"/>
    </w:pPr>
    <w:r>
      <w:rPr>
        <w:rFonts w:hint="eastAsia" w:ascii="宋体" w:hAnsi="宋体" w:cs="宋体"/>
      </w:rPr>
      <w:t>嘉善技师学院(筹)电商直播实训室设施设备项目公开招标采购文件</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left" w:pos="6885"/>
        <w:tab w:val="clear" w:pos="4153"/>
        <w:tab w:val="clear" w:pos="8306"/>
      </w:tabs>
      <w:spacing w:line="240" w:lineRule="auto"/>
      <w:ind w:firstLine="0" w:firstLineChars="0"/>
      <w:jc w:val="left"/>
    </w:pPr>
    <w:r>
      <w:rPr>
        <w:rFonts w:hint="eastAsia" w:ascii="宋体" w:hAnsi="宋体" w:cs="宋体"/>
      </w:rPr>
      <w:t>嘉善技师学院(筹)电商直播实训室设施设备项目公开招标采购文件</w: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left" w:pos="6885"/>
        <w:tab w:val="clear" w:pos="4153"/>
        <w:tab w:val="clear" w:pos="8306"/>
      </w:tabs>
      <w:spacing w:line="240" w:lineRule="auto"/>
      <w:ind w:firstLine="0" w:firstLineChars="0"/>
      <w:jc w:val="left"/>
    </w:pPr>
    <w:r>
      <w:rPr>
        <w:rFonts w:hint="eastAsia" w:ascii="宋体" w:hAnsi="宋体" w:cs="宋体"/>
      </w:rPr>
      <w:t>嘉善技师学院(筹)电商直播实训室设施设备项目公开招标采购文件</w:t>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left" w:pos="6885"/>
        <w:tab w:val="clear" w:pos="4153"/>
        <w:tab w:val="clear" w:pos="8306"/>
      </w:tabs>
      <w:spacing w:line="240" w:lineRule="auto"/>
      <w:ind w:firstLine="0" w:firstLineChars="0"/>
      <w:jc w:val="left"/>
    </w:pPr>
    <w:r>
      <w:rPr>
        <w:rFonts w:hint="eastAsia" w:ascii="宋体" w:hAnsi="宋体" w:cs="宋体"/>
      </w:rPr>
      <w:t>嘉善技师学院(筹)电商直播实训室设施设备项目公开招标采购文件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403B5"/>
    <w:multiLevelType w:val="singleLevel"/>
    <w:tmpl w:val="54F403B5"/>
    <w:lvl w:ilvl="0" w:tentative="0">
      <w:start w:val="1"/>
      <w:numFmt w:val="chineseCounting"/>
      <w:suff w:val="nothing"/>
      <w:lvlText w:val="%1、"/>
      <w:lvlJc w:val="left"/>
    </w:lvl>
  </w:abstractNum>
  <w:abstractNum w:abstractNumId="1">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OTRjYjUyYzI5MDRmMTYwZTdhYjQ2ZTEyNmYxNTAifQ=="/>
    <w:docVar w:name="KSO_WPS_MARK_KEY" w:val="c43f9dcb-cbfa-440f-a6d9-0434df825afd"/>
  </w:docVars>
  <w:rsids>
    <w:rsidRoot w:val="00524E3B"/>
    <w:rsid w:val="000004EF"/>
    <w:rsid w:val="000005F8"/>
    <w:rsid w:val="00000E90"/>
    <w:rsid w:val="0000101F"/>
    <w:rsid w:val="00001205"/>
    <w:rsid w:val="00001894"/>
    <w:rsid w:val="00001937"/>
    <w:rsid w:val="000019E1"/>
    <w:rsid w:val="00002279"/>
    <w:rsid w:val="00002796"/>
    <w:rsid w:val="000029E1"/>
    <w:rsid w:val="00003058"/>
    <w:rsid w:val="000033B8"/>
    <w:rsid w:val="000039C0"/>
    <w:rsid w:val="00004616"/>
    <w:rsid w:val="00004822"/>
    <w:rsid w:val="0000514E"/>
    <w:rsid w:val="000051F0"/>
    <w:rsid w:val="00005A88"/>
    <w:rsid w:val="00005CDF"/>
    <w:rsid w:val="00005E38"/>
    <w:rsid w:val="000062BD"/>
    <w:rsid w:val="000063FE"/>
    <w:rsid w:val="0000656D"/>
    <w:rsid w:val="0000662F"/>
    <w:rsid w:val="00007793"/>
    <w:rsid w:val="00007B04"/>
    <w:rsid w:val="00007C20"/>
    <w:rsid w:val="000100E4"/>
    <w:rsid w:val="000104F8"/>
    <w:rsid w:val="00010977"/>
    <w:rsid w:val="00010A90"/>
    <w:rsid w:val="00010BEF"/>
    <w:rsid w:val="00011166"/>
    <w:rsid w:val="00011687"/>
    <w:rsid w:val="0001183A"/>
    <w:rsid w:val="0001245E"/>
    <w:rsid w:val="000124B0"/>
    <w:rsid w:val="0001297E"/>
    <w:rsid w:val="00012D0E"/>
    <w:rsid w:val="0001377B"/>
    <w:rsid w:val="00014591"/>
    <w:rsid w:val="000145AC"/>
    <w:rsid w:val="00015644"/>
    <w:rsid w:val="000158F1"/>
    <w:rsid w:val="00015915"/>
    <w:rsid w:val="00016194"/>
    <w:rsid w:val="00016AD6"/>
    <w:rsid w:val="0001770A"/>
    <w:rsid w:val="000211B5"/>
    <w:rsid w:val="0002126C"/>
    <w:rsid w:val="000214F7"/>
    <w:rsid w:val="00021794"/>
    <w:rsid w:val="00021BE0"/>
    <w:rsid w:val="00021D5C"/>
    <w:rsid w:val="00021DC7"/>
    <w:rsid w:val="000222A9"/>
    <w:rsid w:val="0002237A"/>
    <w:rsid w:val="00022723"/>
    <w:rsid w:val="0002337A"/>
    <w:rsid w:val="0002338A"/>
    <w:rsid w:val="0002349B"/>
    <w:rsid w:val="0002382C"/>
    <w:rsid w:val="00023FA6"/>
    <w:rsid w:val="0002426C"/>
    <w:rsid w:val="00025298"/>
    <w:rsid w:val="00025331"/>
    <w:rsid w:val="00025A05"/>
    <w:rsid w:val="00026033"/>
    <w:rsid w:val="0002604E"/>
    <w:rsid w:val="00026175"/>
    <w:rsid w:val="000262DB"/>
    <w:rsid w:val="00026972"/>
    <w:rsid w:val="00026982"/>
    <w:rsid w:val="000272A4"/>
    <w:rsid w:val="00027390"/>
    <w:rsid w:val="000275DA"/>
    <w:rsid w:val="000276DE"/>
    <w:rsid w:val="00027E12"/>
    <w:rsid w:val="0003054F"/>
    <w:rsid w:val="00030D24"/>
    <w:rsid w:val="00030D57"/>
    <w:rsid w:val="00030FB1"/>
    <w:rsid w:val="00031383"/>
    <w:rsid w:val="00031525"/>
    <w:rsid w:val="000316BD"/>
    <w:rsid w:val="00031743"/>
    <w:rsid w:val="0003191D"/>
    <w:rsid w:val="00031B5A"/>
    <w:rsid w:val="000338E2"/>
    <w:rsid w:val="00034034"/>
    <w:rsid w:val="0003434B"/>
    <w:rsid w:val="00034476"/>
    <w:rsid w:val="00034599"/>
    <w:rsid w:val="00034707"/>
    <w:rsid w:val="00034F25"/>
    <w:rsid w:val="000356E5"/>
    <w:rsid w:val="00035C86"/>
    <w:rsid w:val="00035C8C"/>
    <w:rsid w:val="00035CBE"/>
    <w:rsid w:val="00036397"/>
    <w:rsid w:val="00036C78"/>
    <w:rsid w:val="00036E5A"/>
    <w:rsid w:val="0003732E"/>
    <w:rsid w:val="000373C9"/>
    <w:rsid w:val="000376F9"/>
    <w:rsid w:val="00037700"/>
    <w:rsid w:val="0003779C"/>
    <w:rsid w:val="00037B4B"/>
    <w:rsid w:val="00037D0B"/>
    <w:rsid w:val="00037E78"/>
    <w:rsid w:val="00037EEE"/>
    <w:rsid w:val="00040B62"/>
    <w:rsid w:val="00040D37"/>
    <w:rsid w:val="000410EA"/>
    <w:rsid w:val="0004121C"/>
    <w:rsid w:val="00041CE7"/>
    <w:rsid w:val="00041D35"/>
    <w:rsid w:val="00042130"/>
    <w:rsid w:val="000422E5"/>
    <w:rsid w:val="00042ED0"/>
    <w:rsid w:val="000434AA"/>
    <w:rsid w:val="00043812"/>
    <w:rsid w:val="00043BF1"/>
    <w:rsid w:val="00044501"/>
    <w:rsid w:val="00044516"/>
    <w:rsid w:val="00044CB0"/>
    <w:rsid w:val="00044D9A"/>
    <w:rsid w:val="00045141"/>
    <w:rsid w:val="000459BA"/>
    <w:rsid w:val="00045EA2"/>
    <w:rsid w:val="0004685E"/>
    <w:rsid w:val="0004705E"/>
    <w:rsid w:val="00047B22"/>
    <w:rsid w:val="00047B44"/>
    <w:rsid w:val="00047C05"/>
    <w:rsid w:val="00047FD3"/>
    <w:rsid w:val="000500F1"/>
    <w:rsid w:val="00050C6E"/>
    <w:rsid w:val="000513F0"/>
    <w:rsid w:val="0005237E"/>
    <w:rsid w:val="0005283A"/>
    <w:rsid w:val="00052939"/>
    <w:rsid w:val="000529CA"/>
    <w:rsid w:val="00052A2B"/>
    <w:rsid w:val="00052B15"/>
    <w:rsid w:val="000532E8"/>
    <w:rsid w:val="000533DB"/>
    <w:rsid w:val="000535BD"/>
    <w:rsid w:val="00053936"/>
    <w:rsid w:val="00053DF0"/>
    <w:rsid w:val="00054135"/>
    <w:rsid w:val="0005457F"/>
    <w:rsid w:val="0005470F"/>
    <w:rsid w:val="00054714"/>
    <w:rsid w:val="000547AC"/>
    <w:rsid w:val="00054B8E"/>
    <w:rsid w:val="00054FE1"/>
    <w:rsid w:val="0005540F"/>
    <w:rsid w:val="000554CF"/>
    <w:rsid w:val="00055B39"/>
    <w:rsid w:val="00055D38"/>
    <w:rsid w:val="0005697F"/>
    <w:rsid w:val="00056FA6"/>
    <w:rsid w:val="000571CF"/>
    <w:rsid w:val="0005783D"/>
    <w:rsid w:val="000604A2"/>
    <w:rsid w:val="0006074A"/>
    <w:rsid w:val="00060A13"/>
    <w:rsid w:val="00060E2B"/>
    <w:rsid w:val="000611E0"/>
    <w:rsid w:val="000616A2"/>
    <w:rsid w:val="00061BD1"/>
    <w:rsid w:val="00061F02"/>
    <w:rsid w:val="00062443"/>
    <w:rsid w:val="0006252B"/>
    <w:rsid w:val="000625D9"/>
    <w:rsid w:val="00062EFE"/>
    <w:rsid w:val="00062F50"/>
    <w:rsid w:val="000636DC"/>
    <w:rsid w:val="000641F9"/>
    <w:rsid w:val="00064278"/>
    <w:rsid w:val="000648FF"/>
    <w:rsid w:val="00064C01"/>
    <w:rsid w:val="00064DC5"/>
    <w:rsid w:val="0006532E"/>
    <w:rsid w:val="00065392"/>
    <w:rsid w:val="00065577"/>
    <w:rsid w:val="00065818"/>
    <w:rsid w:val="000659EF"/>
    <w:rsid w:val="0006634B"/>
    <w:rsid w:val="000663E7"/>
    <w:rsid w:val="00066562"/>
    <w:rsid w:val="00066D6B"/>
    <w:rsid w:val="00066DD5"/>
    <w:rsid w:val="00067475"/>
    <w:rsid w:val="00067641"/>
    <w:rsid w:val="0007013F"/>
    <w:rsid w:val="000701F4"/>
    <w:rsid w:val="0007087F"/>
    <w:rsid w:val="00070EFB"/>
    <w:rsid w:val="00071423"/>
    <w:rsid w:val="0007146B"/>
    <w:rsid w:val="0007165F"/>
    <w:rsid w:val="00071740"/>
    <w:rsid w:val="00071D8A"/>
    <w:rsid w:val="00072054"/>
    <w:rsid w:val="00072337"/>
    <w:rsid w:val="0007246A"/>
    <w:rsid w:val="00072660"/>
    <w:rsid w:val="00072DE5"/>
    <w:rsid w:val="00073637"/>
    <w:rsid w:val="0007373F"/>
    <w:rsid w:val="00073817"/>
    <w:rsid w:val="00073C11"/>
    <w:rsid w:val="00074439"/>
    <w:rsid w:val="00074A43"/>
    <w:rsid w:val="0007541C"/>
    <w:rsid w:val="0007556F"/>
    <w:rsid w:val="00075BB3"/>
    <w:rsid w:val="00075D8A"/>
    <w:rsid w:val="00075DD1"/>
    <w:rsid w:val="00075ECA"/>
    <w:rsid w:val="00076093"/>
    <w:rsid w:val="00076146"/>
    <w:rsid w:val="00076209"/>
    <w:rsid w:val="00076227"/>
    <w:rsid w:val="00076945"/>
    <w:rsid w:val="0007695A"/>
    <w:rsid w:val="00076969"/>
    <w:rsid w:val="0007708F"/>
    <w:rsid w:val="0007739B"/>
    <w:rsid w:val="000776D0"/>
    <w:rsid w:val="000779B3"/>
    <w:rsid w:val="00077E84"/>
    <w:rsid w:val="00080150"/>
    <w:rsid w:val="0008084F"/>
    <w:rsid w:val="00081050"/>
    <w:rsid w:val="00081242"/>
    <w:rsid w:val="000828E1"/>
    <w:rsid w:val="00082EA5"/>
    <w:rsid w:val="00082FBB"/>
    <w:rsid w:val="00083D5E"/>
    <w:rsid w:val="0008412F"/>
    <w:rsid w:val="00084396"/>
    <w:rsid w:val="000843AB"/>
    <w:rsid w:val="000846A9"/>
    <w:rsid w:val="000846C3"/>
    <w:rsid w:val="0008502D"/>
    <w:rsid w:val="0008525C"/>
    <w:rsid w:val="00085501"/>
    <w:rsid w:val="000855C7"/>
    <w:rsid w:val="00085640"/>
    <w:rsid w:val="0008577F"/>
    <w:rsid w:val="000865CA"/>
    <w:rsid w:val="00086614"/>
    <w:rsid w:val="00086B15"/>
    <w:rsid w:val="00087342"/>
    <w:rsid w:val="0008758B"/>
    <w:rsid w:val="00087684"/>
    <w:rsid w:val="0008769B"/>
    <w:rsid w:val="000876BA"/>
    <w:rsid w:val="0008785E"/>
    <w:rsid w:val="00087F06"/>
    <w:rsid w:val="0009022F"/>
    <w:rsid w:val="00090422"/>
    <w:rsid w:val="0009046D"/>
    <w:rsid w:val="00090D95"/>
    <w:rsid w:val="000910B4"/>
    <w:rsid w:val="000912FB"/>
    <w:rsid w:val="00092672"/>
    <w:rsid w:val="00092D33"/>
    <w:rsid w:val="00093D3D"/>
    <w:rsid w:val="00093E99"/>
    <w:rsid w:val="000946EC"/>
    <w:rsid w:val="00094BAD"/>
    <w:rsid w:val="00094D76"/>
    <w:rsid w:val="00094DAD"/>
    <w:rsid w:val="0009524E"/>
    <w:rsid w:val="000956A8"/>
    <w:rsid w:val="0009587D"/>
    <w:rsid w:val="00095FAB"/>
    <w:rsid w:val="00096086"/>
    <w:rsid w:val="00096197"/>
    <w:rsid w:val="0009651E"/>
    <w:rsid w:val="00096667"/>
    <w:rsid w:val="00096DF9"/>
    <w:rsid w:val="00096E20"/>
    <w:rsid w:val="00097713"/>
    <w:rsid w:val="000A067E"/>
    <w:rsid w:val="000A07C4"/>
    <w:rsid w:val="000A1107"/>
    <w:rsid w:val="000A11DE"/>
    <w:rsid w:val="000A1A7F"/>
    <w:rsid w:val="000A1B17"/>
    <w:rsid w:val="000A2135"/>
    <w:rsid w:val="000A24AD"/>
    <w:rsid w:val="000A2E6D"/>
    <w:rsid w:val="000A3255"/>
    <w:rsid w:val="000A3887"/>
    <w:rsid w:val="000A41B2"/>
    <w:rsid w:val="000A44E0"/>
    <w:rsid w:val="000A44F0"/>
    <w:rsid w:val="000A4572"/>
    <w:rsid w:val="000A4FDB"/>
    <w:rsid w:val="000A6758"/>
    <w:rsid w:val="000A6DFA"/>
    <w:rsid w:val="000A6FB9"/>
    <w:rsid w:val="000A74A9"/>
    <w:rsid w:val="000A7A05"/>
    <w:rsid w:val="000A7CBC"/>
    <w:rsid w:val="000B0036"/>
    <w:rsid w:val="000B0CBA"/>
    <w:rsid w:val="000B0FFC"/>
    <w:rsid w:val="000B11D7"/>
    <w:rsid w:val="000B129E"/>
    <w:rsid w:val="000B1AAA"/>
    <w:rsid w:val="000B1B1E"/>
    <w:rsid w:val="000B290D"/>
    <w:rsid w:val="000B2DF0"/>
    <w:rsid w:val="000B3092"/>
    <w:rsid w:val="000B31A4"/>
    <w:rsid w:val="000B3A28"/>
    <w:rsid w:val="000B3F9F"/>
    <w:rsid w:val="000B40C6"/>
    <w:rsid w:val="000B4D6C"/>
    <w:rsid w:val="000B519C"/>
    <w:rsid w:val="000B5361"/>
    <w:rsid w:val="000B5671"/>
    <w:rsid w:val="000B573C"/>
    <w:rsid w:val="000B5E8B"/>
    <w:rsid w:val="000B64A5"/>
    <w:rsid w:val="000B67CB"/>
    <w:rsid w:val="000B6882"/>
    <w:rsid w:val="000B6BD4"/>
    <w:rsid w:val="000B71A2"/>
    <w:rsid w:val="000B75CB"/>
    <w:rsid w:val="000B791C"/>
    <w:rsid w:val="000B7B7B"/>
    <w:rsid w:val="000B7F36"/>
    <w:rsid w:val="000C024E"/>
    <w:rsid w:val="000C042A"/>
    <w:rsid w:val="000C0ADC"/>
    <w:rsid w:val="000C181A"/>
    <w:rsid w:val="000C1D02"/>
    <w:rsid w:val="000C1D44"/>
    <w:rsid w:val="000C2499"/>
    <w:rsid w:val="000C432C"/>
    <w:rsid w:val="000C43CD"/>
    <w:rsid w:val="000C446D"/>
    <w:rsid w:val="000C4BC1"/>
    <w:rsid w:val="000C533D"/>
    <w:rsid w:val="000C554E"/>
    <w:rsid w:val="000C5666"/>
    <w:rsid w:val="000C5B2E"/>
    <w:rsid w:val="000C6FA1"/>
    <w:rsid w:val="000C6FF1"/>
    <w:rsid w:val="000C722F"/>
    <w:rsid w:val="000C7D12"/>
    <w:rsid w:val="000D0457"/>
    <w:rsid w:val="000D04CB"/>
    <w:rsid w:val="000D04CD"/>
    <w:rsid w:val="000D053F"/>
    <w:rsid w:val="000D0816"/>
    <w:rsid w:val="000D0A5D"/>
    <w:rsid w:val="000D3251"/>
    <w:rsid w:val="000D3DE0"/>
    <w:rsid w:val="000D4384"/>
    <w:rsid w:val="000D44A5"/>
    <w:rsid w:val="000D477B"/>
    <w:rsid w:val="000D48B4"/>
    <w:rsid w:val="000D4B8D"/>
    <w:rsid w:val="000D4EF1"/>
    <w:rsid w:val="000D5117"/>
    <w:rsid w:val="000D53AD"/>
    <w:rsid w:val="000D5552"/>
    <w:rsid w:val="000D5709"/>
    <w:rsid w:val="000D57DA"/>
    <w:rsid w:val="000D58F3"/>
    <w:rsid w:val="000D59D1"/>
    <w:rsid w:val="000D5D3B"/>
    <w:rsid w:val="000D7025"/>
    <w:rsid w:val="000D71C9"/>
    <w:rsid w:val="000D75DD"/>
    <w:rsid w:val="000D77E4"/>
    <w:rsid w:val="000D7B51"/>
    <w:rsid w:val="000D7FC4"/>
    <w:rsid w:val="000E015A"/>
    <w:rsid w:val="000E080D"/>
    <w:rsid w:val="000E0D30"/>
    <w:rsid w:val="000E0D41"/>
    <w:rsid w:val="000E1009"/>
    <w:rsid w:val="000E12DC"/>
    <w:rsid w:val="000E18C0"/>
    <w:rsid w:val="000E1979"/>
    <w:rsid w:val="000E1E0A"/>
    <w:rsid w:val="000E1FE4"/>
    <w:rsid w:val="000E211B"/>
    <w:rsid w:val="000E26FD"/>
    <w:rsid w:val="000E3730"/>
    <w:rsid w:val="000E3D43"/>
    <w:rsid w:val="000E3DE8"/>
    <w:rsid w:val="000E3E38"/>
    <w:rsid w:val="000E4D1D"/>
    <w:rsid w:val="000E508A"/>
    <w:rsid w:val="000E53FC"/>
    <w:rsid w:val="000E634E"/>
    <w:rsid w:val="000E644F"/>
    <w:rsid w:val="000E65B8"/>
    <w:rsid w:val="000E7271"/>
    <w:rsid w:val="000E7A18"/>
    <w:rsid w:val="000E7FAB"/>
    <w:rsid w:val="000F04AF"/>
    <w:rsid w:val="000F08A8"/>
    <w:rsid w:val="000F13E6"/>
    <w:rsid w:val="000F1575"/>
    <w:rsid w:val="000F15A4"/>
    <w:rsid w:val="000F1B19"/>
    <w:rsid w:val="000F1E4F"/>
    <w:rsid w:val="000F202E"/>
    <w:rsid w:val="000F2461"/>
    <w:rsid w:val="000F25E1"/>
    <w:rsid w:val="000F340F"/>
    <w:rsid w:val="000F37EF"/>
    <w:rsid w:val="000F3A4E"/>
    <w:rsid w:val="000F4101"/>
    <w:rsid w:val="000F425F"/>
    <w:rsid w:val="000F4DD5"/>
    <w:rsid w:val="000F51E6"/>
    <w:rsid w:val="000F5C70"/>
    <w:rsid w:val="000F5F15"/>
    <w:rsid w:val="000F5FC1"/>
    <w:rsid w:val="000F65FD"/>
    <w:rsid w:val="000F6627"/>
    <w:rsid w:val="000F6F6F"/>
    <w:rsid w:val="000F72E1"/>
    <w:rsid w:val="000F73DD"/>
    <w:rsid w:val="000F791E"/>
    <w:rsid w:val="00100137"/>
    <w:rsid w:val="0010059D"/>
    <w:rsid w:val="0010076A"/>
    <w:rsid w:val="0010081E"/>
    <w:rsid w:val="0010174D"/>
    <w:rsid w:val="001017DB"/>
    <w:rsid w:val="00101D7A"/>
    <w:rsid w:val="00101E17"/>
    <w:rsid w:val="00101F29"/>
    <w:rsid w:val="001023C8"/>
    <w:rsid w:val="001026A7"/>
    <w:rsid w:val="00102864"/>
    <w:rsid w:val="0010297B"/>
    <w:rsid w:val="00102A37"/>
    <w:rsid w:val="00102AE3"/>
    <w:rsid w:val="00102B5B"/>
    <w:rsid w:val="0010316D"/>
    <w:rsid w:val="001033EA"/>
    <w:rsid w:val="0010358A"/>
    <w:rsid w:val="0010376A"/>
    <w:rsid w:val="001037E6"/>
    <w:rsid w:val="001038BB"/>
    <w:rsid w:val="00103C61"/>
    <w:rsid w:val="00103EDC"/>
    <w:rsid w:val="00103EEF"/>
    <w:rsid w:val="001048CE"/>
    <w:rsid w:val="00104E4B"/>
    <w:rsid w:val="00104FE2"/>
    <w:rsid w:val="001054E2"/>
    <w:rsid w:val="00105530"/>
    <w:rsid w:val="0010554D"/>
    <w:rsid w:val="00105C41"/>
    <w:rsid w:val="00105E8A"/>
    <w:rsid w:val="00106223"/>
    <w:rsid w:val="001069ED"/>
    <w:rsid w:val="00106A15"/>
    <w:rsid w:val="00107011"/>
    <w:rsid w:val="0010780C"/>
    <w:rsid w:val="00107C4B"/>
    <w:rsid w:val="001104B7"/>
    <w:rsid w:val="00110507"/>
    <w:rsid w:val="001106C1"/>
    <w:rsid w:val="00110C32"/>
    <w:rsid w:val="00111B4A"/>
    <w:rsid w:val="00111C43"/>
    <w:rsid w:val="00112177"/>
    <w:rsid w:val="001121C1"/>
    <w:rsid w:val="001129EA"/>
    <w:rsid w:val="0011302D"/>
    <w:rsid w:val="001132C2"/>
    <w:rsid w:val="00113B57"/>
    <w:rsid w:val="00113D0C"/>
    <w:rsid w:val="00114B63"/>
    <w:rsid w:val="00114E66"/>
    <w:rsid w:val="0011513E"/>
    <w:rsid w:val="00115471"/>
    <w:rsid w:val="0011552F"/>
    <w:rsid w:val="00115BC0"/>
    <w:rsid w:val="00115D15"/>
    <w:rsid w:val="00115D17"/>
    <w:rsid w:val="001168B4"/>
    <w:rsid w:val="00117537"/>
    <w:rsid w:val="00117ABD"/>
    <w:rsid w:val="00117AC0"/>
    <w:rsid w:val="00117B0C"/>
    <w:rsid w:val="00117D12"/>
    <w:rsid w:val="00117F6C"/>
    <w:rsid w:val="00120230"/>
    <w:rsid w:val="001205EB"/>
    <w:rsid w:val="00120C8D"/>
    <w:rsid w:val="001210E4"/>
    <w:rsid w:val="00121474"/>
    <w:rsid w:val="001217F4"/>
    <w:rsid w:val="0012182D"/>
    <w:rsid w:val="00121C20"/>
    <w:rsid w:val="00121D20"/>
    <w:rsid w:val="0012212A"/>
    <w:rsid w:val="0012236C"/>
    <w:rsid w:val="001223E4"/>
    <w:rsid w:val="00122470"/>
    <w:rsid w:val="00122907"/>
    <w:rsid w:val="00122931"/>
    <w:rsid w:val="00122C4B"/>
    <w:rsid w:val="00123F7B"/>
    <w:rsid w:val="001240A0"/>
    <w:rsid w:val="00125098"/>
    <w:rsid w:val="001253DF"/>
    <w:rsid w:val="00125522"/>
    <w:rsid w:val="001257B0"/>
    <w:rsid w:val="00126197"/>
    <w:rsid w:val="00126983"/>
    <w:rsid w:val="00126C16"/>
    <w:rsid w:val="00126C57"/>
    <w:rsid w:val="00126DEA"/>
    <w:rsid w:val="00126F55"/>
    <w:rsid w:val="00127A4B"/>
    <w:rsid w:val="00127AA2"/>
    <w:rsid w:val="00127F7E"/>
    <w:rsid w:val="00130006"/>
    <w:rsid w:val="001303D1"/>
    <w:rsid w:val="001307B2"/>
    <w:rsid w:val="00130BFC"/>
    <w:rsid w:val="00130C25"/>
    <w:rsid w:val="001311A6"/>
    <w:rsid w:val="00131593"/>
    <w:rsid w:val="001317DB"/>
    <w:rsid w:val="00131C33"/>
    <w:rsid w:val="00131F99"/>
    <w:rsid w:val="00132084"/>
    <w:rsid w:val="001323A6"/>
    <w:rsid w:val="001334FC"/>
    <w:rsid w:val="001347A7"/>
    <w:rsid w:val="0013497C"/>
    <w:rsid w:val="001349C6"/>
    <w:rsid w:val="00134F60"/>
    <w:rsid w:val="0013516B"/>
    <w:rsid w:val="001357C6"/>
    <w:rsid w:val="00135A99"/>
    <w:rsid w:val="00135FDE"/>
    <w:rsid w:val="00136AC1"/>
    <w:rsid w:val="00136AC8"/>
    <w:rsid w:val="00136BBF"/>
    <w:rsid w:val="00137728"/>
    <w:rsid w:val="0013790C"/>
    <w:rsid w:val="00140981"/>
    <w:rsid w:val="00140CB3"/>
    <w:rsid w:val="00140FBF"/>
    <w:rsid w:val="00141970"/>
    <w:rsid w:val="00141A83"/>
    <w:rsid w:val="00141C4A"/>
    <w:rsid w:val="00142437"/>
    <w:rsid w:val="00142511"/>
    <w:rsid w:val="001427ED"/>
    <w:rsid w:val="00142A67"/>
    <w:rsid w:val="00142B23"/>
    <w:rsid w:val="00142E0C"/>
    <w:rsid w:val="00143132"/>
    <w:rsid w:val="00143182"/>
    <w:rsid w:val="001431B0"/>
    <w:rsid w:val="00143672"/>
    <w:rsid w:val="00144069"/>
    <w:rsid w:val="001440A0"/>
    <w:rsid w:val="0014440E"/>
    <w:rsid w:val="001446B8"/>
    <w:rsid w:val="00144757"/>
    <w:rsid w:val="001453DE"/>
    <w:rsid w:val="00145670"/>
    <w:rsid w:val="001459AD"/>
    <w:rsid w:val="00145AFB"/>
    <w:rsid w:val="00145B9F"/>
    <w:rsid w:val="00145BA3"/>
    <w:rsid w:val="001460B9"/>
    <w:rsid w:val="001467E5"/>
    <w:rsid w:val="001468EF"/>
    <w:rsid w:val="00146EAB"/>
    <w:rsid w:val="00147475"/>
    <w:rsid w:val="00147638"/>
    <w:rsid w:val="001476F6"/>
    <w:rsid w:val="0014780D"/>
    <w:rsid w:val="001478DD"/>
    <w:rsid w:val="00147FAC"/>
    <w:rsid w:val="001500F4"/>
    <w:rsid w:val="00150CA5"/>
    <w:rsid w:val="0015137E"/>
    <w:rsid w:val="00151EEB"/>
    <w:rsid w:val="00151EEC"/>
    <w:rsid w:val="00151F88"/>
    <w:rsid w:val="001525F2"/>
    <w:rsid w:val="00152632"/>
    <w:rsid w:val="00152A4F"/>
    <w:rsid w:val="00152A7B"/>
    <w:rsid w:val="00152FE3"/>
    <w:rsid w:val="00152FFE"/>
    <w:rsid w:val="00153336"/>
    <w:rsid w:val="00153396"/>
    <w:rsid w:val="00153486"/>
    <w:rsid w:val="001534BE"/>
    <w:rsid w:val="001536D7"/>
    <w:rsid w:val="00153CA0"/>
    <w:rsid w:val="00153E41"/>
    <w:rsid w:val="001545D7"/>
    <w:rsid w:val="00155571"/>
    <w:rsid w:val="00155A35"/>
    <w:rsid w:val="00155CFA"/>
    <w:rsid w:val="001561C1"/>
    <w:rsid w:val="00156FC1"/>
    <w:rsid w:val="001571B1"/>
    <w:rsid w:val="001572E4"/>
    <w:rsid w:val="00157718"/>
    <w:rsid w:val="001579F8"/>
    <w:rsid w:val="00157C21"/>
    <w:rsid w:val="00157E7A"/>
    <w:rsid w:val="00157F5A"/>
    <w:rsid w:val="001607B9"/>
    <w:rsid w:val="00160A07"/>
    <w:rsid w:val="00160DB1"/>
    <w:rsid w:val="00160EC8"/>
    <w:rsid w:val="001614A8"/>
    <w:rsid w:val="00161EB9"/>
    <w:rsid w:val="00162029"/>
    <w:rsid w:val="00162D2D"/>
    <w:rsid w:val="00163397"/>
    <w:rsid w:val="0016473B"/>
    <w:rsid w:val="00164E77"/>
    <w:rsid w:val="00164F9B"/>
    <w:rsid w:val="0016534E"/>
    <w:rsid w:val="001654AE"/>
    <w:rsid w:val="001657F5"/>
    <w:rsid w:val="0016598F"/>
    <w:rsid w:val="001659B7"/>
    <w:rsid w:val="00165D4C"/>
    <w:rsid w:val="00165D90"/>
    <w:rsid w:val="0016618E"/>
    <w:rsid w:val="0016625E"/>
    <w:rsid w:val="00166B90"/>
    <w:rsid w:val="00166F5E"/>
    <w:rsid w:val="0016717B"/>
    <w:rsid w:val="0016741B"/>
    <w:rsid w:val="00167A06"/>
    <w:rsid w:val="00167BAF"/>
    <w:rsid w:val="0017058A"/>
    <w:rsid w:val="001706EB"/>
    <w:rsid w:val="0017077C"/>
    <w:rsid w:val="00171199"/>
    <w:rsid w:val="0017272D"/>
    <w:rsid w:val="001728DC"/>
    <w:rsid w:val="0017300E"/>
    <w:rsid w:val="00173320"/>
    <w:rsid w:val="00174338"/>
    <w:rsid w:val="00174B84"/>
    <w:rsid w:val="001750A8"/>
    <w:rsid w:val="00175263"/>
    <w:rsid w:val="00175296"/>
    <w:rsid w:val="00175741"/>
    <w:rsid w:val="00175D01"/>
    <w:rsid w:val="00176C29"/>
    <w:rsid w:val="0017779B"/>
    <w:rsid w:val="001778E8"/>
    <w:rsid w:val="00177E0D"/>
    <w:rsid w:val="00177E52"/>
    <w:rsid w:val="001802B7"/>
    <w:rsid w:val="0018054D"/>
    <w:rsid w:val="00180804"/>
    <w:rsid w:val="0018122C"/>
    <w:rsid w:val="001816D5"/>
    <w:rsid w:val="00182FE5"/>
    <w:rsid w:val="001835EB"/>
    <w:rsid w:val="00183F50"/>
    <w:rsid w:val="00184281"/>
    <w:rsid w:val="001845C9"/>
    <w:rsid w:val="001845F3"/>
    <w:rsid w:val="00184DD6"/>
    <w:rsid w:val="0018511F"/>
    <w:rsid w:val="00185727"/>
    <w:rsid w:val="001860AF"/>
    <w:rsid w:val="00186FD9"/>
    <w:rsid w:val="001872A8"/>
    <w:rsid w:val="00187C6F"/>
    <w:rsid w:val="00187FBA"/>
    <w:rsid w:val="001900FA"/>
    <w:rsid w:val="00190E42"/>
    <w:rsid w:val="001910B2"/>
    <w:rsid w:val="001911C3"/>
    <w:rsid w:val="00191832"/>
    <w:rsid w:val="001919C9"/>
    <w:rsid w:val="00191C0D"/>
    <w:rsid w:val="00191C66"/>
    <w:rsid w:val="00192364"/>
    <w:rsid w:val="00192A08"/>
    <w:rsid w:val="00193144"/>
    <w:rsid w:val="00193154"/>
    <w:rsid w:val="00193340"/>
    <w:rsid w:val="00193D0A"/>
    <w:rsid w:val="00193D60"/>
    <w:rsid w:val="00194229"/>
    <w:rsid w:val="00194540"/>
    <w:rsid w:val="0019460F"/>
    <w:rsid w:val="00194D80"/>
    <w:rsid w:val="00194F94"/>
    <w:rsid w:val="00194FFE"/>
    <w:rsid w:val="00195437"/>
    <w:rsid w:val="00195474"/>
    <w:rsid w:val="0019573E"/>
    <w:rsid w:val="00195740"/>
    <w:rsid w:val="00195A26"/>
    <w:rsid w:val="00195F37"/>
    <w:rsid w:val="00195F5A"/>
    <w:rsid w:val="00195F6E"/>
    <w:rsid w:val="001960E0"/>
    <w:rsid w:val="0019692D"/>
    <w:rsid w:val="00196ACF"/>
    <w:rsid w:val="001A0266"/>
    <w:rsid w:val="001A071F"/>
    <w:rsid w:val="001A0A96"/>
    <w:rsid w:val="001A0D45"/>
    <w:rsid w:val="001A0F46"/>
    <w:rsid w:val="001A0F83"/>
    <w:rsid w:val="001A15C2"/>
    <w:rsid w:val="001A169F"/>
    <w:rsid w:val="001A19EE"/>
    <w:rsid w:val="001A1B0A"/>
    <w:rsid w:val="001A1E5C"/>
    <w:rsid w:val="001A29DE"/>
    <w:rsid w:val="001A3443"/>
    <w:rsid w:val="001A4449"/>
    <w:rsid w:val="001A473A"/>
    <w:rsid w:val="001A5BE3"/>
    <w:rsid w:val="001A60B1"/>
    <w:rsid w:val="001A6AED"/>
    <w:rsid w:val="001A6FCA"/>
    <w:rsid w:val="001A705C"/>
    <w:rsid w:val="001A7205"/>
    <w:rsid w:val="001A72CE"/>
    <w:rsid w:val="001A7328"/>
    <w:rsid w:val="001A74E7"/>
    <w:rsid w:val="001A7780"/>
    <w:rsid w:val="001A7DFE"/>
    <w:rsid w:val="001A7E3E"/>
    <w:rsid w:val="001A7EDC"/>
    <w:rsid w:val="001A7F79"/>
    <w:rsid w:val="001B0079"/>
    <w:rsid w:val="001B02C2"/>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6D7"/>
    <w:rsid w:val="001B38FD"/>
    <w:rsid w:val="001B4557"/>
    <w:rsid w:val="001B4ABF"/>
    <w:rsid w:val="001B4AED"/>
    <w:rsid w:val="001B500D"/>
    <w:rsid w:val="001B511F"/>
    <w:rsid w:val="001B5844"/>
    <w:rsid w:val="001B58E2"/>
    <w:rsid w:val="001B5CDD"/>
    <w:rsid w:val="001B5D13"/>
    <w:rsid w:val="001B5DE8"/>
    <w:rsid w:val="001B5F19"/>
    <w:rsid w:val="001B64D4"/>
    <w:rsid w:val="001B6795"/>
    <w:rsid w:val="001B68BF"/>
    <w:rsid w:val="001B6943"/>
    <w:rsid w:val="001B6E0F"/>
    <w:rsid w:val="001B7395"/>
    <w:rsid w:val="001B7404"/>
    <w:rsid w:val="001B7B3F"/>
    <w:rsid w:val="001C0059"/>
    <w:rsid w:val="001C00FD"/>
    <w:rsid w:val="001C071F"/>
    <w:rsid w:val="001C0894"/>
    <w:rsid w:val="001C0C3D"/>
    <w:rsid w:val="001C0E60"/>
    <w:rsid w:val="001C0F94"/>
    <w:rsid w:val="001C1281"/>
    <w:rsid w:val="001C14DD"/>
    <w:rsid w:val="001C1AB1"/>
    <w:rsid w:val="001C21BD"/>
    <w:rsid w:val="001C22AF"/>
    <w:rsid w:val="001C242C"/>
    <w:rsid w:val="001C2BA5"/>
    <w:rsid w:val="001C348E"/>
    <w:rsid w:val="001C3758"/>
    <w:rsid w:val="001C4675"/>
    <w:rsid w:val="001C47BE"/>
    <w:rsid w:val="001C515D"/>
    <w:rsid w:val="001C53CC"/>
    <w:rsid w:val="001C5526"/>
    <w:rsid w:val="001C60C7"/>
    <w:rsid w:val="001C667E"/>
    <w:rsid w:val="001C6702"/>
    <w:rsid w:val="001C670C"/>
    <w:rsid w:val="001C67DE"/>
    <w:rsid w:val="001C6846"/>
    <w:rsid w:val="001C6C89"/>
    <w:rsid w:val="001C77D0"/>
    <w:rsid w:val="001C7A97"/>
    <w:rsid w:val="001C7C37"/>
    <w:rsid w:val="001C7EB5"/>
    <w:rsid w:val="001D03B3"/>
    <w:rsid w:val="001D03E3"/>
    <w:rsid w:val="001D0CD7"/>
    <w:rsid w:val="001D1153"/>
    <w:rsid w:val="001D118B"/>
    <w:rsid w:val="001D1223"/>
    <w:rsid w:val="001D135A"/>
    <w:rsid w:val="001D1E4B"/>
    <w:rsid w:val="001D203C"/>
    <w:rsid w:val="001D265E"/>
    <w:rsid w:val="001D2F65"/>
    <w:rsid w:val="001D2FA7"/>
    <w:rsid w:val="001D3145"/>
    <w:rsid w:val="001D31CB"/>
    <w:rsid w:val="001D407D"/>
    <w:rsid w:val="001D450B"/>
    <w:rsid w:val="001D4E1D"/>
    <w:rsid w:val="001D5428"/>
    <w:rsid w:val="001D5C77"/>
    <w:rsid w:val="001D6A3E"/>
    <w:rsid w:val="001D6C11"/>
    <w:rsid w:val="001D71C9"/>
    <w:rsid w:val="001D748B"/>
    <w:rsid w:val="001D7529"/>
    <w:rsid w:val="001D7BE2"/>
    <w:rsid w:val="001E0309"/>
    <w:rsid w:val="001E0329"/>
    <w:rsid w:val="001E03AF"/>
    <w:rsid w:val="001E0CEE"/>
    <w:rsid w:val="001E0FEB"/>
    <w:rsid w:val="001E1C98"/>
    <w:rsid w:val="001E1E28"/>
    <w:rsid w:val="001E23AE"/>
    <w:rsid w:val="001E256E"/>
    <w:rsid w:val="001E2C9F"/>
    <w:rsid w:val="001E2CBF"/>
    <w:rsid w:val="001E2F04"/>
    <w:rsid w:val="001E30EB"/>
    <w:rsid w:val="001E323F"/>
    <w:rsid w:val="001E3AA8"/>
    <w:rsid w:val="001E3BEF"/>
    <w:rsid w:val="001E4013"/>
    <w:rsid w:val="001E41A0"/>
    <w:rsid w:val="001E5B4F"/>
    <w:rsid w:val="001E5DB9"/>
    <w:rsid w:val="001E60BA"/>
    <w:rsid w:val="001E6782"/>
    <w:rsid w:val="001E718D"/>
    <w:rsid w:val="001E799B"/>
    <w:rsid w:val="001E7DCC"/>
    <w:rsid w:val="001F0028"/>
    <w:rsid w:val="001F038F"/>
    <w:rsid w:val="001F06CA"/>
    <w:rsid w:val="001F09F4"/>
    <w:rsid w:val="001F1062"/>
    <w:rsid w:val="001F16A4"/>
    <w:rsid w:val="001F1841"/>
    <w:rsid w:val="001F1A48"/>
    <w:rsid w:val="001F1FF6"/>
    <w:rsid w:val="001F28B4"/>
    <w:rsid w:val="001F2FE9"/>
    <w:rsid w:val="001F310C"/>
    <w:rsid w:val="001F4FC6"/>
    <w:rsid w:val="001F552C"/>
    <w:rsid w:val="001F57F5"/>
    <w:rsid w:val="001F5C9D"/>
    <w:rsid w:val="001F5CF5"/>
    <w:rsid w:val="001F6967"/>
    <w:rsid w:val="001F6AB4"/>
    <w:rsid w:val="001F6BBD"/>
    <w:rsid w:val="001F7611"/>
    <w:rsid w:val="001F79EB"/>
    <w:rsid w:val="001F7AA5"/>
    <w:rsid w:val="002003ED"/>
    <w:rsid w:val="002006A3"/>
    <w:rsid w:val="0020084B"/>
    <w:rsid w:val="002008D6"/>
    <w:rsid w:val="00201D5C"/>
    <w:rsid w:val="00201FCC"/>
    <w:rsid w:val="0020287F"/>
    <w:rsid w:val="002031F6"/>
    <w:rsid w:val="0020378C"/>
    <w:rsid w:val="00203AA1"/>
    <w:rsid w:val="00203CAF"/>
    <w:rsid w:val="00203E3A"/>
    <w:rsid w:val="00204355"/>
    <w:rsid w:val="002043C7"/>
    <w:rsid w:val="00204D55"/>
    <w:rsid w:val="00205AD4"/>
    <w:rsid w:val="00205F9E"/>
    <w:rsid w:val="00206070"/>
    <w:rsid w:val="00206C14"/>
    <w:rsid w:val="00206D72"/>
    <w:rsid w:val="0020736A"/>
    <w:rsid w:val="00207A27"/>
    <w:rsid w:val="00210629"/>
    <w:rsid w:val="002106F6"/>
    <w:rsid w:val="00210797"/>
    <w:rsid w:val="00211157"/>
    <w:rsid w:val="00211427"/>
    <w:rsid w:val="00211485"/>
    <w:rsid w:val="00211BF6"/>
    <w:rsid w:val="00211FA8"/>
    <w:rsid w:val="0021314D"/>
    <w:rsid w:val="0021358A"/>
    <w:rsid w:val="00213BFE"/>
    <w:rsid w:val="00213EDF"/>
    <w:rsid w:val="002140B6"/>
    <w:rsid w:val="0021417F"/>
    <w:rsid w:val="00214B97"/>
    <w:rsid w:val="00215244"/>
    <w:rsid w:val="00215513"/>
    <w:rsid w:val="00215B0C"/>
    <w:rsid w:val="00215E6A"/>
    <w:rsid w:val="00215FD6"/>
    <w:rsid w:val="002169DC"/>
    <w:rsid w:val="00216BC4"/>
    <w:rsid w:val="00217632"/>
    <w:rsid w:val="00217708"/>
    <w:rsid w:val="002178A4"/>
    <w:rsid w:val="00217CC0"/>
    <w:rsid w:val="00217EF5"/>
    <w:rsid w:val="0022012C"/>
    <w:rsid w:val="0022071A"/>
    <w:rsid w:val="00220770"/>
    <w:rsid w:val="0022092D"/>
    <w:rsid w:val="00220A10"/>
    <w:rsid w:val="00220A92"/>
    <w:rsid w:val="00220C03"/>
    <w:rsid w:val="00220C7A"/>
    <w:rsid w:val="0022128A"/>
    <w:rsid w:val="00221DD4"/>
    <w:rsid w:val="0022238A"/>
    <w:rsid w:val="00222653"/>
    <w:rsid w:val="00222BF0"/>
    <w:rsid w:val="00222D42"/>
    <w:rsid w:val="00223343"/>
    <w:rsid w:val="00223694"/>
    <w:rsid w:val="0022657A"/>
    <w:rsid w:val="002265D8"/>
    <w:rsid w:val="0022698C"/>
    <w:rsid w:val="0022699D"/>
    <w:rsid w:val="002273B2"/>
    <w:rsid w:val="0022740B"/>
    <w:rsid w:val="0022748C"/>
    <w:rsid w:val="002279D8"/>
    <w:rsid w:val="00230F1A"/>
    <w:rsid w:val="00230F45"/>
    <w:rsid w:val="00231290"/>
    <w:rsid w:val="00231318"/>
    <w:rsid w:val="00231444"/>
    <w:rsid w:val="00231A3A"/>
    <w:rsid w:val="00232102"/>
    <w:rsid w:val="002322C0"/>
    <w:rsid w:val="00232F73"/>
    <w:rsid w:val="002338B7"/>
    <w:rsid w:val="002340AD"/>
    <w:rsid w:val="0023493C"/>
    <w:rsid w:val="00234DF2"/>
    <w:rsid w:val="00234E35"/>
    <w:rsid w:val="00234E60"/>
    <w:rsid w:val="00235236"/>
    <w:rsid w:val="0023538B"/>
    <w:rsid w:val="002356E8"/>
    <w:rsid w:val="00235D3B"/>
    <w:rsid w:val="00236108"/>
    <w:rsid w:val="0023699A"/>
    <w:rsid w:val="002374A7"/>
    <w:rsid w:val="002374D0"/>
    <w:rsid w:val="00237675"/>
    <w:rsid w:val="00237791"/>
    <w:rsid w:val="002379A0"/>
    <w:rsid w:val="00237FF8"/>
    <w:rsid w:val="00240AD4"/>
    <w:rsid w:val="002415DF"/>
    <w:rsid w:val="00241BF1"/>
    <w:rsid w:val="00241C45"/>
    <w:rsid w:val="00242734"/>
    <w:rsid w:val="00242903"/>
    <w:rsid w:val="00243147"/>
    <w:rsid w:val="00243585"/>
    <w:rsid w:val="002435B8"/>
    <w:rsid w:val="0024478F"/>
    <w:rsid w:val="00244911"/>
    <w:rsid w:val="00244F32"/>
    <w:rsid w:val="00245256"/>
    <w:rsid w:val="00245589"/>
    <w:rsid w:val="00245A58"/>
    <w:rsid w:val="00245D73"/>
    <w:rsid w:val="00245E65"/>
    <w:rsid w:val="00245FC2"/>
    <w:rsid w:val="002461B3"/>
    <w:rsid w:val="0024641B"/>
    <w:rsid w:val="002468CB"/>
    <w:rsid w:val="002475E6"/>
    <w:rsid w:val="002476E1"/>
    <w:rsid w:val="00247A5D"/>
    <w:rsid w:val="00247DCE"/>
    <w:rsid w:val="00247E92"/>
    <w:rsid w:val="002501A3"/>
    <w:rsid w:val="002512AF"/>
    <w:rsid w:val="0025199C"/>
    <w:rsid w:val="002524A7"/>
    <w:rsid w:val="00252E06"/>
    <w:rsid w:val="00252E30"/>
    <w:rsid w:val="00252E60"/>
    <w:rsid w:val="002530D0"/>
    <w:rsid w:val="0025326D"/>
    <w:rsid w:val="00253670"/>
    <w:rsid w:val="002538D0"/>
    <w:rsid w:val="002538D6"/>
    <w:rsid w:val="00253A3E"/>
    <w:rsid w:val="00253E7D"/>
    <w:rsid w:val="0025474D"/>
    <w:rsid w:val="002552E2"/>
    <w:rsid w:val="002557DE"/>
    <w:rsid w:val="00255967"/>
    <w:rsid w:val="00255F21"/>
    <w:rsid w:val="00256370"/>
    <w:rsid w:val="002566DE"/>
    <w:rsid w:val="002569FB"/>
    <w:rsid w:val="00257F1E"/>
    <w:rsid w:val="002600F8"/>
    <w:rsid w:val="0026011B"/>
    <w:rsid w:val="002607BF"/>
    <w:rsid w:val="00260D18"/>
    <w:rsid w:val="00260F14"/>
    <w:rsid w:val="0026104A"/>
    <w:rsid w:val="00261E56"/>
    <w:rsid w:val="00262124"/>
    <w:rsid w:val="0026302F"/>
    <w:rsid w:val="002635D2"/>
    <w:rsid w:val="002638E8"/>
    <w:rsid w:val="00264A4A"/>
    <w:rsid w:val="00264BA4"/>
    <w:rsid w:val="00264F34"/>
    <w:rsid w:val="00264FDF"/>
    <w:rsid w:val="002650F0"/>
    <w:rsid w:val="0026566D"/>
    <w:rsid w:val="00265A8C"/>
    <w:rsid w:val="00265F8F"/>
    <w:rsid w:val="0026627E"/>
    <w:rsid w:val="0026629E"/>
    <w:rsid w:val="002665FD"/>
    <w:rsid w:val="00266651"/>
    <w:rsid w:val="0026692F"/>
    <w:rsid w:val="0026708F"/>
    <w:rsid w:val="00267564"/>
    <w:rsid w:val="0026792E"/>
    <w:rsid w:val="00267A01"/>
    <w:rsid w:val="00267FB8"/>
    <w:rsid w:val="00270570"/>
    <w:rsid w:val="00270981"/>
    <w:rsid w:val="00270F98"/>
    <w:rsid w:val="002714BB"/>
    <w:rsid w:val="002717B6"/>
    <w:rsid w:val="00272082"/>
    <w:rsid w:val="00272381"/>
    <w:rsid w:val="00272A59"/>
    <w:rsid w:val="00272F9B"/>
    <w:rsid w:val="00273467"/>
    <w:rsid w:val="002737A3"/>
    <w:rsid w:val="00273E6E"/>
    <w:rsid w:val="00274685"/>
    <w:rsid w:val="00274948"/>
    <w:rsid w:val="00274D84"/>
    <w:rsid w:val="00275114"/>
    <w:rsid w:val="0027588E"/>
    <w:rsid w:val="00275A81"/>
    <w:rsid w:val="002760B1"/>
    <w:rsid w:val="00276815"/>
    <w:rsid w:val="00276843"/>
    <w:rsid w:val="002768ED"/>
    <w:rsid w:val="00276C82"/>
    <w:rsid w:val="00276D9E"/>
    <w:rsid w:val="00276DDB"/>
    <w:rsid w:val="00277471"/>
    <w:rsid w:val="002775A0"/>
    <w:rsid w:val="00280703"/>
    <w:rsid w:val="00280BC4"/>
    <w:rsid w:val="00280D58"/>
    <w:rsid w:val="0028126F"/>
    <w:rsid w:val="00281517"/>
    <w:rsid w:val="00281811"/>
    <w:rsid w:val="0028288A"/>
    <w:rsid w:val="00282F64"/>
    <w:rsid w:val="00282F77"/>
    <w:rsid w:val="002836ED"/>
    <w:rsid w:val="00283A50"/>
    <w:rsid w:val="00283B2B"/>
    <w:rsid w:val="002844D7"/>
    <w:rsid w:val="00284A6B"/>
    <w:rsid w:val="002850BD"/>
    <w:rsid w:val="00285384"/>
    <w:rsid w:val="0028554B"/>
    <w:rsid w:val="002855F5"/>
    <w:rsid w:val="002856CB"/>
    <w:rsid w:val="002857DD"/>
    <w:rsid w:val="002860C1"/>
    <w:rsid w:val="0028692B"/>
    <w:rsid w:val="00286C47"/>
    <w:rsid w:val="002870BE"/>
    <w:rsid w:val="00287349"/>
    <w:rsid w:val="00287572"/>
    <w:rsid w:val="00290093"/>
    <w:rsid w:val="00290240"/>
    <w:rsid w:val="00290ABD"/>
    <w:rsid w:val="002914CE"/>
    <w:rsid w:val="00291980"/>
    <w:rsid w:val="00292E7E"/>
    <w:rsid w:val="00293228"/>
    <w:rsid w:val="00293E4D"/>
    <w:rsid w:val="002941D9"/>
    <w:rsid w:val="00294AC6"/>
    <w:rsid w:val="00294DB6"/>
    <w:rsid w:val="00295333"/>
    <w:rsid w:val="0029679A"/>
    <w:rsid w:val="00297052"/>
    <w:rsid w:val="002975A9"/>
    <w:rsid w:val="00297E5C"/>
    <w:rsid w:val="002A0BE5"/>
    <w:rsid w:val="002A0E41"/>
    <w:rsid w:val="002A1454"/>
    <w:rsid w:val="002A1639"/>
    <w:rsid w:val="002A1928"/>
    <w:rsid w:val="002A2157"/>
    <w:rsid w:val="002A223F"/>
    <w:rsid w:val="002A2301"/>
    <w:rsid w:val="002A26B4"/>
    <w:rsid w:val="002A2BA9"/>
    <w:rsid w:val="002A2EBA"/>
    <w:rsid w:val="002A3D31"/>
    <w:rsid w:val="002A3F74"/>
    <w:rsid w:val="002A40F6"/>
    <w:rsid w:val="002A4A59"/>
    <w:rsid w:val="002A4EBC"/>
    <w:rsid w:val="002A51B0"/>
    <w:rsid w:val="002A52EA"/>
    <w:rsid w:val="002A550D"/>
    <w:rsid w:val="002A58B1"/>
    <w:rsid w:val="002A7159"/>
    <w:rsid w:val="002A724A"/>
    <w:rsid w:val="002A7B98"/>
    <w:rsid w:val="002B0007"/>
    <w:rsid w:val="002B02AA"/>
    <w:rsid w:val="002B0A25"/>
    <w:rsid w:val="002B117F"/>
    <w:rsid w:val="002B144A"/>
    <w:rsid w:val="002B1E26"/>
    <w:rsid w:val="002B2479"/>
    <w:rsid w:val="002B26F8"/>
    <w:rsid w:val="002B2891"/>
    <w:rsid w:val="002B2A35"/>
    <w:rsid w:val="002B2C35"/>
    <w:rsid w:val="002B3161"/>
    <w:rsid w:val="002B31C2"/>
    <w:rsid w:val="002B3969"/>
    <w:rsid w:val="002B398A"/>
    <w:rsid w:val="002B3B3A"/>
    <w:rsid w:val="002B3CA5"/>
    <w:rsid w:val="002B402C"/>
    <w:rsid w:val="002B455A"/>
    <w:rsid w:val="002B47B7"/>
    <w:rsid w:val="002B48CB"/>
    <w:rsid w:val="002B4B74"/>
    <w:rsid w:val="002B4C67"/>
    <w:rsid w:val="002B52C3"/>
    <w:rsid w:val="002B5A27"/>
    <w:rsid w:val="002B5B2C"/>
    <w:rsid w:val="002B62C8"/>
    <w:rsid w:val="002B6925"/>
    <w:rsid w:val="002B6EAB"/>
    <w:rsid w:val="002B7934"/>
    <w:rsid w:val="002B7F6A"/>
    <w:rsid w:val="002C0CFA"/>
    <w:rsid w:val="002C1549"/>
    <w:rsid w:val="002C1A56"/>
    <w:rsid w:val="002C1D77"/>
    <w:rsid w:val="002C1DA9"/>
    <w:rsid w:val="002C20D4"/>
    <w:rsid w:val="002C2647"/>
    <w:rsid w:val="002C27DD"/>
    <w:rsid w:val="002C27FF"/>
    <w:rsid w:val="002C2A83"/>
    <w:rsid w:val="002C3314"/>
    <w:rsid w:val="002C379B"/>
    <w:rsid w:val="002C3E0F"/>
    <w:rsid w:val="002C3ED6"/>
    <w:rsid w:val="002C40BD"/>
    <w:rsid w:val="002C4449"/>
    <w:rsid w:val="002C45FF"/>
    <w:rsid w:val="002C487D"/>
    <w:rsid w:val="002C4C82"/>
    <w:rsid w:val="002C4EC2"/>
    <w:rsid w:val="002C51C0"/>
    <w:rsid w:val="002C5560"/>
    <w:rsid w:val="002C6614"/>
    <w:rsid w:val="002C68A2"/>
    <w:rsid w:val="002C74C8"/>
    <w:rsid w:val="002C75A2"/>
    <w:rsid w:val="002C76AE"/>
    <w:rsid w:val="002C79A5"/>
    <w:rsid w:val="002C7B91"/>
    <w:rsid w:val="002D04C0"/>
    <w:rsid w:val="002D0812"/>
    <w:rsid w:val="002D08C0"/>
    <w:rsid w:val="002D10BC"/>
    <w:rsid w:val="002D1233"/>
    <w:rsid w:val="002D144E"/>
    <w:rsid w:val="002D17D1"/>
    <w:rsid w:val="002D17DA"/>
    <w:rsid w:val="002D2046"/>
    <w:rsid w:val="002D2103"/>
    <w:rsid w:val="002D2D3B"/>
    <w:rsid w:val="002D3176"/>
    <w:rsid w:val="002D32A2"/>
    <w:rsid w:val="002D37F6"/>
    <w:rsid w:val="002D3C23"/>
    <w:rsid w:val="002D4139"/>
    <w:rsid w:val="002D4A72"/>
    <w:rsid w:val="002D508B"/>
    <w:rsid w:val="002D57A1"/>
    <w:rsid w:val="002D5EC8"/>
    <w:rsid w:val="002D6608"/>
    <w:rsid w:val="002D6916"/>
    <w:rsid w:val="002D693D"/>
    <w:rsid w:val="002D6A37"/>
    <w:rsid w:val="002D6A67"/>
    <w:rsid w:val="002D6AF7"/>
    <w:rsid w:val="002D7C36"/>
    <w:rsid w:val="002D7EB6"/>
    <w:rsid w:val="002E107A"/>
    <w:rsid w:val="002E1278"/>
    <w:rsid w:val="002E1440"/>
    <w:rsid w:val="002E29EF"/>
    <w:rsid w:val="002E2C94"/>
    <w:rsid w:val="002E345F"/>
    <w:rsid w:val="002E4037"/>
    <w:rsid w:val="002E4669"/>
    <w:rsid w:val="002E4D47"/>
    <w:rsid w:val="002E4DE5"/>
    <w:rsid w:val="002E543D"/>
    <w:rsid w:val="002E5534"/>
    <w:rsid w:val="002E581D"/>
    <w:rsid w:val="002E5DBD"/>
    <w:rsid w:val="002E65D3"/>
    <w:rsid w:val="002E66B6"/>
    <w:rsid w:val="002E6FC1"/>
    <w:rsid w:val="002E723A"/>
    <w:rsid w:val="002E7307"/>
    <w:rsid w:val="002E7541"/>
    <w:rsid w:val="002F01DC"/>
    <w:rsid w:val="002F0619"/>
    <w:rsid w:val="002F071B"/>
    <w:rsid w:val="002F0734"/>
    <w:rsid w:val="002F171B"/>
    <w:rsid w:val="002F19F3"/>
    <w:rsid w:val="002F1CB5"/>
    <w:rsid w:val="002F21C8"/>
    <w:rsid w:val="002F2648"/>
    <w:rsid w:val="002F2AB8"/>
    <w:rsid w:val="002F34FB"/>
    <w:rsid w:val="002F3CCC"/>
    <w:rsid w:val="002F3D0E"/>
    <w:rsid w:val="002F40E0"/>
    <w:rsid w:val="002F4490"/>
    <w:rsid w:val="002F46AB"/>
    <w:rsid w:val="002F493A"/>
    <w:rsid w:val="002F4F3E"/>
    <w:rsid w:val="002F5275"/>
    <w:rsid w:val="002F54FC"/>
    <w:rsid w:val="002F5573"/>
    <w:rsid w:val="002F5C1D"/>
    <w:rsid w:val="002F6AA0"/>
    <w:rsid w:val="002F731B"/>
    <w:rsid w:val="002F7675"/>
    <w:rsid w:val="002F76B7"/>
    <w:rsid w:val="002F7A92"/>
    <w:rsid w:val="002F7D30"/>
    <w:rsid w:val="002F7DA5"/>
    <w:rsid w:val="002F7FE9"/>
    <w:rsid w:val="00300AB1"/>
    <w:rsid w:val="00300D5E"/>
    <w:rsid w:val="003013F6"/>
    <w:rsid w:val="00301631"/>
    <w:rsid w:val="0030265F"/>
    <w:rsid w:val="003028AD"/>
    <w:rsid w:val="00302CFC"/>
    <w:rsid w:val="00303713"/>
    <w:rsid w:val="003039BC"/>
    <w:rsid w:val="00303F7C"/>
    <w:rsid w:val="00304292"/>
    <w:rsid w:val="00304437"/>
    <w:rsid w:val="0030444D"/>
    <w:rsid w:val="00304543"/>
    <w:rsid w:val="00304613"/>
    <w:rsid w:val="00304CED"/>
    <w:rsid w:val="0030516B"/>
    <w:rsid w:val="003061D2"/>
    <w:rsid w:val="003065AF"/>
    <w:rsid w:val="00306790"/>
    <w:rsid w:val="00307011"/>
    <w:rsid w:val="00310B64"/>
    <w:rsid w:val="00310E01"/>
    <w:rsid w:val="00311038"/>
    <w:rsid w:val="0031104B"/>
    <w:rsid w:val="00311117"/>
    <w:rsid w:val="003113A8"/>
    <w:rsid w:val="003113C7"/>
    <w:rsid w:val="00311987"/>
    <w:rsid w:val="00311C06"/>
    <w:rsid w:val="003123C2"/>
    <w:rsid w:val="003123C4"/>
    <w:rsid w:val="0031251F"/>
    <w:rsid w:val="003129EB"/>
    <w:rsid w:val="00312D3A"/>
    <w:rsid w:val="00312DB4"/>
    <w:rsid w:val="00313135"/>
    <w:rsid w:val="003131AC"/>
    <w:rsid w:val="003134CC"/>
    <w:rsid w:val="003136E2"/>
    <w:rsid w:val="0031371A"/>
    <w:rsid w:val="00313D53"/>
    <w:rsid w:val="00313D71"/>
    <w:rsid w:val="003144F2"/>
    <w:rsid w:val="00314941"/>
    <w:rsid w:val="00314BB3"/>
    <w:rsid w:val="00314D85"/>
    <w:rsid w:val="00314F36"/>
    <w:rsid w:val="003150A8"/>
    <w:rsid w:val="003151D0"/>
    <w:rsid w:val="003151FE"/>
    <w:rsid w:val="00315E9F"/>
    <w:rsid w:val="003160FF"/>
    <w:rsid w:val="003164DC"/>
    <w:rsid w:val="00316B76"/>
    <w:rsid w:val="0031747A"/>
    <w:rsid w:val="003174CE"/>
    <w:rsid w:val="00317831"/>
    <w:rsid w:val="00317EF0"/>
    <w:rsid w:val="003204DC"/>
    <w:rsid w:val="00320CBF"/>
    <w:rsid w:val="00320D2C"/>
    <w:rsid w:val="003213AB"/>
    <w:rsid w:val="00321522"/>
    <w:rsid w:val="00321532"/>
    <w:rsid w:val="0032162E"/>
    <w:rsid w:val="003219EC"/>
    <w:rsid w:val="00321D26"/>
    <w:rsid w:val="00321D4D"/>
    <w:rsid w:val="00322683"/>
    <w:rsid w:val="00322CB9"/>
    <w:rsid w:val="00322F78"/>
    <w:rsid w:val="00323069"/>
    <w:rsid w:val="003231A4"/>
    <w:rsid w:val="003232F5"/>
    <w:rsid w:val="003238B5"/>
    <w:rsid w:val="00323BD8"/>
    <w:rsid w:val="00323D6F"/>
    <w:rsid w:val="00324259"/>
    <w:rsid w:val="00324303"/>
    <w:rsid w:val="00324A35"/>
    <w:rsid w:val="00324C45"/>
    <w:rsid w:val="00325C1F"/>
    <w:rsid w:val="00325DA8"/>
    <w:rsid w:val="00326728"/>
    <w:rsid w:val="003267C3"/>
    <w:rsid w:val="00326810"/>
    <w:rsid w:val="003269B4"/>
    <w:rsid w:val="00326E66"/>
    <w:rsid w:val="00327929"/>
    <w:rsid w:val="00327C9B"/>
    <w:rsid w:val="00327EEE"/>
    <w:rsid w:val="003300B6"/>
    <w:rsid w:val="0033071E"/>
    <w:rsid w:val="00330BA1"/>
    <w:rsid w:val="003315AD"/>
    <w:rsid w:val="003319FB"/>
    <w:rsid w:val="003323A1"/>
    <w:rsid w:val="00332425"/>
    <w:rsid w:val="00332D90"/>
    <w:rsid w:val="003331FE"/>
    <w:rsid w:val="003334B7"/>
    <w:rsid w:val="00333595"/>
    <w:rsid w:val="0033396E"/>
    <w:rsid w:val="0033495A"/>
    <w:rsid w:val="00334B00"/>
    <w:rsid w:val="00334C3F"/>
    <w:rsid w:val="00334E33"/>
    <w:rsid w:val="00335183"/>
    <w:rsid w:val="003354AC"/>
    <w:rsid w:val="00335587"/>
    <w:rsid w:val="00335767"/>
    <w:rsid w:val="0033594F"/>
    <w:rsid w:val="00335CC5"/>
    <w:rsid w:val="00336491"/>
    <w:rsid w:val="00336C37"/>
    <w:rsid w:val="0033730F"/>
    <w:rsid w:val="0033733B"/>
    <w:rsid w:val="003374BD"/>
    <w:rsid w:val="003374D0"/>
    <w:rsid w:val="003376D1"/>
    <w:rsid w:val="00337F65"/>
    <w:rsid w:val="0034015A"/>
    <w:rsid w:val="0034040F"/>
    <w:rsid w:val="003407A3"/>
    <w:rsid w:val="00340A93"/>
    <w:rsid w:val="00340B7F"/>
    <w:rsid w:val="00340CC3"/>
    <w:rsid w:val="00341865"/>
    <w:rsid w:val="00341B4D"/>
    <w:rsid w:val="00342271"/>
    <w:rsid w:val="003425DE"/>
    <w:rsid w:val="0034283B"/>
    <w:rsid w:val="00342D41"/>
    <w:rsid w:val="00343317"/>
    <w:rsid w:val="00343754"/>
    <w:rsid w:val="0034375B"/>
    <w:rsid w:val="003437B2"/>
    <w:rsid w:val="003438AD"/>
    <w:rsid w:val="00343ADD"/>
    <w:rsid w:val="00343C75"/>
    <w:rsid w:val="00343E9B"/>
    <w:rsid w:val="00344094"/>
    <w:rsid w:val="00344430"/>
    <w:rsid w:val="003447F0"/>
    <w:rsid w:val="00345229"/>
    <w:rsid w:val="00345826"/>
    <w:rsid w:val="0034709B"/>
    <w:rsid w:val="0034792E"/>
    <w:rsid w:val="00347989"/>
    <w:rsid w:val="00350231"/>
    <w:rsid w:val="0035089B"/>
    <w:rsid w:val="00350C7D"/>
    <w:rsid w:val="00350FA5"/>
    <w:rsid w:val="003513EF"/>
    <w:rsid w:val="00351906"/>
    <w:rsid w:val="00351F00"/>
    <w:rsid w:val="003523CD"/>
    <w:rsid w:val="003527A9"/>
    <w:rsid w:val="00352ABA"/>
    <w:rsid w:val="00352C7C"/>
    <w:rsid w:val="00352E24"/>
    <w:rsid w:val="003532F7"/>
    <w:rsid w:val="0035331E"/>
    <w:rsid w:val="0035341F"/>
    <w:rsid w:val="00353946"/>
    <w:rsid w:val="00353CA1"/>
    <w:rsid w:val="003544A8"/>
    <w:rsid w:val="0035489F"/>
    <w:rsid w:val="00354EC5"/>
    <w:rsid w:val="00354FB9"/>
    <w:rsid w:val="003557D6"/>
    <w:rsid w:val="00355875"/>
    <w:rsid w:val="003559E6"/>
    <w:rsid w:val="00355AA6"/>
    <w:rsid w:val="00355D35"/>
    <w:rsid w:val="00356980"/>
    <w:rsid w:val="003570F9"/>
    <w:rsid w:val="00357204"/>
    <w:rsid w:val="003576EF"/>
    <w:rsid w:val="00357A04"/>
    <w:rsid w:val="00360BF3"/>
    <w:rsid w:val="00360EB5"/>
    <w:rsid w:val="0036103C"/>
    <w:rsid w:val="00361814"/>
    <w:rsid w:val="00361864"/>
    <w:rsid w:val="003619A1"/>
    <w:rsid w:val="00361A08"/>
    <w:rsid w:val="00361B0D"/>
    <w:rsid w:val="00361E78"/>
    <w:rsid w:val="003620AD"/>
    <w:rsid w:val="003621BC"/>
    <w:rsid w:val="00362630"/>
    <w:rsid w:val="003629E4"/>
    <w:rsid w:val="00362AA1"/>
    <w:rsid w:val="0036312C"/>
    <w:rsid w:val="00363871"/>
    <w:rsid w:val="0036390F"/>
    <w:rsid w:val="003641AC"/>
    <w:rsid w:val="003645B8"/>
    <w:rsid w:val="00364A7D"/>
    <w:rsid w:val="003650B6"/>
    <w:rsid w:val="003655EA"/>
    <w:rsid w:val="003656F4"/>
    <w:rsid w:val="003658EE"/>
    <w:rsid w:val="00365DE0"/>
    <w:rsid w:val="003662D9"/>
    <w:rsid w:val="00366734"/>
    <w:rsid w:val="00366901"/>
    <w:rsid w:val="0036705E"/>
    <w:rsid w:val="003674EB"/>
    <w:rsid w:val="00367856"/>
    <w:rsid w:val="00367EDD"/>
    <w:rsid w:val="00367FD9"/>
    <w:rsid w:val="0037024F"/>
    <w:rsid w:val="00370418"/>
    <w:rsid w:val="0037171A"/>
    <w:rsid w:val="0037183E"/>
    <w:rsid w:val="003721F1"/>
    <w:rsid w:val="003728E1"/>
    <w:rsid w:val="00372D8E"/>
    <w:rsid w:val="00373582"/>
    <w:rsid w:val="00373897"/>
    <w:rsid w:val="00373CFB"/>
    <w:rsid w:val="00374130"/>
    <w:rsid w:val="0037475F"/>
    <w:rsid w:val="00374773"/>
    <w:rsid w:val="003749F8"/>
    <w:rsid w:val="00374A1B"/>
    <w:rsid w:val="003759C1"/>
    <w:rsid w:val="00375CA5"/>
    <w:rsid w:val="00375E61"/>
    <w:rsid w:val="00375F46"/>
    <w:rsid w:val="00376100"/>
    <w:rsid w:val="003764E1"/>
    <w:rsid w:val="00376E50"/>
    <w:rsid w:val="00376EE4"/>
    <w:rsid w:val="00377018"/>
    <w:rsid w:val="00377AA1"/>
    <w:rsid w:val="00377BB0"/>
    <w:rsid w:val="00380E86"/>
    <w:rsid w:val="003810F7"/>
    <w:rsid w:val="00381579"/>
    <w:rsid w:val="003818E7"/>
    <w:rsid w:val="00382387"/>
    <w:rsid w:val="003825C0"/>
    <w:rsid w:val="00382E3F"/>
    <w:rsid w:val="003830B5"/>
    <w:rsid w:val="0038346A"/>
    <w:rsid w:val="0038369B"/>
    <w:rsid w:val="003837F1"/>
    <w:rsid w:val="00384208"/>
    <w:rsid w:val="00384807"/>
    <w:rsid w:val="00384D5B"/>
    <w:rsid w:val="003850DE"/>
    <w:rsid w:val="00385196"/>
    <w:rsid w:val="003857A6"/>
    <w:rsid w:val="00385E71"/>
    <w:rsid w:val="00385EBA"/>
    <w:rsid w:val="00385F13"/>
    <w:rsid w:val="003865C0"/>
    <w:rsid w:val="00386E74"/>
    <w:rsid w:val="003871FA"/>
    <w:rsid w:val="00387201"/>
    <w:rsid w:val="00387476"/>
    <w:rsid w:val="00387715"/>
    <w:rsid w:val="00387724"/>
    <w:rsid w:val="00387769"/>
    <w:rsid w:val="003877A5"/>
    <w:rsid w:val="00387966"/>
    <w:rsid w:val="003879DD"/>
    <w:rsid w:val="003879F8"/>
    <w:rsid w:val="00387F5A"/>
    <w:rsid w:val="00390104"/>
    <w:rsid w:val="00390695"/>
    <w:rsid w:val="00390870"/>
    <w:rsid w:val="003908BF"/>
    <w:rsid w:val="00390AE4"/>
    <w:rsid w:val="00390C6B"/>
    <w:rsid w:val="00391462"/>
    <w:rsid w:val="0039158B"/>
    <w:rsid w:val="00391927"/>
    <w:rsid w:val="00391C23"/>
    <w:rsid w:val="00391F48"/>
    <w:rsid w:val="003920EC"/>
    <w:rsid w:val="00392249"/>
    <w:rsid w:val="00392C75"/>
    <w:rsid w:val="00392DCD"/>
    <w:rsid w:val="00392DCE"/>
    <w:rsid w:val="0039301B"/>
    <w:rsid w:val="00393448"/>
    <w:rsid w:val="0039366E"/>
    <w:rsid w:val="00393878"/>
    <w:rsid w:val="003938E5"/>
    <w:rsid w:val="003948A2"/>
    <w:rsid w:val="003948AA"/>
    <w:rsid w:val="0039495E"/>
    <w:rsid w:val="00395284"/>
    <w:rsid w:val="003953AE"/>
    <w:rsid w:val="003955A6"/>
    <w:rsid w:val="00395B42"/>
    <w:rsid w:val="00395D93"/>
    <w:rsid w:val="00395E88"/>
    <w:rsid w:val="00396353"/>
    <w:rsid w:val="00396BC6"/>
    <w:rsid w:val="00397055"/>
    <w:rsid w:val="003976BF"/>
    <w:rsid w:val="003976D7"/>
    <w:rsid w:val="003978DB"/>
    <w:rsid w:val="00397C2B"/>
    <w:rsid w:val="00397DB3"/>
    <w:rsid w:val="003A0599"/>
    <w:rsid w:val="003A079C"/>
    <w:rsid w:val="003A0EBF"/>
    <w:rsid w:val="003A1657"/>
    <w:rsid w:val="003A1EC8"/>
    <w:rsid w:val="003A2501"/>
    <w:rsid w:val="003A262B"/>
    <w:rsid w:val="003A3A0A"/>
    <w:rsid w:val="003A3F15"/>
    <w:rsid w:val="003A414F"/>
    <w:rsid w:val="003A4950"/>
    <w:rsid w:val="003A4B05"/>
    <w:rsid w:val="003A4BB9"/>
    <w:rsid w:val="003A4EEA"/>
    <w:rsid w:val="003A5235"/>
    <w:rsid w:val="003A54D2"/>
    <w:rsid w:val="003A5A51"/>
    <w:rsid w:val="003A6240"/>
    <w:rsid w:val="003A6EAE"/>
    <w:rsid w:val="003A76B0"/>
    <w:rsid w:val="003A7D51"/>
    <w:rsid w:val="003B0533"/>
    <w:rsid w:val="003B08D7"/>
    <w:rsid w:val="003B1572"/>
    <w:rsid w:val="003B1B1A"/>
    <w:rsid w:val="003B1E5D"/>
    <w:rsid w:val="003B1E7E"/>
    <w:rsid w:val="003B20F0"/>
    <w:rsid w:val="003B2116"/>
    <w:rsid w:val="003B2A29"/>
    <w:rsid w:val="003B2AEA"/>
    <w:rsid w:val="003B3720"/>
    <w:rsid w:val="003B4519"/>
    <w:rsid w:val="003B5101"/>
    <w:rsid w:val="003B5DBB"/>
    <w:rsid w:val="003B5EEF"/>
    <w:rsid w:val="003B5F78"/>
    <w:rsid w:val="003B6192"/>
    <w:rsid w:val="003B703E"/>
    <w:rsid w:val="003B7312"/>
    <w:rsid w:val="003B7B62"/>
    <w:rsid w:val="003B7D71"/>
    <w:rsid w:val="003C0A92"/>
    <w:rsid w:val="003C0E94"/>
    <w:rsid w:val="003C1247"/>
    <w:rsid w:val="003C15D4"/>
    <w:rsid w:val="003C17C4"/>
    <w:rsid w:val="003C1AAB"/>
    <w:rsid w:val="003C1CBE"/>
    <w:rsid w:val="003C203B"/>
    <w:rsid w:val="003C26B4"/>
    <w:rsid w:val="003C2F6C"/>
    <w:rsid w:val="003C32C6"/>
    <w:rsid w:val="003C333A"/>
    <w:rsid w:val="003C3A52"/>
    <w:rsid w:val="003C3B86"/>
    <w:rsid w:val="003C3F91"/>
    <w:rsid w:val="003C443F"/>
    <w:rsid w:val="003C44F0"/>
    <w:rsid w:val="003C4A37"/>
    <w:rsid w:val="003C4DE8"/>
    <w:rsid w:val="003C560B"/>
    <w:rsid w:val="003C5845"/>
    <w:rsid w:val="003C5AE4"/>
    <w:rsid w:val="003C5FC3"/>
    <w:rsid w:val="003C60A8"/>
    <w:rsid w:val="003C623F"/>
    <w:rsid w:val="003C6C8F"/>
    <w:rsid w:val="003C7447"/>
    <w:rsid w:val="003C78AE"/>
    <w:rsid w:val="003C78C7"/>
    <w:rsid w:val="003C7A7E"/>
    <w:rsid w:val="003C7FC9"/>
    <w:rsid w:val="003D10A5"/>
    <w:rsid w:val="003D1B7D"/>
    <w:rsid w:val="003D1D29"/>
    <w:rsid w:val="003D1FA9"/>
    <w:rsid w:val="003D285C"/>
    <w:rsid w:val="003D28BC"/>
    <w:rsid w:val="003D2966"/>
    <w:rsid w:val="003D2D07"/>
    <w:rsid w:val="003D32FA"/>
    <w:rsid w:val="003D3BB6"/>
    <w:rsid w:val="003D3C89"/>
    <w:rsid w:val="003D4186"/>
    <w:rsid w:val="003D4527"/>
    <w:rsid w:val="003D47D5"/>
    <w:rsid w:val="003D4B07"/>
    <w:rsid w:val="003D4BDF"/>
    <w:rsid w:val="003D5E3F"/>
    <w:rsid w:val="003D640C"/>
    <w:rsid w:val="003D68EF"/>
    <w:rsid w:val="003D7160"/>
    <w:rsid w:val="003D7928"/>
    <w:rsid w:val="003D7E33"/>
    <w:rsid w:val="003D7E8B"/>
    <w:rsid w:val="003E075F"/>
    <w:rsid w:val="003E1D4A"/>
    <w:rsid w:val="003E2444"/>
    <w:rsid w:val="003E3423"/>
    <w:rsid w:val="003E4682"/>
    <w:rsid w:val="003E46E0"/>
    <w:rsid w:val="003E486B"/>
    <w:rsid w:val="003E49A1"/>
    <w:rsid w:val="003E4B92"/>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9F"/>
    <w:rsid w:val="003E76CE"/>
    <w:rsid w:val="003E7C00"/>
    <w:rsid w:val="003F005B"/>
    <w:rsid w:val="003F11DF"/>
    <w:rsid w:val="003F194B"/>
    <w:rsid w:val="003F2247"/>
    <w:rsid w:val="003F288D"/>
    <w:rsid w:val="003F3273"/>
    <w:rsid w:val="003F331D"/>
    <w:rsid w:val="003F3329"/>
    <w:rsid w:val="003F3647"/>
    <w:rsid w:val="003F3FAA"/>
    <w:rsid w:val="003F4632"/>
    <w:rsid w:val="003F4AFA"/>
    <w:rsid w:val="003F578F"/>
    <w:rsid w:val="003F5B16"/>
    <w:rsid w:val="003F5F5D"/>
    <w:rsid w:val="003F609D"/>
    <w:rsid w:val="003F61F5"/>
    <w:rsid w:val="003F642D"/>
    <w:rsid w:val="003F70F5"/>
    <w:rsid w:val="004002F0"/>
    <w:rsid w:val="004003A2"/>
    <w:rsid w:val="004005BE"/>
    <w:rsid w:val="0040065F"/>
    <w:rsid w:val="0040089F"/>
    <w:rsid w:val="004008C2"/>
    <w:rsid w:val="00400DD6"/>
    <w:rsid w:val="004012F9"/>
    <w:rsid w:val="00401CA2"/>
    <w:rsid w:val="004023C5"/>
    <w:rsid w:val="004026D8"/>
    <w:rsid w:val="00402B67"/>
    <w:rsid w:val="00402D2C"/>
    <w:rsid w:val="00402DA8"/>
    <w:rsid w:val="00402FA7"/>
    <w:rsid w:val="004030B1"/>
    <w:rsid w:val="00403662"/>
    <w:rsid w:val="00403677"/>
    <w:rsid w:val="00403773"/>
    <w:rsid w:val="0040459B"/>
    <w:rsid w:val="00404809"/>
    <w:rsid w:val="00404DDB"/>
    <w:rsid w:val="00405340"/>
    <w:rsid w:val="004054BF"/>
    <w:rsid w:val="00405E04"/>
    <w:rsid w:val="00406BBC"/>
    <w:rsid w:val="00406CCE"/>
    <w:rsid w:val="00406FC1"/>
    <w:rsid w:val="00407AB4"/>
    <w:rsid w:val="00407D6C"/>
    <w:rsid w:val="00410CEF"/>
    <w:rsid w:val="0041136E"/>
    <w:rsid w:val="004116A8"/>
    <w:rsid w:val="00411C1F"/>
    <w:rsid w:val="00413707"/>
    <w:rsid w:val="00413DC0"/>
    <w:rsid w:val="00414042"/>
    <w:rsid w:val="00414376"/>
    <w:rsid w:val="00414730"/>
    <w:rsid w:val="00414B11"/>
    <w:rsid w:val="0041538B"/>
    <w:rsid w:val="00415C22"/>
    <w:rsid w:val="00415E0F"/>
    <w:rsid w:val="004161DF"/>
    <w:rsid w:val="00416213"/>
    <w:rsid w:val="0041674F"/>
    <w:rsid w:val="00417308"/>
    <w:rsid w:val="00417E48"/>
    <w:rsid w:val="00417F41"/>
    <w:rsid w:val="0042045B"/>
    <w:rsid w:val="00420471"/>
    <w:rsid w:val="004209EC"/>
    <w:rsid w:val="00420C88"/>
    <w:rsid w:val="00421877"/>
    <w:rsid w:val="004218E7"/>
    <w:rsid w:val="00421E64"/>
    <w:rsid w:val="0042226C"/>
    <w:rsid w:val="004222CA"/>
    <w:rsid w:val="004223DE"/>
    <w:rsid w:val="00422596"/>
    <w:rsid w:val="004226C2"/>
    <w:rsid w:val="00423503"/>
    <w:rsid w:val="004235F1"/>
    <w:rsid w:val="004236FE"/>
    <w:rsid w:val="004247FA"/>
    <w:rsid w:val="004252E7"/>
    <w:rsid w:val="00425345"/>
    <w:rsid w:val="004264AA"/>
    <w:rsid w:val="00426C52"/>
    <w:rsid w:val="00427136"/>
    <w:rsid w:val="004273C9"/>
    <w:rsid w:val="00427A21"/>
    <w:rsid w:val="004307AC"/>
    <w:rsid w:val="00430C70"/>
    <w:rsid w:val="0043112C"/>
    <w:rsid w:val="00431849"/>
    <w:rsid w:val="00431E0E"/>
    <w:rsid w:val="004325FA"/>
    <w:rsid w:val="0043276E"/>
    <w:rsid w:val="00432A56"/>
    <w:rsid w:val="00432AE4"/>
    <w:rsid w:val="0043343B"/>
    <w:rsid w:val="00433480"/>
    <w:rsid w:val="00433A59"/>
    <w:rsid w:val="00433DB8"/>
    <w:rsid w:val="00434378"/>
    <w:rsid w:val="00434623"/>
    <w:rsid w:val="004348A5"/>
    <w:rsid w:val="00435352"/>
    <w:rsid w:val="004358F7"/>
    <w:rsid w:val="00435CDE"/>
    <w:rsid w:val="00435D92"/>
    <w:rsid w:val="00436F28"/>
    <w:rsid w:val="00437D15"/>
    <w:rsid w:val="0044011C"/>
    <w:rsid w:val="004404E7"/>
    <w:rsid w:val="00440C5B"/>
    <w:rsid w:val="00440EFD"/>
    <w:rsid w:val="004415D4"/>
    <w:rsid w:val="00441E4B"/>
    <w:rsid w:val="004420A0"/>
    <w:rsid w:val="00442BD9"/>
    <w:rsid w:val="004434E4"/>
    <w:rsid w:val="004435BD"/>
    <w:rsid w:val="00443745"/>
    <w:rsid w:val="00443921"/>
    <w:rsid w:val="004441BE"/>
    <w:rsid w:val="00444400"/>
    <w:rsid w:val="00444AE5"/>
    <w:rsid w:val="00444F98"/>
    <w:rsid w:val="004454D9"/>
    <w:rsid w:val="00445D4A"/>
    <w:rsid w:val="00445E0A"/>
    <w:rsid w:val="00446746"/>
    <w:rsid w:val="0044767A"/>
    <w:rsid w:val="00447CB0"/>
    <w:rsid w:val="00447F39"/>
    <w:rsid w:val="004503B0"/>
    <w:rsid w:val="00450636"/>
    <w:rsid w:val="00450D9D"/>
    <w:rsid w:val="00450E1C"/>
    <w:rsid w:val="00451020"/>
    <w:rsid w:val="004515F5"/>
    <w:rsid w:val="004518FA"/>
    <w:rsid w:val="00452220"/>
    <w:rsid w:val="00452381"/>
    <w:rsid w:val="0045253F"/>
    <w:rsid w:val="00452E6F"/>
    <w:rsid w:val="00453242"/>
    <w:rsid w:val="00453CFD"/>
    <w:rsid w:val="00453E54"/>
    <w:rsid w:val="00453F83"/>
    <w:rsid w:val="004552AB"/>
    <w:rsid w:val="00455450"/>
    <w:rsid w:val="004557A5"/>
    <w:rsid w:val="00455B8C"/>
    <w:rsid w:val="00455C42"/>
    <w:rsid w:val="00455DC3"/>
    <w:rsid w:val="0045622E"/>
    <w:rsid w:val="00456931"/>
    <w:rsid w:val="00456EEA"/>
    <w:rsid w:val="0045717B"/>
    <w:rsid w:val="00457257"/>
    <w:rsid w:val="0045786A"/>
    <w:rsid w:val="00460284"/>
    <w:rsid w:val="00460B0D"/>
    <w:rsid w:val="00460B1A"/>
    <w:rsid w:val="00460E9F"/>
    <w:rsid w:val="00460EF4"/>
    <w:rsid w:val="0046111E"/>
    <w:rsid w:val="0046121F"/>
    <w:rsid w:val="00461A62"/>
    <w:rsid w:val="004620E7"/>
    <w:rsid w:val="004621A5"/>
    <w:rsid w:val="00462755"/>
    <w:rsid w:val="004628A9"/>
    <w:rsid w:val="00463559"/>
    <w:rsid w:val="0046451F"/>
    <w:rsid w:val="00465CD0"/>
    <w:rsid w:val="00466127"/>
    <w:rsid w:val="0046631F"/>
    <w:rsid w:val="00466808"/>
    <w:rsid w:val="00466E56"/>
    <w:rsid w:val="00467141"/>
    <w:rsid w:val="004675D0"/>
    <w:rsid w:val="004675F5"/>
    <w:rsid w:val="00467630"/>
    <w:rsid w:val="00467A93"/>
    <w:rsid w:val="00467EE1"/>
    <w:rsid w:val="00470037"/>
    <w:rsid w:val="00470058"/>
    <w:rsid w:val="00470165"/>
    <w:rsid w:val="0047066E"/>
    <w:rsid w:val="00470F62"/>
    <w:rsid w:val="004713BD"/>
    <w:rsid w:val="00471EF4"/>
    <w:rsid w:val="004721CF"/>
    <w:rsid w:val="004725C9"/>
    <w:rsid w:val="00472831"/>
    <w:rsid w:val="004728CC"/>
    <w:rsid w:val="0047368E"/>
    <w:rsid w:val="00473DF8"/>
    <w:rsid w:val="00474346"/>
    <w:rsid w:val="00474717"/>
    <w:rsid w:val="0047478F"/>
    <w:rsid w:val="00474904"/>
    <w:rsid w:val="00474C66"/>
    <w:rsid w:val="00475213"/>
    <w:rsid w:val="00475701"/>
    <w:rsid w:val="00475BA9"/>
    <w:rsid w:val="00475CC5"/>
    <w:rsid w:val="00476327"/>
    <w:rsid w:val="00476564"/>
    <w:rsid w:val="004766FF"/>
    <w:rsid w:val="0047684E"/>
    <w:rsid w:val="00476B3E"/>
    <w:rsid w:val="00476D9A"/>
    <w:rsid w:val="00476E4F"/>
    <w:rsid w:val="00476F2D"/>
    <w:rsid w:val="004772D6"/>
    <w:rsid w:val="0047745B"/>
    <w:rsid w:val="00477995"/>
    <w:rsid w:val="00477A0F"/>
    <w:rsid w:val="00477A8A"/>
    <w:rsid w:val="00477E65"/>
    <w:rsid w:val="004812CF"/>
    <w:rsid w:val="00481399"/>
    <w:rsid w:val="004817AF"/>
    <w:rsid w:val="00481B78"/>
    <w:rsid w:val="00481D8C"/>
    <w:rsid w:val="00481F7F"/>
    <w:rsid w:val="00482C92"/>
    <w:rsid w:val="0048323A"/>
    <w:rsid w:val="00483D66"/>
    <w:rsid w:val="00484C14"/>
    <w:rsid w:val="00484C9F"/>
    <w:rsid w:val="00485FFC"/>
    <w:rsid w:val="00486027"/>
    <w:rsid w:val="00486930"/>
    <w:rsid w:val="00486C02"/>
    <w:rsid w:val="00486CA0"/>
    <w:rsid w:val="00486E21"/>
    <w:rsid w:val="00486F16"/>
    <w:rsid w:val="00487072"/>
    <w:rsid w:val="00487492"/>
    <w:rsid w:val="00487495"/>
    <w:rsid w:val="00487644"/>
    <w:rsid w:val="0049031D"/>
    <w:rsid w:val="00490B52"/>
    <w:rsid w:val="00490F83"/>
    <w:rsid w:val="004910CA"/>
    <w:rsid w:val="00491119"/>
    <w:rsid w:val="00492818"/>
    <w:rsid w:val="00492FA0"/>
    <w:rsid w:val="00493639"/>
    <w:rsid w:val="00493B9E"/>
    <w:rsid w:val="0049409B"/>
    <w:rsid w:val="004941B5"/>
    <w:rsid w:val="00494938"/>
    <w:rsid w:val="004955A2"/>
    <w:rsid w:val="0049570C"/>
    <w:rsid w:val="00495714"/>
    <w:rsid w:val="00495CC9"/>
    <w:rsid w:val="00495F9C"/>
    <w:rsid w:val="00496828"/>
    <w:rsid w:val="00497EF0"/>
    <w:rsid w:val="004A0024"/>
    <w:rsid w:val="004A00A0"/>
    <w:rsid w:val="004A1876"/>
    <w:rsid w:val="004A26B6"/>
    <w:rsid w:val="004A2B5C"/>
    <w:rsid w:val="004A37D3"/>
    <w:rsid w:val="004A3902"/>
    <w:rsid w:val="004A4672"/>
    <w:rsid w:val="004A4767"/>
    <w:rsid w:val="004A4B0E"/>
    <w:rsid w:val="004A4B79"/>
    <w:rsid w:val="004A543E"/>
    <w:rsid w:val="004A5453"/>
    <w:rsid w:val="004A55B3"/>
    <w:rsid w:val="004A5F25"/>
    <w:rsid w:val="004A6FDD"/>
    <w:rsid w:val="004A706A"/>
    <w:rsid w:val="004A70CD"/>
    <w:rsid w:val="004A73E8"/>
    <w:rsid w:val="004B03EC"/>
    <w:rsid w:val="004B104A"/>
    <w:rsid w:val="004B15CF"/>
    <w:rsid w:val="004B1700"/>
    <w:rsid w:val="004B17FD"/>
    <w:rsid w:val="004B18A4"/>
    <w:rsid w:val="004B217B"/>
    <w:rsid w:val="004B2384"/>
    <w:rsid w:val="004B2528"/>
    <w:rsid w:val="004B26D0"/>
    <w:rsid w:val="004B26F5"/>
    <w:rsid w:val="004B2A38"/>
    <w:rsid w:val="004B2E5D"/>
    <w:rsid w:val="004B31A8"/>
    <w:rsid w:val="004B3208"/>
    <w:rsid w:val="004B3439"/>
    <w:rsid w:val="004B3823"/>
    <w:rsid w:val="004B3B1F"/>
    <w:rsid w:val="004B3C2D"/>
    <w:rsid w:val="004B4153"/>
    <w:rsid w:val="004B41DB"/>
    <w:rsid w:val="004B430F"/>
    <w:rsid w:val="004B433A"/>
    <w:rsid w:val="004B48BA"/>
    <w:rsid w:val="004B4EDE"/>
    <w:rsid w:val="004B5364"/>
    <w:rsid w:val="004B5D94"/>
    <w:rsid w:val="004B6A2C"/>
    <w:rsid w:val="004B6EC5"/>
    <w:rsid w:val="004C0370"/>
    <w:rsid w:val="004C052B"/>
    <w:rsid w:val="004C0BC8"/>
    <w:rsid w:val="004C0DFB"/>
    <w:rsid w:val="004C1AE7"/>
    <w:rsid w:val="004C1B32"/>
    <w:rsid w:val="004C1F51"/>
    <w:rsid w:val="004C201F"/>
    <w:rsid w:val="004C2820"/>
    <w:rsid w:val="004C29F1"/>
    <w:rsid w:val="004C2E2E"/>
    <w:rsid w:val="004C2EB9"/>
    <w:rsid w:val="004C2FC2"/>
    <w:rsid w:val="004C3364"/>
    <w:rsid w:val="004C3583"/>
    <w:rsid w:val="004C3705"/>
    <w:rsid w:val="004C38C4"/>
    <w:rsid w:val="004C4796"/>
    <w:rsid w:val="004C496A"/>
    <w:rsid w:val="004C4E45"/>
    <w:rsid w:val="004C5C08"/>
    <w:rsid w:val="004C5E85"/>
    <w:rsid w:val="004C6CC1"/>
    <w:rsid w:val="004C6FC5"/>
    <w:rsid w:val="004C7106"/>
    <w:rsid w:val="004C7108"/>
    <w:rsid w:val="004C78ED"/>
    <w:rsid w:val="004D070B"/>
    <w:rsid w:val="004D0940"/>
    <w:rsid w:val="004D0982"/>
    <w:rsid w:val="004D0EF1"/>
    <w:rsid w:val="004D1D9B"/>
    <w:rsid w:val="004D1D9E"/>
    <w:rsid w:val="004D23A8"/>
    <w:rsid w:val="004D2A34"/>
    <w:rsid w:val="004D2BF8"/>
    <w:rsid w:val="004D2C13"/>
    <w:rsid w:val="004D32CD"/>
    <w:rsid w:val="004D3620"/>
    <w:rsid w:val="004D3B6D"/>
    <w:rsid w:val="004D407B"/>
    <w:rsid w:val="004D4C62"/>
    <w:rsid w:val="004D4EAB"/>
    <w:rsid w:val="004D506D"/>
    <w:rsid w:val="004D66D9"/>
    <w:rsid w:val="004D7301"/>
    <w:rsid w:val="004D7493"/>
    <w:rsid w:val="004D75BD"/>
    <w:rsid w:val="004D7C62"/>
    <w:rsid w:val="004D7DBA"/>
    <w:rsid w:val="004D7F92"/>
    <w:rsid w:val="004E0086"/>
    <w:rsid w:val="004E05C8"/>
    <w:rsid w:val="004E0930"/>
    <w:rsid w:val="004E25EB"/>
    <w:rsid w:val="004E2899"/>
    <w:rsid w:val="004E31E8"/>
    <w:rsid w:val="004E371A"/>
    <w:rsid w:val="004E3B66"/>
    <w:rsid w:val="004E45CB"/>
    <w:rsid w:val="004E49CD"/>
    <w:rsid w:val="004E4CB0"/>
    <w:rsid w:val="004E4DEF"/>
    <w:rsid w:val="004E51CD"/>
    <w:rsid w:val="004E63C8"/>
    <w:rsid w:val="004E651B"/>
    <w:rsid w:val="004E6CEC"/>
    <w:rsid w:val="004E6DC9"/>
    <w:rsid w:val="004E701F"/>
    <w:rsid w:val="004E75AD"/>
    <w:rsid w:val="004E7975"/>
    <w:rsid w:val="004F0363"/>
    <w:rsid w:val="004F03F8"/>
    <w:rsid w:val="004F0983"/>
    <w:rsid w:val="004F147D"/>
    <w:rsid w:val="004F157F"/>
    <w:rsid w:val="004F17C7"/>
    <w:rsid w:val="004F1808"/>
    <w:rsid w:val="004F1B51"/>
    <w:rsid w:val="004F1C42"/>
    <w:rsid w:val="004F28C0"/>
    <w:rsid w:val="004F317E"/>
    <w:rsid w:val="004F3257"/>
    <w:rsid w:val="004F339E"/>
    <w:rsid w:val="004F3CAC"/>
    <w:rsid w:val="004F41FB"/>
    <w:rsid w:val="004F455D"/>
    <w:rsid w:val="004F461D"/>
    <w:rsid w:val="004F4877"/>
    <w:rsid w:val="004F4A45"/>
    <w:rsid w:val="004F507A"/>
    <w:rsid w:val="004F5112"/>
    <w:rsid w:val="004F51AB"/>
    <w:rsid w:val="004F52A0"/>
    <w:rsid w:val="004F5D46"/>
    <w:rsid w:val="004F606C"/>
    <w:rsid w:val="004F6595"/>
    <w:rsid w:val="004F66BA"/>
    <w:rsid w:val="004F6A24"/>
    <w:rsid w:val="004F6A83"/>
    <w:rsid w:val="004F6E83"/>
    <w:rsid w:val="004F6EC4"/>
    <w:rsid w:val="004F7AE7"/>
    <w:rsid w:val="004F7C03"/>
    <w:rsid w:val="004F7E80"/>
    <w:rsid w:val="00500C4F"/>
    <w:rsid w:val="005010CE"/>
    <w:rsid w:val="0050173E"/>
    <w:rsid w:val="00501B76"/>
    <w:rsid w:val="0050216D"/>
    <w:rsid w:val="00502D8F"/>
    <w:rsid w:val="00502E7C"/>
    <w:rsid w:val="00502F34"/>
    <w:rsid w:val="0050311D"/>
    <w:rsid w:val="005037A0"/>
    <w:rsid w:val="005043C9"/>
    <w:rsid w:val="00504D00"/>
    <w:rsid w:val="00504F8B"/>
    <w:rsid w:val="00505401"/>
    <w:rsid w:val="00505F4E"/>
    <w:rsid w:val="00505FF2"/>
    <w:rsid w:val="00506110"/>
    <w:rsid w:val="005063B7"/>
    <w:rsid w:val="0050642C"/>
    <w:rsid w:val="005068B3"/>
    <w:rsid w:val="00506C05"/>
    <w:rsid w:val="00506DEB"/>
    <w:rsid w:val="0050753D"/>
    <w:rsid w:val="0051025D"/>
    <w:rsid w:val="005103C3"/>
    <w:rsid w:val="00510880"/>
    <w:rsid w:val="00510A58"/>
    <w:rsid w:val="00511330"/>
    <w:rsid w:val="00511515"/>
    <w:rsid w:val="00512730"/>
    <w:rsid w:val="005133BC"/>
    <w:rsid w:val="00513413"/>
    <w:rsid w:val="0051356E"/>
    <w:rsid w:val="00513882"/>
    <w:rsid w:val="005139EC"/>
    <w:rsid w:val="00513B7E"/>
    <w:rsid w:val="0051410C"/>
    <w:rsid w:val="0051470B"/>
    <w:rsid w:val="005148D8"/>
    <w:rsid w:val="00514CCB"/>
    <w:rsid w:val="00515283"/>
    <w:rsid w:val="0051535D"/>
    <w:rsid w:val="00515E00"/>
    <w:rsid w:val="00516665"/>
    <w:rsid w:val="005169F5"/>
    <w:rsid w:val="00517474"/>
    <w:rsid w:val="00517735"/>
    <w:rsid w:val="0051785C"/>
    <w:rsid w:val="00520082"/>
    <w:rsid w:val="005209BD"/>
    <w:rsid w:val="005210B8"/>
    <w:rsid w:val="00521C6C"/>
    <w:rsid w:val="00521E65"/>
    <w:rsid w:val="005222ED"/>
    <w:rsid w:val="005225E8"/>
    <w:rsid w:val="00522A36"/>
    <w:rsid w:val="00522C6F"/>
    <w:rsid w:val="0052308F"/>
    <w:rsid w:val="00523375"/>
    <w:rsid w:val="005233DE"/>
    <w:rsid w:val="00523F45"/>
    <w:rsid w:val="00523FDD"/>
    <w:rsid w:val="00524126"/>
    <w:rsid w:val="005241F8"/>
    <w:rsid w:val="00524E3B"/>
    <w:rsid w:val="00524F0D"/>
    <w:rsid w:val="005250EE"/>
    <w:rsid w:val="005258C4"/>
    <w:rsid w:val="00525F49"/>
    <w:rsid w:val="00526875"/>
    <w:rsid w:val="005274A3"/>
    <w:rsid w:val="00527665"/>
    <w:rsid w:val="00527B28"/>
    <w:rsid w:val="00530005"/>
    <w:rsid w:val="00530701"/>
    <w:rsid w:val="0053080D"/>
    <w:rsid w:val="00530F54"/>
    <w:rsid w:val="00531465"/>
    <w:rsid w:val="005315EF"/>
    <w:rsid w:val="00531870"/>
    <w:rsid w:val="00531C8D"/>
    <w:rsid w:val="005321A2"/>
    <w:rsid w:val="00532760"/>
    <w:rsid w:val="005328C8"/>
    <w:rsid w:val="00532A3E"/>
    <w:rsid w:val="00532D12"/>
    <w:rsid w:val="005337AD"/>
    <w:rsid w:val="0053478D"/>
    <w:rsid w:val="00534979"/>
    <w:rsid w:val="0053572E"/>
    <w:rsid w:val="005359E7"/>
    <w:rsid w:val="00535E25"/>
    <w:rsid w:val="00535F0E"/>
    <w:rsid w:val="005360DD"/>
    <w:rsid w:val="0053629B"/>
    <w:rsid w:val="005363B1"/>
    <w:rsid w:val="00536B14"/>
    <w:rsid w:val="0053706E"/>
    <w:rsid w:val="005379F7"/>
    <w:rsid w:val="00537C7F"/>
    <w:rsid w:val="00537CBA"/>
    <w:rsid w:val="00540AB4"/>
    <w:rsid w:val="00540B53"/>
    <w:rsid w:val="00540E96"/>
    <w:rsid w:val="0054119B"/>
    <w:rsid w:val="0054169C"/>
    <w:rsid w:val="00541ACA"/>
    <w:rsid w:val="00542507"/>
    <w:rsid w:val="005429E2"/>
    <w:rsid w:val="00542F80"/>
    <w:rsid w:val="0054303B"/>
    <w:rsid w:val="00543613"/>
    <w:rsid w:val="005438DC"/>
    <w:rsid w:val="005441ED"/>
    <w:rsid w:val="005452D8"/>
    <w:rsid w:val="00545520"/>
    <w:rsid w:val="005457CA"/>
    <w:rsid w:val="00545962"/>
    <w:rsid w:val="005461A9"/>
    <w:rsid w:val="005462FF"/>
    <w:rsid w:val="0054689E"/>
    <w:rsid w:val="00546DF1"/>
    <w:rsid w:val="00546F94"/>
    <w:rsid w:val="00547BD2"/>
    <w:rsid w:val="00547FF2"/>
    <w:rsid w:val="00550206"/>
    <w:rsid w:val="005504C9"/>
    <w:rsid w:val="0055107C"/>
    <w:rsid w:val="00551169"/>
    <w:rsid w:val="0055172A"/>
    <w:rsid w:val="00551824"/>
    <w:rsid w:val="00551903"/>
    <w:rsid w:val="00551A6F"/>
    <w:rsid w:val="00551EEC"/>
    <w:rsid w:val="005522E1"/>
    <w:rsid w:val="0055238E"/>
    <w:rsid w:val="00552C7F"/>
    <w:rsid w:val="005535EA"/>
    <w:rsid w:val="0055365D"/>
    <w:rsid w:val="00553CDF"/>
    <w:rsid w:val="00553D0A"/>
    <w:rsid w:val="00554892"/>
    <w:rsid w:val="005548F1"/>
    <w:rsid w:val="0055503E"/>
    <w:rsid w:val="00555367"/>
    <w:rsid w:val="005554E3"/>
    <w:rsid w:val="005562A7"/>
    <w:rsid w:val="0055692B"/>
    <w:rsid w:val="0055696F"/>
    <w:rsid w:val="00556D5A"/>
    <w:rsid w:val="0055759D"/>
    <w:rsid w:val="0056016D"/>
    <w:rsid w:val="00560197"/>
    <w:rsid w:val="00560236"/>
    <w:rsid w:val="00560487"/>
    <w:rsid w:val="00560810"/>
    <w:rsid w:val="00561338"/>
    <w:rsid w:val="0056170D"/>
    <w:rsid w:val="0056209A"/>
    <w:rsid w:val="00562512"/>
    <w:rsid w:val="00562588"/>
    <w:rsid w:val="00562639"/>
    <w:rsid w:val="00562A61"/>
    <w:rsid w:val="00562F63"/>
    <w:rsid w:val="00563166"/>
    <w:rsid w:val="00563D1A"/>
    <w:rsid w:val="00563D24"/>
    <w:rsid w:val="00564212"/>
    <w:rsid w:val="00564340"/>
    <w:rsid w:val="00564705"/>
    <w:rsid w:val="00564762"/>
    <w:rsid w:val="005648C9"/>
    <w:rsid w:val="0056498D"/>
    <w:rsid w:val="005649DB"/>
    <w:rsid w:val="00564A73"/>
    <w:rsid w:val="00564B13"/>
    <w:rsid w:val="00564B31"/>
    <w:rsid w:val="00564F33"/>
    <w:rsid w:val="00565328"/>
    <w:rsid w:val="00565437"/>
    <w:rsid w:val="0056586D"/>
    <w:rsid w:val="00565BEC"/>
    <w:rsid w:val="00565DD8"/>
    <w:rsid w:val="00566839"/>
    <w:rsid w:val="00567A3B"/>
    <w:rsid w:val="00567DD5"/>
    <w:rsid w:val="00567EAF"/>
    <w:rsid w:val="00567F3E"/>
    <w:rsid w:val="005702A7"/>
    <w:rsid w:val="00570593"/>
    <w:rsid w:val="005715AF"/>
    <w:rsid w:val="00572D3A"/>
    <w:rsid w:val="00573419"/>
    <w:rsid w:val="005737AD"/>
    <w:rsid w:val="00574256"/>
    <w:rsid w:val="00574BA1"/>
    <w:rsid w:val="00574C92"/>
    <w:rsid w:val="00574ED8"/>
    <w:rsid w:val="005750C1"/>
    <w:rsid w:val="005753BB"/>
    <w:rsid w:val="0057571D"/>
    <w:rsid w:val="005758AC"/>
    <w:rsid w:val="00576472"/>
    <w:rsid w:val="00577C15"/>
    <w:rsid w:val="00577F18"/>
    <w:rsid w:val="005805D3"/>
    <w:rsid w:val="00580858"/>
    <w:rsid w:val="00581216"/>
    <w:rsid w:val="00581485"/>
    <w:rsid w:val="00581725"/>
    <w:rsid w:val="005834A9"/>
    <w:rsid w:val="0058355E"/>
    <w:rsid w:val="005835FA"/>
    <w:rsid w:val="00584258"/>
    <w:rsid w:val="00584677"/>
    <w:rsid w:val="00584769"/>
    <w:rsid w:val="005848C9"/>
    <w:rsid w:val="00585005"/>
    <w:rsid w:val="00585121"/>
    <w:rsid w:val="0058587F"/>
    <w:rsid w:val="005859B2"/>
    <w:rsid w:val="00590606"/>
    <w:rsid w:val="005913B5"/>
    <w:rsid w:val="0059154D"/>
    <w:rsid w:val="005916EC"/>
    <w:rsid w:val="00592443"/>
    <w:rsid w:val="005926EF"/>
    <w:rsid w:val="00592B70"/>
    <w:rsid w:val="00592E00"/>
    <w:rsid w:val="0059380E"/>
    <w:rsid w:val="00593A8D"/>
    <w:rsid w:val="00593B47"/>
    <w:rsid w:val="00593BAB"/>
    <w:rsid w:val="00594204"/>
    <w:rsid w:val="00594E65"/>
    <w:rsid w:val="005950E6"/>
    <w:rsid w:val="00595A25"/>
    <w:rsid w:val="005960C1"/>
    <w:rsid w:val="005966F9"/>
    <w:rsid w:val="00596EFA"/>
    <w:rsid w:val="00596F21"/>
    <w:rsid w:val="00597450"/>
    <w:rsid w:val="00597563"/>
    <w:rsid w:val="005975A7"/>
    <w:rsid w:val="005975B2"/>
    <w:rsid w:val="00597834"/>
    <w:rsid w:val="005978EC"/>
    <w:rsid w:val="00597A3F"/>
    <w:rsid w:val="005A0039"/>
    <w:rsid w:val="005A048D"/>
    <w:rsid w:val="005A05F8"/>
    <w:rsid w:val="005A082C"/>
    <w:rsid w:val="005A0B83"/>
    <w:rsid w:val="005A0E13"/>
    <w:rsid w:val="005A17DB"/>
    <w:rsid w:val="005A1854"/>
    <w:rsid w:val="005A1948"/>
    <w:rsid w:val="005A1B31"/>
    <w:rsid w:val="005A1D46"/>
    <w:rsid w:val="005A2037"/>
    <w:rsid w:val="005A2039"/>
    <w:rsid w:val="005A226B"/>
    <w:rsid w:val="005A2A0E"/>
    <w:rsid w:val="005A2B83"/>
    <w:rsid w:val="005A2BFE"/>
    <w:rsid w:val="005A2FAD"/>
    <w:rsid w:val="005A3120"/>
    <w:rsid w:val="005A3F36"/>
    <w:rsid w:val="005A3FD9"/>
    <w:rsid w:val="005A43D2"/>
    <w:rsid w:val="005A4977"/>
    <w:rsid w:val="005A4C9F"/>
    <w:rsid w:val="005A4DEB"/>
    <w:rsid w:val="005A51DF"/>
    <w:rsid w:val="005A5214"/>
    <w:rsid w:val="005A52B0"/>
    <w:rsid w:val="005A52DC"/>
    <w:rsid w:val="005A55F3"/>
    <w:rsid w:val="005A566E"/>
    <w:rsid w:val="005A5943"/>
    <w:rsid w:val="005A5E7B"/>
    <w:rsid w:val="005A6287"/>
    <w:rsid w:val="005A6433"/>
    <w:rsid w:val="005A65D9"/>
    <w:rsid w:val="005A6CDC"/>
    <w:rsid w:val="005A78DB"/>
    <w:rsid w:val="005B02B9"/>
    <w:rsid w:val="005B0337"/>
    <w:rsid w:val="005B08C8"/>
    <w:rsid w:val="005B0A64"/>
    <w:rsid w:val="005B0FDC"/>
    <w:rsid w:val="005B1342"/>
    <w:rsid w:val="005B16C6"/>
    <w:rsid w:val="005B16ED"/>
    <w:rsid w:val="005B16FB"/>
    <w:rsid w:val="005B1740"/>
    <w:rsid w:val="005B1D95"/>
    <w:rsid w:val="005B271B"/>
    <w:rsid w:val="005B2C4C"/>
    <w:rsid w:val="005B2FA3"/>
    <w:rsid w:val="005B35F9"/>
    <w:rsid w:val="005B35FA"/>
    <w:rsid w:val="005B393A"/>
    <w:rsid w:val="005B3AA1"/>
    <w:rsid w:val="005B3B21"/>
    <w:rsid w:val="005B4089"/>
    <w:rsid w:val="005B414D"/>
    <w:rsid w:val="005B431B"/>
    <w:rsid w:val="005B4DF5"/>
    <w:rsid w:val="005B6007"/>
    <w:rsid w:val="005B6067"/>
    <w:rsid w:val="005B6458"/>
    <w:rsid w:val="005B6B19"/>
    <w:rsid w:val="005B6B4E"/>
    <w:rsid w:val="005B6C24"/>
    <w:rsid w:val="005B6E02"/>
    <w:rsid w:val="005B6EEB"/>
    <w:rsid w:val="005B6F01"/>
    <w:rsid w:val="005B756B"/>
    <w:rsid w:val="005B7A90"/>
    <w:rsid w:val="005C0023"/>
    <w:rsid w:val="005C01C2"/>
    <w:rsid w:val="005C0669"/>
    <w:rsid w:val="005C0EE6"/>
    <w:rsid w:val="005C0F1C"/>
    <w:rsid w:val="005C13B2"/>
    <w:rsid w:val="005C13F5"/>
    <w:rsid w:val="005C17E1"/>
    <w:rsid w:val="005C1925"/>
    <w:rsid w:val="005C19F0"/>
    <w:rsid w:val="005C2241"/>
    <w:rsid w:val="005C2CCC"/>
    <w:rsid w:val="005C2F97"/>
    <w:rsid w:val="005C308B"/>
    <w:rsid w:val="005C30FE"/>
    <w:rsid w:val="005C3C5F"/>
    <w:rsid w:val="005C4443"/>
    <w:rsid w:val="005C44D4"/>
    <w:rsid w:val="005C471B"/>
    <w:rsid w:val="005C4792"/>
    <w:rsid w:val="005C4C9E"/>
    <w:rsid w:val="005C51DB"/>
    <w:rsid w:val="005C56EA"/>
    <w:rsid w:val="005C5A1D"/>
    <w:rsid w:val="005C5BE8"/>
    <w:rsid w:val="005C5F7B"/>
    <w:rsid w:val="005C5FA1"/>
    <w:rsid w:val="005C5FB0"/>
    <w:rsid w:val="005C6278"/>
    <w:rsid w:val="005C68F5"/>
    <w:rsid w:val="005C7077"/>
    <w:rsid w:val="005C764E"/>
    <w:rsid w:val="005C7758"/>
    <w:rsid w:val="005C78E1"/>
    <w:rsid w:val="005C7AF4"/>
    <w:rsid w:val="005C7E03"/>
    <w:rsid w:val="005D028C"/>
    <w:rsid w:val="005D11C8"/>
    <w:rsid w:val="005D26C6"/>
    <w:rsid w:val="005D296D"/>
    <w:rsid w:val="005D2A07"/>
    <w:rsid w:val="005D2C4A"/>
    <w:rsid w:val="005D3745"/>
    <w:rsid w:val="005D3C6B"/>
    <w:rsid w:val="005D42FB"/>
    <w:rsid w:val="005D46D8"/>
    <w:rsid w:val="005D486B"/>
    <w:rsid w:val="005D4D32"/>
    <w:rsid w:val="005D563B"/>
    <w:rsid w:val="005D5A91"/>
    <w:rsid w:val="005D5B31"/>
    <w:rsid w:val="005D5D16"/>
    <w:rsid w:val="005D5FAB"/>
    <w:rsid w:val="005D60AC"/>
    <w:rsid w:val="005D62A0"/>
    <w:rsid w:val="005D634D"/>
    <w:rsid w:val="005D68AA"/>
    <w:rsid w:val="005D6C08"/>
    <w:rsid w:val="005D6C4B"/>
    <w:rsid w:val="005D6C8C"/>
    <w:rsid w:val="005D6F54"/>
    <w:rsid w:val="005D7D3E"/>
    <w:rsid w:val="005E0114"/>
    <w:rsid w:val="005E09D0"/>
    <w:rsid w:val="005E197E"/>
    <w:rsid w:val="005E1D83"/>
    <w:rsid w:val="005E25D4"/>
    <w:rsid w:val="005E2DB4"/>
    <w:rsid w:val="005E3C04"/>
    <w:rsid w:val="005E3D27"/>
    <w:rsid w:val="005E3F25"/>
    <w:rsid w:val="005E4008"/>
    <w:rsid w:val="005E50B4"/>
    <w:rsid w:val="005E50E1"/>
    <w:rsid w:val="005E552F"/>
    <w:rsid w:val="005E56E6"/>
    <w:rsid w:val="005E5AF0"/>
    <w:rsid w:val="005E61DD"/>
    <w:rsid w:val="005E63EA"/>
    <w:rsid w:val="005E6CA2"/>
    <w:rsid w:val="005E6FD7"/>
    <w:rsid w:val="005E78F5"/>
    <w:rsid w:val="005F087D"/>
    <w:rsid w:val="005F0944"/>
    <w:rsid w:val="005F0CB5"/>
    <w:rsid w:val="005F109D"/>
    <w:rsid w:val="005F12E4"/>
    <w:rsid w:val="005F1412"/>
    <w:rsid w:val="005F1849"/>
    <w:rsid w:val="005F1C67"/>
    <w:rsid w:val="005F1C8E"/>
    <w:rsid w:val="005F20CB"/>
    <w:rsid w:val="005F2336"/>
    <w:rsid w:val="005F252D"/>
    <w:rsid w:val="005F275F"/>
    <w:rsid w:val="005F2D63"/>
    <w:rsid w:val="005F2F87"/>
    <w:rsid w:val="005F3415"/>
    <w:rsid w:val="005F34E0"/>
    <w:rsid w:val="005F4508"/>
    <w:rsid w:val="005F47E4"/>
    <w:rsid w:val="005F49F5"/>
    <w:rsid w:val="005F4C83"/>
    <w:rsid w:val="005F5898"/>
    <w:rsid w:val="005F5B7D"/>
    <w:rsid w:val="005F61DA"/>
    <w:rsid w:val="005F647D"/>
    <w:rsid w:val="005F66DD"/>
    <w:rsid w:val="005F6715"/>
    <w:rsid w:val="005F6C80"/>
    <w:rsid w:val="005F6D71"/>
    <w:rsid w:val="005F6F15"/>
    <w:rsid w:val="005F777B"/>
    <w:rsid w:val="0060001D"/>
    <w:rsid w:val="00600057"/>
    <w:rsid w:val="00600B2E"/>
    <w:rsid w:val="00600C86"/>
    <w:rsid w:val="00600D3B"/>
    <w:rsid w:val="00600E7F"/>
    <w:rsid w:val="006010F3"/>
    <w:rsid w:val="00601C03"/>
    <w:rsid w:val="00601D71"/>
    <w:rsid w:val="00602A8B"/>
    <w:rsid w:val="00603739"/>
    <w:rsid w:val="0060392D"/>
    <w:rsid w:val="006045D9"/>
    <w:rsid w:val="0060479C"/>
    <w:rsid w:val="006048D6"/>
    <w:rsid w:val="00604A08"/>
    <w:rsid w:val="0060577F"/>
    <w:rsid w:val="0060624E"/>
    <w:rsid w:val="00606571"/>
    <w:rsid w:val="0060707E"/>
    <w:rsid w:val="00607910"/>
    <w:rsid w:val="00607B8E"/>
    <w:rsid w:val="0061042F"/>
    <w:rsid w:val="00610BEA"/>
    <w:rsid w:val="0061129C"/>
    <w:rsid w:val="0061131C"/>
    <w:rsid w:val="00611679"/>
    <w:rsid w:val="00611968"/>
    <w:rsid w:val="0061197C"/>
    <w:rsid w:val="00611C17"/>
    <w:rsid w:val="006123AC"/>
    <w:rsid w:val="006125C6"/>
    <w:rsid w:val="00612CDA"/>
    <w:rsid w:val="00612F4D"/>
    <w:rsid w:val="006133D3"/>
    <w:rsid w:val="00613425"/>
    <w:rsid w:val="006144D0"/>
    <w:rsid w:val="00614659"/>
    <w:rsid w:val="00614675"/>
    <w:rsid w:val="006146C0"/>
    <w:rsid w:val="0061473C"/>
    <w:rsid w:val="00614C0A"/>
    <w:rsid w:val="00614D42"/>
    <w:rsid w:val="00615910"/>
    <w:rsid w:val="00615B9B"/>
    <w:rsid w:val="00616500"/>
    <w:rsid w:val="00616805"/>
    <w:rsid w:val="00617029"/>
    <w:rsid w:val="00617534"/>
    <w:rsid w:val="0062059C"/>
    <w:rsid w:val="006205B0"/>
    <w:rsid w:val="0062071B"/>
    <w:rsid w:val="0062086F"/>
    <w:rsid w:val="00620B5B"/>
    <w:rsid w:val="00620C68"/>
    <w:rsid w:val="00620EEE"/>
    <w:rsid w:val="00621231"/>
    <w:rsid w:val="00621A5F"/>
    <w:rsid w:val="00622734"/>
    <w:rsid w:val="00622CA0"/>
    <w:rsid w:val="00622FA8"/>
    <w:rsid w:val="006234B9"/>
    <w:rsid w:val="00624023"/>
    <w:rsid w:val="0062488F"/>
    <w:rsid w:val="006249A6"/>
    <w:rsid w:val="00624A8C"/>
    <w:rsid w:val="00624D19"/>
    <w:rsid w:val="00624F0B"/>
    <w:rsid w:val="0062533B"/>
    <w:rsid w:val="00625CA1"/>
    <w:rsid w:val="00626269"/>
    <w:rsid w:val="00626590"/>
    <w:rsid w:val="006268BA"/>
    <w:rsid w:val="0062797C"/>
    <w:rsid w:val="00627EBA"/>
    <w:rsid w:val="00630193"/>
    <w:rsid w:val="0063058C"/>
    <w:rsid w:val="006309FE"/>
    <w:rsid w:val="00630B2F"/>
    <w:rsid w:val="0063128A"/>
    <w:rsid w:val="00631C6A"/>
    <w:rsid w:val="0063226D"/>
    <w:rsid w:val="0063318C"/>
    <w:rsid w:val="006337B0"/>
    <w:rsid w:val="006340BD"/>
    <w:rsid w:val="0063415E"/>
    <w:rsid w:val="00634226"/>
    <w:rsid w:val="00634849"/>
    <w:rsid w:val="00635416"/>
    <w:rsid w:val="006354CB"/>
    <w:rsid w:val="00635AD3"/>
    <w:rsid w:val="00635CF0"/>
    <w:rsid w:val="00636328"/>
    <w:rsid w:val="00636731"/>
    <w:rsid w:val="00637206"/>
    <w:rsid w:val="006373CA"/>
    <w:rsid w:val="0063757E"/>
    <w:rsid w:val="00637962"/>
    <w:rsid w:val="00640739"/>
    <w:rsid w:val="00640EF2"/>
    <w:rsid w:val="006416F0"/>
    <w:rsid w:val="00641841"/>
    <w:rsid w:val="0064185C"/>
    <w:rsid w:val="00641C18"/>
    <w:rsid w:val="006422D4"/>
    <w:rsid w:val="006425F6"/>
    <w:rsid w:val="006427BA"/>
    <w:rsid w:val="006429D9"/>
    <w:rsid w:val="00643EA7"/>
    <w:rsid w:val="00644D4B"/>
    <w:rsid w:val="00644E05"/>
    <w:rsid w:val="00644F00"/>
    <w:rsid w:val="00645586"/>
    <w:rsid w:val="00645C68"/>
    <w:rsid w:val="0064601D"/>
    <w:rsid w:val="00646B0E"/>
    <w:rsid w:val="00647349"/>
    <w:rsid w:val="006477F6"/>
    <w:rsid w:val="00647825"/>
    <w:rsid w:val="00647B76"/>
    <w:rsid w:val="00647C8F"/>
    <w:rsid w:val="00647E89"/>
    <w:rsid w:val="006513B8"/>
    <w:rsid w:val="006515FB"/>
    <w:rsid w:val="006519DA"/>
    <w:rsid w:val="00651D48"/>
    <w:rsid w:val="00652352"/>
    <w:rsid w:val="00652467"/>
    <w:rsid w:val="00652601"/>
    <w:rsid w:val="00652613"/>
    <w:rsid w:val="00652614"/>
    <w:rsid w:val="00652B22"/>
    <w:rsid w:val="00652DA6"/>
    <w:rsid w:val="00653323"/>
    <w:rsid w:val="00653803"/>
    <w:rsid w:val="00653F02"/>
    <w:rsid w:val="006542CC"/>
    <w:rsid w:val="00654529"/>
    <w:rsid w:val="006548DB"/>
    <w:rsid w:val="00654AF2"/>
    <w:rsid w:val="00654DB1"/>
    <w:rsid w:val="0065569E"/>
    <w:rsid w:val="006560A2"/>
    <w:rsid w:val="006561BF"/>
    <w:rsid w:val="00656633"/>
    <w:rsid w:val="00656B67"/>
    <w:rsid w:val="00656DBB"/>
    <w:rsid w:val="00657000"/>
    <w:rsid w:val="006570A8"/>
    <w:rsid w:val="00657108"/>
    <w:rsid w:val="00657512"/>
    <w:rsid w:val="00657527"/>
    <w:rsid w:val="00657803"/>
    <w:rsid w:val="00657950"/>
    <w:rsid w:val="00657FB0"/>
    <w:rsid w:val="00660353"/>
    <w:rsid w:val="00660447"/>
    <w:rsid w:val="0066106B"/>
    <w:rsid w:val="00661971"/>
    <w:rsid w:val="00662741"/>
    <w:rsid w:val="006630AE"/>
    <w:rsid w:val="006636E0"/>
    <w:rsid w:val="00663802"/>
    <w:rsid w:val="00663B06"/>
    <w:rsid w:val="00664C83"/>
    <w:rsid w:val="00664EBA"/>
    <w:rsid w:val="00664F75"/>
    <w:rsid w:val="0066526A"/>
    <w:rsid w:val="00665D1D"/>
    <w:rsid w:val="0066622C"/>
    <w:rsid w:val="0066694B"/>
    <w:rsid w:val="006669AF"/>
    <w:rsid w:val="00666A6C"/>
    <w:rsid w:val="00666AF3"/>
    <w:rsid w:val="00667392"/>
    <w:rsid w:val="00667A5F"/>
    <w:rsid w:val="00670033"/>
    <w:rsid w:val="00670498"/>
    <w:rsid w:val="00671AA9"/>
    <w:rsid w:val="00671FF9"/>
    <w:rsid w:val="006726B7"/>
    <w:rsid w:val="00672D3E"/>
    <w:rsid w:val="006735D7"/>
    <w:rsid w:val="00673863"/>
    <w:rsid w:val="00673B49"/>
    <w:rsid w:val="00674C28"/>
    <w:rsid w:val="00675311"/>
    <w:rsid w:val="0067545B"/>
    <w:rsid w:val="006755A4"/>
    <w:rsid w:val="0067593A"/>
    <w:rsid w:val="00675A2B"/>
    <w:rsid w:val="00675E17"/>
    <w:rsid w:val="00676192"/>
    <w:rsid w:val="0067639A"/>
    <w:rsid w:val="00676529"/>
    <w:rsid w:val="0067686A"/>
    <w:rsid w:val="00676A9D"/>
    <w:rsid w:val="0067715E"/>
    <w:rsid w:val="006771D7"/>
    <w:rsid w:val="00677EA9"/>
    <w:rsid w:val="00680441"/>
    <w:rsid w:val="00680534"/>
    <w:rsid w:val="00680D3F"/>
    <w:rsid w:val="00681529"/>
    <w:rsid w:val="00681C1E"/>
    <w:rsid w:val="00681C63"/>
    <w:rsid w:val="00682AD0"/>
    <w:rsid w:val="006832E5"/>
    <w:rsid w:val="00683C6D"/>
    <w:rsid w:val="00684217"/>
    <w:rsid w:val="006848F1"/>
    <w:rsid w:val="00685285"/>
    <w:rsid w:val="00685571"/>
    <w:rsid w:val="00685EBA"/>
    <w:rsid w:val="006864B3"/>
    <w:rsid w:val="00686619"/>
    <w:rsid w:val="00686727"/>
    <w:rsid w:val="006867AF"/>
    <w:rsid w:val="00686BAB"/>
    <w:rsid w:val="00686ED4"/>
    <w:rsid w:val="0068755D"/>
    <w:rsid w:val="00687882"/>
    <w:rsid w:val="0068799F"/>
    <w:rsid w:val="0069026E"/>
    <w:rsid w:val="00690D93"/>
    <w:rsid w:val="00690F7C"/>
    <w:rsid w:val="00691AD0"/>
    <w:rsid w:val="00691F4A"/>
    <w:rsid w:val="00692092"/>
    <w:rsid w:val="006921E4"/>
    <w:rsid w:val="00692718"/>
    <w:rsid w:val="006928EC"/>
    <w:rsid w:val="00692A2E"/>
    <w:rsid w:val="00693440"/>
    <w:rsid w:val="006937D7"/>
    <w:rsid w:val="0069381F"/>
    <w:rsid w:val="00693B1D"/>
    <w:rsid w:val="00693D37"/>
    <w:rsid w:val="0069443B"/>
    <w:rsid w:val="006945C2"/>
    <w:rsid w:val="00694655"/>
    <w:rsid w:val="00694C87"/>
    <w:rsid w:val="0069534D"/>
    <w:rsid w:val="00695609"/>
    <w:rsid w:val="006958B9"/>
    <w:rsid w:val="00695C0C"/>
    <w:rsid w:val="00696050"/>
    <w:rsid w:val="00696318"/>
    <w:rsid w:val="006963A3"/>
    <w:rsid w:val="006964AA"/>
    <w:rsid w:val="00696955"/>
    <w:rsid w:val="00696A7B"/>
    <w:rsid w:val="0069732A"/>
    <w:rsid w:val="006973D1"/>
    <w:rsid w:val="00697692"/>
    <w:rsid w:val="00697846"/>
    <w:rsid w:val="006979A2"/>
    <w:rsid w:val="00697B22"/>
    <w:rsid w:val="00697C1E"/>
    <w:rsid w:val="006A0085"/>
    <w:rsid w:val="006A051A"/>
    <w:rsid w:val="006A0647"/>
    <w:rsid w:val="006A0738"/>
    <w:rsid w:val="006A0BFC"/>
    <w:rsid w:val="006A1634"/>
    <w:rsid w:val="006A28FF"/>
    <w:rsid w:val="006A371E"/>
    <w:rsid w:val="006A3ECD"/>
    <w:rsid w:val="006A475F"/>
    <w:rsid w:val="006A5193"/>
    <w:rsid w:val="006A541E"/>
    <w:rsid w:val="006A564C"/>
    <w:rsid w:val="006A5820"/>
    <w:rsid w:val="006A668E"/>
    <w:rsid w:val="006A6730"/>
    <w:rsid w:val="006A6F0D"/>
    <w:rsid w:val="006A710C"/>
    <w:rsid w:val="006A724F"/>
    <w:rsid w:val="006A7665"/>
    <w:rsid w:val="006A7C1D"/>
    <w:rsid w:val="006B0426"/>
    <w:rsid w:val="006B0D89"/>
    <w:rsid w:val="006B0F3C"/>
    <w:rsid w:val="006B1D8E"/>
    <w:rsid w:val="006B2292"/>
    <w:rsid w:val="006B29DB"/>
    <w:rsid w:val="006B2C08"/>
    <w:rsid w:val="006B2C56"/>
    <w:rsid w:val="006B323F"/>
    <w:rsid w:val="006B380F"/>
    <w:rsid w:val="006B47C3"/>
    <w:rsid w:val="006B4905"/>
    <w:rsid w:val="006B4C04"/>
    <w:rsid w:val="006B4F0A"/>
    <w:rsid w:val="006B509E"/>
    <w:rsid w:val="006B51F1"/>
    <w:rsid w:val="006B5799"/>
    <w:rsid w:val="006B634A"/>
    <w:rsid w:val="006B6469"/>
    <w:rsid w:val="006B649A"/>
    <w:rsid w:val="006B672E"/>
    <w:rsid w:val="006B6CA1"/>
    <w:rsid w:val="006B6E63"/>
    <w:rsid w:val="006B757E"/>
    <w:rsid w:val="006B7900"/>
    <w:rsid w:val="006B7C82"/>
    <w:rsid w:val="006B7F0E"/>
    <w:rsid w:val="006C0317"/>
    <w:rsid w:val="006C0556"/>
    <w:rsid w:val="006C0602"/>
    <w:rsid w:val="006C0958"/>
    <w:rsid w:val="006C1000"/>
    <w:rsid w:val="006C1160"/>
    <w:rsid w:val="006C11D3"/>
    <w:rsid w:val="006C1A0D"/>
    <w:rsid w:val="006C1BA5"/>
    <w:rsid w:val="006C2039"/>
    <w:rsid w:val="006C2419"/>
    <w:rsid w:val="006C257F"/>
    <w:rsid w:val="006C2A3C"/>
    <w:rsid w:val="006C3805"/>
    <w:rsid w:val="006C3D90"/>
    <w:rsid w:val="006C4139"/>
    <w:rsid w:val="006C4DEB"/>
    <w:rsid w:val="006C4F72"/>
    <w:rsid w:val="006C4FB4"/>
    <w:rsid w:val="006C50E5"/>
    <w:rsid w:val="006C5108"/>
    <w:rsid w:val="006C51BF"/>
    <w:rsid w:val="006C5943"/>
    <w:rsid w:val="006C6166"/>
    <w:rsid w:val="006C6426"/>
    <w:rsid w:val="006C6620"/>
    <w:rsid w:val="006C6ABB"/>
    <w:rsid w:val="006C6B8D"/>
    <w:rsid w:val="006C71CB"/>
    <w:rsid w:val="006C73AB"/>
    <w:rsid w:val="006C750F"/>
    <w:rsid w:val="006C7792"/>
    <w:rsid w:val="006C7CDE"/>
    <w:rsid w:val="006C7DB3"/>
    <w:rsid w:val="006D0198"/>
    <w:rsid w:val="006D0D92"/>
    <w:rsid w:val="006D1077"/>
    <w:rsid w:val="006D11BE"/>
    <w:rsid w:val="006D153A"/>
    <w:rsid w:val="006D1710"/>
    <w:rsid w:val="006D199B"/>
    <w:rsid w:val="006D19B5"/>
    <w:rsid w:val="006D1AD6"/>
    <w:rsid w:val="006D32D6"/>
    <w:rsid w:val="006D3A04"/>
    <w:rsid w:val="006D4694"/>
    <w:rsid w:val="006D498E"/>
    <w:rsid w:val="006D55A4"/>
    <w:rsid w:val="006D55F6"/>
    <w:rsid w:val="006D5AC6"/>
    <w:rsid w:val="006D6671"/>
    <w:rsid w:val="006D68AA"/>
    <w:rsid w:val="006D6B90"/>
    <w:rsid w:val="006D6EBC"/>
    <w:rsid w:val="006D6F5B"/>
    <w:rsid w:val="006D6FB6"/>
    <w:rsid w:val="006D746E"/>
    <w:rsid w:val="006D7EAA"/>
    <w:rsid w:val="006E02BF"/>
    <w:rsid w:val="006E0862"/>
    <w:rsid w:val="006E0AD0"/>
    <w:rsid w:val="006E0F81"/>
    <w:rsid w:val="006E0FDA"/>
    <w:rsid w:val="006E18F1"/>
    <w:rsid w:val="006E191D"/>
    <w:rsid w:val="006E1D07"/>
    <w:rsid w:val="006E1D14"/>
    <w:rsid w:val="006E1F7B"/>
    <w:rsid w:val="006E1F86"/>
    <w:rsid w:val="006E27D2"/>
    <w:rsid w:val="006E2B24"/>
    <w:rsid w:val="006E36CD"/>
    <w:rsid w:val="006E38D0"/>
    <w:rsid w:val="006E3A54"/>
    <w:rsid w:val="006E3FA6"/>
    <w:rsid w:val="006E4C10"/>
    <w:rsid w:val="006E5589"/>
    <w:rsid w:val="006E5AEB"/>
    <w:rsid w:val="006E630C"/>
    <w:rsid w:val="006E6C3F"/>
    <w:rsid w:val="006E6CDE"/>
    <w:rsid w:val="006E71A2"/>
    <w:rsid w:val="006E757E"/>
    <w:rsid w:val="006E75CD"/>
    <w:rsid w:val="006E7A08"/>
    <w:rsid w:val="006E7E11"/>
    <w:rsid w:val="006F0356"/>
    <w:rsid w:val="006F081B"/>
    <w:rsid w:val="006F0FFA"/>
    <w:rsid w:val="006F2076"/>
    <w:rsid w:val="006F2570"/>
    <w:rsid w:val="006F2D7F"/>
    <w:rsid w:val="006F2DE6"/>
    <w:rsid w:val="006F2E21"/>
    <w:rsid w:val="006F30C2"/>
    <w:rsid w:val="006F30CA"/>
    <w:rsid w:val="006F3374"/>
    <w:rsid w:val="006F33E5"/>
    <w:rsid w:val="006F36E1"/>
    <w:rsid w:val="006F3738"/>
    <w:rsid w:val="006F39AF"/>
    <w:rsid w:val="006F3AEE"/>
    <w:rsid w:val="006F3D9C"/>
    <w:rsid w:val="006F504D"/>
    <w:rsid w:val="006F511F"/>
    <w:rsid w:val="006F54A8"/>
    <w:rsid w:val="006F5C56"/>
    <w:rsid w:val="006F5DB8"/>
    <w:rsid w:val="006F5E83"/>
    <w:rsid w:val="006F5FAA"/>
    <w:rsid w:val="006F64E7"/>
    <w:rsid w:val="006F67FF"/>
    <w:rsid w:val="006F6A44"/>
    <w:rsid w:val="006F7B34"/>
    <w:rsid w:val="007001E9"/>
    <w:rsid w:val="0070093F"/>
    <w:rsid w:val="00700C03"/>
    <w:rsid w:val="00700C0B"/>
    <w:rsid w:val="00701EA5"/>
    <w:rsid w:val="00701F53"/>
    <w:rsid w:val="00702160"/>
    <w:rsid w:val="0070264F"/>
    <w:rsid w:val="00702D17"/>
    <w:rsid w:val="00702EFC"/>
    <w:rsid w:val="00703194"/>
    <w:rsid w:val="00703B9C"/>
    <w:rsid w:val="007040BA"/>
    <w:rsid w:val="00704820"/>
    <w:rsid w:val="00704B1C"/>
    <w:rsid w:val="00704B3A"/>
    <w:rsid w:val="00704DF8"/>
    <w:rsid w:val="00705133"/>
    <w:rsid w:val="007051E7"/>
    <w:rsid w:val="007053E2"/>
    <w:rsid w:val="00705A26"/>
    <w:rsid w:val="00705D9C"/>
    <w:rsid w:val="00705DEE"/>
    <w:rsid w:val="0070667B"/>
    <w:rsid w:val="007069C6"/>
    <w:rsid w:val="00706F76"/>
    <w:rsid w:val="00707013"/>
    <w:rsid w:val="0070730B"/>
    <w:rsid w:val="0070786A"/>
    <w:rsid w:val="007113B1"/>
    <w:rsid w:val="00711560"/>
    <w:rsid w:val="00711645"/>
    <w:rsid w:val="00711C02"/>
    <w:rsid w:val="0071280D"/>
    <w:rsid w:val="00713142"/>
    <w:rsid w:val="0071334A"/>
    <w:rsid w:val="00713701"/>
    <w:rsid w:val="007138CA"/>
    <w:rsid w:val="00713AAD"/>
    <w:rsid w:val="007143C5"/>
    <w:rsid w:val="007146A2"/>
    <w:rsid w:val="007146C0"/>
    <w:rsid w:val="007148D2"/>
    <w:rsid w:val="00714A3B"/>
    <w:rsid w:val="00714DD5"/>
    <w:rsid w:val="00714E10"/>
    <w:rsid w:val="0071512F"/>
    <w:rsid w:val="007153CC"/>
    <w:rsid w:val="007155A8"/>
    <w:rsid w:val="0071573A"/>
    <w:rsid w:val="00715BB1"/>
    <w:rsid w:val="00715BC2"/>
    <w:rsid w:val="00716306"/>
    <w:rsid w:val="00716A2C"/>
    <w:rsid w:val="00716E82"/>
    <w:rsid w:val="0071795A"/>
    <w:rsid w:val="00717A9B"/>
    <w:rsid w:val="00717AA4"/>
    <w:rsid w:val="00717BEF"/>
    <w:rsid w:val="00717D4F"/>
    <w:rsid w:val="007207D8"/>
    <w:rsid w:val="00720954"/>
    <w:rsid w:val="007209DB"/>
    <w:rsid w:val="007209DE"/>
    <w:rsid w:val="00720B30"/>
    <w:rsid w:val="00721221"/>
    <w:rsid w:val="007212A7"/>
    <w:rsid w:val="007215A2"/>
    <w:rsid w:val="0072160D"/>
    <w:rsid w:val="00721EE9"/>
    <w:rsid w:val="00722396"/>
    <w:rsid w:val="00722434"/>
    <w:rsid w:val="007224F3"/>
    <w:rsid w:val="00722677"/>
    <w:rsid w:val="00722DE8"/>
    <w:rsid w:val="00722E02"/>
    <w:rsid w:val="007236D0"/>
    <w:rsid w:val="007239E6"/>
    <w:rsid w:val="0072412D"/>
    <w:rsid w:val="007242A0"/>
    <w:rsid w:val="0072447E"/>
    <w:rsid w:val="007244CC"/>
    <w:rsid w:val="007245EE"/>
    <w:rsid w:val="0072493E"/>
    <w:rsid w:val="007250BF"/>
    <w:rsid w:val="00725201"/>
    <w:rsid w:val="00726274"/>
    <w:rsid w:val="00726418"/>
    <w:rsid w:val="0072665D"/>
    <w:rsid w:val="007268A2"/>
    <w:rsid w:val="00726B0C"/>
    <w:rsid w:val="00726DCF"/>
    <w:rsid w:val="00727065"/>
    <w:rsid w:val="007270C3"/>
    <w:rsid w:val="007270D5"/>
    <w:rsid w:val="00727430"/>
    <w:rsid w:val="0072749B"/>
    <w:rsid w:val="0072752D"/>
    <w:rsid w:val="00727584"/>
    <w:rsid w:val="00727F8C"/>
    <w:rsid w:val="00730B78"/>
    <w:rsid w:val="00730F11"/>
    <w:rsid w:val="00730F50"/>
    <w:rsid w:val="00731276"/>
    <w:rsid w:val="00731B30"/>
    <w:rsid w:val="00731CA1"/>
    <w:rsid w:val="00731EC2"/>
    <w:rsid w:val="00732324"/>
    <w:rsid w:val="00732374"/>
    <w:rsid w:val="00732816"/>
    <w:rsid w:val="0073287E"/>
    <w:rsid w:val="007331B8"/>
    <w:rsid w:val="00733461"/>
    <w:rsid w:val="00734624"/>
    <w:rsid w:val="00734B0B"/>
    <w:rsid w:val="00734CBB"/>
    <w:rsid w:val="00734CF1"/>
    <w:rsid w:val="00734EE1"/>
    <w:rsid w:val="007352D9"/>
    <w:rsid w:val="00735503"/>
    <w:rsid w:val="00735AEB"/>
    <w:rsid w:val="00735B97"/>
    <w:rsid w:val="00735DE7"/>
    <w:rsid w:val="00736FDA"/>
    <w:rsid w:val="00737B74"/>
    <w:rsid w:val="00737F0F"/>
    <w:rsid w:val="00740777"/>
    <w:rsid w:val="0074087A"/>
    <w:rsid w:val="007415EE"/>
    <w:rsid w:val="00741A00"/>
    <w:rsid w:val="00741D36"/>
    <w:rsid w:val="0074215D"/>
    <w:rsid w:val="007426F2"/>
    <w:rsid w:val="00743339"/>
    <w:rsid w:val="007442D1"/>
    <w:rsid w:val="00744535"/>
    <w:rsid w:val="00744577"/>
    <w:rsid w:val="007453AF"/>
    <w:rsid w:val="0074581B"/>
    <w:rsid w:val="00745AB7"/>
    <w:rsid w:val="007463B2"/>
    <w:rsid w:val="007476C0"/>
    <w:rsid w:val="0074797A"/>
    <w:rsid w:val="00750186"/>
    <w:rsid w:val="00750794"/>
    <w:rsid w:val="00750BFF"/>
    <w:rsid w:val="00750E65"/>
    <w:rsid w:val="00750FDE"/>
    <w:rsid w:val="00751176"/>
    <w:rsid w:val="0075199F"/>
    <w:rsid w:val="007519EB"/>
    <w:rsid w:val="00751C6A"/>
    <w:rsid w:val="007526A3"/>
    <w:rsid w:val="00752849"/>
    <w:rsid w:val="00752C73"/>
    <w:rsid w:val="00752EE7"/>
    <w:rsid w:val="00753198"/>
    <w:rsid w:val="00753473"/>
    <w:rsid w:val="00753EBB"/>
    <w:rsid w:val="00754ABA"/>
    <w:rsid w:val="00754CAB"/>
    <w:rsid w:val="00755182"/>
    <w:rsid w:val="00755523"/>
    <w:rsid w:val="00755B08"/>
    <w:rsid w:val="00756031"/>
    <w:rsid w:val="007561CF"/>
    <w:rsid w:val="00756620"/>
    <w:rsid w:val="007567D6"/>
    <w:rsid w:val="007572D0"/>
    <w:rsid w:val="00757687"/>
    <w:rsid w:val="00757963"/>
    <w:rsid w:val="00757B9E"/>
    <w:rsid w:val="00757E44"/>
    <w:rsid w:val="0076011E"/>
    <w:rsid w:val="00760BFB"/>
    <w:rsid w:val="00760E79"/>
    <w:rsid w:val="00761549"/>
    <w:rsid w:val="00761CB9"/>
    <w:rsid w:val="007623D8"/>
    <w:rsid w:val="0076264B"/>
    <w:rsid w:val="00762BC6"/>
    <w:rsid w:val="007637E0"/>
    <w:rsid w:val="00763802"/>
    <w:rsid w:val="007639A5"/>
    <w:rsid w:val="00763E65"/>
    <w:rsid w:val="0076443C"/>
    <w:rsid w:val="007646F9"/>
    <w:rsid w:val="007648D1"/>
    <w:rsid w:val="00764DD9"/>
    <w:rsid w:val="00765CE0"/>
    <w:rsid w:val="00765D42"/>
    <w:rsid w:val="00765E66"/>
    <w:rsid w:val="00765FF0"/>
    <w:rsid w:val="00766039"/>
    <w:rsid w:val="007668DC"/>
    <w:rsid w:val="0076699D"/>
    <w:rsid w:val="00766A53"/>
    <w:rsid w:val="00766B64"/>
    <w:rsid w:val="00767173"/>
    <w:rsid w:val="0076741B"/>
    <w:rsid w:val="00767714"/>
    <w:rsid w:val="00767C45"/>
    <w:rsid w:val="00767D21"/>
    <w:rsid w:val="00770317"/>
    <w:rsid w:val="0077060B"/>
    <w:rsid w:val="00770C99"/>
    <w:rsid w:val="00770CA4"/>
    <w:rsid w:val="00770DE3"/>
    <w:rsid w:val="00771895"/>
    <w:rsid w:val="00771C84"/>
    <w:rsid w:val="00772044"/>
    <w:rsid w:val="00772467"/>
    <w:rsid w:val="007724D4"/>
    <w:rsid w:val="00772C76"/>
    <w:rsid w:val="00772CF4"/>
    <w:rsid w:val="00773573"/>
    <w:rsid w:val="00773B44"/>
    <w:rsid w:val="0077491E"/>
    <w:rsid w:val="007749EA"/>
    <w:rsid w:val="00774AFB"/>
    <w:rsid w:val="00774B23"/>
    <w:rsid w:val="00774D7B"/>
    <w:rsid w:val="00774EC7"/>
    <w:rsid w:val="0077603F"/>
    <w:rsid w:val="007761A6"/>
    <w:rsid w:val="0077629D"/>
    <w:rsid w:val="007762C6"/>
    <w:rsid w:val="007766C0"/>
    <w:rsid w:val="00776C6E"/>
    <w:rsid w:val="00776F0F"/>
    <w:rsid w:val="00777612"/>
    <w:rsid w:val="0077787B"/>
    <w:rsid w:val="00777CA4"/>
    <w:rsid w:val="00777FF0"/>
    <w:rsid w:val="00780138"/>
    <w:rsid w:val="00780224"/>
    <w:rsid w:val="0078033F"/>
    <w:rsid w:val="007803B4"/>
    <w:rsid w:val="00780D66"/>
    <w:rsid w:val="00780E1E"/>
    <w:rsid w:val="00781151"/>
    <w:rsid w:val="00782081"/>
    <w:rsid w:val="0078253C"/>
    <w:rsid w:val="00782873"/>
    <w:rsid w:val="00783DB2"/>
    <w:rsid w:val="00784DFE"/>
    <w:rsid w:val="00784FC8"/>
    <w:rsid w:val="00785A21"/>
    <w:rsid w:val="00785AA5"/>
    <w:rsid w:val="00786429"/>
    <w:rsid w:val="007865F2"/>
    <w:rsid w:val="00786806"/>
    <w:rsid w:val="007868C4"/>
    <w:rsid w:val="00786B3A"/>
    <w:rsid w:val="007877D9"/>
    <w:rsid w:val="00787A24"/>
    <w:rsid w:val="00790266"/>
    <w:rsid w:val="0079034F"/>
    <w:rsid w:val="0079086B"/>
    <w:rsid w:val="007919CB"/>
    <w:rsid w:val="00791F18"/>
    <w:rsid w:val="00792A6C"/>
    <w:rsid w:val="007930B2"/>
    <w:rsid w:val="00793869"/>
    <w:rsid w:val="00793D5C"/>
    <w:rsid w:val="007949EB"/>
    <w:rsid w:val="00794B94"/>
    <w:rsid w:val="00794FC0"/>
    <w:rsid w:val="00795839"/>
    <w:rsid w:val="007964B2"/>
    <w:rsid w:val="007968A3"/>
    <w:rsid w:val="00796DF4"/>
    <w:rsid w:val="00796EFE"/>
    <w:rsid w:val="00796FFE"/>
    <w:rsid w:val="00797250"/>
    <w:rsid w:val="007973DF"/>
    <w:rsid w:val="0079768A"/>
    <w:rsid w:val="0079772C"/>
    <w:rsid w:val="007A02A5"/>
    <w:rsid w:val="007A095B"/>
    <w:rsid w:val="007A0B0B"/>
    <w:rsid w:val="007A1064"/>
    <w:rsid w:val="007A11B4"/>
    <w:rsid w:val="007A1541"/>
    <w:rsid w:val="007A167B"/>
    <w:rsid w:val="007A18A1"/>
    <w:rsid w:val="007A22ED"/>
    <w:rsid w:val="007A2456"/>
    <w:rsid w:val="007A2737"/>
    <w:rsid w:val="007A2C71"/>
    <w:rsid w:val="007A3273"/>
    <w:rsid w:val="007A3287"/>
    <w:rsid w:val="007A3601"/>
    <w:rsid w:val="007A452A"/>
    <w:rsid w:val="007A45BF"/>
    <w:rsid w:val="007A4D0C"/>
    <w:rsid w:val="007A507B"/>
    <w:rsid w:val="007A50E5"/>
    <w:rsid w:val="007A51B2"/>
    <w:rsid w:val="007A5397"/>
    <w:rsid w:val="007A556E"/>
    <w:rsid w:val="007A55F6"/>
    <w:rsid w:val="007A5DBB"/>
    <w:rsid w:val="007B0972"/>
    <w:rsid w:val="007B1AEE"/>
    <w:rsid w:val="007B1C37"/>
    <w:rsid w:val="007B1CDF"/>
    <w:rsid w:val="007B21D6"/>
    <w:rsid w:val="007B2657"/>
    <w:rsid w:val="007B3454"/>
    <w:rsid w:val="007B3C61"/>
    <w:rsid w:val="007B4C88"/>
    <w:rsid w:val="007B5576"/>
    <w:rsid w:val="007B5BBE"/>
    <w:rsid w:val="007B5D50"/>
    <w:rsid w:val="007B62FF"/>
    <w:rsid w:val="007B64C0"/>
    <w:rsid w:val="007B6712"/>
    <w:rsid w:val="007B6814"/>
    <w:rsid w:val="007B69F7"/>
    <w:rsid w:val="007B6BCE"/>
    <w:rsid w:val="007B6F82"/>
    <w:rsid w:val="007B7752"/>
    <w:rsid w:val="007B7981"/>
    <w:rsid w:val="007B7A9C"/>
    <w:rsid w:val="007C0149"/>
    <w:rsid w:val="007C075D"/>
    <w:rsid w:val="007C0AD1"/>
    <w:rsid w:val="007C0D2B"/>
    <w:rsid w:val="007C136C"/>
    <w:rsid w:val="007C1B69"/>
    <w:rsid w:val="007C1EA2"/>
    <w:rsid w:val="007C1ED0"/>
    <w:rsid w:val="007C2518"/>
    <w:rsid w:val="007C26EA"/>
    <w:rsid w:val="007C28CA"/>
    <w:rsid w:val="007C2D0B"/>
    <w:rsid w:val="007C3AE0"/>
    <w:rsid w:val="007C439A"/>
    <w:rsid w:val="007C4929"/>
    <w:rsid w:val="007C55BF"/>
    <w:rsid w:val="007C5622"/>
    <w:rsid w:val="007C59C2"/>
    <w:rsid w:val="007C5C39"/>
    <w:rsid w:val="007C5F3C"/>
    <w:rsid w:val="007C621C"/>
    <w:rsid w:val="007C6A3A"/>
    <w:rsid w:val="007C6C38"/>
    <w:rsid w:val="007C6EED"/>
    <w:rsid w:val="007C6F71"/>
    <w:rsid w:val="007C72F9"/>
    <w:rsid w:val="007C738C"/>
    <w:rsid w:val="007C7BA6"/>
    <w:rsid w:val="007D0220"/>
    <w:rsid w:val="007D031A"/>
    <w:rsid w:val="007D0C93"/>
    <w:rsid w:val="007D1664"/>
    <w:rsid w:val="007D1BF1"/>
    <w:rsid w:val="007D211A"/>
    <w:rsid w:val="007D2692"/>
    <w:rsid w:val="007D2759"/>
    <w:rsid w:val="007D28B5"/>
    <w:rsid w:val="007D2958"/>
    <w:rsid w:val="007D2C79"/>
    <w:rsid w:val="007D3186"/>
    <w:rsid w:val="007D36AC"/>
    <w:rsid w:val="007D397F"/>
    <w:rsid w:val="007D3AEA"/>
    <w:rsid w:val="007D3DED"/>
    <w:rsid w:val="007D3F39"/>
    <w:rsid w:val="007D4133"/>
    <w:rsid w:val="007D4F67"/>
    <w:rsid w:val="007D60F4"/>
    <w:rsid w:val="007D6181"/>
    <w:rsid w:val="007D69DF"/>
    <w:rsid w:val="007D6AA6"/>
    <w:rsid w:val="007D6AB1"/>
    <w:rsid w:val="007D6DEA"/>
    <w:rsid w:val="007E06A7"/>
    <w:rsid w:val="007E0F97"/>
    <w:rsid w:val="007E10F4"/>
    <w:rsid w:val="007E1294"/>
    <w:rsid w:val="007E1590"/>
    <w:rsid w:val="007E1F56"/>
    <w:rsid w:val="007E1F5C"/>
    <w:rsid w:val="007E2FF1"/>
    <w:rsid w:val="007E39FB"/>
    <w:rsid w:val="007E3E0F"/>
    <w:rsid w:val="007E4425"/>
    <w:rsid w:val="007E44B6"/>
    <w:rsid w:val="007E45ED"/>
    <w:rsid w:val="007E4804"/>
    <w:rsid w:val="007E48C6"/>
    <w:rsid w:val="007E4D3E"/>
    <w:rsid w:val="007E5DCB"/>
    <w:rsid w:val="007E5E08"/>
    <w:rsid w:val="007E61DF"/>
    <w:rsid w:val="007E61E6"/>
    <w:rsid w:val="007E63F0"/>
    <w:rsid w:val="007E6EE2"/>
    <w:rsid w:val="007E6F9E"/>
    <w:rsid w:val="007E7199"/>
    <w:rsid w:val="007E7476"/>
    <w:rsid w:val="007E75B6"/>
    <w:rsid w:val="007F000F"/>
    <w:rsid w:val="007F0995"/>
    <w:rsid w:val="007F164E"/>
    <w:rsid w:val="007F1671"/>
    <w:rsid w:val="007F17FB"/>
    <w:rsid w:val="007F1A72"/>
    <w:rsid w:val="007F2900"/>
    <w:rsid w:val="007F2A3C"/>
    <w:rsid w:val="007F328D"/>
    <w:rsid w:val="007F3491"/>
    <w:rsid w:val="007F3716"/>
    <w:rsid w:val="007F394C"/>
    <w:rsid w:val="007F3D71"/>
    <w:rsid w:val="007F3DDE"/>
    <w:rsid w:val="007F3ED6"/>
    <w:rsid w:val="007F3F90"/>
    <w:rsid w:val="007F4362"/>
    <w:rsid w:val="007F43AF"/>
    <w:rsid w:val="007F4987"/>
    <w:rsid w:val="007F596C"/>
    <w:rsid w:val="007F5D2C"/>
    <w:rsid w:val="007F5FC4"/>
    <w:rsid w:val="007F601A"/>
    <w:rsid w:val="007F630F"/>
    <w:rsid w:val="007F6E02"/>
    <w:rsid w:val="007F74C4"/>
    <w:rsid w:val="007F7EF6"/>
    <w:rsid w:val="007F7F6F"/>
    <w:rsid w:val="0080013A"/>
    <w:rsid w:val="0080047A"/>
    <w:rsid w:val="00800D17"/>
    <w:rsid w:val="00800DA4"/>
    <w:rsid w:val="00800EA2"/>
    <w:rsid w:val="00800F7F"/>
    <w:rsid w:val="00801B4D"/>
    <w:rsid w:val="00801F50"/>
    <w:rsid w:val="00802B32"/>
    <w:rsid w:val="00802D2B"/>
    <w:rsid w:val="0080338E"/>
    <w:rsid w:val="00803550"/>
    <w:rsid w:val="00803809"/>
    <w:rsid w:val="008039F0"/>
    <w:rsid w:val="00803D67"/>
    <w:rsid w:val="00803E14"/>
    <w:rsid w:val="00804C3F"/>
    <w:rsid w:val="00805064"/>
    <w:rsid w:val="00805246"/>
    <w:rsid w:val="008056BC"/>
    <w:rsid w:val="008059FD"/>
    <w:rsid w:val="00805C73"/>
    <w:rsid w:val="00805E8F"/>
    <w:rsid w:val="0080693F"/>
    <w:rsid w:val="00806CB4"/>
    <w:rsid w:val="00806F16"/>
    <w:rsid w:val="00807170"/>
    <w:rsid w:val="00807559"/>
    <w:rsid w:val="0080783F"/>
    <w:rsid w:val="00807B88"/>
    <w:rsid w:val="00807E50"/>
    <w:rsid w:val="00810335"/>
    <w:rsid w:val="0081071D"/>
    <w:rsid w:val="00810B18"/>
    <w:rsid w:val="00811024"/>
    <w:rsid w:val="00811150"/>
    <w:rsid w:val="0081187B"/>
    <w:rsid w:val="00811942"/>
    <w:rsid w:val="00811C0F"/>
    <w:rsid w:val="00811EA8"/>
    <w:rsid w:val="00812877"/>
    <w:rsid w:val="008131A1"/>
    <w:rsid w:val="0081374B"/>
    <w:rsid w:val="00813D6F"/>
    <w:rsid w:val="008140C7"/>
    <w:rsid w:val="0081463D"/>
    <w:rsid w:val="00814B70"/>
    <w:rsid w:val="00814C6E"/>
    <w:rsid w:val="00814CFE"/>
    <w:rsid w:val="00815230"/>
    <w:rsid w:val="00815255"/>
    <w:rsid w:val="0081528C"/>
    <w:rsid w:val="00815594"/>
    <w:rsid w:val="00815632"/>
    <w:rsid w:val="00815775"/>
    <w:rsid w:val="00815D58"/>
    <w:rsid w:val="008165DF"/>
    <w:rsid w:val="00816789"/>
    <w:rsid w:val="00816839"/>
    <w:rsid w:val="00816A22"/>
    <w:rsid w:val="00816BFE"/>
    <w:rsid w:val="00816F9E"/>
    <w:rsid w:val="00817006"/>
    <w:rsid w:val="008172BE"/>
    <w:rsid w:val="00817569"/>
    <w:rsid w:val="008177E5"/>
    <w:rsid w:val="008178E0"/>
    <w:rsid w:val="00820315"/>
    <w:rsid w:val="0082048E"/>
    <w:rsid w:val="0082059C"/>
    <w:rsid w:val="0082065E"/>
    <w:rsid w:val="0082079B"/>
    <w:rsid w:val="00820B09"/>
    <w:rsid w:val="00821792"/>
    <w:rsid w:val="008218AA"/>
    <w:rsid w:val="00821A7A"/>
    <w:rsid w:val="00821E47"/>
    <w:rsid w:val="00822109"/>
    <w:rsid w:val="00822CEA"/>
    <w:rsid w:val="00822D8D"/>
    <w:rsid w:val="008230CA"/>
    <w:rsid w:val="008230D7"/>
    <w:rsid w:val="00823106"/>
    <w:rsid w:val="0082310D"/>
    <w:rsid w:val="0082326E"/>
    <w:rsid w:val="00823481"/>
    <w:rsid w:val="00824C62"/>
    <w:rsid w:val="00824D7B"/>
    <w:rsid w:val="00824F0F"/>
    <w:rsid w:val="008251A6"/>
    <w:rsid w:val="008252E5"/>
    <w:rsid w:val="008254D6"/>
    <w:rsid w:val="008259A6"/>
    <w:rsid w:val="00825CE5"/>
    <w:rsid w:val="0082613D"/>
    <w:rsid w:val="008266D0"/>
    <w:rsid w:val="008267DA"/>
    <w:rsid w:val="008272FC"/>
    <w:rsid w:val="00827E82"/>
    <w:rsid w:val="00827EDE"/>
    <w:rsid w:val="00830801"/>
    <w:rsid w:val="00830B7B"/>
    <w:rsid w:val="00830C2B"/>
    <w:rsid w:val="008310D8"/>
    <w:rsid w:val="00831464"/>
    <w:rsid w:val="00831739"/>
    <w:rsid w:val="0083176A"/>
    <w:rsid w:val="00831C55"/>
    <w:rsid w:val="00831DF9"/>
    <w:rsid w:val="008323AC"/>
    <w:rsid w:val="00832579"/>
    <w:rsid w:val="008327E5"/>
    <w:rsid w:val="0083369F"/>
    <w:rsid w:val="008337A3"/>
    <w:rsid w:val="00833CE0"/>
    <w:rsid w:val="008340A4"/>
    <w:rsid w:val="008346BB"/>
    <w:rsid w:val="008347FF"/>
    <w:rsid w:val="00835305"/>
    <w:rsid w:val="00835702"/>
    <w:rsid w:val="008359E7"/>
    <w:rsid w:val="00836027"/>
    <w:rsid w:val="00836250"/>
    <w:rsid w:val="0083657A"/>
    <w:rsid w:val="00836EC1"/>
    <w:rsid w:val="008378A7"/>
    <w:rsid w:val="008378B2"/>
    <w:rsid w:val="00837C87"/>
    <w:rsid w:val="00840636"/>
    <w:rsid w:val="00840BA0"/>
    <w:rsid w:val="00840CA2"/>
    <w:rsid w:val="00841C3F"/>
    <w:rsid w:val="00842316"/>
    <w:rsid w:val="008425DE"/>
    <w:rsid w:val="008427A0"/>
    <w:rsid w:val="008428E2"/>
    <w:rsid w:val="00842C0B"/>
    <w:rsid w:val="00843D0E"/>
    <w:rsid w:val="00843E4C"/>
    <w:rsid w:val="00843EAA"/>
    <w:rsid w:val="0084439C"/>
    <w:rsid w:val="00844768"/>
    <w:rsid w:val="00844A6E"/>
    <w:rsid w:val="00844AED"/>
    <w:rsid w:val="00844D24"/>
    <w:rsid w:val="00844E1E"/>
    <w:rsid w:val="0084515D"/>
    <w:rsid w:val="0084537E"/>
    <w:rsid w:val="00845471"/>
    <w:rsid w:val="0084566E"/>
    <w:rsid w:val="00845790"/>
    <w:rsid w:val="0084593B"/>
    <w:rsid w:val="00846B21"/>
    <w:rsid w:val="00847A81"/>
    <w:rsid w:val="008512DB"/>
    <w:rsid w:val="008513E3"/>
    <w:rsid w:val="008515B4"/>
    <w:rsid w:val="0085197D"/>
    <w:rsid w:val="00851C4B"/>
    <w:rsid w:val="00852266"/>
    <w:rsid w:val="008522B1"/>
    <w:rsid w:val="00852CCD"/>
    <w:rsid w:val="00852CFE"/>
    <w:rsid w:val="00852D52"/>
    <w:rsid w:val="008532B6"/>
    <w:rsid w:val="00853322"/>
    <w:rsid w:val="0085437F"/>
    <w:rsid w:val="00854438"/>
    <w:rsid w:val="00854642"/>
    <w:rsid w:val="00854BCB"/>
    <w:rsid w:val="00855523"/>
    <w:rsid w:val="008555DD"/>
    <w:rsid w:val="00855DCE"/>
    <w:rsid w:val="00855E45"/>
    <w:rsid w:val="00856DDD"/>
    <w:rsid w:val="00856E52"/>
    <w:rsid w:val="008572F5"/>
    <w:rsid w:val="00857812"/>
    <w:rsid w:val="0085790E"/>
    <w:rsid w:val="00857C98"/>
    <w:rsid w:val="00860050"/>
    <w:rsid w:val="00860295"/>
    <w:rsid w:val="00860E69"/>
    <w:rsid w:val="00861626"/>
    <w:rsid w:val="00862084"/>
    <w:rsid w:val="00862D7C"/>
    <w:rsid w:val="00862D9A"/>
    <w:rsid w:val="00863357"/>
    <w:rsid w:val="00864218"/>
    <w:rsid w:val="00864250"/>
    <w:rsid w:val="0086432E"/>
    <w:rsid w:val="008644F3"/>
    <w:rsid w:val="008645A0"/>
    <w:rsid w:val="008649E4"/>
    <w:rsid w:val="0086512A"/>
    <w:rsid w:val="008659EF"/>
    <w:rsid w:val="00865BFE"/>
    <w:rsid w:val="00865D7A"/>
    <w:rsid w:val="008661BB"/>
    <w:rsid w:val="008663B3"/>
    <w:rsid w:val="0086641A"/>
    <w:rsid w:val="0086644F"/>
    <w:rsid w:val="00866A1E"/>
    <w:rsid w:val="00866B79"/>
    <w:rsid w:val="00866CC8"/>
    <w:rsid w:val="00867A3A"/>
    <w:rsid w:val="00867C77"/>
    <w:rsid w:val="00867CEA"/>
    <w:rsid w:val="008702E4"/>
    <w:rsid w:val="008707A9"/>
    <w:rsid w:val="00870A59"/>
    <w:rsid w:val="008710A1"/>
    <w:rsid w:val="00871D1E"/>
    <w:rsid w:val="00872768"/>
    <w:rsid w:val="00872C74"/>
    <w:rsid w:val="0087312E"/>
    <w:rsid w:val="00873331"/>
    <w:rsid w:val="008738BA"/>
    <w:rsid w:val="00873B2D"/>
    <w:rsid w:val="00873D75"/>
    <w:rsid w:val="00873DDA"/>
    <w:rsid w:val="008747C0"/>
    <w:rsid w:val="00874E39"/>
    <w:rsid w:val="00874F9B"/>
    <w:rsid w:val="008751E3"/>
    <w:rsid w:val="00876DB8"/>
    <w:rsid w:val="008770ED"/>
    <w:rsid w:val="008772BB"/>
    <w:rsid w:val="008776DA"/>
    <w:rsid w:val="0087778C"/>
    <w:rsid w:val="00877BD1"/>
    <w:rsid w:val="00880475"/>
    <w:rsid w:val="00880DE2"/>
    <w:rsid w:val="00881372"/>
    <w:rsid w:val="008813F3"/>
    <w:rsid w:val="00881A99"/>
    <w:rsid w:val="00882259"/>
    <w:rsid w:val="008827A9"/>
    <w:rsid w:val="00882825"/>
    <w:rsid w:val="0088295D"/>
    <w:rsid w:val="008829B0"/>
    <w:rsid w:val="00882A21"/>
    <w:rsid w:val="00882B4A"/>
    <w:rsid w:val="00882D9A"/>
    <w:rsid w:val="0088305A"/>
    <w:rsid w:val="008839A4"/>
    <w:rsid w:val="00883C4F"/>
    <w:rsid w:val="008849D8"/>
    <w:rsid w:val="0088543A"/>
    <w:rsid w:val="00885507"/>
    <w:rsid w:val="00885BF8"/>
    <w:rsid w:val="00886393"/>
    <w:rsid w:val="008865AB"/>
    <w:rsid w:val="00886E88"/>
    <w:rsid w:val="008872C7"/>
    <w:rsid w:val="00887930"/>
    <w:rsid w:val="00890462"/>
    <w:rsid w:val="008904EB"/>
    <w:rsid w:val="00890B1B"/>
    <w:rsid w:val="00890B53"/>
    <w:rsid w:val="00890EF4"/>
    <w:rsid w:val="008915BE"/>
    <w:rsid w:val="008917ED"/>
    <w:rsid w:val="0089237B"/>
    <w:rsid w:val="008925CA"/>
    <w:rsid w:val="00892FF8"/>
    <w:rsid w:val="00893A52"/>
    <w:rsid w:val="00893ACE"/>
    <w:rsid w:val="00894213"/>
    <w:rsid w:val="008946AD"/>
    <w:rsid w:val="00894749"/>
    <w:rsid w:val="0089576C"/>
    <w:rsid w:val="00897179"/>
    <w:rsid w:val="008973AC"/>
    <w:rsid w:val="008A015A"/>
    <w:rsid w:val="008A05A2"/>
    <w:rsid w:val="008A0CB7"/>
    <w:rsid w:val="008A1198"/>
    <w:rsid w:val="008A1259"/>
    <w:rsid w:val="008A1630"/>
    <w:rsid w:val="008A1764"/>
    <w:rsid w:val="008A1A6D"/>
    <w:rsid w:val="008A1EC9"/>
    <w:rsid w:val="008A3324"/>
    <w:rsid w:val="008A35C4"/>
    <w:rsid w:val="008A3B8E"/>
    <w:rsid w:val="008A3CE8"/>
    <w:rsid w:val="008A3E7C"/>
    <w:rsid w:val="008A43B0"/>
    <w:rsid w:val="008A4593"/>
    <w:rsid w:val="008A46CE"/>
    <w:rsid w:val="008A47E8"/>
    <w:rsid w:val="008A5095"/>
    <w:rsid w:val="008A54C7"/>
    <w:rsid w:val="008A55A5"/>
    <w:rsid w:val="008A5974"/>
    <w:rsid w:val="008A5A89"/>
    <w:rsid w:val="008A645B"/>
    <w:rsid w:val="008A7B40"/>
    <w:rsid w:val="008B005E"/>
    <w:rsid w:val="008B0335"/>
    <w:rsid w:val="008B0872"/>
    <w:rsid w:val="008B20B6"/>
    <w:rsid w:val="008B3241"/>
    <w:rsid w:val="008B35FE"/>
    <w:rsid w:val="008B3832"/>
    <w:rsid w:val="008B419D"/>
    <w:rsid w:val="008B4482"/>
    <w:rsid w:val="008B47A7"/>
    <w:rsid w:val="008B49EC"/>
    <w:rsid w:val="008B4B36"/>
    <w:rsid w:val="008B50A1"/>
    <w:rsid w:val="008B51B1"/>
    <w:rsid w:val="008B60BE"/>
    <w:rsid w:val="008B6D8D"/>
    <w:rsid w:val="008B73FC"/>
    <w:rsid w:val="008C018A"/>
    <w:rsid w:val="008C0254"/>
    <w:rsid w:val="008C028C"/>
    <w:rsid w:val="008C040E"/>
    <w:rsid w:val="008C0FA0"/>
    <w:rsid w:val="008C14FC"/>
    <w:rsid w:val="008C1A24"/>
    <w:rsid w:val="008C25F9"/>
    <w:rsid w:val="008C271A"/>
    <w:rsid w:val="008C2A02"/>
    <w:rsid w:val="008C2B17"/>
    <w:rsid w:val="008C3EB7"/>
    <w:rsid w:val="008C47AB"/>
    <w:rsid w:val="008C4EE2"/>
    <w:rsid w:val="008C61A7"/>
    <w:rsid w:val="008C6E31"/>
    <w:rsid w:val="008C6F9B"/>
    <w:rsid w:val="008C7116"/>
    <w:rsid w:val="008C768A"/>
    <w:rsid w:val="008C7709"/>
    <w:rsid w:val="008C7BBE"/>
    <w:rsid w:val="008D073B"/>
    <w:rsid w:val="008D1040"/>
    <w:rsid w:val="008D14F1"/>
    <w:rsid w:val="008D1575"/>
    <w:rsid w:val="008D1966"/>
    <w:rsid w:val="008D1981"/>
    <w:rsid w:val="008D1A2F"/>
    <w:rsid w:val="008D2118"/>
    <w:rsid w:val="008D221F"/>
    <w:rsid w:val="008D2229"/>
    <w:rsid w:val="008D251C"/>
    <w:rsid w:val="008D2540"/>
    <w:rsid w:val="008D28B3"/>
    <w:rsid w:val="008D331F"/>
    <w:rsid w:val="008D384C"/>
    <w:rsid w:val="008D3E49"/>
    <w:rsid w:val="008D3F67"/>
    <w:rsid w:val="008D4262"/>
    <w:rsid w:val="008D42DC"/>
    <w:rsid w:val="008D4795"/>
    <w:rsid w:val="008D47C7"/>
    <w:rsid w:val="008D4AA9"/>
    <w:rsid w:val="008D542E"/>
    <w:rsid w:val="008D5E52"/>
    <w:rsid w:val="008D6238"/>
    <w:rsid w:val="008D6C20"/>
    <w:rsid w:val="008D6D23"/>
    <w:rsid w:val="008D742F"/>
    <w:rsid w:val="008D7ECD"/>
    <w:rsid w:val="008E02B4"/>
    <w:rsid w:val="008E143E"/>
    <w:rsid w:val="008E22AD"/>
    <w:rsid w:val="008E383B"/>
    <w:rsid w:val="008E3EF1"/>
    <w:rsid w:val="008E40AB"/>
    <w:rsid w:val="008E40FE"/>
    <w:rsid w:val="008E5369"/>
    <w:rsid w:val="008E5DB1"/>
    <w:rsid w:val="008E69A8"/>
    <w:rsid w:val="008E6DE0"/>
    <w:rsid w:val="008E6F5A"/>
    <w:rsid w:val="008E71B2"/>
    <w:rsid w:val="008F0975"/>
    <w:rsid w:val="008F09C2"/>
    <w:rsid w:val="008F0D51"/>
    <w:rsid w:val="008F0E8E"/>
    <w:rsid w:val="008F253E"/>
    <w:rsid w:val="008F2BE9"/>
    <w:rsid w:val="008F2E29"/>
    <w:rsid w:val="008F2E8F"/>
    <w:rsid w:val="008F3160"/>
    <w:rsid w:val="008F3443"/>
    <w:rsid w:val="008F3614"/>
    <w:rsid w:val="008F37CA"/>
    <w:rsid w:val="008F3D2E"/>
    <w:rsid w:val="008F3DA3"/>
    <w:rsid w:val="008F3F24"/>
    <w:rsid w:val="008F3FE1"/>
    <w:rsid w:val="008F4C37"/>
    <w:rsid w:val="008F5006"/>
    <w:rsid w:val="008F51A7"/>
    <w:rsid w:val="008F5529"/>
    <w:rsid w:val="008F593A"/>
    <w:rsid w:val="008F5ACF"/>
    <w:rsid w:val="008F5B18"/>
    <w:rsid w:val="008F5C1F"/>
    <w:rsid w:val="008F691D"/>
    <w:rsid w:val="008F78F8"/>
    <w:rsid w:val="00900AA2"/>
    <w:rsid w:val="00900B20"/>
    <w:rsid w:val="00900C24"/>
    <w:rsid w:val="009010BA"/>
    <w:rsid w:val="009011CA"/>
    <w:rsid w:val="00901285"/>
    <w:rsid w:val="00901760"/>
    <w:rsid w:val="00901BE3"/>
    <w:rsid w:val="00902414"/>
    <w:rsid w:val="00902692"/>
    <w:rsid w:val="00902E93"/>
    <w:rsid w:val="009030CF"/>
    <w:rsid w:val="0090316D"/>
    <w:rsid w:val="0090373A"/>
    <w:rsid w:val="0090393E"/>
    <w:rsid w:val="00903B54"/>
    <w:rsid w:val="00903FCA"/>
    <w:rsid w:val="009042AD"/>
    <w:rsid w:val="009047C8"/>
    <w:rsid w:val="00904DE5"/>
    <w:rsid w:val="00904DF8"/>
    <w:rsid w:val="00905013"/>
    <w:rsid w:val="00905159"/>
    <w:rsid w:val="00905963"/>
    <w:rsid w:val="00905CF5"/>
    <w:rsid w:val="00905EA4"/>
    <w:rsid w:val="00906145"/>
    <w:rsid w:val="009061A8"/>
    <w:rsid w:val="00906556"/>
    <w:rsid w:val="0090698D"/>
    <w:rsid w:val="00906995"/>
    <w:rsid w:val="00907693"/>
    <w:rsid w:val="0090779D"/>
    <w:rsid w:val="00907B9F"/>
    <w:rsid w:val="00910057"/>
    <w:rsid w:val="00910157"/>
    <w:rsid w:val="00910D2C"/>
    <w:rsid w:val="00911598"/>
    <w:rsid w:val="009118BA"/>
    <w:rsid w:val="009119CF"/>
    <w:rsid w:val="009125C0"/>
    <w:rsid w:val="009129A8"/>
    <w:rsid w:val="009132A7"/>
    <w:rsid w:val="00913600"/>
    <w:rsid w:val="00913B6D"/>
    <w:rsid w:val="0091404F"/>
    <w:rsid w:val="009142DF"/>
    <w:rsid w:val="0091480D"/>
    <w:rsid w:val="00914CD8"/>
    <w:rsid w:val="009154DD"/>
    <w:rsid w:val="00915EE4"/>
    <w:rsid w:val="00916170"/>
    <w:rsid w:val="0091667C"/>
    <w:rsid w:val="00916D7A"/>
    <w:rsid w:val="00916FF6"/>
    <w:rsid w:val="0091717A"/>
    <w:rsid w:val="00917387"/>
    <w:rsid w:val="009201E1"/>
    <w:rsid w:val="00920270"/>
    <w:rsid w:val="00920B65"/>
    <w:rsid w:val="00921B66"/>
    <w:rsid w:val="0092242B"/>
    <w:rsid w:val="00922AD1"/>
    <w:rsid w:val="009231B4"/>
    <w:rsid w:val="00923FB4"/>
    <w:rsid w:val="009242BE"/>
    <w:rsid w:val="0092488C"/>
    <w:rsid w:val="00925403"/>
    <w:rsid w:val="00925725"/>
    <w:rsid w:val="00926589"/>
    <w:rsid w:val="009265D3"/>
    <w:rsid w:val="00926817"/>
    <w:rsid w:val="00926CF7"/>
    <w:rsid w:val="00926FF7"/>
    <w:rsid w:val="009271AA"/>
    <w:rsid w:val="0092751D"/>
    <w:rsid w:val="00927FC4"/>
    <w:rsid w:val="00930379"/>
    <w:rsid w:val="00930388"/>
    <w:rsid w:val="0093042C"/>
    <w:rsid w:val="00930599"/>
    <w:rsid w:val="009308A0"/>
    <w:rsid w:val="00930FF6"/>
    <w:rsid w:val="009318B6"/>
    <w:rsid w:val="009321B1"/>
    <w:rsid w:val="009323CC"/>
    <w:rsid w:val="00932819"/>
    <w:rsid w:val="009329D1"/>
    <w:rsid w:val="009331B4"/>
    <w:rsid w:val="00933232"/>
    <w:rsid w:val="00933782"/>
    <w:rsid w:val="00933CBB"/>
    <w:rsid w:val="00933E9D"/>
    <w:rsid w:val="009341B3"/>
    <w:rsid w:val="0093434B"/>
    <w:rsid w:val="00935AC0"/>
    <w:rsid w:val="00935B43"/>
    <w:rsid w:val="00935BA7"/>
    <w:rsid w:val="00936280"/>
    <w:rsid w:val="00936DB2"/>
    <w:rsid w:val="00936E7F"/>
    <w:rsid w:val="00936EC5"/>
    <w:rsid w:val="009371DF"/>
    <w:rsid w:val="00937956"/>
    <w:rsid w:val="00937EB6"/>
    <w:rsid w:val="0094060D"/>
    <w:rsid w:val="0094088C"/>
    <w:rsid w:val="00940EC8"/>
    <w:rsid w:val="00940F9E"/>
    <w:rsid w:val="0094192C"/>
    <w:rsid w:val="00941972"/>
    <w:rsid w:val="00941B2E"/>
    <w:rsid w:val="00942740"/>
    <w:rsid w:val="009430CA"/>
    <w:rsid w:val="0094394B"/>
    <w:rsid w:val="009439E8"/>
    <w:rsid w:val="0094447F"/>
    <w:rsid w:val="00944954"/>
    <w:rsid w:val="00944A34"/>
    <w:rsid w:val="00944BA6"/>
    <w:rsid w:val="00945764"/>
    <w:rsid w:val="00945CDF"/>
    <w:rsid w:val="00947143"/>
    <w:rsid w:val="009472B2"/>
    <w:rsid w:val="00947EA2"/>
    <w:rsid w:val="00947FCA"/>
    <w:rsid w:val="009505BF"/>
    <w:rsid w:val="009505E7"/>
    <w:rsid w:val="00950746"/>
    <w:rsid w:val="00950F50"/>
    <w:rsid w:val="00951A58"/>
    <w:rsid w:val="00951AAB"/>
    <w:rsid w:val="00951C45"/>
    <w:rsid w:val="00952EA8"/>
    <w:rsid w:val="00952EDF"/>
    <w:rsid w:val="00952F36"/>
    <w:rsid w:val="0095435B"/>
    <w:rsid w:val="0095474D"/>
    <w:rsid w:val="009547A9"/>
    <w:rsid w:val="009551B8"/>
    <w:rsid w:val="00955619"/>
    <w:rsid w:val="009559D7"/>
    <w:rsid w:val="00955D45"/>
    <w:rsid w:val="00956C1D"/>
    <w:rsid w:val="00957224"/>
    <w:rsid w:val="009578A0"/>
    <w:rsid w:val="00957D9B"/>
    <w:rsid w:val="009603F0"/>
    <w:rsid w:val="00960474"/>
    <w:rsid w:val="0096048A"/>
    <w:rsid w:val="0096049B"/>
    <w:rsid w:val="0096060F"/>
    <w:rsid w:val="0096079B"/>
    <w:rsid w:val="009607FE"/>
    <w:rsid w:val="00960B95"/>
    <w:rsid w:val="00960D61"/>
    <w:rsid w:val="0096255E"/>
    <w:rsid w:val="009636FA"/>
    <w:rsid w:val="00963A8B"/>
    <w:rsid w:val="00963B6C"/>
    <w:rsid w:val="00963DF2"/>
    <w:rsid w:val="00964357"/>
    <w:rsid w:val="00964407"/>
    <w:rsid w:val="009646BF"/>
    <w:rsid w:val="00964D94"/>
    <w:rsid w:val="00964F1F"/>
    <w:rsid w:val="00965327"/>
    <w:rsid w:val="00965929"/>
    <w:rsid w:val="00965DBC"/>
    <w:rsid w:val="009662F3"/>
    <w:rsid w:val="0096642D"/>
    <w:rsid w:val="00966446"/>
    <w:rsid w:val="00966A49"/>
    <w:rsid w:val="00966B4A"/>
    <w:rsid w:val="00967212"/>
    <w:rsid w:val="0097118B"/>
    <w:rsid w:val="009711FC"/>
    <w:rsid w:val="00971224"/>
    <w:rsid w:val="009721E9"/>
    <w:rsid w:val="00972762"/>
    <w:rsid w:val="00972B79"/>
    <w:rsid w:val="009733CA"/>
    <w:rsid w:val="00975078"/>
    <w:rsid w:val="009757B5"/>
    <w:rsid w:val="0097593D"/>
    <w:rsid w:val="00975973"/>
    <w:rsid w:val="00975AF4"/>
    <w:rsid w:val="00975BBB"/>
    <w:rsid w:val="00975C6E"/>
    <w:rsid w:val="009765A1"/>
    <w:rsid w:val="009767FE"/>
    <w:rsid w:val="00977949"/>
    <w:rsid w:val="00980B88"/>
    <w:rsid w:val="00980BF5"/>
    <w:rsid w:val="009810B1"/>
    <w:rsid w:val="009817D0"/>
    <w:rsid w:val="009819EA"/>
    <w:rsid w:val="009826EE"/>
    <w:rsid w:val="00982DA1"/>
    <w:rsid w:val="00982F62"/>
    <w:rsid w:val="009833A4"/>
    <w:rsid w:val="00983543"/>
    <w:rsid w:val="009839BF"/>
    <w:rsid w:val="00983F59"/>
    <w:rsid w:val="00983FFB"/>
    <w:rsid w:val="009843B0"/>
    <w:rsid w:val="009843C2"/>
    <w:rsid w:val="00984B5F"/>
    <w:rsid w:val="00984BA7"/>
    <w:rsid w:val="00984CD9"/>
    <w:rsid w:val="00984F42"/>
    <w:rsid w:val="00985A9D"/>
    <w:rsid w:val="009868D7"/>
    <w:rsid w:val="00986D0A"/>
    <w:rsid w:val="00986EAD"/>
    <w:rsid w:val="009872AF"/>
    <w:rsid w:val="00987497"/>
    <w:rsid w:val="0099017C"/>
    <w:rsid w:val="009907D8"/>
    <w:rsid w:val="0099120D"/>
    <w:rsid w:val="0099169B"/>
    <w:rsid w:val="009918CB"/>
    <w:rsid w:val="00991C38"/>
    <w:rsid w:val="00991C5B"/>
    <w:rsid w:val="00991C5C"/>
    <w:rsid w:val="0099211D"/>
    <w:rsid w:val="009923FF"/>
    <w:rsid w:val="009935B2"/>
    <w:rsid w:val="00993A6D"/>
    <w:rsid w:val="00993D6D"/>
    <w:rsid w:val="00993F1E"/>
    <w:rsid w:val="00993F2E"/>
    <w:rsid w:val="00994CBF"/>
    <w:rsid w:val="00994DF2"/>
    <w:rsid w:val="00994E95"/>
    <w:rsid w:val="00995212"/>
    <w:rsid w:val="009955DE"/>
    <w:rsid w:val="00995DB6"/>
    <w:rsid w:val="00995DB9"/>
    <w:rsid w:val="00995F21"/>
    <w:rsid w:val="0099618C"/>
    <w:rsid w:val="009961F3"/>
    <w:rsid w:val="009962CB"/>
    <w:rsid w:val="009967D0"/>
    <w:rsid w:val="00996A08"/>
    <w:rsid w:val="00996B12"/>
    <w:rsid w:val="009975E7"/>
    <w:rsid w:val="00997A6F"/>
    <w:rsid w:val="00997D81"/>
    <w:rsid w:val="009A01E8"/>
    <w:rsid w:val="009A0331"/>
    <w:rsid w:val="009A0629"/>
    <w:rsid w:val="009A0A1F"/>
    <w:rsid w:val="009A0E82"/>
    <w:rsid w:val="009A1762"/>
    <w:rsid w:val="009A1A72"/>
    <w:rsid w:val="009A255B"/>
    <w:rsid w:val="009A2855"/>
    <w:rsid w:val="009A3AF2"/>
    <w:rsid w:val="009A3E75"/>
    <w:rsid w:val="009A3EFE"/>
    <w:rsid w:val="009A4798"/>
    <w:rsid w:val="009A4A06"/>
    <w:rsid w:val="009A4E2F"/>
    <w:rsid w:val="009A57B0"/>
    <w:rsid w:val="009A5B4F"/>
    <w:rsid w:val="009A651E"/>
    <w:rsid w:val="009A6E13"/>
    <w:rsid w:val="009A7688"/>
    <w:rsid w:val="009B0400"/>
    <w:rsid w:val="009B0526"/>
    <w:rsid w:val="009B07D0"/>
    <w:rsid w:val="009B07F6"/>
    <w:rsid w:val="009B0EE0"/>
    <w:rsid w:val="009B1204"/>
    <w:rsid w:val="009B126C"/>
    <w:rsid w:val="009B1315"/>
    <w:rsid w:val="009B201B"/>
    <w:rsid w:val="009B20B5"/>
    <w:rsid w:val="009B22EE"/>
    <w:rsid w:val="009B238E"/>
    <w:rsid w:val="009B2589"/>
    <w:rsid w:val="009B29F5"/>
    <w:rsid w:val="009B2A03"/>
    <w:rsid w:val="009B306E"/>
    <w:rsid w:val="009B4025"/>
    <w:rsid w:val="009B419C"/>
    <w:rsid w:val="009B4713"/>
    <w:rsid w:val="009B4755"/>
    <w:rsid w:val="009B4A43"/>
    <w:rsid w:val="009B4B3F"/>
    <w:rsid w:val="009B4B60"/>
    <w:rsid w:val="009B60C5"/>
    <w:rsid w:val="009B61A5"/>
    <w:rsid w:val="009B66C2"/>
    <w:rsid w:val="009B6716"/>
    <w:rsid w:val="009B687F"/>
    <w:rsid w:val="009B6E1A"/>
    <w:rsid w:val="009B6F02"/>
    <w:rsid w:val="009B721C"/>
    <w:rsid w:val="009B7B8D"/>
    <w:rsid w:val="009B7D5F"/>
    <w:rsid w:val="009B7EB3"/>
    <w:rsid w:val="009B7ED2"/>
    <w:rsid w:val="009B7FC7"/>
    <w:rsid w:val="009C068D"/>
    <w:rsid w:val="009C08FA"/>
    <w:rsid w:val="009C096E"/>
    <w:rsid w:val="009C0BD0"/>
    <w:rsid w:val="009C0CBD"/>
    <w:rsid w:val="009C0D7C"/>
    <w:rsid w:val="009C1854"/>
    <w:rsid w:val="009C1BD3"/>
    <w:rsid w:val="009C1DC9"/>
    <w:rsid w:val="009C308E"/>
    <w:rsid w:val="009C337D"/>
    <w:rsid w:val="009C3CCD"/>
    <w:rsid w:val="009C3E09"/>
    <w:rsid w:val="009C3F2C"/>
    <w:rsid w:val="009C4FDC"/>
    <w:rsid w:val="009C5088"/>
    <w:rsid w:val="009C5CCB"/>
    <w:rsid w:val="009C654F"/>
    <w:rsid w:val="009C68B5"/>
    <w:rsid w:val="009C69F1"/>
    <w:rsid w:val="009C7082"/>
    <w:rsid w:val="009C7D17"/>
    <w:rsid w:val="009C7DBB"/>
    <w:rsid w:val="009C7FF6"/>
    <w:rsid w:val="009D0247"/>
    <w:rsid w:val="009D0D56"/>
    <w:rsid w:val="009D0E10"/>
    <w:rsid w:val="009D11F2"/>
    <w:rsid w:val="009D14AA"/>
    <w:rsid w:val="009D163F"/>
    <w:rsid w:val="009D1AF6"/>
    <w:rsid w:val="009D1D2C"/>
    <w:rsid w:val="009D1F0F"/>
    <w:rsid w:val="009D24A4"/>
    <w:rsid w:val="009D302E"/>
    <w:rsid w:val="009D332A"/>
    <w:rsid w:val="009D3711"/>
    <w:rsid w:val="009D3A0F"/>
    <w:rsid w:val="009D503E"/>
    <w:rsid w:val="009D5150"/>
    <w:rsid w:val="009D52E1"/>
    <w:rsid w:val="009D5BA9"/>
    <w:rsid w:val="009D72BA"/>
    <w:rsid w:val="009D748F"/>
    <w:rsid w:val="009D777F"/>
    <w:rsid w:val="009D7D71"/>
    <w:rsid w:val="009D7E5B"/>
    <w:rsid w:val="009E0002"/>
    <w:rsid w:val="009E0357"/>
    <w:rsid w:val="009E1011"/>
    <w:rsid w:val="009E12FF"/>
    <w:rsid w:val="009E16E1"/>
    <w:rsid w:val="009E17D8"/>
    <w:rsid w:val="009E1B38"/>
    <w:rsid w:val="009E1D22"/>
    <w:rsid w:val="009E1D27"/>
    <w:rsid w:val="009E26C8"/>
    <w:rsid w:val="009E2A90"/>
    <w:rsid w:val="009E2EFE"/>
    <w:rsid w:val="009E32E2"/>
    <w:rsid w:val="009E38FB"/>
    <w:rsid w:val="009E3909"/>
    <w:rsid w:val="009E3A2C"/>
    <w:rsid w:val="009E3C58"/>
    <w:rsid w:val="009E3F0D"/>
    <w:rsid w:val="009E4037"/>
    <w:rsid w:val="009E4643"/>
    <w:rsid w:val="009E4B00"/>
    <w:rsid w:val="009E4F6D"/>
    <w:rsid w:val="009E5284"/>
    <w:rsid w:val="009E583A"/>
    <w:rsid w:val="009E5E9A"/>
    <w:rsid w:val="009E612B"/>
    <w:rsid w:val="009E6781"/>
    <w:rsid w:val="009E67A7"/>
    <w:rsid w:val="009F0144"/>
    <w:rsid w:val="009F01A3"/>
    <w:rsid w:val="009F0315"/>
    <w:rsid w:val="009F03E0"/>
    <w:rsid w:val="009F0CD9"/>
    <w:rsid w:val="009F0EBB"/>
    <w:rsid w:val="009F1437"/>
    <w:rsid w:val="009F15A2"/>
    <w:rsid w:val="009F1ADE"/>
    <w:rsid w:val="009F1ED6"/>
    <w:rsid w:val="009F21F8"/>
    <w:rsid w:val="009F2661"/>
    <w:rsid w:val="009F26E1"/>
    <w:rsid w:val="009F2957"/>
    <w:rsid w:val="009F29DF"/>
    <w:rsid w:val="009F2B91"/>
    <w:rsid w:val="009F2CCC"/>
    <w:rsid w:val="009F31D0"/>
    <w:rsid w:val="009F3A27"/>
    <w:rsid w:val="009F4767"/>
    <w:rsid w:val="009F5643"/>
    <w:rsid w:val="009F5A23"/>
    <w:rsid w:val="009F60F3"/>
    <w:rsid w:val="009F643A"/>
    <w:rsid w:val="009F69E6"/>
    <w:rsid w:val="009F6C9F"/>
    <w:rsid w:val="009F73D8"/>
    <w:rsid w:val="009F7617"/>
    <w:rsid w:val="00A00152"/>
    <w:rsid w:val="00A00C9D"/>
    <w:rsid w:val="00A00FF0"/>
    <w:rsid w:val="00A01290"/>
    <w:rsid w:val="00A016D5"/>
    <w:rsid w:val="00A019F4"/>
    <w:rsid w:val="00A0211D"/>
    <w:rsid w:val="00A02124"/>
    <w:rsid w:val="00A02231"/>
    <w:rsid w:val="00A02281"/>
    <w:rsid w:val="00A02FB3"/>
    <w:rsid w:val="00A03125"/>
    <w:rsid w:val="00A03353"/>
    <w:rsid w:val="00A03CF6"/>
    <w:rsid w:val="00A03D41"/>
    <w:rsid w:val="00A03E7D"/>
    <w:rsid w:val="00A04667"/>
    <w:rsid w:val="00A04784"/>
    <w:rsid w:val="00A04A14"/>
    <w:rsid w:val="00A04A87"/>
    <w:rsid w:val="00A04B03"/>
    <w:rsid w:val="00A059A6"/>
    <w:rsid w:val="00A05B12"/>
    <w:rsid w:val="00A05EEB"/>
    <w:rsid w:val="00A0634D"/>
    <w:rsid w:val="00A0684F"/>
    <w:rsid w:val="00A0685F"/>
    <w:rsid w:val="00A06D88"/>
    <w:rsid w:val="00A06E10"/>
    <w:rsid w:val="00A0785D"/>
    <w:rsid w:val="00A109A6"/>
    <w:rsid w:val="00A10AA4"/>
    <w:rsid w:val="00A10DD7"/>
    <w:rsid w:val="00A10EC7"/>
    <w:rsid w:val="00A1136C"/>
    <w:rsid w:val="00A114A7"/>
    <w:rsid w:val="00A11667"/>
    <w:rsid w:val="00A11945"/>
    <w:rsid w:val="00A120C4"/>
    <w:rsid w:val="00A1281F"/>
    <w:rsid w:val="00A12B5A"/>
    <w:rsid w:val="00A12C2B"/>
    <w:rsid w:val="00A13F9F"/>
    <w:rsid w:val="00A14091"/>
    <w:rsid w:val="00A143A0"/>
    <w:rsid w:val="00A14773"/>
    <w:rsid w:val="00A1497C"/>
    <w:rsid w:val="00A14BA7"/>
    <w:rsid w:val="00A1537D"/>
    <w:rsid w:val="00A15B36"/>
    <w:rsid w:val="00A15C05"/>
    <w:rsid w:val="00A15E0C"/>
    <w:rsid w:val="00A16659"/>
    <w:rsid w:val="00A16E34"/>
    <w:rsid w:val="00A17366"/>
    <w:rsid w:val="00A17BBD"/>
    <w:rsid w:val="00A20019"/>
    <w:rsid w:val="00A20097"/>
    <w:rsid w:val="00A21208"/>
    <w:rsid w:val="00A2153D"/>
    <w:rsid w:val="00A2179A"/>
    <w:rsid w:val="00A21C0D"/>
    <w:rsid w:val="00A21CF4"/>
    <w:rsid w:val="00A21E99"/>
    <w:rsid w:val="00A2212E"/>
    <w:rsid w:val="00A22336"/>
    <w:rsid w:val="00A2250A"/>
    <w:rsid w:val="00A22FB4"/>
    <w:rsid w:val="00A24839"/>
    <w:rsid w:val="00A24AE0"/>
    <w:rsid w:val="00A24AE7"/>
    <w:rsid w:val="00A24B64"/>
    <w:rsid w:val="00A24DE4"/>
    <w:rsid w:val="00A25B65"/>
    <w:rsid w:val="00A2601D"/>
    <w:rsid w:val="00A266F0"/>
    <w:rsid w:val="00A268E0"/>
    <w:rsid w:val="00A27AD4"/>
    <w:rsid w:val="00A27D26"/>
    <w:rsid w:val="00A303C7"/>
    <w:rsid w:val="00A30424"/>
    <w:rsid w:val="00A30C56"/>
    <w:rsid w:val="00A30E4E"/>
    <w:rsid w:val="00A310FA"/>
    <w:rsid w:val="00A31693"/>
    <w:rsid w:val="00A3178E"/>
    <w:rsid w:val="00A31A5D"/>
    <w:rsid w:val="00A324FA"/>
    <w:rsid w:val="00A32A22"/>
    <w:rsid w:val="00A32A34"/>
    <w:rsid w:val="00A32C0E"/>
    <w:rsid w:val="00A33238"/>
    <w:rsid w:val="00A3347B"/>
    <w:rsid w:val="00A33514"/>
    <w:rsid w:val="00A33763"/>
    <w:rsid w:val="00A33981"/>
    <w:rsid w:val="00A34365"/>
    <w:rsid w:val="00A348CC"/>
    <w:rsid w:val="00A34EFB"/>
    <w:rsid w:val="00A351EE"/>
    <w:rsid w:val="00A357A1"/>
    <w:rsid w:val="00A358C4"/>
    <w:rsid w:val="00A359AC"/>
    <w:rsid w:val="00A368D7"/>
    <w:rsid w:val="00A36DFC"/>
    <w:rsid w:val="00A36F6D"/>
    <w:rsid w:val="00A371BD"/>
    <w:rsid w:val="00A37742"/>
    <w:rsid w:val="00A37743"/>
    <w:rsid w:val="00A37A6B"/>
    <w:rsid w:val="00A40036"/>
    <w:rsid w:val="00A402AF"/>
    <w:rsid w:val="00A4084F"/>
    <w:rsid w:val="00A412A5"/>
    <w:rsid w:val="00A41F90"/>
    <w:rsid w:val="00A42122"/>
    <w:rsid w:val="00A42FD8"/>
    <w:rsid w:val="00A43BD2"/>
    <w:rsid w:val="00A440DC"/>
    <w:rsid w:val="00A44266"/>
    <w:rsid w:val="00A4441E"/>
    <w:rsid w:val="00A446BE"/>
    <w:rsid w:val="00A447C5"/>
    <w:rsid w:val="00A4589C"/>
    <w:rsid w:val="00A45912"/>
    <w:rsid w:val="00A459FF"/>
    <w:rsid w:val="00A45AA4"/>
    <w:rsid w:val="00A45C42"/>
    <w:rsid w:val="00A45D19"/>
    <w:rsid w:val="00A45E5C"/>
    <w:rsid w:val="00A465F5"/>
    <w:rsid w:val="00A466D2"/>
    <w:rsid w:val="00A4686D"/>
    <w:rsid w:val="00A46C71"/>
    <w:rsid w:val="00A4703D"/>
    <w:rsid w:val="00A47304"/>
    <w:rsid w:val="00A47712"/>
    <w:rsid w:val="00A50282"/>
    <w:rsid w:val="00A5181B"/>
    <w:rsid w:val="00A519E7"/>
    <w:rsid w:val="00A51C53"/>
    <w:rsid w:val="00A520C3"/>
    <w:rsid w:val="00A52815"/>
    <w:rsid w:val="00A5290F"/>
    <w:rsid w:val="00A52BFD"/>
    <w:rsid w:val="00A52C4C"/>
    <w:rsid w:val="00A52FC1"/>
    <w:rsid w:val="00A53736"/>
    <w:rsid w:val="00A5411B"/>
    <w:rsid w:val="00A54168"/>
    <w:rsid w:val="00A54981"/>
    <w:rsid w:val="00A556C4"/>
    <w:rsid w:val="00A557A7"/>
    <w:rsid w:val="00A5616B"/>
    <w:rsid w:val="00A5697F"/>
    <w:rsid w:val="00A56D2C"/>
    <w:rsid w:val="00A5702A"/>
    <w:rsid w:val="00A570AC"/>
    <w:rsid w:val="00A5712A"/>
    <w:rsid w:val="00A5729A"/>
    <w:rsid w:val="00A57304"/>
    <w:rsid w:val="00A578D7"/>
    <w:rsid w:val="00A5796B"/>
    <w:rsid w:val="00A6088A"/>
    <w:rsid w:val="00A60D80"/>
    <w:rsid w:val="00A615E5"/>
    <w:rsid w:val="00A61689"/>
    <w:rsid w:val="00A622E2"/>
    <w:rsid w:val="00A6335B"/>
    <w:rsid w:val="00A6344C"/>
    <w:rsid w:val="00A6481E"/>
    <w:rsid w:val="00A64A37"/>
    <w:rsid w:val="00A64B80"/>
    <w:rsid w:val="00A6589B"/>
    <w:rsid w:val="00A66192"/>
    <w:rsid w:val="00A664A1"/>
    <w:rsid w:val="00A6671B"/>
    <w:rsid w:val="00A67B72"/>
    <w:rsid w:val="00A700E8"/>
    <w:rsid w:val="00A701AE"/>
    <w:rsid w:val="00A708B9"/>
    <w:rsid w:val="00A70B45"/>
    <w:rsid w:val="00A70C49"/>
    <w:rsid w:val="00A71096"/>
    <w:rsid w:val="00A71290"/>
    <w:rsid w:val="00A713D8"/>
    <w:rsid w:val="00A71662"/>
    <w:rsid w:val="00A71A59"/>
    <w:rsid w:val="00A7256D"/>
    <w:rsid w:val="00A72AAB"/>
    <w:rsid w:val="00A72DA3"/>
    <w:rsid w:val="00A73183"/>
    <w:rsid w:val="00A731B7"/>
    <w:rsid w:val="00A732F9"/>
    <w:rsid w:val="00A736F2"/>
    <w:rsid w:val="00A73D79"/>
    <w:rsid w:val="00A74464"/>
    <w:rsid w:val="00A74B9F"/>
    <w:rsid w:val="00A759BD"/>
    <w:rsid w:val="00A75DFB"/>
    <w:rsid w:val="00A75F82"/>
    <w:rsid w:val="00A7605F"/>
    <w:rsid w:val="00A7609E"/>
    <w:rsid w:val="00A76AAE"/>
    <w:rsid w:val="00A7703D"/>
    <w:rsid w:val="00A777BB"/>
    <w:rsid w:val="00A802C0"/>
    <w:rsid w:val="00A804AB"/>
    <w:rsid w:val="00A806FE"/>
    <w:rsid w:val="00A8095E"/>
    <w:rsid w:val="00A80C0B"/>
    <w:rsid w:val="00A80DFE"/>
    <w:rsid w:val="00A81238"/>
    <w:rsid w:val="00A8231D"/>
    <w:rsid w:val="00A82601"/>
    <w:rsid w:val="00A82951"/>
    <w:rsid w:val="00A82D5E"/>
    <w:rsid w:val="00A82E6F"/>
    <w:rsid w:val="00A83063"/>
    <w:rsid w:val="00A830AE"/>
    <w:rsid w:val="00A83AFE"/>
    <w:rsid w:val="00A83F0D"/>
    <w:rsid w:val="00A83F62"/>
    <w:rsid w:val="00A84AC7"/>
    <w:rsid w:val="00A84CF1"/>
    <w:rsid w:val="00A84E8A"/>
    <w:rsid w:val="00A857C8"/>
    <w:rsid w:val="00A85929"/>
    <w:rsid w:val="00A85DBE"/>
    <w:rsid w:val="00A85F66"/>
    <w:rsid w:val="00A8642A"/>
    <w:rsid w:val="00A86556"/>
    <w:rsid w:val="00A8669B"/>
    <w:rsid w:val="00A86719"/>
    <w:rsid w:val="00A86746"/>
    <w:rsid w:val="00A86CB6"/>
    <w:rsid w:val="00A86D1C"/>
    <w:rsid w:val="00A86F9D"/>
    <w:rsid w:val="00A87505"/>
    <w:rsid w:val="00A902D3"/>
    <w:rsid w:val="00A91138"/>
    <w:rsid w:val="00A919AB"/>
    <w:rsid w:val="00A91CBB"/>
    <w:rsid w:val="00A91D2F"/>
    <w:rsid w:val="00A9238B"/>
    <w:rsid w:val="00A92847"/>
    <w:rsid w:val="00A932E3"/>
    <w:rsid w:val="00A933F8"/>
    <w:rsid w:val="00A93C7D"/>
    <w:rsid w:val="00A93D4F"/>
    <w:rsid w:val="00A9401D"/>
    <w:rsid w:val="00A94216"/>
    <w:rsid w:val="00A9448D"/>
    <w:rsid w:val="00A945D8"/>
    <w:rsid w:val="00A94627"/>
    <w:rsid w:val="00A9483E"/>
    <w:rsid w:val="00A94E1B"/>
    <w:rsid w:val="00A95E3D"/>
    <w:rsid w:val="00A9632C"/>
    <w:rsid w:val="00A964B5"/>
    <w:rsid w:val="00A9662A"/>
    <w:rsid w:val="00A969FD"/>
    <w:rsid w:val="00A96CE6"/>
    <w:rsid w:val="00A9770F"/>
    <w:rsid w:val="00A97C13"/>
    <w:rsid w:val="00AA037E"/>
    <w:rsid w:val="00AA0421"/>
    <w:rsid w:val="00AA049B"/>
    <w:rsid w:val="00AA0A17"/>
    <w:rsid w:val="00AA0C87"/>
    <w:rsid w:val="00AA0DA1"/>
    <w:rsid w:val="00AA0E4B"/>
    <w:rsid w:val="00AA11D6"/>
    <w:rsid w:val="00AA12CE"/>
    <w:rsid w:val="00AA1309"/>
    <w:rsid w:val="00AA1433"/>
    <w:rsid w:val="00AA183F"/>
    <w:rsid w:val="00AA1B9C"/>
    <w:rsid w:val="00AA1D32"/>
    <w:rsid w:val="00AA1DB0"/>
    <w:rsid w:val="00AA20A9"/>
    <w:rsid w:val="00AA2AE1"/>
    <w:rsid w:val="00AA33E1"/>
    <w:rsid w:val="00AA3529"/>
    <w:rsid w:val="00AA365B"/>
    <w:rsid w:val="00AA3B8E"/>
    <w:rsid w:val="00AA3F2F"/>
    <w:rsid w:val="00AA487E"/>
    <w:rsid w:val="00AA50A5"/>
    <w:rsid w:val="00AA5261"/>
    <w:rsid w:val="00AA55BB"/>
    <w:rsid w:val="00AA582A"/>
    <w:rsid w:val="00AA5D20"/>
    <w:rsid w:val="00AA5E95"/>
    <w:rsid w:val="00AA5F06"/>
    <w:rsid w:val="00AA624D"/>
    <w:rsid w:val="00AA66D8"/>
    <w:rsid w:val="00AA6FCA"/>
    <w:rsid w:val="00AA7509"/>
    <w:rsid w:val="00AA77B6"/>
    <w:rsid w:val="00AA7D2C"/>
    <w:rsid w:val="00AB0A31"/>
    <w:rsid w:val="00AB0D4D"/>
    <w:rsid w:val="00AB0F77"/>
    <w:rsid w:val="00AB1166"/>
    <w:rsid w:val="00AB1502"/>
    <w:rsid w:val="00AB19C1"/>
    <w:rsid w:val="00AB1FBA"/>
    <w:rsid w:val="00AB2206"/>
    <w:rsid w:val="00AB27B5"/>
    <w:rsid w:val="00AB2D42"/>
    <w:rsid w:val="00AB3873"/>
    <w:rsid w:val="00AB3A73"/>
    <w:rsid w:val="00AB3EA1"/>
    <w:rsid w:val="00AB4231"/>
    <w:rsid w:val="00AB4422"/>
    <w:rsid w:val="00AB44A3"/>
    <w:rsid w:val="00AB4896"/>
    <w:rsid w:val="00AB4F2D"/>
    <w:rsid w:val="00AB4FE0"/>
    <w:rsid w:val="00AB5103"/>
    <w:rsid w:val="00AB56D8"/>
    <w:rsid w:val="00AB5ABE"/>
    <w:rsid w:val="00AB61F8"/>
    <w:rsid w:val="00AB64F3"/>
    <w:rsid w:val="00AB650F"/>
    <w:rsid w:val="00AB7362"/>
    <w:rsid w:val="00AB7378"/>
    <w:rsid w:val="00AB78C9"/>
    <w:rsid w:val="00AB7AEA"/>
    <w:rsid w:val="00AB7B69"/>
    <w:rsid w:val="00AB7F34"/>
    <w:rsid w:val="00AC064D"/>
    <w:rsid w:val="00AC0DF0"/>
    <w:rsid w:val="00AC13DF"/>
    <w:rsid w:val="00AC18D3"/>
    <w:rsid w:val="00AC2546"/>
    <w:rsid w:val="00AC2B4B"/>
    <w:rsid w:val="00AC310A"/>
    <w:rsid w:val="00AC340B"/>
    <w:rsid w:val="00AC4379"/>
    <w:rsid w:val="00AC4CA7"/>
    <w:rsid w:val="00AC50D8"/>
    <w:rsid w:val="00AC5276"/>
    <w:rsid w:val="00AC5307"/>
    <w:rsid w:val="00AC586C"/>
    <w:rsid w:val="00AC597A"/>
    <w:rsid w:val="00AC5B49"/>
    <w:rsid w:val="00AC5E10"/>
    <w:rsid w:val="00AC65D3"/>
    <w:rsid w:val="00AC6C4F"/>
    <w:rsid w:val="00AC72CC"/>
    <w:rsid w:val="00AC7804"/>
    <w:rsid w:val="00AD00AF"/>
    <w:rsid w:val="00AD05D3"/>
    <w:rsid w:val="00AD0DEE"/>
    <w:rsid w:val="00AD1232"/>
    <w:rsid w:val="00AD1440"/>
    <w:rsid w:val="00AD161A"/>
    <w:rsid w:val="00AD173F"/>
    <w:rsid w:val="00AD1AE2"/>
    <w:rsid w:val="00AD1B6F"/>
    <w:rsid w:val="00AD359B"/>
    <w:rsid w:val="00AD3879"/>
    <w:rsid w:val="00AD3A18"/>
    <w:rsid w:val="00AD3D0A"/>
    <w:rsid w:val="00AD4838"/>
    <w:rsid w:val="00AD51D3"/>
    <w:rsid w:val="00AD65C6"/>
    <w:rsid w:val="00AD6675"/>
    <w:rsid w:val="00AD66B2"/>
    <w:rsid w:val="00AD6D5E"/>
    <w:rsid w:val="00AD6E41"/>
    <w:rsid w:val="00AD73B5"/>
    <w:rsid w:val="00AD741C"/>
    <w:rsid w:val="00AD75A0"/>
    <w:rsid w:val="00AD7BE6"/>
    <w:rsid w:val="00AE0349"/>
    <w:rsid w:val="00AE03BB"/>
    <w:rsid w:val="00AE0578"/>
    <w:rsid w:val="00AE0A64"/>
    <w:rsid w:val="00AE0E25"/>
    <w:rsid w:val="00AE0EFE"/>
    <w:rsid w:val="00AE1C21"/>
    <w:rsid w:val="00AE2005"/>
    <w:rsid w:val="00AE2737"/>
    <w:rsid w:val="00AE2743"/>
    <w:rsid w:val="00AE27CD"/>
    <w:rsid w:val="00AE3128"/>
    <w:rsid w:val="00AE3259"/>
    <w:rsid w:val="00AE3510"/>
    <w:rsid w:val="00AE46DD"/>
    <w:rsid w:val="00AE4820"/>
    <w:rsid w:val="00AE4F75"/>
    <w:rsid w:val="00AE5C52"/>
    <w:rsid w:val="00AE641C"/>
    <w:rsid w:val="00AE6646"/>
    <w:rsid w:val="00AE681F"/>
    <w:rsid w:val="00AE69E3"/>
    <w:rsid w:val="00AE6DEE"/>
    <w:rsid w:val="00AE6ED4"/>
    <w:rsid w:val="00AE7040"/>
    <w:rsid w:val="00AE755A"/>
    <w:rsid w:val="00AE759A"/>
    <w:rsid w:val="00AE7B53"/>
    <w:rsid w:val="00AE7BEB"/>
    <w:rsid w:val="00AF0160"/>
    <w:rsid w:val="00AF075A"/>
    <w:rsid w:val="00AF0F24"/>
    <w:rsid w:val="00AF1295"/>
    <w:rsid w:val="00AF136F"/>
    <w:rsid w:val="00AF15A8"/>
    <w:rsid w:val="00AF1B99"/>
    <w:rsid w:val="00AF2845"/>
    <w:rsid w:val="00AF4910"/>
    <w:rsid w:val="00AF592E"/>
    <w:rsid w:val="00AF5CA3"/>
    <w:rsid w:val="00AF5FAC"/>
    <w:rsid w:val="00AF65AE"/>
    <w:rsid w:val="00AF65EA"/>
    <w:rsid w:val="00AF6728"/>
    <w:rsid w:val="00AF6835"/>
    <w:rsid w:val="00AF6FF0"/>
    <w:rsid w:val="00AF7861"/>
    <w:rsid w:val="00B00302"/>
    <w:rsid w:val="00B00E8C"/>
    <w:rsid w:val="00B012BC"/>
    <w:rsid w:val="00B012CC"/>
    <w:rsid w:val="00B015CA"/>
    <w:rsid w:val="00B02AA9"/>
    <w:rsid w:val="00B02B79"/>
    <w:rsid w:val="00B02CC9"/>
    <w:rsid w:val="00B02CD9"/>
    <w:rsid w:val="00B03218"/>
    <w:rsid w:val="00B033E0"/>
    <w:rsid w:val="00B03515"/>
    <w:rsid w:val="00B04A15"/>
    <w:rsid w:val="00B04C4F"/>
    <w:rsid w:val="00B04D27"/>
    <w:rsid w:val="00B04ED7"/>
    <w:rsid w:val="00B04F32"/>
    <w:rsid w:val="00B051B8"/>
    <w:rsid w:val="00B0559B"/>
    <w:rsid w:val="00B05AD4"/>
    <w:rsid w:val="00B05F51"/>
    <w:rsid w:val="00B061D1"/>
    <w:rsid w:val="00B062BC"/>
    <w:rsid w:val="00B0657F"/>
    <w:rsid w:val="00B067ED"/>
    <w:rsid w:val="00B06A7E"/>
    <w:rsid w:val="00B06D5B"/>
    <w:rsid w:val="00B0763E"/>
    <w:rsid w:val="00B10148"/>
    <w:rsid w:val="00B10671"/>
    <w:rsid w:val="00B10951"/>
    <w:rsid w:val="00B10D5A"/>
    <w:rsid w:val="00B1131A"/>
    <w:rsid w:val="00B114E3"/>
    <w:rsid w:val="00B11727"/>
    <w:rsid w:val="00B11914"/>
    <w:rsid w:val="00B11ADF"/>
    <w:rsid w:val="00B11F10"/>
    <w:rsid w:val="00B12535"/>
    <w:rsid w:val="00B12A77"/>
    <w:rsid w:val="00B12EF2"/>
    <w:rsid w:val="00B13321"/>
    <w:rsid w:val="00B141E6"/>
    <w:rsid w:val="00B14321"/>
    <w:rsid w:val="00B146CA"/>
    <w:rsid w:val="00B15099"/>
    <w:rsid w:val="00B15400"/>
    <w:rsid w:val="00B15631"/>
    <w:rsid w:val="00B15742"/>
    <w:rsid w:val="00B15B49"/>
    <w:rsid w:val="00B1611F"/>
    <w:rsid w:val="00B1651B"/>
    <w:rsid w:val="00B16639"/>
    <w:rsid w:val="00B170E0"/>
    <w:rsid w:val="00B1724B"/>
    <w:rsid w:val="00B17AFA"/>
    <w:rsid w:val="00B20188"/>
    <w:rsid w:val="00B20227"/>
    <w:rsid w:val="00B2028A"/>
    <w:rsid w:val="00B20846"/>
    <w:rsid w:val="00B21345"/>
    <w:rsid w:val="00B2134A"/>
    <w:rsid w:val="00B21759"/>
    <w:rsid w:val="00B217B3"/>
    <w:rsid w:val="00B21AFA"/>
    <w:rsid w:val="00B21C6D"/>
    <w:rsid w:val="00B226F4"/>
    <w:rsid w:val="00B227FC"/>
    <w:rsid w:val="00B22A03"/>
    <w:rsid w:val="00B23C5A"/>
    <w:rsid w:val="00B23E7A"/>
    <w:rsid w:val="00B23F7E"/>
    <w:rsid w:val="00B249E2"/>
    <w:rsid w:val="00B24CBE"/>
    <w:rsid w:val="00B24CF1"/>
    <w:rsid w:val="00B2573C"/>
    <w:rsid w:val="00B257D6"/>
    <w:rsid w:val="00B25ABC"/>
    <w:rsid w:val="00B2691F"/>
    <w:rsid w:val="00B26E38"/>
    <w:rsid w:val="00B26F68"/>
    <w:rsid w:val="00B27DEA"/>
    <w:rsid w:val="00B27F24"/>
    <w:rsid w:val="00B3007A"/>
    <w:rsid w:val="00B301E6"/>
    <w:rsid w:val="00B30722"/>
    <w:rsid w:val="00B308AE"/>
    <w:rsid w:val="00B309FC"/>
    <w:rsid w:val="00B30A72"/>
    <w:rsid w:val="00B30BCC"/>
    <w:rsid w:val="00B3161F"/>
    <w:rsid w:val="00B316C7"/>
    <w:rsid w:val="00B318C4"/>
    <w:rsid w:val="00B32236"/>
    <w:rsid w:val="00B3231E"/>
    <w:rsid w:val="00B325CE"/>
    <w:rsid w:val="00B32D47"/>
    <w:rsid w:val="00B33345"/>
    <w:rsid w:val="00B3378E"/>
    <w:rsid w:val="00B33E5B"/>
    <w:rsid w:val="00B347D9"/>
    <w:rsid w:val="00B3485D"/>
    <w:rsid w:val="00B34B9E"/>
    <w:rsid w:val="00B3518F"/>
    <w:rsid w:val="00B361AA"/>
    <w:rsid w:val="00B36295"/>
    <w:rsid w:val="00B36303"/>
    <w:rsid w:val="00B365BA"/>
    <w:rsid w:val="00B36FD9"/>
    <w:rsid w:val="00B372D0"/>
    <w:rsid w:val="00B376D4"/>
    <w:rsid w:val="00B37AA0"/>
    <w:rsid w:val="00B37DA1"/>
    <w:rsid w:val="00B37F89"/>
    <w:rsid w:val="00B408E1"/>
    <w:rsid w:val="00B40A4F"/>
    <w:rsid w:val="00B410DA"/>
    <w:rsid w:val="00B4131B"/>
    <w:rsid w:val="00B427CF"/>
    <w:rsid w:val="00B42876"/>
    <w:rsid w:val="00B428AF"/>
    <w:rsid w:val="00B428F3"/>
    <w:rsid w:val="00B42FFA"/>
    <w:rsid w:val="00B430BF"/>
    <w:rsid w:val="00B43CF2"/>
    <w:rsid w:val="00B44872"/>
    <w:rsid w:val="00B44CF5"/>
    <w:rsid w:val="00B45035"/>
    <w:rsid w:val="00B45148"/>
    <w:rsid w:val="00B452FF"/>
    <w:rsid w:val="00B45444"/>
    <w:rsid w:val="00B455B5"/>
    <w:rsid w:val="00B45C14"/>
    <w:rsid w:val="00B45DC5"/>
    <w:rsid w:val="00B45EE5"/>
    <w:rsid w:val="00B463FC"/>
    <w:rsid w:val="00B467A7"/>
    <w:rsid w:val="00B473A1"/>
    <w:rsid w:val="00B47A88"/>
    <w:rsid w:val="00B507EB"/>
    <w:rsid w:val="00B50E06"/>
    <w:rsid w:val="00B50F00"/>
    <w:rsid w:val="00B51151"/>
    <w:rsid w:val="00B5125D"/>
    <w:rsid w:val="00B51288"/>
    <w:rsid w:val="00B5146D"/>
    <w:rsid w:val="00B51482"/>
    <w:rsid w:val="00B51576"/>
    <w:rsid w:val="00B53544"/>
    <w:rsid w:val="00B53E2C"/>
    <w:rsid w:val="00B54068"/>
    <w:rsid w:val="00B54194"/>
    <w:rsid w:val="00B5428A"/>
    <w:rsid w:val="00B544E0"/>
    <w:rsid w:val="00B5465A"/>
    <w:rsid w:val="00B54A69"/>
    <w:rsid w:val="00B54D24"/>
    <w:rsid w:val="00B54E27"/>
    <w:rsid w:val="00B55280"/>
    <w:rsid w:val="00B553CE"/>
    <w:rsid w:val="00B55433"/>
    <w:rsid w:val="00B56349"/>
    <w:rsid w:val="00B56905"/>
    <w:rsid w:val="00B56D1E"/>
    <w:rsid w:val="00B56EBE"/>
    <w:rsid w:val="00B60130"/>
    <w:rsid w:val="00B6095B"/>
    <w:rsid w:val="00B60C07"/>
    <w:rsid w:val="00B6129F"/>
    <w:rsid w:val="00B61C0C"/>
    <w:rsid w:val="00B61E8E"/>
    <w:rsid w:val="00B61F61"/>
    <w:rsid w:val="00B625AA"/>
    <w:rsid w:val="00B62603"/>
    <w:rsid w:val="00B62A75"/>
    <w:rsid w:val="00B62C1B"/>
    <w:rsid w:val="00B62D2E"/>
    <w:rsid w:val="00B62D38"/>
    <w:rsid w:val="00B63480"/>
    <w:rsid w:val="00B63C48"/>
    <w:rsid w:val="00B63C9A"/>
    <w:rsid w:val="00B64522"/>
    <w:rsid w:val="00B64F98"/>
    <w:rsid w:val="00B65077"/>
    <w:rsid w:val="00B6530B"/>
    <w:rsid w:val="00B656FD"/>
    <w:rsid w:val="00B65713"/>
    <w:rsid w:val="00B659F5"/>
    <w:rsid w:val="00B65F24"/>
    <w:rsid w:val="00B65FCA"/>
    <w:rsid w:val="00B66096"/>
    <w:rsid w:val="00B66170"/>
    <w:rsid w:val="00B67508"/>
    <w:rsid w:val="00B67808"/>
    <w:rsid w:val="00B678F0"/>
    <w:rsid w:val="00B67B00"/>
    <w:rsid w:val="00B70429"/>
    <w:rsid w:val="00B7049C"/>
    <w:rsid w:val="00B71261"/>
    <w:rsid w:val="00B71305"/>
    <w:rsid w:val="00B72A61"/>
    <w:rsid w:val="00B72C34"/>
    <w:rsid w:val="00B72C68"/>
    <w:rsid w:val="00B72FAC"/>
    <w:rsid w:val="00B73255"/>
    <w:rsid w:val="00B73CD4"/>
    <w:rsid w:val="00B74195"/>
    <w:rsid w:val="00B7456F"/>
    <w:rsid w:val="00B7459A"/>
    <w:rsid w:val="00B7479F"/>
    <w:rsid w:val="00B74A1E"/>
    <w:rsid w:val="00B74E16"/>
    <w:rsid w:val="00B751AF"/>
    <w:rsid w:val="00B75D29"/>
    <w:rsid w:val="00B75E23"/>
    <w:rsid w:val="00B76A82"/>
    <w:rsid w:val="00B76DB9"/>
    <w:rsid w:val="00B7780A"/>
    <w:rsid w:val="00B7799D"/>
    <w:rsid w:val="00B779AC"/>
    <w:rsid w:val="00B8046E"/>
    <w:rsid w:val="00B80477"/>
    <w:rsid w:val="00B807B9"/>
    <w:rsid w:val="00B808C1"/>
    <w:rsid w:val="00B809F1"/>
    <w:rsid w:val="00B80CBE"/>
    <w:rsid w:val="00B80E8E"/>
    <w:rsid w:val="00B813AE"/>
    <w:rsid w:val="00B81471"/>
    <w:rsid w:val="00B81898"/>
    <w:rsid w:val="00B81941"/>
    <w:rsid w:val="00B81D68"/>
    <w:rsid w:val="00B825DB"/>
    <w:rsid w:val="00B82AB5"/>
    <w:rsid w:val="00B82E90"/>
    <w:rsid w:val="00B83B1A"/>
    <w:rsid w:val="00B840F7"/>
    <w:rsid w:val="00B850CA"/>
    <w:rsid w:val="00B85151"/>
    <w:rsid w:val="00B852BC"/>
    <w:rsid w:val="00B85321"/>
    <w:rsid w:val="00B853E4"/>
    <w:rsid w:val="00B859C9"/>
    <w:rsid w:val="00B86134"/>
    <w:rsid w:val="00B8634C"/>
    <w:rsid w:val="00B86466"/>
    <w:rsid w:val="00B864F1"/>
    <w:rsid w:val="00B8692C"/>
    <w:rsid w:val="00B86FC5"/>
    <w:rsid w:val="00B87417"/>
    <w:rsid w:val="00B87603"/>
    <w:rsid w:val="00B9042F"/>
    <w:rsid w:val="00B9092F"/>
    <w:rsid w:val="00B9100A"/>
    <w:rsid w:val="00B9155A"/>
    <w:rsid w:val="00B9178B"/>
    <w:rsid w:val="00B919FD"/>
    <w:rsid w:val="00B91BD1"/>
    <w:rsid w:val="00B92632"/>
    <w:rsid w:val="00B93218"/>
    <w:rsid w:val="00B936CB"/>
    <w:rsid w:val="00B93957"/>
    <w:rsid w:val="00B940F3"/>
    <w:rsid w:val="00B9547D"/>
    <w:rsid w:val="00B95635"/>
    <w:rsid w:val="00B95778"/>
    <w:rsid w:val="00B9585B"/>
    <w:rsid w:val="00B95AD1"/>
    <w:rsid w:val="00B95D3A"/>
    <w:rsid w:val="00B95DD2"/>
    <w:rsid w:val="00B964CD"/>
    <w:rsid w:val="00B966DD"/>
    <w:rsid w:val="00B96732"/>
    <w:rsid w:val="00B96A6A"/>
    <w:rsid w:val="00B96AE8"/>
    <w:rsid w:val="00B975AE"/>
    <w:rsid w:val="00B97691"/>
    <w:rsid w:val="00B97923"/>
    <w:rsid w:val="00BA071E"/>
    <w:rsid w:val="00BA07A7"/>
    <w:rsid w:val="00BA08DB"/>
    <w:rsid w:val="00BA0B9F"/>
    <w:rsid w:val="00BA0DAA"/>
    <w:rsid w:val="00BA0DCC"/>
    <w:rsid w:val="00BA162C"/>
    <w:rsid w:val="00BA1BB2"/>
    <w:rsid w:val="00BA2A45"/>
    <w:rsid w:val="00BA2EEE"/>
    <w:rsid w:val="00BA4713"/>
    <w:rsid w:val="00BA49A5"/>
    <w:rsid w:val="00BA4F64"/>
    <w:rsid w:val="00BA4FE6"/>
    <w:rsid w:val="00BA571A"/>
    <w:rsid w:val="00BA59C9"/>
    <w:rsid w:val="00BA5F3F"/>
    <w:rsid w:val="00BA6011"/>
    <w:rsid w:val="00BA6027"/>
    <w:rsid w:val="00BA6A0D"/>
    <w:rsid w:val="00BA6EA2"/>
    <w:rsid w:val="00BA78C9"/>
    <w:rsid w:val="00BA7DDA"/>
    <w:rsid w:val="00BA7EA6"/>
    <w:rsid w:val="00BB015E"/>
    <w:rsid w:val="00BB02E1"/>
    <w:rsid w:val="00BB07A5"/>
    <w:rsid w:val="00BB1206"/>
    <w:rsid w:val="00BB122A"/>
    <w:rsid w:val="00BB1460"/>
    <w:rsid w:val="00BB1655"/>
    <w:rsid w:val="00BB1F96"/>
    <w:rsid w:val="00BB2271"/>
    <w:rsid w:val="00BB2674"/>
    <w:rsid w:val="00BB2A30"/>
    <w:rsid w:val="00BB2C86"/>
    <w:rsid w:val="00BB34FC"/>
    <w:rsid w:val="00BB3507"/>
    <w:rsid w:val="00BB38D5"/>
    <w:rsid w:val="00BB3AFA"/>
    <w:rsid w:val="00BB3F15"/>
    <w:rsid w:val="00BB47CE"/>
    <w:rsid w:val="00BB4E00"/>
    <w:rsid w:val="00BB531E"/>
    <w:rsid w:val="00BB5FD3"/>
    <w:rsid w:val="00BB614F"/>
    <w:rsid w:val="00BB6D86"/>
    <w:rsid w:val="00BB7312"/>
    <w:rsid w:val="00BC0E2C"/>
    <w:rsid w:val="00BC12E1"/>
    <w:rsid w:val="00BC1793"/>
    <w:rsid w:val="00BC1D35"/>
    <w:rsid w:val="00BC251F"/>
    <w:rsid w:val="00BC27ED"/>
    <w:rsid w:val="00BC2830"/>
    <w:rsid w:val="00BC2935"/>
    <w:rsid w:val="00BC2AB3"/>
    <w:rsid w:val="00BC3009"/>
    <w:rsid w:val="00BC33A8"/>
    <w:rsid w:val="00BC3F1C"/>
    <w:rsid w:val="00BC442A"/>
    <w:rsid w:val="00BC4AF3"/>
    <w:rsid w:val="00BC510B"/>
    <w:rsid w:val="00BC545D"/>
    <w:rsid w:val="00BC69DC"/>
    <w:rsid w:val="00BC6CC6"/>
    <w:rsid w:val="00BC6E31"/>
    <w:rsid w:val="00BC6F9B"/>
    <w:rsid w:val="00BC770C"/>
    <w:rsid w:val="00BC7838"/>
    <w:rsid w:val="00BC798E"/>
    <w:rsid w:val="00BC7AD7"/>
    <w:rsid w:val="00BD0C25"/>
    <w:rsid w:val="00BD124D"/>
    <w:rsid w:val="00BD1450"/>
    <w:rsid w:val="00BD165D"/>
    <w:rsid w:val="00BD170D"/>
    <w:rsid w:val="00BD1899"/>
    <w:rsid w:val="00BD1B78"/>
    <w:rsid w:val="00BD23F2"/>
    <w:rsid w:val="00BD2BD6"/>
    <w:rsid w:val="00BD2E67"/>
    <w:rsid w:val="00BD2FB7"/>
    <w:rsid w:val="00BD32AD"/>
    <w:rsid w:val="00BD41C6"/>
    <w:rsid w:val="00BD4373"/>
    <w:rsid w:val="00BD44FD"/>
    <w:rsid w:val="00BD46CB"/>
    <w:rsid w:val="00BD49D1"/>
    <w:rsid w:val="00BD4E18"/>
    <w:rsid w:val="00BD4FE6"/>
    <w:rsid w:val="00BD53CB"/>
    <w:rsid w:val="00BD5511"/>
    <w:rsid w:val="00BD57FD"/>
    <w:rsid w:val="00BD5F5B"/>
    <w:rsid w:val="00BD5F78"/>
    <w:rsid w:val="00BD650E"/>
    <w:rsid w:val="00BD6CDE"/>
    <w:rsid w:val="00BD6DC0"/>
    <w:rsid w:val="00BD6FC8"/>
    <w:rsid w:val="00BD7002"/>
    <w:rsid w:val="00BD7017"/>
    <w:rsid w:val="00BD780A"/>
    <w:rsid w:val="00BE029E"/>
    <w:rsid w:val="00BE06D0"/>
    <w:rsid w:val="00BE0E2A"/>
    <w:rsid w:val="00BE0F1C"/>
    <w:rsid w:val="00BE0F1E"/>
    <w:rsid w:val="00BE1230"/>
    <w:rsid w:val="00BE1587"/>
    <w:rsid w:val="00BE167C"/>
    <w:rsid w:val="00BE16C2"/>
    <w:rsid w:val="00BE16FD"/>
    <w:rsid w:val="00BE1CC7"/>
    <w:rsid w:val="00BE216A"/>
    <w:rsid w:val="00BE2449"/>
    <w:rsid w:val="00BE2E2E"/>
    <w:rsid w:val="00BE3A0A"/>
    <w:rsid w:val="00BE3FDA"/>
    <w:rsid w:val="00BE429C"/>
    <w:rsid w:val="00BE42D6"/>
    <w:rsid w:val="00BE4B81"/>
    <w:rsid w:val="00BE573D"/>
    <w:rsid w:val="00BE704A"/>
    <w:rsid w:val="00BE7075"/>
    <w:rsid w:val="00BE77E5"/>
    <w:rsid w:val="00BE79D2"/>
    <w:rsid w:val="00BE7EB5"/>
    <w:rsid w:val="00BE7EC4"/>
    <w:rsid w:val="00BF03BA"/>
    <w:rsid w:val="00BF045F"/>
    <w:rsid w:val="00BF04F7"/>
    <w:rsid w:val="00BF07F8"/>
    <w:rsid w:val="00BF0A64"/>
    <w:rsid w:val="00BF0AEB"/>
    <w:rsid w:val="00BF1111"/>
    <w:rsid w:val="00BF11C8"/>
    <w:rsid w:val="00BF15D0"/>
    <w:rsid w:val="00BF196F"/>
    <w:rsid w:val="00BF1C46"/>
    <w:rsid w:val="00BF228A"/>
    <w:rsid w:val="00BF23F5"/>
    <w:rsid w:val="00BF244D"/>
    <w:rsid w:val="00BF2474"/>
    <w:rsid w:val="00BF25B1"/>
    <w:rsid w:val="00BF33FC"/>
    <w:rsid w:val="00BF3732"/>
    <w:rsid w:val="00BF3DF3"/>
    <w:rsid w:val="00BF4B7C"/>
    <w:rsid w:val="00BF54CC"/>
    <w:rsid w:val="00BF5ABF"/>
    <w:rsid w:val="00BF5ACC"/>
    <w:rsid w:val="00BF6117"/>
    <w:rsid w:val="00BF63C5"/>
    <w:rsid w:val="00BF6597"/>
    <w:rsid w:val="00BF665C"/>
    <w:rsid w:val="00BF6F6D"/>
    <w:rsid w:val="00BF749F"/>
    <w:rsid w:val="00BF7927"/>
    <w:rsid w:val="00BF799F"/>
    <w:rsid w:val="00BF7B3A"/>
    <w:rsid w:val="00BF7C31"/>
    <w:rsid w:val="00BF7DD7"/>
    <w:rsid w:val="00C00584"/>
    <w:rsid w:val="00C00E2C"/>
    <w:rsid w:val="00C02F87"/>
    <w:rsid w:val="00C033A6"/>
    <w:rsid w:val="00C034CA"/>
    <w:rsid w:val="00C03696"/>
    <w:rsid w:val="00C03924"/>
    <w:rsid w:val="00C039B0"/>
    <w:rsid w:val="00C03C3C"/>
    <w:rsid w:val="00C03D1A"/>
    <w:rsid w:val="00C03D78"/>
    <w:rsid w:val="00C045AA"/>
    <w:rsid w:val="00C045DD"/>
    <w:rsid w:val="00C048C1"/>
    <w:rsid w:val="00C04989"/>
    <w:rsid w:val="00C052CF"/>
    <w:rsid w:val="00C05617"/>
    <w:rsid w:val="00C05736"/>
    <w:rsid w:val="00C05993"/>
    <w:rsid w:val="00C05A93"/>
    <w:rsid w:val="00C05D58"/>
    <w:rsid w:val="00C06995"/>
    <w:rsid w:val="00C075CE"/>
    <w:rsid w:val="00C07721"/>
    <w:rsid w:val="00C10963"/>
    <w:rsid w:val="00C10965"/>
    <w:rsid w:val="00C10AA4"/>
    <w:rsid w:val="00C10D52"/>
    <w:rsid w:val="00C10E3E"/>
    <w:rsid w:val="00C10FBA"/>
    <w:rsid w:val="00C11173"/>
    <w:rsid w:val="00C11373"/>
    <w:rsid w:val="00C11CB5"/>
    <w:rsid w:val="00C12554"/>
    <w:rsid w:val="00C1293A"/>
    <w:rsid w:val="00C12ACF"/>
    <w:rsid w:val="00C13355"/>
    <w:rsid w:val="00C1353F"/>
    <w:rsid w:val="00C135A5"/>
    <w:rsid w:val="00C13803"/>
    <w:rsid w:val="00C14359"/>
    <w:rsid w:val="00C1498D"/>
    <w:rsid w:val="00C15C0D"/>
    <w:rsid w:val="00C15D89"/>
    <w:rsid w:val="00C16391"/>
    <w:rsid w:val="00C163DB"/>
    <w:rsid w:val="00C164C7"/>
    <w:rsid w:val="00C167D9"/>
    <w:rsid w:val="00C16A81"/>
    <w:rsid w:val="00C16C35"/>
    <w:rsid w:val="00C1742F"/>
    <w:rsid w:val="00C1797F"/>
    <w:rsid w:val="00C17A6F"/>
    <w:rsid w:val="00C17C7E"/>
    <w:rsid w:val="00C17D65"/>
    <w:rsid w:val="00C17F17"/>
    <w:rsid w:val="00C202A0"/>
    <w:rsid w:val="00C20972"/>
    <w:rsid w:val="00C20AAE"/>
    <w:rsid w:val="00C20ACF"/>
    <w:rsid w:val="00C210E1"/>
    <w:rsid w:val="00C2144A"/>
    <w:rsid w:val="00C217CF"/>
    <w:rsid w:val="00C22096"/>
    <w:rsid w:val="00C222EA"/>
    <w:rsid w:val="00C2236E"/>
    <w:rsid w:val="00C22842"/>
    <w:rsid w:val="00C22E19"/>
    <w:rsid w:val="00C22F40"/>
    <w:rsid w:val="00C22FA2"/>
    <w:rsid w:val="00C23054"/>
    <w:rsid w:val="00C236CB"/>
    <w:rsid w:val="00C236D1"/>
    <w:rsid w:val="00C236DC"/>
    <w:rsid w:val="00C2373F"/>
    <w:rsid w:val="00C23A41"/>
    <w:rsid w:val="00C23E0D"/>
    <w:rsid w:val="00C24627"/>
    <w:rsid w:val="00C249CA"/>
    <w:rsid w:val="00C24F9A"/>
    <w:rsid w:val="00C24FCC"/>
    <w:rsid w:val="00C2563B"/>
    <w:rsid w:val="00C25729"/>
    <w:rsid w:val="00C25CA6"/>
    <w:rsid w:val="00C25E83"/>
    <w:rsid w:val="00C25E97"/>
    <w:rsid w:val="00C26634"/>
    <w:rsid w:val="00C26C3A"/>
    <w:rsid w:val="00C26C9F"/>
    <w:rsid w:val="00C26D49"/>
    <w:rsid w:val="00C27006"/>
    <w:rsid w:val="00C271EF"/>
    <w:rsid w:val="00C2757C"/>
    <w:rsid w:val="00C3068B"/>
    <w:rsid w:val="00C30AB5"/>
    <w:rsid w:val="00C30F5F"/>
    <w:rsid w:val="00C31025"/>
    <w:rsid w:val="00C31289"/>
    <w:rsid w:val="00C318A5"/>
    <w:rsid w:val="00C320AE"/>
    <w:rsid w:val="00C32B6E"/>
    <w:rsid w:val="00C32CC6"/>
    <w:rsid w:val="00C34244"/>
    <w:rsid w:val="00C344CC"/>
    <w:rsid w:val="00C34707"/>
    <w:rsid w:val="00C3477C"/>
    <w:rsid w:val="00C34A01"/>
    <w:rsid w:val="00C3567D"/>
    <w:rsid w:val="00C36207"/>
    <w:rsid w:val="00C3695C"/>
    <w:rsid w:val="00C36AAB"/>
    <w:rsid w:val="00C36C30"/>
    <w:rsid w:val="00C36D06"/>
    <w:rsid w:val="00C37036"/>
    <w:rsid w:val="00C3758E"/>
    <w:rsid w:val="00C379CB"/>
    <w:rsid w:val="00C37E56"/>
    <w:rsid w:val="00C4078B"/>
    <w:rsid w:val="00C40C25"/>
    <w:rsid w:val="00C41236"/>
    <w:rsid w:val="00C41A16"/>
    <w:rsid w:val="00C42712"/>
    <w:rsid w:val="00C4278A"/>
    <w:rsid w:val="00C42A77"/>
    <w:rsid w:val="00C42D7B"/>
    <w:rsid w:val="00C43031"/>
    <w:rsid w:val="00C43061"/>
    <w:rsid w:val="00C432ED"/>
    <w:rsid w:val="00C43434"/>
    <w:rsid w:val="00C43514"/>
    <w:rsid w:val="00C43CF1"/>
    <w:rsid w:val="00C43D0E"/>
    <w:rsid w:val="00C4447B"/>
    <w:rsid w:val="00C44B78"/>
    <w:rsid w:val="00C46236"/>
    <w:rsid w:val="00C46368"/>
    <w:rsid w:val="00C4674D"/>
    <w:rsid w:val="00C46889"/>
    <w:rsid w:val="00C46E86"/>
    <w:rsid w:val="00C4704E"/>
    <w:rsid w:val="00C470CF"/>
    <w:rsid w:val="00C473E5"/>
    <w:rsid w:val="00C47470"/>
    <w:rsid w:val="00C47934"/>
    <w:rsid w:val="00C50272"/>
    <w:rsid w:val="00C50552"/>
    <w:rsid w:val="00C50DF0"/>
    <w:rsid w:val="00C50FA1"/>
    <w:rsid w:val="00C5128B"/>
    <w:rsid w:val="00C5131A"/>
    <w:rsid w:val="00C51706"/>
    <w:rsid w:val="00C51B58"/>
    <w:rsid w:val="00C51DD2"/>
    <w:rsid w:val="00C53049"/>
    <w:rsid w:val="00C532AF"/>
    <w:rsid w:val="00C5362A"/>
    <w:rsid w:val="00C53716"/>
    <w:rsid w:val="00C540A6"/>
    <w:rsid w:val="00C542CD"/>
    <w:rsid w:val="00C549F3"/>
    <w:rsid w:val="00C54A08"/>
    <w:rsid w:val="00C54D70"/>
    <w:rsid w:val="00C55B13"/>
    <w:rsid w:val="00C55E27"/>
    <w:rsid w:val="00C561FC"/>
    <w:rsid w:val="00C562D9"/>
    <w:rsid w:val="00C56C9A"/>
    <w:rsid w:val="00C56CBF"/>
    <w:rsid w:val="00C56D9A"/>
    <w:rsid w:val="00C56DE8"/>
    <w:rsid w:val="00C576D6"/>
    <w:rsid w:val="00C57E33"/>
    <w:rsid w:val="00C6030C"/>
    <w:rsid w:val="00C608AD"/>
    <w:rsid w:val="00C61163"/>
    <w:rsid w:val="00C611BF"/>
    <w:rsid w:val="00C6182F"/>
    <w:rsid w:val="00C61EAC"/>
    <w:rsid w:val="00C62A49"/>
    <w:rsid w:val="00C62B34"/>
    <w:rsid w:val="00C62CB8"/>
    <w:rsid w:val="00C62E06"/>
    <w:rsid w:val="00C6331B"/>
    <w:rsid w:val="00C63340"/>
    <w:rsid w:val="00C63459"/>
    <w:rsid w:val="00C63841"/>
    <w:rsid w:val="00C63DD1"/>
    <w:rsid w:val="00C643BA"/>
    <w:rsid w:val="00C643D7"/>
    <w:rsid w:val="00C64656"/>
    <w:rsid w:val="00C6465E"/>
    <w:rsid w:val="00C647FF"/>
    <w:rsid w:val="00C64820"/>
    <w:rsid w:val="00C64EBB"/>
    <w:rsid w:val="00C651BF"/>
    <w:rsid w:val="00C65261"/>
    <w:rsid w:val="00C65B18"/>
    <w:rsid w:val="00C65E21"/>
    <w:rsid w:val="00C6636C"/>
    <w:rsid w:val="00C66374"/>
    <w:rsid w:val="00C668CB"/>
    <w:rsid w:val="00C66B78"/>
    <w:rsid w:val="00C67603"/>
    <w:rsid w:val="00C70759"/>
    <w:rsid w:val="00C70889"/>
    <w:rsid w:val="00C70AB2"/>
    <w:rsid w:val="00C70CE5"/>
    <w:rsid w:val="00C72893"/>
    <w:rsid w:val="00C72FC5"/>
    <w:rsid w:val="00C73045"/>
    <w:rsid w:val="00C7321C"/>
    <w:rsid w:val="00C73675"/>
    <w:rsid w:val="00C73D64"/>
    <w:rsid w:val="00C73DBC"/>
    <w:rsid w:val="00C73FBF"/>
    <w:rsid w:val="00C740B1"/>
    <w:rsid w:val="00C741DB"/>
    <w:rsid w:val="00C74DC3"/>
    <w:rsid w:val="00C750B2"/>
    <w:rsid w:val="00C75693"/>
    <w:rsid w:val="00C759DC"/>
    <w:rsid w:val="00C75AC4"/>
    <w:rsid w:val="00C75C34"/>
    <w:rsid w:val="00C761EF"/>
    <w:rsid w:val="00C763DB"/>
    <w:rsid w:val="00C76739"/>
    <w:rsid w:val="00C7700F"/>
    <w:rsid w:val="00C7726B"/>
    <w:rsid w:val="00C772B2"/>
    <w:rsid w:val="00C776F9"/>
    <w:rsid w:val="00C77A64"/>
    <w:rsid w:val="00C77D83"/>
    <w:rsid w:val="00C77F86"/>
    <w:rsid w:val="00C77FD4"/>
    <w:rsid w:val="00C8010C"/>
    <w:rsid w:val="00C80D28"/>
    <w:rsid w:val="00C81E48"/>
    <w:rsid w:val="00C830AD"/>
    <w:rsid w:val="00C8402F"/>
    <w:rsid w:val="00C8506B"/>
    <w:rsid w:val="00C85A49"/>
    <w:rsid w:val="00C864E3"/>
    <w:rsid w:val="00C8658D"/>
    <w:rsid w:val="00C86B9E"/>
    <w:rsid w:val="00C86EB8"/>
    <w:rsid w:val="00C873A2"/>
    <w:rsid w:val="00C87ED3"/>
    <w:rsid w:val="00C9002A"/>
    <w:rsid w:val="00C90E23"/>
    <w:rsid w:val="00C90EE0"/>
    <w:rsid w:val="00C916DF"/>
    <w:rsid w:val="00C91979"/>
    <w:rsid w:val="00C91B58"/>
    <w:rsid w:val="00C91CEC"/>
    <w:rsid w:val="00C928BB"/>
    <w:rsid w:val="00C92CBB"/>
    <w:rsid w:val="00C93112"/>
    <w:rsid w:val="00C94194"/>
    <w:rsid w:val="00C94252"/>
    <w:rsid w:val="00C9445B"/>
    <w:rsid w:val="00C944ED"/>
    <w:rsid w:val="00C945E6"/>
    <w:rsid w:val="00C94B04"/>
    <w:rsid w:val="00C95164"/>
    <w:rsid w:val="00C95ED7"/>
    <w:rsid w:val="00C969BB"/>
    <w:rsid w:val="00C96A31"/>
    <w:rsid w:val="00C96B21"/>
    <w:rsid w:val="00C97061"/>
    <w:rsid w:val="00C9767F"/>
    <w:rsid w:val="00C97874"/>
    <w:rsid w:val="00C97AFF"/>
    <w:rsid w:val="00C97D97"/>
    <w:rsid w:val="00CA05FD"/>
    <w:rsid w:val="00CA07EC"/>
    <w:rsid w:val="00CA0973"/>
    <w:rsid w:val="00CA0AE7"/>
    <w:rsid w:val="00CA0B91"/>
    <w:rsid w:val="00CA0FF7"/>
    <w:rsid w:val="00CA135E"/>
    <w:rsid w:val="00CA142B"/>
    <w:rsid w:val="00CA1599"/>
    <w:rsid w:val="00CA15FE"/>
    <w:rsid w:val="00CA2015"/>
    <w:rsid w:val="00CA30AB"/>
    <w:rsid w:val="00CA3671"/>
    <w:rsid w:val="00CA36BC"/>
    <w:rsid w:val="00CA3702"/>
    <w:rsid w:val="00CA3A8A"/>
    <w:rsid w:val="00CA3CC7"/>
    <w:rsid w:val="00CA3FD8"/>
    <w:rsid w:val="00CA3FFC"/>
    <w:rsid w:val="00CA4CA1"/>
    <w:rsid w:val="00CA52DE"/>
    <w:rsid w:val="00CA57A7"/>
    <w:rsid w:val="00CA6403"/>
    <w:rsid w:val="00CA67C3"/>
    <w:rsid w:val="00CA6A5E"/>
    <w:rsid w:val="00CA75BB"/>
    <w:rsid w:val="00CA7B2F"/>
    <w:rsid w:val="00CB094D"/>
    <w:rsid w:val="00CB0A90"/>
    <w:rsid w:val="00CB10F1"/>
    <w:rsid w:val="00CB1245"/>
    <w:rsid w:val="00CB12DB"/>
    <w:rsid w:val="00CB17A3"/>
    <w:rsid w:val="00CB194F"/>
    <w:rsid w:val="00CB1EA5"/>
    <w:rsid w:val="00CB1FAA"/>
    <w:rsid w:val="00CB2069"/>
    <w:rsid w:val="00CB2339"/>
    <w:rsid w:val="00CB249D"/>
    <w:rsid w:val="00CB2589"/>
    <w:rsid w:val="00CB262A"/>
    <w:rsid w:val="00CB2670"/>
    <w:rsid w:val="00CB267D"/>
    <w:rsid w:val="00CB2898"/>
    <w:rsid w:val="00CB314A"/>
    <w:rsid w:val="00CB387A"/>
    <w:rsid w:val="00CB3DD1"/>
    <w:rsid w:val="00CB48DE"/>
    <w:rsid w:val="00CB4A1F"/>
    <w:rsid w:val="00CB4A50"/>
    <w:rsid w:val="00CB5F63"/>
    <w:rsid w:val="00CB68D3"/>
    <w:rsid w:val="00CB7B67"/>
    <w:rsid w:val="00CB7D21"/>
    <w:rsid w:val="00CB7FCA"/>
    <w:rsid w:val="00CC0103"/>
    <w:rsid w:val="00CC02E9"/>
    <w:rsid w:val="00CC0866"/>
    <w:rsid w:val="00CC0E29"/>
    <w:rsid w:val="00CC0E4C"/>
    <w:rsid w:val="00CC0FF9"/>
    <w:rsid w:val="00CC1186"/>
    <w:rsid w:val="00CC1CCF"/>
    <w:rsid w:val="00CC1D2E"/>
    <w:rsid w:val="00CC1F62"/>
    <w:rsid w:val="00CC1F99"/>
    <w:rsid w:val="00CC201D"/>
    <w:rsid w:val="00CC2094"/>
    <w:rsid w:val="00CC2418"/>
    <w:rsid w:val="00CC3032"/>
    <w:rsid w:val="00CC3E18"/>
    <w:rsid w:val="00CC4065"/>
    <w:rsid w:val="00CC4241"/>
    <w:rsid w:val="00CC4C33"/>
    <w:rsid w:val="00CC514B"/>
    <w:rsid w:val="00CC5BDB"/>
    <w:rsid w:val="00CC64A4"/>
    <w:rsid w:val="00CC6ECA"/>
    <w:rsid w:val="00CC72E1"/>
    <w:rsid w:val="00CC7461"/>
    <w:rsid w:val="00CC755B"/>
    <w:rsid w:val="00CC77E3"/>
    <w:rsid w:val="00CD0341"/>
    <w:rsid w:val="00CD0C49"/>
    <w:rsid w:val="00CD0E25"/>
    <w:rsid w:val="00CD114D"/>
    <w:rsid w:val="00CD1441"/>
    <w:rsid w:val="00CD182D"/>
    <w:rsid w:val="00CD1D17"/>
    <w:rsid w:val="00CD1DCB"/>
    <w:rsid w:val="00CD1E92"/>
    <w:rsid w:val="00CD2491"/>
    <w:rsid w:val="00CD271D"/>
    <w:rsid w:val="00CD2C10"/>
    <w:rsid w:val="00CD3364"/>
    <w:rsid w:val="00CD352D"/>
    <w:rsid w:val="00CD3550"/>
    <w:rsid w:val="00CD35B6"/>
    <w:rsid w:val="00CD37EF"/>
    <w:rsid w:val="00CD411E"/>
    <w:rsid w:val="00CD52D5"/>
    <w:rsid w:val="00CD54D3"/>
    <w:rsid w:val="00CD583D"/>
    <w:rsid w:val="00CD5934"/>
    <w:rsid w:val="00CD5AA2"/>
    <w:rsid w:val="00CD66F3"/>
    <w:rsid w:val="00CD6710"/>
    <w:rsid w:val="00CD6DAB"/>
    <w:rsid w:val="00CD75CF"/>
    <w:rsid w:val="00CD7792"/>
    <w:rsid w:val="00CD78EA"/>
    <w:rsid w:val="00CD79DA"/>
    <w:rsid w:val="00CD7CC4"/>
    <w:rsid w:val="00CD7E9F"/>
    <w:rsid w:val="00CE0030"/>
    <w:rsid w:val="00CE015D"/>
    <w:rsid w:val="00CE125D"/>
    <w:rsid w:val="00CE12CD"/>
    <w:rsid w:val="00CE1568"/>
    <w:rsid w:val="00CE1C0E"/>
    <w:rsid w:val="00CE1D0E"/>
    <w:rsid w:val="00CE1E58"/>
    <w:rsid w:val="00CE32AF"/>
    <w:rsid w:val="00CE393D"/>
    <w:rsid w:val="00CE3B77"/>
    <w:rsid w:val="00CE45CD"/>
    <w:rsid w:val="00CE4E16"/>
    <w:rsid w:val="00CE52C8"/>
    <w:rsid w:val="00CE5F54"/>
    <w:rsid w:val="00CE6381"/>
    <w:rsid w:val="00CE6690"/>
    <w:rsid w:val="00CE6C57"/>
    <w:rsid w:val="00CE6FBC"/>
    <w:rsid w:val="00CE7383"/>
    <w:rsid w:val="00CE743D"/>
    <w:rsid w:val="00CE7C09"/>
    <w:rsid w:val="00CE7FB2"/>
    <w:rsid w:val="00CF009C"/>
    <w:rsid w:val="00CF097E"/>
    <w:rsid w:val="00CF0A3A"/>
    <w:rsid w:val="00CF0D10"/>
    <w:rsid w:val="00CF0E18"/>
    <w:rsid w:val="00CF14B7"/>
    <w:rsid w:val="00CF15C6"/>
    <w:rsid w:val="00CF1870"/>
    <w:rsid w:val="00CF193D"/>
    <w:rsid w:val="00CF1AFE"/>
    <w:rsid w:val="00CF1BEE"/>
    <w:rsid w:val="00CF1C94"/>
    <w:rsid w:val="00CF2315"/>
    <w:rsid w:val="00CF2733"/>
    <w:rsid w:val="00CF3001"/>
    <w:rsid w:val="00CF31BA"/>
    <w:rsid w:val="00CF352A"/>
    <w:rsid w:val="00CF375D"/>
    <w:rsid w:val="00CF47D3"/>
    <w:rsid w:val="00CF47D6"/>
    <w:rsid w:val="00CF4AAA"/>
    <w:rsid w:val="00CF4E14"/>
    <w:rsid w:val="00CF540C"/>
    <w:rsid w:val="00CF5792"/>
    <w:rsid w:val="00CF5E84"/>
    <w:rsid w:val="00CF664D"/>
    <w:rsid w:val="00CF6F51"/>
    <w:rsid w:val="00CF701F"/>
    <w:rsid w:val="00CF7050"/>
    <w:rsid w:val="00CF7B01"/>
    <w:rsid w:val="00CF7C01"/>
    <w:rsid w:val="00CF7C7C"/>
    <w:rsid w:val="00CF7EFC"/>
    <w:rsid w:val="00D005DA"/>
    <w:rsid w:val="00D00E23"/>
    <w:rsid w:val="00D01167"/>
    <w:rsid w:val="00D01176"/>
    <w:rsid w:val="00D0183F"/>
    <w:rsid w:val="00D018E5"/>
    <w:rsid w:val="00D01A61"/>
    <w:rsid w:val="00D02803"/>
    <w:rsid w:val="00D036D7"/>
    <w:rsid w:val="00D03C34"/>
    <w:rsid w:val="00D03D6F"/>
    <w:rsid w:val="00D042FD"/>
    <w:rsid w:val="00D04869"/>
    <w:rsid w:val="00D04E61"/>
    <w:rsid w:val="00D054CD"/>
    <w:rsid w:val="00D05548"/>
    <w:rsid w:val="00D06C8A"/>
    <w:rsid w:val="00D06F2F"/>
    <w:rsid w:val="00D075A4"/>
    <w:rsid w:val="00D076B2"/>
    <w:rsid w:val="00D0779B"/>
    <w:rsid w:val="00D07ED9"/>
    <w:rsid w:val="00D1036B"/>
    <w:rsid w:val="00D10882"/>
    <w:rsid w:val="00D10925"/>
    <w:rsid w:val="00D10926"/>
    <w:rsid w:val="00D10A72"/>
    <w:rsid w:val="00D10E49"/>
    <w:rsid w:val="00D10F3D"/>
    <w:rsid w:val="00D11A84"/>
    <w:rsid w:val="00D11C31"/>
    <w:rsid w:val="00D11ED5"/>
    <w:rsid w:val="00D127DB"/>
    <w:rsid w:val="00D13CF6"/>
    <w:rsid w:val="00D13F9F"/>
    <w:rsid w:val="00D14547"/>
    <w:rsid w:val="00D14618"/>
    <w:rsid w:val="00D14788"/>
    <w:rsid w:val="00D15091"/>
    <w:rsid w:val="00D1545E"/>
    <w:rsid w:val="00D15BB4"/>
    <w:rsid w:val="00D16064"/>
    <w:rsid w:val="00D1634F"/>
    <w:rsid w:val="00D16BCE"/>
    <w:rsid w:val="00D16DF8"/>
    <w:rsid w:val="00D17218"/>
    <w:rsid w:val="00D17B66"/>
    <w:rsid w:val="00D20949"/>
    <w:rsid w:val="00D21030"/>
    <w:rsid w:val="00D212FB"/>
    <w:rsid w:val="00D215A2"/>
    <w:rsid w:val="00D21F8E"/>
    <w:rsid w:val="00D22468"/>
    <w:rsid w:val="00D228E9"/>
    <w:rsid w:val="00D229C6"/>
    <w:rsid w:val="00D22F32"/>
    <w:rsid w:val="00D2310C"/>
    <w:rsid w:val="00D23136"/>
    <w:rsid w:val="00D2323B"/>
    <w:rsid w:val="00D233F3"/>
    <w:rsid w:val="00D234F4"/>
    <w:rsid w:val="00D23820"/>
    <w:rsid w:val="00D23D44"/>
    <w:rsid w:val="00D23EFF"/>
    <w:rsid w:val="00D24766"/>
    <w:rsid w:val="00D248BF"/>
    <w:rsid w:val="00D25653"/>
    <w:rsid w:val="00D2565A"/>
    <w:rsid w:val="00D25929"/>
    <w:rsid w:val="00D25996"/>
    <w:rsid w:val="00D26AE2"/>
    <w:rsid w:val="00D26BB6"/>
    <w:rsid w:val="00D2764A"/>
    <w:rsid w:val="00D277E0"/>
    <w:rsid w:val="00D27A7C"/>
    <w:rsid w:val="00D27F16"/>
    <w:rsid w:val="00D27FD8"/>
    <w:rsid w:val="00D30779"/>
    <w:rsid w:val="00D30971"/>
    <w:rsid w:val="00D30E01"/>
    <w:rsid w:val="00D31278"/>
    <w:rsid w:val="00D315DF"/>
    <w:rsid w:val="00D31642"/>
    <w:rsid w:val="00D316CF"/>
    <w:rsid w:val="00D31D23"/>
    <w:rsid w:val="00D324F8"/>
    <w:rsid w:val="00D3275A"/>
    <w:rsid w:val="00D3317A"/>
    <w:rsid w:val="00D33372"/>
    <w:rsid w:val="00D33675"/>
    <w:rsid w:val="00D336A2"/>
    <w:rsid w:val="00D336F4"/>
    <w:rsid w:val="00D337D9"/>
    <w:rsid w:val="00D3430E"/>
    <w:rsid w:val="00D34E73"/>
    <w:rsid w:val="00D34F32"/>
    <w:rsid w:val="00D355B4"/>
    <w:rsid w:val="00D35EB7"/>
    <w:rsid w:val="00D36B3E"/>
    <w:rsid w:val="00D36D06"/>
    <w:rsid w:val="00D3778F"/>
    <w:rsid w:val="00D4068E"/>
    <w:rsid w:val="00D40819"/>
    <w:rsid w:val="00D40A7B"/>
    <w:rsid w:val="00D40B57"/>
    <w:rsid w:val="00D40CA9"/>
    <w:rsid w:val="00D40FD6"/>
    <w:rsid w:val="00D41013"/>
    <w:rsid w:val="00D41149"/>
    <w:rsid w:val="00D41214"/>
    <w:rsid w:val="00D414A4"/>
    <w:rsid w:val="00D427A0"/>
    <w:rsid w:val="00D42932"/>
    <w:rsid w:val="00D431B1"/>
    <w:rsid w:val="00D434A1"/>
    <w:rsid w:val="00D43E78"/>
    <w:rsid w:val="00D44317"/>
    <w:rsid w:val="00D444B9"/>
    <w:rsid w:val="00D44722"/>
    <w:rsid w:val="00D44A94"/>
    <w:rsid w:val="00D464CE"/>
    <w:rsid w:val="00D4657D"/>
    <w:rsid w:val="00D4677A"/>
    <w:rsid w:val="00D4698F"/>
    <w:rsid w:val="00D472D1"/>
    <w:rsid w:val="00D4768F"/>
    <w:rsid w:val="00D4784D"/>
    <w:rsid w:val="00D47D66"/>
    <w:rsid w:val="00D50752"/>
    <w:rsid w:val="00D50843"/>
    <w:rsid w:val="00D508CB"/>
    <w:rsid w:val="00D5096F"/>
    <w:rsid w:val="00D50AA4"/>
    <w:rsid w:val="00D50E3D"/>
    <w:rsid w:val="00D50F15"/>
    <w:rsid w:val="00D512F4"/>
    <w:rsid w:val="00D51365"/>
    <w:rsid w:val="00D5147E"/>
    <w:rsid w:val="00D51995"/>
    <w:rsid w:val="00D52DE3"/>
    <w:rsid w:val="00D53B1A"/>
    <w:rsid w:val="00D53BD3"/>
    <w:rsid w:val="00D53FE5"/>
    <w:rsid w:val="00D5481E"/>
    <w:rsid w:val="00D5526D"/>
    <w:rsid w:val="00D56059"/>
    <w:rsid w:val="00D560FE"/>
    <w:rsid w:val="00D56850"/>
    <w:rsid w:val="00D5698A"/>
    <w:rsid w:val="00D5730F"/>
    <w:rsid w:val="00D57AC1"/>
    <w:rsid w:val="00D57D56"/>
    <w:rsid w:val="00D57EE0"/>
    <w:rsid w:val="00D609EE"/>
    <w:rsid w:val="00D60EBA"/>
    <w:rsid w:val="00D61C6B"/>
    <w:rsid w:val="00D62142"/>
    <w:rsid w:val="00D62495"/>
    <w:rsid w:val="00D62F8C"/>
    <w:rsid w:val="00D632F8"/>
    <w:rsid w:val="00D63D81"/>
    <w:rsid w:val="00D6419F"/>
    <w:rsid w:val="00D652CD"/>
    <w:rsid w:val="00D65467"/>
    <w:rsid w:val="00D658B9"/>
    <w:rsid w:val="00D65CA9"/>
    <w:rsid w:val="00D66499"/>
    <w:rsid w:val="00D665A4"/>
    <w:rsid w:val="00D66BA4"/>
    <w:rsid w:val="00D66C00"/>
    <w:rsid w:val="00D66DEB"/>
    <w:rsid w:val="00D66FA2"/>
    <w:rsid w:val="00D66FEB"/>
    <w:rsid w:val="00D67115"/>
    <w:rsid w:val="00D679F0"/>
    <w:rsid w:val="00D67BE0"/>
    <w:rsid w:val="00D70652"/>
    <w:rsid w:val="00D70BF0"/>
    <w:rsid w:val="00D70F89"/>
    <w:rsid w:val="00D7151B"/>
    <w:rsid w:val="00D71B62"/>
    <w:rsid w:val="00D721D7"/>
    <w:rsid w:val="00D72664"/>
    <w:rsid w:val="00D72BA3"/>
    <w:rsid w:val="00D731DA"/>
    <w:rsid w:val="00D73AB1"/>
    <w:rsid w:val="00D7407E"/>
    <w:rsid w:val="00D74116"/>
    <w:rsid w:val="00D74585"/>
    <w:rsid w:val="00D748EC"/>
    <w:rsid w:val="00D74BE4"/>
    <w:rsid w:val="00D74F91"/>
    <w:rsid w:val="00D754B9"/>
    <w:rsid w:val="00D75DC7"/>
    <w:rsid w:val="00D75ED1"/>
    <w:rsid w:val="00D7607E"/>
    <w:rsid w:val="00D764DB"/>
    <w:rsid w:val="00D7669B"/>
    <w:rsid w:val="00D76C29"/>
    <w:rsid w:val="00D77FE3"/>
    <w:rsid w:val="00D80B9C"/>
    <w:rsid w:val="00D8120C"/>
    <w:rsid w:val="00D818CA"/>
    <w:rsid w:val="00D81A8E"/>
    <w:rsid w:val="00D81D80"/>
    <w:rsid w:val="00D81F56"/>
    <w:rsid w:val="00D82179"/>
    <w:rsid w:val="00D82853"/>
    <w:rsid w:val="00D82906"/>
    <w:rsid w:val="00D82E9E"/>
    <w:rsid w:val="00D82EA4"/>
    <w:rsid w:val="00D82F49"/>
    <w:rsid w:val="00D8332F"/>
    <w:rsid w:val="00D8365E"/>
    <w:rsid w:val="00D839D1"/>
    <w:rsid w:val="00D84004"/>
    <w:rsid w:val="00D841E0"/>
    <w:rsid w:val="00D84207"/>
    <w:rsid w:val="00D8460D"/>
    <w:rsid w:val="00D84B50"/>
    <w:rsid w:val="00D85675"/>
    <w:rsid w:val="00D85D2D"/>
    <w:rsid w:val="00D85FE2"/>
    <w:rsid w:val="00D86A25"/>
    <w:rsid w:val="00D87275"/>
    <w:rsid w:val="00D8738B"/>
    <w:rsid w:val="00D87413"/>
    <w:rsid w:val="00D9094C"/>
    <w:rsid w:val="00D90D3E"/>
    <w:rsid w:val="00D913DB"/>
    <w:rsid w:val="00D916CF"/>
    <w:rsid w:val="00D91FB8"/>
    <w:rsid w:val="00D92978"/>
    <w:rsid w:val="00D92997"/>
    <w:rsid w:val="00D92F03"/>
    <w:rsid w:val="00D930D3"/>
    <w:rsid w:val="00D932AE"/>
    <w:rsid w:val="00D93A10"/>
    <w:rsid w:val="00D9425B"/>
    <w:rsid w:val="00D96073"/>
    <w:rsid w:val="00D96638"/>
    <w:rsid w:val="00D97280"/>
    <w:rsid w:val="00D972CE"/>
    <w:rsid w:val="00DA011A"/>
    <w:rsid w:val="00DA01E2"/>
    <w:rsid w:val="00DA0D1E"/>
    <w:rsid w:val="00DA1009"/>
    <w:rsid w:val="00DA2418"/>
    <w:rsid w:val="00DA2510"/>
    <w:rsid w:val="00DA2972"/>
    <w:rsid w:val="00DA327B"/>
    <w:rsid w:val="00DA3AE6"/>
    <w:rsid w:val="00DA3C6F"/>
    <w:rsid w:val="00DA3EE6"/>
    <w:rsid w:val="00DA4411"/>
    <w:rsid w:val="00DA4617"/>
    <w:rsid w:val="00DA481E"/>
    <w:rsid w:val="00DA4A1F"/>
    <w:rsid w:val="00DA5088"/>
    <w:rsid w:val="00DA5AA1"/>
    <w:rsid w:val="00DA5B62"/>
    <w:rsid w:val="00DA5F6D"/>
    <w:rsid w:val="00DA623C"/>
    <w:rsid w:val="00DA6AB6"/>
    <w:rsid w:val="00DA6B98"/>
    <w:rsid w:val="00DA7639"/>
    <w:rsid w:val="00DA792D"/>
    <w:rsid w:val="00DB05F1"/>
    <w:rsid w:val="00DB0BCE"/>
    <w:rsid w:val="00DB13CE"/>
    <w:rsid w:val="00DB1E71"/>
    <w:rsid w:val="00DB2533"/>
    <w:rsid w:val="00DB2892"/>
    <w:rsid w:val="00DB2B76"/>
    <w:rsid w:val="00DB2DFB"/>
    <w:rsid w:val="00DB2EFD"/>
    <w:rsid w:val="00DB35AD"/>
    <w:rsid w:val="00DB3AF6"/>
    <w:rsid w:val="00DB3CB8"/>
    <w:rsid w:val="00DB3F34"/>
    <w:rsid w:val="00DB42B4"/>
    <w:rsid w:val="00DB43F2"/>
    <w:rsid w:val="00DB4468"/>
    <w:rsid w:val="00DB476F"/>
    <w:rsid w:val="00DB4A70"/>
    <w:rsid w:val="00DB4BC1"/>
    <w:rsid w:val="00DB4C72"/>
    <w:rsid w:val="00DB5076"/>
    <w:rsid w:val="00DB536C"/>
    <w:rsid w:val="00DB573C"/>
    <w:rsid w:val="00DB5D1B"/>
    <w:rsid w:val="00DB605F"/>
    <w:rsid w:val="00DB6D94"/>
    <w:rsid w:val="00DB7105"/>
    <w:rsid w:val="00DB75D9"/>
    <w:rsid w:val="00DB7BC7"/>
    <w:rsid w:val="00DB7C9E"/>
    <w:rsid w:val="00DB7FEC"/>
    <w:rsid w:val="00DC04D6"/>
    <w:rsid w:val="00DC090E"/>
    <w:rsid w:val="00DC0E92"/>
    <w:rsid w:val="00DC0F0E"/>
    <w:rsid w:val="00DC10B4"/>
    <w:rsid w:val="00DC23E9"/>
    <w:rsid w:val="00DC2615"/>
    <w:rsid w:val="00DC275D"/>
    <w:rsid w:val="00DC2AFE"/>
    <w:rsid w:val="00DC2BCB"/>
    <w:rsid w:val="00DC2C20"/>
    <w:rsid w:val="00DC2C26"/>
    <w:rsid w:val="00DC3087"/>
    <w:rsid w:val="00DC33FB"/>
    <w:rsid w:val="00DC351C"/>
    <w:rsid w:val="00DC3E61"/>
    <w:rsid w:val="00DC3FBC"/>
    <w:rsid w:val="00DC5179"/>
    <w:rsid w:val="00DC5583"/>
    <w:rsid w:val="00DC5815"/>
    <w:rsid w:val="00DC5970"/>
    <w:rsid w:val="00DC6004"/>
    <w:rsid w:val="00DC64B2"/>
    <w:rsid w:val="00DC64BE"/>
    <w:rsid w:val="00DC64DE"/>
    <w:rsid w:val="00DC667B"/>
    <w:rsid w:val="00DC682C"/>
    <w:rsid w:val="00DC7427"/>
    <w:rsid w:val="00DC781C"/>
    <w:rsid w:val="00DC786C"/>
    <w:rsid w:val="00DC7A09"/>
    <w:rsid w:val="00DC7DF6"/>
    <w:rsid w:val="00DD03C4"/>
    <w:rsid w:val="00DD2332"/>
    <w:rsid w:val="00DD2620"/>
    <w:rsid w:val="00DD28E6"/>
    <w:rsid w:val="00DD2953"/>
    <w:rsid w:val="00DD2BD9"/>
    <w:rsid w:val="00DD2C3C"/>
    <w:rsid w:val="00DD319D"/>
    <w:rsid w:val="00DD3322"/>
    <w:rsid w:val="00DD380C"/>
    <w:rsid w:val="00DD3E3F"/>
    <w:rsid w:val="00DD4308"/>
    <w:rsid w:val="00DD436A"/>
    <w:rsid w:val="00DD4D2C"/>
    <w:rsid w:val="00DD4EE0"/>
    <w:rsid w:val="00DD67A8"/>
    <w:rsid w:val="00DD6AB6"/>
    <w:rsid w:val="00DD6B67"/>
    <w:rsid w:val="00DD6D4B"/>
    <w:rsid w:val="00DD73D2"/>
    <w:rsid w:val="00DD784E"/>
    <w:rsid w:val="00DD799D"/>
    <w:rsid w:val="00DD7E4D"/>
    <w:rsid w:val="00DD7FF9"/>
    <w:rsid w:val="00DE06C8"/>
    <w:rsid w:val="00DE070E"/>
    <w:rsid w:val="00DE088D"/>
    <w:rsid w:val="00DE0D66"/>
    <w:rsid w:val="00DE1094"/>
    <w:rsid w:val="00DE20EB"/>
    <w:rsid w:val="00DE226C"/>
    <w:rsid w:val="00DE2435"/>
    <w:rsid w:val="00DE2B1D"/>
    <w:rsid w:val="00DE3293"/>
    <w:rsid w:val="00DE3A9F"/>
    <w:rsid w:val="00DE3D63"/>
    <w:rsid w:val="00DE454E"/>
    <w:rsid w:val="00DE48F7"/>
    <w:rsid w:val="00DE4921"/>
    <w:rsid w:val="00DE538D"/>
    <w:rsid w:val="00DE55EF"/>
    <w:rsid w:val="00DE55F6"/>
    <w:rsid w:val="00DE595C"/>
    <w:rsid w:val="00DE60B6"/>
    <w:rsid w:val="00DE64A2"/>
    <w:rsid w:val="00DE64F4"/>
    <w:rsid w:val="00DE6A27"/>
    <w:rsid w:val="00DF00DF"/>
    <w:rsid w:val="00DF0AE0"/>
    <w:rsid w:val="00DF0C1B"/>
    <w:rsid w:val="00DF1965"/>
    <w:rsid w:val="00DF231C"/>
    <w:rsid w:val="00DF26B9"/>
    <w:rsid w:val="00DF2904"/>
    <w:rsid w:val="00DF2BC2"/>
    <w:rsid w:val="00DF2D56"/>
    <w:rsid w:val="00DF2ECD"/>
    <w:rsid w:val="00DF2F63"/>
    <w:rsid w:val="00DF2FED"/>
    <w:rsid w:val="00DF3BBB"/>
    <w:rsid w:val="00DF446E"/>
    <w:rsid w:val="00DF4B9F"/>
    <w:rsid w:val="00DF4C20"/>
    <w:rsid w:val="00DF4C6F"/>
    <w:rsid w:val="00DF4E4C"/>
    <w:rsid w:val="00DF5946"/>
    <w:rsid w:val="00DF5CB8"/>
    <w:rsid w:val="00DF62CF"/>
    <w:rsid w:val="00DF6336"/>
    <w:rsid w:val="00DF64ED"/>
    <w:rsid w:val="00DF6B0F"/>
    <w:rsid w:val="00DF6B5E"/>
    <w:rsid w:val="00DF7747"/>
    <w:rsid w:val="00DF7A0C"/>
    <w:rsid w:val="00DF7DE1"/>
    <w:rsid w:val="00E000D2"/>
    <w:rsid w:val="00E004EA"/>
    <w:rsid w:val="00E00D89"/>
    <w:rsid w:val="00E01061"/>
    <w:rsid w:val="00E0111B"/>
    <w:rsid w:val="00E01164"/>
    <w:rsid w:val="00E01E48"/>
    <w:rsid w:val="00E0215F"/>
    <w:rsid w:val="00E02398"/>
    <w:rsid w:val="00E02DDA"/>
    <w:rsid w:val="00E035F2"/>
    <w:rsid w:val="00E0384D"/>
    <w:rsid w:val="00E0388C"/>
    <w:rsid w:val="00E03EA4"/>
    <w:rsid w:val="00E04148"/>
    <w:rsid w:val="00E04560"/>
    <w:rsid w:val="00E04602"/>
    <w:rsid w:val="00E0485E"/>
    <w:rsid w:val="00E0493E"/>
    <w:rsid w:val="00E04BFF"/>
    <w:rsid w:val="00E05131"/>
    <w:rsid w:val="00E05427"/>
    <w:rsid w:val="00E0586F"/>
    <w:rsid w:val="00E05C08"/>
    <w:rsid w:val="00E067B7"/>
    <w:rsid w:val="00E0688E"/>
    <w:rsid w:val="00E06BD0"/>
    <w:rsid w:val="00E07277"/>
    <w:rsid w:val="00E07311"/>
    <w:rsid w:val="00E07663"/>
    <w:rsid w:val="00E10137"/>
    <w:rsid w:val="00E1144C"/>
    <w:rsid w:val="00E11705"/>
    <w:rsid w:val="00E118CC"/>
    <w:rsid w:val="00E119C9"/>
    <w:rsid w:val="00E1271E"/>
    <w:rsid w:val="00E128F7"/>
    <w:rsid w:val="00E133A5"/>
    <w:rsid w:val="00E1342F"/>
    <w:rsid w:val="00E139FC"/>
    <w:rsid w:val="00E13A71"/>
    <w:rsid w:val="00E13C54"/>
    <w:rsid w:val="00E143C5"/>
    <w:rsid w:val="00E148ED"/>
    <w:rsid w:val="00E14A4A"/>
    <w:rsid w:val="00E14AA2"/>
    <w:rsid w:val="00E14C27"/>
    <w:rsid w:val="00E15254"/>
    <w:rsid w:val="00E15AD3"/>
    <w:rsid w:val="00E15BAC"/>
    <w:rsid w:val="00E15E84"/>
    <w:rsid w:val="00E171E4"/>
    <w:rsid w:val="00E1727E"/>
    <w:rsid w:val="00E17747"/>
    <w:rsid w:val="00E17D5D"/>
    <w:rsid w:val="00E17DB9"/>
    <w:rsid w:val="00E204D9"/>
    <w:rsid w:val="00E21363"/>
    <w:rsid w:val="00E21FAE"/>
    <w:rsid w:val="00E22731"/>
    <w:rsid w:val="00E22952"/>
    <w:rsid w:val="00E22BFC"/>
    <w:rsid w:val="00E22C7F"/>
    <w:rsid w:val="00E22D35"/>
    <w:rsid w:val="00E24CE0"/>
    <w:rsid w:val="00E24DA9"/>
    <w:rsid w:val="00E2519C"/>
    <w:rsid w:val="00E2528D"/>
    <w:rsid w:val="00E25558"/>
    <w:rsid w:val="00E25653"/>
    <w:rsid w:val="00E25D06"/>
    <w:rsid w:val="00E2683E"/>
    <w:rsid w:val="00E26A8F"/>
    <w:rsid w:val="00E26CA8"/>
    <w:rsid w:val="00E2758D"/>
    <w:rsid w:val="00E2787C"/>
    <w:rsid w:val="00E278A5"/>
    <w:rsid w:val="00E27990"/>
    <w:rsid w:val="00E27AF4"/>
    <w:rsid w:val="00E302FF"/>
    <w:rsid w:val="00E306C4"/>
    <w:rsid w:val="00E30D65"/>
    <w:rsid w:val="00E318A6"/>
    <w:rsid w:val="00E31C3F"/>
    <w:rsid w:val="00E329E3"/>
    <w:rsid w:val="00E3362E"/>
    <w:rsid w:val="00E3387E"/>
    <w:rsid w:val="00E33AF9"/>
    <w:rsid w:val="00E34B94"/>
    <w:rsid w:val="00E35885"/>
    <w:rsid w:val="00E35C9B"/>
    <w:rsid w:val="00E35ED8"/>
    <w:rsid w:val="00E36410"/>
    <w:rsid w:val="00E36508"/>
    <w:rsid w:val="00E366CC"/>
    <w:rsid w:val="00E36A40"/>
    <w:rsid w:val="00E37310"/>
    <w:rsid w:val="00E37667"/>
    <w:rsid w:val="00E377C1"/>
    <w:rsid w:val="00E37B58"/>
    <w:rsid w:val="00E37C35"/>
    <w:rsid w:val="00E40AC8"/>
    <w:rsid w:val="00E40BB2"/>
    <w:rsid w:val="00E41716"/>
    <w:rsid w:val="00E417F5"/>
    <w:rsid w:val="00E41D61"/>
    <w:rsid w:val="00E41FDA"/>
    <w:rsid w:val="00E4228E"/>
    <w:rsid w:val="00E42B18"/>
    <w:rsid w:val="00E42BFF"/>
    <w:rsid w:val="00E42E5F"/>
    <w:rsid w:val="00E42FBD"/>
    <w:rsid w:val="00E440F1"/>
    <w:rsid w:val="00E44184"/>
    <w:rsid w:val="00E443D4"/>
    <w:rsid w:val="00E44CE1"/>
    <w:rsid w:val="00E452A3"/>
    <w:rsid w:val="00E455F6"/>
    <w:rsid w:val="00E45ED3"/>
    <w:rsid w:val="00E466B8"/>
    <w:rsid w:val="00E502AA"/>
    <w:rsid w:val="00E5073D"/>
    <w:rsid w:val="00E51F86"/>
    <w:rsid w:val="00E524F7"/>
    <w:rsid w:val="00E533A6"/>
    <w:rsid w:val="00E535D5"/>
    <w:rsid w:val="00E53FB1"/>
    <w:rsid w:val="00E543BC"/>
    <w:rsid w:val="00E54A2E"/>
    <w:rsid w:val="00E54D5F"/>
    <w:rsid w:val="00E5522C"/>
    <w:rsid w:val="00E5572B"/>
    <w:rsid w:val="00E56083"/>
    <w:rsid w:val="00E5611C"/>
    <w:rsid w:val="00E563C2"/>
    <w:rsid w:val="00E564E2"/>
    <w:rsid w:val="00E56BD7"/>
    <w:rsid w:val="00E57655"/>
    <w:rsid w:val="00E578AF"/>
    <w:rsid w:val="00E57EF2"/>
    <w:rsid w:val="00E60065"/>
    <w:rsid w:val="00E60182"/>
    <w:rsid w:val="00E604FE"/>
    <w:rsid w:val="00E60E61"/>
    <w:rsid w:val="00E6100B"/>
    <w:rsid w:val="00E610A3"/>
    <w:rsid w:val="00E61341"/>
    <w:rsid w:val="00E6182F"/>
    <w:rsid w:val="00E61C74"/>
    <w:rsid w:val="00E62069"/>
    <w:rsid w:val="00E62307"/>
    <w:rsid w:val="00E6238E"/>
    <w:rsid w:val="00E625D8"/>
    <w:rsid w:val="00E62BD8"/>
    <w:rsid w:val="00E63300"/>
    <w:rsid w:val="00E63AA5"/>
    <w:rsid w:val="00E63B2F"/>
    <w:rsid w:val="00E63DDD"/>
    <w:rsid w:val="00E64699"/>
    <w:rsid w:val="00E6517F"/>
    <w:rsid w:val="00E65A60"/>
    <w:rsid w:val="00E6621A"/>
    <w:rsid w:val="00E663C0"/>
    <w:rsid w:val="00E66824"/>
    <w:rsid w:val="00E66DA0"/>
    <w:rsid w:val="00E66F58"/>
    <w:rsid w:val="00E672FB"/>
    <w:rsid w:val="00E679AA"/>
    <w:rsid w:val="00E679CB"/>
    <w:rsid w:val="00E67CDB"/>
    <w:rsid w:val="00E704B5"/>
    <w:rsid w:val="00E70564"/>
    <w:rsid w:val="00E709BB"/>
    <w:rsid w:val="00E70BF3"/>
    <w:rsid w:val="00E71F65"/>
    <w:rsid w:val="00E72774"/>
    <w:rsid w:val="00E72C68"/>
    <w:rsid w:val="00E72CEE"/>
    <w:rsid w:val="00E72DEB"/>
    <w:rsid w:val="00E72E42"/>
    <w:rsid w:val="00E72E4B"/>
    <w:rsid w:val="00E73352"/>
    <w:rsid w:val="00E734E0"/>
    <w:rsid w:val="00E73929"/>
    <w:rsid w:val="00E73E9B"/>
    <w:rsid w:val="00E74ED4"/>
    <w:rsid w:val="00E75774"/>
    <w:rsid w:val="00E760C2"/>
    <w:rsid w:val="00E766F7"/>
    <w:rsid w:val="00E7673F"/>
    <w:rsid w:val="00E768E7"/>
    <w:rsid w:val="00E76E34"/>
    <w:rsid w:val="00E76E73"/>
    <w:rsid w:val="00E77316"/>
    <w:rsid w:val="00E77578"/>
    <w:rsid w:val="00E77F65"/>
    <w:rsid w:val="00E80B53"/>
    <w:rsid w:val="00E80E23"/>
    <w:rsid w:val="00E811B2"/>
    <w:rsid w:val="00E81726"/>
    <w:rsid w:val="00E8335D"/>
    <w:rsid w:val="00E83770"/>
    <w:rsid w:val="00E83B1C"/>
    <w:rsid w:val="00E83B69"/>
    <w:rsid w:val="00E83EF0"/>
    <w:rsid w:val="00E83F9F"/>
    <w:rsid w:val="00E84644"/>
    <w:rsid w:val="00E84792"/>
    <w:rsid w:val="00E84FFD"/>
    <w:rsid w:val="00E851C1"/>
    <w:rsid w:val="00E8544C"/>
    <w:rsid w:val="00E85995"/>
    <w:rsid w:val="00E8599D"/>
    <w:rsid w:val="00E85EF4"/>
    <w:rsid w:val="00E8625E"/>
    <w:rsid w:val="00E86561"/>
    <w:rsid w:val="00E86601"/>
    <w:rsid w:val="00E8710F"/>
    <w:rsid w:val="00E87263"/>
    <w:rsid w:val="00E87A33"/>
    <w:rsid w:val="00E908AC"/>
    <w:rsid w:val="00E90C78"/>
    <w:rsid w:val="00E91047"/>
    <w:rsid w:val="00E91D5C"/>
    <w:rsid w:val="00E92077"/>
    <w:rsid w:val="00E92424"/>
    <w:rsid w:val="00E927ED"/>
    <w:rsid w:val="00E92820"/>
    <w:rsid w:val="00E92CE5"/>
    <w:rsid w:val="00E9352B"/>
    <w:rsid w:val="00E93C07"/>
    <w:rsid w:val="00E946C4"/>
    <w:rsid w:val="00E94832"/>
    <w:rsid w:val="00E9483D"/>
    <w:rsid w:val="00E94BBA"/>
    <w:rsid w:val="00E95055"/>
    <w:rsid w:val="00E9527A"/>
    <w:rsid w:val="00E95419"/>
    <w:rsid w:val="00E95A76"/>
    <w:rsid w:val="00E95C25"/>
    <w:rsid w:val="00E95E07"/>
    <w:rsid w:val="00E964B1"/>
    <w:rsid w:val="00E96725"/>
    <w:rsid w:val="00E969EB"/>
    <w:rsid w:val="00E96C7F"/>
    <w:rsid w:val="00E96D55"/>
    <w:rsid w:val="00E96D99"/>
    <w:rsid w:val="00E97824"/>
    <w:rsid w:val="00E97CC1"/>
    <w:rsid w:val="00EA0147"/>
    <w:rsid w:val="00EA05E1"/>
    <w:rsid w:val="00EA073C"/>
    <w:rsid w:val="00EA09AB"/>
    <w:rsid w:val="00EA09DB"/>
    <w:rsid w:val="00EA0E3F"/>
    <w:rsid w:val="00EA1B91"/>
    <w:rsid w:val="00EA22B1"/>
    <w:rsid w:val="00EA246E"/>
    <w:rsid w:val="00EA24DF"/>
    <w:rsid w:val="00EA3BB5"/>
    <w:rsid w:val="00EA47F5"/>
    <w:rsid w:val="00EA4B54"/>
    <w:rsid w:val="00EA5BB6"/>
    <w:rsid w:val="00EA5D87"/>
    <w:rsid w:val="00EA5FA4"/>
    <w:rsid w:val="00EA5FE8"/>
    <w:rsid w:val="00EA6404"/>
    <w:rsid w:val="00EA69EE"/>
    <w:rsid w:val="00EA6A2C"/>
    <w:rsid w:val="00EA6B5F"/>
    <w:rsid w:val="00EA6DDF"/>
    <w:rsid w:val="00EA7349"/>
    <w:rsid w:val="00EA7AE6"/>
    <w:rsid w:val="00EA7B76"/>
    <w:rsid w:val="00EB062B"/>
    <w:rsid w:val="00EB111A"/>
    <w:rsid w:val="00EB1344"/>
    <w:rsid w:val="00EB199D"/>
    <w:rsid w:val="00EB1EB1"/>
    <w:rsid w:val="00EB3071"/>
    <w:rsid w:val="00EB3416"/>
    <w:rsid w:val="00EB3A9F"/>
    <w:rsid w:val="00EB451E"/>
    <w:rsid w:val="00EB4CF0"/>
    <w:rsid w:val="00EB4E12"/>
    <w:rsid w:val="00EB5053"/>
    <w:rsid w:val="00EB5B7E"/>
    <w:rsid w:val="00EB5C8C"/>
    <w:rsid w:val="00EB63AA"/>
    <w:rsid w:val="00EB6928"/>
    <w:rsid w:val="00EB6A68"/>
    <w:rsid w:val="00EB6B7D"/>
    <w:rsid w:val="00EB6BE3"/>
    <w:rsid w:val="00EB797F"/>
    <w:rsid w:val="00EB7BFB"/>
    <w:rsid w:val="00EB7E59"/>
    <w:rsid w:val="00EC05E3"/>
    <w:rsid w:val="00EC06D7"/>
    <w:rsid w:val="00EC08A5"/>
    <w:rsid w:val="00EC0DA9"/>
    <w:rsid w:val="00EC1137"/>
    <w:rsid w:val="00EC14F6"/>
    <w:rsid w:val="00EC1A40"/>
    <w:rsid w:val="00EC1A9D"/>
    <w:rsid w:val="00EC1FE3"/>
    <w:rsid w:val="00EC26C2"/>
    <w:rsid w:val="00EC2959"/>
    <w:rsid w:val="00EC2C34"/>
    <w:rsid w:val="00EC3678"/>
    <w:rsid w:val="00EC3D7C"/>
    <w:rsid w:val="00EC3DE5"/>
    <w:rsid w:val="00EC40ED"/>
    <w:rsid w:val="00EC45D3"/>
    <w:rsid w:val="00EC45FB"/>
    <w:rsid w:val="00EC4BEC"/>
    <w:rsid w:val="00EC4C5C"/>
    <w:rsid w:val="00EC5757"/>
    <w:rsid w:val="00EC579A"/>
    <w:rsid w:val="00EC5A85"/>
    <w:rsid w:val="00EC5AEB"/>
    <w:rsid w:val="00EC6374"/>
    <w:rsid w:val="00EC63AB"/>
    <w:rsid w:val="00EC6A15"/>
    <w:rsid w:val="00EC78B0"/>
    <w:rsid w:val="00EC793E"/>
    <w:rsid w:val="00EC7AC6"/>
    <w:rsid w:val="00EC7BA5"/>
    <w:rsid w:val="00EC7C50"/>
    <w:rsid w:val="00ED020F"/>
    <w:rsid w:val="00ED02DE"/>
    <w:rsid w:val="00ED0F6B"/>
    <w:rsid w:val="00ED1296"/>
    <w:rsid w:val="00ED135C"/>
    <w:rsid w:val="00ED14DB"/>
    <w:rsid w:val="00ED1908"/>
    <w:rsid w:val="00ED1A88"/>
    <w:rsid w:val="00ED1C98"/>
    <w:rsid w:val="00ED242F"/>
    <w:rsid w:val="00ED29EF"/>
    <w:rsid w:val="00ED2AEB"/>
    <w:rsid w:val="00ED3066"/>
    <w:rsid w:val="00ED3114"/>
    <w:rsid w:val="00ED3128"/>
    <w:rsid w:val="00ED338F"/>
    <w:rsid w:val="00ED3461"/>
    <w:rsid w:val="00ED434C"/>
    <w:rsid w:val="00ED44CB"/>
    <w:rsid w:val="00ED4A10"/>
    <w:rsid w:val="00ED4E8B"/>
    <w:rsid w:val="00ED518E"/>
    <w:rsid w:val="00ED54A0"/>
    <w:rsid w:val="00ED58DF"/>
    <w:rsid w:val="00ED5D20"/>
    <w:rsid w:val="00ED60DB"/>
    <w:rsid w:val="00ED60ED"/>
    <w:rsid w:val="00ED6208"/>
    <w:rsid w:val="00ED6A3C"/>
    <w:rsid w:val="00ED739C"/>
    <w:rsid w:val="00ED73A2"/>
    <w:rsid w:val="00ED74AF"/>
    <w:rsid w:val="00ED7574"/>
    <w:rsid w:val="00ED7DB1"/>
    <w:rsid w:val="00ED7ED6"/>
    <w:rsid w:val="00EE0227"/>
    <w:rsid w:val="00EE0ECB"/>
    <w:rsid w:val="00EE12FF"/>
    <w:rsid w:val="00EE15F8"/>
    <w:rsid w:val="00EE1E32"/>
    <w:rsid w:val="00EE2D7D"/>
    <w:rsid w:val="00EE3F0E"/>
    <w:rsid w:val="00EE4947"/>
    <w:rsid w:val="00EE4F3A"/>
    <w:rsid w:val="00EE5BDB"/>
    <w:rsid w:val="00EE5F06"/>
    <w:rsid w:val="00EE5F68"/>
    <w:rsid w:val="00EE68E4"/>
    <w:rsid w:val="00EE68EB"/>
    <w:rsid w:val="00EE6970"/>
    <w:rsid w:val="00EE6C70"/>
    <w:rsid w:val="00EE7611"/>
    <w:rsid w:val="00EE7AF4"/>
    <w:rsid w:val="00EE7F13"/>
    <w:rsid w:val="00EF0548"/>
    <w:rsid w:val="00EF0796"/>
    <w:rsid w:val="00EF0BDD"/>
    <w:rsid w:val="00EF175A"/>
    <w:rsid w:val="00EF18E1"/>
    <w:rsid w:val="00EF241F"/>
    <w:rsid w:val="00EF2490"/>
    <w:rsid w:val="00EF31C9"/>
    <w:rsid w:val="00EF35EB"/>
    <w:rsid w:val="00EF36F3"/>
    <w:rsid w:val="00EF3B00"/>
    <w:rsid w:val="00EF3BCA"/>
    <w:rsid w:val="00EF3F0F"/>
    <w:rsid w:val="00EF491D"/>
    <w:rsid w:val="00EF5F51"/>
    <w:rsid w:val="00EF6004"/>
    <w:rsid w:val="00EF7C8D"/>
    <w:rsid w:val="00F004D2"/>
    <w:rsid w:val="00F00AE7"/>
    <w:rsid w:val="00F01171"/>
    <w:rsid w:val="00F01193"/>
    <w:rsid w:val="00F0238B"/>
    <w:rsid w:val="00F031D3"/>
    <w:rsid w:val="00F0325F"/>
    <w:rsid w:val="00F03338"/>
    <w:rsid w:val="00F035DC"/>
    <w:rsid w:val="00F043CD"/>
    <w:rsid w:val="00F04BEA"/>
    <w:rsid w:val="00F04CF7"/>
    <w:rsid w:val="00F04DF6"/>
    <w:rsid w:val="00F04FBE"/>
    <w:rsid w:val="00F04FF6"/>
    <w:rsid w:val="00F05055"/>
    <w:rsid w:val="00F059B7"/>
    <w:rsid w:val="00F05B4B"/>
    <w:rsid w:val="00F05F4B"/>
    <w:rsid w:val="00F062C9"/>
    <w:rsid w:val="00F066BE"/>
    <w:rsid w:val="00F06794"/>
    <w:rsid w:val="00F069F2"/>
    <w:rsid w:val="00F070A0"/>
    <w:rsid w:val="00F07446"/>
    <w:rsid w:val="00F1014B"/>
    <w:rsid w:val="00F102A6"/>
    <w:rsid w:val="00F1082B"/>
    <w:rsid w:val="00F112AC"/>
    <w:rsid w:val="00F118C4"/>
    <w:rsid w:val="00F1197C"/>
    <w:rsid w:val="00F11EFD"/>
    <w:rsid w:val="00F12FC2"/>
    <w:rsid w:val="00F13608"/>
    <w:rsid w:val="00F137CD"/>
    <w:rsid w:val="00F13CB7"/>
    <w:rsid w:val="00F13E69"/>
    <w:rsid w:val="00F14046"/>
    <w:rsid w:val="00F143FC"/>
    <w:rsid w:val="00F147D9"/>
    <w:rsid w:val="00F14CF7"/>
    <w:rsid w:val="00F14DCB"/>
    <w:rsid w:val="00F15309"/>
    <w:rsid w:val="00F1549C"/>
    <w:rsid w:val="00F15AFC"/>
    <w:rsid w:val="00F1609A"/>
    <w:rsid w:val="00F1780C"/>
    <w:rsid w:val="00F17CCD"/>
    <w:rsid w:val="00F203DF"/>
    <w:rsid w:val="00F20909"/>
    <w:rsid w:val="00F20917"/>
    <w:rsid w:val="00F20B4B"/>
    <w:rsid w:val="00F20E0B"/>
    <w:rsid w:val="00F20E5F"/>
    <w:rsid w:val="00F2102E"/>
    <w:rsid w:val="00F2123D"/>
    <w:rsid w:val="00F21467"/>
    <w:rsid w:val="00F21991"/>
    <w:rsid w:val="00F23084"/>
    <w:rsid w:val="00F2315F"/>
    <w:rsid w:val="00F233EF"/>
    <w:rsid w:val="00F23479"/>
    <w:rsid w:val="00F23C8D"/>
    <w:rsid w:val="00F241DD"/>
    <w:rsid w:val="00F244BA"/>
    <w:rsid w:val="00F246EA"/>
    <w:rsid w:val="00F24F71"/>
    <w:rsid w:val="00F25B5D"/>
    <w:rsid w:val="00F26559"/>
    <w:rsid w:val="00F2718B"/>
    <w:rsid w:val="00F27AFC"/>
    <w:rsid w:val="00F30F53"/>
    <w:rsid w:val="00F31054"/>
    <w:rsid w:val="00F3138A"/>
    <w:rsid w:val="00F31EF9"/>
    <w:rsid w:val="00F32302"/>
    <w:rsid w:val="00F32392"/>
    <w:rsid w:val="00F32796"/>
    <w:rsid w:val="00F33D94"/>
    <w:rsid w:val="00F33FC6"/>
    <w:rsid w:val="00F3437A"/>
    <w:rsid w:val="00F346C8"/>
    <w:rsid w:val="00F34BD0"/>
    <w:rsid w:val="00F34EEC"/>
    <w:rsid w:val="00F356CB"/>
    <w:rsid w:val="00F35B12"/>
    <w:rsid w:val="00F3615F"/>
    <w:rsid w:val="00F36349"/>
    <w:rsid w:val="00F36440"/>
    <w:rsid w:val="00F37ED2"/>
    <w:rsid w:val="00F40195"/>
    <w:rsid w:val="00F401B0"/>
    <w:rsid w:val="00F40329"/>
    <w:rsid w:val="00F409DD"/>
    <w:rsid w:val="00F40D5D"/>
    <w:rsid w:val="00F42072"/>
    <w:rsid w:val="00F4251F"/>
    <w:rsid w:val="00F4359F"/>
    <w:rsid w:val="00F43CA9"/>
    <w:rsid w:val="00F43CEC"/>
    <w:rsid w:val="00F440CA"/>
    <w:rsid w:val="00F442CA"/>
    <w:rsid w:val="00F4434E"/>
    <w:rsid w:val="00F44624"/>
    <w:rsid w:val="00F44930"/>
    <w:rsid w:val="00F449CC"/>
    <w:rsid w:val="00F44DDB"/>
    <w:rsid w:val="00F45419"/>
    <w:rsid w:val="00F45699"/>
    <w:rsid w:val="00F4614E"/>
    <w:rsid w:val="00F46EF2"/>
    <w:rsid w:val="00F472F0"/>
    <w:rsid w:val="00F473B2"/>
    <w:rsid w:val="00F4752B"/>
    <w:rsid w:val="00F4771C"/>
    <w:rsid w:val="00F50025"/>
    <w:rsid w:val="00F50896"/>
    <w:rsid w:val="00F50DA8"/>
    <w:rsid w:val="00F50FC7"/>
    <w:rsid w:val="00F51003"/>
    <w:rsid w:val="00F5169D"/>
    <w:rsid w:val="00F51828"/>
    <w:rsid w:val="00F51934"/>
    <w:rsid w:val="00F522DA"/>
    <w:rsid w:val="00F524B0"/>
    <w:rsid w:val="00F531CD"/>
    <w:rsid w:val="00F5369E"/>
    <w:rsid w:val="00F53A2D"/>
    <w:rsid w:val="00F53C16"/>
    <w:rsid w:val="00F545D7"/>
    <w:rsid w:val="00F5471C"/>
    <w:rsid w:val="00F54833"/>
    <w:rsid w:val="00F54AA5"/>
    <w:rsid w:val="00F54DBD"/>
    <w:rsid w:val="00F553F9"/>
    <w:rsid w:val="00F5555C"/>
    <w:rsid w:val="00F5568B"/>
    <w:rsid w:val="00F55720"/>
    <w:rsid w:val="00F55CEB"/>
    <w:rsid w:val="00F55FEA"/>
    <w:rsid w:val="00F56DA4"/>
    <w:rsid w:val="00F5781C"/>
    <w:rsid w:val="00F57EC7"/>
    <w:rsid w:val="00F60BB2"/>
    <w:rsid w:val="00F61E9A"/>
    <w:rsid w:val="00F63D5D"/>
    <w:rsid w:val="00F63DE8"/>
    <w:rsid w:val="00F63FEE"/>
    <w:rsid w:val="00F6406F"/>
    <w:rsid w:val="00F6445D"/>
    <w:rsid w:val="00F64669"/>
    <w:rsid w:val="00F6480E"/>
    <w:rsid w:val="00F649CF"/>
    <w:rsid w:val="00F649F2"/>
    <w:rsid w:val="00F64EE5"/>
    <w:rsid w:val="00F6540D"/>
    <w:rsid w:val="00F6569C"/>
    <w:rsid w:val="00F65A92"/>
    <w:rsid w:val="00F65F3D"/>
    <w:rsid w:val="00F65FDF"/>
    <w:rsid w:val="00F6600F"/>
    <w:rsid w:val="00F66763"/>
    <w:rsid w:val="00F67C5C"/>
    <w:rsid w:val="00F70341"/>
    <w:rsid w:val="00F7059C"/>
    <w:rsid w:val="00F706FD"/>
    <w:rsid w:val="00F7092B"/>
    <w:rsid w:val="00F71622"/>
    <w:rsid w:val="00F7197A"/>
    <w:rsid w:val="00F7198D"/>
    <w:rsid w:val="00F7246C"/>
    <w:rsid w:val="00F72801"/>
    <w:rsid w:val="00F74261"/>
    <w:rsid w:val="00F751F2"/>
    <w:rsid w:val="00F76022"/>
    <w:rsid w:val="00F7692E"/>
    <w:rsid w:val="00F76A78"/>
    <w:rsid w:val="00F76E04"/>
    <w:rsid w:val="00F76F2E"/>
    <w:rsid w:val="00F771B0"/>
    <w:rsid w:val="00F77B5D"/>
    <w:rsid w:val="00F77BDA"/>
    <w:rsid w:val="00F802B5"/>
    <w:rsid w:val="00F803FD"/>
    <w:rsid w:val="00F809D2"/>
    <w:rsid w:val="00F816C6"/>
    <w:rsid w:val="00F81DBE"/>
    <w:rsid w:val="00F8208D"/>
    <w:rsid w:val="00F820EC"/>
    <w:rsid w:val="00F824E7"/>
    <w:rsid w:val="00F8252D"/>
    <w:rsid w:val="00F82567"/>
    <w:rsid w:val="00F82834"/>
    <w:rsid w:val="00F8289B"/>
    <w:rsid w:val="00F828C3"/>
    <w:rsid w:val="00F83006"/>
    <w:rsid w:val="00F8464C"/>
    <w:rsid w:val="00F84754"/>
    <w:rsid w:val="00F84F3E"/>
    <w:rsid w:val="00F857D7"/>
    <w:rsid w:val="00F859C5"/>
    <w:rsid w:val="00F85B15"/>
    <w:rsid w:val="00F868BE"/>
    <w:rsid w:val="00F86D9B"/>
    <w:rsid w:val="00F86EA0"/>
    <w:rsid w:val="00F8735F"/>
    <w:rsid w:val="00F90053"/>
    <w:rsid w:val="00F90399"/>
    <w:rsid w:val="00F905C0"/>
    <w:rsid w:val="00F90F09"/>
    <w:rsid w:val="00F91269"/>
    <w:rsid w:val="00F91301"/>
    <w:rsid w:val="00F91370"/>
    <w:rsid w:val="00F915F1"/>
    <w:rsid w:val="00F91ABE"/>
    <w:rsid w:val="00F91D79"/>
    <w:rsid w:val="00F91DFE"/>
    <w:rsid w:val="00F91FAD"/>
    <w:rsid w:val="00F9211C"/>
    <w:rsid w:val="00F92636"/>
    <w:rsid w:val="00F92833"/>
    <w:rsid w:val="00F9310A"/>
    <w:rsid w:val="00F9386A"/>
    <w:rsid w:val="00F9430D"/>
    <w:rsid w:val="00F9468C"/>
    <w:rsid w:val="00F94776"/>
    <w:rsid w:val="00F958DB"/>
    <w:rsid w:val="00F9599E"/>
    <w:rsid w:val="00F95C96"/>
    <w:rsid w:val="00F95D38"/>
    <w:rsid w:val="00F96111"/>
    <w:rsid w:val="00F9624B"/>
    <w:rsid w:val="00F9691B"/>
    <w:rsid w:val="00F973E0"/>
    <w:rsid w:val="00F97850"/>
    <w:rsid w:val="00F97A45"/>
    <w:rsid w:val="00F97CED"/>
    <w:rsid w:val="00FA00A6"/>
    <w:rsid w:val="00FA043D"/>
    <w:rsid w:val="00FA0544"/>
    <w:rsid w:val="00FA07F4"/>
    <w:rsid w:val="00FA13C9"/>
    <w:rsid w:val="00FA152E"/>
    <w:rsid w:val="00FA16F6"/>
    <w:rsid w:val="00FA2277"/>
    <w:rsid w:val="00FA2805"/>
    <w:rsid w:val="00FA2AA0"/>
    <w:rsid w:val="00FA2AA9"/>
    <w:rsid w:val="00FA304B"/>
    <w:rsid w:val="00FA30B5"/>
    <w:rsid w:val="00FA32D8"/>
    <w:rsid w:val="00FA35F2"/>
    <w:rsid w:val="00FA3F19"/>
    <w:rsid w:val="00FA4774"/>
    <w:rsid w:val="00FA4C20"/>
    <w:rsid w:val="00FA5410"/>
    <w:rsid w:val="00FA6342"/>
    <w:rsid w:val="00FA66E4"/>
    <w:rsid w:val="00FA6EC4"/>
    <w:rsid w:val="00FA73AE"/>
    <w:rsid w:val="00FA74BE"/>
    <w:rsid w:val="00FB0716"/>
    <w:rsid w:val="00FB075E"/>
    <w:rsid w:val="00FB0A2C"/>
    <w:rsid w:val="00FB0ADA"/>
    <w:rsid w:val="00FB0B28"/>
    <w:rsid w:val="00FB0D8F"/>
    <w:rsid w:val="00FB0DF3"/>
    <w:rsid w:val="00FB0EF8"/>
    <w:rsid w:val="00FB1852"/>
    <w:rsid w:val="00FB1DB9"/>
    <w:rsid w:val="00FB2181"/>
    <w:rsid w:val="00FB2AE2"/>
    <w:rsid w:val="00FB2C94"/>
    <w:rsid w:val="00FB2EEF"/>
    <w:rsid w:val="00FB2EF6"/>
    <w:rsid w:val="00FB3B7F"/>
    <w:rsid w:val="00FB4213"/>
    <w:rsid w:val="00FB42EF"/>
    <w:rsid w:val="00FB46C8"/>
    <w:rsid w:val="00FB56D4"/>
    <w:rsid w:val="00FB571C"/>
    <w:rsid w:val="00FB58BD"/>
    <w:rsid w:val="00FB5C37"/>
    <w:rsid w:val="00FB5CA7"/>
    <w:rsid w:val="00FB5DC8"/>
    <w:rsid w:val="00FB66E7"/>
    <w:rsid w:val="00FB7004"/>
    <w:rsid w:val="00FB700B"/>
    <w:rsid w:val="00FB783C"/>
    <w:rsid w:val="00FB7CF0"/>
    <w:rsid w:val="00FC027D"/>
    <w:rsid w:val="00FC069A"/>
    <w:rsid w:val="00FC0DFA"/>
    <w:rsid w:val="00FC1E63"/>
    <w:rsid w:val="00FC23BE"/>
    <w:rsid w:val="00FC2C2A"/>
    <w:rsid w:val="00FC34A2"/>
    <w:rsid w:val="00FC3906"/>
    <w:rsid w:val="00FC3BDC"/>
    <w:rsid w:val="00FC410F"/>
    <w:rsid w:val="00FC41DC"/>
    <w:rsid w:val="00FC4202"/>
    <w:rsid w:val="00FC44B8"/>
    <w:rsid w:val="00FC4564"/>
    <w:rsid w:val="00FC4AB8"/>
    <w:rsid w:val="00FC5423"/>
    <w:rsid w:val="00FC5CBF"/>
    <w:rsid w:val="00FC5E72"/>
    <w:rsid w:val="00FC616D"/>
    <w:rsid w:val="00FC6293"/>
    <w:rsid w:val="00FC67F9"/>
    <w:rsid w:val="00FC73CC"/>
    <w:rsid w:val="00FC7A09"/>
    <w:rsid w:val="00FC7ADF"/>
    <w:rsid w:val="00FC7AEA"/>
    <w:rsid w:val="00FC7C68"/>
    <w:rsid w:val="00FD0225"/>
    <w:rsid w:val="00FD0C5C"/>
    <w:rsid w:val="00FD206B"/>
    <w:rsid w:val="00FD218E"/>
    <w:rsid w:val="00FD2881"/>
    <w:rsid w:val="00FD2F8E"/>
    <w:rsid w:val="00FD3360"/>
    <w:rsid w:val="00FD3505"/>
    <w:rsid w:val="00FD38C6"/>
    <w:rsid w:val="00FD4708"/>
    <w:rsid w:val="00FD4B85"/>
    <w:rsid w:val="00FD4D23"/>
    <w:rsid w:val="00FD5089"/>
    <w:rsid w:val="00FD50F2"/>
    <w:rsid w:val="00FD5231"/>
    <w:rsid w:val="00FD5652"/>
    <w:rsid w:val="00FD5CD4"/>
    <w:rsid w:val="00FD7609"/>
    <w:rsid w:val="00FD77E1"/>
    <w:rsid w:val="00FD7B08"/>
    <w:rsid w:val="00FD7CAA"/>
    <w:rsid w:val="00FE04B7"/>
    <w:rsid w:val="00FE06EC"/>
    <w:rsid w:val="00FE1934"/>
    <w:rsid w:val="00FE1D69"/>
    <w:rsid w:val="00FE1EB0"/>
    <w:rsid w:val="00FE26F3"/>
    <w:rsid w:val="00FE299D"/>
    <w:rsid w:val="00FE361E"/>
    <w:rsid w:val="00FE36E2"/>
    <w:rsid w:val="00FE5235"/>
    <w:rsid w:val="00FE56A9"/>
    <w:rsid w:val="00FE5F7E"/>
    <w:rsid w:val="00FE644F"/>
    <w:rsid w:val="00FE6518"/>
    <w:rsid w:val="00FE6B0C"/>
    <w:rsid w:val="00FE6F06"/>
    <w:rsid w:val="00FE715F"/>
    <w:rsid w:val="00FE73D0"/>
    <w:rsid w:val="00FE7601"/>
    <w:rsid w:val="00FE76BE"/>
    <w:rsid w:val="00FE7BAB"/>
    <w:rsid w:val="00FF050E"/>
    <w:rsid w:val="00FF0694"/>
    <w:rsid w:val="00FF0E83"/>
    <w:rsid w:val="00FF10E2"/>
    <w:rsid w:val="00FF11C3"/>
    <w:rsid w:val="00FF1488"/>
    <w:rsid w:val="00FF14B5"/>
    <w:rsid w:val="00FF152B"/>
    <w:rsid w:val="00FF15B9"/>
    <w:rsid w:val="00FF1746"/>
    <w:rsid w:val="00FF1A15"/>
    <w:rsid w:val="00FF1AE0"/>
    <w:rsid w:val="00FF1B36"/>
    <w:rsid w:val="00FF1ECE"/>
    <w:rsid w:val="00FF1FD5"/>
    <w:rsid w:val="00FF219C"/>
    <w:rsid w:val="00FF21E6"/>
    <w:rsid w:val="00FF2663"/>
    <w:rsid w:val="00FF26D3"/>
    <w:rsid w:val="00FF270E"/>
    <w:rsid w:val="00FF2C5C"/>
    <w:rsid w:val="00FF2FAF"/>
    <w:rsid w:val="00FF3488"/>
    <w:rsid w:val="00FF3ACA"/>
    <w:rsid w:val="00FF4487"/>
    <w:rsid w:val="00FF4FBA"/>
    <w:rsid w:val="00FF5178"/>
    <w:rsid w:val="00FF572B"/>
    <w:rsid w:val="00FF5B6C"/>
    <w:rsid w:val="00FF5BA7"/>
    <w:rsid w:val="00FF5CAD"/>
    <w:rsid w:val="00FF5FF4"/>
    <w:rsid w:val="00FF6007"/>
    <w:rsid w:val="00FF6010"/>
    <w:rsid w:val="00FF6343"/>
    <w:rsid w:val="00FF6989"/>
    <w:rsid w:val="00FF6B71"/>
    <w:rsid w:val="00FF7062"/>
    <w:rsid w:val="00FF7508"/>
    <w:rsid w:val="00FF75FA"/>
    <w:rsid w:val="00FF770F"/>
    <w:rsid w:val="00FF7CA5"/>
    <w:rsid w:val="0134228D"/>
    <w:rsid w:val="016D3329"/>
    <w:rsid w:val="01700DB5"/>
    <w:rsid w:val="01890DEC"/>
    <w:rsid w:val="01AC6C80"/>
    <w:rsid w:val="01C359E0"/>
    <w:rsid w:val="01CC279A"/>
    <w:rsid w:val="01D17056"/>
    <w:rsid w:val="01D45093"/>
    <w:rsid w:val="01D867AF"/>
    <w:rsid w:val="01E22C9F"/>
    <w:rsid w:val="01E51D28"/>
    <w:rsid w:val="01FA0C29"/>
    <w:rsid w:val="022A49B8"/>
    <w:rsid w:val="025074AA"/>
    <w:rsid w:val="029967D6"/>
    <w:rsid w:val="02D358B6"/>
    <w:rsid w:val="02E87294"/>
    <w:rsid w:val="02EA3D4F"/>
    <w:rsid w:val="032F66E9"/>
    <w:rsid w:val="03360276"/>
    <w:rsid w:val="0359578D"/>
    <w:rsid w:val="037C7A25"/>
    <w:rsid w:val="038A0A36"/>
    <w:rsid w:val="038B4C21"/>
    <w:rsid w:val="038D7DAA"/>
    <w:rsid w:val="03A530EE"/>
    <w:rsid w:val="03AB0E87"/>
    <w:rsid w:val="03C51274"/>
    <w:rsid w:val="03D30C30"/>
    <w:rsid w:val="03DC00D0"/>
    <w:rsid w:val="03E10356"/>
    <w:rsid w:val="03F337FC"/>
    <w:rsid w:val="04057262"/>
    <w:rsid w:val="043D2FE0"/>
    <w:rsid w:val="043D31F3"/>
    <w:rsid w:val="04454D61"/>
    <w:rsid w:val="044E6290"/>
    <w:rsid w:val="044E6464"/>
    <w:rsid w:val="04633518"/>
    <w:rsid w:val="04673CA2"/>
    <w:rsid w:val="04713745"/>
    <w:rsid w:val="04975E6F"/>
    <w:rsid w:val="04AC3BEF"/>
    <w:rsid w:val="04AF4589"/>
    <w:rsid w:val="04B213C1"/>
    <w:rsid w:val="04B536C4"/>
    <w:rsid w:val="04B661D1"/>
    <w:rsid w:val="04C95EC8"/>
    <w:rsid w:val="04D53A1E"/>
    <w:rsid w:val="051214CD"/>
    <w:rsid w:val="051E426E"/>
    <w:rsid w:val="05226002"/>
    <w:rsid w:val="052F6128"/>
    <w:rsid w:val="056C2F6B"/>
    <w:rsid w:val="05780245"/>
    <w:rsid w:val="057D3FDA"/>
    <w:rsid w:val="058F249E"/>
    <w:rsid w:val="05B46917"/>
    <w:rsid w:val="05C52E2E"/>
    <w:rsid w:val="05CA62A9"/>
    <w:rsid w:val="05D11DD1"/>
    <w:rsid w:val="05D12069"/>
    <w:rsid w:val="05D843C4"/>
    <w:rsid w:val="05E24463"/>
    <w:rsid w:val="05F17AD2"/>
    <w:rsid w:val="05F50713"/>
    <w:rsid w:val="05F7184A"/>
    <w:rsid w:val="05FF330F"/>
    <w:rsid w:val="06055537"/>
    <w:rsid w:val="06146BE2"/>
    <w:rsid w:val="061C13DD"/>
    <w:rsid w:val="064F2805"/>
    <w:rsid w:val="065F5489"/>
    <w:rsid w:val="06607C0F"/>
    <w:rsid w:val="06935D11"/>
    <w:rsid w:val="06AE5E70"/>
    <w:rsid w:val="06BA27AF"/>
    <w:rsid w:val="06D73364"/>
    <w:rsid w:val="06E0388A"/>
    <w:rsid w:val="06F449D1"/>
    <w:rsid w:val="07035F04"/>
    <w:rsid w:val="07140111"/>
    <w:rsid w:val="072107D5"/>
    <w:rsid w:val="07516E99"/>
    <w:rsid w:val="077D762E"/>
    <w:rsid w:val="0784238D"/>
    <w:rsid w:val="078D1E52"/>
    <w:rsid w:val="07AB1CDC"/>
    <w:rsid w:val="07AC1AA3"/>
    <w:rsid w:val="07C808C8"/>
    <w:rsid w:val="07CC4C58"/>
    <w:rsid w:val="07E24397"/>
    <w:rsid w:val="08007B64"/>
    <w:rsid w:val="0816261C"/>
    <w:rsid w:val="08312907"/>
    <w:rsid w:val="085668CB"/>
    <w:rsid w:val="086F06C6"/>
    <w:rsid w:val="087679C6"/>
    <w:rsid w:val="08856DEC"/>
    <w:rsid w:val="089654F8"/>
    <w:rsid w:val="08BB3458"/>
    <w:rsid w:val="08BE5661"/>
    <w:rsid w:val="08CB697C"/>
    <w:rsid w:val="08E67B94"/>
    <w:rsid w:val="08EB5F92"/>
    <w:rsid w:val="090F0736"/>
    <w:rsid w:val="092C3DD0"/>
    <w:rsid w:val="09345980"/>
    <w:rsid w:val="093B3D23"/>
    <w:rsid w:val="09476E41"/>
    <w:rsid w:val="094F5AEA"/>
    <w:rsid w:val="098B6E4F"/>
    <w:rsid w:val="09BE6273"/>
    <w:rsid w:val="09DE3EF3"/>
    <w:rsid w:val="09EF19D3"/>
    <w:rsid w:val="09FA094E"/>
    <w:rsid w:val="09FD2E13"/>
    <w:rsid w:val="0A0600E2"/>
    <w:rsid w:val="0A155AE0"/>
    <w:rsid w:val="0A1C03B9"/>
    <w:rsid w:val="0A1D5803"/>
    <w:rsid w:val="0A27015B"/>
    <w:rsid w:val="0A6D0068"/>
    <w:rsid w:val="0A862810"/>
    <w:rsid w:val="0AAD12F9"/>
    <w:rsid w:val="0ACB4992"/>
    <w:rsid w:val="0AD11383"/>
    <w:rsid w:val="0AD610C1"/>
    <w:rsid w:val="0AE72ED3"/>
    <w:rsid w:val="0AE85C74"/>
    <w:rsid w:val="0AEA7028"/>
    <w:rsid w:val="0AF60880"/>
    <w:rsid w:val="0AFD4060"/>
    <w:rsid w:val="0B211CEA"/>
    <w:rsid w:val="0B3722EB"/>
    <w:rsid w:val="0B4130E5"/>
    <w:rsid w:val="0B435C0D"/>
    <w:rsid w:val="0B4E1B4B"/>
    <w:rsid w:val="0B536C61"/>
    <w:rsid w:val="0B5A2550"/>
    <w:rsid w:val="0B5E59BF"/>
    <w:rsid w:val="0B9628E2"/>
    <w:rsid w:val="0B9A4CCF"/>
    <w:rsid w:val="0BAF1F99"/>
    <w:rsid w:val="0BB05F2E"/>
    <w:rsid w:val="0BB4329D"/>
    <w:rsid w:val="0BC24F09"/>
    <w:rsid w:val="0BC70B38"/>
    <w:rsid w:val="0BD8492C"/>
    <w:rsid w:val="0C116A04"/>
    <w:rsid w:val="0C163DE3"/>
    <w:rsid w:val="0C357FBB"/>
    <w:rsid w:val="0C3F2AAA"/>
    <w:rsid w:val="0C480C6B"/>
    <w:rsid w:val="0C4851C9"/>
    <w:rsid w:val="0C733348"/>
    <w:rsid w:val="0C7A5F19"/>
    <w:rsid w:val="0CB570E1"/>
    <w:rsid w:val="0CBB2456"/>
    <w:rsid w:val="0CBC0D44"/>
    <w:rsid w:val="0CD53B6E"/>
    <w:rsid w:val="0CDC153A"/>
    <w:rsid w:val="0CDF7504"/>
    <w:rsid w:val="0CE114E8"/>
    <w:rsid w:val="0CE55771"/>
    <w:rsid w:val="0D0A2610"/>
    <w:rsid w:val="0D110C4F"/>
    <w:rsid w:val="0D165B07"/>
    <w:rsid w:val="0D24669F"/>
    <w:rsid w:val="0D351E64"/>
    <w:rsid w:val="0D4B0440"/>
    <w:rsid w:val="0D4F03DA"/>
    <w:rsid w:val="0D6A6DAE"/>
    <w:rsid w:val="0D985744"/>
    <w:rsid w:val="0D997A8E"/>
    <w:rsid w:val="0D9B555D"/>
    <w:rsid w:val="0DAA3522"/>
    <w:rsid w:val="0DD21C91"/>
    <w:rsid w:val="0DFB4ADE"/>
    <w:rsid w:val="0E001988"/>
    <w:rsid w:val="0E0A0581"/>
    <w:rsid w:val="0E2A3DC1"/>
    <w:rsid w:val="0E432964"/>
    <w:rsid w:val="0E6902AD"/>
    <w:rsid w:val="0E7C2AEA"/>
    <w:rsid w:val="0EB1019F"/>
    <w:rsid w:val="0EE63683"/>
    <w:rsid w:val="0F0174BB"/>
    <w:rsid w:val="0F050418"/>
    <w:rsid w:val="0F0C791F"/>
    <w:rsid w:val="0F110C78"/>
    <w:rsid w:val="0F413044"/>
    <w:rsid w:val="0F5349A7"/>
    <w:rsid w:val="0F644451"/>
    <w:rsid w:val="0F8A5245"/>
    <w:rsid w:val="0F9105DC"/>
    <w:rsid w:val="0FD218A9"/>
    <w:rsid w:val="0FDF75FB"/>
    <w:rsid w:val="0FEE45C3"/>
    <w:rsid w:val="0FFC054C"/>
    <w:rsid w:val="0FFC76CD"/>
    <w:rsid w:val="100A0165"/>
    <w:rsid w:val="10164A08"/>
    <w:rsid w:val="103403E8"/>
    <w:rsid w:val="10385794"/>
    <w:rsid w:val="104A3065"/>
    <w:rsid w:val="10790AA3"/>
    <w:rsid w:val="10964EF8"/>
    <w:rsid w:val="10A87AA9"/>
    <w:rsid w:val="10B0393A"/>
    <w:rsid w:val="10C46432"/>
    <w:rsid w:val="10D86C00"/>
    <w:rsid w:val="10DF695A"/>
    <w:rsid w:val="112355EC"/>
    <w:rsid w:val="113147B9"/>
    <w:rsid w:val="113C3CF5"/>
    <w:rsid w:val="11885720"/>
    <w:rsid w:val="119A267F"/>
    <w:rsid w:val="119C2FA7"/>
    <w:rsid w:val="11AD2466"/>
    <w:rsid w:val="11B30F31"/>
    <w:rsid w:val="11B33EF7"/>
    <w:rsid w:val="11BF41A1"/>
    <w:rsid w:val="11C85CC6"/>
    <w:rsid w:val="11E11036"/>
    <w:rsid w:val="11E132E5"/>
    <w:rsid w:val="11EA2C7E"/>
    <w:rsid w:val="11EB7CC0"/>
    <w:rsid w:val="11F70D4B"/>
    <w:rsid w:val="12040D82"/>
    <w:rsid w:val="122A6D36"/>
    <w:rsid w:val="123352C9"/>
    <w:rsid w:val="12484B4C"/>
    <w:rsid w:val="124A2B01"/>
    <w:rsid w:val="124F564F"/>
    <w:rsid w:val="12697B12"/>
    <w:rsid w:val="12783D31"/>
    <w:rsid w:val="12805C0D"/>
    <w:rsid w:val="129C35A2"/>
    <w:rsid w:val="12AC235B"/>
    <w:rsid w:val="12BA18A3"/>
    <w:rsid w:val="12CB7A50"/>
    <w:rsid w:val="12E00F8A"/>
    <w:rsid w:val="12E82BBB"/>
    <w:rsid w:val="12F4218D"/>
    <w:rsid w:val="130059ED"/>
    <w:rsid w:val="131813B5"/>
    <w:rsid w:val="1324080A"/>
    <w:rsid w:val="13374289"/>
    <w:rsid w:val="13413E8C"/>
    <w:rsid w:val="13427B1B"/>
    <w:rsid w:val="134873AD"/>
    <w:rsid w:val="134879D8"/>
    <w:rsid w:val="137D070B"/>
    <w:rsid w:val="138B0DA5"/>
    <w:rsid w:val="13990BE8"/>
    <w:rsid w:val="139F1540"/>
    <w:rsid w:val="13A9216C"/>
    <w:rsid w:val="13B02513"/>
    <w:rsid w:val="13CD1D23"/>
    <w:rsid w:val="13CF716E"/>
    <w:rsid w:val="13D369E3"/>
    <w:rsid w:val="13D50411"/>
    <w:rsid w:val="13E40912"/>
    <w:rsid w:val="140A1D14"/>
    <w:rsid w:val="14207435"/>
    <w:rsid w:val="146870E8"/>
    <w:rsid w:val="147A7419"/>
    <w:rsid w:val="148D2D4C"/>
    <w:rsid w:val="14954AB4"/>
    <w:rsid w:val="14C55FF0"/>
    <w:rsid w:val="152B60A2"/>
    <w:rsid w:val="152E5EA1"/>
    <w:rsid w:val="15342CB2"/>
    <w:rsid w:val="153704C4"/>
    <w:rsid w:val="154222ED"/>
    <w:rsid w:val="15677C9D"/>
    <w:rsid w:val="157C74D9"/>
    <w:rsid w:val="15A64FE6"/>
    <w:rsid w:val="15BF7054"/>
    <w:rsid w:val="15FD388C"/>
    <w:rsid w:val="16220FB0"/>
    <w:rsid w:val="1638282C"/>
    <w:rsid w:val="16393F3A"/>
    <w:rsid w:val="166B702A"/>
    <w:rsid w:val="16B742C5"/>
    <w:rsid w:val="16BA20C3"/>
    <w:rsid w:val="16C53A03"/>
    <w:rsid w:val="16CA0FC1"/>
    <w:rsid w:val="16F723A3"/>
    <w:rsid w:val="16F77E06"/>
    <w:rsid w:val="1702140C"/>
    <w:rsid w:val="17175B41"/>
    <w:rsid w:val="17312EEA"/>
    <w:rsid w:val="173739FB"/>
    <w:rsid w:val="1765171B"/>
    <w:rsid w:val="17680E23"/>
    <w:rsid w:val="177C39A7"/>
    <w:rsid w:val="178B0116"/>
    <w:rsid w:val="17977A78"/>
    <w:rsid w:val="17B5323C"/>
    <w:rsid w:val="17B607F9"/>
    <w:rsid w:val="17B76382"/>
    <w:rsid w:val="17B936E1"/>
    <w:rsid w:val="17C67D1F"/>
    <w:rsid w:val="17D45DF7"/>
    <w:rsid w:val="180F0BBA"/>
    <w:rsid w:val="18170A63"/>
    <w:rsid w:val="181B37DC"/>
    <w:rsid w:val="182C5BC0"/>
    <w:rsid w:val="183414F1"/>
    <w:rsid w:val="183A1903"/>
    <w:rsid w:val="184C0855"/>
    <w:rsid w:val="186F473B"/>
    <w:rsid w:val="18A1732B"/>
    <w:rsid w:val="18D26527"/>
    <w:rsid w:val="18E52F37"/>
    <w:rsid w:val="19211619"/>
    <w:rsid w:val="19264A04"/>
    <w:rsid w:val="19326A25"/>
    <w:rsid w:val="193A691F"/>
    <w:rsid w:val="19572B4C"/>
    <w:rsid w:val="195D3688"/>
    <w:rsid w:val="19706CFD"/>
    <w:rsid w:val="198527A8"/>
    <w:rsid w:val="19A52134"/>
    <w:rsid w:val="19AB5A4D"/>
    <w:rsid w:val="19B2076C"/>
    <w:rsid w:val="19C35AB3"/>
    <w:rsid w:val="19FF7081"/>
    <w:rsid w:val="1A0E48E2"/>
    <w:rsid w:val="1A142B5C"/>
    <w:rsid w:val="1A217672"/>
    <w:rsid w:val="1A2E248C"/>
    <w:rsid w:val="1A427322"/>
    <w:rsid w:val="1A476C0F"/>
    <w:rsid w:val="1A5C03A0"/>
    <w:rsid w:val="1A72093E"/>
    <w:rsid w:val="1A7672D6"/>
    <w:rsid w:val="1A77647B"/>
    <w:rsid w:val="1A792CB9"/>
    <w:rsid w:val="1A907657"/>
    <w:rsid w:val="1ABD556D"/>
    <w:rsid w:val="1ABE4616"/>
    <w:rsid w:val="1AD746F8"/>
    <w:rsid w:val="1ADF238C"/>
    <w:rsid w:val="1AE244B8"/>
    <w:rsid w:val="1AEB42E1"/>
    <w:rsid w:val="1AED482B"/>
    <w:rsid w:val="1B081E0B"/>
    <w:rsid w:val="1B0F77D8"/>
    <w:rsid w:val="1B133819"/>
    <w:rsid w:val="1B146B8F"/>
    <w:rsid w:val="1B175D03"/>
    <w:rsid w:val="1B326C4D"/>
    <w:rsid w:val="1B3D21AB"/>
    <w:rsid w:val="1B3F4FCE"/>
    <w:rsid w:val="1B414DF5"/>
    <w:rsid w:val="1B4A33FE"/>
    <w:rsid w:val="1B4B22F1"/>
    <w:rsid w:val="1B6B159E"/>
    <w:rsid w:val="1B702498"/>
    <w:rsid w:val="1B7244F2"/>
    <w:rsid w:val="1B75684C"/>
    <w:rsid w:val="1B9D12F4"/>
    <w:rsid w:val="1BAE4D2B"/>
    <w:rsid w:val="1BBF7504"/>
    <w:rsid w:val="1BC87652"/>
    <w:rsid w:val="1BCF0653"/>
    <w:rsid w:val="1BEA7699"/>
    <w:rsid w:val="1C0C2CEF"/>
    <w:rsid w:val="1C4C3A51"/>
    <w:rsid w:val="1C5448D1"/>
    <w:rsid w:val="1C59726D"/>
    <w:rsid w:val="1C5F0EEF"/>
    <w:rsid w:val="1C635093"/>
    <w:rsid w:val="1C6A626C"/>
    <w:rsid w:val="1C732978"/>
    <w:rsid w:val="1C76198C"/>
    <w:rsid w:val="1C9B2B55"/>
    <w:rsid w:val="1CA02563"/>
    <w:rsid w:val="1CA814B4"/>
    <w:rsid w:val="1CEE56E4"/>
    <w:rsid w:val="1D0A51CC"/>
    <w:rsid w:val="1D0C4776"/>
    <w:rsid w:val="1D1F6E65"/>
    <w:rsid w:val="1D3270E3"/>
    <w:rsid w:val="1D4E76BA"/>
    <w:rsid w:val="1D52159B"/>
    <w:rsid w:val="1D72118C"/>
    <w:rsid w:val="1D8C71A4"/>
    <w:rsid w:val="1DAD57AD"/>
    <w:rsid w:val="1DB04E78"/>
    <w:rsid w:val="1DCA09DC"/>
    <w:rsid w:val="1DDD4105"/>
    <w:rsid w:val="1DE5260B"/>
    <w:rsid w:val="1DF84F0F"/>
    <w:rsid w:val="1E1260A9"/>
    <w:rsid w:val="1E156B3F"/>
    <w:rsid w:val="1E426463"/>
    <w:rsid w:val="1E4271AA"/>
    <w:rsid w:val="1E4B7090"/>
    <w:rsid w:val="1E4D738F"/>
    <w:rsid w:val="1E694D8D"/>
    <w:rsid w:val="1E713DF6"/>
    <w:rsid w:val="1E7977A7"/>
    <w:rsid w:val="1E812E67"/>
    <w:rsid w:val="1E835238"/>
    <w:rsid w:val="1E8A1C67"/>
    <w:rsid w:val="1E8F11AF"/>
    <w:rsid w:val="1E934127"/>
    <w:rsid w:val="1EBA0BD2"/>
    <w:rsid w:val="1ECA3890"/>
    <w:rsid w:val="1EF84EEB"/>
    <w:rsid w:val="1F042DEE"/>
    <w:rsid w:val="1F217946"/>
    <w:rsid w:val="1F3B2D75"/>
    <w:rsid w:val="1F6577E7"/>
    <w:rsid w:val="1F7472AE"/>
    <w:rsid w:val="1FC65F5C"/>
    <w:rsid w:val="1FD026C3"/>
    <w:rsid w:val="1FEB5DD4"/>
    <w:rsid w:val="1FEC6832"/>
    <w:rsid w:val="1FF03786"/>
    <w:rsid w:val="203647FC"/>
    <w:rsid w:val="203C12D0"/>
    <w:rsid w:val="20436B38"/>
    <w:rsid w:val="2066127D"/>
    <w:rsid w:val="20676B1C"/>
    <w:rsid w:val="208820D8"/>
    <w:rsid w:val="20B679DB"/>
    <w:rsid w:val="20BE31A2"/>
    <w:rsid w:val="20EB452E"/>
    <w:rsid w:val="20F74735"/>
    <w:rsid w:val="20FC03B3"/>
    <w:rsid w:val="21017637"/>
    <w:rsid w:val="210B5C07"/>
    <w:rsid w:val="21137A91"/>
    <w:rsid w:val="211F1734"/>
    <w:rsid w:val="212E630D"/>
    <w:rsid w:val="2188552B"/>
    <w:rsid w:val="218A5930"/>
    <w:rsid w:val="21941472"/>
    <w:rsid w:val="21B27825"/>
    <w:rsid w:val="21BE7C26"/>
    <w:rsid w:val="21C94DFE"/>
    <w:rsid w:val="21D00DD1"/>
    <w:rsid w:val="21D70261"/>
    <w:rsid w:val="21F51B25"/>
    <w:rsid w:val="22061E72"/>
    <w:rsid w:val="2220223C"/>
    <w:rsid w:val="22506882"/>
    <w:rsid w:val="225B2FB1"/>
    <w:rsid w:val="22607728"/>
    <w:rsid w:val="22614C53"/>
    <w:rsid w:val="2296450F"/>
    <w:rsid w:val="22A376ED"/>
    <w:rsid w:val="22CB0D30"/>
    <w:rsid w:val="22D64075"/>
    <w:rsid w:val="22DD1922"/>
    <w:rsid w:val="2305498F"/>
    <w:rsid w:val="23124414"/>
    <w:rsid w:val="232B5226"/>
    <w:rsid w:val="237A44F0"/>
    <w:rsid w:val="237D50F5"/>
    <w:rsid w:val="23830BB0"/>
    <w:rsid w:val="23882726"/>
    <w:rsid w:val="238A5A48"/>
    <w:rsid w:val="23AC3027"/>
    <w:rsid w:val="23D77E88"/>
    <w:rsid w:val="24047159"/>
    <w:rsid w:val="241C1F5B"/>
    <w:rsid w:val="24390D52"/>
    <w:rsid w:val="24512C0A"/>
    <w:rsid w:val="249D393C"/>
    <w:rsid w:val="24A110FB"/>
    <w:rsid w:val="24A40D43"/>
    <w:rsid w:val="24AF57DE"/>
    <w:rsid w:val="24B36C3D"/>
    <w:rsid w:val="24C26DBE"/>
    <w:rsid w:val="24C76CD2"/>
    <w:rsid w:val="24DF3BC1"/>
    <w:rsid w:val="24E664E2"/>
    <w:rsid w:val="24E92140"/>
    <w:rsid w:val="24FF6673"/>
    <w:rsid w:val="25227EA9"/>
    <w:rsid w:val="25253588"/>
    <w:rsid w:val="25333F20"/>
    <w:rsid w:val="253F23A5"/>
    <w:rsid w:val="25455AC6"/>
    <w:rsid w:val="25486AFC"/>
    <w:rsid w:val="257537F7"/>
    <w:rsid w:val="25836B10"/>
    <w:rsid w:val="258D7AD6"/>
    <w:rsid w:val="2591501C"/>
    <w:rsid w:val="25B05F47"/>
    <w:rsid w:val="25B51205"/>
    <w:rsid w:val="25E02651"/>
    <w:rsid w:val="25E17B67"/>
    <w:rsid w:val="25EC3DE7"/>
    <w:rsid w:val="26223444"/>
    <w:rsid w:val="263F7F9D"/>
    <w:rsid w:val="2642495F"/>
    <w:rsid w:val="26967BCA"/>
    <w:rsid w:val="26A70543"/>
    <w:rsid w:val="26B422CD"/>
    <w:rsid w:val="26D43F07"/>
    <w:rsid w:val="26ED7CAC"/>
    <w:rsid w:val="26F42018"/>
    <w:rsid w:val="271514CB"/>
    <w:rsid w:val="27157B02"/>
    <w:rsid w:val="271A3471"/>
    <w:rsid w:val="272C6959"/>
    <w:rsid w:val="272D5744"/>
    <w:rsid w:val="272F7A19"/>
    <w:rsid w:val="27305F79"/>
    <w:rsid w:val="27426FB7"/>
    <w:rsid w:val="27734588"/>
    <w:rsid w:val="277631B9"/>
    <w:rsid w:val="2798559E"/>
    <w:rsid w:val="279E773F"/>
    <w:rsid w:val="27BD648A"/>
    <w:rsid w:val="27CF7BC1"/>
    <w:rsid w:val="27D21953"/>
    <w:rsid w:val="27DD4219"/>
    <w:rsid w:val="27ED2E35"/>
    <w:rsid w:val="27F2023D"/>
    <w:rsid w:val="27F379B4"/>
    <w:rsid w:val="280855FA"/>
    <w:rsid w:val="281A3FEF"/>
    <w:rsid w:val="282F0269"/>
    <w:rsid w:val="2837711A"/>
    <w:rsid w:val="28733F45"/>
    <w:rsid w:val="287341D7"/>
    <w:rsid w:val="28883B3E"/>
    <w:rsid w:val="288A72C9"/>
    <w:rsid w:val="288D3E4E"/>
    <w:rsid w:val="28B655A4"/>
    <w:rsid w:val="28DA31DD"/>
    <w:rsid w:val="290A2815"/>
    <w:rsid w:val="291D0FC6"/>
    <w:rsid w:val="292444AB"/>
    <w:rsid w:val="292D49D8"/>
    <w:rsid w:val="293E0BFC"/>
    <w:rsid w:val="297325D4"/>
    <w:rsid w:val="29787A45"/>
    <w:rsid w:val="297F3939"/>
    <w:rsid w:val="2988434F"/>
    <w:rsid w:val="29B200F9"/>
    <w:rsid w:val="29C3792D"/>
    <w:rsid w:val="29C40E68"/>
    <w:rsid w:val="29D24E8A"/>
    <w:rsid w:val="29D871E9"/>
    <w:rsid w:val="2A0442B7"/>
    <w:rsid w:val="2A1F0193"/>
    <w:rsid w:val="2A251D9B"/>
    <w:rsid w:val="2A30157C"/>
    <w:rsid w:val="2A3D5428"/>
    <w:rsid w:val="2A3E4665"/>
    <w:rsid w:val="2A423BE6"/>
    <w:rsid w:val="2A444FA7"/>
    <w:rsid w:val="2A8D0B59"/>
    <w:rsid w:val="2A8D6D8C"/>
    <w:rsid w:val="2AB148A4"/>
    <w:rsid w:val="2AB87CB7"/>
    <w:rsid w:val="2AC059AD"/>
    <w:rsid w:val="2AD411AD"/>
    <w:rsid w:val="2AE808CF"/>
    <w:rsid w:val="2B0A6FB1"/>
    <w:rsid w:val="2B1B4747"/>
    <w:rsid w:val="2B2C3C1C"/>
    <w:rsid w:val="2B603075"/>
    <w:rsid w:val="2B870602"/>
    <w:rsid w:val="2BA26207"/>
    <w:rsid w:val="2BB86B45"/>
    <w:rsid w:val="2BC27E49"/>
    <w:rsid w:val="2BC27FDB"/>
    <w:rsid w:val="2BDA73BA"/>
    <w:rsid w:val="2BDE4F3E"/>
    <w:rsid w:val="2BDE5DDC"/>
    <w:rsid w:val="2BE55FA7"/>
    <w:rsid w:val="2BEB30D7"/>
    <w:rsid w:val="2BF104A7"/>
    <w:rsid w:val="2BF82335"/>
    <w:rsid w:val="2C303803"/>
    <w:rsid w:val="2C423E46"/>
    <w:rsid w:val="2C523EA6"/>
    <w:rsid w:val="2C5855D0"/>
    <w:rsid w:val="2C6B1434"/>
    <w:rsid w:val="2C6C31F6"/>
    <w:rsid w:val="2C6E5C2B"/>
    <w:rsid w:val="2C756248"/>
    <w:rsid w:val="2C7B5D55"/>
    <w:rsid w:val="2C8349FD"/>
    <w:rsid w:val="2C8621FE"/>
    <w:rsid w:val="2C884526"/>
    <w:rsid w:val="2C8B4122"/>
    <w:rsid w:val="2C9B36E8"/>
    <w:rsid w:val="2CB978D7"/>
    <w:rsid w:val="2CD31625"/>
    <w:rsid w:val="2CE33F5E"/>
    <w:rsid w:val="2CE91F2F"/>
    <w:rsid w:val="2CF55A62"/>
    <w:rsid w:val="2CFB7713"/>
    <w:rsid w:val="2D102BB9"/>
    <w:rsid w:val="2D113EE6"/>
    <w:rsid w:val="2D144117"/>
    <w:rsid w:val="2D265909"/>
    <w:rsid w:val="2D310A71"/>
    <w:rsid w:val="2D6B6D78"/>
    <w:rsid w:val="2D9F55ED"/>
    <w:rsid w:val="2DC546BE"/>
    <w:rsid w:val="2DD336EC"/>
    <w:rsid w:val="2DDC305C"/>
    <w:rsid w:val="2DDD2AEF"/>
    <w:rsid w:val="2DDD2F9D"/>
    <w:rsid w:val="2DFF47C9"/>
    <w:rsid w:val="2E087536"/>
    <w:rsid w:val="2E0A19D1"/>
    <w:rsid w:val="2E404529"/>
    <w:rsid w:val="2E506121"/>
    <w:rsid w:val="2E5262DE"/>
    <w:rsid w:val="2E5A10A9"/>
    <w:rsid w:val="2E5B7B24"/>
    <w:rsid w:val="2E8A2E34"/>
    <w:rsid w:val="2E8C4181"/>
    <w:rsid w:val="2E8E6439"/>
    <w:rsid w:val="2E990DEB"/>
    <w:rsid w:val="2EA026D0"/>
    <w:rsid w:val="2EA12AD6"/>
    <w:rsid w:val="2EA817F3"/>
    <w:rsid w:val="2EA9088F"/>
    <w:rsid w:val="2EC05711"/>
    <w:rsid w:val="2EDA2698"/>
    <w:rsid w:val="2EE3501E"/>
    <w:rsid w:val="2EF84F00"/>
    <w:rsid w:val="2F016D4D"/>
    <w:rsid w:val="2F0609E7"/>
    <w:rsid w:val="2F0B500D"/>
    <w:rsid w:val="2F1334F7"/>
    <w:rsid w:val="2F150591"/>
    <w:rsid w:val="2F4B4CFE"/>
    <w:rsid w:val="2F507CA9"/>
    <w:rsid w:val="2F7827A0"/>
    <w:rsid w:val="2F874A53"/>
    <w:rsid w:val="2F8B6AC3"/>
    <w:rsid w:val="2F8D3501"/>
    <w:rsid w:val="2F906ACD"/>
    <w:rsid w:val="2F9F64AB"/>
    <w:rsid w:val="2FDE2016"/>
    <w:rsid w:val="30022B09"/>
    <w:rsid w:val="302973B8"/>
    <w:rsid w:val="302C3166"/>
    <w:rsid w:val="304A7E50"/>
    <w:rsid w:val="304E16D5"/>
    <w:rsid w:val="308264F5"/>
    <w:rsid w:val="3087356E"/>
    <w:rsid w:val="308A506E"/>
    <w:rsid w:val="309D4424"/>
    <w:rsid w:val="30CA60AA"/>
    <w:rsid w:val="30DA427D"/>
    <w:rsid w:val="30FB13FB"/>
    <w:rsid w:val="310F24B7"/>
    <w:rsid w:val="31107923"/>
    <w:rsid w:val="31260E58"/>
    <w:rsid w:val="31601805"/>
    <w:rsid w:val="316B4DCB"/>
    <w:rsid w:val="317348EE"/>
    <w:rsid w:val="31927E60"/>
    <w:rsid w:val="3195334D"/>
    <w:rsid w:val="319A3263"/>
    <w:rsid w:val="31A8144E"/>
    <w:rsid w:val="31A94B75"/>
    <w:rsid w:val="31C12394"/>
    <w:rsid w:val="31DA58A8"/>
    <w:rsid w:val="31F008FB"/>
    <w:rsid w:val="323158B1"/>
    <w:rsid w:val="324F3411"/>
    <w:rsid w:val="32552F74"/>
    <w:rsid w:val="327A27D0"/>
    <w:rsid w:val="32840341"/>
    <w:rsid w:val="3297595C"/>
    <w:rsid w:val="329B0615"/>
    <w:rsid w:val="32BD07AC"/>
    <w:rsid w:val="32BD5557"/>
    <w:rsid w:val="33004825"/>
    <w:rsid w:val="331D35FA"/>
    <w:rsid w:val="332F0B57"/>
    <w:rsid w:val="333577A1"/>
    <w:rsid w:val="33555178"/>
    <w:rsid w:val="336828E9"/>
    <w:rsid w:val="336F0DF4"/>
    <w:rsid w:val="339B3875"/>
    <w:rsid w:val="33BC3FE1"/>
    <w:rsid w:val="33D001EE"/>
    <w:rsid w:val="33D81ABB"/>
    <w:rsid w:val="33EF30E5"/>
    <w:rsid w:val="34254555"/>
    <w:rsid w:val="34360AC1"/>
    <w:rsid w:val="34422E23"/>
    <w:rsid w:val="344F3D37"/>
    <w:rsid w:val="345B56A2"/>
    <w:rsid w:val="346B5D5F"/>
    <w:rsid w:val="346B6F71"/>
    <w:rsid w:val="34780B7D"/>
    <w:rsid w:val="348107B8"/>
    <w:rsid w:val="348B253B"/>
    <w:rsid w:val="34A10390"/>
    <w:rsid w:val="34D91F08"/>
    <w:rsid w:val="34E04D28"/>
    <w:rsid w:val="34FA3790"/>
    <w:rsid w:val="350644E0"/>
    <w:rsid w:val="350C6708"/>
    <w:rsid w:val="351548C5"/>
    <w:rsid w:val="35266EC4"/>
    <w:rsid w:val="35366B03"/>
    <w:rsid w:val="35382B67"/>
    <w:rsid w:val="35413A65"/>
    <w:rsid w:val="35453DC9"/>
    <w:rsid w:val="35502F57"/>
    <w:rsid w:val="355F239F"/>
    <w:rsid w:val="35841669"/>
    <w:rsid w:val="35942138"/>
    <w:rsid w:val="35C3613B"/>
    <w:rsid w:val="35C60FCE"/>
    <w:rsid w:val="35C65168"/>
    <w:rsid w:val="35DC2C65"/>
    <w:rsid w:val="36105B3F"/>
    <w:rsid w:val="36282054"/>
    <w:rsid w:val="362A09BD"/>
    <w:rsid w:val="363300F0"/>
    <w:rsid w:val="3633690D"/>
    <w:rsid w:val="36340668"/>
    <w:rsid w:val="36381C4C"/>
    <w:rsid w:val="364D12F4"/>
    <w:rsid w:val="3651018A"/>
    <w:rsid w:val="36626B8E"/>
    <w:rsid w:val="366E41AD"/>
    <w:rsid w:val="367C6A04"/>
    <w:rsid w:val="368C11C2"/>
    <w:rsid w:val="369A0FD2"/>
    <w:rsid w:val="36B052BF"/>
    <w:rsid w:val="36B93EB7"/>
    <w:rsid w:val="36C26992"/>
    <w:rsid w:val="36E1045F"/>
    <w:rsid w:val="370D3758"/>
    <w:rsid w:val="37172031"/>
    <w:rsid w:val="372201F5"/>
    <w:rsid w:val="37417111"/>
    <w:rsid w:val="37526FE9"/>
    <w:rsid w:val="376045B0"/>
    <w:rsid w:val="3789014E"/>
    <w:rsid w:val="37911A64"/>
    <w:rsid w:val="379310C3"/>
    <w:rsid w:val="37C21647"/>
    <w:rsid w:val="37FE466F"/>
    <w:rsid w:val="37FF6941"/>
    <w:rsid w:val="38163439"/>
    <w:rsid w:val="3825542A"/>
    <w:rsid w:val="38491B3C"/>
    <w:rsid w:val="387C1BDE"/>
    <w:rsid w:val="3881572F"/>
    <w:rsid w:val="38A55F51"/>
    <w:rsid w:val="38C71B6D"/>
    <w:rsid w:val="38EA6549"/>
    <w:rsid w:val="390B450A"/>
    <w:rsid w:val="39154E19"/>
    <w:rsid w:val="391B598F"/>
    <w:rsid w:val="394634C4"/>
    <w:rsid w:val="394B0481"/>
    <w:rsid w:val="39561F96"/>
    <w:rsid w:val="39622DAE"/>
    <w:rsid w:val="39767333"/>
    <w:rsid w:val="39804D6A"/>
    <w:rsid w:val="3985224C"/>
    <w:rsid w:val="39925970"/>
    <w:rsid w:val="399E5CC2"/>
    <w:rsid w:val="39A52A9C"/>
    <w:rsid w:val="39CB0C32"/>
    <w:rsid w:val="39EF1FDC"/>
    <w:rsid w:val="3A217E73"/>
    <w:rsid w:val="3A4F7703"/>
    <w:rsid w:val="3A5D31CE"/>
    <w:rsid w:val="3A63048C"/>
    <w:rsid w:val="3A661C41"/>
    <w:rsid w:val="3A963F52"/>
    <w:rsid w:val="3A9D28F7"/>
    <w:rsid w:val="3AB431AA"/>
    <w:rsid w:val="3ABB1BB9"/>
    <w:rsid w:val="3AC7454D"/>
    <w:rsid w:val="3ADA1BAD"/>
    <w:rsid w:val="3AF44B4C"/>
    <w:rsid w:val="3B1D0171"/>
    <w:rsid w:val="3B2163D1"/>
    <w:rsid w:val="3B241DA1"/>
    <w:rsid w:val="3B3711AD"/>
    <w:rsid w:val="3B532F34"/>
    <w:rsid w:val="3B8F6A4B"/>
    <w:rsid w:val="3B922359"/>
    <w:rsid w:val="3B92431B"/>
    <w:rsid w:val="3B99482E"/>
    <w:rsid w:val="3BAC19BF"/>
    <w:rsid w:val="3BAC1BCF"/>
    <w:rsid w:val="3BDB3FC9"/>
    <w:rsid w:val="3BE40231"/>
    <w:rsid w:val="3BE47CEA"/>
    <w:rsid w:val="3C153334"/>
    <w:rsid w:val="3C2C7706"/>
    <w:rsid w:val="3C454C24"/>
    <w:rsid w:val="3C4F04BB"/>
    <w:rsid w:val="3C536DC3"/>
    <w:rsid w:val="3C5B0AFA"/>
    <w:rsid w:val="3C686D41"/>
    <w:rsid w:val="3C6D4F97"/>
    <w:rsid w:val="3C76498D"/>
    <w:rsid w:val="3C7D0B51"/>
    <w:rsid w:val="3C98759B"/>
    <w:rsid w:val="3C9D608F"/>
    <w:rsid w:val="3CA44CBA"/>
    <w:rsid w:val="3CE80C8F"/>
    <w:rsid w:val="3D272CEA"/>
    <w:rsid w:val="3D33545A"/>
    <w:rsid w:val="3D421A62"/>
    <w:rsid w:val="3D522F6E"/>
    <w:rsid w:val="3D7879BE"/>
    <w:rsid w:val="3D7B6706"/>
    <w:rsid w:val="3D7C0FDD"/>
    <w:rsid w:val="3D86169D"/>
    <w:rsid w:val="3D9D7BE1"/>
    <w:rsid w:val="3DA32133"/>
    <w:rsid w:val="3DCB445C"/>
    <w:rsid w:val="3DCE1A8F"/>
    <w:rsid w:val="3E091F77"/>
    <w:rsid w:val="3E22016C"/>
    <w:rsid w:val="3E3B3B1B"/>
    <w:rsid w:val="3E463FB8"/>
    <w:rsid w:val="3E4A5376"/>
    <w:rsid w:val="3E5A2326"/>
    <w:rsid w:val="3E5E5F05"/>
    <w:rsid w:val="3E6B48FC"/>
    <w:rsid w:val="3E8037EE"/>
    <w:rsid w:val="3E8F44E4"/>
    <w:rsid w:val="3EB525DF"/>
    <w:rsid w:val="3EB834E4"/>
    <w:rsid w:val="3EBE6B05"/>
    <w:rsid w:val="3ED97F08"/>
    <w:rsid w:val="3EDE672E"/>
    <w:rsid w:val="3EE7560E"/>
    <w:rsid w:val="3EF3621C"/>
    <w:rsid w:val="3EFF24F6"/>
    <w:rsid w:val="3F0E3276"/>
    <w:rsid w:val="3F1A40D3"/>
    <w:rsid w:val="3F27216B"/>
    <w:rsid w:val="3F3C376F"/>
    <w:rsid w:val="3F452E62"/>
    <w:rsid w:val="3F5162D0"/>
    <w:rsid w:val="3F6430E7"/>
    <w:rsid w:val="3FAC2C4B"/>
    <w:rsid w:val="3FC11171"/>
    <w:rsid w:val="3FC6798A"/>
    <w:rsid w:val="3FCF2079"/>
    <w:rsid w:val="3FD51A42"/>
    <w:rsid w:val="3FE82B80"/>
    <w:rsid w:val="3FEA4181"/>
    <w:rsid w:val="3FEB0EF5"/>
    <w:rsid w:val="40132525"/>
    <w:rsid w:val="402802E6"/>
    <w:rsid w:val="4029142E"/>
    <w:rsid w:val="403A3AEF"/>
    <w:rsid w:val="403B1563"/>
    <w:rsid w:val="407409AE"/>
    <w:rsid w:val="40AF0BE9"/>
    <w:rsid w:val="40AF3630"/>
    <w:rsid w:val="40CD28F9"/>
    <w:rsid w:val="40D1511F"/>
    <w:rsid w:val="40DB3267"/>
    <w:rsid w:val="40E220E1"/>
    <w:rsid w:val="40F044EB"/>
    <w:rsid w:val="41036469"/>
    <w:rsid w:val="412E36B4"/>
    <w:rsid w:val="414A3ABE"/>
    <w:rsid w:val="416D78B4"/>
    <w:rsid w:val="417117E7"/>
    <w:rsid w:val="418A73F4"/>
    <w:rsid w:val="41A61CDB"/>
    <w:rsid w:val="41A66539"/>
    <w:rsid w:val="41BC0672"/>
    <w:rsid w:val="41C81D6A"/>
    <w:rsid w:val="41D659E7"/>
    <w:rsid w:val="41F0145A"/>
    <w:rsid w:val="41F71F92"/>
    <w:rsid w:val="42041029"/>
    <w:rsid w:val="422369D2"/>
    <w:rsid w:val="423D2A59"/>
    <w:rsid w:val="426A7ED0"/>
    <w:rsid w:val="4283491E"/>
    <w:rsid w:val="4285159C"/>
    <w:rsid w:val="4285755C"/>
    <w:rsid w:val="429217D3"/>
    <w:rsid w:val="42A24789"/>
    <w:rsid w:val="42C30F55"/>
    <w:rsid w:val="42CE286D"/>
    <w:rsid w:val="42E672C9"/>
    <w:rsid w:val="42F35F03"/>
    <w:rsid w:val="430538E7"/>
    <w:rsid w:val="43287DD0"/>
    <w:rsid w:val="432F6282"/>
    <w:rsid w:val="435247BD"/>
    <w:rsid w:val="436B215F"/>
    <w:rsid w:val="437F1B4B"/>
    <w:rsid w:val="43810DB0"/>
    <w:rsid w:val="43924CDC"/>
    <w:rsid w:val="43CF1632"/>
    <w:rsid w:val="43D14A7A"/>
    <w:rsid w:val="43D456A0"/>
    <w:rsid w:val="43D47D05"/>
    <w:rsid w:val="43D8251B"/>
    <w:rsid w:val="43DA29B1"/>
    <w:rsid w:val="43DA3792"/>
    <w:rsid w:val="43EE213F"/>
    <w:rsid w:val="43F323CE"/>
    <w:rsid w:val="440B249A"/>
    <w:rsid w:val="44281D9A"/>
    <w:rsid w:val="44502957"/>
    <w:rsid w:val="446217B4"/>
    <w:rsid w:val="447875A3"/>
    <w:rsid w:val="447C0AC8"/>
    <w:rsid w:val="448F2CD7"/>
    <w:rsid w:val="44A668B8"/>
    <w:rsid w:val="44B3389B"/>
    <w:rsid w:val="44B9640E"/>
    <w:rsid w:val="44E51ABD"/>
    <w:rsid w:val="44FB10C8"/>
    <w:rsid w:val="45042613"/>
    <w:rsid w:val="45164373"/>
    <w:rsid w:val="45413196"/>
    <w:rsid w:val="45413869"/>
    <w:rsid w:val="45777B50"/>
    <w:rsid w:val="457B63BA"/>
    <w:rsid w:val="459950F8"/>
    <w:rsid w:val="459B0CE9"/>
    <w:rsid w:val="45A17983"/>
    <w:rsid w:val="45C35E78"/>
    <w:rsid w:val="45D063DA"/>
    <w:rsid w:val="45D109A0"/>
    <w:rsid w:val="45D6072E"/>
    <w:rsid w:val="45EE0CEB"/>
    <w:rsid w:val="45F64B7F"/>
    <w:rsid w:val="45FF6070"/>
    <w:rsid w:val="462130F8"/>
    <w:rsid w:val="462946BC"/>
    <w:rsid w:val="462C487D"/>
    <w:rsid w:val="463740A9"/>
    <w:rsid w:val="46473997"/>
    <w:rsid w:val="46503D2B"/>
    <w:rsid w:val="4654512D"/>
    <w:rsid w:val="46644AC6"/>
    <w:rsid w:val="467950D1"/>
    <w:rsid w:val="4689676F"/>
    <w:rsid w:val="46A15423"/>
    <w:rsid w:val="46AA555C"/>
    <w:rsid w:val="46F952EF"/>
    <w:rsid w:val="46FC4F45"/>
    <w:rsid w:val="4700526F"/>
    <w:rsid w:val="471D7B5D"/>
    <w:rsid w:val="471F637D"/>
    <w:rsid w:val="472455AE"/>
    <w:rsid w:val="4730080C"/>
    <w:rsid w:val="473C2076"/>
    <w:rsid w:val="474833BA"/>
    <w:rsid w:val="475734F9"/>
    <w:rsid w:val="47644718"/>
    <w:rsid w:val="476F1108"/>
    <w:rsid w:val="47712A1C"/>
    <w:rsid w:val="47824940"/>
    <w:rsid w:val="47A602C9"/>
    <w:rsid w:val="47C12A39"/>
    <w:rsid w:val="47CD7B56"/>
    <w:rsid w:val="47E83F78"/>
    <w:rsid w:val="47F20E02"/>
    <w:rsid w:val="480E15E3"/>
    <w:rsid w:val="480F713A"/>
    <w:rsid w:val="48244FBC"/>
    <w:rsid w:val="48344057"/>
    <w:rsid w:val="483C20D3"/>
    <w:rsid w:val="484A42F6"/>
    <w:rsid w:val="484B0320"/>
    <w:rsid w:val="484E5CBC"/>
    <w:rsid w:val="486368FF"/>
    <w:rsid w:val="48743010"/>
    <w:rsid w:val="48815313"/>
    <w:rsid w:val="489D706D"/>
    <w:rsid w:val="48A2602D"/>
    <w:rsid w:val="48AB73B6"/>
    <w:rsid w:val="48C4311B"/>
    <w:rsid w:val="48C626B1"/>
    <w:rsid w:val="48D306A1"/>
    <w:rsid w:val="494653E2"/>
    <w:rsid w:val="49632B44"/>
    <w:rsid w:val="4968395A"/>
    <w:rsid w:val="497A0F95"/>
    <w:rsid w:val="498003A3"/>
    <w:rsid w:val="49865916"/>
    <w:rsid w:val="498B1443"/>
    <w:rsid w:val="4997589C"/>
    <w:rsid w:val="499B3B23"/>
    <w:rsid w:val="499C2F21"/>
    <w:rsid w:val="49AF226E"/>
    <w:rsid w:val="49CD0576"/>
    <w:rsid w:val="4A1445C4"/>
    <w:rsid w:val="4A3B7E6E"/>
    <w:rsid w:val="4A3E1E95"/>
    <w:rsid w:val="4A566E6F"/>
    <w:rsid w:val="4A63446D"/>
    <w:rsid w:val="4A742776"/>
    <w:rsid w:val="4A8018B7"/>
    <w:rsid w:val="4A8665BE"/>
    <w:rsid w:val="4A8E78F6"/>
    <w:rsid w:val="4A932334"/>
    <w:rsid w:val="4AA272E0"/>
    <w:rsid w:val="4AA344D5"/>
    <w:rsid w:val="4AAA2E62"/>
    <w:rsid w:val="4AE75AB4"/>
    <w:rsid w:val="4AEF056E"/>
    <w:rsid w:val="4AFE38DE"/>
    <w:rsid w:val="4B1C3B6F"/>
    <w:rsid w:val="4B293BB2"/>
    <w:rsid w:val="4B333C02"/>
    <w:rsid w:val="4B482E15"/>
    <w:rsid w:val="4B495E06"/>
    <w:rsid w:val="4B886A9D"/>
    <w:rsid w:val="4BA0548E"/>
    <w:rsid w:val="4BCA3058"/>
    <w:rsid w:val="4BD300C3"/>
    <w:rsid w:val="4BEA15F4"/>
    <w:rsid w:val="4C08150D"/>
    <w:rsid w:val="4C1B025C"/>
    <w:rsid w:val="4C252FA3"/>
    <w:rsid w:val="4C2E1662"/>
    <w:rsid w:val="4C325F10"/>
    <w:rsid w:val="4C3677AE"/>
    <w:rsid w:val="4C4874E2"/>
    <w:rsid w:val="4C5E3264"/>
    <w:rsid w:val="4C637FE0"/>
    <w:rsid w:val="4C716A38"/>
    <w:rsid w:val="4C762BA5"/>
    <w:rsid w:val="4C8A48C3"/>
    <w:rsid w:val="4CA27465"/>
    <w:rsid w:val="4CAF4C0C"/>
    <w:rsid w:val="4CC415B6"/>
    <w:rsid w:val="4CC65BC1"/>
    <w:rsid w:val="4CCE366C"/>
    <w:rsid w:val="4CEE666D"/>
    <w:rsid w:val="4CF626C6"/>
    <w:rsid w:val="4D046DD3"/>
    <w:rsid w:val="4D0F1823"/>
    <w:rsid w:val="4D3B79B5"/>
    <w:rsid w:val="4D4306C8"/>
    <w:rsid w:val="4D464ADC"/>
    <w:rsid w:val="4D477B55"/>
    <w:rsid w:val="4D485C7F"/>
    <w:rsid w:val="4DA712FA"/>
    <w:rsid w:val="4DA77604"/>
    <w:rsid w:val="4DAA2DBC"/>
    <w:rsid w:val="4DB64C5C"/>
    <w:rsid w:val="4DB86720"/>
    <w:rsid w:val="4DF35CFB"/>
    <w:rsid w:val="4E167C21"/>
    <w:rsid w:val="4E660D6D"/>
    <w:rsid w:val="4E7F3F8C"/>
    <w:rsid w:val="4EA61152"/>
    <w:rsid w:val="4EB451CD"/>
    <w:rsid w:val="4EBF0F32"/>
    <w:rsid w:val="4EEA5553"/>
    <w:rsid w:val="4F1025C0"/>
    <w:rsid w:val="4F2A5C04"/>
    <w:rsid w:val="4F425A9E"/>
    <w:rsid w:val="4F563276"/>
    <w:rsid w:val="4F6F01EF"/>
    <w:rsid w:val="4FC84D09"/>
    <w:rsid w:val="4FC85AA4"/>
    <w:rsid w:val="4FD444A3"/>
    <w:rsid w:val="4FD8345A"/>
    <w:rsid w:val="4FE94FD4"/>
    <w:rsid w:val="4FEE15B4"/>
    <w:rsid w:val="50037723"/>
    <w:rsid w:val="501A7051"/>
    <w:rsid w:val="50570BD8"/>
    <w:rsid w:val="50596E95"/>
    <w:rsid w:val="505E61FB"/>
    <w:rsid w:val="50651E52"/>
    <w:rsid w:val="506C4EAE"/>
    <w:rsid w:val="50744682"/>
    <w:rsid w:val="50753CC1"/>
    <w:rsid w:val="509D5F8C"/>
    <w:rsid w:val="50AA2604"/>
    <w:rsid w:val="50AC2A18"/>
    <w:rsid w:val="50C77B6A"/>
    <w:rsid w:val="50D10993"/>
    <w:rsid w:val="50E1514F"/>
    <w:rsid w:val="510A4025"/>
    <w:rsid w:val="51256043"/>
    <w:rsid w:val="513A6667"/>
    <w:rsid w:val="51452242"/>
    <w:rsid w:val="5153698B"/>
    <w:rsid w:val="516010A7"/>
    <w:rsid w:val="516109FB"/>
    <w:rsid w:val="516E5DCE"/>
    <w:rsid w:val="51A1233B"/>
    <w:rsid w:val="51A55368"/>
    <w:rsid w:val="51AB787F"/>
    <w:rsid w:val="51AE28CC"/>
    <w:rsid w:val="51BE5771"/>
    <w:rsid w:val="51F9528D"/>
    <w:rsid w:val="52012FFE"/>
    <w:rsid w:val="52267B59"/>
    <w:rsid w:val="52280B1A"/>
    <w:rsid w:val="5229652A"/>
    <w:rsid w:val="523567FA"/>
    <w:rsid w:val="52585AF8"/>
    <w:rsid w:val="526409A7"/>
    <w:rsid w:val="526B7B49"/>
    <w:rsid w:val="52725A08"/>
    <w:rsid w:val="527A302F"/>
    <w:rsid w:val="527E1B3C"/>
    <w:rsid w:val="528672BE"/>
    <w:rsid w:val="5287421D"/>
    <w:rsid w:val="528D18A0"/>
    <w:rsid w:val="52C55B5C"/>
    <w:rsid w:val="52D23681"/>
    <w:rsid w:val="52F93B9B"/>
    <w:rsid w:val="530243FB"/>
    <w:rsid w:val="53073C53"/>
    <w:rsid w:val="530D2C13"/>
    <w:rsid w:val="53656C55"/>
    <w:rsid w:val="537C7E04"/>
    <w:rsid w:val="53B11E10"/>
    <w:rsid w:val="53F342B2"/>
    <w:rsid w:val="54032253"/>
    <w:rsid w:val="54102C67"/>
    <w:rsid w:val="54231EC5"/>
    <w:rsid w:val="542B395A"/>
    <w:rsid w:val="542B552C"/>
    <w:rsid w:val="544E7F31"/>
    <w:rsid w:val="549444D8"/>
    <w:rsid w:val="54E12461"/>
    <w:rsid w:val="54E63DB5"/>
    <w:rsid w:val="54FA1B14"/>
    <w:rsid w:val="55284E03"/>
    <w:rsid w:val="554927D3"/>
    <w:rsid w:val="55657192"/>
    <w:rsid w:val="557120C2"/>
    <w:rsid w:val="558A5361"/>
    <w:rsid w:val="558D5599"/>
    <w:rsid w:val="55A85294"/>
    <w:rsid w:val="55D51417"/>
    <w:rsid w:val="5610122D"/>
    <w:rsid w:val="56160288"/>
    <w:rsid w:val="5628664A"/>
    <w:rsid w:val="562B67B1"/>
    <w:rsid w:val="563C5040"/>
    <w:rsid w:val="5654125A"/>
    <w:rsid w:val="566C5A93"/>
    <w:rsid w:val="566E2566"/>
    <w:rsid w:val="56822CF4"/>
    <w:rsid w:val="568E5E60"/>
    <w:rsid w:val="569A67BA"/>
    <w:rsid w:val="56AF3844"/>
    <w:rsid w:val="56B605F8"/>
    <w:rsid w:val="56B874D0"/>
    <w:rsid w:val="56C45121"/>
    <w:rsid w:val="56D92559"/>
    <w:rsid w:val="56E0464E"/>
    <w:rsid w:val="56E542AB"/>
    <w:rsid w:val="56EA2AD6"/>
    <w:rsid w:val="56EF57DA"/>
    <w:rsid w:val="56FE7492"/>
    <w:rsid w:val="57225C3A"/>
    <w:rsid w:val="57280416"/>
    <w:rsid w:val="572E2719"/>
    <w:rsid w:val="573869A1"/>
    <w:rsid w:val="57420E67"/>
    <w:rsid w:val="57520404"/>
    <w:rsid w:val="57577B43"/>
    <w:rsid w:val="57686B39"/>
    <w:rsid w:val="57756842"/>
    <w:rsid w:val="57926E1F"/>
    <w:rsid w:val="579C4060"/>
    <w:rsid w:val="57A348C8"/>
    <w:rsid w:val="57C00874"/>
    <w:rsid w:val="57C27BC3"/>
    <w:rsid w:val="57C63E30"/>
    <w:rsid w:val="57C96C4F"/>
    <w:rsid w:val="57CA617B"/>
    <w:rsid w:val="57DF5F9E"/>
    <w:rsid w:val="57F97E5F"/>
    <w:rsid w:val="57FF0A89"/>
    <w:rsid w:val="58276F3B"/>
    <w:rsid w:val="58356142"/>
    <w:rsid w:val="583A75B5"/>
    <w:rsid w:val="583B2948"/>
    <w:rsid w:val="583D735C"/>
    <w:rsid w:val="584138AE"/>
    <w:rsid w:val="584938F8"/>
    <w:rsid w:val="584B0036"/>
    <w:rsid w:val="58501FC0"/>
    <w:rsid w:val="58592CCB"/>
    <w:rsid w:val="5876698B"/>
    <w:rsid w:val="587830F6"/>
    <w:rsid w:val="58960D98"/>
    <w:rsid w:val="589D6A03"/>
    <w:rsid w:val="58A41922"/>
    <w:rsid w:val="58B60DFB"/>
    <w:rsid w:val="58CA2D21"/>
    <w:rsid w:val="59526646"/>
    <w:rsid w:val="595F0DAA"/>
    <w:rsid w:val="59683016"/>
    <w:rsid w:val="597247E0"/>
    <w:rsid w:val="59C503C4"/>
    <w:rsid w:val="59D112FE"/>
    <w:rsid w:val="59EA6E71"/>
    <w:rsid w:val="59EC1A09"/>
    <w:rsid w:val="59F6399F"/>
    <w:rsid w:val="5A2D6EF5"/>
    <w:rsid w:val="5A2F4D07"/>
    <w:rsid w:val="5A6B568E"/>
    <w:rsid w:val="5A8B430E"/>
    <w:rsid w:val="5A8C41EC"/>
    <w:rsid w:val="5A934734"/>
    <w:rsid w:val="5A952392"/>
    <w:rsid w:val="5A9D4E9D"/>
    <w:rsid w:val="5AB91B43"/>
    <w:rsid w:val="5AC271F7"/>
    <w:rsid w:val="5AC638AA"/>
    <w:rsid w:val="5ACB747D"/>
    <w:rsid w:val="5AEB217F"/>
    <w:rsid w:val="5B0000F2"/>
    <w:rsid w:val="5B093FB4"/>
    <w:rsid w:val="5B0D0CCA"/>
    <w:rsid w:val="5B2034EA"/>
    <w:rsid w:val="5B9779A7"/>
    <w:rsid w:val="5BB34F83"/>
    <w:rsid w:val="5BB90117"/>
    <w:rsid w:val="5BBD57F6"/>
    <w:rsid w:val="5C1A5FEB"/>
    <w:rsid w:val="5C4715C5"/>
    <w:rsid w:val="5C57044F"/>
    <w:rsid w:val="5C645633"/>
    <w:rsid w:val="5C73411C"/>
    <w:rsid w:val="5C9C1F8A"/>
    <w:rsid w:val="5CC31912"/>
    <w:rsid w:val="5CCE4445"/>
    <w:rsid w:val="5CD87FCE"/>
    <w:rsid w:val="5CE21CAF"/>
    <w:rsid w:val="5CE450FE"/>
    <w:rsid w:val="5CE8554B"/>
    <w:rsid w:val="5CEE3424"/>
    <w:rsid w:val="5CFE752C"/>
    <w:rsid w:val="5D34581D"/>
    <w:rsid w:val="5D3503EA"/>
    <w:rsid w:val="5D442CD9"/>
    <w:rsid w:val="5D4F2C34"/>
    <w:rsid w:val="5D6F347F"/>
    <w:rsid w:val="5D715265"/>
    <w:rsid w:val="5D8365CC"/>
    <w:rsid w:val="5D85579C"/>
    <w:rsid w:val="5D8D744A"/>
    <w:rsid w:val="5D97555B"/>
    <w:rsid w:val="5D9B549E"/>
    <w:rsid w:val="5DA07512"/>
    <w:rsid w:val="5DA70E62"/>
    <w:rsid w:val="5DB55EA6"/>
    <w:rsid w:val="5DCA5FA9"/>
    <w:rsid w:val="5DDE158C"/>
    <w:rsid w:val="5DE2034D"/>
    <w:rsid w:val="5DE2243A"/>
    <w:rsid w:val="5DF16612"/>
    <w:rsid w:val="5E01163E"/>
    <w:rsid w:val="5E06116D"/>
    <w:rsid w:val="5E0C16C2"/>
    <w:rsid w:val="5E2362AB"/>
    <w:rsid w:val="5E460C00"/>
    <w:rsid w:val="5E6462ED"/>
    <w:rsid w:val="5E8E2726"/>
    <w:rsid w:val="5EB053AB"/>
    <w:rsid w:val="5EB77BF4"/>
    <w:rsid w:val="5EF70725"/>
    <w:rsid w:val="5F116334"/>
    <w:rsid w:val="5F167628"/>
    <w:rsid w:val="5F187367"/>
    <w:rsid w:val="5F347134"/>
    <w:rsid w:val="5F460512"/>
    <w:rsid w:val="5F4D40ED"/>
    <w:rsid w:val="5F5B6097"/>
    <w:rsid w:val="5F672E5B"/>
    <w:rsid w:val="5F702B80"/>
    <w:rsid w:val="5F704C52"/>
    <w:rsid w:val="5F8435C6"/>
    <w:rsid w:val="5FBB3692"/>
    <w:rsid w:val="5FBD1A76"/>
    <w:rsid w:val="5FCC4A9B"/>
    <w:rsid w:val="5FCF0476"/>
    <w:rsid w:val="5FDD542D"/>
    <w:rsid w:val="5FE343FF"/>
    <w:rsid w:val="5FE652CC"/>
    <w:rsid w:val="603E133A"/>
    <w:rsid w:val="60440EA7"/>
    <w:rsid w:val="608907C7"/>
    <w:rsid w:val="609D2B3A"/>
    <w:rsid w:val="60A63145"/>
    <w:rsid w:val="60B13425"/>
    <w:rsid w:val="60B96C94"/>
    <w:rsid w:val="60BA7212"/>
    <w:rsid w:val="60C80A52"/>
    <w:rsid w:val="60D94755"/>
    <w:rsid w:val="60E370E1"/>
    <w:rsid w:val="6113155D"/>
    <w:rsid w:val="6115743B"/>
    <w:rsid w:val="611C2FBF"/>
    <w:rsid w:val="61223B39"/>
    <w:rsid w:val="61696C22"/>
    <w:rsid w:val="6181590D"/>
    <w:rsid w:val="61856723"/>
    <w:rsid w:val="61882537"/>
    <w:rsid w:val="618B5A4F"/>
    <w:rsid w:val="618F19E3"/>
    <w:rsid w:val="61942D9E"/>
    <w:rsid w:val="619854B0"/>
    <w:rsid w:val="61C10180"/>
    <w:rsid w:val="61DF65A1"/>
    <w:rsid w:val="61EF52E1"/>
    <w:rsid w:val="61F26BF6"/>
    <w:rsid w:val="620879B6"/>
    <w:rsid w:val="62165B70"/>
    <w:rsid w:val="62354B71"/>
    <w:rsid w:val="624A6D69"/>
    <w:rsid w:val="62511E62"/>
    <w:rsid w:val="625D6EB4"/>
    <w:rsid w:val="627E6BF9"/>
    <w:rsid w:val="62A60AF3"/>
    <w:rsid w:val="62A72D5C"/>
    <w:rsid w:val="62D5155F"/>
    <w:rsid w:val="62F14BDD"/>
    <w:rsid w:val="62F404E6"/>
    <w:rsid w:val="6300329D"/>
    <w:rsid w:val="631A0AF4"/>
    <w:rsid w:val="63357CF9"/>
    <w:rsid w:val="633C3E81"/>
    <w:rsid w:val="63417443"/>
    <w:rsid w:val="634718F8"/>
    <w:rsid w:val="6351493F"/>
    <w:rsid w:val="63B5037F"/>
    <w:rsid w:val="63CA5038"/>
    <w:rsid w:val="63DF412E"/>
    <w:rsid w:val="63F611BE"/>
    <w:rsid w:val="63F9320D"/>
    <w:rsid w:val="6411441D"/>
    <w:rsid w:val="643E4803"/>
    <w:rsid w:val="64404CE4"/>
    <w:rsid w:val="644305A9"/>
    <w:rsid w:val="646A5C3F"/>
    <w:rsid w:val="64812DEB"/>
    <w:rsid w:val="64925E0B"/>
    <w:rsid w:val="64A44582"/>
    <w:rsid w:val="64AE177E"/>
    <w:rsid w:val="64D02D32"/>
    <w:rsid w:val="64D21B54"/>
    <w:rsid w:val="64D60666"/>
    <w:rsid w:val="64E77431"/>
    <w:rsid w:val="64F60F67"/>
    <w:rsid w:val="65036FA9"/>
    <w:rsid w:val="6512148E"/>
    <w:rsid w:val="651346D9"/>
    <w:rsid w:val="6532064B"/>
    <w:rsid w:val="65400C77"/>
    <w:rsid w:val="65443396"/>
    <w:rsid w:val="657D6AE7"/>
    <w:rsid w:val="65935C2B"/>
    <w:rsid w:val="65A643DB"/>
    <w:rsid w:val="65AB0FF3"/>
    <w:rsid w:val="65AD4FE1"/>
    <w:rsid w:val="65B64924"/>
    <w:rsid w:val="65CD72D9"/>
    <w:rsid w:val="65F169BF"/>
    <w:rsid w:val="66154489"/>
    <w:rsid w:val="66234A68"/>
    <w:rsid w:val="662B4B5B"/>
    <w:rsid w:val="66524C20"/>
    <w:rsid w:val="666B40AB"/>
    <w:rsid w:val="66AF05D0"/>
    <w:rsid w:val="66CC4B63"/>
    <w:rsid w:val="66D460EA"/>
    <w:rsid w:val="66DD782D"/>
    <w:rsid w:val="66E71594"/>
    <w:rsid w:val="671C19A2"/>
    <w:rsid w:val="67361909"/>
    <w:rsid w:val="673D11D9"/>
    <w:rsid w:val="6761151E"/>
    <w:rsid w:val="67777A7E"/>
    <w:rsid w:val="6779514F"/>
    <w:rsid w:val="67915CC9"/>
    <w:rsid w:val="67937A78"/>
    <w:rsid w:val="67AC67D9"/>
    <w:rsid w:val="67B13D58"/>
    <w:rsid w:val="67B505D6"/>
    <w:rsid w:val="67C646E4"/>
    <w:rsid w:val="67CE19EE"/>
    <w:rsid w:val="67CF78E2"/>
    <w:rsid w:val="67D22629"/>
    <w:rsid w:val="67D65FBA"/>
    <w:rsid w:val="67FF38D2"/>
    <w:rsid w:val="68061691"/>
    <w:rsid w:val="68203D10"/>
    <w:rsid w:val="682D5AB2"/>
    <w:rsid w:val="683728A9"/>
    <w:rsid w:val="68407CCF"/>
    <w:rsid w:val="68454692"/>
    <w:rsid w:val="68492CF6"/>
    <w:rsid w:val="685A261F"/>
    <w:rsid w:val="68690CE5"/>
    <w:rsid w:val="68953657"/>
    <w:rsid w:val="68C046B7"/>
    <w:rsid w:val="68E424F2"/>
    <w:rsid w:val="68EB0259"/>
    <w:rsid w:val="691E73F0"/>
    <w:rsid w:val="69283B12"/>
    <w:rsid w:val="694170DA"/>
    <w:rsid w:val="69431305"/>
    <w:rsid w:val="69451A1A"/>
    <w:rsid w:val="69594684"/>
    <w:rsid w:val="695C136E"/>
    <w:rsid w:val="69843605"/>
    <w:rsid w:val="699456BD"/>
    <w:rsid w:val="69B66B69"/>
    <w:rsid w:val="69D5604B"/>
    <w:rsid w:val="69F02990"/>
    <w:rsid w:val="69FE44F1"/>
    <w:rsid w:val="69FF65C7"/>
    <w:rsid w:val="6A212703"/>
    <w:rsid w:val="6A3F387A"/>
    <w:rsid w:val="6A400F60"/>
    <w:rsid w:val="6A576D32"/>
    <w:rsid w:val="6A701C86"/>
    <w:rsid w:val="6AA9234F"/>
    <w:rsid w:val="6AB22B1C"/>
    <w:rsid w:val="6AB37558"/>
    <w:rsid w:val="6AB8557D"/>
    <w:rsid w:val="6ABD2874"/>
    <w:rsid w:val="6AD631B3"/>
    <w:rsid w:val="6ADF3C04"/>
    <w:rsid w:val="6AE85714"/>
    <w:rsid w:val="6AF13EB3"/>
    <w:rsid w:val="6AF9354E"/>
    <w:rsid w:val="6B161C09"/>
    <w:rsid w:val="6B1718A3"/>
    <w:rsid w:val="6B1D0D4E"/>
    <w:rsid w:val="6B2036AC"/>
    <w:rsid w:val="6B2527AA"/>
    <w:rsid w:val="6B3E0AFB"/>
    <w:rsid w:val="6B5E68AE"/>
    <w:rsid w:val="6B88227B"/>
    <w:rsid w:val="6B89230B"/>
    <w:rsid w:val="6B8F3DAE"/>
    <w:rsid w:val="6B9F3DD3"/>
    <w:rsid w:val="6BB9397F"/>
    <w:rsid w:val="6BB97F4C"/>
    <w:rsid w:val="6BC019B7"/>
    <w:rsid w:val="6BCD0996"/>
    <w:rsid w:val="6C095FFD"/>
    <w:rsid w:val="6C2C4B7C"/>
    <w:rsid w:val="6C3C26F7"/>
    <w:rsid w:val="6C4F292A"/>
    <w:rsid w:val="6C784968"/>
    <w:rsid w:val="6C9F70F4"/>
    <w:rsid w:val="6CC36FD4"/>
    <w:rsid w:val="6CCA5E70"/>
    <w:rsid w:val="6CD67939"/>
    <w:rsid w:val="6CE16A99"/>
    <w:rsid w:val="6D035033"/>
    <w:rsid w:val="6D077A1E"/>
    <w:rsid w:val="6D132BAE"/>
    <w:rsid w:val="6D1B154C"/>
    <w:rsid w:val="6D2D3814"/>
    <w:rsid w:val="6D4C39E0"/>
    <w:rsid w:val="6D8859FF"/>
    <w:rsid w:val="6D8A6E3B"/>
    <w:rsid w:val="6DA71E62"/>
    <w:rsid w:val="6DBA30A2"/>
    <w:rsid w:val="6E0765D6"/>
    <w:rsid w:val="6E186368"/>
    <w:rsid w:val="6E1D7EFA"/>
    <w:rsid w:val="6E686CFA"/>
    <w:rsid w:val="6E6C4482"/>
    <w:rsid w:val="6E8F0587"/>
    <w:rsid w:val="6E912F62"/>
    <w:rsid w:val="6E98461A"/>
    <w:rsid w:val="6E9F4578"/>
    <w:rsid w:val="6EA47B25"/>
    <w:rsid w:val="6EAD7D17"/>
    <w:rsid w:val="6EEF7CD4"/>
    <w:rsid w:val="6F277243"/>
    <w:rsid w:val="6F4E7B0E"/>
    <w:rsid w:val="6F6A133A"/>
    <w:rsid w:val="6F7C2AB0"/>
    <w:rsid w:val="6F7F6D96"/>
    <w:rsid w:val="6F8C423B"/>
    <w:rsid w:val="6FC4081A"/>
    <w:rsid w:val="6FCA3605"/>
    <w:rsid w:val="6FE65625"/>
    <w:rsid w:val="7000585A"/>
    <w:rsid w:val="70066C14"/>
    <w:rsid w:val="70066CFB"/>
    <w:rsid w:val="701279FC"/>
    <w:rsid w:val="70232CE3"/>
    <w:rsid w:val="703C239F"/>
    <w:rsid w:val="704A0E9A"/>
    <w:rsid w:val="704F2F30"/>
    <w:rsid w:val="706D1456"/>
    <w:rsid w:val="70777DE6"/>
    <w:rsid w:val="707E6971"/>
    <w:rsid w:val="708C2304"/>
    <w:rsid w:val="70A53478"/>
    <w:rsid w:val="70B22275"/>
    <w:rsid w:val="70B23373"/>
    <w:rsid w:val="70C71BF7"/>
    <w:rsid w:val="70DB1BC1"/>
    <w:rsid w:val="70E41B98"/>
    <w:rsid w:val="70FF3D63"/>
    <w:rsid w:val="712A66F9"/>
    <w:rsid w:val="713702C2"/>
    <w:rsid w:val="71397F1F"/>
    <w:rsid w:val="713F2AFD"/>
    <w:rsid w:val="71952910"/>
    <w:rsid w:val="71981217"/>
    <w:rsid w:val="71AB1B77"/>
    <w:rsid w:val="71B84ACA"/>
    <w:rsid w:val="71BC32BD"/>
    <w:rsid w:val="71D17C92"/>
    <w:rsid w:val="71DC6DEC"/>
    <w:rsid w:val="71FE0FF4"/>
    <w:rsid w:val="72077373"/>
    <w:rsid w:val="720D62FA"/>
    <w:rsid w:val="722B7F7E"/>
    <w:rsid w:val="72326B0E"/>
    <w:rsid w:val="7242693D"/>
    <w:rsid w:val="72472E01"/>
    <w:rsid w:val="72662CEC"/>
    <w:rsid w:val="7268775B"/>
    <w:rsid w:val="72B35F16"/>
    <w:rsid w:val="72BF29A7"/>
    <w:rsid w:val="72D93FE7"/>
    <w:rsid w:val="72E71779"/>
    <w:rsid w:val="73093CE5"/>
    <w:rsid w:val="730E7F44"/>
    <w:rsid w:val="73265B82"/>
    <w:rsid w:val="732832DD"/>
    <w:rsid w:val="73410FF4"/>
    <w:rsid w:val="734C1047"/>
    <w:rsid w:val="735A1499"/>
    <w:rsid w:val="73666ABD"/>
    <w:rsid w:val="738810BD"/>
    <w:rsid w:val="738A5D60"/>
    <w:rsid w:val="738B3F56"/>
    <w:rsid w:val="73916994"/>
    <w:rsid w:val="73AF5200"/>
    <w:rsid w:val="73B1192F"/>
    <w:rsid w:val="73CE2E29"/>
    <w:rsid w:val="73D971D9"/>
    <w:rsid w:val="73DA0609"/>
    <w:rsid w:val="73E00032"/>
    <w:rsid w:val="73EE408A"/>
    <w:rsid w:val="74063A0F"/>
    <w:rsid w:val="74085DBE"/>
    <w:rsid w:val="740C668D"/>
    <w:rsid w:val="7419604D"/>
    <w:rsid w:val="741B029F"/>
    <w:rsid w:val="741D3F96"/>
    <w:rsid w:val="7422753E"/>
    <w:rsid w:val="74275EEF"/>
    <w:rsid w:val="74311C74"/>
    <w:rsid w:val="743A3238"/>
    <w:rsid w:val="743A62CF"/>
    <w:rsid w:val="74417D9A"/>
    <w:rsid w:val="7442265A"/>
    <w:rsid w:val="747A6B56"/>
    <w:rsid w:val="74A130CB"/>
    <w:rsid w:val="74A847D8"/>
    <w:rsid w:val="74BF79E8"/>
    <w:rsid w:val="74CC76AA"/>
    <w:rsid w:val="74CD7D3E"/>
    <w:rsid w:val="74E46DE7"/>
    <w:rsid w:val="74EC5BC2"/>
    <w:rsid w:val="74EF04AC"/>
    <w:rsid w:val="74FF1F41"/>
    <w:rsid w:val="75186034"/>
    <w:rsid w:val="7546513A"/>
    <w:rsid w:val="75642786"/>
    <w:rsid w:val="756E76CB"/>
    <w:rsid w:val="757D1402"/>
    <w:rsid w:val="75B570E6"/>
    <w:rsid w:val="75B9710E"/>
    <w:rsid w:val="75C625B2"/>
    <w:rsid w:val="75F760D0"/>
    <w:rsid w:val="75FF1C9D"/>
    <w:rsid w:val="761651E1"/>
    <w:rsid w:val="76193CFE"/>
    <w:rsid w:val="762761CC"/>
    <w:rsid w:val="764B5B94"/>
    <w:rsid w:val="765B5268"/>
    <w:rsid w:val="765D278B"/>
    <w:rsid w:val="765D642D"/>
    <w:rsid w:val="766E1673"/>
    <w:rsid w:val="76796A38"/>
    <w:rsid w:val="76814719"/>
    <w:rsid w:val="76C07D0C"/>
    <w:rsid w:val="76C43B6A"/>
    <w:rsid w:val="76C84BB4"/>
    <w:rsid w:val="76DC70E2"/>
    <w:rsid w:val="76F54C24"/>
    <w:rsid w:val="76F81981"/>
    <w:rsid w:val="770F655C"/>
    <w:rsid w:val="77387F4E"/>
    <w:rsid w:val="77420C0F"/>
    <w:rsid w:val="774775C9"/>
    <w:rsid w:val="77944A0C"/>
    <w:rsid w:val="77D07F79"/>
    <w:rsid w:val="77DC410A"/>
    <w:rsid w:val="77E3AB1A"/>
    <w:rsid w:val="77EF1EFC"/>
    <w:rsid w:val="78082EA5"/>
    <w:rsid w:val="78191973"/>
    <w:rsid w:val="783A2570"/>
    <w:rsid w:val="785C0E4F"/>
    <w:rsid w:val="785D0C51"/>
    <w:rsid w:val="787A2FA2"/>
    <w:rsid w:val="789F729D"/>
    <w:rsid w:val="78A332F6"/>
    <w:rsid w:val="78AC2C1A"/>
    <w:rsid w:val="78BA77AD"/>
    <w:rsid w:val="78D76289"/>
    <w:rsid w:val="78FA6091"/>
    <w:rsid w:val="78FE02F9"/>
    <w:rsid w:val="7918120A"/>
    <w:rsid w:val="791D484E"/>
    <w:rsid w:val="792B7ADB"/>
    <w:rsid w:val="79673907"/>
    <w:rsid w:val="7972455A"/>
    <w:rsid w:val="79843AB5"/>
    <w:rsid w:val="79F556E7"/>
    <w:rsid w:val="79FA5EC6"/>
    <w:rsid w:val="79FD3647"/>
    <w:rsid w:val="79FE6CEC"/>
    <w:rsid w:val="79FF3972"/>
    <w:rsid w:val="7A1B6439"/>
    <w:rsid w:val="7A3D4FF8"/>
    <w:rsid w:val="7A510DA8"/>
    <w:rsid w:val="7A567F1F"/>
    <w:rsid w:val="7A62009D"/>
    <w:rsid w:val="7A6816FC"/>
    <w:rsid w:val="7A707A0C"/>
    <w:rsid w:val="7A7F1012"/>
    <w:rsid w:val="7A991F5F"/>
    <w:rsid w:val="7AA95331"/>
    <w:rsid w:val="7AD41BFE"/>
    <w:rsid w:val="7AE101C7"/>
    <w:rsid w:val="7AE57976"/>
    <w:rsid w:val="7B244E36"/>
    <w:rsid w:val="7B274214"/>
    <w:rsid w:val="7B333296"/>
    <w:rsid w:val="7B5529ED"/>
    <w:rsid w:val="7B570931"/>
    <w:rsid w:val="7B716015"/>
    <w:rsid w:val="7B83131D"/>
    <w:rsid w:val="7B856539"/>
    <w:rsid w:val="7BA15215"/>
    <w:rsid w:val="7BA557B9"/>
    <w:rsid w:val="7BA7367B"/>
    <w:rsid w:val="7BB10658"/>
    <w:rsid w:val="7BDD4B02"/>
    <w:rsid w:val="7BF2699E"/>
    <w:rsid w:val="7C1E1019"/>
    <w:rsid w:val="7C216A93"/>
    <w:rsid w:val="7C3D144C"/>
    <w:rsid w:val="7C5B1B71"/>
    <w:rsid w:val="7C916D05"/>
    <w:rsid w:val="7CC952AA"/>
    <w:rsid w:val="7CD62495"/>
    <w:rsid w:val="7CE64F77"/>
    <w:rsid w:val="7CE9059B"/>
    <w:rsid w:val="7CF02947"/>
    <w:rsid w:val="7D032647"/>
    <w:rsid w:val="7D2F6CD1"/>
    <w:rsid w:val="7D312C84"/>
    <w:rsid w:val="7D553317"/>
    <w:rsid w:val="7D5D566D"/>
    <w:rsid w:val="7D8A7BB3"/>
    <w:rsid w:val="7DBD1C4E"/>
    <w:rsid w:val="7DE33872"/>
    <w:rsid w:val="7E024E93"/>
    <w:rsid w:val="7E025E1B"/>
    <w:rsid w:val="7E065218"/>
    <w:rsid w:val="7E351709"/>
    <w:rsid w:val="7E4A2CB2"/>
    <w:rsid w:val="7E6358D9"/>
    <w:rsid w:val="7E653615"/>
    <w:rsid w:val="7E7D50EC"/>
    <w:rsid w:val="7E8A6592"/>
    <w:rsid w:val="7E8B43F6"/>
    <w:rsid w:val="7EB77ECD"/>
    <w:rsid w:val="7EDC3C5E"/>
    <w:rsid w:val="7F0B6E9D"/>
    <w:rsid w:val="7F271E86"/>
    <w:rsid w:val="7F64033C"/>
    <w:rsid w:val="7F745F2F"/>
    <w:rsid w:val="7F7B15F0"/>
    <w:rsid w:val="7F8C2962"/>
    <w:rsid w:val="7FA919BF"/>
    <w:rsid w:val="7FAF2DF8"/>
    <w:rsid w:val="7FB606F2"/>
    <w:rsid w:val="7FCA13CF"/>
    <w:rsid w:val="7FD42C52"/>
    <w:rsid w:val="7FE8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qFormat="1" w:uiPriority="39" w:semiHidden="0" w:name="toc 6"/>
    <w:lsdException w:uiPriority="0" w:name="toc 7"/>
    <w:lsdException w:uiPriority="0" w:name="toc 8"/>
    <w:lsdException w:uiPriority="0" w:name="toc 9"/>
    <w:lsdException w:qFormat="1" w:unhideWhenUsed="0" w:uiPriority="0" w:semiHidden="0" w:name="Normal Indent"/>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0" w:name="annotation reference" w:locked="1"/>
    <w:lsdException w:qFormat="1" w:unhideWhenUsed="0" w:uiPriority="99" w:name="line number"/>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qFormat="1" w:uiPriority="0" w:semiHidden="0" w:name="toa heading" w:locked="1"/>
    <w:lsdException w:qFormat="1" w:unhideWhenUsed="0" w:uiPriority="99" w:name="List"/>
    <w:lsdException w:uiPriority="99" w:name="List Bullet" w:locked="1"/>
    <w:lsdException w:qFormat="1" w:unhideWhenUsed="0" w:uiPriority="99" w:name="List Number"/>
    <w:lsdException w:qFormat="1" w:unhideWhenUsed="0" w:uiPriority="99"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semiHidden="0" w:name="Body Text Indent 3"/>
    <w:lsdException w:qFormat="1" w:unhideWhenUsed="0" w:uiPriority="0" w:semiHidden="0"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8"/>
      <w:lang w:val="en-US" w:eastAsia="zh-CN" w:bidi="ar-SA"/>
    </w:rPr>
  </w:style>
  <w:style w:type="paragraph" w:styleId="3">
    <w:name w:val="heading 1"/>
    <w:basedOn w:val="1"/>
    <w:next w:val="1"/>
    <w:link w:val="6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71"/>
    <w:qFormat/>
    <w:uiPriority w:val="9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53"/>
    <w:qFormat/>
    <w:uiPriority w:val="99"/>
    <w:pPr>
      <w:keepNext/>
      <w:keepLines/>
      <w:spacing w:before="260" w:after="260" w:line="416" w:lineRule="auto"/>
      <w:outlineLvl w:val="2"/>
    </w:pPr>
    <w:rPr>
      <w:b/>
      <w:bCs/>
      <w:sz w:val="32"/>
      <w:szCs w:val="32"/>
    </w:rPr>
  </w:style>
  <w:style w:type="paragraph" w:styleId="6">
    <w:name w:val="heading 4"/>
    <w:basedOn w:val="1"/>
    <w:next w:val="7"/>
    <w:link w:val="50"/>
    <w:qFormat/>
    <w:uiPriority w:val="0"/>
    <w:pPr>
      <w:keepNext/>
      <w:keepLines/>
      <w:spacing w:before="280" w:after="290" w:line="376" w:lineRule="auto"/>
      <w:outlineLvl w:val="3"/>
    </w:pPr>
    <w:rPr>
      <w:rFonts w:ascii="Cambria" w:hAnsi="Cambria"/>
      <w:b/>
      <w:bCs/>
      <w:sz w:val="28"/>
    </w:rPr>
  </w:style>
  <w:style w:type="paragraph" w:styleId="8">
    <w:name w:val="heading 6"/>
    <w:basedOn w:val="1"/>
    <w:next w:val="1"/>
    <w:qFormat/>
    <w:uiPriority w:val="0"/>
    <w:pPr>
      <w:keepNext/>
      <w:jc w:val="center"/>
      <w:outlineLvl w:val="5"/>
    </w:pPr>
    <w:rPr>
      <w:color w:val="000000"/>
      <w:sz w:val="32"/>
    </w:rPr>
  </w:style>
  <w:style w:type="character" w:default="1" w:styleId="42">
    <w:name w:val="Default Paragraph Font"/>
    <w:semiHidden/>
    <w:unhideWhenUsed/>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67"/>
    <w:qFormat/>
    <w:uiPriority w:val="0"/>
    <w:pPr>
      <w:spacing w:beforeLines="50" w:afterLines="50" w:line="400" w:lineRule="atLeast"/>
    </w:pPr>
    <w:rPr>
      <w:rFonts w:ascii="宋体" w:hAnsi="Courier New"/>
      <w:kern w:val="0"/>
      <w:sz w:val="21"/>
      <w:szCs w:val="21"/>
    </w:rPr>
  </w:style>
  <w:style w:type="paragraph" w:customStyle="1" w:styleId="7">
    <w:name w:val="正文首缩两字"/>
    <w:basedOn w:val="1"/>
    <w:qFormat/>
    <w:uiPriority w:val="0"/>
    <w:pPr>
      <w:spacing w:afterLines="30"/>
      <w:ind w:left="210" w:right="210" w:firstLine="480"/>
      <w:jc w:val="left"/>
    </w:pPr>
    <w:rPr>
      <w:rFonts w:ascii="宋体" w:hAnsi="宋体" w:eastAsia="仿宋_GB2312"/>
      <w:kern w:val="0"/>
      <w:szCs w:val="24"/>
    </w:rPr>
  </w:style>
  <w:style w:type="paragraph" w:styleId="9">
    <w:name w:val="List Number"/>
    <w:basedOn w:val="1"/>
    <w:semiHidden/>
    <w:qFormat/>
    <w:uiPriority w:val="99"/>
    <w:pPr>
      <w:widowControl/>
      <w:tabs>
        <w:tab w:val="left" w:pos="900"/>
      </w:tabs>
      <w:spacing w:afterLines="50"/>
      <w:ind w:left="900" w:hanging="720"/>
      <w:jc w:val="left"/>
    </w:pPr>
    <w:rPr>
      <w:kern w:val="0"/>
      <w:szCs w:val="24"/>
    </w:rPr>
  </w:style>
  <w:style w:type="paragraph" w:styleId="10">
    <w:name w:val="Normal Indent"/>
    <w:basedOn w:val="1"/>
    <w:next w:val="1"/>
    <w:link w:val="69"/>
    <w:qFormat/>
    <w:uiPriority w:val="0"/>
    <w:pPr>
      <w:ind w:firstLine="420"/>
    </w:pPr>
    <w:rPr>
      <w:sz w:val="21"/>
      <w:szCs w:val="21"/>
    </w:rPr>
  </w:style>
  <w:style w:type="paragraph" w:styleId="11">
    <w:name w:val="caption"/>
    <w:basedOn w:val="1"/>
    <w:next w:val="1"/>
    <w:qFormat/>
    <w:uiPriority w:val="99"/>
    <w:pPr>
      <w:spacing w:before="152" w:after="160"/>
    </w:pPr>
    <w:rPr>
      <w:rFonts w:ascii="Arial" w:hAnsi="Arial" w:eastAsia="黑体" w:cs="Arial"/>
      <w:sz w:val="20"/>
      <w:szCs w:val="20"/>
    </w:rPr>
  </w:style>
  <w:style w:type="paragraph" w:styleId="12">
    <w:name w:val="Document Map"/>
    <w:basedOn w:val="1"/>
    <w:link w:val="76"/>
    <w:semiHidden/>
    <w:qFormat/>
    <w:uiPriority w:val="99"/>
    <w:rPr>
      <w:rFonts w:ascii="宋体"/>
      <w:sz w:val="18"/>
      <w:szCs w:val="18"/>
    </w:rPr>
  </w:style>
  <w:style w:type="paragraph" w:styleId="13">
    <w:name w:val="toa heading"/>
    <w:basedOn w:val="1"/>
    <w:next w:val="1"/>
    <w:unhideWhenUsed/>
    <w:qFormat/>
    <w:locked/>
    <w:uiPriority w:val="0"/>
    <w:pPr>
      <w:spacing w:before="120"/>
    </w:pPr>
    <w:rPr>
      <w:rFonts w:ascii="Arial" w:hAnsi="Arial" w:cs="Arial"/>
    </w:rPr>
  </w:style>
  <w:style w:type="paragraph" w:styleId="14">
    <w:name w:val="annotation text"/>
    <w:basedOn w:val="1"/>
    <w:link w:val="52"/>
    <w:semiHidden/>
    <w:qFormat/>
    <w:locked/>
    <w:uiPriority w:val="0"/>
    <w:pPr>
      <w:jc w:val="left"/>
    </w:pPr>
    <w:rPr>
      <w:sz w:val="21"/>
      <w:szCs w:val="22"/>
    </w:rPr>
  </w:style>
  <w:style w:type="paragraph" w:styleId="15">
    <w:name w:val="Body Text 3"/>
    <w:basedOn w:val="1"/>
    <w:link w:val="65"/>
    <w:semiHidden/>
    <w:qFormat/>
    <w:uiPriority w:val="99"/>
    <w:pPr>
      <w:snapToGrid w:val="0"/>
      <w:spacing w:before="50" w:after="50"/>
    </w:pPr>
    <w:rPr>
      <w:kern w:val="0"/>
      <w:sz w:val="16"/>
      <w:szCs w:val="16"/>
    </w:rPr>
  </w:style>
  <w:style w:type="paragraph" w:styleId="16">
    <w:name w:val="Body Text"/>
    <w:basedOn w:val="1"/>
    <w:link w:val="62"/>
    <w:semiHidden/>
    <w:qFormat/>
    <w:uiPriority w:val="99"/>
    <w:pPr>
      <w:spacing w:line="300" w:lineRule="auto"/>
      <w:ind w:firstLine="0" w:firstLineChars="0"/>
      <w:contextualSpacing/>
      <w:jc w:val="center"/>
    </w:pPr>
    <w:rPr>
      <w:kern w:val="0"/>
      <w:szCs w:val="24"/>
    </w:rPr>
  </w:style>
  <w:style w:type="paragraph" w:styleId="17">
    <w:name w:val="Body Text Indent"/>
    <w:basedOn w:val="1"/>
    <w:next w:val="1"/>
    <w:link w:val="74"/>
    <w:qFormat/>
    <w:uiPriority w:val="99"/>
    <w:pPr>
      <w:spacing w:line="200" w:lineRule="atLeast"/>
      <w:ind w:firstLine="301"/>
    </w:pPr>
    <w:rPr>
      <w:kern w:val="0"/>
      <w:szCs w:val="24"/>
    </w:rPr>
  </w:style>
  <w:style w:type="paragraph" w:styleId="18">
    <w:name w:val="List Number 3"/>
    <w:basedOn w:val="1"/>
    <w:semiHidden/>
    <w:qFormat/>
    <w:uiPriority w:val="99"/>
    <w:pPr>
      <w:tabs>
        <w:tab w:val="left" w:pos="1480"/>
      </w:tabs>
      <w:ind w:left="720" w:leftChars="400" w:hanging="200" w:hangingChars="200"/>
    </w:pPr>
    <w:rPr>
      <w:sz w:val="21"/>
      <w:szCs w:val="21"/>
    </w:rPr>
  </w:style>
  <w:style w:type="paragraph" w:styleId="19">
    <w:name w:val="List 2"/>
    <w:basedOn w:val="1"/>
    <w:semiHidden/>
    <w:qFormat/>
    <w:uiPriority w:val="99"/>
    <w:pPr>
      <w:ind w:left="200" w:leftChars="200" w:hanging="200" w:hangingChars="200"/>
    </w:pPr>
  </w:style>
  <w:style w:type="paragraph" w:styleId="20">
    <w:name w:val="Block Text"/>
    <w:basedOn w:val="1"/>
    <w:qFormat/>
    <w:locked/>
    <w:uiPriority w:val="0"/>
    <w:pPr>
      <w:adjustRightInd w:val="0"/>
      <w:ind w:left="420" w:right="33"/>
      <w:jc w:val="left"/>
      <w:textAlignment w:val="baseline"/>
    </w:pPr>
    <w:rPr>
      <w:kern w:val="0"/>
      <w:szCs w:val="20"/>
    </w:rPr>
  </w:style>
  <w:style w:type="paragraph" w:styleId="21">
    <w:name w:val="toc 3"/>
    <w:basedOn w:val="1"/>
    <w:next w:val="1"/>
    <w:qFormat/>
    <w:uiPriority w:val="39"/>
    <w:pPr>
      <w:ind w:left="840" w:leftChars="400"/>
    </w:pPr>
  </w:style>
  <w:style w:type="paragraph" w:styleId="22">
    <w:name w:val="Date"/>
    <w:basedOn w:val="1"/>
    <w:next w:val="1"/>
    <w:link w:val="73"/>
    <w:qFormat/>
    <w:uiPriority w:val="99"/>
    <w:pPr>
      <w:ind w:left="2500" w:leftChars="2500"/>
    </w:pPr>
    <w:rPr>
      <w:kern w:val="0"/>
      <w:szCs w:val="24"/>
    </w:rPr>
  </w:style>
  <w:style w:type="paragraph" w:styleId="23">
    <w:name w:val="Body Text Indent 2"/>
    <w:basedOn w:val="1"/>
    <w:next w:val="24"/>
    <w:link w:val="51"/>
    <w:semiHidden/>
    <w:qFormat/>
    <w:uiPriority w:val="99"/>
    <w:pPr>
      <w:snapToGrid w:val="0"/>
      <w:ind w:firstLine="542" w:firstLineChars="225"/>
    </w:pPr>
    <w:rPr>
      <w:rFonts w:ascii="仿宋_GB2312" w:hAnsi="宋体"/>
      <w:b/>
      <w:bCs/>
      <w:color w:val="000000"/>
      <w:szCs w:val="24"/>
    </w:rPr>
  </w:style>
  <w:style w:type="paragraph" w:styleId="24">
    <w:name w:val="Body Text First Indent 2"/>
    <w:basedOn w:val="17"/>
    <w:next w:val="1"/>
    <w:link w:val="58"/>
    <w:unhideWhenUsed/>
    <w:qFormat/>
    <w:locked/>
    <w:uiPriority w:val="99"/>
    <w:pPr>
      <w:spacing w:after="120" w:line="360" w:lineRule="auto"/>
      <w:ind w:left="420" w:leftChars="200" w:firstLine="420"/>
    </w:pPr>
    <w:rPr>
      <w:kern w:val="2"/>
      <w:szCs w:val="28"/>
    </w:rPr>
  </w:style>
  <w:style w:type="paragraph" w:styleId="25">
    <w:name w:val="Balloon Text"/>
    <w:basedOn w:val="1"/>
    <w:link w:val="70"/>
    <w:qFormat/>
    <w:uiPriority w:val="0"/>
    <w:rPr>
      <w:sz w:val="18"/>
      <w:szCs w:val="18"/>
    </w:rPr>
  </w:style>
  <w:style w:type="paragraph" w:styleId="26">
    <w:name w:val="footer"/>
    <w:basedOn w:val="1"/>
    <w:next w:val="27"/>
    <w:link w:val="54"/>
    <w:qFormat/>
    <w:uiPriority w:val="99"/>
    <w:pPr>
      <w:tabs>
        <w:tab w:val="center" w:pos="4153"/>
        <w:tab w:val="right" w:pos="8306"/>
      </w:tabs>
      <w:snapToGrid w:val="0"/>
      <w:jc w:val="left"/>
    </w:pPr>
    <w:rPr>
      <w:sz w:val="18"/>
      <w:szCs w:val="18"/>
    </w:rPr>
  </w:style>
  <w:style w:type="paragraph" w:styleId="27">
    <w:name w:val="toc 2"/>
    <w:basedOn w:val="1"/>
    <w:next w:val="1"/>
    <w:qFormat/>
    <w:uiPriority w:val="39"/>
    <w:pPr>
      <w:ind w:left="420" w:leftChars="200"/>
    </w:pPr>
  </w:style>
  <w:style w:type="paragraph" w:styleId="28">
    <w:name w:val="envelope return"/>
    <w:basedOn w:val="1"/>
    <w:qFormat/>
    <w:locked/>
    <w:uiPriority w:val="0"/>
    <w:pPr>
      <w:widowControl/>
      <w:adjustRightInd w:val="0"/>
      <w:snapToGrid w:val="0"/>
      <w:spacing w:after="200"/>
      <w:jc w:val="left"/>
    </w:pPr>
    <w:rPr>
      <w:rFonts w:ascii="Arial" w:hAnsi="Arial" w:eastAsia="微软雅黑"/>
      <w:kern w:val="0"/>
      <w:sz w:val="22"/>
      <w:szCs w:val="22"/>
    </w:rPr>
  </w:style>
  <w:style w:type="paragraph" w:styleId="29">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rPr>
      <w:sz w:val="21"/>
      <w:szCs w:val="21"/>
    </w:rPr>
  </w:style>
  <w:style w:type="paragraph" w:styleId="31">
    <w:name w:val="Subtitle"/>
    <w:basedOn w:val="1"/>
    <w:next w:val="1"/>
    <w:link w:val="61"/>
    <w:qFormat/>
    <w:uiPriority w:val="0"/>
    <w:pPr>
      <w:spacing w:before="240" w:after="60" w:line="312" w:lineRule="auto"/>
      <w:jc w:val="center"/>
      <w:outlineLvl w:val="1"/>
    </w:pPr>
    <w:rPr>
      <w:rFonts w:ascii="Cambria" w:hAnsi="Cambria"/>
      <w:b/>
      <w:bCs/>
      <w:kern w:val="28"/>
      <w:sz w:val="32"/>
      <w:szCs w:val="32"/>
    </w:rPr>
  </w:style>
  <w:style w:type="paragraph" w:styleId="32">
    <w:name w:val="List"/>
    <w:basedOn w:val="1"/>
    <w:semiHidden/>
    <w:qFormat/>
    <w:uiPriority w:val="99"/>
    <w:pPr>
      <w:ind w:left="200" w:hanging="200" w:hangingChars="200"/>
    </w:pPr>
  </w:style>
  <w:style w:type="paragraph" w:styleId="33">
    <w:name w:val="toc 6"/>
    <w:basedOn w:val="1"/>
    <w:next w:val="1"/>
    <w:unhideWhenUsed/>
    <w:qFormat/>
    <w:uiPriority w:val="39"/>
    <w:pPr>
      <w:ind w:left="1049"/>
      <w:jc w:val="left"/>
    </w:pPr>
    <w:rPr>
      <w:rFonts w:ascii="Calibri" w:hAnsi="Calibri" w:cs="Calibri"/>
      <w:szCs w:val="18"/>
    </w:rPr>
  </w:style>
  <w:style w:type="paragraph" w:styleId="34">
    <w:name w:val="Body Text Indent 3"/>
    <w:basedOn w:val="1"/>
    <w:link w:val="77"/>
    <w:qFormat/>
    <w:uiPriority w:val="99"/>
    <w:pPr>
      <w:spacing w:after="120"/>
      <w:ind w:left="420" w:leftChars="200"/>
    </w:pPr>
    <w:rPr>
      <w:sz w:val="16"/>
      <w:szCs w:val="16"/>
    </w:rPr>
  </w:style>
  <w:style w:type="paragraph" w:styleId="35">
    <w:name w:val="Body Text 2"/>
    <w:basedOn w:val="1"/>
    <w:link w:val="66"/>
    <w:semiHidden/>
    <w:qFormat/>
    <w:uiPriority w:val="99"/>
    <w:pPr>
      <w:widowControl/>
      <w:snapToGrid w:val="0"/>
      <w:spacing w:before="50" w:afterLines="50" w:line="400" w:lineRule="atLeast"/>
      <w:jc w:val="left"/>
    </w:pPr>
    <w:rPr>
      <w:kern w:val="0"/>
      <w:szCs w:val="24"/>
    </w:rPr>
  </w:style>
  <w:style w:type="paragraph" w:styleId="36">
    <w:name w:val="Normal (Web)"/>
    <w:basedOn w:val="1"/>
    <w:unhideWhenUsed/>
    <w:qFormat/>
    <w:locked/>
    <w:uiPriority w:val="0"/>
  </w:style>
  <w:style w:type="paragraph" w:styleId="37">
    <w:name w:val="Title"/>
    <w:basedOn w:val="1"/>
    <w:next w:val="1"/>
    <w:link w:val="63"/>
    <w:qFormat/>
    <w:uiPriority w:val="0"/>
    <w:pPr>
      <w:spacing w:before="240" w:after="60"/>
      <w:jc w:val="center"/>
      <w:outlineLvl w:val="0"/>
    </w:pPr>
    <w:rPr>
      <w:rFonts w:ascii="Cambria" w:hAnsi="Cambria"/>
      <w:b/>
      <w:bCs/>
      <w:sz w:val="32"/>
      <w:szCs w:val="32"/>
    </w:rPr>
  </w:style>
  <w:style w:type="paragraph" w:styleId="38">
    <w:name w:val="annotation subject"/>
    <w:basedOn w:val="14"/>
    <w:next w:val="14"/>
    <w:semiHidden/>
    <w:qFormat/>
    <w:locked/>
    <w:uiPriority w:val="0"/>
    <w:rPr>
      <w:b/>
      <w:bCs/>
      <w:sz w:val="28"/>
      <w:szCs w:val="28"/>
    </w:rPr>
  </w:style>
  <w:style w:type="paragraph" w:styleId="39">
    <w:name w:val="Body Text First Indent"/>
    <w:basedOn w:val="16"/>
    <w:next w:val="1"/>
    <w:qFormat/>
    <w:locked/>
    <w:uiPriority w:val="0"/>
    <w:pPr>
      <w:ind w:firstLine="420"/>
    </w:pPr>
    <w:rPr>
      <w:rFonts w:eastAsia="楷体_GB2312"/>
      <w:b/>
      <w:bCs/>
      <w:sz w:val="32"/>
      <w:szCs w:val="20"/>
    </w:rPr>
  </w:style>
  <w:style w:type="table" w:styleId="41">
    <w:name w:val="Table Grid"/>
    <w:basedOn w:val="40"/>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Strong"/>
    <w:qFormat/>
    <w:uiPriority w:val="0"/>
    <w:rPr>
      <w:b/>
    </w:rPr>
  </w:style>
  <w:style w:type="character" w:styleId="44">
    <w:name w:val="page number"/>
    <w:basedOn w:val="42"/>
    <w:qFormat/>
    <w:locked/>
    <w:uiPriority w:val="0"/>
  </w:style>
  <w:style w:type="character" w:styleId="45">
    <w:name w:val="line number"/>
    <w:semiHidden/>
    <w:qFormat/>
    <w:uiPriority w:val="99"/>
    <w:rPr>
      <w:rFonts w:cs="Times New Roman"/>
    </w:rPr>
  </w:style>
  <w:style w:type="character" w:styleId="46">
    <w:name w:val="Hyperlink"/>
    <w:basedOn w:val="42"/>
    <w:qFormat/>
    <w:uiPriority w:val="99"/>
    <w:rPr>
      <w:rFonts w:cs="Times New Roman"/>
      <w:color w:val="0000FF"/>
      <w:u w:val="single"/>
    </w:rPr>
  </w:style>
  <w:style w:type="character" w:styleId="47">
    <w:name w:val="annotation reference"/>
    <w:semiHidden/>
    <w:qFormat/>
    <w:locked/>
    <w:uiPriority w:val="0"/>
    <w:rPr>
      <w:sz w:val="21"/>
      <w:szCs w:val="21"/>
    </w:rPr>
  </w:style>
  <w:style w:type="paragraph" w:customStyle="1" w:styleId="48">
    <w:name w:val="Default"/>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customStyle="1" w:styleId="49">
    <w:name w:val="标准正文"/>
    <w:basedOn w:val="1"/>
    <w:qFormat/>
    <w:uiPriority w:val="0"/>
    <w:rPr>
      <w:szCs w:val="20"/>
    </w:rPr>
  </w:style>
  <w:style w:type="character" w:customStyle="1" w:styleId="50">
    <w:name w:val="标题 4 字符"/>
    <w:link w:val="6"/>
    <w:semiHidden/>
    <w:qFormat/>
    <w:uiPriority w:val="0"/>
    <w:rPr>
      <w:rFonts w:ascii="Cambria" w:hAnsi="Cambria" w:eastAsia="宋体" w:cs="Times New Roman"/>
      <w:b/>
      <w:bCs/>
      <w:kern w:val="2"/>
      <w:sz w:val="28"/>
      <w:szCs w:val="28"/>
    </w:rPr>
  </w:style>
  <w:style w:type="character" w:customStyle="1" w:styleId="51">
    <w:name w:val="正文文本缩进 2 字符"/>
    <w:link w:val="23"/>
    <w:semiHidden/>
    <w:qFormat/>
    <w:locked/>
    <w:uiPriority w:val="99"/>
    <w:rPr>
      <w:rFonts w:ascii="仿宋_GB2312" w:hAnsi="宋体" w:cs="仿宋_GB2312"/>
      <w:b/>
      <w:bCs/>
      <w:color w:val="000000"/>
      <w:kern w:val="2"/>
      <w:sz w:val="24"/>
      <w:szCs w:val="24"/>
    </w:rPr>
  </w:style>
  <w:style w:type="character" w:customStyle="1" w:styleId="52">
    <w:name w:val="批注文字 字符"/>
    <w:link w:val="14"/>
    <w:semiHidden/>
    <w:qFormat/>
    <w:uiPriority w:val="0"/>
    <w:rPr>
      <w:kern w:val="2"/>
      <w:sz w:val="21"/>
      <w:szCs w:val="22"/>
    </w:rPr>
  </w:style>
  <w:style w:type="character" w:customStyle="1" w:styleId="53">
    <w:name w:val="标题 3 字符"/>
    <w:link w:val="5"/>
    <w:semiHidden/>
    <w:qFormat/>
    <w:locked/>
    <w:uiPriority w:val="99"/>
    <w:rPr>
      <w:rFonts w:cs="Times New Roman"/>
      <w:b/>
      <w:bCs/>
      <w:kern w:val="2"/>
      <w:sz w:val="32"/>
      <w:szCs w:val="32"/>
    </w:rPr>
  </w:style>
  <w:style w:type="character" w:customStyle="1" w:styleId="54">
    <w:name w:val="页脚 字符"/>
    <w:link w:val="26"/>
    <w:qFormat/>
    <w:locked/>
    <w:uiPriority w:val="99"/>
    <w:rPr>
      <w:rFonts w:cs="Times New Roman"/>
      <w:kern w:val="2"/>
      <w:sz w:val="18"/>
      <w:szCs w:val="18"/>
    </w:rPr>
  </w:style>
  <w:style w:type="character" w:customStyle="1" w:styleId="55">
    <w:name w:val="font01"/>
    <w:basedOn w:val="42"/>
    <w:qFormat/>
    <w:uiPriority w:val="0"/>
    <w:rPr>
      <w:rFonts w:hint="eastAsia" w:ascii="宋体" w:hAnsi="宋体" w:eastAsia="宋体" w:cs="宋体"/>
      <w:color w:val="000000"/>
      <w:sz w:val="24"/>
      <w:szCs w:val="24"/>
      <w:u w:val="none"/>
    </w:rPr>
  </w:style>
  <w:style w:type="character" w:customStyle="1" w:styleId="56">
    <w:name w:val="正文2 Char Char"/>
    <w:link w:val="57"/>
    <w:qFormat/>
    <w:uiPriority w:val="0"/>
    <w:rPr>
      <w:kern w:val="2"/>
      <w:sz w:val="24"/>
    </w:rPr>
  </w:style>
  <w:style w:type="paragraph" w:customStyle="1" w:styleId="57">
    <w:name w:val="正文2"/>
    <w:basedOn w:val="1"/>
    <w:link w:val="56"/>
    <w:qFormat/>
    <w:uiPriority w:val="0"/>
    <w:pPr>
      <w:spacing w:before="156"/>
      <w:ind w:firstLine="510"/>
    </w:pPr>
    <w:rPr>
      <w:szCs w:val="20"/>
    </w:rPr>
  </w:style>
  <w:style w:type="character" w:customStyle="1" w:styleId="58">
    <w:name w:val="正文首行缩进 2 字符"/>
    <w:link w:val="24"/>
    <w:qFormat/>
    <w:uiPriority w:val="99"/>
    <w:rPr>
      <w:rFonts w:cs="Times New Roman"/>
      <w:kern w:val="2"/>
      <w:sz w:val="24"/>
      <w:szCs w:val="28"/>
    </w:rPr>
  </w:style>
  <w:style w:type="character" w:customStyle="1" w:styleId="59">
    <w:name w:val="纯文本 Char2"/>
    <w:qFormat/>
    <w:uiPriority w:val="0"/>
    <w:rPr>
      <w:rFonts w:ascii="宋体" w:hAnsi="Courier New"/>
      <w:kern w:val="2"/>
      <w:sz w:val="24"/>
      <w:szCs w:val="24"/>
    </w:rPr>
  </w:style>
  <w:style w:type="character" w:customStyle="1" w:styleId="60">
    <w:name w:val="页眉 字符"/>
    <w:link w:val="29"/>
    <w:qFormat/>
    <w:locked/>
    <w:uiPriority w:val="99"/>
    <w:rPr>
      <w:rFonts w:cs="Times New Roman"/>
      <w:kern w:val="2"/>
      <w:sz w:val="18"/>
      <w:szCs w:val="18"/>
    </w:rPr>
  </w:style>
  <w:style w:type="character" w:customStyle="1" w:styleId="61">
    <w:name w:val="副标题 字符"/>
    <w:link w:val="31"/>
    <w:qFormat/>
    <w:uiPriority w:val="0"/>
    <w:rPr>
      <w:rFonts w:ascii="Cambria" w:hAnsi="Cambria" w:cs="Times New Roman"/>
      <w:b/>
      <w:bCs/>
      <w:kern w:val="28"/>
      <w:sz w:val="32"/>
      <w:szCs w:val="32"/>
    </w:rPr>
  </w:style>
  <w:style w:type="character" w:customStyle="1" w:styleId="62">
    <w:name w:val="正文文本 字符"/>
    <w:link w:val="16"/>
    <w:semiHidden/>
    <w:qFormat/>
    <w:locked/>
    <w:uiPriority w:val="99"/>
    <w:rPr>
      <w:sz w:val="24"/>
      <w:szCs w:val="24"/>
    </w:rPr>
  </w:style>
  <w:style w:type="character" w:customStyle="1" w:styleId="63">
    <w:name w:val="标题 字符"/>
    <w:link w:val="37"/>
    <w:qFormat/>
    <w:uiPriority w:val="0"/>
    <w:rPr>
      <w:rFonts w:ascii="Cambria" w:hAnsi="Cambria" w:cs="Times New Roman"/>
      <w:b/>
      <w:bCs/>
      <w:kern w:val="2"/>
      <w:sz w:val="32"/>
      <w:szCs w:val="32"/>
    </w:rPr>
  </w:style>
  <w:style w:type="character" w:customStyle="1" w:styleId="64">
    <w:name w:val="标题 1 字符"/>
    <w:link w:val="3"/>
    <w:qFormat/>
    <w:locked/>
    <w:uiPriority w:val="9"/>
    <w:rPr>
      <w:rFonts w:cs="Times New Roman"/>
      <w:b/>
      <w:bCs/>
      <w:kern w:val="44"/>
      <w:sz w:val="44"/>
      <w:szCs w:val="44"/>
    </w:rPr>
  </w:style>
  <w:style w:type="character" w:customStyle="1" w:styleId="65">
    <w:name w:val="正文文本 3 字符"/>
    <w:link w:val="15"/>
    <w:semiHidden/>
    <w:qFormat/>
    <w:locked/>
    <w:uiPriority w:val="99"/>
    <w:rPr>
      <w:rFonts w:cs="Times New Roman"/>
      <w:sz w:val="16"/>
      <w:szCs w:val="16"/>
    </w:rPr>
  </w:style>
  <w:style w:type="character" w:customStyle="1" w:styleId="66">
    <w:name w:val="正文文本 2 字符"/>
    <w:link w:val="35"/>
    <w:semiHidden/>
    <w:qFormat/>
    <w:locked/>
    <w:uiPriority w:val="99"/>
    <w:rPr>
      <w:rFonts w:cs="Times New Roman"/>
      <w:sz w:val="24"/>
      <w:szCs w:val="24"/>
    </w:rPr>
  </w:style>
  <w:style w:type="character" w:customStyle="1" w:styleId="67">
    <w:name w:val="纯文本 字符"/>
    <w:link w:val="2"/>
    <w:qFormat/>
    <w:locked/>
    <w:uiPriority w:val="0"/>
    <w:rPr>
      <w:rFonts w:ascii="宋体" w:hAnsi="Courier New" w:cs="宋体"/>
      <w:sz w:val="21"/>
      <w:szCs w:val="21"/>
    </w:rPr>
  </w:style>
  <w:style w:type="character" w:customStyle="1" w:styleId="68">
    <w:name w:val="so-ask-best"/>
    <w:basedOn w:val="42"/>
    <w:qFormat/>
    <w:uiPriority w:val="0"/>
  </w:style>
  <w:style w:type="character" w:customStyle="1" w:styleId="69">
    <w:name w:val="正文缩进 字符"/>
    <w:link w:val="10"/>
    <w:qFormat/>
    <w:uiPriority w:val="0"/>
    <w:rPr>
      <w:kern w:val="2"/>
      <w:sz w:val="21"/>
      <w:szCs w:val="21"/>
    </w:rPr>
  </w:style>
  <w:style w:type="character" w:customStyle="1" w:styleId="70">
    <w:name w:val="批注框文本 字符"/>
    <w:link w:val="25"/>
    <w:qFormat/>
    <w:locked/>
    <w:uiPriority w:val="0"/>
    <w:rPr>
      <w:rFonts w:cs="Times New Roman"/>
      <w:kern w:val="2"/>
      <w:sz w:val="18"/>
      <w:szCs w:val="18"/>
    </w:rPr>
  </w:style>
  <w:style w:type="character" w:customStyle="1" w:styleId="71">
    <w:name w:val="标题 2 字符"/>
    <w:link w:val="4"/>
    <w:qFormat/>
    <w:locked/>
    <w:uiPriority w:val="99"/>
    <w:rPr>
      <w:rFonts w:ascii="Arial" w:hAnsi="Arial" w:eastAsia="黑体" w:cs="Arial"/>
      <w:b/>
      <w:bCs/>
      <w:kern w:val="2"/>
      <w:sz w:val="32"/>
      <w:szCs w:val="32"/>
    </w:rPr>
  </w:style>
  <w:style w:type="character" w:customStyle="1" w:styleId="72">
    <w:name w:val="纯文本 Char1"/>
    <w:qFormat/>
    <w:uiPriority w:val="0"/>
    <w:rPr>
      <w:rFonts w:ascii="宋体" w:hAnsi="Courier New"/>
      <w:sz w:val="24"/>
      <w:szCs w:val="24"/>
    </w:rPr>
  </w:style>
  <w:style w:type="character" w:customStyle="1" w:styleId="73">
    <w:name w:val="日期 字符"/>
    <w:link w:val="22"/>
    <w:semiHidden/>
    <w:qFormat/>
    <w:locked/>
    <w:uiPriority w:val="99"/>
    <w:rPr>
      <w:rFonts w:cs="Times New Roman"/>
      <w:sz w:val="24"/>
      <w:szCs w:val="24"/>
    </w:rPr>
  </w:style>
  <w:style w:type="character" w:customStyle="1" w:styleId="74">
    <w:name w:val="正文文本缩进 字符"/>
    <w:link w:val="17"/>
    <w:semiHidden/>
    <w:qFormat/>
    <w:locked/>
    <w:uiPriority w:val="99"/>
    <w:rPr>
      <w:rFonts w:cs="Times New Roman"/>
      <w:sz w:val="24"/>
      <w:szCs w:val="24"/>
    </w:rPr>
  </w:style>
  <w:style w:type="character" w:customStyle="1" w:styleId="75">
    <w:name w:val="op-map-singlepoint-info-right1"/>
    <w:basedOn w:val="42"/>
    <w:qFormat/>
    <w:uiPriority w:val="0"/>
  </w:style>
  <w:style w:type="character" w:customStyle="1" w:styleId="76">
    <w:name w:val="文档结构图 字符"/>
    <w:link w:val="12"/>
    <w:semiHidden/>
    <w:qFormat/>
    <w:locked/>
    <w:uiPriority w:val="99"/>
    <w:rPr>
      <w:rFonts w:ascii="宋体" w:cs="宋体"/>
      <w:kern w:val="2"/>
      <w:sz w:val="18"/>
      <w:szCs w:val="18"/>
    </w:rPr>
  </w:style>
  <w:style w:type="character" w:customStyle="1" w:styleId="77">
    <w:name w:val="正文文本缩进 3 字符"/>
    <w:link w:val="34"/>
    <w:qFormat/>
    <w:locked/>
    <w:uiPriority w:val="99"/>
    <w:rPr>
      <w:rFonts w:cs="Times New Roman"/>
      <w:kern w:val="2"/>
      <w:sz w:val="16"/>
      <w:szCs w:val="16"/>
    </w:rPr>
  </w:style>
  <w:style w:type="character" w:customStyle="1" w:styleId="78">
    <w:name w:val="font21"/>
    <w:qFormat/>
    <w:uiPriority w:val="0"/>
    <w:rPr>
      <w:rFonts w:hint="eastAsia" w:ascii="宋体" w:hAnsi="宋体" w:eastAsia="宋体" w:cs="宋体"/>
      <w:color w:val="FF0000"/>
      <w:sz w:val="24"/>
      <w:szCs w:val="24"/>
      <w:u w:val="none"/>
    </w:rPr>
  </w:style>
  <w:style w:type="paragraph" w:customStyle="1" w:styleId="79">
    <w:name w:val="BZ_正文"/>
    <w:basedOn w:val="1"/>
    <w:qFormat/>
    <w:uiPriority w:val="0"/>
    <w:rPr>
      <w:szCs w:val="24"/>
    </w:rPr>
  </w:style>
  <w:style w:type="paragraph" w:customStyle="1" w:styleId="80">
    <w:name w:val="列出段落1"/>
    <w:basedOn w:val="1"/>
    <w:qFormat/>
    <w:uiPriority w:val="99"/>
    <w:pPr>
      <w:ind w:firstLine="420"/>
    </w:pPr>
  </w:style>
  <w:style w:type="paragraph" w:customStyle="1" w:styleId="81">
    <w:name w:val="正文段"/>
    <w:basedOn w:val="1"/>
    <w:qFormat/>
    <w:uiPriority w:val="99"/>
    <w:pPr>
      <w:widowControl/>
      <w:snapToGrid w:val="0"/>
      <w:spacing w:afterLines="50"/>
    </w:pPr>
    <w:rPr>
      <w:kern w:val="0"/>
      <w:szCs w:val="24"/>
    </w:rPr>
  </w:style>
  <w:style w:type="paragraph" w:customStyle="1" w:styleId="82">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83">
    <w:name w:val="msoplaintextcxsplas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84">
    <w:name w:val="_Style 76"/>
    <w:unhideWhenUsed/>
    <w:qFormat/>
    <w:uiPriority w:val="99"/>
    <w:rPr>
      <w:rFonts w:ascii="Times New Roman" w:hAnsi="Times New Roman" w:eastAsia="宋体" w:cs="Times New Roman"/>
      <w:kern w:val="2"/>
      <w:sz w:val="28"/>
      <w:szCs w:val="28"/>
      <w:lang w:val="en-US" w:eastAsia="zh-CN" w:bidi="ar-SA"/>
    </w:rPr>
  </w:style>
  <w:style w:type="paragraph" w:customStyle="1" w:styleId="85">
    <w:name w:val="表格正文"/>
    <w:basedOn w:val="1"/>
    <w:qFormat/>
    <w:uiPriority w:val="0"/>
    <w:rPr>
      <w:rFonts w:ascii="宋体" w:hAnsi="宋体"/>
      <w:kern w:val="0"/>
      <w:sz w:val="21"/>
      <w:szCs w:val="20"/>
    </w:rPr>
  </w:style>
  <w:style w:type="paragraph" w:customStyle="1" w:styleId="86">
    <w:name w:val="Char Char4 Char Char Char Char Char Char Char Char"/>
    <w:basedOn w:val="1"/>
    <w:qFormat/>
    <w:uiPriority w:val="0"/>
    <w:rPr>
      <w:sz w:val="21"/>
      <w:szCs w:val="20"/>
    </w:rPr>
  </w:style>
  <w:style w:type="paragraph" w:customStyle="1" w:styleId="87">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88">
    <w:name w:val="Char Char Char Char Char Char Char Char Char Char Char Char Char Char Char Char"/>
    <w:basedOn w:val="1"/>
    <w:qFormat/>
    <w:uiPriority w:val="99"/>
    <w:rPr>
      <w:sz w:val="21"/>
      <w:szCs w:val="21"/>
    </w:rPr>
  </w:style>
  <w:style w:type="paragraph" w:customStyle="1" w:styleId="89">
    <w:name w:val="正文1"/>
    <w:basedOn w:val="1"/>
    <w:qFormat/>
    <w:uiPriority w:val="0"/>
    <w:pPr>
      <w:tabs>
        <w:tab w:val="left" w:pos="0"/>
      </w:tabs>
    </w:pPr>
    <w:rPr>
      <w:rFonts w:ascii="Arial" w:hAnsi="Arial" w:eastAsia="仿宋_GB2312" w:cs="Arial"/>
      <w:b/>
      <w:szCs w:val="24"/>
    </w:rPr>
  </w:style>
  <w:style w:type="paragraph" w:customStyle="1" w:styleId="90">
    <w:name w:val="表内文字"/>
    <w:basedOn w:val="1"/>
    <w:qFormat/>
    <w:uiPriority w:val="0"/>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91">
    <w:name w:val="Char Char3 Char Char"/>
    <w:basedOn w:val="1"/>
    <w:qFormat/>
    <w:uiPriority w:val="0"/>
    <w:rPr>
      <w:sz w:val="21"/>
      <w:szCs w:val="22"/>
    </w:rPr>
  </w:style>
  <w:style w:type="paragraph" w:customStyle="1" w:styleId="92">
    <w:name w:val="_Style 84"/>
    <w:basedOn w:val="3"/>
    <w:next w:val="1"/>
    <w:qFormat/>
    <w:uiPriority w:val="39"/>
    <w:pPr>
      <w:widowControl/>
      <w:spacing w:before="480" w:after="0" w:line="276" w:lineRule="auto"/>
      <w:jc w:val="left"/>
      <w:outlineLvl w:val="9"/>
    </w:pPr>
    <w:rPr>
      <w:rFonts w:ascii="Cambria" w:hAnsi="Cambria" w:cs="Cambria"/>
      <w:color w:val="365F91"/>
      <w:kern w:val="0"/>
      <w:sz w:val="28"/>
      <w:szCs w:val="28"/>
    </w:rPr>
  </w:style>
  <w:style w:type="paragraph" w:customStyle="1" w:styleId="93">
    <w:name w:val="Char2"/>
    <w:basedOn w:val="1"/>
    <w:qFormat/>
    <w:uiPriority w:val="99"/>
    <w:rPr>
      <w:rFonts w:ascii="仿宋_GB2312" w:eastAsia="仿宋_GB2312" w:cs="仿宋_GB2312"/>
      <w:b/>
      <w:bCs/>
      <w:sz w:val="32"/>
      <w:szCs w:val="32"/>
    </w:rPr>
  </w:style>
  <w:style w:type="paragraph" w:customStyle="1" w:styleId="94">
    <w:name w:val="默认段落字体 Para Char Char Char Char Char Char Char Char Char1 Char Char Char Char"/>
    <w:basedOn w:val="1"/>
    <w:qFormat/>
    <w:uiPriority w:val="0"/>
    <w:rPr>
      <w:rFonts w:ascii="Tahoma" w:hAnsi="Tahoma" w:cs="Tahoma"/>
      <w:szCs w:val="24"/>
    </w:rPr>
  </w:style>
  <w:style w:type="paragraph" w:customStyle="1" w:styleId="95">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96">
    <w:name w:val="_Style 2"/>
    <w:basedOn w:val="1"/>
    <w:qFormat/>
    <w:uiPriority w:val="0"/>
    <w:pPr>
      <w:ind w:firstLine="420"/>
    </w:pPr>
    <w:rPr>
      <w:rFonts w:ascii="Calibri" w:hAnsi="Calibri"/>
      <w:szCs w:val="22"/>
    </w:rPr>
  </w:style>
  <w:style w:type="paragraph" w:customStyle="1" w:styleId="97">
    <w:name w:val="Char1"/>
    <w:basedOn w:val="1"/>
    <w:qFormat/>
    <w:uiPriority w:val="0"/>
    <w:pPr>
      <w:spacing w:line="380" w:lineRule="exact"/>
      <w:jc w:val="center"/>
      <w:outlineLvl w:val="1"/>
    </w:pPr>
    <w:rPr>
      <w:rFonts w:ascii="宋体" w:hAnsi="宋体"/>
      <w:b/>
      <w:bCs/>
      <w:sz w:val="30"/>
      <w:szCs w:val="30"/>
    </w:rPr>
  </w:style>
  <w:style w:type="paragraph" w:customStyle="1" w:styleId="98">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99">
    <w:name w:val="p0"/>
    <w:basedOn w:val="1"/>
    <w:qFormat/>
    <w:uiPriority w:val="99"/>
    <w:pPr>
      <w:widowControl/>
    </w:pPr>
    <w:rPr>
      <w:kern w:val="0"/>
      <w:sz w:val="21"/>
      <w:szCs w:val="21"/>
    </w:rPr>
  </w:style>
  <w:style w:type="paragraph" w:customStyle="1" w:styleId="100">
    <w:name w:val="列出段落11"/>
    <w:basedOn w:val="1"/>
    <w:qFormat/>
    <w:uiPriority w:val="34"/>
    <w:pPr>
      <w:ind w:firstLine="420"/>
    </w:pPr>
    <w:rPr>
      <w:rFonts w:ascii="Calibri" w:hAnsi="Calibri"/>
      <w:sz w:val="21"/>
      <w:szCs w:val="22"/>
    </w:rPr>
  </w:style>
  <w:style w:type="paragraph" w:customStyle="1" w:styleId="101">
    <w:name w:val="Char Char Char Char Char Char Char Char Char"/>
    <w:basedOn w:val="1"/>
    <w:qFormat/>
    <w:uiPriority w:val="0"/>
    <w:pPr>
      <w:widowControl/>
      <w:spacing w:after="160" w:line="240" w:lineRule="exact"/>
      <w:jc w:val="left"/>
    </w:pPr>
    <w:rPr>
      <w:sz w:val="21"/>
      <w:szCs w:val="20"/>
    </w:rPr>
  </w:style>
  <w:style w:type="paragraph" w:customStyle="1" w:styleId="102">
    <w:name w:val="标书正文"/>
    <w:basedOn w:val="1"/>
    <w:qFormat/>
    <w:uiPriority w:val="0"/>
    <w:pPr>
      <w:widowControl/>
    </w:pPr>
    <w:rPr>
      <w:rFonts w:ascii="宋体" w:hAnsi="宋体"/>
      <w:color w:val="000000"/>
      <w:kern w:val="0"/>
      <w:szCs w:val="24"/>
    </w:rPr>
  </w:style>
  <w:style w:type="paragraph" w:customStyle="1" w:styleId="103">
    <w:name w:val="Char Char Char Char Char Char"/>
    <w:basedOn w:val="1"/>
    <w:qFormat/>
    <w:uiPriority w:val="99"/>
    <w:rPr>
      <w:rFonts w:ascii="Tahoma" w:hAnsi="Tahoma" w:cs="Tahoma"/>
      <w:szCs w:val="24"/>
    </w:rPr>
  </w:style>
  <w:style w:type="paragraph" w:customStyle="1" w:styleId="104">
    <w:name w:val="acxspmidd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5">
    <w:name w:val="纯文本1"/>
    <w:basedOn w:val="95"/>
    <w:qFormat/>
    <w:uiPriority w:val="0"/>
    <w:pPr>
      <w:adjustRightInd w:val="0"/>
      <w:textAlignment w:val="baseline"/>
    </w:pPr>
    <w:rPr>
      <w:rFonts w:ascii="宋体" w:hAnsi="Courier New" w:eastAsia="楷体_GB2312"/>
      <w:sz w:val="26"/>
      <w:szCs w:val="20"/>
    </w:rPr>
  </w:style>
  <w:style w:type="paragraph" w:customStyle="1" w:styleId="106">
    <w:name w:val="Char"/>
    <w:basedOn w:val="1"/>
    <w:qFormat/>
    <w:uiPriority w:val="99"/>
    <w:rPr>
      <w:rFonts w:ascii="仿宋_GB2312" w:eastAsia="仿宋_GB2312" w:cs="仿宋_GB2312"/>
      <w:b/>
      <w:bCs/>
      <w:sz w:val="32"/>
      <w:szCs w:val="32"/>
    </w:rPr>
  </w:style>
  <w:style w:type="paragraph" w:styleId="107">
    <w:name w:val="List Paragraph"/>
    <w:basedOn w:val="1"/>
    <w:qFormat/>
    <w:uiPriority w:val="34"/>
    <w:pPr>
      <w:ind w:firstLine="420"/>
    </w:pPr>
    <w:rPr>
      <w:sz w:val="21"/>
      <w:szCs w:val="21"/>
    </w:rPr>
  </w:style>
  <w:style w:type="paragraph" w:customStyle="1" w:styleId="108">
    <w:name w:val="Char Char Char Char Char Char Char1 Char"/>
    <w:basedOn w:val="1"/>
    <w:qFormat/>
    <w:uiPriority w:val="0"/>
    <w:rPr>
      <w:rFonts w:ascii="Tahoma" w:hAnsi="Tahoma"/>
      <w:szCs w:val="20"/>
    </w:rPr>
  </w:style>
  <w:style w:type="paragraph" w:customStyle="1" w:styleId="109">
    <w:name w:val="首行缩进"/>
    <w:basedOn w:val="1"/>
    <w:qFormat/>
    <w:uiPriority w:val="0"/>
    <w:rPr>
      <w:lang w:val="zh-CN"/>
    </w:rPr>
  </w:style>
  <w:style w:type="paragraph" w:customStyle="1" w:styleId="110">
    <w:name w:val="Table Paragraph"/>
    <w:basedOn w:val="1"/>
    <w:qFormat/>
    <w:uiPriority w:val="1"/>
  </w:style>
  <w:style w:type="table" w:customStyle="1" w:styleId="111">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12">
    <w:name w:val="表"/>
    <w:basedOn w:val="1"/>
    <w:next w:val="1"/>
    <w:qFormat/>
    <w:uiPriority w:val="0"/>
    <w:pPr>
      <w:spacing w:line="240" w:lineRule="auto"/>
      <w:ind w:firstLine="0" w:firstLineChars="0"/>
      <w:jc w:val="center"/>
    </w:pPr>
  </w:style>
  <w:style w:type="paragraph" w:customStyle="1" w:styleId="113">
    <w:name w:val="表 靠左"/>
    <w:basedOn w:val="1"/>
    <w:qFormat/>
    <w:uiPriority w:val="0"/>
    <w:pPr>
      <w:spacing w:line="240" w:lineRule="auto"/>
      <w:ind w:firstLine="0" w:firstLineChars="0"/>
    </w:pPr>
    <w:rPr>
      <w:rFonts w:asciiTheme="minorEastAsia" w:hAnsiTheme="minorEastAsia" w:eastAsiaTheme="minorEastAsia"/>
    </w:rPr>
  </w:style>
  <w:style w:type="paragraph" w:customStyle="1" w:styleId="114">
    <w:name w:val="_Style 3"/>
    <w:qFormat/>
    <w:uiPriority w:val="1"/>
    <w:pPr>
      <w:widowControl w:val="0"/>
      <w:jc w:val="both"/>
    </w:pPr>
    <w:rPr>
      <w:rFonts w:ascii="Calibri" w:hAnsi="Calibri" w:eastAsia="宋体" w:cs="Times New Roman"/>
      <w:kern w:val="2"/>
      <w:sz w:val="21"/>
      <w:szCs w:val="21"/>
      <w:lang w:val="en-US" w:eastAsia="zh-CN" w:bidi="ar-SA"/>
    </w:rPr>
  </w:style>
  <w:style w:type="paragraph" w:customStyle="1" w:styleId="11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116">
    <w:name w:val="font71"/>
    <w:basedOn w:val="42"/>
    <w:qFormat/>
    <w:uiPriority w:val="0"/>
    <w:rPr>
      <w:rFonts w:hint="eastAsia" w:ascii="宋体" w:hAnsi="宋体" w:eastAsia="宋体" w:cs="宋体"/>
      <w:color w:val="000000"/>
      <w:sz w:val="21"/>
      <w:szCs w:val="21"/>
      <w:u w:val="none"/>
    </w:rPr>
  </w:style>
  <w:style w:type="paragraph" w:customStyle="1" w:styleId="117">
    <w:name w:val="正文缩进1"/>
    <w:basedOn w:val="1"/>
    <w:next w:val="17"/>
    <w:qFormat/>
    <w:uiPriority w:val="0"/>
    <w:pPr>
      <w:autoSpaceDE w:val="0"/>
      <w:autoSpaceDN w:val="0"/>
      <w:snapToGrid w:val="0"/>
      <w:spacing w:line="240" w:lineRule="auto"/>
      <w:ind w:firstLine="0" w:firstLineChars="0"/>
      <w:contextualSpacing/>
    </w:pPr>
    <w:rPr>
      <w:rFonts w:ascii="宋体" w:hAnsi="宋体" w:cs="宋体"/>
      <w:color w:val="000000" w:themeColor="text1"/>
      <w:szCs w:val="24"/>
      <w14:textFill>
        <w14:solidFill>
          <w14:schemeClr w14:val="tx1"/>
        </w14:solidFill>
      </w14:textFill>
    </w:rPr>
  </w:style>
  <w:style w:type="paragraph" w:customStyle="1" w:styleId="118">
    <w:name w:val="Heading1"/>
    <w:basedOn w:val="1"/>
    <w:next w:val="1"/>
    <w:qFormat/>
    <w:uiPriority w:val="0"/>
    <w:pPr>
      <w:keepNext/>
      <w:keepLines/>
      <w:widowControl/>
      <w:spacing w:before="340" w:after="330" w:line="578" w:lineRule="auto"/>
      <w:ind w:firstLine="0" w:firstLineChars="0"/>
      <w:textAlignment w:val="baseline"/>
    </w:pPr>
    <w:rPr>
      <w:kern w:val="44"/>
      <w:sz w:val="44"/>
      <w:szCs w:val="44"/>
    </w:rPr>
  </w:style>
  <w:style w:type="character" w:customStyle="1" w:styleId="119">
    <w:name w:val="font51"/>
    <w:basedOn w:val="42"/>
    <w:qFormat/>
    <w:uiPriority w:val="0"/>
    <w:rPr>
      <w:rFonts w:hint="eastAsia" w:ascii="宋体" w:hAnsi="宋体" w:eastAsia="宋体" w:cs="宋体"/>
      <w:color w:val="000000"/>
      <w:sz w:val="22"/>
      <w:szCs w:val="22"/>
      <w:u w:val="none"/>
    </w:rPr>
  </w:style>
  <w:style w:type="paragraph" w:customStyle="1" w:styleId="120">
    <w:name w:val="正文缩进2格"/>
    <w:basedOn w:val="1"/>
    <w:qFormat/>
    <w:uiPriority w:val="0"/>
    <w:pPr>
      <w:spacing w:line="600" w:lineRule="exact"/>
      <w:ind w:firstLine="639" w:firstLineChars="206"/>
    </w:pPr>
    <w:rPr>
      <w:rFonts w:ascii="仿宋_GB2312" w:hAnsi="宋体" w:eastAsia="仿宋_GB2312"/>
      <w:sz w:val="31"/>
    </w:rPr>
  </w:style>
  <w:style w:type="character" w:customStyle="1" w:styleId="121">
    <w:name w:val="font61"/>
    <w:basedOn w:val="42"/>
    <w:qFormat/>
    <w:uiPriority w:val="0"/>
    <w:rPr>
      <w:rFonts w:hint="eastAsia" w:ascii="宋体" w:hAnsi="宋体" w:eastAsia="宋体" w:cs="宋体"/>
      <w:b/>
      <w:bCs/>
      <w:color w:val="FF0000"/>
      <w:sz w:val="20"/>
      <w:szCs w:val="20"/>
      <w:u w:val="none"/>
    </w:rPr>
  </w:style>
  <w:style w:type="character" w:customStyle="1" w:styleId="122">
    <w:name w:val="font31"/>
    <w:basedOn w:val="42"/>
    <w:qFormat/>
    <w:uiPriority w:val="0"/>
    <w:rPr>
      <w:rFonts w:hint="eastAsia" w:ascii="宋体" w:hAnsi="宋体" w:eastAsia="宋体" w:cs="宋体"/>
      <w:color w:val="000000"/>
      <w:sz w:val="20"/>
      <w:szCs w:val="20"/>
      <w:u w:val="none"/>
    </w:rPr>
  </w:style>
  <w:style w:type="character" w:customStyle="1" w:styleId="123">
    <w:name w:val="font112"/>
    <w:basedOn w:val="42"/>
    <w:qFormat/>
    <w:uiPriority w:val="0"/>
    <w:rPr>
      <w:rFonts w:ascii="微软雅黑" w:hAnsi="微软雅黑" w:eastAsia="微软雅黑" w:cs="微软雅黑"/>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59</Pages>
  <Words>6090</Words>
  <Characters>34714</Characters>
  <DocSecurity>0</DocSecurity>
  <Lines>289</Lines>
  <Paragraphs>81</Paragraphs>
  <ScaleCrop>false</ScaleCrop>
  <LinksUpToDate>false</LinksUpToDate>
  <CharactersWithSpaces>40723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2024-03-18T08:26:00Z</cp:lastPrinted>
  <dcterms:created xsi:type="dcterms:W3CDTF">2023-02-10T14:27:00Z</dcterms:created>
  <dcterms:modified xsi:type="dcterms:W3CDTF">2024-06-17T00:46:06Z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7A3D45164A314473AB999A47875E1EF9</vt:lpwstr>
  </property>
</Properties>
</file>