
<file path=[Content_Types].xml><?xml version="1.0" encoding="utf-8"?>
<Types xmlns="http://schemas.openxmlformats.org/package/2006/content-types">
  <Default Extension="xml" ContentType="application/xml"/>
  <Default Extension="jpeg" ContentType="image/jpeg"/>
  <Default Extension="JPG" ContentType="image/.jpg"/>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endnotes.xml" ContentType="application/vnd.openxmlformats-officedocument.wordprocessingml.endnotes+xml"/>
  <Override PartName="/word/fontTable.xml" ContentType="application/vnd.openxmlformats-officedocument.wordprocessingml.fontTable+xml"/>
  <Override PartName="/word/fonts/font1.odttf" ContentType="application/vnd.openxmlformats-officedocument.obfuscatedFont"/>
  <Override PartName="/word/fonts/font2.odttf" ContentType="application/vnd.openxmlformats-officedocument.obfuscatedFont"/>
  <Override PartName="/word/fonts/font3.odttf" ContentType="application/vnd.openxmlformats-officedocument.obfuscatedFont"/>
  <Override PartName="/word/fonts/font4.odttf" ContentType="application/vnd.openxmlformats-officedocument.obfuscatedFont"/>
  <Override PartName="/word/fonts/font5.odttf" ContentType="application/vnd.openxmlformats-officedocument.obfuscatedFont"/>
  <Override PartName="/word/footer1.xml" ContentType="application/vnd.openxmlformats-officedocument.wordprocessingml.footer+xml"/>
  <Override PartName="/word/footer10.xml" ContentType="application/vnd.openxmlformats-officedocument.wordprocessingml.footer+xml"/>
  <Override PartName="/word/footer11.xml" ContentType="application/vnd.openxmlformats-officedocument.wordprocessingml.footer+xml"/>
  <Override PartName="/word/footer12.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footer7.xml" ContentType="application/vnd.openxmlformats-officedocument.wordprocessingml.footer+xml"/>
  <Override PartName="/word/footer8.xml" ContentType="application/vnd.openxmlformats-officedocument.wordprocessingml.footer+xml"/>
  <Override PartName="/word/footer9.xml" ContentType="application/vnd.openxmlformats-officedocument.wordprocessingml.footer+xml"/>
  <Override PartName="/word/footnotes.xml" ContentType="application/vnd.openxmlformats-officedocument.wordprocessingml.footnotes+xml"/>
  <Override PartName="/word/header1.xml" ContentType="application/vnd.openxmlformats-officedocument.wordprocessingml.header+xml"/>
  <Override PartName="/word/header2.xml" ContentType="application/vnd.openxmlformats-officedocument.wordprocessingml.header+xml"/>
  <Override PartName="/word/header3.xml" ContentType="application/vnd.openxmlformats-officedocument.wordprocessingml.header+xml"/>
  <Override PartName="/word/header4.xml" ContentType="application/vnd.openxmlformats-officedocument.wordprocessingml.header+xml"/>
  <Override PartName="/word/header5.xml" ContentType="application/vnd.openxmlformats-officedocument.wordprocessingml.header+xml"/>
  <Override PartName="/word/header6.xml" ContentType="application/vnd.openxmlformats-officedocument.wordprocessingml.header+xml"/>
  <Override PartName="/word/header7.xml" ContentType="application/vnd.openxmlformats-officedocument.wordprocessingml.header+xml"/>
  <Override PartName="/word/header8.xml" ContentType="application/vnd.openxmlformats-officedocument.wordprocessingml.head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14:paraId="44416275">
      <w:pPr>
        <w:pStyle w:val="114"/>
        <w:ind w:firstLine="480"/>
        <w:rPr>
          <w:rFonts w:hint="eastAsia" w:ascii="微软雅黑" w:hAnsi="微软雅黑" w:cs="微软雅黑"/>
          <w:highlight w:val="none"/>
        </w:rPr>
      </w:pPr>
    </w:p>
    <w:p w14:paraId="1B6AEF3C">
      <w:pPr>
        <w:pStyle w:val="114"/>
        <w:ind w:firstLine="480"/>
        <w:rPr>
          <w:rFonts w:hint="eastAsia" w:ascii="微软雅黑" w:hAnsi="微软雅黑" w:cs="微软雅黑"/>
          <w:highlight w:val="none"/>
        </w:rPr>
      </w:pPr>
    </w:p>
    <w:p w14:paraId="70688445">
      <w:pPr>
        <w:pStyle w:val="114"/>
        <w:ind w:firstLine="480"/>
        <w:rPr>
          <w:rFonts w:hint="eastAsia" w:ascii="微软雅黑" w:hAnsi="微软雅黑" w:cs="微软雅黑"/>
          <w:highlight w:val="none"/>
        </w:rPr>
      </w:pPr>
    </w:p>
    <w:p w14:paraId="74A74319">
      <w:pPr>
        <w:ind w:left="599" w:leftChars="-202" w:right="-521" w:rightChars="-248" w:hanging="1023" w:hangingChars="142"/>
        <w:jc w:val="center"/>
        <w:outlineLvl w:val="0"/>
        <w:rPr>
          <w:rFonts w:hint="eastAsia" w:ascii="微软雅黑" w:hAnsi="微软雅黑" w:cs="微软雅黑"/>
          <w:b/>
          <w:bCs/>
          <w:sz w:val="72"/>
          <w:szCs w:val="72"/>
          <w:highlight w:val="none"/>
        </w:rPr>
      </w:pPr>
      <w:bookmarkStart w:id="0" w:name="_Toc14988"/>
      <w:bookmarkStart w:id="1" w:name="_Toc12262"/>
      <w:bookmarkStart w:id="2" w:name="_Toc27013"/>
      <w:bookmarkStart w:id="3" w:name="_Toc191238328"/>
      <w:r>
        <w:rPr>
          <w:rFonts w:hint="eastAsia" w:ascii="微软雅黑" w:hAnsi="微软雅黑" w:cs="微软雅黑"/>
          <w:b/>
          <w:bCs/>
          <w:sz w:val="72"/>
          <w:szCs w:val="72"/>
          <w:highlight w:val="none"/>
        </w:rPr>
        <w:t>政府采购电子交易项目</w:t>
      </w:r>
      <w:bookmarkEnd w:id="0"/>
      <w:bookmarkEnd w:id="1"/>
      <w:bookmarkEnd w:id="2"/>
      <w:bookmarkEnd w:id="3"/>
    </w:p>
    <w:p w14:paraId="4FC615FC">
      <w:pPr>
        <w:pStyle w:val="276"/>
        <w:spacing w:line="360" w:lineRule="auto"/>
        <w:jc w:val="center"/>
        <w:outlineLvl w:val="0"/>
        <w:rPr>
          <w:rFonts w:hint="eastAsia" w:ascii="微软雅黑" w:hAnsi="微软雅黑" w:eastAsia="微软雅黑" w:cs="微软雅黑"/>
          <w:b/>
          <w:bCs/>
          <w:sz w:val="72"/>
          <w:szCs w:val="72"/>
          <w:highlight w:val="none"/>
        </w:rPr>
      </w:pPr>
      <w:bookmarkStart w:id="4" w:name="_Toc26364"/>
      <w:bookmarkStart w:id="5" w:name="_Toc191238329"/>
      <w:r>
        <w:rPr>
          <w:rFonts w:hint="eastAsia" w:ascii="微软雅黑" w:hAnsi="微软雅黑" w:eastAsia="微软雅黑" w:cs="微软雅黑"/>
          <w:b/>
          <w:bCs/>
          <w:sz w:val="72"/>
          <w:szCs w:val="72"/>
          <w:highlight w:val="none"/>
        </w:rPr>
        <w:t>竞争性磋商文件</w:t>
      </w:r>
      <w:bookmarkEnd w:id="4"/>
      <w:bookmarkEnd w:id="5"/>
    </w:p>
    <w:p w14:paraId="7D4640C8">
      <w:pPr>
        <w:pStyle w:val="276"/>
        <w:spacing w:line="360" w:lineRule="auto"/>
        <w:rPr>
          <w:rFonts w:hint="eastAsia" w:ascii="微软雅黑" w:hAnsi="微软雅黑" w:eastAsia="微软雅黑" w:cs="微软雅黑"/>
          <w:highlight w:val="none"/>
        </w:rPr>
      </w:pPr>
    </w:p>
    <w:p w14:paraId="0B302980">
      <w:pPr>
        <w:ind w:left="120" w:leftChars="-337" w:right="-804" w:rightChars="-383" w:hanging="828" w:hangingChars="230"/>
        <w:jc w:val="center"/>
        <w:rPr>
          <w:rFonts w:hint="eastAsia" w:ascii="微软雅黑" w:hAnsi="微软雅黑" w:cs="微软雅黑"/>
          <w:b/>
          <w:bCs/>
          <w:sz w:val="36"/>
          <w:szCs w:val="36"/>
          <w:highlight w:val="none"/>
        </w:rPr>
      </w:pPr>
      <w:r>
        <w:rPr>
          <w:rFonts w:hint="eastAsia" w:ascii="微软雅黑" w:hAnsi="微软雅黑" w:cs="微软雅黑"/>
          <w:b/>
          <w:bCs/>
          <w:sz w:val="36"/>
          <w:szCs w:val="36"/>
          <w:highlight w:val="none"/>
        </w:rPr>
        <w:drawing>
          <wp:inline distT="0" distB="0" distL="0" distR="0">
            <wp:extent cx="1713865" cy="1630045"/>
            <wp:effectExtent l="0" t="0" r="635" b="8255"/>
            <wp:docPr id="10" name="图片 1" descr="C:\Users\ADMINI~1\AppData\Local\Temp\1639451168.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 name="图片 1" descr="C:\Users\ADMINI~1\AppData\Local\Temp\1639451168.jpg"/>
                    <pic:cNvPicPr>
                      <a:picLocks noChangeAspect="1" noChangeArrowheads="1"/>
                    </pic:cNvPicPr>
                  </pic:nvPicPr>
                  <pic:blipFill>
                    <a:blip r:embed="rId26" cstate="print"/>
                    <a:srcRect/>
                    <a:stretch>
                      <a:fillRect/>
                    </a:stretch>
                  </pic:blipFill>
                  <pic:spPr>
                    <a:xfrm>
                      <a:off x="0" y="0"/>
                      <a:ext cx="1713865" cy="1630045"/>
                    </a:xfrm>
                    <a:prstGeom prst="rect">
                      <a:avLst/>
                    </a:prstGeom>
                    <a:noFill/>
                    <a:ln w="9525">
                      <a:noFill/>
                      <a:miter lim="800000"/>
                      <a:headEnd/>
                      <a:tailEnd/>
                    </a:ln>
                  </pic:spPr>
                </pic:pic>
              </a:graphicData>
            </a:graphic>
          </wp:inline>
        </w:drawing>
      </w:r>
    </w:p>
    <w:p w14:paraId="51B4DC41">
      <w:pPr>
        <w:pStyle w:val="29"/>
        <w:pBdr>
          <w:bottom w:val="thinThickThinMediumGap" w:color="auto" w:sz="18" w:space="1"/>
        </w:pBdr>
        <w:spacing w:line="360" w:lineRule="auto"/>
        <w:ind w:firstLine="0" w:firstLineChars="0"/>
        <w:jc w:val="distribute"/>
        <w:rPr>
          <w:rFonts w:hint="eastAsia" w:cs="微软雅黑"/>
          <w:b/>
          <w:bCs/>
          <w:w w:val="95"/>
          <w:sz w:val="28"/>
          <w:szCs w:val="28"/>
          <w:highlight w:val="none"/>
        </w:rPr>
      </w:pPr>
      <w:bookmarkStart w:id="6" w:name="_Toc191238330"/>
      <w:bookmarkStart w:id="7" w:name="_Toc5618"/>
      <w:bookmarkStart w:id="8" w:name="_Toc17379"/>
      <w:bookmarkStart w:id="9" w:name="_Toc2807"/>
      <w:bookmarkStart w:id="10" w:name="_Toc18138"/>
      <w:r>
        <w:rPr>
          <w:rFonts w:hint="eastAsia" w:cs="微软雅黑"/>
          <w:b/>
          <w:bCs/>
          <w:w w:val="95"/>
          <w:sz w:val="28"/>
          <w:szCs w:val="28"/>
          <w:highlight w:val="none"/>
        </w:rPr>
        <w:t>嘉兴市千秋工程咨询有限公司</w:t>
      </w:r>
      <w:bookmarkEnd w:id="6"/>
      <w:bookmarkEnd w:id="7"/>
      <w:bookmarkEnd w:id="8"/>
      <w:bookmarkEnd w:id="9"/>
      <w:bookmarkEnd w:id="10"/>
    </w:p>
    <w:p w14:paraId="227291C4">
      <w:pPr>
        <w:pStyle w:val="29"/>
        <w:pBdr>
          <w:bottom w:val="thinThickThinMediumGap" w:color="auto" w:sz="18" w:space="1"/>
        </w:pBdr>
        <w:spacing w:line="360" w:lineRule="auto"/>
        <w:ind w:firstLine="0" w:firstLineChars="0"/>
        <w:jc w:val="distribute"/>
        <w:outlineLvl w:val="9"/>
        <w:rPr>
          <w:rFonts w:hint="eastAsia" w:cs="微软雅黑"/>
          <w:b/>
          <w:bCs/>
          <w:w w:val="95"/>
          <w:sz w:val="28"/>
          <w:szCs w:val="28"/>
          <w:highlight w:val="none"/>
        </w:rPr>
      </w:pPr>
      <w:bookmarkStart w:id="11" w:name="_Toc24545"/>
      <w:r>
        <w:rPr>
          <w:rFonts w:hint="eastAsia" w:cs="微软雅黑"/>
          <w:b/>
          <w:bCs/>
          <w:w w:val="95"/>
          <w:sz w:val="28"/>
          <w:szCs w:val="28"/>
          <w:highlight w:val="none"/>
        </w:rPr>
        <w:t>Jiaxing Qianqiu Engineering Consulting Co., Ltd</w:t>
      </w:r>
      <w:bookmarkEnd w:id="11"/>
    </w:p>
    <w:p w14:paraId="204ED21D">
      <w:pPr>
        <w:pStyle w:val="29"/>
        <w:spacing w:line="240" w:lineRule="auto"/>
        <w:ind w:firstLine="0" w:firstLineChars="0"/>
        <w:outlineLvl w:val="9"/>
        <w:rPr>
          <w:rFonts w:hint="eastAsia" w:eastAsia="微软雅黑" w:cs="微软雅黑"/>
          <w:bCs/>
          <w:w w:val="95"/>
          <w:sz w:val="28"/>
          <w:szCs w:val="28"/>
          <w:highlight w:val="none"/>
          <w:lang w:eastAsia="zh-CN"/>
        </w:rPr>
      </w:pPr>
      <w:bookmarkStart w:id="12" w:name="_Toc611"/>
      <w:r>
        <w:rPr>
          <w:rFonts w:hint="eastAsia" w:cs="微软雅黑"/>
          <w:bCs/>
          <w:w w:val="95"/>
          <w:sz w:val="28"/>
          <w:szCs w:val="28"/>
          <w:highlight w:val="none"/>
        </w:rPr>
        <w:t>项目名称：</w:t>
      </w:r>
      <w:bookmarkEnd w:id="12"/>
      <w:r>
        <w:rPr>
          <w:rFonts w:hint="eastAsia" w:cs="微软雅黑"/>
          <w:bCs/>
          <w:w w:val="95"/>
          <w:sz w:val="28"/>
          <w:szCs w:val="28"/>
          <w:highlight w:val="none"/>
          <w:lang w:eastAsia="zh-CN"/>
        </w:rPr>
        <w:t>洪合镇卫生院保安服务项目</w:t>
      </w:r>
    </w:p>
    <w:p w14:paraId="0ADF6812">
      <w:pPr>
        <w:pStyle w:val="29"/>
        <w:spacing w:line="240" w:lineRule="auto"/>
        <w:ind w:firstLine="0" w:firstLineChars="0"/>
        <w:outlineLvl w:val="9"/>
        <w:rPr>
          <w:rFonts w:hint="eastAsia" w:eastAsia="微软雅黑" w:cs="微软雅黑"/>
          <w:bCs/>
          <w:w w:val="95"/>
          <w:sz w:val="28"/>
          <w:szCs w:val="28"/>
          <w:highlight w:val="none"/>
          <w:lang w:eastAsia="zh-CN"/>
        </w:rPr>
      </w:pPr>
      <w:bookmarkStart w:id="13" w:name="_Toc19466"/>
      <w:r>
        <w:rPr>
          <w:rFonts w:hint="eastAsia" w:cs="微软雅黑"/>
          <w:bCs/>
          <w:w w:val="95"/>
          <w:sz w:val="28"/>
          <w:szCs w:val="28"/>
          <w:highlight w:val="none"/>
        </w:rPr>
        <w:t>项目编号：</w:t>
      </w:r>
      <w:bookmarkEnd w:id="13"/>
      <w:r>
        <w:rPr>
          <w:rFonts w:hint="eastAsia" w:cs="微软雅黑"/>
          <w:bCs/>
          <w:w w:val="95"/>
          <w:sz w:val="28"/>
          <w:szCs w:val="28"/>
          <w:highlight w:val="none"/>
          <w:lang w:eastAsia="zh-CN"/>
        </w:rPr>
        <w:t>千秋-JXQQJC（2025）第05号</w:t>
      </w:r>
    </w:p>
    <w:p w14:paraId="37A84398">
      <w:pPr>
        <w:pStyle w:val="29"/>
        <w:spacing w:line="240" w:lineRule="auto"/>
        <w:ind w:firstLine="0" w:firstLineChars="0"/>
        <w:outlineLvl w:val="9"/>
        <w:rPr>
          <w:rFonts w:hint="eastAsia" w:eastAsia="微软雅黑" w:cs="微软雅黑"/>
          <w:bCs/>
          <w:w w:val="95"/>
          <w:sz w:val="28"/>
          <w:szCs w:val="28"/>
          <w:highlight w:val="none"/>
          <w:lang w:eastAsia="zh-CN"/>
        </w:rPr>
      </w:pPr>
      <w:bookmarkStart w:id="14" w:name="_Toc23738"/>
      <w:r>
        <w:rPr>
          <w:rFonts w:hint="eastAsia" w:cs="微软雅黑"/>
          <w:bCs/>
          <w:w w:val="95"/>
          <w:sz w:val="28"/>
          <w:szCs w:val="28"/>
          <w:highlight w:val="none"/>
        </w:rPr>
        <w:t>采 购 人：</w:t>
      </w:r>
      <w:bookmarkEnd w:id="14"/>
      <w:r>
        <w:rPr>
          <w:rFonts w:hint="eastAsia" w:cs="微软雅黑"/>
          <w:bCs/>
          <w:w w:val="95"/>
          <w:sz w:val="28"/>
          <w:szCs w:val="28"/>
          <w:highlight w:val="none"/>
          <w:lang w:eastAsia="zh-CN"/>
        </w:rPr>
        <w:t>嘉兴市秀洲区洪合镇卫生院</w:t>
      </w:r>
    </w:p>
    <w:p w14:paraId="4D35FBE1">
      <w:pPr>
        <w:pStyle w:val="29"/>
        <w:spacing w:line="240" w:lineRule="auto"/>
        <w:ind w:firstLine="0" w:firstLineChars="0"/>
        <w:outlineLvl w:val="9"/>
        <w:rPr>
          <w:rFonts w:hint="eastAsia" w:cs="微软雅黑"/>
          <w:bCs/>
          <w:w w:val="95"/>
          <w:sz w:val="28"/>
          <w:szCs w:val="28"/>
          <w:highlight w:val="none"/>
        </w:rPr>
      </w:pPr>
      <w:bookmarkStart w:id="15" w:name="_Toc7727"/>
      <w:r>
        <w:rPr>
          <w:rFonts w:hint="eastAsia" w:cs="微软雅黑"/>
          <w:bCs/>
          <w:w w:val="95"/>
          <w:sz w:val="28"/>
          <w:szCs w:val="28"/>
          <w:highlight w:val="none"/>
        </w:rPr>
        <w:t>代理机构：嘉兴市千秋工程咨询有限公司</w:t>
      </w:r>
      <w:bookmarkEnd w:id="15"/>
    </w:p>
    <w:p w14:paraId="2B0CC287">
      <w:pPr>
        <w:pStyle w:val="29"/>
        <w:spacing w:line="240" w:lineRule="auto"/>
        <w:ind w:firstLine="0" w:firstLineChars="0"/>
        <w:outlineLvl w:val="9"/>
        <w:rPr>
          <w:rFonts w:hint="eastAsia" w:cs="微软雅黑"/>
          <w:b/>
          <w:sz w:val="28"/>
          <w:szCs w:val="28"/>
          <w:highlight w:val="none"/>
        </w:rPr>
      </w:pPr>
      <w:bookmarkStart w:id="16" w:name="_Toc2551"/>
      <w:bookmarkStart w:id="17" w:name="_Toc50012812"/>
      <w:r>
        <w:rPr>
          <w:rFonts w:hint="eastAsia" w:cs="微软雅黑"/>
          <w:bCs/>
          <w:w w:val="95"/>
          <w:sz w:val="28"/>
          <w:szCs w:val="28"/>
          <w:highlight w:val="none"/>
        </w:rPr>
        <w:t>日    期：2025年</w:t>
      </w:r>
      <w:r>
        <w:rPr>
          <w:rFonts w:hint="eastAsia" w:cs="微软雅黑"/>
          <w:bCs/>
          <w:w w:val="95"/>
          <w:sz w:val="28"/>
          <w:szCs w:val="28"/>
          <w:highlight w:val="none"/>
          <w:lang w:val="en-US" w:eastAsia="zh-CN"/>
        </w:rPr>
        <w:t>04</w:t>
      </w:r>
      <w:r>
        <w:rPr>
          <w:rFonts w:hint="eastAsia" w:cs="微软雅黑"/>
          <w:bCs/>
          <w:w w:val="95"/>
          <w:sz w:val="28"/>
          <w:szCs w:val="28"/>
          <w:highlight w:val="none"/>
        </w:rPr>
        <w:t>月</w:t>
      </w:r>
      <w:r>
        <w:rPr>
          <w:rFonts w:hint="eastAsia" w:cs="微软雅黑"/>
          <w:bCs/>
          <w:w w:val="95"/>
          <w:sz w:val="28"/>
          <w:szCs w:val="28"/>
          <w:highlight w:val="none"/>
          <w:lang w:val="en-US" w:eastAsia="zh-CN"/>
        </w:rPr>
        <w:t>14</w:t>
      </w:r>
      <w:r>
        <w:rPr>
          <w:rFonts w:hint="eastAsia" w:cs="微软雅黑"/>
          <w:bCs/>
          <w:w w:val="95"/>
          <w:sz w:val="28"/>
          <w:szCs w:val="28"/>
          <w:highlight w:val="none"/>
        </w:rPr>
        <w:t>日</w:t>
      </w:r>
      <w:bookmarkEnd w:id="16"/>
      <w:bookmarkEnd w:id="17"/>
    </w:p>
    <w:p w14:paraId="238F7C14">
      <w:pPr>
        <w:pStyle w:val="128"/>
        <w:spacing w:before="0" w:line="360" w:lineRule="auto"/>
        <w:rPr>
          <w:rFonts w:hint="eastAsia" w:ascii="微软雅黑" w:hAnsi="微软雅黑" w:cs="微软雅黑"/>
          <w:color w:val="auto"/>
          <w:highlight w:val="none"/>
          <w:lang w:val="zh-CN"/>
        </w:rPr>
        <w:sectPr>
          <w:headerReference r:id="rId7" w:type="first"/>
          <w:footerReference r:id="rId10" w:type="first"/>
          <w:headerReference r:id="rId5" w:type="default"/>
          <w:footerReference r:id="rId8" w:type="default"/>
          <w:headerReference r:id="rId6" w:type="even"/>
          <w:footerReference r:id="rId9" w:type="even"/>
          <w:pgSz w:w="11906" w:h="16838"/>
          <w:pgMar w:top="1474" w:right="1797" w:bottom="1247" w:left="1797" w:header="851" w:footer="851" w:gutter="0"/>
          <w:cols w:space="720" w:num="1"/>
          <w:docGrid w:linePitch="312" w:charSpace="0"/>
        </w:sectPr>
      </w:pPr>
    </w:p>
    <w:p w14:paraId="5297C63C">
      <w:pPr>
        <w:ind w:left="420" w:firstLine="0" w:firstLineChars="0"/>
        <w:rPr>
          <w:rFonts w:hint="eastAsia" w:ascii="微软雅黑" w:hAnsi="微软雅黑" w:cs="微软雅黑"/>
          <w:sz w:val="30"/>
          <w:szCs w:val="30"/>
          <w:highlight w:val="none"/>
        </w:rPr>
      </w:pPr>
    </w:p>
    <w:sdt>
      <w:sdtPr>
        <w:rPr>
          <w:rFonts w:hint="eastAsia" w:ascii="微软雅黑" w:hAnsi="微软雅黑" w:cs="微软雅黑"/>
          <w:sz w:val="30"/>
          <w:szCs w:val="30"/>
          <w:highlight w:val="none"/>
        </w:rPr>
        <w:id w:val="147471698"/>
        <w15:color w:val="DBDBDB"/>
        <w:docPartObj>
          <w:docPartGallery w:val="Table of Contents"/>
          <w:docPartUnique/>
        </w:docPartObj>
      </w:sdtPr>
      <w:sdtEndPr>
        <w:rPr>
          <w:rFonts w:hint="eastAsia" w:ascii="微软雅黑" w:hAnsi="微软雅黑" w:cs="微软雅黑"/>
          <w:sz w:val="30"/>
          <w:szCs w:val="30"/>
          <w:highlight w:val="none"/>
        </w:rPr>
      </w:sdtEndPr>
      <w:sdtContent>
        <w:p w14:paraId="239CC3C4">
          <w:pPr>
            <w:spacing w:line="240" w:lineRule="auto"/>
            <w:ind w:firstLine="0" w:firstLineChars="0"/>
            <w:jc w:val="center"/>
            <w:rPr>
              <w:rFonts w:hint="eastAsia" w:ascii="微软雅黑" w:hAnsi="微软雅黑" w:cs="微软雅黑"/>
              <w:sz w:val="30"/>
              <w:szCs w:val="30"/>
              <w:highlight w:val="none"/>
            </w:rPr>
          </w:pPr>
          <w:r>
            <w:rPr>
              <w:rFonts w:hint="eastAsia" w:ascii="微软雅黑" w:hAnsi="微软雅黑" w:cs="微软雅黑"/>
              <w:sz w:val="30"/>
              <w:szCs w:val="30"/>
              <w:highlight w:val="none"/>
            </w:rPr>
            <w:t>目录</w:t>
          </w:r>
        </w:p>
        <w:p w14:paraId="500EF31F">
          <w:pPr>
            <w:pStyle w:val="37"/>
            <w:spacing w:line="360" w:lineRule="auto"/>
            <w:ind w:left="0" w:leftChars="0" w:firstLine="0" w:firstLineChars="0"/>
            <w:rPr>
              <w:rFonts w:hint="eastAsia" w:ascii="微软雅黑" w:hAnsi="微软雅黑" w:eastAsia="微软雅黑" w:cstheme="minorBidi"/>
              <w:bCs w:val="0"/>
              <w:caps w:val="0"/>
              <w:color w:val="auto"/>
              <w:sz w:val="24"/>
              <w:szCs w:val="24"/>
              <w:highlight w:val="none"/>
              <w14:ligatures w14:val="standardContextual"/>
            </w:rPr>
          </w:pPr>
          <w:r>
            <w:rPr>
              <w:rFonts w:hint="eastAsia" w:ascii="微软雅黑" w:hAnsi="微软雅黑" w:eastAsia="微软雅黑" w:cs="微软雅黑"/>
              <w:color w:val="auto"/>
              <w:kern w:val="0"/>
              <w:sz w:val="30"/>
              <w:szCs w:val="30"/>
              <w:highlight w:val="none"/>
            </w:rPr>
            <w:fldChar w:fldCharType="begin"/>
          </w:r>
          <w:r>
            <w:rPr>
              <w:rFonts w:hint="eastAsia" w:ascii="微软雅黑" w:hAnsi="微软雅黑" w:eastAsia="微软雅黑" w:cs="微软雅黑"/>
              <w:color w:val="auto"/>
              <w:sz w:val="30"/>
              <w:szCs w:val="30"/>
              <w:highlight w:val="none"/>
            </w:rPr>
            <w:instrText xml:space="preserve">TOC \o "1-1" \h \u </w:instrText>
          </w:r>
          <w:r>
            <w:rPr>
              <w:rFonts w:hint="eastAsia" w:ascii="微软雅黑" w:hAnsi="微软雅黑" w:eastAsia="微软雅黑" w:cs="微软雅黑"/>
              <w:color w:val="auto"/>
              <w:kern w:val="0"/>
              <w:sz w:val="30"/>
              <w:szCs w:val="30"/>
              <w:highlight w:val="none"/>
            </w:rPr>
            <w:fldChar w:fldCharType="separate"/>
          </w:r>
          <w:r>
            <w:rPr>
              <w:sz w:val="24"/>
              <w:szCs w:val="24"/>
              <w:highlight w:val="none"/>
            </w:rPr>
            <w:fldChar w:fldCharType="begin"/>
          </w:r>
          <w:r>
            <w:rPr>
              <w:sz w:val="24"/>
              <w:szCs w:val="24"/>
              <w:highlight w:val="none"/>
            </w:rPr>
            <w:instrText xml:space="preserve"> HYPERLINK \l "_Toc191238331" </w:instrText>
          </w:r>
          <w:r>
            <w:rPr>
              <w:sz w:val="24"/>
              <w:szCs w:val="24"/>
              <w:highlight w:val="none"/>
            </w:rPr>
            <w:fldChar w:fldCharType="separate"/>
          </w:r>
          <w:r>
            <w:rPr>
              <w:rStyle w:val="61"/>
              <w:rFonts w:hint="eastAsia" w:ascii="微软雅黑" w:hAnsi="微软雅黑" w:eastAsia="微软雅黑" w:cs="微软雅黑"/>
              <w:color w:val="auto"/>
              <w:sz w:val="24"/>
              <w:szCs w:val="24"/>
              <w:highlight w:val="none"/>
            </w:rPr>
            <w:t>第一章 竞争性磋商公告</w:t>
          </w:r>
          <w:r>
            <w:rPr>
              <w:rFonts w:hint="eastAsia" w:ascii="微软雅黑" w:hAnsi="微软雅黑" w:eastAsia="微软雅黑"/>
              <w:color w:val="auto"/>
              <w:sz w:val="24"/>
              <w:szCs w:val="24"/>
              <w:highlight w:val="none"/>
            </w:rPr>
            <w:tab/>
          </w:r>
          <w:r>
            <w:rPr>
              <w:rFonts w:hint="eastAsia" w:ascii="微软雅黑" w:hAnsi="微软雅黑" w:eastAsia="微软雅黑"/>
              <w:color w:val="auto"/>
              <w:sz w:val="24"/>
              <w:szCs w:val="24"/>
              <w:highlight w:val="none"/>
            </w:rPr>
            <w:fldChar w:fldCharType="begin"/>
          </w:r>
          <w:r>
            <w:rPr>
              <w:rFonts w:hint="eastAsia" w:ascii="微软雅黑" w:hAnsi="微软雅黑" w:eastAsia="微软雅黑"/>
              <w:color w:val="auto"/>
              <w:sz w:val="24"/>
              <w:szCs w:val="24"/>
              <w:highlight w:val="none"/>
            </w:rPr>
            <w:instrText xml:space="preserve"> </w:instrText>
          </w:r>
          <w:r>
            <w:rPr>
              <w:rFonts w:ascii="微软雅黑" w:hAnsi="微软雅黑" w:eastAsia="微软雅黑"/>
              <w:color w:val="auto"/>
              <w:sz w:val="24"/>
              <w:szCs w:val="24"/>
              <w:highlight w:val="none"/>
            </w:rPr>
            <w:instrText xml:space="preserve">PAGEREF _Toc191238331 \h</w:instrText>
          </w:r>
          <w:r>
            <w:rPr>
              <w:rFonts w:hint="eastAsia" w:ascii="微软雅黑" w:hAnsi="微软雅黑" w:eastAsia="微软雅黑"/>
              <w:color w:val="auto"/>
              <w:sz w:val="24"/>
              <w:szCs w:val="24"/>
              <w:highlight w:val="none"/>
            </w:rPr>
            <w:instrText xml:space="preserve"> </w:instrText>
          </w:r>
          <w:r>
            <w:rPr>
              <w:rFonts w:hint="eastAsia" w:ascii="微软雅黑" w:hAnsi="微软雅黑" w:eastAsia="微软雅黑"/>
              <w:color w:val="auto"/>
              <w:sz w:val="24"/>
              <w:szCs w:val="24"/>
              <w:highlight w:val="none"/>
            </w:rPr>
            <w:fldChar w:fldCharType="separate"/>
          </w:r>
          <w:r>
            <w:rPr>
              <w:rFonts w:ascii="微软雅黑" w:hAnsi="微软雅黑" w:eastAsia="微软雅黑"/>
              <w:color w:val="auto"/>
              <w:sz w:val="24"/>
              <w:szCs w:val="24"/>
              <w:highlight w:val="none"/>
            </w:rPr>
            <w:t>3</w:t>
          </w:r>
          <w:r>
            <w:rPr>
              <w:rFonts w:hint="eastAsia" w:ascii="微软雅黑" w:hAnsi="微软雅黑" w:eastAsia="微软雅黑"/>
              <w:color w:val="auto"/>
              <w:sz w:val="24"/>
              <w:szCs w:val="24"/>
              <w:highlight w:val="none"/>
            </w:rPr>
            <w:fldChar w:fldCharType="end"/>
          </w:r>
          <w:r>
            <w:rPr>
              <w:rFonts w:hint="eastAsia" w:ascii="微软雅黑" w:hAnsi="微软雅黑" w:eastAsia="微软雅黑"/>
              <w:color w:val="auto"/>
              <w:sz w:val="24"/>
              <w:szCs w:val="24"/>
              <w:highlight w:val="none"/>
            </w:rPr>
            <w:fldChar w:fldCharType="end"/>
          </w:r>
        </w:p>
        <w:p w14:paraId="6891B996">
          <w:pPr>
            <w:pStyle w:val="37"/>
            <w:spacing w:line="360" w:lineRule="auto"/>
            <w:ind w:left="0" w:leftChars="0" w:firstLine="0" w:firstLineChars="0"/>
            <w:rPr>
              <w:rFonts w:hint="eastAsia" w:ascii="微软雅黑" w:hAnsi="微软雅黑" w:eastAsia="微软雅黑" w:cstheme="minorBidi"/>
              <w:bCs w:val="0"/>
              <w:caps w:val="0"/>
              <w:color w:val="auto"/>
              <w:sz w:val="24"/>
              <w:szCs w:val="24"/>
              <w:highlight w:val="none"/>
              <w14:ligatures w14:val="standardContextual"/>
            </w:rPr>
          </w:pPr>
          <w:r>
            <w:rPr>
              <w:sz w:val="24"/>
              <w:szCs w:val="24"/>
              <w:highlight w:val="none"/>
            </w:rPr>
            <w:fldChar w:fldCharType="begin"/>
          </w:r>
          <w:r>
            <w:rPr>
              <w:sz w:val="24"/>
              <w:szCs w:val="24"/>
              <w:highlight w:val="none"/>
            </w:rPr>
            <w:instrText xml:space="preserve"> HYPERLINK \l "_Toc191238332" </w:instrText>
          </w:r>
          <w:r>
            <w:rPr>
              <w:sz w:val="24"/>
              <w:szCs w:val="24"/>
              <w:highlight w:val="none"/>
            </w:rPr>
            <w:fldChar w:fldCharType="separate"/>
          </w:r>
          <w:r>
            <w:rPr>
              <w:rStyle w:val="61"/>
              <w:rFonts w:hint="eastAsia" w:ascii="微软雅黑" w:hAnsi="微软雅黑" w:eastAsia="微软雅黑" w:cs="微软雅黑"/>
              <w:color w:val="auto"/>
              <w:sz w:val="24"/>
              <w:szCs w:val="24"/>
              <w:highlight w:val="none"/>
            </w:rPr>
            <w:t>第二章 磋商需求</w:t>
          </w:r>
          <w:r>
            <w:rPr>
              <w:rFonts w:hint="eastAsia" w:ascii="微软雅黑" w:hAnsi="微软雅黑" w:eastAsia="微软雅黑"/>
              <w:color w:val="auto"/>
              <w:sz w:val="24"/>
              <w:szCs w:val="24"/>
              <w:highlight w:val="none"/>
            </w:rPr>
            <w:tab/>
          </w:r>
          <w:r>
            <w:rPr>
              <w:rFonts w:hint="eastAsia" w:ascii="微软雅黑" w:hAnsi="微软雅黑" w:eastAsia="微软雅黑"/>
              <w:color w:val="auto"/>
              <w:sz w:val="24"/>
              <w:szCs w:val="24"/>
              <w:highlight w:val="none"/>
            </w:rPr>
            <w:fldChar w:fldCharType="begin"/>
          </w:r>
          <w:r>
            <w:rPr>
              <w:rFonts w:hint="eastAsia" w:ascii="微软雅黑" w:hAnsi="微软雅黑" w:eastAsia="微软雅黑"/>
              <w:color w:val="auto"/>
              <w:sz w:val="24"/>
              <w:szCs w:val="24"/>
              <w:highlight w:val="none"/>
            </w:rPr>
            <w:instrText xml:space="preserve"> </w:instrText>
          </w:r>
          <w:r>
            <w:rPr>
              <w:rFonts w:ascii="微软雅黑" w:hAnsi="微软雅黑" w:eastAsia="微软雅黑"/>
              <w:color w:val="auto"/>
              <w:sz w:val="24"/>
              <w:szCs w:val="24"/>
              <w:highlight w:val="none"/>
            </w:rPr>
            <w:instrText xml:space="preserve">PAGEREF _Toc191238332 \h</w:instrText>
          </w:r>
          <w:r>
            <w:rPr>
              <w:rFonts w:hint="eastAsia" w:ascii="微软雅黑" w:hAnsi="微软雅黑" w:eastAsia="微软雅黑"/>
              <w:color w:val="auto"/>
              <w:sz w:val="24"/>
              <w:szCs w:val="24"/>
              <w:highlight w:val="none"/>
            </w:rPr>
            <w:instrText xml:space="preserve"> </w:instrText>
          </w:r>
          <w:r>
            <w:rPr>
              <w:rFonts w:hint="eastAsia" w:ascii="微软雅黑" w:hAnsi="微软雅黑" w:eastAsia="微软雅黑"/>
              <w:color w:val="auto"/>
              <w:sz w:val="24"/>
              <w:szCs w:val="24"/>
              <w:highlight w:val="none"/>
            </w:rPr>
            <w:fldChar w:fldCharType="separate"/>
          </w:r>
          <w:r>
            <w:rPr>
              <w:rFonts w:ascii="微软雅黑" w:hAnsi="微软雅黑" w:eastAsia="微软雅黑"/>
              <w:color w:val="auto"/>
              <w:sz w:val="24"/>
              <w:szCs w:val="24"/>
              <w:highlight w:val="none"/>
            </w:rPr>
            <w:t>9</w:t>
          </w:r>
          <w:r>
            <w:rPr>
              <w:rFonts w:hint="eastAsia" w:ascii="微软雅黑" w:hAnsi="微软雅黑" w:eastAsia="微软雅黑"/>
              <w:color w:val="auto"/>
              <w:sz w:val="24"/>
              <w:szCs w:val="24"/>
              <w:highlight w:val="none"/>
            </w:rPr>
            <w:fldChar w:fldCharType="end"/>
          </w:r>
          <w:r>
            <w:rPr>
              <w:rFonts w:hint="eastAsia" w:ascii="微软雅黑" w:hAnsi="微软雅黑" w:eastAsia="微软雅黑"/>
              <w:color w:val="auto"/>
              <w:sz w:val="24"/>
              <w:szCs w:val="24"/>
              <w:highlight w:val="none"/>
            </w:rPr>
            <w:fldChar w:fldCharType="end"/>
          </w:r>
        </w:p>
        <w:p w14:paraId="39899AB7">
          <w:pPr>
            <w:pStyle w:val="37"/>
            <w:spacing w:line="360" w:lineRule="auto"/>
            <w:ind w:left="0" w:leftChars="0" w:firstLine="0" w:firstLineChars="0"/>
            <w:rPr>
              <w:rFonts w:hint="eastAsia" w:ascii="微软雅黑" w:hAnsi="微软雅黑" w:eastAsia="微软雅黑" w:cstheme="minorBidi"/>
              <w:bCs w:val="0"/>
              <w:caps w:val="0"/>
              <w:color w:val="auto"/>
              <w:sz w:val="24"/>
              <w:szCs w:val="24"/>
              <w:highlight w:val="none"/>
              <w14:ligatures w14:val="standardContextual"/>
            </w:rPr>
          </w:pPr>
          <w:r>
            <w:rPr>
              <w:sz w:val="24"/>
              <w:szCs w:val="24"/>
              <w:highlight w:val="none"/>
            </w:rPr>
            <w:fldChar w:fldCharType="begin"/>
          </w:r>
          <w:r>
            <w:rPr>
              <w:sz w:val="24"/>
              <w:szCs w:val="24"/>
              <w:highlight w:val="none"/>
            </w:rPr>
            <w:instrText xml:space="preserve"> HYPERLINK \l "_Toc191238333" </w:instrText>
          </w:r>
          <w:r>
            <w:rPr>
              <w:sz w:val="24"/>
              <w:szCs w:val="24"/>
              <w:highlight w:val="none"/>
            </w:rPr>
            <w:fldChar w:fldCharType="separate"/>
          </w:r>
          <w:r>
            <w:rPr>
              <w:rStyle w:val="61"/>
              <w:rFonts w:hint="eastAsia" w:ascii="微软雅黑" w:hAnsi="微软雅黑" w:eastAsia="微软雅黑" w:cs="微软雅黑"/>
              <w:color w:val="auto"/>
              <w:sz w:val="24"/>
              <w:szCs w:val="24"/>
              <w:highlight w:val="none"/>
            </w:rPr>
            <w:t>第三章 供应商须知</w:t>
          </w:r>
          <w:r>
            <w:rPr>
              <w:rFonts w:hint="eastAsia" w:ascii="微软雅黑" w:hAnsi="微软雅黑" w:eastAsia="微软雅黑"/>
              <w:color w:val="auto"/>
              <w:sz w:val="24"/>
              <w:szCs w:val="24"/>
              <w:highlight w:val="none"/>
            </w:rPr>
            <w:tab/>
          </w:r>
          <w:r>
            <w:rPr>
              <w:rFonts w:hint="eastAsia" w:ascii="微软雅黑" w:hAnsi="微软雅黑" w:eastAsia="微软雅黑"/>
              <w:color w:val="auto"/>
              <w:sz w:val="24"/>
              <w:szCs w:val="24"/>
              <w:highlight w:val="none"/>
            </w:rPr>
            <w:fldChar w:fldCharType="begin"/>
          </w:r>
          <w:r>
            <w:rPr>
              <w:rFonts w:hint="eastAsia" w:ascii="微软雅黑" w:hAnsi="微软雅黑" w:eastAsia="微软雅黑"/>
              <w:color w:val="auto"/>
              <w:sz w:val="24"/>
              <w:szCs w:val="24"/>
              <w:highlight w:val="none"/>
            </w:rPr>
            <w:instrText xml:space="preserve"> </w:instrText>
          </w:r>
          <w:r>
            <w:rPr>
              <w:rFonts w:ascii="微软雅黑" w:hAnsi="微软雅黑" w:eastAsia="微软雅黑"/>
              <w:color w:val="auto"/>
              <w:sz w:val="24"/>
              <w:szCs w:val="24"/>
              <w:highlight w:val="none"/>
            </w:rPr>
            <w:instrText xml:space="preserve">PAGEREF _Toc191238333 \h</w:instrText>
          </w:r>
          <w:r>
            <w:rPr>
              <w:rFonts w:hint="eastAsia" w:ascii="微软雅黑" w:hAnsi="微软雅黑" w:eastAsia="微软雅黑"/>
              <w:color w:val="auto"/>
              <w:sz w:val="24"/>
              <w:szCs w:val="24"/>
              <w:highlight w:val="none"/>
            </w:rPr>
            <w:instrText xml:space="preserve"> </w:instrText>
          </w:r>
          <w:r>
            <w:rPr>
              <w:rFonts w:hint="eastAsia" w:ascii="微软雅黑" w:hAnsi="微软雅黑" w:eastAsia="微软雅黑"/>
              <w:color w:val="auto"/>
              <w:sz w:val="24"/>
              <w:szCs w:val="24"/>
              <w:highlight w:val="none"/>
            </w:rPr>
            <w:fldChar w:fldCharType="separate"/>
          </w:r>
          <w:r>
            <w:rPr>
              <w:rFonts w:ascii="微软雅黑" w:hAnsi="微软雅黑" w:eastAsia="微软雅黑"/>
              <w:color w:val="auto"/>
              <w:sz w:val="24"/>
              <w:szCs w:val="24"/>
              <w:highlight w:val="none"/>
            </w:rPr>
            <w:t>14</w:t>
          </w:r>
          <w:r>
            <w:rPr>
              <w:rFonts w:hint="eastAsia" w:ascii="微软雅黑" w:hAnsi="微软雅黑" w:eastAsia="微软雅黑"/>
              <w:color w:val="auto"/>
              <w:sz w:val="24"/>
              <w:szCs w:val="24"/>
              <w:highlight w:val="none"/>
            </w:rPr>
            <w:fldChar w:fldCharType="end"/>
          </w:r>
          <w:r>
            <w:rPr>
              <w:rFonts w:hint="eastAsia" w:ascii="微软雅黑" w:hAnsi="微软雅黑" w:eastAsia="微软雅黑"/>
              <w:color w:val="auto"/>
              <w:sz w:val="24"/>
              <w:szCs w:val="24"/>
              <w:highlight w:val="none"/>
            </w:rPr>
            <w:fldChar w:fldCharType="end"/>
          </w:r>
        </w:p>
        <w:p w14:paraId="6F01358B">
          <w:pPr>
            <w:pStyle w:val="37"/>
            <w:spacing w:line="360" w:lineRule="auto"/>
            <w:ind w:left="0" w:leftChars="0" w:firstLine="0" w:firstLineChars="0"/>
            <w:rPr>
              <w:rFonts w:hint="eastAsia" w:ascii="微软雅黑" w:hAnsi="微软雅黑" w:eastAsia="微软雅黑" w:cstheme="minorBidi"/>
              <w:bCs w:val="0"/>
              <w:caps w:val="0"/>
              <w:color w:val="auto"/>
              <w:sz w:val="24"/>
              <w:szCs w:val="24"/>
              <w:highlight w:val="none"/>
              <w14:ligatures w14:val="standardContextual"/>
            </w:rPr>
          </w:pPr>
          <w:r>
            <w:rPr>
              <w:sz w:val="24"/>
              <w:szCs w:val="24"/>
              <w:highlight w:val="none"/>
            </w:rPr>
            <w:fldChar w:fldCharType="begin"/>
          </w:r>
          <w:r>
            <w:rPr>
              <w:sz w:val="24"/>
              <w:szCs w:val="24"/>
              <w:highlight w:val="none"/>
            </w:rPr>
            <w:instrText xml:space="preserve"> HYPERLINK \l "_Toc191238336" </w:instrText>
          </w:r>
          <w:r>
            <w:rPr>
              <w:sz w:val="24"/>
              <w:szCs w:val="24"/>
              <w:highlight w:val="none"/>
            </w:rPr>
            <w:fldChar w:fldCharType="separate"/>
          </w:r>
          <w:r>
            <w:rPr>
              <w:rStyle w:val="61"/>
              <w:rFonts w:hint="eastAsia" w:ascii="微软雅黑" w:hAnsi="微软雅黑" w:eastAsia="微软雅黑" w:cs="微软雅黑"/>
              <w:color w:val="auto"/>
              <w:sz w:val="24"/>
              <w:szCs w:val="24"/>
              <w:highlight w:val="none"/>
            </w:rPr>
            <w:t>第四章 磋商办法及磋商标准</w:t>
          </w:r>
          <w:r>
            <w:rPr>
              <w:rFonts w:hint="eastAsia" w:ascii="微软雅黑" w:hAnsi="微软雅黑" w:eastAsia="微软雅黑"/>
              <w:color w:val="auto"/>
              <w:sz w:val="24"/>
              <w:szCs w:val="24"/>
              <w:highlight w:val="none"/>
            </w:rPr>
            <w:tab/>
          </w:r>
          <w:r>
            <w:rPr>
              <w:rFonts w:hint="eastAsia" w:ascii="微软雅黑" w:hAnsi="微软雅黑" w:eastAsia="微软雅黑"/>
              <w:color w:val="auto"/>
              <w:sz w:val="24"/>
              <w:szCs w:val="24"/>
              <w:highlight w:val="none"/>
            </w:rPr>
            <w:fldChar w:fldCharType="begin"/>
          </w:r>
          <w:r>
            <w:rPr>
              <w:rFonts w:hint="eastAsia" w:ascii="微软雅黑" w:hAnsi="微软雅黑" w:eastAsia="微软雅黑"/>
              <w:color w:val="auto"/>
              <w:sz w:val="24"/>
              <w:szCs w:val="24"/>
              <w:highlight w:val="none"/>
            </w:rPr>
            <w:instrText xml:space="preserve"> </w:instrText>
          </w:r>
          <w:r>
            <w:rPr>
              <w:rFonts w:ascii="微软雅黑" w:hAnsi="微软雅黑" w:eastAsia="微软雅黑"/>
              <w:color w:val="auto"/>
              <w:sz w:val="24"/>
              <w:szCs w:val="24"/>
              <w:highlight w:val="none"/>
            </w:rPr>
            <w:instrText xml:space="preserve">PAGEREF _Toc191238336 \h</w:instrText>
          </w:r>
          <w:r>
            <w:rPr>
              <w:rFonts w:hint="eastAsia" w:ascii="微软雅黑" w:hAnsi="微软雅黑" w:eastAsia="微软雅黑"/>
              <w:color w:val="auto"/>
              <w:sz w:val="24"/>
              <w:szCs w:val="24"/>
              <w:highlight w:val="none"/>
            </w:rPr>
            <w:instrText xml:space="preserve"> </w:instrText>
          </w:r>
          <w:r>
            <w:rPr>
              <w:rFonts w:hint="eastAsia" w:ascii="微软雅黑" w:hAnsi="微软雅黑" w:eastAsia="微软雅黑"/>
              <w:color w:val="auto"/>
              <w:sz w:val="24"/>
              <w:szCs w:val="24"/>
              <w:highlight w:val="none"/>
            </w:rPr>
            <w:fldChar w:fldCharType="separate"/>
          </w:r>
          <w:r>
            <w:rPr>
              <w:rFonts w:ascii="微软雅黑" w:hAnsi="微软雅黑" w:eastAsia="微软雅黑"/>
              <w:color w:val="auto"/>
              <w:sz w:val="24"/>
              <w:szCs w:val="24"/>
              <w:highlight w:val="none"/>
            </w:rPr>
            <w:t>34</w:t>
          </w:r>
          <w:r>
            <w:rPr>
              <w:rFonts w:hint="eastAsia" w:ascii="微软雅黑" w:hAnsi="微软雅黑" w:eastAsia="微软雅黑"/>
              <w:color w:val="auto"/>
              <w:sz w:val="24"/>
              <w:szCs w:val="24"/>
              <w:highlight w:val="none"/>
            </w:rPr>
            <w:fldChar w:fldCharType="end"/>
          </w:r>
          <w:r>
            <w:rPr>
              <w:rFonts w:hint="eastAsia" w:ascii="微软雅黑" w:hAnsi="微软雅黑" w:eastAsia="微软雅黑"/>
              <w:color w:val="auto"/>
              <w:sz w:val="24"/>
              <w:szCs w:val="24"/>
              <w:highlight w:val="none"/>
            </w:rPr>
            <w:fldChar w:fldCharType="end"/>
          </w:r>
        </w:p>
        <w:p w14:paraId="1C701840">
          <w:pPr>
            <w:pStyle w:val="37"/>
            <w:spacing w:line="360" w:lineRule="auto"/>
            <w:ind w:left="0" w:leftChars="0" w:firstLine="0" w:firstLineChars="0"/>
            <w:rPr>
              <w:rFonts w:hint="eastAsia" w:ascii="微软雅黑" w:hAnsi="微软雅黑" w:eastAsia="微软雅黑" w:cstheme="minorBidi"/>
              <w:bCs w:val="0"/>
              <w:caps w:val="0"/>
              <w:color w:val="auto"/>
              <w:sz w:val="24"/>
              <w:szCs w:val="24"/>
              <w:highlight w:val="none"/>
              <w14:ligatures w14:val="standardContextual"/>
            </w:rPr>
          </w:pPr>
          <w:r>
            <w:rPr>
              <w:sz w:val="24"/>
              <w:szCs w:val="24"/>
              <w:highlight w:val="none"/>
            </w:rPr>
            <w:fldChar w:fldCharType="begin"/>
          </w:r>
          <w:r>
            <w:rPr>
              <w:sz w:val="24"/>
              <w:szCs w:val="24"/>
              <w:highlight w:val="none"/>
            </w:rPr>
            <w:instrText xml:space="preserve"> HYPERLINK \l "_Toc191238338" </w:instrText>
          </w:r>
          <w:r>
            <w:rPr>
              <w:sz w:val="24"/>
              <w:szCs w:val="24"/>
              <w:highlight w:val="none"/>
            </w:rPr>
            <w:fldChar w:fldCharType="separate"/>
          </w:r>
          <w:r>
            <w:rPr>
              <w:rStyle w:val="61"/>
              <w:rFonts w:hint="eastAsia" w:ascii="微软雅黑" w:hAnsi="微软雅黑" w:eastAsia="微软雅黑" w:cs="微软雅黑"/>
              <w:color w:val="auto"/>
              <w:sz w:val="24"/>
              <w:szCs w:val="24"/>
              <w:highlight w:val="none"/>
            </w:rPr>
            <w:t>第五章 采购合同（指引）</w:t>
          </w:r>
          <w:r>
            <w:rPr>
              <w:rFonts w:hint="eastAsia" w:ascii="微软雅黑" w:hAnsi="微软雅黑" w:eastAsia="微软雅黑"/>
              <w:color w:val="auto"/>
              <w:sz w:val="24"/>
              <w:szCs w:val="24"/>
              <w:highlight w:val="none"/>
            </w:rPr>
            <w:tab/>
          </w:r>
          <w:r>
            <w:rPr>
              <w:rFonts w:hint="eastAsia" w:ascii="微软雅黑" w:hAnsi="微软雅黑" w:eastAsia="微软雅黑"/>
              <w:color w:val="auto"/>
              <w:sz w:val="24"/>
              <w:szCs w:val="24"/>
              <w:highlight w:val="none"/>
            </w:rPr>
            <w:fldChar w:fldCharType="begin"/>
          </w:r>
          <w:r>
            <w:rPr>
              <w:rFonts w:hint="eastAsia" w:ascii="微软雅黑" w:hAnsi="微软雅黑" w:eastAsia="微软雅黑"/>
              <w:color w:val="auto"/>
              <w:sz w:val="24"/>
              <w:szCs w:val="24"/>
              <w:highlight w:val="none"/>
            </w:rPr>
            <w:instrText xml:space="preserve"> </w:instrText>
          </w:r>
          <w:r>
            <w:rPr>
              <w:rFonts w:ascii="微软雅黑" w:hAnsi="微软雅黑" w:eastAsia="微软雅黑"/>
              <w:color w:val="auto"/>
              <w:sz w:val="24"/>
              <w:szCs w:val="24"/>
              <w:highlight w:val="none"/>
            </w:rPr>
            <w:instrText xml:space="preserve">PAGEREF _Toc191238338 \h</w:instrText>
          </w:r>
          <w:r>
            <w:rPr>
              <w:rFonts w:hint="eastAsia" w:ascii="微软雅黑" w:hAnsi="微软雅黑" w:eastAsia="微软雅黑"/>
              <w:color w:val="auto"/>
              <w:sz w:val="24"/>
              <w:szCs w:val="24"/>
              <w:highlight w:val="none"/>
            </w:rPr>
            <w:instrText xml:space="preserve"> </w:instrText>
          </w:r>
          <w:r>
            <w:rPr>
              <w:rFonts w:hint="eastAsia" w:ascii="微软雅黑" w:hAnsi="微软雅黑" w:eastAsia="微软雅黑"/>
              <w:color w:val="auto"/>
              <w:sz w:val="24"/>
              <w:szCs w:val="24"/>
              <w:highlight w:val="none"/>
            </w:rPr>
            <w:fldChar w:fldCharType="separate"/>
          </w:r>
          <w:r>
            <w:rPr>
              <w:rFonts w:ascii="微软雅黑" w:hAnsi="微软雅黑" w:eastAsia="微软雅黑"/>
              <w:color w:val="auto"/>
              <w:sz w:val="24"/>
              <w:szCs w:val="24"/>
              <w:highlight w:val="none"/>
            </w:rPr>
            <w:t>39</w:t>
          </w:r>
          <w:r>
            <w:rPr>
              <w:rFonts w:hint="eastAsia" w:ascii="微软雅黑" w:hAnsi="微软雅黑" w:eastAsia="微软雅黑"/>
              <w:color w:val="auto"/>
              <w:sz w:val="24"/>
              <w:szCs w:val="24"/>
              <w:highlight w:val="none"/>
            </w:rPr>
            <w:fldChar w:fldCharType="end"/>
          </w:r>
          <w:r>
            <w:rPr>
              <w:rFonts w:hint="eastAsia" w:ascii="微软雅黑" w:hAnsi="微软雅黑" w:eastAsia="微软雅黑"/>
              <w:color w:val="auto"/>
              <w:sz w:val="24"/>
              <w:szCs w:val="24"/>
              <w:highlight w:val="none"/>
            </w:rPr>
            <w:fldChar w:fldCharType="end"/>
          </w:r>
        </w:p>
        <w:p w14:paraId="135F0161">
          <w:pPr>
            <w:pStyle w:val="37"/>
            <w:spacing w:line="360" w:lineRule="auto"/>
            <w:ind w:left="0" w:leftChars="0" w:firstLine="0" w:firstLineChars="0"/>
            <w:rPr>
              <w:rFonts w:hint="eastAsia" w:ascii="微软雅黑" w:hAnsi="微软雅黑" w:eastAsia="微软雅黑" w:cstheme="minorBidi"/>
              <w:bCs w:val="0"/>
              <w:caps w:val="0"/>
              <w:color w:val="auto"/>
              <w:sz w:val="30"/>
              <w:szCs w:val="30"/>
              <w:highlight w:val="none"/>
              <w14:ligatures w14:val="standardContextual"/>
            </w:rPr>
          </w:pPr>
          <w:r>
            <w:rPr>
              <w:sz w:val="24"/>
              <w:szCs w:val="24"/>
              <w:highlight w:val="none"/>
            </w:rPr>
            <w:fldChar w:fldCharType="begin"/>
          </w:r>
          <w:r>
            <w:rPr>
              <w:sz w:val="24"/>
              <w:szCs w:val="24"/>
              <w:highlight w:val="none"/>
            </w:rPr>
            <w:instrText xml:space="preserve"> HYPERLINK \l "_Toc191238339" </w:instrText>
          </w:r>
          <w:r>
            <w:rPr>
              <w:sz w:val="24"/>
              <w:szCs w:val="24"/>
              <w:highlight w:val="none"/>
            </w:rPr>
            <w:fldChar w:fldCharType="separate"/>
          </w:r>
          <w:r>
            <w:rPr>
              <w:rStyle w:val="61"/>
              <w:rFonts w:hint="eastAsia" w:ascii="微软雅黑" w:hAnsi="微软雅黑" w:eastAsia="微软雅黑" w:cs="微软雅黑"/>
              <w:color w:val="auto"/>
              <w:sz w:val="24"/>
              <w:szCs w:val="24"/>
              <w:highlight w:val="none"/>
            </w:rPr>
            <w:t>第六章 响应文件相关格式</w:t>
          </w:r>
          <w:r>
            <w:rPr>
              <w:rFonts w:hint="eastAsia" w:ascii="微软雅黑" w:hAnsi="微软雅黑" w:eastAsia="微软雅黑"/>
              <w:color w:val="auto"/>
              <w:sz w:val="24"/>
              <w:szCs w:val="24"/>
              <w:highlight w:val="none"/>
            </w:rPr>
            <w:tab/>
          </w:r>
          <w:r>
            <w:rPr>
              <w:rFonts w:hint="eastAsia" w:ascii="微软雅黑" w:hAnsi="微软雅黑" w:eastAsia="微软雅黑"/>
              <w:color w:val="auto"/>
              <w:sz w:val="24"/>
              <w:szCs w:val="24"/>
              <w:highlight w:val="none"/>
            </w:rPr>
            <w:fldChar w:fldCharType="begin"/>
          </w:r>
          <w:r>
            <w:rPr>
              <w:rFonts w:hint="eastAsia" w:ascii="微软雅黑" w:hAnsi="微软雅黑" w:eastAsia="微软雅黑"/>
              <w:color w:val="auto"/>
              <w:sz w:val="24"/>
              <w:szCs w:val="24"/>
              <w:highlight w:val="none"/>
            </w:rPr>
            <w:instrText xml:space="preserve"> </w:instrText>
          </w:r>
          <w:r>
            <w:rPr>
              <w:rFonts w:ascii="微软雅黑" w:hAnsi="微软雅黑" w:eastAsia="微软雅黑"/>
              <w:color w:val="auto"/>
              <w:sz w:val="24"/>
              <w:szCs w:val="24"/>
              <w:highlight w:val="none"/>
            </w:rPr>
            <w:instrText xml:space="preserve">PAGEREF _Toc191238339 \h</w:instrText>
          </w:r>
          <w:r>
            <w:rPr>
              <w:rFonts w:hint="eastAsia" w:ascii="微软雅黑" w:hAnsi="微软雅黑" w:eastAsia="微软雅黑"/>
              <w:color w:val="auto"/>
              <w:sz w:val="24"/>
              <w:szCs w:val="24"/>
              <w:highlight w:val="none"/>
            </w:rPr>
            <w:instrText xml:space="preserve"> </w:instrText>
          </w:r>
          <w:r>
            <w:rPr>
              <w:rFonts w:hint="eastAsia" w:ascii="微软雅黑" w:hAnsi="微软雅黑" w:eastAsia="微软雅黑"/>
              <w:color w:val="auto"/>
              <w:sz w:val="24"/>
              <w:szCs w:val="24"/>
              <w:highlight w:val="none"/>
            </w:rPr>
            <w:fldChar w:fldCharType="separate"/>
          </w:r>
          <w:r>
            <w:rPr>
              <w:rFonts w:ascii="微软雅黑" w:hAnsi="微软雅黑" w:eastAsia="微软雅黑"/>
              <w:color w:val="auto"/>
              <w:sz w:val="24"/>
              <w:szCs w:val="24"/>
              <w:highlight w:val="none"/>
            </w:rPr>
            <w:t>45</w:t>
          </w:r>
          <w:r>
            <w:rPr>
              <w:rFonts w:hint="eastAsia" w:ascii="微软雅黑" w:hAnsi="微软雅黑" w:eastAsia="微软雅黑"/>
              <w:color w:val="auto"/>
              <w:sz w:val="24"/>
              <w:szCs w:val="24"/>
              <w:highlight w:val="none"/>
            </w:rPr>
            <w:fldChar w:fldCharType="end"/>
          </w:r>
          <w:r>
            <w:rPr>
              <w:rFonts w:hint="eastAsia" w:ascii="微软雅黑" w:hAnsi="微软雅黑" w:eastAsia="微软雅黑"/>
              <w:color w:val="auto"/>
              <w:sz w:val="24"/>
              <w:szCs w:val="24"/>
              <w:highlight w:val="none"/>
            </w:rPr>
            <w:fldChar w:fldCharType="end"/>
          </w:r>
        </w:p>
        <w:p w14:paraId="3EC4AD92">
          <w:pPr>
            <w:ind w:firstLine="600"/>
            <w:rPr>
              <w:highlight w:val="none"/>
            </w:rPr>
          </w:pPr>
          <w:r>
            <w:rPr>
              <w:rFonts w:hint="eastAsia" w:ascii="微软雅黑" w:hAnsi="微软雅黑" w:cs="微软雅黑"/>
              <w:sz w:val="30"/>
              <w:szCs w:val="30"/>
              <w:highlight w:val="none"/>
            </w:rPr>
            <w:fldChar w:fldCharType="end"/>
          </w:r>
        </w:p>
      </w:sdtContent>
    </w:sdt>
    <w:p w14:paraId="1A4390E2">
      <w:pPr>
        <w:pStyle w:val="4"/>
        <w:numPr>
          <w:ilvl w:val="0"/>
          <w:numId w:val="4"/>
        </w:numPr>
        <w:rPr>
          <w:rStyle w:val="66"/>
          <w:rFonts w:hint="eastAsia" w:ascii="微软雅黑" w:hAnsi="微软雅黑" w:cs="微软雅黑"/>
          <w:b/>
          <w:bCs/>
          <w:highlight w:val="none"/>
        </w:rPr>
      </w:pPr>
      <w:r>
        <w:rPr>
          <w:rFonts w:hint="eastAsia" w:ascii="微软雅黑" w:hAnsi="微软雅黑" w:cs="微软雅黑"/>
          <w:highlight w:val="none"/>
        </w:rPr>
        <w:br w:type="page"/>
      </w:r>
      <w:bookmarkStart w:id="18" w:name="_Toc22578"/>
      <w:r>
        <w:rPr>
          <w:rFonts w:hint="eastAsia" w:ascii="微软雅黑" w:hAnsi="微软雅黑" w:cs="微软雅黑"/>
          <w:highlight w:val="none"/>
        </w:rPr>
        <w:t xml:space="preserve">  </w:t>
      </w:r>
      <w:bookmarkStart w:id="19" w:name="_Toc191238331"/>
      <w:bookmarkStart w:id="20" w:name="_Toc22041"/>
      <w:r>
        <w:rPr>
          <w:rFonts w:hint="eastAsia" w:ascii="微软雅黑" w:hAnsi="微软雅黑" w:cs="微软雅黑"/>
          <w:highlight w:val="none"/>
        </w:rPr>
        <w:t>竞争性磋商</w:t>
      </w:r>
      <w:r>
        <w:rPr>
          <w:rStyle w:val="66"/>
          <w:rFonts w:hint="eastAsia" w:ascii="微软雅黑" w:hAnsi="微软雅黑" w:cs="微软雅黑"/>
          <w:b/>
          <w:bCs/>
          <w:highlight w:val="none"/>
        </w:rPr>
        <w:t>公告</w:t>
      </w:r>
      <w:bookmarkEnd w:id="18"/>
      <w:bookmarkEnd w:id="19"/>
      <w:bookmarkEnd w:id="20"/>
    </w:p>
    <w:tbl>
      <w:tblPr>
        <w:tblStyle w:val="54"/>
        <w:tblW w:w="8528"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8528"/>
      </w:tblGrid>
      <w:tr w14:paraId="0F8D5EE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528" w:type="dxa"/>
          </w:tcPr>
          <w:p w14:paraId="2D19F596">
            <w:pPr>
              <w:pStyle w:val="48"/>
              <w:spacing w:before="75" w:beforeAutospacing="0" w:after="75" w:afterAutospacing="0"/>
              <w:ind w:firstLine="0" w:firstLineChars="0"/>
              <w:jc w:val="both"/>
              <w:rPr>
                <w:rFonts w:hint="eastAsia" w:ascii="微软雅黑" w:hAnsi="微软雅黑" w:cs="微软雅黑"/>
                <w:sz w:val="21"/>
                <w:szCs w:val="21"/>
                <w:highlight w:val="none"/>
              </w:rPr>
            </w:pPr>
            <w:bookmarkStart w:id="21" w:name="_Toc493511541"/>
            <w:bookmarkStart w:id="22" w:name="_Toc177870534"/>
            <w:r>
              <w:rPr>
                <w:rFonts w:hint="eastAsia" w:ascii="微软雅黑" w:hAnsi="微软雅黑" w:cs="微软雅黑"/>
                <w:sz w:val="21"/>
                <w:szCs w:val="21"/>
                <w:highlight w:val="none"/>
              </w:rPr>
              <w:t>项目概况                                                    </w:t>
            </w:r>
          </w:p>
          <w:p w14:paraId="57EF39E8">
            <w:pPr>
              <w:pStyle w:val="48"/>
              <w:spacing w:before="75" w:beforeAutospacing="0" w:after="75" w:afterAutospacing="0"/>
              <w:ind w:firstLine="420"/>
              <w:jc w:val="left"/>
              <w:rPr>
                <w:rFonts w:hint="eastAsia" w:ascii="微软雅黑" w:hAnsi="微软雅黑" w:cs="微软雅黑"/>
                <w:sz w:val="21"/>
                <w:szCs w:val="21"/>
                <w:highlight w:val="none"/>
              </w:rPr>
            </w:pPr>
            <w:r>
              <w:rPr>
                <w:rFonts w:hint="eastAsia" w:ascii="微软雅黑" w:hAnsi="微软雅黑" w:cs="微软雅黑"/>
                <w:sz w:val="21"/>
                <w:szCs w:val="21"/>
                <w:highlight w:val="none"/>
              </w:rPr>
              <w:t xml:space="preserve"> </w:t>
            </w:r>
            <w:r>
              <w:rPr>
                <w:rFonts w:hint="eastAsia" w:ascii="微软雅黑" w:hAnsi="微软雅黑" w:cs="微软雅黑"/>
                <w:sz w:val="21"/>
                <w:szCs w:val="21"/>
                <w:highlight w:val="none"/>
                <w:lang w:eastAsia="zh-CN"/>
              </w:rPr>
              <w:t>洪合镇卫生院保安服务项目</w:t>
            </w:r>
            <w:r>
              <w:rPr>
                <w:rFonts w:hint="eastAsia" w:ascii="微软雅黑" w:hAnsi="微软雅黑" w:cs="微软雅黑"/>
                <w:sz w:val="21"/>
                <w:szCs w:val="21"/>
                <w:highlight w:val="none"/>
              </w:rPr>
              <w:t>的潜在供应商应在https://www.zcygov.cn获取（下载）磋商文件，并于 </w:t>
            </w:r>
            <w:r>
              <w:rPr>
                <w:rFonts w:hint="eastAsia" w:ascii="微软雅黑" w:hAnsi="微软雅黑" w:cs="Arial"/>
                <w:sz w:val="21"/>
                <w:szCs w:val="21"/>
                <w:highlight w:val="none"/>
              </w:rPr>
              <w:t>2025年</w:t>
            </w:r>
            <w:r>
              <w:rPr>
                <w:rFonts w:hint="eastAsia" w:ascii="微软雅黑" w:hAnsi="微软雅黑" w:cs="Arial"/>
                <w:sz w:val="21"/>
                <w:szCs w:val="21"/>
                <w:highlight w:val="none"/>
                <w:lang w:val="en-US" w:eastAsia="zh-CN"/>
              </w:rPr>
              <w:t xml:space="preserve"> 04</w:t>
            </w:r>
            <w:r>
              <w:rPr>
                <w:rFonts w:hint="eastAsia" w:ascii="微软雅黑" w:hAnsi="微软雅黑" w:cs="Arial"/>
                <w:sz w:val="21"/>
                <w:szCs w:val="21"/>
                <w:highlight w:val="none"/>
              </w:rPr>
              <w:t>月</w:t>
            </w:r>
            <w:r>
              <w:rPr>
                <w:rFonts w:hint="eastAsia" w:ascii="微软雅黑" w:hAnsi="微软雅黑" w:cs="Arial"/>
                <w:sz w:val="21"/>
                <w:szCs w:val="21"/>
                <w:highlight w:val="none"/>
                <w:lang w:val="en-US" w:eastAsia="zh-CN"/>
              </w:rPr>
              <w:t>24</w:t>
            </w:r>
            <w:r>
              <w:rPr>
                <w:rFonts w:hint="eastAsia" w:ascii="微软雅黑" w:hAnsi="微软雅黑" w:cs="Arial"/>
                <w:sz w:val="21"/>
                <w:szCs w:val="21"/>
                <w:highlight w:val="none"/>
              </w:rPr>
              <w:t>日</w:t>
            </w:r>
            <w:r>
              <w:rPr>
                <w:rFonts w:hint="eastAsia" w:ascii="微软雅黑" w:hAnsi="微软雅黑" w:cs="Arial"/>
                <w:sz w:val="21"/>
                <w:szCs w:val="21"/>
                <w:highlight w:val="none"/>
                <w:lang w:val="en-US" w:eastAsia="zh-CN"/>
              </w:rPr>
              <w:t>14</w:t>
            </w:r>
            <w:r>
              <w:rPr>
                <w:rFonts w:hint="eastAsia" w:ascii="微软雅黑" w:hAnsi="微软雅黑" w:cs="Arial"/>
                <w:sz w:val="21"/>
                <w:szCs w:val="21"/>
                <w:highlight w:val="none"/>
                <w:lang w:eastAsia="zh-CN"/>
              </w:rPr>
              <w:t>：</w:t>
            </w:r>
            <w:r>
              <w:rPr>
                <w:rFonts w:hint="eastAsia" w:ascii="微软雅黑" w:hAnsi="微软雅黑" w:cs="Arial"/>
                <w:sz w:val="21"/>
                <w:szCs w:val="21"/>
                <w:highlight w:val="none"/>
                <w:lang w:val="en-US" w:eastAsia="zh-CN"/>
              </w:rPr>
              <w:t>00</w:t>
            </w:r>
            <w:r>
              <w:rPr>
                <w:rFonts w:hint="eastAsia" w:ascii="微软雅黑" w:hAnsi="微软雅黑" w:cs="微软雅黑"/>
                <w:sz w:val="21"/>
                <w:szCs w:val="21"/>
                <w:highlight w:val="none"/>
              </w:rPr>
              <w:t>（北京时间）前递交（上传）响应文件。           </w:t>
            </w:r>
          </w:p>
        </w:tc>
      </w:tr>
    </w:tbl>
    <w:p w14:paraId="3D7DE9A1">
      <w:pPr>
        <w:widowControl/>
        <w:spacing w:before="255" w:after="255"/>
        <w:ind w:firstLine="0" w:firstLineChars="0"/>
        <w:jc w:val="both"/>
        <w:outlineLvl w:val="1"/>
        <w:rPr>
          <w:rFonts w:hint="eastAsia" w:ascii="微软雅黑" w:hAnsi="微软雅黑" w:cs="微软雅黑"/>
          <w:kern w:val="0"/>
          <w:szCs w:val="21"/>
          <w:highlight w:val="none"/>
        </w:rPr>
      </w:pPr>
      <w:r>
        <w:rPr>
          <w:rFonts w:hint="eastAsia" w:ascii="微软雅黑" w:hAnsi="微软雅黑" w:cs="微软雅黑"/>
          <w:b/>
          <w:bCs/>
          <w:kern w:val="0"/>
          <w:szCs w:val="21"/>
          <w:highlight w:val="none"/>
        </w:rPr>
        <w:t>一、项目基本情况</w:t>
      </w:r>
      <w:r>
        <w:rPr>
          <w:rFonts w:hint="eastAsia" w:ascii="微软雅黑" w:hAnsi="微软雅黑" w:cs="微软雅黑"/>
          <w:kern w:val="0"/>
          <w:szCs w:val="21"/>
          <w:highlight w:val="none"/>
        </w:rPr>
        <w:t>                                            </w:t>
      </w:r>
    </w:p>
    <w:p w14:paraId="2278A40D">
      <w:pPr>
        <w:widowControl/>
        <w:spacing w:before="75" w:after="75"/>
        <w:ind w:firstLine="283" w:firstLineChars="135"/>
        <w:rPr>
          <w:rFonts w:hint="eastAsia" w:ascii="微软雅黑" w:hAnsi="微软雅黑" w:cs="微软雅黑"/>
          <w:kern w:val="0"/>
          <w:szCs w:val="21"/>
          <w:highlight w:val="none"/>
        </w:rPr>
      </w:pPr>
      <w:r>
        <w:rPr>
          <w:rFonts w:hint="eastAsia" w:ascii="微软雅黑" w:hAnsi="微软雅黑" w:cs="微软雅黑"/>
          <w:kern w:val="0"/>
          <w:szCs w:val="21"/>
          <w:highlight w:val="none"/>
        </w:rPr>
        <w:t>采购计划编号：</w:t>
      </w:r>
      <w:r>
        <w:rPr>
          <w:rFonts w:hint="eastAsia"/>
          <w:highlight w:val="none"/>
        </w:rPr>
        <w:t xml:space="preserve"> </w:t>
      </w:r>
      <w:r>
        <w:rPr>
          <w:rFonts w:ascii="微软雅黑" w:hAnsi="微软雅黑" w:eastAsia="微软雅黑" w:cs="微软雅黑"/>
          <w:i w:val="0"/>
          <w:iCs w:val="0"/>
          <w:caps w:val="0"/>
          <w:spacing w:val="0"/>
          <w:sz w:val="21"/>
          <w:szCs w:val="21"/>
          <w:highlight w:val="none"/>
          <w:u w:val="none"/>
        </w:rPr>
        <w:fldChar w:fldCharType="begin"/>
      </w:r>
      <w:r>
        <w:rPr>
          <w:rFonts w:ascii="微软雅黑" w:hAnsi="微软雅黑" w:eastAsia="微软雅黑" w:cs="微软雅黑"/>
          <w:i w:val="0"/>
          <w:iCs w:val="0"/>
          <w:caps w:val="0"/>
          <w:spacing w:val="0"/>
          <w:sz w:val="21"/>
          <w:szCs w:val="21"/>
          <w:highlight w:val="none"/>
          <w:u w:val="none"/>
        </w:rPr>
        <w:instrText xml:space="preserve"> HYPERLINK "https://pay.zcygov.cn/purchaseplan_front/" \l "/plan/list/view?id=1000000000015470967&amp;_app_=zcy.procurement" \t "https://www.zcygov.cn/project-center/_procurement_/purchasePlans/_blank" </w:instrText>
      </w:r>
      <w:r>
        <w:rPr>
          <w:rFonts w:ascii="微软雅黑" w:hAnsi="微软雅黑" w:eastAsia="微软雅黑" w:cs="微软雅黑"/>
          <w:i w:val="0"/>
          <w:iCs w:val="0"/>
          <w:caps w:val="0"/>
          <w:spacing w:val="0"/>
          <w:sz w:val="21"/>
          <w:szCs w:val="21"/>
          <w:highlight w:val="none"/>
          <w:u w:val="none"/>
        </w:rPr>
        <w:fldChar w:fldCharType="separate"/>
      </w:r>
      <w:r>
        <w:rPr>
          <w:rStyle w:val="61"/>
          <w:rFonts w:hint="eastAsia" w:ascii="微软雅黑" w:hAnsi="微软雅黑" w:eastAsia="微软雅黑" w:cs="微软雅黑"/>
          <w:i w:val="0"/>
          <w:iCs w:val="0"/>
          <w:caps w:val="0"/>
          <w:spacing w:val="0"/>
          <w:sz w:val="21"/>
          <w:szCs w:val="21"/>
          <w:highlight w:val="none"/>
          <w:u w:val="none"/>
        </w:rPr>
        <w:t>hhwsy20250002</w:t>
      </w:r>
      <w:r>
        <w:rPr>
          <w:rFonts w:hint="eastAsia" w:ascii="微软雅黑" w:hAnsi="微软雅黑" w:eastAsia="微软雅黑" w:cs="微软雅黑"/>
          <w:i w:val="0"/>
          <w:iCs w:val="0"/>
          <w:caps w:val="0"/>
          <w:spacing w:val="0"/>
          <w:sz w:val="21"/>
          <w:szCs w:val="21"/>
          <w:highlight w:val="none"/>
          <w:u w:val="none"/>
        </w:rPr>
        <w:fldChar w:fldCharType="end"/>
      </w:r>
      <w:r>
        <w:rPr>
          <w:rFonts w:ascii="微软雅黑" w:hAnsi="微软雅黑" w:cs="微软雅黑"/>
          <w:kern w:val="0"/>
          <w:szCs w:val="21"/>
          <w:highlight w:val="none"/>
        </w:rPr>
        <w:t xml:space="preserve"> </w:t>
      </w:r>
      <w:r>
        <w:rPr>
          <w:highlight w:val="none"/>
        </w:rPr>
        <w:fldChar w:fldCharType="begin"/>
      </w:r>
      <w:r>
        <w:rPr>
          <w:highlight w:val="none"/>
        </w:rPr>
        <w:instrText xml:space="preserve"> HYPERLINK "https://pay.zcygov.cn/purchaseplan_front/" \l "/plan/list/view?id=1000000000013025774&amp;_app_=zcy.procurement" \t "_blank" </w:instrText>
      </w:r>
      <w:r>
        <w:rPr>
          <w:highlight w:val="none"/>
        </w:rPr>
        <w:fldChar w:fldCharType="separate"/>
      </w:r>
      <w:r>
        <w:rPr>
          <w:highlight w:val="none"/>
        </w:rPr>
        <w:fldChar w:fldCharType="end"/>
      </w:r>
      <w:r>
        <w:rPr>
          <w:rFonts w:hint="eastAsia" w:ascii="微软雅黑" w:hAnsi="微软雅黑" w:cs="微软雅黑"/>
          <w:kern w:val="0"/>
          <w:szCs w:val="21"/>
          <w:highlight w:val="none"/>
        </w:rPr>
        <w:t xml:space="preserve"> </w:t>
      </w:r>
    </w:p>
    <w:p w14:paraId="093A430B">
      <w:pPr>
        <w:widowControl/>
        <w:spacing w:before="75" w:after="75"/>
        <w:ind w:firstLine="283" w:firstLineChars="135"/>
        <w:rPr>
          <w:rFonts w:hint="eastAsia" w:ascii="微软雅黑" w:hAnsi="微软雅黑" w:cs="微软雅黑"/>
          <w:kern w:val="0"/>
          <w:szCs w:val="21"/>
          <w:highlight w:val="none"/>
        </w:rPr>
      </w:pPr>
      <w:r>
        <w:rPr>
          <w:rFonts w:hint="eastAsia" w:ascii="微软雅黑" w:hAnsi="微软雅黑" w:cs="微软雅黑"/>
          <w:kern w:val="0"/>
          <w:szCs w:val="21"/>
          <w:highlight w:val="none"/>
        </w:rPr>
        <w:t>项目编号：</w:t>
      </w:r>
      <w:r>
        <w:rPr>
          <w:rFonts w:hint="eastAsia" w:ascii="微软雅黑" w:hAnsi="微软雅黑" w:cs="微软雅黑"/>
          <w:kern w:val="0"/>
          <w:szCs w:val="21"/>
          <w:highlight w:val="none"/>
          <w:lang w:eastAsia="zh-CN"/>
        </w:rPr>
        <w:t>千秋-JXQQJC（2025）第05号</w:t>
      </w:r>
      <w:r>
        <w:rPr>
          <w:rFonts w:hint="eastAsia" w:ascii="微软雅黑" w:hAnsi="微软雅黑" w:cs="微软雅黑"/>
          <w:kern w:val="0"/>
          <w:szCs w:val="21"/>
          <w:highlight w:val="none"/>
        </w:rPr>
        <w:t> </w:t>
      </w:r>
    </w:p>
    <w:p w14:paraId="1B2AB8F1">
      <w:pPr>
        <w:widowControl/>
        <w:spacing w:before="75" w:after="75"/>
        <w:ind w:firstLine="330" w:firstLineChars="0"/>
        <w:rPr>
          <w:rFonts w:hint="eastAsia" w:ascii="微软雅黑" w:hAnsi="微软雅黑" w:eastAsia="微软雅黑" w:cs="微软雅黑"/>
          <w:kern w:val="0"/>
          <w:szCs w:val="21"/>
          <w:highlight w:val="none"/>
          <w:lang w:eastAsia="zh-CN"/>
        </w:rPr>
      </w:pPr>
      <w:r>
        <w:rPr>
          <w:rFonts w:hint="eastAsia" w:ascii="微软雅黑" w:hAnsi="微软雅黑" w:cs="微软雅黑"/>
          <w:kern w:val="0"/>
          <w:szCs w:val="21"/>
          <w:highlight w:val="none"/>
        </w:rPr>
        <w:t>项目名称：</w:t>
      </w:r>
      <w:r>
        <w:rPr>
          <w:rFonts w:hint="eastAsia" w:ascii="微软雅黑" w:hAnsi="微软雅黑" w:cs="微软雅黑"/>
          <w:szCs w:val="21"/>
          <w:highlight w:val="none"/>
        </w:rPr>
        <w:t xml:space="preserve"> </w:t>
      </w:r>
      <w:r>
        <w:rPr>
          <w:rFonts w:hint="eastAsia" w:ascii="微软雅黑" w:hAnsi="微软雅黑" w:cs="微软雅黑"/>
          <w:szCs w:val="21"/>
          <w:highlight w:val="none"/>
          <w:lang w:eastAsia="zh-CN"/>
        </w:rPr>
        <w:t>洪合镇卫生院保安服务项目</w:t>
      </w:r>
    </w:p>
    <w:p w14:paraId="5105B504">
      <w:pPr>
        <w:widowControl/>
        <w:spacing w:before="75" w:after="75"/>
        <w:ind w:firstLine="315" w:firstLineChars="150"/>
        <w:rPr>
          <w:rFonts w:hint="eastAsia" w:ascii="微软雅黑" w:hAnsi="微软雅黑" w:cs="微软雅黑"/>
          <w:kern w:val="0"/>
          <w:szCs w:val="21"/>
          <w:highlight w:val="none"/>
        </w:rPr>
      </w:pPr>
      <w:r>
        <w:rPr>
          <w:rFonts w:hint="eastAsia" w:ascii="微软雅黑" w:hAnsi="微软雅黑" w:cs="微软雅黑"/>
          <w:kern w:val="0"/>
          <w:szCs w:val="21"/>
          <w:highlight w:val="none"/>
        </w:rPr>
        <w:t>采购方式 ：竞争性磋商</w:t>
      </w:r>
    </w:p>
    <w:p w14:paraId="62FE2E85">
      <w:pPr>
        <w:widowControl/>
        <w:spacing w:before="75" w:after="75"/>
        <w:ind w:firstLine="315" w:firstLineChars="150"/>
        <w:rPr>
          <w:rFonts w:hint="default" w:ascii="微软雅黑" w:hAnsi="微软雅黑" w:eastAsia="微软雅黑" w:cs="微软雅黑"/>
          <w:kern w:val="0"/>
          <w:szCs w:val="21"/>
          <w:highlight w:val="none"/>
          <w:lang w:val="en-US" w:eastAsia="zh-CN"/>
        </w:rPr>
      </w:pPr>
      <w:r>
        <w:rPr>
          <w:rFonts w:hint="eastAsia" w:ascii="微软雅黑" w:hAnsi="微软雅黑" w:cs="微软雅黑"/>
          <w:kern w:val="0"/>
          <w:szCs w:val="21"/>
          <w:highlight w:val="none"/>
        </w:rPr>
        <w:t>预算金额（元）：</w:t>
      </w:r>
      <w:r>
        <w:rPr>
          <w:rFonts w:hint="eastAsia" w:ascii="微软雅黑" w:hAnsi="微软雅黑" w:cs="微软雅黑"/>
          <w:kern w:val="0"/>
          <w:szCs w:val="21"/>
          <w:highlight w:val="none"/>
          <w:lang w:val="en-US" w:eastAsia="zh-CN"/>
        </w:rPr>
        <w:t>550000.00</w:t>
      </w:r>
    </w:p>
    <w:p w14:paraId="4C4B9CE0">
      <w:pPr>
        <w:widowControl/>
        <w:spacing w:before="75" w:after="75"/>
        <w:ind w:firstLine="315" w:firstLineChars="150"/>
        <w:rPr>
          <w:rFonts w:hint="eastAsia" w:ascii="微软雅黑" w:hAnsi="微软雅黑" w:cs="微软雅黑"/>
          <w:kern w:val="0"/>
          <w:szCs w:val="21"/>
          <w:highlight w:val="none"/>
        </w:rPr>
      </w:pPr>
      <w:r>
        <w:rPr>
          <w:rFonts w:hint="eastAsia" w:ascii="微软雅黑" w:hAnsi="微软雅黑" w:cs="微软雅黑"/>
          <w:kern w:val="0"/>
          <w:szCs w:val="21"/>
          <w:highlight w:val="none"/>
        </w:rPr>
        <w:t>最高限价（元）：</w:t>
      </w:r>
      <w:r>
        <w:rPr>
          <w:rFonts w:hint="eastAsia" w:ascii="微软雅黑" w:hAnsi="微软雅黑" w:cs="微软雅黑"/>
          <w:kern w:val="0"/>
          <w:szCs w:val="21"/>
          <w:highlight w:val="none"/>
          <w:lang w:val="en-US" w:eastAsia="zh-CN"/>
        </w:rPr>
        <w:t>550000.00</w:t>
      </w:r>
    </w:p>
    <w:p w14:paraId="0BCE212F">
      <w:pPr>
        <w:widowControl/>
        <w:spacing w:before="75" w:after="75"/>
        <w:ind w:firstLine="330" w:firstLineChars="0"/>
        <w:rPr>
          <w:rFonts w:hint="eastAsia" w:ascii="微软雅黑" w:hAnsi="微软雅黑" w:cs="微软雅黑"/>
          <w:szCs w:val="21"/>
          <w:highlight w:val="none"/>
        </w:rPr>
      </w:pPr>
      <w:r>
        <w:rPr>
          <w:rFonts w:hint="eastAsia" w:ascii="微软雅黑" w:hAnsi="微软雅黑" w:cs="微软雅黑"/>
          <w:szCs w:val="21"/>
          <w:highlight w:val="none"/>
        </w:rPr>
        <w:t>采购需求：</w:t>
      </w:r>
      <w:r>
        <w:rPr>
          <w:rFonts w:hint="eastAsia" w:ascii="微软雅黑" w:hAnsi="微软雅黑" w:eastAsia="微软雅黑" w:cs="宋体"/>
          <w:kern w:val="0"/>
          <w:szCs w:val="21"/>
          <w:highlight w:val="none"/>
        </w:rPr>
        <w:t>保安服务</w:t>
      </w:r>
      <w:r>
        <w:rPr>
          <w:rFonts w:hint="eastAsia" w:ascii="微软雅黑" w:hAnsi="微软雅黑" w:cs="微软雅黑"/>
          <w:color w:val="000000"/>
          <w:szCs w:val="21"/>
          <w:highlight w:val="none"/>
          <w:lang w:eastAsia="zh-CN"/>
        </w:rPr>
        <w:t>，</w:t>
      </w:r>
      <w:r>
        <w:rPr>
          <w:rFonts w:hint="eastAsia" w:ascii="微软雅黑" w:hAnsi="微软雅黑" w:cs="微软雅黑"/>
          <w:szCs w:val="21"/>
          <w:highlight w:val="none"/>
        </w:rPr>
        <w:t>具体详见</w:t>
      </w:r>
      <w:r>
        <w:rPr>
          <w:rFonts w:hint="eastAsia" w:ascii="微软雅黑" w:hAnsi="微软雅黑" w:cs="微软雅黑"/>
          <w:szCs w:val="21"/>
          <w:highlight w:val="none"/>
          <w:lang w:val="en-US" w:eastAsia="zh-CN"/>
        </w:rPr>
        <w:t>磋商</w:t>
      </w:r>
      <w:r>
        <w:rPr>
          <w:rFonts w:hint="eastAsia" w:ascii="微软雅黑" w:hAnsi="微软雅黑" w:cs="微软雅黑"/>
          <w:szCs w:val="21"/>
          <w:highlight w:val="none"/>
        </w:rPr>
        <w:t>需求。</w:t>
      </w:r>
    </w:p>
    <w:p w14:paraId="7DDBB973">
      <w:pPr>
        <w:widowControl/>
        <w:spacing w:before="75" w:after="75"/>
        <w:ind w:firstLine="315" w:firstLineChars="150"/>
        <w:rPr>
          <w:rFonts w:hint="eastAsia" w:ascii="微软雅黑" w:hAnsi="微软雅黑" w:cs="微软雅黑"/>
          <w:szCs w:val="21"/>
          <w:highlight w:val="none"/>
        </w:rPr>
      </w:pPr>
      <w:r>
        <w:rPr>
          <w:rFonts w:hint="eastAsia" w:ascii="微软雅黑" w:hAnsi="微软雅黑" w:cs="微软雅黑"/>
          <w:kern w:val="0"/>
          <w:szCs w:val="21"/>
          <w:highlight w:val="none"/>
        </w:rPr>
        <w:t>服务期限：</w:t>
      </w:r>
      <w:r>
        <w:rPr>
          <w:rFonts w:hint="eastAsia" w:ascii="微软雅黑" w:hAnsi="微软雅黑" w:cs="Arial"/>
          <w:szCs w:val="21"/>
          <w:highlight w:val="none"/>
        </w:rPr>
        <w:t>详见第二章磋商需求。</w:t>
      </w:r>
    </w:p>
    <w:p w14:paraId="71666583">
      <w:pPr>
        <w:widowControl/>
        <w:spacing w:before="75" w:after="75"/>
        <w:ind w:firstLine="315" w:firstLineChars="150"/>
        <w:rPr>
          <w:rFonts w:hint="eastAsia" w:ascii="微软雅黑" w:hAnsi="微软雅黑" w:cs="微软雅黑"/>
          <w:szCs w:val="21"/>
          <w:highlight w:val="none"/>
        </w:rPr>
      </w:pPr>
      <w:r>
        <w:rPr>
          <w:rFonts w:hint="eastAsia" w:ascii="微软雅黑" w:hAnsi="微软雅黑" w:cs="微软雅黑"/>
          <w:szCs w:val="21"/>
          <w:highlight w:val="none"/>
        </w:rPr>
        <w:t>本项目接受联合体投标：</w:t>
      </w:r>
      <w:r>
        <w:rPr>
          <w:rFonts w:hint="eastAsia" w:ascii="微软雅黑" w:hAnsi="微软雅黑" w:cs="微软雅黑"/>
          <w:szCs w:val="21"/>
          <w:highlight w:val="none"/>
        </w:rPr>
        <w:sym w:font="Wingdings" w:char="00A8"/>
      </w:r>
      <w:r>
        <w:rPr>
          <w:rFonts w:hint="eastAsia" w:ascii="微软雅黑" w:hAnsi="微软雅黑" w:cs="微软雅黑"/>
          <w:szCs w:val="21"/>
          <w:highlight w:val="none"/>
        </w:rPr>
        <w:t xml:space="preserve"> 是，</w:t>
      </w:r>
      <w:r>
        <w:rPr>
          <w:rFonts w:hint="eastAsia" w:ascii="微软雅黑" w:hAnsi="微软雅黑" w:cs="微软雅黑"/>
          <w:szCs w:val="21"/>
          <w:highlight w:val="none"/>
        </w:rPr>
        <w:sym w:font="Wingdings" w:char="00FE"/>
      </w:r>
      <w:r>
        <w:rPr>
          <w:rFonts w:hint="eastAsia" w:ascii="微软雅黑" w:hAnsi="微软雅黑" w:cs="微软雅黑"/>
          <w:szCs w:val="21"/>
          <w:highlight w:val="none"/>
        </w:rPr>
        <w:t>否。</w:t>
      </w:r>
    </w:p>
    <w:p w14:paraId="005152CC">
      <w:pPr>
        <w:widowControl/>
        <w:spacing w:before="75" w:after="75"/>
        <w:ind w:firstLine="0" w:firstLineChars="0"/>
        <w:outlineLvl w:val="1"/>
        <w:rPr>
          <w:rFonts w:hint="eastAsia" w:ascii="微软雅黑" w:hAnsi="微软雅黑" w:cs="微软雅黑"/>
          <w:kern w:val="0"/>
          <w:szCs w:val="21"/>
          <w:highlight w:val="none"/>
        </w:rPr>
      </w:pPr>
      <w:r>
        <w:rPr>
          <w:rFonts w:hint="eastAsia" w:ascii="微软雅黑" w:hAnsi="微软雅黑" w:cs="微软雅黑"/>
          <w:b/>
          <w:bCs/>
          <w:kern w:val="0"/>
          <w:szCs w:val="21"/>
          <w:highlight w:val="none"/>
        </w:rPr>
        <w:t>二、申请人的资格要求：</w:t>
      </w:r>
    </w:p>
    <w:p w14:paraId="4AE2077E">
      <w:pPr>
        <w:ind w:firstLine="420"/>
        <w:rPr>
          <w:rFonts w:hint="eastAsia" w:ascii="微软雅黑" w:hAnsi="微软雅黑" w:cs="微软雅黑"/>
          <w:szCs w:val="21"/>
          <w:highlight w:val="none"/>
        </w:rPr>
      </w:pPr>
      <w:r>
        <w:rPr>
          <w:rFonts w:hint="eastAsia" w:ascii="微软雅黑" w:hAnsi="微软雅黑" w:cs="微软雅黑"/>
          <w:szCs w:val="21"/>
          <w:highlight w:val="none"/>
        </w:rPr>
        <w:t>1. 满足《中华人民共和国政府采购法》第二十二条规定；未被“信用中国”（www.creditchina.gov.cn)、中国政府采购网（www.ccgp.gov.cn）列入失信被执行人、重大税收违法案件当事人名单、政府采购严重违法失信行为记录名单；</w:t>
      </w:r>
    </w:p>
    <w:p w14:paraId="5C464D22">
      <w:pPr>
        <w:ind w:firstLine="420"/>
        <w:rPr>
          <w:rFonts w:hint="eastAsia" w:ascii="微软雅黑" w:hAnsi="微软雅黑" w:cs="微软雅黑"/>
          <w:szCs w:val="21"/>
          <w:highlight w:val="none"/>
        </w:rPr>
      </w:pPr>
      <w:r>
        <w:rPr>
          <w:rFonts w:hint="eastAsia" w:ascii="微软雅黑" w:hAnsi="微软雅黑" w:cs="微软雅黑"/>
          <w:szCs w:val="21"/>
          <w:highlight w:val="none"/>
        </w:rPr>
        <w:t>2.落实政府采购支持中小企业政策需满足的资格要求：</w:t>
      </w:r>
    </w:p>
    <w:p w14:paraId="1009E9D8">
      <w:pPr>
        <w:ind w:firstLine="420"/>
        <w:rPr>
          <w:rFonts w:hint="eastAsia" w:ascii="微软雅黑" w:hAnsi="微软雅黑" w:cs="微软雅黑"/>
          <w:szCs w:val="21"/>
          <w:highlight w:val="none"/>
        </w:rPr>
      </w:pPr>
      <w:r>
        <w:rPr>
          <w:rFonts w:hint="eastAsia" w:ascii="微软雅黑" w:hAnsi="微软雅黑" w:cs="微软雅黑"/>
          <w:szCs w:val="21"/>
          <w:highlight w:val="none"/>
        </w:rPr>
        <w:t>2.1</w:t>
      </w:r>
      <w:r>
        <w:rPr>
          <w:rFonts w:hint="eastAsia" w:ascii="微软雅黑" w:hAnsi="微软雅黑" w:cs="微软雅黑"/>
          <w:szCs w:val="21"/>
          <w:highlight w:val="none"/>
        </w:rPr>
        <w:sym w:font="Wingdings" w:char="00A8"/>
      </w:r>
      <w:r>
        <w:rPr>
          <w:rFonts w:hint="eastAsia" w:ascii="微软雅黑" w:hAnsi="微软雅黑" w:cs="微软雅黑"/>
          <w:szCs w:val="21"/>
          <w:highlight w:val="none"/>
        </w:rPr>
        <w:t xml:space="preserve"> 无需落实；</w:t>
      </w:r>
    </w:p>
    <w:p w14:paraId="675CCACC">
      <w:pPr>
        <w:ind w:firstLine="420"/>
        <w:rPr>
          <w:rFonts w:hint="eastAsia" w:ascii="微软雅黑" w:hAnsi="微软雅黑" w:cs="微软雅黑"/>
          <w:kern w:val="0"/>
          <w:szCs w:val="21"/>
          <w:highlight w:val="none"/>
        </w:rPr>
      </w:pPr>
      <w:r>
        <w:rPr>
          <w:rFonts w:hint="eastAsia" w:ascii="微软雅黑" w:hAnsi="微软雅黑" w:cs="微软雅黑"/>
          <w:szCs w:val="21"/>
          <w:highlight w:val="none"/>
        </w:rPr>
        <w:t>2.2</w:t>
      </w:r>
      <w:r>
        <w:rPr>
          <w:rFonts w:hint="eastAsia" w:ascii="微软雅黑" w:hAnsi="微软雅黑" w:cs="微软雅黑"/>
          <w:kern w:val="0"/>
          <w:szCs w:val="21"/>
          <w:highlight w:val="none"/>
        </w:rPr>
        <w:sym w:font="Wingdings" w:char="00FE"/>
      </w:r>
      <w:r>
        <w:rPr>
          <w:rFonts w:hint="eastAsia" w:ascii="微软雅黑" w:hAnsi="微软雅黑" w:cs="微软雅黑"/>
          <w:szCs w:val="21"/>
          <w:highlight w:val="none"/>
        </w:rPr>
        <w:t xml:space="preserve"> </w:t>
      </w:r>
      <w:r>
        <w:rPr>
          <w:rFonts w:hint="eastAsia" w:ascii="微软雅黑" w:hAnsi="微软雅黑" w:cs="微软雅黑"/>
          <w:kern w:val="0"/>
          <w:szCs w:val="21"/>
          <w:highlight w:val="none"/>
        </w:rPr>
        <w:t xml:space="preserve"> </w:t>
      </w:r>
      <w:r>
        <w:rPr>
          <w:rFonts w:hint="eastAsia" w:ascii="微软雅黑" w:hAnsi="微软雅黑" w:cs="微软雅黑"/>
          <w:szCs w:val="21"/>
          <w:highlight w:val="none"/>
        </w:rPr>
        <w:t>需要落实：</w:t>
      </w:r>
    </w:p>
    <w:p w14:paraId="6DDCF150">
      <w:pPr>
        <w:ind w:firstLine="630" w:firstLineChars="300"/>
        <w:rPr>
          <w:rFonts w:hint="eastAsia" w:ascii="微软雅黑" w:hAnsi="微软雅黑" w:cs="微软雅黑"/>
          <w:szCs w:val="21"/>
          <w:highlight w:val="none"/>
        </w:rPr>
      </w:pPr>
      <w:r>
        <w:rPr>
          <w:rFonts w:hint="eastAsia" w:ascii="微软雅黑" w:hAnsi="微软雅黑" w:cs="微软雅黑"/>
          <w:szCs w:val="21"/>
          <w:highlight w:val="none"/>
        </w:rPr>
        <w:t>2.2.1专门面向中小企业</w:t>
      </w:r>
    </w:p>
    <w:p w14:paraId="502277E8">
      <w:pPr>
        <w:ind w:firstLine="840" w:firstLineChars="400"/>
        <w:rPr>
          <w:rFonts w:hint="eastAsia" w:ascii="微软雅黑" w:hAnsi="微软雅黑" w:cs="微软雅黑"/>
          <w:szCs w:val="21"/>
          <w:highlight w:val="none"/>
        </w:rPr>
      </w:pPr>
      <w:r>
        <w:rPr>
          <w:rFonts w:hint="eastAsia" w:ascii="微软雅黑" w:hAnsi="微软雅黑" w:cs="微软雅黑"/>
          <w:kern w:val="0"/>
          <w:szCs w:val="21"/>
          <w:highlight w:val="none"/>
        </w:rPr>
        <w:sym w:font="Wingdings" w:char="00A8"/>
      </w:r>
      <w:r>
        <w:rPr>
          <w:rFonts w:hint="eastAsia" w:ascii="微软雅黑" w:hAnsi="微软雅黑" w:cs="微软雅黑"/>
          <w:kern w:val="0"/>
          <w:szCs w:val="21"/>
          <w:highlight w:val="none"/>
        </w:rPr>
        <w:t xml:space="preserve"> </w:t>
      </w:r>
      <w:r>
        <w:rPr>
          <w:rFonts w:hint="eastAsia" w:ascii="微软雅黑" w:hAnsi="微软雅黑" w:cs="微软雅黑"/>
          <w:szCs w:val="21"/>
          <w:highlight w:val="none"/>
        </w:rPr>
        <w:t>货物全部由符合政策要求的中小企业制造，提供中小企业声明函；</w:t>
      </w:r>
    </w:p>
    <w:p w14:paraId="555EE435">
      <w:pPr>
        <w:ind w:firstLine="840" w:firstLineChars="400"/>
        <w:rPr>
          <w:rFonts w:hint="eastAsia" w:ascii="微软雅黑" w:hAnsi="微软雅黑" w:cs="微软雅黑"/>
          <w:szCs w:val="21"/>
          <w:highlight w:val="none"/>
        </w:rPr>
      </w:pPr>
      <w:r>
        <w:rPr>
          <w:rFonts w:hint="eastAsia" w:ascii="微软雅黑" w:hAnsi="微软雅黑" w:cs="微软雅黑"/>
          <w:kern w:val="0"/>
          <w:szCs w:val="21"/>
          <w:highlight w:val="none"/>
        </w:rPr>
        <w:sym w:font="Wingdings" w:char="00A8"/>
      </w:r>
      <w:r>
        <w:rPr>
          <w:rFonts w:hint="eastAsia" w:ascii="微软雅黑" w:hAnsi="微软雅黑" w:cs="微软雅黑"/>
          <w:kern w:val="0"/>
          <w:szCs w:val="21"/>
          <w:highlight w:val="none"/>
        </w:rPr>
        <w:t xml:space="preserve"> </w:t>
      </w:r>
      <w:r>
        <w:rPr>
          <w:rFonts w:hint="eastAsia" w:ascii="微软雅黑" w:hAnsi="微软雅黑" w:cs="微软雅黑"/>
          <w:szCs w:val="21"/>
          <w:highlight w:val="none"/>
        </w:rPr>
        <w:t>货物全部由符合政策要求的小微企业制造，提供中小企业声明函；</w:t>
      </w:r>
    </w:p>
    <w:p w14:paraId="3465B8CB">
      <w:pPr>
        <w:ind w:firstLine="840" w:firstLineChars="400"/>
        <w:rPr>
          <w:rFonts w:hint="eastAsia" w:ascii="微软雅黑" w:hAnsi="微软雅黑" w:cs="微软雅黑"/>
          <w:szCs w:val="21"/>
          <w:highlight w:val="none"/>
        </w:rPr>
      </w:pPr>
      <w:r>
        <w:rPr>
          <w:rFonts w:hint="eastAsia" w:ascii="微软雅黑" w:hAnsi="微软雅黑" w:cs="微软雅黑"/>
          <w:kern w:val="0"/>
          <w:szCs w:val="21"/>
          <w:highlight w:val="none"/>
        </w:rPr>
        <w:sym w:font="Wingdings" w:char="00FE"/>
      </w:r>
      <w:r>
        <w:rPr>
          <w:rFonts w:hint="eastAsia" w:ascii="微软雅黑" w:hAnsi="微软雅黑" w:cs="微软雅黑"/>
          <w:szCs w:val="21"/>
          <w:highlight w:val="none"/>
        </w:rPr>
        <w:t>服务全部由符合政策要求的中小企业承接，提供中小企业声明函；</w:t>
      </w:r>
    </w:p>
    <w:p w14:paraId="3D6F2108">
      <w:pPr>
        <w:tabs>
          <w:tab w:val="left" w:pos="470"/>
        </w:tabs>
        <w:ind w:firstLine="420"/>
        <w:rPr>
          <w:rFonts w:hint="eastAsia" w:ascii="微软雅黑" w:hAnsi="微软雅黑" w:cs="微软雅黑"/>
          <w:szCs w:val="21"/>
          <w:highlight w:val="none"/>
        </w:rPr>
      </w:pPr>
      <w:r>
        <w:rPr>
          <w:rFonts w:hint="eastAsia" w:ascii="微软雅黑" w:hAnsi="微软雅黑" w:cs="微软雅黑"/>
          <w:kern w:val="0"/>
          <w:szCs w:val="21"/>
          <w:highlight w:val="none"/>
        </w:rPr>
        <w:tab/>
      </w:r>
      <w:r>
        <w:rPr>
          <w:rFonts w:hint="eastAsia" w:ascii="微软雅黑" w:hAnsi="微软雅黑" w:cs="微软雅黑"/>
          <w:kern w:val="0"/>
          <w:szCs w:val="21"/>
          <w:highlight w:val="none"/>
        </w:rPr>
        <w:t xml:space="preserve"> </w:t>
      </w:r>
      <w:r>
        <w:rPr>
          <w:rFonts w:hint="eastAsia" w:ascii="微软雅黑" w:hAnsi="微软雅黑" w:cs="微软雅黑"/>
          <w:kern w:val="0"/>
          <w:szCs w:val="21"/>
          <w:highlight w:val="none"/>
        </w:rPr>
        <w:sym w:font="Wingdings" w:char="00A8"/>
      </w:r>
      <w:r>
        <w:rPr>
          <w:rFonts w:hint="eastAsia" w:ascii="微软雅黑" w:hAnsi="微软雅黑" w:cs="微软雅黑"/>
          <w:kern w:val="0"/>
          <w:szCs w:val="21"/>
          <w:highlight w:val="none"/>
        </w:rPr>
        <w:t xml:space="preserve"> </w:t>
      </w:r>
      <w:r>
        <w:rPr>
          <w:rFonts w:hint="eastAsia" w:ascii="微软雅黑" w:hAnsi="微软雅黑" w:cs="微软雅黑"/>
          <w:szCs w:val="21"/>
          <w:highlight w:val="none"/>
        </w:rPr>
        <w:t>服务全部由符合政策要求的小微企业承接，提供中小企业声明函；</w:t>
      </w:r>
    </w:p>
    <w:p w14:paraId="6B530F36">
      <w:pPr>
        <w:ind w:firstLine="630" w:firstLineChars="300"/>
        <w:rPr>
          <w:rFonts w:hint="eastAsia" w:ascii="微软雅黑" w:hAnsi="微软雅黑" w:cs="微软雅黑"/>
          <w:szCs w:val="21"/>
          <w:highlight w:val="none"/>
        </w:rPr>
      </w:pPr>
      <w:r>
        <w:rPr>
          <w:rFonts w:hint="eastAsia" w:ascii="微软雅黑" w:hAnsi="微软雅黑" w:cs="微软雅黑"/>
          <w:szCs w:val="21"/>
          <w:highlight w:val="none"/>
        </w:rPr>
        <w:t>2.2.2</w:t>
      </w:r>
      <w:r>
        <w:rPr>
          <w:rFonts w:hint="eastAsia" w:ascii="微软雅黑" w:hAnsi="微软雅黑" w:cs="微软雅黑"/>
          <w:kern w:val="0"/>
          <w:szCs w:val="21"/>
          <w:highlight w:val="none"/>
        </w:rPr>
        <w:sym w:font="Wingdings" w:char="00A8"/>
      </w:r>
      <w:r>
        <w:rPr>
          <w:rFonts w:hint="eastAsia" w:ascii="微软雅黑" w:hAnsi="微软雅黑" w:cs="微软雅黑"/>
          <w:kern w:val="0"/>
          <w:szCs w:val="21"/>
          <w:highlight w:val="none"/>
        </w:rPr>
        <w:t xml:space="preserve"> </w:t>
      </w:r>
      <w:r>
        <w:rPr>
          <w:rFonts w:hint="eastAsia" w:ascii="微软雅黑" w:hAnsi="微软雅黑" w:cs="微软雅黑"/>
          <w:szCs w:val="21"/>
          <w:highlight w:val="none"/>
        </w:rPr>
        <w:t>要求以联合体形式参加，提供联合协议和中小企业声明函，联合协议中中小企业合同金额应当达到</w:t>
      </w:r>
      <w:r>
        <w:rPr>
          <w:rFonts w:hint="eastAsia" w:ascii="微软雅黑" w:hAnsi="微软雅黑" w:cs="微软雅黑"/>
          <w:szCs w:val="21"/>
          <w:highlight w:val="none"/>
          <w:u w:val="single"/>
        </w:rPr>
        <w:t xml:space="preserve">   </w:t>
      </w:r>
      <w:r>
        <w:rPr>
          <w:rFonts w:hint="eastAsia" w:ascii="微软雅黑" w:hAnsi="微软雅黑" w:cs="微软雅黑"/>
          <w:szCs w:val="21"/>
          <w:highlight w:val="none"/>
        </w:rPr>
        <w:t>%（不得低于40%），其中小微企业合同金额应当达到</w:t>
      </w:r>
      <w:r>
        <w:rPr>
          <w:rFonts w:hint="eastAsia" w:ascii="微软雅黑" w:hAnsi="微软雅黑" w:cs="微软雅黑"/>
          <w:szCs w:val="21"/>
          <w:highlight w:val="none"/>
          <w:u w:val="single"/>
        </w:rPr>
        <w:t xml:space="preserve">   </w:t>
      </w:r>
      <w:r>
        <w:rPr>
          <w:rFonts w:hint="eastAsia" w:ascii="微软雅黑" w:hAnsi="微软雅黑" w:cs="微软雅黑"/>
          <w:szCs w:val="21"/>
          <w:highlight w:val="none"/>
        </w:rPr>
        <w:t>%（不得低于70%）;如果供应商本身提供所有标的均由中小企业制造、承建或承接，视同符合了资格条件，无需再与其他中小企业组成联合体参加政府采购活动，无需提供联合协议；</w:t>
      </w:r>
    </w:p>
    <w:p w14:paraId="6C7B8C9E">
      <w:pPr>
        <w:ind w:firstLine="630" w:firstLineChars="300"/>
        <w:rPr>
          <w:rFonts w:hint="eastAsia" w:ascii="微软雅黑" w:hAnsi="微软雅黑" w:cs="微软雅黑"/>
          <w:szCs w:val="21"/>
          <w:highlight w:val="none"/>
        </w:rPr>
      </w:pPr>
      <w:r>
        <w:rPr>
          <w:rFonts w:hint="eastAsia" w:ascii="微软雅黑" w:hAnsi="微软雅黑" w:cs="微软雅黑"/>
          <w:szCs w:val="21"/>
          <w:highlight w:val="none"/>
        </w:rPr>
        <w:t>2.2.3</w:t>
      </w:r>
      <w:r>
        <w:rPr>
          <w:rFonts w:hint="eastAsia" w:ascii="微软雅黑" w:hAnsi="微软雅黑" w:cs="微软雅黑"/>
          <w:szCs w:val="21"/>
          <w:highlight w:val="none"/>
        </w:rPr>
        <w:sym w:font="Wingdings" w:char="00A8"/>
      </w:r>
      <w:r>
        <w:rPr>
          <w:rFonts w:hint="eastAsia" w:ascii="微软雅黑" w:hAnsi="微软雅黑" w:cs="微软雅黑"/>
          <w:szCs w:val="21"/>
          <w:highlight w:val="none"/>
        </w:rPr>
        <w:t>要求合同分包，提供分包意向协议和中小企业声明函，分包意向协议中中小企业合同金额应当达到</w:t>
      </w:r>
      <w:r>
        <w:rPr>
          <w:rFonts w:hint="eastAsia" w:ascii="微软雅黑" w:hAnsi="微软雅黑" w:cs="微软雅黑"/>
          <w:szCs w:val="21"/>
          <w:highlight w:val="none"/>
          <w:u w:val="single"/>
        </w:rPr>
        <w:t xml:space="preserve">   </w:t>
      </w:r>
      <w:r>
        <w:rPr>
          <w:rFonts w:hint="eastAsia" w:ascii="微软雅黑" w:hAnsi="微软雅黑" w:cs="微软雅黑"/>
          <w:szCs w:val="21"/>
          <w:highlight w:val="none"/>
        </w:rPr>
        <w:t>% （不得低于40%），其中小微企业合同金额应当达到</w:t>
      </w:r>
      <w:r>
        <w:rPr>
          <w:rFonts w:hint="eastAsia" w:ascii="微软雅黑" w:hAnsi="微软雅黑" w:cs="微软雅黑"/>
          <w:szCs w:val="21"/>
          <w:highlight w:val="none"/>
          <w:u w:val="single"/>
        </w:rPr>
        <w:t xml:space="preserve">   </w:t>
      </w:r>
      <w:r>
        <w:rPr>
          <w:rFonts w:hint="eastAsia" w:ascii="微软雅黑" w:hAnsi="微软雅黑" w:cs="微软雅黑"/>
          <w:szCs w:val="21"/>
          <w:highlight w:val="none"/>
        </w:rPr>
        <w:t>% （不得低于70%）;如果供应商本身提供所有标的均由中小企业制造、承建或承接，视同符合了资格条件，无需再向中小企业分包，无需提供分包意向协议；</w:t>
      </w:r>
    </w:p>
    <w:p w14:paraId="5ACE68EE">
      <w:pPr>
        <w:ind w:firstLine="420"/>
        <w:rPr>
          <w:rFonts w:hint="eastAsia" w:ascii="微软雅黑" w:hAnsi="微软雅黑" w:cs="微软雅黑"/>
          <w:szCs w:val="21"/>
          <w:highlight w:val="none"/>
        </w:rPr>
      </w:pPr>
      <w:r>
        <w:rPr>
          <w:rFonts w:hint="eastAsia" w:ascii="微软雅黑" w:hAnsi="微软雅黑" w:cs="微软雅黑"/>
          <w:szCs w:val="21"/>
          <w:highlight w:val="none"/>
        </w:rPr>
        <w:t>3.本项目的特定资格要求：</w:t>
      </w:r>
      <w:r>
        <w:rPr>
          <w:rFonts w:hint="eastAsia" w:ascii="微软雅黑" w:hAnsi="微软雅黑" w:eastAsia="微软雅黑" w:cs="宋体"/>
          <w:kern w:val="0"/>
          <w:szCs w:val="21"/>
          <w:highlight w:val="none"/>
          <w:u w:val="single"/>
        </w:rPr>
        <w:t>具有有效的保安服务许可证</w:t>
      </w:r>
      <w:r>
        <w:rPr>
          <w:rFonts w:hint="eastAsia" w:ascii="微软雅黑" w:hAnsi="微软雅黑" w:cs="微软雅黑"/>
          <w:szCs w:val="21"/>
          <w:highlight w:val="none"/>
          <w:u w:val="single"/>
        </w:rPr>
        <w:t>；</w:t>
      </w:r>
    </w:p>
    <w:p w14:paraId="3B9C6314">
      <w:pPr>
        <w:ind w:firstLine="420"/>
        <w:rPr>
          <w:rFonts w:hint="eastAsia" w:ascii="微软雅黑" w:hAnsi="微软雅黑" w:cs="微软雅黑"/>
          <w:szCs w:val="21"/>
          <w:highlight w:val="none"/>
        </w:rPr>
      </w:pPr>
      <w:r>
        <w:rPr>
          <w:rFonts w:hint="eastAsia" w:ascii="微软雅黑" w:hAnsi="微软雅黑" w:cs="微软雅黑"/>
          <w:szCs w:val="21"/>
          <w:highlight w:val="none"/>
        </w:rPr>
        <w:t>4.单位负责人为同一人或者存在直接控股、管理关系的不同供应商，不得参加同一合同项下的政府采购活动；为采购项目提供整体设计、规范编制或者项目管理、监理、检测等服务后不得再参加该采购项目的其他采购活动。</w:t>
      </w:r>
    </w:p>
    <w:p w14:paraId="7991D054">
      <w:pPr>
        <w:widowControl/>
        <w:spacing w:before="255" w:after="255"/>
        <w:ind w:firstLine="0" w:firstLineChars="0"/>
        <w:jc w:val="both"/>
        <w:outlineLvl w:val="1"/>
        <w:rPr>
          <w:rFonts w:hint="eastAsia" w:ascii="微软雅黑" w:hAnsi="微软雅黑" w:cs="微软雅黑"/>
          <w:kern w:val="0"/>
          <w:szCs w:val="21"/>
          <w:highlight w:val="none"/>
        </w:rPr>
      </w:pPr>
      <w:r>
        <w:rPr>
          <w:rFonts w:hint="eastAsia" w:ascii="微软雅黑" w:hAnsi="微软雅黑" w:cs="微软雅黑"/>
          <w:b/>
          <w:bCs/>
          <w:kern w:val="0"/>
          <w:szCs w:val="21"/>
          <w:highlight w:val="none"/>
        </w:rPr>
        <w:t>三、获取磋商文件</w:t>
      </w:r>
      <w:r>
        <w:rPr>
          <w:rFonts w:hint="eastAsia" w:ascii="微软雅黑" w:hAnsi="微软雅黑" w:cs="微软雅黑"/>
          <w:kern w:val="0"/>
          <w:szCs w:val="21"/>
          <w:highlight w:val="none"/>
        </w:rPr>
        <w:t> </w:t>
      </w:r>
    </w:p>
    <w:p w14:paraId="69F20D17">
      <w:pPr>
        <w:ind w:firstLine="420"/>
        <w:rPr>
          <w:rFonts w:hint="eastAsia" w:ascii="微软雅黑" w:hAnsi="微软雅黑" w:cs="微软雅黑"/>
          <w:highlight w:val="none"/>
        </w:rPr>
      </w:pPr>
      <w:r>
        <w:rPr>
          <w:rFonts w:hint="eastAsia" w:ascii="微软雅黑" w:hAnsi="微软雅黑" w:cs="微软雅黑"/>
          <w:kern w:val="0"/>
          <w:szCs w:val="21"/>
          <w:highlight w:val="none"/>
        </w:rPr>
        <w:t> </w:t>
      </w:r>
      <w:r>
        <w:rPr>
          <w:rFonts w:hint="eastAsia" w:ascii="微软雅黑" w:hAnsi="微软雅黑" w:cs="微软雅黑"/>
          <w:highlight w:val="none"/>
        </w:rPr>
        <w:t>时间：2025</w:t>
      </w:r>
      <w:r>
        <w:rPr>
          <w:rFonts w:hint="eastAsia" w:ascii="微软雅黑" w:hAnsi="微软雅黑" w:cs="微软雅黑"/>
          <w:highlight w:val="none"/>
          <w:lang w:val="en-US" w:eastAsia="zh-CN"/>
        </w:rPr>
        <w:t>年 04</w:t>
      </w:r>
      <w:r>
        <w:rPr>
          <w:rFonts w:hint="eastAsia" w:ascii="微软雅黑" w:hAnsi="微软雅黑" w:cs="微软雅黑"/>
          <w:highlight w:val="none"/>
        </w:rPr>
        <w:t>月</w:t>
      </w:r>
      <w:r>
        <w:rPr>
          <w:rFonts w:hint="eastAsia" w:ascii="微软雅黑" w:hAnsi="微软雅黑" w:cs="微软雅黑"/>
          <w:highlight w:val="none"/>
          <w:lang w:val="en-US" w:eastAsia="zh-CN"/>
        </w:rPr>
        <w:t>14</w:t>
      </w:r>
      <w:r>
        <w:rPr>
          <w:rFonts w:hint="eastAsia" w:ascii="微软雅黑" w:hAnsi="微软雅黑" w:cs="微软雅黑"/>
          <w:highlight w:val="none"/>
        </w:rPr>
        <w:t>日至</w:t>
      </w:r>
      <w:r>
        <w:rPr>
          <w:rFonts w:hint="eastAsia" w:ascii="微软雅黑" w:hAnsi="微软雅黑" w:cs="Arial"/>
          <w:sz w:val="21"/>
          <w:szCs w:val="21"/>
          <w:highlight w:val="none"/>
        </w:rPr>
        <w:t>2025年</w:t>
      </w:r>
      <w:r>
        <w:rPr>
          <w:rFonts w:hint="eastAsia" w:ascii="微软雅黑" w:hAnsi="微软雅黑" w:cs="Arial"/>
          <w:sz w:val="21"/>
          <w:szCs w:val="21"/>
          <w:highlight w:val="none"/>
          <w:lang w:val="en-US" w:eastAsia="zh-CN"/>
        </w:rPr>
        <w:t>04月24</w:t>
      </w:r>
      <w:r>
        <w:rPr>
          <w:rFonts w:hint="eastAsia" w:ascii="微软雅黑" w:hAnsi="微软雅黑" w:cs="Arial"/>
          <w:sz w:val="21"/>
          <w:szCs w:val="21"/>
          <w:highlight w:val="none"/>
        </w:rPr>
        <w:t>日</w:t>
      </w:r>
      <w:r>
        <w:rPr>
          <w:rFonts w:hint="eastAsia" w:ascii="微软雅黑" w:hAnsi="微软雅黑" w:cs="Arial"/>
          <w:sz w:val="21"/>
          <w:szCs w:val="21"/>
          <w:highlight w:val="none"/>
          <w:lang w:val="en-US" w:eastAsia="zh-CN"/>
        </w:rPr>
        <w:t>14</w:t>
      </w:r>
      <w:r>
        <w:rPr>
          <w:rFonts w:hint="eastAsia" w:ascii="微软雅黑" w:hAnsi="微软雅黑" w:cs="Arial"/>
          <w:sz w:val="21"/>
          <w:szCs w:val="21"/>
          <w:highlight w:val="none"/>
          <w:lang w:eastAsia="zh-CN"/>
        </w:rPr>
        <w:t>：</w:t>
      </w:r>
      <w:r>
        <w:rPr>
          <w:rFonts w:hint="eastAsia" w:ascii="微软雅黑" w:hAnsi="微软雅黑" w:cs="Arial"/>
          <w:sz w:val="21"/>
          <w:szCs w:val="21"/>
          <w:highlight w:val="none"/>
          <w:lang w:val="en-US" w:eastAsia="zh-CN"/>
        </w:rPr>
        <w:t xml:space="preserve">00   </w:t>
      </w:r>
      <w:r>
        <w:rPr>
          <w:rFonts w:hint="eastAsia" w:ascii="微软雅黑" w:hAnsi="微软雅黑" w:cs="Arial"/>
          <w:szCs w:val="21"/>
          <w:highlight w:val="none"/>
        </w:rPr>
        <w:t xml:space="preserve"> </w:t>
      </w:r>
      <w:r>
        <w:rPr>
          <w:rFonts w:hint="eastAsia" w:ascii="微软雅黑" w:hAnsi="微软雅黑" w:cs="微软雅黑"/>
          <w:highlight w:val="none"/>
        </w:rPr>
        <w:t xml:space="preserve">   </w:t>
      </w:r>
    </w:p>
    <w:p w14:paraId="05ED1ED3">
      <w:pPr>
        <w:ind w:firstLine="420"/>
        <w:rPr>
          <w:rFonts w:hint="eastAsia" w:ascii="微软雅黑" w:hAnsi="微软雅黑" w:cs="微软雅黑"/>
          <w:highlight w:val="none"/>
        </w:rPr>
      </w:pPr>
      <w:r>
        <w:rPr>
          <w:rFonts w:hint="eastAsia" w:ascii="微软雅黑" w:hAnsi="微软雅黑" w:cs="微软雅黑"/>
          <w:highlight w:val="none"/>
        </w:rPr>
        <w:t xml:space="preserve">地点（网址）：政采云平台（https://www.zcygov.cn/） </w:t>
      </w:r>
    </w:p>
    <w:p w14:paraId="74C4349B">
      <w:pPr>
        <w:ind w:firstLine="420"/>
        <w:rPr>
          <w:rFonts w:hint="eastAsia" w:ascii="微软雅黑" w:hAnsi="微软雅黑" w:cs="微软雅黑"/>
          <w:strike/>
          <w:highlight w:val="none"/>
        </w:rPr>
      </w:pPr>
      <w:r>
        <w:rPr>
          <w:rFonts w:hint="eastAsia" w:ascii="微软雅黑" w:hAnsi="微软雅黑" w:cs="微软雅黑"/>
          <w:highlight w:val="none"/>
        </w:rPr>
        <w:t>方式：供应商登录政采云平台https://www.zcygov.cn/在线申请获取磋商文件（进入“项目采购”应用，在获取磋商文件菜单中选择项目，申请获取磋商文件）。</w:t>
      </w:r>
    </w:p>
    <w:p w14:paraId="262301BE">
      <w:pPr>
        <w:ind w:firstLine="420"/>
        <w:rPr>
          <w:rFonts w:hint="eastAsia" w:ascii="微软雅黑" w:hAnsi="微软雅黑" w:cs="微软雅黑"/>
          <w:highlight w:val="none"/>
        </w:rPr>
      </w:pPr>
      <w:r>
        <w:rPr>
          <w:rFonts w:hint="eastAsia" w:ascii="微软雅黑" w:hAnsi="微软雅黑" w:cs="微软雅黑"/>
          <w:highlight w:val="none"/>
        </w:rPr>
        <w:t>售价：免费。</w:t>
      </w:r>
    </w:p>
    <w:p w14:paraId="28068B00">
      <w:pPr>
        <w:widowControl/>
        <w:spacing w:before="75" w:after="75"/>
        <w:ind w:firstLine="0" w:firstLineChars="0"/>
        <w:outlineLvl w:val="1"/>
        <w:rPr>
          <w:rFonts w:hint="eastAsia" w:ascii="微软雅黑" w:hAnsi="微软雅黑" w:cs="微软雅黑"/>
          <w:kern w:val="0"/>
          <w:szCs w:val="21"/>
          <w:highlight w:val="none"/>
        </w:rPr>
      </w:pPr>
      <w:r>
        <w:rPr>
          <w:rFonts w:hint="eastAsia" w:ascii="微软雅黑" w:hAnsi="微软雅黑" w:cs="微软雅黑"/>
          <w:b/>
          <w:bCs/>
          <w:kern w:val="0"/>
          <w:szCs w:val="21"/>
          <w:highlight w:val="none"/>
        </w:rPr>
        <w:t>四、提交响应文件截止时间、开标时间和地点</w:t>
      </w:r>
    </w:p>
    <w:p w14:paraId="1E0F4296">
      <w:pPr>
        <w:ind w:firstLine="420"/>
        <w:rPr>
          <w:rFonts w:hint="eastAsia" w:ascii="微软雅黑" w:hAnsi="微软雅黑" w:cs="微软雅黑"/>
          <w:highlight w:val="none"/>
        </w:rPr>
      </w:pPr>
      <w:r>
        <w:rPr>
          <w:rFonts w:hint="eastAsia" w:ascii="微软雅黑" w:hAnsi="微软雅黑" w:cs="Arial"/>
          <w:sz w:val="21"/>
          <w:szCs w:val="21"/>
          <w:highlight w:val="none"/>
        </w:rPr>
        <w:t>2025年</w:t>
      </w:r>
      <w:r>
        <w:rPr>
          <w:rFonts w:hint="eastAsia" w:ascii="微软雅黑" w:hAnsi="微软雅黑" w:cs="Arial"/>
          <w:sz w:val="21"/>
          <w:szCs w:val="21"/>
          <w:highlight w:val="none"/>
          <w:lang w:val="en-US" w:eastAsia="zh-CN"/>
        </w:rPr>
        <w:t>04月24</w:t>
      </w:r>
      <w:r>
        <w:rPr>
          <w:rFonts w:hint="eastAsia" w:ascii="微软雅黑" w:hAnsi="微软雅黑" w:cs="Arial"/>
          <w:sz w:val="21"/>
          <w:szCs w:val="21"/>
          <w:highlight w:val="none"/>
        </w:rPr>
        <w:t>日</w:t>
      </w:r>
      <w:r>
        <w:rPr>
          <w:rFonts w:hint="eastAsia" w:ascii="微软雅黑" w:hAnsi="微软雅黑" w:cs="Arial"/>
          <w:sz w:val="21"/>
          <w:szCs w:val="21"/>
          <w:highlight w:val="none"/>
          <w:lang w:val="en-US" w:eastAsia="zh-CN"/>
        </w:rPr>
        <w:t>14</w:t>
      </w:r>
      <w:r>
        <w:rPr>
          <w:rFonts w:hint="eastAsia" w:ascii="微软雅黑" w:hAnsi="微软雅黑" w:cs="Arial"/>
          <w:sz w:val="21"/>
          <w:szCs w:val="21"/>
          <w:highlight w:val="none"/>
          <w:lang w:eastAsia="zh-CN"/>
        </w:rPr>
        <w:t>：</w:t>
      </w:r>
      <w:r>
        <w:rPr>
          <w:rFonts w:hint="eastAsia" w:ascii="微软雅黑" w:hAnsi="微软雅黑" w:cs="Arial"/>
          <w:sz w:val="21"/>
          <w:szCs w:val="21"/>
          <w:highlight w:val="none"/>
          <w:lang w:val="en-US" w:eastAsia="zh-CN"/>
        </w:rPr>
        <w:t>00</w:t>
      </w:r>
      <w:r>
        <w:rPr>
          <w:rFonts w:hint="eastAsia" w:ascii="微软雅黑" w:hAnsi="微软雅黑" w:cs="微软雅黑"/>
          <w:highlight w:val="none"/>
        </w:rPr>
        <w:t>（北京时间）</w:t>
      </w:r>
    </w:p>
    <w:p w14:paraId="4A7A4830">
      <w:pPr>
        <w:ind w:firstLine="420"/>
        <w:rPr>
          <w:rFonts w:hint="eastAsia" w:ascii="微软雅黑" w:hAnsi="微软雅黑" w:cs="微软雅黑"/>
          <w:kern w:val="0"/>
          <w:szCs w:val="21"/>
          <w:highlight w:val="none"/>
        </w:rPr>
      </w:pPr>
      <w:r>
        <w:rPr>
          <w:rFonts w:hint="eastAsia" w:ascii="微软雅黑" w:hAnsi="微软雅黑" w:cs="微软雅黑"/>
          <w:highlight w:val="none"/>
        </w:rPr>
        <w:t>地点（网址）：政采云平台（https://www.zcygov.cn/）</w:t>
      </w:r>
      <w:r>
        <w:rPr>
          <w:rFonts w:hint="eastAsia" w:ascii="微软雅黑" w:hAnsi="微软雅黑" w:cs="微软雅黑"/>
          <w:kern w:val="0"/>
          <w:szCs w:val="21"/>
          <w:highlight w:val="none"/>
        </w:rPr>
        <w:t>  </w:t>
      </w:r>
    </w:p>
    <w:p w14:paraId="50302F28">
      <w:pPr>
        <w:widowControl/>
        <w:spacing w:before="255" w:after="255"/>
        <w:ind w:firstLine="0" w:firstLineChars="0"/>
        <w:jc w:val="both"/>
        <w:outlineLvl w:val="1"/>
        <w:rPr>
          <w:rFonts w:hint="eastAsia" w:ascii="微软雅黑" w:hAnsi="微软雅黑" w:cs="微软雅黑"/>
          <w:kern w:val="0"/>
          <w:szCs w:val="21"/>
          <w:highlight w:val="none"/>
        </w:rPr>
      </w:pPr>
      <w:r>
        <w:rPr>
          <w:rFonts w:hint="eastAsia" w:ascii="微软雅黑" w:hAnsi="微软雅黑" w:cs="微软雅黑"/>
          <w:b/>
          <w:bCs/>
          <w:kern w:val="0"/>
          <w:szCs w:val="21"/>
          <w:highlight w:val="none"/>
        </w:rPr>
        <w:t>五、公告期限</w:t>
      </w:r>
      <w:r>
        <w:rPr>
          <w:rFonts w:hint="eastAsia" w:ascii="微软雅黑" w:hAnsi="微软雅黑" w:cs="微软雅黑"/>
          <w:kern w:val="0"/>
          <w:szCs w:val="21"/>
          <w:highlight w:val="none"/>
        </w:rPr>
        <w:t> </w:t>
      </w:r>
    </w:p>
    <w:p w14:paraId="638DE393">
      <w:pPr>
        <w:widowControl/>
        <w:spacing w:before="75" w:after="75"/>
        <w:ind w:firstLine="0" w:firstLineChars="0"/>
        <w:rPr>
          <w:rFonts w:hint="eastAsia" w:ascii="微软雅黑" w:hAnsi="微软雅黑" w:cs="微软雅黑"/>
          <w:kern w:val="0"/>
          <w:szCs w:val="21"/>
          <w:highlight w:val="none"/>
        </w:rPr>
      </w:pPr>
      <w:r>
        <w:rPr>
          <w:rFonts w:hint="eastAsia" w:ascii="微软雅黑" w:hAnsi="微软雅黑" w:cs="微软雅黑"/>
          <w:kern w:val="0"/>
          <w:szCs w:val="21"/>
          <w:highlight w:val="none"/>
        </w:rPr>
        <w:t>    自本公告发布之日起3个工作日。</w:t>
      </w:r>
    </w:p>
    <w:p w14:paraId="55607AA2">
      <w:pPr>
        <w:widowControl/>
        <w:spacing w:before="255" w:after="255"/>
        <w:ind w:firstLine="0" w:firstLineChars="0"/>
        <w:jc w:val="both"/>
        <w:outlineLvl w:val="1"/>
        <w:rPr>
          <w:rFonts w:hint="eastAsia" w:ascii="微软雅黑" w:hAnsi="微软雅黑" w:cs="微软雅黑"/>
          <w:b/>
          <w:bCs/>
          <w:kern w:val="0"/>
          <w:szCs w:val="21"/>
          <w:highlight w:val="none"/>
        </w:rPr>
      </w:pPr>
      <w:r>
        <w:rPr>
          <w:rFonts w:hint="eastAsia" w:ascii="微软雅黑" w:hAnsi="微软雅黑" w:cs="微软雅黑"/>
          <w:b/>
          <w:bCs/>
          <w:kern w:val="0"/>
          <w:szCs w:val="21"/>
          <w:highlight w:val="none"/>
        </w:rPr>
        <w:t>六、其他补充事宜</w:t>
      </w:r>
    </w:p>
    <w:p w14:paraId="714D78D5">
      <w:pPr>
        <w:ind w:firstLine="420"/>
        <w:rPr>
          <w:rFonts w:hint="eastAsia" w:ascii="微软雅黑" w:hAnsi="微软雅黑" w:cs="微软雅黑"/>
          <w:highlight w:val="none"/>
        </w:rPr>
      </w:pPr>
      <w:r>
        <w:rPr>
          <w:rFonts w:hint="eastAsia" w:ascii="微软雅黑" w:hAnsi="微软雅黑" w:cs="微软雅黑"/>
          <w:highlight w:val="none"/>
        </w:rPr>
        <w:t>1.供应商认为磋商文件、采购过程、中标或者成交结果使自己的权益受到损害的，可以在知道或者应知其权益受到损害之日起7个工作日内，以书面形式在政采云平台向采购人和采购代理机构提出质疑。质疑供应商对采购人、采购代理机构的答复不满意或者采购人、采购代理机构未在规定的时间内作出答复的，可以在答复期满后十五个工作日内向同级政府采购监督管理部门投诉。质疑函范本、投诉书范本请到浙江政府采购网下载专区下载。</w:t>
      </w:r>
    </w:p>
    <w:p w14:paraId="4421775E">
      <w:pPr>
        <w:ind w:firstLine="420"/>
        <w:rPr>
          <w:rFonts w:hint="eastAsia" w:ascii="微软雅黑" w:hAnsi="微软雅黑" w:cs="微软雅黑"/>
          <w:highlight w:val="none"/>
        </w:rPr>
      </w:pPr>
      <w:r>
        <w:rPr>
          <w:rFonts w:hint="eastAsia" w:ascii="微软雅黑" w:hAnsi="微软雅黑" w:cs="微软雅黑"/>
          <w:highlight w:val="none"/>
        </w:rPr>
        <w:t>2.其他事项：</w:t>
      </w:r>
    </w:p>
    <w:p w14:paraId="52ED31E1">
      <w:pPr>
        <w:ind w:firstLine="420"/>
        <w:rPr>
          <w:rFonts w:hint="eastAsia" w:ascii="微软雅黑" w:hAnsi="微软雅黑" w:cs="微软雅黑"/>
          <w:highlight w:val="none"/>
        </w:rPr>
      </w:pPr>
      <w:r>
        <w:rPr>
          <w:rFonts w:hint="eastAsia" w:ascii="微软雅黑" w:hAnsi="微软雅黑" w:cs="微软雅黑"/>
          <w:highlight w:val="none"/>
        </w:rPr>
        <w:t>（1）需要落实的政府采购政策：包括节约资源、保护环境、支持创新、促进中小企业发展等。</w:t>
      </w:r>
    </w:p>
    <w:p w14:paraId="709F71AE">
      <w:pPr>
        <w:ind w:firstLine="420"/>
        <w:rPr>
          <w:rFonts w:hint="eastAsia" w:ascii="微软雅黑" w:hAnsi="微软雅黑" w:cs="微软雅黑"/>
          <w:highlight w:val="none"/>
        </w:rPr>
      </w:pPr>
      <w:r>
        <w:rPr>
          <w:rFonts w:hint="eastAsia" w:ascii="微软雅黑" w:hAnsi="微软雅黑" w:cs="微软雅黑"/>
          <w:highlight w:val="none"/>
        </w:rPr>
        <w:t>（2）电子招投标的说明：</w:t>
      </w:r>
    </w:p>
    <w:p w14:paraId="2FD92476">
      <w:pPr>
        <w:ind w:firstLine="420"/>
        <w:rPr>
          <w:rFonts w:hint="eastAsia" w:ascii="微软雅黑" w:hAnsi="微软雅黑" w:cs="微软雅黑"/>
          <w:highlight w:val="none"/>
        </w:rPr>
      </w:pPr>
      <w:r>
        <w:rPr>
          <w:rFonts w:hint="eastAsia" w:ascii="微软雅黑" w:hAnsi="微软雅黑" w:cs="微软雅黑"/>
          <w:highlight w:val="none"/>
        </w:rPr>
        <w:t>①电子招投标：本项目以数据电文形式，依托“政府采购云平台（www.zcygov.cn）”进行招投标活动，不接受纸质响应文件；</w:t>
      </w:r>
    </w:p>
    <w:p w14:paraId="38588D46">
      <w:pPr>
        <w:ind w:firstLine="420"/>
        <w:rPr>
          <w:rFonts w:hint="eastAsia" w:ascii="微软雅黑" w:hAnsi="微软雅黑" w:cs="微软雅黑"/>
          <w:highlight w:val="none"/>
        </w:rPr>
      </w:pPr>
      <w:r>
        <w:rPr>
          <w:rFonts w:hint="eastAsia" w:ascii="微软雅黑" w:hAnsi="微软雅黑" w:cs="微软雅黑"/>
          <w:highlight w:val="none"/>
        </w:rPr>
        <w:t>②投标准备：注册账号--点击“商家入驻”，进行政府采购供应商资料填写；申领CA数字证书---申领流程详见“浙江政府采购网-下载专区-电子交易客户端-CA驱动和申领流程”；安装“政采云电子交易客户端”----前往“浙江政府采购网-下载专区-电子交易客户端”进行下载并安装。</w:t>
      </w:r>
      <w:r>
        <w:rPr>
          <w:rFonts w:hint="eastAsia" w:ascii="微软雅黑" w:hAnsi="微软雅黑" w:cs="微软雅黑"/>
          <w:b/>
          <w:bCs/>
          <w:highlight w:val="none"/>
        </w:rPr>
        <w:t>中标供应商在签订合同前，如不完成注册，视为放弃</w:t>
      </w:r>
      <w:r>
        <w:rPr>
          <w:rFonts w:hint="eastAsia" w:ascii="微软雅黑" w:hAnsi="微软雅黑" w:cs="微软雅黑"/>
          <w:highlight w:val="none"/>
        </w:rPr>
        <w:t>；</w:t>
      </w:r>
    </w:p>
    <w:p w14:paraId="38307811">
      <w:pPr>
        <w:ind w:firstLine="420"/>
        <w:rPr>
          <w:rFonts w:hint="eastAsia" w:ascii="微软雅黑" w:hAnsi="微软雅黑" w:cs="微软雅黑"/>
          <w:highlight w:val="none"/>
        </w:rPr>
      </w:pPr>
      <w:r>
        <w:rPr>
          <w:rFonts w:hint="eastAsia" w:ascii="微软雅黑" w:hAnsi="微软雅黑" w:cs="微软雅黑"/>
          <w:highlight w:val="none"/>
        </w:rPr>
        <w:t>CA驱动和申领流程</w:t>
      </w:r>
    </w:p>
    <w:p w14:paraId="367B0283">
      <w:pPr>
        <w:spacing w:before="120" w:beforeLines="50" w:after="120" w:afterLines="50"/>
        <w:ind w:firstLine="420"/>
        <w:rPr>
          <w:rStyle w:val="61"/>
          <w:rFonts w:hint="eastAsia" w:ascii="微软雅黑" w:hAnsi="微软雅黑" w:cs="微软雅黑"/>
          <w:color w:val="auto"/>
          <w:szCs w:val="22"/>
          <w:highlight w:val="none"/>
        </w:rPr>
      </w:pPr>
      <w:r>
        <w:rPr>
          <w:rStyle w:val="61"/>
          <w:rFonts w:hint="eastAsia" w:ascii="微软雅黑" w:hAnsi="微软雅黑" w:cs="微软雅黑"/>
          <w:color w:val="auto"/>
          <w:szCs w:val="22"/>
          <w:highlight w:val="none"/>
        </w:rPr>
        <w:t xml:space="preserve">https://zfcg.czt.zj.gov.cn/bidClientTemplate/2019-05-27/12945.html    </w:t>
      </w:r>
    </w:p>
    <w:p w14:paraId="281C295E">
      <w:pPr>
        <w:ind w:firstLine="420"/>
        <w:rPr>
          <w:rFonts w:hint="eastAsia" w:ascii="微软雅黑" w:hAnsi="微软雅黑" w:cs="微软雅黑"/>
          <w:highlight w:val="none"/>
        </w:rPr>
      </w:pPr>
      <w:r>
        <w:rPr>
          <w:rFonts w:hint="eastAsia" w:ascii="微软雅黑" w:hAnsi="微软雅黑" w:cs="微软雅黑"/>
          <w:highlight w:val="none"/>
        </w:rPr>
        <w:t>注：ＣＡ证书遗失补办、延期、解锁、质保等业务可以在联连客户端上进行操作；使用政采云投标客户端时，建议使用windows7以上且64位的操作系统。</w:t>
      </w:r>
    </w:p>
    <w:p w14:paraId="5B6BC374">
      <w:pPr>
        <w:ind w:firstLine="420"/>
        <w:rPr>
          <w:rFonts w:hint="eastAsia" w:ascii="微软雅黑" w:hAnsi="微软雅黑" w:cs="微软雅黑"/>
          <w:highlight w:val="none"/>
        </w:rPr>
      </w:pPr>
      <w:r>
        <w:rPr>
          <w:rFonts w:hint="eastAsia" w:ascii="微软雅黑" w:hAnsi="微软雅黑" w:cs="微软雅黑"/>
          <w:highlight w:val="none"/>
        </w:rPr>
        <w:t>CA证书办理操作视频</w:t>
      </w:r>
    </w:p>
    <w:p w14:paraId="50361DD8">
      <w:pPr>
        <w:spacing w:before="120" w:beforeLines="50" w:after="120" w:afterLines="50"/>
        <w:ind w:firstLine="420"/>
        <w:rPr>
          <w:rStyle w:val="61"/>
          <w:rFonts w:hint="eastAsia" w:ascii="微软雅黑" w:hAnsi="微软雅黑" w:cs="微软雅黑"/>
          <w:color w:val="auto"/>
          <w:szCs w:val="22"/>
          <w:highlight w:val="none"/>
        </w:rPr>
      </w:pPr>
      <w:r>
        <w:rPr>
          <w:rStyle w:val="61"/>
          <w:rFonts w:hint="eastAsia" w:ascii="微软雅黑" w:hAnsi="微软雅黑" w:cs="微软雅黑"/>
          <w:color w:val="auto"/>
          <w:szCs w:val="22"/>
          <w:highlight w:val="none"/>
        </w:rPr>
        <w:t>https://service.zcygov.cn/#/knowledges/UgcbC3EBiyELHE-opz1b/EWqqyXEByNnJ3A2CPyDI</w:t>
      </w:r>
    </w:p>
    <w:p w14:paraId="4723C61A">
      <w:pPr>
        <w:ind w:firstLine="420"/>
        <w:rPr>
          <w:rFonts w:hint="eastAsia" w:ascii="微软雅黑" w:hAnsi="微软雅黑" w:cs="微软雅黑"/>
          <w:highlight w:val="none"/>
        </w:rPr>
      </w:pPr>
      <w:r>
        <w:rPr>
          <w:rFonts w:hint="eastAsia" w:ascii="微软雅黑" w:hAnsi="微软雅黑" w:cs="微软雅黑"/>
          <w:highlight w:val="none"/>
        </w:rPr>
        <w:t>CA绑定登录操作视频</w:t>
      </w:r>
    </w:p>
    <w:p w14:paraId="4273BD18">
      <w:pPr>
        <w:spacing w:before="120" w:beforeLines="50" w:after="120" w:afterLines="50"/>
        <w:ind w:firstLine="420"/>
        <w:rPr>
          <w:rFonts w:hint="eastAsia" w:ascii="微软雅黑" w:hAnsi="微软雅黑" w:cs="微软雅黑"/>
          <w:highlight w:val="none"/>
        </w:rPr>
      </w:pPr>
      <w:r>
        <w:rPr>
          <w:rStyle w:val="61"/>
          <w:rFonts w:hint="eastAsia" w:ascii="微软雅黑" w:hAnsi="微软雅黑" w:cs="微软雅黑"/>
          <w:color w:val="auto"/>
          <w:szCs w:val="22"/>
          <w:highlight w:val="none"/>
        </w:rPr>
        <w:t>https://service.zcygov.cn/#/knowledges/UgcbC3EBiyELHE-opz1b/nAkmyXEBiyELHE-o-983</w:t>
      </w:r>
    </w:p>
    <w:p w14:paraId="6D2A1FE7">
      <w:pPr>
        <w:ind w:firstLine="420"/>
        <w:rPr>
          <w:rFonts w:hint="eastAsia" w:ascii="微软雅黑" w:hAnsi="微软雅黑" w:cs="微软雅黑"/>
          <w:highlight w:val="none"/>
        </w:rPr>
      </w:pPr>
      <w:r>
        <w:rPr>
          <w:rFonts w:hint="eastAsia" w:ascii="微软雅黑" w:hAnsi="微软雅黑" w:cs="微软雅黑"/>
          <w:highlight w:val="none"/>
        </w:rPr>
        <w:t>③磋商文件的获取：使用账号登录或者使用CA登录政采云平台；进入“项目采购”应用，在获取磋商文件菜单中选择项目，获取磋商文件；</w:t>
      </w:r>
    </w:p>
    <w:p w14:paraId="0416C720">
      <w:pPr>
        <w:ind w:firstLine="420"/>
        <w:rPr>
          <w:rFonts w:hint="eastAsia" w:ascii="微软雅黑" w:hAnsi="微软雅黑" w:cs="微软雅黑"/>
          <w:highlight w:val="none"/>
        </w:rPr>
      </w:pPr>
      <w:r>
        <w:rPr>
          <w:rFonts w:hint="eastAsia" w:ascii="微软雅黑" w:hAnsi="微软雅黑" w:cs="微软雅黑"/>
          <w:highlight w:val="none"/>
        </w:rPr>
        <w:t>④响应文件的制作：在“政采云电子交易客户端”中完成“填写基本信息”、“导入响应文件”、“标书关联”、“标书检查”、“电子签名”、“生成电子标书”等操作；</w:t>
      </w:r>
    </w:p>
    <w:p w14:paraId="78E1C0CE">
      <w:pPr>
        <w:ind w:firstLine="420"/>
        <w:rPr>
          <w:rFonts w:hint="eastAsia" w:ascii="微软雅黑" w:hAnsi="微软雅黑" w:cs="微软雅黑"/>
          <w:highlight w:val="none"/>
        </w:rPr>
      </w:pPr>
      <w:r>
        <w:rPr>
          <w:rFonts w:hint="eastAsia" w:ascii="微软雅黑" w:hAnsi="微软雅黑" w:cs="微软雅黑"/>
          <w:highlight w:val="none"/>
        </w:rPr>
        <w:t xml:space="preserve">⑤采购人、采购机构将依托政采云平台完成本项目的电子交易活动，平台不接受未按上述方式获取磋商文件的供应商进行投标活动； </w:t>
      </w:r>
    </w:p>
    <w:p w14:paraId="07AEA928">
      <w:pPr>
        <w:ind w:firstLine="420"/>
        <w:rPr>
          <w:rFonts w:hint="eastAsia" w:ascii="微软雅黑" w:hAnsi="微软雅黑" w:cs="微软雅黑"/>
          <w:highlight w:val="none"/>
        </w:rPr>
      </w:pPr>
      <w:r>
        <w:rPr>
          <w:rFonts w:hint="eastAsia" w:ascii="微软雅黑" w:hAnsi="微软雅黑" w:cs="微软雅黑"/>
          <w:highlight w:val="none"/>
        </w:rPr>
        <w:t>⑥对未按上述方式获取磋商文件的供应商对该文件提出的质疑，采购人或采购代理机构将不予处理；</w:t>
      </w:r>
    </w:p>
    <w:p w14:paraId="529C22FF">
      <w:pPr>
        <w:ind w:firstLine="420"/>
        <w:rPr>
          <w:rFonts w:hint="eastAsia" w:ascii="微软雅黑" w:hAnsi="微软雅黑" w:cs="微软雅黑"/>
          <w:highlight w:val="none"/>
        </w:rPr>
      </w:pPr>
      <w:r>
        <w:rPr>
          <w:rFonts w:hint="eastAsia" w:ascii="微软雅黑" w:hAnsi="微软雅黑" w:cs="微软雅黑"/>
          <w:highlight w:val="none"/>
        </w:rPr>
        <w:t>⑦不提供磋商文件纸质版；</w:t>
      </w:r>
    </w:p>
    <w:p w14:paraId="4AF764B5">
      <w:pPr>
        <w:ind w:firstLine="420"/>
        <w:rPr>
          <w:rFonts w:hint="eastAsia" w:ascii="微软雅黑" w:hAnsi="微软雅黑" w:cs="微软雅黑"/>
          <w:highlight w:val="none"/>
        </w:rPr>
      </w:pPr>
      <w:r>
        <w:rPr>
          <w:rFonts w:hint="eastAsia" w:ascii="微软雅黑" w:hAnsi="微软雅黑" w:cs="微软雅黑"/>
          <w:highlight w:val="none"/>
        </w:rPr>
        <w:t>⑧响应文件的传输递交：投标供应商在投标截止时间前将加密的响应文件上传至政府采购云平台，同时可在投标截止时间前将政采云平台上最后生成的具备电子签章的备份电子标文件1份下载至U盘</w:t>
      </w:r>
      <w:r>
        <w:rPr>
          <w:rFonts w:hint="eastAsia" w:ascii="微软雅黑" w:hAnsi="微软雅黑" w:cs="微软雅黑"/>
          <w:b/>
          <w:bCs/>
          <w:highlight w:val="none"/>
          <w:shd w:val="clear" w:color="FFFFFF" w:fill="D9D9D9"/>
        </w:rPr>
        <w:t>（非强制递交）</w:t>
      </w:r>
      <w:r>
        <w:rPr>
          <w:rFonts w:hint="eastAsia" w:ascii="微软雅黑" w:hAnsi="微软雅黑" w:cs="微软雅黑"/>
          <w:highlight w:val="none"/>
        </w:rPr>
        <w:t>，直接提交或者以</w:t>
      </w:r>
      <w:r>
        <w:rPr>
          <w:rFonts w:hint="eastAsia" w:ascii="微软雅黑" w:hAnsi="微软雅黑" w:cs="微软雅黑"/>
          <w:b/>
          <w:bCs/>
          <w:highlight w:val="none"/>
          <w:u w:val="single"/>
        </w:rPr>
        <w:t>快递</w:t>
      </w:r>
      <w:r>
        <w:rPr>
          <w:rFonts w:hint="eastAsia" w:ascii="微软雅黑" w:hAnsi="微软雅黑" w:cs="微软雅黑"/>
          <w:highlight w:val="none"/>
        </w:rPr>
        <w:t>方式递交【</w:t>
      </w:r>
      <w:r>
        <w:rPr>
          <w:rFonts w:hint="eastAsia" w:ascii="微软雅黑" w:hAnsi="微软雅黑" w:cs="微软雅黑"/>
          <w:b/>
          <w:bCs/>
          <w:highlight w:val="none"/>
        </w:rPr>
        <w:t>地址：嘉兴市秀洲区新平路299号中禾广场17A楼政府采购办公室</w:t>
      </w:r>
      <w:r>
        <w:rPr>
          <w:rFonts w:hint="eastAsia" w:ascii="微软雅黑" w:hAnsi="微软雅黑" w:cs="微软雅黑"/>
          <w:highlight w:val="none"/>
        </w:rPr>
        <w:t>；收件人：章莉莉；电话：13605735186；快递寄出同时，项目被授权代表须以邮件方式将快递单号、项目名称、公司名称、被授权代表姓名及联系方式等内容（邮件格式为：</w:t>
      </w:r>
      <w:r>
        <w:rPr>
          <w:highlight w:val="none"/>
        </w:rPr>
        <w:fldChar w:fldCharType="begin"/>
      </w:r>
      <w:r>
        <w:rPr>
          <w:highlight w:val="none"/>
        </w:rPr>
        <w:instrText xml:space="preserve"> HYPERLINK "mailto:项目编号+快递单号+公司名称+被授权代表姓名及联系方式）发代理机构联系人邮箱1450912653@qq.com)】" </w:instrText>
      </w:r>
      <w:r>
        <w:rPr>
          <w:highlight w:val="none"/>
        </w:rPr>
        <w:fldChar w:fldCharType="separate"/>
      </w:r>
      <w:r>
        <w:rPr>
          <w:rStyle w:val="61"/>
          <w:rFonts w:hint="eastAsia" w:ascii="微软雅黑" w:hAnsi="微软雅黑" w:cs="微软雅黑"/>
          <w:color w:val="auto"/>
          <w:highlight w:val="none"/>
        </w:rPr>
        <w:t>项目编号+快递单号+公司名称+被授权代表姓名及联系方式）发代理机构联系人邮箱1450912653@qq.com)】</w:t>
      </w:r>
      <w:r>
        <w:rPr>
          <w:rStyle w:val="61"/>
          <w:rFonts w:hint="eastAsia" w:ascii="微软雅黑" w:hAnsi="微软雅黑" w:cs="微软雅黑"/>
          <w:color w:val="auto"/>
          <w:highlight w:val="none"/>
        </w:rPr>
        <w:fldChar w:fldCharType="end"/>
      </w:r>
      <w:r>
        <w:rPr>
          <w:rFonts w:hint="eastAsia" w:ascii="微软雅黑" w:hAnsi="微软雅黑" w:cs="微软雅黑"/>
          <w:highlight w:val="none"/>
        </w:rPr>
        <w:t>；</w:t>
      </w:r>
    </w:p>
    <w:p w14:paraId="0FDF45F4">
      <w:pPr>
        <w:ind w:firstLine="420"/>
        <w:rPr>
          <w:rFonts w:hint="eastAsia" w:ascii="微软雅黑" w:hAnsi="微软雅黑" w:cs="微软雅黑"/>
          <w:highlight w:val="none"/>
        </w:rPr>
      </w:pPr>
      <w:r>
        <w:rPr>
          <w:rFonts w:hint="eastAsia" w:ascii="微软雅黑" w:hAnsi="微软雅黑" w:cs="微软雅黑"/>
          <w:highlight w:val="none"/>
        </w:rPr>
        <w:t>备份响应文件递交须满足：外包装封面上应注明投标供应商名称、投标供应商联系方式（授权代表手机）、响应文件名称（备份响应文件）、投标项目名称、项目编号、标项及“开标时启封”字样，并加盖投标供应商公章。</w:t>
      </w:r>
      <w:r>
        <w:rPr>
          <w:rFonts w:hint="eastAsia" w:ascii="微软雅黑" w:hAnsi="微软雅黑" w:cs="微软雅黑"/>
          <w:b/>
          <w:bCs/>
          <w:highlight w:val="none"/>
        </w:rPr>
        <w:t>备份文件非强制要求。</w:t>
      </w:r>
    </w:p>
    <w:p w14:paraId="038B5F16">
      <w:pPr>
        <w:ind w:firstLine="420"/>
        <w:rPr>
          <w:rFonts w:hint="eastAsia" w:ascii="微软雅黑" w:hAnsi="微软雅黑" w:cs="微软雅黑"/>
          <w:b/>
          <w:bCs/>
          <w:highlight w:val="none"/>
        </w:rPr>
      </w:pPr>
      <w:r>
        <w:rPr>
          <w:rFonts w:hint="eastAsia" w:ascii="微软雅黑" w:hAnsi="微软雅黑" w:cs="微软雅黑"/>
          <w:b/>
          <w:bCs/>
          <w:highlight w:val="none"/>
        </w:rPr>
        <w:t>投标供应商递交的备份响应文件，出现下列情况之一的，将被拒收：</w:t>
      </w:r>
    </w:p>
    <w:p w14:paraId="14CB805F">
      <w:pPr>
        <w:ind w:firstLine="420"/>
        <w:rPr>
          <w:rFonts w:hint="eastAsia" w:ascii="微软雅黑" w:hAnsi="微软雅黑" w:cs="微软雅黑"/>
          <w:highlight w:val="none"/>
        </w:rPr>
      </w:pPr>
      <w:r>
        <w:rPr>
          <w:rFonts w:hint="eastAsia" w:ascii="微软雅黑" w:hAnsi="微软雅黑" w:cs="微软雅黑"/>
          <w:highlight w:val="none"/>
        </w:rPr>
        <w:t>·未按规定密封或标记的；</w:t>
      </w:r>
    </w:p>
    <w:p w14:paraId="5E088AE3">
      <w:pPr>
        <w:ind w:firstLine="420"/>
        <w:rPr>
          <w:rFonts w:hint="eastAsia" w:ascii="微软雅黑" w:hAnsi="微软雅黑" w:cs="微软雅黑"/>
          <w:highlight w:val="none"/>
        </w:rPr>
      </w:pPr>
      <w:r>
        <w:rPr>
          <w:rFonts w:hint="eastAsia" w:ascii="微软雅黑" w:hAnsi="微软雅黑" w:cs="微软雅黑"/>
          <w:highlight w:val="none"/>
        </w:rPr>
        <w:t>·由于包装不妥，在送交途中严重破损或失散的；</w:t>
      </w:r>
    </w:p>
    <w:p w14:paraId="08C50028">
      <w:pPr>
        <w:ind w:firstLine="420"/>
        <w:rPr>
          <w:rFonts w:hint="eastAsia" w:ascii="微软雅黑" w:hAnsi="微软雅黑" w:cs="微软雅黑"/>
          <w:highlight w:val="none"/>
        </w:rPr>
      </w:pPr>
      <w:r>
        <w:rPr>
          <w:rFonts w:hint="eastAsia" w:ascii="微软雅黑" w:hAnsi="微软雅黑" w:cs="微软雅黑"/>
          <w:highlight w:val="none"/>
        </w:rPr>
        <w:t>·超过投标截止时间送达的；</w:t>
      </w:r>
    </w:p>
    <w:p w14:paraId="08A3C245">
      <w:pPr>
        <w:ind w:firstLine="420"/>
        <w:rPr>
          <w:rFonts w:hint="eastAsia" w:ascii="微软雅黑" w:hAnsi="微软雅黑" w:cs="微软雅黑"/>
          <w:highlight w:val="none"/>
        </w:rPr>
      </w:pPr>
      <w:r>
        <w:rPr>
          <w:rFonts w:hint="eastAsia" w:ascii="微软雅黑" w:hAnsi="微软雅黑" w:cs="微软雅黑"/>
          <w:highlight w:val="none"/>
        </w:rPr>
        <w:t>·快递方式：快递费到付。</w:t>
      </w:r>
    </w:p>
    <w:p w14:paraId="0D608C57">
      <w:pPr>
        <w:ind w:firstLine="420"/>
        <w:rPr>
          <w:rFonts w:hint="eastAsia" w:ascii="微软雅黑" w:hAnsi="微软雅黑" w:cs="微软雅黑"/>
          <w:highlight w:val="none"/>
        </w:rPr>
      </w:pPr>
      <w:r>
        <w:rPr>
          <w:rFonts w:hint="eastAsia" w:ascii="微软雅黑" w:hAnsi="微软雅黑" w:cs="微软雅黑"/>
          <w:highlight w:val="none"/>
        </w:rPr>
        <w:t>⑨响应文件的解密：投标供应商按照平台提示和磋商文件的规定在半小时内完成在线解密。通过“政府采购云平台”上传递交的响应文件无法按时解密，投标供应商递交了备份响应文件的，以备份响应文件为依据，否则视为响应文件撤回。通过“政府采购云平台”上传递交的响应文件已按时解密的，备份响应文件自动失效。投标供应商仅提交备份响应文件，没有在电子交易平台传输递交响应文件的，投标无效；</w:t>
      </w:r>
    </w:p>
    <w:p w14:paraId="4BF48CB8">
      <w:pPr>
        <w:ind w:firstLine="420"/>
        <w:rPr>
          <w:rFonts w:hint="eastAsia" w:ascii="微软雅黑" w:hAnsi="微软雅黑" w:cs="微软雅黑"/>
          <w:highlight w:val="none"/>
        </w:rPr>
      </w:pPr>
      <w:r>
        <w:rPr>
          <w:rFonts w:hint="eastAsia" w:ascii="微软雅黑" w:hAnsi="微软雅黑" w:cs="微软雅黑"/>
          <w:highlight w:val="none"/>
        </w:rPr>
        <w:t>⑩具体操作指南：详见政采云平台“服务中心-帮助文档-项目采购-操作流程-电子招投标-政府采购项目电子交易管理操作指南-供应商”（浙江省“项目采购电子交易系统/不见面开评标”学习专题：</w:t>
      </w:r>
      <w:r>
        <w:rPr>
          <w:highlight w:val="none"/>
        </w:rPr>
        <w:fldChar w:fldCharType="begin"/>
      </w:r>
      <w:r>
        <w:rPr>
          <w:highlight w:val="none"/>
        </w:rPr>
        <w:instrText xml:space="preserve"> HYPERLINK "https://edu.zcygov.cn/luban/e-biding" </w:instrText>
      </w:r>
      <w:r>
        <w:rPr>
          <w:highlight w:val="none"/>
        </w:rPr>
        <w:fldChar w:fldCharType="separate"/>
      </w:r>
      <w:r>
        <w:rPr>
          <w:rFonts w:hint="eastAsia" w:ascii="微软雅黑" w:hAnsi="微软雅黑" w:cs="微软雅黑"/>
          <w:highlight w:val="none"/>
        </w:rPr>
        <w:t>https://edu.zcygov.cn/luban/e-biding</w:t>
      </w:r>
      <w:r>
        <w:rPr>
          <w:rFonts w:hint="eastAsia" w:ascii="微软雅黑" w:hAnsi="微软雅黑" w:cs="微软雅黑"/>
          <w:highlight w:val="none"/>
        </w:rPr>
        <w:fldChar w:fldCharType="end"/>
      </w:r>
      <w:r>
        <w:rPr>
          <w:rFonts w:hint="eastAsia" w:ascii="微软雅黑" w:hAnsi="微软雅黑" w:cs="微软雅黑"/>
          <w:highlight w:val="none"/>
        </w:rPr>
        <w:t>）。</w:t>
      </w:r>
    </w:p>
    <w:p w14:paraId="7FC741A3">
      <w:pPr>
        <w:ind w:firstLine="420"/>
        <w:rPr>
          <w:rFonts w:hint="eastAsia" w:ascii="微软雅黑" w:hAnsi="微软雅黑" w:cs="微软雅黑"/>
          <w:highlight w:val="none"/>
        </w:rPr>
      </w:pPr>
      <w:r>
        <w:rPr>
          <w:rFonts w:hint="eastAsia" w:ascii="微软雅黑" w:hAnsi="微软雅黑" w:cs="微软雅黑"/>
          <w:highlight w:val="none"/>
        </w:rPr>
        <w:t>3.惠企政策</w:t>
      </w:r>
    </w:p>
    <w:p w14:paraId="1A2DFF68">
      <w:pPr>
        <w:ind w:firstLine="420"/>
        <w:rPr>
          <w:rFonts w:hint="eastAsia" w:ascii="微软雅黑" w:hAnsi="微软雅黑" w:cs="微软雅黑"/>
          <w:highlight w:val="none"/>
        </w:rPr>
      </w:pPr>
      <w:r>
        <w:rPr>
          <w:rFonts w:hint="eastAsia" w:ascii="微软雅黑" w:hAnsi="微软雅黑" w:cs="微软雅黑"/>
          <w:highlight w:val="none"/>
        </w:rPr>
        <w:t>3.1本采购项目，中标供应商与采购人签订的政府采购合同适用于嘉兴市政府采购贷款政策（简称“政采贷”），具体内容可参阅政府采购贷款流程：</w:t>
      </w:r>
    </w:p>
    <w:p w14:paraId="71ABEF8D">
      <w:pPr>
        <w:ind w:firstLine="420"/>
        <w:rPr>
          <w:rFonts w:hint="eastAsia" w:ascii="微软雅黑" w:hAnsi="微软雅黑" w:cs="微软雅黑"/>
          <w:highlight w:val="none"/>
        </w:rPr>
      </w:pPr>
      <w:r>
        <w:rPr>
          <w:rFonts w:hint="eastAsia" w:ascii="微软雅黑" w:hAnsi="微软雅黑" w:cs="微软雅黑"/>
          <w:highlight w:val="none"/>
        </w:rPr>
        <w:t>http://jxszwsjb.jiaxing.gov.cn/zxfw/005001/005001004/20190315/76d484f7-8fac-497f-9359-4df81cc086da.html</w:t>
      </w:r>
    </w:p>
    <w:p w14:paraId="6C11EBF5">
      <w:pPr>
        <w:ind w:firstLine="420"/>
        <w:rPr>
          <w:rFonts w:hint="eastAsia" w:ascii="微软雅黑" w:hAnsi="微软雅黑" w:cs="微软雅黑"/>
          <w:sz w:val="24"/>
          <w:highlight w:val="none"/>
        </w:rPr>
      </w:pPr>
      <w:r>
        <w:rPr>
          <w:rFonts w:hint="eastAsia" w:ascii="微软雅黑" w:hAnsi="微软雅黑" w:cs="微软雅黑"/>
          <w:highlight w:val="none"/>
        </w:rPr>
        <w:t>3.2根据浙江省财政厅2022年3号文、8号文具体工作要求，鼓励政府采购供应商使用政采贷获得普惠融资，使用履约保险/保函、预付款保险/保函释放保证金或者提高增信。具体内容可登录政采云平台（https://www.zcygov.cn/），点击右侧咨询小采。</w:t>
      </w:r>
    </w:p>
    <w:p w14:paraId="0695FA09">
      <w:pPr>
        <w:widowControl/>
        <w:spacing w:before="255" w:after="255"/>
        <w:ind w:firstLine="0" w:firstLineChars="0"/>
        <w:jc w:val="both"/>
        <w:outlineLvl w:val="1"/>
        <w:rPr>
          <w:rFonts w:hint="eastAsia" w:ascii="微软雅黑" w:hAnsi="微软雅黑" w:cs="微软雅黑"/>
          <w:kern w:val="0"/>
          <w:szCs w:val="21"/>
          <w:highlight w:val="none"/>
        </w:rPr>
      </w:pPr>
      <w:r>
        <w:rPr>
          <w:rFonts w:hint="eastAsia" w:ascii="微软雅黑" w:hAnsi="微软雅黑" w:cs="微软雅黑"/>
          <w:b/>
          <w:bCs/>
          <w:kern w:val="0"/>
          <w:szCs w:val="21"/>
          <w:highlight w:val="none"/>
        </w:rPr>
        <w:t>七、对本次采购提出询问、质疑、投诉，请按以下方式联系</w:t>
      </w:r>
    </w:p>
    <w:p w14:paraId="42A5F1A1">
      <w:pPr>
        <w:widowControl/>
        <w:spacing w:before="75" w:after="75"/>
        <w:ind w:firstLine="0" w:firstLineChars="0"/>
        <w:rPr>
          <w:rFonts w:hint="eastAsia" w:ascii="微软雅黑" w:hAnsi="微软雅黑" w:cs="微软雅黑"/>
          <w:kern w:val="0"/>
          <w:szCs w:val="21"/>
          <w:highlight w:val="none"/>
        </w:rPr>
      </w:pPr>
      <w:r>
        <w:rPr>
          <w:rFonts w:hint="eastAsia" w:ascii="微软雅黑" w:hAnsi="微软雅黑" w:cs="微软雅黑"/>
          <w:kern w:val="0"/>
          <w:szCs w:val="21"/>
          <w:highlight w:val="none"/>
        </w:rPr>
        <w:t>    1.采购人信息</w:t>
      </w:r>
    </w:p>
    <w:p w14:paraId="73337677">
      <w:pPr>
        <w:widowControl/>
        <w:spacing w:before="75" w:after="75"/>
        <w:ind w:firstLine="330" w:firstLineChars="0"/>
        <w:rPr>
          <w:rFonts w:hint="eastAsia" w:ascii="微软雅黑" w:hAnsi="微软雅黑" w:eastAsia="微软雅黑" w:cs="微软雅黑"/>
          <w:kern w:val="0"/>
          <w:szCs w:val="21"/>
          <w:highlight w:val="none"/>
          <w:lang w:eastAsia="zh-CN"/>
        </w:rPr>
      </w:pPr>
      <w:r>
        <w:rPr>
          <w:rFonts w:hint="eastAsia" w:ascii="微软雅黑" w:hAnsi="微软雅黑" w:cs="微软雅黑"/>
          <w:kern w:val="0"/>
          <w:szCs w:val="21"/>
          <w:highlight w:val="none"/>
        </w:rPr>
        <w:t>名    称：</w:t>
      </w:r>
      <w:r>
        <w:rPr>
          <w:rFonts w:hint="eastAsia" w:ascii="微软雅黑" w:hAnsi="微软雅黑" w:cs="微软雅黑"/>
          <w:kern w:val="0"/>
          <w:szCs w:val="21"/>
          <w:highlight w:val="none"/>
          <w:lang w:eastAsia="zh-CN"/>
        </w:rPr>
        <w:t>嘉兴市秀洲区洪合镇卫生院</w:t>
      </w:r>
    </w:p>
    <w:p w14:paraId="1854B04A">
      <w:pPr>
        <w:widowControl/>
        <w:spacing w:before="75" w:after="75"/>
        <w:ind w:firstLine="0" w:firstLineChars="0"/>
        <w:rPr>
          <w:rFonts w:hint="eastAsia" w:ascii="微软雅黑" w:hAnsi="微软雅黑" w:cs="微软雅黑"/>
          <w:kern w:val="0"/>
          <w:szCs w:val="21"/>
          <w:highlight w:val="none"/>
        </w:rPr>
      </w:pPr>
      <w:r>
        <w:rPr>
          <w:rFonts w:hint="eastAsia" w:ascii="微软雅黑" w:hAnsi="微软雅黑" w:cs="微软雅黑"/>
          <w:kern w:val="0"/>
          <w:szCs w:val="21"/>
          <w:highlight w:val="none"/>
        </w:rPr>
        <w:t>    地    址：</w:t>
      </w:r>
      <w:r>
        <w:rPr>
          <w:rFonts w:hint="eastAsia" w:ascii="微软雅黑" w:hAnsi="微软雅黑" w:eastAsia="微软雅黑" w:cs="微软雅黑"/>
          <w:szCs w:val="21"/>
          <w:highlight w:val="none"/>
          <w:shd w:val="clear" w:color="auto" w:fill="FFFFFF"/>
        </w:rPr>
        <w:t>嘉兴市秀洲区洪合镇文泰路761号</w:t>
      </w:r>
      <w:r>
        <w:rPr>
          <w:rFonts w:hint="eastAsia" w:ascii="微软雅黑" w:hAnsi="微软雅黑" w:cs="微软雅黑"/>
          <w:kern w:val="0"/>
          <w:szCs w:val="21"/>
          <w:highlight w:val="none"/>
        </w:rPr>
        <w:t xml:space="preserve"> </w:t>
      </w:r>
    </w:p>
    <w:p w14:paraId="03FBC082">
      <w:pPr>
        <w:widowControl/>
        <w:spacing w:before="75" w:after="75"/>
        <w:ind w:firstLine="0" w:firstLineChars="0"/>
        <w:rPr>
          <w:rFonts w:hint="eastAsia" w:ascii="微软雅黑" w:hAnsi="微软雅黑" w:cs="微软雅黑"/>
          <w:kern w:val="0"/>
          <w:szCs w:val="21"/>
          <w:highlight w:val="none"/>
        </w:rPr>
      </w:pPr>
      <w:r>
        <w:rPr>
          <w:rFonts w:hint="eastAsia" w:ascii="微软雅黑" w:hAnsi="微软雅黑" w:cs="微软雅黑"/>
          <w:kern w:val="0"/>
          <w:szCs w:val="21"/>
          <w:highlight w:val="none"/>
        </w:rPr>
        <w:t>    传    真： </w:t>
      </w:r>
      <w:r>
        <w:rPr>
          <w:rFonts w:hint="eastAsia" w:ascii="微软雅黑" w:hAnsi="微软雅黑" w:cs="微软雅黑"/>
          <w:kern w:val="0"/>
          <w:szCs w:val="21"/>
          <w:highlight w:val="none"/>
          <w:lang w:val="en-US" w:eastAsia="zh-CN"/>
        </w:rPr>
        <w:t>/</w:t>
      </w:r>
      <w:r>
        <w:rPr>
          <w:rFonts w:hint="eastAsia" w:ascii="微软雅黑" w:hAnsi="微软雅黑" w:cs="微软雅黑"/>
          <w:kern w:val="0"/>
          <w:szCs w:val="21"/>
          <w:highlight w:val="none"/>
        </w:rPr>
        <w:t> </w:t>
      </w:r>
    </w:p>
    <w:p w14:paraId="6C4561D5">
      <w:pPr>
        <w:widowControl/>
        <w:spacing w:before="75" w:after="75" w:line="240" w:lineRule="auto"/>
        <w:jc w:val="left"/>
        <w:rPr>
          <w:rFonts w:hint="eastAsia" w:ascii="微软雅黑" w:hAnsi="微软雅黑" w:cs="宋体"/>
          <w:kern w:val="0"/>
          <w:szCs w:val="21"/>
          <w:highlight w:val="none"/>
          <w:lang w:val="en-US" w:eastAsia="zh-CN"/>
        </w:rPr>
      </w:pPr>
      <w:r>
        <w:rPr>
          <w:rFonts w:hint="eastAsia" w:ascii="微软雅黑" w:hAnsi="微软雅黑" w:eastAsia="微软雅黑" w:cs="宋体"/>
          <w:kern w:val="0"/>
          <w:szCs w:val="21"/>
          <w:highlight w:val="none"/>
        </w:rPr>
        <w:t xml:space="preserve">项目联系人（询问）：  </w:t>
      </w:r>
      <w:r>
        <w:rPr>
          <w:rFonts w:hint="eastAsia" w:ascii="微软雅黑" w:hAnsi="微软雅黑" w:cs="宋体"/>
          <w:kern w:val="0"/>
          <w:szCs w:val="21"/>
          <w:highlight w:val="none"/>
          <w:lang w:val="en-US" w:eastAsia="zh-CN"/>
        </w:rPr>
        <w:t>何成</w:t>
      </w:r>
    </w:p>
    <w:p w14:paraId="1624EA64">
      <w:pPr>
        <w:widowControl/>
        <w:spacing w:before="75" w:after="75" w:line="240" w:lineRule="auto"/>
        <w:jc w:val="left"/>
        <w:rPr>
          <w:rFonts w:hint="eastAsia" w:ascii="微软雅黑" w:hAnsi="微软雅黑" w:cs="宋体"/>
          <w:kern w:val="0"/>
          <w:szCs w:val="21"/>
          <w:highlight w:val="none"/>
          <w:lang w:val="en-US" w:eastAsia="zh-CN"/>
        </w:rPr>
      </w:pPr>
      <w:r>
        <w:rPr>
          <w:rFonts w:hint="eastAsia" w:ascii="微软雅黑" w:hAnsi="微软雅黑" w:eastAsia="微软雅黑" w:cs="宋体"/>
          <w:kern w:val="0"/>
          <w:szCs w:val="21"/>
          <w:highlight w:val="none"/>
        </w:rPr>
        <w:t xml:space="preserve"> 项目联系方式（询问）：  </w:t>
      </w:r>
      <w:r>
        <w:rPr>
          <w:rFonts w:ascii="微软雅黑" w:hAnsi="微软雅黑" w:eastAsia="微软雅黑" w:cs="宋体"/>
          <w:kern w:val="0"/>
          <w:szCs w:val="21"/>
          <w:highlight w:val="none"/>
        </w:rPr>
        <w:t>0573-8334</w:t>
      </w:r>
      <w:r>
        <w:rPr>
          <w:rFonts w:hint="eastAsia" w:ascii="微软雅黑" w:hAnsi="微软雅黑" w:cs="宋体"/>
          <w:kern w:val="0"/>
          <w:szCs w:val="21"/>
          <w:highlight w:val="none"/>
          <w:lang w:val="en-US" w:eastAsia="zh-CN"/>
        </w:rPr>
        <w:t>2627</w:t>
      </w:r>
    </w:p>
    <w:p w14:paraId="34DEF89F">
      <w:pPr>
        <w:widowControl/>
        <w:spacing w:before="75" w:after="75" w:line="240" w:lineRule="auto"/>
        <w:jc w:val="left"/>
        <w:rPr>
          <w:rFonts w:hint="default" w:ascii="微软雅黑" w:hAnsi="微软雅黑" w:eastAsia="微软雅黑" w:cs="宋体"/>
          <w:kern w:val="0"/>
          <w:szCs w:val="21"/>
          <w:highlight w:val="none"/>
          <w:lang w:val="en-US" w:eastAsia="zh-CN"/>
        </w:rPr>
      </w:pPr>
      <w:r>
        <w:rPr>
          <w:rFonts w:hint="eastAsia" w:ascii="微软雅黑" w:hAnsi="微软雅黑" w:eastAsia="微软雅黑" w:cs="宋体"/>
          <w:kern w:val="0"/>
          <w:szCs w:val="21"/>
          <w:highlight w:val="none"/>
        </w:rPr>
        <w:t xml:space="preserve"> 质疑联系人：  </w:t>
      </w:r>
      <w:r>
        <w:rPr>
          <w:rFonts w:hint="eastAsia" w:ascii="微软雅黑" w:hAnsi="微软雅黑" w:cs="宋体"/>
          <w:kern w:val="0"/>
          <w:szCs w:val="21"/>
          <w:highlight w:val="none"/>
          <w:lang w:val="en-US" w:eastAsia="zh-CN"/>
        </w:rPr>
        <w:t>严国卿</w:t>
      </w:r>
    </w:p>
    <w:p w14:paraId="61DA5402">
      <w:pPr>
        <w:widowControl/>
        <w:spacing w:before="75" w:after="75"/>
        <w:ind w:firstLine="334" w:firstLineChars="0"/>
        <w:rPr>
          <w:rFonts w:hint="eastAsia" w:ascii="微软雅黑" w:hAnsi="微软雅黑" w:cs="微软雅黑"/>
          <w:kern w:val="0"/>
          <w:szCs w:val="21"/>
          <w:highlight w:val="none"/>
        </w:rPr>
      </w:pPr>
      <w:r>
        <w:rPr>
          <w:rFonts w:hint="eastAsia" w:ascii="微软雅黑" w:hAnsi="微软雅黑" w:eastAsia="微软雅黑" w:cs="宋体"/>
          <w:kern w:val="0"/>
          <w:szCs w:val="21"/>
          <w:highlight w:val="none"/>
        </w:rPr>
        <w:t xml:space="preserve">  质疑联系方式： </w:t>
      </w:r>
      <w:r>
        <w:rPr>
          <w:rFonts w:ascii="微软雅黑" w:hAnsi="微软雅黑" w:eastAsia="微软雅黑" w:cs="宋体"/>
          <w:kern w:val="0"/>
          <w:szCs w:val="21"/>
          <w:highlight w:val="none"/>
        </w:rPr>
        <w:t>0573-83342597</w:t>
      </w:r>
      <w:r>
        <w:rPr>
          <w:rFonts w:hint="eastAsia" w:ascii="微软雅黑" w:hAnsi="微软雅黑" w:eastAsia="微软雅黑" w:cs="宋体"/>
          <w:kern w:val="0"/>
          <w:szCs w:val="21"/>
          <w:highlight w:val="none"/>
        </w:rPr>
        <w:t xml:space="preserve"> </w:t>
      </w:r>
      <w:r>
        <w:rPr>
          <w:rFonts w:ascii="微软雅黑" w:hAnsi="微软雅黑" w:cs="微软雅黑"/>
          <w:kern w:val="0"/>
          <w:szCs w:val="21"/>
          <w:highlight w:val="none"/>
        </w:rPr>
        <w:t xml:space="preserve"> </w:t>
      </w:r>
      <w:r>
        <w:rPr>
          <w:rFonts w:hint="eastAsia" w:ascii="微软雅黑" w:hAnsi="微软雅黑" w:cs="微软雅黑"/>
          <w:kern w:val="0"/>
          <w:szCs w:val="21"/>
          <w:highlight w:val="none"/>
        </w:rPr>
        <w:t xml:space="preserve"> </w:t>
      </w:r>
    </w:p>
    <w:p w14:paraId="0FD5C445">
      <w:pPr>
        <w:widowControl/>
        <w:spacing w:before="75" w:after="75"/>
        <w:ind w:firstLine="0" w:firstLineChars="0"/>
        <w:rPr>
          <w:rFonts w:hint="eastAsia" w:ascii="微软雅黑" w:hAnsi="微软雅黑" w:cs="微软雅黑"/>
          <w:kern w:val="0"/>
          <w:szCs w:val="21"/>
          <w:highlight w:val="none"/>
        </w:rPr>
      </w:pPr>
      <w:r>
        <w:rPr>
          <w:rFonts w:hint="eastAsia" w:ascii="微软雅黑" w:hAnsi="微软雅黑" w:cs="微软雅黑"/>
          <w:kern w:val="0"/>
          <w:szCs w:val="21"/>
          <w:highlight w:val="none"/>
        </w:rPr>
        <w:t>    2.采购代理机构信息            </w:t>
      </w:r>
    </w:p>
    <w:p w14:paraId="16D741FE">
      <w:pPr>
        <w:widowControl/>
        <w:spacing w:before="75" w:after="75"/>
        <w:ind w:firstLine="0" w:firstLineChars="0"/>
        <w:rPr>
          <w:rFonts w:hint="eastAsia" w:ascii="微软雅黑" w:hAnsi="微软雅黑" w:cs="微软雅黑"/>
          <w:kern w:val="0"/>
          <w:szCs w:val="21"/>
          <w:highlight w:val="none"/>
        </w:rPr>
      </w:pPr>
      <w:r>
        <w:rPr>
          <w:rFonts w:hint="eastAsia" w:ascii="微软雅黑" w:hAnsi="微软雅黑" w:cs="微软雅黑"/>
          <w:kern w:val="0"/>
          <w:szCs w:val="21"/>
          <w:highlight w:val="none"/>
        </w:rPr>
        <w:t>    名    称：嘉兴市千秋工程咨询有限公司             </w:t>
      </w:r>
    </w:p>
    <w:p w14:paraId="5B0B6638">
      <w:pPr>
        <w:widowControl/>
        <w:spacing w:before="75" w:after="75"/>
        <w:ind w:firstLine="0" w:firstLineChars="0"/>
        <w:rPr>
          <w:rFonts w:hint="eastAsia" w:ascii="微软雅黑" w:hAnsi="微软雅黑" w:cs="微软雅黑"/>
          <w:kern w:val="0"/>
          <w:szCs w:val="21"/>
          <w:highlight w:val="none"/>
        </w:rPr>
      </w:pPr>
      <w:r>
        <w:rPr>
          <w:rFonts w:hint="eastAsia" w:ascii="微软雅黑" w:hAnsi="微软雅黑" w:cs="微软雅黑"/>
          <w:kern w:val="0"/>
          <w:szCs w:val="21"/>
          <w:highlight w:val="none"/>
        </w:rPr>
        <w:t>    地    址：嘉兴市秀洲区新平路299号中禾广场17A楼             </w:t>
      </w:r>
    </w:p>
    <w:p w14:paraId="5F5D4DFB">
      <w:pPr>
        <w:widowControl/>
        <w:spacing w:before="75" w:after="75"/>
        <w:ind w:firstLine="0" w:firstLineChars="0"/>
        <w:rPr>
          <w:rFonts w:hint="eastAsia" w:ascii="微软雅黑" w:hAnsi="微软雅黑" w:cs="微软雅黑"/>
          <w:kern w:val="0"/>
          <w:szCs w:val="21"/>
          <w:highlight w:val="none"/>
        </w:rPr>
      </w:pPr>
      <w:r>
        <w:rPr>
          <w:rFonts w:hint="eastAsia" w:ascii="微软雅黑" w:hAnsi="微软雅黑" w:cs="微软雅黑"/>
          <w:kern w:val="0"/>
          <w:szCs w:val="21"/>
          <w:highlight w:val="none"/>
        </w:rPr>
        <w:t>    传    真：/             </w:t>
      </w:r>
    </w:p>
    <w:p w14:paraId="198575A5">
      <w:pPr>
        <w:widowControl/>
        <w:spacing w:before="75" w:after="75"/>
        <w:ind w:firstLine="0" w:firstLineChars="0"/>
        <w:rPr>
          <w:rFonts w:hint="eastAsia" w:ascii="微软雅黑" w:hAnsi="微软雅黑" w:cs="微软雅黑"/>
          <w:kern w:val="0"/>
          <w:szCs w:val="21"/>
          <w:highlight w:val="none"/>
        </w:rPr>
      </w:pPr>
      <w:r>
        <w:rPr>
          <w:rFonts w:hint="eastAsia" w:ascii="微软雅黑" w:hAnsi="微软雅黑" w:cs="微软雅黑"/>
          <w:kern w:val="0"/>
          <w:szCs w:val="21"/>
          <w:highlight w:val="none"/>
        </w:rPr>
        <w:t>    项目联系人（询问）：章莉莉、李建良              </w:t>
      </w:r>
    </w:p>
    <w:p w14:paraId="2FFEFE27">
      <w:pPr>
        <w:widowControl/>
        <w:spacing w:before="75" w:after="75"/>
        <w:ind w:firstLine="0" w:firstLineChars="0"/>
        <w:rPr>
          <w:rFonts w:hint="eastAsia" w:ascii="微软雅黑" w:hAnsi="微软雅黑" w:cs="微软雅黑"/>
          <w:kern w:val="0"/>
          <w:szCs w:val="21"/>
          <w:highlight w:val="none"/>
        </w:rPr>
      </w:pPr>
      <w:r>
        <w:rPr>
          <w:rFonts w:hint="eastAsia" w:ascii="微软雅黑" w:hAnsi="微软雅黑" w:cs="微软雅黑"/>
          <w:kern w:val="0"/>
          <w:szCs w:val="21"/>
          <w:highlight w:val="none"/>
        </w:rPr>
        <w:t>    项目联系方式（询问）：0573-83705015 13605735186 </w:t>
      </w:r>
    </w:p>
    <w:p w14:paraId="6468F562">
      <w:pPr>
        <w:widowControl/>
        <w:spacing w:before="75" w:after="75"/>
        <w:ind w:firstLine="0" w:firstLineChars="0"/>
        <w:rPr>
          <w:rFonts w:hint="eastAsia" w:ascii="微软雅黑" w:hAnsi="微软雅黑" w:cs="微软雅黑"/>
          <w:kern w:val="0"/>
          <w:szCs w:val="21"/>
          <w:highlight w:val="none"/>
        </w:rPr>
      </w:pPr>
      <w:r>
        <w:rPr>
          <w:rFonts w:hint="eastAsia" w:ascii="微软雅黑" w:hAnsi="微软雅黑" w:cs="微软雅黑"/>
          <w:kern w:val="0"/>
          <w:szCs w:val="21"/>
          <w:highlight w:val="none"/>
        </w:rPr>
        <w:t>    质疑联系人：项兴戟  、林晨          </w:t>
      </w:r>
    </w:p>
    <w:p w14:paraId="299A9AED">
      <w:pPr>
        <w:widowControl/>
        <w:spacing w:before="75" w:after="75"/>
        <w:ind w:firstLine="0" w:firstLineChars="0"/>
        <w:rPr>
          <w:rFonts w:hint="eastAsia" w:ascii="微软雅黑" w:hAnsi="微软雅黑" w:cs="微软雅黑"/>
          <w:kern w:val="0"/>
          <w:szCs w:val="21"/>
          <w:highlight w:val="none"/>
        </w:rPr>
      </w:pPr>
      <w:r>
        <w:rPr>
          <w:rFonts w:hint="eastAsia" w:ascii="微软雅黑" w:hAnsi="微软雅黑" w:cs="微软雅黑"/>
          <w:kern w:val="0"/>
          <w:szCs w:val="21"/>
          <w:highlight w:val="none"/>
        </w:rPr>
        <w:t>    质疑联系方式：0573-83705015 13605738567 　　　　　　     </w:t>
      </w:r>
    </w:p>
    <w:p w14:paraId="2B364646">
      <w:pPr>
        <w:widowControl/>
        <w:spacing w:before="75" w:after="75"/>
        <w:ind w:firstLine="0" w:firstLineChars="0"/>
        <w:rPr>
          <w:rFonts w:hint="eastAsia" w:ascii="微软雅黑" w:hAnsi="微软雅黑" w:cs="微软雅黑"/>
          <w:kern w:val="0"/>
          <w:szCs w:val="21"/>
          <w:highlight w:val="none"/>
        </w:rPr>
      </w:pPr>
      <w:r>
        <w:rPr>
          <w:rFonts w:hint="eastAsia" w:ascii="微软雅黑" w:hAnsi="微软雅黑" w:cs="微软雅黑"/>
          <w:kern w:val="0"/>
          <w:szCs w:val="21"/>
          <w:highlight w:val="none"/>
        </w:rPr>
        <w:t>     3.同级政府采购监督管理部门            </w:t>
      </w:r>
    </w:p>
    <w:p w14:paraId="5C32AC8A">
      <w:pPr>
        <w:ind w:firstLine="420"/>
        <w:rPr>
          <w:rFonts w:hint="eastAsia" w:ascii="微软雅黑" w:hAnsi="微软雅黑" w:cs="微软雅黑"/>
          <w:szCs w:val="21"/>
          <w:highlight w:val="none"/>
        </w:rPr>
      </w:pPr>
      <w:r>
        <w:rPr>
          <w:rFonts w:hint="eastAsia" w:ascii="微软雅黑" w:hAnsi="微软雅黑" w:cs="微软雅黑"/>
          <w:szCs w:val="21"/>
          <w:highlight w:val="none"/>
        </w:rPr>
        <w:t>政府采购行政监管及投诉受理部门：嘉兴市</w:t>
      </w:r>
      <w:r>
        <w:rPr>
          <w:rFonts w:hint="eastAsia" w:ascii="微软雅黑" w:hAnsi="微软雅黑" w:cs="微软雅黑"/>
          <w:szCs w:val="21"/>
          <w:highlight w:val="none"/>
          <w:lang w:val="en-US" w:eastAsia="zh-CN"/>
        </w:rPr>
        <w:t>秀洲区</w:t>
      </w:r>
      <w:r>
        <w:rPr>
          <w:rFonts w:hint="eastAsia" w:ascii="微软雅黑" w:hAnsi="微软雅黑" w:cs="微软雅黑"/>
          <w:szCs w:val="21"/>
          <w:highlight w:val="none"/>
        </w:rPr>
        <w:t>财政局</w:t>
      </w:r>
    </w:p>
    <w:p w14:paraId="1F12246B">
      <w:pPr>
        <w:ind w:firstLine="420"/>
        <w:rPr>
          <w:rFonts w:hint="default" w:ascii="微软雅黑" w:hAnsi="微软雅黑" w:eastAsia="微软雅黑" w:cs="微软雅黑"/>
          <w:szCs w:val="21"/>
          <w:highlight w:val="none"/>
          <w:lang w:val="en-US" w:eastAsia="zh-CN"/>
        </w:rPr>
      </w:pPr>
      <w:r>
        <w:rPr>
          <w:rFonts w:hint="eastAsia" w:ascii="微软雅黑" w:hAnsi="微软雅黑" w:cs="微软雅黑"/>
          <w:szCs w:val="21"/>
          <w:highlight w:val="none"/>
        </w:rPr>
        <w:t>联系人：</w:t>
      </w:r>
      <w:r>
        <w:rPr>
          <w:rFonts w:hint="eastAsia" w:ascii="微软雅黑" w:hAnsi="微软雅黑" w:cs="微软雅黑"/>
          <w:szCs w:val="21"/>
          <w:highlight w:val="none"/>
          <w:lang w:val="en-US" w:eastAsia="zh-CN"/>
        </w:rPr>
        <w:t>宋女士</w:t>
      </w:r>
    </w:p>
    <w:p w14:paraId="160BE122">
      <w:pPr>
        <w:ind w:firstLine="420"/>
        <w:rPr>
          <w:rFonts w:hint="default" w:ascii="微软雅黑" w:hAnsi="微软雅黑" w:eastAsia="微软雅黑" w:cs="微软雅黑"/>
          <w:szCs w:val="21"/>
          <w:highlight w:val="none"/>
          <w:lang w:val="en-US" w:eastAsia="zh-CN"/>
        </w:rPr>
      </w:pPr>
      <w:r>
        <w:rPr>
          <w:rFonts w:hint="eastAsia" w:ascii="微软雅黑" w:hAnsi="微软雅黑" w:cs="微软雅黑"/>
          <w:szCs w:val="21"/>
          <w:highlight w:val="none"/>
        </w:rPr>
        <w:t>联系方式：0573-82</w:t>
      </w:r>
      <w:r>
        <w:rPr>
          <w:rFonts w:hint="eastAsia" w:ascii="微软雅黑" w:hAnsi="微软雅黑" w:cs="微软雅黑"/>
          <w:szCs w:val="21"/>
          <w:highlight w:val="none"/>
          <w:lang w:val="en-US" w:eastAsia="zh-CN"/>
        </w:rPr>
        <w:t>720085</w:t>
      </w:r>
    </w:p>
    <w:p w14:paraId="60C89B08">
      <w:pPr>
        <w:ind w:firstLine="420"/>
        <w:rPr>
          <w:rFonts w:hint="eastAsia" w:ascii="微软雅黑" w:hAnsi="微软雅黑" w:cs="微软雅黑"/>
          <w:szCs w:val="21"/>
          <w:highlight w:val="none"/>
        </w:rPr>
      </w:pPr>
      <w:r>
        <w:rPr>
          <w:rFonts w:hint="eastAsia" w:ascii="微软雅黑" w:hAnsi="微软雅黑" w:cs="微软雅黑"/>
          <w:szCs w:val="21"/>
          <w:highlight w:val="none"/>
        </w:rPr>
        <w:t>若对项目采购电子交易系统操作有疑问，可登录政采云（https://www.zcygov.cn/），点击右侧咨询小采，获取采小蜜智能服务管家帮助，或拨打政采云服务热线95763获取热线服务帮助。</w:t>
      </w:r>
    </w:p>
    <w:p w14:paraId="0AF07F44">
      <w:pPr>
        <w:ind w:firstLine="420"/>
        <w:rPr>
          <w:rStyle w:val="66"/>
          <w:rFonts w:hint="eastAsia" w:ascii="微软雅黑" w:hAnsi="微软雅黑" w:cs="微软雅黑"/>
          <w:highlight w:val="none"/>
        </w:rPr>
        <w:sectPr>
          <w:headerReference r:id="rId13" w:type="first"/>
          <w:headerReference r:id="rId11" w:type="default"/>
          <w:footerReference r:id="rId14" w:type="default"/>
          <w:headerReference r:id="rId12" w:type="even"/>
          <w:pgSz w:w="11906" w:h="16838"/>
          <w:pgMar w:top="1474" w:right="1797" w:bottom="1247" w:left="1797" w:header="851" w:footer="851" w:gutter="0"/>
          <w:cols w:space="720" w:num="1"/>
          <w:docGrid w:linePitch="312" w:charSpace="0"/>
        </w:sectPr>
      </w:pPr>
      <w:r>
        <w:rPr>
          <w:rFonts w:hint="eastAsia" w:ascii="微软雅黑" w:hAnsi="微软雅黑" w:cs="微软雅黑"/>
          <w:szCs w:val="21"/>
          <w:highlight w:val="none"/>
        </w:rPr>
        <w:t>CA问题联系电话（人工）：汇信CA 400-888-4636；天谷CA 400-087-8198。</w:t>
      </w:r>
      <w:bookmarkStart w:id="23" w:name="_Toc5875"/>
    </w:p>
    <w:p w14:paraId="474F02C2">
      <w:pPr>
        <w:pStyle w:val="4"/>
        <w:numPr>
          <w:ilvl w:val="0"/>
          <w:numId w:val="4"/>
        </w:numPr>
        <w:rPr>
          <w:rFonts w:hint="eastAsia" w:ascii="微软雅黑" w:hAnsi="微软雅黑" w:cs="微软雅黑"/>
          <w:highlight w:val="none"/>
        </w:rPr>
      </w:pPr>
      <w:r>
        <w:rPr>
          <w:rFonts w:hint="eastAsia" w:ascii="微软雅黑" w:hAnsi="微软雅黑" w:cs="微软雅黑"/>
          <w:highlight w:val="none"/>
        </w:rPr>
        <w:t xml:space="preserve">  </w:t>
      </w:r>
      <w:bookmarkEnd w:id="21"/>
      <w:bookmarkEnd w:id="23"/>
      <w:bookmarkStart w:id="24" w:name="_Toc9076"/>
      <w:bookmarkStart w:id="25" w:name="_Toc191238332"/>
      <w:r>
        <w:rPr>
          <w:rFonts w:hint="eastAsia" w:ascii="微软雅黑" w:hAnsi="微软雅黑" w:cs="微软雅黑"/>
          <w:highlight w:val="none"/>
        </w:rPr>
        <w:t>磋商需求</w:t>
      </w:r>
      <w:bookmarkEnd w:id="24"/>
      <w:bookmarkEnd w:id="25"/>
    </w:p>
    <w:p w14:paraId="794A35F7">
      <w:pPr>
        <w:pStyle w:val="4"/>
        <w:keepNext w:val="0"/>
        <w:keepLines w:val="0"/>
        <w:numPr>
          <w:ilvl w:val="0"/>
          <w:numId w:val="5"/>
        </w:numPr>
        <w:spacing w:beforeLines="0" w:after="0"/>
        <w:ind w:firstLine="420"/>
        <w:jc w:val="both"/>
        <w:rPr>
          <w:rFonts w:hint="eastAsia" w:ascii="微软雅黑" w:hAnsi="微软雅黑" w:eastAsia="微软雅黑" w:cs="微软雅黑"/>
          <w:sz w:val="21"/>
          <w:szCs w:val="21"/>
          <w:highlight w:val="none"/>
        </w:rPr>
      </w:pPr>
      <w:bookmarkStart w:id="26" w:name="_Toc12302"/>
      <w:bookmarkStart w:id="27" w:name="_Toc493511542"/>
      <w:bookmarkStart w:id="28" w:name="_Toc19683"/>
      <w:r>
        <w:rPr>
          <w:rFonts w:hint="eastAsia" w:ascii="微软雅黑" w:hAnsi="微软雅黑" w:eastAsia="微软雅黑" w:cs="微软雅黑"/>
          <w:sz w:val="21"/>
          <w:szCs w:val="21"/>
          <w:highlight w:val="none"/>
        </w:rPr>
        <w:t>服务内容</w:t>
      </w:r>
    </w:p>
    <w:p w14:paraId="2F05460F">
      <w:pPr>
        <w:pStyle w:val="5"/>
        <w:numPr>
          <w:ilvl w:val="0"/>
          <w:numId w:val="6"/>
        </w:numPr>
        <w:ind w:left="0" w:leftChars="0" w:firstLine="420" w:firstLineChars="0"/>
        <w:rPr>
          <w:rFonts w:hint="eastAsia" w:ascii="微软雅黑" w:hAnsi="微软雅黑" w:eastAsia="微软雅黑" w:cs="微软雅黑"/>
          <w:b/>
          <w:bCs/>
          <w:sz w:val="21"/>
          <w:szCs w:val="21"/>
          <w:highlight w:val="none"/>
        </w:rPr>
      </w:pPr>
      <w:r>
        <w:rPr>
          <w:rFonts w:hint="eastAsia" w:ascii="微软雅黑" w:hAnsi="微软雅黑" w:eastAsia="微软雅黑" w:cs="微软雅黑"/>
          <w:b/>
          <w:bCs/>
          <w:sz w:val="21"/>
          <w:szCs w:val="21"/>
          <w:highlight w:val="none"/>
        </w:rPr>
        <w:t>总体要求</w:t>
      </w:r>
    </w:p>
    <w:p w14:paraId="785D74B4">
      <w:pPr>
        <w:pStyle w:val="5"/>
        <w:numPr>
          <w:ilvl w:val="0"/>
          <w:numId w:val="0"/>
        </w:numPr>
        <w:ind w:firstLine="420" w:firstLineChars="200"/>
        <w:rPr>
          <w:rFonts w:hint="eastAsia" w:ascii="微软雅黑" w:hAnsi="微软雅黑" w:eastAsia="微软雅黑" w:cs="微软雅黑"/>
          <w:b w:val="0"/>
          <w:bCs w:val="0"/>
          <w:sz w:val="21"/>
          <w:szCs w:val="21"/>
          <w:highlight w:val="none"/>
        </w:rPr>
      </w:pPr>
      <w:r>
        <w:rPr>
          <w:rFonts w:hint="eastAsia" w:ascii="微软雅黑" w:hAnsi="微软雅黑" w:eastAsia="微软雅黑" w:cs="微软雅黑"/>
          <w:b w:val="0"/>
          <w:bCs w:val="0"/>
          <w:sz w:val="21"/>
          <w:szCs w:val="21"/>
          <w:highlight w:val="none"/>
        </w:rPr>
        <w:t>投标人应根据医院各科室的特点，对院内所有大楼及周围环境提供24小时的室内外保安服务，使其拥有安全的治疗环境。</w:t>
      </w:r>
    </w:p>
    <w:p w14:paraId="345313A1">
      <w:pPr>
        <w:pStyle w:val="5"/>
        <w:numPr>
          <w:ilvl w:val="0"/>
          <w:numId w:val="6"/>
        </w:numPr>
        <w:ind w:left="0" w:leftChars="0" w:firstLine="420" w:firstLineChars="0"/>
        <w:rPr>
          <w:rFonts w:hint="eastAsia" w:ascii="微软雅黑" w:hAnsi="微软雅黑" w:eastAsia="微软雅黑" w:cs="微软雅黑"/>
          <w:b/>
          <w:bCs/>
          <w:sz w:val="21"/>
          <w:szCs w:val="21"/>
          <w:highlight w:val="none"/>
        </w:rPr>
      </w:pPr>
      <w:r>
        <w:rPr>
          <w:rFonts w:hint="eastAsia" w:ascii="微软雅黑" w:hAnsi="微软雅黑" w:eastAsia="微软雅黑" w:cs="微软雅黑"/>
          <w:b/>
          <w:bCs/>
          <w:sz w:val="21"/>
          <w:szCs w:val="21"/>
          <w:highlight w:val="none"/>
        </w:rPr>
        <w:t>保安服务要求</w:t>
      </w:r>
    </w:p>
    <w:p w14:paraId="7224D33D">
      <w:pPr>
        <w:pStyle w:val="135"/>
        <w:numPr>
          <w:ilvl w:val="0"/>
          <w:numId w:val="7"/>
        </w:numPr>
        <w:spacing w:line="360" w:lineRule="auto"/>
        <w:ind w:left="0" w:firstLine="424" w:firstLineChars="202"/>
        <w:rPr>
          <w:rFonts w:hint="eastAsia" w:ascii="微软雅黑" w:hAnsi="微软雅黑" w:eastAsia="微软雅黑" w:cs="微软雅黑"/>
          <w:sz w:val="21"/>
          <w:szCs w:val="21"/>
          <w:highlight w:val="none"/>
        </w:rPr>
      </w:pPr>
      <w:r>
        <w:rPr>
          <w:rFonts w:hint="eastAsia" w:ascii="微软雅黑" w:hAnsi="微软雅黑" w:eastAsia="微软雅黑" w:cs="微软雅黑"/>
          <w:sz w:val="21"/>
          <w:szCs w:val="21"/>
          <w:highlight w:val="none"/>
        </w:rPr>
        <w:t>全面负责院区门卫管理和院内防火、防盗、治安巡逻（每2小时一班次）、引导，维持秩序，维护稳定，及时发现和消除安全隐患，护正常的工作秩序、门卫、消控值班实行24小时轮岗制度，同时须增设保安队长负责保安管理工作。</w:t>
      </w:r>
    </w:p>
    <w:p w14:paraId="09C8BD81">
      <w:pPr>
        <w:pStyle w:val="135"/>
        <w:numPr>
          <w:ilvl w:val="0"/>
          <w:numId w:val="7"/>
        </w:numPr>
        <w:spacing w:after="0" w:line="360" w:lineRule="auto"/>
        <w:ind w:left="0" w:firstLine="424" w:firstLineChars="202"/>
        <w:rPr>
          <w:rFonts w:hint="eastAsia" w:ascii="微软雅黑" w:hAnsi="微软雅黑" w:eastAsia="微软雅黑" w:cs="微软雅黑"/>
          <w:sz w:val="21"/>
          <w:szCs w:val="21"/>
          <w:highlight w:val="none"/>
        </w:rPr>
      </w:pPr>
      <w:r>
        <w:rPr>
          <w:rFonts w:hint="eastAsia" w:ascii="微软雅黑" w:hAnsi="微软雅黑" w:eastAsia="微软雅黑" w:cs="微软雅黑"/>
          <w:sz w:val="21"/>
          <w:szCs w:val="21"/>
          <w:highlight w:val="none"/>
        </w:rPr>
        <w:t>班次要求：</w:t>
      </w:r>
    </w:p>
    <w:p w14:paraId="182DD959">
      <w:pPr>
        <w:pStyle w:val="7"/>
        <w:numPr>
          <w:ilvl w:val="0"/>
          <w:numId w:val="8"/>
        </w:numPr>
        <w:spacing w:before="0" w:after="0" w:line="360" w:lineRule="auto"/>
        <w:ind w:left="0" w:firstLine="420"/>
        <w:rPr>
          <w:rFonts w:hint="eastAsia" w:ascii="微软雅黑" w:hAnsi="微软雅黑" w:eastAsia="微软雅黑" w:cs="微软雅黑"/>
          <w:b w:val="0"/>
          <w:bCs w:val="0"/>
          <w:sz w:val="21"/>
          <w:szCs w:val="21"/>
          <w:highlight w:val="none"/>
        </w:rPr>
      </w:pPr>
      <w:r>
        <w:rPr>
          <w:rFonts w:hint="eastAsia" w:ascii="微软雅黑" w:hAnsi="微软雅黑" w:eastAsia="微软雅黑" w:cs="微软雅黑"/>
          <w:b w:val="0"/>
          <w:bCs w:val="0"/>
          <w:sz w:val="21"/>
          <w:szCs w:val="21"/>
          <w:highlight w:val="none"/>
        </w:rPr>
        <w:t>消控室要求24小时值岗，要求消控人员在岗人数每班不少于1名，且该人员在值班期间不得擅自离岗或休息；</w:t>
      </w:r>
    </w:p>
    <w:p w14:paraId="31F7F49D">
      <w:pPr>
        <w:pStyle w:val="7"/>
        <w:numPr>
          <w:ilvl w:val="0"/>
          <w:numId w:val="8"/>
        </w:numPr>
        <w:spacing w:before="0" w:after="0" w:line="360" w:lineRule="auto"/>
        <w:ind w:left="0" w:firstLine="420"/>
        <w:rPr>
          <w:rFonts w:hint="eastAsia" w:ascii="微软雅黑" w:hAnsi="微软雅黑" w:eastAsia="微软雅黑" w:cs="微软雅黑"/>
          <w:b w:val="0"/>
          <w:bCs w:val="0"/>
          <w:sz w:val="21"/>
          <w:szCs w:val="21"/>
          <w:highlight w:val="none"/>
        </w:rPr>
      </w:pPr>
      <w:r>
        <w:rPr>
          <w:rFonts w:hint="eastAsia" w:ascii="微软雅黑" w:hAnsi="微软雅黑" w:eastAsia="微软雅黑" w:cs="微软雅黑"/>
          <w:b w:val="0"/>
          <w:bCs w:val="0"/>
          <w:sz w:val="21"/>
          <w:szCs w:val="21"/>
          <w:highlight w:val="none"/>
        </w:rPr>
        <w:t>普通保安上午7：00至下午16：30，要求在岗人数不少于</w:t>
      </w:r>
      <w:r>
        <w:rPr>
          <w:rFonts w:hint="eastAsia" w:ascii="微软雅黑" w:hAnsi="微软雅黑" w:cs="微软雅黑"/>
          <w:b w:val="0"/>
          <w:bCs w:val="0"/>
          <w:color w:val="FF0000"/>
          <w:sz w:val="21"/>
          <w:szCs w:val="21"/>
          <w:highlight w:val="none"/>
          <w:lang w:val="en-US" w:eastAsia="zh-CN"/>
        </w:rPr>
        <w:t>3</w:t>
      </w:r>
      <w:r>
        <w:rPr>
          <w:rFonts w:hint="eastAsia" w:ascii="微软雅黑" w:hAnsi="微软雅黑" w:eastAsia="微软雅黑" w:cs="微软雅黑"/>
          <w:b w:val="0"/>
          <w:bCs w:val="0"/>
          <w:color w:val="FF0000"/>
          <w:sz w:val="21"/>
          <w:szCs w:val="21"/>
          <w:highlight w:val="none"/>
        </w:rPr>
        <w:t>名</w:t>
      </w:r>
      <w:r>
        <w:rPr>
          <w:rFonts w:hint="eastAsia" w:ascii="微软雅黑" w:hAnsi="微软雅黑" w:eastAsia="微软雅黑" w:cs="微软雅黑"/>
          <w:b w:val="0"/>
          <w:bCs w:val="0"/>
          <w:sz w:val="21"/>
          <w:szCs w:val="21"/>
          <w:highlight w:val="none"/>
        </w:rPr>
        <w:t>，按要求进行全院巡查，所有保安不得缺岗。</w:t>
      </w:r>
    </w:p>
    <w:p w14:paraId="106FF73E">
      <w:pPr>
        <w:pStyle w:val="7"/>
        <w:numPr>
          <w:ilvl w:val="0"/>
          <w:numId w:val="8"/>
        </w:numPr>
        <w:spacing w:before="0" w:after="0" w:line="360" w:lineRule="auto"/>
        <w:ind w:left="0" w:firstLine="420"/>
        <w:rPr>
          <w:rFonts w:hint="eastAsia" w:ascii="微软雅黑" w:hAnsi="微软雅黑" w:eastAsia="微软雅黑" w:cs="微软雅黑"/>
          <w:b w:val="0"/>
          <w:bCs w:val="0"/>
          <w:sz w:val="21"/>
          <w:szCs w:val="21"/>
          <w:highlight w:val="none"/>
        </w:rPr>
      </w:pPr>
      <w:r>
        <w:rPr>
          <w:rFonts w:hint="eastAsia" w:ascii="微软雅黑" w:hAnsi="微软雅黑" w:eastAsia="微软雅黑" w:cs="微软雅黑"/>
          <w:b w:val="0"/>
          <w:bCs w:val="0"/>
          <w:sz w:val="21"/>
          <w:szCs w:val="21"/>
          <w:highlight w:val="none"/>
        </w:rPr>
        <w:t>上午7：00以前以及下午16：30以后，要求在岗人数不少于</w:t>
      </w:r>
      <w:r>
        <w:rPr>
          <w:rFonts w:hint="eastAsia" w:ascii="微软雅黑" w:hAnsi="微软雅黑" w:cs="微软雅黑"/>
          <w:b w:val="0"/>
          <w:bCs w:val="0"/>
          <w:color w:val="FF0000"/>
          <w:sz w:val="21"/>
          <w:szCs w:val="21"/>
          <w:highlight w:val="none"/>
          <w:lang w:val="en-US" w:eastAsia="zh-CN"/>
        </w:rPr>
        <w:t>2</w:t>
      </w:r>
      <w:r>
        <w:rPr>
          <w:rFonts w:hint="eastAsia" w:ascii="微软雅黑" w:hAnsi="微软雅黑" w:eastAsia="微软雅黑" w:cs="微软雅黑"/>
          <w:b w:val="0"/>
          <w:bCs w:val="0"/>
          <w:color w:val="FF0000"/>
          <w:sz w:val="21"/>
          <w:szCs w:val="21"/>
          <w:highlight w:val="none"/>
        </w:rPr>
        <w:t>名</w:t>
      </w:r>
      <w:r>
        <w:rPr>
          <w:rFonts w:hint="eastAsia" w:ascii="微软雅黑" w:hAnsi="微软雅黑" w:eastAsia="微软雅黑" w:cs="微软雅黑"/>
          <w:b w:val="0"/>
          <w:bCs w:val="0"/>
          <w:sz w:val="21"/>
          <w:szCs w:val="21"/>
          <w:highlight w:val="none"/>
        </w:rPr>
        <w:t>，</w:t>
      </w:r>
      <w:r>
        <w:rPr>
          <w:rFonts w:hint="eastAsia" w:ascii="微软雅黑" w:hAnsi="微软雅黑" w:eastAsia="微软雅黑" w:cs="微软雅黑"/>
          <w:b w:val="0"/>
          <w:bCs w:val="0"/>
          <w:color w:val="FF0000"/>
          <w:sz w:val="21"/>
          <w:szCs w:val="21"/>
          <w:highlight w:val="none"/>
        </w:rPr>
        <w:t>按要求进行全院巡查</w:t>
      </w:r>
      <w:r>
        <w:rPr>
          <w:rFonts w:hint="eastAsia" w:ascii="微软雅黑" w:hAnsi="微软雅黑" w:cs="微软雅黑"/>
          <w:b w:val="0"/>
          <w:bCs w:val="0"/>
          <w:sz w:val="21"/>
          <w:szCs w:val="21"/>
          <w:highlight w:val="none"/>
          <w:lang w:eastAsia="zh-CN"/>
        </w:rPr>
        <w:t>，</w:t>
      </w:r>
      <w:r>
        <w:rPr>
          <w:rFonts w:hint="eastAsia" w:ascii="微软雅黑" w:hAnsi="微软雅黑" w:eastAsia="微软雅黑" w:cs="微软雅黑"/>
          <w:b w:val="0"/>
          <w:bCs w:val="0"/>
          <w:sz w:val="21"/>
          <w:szCs w:val="21"/>
          <w:highlight w:val="none"/>
        </w:rPr>
        <w:t>所有保安不得缺岗。</w:t>
      </w:r>
    </w:p>
    <w:p w14:paraId="75977D81">
      <w:pPr>
        <w:pStyle w:val="135"/>
        <w:numPr>
          <w:ilvl w:val="0"/>
          <w:numId w:val="7"/>
        </w:numPr>
        <w:spacing w:line="360" w:lineRule="auto"/>
        <w:ind w:left="0" w:firstLine="424" w:firstLineChars="202"/>
        <w:rPr>
          <w:rFonts w:hint="eastAsia" w:ascii="微软雅黑" w:hAnsi="微软雅黑" w:eastAsia="微软雅黑" w:cs="微软雅黑"/>
          <w:sz w:val="21"/>
          <w:szCs w:val="21"/>
          <w:highlight w:val="none"/>
        </w:rPr>
      </w:pPr>
      <w:r>
        <w:rPr>
          <w:rFonts w:hint="eastAsia" w:ascii="微软雅黑" w:hAnsi="微软雅黑" w:eastAsia="微软雅黑" w:cs="微软雅黑"/>
          <w:sz w:val="21"/>
          <w:szCs w:val="21"/>
          <w:highlight w:val="none"/>
        </w:rPr>
        <w:t>在医院</w:t>
      </w:r>
      <w:r>
        <w:rPr>
          <w:rFonts w:hint="eastAsia" w:ascii="微软雅黑" w:hAnsi="微软雅黑" w:cs="微软雅黑"/>
          <w:sz w:val="21"/>
          <w:szCs w:val="21"/>
          <w:highlight w:val="none"/>
          <w:lang w:val="en-US" w:eastAsia="zh-CN"/>
        </w:rPr>
        <w:t>后勤总务</w:t>
      </w:r>
      <w:r>
        <w:rPr>
          <w:rFonts w:hint="eastAsia" w:ascii="微软雅黑" w:hAnsi="微软雅黑" w:eastAsia="微软雅黑" w:cs="微软雅黑"/>
          <w:sz w:val="21"/>
          <w:szCs w:val="21"/>
          <w:highlight w:val="none"/>
        </w:rPr>
        <w:t>科组织和领导下，做好医院内部治安综合治理、消防安全工作；</w:t>
      </w:r>
    </w:p>
    <w:p w14:paraId="4FB6AEEE">
      <w:pPr>
        <w:pStyle w:val="135"/>
        <w:numPr>
          <w:ilvl w:val="0"/>
          <w:numId w:val="7"/>
        </w:numPr>
        <w:spacing w:line="360" w:lineRule="auto"/>
        <w:ind w:left="0" w:firstLine="424" w:firstLineChars="202"/>
        <w:rPr>
          <w:rFonts w:hint="eastAsia" w:ascii="微软雅黑" w:hAnsi="微软雅黑" w:eastAsia="微软雅黑" w:cs="微软雅黑"/>
          <w:sz w:val="21"/>
          <w:szCs w:val="21"/>
          <w:highlight w:val="none"/>
        </w:rPr>
      </w:pPr>
      <w:r>
        <w:rPr>
          <w:rFonts w:hint="eastAsia" w:ascii="微软雅黑" w:hAnsi="微软雅黑" w:eastAsia="微软雅黑" w:cs="微软雅黑"/>
          <w:sz w:val="21"/>
          <w:szCs w:val="21"/>
          <w:highlight w:val="none"/>
        </w:rPr>
        <w:t>配合医院</w:t>
      </w:r>
      <w:r>
        <w:rPr>
          <w:rFonts w:hint="eastAsia" w:ascii="微软雅黑" w:hAnsi="微软雅黑" w:cs="微软雅黑"/>
          <w:sz w:val="21"/>
          <w:szCs w:val="21"/>
          <w:highlight w:val="none"/>
          <w:lang w:val="en-US" w:eastAsia="zh-CN"/>
        </w:rPr>
        <w:t>后勤总务</w:t>
      </w:r>
      <w:r>
        <w:rPr>
          <w:rFonts w:hint="eastAsia" w:ascii="微软雅黑" w:hAnsi="微软雅黑" w:eastAsia="微软雅黑" w:cs="微软雅黑"/>
          <w:sz w:val="21"/>
          <w:szCs w:val="21"/>
          <w:highlight w:val="none"/>
        </w:rPr>
        <w:t>科及时受理医院内部的各类纠纷和治安案件，及时、正确处理院内的各类突发事件；</w:t>
      </w:r>
    </w:p>
    <w:p w14:paraId="2E61BE0C">
      <w:pPr>
        <w:pStyle w:val="135"/>
        <w:numPr>
          <w:ilvl w:val="0"/>
          <w:numId w:val="7"/>
        </w:numPr>
        <w:spacing w:line="360" w:lineRule="auto"/>
        <w:ind w:left="0" w:firstLine="424" w:firstLineChars="202"/>
        <w:rPr>
          <w:rFonts w:hint="eastAsia" w:ascii="微软雅黑" w:hAnsi="微软雅黑" w:eastAsia="微软雅黑" w:cs="微软雅黑"/>
          <w:sz w:val="21"/>
          <w:szCs w:val="21"/>
          <w:highlight w:val="none"/>
        </w:rPr>
      </w:pPr>
      <w:r>
        <w:rPr>
          <w:rFonts w:hint="eastAsia" w:ascii="微软雅黑" w:hAnsi="微软雅黑" w:eastAsia="微软雅黑" w:cs="微软雅黑"/>
          <w:sz w:val="21"/>
          <w:szCs w:val="21"/>
          <w:highlight w:val="none"/>
        </w:rPr>
        <w:t>做好医院停车管理工作。</w:t>
      </w:r>
    </w:p>
    <w:p w14:paraId="76C4A72D">
      <w:pPr>
        <w:pStyle w:val="135"/>
        <w:numPr>
          <w:ilvl w:val="0"/>
          <w:numId w:val="7"/>
        </w:numPr>
        <w:spacing w:line="360" w:lineRule="auto"/>
        <w:ind w:left="0" w:firstLine="424" w:firstLineChars="202"/>
        <w:rPr>
          <w:rFonts w:hint="eastAsia" w:ascii="微软雅黑" w:hAnsi="微软雅黑" w:eastAsia="微软雅黑" w:cs="微软雅黑"/>
          <w:sz w:val="21"/>
          <w:szCs w:val="21"/>
          <w:highlight w:val="none"/>
        </w:rPr>
      </w:pPr>
      <w:r>
        <w:rPr>
          <w:rFonts w:hint="eastAsia" w:ascii="微软雅黑" w:hAnsi="微软雅黑" w:eastAsia="微软雅黑" w:cs="微软雅黑"/>
          <w:sz w:val="21"/>
          <w:szCs w:val="21"/>
          <w:highlight w:val="none"/>
        </w:rPr>
        <w:t>做好内部安全防范，提供安全力量支援；</w:t>
      </w:r>
    </w:p>
    <w:p w14:paraId="714E5ADD">
      <w:pPr>
        <w:pStyle w:val="135"/>
        <w:numPr>
          <w:ilvl w:val="0"/>
          <w:numId w:val="7"/>
        </w:numPr>
        <w:spacing w:line="360" w:lineRule="auto"/>
        <w:ind w:left="0" w:firstLine="424" w:firstLineChars="202"/>
        <w:rPr>
          <w:rFonts w:hint="eastAsia" w:ascii="微软雅黑" w:hAnsi="微软雅黑" w:eastAsia="微软雅黑" w:cs="微软雅黑"/>
          <w:sz w:val="21"/>
          <w:szCs w:val="21"/>
          <w:highlight w:val="none"/>
        </w:rPr>
      </w:pPr>
      <w:r>
        <w:rPr>
          <w:rFonts w:hint="eastAsia" w:ascii="微软雅黑" w:hAnsi="微软雅黑" w:eastAsia="微软雅黑" w:cs="微软雅黑"/>
          <w:sz w:val="21"/>
          <w:szCs w:val="21"/>
          <w:highlight w:val="none"/>
        </w:rPr>
        <w:t>抽调临时保安力量，做好医院重大活动安全保卫工作；</w:t>
      </w:r>
    </w:p>
    <w:p w14:paraId="6600B151">
      <w:pPr>
        <w:pStyle w:val="135"/>
        <w:numPr>
          <w:ilvl w:val="0"/>
          <w:numId w:val="7"/>
        </w:numPr>
        <w:spacing w:line="360" w:lineRule="auto"/>
        <w:ind w:left="0" w:firstLine="424" w:firstLineChars="202"/>
        <w:rPr>
          <w:rFonts w:hint="eastAsia" w:ascii="微软雅黑" w:hAnsi="微软雅黑" w:eastAsia="微软雅黑" w:cs="微软雅黑"/>
          <w:sz w:val="21"/>
          <w:szCs w:val="21"/>
          <w:highlight w:val="none"/>
        </w:rPr>
      </w:pPr>
      <w:r>
        <w:rPr>
          <w:rFonts w:hint="eastAsia" w:ascii="微软雅黑" w:hAnsi="微软雅黑" w:eastAsia="微软雅黑" w:cs="微软雅黑"/>
          <w:sz w:val="21"/>
          <w:szCs w:val="21"/>
          <w:highlight w:val="none"/>
        </w:rPr>
        <w:t>配合交警部门对院区外道路乱停车辆的管理和处罚；</w:t>
      </w:r>
    </w:p>
    <w:p w14:paraId="439F52F5">
      <w:pPr>
        <w:pStyle w:val="135"/>
        <w:numPr>
          <w:ilvl w:val="0"/>
          <w:numId w:val="7"/>
        </w:numPr>
        <w:spacing w:line="360" w:lineRule="auto"/>
        <w:ind w:left="0" w:firstLine="424" w:firstLineChars="202"/>
        <w:rPr>
          <w:rFonts w:hint="eastAsia" w:ascii="微软雅黑" w:hAnsi="微软雅黑" w:eastAsia="微软雅黑" w:cs="微软雅黑"/>
          <w:sz w:val="21"/>
          <w:szCs w:val="21"/>
          <w:highlight w:val="none"/>
        </w:rPr>
      </w:pPr>
      <w:r>
        <w:rPr>
          <w:rFonts w:hint="eastAsia" w:ascii="微软雅黑" w:hAnsi="微软雅黑" w:eastAsia="微软雅黑" w:cs="微软雅黑"/>
          <w:sz w:val="21"/>
          <w:szCs w:val="21"/>
          <w:highlight w:val="none"/>
        </w:rPr>
        <w:t>配合公安机关，打击医院内部与周边的违法犯罪活动；</w:t>
      </w:r>
    </w:p>
    <w:p w14:paraId="523E555F">
      <w:pPr>
        <w:pStyle w:val="135"/>
        <w:numPr>
          <w:ilvl w:val="0"/>
          <w:numId w:val="7"/>
        </w:numPr>
        <w:spacing w:line="360" w:lineRule="auto"/>
        <w:ind w:left="0" w:firstLine="424" w:firstLineChars="202"/>
        <w:rPr>
          <w:rFonts w:hint="eastAsia" w:ascii="微软雅黑" w:hAnsi="微软雅黑" w:eastAsia="微软雅黑" w:cs="微软雅黑"/>
          <w:sz w:val="21"/>
          <w:szCs w:val="21"/>
          <w:highlight w:val="none"/>
        </w:rPr>
      </w:pPr>
      <w:r>
        <w:rPr>
          <w:rFonts w:hint="eastAsia" w:ascii="微软雅黑" w:hAnsi="微软雅黑" w:eastAsia="微软雅黑" w:cs="微软雅黑"/>
          <w:sz w:val="21"/>
          <w:szCs w:val="21"/>
          <w:highlight w:val="none"/>
        </w:rPr>
        <w:t>负责完成医院后勤布置的相关工作。</w:t>
      </w:r>
    </w:p>
    <w:p w14:paraId="3C5E0B95">
      <w:pPr>
        <w:pStyle w:val="5"/>
        <w:numPr>
          <w:ilvl w:val="0"/>
          <w:numId w:val="6"/>
        </w:numPr>
        <w:ind w:left="0" w:leftChars="0" w:firstLine="420" w:firstLineChars="0"/>
        <w:rPr>
          <w:rFonts w:hint="eastAsia" w:ascii="微软雅黑" w:hAnsi="微软雅黑" w:eastAsia="微软雅黑" w:cs="微软雅黑"/>
          <w:b/>
          <w:bCs/>
          <w:sz w:val="21"/>
          <w:szCs w:val="21"/>
          <w:highlight w:val="none"/>
        </w:rPr>
      </w:pPr>
      <w:r>
        <w:rPr>
          <w:rFonts w:hint="eastAsia" w:ascii="微软雅黑" w:hAnsi="微软雅黑" w:eastAsia="微软雅黑" w:cs="微软雅黑"/>
          <w:b/>
          <w:bCs/>
          <w:sz w:val="21"/>
          <w:szCs w:val="21"/>
          <w:highlight w:val="none"/>
        </w:rPr>
        <w:t>委托管理事项</w:t>
      </w:r>
    </w:p>
    <w:p w14:paraId="7EEF2672">
      <w:pPr>
        <w:pStyle w:val="6"/>
        <w:spacing w:before="0" w:after="0" w:line="360" w:lineRule="auto"/>
        <w:rPr>
          <w:rFonts w:hint="eastAsia" w:ascii="微软雅黑" w:hAnsi="微软雅黑" w:eastAsia="微软雅黑" w:cs="微软雅黑"/>
          <w:b/>
          <w:sz w:val="21"/>
          <w:szCs w:val="21"/>
          <w:highlight w:val="none"/>
        </w:rPr>
      </w:pPr>
      <w:r>
        <w:rPr>
          <w:rFonts w:hint="eastAsia" w:ascii="微软雅黑" w:hAnsi="微软雅黑" w:eastAsia="微软雅黑" w:cs="微软雅黑"/>
          <w:sz w:val="21"/>
          <w:szCs w:val="21"/>
          <w:highlight w:val="none"/>
        </w:rPr>
        <w:t>依照院方规定与管理要求，结合医院安全保卫工作实际情况，制订切实可行的医院安全保卫工作整体方案，开展专业化安全防范业务，具体管理事项如下：</w:t>
      </w:r>
    </w:p>
    <w:p w14:paraId="37A2E305">
      <w:pPr>
        <w:pStyle w:val="7"/>
        <w:numPr>
          <w:ilvl w:val="0"/>
          <w:numId w:val="9"/>
        </w:numPr>
        <w:spacing w:before="0" w:after="0" w:line="360" w:lineRule="auto"/>
        <w:ind w:left="5" w:leftChars="0" w:firstLine="415" w:firstLineChars="0"/>
        <w:rPr>
          <w:rFonts w:hint="eastAsia" w:ascii="微软雅黑" w:hAnsi="微软雅黑" w:eastAsia="微软雅黑" w:cs="微软雅黑"/>
          <w:b w:val="0"/>
          <w:bCs w:val="0"/>
          <w:sz w:val="21"/>
          <w:szCs w:val="21"/>
          <w:highlight w:val="none"/>
        </w:rPr>
      </w:pPr>
      <w:r>
        <w:rPr>
          <w:rFonts w:hint="eastAsia" w:ascii="微软雅黑" w:hAnsi="微软雅黑" w:eastAsia="微软雅黑" w:cs="微软雅黑"/>
          <w:b w:val="0"/>
          <w:bCs w:val="0"/>
          <w:sz w:val="21"/>
          <w:szCs w:val="21"/>
          <w:highlight w:val="none"/>
        </w:rPr>
        <w:t>医院各楼宇及停车场等管理；</w:t>
      </w:r>
    </w:p>
    <w:p w14:paraId="7EEBF72D">
      <w:pPr>
        <w:pStyle w:val="7"/>
        <w:numPr>
          <w:ilvl w:val="0"/>
          <w:numId w:val="9"/>
        </w:numPr>
        <w:spacing w:before="0" w:after="0" w:line="360" w:lineRule="auto"/>
        <w:ind w:left="5" w:leftChars="0" w:firstLine="415" w:firstLineChars="0"/>
        <w:rPr>
          <w:rFonts w:hint="eastAsia" w:ascii="微软雅黑" w:hAnsi="微软雅黑" w:eastAsia="微软雅黑" w:cs="微软雅黑"/>
          <w:b w:val="0"/>
          <w:bCs w:val="0"/>
          <w:sz w:val="21"/>
          <w:szCs w:val="21"/>
          <w:highlight w:val="none"/>
        </w:rPr>
      </w:pPr>
      <w:r>
        <w:rPr>
          <w:rFonts w:hint="eastAsia" w:ascii="微软雅黑" w:hAnsi="微软雅黑" w:eastAsia="微软雅黑" w:cs="微软雅黑"/>
          <w:b w:val="0"/>
          <w:bCs w:val="0"/>
          <w:sz w:val="21"/>
          <w:szCs w:val="21"/>
          <w:highlight w:val="none"/>
        </w:rPr>
        <w:t>医院秩序的维护：包括负责门卫周边、医院内24小时定时定点治安巡逻检查，重点部位的定点守护；</w:t>
      </w:r>
    </w:p>
    <w:p w14:paraId="3D767AAD">
      <w:pPr>
        <w:pStyle w:val="7"/>
        <w:numPr>
          <w:ilvl w:val="0"/>
          <w:numId w:val="9"/>
        </w:numPr>
        <w:spacing w:before="0" w:after="0" w:line="360" w:lineRule="auto"/>
        <w:ind w:left="5" w:leftChars="0" w:firstLine="415" w:firstLineChars="0"/>
        <w:rPr>
          <w:rFonts w:hint="eastAsia" w:ascii="微软雅黑" w:hAnsi="微软雅黑" w:eastAsia="微软雅黑" w:cs="微软雅黑"/>
          <w:b w:val="0"/>
          <w:bCs w:val="0"/>
          <w:sz w:val="21"/>
          <w:szCs w:val="21"/>
          <w:highlight w:val="none"/>
        </w:rPr>
      </w:pPr>
      <w:r>
        <w:rPr>
          <w:rFonts w:hint="eastAsia" w:ascii="微软雅黑" w:hAnsi="微软雅黑" w:eastAsia="微软雅黑" w:cs="微软雅黑"/>
          <w:b w:val="0"/>
          <w:bCs w:val="0"/>
          <w:sz w:val="21"/>
          <w:szCs w:val="21"/>
          <w:highlight w:val="none"/>
        </w:rPr>
        <w:t>医院重大活动的安全警戒与秩序保障；配合做好重大事件的政治保卫工作；</w:t>
      </w:r>
    </w:p>
    <w:p w14:paraId="054D061C">
      <w:pPr>
        <w:pStyle w:val="7"/>
        <w:numPr>
          <w:ilvl w:val="0"/>
          <w:numId w:val="9"/>
        </w:numPr>
        <w:spacing w:before="0" w:after="0" w:line="360" w:lineRule="auto"/>
        <w:ind w:left="5" w:leftChars="0" w:firstLine="415" w:firstLineChars="0"/>
        <w:rPr>
          <w:rFonts w:hint="eastAsia" w:ascii="微软雅黑" w:hAnsi="微软雅黑" w:eastAsia="微软雅黑" w:cs="微软雅黑"/>
          <w:b w:val="0"/>
          <w:bCs w:val="0"/>
          <w:sz w:val="21"/>
          <w:szCs w:val="21"/>
          <w:highlight w:val="none"/>
        </w:rPr>
      </w:pPr>
      <w:r>
        <w:rPr>
          <w:rFonts w:hint="eastAsia" w:ascii="微软雅黑" w:hAnsi="微软雅黑" w:eastAsia="微软雅黑" w:cs="微软雅黑"/>
          <w:b w:val="0"/>
          <w:bCs w:val="0"/>
          <w:sz w:val="21"/>
          <w:szCs w:val="21"/>
          <w:highlight w:val="none"/>
        </w:rPr>
        <w:t>配合医院保卫科和相关科室处理各类纠纷和治安案件，配合医院对违规事件的调查，协助公安机关对案件的排查；</w:t>
      </w:r>
    </w:p>
    <w:p w14:paraId="76F009AE">
      <w:pPr>
        <w:pStyle w:val="7"/>
        <w:numPr>
          <w:ilvl w:val="0"/>
          <w:numId w:val="9"/>
        </w:numPr>
        <w:spacing w:before="0" w:after="0" w:line="360" w:lineRule="auto"/>
        <w:ind w:left="5" w:leftChars="0" w:firstLine="415" w:firstLineChars="0"/>
        <w:rPr>
          <w:rFonts w:hint="eastAsia" w:ascii="微软雅黑" w:hAnsi="微软雅黑" w:eastAsia="微软雅黑" w:cs="微软雅黑"/>
          <w:b w:val="0"/>
          <w:bCs w:val="0"/>
          <w:sz w:val="21"/>
          <w:szCs w:val="21"/>
          <w:highlight w:val="none"/>
        </w:rPr>
      </w:pPr>
      <w:r>
        <w:rPr>
          <w:rFonts w:hint="eastAsia" w:ascii="微软雅黑" w:hAnsi="微软雅黑" w:eastAsia="微软雅黑" w:cs="微软雅黑"/>
          <w:b w:val="0"/>
          <w:bCs w:val="0"/>
          <w:sz w:val="21"/>
          <w:szCs w:val="21"/>
          <w:highlight w:val="none"/>
        </w:rPr>
        <w:t>医院突发事件处置、灾害预防、火灾扑救，发现和制止医院暴力事件，随时准备提供紧急救助；</w:t>
      </w:r>
    </w:p>
    <w:p w14:paraId="71B04A2D">
      <w:pPr>
        <w:pStyle w:val="7"/>
        <w:numPr>
          <w:ilvl w:val="0"/>
          <w:numId w:val="9"/>
        </w:numPr>
        <w:spacing w:before="0" w:line="360" w:lineRule="auto"/>
        <w:ind w:left="5" w:leftChars="0" w:firstLine="415" w:firstLineChars="0"/>
        <w:rPr>
          <w:rFonts w:hint="eastAsia" w:ascii="微软雅黑" w:hAnsi="微软雅黑" w:eastAsia="微软雅黑" w:cs="微软雅黑"/>
          <w:b w:val="0"/>
          <w:bCs w:val="0"/>
          <w:sz w:val="21"/>
          <w:szCs w:val="21"/>
          <w:highlight w:val="none"/>
        </w:rPr>
      </w:pPr>
      <w:r>
        <w:rPr>
          <w:rFonts w:hint="eastAsia" w:ascii="微软雅黑" w:hAnsi="微软雅黑" w:eastAsia="微软雅黑" w:cs="微软雅黑"/>
          <w:b w:val="0"/>
          <w:bCs w:val="0"/>
          <w:sz w:val="21"/>
          <w:szCs w:val="21"/>
          <w:highlight w:val="none"/>
        </w:rPr>
        <w:t>医院内部安全隐患检查、排除及上报；违规纠正；有针对性地开展安全教育和提示；</w:t>
      </w:r>
    </w:p>
    <w:p w14:paraId="131A84D4">
      <w:pPr>
        <w:pStyle w:val="7"/>
        <w:numPr>
          <w:ilvl w:val="0"/>
          <w:numId w:val="9"/>
        </w:numPr>
        <w:spacing w:before="0" w:line="360" w:lineRule="auto"/>
        <w:ind w:left="5" w:leftChars="0" w:firstLine="415" w:firstLineChars="0"/>
        <w:rPr>
          <w:rFonts w:hint="eastAsia" w:ascii="微软雅黑" w:hAnsi="微软雅黑" w:eastAsia="微软雅黑" w:cs="微软雅黑"/>
          <w:b w:val="0"/>
          <w:bCs w:val="0"/>
          <w:sz w:val="21"/>
          <w:szCs w:val="21"/>
          <w:highlight w:val="none"/>
        </w:rPr>
      </w:pPr>
      <w:r>
        <w:rPr>
          <w:rFonts w:hint="eastAsia" w:ascii="微软雅黑" w:hAnsi="微软雅黑" w:eastAsia="微软雅黑" w:cs="微软雅黑"/>
          <w:b w:val="0"/>
          <w:bCs w:val="0"/>
          <w:sz w:val="21"/>
          <w:szCs w:val="21"/>
          <w:highlight w:val="none"/>
        </w:rPr>
        <w:t>负责医院外围路面车辆管理，确保道路畅通。</w:t>
      </w:r>
    </w:p>
    <w:p w14:paraId="7B6682D1">
      <w:pPr>
        <w:pStyle w:val="5"/>
        <w:numPr>
          <w:ilvl w:val="0"/>
          <w:numId w:val="6"/>
        </w:numPr>
        <w:ind w:left="0" w:leftChars="0" w:firstLine="420" w:firstLineChars="0"/>
        <w:rPr>
          <w:rFonts w:hint="eastAsia" w:ascii="微软雅黑" w:hAnsi="微软雅黑" w:eastAsia="微软雅黑" w:cs="微软雅黑"/>
          <w:b/>
          <w:bCs/>
          <w:sz w:val="21"/>
          <w:szCs w:val="21"/>
          <w:highlight w:val="none"/>
        </w:rPr>
      </w:pPr>
      <w:r>
        <w:rPr>
          <w:rFonts w:hint="eastAsia" w:ascii="微软雅黑" w:hAnsi="微软雅黑" w:eastAsia="微软雅黑" w:cs="微软雅黑"/>
          <w:b/>
          <w:bCs/>
          <w:sz w:val="21"/>
          <w:szCs w:val="21"/>
          <w:highlight w:val="none"/>
        </w:rPr>
        <w:t>项目管理要求</w:t>
      </w:r>
    </w:p>
    <w:p w14:paraId="26B588E8">
      <w:pPr>
        <w:pStyle w:val="5"/>
        <w:numPr>
          <w:ilvl w:val="0"/>
          <w:numId w:val="10"/>
        </w:numPr>
        <w:spacing w:line="360" w:lineRule="auto"/>
        <w:ind w:left="0" w:firstLine="424"/>
        <w:rPr>
          <w:rFonts w:hint="eastAsia" w:ascii="微软雅黑" w:hAnsi="微软雅黑" w:eastAsia="微软雅黑" w:cs="微软雅黑"/>
          <w:b w:val="0"/>
          <w:bCs w:val="0"/>
          <w:sz w:val="21"/>
          <w:szCs w:val="21"/>
          <w:highlight w:val="none"/>
        </w:rPr>
      </w:pPr>
      <w:r>
        <w:rPr>
          <w:rFonts w:hint="eastAsia" w:ascii="微软雅黑" w:hAnsi="微软雅黑" w:eastAsia="微软雅黑" w:cs="微软雅黑"/>
          <w:b w:val="0"/>
          <w:bCs w:val="0"/>
          <w:sz w:val="21"/>
          <w:szCs w:val="21"/>
          <w:highlight w:val="none"/>
        </w:rPr>
        <w:t>质量目标要求</w:t>
      </w:r>
    </w:p>
    <w:p w14:paraId="1D520539">
      <w:pPr>
        <w:pStyle w:val="5"/>
        <w:numPr>
          <w:ilvl w:val="0"/>
          <w:numId w:val="11"/>
        </w:numPr>
        <w:spacing w:line="360" w:lineRule="auto"/>
        <w:ind w:left="0" w:firstLine="424"/>
        <w:rPr>
          <w:rFonts w:hint="eastAsia" w:ascii="微软雅黑" w:hAnsi="微软雅黑" w:eastAsia="微软雅黑" w:cs="微软雅黑"/>
          <w:b w:val="0"/>
          <w:bCs w:val="0"/>
          <w:sz w:val="21"/>
          <w:szCs w:val="21"/>
          <w:highlight w:val="none"/>
        </w:rPr>
      </w:pPr>
      <w:r>
        <w:rPr>
          <w:rFonts w:hint="eastAsia" w:ascii="微软雅黑" w:hAnsi="微软雅黑" w:eastAsia="微软雅黑" w:cs="微软雅黑"/>
          <w:b w:val="0"/>
          <w:bCs w:val="0"/>
          <w:sz w:val="21"/>
          <w:szCs w:val="21"/>
          <w:highlight w:val="none"/>
        </w:rPr>
        <w:t>服务标准：</w:t>
      </w:r>
    </w:p>
    <w:p w14:paraId="6E9F267C">
      <w:pPr>
        <w:pStyle w:val="5"/>
        <w:numPr>
          <w:ilvl w:val="0"/>
          <w:numId w:val="0"/>
        </w:numPr>
        <w:spacing w:line="360" w:lineRule="auto"/>
        <w:ind w:left="426"/>
        <w:rPr>
          <w:rFonts w:hint="eastAsia" w:ascii="微软雅黑" w:hAnsi="微软雅黑" w:eastAsia="微软雅黑" w:cs="微软雅黑"/>
          <w:b w:val="0"/>
          <w:bCs w:val="0"/>
          <w:sz w:val="21"/>
          <w:szCs w:val="21"/>
          <w:highlight w:val="none"/>
        </w:rPr>
      </w:pPr>
      <w:r>
        <w:rPr>
          <w:rFonts w:hint="eastAsia" w:ascii="微软雅黑" w:hAnsi="微软雅黑" w:eastAsia="微软雅黑" w:cs="微软雅黑"/>
          <w:b w:val="0"/>
          <w:bCs w:val="0"/>
          <w:sz w:val="21"/>
          <w:szCs w:val="21"/>
          <w:highlight w:val="none"/>
        </w:rPr>
        <w:t>《浙江省平安医院考核标准》</w:t>
      </w:r>
    </w:p>
    <w:p w14:paraId="6A944786">
      <w:pPr>
        <w:pStyle w:val="5"/>
        <w:numPr>
          <w:ilvl w:val="0"/>
          <w:numId w:val="0"/>
        </w:numPr>
        <w:spacing w:line="360" w:lineRule="auto"/>
        <w:ind w:left="426"/>
        <w:rPr>
          <w:rFonts w:hint="eastAsia" w:ascii="微软雅黑" w:hAnsi="微软雅黑" w:eastAsia="微软雅黑" w:cs="微软雅黑"/>
          <w:b w:val="0"/>
          <w:bCs w:val="0"/>
          <w:sz w:val="21"/>
          <w:szCs w:val="21"/>
          <w:highlight w:val="none"/>
        </w:rPr>
      </w:pPr>
      <w:r>
        <w:rPr>
          <w:rFonts w:hint="eastAsia" w:ascii="微软雅黑" w:hAnsi="微软雅黑" w:eastAsia="微软雅黑" w:cs="微软雅黑"/>
          <w:b w:val="0"/>
          <w:bCs w:val="0"/>
          <w:sz w:val="21"/>
          <w:szCs w:val="21"/>
          <w:highlight w:val="none"/>
        </w:rPr>
        <w:t>《洪合镇卫生院保安考核细则》</w:t>
      </w:r>
    </w:p>
    <w:p w14:paraId="5588CFD9">
      <w:pPr>
        <w:pStyle w:val="5"/>
        <w:numPr>
          <w:ilvl w:val="0"/>
          <w:numId w:val="0"/>
        </w:numPr>
        <w:spacing w:line="360" w:lineRule="auto"/>
        <w:ind w:left="426"/>
        <w:rPr>
          <w:rFonts w:hint="eastAsia" w:ascii="微软雅黑" w:hAnsi="微软雅黑" w:eastAsia="微软雅黑" w:cs="微软雅黑"/>
          <w:b w:val="0"/>
          <w:bCs w:val="0"/>
          <w:sz w:val="21"/>
          <w:szCs w:val="21"/>
          <w:highlight w:val="none"/>
        </w:rPr>
      </w:pPr>
      <w:r>
        <w:rPr>
          <w:rFonts w:hint="eastAsia" w:ascii="微软雅黑" w:hAnsi="微软雅黑" w:eastAsia="微软雅黑" w:cs="微软雅黑"/>
          <w:b w:val="0"/>
          <w:bCs w:val="0"/>
          <w:sz w:val="21"/>
          <w:szCs w:val="21"/>
          <w:highlight w:val="none"/>
        </w:rPr>
        <w:t>浙江省和嘉兴市政府有关保安文明服务要求的规定</w:t>
      </w:r>
    </w:p>
    <w:p w14:paraId="0CBDE7EE">
      <w:pPr>
        <w:pStyle w:val="5"/>
        <w:numPr>
          <w:ilvl w:val="0"/>
          <w:numId w:val="0"/>
        </w:numPr>
        <w:spacing w:line="360" w:lineRule="auto"/>
        <w:ind w:left="426"/>
        <w:rPr>
          <w:rFonts w:hint="eastAsia" w:ascii="微软雅黑" w:hAnsi="微软雅黑" w:eastAsia="微软雅黑" w:cs="微软雅黑"/>
          <w:b w:val="0"/>
          <w:bCs w:val="0"/>
          <w:sz w:val="21"/>
          <w:szCs w:val="21"/>
          <w:highlight w:val="none"/>
        </w:rPr>
      </w:pPr>
      <w:r>
        <w:rPr>
          <w:rFonts w:hint="eastAsia" w:ascii="微软雅黑" w:hAnsi="微软雅黑" w:eastAsia="微软雅黑" w:cs="微软雅黑"/>
          <w:b w:val="0"/>
          <w:bCs w:val="0"/>
          <w:sz w:val="21"/>
          <w:szCs w:val="21"/>
          <w:highlight w:val="none"/>
        </w:rPr>
        <w:t>浙江省一级甲等乡镇卫生院的保安服务标准</w:t>
      </w:r>
    </w:p>
    <w:p w14:paraId="5057AAB7">
      <w:pPr>
        <w:pStyle w:val="5"/>
        <w:numPr>
          <w:ilvl w:val="0"/>
          <w:numId w:val="11"/>
        </w:numPr>
        <w:spacing w:line="360" w:lineRule="auto"/>
        <w:ind w:left="0" w:firstLine="424" w:firstLineChars="202"/>
        <w:rPr>
          <w:rFonts w:hint="eastAsia" w:ascii="微软雅黑" w:hAnsi="微软雅黑" w:eastAsia="微软雅黑" w:cs="微软雅黑"/>
          <w:b w:val="0"/>
          <w:bCs w:val="0"/>
          <w:sz w:val="21"/>
          <w:szCs w:val="21"/>
          <w:highlight w:val="none"/>
        </w:rPr>
      </w:pPr>
      <w:r>
        <w:rPr>
          <w:rFonts w:hint="eastAsia" w:ascii="微软雅黑" w:hAnsi="微软雅黑" w:eastAsia="微软雅黑" w:cs="微软雅黑"/>
          <w:b w:val="0"/>
          <w:bCs w:val="0"/>
          <w:sz w:val="21"/>
          <w:szCs w:val="21"/>
          <w:highlight w:val="none"/>
        </w:rPr>
        <w:t>依托行业标准，根据院方管理规定与服务要求，制订切实可行的医院保安服务整体方案和应急预案，突发事件反应迅速，预案处置有力；</w:t>
      </w:r>
    </w:p>
    <w:p w14:paraId="4E3D1FB2">
      <w:pPr>
        <w:pStyle w:val="5"/>
        <w:numPr>
          <w:ilvl w:val="0"/>
          <w:numId w:val="11"/>
        </w:numPr>
        <w:spacing w:line="360" w:lineRule="auto"/>
        <w:ind w:left="0" w:firstLine="424" w:firstLineChars="202"/>
        <w:rPr>
          <w:rFonts w:hint="eastAsia" w:ascii="微软雅黑" w:hAnsi="微软雅黑" w:eastAsia="微软雅黑" w:cs="微软雅黑"/>
          <w:b w:val="0"/>
          <w:bCs w:val="0"/>
          <w:sz w:val="21"/>
          <w:szCs w:val="21"/>
          <w:highlight w:val="none"/>
        </w:rPr>
      </w:pPr>
      <w:r>
        <w:rPr>
          <w:rFonts w:hint="eastAsia" w:ascii="微软雅黑" w:hAnsi="微软雅黑" w:eastAsia="微软雅黑" w:cs="微软雅黑"/>
          <w:b w:val="0"/>
          <w:bCs w:val="0"/>
          <w:sz w:val="21"/>
          <w:szCs w:val="21"/>
          <w:highlight w:val="none"/>
        </w:rPr>
        <w:t>依法办事，文明值勤，严格管理，保障医院财产和工作人员人身不受侵害，维护正常的医疗秩序；</w:t>
      </w:r>
    </w:p>
    <w:p w14:paraId="19F5DB1D">
      <w:pPr>
        <w:pStyle w:val="5"/>
        <w:numPr>
          <w:ilvl w:val="0"/>
          <w:numId w:val="11"/>
        </w:numPr>
        <w:spacing w:line="360" w:lineRule="auto"/>
        <w:ind w:left="0" w:firstLine="424" w:firstLineChars="202"/>
        <w:rPr>
          <w:rFonts w:hint="eastAsia" w:ascii="微软雅黑" w:hAnsi="微软雅黑" w:eastAsia="微软雅黑" w:cs="微软雅黑"/>
          <w:b w:val="0"/>
          <w:bCs w:val="0"/>
          <w:sz w:val="21"/>
          <w:szCs w:val="21"/>
          <w:highlight w:val="none"/>
        </w:rPr>
      </w:pPr>
      <w:r>
        <w:rPr>
          <w:rFonts w:hint="eastAsia" w:ascii="微软雅黑" w:hAnsi="微软雅黑" w:eastAsia="微软雅黑" w:cs="微软雅黑"/>
          <w:b w:val="0"/>
          <w:bCs w:val="0"/>
          <w:sz w:val="21"/>
          <w:szCs w:val="21"/>
          <w:highlight w:val="none"/>
        </w:rPr>
        <w:t>全年无责任事故和责任案件发生，对保安服务满意率在90%以上。</w:t>
      </w:r>
    </w:p>
    <w:p w14:paraId="07E3AD26">
      <w:pPr>
        <w:pStyle w:val="5"/>
        <w:numPr>
          <w:ilvl w:val="0"/>
          <w:numId w:val="10"/>
        </w:numPr>
        <w:spacing w:line="360" w:lineRule="auto"/>
        <w:ind w:left="0" w:firstLine="424"/>
        <w:rPr>
          <w:rFonts w:hint="eastAsia" w:ascii="微软雅黑" w:hAnsi="微软雅黑" w:eastAsia="微软雅黑" w:cs="微软雅黑"/>
          <w:b w:val="0"/>
          <w:bCs w:val="0"/>
          <w:sz w:val="21"/>
          <w:szCs w:val="21"/>
          <w:highlight w:val="none"/>
        </w:rPr>
      </w:pPr>
      <w:r>
        <w:rPr>
          <w:rFonts w:hint="eastAsia" w:ascii="微软雅黑" w:hAnsi="微软雅黑" w:eastAsia="微软雅黑" w:cs="微软雅黑"/>
          <w:b w:val="0"/>
          <w:bCs w:val="0"/>
          <w:sz w:val="21"/>
          <w:szCs w:val="21"/>
          <w:highlight w:val="none"/>
        </w:rPr>
        <w:t>服务要求</w:t>
      </w:r>
    </w:p>
    <w:p w14:paraId="44763477">
      <w:pPr>
        <w:pStyle w:val="5"/>
        <w:numPr>
          <w:ilvl w:val="0"/>
          <w:numId w:val="12"/>
        </w:numPr>
        <w:spacing w:line="360" w:lineRule="auto"/>
        <w:ind w:left="0" w:firstLine="424"/>
        <w:rPr>
          <w:rFonts w:hint="eastAsia" w:ascii="微软雅黑" w:hAnsi="微软雅黑" w:eastAsia="微软雅黑" w:cs="微软雅黑"/>
          <w:b w:val="0"/>
          <w:bCs w:val="0"/>
          <w:sz w:val="21"/>
          <w:szCs w:val="21"/>
          <w:highlight w:val="none"/>
        </w:rPr>
      </w:pPr>
      <w:r>
        <w:rPr>
          <w:rFonts w:hint="eastAsia" w:ascii="微软雅黑" w:hAnsi="微软雅黑" w:eastAsia="微软雅黑" w:cs="微软雅黑"/>
          <w:b w:val="0"/>
          <w:bCs w:val="0"/>
          <w:sz w:val="21"/>
          <w:szCs w:val="21"/>
          <w:highlight w:val="none"/>
        </w:rPr>
        <w:t>树立"服务第一，业主至上”的思想，切实维护医院的人身和财产安全；</w:t>
      </w:r>
    </w:p>
    <w:p w14:paraId="05C792C6">
      <w:pPr>
        <w:pStyle w:val="5"/>
        <w:numPr>
          <w:ilvl w:val="0"/>
          <w:numId w:val="12"/>
        </w:numPr>
        <w:spacing w:line="360" w:lineRule="auto"/>
        <w:ind w:left="0" w:firstLine="424"/>
        <w:rPr>
          <w:rFonts w:hint="eastAsia" w:ascii="微软雅黑" w:hAnsi="微软雅黑" w:eastAsia="微软雅黑" w:cs="微软雅黑"/>
          <w:b w:val="0"/>
          <w:bCs w:val="0"/>
          <w:sz w:val="21"/>
          <w:szCs w:val="21"/>
          <w:highlight w:val="none"/>
        </w:rPr>
      </w:pPr>
      <w:r>
        <w:rPr>
          <w:rFonts w:hint="eastAsia" w:ascii="微软雅黑" w:hAnsi="微软雅黑" w:eastAsia="微软雅黑" w:cs="微软雅黑"/>
          <w:b w:val="0"/>
          <w:bCs w:val="0"/>
          <w:sz w:val="21"/>
          <w:szCs w:val="21"/>
          <w:highlight w:val="none"/>
        </w:rPr>
        <w:t>管理坚持原则、慎密严谨；服务以人为本、主动热情；处理问题高度警惕、有理有节；</w:t>
      </w:r>
    </w:p>
    <w:p w14:paraId="54566BBA">
      <w:pPr>
        <w:pStyle w:val="5"/>
        <w:numPr>
          <w:ilvl w:val="0"/>
          <w:numId w:val="12"/>
        </w:numPr>
        <w:spacing w:line="360" w:lineRule="auto"/>
        <w:ind w:left="0" w:firstLine="424"/>
        <w:rPr>
          <w:rFonts w:hint="eastAsia" w:ascii="微软雅黑" w:hAnsi="微软雅黑" w:eastAsia="微软雅黑" w:cs="微软雅黑"/>
          <w:b w:val="0"/>
          <w:bCs w:val="0"/>
          <w:sz w:val="21"/>
          <w:szCs w:val="21"/>
          <w:highlight w:val="none"/>
        </w:rPr>
      </w:pPr>
      <w:r>
        <w:rPr>
          <w:rFonts w:hint="eastAsia" w:ascii="微软雅黑" w:hAnsi="微软雅黑" w:eastAsia="微软雅黑" w:cs="微软雅黑"/>
          <w:b w:val="0"/>
          <w:bCs w:val="0"/>
          <w:sz w:val="21"/>
          <w:szCs w:val="21"/>
          <w:highlight w:val="none"/>
        </w:rPr>
        <w:t>上岗人员仪表整洁，业务操作规范，礼貌待人，保持岗位卫生整洁；</w:t>
      </w:r>
    </w:p>
    <w:p w14:paraId="126FA872">
      <w:pPr>
        <w:pStyle w:val="5"/>
        <w:numPr>
          <w:ilvl w:val="0"/>
          <w:numId w:val="12"/>
        </w:numPr>
        <w:spacing w:line="360" w:lineRule="auto"/>
        <w:ind w:left="0" w:firstLine="424"/>
        <w:rPr>
          <w:rFonts w:hint="eastAsia" w:ascii="微软雅黑" w:hAnsi="微软雅黑" w:eastAsia="微软雅黑" w:cs="微软雅黑"/>
          <w:b w:val="0"/>
          <w:bCs w:val="0"/>
          <w:sz w:val="21"/>
          <w:szCs w:val="21"/>
          <w:highlight w:val="none"/>
        </w:rPr>
      </w:pPr>
      <w:r>
        <w:rPr>
          <w:rFonts w:hint="eastAsia" w:ascii="微软雅黑" w:hAnsi="微软雅黑" w:eastAsia="微软雅黑" w:cs="微软雅黑"/>
          <w:b w:val="0"/>
          <w:bCs w:val="0"/>
          <w:sz w:val="21"/>
          <w:szCs w:val="21"/>
          <w:highlight w:val="none"/>
        </w:rPr>
        <w:t>依法办事，文明执勤，不发生争吵，杜绝保安与医院工作人员发生冲突，不与服务对象发生冲突，做到打不还手、骂不还口。</w:t>
      </w:r>
    </w:p>
    <w:p w14:paraId="609DEA24">
      <w:pPr>
        <w:pStyle w:val="5"/>
        <w:numPr>
          <w:ilvl w:val="0"/>
          <w:numId w:val="10"/>
        </w:numPr>
        <w:spacing w:line="360" w:lineRule="auto"/>
        <w:ind w:left="0" w:firstLine="424"/>
        <w:rPr>
          <w:rFonts w:hint="eastAsia" w:ascii="微软雅黑" w:hAnsi="微软雅黑" w:eastAsia="微软雅黑" w:cs="微软雅黑"/>
          <w:b w:val="0"/>
          <w:bCs w:val="0"/>
          <w:sz w:val="21"/>
          <w:szCs w:val="21"/>
          <w:highlight w:val="none"/>
        </w:rPr>
      </w:pPr>
      <w:r>
        <w:rPr>
          <w:rFonts w:hint="eastAsia" w:ascii="微软雅黑" w:hAnsi="微软雅黑" w:eastAsia="微软雅黑" w:cs="微软雅黑"/>
          <w:b w:val="0"/>
          <w:bCs w:val="0"/>
          <w:sz w:val="21"/>
          <w:szCs w:val="21"/>
          <w:highlight w:val="none"/>
        </w:rPr>
        <w:t>队伍建设与管理要求</w:t>
      </w:r>
    </w:p>
    <w:p w14:paraId="252C40EB">
      <w:pPr>
        <w:pStyle w:val="5"/>
        <w:numPr>
          <w:ilvl w:val="0"/>
          <w:numId w:val="13"/>
        </w:numPr>
        <w:spacing w:line="360" w:lineRule="auto"/>
        <w:ind w:left="0" w:firstLine="422"/>
        <w:rPr>
          <w:rFonts w:hint="eastAsia" w:ascii="微软雅黑" w:hAnsi="微软雅黑" w:eastAsia="微软雅黑" w:cs="微软雅黑"/>
          <w:b w:val="0"/>
          <w:bCs w:val="0"/>
          <w:sz w:val="21"/>
          <w:szCs w:val="21"/>
          <w:highlight w:val="none"/>
        </w:rPr>
      </w:pPr>
      <w:r>
        <w:rPr>
          <w:rFonts w:hint="eastAsia" w:ascii="微软雅黑" w:hAnsi="微软雅黑" w:eastAsia="微软雅黑" w:cs="微软雅黑"/>
          <w:b w:val="0"/>
          <w:bCs w:val="0"/>
          <w:sz w:val="21"/>
          <w:szCs w:val="21"/>
          <w:highlight w:val="none"/>
        </w:rPr>
        <w:t>投标人负责提供进驻保安人员值勤所需的装备、器材、通讯设备、常用办公耗材等；</w:t>
      </w:r>
    </w:p>
    <w:p w14:paraId="2DC3490B">
      <w:pPr>
        <w:pStyle w:val="5"/>
        <w:numPr>
          <w:ilvl w:val="0"/>
          <w:numId w:val="13"/>
        </w:numPr>
        <w:spacing w:line="360" w:lineRule="auto"/>
        <w:ind w:left="0" w:firstLine="422"/>
        <w:rPr>
          <w:rFonts w:hint="eastAsia" w:ascii="微软雅黑" w:hAnsi="微软雅黑" w:eastAsia="微软雅黑" w:cs="微软雅黑"/>
          <w:b w:val="0"/>
          <w:bCs w:val="0"/>
          <w:sz w:val="21"/>
          <w:szCs w:val="21"/>
          <w:highlight w:val="none"/>
        </w:rPr>
      </w:pPr>
      <w:r>
        <w:rPr>
          <w:rFonts w:hint="eastAsia" w:ascii="微软雅黑" w:hAnsi="微软雅黑" w:eastAsia="微软雅黑" w:cs="微软雅黑"/>
          <w:b w:val="0"/>
          <w:bCs w:val="0"/>
          <w:sz w:val="21"/>
          <w:szCs w:val="21"/>
          <w:highlight w:val="none"/>
        </w:rPr>
        <w:t>从医院安全实际出发，每半年开展一次在岗人员业务培训和应急预案演练；配合医院各项应急演练；</w:t>
      </w:r>
    </w:p>
    <w:p w14:paraId="37D60463">
      <w:pPr>
        <w:pStyle w:val="5"/>
        <w:numPr>
          <w:ilvl w:val="0"/>
          <w:numId w:val="13"/>
        </w:numPr>
        <w:spacing w:line="360" w:lineRule="auto"/>
        <w:ind w:left="0" w:firstLine="422"/>
        <w:rPr>
          <w:rFonts w:hint="eastAsia" w:ascii="微软雅黑" w:hAnsi="微软雅黑" w:eastAsia="微软雅黑" w:cs="微软雅黑"/>
          <w:b w:val="0"/>
          <w:bCs w:val="0"/>
          <w:sz w:val="21"/>
          <w:szCs w:val="21"/>
          <w:highlight w:val="none"/>
        </w:rPr>
      </w:pPr>
      <w:r>
        <w:rPr>
          <w:rFonts w:hint="eastAsia" w:ascii="微软雅黑" w:hAnsi="微软雅黑" w:eastAsia="微软雅黑" w:cs="微软雅黑"/>
          <w:b w:val="0"/>
          <w:bCs w:val="0"/>
          <w:sz w:val="21"/>
          <w:szCs w:val="21"/>
          <w:highlight w:val="none"/>
        </w:rPr>
        <w:t>内部管理体制健全，设立保安服务队队长一名，全面负责日常保安队伍的规范化管理；</w:t>
      </w:r>
    </w:p>
    <w:p w14:paraId="28731831">
      <w:pPr>
        <w:pStyle w:val="5"/>
        <w:numPr>
          <w:ilvl w:val="0"/>
          <w:numId w:val="13"/>
        </w:numPr>
        <w:spacing w:line="360" w:lineRule="auto"/>
        <w:ind w:left="0" w:firstLine="422"/>
        <w:rPr>
          <w:rFonts w:hint="eastAsia" w:ascii="微软雅黑" w:hAnsi="微软雅黑" w:eastAsia="微软雅黑" w:cs="微软雅黑"/>
          <w:b w:val="0"/>
          <w:bCs w:val="0"/>
          <w:sz w:val="21"/>
          <w:szCs w:val="21"/>
          <w:highlight w:val="none"/>
        </w:rPr>
      </w:pPr>
      <w:r>
        <w:rPr>
          <w:rFonts w:hint="eastAsia" w:ascii="微软雅黑" w:hAnsi="微软雅黑" w:eastAsia="微软雅黑" w:cs="微软雅黑"/>
          <w:b w:val="0"/>
          <w:bCs w:val="0"/>
          <w:sz w:val="21"/>
          <w:szCs w:val="21"/>
          <w:highlight w:val="none"/>
        </w:rPr>
        <w:t>投标人应与拟派医院的保安人员签订劳动合同、并交纳社会保险；</w:t>
      </w:r>
    </w:p>
    <w:p w14:paraId="6273DB8D">
      <w:pPr>
        <w:pStyle w:val="5"/>
        <w:numPr>
          <w:ilvl w:val="0"/>
          <w:numId w:val="13"/>
        </w:numPr>
        <w:spacing w:line="360" w:lineRule="auto"/>
        <w:ind w:left="0" w:firstLine="424"/>
        <w:rPr>
          <w:rFonts w:hint="eastAsia" w:ascii="微软雅黑" w:hAnsi="微软雅黑" w:eastAsia="微软雅黑" w:cs="微软雅黑"/>
          <w:b/>
          <w:bCs/>
          <w:sz w:val="21"/>
          <w:szCs w:val="21"/>
          <w:highlight w:val="none"/>
        </w:rPr>
      </w:pPr>
      <w:r>
        <w:rPr>
          <w:rFonts w:hint="eastAsia" w:ascii="微软雅黑" w:hAnsi="微软雅黑" w:eastAsia="微软雅黑" w:cs="微软雅黑"/>
          <w:b/>
          <w:bCs/>
          <w:sz w:val="21"/>
          <w:szCs w:val="21"/>
          <w:highlight w:val="none"/>
        </w:rPr>
        <w:t>投标人必须采取切实有效措施保持保安队伍的稳定，严格控制非违纪人员轮换岗比例，合同期限内轮换岗保安人数不得超过合同编制的50%，并在投标书中作出承诺；</w:t>
      </w:r>
    </w:p>
    <w:p w14:paraId="11BAA291">
      <w:pPr>
        <w:pStyle w:val="5"/>
        <w:numPr>
          <w:ilvl w:val="0"/>
          <w:numId w:val="0"/>
        </w:numPr>
        <w:spacing w:line="360" w:lineRule="auto"/>
        <w:ind w:firstLine="424" w:firstLineChars="202"/>
        <w:rPr>
          <w:rFonts w:hint="eastAsia" w:ascii="微软雅黑" w:hAnsi="微软雅黑" w:eastAsia="微软雅黑" w:cs="微软雅黑"/>
          <w:b w:val="0"/>
          <w:bCs w:val="0"/>
          <w:sz w:val="21"/>
          <w:szCs w:val="21"/>
          <w:highlight w:val="none"/>
        </w:rPr>
      </w:pPr>
      <w:r>
        <w:rPr>
          <w:rFonts w:hint="eastAsia" w:ascii="微软雅黑" w:hAnsi="微软雅黑" w:eastAsia="微软雅黑" w:cs="微软雅黑"/>
          <w:b w:val="0"/>
          <w:bCs w:val="0"/>
          <w:sz w:val="21"/>
          <w:szCs w:val="21"/>
          <w:highlight w:val="none"/>
        </w:rPr>
        <w:t>保安队伍主要管理员更换，应提前一个月以书面形式通知采购人，其他队员更换要提前三天告知采购人；确保服务质量不因人员变动而受影响；</w:t>
      </w:r>
    </w:p>
    <w:p w14:paraId="3FFB4F32">
      <w:pPr>
        <w:pStyle w:val="5"/>
        <w:numPr>
          <w:ilvl w:val="0"/>
          <w:numId w:val="13"/>
        </w:numPr>
        <w:spacing w:line="360" w:lineRule="auto"/>
        <w:ind w:left="0" w:firstLine="422"/>
        <w:rPr>
          <w:rFonts w:hint="eastAsia" w:ascii="微软雅黑" w:hAnsi="微软雅黑" w:eastAsia="微软雅黑" w:cs="微软雅黑"/>
          <w:b w:val="0"/>
          <w:bCs w:val="0"/>
          <w:sz w:val="21"/>
          <w:szCs w:val="21"/>
          <w:highlight w:val="none"/>
        </w:rPr>
      </w:pPr>
      <w:r>
        <w:rPr>
          <w:rFonts w:hint="eastAsia" w:ascii="微软雅黑" w:hAnsi="微软雅黑" w:eastAsia="微软雅黑" w:cs="微软雅黑"/>
          <w:b w:val="0"/>
          <w:bCs w:val="0"/>
          <w:sz w:val="21"/>
          <w:szCs w:val="21"/>
          <w:highlight w:val="none"/>
        </w:rPr>
        <w:t>保安应聘、录用、离职等管理档案规范，手续齐全，相应资料必须报医院后勤总务科备案；</w:t>
      </w:r>
    </w:p>
    <w:p w14:paraId="271A05AF">
      <w:pPr>
        <w:pStyle w:val="5"/>
        <w:numPr>
          <w:ilvl w:val="0"/>
          <w:numId w:val="13"/>
        </w:numPr>
        <w:spacing w:line="360" w:lineRule="auto"/>
        <w:ind w:left="0" w:firstLine="422"/>
        <w:rPr>
          <w:rFonts w:hint="eastAsia" w:ascii="微软雅黑" w:hAnsi="微软雅黑" w:eastAsia="微软雅黑" w:cs="微软雅黑"/>
          <w:b w:val="0"/>
          <w:bCs w:val="0"/>
          <w:sz w:val="21"/>
          <w:szCs w:val="21"/>
          <w:highlight w:val="none"/>
        </w:rPr>
      </w:pPr>
      <w:r>
        <w:rPr>
          <w:rFonts w:hint="eastAsia" w:ascii="微软雅黑" w:hAnsi="微软雅黑" w:eastAsia="微软雅黑" w:cs="微软雅黑"/>
          <w:b w:val="0"/>
          <w:bCs w:val="0"/>
          <w:sz w:val="21"/>
          <w:szCs w:val="21"/>
          <w:highlight w:val="none"/>
        </w:rPr>
        <w:t>投标人必须信守承包承诺，认真落实具有相应的固定服务人员，服务人员必须统一穿着工作服，挂牌上岗并建立健全的管理制度；</w:t>
      </w:r>
    </w:p>
    <w:p w14:paraId="2C58E038">
      <w:pPr>
        <w:pStyle w:val="5"/>
        <w:numPr>
          <w:ilvl w:val="0"/>
          <w:numId w:val="13"/>
        </w:numPr>
        <w:spacing w:line="360" w:lineRule="auto"/>
        <w:ind w:left="0" w:firstLine="422"/>
        <w:rPr>
          <w:rFonts w:hint="eastAsia" w:ascii="微软雅黑" w:hAnsi="微软雅黑" w:eastAsia="微软雅黑" w:cs="微软雅黑"/>
          <w:b w:val="0"/>
          <w:bCs w:val="0"/>
          <w:sz w:val="21"/>
          <w:szCs w:val="21"/>
          <w:highlight w:val="none"/>
        </w:rPr>
      </w:pPr>
      <w:r>
        <w:rPr>
          <w:rFonts w:hint="eastAsia" w:ascii="微软雅黑" w:hAnsi="微软雅黑" w:eastAsia="微软雅黑" w:cs="微软雅黑"/>
          <w:b w:val="0"/>
          <w:bCs w:val="0"/>
          <w:sz w:val="21"/>
          <w:szCs w:val="21"/>
          <w:highlight w:val="none"/>
        </w:rPr>
        <w:t>中标人必须对员工发生的事故责任以及员工计生、身份、健康等承担责任；同时对员工在院内做出不良行为给医院造成影响承担责任；</w:t>
      </w:r>
    </w:p>
    <w:p w14:paraId="689E8F6B">
      <w:pPr>
        <w:pStyle w:val="5"/>
        <w:numPr>
          <w:ilvl w:val="0"/>
          <w:numId w:val="13"/>
        </w:numPr>
        <w:spacing w:line="360" w:lineRule="auto"/>
        <w:ind w:left="0" w:firstLine="422"/>
        <w:rPr>
          <w:rFonts w:hint="eastAsia" w:ascii="微软雅黑" w:hAnsi="微软雅黑" w:eastAsia="微软雅黑" w:cs="微软雅黑"/>
          <w:b w:val="0"/>
          <w:bCs w:val="0"/>
          <w:sz w:val="21"/>
          <w:szCs w:val="21"/>
          <w:highlight w:val="none"/>
        </w:rPr>
      </w:pPr>
      <w:r>
        <w:rPr>
          <w:rFonts w:hint="eastAsia" w:ascii="微软雅黑" w:hAnsi="微软雅黑" w:eastAsia="微软雅黑" w:cs="微软雅黑"/>
          <w:b w:val="0"/>
          <w:bCs w:val="0"/>
          <w:sz w:val="21"/>
          <w:szCs w:val="21"/>
          <w:highlight w:val="none"/>
        </w:rPr>
        <w:t>公司的各类办公设施及费用、安全等均由中标人自行负责解决；</w:t>
      </w:r>
    </w:p>
    <w:p w14:paraId="25F0FC3A">
      <w:pPr>
        <w:pStyle w:val="5"/>
        <w:numPr>
          <w:ilvl w:val="0"/>
          <w:numId w:val="13"/>
        </w:numPr>
        <w:spacing w:line="360" w:lineRule="auto"/>
        <w:ind w:left="0" w:leftChars="0" w:firstLine="420" w:firstLineChars="200"/>
        <w:rPr>
          <w:rFonts w:hint="eastAsia" w:ascii="微软雅黑" w:hAnsi="微软雅黑" w:eastAsia="微软雅黑" w:cs="微软雅黑"/>
          <w:b w:val="0"/>
          <w:bCs w:val="0"/>
          <w:sz w:val="21"/>
          <w:szCs w:val="21"/>
          <w:highlight w:val="none"/>
        </w:rPr>
      </w:pPr>
      <w:r>
        <w:rPr>
          <w:rFonts w:hint="eastAsia" w:ascii="微软雅黑" w:hAnsi="微软雅黑" w:eastAsia="微软雅黑" w:cs="微软雅黑"/>
          <w:b w:val="0"/>
          <w:bCs w:val="0"/>
          <w:sz w:val="21"/>
          <w:szCs w:val="21"/>
          <w:highlight w:val="none"/>
        </w:rPr>
        <w:t>公司使用的对讲机必须每人一部。</w:t>
      </w:r>
    </w:p>
    <w:p w14:paraId="57DE5292">
      <w:pPr>
        <w:pStyle w:val="5"/>
        <w:numPr>
          <w:ilvl w:val="0"/>
          <w:numId w:val="10"/>
        </w:numPr>
        <w:spacing w:line="360" w:lineRule="auto"/>
        <w:ind w:left="0" w:firstLine="424"/>
        <w:rPr>
          <w:rFonts w:hint="eastAsia" w:ascii="微软雅黑" w:hAnsi="微软雅黑" w:eastAsia="微软雅黑" w:cs="微软雅黑"/>
          <w:b w:val="0"/>
          <w:bCs w:val="0"/>
          <w:sz w:val="21"/>
          <w:szCs w:val="21"/>
          <w:highlight w:val="none"/>
        </w:rPr>
      </w:pPr>
      <w:r>
        <w:rPr>
          <w:rFonts w:hint="eastAsia" w:ascii="微软雅黑" w:hAnsi="微软雅黑" w:eastAsia="微软雅黑" w:cs="微软雅黑"/>
          <w:b w:val="0"/>
          <w:bCs w:val="0"/>
          <w:sz w:val="21"/>
          <w:szCs w:val="21"/>
          <w:highlight w:val="none"/>
        </w:rPr>
        <w:t>人员素质要求</w:t>
      </w:r>
    </w:p>
    <w:p w14:paraId="0712A061">
      <w:pPr>
        <w:pStyle w:val="103"/>
        <w:numPr>
          <w:ilvl w:val="2"/>
          <w:numId w:val="14"/>
        </w:numPr>
        <w:spacing w:line="360" w:lineRule="auto"/>
        <w:ind w:left="0" w:firstLine="420"/>
        <w:rPr>
          <w:rFonts w:hint="eastAsia" w:ascii="微软雅黑" w:hAnsi="微软雅黑" w:eastAsia="微软雅黑" w:cs="微软雅黑"/>
          <w:sz w:val="21"/>
          <w:szCs w:val="21"/>
          <w:highlight w:val="none"/>
        </w:rPr>
      </w:pPr>
      <w:r>
        <w:rPr>
          <w:rFonts w:hint="eastAsia" w:ascii="微软雅黑" w:hAnsi="微软雅黑" w:eastAsia="微软雅黑" w:cs="微软雅黑"/>
          <w:sz w:val="21"/>
          <w:szCs w:val="21"/>
          <w:highlight w:val="none"/>
        </w:rPr>
        <w:t>保安从业人员应知法，懂法，守法，依法办事，必须严格遵守保安从业规范，模范遵守医院安全管理规定，持证上岗；</w:t>
      </w:r>
    </w:p>
    <w:p w14:paraId="709F6DF2">
      <w:pPr>
        <w:pStyle w:val="103"/>
        <w:numPr>
          <w:ilvl w:val="2"/>
          <w:numId w:val="14"/>
        </w:numPr>
        <w:spacing w:line="360" w:lineRule="auto"/>
        <w:ind w:left="0" w:firstLine="420"/>
        <w:rPr>
          <w:rFonts w:hint="eastAsia" w:ascii="微软雅黑" w:hAnsi="微软雅黑" w:eastAsia="微软雅黑" w:cs="微软雅黑"/>
          <w:sz w:val="21"/>
          <w:szCs w:val="21"/>
          <w:highlight w:val="none"/>
        </w:rPr>
      </w:pPr>
      <w:r>
        <w:rPr>
          <w:rFonts w:hint="eastAsia" w:ascii="微软雅黑" w:hAnsi="微软雅黑" w:eastAsia="微软雅黑" w:cs="微软雅黑"/>
          <w:sz w:val="21"/>
          <w:szCs w:val="21"/>
          <w:highlight w:val="none"/>
        </w:rPr>
        <w:t>保安服务队(队)长应具备初中以上学历，有较高的政治思想素养和业务水平，有较强的组织协调能力，受过专门的保安业务培训。须加强对保安业务的管理，确保保安在院内无违规事件发生；</w:t>
      </w:r>
    </w:p>
    <w:p w14:paraId="2F49CC69">
      <w:pPr>
        <w:pStyle w:val="103"/>
        <w:numPr>
          <w:ilvl w:val="2"/>
          <w:numId w:val="14"/>
        </w:numPr>
        <w:spacing w:line="360" w:lineRule="auto"/>
        <w:ind w:left="0" w:firstLine="420"/>
        <w:rPr>
          <w:rFonts w:hint="eastAsia" w:ascii="微软雅黑" w:hAnsi="微软雅黑" w:eastAsia="微软雅黑" w:cs="微软雅黑"/>
          <w:sz w:val="21"/>
          <w:szCs w:val="21"/>
          <w:highlight w:val="none"/>
        </w:rPr>
      </w:pPr>
      <w:r>
        <w:rPr>
          <w:rFonts w:hint="eastAsia" w:ascii="微软雅黑" w:hAnsi="微软雅黑" w:eastAsia="微软雅黑" w:cs="微软雅黑"/>
          <w:sz w:val="21"/>
          <w:szCs w:val="21"/>
          <w:highlight w:val="none"/>
        </w:rPr>
        <w:t>保安人员个人素质条件：以初中文化程度以上为主体，退伍军人为佳，</w:t>
      </w:r>
      <w:r>
        <w:rPr>
          <w:rFonts w:hint="eastAsia" w:ascii="微软雅黑" w:hAnsi="微软雅黑" w:cs="微软雅黑"/>
          <w:color w:val="FF0000"/>
          <w:sz w:val="21"/>
          <w:szCs w:val="21"/>
          <w:highlight w:val="none"/>
          <w:lang w:val="en-US" w:eastAsia="zh-CN"/>
        </w:rPr>
        <w:t>普通保安60周岁以下，其中50岁以下的人员应达到20%（不少于2名）</w:t>
      </w:r>
      <w:r>
        <w:rPr>
          <w:rFonts w:hint="eastAsia" w:ascii="微软雅黑" w:hAnsi="微软雅黑" w:eastAsia="微软雅黑" w:cs="微软雅黑"/>
          <w:sz w:val="21"/>
          <w:szCs w:val="21"/>
          <w:highlight w:val="none"/>
        </w:rPr>
        <w:t>，身体健康，没有传染病及精神病等不能控制自己行为能力的疾病病史，体貌端正。没有犯罪记录</w:t>
      </w:r>
    </w:p>
    <w:p w14:paraId="3D339669">
      <w:pPr>
        <w:pStyle w:val="103"/>
        <w:numPr>
          <w:ilvl w:val="2"/>
          <w:numId w:val="14"/>
        </w:numPr>
        <w:spacing w:line="360" w:lineRule="auto"/>
        <w:ind w:left="0" w:firstLine="420"/>
        <w:rPr>
          <w:rFonts w:hint="eastAsia" w:ascii="微软雅黑" w:hAnsi="微软雅黑" w:eastAsia="微软雅黑" w:cs="微软雅黑"/>
          <w:sz w:val="21"/>
          <w:szCs w:val="21"/>
          <w:highlight w:val="none"/>
        </w:rPr>
      </w:pPr>
      <w:r>
        <w:rPr>
          <w:rFonts w:hint="eastAsia" w:ascii="微软雅黑" w:hAnsi="微软雅黑" w:eastAsia="微软雅黑" w:cs="微软雅黑"/>
          <w:sz w:val="21"/>
          <w:szCs w:val="21"/>
          <w:highlight w:val="none"/>
        </w:rPr>
        <w:t>所聘用的保安人员有吃苦耐劳的精神和高度的责任感，受过专门岗前培训，熟知院方的管理规定，严格履行岗位职责，善于发现各类问题，具备一定的管理经验和处理突发事件能力；</w:t>
      </w:r>
    </w:p>
    <w:p w14:paraId="7F1E11CF">
      <w:pPr>
        <w:pStyle w:val="103"/>
        <w:numPr>
          <w:ilvl w:val="2"/>
          <w:numId w:val="14"/>
        </w:numPr>
        <w:spacing w:line="360" w:lineRule="auto"/>
        <w:ind w:left="0" w:firstLine="420"/>
        <w:rPr>
          <w:rFonts w:hint="eastAsia" w:ascii="微软雅黑" w:hAnsi="微软雅黑" w:eastAsia="微软雅黑" w:cs="微软雅黑"/>
          <w:sz w:val="21"/>
          <w:szCs w:val="21"/>
          <w:highlight w:val="none"/>
        </w:rPr>
      </w:pPr>
      <w:r>
        <w:rPr>
          <w:rFonts w:hint="eastAsia" w:ascii="微软雅黑" w:hAnsi="微软雅黑" w:eastAsia="微软雅黑" w:cs="微软雅黑"/>
          <w:sz w:val="21"/>
          <w:szCs w:val="21"/>
          <w:highlight w:val="none"/>
        </w:rPr>
        <w:t>保安服务队队长要加强对保安业务的管理，确保保安在院内无违规事件发生。</w:t>
      </w:r>
    </w:p>
    <w:p w14:paraId="3F9E1FF8">
      <w:pPr>
        <w:pStyle w:val="5"/>
        <w:numPr>
          <w:ilvl w:val="0"/>
          <w:numId w:val="10"/>
        </w:numPr>
        <w:spacing w:line="360" w:lineRule="auto"/>
        <w:ind w:left="0" w:firstLine="424"/>
        <w:rPr>
          <w:rFonts w:hint="eastAsia" w:ascii="微软雅黑" w:hAnsi="微软雅黑" w:eastAsia="微软雅黑" w:cs="微软雅黑"/>
          <w:b w:val="0"/>
          <w:bCs w:val="0"/>
          <w:sz w:val="21"/>
          <w:szCs w:val="21"/>
          <w:highlight w:val="none"/>
        </w:rPr>
      </w:pPr>
      <w:r>
        <w:rPr>
          <w:rFonts w:hint="eastAsia" w:ascii="微软雅黑" w:hAnsi="微软雅黑" w:eastAsia="微软雅黑" w:cs="微软雅黑"/>
          <w:b w:val="0"/>
          <w:bCs w:val="0"/>
          <w:sz w:val="21"/>
          <w:szCs w:val="21"/>
          <w:highlight w:val="none"/>
        </w:rPr>
        <w:t>工作衔接要求</w:t>
      </w:r>
    </w:p>
    <w:p w14:paraId="303D4AFB">
      <w:pPr>
        <w:pStyle w:val="103"/>
        <w:numPr>
          <w:ilvl w:val="2"/>
          <w:numId w:val="15"/>
        </w:numPr>
        <w:spacing w:line="360" w:lineRule="auto"/>
        <w:ind w:left="0" w:firstLine="420"/>
        <w:rPr>
          <w:rFonts w:hint="eastAsia" w:ascii="微软雅黑" w:hAnsi="微软雅黑" w:eastAsia="微软雅黑" w:cs="微软雅黑"/>
          <w:sz w:val="21"/>
          <w:szCs w:val="21"/>
          <w:highlight w:val="none"/>
        </w:rPr>
      </w:pPr>
      <w:r>
        <w:rPr>
          <w:rFonts w:hint="eastAsia" w:ascii="微软雅黑" w:hAnsi="微软雅黑" w:eastAsia="微软雅黑" w:cs="微软雅黑"/>
          <w:sz w:val="21"/>
          <w:szCs w:val="21"/>
          <w:highlight w:val="none"/>
        </w:rPr>
        <w:t>根据行业服务标准与医院规定要求，独立运作，落实医院安全保卫整体方案，并结合医院实际在实践中不断完善；</w:t>
      </w:r>
    </w:p>
    <w:p w14:paraId="3A724983">
      <w:pPr>
        <w:pStyle w:val="103"/>
        <w:numPr>
          <w:ilvl w:val="2"/>
          <w:numId w:val="15"/>
        </w:numPr>
        <w:spacing w:line="360" w:lineRule="auto"/>
        <w:ind w:left="0" w:firstLine="420"/>
        <w:rPr>
          <w:rFonts w:hint="eastAsia" w:ascii="微软雅黑" w:hAnsi="微软雅黑" w:eastAsia="微软雅黑" w:cs="微软雅黑"/>
          <w:sz w:val="21"/>
          <w:szCs w:val="21"/>
          <w:highlight w:val="none"/>
        </w:rPr>
      </w:pPr>
      <w:r>
        <w:rPr>
          <w:rFonts w:hint="eastAsia" w:ascii="微软雅黑" w:hAnsi="微软雅黑" w:eastAsia="微软雅黑" w:cs="微软雅黑"/>
          <w:sz w:val="21"/>
          <w:szCs w:val="21"/>
          <w:highlight w:val="none"/>
        </w:rPr>
        <w:t>保安服务队队长须与医院</w:t>
      </w:r>
      <w:r>
        <w:rPr>
          <w:rFonts w:hint="eastAsia" w:ascii="微软雅黑" w:hAnsi="微软雅黑" w:cs="微软雅黑"/>
          <w:sz w:val="21"/>
          <w:szCs w:val="21"/>
          <w:highlight w:val="none"/>
          <w:lang w:val="en-US" w:eastAsia="zh-CN"/>
        </w:rPr>
        <w:t>后勤总务</w:t>
      </w:r>
      <w:r>
        <w:rPr>
          <w:rFonts w:hint="eastAsia" w:ascii="微软雅黑" w:hAnsi="微软雅黑" w:eastAsia="微软雅黑" w:cs="微软雅黑"/>
          <w:sz w:val="21"/>
          <w:szCs w:val="21"/>
          <w:highlight w:val="none"/>
        </w:rPr>
        <w:t>科保持必要的工作交流，每天必须向医院后勤总务科口头汇报工作，每星期一次向医院后勤总务科书面汇报所承担的保安工作开展情况及信息反馈，重大情况须及时报告；</w:t>
      </w:r>
    </w:p>
    <w:p w14:paraId="4D7B079F">
      <w:pPr>
        <w:pStyle w:val="103"/>
        <w:numPr>
          <w:ilvl w:val="2"/>
          <w:numId w:val="15"/>
        </w:numPr>
        <w:spacing w:line="360" w:lineRule="auto"/>
        <w:ind w:left="0" w:firstLine="420"/>
        <w:rPr>
          <w:rFonts w:hint="eastAsia" w:ascii="微软雅黑" w:hAnsi="微软雅黑" w:eastAsia="微软雅黑" w:cs="微软雅黑"/>
          <w:sz w:val="21"/>
          <w:szCs w:val="21"/>
          <w:highlight w:val="none"/>
        </w:rPr>
      </w:pPr>
      <w:r>
        <w:rPr>
          <w:rFonts w:hint="eastAsia" w:ascii="微软雅黑" w:hAnsi="微软雅黑" w:eastAsia="微软雅黑" w:cs="微软雅黑"/>
          <w:sz w:val="21"/>
          <w:szCs w:val="21"/>
          <w:highlight w:val="none"/>
        </w:rPr>
        <w:t>做好详细的执勤记录，原始台帐保存完好，以备核查；</w:t>
      </w:r>
    </w:p>
    <w:p w14:paraId="03E04139">
      <w:pPr>
        <w:pStyle w:val="103"/>
        <w:numPr>
          <w:ilvl w:val="2"/>
          <w:numId w:val="15"/>
        </w:numPr>
        <w:spacing w:line="360" w:lineRule="auto"/>
        <w:ind w:left="0" w:firstLine="420"/>
        <w:rPr>
          <w:rFonts w:hint="eastAsia" w:ascii="微软雅黑" w:hAnsi="微软雅黑" w:eastAsia="微软雅黑" w:cs="微软雅黑"/>
          <w:sz w:val="21"/>
          <w:szCs w:val="21"/>
          <w:highlight w:val="none"/>
        </w:rPr>
      </w:pPr>
      <w:r>
        <w:rPr>
          <w:rFonts w:hint="eastAsia" w:ascii="微软雅黑" w:hAnsi="微软雅黑" w:eastAsia="微软雅黑" w:cs="微软雅黑"/>
          <w:sz w:val="21"/>
          <w:szCs w:val="21"/>
          <w:highlight w:val="none"/>
        </w:rPr>
        <w:t>协同医院治安协防组织，形成群防群治体系；</w:t>
      </w:r>
    </w:p>
    <w:p w14:paraId="4D32CEBF">
      <w:pPr>
        <w:pStyle w:val="103"/>
        <w:numPr>
          <w:ilvl w:val="2"/>
          <w:numId w:val="15"/>
        </w:numPr>
        <w:spacing w:line="360" w:lineRule="auto"/>
        <w:ind w:left="0" w:firstLine="420"/>
        <w:rPr>
          <w:rFonts w:hint="eastAsia" w:ascii="微软雅黑" w:hAnsi="微软雅黑" w:eastAsia="微软雅黑" w:cs="微软雅黑"/>
          <w:sz w:val="21"/>
          <w:szCs w:val="21"/>
          <w:highlight w:val="none"/>
        </w:rPr>
      </w:pPr>
      <w:r>
        <w:rPr>
          <w:rFonts w:hint="eastAsia" w:ascii="微软雅黑" w:hAnsi="微软雅黑" w:eastAsia="微软雅黑" w:cs="微软雅黑"/>
          <w:sz w:val="21"/>
          <w:szCs w:val="21"/>
          <w:highlight w:val="none"/>
        </w:rPr>
        <w:t>与当地派出所、综治办加强合作与交流，</w:t>
      </w:r>
    </w:p>
    <w:p w14:paraId="31324137">
      <w:pPr>
        <w:pStyle w:val="5"/>
        <w:numPr>
          <w:ilvl w:val="0"/>
          <w:numId w:val="10"/>
        </w:numPr>
        <w:spacing w:line="360" w:lineRule="auto"/>
        <w:ind w:left="0" w:firstLine="424"/>
        <w:rPr>
          <w:rFonts w:hint="eastAsia" w:ascii="微软雅黑" w:hAnsi="微软雅黑" w:eastAsia="微软雅黑" w:cs="微软雅黑"/>
          <w:b w:val="0"/>
          <w:bCs w:val="0"/>
          <w:sz w:val="21"/>
          <w:szCs w:val="21"/>
          <w:highlight w:val="none"/>
        </w:rPr>
      </w:pPr>
      <w:r>
        <w:rPr>
          <w:rFonts w:hint="eastAsia" w:ascii="微软雅黑" w:hAnsi="微软雅黑" w:eastAsia="微软雅黑" w:cs="微软雅黑"/>
          <w:b w:val="0"/>
          <w:bCs w:val="0"/>
          <w:sz w:val="21"/>
          <w:szCs w:val="21"/>
          <w:highlight w:val="none"/>
        </w:rPr>
        <w:t>岗位工作职责要求</w:t>
      </w:r>
    </w:p>
    <w:p w14:paraId="6FFCADEC">
      <w:pPr>
        <w:pStyle w:val="103"/>
        <w:numPr>
          <w:ilvl w:val="0"/>
          <w:numId w:val="16"/>
        </w:numPr>
        <w:spacing w:line="360" w:lineRule="auto"/>
        <w:ind w:left="5" w:leftChars="0" w:firstLine="415" w:firstLineChars="0"/>
        <w:rPr>
          <w:rFonts w:hint="eastAsia" w:ascii="微软雅黑" w:hAnsi="微软雅黑" w:eastAsia="微软雅黑" w:cs="微软雅黑"/>
          <w:sz w:val="21"/>
          <w:szCs w:val="21"/>
          <w:highlight w:val="none"/>
        </w:rPr>
      </w:pPr>
      <w:r>
        <w:rPr>
          <w:rFonts w:hint="eastAsia" w:ascii="微软雅黑" w:hAnsi="微软雅黑" w:eastAsia="微软雅黑" w:cs="微软雅黑"/>
          <w:sz w:val="21"/>
          <w:szCs w:val="21"/>
          <w:highlight w:val="none"/>
        </w:rPr>
        <w:t>保安服务队队长：全面负责保安队伍的日常管理事务，严格保安队伍纪律管理，奖优罚劣；承担保安违规违纪的连带责任；实行人性化管理，关心队员疾苦，掌握队员的思想动态，充分调动队员积极性，努力保证队伍稳定；传达落实医院的服务要求与管理规定，组织实施并不断完善医院安全保卫整体方案；结合医院的发展实际情况，适时作出岗位调整，完善各岗位职责；有针对性地开展安全教育和提示；定期向医院保卫科汇报工作开展情况及治安信息，重大情况及时报告；配合院方对院内违规事件的处理；组织开展保安业务培训和预案演练，制订院内重大活动的安全保卫方案；建立健全录用保安人员档案资料。队长应具有类似项目经验，有协调能力，能适应医院要求，能进行良好沟通及密切配合。中标后，队长未经采购人同意不得随意更换，否则采购人有权在履约保证金和服务费用扣除相应的费用。</w:t>
      </w:r>
    </w:p>
    <w:p w14:paraId="4BA939DC">
      <w:pPr>
        <w:pStyle w:val="103"/>
        <w:numPr>
          <w:ilvl w:val="0"/>
          <w:numId w:val="16"/>
        </w:numPr>
        <w:spacing w:line="360" w:lineRule="auto"/>
        <w:ind w:left="5" w:leftChars="0" w:firstLine="415" w:firstLineChars="0"/>
        <w:rPr>
          <w:rFonts w:hint="eastAsia" w:ascii="微软雅黑" w:hAnsi="微软雅黑" w:eastAsia="微软雅黑" w:cs="微软雅黑"/>
          <w:sz w:val="21"/>
          <w:szCs w:val="21"/>
          <w:highlight w:val="none"/>
        </w:rPr>
      </w:pPr>
      <w:r>
        <w:rPr>
          <w:rFonts w:hint="eastAsia" w:ascii="微软雅黑" w:hAnsi="微软雅黑" w:eastAsia="微软雅黑" w:cs="微软雅黑"/>
          <w:sz w:val="21"/>
          <w:szCs w:val="21"/>
          <w:highlight w:val="none"/>
        </w:rPr>
        <w:t>保安班长：以身作则、吃苦在先、讲求奉献；贯彻落实医院任务要求与保安服务站站(队)长的工作安排，组织实施医院安全保卫整体方案；负责安排保安的日常工作，参与保安值勤，增援重点岗位；督促检查在岗人员履行岗位职责情况，纠正队员违规违纪行为；坚持讲评，不流于形式，形成良好的队风；处理各岗位的突发事件，重大情况及时报告；妥善保管好医院提供的设备器材，严格设备交接班制度；组织指挥保安队员做好医院重大活动的安全保卫与秩序保障工作；将各岗位的执勤情况汇总记录。</w:t>
      </w:r>
    </w:p>
    <w:p w14:paraId="361D81F7">
      <w:pPr>
        <w:pStyle w:val="103"/>
        <w:numPr>
          <w:ilvl w:val="0"/>
          <w:numId w:val="16"/>
        </w:numPr>
        <w:spacing w:line="360" w:lineRule="auto"/>
        <w:ind w:left="5" w:leftChars="0" w:firstLine="415" w:firstLineChars="0"/>
        <w:rPr>
          <w:rFonts w:hint="eastAsia" w:ascii="微软雅黑" w:hAnsi="微软雅黑" w:eastAsia="微软雅黑" w:cs="微软雅黑"/>
          <w:sz w:val="21"/>
          <w:szCs w:val="21"/>
          <w:highlight w:val="none"/>
        </w:rPr>
      </w:pPr>
      <w:r>
        <w:rPr>
          <w:rFonts w:hint="eastAsia" w:ascii="微软雅黑" w:hAnsi="微软雅黑" w:eastAsia="微软雅黑" w:cs="微软雅黑"/>
          <w:sz w:val="21"/>
          <w:szCs w:val="21"/>
          <w:highlight w:val="none"/>
        </w:rPr>
        <w:t>门卫管理：严格人员、车辆、物资进出管理；协助做好停车收费的相关工作；按时立岗，礼貌待人，树立良好的窗口形象；对携物出门实行出门证验审制度，防止财物流失；与各岗卫互通信息；值班室无闲杂人员滞留，保持室内外环境整洁卫生，门前卫生三包；完成医院交办的其他事项。</w:t>
      </w:r>
    </w:p>
    <w:p w14:paraId="250FC0CA">
      <w:pPr>
        <w:pStyle w:val="103"/>
        <w:numPr>
          <w:ilvl w:val="0"/>
          <w:numId w:val="16"/>
        </w:numPr>
        <w:spacing w:line="360" w:lineRule="auto"/>
        <w:ind w:left="5" w:leftChars="0" w:firstLine="415" w:firstLineChars="0"/>
        <w:rPr>
          <w:rFonts w:hint="eastAsia" w:ascii="微软雅黑" w:hAnsi="微软雅黑" w:eastAsia="微软雅黑" w:cs="微软雅黑"/>
          <w:sz w:val="21"/>
          <w:szCs w:val="21"/>
          <w:highlight w:val="none"/>
        </w:rPr>
      </w:pPr>
      <w:r>
        <w:rPr>
          <w:rFonts w:hint="eastAsia" w:ascii="微软雅黑" w:hAnsi="微软雅黑" w:eastAsia="微软雅黑" w:cs="微软雅黑"/>
          <w:sz w:val="21"/>
          <w:szCs w:val="21"/>
          <w:highlight w:val="none"/>
        </w:rPr>
        <w:t>车辆管理：加强医院大门的管理，及时与门卫联系，控制好车辆进出，安全有序的指挥车辆的停放，严禁非120车辆停在120车泊位，确保120、119通道和院内道路畅通。根据医院要求控制车辆进出，认真履行停车收费工作。</w:t>
      </w:r>
    </w:p>
    <w:p w14:paraId="6863D9FA">
      <w:pPr>
        <w:pStyle w:val="103"/>
        <w:numPr>
          <w:ilvl w:val="0"/>
          <w:numId w:val="16"/>
        </w:numPr>
        <w:spacing w:line="360" w:lineRule="auto"/>
        <w:ind w:left="5" w:leftChars="0" w:firstLine="415" w:firstLineChars="0"/>
        <w:rPr>
          <w:rFonts w:hint="eastAsia" w:ascii="微软雅黑" w:hAnsi="微软雅黑" w:eastAsia="微软雅黑" w:cs="微软雅黑"/>
          <w:sz w:val="21"/>
          <w:szCs w:val="21"/>
          <w:highlight w:val="none"/>
        </w:rPr>
      </w:pPr>
      <w:r>
        <w:rPr>
          <w:rFonts w:hint="eastAsia" w:ascii="微软雅黑" w:hAnsi="微软雅黑" w:eastAsia="微软雅黑" w:cs="微软雅黑"/>
          <w:sz w:val="21"/>
          <w:szCs w:val="21"/>
          <w:highlight w:val="none"/>
        </w:rPr>
        <w:t>区域守护：熟悉守护区域的情况特点，定点守卫与区域巡查相结合；掌握消防栓、灭火器等安全设施的位置、性能和使用方法；听从班长工作安排与指挥调度，及时处置突发事件；维护责任区域公共秩序，发现可疑人员主动盘问，发现违规行为，大胆管理，主动干预，发现异常及安全隐患，立即采取措施并报告，制止暴力事件，有效处置各种违法犯罪行为；保持岗亭卫生整洁，无闲杂人员滞留。</w:t>
      </w:r>
    </w:p>
    <w:p w14:paraId="59AE286E">
      <w:pPr>
        <w:pStyle w:val="103"/>
        <w:numPr>
          <w:ilvl w:val="0"/>
          <w:numId w:val="16"/>
        </w:numPr>
        <w:spacing w:line="360" w:lineRule="auto"/>
        <w:ind w:left="5" w:leftChars="0" w:firstLine="415" w:firstLineChars="0"/>
        <w:rPr>
          <w:rFonts w:hint="eastAsia" w:ascii="微软雅黑" w:hAnsi="微软雅黑" w:eastAsia="微软雅黑" w:cs="微软雅黑"/>
          <w:sz w:val="21"/>
          <w:szCs w:val="21"/>
          <w:highlight w:val="none"/>
        </w:rPr>
      </w:pPr>
      <w:r>
        <w:rPr>
          <w:rFonts w:hint="eastAsia" w:ascii="微软雅黑" w:hAnsi="微软雅黑" w:eastAsia="微软雅黑" w:cs="微软雅黑"/>
          <w:sz w:val="21"/>
          <w:szCs w:val="21"/>
          <w:highlight w:val="none"/>
        </w:rPr>
        <w:t>机动巡逻：发现和排除各种不安全因素，及时处置各种违法犯罪行为；听从队长工作安排与指挥调度，善于发现、分析处理各种事故隐患和突发事件；根据不同情况，灵活执行相应的巡逻方案；加强对重点区域、要害部位的安全巡查，巡更采点不流于形式，并与监控室保持联动；协助各岗位开展医院秩序维护和交通秩序管理工作；开展安全防范；如实记录汇报巡逻记录。</w:t>
      </w:r>
    </w:p>
    <w:p w14:paraId="0951F149">
      <w:pPr>
        <w:pStyle w:val="103"/>
        <w:numPr>
          <w:ilvl w:val="0"/>
          <w:numId w:val="16"/>
        </w:numPr>
        <w:spacing w:line="360" w:lineRule="auto"/>
        <w:ind w:left="5" w:leftChars="0" w:firstLine="415" w:firstLineChars="0"/>
        <w:rPr>
          <w:rFonts w:hint="eastAsia" w:ascii="微软雅黑" w:hAnsi="微软雅黑" w:eastAsia="微软雅黑" w:cs="微软雅黑"/>
          <w:sz w:val="21"/>
          <w:szCs w:val="21"/>
          <w:highlight w:val="none"/>
        </w:rPr>
      </w:pPr>
      <w:r>
        <w:rPr>
          <w:rFonts w:hint="eastAsia" w:ascii="微软雅黑" w:hAnsi="微软雅黑" w:eastAsia="微软雅黑" w:cs="微软雅黑"/>
          <w:sz w:val="21"/>
          <w:szCs w:val="21"/>
          <w:highlight w:val="none"/>
        </w:rPr>
        <w:t>消防管理：经常性开展消防业务培训，使每一个保安人员能胜任医院义务消防员的角色；发现有人擅自动用消防设施的，应及时制止并报告；发现火灾隐患，立即报告医院</w:t>
      </w:r>
      <w:r>
        <w:rPr>
          <w:rFonts w:hint="eastAsia" w:ascii="微软雅黑" w:hAnsi="微软雅黑" w:cs="微软雅黑"/>
          <w:sz w:val="21"/>
          <w:szCs w:val="21"/>
          <w:highlight w:val="none"/>
          <w:lang w:val="en-US" w:eastAsia="zh-CN"/>
        </w:rPr>
        <w:t>后勤总务</w:t>
      </w:r>
      <w:r>
        <w:rPr>
          <w:rFonts w:hint="eastAsia" w:ascii="微软雅黑" w:hAnsi="微软雅黑" w:eastAsia="微软雅黑" w:cs="微软雅黑"/>
          <w:sz w:val="21"/>
          <w:szCs w:val="21"/>
          <w:highlight w:val="none"/>
        </w:rPr>
        <w:t>科并设法消除；发生火警，能冷静处置，按预案进行火灾报警、人员疏散、组织扑救、抢救物资等工作。消控岗位人员必须具备《消防控制室人员培训合格证》。</w:t>
      </w:r>
    </w:p>
    <w:p w14:paraId="27A23186">
      <w:pPr>
        <w:pStyle w:val="103"/>
        <w:numPr>
          <w:ilvl w:val="0"/>
          <w:numId w:val="16"/>
        </w:numPr>
        <w:spacing w:line="360" w:lineRule="auto"/>
        <w:ind w:left="5" w:leftChars="0" w:firstLine="415" w:firstLineChars="0"/>
        <w:rPr>
          <w:rFonts w:hint="eastAsia" w:ascii="微软雅黑" w:hAnsi="微软雅黑" w:eastAsia="微软雅黑" w:cs="微软雅黑"/>
          <w:sz w:val="21"/>
          <w:szCs w:val="21"/>
          <w:highlight w:val="none"/>
        </w:rPr>
      </w:pPr>
      <w:r>
        <w:rPr>
          <w:rFonts w:hint="eastAsia" w:ascii="微软雅黑" w:hAnsi="微软雅黑" w:eastAsia="微软雅黑" w:cs="微软雅黑"/>
          <w:sz w:val="21"/>
          <w:szCs w:val="21"/>
          <w:highlight w:val="none"/>
        </w:rPr>
        <w:t>中标单位具有良好的人员保障机制，因队员辞职或辞退，须在5个工作日内补充。连续10天缺编超过人数总数的10%或一个月内平均缺编超过 8%的，甲方有权终止合同，并双倍扣除缺编人员服务费。</w:t>
      </w:r>
    </w:p>
    <w:p w14:paraId="14529768">
      <w:pPr>
        <w:pStyle w:val="103"/>
        <w:numPr>
          <w:ilvl w:val="0"/>
          <w:numId w:val="16"/>
        </w:numPr>
        <w:spacing w:line="360" w:lineRule="auto"/>
        <w:ind w:left="5" w:leftChars="0" w:firstLine="415" w:firstLineChars="0"/>
        <w:rPr>
          <w:rFonts w:hint="eastAsia" w:ascii="微软雅黑" w:hAnsi="微软雅黑" w:eastAsia="微软雅黑" w:cs="微软雅黑"/>
          <w:sz w:val="21"/>
          <w:szCs w:val="21"/>
          <w:highlight w:val="none"/>
        </w:rPr>
      </w:pPr>
      <w:r>
        <w:rPr>
          <w:rFonts w:hint="eastAsia" w:ascii="微软雅黑" w:hAnsi="微软雅黑" w:eastAsia="微软雅黑" w:cs="微软雅黑"/>
          <w:sz w:val="21"/>
          <w:szCs w:val="21"/>
          <w:highlight w:val="none"/>
        </w:rPr>
        <w:t>临时用工：根据突发事件状况，定临时用工，负责医院突发事件处置、灾害预防、火灾扑救，发现和制止医院暴力事件，随时准备提供紧急救助。</w:t>
      </w:r>
    </w:p>
    <w:p w14:paraId="3F872D53">
      <w:pPr>
        <w:pStyle w:val="4"/>
        <w:keepNext w:val="0"/>
        <w:keepLines w:val="0"/>
        <w:numPr>
          <w:ilvl w:val="0"/>
          <w:numId w:val="5"/>
        </w:numPr>
        <w:spacing w:beforeLines="0" w:after="0" w:line="500" w:lineRule="exact"/>
        <w:ind w:firstLine="420"/>
        <w:jc w:val="both"/>
        <w:rPr>
          <w:rFonts w:hint="eastAsia" w:ascii="微软雅黑" w:hAnsi="微软雅黑" w:eastAsia="微软雅黑" w:cs="微软雅黑"/>
          <w:sz w:val="21"/>
          <w:szCs w:val="21"/>
          <w:highlight w:val="none"/>
        </w:rPr>
      </w:pPr>
      <w:r>
        <w:rPr>
          <w:rFonts w:hint="eastAsia" w:ascii="微软雅黑" w:hAnsi="微软雅黑" w:eastAsia="微软雅黑" w:cs="微软雅黑"/>
          <w:sz w:val="21"/>
          <w:szCs w:val="21"/>
          <w:highlight w:val="none"/>
        </w:rPr>
        <w:t xml:space="preserve">其他 </w:t>
      </w:r>
    </w:p>
    <w:p w14:paraId="3FE29A00">
      <w:pPr>
        <w:pStyle w:val="103"/>
        <w:numPr>
          <w:ilvl w:val="1"/>
          <w:numId w:val="17"/>
        </w:numPr>
        <w:ind w:left="0" w:firstLine="420"/>
        <w:rPr>
          <w:rFonts w:hint="eastAsia" w:ascii="微软雅黑" w:hAnsi="微软雅黑" w:eastAsia="微软雅黑" w:cs="微软雅黑"/>
          <w:sz w:val="21"/>
          <w:szCs w:val="21"/>
          <w:highlight w:val="none"/>
        </w:rPr>
      </w:pPr>
      <w:r>
        <w:rPr>
          <w:rFonts w:hint="eastAsia" w:ascii="微软雅黑" w:hAnsi="微软雅黑" w:eastAsia="微软雅黑" w:cs="微软雅黑"/>
          <w:sz w:val="21"/>
          <w:szCs w:val="21"/>
          <w:highlight w:val="none"/>
        </w:rPr>
        <w:t>投标人支付给在采购人场所服务的保安员(不包括收停车费)应发收入应全额发放，每月向采购人提供前一个月的保安人员工资发放表用于备案。在合同期内，采购人不承担工资上调费用。</w:t>
      </w:r>
    </w:p>
    <w:p w14:paraId="733ACB76">
      <w:pPr>
        <w:pStyle w:val="103"/>
        <w:numPr>
          <w:ilvl w:val="1"/>
          <w:numId w:val="17"/>
        </w:numPr>
        <w:ind w:left="0" w:firstLine="420"/>
        <w:rPr>
          <w:rFonts w:hint="eastAsia" w:ascii="微软雅黑" w:hAnsi="微软雅黑" w:eastAsia="微软雅黑" w:cs="微软雅黑"/>
          <w:sz w:val="21"/>
          <w:szCs w:val="21"/>
          <w:highlight w:val="none"/>
        </w:rPr>
      </w:pPr>
      <w:r>
        <w:rPr>
          <w:rFonts w:hint="eastAsia" w:ascii="微软雅黑" w:hAnsi="微软雅黑" w:eastAsia="微软雅黑" w:cs="微软雅黑"/>
          <w:sz w:val="21"/>
          <w:szCs w:val="21"/>
          <w:highlight w:val="none"/>
        </w:rPr>
        <w:t>▲投标人每月支付保安人员的工资不低于嘉兴市最低保障工资。在合同期内，若嘉兴市最低保障工资上调，采购单位不承担上调费用。</w:t>
      </w:r>
    </w:p>
    <w:p w14:paraId="319C696D">
      <w:pPr>
        <w:pStyle w:val="4"/>
        <w:keepNext w:val="0"/>
        <w:keepLines w:val="0"/>
        <w:numPr>
          <w:ilvl w:val="0"/>
          <w:numId w:val="5"/>
        </w:numPr>
        <w:spacing w:beforeLines="0" w:after="0" w:line="500" w:lineRule="exact"/>
        <w:ind w:firstLine="420"/>
        <w:jc w:val="both"/>
        <w:rPr>
          <w:rFonts w:hint="eastAsia" w:ascii="微软雅黑" w:hAnsi="微软雅黑" w:eastAsia="微软雅黑" w:cs="微软雅黑"/>
          <w:sz w:val="21"/>
          <w:szCs w:val="21"/>
          <w:highlight w:val="none"/>
        </w:rPr>
      </w:pPr>
      <w:r>
        <w:rPr>
          <w:rFonts w:hint="eastAsia" w:ascii="微软雅黑" w:hAnsi="微软雅黑" w:eastAsia="微软雅黑" w:cs="微软雅黑"/>
          <w:sz w:val="21"/>
          <w:szCs w:val="21"/>
          <w:highlight w:val="none"/>
        </w:rPr>
        <w:t>承包期限</w:t>
      </w:r>
    </w:p>
    <w:p w14:paraId="5885424E">
      <w:pPr>
        <w:ind w:firstLine="424" w:firstLineChars="202"/>
        <w:rPr>
          <w:rFonts w:hint="eastAsia" w:ascii="微软雅黑" w:hAnsi="微软雅黑" w:eastAsia="微软雅黑" w:cs="微软雅黑"/>
          <w:sz w:val="21"/>
          <w:szCs w:val="21"/>
          <w:highlight w:val="none"/>
        </w:rPr>
      </w:pPr>
      <w:r>
        <w:rPr>
          <w:rFonts w:hint="eastAsia" w:ascii="微软雅黑" w:hAnsi="微软雅黑" w:eastAsia="微软雅黑" w:cs="微软雅黑"/>
          <w:sz w:val="21"/>
          <w:szCs w:val="21"/>
          <w:highlight w:val="none"/>
        </w:rPr>
        <w:t>自合同签订生效之日起一年。服务期满后根据中标单位的工作情况、采购单位满意度情况，综合考虑是否续签合同（按浙财采监〔2021〕2号《浙江省财政厅关于进一步规范政府购买服务采购管理的通知》的有关规定续签合同）。</w:t>
      </w:r>
    </w:p>
    <w:p w14:paraId="0B4D7DA9">
      <w:pPr>
        <w:pStyle w:val="4"/>
        <w:keepNext w:val="0"/>
        <w:keepLines w:val="0"/>
        <w:numPr>
          <w:ilvl w:val="0"/>
          <w:numId w:val="5"/>
        </w:numPr>
        <w:spacing w:beforeLines="0" w:after="0" w:line="500" w:lineRule="exact"/>
        <w:ind w:firstLine="420"/>
        <w:jc w:val="both"/>
        <w:rPr>
          <w:rFonts w:hint="eastAsia" w:ascii="微软雅黑" w:hAnsi="微软雅黑" w:eastAsia="微软雅黑" w:cs="微软雅黑"/>
          <w:sz w:val="21"/>
          <w:szCs w:val="21"/>
          <w:highlight w:val="none"/>
        </w:rPr>
      </w:pPr>
      <w:r>
        <w:rPr>
          <w:rFonts w:hint="eastAsia" w:ascii="微软雅黑" w:hAnsi="微软雅黑" w:eastAsia="微软雅黑" w:cs="微软雅黑"/>
          <w:sz w:val="21"/>
          <w:szCs w:val="21"/>
          <w:highlight w:val="none"/>
        </w:rPr>
        <w:t>合同价款支付</w:t>
      </w:r>
    </w:p>
    <w:p w14:paraId="36DA6F46">
      <w:pPr>
        <w:ind w:firstLine="424" w:firstLineChars="202"/>
        <w:rPr>
          <w:rFonts w:hint="eastAsia" w:ascii="微软雅黑" w:hAnsi="微软雅黑" w:eastAsia="微软雅黑" w:cs="微软雅黑"/>
          <w:sz w:val="21"/>
          <w:szCs w:val="21"/>
          <w:highlight w:val="none"/>
        </w:rPr>
      </w:pPr>
      <w:r>
        <w:rPr>
          <w:rFonts w:hint="eastAsia" w:ascii="微软雅黑" w:hAnsi="微软雅黑" w:eastAsia="微软雅黑" w:cs="微软雅黑"/>
          <w:sz w:val="21"/>
          <w:szCs w:val="21"/>
          <w:highlight w:val="none"/>
        </w:rPr>
        <w:t>（一）付款条件</w:t>
      </w:r>
    </w:p>
    <w:p w14:paraId="74EB90B7">
      <w:pPr>
        <w:ind w:firstLine="424" w:firstLineChars="202"/>
        <w:rPr>
          <w:rFonts w:hint="eastAsia" w:ascii="微软雅黑" w:hAnsi="微软雅黑" w:eastAsia="微软雅黑" w:cs="微软雅黑"/>
          <w:sz w:val="21"/>
          <w:szCs w:val="21"/>
          <w:highlight w:val="none"/>
        </w:rPr>
      </w:pPr>
      <w:r>
        <w:rPr>
          <w:rFonts w:hint="eastAsia" w:ascii="微软雅黑" w:hAnsi="微软雅黑" w:eastAsia="微软雅黑" w:cs="微软雅黑"/>
          <w:sz w:val="21"/>
          <w:szCs w:val="21"/>
          <w:highlight w:val="none"/>
        </w:rPr>
        <w:t>根据《浙江省财政厅关于进一步发挥政府采购政策功能全力推动经济稳进提质的通知》[浙财采监〔2022〕3号]规定：进一步提高政府采购预付款比例。采购单位应当在政府采购合同中约定预付款，对中小企业合同预付款比例原则上不低于合同金额的40%，不高于合同金额的70%；项目分年安排预算的，每年预付款比例不低于项目年底计划支付资金额的40%，不高于年度计划支付资金额的70%；采购项目实施以人工投入为主的，可适当降低预付款比例，但不得低于20%。对供应商为大型企业的项目或者以人工投入为主且实行按月定期结算支付款项的项目，预付款比例可低于上述比例或者不约定预付款。在签订合同同时，供应商明确表示无需预付款或者主动要求降低预付款比例的，采购单位可不适用前述规定。采购单位根据项目特点、供应商诚信等因素，可以要求供应商提交银行、保险公司等金融机构出具的预付款保函或其他担保措施。政府采购预付款应在合同生效以及具备实施条件后7个工作日内支付。政府采购工程以及与工程建设有关的货物、服务，采用招标方式采购的，预付款从其相关规定。</w:t>
      </w:r>
    </w:p>
    <w:p w14:paraId="0C1BB6D8">
      <w:pPr>
        <w:ind w:firstLine="424" w:firstLineChars="202"/>
        <w:rPr>
          <w:rFonts w:hint="eastAsia" w:ascii="微软雅黑" w:hAnsi="微软雅黑" w:eastAsia="微软雅黑" w:cs="微软雅黑"/>
          <w:sz w:val="21"/>
          <w:szCs w:val="21"/>
          <w:highlight w:val="none"/>
        </w:rPr>
      </w:pPr>
      <w:r>
        <w:rPr>
          <w:rFonts w:hint="eastAsia" w:ascii="微软雅黑" w:hAnsi="微软雅黑" w:eastAsia="微软雅黑" w:cs="微软雅黑"/>
          <w:sz w:val="21"/>
          <w:szCs w:val="21"/>
          <w:highlight w:val="none"/>
        </w:rPr>
        <w:t>（二）项目进度款</w:t>
      </w:r>
    </w:p>
    <w:p w14:paraId="1E422169">
      <w:pPr>
        <w:ind w:firstLine="424" w:firstLineChars="202"/>
        <w:rPr>
          <w:rFonts w:hint="eastAsia" w:ascii="微软雅黑" w:hAnsi="微软雅黑" w:eastAsia="微软雅黑" w:cs="微软雅黑"/>
          <w:sz w:val="21"/>
          <w:szCs w:val="21"/>
          <w:highlight w:val="none"/>
        </w:rPr>
      </w:pPr>
      <w:r>
        <w:rPr>
          <w:rFonts w:hint="eastAsia" w:ascii="微软雅黑" w:hAnsi="微软雅黑" w:eastAsia="微软雅黑" w:cs="微软雅黑"/>
          <w:sz w:val="21"/>
          <w:szCs w:val="21"/>
          <w:highlight w:val="none"/>
        </w:rPr>
        <w:t>按月平均分配支付，根据考核成绩，考核分值为100分，考核分均为直接扣分，次月支付上月承包款。考核成绩90分以上的足额支付款项，考核成绩80-89分的，按98%支付款项，考核成绩60-79分的按95%支付，考核成绩60分以下的按90%支付且院方有权终止合同。</w:t>
      </w:r>
    </w:p>
    <w:p w14:paraId="7F8E73FD">
      <w:pPr>
        <w:pStyle w:val="4"/>
        <w:keepNext w:val="0"/>
        <w:keepLines w:val="0"/>
        <w:numPr>
          <w:ilvl w:val="0"/>
          <w:numId w:val="5"/>
        </w:numPr>
        <w:spacing w:beforeLines="0" w:after="0" w:line="500" w:lineRule="exact"/>
        <w:ind w:firstLine="420"/>
        <w:jc w:val="both"/>
        <w:rPr>
          <w:rFonts w:hint="eastAsia" w:ascii="微软雅黑" w:hAnsi="微软雅黑" w:eastAsia="微软雅黑" w:cs="微软雅黑"/>
          <w:sz w:val="21"/>
          <w:szCs w:val="21"/>
          <w:highlight w:val="none"/>
        </w:rPr>
      </w:pPr>
      <w:r>
        <w:rPr>
          <w:rFonts w:hint="eastAsia" w:ascii="微软雅黑" w:hAnsi="微软雅黑" w:eastAsia="微软雅黑" w:cs="微软雅黑"/>
          <w:sz w:val="21"/>
          <w:szCs w:val="21"/>
          <w:highlight w:val="none"/>
        </w:rPr>
        <w:t>具体考核标准见附件</w:t>
      </w:r>
    </w:p>
    <w:tbl>
      <w:tblPr>
        <w:tblStyle w:val="53"/>
        <w:tblW w:w="9088" w:type="dxa"/>
        <w:jc w:val="center"/>
        <w:tblLayout w:type="fixed"/>
        <w:tblCellMar>
          <w:top w:w="0" w:type="dxa"/>
          <w:left w:w="108" w:type="dxa"/>
          <w:bottom w:w="0" w:type="dxa"/>
          <w:right w:w="108" w:type="dxa"/>
        </w:tblCellMar>
      </w:tblPr>
      <w:tblGrid>
        <w:gridCol w:w="664"/>
        <w:gridCol w:w="3962"/>
        <w:gridCol w:w="3544"/>
        <w:gridCol w:w="918"/>
      </w:tblGrid>
      <w:tr w14:paraId="5427470B">
        <w:tblPrEx>
          <w:tblCellMar>
            <w:top w:w="0" w:type="dxa"/>
            <w:left w:w="108" w:type="dxa"/>
            <w:bottom w:w="0" w:type="dxa"/>
            <w:right w:w="108" w:type="dxa"/>
          </w:tblCellMar>
        </w:tblPrEx>
        <w:trPr>
          <w:trHeight w:val="510" w:hRule="atLeast"/>
          <w:jc w:val="center"/>
        </w:trPr>
        <w:tc>
          <w:tcPr>
            <w:tcW w:w="664" w:type="dxa"/>
            <w:tcBorders>
              <w:top w:val="single" w:color="auto" w:sz="4" w:space="0"/>
              <w:left w:val="single" w:color="auto" w:sz="4" w:space="0"/>
              <w:bottom w:val="single" w:color="auto" w:sz="4" w:space="0"/>
              <w:right w:val="single" w:color="auto" w:sz="4" w:space="0"/>
            </w:tcBorders>
            <w:vAlign w:val="center"/>
          </w:tcPr>
          <w:p w14:paraId="17049BB0">
            <w:pPr>
              <w:keepNext w:val="0"/>
              <w:keepLines w:val="0"/>
              <w:pageBreakBefore w:val="0"/>
              <w:kinsoku/>
              <w:wordWrap/>
              <w:overflowPunct/>
              <w:topLinePunct w:val="0"/>
              <w:autoSpaceDE/>
              <w:autoSpaceDN/>
              <w:bidi w:val="0"/>
              <w:adjustRightInd/>
              <w:snapToGrid/>
              <w:spacing w:after="0" w:line="240" w:lineRule="auto"/>
              <w:ind w:firstLine="0" w:firstLineChars="0"/>
              <w:jc w:val="center"/>
              <w:textAlignment w:val="auto"/>
              <w:rPr>
                <w:rFonts w:hint="eastAsia" w:ascii="微软雅黑" w:hAnsi="微软雅黑" w:eastAsia="微软雅黑" w:cs="微软雅黑"/>
                <w:b/>
                <w:bCs/>
                <w:sz w:val="21"/>
                <w:szCs w:val="21"/>
                <w:highlight w:val="none"/>
              </w:rPr>
            </w:pPr>
            <w:r>
              <w:rPr>
                <w:rFonts w:hint="eastAsia" w:ascii="微软雅黑" w:hAnsi="微软雅黑" w:eastAsia="微软雅黑" w:cs="微软雅黑"/>
                <w:b/>
                <w:bCs/>
                <w:sz w:val="21"/>
                <w:szCs w:val="21"/>
                <w:highlight w:val="none"/>
              </w:rPr>
              <w:t>序号</w:t>
            </w:r>
          </w:p>
        </w:tc>
        <w:tc>
          <w:tcPr>
            <w:tcW w:w="3962" w:type="dxa"/>
            <w:tcBorders>
              <w:top w:val="single" w:color="auto" w:sz="4" w:space="0"/>
              <w:left w:val="nil"/>
              <w:bottom w:val="single" w:color="auto" w:sz="4" w:space="0"/>
              <w:right w:val="single" w:color="auto" w:sz="4" w:space="0"/>
            </w:tcBorders>
            <w:vAlign w:val="center"/>
          </w:tcPr>
          <w:p w14:paraId="26D55C45">
            <w:pPr>
              <w:keepNext w:val="0"/>
              <w:keepLines w:val="0"/>
              <w:pageBreakBefore w:val="0"/>
              <w:kinsoku/>
              <w:wordWrap/>
              <w:overflowPunct/>
              <w:topLinePunct w:val="0"/>
              <w:autoSpaceDE/>
              <w:autoSpaceDN/>
              <w:bidi w:val="0"/>
              <w:adjustRightInd/>
              <w:snapToGrid/>
              <w:spacing w:after="0" w:line="240" w:lineRule="auto"/>
              <w:ind w:firstLine="0" w:firstLineChars="0"/>
              <w:jc w:val="center"/>
              <w:textAlignment w:val="auto"/>
              <w:rPr>
                <w:rFonts w:hint="eastAsia" w:ascii="微软雅黑" w:hAnsi="微软雅黑" w:eastAsia="微软雅黑" w:cs="微软雅黑"/>
                <w:b/>
                <w:bCs/>
                <w:sz w:val="21"/>
                <w:szCs w:val="21"/>
                <w:highlight w:val="none"/>
              </w:rPr>
            </w:pPr>
            <w:r>
              <w:rPr>
                <w:rFonts w:hint="eastAsia" w:ascii="微软雅黑" w:hAnsi="微软雅黑" w:eastAsia="微软雅黑" w:cs="微软雅黑"/>
                <w:b/>
                <w:bCs/>
                <w:sz w:val="21"/>
                <w:szCs w:val="21"/>
                <w:highlight w:val="none"/>
              </w:rPr>
              <w:t>标准</w:t>
            </w:r>
          </w:p>
        </w:tc>
        <w:tc>
          <w:tcPr>
            <w:tcW w:w="3544" w:type="dxa"/>
            <w:tcBorders>
              <w:top w:val="single" w:color="auto" w:sz="4" w:space="0"/>
              <w:left w:val="nil"/>
              <w:bottom w:val="single" w:color="auto" w:sz="4" w:space="0"/>
              <w:right w:val="single" w:color="auto" w:sz="4" w:space="0"/>
            </w:tcBorders>
            <w:vAlign w:val="center"/>
          </w:tcPr>
          <w:p w14:paraId="624198C8">
            <w:pPr>
              <w:keepNext w:val="0"/>
              <w:keepLines w:val="0"/>
              <w:pageBreakBefore w:val="0"/>
              <w:kinsoku/>
              <w:wordWrap/>
              <w:overflowPunct/>
              <w:topLinePunct w:val="0"/>
              <w:autoSpaceDE/>
              <w:autoSpaceDN/>
              <w:bidi w:val="0"/>
              <w:adjustRightInd/>
              <w:snapToGrid/>
              <w:spacing w:after="0" w:line="240" w:lineRule="auto"/>
              <w:ind w:firstLine="0" w:firstLineChars="0"/>
              <w:jc w:val="center"/>
              <w:textAlignment w:val="auto"/>
              <w:rPr>
                <w:rFonts w:hint="eastAsia" w:ascii="微软雅黑" w:hAnsi="微软雅黑" w:eastAsia="微软雅黑" w:cs="微软雅黑"/>
                <w:b/>
                <w:bCs/>
                <w:sz w:val="21"/>
                <w:szCs w:val="21"/>
                <w:highlight w:val="none"/>
              </w:rPr>
            </w:pPr>
            <w:r>
              <w:rPr>
                <w:rFonts w:hint="eastAsia" w:ascii="微软雅黑" w:hAnsi="微软雅黑" w:eastAsia="微软雅黑" w:cs="微软雅黑"/>
                <w:b/>
                <w:bCs/>
                <w:sz w:val="21"/>
                <w:szCs w:val="21"/>
                <w:highlight w:val="none"/>
              </w:rPr>
              <w:t>扣分标准</w:t>
            </w:r>
          </w:p>
        </w:tc>
        <w:tc>
          <w:tcPr>
            <w:tcW w:w="918" w:type="dxa"/>
            <w:tcBorders>
              <w:top w:val="single" w:color="auto" w:sz="4" w:space="0"/>
              <w:left w:val="nil"/>
              <w:bottom w:val="single" w:color="auto" w:sz="4" w:space="0"/>
              <w:right w:val="single" w:color="auto" w:sz="4" w:space="0"/>
            </w:tcBorders>
            <w:vAlign w:val="center"/>
          </w:tcPr>
          <w:p w14:paraId="098F2912">
            <w:pPr>
              <w:keepNext w:val="0"/>
              <w:keepLines w:val="0"/>
              <w:pageBreakBefore w:val="0"/>
              <w:kinsoku/>
              <w:wordWrap/>
              <w:overflowPunct/>
              <w:topLinePunct w:val="0"/>
              <w:autoSpaceDE/>
              <w:autoSpaceDN/>
              <w:bidi w:val="0"/>
              <w:adjustRightInd/>
              <w:snapToGrid/>
              <w:spacing w:after="0" w:line="240" w:lineRule="auto"/>
              <w:ind w:firstLine="0" w:firstLineChars="0"/>
              <w:jc w:val="center"/>
              <w:textAlignment w:val="auto"/>
              <w:rPr>
                <w:rFonts w:hint="eastAsia" w:ascii="微软雅黑" w:hAnsi="微软雅黑" w:eastAsia="微软雅黑" w:cs="微软雅黑"/>
                <w:b/>
                <w:bCs/>
                <w:sz w:val="21"/>
                <w:szCs w:val="21"/>
                <w:highlight w:val="none"/>
              </w:rPr>
            </w:pPr>
            <w:r>
              <w:rPr>
                <w:rFonts w:hint="eastAsia" w:ascii="微软雅黑" w:hAnsi="微软雅黑" w:eastAsia="微软雅黑" w:cs="微软雅黑"/>
                <w:b/>
                <w:bCs/>
                <w:sz w:val="21"/>
                <w:szCs w:val="21"/>
                <w:highlight w:val="none"/>
              </w:rPr>
              <w:t>扣分值</w:t>
            </w:r>
          </w:p>
        </w:tc>
      </w:tr>
      <w:tr w14:paraId="27D1F5F8">
        <w:tblPrEx>
          <w:tblCellMar>
            <w:top w:w="0" w:type="dxa"/>
            <w:left w:w="108" w:type="dxa"/>
            <w:bottom w:w="0" w:type="dxa"/>
            <w:right w:w="108" w:type="dxa"/>
          </w:tblCellMar>
        </w:tblPrEx>
        <w:trPr>
          <w:trHeight w:val="510" w:hRule="atLeast"/>
          <w:jc w:val="center"/>
        </w:trPr>
        <w:tc>
          <w:tcPr>
            <w:tcW w:w="664" w:type="dxa"/>
            <w:tcBorders>
              <w:top w:val="single" w:color="auto" w:sz="4" w:space="0"/>
              <w:left w:val="single" w:color="auto" w:sz="4" w:space="0"/>
              <w:bottom w:val="single" w:color="auto" w:sz="4" w:space="0"/>
              <w:right w:val="single" w:color="auto" w:sz="4" w:space="0"/>
            </w:tcBorders>
            <w:vAlign w:val="center"/>
          </w:tcPr>
          <w:p w14:paraId="01DD50FC">
            <w:pPr>
              <w:keepNext w:val="0"/>
              <w:keepLines w:val="0"/>
              <w:pageBreakBefore w:val="0"/>
              <w:kinsoku/>
              <w:wordWrap/>
              <w:overflowPunct/>
              <w:topLinePunct w:val="0"/>
              <w:autoSpaceDE/>
              <w:autoSpaceDN/>
              <w:bidi w:val="0"/>
              <w:adjustRightInd/>
              <w:snapToGrid/>
              <w:spacing w:after="0" w:line="240" w:lineRule="auto"/>
              <w:ind w:firstLine="0" w:firstLineChars="0"/>
              <w:jc w:val="center"/>
              <w:textAlignment w:val="auto"/>
              <w:rPr>
                <w:rFonts w:hint="eastAsia" w:ascii="微软雅黑" w:hAnsi="微软雅黑" w:eastAsia="微软雅黑" w:cs="微软雅黑"/>
                <w:sz w:val="21"/>
                <w:szCs w:val="21"/>
                <w:highlight w:val="none"/>
              </w:rPr>
            </w:pPr>
            <w:r>
              <w:rPr>
                <w:rFonts w:hint="eastAsia" w:ascii="微软雅黑" w:hAnsi="微软雅黑" w:eastAsia="微软雅黑" w:cs="微软雅黑"/>
                <w:sz w:val="21"/>
                <w:szCs w:val="21"/>
                <w:highlight w:val="none"/>
              </w:rPr>
              <w:t>1</w:t>
            </w:r>
          </w:p>
        </w:tc>
        <w:tc>
          <w:tcPr>
            <w:tcW w:w="3962" w:type="dxa"/>
            <w:tcBorders>
              <w:top w:val="single" w:color="auto" w:sz="4" w:space="0"/>
              <w:left w:val="nil"/>
              <w:bottom w:val="single" w:color="auto" w:sz="4" w:space="0"/>
              <w:right w:val="single" w:color="auto" w:sz="4" w:space="0"/>
            </w:tcBorders>
            <w:vAlign w:val="center"/>
          </w:tcPr>
          <w:p w14:paraId="22787AD0">
            <w:pPr>
              <w:keepNext w:val="0"/>
              <w:keepLines w:val="0"/>
              <w:pageBreakBefore w:val="0"/>
              <w:kinsoku/>
              <w:wordWrap/>
              <w:overflowPunct/>
              <w:topLinePunct w:val="0"/>
              <w:autoSpaceDE/>
              <w:autoSpaceDN/>
              <w:bidi w:val="0"/>
              <w:adjustRightInd/>
              <w:snapToGrid/>
              <w:spacing w:after="0" w:line="240" w:lineRule="auto"/>
              <w:ind w:firstLine="0" w:firstLineChars="0"/>
              <w:textAlignment w:val="auto"/>
              <w:rPr>
                <w:rFonts w:hint="eastAsia" w:ascii="微软雅黑" w:hAnsi="微软雅黑" w:eastAsia="微软雅黑" w:cs="微软雅黑"/>
                <w:sz w:val="21"/>
                <w:szCs w:val="21"/>
                <w:highlight w:val="none"/>
              </w:rPr>
            </w:pPr>
            <w:r>
              <w:rPr>
                <w:rFonts w:hint="eastAsia" w:ascii="微软雅黑" w:hAnsi="微软雅黑" w:eastAsia="微软雅黑" w:cs="微软雅黑"/>
                <w:sz w:val="21"/>
                <w:szCs w:val="21"/>
                <w:highlight w:val="none"/>
              </w:rPr>
              <w:t>台帐建立健全；</w:t>
            </w:r>
          </w:p>
        </w:tc>
        <w:tc>
          <w:tcPr>
            <w:tcW w:w="3544" w:type="dxa"/>
            <w:tcBorders>
              <w:top w:val="single" w:color="auto" w:sz="4" w:space="0"/>
              <w:left w:val="nil"/>
              <w:bottom w:val="single" w:color="auto" w:sz="4" w:space="0"/>
              <w:right w:val="single" w:color="auto" w:sz="4" w:space="0"/>
            </w:tcBorders>
            <w:vAlign w:val="center"/>
          </w:tcPr>
          <w:p w14:paraId="030C37F0">
            <w:pPr>
              <w:keepNext w:val="0"/>
              <w:keepLines w:val="0"/>
              <w:pageBreakBefore w:val="0"/>
              <w:kinsoku/>
              <w:wordWrap/>
              <w:overflowPunct/>
              <w:topLinePunct w:val="0"/>
              <w:autoSpaceDE/>
              <w:autoSpaceDN/>
              <w:bidi w:val="0"/>
              <w:adjustRightInd/>
              <w:snapToGrid/>
              <w:spacing w:after="0" w:line="240" w:lineRule="auto"/>
              <w:ind w:firstLine="0" w:firstLineChars="0"/>
              <w:textAlignment w:val="auto"/>
              <w:rPr>
                <w:rFonts w:hint="eastAsia" w:ascii="微软雅黑" w:hAnsi="微软雅黑" w:eastAsia="微软雅黑" w:cs="微软雅黑"/>
                <w:sz w:val="21"/>
                <w:szCs w:val="21"/>
                <w:highlight w:val="none"/>
              </w:rPr>
            </w:pPr>
            <w:r>
              <w:rPr>
                <w:rFonts w:hint="eastAsia" w:ascii="微软雅黑" w:hAnsi="微软雅黑" w:eastAsia="微软雅黑" w:cs="微软雅黑"/>
                <w:sz w:val="21"/>
                <w:szCs w:val="21"/>
                <w:highlight w:val="none"/>
              </w:rPr>
              <w:t>人员出勤表、交接记录表、巡查表和工作日志表每日登记完整、整齐，每缺1份扣0.02分</w:t>
            </w:r>
          </w:p>
        </w:tc>
        <w:tc>
          <w:tcPr>
            <w:tcW w:w="918" w:type="dxa"/>
            <w:tcBorders>
              <w:top w:val="single" w:color="auto" w:sz="4" w:space="0"/>
              <w:left w:val="nil"/>
              <w:bottom w:val="single" w:color="auto" w:sz="4" w:space="0"/>
              <w:right w:val="single" w:color="auto" w:sz="4" w:space="0"/>
            </w:tcBorders>
            <w:vAlign w:val="center"/>
          </w:tcPr>
          <w:p w14:paraId="06CAA96A">
            <w:pPr>
              <w:keepNext w:val="0"/>
              <w:keepLines w:val="0"/>
              <w:pageBreakBefore w:val="0"/>
              <w:kinsoku/>
              <w:wordWrap/>
              <w:overflowPunct/>
              <w:topLinePunct w:val="0"/>
              <w:autoSpaceDE/>
              <w:autoSpaceDN/>
              <w:bidi w:val="0"/>
              <w:adjustRightInd/>
              <w:snapToGrid/>
              <w:spacing w:after="0" w:line="240" w:lineRule="auto"/>
              <w:ind w:firstLine="0" w:firstLineChars="0"/>
              <w:textAlignment w:val="auto"/>
              <w:rPr>
                <w:rFonts w:hint="eastAsia" w:ascii="微软雅黑" w:hAnsi="微软雅黑" w:eastAsia="微软雅黑" w:cs="微软雅黑"/>
                <w:sz w:val="21"/>
                <w:szCs w:val="21"/>
                <w:highlight w:val="none"/>
              </w:rPr>
            </w:pPr>
          </w:p>
        </w:tc>
      </w:tr>
      <w:tr w14:paraId="3AF11DC1">
        <w:tblPrEx>
          <w:tblCellMar>
            <w:top w:w="0" w:type="dxa"/>
            <w:left w:w="108" w:type="dxa"/>
            <w:bottom w:w="0" w:type="dxa"/>
            <w:right w:w="108" w:type="dxa"/>
          </w:tblCellMar>
        </w:tblPrEx>
        <w:trPr>
          <w:trHeight w:val="183" w:hRule="atLeast"/>
          <w:jc w:val="center"/>
        </w:trPr>
        <w:tc>
          <w:tcPr>
            <w:tcW w:w="664" w:type="dxa"/>
            <w:tcBorders>
              <w:top w:val="single" w:color="auto" w:sz="4" w:space="0"/>
              <w:left w:val="single" w:color="auto" w:sz="4" w:space="0"/>
              <w:bottom w:val="single" w:color="auto" w:sz="4" w:space="0"/>
              <w:right w:val="single" w:color="auto" w:sz="4" w:space="0"/>
            </w:tcBorders>
            <w:vAlign w:val="center"/>
          </w:tcPr>
          <w:p w14:paraId="3CD5E6E1">
            <w:pPr>
              <w:keepNext w:val="0"/>
              <w:keepLines w:val="0"/>
              <w:pageBreakBefore w:val="0"/>
              <w:kinsoku/>
              <w:wordWrap/>
              <w:overflowPunct/>
              <w:topLinePunct w:val="0"/>
              <w:autoSpaceDE/>
              <w:autoSpaceDN/>
              <w:bidi w:val="0"/>
              <w:adjustRightInd/>
              <w:snapToGrid/>
              <w:spacing w:after="0" w:line="240" w:lineRule="auto"/>
              <w:ind w:firstLine="0" w:firstLineChars="0"/>
              <w:jc w:val="center"/>
              <w:textAlignment w:val="auto"/>
              <w:rPr>
                <w:rFonts w:hint="eastAsia" w:ascii="微软雅黑" w:hAnsi="微软雅黑" w:eastAsia="微软雅黑" w:cs="微软雅黑"/>
                <w:sz w:val="21"/>
                <w:szCs w:val="21"/>
                <w:highlight w:val="none"/>
              </w:rPr>
            </w:pPr>
            <w:r>
              <w:rPr>
                <w:rFonts w:hint="eastAsia" w:ascii="微软雅黑" w:hAnsi="微软雅黑" w:eastAsia="微软雅黑" w:cs="微软雅黑"/>
                <w:sz w:val="21"/>
                <w:szCs w:val="21"/>
                <w:highlight w:val="none"/>
              </w:rPr>
              <w:t>2</w:t>
            </w:r>
          </w:p>
        </w:tc>
        <w:tc>
          <w:tcPr>
            <w:tcW w:w="3962" w:type="dxa"/>
            <w:tcBorders>
              <w:top w:val="single" w:color="auto" w:sz="4" w:space="0"/>
              <w:left w:val="nil"/>
              <w:bottom w:val="single" w:color="auto" w:sz="4" w:space="0"/>
              <w:right w:val="single" w:color="auto" w:sz="4" w:space="0"/>
            </w:tcBorders>
            <w:vAlign w:val="center"/>
          </w:tcPr>
          <w:p w14:paraId="75070E61">
            <w:pPr>
              <w:keepNext w:val="0"/>
              <w:keepLines w:val="0"/>
              <w:pageBreakBefore w:val="0"/>
              <w:kinsoku/>
              <w:wordWrap/>
              <w:overflowPunct/>
              <w:topLinePunct w:val="0"/>
              <w:autoSpaceDE/>
              <w:autoSpaceDN/>
              <w:bidi w:val="0"/>
              <w:adjustRightInd/>
              <w:snapToGrid/>
              <w:spacing w:after="0" w:line="240" w:lineRule="auto"/>
              <w:ind w:firstLine="0" w:firstLineChars="0"/>
              <w:textAlignment w:val="auto"/>
              <w:rPr>
                <w:rFonts w:hint="eastAsia" w:ascii="微软雅黑" w:hAnsi="微软雅黑" w:eastAsia="微软雅黑" w:cs="微软雅黑"/>
                <w:sz w:val="21"/>
                <w:szCs w:val="21"/>
                <w:highlight w:val="none"/>
              </w:rPr>
            </w:pPr>
            <w:r>
              <w:rPr>
                <w:rFonts w:hint="eastAsia" w:ascii="微软雅黑" w:hAnsi="微软雅黑" w:eastAsia="微软雅黑" w:cs="微软雅黑"/>
                <w:sz w:val="21"/>
                <w:szCs w:val="21"/>
                <w:highlight w:val="none"/>
              </w:rPr>
              <w:t>按规定时间到岗，不迟到，不早退；</w:t>
            </w:r>
          </w:p>
        </w:tc>
        <w:tc>
          <w:tcPr>
            <w:tcW w:w="3544" w:type="dxa"/>
            <w:tcBorders>
              <w:top w:val="single" w:color="auto" w:sz="4" w:space="0"/>
              <w:left w:val="nil"/>
              <w:bottom w:val="single" w:color="auto" w:sz="4" w:space="0"/>
              <w:right w:val="single" w:color="auto" w:sz="4" w:space="0"/>
            </w:tcBorders>
            <w:vAlign w:val="center"/>
          </w:tcPr>
          <w:p w14:paraId="2ABF9015">
            <w:pPr>
              <w:keepNext w:val="0"/>
              <w:keepLines w:val="0"/>
              <w:pageBreakBefore w:val="0"/>
              <w:kinsoku/>
              <w:wordWrap/>
              <w:overflowPunct/>
              <w:topLinePunct w:val="0"/>
              <w:autoSpaceDE/>
              <w:autoSpaceDN/>
              <w:bidi w:val="0"/>
              <w:adjustRightInd/>
              <w:snapToGrid/>
              <w:spacing w:after="0" w:line="240" w:lineRule="auto"/>
              <w:ind w:firstLine="0" w:firstLineChars="0"/>
              <w:textAlignment w:val="auto"/>
              <w:rPr>
                <w:rFonts w:hint="eastAsia" w:ascii="微软雅黑" w:hAnsi="微软雅黑" w:eastAsia="微软雅黑" w:cs="微软雅黑"/>
                <w:sz w:val="21"/>
                <w:szCs w:val="21"/>
                <w:highlight w:val="none"/>
              </w:rPr>
            </w:pPr>
            <w:r>
              <w:rPr>
                <w:rFonts w:hint="eastAsia" w:ascii="微软雅黑" w:hAnsi="微软雅黑" w:eastAsia="微软雅黑" w:cs="微软雅黑"/>
                <w:sz w:val="21"/>
                <w:szCs w:val="21"/>
                <w:highlight w:val="none"/>
              </w:rPr>
              <w:t>迟到、早退，每发现一次扣0.02分</w:t>
            </w:r>
          </w:p>
        </w:tc>
        <w:tc>
          <w:tcPr>
            <w:tcW w:w="918" w:type="dxa"/>
            <w:tcBorders>
              <w:top w:val="single" w:color="auto" w:sz="4" w:space="0"/>
              <w:left w:val="nil"/>
              <w:bottom w:val="single" w:color="auto" w:sz="4" w:space="0"/>
              <w:right w:val="single" w:color="auto" w:sz="4" w:space="0"/>
            </w:tcBorders>
            <w:vAlign w:val="center"/>
          </w:tcPr>
          <w:p w14:paraId="12073E63">
            <w:pPr>
              <w:keepNext w:val="0"/>
              <w:keepLines w:val="0"/>
              <w:pageBreakBefore w:val="0"/>
              <w:kinsoku/>
              <w:wordWrap/>
              <w:overflowPunct/>
              <w:topLinePunct w:val="0"/>
              <w:autoSpaceDE/>
              <w:autoSpaceDN/>
              <w:bidi w:val="0"/>
              <w:adjustRightInd/>
              <w:snapToGrid/>
              <w:spacing w:after="0" w:line="240" w:lineRule="auto"/>
              <w:ind w:firstLine="0" w:firstLineChars="0"/>
              <w:textAlignment w:val="auto"/>
              <w:rPr>
                <w:rFonts w:hint="eastAsia" w:ascii="微软雅黑" w:hAnsi="微软雅黑" w:eastAsia="微软雅黑" w:cs="微软雅黑"/>
                <w:sz w:val="21"/>
                <w:szCs w:val="21"/>
                <w:highlight w:val="none"/>
              </w:rPr>
            </w:pPr>
          </w:p>
        </w:tc>
      </w:tr>
      <w:tr w14:paraId="29F827C0">
        <w:tblPrEx>
          <w:tblCellMar>
            <w:top w:w="0" w:type="dxa"/>
            <w:left w:w="108" w:type="dxa"/>
            <w:bottom w:w="0" w:type="dxa"/>
            <w:right w:w="108" w:type="dxa"/>
          </w:tblCellMar>
        </w:tblPrEx>
        <w:trPr>
          <w:trHeight w:val="247" w:hRule="atLeast"/>
          <w:jc w:val="center"/>
        </w:trPr>
        <w:tc>
          <w:tcPr>
            <w:tcW w:w="664" w:type="dxa"/>
            <w:tcBorders>
              <w:top w:val="single" w:color="auto" w:sz="4" w:space="0"/>
              <w:left w:val="single" w:color="auto" w:sz="4" w:space="0"/>
              <w:bottom w:val="single" w:color="auto" w:sz="4" w:space="0"/>
              <w:right w:val="single" w:color="auto" w:sz="4" w:space="0"/>
            </w:tcBorders>
            <w:vAlign w:val="center"/>
          </w:tcPr>
          <w:p w14:paraId="4F0F3B05">
            <w:pPr>
              <w:keepNext w:val="0"/>
              <w:keepLines w:val="0"/>
              <w:pageBreakBefore w:val="0"/>
              <w:kinsoku/>
              <w:wordWrap/>
              <w:overflowPunct/>
              <w:topLinePunct w:val="0"/>
              <w:autoSpaceDE/>
              <w:autoSpaceDN/>
              <w:bidi w:val="0"/>
              <w:adjustRightInd/>
              <w:snapToGrid/>
              <w:spacing w:after="0" w:line="240" w:lineRule="auto"/>
              <w:ind w:firstLine="0" w:firstLineChars="0"/>
              <w:jc w:val="center"/>
              <w:textAlignment w:val="auto"/>
              <w:rPr>
                <w:rFonts w:hint="eastAsia" w:ascii="微软雅黑" w:hAnsi="微软雅黑" w:eastAsia="微软雅黑" w:cs="微软雅黑"/>
                <w:sz w:val="21"/>
                <w:szCs w:val="21"/>
                <w:highlight w:val="none"/>
              </w:rPr>
            </w:pPr>
            <w:r>
              <w:rPr>
                <w:rFonts w:hint="eastAsia" w:ascii="微软雅黑" w:hAnsi="微软雅黑" w:eastAsia="微软雅黑" w:cs="微软雅黑"/>
                <w:sz w:val="21"/>
                <w:szCs w:val="21"/>
                <w:highlight w:val="none"/>
              </w:rPr>
              <w:t>3</w:t>
            </w:r>
          </w:p>
        </w:tc>
        <w:tc>
          <w:tcPr>
            <w:tcW w:w="3962" w:type="dxa"/>
            <w:tcBorders>
              <w:top w:val="single" w:color="auto" w:sz="4" w:space="0"/>
              <w:left w:val="nil"/>
              <w:bottom w:val="single" w:color="auto" w:sz="4" w:space="0"/>
              <w:right w:val="single" w:color="auto" w:sz="4" w:space="0"/>
            </w:tcBorders>
            <w:vAlign w:val="center"/>
          </w:tcPr>
          <w:p w14:paraId="16581AB7">
            <w:pPr>
              <w:keepNext w:val="0"/>
              <w:keepLines w:val="0"/>
              <w:pageBreakBefore w:val="0"/>
              <w:kinsoku/>
              <w:wordWrap/>
              <w:overflowPunct/>
              <w:topLinePunct w:val="0"/>
              <w:autoSpaceDE/>
              <w:autoSpaceDN/>
              <w:bidi w:val="0"/>
              <w:adjustRightInd/>
              <w:snapToGrid/>
              <w:spacing w:after="0" w:line="240" w:lineRule="auto"/>
              <w:ind w:firstLine="0" w:firstLineChars="0"/>
              <w:textAlignment w:val="auto"/>
              <w:rPr>
                <w:rFonts w:hint="eastAsia" w:ascii="微软雅黑" w:hAnsi="微软雅黑" w:eastAsia="微软雅黑" w:cs="微软雅黑"/>
                <w:sz w:val="21"/>
                <w:szCs w:val="21"/>
                <w:highlight w:val="none"/>
              </w:rPr>
            </w:pPr>
            <w:r>
              <w:rPr>
                <w:rFonts w:hint="eastAsia" w:ascii="微软雅黑" w:hAnsi="微软雅黑" w:eastAsia="微软雅黑" w:cs="微软雅黑"/>
                <w:sz w:val="21"/>
                <w:szCs w:val="21"/>
                <w:highlight w:val="none"/>
              </w:rPr>
              <w:t>当班未请假擅自离开岗位；</w:t>
            </w:r>
          </w:p>
        </w:tc>
        <w:tc>
          <w:tcPr>
            <w:tcW w:w="3544" w:type="dxa"/>
            <w:tcBorders>
              <w:top w:val="single" w:color="auto" w:sz="4" w:space="0"/>
              <w:left w:val="nil"/>
              <w:bottom w:val="single" w:color="auto" w:sz="4" w:space="0"/>
              <w:right w:val="single" w:color="auto" w:sz="4" w:space="0"/>
            </w:tcBorders>
            <w:vAlign w:val="center"/>
          </w:tcPr>
          <w:p w14:paraId="4D05A789">
            <w:pPr>
              <w:keepNext w:val="0"/>
              <w:keepLines w:val="0"/>
              <w:pageBreakBefore w:val="0"/>
              <w:kinsoku/>
              <w:wordWrap/>
              <w:overflowPunct/>
              <w:topLinePunct w:val="0"/>
              <w:autoSpaceDE/>
              <w:autoSpaceDN/>
              <w:bidi w:val="0"/>
              <w:adjustRightInd/>
              <w:snapToGrid/>
              <w:spacing w:after="0" w:line="240" w:lineRule="auto"/>
              <w:ind w:firstLine="0" w:firstLineChars="0"/>
              <w:textAlignment w:val="auto"/>
              <w:rPr>
                <w:rFonts w:hint="eastAsia" w:ascii="微软雅黑" w:hAnsi="微软雅黑" w:eastAsia="微软雅黑" w:cs="微软雅黑"/>
                <w:sz w:val="21"/>
                <w:szCs w:val="21"/>
                <w:highlight w:val="none"/>
              </w:rPr>
            </w:pPr>
            <w:r>
              <w:rPr>
                <w:rFonts w:hint="eastAsia" w:ascii="微软雅黑" w:hAnsi="微软雅黑" w:eastAsia="微软雅黑" w:cs="微软雅黑"/>
                <w:sz w:val="21"/>
                <w:szCs w:val="21"/>
                <w:highlight w:val="none"/>
              </w:rPr>
              <w:t>擅离工作岗位每次扣0.02分</w:t>
            </w:r>
          </w:p>
        </w:tc>
        <w:tc>
          <w:tcPr>
            <w:tcW w:w="918" w:type="dxa"/>
            <w:tcBorders>
              <w:top w:val="single" w:color="auto" w:sz="4" w:space="0"/>
              <w:left w:val="nil"/>
              <w:bottom w:val="single" w:color="auto" w:sz="4" w:space="0"/>
              <w:right w:val="single" w:color="auto" w:sz="4" w:space="0"/>
            </w:tcBorders>
            <w:vAlign w:val="center"/>
          </w:tcPr>
          <w:p w14:paraId="6CF9106D">
            <w:pPr>
              <w:keepNext w:val="0"/>
              <w:keepLines w:val="0"/>
              <w:pageBreakBefore w:val="0"/>
              <w:kinsoku/>
              <w:wordWrap/>
              <w:overflowPunct/>
              <w:topLinePunct w:val="0"/>
              <w:autoSpaceDE/>
              <w:autoSpaceDN/>
              <w:bidi w:val="0"/>
              <w:adjustRightInd/>
              <w:snapToGrid/>
              <w:spacing w:after="0" w:line="240" w:lineRule="auto"/>
              <w:ind w:firstLine="0" w:firstLineChars="0"/>
              <w:textAlignment w:val="auto"/>
              <w:rPr>
                <w:rFonts w:hint="eastAsia" w:ascii="微软雅黑" w:hAnsi="微软雅黑" w:eastAsia="微软雅黑" w:cs="微软雅黑"/>
                <w:sz w:val="21"/>
                <w:szCs w:val="21"/>
                <w:highlight w:val="none"/>
              </w:rPr>
            </w:pPr>
          </w:p>
        </w:tc>
      </w:tr>
      <w:tr w14:paraId="133322BB">
        <w:tblPrEx>
          <w:tblCellMar>
            <w:top w:w="0" w:type="dxa"/>
            <w:left w:w="108" w:type="dxa"/>
            <w:bottom w:w="0" w:type="dxa"/>
            <w:right w:w="108" w:type="dxa"/>
          </w:tblCellMar>
        </w:tblPrEx>
        <w:trPr>
          <w:trHeight w:val="297" w:hRule="atLeast"/>
          <w:jc w:val="center"/>
        </w:trPr>
        <w:tc>
          <w:tcPr>
            <w:tcW w:w="664" w:type="dxa"/>
            <w:tcBorders>
              <w:top w:val="single" w:color="auto" w:sz="4" w:space="0"/>
              <w:left w:val="single" w:color="auto" w:sz="4" w:space="0"/>
              <w:bottom w:val="single" w:color="auto" w:sz="4" w:space="0"/>
              <w:right w:val="single" w:color="auto" w:sz="4" w:space="0"/>
            </w:tcBorders>
            <w:vAlign w:val="center"/>
          </w:tcPr>
          <w:p w14:paraId="3019B7DC">
            <w:pPr>
              <w:keepNext w:val="0"/>
              <w:keepLines w:val="0"/>
              <w:pageBreakBefore w:val="0"/>
              <w:kinsoku/>
              <w:wordWrap/>
              <w:overflowPunct/>
              <w:topLinePunct w:val="0"/>
              <w:autoSpaceDE/>
              <w:autoSpaceDN/>
              <w:bidi w:val="0"/>
              <w:adjustRightInd/>
              <w:snapToGrid/>
              <w:spacing w:after="0" w:line="240" w:lineRule="auto"/>
              <w:ind w:firstLine="0" w:firstLineChars="0"/>
              <w:jc w:val="center"/>
              <w:textAlignment w:val="auto"/>
              <w:rPr>
                <w:rFonts w:hint="eastAsia" w:ascii="微软雅黑" w:hAnsi="微软雅黑" w:eastAsia="微软雅黑" w:cs="微软雅黑"/>
                <w:sz w:val="21"/>
                <w:szCs w:val="21"/>
                <w:highlight w:val="none"/>
              </w:rPr>
            </w:pPr>
            <w:r>
              <w:rPr>
                <w:rFonts w:hint="eastAsia" w:ascii="微软雅黑" w:hAnsi="微软雅黑" w:eastAsia="微软雅黑" w:cs="微软雅黑"/>
                <w:sz w:val="21"/>
                <w:szCs w:val="21"/>
                <w:highlight w:val="none"/>
              </w:rPr>
              <w:t>4</w:t>
            </w:r>
          </w:p>
        </w:tc>
        <w:tc>
          <w:tcPr>
            <w:tcW w:w="3962" w:type="dxa"/>
            <w:tcBorders>
              <w:top w:val="single" w:color="auto" w:sz="4" w:space="0"/>
              <w:left w:val="nil"/>
              <w:bottom w:val="single" w:color="auto" w:sz="4" w:space="0"/>
              <w:right w:val="single" w:color="auto" w:sz="4" w:space="0"/>
            </w:tcBorders>
            <w:vAlign w:val="center"/>
          </w:tcPr>
          <w:p w14:paraId="65AF34DB">
            <w:pPr>
              <w:keepNext w:val="0"/>
              <w:keepLines w:val="0"/>
              <w:pageBreakBefore w:val="0"/>
              <w:kinsoku/>
              <w:wordWrap/>
              <w:overflowPunct/>
              <w:topLinePunct w:val="0"/>
              <w:autoSpaceDE/>
              <w:autoSpaceDN/>
              <w:bidi w:val="0"/>
              <w:adjustRightInd/>
              <w:snapToGrid/>
              <w:spacing w:after="0" w:line="240" w:lineRule="auto"/>
              <w:ind w:firstLine="0" w:firstLineChars="0"/>
              <w:textAlignment w:val="auto"/>
              <w:rPr>
                <w:rFonts w:hint="eastAsia" w:ascii="微软雅黑" w:hAnsi="微软雅黑" w:eastAsia="微软雅黑" w:cs="微软雅黑"/>
                <w:sz w:val="21"/>
                <w:szCs w:val="21"/>
                <w:highlight w:val="none"/>
              </w:rPr>
            </w:pPr>
            <w:r>
              <w:rPr>
                <w:rFonts w:hint="eastAsia" w:ascii="微软雅黑" w:hAnsi="微软雅黑" w:eastAsia="微软雅黑" w:cs="微软雅黑"/>
                <w:sz w:val="21"/>
                <w:szCs w:val="21"/>
                <w:highlight w:val="none"/>
              </w:rPr>
              <w:t>当班打瞌睡、睡觉；</w:t>
            </w:r>
          </w:p>
        </w:tc>
        <w:tc>
          <w:tcPr>
            <w:tcW w:w="3544" w:type="dxa"/>
            <w:tcBorders>
              <w:top w:val="single" w:color="auto" w:sz="4" w:space="0"/>
              <w:left w:val="nil"/>
              <w:bottom w:val="single" w:color="auto" w:sz="4" w:space="0"/>
              <w:right w:val="single" w:color="auto" w:sz="4" w:space="0"/>
            </w:tcBorders>
            <w:vAlign w:val="center"/>
          </w:tcPr>
          <w:p w14:paraId="0D8BAFC5">
            <w:pPr>
              <w:keepNext w:val="0"/>
              <w:keepLines w:val="0"/>
              <w:pageBreakBefore w:val="0"/>
              <w:kinsoku/>
              <w:wordWrap/>
              <w:overflowPunct/>
              <w:topLinePunct w:val="0"/>
              <w:autoSpaceDE/>
              <w:autoSpaceDN/>
              <w:bidi w:val="0"/>
              <w:adjustRightInd/>
              <w:snapToGrid/>
              <w:spacing w:after="0" w:line="240" w:lineRule="auto"/>
              <w:ind w:firstLine="0" w:firstLineChars="0"/>
              <w:textAlignment w:val="auto"/>
              <w:rPr>
                <w:rFonts w:hint="eastAsia" w:ascii="微软雅黑" w:hAnsi="微软雅黑" w:eastAsia="微软雅黑" w:cs="微软雅黑"/>
                <w:sz w:val="21"/>
                <w:szCs w:val="21"/>
                <w:highlight w:val="none"/>
              </w:rPr>
            </w:pPr>
            <w:r>
              <w:rPr>
                <w:rFonts w:hint="eastAsia" w:ascii="微软雅黑" w:hAnsi="微软雅黑" w:eastAsia="微软雅黑" w:cs="微软雅黑"/>
                <w:sz w:val="21"/>
                <w:szCs w:val="21"/>
                <w:highlight w:val="none"/>
              </w:rPr>
              <w:t>发现一次，扣0.02分</w:t>
            </w:r>
          </w:p>
        </w:tc>
        <w:tc>
          <w:tcPr>
            <w:tcW w:w="918" w:type="dxa"/>
            <w:tcBorders>
              <w:top w:val="single" w:color="auto" w:sz="4" w:space="0"/>
              <w:left w:val="nil"/>
              <w:bottom w:val="single" w:color="auto" w:sz="4" w:space="0"/>
              <w:right w:val="single" w:color="auto" w:sz="4" w:space="0"/>
            </w:tcBorders>
            <w:vAlign w:val="center"/>
          </w:tcPr>
          <w:p w14:paraId="42E2D5DC">
            <w:pPr>
              <w:keepNext w:val="0"/>
              <w:keepLines w:val="0"/>
              <w:pageBreakBefore w:val="0"/>
              <w:kinsoku/>
              <w:wordWrap/>
              <w:overflowPunct/>
              <w:topLinePunct w:val="0"/>
              <w:autoSpaceDE/>
              <w:autoSpaceDN/>
              <w:bidi w:val="0"/>
              <w:adjustRightInd/>
              <w:snapToGrid/>
              <w:spacing w:after="0" w:line="240" w:lineRule="auto"/>
              <w:ind w:firstLine="0" w:firstLineChars="0"/>
              <w:textAlignment w:val="auto"/>
              <w:rPr>
                <w:rFonts w:hint="eastAsia" w:ascii="微软雅黑" w:hAnsi="微软雅黑" w:eastAsia="微软雅黑" w:cs="微软雅黑"/>
                <w:sz w:val="21"/>
                <w:szCs w:val="21"/>
                <w:highlight w:val="none"/>
              </w:rPr>
            </w:pPr>
          </w:p>
        </w:tc>
      </w:tr>
      <w:tr w14:paraId="3B1739A1">
        <w:tblPrEx>
          <w:tblCellMar>
            <w:top w:w="0" w:type="dxa"/>
            <w:left w:w="108" w:type="dxa"/>
            <w:bottom w:w="0" w:type="dxa"/>
            <w:right w:w="108" w:type="dxa"/>
          </w:tblCellMar>
        </w:tblPrEx>
        <w:trPr>
          <w:trHeight w:val="191" w:hRule="atLeast"/>
          <w:jc w:val="center"/>
        </w:trPr>
        <w:tc>
          <w:tcPr>
            <w:tcW w:w="664" w:type="dxa"/>
            <w:tcBorders>
              <w:top w:val="single" w:color="auto" w:sz="4" w:space="0"/>
              <w:left w:val="single" w:color="auto" w:sz="4" w:space="0"/>
              <w:bottom w:val="single" w:color="auto" w:sz="4" w:space="0"/>
              <w:right w:val="single" w:color="auto" w:sz="4" w:space="0"/>
            </w:tcBorders>
            <w:vAlign w:val="center"/>
          </w:tcPr>
          <w:p w14:paraId="2BC81030">
            <w:pPr>
              <w:keepNext w:val="0"/>
              <w:keepLines w:val="0"/>
              <w:pageBreakBefore w:val="0"/>
              <w:kinsoku/>
              <w:wordWrap/>
              <w:overflowPunct/>
              <w:topLinePunct w:val="0"/>
              <w:autoSpaceDE/>
              <w:autoSpaceDN/>
              <w:bidi w:val="0"/>
              <w:adjustRightInd/>
              <w:snapToGrid/>
              <w:spacing w:after="0" w:line="240" w:lineRule="auto"/>
              <w:ind w:firstLine="0" w:firstLineChars="0"/>
              <w:jc w:val="center"/>
              <w:textAlignment w:val="auto"/>
              <w:rPr>
                <w:rFonts w:hint="eastAsia" w:ascii="微软雅黑" w:hAnsi="微软雅黑" w:eastAsia="微软雅黑" w:cs="微软雅黑"/>
                <w:sz w:val="21"/>
                <w:szCs w:val="21"/>
                <w:highlight w:val="none"/>
              </w:rPr>
            </w:pPr>
            <w:r>
              <w:rPr>
                <w:rFonts w:hint="eastAsia" w:ascii="微软雅黑" w:hAnsi="微软雅黑" w:eastAsia="微软雅黑" w:cs="微软雅黑"/>
                <w:sz w:val="21"/>
                <w:szCs w:val="21"/>
                <w:highlight w:val="none"/>
              </w:rPr>
              <w:t>5</w:t>
            </w:r>
          </w:p>
        </w:tc>
        <w:tc>
          <w:tcPr>
            <w:tcW w:w="3962" w:type="dxa"/>
            <w:tcBorders>
              <w:top w:val="single" w:color="auto" w:sz="4" w:space="0"/>
              <w:left w:val="nil"/>
              <w:bottom w:val="single" w:color="auto" w:sz="4" w:space="0"/>
              <w:right w:val="single" w:color="auto" w:sz="4" w:space="0"/>
            </w:tcBorders>
            <w:vAlign w:val="center"/>
          </w:tcPr>
          <w:p w14:paraId="3521DA61">
            <w:pPr>
              <w:keepNext w:val="0"/>
              <w:keepLines w:val="0"/>
              <w:pageBreakBefore w:val="0"/>
              <w:kinsoku/>
              <w:wordWrap/>
              <w:overflowPunct/>
              <w:topLinePunct w:val="0"/>
              <w:autoSpaceDE/>
              <w:autoSpaceDN/>
              <w:bidi w:val="0"/>
              <w:adjustRightInd/>
              <w:snapToGrid/>
              <w:spacing w:after="0" w:line="240" w:lineRule="auto"/>
              <w:ind w:firstLine="0" w:firstLineChars="0"/>
              <w:textAlignment w:val="auto"/>
              <w:rPr>
                <w:rFonts w:hint="eastAsia" w:ascii="微软雅黑" w:hAnsi="微软雅黑" w:eastAsia="微软雅黑" w:cs="微软雅黑"/>
                <w:sz w:val="21"/>
                <w:szCs w:val="21"/>
                <w:highlight w:val="none"/>
              </w:rPr>
            </w:pPr>
            <w:r>
              <w:rPr>
                <w:rFonts w:hint="eastAsia" w:ascii="微软雅黑" w:hAnsi="微软雅黑" w:eastAsia="微软雅黑" w:cs="微软雅黑"/>
                <w:sz w:val="21"/>
                <w:szCs w:val="21"/>
                <w:highlight w:val="none"/>
              </w:rPr>
              <w:t>当班喝酒或酒后失态，造成不良影响；</w:t>
            </w:r>
          </w:p>
        </w:tc>
        <w:tc>
          <w:tcPr>
            <w:tcW w:w="3544" w:type="dxa"/>
            <w:tcBorders>
              <w:top w:val="single" w:color="auto" w:sz="4" w:space="0"/>
              <w:left w:val="nil"/>
              <w:bottom w:val="single" w:color="auto" w:sz="4" w:space="0"/>
              <w:right w:val="single" w:color="auto" w:sz="4" w:space="0"/>
            </w:tcBorders>
            <w:vAlign w:val="center"/>
          </w:tcPr>
          <w:p w14:paraId="6EC38604">
            <w:pPr>
              <w:keepNext w:val="0"/>
              <w:keepLines w:val="0"/>
              <w:pageBreakBefore w:val="0"/>
              <w:kinsoku/>
              <w:wordWrap/>
              <w:overflowPunct/>
              <w:topLinePunct w:val="0"/>
              <w:autoSpaceDE/>
              <w:autoSpaceDN/>
              <w:bidi w:val="0"/>
              <w:adjustRightInd/>
              <w:snapToGrid/>
              <w:spacing w:after="0" w:line="240" w:lineRule="auto"/>
              <w:ind w:firstLine="0" w:firstLineChars="0"/>
              <w:textAlignment w:val="auto"/>
              <w:rPr>
                <w:rFonts w:hint="eastAsia" w:ascii="微软雅黑" w:hAnsi="微软雅黑" w:eastAsia="微软雅黑" w:cs="微软雅黑"/>
                <w:sz w:val="21"/>
                <w:szCs w:val="21"/>
                <w:highlight w:val="none"/>
              </w:rPr>
            </w:pPr>
            <w:r>
              <w:rPr>
                <w:rFonts w:hint="eastAsia" w:ascii="微软雅黑" w:hAnsi="微软雅黑" w:eastAsia="微软雅黑" w:cs="微软雅黑"/>
                <w:sz w:val="21"/>
                <w:szCs w:val="21"/>
                <w:highlight w:val="none"/>
              </w:rPr>
              <w:t>发现一次，扣0.05分</w:t>
            </w:r>
          </w:p>
        </w:tc>
        <w:tc>
          <w:tcPr>
            <w:tcW w:w="918" w:type="dxa"/>
            <w:tcBorders>
              <w:top w:val="single" w:color="auto" w:sz="4" w:space="0"/>
              <w:left w:val="nil"/>
              <w:bottom w:val="single" w:color="auto" w:sz="4" w:space="0"/>
              <w:right w:val="single" w:color="auto" w:sz="4" w:space="0"/>
            </w:tcBorders>
            <w:vAlign w:val="center"/>
          </w:tcPr>
          <w:p w14:paraId="5DF92BEE">
            <w:pPr>
              <w:keepNext w:val="0"/>
              <w:keepLines w:val="0"/>
              <w:pageBreakBefore w:val="0"/>
              <w:kinsoku/>
              <w:wordWrap/>
              <w:overflowPunct/>
              <w:topLinePunct w:val="0"/>
              <w:autoSpaceDE/>
              <w:autoSpaceDN/>
              <w:bidi w:val="0"/>
              <w:adjustRightInd/>
              <w:snapToGrid/>
              <w:spacing w:after="0" w:line="240" w:lineRule="auto"/>
              <w:ind w:firstLine="0" w:firstLineChars="0"/>
              <w:textAlignment w:val="auto"/>
              <w:rPr>
                <w:rFonts w:hint="eastAsia" w:ascii="微软雅黑" w:hAnsi="微软雅黑" w:eastAsia="微软雅黑" w:cs="微软雅黑"/>
                <w:sz w:val="21"/>
                <w:szCs w:val="21"/>
                <w:highlight w:val="none"/>
              </w:rPr>
            </w:pPr>
          </w:p>
        </w:tc>
      </w:tr>
      <w:tr w14:paraId="62141168">
        <w:tblPrEx>
          <w:tblCellMar>
            <w:top w:w="0" w:type="dxa"/>
            <w:left w:w="108" w:type="dxa"/>
            <w:bottom w:w="0" w:type="dxa"/>
            <w:right w:w="108" w:type="dxa"/>
          </w:tblCellMar>
        </w:tblPrEx>
        <w:trPr>
          <w:trHeight w:val="599" w:hRule="atLeast"/>
          <w:jc w:val="center"/>
        </w:trPr>
        <w:tc>
          <w:tcPr>
            <w:tcW w:w="664" w:type="dxa"/>
            <w:tcBorders>
              <w:top w:val="single" w:color="auto" w:sz="4" w:space="0"/>
              <w:left w:val="single" w:color="auto" w:sz="4" w:space="0"/>
              <w:bottom w:val="single" w:color="auto" w:sz="4" w:space="0"/>
              <w:right w:val="single" w:color="auto" w:sz="4" w:space="0"/>
            </w:tcBorders>
            <w:vAlign w:val="center"/>
          </w:tcPr>
          <w:p w14:paraId="050AAC1C">
            <w:pPr>
              <w:keepNext w:val="0"/>
              <w:keepLines w:val="0"/>
              <w:pageBreakBefore w:val="0"/>
              <w:kinsoku/>
              <w:wordWrap/>
              <w:overflowPunct/>
              <w:topLinePunct w:val="0"/>
              <w:autoSpaceDE/>
              <w:autoSpaceDN/>
              <w:bidi w:val="0"/>
              <w:adjustRightInd/>
              <w:snapToGrid/>
              <w:spacing w:after="0" w:line="240" w:lineRule="auto"/>
              <w:ind w:firstLine="0" w:firstLineChars="0"/>
              <w:jc w:val="center"/>
              <w:textAlignment w:val="auto"/>
              <w:rPr>
                <w:rFonts w:hint="eastAsia" w:ascii="微软雅黑" w:hAnsi="微软雅黑" w:eastAsia="微软雅黑" w:cs="微软雅黑"/>
                <w:sz w:val="21"/>
                <w:szCs w:val="21"/>
                <w:highlight w:val="none"/>
              </w:rPr>
            </w:pPr>
            <w:r>
              <w:rPr>
                <w:rFonts w:hint="eastAsia" w:ascii="微软雅黑" w:hAnsi="微软雅黑" w:eastAsia="微软雅黑" w:cs="微软雅黑"/>
                <w:sz w:val="21"/>
                <w:szCs w:val="21"/>
                <w:highlight w:val="none"/>
              </w:rPr>
              <w:t>6</w:t>
            </w:r>
          </w:p>
        </w:tc>
        <w:tc>
          <w:tcPr>
            <w:tcW w:w="3962" w:type="dxa"/>
            <w:tcBorders>
              <w:top w:val="single" w:color="auto" w:sz="4" w:space="0"/>
              <w:left w:val="nil"/>
              <w:bottom w:val="single" w:color="auto" w:sz="4" w:space="0"/>
              <w:right w:val="single" w:color="auto" w:sz="4" w:space="0"/>
            </w:tcBorders>
            <w:vAlign w:val="center"/>
          </w:tcPr>
          <w:p w14:paraId="057960C1">
            <w:pPr>
              <w:keepNext w:val="0"/>
              <w:keepLines w:val="0"/>
              <w:pageBreakBefore w:val="0"/>
              <w:kinsoku/>
              <w:wordWrap/>
              <w:overflowPunct/>
              <w:topLinePunct w:val="0"/>
              <w:autoSpaceDE/>
              <w:autoSpaceDN/>
              <w:bidi w:val="0"/>
              <w:adjustRightInd/>
              <w:snapToGrid/>
              <w:spacing w:after="0" w:line="240" w:lineRule="auto"/>
              <w:ind w:firstLine="0" w:firstLineChars="0"/>
              <w:textAlignment w:val="auto"/>
              <w:rPr>
                <w:rFonts w:hint="eastAsia" w:ascii="微软雅黑" w:hAnsi="微软雅黑" w:eastAsia="微软雅黑" w:cs="微软雅黑"/>
                <w:sz w:val="21"/>
                <w:szCs w:val="21"/>
                <w:highlight w:val="none"/>
              </w:rPr>
            </w:pPr>
            <w:r>
              <w:rPr>
                <w:rFonts w:hint="eastAsia" w:ascii="微软雅黑" w:hAnsi="微软雅黑" w:eastAsia="微软雅黑" w:cs="微软雅黑"/>
                <w:sz w:val="21"/>
                <w:szCs w:val="21"/>
                <w:highlight w:val="none"/>
              </w:rPr>
              <w:t>如发现</w:t>
            </w:r>
            <w:r>
              <w:rPr>
                <w:rFonts w:hint="eastAsia" w:ascii="微软雅黑" w:hAnsi="微软雅黑" w:eastAsia="微软雅黑" w:cs="微软雅黑"/>
                <w:kern w:val="0"/>
                <w:sz w:val="21"/>
                <w:szCs w:val="21"/>
                <w:highlight w:val="none"/>
              </w:rPr>
              <w:t>安全服务人员</w:t>
            </w:r>
            <w:r>
              <w:rPr>
                <w:rFonts w:hint="eastAsia" w:ascii="微软雅黑" w:hAnsi="微软雅黑" w:eastAsia="微软雅黑" w:cs="微软雅黑"/>
                <w:sz w:val="21"/>
                <w:szCs w:val="21"/>
                <w:highlight w:val="none"/>
              </w:rPr>
              <w:t xml:space="preserve">不能胜任保安工作或指出错误屡教不改的，应及时更换; </w:t>
            </w:r>
          </w:p>
        </w:tc>
        <w:tc>
          <w:tcPr>
            <w:tcW w:w="3544" w:type="dxa"/>
            <w:tcBorders>
              <w:top w:val="single" w:color="auto" w:sz="4" w:space="0"/>
              <w:left w:val="nil"/>
              <w:bottom w:val="single" w:color="auto" w:sz="4" w:space="0"/>
              <w:right w:val="single" w:color="auto" w:sz="4" w:space="0"/>
            </w:tcBorders>
            <w:vAlign w:val="center"/>
          </w:tcPr>
          <w:p w14:paraId="1C817088">
            <w:pPr>
              <w:keepNext w:val="0"/>
              <w:keepLines w:val="0"/>
              <w:pageBreakBefore w:val="0"/>
              <w:kinsoku/>
              <w:wordWrap/>
              <w:overflowPunct/>
              <w:topLinePunct w:val="0"/>
              <w:autoSpaceDE/>
              <w:autoSpaceDN/>
              <w:bidi w:val="0"/>
              <w:adjustRightInd/>
              <w:snapToGrid/>
              <w:spacing w:after="0" w:line="240" w:lineRule="auto"/>
              <w:ind w:firstLine="0" w:firstLineChars="0"/>
              <w:textAlignment w:val="auto"/>
              <w:rPr>
                <w:rFonts w:hint="eastAsia" w:ascii="微软雅黑" w:hAnsi="微软雅黑" w:eastAsia="微软雅黑" w:cs="微软雅黑"/>
                <w:sz w:val="21"/>
                <w:szCs w:val="21"/>
                <w:highlight w:val="none"/>
              </w:rPr>
            </w:pPr>
            <w:r>
              <w:rPr>
                <w:rFonts w:hint="eastAsia" w:ascii="微软雅黑" w:hAnsi="微软雅黑" w:eastAsia="微软雅黑" w:cs="微软雅黑"/>
                <w:sz w:val="21"/>
                <w:szCs w:val="21"/>
                <w:highlight w:val="none"/>
              </w:rPr>
              <w:t>未按规定，每人次扣0.05分</w:t>
            </w:r>
          </w:p>
        </w:tc>
        <w:tc>
          <w:tcPr>
            <w:tcW w:w="918" w:type="dxa"/>
            <w:tcBorders>
              <w:top w:val="single" w:color="auto" w:sz="4" w:space="0"/>
              <w:left w:val="nil"/>
              <w:bottom w:val="single" w:color="auto" w:sz="4" w:space="0"/>
              <w:right w:val="single" w:color="auto" w:sz="4" w:space="0"/>
            </w:tcBorders>
            <w:vAlign w:val="center"/>
          </w:tcPr>
          <w:p w14:paraId="2CC6CF86">
            <w:pPr>
              <w:keepNext w:val="0"/>
              <w:keepLines w:val="0"/>
              <w:pageBreakBefore w:val="0"/>
              <w:kinsoku/>
              <w:wordWrap/>
              <w:overflowPunct/>
              <w:topLinePunct w:val="0"/>
              <w:autoSpaceDE/>
              <w:autoSpaceDN/>
              <w:bidi w:val="0"/>
              <w:adjustRightInd/>
              <w:snapToGrid/>
              <w:spacing w:after="0" w:line="240" w:lineRule="auto"/>
              <w:ind w:firstLine="0" w:firstLineChars="0"/>
              <w:textAlignment w:val="auto"/>
              <w:rPr>
                <w:rFonts w:hint="eastAsia" w:ascii="微软雅黑" w:hAnsi="微软雅黑" w:eastAsia="微软雅黑" w:cs="微软雅黑"/>
                <w:sz w:val="21"/>
                <w:szCs w:val="21"/>
                <w:highlight w:val="none"/>
              </w:rPr>
            </w:pPr>
          </w:p>
        </w:tc>
      </w:tr>
      <w:tr w14:paraId="32207840">
        <w:tblPrEx>
          <w:tblCellMar>
            <w:top w:w="0" w:type="dxa"/>
            <w:left w:w="108" w:type="dxa"/>
            <w:bottom w:w="0" w:type="dxa"/>
            <w:right w:w="108" w:type="dxa"/>
          </w:tblCellMar>
        </w:tblPrEx>
        <w:trPr>
          <w:trHeight w:val="510" w:hRule="atLeast"/>
          <w:jc w:val="center"/>
        </w:trPr>
        <w:tc>
          <w:tcPr>
            <w:tcW w:w="664" w:type="dxa"/>
            <w:tcBorders>
              <w:top w:val="single" w:color="auto" w:sz="4" w:space="0"/>
              <w:left w:val="single" w:color="auto" w:sz="4" w:space="0"/>
              <w:bottom w:val="single" w:color="auto" w:sz="4" w:space="0"/>
              <w:right w:val="single" w:color="auto" w:sz="4" w:space="0"/>
            </w:tcBorders>
            <w:vAlign w:val="center"/>
          </w:tcPr>
          <w:p w14:paraId="36ECB8CB">
            <w:pPr>
              <w:keepNext w:val="0"/>
              <w:keepLines w:val="0"/>
              <w:pageBreakBefore w:val="0"/>
              <w:kinsoku/>
              <w:wordWrap/>
              <w:overflowPunct/>
              <w:topLinePunct w:val="0"/>
              <w:autoSpaceDE/>
              <w:autoSpaceDN/>
              <w:bidi w:val="0"/>
              <w:adjustRightInd/>
              <w:snapToGrid/>
              <w:spacing w:after="0" w:line="240" w:lineRule="auto"/>
              <w:ind w:firstLine="0" w:firstLineChars="0"/>
              <w:jc w:val="center"/>
              <w:textAlignment w:val="auto"/>
              <w:rPr>
                <w:rFonts w:hint="eastAsia" w:ascii="微软雅黑" w:hAnsi="微软雅黑" w:eastAsia="微软雅黑" w:cs="微软雅黑"/>
                <w:sz w:val="21"/>
                <w:szCs w:val="21"/>
                <w:highlight w:val="none"/>
              </w:rPr>
            </w:pPr>
            <w:r>
              <w:rPr>
                <w:rFonts w:hint="eastAsia" w:ascii="微软雅黑" w:hAnsi="微软雅黑" w:eastAsia="微软雅黑" w:cs="微软雅黑"/>
                <w:sz w:val="21"/>
                <w:szCs w:val="21"/>
                <w:highlight w:val="none"/>
              </w:rPr>
              <w:t>7</w:t>
            </w:r>
          </w:p>
        </w:tc>
        <w:tc>
          <w:tcPr>
            <w:tcW w:w="3962" w:type="dxa"/>
            <w:tcBorders>
              <w:top w:val="single" w:color="auto" w:sz="4" w:space="0"/>
              <w:left w:val="nil"/>
              <w:bottom w:val="single" w:color="auto" w:sz="4" w:space="0"/>
              <w:right w:val="single" w:color="auto" w:sz="4" w:space="0"/>
            </w:tcBorders>
            <w:vAlign w:val="center"/>
          </w:tcPr>
          <w:p w14:paraId="327A20CF">
            <w:pPr>
              <w:keepNext w:val="0"/>
              <w:keepLines w:val="0"/>
              <w:pageBreakBefore w:val="0"/>
              <w:kinsoku/>
              <w:wordWrap/>
              <w:overflowPunct/>
              <w:topLinePunct w:val="0"/>
              <w:autoSpaceDE/>
              <w:autoSpaceDN/>
              <w:bidi w:val="0"/>
              <w:adjustRightInd/>
              <w:snapToGrid/>
              <w:spacing w:after="0" w:line="240" w:lineRule="auto"/>
              <w:ind w:firstLine="0" w:firstLineChars="0"/>
              <w:textAlignment w:val="auto"/>
              <w:rPr>
                <w:rFonts w:hint="eastAsia" w:ascii="微软雅黑" w:hAnsi="微软雅黑" w:eastAsia="微软雅黑" w:cs="微软雅黑"/>
                <w:sz w:val="21"/>
                <w:szCs w:val="21"/>
                <w:highlight w:val="none"/>
              </w:rPr>
            </w:pPr>
            <w:r>
              <w:rPr>
                <w:rFonts w:hint="eastAsia" w:ascii="微软雅黑" w:hAnsi="微软雅黑" w:eastAsia="微软雅黑" w:cs="微软雅黑"/>
                <w:sz w:val="21"/>
                <w:szCs w:val="21"/>
                <w:highlight w:val="none"/>
              </w:rPr>
              <w:t>容留闲杂人员在值班室或保安休息室内抽烟、睡觉或聊天；</w:t>
            </w:r>
          </w:p>
        </w:tc>
        <w:tc>
          <w:tcPr>
            <w:tcW w:w="3544" w:type="dxa"/>
            <w:tcBorders>
              <w:top w:val="single" w:color="auto" w:sz="4" w:space="0"/>
              <w:left w:val="nil"/>
              <w:bottom w:val="single" w:color="auto" w:sz="4" w:space="0"/>
              <w:right w:val="single" w:color="auto" w:sz="4" w:space="0"/>
            </w:tcBorders>
            <w:vAlign w:val="center"/>
          </w:tcPr>
          <w:p w14:paraId="12496F9B">
            <w:pPr>
              <w:keepNext w:val="0"/>
              <w:keepLines w:val="0"/>
              <w:pageBreakBefore w:val="0"/>
              <w:kinsoku/>
              <w:wordWrap/>
              <w:overflowPunct/>
              <w:topLinePunct w:val="0"/>
              <w:autoSpaceDE/>
              <w:autoSpaceDN/>
              <w:bidi w:val="0"/>
              <w:adjustRightInd/>
              <w:snapToGrid/>
              <w:spacing w:after="0" w:line="240" w:lineRule="auto"/>
              <w:ind w:firstLine="0" w:firstLineChars="0"/>
              <w:textAlignment w:val="auto"/>
              <w:rPr>
                <w:rFonts w:hint="eastAsia" w:ascii="微软雅黑" w:hAnsi="微软雅黑" w:eastAsia="微软雅黑" w:cs="微软雅黑"/>
                <w:sz w:val="21"/>
                <w:szCs w:val="21"/>
                <w:highlight w:val="none"/>
              </w:rPr>
            </w:pPr>
            <w:r>
              <w:rPr>
                <w:rFonts w:hint="eastAsia" w:ascii="微软雅黑" w:hAnsi="微软雅黑" w:eastAsia="微软雅黑" w:cs="微软雅黑"/>
                <w:sz w:val="21"/>
                <w:szCs w:val="21"/>
                <w:highlight w:val="none"/>
              </w:rPr>
              <w:t>发现一次，扣0.02分</w:t>
            </w:r>
          </w:p>
        </w:tc>
        <w:tc>
          <w:tcPr>
            <w:tcW w:w="918" w:type="dxa"/>
            <w:tcBorders>
              <w:top w:val="single" w:color="auto" w:sz="4" w:space="0"/>
              <w:left w:val="nil"/>
              <w:bottom w:val="single" w:color="auto" w:sz="4" w:space="0"/>
              <w:right w:val="single" w:color="auto" w:sz="4" w:space="0"/>
            </w:tcBorders>
            <w:vAlign w:val="center"/>
          </w:tcPr>
          <w:p w14:paraId="264B4EF3">
            <w:pPr>
              <w:keepNext w:val="0"/>
              <w:keepLines w:val="0"/>
              <w:pageBreakBefore w:val="0"/>
              <w:kinsoku/>
              <w:wordWrap/>
              <w:overflowPunct/>
              <w:topLinePunct w:val="0"/>
              <w:autoSpaceDE/>
              <w:autoSpaceDN/>
              <w:bidi w:val="0"/>
              <w:adjustRightInd/>
              <w:snapToGrid/>
              <w:spacing w:after="0" w:line="240" w:lineRule="auto"/>
              <w:ind w:firstLine="0" w:firstLineChars="0"/>
              <w:textAlignment w:val="auto"/>
              <w:rPr>
                <w:rFonts w:hint="eastAsia" w:ascii="微软雅黑" w:hAnsi="微软雅黑" w:eastAsia="微软雅黑" w:cs="微软雅黑"/>
                <w:sz w:val="21"/>
                <w:szCs w:val="21"/>
                <w:highlight w:val="none"/>
              </w:rPr>
            </w:pPr>
          </w:p>
        </w:tc>
      </w:tr>
      <w:tr w14:paraId="408E8911">
        <w:tblPrEx>
          <w:tblCellMar>
            <w:top w:w="0" w:type="dxa"/>
            <w:left w:w="108" w:type="dxa"/>
            <w:bottom w:w="0" w:type="dxa"/>
            <w:right w:w="108" w:type="dxa"/>
          </w:tblCellMar>
        </w:tblPrEx>
        <w:trPr>
          <w:trHeight w:val="510" w:hRule="atLeast"/>
          <w:jc w:val="center"/>
        </w:trPr>
        <w:tc>
          <w:tcPr>
            <w:tcW w:w="664" w:type="dxa"/>
            <w:tcBorders>
              <w:top w:val="single" w:color="auto" w:sz="4" w:space="0"/>
              <w:left w:val="single" w:color="auto" w:sz="4" w:space="0"/>
              <w:bottom w:val="single" w:color="auto" w:sz="4" w:space="0"/>
              <w:right w:val="single" w:color="auto" w:sz="4" w:space="0"/>
            </w:tcBorders>
            <w:vAlign w:val="center"/>
          </w:tcPr>
          <w:p w14:paraId="22B1FD07">
            <w:pPr>
              <w:keepNext w:val="0"/>
              <w:keepLines w:val="0"/>
              <w:pageBreakBefore w:val="0"/>
              <w:kinsoku/>
              <w:wordWrap/>
              <w:overflowPunct/>
              <w:topLinePunct w:val="0"/>
              <w:autoSpaceDE/>
              <w:autoSpaceDN/>
              <w:bidi w:val="0"/>
              <w:adjustRightInd/>
              <w:snapToGrid/>
              <w:spacing w:after="0" w:line="240" w:lineRule="auto"/>
              <w:ind w:firstLine="0" w:firstLineChars="0"/>
              <w:jc w:val="center"/>
              <w:textAlignment w:val="auto"/>
              <w:rPr>
                <w:rFonts w:hint="eastAsia" w:ascii="微软雅黑" w:hAnsi="微软雅黑" w:eastAsia="微软雅黑" w:cs="微软雅黑"/>
                <w:sz w:val="21"/>
                <w:szCs w:val="21"/>
                <w:highlight w:val="none"/>
              </w:rPr>
            </w:pPr>
            <w:r>
              <w:rPr>
                <w:rFonts w:hint="eastAsia" w:ascii="微软雅黑" w:hAnsi="微软雅黑" w:eastAsia="微软雅黑" w:cs="微软雅黑"/>
                <w:sz w:val="21"/>
                <w:szCs w:val="21"/>
                <w:highlight w:val="none"/>
              </w:rPr>
              <w:t>8</w:t>
            </w:r>
          </w:p>
        </w:tc>
        <w:tc>
          <w:tcPr>
            <w:tcW w:w="3962" w:type="dxa"/>
            <w:tcBorders>
              <w:top w:val="single" w:color="auto" w:sz="4" w:space="0"/>
              <w:left w:val="nil"/>
              <w:bottom w:val="single" w:color="auto" w:sz="4" w:space="0"/>
              <w:right w:val="single" w:color="auto" w:sz="4" w:space="0"/>
            </w:tcBorders>
            <w:vAlign w:val="center"/>
          </w:tcPr>
          <w:p w14:paraId="2144BDDA">
            <w:pPr>
              <w:keepNext w:val="0"/>
              <w:keepLines w:val="0"/>
              <w:pageBreakBefore w:val="0"/>
              <w:kinsoku/>
              <w:wordWrap/>
              <w:overflowPunct/>
              <w:topLinePunct w:val="0"/>
              <w:autoSpaceDE/>
              <w:autoSpaceDN/>
              <w:bidi w:val="0"/>
              <w:adjustRightInd/>
              <w:snapToGrid/>
              <w:spacing w:after="0" w:line="240" w:lineRule="auto"/>
              <w:ind w:firstLine="0" w:firstLineChars="0"/>
              <w:textAlignment w:val="auto"/>
              <w:rPr>
                <w:rFonts w:hint="eastAsia" w:ascii="微软雅黑" w:hAnsi="微软雅黑" w:eastAsia="微软雅黑" w:cs="微软雅黑"/>
                <w:sz w:val="21"/>
                <w:szCs w:val="21"/>
                <w:highlight w:val="none"/>
              </w:rPr>
            </w:pPr>
            <w:r>
              <w:rPr>
                <w:rFonts w:hint="eastAsia" w:ascii="微软雅黑" w:hAnsi="微软雅黑" w:eastAsia="微软雅黑" w:cs="微软雅黑"/>
                <w:sz w:val="21"/>
                <w:szCs w:val="21"/>
                <w:highlight w:val="none"/>
              </w:rPr>
              <w:t>值班时听收音机，收看电视或进行其他与值班无关的事情；</w:t>
            </w:r>
          </w:p>
        </w:tc>
        <w:tc>
          <w:tcPr>
            <w:tcW w:w="3544" w:type="dxa"/>
            <w:tcBorders>
              <w:top w:val="single" w:color="auto" w:sz="4" w:space="0"/>
              <w:left w:val="nil"/>
              <w:bottom w:val="single" w:color="auto" w:sz="4" w:space="0"/>
              <w:right w:val="single" w:color="auto" w:sz="4" w:space="0"/>
            </w:tcBorders>
            <w:vAlign w:val="center"/>
          </w:tcPr>
          <w:p w14:paraId="65341289">
            <w:pPr>
              <w:keepNext w:val="0"/>
              <w:keepLines w:val="0"/>
              <w:pageBreakBefore w:val="0"/>
              <w:kinsoku/>
              <w:wordWrap/>
              <w:overflowPunct/>
              <w:topLinePunct w:val="0"/>
              <w:autoSpaceDE/>
              <w:autoSpaceDN/>
              <w:bidi w:val="0"/>
              <w:adjustRightInd/>
              <w:snapToGrid/>
              <w:spacing w:after="0" w:line="240" w:lineRule="auto"/>
              <w:ind w:firstLine="0" w:firstLineChars="0"/>
              <w:textAlignment w:val="auto"/>
              <w:rPr>
                <w:rFonts w:hint="eastAsia" w:ascii="微软雅黑" w:hAnsi="微软雅黑" w:eastAsia="微软雅黑" w:cs="微软雅黑"/>
                <w:sz w:val="21"/>
                <w:szCs w:val="21"/>
                <w:highlight w:val="none"/>
              </w:rPr>
            </w:pPr>
            <w:r>
              <w:rPr>
                <w:rFonts w:hint="eastAsia" w:ascii="微软雅黑" w:hAnsi="微软雅黑" w:eastAsia="微软雅黑" w:cs="微软雅黑"/>
                <w:sz w:val="21"/>
                <w:szCs w:val="21"/>
                <w:highlight w:val="none"/>
              </w:rPr>
              <w:t>发现一次，扣0.02分</w:t>
            </w:r>
          </w:p>
        </w:tc>
        <w:tc>
          <w:tcPr>
            <w:tcW w:w="918" w:type="dxa"/>
            <w:tcBorders>
              <w:top w:val="single" w:color="auto" w:sz="4" w:space="0"/>
              <w:left w:val="nil"/>
              <w:bottom w:val="single" w:color="auto" w:sz="4" w:space="0"/>
              <w:right w:val="single" w:color="auto" w:sz="4" w:space="0"/>
            </w:tcBorders>
            <w:vAlign w:val="center"/>
          </w:tcPr>
          <w:p w14:paraId="19B7F068">
            <w:pPr>
              <w:keepNext w:val="0"/>
              <w:keepLines w:val="0"/>
              <w:pageBreakBefore w:val="0"/>
              <w:kinsoku/>
              <w:wordWrap/>
              <w:overflowPunct/>
              <w:topLinePunct w:val="0"/>
              <w:autoSpaceDE/>
              <w:autoSpaceDN/>
              <w:bidi w:val="0"/>
              <w:adjustRightInd/>
              <w:snapToGrid/>
              <w:spacing w:after="0" w:line="240" w:lineRule="auto"/>
              <w:ind w:firstLine="0" w:firstLineChars="0"/>
              <w:textAlignment w:val="auto"/>
              <w:rPr>
                <w:rFonts w:hint="eastAsia" w:ascii="微软雅黑" w:hAnsi="微软雅黑" w:eastAsia="微软雅黑" w:cs="微软雅黑"/>
                <w:sz w:val="21"/>
                <w:szCs w:val="21"/>
                <w:highlight w:val="none"/>
              </w:rPr>
            </w:pPr>
          </w:p>
        </w:tc>
      </w:tr>
      <w:tr w14:paraId="1B73D45E">
        <w:tblPrEx>
          <w:tblCellMar>
            <w:top w:w="0" w:type="dxa"/>
            <w:left w:w="108" w:type="dxa"/>
            <w:bottom w:w="0" w:type="dxa"/>
            <w:right w:w="108" w:type="dxa"/>
          </w:tblCellMar>
        </w:tblPrEx>
        <w:trPr>
          <w:trHeight w:val="85" w:hRule="atLeast"/>
          <w:jc w:val="center"/>
        </w:trPr>
        <w:tc>
          <w:tcPr>
            <w:tcW w:w="664" w:type="dxa"/>
            <w:tcBorders>
              <w:top w:val="single" w:color="auto" w:sz="4" w:space="0"/>
              <w:left w:val="single" w:color="auto" w:sz="4" w:space="0"/>
              <w:bottom w:val="single" w:color="auto" w:sz="4" w:space="0"/>
              <w:right w:val="single" w:color="auto" w:sz="4" w:space="0"/>
            </w:tcBorders>
            <w:vAlign w:val="center"/>
          </w:tcPr>
          <w:p w14:paraId="372D2F5D">
            <w:pPr>
              <w:keepNext w:val="0"/>
              <w:keepLines w:val="0"/>
              <w:pageBreakBefore w:val="0"/>
              <w:kinsoku/>
              <w:wordWrap/>
              <w:overflowPunct/>
              <w:topLinePunct w:val="0"/>
              <w:autoSpaceDE/>
              <w:autoSpaceDN/>
              <w:bidi w:val="0"/>
              <w:adjustRightInd/>
              <w:snapToGrid/>
              <w:spacing w:after="0" w:line="240" w:lineRule="auto"/>
              <w:ind w:firstLine="0" w:firstLineChars="0"/>
              <w:jc w:val="center"/>
              <w:textAlignment w:val="auto"/>
              <w:rPr>
                <w:rFonts w:hint="eastAsia" w:ascii="微软雅黑" w:hAnsi="微软雅黑" w:eastAsia="微软雅黑" w:cs="微软雅黑"/>
                <w:sz w:val="21"/>
                <w:szCs w:val="21"/>
                <w:highlight w:val="none"/>
              </w:rPr>
            </w:pPr>
            <w:r>
              <w:rPr>
                <w:rFonts w:hint="eastAsia" w:ascii="微软雅黑" w:hAnsi="微软雅黑" w:eastAsia="微软雅黑" w:cs="微软雅黑"/>
                <w:sz w:val="21"/>
                <w:szCs w:val="21"/>
                <w:highlight w:val="none"/>
              </w:rPr>
              <w:t>9</w:t>
            </w:r>
          </w:p>
        </w:tc>
        <w:tc>
          <w:tcPr>
            <w:tcW w:w="3962" w:type="dxa"/>
            <w:tcBorders>
              <w:top w:val="single" w:color="auto" w:sz="4" w:space="0"/>
              <w:left w:val="nil"/>
              <w:bottom w:val="single" w:color="auto" w:sz="4" w:space="0"/>
              <w:right w:val="single" w:color="auto" w:sz="4" w:space="0"/>
            </w:tcBorders>
            <w:vAlign w:val="center"/>
          </w:tcPr>
          <w:p w14:paraId="5B7EC29F">
            <w:pPr>
              <w:keepNext w:val="0"/>
              <w:keepLines w:val="0"/>
              <w:pageBreakBefore w:val="0"/>
              <w:kinsoku/>
              <w:wordWrap/>
              <w:overflowPunct/>
              <w:topLinePunct w:val="0"/>
              <w:autoSpaceDE/>
              <w:autoSpaceDN/>
              <w:bidi w:val="0"/>
              <w:adjustRightInd/>
              <w:snapToGrid/>
              <w:spacing w:after="0" w:line="240" w:lineRule="auto"/>
              <w:ind w:firstLine="0" w:firstLineChars="0"/>
              <w:textAlignment w:val="auto"/>
              <w:rPr>
                <w:rFonts w:hint="eastAsia" w:ascii="微软雅黑" w:hAnsi="微软雅黑" w:eastAsia="微软雅黑" w:cs="微软雅黑"/>
                <w:sz w:val="21"/>
                <w:szCs w:val="21"/>
                <w:highlight w:val="none"/>
              </w:rPr>
            </w:pPr>
            <w:r>
              <w:rPr>
                <w:rFonts w:hint="eastAsia" w:ascii="微软雅黑" w:hAnsi="微软雅黑" w:eastAsia="微软雅黑" w:cs="微软雅黑"/>
                <w:sz w:val="21"/>
                <w:szCs w:val="21"/>
                <w:highlight w:val="none"/>
              </w:rPr>
              <w:t>按规定着装、依表端正、佩证上岗；</w:t>
            </w:r>
          </w:p>
        </w:tc>
        <w:tc>
          <w:tcPr>
            <w:tcW w:w="3544" w:type="dxa"/>
            <w:tcBorders>
              <w:top w:val="single" w:color="auto" w:sz="4" w:space="0"/>
              <w:left w:val="nil"/>
              <w:bottom w:val="single" w:color="auto" w:sz="4" w:space="0"/>
              <w:right w:val="single" w:color="auto" w:sz="4" w:space="0"/>
            </w:tcBorders>
            <w:vAlign w:val="center"/>
          </w:tcPr>
          <w:p w14:paraId="28FD44AD">
            <w:pPr>
              <w:keepNext w:val="0"/>
              <w:keepLines w:val="0"/>
              <w:pageBreakBefore w:val="0"/>
              <w:kinsoku/>
              <w:wordWrap/>
              <w:overflowPunct/>
              <w:topLinePunct w:val="0"/>
              <w:autoSpaceDE/>
              <w:autoSpaceDN/>
              <w:bidi w:val="0"/>
              <w:adjustRightInd/>
              <w:snapToGrid/>
              <w:spacing w:after="0" w:line="240" w:lineRule="auto"/>
              <w:ind w:firstLine="0" w:firstLineChars="0"/>
              <w:textAlignment w:val="auto"/>
              <w:rPr>
                <w:rFonts w:hint="eastAsia" w:ascii="微软雅黑" w:hAnsi="微软雅黑" w:eastAsia="微软雅黑" w:cs="微软雅黑"/>
                <w:sz w:val="21"/>
                <w:szCs w:val="21"/>
                <w:highlight w:val="none"/>
              </w:rPr>
            </w:pPr>
            <w:r>
              <w:rPr>
                <w:rFonts w:hint="eastAsia" w:ascii="微软雅黑" w:hAnsi="微软雅黑" w:eastAsia="微软雅黑" w:cs="微软雅黑"/>
                <w:sz w:val="21"/>
                <w:szCs w:val="21"/>
                <w:highlight w:val="none"/>
              </w:rPr>
              <w:t>未按规定，每人次扣0.02分</w:t>
            </w:r>
          </w:p>
        </w:tc>
        <w:tc>
          <w:tcPr>
            <w:tcW w:w="918" w:type="dxa"/>
            <w:tcBorders>
              <w:top w:val="single" w:color="auto" w:sz="4" w:space="0"/>
              <w:left w:val="nil"/>
              <w:bottom w:val="single" w:color="auto" w:sz="4" w:space="0"/>
              <w:right w:val="single" w:color="auto" w:sz="4" w:space="0"/>
            </w:tcBorders>
            <w:vAlign w:val="center"/>
          </w:tcPr>
          <w:p w14:paraId="17405E71">
            <w:pPr>
              <w:keepNext w:val="0"/>
              <w:keepLines w:val="0"/>
              <w:pageBreakBefore w:val="0"/>
              <w:kinsoku/>
              <w:wordWrap/>
              <w:overflowPunct/>
              <w:topLinePunct w:val="0"/>
              <w:autoSpaceDE/>
              <w:autoSpaceDN/>
              <w:bidi w:val="0"/>
              <w:adjustRightInd/>
              <w:snapToGrid/>
              <w:spacing w:after="0" w:line="240" w:lineRule="auto"/>
              <w:ind w:firstLine="0" w:firstLineChars="0"/>
              <w:textAlignment w:val="auto"/>
              <w:rPr>
                <w:rFonts w:hint="eastAsia" w:ascii="微软雅黑" w:hAnsi="微软雅黑" w:eastAsia="微软雅黑" w:cs="微软雅黑"/>
                <w:sz w:val="21"/>
                <w:szCs w:val="21"/>
                <w:highlight w:val="none"/>
              </w:rPr>
            </w:pPr>
          </w:p>
        </w:tc>
      </w:tr>
      <w:tr w14:paraId="10AF0948">
        <w:tblPrEx>
          <w:tblCellMar>
            <w:top w:w="0" w:type="dxa"/>
            <w:left w:w="108" w:type="dxa"/>
            <w:bottom w:w="0" w:type="dxa"/>
            <w:right w:w="108" w:type="dxa"/>
          </w:tblCellMar>
        </w:tblPrEx>
        <w:trPr>
          <w:trHeight w:val="396" w:hRule="atLeast"/>
          <w:jc w:val="center"/>
        </w:trPr>
        <w:tc>
          <w:tcPr>
            <w:tcW w:w="664" w:type="dxa"/>
            <w:tcBorders>
              <w:top w:val="single" w:color="auto" w:sz="4" w:space="0"/>
              <w:left w:val="single" w:color="auto" w:sz="4" w:space="0"/>
              <w:bottom w:val="single" w:color="auto" w:sz="4" w:space="0"/>
              <w:right w:val="single" w:color="auto" w:sz="4" w:space="0"/>
            </w:tcBorders>
            <w:vAlign w:val="center"/>
          </w:tcPr>
          <w:p w14:paraId="45A6E048">
            <w:pPr>
              <w:keepNext w:val="0"/>
              <w:keepLines w:val="0"/>
              <w:pageBreakBefore w:val="0"/>
              <w:kinsoku/>
              <w:wordWrap/>
              <w:overflowPunct/>
              <w:topLinePunct w:val="0"/>
              <w:autoSpaceDE/>
              <w:autoSpaceDN/>
              <w:bidi w:val="0"/>
              <w:adjustRightInd/>
              <w:snapToGrid/>
              <w:spacing w:after="0" w:line="240" w:lineRule="auto"/>
              <w:ind w:firstLine="0" w:firstLineChars="0"/>
              <w:jc w:val="center"/>
              <w:textAlignment w:val="auto"/>
              <w:rPr>
                <w:rFonts w:hint="eastAsia" w:ascii="微软雅黑" w:hAnsi="微软雅黑" w:eastAsia="微软雅黑" w:cs="微软雅黑"/>
                <w:sz w:val="21"/>
                <w:szCs w:val="21"/>
                <w:highlight w:val="none"/>
              </w:rPr>
            </w:pPr>
            <w:r>
              <w:rPr>
                <w:rFonts w:hint="eastAsia" w:ascii="微软雅黑" w:hAnsi="微软雅黑" w:eastAsia="微软雅黑" w:cs="微软雅黑"/>
                <w:sz w:val="21"/>
                <w:szCs w:val="21"/>
                <w:highlight w:val="none"/>
              </w:rPr>
              <w:t>10</w:t>
            </w:r>
          </w:p>
        </w:tc>
        <w:tc>
          <w:tcPr>
            <w:tcW w:w="3962" w:type="dxa"/>
            <w:tcBorders>
              <w:top w:val="single" w:color="auto" w:sz="4" w:space="0"/>
              <w:left w:val="nil"/>
              <w:bottom w:val="single" w:color="auto" w:sz="4" w:space="0"/>
              <w:right w:val="single" w:color="auto" w:sz="4" w:space="0"/>
            </w:tcBorders>
            <w:vAlign w:val="center"/>
          </w:tcPr>
          <w:p w14:paraId="2DF70499">
            <w:pPr>
              <w:keepNext w:val="0"/>
              <w:keepLines w:val="0"/>
              <w:pageBreakBefore w:val="0"/>
              <w:kinsoku/>
              <w:wordWrap/>
              <w:overflowPunct/>
              <w:topLinePunct w:val="0"/>
              <w:autoSpaceDE/>
              <w:autoSpaceDN/>
              <w:bidi w:val="0"/>
              <w:adjustRightInd/>
              <w:snapToGrid/>
              <w:spacing w:after="0" w:line="240" w:lineRule="auto"/>
              <w:ind w:firstLine="0" w:firstLineChars="0"/>
              <w:textAlignment w:val="auto"/>
              <w:rPr>
                <w:rFonts w:hint="eastAsia" w:ascii="微软雅黑" w:hAnsi="微软雅黑" w:eastAsia="微软雅黑" w:cs="微软雅黑"/>
                <w:sz w:val="21"/>
                <w:szCs w:val="21"/>
                <w:highlight w:val="none"/>
              </w:rPr>
            </w:pPr>
            <w:r>
              <w:rPr>
                <w:rFonts w:hint="eastAsia" w:ascii="微软雅黑" w:hAnsi="微软雅黑" w:eastAsia="微软雅黑" w:cs="微软雅黑"/>
                <w:sz w:val="21"/>
                <w:szCs w:val="21"/>
                <w:highlight w:val="none"/>
              </w:rPr>
              <w:t>不按规定对外来人员进行来访登记；</w:t>
            </w:r>
          </w:p>
        </w:tc>
        <w:tc>
          <w:tcPr>
            <w:tcW w:w="3544" w:type="dxa"/>
            <w:tcBorders>
              <w:top w:val="single" w:color="auto" w:sz="4" w:space="0"/>
              <w:left w:val="nil"/>
              <w:bottom w:val="single" w:color="auto" w:sz="4" w:space="0"/>
              <w:right w:val="single" w:color="auto" w:sz="4" w:space="0"/>
            </w:tcBorders>
            <w:vAlign w:val="center"/>
          </w:tcPr>
          <w:p w14:paraId="78781E45">
            <w:pPr>
              <w:keepNext w:val="0"/>
              <w:keepLines w:val="0"/>
              <w:pageBreakBefore w:val="0"/>
              <w:kinsoku/>
              <w:wordWrap/>
              <w:overflowPunct/>
              <w:topLinePunct w:val="0"/>
              <w:autoSpaceDE/>
              <w:autoSpaceDN/>
              <w:bidi w:val="0"/>
              <w:adjustRightInd/>
              <w:snapToGrid/>
              <w:spacing w:after="0" w:line="240" w:lineRule="auto"/>
              <w:ind w:firstLine="0" w:firstLineChars="0"/>
              <w:textAlignment w:val="auto"/>
              <w:rPr>
                <w:rFonts w:hint="eastAsia" w:ascii="微软雅黑" w:hAnsi="微软雅黑" w:eastAsia="微软雅黑" w:cs="微软雅黑"/>
                <w:sz w:val="21"/>
                <w:szCs w:val="21"/>
                <w:highlight w:val="none"/>
              </w:rPr>
            </w:pPr>
            <w:r>
              <w:rPr>
                <w:rFonts w:hint="eastAsia" w:ascii="微软雅黑" w:hAnsi="微软雅黑" w:eastAsia="微软雅黑" w:cs="微软雅黑"/>
                <w:sz w:val="21"/>
                <w:szCs w:val="21"/>
                <w:highlight w:val="none"/>
              </w:rPr>
              <w:t>每次扣0.05分</w:t>
            </w:r>
          </w:p>
        </w:tc>
        <w:tc>
          <w:tcPr>
            <w:tcW w:w="918" w:type="dxa"/>
            <w:tcBorders>
              <w:top w:val="single" w:color="auto" w:sz="4" w:space="0"/>
              <w:left w:val="nil"/>
              <w:bottom w:val="single" w:color="auto" w:sz="4" w:space="0"/>
              <w:right w:val="single" w:color="auto" w:sz="4" w:space="0"/>
            </w:tcBorders>
            <w:vAlign w:val="center"/>
          </w:tcPr>
          <w:p w14:paraId="332E4237">
            <w:pPr>
              <w:keepNext w:val="0"/>
              <w:keepLines w:val="0"/>
              <w:pageBreakBefore w:val="0"/>
              <w:kinsoku/>
              <w:wordWrap/>
              <w:overflowPunct/>
              <w:topLinePunct w:val="0"/>
              <w:autoSpaceDE/>
              <w:autoSpaceDN/>
              <w:bidi w:val="0"/>
              <w:adjustRightInd/>
              <w:snapToGrid/>
              <w:spacing w:after="0" w:line="240" w:lineRule="auto"/>
              <w:ind w:firstLine="0" w:firstLineChars="0"/>
              <w:textAlignment w:val="auto"/>
              <w:rPr>
                <w:rFonts w:hint="eastAsia" w:ascii="微软雅黑" w:hAnsi="微软雅黑" w:eastAsia="微软雅黑" w:cs="微软雅黑"/>
                <w:sz w:val="21"/>
                <w:szCs w:val="21"/>
                <w:highlight w:val="none"/>
              </w:rPr>
            </w:pPr>
          </w:p>
        </w:tc>
      </w:tr>
      <w:tr w14:paraId="11BDA0E7">
        <w:tblPrEx>
          <w:tblCellMar>
            <w:top w:w="0" w:type="dxa"/>
            <w:left w:w="108" w:type="dxa"/>
            <w:bottom w:w="0" w:type="dxa"/>
            <w:right w:w="108" w:type="dxa"/>
          </w:tblCellMar>
        </w:tblPrEx>
        <w:trPr>
          <w:trHeight w:val="70" w:hRule="atLeast"/>
          <w:jc w:val="center"/>
        </w:trPr>
        <w:tc>
          <w:tcPr>
            <w:tcW w:w="664" w:type="dxa"/>
            <w:tcBorders>
              <w:top w:val="single" w:color="auto" w:sz="4" w:space="0"/>
              <w:left w:val="single" w:color="auto" w:sz="4" w:space="0"/>
              <w:bottom w:val="single" w:color="auto" w:sz="4" w:space="0"/>
              <w:right w:val="single" w:color="auto" w:sz="4" w:space="0"/>
            </w:tcBorders>
            <w:vAlign w:val="center"/>
          </w:tcPr>
          <w:p w14:paraId="2603C5B5">
            <w:pPr>
              <w:keepNext w:val="0"/>
              <w:keepLines w:val="0"/>
              <w:pageBreakBefore w:val="0"/>
              <w:kinsoku/>
              <w:wordWrap/>
              <w:overflowPunct/>
              <w:topLinePunct w:val="0"/>
              <w:autoSpaceDE/>
              <w:autoSpaceDN/>
              <w:bidi w:val="0"/>
              <w:adjustRightInd/>
              <w:snapToGrid/>
              <w:spacing w:after="0" w:line="240" w:lineRule="auto"/>
              <w:ind w:firstLine="0" w:firstLineChars="0"/>
              <w:jc w:val="center"/>
              <w:textAlignment w:val="auto"/>
              <w:rPr>
                <w:rFonts w:hint="eastAsia" w:ascii="微软雅黑" w:hAnsi="微软雅黑" w:eastAsia="微软雅黑" w:cs="微软雅黑"/>
                <w:sz w:val="21"/>
                <w:szCs w:val="21"/>
                <w:highlight w:val="none"/>
              </w:rPr>
            </w:pPr>
            <w:r>
              <w:rPr>
                <w:rFonts w:hint="eastAsia" w:ascii="微软雅黑" w:hAnsi="微软雅黑" w:eastAsia="微软雅黑" w:cs="微软雅黑"/>
                <w:sz w:val="21"/>
                <w:szCs w:val="21"/>
                <w:highlight w:val="none"/>
              </w:rPr>
              <w:t>11</w:t>
            </w:r>
          </w:p>
        </w:tc>
        <w:tc>
          <w:tcPr>
            <w:tcW w:w="3962" w:type="dxa"/>
            <w:tcBorders>
              <w:top w:val="single" w:color="auto" w:sz="4" w:space="0"/>
              <w:left w:val="nil"/>
              <w:bottom w:val="single" w:color="auto" w:sz="4" w:space="0"/>
              <w:right w:val="single" w:color="auto" w:sz="4" w:space="0"/>
            </w:tcBorders>
            <w:vAlign w:val="center"/>
          </w:tcPr>
          <w:p w14:paraId="79C46D38">
            <w:pPr>
              <w:keepNext w:val="0"/>
              <w:keepLines w:val="0"/>
              <w:pageBreakBefore w:val="0"/>
              <w:kinsoku/>
              <w:wordWrap/>
              <w:overflowPunct/>
              <w:topLinePunct w:val="0"/>
              <w:autoSpaceDE/>
              <w:autoSpaceDN/>
              <w:bidi w:val="0"/>
              <w:adjustRightInd/>
              <w:snapToGrid/>
              <w:spacing w:after="0" w:line="240" w:lineRule="auto"/>
              <w:ind w:firstLine="0" w:firstLineChars="0"/>
              <w:textAlignment w:val="auto"/>
              <w:rPr>
                <w:rFonts w:hint="eastAsia" w:ascii="微软雅黑" w:hAnsi="微软雅黑" w:eastAsia="微软雅黑" w:cs="微软雅黑"/>
                <w:sz w:val="21"/>
                <w:szCs w:val="21"/>
                <w:highlight w:val="none"/>
              </w:rPr>
            </w:pPr>
            <w:r>
              <w:rPr>
                <w:rFonts w:hint="eastAsia" w:ascii="微软雅黑" w:hAnsi="微软雅黑" w:eastAsia="微软雅黑" w:cs="微软雅黑"/>
                <w:sz w:val="21"/>
                <w:szCs w:val="21"/>
                <w:highlight w:val="none"/>
              </w:rPr>
              <w:t>不按规定控制和查验出入的各类车辆；</w:t>
            </w:r>
          </w:p>
        </w:tc>
        <w:tc>
          <w:tcPr>
            <w:tcW w:w="3544" w:type="dxa"/>
            <w:tcBorders>
              <w:top w:val="single" w:color="auto" w:sz="4" w:space="0"/>
              <w:left w:val="nil"/>
              <w:bottom w:val="single" w:color="auto" w:sz="4" w:space="0"/>
              <w:right w:val="single" w:color="auto" w:sz="4" w:space="0"/>
            </w:tcBorders>
            <w:vAlign w:val="center"/>
          </w:tcPr>
          <w:p w14:paraId="7F9EED95">
            <w:pPr>
              <w:keepNext w:val="0"/>
              <w:keepLines w:val="0"/>
              <w:pageBreakBefore w:val="0"/>
              <w:kinsoku/>
              <w:wordWrap/>
              <w:overflowPunct/>
              <w:topLinePunct w:val="0"/>
              <w:autoSpaceDE/>
              <w:autoSpaceDN/>
              <w:bidi w:val="0"/>
              <w:adjustRightInd/>
              <w:snapToGrid/>
              <w:spacing w:after="0" w:line="240" w:lineRule="auto"/>
              <w:ind w:firstLine="0" w:firstLineChars="0"/>
              <w:textAlignment w:val="auto"/>
              <w:rPr>
                <w:rFonts w:hint="eastAsia" w:ascii="微软雅黑" w:hAnsi="微软雅黑" w:eastAsia="微软雅黑" w:cs="微软雅黑"/>
                <w:sz w:val="21"/>
                <w:szCs w:val="21"/>
                <w:highlight w:val="none"/>
              </w:rPr>
            </w:pPr>
            <w:r>
              <w:rPr>
                <w:rFonts w:hint="eastAsia" w:ascii="微软雅黑" w:hAnsi="微软雅黑" w:eastAsia="微软雅黑" w:cs="微软雅黑"/>
                <w:sz w:val="21"/>
                <w:szCs w:val="21"/>
                <w:highlight w:val="none"/>
              </w:rPr>
              <w:t>每次扣0.05分</w:t>
            </w:r>
          </w:p>
        </w:tc>
        <w:tc>
          <w:tcPr>
            <w:tcW w:w="918" w:type="dxa"/>
            <w:tcBorders>
              <w:top w:val="single" w:color="auto" w:sz="4" w:space="0"/>
              <w:left w:val="nil"/>
              <w:bottom w:val="single" w:color="auto" w:sz="4" w:space="0"/>
              <w:right w:val="single" w:color="auto" w:sz="4" w:space="0"/>
            </w:tcBorders>
            <w:vAlign w:val="center"/>
          </w:tcPr>
          <w:p w14:paraId="0F0D713B">
            <w:pPr>
              <w:keepNext w:val="0"/>
              <w:keepLines w:val="0"/>
              <w:pageBreakBefore w:val="0"/>
              <w:kinsoku/>
              <w:wordWrap/>
              <w:overflowPunct/>
              <w:topLinePunct w:val="0"/>
              <w:autoSpaceDE/>
              <w:autoSpaceDN/>
              <w:bidi w:val="0"/>
              <w:adjustRightInd/>
              <w:snapToGrid/>
              <w:spacing w:after="0" w:line="240" w:lineRule="auto"/>
              <w:ind w:firstLine="0" w:firstLineChars="0"/>
              <w:textAlignment w:val="auto"/>
              <w:rPr>
                <w:rFonts w:hint="eastAsia" w:ascii="微软雅黑" w:hAnsi="微软雅黑" w:eastAsia="微软雅黑" w:cs="微软雅黑"/>
                <w:sz w:val="21"/>
                <w:szCs w:val="21"/>
                <w:highlight w:val="none"/>
              </w:rPr>
            </w:pPr>
          </w:p>
        </w:tc>
      </w:tr>
      <w:tr w14:paraId="5EBE108F">
        <w:tblPrEx>
          <w:tblCellMar>
            <w:top w:w="0" w:type="dxa"/>
            <w:left w:w="108" w:type="dxa"/>
            <w:bottom w:w="0" w:type="dxa"/>
            <w:right w:w="108" w:type="dxa"/>
          </w:tblCellMar>
        </w:tblPrEx>
        <w:trPr>
          <w:trHeight w:val="83" w:hRule="atLeast"/>
          <w:jc w:val="center"/>
        </w:trPr>
        <w:tc>
          <w:tcPr>
            <w:tcW w:w="664" w:type="dxa"/>
            <w:tcBorders>
              <w:top w:val="single" w:color="auto" w:sz="4" w:space="0"/>
              <w:left w:val="single" w:color="auto" w:sz="4" w:space="0"/>
              <w:bottom w:val="single" w:color="auto" w:sz="4" w:space="0"/>
              <w:right w:val="single" w:color="auto" w:sz="4" w:space="0"/>
            </w:tcBorders>
            <w:vAlign w:val="center"/>
          </w:tcPr>
          <w:p w14:paraId="32D287CC">
            <w:pPr>
              <w:keepNext w:val="0"/>
              <w:keepLines w:val="0"/>
              <w:pageBreakBefore w:val="0"/>
              <w:kinsoku/>
              <w:wordWrap/>
              <w:overflowPunct/>
              <w:topLinePunct w:val="0"/>
              <w:autoSpaceDE/>
              <w:autoSpaceDN/>
              <w:bidi w:val="0"/>
              <w:adjustRightInd/>
              <w:snapToGrid/>
              <w:spacing w:after="0" w:line="240" w:lineRule="auto"/>
              <w:ind w:firstLine="0" w:firstLineChars="0"/>
              <w:jc w:val="center"/>
              <w:textAlignment w:val="auto"/>
              <w:rPr>
                <w:rFonts w:hint="eastAsia" w:ascii="微软雅黑" w:hAnsi="微软雅黑" w:eastAsia="微软雅黑" w:cs="微软雅黑"/>
                <w:sz w:val="21"/>
                <w:szCs w:val="21"/>
                <w:highlight w:val="none"/>
              </w:rPr>
            </w:pPr>
            <w:r>
              <w:rPr>
                <w:rFonts w:hint="eastAsia" w:ascii="微软雅黑" w:hAnsi="微软雅黑" w:eastAsia="微软雅黑" w:cs="微软雅黑"/>
                <w:sz w:val="21"/>
                <w:szCs w:val="21"/>
                <w:highlight w:val="none"/>
              </w:rPr>
              <w:t>12</w:t>
            </w:r>
          </w:p>
        </w:tc>
        <w:tc>
          <w:tcPr>
            <w:tcW w:w="3962" w:type="dxa"/>
            <w:tcBorders>
              <w:top w:val="single" w:color="auto" w:sz="4" w:space="0"/>
              <w:left w:val="nil"/>
              <w:bottom w:val="single" w:color="auto" w:sz="4" w:space="0"/>
              <w:right w:val="single" w:color="auto" w:sz="4" w:space="0"/>
            </w:tcBorders>
            <w:vAlign w:val="center"/>
          </w:tcPr>
          <w:p w14:paraId="51B07AB2">
            <w:pPr>
              <w:keepNext w:val="0"/>
              <w:keepLines w:val="0"/>
              <w:pageBreakBefore w:val="0"/>
              <w:kinsoku/>
              <w:wordWrap/>
              <w:overflowPunct/>
              <w:topLinePunct w:val="0"/>
              <w:autoSpaceDE/>
              <w:autoSpaceDN/>
              <w:bidi w:val="0"/>
              <w:adjustRightInd/>
              <w:snapToGrid/>
              <w:spacing w:after="0" w:line="240" w:lineRule="auto"/>
              <w:ind w:firstLine="0" w:firstLineChars="0"/>
              <w:textAlignment w:val="auto"/>
              <w:rPr>
                <w:rFonts w:hint="eastAsia" w:ascii="微软雅黑" w:hAnsi="微软雅黑" w:eastAsia="微软雅黑" w:cs="微软雅黑"/>
                <w:sz w:val="21"/>
                <w:szCs w:val="21"/>
                <w:highlight w:val="none"/>
              </w:rPr>
            </w:pPr>
            <w:r>
              <w:rPr>
                <w:rFonts w:hint="eastAsia" w:ascii="微软雅黑" w:hAnsi="微软雅黑" w:eastAsia="微软雅黑" w:cs="微软雅黑"/>
                <w:sz w:val="21"/>
                <w:szCs w:val="21"/>
                <w:highlight w:val="none"/>
              </w:rPr>
              <w:t>当班不定时巡逻，巡逻不到位；</w:t>
            </w:r>
          </w:p>
        </w:tc>
        <w:tc>
          <w:tcPr>
            <w:tcW w:w="3544" w:type="dxa"/>
            <w:tcBorders>
              <w:top w:val="single" w:color="auto" w:sz="4" w:space="0"/>
              <w:left w:val="nil"/>
              <w:bottom w:val="single" w:color="auto" w:sz="4" w:space="0"/>
              <w:right w:val="single" w:color="auto" w:sz="4" w:space="0"/>
            </w:tcBorders>
            <w:vAlign w:val="center"/>
          </w:tcPr>
          <w:p w14:paraId="7A5FD37B">
            <w:pPr>
              <w:keepNext w:val="0"/>
              <w:keepLines w:val="0"/>
              <w:pageBreakBefore w:val="0"/>
              <w:kinsoku/>
              <w:wordWrap/>
              <w:overflowPunct/>
              <w:topLinePunct w:val="0"/>
              <w:autoSpaceDE/>
              <w:autoSpaceDN/>
              <w:bidi w:val="0"/>
              <w:adjustRightInd/>
              <w:snapToGrid/>
              <w:spacing w:after="0" w:line="240" w:lineRule="auto"/>
              <w:ind w:firstLine="0" w:firstLineChars="0"/>
              <w:textAlignment w:val="auto"/>
              <w:rPr>
                <w:rFonts w:hint="eastAsia" w:ascii="微软雅黑" w:hAnsi="微软雅黑" w:eastAsia="微软雅黑" w:cs="微软雅黑"/>
                <w:sz w:val="21"/>
                <w:szCs w:val="21"/>
                <w:highlight w:val="none"/>
              </w:rPr>
            </w:pPr>
            <w:r>
              <w:rPr>
                <w:rFonts w:hint="eastAsia" w:ascii="微软雅黑" w:hAnsi="微软雅黑" w:eastAsia="微软雅黑" w:cs="微软雅黑"/>
                <w:sz w:val="21"/>
                <w:szCs w:val="21"/>
                <w:highlight w:val="none"/>
              </w:rPr>
              <w:t>每次扣0.05分</w:t>
            </w:r>
          </w:p>
        </w:tc>
        <w:tc>
          <w:tcPr>
            <w:tcW w:w="918" w:type="dxa"/>
            <w:tcBorders>
              <w:top w:val="single" w:color="auto" w:sz="4" w:space="0"/>
              <w:left w:val="nil"/>
              <w:bottom w:val="single" w:color="auto" w:sz="4" w:space="0"/>
              <w:right w:val="single" w:color="auto" w:sz="4" w:space="0"/>
            </w:tcBorders>
            <w:vAlign w:val="center"/>
          </w:tcPr>
          <w:p w14:paraId="49410733">
            <w:pPr>
              <w:keepNext w:val="0"/>
              <w:keepLines w:val="0"/>
              <w:pageBreakBefore w:val="0"/>
              <w:kinsoku/>
              <w:wordWrap/>
              <w:overflowPunct/>
              <w:topLinePunct w:val="0"/>
              <w:autoSpaceDE/>
              <w:autoSpaceDN/>
              <w:bidi w:val="0"/>
              <w:adjustRightInd/>
              <w:snapToGrid/>
              <w:spacing w:after="0" w:line="240" w:lineRule="auto"/>
              <w:ind w:firstLine="0" w:firstLineChars="0"/>
              <w:textAlignment w:val="auto"/>
              <w:rPr>
                <w:rFonts w:hint="eastAsia" w:ascii="微软雅黑" w:hAnsi="微软雅黑" w:eastAsia="微软雅黑" w:cs="微软雅黑"/>
                <w:sz w:val="21"/>
                <w:szCs w:val="21"/>
                <w:highlight w:val="none"/>
              </w:rPr>
            </w:pPr>
          </w:p>
        </w:tc>
      </w:tr>
      <w:tr w14:paraId="0468C00D">
        <w:tblPrEx>
          <w:tblCellMar>
            <w:top w:w="0" w:type="dxa"/>
            <w:left w:w="108" w:type="dxa"/>
            <w:bottom w:w="0" w:type="dxa"/>
            <w:right w:w="108" w:type="dxa"/>
          </w:tblCellMar>
        </w:tblPrEx>
        <w:trPr>
          <w:trHeight w:val="620" w:hRule="atLeast"/>
          <w:jc w:val="center"/>
        </w:trPr>
        <w:tc>
          <w:tcPr>
            <w:tcW w:w="664" w:type="dxa"/>
            <w:tcBorders>
              <w:top w:val="single" w:color="auto" w:sz="4" w:space="0"/>
              <w:left w:val="single" w:color="auto" w:sz="4" w:space="0"/>
              <w:bottom w:val="single" w:color="auto" w:sz="4" w:space="0"/>
              <w:right w:val="single" w:color="auto" w:sz="4" w:space="0"/>
            </w:tcBorders>
            <w:vAlign w:val="center"/>
          </w:tcPr>
          <w:p w14:paraId="3C8E2068">
            <w:pPr>
              <w:keepNext w:val="0"/>
              <w:keepLines w:val="0"/>
              <w:pageBreakBefore w:val="0"/>
              <w:kinsoku/>
              <w:wordWrap/>
              <w:overflowPunct/>
              <w:topLinePunct w:val="0"/>
              <w:autoSpaceDE/>
              <w:autoSpaceDN/>
              <w:bidi w:val="0"/>
              <w:adjustRightInd/>
              <w:snapToGrid/>
              <w:spacing w:after="0" w:line="240" w:lineRule="auto"/>
              <w:ind w:firstLine="0" w:firstLineChars="0"/>
              <w:jc w:val="center"/>
              <w:textAlignment w:val="auto"/>
              <w:rPr>
                <w:rFonts w:hint="eastAsia" w:ascii="微软雅黑" w:hAnsi="微软雅黑" w:eastAsia="微软雅黑" w:cs="微软雅黑"/>
                <w:sz w:val="21"/>
                <w:szCs w:val="21"/>
                <w:highlight w:val="none"/>
              </w:rPr>
            </w:pPr>
            <w:r>
              <w:rPr>
                <w:rFonts w:hint="eastAsia" w:ascii="微软雅黑" w:hAnsi="微软雅黑" w:eastAsia="微软雅黑" w:cs="微软雅黑"/>
                <w:sz w:val="21"/>
                <w:szCs w:val="21"/>
                <w:highlight w:val="none"/>
              </w:rPr>
              <w:t>13</w:t>
            </w:r>
          </w:p>
        </w:tc>
        <w:tc>
          <w:tcPr>
            <w:tcW w:w="3962" w:type="dxa"/>
            <w:tcBorders>
              <w:top w:val="single" w:color="auto" w:sz="4" w:space="0"/>
              <w:left w:val="nil"/>
              <w:bottom w:val="single" w:color="auto" w:sz="4" w:space="0"/>
              <w:right w:val="single" w:color="auto" w:sz="4" w:space="0"/>
            </w:tcBorders>
            <w:vAlign w:val="center"/>
          </w:tcPr>
          <w:p w14:paraId="337E032F">
            <w:pPr>
              <w:keepNext w:val="0"/>
              <w:keepLines w:val="0"/>
              <w:pageBreakBefore w:val="0"/>
              <w:kinsoku/>
              <w:wordWrap/>
              <w:overflowPunct/>
              <w:topLinePunct w:val="0"/>
              <w:autoSpaceDE/>
              <w:autoSpaceDN/>
              <w:bidi w:val="0"/>
              <w:adjustRightInd/>
              <w:snapToGrid/>
              <w:spacing w:after="0" w:line="240" w:lineRule="auto"/>
              <w:ind w:firstLine="0" w:firstLineChars="0"/>
              <w:textAlignment w:val="auto"/>
              <w:rPr>
                <w:rFonts w:hint="eastAsia" w:ascii="微软雅黑" w:hAnsi="微软雅黑" w:eastAsia="微软雅黑" w:cs="微软雅黑"/>
                <w:sz w:val="21"/>
                <w:szCs w:val="21"/>
                <w:highlight w:val="none"/>
              </w:rPr>
            </w:pPr>
            <w:r>
              <w:rPr>
                <w:rFonts w:hint="eastAsia" w:ascii="微软雅黑" w:hAnsi="微软雅黑" w:eastAsia="微软雅黑" w:cs="微软雅黑"/>
                <w:kern w:val="0"/>
                <w:sz w:val="21"/>
                <w:szCs w:val="21"/>
                <w:highlight w:val="none"/>
              </w:rPr>
              <w:t>安全服务人员</w:t>
            </w:r>
            <w:r>
              <w:rPr>
                <w:rFonts w:hint="eastAsia" w:ascii="微软雅黑" w:hAnsi="微软雅黑" w:eastAsia="微软雅黑" w:cs="微软雅黑"/>
                <w:sz w:val="21"/>
                <w:szCs w:val="21"/>
                <w:highlight w:val="none"/>
              </w:rPr>
              <w:t>正确并熟练使用物防、技防器材和设施设备；</w:t>
            </w:r>
          </w:p>
        </w:tc>
        <w:tc>
          <w:tcPr>
            <w:tcW w:w="3544" w:type="dxa"/>
            <w:tcBorders>
              <w:top w:val="single" w:color="auto" w:sz="4" w:space="0"/>
              <w:left w:val="nil"/>
              <w:bottom w:val="single" w:color="auto" w:sz="4" w:space="0"/>
              <w:right w:val="single" w:color="auto" w:sz="4" w:space="0"/>
            </w:tcBorders>
            <w:vAlign w:val="center"/>
          </w:tcPr>
          <w:p w14:paraId="044CEDE8">
            <w:pPr>
              <w:keepNext w:val="0"/>
              <w:keepLines w:val="0"/>
              <w:pageBreakBefore w:val="0"/>
              <w:kinsoku/>
              <w:wordWrap/>
              <w:overflowPunct/>
              <w:topLinePunct w:val="0"/>
              <w:autoSpaceDE/>
              <w:autoSpaceDN/>
              <w:bidi w:val="0"/>
              <w:adjustRightInd/>
              <w:snapToGrid/>
              <w:spacing w:after="0" w:line="240" w:lineRule="auto"/>
              <w:ind w:firstLine="0" w:firstLineChars="0"/>
              <w:textAlignment w:val="auto"/>
              <w:rPr>
                <w:rFonts w:hint="eastAsia" w:ascii="微软雅黑" w:hAnsi="微软雅黑" w:eastAsia="微软雅黑" w:cs="微软雅黑"/>
                <w:sz w:val="21"/>
                <w:szCs w:val="21"/>
                <w:highlight w:val="none"/>
              </w:rPr>
            </w:pPr>
            <w:r>
              <w:rPr>
                <w:rFonts w:hint="eastAsia" w:ascii="微软雅黑" w:hAnsi="微软雅黑" w:eastAsia="微软雅黑" w:cs="微软雅黑"/>
                <w:sz w:val="21"/>
                <w:szCs w:val="21"/>
                <w:highlight w:val="none"/>
              </w:rPr>
              <w:t>未按规定，每人次扣0.05分</w:t>
            </w:r>
          </w:p>
        </w:tc>
        <w:tc>
          <w:tcPr>
            <w:tcW w:w="918" w:type="dxa"/>
            <w:tcBorders>
              <w:top w:val="single" w:color="auto" w:sz="4" w:space="0"/>
              <w:left w:val="nil"/>
              <w:bottom w:val="single" w:color="auto" w:sz="4" w:space="0"/>
              <w:right w:val="single" w:color="auto" w:sz="4" w:space="0"/>
            </w:tcBorders>
            <w:vAlign w:val="center"/>
          </w:tcPr>
          <w:p w14:paraId="164F89DE">
            <w:pPr>
              <w:keepNext w:val="0"/>
              <w:keepLines w:val="0"/>
              <w:pageBreakBefore w:val="0"/>
              <w:kinsoku/>
              <w:wordWrap/>
              <w:overflowPunct/>
              <w:topLinePunct w:val="0"/>
              <w:autoSpaceDE/>
              <w:autoSpaceDN/>
              <w:bidi w:val="0"/>
              <w:adjustRightInd/>
              <w:snapToGrid/>
              <w:spacing w:after="0" w:line="240" w:lineRule="auto"/>
              <w:ind w:firstLine="0" w:firstLineChars="0"/>
              <w:textAlignment w:val="auto"/>
              <w:rPr>
                <w:rFonts w:hint="eastAsia" w:ascii="微软雅黑" w:hAnsi="微软雅黑" w:eastAsia="微软雅黑" w:cs="微软雅黑"/>
                <w:sz w:val="21"/>
                <w:szCs w:val="21"/>
                <w:highlight w:val="none"/>
              </w:rPr>
            </w:pPr>
          </w:p>
        </w:tc>
      </w:tr>
      <w:tr w14:paraId="108ABCFC">
        <w:tblPrEx>
          <w:tblCellMar>
            <w:top w:w="0" w:type="dxa"/>
            <w:left w:w="108" w:type="dxa"/>
            <w:bottom w:w="0" w:type="dxa"/>
            <w:right w:w="108" w:type="dxa"/>
          </w:tblCellMar>
        </w:tblPrEx>
        <w:trPr>
          <w:trHeight w:val="510" w:hRule="atLeast"/>
          <w:jc w:val="center"/>
        </w:trPr>
        <w:tc>
          <w:tcPr>
            <w:tcW w:w="664" w:type="dxa"/>
            <w:tcBorders>
              <w:top w:val="single" w:color="auto" w:sz="4" w:space="0"/>
              <w:left w:val="single" w:color="auto" w:sz="4" w:space="0"/>
              <w:bottom w:val="single" w:color="auto" w:sz="4" w:space="0"/>
              <w:right w:val="single" w:color="auto" w:sz="4" w:space="0"/>
            </w:tcBorders>
            <w:vAlign w:val="center"/>
          </w:tcPr>
          <w:p w14:paraId="419C6141">
            <w:pPr>
              <w:keepNext w:val="0"/>
              <w:keepLines w:val="0"/>
              <w:pageBreakBefore w:val="0"/>
              <w:kinsoku/>
              <w:wordWrap/>
              <w:overflowPunct/>
              <w:topLinePunct w:val="0"/>
              <w:autoSpaceDE/>
              <w:autoSpaceDN/>
              <w:bidi w:val="0"/>
              <w:adjustRightInd/>
              <w:snapToGrid/>
              <w:spacing w:after="0" w:line="240" w:lineRule="auto"/>
              <w:ind w:firstLine="0" w:firstLineChars="0"/>
              <w:jc w:val="center"/>
              <w:textAlignment w:val="auto"/>
              <w:rPr>
                <w:rFonts w:hint="eastAsia" w:ascii="微软雅黑" w:hAnsi="微软雅黑" w:eastAsia="微软雅黑" w:cs="微软雅黑"/>
                <w:sz w:val="21"/>
                <w:szCs w:val="21"/>
                <w:highlight w:val="none"/>
              </w:rPr>
            </w:pPr>
            <w:r>
              <w:rPr>
                <w:rFonts w:hint="eastAsia" w:ascii="微软雅黑" w:hAnsi="微软雅黑" w:eastAsia="微软雅黑" w:cs="微软雅黑"/>
                <w:sz w:val="21"/>
                <w:szCs w:val="21"/>
                <w:highlight w:val="none"/>
              </w:rPr>
              <w:t>14</w:t>
            </w:r>
          </w:p>
        </w:tc>
        <w:tc>
          <w:tcPr>
            <w:tcW w:w="3962" w:type="dxa"/>
            <w:tcBorders>
              <w:top w:val="single" w:color="auto" w:sz="4" w:space="0"/>
              <w:left w:val="nil"/>
              <w:bottom w:val="single" w:color="auto" w:sz="4" w:space="0"/>
              <w:right w:val="single" w:color="auto" w:sz="4" w:space="0"/>
            </w:tcBorders>
            <w:vAlign w:val="center"/>
          </w:tcPr>
          <w:p w14:paraId="274BCCBD">
            <w:pPr>
              <w:keepNext w:val="0"/>
              <w:keepLines w:val="0"/>
              <w:pageBreakBefore w:val="0"/>
              <w:kinsoku/>
              <w:wordWrap/>
              <w:overflowPunct/>
              <w:topLinePunct w:val="0"/>
              <w:autoSpaceDE/>
              <w:autoSpaceDN/>
              <w:bidi w:val="0"/>
              <w:adjustRightInd/>
              <w:snapToGrid/>
              <w:spacing w:after="0" w:line="240" w:lineRule="auto"/>
              <w:ind w:firstLine="0" w:firstLineChars="0"/>
              <w:textAlignment w:val="auto"/>
              <w:rPr>
                <w:rFonts w:hint="eastAsia" w:ascii="微软雅黑" w:hAnsi="微软雅黑" w:eastAsia="微软雅黑" w:cs="微软雅黑"/>
                <w:sz w:val="21"/>
                <w:szCs w:val="21"/>
                <w:highlight w:val="none"/>
              </w:rPr>
            </w:pPr>
            <w:r>
              <w:rPr>
                <w:rFonts w:hint="eastAsia" w:ascii="微软雅黑" w:hAnsi="微软雅黑" w:eastAsia="微软雅黑" w:cs="微软雅黑"/>
                <w:sz w:val="21"/>
                <w:szCs w:val="21"/>
                <w:highlight w:val="none"/>
              </w:rPr>
              <w:t>违反保安器材使用规定，私自随便转借和使用；</w:t>
            </w:r>
          </w:p>
        </w:tc>
        <w:tc>
          <w:tcPr>
            <w:tcW w:w="3544" w:type="dxa"/>
            <w:tcBorders>
              <w:top w:val="single" w:color="auto" w:sz="4" w:space="0"/>
              <w:left w:val="nil"/>
              <w:bottom w:val="single" w:color="auto" w:sz="4" w:space="0"/>
              <w:right w:val="single" w:color="auto" w:sz="4" w:space="0"/>
            </w:tcBorders>
            <w:vAlign w:val="center"/>
          </w:tcPr>
          <w:p w14:paraId="21FA2523">
            <w:pPr>
              <w:keepNext w:val="0"/>
              <w:keepLines w:val="0"/>
              <w:pageBreakBefore w:val="0"/>
              <w:kinsoku/>
              <w:wordWrap/>
              <w:overflowPunct/>
              <w:topLinePunct w:val="0"/>
              <w:autoSpaceDE/>
              <w:autoSpaceDN/>
              <w:bidi w:val="0"/>
              <w:adjustRightInd/>
              <w:snapToGrid/>
              <w:spacing w:after="0" w:line="240" w:lineRule="auto"/>
              <w:ind w:firstLine="0" w:firstLineChars="0"/>
              <w:textAlignment w:val="auto"/>
              <w:rPr>
                <w:rFonts w:hint="eastAsia" w:ascii="微软雅黑" w:hAnsi="微软雅黑" w:eastAsia="微软雅黑" w:cs="微软雅黑"/>
                <w:sz w:val="21"/>
                <w:szCs w:val="21"/>
                <w:highlight w:val="none"/>
              </w:rPr>
            </w:pPr>
            <w:r>
              <w:rPr>
                <w:rFonts w:hint="eastAsia" w:ascii="微软雅黑" w:hAnsi="微软雅黑" w:eastAsia="微软雅黑" w:cs="微软雅黑"/>
                <w:sz w:val="21"/>
                <w:szCs w:val="21"/>
                <w:highlight w:val="none"/>
              </w:rPr>
              <w:t>每次扣1分</w:t>
            </w:r>
          </w:p>
        </w:tc>
        <w:tc>
          <w:tcPr>
            <w:tcW w:w="918" w:type="dxa"/>
            <w:tcBorders>
              <w:top w:val="single" w:color="auto" w:sz="4" w:space="0"/>
              <w:left w:val="nil"/>
              <w:bottom w:val="single" w:color="auto" w:sz="4" w:space="0"/>
              <w:right w:val="single" w:color="auto" w:sz="4" w:space="0"/>
            </w:tcBorders>
            <w:vAlign w:val="center"/>
          </w:tcPr>
          <w:p w14:paraId="146F6537">
            <w:pPr>
              <w:keepNext w:val="0"/>
              <w:keepLines w:val="0"/>
              <w:pageBreakBefore w:val="0"/>
              <w:kinsoku/>
              <w:wordWrap/>
              <w:overflowPunct/>
              <w:topLinePunct w:val="0"/>
              <w:autoSpaceDE/>
              <w:autoSpaceDN/>
              <w:bidi w:val="0"/>
              <w:adjustRightInd/>
              <w:snapToGrid/>
              <w:spacing w:after="0" w:line="240" w:lineRule="auto"/>
              <w:ind w:firstLine="0" w:firstLineChars="0"/>
              <w:textAlignment w:val="auto"/>
              <w:rPr>
                <w:rFonts w:hint="eastAsia" w:ascii="微软雅黑" w:hAnsi="微软雅黑" w:eastAsia="微软雅黑" w:cs="微软雅黑"/>
                <w:sz w:val="21"/>
                <w:szCs w:val="21"/>
                <w:highlight w:val="none"/>
              </w:rPr>
            </w:pPr>
          </w:p>
        </w:tc>
      </w:tr>
      <w:tr w14:paraId="3AF0CC34">
        <w:tblPrEx>
          <w:tblCellMar>
            <w:top w:w="0" w:type="dxa"/>
            <w:left w:w="108" w:type="dxa"/>
            <w:bottom w:w="0" w:type="dxa"/>
            <w:right w:w="108" w:type="dxa"/>
          </w:tblCellMar>
        </w:tblPrEx>
        <w:trPr>
          <w:trHeight w:val="105" w:hRule="atLeast"/>
          <w:jc w:val="center"/>
        </w:trPr>
        <w:tc>
          <w:tcPr>
            <w:tcW w:w="664" w:type="dxa"/>
            <w:tcBorders>
              <w:top w:val="single" w:color="auto" w:sz="4" w:space="0"/>
              <w:left w:val="single" w:color="auto" w:sz="4" w:space="0"/>
              <w:bottom w:val="single" w:color="auto" w:sz="4" w:space="0"/>
              <w:right w:val="single" w:color="auto" w:sz="4" w:space="0"/>
            </w:tcBorders>
            <w:vAlign w:val="center"/>
          </w:tcPr>
          <w:p w14:paraId="3580C665">
            <w:pPr>
              <w:keepNext w:val="0"/>
              <w:keepLines w:val="0"/>
              <w:pageBreakBefore w:val="0"/>
              <w:kinsoku/>
              <w:wordWrap/>
              <w:overflowPunct/>
              <w:topLinePunct w:val="0"/>
              <w:autoSpaceDE/>
              <w:autoSpaceDN/>
              <w:bidi w:val="0"/>
              <w:adjustRightInd/>
              <w:snapToGrid/>
              <w:spacing w:after="0" w:line="240" w:lineRule="auto"/>
              <w:ind w:firstLine="0" w:firstLineChars="0"/>
              <w:jc w:val="center"/>
              <w:textAlignment w:val="auto"/>
              <w:rPr>
                <w:rFonts w:hint="eastAsia" w:ascii="微软雅黑" w:hAnsi="微软雅黑" w:eastAsia="微软雅黑" w:cs="微软雅黑"/>
                <w:sz w:val="21"/>
                <w:szCs w:val="21"/>
                <w:highlight w:val="none"/>
              </w:rPr>
            </w:pPr>
            <w:r>
              <w:rPr>
                <w:rFonts w:hint="eastAsia" w:ascii="微软雅黑" w:hAnsi="微软雅黑" w:eastAsia="微软雅黑" w:cs="微软雅黑"/>
                <w:sz w:val="21"/>
                <w:szCs w:val="21"/>
                <w:highlight w:val="none"/>
              </w:rPr>
              <w:t>15</w:t>
            </w:r>
          </w:p>
        </w:tc>
        <w:tc>
          <w:tcPr>
            <w:tcW w:w="3962" w:type="dxa"/>
            <w:tcBorders>
              <w:top w:val="single" w:color="auto" w:sz="4" w:space="0"/>
              <w:left w:val="nil"/>
              <w:bottom w:val="single" w:color="auto" w:sz="4" w:space="0"/>
              <w:right w:val="single" w:color="auto" w:sz="4" w:space="0"/>
            </w:tcBorders>
            <w:vAlign w:val="center"/>
          </w:tcPr>
          <w:p w14:paraId="2847E909">
            <w:pPr>
              <w:keepNext w:val="0"/>
              <w:keepLines w:val="0"/>
              <w:pageBreakBefore w:val="0"/>
              <w:kinsoku/>
              <w:wordWrap/>
              <w:overflowPunct/>
              <w:topLinePunct w:val="0"/>
              <w:autoSpaceDE/>
              <w:autoSpaceDN/>
              <w:bidi w:val="0"/>
              <w:adjustRightInd/>
              <w:snapToGrid/>
              <w:spacing w:after="0" w:line="240" w:lineRule="auto"/>
              <w:ind w:firstLine="0" w:firstLineChars="0"/>
              <w:textAlignment w:val="auto"/>
              <w:rPr>
                <w:rFonts w:hint="eastAsia" w:ascii="微软雅黑" w:hAnsi="微软雅黑" w:eastAsia="微软雅黑" w:cs="微软雅黑"/>
                <w:sz w:val="21"/>
                <w:szCs w:val="21"/>
                <w:highlight w:val="none"/>
              </w:rPr>
            </w:pPr>
            <w:r>
              <w:rPr>
                <w:rFonts w:hint="eastAsia" w:ascii="微软雅黑" w:hAnsi="微软雅黑" w:eastAsia="微软雅黑" w:cs="微软雅黑"/>
                <w:sz w:val="21"/>
                <w:szCs w:val="21"/>
                <w:highlight w:val="none"/>
              </w:rPr>
              <w:t>故意损坏配发值班使用的器械或其它物品；</w:t>
            </w:r>
          </w:p>
        </w:tc>
        <w:tc>
          <w:tcPr>
            <w:tcW w:w="3544" w:type="dxa"/>
            <w:tcBorders>
              <w:top w:val="single" w:color="auto" w:sz="4" w:space="0"/>
              <w:left w:val="nil"/>
              <w:bottom w:val="single" w:color="auto" w:sz="4" w:space="0"/>
              <w:right w:val="single" w:color="auto" w:sz="4" w:space="0"/>
            </w:tcBorders>
            <w:vAlign w:val="center"/>
          </w:tcPr>
          <w:p w14:paraId="69C3B7AA">
            <w:pPr>
              <w:keepNext w:val="0"/>
              <w:keepLines w:val="0"/>
              <w:pageBreakBefore w:val="0"/>
              <w:kinsoku/>
              <w:wordWrap/>
              <w:overflowPunct/>
              <w:topLinePunct w:val="0"/>
              <w:autoSpaceDE/>
              <w:autoSpaceDN/>
              <w:bidi w:val="0"/>
              <w:adjustRightInd/>
              <w:snapToGrid/>
              <w:spacing w:after="0" w:line="240" w:lineRule="auto"/>
              <w:ind w:firstLine="0" w:firstLineChars="0"/>
              <w:textAlignment w:val="auto"/>
              <w:rPr>
                <w:rFonts w:hint="eastAsia" w:ascii="微软雅黑" w:hAnsi="微软雅黑" w:eastAsia="微软雅黑" w:cs="微软雅黑"/>
                <w:sz w:val="21"/>
                <w:szCs w:val="21"/>
                <w:highlight w:val="none"/>
              </w:rPr>
            </w:pPr>
            <w:r>
              <w:rPr>
                <w:rFonts w:hint="eastAsia" w:ascii="微软雅黑" w:hAnsi="微软雅黑" w:eastAsia="微软雅黑" w:cs="微软雅黑"/>
                <w:sz w:val="21"/>
                <w:szCs w:val="21"/>
                <w:highlight w:val="none"/>
              </w:rPr>
              <w:t>每次扣1分</w:t>
            </w:r>
          </w:p>
        </w:tc>
        <w:tc>
          <w:tcPr>
            <w:tcW w:w="918" w:type="dxa"/>
            <w:tcBorders>
              <w:top w:val="single" w:color="auto" w:sz="4" w:space="0"/>
              <w:left w:val="nil"/>
              <w:bottom w:val="single" w:color="auto" w:sz="4" w:space="0"/>
              <w:right w:val="single" w:color="auto" w:sz="4" w:space="0"/>
            </w:tcBorders>
            <w:vAlign w:val="center"/>
          </w:tcPr>
          <w:p w14:paraId="1469D3D8">
            <w:pPr>
              <w:keepNext w:val="0"/>
              <w:keepLines w:val="0"/>
              <w:pageBreakBefore w:val="0"/>
              <w:kinsoku/>
              <w:wordWrap/>
              <w:overflowPunct/>
              <w:topLinePunct w:val="0"/>
              <w:autoSpaceDE/>
              <w:autoSpaceDN/>
              <w:bidi w:val="0"/>
              <w:adjustRightInd/>
              <w:snapToGrid/>
              <w:spacing w:after="0" w:line="240" w:lineRule="auto"/>
              <w:ind w:firstLine="0" w:firstLineChars="0"/>
              <w:textAlignment w:val="auto"/>
              <w:rPr>
                <w:rFonts w:hint="eastAsia" w:ascii="微软雅黑" w:hAnsi="微软雅黑" w:eastAsia="微软雅黑" w:cs="微软雅黑"/>
                <w:sz w:val="21"/>
                <w:szCs w:val="21"/>
                <w:highlight w:val="none"/>
              </w:rPr>
            </w:pPr>
          </w:p>
        </w:tc>
      </w:tr>
      <w:tr w14:paraId="0B2E1001">
        <w:tblPrEx>
          <w:tblCellMar>
            <w:top w:w="0" w:type="dxa"/>
            <w:left w:w="108" w:type="dxa"/>
            <w:bottom w:w="0" w:type="dxa"/>
            <w:right w:w="108" w:type="dxa"/>
          </w:tblCellMar>
        </w:tblPrEx>
        <w:trPr>
          <w:trHeight w:val="510" w:hRule="atLeast"/>
          <w:jc w:val="center"/>
        </w:trPr>
        <w:tc>
          <w:tcPr>
            <w:tcW w:w="664" w:type="dxa"/>
            <w:tcBorders>
              <w:top w:val="single" w:color="auto" w:sz="4" w:space="0"/>
              <w:left w:val="single" w:color="auto" w:sz="4" w:space="0"/>
              <w:bottom w:val="single" w:color="auto" w:sz="4" w:space="0"/>
              <w:right w:val="single" w:color="auto" w:sz="4" w:space="0"/>
            </w:tcBorders>
            <w:vAlign w:val="center"/>
          </w:tcPr>
          <w:p w14:paraId="42D6AC59">
            <w:pPr>
              <w:keepNext w:val="0"/>
              <w:keepLines w:val="0"/>
              <w:pageBreakBefore w:val="0"/>
              <w:kinsoku/>
              <w:wordWrap/>
              <w:overflowPunct/>
              <w:topLinePunct w:val="0"/>
              <w:autoSpaceDE/>
              <w:autoSpaceDN/>
              <w:bidi w:val="0"/>
              <w:adjustRightInd/>
              <w:snapToGrid/>
              <w:spacing w:after="0" w:line="240" w:lineRule="auto"/>
              <w:ind w:firstLine="0" w:firstLineChars="0"/>
              <w:jc w:val="center"/>
              <w:textAlignment w:val="auto"/>
              <w:rPr>
                <w:rFonts w:hint="eastAsia" w:ascii="微软雅黑" w:hAnsi="微软雅黑" w:eastAsia="微软雅黑" w:cs="微软雅黑"/>
                <w:sz w:val="21"/>
                <w:szCs w:val="21"/>
                <w:highlight w:val="none"/>
              </w:rPr>
            </w:pPr>
            <w:r>
              <w:rPr>
                <w:rFonts w:hint="eastAsia" w:ascii="微软雅黑" w:hAnsi="微软雅黑" w:eastAsia="微软雅黑" w:cs="微软雅黑"/>
                <w:sz w:val="21"/>
                <w:szCs w:val="21"/>
                <w:highlight w:val="none"/>
              </w:rPr>
              <w:t>16</w:t>
            </w:r>
          </w:p>
        </w:tc>
        <w:tc>
          <w:tcPr>
            <w:tcW w:w="3962" w:type="dxa"/>
            <w:tcBorders>
              <w:top w:val="single" w:color="auto" w:sz="4" w:space="0"/>
              <w:left w:val="nil"/>
              <w:bottom w:val="single" w:color="auto" w:sz="4" w:space="0"/>
              <w:right w:val="single" w:color="auto" w:sz="4" w:space="0"/>
            </w:tcBorders>
            <w:vAlign w:val="center"/>
          </w:tcPr>
          <w:p w14:paraId="409EBAC8">
            <w:pPr>
              <w:keepNext w:val="0"/>
              <w:keepLines w:val="0"/>
              <w:pageBreakBefore w:val="0"/>
              <w:kinsoku/>
              <w:wordWrap/>
              <w:overflowPunct/>
              <w:topLinePunct w:val="0"/>
              <w:autoSpaceDE/>
              <w:autoSpaceDN/>
              <w:bidi w:val="0"/>
              <w:adjustRightInd/>
              <w:snapToGrid/>
              <w:spacing w:after="0" w:line="240" w:lineRule="auto"/>
              <w:ind w:firstLine="0" w:firstLineChars="0"/>
              <w:textAlignment w:val="auto"/>
              <w:rPr>
                <w:rFonts w:hint="eastAsia" w:ascii="微软雅黑" w:hAnsi="微软雅黑" w:eastAsia="微软雅黑" w:cs="微软雅黑"/>
                <w:sz w:val="21"/>
                <w:szCs w:val="21"/>
                <w:highlight w:val="none"/>
              </w:rPr>
            </w:pPr>
            <w:r>
              <w:rPr>
                <w:rFonts w:hint="eastAsia" w:ascii="微软雅黑" w:hAnsi="微软雅黑" w:eastAsia="微软雅黑" w:cs="微软雅黑"/>
                <w:sz w:val="21"/>
                <w:szCs w:val="21"/>
                <w:highlight w:val="none"/>
              </w:rPr>
              <w:t>扣留物品不登记，不上交；捡拾物品不报告，不上交；</w:t>
            </w:r>
          </w:p>
        </w:tc>
        <w:tc>
          <w:tcPr>
            <w:tcW w:w="3544" w:type="dxa"/>
            <w:tcBorders>
              <w:top w:val="single" w:color="auto" w:sz="4" w:space="0"/>
              <w:left w:val="nil"/>
              <w:bottom w:val="single" w:color="auto" w:sz="4" w:space="0"/>
              <w:right w:val="single" w:color="auto" w:sz="4" w:space="0"/>
            </w:tcBorders>
            <w:vAlign w:val="center"/>
          </w:tcPr>
          <w:p w14:paraId="24706C71">
            <w:pPr>
              <w:keepNext w:val="0"/>
              <w:keepLines w:val="0"/>
              <w:pageBreakBefore w:val="0"/>
              <w:kinsoku/>
              <w:wordWrap/>
              <w:overflowPunct/>
              <w:topLinePunct w:val="0"/>
              <w:autoSpaceDE/>
              <w:autoSpaceDN/>
              <w:bidi w:val="0"/>
              <w:adjustRightInd/>
              <w:snapToGrid/>
              <w:spacing w:after="0" w:line="240" w:lineRule="auto"/>
              <w:ind w:firstLine="0" w:firstLineChars="0"/>
              <w:textAlignment w:val="auto"/>
              <w:rPr>
                <w:rFonts w:hint="eastAsia" w:ascii="微软雅黑" w:hAnsi="微软雅黑" w:eastAsia="微软雅黑" w:cs="微软雅黑"/>
                <w:sz w:val="21"/>
                <w:szCs w:val="21"/>
                <w:highlight w:val="none"/>
              </w:rPr>
            </w:pPr>
            <w:r>
              <w:rPr>
                <w:rFonts w:hint="eastAsia" w:ascii="微软雅黑" w:hAnsi="微软雅黑" w:eastAsia="微软雅黑" w:cs="微软雅黑"/>
                <w:sz w:val="21"/>
                <w:szCs w:val="21"/>
                <w:highlight w:val="none"/>
              </w:rPr>
              <w:t>每次扣1分</w:t>
            </w:r>
          </w:p>
        </w:tc>
        <w:tc>
          <w:tcPr>
            <w:tcW w:w="918" w:type="dxa"/>
            <w:tcBorders>
              <w:top w:val="single" w:color="auto" w:sz="4" w:space="0"/>
              <w:left w:val="nil"/>
              <w:bottom w:val="single" w:color="auto" w:sz="4" w:space="0"/>
              <w:right w:val="single" w:color="auto" w:sz="4" w:space="0"/>
            </w:tcBorders>
            <w:vAlign w:val="center"/>
          </w:tcPr>
          <w:p w14:paraId="07FCE01B">
            <w:pPr>
              <w:keepNext w:val="0"/>
              <w:keepLines w:val="0"/>
              <w:pageBreakBefore w:val="0"/>
              <w:kinsoku/>
              <w:wordWrap/>
              <w:overflowPunct/>
              <w:topLinePunct w:val="0"/>
              <w:autoSpaceDE/>
              <w:autoSpaceDN/>
              <w:bidi w:val="0"/>
              <w:adjustRightInd/>
              <w:snapToGrid/>
              <w:spacing w:after="0" w:line="240" w:lineRule="auto"/>
              <w:ind w:firstLine="0" w:firstLineChars="0"/>
              <w:textAlignment w:val="auto"/>
              <w:rPr>
                <w:rFonts w:hint="eastAsia" w:ascii="微软雅黑" w:hAnsi="微软雅黑" w:eastAsia="微软雅黑" w:cs="微软雅黑"/>
                <w:sz w:val="21"/>
                <w:szCs w:val="21"/>
                <w:highlight w:val="none"/>
              </w:rPr>
            </w:pPr>
          </w:p>
        </w:tc>
      </w:tr>
      <w:tr w14:paraId="32E272D3">
        <w:tblPrEx>
          <w:tblCellMar>
            <w:top w:w="0" w:type="dxa"/>
            <w:left w:w="108" w:type="dxa"/>
            <w:bottom w:w="0" w:type="dxa"/>
            <w:right w:w="108" w:type="dxa"/>
          </w:tblCellMar>
        </w:tblPrEx>
        <w:trPr>
          <w:trHeight w:val="70" w:hRule="atLeast"/>
          <w:jc w:val="center"/>
        </w:trPr>
        <w:tc>
          <w:tcPr>
            <w:tcW w:w="664" w:type="dxa"/>
            <w:tcBorders>
              <w:top w:val="single" w:color="auto" w:sz="4" w:space="0"/>
              <w:left w:val="single" w:color="auto" w:sz="4" w:space="0"/>
              <w:bottom w:val="single" w:color="auto" w:sz="4" w:space="0"/>
              <w:right w:val="single" w:color="auto" w:sz="4" w:space="0"/>
            </w:tcBorders>
            <w:vAlign w:val="center"/>
          </w:tcPr>
          <w:p w14:paraId="01289F94">
            <w:pPr>
              <w:keepNext w:val="0"/>
              <w:keepLines w:val="0"/>
              <w:pageBreakBefore w:val="0"/>
              <w:kinsoku/>
              <w:wordWrap/>
              <w:overflowPunct/>
              <w:topLinePunct w:val="0"/>
              <w:autoSpaceDE/>
              <w:autoSpaceDN/>
              <w:bidi w:val="0"/>
              <w:adjustRightInd/>
              <w:snapToGrid/>
              <w:spacing w:after="0" w:line="240" w:lineRule="auto"/>
              <w:ind w:firstLine="0" w:firstLineChars="0"/>
              <w:jc w:val="center"/>
              <w:textAlignment w:val="auto"/>
              <w:rPr>
                <w:rFonts w:hint="eastAsia" w:ascii="微软雅黑" w:hAnsi="微软雅黑" w:eastAsia="微软雅黑" w:cs="微软雅黑"/>
                <w:sz w:val="21"/>
                <w:szCs w:val="21"/>
                <w:highlight w:val="none"/>
              </w:rPr>
            </w:pPr>
            <w:r>
              <w:rPr>
                <w:rFonts w:hint="eastAsia" w:ascii="微软雅黑" w:hAnsi="微软雅黑" w:eastAsia="微软雅黑" w:cs="微软雅黑"/>
                <w:sz w:val="21"/>
                <w:szCs w:val="21"/>
                <w:highlight w:val="none"/>
              </w:rPr>
              <w:t>17</w:t>
            </w:r>
          </w:p>
        </w:tc>
        <w:tc>
          <w:tcPr>
            <w:tcW w:w="3962" w:type="dxa"/>
            <w:tcBorders>
              <w:top w:val="single" w:color="auto" w:sz="4" w:space="0"/>
              <w:left w:val="nil"/>
              <w:bottom w:val="single" w:color="auto" w:sz="4" w:space="0"/>
              <w:right w:val="single" w:color="auto" w:sz="4" w:space="0"/>
            </w:tcBorders>
            <w:vAlign w:val="center"/>
          </w:tcPr>
          <w:p w14:paraId="0E7EA080">
            <w:pPr>
              <w:keepNext w:val="0"/>
              <w:keepLines w:val="0"/>
              <w:pageBreakBefore w:val="0"/>
              <w:kinsoku/>
              <w:wordWrap/>
              <w:overflowPunct/>
              <w:topLinePunct w:val="0"/>
              <w:autoSpaceDE/>
              <w:autoSpaceDN/>
              <w:bidi w:val="0"/>
              <w:adjustRightInd/>
              <w:snapToGrid/>
              <w:spacing w:after="0" w:line="240" w:lineRule="auto"/>
              <w:ind w:firstLine="0" w:firstLineChars="0"/>
              <w:textAlignment w:val="auto"/>
              <w:rPr>
                <w:rFonts w:hint="eastAsia" w:ascii="微软雅黑" w:hAnsi="微软雅黑" w:eastAsia="微软雅黑" w:cs="微软雅黑"/>
                <w:sz w:val="21"/>
                <w:szCs w:val="21"/>
                <w:highlight w:val="none"/>
              </w:rPr>
            </w:pPr>
            <w:r>
              <w:rPr>
                <w:rFonts w:hint="eastAsia" w:ascii="微软雅黑" w:hAnsi="微软雅黑" w:eastAsia="微软雅黑" w:cs="微软雅黑"/>
                <w:sz w:val="21"/>
                <w:szCs w:val="21"/>
                <w:highlight w:val="none"/>
              </w:rPr>
              <w:t>对来访者态度粗暴，未能使用礼貌语言；</w:t>
            </w:r>
          </w:p>
        </w:tc>
        <w:tc>
          <w:tcPr>
            <w:tcW w:w="3544" w:type="dxa"/>
            <w:tcBorders>
              <w:top w:val="single" w:color="auto" w:sz="4" w:space="0"/>
              <w:left w:val="nil"/>
              <w:bottom w:val="single" w:color="auto" w:sz="4" w:space="0"/>
              <w:right w:val="single" w:color="auto" w:sz="4" w:space="0"/>
            </w:tcBorders>
            <w:vAlign w:val="center"/>
          </w:tcPr>
          <w:p w14:paraId="2ADFF6AA">
            <w:pPr>
              <w:keepNext w:val="0"/>
              <w:keepLines w:val="0"/>
              <w:pageBreakBefore w:val="0"/>
              <w:kinsoku/>
              <w:wordWrap/>
              <w:overflowPunct/>
              <w:topLinePunct w:val="0"/>
              <w:autoSpaceDE/>
              <w:autoSpaceDN/>
              <w:bidi w:val="0"/>
              <w:adjustRightInd/>
              <w:snapToGrid/>
              <w:spacing w:after="0" w:line="240" w:lineRule="auto"/>
              <w:ind w:firstLine="0" w:firstLineChars="0"/>
              <w:textAlignment w:val="auto"/>
              <w:rPr>
                <w:rFonts w:hint="eastAsia" w:ascii="微软雅黑" w:hAnsi="微软雅黑" w:eastAsia="微软雅黑" w:cs="微软雅黑"/>
                <w:sz w:val="21"/>
                <w:szCs w:val="21"/>
                <w:highlight w:val="none"/>
              </w:rPr>
            </w:pPr>
            <w:r>
              <w:rPr>
                <w:rFonts w:hint="eastAsia" w:ascii="微软雅黑" w:hAnsi="微软雅黑" w:eastAsia="微软雅黑" w:cs="微软雅黑"/>
                <w:sz w:val="21"/>
                <w:szCs w:val="21"/>
                <w:highlight w:val="none"/>
              </w:rPr>
              <w:t>每次扣0.05分</w:t>
            </w:r>
          </w:p>
        </w:tc>
        <w:tc>
          <w:tcPr>
            <w:tcW w:w="918" w:type="dxa"/>
            <w:tcBorders>
              <w:top w:val="single" w:color="auto" w:sz="4" w:space="0"/>
              <w:left w:val="nil"/>
              <w:bottom w:val="single" w:color="auto" w:sz="4" w:space="0"/>
              <w:right w:val="single" w:color="auto" w:sz="4" w:space="0"/>
            </w:tcBorders>
            <w:vAlign w:val="center"/>
          </w:tcPr>
          <w:p w14:paraId="6D06A485">
            <w:pPr>
              <w:keepNext w:val="0"/>
              <w:keepLines w:val="0"/>
              <w:pageBreakBefore w:val="0"/>
              <w:kinsoku/>
              <w:wordWrap/>
              <w:overflowPunct/>
              <w:topLinePunct w:val="0"/>
              <w:autoSpaceDE/>
              <w:autoSpaceDN/>
              <w:bidi w:val="0"/>
              <w:adjustRightInd/>
              <w:snapToGrid/>
              <w:spacing w:after="0" w:line="240" w:lineRule="auto"/>
              <w:ind w:firstLine="0" w:firstLineChars="0"/>
              <w:textAlignment w:val="auto"/>
              <w:rPr>
                <w:rFonts w:hint="eastAsia" w:ascii="微软雅黑" w:hAnsi="微软雅黑" w:eastAsia="微软雅黑" w:cs="微软雅黑"/>
                <w:sz w:val="21"/>
                <w:szCs w:val="21"/>
                <w:highlight w:val="none"/>
              </w:rPr>
            </w:pPr>
          </w:p>
        </w:tc>
      </w:tr>
      <w:tr w14:paraId="0FEF20EC">
        <w:tblPrEx>
          <w:tblCellMar>
            <w:top w:w="0" w:type="dxa"/>
            <w:left w:w="108" w:type="dxa"/>
            <w:bottom w:w="0" w:type="dxa"/>
            <w:right w:w="108" w:type="dxa"/>
          </w:tblCellMar>
        </w:tblPrEx>
        <w:trPr>
          <w:trHeight w:val="510" w:hRule="atLeast"/>
          <w:jc w:val="center"/>
        </w:trPr>
        <w:tc>
          <w:tcPr>
            <w:tcW w:w="664" w:type="dxa"/>
            <w:tcBorders>
              <w:top w:val="single" w:color="auto" w:sz="4" w:space="0"/>
              <w:left w:val="single" w:color="auto" w:sz="4" w:space="0"/>
              <w:bottom w:val="single" w:color="auto" w:sz="4" w:space="0"/>
              <w:right w:val="single" w:color="auto" w:sz="4" w:space="0"/>
            </w:tcBorders>
            <w:vAlign w:val="center"/>
          </w:tcPr>
          <w:p w14:paraId="345BC51F">
            <w:pPr>
              <w:keepNext w:val="0"/>
              <w:keepLines w:val="0"/>
              <w:pageBreakBefore w:val="0"/>
              <w:kinsoku/>
              <w:wordWrap/>
              <w:overflowPunct/>
              <w:topLinePunct w:val="0"/>
              <w:autoSpaceDE/>
              <w:autoSpaceDN/>
              <w:bidi w:val="0"/>
              <w:adjustRightInd/>
              <w:snapToGrid/>
              <w:spacing w:after="0" w:line="240" w:lineRule="auto"/>
              <w:ind w:firstLine="0" w:firstLineChars="0"/>
              <w:jc w:val="center"/>
              <w:textAlignment w:val="auto"/>
              <w:rPr>
                <w:rFonts w:hint="eastAsia" w:ascii="微软雅黑" w:hAnsi="微软雅黑" w:eastAsia="微软雅黑" w:cs="微软雅黑"/>
                <w:sz w:val="21"/>
                <w:szCs w:val="21"/>
                <w:highlight w:val="none"/>
              </w:rPr>
            </w:pPr>
            <w:r>
              <w:rPr>
                <w:rFonts w:hint="eastAsia" w:ascii="微软雅黑" w:hAnsi="微软雅黑" w:eastAsia="微软雅黑" w:cs="微软雅黑"/>
                <w:sz w:val="21"/>
                <w:szCs w:val="21"/>
                <w:highlight w:val="none"/>
              </w:rPr>
              <w:t>18</w:t>
            </w:r>
          </w:p>
        </w:tc>
        <w:tc>
          <w:tcPr>
            <w:tcW w:w="3962" w:type="dxa"/>
            <w:tcBorders>
              <w:top w:val="single" w:color="auto" w:sz="4" w:space="0"/>
              <w:left w:val="nil"/>
              <w:bottom w:val="single" w:color="auto" w:sz="4" w:space="0"/>
              <w:right w:val="single" w:color="auto" w:sz="4" w:space="0"/>
            </w:tcBorders>
            <w:vAlign w:val="center"/>
          </w:tcPr>
          <w:p w14:paraId="3FA60024">
            <w:pPr>
              <w:keepNext w:val="0"/>
              <w:keepLines w:val="0"/>
              <w:pageBreakBefore w:val="0"/>
              <w:kinsoku/>
              <w:wordWrap/>
              <w:overflowPunct/>
              <w:topLinePunct w:val="0"/>
              <w:autoSpaceDE/>
              <w:autoSpaceDN/>
              <w:bidi w:val="0"/>
              <w:adjustRightInd/>
              <w:snapToGrid/>
              <w:spacing w:after="0" w:line="240" w:lineRule="auto"/>
              <w:ind w:firstLine="0" w:firstLineChars="0"/>
              <w:textAlignment w:val="auto"/>
              <w:rPr>
                <w:rFonts w:hint="eastAsia" w:ascii="微软雅黑" w:hAnsi="微软雅黑" w:eastAsia="微软雅黑" w:cs="微软雅黑"/>
                <w:sz w:val="21"/>
                <w:szCs w:val="21"/>
                <w:highlight w:val="none"/>
              </w:rPr>
            </w:pPr>
            <w:r>
              <w:rPr>
                <w:rFonts w:hint="eastAsia" w:ascii="微软雅黑" w:hAnsi="微软雅黑" w:eastAsia="微软雅黑" w:cs="微软雅黑"/>
                <w:sz w:val="21"/>
                <w:szCs w:val="21"/>
                <w:highlight w:val="none"/>
              </w:rPr>
              <w:t>当班值班室、休息室内务杂乱、不整洁；</w:t>
            </w:r>
          </w:p>
        </w:tc>
        <w:tc>
          <w:tcPr>
            <w:tcW w:w="3544" w:type="dxa"/>
            <w:tcBorders>
              <w:top w:val="single" w:color="auto" w:sz="4" w:space="0"/>
              <w:left w:val="nil"/>
              <w:bottom w:val="single" w:color="auto" w:sz="4" w:space="0"/>
              <w:right w:val="single" w:color="auto" w:sz="4" w:space="0"/>
            </w:tcBorders>
            <w:vAlign w:val="center"/>
          </w:tcPr>
          <w:p w14:paraId="5E6042A9">
            <w:pPr>
              <w:keepNext w:val="0"/>
              <w:keepLines w:val="0"/>
              <w:pageBreakBefore w:val="0"/>
              <w:kinsoku/>
              <w:wordWrap/>
              <w:overflowPunct/>
              <w:topLinePunct w:val="0"/>
              <w:autoSpaceDE/>
              <w:autoSpaceDN/>
              <w:bidi w:val="0"/>
              <w:adjustRightInd/>
              <w:snapToGrid/>
              <w:spacing w:after="0" w:line="240" w:lineRule="auto"/>
              <w:ind w:firstLine="0" w:firstLineChars="0"/>
              <w:textAlignment w:val="auto"/>
              <w:rPr>
                <w:rFonts w:hint="eastAsia" w:ascii="微软雅黑" w:hAnsi="微软雅黑" w:eastAsia="微软雅黑" w:cs="微软雅黑"/>
                <w:sz w:val="21"/>
                <w:szCs w:val="21"/>
                <w:highlight w:val="none"/>
              </w:rPr>
            </w:pPr>
            <w:r>
              <w:rPr>
                <w:rFonts w:hint="eastAsia" w:ascii="微软雅黑" w:hAnsi="微软雅黑" w:eastAsia="微软雅黑" w:cs="微软雅黑"/>
                <w:sz w:val="21"/>
                <w:szCs w:val="21"/>
                <w:highlight w:val="none"/>
              </w:rPr>
              <w:t>未按规定，每次扣0.05分</w:t>
            </w:r>
          </w:p>
        </w:tc>
        <w:tc>
          <w:tcPr>
            <w:tcW w:w="918" w:type="dxa"/>
            <w:tcBorders>
              <w:top w:val="single" w:color="auto" w:sz="4" w:space="0"/>
              <w:left w:val="nil"/>
              <w:bottom w:val="single" w:color="auto" w:sz="4" w:space="0"/>
              <w:right w:val="single" w:color="auto" w:sz="4" w:space="0"/>
            </w:tcBorders>
            <w:vAlign w:val="center"/>
          </w:tcPr>
          <w:p w14:paraId="2DEA4894">
            <w:pPr>
              <w:keepNext w:val="0"/>
              <w:keepLines w:val="0"/>
              <w:pageBreakBefore w:val="0"/>
              <w:kinsoku/>
              <w:wordWrap/>
              <w:overflowPunct/>
              <w:topLinePunct w:val="0"/>
              <w:autoSpaceDE/>
              <w:autoSpaceDN/>
              <w:bidi w:val="0"/>
              <w:adjustRightInd/>
              <w:snapToGrid/>
              <w:spacing w:after="0" w:line="240" w:lineRule="auto"/>
              <w:ind w:firstLine="0" w:firstLineChars="0"/>
              <w:textAlignment w:val="auto"/>
              <w:rPr>
                <w:rFonts w:hint="eastAsia" w:ascii="微软雅黑" w:hAnsi="微软雅黑" w:eastAsia="微软雅黑" w:cs="微软雅黑"/>
                <w:sz w:val="21"/>
                <w:szCs w:val="21"/>
                <w:highlight w:val="none"/>
              </w:rPr>
            </w:pPr>
          </w:p>
        </w:tc>
      </w:tr>
      <w:tr w14:paraId="0CCFA1EB">
        <w:tblPrEx>
          <w:tblCellMar>
            <w:top w:w="0" w:type="dxa"/>
            <w:left w:w="108" w:type="dxa"/>
            <w:bottom w:w="0" w:type="dxa"/>
            <w:right w:w="108" w:type="dxa"/>
          </w:tblCellMar>
        </w:tblPrEx>
        <w:trPr>
          <w:trHeight w:val="70" w:hRule="atLeast"/>
          <w:jc w:val="center"/>
        </w:trPr>
        <w:tc>
          <w:tcPr>
            <w:tcW w:w="664" w:type="dxa"/>
            <w:tcBorders>
              <w:top w:val="single" w:color="auto" w:sz="4" w:space="0"/>
              <w:left w:val="single" w:color="auto" w:sz="4" w:space="0"/>
              <w:bottom w:val="single" w:color="auto" w:sz="4" w:space="0"/>
              <w:right w:val="single" w:color="auto" w:sz="4" w:space="0"/>
            </w:tcBorders>
            <w:vAlign w:val="center"/>
          </w:tcPr>
          <w:p w14:paraId="63CEB854">
            <w:pPr>
              <w:keepNext w:val="0"/>
              <w:keepLines w:val="0"/>
              <w:pageBreakBefore w:val="0"/>
              <w:kinsoku/>
              <w:wordWrap/>
              <w:overflowPunct/>
              <w:topLinePunct w:val="0"/>
              <w:autoSpaceDE/>
              <w:autoSpaceDN/>
              <w:bidi w:val="0"/>
              <w:adjustRightInd/>
              <w:snapToGrid/>
              <w:spacing w:after="0" w:line="240" w:lineRule="auto"/>
              <w:ind w:firstLine="0" w:firstLineChars="0"/>
              <w:jc w:val="center"/>
              <w:textAlignment w:val="auto"/>
              <w:rPr>
                <w:rFonts w:hint="eastAsia" w:ascii="微软雅黑" w:hAnsi="微软雅黑" w:eastAsia="微软雅黑" w:cs="微软雅黑"/>
                <w:sz w:val="21"/>
                <w:szCs w:val="21"/>
                <w:highlight w:val="none"/>
              </w:rPr>
            </w:pPr>
            <w:r>
              <w:rPr>
                <w:rFonts w:hint="eastAsia" w:ascii="微软雅黑" w:hAnsi="微软雅黑" w:eastAsia="微软雅黑" w:cs="微软雅黑"/>
                <w:sz w:val="21"/>
                <w:szCs w:val="21"/>
                <w:highlight w:val="none"/>
              </w:rPr>
              <w:t>19</w:t>
            </w:r>
          </w:p>
        </w:tc>
        <w:tc>
          <w:tcPr>
            <w:tcW w:w="3962" w:type="dxa"/>
            <w:tcBorders>
              <w:top w:val="single" w:color="auto" w:sz="4" w:space="0"/>
              <w:left w:val="nil"/>
              <w:bottom w:val="single" w:color="auto" w:sz="4" w:space="0"/>
              <w:right w:val="single" w:color="auto" w:sz="4" w:space="0"/>
            </w:tcBorders>
            <w:vAlign w:val="center"/>
          </w:tcPr>
          <w:p w14:paraId="0C824A02">
            <w:pPr>
              <w:keepNext w:val="0"/>
              <w:keepLines w:val="0"/>
              <w:pageBreakBefore w:val="0"/>
              <w:kinsoku/>
              <w:wordWrap/>
              <w:overflowPunct/>
              <w:topLinePunct w:val="0"/>
              <w:autoSpaceDE/>
              <w:autoSpaceDN/>
              <w:bidi w:val="0"/>
              <w:adjustRightInd/>
              <w:snapToGrid/>
              <w:spacing w:after="0" w:line="240" w:lineRule="auto"/>
              <w:ind w:firstLine="0" w:firstLineChars="0"/>
              <w:textAlignment w:val="auto"/>
              <w:rPr>
                <w:rFonts w:hint="eastAsia" w:ascii="微软雅黑" w:hAnsi="微软雅黑" w:eastAsia="微软雅黑" w:cs="微软雅黑"/>
                <w:sz w:val="21"/>
                <w:szCs w:val="21"/>
                <w:highlight w:val="none"/>
              </w:rPr>
            </w:pPr>
            <w:r>
              <w:rPr>
                <w:rFonts w:hint="eastAsia" w:ascii="微软雅黑" w:hAnsi="微软雅黑" w:eastAsia="微软雅黑" w:cs="微软雅黑"/>
                <w:sz w:val="21"/>
                <w:szCs w:val="21"/>
                <w:highlight w:val="none"/>
              </w:rPr>
              <w:t>保安器材未按指定地点存放；</w:t>
            </w:r>
          </w:p>
        </w:tc>
        <w:tc>
          <w:tcPr>
            <w:tcW w:w="3544" w:type="dxa"/>
            <w:tcBorders>
              <w:top w:val="single" w:color="auto" w:sz="4" w:space="0"/>
              <w:left w:val="nil"/>
              <w:bottom w:val="single" w:color="auto" w:sz="4" w:space="0"/>
              <w:right w:val="single" w:color="auto" w:sz="4" w:space="0"/>
            </w:tcBorders>
            <w:vAlign w:val="center"/>
          </w:tcPr>
          <w:p w14:paraId="7D5DD9E2">
            <w:pPr>
              <w:keepNext w:val="0"/>
              <w:keepLines w:val="0"/>
              <w:pageBreakBefore w:val="0"/>
              <w:kinsoku/>
              <w:wordWrap/>
              <w:overflowPunct/>
              <w:topLinePunct w:val="0"/>
              <w:autoSpaceDE/>
              <w:autoSpaceDN/>
              <w:bidi w:val="0"/>
              <w:adjustRightInd/>
              <w:snapToGrid/>
              <w:spacing w:after="0" w:line="240" w:lineRule="auto"/>
              <w:ind w:firstLine="0" w:firstLineChars="0"/>
              <w:textAlignment w:val="auto"/>
              <w:rPr>
                <w:rFonts w:hint="eastAsia" w:ascii="微软雅黑" w:hAnsi="微软雅黑" w:eastAsia="微软雅黑" w:cs="微软雅黑"/>
                <w:sz w:val="21"/>
                <w:szCs w:val="21"/>
                <w:highlight w:val="none"/>
              </w:rPr>
            </w:pPr>
            <w:r>
              <w:rPr>
                <w:rFonts w:hint="eastAsia" w:ascii="微软雅黑" w:hAnsi="微软雅黑" w:eastAsia="微软雅黑" w:cs="微软雅黑"/>
                <w:sz w:val="21"/>
                <w:szCs w:val="21"/>
                <w:highlight w:val="none"/>
              </w:rPr>
              <w:t>发现一次扣0.1分</w:t>
            </w:r>
          </w:p>
        </w:tc>
        <w:tc>
          <w:tcPr>
            <w:tcW w:w="918" w:type="dxa"/>
            <w:tcBorders>
              <w:top w:val="single" w:color="auto" w:sz="4" w:space="0"/>
              <w:left w:val="nil"/>
              <w:bottom w:val="single" w:color="auto" w:sz="4" w:space="0"/>
              <w:right w:val="single" w:color="auto" w:sz="4" w:space="0"/>
            </w:tcBorders>
            <w:vAlign w:val="center"/>
          </w:tcPr>
          <w:p w14:paraId="147CA4EC">
            <w:pPr>
              <w:keepNext w:val="0"/>
              <w:keepLines w:val="0"/>
              <w:pageBreakBefore w:val="0"/>
              <w:kinsoku/>
              <w:wordWrap/>
              <w:overflowPunct/>
              <w:topLinePunct w:val="0"/>
              <w:autoSpaceDE/>
              <w:autoSpaceDN/>
              <w:bidi w:val="0"/>
              <w:adjustRightInd/>
              <w:snapToGrid/>
              <w:spacing w:after="0" w:line="240" w:lineRule="auto"/>
              <w:ind w:firstLine="0" w:firstLineChars="0"/>
              <w:textAlignment w:val="auto"/>
              <w:rPr>
                <w:rFonts w:hint="eastAsia" w:ascii="微软雅黑" w:hAnsi="微软雅黑" w:eastAsia="微软雅黑" w:cs="微软雅黑"/>
                <w:sz w:val="21"/>
                <w:szCs w:val="21"/>
                <w:highlight w:val="none"/>
              </w:rPr>
            </w:pPr>
          </w:p>
        </w:tc>
      </w:tr>
      <w:tr w14:paraId="460C1030">
        <w:tblPrEx>
          <w:tblCellMar>
            <w:top w:w="0" w:type="dxa"/>
            <w:left w:w="108" w:type="dxa"/>
            <w:bottom w:w="0" w:type="dxa"/>
            <w:right w:w="108" w:type="dxa"/>
          </w:tblCellMar>
        </w:tblPrEx>
        <w:trPr>
          <w:trHeight w:val="510" w:hRule="atLeast"/>
          <w:jc w:val="center"/>
        </w:trPr>
        <w:tc>
          <w:tcPr>
            <w:tcW w:w="664" w:type="dxa"/>
            <w:tcBorders>
              <w:top w:val="single" w:color="auto" w:sz="4" w:space="0"/>
              <w:left w:val="single" w:color="auto" w:sz="4" w:space="0"/>
              <w:bottom w:val="single" w:color="auto" w:sz="4" w:space="0"/>
              <w:right w:val="single" w:color="auto" w:sz="4" w:space="0"/>
            </w:tcBorders>
            <w:vAlign w:val="center"/>
          </w:tcPr>
          <w:p w14:paraId="14835FFB">
            <w:pPr>
              <w:keepNext w:val="0"/>
              <w:keepLines w:val="0"/>
              <w:pageBreakBefore w:val="0"/>
              <w:kinsoku/>
              <w:wordWrap/>
              <w:overflowPunct/>
              <w:topLinePunct w:val="0"/>
              <w:autoSpaceDE/>
              <w:autoSpaceDN/>
              <w:bidi w:val="0"/>
              <w:adjustRightInd/>
              <w:snapToGrid/>
              <w:spacing w:after="0" w:line="240" w:lineRule="auto"/>
              <w:ind w:firstLine="0" w:firstLineChars="0"/>
              <w:jc w:val="center"/>
              <w:textAlignment w:val="auto"/>
              <w:rPr>
                <w:rFonts w:hint="eastAsia" w:ascii="微软雅黑" w:hAnsi="微软雅黑" w:eastAsia="微软雅黑" w:cs="微软雅黑"/>
                <w:sz w:val="21"/>
                <w:szCs w:val="21"/>
                <w:highlight w:val="none"/>
              </w:rPr>
            </w:pPr>
            <w:r>
              <w:rPr>
                <w:rFonts w:hint="eastAsia" w:ascii="微软雅黑" w:hAnsi="微软雅黑" w:eastAsia="微软雅黑" w:cs="微软雅黑"/>
                <w:sz w:val="21"/>
                <w:szCs w:val="21"/>
                <w:highlight w:val="none"/>
              </w:rPr>
              <w:t>20</w:t>
            </w:r>
          </w:p>
        </w:tc>
        <w:tc>
          <w:tcPr>
            <w:tcW w:w="3962" w:type="dxa"/>
            <w:tcBorders>
              <w:top w:val="single" w:color="auto" w:sz="4" w:space="0"/>
              <w:left w:val="nil"/>
              <w:bottom w:val="single" w:color="auto" w:sz="4" w:space="0"/>
              <w:right w:val="single" w:color="auto" w:sz="4" w:space="0"/>
            </w:tcBorders>
            <w:vAlign w:val="center"/>
          </w:tcPr>
          <w:p w14:paraId="0F05EF16">
            <w:pPr>
              <w:pStyle w:val="48"/>
              <w:keepNext w:val="0"/>
              <w:keepLines w:val="0"/>
              <w:pageBreakBefore w:val="0"/>
              <w:kinsoku/>
              <w:wordWrap/>
              <w:overflowPunct/>
              <w:topLinePunct w:val="0"/>
              <w:autoSpaceDE/>
              <w:autoSpaceDN/>
              <w:bidi w:val="0"/>
              <w:adjustRightInd/>
              <w:snapToGrid/>
              <w:spacing w:before="0" w:beforeAutospacing="0" w:after="0" w:afterAutospacing="0" w:line="240" w:lineRule="auto"/>
              <w:ind w:firstLine="0" w:firstLineChars="0"/>
              <w:textAlignment w:val="auto"/>
              <w:rPr>
                <w:rFonts w:hint="eastAsia" w:ascii="微软雅黑" w:hAnsi="微软雅黑" w:eastAsia="微软雅黑" w:cs="微软雅黑"/>
                <w:sz w:val="21"/>
                <w:szCs w:val="21"/>
                <w:highlight w:val="none"/>
              </w:rPr>
            </w:pPr>
            <w:r>
              <w:rPr>
                <w:rFonts w:hint="eastAsia" w:ascii="微软雅黑" w:hAnsi="微软雅黑" w:eastAsia="微软雅黑" w:cs="微软雅黑"/>
                <w:sz w:val="21"/>
                <w:szCs w:val="21"/>
                <w:highlight w:val="none"/>
              </w:rPr>
              <w:t>执勤中不认真盘问查证，私放不明物资出门的，有其他情节，后果严重的，要送交司法机关处理；</w:t>
            </w:r>
          </w:p>
        </w:tc>
        <w:tc>
          <w:tcPr>
            <w:tcW w:w="3544" w:type="dxa"/>
            <w:tcBorders>
              <w:top w:val="single" w:color="auto" w:sz="4" w:space="0"/>
              <w:left w:val="nil"/>
              <w:bottom w:val="single" w:color="auto" w:sz="4" w:space="0"/>
              <w:right w:val="single" w:color="auto" w:sz="4" w:space="0"/>
            </w:tcBorders>
            <w:vAlign w:val="center"/>
          </w:tcPr>
          <w:p w14:paraId="71B1DCBB">
            <w:pPr>
              <w:keepNext w:val="0"/>
              <w:keepLines w:val="0"/>
              <w:pageBreakBefore w:val="0"/>
              <w:kinsoku/>
              <w:wordWrap/>
              <w:overflowPunct/>
              <w:topLinePunct w:val="0"/>
              <w:autoSpaceDE/>
              <w:autoSpaceDN/>
              <w:bidi w:val="0"/>
              <w:adjustRightInd/>
              <w:snapToGrid/>
              <w:spacing w:after="0" w:line="240" w:lineRule="auto"/>
              <w:ind w:firstLine="0" w:firstLineChars="0"/>
              <w:textAlignment w:val="auto"/>
              <w:rPr>
                <w:rFonts w:hint="eastAsia" w:ascii="微软雅黑" w:hAnsi="微软雅黑" w:eastAsia="微软雅黑" w:cs="微软雅黑"/>
                <w:sz w:val="21"/>
                <w:szCs w:val="21"/>
                <w:highlight w:val="none"/>
              </w:rPr>
            </w:pPr>
            <w:r>
              <w:rPr>
                <w:rFonts w:hint="eastAsia" w:ascii="微软雅黑" w:hAnsi="微软雅黑" w:eastAsia="微软雅黑" w:cs="微软雅黑"/>
                <w:sz w:val="21"/>
                <w:szCs w:val="21"/>
                <w:highlight w:val="none"/>
              </w:rPr>
              <w:t>发现一次除赔偿损失外，另扣分0.1分</w:t>
            </w:r>
          </w:p>
        </w:tc>
        <w:tc>
          <w:tcPr>
            <w:tcW w:w="918" w:type="dxa"/>
            <w:tcBorders>
              <w:top w:val="single" w:color="auto" w:sz="4" w:space="0"/>
              <w:left w:val="nil"/>
              <w:bottom w:val="single" w:color="auto" w:sz="4" w:space="0"/>
              <w:right w:val="single" w:color="auto" w:sz="4" w:space="0"/>
            </w:tcBorders>
            <w:vAlign w:val="center"/>
          </w:tcPr>
          <w:p w14:paraId="4F6DE58C">
            <w:pPr>
              <w:keepNext w:val="0"/>
              <w:keepLines w:val="0"/>
              <w:pageBreakBefore w:val="0"/>
              <w:kinsoku/>
              <w:wordWrap/>
              <w:overflowPunct/>
              <w:topLinePunct w:val="0"/>
              <w:autoSpaceDE/>
              <w:autoSpaceDN/>
              <w:bidi w:val="0"/>
              <w:adjustRightInd/>
              <w:snapToGrid/>
              <w:spacing w:after="0" w:line="240" w:lineRule="auto"/>
              <w:ind w:firstLine="0" w:firstLineChars="0"/>
              <w:textAlignment w:val="auto"/>
              <w:rPr>
                <w:rFonts w:hint="eastAsia" w:ascii="微软雅黑" w:hAnsi="微软雅黑" w:eastAsia="微软雅黑" w:cs="微软雅黑"/>
                <w:sz w:val="21"/>
                <w:szCs w:val="21"/>
                <w:highlight w:val="none"/>
              </w:rPr>
            </w:pPr>
          </w:p>
        </w:tc>
      </w:tr>
      <w:tr w14:paraId="754346B1">
        <w:tblPrEx>
          <w:tblCellMar>
            <w:top w:w="0" w:type="dxa"/>
            <w:left w:w="108" w:type="dxa"/>
            <w:bottom w:w="0" w:type="dxa"/>
            <w:right w:w="108" w:type="dxa"/>
          </w:tblCellMar>
        </w:tblPrEx>
        <w:trPr>
          <w:trHeight w:val="510" w:hRule="atLeast"/>
          <w:jc w:val="center"/>
        </w:trPr>
        <w:tc>
          <w:tcPr>
            <w:tcW w:w="664" w:type="dxa"/>
            <w:tcBorders>
              <w:top w:val="single" w:color="auto" w:sz="4" w:space="0"/>
              <w:left w:val="single" w:color="auto" w:sz="4" w:space="0"/>
              <w:bottom w:val="single" w:color="auto" w:sz="4" w:space="0"/>
              <w:right w:val="single" w:color="auto" w:sz="4" w:space="0"/>
            </w:tcBorders>
            <w:vAlign w:val="center"/>
          </w:tcPr>
          <w:p w14:paraId="57D5E398">
            <w:pPr>
              <w:keepNext w:val="0"/>
              <w:keepLines w:val="0"/>
              <w:pageBreakBefore w:val="0"/>
              <w:kinsoku/>
              <w:wordWrap/>
              <w:overflowPunct/>
              <w:topLinePunct w:val="0"/>
              <w:autoSpaceDE/>
              <w:autoSpaceDN/>
              <w:bidi w:val="0"/>
              <w:adjustRightInd/>
              <w:snapToGrid/>
              <w:spacing w:after="0" w:line="240" w:lineRule="auto"/>
              <w:ind w:firstLine="0" w:firstLineChars="0"/>
              <w:jc w:val="center"/>
              <w:textAlignment w:val="auto"/>
              <w:rPr>
                <w:rFonts w:hint="eastAsia" w:ascii="微软雅黑" w:hAnsi="微软雅黑" w:eastAsia="微软雅黑" w:cs="微软雅黑"/>
                <w:sz w:val="21"/>
                <w:szCs w:val="21"/>
                <w:highlight w:val="none"/>
              </w:rPr>
            </w:pPr>
            <w:r>
              <w:rPr>
                <w:rFonts w:hint="eastAsia" w:ascii="微软雅黑" w:hAnsi="微软雅黑" w:eastAsia="微软雅黑" w:cs="微软雅黑"/>
                <w:sz w:val="21"/>
                <w:szCs w:val="21"/>
                <w:highlight w:val="none"/>
              </w:rPr>
              <w:t>21</w:t>
            </w:r>
          </w:p>
        </w:tc>
        <w:tc>
          <w:tcPr>
            <w:tcW w:w="3962" w:type="dxa"/>
            <w:tcBorders>
              <w:top w:val="single" w:color="auto" w:sz="4" w:space="0"/>
              <w:left w:val="nil"/>
              <w:bottom w:val="single" w:color="auto" w:sz="4" w:space="0"/>
              <w:right w:val="single" w:color="auto" w:sz="4" w:space="0"/>
            </w:tcBorders>
            <w:vAlign w:val="center"/>
          </w:tcPr>
          <w:p w14:paraId="4389161C">
            <w:pPr>
              <w:pStyle w:val="48"/>
              <w:keepNext w:val="0"/>
              <w:keepLines w:val="0"/>
              <w:pageBreakBefore w:val="0"/>
              <w:kinsoku/>
              <w:wordWrap/>
              <w:overflowPunct/>
              <w:topLinePunct w:val="0"/>
              <w:autoSpaceDE/>
              <w:autoSpaceDN/>
              <w:bidi w:val="0"/>
              <w:adjustRightInd/>
              <w:snapToGrid/>
              <w:spacing w:before="0" w:beforeAutospacing="0" w:after="0" w:afterAutospacing="0" w:line="240" w:lineRule="auto"/>
              <w:ind w:firstLine="0" w:firstLineChars="0"/>
              <w:jc w:val="both"/>
              <w:textAlignment w:val="auto"/>
              <w:rPr>
                <w:rFonts w:hint="eastAsia" w:ascii="微软雅黑" w:hAnsi="微软雅黑" w:eastAsia="微软雅黑" w:cs="微软雅黑"/>
                <w:sz w:val="21"/>
                <w:szCs w:val="21"/>
                <w:highlight w:val="none"/>
              </w:rPr>
            </w:pPr>
            <w:r>
              <w:rPr>
                <w:rFonts w:hint="eastAsia" w:ascii="微软雅黑" w:hAnsi="微软雅黑" w:eastAsia="微软雅黑" w:cs="微软雅黑"/>
                <w:sz w:val="21"/>
                <w:szCs w:val="21"/>
                <w:highlight w:val="none"/>
              </w:rPr>
              <w:t>安全服务人员在执勤中不严格仔细执行门卫盘问、检查责任，致使不明身份的人员、车辆出入；</w:t>
            </w:r>
          </w:p>
        </w:tc>
        <w:tc>
          <w:tcPr>
            <w:tcW w:w="3544" w:type="dxa"/>
            <w:tcBorders>
              <w:top w:val="single" w:color="auto" w:sz="4" w:space="0"/>
              <w:left w:val="nil"/>
              <w:bottom w:val="single" w:color="auto" w:sz="4" w:space="0"/>
              <w:right w:val="single" w:color="auto" w:sz="4" w:space="0"/>
            </w:tcBorders>
            <w:vAlign w:val="center"/>
          </w:tcPr>
          <w:p w14:paraId="7D220C7B">
            <w:pPr>
              <w:keepNext w:val="0"/>
              <w:keepLines w:val="0"/>
              <w:pageBreakBefore w:val="0"/>
              <w:kinsoku/>
              <w:wordWrap/>
              <w:overflowPunct/>
              <w:topLinePunct w:val="0"/>
              <w:autoSpaceDE/>
              <w:autoSpaceDN/>
              <w:bidi w:val="0"/>
              <w:adjustRightInd/>
              <w:snapToGrid/>
              <w:spacing w:after="0" w:line="240" w:lineRule="auto"/>
              <w:ind w:firstLine="0" w:firstLineChars="0"/>
              <w:textAlignment w:val="auto"/>
              <w:rPr>
                <w:rFonts w:hint="eastAsia" w:ascii="微软雅黑" w:hAnsi="微软雅黑" w:eastAsia="微软雅黑" w:cs="微软雅黑"/>
                <w:sz w:val="21"/>
                <w:szCs w:val="21"/>
                <w:highlight w:val="none"/>
              </w:rPr>
            </w:pPr>
            <w:r>
              <w:rPr>
                <w:rFonts w:hint="eastAsia" w:ascii="微软雅黑" w:hAnsi="微软雅黑" w:eastAsia="微软雅黑" w:cs="微软雅黑"/>
                <w:sz w:val="21"/>
                <w:szCs w:val="21"/>
                <w:highlight w:val="none"/>
              </w:rPr>
              <w:t>发现一次扣0.1分</w:t>
            </w:r>
          </w:p>
        </w:tc>
        <w:tc>
          <w:tcPr>
            <w:tcW w:w="918" w:type="dxa"/>
            <w:tcBorders>
              <w:top w:val="single" w:color="auto" w:sz="4" w:space="0"/>
              <w:left w:val="nil"/>
              <w:bottom w:val="single" w:color="auto" w:sz="4" w:space="0"/>
              <w:right w:val="single" w:color="auto" w:sz="4" w:space="0"/>
            </w:tcBorders>
            <w:vAlign w:val="center"/>
          </w:tcPr>
          <w:p w14:paraId="1E45C27F">
            <w:pPr>
              <w:keepNext w:val="0"/>
              <w:keepLines w:val="0"/>
              <w:pageBreakBefore w:val="0"/>
              <w:kinsoku/>
              <w:wordWrap/>
              <w:overflowPunct/>
              <w:topLinePunct w:val="0"/>
              <w:autoSpaceDE/>
              <w:autoSpaceDN/>
              <w:bidi w:val="0"/>
              <w:adjustRightInd/>
              <w:snapToGrid/>
              <w:spacing w:after="0" w:line="240" w:lineRule="auto"/>
              <w:ind w:firstLine="0" w:firstLineChars="0"/>
              <w:textAlignment w:val="auto"/>
              <w:rPr>
                <w:rFonts w:hint="eastAsia" w:ascii="微软雅黑" w:hAnsi="微软雅黑" w:eastAsia="微软雅黑" w:cs="微软雅黑"/>
                <w:sz w:val="21"/>
                <w:szCs w:val="21"/>
                <w:highlight w:val="none"/>
              </w:rPr>
            </w:pPr>
          </w:p>
        </w:tc>
      </w:tr>
      <w:tr w14:paraId="17561A6E">
        <w:tblPrEx>
          <w:tblCellMar>
            <w:top w:w="0" w:type="dxa"/>
            <w:left w:w="108" w:type="dxa"/>
            <w:bottom w:w="0" w:type="dxa"/>
            <w:right w:w="108" w:type="dxa"/>
          </w:tblCellMar>
        </w:tblPrEx>
        <w:trPr>
          <w:trHeight w:val="70" w:hRule="atLeast"/>
          <w:jc w:val="center"/>
        </w:trPr>
        <w:tc>
          <w:tcPr>
            <w:tcW w:w="664" w:type="dxa"/>
            <w:tcBorders>
              <w:top w:val="single" w:color="auto" w:sz="4" w:space="0"/>
              <w:left w:val="single" w:color="auto" w:sz="4" w:space="0"/>
              <w:bottom w:val="single" w:color="auto" w:sz="4" w:space="0"/>
              <w:right w:val="single" w:color="auto" w:sz="4" w:space="0"/>
            </w:tcBorders>
            <w:vAlign w:val="center"/>
          </w:tcPr>
          <w:p w14:paraId="30FBFC39">
            <w:pPr>
              <w:keepNext w:val="0"/>
              <w:keepLines w:val="0"/>
              <w:pageBreakBefore w:val="0"/>
              <w:kinsoku/>
              <w:wordWrap/>
              <w:overflowPunct/>
              <w:topLinePunct w:val="0"/>
              <w:autoSpaceDE/>
              <w:autoSpaceDN/>
              <w:bidi w:val="0"/>
              <w:adjustRightInd/>
              <w:snapToGrid/>
              <w:spacing w:after="0" w:line="240" w:lineRule="auto"/>
              <w:ind w:firstLine="0" w:firstLineChars="0"/>
              <w:jc w:val="center"/>
              <w:textAlignment w:val="auto"/>
              <w:rPr>
                <w:rFonts w:hint="eastAsia" w:ascii="微软雅黑" w:hAnsi="微软雅黑" w:eastAsia="微软雅黑" w:cs="微软雅黑"/>
                <w:sz w:val="21"/>
                <w:szCs w:val="21"/>
                <w:highlight w:val="none"/>
              </w:rPr>
            </w:pPr>
            <w:r>
              <w:rPr>
                <w:rFonts w:hint="eastAsia" w:ascii="微软雅黑" w:hAnsi="微软雅黑" w:eastAsia="微软雅黑" w:cs="微软雅黑"/>
                <w:sz w:val="21"/>
                <w:szCs w:val="21"/>
                <w:highlight w:val="none"/>
              </w:rPr>
              <w:t>22</w:t>
            </w:r>
          </w:p>
        </w:tc>
        <w:tc>
          <w:tcPr>
            <w:tcW w:w="3962" w:type="dxa"/>
            <w:tcBorders>
              <w:top w:val="single" w:color="auto" w:sz="4" w:space="0"/>
              <w:left w:val="nil"/>
              <w:bottom w:val="single" w:color="auto" w:sz="4" w:space="0"/>
              <w:right w:val="single" w:color="auto" w:sz="4" w:space="0"/>
            </w:tcBorders>
            <w:vAlign w:val="center"/>
          </w:tcPr>
          <w:p w14:paraId="4E07DD5D">
            <w:pPr>
              <w:keepNext w:val="0"/>
              <w:keepLines w:val="0"/>
              <w:pageBreakBefore w:val="0"/>
              <w:kinsoku/>
              <w:wordWrap/>
              <w:overflowPunct/>
              <w:topLinePunct w:val="0"/>
              <w:autoSpaceDE/>
              <w:autoSpaceDN/>
              <w:bidi w:val="0"/>
              <w:adjustRightInd/>
              <w:snapToGrid/>
              <w:spacing w:after="0" w:line="240" w:lineRule="auto"/>
              <w:ind w:firstLine="0" w:firstLineChars="0"/>
              <w:textAlignment w:val="auto"/>
              <w:rPr>
                <w:rFonts w:hint="eastAsia" w:ascii="微软雅黑" w:hAnsi="微软雅黑" w:eastAsia="微软雅黑" w:cs="微软雅黑"/>
                <w:sz w:val="21"/>
                <w:szCs w:val="21"/>
                <w:highlight w:val="none"/>
              </w:rPr>
            </w:pPr>
            <w:r>
              <w:rPr>
                <w:rFonts w:hint="eastAsia" w:ascii="微软雅黑" w:hAnsi="微软雅黑" w:eastAsia="微软雅黑" w:cs="微软雅黑"/>
                <w:sz w:val="21"/>
                <w:szCs w:val="21"/>
                <w:highlight w:val="none"/>
              </w:rPr>
              <w:t>发现安全隐患不及时处理和报告；</w:t>
            </w:r>
          </w:p>
        </w:tc>
        <w:tc>
          <w:tcPr>
            <w:tcW w:w="3544" w:type="dxa"/>
            <w:tcBorders>
              <w:top w:val="single" w:color="auto" w:sz="4" w:space="0"/>
              <w:left w:val="nil"/>
              <w:bottom w:val="single" w:color="auto" w:sz="4" w:space="0"/>
              <w:right w:val="single" w:color="auto" w:sz="4" w:space="0"/>
            </w:tcBorders>
            <w:vAlign w:val="center"/>
          </w:tcPr>
          <w:p w14:paraId="1EC41DA4">
            <w:pPr>
              <w:keepNext w:val="0"/>
              <w:keepLines w:val="0"/>
              <w:pageBreakBefore w:val="0"/>
              <w:kinsoku/>
              <w:wordWrap/>
              <w:overflowPunct/>
              <w:topLinePunct w:val="0"/>
              <w:autoSpaceDE/>
              <w:autoSpaceDN/>
              <w:bidi w:val="0"/>
              <w:adjustRightInd/>
              <w:snapToGrid/>
              <w:spacing w:after="0" w:line="240" w:lineRule="auto"/>
              <w:ind w:firstLine="0" w:firstLineChars="0"/>
              <w:textAlignment w:val="auto"/>
              <w:rPr>
                <w:rFonts w:hint="eastAsia" w:ascii="微软雅黑" w:hAnsi="微软雅黑" w:eastAsia="微软雅黑" w:cs="微软雅黑"/>
                <w:sz w:val="21"/>
                <w:szCs w:val="21"/>
                <w:highlight w:val="none"/>
              </w:rPr>
            </w:pPr>
            <w:r>
              <w:rPr>
                <w:rFonts w:hint="eastAsia" w:ascii="微软雅黑" w:hAnsi="微软雅黑" w:eastAsia="微软雅黑" w:cs="微软雅黑"/>
                <w:sz w:val="21"/>
                <w:szCs w:val="21"/>
                <w:highlight w:val="none"/>
              </w:rPr>
              <w:t>扣2分</w:t>
            </w:r>
          </w:p>
        </w:tc>
        <w:tc>
          <w:tcPr>
            <w:tcW w:w="918" w:type="dxa"/>
            <w:tcBorders>
              <w:top w:val="single" w:color="auto" w:sz="4" w:space="0"/>
              <w:left w:val="nil"/>
              <w:bottom w:val="single" w:color="auto" w:sz="4" w:space="0"/>
              <w:right w:val="single" w:color="auto" w:sz="4" w:space="0"/>
            </w:tcBorders>
            <w:vAlign w:val="center"/>
          </w:tcPr>
          <w:p w14:paraId="64B1E2C9">
            <w:pPr>
              <w:keepNext w:val="0"/>
              <w:keepLines w:val="0"/>
              <w:pageBreakBefore w:val="0"/>
              <w:kinsoku/>
              <w:wordWrap/>
              <w:overflowPunct/>
              <w:topLinePunct w:val="0"/>
              <w:autoSpaceDE/>
              <w:autoSpaceDN/>
              <w:bidi w:val="0"/>
              <w:adjustRightInd/>
              <w:snapToGrid/>
              <w:spacing w:after="0" w:line="240" w:lineRule="auto"/>
              <w:ind w:firstLine="0" w:firstLineChars="0"/>
              <w:textAlignment w:val="auto"/>
              <w:rPr>
                <w:rFonts w:hint="eastAsia" w:ascii="微软雅黑" w:hAnsi="微软雅黑" w:eastAsia="微软雅黑" w:cs="微软雅黑"/>
                <w:sz w:val="21"/>
                <w:szCs w:val="21"/>
                <w:highlight w:val="none"/>
              </w:rPr>
            </w:pPr>
          </w:p>
        </w:tc>
      </w:tr>
      <w:tr w14:paraId="6BC5603A">
        <w:tblPrEx>
          <w:tblCellMar>
            <w:top w:w="0" w:type="dxa"/>
            <w:left w:w="108" w:type="dxa"/>
            <w:bottom w:w="0" w:type="dxa"/>
            <w:right w:w="108" w:type="dxa"/>
          </w:tblCellMar>
        </w:tblPrEx>
        <w:trPr>
          <w:trHeight w:val="510" w:hRule="atLeast"/>
          <w:jc w:val="center"/>
        </w:trPr>
        <w:tc>
          <w:tcPr>
            <w:tcW w:w="664" w:type="dxa"/>
            <w:tcBorders>
              <w:top w:val="single" w:color="auto" w:sz="4" w:space="0"/>
              <w:left w:val="single" w:color="auto" w:sz="4" w:space="0"/>
              <w:bottom w:val="single" w:color="auto" w:sz="4" w:space="0"/>
              <w:right w:val="single" w:color="auto" w:sz="4" w:space="0"/>
            </w:tcBorders>
            <w:vAlign w:val="center"/>
          </w:tcPr>
          <w:p w14:paraId="5D40A688">
            <w:pPr>
              <w:keepNext w:val="0"/>
              <w:keepLines w:val="0"/>
              <w:pageBreakBefore w:val="0"/>
              <w:kinsoku/>
              <w:wordWrap/>
              <w:overflowPunct/>
              <w:topLinePunct w:val="0"/>
              <w:autoSpaceDE/>
              <w:autoSpaceDN/>
              <w:bidi w:val="0"/>
              <w:adjustRightInd/>
              <w:snapToGrid/>
              <w:spacing w:after="0" w:line="240" w:lineRule="auto"/>
              <w:ind w:firstLine="0" w:firstLineChars="0"/>
              <w:jc w:val="center"/>
              <w:textAlignment w:val="auto"/>
              <w:rPr>
                <w:rFonts w:hint="eastAsia" w:ascii="微软雅黑" w:hAnsi="微软雅黑" w:eastAsia="微软雅黑" w:cs="微软雅黑"/>
                <w:sz w:val="21"/>
                <w:szCs w:val="21"/>
                <w:highlight w:val="none"/>
              </w:rPr>
            </w:pPr>
            <w:r>
              <w:rPr>
                <w:rFonts w:hint="eastAsia" w:ascii="微软雅黑" w:hAnsi="微软雅黑" w:eastAsia="微软雅黑" w:cs="微软雅黑"/>
                <w:sz w:val="21"/>
                <w:szCs w:val="21"/>
                <w:highlight w:val="none"/>
              </w:rPr>
              <w:t>23</w:t>
            </w:r>
          </w:p>
        </w:tc>
        <w:tc>
          <w:tcPr>
            <w:tcW w:w="3962" w:type="dxa"/>
            <w:tcBorders>
              <w:top w:val="single" w:color="auto" w:sz="4" w:space="0"/>
              <w:left w:val="nil"/>
              <w:bottom w:val="single" w:color="auto" w:sz="4" w:space="0"/>
              <w:right w:val="single" w:color="auto" w:sz="4" w:space="0"/>
            </w:tcBorders>
            <w:vAlign w:val="center"/>
          </w:tcPr>
          <w:p w14:paraId="14418E91">
            <w:pPr>
              <w:keepNext w:val="0"/>
              <w:keepLines w:val="0"/>
              <w:pageBreakBefore w:val="0"/>
              <w:kinsoku/>
              <w:wordWrap/>
              <w:overflowPunct/>
              <w:topLinePunct w:val="0"/>
              <w:autoSpaceDE/>
              <w:autoSpaceDN/>
              <w:bidi w:val="0"/>
              <w:adjustRightInd/>
              <w:snapToGrid/>
              <w:spacing w:after="0" w:line="240" w:lineRule="auto"/>
              <w:ind w:firstLine="0" w:firstLineChars="0"/>
              <w:textAlignment w:val="auto"/>
              <w:rPr>
                <w:rFonts w:hint="eastAsia" w:ascii="微软雅黑" w:hAnsi="微软雅黑" w:eastAsia="微软雅黑" w:cs="微软雅黑"/>
                <w:sz w:val="21"/>
                <w:szCs w:val="21"/>
                <w:highlight w:val="none"/>
              </w:rPr>
            </w:pPr>
            <w:r>
              <w:rPr>
                <w:rFonts w:hint="eastAsia" w:ascii="微软雅黑" w:hAnsi="微软雅黑" w:eastAsia="微软雅黑" w:cs="微软雅黑"/>
                <w:sz w:val="21"/>
                <w:szCs w:val="21"/>
                <w:highlight w:val="none"/>
              </w:rPr>
              <w:t>人身安全受到威胁或遇到突发性事件等紧急情况，临阵脱逃或坐视不理；</w:t>
            </w:r>
          </w:p>
        </w:tc>
        <w:tc>
          <w:tcPr>
            <w:tcW w:w="3544" w:type="dxa"/>
            <w:tcBorders>
              <w:top w:val="single" w:color="auto" w:sz="4" w:space="0"/>
              <w:left w:val="nil"/>
              <w:bottom w:val="single" w:color="auto" w:sz="4" w:space="0"/>
              <w:right w:val="single" w:color="auto" w:sz="4" w:space="0"/>
            </w:tcBorders>
            <w:vAlign w:val="center"/>
          </w:tcPr>
          <w:p w14:paraId="32071E61">
            <w:pPr>
              <w:keepNext w:val="0"/>
              <w:keepLines w:val="0"/>
              <w:pageBreakBefore w:val="0"/>
              <w:kinsoku/>
              <w:wordWrap/>
              <w:overflowPunct/>
              <w:topLinePunct w:val="0"/>
              <w:autoSpaceDE/>
              <w:autoSpaceDN/>
              <w:bidi w:val="0"/>
              <w:adjustRightInd/>
              <w:snapToGrid/>
              <w:spacing w:after="0" w:line="240" w:lineRule="auto"/>
              <w:ind w:firstLine="0" w:firstLineChars="0"/>
              <w:textAlignment w:val="auto"/>
              <w:rPr>
                <w:rFonts w:hint="eastAsia" w:ascii="微软雅黑" w:hAnsi="微软雅黑" w:eastAsia="微软雅黑" w:cs="微软雅黑"/>
                <w:sz w:val="21"/>
                <w:szCs w:val="21"/>
                <w:highlight w:val="none"/>
              </w:rPr>
            </w:pPr>
            <w:r>
              <w:rPr>
                <w:rFonts w:hint="eastAsia" w:ascii="微软雅黑" w:hAnsi="微软雅黑" w:eastAsia="微软雅黑" w:cs="微软雅黑"/>
                <w:sz w:val="21"/>
                <w:szCs w:val="21"/>
                <w:highlight w:val="none"/>
              </w:rPr>
              <w:t>扣2分</w:t>
            </w:r>
          </w:p>
        </w:tc>
        <w:tc>
          <w:tcPr>
            <w:tcW w:w="918" w:type="dxa"/>
            <w:tcBorders>
              <w:top w:val="single" w:color="auto" w:sz="4" w:space="0"/>
              <w:left w:val="nil"/>
              <w:bottom w:val="single" w:color="auto" w:sz="4" w:space="0"/>
              <w:right w:val="single" w:color="auto" w:sz="4" w:space="0"/>
            </w:tcBorders>
            <w:vAlign w:val="center"/>
          </w:tcPr>
          <w:p w14:paraId="56253093">
            <w:pPr>
              <w:keepNext w:val="0"/>
              <w:keepLines w:val="0"/>
              <w:pageBreakBefore w:val="0"/>
              <w:kinsoku/>
              <w:wordWrap/>
              <w:overflowPunct/>
              <w:topLinePunct w:val="0"/>
              <w:autoSpaceDE/>
              <w:autoSpaceDN/>
              <w:bidi w:val="0"/>
              <w:adjustRightInd/>
              <w:snapToGrid/>
              <w:spacing w:after="0" w:line="240" w:lineRule="auto"/>
              <w:ind w:firstLine="0" w:firstLineChars="0"/>
              <w:textAlignment w:val="auto"/>
              <w:rPr>
                <w:rFonts w:hint="eastAsia" w:ascii="微软雅黑" w:hAnsi="微软雅黑" w:eastAsia="微软雅黑" w:cs="微软雅黑"/>
                <w:sz w:val="21"/>
                <w:szCs w:val="21"/>
                <w:highlight w:val="none"/>
              </w:rPr>
            </w:pPr>
          </w:p>
        </w:tc>
      </w:tr>
      <w:tr w14:paraId="17529919">
        <w:tblPrEx>
          <w:tblCellMar>
            <w:top w:w="0" w:type="dxa"/>
            <w:left w:w="108" w:type="dxa"/>
            <w:bottom w:w="0" w:type="dxa"/>
            <w:right w:w="108" w:type="dxa"/>
          </w:tblCellMar>
        </w:tblPrEx>
        <w:trPr>
          <w:trHeight w:val="70" w:hRule="atLeast"/>
          <w:jc w:val="center"/>
        </w:trPr>
        <w:tc>
          <w:tcPr>
            <w:tcW w:w="664" w:type="dxa"/>
            <w:tcBorders>
              <w:top w:val="single" w:color="auto" w:sz="4" w:space="0"/>
              <w:left w:val="single" w:color="auto" w:sz="4" w:space="0"/>
              <w:bottom w:val="single" w:color="auto" w:sz="4" w:space="0"/>
              <w:right w:val="single" w:color="auto" w:sz="4" w:space="0"/>
            </w:tcBorders>
            <w:vAlign w:val="center"/>
          </w:tcPr>
          <w:p w14:paraId="0E096F55">
            <w:pPr>
              <w:keepNext w:val="0"/>
              <w:keepLines w:val="0"/>
              <w:pageBreakBefore w:val="0"/>
              <w:kinsoku/>
              <w:wordWrap/>
              <w:overflowPunct/>
              <w:topLinePunct w:val="0"/>
              <w:autoSpaceDE/>
              <w:autoSpaceDN/>
              <w:bidi w:val="0"/>
              <w:adjustRightInd/>
              <w:snapToGrid/>
              <w:spacing w:after="0" w:line="240" w:lineRule="auto"/>
              <w:ind w:firstLine="0" w:firstLineChars="0"/>
              <w:jc w:val="center"/>
              <w:textAlignment w:val="auto"/>
              <w:rPr>
                <w:rFonts w:hint="eastAsia" w:ascii="微软雅黑" w:hAnsi="微软雅黑" w:eastAsia="微软雅黑" w:cs="微软雅黑"/>
                <w:sz w:val="21"/>
                <w:szCs w:val="21"/>
                <w:highlight w:val="none"/>
              </w:rPr>
            </w:pPr>
            <w:r>
              <w:rPr>
                <w:rFonts w:hint="eastAsia" w:ascii="微软雅黑" w:hAnsi="微软雅黑" w:eastAsia="微软雅黑" w:cs="微软雅黑"/>
                <w:sz w:val="21"/>
                <w:szCs w:val="21"/>
                <w:highlight w:val="none"/>
              </w:rPr>
              <w:t>24</w:t>
            </w:r>
          </w:p>
        </w:tc>
        <w:tc>
          <w:tcPr>
            <w:tcW w:w="3962" w:type="dxa"/>
            <w:tcBorders>
              <w:top w:val="single" w:color="auto" w:sz="4" w:space="0"/>
              <w:left w:val="nil"/>
              <w:bottom w:val="single" w:color="auto" w:sz="4" w:space="0"/>
              <w:right w:val="single" w:color="auto" w:sz="4" w:space="0"/>
            </w:tcBorders>
            <w:vAlign w:val="center"/>
          </w:tcPr>
          <w:p w14:paraId="1B00D6D7">
            <w:pPr>
              <w:keepNext w:val="0"/>
              <w:keepLines w:val="0"/>
              <w:pageBreakBefore w:val="0"/>
              <w:kinsoku/>
              <w:wordWrap/>
              <w:overflowPunct/>
              <w:topLinePunct w:val="0"/>
              <w:autoSpaceDE/>
              <w:autoSpaceDN/>
              <w:bidi w:val="0"/>
              <w:adjustRightInd/>
              <w:snapToGrid/>
              <w:spacing w:after="0" w:line="240" w:lineRule="auto"/>
              <w:ind w:firstLine="0" w:firstLineChars="0"/>
              <w:textAlignment w:val="auto"/>
              <w:rPr>
                <w:rFonts w:hint="eastAsia" w:ascii="微软雅黑" w:hAnsi="微软雅黑" w:eastAsia="微软雅黑" w:cs="微软雅黑"/>
                <w:sz w:val="21"/>
                <w:szCs w:val="21"/>
                <w:highlight w:val="none"/>
              </w:rPr>
            </w:pPr>
            <w:r>
              <w:rPr>
                <w:rFonts w:hint="eastAsia" w:ascii="微软雅黑" w:hAnsi="微软雅黑" w:eastAsia="微软雅黑" w:cs="微软雅黑"/>
                <w:sz w:val="21"/>
                <w:szCs w:val="21"/>
                <w:highlight w:val="none"/>
              </w:rPr>
              <w:t>当班玩忽职守，疏于防范，致使发生安全事故；</w:t>
            </w:r>
          </w:p>
        </w:tc>
        <w:tc>
          <w:tcPr>
            <w:tcW w:w="3544" w:type="dxa"/>
            <w:tcBorders>
              <w:top w:val="single" w:color="auto" w:sz="4" w:space="0"/>
              <w:left w:val="nil"/>
              <w:bottom w:val="single" w:color="auto" w:sz="4" w:space="0"/>
              <w:right w:val="single" w:color="auto" w:sz="4" w:space="0"/>
            </w:tcBorders>
            <w:vAlign w:val="center"/>
          </w:tcPr>
          <w:p w14:paraId="0A3EAA1C">
            <w:pPr>
              <w:keepNext w:val="0"/>
              <w:keepLines w:val="0"/>
              <w:pageBreakBefore w:val="0"/>
              <w:kinsoku/>
              <w:wordWrap/>
              <w:overflowPunct/>
              <w:topLinePunct w:val="0"/>
              <w:autoSpaceDE/>
              <w:autoSpaceDN/>
              <w:bidi w:val="0"/>
              <w:adjustRightInd/>
              <w:snapToGrid/>
              <w:spacing w:after="0" w:line="240" w:lineRule="auto"/>
              <w:ind w:firstLine="0" w:firstLineChars="0"/>
              <w:textAlignment w:val="auto"/>
              <w:rPr>
                <w:rFonts w:hint="eastAsia" w:ascii="微软雅黑" w:hAnsi="微软雅黑" w:eastAsia="微软雅黑" w:cs="微软雅黑"/>
                <w:sz w:val="21"/>
                <w:szCs w:val="21"/>
                <w:highlight w:val="none"/>
              </w:rPr>
            </w:pPr>
            <w:r>
              <w:rPr>
                <w:rFonts w:hint="eastAsia" w:ascii="微软雅黑" w:hAnsi="微软雅黑" w:eastAsia="微软雅黑" w:cs="微软雅黑"/>
                <w:sz w:val="21"/>
                <w:szCs w:val="21"/>
                <w:highlight w:val="none"/>
              </w:rPr>
              <w:t>扣2分</w:t>
            </w:r>
          </w:p>
        </w:tc>
        <w:tc>
          <w:tcPr>
            <w:tcW w:w="918" w:type="dxa"/>
            <w:tcBorders>
              <w:top w:val="single" w:color="auto" w:sz="4" w:space="0"/>
              <w:left w:val="nil"/>
              <w:bottom w:val="single" w:color="auto" w:sz="4" w:space="0"/>
              <w:right w:val="single" w:color="auto" w:sz="4" w:space="0"/>
            </w:tcBorders>
            <w:vAlign w:val="center"/>
          </w:tcPr>
          <w:p w14:paraId="2110A9E6">
            <w:pPr>
              <w:keepNext w:val="0"/>
              <w:keepLines w:val="0"/>
              <w:pageBreakBefore w:val="0"/>
              <w:kinsoku/>
              <w:wordWrap/>
              <w:overflowPunct/>
              <w:topLinePunct w:val="0"/>
              <w:autoSpaceDE/>
              <w:autoSpaceDN/>
              <w:bidi w:val="0"/>
              <w:adjustRightInd/>
              <w:snapToGrid/>
              <w:spacing w:after="0" w:line="240" w:lineRule="auto"/>
              <w:ind w:firstLine="0" w:firstLineChars="0"/>
              <w:textAlignment w:val="auto"/>
              <w:rPr>
                <w:rFonts w:hint="eastAsia" w:ascii="微软雅黑" w:hAnsi="微软雅黑" w:eastAsia="微软雅黑" w:cs="微软雅黑"/>
                <w:sz w:val="21"/>
                <w:szCs w:val="21"/>
                <w:highlight w:val="none"/>
              </w:rPr>
            </w:pPr>
          </w:p>
        </w:tc>
      </w:tr>
      <w:tr w14:paraId="3C56CC17">
        <w:tblPrEx>
          <w:tblCellMar>
            <w:top w:w="0" w:type="dxa"/>
            <w:left w:w="108" w:type="dxa"/>
            <w:bottom w:w="0" w:type="dxa"/>
            <w:right w:w="108" w:type="dxa"/>
          </w:tblCellMar>
        </w:tblPrEx>
        <w:trPr>
          <w:trHeight w:val="140" w:hRule="atLeast"/>
          <w:jc w:val="center"/>
        </w:trPr>
        <w:tc>
          <w:tcPr>
            <w:tcW w:w="664" w:type="dxa"/>
            <w:tcBorders>
              <w:top w:val="single" w:color="auto" w:sz="4" w:space="0"/>
              <w:left w:val="single" w:color="auto" w:sz="4" w:space="0"/>
              <w:bottom w:val="single" w:color="auto" w:sz="4" w:space="0"/>
              <w:right w:val="single" w:color="auto" w:sz="4" w:space="0"/>
            </w:tcBorders>
            <w:vAlign w:val="center"/>
          </w:tcPr>
          <w:p w14:paraId="56C824EE">
            <w:pPr>
              <w:keepNext w:val="0"/>
              <w:keepLines w:val="0"/>
              <w:pageBreakBefore w:val="0"/>
              <w:kinsoku/>
              <w:wordWrap/>
              <w:overflowPunct/>
              <w:topLinePunct w:val="0"/>
              <w:autoSpaceDE/>
              <w:autoSpaceDN/>
              <w:bidi w:val="0"/>
              <w:adjustRightInd/>
              <w:snapToGrid/>
              <w:spacing w:after="0" w:line="240" w:lineRule="auto"/>
              <w:ind w:firstLine="0" w:firstLineChars="0"/>
              <w:jc w:val="center"/>
              <w:textAlignment w:val="auto"/>
              <w:rPr>
                <w:rFonts w:hint="eastAsia" w:ascii="微软雅黑" w:hAnsi="微软雅黑" w:eastAsia="微软雅黑" w:cs="微软雅黑"/>
                <w:sz w:val="21"/>
                <w:szCs w:val="21"/>
                <w:highlight w:val="none"/>
              </w:rPr>
            </w:pPr>
            <w:r>
              <w:rPr>
                <w:rFonts w:hint="eastAsia" w:ascii="微软雅黑" w:hAnsi="微软雅黑" w:eastAsia="微软雅黑" w:cs="微软雅黑"/>
                <w:sz w:val="21"/>
                <w:szCs w:val="21"/>
                <w:highlight w:val="none"/>
              </w:rPr>
              <w:t>25</w:t>
            </w:r>
          </w:p>
        </w:tc>
        <w:tc>
          <w:tcPr>
            <w:tcW w:w="3962" w:type="dxa"/>
            <w:tcBorders>
              <w:top w:val="single" w:color="auto" w:sz="4" w:space="0"/>
              <w:left w:val="nil"/>
              <w:bottom w:val="single" w:color="auto" w:sz="4" w:space="0"/>
              <w:right w:val="single" w:color="auto" w:sz="4" w:space="0"/>
            </w:tcBorders>
            <w:vAlign w:val="center"/>
          </w:tcPr>
          <w:p w14:paraId="573D97ED">
            <w:pPr>
              <w:keepNext w:val="0"/>
              <w:keepLines w:val="0"/>
              <w:pageBreakBefore w:val="0"/>
              <w:kinsoku/>
              <w:wordWrap/>
              <w:overflowPunct/>
              <w:topLinePunct w:val="0"/>
              <w:autoSpaceDE/>
              <w:autoSpaceDN/>
              <w:bidi w:val="0"/>
              <w:adjustRightInd/>
              <w:snapToGrid/>
              <w:spacing w:after="0" w:line="240" w:lineRule="auto"/>
              <w:ind w:firstLine="0" w:firstLineChars="0"/>
              <w:textAlignment w:val="auto"/>
              <w:rPr>
                <w:rFonts w:hint="eastAsia" w:ascii="微软雅黑" w:hAnsi="微软雅黑" w:eastAsia="微软雅黑" w:cs="微软雅黑"/>
                <w:sz w:val="21"/>
                <w:szCs w:val="21"/>
                <w:highlight w:val="none"/>
              </w:rPr>
            </w:pPr>
            <w:r>
              <w:rPr>
                <w:rFonts w:hint="eastAsia" w:ascii="微软雅黑" w:hAnsi="微软雅黑" w:eastAsia="微软雅黑" w:cs="微软雅黑"/>
                <w:sz w:val="21"/>
                <w:szCs w:val="21"/>
                <w:highlight w:val="none"/>
              </w:rPr>
              <w:t>发生治安刑事案件、纠纷或打架等特殊事件不及时处理；</w:t>
            </w:r>
          </w:p>
        </w:tc>
        <w:tc>
          <w:tcPr>
            <w:tcW w:w="3544" w:type="dxa"/>
            <w:tcBorders>
              <w:top w:val="single" w:color="auto" w:sz="4" w:space="0"/>
              <w:left w:val="nil"/>
              <w:bottom w:val="single" w:color="auto" w:sz="4" w:space="0"/>
              <w:right w:val="single" w:color="auto" w:sz="4" w:space="0"/>
            </w:tcBorders>
            <w:vAlign w:val="center"/>
          </w:tcPr>
          <w:p w14:paraId="70FA344A">
            <w:pPr>
              <w:keepNext w:val="0"/>
              <w:keepLines w:val="0"/>
              <w:pageBreakBefore w:val="0"/>
              <w:kinsoku/>
              <w:wordWrap/>
              <w:overflowPunct/>
              <w:topLinePunct w:val="0"/>
              <w:autoSpaceDE/>
              <w:autoSpaceDN/>
              <w:bidi w:val="0"/>
              <w:adjustRightInd/>
              <w:snapToGrid/>
              <w:spacing w:after="0" w:line="240" w:lineRule="auto"/>
              <w:ind w:firstLine="0" w:firstLineChars="0"/>
              <w:textAlignment w:val="auto"/>
              <w:rPr>
                <w:rFonts w:hint="eastAsia" w:ascii="微软雅黑" w:hAnsi="微软雅黑" w:eastAsia="微软雅黑" w:cs="微软雅黑"/>
                <w:sz w:val="21"/>
                <w:szCs w:val="21"/>
                <w:highlight w:val="none"/>
              </w:rPr>
            </w:pPr>
            <w:r>
              <w:rPr>
                <w:rFonts w:hint="eastAsia" w:ascii="微软雅黑" w:hAnsi="微软雅黑" w:eastAsia="微软雅黑" w:cs="微软雅黑"/>
                <w:sz w:val="21"/>
                <w:szCs w:val="21"/>
                <w:highlight w:val="none"/>
              </w:rPr>
              <w:t>扣2分</w:t>
            </w:r>
          </w:p>
        </w:tc>
        <w:tc>
          <w:tcPr>
            <w:tcW w:w="918" w:type="dxa"/>
            <w:tcBorders>
              <w:top w:val="single" w:color="auto" w:sz="4" w:space="0"/>
              <w:left w:val="nil"/>
              <w:bottom w:val="single" w:color="auto" w:sz="4" w:space="0"/>
              <w:right w:val="single" w:color="auto" w:sz="4" w:space="0"/>
            </w:tcBorders>
            <w:vAlign w:val="center"/>
          </w:tcPr>
          <w:p w14:paraId="49B4E8E1">
            <w:pPr>
              <w:keepNext w:val="0"/>
              <w:keepLines w:val="0"/>
              <w:pageBreakBefore w:val="0"/>
              <w:kinsoku/>
              <w:wordWrap/>
              <w:overflowPunct/>
              <w:topLinePunct w:val="0"/>
              <w:autoSpaceDE/>
              <w:autoSpaceDN/>
              <w:bidi w:val="0"/>
              <w:adjustRightInd/>
              <w:snapToGrid/>
              <w:spacing w:after="0" w:line="240" w:lineRule="auto"/>
              <w:ind w:firstLine="0" w:firstLineChars="0"/>
              <w:textAlignment w:val="auto"/>
              <w:rPr>
                <w:rFonts w:hint="eastAsia" w:ascii="微软雅黑" w:hAnsi="微软雅黑" w:eastAsia="微软雅黑" w:cs="微软雅黑"/>
                <w:sz w:val="21"/>
                <w:szCs w:val="21"/>
                <w:highlight w:val="none"/>
              </w:rPr>
            </w:pPr>
          </w:p>
        </w:tc>
      </w:tr>
    </w:tbl>
    <w:p w14:paraId="68E06BB7">
      <w:pPr>
        <w:pStyle w:val="4"/>
        <w:spacing w:before="360"/>
        <w:ind w:firstLine="420"/>
        <w:rPr>
          <w:rFonts w:ascii="微软雅黑" w:hAnsi="微软雅黑"/>
          <w:b w:val="0"/>
          <w:szCs w:val="21"/>
          <w:highlight w:val="none"/>
        </w:rPr>
        <w:sectPr>
          <w:pgSz w:w="11906" w:h="16838"/>
          <w:pgMar w:top="1440" w:right="1558" w:bottom="1440" w:left="1797" w:header="851" w:footer="992" w:gutter="0"/>
          <w:cols w:space="720" w:num="1"/>
          <w:docGrid w:linePitch="312" w:charSpace="0"/>
        </w:sectPr>
      </w:pPr>
    </w:p>
    <w:bookmarkEnd w:id="26"/>
    <w:p w14:paraId="4753C575">
      <w:pPr>
        <w:pStyle w:val="4"/>
        <w:numPr>
          <w:ilvl w:val="0"/>
          <w:numId w:val="4"/>
        </w:numPr>
        <w:rPr>
          <w:rStyle w:val="66"/>
          <w:rFonts w:hint="eastAsia" w:ascii="微软雅黑" w:hAnsi="微软雅黑" w:cs="微软雅黑"/>
          <w:b/>
          <w:bCs/>
          <w:highlight w:val="none"/>
        </w:rPr>
      </w:pPr>
      <w:r>
        <w:rPr>
          <w:rStyle w:val="66"/>
          <w:rFonts w:hint="eastAsia" w:ascii="微软雅黑" w:hAnsi="微软雅黑" w:cs="微软雅黑"/>
          <w:b/>
          <w:bCs/>
          <w:highlight w:val="none"/>
        </w:rPr>
        <w:t xml:space="preserve">  </w:t>
      </w:r>
      <w:bookmarkStart w:id="29" w:name="_Toc8809"/>
      <w:bookmarkStart w:id="30" w:name="_Toc191238333"/>
      <w:r>
        <w:rPr>
          <w:rStyle w:val="66"/>
          <w:rFonts w:hint="eastAsia" w:ascii="微软雅黑" w:hAnsi="微软雅黑" w:cs="微软雅黑"/>
          <w:b/>
          <w:bCs/>
          <w:highlight w:val="none"/>
        </w:rPr>
        <w:t>供应商须知</w:t>
      </w:r>
      <w:bookmarkEnd w:id="22"/>
      <w:bookmarkEnd w:id="27"/>
      <w:bookmarkEnd w:id="28"/>
      <w:bookmarkEnd w:id="29"/>
      <w:bookmarkEnd w:id="30"/>
    </w:p>
    <w:p w14:paraId="73CAF0A5">
      <w:pPr>
        <w:pStyle w:val="6"/>
        <w:ind w:firstLine="420"/>
        <w:jc w:val="center"/>
        <w:rPr>
          <w:rFonts w:hint="eastAsia" w:ascii="微软雅黑" w:hAnsi="微软雅黑" w:cs="微软雅黑"/>
          <w:highlight w:val="none"/>
        </w:rPr>
      </w:pPr>
      <w:bookmarkStart w:id="31" w:name="_Toc23883"/>
      <w:bookmarkStart w:id="32" w:name="_Toc493511543"/>
      <w:bookmarkStart w:id="33" w:name="_Toc177870535"/>
      <w:r>
        <w:rPr>
          <w:rFonts w:hint="eastAsia" w:ascii="微软雅黑" w:hAnsi="微软雅黑" w:cs="微软雅黑"/>
          <w:highlight w:val="none"/>
        </w:rPr>
        <w:t>电子交易注意事项</w:t>
      </w:r>
      <w:bookmarkEnd w:id="31"/>
    </w:p>
    <w:p w14:paraId="4B7ECD4C">
      <w:pPr>
        <w:ind w:firstLine="420"/>
        <w:rPr>
          <w:rFonts w:hint="eastAsia" w:ascii="微软雅黑" w:hAnsi="微软雅黑" w:cs="微软雅黑"/>
          <w:szCs w:val="21"/>
          <w:highlight w:val="none"/>
          <w:shd w:val="clear" w:color="auto" w:fill="FFFFFF"/>
        </w:rPr>
      </w:pPr>
      <w:r>
        <w:rPr>
          <w:rFonts w:hint="eastAsia" w:ascii="微软雅黑" w:hAnsi="微软雅黑" w:cs="微软雅黑"/>
          <w:szCs w:val="21"/>
          <w:highlight w:val="none"/>
          <w:shd w:val="clear" w:color="auto" w:fill="FFFFFF"/>
        </w:rPr>
        <w:t>政府采购项目电子交易活动适用《浙江省政府采购项目电子交易管理暂行办法》，现将相关注意事项告知如下：</w:t>
      </w:r>
    </w:p>
    <w:p w14:paraId="5A96B10D">
      <w:pPr>
        <w:ind w:firstLine="210" w:firstLineChars="100"/>
        <w:rPr>
          <w:rFonts w:hint="eastAsia" w:ascii="微软雅黑" w:hAnsi="微软雅黑" w:cs="微软雅黑"/>
          <w:szCs w:val="21"/>
          <w:highlight w:val="none"/>
        </w:rPr>
      </w:pPr>
      <w:r>
        <w:rPr>
          <w:rFonts w:hint="eastAsia" w:ascii="微软雅黑" w:hAnsi="微软雅黑" w:cs="微软雅黑"/>
          <w:szCs w:val="21"/>
          <w:highlight w:val="none"/>
        </w:rPr>
        <w:t>　1.代理机构按照磋商文件规定的时间通过电子交易平台组织开标、开启响应文件，所有供应商均应当准时在线参加，直至评审结束。</w:t>
      </w:r>
    </w:p>
    <w:p w14:paraId="621334C2">
      <w:pPr>
        <w:pStyle w:val="48"/>
        <w:spacing w:beforeAutospacing="0" w:after="120" w:afterAutospacing="0"/>
        <w:ind w:firstLine="210" w:firstLineChars="100"/>
        <w:rPr>
          <w:rFonts w:hint="eastAsia" w:ascii="微软雅黑" w:hAnsi="微软雅黑" w:cs="微软雅黑"/>
          <w:kern w:val="2"/>
          <w:sz w:val="21"/>
          <w:szCs w:val="21"/>
          <w:highlight w:val="none"/>
        </w:rPr>
      </w:pPr>
      <w:r>
        <w:rPr>
          <w:rFonts w:hint="eastAsia" w:ascii="微软雅黑" w:hAnsi="微软雅黑" w:cs="微软雅黑"/>
          <w:kern w:val="2"/>
          <w:sz w:val="21"/>
          <w:szCs w:val="21"/>
          <w:highlight w:val="none"/>
        </w:rPr>
        <w:t>　2. 响应文件未按时解密，供应商如提供备份响应文件的，以符合要求的备份响应文件作为依据，否则视为响应文件撤回。响应文件已按时解密的，备份响应文件自动失效。</w:t>
      </w:r>
    </w:p>
    <w:p w14:paraId="15DBEC0B">
      <w:pPr>
        <w:pStyle w:val="48"/>
        <w:spacing w:beforeAutospacing="0" w:after="120" w:afterAutospacing="0"/>
        <w:ind w:firstLine="210" w:firstLineChars="100"/>
        <w:rPr>
          <w:rFonts w:hint="eastAsia" w:ascii="微软雅黑" w:hAnsi="微软雅黑" w:cs="微软雅黑"/>
          <w:kern w:val="2"/>
          <w:sz w:val="21"/>
          <w:szCs w:val="21"/>
          <w:highlight w:val="none"/>
        </w:rPr>
      </w:pPr>
      <w:r>
        <w:rPr>
          <w:rFonts w:hint="eastAsia" w:ascii="微软雅黑" w:hAnsi="微软雅黑" w:cs="微软雅黑"/>
          <w:kern w:val="2"/>
          <w:sz w:val="21"/>
          <w:szCs w:val="21"/>
          <w:highlight w:val="none"/>
        </w:rPr>
        <w:t>　3. 采购过程中出现以下情形，导致电子交易平台无法正常运行，或者无法保证电子交易的公平、公正和安全时，代理机构可中止电子交易活动：</w:t>
      </w:r>
    </w:p>
    <w:p w14:paraId="30FB1540">
      <w:pPr>
        <w:pStyle w:val="48"/>
        <w:spacing w:beforeAutospacing="0" w:after="120" w:afterAutospacing="0"/>
        <w:ind w:firstLine="420"/>
        <w:rPr>
          <w:rFonts w:hint="eastAsia" w:ascii="微软雅黑" w:hAnsi="微软雅黑" w:cs="微软雅黑"/>
          <w:kern w:val="2"/>
          <w:sz w:val="21"/>
          <w:szCs w:val="21"/>
          <w:highlight w:val="none"/>
        </w:rPr>
      </w:pPr>
      <w:r>
        <w:rPr>
          <w:rFonts w:hint="eastAsia" w:ascii="微软雅黑" w:hAnsi="微软雅黑" w:cs="微软雅黑"/>
          <w:kern w:val="2"/>
          <w:sz w:val="21"/>
          <w:szCs w:val="21"/>
          <w:highlight w:val="none"/>
        </w:rPr>
        <w:t>（一）电子交易平台发生故障而无法登录访问的。</w:t>
      </w:r>
    </w:p>
    <w:p w14:paraId="2B6AF505">
      <w:pPr>
        <w:pStyle w:val="48"/>
        <w:spacing w:beforeAutospacing="0" w:after="120" w:afterAutospacing="0"/>
        <w:ind w:firstLine="420"/>
        <w:rPr>
          <w:rFonts w:hint="eastAsia" w:ascii="微软雅黑" w:hAnsi="微软雅黑" w:cs="微软雅黑"/>
          <w:kern w:val="2"/>
          <w:sz w:val="21"/>
          <w:szCs w:val="21"/>
          <w:highlight w:val="none"/>
        </w:rPr>
      </w:pPr>
      <w:r>
        <w:rPr>
          <w:rFonts w:hint="eastAsia" w:ascii="微软雅黑" w:hAnsi="微软雅黑" w:cs="微软雅黑"/>
          <w:kern w:val="2"/>
          <w:sz w:val="21"/>
          <w:szCs w:val="21"/>
          <w:highlight w:val="none"/>
        </w:rPr>
        <w:t>（二）电子交易平台应用或数据库出现错误，不能进行正常操作的。</w:t>
      </w:r>
    </w:p>
    <w:p w14:paraId="41468035">
      <w:pPr>
        <w:pStyle w:val="48"/>
        <w:spacing w:beforeAutospacing="0" w:after="120" w:afterAutospacing="0"/>
        <w:ind w:firstLine="420"/>
        <w:rPr>
          <w:rFonts w:hint="eastAsia" w:ascii="微软雅黑" w:hAnsi="微软雅黑" w:cs="微软雅黑"/>
          <w:kern w:val="2"/>
          <w:sz w:val="21"/>
          <w:szCs w:val="21"/>
          <w:highlight w:val="none"/>
        </w:rPr>
      </w:pPr>
      <w:r>
        <w:rPr>
          <w:rFonts w:hint="eastAsia" w:ascii="微软雅黑" w:hAnsi="微软雅黑" w:cs="微软雅黑"/>
          <w:kern w:val="2"/>
          <w:sz w:val="21"/>
          <w:szCs w:val="21"/>
          <w:highlight w:val="none"/>
        </w:rPr>
        <w:t>（三）电子交易平台发现严重安全漏洞，有潜在泄密危险的。</w:t>
      </w:r>
    </w:p>
    <w:p w14:paraId="48B13E5B">
      <w:pPr>
        <w:pStyle w:val="48"/>
        <w:spacing w:beforeAutospacing="0" w:after="120" w:afterAutospacing="0"/>
        <w:ind w:firstLine="420"/>
        <w:rPr>
          <w:rFonts w:hint="eastAsia" w:ascii="微软雅黑" w:hAnsi="微软雅黑" w:cs="微软雅黑"/>
          <w:kern w:val="2"/>
          <w:sz w:val="21"/>
          <w:szCs w:val="21"/>
          <w:highlight w:val="none"/>
        </w:rPr>
      </w:pPr>
      <w:r>
        <w:rPr>
          <w:rFonts w:hint="eastAsia" w:ascii="微软雅黑" w:hAnsi="微软雅黑" w:cs="微软雅黑"/>
          <w:kern w:val="2"/>
          <w:sz w:val="21"/>
          <w:szCs w:val="21"/>
          <w:highlight w:val="none"/>
        </w:rPr>
        <w:t>（四）病毒发作导致不能进行正常操作的。 </w:t>
      </w:r>
    </w:p>
    <w:p w14:paraId="52B1FF60">
      <w:pPr>
        <w:pStyle w:val="48"/>
        <w:spacing w:beforeAutospacing="0" w:after="120" w:afterAutospacing="0"/>
        <w:ind w:firstLine="420"/>
        <w:rPr>
          <w:rFonts w:hint="eastAsia" w:ascii="微软雅黑" w:hAnsi="微软雅黑" w:cs="微软雅黑"/>
          <w:kern w:val="2"/>
          <w:sz w:val="21"/>
          <w:szCs w:val="21"/>
          <w:highlight w:val="none"/>
        </w:rPr>
      </w:pPr>
      <w:r>
        <w:rPr>
          <w:rFonts w:hint="eastAsia" w:ascii="微软雅黑" w:hAnsi="微软雅黑" w:cs="微软雅黑"/>
          <w:kern w:val="2"/>
          <w:sz w:val="21"/>
          <w:szCs w:val="21"/>
          <w:highlight w:val="none"/>
        </w:rPr>
        <w:t>（五）其他无法保证电子交易的公平、公正和安全的情况。</w:t>
      </w:r>
    </w:p>
    <w:p w14:paraId="119EE94F">
      <w:pPr>
        <w:pStyle w:val="48"/>
        <w:spacing w:beforeAutospacing="0" w:after="120" w:afterAutospacing="0"/>
        <w:ind w:firstLine="420"/>
        <w:rPr>
          <w:rFonts w:hint="eastAsia" w:ascii="微软雅黑" w:hAnsi="微软雅黑" w:cs="微软雅黑"/>
          <w:kern w:val="2"/>
          <w:sz w:val="21"/>
          <w:szCs w:val="21"/>
          <w:highlight w:val="none"/>
        </w:rPr>
      </w:pPr>
      <w:r>
        <w:rPr>
          <w:rFonts w:hint="eastAsia" w:ascii="微软雅黑" w:hAnsi="微软雅黑" w:cs="微软雅黑"/>
          <w:kern w:val="2"/>
          <w:sz w:val="21"/>
          <w:szCs w:val="21"/>
          <w:highlight w:val="none"/>
        </w:rPr>
        <w:t>出现前款规定情形，不影响采购公平、公正性的，代理机构可以待上述情形消除后继续组织电子交易活动，也可以决定某些环节以纸质形式进行；影响或可能影响采购公平、公正性的，应当重新采购。</w:t>
      </w:r>
    </w:p>
    <w:p w14:paraId="1869309A">
      <w:pPr>
        <w:pStyle w:val="48"/>
        <w:numPr>
          <w:ilvl w:val="0"/>
          <w:numId w:val="18"/>
        </w:numPr>
        <w:spacing w:beforeAutospacing="0" w:after="120" w:afterAutospacing="0"/>
        <w:ind w:firstLineChars="0"/>
        <w:rPr>
          <w:rFonts w:hint="eastAsia" w:ascii="微软雅黑" w:hAnsi="微软雅黑" w:cs="微软雅黑"/>
          <w:sz w:val="21"/>
          <w:szCs w:val="21"/>
          <w:highlight w:val="none"/>
        </w:rPr>
      </w:pPr>
      <w:r>
        <w:rPr>
          <w:rFonts w:hint="eastAsia" w:ascii="微软雅黑" w:hAnsi="微软雅黑" w:cs="微软雅黑"/>
          <w:sz w:val="21"/>
          <w:szCs w:val="21"/>
          <w:highlight w:val="none"/>
          <w:shd w:val="clear" w:color="auto" w:fill="FFFFFF"/>
        </w:rPr>
        <w:t>评审中需要供应商对响应文件作出澄清、说明或者补正的，评审小组和供应商应当通过电子交易平台交换数据电文。供应商需在半小时内提交澄清说明或补正，供应商已经明确表示澄清说明或补正完毕的除外。</w:t>
      </w:r>
    </w:p>
    <w:p w14:paraId="167A4091">
      <w:pPr>
        <w:ind w:left="238" w:firstLine="420"/>
        <w:jc w:val="center"/>
        <w:rPr>
          <w:rFonts w:hint="eastAsia" w:ascii="微软雅黑" w:hAnsi="微软雅黑" w:cs="微软雅黑"/>
          <w:b/>
          <w:szCs w:val="21"/>
          <w:highlight w:val="none"/>
        </w:rPr>
        <w:sectPr>
          <w:headerReference r:id="rId15" w:type="default"/>
          <w:footerReference r:id="rId16" w:type="default"/>
          <w:pgSz w:w="11906" w:h="16838"/>
          <w:pgMar w:top="1474" w:right="1797" w:bottom="1247" w:left="1797" w:header="851" w:footer="851" w:gutter="0"/>
          <w:cols w:space="720" w:num="1"/>
          <w:docGrid w:linePitch="312" w:charSpace="0"/>
        </w:sectPr>
      </w:pPr>
    </w:p>
    <w:bookmarkEnd w:id="32"/>
    <w:bookmarkEnd w:id="33"/>
    <w:tbl>
      <w:tblPr>
        <w:tblStyle w:val="53"/>
        <w:tblW w:w="8908" w:type="dxa"/>
        <w:tblInd w:w="108" w:type="dxa"/>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Layout w:type="fixed"/>
        <w:tblCellMar>
          <w:top w:w="0" w:type="dxa"/>
          <w:left w:w="28" w:type="dxa"/>
          <w:bottom w:w="0" w:type="dxa"/>
          <w:right w:w="28" w:type="dxa"/>
        </w:tblCellMar>
      </w:tblPr>
      <w:tblGrid>
        <w:gridCol w:w="629"/>
        <w:gridCol w:w="2815"/>
        <w:gridCol w:w="5464"/>
      </w:tblGrid>
      <w:tr w14:paraId="129184C3">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28" w:type="dxa"/>
            <w:bottom w:w="0" w:type="dxa"/>
            <w:right w:w="28" w:type="dxa"/>
          </w:tblCellMar>
        </w:tblPrEx>
        <w:trPr>
          <w:trHeight w:val="90" w:hRule="atLeast"/>
          <w:tblHeader/>
        </w:trPr>
        <w:tc>
          <w:tcPr>
            <w:tcW w:w="629" w:type="dxa"/>
            <w:tcBorders>
              <w:tl2br w:val="nil"/>
              <w:tr2bl w:val="nil"/>
            </w:tcBorders>
          </w:tcPr>
          <w:p w14:paraId="6B0BAC20">
            <w:pPr>
              <w:snapToGrid w:val="0"/>
              <w:ind w:firstLine="0" w:firstLineChars="0"/>
              <w:jc w:val="center"/>
              <w:rPr>
                <w:rFonts w:hint="eastAsia" w:ascii="微软雅黑" w:hAnsi="微软雅黑" w:cs="微软雅黑"/>
                <w:b/>
                <w:szCs w:val="21"/>
                <w:highlight w:val="none"/>
              </w:rPr>
            </w:pPr>
          </w:p>
        </w:tc>
        <w:tc>
          <w:tcPr>
            <w:tcW w:w="2815" w:type="dxa"/>
            <w:tcBorders>
              <w:tl2br w:val="nil"/>
              <w:tr2bl w:val="nil"/>
            </w:tcBorders>
            <w:vAlign w:val="center"/>
          </w:tcPr>
          <w:p w14:paraId="39D74355">
            <w:pPr>
              <w:snapToGrid w:val="0"/>
              <w:ind w:firstLine="0" w:firstLineChars="0"/>
              <w:jc w:val="center"/>
              <w:rPr>
                <w:rFonts w:hint="eastAsia" w:ascii="微软雅黑" w:hAnsi="微软雅黑" w:cs="微软雅黑"/>
                <w:b/>
                <w:szCs w:val="21"/>
                <w:highlight w:val="none"/>
              </w:rPr>
            </w:pPr>
          </w:p>
        </w:tc>
        <w:tc>
          <w:tcPr>
            <w:tcW w:w="5464" w:type="dxa"/>
            <w:tcBorders>
              <w:tl2br w:val="nil"/>
              <w:tr2bl w:val="nil"/>
            </w:tcBorders>
            <w:vAlign w:val="center"/>
          </w:tcPr>
          <w:p w14:paraId="123EE986">
            <w:pPr>
              <w:snapToGrid w:val="0"/>
              <w:ind w:firstLine="0" w:firstLineChars="0"/>
              <w:jc w:val="center"/>
              <w:rPr>
                <w:rFonts w:hint="eastAsia" w:ascii="微软雅黑" w:hAnsi="微软雅黑" w:cs="微软雅黑"/>
                <w:b/>
                <w:szCs w:val="21"/>
                <w:highlight w:val="none"/>
              </w:rPr>
            </w:pPr>
            <w:r>
              <w:rPr>
                <w:rFonts w:hint="eastAsia" w:ascii="微软雅黑" w:hAnsi="微软雅黑" w:cs="微软雅黑"/>
                <w:b/>
                <w:szCs w:val="21"/>
                <w:highlight w:val="none"/>
              </w:rPr>
              <w:t>前附表</w:t>
            </w:r>
          </w:p>
        </w:tc>
      </w:tr>
      <w:tr w14:paraId="6CE28596">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28" w:type="dxa"/>
            <w:bottom w:w="0" w:type="dxa"/>
            <w:right w:w="28" w:type="dxa"/>
          </w:tblCellMar>
        </w:tblPrEx>
        <w:trPr>
          <w:trHeight w:val="90" w:hRule="atLeast"/>
          <w:tblHeader/>
        </w:trPr>
        <w:tc>
          <w:tcPr>
            <w:tcW w:w="629" w:type="dxa"/>
            <w:tcBorders>
              <w:tl2br w:val="nil"/>
              <w:tr2bl w:val="nil"/>
            </w:tcBorders>
          </w:tcPr>
          <w:p w14:paraId="739EE076">
            <w:pPr>
              <w:snapToGrid w:val="0"/>
              <w:ind w:firstLine="0" w:firstLineChars="0"/>
              <w:jc w:val="center"/>
              <w:rPr>
                <w:rFonts w:hint="eastAsia" w:ascii="微软雅黑" w:hAnsi="微软雅黑" w:cs="微软雅黑"/>
                <w:b/>
                <w:szCs w:val="21"/>
                <w:highlight w:val="none"/>
              </w:rPr>
            </w:pPr>
            <w:r>
              <w:rPr>
                <w:rFonts w:hint="eastAsia" w:ascii="微软雅黑" w:hAnsi="微软雅黑" w:cs="微软雅黑"/>
                <w:b/>
                <w:szCs w:val="21"/>
                <w:highlight w:val="none"/>
              </w:rPr>
              <w:t>序号</w:t>
            </w:r>
          </w:p>
        </w:tc>
        <w:tc>
          <w:tcPr>
            <w:tcW w:w="2815" w:type="dxa"/>
            <w:tcBorders>
              <w:tl2br w:val="nil"/>
              <w:tr2bl w:val="nil"/>
            </w:tcBorders>
            <w:vAlign w:val="center"/>
          </w:tcPr>
          <w:p w14:paraId="311614D7">
            <w:pPr>
              <w:snapToGrid w:val="0"/>
              <w:ind w:firstLine="0" w:firstLineChars="0"/>
              <w:jc w:val="center"/>
              <w:rPr>
                <w:rFonts w:hint="eastAsia" w:ascii="微软雅黑" w:hAnsi="微软雅黑" w:cs="微软雅黑"/>
                <w:b/>
                <w:szCs w:val="21"/>
                <w:highlight w:val="none"/>
              </w:rPr>
            </w:pPr>
            <w:r>
              <w:rPr>
                <w:rFonts w:hint="eastAsia" w:ascii="微软雅黑" w:hAnsi="微软雅黑" w:cs="微软雅黑"/>
                <w:b/>
                <w:szCs w:val="21"/>
                <w:highlight w:val="none"/>
              </w:rPr>
              <w:t>事项</w:t>
            </w:r>
          </w:p>
        </w:tc>
        <w:tc>
          <w:tcPr>
            <w:tcW w:w="5464" w:type="dxa"/>
            <w:tcBorders>
              <w:tl2br w:val="nil"/>
              <w:tr2bl w:val="nil"/>
            </w:tcBorders>
            <w:vAlign w:val="center"/>
          </w:tcPr>
          <w:p w14:paraId="372A4D41">
            <w:pPr>
              <w:snapToGrid w:val="0"/>
              <w:ind w:firstLine="0" w:firstLineChars="0"/>
              <w:jc w:val="center"/>
              <w:rPr>
                <w:rFonts w:hint="eastAsia" w:ascii="微软雅黑" w:hAnsi="微软雅黑" w:cs="微软雅黑"/>
                <w:b/>
                <w:szCs w:val="21"/>
                <w:highlight w:val="none"/>
              </w:rPr>
            </w:pPr>
            <w:r>
              <w:rPr>
                <w:rFonts w:hint="eastAsia" w:ascii="微软雅黑" w:hAnsi="微软雅黑" w:cs="微软雅黑"/>
                <w:b/>
                <w:szCs w:val="21"/>
                <w:highlight w:val="none"/>
              </w:rPr>
              <w:t>本项目的特别规定</w:t>
            </w:r>
          </w:p>
        </w:tc>
      </w:tr>
      <w:tr w14:paraId="031756CB">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28" w:type="dxa"/>
            <w:bottom w:w="0" w:type="dxa"/>
            <w:right w:w="28" w:type="dxa"/>
          </w:tblCellMar>
        </w:tblPrEx>
        <w:trPr>
          <w:trHeight w:val="90" w:hRule="atLeast"/>
          <w:tblHeader/>
        </w:trPr>
        <w:tc>
          <w:tcPr>
            <w:tcW w:w="629" w:type="dxa"/>
            <w:tcBorders>
              <w:tl2br w:val="nil"/>
              <w:tr2bl w:val="nil"/>
            </w:tcBorders>
            <w:vAlign w:val="center"/>
          </w:tcPr>
          <w:p w14:paraId="492BB691">
            <w:pPr>
              <w:snapToGrid w:val="0"/>
              <w:ind w:firstLine="0" w:firstLineChars="0"/>
              <w:jc w:val="center"/>
              <w:rPr>
                <w:rFonts w:hint="eastAsia" w:ascii="微软雅黑" w:hAnsi="微软雅黑" w:cs="微软雅黑"/>
                <w:b/>
                <w:szCs w:val="21"/>
                <w:highlight w:val="none"/>
              </w:rPr>
            </w:pPr>
            <w:r>
              <w:rPr>
                <w:rFonts w:hint="eastAsia" w:ascii="微软雅黑" w:hAnsi="微软雅黑" w:cs="微软雅黑"/>
                <w:b/>
                <w:szCs w:val="21"/>
                <w:highlight w:val="none"/>
              </w:rPr>
              <w:t>1</w:t>
            </w:r>
          </w:p>
        </w:tc>
        <w:tc>
          <w:tcPr>
            <w:tcW w:w="2815" w:type="dxa"/>
            <w:tcBorders>
              <w:tl2br w:val="nil"/>
              <w:tr2bl w:val="nil"/>
            </w:tcBorders>
            <w:vAlign w:val="center"/>
          </w:tcPr>
          <w:p w14:paraId="2D07A1E2">
            <w:pPr>
              <w:snapToGrid w:val="0"/>
              <w:ind w:firstLine="0" w:firstLineChars="0"/>
              <w:jc w:val="center"/>
              <w:rPr>
                <w:rFonts w:hint="eastAsia" w:ascii="微软雅黑" w:hAnsi="微软雅黑" w:cs="微软雅黑"/>
                <w:b/>
                <w:szCs w:val="21"/>
                <w:highlight w:val="none"/>
              </w:rPr>
            </w:pPr>
            <w:r>
              <w:rPr>
                <w:rFonts w:hint="eastAsia" w:ascii="微软雅黑" w:hAnsi="微软雅黑" w:cs="微软雅黑"/>
                <w:b/>
                <w:szCs w:val="21"/>
                <w:highlight w:val="none"/>
              </w:rPr>
              <w:t>项目名称</w:t>
            </w:r>
          </w:p>
        </w:tc>
        <w:tc>
          <w:tcPr>
            <w:tcW w:w="5464" w:type="dxa"/>
            <w:tcBorders>
              <w:tl2br w:val="nil"/>
              <w:tr2bl w:val="nil"/>
            </w:tcBorders>
            <w:vAlign w:val="center"/>
          </w:tcPr>
          <w:p w14:paraId="18DA2057">
            <w:pPr>
              <w:snapToGrid w:val="0"/>
              <w:ind w:firstLine="0" w:firstLineChars="0"/>
              <w:jc w:val="center"/>
              <w:rPr>
                <w:rFonts w:hint="eastAsia" w:ascii="微软雅黑" w:hAnsi="微软雅黑" w:eastAsia="微软雅黑" w:cs="微软雅黑"/>
                <w:b/>
                <w:szCs w:val="21"/>
                <w:highlight w:val="none"/>
                <w:lang w:eastAsia="zh-CN"/>
              </w:rPr>
            </w:pPr>
            <w:r>
              <w:rPr>
                <w:rFonts w:hint="eastAsia" w:ascii="微软雅黑" w:hAnsi="微软雅黑" w:cs="微软雅黑"/>
                <w:color w:val="auto"/>
                <w:sz w:val="21"/>
                <w:szCs w:val="21"/>
                <w:highlight w:val="none"/>
                <w:lang w:eastAsia="zh-CN"/>
              </w:rPr>
              <w:t>洪合镇卫生院保安服务项目</w:t>
            </w:r>
          </w:p>
        </w:tc>
      </w:tr>
      <w:tr w14:paraId="08A68D26">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28" w:type="dxa"/>
            <w:bottom w:w="0" w:type="dxa"/>
            <w:right w:w="28" w:type="dxa"/>
          </w:tblCellMar>
        </w:tblPrEx>
        <w:trPr>
          <w:trHeight w:val="90" w:hRule="atLeast"/>
          <w:tblHeader/>
        </w:trPr>
        <w:tc>
          <w:tcPr>
            <w:tcW w:w="629" w:type="dxa"/>
            <w:tcBorders>
              <w:tl2br w:val="nil"/>
              <w:tr2bl w:val="nil"/>
            </w:tcBorders>
            <w:vAlign w:val="center"/>
          </w:tcPr>
          <w:p w14:paraId="31694B2A">
            <w:pPr>
              <w:snapToGrid w:val="0"/>
              <w:ind w:firstLine="0" w:firstLineChars="0"/>
              <w:jc w:val="center"/>
              <w:rPr>
                <w:rFonts w:hint="eastAsia" w:ascii="微软雅黑" w:hAnsi="微软雅黑" w:cs="微软雅黑"/>
                <w:b/>
                <w:szCs w:val="21"/>
                <w:highlight w:val="none"/>
              </w:rPr>
            </w:pPr>
            <w:r>
              <w:rPr>
                <w:rFonts w:hint="eastAsia" w:ascii="微软雅黑" w:hAnsi="微软雅黑" w:cs="微软雅黑"/>
                <w:b/>
                <w:szCs w:val="21"/>
                <w:highlight w:val="none"/>
              </w:rPr>
              <w:t>2</w:t>
            </w:r>
          </w:p>
        </w:tc>
        <w:tc>
          <w:tcPr>
            <w:tcW w:w="2815" w:type="dxa"/>
            <w:tcBorders>
              <w:tl2br w:val="nil"/>
              <w:tr2bl w:val="nil"/>
            </w:tcBorders>
            <w:vAlign w:val="center"/>
          </w:tcPr>
          <w:p w14:paraId="2F75648D">
            <w:pPr>
              <w:snapToGrid w:val="0"/>
              <w:ind w:firstLine="0" w:firstLineChars="0"/>
              <w:jc w:val="center"/>
              <w:rPr>
                <w:rFonts w:hint="eastAsia" w:ascii="微软雅黑" w:hAnsi="微软雅黑" w:cs="微软雅黑"/>
                <w:b/>
                <w:szCs w:val="21"/>
                <w:highlight w:val="none"/>
              </w:rPr>
            </w:pPr>
            <w:r>
              <w:rPr>
                <w:rFonts w:hint="eastAsia" w:ascii="微软雅黑" w:hAnsi="微软雅黑" w:cs="微软雅黑"/>
                <w:b/>
                <w:szCs w:val="21"/>
                <w:highlight w:val="none"/>
              </w:rPr>
              <w:t>采购内容</w:t>
            </w:r>
          </w:p>
        </w:tc>
        <w:tc>
          <w:tcPr>
            <w:tcW w:w="5464" w:type="dxa"/>
            <w:tcBorders>
              <w:tl2br w:val="nil"/>
              <w:tr2bl w:val="nil"/>
            </w:tcBorders>
            <w:vAlign w:val="center"/>
          </w:tcPr>
          <w:p w14:paraId="459F3AFB">
            <w:pPr>
              <w:snapToGrid w:val="0"/>
              <w:ind w:firstLine="0" w:firstLineChars="0"/>
              <w:jc w:val="center"/>
              <w:rPr>
                <w:rFonts w:hint="eastAsia" w:ascii="微软雅黑" w:hAnsi="微软雅黑" w:cs="微软雅黑"/>
                <w:b/>
                <w:szCs w:val="21"/>
                <w:highlight w:val="none"/>
              </w:rPr>
            </w:pPr>
            <w:r>
              <w:rPr>
                <w:rFonts w:hint="eastAsia" w:ascii="微软雅黑" w:hAnsi="微软雅黑" w:cs="微软雅黑"/>
                <w:b/>
                <w:szCs w:val="21"/>
                <w:highlight w:val="none"/>
              </w:rPr>
              <w:t>详见第二章</w:t>
            </w:r>
          </w:p>
        </w:tc>
      </w:tr>
      <w:tr w14:paraId="62359769">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28" w:type="dxa"/>
            <w:bottom w:w="0" w:type="dxa"/>
            <w:right w:w="28" w:type="dxa"/>
          </w:tblCellMar>
        </w:tblPrEx>
        <w:trPr>
          <w:trHeight w:val="1713" w:hRule="atLeast"/>
          <w:tblHeader/>
        </w:trPr>
        <w:tc>
          <w:tcPr>
            <w:tcW w:w="629" w:type="dxa"/>
            <w:tcBorders>
              <w:tl2br w:val="nil"/>
              <w:tr2bl w:val="nil"/>
            </w:tcBorders>
            <w:vAlign w:val="center"/>
          </w:tcPr>
          <w:p w14:paraId="788195BC">
            <w:pPr>
              <w:snapToGrid w:val="0"/>
              <w:ind w:firstLine="0" w:firstLineChars="0"/>
              <w:jc w:val="center"/>
              <w:rPr>
                <w:rFonts w:hint="eastAsia" w:ascii="微软雅黑" w:hAnsi="微软雅黑" w:cs="微软雅黑"/>
                <w:b/>
                <w:szCs w:val="21"/>
                <w:highlight w:val="none"/>
              </w:rPr>
            </w:pPr>
            <w:r>
              <w:rPr>
                <w:rFonts w:hint="eastAsia" w:ascii="微软雅黑" w:hAnsi="微软雅黑" w:cs="微软雅黑"/>
                <w:b/>
                <w:szCs w:val="21"/>
                <w:highlight w:val="none"/>
              </w:rPr>
              <w:t>3</w:t>
            </w:r>
          </w:p>
        </w:tc>
        <w:tc>
          <w:tcPr>
            <w:tcW w:w="2815" w:type="dxa"/>
            <w:tcBorders>
              <w:tl2br w:val="nil"/>
              <w:tr2bl w:val="nil"/>
            </w:tcBorders>
            <w:vAlign w:val="center"/>
          </w:tcPr>
          <w:p w14:paraId="1E5A5093">
            <w:pPr>
              <w:snapToGrid w:val="0"/>
              <w:ind w:firstLine="0" w:firstLineChars="0"/>
              <w:jc w:val="center"/>
              <w:rPr>
                <w:rFonts w:hint="eastAsia" w:ascii="微软雅黑" w:hAnsi="微软雅黑" w:cs="微软雅黑"/>
                <w:b/>
                <w:szCs w:val="21"/>
                <w:highlight w:val="none"/>
              </w:rPr>
            </w:pPr>
            <w:r>
              <w:rPr>
                <w:rFonts w:hint="eastAsia" w:ascii="微软雅黑" w:hAnsi="微软雅黑" w:cs="微软雅黑"/>
                <w:b/>
                <w:szCs w:val="21"/>
                <w:highlight w:val="none"/>
              </w:rPr>
              <w:t>报价要求</w:t>
            </w:r>
          </w:p>
        </w:tc>
        <w:tc>
          <w:tcPr>
            <w:tcW w:w="5464" w:type="dxa"/>
            <w:tcBorders>
              <w:tl2br w:val="nil"/>
              <w:tr2bl w:val="nil"/>
            </w:tcBorders>
            <w:vAlign w:val="center"/>
          </w:tcPr>
          <w:p w14:paraId="09D1D3E0">
            <w:pPr>
              <w:ind w:firstLine="0" w:firstLineChars="0"/>
              <w:rPr>
                <w:rFonts w:hint="eastAsia" w:ascii="微软雅黑" w:hAnsi="微软雅黑" w:cs="微软雅黑"/>
                <w:szCs w:val="21"/>
                <w:highlight w:val="none"/>
                <w:lang w:val="zh-CN"/>
              </w:rPr>
            </w:pPr>
            <w:r>
              <w:rPr>
                <w:rFonts w:hint="eastAsia" w:ascii="微软雅黑" w:hAnsi="微软雅黑" w:cs="微软雅黑"/>
                <w:szCs w:val="21"/>
                <w:highlight w:val="none"/>
                <w:lang w:val="zh-CN"/>
              </w:rPr>
              <w:t>有关本项目实施所需的所有费用（含税费）均计入报价。开标一览表（报价表）是报价的唯一载体。响应文件中价格全部采用人民币报价。磋商文件未列明，而投标供应商认为必需的费用也需列入报价。</w:t>
            </w:r>
          </w:p>
          <w:p w14:paraId="51B9DBE4">
            <w:pPr>
              <w:ind w:firstLine="0" w:firstLineChars="0"/>
              <w:rPr>
                <w:rFonts w:hint="eastAsia" w:ascii="微软雅黑" w:hAnsi="微软雅黑" w:cs="微软雅黑"/>
                <w:szCs w:val="21"/>
                <w:highlight w:val="none"/>
              </w:rPr>
            </w:pPr>
            <w:r>
              <w:rPr>
                <w:rFonts w:hint="eastAsia" w:ascii="微软雅黑" w:hAnsi="微软雅黑" w:cs="微软雅黑"/>
                <w:b/>
                <w:kern w:val="0"/>
                <w:szCs w:val="21"/>
                <w:highlight w:val="none"/>
                <w:lang w:val="zh-CN"/>
              </w:rPr>
              <w:t>提醒：考核</w:t>
            </w:r>
            <w:r>
              <w:rPr>
                <w:rFonts w:hint="eastAsia" w:ascii="微软雅黑" w:hAnsi="微软雅黑" w:cs="微软雅黑"/>
                <w:b/>
                <w:kern w:val="0"/>
                <w:szCs w:val="21"/>
                <w:highlight w:val="none"/>
              </w:rPr>
              <w:t>所产生的合理费</w:t>
            </w:r>
            <w:r>
              <w:rPr>
                <w:rFonts w:hint="eastAsia" w:ascii="微软雅黑" w:hAnsi="微软雅黑" w:cs="微软雅黑"/>
                <w:b/>
                <w:kern w:val="0"/>
                <w:szCs w:val="21"/>
                <w:highlight w:val="none"/>
                <w:lang w:val="zh-CN"/>
              </w:rPr>
              <w:t>用由采购人承担，不包含在投标总价中，</w:t>
            </w:r>
            <w:r>
              <w:rPr>
                <w:rFonts w:hint="eastAsia" w:ascii="微软雅黑" w:hAnsi="微软雅黑" w:cs="微软雅黑"/>
                <w:b/>
                <w:kern w:val="0"/>
                <w:szCs w:val="21"/>
                <w:highlight w:val="none"/>
              </w:rPr>
              <w:t>若由供应商原因造成的考核不合格所产生的费用，由供应商承担</w:t>
            </w:r>
            <w:r>
              <w:rPr>
                <w:rFonts w:hint="eastAsia" w:ascii="微软雅黑" w:hAnsi="微软雅黑" w:cs="微软雅黑"/>
                <w:b/>
                <w:kern w:val="0"/>
                <w:szCs w:val="21"/>
                <w:highlight w:val="none"/>
                <w:lang w:val="zh-CN"/>
              </w:rPr>
              <w:t>。</w:t>
            </w:r>
          </w:p>
        </w:tc>
      </w:tr>
      <w:tr w14:paraId="7AC5BAC0">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28" w:type="dxa"/>
            <w:bottom w:w="0" w:type="dxa"/>
            <w:right w:w="28" w:type="dxa"/>
          </w:tblCellMar>
        </w:tblPrEx>
        <w:trPr>
          <w:trHeight w:val="756" w:hRule="atLeast"/>
          <w:tblHeader/>
        </w:trPr>
        <w:tc>
          <w:tcPr>
            <w:tcW w:w="629" w:type="dxa"/>
            <w:tcBorders>
              <w:tl2br w:val="nil"/>
              <w:tr2bl w:val="nil"/>
            </w:tcBorders>
            <w:vAlign w:val="center"/>
          </w:tcPr>
          <w:p w14:paraId="3CFE9254">
            <w:pPr>
              <w:snapToGrid w:val="0"/>
              <w:ind w:firstLine="0" w:firstLineChars="0"/>
              <w:jc w:val="center"/>
              <w:rPr>
                <w:rFonts w:hint="eastAsia" w:ascii="微软雅黑" w:hAnsi="微软雅黑" w:cs="微软雅黑"/>
                <w:b/>
                <w:szCs w:val="21"/>
                <w:highlight w:val="none"/>
              </w:rPr>
            </w:pPr>
            <w:r>
              <w:rPr>
                <w:rFonts w:hint="eastAsia" w:ascii="微软雅黑" w:hAnsi="微软雅黑" w:cs="微软雅黑"/>
                <w:b/>
                <w:szCs w:val="21"/>
                <w:highlight w:val="none"/>
              </w:rPr>
              <w:t>4</w:t>
            </w:r>
          </w:p>
        </w:tc>
        <w:tc>
          <w:tcPr>
            <w:tcW w:w="2815" w:type="dxa"/>
            <w:tcBorders>
              <w:tl2br w:val="nil"/>
              <w:tr2bl w:val="nil"/>
            </w:tcBorders>
            <w:vAlign w:val="center"/>
          </w:tcPr>
          <w:p w14:paraId="0D406BAC">
            <w:pPr>
              <w:snapToGrid w:val="0"/>
              <w:ind w:firstLine="0" w:firstLineChars="0"/>
              <w:jc w:val="center"/>
              <w:rPr>
                <w:rFonts w:hint="eastAsia" w:ascii="微软雅黑" w:hAnsi="微软雅黑" w:cs="微软雅黑"/>
                <w:b/>
                <w:szCs w:val="21"/>
                <w:highlight w:val="none"/>
              </w:rPr>
            </w:pPr>
            <w:r>
              <w:rPr>
                <w:rFonts w:hint="eastAsia" w:ascii="微软雅黑" w:hAnsi="微软雅黑" w:cs="微软雅黑"/>
                <w:b/>
                <w:szCs w:val="21"/>
                <w:highlight w:val="none"/>
              </w:rPr>
              <w:t>中小企业预留份额情况</w:t>
            </w:r>
          </w:p>
        </w:tc>
        <w:tc>
          <w:tcPr>
            <w:tcW w:w="5464" w:type="dxa"/>
            <w:tcBorders>
              <w:tl2br w:val="nil"/>
              <w:tr2bl w:val="nil"/>
            </w:tcBorders>
            <w:vAlign w:val="center"/>
          </w:tcPr>
          <w:p w14:paraId="7B6F6013">
            <w:pPr>
              <w:ind w:firstLine="0" w:firstLineChars="0"/>
              <w:rPr>
                <w:rFonts w:hint="eastAsia" w:ascii="微软雅黑" w:hAnsi="微软雅黑" w:cs="微软雅黑"/>
                <w:szCs w:val="21"/>
                <w:highlight w:val="none"/>
                <w:lang w:val="zh-CN"/>
              </w:rPr>
            </w:pPr>
            <w:r>
              <w:rPr>
                <w:rFonts w:hint="eastAsia" w:ascii="微软雅黑" w:hAnsi="微软雅黑" w:cs="微软雅黑"/>
                <w:szCs w:val="21"/>
                <w:highlight w:val="none"/>
                <w:lang w:val="zh-CN"/>
              </w:rPr>
              <w:t>根据《政府采购促进中小企业发展管理办法》财库〔2020〕46号文件的规定，本项目</w:t>
            </w:r>
            <w:r>
              <w:rPr>
                <w:rFonts w:hint="eastAsia" w:ascii="微软雅黑" w:hAnsi="微软雅黑" w:cs="微软雅黑"/>
                <w:szCs w:val="21"/>
                <w:highlight w:val="none"/>
                <w:u w:val="single"/>
                <w:lang w:val="zh-CN"/>
              </w:rPr>
              <w:t>属于</w:t>
            </w:r>
            <w:r>
              <w:rPr>
                <w:rFonts w:hint="eastAsia" w:ascii="微软雅黑" w:hAnsi="微软雅黑" w:cs="微软雅黑"/>
                <w:szCs w:val="21"/>
                <w:highlight w:val="none"/>
                <w:lang w:val="zh-CN"/>
              </w:rPr>
              <w:t>预留份额专门面向中小企业采购的项目。</w:t>
            </w:r>
          </w:p>
        </w:tc>
      </w:tr>
      <w:tr w14:paraId="257F86F4">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28" w:type="dxa"/>
            <w:bottom w:w="0" w:type="dxa"/>
            <w:right w:w="28" w:type="dxa"/>
          </w:tblCellMar>
        </w:tblPrEx>
        <w:trPr>
          <w:trHeight w:val="1011" w:hRule="atLeast"/>
          <w:tblHeader/>
        </w:trPr>
        <w:tc>
          <w:tcPr>
            <w:tcW w:w="629" w:type="dxa"/>
            <w:tcBorders>
              <w:tl2br w:val="nil"/>
              <w:tr2bl w:val="nil"/>
            </w:tcBorders>
            <w:vAlign w:val="center"/>
          </w:tcPr>
          <w:p w14:paraId="0E9A4FB7">
            <w:pPr>
              <w:snapToGrid w:val="0"/>
              <w:ind w:firstLine="0" w:firstLineChars="0"/>
              <w:jc w:val="center"/>
              <w:rPr>
                <w:rFonts w:hint="eastAsia" w:ascii="微软雅黑" w:hAnsi="微软雅黑" w:cs="微软雅黑"/>
                <w:b/>
                <w:szCs w:val="21"/>
                <w:highlight w:val="none"/>
              </w:rPr>
            </w:pPr>
            <w:r>
              <w:rPr>
                <w:rFonts w:hint="eastAsia" w:ascii="微软雅黑" w:hAnsi="微软雅黑" w:cs="微软雅黑"/>
                <w:b/>
                <w:szCs w:val="21"/>
                <w:highlight w:val="none"/>
              </w:rPr>
              <w:t>5</w:t>
            </w:r>
          </w:p>
        </w:tc>
        <w:tc>
          <w:tcPr>
            <w:tcW w:w="2815" w:type="dxa"/>
            <w:tcBorders>
              <w:tl2br w:val="nil"/>
              <w:tr2bl w:val="nil"/>
            </w:tcBorders>
            <w:vAlign w:val="center"/>
          </w:tcPr>
          <w:p w14:paraId="50F0CB9D">
            <w:pPr>
              <w:snapToGrid w:val="0"/>
              <w:ind w:firstLine="0" w:firstLineChars="0"/>
              <w:jc w:val="center"/>
              <w:rPr>
                <w:rFonts w:hint="eastAsia" w:ascii="微软雅黑" w:hAnsi="微软雅黑" w:cs="微软雅黑"/>
                <w:b/>
                <w:szCs w:val="21"/>
                <w:highlight w:val="none"/>
              </w:rPr>
            </w:pPr>
            <w:r>
              <w:rPr>
                <w:rFonts w:hint="eastAsia" w:ascii="微软雅黑" w:hAnsi="微软雅黑" w:cs="微软雅黑"/>
                <w:b/>
                <w:szCs w:val="21"/>
                <w:highlight w:val="none"/>
              </w:rPr>
              <w:t>分包</w:t>
            </w:r>
          </w:p>
        </w:tc>
        <w:tc>
          <w:tcPr>
            <w:tcW w:w="5464" w:type="dxa"/>
            <w:tcBorders>
              <w:tl2br w:val="nil"/>
              <w:tr2bl w:val="nil"/>
            </w:tcBorders>
            <w:vAlign w:val="center"/>
          </w:tcPr>
          <w:p w14:paraId="40C01F5A">
            <w:pPr>
              <w:ind w:firstLine="0" w:firstLineChars="0"/>
              <w:rPr>
                <w:rFonts w:hint="eastAsia" w:ascii="微软雅黑" w:hAnsi="微软雅黑" w:cs="微软雅黑"/>
                <w:szCs w:val="21"/>
                <w:highlight w:val="none"/>
              </w:rPr>
            </w:pPr>
            <w:r>
              <w:rPr>
                <w:rFonts w:hint="eastAsia" w:ascii="微软雅黑" w:hAnsi="微软雅黑" w:cs="微软雅黑"/>
                <w:kern w:val="0"/>
                <w:szCs w:val="21"/>
                <w:highlight w:val="none"/>
              </w:rPr>
              <w:sym w:font="Wingdings" w:char="00A8"/>
            </w:r>
            <w:r>
              <w:rPr>
                <w:rFonts w:hint="eastAsia" w:ascii="微软雅黑" w:hAnsi="微软雅黑" w:cs="微软雅黑"/>
                <w:kern w:val="0"/>
                <w:szCs w:val="21"/>
                <w:highlight w:val="none"/>
              </w:rPr>
              <w:t xml:space="preserve"> </w:t>
            </w:r>
            <w:r>
              <w:rPr>
                <w:rFonts w:hint="eastAsia" w:ascii="微软雅黑" w:hAnsi="微软雅黑" w:cs="微软雅黑"/>
                <w:szCs w:val="21"/>
                <w:highlight w:val="none"/>
                <w:lang w:val="zh-CN"/>
              </w:rPr>
              <w:t>A同意将非主体、非关键性的</w:t>
            </w:r>
            <w:r>
              <w:rPr>
                <w:rFonts w:hint="eastAsia" w:ascii="微软雅黑" w:hAnsi="微软雅黑" w:cs="微软雅黑"/>
                <w:szCs w:val="21"/>
                <w:highlight w:val="none"/>
                <w:u w:val="single"/>
                <w:lang w:val="zh-CN"/>
              </w:rPr>
              <w:t xml:space="preserve">             </w:t>
            </w:r>
            <w:r>
              <w:rPr>
                <w:rFonts w:hint="eastAsia" w:ascii="微软雅黑" w:hAnsi="微软雅黑" w:cs="微软雅黑"/>
                <w:szCs w:val="21"/>
                <w:highlight w:val="none"/>
                <w:lang w:val="zh-CN"/>
              </w:rPr>
              <w:t>工作分包。</w:t>
            </w:r>
            <w:r>
              <w:rPr>
                <w:rFonts w:hint="eastAsia" w:ascii="微软雅黑" w:hAnsi="微软雅黑" w:cs="微软雅黑"/>
                <w:kern w:val="0"/>
                <w:szCs w:val="21"/>
                <w:highlight w:val="none"/>
              </w:rPr>
              <w:sym w:font="Wingdings" w:char="00FE"/>
            </w:r>
            <w:r>
              <w:rPr>
                <w:rFonts w:hint="eastAsia" w:ascii="微软雅黑" w:hAnsi="微软雅黑" w:cs="微软雅黑"/>
                <w:kern w:val="0"/>
                <w:szCs w:val="21"/>
                <w:highlight w:val="none"/>
              </w:rPr>
              <w:t xml:space="preserve"> </w:t>
            </w:r>
            <w:r>
              <w:rPr>
                <w:rFonts w:hint="eastAsia" w:ascii="微软雅黑" w:hAnsi="微软雅黑" w:cs="微软雅黑"/>
                <w:szCs w:val="21"/>
                <w:highlight w:val="none"/>
                <w:lang w:val="zh-CN"/>
              </w:rPr>
              <w:t>B不同意分包。</w:t>
            </w:r>
          </w:p>
        </w:tc>
      </w:tr>
      <w:tr w14:paraId="361B3078">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28" w:type="dxa"/>
            <w:bottom w:w="0" w:type="dxa"/>
            <w:right w:w="28" w:type="dxa"/>
          </w:tblCellMar>
        </w:tblPrEx>
        <w:trPr>
          <w:trHeight w:val="97" w:hRule="atLeast"/>
          <w:tblHeader/>
        </w:trPr>
        <w:tc>
          <w:tcPr>
            <w:tcW w:w="629" w:type="dxa"/>
            <w:tcBorders>
              <w:tl2br w:val="nil"/>
              <w:tr2bl w:val="nil"/>
            </w:tcBorders>
            <w:vAlign w:val="center"/>
          </w:tcPr>
          <w:p w14:paraId="28690E84">
            <w:pPr>
              <w:snapToGrid w:val="0"/>
              <w:ind w:firstLine="0" w:firstLineChars="0"/>
              <w:jc w:val="center"/>
              <w:rPr>
                <w:rFonts w:hint="eastAsia" w:ascii="微软雅黑" w:hAnsi="微软雅黑" w:cs="微软雅黑"/>
                <w:b/>
                <w:szCs w:val="21"/>
                <w:highlight w:val="none"/>
              </w:rPr>
            </w:pPr>
            <w:r>
              <w:rPr>
                <w:rFonts w:hint="eastAsia" w:ascii="微软雅黑" w:hAnsi="微软雅黑" w:cs="微软雅黑"/>
                <w:b/>
                <w:szCs w:val="21"/>
                <w:highlight w:val="none"/>
              </w:rPr>
              <w:t>6</w:t>
            </w:r>
          </w:p>
        </w:tc>
        <w:tc>
          <w:tcPr>
            <w:tcW w:w="2815" w:type="dxa"/>
            <w:tcBorders>
              <w:tl2br w:val="nil"/>
              <w:tr2bl w:val="nil"/>
            </w:tcBorders>
            <w:vAlign w:val="center"/>
          </w:tcPr>
          <w:p w14:paraId="615EA98E">
            <w:pPr>
              <w:snapToGrid w:val="0"/>
              <w:ind w:firstLine="0" w:firstLineChars="0"/>
              <w:jc w:val="center"/>
              <w:rPr>
                <w:rFonts w:hint="eastAsia" w:ascii="微软雅黑" w:hAnsi="微软雅黑" w:cs="微软雅黑"/>
                <w:b/>
                <w:szCs w:val="21"/>
                <w:highlight w:val="none"/>
              </w:rPr>
            </w:pPr>
            <w:r>
              <w:rPr>
                <w:rFonts w:hint="eastAsia" w:ascii="微软雅黑" w:hAnsi="微软雅黑" w:cs="微软雅黑"/>
                <w:b/>
                <w:szCs w:val="21"/>
                <w:highlight w:val="none"/>
              </w:rPr>
              <w:t>开标前答疑会或现场踏勘</w:t>
            </w:r>
          </w:p>
        </w:tc>
        <w:tc>
          <w:tcPr>
            <w:tcW w:w="5464" w:type="dxa"/>
            <w:tcBorders>
              <w:tl2br w:val="nil"/>
              <w:tr2bl w:val="nil"/>
            </w:tcBorders>
            <w:vAlign w:val="center"/>
          </w:tcPr>
          <w:p w14:paraId="079B90FE">
            <w:pPr>
              <w:ind w:firstLine="0" w:firstLineChars="0"/>
              <w:rPr>
                <w:rFonts w:hint="eastAsia" w:ascii="微软雅黑" w:hAnsi="微软雅黑" w:cs="微软雅黑"/>
                <w:szCs w:val="21"/>
                <w:highlight w:val="none"/>
              </w:rPr>
            </w:pPr>
            <w:r>
              <w:rPr>
                <w:rFonts w:hint="eastAsia" w:ascii="微软雅黑" w:hAnsi="微软雅黑" w:cs="微软雅黑"/>
                <w:kern w:val="0"/>
                <w:szCs w:val="21"/>
                <w:highlight w:val="none"/>
              </w:rPr>
              <w:sym w:font="Wingdings" w:char="00FE"/>
            </w:r>
            <w:r>
              <w:rPr>
                <w:rFonts w:hint="eastAsia" w:ascii="微软雅黑" w:hAnsi="微软雅黑" w:cs="微软雅黑"/>
                <w:szCs w:val="21"/>
                <w:highlight w:val="none"/>
                <w:lang w:val="zh-CN"/>
              </w:rPr>
              <w:t>A不组织。</w:t>
            </w:r>
          </w:p>
          <w:p w14:paraId="76162308">
            <w:pPr>
              <w:ind w:firstLine="0" w:firstLineChars="0"/>
              <w:rPr>
                <w:rFonts w:hint="eastAsia" w:ascii="微软雅黑" w:hAnsi="微软雅黑" w:cs="微软雅黑"/>
                <w:szCs w:val="21"/>
                <w:highlight w:val="none"/>
              </w:rPr>
            </w:pPr>
            <w:r>
              <w:rPr>
                <w:rFonts w:hint="eastAsia" w:ascii="微软雅黑" w:hAnsi="微软雅黑" w:cs="微软雅黑"/>
                <w:kern w:val="0"/>
                <w:szCs w:val="21"/>
                <w:highlight w:val="none"/>
              </w:rPr>
              <w:sym w:font="Wingdings" w:char="00A8"/>
            </w:r>
            <w:r>
              <w:rPr>
                <w:rFonts w:hint="eastAsia" w:ascii="微软雅黑" w:hAnsi="微软雅黑" w:cs="微软雅黑"/>
                <w:szCs w:val="21"/>
                <w:highlight w:val="none"/>
                <w:lang w:val="zh-CN"/>
              </w:rPr>
              <w:t>B组织，时间：</w:t>
            </w:r>
            <w:r>
              <w:rPr>
                <w:rFonts w:hint="eastAsia" w:ascii="微软雅黑" w:hAnsi="微软雅黑" w:cs="微软雅黑"/>
                <w:szCs w:val="21"/>
                <w:highlight w:val="none"/>
                <w:u w:val="single"/>
              </w:rPr>
              <w:t xml:space="preserve">      </w:t>
            </w:r>
            <w:r>
              <w:rPr>
                <w:rFonts w:hint="eastAsia" w:ascii="微软雅黑" w:hAnsi="微软雅黑" w:cs="微软雅黑"/>
                <w:szCs w:val="21"/>
                <w:highlight w:val="none"/>
              </w:rPr>
              <w:t>,</w:t>
            </w:r>
            <w:r>
              <w:rPr>
                <w:rFonts w:hint="eastAsia" w:ascii="微软雅黑" w:hAnsi="微软雅黑" w:cs="微软雅黑"/>
                <w:szCs w:val="21"/>
                <w:highlight w:val="none"/>
                <w:lang w:val="zh-CN"/>
              </w:rPr>
              <w:t>地点：</w:t>
            </w:r>
            <w:r>
              <w:rPr>
                <w:rFonts w:hint="eastAsia" w:ascii="微软雅黑" w:hAnsi="微软雅黑" w:cs="微软雅黑"/>
                <w:szCs w:val="21"/>
                <w:highlight w:val="none"/>
                <w:u w:val="single"/>
              </w:rPr>
              <w:t>嘉兴市**区**路**号**室</w:t>
            </w:r>
            <w:r>
              <w:rPr>
                <w:rFonts w:hint="eastAsia" w:ascii="微软雅黑" w:hAnsi="微软雅黑" w:cs="微软雅黑"/>
                <w:szCs w:val="21"/>
                <w:highlight w:val="none"/>
                <w:lang w:val="zh-CN"/>
              </w:rPr>
              <w:t>，联系人：</w:t>
            </w:r>
            <w:r>
              <w:rPr>
                <w:rFonts w:hint="eastAsia" w:ascii="微软雅黑" w:hAnsi="微软雅黑" w:cs="微软雅黑"/>
                <w:szCs w:val="21"/>
                <w:highlight w:val="none"/>
                <w:u w:val="single"/>
              </w:rPr>
              <w:t xml:space="preserve">      </w:t>
            </w:r>
            <w:r>
              <w:rPr>
                <w:rFonts w:hint="eastAsia" w:ascii="微软雅黑" w:hAnsi="微软雅黑" w:cs="微软雅黑"/>
                <w:szCs w:val="21"/>
                <w:highlight w:val="none"/>
              </w:rPr>
              <w:t>，</w:t>
            </w:r>
            <w:r>
              <w:rPr>
                <w:rFonts w:hint="eastAsia" w:ascii="微软雅黑" w:hAnsi="微软雅黑" w:cs="微软雅黑"/>
                <w:szCs w:val="21"/>
                <w:highlight w:val="none"/>
                <w:lang w:val="zh-CN"/>
              </w:rPr>
              <w:t>联系方式：</w:t>
            </w:r>
            <w:r>
              <w:rPr>
                <w:rFonts w:hint="eastAsia" w:ascii="微软雅黑" w:hAnsi="微软雅黑" w:cs="微软雅黑"/>
                <w:szCs w:val="21"/>
                <w:highlight w:val="none"/>
                <w:u w:val="single"/>
              </w:rPr>
              <w:t xml:space="preserve">      </w:t>
            </w:r>
            <w:r>
              <w:rPr>
                <w:rFonts w:hint="eastAsia" w:ascii="微软雅黑" w:hAnsi="微软雅黑" w:cs="微软雅黑"/>
                <w:szCs w:val="21"/>
                <w:highlight w:val="none"/>
              </w:rPr>
              <w:t>。</w:t>
            </w:r>
          </w:p>
          <w:p w14:paraId="4A4AE40A">
            <w:pPr>
              <w:ind w:firstLine="0" w:firstLineChars="0"/>
              <w:rPr>
                <w:rFonts w:hint="eastAsia" w:ascii="微软雅黑" w:hAnsi="微软雅黑" w:cs="微软雅黑"/>
                <w:szCs w:val="21"/>
                <w:highlight w:val="none"/>
              </w:rPr>
            </w:pPr>
            <w:r>
              <w:rPr>
                <w:rFonts w:hint="eastAsia" w:ascii="微软雅黑" w:hAnsi="微软雅黑" w:cs="微软雅黑"/>
                <w:szCs w:val="21"/>
                <w:highlight w:val="none"/>
                <w:lang w:val="zh-CN"/>
              </w:rPr>
              <w:t>本项目须进行现场踏勘（磋商文件中不能详细表述的不可预见费用、招标需求等，投标供应商需通过现场踏勘后考虑在最终报价内，否则后果由中标供应商自负）；</w:t>
            </w:r>
          </w:p>
        </w:tc>
      </w:tr>
      <w:tr w14:paraId="0891C43F">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28" w:type="dxa"/>
            <w:bottom w:w="0" w:type="dxa"/>
            <w:right w:w="28" w:type="dxa"/>
          </w:tblCellMar>
        </w:tblPrEx>
        <w:trPr>
          <w:trHeight w:val="97" w:hRule="atLeast"/>
          <w:tblHeader/>
        </w:trPr>
        <w:tc>
          <w:tcPr>
            <w:tcW w:w="629" w:type="dxa"/>
            <w:tcBorders>
              <w:tl2br w:val="nil"/>
              <w:tr2bl w:val="nil"/>
            </w:tcBorders>
            <w:vAlign w:val="center"/>
          </w:tcPr>
          <w:p w14:paraId="4C1F4775">
            <w:pPr>
              <w:snapToGrid w:val="0"/>
              <w:ind w:firstLine="0" w:firstLineChars="0"/>
              <w:jc w:val="center"/>
              <w:rPr>
                <w:rFonts w:hint="eastAsia" w:ascii="微软雅黑" w:hAnsi="微软雅黑" w:cs="微软雅黑"/>
                <w:b/>
                <w:szCs w:val="21"/>
                <w:highlight w:val="none"/>
              </w:rPr>
            </w:pPr>
            <w:r>
              <w:rPr>
                <w:rFonts w:hint="eastAsia" w:ascii="微软雅黑" w:hAnsi="微软雅黑" w:cs="微软雅黑"/>
                <w:b/>
                <w:szCs w:val="21"/>
                <w:highlight w:val="none"/>
              </w:rPr>
              <w:t>7</w:t>
            </w:r>
          </w:p>
        </w:tc>
        <w:tc>
          <w:tcPr>
            <w:tcW w:w="2815" w:type="dxa"/>
            <w:tcBorders>
              <w:tl2br w:val="nil"/>
              <w:tr2bl w:val="nil"/>
            </w:tcBorders>
            <w:vAlign w:val="center"/>
          </w:tcPr>
          <w:p w14:paraId="67052181">
            <w:pPr>
              <w:snapToGrid w:val="0"/>
              <w:ind w:firstLine="0" w:firstLineChars="0"/>
              <w:jc w:val="center"/>
              <w:rPr>
                <w:rFonts w:hint="eastAsia" w:ascii="微软雅黑" w:hAnsi="微软雅黑" w:cs="微软雅黑"/>
                <w:b/>
                <w:szCs w:val="21"/>
                <w:highlight w:val="none"/>
              </w:rPr>
            </w:pPr>
            <w:r>
              <w:rPr>
                <w:rFonts w:hint="eastAsia" w:ascii="微软雅黑" w:hAnsi="微软雅黑" w:cs="微软雅黑"/>
                <w:b/>
                <w:szCs w:val="21"/>
                <w:highlight w:val="none"/>
              </w:rPr>
              <w:t>响应文件</w:t>
            </w:r>
            <w:r>
              <w:rPr>
                <w:rFonts w:hint="eastAsia" w:ascii="微软雅黑" w:hAnsi="微软雅黑" w:cs="微软雅黑"/>
                <w:b/>
                <w:szCs w:val="21"/>
                <w:highlight w:val="none"/>
                <w:lang w:val="zh-CN"/>
              </w:rPr>
              <w:t>组成</w:t>
            </w:r>
          </w:p>
        </w:tc>
        <w:tc>
          <w:tcPr>
            <w:tcW w:w="5464" w:type="dxa"/>
            <w:tcBorders>
              <w:tl2br w:val="nil"/>
              <w:tr2bl w:val="nil"/>
            </w:tcBorders>
            <w:vAlign w:val="center"/>
          </w:tcPr>
          <w:p w14:paraId="4AE32F13">
            <w:pPr>
              <w:snapToGrid w:val="0"/>
              <w:ind w:firstLine="0" w:firstLineChars="0"/>
              <w:rPr>
                <w:rFonts w:hint="eastAsia" w:ascii="微软雅黑" w:hAnsi="微软雅黑" w:cs="微软雅黑"/>
                <w:szCs w:val="21"/>
                <w:highlight w:val="none"/>
                <w:lang w:val="zh-CN"/>
              </w:rPr>
            </w:pPr>
            <w:r>
              <w:rPr>
                <w:rFonts w:hint="eastAsia" w:ascii="微软雅黑" w:hAnsi="微软雅黑" w:cs="微软雅黑"/>
                <w:szCs w:val="21"/>
                <w:highlight w:val="none"/>
                <w:lang w:val="zh-CN"/>
              </w:rPr>
              <w:t>电子</w:t>
            </w:r>
            <w:r>
              <w:rPr>
                <w:rFonts w:hint="eastAsia" w:ascii="微软雅黑" w:hAnsi="微软雅黑" w:cs="微软雅黑"/>
                <w:szCs w:val="21"/>
                <w:highlight w:val="none"/>
              </w:rPr>
              <w:t>响应文件</w:t>
            </w:r>
            <w:r>
              <w:rPr>
                <w:rFonts w:hint="eastAsia" w:ascii="微软雅黑" w:hAnsi="微软雅黑" w:cs="微软雅黑"/>
                <w:szCs w:val="21"/>
                <w:highlight w:val="none"/>
                <w:lang w:val="zh-CN"/>
              </w:rPr>
              <w:t>和备份</w:t>
            </w:r>
            <w:r>
              <w:rPr>
                <w:rFonts w:hint="eastAsia" w:ascii="微软雅黑" w:hAnsi="微软雅黑" w:cs="微软雅黑"/>
                <w:szCs w:val="21"/>
                <w:highlight w:val="none"/>
              </w:rPr>
              <w:t>响应文件</w:t>
            </w:r>
            <w:r>
              <w:rPr>
                <w:rFonts w:hint="eastAsia" w:ascii="微软雅黑" w:hAnsi="微软雅黑" w:cs="微软雅黑"/>
                <w:szCs w:val="21"/>
                <w:highlight w:val="none"/>
                <w:lang w:val="zh-CN"/>
              </w:rPr>
              <w:t>均由</w:t>
            </w:r>
            <w:r>
              <w:rPr>
                <w:rFonts w:hint="eastAsia" w:ascii="微软雅黑" w:hAnsi="微软雅黑" w:cs="微软雅黑"/>
                <w:szCs w:val="21"/>
                <w:highlight w:val="none"/>
              </w:rPr>
              <w:t>资格</w:t>
            </w:r>
            <w:r>
              <w:rPr>
                <w:rFonts w:hint="eastAsia" w:ascii="微软雅黑" w:hAnsi="微软雅黑" w:cs="微软雅黑"/>
                <w:szCs w:val="21"/>
                <w:highlight w:val="none"/>
                <w:lang w:val="zh-CN"/>
              </w:rPr>
              <w:t>文件、</w:t>
            </w:r>
            <w:r>
              <w:rPr>
                <w:rFonts w:hint="eastAsia" w:ascii="微软雅黑" w:hAnsi="微软雅黑" w:cs="微软雅黑"/>
                <w:szCs w:val="21"/>
                <w:highlight w:val="none"/>
              </w:rPr>
              <w:t>商务</w:t>
            </w:r>
            <w:r>
              <w:rPr>
                <w:rFonts w:hint="eastAsia" w:ascii="微软雅黑" w:hAnsi="微软雅黑" w:cs="微软雅黑"/>
                <w:szCs w:val="21"/>
                <w:highlight w:val="none"/>
                <w:lang w:val="zh-CN"/>
              </w:rPr>
              <w:t>技术文件及投标报价文件</w:t>
            </w:r>
            <w:r>
              <w:rPr>
                <w:rFonts w:hint="eastAsia" w:ascii="微软雅黑" w:hAnsi="微软雅黑" w:cs="微软雅黑"/>
                <w:szCs w:val="21"/>
                <w:highlight w:val="none"/>
              </w:rPr>
              <w:t>三</w:t>
            </w:r>
            <w:r>
              <w:rPr>
                <w:rFonts w:hint="eastAsia" w:ascii="微软雅黑" w:hAnsi="微软雅黑" w:cs="微软雅黑"/>
                <w:szCs w:val="21"/>
                <w:highlight w:val="none"/>
                <w:lang w:val="zh-CN"/>
              </w:rPr>
              <w:t>部分组成。</w:t>
            </w:r>
          </w:p>
        </w:tc>
      </w:tr>
      <w:tr w14:paraId="78D0B4B5">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28" w:type="dxa"/>
            <w:bottom w:w="0" w:type="dxa"/>
            <w:right w:w="28" w:type="dxa"/>
          </w:tblCellMar>
        </w:tblPrEx>
        <w:trPr>
          <w:trHeight w:val="97" w:hRule="atLeast"/>
          <w:tblHeader/>
        </w:trPr>
        <w:tc>
          <w:tcPr>
            <w:tcW w:w="629" w:type="dxa"/>
            <w:tcBorders>
              <w:tl2br w:val="nil"/>
              <w:tr2bl w:val="nil"/>
            </w:tcBorders>
            <w:vAlign w:val="center"/>
          </w:tcPr>
          <w:p w14:paraId="5B225E48">
            <w:pPr>
              <w:snapToGrid w:val="0"/>
              <w:ind w:firstLine="0" w:firstLineChars="0"/>
              <w:jc w:val="center"/>
              <w:rPr>
                <w:rFonts w:hint="eastAsia" w:ascii="微软雅黑" w:hAnsi="微软雅黑" w:cs="微软雅黑"/>
                <w:b/>
                <w:szCs w:val="21"/>
                <w:highlight w:val="none"/>
              </w:rPr>
            </w:pPr>
            <w:r>
              <w:rPr>
                <w:rFonts w:hint="eastAsia" w:ascii="微软雅黑" w:hAnsi="微软雅黑" w:cs="微软雅黑"/>
                <w:b/>
                <w:szCs w:val="21"/>
                <w:highlight w:val="none"/>
              </w:rPr>
              <w:t>8</w:t>
            </w:r>
          </w:p>
        </w:tc>
        <w:tc>
          <w:tcPr>
            <w:tcW w:w="2815" w:type="dxa"/>
            <w:tcBorders>
              <w:tl2br w:val="nil"/>
              <w:tr2bl w:val="nil"/>
            </w:tcBorders>
            <w:vAlign w:val="center"/>
          </w:tcPr>
          <w:p w14:paraId="5087CF3D">
            <w:pPr>
              <w:snapToGrid w:val="0"/>
              <w:ind w:firstLine="0" w:firstLineChars="0"/>
              <w:jc w:val="center"/>
              <w:rPr>
                <w:rFonts w:hint="eastAsia" w:ascii="微软雅黑" w:hAnsi="微软雅黑" w:cs="微软雅黑"/>
                <w:b/>
                <w:szCs w:val="21"/>
                <w:highlight w:val="none"/>
              </w:rPr>
            </w:pPr>
            <w:r>
              <w:rPr>
                <w:rFonts w:hint="eastAsia" w:ascii="微软雅黑" w:hAnsi="微软雅黑" w:cs="微软雅黑"/>
                <w:b/>
                <w:szCs w:val="21"/>
                <w:highlight w:val="none"/>
                <w:lang w:val="zh-CN"/>
              </w:rPr>
              <w:t>开标时间及地点</w:t>
            </w:r>
          </w:p>
        </w:tc>
        <w:tc>
          <w:tcPr>
            <w:tcW w:w="5464" w:type="dxa"/>
            <w:tcBorders>
              <w:tl2br w:val="nil"/>
              <w:tr2bl w:val="nil"/>
            </w:tcBorders>
            <w:vAlign w:val="center"/>
          </w:tcPr>
          <w:p w14:paraId="05264442">
            <w:pPr>
              <w:snapToGrid w:val="0"/>
              <w:ind w:firstLine="0" w:firstLineChars="0"/>
              <w:rPr>
                <w:rFonts w:hint="default" w:ascii="微软雅黑" w:hAnsi="微软雅黑" w:cs="微软雅黑"/>
                <w:szCs w:val="21"/>
                <w:highlight w:val="none"/>
                <w:lang w:val="en-US"/>
              </w:rPr>
            </w:pPr>
            <w:r>
              <w:rPr>
                <w:rFonts w:hint="eastAsia" w:ascii="微软雅黑" w:hAnsi="微软雅黑" w:cs="微软雅黑"/>
                <w:szCs w:val="21"/>
                <w:highlight w:val="none"/>
              </w:rPr>
              <w:t>时间：</w:t>
            </w:r>
            <w:r>
              <w:rPr>
                <w:rFonts w:hint="eastAsia" w:ascii="微软雅黑" w:hAnsi="微软雅黑" w:cs="Arial"/>
                <w:sz w:val="21"/>
                <w:szCs w:val="21"/>
                <w:highlight w:val="none"/>
              </w:rPr>
              <w:t>2025年</w:t>
            </w:r>
            <w:r>
              <w:rPr>
                <w:rFonts w:hint="eastAsia" w:ascii="微软雅黑" w:hAnsi="微软雅黑" w:cs="Arial"/>
                <w:sz w:val="21"/>
                <w:szCs w:val="21"/>
                <w:highlight w:val="none"/>
                <w:lang w:val="en-US" w:eastAsia="zh-CN"/>
              </w:rPr>
              <w:t>04月24</w:t>
            </w:r>
            <w:r>
              <w:rPr>
                <w:rFonts w:hint="eastAsia" w:ascii="微软雅黑" w:hAnsi="微软雅黑" w:cs="Arial"/>
                <w:sz w:val="21"/>
                <w:szCs w:val="21"/>
                <w:highlight w:val="none"/>
              </w:rPr>
              <w:t>日</w:t>
            </w:r>
            <w:r>
              <w:rPr>
                <w:rFonts w:hint="eastAsia" w:ascii="微软雅黑" w:hAnsi="微软雅黑" w:cs="Arial"/>
                <w:sz w:val="21"/>
                <w:szCs w:val="21"/>
                <w:highlight w:val="none"/>
                <w:lang w:val="en-US" w:eastAsia="zh-CN"/>
              </w:rPr>
              <w:t>14</w:t>
            </w:r>
            <w:r>
              <w:rPr>
                <w:rFonts w:hint="eastAsia" w:ascii="微软雅黑" w:hAnsi="微软雅黑" w:cs="Arial"/>
                <w:sz w:val="21"/>
                <w:szCs w:val="21"/>
                <w:highlight w:val="none"/>
                <w:lang w:eastAsia="zh-CN"/>
              </w:rPr>
              <w:t>：</w:t>
            </w:r>
            <w:r>
              <w:rPr>
                <w:rFonts w:hint="eastAsia" w:ascii="微软雅黑" w:hAnsi="微软雅黑" w:cs="Arial"/>
                <w:sz w:val="21"/>
                <w:szCs w:val="21"/>
                <w:highlight w:val="none"/>
                <w:lang w:val="en-US" w:eastAsia="zh-CN"/>
              </w:rPr>
              <w:t>00</w:t>
            </w:r>
            <w:r>
              <w:rPr>
                <w:rFonts w:hint="eastAsia" w:ascii="微软雅黑" w:hAnsi="微软雅黑" w:cs="Arial"/>
                <w:szCs w:val="21"/>
                <w:highlight w:val="none"/>
                <w:lang w:val="en-US" w:eastAsia="zh-CN"/>
              </w:rPr>
              <w:t xml:space="preserve">   </w:t>
            </w:r>
          </w:p>
          <w:p w14:paraId="28155D70">
            <w:pPr>
              <w:snapToGrid w:val="0"/>
              <w:ind w:firstLine="0" w:firstLineChars="0"/>
              <w:rPr>
                <w:rFonts w:hint="eastAsia" w:ascii="微软雅黑" w:hAnsi="微软雅黑" w:cs="微软雅黑"/>
                <w:szCs w:val="21"/>
                <w:highlight w:val="none"/>
              </w:rPr>
            </w:pPr>
            <w:r>
              <w:rPr>
                <w:rFonts w:hint="eastAsia" w:ascii="微软雅黑" w:hAnsi="微软雅黑" w:cs="微软雅黑"/>
                <w:szCs w:val="21"/>
                <w:highlight w:val="none"/>
              </w:rPr>
              <w:t>地点：政采云平台</w:t>
            </w:r>
          </w:p>
          <w:p w14:paraId="56AE53C6">
            <w:pPr>
              <w:snapToGrid w:val="0"/>
              <w:ind w:firstLine="0" w:firstLineChars="0"/>
              <w:rPr>
                <w:rFonts w:hint="eastAsia" w:ascii="微软雅黑" w:hAnsi="微软雅黑" w:cs="微软雅黑"/>
                <w:szCs w:val="21"/>
                <w:highlight w:val="none"/>
                <w:lang w:val="zh-CN"/>
              </w:rPr>
            </w:pPr>
            <w:r>
              <w:rPr>
                <w:rFonts w:hint="eastAsia" w:ascii="微软雅黑" w:hAnsi="微软雅黑" w:cs="微软雅黑"/>
                <w:b/>
                <w:bCs/>
                <w:szCs w:val="21"/>
                <w:highlight w:val="none"/>
                <w:u w:val="single"/>
                <w:lang w:val="zh-CN"/>
              </w:rPr>
              <w:t>供应商无需到开标现场，但须准时在线参加，直至评审结束。</w:t>
            </w:r>
          </w:p>
        </w:tc>
      </w:tr>
      <w:tr w14:paraId="32FD95C9">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28" w:type="dxa"/>
            <w:bottom w:w="0" w:type="dxa"/>
            <w:right w:w="28" w:type="dxa"/>
          </w:tblCellMar>
        </w:tblPrEx>
        <w:trPr>
          <w:trHeight w:val="90" w:hRule="atLeast"/>
          <w:tblHeader/>
        </w:trPr>
        <w:tc>
          <w:tcPr>
            <w:tcW w:w="629" w:type="dxa"/>
            <w:tcBorders>
              <w:tl2br w:val="nil"/>
              <w:tr2bl w:val="nil"/>
            </w:tcBorders>
            <w:vAlign w:val="center"/>
          </w:tcPr>
          <w:p w14:paraId="79B18587">
            <w:pPr>
              <w:snapToGrid w:val="0"/>
              <w:ind w:firstLine="0" w:firstLineChars="0"/>
              <w:jc w:val="center"/>
              <w:rPr>
                <w:rFonts w:hint="eastAsia" w:ascii="微软雅黑" w:hAnsi="微软雅黑" w:cs="微软雅黑"/>
                <w:b/>
                <w:szCs w:val="21"/>
                <w:highlight w:val="none"/>
              </w:rPr>
            </w:pPr>
            <w:r>
              <w:rPr>
                <w:rFonts w:hint="eastAsia" w:ascii="微软雅黑" w:hAnsi="微软雅黑" w:cs="微软雅黑"/>
                <w:b/>
                <w:szCs w:val="21"/>
                <w:highlight w:val="none"/>
              </w:rPr>
              <w:t>9</w:t>
            </w:r>
          </w:p>
        </w:tc>
        <w:tc>
          <w:tcPr>
            <w:tcW w:w="2815" w:type="dxa"/>
            <w:tcBorders>
              <w:tl2br w:val="nil"/>
              <w:tr2bl w:val="nil"/>
            </w:tcBorders>
            <w:vAlign w:val="center"/>
          </w:tcPr>
          <w:p w14:paraId="2A5C7CF6">
            <w:pPr>
              <w:snapToGrid w:val="0"/>
              <w:ind w:firstLine="0" w:firstLineChars="0"/>
              <w:jc w:val="center"/>
              <w:rPr>
                <w:rFonts w:hint="eastAsia" w:ascii="微软雅黑" w:hAnsi="微软雅黑" w:cs="微软雅黑"/>
                <w:bCs/>
                <w:szCs w:val="21"/>
                <w:highlight w:val="none"/>
              </w:rPr>
            </w:pPr>
            <w:r>
              <w:rPr>
                <w:rFonts w:hint="eastAsia" w:ascii="微软雅黑" w:hAnsi="微软雅黑" w:cs="微软雅黑"/>
                <w:b/>
                <w:szCs w:val="21"/>
                <w:highlight w:val="none"/>
              </w:rPr>
              <w:t>方案讲解演示</w:t>
            </w:r>
          </w:p>
        </w:tc>
        <w:tc>
          <w:tcPr>
            <w:tcW w:w="5464" w:type="dxa"/>
            <w:tcBorders>
              <w:tl2br w:val="nil"/>
              <w:tr2bl w:val="nil"/>
            </w:tcBorders>
            <w:vAlign w:val="center"/>
          </w:tcPr>
          <w:p w14:paraId="3932B904">
            <w:pPr>
              <w:snapToGrid w:val="0"/>
              <w:ind w:firstLine="0" w:firstLineChars="0"/>
              <w:rPr>
                <w:rFonts w:hint="eastAsia" w:ascii="微软雅黑" w:hAnsi="微软雅黑" w:cs="微软雅黑"/>
                <w:kern w:val="0"/>
                <w:szCs w:val="21"/>
                <w:highlight w:val="none"/>
              </w:rPr>
            </w:pPr>
            <w:r>
              <w:rPr>
                <w:rFonts w:hint="eastAsia" w:ascii="微软雅黑" w:hAnsi="微软雅黑" w:cs="微软雅黑"/>
                <w:kern w:val="0"/>
                <w:szCs w:val="21"/>
                <w:highlight w:val="none"/>
              </w:rPr>
              <w:sym w:font="Wingdings" w:char="00FE"/>
            </w:r>
            <w:r>
              <w:rPr>
                <w:rFonts w:hint="eastAsia" w:ascii="微软雅黑" w:hAnsi="微软雅黑" w:cs="微软雅黑"/>
                <w:szCs w:val="21"/>
                <w:highlight w:val="none"/>
                <w:lang w:val="zh-CN"/>
              </w:rPr>
              <w:t>不组织。</w:t>
            </w:r>
          </w:p>
          <w:p w14:paraId="69F0AB83">
            <w:pPr>
              <w:ind w:firstLine="0" w:firstLineChars="0"/>
              <w:rPr>
                <w:rFonts w:hint="eastAsia" w:ascii="微软雅黑" w:hAnsi="微软雅黑" w:cs="微软雅黑"/>
                <w:szCs w:val="21"/>
                <w:highlight w:val="none"/>
                <w:lang w:val="zh-CN"/>
              </w:rPr>
            </w:pPr>
            <w:r>
              <w:rPr>
                <w:rFonts w:hint="eastAsia" w:ascii="微软雅黑" w:hAnsi="微软雅黑" w:cs="微软雅黑"/>
                <w:kern w:val="0"/>
                <w:szCs w:val="21"/>
                <w:highlight w:val="none"/>
              </w:rPr>
              <w:sym w:font="Wingdings" w:char="00A8"/>
            </w:r>
            <w:r>
              <w:rPr>
                <w:rFonts w:hint="eastAsia" w:ascii="微软雅黑" w:hAnsi="微软雅黑" w:cs="微软雅黑"/>
                <w:szCs w:val="21"/>
                <w:highlight w:val="none"/>
                <w:lang w:val="zh-CN"/>
              </w:rPr>
              <w:t>B组织。</w:t>
            </w:r>
          </w:p>
          <w:p w14:paraId="50F0B15B">
            <w:pPr>
              <w:ind w:firstLine="0" w:firstLineChars="0"/>
              <w:rPr>
                <w:rFonts w:hint="eastAsia" w:ascii="微软雅黑" w:hAnsi="微软雅黑" w:cs="微软雅黑"/>
                <w:color w:val="000000"/>
                <w:szCs w:val="21"/>
                <w:highlight w:val="none"/>
              </w:rPr>
            </w:pPr>
            <w:r>
              <w:rPr>
                <w:rFonts w:hint="eastAsia" w:ascii="微软雅黑" w:hAnsi="微软雅黑" w:cs="微软雅黑"/>
                <w:szCs w:val="21"/>
                <w:highlight w:val="none"/>
                <w:lang w:val="zh-CN"/>
              </w:rPr>
              <w:t>演示方式</w:t>
            </w:r>
            <w:r>
              <w:rPr>
                <w:rFonts w:hint="eastAsia" w:ascii="微软雅黑" w:hAnsi="微软雅黑" w:cs="微软雅黑"/>
                <w:szCs w:val="21"/>
                <w:highlight w:val="none"/>
              </w:rPr>
              <w:t>详见第二章  磋商需求</w:t>
            </w:r>
            <w:r>
              <w:rPr>
                <w:rFonts w:hint="eastAsia" w:ascii="微软雅黑" w:hAnsi="微软雅黑" w:cs="微软雅黑"/>
                <w:color w:val="000000"/>
                <w:szCs w:val="21"/>
                <w:highlight w:val="none"/>
              </w:rPr>
              <w:t>。</w:t>
            </w:r>
          </w:p>
          <w:p w14:paraId="3CD0D80F">
            <w:pPr>
              <w:ind w:firstLine="0" w:firstLineChars="0"/>
              <w:rPr>
                <w:highlight w:val="none"/>
              </w:rPr>
            </w:pPr>
            <w:r>
              <w:rPr>
                <w:rFonts w:hint="eastAsia" w:ascii="微软雅黑" w:hAnsi="微软雅黑" w:cs="微软雅黑"/>
                <w:highlight w:val="none"/>
              </w:rPr>
              <w:t>地址：嘉兴市秀洲区新平路299号中禾广场</w:t>
            </w:r>
            <w:r>
              <w:rPr>
                <w:rFonts w:hint="eastAsia" w:ascii="微软雅黑" w:hAnsi="微软雅黑" w:cs="微软雅黑"/>
                <w:kern w:val="0"/>
                <w:szCs w:val="21"/>
                <w:highlight w:val="none"/>
              </w:rPr>
              <w:t>17A楼</w:t>
            </w:r>
          </w:p>
        </w:tc>
      </w:tr>
      <w:tr w14:paraId="4B117CF9">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28" w:type="dxa"/>
            <w:bottom w:w="0" w:type="dxa"/>
            <w:right w:w="28" w:type="dxa"/>
          </w:tblCellMar>
        </w:tblPrEx>
        <w:trPr>
          <w:trHeight w:val="686" w:hRule="atLeast"/>
          <w:tblHeader/>
        </w:trPr>
        <w:tc>
          <w:tcPr>
            <w:tcW w:w="629" w:type="dxa"/>
            <w:tcBorders>
              <w:tl2br w:val="nil"/>
              <w:tr2bl w:val="nil"/>
            </w:tcBorders>
            <w:vAlign w:val="center"/>
          </w:tcPr>
          <w:p w14:paraId="45680DCC">
            <w:pPr>
              <w:snapToGrid w:val="0"/>
              <w:ind w:firstLine="0" w:firstLineChars="0"/>
              <w:jc w:val="center"/>
              <w:rPr>
                <w:rFonts w:hint="eastAsia" w:ascii="微软雅黑" w:hAnsi="微软雅黑" w:cs="微软雅黑"/>
                <w:b/>
                <w:szCs w:val="21"/>
                <w:highlight w:val="none"/>
              </w:rPr>
            </w:pPr>
            <w:r>
              <w:rPr>
                <w:rFonts w:hint="eastAsia" w:ascii="微软雅黑" w:hAnsi="微软雅黑" w:cs="微软雅黑"/>
                <w:b/>
                <w:szCs w:val="21"/>
                <w:highlight w:val="none"/>
              </w:rPr>
              <w:t>10</w:t>
            </w:r>
          </w:p>
        </w:tc>
        <w:tc>
          <w:tcPr>
            <w:tcW w:w="2815" w:type="dxa"/>
            <w:tcBorders>
              <w:tl2br w:val="nil"/>
              <w:tr2bl w:val="nil"/>
            </w:tcBorders>
            <w:vAlign w:val="center"/>
          </w:tcPr>
          <w:p w14:paraId="43E6136A">
            <w:pPr>
              <w:snapToGrid w:val="0"/>
              <w:ind w:firstLine="0" w:firstLineChars="0"/>
              <w:jc w:val="center"/>
              <w:rPr>
                <w:rFonts w:hint="eastAsia" w:ascii="微软雅黑" w:hAnsi="微软雅黑" w:cs="微软雅黑"/>
                <w:b/>
                <w:szCs w:val="21"/>
                <w:highlight w:val="none"/>
              </w:rPr>
            </w:pPr>
            <w:r>
              <w:rPr>
                <w:rFonts w:hint="eastAsia" w:ascii="微软雅黑" w:hAnsi="微软雅黑" w:cs="微软雅黑"/>
                <w:b/>
                <w:szCs w:val="21"/>
                <w:highlight w:val="none"/>
              </w:rPr>
              <w:t>项目属性与核心产品</w:t>
            </w:r>
          </w:p>
        </w:tc>
        <w:tc>
          <w:tcPr>
            <w:tcW w:w="5464" w:type="dxa"/>
            <w:tcBorders>
              <w:tl2br w:val="nil"/>
              <w:tr2bl w:val="nil"/>
            </w:tcBorders>
            <w:vAlign w:val="center"/>
          </w:tcPr>
          <w:p w14:paraId="6C83AE36">
            <w:pPr>
              <w:ind w:firstLine="0" w:firstLineChars="0"/>
              <w:rPr>
                <w:rFonts w:hint="eastAsia" w:ascii="微软雅黑" w:hAnsi="微软雅黑" w:cs="微软雅黑"/>
                <w:szCs w:val="21"/>
                <w:highlight w:val="none"/>
              </w:rPr>
            </w:pPr>
            <w:r>
              <w:rPr>
                <w:rFonts w:hint="eastAsia" w:ascii="微软雅黑" w:hAnsi="微软雅黑" w:cs="微软雅黑"/>
                <w:kern w:val="0"/>
                <w:szCs w:val="21"/>
                <w:highlight w:val="none"/>
              </w:rPr>
              <w:sym w:font="Wingdings" w:char="00A8"/>
            </w:r>
            <w:r>
              <w:rPr>
                <w:rFonts w:hint="eastAsia" w:ascii="微软雅黑" w:hAnsi="微软雅黑" w:cs="微软雅黑"/>
                <w:szCs w:val="21"/>
                <w:highlight w:val="none"/>
                <w:lang w:val="zh-CN"/>
              </w:rPr>
              <w:t>A货物类，核心产品为：</w:t>
            </w:r>
            <w:r>
              <w:rPr>
                <w:rFonts w:hint="eastAsia" w:ascii="微软雅黑" w:hAnsi="微软雅黑" w:cs="微软雅黑"/>
                <w:kern w:val="0"/>
                <w:szCs w:val="21"/>
                <w:highlight w:val="none"/>
                <w:u w:val="single"/>
              </w:rPr>
              <w:t xml:space="preserve">             </w:t>
            </w:r>
          </w:p>
          <w:p w14:paraId="12BF2C41">
            <w:pPr>
              <w:ind w:firstLine="0" w:firstLineChars="0"/>
              <w:rPr>
                <w:rFonts w:hint="eastAsia" w:ascii="微软雅黑" w:hAnsi="微软雅黑" w:cs="微软雅黑"/>
                <w:szCs w:val="21"/>
                <w:highlight w:val="none"/>
              </w:rPr>
            </w:pPr>
            <w:r>
              <w:rPr>
                <w:rFonts w:hint="eastAsia" w:ascii="微软雅黑" w:hAnsi="微软雅黑" w:cs="微软雅黑"/>
                <w:kern w:val="0"/>
                <w:szCs w:val="21"/>
                <w:highlight w:val="none"/>
              </w:rPr>
              <w:sym w:font="Wingdings" w:char="00FE"/>
            </w:r>
            <w:r>
              <w:rPr>
                <w:rFonts w:hint="eastAsia" w:ascii="微软雅黑" w:hAnsi="微软雅黑" w:cs="微软雅黑"/>
                <w:szCs w:val="21"/>
                <w:highlight w:val="none"/>
                <w:lang w:val="zh-CN"/>
              </w:rPr>
              <w:t>B服务类。</w:t>
            </w:r>
          </w:p>
        </w:tc>
      </w:tr>
      <w:tr w14:paraId="4007D993">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28" w:type="dxa"/>
            <w:bottom w:w="0" w:type="dxa"/>
            <w:right w:w="28" w:type="dxa"/>
          </w:tblCellMar>
        </w:tblPrEx>
        <w:trPr>
          <w:trHeight w:val="686" w:hRule="atLeast"/>
          <w:tblHeader/>
        </w:trPr>
        <w:tc>
          <w:tcPr>
            <w:tcW w:w="629" w:type="dxa"/>
            <w:tcBorders>
              <w:tl2br w:val="nil"/>
              <w:tr2bl w:val="nil"/>
            </w:tcBorders>
            <w:vAlign w:val="center"/>
          </w:tcPr>
          <w:p w14:paraId="78F4419B">
            <w:pPr>
              <w:snapToGrid w:val="0"/>
              <w:ind w:firstLine="0" w:firstLineChars="0"/>
              <w:jc w:val="center"/>
              <w:rPr>
                <w:rFonts w:hint="eastAsia" w:ascii="微软雅黑" w:hAnsi="微软雅黑" w:cs="微软雅黑"/>
                <w:b/>
                <w:szCs w:val="21"/>
                <w:highlight w:val="none"/>
              </w:rPr>
            </w:pPr>
            <w:r>
              <w:rPr>
                <w:rFonts w:hint="eastAsia" w:ascii="微软雅黑" w:hAnsi="微软雅黑" w:cs="微软雅黑"/>
                <w:b/>
                <w:szCs w:val="21"/>
                <w:highlight w:val="none"/>
              </w:rPr>
              <w:t>11</w:t>
            </w:r>
          </w:p>
        </w:tc>
        <w:tc>
          <w:tcPr>
            <w:tcW w:w="2815" w:type="dxa"/>
            <w:tcBorders>
              <w:tl2br w:val="nil"/>
              <w:tr2bl w:val="nil"/>
            </w:tcBorders>
            <w:vAlign w:val="center"/>
          </w:tcPr>
          <w:p w14:paraId="4D85DFC1">
            <w:pPr>
              <w:snapToGrid w:val="0"/>
              <w:ind w:firstLine="0" w:firstLineChars="0"/>
              <w:jc w:val="center"/>
              <w:rPr>
                <w:rFonts w:hint="eastAsia" w:ascii="微软雅黑" w:hAnsi="微软雅黑" w:cs="微软雅黑"/>
                <w:b/>
                <w:szCs w:val="21"/>
                <w:highlight w:val="none"/>
              </w:rPr>
            </w:pPr>
            <w:r>
              <w:rPr>
                <w:rFonts w:hint="eastAsia" w:ascii="微软雅黑" w:hAnsi="微软雅黑" w:cs="微软雅黑"/>
                <w:b/>
                <w:szCs w:val="21"/>
                <w:highlight w:val="none"/>
              </w:rPr>
              <w:t>采购标的对应的中小企业划分标准所属行业</w:t>
            </w:r>
          </w:p>
        </w:tc>
        <w:tc>
          <w:tcPr>
            <w:tcW w:w="5464" w:type="dxa"/>
            <w:tcBorders>
              <w:tl2br w:val="nil"/>
              <w:tr2bl w:val="nil"/>
            </w:tcBorders>
            <w:vAlign w:val="center"/>
          </w:tcPr>
          <w:p w14:paraId="23E5C01D">
            <w:pPr>
              <w:snapToGrid w:val="0"/>
              <w:ind w:firstLine="0" w:firstLineChars="0"/>
              <w:rPr>
                <w:rFonts w:hint="eastAsia" w:ascii="微软雅黑" w:hAnsi="微软雅黑" w:cs="微软雅黑"/>
                <w:szCs w:val="21"/>
                <w:highlight w:val="none"/>
              </w:rPr>
            </w:pPr>
            <w:r>
              <w:rPr>
                <w:rFonts w:hint="eastAsia" w:ascii="微软雅黑" w:hAnsi="微软雅黑" w:cs="微软雅黑"/>
                <w:szCs w:val="21"/>
                <w:highlight w:val="none"/>
                <w:lang w:val="zh-CN"/>
              </w:rPr>
              <w:t>标的：</w:t>
            </w:r>
            <w:r>
              <w:rPr>
                <w:rFonts w:hint="eastAsia" w:ascii="微软雅黑" w:hAnsi="微软雅黑" w:cs="微软雅黑"/>
                <w:szCs w:val="21"/>
                <w:highlight w:val="none"/>
                <w:u w:val="single"/>
                <w:lang w:val="en-US" w:eastAsia="zh-CN"/>
              </w:rPr>
              <w:t>保安</w:t>
            </w:r>
            <w:r>
              <w:rPr>
                <w:rFonts w:hint="eastAsia" w:ascii="微软雅黑" w:hAnsi="微软雅黑" w:eastAsia="微软雅黑" w:cs="微软雅黑"/>
                <w:bCs/>
                <w:color w:val="auto"/>
                <w:sz w:val="21"/>
                <w:szCs w:val="21"/>
                <w:highlight w:val="none"/>
                <w:u w:val="single"/>
                <w:lang w:val="en-US" w:eastAsia="zh-CN"/>
              </w:rPr>
              <w:t>服务</w:t>
            </w:r>
            <w:r>
              <w:rPr>
                <w:rFonts w:hint="eastAsia" w:ascii="微软雅黑" w:hAnsi="微软雅黑" w:cs="微软雅黑"/>
                <w:highlight w:val="none"/>
              </w:rPr>
              <w:t>，属于</w:t>
            </w:r>
            <w:r>
              <w:rPr>
                <w:rFonts w:hint="eastAsia" w:ascii="微软雅黑" w:hAnsi="微软雅黑" w:cs="微软雅黑"/>
                <w:color w:val="auto"/>
                <w:sz w:val="21"/>
                <w:szCs w:val="21"/>
                <w:highlight w:val="none"/>
                <w:u w:val="single"/>
                <w:lang w:val="en-US" w:eastAsia="zh-CN"/>
              </w:rPr>
              <w:t>租赁和商务服务</w:t>
            </w:r>
            <w:r>
              <w:rPr>
                <w:rFonts w:hint="eastAsia" w:ascii="微软雅黑" w:hAnsi="微软雅黑" w:cs="微软雅黑"/>
                <w:highlight w:val="none"/>
              </w:rPr>
              <w:t>。</w:t>
            </w:r>
          </w:p>
        </w:tc>
      </w:tr>
      <w:tr w14:paraId="7BBD55D8">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28" w:type="dxa"/>
            <w:bottom w:w="0" w:type="dxa"/>
            <w:right w:w="28" w:type="dxa"/>
          </w:tblCellMar>
        </w:tblPrEx>
        <w:trPr>
          <w:trHeight w:val="1810" w:hRule="atLeast"/>
          <w:tblHeader/>
        </w:trPr>
        <w:tc>
          <w:tcPr>
            <w:tcW w:w="629" w:type="dxa"/>
            <w:tcBorders>
              <w:tl2br w:val="nil"/>
              <w:tr2bl w:val="nil"/>
            </w:tcBorders>
            <w:vAlign w:val="center"/>
          </w:tcPr>
          <w:p w14:paraId="0832A95C">
            <w:pPr>
              <w:snapToGrid w:val="0"/>
              <w:ind w:firstLine="0" w:firstLineChars="0"/>
              <w:jc w:val="center"/>
              <w:rPr>
                <w:rFonts w:hint="eastAsia" w:ascii="微软雅黑" w:hAnsi="微软雅黑" w:cs="微软雅黑"/>
                <w:b/>
                <w:szCs w:val="21"/>
                <w:highlight w:val="none"/>
              </w:rPr>
            </w:pPr>
            <w:r>
              <w:rPr>
                <w:rFonts w:hint="eastAsia" w:ascii="微软雅黑" w:hAnsi="微软雅黑" w:cs="微软雅黑"/>
                <w:b/>
                <w:szCs w:val="21"/>
                <w:highlight w:val="none"/>
              </w:rPr>
              <w:t>12</w:t>
            </w:r>
          </w:p>
        </w:tc>
        <w:tc>
          <w:tcPr>
            <w:tcW w:w="2815" w:type="dxa"/>
            <w:tcBorders>
              <w:tl2br w:val="nil"/>
              <w:tr2bl w:val="nil"/>
            </w:tcBorders>
            <w:vAlign w:val="center"/>
          </w:tcPr>
          <w:p w14:paraId="1A97D071">
            <w:pPr>
              <w:snapToGrid w:val="0"/>
              <w:ind w:firstLine="0" w:firstLineChars="0"/>
              <w:jc w:val="center"/>
              <w:rPr>
                <w:rFonts w:hint="eastAsia" w:ascii="微软雅黑" w:hAnsi="微软雅黑" w:cs="微软雅黑"/>
                <w:szCs w:val="21"/>
                <w:highlight w:val="none"/>
              </w:rPr>
            </w:pPr>
            <w:r>
              <w:rPr>
                <w:rFonts w:hint="eastAsia" w:ascii="微软雅黑" w:hAnsi="微软雅黑" w:cs="微软雅黑"/>
                <w:b/>
                <w:szCs w:val="21"/>
                <w:highlight w:val="none"/>
              </w:rPr>
              <w:t>评标结果公告及中标通知书</w:t>
            </w:r>
          </w:p>
        </w:tc>
        <w:tc>
          <w:tcPr>
            <w:tcW w:w="5464" w:type="dxa"/>
            <w:tcBorders>
              <w:tl2br w:val="nil"/>
              <w:tr2bl w:val="nil"/>
            </w:tcBorders>
            <w:vAlign w:val="center"/>
          </w:tcPr>
          <w:p w14:paraId="4D24445C">
            <w:pPr>
              <w:autoSpaceDE w:val="0"/>
              <w:autoSpaceDN w:val="0"/>
              <w:snapToGrid w:val="0"/>
              <w:ind w:firstLine="0" w:firstLineChars="0"/>
              <w:textAlignment w:val="bottom"/>
              <w:rPr>
                <w:rFonts w:hint="eastAsia" w:ascii="微软雅黑" w:hAnsi="微软雅黑" w:cs="微软雅黑"/>
                <w:szCs w:val="21"/>
                <w:highlight w:val="none"/>
              </w:rPr>
            </w:pPr>
            <w:r>
              <w:rPr>
                <w:rFonts w:hint="eastAsia" w:ascii="微软雅黑" w:hAnsi="微软雅黑" w:cs="微软雅黑"/>
                <w:szCs w:val="21"/>
                <w:highlight w:val="none"/>
              </w:rPr>
              <w:t>评标结束后2个工作日内，评标结果公告于浙江政府采购网(http://www.zjzfcg.gov.cn/new/)</w:t>
            </w:r>
          </w:p>
          <w:p w14:paraId="035F57F0">
            <w:pPr>
              <w:autoSpaceDE w:val="0"/>
              <w:autoSpaceDN w:val="0"/>
              <w:snapToGrid w:val="0"/>
              <w:ind w:firstLine="0" w:firstLineChars="0"/>
              <w:textAlignment w:val="bottom"/>
              <w:rPr>
                <w:rFonts w:hint="eastAsia" w:ascii="微软雅黑" w:hAnsi="微软雅黑" w:cs="微软雅黑"/>
                <w:snapToGrid w:val="0"/>
                <w:kern w:val="28"/>
                <w:szCs w:val="21"/>
                <w:highlight w:val="none"/>
              </w:rPr>
            </w:pPr>
            <w:r>
              <w:rPr>
                <w:rFonts w:hint="eastAsia" w:ascii="微软雅黑" w:hAnsi="微软雅黑" w:cs="微软雅黑"/>
                <w:kern w:val="0"/>
                <w:szCs w:val="21"/>
                <w:highlight w:val="none"/>
              </w:rPr>
              <w:t>中标公告期限为1个工作日</w:t>
            </w:r>
            <w:r>
              <w:rPr>
                <w:rFonts w:hint="eastAsia" w:ascii="微软雅黑" w:hAnsi="微软雅黑" w:cs="微软雅黑"/>
                <w:b/>
                <w:bCs/>
                <w:szCs w:val="21"/>
                <w:highlight w:val="none"/>
              </w:rPr>
              <w:t>（中标供应商为小微企业的，其中小企业声明函将随中标结果同时公告）</w:t>
            </w:r>
            <w:r>
              <w:rPr>
                <w:rFonts w:hint="eastAsia" w:ascii="微软雅黑" w:hAnsi="微软雅黑" w:cs="微软雅黑"/>
                <w:kern w:val="0"/>
                <w:szCs w:val="21"/>
                <w:highlight w:val="none"/>
              </w:rPr>
              <w:t>。在公告中标结果的同时，代理机构在政采云系统向中标供应商发出中标通知书。</w:t>
            </w:r>
          </w:p>
        </w:tc>
      </w:tr>
      <w:tr w14:paraId="3B641FF9">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28" w:type="dxa"/>
            <w:bottom w:w="0" w:type="dxa"/>
            <w:right w:w="28" w:type="dxa"/>
          </w:tblCellMar>
        </w:tblPrEx>
        <w:trPr>
          <w:trHeight w:val="479" w:hRule="atLeast"/>
          <w:tblHeader/>
        </w:trPr>
        <w:tc>
          <w:tcPr>
            <w:tcW w:w="629" w:type="dxa"/>
            <w:tcBorders>
              <w:tl2br w:val="nil"/>
              <w:tr2bl w:val="nil"/>
            </w:tcBorders>
            <w:vAlign w:val="center"/>
          </w:tcPr>
          <w:p w14:paraId="2993407F">
            <w:pPr>
              <w:snapToGrid w:val="0"/>
              <w:ind w:firstLine="0" w:firstLineChars="0"/>
              <w:jc w:val="center"/>
              <w:rPr>
                <w:rFonts w:hint="eastAsia" w:ascii="微软雅黑" w:hAnsi="微软雅黑" w:cs="微软雅黑"/>
                <w:b/>
                <w:szCs w:val="21"/>
                <w:highlight w:val="none"/>
              </w:rPr>
            </w:pPr>
            <w:r>
              <w:rPr>
                <w:rFonts w:hint="eastAsia" w:ascii="微软雅黑" w:hAnsi="微软雅黑" w:cs="微软雅黑"/>
                <w:b/>
                <w:szCs w:val="21"/>
                <w:highlight w:val="none"/>
              </w:rPr>
              <w:t>13</w:t>
            </w:r>
          </w:p>
        </w:tc>
        <w:tc>
          <w:tcPr>
            <w:tcW w:w="2815" w:type="dxa"/>
            <w:tcBorders>
              <w:tl2br w:val="nil"/>
              <w:tr2bl w:val="nil"/>
            </w:tcBorders>
            <w:vAlign w:val="center"/>
          </w:tcPr>
          <w:p w14:paraId="111E19E3">
            <w:pPr>
              <w:autoSpaceDE w:val="0"/>
              <w:autoSpaceDN w:val="0"/>
              <w:snapToGrid w:val="0"/>
              <w:ind w:firstLine="0" w:firstLineChars="0"/>
              <w:jc w:val="center"/>
              <w:textAlignment w:val="bottom"/>
              <w:rPr>
                <w:rFonts w:hint="eastAsia" w:ascii="微软雅黑" w:hAnsi="微软雅黑" w:cs="微软雅黑"/>
                <w:kern w:val="0"/>
                <w:szCs w:val="21"/>
                <w:highlight w:val="none"/>
              </w:rPr>
            </w:pPr>
            <w:r>
              <w:rPr>
                <w:rFonts w:hint="eastAsia" w:ascii="微软雅黑" w:hAnsi="微软雅黑" w:cs="微软雅黑"/>
                <w:b/>
                <w:szCs w:val="21"/>
                <w:highlight w:val="none"/>
              </w:rPr>
              <w:t>履约保证金</w:t>
            </w:r>
          </w:p>
        </w:tc>
        <w:tc>
          <w:tcPr>
            <w:tcW w:w="5464" w:type="dxa"/>
            <w:tcBorders>
              <w:tl2br w:val="nil"/>
              <w:tr2bl w:val="nil"/>
            </w:tcBorders>
            <w:vAlign w:val="center"/>
          </w:tcPr>
          <w:p w14:paraId="4AD3D376">
            <w:pPr>
              <w:ind w:firstLine="0" w:firstLineChars="0"/>
              <w:rPr>
                <w:rFonts w:hint="eastAsia" w:ascii="微软雅黑" w:hAnsi="微软雅黑" w:cs="微软雅黑"/>
                <w:kern w:val="0"/>
                <w:szCs w:val="21"/>
                <w:highlight w:val="none"/>
              </w:rPr>
            </w:pPr>
            <w:r>
              <w:rPr>
                <w:rFonts w:hint="eastAsia" w:ascii="微软雅黑" w:hAnsi="微软雅黑" w:cs="微软雅黑"/>
                <w:szCs w:val="21"/>
                <w:highlight w:val="none"/>
                <w:lang w:val="zh-CN"/>
              </w:rPr>
              <w:t>无</w:t>
            </w:r>
            <w:r>
              <w:rPr>
                <w:rFonts w:hint="eastAsia" w:ascii="微软雅黑" w:hAnsi="微软雅黑" w:cs="微软雅黑"/>
                <w:szCs w:val="21"/>
                <w:highlight w:val="none"/>
              </w:rPr>
              <w:t>。</w:t>
            </w:r>
          </w:p>
        </w:tc>
      </w:tr>
      <w:tr w14:paraId="458068FA">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28" w:type="dxa"/>
            <w:bottom w:w="0" w:type="dxa"/>
            <w:right w:w="28" w:type="dxa"/>
          </w:tblCellMar>
        </w:tblPrEx>
        <w:trPr>
          <w:trHeight w:val="1209" w:hRule="atLeast"/>
          <w:tblHeader/>
        </w:trPr>
        <w:tc>
          <w:tcPr>
            <w:tcW w:w="629" w:type="dxa"/>
            <w:tcBorders>
              <w:tl2br w:val="nil"/>
              <w:tr2bl w:val="nil"/>
            </w:tcBorders>
            <w:vAlign w:val="center"/>
          </w:tcPr>
          <w:p w14:paraId="0B2B5F96">
            <w:pPr>
              <w:snapToGrid w:val="0"/>
              <w:ind w:firstLine="0" w:firstLineChars="0"/>
              <w:jc w:val="center"/>
              <w:rPr>
                <w:rFonts w:hint="eastAsia" w:ascii="微软雅黑" w:hAnsi="微软雅黑" w:cs="微软雅黑"/>
                <w:b/>
                <w:szCs w:val="21"/>
                <w:highlight w:val="none"/>
              </w:rPr>
            </w:pPr>
            <w:r>
              <w:rPr>
                <w:rFonts w:hint="eastAsia" w:ascii="微软雅黑" w:hAnsi="微软雅黑" w:cs="微软雅黑"/>
                <w:b/>
                <w:szCs w:val="21"/>
                <w:highlight w:val="none"/>
              </w:rPr>
              <w:t>14</w:t>
            </w:r>
          </w:p>
        </w:tc>
        <w:tc>
          <w:tcPr>
            <w:tcW w:w="2815" w:type="dxa"/>
            <w:tcBorders>
              <w:tl2br w:val="nil"/>
              <w:tr2bl w:val="nil"/>
            </w:tcBorders>
            <w:vAlign w:val="center"/>
          </w:tcPr>
          <w:p w14:paraId="19FEC5F3">
            <w:pPr>
              <w:snapToGrid w:val="0"/>
              <w:ind w:firstLine="0" w:firstLineChars="0"/>
              <w:jc w:val="center"/>
              <w:rPr>
                <w:rFonts w:hint="eastAsia" w:ascii="微软雅黑" w:hAnsi="微软雅黑" w:cs="微软雅黑"/>
                <w:b/>
                <w:strike/>
                <w:szCs w:val="21"/>
                <w:highlight w:val="none"/>
              </w:rPr>
            </w:pPr>
            <w:r>
              <w:rPr>
                <w:rFonts w:hint="eastAsia" w:ascii="微软雅黑" w:hAnsi="微软雅黑" w:cs="微软雅黑"/>
                <w:b/>
                <w:szCs w:val="21"/>
                <w:highlight w:val="none"/>
              </w:rPr>
              <w:t>签订合同时间</w:t>
            </w:r>
          </w:p>
        </w:tc>
        <w:tc>
          <w:tcPr>
            <w:tcW w:w="5464" w:type="dxa"/>
            <w:tcBorders>
              <w:tl2br w:val="nil"/>
              <w:tr2bl w:val="nil"/>
            </w:tcBorders>
            <w:vAlign w:val="center"/>
          </w:tcPr>
          <w:p w14:paraId="5DFCC78E">
            <w:pPr>
              <w:autoSpaceDE w:val="0"/>
              <w:autoSpaceDN w:val="0"/>
              <w:snapToGrid w:val="0"/>
              <w:ind w:firstLine="0" w:firstLineChars="0"/>
              <w:textAlignment w:val="bottom"/>
              <w:rPr>
                <w:rFonts w:hint="eastAsia" w:ascii="微软雅黑" w:hAnsi="微软雅黑" w:cs="微软雅黑"/>
                <w:strike/>
                <w:kern w:val="28"/>
                <w:szCs w:val="21"/>
                <w:highlight w:val="none"/>
              </w:rPr>
            </w:pPr>
            <w:r>
              <w:rPr>
                <w:rFonts w:hint="eastAsia" w:ascii="微软雅黑" w:hAnsi="微软雅黑" w:cs="微软雅黑"/>
                <w:szCs w:val="21"/>
                <w:highlight w:val="none"/>
              </w:rPr>
              <w:t>中标通知书发出后30日内。</w:t>
            </w:r>
            <w:r>
              <w:rPr>
                <w:rFonts w:hint="eastAsia" w:ascii="微软雅黑" w:hAnsi="微软雅黑" w:cs="微软雅黑"/>
                <w:kern w:val="0"/>
                <w:szCs w:val="21"/>
                <w:highlight w:val="none"/>
              </w:rPr>
              <w:t>建议采购人在对采购结果质疑期（自采购结果公告之日起七个工作日）后与中标供应商签订政府采购合同。</w:t>
            </w:r>
          </w:p>
        </w:tc>
      </w:tr>
      <w:tr w14:paraId="619C1BF5">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28" w:type="dxa"/>
            <w:bottom w:w="0" w:type="dxa"/>
            <w:right w:w="28" w:type="dxa"/>
          </w:tblCellMar>
        </w:tblPrEx>
        <w:trPr>
          <w:trHeight w:val="729" w:hRule="atLeast"/>
          <w:tblHeader/>
        </w:trPr>
        <w:tc>
          <w:tcPr>
            <w:tcW w:w="629" w:type="dxa"/>
            <w:tcBorders>
              <w:tl2br w:val="nil"/>
              <w:tr2bl w:val="nil"/>
            </w:tcBorders>
            <w:vAlign w:val="center"/>
          </w:tcPr>
          <w:p w14:paraId="6A482937">
            <w:pPr>
              <w:snapToGrid w:val="0"/>
              <w:ind w:firstLine="0" w:firstLineChars="0"/>
              <w:jc w:val="center"/>
              <w:rPr>
                <w:rFonts w:hint="eastAsia" w:ascii="微软雅黑" w:hAnsi="微软雅黑" w:cs="微软雅黑"/>
                <w:b/>
                <w:szCs w:val="21"/>
                <w:highlight w:val="none"/>
              </w:rPr>
            </w:pPr>
            <w:r>
              <w:rPr>
                <w:rFonts w:hint="eastAsia" w:ascii="微软雅黑" w:hAnsi="微软雅黑" w:cs="微软雅黑"/>
                <w:b/>
                <w:szCs w:val="21"/>
                <w:highlight w:val="none"/>
              </w:rPr>
              <w:t>15</w:t>
            </w:r>
          </w:p>
        </w:tc>
        <w:tc>
          <w:tcPr>
            <w:tcW w:w="2815" w:type="dxa"/>
            <w:tcBorders>
              <w:tl2br w:val="nil"/>
              <w:tr2bl w:val="nil"/>
            </w:tcBorders>
            <w:vAlign w:val="center"/>
          </w:tcPr>
          <w:p w14:paraId="6D62207C">
            <w:pPr>
              <w:snapToGrid w:val="0"/>
              <w:ind w:firstLine="0" w:firstLineChars="0"/>
              <w:jc w:val="center"/>
              <w:rPr>
                <w:rFonts w:hint="eastAsia" w:ascii="微软雅黑" w:hAnsi="微软雅黑" w:cs="微软雅黑"/>
                <w:b/>
                <w:strike/>
                <w:szCs w:val="21"/>
                <w:highlight w:val="none"/>
              </w:rPr>
            </w:pPr>
            <w:r>
              <w:rPr>
                <w:rFonts w:hint="eastAsia" w:ascii="微软雅黑" w:hAnsi="微软雅黑" w:cs="微软雅黑"/>
                <w:b/>
                <w:szCs w:val="21"/>
                <w:highlight w:val="none"/>
              </w:rPr>
              <w:t>本项目预算金额</w:t>
            </w:r>
          </w:p>
        </w:tc>
        <w:tc>
          <w:tcPr>
            <w:tcW w:w="5464" w:type="dxa"/>
            <w:tcBorders>
              <w:tl2br w:val="nil"/>
              <w:tr2bl w:val="nil"/>
            </w:tcBorders>
            <w:vAlign w:val="center"/>
          </w:tcPr>
          <w:p w14:paraId="68851866">
            <w:pPr>
              <w:ind w:firstLine="0" w:firstLineChars="0"/>
              <w:rPr>
                <w:rFonts w:hint="eastAsia" w:ascii="微软雅黑" w:hAnsi="微软雅黑" w:cs="微软雅黑"/>
                <w:szCs w:val="21"/>
                <w:highlight w:val="none"/>
              </w:rPr>
            </w:pPr>
            <w:r>
              <w:rPr>
                <w:rFonts w:hint="eastAsia" w:ascii="微软雅黑" w:hAnsi="微软雅黑" w:cs="微软雅黑"/>
                <w:szCs w:val="21"/>
                <w:highlight w:val="none"/>
              </w:rPr>
              <w:t>预算价为人民币</w:t>
            </w:r>
            <w:r>
              <w:rPr>
                <w:rFonts w:hint="eastAsia" w:ascii="微软雅黑" w:hAnsi="微软雅黑" w:cs="微软雅黑"/>
                <w:kern w:val="0"/>
                <w:szCs w:val="21"/>
                <w:highlight w:val="none"/>
                <w:lang w:val="en-US" w:eastAsia="zh-CN"/>
              </w:rPr>
              <w:t>550000.00</w:t>
            </w:r>
            <w:r>
              <w:rPr>
                <w:rFonts w:hint="eastAsia" w:ascii="微软雅黑" w:hAnsi="微软雅黑" w:cs="微软雅黑"/>
                <w:szCs w:val="21"/>
                <w:highlight w:val="none"/>
              </w:rPr>
              <w:t>元，</w:t>
            </w:r>
          </w:p>
          <w:p w14:paraId="5505FBDC">
            <w:pPr>
              <w:ind w:firstLine="0" w:firstLineChars="0"/>
              <w:rPr>
                <w:rFonts w:hint="eastAsia" w:ascii="微软雅黑" w:hAnsi="微软雅黑" w:cs="微软雅黑"/>
                <w:strike/>
                <w:kern w:val="28"/>
                <w:szCs w:val="21"/>
                <w:highlight w:val="none"/>
              </w:rPr>
            </w:pPr>
            <w:r>
              <w:rPr>
                <w:rFonts w:hint="eastAsia" w:ascii="微软雅黑" w:hAnsi="微软雅黑" w:cs="微软雅黑"/>
                <w:szCs w:val="21"/>
                <w:highlight w:val="none"/>
              </w:rPr>
              <w:t>最限价为预算价，超预算价的响应文件无效。</w:t>
            </w:r>
          </w:p>
        </w:tc>
      </w:tr>
      <w:tr w14:paraId="3CF0C5D8">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28" w:type="dxa"/>
            <w:bottom w:w="0" w:type="dxa"/>
            <w:right w:w="28" w:type="dxa"/>
          </w:tblCellMar>
        </w:tblPrEx>
        <w:trPr>
          <w:trHeight w:val="594" w:hRule="atLeast"/>
          <w:tblHeader/>
        </w:trPr>
        <w:tc>
          <w:tcPr>
            <w:tcW w:w="629" w:type="dxa"/>
            <w:tcBorders>
              <w:tl2br w:val="nil"/>
              <w:tr2bl w:val="nil"/>
            </w:tcBorders>
            <w:vAlign w:val="center"/>
          </w:tcPr>
          <w:p w14:paraId="3CE97B91">
            <w:pPr>
              <w:snapToGrid w:val="0"/>
              <w:ind w:firstLine="0" w:firstLineChars="0"/>
              <w:jc w:val="center"/>
              <w:rPr>
                <w:rFonts w:hint="eastAsia" w:ascii="微软雅黑" w:hAnsi="微软雅黑" w:cs="微软雅黑"/>
                <w:b/>
                <w:szCs w:val="21"/>
                <w:highlight w:val="none"/>
              </w:rPr>
            </w:pPr>
            <w:r>
              <w:rPr>
                <w:rFonts w:hint="eastAsia" w:ascii="微软雅黑" w:hAnsi="微软雅黑" w:cs="微软雅黑"/>
                <w:b/>
                <w:szCs w:val="21"/>
                <w:highlight w:val="none"/>
              </w:rPr>
              <w:t>16</w:t>
            </w:r>
          </w:p>
        </w:tc>
        <w:tc>
          <w:tcPr>
            <w:tcW w:w="2815" w:type="dxa"/>
            <w:tcBorders>
              <w:tl2br w:val="nil"/>
              <w:tr2bl w:val="nil"/>
            </w:tcBorders>
            <w:vAlign w:val="center"/>
          </w:tcPr>
          <w:p w14:paraId="6436434A">
            <w:pPr>
              <w:snapToGrid w:val="0"/>
              <w:ind w:firstLine="0" w:firstLineChars="0"/>
              <w:jc w:val="center"/>
              <w:rPr>
                <w:rFonts w:hint="eastAsia" w:ascii="微软雅黑" w:hAnsi="微软雅黑" w:cs="微软雅黑"/>
                <w:b/>
                <w:strike/>
                <w:szCs w:val="21"/>
                <w:highlight w:val="none"/>
              </w:rPr>
            </w:pPr>
            <w:r>
              <w:rPr>
                <w:rFonts w:hint="eastAsia" w:ascii="微软雅黑" w:hAnsi="微软雅黑" w:cs="微软雅黑"/>
                <w:b/>
                <w:szCs w:val="21"/>
                <w:highlight w:val="none"/>
              </w:rPr>
              <w:t>响应文件有效期</w:t>
            </w:r>
          </w:p>
        </w:tc>
        <w:tc>
          <w:tcPr>
            <w:tcW w:w="5464" w:type="dxa"/>
            <w:tcBorders>
              <w:tl2br w:val="nil"/>
              <w:tr2bl w:val="nil"/>
            </w:tcBorders>
            <w:vAlign w:val="center"/>
          </w:tcPr>
          <w:p w14:paraId="10C05104">
            <w:pPr>
              <w:autoSpaceDE w:val="0"/>
              <w:autoSpaceDN w:val="0"/>
              <w:snapToGrid w:val="0"/>
              <w:ind w:firstLine="0" w:firstLineChars="0"/>
              <w:textAlignment w:val="bottom"/>
              <w:rPr>
                <w:rFonts w:hint="eastAsia" w:ascii="微软雅黑" w:hAnsi="微软雅黑" w:cs="微软雅黑"/>
                <w:strike/>
                <w:kern w:val="28"/>
                <w:szCs w:val="21"/>
                <w:highlight w:val="none"/>
              </w:rPr>
            </w:pPr>
            <w:r>
              <w:rPr>
                <w:rFonts w:hint="eastAsia" w:ascii="微软雅黑" w:hAnsi="微软雅黑" w:cs="微软雅黑"/>
                <w:szCs w:val="21"/>
                <w:highlight w:val="none"/>
                <w:u w:val="single"/>
              </w:rPr>
              <w:t>90</w:t>
            </w:r>
            <w:r>
              <w:rPr>
                <w:rFonts w:hint="eastAsia" w:ascii="微软雅黑" w:hAnsi="微软雅黑" w:cs="微软雅黑"/>
                <w:szCs w:val="21"/>
                <w:highlight w:val="none"/>
              </w:rPr>
              <w:t>天</w:t>
            </w:r>
          </w:p>
        </w:tc>
      </w:tr>
      <w:tr w14:paraId="68EFE90B">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28" w:type="dxa"/>
            <w:bottom w:w="0" w:type="dxa"/>
            <w:right w:w="28" w:type="dxa"/>
          </w:tblCellMar>
        </w:tblPrEx>
        <w:trPr>
          <w:trHeight w:val="594" w:hRule="atLeast"/>
          <w:tblHeader/>
        </w:trPr>
        <w:tc>
          <w:tcPr>
            <w:tcW w:w="629" w:type="dxa"/>
            <w:tcBorders>
              <w:tl2br w:val="nil"/>
              <w:tr2bl w:val="nil"/>
            </w:tcBorders>
            <w:vAlign w:val="center"/>
          </w:tcPr>
          <w:p w14:paraId="7BE2BC91">
            <w:pPr>
              <w:snapToGrid w:val="0"/>
              <w:spacing w:line="276" w:lineRule="auto"/>
              <w:ind w:firstLine="0" w:firstLineChars="0"/>
              <w:jc w:val="center"/>
              <w:rPr>
                <w:rFonts w:hint="eastAsia" w:ascii="微软雅黑" w:hAnsi="微软雅黑" w:cs="微软雅黑"/>
                <w:b/>
                <w:szCs w:val="21"/>
                <w:highlight w:val="none"/>
              </w:rPr>
            </w:pPr>
            <w:r>
              <w:rPr>
                <w:rFonts w:hint="eastAsia" w:ascii="微软雅黑" w:hAnsi="微软雅黑" w:cs="微软雅黑"/>
                <w:b/>
                <w:szCs w:val="21"/>
                <w:highlight w:val="none"/>
              </w:rPr>
              <w:t>17</w:t>
            </w:r>
          </w:p>
        </w:tc>
        <w:tc>
          <w:tcPr>
            <w:tcW w:w="2815" w:type="dxa"/>
            <w:tcBorders>
              <w:tl2br w:val="nil"/>
              <w:tr2bl w:val="nil"/>
            </w:tcBorders>
            <w:vAlign w:val="center"/>
          </w:tcPr>
          <w:p w14:paraId="4469035B">
            <w:pPr>
              <w:snapToGrid w:val="0"/>
              <w:spacing w:line="276" w:lineRule="auto"/>
              <w:ind w:firstLine="0" w:firstLineChars="0"/>
              <w:jc w:val="center"/>
              <w:rPr>
                <w:rFonts w:hint="eastAsia" w:ascii="微软雅黑" w:hAnsi="微软雅黑" w:cs="微软雅黑"/>
                <w:b/>
                <w:szCs w:val="21"/>
                <w:highlight w:val="none"/>
              </w:rPr>
            </w:pPr>
            <w:r>
              <w:rPr>
                <w:rFonts w:hint="eastAsia" w:ascii="微软雅黑" w:hAnsi="微软雅黑" w:cs="仿宋_GB2312"/>
                <w:b/>
                <w:szCs w:val="21"/>
                <w:highlight w:val="none"/>
              </w:rPr>
              <w:tab/>
            </w:r>
            <w:r>
              <w:rPr>
                <w:rFonts w:hint="eastAsia" w:ascii="微软雅黑" w:hAnsi="微软雅黑" w:cs="仿宋_GB2312"/>
                <w:b/>
                <w:szCs w:val="21"/>
                <w:highlight w:val="none"/>
              </w:rPr>
              <w:t>政策优惠</w:t>
            </w:r>
            <w:r>
              <w:rPr>
                <w:rFonts w:hint="eastAsia" w:ascii="微软雅黑" w:hAnsi="微软雅黑" w:cs="仿宋_GB2312"/>
                <w:b/>
                <w:szCs w:val="21"/>
                <w:highlight w:val="none"/>
              </w:rPr>
              <w:tab/>
            </w:r>
          </w:p>
        </w:tc>
        <w:tc>
          <w:tcPr>
            <w:tcW w:w="5464" w:type="dxa"/>
            <w:tcBorders>
              <w:tl2br w:val="nil"/>
              <w:tr2bl w:val="nil"/>
            </w:tcBorders>
            <w:vAlign w:val="center"/>
          </w:tcPr>
          <w:p w14:paraId="0BB29D7E">
            <w:pPr>
              <w:autoSpaceDE w:val="0"/>
              <w:autoSpaceDN w:val="0"/>
              <w:snapToGrid w:val="0"/>
              <w:spacing w:line="276" w:lineRule="auto"/>
              <w:ind w:firstLine="0" w:firstLineChars="0"/>
              <w:textAlignment w:val="bottom"/>
              <w:rPr>
                <w:rFonts w:hint="eastAsia" w:ascii="微软雅黑" w:hAnsi="微软雅黑" w:cs="宋体"/>
                <w:snapToGrid w:val="0"/>
                <w:kern w:val="0"/>
                <w:szCs w:val="21"/>
                <w:highlight w:val="none"/>
              </w:rPr>
            </w:pPr>
            <w:r>
              <w:rPr>
                <w:rFonts w:hint="eastAsia" w:ascii="微软雅黑" w:hAnsi="微软雅黑"/>
                <w:szCs w:val="21"/>
                <w:highlight w:val="none"/>
              </w:rPr>
              <w:t>1.根据财库〔2020〕46号、财库〔2022〕19号等相关规定，在评审时对于未预留份额专门面向中小企业的政府采购货物或服务项目，以及预留份额政府采购货物或服务项目中的非预留部分标项，对小型和微型企业的</w:t>
            </w:r>
            <w:r>
              <w:rPr>
                <w:rFonts w:ascii="微软雅黑" w:hAnsi="微软雅黑"/>
                <w:szCs w:val="21"/>
                <w:highlight w:val="none"/>
                <w:lang w:val="en"/>
              </w:rPr>
              <w:t>投标报价给予</w:t>
            </w:r>
            <w:r>
              <w:rPr>
                <w:rFonts w:hint="eastAsia" w:ascii="微软雅黑" w:hAnsi="微软雅黑"/>
                <w:szCs w:val="21"/>
                <w:highlight w:val="none"/>
                <w:lang w:val="en"/>
              </w:rPr>
              <w:t>2</w:t>
            </w:r>
            <w:r>
              <w:rPr>
                <w:rFonts w:ascii="微软雅黑" w:hAnsi="微软雅黑"/>
                <w:szCs w:val="21"/>
                <w:highlight w:val="none"/>
                <w:lang w:val="en"/>
              </w:rPr>
              <w:t>0%的扣除</w:t>
            </w:r>
            <w:r>
              <w:rPr>
                <w:rFonts w:hint="eastAsia" w:ascii="微软雅黑" w:hAnsi="微软雅黑"/>
                <w:szCs w:val="21"/>
                <w:highlight w:val="none"/>
              </w:rPr>
              <w:t>，用扣除后的价格参与评审。接受大中型企业与小微企业组成联合体或者允许大中型企业向一家或者多家小微企业分包的政府采购货物或服务项目，对于联合协议或者分包意向协议约定小微企业的合同份额占到合同总金额40%以上的，对联合体或者大中型企业的报价给予</w:t>
            </w:r>
            <w:r>
              <w:rPr>
                <w:rFonts w:ascii="微软雅黑" w:hAnsi="微软雅黑"/>
                <w:szCs w:val="21"/>
                <w:highlight w:val="none"/>
                <w:lang w:val="en"/>
              </w:rPr>
              <w:t>6</w:t>
            </w:r>
            <w:r>
              <w:rPr>
                <w:rFonts w:hint="eastAsia" w:ascii="微软雅黑" w:hAnsi="微软雅黑"/>
                <w:szCs w:val="21"/>
                <w:highlight w:val="none"/>
              </w:rPr>
              <w:t>%的扣除，用扣除后的价格参加评审。组成联合体或者接受分包的小微企业与联合体内其他企业、分包企业之间存在直接控股、管理关系的，不享受价格扣除优惠政策。属于小微企业的，投标文件必须提供《中小企业声明函》（模板见第六章）。</w:t>
            </w:r>
          </w:p>
          <w:p w14:paraId="5E509FAC">
            <w:pPr>
              <w:tabs>
                <w:tab w:val="left" w:pos="3870"/>
                <w:tab w:val="left" w:pos="4085"/>
              </w:tabs>
              <w:snapToGrid w:val="0"/>
              <w:spacing w:line="276" w:lineRule="auto"/>
              <w:ind w:firstLine="0" w:firstLineChars="0"/>
              <w:rPr>
                <w:rFonts w:hint="eastAsia" w:ascii="微软雅黑" w:hAnsi="微软雅黑"/>
                <w:snapToGrid w:val="0"/>
                <w:kern w:val="0"/>
                <w:szCs w:val="21"/>
                <w:highlight w:val="none"/>
              </w:rPr>
            </w:pPr>
            <w:r>
              <w:rPr>
                <w:rFonts w:hint="eastAsia" w:ascii="微软雅黑" w:hAnsi="微软雅黑"/>
                <w:snapToGrid w:val="0"/>
                <w:kern w:val="0"/>
                <w:szCs w:val="21"/>
                <w:highlight w:val="none"/>
              </w:rPr>
              <w:t>2.根据财库〔2017〕141号的相关规定，在政府采购活动中，残疾人福利性单位视同小型、微型企业，享受评审中价格扣除政策。属于享受政府采购支持政策的残疾人福利性单位，应满足财库〔2017〕141号文件第一条的规定，并在投标文件中提供残疾人福利性单位声明函（见附件）。</w:t>
            </w:r>
          </w:p>
          <w:p w14:paraId="560A6C77">
            <w:pPr>
              <w:autoSpaceDE w:val="0"/>
              <w:autoSpaceDN w:val="0"/>
              <w:snapToGrid w:val="0"/>
              <w:spacing w:line="276" w:lineRule="auto"/>
              <w:ind w:firstLine="0" w:firstLineChars="0"/>
              <w:textAlignment w:val="bottom"/>
              <w:rPr>
                <w:rFonts w:hint="eastAsia" w:ascii="微软雅黑" w:hAnsi="微软雅黑" w:cs="微软雅黑"/>
                <w:szCs w:val="21"/>
                <w:highlight w:val="none"/>
                <w:u w:val="single"/>
              </w:rPr>
            </w:pPr>
            <w:r>
              <w:rPr>
                <w:rFonts w:hint="eastAsia" w:ascii="微软雅黑" w:hAnsi="微软雅黑"/>
                <w:snapToGrid w:val="0"/>
                <w:kern w:val="0"/>
                <w:szCs w:val="21"/>
                <w:highlight w:val="none"/>
              </w:rPr>
              <w:t>3.监狱企业同视为小型、微型企业，享受中小企业政策扶持。</w:t>
            </w:r>
          </w:p>
        </w:tc>
      </w:tr>
      <w:tr w14:paraId="3C10BF81">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28" w:type="dxa"/>
            <w:bottom w:w="0" w:type="dxa"/>
            <w:right w:w="28" w:type="dxa"/>
          </w:tblCellMar>
        </w:tblPrEx>
        <w:trPr>
          <w:trHeight w:val="434" w:hRule="atLeast"/>
          <w:tblHeader/>
        </w:trPr>
        <w:tc>
          <w:tcPr>
            <w:tcW w:w="629" w:type="dxa"/>
            <w:tcBorders>
              <w:tl2br w:val="nil"/>
              <w:tr2bl w:val="nil"/>
            </w:tcBorders>
            <w:vAlign w:val="center"/>
          </w:tcPr>
          <w:p w14:paraId="56CC46B4">
            <w:pPr>
              <w:snapToGrid w:val="0"/>
              <w:ind w:firstLine="0" w:firstLineChars="0"/>
              <w:jc w:val="center"/>
              <w:rPr>
                <w:rFonts w:hint="eastAsia" w:ascii="微软雅黑" w:hAnsi="微软雅黑" w:cs="微软雅黑"/>
                <w:b/>
                <w:szCs w:val="21"/>
                <w:highlight w:val="none"/>
              </w:rPr>
            </w:pPr>
            <w:r>
              <w:rPr>
                <w:rFonts w:hint="eastAsia" w:ascii="微软雅黑" w:hAnsi="微软雅黑" w:cs="微软雅黑"/>
                <w:b/>
                <w:szCs w:val="21"/>
                <w:highlight w:val="none"/>
              </w:rPr>
              <w:t>18</w:t>
            </w:r>
          </w:p>
        </w:tc>
        <w:tc>
          <w:tcPr>
            <w:tcW w:w="2815" w:type="dxa"/>
            <w:tcBorders>
              <w:tl2br w:val="nil"/>
              <w:tr2bl w:val="nil"/>
            </w:tcBorders>
            <w:vAlign w:val="center"/>
          </w:tcPr>
          <w:p w14:paraId="75C13CF5">
            <w:pPr>
              <w:snapToGrid w:val="0"/>
              <w:ind w:firstLine="0" w:firstLineChars="0"/>
              <w:jc w:val="center"/>
              <w:rPr>
                <w:rFonts w:hint="eastAsia" w:ascii="微软雅黑" w:hAnsi="微软雅黑" w:cs="微软雅黑"/>
                <w:b/>
                <w:strike/>
                <w:szCs w:val="21"/>
                <w:highlight w:val="none"/>
              </w:rPr>
            </w:pPr>
            <w:r>
              <w:rPr>
                <w:rFonts w:hint="eastAsia" w:ascii="微软雅黑" w:hAnsi="微软雅黑" w:cs="微软雅黑"/>
                <w:b/>
                <w:szCs w:val="21"/>
                <w:highlight w:val="none"/>
              </w:rPr>
              <w:t>特别说明</w:t>
            </w:r>
          </w:p>
        </w:tc>
        <w:tc>
          <w:tcPr>
            <w:tcW w:w="5464" w:type="dxa"/>
            <w:tcBorders>
              <w:tl2br w:val="nil"/>
              <w:tr2bl w:val="nil"/>
            </w:tcBorders>
            <w:vAlign w:val="center"/>
          </w:tcPr>
          <w:p w14:paraId="114C6D7B">
            <w:pPr>
              <w:autoSpaceDE w:val="0"/>
              <w:autoSpaceDN w:val="0"/>
              <w:snapToGrid w:val="0"/>
              <w:ind w:firstLine="0" w:firstLineChars="0"/>
              <w:textAlignment w:val="bottom"/>
              <w:rPr>
                <w:rFonts w:hint="eastAsia" w:ascii="微软雅黑" w:hAnsi="微软雅黑" w:cs="微软雅黑"/>
                <w:strike/>
                <w:kern w:val="28"/>
                <w:szCs w:val="21"/>
                <w:highlight w:val="none"/>
              </w:rPr>
            </w:pPr>
            <w:r>
              <w:rPr>
                <w:rFonts w:hint="eastAsia" w:ascii="微软雅黑" w:hAnsi="微软雅黑" w:cs="微软雅黑"/>
                <w:snapToGrid w:val="0"/>
                <w:kern w:val="0"/>
                <w:szCs w:val="21"/>
                <w:highlight w:val="none"/>
              </w:rPr>
              <w:t>本磋商文件的解释权属于采购人</w:t>
            </w:r>
          </w:p>
        </w:tc>
      </w:tr>
    </w:tbl>
    <w:p w14:paraId="698F9E10">
      <w:pPr>
        <w:pStyle w:val="6"/>
        <w:ind w:firstLine="420"/>
        <w:rPr>
          <w:rFonts w:hint="eastAsia" w:ascii="微软雅黑" w:hAnsi="微软雅黑" w:cs="微软雅黑"/>
          <w:szCs w:val="21"/>
          <w:highlight w:val="none"/>
        </w:rPr>
      </w:pPr>
      <w:bookmarkStart w:id="34" w:name="_Toc493511580"/>
      <w:bookmarkStart w:id="35" w:name="_Toc10112"/>
      <w:bookmarkStart w:id="36" w:name="_Toc177870536"/>
      <w:r>
        <w:rPr>
          <w:rFonts w:hint="eastAsia" w:ascii="微软雅黑" w:hAnsi="微软雅黑" w:cs="微软雅黑"/>
          <w:szCs w:val="21"/>
          <w:highlight w:val="none"/>
        </w:rPr>
        <w:t>一、总  则</w:t>
      </w:r>
      <w:bookmarkEnd w:id="34"/>
      <w:bookmarkEnd w:id="35"/>
      <w:bookmarkEnd w:id="36"/>
    </w:p>
    <w:p w14:paraId="45AFC2B9">
      <w:pPr>
        <w:snapToGrid w:val="0"/>
        <w:ind w:firstLine="412" w:firstLineChars="196"/>
        <w:outlineLvl w:val="2"/>
        <w:rPr>
          <w:rFonts w:hint="eastAsia" w:ascii="微软雅黑" w:hAnsi="微软雅黑" w:cs="微软雅黑"/>
          <w:b/>
          <w:szCs w:val="21"/>
          <w:highlight w:val="none"/>
        </w:rPr>
      </w:pPr>
      <w:bookmarkStart w:id="37" w:name="_Toc164943190"/>
      <w:bookmarkStart w:id="38" w:name="_Toc397670919"/>
      <w:bookmarkStart w:id="39" w:name="_Toc397670948"/>
      <w:bookmarkStart w:id="40" w:name="_Toc177870544"/>
      <w:bookmarkStart w:id="41" w:name="_Toc493511613"/>
      <w:r>
        <w:rPr>
          <w:rFonts w:hint="eastAsia" w:ascii="微软雅黑" w:hAnsi="微软雅黑" w:cs="微软雅黑"/>
          <w:b/>
          <w:szCs w:val="21"/>
          <w:highlight w:val="none"/>
        </w:rPr>
        <w:t>（一）适用范围</w:t>
      </w:r>
      <w:bookmarkEnd w:id="37"/>
    </w:p>
    <w:p w14:paraId="02CE172A">
      <w:pPr>
        <w:snapToGrid w:val="0"/>
        <w:ind w:firstLine="420"/>
        <w:rPr>
          <w:rFonts w:hint="eastAsia" w:ascii="微软雅黑" w:hAnsi="微软雅黑" w:cs="微软雅黑"/>
          <w:szCs w:val="21"/>
          <w:highlight w:val="none"/>
        </w:rPr>
      </w:pPr>
      <w:r>
        <w:rPr>
          <w:rFonts w:hint="eastAsia" w:ascii="微软雅黑" w:hAnsi="微软雅黑" w:cs="微软雅黑"/>
          <w:szCs w:val="21"/>
          <w:highlight w:val="none"/>
        </w:rPr>
        <w:t>本磋商文件适用于该项目的招标、投标、评标、定标、验收、合同履约、付款等行为（法律、法规另有规定的，从其规定）。</w:t>
      </w:r>
    </w:p>
    <w:p w14:paraId="375B6593">
      <w:pPr>
        <w:snapToGrid w:val="0"/>
        <w:ind w:firstLine="309" w:firstLineChars="147"/>
        <w:outlineLvl w:val="2"/>
        <w:rPr>
          <w:rFonts w:hint="eastAsia" w:ascii="微软雅黑" w:hAnsi="微软雅黑" w:cs="微软雅黑"/>
          <w:b/>
          <w:szCs w:val="21"/>
          <w:highlight w:val="none"/>
        </w:rPr>
      </w:pPr>
      <w:bookmarkStart w:id="42" w:name="_Toc164943191"/>
      <w:r>
        <w:rPr>
          <w:rFonts w:hint="eastAsia" w:ascii="微软雅黑" w:hAnsi="微软雅黑" w:cs="微软雅黑"/>
          <w:b/>
          <w:szCs w:val="21"/>
          <w:highlight w:val="none"/>
        </w:rPr>
        <w:t>（二）定义</w:t>
      </w:r>
      <w:bookmarkEnd w:id="42"/>
    </w:p>
    <w:p w14:paraId="48547E8A">
      <w:pPr>
        <w:numPr>
          <w:ilvl w:val="0"/>
          <w:numId w:val="19"/>
        </w:numPr>
        <w:snapToGrid w:val="0"/>
        <w:ind w:left="0" w:firstLine="420"/>
        <w:rPr>
          <w:rFonts w:hint="eastAsia" w:ascii="微软雅黑" w:hAnsi="微软雅黑" w:cs="微软雅黑"/>
          <w:szCs w:val="21"/>
          <w:highlight w:val="none"/>
        </w:rPr>
      </w:pPr>
      <w:r>
        <w:rPr>
          <w:rFonts w:hint="eastAsia" w:ascii="微软雅黑" w:hAnsi="微软雅黑" w:cs="微软雅黑"/>
          <w:szCs w:val="21"/>
          <w:highlight w:val="none"/>
        </w:rPr>
        <w:t>“采购人”系指招标公告中载明的本项目的采购人。</w:t>
      </w:r>
    </w:p>
    <w:p w14:paraId="6C873F35">
      <w:pPr>
        <w:numPr>
          <w:ilvl w:val="0"/>
          <w:numId w:val="19"/>
        </w:numPr>
        <w:snapToGrid w:val="0"/>
        <w:ind w:left="0" w:firstLine="420"/>
        <w:rPr>
          <w:rFonts w:hint="eastAsia" w:ascii="微软雅黑" w:hAnsi="微软雅黑" w:cs="微软雅黑"/>
          <w:szCs w:val="21"/>
          <w:highlight w:val="none"/>
        </w:rPr>
      </w:pPr>
      <w:r>
        <w:rPr>
          <w:rFonts w:hint="eastAsia" w:ascii="微软雅黑" w:hAnsi="微软雅黑" w:cs="微软雅黑"/>
          <w:szCs w:val="21"/>
          <w:highlight w:val="none"/>
        </w:rPr>
        <w:t>“采购代理机构”系指招标公告中载明的本项目的采购代理机构</w:t>
      </w:r>
    </w:p>
    <w:p w14:paraId="1B90D49C">
      <w:pPr>
        <w:numPr>
          <w:ilvl w:val="0"/>
          <w:numId w:val="19"/>
        </w:numPr>
        <w:snapToGrid w:val="0"/>
        <w:ind w:left="0" w:firstLine="420"/>
        <w:rPr>
          <w:rFonts w:hint="eastAsia" w:ascii="微软雅黑" w:hAnsi="微软雅黑" w:cs="微软雅黑"/>
          <w:szCs w:val="21"/>
          <w:highlight w:val="none"/>
        </w:rPr>
      </w:pPr>
      <w:r>
        <w:rPr>
          <w:rFonts w:hint="eastAsia" w:ascii="微软雅黑" w:hAnsi="微软雅黑" w:cs="微软雅黑"/>
          <w:szCs w:val="21"/>
          <w:highlight w:val="none"/>
        </w:rPr>
        <w:t>“供应商”系指是指响应招标、参加投标竞争的法人、其他组织或者自然人。</w:t>
      </w:r>
    </w:p>
    <w:p w14:paraId="1E391DFF">
      <w:pPr>
        <w:numPr>
          <w:ilvl w:val="0"/>
          <w:numId w:val="19"/>
        </w:numPr>
        <w:snapToGrid w:val="0"/>
        <w:ind w:left="0" w:firstLine="420"/>
        <w:rPr>
          <w:rFonts w:hint="eastAsia" w:ascii="微软雅黑" w:hAnsi="微软雅黑" w:cs="微软雅黑"/>
          <w:szCs w:val="21"/>
          <w:highlight w:val="none"/>
        </w:rPr>
      </w:pPr>
      <w:r>
        <w:rPr>
          <w:rFonts w:hint="eastAsia" w:ascii="微软雅黑" w:hAnsi="微软雅黑" w:cs="微软雅黑"/>
          <w:szCs w:val="21"/>
          <w:highlight w:val="none"/>
        </w:rPr>
        <w:t>“负责人”系指法人企业的法定负责人，或其他组织为法律、行政法规规定代表单位行使职权的主要负责人，或自然人本人。</w:t>
      </w:r>
    </w:p>
    <w:p w14:paraId="10407164">
      <w:pPr>
        <w:numPr>
          <w:ilvl w:val="0"/>
          <w:numId w:val="19"/>
        </w:numPr>
        <w:snapToGrid w:val="0"/>
        <w:ind w:left="0" w:firstLine="420"/>
        <w:rPr>
          <w:rFonts w:hint="eastAsia" w:ascii="微软雅黑" w:hAnsi="微软雅黑" w:cs="微软雅黑"/>
          <w:szCs w:val="21"/>
          <w:highlight w:val="none"/>
        </w:rPr>
      </w:pPr>
      <w:r>
        <w:rPr>
          <w:rFonts w:hint="eastAsia" w:ascii="微软雅黑" w:hAnsi="微软雅黑" w:cs="微软雅黑"/>
          <w:szCs w:val="21"/>
          <w:highlight w:val="none"/>
        </w:rPr>
        <w:t>“产品”系指供方按磋商文件规定，须向采购人提供的一切设备、保险、税金、备品备件、工具、手册及其他有关技术资料和材料。</w:t>
      </w:r>
    </w:p>
    <w:p w14:paraId="134AD42F">
      <w:pPr>
        <w:numPr>
          <w:ilvl w:val="0"/>
          <w:numId w:val="19"/>
        </w:numPr>
        <w:snapToGrid w:val="0"/>
        <w:ind w:left="0" w:firstLine="420"/>
        <w:rPr>
          <w:rFonts w:hint="eastAsia" w:ascii="微软雅黑" w:hAnsi="微软雅黑" w:cs="微软雅黑"/>
          <w:szCs w:val="21"/>
          <w:highlight w:val="none"/>
        </w:rPr>
      </w:pPr>
      <w:r>
        <w:rPr>
          <w:rFonts w:hint="eastAsia" w:ascii="微软雅黑" w:hAnsi="微软雅黑" w:cs="微软雅黑"/>
          <w:szCs w:val="21"/>
          <w:highlight w:val="none"/>
        </w:rPr>
        <w:t>“服务”系指磋商文件规定投标供应商须承担的安装、调试、技术协助、校准、培训、技术指导以及其他类似的义务。</w:t>
      </w:r>
    </w:p>
    <w:p w14:paraId="38BAD429">
      <w:pPr>
        <w:numPr>
          <w:ilvl w:val="0"/>
          <w:numId w:val="19"/>
        </w:numPr>
        <w:snapToGrid w:val="0"/>
        <w:ind w:left="0" w:firstLine="420"/>
        <w:rPr>
          <w:rFonts w:hint="eastAsia" w:ascii="微软雅黑" w:hAnsi="微软雅黑" w:cs="微软雅黑"/>
          <w:szCs w:val="21"/>
          <w:highlight w:val="none"/>
        </w:rPr>
      </w:pPr>
      <w:r>
        <w:rPr>
          <w:rFonts w:hint="eastAsia" w:ascii="微软雅黑" w:hAnsi="微软雅黑" w:cs="微软雅黑"/>
          <w:szCs w:val="21"/>
          <w:highlight w:val="none"/>
        </w:rPr>
        <w:t>“项目”系指投标供应商按磋商文件规定向采购人提供的产品和服务。</w:t>
      </w:r>
    </w:p>
    <w:p w14:paraId="7269EE80">
      <w:pPr>
        <w:numPr>
          <w:ilvl w:val="0"/>
          <w:numId w:val="19"/>
        </w:numPr>
        <w:snapToGrid w:val="0"/>
        <w:ind w:left="0" w:firstLine="420"/>
        <w:rPr>
          <w:rFonts w:hint="eastAsia" w:ascii="微软雅黑" w:hAnsi="微软雅黑" w:cs="微软雅黑"/>
          <w:szCs w:val="21"/>
          <w:highlight w:val="none"/>
        </w:rPr>
      </w:pPr>
      <w:r>
        <w:rPr>
          <w:rFonts w:hint="eastAsia" w:ascii="微软雅黑" w:hAnsi="微软雅黑" w:cs="微软雅黑"/>
          <w:szCs w:val="21"/>
          <w:highlight w:val="none"/>
        </w:rPr>
        <w:t>“书面形式”包括信函、传真、电报等。</w:t>
      </w:r>
    </w:p>
    <w:p w14:paraId="64EF9AE3">
      <w:pPr>
        <w:numPr>
          <w:ilvl w:val="0"/>
          <w:numId w:val="19"/>
        </w:numPr>
        <w:snapToGrid w:val="0"/>
        <w:ind w:left="0" w:firstLine="420"/>
        <w:rPr>
          <w:rFonts w:hint="eastAsia" w:ascii="微软雅黑" w:hAnsi="微软雅黑" w:cs="微软雅黑"/>
          <w:szCs w:val="21"/>
          <w:highlight w:val="none"/>
        </w:rPr>
      </w:pPr>
      <w:r>
        <w:rPr>
          <w:rFonts w:hint="eastAsia" w:ascii="微软雅黑" w:hAnsi="微软雅黑" w:cs="微软雅黑"/>
          <w:szCs w:val="21"/>
          <w:highlight w:val="none"/>
        </w:rPr>
        <w:t>“电子签名”系指数据电文中以电子形式所含、所附用于识别签名人身份并表明签名人认可其中内容的数据；“公章”系指单位法定名称章。</w:t>
      </w:r>
    </w:p>
    <w:p w14:paraId="5715D001">
      <w:pPr>
        <w:numPr>
          <w:ilvl w:val="0"/>
          <w:numId w:val="19"/>
        </w:numPr>
        <w:snapToGrid w:val="0"/>
        <w:ind w:left="0" w:firstLine="420"/>
        <w:rPr>
          <w:rFonts w:hint="eastAsia" w:ascii="微软雅黑" w:hAnsi="微软雅黑" w:cs="微软雅黑"/>
          <w:szCs w:val="21"/>
          <w:highlight w:val="none"/>
        </w:rPr>
      </w:pPr>
      <w:r>
        <w:rPr>
          <w:rFonts w:hint="eastAsia" w:ascii="微软雅黑" w:hAnsi="微软雅黑" w:cs="微软雅黑"/>
          <w:szCs w:val="21"/>
          <w:highlight w:val="none"/>
        </w:rPr>
        <w:t>“电子交易平台”是指本项目政府采购活动所依托的政府采购云平台（https://www.zcygov.cn/）。</w:t>
      </w:r>
    </w:p>
    <w:p w14:paraId="7AD99286">
      <w:pPr>
        <w:numPr>
          <w:ilvl w:val="0"/>
          <w:numId w:val="19"/>
        </w:numPr>
        <w:snapToGrid w:val="0"/>
        <w:ind w:left="0" w:firstLine="420"/>
        <w:rPr>
          <w:rFonts w:hint="eastAsia" w:ascii="微软雅黑" w:hAnsi="微软雅黑" w:cs="微软雅黑"/>
          <w:szCs w:val="21"/>
          <w:highlight w:val="none"/>
        </w:rPr>
      </w:pPr>
      <w:r>
        <w:rPr>
          <w:rFonts w:hint="eastAsia" w:ascii="微软雅黑" w:hAnsi="微软雅黑" w:cs="微软雅黑"/>
          <w:szCs w:val="21"/>
          <w:highlight w:val="none"/>
        </w:rPr>
        <w:t>“▲”系指实质性要求条款，不满足实行性要求条款的响应文件无效。“★”系指产品采购项目中核心产品。“</w:t>
      </w:r>
      <w:r>
        <w:rPr>
          <w:rFonts w:hint="eastAsia" w:ascii="微软雅黑" w:hAnsi="微软雅黑" w:cs="微软雅黑"/>
          <w:kern w:val="0"/>
          <w:szCs w:val="21"/>
          <w:highlight w:val="none"/>
        </w:rPr>
        <w:t></w:t>
      </w:r>
      <w:r>
        <w:rPr>
          <w:rFonts w:hint="eastAsia" w:ascii="微软雅黑" w:hAnsi="微软雅黑" w:cs="微软雅黑"/>
          <w:szCs w:val="21"/>
          <w:highlight w:val="none"/>
        </w:rPr>
        <w:t>” 系指适用本项目的要求，“</w:t>
      </w:r>
      <w:r>
        <w:rPr>
          <w:rFonts w:hint="eastAsia" w:ascii="微软雅黑" w:hAnsi="微软雅黑" w:cs="微软雅黑"/>
          <w:szCs w:val="21"/>
          <w:highlight w:val="none"/>
        </w:rPr>
        <w:sym w:font="Wingdings" w:char="00A8"/>
      </w:r>
      <w:r>
        <w:rPr>
          <w:rFonts w:hint="eastAsia" w:ascii="微软雅黑" w:hAnsi="微软雅黑" w:cs="微软雅黑"/>
          <w:szCs w:val="21"/>
          <w:highlight w:val="none"/>
        </w:rPr>
        <w:t>” 系指不适用本项目的要求。</w:t>
      </w:r>
    </w:p>
    <w:bookmarkEnd w:id="38"/>
    <w:bookmarkEnd w:id="39"/>
    <w:p w14:paraId="07D7088F">
      <w:pPr>
        <w:snapToGrid w:val="0"/>
        <w:ind w:firstLine="412" w:firstLineChars="196"/>
        <w:outlineLvl w:val="2"/>
        <w:rPr>
          <w:rFonts w:hint="eastAsia" w:ascii="微软雅黑" w:hAnsi="微软雅黑" w:cs="微软雅黑"/>
          <w:b/>
          <w:szCs w:val="21"/>
          <w:highlight w:val="none"/>
        </w:rPr>
      </w:pPr>
      <w:bookmarkStart w:id="43" w:name="_Toc164943192"/>
      <w:bookmarkStart w:id="44" w:name="_Toc397670949"/>
      <w:bookmarkStart w:id="45" w:name="_Toc397670920"/>
      <w:r>
        <w:rPr>
          <w:rFonts w:hint="eastAsia" w:ascii="微软雅黑" w:hAnsi="微软雅黑" w:cs="微软雅黑"/>
          <w:b/>
          <w:szCs w:val="21"/>
          <w:highlight w:val="none"/>
        </w:rPr>
        <w:t>（三）采购方式</w:t>
      </w:r>
      <w:bookmarkEnd w:id="43"/>
    </w:p>
    <w:p w14:paraId="5F6FFC63">
      <w:pPr>
        <w:snapToGrid w:val="0"/>
        <w:ind w:firstLine="420"/>
        <w:rPr>
          <w:rFonts w:hint="eastAsia" w:ascii="微软雅黑" w:hAnsi="微软雅黑" w:cs="微软雅黑"/>
          <w:szCs w:val="21"/>
          <w:highlight w:val="none"/>
        </w:rPr>
      </w:pPr>
      <w:r>
        <w:rPr>
          <w:rFonts w:hint="eastAsia" w:ascii="微软雅黑" w:hAnsi="微软雅黑" w:cs="微软雅黑"/>
          <w:szCs w:val="21"/>
          <w:highlight w:val="none"/>
        </w:rPr>
        <w:t>本次招标采用竞争性磋商采购方式进行。</w:t>
      </w:r>
    </w:p>
    <w:bookmarkEnd w:id="44"/>
    <w:bookmarkEnd w:id="45"/>
    <w:p w14:paraId="663242C5">
      <w:pPr>
        <w:snapToGrid w:val="0"/>
        <w:spacing w:before="120" w:beforeLines="50"/>
        <w:ind w:firstLine="412" w:firstLineChars="196"/>
        <w:outlineLvl w:val="2"/>
        <w:rPr>
          <w:rFonts w:hint="eastAsia" w:ascii="微软雅黑" w:hAnsi="微软雅黑" w:cs="微软雅黑"/>
          <w:b/>
          <w:szCs w:val="21"/>
          <w:highlight w:val="none"/>
        </w:rPr>
      </w:pPr>
      <w:bookmarkStart w:id="46" w:name="_Toc397670921"/>
      <w:bookmarkStart w:id="47" w:name="_Toc397670950"/>
      <w:bookmarkStart w:id="48" w:name="_Toc164943193"/>
      <w:r>
        <w:rPr>
          <w:rFonts w:hint="eastAsia" w:ascii="微软雅黑" w:hAnsi="微软雅黑" w:cs="微软雅黑"/>
          <w:b/>
          <w:szCs w:val="21"/>
          <w:highlight w:val="none"/>
        </w:rPr>
        <w:t>（四）磋商费用</w:t>
      </w:r>
      <w:bookmarkEnd w:id="46"/>
      <w:bookmarkEnd w:id="47"/>
      <w:bookmarkEnd w:id="48"/>
    </w:p>
    <w:p w14:paraId="3138737B">
      <w:pPr>
        <w:snapToGrid w:val="0"/>
        <w:ind w:firstLine="420"/>
        <w:rPr>
          <w:rFonts w:hint="eastAsia" w:ascii="微软雅黑" w:hAnsi="微软雅黑" w:cs="微软雅黑"/>
          <w:szCs w:val="21"/>
          <w:highlight w:val="none"/>
        </w:rPr>
      </w:pPr>
      <w:r>
        <w:rPr>
          <w:rFonts w:hint="eastAsia" w:ascii="微软雅黑" w:hAnsi="微软雅黑" w:cs="微软雅黑"/>
          <w:szCs w:val="21"/>
          <w:highlight w:val="none"/>
        </w:rPr>
        <w:t>不论磋商结果如何，供应商均应自行承担所有与投标有关的全部费用（磋商文件有相反规定除外）。</w:t>
      </w:r>
    </w:p>
    <w:p w14:paraId="5DB30F72">
      <w:pPr>
        <w:snapToGrid w:val="0"/>
        <w:spacing w:before="120" w:beforeLines="50"/>
        <w:ind w:firstLine="412" w:firstLineChars="196"/>
        <w:outlineLvl w:val="2"/>
        <w:rPr>
          <w:rFonts w:hint="eastAsia" w:ascii="微软雅黑" w:hAnsi="微软雅黑" w:cs="微软雅黑"/>
          <w:b/>
          <w:szCs w:val="21"/>
          <w:highlight w:val="none"/>
        </w:rPr>
      </w:pPr>
      <w:bookmarkStart w:id="49" w:name="_Toc164943194"/>
      <w:r>
        <w:rPr>
          <w:rFonts w:hint="eastAsia" w:ascii="微软雅黑" w:hAnsi="微软雅黑" w:cs="微软雅黑"/>
          <w:b/>
          <w:szCs w:val="21"/>
          <w:highlight w:val="none"/>
        </w:rPr>
        <w:t>（五）相关政府采购政策</w:t>
      </w:r>
      <w:bookmarkEnd w:id="49"/>
    </w:p>
    <w:p w14:paraId="3964797B">
      <w:pPr>
        <w:numPr>
          <w:ilvl w:val="0"/>
          <w:numId w:val="20"/>
        </w:numPr>
        <w:snapToGrid w:val="0"/>
        <w:ind w:left="0" w:firstLine="420"/>
        <w:rPr>
          <w:rFonts w:hint="eastAsia" w:ascii="微软雅黑" w:hAnsi="微软雅黑" w:cs="微软雅黑"/>
          <w:szCs w:val="21"/>
          <w:highlight w:val="none"/>
        </w:rPr>
      </w:pPr>
      <w:r>
        <w:rPr>
          <w:rFonts w:hint="eastAsia" w:ascii="微软雅黑" w:hAnsi="微软雅黑" w:cs="微软雅黑"/>
          <w:szCs w:val="21"/>
          <w:highlight w:val="none"/>
        </w:rPr>
        <w:t>本项目原则上采购本国生产的货物、工程和服务，不允许采购进口产品。除非采购人采购进口产品，已经在采购活动开始前向财政部门提出申请并获得财政部门审核同意，且在采购需求中明确规定可以采购进口产品（但如果因信息不对称等原因，仍有满足需求的国内产品要求参与采购竞争的，采购人、采购机构不会对其加以限制，仍将按照公平竞争原则实施采购）。</w:t>
      </w:r>
    </w:p>
    <w:p w14:paraId="5E954131">
      <w:pPr>
        <w:numPr>
          <w:ilvl w:val="0"/>
          <w:numId w:val="20"/>
        </w:numPr>
        <w:snapToGrid w:val="0"/>
        <w:ind w:left="0" w:firstLine="420"/>
        <w:rPr>
          <w:rFonts w:hint="eastAsia" w:ascii="微软雅黑" w:hAnsi="微软雅黑" w:cs="微软雅黑"/>
          <w:szCs w:val="21"/>
          <w:highlight w:val="none"/>
        </w:rPr>
      </w:pPr>
      <w:r>
        <w:rPr>
          <w:rFonts w:hint="eastAsia" w:ascii="微软雅黑" w:hAnsi="微软雅黑" w:cs="微软雅黑"/>
          <w:szCs w:val="21"/>
          <w:highlight w:val="none"/>
        </w:rPr>
        <w:t>支持绿色发展</w:t>
      </w:r>
    </w:p>
    <w:p w14:paraId="1EF2E904">
      <w:pPr>
        <w:numPr>
          <w:ilvl w:val="1"/>
          <w:numId w:val="20"/>
        </w:numPr>
        <w:snapToGrid w:val="0"/>
        <w:ind w:left="0" w:firstLine="420"/>
        <w:rPr>
          <w:rFonts w:hint="eastAsia" w:ascii="微软雅黑" w:hAnsi="微软雅黑" w:cs="微软雅黑"/>
          <w:szCs w:val="21"/>
          <w:highlight w:val="none"/>
        </w:rPr>
      </w:pPr>
      <w:r>
        <w:rPr>
          <w:rFonts w:hint="eastAsia" w:ascii="微软雅黑" w:hAnsi="微软雅黑" w:cs="微软雅黑"/>
          <w:szCs w:val="21"/>
          <w:highlight w:val="none"/>
        </w:rPr>
        <w:t>采购人拟采购的产品属于品目清单范围的，采购人及其委托的采购代理机构将依据国家确定的认证机构出具的、处于有效期之内的节能产品、环境标志产品认证证书，对获得证书的产品实施政府优先采购或强制采购。投标供应商须按磋商文件要求提供相关产品认证证书。▲采购人拟采购的产品属于政府强制采购的节能产品品目清单范围的，投标供应商未按磋商文件要求提供国家确定的认证机构出具的、处于有效期之内的节能产品认证证书的，投标无效。</w:t>
      </w:r>
    </w:p>
    <w:p w14:paraId="67E20DBA">
      <w:pPr>
        <w:numPr>
          <w:ilvl w:val="1"/>
          <w:numId w:val="20"/>
        </w:numPr>
        <w:snapToGrid w:val="0"/>
        <w:ind w:left="0" w:firstLine="420"/>
        <w:rPr>
          <w:rFonts w:hint="eastAsia" w:ascii="微软雅黑" w:hAnsi="微软雅黑" w:cs="微软雅黑"/>
          <w:szCs w:val="21"/>
          <w:highlight w:val="none"/>
        </w:rPr>
      </w:pPr>
      <w:r>
        <w:rPr>
          <w:rFonts w:hint="eastAsia" w:ascii="微软雅黑" w:hAnsi="微软雅黑" w:cs="微软雅黑"/>
          <w:szCs w:val="21"/>
          <w:highlight w:val="none"/>
        </w:rPr>
        <w:t>修缮、装修类项目采购建材的，采购人应将绿色建筑和绿色建材性能、指标等作为实质性条件纳入磋商文件和合同。</w:t>
      </w:r>
    </w:p>
    <w:p w14:paraId="66357927">
      <w:pPr>
        <w:numPr>
          <w:ilvl w:val="1"/>
          <w:numId w:val="20"/>
        </w:numPr>
        <w:snapToGrid w:val="0"/>
        <w:ind w:left="0" w:firstLine="420"/>
        <w:rPr>
          <w:rFonts w:hint="eastAsia" w:ascii="微软雅黑" w:hAnsi="微软雅黑" w:cs="微软雅黑"/>
          <w:szCs w:val="21"/>
          <w:highlight w:val="none"/>
        </w:rPr>
      </w:pPr>
      <w:r>
        <w:rPr>
          <w:rFonts w:hint="eastAsia" w:ascii="微软雅黑" w:hAnsi="微软雅黑" w:cs="微软雅黑"/>
          <w:szCs w:val="21"/>
          <w:highlight w:val="none"/>
        </w:rPr>
        <w:t>为助力打好污染防治攻坚战，推广使用绿色包装，政府采购货物、工程和服务项目中涉及商品包装和快递包装的，供应商提供产品及相关快递服务的具体包装要求要参考《商品包装政府采购需求标准（试行）》、《快递包装政府采购需求标准（试行）》。</w:t>
      </w:r>
    </w:p>
    <w:p w14:paraId="2C75AC2E">
      <w:pPr>
        <w:numPr>
          <w:ilvl w:val="0"/>
          <w:numId w:val="20"/>
        </w:numPr>
        <w:snapToGrid w:val="0"/>
        <w:ind w:left="0" w:firstLine="420"/>
        <w:rPr>
          <w:rFonts w:hint="eastAsia" w:ascii="微软雅黑" w:hAnsi="微软雅黑" w:cs="微软雅黑"/>
          <w:szCs w:val="21"/>
          <w:highlight w:val="none"/>
        </w:rPr>
      </w:pPr>
      <w:r>
        <w:rPr>
          <w:rFonts w:hint="eastAsia" w:ascii="微软雅黑" w:hAnsi="微软雅黑" w:cs="微软雅黑"/>
          <w:szCs w:val="21"/>
          <w:highlight w:val="none"/>
        </w:rPr>
        <w:t>支持中小企业发展</w:t>
      </w:r>
    </w:p>
    <w:p w14:paraId="395B207A">
      <w:pPr>
        <w:numPr>
          <w:ilvl w:val="1"/>
          <w:numId w:val="20"/>
        </w:numPr>
        <w:snapToGrid w:val="0"/>
        <w:ind w:left="7" w:firstLine="411" w:firstLineChars="196"/>
        <w:rPr>
          <w:rFonts w:hint="eastAsia" w:ascii="微软雅黑" w:hAnsi="微软雅黑" w:cs="微软雅黑"/>
          <w:szCs w:val="21"/>
          <w:highlight w:val="none"/>
        </w:rPr>
      </w:pPr>
      <w:r>
        <w:rPr>
          <w:rFonts w:hint="eastAsia" w:ascii="微软雅黑" w:hAnsi="微软雅黑" w:cs="微软雅黑"/>
          <w:szCs w:val="21"/>
          <w:highlight w:val="none"/>
        </w:rPr>
        <w:t>中小企业，是指在中华人民共和国境内依法设立，依据国务院批准的中小企业划分标准确定的中型企业、小型企业和微型企业，但与大企业的负责人为同一人，或者与大企业存在直接控股、管理关系的除外。</w:t>
      </w:r>
    </w:p>
    <w:p w14:paraId="77F9B1E6">
      <w:pPr>
        <w:numPr>
          <w:ilvl w:val="1"/>
          <w:numId w:val="20"/>
        </w:numPr>
        <w:snapToGrid w:val="0"/>
        <w:ind w:left="7" w:firstLine="411" w:firstLineChars="196"/>
        <w:rPr>
          <w:rFonts w:hint="eastAsia" w:ascii="微软雅黑" w:hAnsi="微软雅黑" w:cs="微软雅黑"/>
          <w:szCs w:val="21"/>
          <w:highlight w:val="none"/>
        </w:rPr>
      </w:pPr>
      <w:r>
        <w:rPr>
          <w:rFonts w:hint="eastAsia" w:ascii="微软雅黑" w:hAnsi="微软雅黑" w:cs="微软雅黑"/>
          <w:szCs w:val="21"/>
          <w:highlight w:val="none"/>
        </w:rPr>
        <w:t>符合中小企业划分标准的个体工商户，在政府采购活动中视同中小企业。</w:t>
      </w:r>
    </w:p>
    <w:p w14:paraId="412AACA1">
      <w:pPr>
        <w:numPr>
          <w:ilvl w:val="1"/>
          <w:numId w:val="20"/>
        </w:numPr>
        <w:snapToGrid w:val="0"/>
        <w:ind w:left="7" w:firstLine="411" w:firstLineChars="196"/>
        <w:rPr>
          <w:rFonts w:hint="eastAsia" w:ascii="微软雅黑" w:hAnsi="微软雅黑" w:cs="微软雅黑"/>
          <w:szCs w:val="21"/>
          <w:highlight w:val="none"/>
        </w:rPr>
      </w:pPr>
      <w:r>
        <w:rPr>
          <w:rFonts w:hint="eastAsia" w:ascii="微软雅黑" w:hAnsi="微软雅黑" w:cs="微软雅黑"/>
          <w:szCs w:val="21"/>
          <w:highlight w:val="none"/>
        </w:rPr>
        <w:t>在政府采购活动中，投标供应商提供的货物、工程或者服务符合下列情形的，享受中小企业扶持政策：</w:t>
      </w:r>
    </w:p>
    <w:p w14:paraId="1D2D81DE">
      <w:pPr>
        <w:numPr>
          <w:ilvl w:val="2"/>
          <w:numId w:val="20"/>
        </w:numPr>
        <w:snapToGrid w:val="0"/>
        <w:ind w:left="0" w:firstLine="420" w:firstLineChars="0"/>
        <w:rPr>
          <w:rFonts w:hint="eastAsia" w:ascii="微软雅黑" w:hAnsi="微软雅黑" w:cs="微软雅黑"/>
          <w:szCs w:val="21"/>
          <w:highlight w:val="none"/>
        </w:rPr>
      </w:pPr>
      <w:r>
        <w:rPr>
          <w:rFonts w:hint="eastAsia" w:ascii="微软雅黑" w:hAnsi="微软雅黑" w:cs="微软雅黑"/>
          <w:szCs w:val="21"/>
          <w:highlight w:val="none"/>
        </w:rPr>
        <w:t>在货物采购项目中，货物由中小企业制造，即货物由中小企业生产且使用该中小企业商号或者注册商标；</w:t>
      </w:r>
    </w:p>
    <w:p w14:paraId="75DBF245">
      <w:pPr>
        <w:numPr>
          <w:ilvl w:val="2"/>
          <w:numId w:val="20"/>
        </w:numPr>
        <w:snapToGrid w:val="0"/>
        <w:ind w:left="0" w:firstLine="420" w:firstLineChars="0"/>
        <w:rPr>
          <w:rFonts w:hint="eastAsia" w:ascii="微软雅黑" w:hAnsi="微软雅黑" w:cs="微软雅黑"/>
          <w:szCs w:val="21"/>
          <w:highlight w:val="none"/>
        </w:rPr>
      </w:pPr>
      <w:r>
        <w:rPr>
          <w:rFonts w:hint="eastAsia" w:ascii="微软雅黑" w:hAnsi="微软雅黑" w:cs="微软雅黑"/>
          <w:szCs w:val="21"/>
          <w:highlight w:val="none"/>
        </w:rPr>
        <w:t>在工程采购项目中，工程由中小企业承建，即工程施工单位为中小企业；</w:t>
      </w:r>
    </w:p>
    <w:p w14:paraId="11EA2BFE">
      <w:pPr>
        <w:numPr>
          <w:ilvl w:val="2"/>
          <w:numId w:val="20"/>
        </w:numPr>
        <w:snapToGrid w:val="0"/>
        <w:ind w:left="0" w:firstLine="420" w:firstLineChars="0"/>
        <w:rPr>
          <w:rFonts w:hint="eastAsia" w:ascii="微软雅黑" w:hAnsi="微软雅黑" w:cs="微软雅黑"/>
          <w:szCs w:val="21"/>
          <w:highlight w:val="none"/>
        </w:rPr>
      </w:pPr>
      <w:r>
        <w:rPr>
          <w:rFonts w:hint="eastAsia" w:ascii="微软雅黑" w:hAnsi="微软雅黑" w:cs="微软雅黑"/>
          <w:szCs w:val="21"/>
          <w:highlight w:val="none"/>
        </w:rPr>
        <w:t>在服务采购项目中，服务由中小企业承接，即提供服务的人员为中小企业依照《中华人民共和国劳动合同法》订立劳动合同的从业人员。</w:t>
      </w:r>
    </w:p>
    <w:p w14:paraId="5FA66A8A">
      <w:pPr>
        <w:snapToGrid w:val="0"/>
        <w:ind w:firstLine="420"/>
        <w:rPr>
          <w:rFonts w:hint="eastAsia" w:ascii="微软雅黑" w:hAnsi="微软雅黑" w:cs="微软雅黑"/>
          <w:szCs w:val="21"/>
          <w:highlight w:val="none"/>
        </w:rPr>
      </w:pPr>
      <w:r>
        <w:rPr>
          <w:rFonts w:hint="eastAsia" w:ascii="微软雅黑" w:hAnsi="微软雅黑" w:cs="微软雅黑"/>
          <w:szCs w:val="21"/>
          <w:highlight w:val="none"/>
        </w:rPr>
        <w:t>在货物采购项目中，投标供应商提供的货物既有中小企业制造货物，也有大型企业制造货物的，不享受中小企业扶持政策。</w:t>
      </w:r>
    </w:p>
    <w:p w14:paraId="0E5223FA">
      <w:pPr>
        <w:snapToGrid w:val="0"/>
        <w:ind w:firstLine="420"/>
        <w:rPr>
          <w:rFonts w:hint="eastAsia" w:ascii="微软雅黑" w:hAnsi="微软雅黑" w:cs="微软雅黑"/>
          <w:szCs w:val="21"/>
          <w:highlight w:val="none"/>
        </w:rPr>
      </w:pPr>
      <w:r>
        <w:rPr>
          <w:rFonts w:hint="eastAsia" w:ascii="微软雅黑" w:hAnsi="微软雅黑" w:cs="微软雅黑"/>
          <w:szCs w:val="21"/>
          <w:highlight w:val="none"/>
        </w:rPr>
        <w:t>以联合体形式参加政府采购活动，联合体各方均为中小企业的，联合体视同中小企业。其中，联合体各方均为小微企业的，联合体视同小微企业。</w:t>
      </w:r>
    </w:p>
    <w:p w14:paraId="003ADA42">
      <w:pPr>
        <w:numPr>
          <w:ilvl w:val="1"/>
          <w:numId w:val="20"/>
        </w:numPr>
        <w:snapToGrid w:val="0"/>
        <w:ind w:left="7" w:firstLine="411" w:firstLineChars="196"/>
        <w:rPr>
          <w:rFonts w:hint="eastAsia" w:ascii="微软雅黑" w:hAnsi="微软雅黑" w:cs="微软雅黑"/>
          <w:szCs w:val="21"/>
          <w:highlight w:val="none"/>
        </w:rPr>
      </w:pPr>
      <w:r>
        <w:rPr>
          <w:rFonts w:hint="eastAsia" w:ascii="微软雅黑" w:hAnsi="微软雅黑" w:cs="微软雅黑"/>
          <w:szCs w:val="21"/>
          <w:highlight w:val="none"/>
        </w:rPr>
        <w:t>符合《关于促进残疾人就业政府采购政策的通知》（财库〔2017〕141号）规定的条件并提供《残疾人福利性单位声明函》（附件1）的残疾人福利性单位视同小型、微型企业；</w:t>
      </w:r>
    </w:p>
    <w:p w14:paraId="6CD3BE6F">
      <w:pPr>
        <w:numPr>
          <w:ilvl w:val="1"/>
          <w:numId w:val="20"/>
        </w:numPr>
        <w:snapToGrid w:val="0"/>
        <w:ind w:left="7" w:firstLine="411" w:firstLineChars="196"/>
        <w:rPr>
          <w:rFonts w:hint="eastAsia" w:ascii="微软雅黑" w:hAnsi="微软雅黑" w:cs="微软雅黑"/>
          <w:szCs w:val="21"/>
          <w:highlight w:val="none"/>
        </w:rPr>
      </w:pPr>
      <w:r>
        <w:rPr>
          <w:rFonts w:hint="eastAsia" w:ascii="微软雅黑" w:hAnsi="微软雅黑" w:cs="微软雅黑"/>
          <w:szCs w:val="21"/>
          <w:highlight w:val="none"/>
        </w:rPr>
        <w:t>符合《关于政府采购支持监狱企业发展有关问题的通知》（财库[2014]68号）规定的监狱企业并提供由省级以上监狱管理局、戒毒管理局（含新疆生产建设兵团）出具的属于监狱企业证明文件的，视同为小型、微型企业。</w:t>
      </w:r>
    </w:p>
    <w:p w14:paraId="123DABD4">
      <w:pPr>
        <w:numPr>
          <w:ilvl w:val="1"/>
          <w:numId w:val="20"/>
        </w:numPr>
        <w:snapToGrid w:val="0"/>
        <w:ind w:left="7" w:firstLine="411" w:firstLineChars="196"/>
        <w:rPr>
          <w:rFonts w:hint="eastAsia" w:ascii="微软雅黑" w:hAnsi="微软雅黑" w:cs="微软雅黑"/>
          <w:szCs w:val="21"/>
          <w:highlight w:val="none"/>
        </w:rPr>
      </w:pPr>
      <w:r>
        <w:rPr>
          <w:rFonts w:hint="eastAsia" w:ascii="微软雅黑" w:hAnsi="微软雅黑" w:cs="微软雅黑"/>
          <w:szCs w:val="21"/>
          <w:highlight w:val="none"/>
        </w:rPr>
        <w:t>可享受中小企业扶持政策的投标供应商应按照磋商文件格式要求提供《中小企业声明函》，投标供应商提供的《中小企业声明函》与实际情况不符的，不享受中小企业扶持政策。声明内容不实的，属于提供虚假材料谋取中标、成交的，依法承担法律责任。</w:t>
      </w:r>
    </w:p>
    <w:p w14:paraId="62F59D7C">
      <w:pPr>
        <w:numPr>
          <w:ilvl w:val="1"/>
          <w:numId w:val="20"/>
        </w:numPr>
        <w:snapToGrid w:val="0"/>
        <w:ind w:left="7" w:firstLine="411" w:firstLineChars="196"/>
        <w:rPr>
          <w:rFonts w:hint="eastAsia" w:ascii="微软雅黑" w:hAnsi="微软雅黑" w:cs="微软雅黑"/>
          <w:szCs w:val="21"/>
          <w:highlight w:val="none"/>
        </w:rPr>
      </w:pPr>
      <w:r>
        <w:rPr>
          <w:rFonts w:hint="eastAsia" w:ascii="微软雅黑" w:hAnsi="微软雅黑" w:cs="微软雅黑"/>
          <w:szCs w:val="21"/>
          <w:highlight w:val="none"/>
        </w:rPr>
        <w:t>中小企业享受扶持政策获得政府采购合同的，小微企业不得将合同分包给大中型企业，中型企业不得将合同分包给大型企业。</w:t>
      </w:r>
    </w:p>
    <w:p w14:paraId="03A7841A">
      <w:pPr>
        <w:snapToGrid w:val="0"/>
        <w:ind w:firstLine="412" w:firstLineChars="196"/>
        <w:outlineLvl w:val="2"/>
        <w:rPr>
          <w:rFonts w:hint="eastAsia" w:ascii="微软雅黑" w:hAnsi="微软雅黑" w:cs="微软雅黑"/>
          <w:b/>
          <w:szCs w:val="21"/>
          <w:highlight w:val="none"/>
        </w:rPr>
      </w:pPr>
      <w:bookmarkStart w:id="50" w:name="_Toc164943195"/>
      <w:r>
        <w:rPr>
          <w:rFonts w:hint="eastAsia" w:ascii="微软雅黑" w:hAnsi="微软雅黑" w:cs="微软雅黑"/>
          <w:b/>
          <w:szCs w:val="21"/>
          <w:highlight w:val="none"/>
        </w:rPr>
        <w:t>（六）特别说明：</w:t>
      </w:r>
      <w:bookmarkEnd w:id="50"/>
    </w:p>
    <w:p w14:paraId="4C839C0E">
      <w:pPr>
        <w:pStyle w:val="29"/>
        <w:numPr>
          <w:ilvl w:val="0"/>
          <w:numId w:val="21"/>
        </w:numPr>
        <w:spacing w:line="360" w:lineRule="auto"/>
        <w:ind w:left="0" w:firstLine="420" w:firstLineChars="0"/>
        <w:outlineLvl w:val="9"/>
        <w:rPr>
          <w:rFonts w:hint="eastAsia" w:cs="微软雅黑"/>
          <w:highlight w:val="none"/>
        </w:rPr>
      </w:pPr>
      <w:bookmarkStart w:id="51" w:name="_Toc19141"/>
      <w:r>
        <w:rPr>
          <w:rFonts w:hint="eastAsia" w:cs="微软雅黑"/>
          <w:highlight w:val="none"/>
        </w:rPr>
        <w:t>采用最低评标价法的采购项目，提供相同品牌产品的不同投标供应商参加同一合同项下投标的，以其中通过资格审查、符合性审查且报价最低的参加评标；报价相同时，由采购人或者采购人委托评标委员会按照招标文件规定的方式确定1个参加评标的投标人，磋商文件未规定的采取随机抽取方式确定，其他投标无效。</w:t>
      </w:r>
      <w:bookmarkEnd w:id="51"/>
    </w:p>
    <w:p w14:paraId="7006B148">
      <w:pPr>
        <w:pStyle w:val="29"/>
        <w:spacing w:line="360" w:lineRule="auto"/>
        <w:outlineLvl w:val="9"/>
        <w:rPr>
          <w:rFonts w:hint="eastAsia" w:cs="微软雅黑"/>
          <w:highlight w:val="none"/>
        </w:rPr>
      </w:pPr>
      <w:bookmarkStart w:id="52" w:name="_Toc17406"/>
      <w:r>
        <w:rPr>
          <w:rFonts w:hint="eastAsia" w:cs="微软雅黑"/>
          <w:highlight w:val="none"/>
        </w:rPr>
        <w:t>使用综合评分法的采购项目，提供相同品牌产品且通过资格审查、符合性审查的不同投标供应商参加同一合同项下投标的，按一家投标供应商计算，评审后得分最高的同品牌投标供应商获得中标供应商推荐资格；评审得分相同的，由采购人或者采购人委托评标委员会按照磋商文件规定的方式确定一个投标供应商获得中标供应商推荐资格，磋商文件未规定的采取随机抽取方式确定，其他同品牌投标供应商不作为中标候选人。</w:t>
      </w:r>
      <w:bookmarkEnd w:id="52"/>
    </w:p>
    <w:p w14:paraId="4BCBFC16">
      <w:pPr>
        <w:pStyle w:val="29"/>
        <w:numPr>
          <w:ilvl w:val="0"/>
          <w:numId w:val="21"/>
        </w:numPr>
        <w:spacing w:line="360" w:lineRule="auto"/>
        <w:ind w:left="0" w:firstLine="420" w:firstLineChars="0"/>
        <w:outlineLvl w:val="9"/>
        <w:rPr>
          <w:rFonts w:hint="eastAsia" w:cs="微软雅黑"/>
          <w:highlight w:val="none"/>
        </w:rPr>
      </w:pPr>
      <w:bookmarkStart w:id="53" w:name="_Toc13609"/>
      <w:r>
        <w:rPr>
          <w:rFonts w:hint="eastAsia" w:cs="微软雅黑"/>
          <w:highlight w:val="none"/>
        </w:rPr>
        <w:t>投标供应商投标所使用的资格、信誉、荣誉、业绩与企业认证必须为本法人所拥有。投标供应商投标所使用的采购项目实施人员必须为本法人员工（或必须为本法人或控股投标供应商正式员工）。</w:t>
      </w:r>
      <w:bookmarkEnd w:id="53"/>
    </w:p>
    <w:p w14:paraId="6B92A53E">
      <w:pPr>
        <w:pStyle w:val="29"/>
        <w:numPr>
          <w:ilvl w:val="0"/>
          <w:numId w:val="21"/>
        </w:numPr>
        <w:spacing w:line="360" w:lineRule="auto"/>
        <w:ind w:left="0" w:firstLine="420" w:firstLineChars="0"/>
        <w:outlineLvl w:val="9"/>
        <w:rPr>
          <w:rFonts w:hint="eastAsia" w:cs="微软雅黑"/>
          <w:highlight w:val="none"/>
        </w:rPr>
      </w:pPr>
      <w:bookmarkStart w:id="54" w:name="_Toc31061"/>
      <w:r>
        <w:rPr>
          <w:rFonts w:hint="eastAsia" w:cs="微软雅黑"/>
          <w:highlight w:val="none"/>
        </w:rPr>
        <w:t>投标供应商应仔细阅读磋商文件的所有内容，按照磋商文件的要求提交响应文件，并对所提供的全部资料的真实性承担法律责任。</w:t>
      </w:r>
      <w:bookmarkEnd w:id="54"/>
    </w:p>
    <w:p w14:paraId="73DA1FC6">
      <w:pPr>
        <w:pStyle w:val="29"/>
        <w:numPr>
          <w:ilvl w:val="0"/>
          <w:numId w:val="21"/>
        </w:numPr>
        <w:spacing w:line="360" w:lineRule="auto"/>
        <w:ind w:left="0" w:firstLine="420" w:firstLineChars="0"/>
        <w:outlineLvl w:val="9"/>
        <w:rPr>
          <w:rFonts w:hint="eastAsia" w:cs="微软雅黑"/>
          <w:highlight w:val="none"/>
        </w:rPr>
      </w:pPr>
      <w:bookmarkStart w:id="55" w:name="_Toc6965"/>
      <w:r>
        <w:rPr>
          <w:rFonts w:hint="eastAsia" w:cs="微软雅黑"/>
          <w:highlight w:val="none"/>
        </w:rPr>
        <w:t>投标供应商在投标活动中提供任何虚假材料，其投标无效，并报监管部门查处；中标后发现的，中标供应商须依照《中华人民共和国消费者权益保护法》第49条之规定双倍赔偿采购人，且民事赔偿并不免除违法投标供应商的行政与刑事责任。</w:t>
      </w:r>
      <w:bookmarkEnd w:id="55"/>
    </w:p>
    <w:p w14:paraId="1201F0A2">
      <w:pPr>
        <w:pStyle w:val="29"/>
        <w:numPr>
          <w:ilvl w:val="0"/>
          <w:numId w:val="21"/>
        </w:numPr>
        <w:spacing w:line="360" w:lineRule="auto"/>
        <w:ind w:left="0" w:firstLine="420" w:firstLineChars="0"/>
        <w:outlineLvl w:val="9"/>
        <w:rPr>
          <w:rFonts w:hint="eastAsia" w:cs="微软雅黑"/>
          <w:highlight w:val="none"/>
        </w:rPr>
      </w:pPr>
      <w:bookmarkStart w:id="56" w:name="_Toc2585"/>
      <w:r>
        <w:rPr>
          <w:rFonts w:hint="eastAsia" w:cs="微软雅黑"/>
          <w:highlight w:val="none"/>
        </w:rPr>
        <w:t>采购人因建设、发展、改造、提升等原因，需要在服务周期内增加或减少相应岗位服务人员的，按中标单价进行核减或增加，经财政审批同意后，供应商须无条件服从，并签订合同补充协议。</w:t>
      </w:r>
      <w:bookmarkEnd w:id="56"/>
    </w:p>
    <w:p w14:paraId="6F793A82">
      <w:pPr>
        <w:ind w:firstLine="420"/>
        <w:rPr>
          <w:rFonts w:hint="eastAsia" w:ascii="微软雅黑" w:hAnsi="微软雅黑" w:cs="微软雅黑"/>
          <w:b/>
          <w:bCs/>
          <w:szCs w:val="21"/>
          <w:highlight w:val="none"/>
        </w:rPr>
      </w:pPr>
      <w:r>
        <w:rPr>
          <w:rFonts w:hint="eastAsia" w:ascii="微软雅黑" w:hAnsi="微软雅黑" w:cs="微软雅黑"/>
          <w:b/>
          <w:bCs/>
          <w:szCs w:val="21"/>
          <w:highlight w:val="none"/>
        </w:rPr>
        <w:t>（七）质疑和投诉</w:t>
      </w:r>
    </w:p>
    <w:p w14:paraId="18C68E41">
      <w:pPr>
        <w:pStyle w:val="29"/>
        <w:numPr>
          <w:ilvl w:val="0"/>
          <w:numId w:val="22"/>
        </w:numPr>
        <w:spacing w:line="360" w:lineRule="auto"/>
        <w:ind w:left="5" w:firstLine="415" w:firstLineChars="0"/>
        <w:outlineLvl w:val="9"/>
        <w:rPr>
          <w:rFonts w:hint="eastAsia" w:cs="微软雅黑"/>
          <w:highlight w:val="none"/>
        </w:rPr>
      </w:pPr>
      <w:bookmarkStart w:id="57" w:name="_Toc8403"/>
      <w:r>
        <w:rPr>
          <w:rFonts w:hint="eastAsia" w:cs="微软雅黑"/>
          <w:highlight w:val="none"/>
        </w:rPr>
        <w:t>质疑和投诉应当满足《政府采购质疑和投诉办法》（中华人民共和国财政部令第94号）要求。</w:t>
      </w:r>
      <w:bookmarkEnd w:id="57"/>
    </w:p>
    <w:p w14:paraId="144C255D">
      <w:pPr>
        <w:pStyle w:val="29"/>
        <w:numPr>
          <w:ilvl w:val="0"/>
          <w:numId w:val="22"/>
        </w:numPr>
        <w:spacing w:line="360" w:lineRule="auto"/>
        <w:ind w:left="5" w:firstLine="415" w:firstLineChars="0"/>
        <w:outlineLvl w:val="9"/>
        <w:rPr>
          <w:rFonts w:hint="eastAsia" w:cs="微软雅黑"/>
          <w:highlight w:val="none"/>
        </w:rPr>
      </w:pPr>
      <w:bookmarkStart w:id="58" w:name="_Toc20387"/>
      <w:r>
        <w:rPr>
          <w:rFonts w:hint="eastAsia" w:cs="微软雅黑"/>
          <w:highlight w:val="none"/>
        </w:rPr>
        <w:t>磋商文件质疑：供应商可在获取磋商文件之日或者磋商文件公告期限届满之日（公告期限届满后获取磋商文件的，以公告期限届满之日为准）起7个工作日内发起；采购过程质疑：投标（响应）供应商可在投标（响应）截止时间后，采购结果公告发布时间起7个工作日内发起；采购结果质疑：投标（响应）供应商可在采购结果公告期限届满之日起7个工作日内发起。</w:t>
      </w:r>
      <w:bookmarkEnd w:id="58"/>
    </w:p>
    <w:p w14:paraId="48421AC8">
      <w:pPr>
        <w:pStyle w:val="29"/>
        <w:numPr>
          <w:ilvl w:val="0"/>
          <w:numId w:val="22"/>
        </w:numPr>
        <w:spacing w:line="360" w:lineRule="auto"/>
        <w:ind w:left="5" w:firstLine="415" w:firstLineChars="0"/>
        <w:outlineLvl w:val="9"/>
        <w:rPr>
          <w:rFonts w:hint="eastAsia" w:cs="微软雅黑"/>
          <w:highlight w:val="none"/>
        </w:rPr>
      </w:pPr>
      <w:bookmarkStart w:id="59" w:name="_Toc21158"/>
      <w:r>
        <w:rPr>
          <w:rFonts w:hint="eastAsia" w:cs="微软雅黑"/>
          <w:highlight w:val="none"/>
        </w:rPr>
        <w:t>供应商须在法定质疑期内一次性提出针对同一采购程序环节的质疑。</w:t>
      </w:r>
      <w:bookmarkEnd w:id="59"/>
    </w:p>
    <w:p w14:paraId="2B0A34C3">
      <w:pPr>
        <w:pStyle w:val="29"/>
        <w:numPr>
          <w:ilvl w:val="0"/>
          <w:numId w:val="22"/>
        </w:numPr>
        <w:spacing w:line="360" w:lineRule="auto"/>
        <w:ind w:left="5" w:firstLine="415" w:firstLineChars="0"/>
        <w:outlineLvl w:val="9"/>
        <w:rPr>
          <w:rFonts w:hint="eastAsia" w:cs="微软雅黑"/>
          <w:highlight w:val="none"/>
        </w:rPr>
      </w:pPr>
      <w:bookmarkStart w:id="60" w:name="_Toc8694"/>
      <w:r>
        <w:rPr>
          <w:rFonts w:hint="eastAsia" w:cs="微软雅黑"/>
          <w:highlight w:val="none"/>
        </w:rPr>
        <w:t>供应商须按上述规定，在政采云系统里提出质疑。询问路径为：政采云-项目采购-询问质疑投诉-询问列表；质疑路径为：政采云-项目采购-询问质疑投诉-质疑列表。质疑供应商对在线质疑答复不满意的，可在线提起投诉，投诉路径为：浙江政府服务网-政府采购投诉处理-在线办理。</w:t>
      </w:r>
      <w:bookmarkEnd w:id="60"/>
    </w:p>
    <w:p w14:paraId="4196E8F8">
      <w:pPr>
        <w:pStyle w:val="6"/>
        <w:ind w:firstLine="420"/>
        <w:rPr>
          <w:rFonts w:hint="eastAsia" w:ascii="微软雅黑" w:hAnsi="微软雅黑" w:cs="微软雅黑"/>
          <w:szCs w:val="21"/>
          <w:highlight w:val="none"/>
        </w:rPr>
      </w:pPr>
      <w:bookmarkStart w:id="61" w:name="_Toc22248"/>
      <w:r>
        <w:rPr>
          <w:rFonts w:hint="eastAsia" w:ascii="微软雅黑" w:hAnsi="微软雅黑" w:cs="微软雅黑"/>
          <w:szCs w:val="21"/>
          <w:highlight w:val="none"/>
        </w:rPr>
        <w:t>二 、</w:t>
      </w:r>
      <w:bookmarkEnd w:id="40"/>
      <w:bookmarkEnd w:id="41"/>
      <w:r>
        <w:rPr>
          <w:rFonts w:hint="eastAsia" w:ascii="微软雅黑" w:hAnsi="微软雅黑" w:cs="微软雅黑"/>
          <w:szCs w:val="21"/>
          <w:highlight w:val="none"/>
        </w:rPr>
        <w:t>磋商文件</w:t>
      </w:r>
      <w:bookmarkEnd w:id="61"/>
    </w:p>
    <w:p w14:paraId="55743A8C">
      <w:pPr>
        <w:snapToGrid w:val="0"/>
        <w:ind w:firstLine="412" w:firstLineChars="196"/>
        <w:rPr>
          <w:rFonts w:hint="eastAsia" w:ascii="微软雅黑" w:hAnsi="微软雅黑" w:cs="微软雅黑"/>
          <w:b/>
          <w:szCs w:val="21"/>
          <w:highlight w:val="none"/>
        </w:rPr>
      </w:pPr>
      <w:bookmarkStart w:id="62" w:name="_Toc493511630"/>
      <w:bookmarkStart w:id="63" w:name="_Toc177870545"/>
      <w:r>
        <w:rPr>
          <w:rFonts w:hint="eastAsia" w:ascii="微软雅黑" w:hAnsi="微软雅黑" w:cs="微软雅黑"/>
          <w:b/>
          <w:szCs w:val="21"/>
          <w:highlight w:val="none"/>
        </w:rPr>
        <w:t>（一）磋商文件的构成。本磋商文件由以下部分组成：</w:t>
      </w:r>
    </w:p>
    <w:p w14:paraId="66F6FF7F">
      <w:pPr>
        <w:pStyle w:val="29"/>
        <w:numPr>
          <w:ilvl w:val="0"/>
          <w:numId w:val="23"/>
        </w:numPr>
        <w:spacing w:line="360" w:lineRule="auto"/>
        <w:ind w:left="5" w:firstLine="415" w:firstLineChars="0"/>
        <w:outlineLvl w:val="9"/>
        <w:rPr>
          <w:rFonts w:hint="eastAsia" w:cs="微软雅黑"/>
          <w:highlight w:val="none"/>
        </w:rPr>
      </w:pPr>
      <w:bookmarkStart w:id="64" w:name="_Toc2975"/>
      <w:r>
        <w:rPr>
          <w:rFonts w:hint="eastAsia" w:cs="微软雅黑"/>
          <w:highlight w:val="none"/>
        </w:rPr>
        <w:t>磋商公告</w:t>
      </w:r>
      <w:bookmarkEnd w:id="64"/>
    </w:p>
    <w:p w14:paraId="2CB4A7E5">
      <w:pPr>
        <w:pStyle w:val="29"/>
        <w:numPr>
          <w:ilvl w:val="0"/>
          <w:numId w:val="23"/>
        </w:numPr>
        <w:spacing w:line="360" w:lineRule="auto"/>
        <w:ind w:left="5" w:firstLine="415" w:firstLineChars="0"/>
        <w:outlineLvl w:val="9"/>
        <w:rPr>
          <w:rFonts w:hint="eastAsia" w:cs="微软雅黑"/>
          <w:highlight w:val="none"/>
        </w:rPr>
      </w:pPr>
      <w:bookmarkStart w:id="65" w:name="_Toc32327"/>
      <w:r>
        <w:rPr>
          <w:rFonts w:hint="eastAsia" w:cs="微软雅黑"/>
          <w:highlight w:val="none"/>
        </w:rPr>
        <w:t>磋商需求</w:t>
      </w:r>
      <w:bookmarkEnd w:id="65"/>
    </w:p>
    <w:p w14:paraId="2999C03A">
      <w:pPr>
        <w:pStyle w:val="29"/>
        <w:numPr>
          <w:ilvl w:val="0"/>
          <w:numId w:val="23"/>
        </w:numPr>
        <w:spacing w:line="360" w:lineRule="auto"/>
        <w:ind w:left="5" w:firstLine="415" w:firstLineChars="0"/>
        <w:outlineLvl w:val="9"/>
        <w:rPr>
          <w:rFonts w:hint="eastAsia" w:cs="微软雅黑"/>
          <w:highlight w:val="none"/>
        </w:rPr>
      </w:pPr>
      <w:bookmarkStart w:id="66" w:name="_Toc4507"/>
      <w:r>
        <w:rPr>
          <w:rFonts w:hint="eastAsia" w:cs="微软雅黑"/>
          <w:highlight w:val="none"/>
        </w:rPr>
        <w:t>磋商供应商须知</w:t>
      </w:r>
      <w:bookmarkEnd w:id="66"/>
    </w:p>
    <w:p w14:paraId="0A704837">
      <w:pPr>
        <w:pStyle w:val="29"/>
        <w:numPr>
          <w:ilvl w:val="0"/>
          <w:numId w:val="23"/>
        </w:numPr>
        <w:spacing w:line="360" w:lineRule="auto"/>
        <w:ind w:left="5" w:firstLine="415" w:firstLineChars="0"/>
        <w:outlineLvl w:val="9"/>
        <w:rPr>
          <w:rFonts w:hint="eastAsia" w:cs="微软雅黑"/>
          <w:highlight w:val="none"/>
        </w:rPr>
      </w:pPr>
      <w:bookmarkStart w:id="67" w:name="_Toc31910"/>
      <w:r>
        <w:rPr>
          <w:rFonts w:hint="eastAsia" w:cs="微软雅黑"/>
          <w:highlight w:val="none"/>
        </w:rPr>
        <w:t>磋商办法及磋商标准</w:t>
      </w:r>
      <w:bookmarkEnd w:id="67"/>
    </w:p>
    <w:p w14:paraId="108F22FA">
      <w:pPr>
        <w:pStyle w:val="29"/>
        <w:numPr>
          <w:ilvl w:val="0"/>
          <w:numId w:val="23"/>
        </w:numPr>
        <w:spacing w:line="360" w:lineRule="auto"/>
        <w:ind w:left="5" w:firstLine="415" w:firstLineChars="0"/>
        <w:outlineLvl w:val="9"/>
        <w:rPr>
          <w:rFonts w:hint="eastAsia" w:cs="微软雅黑"/>
          <w:highlight w:val="none"/>
        </w:rPr>
      </w:pPr>
      <w:bookmarkStart w:id="68" w:name="_Toc22426"/>
      <w:r>
        <w:rPr>
          <w:rFonts w:hint="eastAsia" w:cs="微软雅黑"/>
          <w:highlight w:val="none"/>
        </w:rPr>
        <w:t>合同主要条款</w:t>
      </w:r>
      <w:bookmarkEnd w:id="68"/>
    </w:p>
    <w:p w14:paraId="5E3D7EC0">
      <w:pPr>
        <w:pStyle w:val="29"/>
        <w:numPr>
          <w:ilvl w:val="0"/>
          <w:numId w:val="23"/>
        </w:numPr>
        <w:spacing w:line="360" w:lineRule="auto"/>
        <w:ind w:left="5" w:firstLine="415" w:firstLineChars="0"/>
        <w:outlineLvl w:val="9"/>
        <w:rPr>
          <w:rFonts w:hint="eastAsia" w:cs="微软雅黑"/>
          <w:highlight w:val="none"/>
        </w:rPr>
      </w:pPr>
      <w:bookmarkStart w:id="69" w:name="_Toc4335"/>
      <w:r>
        <w:rPr>
          <w:rFonts w:hint="eastAsia" w:cs="微软雅黑"/>
          <w:highlight w:val="none"/>
        </w:rPr>
        <w:t>响应文件格式</w:t>
      </w:r>
      <w:bookmarkEnd w:id="69"/>
    </w:p>
    <w:p w14:paraId="783472D9">
      <w:pPr>
        <w:pStyle w:val="29"/>
        <w:numPr>
          <w:ilvl w:val="0"/>
          <w:numId w:val="23"/>
        </w:numPr>
        <w:spacing w:line="360" w:lineRule="auto"/>
        <w:ind w:left="5" w:firstLine="415" w:firstLineChars="0"/>
        <w:outlineLvl w:val="9"/>
        <w:rPr>
          <w:rFonts w:hint="eastAsia" w:cs="微软雅黑"/>
          <w:highlight w:val="none"/>
        </w:rPr>
      </w:pPr>
      <w:bookmarkStart w:id="70" w:name="_Toc27404"/>
      <w:r>
        <w:rPr>
          <w:rFonts w:hint="eastAsia" w:cs="微软雅黑"/>
          <w:highlight w:val="none"/>
        </w:rPr>
        <w:t>本项目磋商文件的澄清、答复、修改、补充的内容</w:t>
      </w:r>
      <w:bookmarkEnd w:id="70"/>
    </w:p>
    <w:p w14:paraId="0F26ECA4">
      <w:pPr>
        <w:snapToGrid w:val="0"/>
        <w:ind w:firstLine="412" w:firstLineChars="196"/>
        <w:rPr>
          <w:rFonts w:hint="eastAsia" w:ascii="微软雅黑" w:hAnsi="微软雅黑" w:cs="微软雅黑"/>
          <w:b/>
          <w:szCs w:val="21"/>
          <w:highlight w:val="none"/>
        </w:rPr>
      </w:pPr>
      <w:r>
        <w:rPr>
          <w:rFonts w:hint="eastAsia" w:ascii="微软雅黑" w:hAnsi="微软雅黑" w:cs="微软雅黑"/>
          <w:b/>
          <w:szCs w:val="21"/>
          <w:highlight w:val="none"/>
        </w:rPr>
        <w:t>（二）投标供应商的风险</w:t>
      </w:r>
    </w:p>
    <w:p w14:paraId="63510227">
      <w:pPr>
        <w:pStyle w:val="43"/>
        <w:ind w:firstLine="424" w:firstLineChars="202"/>
        <w:rPr>
          <w:rFonts w:hint="eastAsia" w:ascii="微软雅黑" w:hAnsi="微软雅黑" w:eastAsia="微软雅黑" w:cs="微软雅黑"/>
          <w:color w:val="auto"/>
          <w:sz w:val="21"/>
          <w:szCs w:val="21"/>
          <w:highlight w:val="none"/>
        </w:rPr>
      </w:pPr>
      <w:r>
        <w:rPr>
          <w:rFonts w:hint="eastAsia" w:ascii="微软雅黑" w:hAnsi="微软雅黑" w:eastAsia="微软雅黑" w:cs="微软雅黑"/>
          <w:color w:val="auto"/>
          <w:sz w:val="21"/>
          <w:szCs w:val="21"/>
          <w:highlight w:val="none"/>
        </w:rPr>
        <w:t>投标供应商没有按照磋商文件要求提供全部资料，或者投标供应商没有对磋商文件在各方面做出实质性响应是投标供应商的风险，并可能导致其投标为无效标。</w:t>
      </w:r>
    </w:p>
    <w:p w14:paraId="35CC8350">
      <w:pPr>
        <w:pStyle w:val="291"/>
        <w:snapToGrid w:val="0"/>
        <w:spacing w:before="0"/>
        <w:ind w:left="480" w:firstLine="0" w:firstLineChars="0"/>
        <w:rPr>
          <w:rFonts w:hint="eastAsia" w:ascii="微软雅黑" w:hAnsi="微软雅黑" w:eastAsia="微软雅黑" w:cs="微软雅黑"/>
          <w:b/>
          <w:sz w:val="21"/>
          <w:szCs w:val="21"/>
          <w:highlight w:val="none"/>
        </w:rPr>
      </w:pPr>
      <w:r>
        <w:rPr>
          <w:rFonts w:hint="eastAsia" w:ascii="微软雅黑" w:hAnsi="微软雅黑" w:eastAsia="微软雅黑" w:cs="微软雅黑"/>
          <w:b/>
          <w:sz w:val="21"/>
          <w:szCs w:val="21"/>
          <w:highlight w:val="none"/>
        </w:rPr>
        <w:t>（三）磋商文件的澄清与修改</w:t>
      </w:r>
    </w:p>
    <w:p w14:paraId="01D6522F">
      <w:pPr>
        <w:pStyle w:val="29"/>
        <w:numPr>
          <w:ilvl w:val="0"/>
          <w:numId w:val="24"/>
        </w:numPr>
        <w:spacing w:line="360" w:lineRule="auto"/>
        <w:ind w:left="5" w:firstLine="415" w:firstLineChars="0"/>
        <w:outlineLvl w:val="9"/>
        <w:rPr>
          <w:rFonts w:hint="eastAsia" w:cs="微软雅黑"/>
          <w:highlight w:val="none"/>
        </w:rPr>
      </w:pPr>
      <w:bookmarkStart w:id="71" w:name="_Toc23635"/>
      <w:r>
        <w:rPr>
          <w:rFonts w:hint="eastAsia" w:cs="微软雅黑"/>
          <w:highlight w:val="none"/>
        </w:rPr>
        <w:t>投标供应商应认真阅读本磋商文件，发现其中有误或有不合理要求的，可要求招标采购人澄清。招标采购人对已发出的磋商文件进行必要澄清或者修改的，应当在磋商文件要求提交响应文件截止三日前，在财政部门指定的政府采购信息发布媒体上发布更正公告。</w:t>
      </w:r>
      <w:bookmarkEnd w:id="71"/>
    </w:p>
    <w:p w14:paraId="161B7871">
      <w:pPr>
        <w:pStyle w:val="29"/>
        <w:numPr>
          <w:ilvl w:val="0"/>
          <w:numId w:val="24"/>
        </w:numPr>
        <w:spacing w:line="360" w:lineRule="auto"/>
        <w:ind w:left="5" w:firstLine="415" w:firstLineChars="0"/>
        <w:outlineLvl w:val="9"/>
        <w:rPr>
          <w:rFonts w:hint="eastAsia" w:cs="微软雅黑"/>
          <w:highlight w:val="none"/>
        </w:rPr>
      </w:pPr>
      <w:bookmarkStart w:id="72" w:name="_Toc5081"/>
      <w:r>
        <w:rPr>
          <w:rFonts w:hint="eastAsia" w:cs="微软雅黑"/>
          <w:highlight w:val="none"/>
        </w:rPr>
        <w:t>磋商文件澄清或者修改的内容为磋商文件的组成部分。当磋商文件与澄清或者修改就同一内容的表述不一致时，以最后发出的书面文件为准。</w:t>
      </w:r>
      <w:bookmarkEnd w:id="72"/>
    </w:p>
    <w:p w14:paraId="36E856B4">
      <w:pPr>
        <w:pStyle w:val="29"/>
        <w:numPr>
          <w:ilvl w:val="0"/>
          <w:numId w:val="24"/>
        </w:numPr>
        <w:spacing w:line="360" w:lineRule="auto"/>
        <w:ind w:left="5" w:firstLine="415" w:firstLineChars="0"/>
        <w:outlineLvl w:val="9"/>
        <w:rPr>
          <w:rFonts w:hint="eastAsia" w:cs="微软雅黑"/>
          <w:highlight w:val="none"/>
        </w:rPr>
      </w:pPr>
      <w:bookmarkStart w:id="73" w:name="_Toc27817"/>
      <w:r>
        <w:rPr>
          <w:rFonts w:hint="eastAsia" w:cs="微软雅黑"/>
          <w:highlight w:val="none"/>
        </w:rPr>
        <w:t>对磋商文件的澄清、答复、修改或补充都应该通过代理机构以法定形式发布，采购人非通过本机构，不得擅自澄清、答复、修改或补充磋商文件。</w:t>
      </w:r>
      <w:bookmarkEnd w:id="73"/>
    </w:p>
    <w:p w14:paraId="0A530518">
      <w:pPr>
        <w:pStyle w:val="6"/>
        <w:ind w:firstLine="420"/>
        <w:rPr>
          <w:rFonts w:hint="eastAsia" w:ascii="微软雅黑" w:hAnsi="微软雅黑" w:cs="微软雅黑"/>
          <w:szCs w:val="21"/>
          <w:highlight w:val="none"/>
        </w:rPr>
      </w:pPr>
      <w:bookmarkStart w:id="74" w:name="_Toc16319"/>
      <w:r>
        <w:rPr>
          <w:rFonts w:hint="eastAsia" w:ascii="微软雅黑" w:hAnsi="微软雅黑" w:cs="微软雅黑"/>
          <w:szCs w:val="21"/>
          <w:highlight w:val="none"/>
        </w:rPr>
        <w:t>三、 响应文件的编制</w:t>
      </w:r>
      <w:bookmarkEnd w:id="62"/>
      <w:bookmarkEnd w:id="63"/>
      <w:bookmarkEnd w:id="74"/>
    </w:p>
    <w:p w14:paraId="2DF72B0F">
      <w:pPr>
        <w:ind w:firstLine="420"/>
        <w:rPr>
          <w:rFonts w:hint="eastAsia" w:ascii="微软雅黑" w:hAnsi="微软雅黑" w:cs="微软雅黑"/>
          <w:b/>
          <w:bCs/>
          <w:szCs w:val="21"/>
          <w:highlight w:val="none"/>
        </w:rPr>
      </w:pPr>
      <w:bookmarkStart w:id="75" w:name="_Toc14074"/>
      <w:bookmarkStart w:id="76" w:name="_Toc21392"/>
      <w:bookmarkStart w:id="77" w:name="_Toc532218225"/>
      <w:bookmarkStart w:id="78" w:name="_Toc406402988"/>
      <w:bookmarkStart w:id="79" w:name="_Toc406402944"/>
      <w:bookmarkStart w:id="80" w:name="_Toc33535369"/>
      <w:bookmarkStart w:id="81" w:name="_Toc493511751"/>
      <w:r>
        <w:rPr>
          <w:rFonts w:hint="eastAsia" w:ascii="微软雅黑" w:hAnsi="微软雅黑" w:cs="微软雅黑"/>
          <w:b/>
          <w:bCs/>
          <w:szCs w:val="21"/>
          <w:highlight w:val="none"/>
        </w:rPr>
        <w:t>本项目所涉响应文件格式请详见第六章，未给出的格式请自拟。商务、资信及其他及技术文件中不得出现报价，否则响应文件将被视为无效。</w:t>
      </w:r>
    </w:p>
    <w:p w14:paraId="7E3BA0E8">
      <w:pPr>
        <w:ind w:firstLine="420"/>
        <w:rPr>
          <w:rFonts w:hint="eastAsia" w:ascii="微软雅黑" w:hAnsi="微软雅黑" w:cs="微软雅黑"/>
          <w:b/>
          <w:bCs/>
          <w:szCs w:val="21"/>
          <w:highlight w:val="none"/>
        </w:rPr>
      </w:pPr>
      <w:r>
        <w:rPr>
          <w:rFonts w:hint="eastAsia" w:ascii="微软雅黑" w:hAnsi="微软雅黑" w:cs="微软雅黑"/>
          <w:b/>
          <w:bCs/>
          <w:szCs w:val="21"/>
          <w:highlight w:val="none"/>
        </w:rPr>
        <w:t>注：电子响应文件按政采云平台供应商电子招投标操作指南及本磋商文件规定的格式和顺序编制电子响应文件并进行关联。建议根据磋商文件合格供应商的资格要求、响应文件的编制及评分标准等内容一一关联。</w:t>
      </w:r>
    </w:p>
    <w:p w14:paraId="5098E8E7">
      <w:pPr>
        <w:ind w:firstLine="420"/>
        <w:rPr>
          <w:rFonts w:hint="eastAsia" w:ascii="微软雅黑" w:hAnsi="微软雅黑" w:cs="微软雅黑"/>
          <w:b/>
          <w:bCs/>
          <w:szCs w:val="21"/>
          <w:highlight w:val="none"/>
        </w:rPr>
      </w:pPr>
      <w:r>
        <w:rPr>
          <w:rFonts w:hint="eastAsia" w:ascii="微软雅黑" w:hAnsi="微软雅黑" w:cs="微软雅黑"/>
          <w:b/>
          <w:bCs/>
          <w:szCs w:val="21"/>
          <w:highlight w:val="none"/>
        </w:rPr>
        <w:t>路径：浙江省“项目采购电子交易系统/不见面开评标”学习专题-操作指南-供应商</w:t>
      </w:r>
    </w:p>
    <w:p w14:paraId="152BD33E">
      <w:pPr>
        <w:ind w:firstLine="420"/>
        <w:rPr>
          <w:rFonts w:hint="eastAsia" w:ascii="微软雅黑" w:hAnsi="微软雅黑" w:cs="微软雅黑"/>
          <w:b/>
          <w:bCs/>
          <w:szCs w:val="21"/>
          <w:highlight w:val="none"/>
        </w:rPr>
      </w:pPr>
      <w:r>
        <w:rPr>
          <w:rFonts w:hint="eastAsia" w:ascii="微软雅黑" w:hAnsi="微软雅黑" w:cs="微软雅黑"/>
          <w:b/>
          <w:bCs/>
          <w:szCs w:val="21"/>
          <w:highlight w:val="none"/>
        </w:rPr>
        <w:t>网址：</w:t>
      </w:r>
      <w:r>
        <w:rPr>
          <w:highlight w:val="none"/>
        </w:rPr>
        <w:fldChar w:fldCharType="begin"/>
      </w:r>
      <w:r>
        <w:rPr>
          <w:highlight w:val="none"/>
        </w:rPr>
        <w:instrText xml:space="preserve"> HYPERLINK "https://help.zcygov.cn/web/site_2/2018/12-28/2573.html%EF%BC%89%E5%8F%8A%E6%9C%AC%E6%8B%9B%E6%A0%87%E6%96%87%E4%BB%B6%E8%A7%84%E5%AE%9A%E7%9A%84%E6%A0%BC%E5%BC%8F%E5%92%8C%E9%A1%BA%E5%BA%8F%E7%BC%96%E5%88%B6%E7%94%B5%E5%AD%90%E6%8A%95%E6%A0%87%E6%96%87%E4%BB%B6%E5%B9%B6%E8%BF%9B%E8%A1%8C%E5%85%B3%E8%81%94%E5%AE%9A" \t "_blank" </w:instrText>
      </w:r>
      <w:r>
        <w:rPr>
          <w:highlight w:val="none"/>
        </w:rPr>
        <w:fldChar w:fldCharType="separate"/>
      </w:r>
      <w:r>
        <w:rPr>
          <w:rFonts w:hint="eastAsia" w:ascii="微软雅黑" w:hAnsi="微软雅黑" w:cs="微软雅黑"/>
          <w:b/>
          <w:bCs/>
          <w:szCs w:val="21"/>
          <w:highlight w:val="none"/>
        </w:rPr>
        <w:t>https://edu.zcygov.cn/luban/e-biding</w:t>
      </w:r>
      <w:r>
        <w:rPr>
          <w:rFonts w:hint="eastAsia" w:ascii="微软雅黑" w:hAnsi="微软雅黑" w:cs="微软雅黑"/>
          <w:b/>
          <w:bCs/>
          <w:szCs w:val="21"/>
          <w:highlight w:val="none"/>
        </w:rPr>
        <w:fldChar w:fldCharType="end"/>
      </w:r>
    </w:p>
    <w:p w14:paraId="4D53A586">
      <w:pPr>
        <w:ind w:firstLine="420"/>
        <w:rPr>
          <w:rFonts w:hint="eastAsia" w:ascii="微软雅黑" w:hAnsi="微软雅黑" w:cs="微软雅黑"/>
          <w:b/>
          <w:bCs/>
          <w:szCs w:val="21"/>
          <w:highlight w:val="none"/>
        </w:rPr>
      </w:pPr>
      <w:r>
        <w:rPr>
          <w:rFonts w:hint="eastAsia" w:ascii="微软雅黑" w:hAnsi="微软雅黑" w:cs="微软雅黑"/>
          <w:b/>
          <w:bCs/>
          <w:szCs w:val="21"/>
          <w:highlight w:val="none"/>
        </w:rPr>
        <w:t>总体要求：</w:t>
      </w:r>
    </w:p>
    <w:p w14:paraId="1D01E1C5">
      <w:pPr>
        <w:pStyle w:val="29"/>
        <w:numPr>
          <w:ilvl w:val="0"/>
          <w:numId w:val="25"/>
        </w:numPr>
        <w:spacing w:line="360" w:lineRule="auto"/>
        <w:ind w:left="5" w:firstLine="415" w:firstLineChars="0"/>
        <w:outlineLvl w:val="9"/>
        <w:rPr>
          <w:rFonts w:hint="eastAsia" w:cs="微软雅黑"/>
          <w:highlight w:val="none"/>
        </w:rPr>
      </w:pPr>
      <w:bookmarkStart w:id="82" w:name="_Toc23259"/>
      <w:r>
        <w:rPr>
          <w:rFonts w:hint="eastAsia" w:cs="微软雅黑"/>
          <w:highlight w:val="none"/>
        </w:rPr>
        <w:t>供应商应仔细阅读磋商文件的所有内容，按本文件的要求提供响应文件，并保证所提供的全部资料的真实性，以使其响应文件对磋商文件作出实质性响应，否则，响应文件可能视为无效响应文件。</w:t>
      </w:r>
      <w:bookmarkEnd w:id="82"/>
      <w:r>
        <w:rPr>
          <w:rFonts w:hint="eastAsia" w:cs="微软雅黑"/>
          <w:highlight w:val="none"/>
        </w:rPr>
        <w:t xml:space="preserve"> </w:t>
      </w:r>
    </w:p>
    <w:p w14:paraId="6C3EFF1B">
      <w:pPr>
        <w:pStyle w:val="29"/>
        <w:numPr>
          <w:ilvl w:val="0"/>
          <w:numId w:val="25"/>
        </w:numPr>
        <w:spacing w:line="360" w:lineRule="auto"/>
        <w:ind w:left="5" w:firstLine="415" w:firstLineChars="0"/>
        <w:outlineLvl w:val="9"/>
        <w:rPr>
          <w:rFonts w:hint="eastAsia" w:cs="微软雅黑"/>
          <w:highlight w:val="none"/>
        </w:rPr>
      </w:pPr>
      <w:bookmarkStart w:id="83" w:name="_Toc1441"/>
      <w:r>
        <w:rPr>
          <w:rFonts w:hint="eastAsia" w:cs="微软雅黑"/>
          <w:highlight w:val="none"/>
        </w:rPr>
        <w:t>响应文件及供应商与采购有关的来往通知，函件和文件均应使用中文。</w:t>
      </w:r>
      <w:bookmarkEnd w:id="83"/>
    </w:p>
    <w:p w14:paraId="47CDA605">
      <w:pPr>
        <w:pStyle w:val="29"/>
        <w:numPr>
          <w:ilvl w:val="0"/>
          <w:numId w:val="25"/>
        </w:numPr>
        <w:spacing w:line="360" w:lineRule="auto"/>
        <w:ind w:left="5" w:firstLine="415" w:firstLineChars="0"/>
        <w:outlineLvl w:val="9"/>
        <w:rPr>
          <w:rFonts w:hint="eastAsia" w:cs="微软雅黑"/>
          <w:highlight w:val="none"/>
        </w:rPr>
      </w:pPr>
      <w:bookmarkStart w:id="84" w:name="_Toc9584"/>
      <w:r>
        <w:rPr>
          <w:rFonts w:hint="eastAsia" w:cs="微软雅黑"/>
          <w:highlight w:val="none"/>
        </w:rPr>
        <w:t>供应商应按本文件中提供的文件格式、内容和要求制作响应文件。</w:t>
      </w:r>
      <w:bookmarkEnd w:id="84"/>
    </w:p>
    <w:p w14:paraId="3766E75B">
      <w:pPr>
        <w:pStyle w:val="7"/>
        <w:ind w:firstLine="420"/>
        <w:rPr>
          <w:rFonts w:hint="eastAsia" w:ascii="微软雅黑" w:hAnsi="微软雅黑" w:cs="微软雅黑"/>
          <w:szCs w:val="21"/>
          <w:highlight w:val="none"/>
        </w:rPr>
      </w:pPr>
      <w:bookmarkStart w:id="85" w:name="_Toc164943198"/>
      <w:bookmarkStart w:id="86" w:name="_Toc26703"/>
      <w:r>
        <w:rPr>
          <w:rFonts w:hint="eastAsia" w:ascii="微软雅黑" w:hAnsi="微软雅黑" w:cs="微软雅黑"/>
          <w:szCs w:val="21"/>
          <w:highlight w:val="none"/>
        </w:rPr>
        <w:t>（一）响应文件的组成</w:t>
      </w:r>
      <w:bookmarkEnd w:id="75"/>
      <w:bookmarkEnd w:id="76"/>
      <w:bookmarkEnd w:id="85"/>
      <w:bookmarkEnd w:id="86"/>
    </w:p>
    <w:p w14:paraId="01C66A39">
      <w:pPr>
        <w:snapToGrid w:val="0"/>
        <w:ind w:firstLine="420"/>
        <w:rPr>
          <w:rFonts w:hint="eastAsia" w:ascii="微软雅黑" w:hAnsi="微软雅黑" w:cs="微软雅黑"/>
          <w:szCs w:val="21"/>
          <w:highlight w:val="none"/>
        </w:rPr>
      </w:pPr>
      <w:r>
        <w:rPr>
          <w:rFonts w:hint="eastAsia" w:ascii="微软雅黑" w:hAnsi="微软雅黑" w:cs="微软雅黑"/>
          <w:szCs w:val="21"/>
          <w:highlight w:val="none"/>
        </w:rPr>
        <w:t>电子响应文件和备份响应文件均由</w:t>
      </w:r>
      <w:r>
        <w:rPr>
          <w:rFonts w:hint="eastAsia" w:ascii="微软雅黑" w:hAnsi="微软雅黑" w:cs="微软雅黑"/>
          <w:szCs w:val="21"/>
          <w:highlight w:val="none"/>
          <w:lang w:val="zh-CN"/>
        </w:rPr>
        <w:t>资格文件、商务技术文件、报价</w:t>
      </w:r>
      <w:r>
        <w:rPr>
          <w:rFonts w:hint="eastAsia" w:ascii="微软雅黑" w:hAnsi="微软雅黑" w:cs="微软雅黑"/>
          <w:szCs w:val="21"/>
          <w:highlight w:val="none"/>
        </w:rPr>
        <w:t>文件三部分组成。响应文件中所须加盖公章部分均采用CA签章。</w:t>
      </w:r>
    </w:p>
    <w:bookmarkEnd w:id="77"/>
    <w:bookmarkEnd w:id="78"/>
    <w:bookmarkEnd w:id="79"/>
    <w:p w14:paraId="33E5D038">
      <w:pPr>
        <w:snapToGrid w:val="0"/>
        <w:ind w:firstLine="412" w:firstLineChars="196"/>
        <w:outlineLvl w:val="2"/>
        <w:rPr>
          <w:rFonts w:hint="eastAsia" w:ascii="微软雅黑" w:hAnsi="微软雅黑" w:cs="微软雅黑"/>
          <w:b/>
          <w:szCs w:val="21"/>
          <w:highlight w:val="none"/>
        </w:rPr>
      </w:pPr>
      <w:bookmarkStart w:id="87" w:name="_Toc164943199"/>
      <w:r>
        <w:rPr>
          <w:rFonts w:hint="eastAsia" w:ascii="微软雅黑" w:hAnsi="微软雅黑" w:cs="微软雅黑"/>
          <w:b/>
          <w:szCs w:val="21"/>
          <w:highlight w:val="none"/>
        </w:rPr>
        <w:t>（二）</w:t>
      </w:r>
      <w:r>
        <w:rPr>
          <w:rFonts w:hint="eastAsia" w:ascii="微软雅黑" w:hAnsi="微软雅黑" w:cs="微软雅黑"/>
          <w:b/>
          <w:bCs/>
          <w:szCs w:val="21"/>
          <w:highlight w:val="none"/>
        </w:rPr>
        <w:t>响应文件的编制</w:t>
      </w:r>
      <w:bookmarkEnd w:id="87"/>
    </w:p>
    <w:p w14:paraId="1271C113">
      <w:pPr>
        <w:pStyle w:val="29"/>
        <w:numPr>
          <w:ilvl w:val="0"/>
          <w:numId w:val="26"/>
        </w:numPr>
        <w:spacing w:line="360" w:lineRule="auto"/>
        <w:ind w:left="5" w:firstLine="415" w:firstLineChars="0"/>
        <w:outlineLvl w:val="9"/>
        <w:rPr>
          <w:rFonts w:hint="eastAsia" w:cs="微软雅黑"/>
          <w:highlight w:val="none"/>
        </w:rPr>
      </w:pPr>
      <w:bookmarkStart w:id="88" w:name="_Toc28858"/>
      <w:r>
        <w:rPr>
          <w:rFonts w:hint="eastAsia" w:cs="微软雅黑"/>
          <w:highlight w:val="none"/>
          <w:lang w:val="zh-CN"/>
        </w:rPr>
        <w:t>响应文件分为资格文件、商务技术文件、报价文件三部分。各投标供应商在编制响应文件时请按照磋商文件规定的格式进行，混乱的编排导致响应文件被误读或评标委员会查找不到有效文件是投标供应商的风险。</w:t>
      </w:r>
      <w:bookmarkEnd w:id="88"/>
    </w:p>
    <w:p w14:paraId="3108C062">
      <w:pPr>
        <w:pStyle w:val="29"/>
        <w:numPr>
          <w:ilvl w:val="0"/>
          <w:numId w:val="26"/>
        </w:numPr>
        <w:spacing w:line="360" w:lineRule="auto"/>
        <w:ind w:left="5" w:firstLine="415" w:firstLineChars="0"/>
        <w:outlineLvl w:val="9"/>
        <w:rPr>
          <w:rFonts w:hint="eastAsia" w:cs="微软雅黑"/>
          <w:highlight w:val="none"/>
          <w:lang w:val="zh-CN"/>
        </w:rPr>
      </w:pPr>
      <w:bookmarkStart w:id="89" w:name="_Toc31889"/>
      <w:r>
        <w:rPr>
          <w:rFonts w:hint="eastAsia" w:cs="微软雅黑"/>
          <w:highlight w:val="none"/>
          <w:lang w:val="zh-CN"/>
        </w:rPr>
        <w:t>投标供应商进行电子投标应安装客户端软件—“政采云电子交易客户端”，并按照磋商文件和电子交易平台的要求编制并加密响应文件。投标供应商未按规定加密的响应文件，电子交易平台将拒收并提示。</w:t>
      </w:r>
      <w:bookmarkEnd w:id="89"/>
    </w:p>
    <w:p w14:paraId="37C93835">
      <w:pPr>
        <w:pStyle w:val="29"/>
        <w:numPr>
          <w:ilvl w:val="0"/>
          <w:numId w:val="26"/>
        </w:numPr>
        <w:spacing w:line="360" w:lineRule="auto"/>
        <w:ind w:left="5" w:firstLine="415" w:firstLineChars="0"/>
        <w:outlineLvl w:val="9"/>
        <w:rPr>
          <w:rFonts w:hint="eastAsia" w:cs="微软雅黑"/>
          <w:highlight w:val="none"/>
          <w:lang w:val="zh-CN"/>
        </w:rPr>
      </w:pPr>
      <w:bookmarkStart w:id="90" w:name="_Toc24887"/>
      <w:r>
        <w:rPr>
          <w:rFonts w:hint="eastAsia" w:cs="微软雅黑"/>
          <w:highlight w:val="none"/>
          <w:lang w:val="zh-CN"/>
        </w:rPr>
        <w:t>使用“政采云电子交易客户端”需要提前申领CA数字证书，申领流程请自行前往“浙江政府采购网-下载专区-电子交易客户端-CA驱动和申领流程”进行查阅。</w:t>
      </w:r>
      <w:bookmarkEnd w:id="90"/>
    </w:p>
    <w:p w14:paraId="3D7E2378">
      <w:pPr>
        <w:pStyle w:val="29"/>
        <w:numPr>
          <w:ilvl w:val="0"/>
          <w:numId w:val="26"/>
        </w:numPr>
        <w:spacing w:line="360" w:lineRule="auto"/>
        <w:ind w:left="5" w:firstLine="415" w:firstLineChars="0"/>
        <w:outlineLvl w:val="9"/>
        <w:rPr>
          <w:rFonts w:hint="eastAsia" w:cs="微软雅黑"/>
          <w:highlight w:val="none"/>
        </w:rPr>
      </w:pPr>
      <w:bookmarkStart w:id="91" w:name="_Toc29812"/>
      <w:r>
        <w:rPr>
          <w:rFonts w:hint="eastAsia" w:cs="微软雅黑"/>
          <w:highlight w:val="none"/>
        </w:rPr>
        <w:t>响应文件按照磋商文件要求进行签署、盖章。</w:t>
      </w:r>
      <w:bookmarkEnd w:id="91"/>
    </w:p>
    <w:p w14:paraId="2B2380BF">
      <w:pPr>
        <w:pStyle w:val="29"/>
        <w:numPr>
          <w:ilvl w:val="0"/>
          <w:numId w:val="26"/>
        </w:numPr>
        <w:spacing w:line="360" w:lineRule="auto"/>
        <w:ind w:left="5" w:firstLine="415" w:firstLineChars="0"/>
        <w:outlineLvl w:val="9"/>
        <w:rPr>
          <w:rFonts w:hint="eastAsia" w:cs="微软雅黑"/>
          <w:highlight w:val="none"/>
        </w:rPr>
      </w:pPr>
      <w:bookmarkStart w:id="92" w:name="_Toc10780"/>
      <w:r>
        <w:rPr>
          <w:rFonts w:hint="eastAsia" w:cs="微软雅黑"/>
          <w:highlight w:val="none"/>
        </w:rPr>
        <w:t>为确保网上操作合法、有效和安全，投标供应商应当在投标截止时间前完成在“政府采购云平台”的身份认证，确保在电子投标过程中能够对相关数据电文进行加密和使用电子签名。</w:t>
      </w:r>
      <w:bookmarkEnd w:id="92"/>
    </w:p>
    <w:p w14:paraId="0C0EE42D">
      <w:pPr>
        <w:pStyle w:val="29"/>
        <w:numPr>
          <w:ilvl w:val="0"/>
          <w:numId w:val="26"/>
        </w:numPr>
        <w:spacing w:line="360" w:lineRule="auto"/>
        <w:ind w:left="5" w:firstLine="415" w:firstLineChars="0"/>
        <w:outlineLvl w:val="9"/>
        <w:rPr>
          <w:rFonts w:hint="eastAsia" w:cs="微软雅黑"/>
          <w:highlight w:val="none"/>
        </w:rPr>
      </w:pPr>
      <w:bookmarkStart w:id="93" w:name="_Toc25141"/>
      <w:r>
        <w:rPr>
          <w:rFonts w:hint="eastAsia" w:cs="微软雅黑"/>
          <w:highlight w:val="none"/>
        </w:rPr>
        <w:t>磋商文件对响应文件签署、盖章的要求适用于电子签名。</w:t>
      </w:r>
      <w:bookmarkEnd w:id="93"/>
    </w:p>
    <w:p w14:paraId="32543C15">
      <w:pPr>
        <w:snapToGrid w:val="0"/>
        <w:ind w:firstLine="412" w:firstLineChars="196"/>
        <w:outlineLvl w:val="2"/>
        <w:rPr>
          <w:rFonts w:hint="eastAsia" w:ascii="微软雅黑" w:hAnsi="微软雅黑" w:cs="微软雅黑"/>
          <w:b/>
          <w:szCs w:val="21"/>
          <w:highlight w:val="none"/>
        </w:rPr>
      </w:pPr>
      <w:bookmarkStart w:id="94" w:name="_Toc402963084"/>
      <w:bookmarkStart w:id="95" w:name="_Toc164943200"/>
      <w:bookmarkStart w:id="96" w:name="_Toc385854146"/>
      <w:bookmarkStart w:id="97" w:name="_Toc402963117"/>
      <w:bookmarkStart w:id="98" w:name="_Toc385854100"/>
      <w:bookmarkStart w:id="99" w:name="_Toc406402946"/>
      <w:bookmarkStart w:id="100" w:name="_Toc406402990"/>
      <w:bookmarkStart w:id="101" w:name="_Toc532218227"/>
      <w:r>
        <w:rPr>
          <w:rFonts w:hint="eastAsia" w:ascii="微软雅黑" w:hAnsi="微软雅黑" w:cs="微软雅黑"/>
          <w:b/>
          <w:szCs w:val="21"/>
          <w:highlight w:val="none"/>
        </w:rPr>
        <w:t>（三）响应文件的语言及计量</w:t>
      </w:r>
      <w:bookmarkEnd w:id="94"/>
      <w:bookmarkEnd w:id="95"/>
      <w:bookmarkEnd w:id="96"/>
      <w:bookmarkEnd w:id="97"/>
      <w:bookmarkEnd w:id="98"/>
      <w:bookmarkEnd w:id="99"/>
      <w:bookmarkEnd w:id="100"/>
      <w:bookmarkEnd w:id="101"/>
    </w:p>
    <w:p w14:paraId="6491D222">
      <w:pPr>
        <w:pStyle w:val="29"/>
        <w:numPr>
          <w:ilvl w:val="0"/>
          <w:numId w:val="27"/>
        </w:numPr>
        <w:spacing w:line="360" w:lineRule="auto"/>
        <w:ind w:left="5" w:firstLine="415" w:firstLineChars="0"/>
        <w:outlineLvl w:val="9"/>
        <w:rPr>
          <w:rFonts w:hint="eastAsia" w:cs="微软雅黑"/>
          <w:highlight w:val="none"/>
          <w:lang w:val="zh-CN"/>
        </w:rPr>
      </w:pPr>
      <w:bookmarkStart w:id="102" w:name="_Toc31021"/>
      <w:r>
        <w:rPr>
          <w:rFonts w:hint="eastAsia" w:cs="微软雅黑"/>
          <w:highlight w:val="none"/>
          <w:lang w:val="zh-CN"/>
        </w:rPr>
        <w:t>响应文件以及投标方与采购人就有关投标事宜的所有来往函电，均应以中文汉语书写。除签名、盖章、专用名称等特殊情形外，以中文汉语以外的文字表述的响应文件视同未提供。</w:t>
      </w:r>
      <w:bookmarkEnd w:id="102"/>
    </w:p>
    <w:p w14:paraId="493760C1">
      <w:pPr>
        <w:pStyle w:val="29"/>
        <w:numPr>
          <w:ilvl w:val="0"/>
          <w:numId w:val="27"/>
        </w:numPr>
        <w:spacing w:line="360" w:lineRule="auto"/>
        <w:ind w:left="5" w:firstLine="415" w:firstLineChars="0"/>
        <w:outlineLvl w:val="9"/>
        <w:rPr>
          <w:rFonts w:hint="eastAsia" w:cs="微软雅黑"/>
          <w:highlight w:val="none"/>
          <w:lang w:val="zh-CN"/>
        </w:rPr>
      </w:pPr>
      <w:bookmarkStart w:id="103" w:name="_Toc22323"/>
      <w:r>
        <w:rPr>
          <w:rFonts w:hint="eastAsia" w:cs="微软雅黑"/>
          <w:highlight w:val="none"/>
          <w:lang w:val="zh-CN"/>
        </w:rPr>
        <w:t>投标计量单位，磋商文件已有明确规定的，使用磋商文件规定的计量单位；磋商文件没有规定的，应采用中华人民共和国法定计量单位（货币单位：人民币元），否则视同未响应。</w:t>
      </w:r>
      <w:bookmarkEnd w:id="103"/>
    </w:p>
    <w:p w14:paraId="6C87B65C">
      <w:pPr>
        <w:pStyle w:val="291"/>
        <w:spacing w:before="0"/>
        <w:ind w:firstLine="420"/>
        <w:outlineLvl w:val="2"/>
        <w:rPr>
          <w:rFonts w:hint="eastAsia" w:ascii="微软雅黑" w:hAnsi="微软雅黑" w:eastAsia="微软雅黑" w:cs="微软雅黑"/>
          <w:b/>
          <w:sz w:val="21"/>
          <w:szCs w:val="21"/>
          <w:highlight w:val="none"/>
        </w:rPr>
      </w:pPr>
      <w:r>
        <w:rPr>
          <w:rFonts w:hint="eastAsia" w:ascii="微软雅黑" w:hAnsi="微软雅黑" w:eastAsia="微软雅黑" w:cs="微软雅黑"/>
          <w:b/>
          <w:sz w:val="21"/>
          <w:szCs w:val="21"/>
          <w:highlight w:val="none"/>
        </w:rPr>
        <w:t>（四）响应文件的提交、补充、修改、撤回</w:t>
      </w:r>
    </w:p>
    <w:p w14:paraId="2D6BD6FE">
      <w:pPr>
        <w:pStyle w:val="29"/>
        <w:numPr>
          <w:ilvl w:val="0"/>
          <w:numId w:val="28"/>
        </w:numPr>
        <w:spacing w:line="360" w:lineRule="auto"/>
        <w:ind w:left="5" w:firstLine="415" w:firstLineChars="0"/>
        <w:outlineLvl w:val="9"/>
        <w:rPr>
          <w:rFonts w:hint="eastAsia" w:cs="微软雅黑"/>
          <w:highlight w:val="none"/>
          <w:lang w:val="zh-CN"/>
        </w:rPr>
      </w:pPr>
      <w:bookmarkStart w:id="104" w:name="_Toc29251"/>
      <w:r>
        <w:rPr>
          <w:rFonts w:hint="eastAsia" w:cs="微软雅黑"/>
          <w:highlight w:val="none"/>
          <w:lang w:val="zh-CN"/>
        </w:rPr>
        <w:t>供应商应当在投标截止时间前完成响应文件的传输递交，并可以补充、修改或者撤回响应文件。补充或者修改响应文件的，应当先行撤回原文件，补充、修改后重新传输递交。投标截止时间前未完成传输的，视为撤回响应文件。投标截止时间后递交的响应文件，电子交易平台将拒收。</w:t>
      </w:r>
      <w:bookmarkEnd w:id="104"/>
    </w:p>
    <w:p w14:paraId="1D239396">
      <w:pPr>
        <w:pStyle w:val="29"/>
        <w:numPr>
          <w:ilvl w:val="0"/>
          <w:numId w:val="28"/>
        </w:numPr>
        <w:spacing w:line="360" w:lineRule="auto"/>
        <w:ind w:left="5" w:firstLine="415" w:firstLineChars="0"/>
        <w:outlineLvl w:val="9"/>
        <w:rPr>
          <w:rFonts w:hint="eastAsia" w:cs="微软雅黑"/>
          <w:highlight w:val="none"/>
          <w:lang w:val="zh-CN"/>
        </w:rPr>
      </w:pPr>
      <w:bookmarkStart w:id="105" w:name="_Toc26583"/>
      <w:r>
        <w:rPr>
          <w:rFonts w:hint="eastAsia" w:cs="微软雅黑"/>
          <w:highlight w:val="none"/>
          <w:lang w:val="zh-CN"/>
        </w:rPr>
        <w:t>电子交易平台收到响应文件，将妥善保存并即时向供应商发出确认回执通知。在投标截止时间前，除供应商补充、修改或者撤回响应文件外，任何单位和个人不得解密或提取响应文件。</w:t>
      </w:r>
      <w:bookmarkEnd w:id="105"/>
    </w:p>
    <w:p w14:paraId="78E195A4">
      <w:pPr>
        <w:pStyle w:val="29"/>
        <w:numPr>
          <w:ilvl w:val="0"/>
          <w:numId w:val="28"/>
        </w:numPr>
        <w:spacing w:line="360" w:lineRule="auto"/>
        <w:ind w:left="5" w:firstLine="415" w:firstLineChars="0"/>
        <w:outlineLvl w:val="9"/>
        <w:rPr>
          <w:rFonts w:hint="eastAsia" w:cs="微软雅黑"/>
          <w:highlight w:val="none"/>
          <w:lang w:val="zh-CN"/>
        </w:rPr>
      </w:pPr>
      <w:bookmarkStart w:id="106" w:name="_Toc16446"/>
      <w:r>
        <w:rPr>
          <w:rFonts w:hint="eastAsia" w:cs="微软雅黑"/>
          <w:highlight w:val="none"/>
          <w:lang w:val="zh-CN"/>
        </w:rPr>
        <w:t>采购人、采购机构可以视情况延长响应文件提交的截止时间。在上述情况下，采购机构与投标供应商以前在投标截止期方面的全部权利、责任和义务，将适用于延长至新的投标截止期。</w:t>
      </w:r>
      <w:bookmarkEnd w:id="106"/>
    </w:p>
    <w:p w14:paraId="01369E9B">
      <w:pPr>
        <w:snapToGrid w:val="0"/>
        <w:ind w:firstLine="412" w:firstLineChars="196"/>
        <w:outlineLvl w:val="2"/>
        <w:rPr>
          <w:rFonts w:hint="eastAsia" w:ascii="微软雅黑" w:hAnsi="微软雅黑" w:cs="微软雅黑"/>
          <w:b/>
          <w:szCs w:val="21"/>
          <w:highlight w:val="none"/>
        </w:rPr>
      </w:pPr>
      <w:bookmarkStart w:id="107" w:name="_Toc406402947"/>
      <w:bookmarkStart w:id="108" w:name="_Toc402963085"/>
      <w:bookmarkStart w:id="109" w:name="_Toc385854101"/>
      <w:bookmarkStart w:id="110" w:name="_Toc385854147"/>
      <w:bookmarkStart w:id="111" w:name="_Toc532218228"/>
      <w:bookmarkStart w:id="112" w:name="_Toc164943201"/>
      <w:bookmarkStart w:id="113" w:name="_Toc406402991"/>
      <w:bookmarkStart w:id="114" w:name="_Toc402963118"/>
      <w:r>
        <w:rPr>
          <w:rFonts w:hint="eastAsia" w:ascii="微软雅黑" w:hAnsi="微软雅黑" w:cs="微软雅黑"/>
          <w:b/>
          <w:szCs w:val="21"/>
          <w:highlight w:val="none"/>
        </w:rPr>
        <w:t>（五）响应报价</w:t>
      </w:r>
      <w:bookmarkEnd w:id="107"/>
      <w:bookmarkEnd w:id="108"/>
      <w:bookmarkEnd w:id="109"/>
      <w:bookmarkEnd w:id="110"/>
      <w:bookmarkEnd w:id="111"/>
      <w:bookmarkEnd w:id="112"/>
      <w:bookmarkEnd w:id="113"/>
      <w:bookmarkEnd w:id="114"/>
    </w:p>
    <w:p w14:paraId="276F54AF">
      <w:pPr>
        <w:pStyle w:val="29"/>
        <w:numPr>
          <w:ilvl w:val="0"/>
          <w:numId w:val="29"/>
        </w:numPr>
        <w:spacing w:line="360" w:lineRule="auto"/>
        <w:ind w:left="5" w:firstLine="415" w:firstLineChars="0"/>
        <w:outlineLvl w:val="9"/>
        <w:rPr>
          <w:rFonts w:hint="eastAsia" w:cs="微软雅黑"/>
          <w:highlight w:val="none"/>
          <w:lang w:val="zh-CN"/>
        </w:rPr>
      </w:pPr>
      <w:bookmarkStart w:id="115" w:name="_Toc9042"/>
      <w:r>
        <w:rPr>
          <w:rFonts w:hint="eastAsia" w:cs="微软雅黑"/>
          <w:highlight w:val="none"/>
          <w:lang w:val="zh-CN"/>
        </w:rPr>
        <w:t>响应报价应按磋商文件中相关附表格式填写。</w:t>
      </w:r>
      <w:bookmarkEnd w:id="115"/>
    </w:p>
    <w:p w14:paraId="75109623">
      <w:pPr>
        <w:pStyle w:val="29"/>
        <w:numPr>
          <w:ilvl w:val="0"/>
          <w:numId w:val="29"/>
        </w:numPr>
        <w:spacing w:line="360" w:lineRule="auto"/>
        <w:ind w:left="5" w:firstLine="415" w:firstLineChars="0"/>
        <w:outlineLvl w:val="9"/>
        <w:rPr>
          <w:rFonts w:hint="eastAsia" w:cs="微软雅黑"/>
          <w:highlight w:val="none"/>
          <w:lang w:val="zh-CN"/>
        </w:rPr>
      </w:pPr>
      <w:bookmarkStart w:id="116" w:name="_Toc11818"/>
      <w:r>
        <w:rPr>
          <w:rFonts w:hint="eastAsia" w:cs="微软雅黑"/>
          <w:highlight w:val="none"/>
          <w:lang w:val="zh-CN"/>
        </w:rPr>
        <w:t>响应报价是履行合同的最终价格，应包括人工费用、设备、劳务、管理、材料、维护、利润、税金及政策性文件规定等各项应有费用， 以及为完成本项目所需要的全部费用。</w:t>
      </w:r>
      <w:bookmarkEnd w:id="116"/>
    </w:p>
    <w:p w14:paraId="185CBCE2">
      <w:pPr>
        <w:pStyle w:val="29"/>
        <w:numPr>
          <w:ilvl w:val="0"/>
          <w:numId w:val="29"/>
        </w:numPr>
        <w:spacing w:line="360" w:lineRule="auto"/>
        <w:ind w:left="5" w:firstLine="415" w:firstLineChars="0"/>
        <w:outlineLvl w:val="9"/>
        <w:rPr>
          <w:rFonts w:hint="eastAsia" w:cs="微软雅黑"/>
          <w:highlight w:val="none"/>
          <w:lang w:val="zh-CN"/>
        </w:rPr>
      </w:pPr>
      <w:bookmarkStart w:id="117" w:name="_Toc18072"/>
      <w:r>
        <w:rPr>
          <w:rFonts w:hint="eastAsia" w:cs="微软雅黑"/>
          <w:highlight w:val="none"/>
          <w:lang w:val="zh-CN"/>
        </w:rPr>
        <w:t>响应文件只允许有一个报价，有选择的或有条件的报价将不予接受。</w:t>
      </w:r>
      <w:bookmarkEnd w:id="117"/>
    </w:p>
    <w:p w14:paraId="38C6E539">
      <w:pPr>
        <w:snapToGrid w:val="0"/>
        <w:ind w:firstLine="412" w:firstLineChars="196"/>
        <w:outlineLvl w:val="2"/>
        <w:rPr>
          <w:rFonts w:hint="eastAsia" w:ascii="微软雅黑" w:hAnsi="微软雅黑" w:cs="微软雅黑"/>
          <w:b/>
          <w:szCs w:val="21"/>
          <w:highlight w:val="none"/>
        </w:rPr>
      </w:pPr>
      <w:bookmarkStart w:id="118" w:name="_Toc164943202"/>
      <w:r>
        <w:rPr>
          <w:rFonts w:hint="eastAsia" w:ascii="微软雅黑" w:hAnsi="微软雅黑" w:cs="微软雅黑"/>
          <w:b/>
          <w:szCs w:val="21"/>
          <w:highlight w:val="none"/>
        </w:rPr>
        <w:t>（六）响应文件的有效期</w:t>
      </w:r>
      <w:bookmarkEnd w:id="118"/>
    </w:p>
    <w:p w14:paraId="41547B3F">
      <w:pPr>
        <w:pStyle w:val="29"/>
        <w:numPr>
          <w:ilvl w:val="0"/>
          <w:numId w:val="30"/>
        </w:numPr>
        <w:spacing w:line="360" w:lineRule="auto"/>
        <w:ind w:left="420" w:leftChars="200" w:firstLine="415" w:firstLineChars="0"/>
        <w:outlineLvl w:val="9"/>
        <w:rPr>
          <w:rFonts w:hint="eastAsia" w:cs="微软雅黑"/>
          <w:highlight w:val="none"/>
          <w:lang w:val="zh-CN"/>
        </w:rPr>
      </w:pPr>
      <w:bookmarkStart w:id="119" w:name="_Toc4829"/>
      <w:r>
        <w:rPr>
          <w:rFonts w:hint="eastAsia" w:cs="微软雅黑"/>
          <w:highlight w:val="none"/>
          <w:lang w:val="zh-CN"/>
        </w:rPr>
        <w:t>自投标截止日起90天响应文件应保持有效。有效期不足的响应文件将被拒绝。</w:t>
      </w:r>
      <w:bookmarkEnd w:id="119"/>
    </w:p>
    <w:p w14:paraId="6108FAEC">
      <w:pPr>
        <w:pStyle w:val="29"/>
        <w:numPr>
          <w:ilvl w:val="0"/>
          <w:numId w:val="30"/>
        </w:numPr>
        <w:spacing w:line="360" w:lineRule="auto"/>
        <w:ind w:left="5" w:firstLine="415" w:firstLineChars="0"/>
        <w:outlineLvl w:val="9"/>
        <w:rPr>
          <w:rFonts w:hint="eastAsia" w:cs="微软雅黑"/>
          <w:highlight w:val="none"/>
          <w:lang w:val="zh-CN"/>
        </w:rPr>
      </w:pPr>
      <w:bookmarkStart w:id="120" w:name="_Toc27663"/>
      <w:r>
        <w:rPr>
          <w:rFonts w:hint="eastAsia" w:cs="微软雅黑"/>
          <w:highlight w:val="none"/>
          <w:lang w:val="zh-CN"/>
        </w:rPr>
        <w:t>在特殊情况下，采购人可与投标供应商协商延长投标书的有效期，这种要求和答复均以书面形式进行。</w:t>
      </w:r>
      <w:bookmarkEnd w:id="120"/>
    </w:p>
    <w:p w14:paraId="308F242D">
      <w:pPr>
        <w:pStyle w:val="29"/>
        <w:numPr>
          <w:ilvl w:val="0"/>
          <w:numId w:val="30"/>
        </w:numPr>
        <w:spacing w:line="360" w:lineRule="auto"/>
        <w:ind w:left="5" w:firstLine="415" w:firstLineChars="0"/>
        <w:outlineLvl w:val="9"/>
        <w:rPr>
          <w:rFonts w:hint="eastAsia" w:cs="微软雅黑"/>
          <w:highlight w:val="none"/>
          <w:lang w:val="zh-CN"/>
        </w:rPr>
      </w:pPr>
      <w:bookmarkStart w:id="121" w:name="_Toc27240"/>
      <w:bookmarkStart w:id="122" w:name="_Toc406402993"/>
      <w:bookmarkStart w:id="123" w:name="_Toc532218229"/>
      <w:bookmarkStart w:id="124" w:name="_Toc402963087"/>
      <w:bookmarkStart w:id="125" w:name="_Toc385854103"/>
      <w:bookmarkStart w:id="126" w:name="_Toc406402949"/>
      <w:bookmarkStart w:id="127" w:name="_Toc402963120"/>
      <w:bookmarkStart w:id="128" w:name="_Toc385854149"/>
      <w:r>
        <w:rPr>
          <w:rFonts w:hint="eastAsia" w:cs="微软雅黑"/>
          <w:highlight w:val="none"/>
          <w:lang w:val="zh-CN"/>
        </w:rPr>
        <w:t>中标供应商的响应文件自开标之日起至合同履行完毕止均应保持有效。</w:t>
      </w:r>
      <w:bookmarkEnd w:id="121"/>
      <w:bookmarkEnd w:id="122"/>
      <w:bookmarkEnd w:id="123"/>
      <w:bookmarkEnd w:id="124"/>
      <w:bookmarkEnd w:id="125"/>
      <w:bookmarkEnd w:id="126"/>
      <w:bookmarkEnd w:id="127"/>
      <w:bookmarkEnd w:id="128"/>
    </w:p>
    <w:p w14:paraId="7E6B9029">
      <w:pPr>
        <w:pStyle w:val="29"/>
        <w:numPr>
          <w:ilvl w:val="0"/>
          <w:numId w:val="30"/>
        </w:numPr>
        <w:spacing w:line="360" w:lineRule="auto"/>
        <w:ind w:left="5" w:firstLine="415" w:firstLineChars="0"/>
        <w:outlineLvl w:val="9"/>
        <w:rPr>
          <w:rFonts w:hint="eastAsia" w:cs="微软雅黑"/>
          <w:highlight w:val="none"/>
          <w:lang w:val="zh-CN"/>
        </w:rPr>
      </w:pPr>
      <w:bookmarkStart w:id="129" w:name="_Toc17856"/>
      <w:r>
        <w:rPr>
          <w:rFonts w:hint="eastAsia" w:cs="微软雅黑"/>
          <w:highlight w:val="none"/>
          <w:lang w:val="zh-CN"/>
        </w:rPr>
        <w:t>在原定投标有效期满之前，如果出现特殊情况，采购机构可以以书面形式通知投标供应商延长投标有效期。投标供应商同意延长的，不得要求或被允许修改其响应文件，投标供应商拒绝延长的，其投标无效。</w:t>
      </w:r>
      <w:bookmarkEnd w:id="129"/>
    </w:p>
    <w:p w14:paraId="7F866F79">
      <w:pPr>
        <w:snapToGrid w:val="0"/>
        <w:ind w:firstLine="420"/>
        <w:outlineLvl w:val="2"/>
        <w:rPr>
          <w:rFonts w:hint="eastAsia" w:ascii="微软雅黑" w:hAnsi="微软雅黑" w:cs="微软雅黑"/>
          <w:b/>
          <w:szCs w:val="21"/>
          <w:highlight w:val="none"/>
        </w:rPr>
      </w:pPr>
      <w:bookmarkStart w:id="130" w:name="_Toc164943203"/>
      <w:r>
        <w:rPr>
          <w:rFonts w:hint="eastAsia" w:ascii="微软雅黑" w:hAnsi="微软雅黑" w:cs="微软雅黑"/>
          <w:b/>
          <w:szCs w:val="21"/>
          <w:highlight w:val="none"/>
        </w:rPr>
        <w:t>（七）投标无效的情形</w:t>
      </w:r>
      <w:bookmarkEnd w:id="130"/>
    </w:p>
    <w:p w14:paraId="636F7B74">
      <w:pPr>
        <w:pStyle w:val="29"/>
        <w:numPr>
          <w:ilvl w:val="0"/>
          <w:numId w:val="31"/>
        </w:numPr>
        <w:spacing w:line="360" w:lineRule="auto"/>
        <w:ind w:left="5" w:firstLine="415" w:firstLineChars="0"/>
        <w:outlineLvl w:val="9"/>
        <w:rPr>
          <w:rFonts w:hint="eastAsia" w:cs="微软雅黑"/>
          <w:b/>
          <w:bCs/>
          <w:highlight w:val="none"/>
          <w:lang w:val="zh-CN"/>
        </w:rPr>
      </w:pPr>
      <w:bookmarkStart w:id="131" w:name="_Toc5121"/>
      <w:r>
        <w:rPr>
          <w:rFonts w:hint="eastAsia" w:cs="微软雅黑"/>
          <w:b/>
          <w:bCs/>
          <w:highlight w:val="none"/>
          <w:lang w:val="zh-CN"/>
        </w:rPr>
        <w:t>电子响应文件解密失败的，且未在规定时间内提交有效备份响应文件的。电子响应文件解密失败，虽然在规定时间内提交了备份响应文件，但是备份响应文件无法导入或者无法读取或者不符合本磋商文件和电子交易平台要求的。</w:t>
      </w:r>
      <w:bookmarkEnd w:id="131"/>
    </w:p>
    <w:p w14:paraId="46DFECC7">
      <w:pPr>
        <w:pStyle w:val="29"/>
        <w:numPr>
          <w:ilvl w:val="0"/>
          <w:numId w:val="31"/>
        </w:numPr>
        <w:spacing w:line="360" w:lineRule="auto"/>
        <w:ind w:left="5" w:firstLine="415" w:firstLineChars="0"/>
        <w:outlineLvl w:val="9"/>
        <w:rPr>
          <w:rFonts w:hint="eastAsia" w:cs="微软雅黑"/>
          <w:b/>
          <w:bCs/>
          <w:highlight w:val="none"/>
          <w:lang w:val="zh-CN"/>
        </w:rPr>
      </w:pPr>
      <w:bookmarkStart w:id="132" w:name="_Toc7698"/>
      <w:r>
        <w:rPr>
          <w:rFonts w:hint="eastAsia" w:cs="微软雅黑"/>
          <w:b/>
          <w:bCs/>
          <w:highlight w:val="none"/>
          <w:lang w:val="zh-CN"/>
        </w:rPr>
        <w:t>仅提交备份响应文件，没有在电子交易平台传输递交响应文件的。</w:t>
      </w:r>
      <w:bookmarkEnd w:id="132"/>
    </w:p>
    <w:p w14:paraId="178B6DC1">
      <w:pPr>
        <w:pStyle w:val="29"/>
        <w:numPr>
          <w:ilvl w:val="0"/>
          <w:numId w:val="31"/>
        </w:numPr>
        <w:spacing w:line="360" w:lineRule="auto"/>
        <w:ind w:left="5" w:firstLine="415" w:firstLineChars="0"/>
        <w:outlineLvl w:val="9"/>
        <w:rPr>
          <w:rFonts w:hint="eastAsia" w:cs="微软雅黑"/>
          <w:b/>
          <w:bCs/>
          <w:highlight w:val="none"/>
          <w:lang w:val="zh-CN"/>
        </w:rPr>
      </w:pPr>
      <w:bookmarkStart w:id="133" w:name="_Toc8278"/>
      <w:r>
        <w:rPr>
          <w:rFonts w:hint="eastAsia" w:cs="微软雅黑"/>
          <w:b/>
          <w:bCs/>
          <w:highlight w:val="none"/>
          <w:lang w:val="zh-CN"/>
        </w:rPr>
        <w:t>没有通过资格审查的，响应文件将被视为无效。</w:t>
      </w:r>
      <w:bookmarkEnd w:id="133"/>
    </w:p>
    <w:p w14:paraId="5AFE4853">
      <w:pPr>
        <w:pStyle w:val="29"/>
        <w:numPr>
          <w:ilvl w:val="0"/>
          <w:numId w:val="31"/>
        </w:numPr>
        <w:spacing w:line="360" w:lineRule="auto"/>
        <w:ind w:left="5" w:firstLine="415" w:firstLineChars="0"/>
        <w:outlineLvl w:val="9"/>
        <w:rPr>
          <w:rFonts w:hint="eastAsia" w:cs="微软雅黑"/>
          <w:b/>
          <w:bCs/>
          <w:highlight w:val="none"/>
          <w:lang w:val="zh-CN"/>
        </w:rPr>
      </w:pPr>
      <w:bookmarkStart w:id="134" w:name="_Toc31571"/>
      <w:r>
        <w:rPr>
          <w:rFonts w:hint="eastAsia" w:cs="微软雅黑"/>
          <w:b/>
          <w:bCs/>
          <w:highlight w:val="none"/>
          <w:lang w:val="zh-CN"/>
        </w:rPr>
        <w:t>在符合性审查和商务评审时，如发现下列情形之一的，响应文件将被视为无效：</w:t>
      </w:r>
      <w:bookmarkEnd w:id="134"/>
    </w:p>
    <w:p w14:paraId="68296F5E">
      <w:pPr>
        <w:pStyle w:val="29"/>
        <w:numPr>
          <w:ilvl w:val="1"/>
          <w:numId w:val="31"/>
        </w:numPr>
        <w:spacing w:line="360" w:lineRule="auto"/>
        <w:ind w:left="0" w:firstLine="420" w:firstLineChars="200"/>
        <w:outlineLvl w:val="9"/>
        <w:rPr>
          <w:rFonts w:hint="eastAsia" w:cs="微软雅黑"/>
          <w:highlight w:val="none"/>
          <w:lang w:val="zh-CN"/>
        </w:rPr>
      </w:pPr>
      <w:bookmarkStart w:id="135" w:name="_Toc15213"/>
      <w:r>
        <w:rPr>
          <w:rFonts w:hint="eastAsia" w:cs="微软雅黑"/>
          <w:highlight w:val="none"/>
          <w:lang w:val="zh-CN"/>
        </w:rPr>
        <w:t>电子响应文件未按规定要求提供电子签章的。</w:t>
      </w:r>
      <w:bookmarkEnd w:id="135"/>
    </w:p>
    <w:p w14:paraId="18A25379">
      <w:pPr>
        <w:pStyle w:val="29"/>
        <w:numPr>
          <w:ilvl w:val="1"/>
          <w:numId w:val="31"/>
        </w:numPr>
        <w:spacing w:line="360" w:lineRule="auto"/>
        <w:ind w:left="0" w:firstLine="420" w:firstLineChars="200"/>
        <w:outlineLvl w:val="9"/>
        <w:rPr>
          <w:rFonts w:hint="eastAsia" w:cs="微软雅黑"/>
          <w:highlight w:val="none"/>
          <w:lang w:val="zh-CN"/>
        </w:rPr>
      </w:pPr>
      <w:bookmarkStart w:id="136" w:name="_Toc25759"/>
      <w:r>
        <w:rPr>
          <w:rFonts w:hint="eastAsia" w:cs="微软雅黑"/>
          <w:highlight w:val="none"/>
          <w:lang w:val="zh-CN"/>
        </w:rPr>
        <w:t>未按要求对资格文件进行承诺，或虚假承诺的。</w:t>
      </w:r>
      <w:bookmarkEnd w:id="136"/>
    </w:p>
    <w:p w14:paraId="26691922">
      <w:pPr>
        <w:pStyle w:val="29"/>
        <w:numPr>
          <w:ilvl w:val="1"/>
          <w:numId w:val="31"/>
        </w:numPr>
        <w:spacing w:line="360" w:lineRule="auto"/>
        <w:ind w:left="0" w:firstLine="420" w:firstLineChars="200"/>
        <w:outlineLvl w:val="9"/>
        <w:rPr>
          <w:rFonts w:hint="eastAsia" w:cs="微软雅黑"/>
          <w:highlight w:val="none"/>
          <w:lang w:val="zh-CN"/>
        </w:rPr>
      </w:pPr>
      <w:bookmarkStart w:id="137" w:name="_Toc22132"/>
      <w:r>
        <w:rPr>
          <w:rFonts w:hint="eastAsia" w:cs="微软雅黑"/>
          <w:highlight w:val="none"/>
          <w:lang w:val="zh-CN"/>
        </w:rPr>
        <w:t>未提供法定代表人授权委托书、投标函或者填写项目不齐全的。</w:t>
      </w:r>
      <w:bookmarkEnd w:id="137"/>
    </w:p>
    <w:p w14:paraId="28F5EE77">
      <w:pPr>
        <w:pStyle w:val="29"/>
        <w:numPr>
          <w:ilvl w:val="1"/>
          <w:numId w:val="31"/>
        </w:numPr>
        <w:spacing w:line="360" w:lineRule="auto"/>
        <w:ind w:left="0" w:firstLine="420" w:firstLineChars="200"/>
        <w:outlineLvl w:val="9"/>
        <w:rPr>
          <w:rFonts w:hint="eastAsia" w:cs="微软雅黑"/>
          <w:highlight w:val="none"/>
          <w:lang w:val="zh-CN"/>
        </w:rPr>
      </w:pPr>
      <w:bookmarkStart w:id="138" w:name="_Toc31461"/>
      <w:r>
        <w:rPr>
          <w:rFonts w:hint="eastAsia" w:cs="微软雅黑"/>
          <w:highlight w:val="none"/>
          <w:lang w:val="zh-CN"/>
        </w:rPr>
        <w:t>响应文件格式不规范、项目不齐全或者内容虚假的。</w:t>
      </w:r>
      <w:bookmarkEnd w:id="138"/>
    </w:p>
    <w:p w14:paraId="7DCA1F26">
      <w:pPr>
        <w:pStyle w:val="29"/>
        <w:numPr>
          <w:ilvl w:val="1"/>
          <w:numId w:val="31"/>
        </w:numPr>
        <w:spacing w:line="360" w:lineRule="auto"/>
        <w:ind w:left="0" w:firstLine="420" w:firstLineChars="200"/>
        <w:outlineLvl w:val="9"/>
        <w:rPr>
          <w:rFonts w:hint="eastAsia" w:cs="微软雅黑"/>
          <w:highlight w:val="none"/>
          <w:lang w:val="zh-CN"/>
        </w:rPr>
      </w:pPr>
      <w:bookmarkStart w:id="139" w:name="_Toc6453"/>
      <w:r>
        <w:rPr>
          <w:rFonts w:hint="eastAsia" w:cs="微软雅黑"/>
          <w:highlight w:val="none"/>
          <w:lang w:val="zh-CN"/>
        </w:rPr>
        <w:t>响应文件的实质性内容未使用中文表述、意思表述不明确、前后矛盾或者使用计量单位不符合磋商文件要求的（经评标委员会认定并允许其当场更正的笔误除外）。</w:t>
      </w:r>
      <w:bookmarkEnd w:id="139"/>
    </w:p>
    <w:p w14:paraId="4E19DF6D">
      <w:pPr>
        <w:pStyle w:val="29"/>
        <w:numPr>
          <w:ilvl w:val="1"/>
          <w:numId w:val="31"/>
        </w:numPr>
        <w:spacing w:line="360" w:lineRule="auto"/>
        <w:ind w:left="0" w:firstLine="420" w:firstLineChars="200"/>
        <w:outlineLvl w:val="9"/>
        <w:rPr>
          <w:rFonts w:hint="eastAsia" w:cs="微软雅黑"/>
          <w:highlight w:val="none"/>
          <w:lang w:val="zh-CN"/>
        </w:rPr>
      </w:pPr>
      <w:bookmarkStart w:id="140" w:name="_Toc28432"/>
      <w:r>
        <w:rPr>
          <w:rFonts w:hint="eastAsia" w:cs="微软雅黑"/>
          <w:highlight w:val="none"/>
          <w:lang w:val="zh-CN"/>
        </w:rPr>
        <w:t>投标有效期、服务承诺等商务条款不能满足磋商文件要求的。</w:t>
      </w:r>
      <w:bookmarkEnd w:id="140"/>
    </w:p>
    <w:p w14:paraId="519D44B8">
      <w:pPr>
        <w:pStyle w:val="29"/>
        <w:numPr>
          <w:ilvl w:val="1"/>
          <w:numId w:val="31"/>
        </w:numPr>
        <w:spacing w:line="360" w:lineRule="auto"/>
        <w:ind w:left="0" w:firstLine="420" w:firstLineChars="200"/>
        <w:outlineLvl w:val="9"/>
        <w:rPr>
          <w:rFonts w:hint="eastAsia" w:cs="微软雅黑"/>
          <w:highlight w:val="none"/>
          <w:lang w:val="zh-CN"/>
        </w:rPr>
      </w:pPr>
      <w:bookmarkStart w:id="141" w:name="_Toc8201"/>
      <w:r>
        <w:rPr>
          <w:rFonts w:hint="eastAsia" w:cs="微软雅黑"/>
          <w:highlight w:val="none"/>
          <w:lang w:val="zh-CN"/>
        </w:rPr>
        <w:t>未实质性响应磋商文件要求或者响应文件有采购人不能接受的附加条件的。</w:t>
      </w:r>
      <w:bookmarkEnd w:id="141"/>
    </w:p>
    <w:p w14:paraId="196224CE">
      <w:pPr>
        <w:pStyle w:val="29"/>
        <w:numPr>
          <w:ilvl w:val="1"/>
          <w:numId w:val="31"/>
        </w:numPr>
        <w:spacing w:line="360" w:lineRule="auto"/>
        <w:ind w:left="0" w:firstLine="420" w:firstLineChars="200"/>
        <w:outlineLvl w:val="9"/>
        <w:rPr>
          <w:rFonts w:hint="eastAsia" w:cs="微软雅黑"/>
          <w:highlight w:val="none"/>
          <w:lang w:val="zh-CN"/>
        </w:rPr>
      </w:pPr>
      <w:bookmarkStart w:id="142" w:name="_Toc26286"/>
      <w:r>
        <w:rPr>
          <w:rFonts w:hint="eastAsia" w:cs="微软雅黑"/>
          <w:highlight w:val="none"/>
          <w:lang w:val="zh-CN"/>
        </w:rPr>
        <w:t>不符合本磋商文件中的实质性要求条款。</w:t>
      </w:r>
      <w:bookmarkEnd w:id="142"/>
    </w:p>
    <w:p w14:paraId="652AC422">
      <w:pPr>
        <w:pStyle w:val="29"/>
        <w:numPr>
          <w:ilvl w:val="0"/>
          <w:numId w:val="31"/>
        </w:numPr>
        <w:spacing w:line="360" w:lineRule="auto"/>
        <w:ind w:left="5" w:firstLine="415" w:firstLineChars="0"/>
        <w:outlineLvl w:val="9"/>
        <w:rPr>
          <w:rFonts w:hint="eastAsia" w:cs="微软雅黑"/>
          <w:b/>
          <w:bCs/>
          <w:highlight w:val="none"/>
          <w:lang w:val="zh-CN"/>
        </w:rPr>
      </w:pPr>
      <w:bookmarkStart w:id="143" w:name="_Toc29310"/>
      <w:r>
        <w:rPr>
          <w:rFonts w:hint="eastAsia" w:cs="微软雅黑"/>
          <w:b/>
          <w:bCs/>
          <w:highlight w:val="none"/>
          <w:lang w:val="zh-CN"/>
        </w:rPr>
        <w:t>在技术评审时，如发现下列情形之一的，响应文件将被视为无效：</w:t>
      </w:r>
      <w:bookmarkEnd w:id="143"/>
    </w:p>
    <w:p w14:paraId="34B32943">
      <w:pPr>
        <w:pStyle w:val="29"/>
        <w:numPr>
          <w:ilvl w:val="1"/>
          <w:numId w:val="31"/>
        </w:numPr>
        <w:spacing w:line="360" w:lineRule="auto"/>
        <w:ind w:left="7" w:firstLine="411" w:firstLineChars="196"/>
        <w:outlineLvl w:val="9"/>
        <w:rPr>
          <w:rFonts w:hint="eastAsia" w:cs="微软雅黑"/>
          <w:highlight w:val="none"/>
          <w:lang w:val="zh-CN"/>
        </w:rPr>
      </w:pPr>
      <w:bookmarkStart w:id="144" w:name="_Toc10883"/>
      <w:r>
        <w:rPr>
          <w:rFonts w:hint="eastAsia" w:cs="微软雅黑"/>
          <w:highlight w:val="none"/>
          <w:lang w:val="zh-CN"/>
        </w:rPr>
        <w:t>未提供或未如实提供投标货物的技术参数，或者响应文件标明的响应或偏离与事实不符或虚假投标的。</w:t>
      </w:r>
      <w:bookmarkEnd w:id="144"/>
    </w:p>
    <w:p w14:paraId="5842D22B">
      <w:pPr>
        <w:pStyle w:val="29"/>
        <w:numPr>
          <w:ilvl w:val="1"/>
          <w:numId w:val="31"/>
        </w:numPr>
        <w:spacing w:line="360" w:lineRule="auto"/>
        <w:ind w:left="7" w:firstLine="411" w:firstLineChars="196"/>
        <w:outlineLvl w:val="9"/>
        <w:rPr>
          <w:rFonts w:hint="eastAsia" w:cs="微软雅黑"/>
          <w:highlight w:val="none"/>
          <w:lang w:val="zh-CN"/>
        </w:rPr>
      </w:pPr>
      <w:bookmarkStart w:id="145" w:name="_Toc16394"/>
      <w:r>
        <w:rPr>
          <w:rFonts w:hint="eastAsia" w:cs="微软雅黑"/>
          <w:highlight w:val="none"/>
          <w:lang w:val="zh-CN"/>
        </w:rPr>
        <w:t>明显不符合磋商文件要求的规格型号、质量标准，或者与磋商文件中标“▲”的技术指标、主要功能项目发生实质性偏离的。</w:t>
      </w:r>
      <w:bookmarkEnd w:id="145"/>
    </w:p>
    <w:p w14:paraId="1685ABDE">
      <w:pPr>
        <w:pStyle w:val="29"/>
        <w:numPr>
          <w:ilvl w:val="1"/>
          <w:numId w:val="31"/>
        </w:numPr>
        <w:spacing w:line="360" w:lineRule="auto"/>
        <w:ind w:left="7" w:firstLine="411" w:firstLineChars="196"/>
        <w:outlineLvl w:val="9"/>
        <w:rPr>
          <w:rFonts w:hint="eastAsia" w:cs="微软雅黑"/>
          <w:highlight w:val="none"/>
          <w:lang w:val="zh-CN"/>
        </w:rPr>
      </w:pPr>
      <w:bookmarkStart w:id="146" w:name="_Toc5857"/>
      <w:r>
        <w:rPr>
          <w:rFonts w:hint="eastAsia" w:cs="微软雅黑"/>
          <w:highlight w:val="none"/>
          <w:lang w:val="zh-CN"/>
        </w:rPr>
        <w:t>投标技术方案不明确，存在一个或一个以上备选（替代）投标方案的。</w:t>
      </w:r>
      <w:bookmarkEnd w:id="146"/>
    </w:p>
    <w:p w14:paraId="211F1ADF">
      <w:pPr>
        <w:pStyle w:val="29"/>
        <w:numPr>
          <w:ilvl w:val="0"/>
          <w:numId w:val="31"/>
        </w:numPr>
        <w:spacing w:line="360" w:lineRule="auto"/>
        <w:ind w:left="5" w:firstLine="415" w:firstLineChars="0"/>
        <w:outlineLvl w:val="9"/>
        <w:rPr>
          <w:rFonts w:hint="eastAsia" w:cs="微软雅黑"/>
          <w:b/>
          <w:bCs/>
          <w:highlight w:val="none"/>
          <w:lang w:val="zh-CN"/>
        </w:rPr>
      </w:pPr>
      <w:bookmarkStart w:id="147" w:name="_Toc7045"/>
      <w:r>
        <w:rPr>
          <w:rFonts w:hint="eastAsia" w:cs="微软雅黑"/>
          <w:b/>
          <w:bCs/>
          <w:highlight w:val="none"/>
          <w:lang w:val="zh-CN"/>
        </w:rPr>
        <w:t>在报价评审时，如发现下列情形之一的，响应文件将被视为无效：</w:t>
      </w:r>
      <w:bookmarkEnd w:id="147"/>
    </w:p>
    <w:p w14:paraId="4156B1D5">
      <w:pPr>
        <w:pStyle w:val="29"/>
        <w:numPr>
          <w:ilvl w:val="1"/>
          <w:numId w:val="31"/>
        </w:numPr>
        <w:spacing w:line="360" w:lineRule="auto"/>
        <w:ind w:left="7" w:firstLine="411" w:firstLineChars="196"/>
        <w:outlineLvl w:val="9"/>
        <w:rPr>
          <w:rFonts w:hint="eastAsia" w:cs="微软雅黑"/>
          <w:highlight w:val="none"/>
          <w:lang w:val="zh-CN"/>
        </w:rPr>
      </w:pPr>
      <w:bookmarkStart w:id="148" w:name="_Toc17360"/>
      <w:r>
        <w:rPr>
          <w:rFonts w:hint="eastAsia" w:cs="微软雅黑"/>
          <w:highlight w:val="none"/>
          <w:lang w:val="zh-CN"/>
        </w:rPr>
        <w:t>未按要求提供报价的。</w:t>
      </w:r>
      <w:bookmarkEnd w:id="148"/>
    </w:p>
    <w:p w14:paraId="35F10388">
      <w:pPr>
        <w:pStyle w:val="29"/>
        <w:numPr>
          <w:ilvl w:val="1"/>
          <w:numId w:val="31"/>
        </w:numPr>
        <w:spacing w:line="360" w:lineRule="auto"/>
        <w:ind w:left="7" w:firstLine="411" w:firstLineChars="196"/>
        <w:outlineLvl w:val="9"/>
        <w:rPr>
          <w:rFonts w:hint="eastAsia" w:cs="微软雅黑"/>
          <w:highlight w:val="none"/>
          <w:lang w:val="zh-CN"/>
        </w:rPr>
      </w:pPr>
      <w:bookmarkStart w:id="149" w:name="_Toc29501"/>
      <w:r>
        <w:rPr>
          <w:rFonts w:hint="eastAsia" w:cs="微软雅黑"/>
          <w:highlight w:val="none"/>
          <w:lang w:val="zh-CN"/>
        </w:rPr>
        <w:t>未采用人民币报价或者未按照磋商文件标明的币种报价的。</w:t>
      </w:r>
      <w:bookmarkEnd w:id="149"/>
    </w:p>
    <w:p w14:paraId="7A21595C">
      <w:pPr>
        <w:pStyle w:val="29"/>
        <w:numPr>
          <w:ilvl w:val="1"/>
          <w:numId w:val="31"/>
        </w:numPr>
        <w:spacing w:line="360" w:lineRule="auto"/>
        <w:ind w:left="7" w:firstLine="411" w:firstLineChars="196"/>
        <w:outlineLvl w:val="9"/>
        <w:rPr>
          <w:rFonts w:hint="eastAsia" w:cs="微软雅黑"/>
          <w:highlight w:val="none"/>
          <w:lang w:val="zh-CN"/>
        </w:rPr>
      </w:pPr>
      <w:bookmarkStart w:id="150" w:name="_Toc19258"/>
      <w:r>
        <w:rPr>
          <w:rFonts w:hint="eastAsia" w:cs="微软雅黑"/>
          <w:highlight w:val="none"/>
          <w:lang w:val="zh-CN"/>
        </w:rPr>
        <w:t>最终报价超出最高限价的。</w:t>
      </w:r>
      <w:bookmarkEnd w:id="150"/>
    </w:p>
    <w:p w14:paraId="6C6E2045">
      <w:pPr>
        <w:pStyle w:val="29"/>
        <w:numPr>
          <w:ilvl w:val="1"/>
          <w:numId w:val="31"/>
        </w:numPr>
        <w:spacing w:line="360" w:lineRule="auto"/>
        <w:ind w:left="7" w:firstLine="411" w:firstLineChars="196"/>
        <w:outlineLvl w:val="9"/>
        <w:rPr>
          <w:rFonts w:hint="eastAsia" w:cs="微软雅黑"/>
          <w:highlight w:val="none"/>
          <w:lang w:val="zh-CN"/>
        </w:rPr>
      </w:pPr>
      <w:bookmarkStart w:id="151" w:name="_Toc13027"/>
      <w:r>
        <w:rPr>
          <w:rFonts w:hint="eastAsia" w:cs="微软雅黑"/>
          <w:highlight w:val="none"/>
          <w:lang w:val="zh-CN"/>
        </w:rPr>
        <w:t>投标报价具有选择性，或者开标价格与响应文件承诺的优惠（折扣）价格不一致的。</w:t>
      </w:r>
      <w:bookmarkEnd w:id="151"/>
      <w:r>
        <w:rPr>
          <w:rFonts w:hint="eastAsia" w:cs="微软雅黑"/>
          <w:highlight w:val="none"/>
          <w:lang w:val="zh-CN"/>
        </w:rPr>
        <w:t xml:space="preserve">   </w:t>
      </w:r>
    </w:p>
    <w:p w14:paraId="57D8EF07">
      <w:pPr>
        <w:pStyle w:val="29"/>
        <w:numPr>
          <w:ilvl w:val="1"/>
          <w:numId w:val="31"/>
        </w:numPr>
        <w:spacing w:line="360" w:lineRule="auto"/>
        <w:ind w:left="7" w:firstLine="411" w:firstLineChars="196"/>
        <w:outlineLvl w:val="9"/>
        <w:rPr>
          <w:rFonts w:hint="eastAsia" w:cs="微软雅黑"/>
          <w:highlight w:val="none"/>
          <w:lang w:val="zh-CN"/>
        </w:rPr>
      </w:pPr>
      <w:bookmarkStart w:id="152" w:name="_Toc1470"/>
      <w:r>
        <w:rPr>
          <w:rFonts w:hint="eastAsia" w:cs="微软雅黑"/>
          <w:highlight w:val="none"/>
          <w:lang w:val="zh-CN"/>
        </w:rPr>
        <w:t>报价明显低于其他通过符合性审查投标供应商的报价，有可能影响产品质量或者不能诚信履约的，未能按要求提供书面说明或者提交相关证明材料，不能证明其报价合理性的;</w:t>
      </w:r>
      <w:bookmarkEnd w:id="152"/>
      <w:r>
        <w:rPr>
          <w:rFonts w:hint="eastAsia" w:cs="微软雅黑"/>
          <w:highlight w:val="none"/>
          <w:lang w:val="zh-CN"/>
        </w:rPr>
        <w:t xml:space="preserve"> </w:t>
      </w:r>
    </w:p>
    <w:p w14:paraId="3856B20A">
      <w:pPr>
        <w:pStyle w:val="29"/>
        <w:numPr>
          <w:ilvl w:val="1"/>
          <w:numId w:val="31"/>
        </w:numPr>
        <w:spacing w:line="360" w:lineRule="auto"/>
        <w:ind w:left="7" w:firstLine="411" w:firstLineChars="196"/>
        <w:outlineLvl w:val="9"/>
        <w:rPr>
          <w:rFonts w:hint="eastAsia" w:cs="微软雅黑"/>
          <w:highlight w:val="none"/>
          <w:lang w:val="zh-CN"/>
        </w:rPr>
      </w:pPr>
      <w:bookmarkStart w:id="153" w:name="_Toc9630"/>
      <w:r>
        <w:rPr>
          <w:rFonts w:hint="eastAsia" w:cs="微软雅黑"/>
          <w:highlight w:val="none"/>
          <w:lang w:val="zh-CN"/>
        </w:rPr>
        <w:t>报价一经涂改，应在涂改处加盖单位公章或者由法定代表人或被授权人签字（或盖章），否则其投标作无效标处理；</w:t>
      </w:r>
      <w:bookmarkEnd w:id="153"/>
      <w:r>
        <w:rPr>
          <w:rFonts w:hint="eastAsia" w:cs="微软雅黑"/>
          <w:highlight w:val="none"/>
          <w:lang w:val="zh-CN"/>
        </w:rPr>
        <w:t xml:space="preserve">   </w:t>
      </w:r>
    </w:p>
    <w:p w14:paraId="70F902F2">
      <w:pPr>
        <w:pStyle w:val="29"/>
        <w:numPr>
          <w:ilvl w:val="0"/>
          <w:numId w:val="31"/>
        </w:numPr>
        <w:spacing w:line="360" w:lineRule="auto"/>
        <w:ind w:left="5" w:firstLine="415" w:firstLineChars="0"/>
        <w:outlineLvl w:val="9"/>
        <w:rPr>
          <w:rFonts w:hint="eastAsia" w:cs="微软雅黑"/>
          <w:highlight w:val="none"/>
          <w:lang w:val="zh-CN"/>
        </w:rPr>
      </w:pPr>
      <w:bookmarkStart w:id="154" w:name="_Toc6870"/>
      <w:r>
        <w:rPr>
          <w:rFonts w:hint="eastAsia" w:cs="微软雅黑"/>
          <w:highlight w:val="none"/>
          <w:lang w:val="zh-CN"/>
        </w:rPr>
        <w:t>投标供应商有恶意串通、妨碍其他投标供应商的竞争行为、损害采购人或者其他投标供应商的合法权益情形的，响应文件将被视为无效</w:t>
      </w:r>
      <w:bookmarkEnd w:id="154"/>
      <w:r>
        <w:rPr>
          <w:rFonts w:hint="eastAsia" w:cs="微软雅黑"/>
          <w:highlight w:val="none"/>
          <w:lang w:val="zh-CN"/>
        </w:rPr>
        <w:t>：</w:t>
      </w:r>
    </w:p>
    <w:p w14:paraId="1BF2EB89">
      <w:pPr>
        <w:ind w:firstLine="420"/>
        <w:rPr>
          <w:rFonts w:hint="eastAsia" w:ascii="微软雅黑" w:hAnsi="微软雅黑" w:cs="Arial"/>
          <w:kern w:val="0"/>
          <w:szCs w:val="21"/>
          <w:highlight w:val="none"/>
          <w:shd w:val="clear" w:color="FFFFFF" w:fill="D9D9D9"/>
        </w:rPr>
      </w:pPr>
      <w:r>
        <w:rPr>
          <w:rFonts w:hint="eastAsia" w:cs="微软雅黑"/>
          <w:szCs w:val="21"/>
          <w:highlight w:val="none"/>
          <w:lang w:val="zh-CN"/>
        </w:rPr>
        <w:t xml:space="preserve"> </w:t>
      </w:r>
      <w:r>
        <w:rPr>
          <w:rFonts w:hint="eastAsia" w:ascii="微软雅黑" w:hAnsi="微软雅黑" w:cs="Arial"/>
          <w:kern w:val="0"/>
          <w:szCs w:val="21"/>
          <w:highlight w:val="none"/>
          <w:shd w:val="clear" w:color="FFFFFF" w:fill="D9D9D9"/>
        </w:rPr>
        <w:t>除政府采购法律法规规章规定的属于恶意串通、视为串通投标情形外，在不影响公平竞争的前提下，</w:t>
      </w:r>
      <w:r>
        <w:rPr>
          <w:rFonts w:hint="eastAsia" w:ascii="微软雅黑" w:hAnsi="微软雅黑" w:cs="Arial"/>
          <w:kern w:val="0"/>
          <w:szCs w:val="21"/>
          <w:highlight w:val="none"/>
          <w:shd w:val="clear" w:color="FFFFFF" w:fill="D9D9D9"/>
          <w:lang w:val="en-US" w:eastAsia="zh-CN"/>
        </w:rPr>
        <w:t>参与同一个采购包（标段）的供应商存在下列情形之一且无法合理解释的，其投标（响应）文件无效：</w:t>
      </w:r>
      <w:r>
        <w:rPr>
          <w:rFonts w:hint="eastAsia" w:ascii="微软雅黑" w:hAnsi="微软雅黑" w:cs="Arial"/>
          <w:kern w:val="0"/>
          <w:szCs w:val="21"/>
          <w:highlight w:val="none"/>
          <w:shd w:val="clear" w:color="FFFFFF" w:fill="D9D9D9"/>
          <w:lang w:val="en-US" w:eastAsia="zh"/>
        </w:rPr>
        <w:t>1.</w:t>
      </w:r>
      <w:r>
        <w:rPr>
          <w:rFonts w:hint="eastAsia" w:ascii="微软雅黑" w:hAnsi="微软雅黑" w:cs="Arial"/>
          <w:kern w:val="0"/>
          <w:szCs w:val="21"/>
          <w:highlight w:val="none"/>
          <w:shd w:val="clear" w:color="FFFFFF" w:fill="D9D9D9"/>
          <w:lang w:val="en-US" w:eastAsia="zh-CN"/>
        </w:rPr>
        <w:t>不同供应商的电子投标（响应）文件上传计算机的网卡MAC地址或硬盘序列号等硬件信息相同的；</w:t>
      </w:r>
      <w:r>
        <w:rPr>
          <w:rFonts w:hint="eastAsia" w:ascii="微软雅黑" w:hAnsi="微软雅黑" w:cs="Arial"/>
          <w:kern w:val="0"/>
          <w:szCs w:val="21"/>
          <w:highlight w:val="none"/>
          <w:shd w:val="clear" w:color="FFFFFF" w:fill="D9D9D9"/>
          <w:lang w:val="en-US" w:eastAsia="zh"/>
        </w:rPr>
        <w:t>2.</w:t>
      </w:r>
      <w:r>
        <w:rPr>
          <w:rFonts w:hint="eastAsia" w:ascii="微软雅黑" w:hAnsi="微软雅黑" w:cs="Arial"/>
          <w:kern w:val="0"/>
          <w:szCs w:val="21"/>
          <w:highlight w:val="none"/>
          <w:shd w:val="clear" w:color="FFFFFF" w:fill="D9D9D9"/>
          <w:lang w:val="en-US" w:eastAsia="zh-CN"/>
        </w:rPr>
        <w:t>上传的电子投标（响应）文件若出现使用本项目其他投标（响应）供应商的数字证书加密的，或者加盖本项目其他投标（响应）供应商的电子印章的；</w:t>
      </w:r>
      <w:r>
        <w:rPr>
          <w:rFonts w:hint="eastAsia" w:ascii="微软雅黑" w:hAnsi="微软雅黑" w:cs="Arial"/>
          <w:kern w:val="0"/>
          <w:szCs w:val="21"/>
          <w:highlight w:val="none"/>
          <w:shd w:val="clear" w:color="FFFFFF" w:fill="D9D9D9"/>
          <w:lang w:val="en-US" w:eastAsia="zh"/>
        </w:rPr>
        <w:t>3.</w:t>
      </w:r>
      <w:r>
        <w:rPr>
          <w:rFonts w:hint="eastAsia" w:ascii="微软雅黑" w:hAnsi="微软雅黑" w:cs="Arial"/>
          <w:kern w:val="0"/>
          <w:szCs w:val="21"/>
          <w:highlight w:val="none"/>
          <w:shd w:val="clear" w:color="FFFFFF" w:fill="D9D9D9"/>
          <w:lang w:val="en-US" w:eastAsia="zh-CN"/>
        </w:rPr>
        <w:t>不同供应商的投标（响应）文件的内容存在</w:t>
      </w:r>
      <w:r>
        <w:rPr>
          <w:rFonts w:hint="eastAsia" w:ascii="微软雅黑" w:hAnsi="微软雅黑" w:cs="Arial"/>
          <w:kern w:val="0"/>
          <w:szCs w:val="21"/>
          <w:highlight w:val="none"/>
          <w:shd w:val="clear" w:color="FFFFFF" w:fill="D9D9D9"/>
          <w:lang w:val="en-US" w:eastAsia="zh"/>
        </w:rPr>
        <w:t>3</w:t>
      </w:r>
      <w:r>
        <w:rPr>
          <w:rFonts w:hint="eastAsia" w:ascii="微软雅黑" w:hAnsi="微软雅黑" w:cs="Arial"/>
          <w:kern w:val="0"/>
          <w:szCs w:val="21"/>
          <w:highlight w:val="none"/>
          <w:shd w:val="clear" w:color="FFFFFF" w:fill="D9D9D9"/>
          <w:lang w:val="en-US" w:eastAsia="zh-CN"/>
        </w:rPr>
        <w:t>处（含）以上错误一致的；4</w:t>
      </w:r>
      <w:r>
        <w:rPr>
          <w:rFonts w:hint="eastAsia" w:ascii="微软雅黑" w:hAnsi="微软雅黑" w:cs="Arial"/>
          <w:kern w:val="0"/>
          <w:szCs w:val="21"/>
          <w:highlight w:val="none"/>
          <w:shd w:val="clear" w:color="FFFFFF" w:fill="D9D9D9"/>
          <w:lang w:val="en-US" w:eastAsia="zh"/>
        </w:rPr>
        <w:t>.</w:t>
      </w:r>
      <w:r>
        <w:rPr>
          <w:rFonts w:hint="eastAsia" w:ascii="微软雅黑" w:hAnsi="微软雅黑" w:cs="Arial"/>
          <w:kern w:val="0"/>
          <w:szCs w:val="21"/>
          <w:highlight w:val="none"/>
          <w:shd w:val="clear" w:color="FFFFFF" w:fill="D9D9D9"/>
          <w:lang w:val="en-US" w:eastAsia="zh-CN"/>
        </w:rPr>
        <w:t>不同供应商联系人为同一人或不同联系人的联系电话一致的</w:t>
      </w:r>
      <w:r>
        <w:rPr>
          <w:rFonts w:hint="eastAsia" w:ascii="微软雅黑" w:hAnsi="微软雅黑" w:cs="Arial"/>
          <w:kern w:val="0"/>
          <w:szCs w:val="21"/>
          <w:highlight w:val="none"/>
          <w:shd w:val="clear" w:color="FFFFFF" w:fill="D9D9D9"/>
        </w:rPr>
        <w:t>。</w:t>
      </w:r>
    </w:p>
    <w:p w14:paraId="5142B6B8">
      <w:pPr>
        <w:ind w:firstLine="420"/>
        <w:rPr>
          <w:rFonts w:hint="eastAsia" w:ascii="微软雅黑" w:hAnsi="微软雅黑" w:cs="Arial"/>
          <w:kern w:val="0"/>
          <w:szCs w:val="21"/>
          <w:highlight w:val="none"/>
          <w:shd w:val="clear" w:color="FFFFFF" w:fill="D9D9D9"/>
          <w:lang w:val="zh-CN"/>
        </w:rPr>
      </w:pPr>
      <w:r>
        <w:rPr>
          <w:rFonts w:hint="eastAsia" w:ascii="微软雅黑" w:hAnsi="微软雅黑" w:cs="Arial"/>
          <w:kern w:val="0"/>
          <w:szCs w:val="21"/>
          <w:highlight w:val="none"/>
          <w:shd w:val="clear" w:color="FFFFFF" w:fill="D9D9D9"/>
          <w:lang w:val="en-US" w:eastAsia="zh-CN"/>
        </w:rPr>
        <w:t>在资格审查过程中，发现供应商有采购文件约定的上述情形的，采购人、采购代理机构应当根据采购文件认定其投标（响应）无效；在评审过程中，发现供应商有采购文件约定的上述情形的，评审小组应当根据采购文件认定其投标（响应）无效，评审报告应详细记录相关情况。资格审查、评审结束后由采购代理机构或采购人书面报告本级财政部门</w:t>
      </w:r>
      <w:r>
        <w:rPr>
          <w:rFonts w:hint="eastAsia" w:ascii="微软雅黑" w:hAnsi="微软雅黑" w:cs="Arial"/>
          <w:kern w:val="0"/>
          <w:szCs w:val="21"/>
          <w:highlight w:val="none"/>
          <w:shd w:val="clear" w:color="FFFFFF" w:fill="D9D9D9"/>
        </w:rPr>
        <w:t>。</w:t>
      </w:r>
      <w:r>
        <w:rPr>
          <w:rFonts w:hint="eastAsia" w:ascii="微软雅黑" w:hAnsi="微软雅黑" w:cs="Arial"/>
          <w:kern w:val="0"/>
          <w:szCs w:val="21"/>
          <w:highlight w:val="none"/>
          <w:shd w:val="clear" w:color="FFFFFF" w:fill="D9D9D9"/>
          <w:lang w:val="zh-CN"/>
        </w:rPr>
        <w:t xml:space="preserve"> </w:t>
      </w:r>
    </w:p>
    <w:p w14:paraId="0768836B">
      <w:pPr>
        <w:pStyle w:val="29"/>
        <w:numPr>
          <w:ilvl w:val="0"/>
          <w:numId w:val="31"/>
        </w:numPr>
        <w:spacing w:line="360" w:lineRule="auto"/>
        <w:ind w:left="5" w:firstLine="415" w:firstLineChars="0"/>
        <w:outlineLvl w:val="9"/>
        <w:rPr>
          <w:rFonts w:hint="eastAsia" w:cs="微软雅黑"/>
          <w:highlight w:val="none"/>
          <w:lang w:val="zh-CN"/>
        </w:rPr>
      </w:pPr>
      <w:bookmarkStart w:id="155" w:name="_Toc8719"/>
      <w:r>
        <w:rPr>
          <w:rFonts w:hint="eastAsia" w:cs="微软雅黑"/>
          <w:highlight w:val="none"/>
          <w:lang w:val="zh-CN"/>
        </w:rPr>
        <w:t>法律、法规、规章（适用本市的）及省级以上规范性文件（适用本市的）规定的其他无效情形。</w:t>
      </w:r>
      <w:bookmarkEnd w:id="155"/>
      <w:r>
        <w:rPr>
          <w:rFonts w:hint="eastAsia" w:cs="微软雅黑"/>
          <w:highlight w:val="none"/>
          <w:lang w:val="zh-CN"/>
        </w:rPr>
        <w:t xml:space="preserve">                                                                                    </w:t>
      </w:r>
    </w:p>
    <w:p w14:paraId="4F8659CA">
      <w:pPr>
        <w:pStyle w:val="29"/>
        <w:numPr>
          <w:ilvl w:val="0"/>
          <w:numId w:val="31"/>
        </w:numPr>
        <w:spacing w:line="360" w:lineRule="auto"/>
        <w:ind w:left="5" w:firstLine="415" w:firstLineChars="0"/>
        <w:outlineLvl w:val="9"/>
        <w:rPr>
          <w:rFonts w:hint="eastAsia" w:cs="微软雅黑"/>
          <w:highlight w:val="none"/>
          <w:lang w:val="zh-CN"/>
        </w:rPr>
      </w:pPr>
      <w:bookmarkStart w:id="156" w:name="_Toc26486"/>
      <w:r>
        <w:rPr>
          <w:rFonts w:hint="eastAsia" w:cs="微软雅黑"/>
          <w:highlight w:val="none"/>
          <w:lang w:val="zh-CN"/>
        </w:rPr>
        <w:t>被拒绝的响应文件为无效。</w:t>
      </w:r>
      <w:bookmarkEnd w:id="156"/>
    </w:p>
    <w:p w14:paraId="702F83E1">
      <w:pPr>
        <w:pStyle w:val="21"/>
        <w:snapToGrid w:val="0"/>
        <w:spacing w:after="120" w:line="360" w:lineRule="auto"/>
        <w:ind w:firstLine="202" w:firstLineChars="100"/>
        <w:rPr>
          <w:rFonts w:hint="eastAsia" w:ascii="微软雅黑" w:hAnsi="微软雅黑" w:cs="微软雅黑"/>
          <w:b/>
          <w:sz w:val="21"/>
          <w:szCs w:val="21"/>
          <w:highlight w:val="none"/>
        </w:rPr>
      </w:pPr>
      <w:r>
        <w:rPr>
          <w:rFonts w:hint="eastAsia" w:ascii="微软雅黑" w:hAnsi="微软雅黑" w:cs="微软雅黑"/>
          <w:b/>
          <w:sz w:val="21"/>
          <w:szCs w:val="21"/>
          <w:highlight w:val="none"/>
        </w:rPr>
        <w:t>（八）废标的情形</w:t>
      </w:r>
    </w:p>
    <w:p w14:paraId="69E34559">
      <w:pPr>
        <w:pStyle w:val="21"/>
        <w:snapToGrid w:val="0"/>
        <w:spacing w:after="120" w:line="360" w:lineRule="auto"/>
        <w:ind w:firstLine="404"/>
        <w:rPr>
          <w:rFonts w:hint="eastAsia" w:ascii="微软雅黑" w:hAnsi="微软雅黑" w:cs="微软雅黑"/>
          <w:sz w:val="21"/>
          <w:szCs w:val="21"/>
          <w:highlight w:val="none"/>
        </w:rPr>
      </w:pPr>
      <w:r>
        <w:rPr>
          <w:rFonts w:hint="eastAsia" w:ascii="微软雅黑" w:hAnsi="微软雅黑" w:cs="微软雅黑"/>
          <w:sz w:val="21"/>
          <w:szCs w:val="21"/>
          <w:highlight w:val="none"/>
        </w:rPr>
        <w:t>根据《中华人民共和国政府采购法》第三十六条之规定，在采购中，出现下列情形之一的，应予废标：</w:t>
      </w:r>
    </w:p>
    <w:p w14:paraId="4EE855DA">
      <w:pPr>
        <w:pStyle w:val="29"/>
        <w:numPr>
          <w:ilvl w:val="0"/>
          <w:numId w:val="32"/>
        </w:numPr>
        <w:spacing w:line="360" w:lineRule="auto"/>
        <w:ind w:left="5" w:firstLine="415" w:firstLineChars="0"/>
        <w:outlineLvl w:val="9"/>
        <w:rPr>
          <w:rFonts w:hint="eastAsia" w:cs="微软雅黑"/>
          <w:highlight w:val="none"/>
          <w:lang w:val="zh-CN"/>
        </w:rPr>
      </w:pPr>
      <w:bookmarkStart w:id="157" w:name="_Toc5890"/>
      <w:r>
        <w:rPr>
          <w:rFonts w:hint="eastAsia" w:cs="微软雅黑"/>
          <w:highlight w:val="none"/>
          <w:lang w:val="zh-CN"/>
        </w:rPr>
        <w:t>符合专业条件的供应商或者对磋商文件作实质响应的供应商不足3家的；</w:t>
      </w:r>
      <w:bookmarkEnd w:id="157"/>
    </w:p>
    <w:p w14:paraId="423262F6">
      <w:pPr>
        <w:pStyle w:val="29"/>
        <w:numPr>
          <w:ilvl w:val="0"/>
          <w:numId w:val="32"/>
        </w:numPr>
        <w:spacing w:line="360" w:lineRule="auto"/>
        <w:ind w:left="5" w:firstLine="415" w:firstLineChars="0"/>
        <w:outlineLvl w:val="9"/>
        <w:rPr>
          <w:rFonts w:hint="eastAsia" w:cs="微软雅黑"/>
          <w:highlight w:val="none"/>
          <w:lang w:val="zh-CN"/>
        </w:rPr>
      </w:pPr>
      <w:bookmarkStart w:id="158" w:name="_Toc5704"/>
      <w:r>
        <w:rPr>
          <w:rFonts w:hint="eastAsia" w:cs="微软雅黑"/>
          <w:highlight w:val="none"/>
          <w:lang w:val="zh-CN"/>
        </w:rPr>
        <w:t>出现影响采购公正的违法、违规行为的；</w:t>
      </w:r>
      <w:bookmarkEnd w:id="158"/>
    </w:p>
    <w:p w14:paraId="220B5E3F">
      <w:pPr>
        <w:pStyle w:val="29"/>
        <w:numPr>
          <w:ilvl w:val="0"/>
          <w:numId w:val="32"/>
        </w:numPr>
        <w:spacing w:line="360" w:lineRule="auto"/>
        <w:ind w:left="5" w:firstLine="415" w:firstLineChars="0"/>
        <w:outlineLvl w:val="9"/>
        <w:rPr>
          <w:rFonts w:hint="eastAsia" w:cs="微软雅黑"/>
          <w:highlight w:val="none"/>
          <w:lang w:val="zh-CN"/>
        </w:rPr>
      </w:pPr>
      <w:bookmarkStart w:id="159" w:name="_Toc1828"/>
      <w:r>
        <w:rPr>
          <w:rFonts w:hint="eastAsia" w:cs="微软雅黑"/>
          <w:highlight w:val="none"/>
          <w:lang w:val="zh-CN"/>
        </w:rPr>
        <w:t>投标供应商的报价均超过了采购预算，采购人不能支付的；</w:t>
      </w:r>
      <w:bookmarkEnd w:id="159"/>
    </w:p>
    <w:p w14:paraId="292B596D">
      <w:pPr>
        <w:pStyle w:val="29"/>
        <w:numPr>
          <w:ilvl w:val="0"/>
          <w:numId w:val="32"/>
        </w:numPr>
        <w:spacing w:line="360" w:lineRule="auto"/>
        <w:ind w:left="5" w:firstLine="415" w:firstLineChars="0"/>
        <w:outlineLvl w:val="9"/>
        <w:rPr>
          <w:rFonts w:hint="eastAsia" w:cs="微软雅黑"/>
          <w:highlight w:val="none"/>
          <w:lang w:val="zh-CN"/>
        </w:rPr>
      </w:pPr>
      <w:bookmarkStart w:id="160" w:name="_Toc24375"/>
      <w:r>
        <w:rPr>
          <w:rFonts w:hint="eastAsia" w:cs="微软雅黑"/>
          <w:highlight w:val="none"/>
          <w:lang w:val="zh-CN"/>
        </w:rPr>
        <w:t>因重大变故，采购任务取消的。</w:t>
      </w:r>
      <w:bookmarkEnd w:id="160"/>
    </w:p>
    <w:p w14:paraId="7F126975">
      <w:pPr>
        <w:pStyle w:val="21"/>
        <w:snapToGrid w:val="0"/>
        <w:spacing w:after="120" w:line="360" w:lineRule="auto"/>
        <w:ind w:firstLine="404"/>
        <w:rPr>
          <w:rFonts w:hint="eastAsia" w:ascii="微软雅黑" w:hAnsi="微软雅黑" w:cs="微软雅黑"/>
          <w:sz w:val="21"/>
          <w:szCs w:val="21"/>
          <w:highlight w:val="none"/>
        </w:rPr>
      </w:pPr>
      <w:r>
        <w:rPr>
          <w:rFonts w:hint="eastAsia" w:ascii="微软雅黑" w:hAnsi="微软雅黑" w:cs="微软雅黑"/>
          <w:sz w:val="21"/>
          <w:szCs w:val="21"/>
          <w:highlight w:val="none"/>
        </w:rPr>
        <w:t>废标后，采购机构应当将废标理由通知所有投标供应商。</w:t>
      </w:r>
    </w:p>
    <w:p w14:paraId="0064BCEC">
      <w:pPr>
        <w:pStyle w:val="6"/>
        <w:ind w:firstLine="420"/>
        <w:rPr>
          <w:rFonts w:hint="eastAsia" w:ascii="微软雅黑" w:hAnsi="微软雅黑" w:cs="微软雅黑"/>
          <w:szCs w:val="21"/>
          <w:highlight w:val="none"/>
        </w:rPr>
      </w:pPr>
      <w:bookmarkStart w:id="161" w:name="_Toc13050"/>
      <w:r>
        <w:rPr>
          <w:rFonts w:hint="eastAsia" w:ascii="微软雅黑" w:hAnsi="微软雅黑" w:cs="微软雅黑"/>
          <w:szCs w:val="21"/>
          <w:highlight w:val="none"/>
        </w:rPr>
        <w:t>四、开标</w:t>
      </w:r>
      <w:bookmarkEnd w:id="80"/>
      <w:bookmarkEnd w:id="161"/>
    </w:p>
    <w:p w14:paraId="33B05053">
      <w:pPr>
        <w:pStyle w:val="29"/>
        <w:numPr>
          <w:ilvl w:val="0"/>
          <w:numId w:val="33"/>
        </w:numPr>
        <w:spacing w:line="360" w:lineRule="auto"/>
        <w:ind w:left="5" w:firstLine="415" w:firstLineChars="0"/>
        <w:outlineLvl w:val="9"/>
        <w:rPr>
          <w:rFonts w:hint="eastAsia" w:cs="微软雅黑"/>
          <w:highlight w:val="none"/>
          <w:lang w:val="zh-CN"/>
        </w:rPr>
      </w:pPr>
      <w:bookmarkStart w:id="162" w:name="_Toc20457"/>
      <w:r>
        <w:rPr>
          <w:rFonts w:hint="eastAsia" w:cs="微软雅黑"/>
          <w:highlight w:val="none"/>
          <w:lang w:val="zh-CN"/>
        </w:rPr>
        <w:t>本项目实行电子开评标，供应商无需到开标现场，但须准时在线参加，直至评审结束。投标供应商不足3家的，不得开标。</w:t>
      </w:r>
      <w:bookmarkEnd w:id="162"/>
    </w:p>
    <w:p w14:paraId="0E06488A">
      <w:pPr>
        <w:pStyle w:val="29"/>
        <w:numPr>
          <w:ilvl w:val="0"/>
          <w:numId w:val="33"/>
        </w:numPr>
        <w:spacing w:line="360" w:lineRule="auto"/>
        <w:ind w:left="5" w:firstLine="415" w:firstLineChars="0"/>
        <w:outlineLvl w:val="9"/>
        <w:rPr>
          <w:rFonts w:hint="eastAsia" w:cs="微软雅黑"/>
          <w:highlight w:val="none"/>
          <w:lang w:val="zh-CN"/>
        </w:rPr>
      </w:pPr>
      <w:bookmarkStart w:id="163" w:name="_Toc27620"/>
      <w:r>
        <w:rPr>
          <w:rFonts w:hint="eastAsia" w:cs="微软雅黑"/>
          <w:highlight w:val="none"/>
          <w:lang w:val="zh-CN"/>
        </w:rPr>
        <w:t>投标截止时间后的半小时内，由各供应商自行对电子响应文件进行解密请各供应商务必在规定时间内完成电子响应文件的解密工作；开启报价环节，供应商须在15分钟内在系统里CA签字确认。</w:t>
      </w:r>
      <w:bookmarkEnd w:id="163"/>
    </w:p>
    <w:p w14:paraId="22198377">
      <w:pPr>
        <w:pStyle w:val="29"/>
        <w:numPr>
          <w:ilvl w:val="0"/>
          <w:numId w:val="33"/>
        </w:numPr>
        <w:spacing w:line="360" w:lineRule="auto"/>
        <w:ind w:left="5" w:firstLine="415" w:firstLineChars="0"/>
        <w:outlineLvl w:val="9"/>
        <w:rPr>
          <w:rFonts w:hint="eastAsia" w:cs="微软雅黑"/>
          <w:highlight w:val="none"/>
          <w:shd w:val="clear" w:color="auto" w:fill="FFFFFF"/>
          <w:lang w:val="zh-CN"/>
        </w:rPr>
      </w:pPr>
      <w:bookmarkStart w:id="164" w:name="_Toc19788"/>
      <w:r>
        <w:rPr>
          <w:rFonts w:hint="eastAsia" w:cs="微软雅黑"/>
          <w:highlight w:val="none"/>
          <w:lang w:val="zh-CN"/>
        </w:rPr>
        <w:t>响应文件未按时解密，投标供应商提供了备份响应文件的，以备份响应文件作为依据，否则视为响应文件撤回。响应文件已按时解密的，备份响应文件自动失效。</w:t>
      </w:r>
      <w:bookmarkEnd w:id="164"/>
    </w:p>
    <w:p w14:paraId="47D541F3">
      <w:pPr>
        <w:pStyle w:val="6"/>
        <w:ind w:firstLine="420"/>
        <w:rPr>
          <w:rFonts w:hint="eastAsia" w:ascii="微软雅黑" w:hAnsi="微软雅黑" w:cs="微软雅黑"/>
          <w:szCs w:val="21"/>
          <w:highlight w:val="none"/>
        </w:rPr>
      </w:pPr>
      <w:bookmarkStart w:id="165" w:name="_Toc8186"/>
      <w:bookmarkStart w:id="166" w:name="_Toc33535370"/>
      <w:r>
        <w:rPr>
          <w:rFonts w:hint="eastAsia" w:ascii="微软雅黑" w:hAnsi="微软雅黑" w:cs="微软雅黑"/>
          <w:szCs w:val="21"/>
          <w:highlight w:val="none"/>
        </w:rPr>
        <w:t>五、磋商程序</w:t>
      </w:r>
      <w:bookmarkEnd w:id="165"/>
      <w:bookmarkEnd w:id="166"/>
    </w:p>
    <w:p w14:paraId="5B4FD953">
      <w:pPr>
        <w:pStyle w:val="29"/>
        <w:spacing w:line="360" w:lineRule="auto"/>
        <w:rPr>
          <w:rFonts w:hint="eastAsia" w:cs="微软雅黑"/>
          <w:highlight w:val="none"/>
        </w:rPr>
      </w:pPr>
      <w:bookmarkStart w:id="167" w:name="_Toc19546"/>
      <w:bookmarkStart w:id="168" w:name="_Toc24062"/>
      <w:bookmarkStart w:id="169" w:name="_Toc191238334"/>
      <w:bookmarkStart w:id="170" w:name="_Toc15983"/>
      <w:bookmarkStart w:id="171" w:name="_Toc33535371"/>
      <w:r>
        <w:rPr>
          <w:rFonts w:hint="eastAsia" w:cs="微软雅黑"/>
          <w:highlight w:val="none"/>
        </w:rPr>
        <w:t>（一）组建</w:t>
      </w:r>
      <w:bookmarkEnd w:id="167"/>
      <w:r>
        <w:rPr>
          <w:rFonts w:hint="eastAsia" w:cs="微软雅黑"/>
          <w:highlight w:val="none"/>
        </w:rPr>
        <w:t>磋商小组</w:t>
      </w:r>
      <w:bookmarkEnd w:id="168"/>
      <w:bookmarkEnd w:id="169"/>
      <w:bookmarkEnd w:id="170"/>
    </w:p>
    <w:p w14:paraId="21511B06">
      <w:pPr>
        <w:pStyle w:val="29"/>
        <w:spacing w:line="360" w:lineRule="auto"/>
        <w:rPr>
          <w:rFonts w:hint="eastAsia" w:cs="微软雅黑"/>
          <w:highlight w:val="none"/>
        </w:rPr>
      </w:pPr>
      <w:bookmarkStart w:id="172" w:name="_Toc191238335"/>
      <w:bookmarkStart w:id="173" w:name="_Toc22926"/>
      <w:bookmarkStart w:id="174" w:name="_Toc28157"/>
      <w:bookmarkStart w:id="175" w:name="_Toc29865"/>
      <w:r>
        <w:rPr>
          <w:rFonts w:hint="eastAsia" w:cs="微软雅黑"/>
          <w:highlight w:val="none"/>
        </w:rPr>
        <w:t>磋商小组由采购人代表和评审专家组成，政府采购评审专家</w:t>
      </w:r>
      <w:r>
        <w:rPr>
          <w:rFonts w:hint="eastAsia" w:cs="微软雅黑"/>
          <w:highlight w:val="none"/>
          <w:u w:val="single"/>
          <w:lang w:val="en-US" w:eastAsia="zh-CN"/>
        </w:rPr>
        <w:t>2</w:t>
      </w:r>
      <w:r>
        <w:rPr>
          <w:rFonts w:hint="eastAsia" w:cs="微软雅黑"/>
          <w:highlight w:val="none"/>
        </w:rPr>
        <w:t>人和采购人代表</w:t>
      </w:r>
      <w:r>
        <w:rPr>
          <w:rFonts w:hint="eastAsia" w:cs="微软雅黑"/>
          <w:highlight w:val="none"/>
          <w:u w:val="single"/>
        </w:rPr>
        <w:t xml:space="preserve"> 1 </w:t>
      </w:r>
      <w:r>
        <w:rPr>
          <w:rFonts w:hint="eastAsia" w:cs="微软雅黑"/>
          <w:highlight w:val="none"/>
        </w:rPr>
        <w:t>人，共</w:t>
      </w:r>
      <w:r>
        <w:rPr>
          <w:rFonts w:hint="eastAsia" w:cs="微软雅黑"/>
          <w:highlight w:val="none"/>
          <w:u w:val="single"/>
        </w:rPr>
        <w:t xml:space="preserve"> </w:t>
      </w:r>
      <w:r>
        <w:rPr>
          <w:rFonts w:hint="eastAsia" w:cs="微软雅黑"/>
          <w:highlight w:val="none"/>
          <w:u w:val="single"/>
          <w:lang w:val="en-US" w:eastAsia="zh-CN"/>
        </w:rPr>
        <w:t>3</w:t>
      </w:r>
      <w:r>
        <w:rPr>
          <w:rFonts w:hint="eastAsia" w:cs="微软雅黑"/>
          <w:highlight w:val="none"/>
        </w:rPr>
        <w:t>人组成。</w:t>
      </w:r>
      <w:bookmarkEnd w:id="172"/>
      <w:bookmarkEnd w:id="173"/>
      <w:bookmarkEnd w:id="174"/>
      <w:bookmarkEnd w:id="175"/>
    </w:p>
    <w:p w14:paraId="3F866ECD">
      <w:pPr>
        <w:widowControl/>
        <w:shd w:val="clear" w:color="auto" w:fill="FFFFFF"/>
        <w:ind w:firstLine="420"/>
        <w:rPr>
          <w:rFonts w:hint="eastAsia" w:ascii="微软雅黑" w:hAnsi="微软雅黑" w:cs="微软雅黑"/>
          <w:kern w:val="0"/>
          <w:szCs w:val="21"/>
          <w:highlight w:val="none"/>
        </w:rPr>
      </w:pPr>
      <w:r>
        <w:rPr>
          <w:rFonts w:hint="eastAsia" w:ascii="微软雅黑" w:hAnsi="微软雅黑" w:cs="微软雅黑"/>
          <w:highlight w:val="none"/>
        </w:rPr>
        <w:t>磋商小组</w:t>
      </w:r>
      <w:r>
        <w:rPr>
          <w:rFonts w:hint="eastAsia" w:ascii="微软雅黑" w:hAnsi="微软雅黑" w:cs="微软雅黑"/>
          <w:kern w:val="0"/>
          <w:szCs w:val="21"/>
          <w:highlight w:val="none"/>
        </w:rPr>
        <w:t>负责具体评标事务，并独立履行下列职责：</w:t>
      </w:r>
    </w:p>
    <w:p w14:paraId="23557C1A">
      <w:pPr>
        <w:pStyle w:val="29"/>
        <w:widowControl/>
        <w:numPr>
          <w:ilvl w:val="0"/>
          <w:numId w:val="34"/>
        </w:numPr>
        <w:shd w:val="clear" w:color="auto" w:fill="FFFFFF"/>
        <w:spacing w:line="360" w:lineRule="auto"/>
        <w:ind w:left="5" w:firstLine="415" w:firstLineChars="0"/>
        <w:outlineLvl w:val="9"/>
        <w:rPr>
          <w:rFonts w:hint="eastAsia" w:cs="微软雅黑"/>
          <w:highlight w:val="none"/>
          <w:lang w:val="zh-CN"/>
        </w:rPr>
      </w:pPr>
      <w:bookmarkStart w:id="176" w:name="_Toc4923"/>
      <w:r>
        <w:rPr>
          <w:rFonts w:hint="eastAsia" w:cs="微软雅黑"/>
          <w:highlight w:val="none"/>
          <w:lang w:val="zh-CN"/>
        </w:rPr>
        <w:t>审查、评价响应文件是否符合磋商文件的商务、技术等实质性要求。</w:t>
      </w:r>
      <w:bookmarkEnd w:id="176"/>
    </w:p>
    <w:p w14:paraId="2186ABD1">
      <w:pPr>
        <w:pStyle w:val="29"/>
        <w:widowControl/>
        <w:numPr>
          <w:ilvl w:val="0"/>
          <w:numId w:val="34"/>
        </w:numPr>
        <w:shd w:val="clear" w:color="auto" w:fill="FFFFFF"/>
        <w:spacing w:line="360" w:lineRule="auto"/>
        <w:ind w:left="5" w:firstLine="415" w:firstLineChars="0"/>
        <w:outlineLvl w:val="9"/>
        <w:rPr>
          <w:rFonts w:hint="eastAsia" w:cs="微软雅黑"/>
          <w:highlight w:val="none"/>
          <w:lang w:val="zh-CN"/>
        </w:rPr>
      </w:pPr>
      <w:bookmarkStart w:id="177" w:name="_Toc18875"/>
      <w:r>
        <w:rPr>
          <w:rFonts w:hint="eastAsia" w:cs="微软雅黑"/>
          <w:highlight w:val="none"/>
          <w:lang w:val="zh-CN"/>
        </w:rPr>
        <w:t>要求投标供应商对响应文件有关事项做出澄清或者说明。</w:t>
      </w:r>
      <w:bookmarkEnd w:id="177"/>
    </w:p>
    <w:p w14:paraId="467A3782">
      <w:pPr>
        <w:pStyle w:val="29"/>
        <w:widowControl/>
        <w:numPr>
          <w:ilvl w:val="0"/>
          <w:numId w:val="34"/>
        </w:numPr>
        <w:shd w:val="clear" w:color="auto" w:fill="FFFFFF"/>
        <w:spacing w:line="360" w:lineRule="auto"/>
        <w:ind w:left="5" w:firstLine="415" w:firstLineChars="0"/>
        <w:outlineLvl w:val="9"/>
        <w:rPr>
          <w:rFonts w:hint="eastAsia" w:cs="微软雅黑"/>
          <w:highlight w:val="none"/>
          <w:lang w:val="zh-CN"/>
        </w:rPr>
      </w:pPr>
      <w:bookmarkStart w:id="178" w:name="_Toc11714"/>
      <w:r>
        <w:rPr>
          <w:rFonts w:hint="eastAsia" w:cs="微软雅黑"/>
          <w:highlight w:val="none"/>
          <w:lang w:val="zh-CN"/>
        </w:rPr>
        <w:t>对响应文件进行比较和评价。</w:t>
      </w:r>
      <w:bookmarkEnd w:id="178"/>
    </w:p>
    <w:p w14:paraId="59B0541C">
      <w:pPr>
        <w:pStyle w:val="29"/>
        <w:widowControl/>
        <w:numPr>
          <w:ilvl w:val="0"/>
          <w:numId w:val="34"/>
        </w:numPr>
        <w:shd w:val="clear" w:color="auto" w:fill="FFFFFF"/>
        <w:spacing w:line="360" w:lineRule="auto"/>
        <w:ind w:left="5" w:firstLine="415" w:firstLineChars="0"/>
        <w:outlineLvl w:val="9"/>
        <w:rPr>
          <w:rFonts w:hint="eastAsia" w:cs="微软雅黑"/>
          <w:highlight w:val="none"/>
          <w:lang w:val="zh-CN"/>
        </w:rPr>
      </w:pPr>
      <w:bookmarkStart w:id="179" w:name="_Toc15500"/>
      <w:r>
        <w:rPr>
          <w:rFonts w:hint="eastAsia" w:cs="微软雅黑"/>
          <w:highlight w:val="none"/>
          <w:lang w:val="zh-CN"/>
        </w:rPr>
        <w:t>确定中标供应商名单，以及根据采购人委托直接确定中标供应商。</w:t>
      </w:r>
      <w:bookmarkEnd w:id="179"/>
    </w:p>
    <w:p w14:paraId="5C97A6DD">
      <w:pPr>
        <w:pStyle w:val="29"/>
        <w:widowControl/>
        <w:numPr>
          <w:ilvl w:val="0"/>
          <w:numId w:val="34"/>
        </w:numPr>
        <w:shd w:val="clear" w:color="auto" w:fill="FFFFFF"/>
        <w:spacing w:line="360" w:lineRule="auto"/>
        <w:ind w:left="5" w:firstLine="415" w:firstLineChars="0"/>
        <w:outlineLvl w:val="9"/>
        <w:rPr>
          <w:rFonts w:hint="eastAsia" w:cs="微软雅黑"/>
          <w:highlight w:val="none"/>
          <w:lang w:val="zh-CN"/>
        </w:rPr>
      </w:pPr>
      <w:bookmarkStart w:id="180" w:name="_Toc11072"/>
      <w:r>
        <w:rPr>
          <w:rFonts w:hint="eastAsia" w:cs="微软雅黑"/>
          <w:highlight w:val="none"/>
          <w:lang w:val="zh-CN"/>
        </w:rPr>
        <w:t>向采购人、代理机构或者有关部门报告评标中发现的违法行为。</w:t>
      </w:r>
      <w:bookmarkEnd w:id="180"/>
    </w:p>
    <w:p w14:paraId="40E94D51">
      <w:pPr>
        <w:widowControl/>
        <w:shd w:val="clear" w:color="auto" w:fill="FFFFFF"/>
        <w:ind w:firstLine="420"/>
        <w:rPr>
          <w:rFonts w:hint="eastAsia" w:ascii="微软雅黑" w:hAnsi="微软雅黑" w:cs="微软雅黑"/>
          <w:b/>
          <w:kern w:val="0"/>
          <w:szCs w:val="21"/>
          <w:highlight w:val="none"/>
        </w:rPr>
      </w:pPr>
      <w:r>
        <w:rPr>
          <w:rFonts w:hint="eastAsia" w:ascii="微软雅黑" w:hAnsi="微软雅黑" w:cs="微软雅黑"/>
          <w:b/>
          <w:kern w:val="0"/>
          <w:szCs w:val="21"/>
          <w:highlight w:val="none"/>
        </w:rPr>
        <w:t>除采购人代表及所派纪检监察人员、评标现场组织人员外，采购人的其他工作人员以及与评标工作无关的人员不得进入评标现场。</w:t>
      </w:r>
    </w:p>
    <w:p w14:paraId="5147FEE1">
      <w:pPr>
        <w:snapToGrid w:val="0"/>
        <w:ind w:firstLine="420"/>
        <w:rPr>
          <w:rFonts w:hint="eastAsia" w:ascii="微软雅黑" w:hAnsi="微软雅黑" w:cs="微软雅黑"/>
          <w:b/>
          <w:bCs/>
          <w:kern w:val="0"/>
          <w:highlight w:val="none"/>
        </w:rPr>
      </w:pPr>
      <w:r>
        <w:rPr>
          <w:rFonts w:hint="eastAsia" w:ascii="微软雅黑" w:hAnsi="微软雅黑" w:cs="微软雅黑"/>
          <w:b/>
          <w:bCs/>
          <w:kern w:val="0"/>
          <w:highlight w:val="none"/>
        </w:rPr>
        <w:t>（二）磋商的方式</w:t>
      </w:r>
    </w:p>
    <w:p w14:paraId="5209F180">
      <w:pPr>
        <w:snapToGrid w:val="0"/>
        <w:ind w:firstLine="420"/>
        <w:rPr>
          <w:rFonts w:hint="eastAsia" w:ascii="微软雅黑" w:hAnsi="微软雅黑" w:cs="微软雅黑"/>
          <w:kern w:val="0"/>
          <w:highlight w:val="none"/>
        </w:rPr>
      </w:pPr>
      <w:r>
        <w:rPr>
          <w:rFonts w:hint="eastAsia" w:ascii="微软雅黑" w:hAnsi="微软雅黑" w:cs="微软雅黑"/>
          <w:kern w:val="0"/>
          <w:highlight w:val="none"/>
        </w:rPr>
        <w:t>本项目采用不公开方式磋商，磋商的依据为竞争性磋商文件和响应文件。</w:t>
      </w:r>
    </w:p>
    <w:p w14:paraId="6282ADB0">
      <w:pPr>
        <w:numPr>
          <w:ilvl w:val="0"/>
          <w:numId w:val="35"/>
        </w:numPr>
        <w:ind w:left="0" w:firstLine="420"/>
        <w:rPr>
          <w:rFonts w:hint="eastAsia" w:ascii="微软雅黑" w:hAnsi="微软雅黑" w:cs="微软雅黑"/>
          <w:b/>
          <w:highlight w:val="none"/>
        </w:rPr>
      </w:pPr>
      <w:bookmarkStart w:id="181" w:name="_Toc192313120"/>
      <w:r>
        <w:rPr>
          <w:rFonts w:hint="eastAsia" w:ascii="微软雅黑" w:hAnsi="微软雅黑" w:cs="微软雅黑"/>
          <w:b/>
          <w:highlight w:val="none"/>
        </w:rPr>
        <w:t>磋商步骤</w:t>
      </w:r>
    </w:p>
    <w:p w14:paraId="4A4E323F">
      <w:pPr>
        <w:numPr>
          <w:ilvl w:val="1"/>
          <w:numId w:val="35"/>
        </w:numPr>
        <w:ind w:left="0" w:firstLine="420"/>
        <w:rPr>
          <w:rFonts w:hint="eastAsia" w:ascii="微软雅黑" w:hAnsi="微软雅黑" w:cs="微软雅黑"/>
          <w:bCs/>
          <w:highlight w:val="none"/>
        </w:rPr>
      </w:pPr>
      <w:r>
        <w:rPr>
          <w:rFonts w:hint="eastAsia" w:ascii="微软雅黑" w:hAnsi="微软雅黑" w:cs="微软雅黑"/>
          <w:bCs/>
          <w:highlight w:val="none"/>
        </w:rPr>
        <w:t>磋商小组讨论、通过磋商工作流程和磋商要点；</w:t>
      </w:r>
    </w:p>
    <w:p w14:paraId="34EA77A6">
      <w:pPr>
        <w:numPr>
          <w:ilvl w:val="1"/>
          <w:numId w:val="35"/>
        </w:numPr>
        <w:ind w:left="0" w:firstLine="420"/>
        <w:rPr>
          <w:rFonts w:hint="eastAsia" w:ascii="微软雅黑" w:hAnsi="微软雅黑" w:cs="微软雅黑"/>
          <w:bCs/>
          <w:highlight w:val="none"/>
        </w:rPr>
      </w:pPr>
      <w:r>
        <w:rPr>
          <w:rFonts w:hint="eastAsia" w:ascii="微软雅黑" w:hAnsi="微软雅黑" w:cs="微软雅黑"/>
          <w:bCs/>
          <w:highlight w:val="none"/>
        </w:rPr>
        <w:t>经办人宣布磋商的有关事项；</w:t>
      </w:r>
    </w:p>
    <w:p w14:paraId="21FCF033">
      <w:pPr>
        <w:numPr>
          <w:ilvl w:val="1"/>
          <w:numId w:val="35"/>
        </w:numPr>
        <w:ind w:left="0" w:firstLine="420"/>
        <w:rPr>
          <w:rFonts w:hint="eastAsia" w:ascii="微软雅黑" w:hAnsi="微软雅黑" w:cs="微软雅黑"/>
          <w:bCs/>
          <w:highlight w:val="none"/>
        </w:rPr>
      </w:pPr>
      <w:r>
        <w:rPr>
          <w:rFonts w:hint="eastAsia" w:ascii="微软雅黑" w:hAnsi="微软雅黑" w:cs="微软雅黑"/>
          <w:bCs/>
          <w:highlight w:val="none"/>
        </w:rPr>
        <w:t>磋商小组对所提交的响应资信及商务、技术文件进行审查，审查结束后，由经办人公布无效响应方名单、响应无效的原因、情况；</w:t>
      </w:r>
    </w:p>
    <w:p w14:paraId="7F97A6A5">
      <w:pPr>
        <w:numPr>
          <w:ilvl w:val="1"/>
          <w:numId w:val="35"/>
        </w:numPr>
        <w:ind w:left="0" w:firstLine="420"/>
        <w:rPr>
          <w:rFonts w:hint="eastAsia" w:ascii="微软雅黑" w:hAnsi="微软雅黑" w:cs="微软雅黑"/>
          <w:bCs/>
          <w:highlight w:val="none"/>
        </w:rPr>
      </w:pPr>
      <w:r>
        <w:rPr>
          <w:rFonts w:hint="eastAsia" w:ascii="微软雅黑" w:hAnsi="微软雅黑" w:cs="微软雅黑"/>
          <w:bCs/>
          <w:highlight w:val="none"/>
        </w:rPr>
        <w:t>磋商小组按标项与各供应商就项目需求、人员安排、服务事项、价格构成、付款方式等要素分别进行磋商。逐家磋商一次为一个轮次，磋商轮次可为二轮或以上。</w:t>
      </w:r>
    </w:p>
    <w:p w14:paraId="77E10B23">
      <w:pPr>
        <w:numPr>
          <w:ilvl w:val="1"/>
          <w:numId w:val="35"/>
        </w:numPr>
        <w:ind w:left="0" w:firstLine="420"/>
        <w:rPr>
          <w:rFonts w:hint="eastAsia" w:ascii="微软雅黑" w:hAnsi="微软雅黑" w:cs="微软雅黑"/>
          <w:bCs/>
          <w:highlight w:val="none"/>
        </w:rPr>
      </w:pPr>
      <w:r>
        <w:rPr>
          <w:rFonts w:hint="eastAsia" w:ascii="微软雅黑" w:hAnsi="微软雅黑" w:cs="微软雅黑"/>
          <w:bCs/>
          <w:highlight w:val="none"/>
        </w:rPr>
        <w:t>在磋商过程中，采购人和磋商对象可就合同内容进行磋商，技术服务需求如双方都认为有必要的情况可作相应微调，但评分标准不作调整。</w:t>
      </w:r>
    </w:p>
    <w:p w14:paraId="0F754005">
      <w:pPr>
        <w:numPr>
          <w:ilvl w:val="1"/>
          <w:numId w:val="35"/>
        </w:numPr>
        <w:ind w:left="0" w:firstLine="420"/>
        <w:rPr>
          <w:rFonts w:hint="eastAsia" w:ascii="微软雅黑" w:hAnsi="微软雅黑" w:cs="微软雅黑"/>
          <w:bCs/>
          <w:highlight w:val="none"/>
        </w:rPr>
      </w:pPr>
      <w:r>
        <w:rPr>
          <w:rFonts w:hint="eastAsia" w:ascii="微软雅黑" w:hAnsi="微软雅黑" w:cs="微软雅黑"/>
          <w:bCs/>
          <w:highlight w:val="none"/>
        </w:rPr>
        <w:t>如磋商过程中有调整的内容，在最后一轮报价前，采购代理机构和采购人将根据磋商内容将调整的部分发给符合参与最后一轮报价的供应商，以便其在最后一轮报价中调整报价。</w:t>
      </w:r>
    </w:p>
    <w:p w14:paraId="2025AE80">
      <w:pPr>
        <w:numPr>
          <w:ilvl w:val="1"/>
          <w:numId w:val="35"/>
        </w:numPr>
        <w:ind w:left="0" w:firstLine="420"/>
        <w:rPr>
          <w:rFonts w:hint="eastAsia" w:ascii="微软雅黑" w:hAnsi="微软雅黑" w:cs="微软雅黑"/>
          <w:bCs/>
          <w:highlight w:val="none"/>
        </w:rPr>
      </w:pPr>
      <w:r>
        <w:rPr>
          <w:rFonts w:hint="eastAsia" w:ascii="微软雅黑" w:hAnsi="微软雅黑" w:cs="微软雅黑"/>
          <w:bCs/>
          <w:highlight w:val="none"/>
        </w:rPr>
        <w:t>标项评审结束后，各供应商在规定时间内通过系统进行最后报价并CA签章确认。在规定时间内没有提交最后报价的供应商，视为退出磋商。</w:t>
      </w:r>
    </w:p>
    <w:p w14:paraId="60A41E31">
      <w:pPr>
        <w:numPr>
          <w:ilvl w:val="1"/>
          <w:numId w:val="35"/>
        </w:numPr>
        <w:ind w:left="0" w:firstLine="420"/>
        <w:rPr>
          <w:rFonts w:hint="eastAsia" w:ascii="微软雅黑" w:hAnsi="微软雅黑" w:cs="微软雅黑"/>
          <w:bCs/>
          <w:highlight w:val="none"/>
        </w:rPr>
      </w:pPr>
      <w:r>
        <w:rPr>
          <w:rFonts w:hint="eastAsia" w:ascii="微软雅黑" w:hAnsi="微软雅黑" w:cs="微软雅黑"/>
          <w:bCs/>
          <w:highlight w:val="none"/>
        </w:rPr>
        <w:t>在各供应商进行最后报价的同时，磋商小组根据本磋商文件的评审方法对各供应商的资信及商务、技术服务情况进行评审打分。经办人按照磋商小组独立评定结果进行算术平均值计算。</w:t>
      </w:r>
    </w:p>
    <w:p w14:paraId="132738C3">
      <w:pPr>
        <w:numPr>
          <w:ilvl w:val="1"/>
          <w:numId w:val="35"/>
        </w:numPr>
        <w:ind w:left="0" w:firstLine="420"/>
        <w:rPr>
          <w:rFonts w:hint="eastAsia" w:ascii="微软雅黑" w:hAnsi="微软雅黑" w:cs="微软雅黑"/>
          <w:bCs/>
          <w:highlight w:val="none"/>
        </w:rPr>
      </w:pPr>
      <w:r>
        <w:rPr>
          <w:rFonts w:hint="eastAsia" w:ascii="微软雅黑" w:hAnsi="微软雅黑" w:cs="微软雅黑"/>
          <w:bCs/>
          <w:highlight w:val="none"/>
        </w:rPr>
        <w:t>经办人系统查验按规定进入价格评审的最后报价。</w:t>
      </w:r>
    </w:p>
    <w:p w14:paraId="62B94716">
      <w:pPr>
        <w:numPr>
          <w:ilvl w:val="1"/>
          <w:numId w:val="35"/>
        </w:numPr>
        <w:ind w:left="0" w:firstLine="420"/>
        <w:rPr>
          <w:rFonts w:hint="eastAsia" w:ascii="微软雅黑" w:hAnsi="微软雅黑" w:cs="微软雅黑"/>
          <w:bCs/>
          <w:highlight w:val="none"/>
        </w:rPr>
      </w:pPr>
      <w:r>
        <w:rPr>
          <w:rFonts w:hint="eastAsia" w:ascii="微软雅黑" w:hAnsi="微软雅黑" w:cs="微软雅黑"/>
          <w:bCs/>
          <w:highlight w:val="none"/>
        </w:rPr>
        <w:t>.磋商小组对最后报价的合理性进行审核，决定是否结束磋商。若报价合理，磋商小组则根据第四章评审方法计算出总得分并按照排序由高到低的原则推荐候选供应商。</w:t>
      </w:r>
    </w:p>
    <w:p w14:paraId="78E9044F">
      <w:pPr>
        <w:numPr>
          <w:ilvl w:val="1"/>
          <w:numId w:val="35"/>
        </w:numPr>
        <w:ind w:left="0" w:firstLine="420"/>
        <w:rPr>
          <w:rFonts w:hint="eastAsia" w:ascii="微软雅黑" w:hAnsi="微软雅黑" w:cs="微软雅黑"/>
          <w:bCs/>
          <w:highlight w:val="none"/>
        </w:rPr>
      </w:pPr>
      <w:r>
        <w:rPr>
          <w:rFonts w:hint="eastAsia" w:ascii="微软雅黑" w:hAnsi="微软雅黑" w:cs="微软雅黑"/>
          <w:bCs/>
          <w:highlight w:val="none"/>
        </w:rPr>
        <w:t>评审结束后，经办人公布有效供应商的总得分结果和推荐排名。</w:t>
      </w:r>
    </w:p>
    <w:p w14:paraId="1E574B6E">
      <w:pPr>
        <w:numPr>
          <w:ilvl w:val="1"/>
          <w:numId w:val="35"/>
        </w:numPr>
        <w:ind w:left="0" w:firstLine="420"/>
        <w:rPr>
          <w:rFonts w:hint="eastAsia" w:ascii="微软雅黑" w:hAnsi="微软雅黑" w:cs="微软雅黑"/>
          <w:bCs/>
          <w:highlight w:val="none"/>
        </w:rPr>
      </w:pPr>
      <w:r>
        <w:rPr>
          <w:rFonts w:hint="eastAsia" w:ascii="微软雅黑" w:hAnsi="微软雅黑" w:cs="微软雅黑"/>
          <w:bCs/>
          <w:highlight w:val="none"/>
        </w:rPr>
        <w:t>磋商原则：磋商小组必须公平、公正、客观，不带任何倾向性和启发性；不得向外界透露任何与磋商有关的内容；任何单位和个人不得干扰、影响磋商的正常进行；磋商小组及有关工作人员不得私下与响应方接触。</w:t>
      </w:r>
      <w:bookmarkStart w:id="182" w:name="_Toc522609461"/>
      <w:bookmarkStart w:id="183" w:name="_Toc332724041"/>
    </w:p>
    <w:p w14:paraId="15F570D6">
      <w:pPr>
        <w:numPr>
          <w:ilvl w:val="0"/>
          <w:numId w:val="35"/>
        </w:numPr>
        <w:ind w:left="0" w:firstLine="420"/>
        <w:rPr>
          <w:rFonts w:hint="eastAsia" w:ascii="微软雅黑" w:hAnsi="微软雅黑" w:cs="微软雅黑"/>
          <w:b/>
          <w:highlight w:val="none"/>
        </w:rPr>
      </w:pPr>
      <w:r>
        <w:rPr>
          <w:rFonts w:hint="eastAsia" w:ascii="微软雅黑" w:hAnsi="微软雅黑" w:cs="微软雅黑"/>
          <w:b/>
          <w:highlight w:val="none"/>
        </w:rPr>
        <w:t>响应文件的澄清</w:t>
      </w:r>
      <w:bookmarkEnd w:id="182"/>
      <w:bookmarkEnd w:id="183"/>
    </w:p>
    <w:p w14:paraId="03F68C3A">
      <w:pPr>
        <w:numPr>
          <w:ilvl w:val="1"/>
          <w:numId w:val="35"/>
        </w:numPr>
        <w:ind w:left="0" w:firstLine="420"/>
        <w:rPr>
          <w:rFonts w:hint="eastAsia" w:ascii="微软雅黑" w:hAnsi="微软雅黑" w:cs="微软雅黑"/>
          <w:bCs/>
          <w:highlight w:val="none"/>
        </w:rPr>
      </w:pPr>
      <w:r>
        <w:rPr>
          <w:rFonts w:hint="eastAsia" w:ascii="微软雅黑" w:hAnsi="微软雅黑" w:cs="微软雅黑"/>
          <w:bCs/>
          <w:highlight w:val="none"/>
        </w:rPr>
        <w:t>在磋商期间，磋商小组有权要求供应商对其响应文件含义不明确、同类问题表述不一致或者有明显文字和计算错误的内容进行澄清。</w:t>
      </w:r>
    </w:p>
    <w:p w14:paraId="246E2F51">
      <w:pPr>
        <w:numPr>
          <w:ilvl w:val="1"/>
          <w:numId w:val="35"/>
        </w:numPr>
        <w:ind w:left="0" w:firstLine="420"/>
        <w:rPr>
          <w:rFonts w:hint="eastAsia" w:ascii="微软雅黑" w:hAnsi="微软雅黑" w:cs="微软雅黑"/>
          <w:bCs/>
          <w:highlight w:val="none"/>
        </w:rPr>
      </w:pPr>
      <w:r>
        <w:rPr>
          <w:rFonts w:hint="eastAsia" w:ascii="微软雅黑" w:hAnsi="微软雅黑" w:cs="微软雅黑"/>
          <w:bCs/>
          <w:highlight w:val="none"/>
        </w:rPr>
        <w:t>磋商小组认为有必要，可要求供应商对某些问题作出必要的澄清、说明和纠正。供应商的澄清、说明或者补正应当采用在线形式。</w:t>
      </w:r>
    </w:p>
    <w:p w14:paraId="3219EA47">
      <w:pPr>
        <w:numPr>
          <w:ilvl w:val="1"/>
          <w:numId w:val="35"/>
        </w:numPr>
        <w:ind w:left="0" w:firstLine="420"/>
        <w:rPr>
          <w:rFonts w:hint="eastAsia" w:ascii="微软雅黑" w:hAnsi="微软雅黑" w:cs="微软雅黑"/>
          <w:bCs/>
          <w:highlight w:val="none"/>
        </w:rPr>
      </w:pPr>
      <w:r>
        <w:rPr>
          <w:rFonts w:hint="eastAsia" w:ascii="微软雅黑" w:hAnsi="微软雅黑" w:cs="微软雅黑"/>
          <w:bCs/>
          <w:highlight w:val="none"/>
        </w:rPr>
        <w:t>供应商不按磋商小组规定的时间作澄清，将视为放弃该权利。</w:t>
      </w:r>
    </w:p>
    <w:p w14:paraId="273D73F2">
      <w:pPr>
        <w:numPr>
          <w:ilvl w:val="1"/>
          <w:numId w:val="35"/>
        </w:numPr>
        <w:ind w:left="0" w:firstLine="420"/>
        <w:rPr>
          <w:rFonts w:hint="eastAsia" w:ascii="微软雅黑" w:hAnsi="微软雅黑" w:cs="微软雅黑"/>
          <w:bCs/>
          <w:highlight w:val="none"/>
        </w:rPr>
      </w:pPr>
      <w:r>
        <w:rPr>
          <w:rFonts w:hint="eastAsia" w:ascii="微软雅黑" w:hAnsi="微软雅黑" w:cs="微软雅黑"/>
          <w:bCs/>
          <w:highlight w:val="none"/>
        </w:rPr>
        <w:t>并非每个供应商都将被询标。</w:t>
      </w:r>
      <w:bookmarkStart w:id="184" w:name="_Toc332724042"/>
      <w:bookmarkStart w:id="185" w:name="_Toc522609462"/>
    </w:p>
    <w:p w14:paraId="7B95CFB2">
      <w:pPr>
        <w:numPr>
          <w:ilvl w:val="0"/>
          <w:numId w:val="35"/>
        </w:numPr>
        <w:ind w:left="0" w:firstLine="420"/>
        <w:rPr>
          <w:rFonts w:hint="eastAsia" w:ascii="微软雅黑" w:hAnsi="微软雅黑" w:cs="微软雅黑"/>
          <w:b/>
          <w:highlight w:val="none"/>
        </w:rPr>
      </w:pPr>
      <w:r>
        <w:rPr>
          <w:rFonts w:hint="eastAsia" w:ascii="微软雅黑" w:hAnsi="微软雅黑" w:cs="微软雅黑"/>
          <w:b/>
          <w:highlight w:val="none"/>
        </w:rPr>
        <w:t>确定成交供应商</w:t>
      </w:r>
      <w:bookmarkEnd w:id="184"/>
      <w:bookmarkEnd w:id="185"/>
    </w:p>
    <w:p w14:paraId="3D4DD620">
      <w:pPr>
        <w:numPr>
          <w:ilvl w:val="1"/>
          <w:numId w:val="35"/>
        </w:numPr>
        <w:ind w:left="0" w:firstLine="420"/>
        <w:rPr>
          <w:rFonts w:hint="eastAsia" w:ascii="微软雅黑" w:hAnsi="微软雅黑" w:cs="微软雅黑"/>
          <w:bCs/>
          <w:highlight w:val="none"/>
        </w:rPr>
      </w:pPr>
      <w:r>
        <w:rPr>
          <w:rFonts w:hint="eastAsia" w:ascii="微软雅黑" w:hAnsi="微软雅黑" w:cs="微软雅黑"/>
          <w:bCs/>
          <w:highlight w:val="none"/>
        </w:rPr>
        <w:t>磋商小组将对通过资格性审查和符合性审查的响应文件进行评价和比较。</w:t>
      </w:r>
    </w:p>
    <w:p w14:paraId="6E1C6A35">
      <w:pPr>
        <w:numPr>
          <w:ilvl w:val="1"/>
          <w:numId w:val="35"/>
        </w:numPr>
        <w:ind w:left="0" w:firstLine="420"/>
        <w:rPr>
          <w:rFonts w:hint="eastAsia" w:ascii="微软雅黑" w:hAnsi="微软雅黑" w:cs="微软雅黑"/>
          <w:bCs/>
          <w:highlight w:val="none"/>
        </w:rPr>
      </w:pPr>
      <w:r>
        <w:rPr>
          <w:rFonts w:hint="eastAsia" w:ascii="微软雅黑" w:hAnsi="微软雅黑" w:cs="微软雅黑"/>
          <w:bCs/>
          <w:highlight w:val="none"/>
        </w:rPr>
        <w:t>磋商小组按磋商文件公布的评审标准对响应文件进行评审，并将最终得分排名提交给采购人，采购人书面授权磋商小组直接确定成交供应商的，磋商小组确认成交供应商。最低报价等任何单项因素的最优不作为成交的保证。</w:t>
      </w:r>
      <w:bookmarkStart w:id="186" w:name="_Toc522609463"/>
      <w:bookmarkStart w:id="187" w:name="_Toc332724043"/>
    </w:p>
    <w:p w14:paraId="53235243">
      <w:pPr>
        <w:numPr>
          <w:ilvl w:val="0"/>
          <w:numId w:val="35"/>
        </w:numPr>
        <w:ind w:left="0" w:firstLine="420"/>
        <w:rPr>
          <w:rFonts w:hint="eastAsia" w:ascii="微软雅黑" w:hAnsi="微软雅黑" w:cs="微软雅黑"/>
          <w:b/>
          <w:highlight w:val="none"/>
        </w:rPr>
      </w:pPr>
      <w:r>
        <w:rPr>
          <w:rFonts w:hint="eastAsia" w:ascii="微软雅黑" w:hAnsi="微软雅黑" w:cs="微软雅黑"/>
          <w:b/>
          <w:highlight w:val="none"/>
        </w:rPr>
        <w:t>磋商过程保密</w:t>
      </w:r>
      <w:bookmarkEnd w:id="186"/>
      <w:bookmarkEnd w:id="187"/>
    </w:p>
    <w:p w14:paraId="0D17BA78">
      <w:pPr>
        <w:numPr>
          <w:ilvl w:val="1"/>
          <w:numId w:val="35"/>
        </w:numPr>
        <w:ind w:left="143" w:leftChars="68" w:firstLine="275" w:firstLineChars="131"/>
        <w:rPr>
          <w:rFonts w:hint="eastAsia" w:ascii="微软雅黑" w:hAnsi="微软雅黑" w:cs="微软雅黑"/>
          <w:bCs/>
          <w:highlight w:val="none"/>
        </w:rPr>
      </w:pPr>
      <w:r>
        <w:rPr>
          <w:rFonts w:hint="eastAsia" w:ascii="微软雅黑" w:hAnsi="微软雅黑" w:cs="微软雅黑"/>
          <w:bCs/>
          <w:highlight w:val="none"/>
        </w:rPr>
        <w:t>在宣布成交结果之前，凡属于审查、澄清、评价、比较响应文件等有关信息，相关当事人均不得泄露给任何供应商或与磋商工作无关的人员。</w:t>
      </w:r>
    </w:p>
    <w:p w14:paraId="6259572C">
      <w:pPr>
        <w:numPr>
          <w:ilvl w:val="1"/>
          <w:numId w:val="35"/>
        </w:numPr>
        <w:ind w:left="143" w:leftChars="68" w:firstLine="275" w:firstLineChars="131"/>
        <w:rPr>
          <w:rFonts w:hint="eastAsia" w:ascii="微软雅黑" w:hAnsi="微软雅黑" w:cs="微软雅黑"/>
          <w:bCs/>
          <w:highlight w:val="none"/>
        </w:rPr>
      </w:pPr>
      <w:r>
        <w:rPr>
          <w:rFonts w:hint="eastAsia" w:ascii="微软雅黑" w:hAnsi="微软雅黑" w:cs="微软雅黑"/>
          <w:bCs/>
          <w:highlight w:val="none"/>
        </w:rPr>
        <w:t>供应商不得探听上述信息，不得以任何行为影响磋商过程，否则其响应文件将被作为无效响应文件。</w:t>
      </w:r>
    </w:p>
    <w:p w14:paraId="18721B10">
      <w:pPr>
        <w:numPr>
          <w:ilvl w:val="1"/>
          <w:numId w:val="35"/>
        </w:numPr>
        <w:ind w:left="143" w:leftChars="68" w:firstLine="275" w:firstLineChars="131"/>
        <w:rPr>
          <w:rFonts w:hint="eastAsia" w:ascii="微软雅黑" w:hAnsi="微软雅黑" w:cs="微软雅黑"/>
          <w:bCs/>
          <w:highlight w:val="none"/>
        </w:rPr>
      </w:pPr>
      <w:r>
        <w:rPr>
          <w:rFonts w:hint="eastAsia" w:ascii="微软雅黑" w:hAnsi="微软雅黑" w:cs="微软雅黑"/>
          <w:bCs/>
          <w:highlight w:val="none"/>
        </w:rPr>
        <w:t>在磋商期间，采购代理机构将有专门人员与供应商进行联络。</w:t>
      </w:r>
    </w:p>
    <w:p w14:paraId="6C84F3C0">
      <w:pPr>
        <w:numPr>
          <w:ilvl w:val="1"/>
          <w:numId w:val="35"/>
        </w:numPr>
        <w:ind w:left="143" w:leftChars="68" w:firstLine="275" w:firstLineChars="131"/>
        <w:rPr>
          <w:rFonts w:hint="eastAsia" w:ascii="微软雅黑" w:hAnsi="微软雅黑" w:cs="微软雅黑"/>
          <w:bCs/>
          <w:highlight w:val="none"/>
        </w:rPr>
      </w:pPr>
      <w:r>
        <w:rPr>
          <w:rFonts w:hint="eastAsia" w:ascii="微软雅黑" w:hAnsi="微软雅黑" w:cs="微软雅黑"/>
          <w:bCs/>
          <w:highlight w:val="none"/>
        </w:rPr>
        <w:t>采购代理机构和磋商小组不向未成交的供应商解释未成交原因，也不对磋商过程中的细节问题进行公布。</w:t>
      </w:r>
      <w:bookmarkStart w:id="188" w:name="_Toc332724044"/>
      <w:bookmarkStart w:id="189" w:name="_Toc522609464"/>
    </w:p>
    <w:p w14:paraId="4387FCC5">
      <w:pPr>
        <w:numPr>
          <w:ilvl w:val="0"/>
          <w:numId w:val="35"/>
        </w:numPr>
        <w:ind w:hanging="5" w:firstLineChars="0"/>
        <w:rPr>
          <w:rFonts w:hint="eastAsia" w:ascii="微软雅黑" w:hAnsi="微软雅黑" w:cs="微软雅黑"/>
          <w:b/>
          <w:highlight w:val="none"/>
        </w:rPr>
      </w:pPr>
      <w:r>
        <w:rPr>
          <w:rFonts w:hint="eastAsia" w:ascii="微软雅黑" w:hAnsi="微软雅黑" w:cs="微软雅黑"/>
          <w:b/>
          <w:highlight w:val="none"/>
        </w:rPr>
        <w:t>供应商不足三家的处理</w:t>
      </w:r>
      <w:bookmarkEnd w:id="188"/>
      <w:bookmarkEnd w:id="189"/>
    </w:p>
    <w:p w14:paraId="52F8DA52">
      <w:pPr>
        <w:ind w:firstLine="420"/>
        <w:rPr>
          <w:rFonts w:hint="eastAsia" w:ascii="微软雅黑" w:hAnsi="微软雅黑" w:cs="微软雅黑"/>
          <w:highlight w:val="none"/>
        </w:rPr>
      </w:pPr>
      <w:r>
        <w:rPr>
          <w:rFonts w:hint="eastAsia" w:ascii="微软雅黑" w:hAnsi="微软雅黑" w:cs="微软雅黑"/>
          <w:highlight w:val="none"/>
        </w:rPr>
        <w:t>至磋商报价截止时间，供应商不足3家以及在磋商期间出现符合专业条件的供应商或者对磋商文件做出实质性响应的供应商不足3家的，按照《财政部关于政府采购竞争性磋商采购人式管理暂行办法有关问题的补充通知》（财库【2015】124号）办理。</w:t>
      </w:r>
    </w:p>
    <w:p w14:paraId="2FDC63F1">
      <w:pPr>
        <w:numPr>
          <w:ilvl w:val="0"/>
          <w:numId w:val="35"/>
        </w:numPr>
        <w:spacing w:before="120"/>
        <w:ind w:hanging="5" w:firstLineChars="0"/>
        <w:rPr>
          <w:rFonts w:hint="eastAsia" w:ascii="微软雅黑" w:hAnsi="微软雅黑" w:cs="微软雅黑"/>
          <w:b/>
          <w:highlight w:val="none"/>
        </w:rPr>
      </w:pPr>
      <w:r>
        <w:rPr>
          <w:rFonts w:hint="eastAsia" w:ascii="微软雅黑" w:hAnsi="微软雅黑" w:cs="微软雅黑"/>
          <w:b/>
          <w:highlight w:val="none"/>
        </w:rPr>
        <w:t>错误修正</w:t>
      </w:r>
    </w:p>
    <w:p w14:paraId="34F2DA76">
      <w:pPr>
        <w:pStyle w:val="29"/>
        <w:spacing w:before="120" w:line="360" w:lineRule="auto"/>
        <w:ind w:firstLine="420" w:firstLineChars="200"/>
        <w:outlineLvl w:val="9"/>
        <w:rPr>
          <w:rFonts w:hint="eastAsia" w:cs="微软雅黑"/>
          <w:highlight w:val="none"/>
        </w:rPr>
      </w:pPr>
      <w:bookmarkStart w:id="190" w:name="_Toc27357"/>
      <w:r>
        <w:rPr>
          <w:rFonts w:hint="eastAsia" w:cs="微软雅黑"/>
          <w:highlight w:val="none"/>
        </w:rPr>
        <w:t>响应文件如果出现计算或表达上的错误，修正错误的原则如下：</w:t>
      </w:r>
      <w:bookmarkEnd w:id="190"/>
    </w:p>
    <w:p w14:paraId="63B3A666">
      <w:pPr>
        <w:numPr>
          <w:ilvl w:val="1"/>
          <w:numId w:val="35"/>
        </w:numPr>
        <w:snapToGrid w:val="0"/>
        <w:ind w:left="143" w:leftChars="68" w:firstLine="275" w:firstLineChars="131"/>
        <w:rPr>
          <w:rFonts w:hint="eastAsia" w:ascii="微软雅黑" w:hAnsi="微软雅黑" w:cs="微软雅黑"/>
          <w:bCs/>
          <w:highlight w:val="none"/>
        </w:rPr>
      </w:pPr>
      <w:r>
        <w:rPr>
          <w:rFonts w:hint="eastAsia" w:ascii="微软雅黑" w:hAnsi="微软雅黑" w:cs="微软雅黑"/>
          <w:bCs/>
          <w:highlight w:val="none"/>
        </w:rPr>
        <w:t>报价一览表总价与报价明细表汇总数不一致的，以报价一览表为准；</w:t>
      </w:r>
    </w:p>
    <w:p w14:paraId="7E038678">
      <w:pPr>
        <w:numPr>
          <w:ilvl w:val="1"/>
          <w:numId w:val="35"/>
        </w:numPr>
        <w:spacing w:before="120"/>
        <w:ind w:left="143" w:leftChars="68" w:firstLine="275" w:firstLineChars="131"/>
        <w:rPr>
          <w:rFonts w:hint="eastAsia" w:ascii="微软雅黑" w:hAnsi="微软雅黑" w:cs="微软雅黑"/>
          <w:bCs/>
          <w:highlight w:val="none"/>
        </w:rPr>
      </w:pPr>
      <w:r>
        <w:rPr>
          <w:rFonts w:hint="eastAsia" w:ascii="微软雅黑" w:hAnsi="微软雅黑" w:cs="微软雅黑"/>
          <w:bCs/>
          <w:highlight w:val="none"/>
        </w:rPr>
        <w:t>响应文件的大写金额和小写金额不一致的，以大写金额为准；</w:t>
      </w:r>
    </w:p>
    <w:p w14:paraId="684AAD9E">
      <w:pPr>
        <w:numPr>
          <w:ilvl w:val="1"/>
          <w:numId w:val="35"/>
        </w:numPr>
        <w:spacing w:before="120"/>
        <w:ind w:left="143" w:leftChars="68" w:firstLine="275" w:firstLineChars="131"/>
        <w:rPr>
          <w:rFonts w:hint="eastAsia" w:ascii="微软雅黑" w:hAnsi="微软雅黑" w:cs="微软雅黑"/>
          <w:bCs/>
          <w:highlight w:val="none"/>
        </w:rPr>
      </w:pPr>
      <w:r>
        <w:rPr>
          <w:rFonts w:hint="eastAsia" w:ascii="微软雅黑" w:hAnsi="微软雅黑" w:cs="微软雅黑"/>
          <w:bCs/>
          <w:highlight w:val="none"/>
        </w:rPr>
        <w:t>总价金额与按单价汇总金额不一致的，以单价金额计算结果为准；</w:t>
      </w:r>
    </w:p>
    <w:p w14:paraId="13F36257">
      <w:pPr>
        <w:numPr>
          <w:ilvl w:val="1"/>
          <w:numId w:val="35"/>
        </w:numPr>
        <w:spacing w:before="120"/>
        <w:ind w:left="143" w:leftChars="68" w:firstLine="275" w:firstLineChars="131"/>
        <w:rPr>
          <w:rFonts w:hint="eastAsia" w:ascii="微软雅黑" w:hAnsi="微软雅黑" w:cs="微软雅黑"/>
          <w:bCs/>
          <w:highlight w:val="none"/>
        </w:rPr>
      </w:pPr>
      <w:r>
        <w:rPr>
          <w:rFonts w:hint="eastAsia" w:ascii="微软雅黑" w:hAnsi="微软雅黑" w:cs="微软雅黑"/>
          <w:bCs/>
          <w:highlight w:val="none"/>
        </w:rPr>
        <w:t>对不同文字文本响应文件的解释发生异议的，以中文文本为准。</w:t>
      </w:r>
    </w:p>
    <w:p w14:paraId="7B105235">
      <w:pPr>
        <w:pStyle w:val="29"/>
        <w:spacing w:before="120" w:line="360" w:lineRule="auto"/>
        <w:ind w:firstLine="420" w:firstLineChars="200"/>
        <w:outlineLvl w:val="9"/>
        <w:rPr>
          <w:rFonts w:hint="eastAsia" w:cs="微软雅黑"/>
          <w:highlight w:val="none"/>
        </w:rPr>
      </w:pPr>
      <w:bookmarkStart w:id="191" w:name="_Toc12811"/>
      <w:r>
        <w:rPr>
          <w:rFonts w:hint="eastAsia" w:cs="微软雅黑"/>
          <w:highlight w:val="none"/>
        </w:rPr>
        <w:t>按上述修正错误的原则及方法调整或修正响应文件的报价，供应商同意并签字确认后，调整后的报价对供应商具有约束作用。如果供应商不接受修正后的报价，则其响应将作为无效响应处理。</w:t>
      </w:r>
      <w:bookmarkEnd w:id="191"/>
    </w:p>
    <w:p w14:paraId="3C2EBAB5">
      <w:pPr>
        <w:numPr>
          <w:ilvl w:val="0"/>
          <w:numId w:val="35"/>
        </w:numPr>
        <w:spacing w:before="120"/>
        <w:ind w:hanging="5" w:firstLineChars="0"/>
        <w:rPr>
          <w:rFonts w:hint="eastAsia" w:ascii="微软雅黑" w:hAnsi="微软雅黑" w:cs="微软雅黑"/>
          <w:b/>
          <w:highlight w:val="none"/>
        </w:rPr>
      </w:pPr>
      <w:r>
        <w:rPr>
          <w:rFonts w:hint="eastAsia" w:ascii="微软雅黑" w:hAnsi="微软雅黑" w:cs="微软雅黑"/>
          <w:b/>
          <w:highlight w:val="none"/>
        </w:rPr>
        <w:t>评审过程的监控</w:t>
      </w:r>
    </w:p>
    <w:p w14:paraId="67BD8A8B">
      <w:pPr>
        <w:pStyle w:val="29"/>
        <w:spacing w:before="120" w:line="360" w:lineRule="auto"/>
        <w:ind w:firstLine="420" w:firstLineChars="200"/>
        <w:outlineLvl w:val="9"/>
        <w:rPr>
          <w:rFonts w:hint="eastAsia" w:cs="微软雅黑"/>
          <w:highlight w:val="none"/>
        </w:rPr>
      </w:pPr>
      <w:bookmarkStart w:id="192" w:name="_Toc3808"/>
      <w:r>
        <w:rPr>
          <w:rFonts w:hint="eastAsia" w:cs="微软雅黑"/>
          <w:highlight w:val="none"/>
        </w:rPr>
        <w:t>本项目评审过程实行全程录音、录像监控。供应商在评审过程中所进行的试图影响评审结果的不公正活动，可能导致其响应被拒绝。</w:t>
      </w:r>
      <w:bookmarkEnd w:id="181"/>
      <w:bookmarkEnd w:id="192"/>
    </w:p>
    <w:p w14:paraId="6D78D9B3">
      <w:pPr>
        <w:pStyle w:val="6"/>
        <w:ind w:firstLine="420"/>
        <w:rPr>
          <w:rFonts w:hint="eastAsia" w:ascii="微软雅黑" w:hAnsi="微软雅黑" w:cs="微软雅黑"/>
          <w:szCs w:val="21"/>
          <w:highlight w:val="none"/>
        </w:rPr>
      </w:pPr>
      <w:bookmarkStart w:id="193" w:name="_Toc21497"/>
      <w:r>
        <w:rPr>
          <w:rFonts w:hint="eastAsia" w:ascii="微软雅黑" w:hAnsi="微软雅黑" w:cs="微软雅黑"/>
          <w:szCs w:val="21"/>
          <w:highlight w:val="none"/>
        </w:rPr>
        <w:t>六、</w:t>
      </w:r>
      <w:bookmarkEnd w:id="171"/>
      <w:r>
        <w:rPr>
          <w:rFonts w:hint="eastAsia" w:ascii="微软雅黑" w:hAnsi="微软雅黑" w:cs="微软雅黑"/>
          <w:szCs w:val="21"/>
          <w:highlight w:val="none"/>
        </w:rPr>
        <w:t>磋商结果的确定</w:t>
      </w:r>
      <w:bookmarkEnd w:id="193"/>
    </w:p>
    <w:p w14:paraId="504494BF">
      <w:pPr>
        <w:pStyle w:val="29"/>
        <w:spacing w:line="360" w:lineRule="auto"/>
        <w:outlineLvl w:val="9"/>
        <w:rPr>
          <w:rFonts w:hint="eastAsia" w:cs="微软雅黑"/>
          <w:highlight w:val="none"/>
        </w:rPr>
      </w:pPr>
      <w:bookmarkStart w:id="194" w:name="_Toc22993"/>
      <w:bookmarkStart w:id="195" w:name="_Toc33535372"/>
      <w:r>
        <w:rPr>
          <w:rFonts w:hint="eastAsia" w:cs="微软雅黑"/>
          <w:highlight w:val="none"/>
        </w:rPr>
        <w:t>确定中标供应商：本项目由采购人确定中标供应商。</w:t>
      </w:r>
      <w:bookmarkEnd w:id="194"/>
    </w:p>
    <w:p w14:paraId="720B52CD">
      <w:pPr>
        <w:numPr>
          <w:ilvl w:val="0"/>
          <w:numId w:val="36"/>
        </w:numPr>
        <w:ind w:left="0" w:firstLine="420"/>
        <w:rPr>
          <w:rFonts w:hint="eastAsia" w:ascii="微软雅黑" w:hAnsi="微软雅黑" w:cs="微软雅黑"/>
          <w:bCs/>
          <w:highlight w:val="none"/>
        </w:rPr>
      </w:pPr>
      <w:r>
        <w:rPr>
          <w:rFonts w:hint="eastAsia" w:ascii="微软雅黑" w:hAnsi="微软雅黑" w:cs="微软雅黑"/>
          <w:bCs/>
          <w:highlight w:val="none"/>
        </w:rPr>
        <w:t>代理机构在评标结束后2个工作日内将评标报告交采购人确认，同时在发布招标公告的网站上对评标结果进行公告。</w:t>
      </w:r>
    </w:p>
    <w:p w14:paraId="3774867F">
      <w:pPr>
        <w:numPr>
          <w:ilvl w:val="0"/>
          <w:numId w:val="36"/>
        </w:numPr>
        <w:ind w:left="0" w:firstLine="420"/>
        <w:rPr>
          <w:rFonts w:hint="eastAsia" w:ascii="微软雅黑" w:hAnsi="微软雅黑" w:cs="微软雅黑"/>
          <w:bCs/>
          <w:highlight w:val="none"/>
        </w:rPr>
      </w:pPr>
      <w:r>
        <w:rPr>
          <w:rFonts w:hint="eastAsia" w:ascii="微软雅黑" w:hAnsi="微软雅黑" w:cs="微软雅黑"/>
          <w:bCs/>
          <w:highlight w:val="none"/>
        </w:rPr>
        <w:t>投标供应商对评标结果无异议的，采购人应在收到评标报告后5个工作日内对评标结果进行确认。如有投标供应商对评标结果提出质疑的，采购人可在质疑处理完毕后确定中标供应商。</w:t>
      </w:r>
    </w:p>
    <w:p w14:paraId="0C589214">
      <w:pPr>
        <w:numPr>
          <w:ilvl w:val="0"/>
          <w:numId w:val="36"/>
        </w:numPr>
        <w:ind w:left="0" w:firstLine="420"/>
        <w:rPr>
          <w:rFonts w:hint="eastAsia" w:ascii="微软雅黑" w:hAnsi="微软雅黑" w:cs="微软雅黑"/>
          <w:bCs/>
          <w:highlight w:val="none"/>
        </w:rPr>
      </w:pPr>
      <w:r>
        <w:rPr>
          <w:rFonts w:hint="eastAsia" w:ascii="微软雅黑" w:hAnsi="微软雅黑" w:cs="微软雅黑"/>
          <w:bCs/>
          <w:highlight w:val="none"/>
        </w:rPr>
        <w:t>在公告中标结果的同时，代理机构向中标供应商发出成交通知书。</w:t>
      </w:r>
    </w:p>
    <w:p w14:paraId="3CE8B7DF">
      <w:pPr>
        <w:pStyle w:val="6"/>
        <w:ind w:firstLine="420"/>
        <w:rPr>
          <w:rFonts w:hint="eastAsia" w:ascii="微软雅黑" w:hAnsi="微软雅黑" w:cs="微软雅黑"/>
          <w:szCs w:val="21"/>
          <w:highlight w:val="none"/>
        </w:rPr>
      </w:pPr>
      <w:bookmarkStart w:id="196" w:name="_Toc20749"/>
      <w:r>
        <w:rPr>
          <w:rFonts w:hint="eastAsia" w:ascii="微软雅黑" w:hAnsi="微软雅黑" w:cs="微软雅黑"/>
          <w:szCs w:val="21"/>
          <w:highlight w:val="none"/>
        </w:rPr>
        <w:t>七、合同授予</w:t>
      </w:r>
      <w:bookmarkEnd w:id="195"/>
      <w:bookmarkEnd w:id="196"/>
    </w:p>
    <w:p w14:paraId="46E2BF1A">
      <w:pPr>
        <w:numPr>
          <w:ilvl w:val="0"/>
          <w:numId w:val="37"/>
        </w:numPr>
        <w:ind w:left="0" w:firstLine="420"/>
        <w:rPr>
          <w:rFonts w:hint="eastAsia" w:ascii="微软雅黑" w:hAnsi="微软雅黑" w:cs="微软雅黑"/>
          <w:bCs/>
          <w:highlight w:val="none"/>
        </w:rPr>
      </w:pPr>
      <w:r>
        <w:rPr>
          <w:rFonts w:hint="eastAsia" w:ascii="微软雅黑" w:hAnsi="微软雅黑" w:cs="微软雅黑"/>
          <w:bCs/>
          <w:highlight w:val="none"/>
        </w:rPr>
        <w:t>采购人与中标供应商应当在《中标通知书》发出之日起30日内签订政府采购合同。</w:t>
      </w:r>
    </w:p>
    <w:p w14:paraId="03CA212A">
      <w:pPr>
        <w:numPr>
          <w:ilvl w:val="0"/>
          <w:numId w:val="37"/>
        </w:numPr>
        <w:ind w:left="0" w:firstLine="420"/>
        <w:rPr>
          <w:rFonts w:hint="eastAsia" w:ascii="微软雅黑" w:hAnsi="微软雅黑" w:cs="微软雅黑"/>
          <w:bCs/>
          <w:highlight w:val="none"/>
        </w:rPr>
      </w:pPr>
      <w:r>
        <w:rPr>
          <w:rFonts w:hint="eastAsia" w:ascii="微软雅黑" w:hAnsi="微软雅黑" w:cs="微软雅黑"/>
          <w:bCs/>
          <w:highlight w:val="none"/>
        </w:rPr>
        <w:t>中标供应商拖延、拒签合同的，将被取消中标资格，并报监督管理部门依法处理。</w:t>
      </w:r>
    </w:p>
    <w:p w14:paraId="7C66FE21">
      <w:pPr>
        <w:numPr>
          <w:ilvl w:val="0"/>
          <w:numId w:val="37"/>
        </w:numPr>
        <w:ind w:left="0" w:firstLine="420"/>
        <w:rPr>
          <w:rFonts w:hint="eastAsia" w:ascii="微软雅黑" w:hAnsi="微软雅黑" w:cs="微软雅黑"/>
          <w:bCs/>
          <w:highlight w:val="none"/>
        </w:rPr>
      </w:pPr>
      <w:r>
        <w:rPr>
          <w:rFonts w:hint="eastAsia" w:ascii="微软雅黑" w:hAnsi="微软雅黑" w:cs="微软雅黑"/>
          <w:bCs/>
          <w:highlight w:val="none"/>
        </w:rPr>
        <w:t>采购人须在本项目政府采购合同签订之日起2个工作日内将合同发布于浙江政府采购网，但政府采购合同中涉及国家秘密、商业秘密的内容除外。</w:t>
      </w:r>
    </w:p>
    <w:p w14:paraId="163028D5">
      <w:pPr>
        <w:pStyle w:val="6"/>
        <w:ind w:firstLine="420"/>
        <w:rPr>
          <w:rFonts w:hint="eastAsia" w:ascii="微软雅黑" w:hAnsi="微软雅黑" w:cs="微软雅黑"/>
          <w:szCs w:val="21"/>
          <w:highlight w:val="none"/>
        </w:rPr>
      </w:pPr>
      <w:bookmarkStart w:id="197" w:name="_Toc30848"/>
      <w:r>
        <w:rPr>
          <w:rFonts w:hint="eastAsia" w:ascii="微软雅黑" w:hAnsi="微软雅黑" w:cs="微软雅黑"/>
          <w:szCs w:val="21"/>
          <w:highlight w:val="none"/>
        </w:rPr>
        <w:t>八、验收</w:t>
      </w:r>
      <w:bookmarkEnd w:id="197"/>
    </w:p>
    <w:p w14:paraId="509B3C22">
      <w:pPr>
        <w:numPr>
          <w:ilvl w:val="0"/>
          <w:numId w:val="38"/>
        </w:numPr>
        <w:ind w:left="0" w:firstLine="420" w:firstLineChars="0"/>
        <w:rPr>
          <w:rFonts w:hint="eastAsia" w:ascii="微软雅黑" w:hAnsi="微软雅黑" w:cs="微软雅黑"/>
          <w:bCs/>
          <w:highlight w:val="none"/>
        </w:rPr>
      </w:pPr>
      <w:r>
        <w:rPr>
          <w:rFonts w:hint="eastAsia" w:ascii="微软雅黑" w:hAnsi="微软雅黑" w:cs="微软雅黑"/>
          <w:bCs/>
          <w:highlight w:val="none"/>
        </w:rPr>
        <w:t>采购人组织对供应商履约的验收。大型或者复杂的政府采购项目，应当邀请国家认可的质量检测机构参加验收工作。验收方成员应当在验收书上签字，并承担相应的法律责任。如果发现与合同中要求不符，供应商须承担由此发生的一切损失和费用，并接受相应的处理。</w:t>
      </w:r>
    </w:p>
    <w:p w14:paraId="6E5ECC80">
      <w:pPr>
        <w:numPr>
          <w:ilvl w:val="0"/>
          <w:numId w:val="38"/>
        </w:numPr>
        <w:ind w:left="0" w:firstLine="420" w:firstLineChars="0"/>
        <w:rPr>
          <w:rFonts w:hint="eastAsia" w:ascii="微软雅黑" w:hAnsi="微软雅黑" w:cs="微软雅黑"/>
          <w:bCs/>
          <w:highlight w:val="none"/>
        </w:rPr>
      </w:pPr>
      <w:r>
        <w:rPr>
          <w:rFonts w:hint="eastAsia" w:ascii="微软雅黑" w:hAnsi="微软雅黑" w:cs="微软雅黑"/>
          <w:bCs/>
          <w:highlight w:val="none"/>
        </w:rPr>
        <w:t>采购人可以邀请参加本项目的其他投标供应商或者第三方机构参与验收。参与验收的投标供应商或者第三方机构的意见作为验收书的参考资料一并存档。</w:t>
      </w:r>
    </w:p>
    <w:p w14:paraId="45D836C5">
      <w:pPr>
        <w:numPr>
          <w:ilvl w:val="0"/>
          <w:numId w:val="38"/>
        </w:numPr>
        <w:ind w:left="0" w:firstLine="420" w:firstLineChars="0"/>
        <w:rPr>
          <w:rFonts w:hint="eastAsia" w:ascii="微软雅黑" w:hAnsi="微软雅黑" w:cs="微软雅黑"/>
          <w:bCs/>
          <w:highlight w:val="none"/>
        </w:rPr>
      </w:pPr>
      <w:r>
        <w:rPr>
          <w:rFonts w:hint="eastAsia" w:ascii="微软雅黑" w:hAnsi="微软雅黑" w:cs="微软雅黑"/>
          <w:bCs/>
          <w:highlight w:val="none"/>
        </w:rPr>
        <w:t>严格按照采购合同开展履约验收。采购人成立验收小组，按照采购合同的约定对供应商履约情况进行验收。验收时，按照采购合同的约定对每一项技术、服务、安全标准的履约情况进行确认。验收结束后，应当出具验收书，列明各项标准的验收情况及项目总体评价，由验收双方共同签署。验收结果与采购合同约定的资金支付及履约保证金返还条件挂钩。履约验收的各项资料应当存档备查。</w:t>
      </w:r>
    </w:p>
    <w:p w14:paraId="12BA0F8B">
      <w:pPr>
        <w:numPr>
          <w:ilvl w:val="0"/>
          <w:numId w:val="38"/>
        </w:numPr>
        <w:ind w:left="0" w:firstLine="420" w:firstLineChars="0"/>
        <w:rPr>
          <w:rFonts w:hint="eastAsia" w:ascii="微软雅黑" w:hAnsi="微软雅黑" w:cs="微软雅黑"/>
          <w:bCs/>
          <w:highlight w:val="none"/>
        </w:rPr>
      </w:pPr>
      <w:r>
        <w:rPr>
          <w:rFonts w:hint="eastAsia" w:ascii="微软雅黑" w:hAnsi="微软雅黑" w:cs="微软雅黑"/>
          <w:bCs/>
          <w:highlight w:val="none"/>
        </w:rPr>
        <w:t>验收合格的项目，采购人将根据采购合同的约定及时向供应商支付采购资金、退还履约保证金。验收不合格的项目，采购人将依法及时处理。采购合同的履行、违约责任和解决争议的方式等适用《中华人民共和国民法典》。供应商在履约过程中有政府采购法律法规规定的违法违规情形的，采购人应当及时报告本级财政部</w:t>
      </w:r>
      <w:bookmarkStart w:id="198" w:name="_Hlt68072998"/>
      <w:bookmarkEnd w:id="198"/>
      <w:bookmarkStart w:id="199" w:name="_Hlt75236290"/>
      <w:bookmarkEnd w:id="199"/>
      <w:bookmarkStart w:id="200" w:name="_Hlt74707468"/>
      <w:bookmarkEnd w:id="200"/>
      <w:bookmarkStart w:id="201" w:name="_Hlt68072990"/>
      <w:bookmarkEnd w:id="201"/>
      <w:bookmarkStart w:id="202" w:name="_Hlt68073093"/>
      <w:bookmarkEnd w:id="202"/>
      <w:bookmarkStart w:id="203" w:name="_Hlt75236011"/>
      <w:bookmarkEnd w:id="203"/>
      <w:bookmarkStart w:id="204" w:name="_Hlt74714665"/>
      <w:bookmarkEnd w:id="204"/>
      <w:bookmarkStart w:id="205" w:name="_Hlt75236101"/>
      <w:bookmarkEnd w:id="205"/>
      <w:bookmarkStart w:id="206" w:name="_Hlt68403820"/>
      <w:bookmarkEnd w:id="206"/>
      <w:bookmarkStart w:id="207" w:name="_Hlt74729768"/>
      <w:bookmarkEnd w:id="207"/>
      <w:bookmarkStart w:id="208" w:name="_Hlt68057669"/>
      <w:bookmarkEnd w:id="208"/>
      <w:bookmarkStart w:id="209" w:name="_Hlt74730295"/>
      <w:bookmarkEnd w:id="209"/>
      <w:r>
        <w:rPr>
          <w:rFonts w:hint="eastAsia" w:ascii="微软雅黑" w:hAnsi="微软雅黑" w:cs="微软雅黑"/>
          <w:bCs/>
          <w:highlight w:val="none"/>
        </w:rPr>
        <w:t>部门。</w:t>
      </w:r>
    </w:p>
    <w:p w14:paraId="06F2F129">
      <w:pPr>
        <w:pStyle w:val="6"/>
        <w:ind w:firstLine="420"/>
        <w:rPr>
          <w:rFonts w:hint="eastAsia" w:ascii="微软雅黑" w:hAnsi="微软雅黑" w:cs="微软雅黑"/>
          <w:szCs w:val="21"/>
          <w:highlight w:val="none"/>
        </w:rPr>
      </w:pPr>
      <w:bookmarkStart w:id="210" w:name="_Toc9315"/>
      <w:r>
        <w:rPr>
          <w:rFonts w:hint="eastAsia" w:ascii="微软雅黑" w:hAnsi="微软雅黑" w:cs="微软雅黑"/>
          <w:szCs w:val="21"/>
          <w:highlight w:val="none"/>
        </w:rPr>
        <w:t>九、招标代理费</w:t>
      </w:r>
      <w:bookmarkEnd w:id="81"/>
      <w:bookmarkEnd w:id="210"/>
    </w:p>
    <w:p w14:paraId="311A6512">
      <w:pPr>
        <w:ind w:firstLine="420"/>
        <w:rPr>
          <w:rFonts w:hint="eastAsia" w:ascii="微软雅黑" w:hAnsi="微软雅黑" w:cs="微软雅黑"/>
          <w:szCs w:val="21"/>
          <w:highlight w:val="none"/>
        </w:rPr>
      </w:pPr>
      <w:bookmarkStart w:id="211" w:name="_Toc493511752"/>
      <w:r>
        <w:rPr>
          <w:rFonts w:hint="eastAsia" w:ascii="微软雅黑" w:hAnsi="微软雅黑" w:cs="微软雅黑"/>
          <w:szCs w:val="21"/>
          <w:highlight w:val="none"/>
        </w:rPr>
        <w:t>1、根据“国家发展和改革委员会办公厅《关于招标代理服务收费有关问题的通知》（发改办价格【2003】857号、财库【2018】2号第十五条）”规定，招标代理机构向中标人收取招标代理服务费。</w:t>
      </w:r>
    </w:p>
    <w:p w14:paraId="5CA43FB3">
      <w:pPr>
        <w:ind w:firstLine="420"/>
        <w:rPr>
          <w:rFonts w:hint="eastAsia" w:ascii="微软雅黑" w:hAnsi="微软雅黑" w:cs="微软雅黑"/>
          <w:szCs w:val="21"/>
          <w:highlight w:val="none"/>
        </w:rPr>
      </w:pPr>
      <w:r>
        <w:rPr>
          <w:rFonts w:hint="eastAsia" w:ascii="微软雅黑" w:hAnsi="微软雅黑" w:cs="微软雅黑"/>
          <w:szCs w:val="21"/>
          <w:highlight w:val="none"/>
        </w:rPr>
        <w:t>2、中标人应在收取《中标通知书》时向采购代理机构交纳招标代理服务费，服务费的收费标准按浙价服〔2003〕77号文规定计算</w:t>
      </w:r>
      <w:bookmarkEnd w:id="211"/>
    </w:p>
    <w:tbl>
      <w:tblPr>
        <w:tblStyle w:val="53"/>
        <w:tblW w:w="6480" w:type="dxa"/>
        <w:jc w:val="center"/>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Layout w:type="fixed"/>
        <w:tblCellMar>
          <w:top w:w="0" w:type="dxa"/>
          <w:left w:w="108" w:type="dxa"/>
          <w:bottom w:w="0" w:type="dxa"/>
          <w:right w:w="108" w:type="dxa"/>
        </w:tblCellMar>
      </w:tblPr>
      <w:tblGrid>
        <w:gridCol w:w="2160"/>
        <w:gridCol w:w="2160"/>
        <w:gridCol w:w="2160"/>
      </w:tblGrid>
      <w:tr w14:paraId="19368655">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384" w:hRule="atLeast"/>
          <w:jc w:val="center"/>
        </w:trPr>
        <w:tc>
          <w:tcPr>
            <w:tcW w:w="2160" w:type="dxa"/>
            <w:tcBorders>
              <w:top w:val="double" w:color="auto" w:sz="4" w:space="0"/>
              <w:left w:val="double" w:color="auto" w:sz="4" w:space="0"/>
              <w:bottom w:val="single" w:color="auto" w:sz="6" w:space="0"/>
              <w:right w:val="single" w:color="auto" w:sz="6" w:space="0"/>
            </w:tcBorders>
            <w:shd w:val="clear" w:color="auto" w:fill="D9D9D9"/>
            <w:vAlign w:val="center"/>
          </w:tcPr>
          <w:p w14:paraId="242C9FE7">
            <w:pPr>
              <w:spacing w:line="240" w:lineRule="auto"/>
              <w:ind w:firstLine="0" w:firstLineChars="0"/>
              <w:rPr>
                <w:rFonts w:hint="eastAsia" w:ascii="微软雅黑" w:hAnsi="微软雅黑" w:cs="微软雅黑"/>
                <w:szCs w:val="21"/>
                <w:highlight w:val="none"/>
              </w:rPr>
            </w:pPr>
            <w:bookmarkStart w:id="212" w:name="_Toc493511753"/>
            <w:r>
              <w:rPr>
                <w:rFonts w:hint="eastAsia" w:ascii="微软雅黑" w:hAnsi="微软雅黑" w:cs="微软雅黑"/>
                <w:szCs w:val="21"/>
                <w:highlight w:val="none"/>
              </w:rPr>
              <w:t>中标金额（万元）</w:t>
            </w:r>
            <w:bookmarkEnd w:id="212"/>
          </w:p>
        </w:tc>
        <w:tc>
          <w:tcPr>
            <w:tcW w:w="2160" w:type="dxa"/>
            <w:tcBorders>
              <w:top w:val="double" w:color="auto" w:sz="4" w:space="0"/>
              <w:left w:val="single" w:color="auto" w:sz="6" w:space="0"/>
              <w:bottom w:val="single" w:color="auto" w:sz="6" w:space="0"/>
              <w:right w:val="single" w:color="auto" w:sz="6" w:space="0"/>
            </w:tcBorders>
            <w:shd w:val="clear" w:color="auto" w:fill="D9D9D9"/>
            <w:vAlign w:val="center"/>
          </w:tcPr>
          <w:p w14:paraId="5EFF2DA5">
            <w:pPr>
              <w:spacing w:line="240" w:lineRule="auto"/>
              <w:ind w:firstLine="0" w:firstLineChars="0"/>
              <w:rPr>
                <w:rFonts w:hint="eastAsia" w:ascii="微软雅黑" w:hAnsi="微软雅黑" w:cs="微软雅黑"/>
                <w:szCs w:val="21"/>
                <w:highlight w:val="none"/>
              </w:rPr>
            </w:pPr>
            <w:r>
              <w:rPr>
                <w:rFonts w:hint="eastAsia" w:ascii="微软雅黑" w:hAnsi="微软雅黑" w:cs="微软雅黑"/>
                <w:szCs w:val="21"/>
                <w:highlight w:val="none"/>
              </w:rPr>
              <w:t>货物招标收费费率</w:t>
            </w:r>
          </w:p>
        </w:tc>
        <w:tc>
          <w:tcPr>
            <w:tcW w:w="2160" w:type="dxa"/>
            <w:tcBorders>
              <w:top w:val="double" w:color="auto" w:sz="4" w:space="0"/>
              <w:left w:val="single" w:color="auto" w:sz="6" w:space="0"/>
              <w:bottom w:val="single" w:color="auto" w:sz="6" w:space="0"/>
              <w:right w:val="double" w:color="auto" w:sz="4" w:space="0"/>
            </w:tcBorders>
            <w:shd w:val="clear" w:color="auto" w:fill="D9D9D9"/>
          </w:tcPr>
          <w:p w14:paraId="7E86ECC7">
            <w:pPr>
              <w:spacing w:line="240" w:lineRule="auto"/>
              <w:ind w:firstLine="0" w:firstLineChars="0"/>
              <w:rPr>
                <w:rFonts w:hint="eastAsia" w:ascii="微软雅黑" w:hAnsi="微软雅黑" w:cs="微软雅黑"/>
                <w:szCs w:val="21"/>
                <w:highlight w:val="none"/>
              </w:rPr>
            </w:pPr>
            <w:bookmarkStart w:id="213" w:name="_Toc493511754"/>
            <w:r>
              <w:rPr>
                <w:rFonts w:hint="eastAsia" w:ascii="微软雅黑" w:hAnsi="微软雅黑" w:cs="微软雅黑"/>
                <w:szCs w:val="21"/>
                <w:highlight w:val="none"/>
              </w:rPr>
              <w:t>服务类招标收费费率</w:t>
            </w:r>
            <w:bookmarkEnd w:id="213"/>
          </w:p>
        </w:tc>
      </w:tr>
      <w:tr w14:paraId="54B0AA91">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jc w:val="center"/>
        </w:trPr>
        <w:tc>
          <w:tcPr>
            <w:tcW w:w="2160" w:type="dxa"/>
            <w:tcBorders>
              <w:top w:val="single" w:color="auto" w:sz="6" w:space="0"/>
              <w:left w:val="double" w:color="auto" w:sz="4" w:space="0"/>
              <w:bottom w:val="single" w:color="auto" w:sz="6" w:space="0"/>
              <w:right w:val="single" w:color="auto" w:sz="6" w:space="0"/>
            </w:tcBorders>
          </w:tcPr>
          <w:p w14:paraId="5BCC1E0E">
            <w:pPr>
              <w:spacing w:line="240" w:lineRule="auto"/>
              <w:ind w:firstLine="0" w:firstLineChars="0"/>
              <w:rPr>
                <w:rFonts w:hint="eastAsia" w:ascii="微软雅黑" w:hAnsi="微软雅黑" w:cs="微软雅黑"/>
                <w:szCs w:val="21"/>
                <w:highlight w:val="none"/>
              </w:rPr>
            </w:pPr>
            <w:bookmarkStart w:id="214" w:name="_Toc493511755"/>
            <w:r>
              <w:rPr>
                <w:rFonts w:hint="eastAsia" w:ascii="微软雅黑" w:hAnsi="微软雅黑" w:cs="微软雅黑"/>
                <w:szCs w:val="21"/>
                <w:highlight w:val="none"/>
              </w:rPr>
              <w:t>100以下</w:t>
            </w:r>
            <w:bookmarkEnd w:id="214"/>
          </w:p>
        </w:tc>
        <w:tc>
          <w:tcPr>
            <w:tcW w:w="2160" w:type="dxa"/>
            <w:tcBorders>
              <w:top w:val="single" w:color="auto" w:sz="6" w:space="0"/>
              <w:left w:val="single" w:color="auto" w:sz="6" w:space="0"/>
              <w:bottom w:val="single" w:color="auto" w:sz="6" w:space="0"/>
              <w:right w:val="single" w:color="auto" w:sz="6" w:space="0"/>
            </w:tcBorders>
          </w:tcPr>
          <w:p w14:paraId="40A9DB3F">
            <w:pPr>
              <w:spacing w:line="240" w:lineRule="auto"/>
              <w:ind w:firstLine="0" w:firstLineChars="0"/>
              <w:rPr>
                <w:rFonts w:hint="eastAsia" w:ascii="微软雅黑" w:hAnsi="微软雅黑" w:cs="微软雅黑"/>
                <w:szCs w:val="21"/>
                <w:highlight w:val="none"/>
              </w:rPr>
            </w:pPr>
            <w:r>
              <w:rPr>
                <w:rFonts w:hint="eastAsia" w:ascii="微软雅黑" w:hAnsi="微软雅黑" w:cs="微软雅黑"/>
                <w:szCs w:val="21"/>
                <w:highlight w:val="none"/>
              </w:rPr>
              <w:t>1.5%</w:t>
            </w:r>
          </w:p>
        </w:tc>
        <w:tc>
          <w:tcPr>
            <w:tcW w:w="2160" w:type="dxa"/>
            <w:tcBorders>
              <w:top w:val="single" w:color="auto" w:sz="6" w:space="0"/>
              <w:left w:val="single" w:color="auto" w:sz="6" w:space="0"/>
              <w:bottom w:val="single" w:color="auto" w:sz="6" w:space="0"/>
              <w:right w:val="double" w:color="auto" w:sz="4" w:space="0"/>
            </w:tcBorders>
            <w:vAlign w:val="center"/>
          </w:tcPr>
          <w:p w14:paraId="4F4CE9C3">
            <w:pPr>
              <w:spacing w:line="240" w:lineRule="auto"/>
              <w:ind w:firstLine="0" w:firstLineChars="0"/>
              <w:rPr>
                <w:rFonts w:hint="eastAsia" w:ascii="微软雅黑" w:hAnsi="微软雅黑" w:cs="微软雅黑"/>
                <w:szCs w:val="21"/>
                <w:highlight w:val="none"/>
              </w:rPr>
            </w:pPr>
            <w:bookmarkStart w:id="215" w:name="_Toc493511756"/>
            <w:r>
              <w:rPr>
                <w:rFonts w:hint="eastAsia" w:ascii="微软雅黑" w:hAnsi="微软雅黑" w:cs="微软雅黑"/>
                <w:szCs w:val="21"/>
                <w:highlight w:val="none"/>
              </w:rPr>
              <w:t>1.5％</w:t>
            </w:r>
            <w:bookmarkEnd w:id="215"/>
          </w:p>
        </w:tc>
      </w:tr>
      <w:tr w14:paraId="734E0C2D">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jc w:val="center"/>
        </w:trPr>
        <w:tc>
          <w:tcPr>
            <w:tcW w:w="2160" w:type="dxa"/>
            <w:tcBorders>
              <w:top w:val="single" w:color="auto" w:sz="6" w:space="0"/>
              <w:left w:val="double" w:color="auto" w:sz="4" w:space="0"/>
              <w:bottom w:val="single" w:color="auto" w:sz="6" w:space="0"/>
              <w:right w:val="single" w:color="auto" w:sz="6" w:space="0"/>
            </w:tcBorders>
          </w:tcPr>
          <w:p w14:paraId="188C5684">
            <w:pPr>
              <w:spacing w:line="240" w:lineRule="auto"/>
              <w:ind w:firstLine="0" w:firstLineChars="0"/>
              <w:rPr>
                <w:rFonts w:hint="eastAsia" w:ascii="微软雅黑" w:hAnsi="微软雅黑" w:cs="微软雅黑"/>
                <w:szCs w:val="21"/>
                <w:highlight w:val="none"/>
              </w:rPr>
            </w:pPr>
            <w:bookmarkStart w:id="216" w:name="_Toc493511757"/>
            <w:r>
              <w:rPr>
                <w:rFonts w:hint="eastAsia" w:ascii="微软雅黑" w:hAnsi="微软雅黑" w:cs="微软雅黑"/>
                <w:szCs w:val="21"/>
                <w:highlight w:val="none"/>
              </w:rPr>
              <w:t>100-500</w:t>
            </w:r>
            <w:bookmarkEnd w:id="216"/>
          </w:p>
        </w:tc>
        <w:tc>
          <w:tcPr>
            <w:tcW w:w="2160" w:type="dxa"/>
            <w:tcBorders>
              <w:top w:val="single" w:color="auto" w:sz="6" w:space="0"/>
              <w:left w:val="single" w:color="auto" w:sz="6" w:space="0"/>
              <w:bottom w:val="single" w:color="auto" w:sz="6" w:space="0"/>
              <w:right w:val="single" w:color="auto" w:sz="6" w:space="0"/>
            </w:tcBorders>
          </w:tcPr>
          <w:p w14:paraId="5ADFD7A0">
            <w:pPr>
              <w:spacing w:line="240" w:lineRule="auto"/>
              <w:ind w:firstLine="0" w:firstLineChars="0"/>
              <w:rPr>
                <w:rFonts w:hint="eastAsia" w:ascii="微软雅黑" w:hAnsi="微软雅黑" w:cs="微软雅黑"/>
                <w:szCs w:val="21"/>
                <w:highlight w:val="none"/>
              </w:rPr>
            </w:pPr>
            <w:r>
              <w:rPr>
                <w:rFonts w:hint="eastAsia" w:ascii="微软雅黑" w:hAnsi="微软雅黑" w:cs="微软雅黑"/>
                <w:szCs w:val="21"/>
                <w:highlight w:val="none"/>
              </w:rPr>
              <w:t>1.1%</w:t>
            </w:r>
          </w:p>
        </w:tc>
        <w:tc>
          <w:tcPr>
            <w:tcW w:w="2160" w:type="dxa"/>
            <w:tcBorders>
              <w:top w:val="single" w:color="auto" w:sz="6" w:space="0"/>
              <w:left w:val="single" w:color="auto" w:sz="6" w:space="0"/>
              <w:bottom w:val="single" w:color="auto" w:sz="6" w:space="0"/>
              <w:right w:val="double" w:color="auto" w:sz="4" w:space="0"/>
            </w:tcBorders>
            <w:vAlign w:val="center"/>
          </w:tcPr>
          <w:p w14:paraId="585FEE83">
            <w:pPr>
              <w:spacing w:line="240" w:lineRule="auto"/>
              <w:ind w:firstLine="0" w:firstLineChars="0"/>
              <w:rPr>
                <w:rFonts w:hint="eastAsia" w:ascii="微软雅黑" w:hAnsi="微软雅黑" w:cs="微软雅黑"/>
                <w:szCs w:val="21"/>
                <w:highlight w:val="none"/>
              </w:rPr>
            </w:pPr>
            <w:bookmarkStart w:id="217" w:name="_Toc493511758"/>
            <w:r>
              <w:rPr>
                <w:rFonts w:hint="eastAsia" w:ascii="微软雅黑" w:hAnsi="微软雅黑" w:cs="微软雅黑"/>
                <w:szCs w:val="21"/>
                <w:highlight w:val="none"/>
              </w:rPr>
              <w:t>0.8％</w:t>
            </w:r>
            <w:bookmarkEnd w:id="217"/>
          </w:p>
        </w:tc>
      </w:tr>
      <w:tr w14:paraId="006C6C47">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jc w:val="center"/>
        </w:trPr>
        <w:tc>
          <w:tcPr>
            <w:tcW w:w="2160" w:type="dxa"/>
            <w:tcBorders>
              <w:top w:val="single" w:color="auto" w:sz="6" w:space="0"/>
              <w:left w:val="double" w:color="auto" w:sz="4" w:space="0"/>
              <w:bottom w:val="single" w:color="auto" w:sz="6" w:space="0"/>
              <w:right w:val="single" w:color="auto" w:sz="6" w:space="0"/>
            </w:tcBorders>
          </w:tcPr>
          <w:p w14:paraId="14360C77">
            <w:pPr>
              <w:spacing w:line="240" w:lineRule="auto"/>
              <w:ind w:firstLine="0" w:firstLineChars="0"/>
              <w:rPr>
                <w:rFonts w:hint="eastAsia" w:ascii="微软雅黑" w:hAnsi="微软雅黑" w:cs="微软雅黑"/>
                <w:szCs w:val="21"/>
                <w:highlight w:val="none"/>
              </w:rPr>
            </w:pPr>
            <w:bookmarkStart w:id="218" w:name="_Toc493511759"/>
            <w:r>
              <w:rPr>
                <w:rFonts w:hint="eastAsia" w:ascii="微软雅黑" w:hAnsi="微软雅黑" w:cs="微软雅黑"/>
                <w:szCs w:val="21"/>
                <w:highlight w:val="none"/>
              </w:rPr>
              <w:t>500-1000</w:t>
            </w:r>
            <w:bookmarkEnd w:id="218"/>
          </w:p>
        </w:tc>
        <w:tc>
          <w:tcPr>
            <w:tcW w:w="2160" w:type="dxa"/>
            <w:tcBorders>
              <w:top w:val="single" w:color="auto" w:sz="6" w:space="0"/>
              <w:left w:val="single" w:color="auto" w:sz="6" w:space="0"/>
              <w:bottom w:val="single" w:color="auto" w:sz="6" w:space="0"/>
              <w:right w:val="single" w:color="auto" w:sz="6" w:space="0"/>
            </w:tcBorders>
          </w:tcPr>
          <w:p w14:paraId="7888FD48">
            <w:pPr>
              <w:spacing w:line="240" w:lineRule="auto"/>
              <w:ind w:firstLine="0" w:firstLineChars="0"/>
              <w:rPr>
                <w:rFonts w:hint="eastAsia" w:ascii="微软雅黑" w:hAnsi="微软雅黑" w:cs="微软雅黑"/>
                <w:szCs w:val="21"/>
                <w:highlight w:val="none"/>
              </w:rPr>
            </w:pPr>
            <w:r>
              <w:rPr>
                <w:rFonts w:hint="eastAsia" w:ascii="微软雅黑" w:hAnsi="微软雅黑" w:cs="微软雅黑"/>
                <w:szCs w:val="21"/>
                <w:highlight w:val="none"/>
              </w:rPr>
              <w:t>0.8%</w:t>
            </w:r>
          </w:p>
        </w:tc>
        <w:tc>
          <w:tcPr>
            <w:tcW w:w="2160" w:type="dxa"/>
            <w:tcBorders>
              <w:top w:val="single" w:color="auto" w:sz="6" w:space="0"/>
              <w:left w:val="single" w:color="auto" w:sz="6" w:space="0"/>
              <w:bottom w:val="single" w:color="auto" w:sz="6" w:space="0"/>
              <w:right w:val="double" w:color="auto" w:sz="4" w:space="0"/>
            </w:tcBorders>
            <w:vAlign w:val="center"/>
          </w:tcPr>
          <w:p w14:paraId="3A699B02">
            <w:pPr>
              <w:spacing w:line="240" w:lineRule="auto"/>
              <w:ind w:firstLine="0" w:firstLineChars="0"/>
              <w:rPr>
                <w:rFonts w:hint="eastAsia" w:ascii="微软雅黑" w:hAnsi="微软雅黑" w:cs="微软雅黑"/>
                <w:szCs w:val="21"/>
                <w:highlight w:val="none"/>
              </w:rPr>
            </w:pPr>
            <w:bookmarkStart w:id="219" w:name="_Toc493511760"/>
            <w:r>
              <w:rPr>
                <w:rFonts w:hint="eastAsia" w:ascii="微软雅黑" w:hAnsi="微软雅黑" w:cs="微软雅黑"/>
                <w:szCs w:val="21"/>
                <w:highlight w:val="none"/>
              </w:rPr>
              <w:t>0.45％</w:t>
            </w:r>
            <w:bookmarkEnd w:id="219"/>
          </w:p>
        </w:tc>
      </w:tr>
    </w:tbl>
    <w:p w14:paraId="5A829D62">
      <w:pPr>
        <w:ind w:firstLine="420"/>
        <w:rPr>
          <w:rFonts w:hint="eastAsia" w:ascii="微软雅黑" w:hAnsi="微软雅黑" w:cs="微软雅黑"/>
          <w:szCs w:val="21"/>
          <w:highlight w:val="none"/>
        </w:rPr>
      </w:pPr>
      <w:bookmarkStart w:id="220" w:name="_Toc493511761"/>
      <w:r>
        <w:rPr>
          <w:rFonts w:hint="eastAsia" w:ascii="微软雅黑" w:hAnsi="微软雅黑" w:cs="微软雅黑"/>
          <w:szCs w:val="21"/>
          <w:highlight w:val="none"/>
        </w:rPr>
        <w:t>例如：某项目服务类招标代理业务中标金额为900万元，计算中标服务费收费额如下：</w:t>
      </w:r>
      <w:bookmarkEnd w:id="220"/>
    </w:p>
    <w:p w14:paraId="5FDC9E47">
      <w:pPr>
        <w:ind w:firstLine="420"/>
        <w:rPr>
          <w:rFonts w:hint="eastAsia" w:ascii="微软雅黑" w:hAnsi="微软雅黑" w:cs="微软雅黑"/>
          <w:szCs w:val="21"/>
          <w:highlight w:val="none"/>
        </w:rPr>
      </w:pPr>
      <w:bookmarkStart w:id="221" w:name="_Toc493511762"/>
      <w:r>
        <w:rPr>
          <w:rFonts w:hint="eastAsia" w:ascii="微软雅黑" w:hAnsi="微软雅黑" w:cs="微软雅黑"/>
          <w:szCs w:val="21"/>
          <w:highlight w:val="none"/>
        </w:rPr>
        <w:t>100万元 × 1.5% = 1.5万元</w:t>
      </w:r>
      <w:bookmarkEnd w:id="221"/>
    </w:p>
    <w:p w14:paraId="2DB101C1">
      <w:pPr>
        <w:ind w:firstLine="420"/>
        <w:rPr>
          <w:rFonts w:hint="eastAsia" w:ascii="微软雅黑" w:hAnsi="微软雅黑" w:cs="微软雅黑"/>
          <w:szCs w:val="21"/>
          <w:highlight w:val="none"/>
        </w:rPr>
      </w:pPr>
      <w:bookmarkStart w:id="222" w:name="_Toc493511763"/>
      <w:r>
        <w:rPr>
          <w:rFonts w:hint="eastAsia" w:ascii="微软雅黑" w:hAnsi="微软雅黑" w:cs="微软雅黑"/>
          <w:szCs w:val="21"/>
          <w:highlight w:val="none"/>
        </w:rPr>
        <w:t>（500-100）万元 × 0.8% = 3.2万元</w:t>
      </w:r>
      <w:bookmarkEnd w:id="222"/>
    </w:p>
    <w:p w14:paraId="7A9D1B88">
      <w:pPr>
        <w:ind w:firstLine="420"/>
        <w:rPr>
          <w:rFonts w:hint="eastAsia" w:ascii="微软雅黑" w:hAnsi="微软雅黑" w:cs="微软雅黑"/>
          <w:szCs w:val="21"/>
          <w:highlight w:val="none"/>
        </w:rPr>
      </w:pPr>
      <w:bookmarkStart w:id="223" w:name="_Toc493511764"/>
      <w:r>
        <w:rPr>
          <w:rFonts w:hint="eastAsia" w:ascii="微软雅黑" w:hAnsi="微软雅黑" w:cs="微软雅黑"/>
          <w:szCs w:val="21"/>
          <w:highlight w:val="none"/>
        </w:rPr>
        <w:t>（900-500）万元×0.45% = 1.8万元</w:t>
      </w:r>
      <w:bookmarkEnd w:id="223"/>
    </w:p>
    <w:p w14:paraId="7836291D">
      <w:pPr>
        <w:ind w:firstLine="420"/>
        <w:rPr>
          <w:rFonts w:hint="eastAsia" w:ascii="微软雅黑" w:hAnsi="微软雅黑" w:cs="微软雅黑"/>
          <w:szCs w:val="21"/>
          <w:highlight w:val="none"/>
        </w:rPr>
      </w:pPr>
      <w:bookmarkStart w:id="224" w:name="_Toc493511765"/>
      <w:r>
        <w:rPr>
          <w:rFonts w:hint="eastAsia" w:ascii="微软雅黑" w:hAnsi="微软雅黑" w:cs="微软雅黑"/>
          <w:szCs w:val="21"/>
          <w:highlight w:val="none"/>
        </w:rPr>
        <w:t>计收费 = 1.5万元 + 3.2万元+1.8万元 = 6.5万元</w:t>
      </w:r>
      <w:bookmarkEnd w:id="224"/>
    </w:p>
    <w:p w14:paraId="50D42F5A">
      <w:pPr>
        <w:ind w:firstLine="420"/>
        <w:rPr>
          <w:rFonts w:hint="eastAsia" w:ascii="微软雅黑" w:hAnsi="微软雅黑" w:cs="微软雅黑"/>
          <w:szCs w:val="21"/>
          <w:highlight w:val="none"/>
        </w:rPr>
      </w:pPr>
      <w:bookmarkStart w:id="225" w:name="_Toc493511766"/>
      <w:r>
        <w:rPr>
          <w:rFonts w:hint="eastAsia" w:ascii="微软雅黑" w:hAnsi="微软雅黑" w:cs="微软雅黑"/>
          <w:szCs w:val="21"/>
          <w:highlight w:val="none"/>
        </w:rPr>
        <w:t>3、</w:t>
      </w:r>
      <w:bookmarkEnd w:id="225"/>
      <w:r>
        <w:rPr>
          <w:rFonts w:hint="eastAsia" w:ascii="微软雅黑" w:hAnsi="微软雅黑" w:cs="微软雅黑"/>
          <w:color w:val="auto"/>
          <w:szCs w:val="21"/>
          <w:highlight w:val="none"/>
        </w:rPr>
        <w:t>本项目以服务类招标收费标准的</w:t>
      </w:r>
      <w:r>
        <w:rPr>
          <w:rFonts w:hint="eastAsia" w:ascii="微软雅黑" w:hAnsi="微软雅黑" w:cs="微软雅黑"/>
          <w:color w:val="auto"/>
          <w:szCs w:val="21"/>
          <w:highlight w:val="none"/>
          <w:lang w:val="en-US" w:eastAsia="zh-CN"/>
        </w:rPr>
        <w:t>62.82</w:t>
      </w:r>
      <w:r>
        <w:rPr>
          <w:rFonts w:hint="eastAsia" w:ascii="微软雅黑" w:hAnsi="微软雅黑" w:cs="微软雅黑"/>
          <w:color w:val="auto"/>
          <w:szCs w:val="21"/>
          <w:highlight w:val="none"/>
        </w:rPr>
        <w:t>%收取中标服务费，对于招标代理服务费不足5000元的按5000元计取招标代理服务费</w:t>
      </w:r>
      <w:r>
        <w:rPr>
          <w:rFonts w:hint="eastAsia" w:ascii="微软雅黑" w:hAnsi="微软雅黑" w:cs="微软雅黑"/>
          <w:szCs w:val="21"/>
          <w:highlight w:val="none"/>
        </w:rPr>
        <w:t>。</w:t>
      </w:r>
    </w:p>
    <w:p w14:paraId="7729663C">
      <w:pPr>
        <w:ind w:firstLine="420"/>
        <w:rPr>
          <w:rFonts w:hint="eastAsia" w:ascii="微软雅黑" w:hAnsi="微软雅黑" w:cs="微软雅黑"/>
          <w:szCs w:val="21"/>
          <w:highlight w:val="none"/>
        </w:rPr>
      </w:pPr>
      <w:bookmarkStart w:id="226" w:name="_Toc493511767"/>
      <w:r>
        <w:rPr>
          <w:rFonts w:hint="eastAsia" w:ascii="微软雅黑" w:hAnsi="微软雅黑" w:cs="微软雅黑"/>
          <w:szCs w:val="21"/>
          <w:highlight w:val="none"/>
        </w:rPr>
        <w:t>4、服务费的货币为人民币。</w:t>
      </w:r>
      <w:bookmarkEnd w:id="226"/>
    </w:p>
    <w:p w14:paraId="0A440423">
      <w:pPr>
        <w:ind w:firstLine="420"/>
        <w:rPr>
          <w:rFonts w:hint="eastAsia" w:ascii="微软雅黑" w:hAnsi="微软雅黑" w:cs="微软雅黑"/>
          <w:szCs w:val="21"/>
          <w:highlight w:val="none"/>
        </w:rPr>
      </w:pPr>
      <w:bookmarkStart w:id="227" w:name="_Toc493511768"/>
      <w:r>
        <w:rPr>
          <w:rFonts w:hint="eastAsia" w:ascii="微软雅黑" w:hAnsi="微软雅黑" w:cs="微软雅黑"/>
          <w:szCs w:val="21"/>
          <w:highlight w:val="none"/>
        </w:rPr>
        <w:t>5、服务费支付方式：一次性以银行划账、电汇、汇票或支票的形式支付。</w:t>
      </w:r>
      <w:bookmarkEnd w:id="227"/>
    </w:p>
    <w:p w14:paraId="6E5F5B66">
      <w:pPr>
        <w:ind w:firstLine="420"/>
        <w:rPr>
          <w:rFonts w:hint="eastAsia" w:ascii="微软雅黑" w:hAnsi="微软雅黑" w:cs="微软雅黑"/>
          <w:szCs w:val="21"/>
          <w:highlight w:val="none"/>
        </w:rPr>
      </w:pPr>
      <w:bookmarkStart w:id="228" w:name="_Toc493511769"/>
      <w:r>
        <w:rPr>
          <w:rFonts w:hint="eastAsia" w:ascii="微软雅黑" w:hAnsi="微软雅黑" w:cs="微软雅黑"/>
          <w:szCs w:val="21"/>
          <w:highlight w:val="none"/>
        </w:rPr>
        <w:t>6、服务费以银行划账方式按下列要求提交：</w:t>
      </w:r>
      <w:bookmarkEnd w:id="228"/>
    </w:p>
    <w:p w14:paraId="5B424A18">
      <w:pPr>
        <w:ind w:firstLine="420"/>
        <w:rPr>
          <w:rFonts w:hint="eastAsia" w:ascii="微软雅黑" w:hAnsi="微软雅黑" w:cs="微软雅黑"/>
          <w:szCs w:val="21"/>
          <w:highlight w:val="none"/>
        </w:rPr>
      </w:pPr>
      <w:bookmarkStart w:id="229" w:name="_Toc493511770"/>
      <w:r>
        <w:rPr>
          <w:rFonts w:hint="eastAsia" w:ascii="微软雅黑" w:hAnsi="微软雅黑" w:cs="微软雅黑"/>
          <w:szCs w:val="21"/>
          <w:highlight w:val="none"/>
        </w:rPr>
        <w:t>收款人：嘉兴市千秋工程咨询有限公司</w:t>
      </w:r>
      <w:bookmarkEnd w:id="229"/>
    </w:p>
    <w:p w14:paraId="1921663E">
      <w:pPr>
        <w:ind w:firstLine="420"/>
        <w:rPr>
          <w:rFonts w:hint="eastAsia" w:ascii="微软雅黑" w:hAnsi="微软雅黑" w:cs="微软雅黑"/>
          <w:szCs w:val="21"/>
          <w:highlight w:val="none"/>
        </w:rPr>
      </w:pPr>
      <w:bookmarkStart w:id="230" w:name="_Toc493511771"/>
      <w:r>
        <w:rPr>
          <w:rFonts w:hint="eastAsia" w:ascii="微软雅黑" w:hAnsi="微软雅黑" w:cs="微软雅黑"/>
          <w:szCs w:val="21"/>
          <w:highlight w:val="none"/>
        </w:rPr>
        <w:t>户名：嘉兴市千秋工程咨询有限公司</w:t>
      </w:r>
      <w:bookmarkEnd w:id="230"/>
    </w:p>
    <w:p w14:paraId="315C251A">
      <w:pPr>
        <w:ind w:firstLine="420"/>
        <w:rPr>
          <w:rFonts w:hint="eastAsia" w:ascii="微软雅黑" w:hAnsi="微软雅黑" w:cs="微软雅黑"/>
          <w:szCs w:val="21"/>
          <w:highlight w:val="none"/>
        </w:rPr>
      </w:pPr>
      <w:bookmarkStart w:id="231" w:name="_Toc493511772"/>
      <w:r>
        <w:rPr>
          <w:rFonts w:hint="eastAsia" w:ascii="微软雅黑" w:hAnsi="微软雅黑" w:cs="微软雅黑"/>
          <w:szCs w:val="21"/>
          <w:highlight w:val="none"/>
        </w:rPr>
        <w:t>开户银行：交通银行嘉兴分行</w:t>
      </w:r>
      <w:bookmarkEnd w:id="231"/>
    </w:p>
    <w:p w14:paraId="37082259">
      <w:pPr>
        <w:ind w:firstLine="420"/>
        <w:rPr>
          <w:rFonts w:hint="eastAsia" w:ascii="微软雅黑" w:hAnsi="微软雅黑" w:cs="微软雅黑"/>
          <w:szCs w:val="21"/>
          <w:highlight w:val="none"/>
        </w:rPr>
      </w:pPr>
      <w:bookmarkStart w:id="232" w:name="_Toc493511773"/>
      <w:r>
        <w:rPr>
          <w:rFonts w:hint="eastAsia" w:ascii="微软雅黑" w:hAnsi="微软雅黑" w:cs="微软雅黑"/>
          <w:szCs w:val="21"/>
          <w:highlight w:val="none"/>
        </w:rPr>
        <w:t>账号：334601000018170160050</w:t>
      </w:r>
      <w:bookmarkEnd w:id="232"/>
    </w:p>
    <w:p w14:paraId="4E1A8A3F">
      <w:pPr>
        <w:ind w:firstLine="420"/>
        <w:rPr>
          <w:rFonts w:hint="eastAsia" w:ascii="微软雅黑" w:hAnsi="微软雅黑" w:cs="微软雅黑"/>
          <w:szCs w:val="21"/>
          <w:highlight w:val="none"/>
        </w:rPr>
      </w:pPr>
      <w:bookmarkStart w:id="233" w:name="_Toc493511775"/>
      <w:r>
        <w:rPr>
          <w:rFonts w:hint="eastAsia" w:ascii="微软雅黑" w:hAnsi="微软雅黑" w:cs="微软雅黑"/>
          <w:szCs w:val="21"/>
          <w:highlight w:val="none"/>
        </w:rPr>
        <w:t>7、服务费不在投标报价中单列。</w:t>
      </w:r>
      <w:bookmarkEnd w:id="233"/>
    </w:p>
    <w:p w14:paraId="6B366B86">
      <w:pPr>
        <w:pStyle w:val="50"/>
        <w:spacing w:before="0" w:after="0"/>
        <w:ind w:firstLine="640"/>
        <w:outlineLvl w:val="9"/>
        <w:rPr>
          <w:rFonts w:hint="eastAsia" w:ascii="微软雅黑" w:hAnsi="微软雅黑" w:cs="微软雅黑"/>
          <w:highlight w:val="none"/>
        </w:rPr>
        <w:sectPr>
          <w:footerReference r:id="rId18" w:type="first"/>
          <w:footerReference r:id="rId17" w:type="default"/>
          <w:pgSz w:w="11906" w:h="16838"/>
          <w:pgMar w:top="1474" w:right="1797" w:bottom="1247" w:left="1797" w:header="851" w:footer="851" w:gutter="0"/>
          <w:cols w:space="720" w:num="1"/>
          <w:docGrid w:linePitch="312" w:charSpace="0"/>
        </w:sectPr>
      </w:pPr>
      <w:bookmarkStart w:id="234" w:name="_Toc493511776"/>
      <w:bookmarkStart w:id="235" w:name="_Toc25435"/>
      <w:bookmarkStart w:id="236" w:name="_Toc170792807"/>
      <w:bookmarkStart w:id="237" w:name="_Toc177870559"/>
      <w:bookmarkStart w:id="238" w:name="_Toc417992896"/>
      <w:bookmarkStart w:id="239" w:name="_Toc416422800"/>
      <w:bookmarkStart w:id="240" w:name="_Toc493511826"/>
      <w:bookmarkStart w:id="241" w:name="_Toc170792802"/>
    </w:p>
    <w:p w14:paraId="21C7EF50">
      <w:pPr>
        <w:pStyle w:val="4"/>
        <w:numPr>
          <w:ilvl w:val="0"/>
          <w:numId w:val="4"/>
        </w:numPr>
        <w:rPr>
          <w:rStyle w:val="66"/>
          <w:rFonts w:hint="eastAsia" w:ascii="微软雅黑" w:hAnsi="微软雅黑" w:cs="微软雅黑"/>
          <w:b/>
          <w:bCs/>
          <w:highlight w:val="none"/>
        </w:rPr>
      </w:pPr>
      <w:r>
        <w:rPr>
          <w:rStyle w:val="66"/>
          <w:rFonts w:hint="eastAsia" w:ascii="微软雅黑" w:hAnsi="微软雅黑" w:cs="微软雅黑"/>
          <w:b/>
          <w:bCs/>
          <w:highlight w:val="none"/>
        </w:rPr>
        <w:t xml:space="preserve">  </w:t>
      </w:r>
      <w:bookmarkStart w:id="242" w:name="_Toc7414"/>
      <w:bookmarkStart w:id="243" w:name="_Toc191238336"/>
      <w:r>
        <w:rPr>
          <w:rStyle w:val="66"/>
          <w:rFonts w:hint="eastAsia" w:ascii="微软雅黑" w:hAnsi="微软雅黑" w:cs="微软雅黑"/>
          <w:b/>
          <w:bCs/>
          <w:highlight w:val="none"/>
        </w:rPr>
        <w:t>磋商办法及磋商标准</w:t>
      </w:r>
      <w:bookmarkEnd w:id="234"/>
      <w:bookmarkEnd w:id="235"/>
      <w:bookmarkEnd w:id="242"/>
      <w:bookmarkEnd w:id="243"/>
    </w:p>
    <w:p w14:paraId="0E349ED1">
      <w:pPr>
        <w:spacing w:before="120" w:beforeLines="50" w:after="120" w:afterLines="50"/>
        <w:ind w:firstLine="420"/>
        <w:rPr>
          <w:rFonts w:hint="eastAsia" w:ascii="微软雅黑" w:hAnsi="微软雅黑" w:cs="微软雅黑"/>
          <w:highlight w:val="none"/>
        </w:rPr>
      </w:pPr>
      <w:r>
        <w:rPr>
          <w:rFonts w:hint="eastAsia" w:ascii="微软雅黑" w:hAnsi="微软雅黑" w:cs="微软雅黑"/>
          <w:highlight w:val="none"/>
        </w:rPr>
        <w:t>为公正、公平、科学地选择中标供应商，根据《中华人民共和国政府采购法》等有关法律法规的规定，并结合本项目的实际，制定本办法。</w:t>
      </w:r>
    </w:p>
    <w:p w14:paraId="13BD67BC">
      <w:pPr>
        <w:ind w:firstLine="420"/>
        <w:rPr>
          <w:rFonts w:hint="eastAsia" w:ascii="微软雅黑" w:hAnsi="微软雅黑" w:cs="微软雅黑"/>
          <w:szCs w:val="21"/>
          <w:highlight w:val="none"/>
        </w:rPr>
      </w:pPr>
      <w:r>
        <w:rPr>
          <w:rFonts w:hint="eastAsia" w:ascii="微软雅黑" w:hAnsi="微软雅黑" w:cs="微软雅黑"/>
          <w:highlight w:val="none"/>
        </w:rPr>
        <w:t>本办法适用于本项目的评标</w:t>
      </w:r>
      <w:r>
        <w:rPr>
          <w:rFonts w:hint="eastAsia" w:ascii="微软雅黑" w:hAnsi="微软雅黑" w:cs="微软雅黑"/>
          <w:szCs w:val="21"/>
          <w:highlight w:val="none"/>
        </w:rPr>
        <w:t>。</w:t>
      </w:r>
    </w:p>
    <w:bookmarkEnd w:id="236"/>
    <w:bookmarkEnd w:id="237"/>
    <w:p w14:paraId="6441466D">
      <w:pPr>
        <w:pStyle w:val="6"/>
        <w:ind w:firstLine="420"/>
        <w:jc w:val="left"/>
        <w:rPr>
          <w:rFonts w:hint="eastAsia" w:ascii="微软雅黑" w:hAnsi="微软雅黑" w:cs="微软雅黑"/>
          <w:b w:val="0"/>
          <w:szCs w:val="21"/>
          <w:highlight w:val="none"/>
        </w:rPr>
      </w:pPr>
      <w:bookmarkStart w:id="244" w:name="_Toc21944"/>
      <w:r>
        <w:rPr>
          <w:rFonts w:hint="eastAsia" w:ascii="微软雅黑" w:hAnsi="微软雅黑" w:cs="微软雅黑"/>
          <w:szCs w:val="21"/>
          <w:highlight w:val="none"/>
        </w:rPr>
        <w:t>一、总则</w:t>
      </w:r>
      <w:bookmarkEnd w:id="244"/>
    </w:p>
    <w:p w14:paraId="3737A71A">
      <w:pPr>
        <w:spacing w:before="120" w:beforeLines="50" w:after="120" w:afterLines="50"/>
        <w:ind w:firstLine="420"/>
        <w:rPr>
          <w:rFonts w:hint="eastAsia" w:ascii="微软雅黑" w:hAnsi="微软雅黑" w:cs="微软雅黑"/>
          <w:highlight w:val="none"/>
        </w:rPr>
      </w:pPr>
      <w:r>
        <w:rPr>
          <w:rFonts w:hint="eastAsia" w:ascii="微软雅黑" w:hAnsi="微软雅黑" w:cs="微软雅黑"/>
          <w:highlight w:val="none"/>
        </w:rPr>
        <w:t>本次磋商采用综合评分法，总分为100分。合格供应商的评标得分为各项目汇总得分，成交候选资格按评标得分由高到低顺序排列，得分相同的，按响应报价由低到高顺序排列；得分且响应报价相同的，按商务技术得分由高到低顺序排列，仍不能分出前后的，以投标解密先后顺序确定中标候选供应商。成交候选供应商数量：1家，采购人应从评审报告确定的成交候选供应商名单中按顺序确定中标供应商，成交供应商拒绝与采购人签订合同的，确定下一候选供应商为成交供应商，也可以重新开展政府采购活动。评分过程中采用四舍五入法，并保留小数2位。</w:t>
      </w:r>
    </w:p>
    <w:p w14:paraId="6D1272AD">
      <w:pPr>
        <w:spacing w:before="120" w:beforeLines="50" w:after="120" w:afterLines="50"/>
        <w:ind w:firstLine="420"/>
        <w:rPr>
          <w:rFonts w:hint="eastAsia" w:ascii="微软雅黑" w:hAnsi="微软雅黑" w:cs="微软雅黑"/>
          <w:highlight w:val="none"/>
        </w:rPr>
      </w:pPr>
      <w:r>
        <w:rPr>
          <w:rFonts w:hint="eastAsia" w:ascii="微软雅黑" w:hAnsi="微软雅黑" w:cs="微软雅黑"/>
          <w:highlight w:val="none"/>
        </w:rPr>
        <w:t>供应商评标综合得分=价格分+技术分+资信及其他分</w:t>
      </w:r>
    </w:p>
    <w:p w14:paraId="77C635B4">
      <w:pPr>
        <w:pStyle w:val="6"/>
        <w:ind w:firstLine="420"/>
        <w:jc w:val="left"/>
        <w:rPr>
          <w:rFonts w:hint="eastAsia" w:ascii="微软雅黑" w:hAnsi="微软雅黑" w:cs="微软雅黑"/>
          <w:b w:val="0"/>
          <w:szCs w:val="21"/>
          <w:highlight w:val="none"/>
        </w:rPr>
      </w:pPr>
      <w:bookmarkStart w:id="245" w:name="_Toc7173"/>
      <w:r>
        <w:rPr>
          <w:rFonts w:hint="eastAsia" w:ascii="微软雅黑" w:hAnsi="微软雅黑" w:cs="微软雅黑"/>
          <w:szCs w:val="21"/>
          <w:highlight w:val="none"/>
        </w:rPr>
        <w:t>二、磋商办法及标准</w:t>
      </w:r>
      <w:bookmarkEnd w:id="245"/>
    </w:p>
    <w:p w14:paraId="0A073919">
      <w:pPr>
        <w:tabs>
          <w:tab w:val="left" w:pos="3870"/>
          <w:tab w:val="left" w:pos="4085"/>
        </w:tabs>
        <w:snapToGrid w:val="0"/>
        <w:spacing w:before="120" w:beforeLines="50" w:after="120" w:afterLines="50"/>
        <w:ind w:firstLine="420"/>
        <w:outlineLvl w:val="2"/>
        <w:rPr>
          <w:rFonts w:hint="eastAsia" w:ascii="微软雅黑" w:hAnsi="微软雅黑" w:cs="微软雅黑"/>
          <w:b/>
          <w:bCs/>
          <w:szCs w:val="21"/>
          <w:highlight w:val="none"/>
        </w:rPr>
      </w:pPr>
      <w:r>
        <w:rPr>
          <w:rFonts w:hint="eastAsia" w:ascii="微软雅黑" w:hAnsi="微软雅黑" w:cs="微软雅黑"/>
          <w:b/>
          <w:bCs/>
          <w:szCs w:val="21"/>
          <w:highlight w:val="none"/>
        </w:rPr>
        <w:t>（一）价格分（10分）</w:t>
      </w:r>
    </w:p>
    <w:p w14:paraId="52262D8D">
      <w:pPr>
        <w:pStyle w:val="21"/>
        <w:spacing w:before="120" w:beforeLines="50" w:after="120" w:afterLines="50" w:line="360" w:lineRule="auto"/>
        <w:ind w:firstLine="404"/>
        <w:rPr>
          <w:rFonts w:hint="eastAsia" w:ascii="微软雅黑" w:hAnsi="微软雅黑" w:cs="微软雅黑"/>
          <w:bCs/>
          <w:sz w:val="21"/>
          <w:szCs w:val="21"/>
          <w:highlight w:val="none"/>
        </w:rPr>
      </w:pPr>
      <w:r>
        <w:rPr>
          <w:rFonts w:hint="eastAsia" w:ascii="微软雅黑" w:hAnsi="微软雅黑" w:cs="微软雅黑"/>
          <w:bCs/>
          <w:sz w:val="21"/>
          <w:szCs w:val="21"/>
          <w:highlight w:val="none"/>
        </w:rPr>
        <w:t>1.价格分采用低价优先法计算，即满足磋商文件要求且磋商价格最低的投标报价为评标基准价，其他供应商的价格分按照下列公式计算：</w:t>
      </w:r>
    </w:p>
    <w:p w14:paraId="1DAE6047">
      <w:pPr>
        <w:spacing w:before="120" w:beforeLines="50" w:after="120" w:afterLines="50"/>
        <w:ind w:firstLine="420"/>
        <w:rPr>
          <w:rFonts w:hint="eastAsia" w:ascii="微软雅黑" w:hAnsi="微软雅黑" w:cs="微软雅黑"/>
          <w:szCs w:val="21"/>
          <w:highlight w:val="none"/>
        </w:rPr>
      </w:pPr>
      <w:r>
        <w:rPr>
          <w:rFonts w:hint="eastAsia" w:ascii="微软雅黑" w:hAnsi="微软雅黑" w:cs="微软雅黑"/>
          <w:szCs w:val="21"/>
          <w:highlight w:val="none"/>
        </w:rPr>
        <w:t>价格分=（评标基准价/投标报价）×10%×100</w:t>
      </w:r>
    </w:p>
    <w:p w14:paraId="45B04667">
      <w:pPr>
        <w:pStyle w:val="21"/>
        <w:spacing w:before="120" w:beforeLines="50" w:after="120" w:afterLines="50" w:line="360" w:lineRule="auto"/>
        <w:ind w:firstLine="404"/>
        <w:rPr>
          <w:rFonts w:hint="eastAsia" w:ascii="微软雅黑" w:hAnsi="微软雅黑" w:cs="微软雅黑"/>
          <w:bCs/>
          <w:sz w:val="21"/>
          <w:szCs w:val="21"/>
          <w:highlight w:val="none"/>
        </w:rPr>
      </w:pPr>
      <w:r>
        <w:rPr>
          <w:rFonts w:hint="eastAsia" w:ascii="微软雅黑" w:hAnsi="微软雅黑" w:cs="微软雅黑"/>
          <w:bCs/>
          <w:sz w:val="21"/>
          <w:szCs w:val="21"/>
          <w:highlight w:val="none"/>
        </w:rPr>
        <w:t>2.供应商的投标报价超过采购人设定的最高限价，将作为无效标。评标委员会认为供应商的报价明显低于其他通过符合性审查供应商的报价，有可能影响产品质量或者不能诚信履约的，应当要求其在评标现场合理的时间内提供书面说明，必要时提交相关证明材料;供应商不能证明其报价合理性的，评标委员会应当将其作为无效投标处理。</w:t>
      </w:r>
    </w:p>
    <w:bookmarkEnd w:id="238"/>
    <w:bookmarkEnd w:id="239"/>
    <w:bookmarkEnd w:id="240"/>
    <w:p w14:paraId="286CB147">
      <w:pPr>
        <w:pStyle w:val="6"/>
        <w:numPr>
          <w:ilvl w:val="1"/>
          <w:numId w:val="0"/>
        </w:numPr>
        <w:ind w:left="420"/>
        <w:rPr>
          <w:rFonts w:hint="eastAsia"/>
          <w:b/>
          <w:bCs/>
          <w:color w:val="auto"/>
          <w:highlight w:val="none"/>
        </w:rPr>
      </w:pPr>
      <w:r>
        <w:rPr>
          <w:rFonts w:hint="eastAsia"/>
          <w:b/>
          <w:bCs/>
          <w:color w:val="auto"/>
          <w:highlight w:val="none"/>
        </w:rPr>
        <w:t>（二）技术分：</w:t>
      </w:r>
    </w:p>
    <w:tbl>
      <w:tblPr>
        <w:tblStyle w:val="53"/>
        <w:tblW w:w="9089"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13" w:type="dxa"/>
          <w:bottom w:w="0" w:type="dxa"/>
          <w:right w:w="113" w:type="dxa"/>
        </w:tblCellMar>
      </w:tblPr>
      <w:tblGrid>
        <w:gridCol w:w="726"/>
        <w:gridCol w:w="6758"/>
        <w:gridCol w:w="709"/>
        <w:gridCol w:w="896"/>
      </w:tblGrid>
      <w:tr w14:paraId="593872A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13" w:type="dxa"/>
            <w:bottom w:w="0" w:type="dxa"/>
            <w:right w:w="113" w:type="dxa"/>
          </w:tblCellMar>
        </w:tblPrEx>
        <w:trPr>
          <w:trHeight w:val="285" w:hRule="atLeast"/>
          <w:jc w:val="center"/>
        </w:trPr>
        <w:tc>
          <w:tcPr>
            <w:tcW w:w="726" w:type="dxa"/>
            <w:tcBorders>
              <w:top w:val="single" w:color="auto" w:sz="4" w:space="0"/>
              <w:left w:val="single" w:color="auto" w:sz="4" w:space="0"/>
              <w:bottom w:val="single" w:color="auto" w:sz="4" w:space="0"/>
              <w:right w:val="single" w:color="auto" w:sz="4" w:space="0"/>
            </w:tcBorders>
            <w:vAlign w:val="center"/>
          </w:tcPr>
          <w:p w14:paraId="3A970D19">
            <w:pPr>
              <w:widowControl/>
              <w:ind w:firstLine="0" w:firstLineChars="0"/>
              <w:jc w:val="center"/>
              <w:rPr>
                <w:rFonts w:hint="eastAsia" w:ascii="微软雅黑" w:hAnsi="微软雅黑" w:cs="宋体"/>
                <w:b/>
                <w:bCs/>
                <w:color w:val="auto"/>
                <w:kern w:val="0"/>
                <w:szCs w:val="21"/>
                <w:highlight w:val="none"/>
              </w:rPr>
            </w:pPr>
            <w:r>
              <w:rPr>
                <w:rFonts w:hint="eastAsia" w:ascii="微软雅黑" w:hAnsi="微软雅黑" w:cs="宋体"/>
                <w:b/>
                <w:bCs/>
                <w:color w:val="auto"/>
                <w:kern w:val="0"/>
                <w:szCs w:val="21"/>
                <w:highlight w:val="none"/>
              </w:rPr>
              <w:t>序号</w:t>
            </w:r>
          </w:p>
        </w:tc>
        <w:tc>
          <w:tcPr>
            <w:tcW w:w="6758" w:type="dxa"/>
            <w:tcBorders>
              <w:top w:val="single" w:color="auto" w:sz="4" w:space="0"/>
              <w:left w:val="single" w:color="auto" w:sz="4" w:space="0"/>
              <w:bottom w:val="single" w:color="auto" w:sz="4" w:space="0"/>
              <w:right w:val="single" w:color="auto" w:sz="4" w:space="0"/>
            </w:tcBorders>
            <w:vAlign w:val="center"/>
          </w:tcPr>
          <w:p w14:paraId="69E41119">
            <w:pPr>
              <w:widowControl/>
              <w:ind w:firstLine="0" w:firstLineChars="0"/>
              <w:jc w:val="center"/>
              <w:rPr>
                <w:rFonts w:hint="eastAsia" w:ascii="微软雅黑" w:hAnsi="微软雅黑" w:cs="宋体"/>
                <w:b/>
                <w:bCs/>
                <w:color w:val="auto"/>
                <w:kern w:val="0"/>
                <w:szCs w:val="21"/>
                <w:highlight w:val="none"/>
              </w:rPr>
            </w:pPr>
            <w:r>
              <w:rPr>
                <w:rFonts w:hint="eastAsia" w:ascii="微软雅黑" w:hAnsi="微软雅黑" w:cs="宋体"/>
                <w:b/>
                <w:bCs/>
                <w:color w:val="auto"/>
                <w:kern w:val="0"/>
                <w:szCs w:val="21"/>
                <w:highlight w:val="none"/>
              </w:rPr>
              <w:t>评分标准</w:t>
            </w:r>
          </w:p>
        </w:tc>
        <w:tc>
          <w:tcPr>
            <w:tcW w:w="709" w:type="dxa"/>
            <w:tcBorders>
              <w:top w:val="single" w:color="auto" w:sz="4" w:space="0"/>
              <w:left w:val="single" w:color="auto" w:sz="4" w:space="0"/>
              <w:bottom w:val="single" w:color="auto" w:sz="4" w:space="0"/>
              <w:right w:val="single" w:color="auto" w:sz="4" w:space="0"/>
            </w:tcBorders>
            <w:vAlign w:val="center"/>
          </w:tcPr>
          <w:p w14:paraId="3894B617">
            <w:pPr>
              <w:widowControl/>
              <w:ind w:firstLine="0" w:firstLineChars="0"/>
              <w:jc w:val="center"/>
              <w:rPr>
                <w:rFonts w:hint="eastAsia" w:ascii="微软雅黑" w:hAnsi="微软雅黑" w:cs="宋体"/>
                <w:b/>
                <w:bCs/>
                <w:color w:val="auto"/>
                <w:kern w:val="0"/>
                <w:szCs w:val="21"/>
                <w:highlight w:val="none"/>
              </w:rPr>
            </w:pPr>
            <w:r>
              <w:rPr>
                <w:rFonts w:hint="eastAsia" w:ascii="微软雅黑" w:hAnsi="微软雅黑" w:cs="宋体"/>
                <w:b/>
                <w:bCs/>
                <w:color w:val="auto"/>
                <w:kern w:val="0"/>
                <w:szCs w:val="21"/>
                <w:highlight w:val="none"/>
              </w:rPr>
              <w:t>最高得分</w:t>
            </w:r>
          </w:p>
        </w:tc>
        <w:tc>
          <w:tcPr>
            <w:tcW w:w="896" w:type="dxa"/>
            <w:tcBorders>
              <w:top w:val="single" w:color="auto" w:sz="4" w:space="0"/>
              <w:left w:val="single" w:color="auto" w:sz="4" w:space="0"/>
              <w:bottom w:val="single" w:color="auto" w:sz="4" w:space="0"/>
              <w:right w:val="single" w:color="auto" w:sz="4" w:space="0"/>
            </w:tcBorders>
            <w:vAlign w:val="center"/>
          </w:tcPr>
          <w:p w14:paraId="2D15CE57">
            <w:pPr>
              <w:widowControl/>
              <w:ind w:firstLine="0" w:firstLineChars="0"/>
              <w:jc w:val="center"/>
              <w:rPr>
                <w:rFonts w:hint="eastAsia" w:ascii="微软雅黑" w:hAnsi="微软雅黑" w:cs="宋体"/>
                <w:b/>
                <w:bCs/>
                <w:color w:val="auto"/>
                <w:kern w:val="0"/>
                <w:szCs w:val="21"/>
                <w:highlight w:val="none"/>
              </w:rPr>
            </w:pPr>
            <w:r>
              <w:rPr>
                <w:rFonts w:hint="eastAsia" w:ascii="微软雅黑" w:hAnsi="微软雅黑" w:cs="宋体"/>
                <w:b/>
                <w:bCs/>
                <w:color w:val="auto"/>
                <w:kern w:val="0"/>
                <w:szCs w:val="21"/>
                <w:highlight w:val="none"/>
              </w:rPr>
              <w:t>分值</w:t>
            </w:r>
          </w:p>
          <w:p w14:paraId="61FC83EF">
            <w:pPr>
              <w:widowControl/>
              <w:ind w:firstLine="0" w:firstLineChars="0"/>
              <w:jc w:val="center"/>
              <w:rPr>
                <w:rFonts w:hint="eastAsia" w:ascii="微软雅黑" w:hAnsi="微软雅黑" w:cs="宋体"/>
                <w:b/>
                <w:bCs/>
                <w:color w:val="auto"/>
                <w:kern w:val="0"/>
                <w:szCs w:val="21"/>
                <w:highlight w:val="none"/>
              </w:rPr>
            </w:pPr>
            <w:r>
              <w:rPr>
                <w:rFonts w:hint="eastAsia" w:ascii="微软雅黑" w:hAnsi="微软雅黑" w:cs="宋体"/>
                <w:b/>
                <w:bCs/>
                <w:color w:val="auto"/>
                <w:kern w:val="0"/>
                <w:szCs w:val="21"/>
                <w:highlight w:val="none"/>
              </w:rPr>
              <w:t>类型</w:t>
            </w:r>
          </w:p>
        </w:tc>
      </w:tr>
      <w:tr w14:paraId="47F83A3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13" w:type="dxa"/>
            <w:bottom w:w="0" w:type="dxa"/>
            <w:right w:w="113" w:type="dxa"/>
          </w:tblCellMar>
        </w:tblPrEx>
        <w:trPr>
          <w:trHeight w:val="1481" w:hRule="atLeast"/>
          <w:jc w:val="center"/>
        </w:trPr>
        <w:tc>
          <w:tcPr>
            <w:tcW w:w="726" w:type="dxa"/>
            <w:tcBorders>
              <w:top w:val="single" w:color="auto" w:sz="4" w:space="0"/>
              <w:left w:val="single" w:color="auto" w:sz="4" w:space="0"/>
              <w:bottom w:val="single" w:color="auto" w:sz="4" w:space="0"/>
              <w:right w:val="single" w:color="auto" w:sz="4" w:space="0"/>
            </w:tcBorders>
            <w:vAlign w:val="center"/>
          </w:tcPr>
          <w:p w14:paraId="316A0948">
            <w:pPr>
              <w:widowControl/>
              <w:ind w:firstLine="0" w:firstLineChars="0"/>
              <w:jc w:val="center"/>
              <w:rPr>
                <w:rFonts w:hint="eastAsia" w:ascii="微软雅黑" w:hAnsi="微软雅黑" w:cs="宋体"/>
                <w:bCs/>
                <w:color w:val="auto"/>
                <w:kern w:val="0"/>
                <w:szCs w:val="21"/>
                <w:highlight w:val="none"/>
              </w:rPr>
            </w:pPr>
            <w:r>
              <w:rPr>
                <w:rFonts w:hint="eastAsia" w:ascii="微软雅黑" w:hAnsi="微软雅黑" w:cs="宋体"/>
                <w:bCs/>
                <w:color w:val="auto"/>
                <w:kern w:val="0"/>
                <w:szCs w:val="21"/>
                <w:highlight w:val="none"/>
              </w:rPr>
              <w:t>1</w:t>
            </w:r>
          </w:p>
        </w:tc>
        <w:tc>
          <w:tcPr>
            <w:tcW w:w="6758" w:type="dxa"/>
            <w:tcBorders>
              <w:top w:val="single" w:color="auto" w:sz="4" w:space="0"/>
              <w:left w:val="single" w:color="auto" w:sz="4" w:space="0"/>
              <w:bottom w:val="single" w:color="auto" w:sz="4" w:space="0"/>
              <w:right w:val="single" w:color="auto" w:sz="4" w:space="0"/>
            </w:tcBorders>
          </w:tcPr>
          <w:p w14:paraId="4A8DB645">
            <w:pPr>
              <w:snapToGrid w:val="0"/>
              <w:ind w:firstLine="0" w:firstLineChars="0"/>
              <w:rPr>
                <w:rFonts w:hint="eastAsia" w:ascii="微软雅黑" w:hAnsi="微软雅黑" w:cs="宋体"/>
                <w:color w:val="auto"/>
                <w:szCs w:val="21"/>
                <w:highlight w:val="none"/>
              </w:rPr>
            </w:pPr>
            <w:r>
              <w:rPr>
                <w:rFonts w:hint="eastAsia" w:ascii="微软雅黑" w:hAnsi="微软雅黑"/>
                <w:color w:val="auto"/>
                <w:szCs w:val="21"/>
                <w:highlight w:val="none"/>
              </w:rPr>
              <w:t>投标供应商</w:t>
            </w:r>
            <w:r>
              <w:rPr>
                <w:rFonts w:hint="eastAsia" w:ascii="微软雅黑" w:hAnsi="微软雅黑" w:cs="宋体"/>
                <w:color w:val="auto"/>
                <w:szCs w:val="21"/>
                <w:highlight w:val="none"/>
              </w:rPr>
              <w:t>提出的针对本项目服务特点提出合理的管理服务理念、服务定位及目标，</w:t>
            </w:r>
            <w:r>
              <w:rPr>
                <w:rFonts w:hint="eastAsia" w:ascii="微软雅黑" w:hAnsi="微软雅黑"/>
                <w:bCs/>
                <w:color w:val="auto"/>
                <w:szCs w:val="21"/>
                <w:highlight w:val="none"/>
              </w:rPr>
              <w:t>是否与采购需求符合性或匹配度进行打分，</w:t>
            </w:r>
            <w:r>
              <w:rPr>
                <w:rFonts w:hint="eastAsia" w:ascii="微软雅黑" w:hAnsi="微软雅黑" w:cs="微软雅黑"/>
                <w:color w:val="auto"/>
                <w:szCs w:val="21"/>
                <w:highlight w:val="none"/>
              </w:rPr>
              <w:t>（</w:t>
            </w:r>
            <w:r>
              <w:rPr>
                <w:rFonts w:hint="eastAsia" w:ascii="微软雅黑" w:hAnsi="微软雅黑" w:cs="宋体"/>
                <w:color w:val="auto"/>
                <w:kern w:val="0"/>
                <w:szCs w:val="21"/>
                <w:highlight w:val="none"/>
              </w:rPr>
              <w:t>评分范围：</w:t>
            </w:r>
            <w:r>
              <w:rPr>
                <w:rFonts w:hint="eastAsia" w:ascii="微软雅黑" w:hAnsi="微软雅黑" w:cs="宋体"/>
                <w:color w:val="auto"/>
                <w:kern w:val="0"/>
                <w:szCs w:val="21"/>
                <w:highlight w:val="none"/>
                <w:lang w:val="en-US" w:eastAsia="zh-CN"/>
              </w:rPr>
              <w:t>5/4/3/2/1,</w:t>
            </w:r>
            <w:r>
              <w:rPr>
                <w:rFonts w:hint="eastAsia" w:ascii="微软雅黑" w:hAnsi="微软雅黑" w:cs="宋体"/>
                <w:color w:val="auto"/>
                <w:kern w:val="0"/>
                <w:szCs w:val="21"/>
                <w:highlight w:val="none"/>
              </w:rPr>
              <w:t>没有不得分</w:t>
            </w:r>
            <w:r>
              <w:rPr>
                <w:rFonts w:hint="eastAsia" w:ascii="微软雅黑" w:hAnsi="微软雅黑" w:cs="微软雅黑"/>
                <w:color w:val="auto"/>
                <w:szCs w:val="21"/>
                <w:highlight w:val="none"/>
              </w:rPr>
              <w:t>）。</w:t>
            </w:r>
          </w:p>
        </w:tc>
        <w:tc>
          <w:tcPr>
            <w:tcW w:w="709" w:type="dxa"/>
            <w:tcBorders>
              <w:top w:val="single" w:color="auto" w:sz="4" w:space="0"/>
              <w:left w:val="single" w:color="auto" w:sz="4" w:space="0"/>
              <w:bottom w:val="single" w:color="auto" w:sz="4" w:space="0"/>
              <w:right w:val="single" w:color="auto" w:sz="4" w:space="0"/>
            </w:tcBorders>
            <w:vAlign w:val="center"/>
          </w:tcPr>
          <w:p w14:paraId="4FA4AA86">
            <w:pPr>
              <w:widowControl/>
              <w:ind w:firstLine="0" w:firstLineChars="0"/>
              <w:jc w:val="center"/>
              <w:rPr>
                <w:rFonts w:hint="eastAsia" w:ascii="微软雅黑" w:hAnsi="微软雅黑" w:eastAsia="微软雅黑" w:cs="宋体"/>
                <w:color w:val="auto"/>
                <w:kern w:val="0"/>
                <w:szCs w:val="21"/>
                <w:highlight w:val="none"/>
                <w:lang w:eastAsia="zh-CN"/>
              </w:rPr>
            </w:pPr>
            <w:r>
              <w:rPr>
                <w:rFonts w:hint="eastAsia" w:ascii="微软雅黑" w:hAnsi="微软雅黑" w:cs="宋体"/>
                <w:color w:val="auto"/>
                <w:kern w:val="0"/>
                <w:szCs w:val="21"/>
                <w:highlight w:val="none"/>
                <w:lang w:val="en-US" w:eastAsia="zh-CN"/>
              </w:rPr>
              <w:t>5</w:t>
            </w:r>
          </w:p>
        </w:tc>
        <w:tc>
          <w:tcPr>
            <w:tcW w:w="896" w:type="dxa"/>
            <w:tcBorders>
              <w:top w:val="single" w:color="auto" w:sz="4" w:space="0"/>
              <w:left w:val="single" w:color="auto" w:sz="4" w:space="0"/>
              <w:bottom w:val="single" w:color="auto" w:sz="4" w:space="0"/>
              <w:right w:val="single" w:color="auto" w:sz="4" w:space="0"/>
            </w:tcBorders>
            <w:vAlign w:val="center"/>
          </w:tcPr>
          <w:p w14:paraId="6633FB3D">
            <w:pPr>
              <w:widowControl/>
              <w:ind w:firstLine="0" w:firstLineChars="0"/>
              <w:jc w:val="center"/>
              <w:rPr>
                <w:rFonts w:hint="eastAsia" w:ascii="微软雅黑" w:hAnsi="微软雅黑" w:cs="宋体"/>
                <w:color w:val="auto"/>
                <w:kern w:val="0"/>
                <w:szCs w:val="21"/>
                <w:highlight w:val="none"/>
              </w:rPr>
            </w:pPr>
            <w:r>
              <w:rPr>
                <w:rFonts w:hint="eastAsia" w:ascii="微软雅黑" w:hAnsi="微软雅黑" w:cs="宋体"/>
                <w:color w:val="auto"/>
                <w:kern w:val="0"/>
                <w:szCs w:val="21"/>
                <w:highlight w:val="none"/>
              </w:rPr>
              <w:t>主观分</w:t>
            </w:r>
          </w:p>
        </w:tc>
      </w:tr>
      <w:tr w14:paraId="68B51DF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13" w:type="dxa"/>
            <w:bottom w:w="0" w:type="dxa"/>
            <w:right w:w="113" w:type="dxa"/>
          </w:tblCellMar>
        </w:tblPrEx>
        <w:trPr>
          <w:trHeight w:val="800" w:hRule="atLeast"/>
          <w:jc w:val="center"/>
        </w:trPr>
        <w:tc>
          <w:tcPr>
            <w:tcW w:w="726" w:type="dxa"/>
            <w:tcBorders>
              <w:top w:val="single" w:color="auto" w:sz="4" w:space="0"/>
              <w:left w:val="single" w:color="auto" w:sz="4" w:space="0"/>
              <w:bottom w:val="single" w:color="auto" w:sz="4" w:space="0"/>
              <w:right w:val="single" w:color="auto" w:sz="4" w:space="0"/>
            </w:tcBorders>
            <w:vAlign w:val="center"/>
          </w:tcPr>
          <w:p w14:paraId="2990E8DA">
            <w:pPr>
              <w:widowControl/>
              <w:ind w:firstLine="0" w:firstLineChars="0"/>
              <w:jc w:val="center"/>
              <w:rPr>
                <w:rFonts w:hint="eastAsia" w:ascii="微软雅黑" w:hAnsi="微软雅黑" w:cs="宋体"/>
                <w:bCs/>
                <w:color w:val="auto"/>
                <w:kern w:val="0"/>
                <w:szCs w:val="21"/>
                <w:highlight w:val="none"/>
              </w:rPr>
            </w:pPr>
            <w:r>
              <w:rPr>
                <w:rFonts w:hint="eastAsia" w:ascii="微软雅黑" w:hAnsi="微软雅黑" w:cs="宋体"/>
                <w:bCs/>
                <w:color w:val="auto"/>
                <w:kern w:val="0"/>
                <w:szCs w:val="21"/>
                <w:highlight w:val="none"/>
              </w:rPr>
              <w:t>2</w:t>
            </w:r>
          </w:p>
        </w:tc>
        <w:tc>
          <w:tcPr>
            <w:tcW w:w="6758" w:type="dxa"/>
            <w:tcBorders>
              <w:top w:val="single" w:color="auto" w:sz="4" w:space="0"/>
              <w:left w:val="single" w:color="auto" w:sz="4" w:space="0"/>
              <w:bottom w:val="single" w:color="auto" w:sz="4" w:space="0"/>
              <w:right w:val="single" w:color="auto" w:sz="4" w:space="0"/>
            </w:tcBorders>
          </w:tcPr>
          <w:p w14:paraId="282BBCD0">
            <w:pPr>
              <w:snapToGrid w:val="0"/>
              <w:ind w:firstLine="0" w:firstLineChars="0"/>
              <w:rPr>
                <w:rFonts w:hint="eastAsia" w:ascii="微软雅黑" w:hAnsi="微软雅黑"/>
                <w:color w:val="auto"/>
                <w:szCs w:val="21"/>
                <w:highlight w:val="none"/>
              </w:rPr>
            </w:pPr>
            <w:r>
              <w:rPr>
                <w:rFonts w:hint="eastAsia" w:ascii="微软雅黑" w:hAnsi="微软雅黑"/>
                <w:color w:val="auto"/>
                <w:szCs w:val="21"/>
                <w:highlight w:val="none"/>
              </w:rPr>
              <w:t>投标供应商</w:t>
            </w:r>
            <w:r>
              <w:rPr>
                <w:rFonts w:hint="eastAsia" w:ascii="微软雅黑" w:hAnsi="微软雅黑"/>
                <w:bCs/>
                <w:color w:val="auto"/>
                <w:szCs w:val="21"/>
                <w:highlight w:val="none"/>
              </w:rPr>
              <w:t>针对本项目各项管理制度的完整性、合理性、可操作性</w:t>
            </w:r>
            <w:r>
              <w:rPr>
                <w:rFonts w:hint="eastAsia" w:ascii="微软雅黑" w:hAnsi="微软雅黑"/>
                <w:color w:val="auto"/>
                <w:szCs w:val="21"/>
                <w:highlight w:val="none"/>
              </w:rPr>
              <w:t>，是否与采购需求符合性或匹配度进行打分</w:t>
            </w:r>
            <w:r>
              <w:rPr>
                <w:rFonts w:hint="eastAsia" w:ascii="微软雅黑" w:hAnsi="微软雅黑"/>
                <w:bCs/>
                <w:color w:val="auto"/>
                <w:szCs w:val="21"/>
                <w:highlight w:val="none"/>
              </w:rPr>
              <w:t>，</w:t>
            </w:r>
            <w:r>
              <w:rPr>
                <w:rFonts w:hint="eastAsia" w:ascii="微软雅黑" w:hAnsi="微软雅黑" w:cs="微软雅黑"/>
                <w:color w:val="auto"/>
                <w:szCs w:val="21"/>
                <w:highlight w:val="none"/>
              </w:rPr>
              <w:t>（</w:t>
            </w:r>
            <w:r>
              <w:rPr>
                <w:rFonts w:hint="eastAsia" w:ascii="微软雅黑" w:hAnsi="微软雅黑" w:cs="宋体"/>
                <w:color w:val="auto"/>
                <w:kern w:val="0"/>
                <w:szCs w:val="21"/>
                <w:highlight w:val="none"/>
              </w:rPr>
              <w:t>评分范围：</w:t>
            </w:r>
            <w:r>
              <w:rPr>
                <w:rFonts w:hint="eastAsia" w:ascii="微软雅黑" w:hAnsi="微软雅黑" w:cs="宋体"/>
                <w:color w:val="auto"/>
                <w:kern w:val="0"/>
                <w:szCs w:val="21"/>
                <w:highlight w:val="none"/>
                <w:lang w:val="en-US" w:eastAsia="zh-CN"/>
              </w:rPr>
              <w:t>5/4/3/2/1</w:t>
            </w:r>
            <w:r>
              <w:rPr>
                <w:rFonts w:hint="eastAsia" w:ascii="微软雅黑" w:hAnsi="微软雅黑" w:cs="宋体"/>
                <w:color w:val="auto"/>
                <w:kern w:val="0"/>
                <w:szCs w:val="21"/>
                <w:highlight w:val="none"/>
              </w:rPr>
              <w:t>,没有不得分</w:t>
            </w:r>
            <w:r>
              <w:rPr>
                <w:rFonts w:hint="eastAsia" w:ascii="微软雅黑" w:hAnsi="微软雅黑" w:cs="微软雅黑"/>
                <w:color w:val="auto"/>
                <w:szCs w:val="21"/>
                <w:highlight w:val="none"/>
              </w:rPr>
              <w:t>）。</w:t>
            </w:r>
          </w:p>
        </w:tc>
        <w:tc>
          <w:tcPr>
            <w:tcW w:w="709" w:type="dxa"/>
            <w:tcBorders>
              <w:top w:val="single" w:color="auto" w:sz="4" w:space="0"/>
              <w:left w:val="single" w:color="auto" w:sz="4" w:space="0"/>
              <w:bottom w:val="single" w:color="auto" w:sz="4" w:space="0"/>
              <w:right w:val="single" w:color="auto" w:sz="4" w:space="0"/>
            </w:tcBorders>
            <w:vAlign w:val="center"/>
          </w:tcPr>
          <w:p w14:paraId="45DCFAE4">
            <w:pPr>
              <w:widowControl/>
              <w:ind w:firstLine="0" w:firstLineChars="0"/>
              <w:jc w:val="center"/>
              <w:rPr>
                <w:rFonts w:hint="eastAsia" w:ascii="微软雅黑" w:hAnsi="微软雅黑" w:cs="宋体"/>
                <w:color w:val="auto"/>
                <w:kern w:val="0"/>
                <w:szCs w:val="21"/>
                <w:highlight w:val="none"/>
              </w:rPr>
            </w:pPr>
            <w:r>
              <w:rPr>
                <w:rFonts w:hint="eastAsia" w:ascii="微软雅黑" w:hAnsi="微软雅黑" w:cs="宋体"/>
                <w:color w:val="auto"/>
                <w:kern w:val="0"/>
                <w:szCs w:val="21"/>
                <w:highlight w:val="none"/>
              </w:rPr>
              <w:t>5</w:t>
            </w:r>
          </w:p>
        </w:tc>
        <w:tc>
          <w:tcPr>
            <w:tcW w:w="896" w:type="dxa"/>
            <w:tcBorders>
              <w:top w:val="single" w:color="auto" w:sz="4" w:space="0"/>
              <w:left w:val="single" w:color="auto" w:sz="4" w:space="0"/>
              <w:bottom w:val="single" w:color="auto" w:sz="4" w:space="0"/>
              <w:right w:val="single" w:color="auto" w:sz="4" w:space="0"/>
            </w:tcBorders>
            <w:vAlign w:val="center"/>
          </w:tcPr>
          <w:p w14:paraId="1BCFF98A">
            <w:pPr>
              <w:widowControl/>
              <w:ind w:firstLine="0" w:firstLineChars="0"/>
              <w:jc w:val="center"/>
              <w:rPr>
                <w:rFonts w:hint="eastAsia" w:ascii="微软雅黑" w:hAnsi="微软雅黑" w:cs="宋体"/>
                <w:color w:val="auto"/>
                <w:kern w:val="0"/>
                <w:szCs w:val="21"/>
                <w:highlight w:val="none"/>
              </w:rPr>
            </w:pPr>
            <w:r>
              <w:rPr>
                <w:rFonts w:hint="eastAsia" w:ascii="微软雅黑" w:hAnsi="微软雅黑" w:cs="宋体"/>
                <w:color w:val="auto"/>
                <w:kern w:val="0"/>
                <w:szCs w:val="21"/>
                <w:highlight w:val="none"/>
              </w:rPr>
              <w:t>主观分</w:t>
            </w:r>
          </w:p>
        </w:tc>
      </w:tr>
      <w:tr w14:paraId="1A928C5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13" w:type="dxa"/>
            <w:bottom w:w="0" w:type="dxa"/>
            <w:right w:w="113" w:type="dxa"/>
          </w:tblCellMar>
        </w:tblPrEx>
        <w:trPr>
          <w:trHeight w:val="90" w:hRule="atLeast"/>
          <w:jc w:val="center"/>
        </w:trPr>
        <w:tc>
          <w:tcPr>
            <w:tcW w:w="726" w:type="dxa"/>
            <w:tcBorders>
              <w:top w:val="single" w:color="auto" w:sz="4" w:space="0"/>
              <w:left w:val="single" w:color="auto" w:sz="4" w:space="0"/>
              <w:bottom w:val="single" w:color="auto" w:sz="4" w:space="0"/>
              <w:right w:val="single" w:color="auto" w:sz="4" w:space="0"/>
            </w:tcBorders>
            <w:vAlign w:val="center"/>
          </w:tcPr>
          <w:p w14:paraId="535B9C70">
            <w:pPr>
              <w:widowControl/>
              <w:ind w:firstLine="0" w:firstLineChars="0"/>
              <w:jc w:val="center"/>
              <w:rPr>
                <w:rFonts w:hint="eastAsia" w:ascii="微软雅黑" w:hAnsi="微软雅黑" w:cs="宋体"/>
                <w:bCs/>
                <w:color w:val="auto"/>
                <w:kern w:val="0"/>
                <w:szCs w:val="21"/>
                <w:highlight w:val="none"/>
              </w:rPr>
            </w:pPr>
            <w:r>
              <w:rPr>
                <w:rFonts w:hint="eastAsia" w:ascii="微软雅黑" w:hAnsi="微软雅黑" w:cs="宋体"/>
                <w:bCs/>
                <w:color w:val="auto"/>
                <w:kern w:val="0"/>
                <w:szCs w:val="21"/>
                <w:highlight w:val="none"/>
              </w:rPr>
              <w:t>3</w:t>
            </w:r>
          </w:p>
        </w:tc>
        <w:tc>
          <w:tcPr>
            <w:tcW w:w="6758" w:type="dxa"/>
            <w:tcBorders>
              <w:top w:val="single" w:color="auto" w:sz="4" w:space="0"/>
              <w:left w:val="single" w:color="auto" w:sz="4" w:space="0"/>
              <w:bottom w:val="single" w:color="auto" w:sz="4" w:space="0"/>
              <w:right w:val="single" w:color="auto" w:sz="4" w:space="0"/>
            </w:tcBorders>
          </w:tcPr>
          <w:p w14:paraId="04EB1988">
            <w:pPr>
              <w:snapToGrid w:val="0"/>
              <w:ind w:firstLine="0" w:firstLineChars="0"/>
              <w:rPr>
                <w:rFonts w:hint="eastAsia" w:ascii="微软雅黑" w:hAnsi="微软雅黑"/>
                <w:bCs/>
                <w:color w:val="auto"/>
                <w:szCs w:val="21"/>
                <w:highlight w:val="none"/>
              </w:rPr>
            </w:pPr>
            <w:r>
              <w:rPr>
                <w:rFonts w:hint="eastAsia" w:ascii="微软雅黑" w:hAnsi="微软雅黑"/>
                <w:color w:val="auto"/>
                <w:szCs w:val="21"/>
                <w:highlight w:val="none"/>
              </w:rPr>
              <w:t>投标供应商</w:t>
            </w:r>
            <w:r>
              <w:rPr>
                <w:rFonts w:hint="eastAsia" w:ascii="微软雅黑" w:hAnsi="微软雅黑"/>
                <w:bCs/>
                <w:color w:val="auto"/>
                <w:szCs w:val="21"/>
                <w:highlight w:val="none"/>
              </w:rPr>
              <w:t>有比较完善的组织架构，清晰简练地列出主要管理流程，包括对运作流程图、激励机制、监督机制、自我约束机制、信息反馈渠道及处理机制，是否与采购需求符合性或匹配度进行打分，</w:t>
            </w:r>
            <w:r>
              <w:rPr>
                <w:rFonts w:hint="eastAsia" w:ascii="微软雅黑" w:hAnsi="微软雅黑" w:cs="微软雅黑"/>
                <w:color w:val="auto"/>
                <w:szCs w:val="21"/>
                <w:highlight w:val="none"/>
              </w:rPr>
              <w:t>（</w:t>
            </w:r>
            <w:r>
              <w:rPr>
                <w:rFonts w:hint="eastAsia" w:ascii="微软雅黑" w:hAnsi="微软雅黑" w:cs="宋体"/>
                <w:color w:val="auto"/>
                <w:kern w:val="0"/>
                <w:szCs w:val="21"/>
                <w:highlight w:val="none"/>
              </w:rPr>
              <w:t>评分范围：</w:t>
            </w:r>
            <w:r>
              <w:rPr>
                <w:rFonts w:hint="eastAsia" w:ascii="微软雅黑" w:hAnsi="微软雅黑" w:cs="宋体"/>
                <w:color w:val="auto"/>
                <w:kern w:val="0"/>
                <w:szCs w:val="21"/>
                <w:highlight w:val="none"/>
                <w:lang w:val="en-US" w:eastAsia="zh-CN"/>
              </w:rPr>
              <w:t>5/4/3/2/1</w:t>
            </w:r>
            <w:r>
              <w:rPr>
                <w:rFonts w:hint="eastAsia" w:ascii="微软雅黑" w:hAnsi="微软雅黑" w:cs="宋体"/>
                <w:color w:val="auto"/>
                <w:kern w:val="0"/>
                <w:szCs w:val="21"/>
                <w:highlight w:val="none"/>
              </w:rPr>
              <w:t>,没有不得分</w:t>
            </w:r>
            <w:r>
              <w:rPr>
                <w:rFonts w:hint="eastAsia" w:ascii="微软雅黑" w:hAnsi="微软雅黑" w:cs="微软雅黑"/>
                <w:color w:val="auto"/>
                <w:szCs w:val="21"/>
                <w:highlight w:val="none"/>
              </w:rPr>
              <w:t>）。</w:t>
            </w:r>
          </w:p>
        </w:tc>
        <w:tc>
          <w:tcPr>
            <w:tcW w:w="709" w:type="dxa"/>
            <w:tcBorders>
              <w:top w:val="single" w:color="auto" w:sz="4" w:space="0"/>
              <w:left w:val="single" w:color="auto" w:sz="4" w:space="0"/>
              <w:bottom w:val="single" w:color="auto" w:sz="4" w:space="0"/>
              <w:right w:val="single" w:color="auto" w:sz="4" w:space="0"/>
            </w:tcBorders>
            <w:vAlign w:val="center"/>
          </w:tcPr>
          <w:p w14:paraId="157989BD">
            <w:pPr>
              <w:widowControl/>
              <w:ind w:firstLine="0" w:firstLineChars="0"/>
              <w:jc w:val="center"/>
              <w:rPr>
                <w:rFonts w:hint="eastAsia" w:ascii="微软雅黑" w:hAnsi="微软雅黑" w:cs="宋体"/>
                <w:color w:val="auto"/>
                <w:kern w:val="0"/>
                <w:szCs w:val="21"/>
                <w:highlight w:val="none"/>
              </w:rPr>
            </w:pPr>
            <w:r>
              <w:rPr>
                <w:rFonts w:hint="eastAsia" w:ascii="微软雅黑" w:hAnsi="微软雅黑" w:cs="宋体"/>
                <w:color w:val="auto"/>
                <w:kern w:val="0"/>
                <w:szCs w:val="21"/>
                <w:highlight w:val="none"/>
              </w:rPr>
              <w:t>5</w:t>
            </w:r>
          </w:p>
        </w:tc>
        <w:tc>
          <w:tcPr>
            <w:tcW w:w="896" w:type="dxa"/>
            <w:tcBorders>
              <w:top w:val="single" w:color="auto" w:sz="4" w:space="0"/>
              <w:left w:val="single" w:color="auto" w:sz="4" w:space="0"/>
              <w:bottom w:val="single" w:color="auto" w:sz="4" w:space="0"/>
              <w:right w:val="single" w:color="auto" w:sz="4" w:space="0"/>
            </w:tcBorders>
            <w:vAlign w:val="center"/>
          </w:tcPr>
          <w:p w14:paraId="08590031">
            <w:pPr>
              <w:widowControl/>
              <w:ind w:firstLine="0" w:firstLineChars="0"/>
              <w:jc w:val="center"/>
              <w:rPr>
                <w:rFonts w:hint="eastAsia" w:ascii="微软雅黑" w:hAnsi="微软雅黑" w:cs="宋体"/>
                <w:color w:val="auto"/>
                <w:kern w:val="0"/>
                <w:szCs w:val="21"/>
                <w:highlight w:val="none"/>
              </w:rPr>
            </w:pPr>
            <w:r>
              <w:rPr>
                <w:rFonts w:hint="eastAsia" w:ascii="微软雅黑" w:hAnsi="微软雅黑" w:cs="宋体"/>
                <w:color w:val="auto"/>
                <w:kern w:val="0"/>
                <w:szCs w:val="21"/>
                <w:highlight w:val="none"/>
              </w:rPr>
              <w:t>主观分</w:t>
            </w:r>
          </w:p>
        </w:tc>
      </w:tr>
      <w:tr w14:paraId="755F42C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13" w:type="dxa"/>
            <w:bottom w:w="0" w:type="dxa"/>
            <w:right w:w="113" w:type="dxa"/>
          </w:tblCellMar>
        </w:tblPrEx>
        <w:trPr>
          <w:trHeight w:val="558" w:hRule="atLeast"/>
          <w:jc w:val="center"/>
        </w:trPr>
        <w:tc>
          <w:tcPr>
            <w:tcW w:w="726" w:type="dxa"/>
            <w:tcBorders>
              <w:top w:val="single" w:color="auto" w:sz="4" w:space="0"/>
              <w:left w:val="single" w:color="auto" w:sz="4" w:space="0"/>
              <w:bottom w:val="single" w:color="auto" w:sz="4" w:space="0"/>
              <w:right w:val="single" w:color="auto" w:sz="4" w:space="0"/>
            </w:tcBorders>
            <w:vAlign w:val="center"/>
          </w:tcPr>
          <w:p w14:paraId="58212B24">
            <w:pPr>
              <w:widowControl/>
              <w:ind w:firstLine="0" w:firstLineChars="0"/>
              <w:jc w:val="center"/>
              <w:rPr>
                <w:rFonts w:hint="eastAsia" w:ascii="微软雅黑" w:hAnsi="微软雅黑" w:cs="宋体"/>
                <w:bCs/>
                <w:color w:val="auto"/>
                <w:kern w:val="0"/>
                <w:szCs w:val="21"/>
                <w:highlight w:val="none"/>
              </w:rPr>
            </w:pPr>
            <w:r>
              <w:rPr>
                <w:rFonts w:hint="eastAsia" w:ascii="微软雅黑" w:hAnsi="微软雅黑" w:cs="宋体"/>
                <w:bCs/>
                <w:color w:val="auto"/>
                <w:kern w:val="0"/>
                <w:szCs w:val="21"/>
                <w:highlight w:val="none"/>
              </w:rPr>
              <w:t>4</w:t>
            </w:r>
          </w:p>
        </w:tc>
        <w:tc>
          <w:tcPr>
            <w:tcW w:w="6758" w:type="dxa"/>
            <w:tcBorders>
              <w:top w:val="single" w:color="auto" w:sz="4" w:space="0"/>
              <w:left w:val="single" w:color="auto" w:sz="4" w:space="0"/>
              <w:bottom w:val="single" w:color="auto" w:sz="4" w:space="0"/>
              <w:right w:val="single" w:color="auto" w:sz="4" w:space="0"/>
            </w:tcBorders>
          </w:tcPr>
          <w:p w14:paraId="540C8071">
            <w:pPr>
              <w:snapToGrid w:val="0"/>
              <w:ind w:firstLine="0" w:firstLineChars="0"/>
              <w:rPr>
                <w:rFonts w:hint="eastAsia" w:ascii="微软雅黑" w:hAnsi="微软雅黑"/>
                <w:bCs/>
                <w:color w:val="auto"/>
                <w:szCs w:val="21"/>
                <w:highlight w:val="none"/>
              </w:rPr>
            </w:pPr>
            <w:r>
              <w:rPr>
                <w:rFonts w:hint="eastAsia" w:ascii="微软雅黑" w:hAnsi="微软雅黑"/>
                <w:color w:val="auto"/>
                <w:szCs w:val="21"/>
                <w:highlight w:val="none"/>
              </w:rPr>
              <w:t>投标供应商</w:t>
            </w:r>
            <w:r>
              <w:rPr>
                <w:rFonts w:hint="eastAsia" w:ascii="微软雅黑" w:hAnsi="微软雅黑"/>
                <w:bCs/>
                <w:color w:val="auto"/>
                <w:szCs w:val="21"/>
                <w:highlight w:val="none"/>
              </w:rPr>
              <w:t>针对本项目的难点、要点等问题进行调查剖析，提出克服难点和要点的措施和方案，是否与采购需求符合性或匹配度进行打分，</w:t>
            </w:r>
            <w:r>
              <w:rPr>
                <w:rFonts w:hint="eastAsia" w:ascii="微软雅黑" w:hAnsi="微软雅黑" w:cs="微软雅黑"/>
                <w:color w:val="auto"/>
                <w:szCs w:val="21"/>
                <w:highlight w:val="none"/>
              </w:rPr>
              <w:t>（</w:t>
            </w:r>
            <w:r>
              <w:rPr>
                <w:rFonts w:hint="eastAsia" w:ascii="微软雅黑" w:hAnsi="微软雅黑" w:cs="宋体"/>
                <w:color w:val="auto"/>
                <w:kern w:val="0"/>
                <w:szCs w:val="21"/>
                <w:highlight w:val="none"/>
              </w:rPr>
              <w:t>评分范围：</w:t>
            </w:r>
            <w:r>
              <w:rPr>
                <w:rFonts w:hint="eastAsia" w:ascii="微软雅黑" w:hAnsi="微软雅黑" w:cs="宋体"/>
                <w:color w:val="auto"/>
                <w:kern w:val="0"/>
                <w:szCs w:val="21"/>
                <w:highlight w:val="none"/>
                <w:lang w:val="en-US" w:eastAsia="zh-CN"/>
              </w:rPr>
              <w:t>5/4/3/2/1</w:t>
            </w:r>
            <w:r>
              <w:rPr>
                <w:rFonts w:hint="eastAsia" w:ascii="微软雅黑" w:hAnsi="微软雅黑" w:cs="宋体"/>
                <w:color w:val="auto"/>
                <w:kern w:val="0"/>
                <w:szCs w:val="21"/>
                <w:highlight w:val="none"/>
              </w:rPr>
              <w:t>,没有不得分</w:t>
            </w:r>
            <w:r>
              <w:rPr>
                <w:rFonts w:hint="eastAsia" w:ascii="微软雅黑" w:hAnsi="微软雅黑" w:cs="微软雅黑"/>
                <w:color w:val="auto"/>
                <w:szCs w:val="21"/>
                <w:highlight w:val="none"/>
              </w:rPr>
              <w:t>）。</w:t>
            </w:r>
          </w:p>
        </w:tc>
        <w:tc>
          <w:tcPr>
            <w:tcW w:w="709" w:type="dxa"/>
            <w:tcBorders>
              <w:top w:val="single" w:color="auto" w:sz="4" w:space="0"/>
              <w:left w:val="single" w:color="auto" w:sz="4" w:space="0"/>
              <w:bottom w:val="single" w:color="auto" w:sz="4" w:space="0"/>
              <w:right w:val="single" w:color="auto" w:sz="4" w:space="0"/>
            </w:tcBorders>
            <w:vAlign w:val="center"/>
          </w:tcPr>
          <w:p w14:paraId="022C6E4C">
            <w:pPr>
              <w:widowControl/>
              <w:ind w:firstLine="0" w:firstLineChars="0"/>
              <w:jc w:val="center"/>
              <w:rPr>
                <w:rFonts w:hint="eastAsia" w:ascii="微软雅黑" w:hAnsi="微软雅黑" w:eastAsia="微软雅黑" w:cs="宋体"/>
                <w:color w:val="auto"/>
                <w:kern w:val="0"/>
                <w:szCs w:val="21"/>
                <w:highlight w:val="none"/>
                <w:lang w:eastAsia="zh-CN"/>
              </w:rPr>
            </w:pPr>
            <w:r>
              <w:rPr>
                <w:rFonts w:hint="eastAsia" w:ascii="微软雅黑" w:hAnsi="微软雅黑" w:cs="宋体"/>
                <w:color w:val="auto"/>
                <w:kern w:val="0"/>
                <w:szCs w:val="21"/>
                <w:highlight w:val="none"/>
                <w:lang w:val="en-US" w:eastAsia="zh-CN"/>
              </w:rPr>
              <w:t>5</w:t>
            </w:r>
          </w:p>
        </w:tc>
        <w:tc>
          <w:tcPr>
            <w:tcW w:w="896" w:type="dxa"/>
            <w:tcBorders>
              <w:top w:val="single" w:color="auto" w:sz="4" w:space="0"/>
              <w:left w:val="single" w:color="auto" w:sz="4" w:space="0"/>
              <w:bottom w:val="single" w:color="auto" w:sz="4" w:space="0"/>
              <w:right w:val="single" w:color="auto" w:sz="4" w:space="0"/>
            </w:tcBorders>
            <w:vAlign w:val="center"/>
          </w:tcPr>
          <w:p w14:paraId="55592490">
            <w:pPr>
              <w:widowControl/>
              <w:ind w:firstLine="0" w:firstLineChars="0"/>
              <w:jc w:val="center"/>
              <w:rPr>
                <w:rFonts w:hint="eastAsia" w:ascii="微软雅黑" w:hAnsi="微软雅黑" w:cs="宋体"/>
                <w:color w:val="auto"/>
                <w:kern w:val="0"/>
                <w:szCs w:val="21"/>
                <w:highlight w:val="none"/>
              </w:rPr>
            </w:pPr>
            <w:r>
              <w:rPr>
                <w:rFonts w:hint="eastAsia" w:ascii="微软雅黑" w:hAnsi="微软雅黑" w:cs="宋体"/>
                <w:color w:val="auto"/>
                <w:kern w:val="0"/>
                <w:szCs w:val="21"/>
                <w:highlight w:val="none"/>
              </w:rPr>
              <w:t>主观分</w:t>
            </w:r>
          </w:p>
        </w:tc>
      </w:tr>
      <w:tr w14:paraId="00E6354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13" w:type="dxa"/>
            <w:bottom w:w="0" w:type="dxa"/>
            <w:right w:w="113" w:type="dxa"/>
          </w:tblCellMar>
        </w:tblPrEx>
        <w:trPr>
          <w:trHeight w:val="707" w:hRule="atLeast"/>
          <w:jc w:val="center"/>
        </w:trPr>
        <w:tc>
          <w:tcPr>
            <w:tcW w:w="726" w:type="dxa"/>
            <w:tcBorders>
              <w:top w:val="single" w:color="auto" w:sz="4" w:space="0"/>
              <w:left w:val="single" w:color="auto" w:sz="4" w:space="0"/>
              <w:bottom w:val="single" w:color="auto" w:sz="4" w:space="0"/>
              <w:right w:val="single" w:color="auto" w:sz="4" w:space="0"/>
            </w:tcBorders>
            <w:vAlign w:val="center"/>
          </w:tcPr>
          <w:p w14:paraId="640454B2">
            <w:pPr>
              <w:widowControl/>
              <w:ind w:firstLine="0" w:firstLineChars="0"/>
              <w:jc w:val="center"/>
              <w:rPr>
                <w:rFonts w:hint="eastAsia" w:ascii="微软雅黑" w:hAnsi="微软雅黑" w:cs="宋体"/>
                <w:bCs/>
                <w:color w:val="auto"/>
                <w:kern w:val="0"/>
                <w:szCs w:val="21"/>
                <w:highlight w:val="none"/>
              </w:rPr>
            </w:pPr>
            <w:r>
              <w:rPr>
                <w:rFonts w:hint="eastAsia" w:ascii="微软雅黑" w:hAnsi="微软雅黑" w:cs="宋体"/>
                <w:bCs/>
                <w:color w:val="auto"/>
                <w:kern w:val="0"/>
                <w:szCs w:val="21"/>
                <w:highlight w:val="none"/>
              </w:rPr>
              <w:t>5</w:t>
            </w:r>
          </w:p>
        </w:tc>
        <w:tc>
          <w:tcPr>
            <w:tcW w:w="6758" w:type="dxa"/>
            <w:tcBorders>
              <w:top w:val="single" w:color="auto" w:sz="4" w:space="0"/>
              <w:left w:val="single" w:color="auto" w:sz="4" w:space="0"/>
              <w:bottom w:val="single" w:color="auto" w:sz="4" w:space="0"/>
              <w:right w:val="single" w:color="auto" w:sz="4" w:space="0"/>
            </w:tcBorders>
          </w:tcPr>
          <w:p w14:paraId="461D1EC3">
            <w:pPr>
              <w:snapToGrid w:val="0"/>
              <w:ind w:firstLine="0" w:firstLineChars="0"/>
              <w:rPr>
                <w:rFonts w:hint="eastAsia" w:ascii="微软雅黑" w:hAnsi="微软雅黑"/>
                <w:bCs/>
                <w:color w:val="auto"/>
                <w:szCs w:val="21"/>
                <w:highlight w:val="none"/>
              </w:rPr>
            </w:pPr>
            <w:r>
              <w:rPr>
                <w:rFonts w:hint="eastAsia" w:ascii="微软雅黑" w:hAnsi="微软雅黑"/>
                <w:color w:val="auto"/>
                <w:szCs w:val="21"/>
                <w:highlight w:val="none"/>
              </w:rPr>
              <w:t>投标供应商针对本项目的人员招录实施方案，是否与采购需求符合性或匹配度进行打分</w:t>
            </w:r>
            <w:r>
              <w:rPr>
                <w:rFonts w:hint="eastAsia" w:ascii="微软雅黑" w:hAnsi="微软雅黑"/>
                <w:bCs/>
                <w:color w:val="auto"/>
                <w:szCs w:val="21"/>
                <w:highlight w:val="none"/>
              </w:rPr>
              <w:t>，</w:t>
            </w:r>
            <w:r>
              <w:rPr>
                <w:rFonts w:hint="eastAsia" w:ascii="微软雅黑" w:hAnsi="微软雅黑" w:cs="微软雅黑"/>
                <w:color w:val="auto"/>
                <w:szCs w:val="21"/>
                <w:highlight w:val="none"/>
              </w:rPr>
              <w:t>（</w:t>
            </w:r>
            <w:r>
              <w:rPr>
                <w:rFonts w:hint="eastAsia" w:ascii="微软雅黑" w:hAnsi="微软雅黑" w:cs="宋体"/>
                <w:color w:val="auto"/>
                <w:kern w:val="0"/>
                <w:szCs w:val="21"/>
                <w:highlight w:val="none"/>
              </w:rPr>
              <w:t>评分范围：</w:t>
            </w:r>
            <w:r>
              <w:rPr>
                <w:rFonts w:hint="eastAsia" w:ascii="微软雅黑" w:hAnsi="微软雅黑" w:cs="宋体"/>
                <w:color w:val="auto"/>
                <w:kern w:val="0"/>
                <w:szCs w:val="21"/>
                <w:highlight w:val="none"/>
                <w:lang w:val="en-US" w:eastAsia="zh-CN"/>
              </w:rPr>
              <w:t>5/4/3/2/1</w:t>
            </w:r>
            <w:r>
              <w:rPr>
                <w:rFonts w:hint="eastAsia" w:ascii="微软雅黑" w:hAnsi="微软雅黑" w:cs="宋体"/>
                <w:color w:val="auto"/>
                <w:kern w:val="0"/>
                <w:szCs w:val="21"/>
                <w:highlight w:val="none"/>
              </w:rPr>
              <w:t>没有不得分</w:t>
            </w:r>
            <w:r>
              <w:rPr>
                <w:rFonts w:hint="eastAsia" w:ascii="微软雅黑" w:hAnsi="微软雅黑" w:cs="微软雅黑"/>
                <w:color w:val="auto"/>
                <w:szCs w:val="21"/>
                <w:highlight w:val="none"/>
              </w:rPr>
              <w:t>）。</w:t>
            </w:r>
          </w:p>
        </w:tc>
        <w:tc>
          <w:tcPr>
            <w:tcW w:w="709" w:type="dxa"/>
            <w:tcBorders>
              <w:top w:val="single" w:color="auto" w:sz="4" w:space="0"/>
              <w:left w:val="single" w:color="auto" w:sz="4" w:space="0"/>
              <w:bottom w:val="single" w:color="auto" w:sz="4" w:space="0"/>
              <w:right w:val="single" w:color="auto" w:sz="4" w:space="0"/>
            </w:tcBorders>
            <w:vAlign w:val="center"/>
          </w:tcPr>
          <w:p w14:paraId="1B6A1ACF">
            <w:pPr>
              <w:widowControl/>
              <w:ind w:firstLine="0" w:firstLineChars="0"/>
              <w:jc w:val="center"/>
              <w:rPr>
                <w:rFonts w:hint="eastAsia" w:ascii="微软雅黑" w:hAnsi="微软雅黑" w:eastAsia="微软雅黑" w:cs="宋体"/>
                <w:color w:val="auto"/>
                <w:kern w:val="0"/>
                <w:szCs w:val="21"/>
                <w:highlight w:val="none"/>
                <w:lang w:eastAsia="zh-CN"/>
              </w:rPr>
            </w:pPr>
            <w:r>
              <w:rPr>
                <w:rFonts w:hint="eastAsia" w:ascii="微软雅黑" w:hAnsi="微软雅黑" w:cs="宋体"/>
                <w:color w:val="auto"/>
                <w:kern w:val="0"/>
                <w:szCs w:val="21"/>
                <w:highlight w:val="none"/>
                <w:lang w:val="en-US" w:eastAsia="zh-CN"/>
              </w:rPr>
              <w:t>5</w:t>
            </w:r>
          </w:p>
        </w:tc>
        <w:tc>
          <w:tcPr>
            <w:tcW w:w="896" w:type="dxa"/>
            <w:tcBorders>
              <w:top w:val="single" w:color="auto" w:sz="4" w:space="0"/>
              <w:left w:val="single" w:color="auto" w:sz="4" w:space="0"/>
              <w:bottom w:val="single" w:color="auto" w:sz="4" w:space="0"/>
              <w:right w:val="single" w:color="auto" w:sz="4" w:space="0"/>
            </w:tcBorders>
            <w:vAlign w:val="center"/>
          </w:tcPr>
          <w:p w14:paraId="67AA02D6">
            <w:pPr>
              <w:widowControl/>
              <w:ind w:firstLine="0" w:firstLineChars="0"/>
              <w:jc w:val="center"/>
              <w:rPr>
                <w:rFonts w:hint="eastAsia" w:ascii="微软雅黑" w:hAnsi="微软雅黑" w:cs="宋体"/>
                <w:color w:val="auto"/>
                <w:kern w:val="0"/>
                <w:szCs w:val="21"/>
                <w:highlight w:val="none"/>
              </w:rPr>
            </w:pPr>
            <w:r>
              <w:rPr>
                <w:rFonts w:hint="eastAsia" w:ascii="微软雅黑" w:hAnsi="微软雅黑" w:cs="宋体"/>
                <w:color w:val="auto"/>
                <w:kern w:val="0"/>
                <w:szCs w:val="21"/>
                <w:highlight w:val="none"/>
              </w:rPr>
              <w:t>主观分</w:t>
            </w:r>
          </w:p>
        </w:tc>
      </w:tr>
      <w:tr w14:paraId="4D6377B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13" w:type="dxa"/>
            <w:bottom w:w="0" w:type="dxa"/>
            <w:right w:w="113" w:type="dxa"/>
          </w:tblCellMar>
        </w:tblPrEx>
        <w:trPr>
          <w:trHeight w:val="1034" w:hRule="atLeast"/>
          <w:jc w:val="center"/>
        </w:trPr>
        <w:tc>
          <w:tcPr>
            <w:tcW w:w="726" w:type="dxa"/>
            <w:tcBorders>
              <w:top w:val="single" w:color="auto" w:sz="4" w:space="0"/>
              <w:left w:val="single" w:color="auto" w:sz="4" w:space="0"/>
              <w:bottom w:val="single" w:color="auto" w:sz="4" w:space="0"/>
              <w:right w:val="single" w:color="auto" w:sz="4" w:space="0"/>
            </w:tcBorders>
            <w:vAlign w:val="center"/>
          </w:tcPr>
          <w:p w14:paraId="74C83BE2">
            <w:pPr>
              <w:widowControl/>
              <w:ind w:firstLine="0" w:firstLineChars="0"/>
              <w:jc w:val="center"/>
              <w:rPr>
                <w:rFonts w:hint="eastAsia" w:ascii="微软雅黑" w:hAnsi="微软雅黑" w:cs="宋体"/>
                <w:bCs/>
                <w:color w:val="auto"/>
                <w:kern w:val="0"/>
                <w:szCs w:val="21"/>
                <w:highlight w:val="none"/>
              </w:rPr>
            </w:pPr>
            <w:r>
              <w:rPr>
                <w:rFonts w:hint="eastAsia" w:ascii="微软雅黑" w:hAnsi="微软雅黑" w:cs="宋体"/>
                <w:bCs/>
                <w:color w:val="auto"/>
                <w:kern w:val="0"/>
                <w:szCs w:val="21"/>
                <w:highlight w:val="none"/>
              </w:rPr>
              <w:t>6</w:t>
            </w:r>
          </w:p>
        </w:tc>
        <w:tc>
          <w:tcPr>
            <w:tcW w:w="6758" w:type="dxa"/>
            <w:tcBorders>
              <w:top w:val="single" w:color="auto" w:sz="4" w:space="0"/>
              <w:left w:val="single" w:color="auto" w:sz="4" w:space="0"/>
              <w:bottom w:val="single" w:color="auto" w:sz="4" w:space="0"/>
              <w:right w:val="single" w:color="auto" w:sz="4" w:space="0"/>
            </w:tcBorders>
          </w:tcPr>
          <w:p w14:paraId="4236B3D7">
            <w:pPr>
              <w:snapToGrid w:val="0"/>
              <w:ind w:firstLine="0" w:firstLineChars="0"/>
              <w:rPr>
                <w:rFonts w:hint="eastAsia" w:ascii="微软雅黑" w:hAnsi="微软雅黑"/>
                <w:bCs/>
                <w:color w:val="auto"/>
                <w:szCs w:val="21"/>
                <w:highlight w:val="none"/>
              </w:rPr>
            </w:pPr>
            <w:r>
              <w:rPr>
                <w:rFonts w:hint="eastAsia" w:ascii="微软雅黑" w:hAnsi="微软雅黑"/>
                <w:color w:val="auto"/>
                <w:szCs w:val="21"/>
                <w:highlight w:val="none"/>
              </w:rPr>
              <w:t>投标供应商针对本项目的</w:t>
            </w:r>
            <w:r>
              <w:rPr>
                <w:rFonts w:hint="eastAsia" w:ascii="微软雅黑" w:hAnsi="微软雅黑"/>
                <w:bCs/>
                <w:color w:val="auto"/>
                <w:szCs w:val="21"/>
                <w:highlight w:val="none"/>
              </w:rPr>
              <w:t>工作纪律实施方案</w:t>
            </w:r>
            <w:r>
              <w:rPr>
                <w:rFonts w:hint="eastAsia" w:ascii="微软雅黑" w:hAnsi="微软雅黑"/>
                <w:color w:val="auto"/>
                <w:szCs w:val="21"/>
                <w:highlight w:val="none"/>
              </w:rPr>
              <w:t>，是否与采购需求符合性或匹配度进行打分</w:t>
            </w:r>
            <w:r>
              <w:rPr>
                <w:rFonts w:hint="eastAsia" w:ascii="微软雅黑" w:hAnsi="微软雅黑"/>
                <w:bCs/>
                <w:color w:val="auto"/>
                <w:szCs w:val="21"/>
                <w:highlight w:val="none"/>
              </w:rPr>
              <w:t>，</w:t>
            </w:r>
            <w:r>
              <w:rPr>
                <w:rFonts w:hint="eastAsia" w:ascii="微软雅黑" w:hAnsi="微软雅黑" w:cs="微软雅黑"/>
                <w:color w:val="auto"/>
                <w:szCs w:val="21"/>
                <w:highlight w:val="none"/>
              </w:rPr>
              <w:t>（</w:t>
            </w:r>
            <w:r>
              <w:rPr>
                <w:rFonts w:hint="eastAsia" w:ascii="微软雅黑" w:hAnsi="微软雅黑" w:cs="宋体"/>
                <w:color w:val="auto"/>
                <w:kern w:val="0"/>
                <w:szCs w:val="21"/>
                <w:highlight w:val="none"/>
              </w:rPr>
              <w:t>评分范围：</w:t>
            </w:r>
            <w:r>
              <w:rPr>
                <w:rFonts w:hint="eastAsia" w:ascii="微软雅黑" w:hAnsi="微软雅黑" w:cs="宋体"/>
                <w:color w:val="auto"/>
                <w:kern w:val="0"/>
                <w:szCs w:val="21"/>
                <w:highlight w:val="none"/>
                <w:lang w:val="en-US" w:eastAsia="zh-CN"/>
              </w:rPr>
              <w:t>5/4/3/2/1,</w:t>
            </w:r>
            <w:r>
              <w:rPr>
                <w:rFonts w:hint="eastAsia" w:ascii="微软雅黑" w:hAnsi="微软雅黑" w:cs="宋体"/>
                <w:color w:val="auto"/>
                <w:kern w:val="0"/>
                <w:szCs w:val="21"/>
                <w:highlight w:val="none"/>
              </w:rPr>
              <w:t>没有不得分</w:t>
            </w:r>
            <w:r>
              <w:rPr>
                <w:rFonts w:hint="eastAsia" w:ascii="微软雅黑" w:hAnsi="微软雅黑" w:cs="微软雅黑"/>
                <w:color w:val="auto"/>
                <w:szCs w:val="21"/>
                <w:highlight w:val="none"/>
              </w:rPr>
              <w:t>）。</w:t>
            </w:r>
          </w:p>
        </w:tc>
        <w:tc>
          <w:tcPr>
            <w:tcW w:w="709" w:type="dxa"/>
            <w:tcBorders>
              <w:top w:val="single" w:color="auto" w:sz="4" w:space="0"/>
              <w:left w:val="single" w:color="auto" w:sz="4" w:space="0"/>
              <w:bottom w:val="single" w:color="auto" w:sz="4" w:space="0"/>
              <w:right w:val="single" w:color="auto" w:sz="4" w:space="0"/>
            </w:tcBorders>
            <w:vAlign w:val="center"/>
          </w:tcPr>
          <w:p w14:paraId="6AB83942">
            <w:pPr>
              <w:widowControl/>
              <w:ind w:firstLine="0" w:firstLineChars="0"/>
              <w:jc w:val="center"/>
              <w:rPr>
                <w:rFonts w:hint="eastAsia" w:ascii="微软雅黑" w:hAnsi="微软雅黑" w:eastAsia="微软雅黑" w:cs="宋体"/>
                <w:color w:val="auto"/>
                <w:kern w:val="0"/>
                <w:szCs w:val="21"/>
                <w:highlight w:val="none"/>
                <w:lang w:eastAsia="zh-CN"/>
              </w:rPr>
            </w:pPr>
            <w:r>
              <w:rPr>
                <w:rFonts w:hint="eastAsia" w:ascii="微软雅黑" w:hAnsi="微软雅黑" w:cs="宋体"/>
                <w:color w:val="auto"/>
                <w:kern w:val="0"/>
                <w:szCs w:val="21"/>
                <w:highlight w:val="none"/>
                <w:lang w:val="en-US" w:eastAsia="zh-CN"/>
              </w:rPr>
              <w:t>5</w:t>
            </w:r>
          </w:p>
        </w:tc>
        <w:tc>
          <w:tcPr>
            <w:tcW w:w="896" w:type="dxa"/>
            <w:tcBorders>
              <w:top w:val="single" w:color="auto" w:sz="4" w:space="0"/>
              <w:left w:val="single" w:color="auto" w:sz="4" w:space="0"/>
              <w:bottom w:val="single" w:color="auto" w:sz="4" w:space="0"/>
              <w:right w:val="single" w:color="auto" w:sz="4" w:space="0"/>
            </w:tcBorders>
            <w:vAlign w:val="center"/>
          </w:tcPr>
          <w:p w14:paraId="74F2F3AB">
            <w:pPr>
              <w:widowControl/>
              <w:ind w:firstLine="0" w:firstLineChars="0"/>
              <w:jc w:val="center"/>
              <w:rPr>
                <w:rFonts w:hint="eastAsia" w:ascii="微软雅黑" w:hAnsi="微软雅黑" w:cs="宋体"/>
                <w:color w:val="auto"/>
                <w:kern w:val="0"/>
                <w:szCs w:val="21"/>
                <w:highlight w:val="none"/>
              </w:rPr>
            </w:pPr>
            <w:r>
              <w:rPr>
                <w:rFonts w:hint="eastAsia" w:ascii="微软雅黑" w:hAnsi="微软雅黑" w:cs="宋体"/>
                <w:color w:val="auto"/>
                <w:kern w:val="0"/>
                <w:szCs w:val="21"/>
                <w:highlight w:val="none"/>
              </w:rPr>
              <w:t>主观分</w:t>
            </w:r>
          </w:p>
        </w:tc>
      </w:tr>
      <w:tr w14:paraId="250F966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13" w:type="dxa"/>
            <w:bottom w:w="0" w:type="dxa"/>
            <w:right w:w="113" w:type="dxa"/>
          </w:tblCellMar>
        </w:tblPrEx>
        <w:trPr>
          <w:trHeight w:val="1133" w:hRule="atLeast"/>
          <w:jc w:val="center"/>
        </w:trPr>
        <w:tc>
          <w:tcPr>
            <w:tcW w:w="726" w:type="dxa"/>
            <w:tcBorders>
              <w:top w:val="single" w:color="auto" w:sz="4" w:space="0"/>
              <w:left w:val="single" w:color="auto" w:sz="4" w:space="0"/>
              <w:bottom w:val="single" w:color="auto" w:sz="4" w:space="0"/>
              <w:right w:val="single" w:color="auto" w:sz="4" w:space="0"/>
            </w:tcBorders>
            <w:vAlign w:val="center"/>
          </w:tcPr>
          <w:p w14:paraId="60F25C31">
            <w:pPr>
              <w:widowControl/>
              <w:ind w:firstLine="0" w:firstLineChars="0"/>
              <w:jc w:val="center"/>
              <w:rPr>
                <w:rFonts w:hint="eastAsia" w:ascii="微软雅黑" w:hAnsi="微软雅黑" w:cs="宋体"/>
                <w:bCs/>
                <w:color w:val="auto"/>
                <w:kern w:val="0"/>
                <w:szCs w:val="21"/>
                <w:highlight w:val="none"/>
              </w:rPr>
            </w:pPr>
            <w:r>
              <w:rPr>
                <w:rFonts w:hint="eastAsia" w:ascii="微软雅黑" w:hAnsi="微软雅黑" w:cs="宋体"/>
                <w:bCs/>
                <w:color w:val="auto"/>
                <w:kern w:val="0"/>
                <w:szCs w:val="21"/>
                <w:highlight w:val="none"/>
              </w:rPr>
              <w:t>7</w:t>
            </w:r>
          </w:p>
        </w:tc>
        <w:tc>
          <w:tcPr>
            <w:tcW w:w="6758" w:type="dxa"/>
            <w:tcBorders>
              <w:top w:val="single" w:color="auto" w:sz="4" w:space="0"/>
              <w:left w:val="single" w:color="auto" w:sz="4" w:space="0"/>
              <w:bottom w:val="single" w:color="auto" w:sz="4" w:space="0"/>
              <w:right w:val="single" w:color="auto" w:sz="4" w:space="0"/>
            </w:tcBorders>
          </w:tcPr>
          <w:p w14:paraId="16F6A910">
            <w:pPr>
              <w:tabs>
                <w:tab w:val="left" w:pos="3060"/>
              </w:tabs>
              <w:ind w:firstLine="0" w:firstLineChars="0"/>
              <w:rPr>
                <w:rFonts w:hint="eastAsia" w:ascii="微软雅黑" w:hAnsi="微软雅黑"/>
                <w:color w:val="auto"/>
                <w:szCs w:val="21"/>
                <w:highlight w:val="none"/>
              </w:rPr>
            </w:pPr>
            <w:r>
              <w:rPr>
                <w:rFonts w:hint="eastAsia" w:ascii="微软雅黑" w:hAnsi="微软雅黑"/>
                <w:color w:val="auto"/>
                <w:szCs w:val="21"/>
                <w:highlight w:val="none"/>
              </w:rPr>
              <w:t>投标供应商针对本项目的</w:t>
            </w:r>
            <w:r>
              <w:rPr>
                <w:rFonts w:hint="eastAsia" w:ascii="微软雅黑" w:hAnsi="微软雅黑"/>
                <w:bCs/>
                <w:color w:val="auto"/>
                <w:szCs w:val="21"/>
                <w:highlight w:val="none"/>
              </w:rPr>
              <w:t>业务操作管理实施方案</w:t>
            </w:r>
            <w:r>
              <w:rPr>
                <w:rFonts w:hint="eastAsia" w:ascii="微软雅黑" w:hAnsi="微软雅黑"/>
                <w:color w:val="auto"/>
                <w:szCs w:val="21"/>
                <w:highlight w:val="none"/>
              </w:rPr>
              <w:t>，是否与采购需求符合性或匹配度进行打分</w:t>
            </w:r>
            <w:r>
              <w:rPr>
                <w:rFonts w:hint="eastAsia" w:ascii="微软雅黑" w:hAnsi="微软雅黑"/>
                <w:bCs/>
                <w:color w:val="auto"/>
                <w:szCs w:val="21"/>
                <w:highlight w:val="none"/>
              </w:rPr>
              <w:t>，</w:t>
            </w:r>
            <w:r>
              <w:rPr>
                <w:rFonts w:hint="eastAsia" w:ascii="微软雅黑" w:hAnsi="微软雅黑" w:cs="微软雅黑"/>
                <w:color w:val="auto"/>
                <w:szCs w:val="21"/>
                <w:highlight w:val="none"/>
              </w:rPr>
              <w:t>（</w:t>
            </w:r>
            <w:r>
              <w:rPr>
                <w:rFonts w:hint="eastAsia" w:ascii="微软雅黑" w:hAnsi="微软雅黑" w:cs="宋体"/>
                <w:color w:val="auto"/>
                <w:kern w:val="0"/>
                <w:szCs w:val="21"/>
                <w:highlight w:val="none"/>
              </w:rPr>
              <w:t>评分范围</w:t>
            </w:r>
            <w:r>
              <w:rPr>
                <w:rFonts w:hint="eastAsia" w:ascii="微软雅黑" w:hAnsi="微软雅黑" w:cs="宋体"/>
                <w:color w:val="auto"/>
                <w:kern w:val="0"/>
                <w:szCs w:val="21"/>
                <w:highlight w:val="none"/>
                <w:lang w:val="en-US" w:eastAsia="zh-CN"/>
              </w:rPr>
              <w:t>:4/3/2/1</w:t>
            </w:r>
            <w:r>
              <w:rPr>
                <w:rFonts w:hint="eastAsia" w:ascii="微软雅黑" w:hAnsi="微软雅黑" w:cs="宋体"/>
                <w:color w:val="auto"/>
                <w:kern w:val="0"/>
                <w:szCs w:val="21"/>
                <w:highlight w:val="none"/>
              </w:rPr>
              <w:t>,没有不得分</w:t>
            </w:r>
            <w:r>
              <w:rPr>
                <w:rFonts w:hint="eastAsia" w:ascii="微软雅黑" w:hAnsi="微软雅黑" w:cs="微软雅黑"/>
                <w:color w:val="auto"/>
                <w:szCs w:val="21"/>
                <w:highlight w:val="none"/>
              </w:rPr>
              <w:t>）。</w:t>
            </w:r>
          </w:p>
        </w:tc>
        <w:tc>
          <w:tcPr>
            <w:tcW w:w="709" w:type="dxa"/>
            <w:tcBorders>
              <w:top w:val="single" w:color="auto" w:sz="4" w:space="0"/>
              <w:left w:val="single" w:color="auto" w:sz="4" w:space="0"/>
              <w:bottom w:val="single" w:color="auto" w:sz="4" w:space="0"/>
              <w:right w:val="single" w:color="auto" w:sz="4" w:space="0"/>
            </w:tcBorders>
            <w:vAlign w:val="center"/>
          </w:tcPr>
          <w:p w14:paraId="1F547C45">
            <w:pPr>
              <w:widowControl/>
              <w:ind w:firstLine="0" w:firstLineChars="0"/>
              <w:jc w:val="center"/>
              <w:rPr>
                <w:rFonts w:hint="eastAsia" w:ascii="微软雅黑" w:hAnsi="微软雅黑" w:eastAsia="微软雅黑" w:cs="宋体"/>
                <w:color w:val="auto"/>
                <w:kern w:val="0"/>
                <w:szCs w:val="21"/>
                <w:highlight w:val="none"/>
                <w:lang w:eastAsia="zh-CN"/>
              </w:rPr>
            </w:pPr>
            <w:r>
              <w:rPr>
                <w:rFonts w:hint="eastAsia" w:ascii="微软雅黑" w:hAnsi="微软雅黑" w:cs="宋体"/>
                <w:color w:val="auto"/>
                <w:kern w:val="0"/>
                <w:szCs w:val="21"/>
                <w:highlight w:val="none"/>
                <w:lang w:val="en-US" w:eastAsia="zh-CN"/>
              </w:rPr>
              <w:t>4</w:t>
            </w:r>
          </w:p>
        </w:tc>
        <w:tc>
          <w:tcPr>
            <w:tcW w:w="896" w:type="dxa"/>
            <w:tcBorders>
              <w:top w:val="single" w:color="auto" w:sz="4" w:space="0"/>
              <w:left w:val="single" w:color="auto" w:sz="4" w:space="0"/>
              <w:bottom w:val="single" w:color="auto" w:sz="4" w:space="0"/>
              <w:right w:val="single" w:color="auto" w:sz="4" w:space="0"/>
            </w:tcBorders>
            <w:vAlign w:val="center"/>
          </w:tcPr>
          <w:p w14:paraId="7915226A">
            <w:pPr>
              <w:widowControl/>
              <w:ind w:firstLine="0" w:firstLineChars="0"/>
              <w:jc w:val="center"/>
              <w:rPr>
                <w:rFonts w:hint="eastAsia" w:ascii="微软雅黑" w:hAnsi="微软雅黑" w:cs="宋体"/>
                <w:color w:val="auto"/>
                <w:kern w:val="0"/>
                <w:szCs w:val="21"/>
                <w:highlight w:val="none"/>
              </w:rPr>
            </w:pPr>
            <w:r>
              <w:rPr>
                <w:rFonts w:hint="eastAsia" w:ascii="微软雅黑" w:hAnsi="微软雅黑" w:cs="宋体"/>
                <w:color w:val="auto"/>
                <w:kern w:val="0"/>
                <w:szCs w:val="21"/>
                <w:highlight w:val="none"/>
              </w:rPr>
              <w:t>主观分</w:t>
            </w:r>
          </w:p>
        </w:tc>
      </w:tr>
      <w:tr w14:paraId="57C75B1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13" w:type="dxa"/>
            <w:bottom w:w="0" w:type="dxa"/>
            <w:right w:w="113" w:type="dxa"/>
          </w:tblCellMar>
        </w:tblPrEx>
        <w:trPr>
          <w:trHeight w:val="991" w:hRule="atLeast"/>
          <w:jc w:val="center"/>
        </w:trPr>
        <w:tc>
          <w:tcPr>
            <w:tcW w:w="726" w:type="dxa"/>
            <w:tcBorders>
              <w:top w:val="single" w:color="auto" w:sz="4" w:space="0"/>
              <w:left w:val="single" w:color="auto" w:sz="4" w:space="0"/>
              <w:bottom w:val="single" w:color="auto" w:sz="4" w:space="0"/>
              <w:right w:val="single" w:color="auto" w:sz="4" w:space="0"/>
            </w:tcBorders>
            <w:vAlign w:val="center"/>
          </w:tcPr>
          <w:p w14:paraId="53E0CC2F">
            <w:pPr>
              <w:widowControl/>
              <w:ind w:firstLine="0" w:firstLineChars="0"/>
              <w:jc w:val="center"/>
              <w:rPr>
                <w:rFonts w:hint="eastAsia" w:ascii="微软雅黑" w:hAnsi="微软雅黑" w:cs="宋体"/>
                <w:bCs/>
                <w:color w:val="auto"/>
                <w:kern w:val="0"/>
                <w:szCs w:val="21"/>
                <w:highlight w:val="none"/>
              </w:rPr>
            </w:pPr>
            <w:r>
              <w:rPr>
                <w:rFonts w:hint="eastAsia" w:ascii="微软雅黑" w:hAnsi="微软雅黑" w:cs="宋体"/>
                <w:bCs/>
                <w:color w:val="auto"/>
                <w:kern w:val="0"/>
                <w:szCs w:val="21"/>
                <w:highlight w:val="none"/>
              </w:rPr>
              <w:t>8</w:t>
            </w:r>
          </w:p>
        </w:tc>
        <w:tc>
          <w:tcPr>
            <w:tcW w:w="6758" w:type="dxa"/>
            <w:tcBorders>
              <w:top w:val="single" w:color="auto" w:sz="4" w:space="0"/>
              <w:left w:val="single" w:color="auto" w:sz="4" w:space="0"/>
              <w:bottom w:val="single" w:color="auto" w:sz="4" w:space="0"/>
              <w:right w:val="single" w:color="auto" w:sz="4" w:space="0"/>
            </w:tcBorders>
          </w:tcPr>
          <w:p w14:paraId="3AAD5C73">
            <w:pPr>
              <w:tabs>
                <w:tab w:val="left" w:pos="3060"/>
              </w:tabs>
              <w:ind w:firstLine="0" w:firstLineChars="0"/>
              <w:rPr>
                <w:rFonts w:hint="eastAsia" w:ascii="微软雅黑" w:hAnsi="微软雅黑"/>
                <w:bCs/>
                <w:color w:val="auto"/>
                <w:szCs w:val="21"/>
                <w:highlight w:val="none"/>
              </w:rPr>
            </w:pPr>
            <w:r>
              <w:rPr>
                <w:rFonts w:hint="eastAsia" w:ascii="微软雅黑" w:hAnsi="微软雅黑"/>
                <w:color w:val="auto"/>
                <w:szCs w:val="21"/>
                <w:highlight w:val="none"/>
              </w:rPr>
              <w:t>投标供应商针对本项目的人力资源管理实施方案，是否与采购需求符合性或匹配度进行打分</w:t>
            </w:r>
            <w:r>
              <w:rPr>
                <w:rFonts w:hint="eastAsia" w:ascii="微软雅黑" w:hAnsi="微软雅黑"/>
                <w:bCs/>
                <w:color w:val="auto"/>
                <w:szCs w:val="21"/>
                <w:highlight w:val="none"/>
              </w:rPr>
              <w:t>，</w:t>
            </w:r>
            <w:r>
              <w:rPr>
                <w:rFonts w:hint="eastAsia" w:ascii="微软雅黑" w:hAnsi="微软雅黑" w:cs="微软雅黑"/>
                <w:color w:val="auto"/>
                <w:szCs w:val="21"/>
                <w:highlight w:val="none"/>
              </w:rPr>
              <w:t>（</w:t>
            </w:r>
            <w:r>
              <w:rPr>
                <w:rFonts w:hint="eastAsia" w:ascii="微软雅黑" w:hAnsi="微软雅黑" w:cs="宋体"/>
                <w:color w:val="auto"/>
                <w:kern w:val="0"/>
                <w:szCs w:val="21"/>
                <w:highlight w:val="none"/>
              </w:rPr>
              <w:t>评分范围</w:t>
            </w:r>
            <w:r>
              <w:rPr>
                <w:rFonts w:hint="eastAsia" w:ascii="微软雅黑" w:hAnsi="微软雅黑" w:cs="宋体"/>
                <w:color w:val="auto"/>
                <w:kern w:val="0"/>
                <w:szCs w:val="21"/>
                <w:highlight w:val="none"/>
                <w:lang w:val="en-US" w:eastAsia="zh-CN"/>
              </w:rPr>
              <w:t>:4/3/2/1</w:t>
            </w:r>
            <w:r>
              <w:rPr>
                <w:rFonts w:hint="eastAsia" w:ascii="微软雅黑" w:hAnsi="微软雅黑" w:cs="宋体"/>
                <w:color w:val="auto"/>
                <w:kern w:val="0"/>
                <w:szCs w:val="21"/>
                <w:highlight w:val="none"/>
              </w:rPr>
              <w:t>,,没有不得分</w:t>
            </w:r>
            <w:r>
              <w:rPr>
                <w:rFonts w:hint="eastAsia" w:ascii="微软雅黑" w:hAnsi="微软雅黑" w:cs="微软雅黑"/>
                <w:color w:val="auto"/>
                <w:szCs w:val="21"/>
                <w:highlight w:val="none"/>
              </w:rPr>
              <w:t>）。</w:t>
            </w:r>
          </w:p>
        </w:tc>
        <w:tc>
          <w:tcPr>
            <w:tcW w:w="709" w:type="dxa"/>
            <w:tcBorders>
              <w:top w:val="single" w:color="auto" w:sz="4" w:space="0"/>
              <w:left w:val="single" w:color="auto" w:sz="4" w:space="0"/>
              <w:bottom w:val="single" w:color="auto" w:sz="4" w:space="0"/>
              <w:right w:val="single" w:color="auto" w:sz="4" w:space="0"/>
            </w:tcBorders>
            <w:vAlign w:val="center"/>
          </w:tcPr>
          <w:p w14:paraId="028E94AE">
            <w:pPr>
              <w:widowControl/>
              <w:ind w:firstLine="0" w:firstLineChars="0"/>
              <w:jc w:val="center"/>
              <w:rPr>
                <w:rFonts w:hint="eastAsia" w:ascii="微软雅黑" w:hAnsi="微软雅黑" w:eastAsia="微软雅黑" w:cs="宋体"/>
                <w:color w:val="auto"/>
                <w:kern w:val="0"/>
                <w:szCs w:val="21"/>
                <w:highlight w:val="none"/>
                <w:lang w:eastAsia="zh-CN"/>
              </w:rPr>
            </w:pPr>
            <w:r>
              <w:rPr>
                <w:rFonts w:hint="eastAsia" w:ascii="微软雅黑" w:hAnsi="微软雅黑" w:cs="宋体"/>
                <w:color w:val="auto"/>
                <w:kern w:val="0"/>
                <w:szCs w:val="21"/>
                <w:highlight w:val="none"/>
                <w:lang w:val="en-US" w:eastAsia="zh-CN"/>
              </w:rPr>
              <w:t>4</w:t>
            </w:r>
          </w:p>
        </w:tc>
        <w:tc>
          <w:tcPr>
            <w:tcW w:w="896" w:type="dxa"/>
            <w:tcBorders>
              <w:top w:val="single" w:color="auto" w:sz="4" w:space="0"/>
              <w:left w:val="single" w:color="auto" w:sz="4" w:space="0"/>
              <w:bottom w:val="single" w:color="auto" w:sz="4" w:space="0"/>
              <w:right w:val="single" w:color="auto" w:sz="4" w:space="0"/>
            </w:tcBorders>
            <w:vAlign w:val="center"/>
          </w:tcPr>
          <w:p w14:paraId="43C757D4">
            <w:pPr>
              <w:widowControl/>
              <w:ind w:firstLine="0" w:firstLineChars="0"/>
              <w:jc w:val="center"/>
              <w:rPr>
                <w:rFonts w:hint="eastAsia" w:ascii="微软雅黑" w:hAnsi="微软雅黑" w:cs="宋体"/>
                <w:color w:val="auto"/>
                <w:kern w:val="0"/>
                <w:szCs w:val="21"/>
                <w:highlight w:val="none"/>
              </w:rPr>
            </w:pPr>
            <w:r>
              <w:rPr>
                <w:rFonts w:hint="eastAsia" w:ascii="微软雅黑" w:hAnsi="微软雅黑" w:cs="宋体"/>
                <w:color w:val="auto"/>
                <w:kern w:val="0"/>
                <w:szCs w:val="21"/>
                <w:highlight w:val="none"/>
              </w:rPr>
              <w:t>主观分</w:t>
            </w:r>
          </w:p>
        </w:tc>
      </w:tr>
      <w:tr w14:paraId="60F219A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13" w:type="dxa"/>
            <w:bottom w:w="0" w:type="dxa"/>
            <w:right w:w="113" w:type="dxa"/>
          </w:tblCellMar>
        </w:tblPrEx>
        <w:trPr>
          <w:trHeight w:val="800" w:hRule="atLeast"/>
          <w:jc w:val="center"/>
        </w:trPr>
        <w:tc>
          <w:tcPr>
            <w:tcW w:w="726" w:type="dxa"/>
            <w:tcBorders>
              <w:top w:val="single" w:color="auto" w:sz="4" w:space="0"/>
              <w:left w:val="single" w:color="auto" w:sz="4" w:space="0"/>
              <w:bottom w:val="single" w:color="auto" w:sz="4" w:space="0"/>
              <w:right w:val="single" w:color="auto" w:sz="4" w:space="0"/>
            </w:tcBorders>
            <w:vAlign w:val="center"/>
          </w:tcPr>
          <w:p w14:paraId="6AB66133">
            <w:pPr>
              <w:widowControl/>
              <w:ind w:firstLine="0" w:firstLineChars="0"/>
              <w:jc w:val="center"/>
              <w:rPr>
                <w:rFonts w:hint="eastAsia" w:ascii="微软雅黑" w:hAnsi="微软雅黑" w:cs="宋体"/>
                <w:bCs/>
                <w:color w:val="auto"/>
                <w:kern w:val="0"/>
                <w:szCs w:val="21"/>
                <w:highlight w:val="none"/>
              </w:rPr>
            </w:pPr>
            <w:r>
              <w:rPr>
                <w:rFonts w:hint="eastAsia" w:ascii="微软雅黑" w:hAnsi="微软雅黑" w:cs="宋体"/>
                <w:bCs/>
                <w:color w:val="auto"/>
                <w:kern w:val="0"/>
                <w:szCs w:val="21"/>
                <w:highlight w:val="none"/>
              </w:rPr>
              <w:t>9</w:t>
            </w:r>
          </w:p>
        </w:tc>
        <w:tc>
          <w:tcPr>
            <w:tcW w:w="6758" w:type="dxa"/>
            <w:tcBorders>
              <w:top w:val="single" w:color="auto" w:sz="4" w:space="0"/>
              <w:left w:val="single" w:color="auto" w:sz="4" w:space="0"/>
              <w:bottom w:val="single" w:color="auto" w:sz="4" w:space="0"/>
              <w:right w:val="single" w:color="auto" w:sz="4" w:space="0"/>
            </w:tcBorders>
            <w:vAlign w:val="top"/>
          </w:tcPr>
          <w:p w14:paraId="40D1E7C6">
            <w:pPr>
              <w:tabs>
                <w:tab w:val="left" w:pos="3060"/>
              </w:tabs>
              <w:ind w:firstLine="0" w:firstLineChars="0"/>
              <w:rPr>
                <w:rFonts w:hint="eastAsia" w:ascii="微软雅黑" w:hAnsi="微软雅黑"/>
                <w:color w:val="auto"/>
                <w:szCs w:val="21"/>
                <w:highlight w:val="none"/>
              </w:rPr>
            </w:pPr>
            <w:r>
              <w:rPr>
                <w:rFonts w:hint="eastAsia" w:ascii="微软雅黑" w:hAnsi="微软雅黑"/>
                <w:color w:val="auto"/>
                <w:szCs w:val="21"/>
                <w:highlight w:val="none"/>
              </w:rPr>
              <w:t>投标供应商针对本项目的员工合同管理实施方案，是否与采购需求符合性或匹配度进行打分</w:t>
            </w:r>
            <w:r>
              <w:rPr>
                <w:rFonts w:hint="eastAsia" w:ascii="微软雅黑" w:hAnsi="微软雅黑"/>
                <w:bCs/>
                <w:color w:val="auto"/>
                <w:szCs w:val="21"/>
                <w:highlight w:val="none"/>
              </w:rPr>
              <w:t>，</w:t>
            </w:r>
            <w:r>
              <w:rPr>
                <w:rFonts w:hint="eastAsia" w:ascii="微软雅黑" w:hAnsi="微软雅黑" w:cs="微软雅黑"/>
                <w:color w:val="auto"/>
                <w:szCs w:val="21"/>
                <w:highlight w:val="none"/>
              </w:rPr>
              <w:t>（</w:t>
            </w:r>
            <w:r>
              <w:rPr>
                <w:rFonts w:hint="eastAsia" w:ascii="微软雅黑" w:hAnsi="微软雅黑" w:cs="宋体"/>
                <w:color w:val="auto"/>
                <w:kern w:val="0"/>
                <w:szCs w:val="21"/>
                <w:highlight w:val="none"/>
              </w:rPr>
              <w:t>评分范围：</w:t>
            </w:r>
            <w:r>
              <w:rPr>
                <w:rFonts w:hint="eastAsia" w:ascii="微软雅黑" w:hAnsi="微软雅黑" w:cs="宋体"/>
                <w:color w:val="auto"/>
                <w:kern w:val="0"/>
                <w:szCs w:val="21"/>
                <w:highlight w:val="none"/>
                <w:lang w:val="en-US" w:eastAsia="zh-CN"/>
              </w:rPr>
              <w:t>4/3/2/1</w:t>
            </w:r>
            <w:r>
              <w:rPr>
                <w:rFonts w:hint="eastAsia" w:ascii="微软雅黑" w:hAnsi="微软雅黑" w:cs="宋体"/>
                <w:color w:val="auto"/>
                <w:kern w:val="0"/>
                <w:szCs w:val="21"/>
                <w:highlight w:val="none"/>
              </w:rPr>
              <w:t>,,没有不得分</w:t>
            </w:r>
            <w:r>
              <w:rPr>
                <w:rFonts w:hint="eastAsia" w:ascii="微软雅黑" w:hAnsi="微软雅黑" w:cs="微软雅黑"/>
                <w:color w:val="auto"/>
                <w:szCs w:val="21"/>
                <w:highlight w:val="none"/>
              </w:rPr>
              <w:t>）。</w:t>
            </w:r>
          </w:p>
        </w:tc>
        <w:tc>
          <w:tcPr>
            <w:tcW w:w="709" w:type="dxa"/>
            <w:tcBorders>
              <w:top w:val="single" w:color="auto" w:sz="4" w:space="0"/>
              <w:left w:val="single" w:color="auto" w:sz="4" w:space="0"/>
              <w:bottom w:val="single" w:color="auto" w:sz="4" w:space="0"/>
              <w:right w:val="single" w:color="auto" w:sz="4" w:space="0"/>
            </w:tcBorders>
            <w:vAlign w:val="center"/>
          </w:tcPr>
          <w:p w14:paraId="6A8A2B49">
            <w:pPr>
              <w:widowControl/>
              <w:ind w:firstLine="0" w:firstLineChars="0"/>
              <w:jc w:val="center"/>
              <w:rPr>
                <w:rFonts w:hint="eastAsia" w:ascii="微软雅黑" w:hAnsi="微软雅黑" w:eastAsia="微软雅黑" w:cs="宋体"/>
                <w:color w:val="auto"/>
                <w:kern w:val="0"/>
                <w:szCs w:val="21"/>
                <w:highlight w:val="none"/>
                <w:lang w:eastAsia="zh-CN"/>
              </w:rPr>
            </w:pPr>
            <w:r>
              <w:rPr>
                <w:rFonts w:hint="eastAsia" w:ascii="微软雅黑" w:hAnsi="微软雅黑" w:cs="宋体"/>
                <w:color w:val="auto"/>
                <w:kern w:val="0"/>
                <w:szCs w:val="21"/>
                <w:highlight w:val="none"/>
                <w:lang w:val="en-US" w:eastAsia="zh-CN"/>
              </w:rPr>
              <w:t>4</w:t>
            </w:r>
          </w:p>
        </w:tc>
        <w:tc>
          <w:tcPr>
            <w:tcW w:w="896" w:type="dxa"/>
            <w:tcBorders>
              <w:top w:val="single" w:color="auto" w:sz="4" w:space="0"/>
              <w:left w:val="single" w:color="auto" w:sz="4" w:space="0"/>
              <w:bottom w:val="single" w:color="auto" w:sz="4" w:space="0"/>
              <w:right w:val="single" w:color="auto" w:sz="4" w:space="0"/>
            </w:tcBorders>
            <w:vAlign w:val="center"/>
          </w:tcPr>
          <w:p w14:paraId="4E3707D2">
            <w:pPr>
              <w:widowControl/>
              <w:ind w:firstLine="0" w:firstLineChars="0"/>
              <w:jc w:val="center"/>
              <w:rPr>
                <w:rFonts w:hint="eastAsia" w:ascii="微软雅黑" w:hAnsi="微软雅黑" w:cs="宋体"/>
                <w:color w:val="auto"/>
                <w:kern w:val="0"/>
                <w:szCs w:val="21"/>
                <w:highlight w:val="none"/>
              </w:rPr>
            </w:pPr>
            <w:r>
              <w:rPr>
                <w:rFonts w:hint="eastAsia" w:ascii="微软雅黑" w:hAnsi="微软雅黑" w:cs="宋体"/>
                <w:color w:val="auto"/>
                <w:kern w:val="0"/>
                <w:szCs w:val="21"/>
                <w:highlight w:val="none"/>
              </w:rPr>
              <w:t>主观分</w:t>
            </w:r>
          </w:p>
        </w:tc>
      </w:tr>
      <w:tr w14:paraId="001F224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13" w:type="dxa"/>
            <w:bottom w:w="0" w:type="dxa"/>
            <w:right w:w="113" w:type="dxa"/>
          </w:tblCellMar>
        </w:tblPrEx>
        <w:trPr>
          <w:trHeight w:val="800" w:hRule="atLeast"/>
          <w:jc w:val="center"/>
        </w:trPr>
        <w:tc>
          <w:tcPr>
            <w:tcW w:w="726" w:type="dxa"/>
            <w:tcBorders>
              <w:top w:val="single" w:color="auto" w:sz="4" w:space="0"/>
              <w:left w:val="single" w:color="auto" w:sz="4" w:space="0"/>
              <w:bottom w:val="single" w:color="auto" w:sz="4" w:space="0"/>
              <w:right w:val="single" w:color="auto" w:sz="4" w:space="0"/>
            </w:tcBorders>
            <w:vAlign w:val="center"/>
          </w:tcPr>
          <w:p w14:paraId="4B45E7A5">
            <w:pPr>
              <w:widowControl/>
              <w:ind w:firstLine="0" w:firstLineChars="0"/>
              <w:jc w:val="center"/>
              <w:rPr>
                <w:rFonts w:hint="eastAsia" w:ascii="微软雅黑" w:hAnsi="微软雅黑" w:cs="宋体"/>
                <w:bCs/>
                <w:color w:val="auto"/>
                <w:kern w:val="0"/>
                <w:szCs w:val="21"/>
                <w:highlight w:val="none"/>
              </w:rPr>
            </w:pPr>
            <w:r>
              <w:rPr>
                <w:rFonts w:hint="eastAsia" w:ascii="微软雅黑" w:hAnsi="微软雅黑" w:cs="宋体"/>
                <w:bCs/>
                <w:color w:val="auto"/>
                <w:kern w:val="0"/>
                <w:szCs w:val="21"/>
                <w:highlight w:val="none"/>
              </w:rPr>
              <w:t>10</w:t>
            </w:r>
          </w:p>
        </w:tc>
        <w:tc>
          <w:tcPr>
            <w:tcW w:w="6758" w:type="dxa"/>
            <w:tcBorders>
              <w:top w:val="single" w:color="auto" w:sz="4" w:space="0"/>
              <w:left w:val="single" w:color="auto" w:sz="4" w:space="0"/>
              <w:bottom w:val="single" w:color="auto" w:sz="4" w:space="0"/>
              <w:right w:val="single" w:color="auto" w:sz="4" w:space="0"/>
            </w:tcBorders>
          </w:tcPr>
          <w:p w14:paraId="25FA1A0A">
            <w:pPr>
              <w:tabs>
                <w:tab w:val="left" w:pos="3060"/>
              </w:tabs>
              <w:ind w:firstLine="0" w:firstLineChars="0"/>
              <w:rPr>
                <w:rFonts w:hint="eastAsia" w:ascii="微软雅黑" w:hAnsi="微软雅黑"/>
                <w:color w:val="auto"/>
                <w:szCs w:val="21"/>
                <w:highlight w:val="none"/>
              </w:rPr>
            </w:pPr>
            <w:r>
              <w:rPr>
                <w:rFonts w:hint="eastAsia" w:ascii="微软雅黑" w:hAnsi="微软雅黑"/>
                <w:color w:val="auto"/>
                <w:szCs w:val="21"/>
                <w:highlight w:val="none"/>
              </w:rPr>
              <w:t>投标供应商针对本项目的工作绩效考核实施方案，是否与采购需求符合性或匹配度进行打分</w:t>
            </w:r>
            <w:r>
              <w:rPr>
                <w:rFonts w:hint="eastAsia" w:ascii="微软雅黑" w:hAnsi="微软雅黑"/>
                <w:bCs/>
                <w:color w:val="auto"/>
                <w:szCs w:val="21"/>
                <w:highlight w:val="none"/>
              </w:rPr>
              <w:t>，</w:t>
            </w:r>
            <w:r>
              <w:rPr>
                <w:rFonts w:hint="eastAsia" w:ascii="微软雅黑" w:hAnsi="微软雅黑" w:cs="微软雅黑"/>
                <w:color w:val="auto"/>
                <w:szCs w:val="21"/>
                <w:highlight w:val="none"/>
              </w:rPr>
              <w:t>（</w:t>
            </w:r>
            <w:r>
              <w:rPr>
                <w:rFonts w:hint="eastAsia" w:ascii="微软雅黑" w:hAnsi="微软雅黑" w:cs="宋体"/>
                <w:color w:val="auto"/>
                <w:kern w:val="0"/>
                <w:szCs w:val="21"/>
                <w:highlight w:val="none"/>
              </w:rPr>
              <w:t>评分范围：</w:t>
            </w:r>
            <w:r>
              <w:rPr>
                <w:rFonts w:hint="eastAsia" w:ascii="微软雅黑" w:hAnsi="微软雅黑" w:cs="宋体"/>
                <w:color w:val="auto"/>
                <w:kern w:val="0"/>
                <w:szCs w:val="21"/>
                <w:highlight w:val="none"/>
                <w:lang w:val="en-US" w:eastAsia="zh-CN"/>
              </w:rPr>
              <w:t>4/3/2/1</w:t>
            </w:r>
            <w:r>
              <w:rPr>
                <w:rFonts w:hint="eastAsia" w:ascii="微软雅黑" w:hAnsi="微软雅黑" w:cs="宋体"/>
                <w:color w:val="auto"/>
                <w:kern w:val="0"/>
                <w:szCs w:val="21"/>
                <w:highlight w:val="none"/>
              </w:rPr>
              <w:t>,没有不得分</w:t>
            </w:r>
            <w:r>
              <w:rPr>
                <w:rFonts w:hint="eastAsia" w:ascii="微软雅黑" w:hAnsi="微软雅黑" w:cs="微软雅黑"/>
                <w:color w:val="auto"/>
                <w:szCs w:val="21"/>
                <w:highlight w:val="none"/>
              </w:rPr>
              <w:t>）。</w:t>
            </w:r>
          </w:p>
        </w:tc>
        <w:tc>
          <w:tcPr>
            <w:tcW w:w="709" w:type="dxa"/>
            <w:tcBorders>
              <w:top w:val="single" w:color="auto" w:sz="4" w:space="0"/>
              <w:left w:val="single" w:color="auto" w:sz="4" w:space="0"/>
              <w:bottom w:val="single" w:color="auto" w:sz="4" w:space="0"/>
              <w:right w:val="single" w:color="auto" w:sz="4" w:space="0"/>
            </w:tcBorders>
            <w:vAlign w:val="center"/>
          </w:tcPr>
          <w:p w14:paraId="3BE66311">
            <w:pPr>
              <w:widowControl/>
              <w:ind w:firstLine="0" w:firstLineChars="0"/>
              <w:jc w:val="center"/>
              <w:rPr>
                <w:rFonts w:hint="eastAsia" w:ascii="微软雅黑" w:hAnsi="微软雅黑" w:eastAsia="微软雅黑" w:cs="宋体"/>
                <w:color w:val="auto"/>
                <w:kern w:val="0"/>
                <w:szCs w:val="21"/>
                <w:highlight w:val="none"/>
                <w:lang w:eastAsia="zh-CN"/>
              </w:rPr>
            </w:pPr>
            <w:r>
              <w:rPr>
                <w:rFonts w:hint="eastAsia" w:ascii="微软雅黑" w:hAnsi="微软雅黑" w:cs="宋体"/>
                <w:color w:val="auto"/>
                <w:kern w:val="0"/>
                <w:szCs w:val="21"/>
                <w:highlight w:val="none"/>
                <w:lang w:val="en-US" w:eastAsia="zh-CN"/>
              </w:rPr>
              <w:t>4</w:t>
            </w:r>
          </w:p>
        </w:tc>
        <w:tc>
          <w:tcPr>
            <w:tcW w:w="896" w:type="dxa"/>
            <w:tcBorders>
              <w:top w:val="single" w:color="auto" w:sz="4" w:space="0"/>
              <w:left w:val="single" w:color="auto" w:sz="4" w:space="0"/>
              <w:bottom w:val="single" w:color="auto" w:sz="4" w:space="0"/>
              <w:right w:val="single" w:color="auto" w:sz="4" w:space="0"/>
            </w:tcBorders>
            <w:vAlign w:val="center"/>
          </w:tcPr>
          <w:p w14:paraId="5357CEBC">
            <w:pPr>
              <w:widowControl/>
              <w:ind w:firstLine="0" w:firstLineChars="0"/>
              <w:jc w:val="center"/>
              <w:rPr>
                <w:rFonts w:hint="eastAsia" w:ascii="微软雅黑" w:hAnsi="微软雅黑" w:cs="宋体"/>
                <w:color w:val="auto"/>
                <w:kern w:val="0"/>
                <w:szCs w:val="21"/>
                <w:highlight w:val="none"/>
              </w:rPr>
            </w:pPr>
            <w:r>
              <w:rPr>
                <w:rFonts w:hint="eastAsia" w:ascii="微软雅黑" w:hAnsi="微软雅黑" w:cs="宋体"/>
                <w:color w:val="auto"/>
                <w:kern w:val="0"/>
                <w:szCs w:val="21"/>
                <w:highlight w:val="none"/>
              </w:rPr>
              <w:t>主观分</w:t>
            </w:r>
          </w:p>
        </w:tc>
      </w:tr>
      <w:tr w14:paraId="164EA38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13" w:type="dxa"/>
            <w:bottom w:w="0" w:type="dxa"/>
            <w:right w:w="113" w:type="dxa"/>
          </w:tblCellMar>
        </w:tblPrEx>
        <w:trPr>
          <w:trHeight w:val="558" w:hRule="atLeast"/>
          <w:jc w:val="center"/>
        </w:trPr>
        <w:tc>
          <w:tcPr>
            <w:tcW w:w="726" w:type="dxa"/>
            <w:tcBorders>
              <w:top w:val="single" w:color="auto" w:sz="4" w:space="0"/>
              <w:left w:val="single" w:color="auto" w:sz="4" w:space="0"/>
              <w:bottom w:val="single" w:color="auto" w:sz="4" w:space="0"/>
              <w:right w:val="single" w:color="auto" w:sz="4" w:space="0"/>
            </w:tcBorders>
            <w:vAlign w:val="center"/>
          </w:tcPr>
          <w:p w14:paraId="29A0A051">
            <w:pPr>
              <w:widowControl/>
              <w:ind w:firstLine="0" w:firstLineChars="0"/>
              <w:jc w:val="center"/>
              <w:rPr>
                <w:rFonts w:hint="eastAsia" w:ascii="微软雅黑" w:hAnsi="微软雅黑" w:cs="宋体"/>
                <w:bCs/>
                <w:color w:val="auto"/>
                <w:kern w:val="0"/>
                <w:szCs w:val="21"/>
                <w:highlight w:val="none"/>
              </w:rPr>
            </w:pPr>
            <w:r>
              <w:rPr>
                <w:rFonts w:hint="eastAsia" w:ascii="微软雅黑" w:hAnsi="微软雅黑" w:cs="宋体"/>
                <w:bCs/>
                <w:color w:val="auto"/>
                <w:kern w:val="0"/>
                <w:szCs w:val="21"/>
                <w:highlight w:val="none"/>
              </w:rPr>
              <w:t>11</w:t>
            </w:r>
          </w:p>
        </w:tc>
        <w:tc>
          <w:tcPr>
            <w:tcW w:w="6758" w:type="dxa"/>
            <w:tcBorders>
              <w:top w:val="single" w:color="auto" w:sz="4" w:space="0"/>
              <w:left w:val="single" w:color="auto" w:sz="4" w:space="0"/>
              <w:bottom w:val="single" w:color="auto" w:sz="4" w:space="0"/>
              <w:right w:val="single" w:color="auto" w:sz="4" w:space="0"/>
            </w:tcBorders>
          </w:tcPr>
          <w:p w14:paraId="371B370B">
            <w:pPr>
              <w:ind w:firstLine="0" w:firstLineChars="0"/>
              <w:rPr>
                <w:rFonts w:hint="eastAsia" w:ascii="微软雅黑" w:hAnsi="微软雅黑"/>
                <w:color w:val="auto"/>
                <w:szCs w:val="21"/>
                <w:highlight w:val="none"/>
              </w:rPr>
            </w:pPr>
            <w:r>
              <w:rPr>
                <w:rFonts w:ascii="微软雅黑" w:hAnsi="微软雅黑" w:cs="仿宋"/>
                <w:bCs/>
                <w:color w:val="auto"/>
                <w:szCs w:val="21"/>
                <w:highlight w:val="none"/>
              </w:rPr>
              <w:t>根据投标供应商针对本项目实施的组织机构的完整性</w:t>
            </w:r>
            <w:r>
              <w:rPr>
                <w:rFonts w:hint="eastAsia" w:ascii="微软雅黑" w:hAnsi="微软雅黑" w:cs="仿宋"/>
                <w:bCs/>
                <w:color w:val="auto"/>
                <w:szCs w:val="21"/>
                <w:highlight w:val="none"/>
              </w:rPr>
              <w:t>、</w:t>
            </w:r>
            <w:r>
              <w:rPr>
                <w:rFonts w:ascii="微软雅黑" w:hAnsi="微软雅黑" w:cs="仿宋"/>
                <w:bCs/>
                <w:color w:val="auto"/>
                <w:szCs w:val="21"/>
                <w:highlight w:val="none"/>
              </w:rPr>
              <w:t>合理性</w:t>
            </w:r>
            <w:r>
              <w:rPr>
                <w:rFonts w:hint="eastAsia" w:ascii="微软雅黑" w:hAnsi="微软雅黑" w:cs="仿宋"/>
                <w:bCs/>
                <w:color w:val="auto"/>
                <w:szCs w:val="21"/>
                <w:highlight w:val="none"/>
              </w:rPr>
              <w:t>，</w:t>
            </w:r>
            <w:r>
              <w:rPr>
                <w:rFonts w:hint="eastAsia" w:ascii="微软雅黑" w:hAnsi="微软雅黑"/>
                <w:color w:val="auto"/>
                <w:szCs w:val="21"/>
                <w:highlight w:val="none"/>
              </w:rPr>
              <w:t>是否与采购需求符合性或匹配度进行打分</w:t>
            </w:r>
            <w:r>
              <w:rPr>
                <w:rFonts w:hint="eastAsia" w:ascii="微软雅黑" w:hAnsi="微软雅黑"/>
                <w:bCs/>
                <w:color w:val="auto"/>
                <w:szCs w:val="21"/>
                <w:highlight w:val="none"/>
              </w:rPr>
              <w:t>，</w:t>
            </w:r>
            <w:r>
              <w:rPr>
                <w:rFonts w:hint="eastAsia" w:ascii="微软雅黑" w:hAnsi="微软雅黑" w:cs="微软雅黑"/>
                <w:color w:val="auto"/>
                <w:szCs w:val="21"/>
                <w:highlight w:val="none"/>
              </w:rPr>
              <w:t>（</w:t>
            </w:r>
            <w:r>
              <w:rPr>
                <w:rFonts w:hint="eastAsia" w:ascii="微软雅黑" w:hAnsi="微软雅黑" w:cs="宋体"/>
                <w:color w:val="auto"/>
                <w:kern w:val="0"/>
                <w:szCs w:val="21"/>
                <w:highlight w:val="none"/>
              </w:rPr>
              <w:t>评分范围：</w:t>
            </w:r>
            <w:r>
              <w:rPr>
                <w:rFonts w:hint="eastAsia" w:ascii="微软雅黑" w:hAnsi="微软雅黑" w:cs="宋体"/>
                <w:color w:val="auto"/>
                <w:kern w:val="0"/>
                <w:szCs w:val="21"/>
                <w:highlight w:val="none"/>
                <w:lang w:val="en-US" w:eastAsia="zh-CN"/>
              </w:rPr>
              <w:t>5/4/3/2/1</w:t>
            </w:r>
            <w:r>
              <w:rPr>
                <w:rFonts w:hint="eastAsia" w:ascii="微软雅黑" w:hAnsi="微软雅黑" w:cs="宋体"/>
                <w:color w:val="auto"/>
                <w:kern w:val="0"/>
                <w:szCs w:val="21"/>
                <w:highlight w:val="none"/>
              </w:rPr>
              <w:t>,没有不得分</w:t>
            </w:r>
            <w:r>
              <w:rPr>
                <w:rFonts w:hint="eastAsia" w:ascii="微软雅黑" w:hAnsi="微软雅黑" w:cs="微软雅黑"/>
                <w:color w:val="auto"/>
                <w:szCs w:val="21"/>
                <w:highlight w:val="none"/>
              </w:rPr>
              <w:t>）。</w:t>
            </w:r>
          </w:p>
        </w:tc>
        <w:tc>
          <w:tcPr>
            <w:tcW w:w="709" w:type="dxa"/>
            <w:tcBorders>
              <w:top w:val="single" w:color="auto" w:sz="4" w:space="0"/>
              <w:left w:val="single" w:color="auto" w:sz="4" w:space="0"/>
              <w:bottom w:val="single" w:color="auto" w:sz="4" w:space="0"/>
              <w:right w:val="single" w:color="auto" w:sz="4" w:space="0"/>
            </w:tcBorders>
            <w:vAlign w:val="center"/>
          </w:tcPr>
          <w:p w14:paraId="2C94DC4F">
            <w:pPr>
              <w:widowControl/>
              <w:ind w:firstLine="0" w:firstLineChars="0"/>
              <w:jc w:val="center"/>
              <w:rPr>
                <w:rFonts w:hint="eastAsia" w:ascii="微软雅黑" w:hAnsi="微软雅黑" w:eastAsia="微软雅黑" w:cs="宋体"/>
                <w:color w:val="auto"/>
                <w:kern w:val="0"/>
                <w:szCs w:val="21"/>
                <w:highlight w:val="none"/>
                <w:lang w:eastAsia="zh-CN"/>
              </w:rPr>
            </w:pPr>
            <w:r>
              <w:rPr>
                <w:rFonts w:hint="eastAsia" w:ascii="微软雅黑" w:hAnsi="微软雅黑" w:cs="宋体"/>
                <w:color w:val="auto"/>
                <w:kern w:val="0"/>
                <w:szCs w:val="21"/>
                <w:highlight w:val="none"/>
                <w:lang w:val="en-US" w:eastAsia="zh-CN"/>
              </w:rPr>
              <w:t>5</w:t>
            </w:r>
          </w:p>
        </w:tc>
        <w:tc>
          <w:tcPr>
            <w:tcW w:w="896" w:type="dxa"/>
            <w:tcBorders>
              <w:top w:val="single" w:color="auto" w:sz="4" w:space="0"/>
              <w:left w:val="single" w:color="auto" w:sz="4" w:space="0"/>
              <w:bottom w:val="single" w:color="auto" w:sz="4" w:space="0"/>
              <w:right w:val="single" w:color="auto" w:sz="4" w:space="0"/>
            </w:tcBorders>
            <w:vAlign w:val="center"/>
          </w:tcPr>
          <w:p w14:paraId="7E046762">
            <w:pPr>
              <w:widowControl/>
              <w:ind w:firstLine="0" w:firstLineChars="0"/>
              <w:jc w:val="center"/>
              <w:rPr>
                <w:rFonts w:hint="eastAsia" w:ascii="微软雅黑" w:hAnsi="微软雅黑" w:cs="宋体"/>
                <w:color w:val="auto"/>
                <w:kern w:val="0"/>
                <w:szCs w:val="21"/>
                <w:highlight w:val="none"/>
              </w:rPr>
            </w:pPr>
            <w:r>
              <w:rPr>
                <w:rFonts w:hint="eastAsia" w:ascii="微软雅黑" w:hAnsi="微软雅黑" w:cs="宋体"/>
                <w:color w:val="auto"/>
                <w:kern w:val="0"/>
                <w:szCs w:val="21"/>
                <w:highlight w:val="none"/>
              </w:rPr>
              <w:t>主观分</w:t>
            </w:r>
          </w:p>
        </w:tc>
      </w:tr>
      <w:tr w14:paraId="20E6664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13" w:type="dxa"/>
            <w:bottom w:w="0" w:type="dxa"/>
            <w:right w:w="113" w:type="dxa"/>
          </w:tblCellMar>
        </w:tblPrEx>
        <w:trPr>
          <w:trHeight w:val="363" w:hRule="atLeast"/>
          <w:jc w:val="center"/>
        </w:trPr>
        <w:tc>
          <w:tcPr>
            <w:tcW w:w="726" w:type="dxa"/>
            <w:tcBorders>
              <w:top w:val="single" w:color="auto" w:sz="4" w:space="0"/>
              <w:left w:val="single" w:color="auto" w:sz="4" w:space="0"/>
              <w:bottom w:val="single" w:color="auto" w:sz="4" w:space="0"/>
              <w:right w:val="single" w:color="auto" w:sz="4" w:space="0"/>
            </w:tcBorders>
            <w:vAlign w:val="center"/>
          </w:tcPr>
          <w:p w14:paraId="783ADE35">
            <w:pPr>
              <w:widowControl/>
              <w:ind w:firstLine="0" w:firstLineChars="0"/>
              <w:jc w:val="center"/>
              <w:rPr>
                <w:rFonts w:hint="eastAsia" w:ascii="微软雅黑" w:hAnsi="微软雅黑" w:cs="宋体"/>
                <w:bCs/>
                <w:color w:val="auto"/>
                <w:kern w:val="0"/>
                <w:szCs w:val="21"/>
                <w:highlight w:val="none"/>
              </w:rPr>
            </w:pPr>
            <w:r>
              <w:rPr>
                <w:rFonts w:hint="eastAsia" w:ascii="微软雅黑" w:hAnsi="微软雅黑" w:cs="宋体"/>
                <w:bCs/>
                <w:color w:val="auto"/>
                <w:kern w:val="0"/>
                <w:szCs w:val="21"/>
                <w:highlight w:val="none"/>
              </w:rPr>
              <w:t>12</w:t>
            </w:r>
          </w:p>
        </w:tc>
        <w:tc>
          <w:tcPr>
            <w:tcW w:w="6758" w:type="dxa"/>
            <w:tcBorders>
              <w:top w:val="single" w:color="auto" w:sz="4" w:space="0"/>
              <w:left w:val="single" w:color="auto" w:sz="4" w:space="0"/>
              <w:bottom w:val="single" w:color="auto" w:sz="4" w:space="0"/>
              <w:right w:val="single" w:color="auto" w:sz="4" w:space="0"/>
            </w:tcBorders>
            <w:vAlign w:val="center"/>
          </w:tcPr>
          <w:p w14:paraId="5CA82445">
            <w:pPr>
              <w:pStyle w:val="29"/>
              <w:spacing w:line="460" w:lineRule="exact"/>
              <w:ind w:firstLine="0" w:firstLineChars="0"/>
              <w:rPr>
                <w:rFonts w:hint="eastAsia" w:ascii="微软雅黑" w:hAnsi="微软雅黑" w:cs="微软雅黑"/>
                <w:color w:val="auto"/>
                <w:szCs w:val="21"/>
                <w:highlight w:val="none"/>
              </w:rPr>
            </w:pPr>
            <w:r>
              <w:rPr>
                <w:rFonts w:hint="eastAsia" w:ascii="微软雅黑" w:hAnsi="微软雅黑" w:cs="微软雅黑"/>
                <w:color w:val="auto"/>
                <w:szCs w:val="21"/>
                <w:highlight w:val="none"/>
              </w:rPr>
              <w:t>项目负责人为退伍军人的，</w:t>
            </w:r>
            <w:r>
              <w:rPr>
                <w:rFonts w:hint="eastAsia" w:cs="微软雅黑"/>
                <w:color w:val="auto"/>
                <w:szCs w:val="21"/>
                <w:highlight w:val="none"/>
                <w:lang w:val="en-US" w:eastAsia="zh-CN"/>
              </w:rPr>
              <w:t>得</w:t>
            </w:r>
            <w:r>
              <w:rPr>
                <w:rFonts w:hint="eastAsia" w:ascii="微软雅黑" w:hAnsi="微软雅黑" w:cs="微软雅黑"/>
                <w:color w:val="auto"/>
                <w:szCs w:val="21"/>
                <w:highlight w:val="none"/>
                <w:lang w:val="en-US" w:eastAsia="zh-CN"/>
              </w:rPr>
              <w:t>2</w:t>
            </w:r>
            <w:r>
              <w:rPr>
                <w:rFonts w:hint="eastAsia" w:ascii="微软雅黑" w:hAnsi="微软雅黑" w:cs="微软雅黑"/>
                <w:color w:val="auto"/>
                <w:szCs w:val="21"/>
                <w:highlight w:val="none"/>
              </w:rPr>
              <w:t>分；</w:t>
            </w:r>
          </w:p>
          <w:p w14:paraId="51E30C5C">
            <w:pPr>
              <w:pStyle w:val="29"/>
              <w:spacing w:line="460" w:lineRule="exact"/>
              <w:ind w:firstLine="0" w:firstLineChars="0"/>
              <w:rPr>
                <w:rFonts w:hint="eastAsia" w:ascii="微软雅黑" w:hAnsi="微软雅黑"/>
                <w:color w:val="auto"/>
                <w:szCs w:val="21"/>
                <w:highlight w:val="none"/>
                <w:lang w:eastAsia="zh-CN"/>
              </w:rPr>
            </w:pPr>
            <w:r>
              <w:rPr>
                <w:rFonts w:hint="eastAsia" w:ascii="微软雅黑" w:hAnsi="微软雅黑"/>
                <w:color w:val="auto"/>
                <w:szCs w:val="21"/>
                <w:highlight w:val="none"/>
              </w:rPr>
              <w:t>注：须提供人员截止投标时间前</w:t>
            </w:r>
            <w:r>
              <w:rPr>
                <w:rFonts w:hint="eastAsia" w:ascii="微软雅黑" w:hAnsi="微软雅黑"/>
                <w:color w:val="auto"/>
                <w:szCs w:val="21"/>
                <w:highlight w:val="none"/>
                <w:lang w:val="en-US" w:eastAsia="zh-CN"/>
              </w:rPr>
              <w:t>3个</w:t>
            </w:r>
            <w:r>
              <w:rPr>
                <w:rFonts w:hint="eastAsia" w:ascii="微软雅黑" w:hAnsi="微软雅黑"/>
                <w:color w:val="auto"/>
                <w:szCs w:val="21"/>
                <w:highlight w:val="none"/>
              </w:rPr>
              <w:t>月</w:t>
            </w:r>
            <w:r>
              <w:rPr>
                <w:rFonts w:hint="eastAsia" w:ascii="微软雅黑" w:hAnsi="微软雅黑"/>
                <w:color w:val="auto"/>
                <w:szCs w:val="21"/>
                <w:highlight w:val="none"/>
                <w:lang w:val="en-US" w:eastAsia="zh-CN"/>
              </w:rPr>
              <w:t>内任意一个月</w:t>
            </w:r>
            <w:r>
              <w:rPr>
                <w:rFonts w:hint="eastAsia" w:ascii="微软雅黑" w:hAnsi="微软雅黑"/>
                <w:color w:val="auto"/>
                <w:szCs w:val="21"/>
                <w:highlight w:val="none"/>
              </w:rPr>
              <w:t>在所在投标单位的社保证明、人员证书复印件做在投标文件中</w:t>
            </w:r>
            <w:r>
              <w:rPr>
                <w:rFonts w:hint="eastAsia" w:ascii="微软雅黑" w:hAnsi="微软雅黑"/>
                <w:color w:val="auto"/>
                <w:szCs w:val="21"/>
                <w:highlight w:val="none"/>
                <w:lang w:eastAsia="zh-CN"/>
              </w:rPr>
              <w:t>。</w:t>
            </w:r>
          </w:p>
          <w:p w14:paraId="6F44A5D3">
            <w:pPr>
              <w:pStyle w:val="29"/>
              <w:spacing w:line="460" w:lineRule="exact"/>
              <w:ind w:firstLine="0" w:firstLineChars="0"/>
              <w:rPr>
                <w:color w:val="auto"/>
                <w:highlight w:val="none"/>
              </w:rPr>
            </w:pPr>
            <w:r>
              <w:rPr>
                <w:rFonts w:hint="eastAsia" w:ascii="微软雅黑" w:hAnsi="微软雅黑" w:cs="微软雅黑"/>
                <w:color w:val="auto"/>
                <w:szCs w:val="21"/>
                <w:highlight w:val="none"/>
              </w:rPr>
              <w:t>投标单位须在投标文件中承诺该项目负责人在项目实施期须保证上岗，如特殊原因，须更换同等档次的项目负责人经采购单位确认后上岗，否则按违约处理。无承诺的该项不得分。</w:t>
            </w:r>
          </w:p>
        </w:tc>
        <w:tc>
          <w:tcPr>
            <w:tcW w:w="709" w:type="dxa"/>
            <w:tcBorders>
              <w:top w:val="single" w:color="auto" w:sz="4" w:space="0"/>
              <w:left w:val="single" w:color="auto" w:sz="4" w:space="0"/>
              <w:bottom w:val="single" w:color="auto" w:sz="4" w:space="0"/>
              <w:right w:val="single" w:color="auto" w:sz="4" w:space="0"/>
            </w:tcBorders>
            <w:vAlign w:val="center"/>
          </w:tcPr>
          <w:p w14:paraId="13695046">
            <w:pPr>
              <w:widowControl/>
              <w:ind w:firstLine="0" w:firstLineChars="0"/>
              <w:jc w:val="center"/>
              <w:rPr>
                <w:rFonts w:hint="eastAsia" w:ascii="微软雅黑" w:hAnsi="微软雅黑" w:eastAsia="微软雅黑" w:cs="宋体"/>
                <w:color w:val="auto"/>
                <w:kern w:val="0"/>
                <w:szCs w:val="21"/>
                <w:highlight w:val="none"/>
                <w:lang w:eastAsia="zh-CN"/>
              </w:rPr>
            </w:pPr>
            <w:r>
              <w:rPr>
                <w:rFonts w:hint="eastAsia" w:ascii="微软雅黑" w:hAnsi="微软雅黑" w:cs="宋体"/>
                <w:color w:val="auto"/>
                <w:kern w:val="0"/>
                <w:szCs w:val="21"/>
                <w:highlight w:val="none"/>
                <w:lang w:val="en-US" w:eastAsia="zh-CN"/>
              </w:rPr>
              <w:t>2</w:t>
            </w:r>
          </w:p>
        </w:tc>
        <w:tc>
          <w:tcPr>
            <w:tcW w:w="896" w:type="dxa"/>
            <w:tcBorders>
              <w:top w:val="single" w:color="auto" w:sz="4" w:space="0"/>
              <w:left w:val="single" w:color="auto" w:sz="4" w:space="0"/>
              <w:bottom w:val="single" w:color="auto" w:sz="4" w:space="0"/>
              <w:right w:val="single" w:color="auto" w:sz="4" w:space="0"/>
            </w:tcBorders>
            <w:vAlign w:val="center"/>
          </w:tcPr>
          <w:p w14:paraId="56B59B60">
            <w:pPr>
              <w:widowControl/>
              <w:ind w:firstLine="0" w:firstLineChars="0"/>
              <w:jc w:val="center"/>
              <w:rPr>
                <w:rFonts w:hint="eastAsia" w:ascii="微软雅黑" w:hAnsi="微软雅黑" w:cs="宋体"/>
                <w:color w:val="auto"/>
                <w:kern w:val="0"/>
                <w:szCs w:val="21"/>
                <w:highlight w:val="none"/>
              </w:rPr>
            </w:pPr>
            <w:r>
              <w:rPr>
                <w:rFonts w:hint="eastAsia" w:ascii="微软雅黑" w:hAnsi="微软雅黑" w:cs="宋体"/>
                <w:color w:val="auto"/>
                <w:kern w:val="0"/>
                <w:szCs w:val="21"/>
                <w:highlight w:val="none"/>
              </w:rPr>
              <w:t>客观分</w:t>
            </w:r>
          </w:p>
        </w:tc>
      </w:tr>
      <w:tr w14:paraId="5957062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13" w:type="dxa"/>
            <w:bottom w:w="0" w:type="dxa"/>
            <w:right w:w="113" w:type="dxa"/>
          </w:tblCellMar>
        </w:tblPrEx>
        <w:trPr>
          <w:trHeight w:val="1910" w:hRule="atLeast"/>
          <w:jc w:val="center"/>
        </w:trPr>
        <w:tc>
          <w:tcPr>
            <w:tcW w:w="726" w:type="dxa"/>
            <w:tcBorders>
              <w:top w:val="single" w:color="auto" w:sz="4" w:space="0"/>
              <w:left w:val="single" w:color="auto" w:sz="4" w:space="0"/>
              <w:bottom w:val="single" w:color="auto" w:sz="4" w:space="0"/>
              <w:right w:val="single" w:color="auto" w:sz="4" w:space="0"/>
            </w:tcBorders>
            <w:vAlign w:val="center"/>
          </w:tcPr>
          <w:p w14:paraId="5A77A3E7">
            <w:pPr>
              <w:widowControl/>
              <w:ind w:firstLine="0" w:firstLineChars="0"/>
              <w:jc w:val="center"/>
              <w:rPr>
                <w:rFonts w:hint="eastAsia" w:ascii="微软雅黑" w:hAnsi="微软雅黑" w:cs="宋体"/>
                <w:bCs/>
                <w:color w:val="auto"/>
                <w:kern w:val="0"/>
                <w:szCs w:val="21"/>
                <w:highlight w:val="none"/>
              </w:rPr>
            </w:pPr>
            <w:r>
              <w:rPr>
                <w:rFonts w:hint="eastAsia" w:ascii="微软雅黑" w:hAnsi="微软雅黑" w:cs="宋体"/>
                <w:bCs/>
                <w:color w:val="auto"/>
                <w:kern w:val="0"/>
                <w:szCs w:val="21"/>
                <w:highlight w:val="none"/>
              </w:rPr>
              <w:t>13</w:t>
            </w:r>
          </w:p>
        </w:tc>
        <w:tc>
          <w:tcPr>
            <w:tcW w:w="6758" w:type="dxa"/>
            <w:tcBorders>
              <w:top w:val="single" w:color="auto" w:sz="4" w:space="0"/>
              <w:left w:val="single" w:color="auto" w:sz="4" w:space="0"/>
              <w:bottom w:val="single" w:color="auto" w:sz="4" w:space="0"/>
              <w:right w:val="single" w:color="auto" w:sz="4" w:space="0"/>
            </w:tcBorders>
          </w:tcPr>
          <w:p w14:paraId="50CD423F">
            <w:pPr>
              <w:spacing w:line="460" w:lineRule="exact"/>
              <w:ind w:left="0" w:leftChars="0" w:right="105" w:rightChars="50" w:firstLine="0" w:firstLineChars="0"/>
              <w:rPr>
                <w:rFonts w:hint="eastAsia" w:ascii="微软雅黑" w:hAnsi="微软雅黑"/>
                <w:color w:val="auto"/>
                <w:szCs w:val="21"/>
                <w:highlight w:val="none"/>
              </w:rPr>
            </w:pPr>
            <w:r>
              <w:rPr>
                <w:rFonts w:hint="eastAsia" w:ascii="微软雅黑" w:hAnsi="微软雅黑" w:cs="微软雅黑"/>
                <w:color w:val="auto"/>
                <w:szCs w:val="21"/>
                <w:highlight w:val="none"/>
              </w:rPr>
              <w:t>项目实施人员中有退伍军人的，每有1名，得1分，最高2分；</w:t>
            </w:r>
          </w:p>
          <w:p w14:paraId="0B0A54C6">
            <w:pPr>
              <w:widowControl/>
              <w:ind w:firstLine="0" w:firstLineChars="0"/>
              <w:rPr>
                <w:rFonts w:hint="eastAsia" w:ascii="微软雅黑" w:hAnsi="微软雅黑"/>
                <w:color w:val="auto"/>
                <w:szCs w:val="21"/>
                <w:highlight w:val="none"/>
              </w:rPr>
            </w:pPr>
            <w:r>
              <w:rPr>
                <w:rFonts w:hint="eastAsia" w:ascii="微软雅黑" w:hAnsi="微软雅黑"/>
                <w:color w:val="auto"/>
                <w:szCs w:val="21"/>
                <w:highlight w:val="none"/>
              </w:rPr>
              <w:t>注：须提供人员截止投标时间前</w:t>
            </w:r>
            <w:r>
              <w:rPr>
                <w:rFonts w:hint="eastAsia" w:ascii="微软雅黑" w:hAnsi="微软雅黑"/>
                <w:color w:val="auto"/>
                <w:szCs w:val="21"/>
                <w:highlight w:val="none"/>
                <w:lang w:val="en-US" w:eastAsia="zh-CN"/>
              </w:rPr>
              <w:t>3个</w:t>
            </w:r>
            <w:r>
              <w:rPr>
                <w:rFonts w:hint="eastAsia" w:ascii="微软雅黑" w:hAnsi="微软雅黑"/>
                <w:color w:val="auto"/>
                <w:szCs w:val="21"/>
                <w:highlight w:val="none"/>
              </w:rPr>
              <w:t>月</w:t>
            </w:r>
            <w:r>
              <w:rPr>
                <w:rFonts w:hint="eastAsia" w:ascii="微软雅黑" w:hAnsi="微软雅黑"/>
                <w:color w:val="auto"/>
                <w:szCs w:val="21"/>
                <w:highlight w:val="none"/>
                <w:lang w:val="en-US" w:eastAsia="zh-CN"/>
              </w:rPr>
              <w:t>内任意一个月</w:t>
            </w:r>
            <w:r>
              <w:rPr>
                <w:rFonts w:hint="eastAsia" w:ascii="微软雅黑" w:hAnsi="微软雅黑"/>
                <w:color w:val="auto"/>
                <w:szCs w:val="21"/>
                <w:highlight w:val="none"/>
              </w:rPr>
              <w:t>在所在投标单位的社保证明、人员证书复印件做在投标文件中，项目实施过程中这些人员不得调整，如确需调整的，需更换同档次人员经采购单位同意后上岗。</w:t>
            </w:r>
          </w:p>
        </w:tc>
        <w:tc>
          <w:tcPr>
            <w:tcW w:w="709" w:type="dxa"/>
            <w:tcBorders>
              <w:top w:val="single" w:color="auto" w:sz="4" w:space="0"/>
              <w:left w:val="single" w:color="auto" w:sz="4" w:space="0"/>
              <w:bottom w:val="single" w:color="auto" w:sz="4" w:space="0"/>
              <w:right w:val="single" w:color="auto" w:sz="4" w:space="0"/>
            </w:tcBorders>
            <w:vAlign w:val="center"/>
          </w:tcPr>
          <w:p w14:paraId="342A3C88">
            <w:pPr>
              <w:widowControl/>
              <w:ind w:firstLine="0" w:firstLineChars="0"/>
              <w:jc w:val="center"/>
              <w:rPr>
                <w:rFonts w:hint="eastAsia" w:ascii="微软雅黑" w:hAnsi="微软雅黑" w:eastAsia="微软雅黑" w:cs="宋体"/>
                <w:color w:val="auto"/>
                <w:kern w:val="0"/>
                <w:szCs w:val="21"/>
                <w:highlight w:val="none"/>
                <w:lang w:eastAsia="zh-CN"/>
              </w:rPr>
            </w:pPr>
            <w:r>
              <w:rPr>
                <w:rFonts w:hint="eastAsia" w:ascii="微软雅黑" w:hAnsi="微软雅黑" w:cs="宋体"/>
                <w:color w:val="auto"/>
                <w:kern w:val="0"/>
                <w:szCs w:val="21"/>
                <w:highlight w:val="none"/>
                <w:lang w:val="en-US" w:eastAsia="zh-CN"/>
              </w:rPr>
              <w:t>2</w:t>
            </w:r>
          </w:p>
        </w:tc>
        <w:tc>
          <w:tcPr>
            <w:tcW w:w="896" w:type="dxa"/>
            <w:tcBorders>
              <w:top w:val="single" w:color="auto" w:sz="4" w:space="0"/>
              <w:left w:val="single" w:color="auto" w:sz="4" w:space="0"/>
              <w:bottom w:val="single" w:color="auto" w:sz="4" w:space="0"/>
              <w:right w:val="single" w:color="auto" w:sz="4" w:space="0"/>
            </w:tcBorders>
            <w:vAlign w:val="center"/>
          </w:tcPr>
          <w:p w14:paraId="768D0B37">
            <w:pPr>
              <w:widowControl/>
              <w:ind w:firstLine="0" w:firstLineChars="0"/>
              <w:jc w:val="center"/>
              <w:rPr>
                <w:rFonts w:hint="eastAsia" w:ascii="微软雅黑" w:hAnsi="微软雅黑" w:cs="宋体"/>
                <w:color w:val="auto"/>
                <w:kern w:val="0"/>
                <w:szCs w:val="21"/>
                <w:highlight w:val="none"/>
              </w:rPr>
            </w:pPr>
            <w:r>
              <w:rPr>
                <w:rFonts w:hint="eastAsia" w:ascii="微软雅黑" w:hAnsi="微软雅黑" w:cs="宋体"/>
                <w:color w:val="auto"/>
                <w:kern w:val="0"/>
                <w:szCs w:val="21"/>
                <w:highlight w:val="none"/>
              </w:rPr>
              <w:t>客观分</w:t>
            </w:r>
          </w:p>
        </w:tc>
      </w:tr>
      <w:tr w14:paraId="739F156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13" w:type="dxa"/>
            <w:bottom w:w="0" w:type="dxa"/>
            <w:right w:w="113" w:type="dxa"/>
          </w:tblCellMar>
        </w:tblPrEx>
        <w:trPr>
          <w:trHeight w:val="1910" w:hRule="atLeast"/>
          <w:jc w:val="center"/>
        </w:trPr>
        <w:tc>
          <w:tcPr>
            <w:tcW w:w="726" w:type="dxa"/>
            <w:tcBorders>
              <w:top w:val="single" w:color="auto" w:sz="4" w:space="0"/>
              <w:left w:val="single" w:color="auto" w:sz="4" w:space="0"/>
              <w:bottom w:val="single" w:color="auto" w:sz="4" w:space="0"/>
              <w:right w:val="single" w:color="auto" w:sz="4" w:space="0"/>
            </w:tcBorders>
            <w:vAlign w:val="center"/>
          </w:tcPr>
          <w:p w14:paraId="7C6C2548">
            <w:pPr>
              <w:widowControl/>
              <w:ind w:firstLine="0" w:firstLineChars="0"/>
              <w:jc w:val="center"/>
              <w:rPr>
                <w:rFonts w:hint="default" w:ascii="微软雅黑" w:hAnsi="微软雅黑" w:eastAsia="微软雅黑" w:cs="宋体"/>
                <w:bCs/>
                <w:color w:val="auto"/>
                <w:kern w:val="0"/>
                <w:szCs w:val="21"/>
                <w:highlight w:val="none"/>
                <w:lang w:val="en-US" w:eastAsia="zh-CN"/>
              </w:rPr>
            </w:pPr>
            <w:r>
              <w:rPr>
                <w:rFonts w:hint="eastAsia" w:ascii="微软雅黑" w:hAnsi="微软雅黑" w:cs="宋体"/>
                <w:bCs/>
                <w:color w:val="auto"/>
                <w:kern w:val="0"/>
                <w:szCs w:val="21"/>
                <w:highlight w:val="none"/>
                <w:lang w:val="en-US" w:eastAsia="zh-CN"/>
              </w:rPr>
              <w:t>14</w:t>
            </w:r>
          </w:p>
        </w:tc>
        <w:tc>
          <w:tcPr>
            <w:tcW w:w="6758" w:type="dxa"/>
            <w:tcBorders>
              <w:top w:val="single" w:color="auto" w:sz="4" w:space="0"/>
              <w:left w:val="single" w:color="auto" w:sz="4" w:space="0"/>
              <w:bottom w:val="single" w:color="auto" w:sz="4" w:space="0"/>
              <w:right w:val="single" w:color="auto" w:sz="4" w:space="0"/>
            </w:tcBorders>
          </w:tcPr>
          <w:p w14:paraId="6560E9AB">
            <w:pPr>
              <w:pStyle w:val="29"/>
              <w:spacing w:line="460" w:lineRule="exact"/>
              <w:ind w:firstLine="0" w:firstLineChars="0"/>
              <w:rPr>
                <w:rFonts w:ascii="微软雅黑" w:hAnsi="微软雅黑" w:cs="微软雅黑"/>
                <w:color w:val="auto"/>
                <w:szCs w:val="21"/>
                <w:highlight w:val="none"/>
              </w:rPr>
            </w:pPr>
            <w:r>
              <w:rPr>
                <w:rFonts w:hint="eastAsia" w:ascii="微软雅黑" w:hAnsi="微软雅黑" w:cs="微软雅黑"/>
                <w:color w:val="auto"/>
                <w:szCs w:val="21"/>
                <w:highlight w:val="none"/>
              </w:rPr>
              <w:t>根据投标单位针对项目实施人员突发事件的临时加班费（费用按单人/小时·元承诺）的承诺评审：</w:t>
            </w:r>
          </w:p>
          <w:p w14:paraId="3FD6E357">
            <w:pPr>
              <w:widowControl/>
              <w:ind w:firstLine="0" w:firstLineChars="0"/>
              <w:rPr>
                <w:rFonts w:hint="eastAsia" w:ascii="微软雅黑" w:hAnsi="微软雅黑"/>
                <w:color w:val="auto"/>
                <w:szCs w:val="21"/>
                <w:highlight w:val="none"/>
              </w:rPr>
            </w:pPr>
            <w:r>
              <w:rPr>
                <w:rFonts w:hint="eastAsia" w:ascii="微软雅黑" w:hAnsi="微软雅黑" w:cs="微软雅黑"/>
                <w:color w:val="auto"/>
                <w:szCs w:val="21"/>
                <w:highlight w:val="none"/>
              </w:rPr>
              <w:t>承诺项目实施人员加班费由高到低排名，第一名得3分，第二名得2分，第三名得1分，其余不得分；【投标单位承诺书做在投标文件中，招标单位可以项目实施过程中根据中标单位承诺金额进行抽查，如发现投标单位虚假承诺的，招标单位将此情况上报相关行政主管部门，由相关行政主管部门对此行为作出处罚，并责令中标单位按承诺金额予以补发到位】；</w:t>
            </w:r>
          </w:p>
        </w:tc>
        <w:tc>
          <w:tcPr>
            <w:tcW w:w="709" w:type="dxa"/>
            <w:tcBorders>
              <w:top w:val="single" w:color="auto" w:sz="4" w:space="0"/>
              <w:left w:val="single" w:color="auto" w:sz="4" w:space="0"/>
              <w:bottom w:val="single" w:color="auto" w:sz="4" w:space="0"/>
              <w:right w:val="single" w:color="auto" w:sz="4" w:space="0"/>
            </w:tcBorders>
            <w:vAlign w:val="center"/>
          </w:tcPr>
          <w:p w14:paraId="6D267DF8">
            <w:pPr>
              <w:widowControl/>
              <w:ind w:firstLine="0" w:firstLineChars="0"/>
              <w:jc w:val="center"/>
              <w:rPr>
                <w:rFonts w:hint="default" w:ascii="微软雅黑" w:hAnsi="微软雅黑" w:cs="宋体"/>
                <w:color w:val="auto"/>
                <w:kern w:val="0"/>
                <w:szCs w:val="21"/>
                <w:highlight w:val="none"/>
                <w:lang w:val="en-US" w:eastAsia="zh-CN"/>
              </w:rPr>
            </w:pPr>
            <w:r>
              <w:rPr>
                <w:rFonts w:hint="eastAsia" w:ascii="微软雅黑" w:hAnsi="微软雅黑" w:cs="宋体"/>
                <w:color w:val="auto"/>
                <w:kern w:val="0"/>
                <w:szCs w:val="21"/>
                <w:highlight w:val="none"/>
                <w:lang w:val="en-US" w:eastAsia="zh-CN"/>
              </w:rPr>
              <w:t>3</w:t>
            </w:r>
          </w:p>
        </w:tc>
        <w:tc>
          <w:tcPr>
            <w:tcW w:w="896" w:type="dxa"/>
            <w:tcBorders>
              <w:top w:val="single" w:color="auto" w:sz="4" w:space="0"/>
              <w:left w:val="single" w:color="auto" w:sz="4" w:space="0"/>
              <w:bottom w:val="single" w:color="auto" w:sz="4" w:space="0"/>
              <w:right w:val="single" w:color="auto" w:sz="4" w:space="0"/>
            </w:tcBorders>
            <w:vAlign w:val="center"/>
          </w:tcPr>
          <w:p w14:paraId="52E03A3F">
            <w:pPr>
              <w:widowControl/>
              <w:ind w:firstLine="0" w:firstLineChars="0"/>
              <w:jc w:val="center"/>
              <w:rPr>
                <w:rFonts w:hint="default" w:ascii="微软雅黑" w:hAnsi="微软雅黑" w:eastAsia="微软雅黑" w:cs="宋体"/>
                <w:color w:val="auto"/>
                <w:kern w:val="0"/>
                <w:szCs w:val="21"/>
                <w:highlight w:val="none"/>
                <w:lang w:val="en-US" w:eastAsia="zh-CN"/>
              </w:rPr>
            </w:pPr>
            <w:r>
              <w:rPr>
                <w:rFonts w:hint="eastAsia" w:ascii="微软雅黑" w:hAnsi="微软雅黑" w:cs="宋体"/>
                <w:color w:val="auto"/>
                <w:kern w:val="0"/>
                <w:szCs w:val="21"/>
                <w:highlight w:val="none"/>
                <w:lang w:val="en-US" w:eastAsia="zh-CN"/>
              </w:rPr>
              <w:t>客观分</w:t>
            </w:r>
          </w:p>
        </w:tc>
      </w:tr>
      <w:tr w14:paraId="7CF818C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13" w:type="dxa"/>
            <w:bottom w:w="0" w:type="dxa"/>
            <w:right w:w="113" w:type="dxa"/>
          </w:tblCellMar>
        </w:tblPrEx>
        <w:trPr>
          <w:trHeight w:val="1536" w:hRule="atLeast"/>
          <w:jc w:val="center"/>
        </w:trPr>
        <w:tc>
          <w:tcPr>
            <w:tcW w:w="726" w:type="dxa"/>
            <w:tcBorders>
              <w:top w:val="single" w:color="auto" w:sz="4" w:space="0"/>
              <w:left w:val="single" w:color="auto" w:sz="4" w:space="0"/>
              <w:bottom w:val="single" w:color="auto" w:sz="4" w:space="0"/>
              <w:right w:val="single" w:color="auto" w:sz="4" w:space="0"/>
            </w:tcBorders>
            <w:vAlign w:val="center"/>
          </w:tcPr>
          <w:p w14:paraId="7E5B8098">
            <w:pPr>
              <w:widowControl/>
              <w:ind w:firstLine="0" w:firstLineChars="0"/>
              <w:jc w:val="center"/>
              <w:rPr>
                <w:rFonts w:hint="eastAsia" w:ascii="微软雅黑" w:hAnsi="微软雅黑" w:eastAsia="微软雅黑" w:cs="宋体"/>
                <w:color w:val="auto"/>
                <w:kern w:val="0"/>
                <w:szCs w:val="21"/>
                <w:highlight w:val="none"/>
                <w:lang w:eastAsia="zh-CN"/>
              </w:rPr>
            </w:pPr>
            <w:r>
              <w:rPr>
                <w:rFonts w:hint="eastAsia" w:ascii="微软雅黑" w:hAnsi="微软雅黑" w:cs="宋体"/>
                <w:color w:val="auto"/>
                <w:kern w:val="0"/>
                <w:szCs w:val="21"/>
                <w:highlight w:val="none"/>
              </w:rPr>
              <w:t>1</w:t>
            </w:r>
            <w:r>
              <w:rPr>
                <w:rFonts w:hint="eastAsia" w:ascii="微软雅黑" w:hAnsi="微软雅黑" w:cs="宋体"/>
                <w:color w:val="auto"/>
                <w:kern w:val="0"/>
                <w:szCs w:val="21"/>
                <w:highlight w:val="none"/>
                <w:lang w:val="en-US" w:eastAsia="zh-CN"/>
              </w:rPr>
              <w:t>5</w:t>
            </w:r>
          </w:p>
        </w:tc>
        <w:tc>
          <w:tcPr>
            <w:tcW w:w="6758" w:type="dxa"/>
            <w:tcBorders>
              <w:top w:val="single" w:color="auto" w:sz="4" w:space="0"/>
              <w:left w:val="single" w:color="auto" w:sz="4" w:space="0"/>
              <w:bottom w:val="single" w:color="auto" w:sz="4" w:space="0"/>
              <w:right w:val="single" w:color="auto" w:sz="4" w:space="0"/>
            </w:tcBorders>
          </w:tcPr>
          <w:p w14:paraId="0288CB78">
            <w:pPr>
              <w:pStyle w:val="276"/>
              <w:spacing w:line="360" w:lineRule="auto"/>
              <w:rPr>
                <w:rFonts w:hint="eastAsia" w:ascii="微软雅黑" w:hAnsi="微软雅黑" w:eastAsia="微软雅黑"/>
                <w:bCs/>
                <w:color w:val="auto"/>
                <w:szCs w:val="21"/>
                <w:highlight w:val="none"/>
              </w:rPr>
            </w:pPr>
            <w:r>
              <w:rPr>
                <w:rFonts w:hint="eastAsia" w:ascii="微软雅黑" w:hAnsi="微软雅黑" w:eastAsia="微软雅黑"/>
                <w:bCs/>
                <w:color w:val="auto"/>
                <w:szCs w:val="21"/>
                <w:highlight w:val="none"/>
              </w:rPr>
              <w:t>根据投标供应商制定的人员管理制度(包含人员离职、请销假、交接班、档案管理等)方案，是否与采购需求符合性或匹配度进行打分，</w:t>
            </w:r>
            <w:r>
              <w:rPr>
                <w:rFonts w:hint="eastAsia" w:ascii="微软雅黑" w:hAnsi="微软雅黑" w:eastAsia="微软雅黑" w:cs="微软雅黑"/>
                <w:color w:val="auto"/>
                <w:szCs w:val="21"/>
                <w:highlight w:val="none"/>
              </w:rPr>
              <w:t>（</w:t>
            </w:r>
            <w:r>
              <w:rPr>
                <w:rFonts w:hint="eastAsia" w:ascii="微软雅黑" w:hAnsi="微软雅黑" w:eastAsia="微软雅黑" w:cs="宋体"/>
                <w:color w:val="auto"/>
                <w:kern w:val="0"/>
                <w:szCs w:val="21"/>
                <w:highlight w:val="none"/>
              </w:rPr>
              <w:t>评分范围：</w:t>
            </w:r>
            <w:r>
              <w:rPr>
                <w:rFonts w:hint="eastAsia" w:ascii="微软雅黑" w:hAnsi="微软雅黑" w:eastAsia="微软雅黑" w:cs="宋体"/>
                <w:color w:val="auto"/>
                <w:kern w:val="0"/>
                <w:szCs w:val="21"/>
                <w:highlight w:val="none"/>
                <w:lang w:val="en-US" w:eastAsia="zh-CN"/>
              </w:rPr>
              <w:t>5/</w:t>
            </w:r>
            <w:r>
              <w:rPr>
                <w:rFonts w:hint="eastAsia" w:ascii="微软雅黑" w:hAnsi="微软雅黑" w:cs="宋体"/>
                <w:color w:val="auto"/>
                <w:kern w:val="0"/>
                <w:szCs w:val="21"/>
                <w:highlight w:val="none"/>
                <w:lang w:val="en-US" w:eastAsia="zh-CN"/>
              </w:rPr>
              <w:t>4/3/2/1</w:t>
            </w:r>
            <w:r>
              <w:rPr>
                <w:rFonts w:hint="eastAsia" w:ascii="微软雅黑" w:hAnsi="微软雅黑" w:cs="宋体"/>
                <w:color w:val="auto"/>
                <w:kern w:val="0"/>
                <w:szCs w:val="21"/>
                <w:highlight w:val="none"/>
              </w:rPr>
              <w:t>,</w:t>
            </w:r>
            <w:r>
              <w:rPr>
                <w:rFonts w:hint="eastAsia" w:ascii="微软雅黑" w:hAnsi="微软雅黑" w:eastAsia="微软雅黑" w:cs="宋体"/>
                <w:color w:val="auto"/>
                <w:kern w:val="0"/>
                <w:szCs w:val="21"/>
                <w:highlight w:val="none"/>
              </w:rPr>
              <w:t>,没有不得分</w:t>
            </w:r>
            <w:r>
              <w:rPr>
                <w:rFonts w:hint="eastAsia" w:ascii="微软雅黑" w:hAnsi="微软雅黑" w:eastAsia="微软雅黑" w:cs="微软雅黑"/>
                <w:color w:val="auto"/>
                <w:szCs w:val="21"/>
                <w:highlight w:val="none"/>
              </w:rPr>
              <w:t>）。</w:t>
            </w:r>
          </w:p>
        </w:tc>
        <w:tc>
          <w:tcPr>
            <w:tcW w:w="709" w:type="dxa"/>
            <w:tcBorders>
              <w:top w:val="single" w:color="auto" w:sz="4" w:space="0"/>
              <w:left w:val="single" w:color="auto" w:sz="4" w:space="0"/>
              <w:bottom w:val="single" w:color="auto" w:sz="4" w:space="0"/>
              <w:right w:val="single" w:color="auto" w:sz="4" w:space="0"/>
            </w:tcBorders>
            <w:vAlign w:val="center"/>
          </w:tcPr>
          <w:p w14:paraId="661BAE0F">
            <w:pPr>
              <w:widowControl/>
              <w:ind w:firstLine="0" w:firstLineChars="0"/>
              <w:jc w:val="center"/>
              <w:rPr>
                <w:rFonts w:hint="eastAsia" w:ascii="微软雅黑" w:hAnsi="微软雅黑" w:eastAsia="微软雅黑" w:cs="宋体"/>
                <w:color w:val="auto"/>
                <w:kern w:val="0"/>
                <w:szCs w:val="21"/>
                <w:highlight w:val="none"/>
                <w:lang w:eastAsia="zh-CN"/>
              </w:rPr>
            </w:pPr>
            <w:r>
              <w:rPr>
                <w:rFonts w:hint="eastAsia" w:ascii="微软雅黑" w:hAnsi="微软雅黑" w:cs="宋体"/>
                <w:color w:val="auto"/>
                <w:kern w:val="0"/>
                <w:szCs w:val="21"/>
                <w:highlight w:val="none"/>
                <w:lang w:val="en-US" w:eastAsia="zh-CN"/>
              </w:rPr>
              <w:t>5</w:t>
            </w:r>
          </w:p>
        </w:tc>
        <w:tc>
          <w:tcPr>
            <w:tcW w:w="896" w:type="dxa"/>
            <w:tcBorders>
              <w:top w:val="single" w:color="auto" w:sz="4" w:space="0"/>
              <w:left w:val="single" w:color="auto" w:sz="4" w:space="0"/>
              <w:bottom w:val="single" w:color="auto" w:sz="4" w:space="0"/>
              <w:right w:val="single" w:color="auto" w:sz="4" w:space="0"/>
            </w:tcBorders>
            <w:vAlign w:val="center"/>
          </w:tcPr>
          <w:p w14:paraId="678EE936">
            <w:pPr>
              <w:widowControl/>
              <w:ind w:firstLine="0" w:firstLineChars="0"/>
              <w:jc w:val="center"/>
              <w:rPr>
                <w:rFonts w:hint="eastAsia" w:ascii="微软雅黑" w:hAnsi="微软雅黑" w:cs="宋体"/>
                <w:color w:val="auto"/>
                <w:kern w:val="0"/>
                <w:szCs w:val="21"/>
                <w:highlight w:val="none"/>
              </w:rPr>
            </w:pPr>
            <w:r>
              <w:rPr>
                <w:rFonts w:hint="eastAsia" w:ascii="微软雅黑" w:hAnsi="微软雅黑" w:cs="宋体"/>
                <w:color w:val="auto"/>
                <w:kern w:val="0"/>
                <w:szCs w:val="21"/>
                <w:highlight w:val="none"/>
              </w:rPr>
              <w:t>主观分</w:t>
            </w:r>
          </w:p>
        </w:tc>
      </w:tr>
      <w:tr w14:paraId="0558690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13" w:type="dxa"/>
            <w:bottom w:w="0" w:type="dxa"/>
            <w:right w:w="113" w:type="dxa"/>
          </w:tblCellMar>
        </w:tblPrEx>
        <w:trPr>
          <w:trHeight w:val="90" w:hRule="atLeast"/>
          <w:jc w:val="center"/>
        </w:trPr>
        <w:tc>
          <w:tcPr>
            <w:tcW w:w="726" w:type="dxa"/>
            <w:tcBorders>
              <w:top w:val="single" w:color="auto" w:sz="4" w:space="0"/>
              <w:left w:val="single" w:color="auto" w:sz="4" w:space="0"/>
              <w:bottom w:val="single" w:color="auto" w:sz="4" w:space="0"/>
              <w:right w:val="single" w:color="auto" w:sz="4" w:space="0"/>
            </w:tcBorders>
            <w:vAlign w:val="center"/>
          </w:tcPr>
          <w:p w14:paraId="130C08E4">
            <w:pPr>
              <w:widowControl/>
              <w:ind w:firstLine="0" w:firstLineChars="0"/>
              <w:jc w:val="center"/>
              <w:rPr>
                <w:rFonts w:hint="eastAsia" w:ascii="微软雅黑" w:hAnsi="微软雅黑" w:eastAsia="微软雅黑" w:cs="宋体"/>
                <w:color w:val="auto"/>
                <w:kern w:val="0"/>
                <w:szCs w:val="21"/>
                <w:highlight w:val="none"/>
                <w:lang w:eastAsia="zh-CN"/>
              </w:rPr>
            </w:pPr>
            <w:r>
              <w:rPr>
                <w:rFonts w:hint="eastAsia" w:ascii="微软雅黑" w:hAnsi="微软雅黑" w:cs="宋体"/>
                <w:bCs/>
                <w:color w:val="auto"/>
                <w:kern w:val="0"/>
                <w:szCs w:val="21"/>
                <w:highlight w:val="none"/>
              </w:rPr>
              <w:t>1</w:t>
            </w:r>
            <w:r>
              <w:rPr>
                <w:rFonts w:hint="eastAsia" w:ascii="微软雅黑" w:hAnsi="微软雅黑" w:cs="宋体"/>
                <w:bCs/>
                <w:color w:val="auto"/>
                <w:kern w:val="0"/>
                <w:szCs w:val="21"/>
                <w:highlight w:val="none"/>
                <w:lang w:val="en-US" w:eastAsia="zh-CN"/>
              </w:rPr>
              <w:t>6</w:t>
            </w:r>
          </w:p>
        </w:tc>
        <w:tc>
          <w:tcPr>
            <w:tcW w:w="6758" w:type="dxa"/>
            <w:tcBorders>
              <w:top w:val="single" w:color="auto" w:sz="4" w:space="0"/>
              <w:left w:val="single" w:color="auto" w:sz="4" w:space="0"/>
              <w:bottom w:val="single" w:color="auto" w:sz="4" w:space="0"/>
              <w:right w:val="single" w:color="auto" w:sz="4" w:space="0"/>
            </w:tcBorders>
          </w:tcPr>
          <w:p w14:paraId="48320A41">
            <w:pPr>
              <w:widowControl/>
              <w:ind w:firstLine="0" w:firstLineChars="0"/>
              <w:rPr>
                <w:rFonts w:hint="eastAsia" w:ascii="微软雅黑" w:hAnsi="微软雅黑" w:cs="宋体"/>
                <w:color w:val="auto"/>
                <w:kern w:val="0"/>
                <w:szCs w:val="21"/>
                <w:highlight w:val="none"/>
              </w:rPr>
            </w:pPr>
            <w:r>
              <w:rPr>
                <w:rFonts w:hint="eastAsia" w:ascii="微软雅黑" w:hAnsi="微软雅黑"/>
                <w:color w:val="auto"/>
                <w:szCs w:val="21"/>
                <w:highlight w:val="none"/>
              </w:rPr>
              <w:t>根据投标供应商针对本项目员工队伍稳定保障措施方案，是否与采购需求符合性或匹配度进行打分</w:t>
            </w:r>
            <w:r>
              <w:rPr>
                <w:rFonts w:hint="eastAsia" w:ascii="微软雅黑" w:hAnsi="微软雅黑"/>
                <w:bCs/>
                <w:color w:val="auto"/>
                <w:szCs w:val="21"/>
                <w:highlight w:val="none"/>
              </w:rPr>
              <w:t>，</w:t>
            </w:r>
            <w:r>
              <w:rPr>
                <w:rFonts w:hint="eastAsia" w:ascii="微软雅黑" w:hAnsi="微软雅黑" w:cs="微软雅黑"/>
                <w:color w:val="auto"/>
                <w:szCs w:val="21"/>
                <w:highlight w:val="none"/>
              </w:rPr>
              <w:t>（</w:t>
            </w:r>
            <w:r>
              <w:rPr>
                <w:rFonts w:hint="eastAsia" w:ascii="微软雅黑" w:hAnsi="微软雅黑" w:cs="宋体"/>
                <w:color w:val="auto"/>
                <w:kern w:val="0"/>
                <w:szCs w:val="21"/>
                <w:highlight w:val="none"/>
              </w:rPr>
              <w:t>评分范围：</w:t>
            </w:r>
            <w:r>
              <w:rPr>
                <w:rFonts w:hint="eastAsia" w:ascii="微软雅黑" w:hAnsi="微软雅黑" w:cs="宋体"/>
                <w:color w:val="auto"/>
                <w:kern w:val="0"/>
                <w:szCs w:val="21"/>
                <w:highlight w:val="none"/>
                <w:lang w:val="en-US" w:eastAsia="zh-CN"/>
              </w:rPr>
              <w:t>4/3/2/1</w:t>
            </w:r>
            <w:r>
              <w:rPr>
                <w:rFonts w:hint="eastAsia" w:ascii="微软雅黑" w:hAnsi="微软雅黑" w:cs="宋体"/>
                <w:color w:val="auto"/>
                <w:kern w:val="0"/>
                <w:szCs w:val="21"/>
                <w:highlight w:val="none"/>
              </w:rPr>
              <w:t>,,没有不得分</w:t>
            </w:r>
            <w:r>
              <w:rPr>
                <w:rFonts w:hint="eastAsia" w:ascii="微软雅黑" w:hAnsi="微软雅黑" w:cs="微软雅黑"/>
                <w:color w:val="auto"/>
                <w:szCs w:val="21"/>
                <w:highlight w:val="none"/>
              </w:rPr>
              <w:t>）。</w:t>
            </w:r>
          </w:p>
        </w:tc>
        <w:tc>
          <w:tcPr>
            <w:tcW w:w="709" w:type="dxa"/>
            <w:tcBorders>
              <w:top w:val="single" w:color="auto" w:sz="4" w:space="0"/>
              <w:left w:val="single" w:color="auto" w:sz="4" w:space="0"/>
              <w:bottom w:val="single" w:color="auto" w:sz="4" w:space="0"/>
              <w:right w:val="single" w:color="auto" w:sz="4" w:space="0"/>
            </w:tcBorders>
            <w:vAlign w:val="center"/>
          </w:tcPr>
          <w:p w14:paraId="5F768A35">
            <w:pPr>
              <w:widowControl/>
              <w:ind w:firstLine="0" w:firstLineChars="0"/>
              <w:jc w:val="center"/>
              <w:rPr>
                <w:rFonts w:hint="eastAsia" w:ascii="微软雅黑" w:hAnsi="微软雅黑" w:eastAsia="微软雅黑" w:cs="宋体"/>
                <w:color w:val="auto"/>
                <w:kern w:val="0"/>
                <w:szCs w:val="21"/>
                <w:highlight w:val="none"/>
                <w:lang w:eastAsia="zh-CN"/>
              </w:rPr>
            </w:pPr>
            <w:r>
              <w:rPr>
                <w:rFonts w:hint="eastAsia" w:ascii="微软雅黑" w:hAnsi="微软雅黑" w:cs="宋体"/>
                <w:color w:val="auto"/>
                <w:kern w:val="0"/>
                <w:szCs w:val="21"/>
                <w:highlight w:val="none"/>
                <w:lang w:val="en-US" w:eastAsia="zh-CN"/>
              </w:rPr>
              <w:t>4</w:t>
            </w:r>
          </w:p>
        </w:tc>
        <w:tc>
          <w:tcPr>
            <w:tcW w:w="896" w:type="dxa"/>
            <w:tcBorders>
              <w:top w:val="single" w:color="auto" w:sz="4" w:space="0"/>
              <w:left w:val="single" w:color="auto" w:sz="4" w:space="0"/>
              <w:bottom w:val="single" w:color="auto" w:sz="4" w:space="0"/>
              <w:right w:val="single" w:color="auto" w:sz="4" w:space="0"/>
            </w:tcBorders>
            <w:vAlign w:val="center"/>
          </w:tcPr>
          <w:p w14:paraId="6B58E3F8">
            <w:pPr>
              <w:widowControl/>
              <w:ind w:firstLine="0" w:firstLineChars="0"/>
              <w:jc w:val="center"/>
              <w:rPr>
                <w:rFonts w:hint="eastAsia" w:ascii="微软雅黑" w:hAnsi="微软雅黑" w:cs="宋体"/>
                <w:color w:val="auto"/>
                <w:kern w:val="0"/>
                <w:szCs w:val="21"/>
                <w:highlight w:val="none"/>
              </w:rPr>
            </w:pPr>
            <w:r>
              <w:rPr>
                <w:rFonts w:hint="eastAsia" w:ascii="微软雅黑" w:hAnsi="微软雅黑" w:cs="宋体"/>
                <w:color w:val="auto"/>
                <w:kern w:val="0"/>
                <w:szCs w:val="21"/>
                <w:highlight w:val="none"/>
              </w:rPr>
              <w:t>主观分</w:t>
            </w:r>
          </w:p>
        </w:tc>
      </w:tr>
      <w:tr w14:paraId="29D15D1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13" w:type="dxa"/>
            <w:bottom w:w="0" w:type="dxa"/>
            <w:right w:w="113" w:type="dxa"/>
          </w:tblCellMar>
        </w:tblPrEx>
        <w:trPr>
          <w:trHeight w:val="429" w:hRule="atLeast"/>
          <w:jc w:val="center"/>
        </w:trPr>
        <w:tc>
          <w:tcPr>
            <w:tcW w:w="726" w:type="dxa"/>
            <w:tcBorders>
              <w:top w:val="single" w:color="auto" w:sz="4" w:space="0"/>
              <w:left w:val="single" w:color="auto" w:sz="4" w:space="0"/>
              <w:bottom w:val="single" w:color="auto" w:sz="4" w:space="0"/>
              <w:right w:val="single" w:color="auto" w:sz="4" w:space="0"/>
            </w:tcBorders>
            <w:vAlign w:val="center"/>
          </w:tcPr>
          <w:p w14:paraId="74781BCA">
            <w:pPr>
              <w:widowControl/>
              <w:ind w:firstLine="0" w:firstLineChars="0"/>
              <w:jc w:val="center"/>
              <w:rPr>
                <w:rFonts w:hint="eastAsia" w:ascii="微软雅黑" w:hAnsi="微软雅黑" w:eastAsia="微软雅黑" w:cs="宋体"/>
                <w:bCs/>
                <w:color w:val="auto"/>
                <w:kern w:val="0"/>
                <w:szCs w:val="21"/>
                <w:highlight w:val="none"/>
                <w:lang w:val="en-US" w:eastAsia="zh-CN"/>
              </w:rPr>
            </w:pPr>
            <w:r>
              <w:rPr>
                <w:rFonts w:hint="eastAsia" w:ascii="微软雅黑" w:hAnsi="微软雅黑" w:cs="宋体"/>
                <w:bCs/>
                <w:color w:val="auto"/>
                <w:kern w:val="0"/>
                <w:szCs w:val="21"/>
                <w:highlight w:val="none"/>
              </w:rPr>
              <w:t>1</w:t>
            </w:r>
            <w:r>
              <w:rPr>
                <w:rFonts w:hint="eastAsia" w:ascii="微软雅黑" w:hAnsi="微软雅黑" w:cs="宋体"/>
                <w:bCs/>
                <w:color w:val="auto"/>
                <w:kern w:val="0"/>
                <w:szCs w:val="21"/>
                <w:highlight w:val="none"/>
                <w:lang w:val="en-US" w:eastAsia="zh-CN"/>
              </w:rPr>
              <w:t>7</w:t>
            </w:r>
          </w:p>
        </w:tc>
        <w:tc>
          <w:tcPr>
            <w:tcW w:w="6758" w:type="dxa"/>
            <w:tcBorders>
              <w:top w:val="single" w:color="auto" w:sz="4" w:space="0"/>
              <w:left w:val="single" w:color="auto" w:sz="4" w:space="0"/>
              <w:bottom w:val="single" w:color="auto" w:sz="4" w:space="0"/>
              <w:right w:val="single" w:color="auto" w:sz="4" w:space="0"/>
            </w:tcBorders>
          </w:tcPr>
          <w:p w14:paraId="2BDCF357">
            <w:pPr>
              <w:pStyle w:val="276"/>
              <w:spacing w:line="360" w:lineRule="auto"/>
              <w:rPr>
                <w:rFonts w:hint="eastAsia" w:ascii="微软雅黑" w:hAnsi="微软雅黑" w:eastAsia="微软雅黑" w:cs="宋体"/>
                <w:color w:val="auto"/>
                <w:kern w:val="0"/>
                <w:szCs w:val="21"/>
                <w:highlight w:val="none"/>
              </w:rPr>
            </w:pPr>
            <w:r>
              <w:rPr>
                <w:rFonts w:hint="eastAsia" w:ascii="微软雅黑" w:hAnsi="微软雅黑" w:eastAsia="微软雅黑"/>
                <w:color w:val="auto"/>
                <w:szCs w:val="21"/>
                <w:highlight w:val="none"/>
              </w:rPr>
              <w:t>根据投标供应商针对本项目的应急预案合理性、可操作性、完整性，是否与采购需求符合性或匹配度进行打分</w:t>
            </w:r>
            <w:r>
              <w:rPr>
                <w:rFonts w:hint="eastAsia" w:ascii="微软雅黑" w:hAnsi="微软雅黑" w:eastAsia="微软雅黑"/>
                <w:bCs/>
                <w:color w:val="auto"/>
                <w:szCs w:val="21"/>
                <w:highlight w:val="none"/>
              </w:rPr>
              <w:t>，</w:t>
            </w:r>
            <w:r>
              <w:rPr>
                <w:rFonts w:hint="eastAsia" w:ascii="微软雅黑" w:hAnsi="微软雅黑" w:eastAsia="微软雅黑" w:cs="微软雅黑"/>
                <w:color w:val="auto"/>
                <w:szCs w:val="21"/>
                <w:highlight w:val="none"/>
              </w:rPr>
              <w:t>（</w:t>
            </w:r>
            <w:r>
              <w:rPr>
                <w:rFonts w:hint="eastAsia" w:ascii="微软雅黑" w:hAnsi="微软雅黑" w:eastAsia="微软雅黑" w:cs="宋体"/>
                <w:color w:val="auto"/>
                <w:kern w:val="0"/>
                <w:szCs w:val="21"/>
                <w:highlight w:val="none"/>
              </w:rPr>
              <w:t>评分范围：</w:t>
            </w:r>
            <w:r>
              <w:rPr>
                <w:rFonts w:hint="eastAsia" w:ascii="微软雅黑" w:hAnsi="微软雅黑" w:cs="宋体"/>
                <w:color w:val="auto"/>
                <w:kern w:val="0"/>
                <w:szCs w:val="21"/>
                <w:highlight w:val="none"/>
                <w:lang w:val="en-US" w:eastAsia="zh-CN"/>
              </w:rPr>
              <w:t>4/3/2/1</w:t>
            </w:r>
            <w:r>
              <w:rPr>
                <w:rFonts w:hint="eastAsia" w:ascii="微软雅黑" w:hAnsi="微软雅黑" w:cs="宋体"/>
                <w:color w:val="auto"/>
                <w:kern w:val="0"/>
                <w:szCs w:val="21"/>
                <w:highlight w:val="none"/>
              </w:rPr>
              <w:t>,</w:t>
            </w:r>
            <w:r>
              <w:rPr>
                <w:rFonts w:hint="eastAsia" w:ascii="微软雅黑" w:hAnsi="微软雅黑" w:eastAsia="微软雅黑" w:cs="宋体"/>
                <w:color w:val="auto"/>
                <w:kern w:val="0"/>
                <w:szCs w:val="21"/>
                <w:highlight w:val="none"/>
              </w:rPr>
              <w:t>没有不得分</w:t>
            </w:r>
            <w:r>
              <w:rPr>
                <w:rFonts w:hint="eastAsia" w:ascii="微软雅黑" w:hAnsi="微软雅黑" w:eastAsia="微软雅黑" w:cs="微软雅黑"/>
                <w:color w:val="auto"/>
                <w:szCs w:val="21"/>
                <w:highlight w:val="none"/>
              </w:rPr>
              <w:t>）。</w:t>
            </w:r>
          </w:p>
        </w:tc>
        <w:tc>
          <w:tcPr>
            <w:tcW w:w="709" w:type="dxa"/>
            <w:tcBorders>
              <w:top w:val="single" w:color="auto" w:sz="4" w:space="0"/>
              <w:left w:val="single" w:color="auto" w:sz="4" w:space="0"/>
              <w:bottom w:val="single" w:color="auto" w:sz="4" w:space="0"/>
              <w:right w:val="single" w:color="auto" w:sz="4" w:space="0"/>
            </w:tcBorders>
            <w:vAlign w:val="center"/>
          </w:tcPr>
          <w:p w14:paraId="084E60AD">
            <w:pPr>
              <w:widowControl/>
              <w:ind w:firstLine="0" w:firstLineChars="0"/>
              <w:jc w:val="center"/>
              <w:rPr>
                <w:rFonts w:hint="eastAsia" w:ascii="微软雅黑" w:hAnsi="微软雅黑" w:eastAsia="微软雅黑" w:cs="宋体"/>
                <w:color w:val="auto"/>
                <w:kern w:val="0"/>
                <w:szCs w:val="21"/>
                <w:highlight w:val="none"/>
                <w:lang w:eastAsia="zh-CN"/>
              </w:rPr>
            </w:pPr>
            <w:r>
              <w:rPr>
                <w:rFonts w:hint="eastAsia" w:ascii="微软雅黑" w:hAnsi="微软雅黑" w:cs="宋体"/>
                <w:color w:val="auto"/>
                <w:kern w:val="0"/>
                <w:szCs w:val="21"/>
                <w:highlight w:val="none"/>
                <w:lang w:val="en-US" w:eastAsia="zh-CN"/>
              </w:rPr>
              <w:t>4</w:t>
            </w:r>
          </w:p>
        </w:tc>
        <w:tc>
          <w:tcPr>
            <w:tcW w:w="896" w:type="dxa"/>
            <w:tcBorders>
              <w:top w:val="single" w:color="auto" w:sz="4" w:space="0"/>
              <w:left w:val="single" w:color="auto" w:sz="4" w:space="0"/>
              <w:bottom w:val="single" w:color="auto" w:sz="4" w:space="0"/>
              <w:right w:val="single" w:color="auto" w:sz="4" w:space="0"/>
            </w:tcBorders>
            <w:vAlign w:val="center"/>
          </w:tcPr>
          <w:p w14:paraId="2AE03DA7">
            <w:pPr>
              <w:widowControl/>
              <w:ind w:firstLine="0" w:firstLineChars="0"/>
              <w:jc w:val="center"/>
              <w:rPr>
                <w:rFonts w:hint="eastAsia" w:ascii="微软雅黑" w:hAnsi="微软雅黑" w:cs="宋体"/>
                <w:color w:val="auto"/>
                <w:kern w:val="0"/>
                <w:szCs w:val="21"/>
                <w:highlight w:val="none"/>
              </w:rPr>
            </w:pPr>
            <w:r>
              <w:rPr>
                <w:rFonts w:hint="eastAsia" w:ascii="微软雅黑" w:hAnsi="微软雅黑" w:cs="宋体"/>
                <w:color w:val="auto"/>
                <w:kern w:val="0"/>
                <w:szCs w:val="21"/>
                <w:highlight w:val="none"/>
              </w:rPr>
              <w:t>主观分</w:t>
            </w:r>
          </w:p>
        </w:tc>
      </w:tr>
      <w:tr w14:paraId="0669DB6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13" w:type="dxa"/>
            <w:bottom w:w="0" w:type="dxa"/>
            <w:right w:w="113" w:type="dxa"/>
          </w:tblCellMar>
        </w:tblPrEx>
        <w:trPr>
          <w:trHeight w:val="355" w:hRule="atLeast"/>
          <w:jc w:val="center"/>
        </w:trPr>
        <w:tc>
          <w:tcPr>
            <w:tcW w:w="726" w:type="dxa"/>
            <w:tcBorders>
              <w:top w:val="single" w:color="auto" w:sz="4" w:space="0"/>
              <w:left w:val="single" w:color="auto" w:sz="4" w:space="0"/>
              <w:bottom w:val="single" w:color="auto" w:sz="4" w:space="0"/>
              <w:right w:val="single" w:color="auto" w:sz="4" w:space="0"/>
            </w:tcBorders>
            <w:vAlign w:val="center"/>
          </w:tcPr>
          <w:p w14:paraId="33884A1C">
            <w:pPr>
              <w:widowControl/>
              <w:ind w:firstLine="0" w:firstLineChars="0"/>
              <w:jc w:val="center"/>
              <w:rPr>
                <w:rFonts w:hint="eastAsia" w:ascii="微软雅黑" w:hAnsi="微软雅黑" w:eastAsia="微软雅黑" w:cs="宋体"/>
                <w:bCs/>
                <w:color w:val="auto"/>
                <w:kern w:val="0"/>
                <w:szCs w:val="21"/>
                <w:highlight w:val="none"/>
                <w:lang w:eastAsia="zh-CN"/>
              </w:rPr>
            </w:pPr>
            <w:r>
              <w:rPr>
                <w:rFonts w:hint="eastAsia" w:ascii="微软雅黑" w:hAnsi="微软雅黑" w:cs="宋体"/>
                <w:bCs/>
                <w:color w:val="auto"/>
                <w:kern w:val="0"/>
                <w:szCs w:val="21"/>
                <w:highlight w:val="none"/>
              </w:rPr>
              <w:t>1</w:t>
            </w:r>
            <w:r>
              <w:rPr>
                <w:rFonts w:hint="eastAsia" w:ascii="微软雅黑" w:hAnsi="微软雅黑" w:cs="宋体"/>
                <w:bCs/>
                <w:color w:val="auto"/>
                <w:kern w:val="0"/>
                <w:szCs w:val="21"/>
                <w:highlight w:val="none"/>
                <w:lang w:val="en-US" w:eastAsia="zh-CN"/>
              </w:rPr>
              <w:t>8</w:t>
            </w:r>
          </w:p>
        </w:tc>
        <w:tc>
          <w:tcPr>
            <w:tcW w:w="6758" w:type="dxa"/>
            <w:tcBorders>
              <w:top w:val="single" w:color="auto" w:sz="4" w:space="0"/>
              <w:left w:val="single" w:color="auto" w:sz="4" w:space="0"/>
              <w:bottom w:val="single" w:color="auto" w:sz="4" w:space="0"/>
              <w:right w:val="single" w:color="auto" w:sz="4" w:space="0"/>
            </w:tcBorders>
          </w:tcPr>
          <w:p w14:paraId="40BAA80F">
            <w:pPr>
              <w:autoSpaceDE w:val="0"/>
              <w:autoSpaceDN w:val="0"/>
              <w:ind w:firstLine="0" w:firstLineChars="0"/>
              <w:rPr>
                <w:rFonts w:hint="eastAsia" w:ascii="微软雅黑" w:hAnsi="微软雅黑"/>
                <w:color w:val="auto"/>
                <w:szCs w:val="21"/>
                <w:highlight w:val="none"/>
              </w:rPr>
            </w:pPr>
            <w:r>
              <w:rPr>
                <w:rFonts w:hint="eastAsia" w:ascii="微软雅黑" w:hAnsi="微软雅黑"/>
                <w:color w:val="auto"/>
                <w:szCs w:val="21"/>
                <w:highlight w:val="none"/>
              </w:rPr>
              <w:t>根据投标供应商针对本项目实施人员的业务培训的内容和措施，是否与采购需求符合性或匹配度进行打分：</w:t>
            </w:r>
          </w:p>
          <w:p w14:paraId="04557811">
            <w:pPr>
              <w:pStyle w:val="276"/>
              <w:numPr>
                <w:ilvl w:val="0"/>
                <w:numId w:val="39"/>
              </w:numPr>
              <w:spacing w:line="360" w:lineRule="auto"/>
              <w:ind w:firstLine="420" w:firstLineChars="200"/>
              <w:rPr>
                <w:rFonts w:hint="eastAsia" w:ascii="微软雅黑" w:hAnsi="微软雅黑" w:eastAsia="微软雅黑"/>
                <w:color w:val="auto"/>
                <w:highlight w:val="none"/>
              </w:rPr>
            </w:pPr>
            <w:r>
              <w:rPr>
                <w:rFonts w:hint="eastAsia" w:ascii="微软雅黑" w:hAnsi="微软雅黑" w:eastAsia="微软雅黑"/>
                <w:color w:val="auto"/>
                <w:szCs w:val="21"/>
                <w:highlight w:val="none"/>
              </w:rPr>
              <w:t>业务培训内容</w:t>
            </w:r>
            <w:r>
              <w:rPr>
                <w:rFonts w:hint="eastAsia" w:ascii="微软雅黑" w:hAnsi="微软雅黑" w:eastAsia="微软雅黑"/>
                <w:bCs/>
                <w:color w:val="auto"/>
                <w:szCs w:val="21"/>
                <w:highlight w:val="none"/>
              </w:rPr>
              <w:t>，</w:t>
            </w:r>
            <w:r>
              <w:rPr>
                <w:rFonts w:hint="eastAsia" w:ascii="微软雅黑" w:hAnsi="微软雅黑" w:eastAsia="微软雅黑" w:cs="微软雅黑"/>
                <w:color w:val="auto"/>
                <w:szCs w:val="21"/>
                <w:highlight w:val="none"/>
              </w:rPr>
              <w:t>（</w:t>
            </w:r>
            <w:r>
              <w:rPr>
                <w:rFonts w:hint="eastAsia" w:ascii="微软雅黑" w:hAnsi="微软雅黑" w:eastAsia="微软雅黑" w:cs="宋体"/>
                <w:color w:val="auto"/>
                <w:kern w:val="0"/>
                <w:szCs w:val="21"/>
                <w:highlight w:val="none"/>
              </w:rPr>
              <w:t>评分范围： 3,2,1,没有不得分</w:t>
            </w:r>
            <w:r>
              <w:rPr>
                <w:rFonts w:hint="eastAsia" w:ascii="微软雅黑" w:hAnsi="微软雅黑" w:eastAsia="微软雅黑" w:cs="微软雅黑"/>
                <w:color w:val="auto"/>
                <w:szCs w:val="21"/>
                <w:highlight w:val="none"/>
              </w:rPr>
              <w:t>）;</w:t>
            </w:r>
          </w:p>
          <w:p w14:paraId="2806175D">
            <w:pPr>
              <w:pStyle w:val="276"/>
              <w:numPr>
                <w:ilvl w:val="0"/>
                <w:numId w:val="39"/>
              </w:numPr>
              <w:spacing w:line="360" w:lineRule="auto"/>
              <w:ind w:firstLine="420" w:firstLineChars="200"/>
              <w:rPr>
                <w:rFonts w:hint="eastAsia" w:ascii="微软雅黑" w:hAnsi="微软雅黑" w:eastAsia="微软雅黑"/>
                <w:color w:val="auto"/>
                <w:highlight w:val="none"/>
              </w:rPr>
            </w:pPr>
            <w:r>
              <w:rPr>
                <w:rFonts w:hint="eastAsia" w:ascii="微软雅黑" w:hAnsi="微软雅黑" w:eastAsia="微软雅黑"/>
                <w:color w:val="auto"/>
                <w:szCs w:val="21"/>
                <w:highlight w:val="none"/>
              </w:rPr>
              <w:t>保证培训的措施</w:t>
            </w:r>
            <w:r>
              <w:rPr>
                <w:rFonts w:hint="eastAsia" w:ascii="微软雅黑" w:hAnsi="微软雅黑" w:eastAsia="微软雅黑"/>
                <w:bCs/>
                <w:color w:val="auto"/>
                <w:szCs w:val="21"/>
                <w:highlight w:val="none"/>
              </w:rPr>
              <w:t>，</w:t>
            </w:r>
            <w:r>
              <w:rPr>
                <w:rFonts w:hint="eastAsia" w:ascii="微软雅黑" w:hAnsi="微软雅黑" w:eastAsia="微软雅黑" w:cs="微软雅黑"/>
                <w:color w:val="auto"/>
                <w:szCs w:val="21"/>
                <w:highlight w:val="none"/>
              </w:rPr>
              <w:t>（</w:t>
            </w:r>
            <w:r>
              <w:rPr>
                <w:rFonts w:hint="eastAsia" w:ascii="微软雅黑" w:hAnsi="微软雅黑" w:eastAsia="微软雅黑" w:cs="宋体"/>
                <w:color w:val="auto"/>
                <w:kern w:val="0"/>
                <w:szCs w:val="21"/>
                <w:highlight w:val="none"/>
              </w:rPr>
              <w:t>评分范围： 3,2,1,没有不得分</w:t>
            </w:r>
            <w:r>
              <w:rPr>
                <w:rFonts w:hint="eastAsia" w:ascii="微软雅黑" w:hAnsi="微软雅黑" w:eastAsia="微软雅黑" w:cs="微软雅黑"/>
                <w:color w:val="auto"/>
                <w:szCs w:val="21"/>
                <w:highlight w:val="none"/>
              </w:rPr>
              <w:t>）</w:t>
            </w:r>
            <w:r>
              <w:rPr>
                <w:rFonts w:hint="eastAsia" w:ascii="微软雅黑" w:hAnsi="微软雅黑" w:eastAsia="微软雅黑"/>
                <w:color w:val="auto"/>
                <w:szCs w:val="21"/>
                <w:highlight w:val="none"/>
              </w:rPr>
              <w:t>；</w:t>
            </w:r>
          </w:p>
          <w:p w14:paraId="2FA3D68C">
            <w:pPr>
              <w:pStyle w:val="276"/>
              <w:numPr>
                <w:ilvl w:val="0"/>
                <w:numId w:val="39"/>
              </w:numPr>
              <w:spacing w:line="360" w:lineRule="auto"/>
              <w:ind w:firstLine="420" w:firstLineChars="200"/>
              <w:rPr>
                <w:rFonts w:hint="eastAsia" w:ascii="微软雅黑" w:hAnsi="微软雅黑" w:eastAsia="微软雅黑"/>
                <w:color w:val="auto"/>
                <w:highlight w:val="none"/>
              </w:rPr>
            </w:pPr>
            <w:r>
              <w:rPr>
                <w:rFonts w:hint="eastAsia" w:ascii="微软雅黑" w:hAnsi="微软雅黑" w:eastAsia="微软雅黑"/>
                <w:color w:val="auto"/>
                <w:szCs w:val="21"/>
                <w:highlight w:val="none"/>
              </w:rPr>
              <w:t>业务培训的频率</w:t>
            </w:r>
            <w:r>
              <w:rPr>
                <w:rFonts w:hint="eastAsia" w:ascii="微软雅黑" w:hAnsi="微软雅黑" w:eastAsia="微软雅黑"/>
                <w:bCs/>
                <w:color w:val="auto"/>
                <w:szCs w:val="21"/>
                <w:highlight w:val="none"/>
              </w:rPr>
              <w:t>，</w:t>
            </w:r>
            <w:r>
              <w:rPr>
                <w:rFonts w:hint="eastAsia" w:ascii="微软雅黑" w:hAnsi="微软雅黑" w:eastAsia="微软雅黑" w:cs="微软雅黑"/>
                <w:color w:val="auto"/>
                <w:szCs w:val="21"/>
                <w:highlight w:val="none"/>
              </w:rPr>
              <w:t>（</w:t>
            </w:r>
            <w:r>
              <w:rPr>
                <w:rFonts w:hint="eastAsia" w:ascii="微软雅黑" w:hAnsi="微软雅黑" w:eastAsia="微软雅黑" w:cs="宋体"/>
                <w:color w:val="auto"/>
                <w:kern w:val="0"/>
                <w:szCs w:val="21"/>
                <w:highlight w:val="none"/>
              </w:rPr>
              <w:t>评分范围： 3,2,1,没有不得分</w:t>
            </w:r>
            <w:r>
              <w:rPr>
                <w:rFonts w:hint="eastAsia" w:ascii="微软雅黑" w:hAnsi="微软雅黑" w:eastAsia="微软雅黑" w:cs="微软雅黑"/>
                <w:color w:val="auto"/>
                <w:szCs w:val="21"/>
                <w:highlight w:val="none"/>
              </w:rPr>
              <w:t>）</w:t>
            </w:r>
            <w:r>
              <w:rPr>
                <w:rFonts w:hint="eastAsia" w:ascii="微软雅黑" w:hAnsi="微软雅黑" w:eastAsia="微软雅黑" w:cs="宋体"/>
                <w:color w:val="auto"/>
                <w:highlight w:val="none"/>
              </w:rPr>
              <w:t>。</w:t>
            </w:r>
          </w:p>
        </w:tc>
        <w:tc>
          <w:tcPr>
            <w:tcW w:w="709" w:type="dxa"/>
            <w:tcBorders>
              <w:top w:val="single" w:color="auto" w:sz="4" w:space="0"/>
              <w:left w:val="single" w:color="auto" w:sz="4" w:space="0"/>
              <w:bottom w:val="single" w:color="auto" w:sz="4" w:space="0"/>
              <w:right w:val="single" w:color="auto" w:sz="4" w:space="0"/>
            </w:tcBorders>
            <w:vAlign w:val="center"/>
          </w:tcPr>
          <w:p w14:paraId="7AE1BEDD">
            <w:pPr>
              <w:widowControl/>
              <w:ind w:firstLine="0" w:firstLineChars="0"/>
              <w:jc w:val="center"/>
              <w:rPr>
                <w:rFonts w:hint="eastAsia" w:ascii="微软雅黑" w:hAnsi="微软雅黑" w:cs="宋体"/>
                <w:color w:val="auto"/>
                <w:kern w:val="0"/>
                <w:szCs w:val="21"/>
                <w:highlight w:val="none"/>
              </w:rPr>
            </w:pPr>
            <w:r>
              <w:rPr>
                <w:rFonts w:hint="eastAsia" w:ascii="微软雅黑" w:hAnsi="微软雅黑" w:cs="宋体"/>
                <w:color w:val="auto"/>
                <w:kern w:val="0"/>
                <w:szCs w:val="21"/>
                <w:highlight w:val="none"/>
              </w:rPr>
              <w:t>9</w:t>
            </w:r>
          </w:p>
        </w:tc>
        <w:tc>
          <w:tcPr>
            <w:tcW w:w="896" w:type="dxa"/>
            <w:tcBorders>
              <w:top w:val="single" w:color="auto" w:sz="4" w:space="0"/>
              <w:left w:val="single" w:color="auto" w:sz="4" w:space="0"/>
              <w:bottom w:val="single" w:color="auto" w:sz="4" w:space="0"/>
              <w:right w:val="single" w:color="auto" w:sz="4" w:space="0"/>
            </w:tcBorders>
            <w:vAlign w:val="center"/>
          </w:tcPr>
          <w:p w14:paraId="3EB5A562">
            <w:pPr>
              <w:widowControl/>
              <w:ind w:firstLine="0" w:firstLineChars="0"/>
              <w:jc w:val="center"/>
              <w:rPr>
                <w:rFonts w:hint="eastAsia" w:ascii="微软雅黑" w:hAnsi="微软雅黑" w:cs="宋体"/>
                <w:color w:val="auto"/>
                <w:kern w:val="0"/>
                <w:szCs w:val="21"/>
                <w:highlight w:val="none"/>
              </w:rPr>
            </w:pPr>
            <w:r>
              <w:rPr>
                <w:rFonts w:hint="eastAsia" w:ascii="微软雅黑" w:hAnsi="微软雅黑" w:cs="宋体"/>
                <w:color w:val="auto"/>
                <w:kern w:val="0"/>
                <w:szCs w:val="21"/>
                <w:highlight w:val="none"/>
              </w:rPr>
              <w:t>主观分</w:t>
            </w:r>
          </w:p>
        </w:tc>
      </w:tr>
      <w:tr w14:paraId="54AB45C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13" w:type="dxa"/>
            <w:bottom w:w="0" w:type="dxa"/>
            <w:right w:w="113" w:type="dxa"/>
          </w:tblCellMar>
        </w:tblPrEx>
        <w:trPr>
          <w:trHeight w:val="726" w:hRule="atLeast"/>
          <w:jc w:val="center"/>
        </w:trPr>
        <w:tc>
          <w:tcPr>
            <w:tcW w:w="726" w:type="dxa"/>
            <w:tcBorders>
              <w:top w:val="single" w:color="auto" w:sz="4" w:space="0"/>
              <w:left w:val="single" w:color="auto" w:sz="4" w:space="0"/>
              <w:bottom w:val="single" w:color="auto" w:sz="4" w:space="0"/>
              <w:right w:val="single" w:color="auto" w:sz="4" w:space="0"/>
            </w:tcBorders>
            <w:vAlign w:val="center"/>
          </w:tcPr>
          <w:p w14:paraId="7FD56146">
            <w:pPr>
              <w:widowControl/>
              <w:ind w:firstLine="0" w:firstLineChars="0"/>
              <w:jc w:val="center"/>
              <w:rPr>
                <w:rFonts w:hint="eastAsia" w:ascii="微软雅黑" w:hAnsi="微软雅黑" w:eastAsia="微软雅黑" w:cs="宋体"/>
                <w:color w:val="auto"/>
                <w:kern w:val="0"/>
                <w:szCs w:val="21"/>
                <w:highlight w:val="none"/>
                <w:lang w:eastAsia="zh-CN"/>
              </w:rPr>
            </w:pPr>
            <w:r>
              <w:rPr>
                <w:rFonts w:hint="eastAsia" w:ascii="微软雅黑" w:hAnsi="微软雅黑" w:cs="宋体"/>
                <w:color w:val="auto"/>
                <w:kern w:val="0"/>
                <w:szCs w:val="21"/>
                <w:highlight w:val="none"/>
              </w:rPr>
              <w:t>1</w:t>
            </w:r>
            <w:r>
              <w:rPr>
                <w:rFonts w:hint="eastAsia" w:ascii="微软雅黑" w:hAnsi="微软雅黑" w:cs="宋体"/>
                <w:color w:val="auto"/>
                <w:kern w:val="0"/>
                <w:szCs w:val="21"/>
                <w:highlight w:val="none"/>
                <w:lang w:val="en-US" w:eastAsia="zh-CN"/>
              </w:rPr>
              <w:t>9</w:t>
            </w:r>
          </w:p>
        </w:tc>
        <w:tc>
          <w:tcPr>
            <w:tcW w:w="6758" w:type="dxa"/>
            <w:tcBorders>
              <w:top w:val="single" w:color="auto" w:sz="4" w:space="0"/>
              <w:left w:val="single" w:color="auto" w:sz="4" w:space="0"/>
              <w:bottom w:val="single" w:color="auto" w:sz="4" w:space="0"/>
              <w:right w:val="single" w:color="auto" w:sz="4" w:space="0"/>
            </w:tcBorders>
          </w:tcPr>
          <w:p w14:paraId="0835DF71">
            <w:pPr>
              <w:ind w:firstLine="0" w:firstLineChars="0"/>
              <w:rPr>
                <w:rFonts w:hint="eastAsia" w:ascii="微软雅黑" w:hAnsi="微软雅黑"/>
                <w:bCs/>
                <w:color w:val="auto"/>
                <w:szCs w:val="21"/>
                <w:highlight w:val="none"/>
              </w:rPr>
            </w:pPr>
            <w:bookmarkStart w:id="356" w:name="_GoBack"/>
            <w:r>
              <w:rPr>
                <w:rFonts w:hint="eastAsia" w:ascii="微软雅黑" w:hAnsi="微软雅黑"/>
                <w:color w:val="auto"/>
                <w:szCs w:val="21"/>
                <w:highlight w:val="none"/>
              </w:rPr>
              <w:t>投标单位是否有完善的监督自查体系，根据投标单位的自查监督体系的完整性、可操作性，是否与采购需求符合性或匹配度进行打分</w:t>
            </w:r>
            <w:r>
              <w:rPr>
                <w:rFonts w:hint="eastAsia" w:ascii="微软雅黑" w:hAnsi="微软雅黑"/>
                <w:bCs/>
                <w:color w:val="auto"/>
                <w:szCs w:val="21"/>
                <w:highlight w:val="none"/>
              </w:rPr>
              <w:t>，</w:t>
            </w:r>
            <w:r>
              <w:rPr>
                <w:rFonts w:hint="eastAsia" w:ascii="微软雅黑" w:hAnsi="微软雅黑" w:cs="微软雅黑"/>
                <w:color w:val="auto"/>
                <w:szCs w:val="21"/>
                <w:highlight w:val="none"/>
              </w:rPr>
              <w:t>（</w:t>
            </w:r>
            <w:r>
              <w:rPr>
                <w:rFonts w:hint="eastAsia" w:ascii="微软雅黑" w:hAnsi="微软雅黑" w:cs="宋体"/>
                <w:color w:val="auto"/>
                <w:kern w:val="0"/>
                <w:szCs w:val="21"/>
                <w:highlight w:val="none"/>
              </w:rPr>
              <w:t>评分范围： 3,2,1,没有不得分</w:t>
            </w:r>
            <w:r>
              <w:rPr>
                <w:rFonts w:hint="eastAsia" w:ascii="微软雅黑" w:hAnsi="微软雅黑" w:cs="微软雅黑"/>
                <w:color w:val="auto"/>
                <w:szCs w:val="21"/>
                <w:highlight w:val="none"/>
              </w:rPr>
              <w:t>）</w:t>
            </w:r>
            <w:bookmarkEnd w:id="356"/>
          </w:p>
        </w:tc>
        <w:tc>
          <w:tcPr>
            <w:tcW w:w="709" w:type="dxa"/>
            <w:tcBorders>
              <w:top w:val="single" w:color="auto" w:sz="4" w:space="0"/>
              <w:left w:val="single" w:color="auto" w:sz="4" w:space="0"/>
              <w:bottom w:val="single" w:color="auto" w:sz="4" w:space="0"/>
              <w:right w:val="single" w:color="auto" w:sz="4" w:space="0"/>
            </w:tcBorders>
            <w:vAlign w:val="center"/>
          </w:tcPr>
          <w:p w14:paraId="1E345672">
            <w:pPr>
              <w:widowControl/>
              <w:ind w:firstLine="0" w:firstLineChars="0"/>
              <w:jc w:val="center"/>
              <w:rPr>
                <w:rFonts w:hint="eastAsia" w:ascii="微软雅黑" w:hAnsi="微软雅黑" w:cs="宋体"/>
                <w:color w:val="auto"/>
                <w:kern w:val="0"/>
                <w:szCs w:val="21"/>
                <w:highlight w:val="none"/>
              </w:rPr>
            </w:pPr>
            <w:r>
              <w:rPr>
                <w:rFonts w:hint="eastAsia" w:ascii="微软雅黑" w:hAnsi="微软雅黑" w:cs="宋体"/>
                <w:color w:val="auto"/>
                <w:kern w:val="0"/>
                <w:szCs w:val="21"/>
                <w:highlight w:val="none"/>
              </w:rPr>
              <w:t>3</w:t>
            </w:r>
          </w:p>
        </w:tc>
        <w:tc>
          <w:tcPr>
            <w:tcW w:w="896" w:type="dxa"/>
            <w:tcBorders>
              <w:top w:val="single" w:color="auto" w:sz="4" w:space="0"/>
              <w:left w:val="single" w:color="auto" w:sz="4" w:space="0"/>
              <w:bottom w:val="single" w:color="auto" w:sz="4" w:space="0"/>
              <w:right w:val="single" w:color="auto" w:sz="4" w:space="0"/>
            </w:tcBorders>
            <w:vAlign w:val="center"/>
          </w:tcPr>
          <w:p w14:paraId="0FA28650">
            <w:pPr>
              <w:widowControl/>
              <w:ind w:firstLine="0" w:firstLineChars="0"/>
              <w:jc w:val="center"/>
              <w:rPr>
                <w:rFonts w:hint="eastAsia" w:ascii="微软雅黑" w:hAnsi="微软雅黑" w:cs="宋体"/>
                <w:color w:val="auto"/>
                <w:kern w:val="0"/>
                <w:szCs w:val="21"/>
                <w:highlight w:val="none"/>
              </w:rPr>
            </w:pPr>
            <w:r>
              <w:rPr>
                <w:rFonts w:hint="eastAsia" w:ascii="微软雅黑" w:hAnsi="微软雅黑" w:cs="宋体"/>
                <w:color w:val="auto"/>
                <w:kern w:val="0"/>
                <w:szCs w:val="21"/>
                <w:highlight w:val="none"/>
              </w:rPr>
              <w:t>主观分</w:t>
            </w:r>
          </w:p>
        </w:tc>
      </w:tr>
      <w:tr w14:paraId="41BF008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13" w:type="dxa"/>
            <w:bottom w:w="0" w:type="dxa"/>
            <w:right w:w="113" w:type="dxa"/>
          </w:tblCellMar>
        </w:tblPrEx>
        <w:trPr>
          <w:trHeight w:val="429" w:hRule="atLeast"/>
          <w:jc w:val="center"/>
        </w:trPr>
        <w:tc>
          <w:tcPr>
            <w:tcW w:w="726" w:type="dxa"/>
            <w:tcBorders>
              <w:top w:val="single" w:color="auto" w:sz="4" w:space="0"/>
              <w:left w:val="single" w:color="auto" w:sz="4" w:space="0"/>
              <w:bottom w:val="single" w:color="auto" w:sz="4" w:space="0"/>
              <w:right w:val="single" w:color="auto" w:sz="4" w:space="0"/>
            </w:tcBorders>
            <w:vAlign w:val="center"/>
          </w:tcPr>
          <w:p w14:paraId="782C8724">
            <w:pPr>
              <w:widowControl/>
              <w:ind w:firstLine="0" w:firstLineChars="0"/>
              <w:jc w:val="center"/>
              <w:rPr>
                <w:rFonts w:hint="default" w:ascii="微软雅黑" w:hAnsi="微软雅黑" w:eastAsia="微软雅黑" w:cs="宋体"/>
                <w:color w:val="auto"/>
                <w:kern w:val="0"/>
                <w:szCs w:val="21"/>
                <w:highlight w:val="none"/>
                <w:lang w:val="en-US" w:eastAsia="zh-CN"/>
              </w:rPr>
            </w:pPr>
            <w:r>
              <w:rPr>
                <w:rFonts w:hint="eastAsia" w:ascii="微软雅黑" w:hAnsi="微软雅黑" w:cs="宋体"/>
                <w:color w:val="auto"/>
                <w:kern w:val="0"/>
                <w:szCs w:val="21"/>
                <w:highlight w:val="none"/>
                <w:lang w:val="en-US" w:eastAsia="zh-CN"/>
              </w:rPr>
              <w:t>20</w:t>
            </w:r>
          </w:p>
        </w:tc>
        <w:tc>
          <w:tcPr>
            <w:tcW w:w="6758" w:type="dxa"/>
            <w:tcBorders>
              <w:top w:val="single" w:color="auto" w:sz="4" w:space="0"/>
              <w:left w:val="single" w:color="auto" w:sz="4" w:space="0"/>
              <w:bottom w:val="single" w:color="auto" w:sz="4" w:space="0"/>
              <w:right w:val="single" w:color="auto" w:sz="4" w:space="0"/>
            </w:tcBorders>
          </w:tcPr>
          <w:p w14:paraId="0D54B396">
            <w:pPr>
              <w:ind w:firstLine="0" w:firstLineChars="0"/>
              <w:rPr>
                <w:rFonts w:hint="eastAsia" w:ascii="微软雅黑" w:hAnsi="微软雅黑"/>
                <w:color w:val="auto"/>
                <w:szCs w:val="21"/>
                <w:highlight w:val="none"/>
              </w:rPr>
            </w:pPr>
            <w:r>
              <w:rPr>
                <w:rFonts w:hint="eastAsia" w:ascii="微软雅黑" w:hAnsi="微软雅黑"/>
                <w:color w:val="auto"/>
                <w:szCs w:val="21"/>
                <w:highlight w:val="none"/>
              </w:rPr>
              <w:t>根据投标供应商针对本项目合理化建议，是否与采购需求符合性或匹配度进行打分</w:t>
            </w:r>
            <w:r>
              <w:rPr>
                <w:rFonts w:hint="eastAsia" w:ascii="微软雅黑" w:hAnsi="微软雅黑"/>
                <w:bCs/>
                <w:color w:val="auto"/>
                <w:szCs w:val="21"/>
                <w:highlight w:val="none"/>
              </w:rPr>
              <w:t>，</w:t>
            </w:r>
            <w:r>
              <w:rPr>
                <w:rFonts w:hint="eastAsia" w:ascii="微软雅黑" w:hAnsi="微软雅黑" w:cs="微软雅黑"/>
                <w:color w:val="auto"/>
                <w:szCs w:val="21"/>
                <w:highlight w:val="none"/>
              </w:rPr>
              <w:t>（</w:t>
            </w:r>
            <w:r>
              <w:rPr>
                <w:rFonts w:hint="eastAsia" w:ascii="微软雅黑" w:hAnsi="微软雅黑" w:cs="宋体"/>
                <w:color w:val="auto"/>
                <w:kern w:val="0"/>
                <w:szCs w:val="21"/>
                <w:highlight w:val="none"/>
              </w:rPr>
              <w:t>评分范围： 3,2,1,没有不得分</w:t>
            </w:r>
            <w:r>
              <w:rPr>
                <w:rFonts w:hint="eastAsia" w:ascii="微软雅黑" w:hAnsi="微软雅黑" w:cs="微软雅黑"/>
                <w:color w:val="auto"/>
                <w:szCs w:val="21"/>
                <w:highlight w:val="none"/>
              </w:rPr>
              <w:t>）</w:t>
            </w:r>
          </w:p>
        </w:tc>
        <w:tc>
          <w:tcPr>
            <w:tcW w:w="709" w:type="dxa"/>
            <w:tcBorders>
              <w:top w:val="single" w:color="auto" w:sz="4" w:space="0"/>
              <w:left w:val="single" w:color="auto" w:sz="4" w:space="0"/>
              <w:bottom w:val="single" w:color="auto" w:sz="4" w:space="0"/>
              <w:right w:val="single" w:color="auto" w:sz="4" w:space="0"/>
            </w:tcBorders>
            <w:vAlign w:val="center"/>
          </w:tcPr>
          <w:p w14:paraId="15630AE2">
            <w:pPr>
              <w:widowControl/>
              <w:ind w:firstLine="0" w:firstLineChars="0"/>
              <w:jc w:val="center"/>
              <w:rPr>
                <w:rFonts w:hint="eastAsia" w:ascii="微软雅黑" w:hAnsi="微软雅黑" w:cs="宋体"/>
                <w:color w:val="auto"/>
                <w:kern w:val="0"/>
                <w:szCs w:val="21"/>
                <w:highlight w:val="none"/>
              </w:rPr>
            </w:pPr>
            <w:r>
              <w:rPr>
                <w:rFonts w:hint="eastAsia" w:ascii="微软雅黑" w:hAnsi="微软雅黑" w:cs="宋体"/>
                <w:color w:val="auto"/>
                <w:kern w:val="0"/>
                <w:szCs w:val="21"/>
                <w:highlight w:val="none"/>
              </w:rPr>
              <w:t>3</w:t>
            </w:r>
          </w:p>
        </w:tc>
        <w:tc>
          <w:tcPr>
            <w:tcW w:w="896" w:type="dxa"/>
            <w:tcBorders>
              <w:top w:val="single" w:color="auto" w:sz="4" w:space="0"/>
              <w:left w:val="single" w:color="auto" w:sz="4" w:space="0"/>
              <w:bottom w:val="single" w:color="auto" w:sz="4" w:space="0"/>
              <w:right w:val="single" w:color="auto" w:sz="4" w:space="0"/>
            </w:tcBorders>
            <w:vAlign w:val="center"/>
          </w:tcPr>
          <w:p w14:paraId="74E7C575">
            <w:pPr>
              <w:widowControl/>
              <w:ind w:firstLine="0" w:firstLineChars="0"/>
              <w:jc w:val="center"/>
              <w:rPr>
                <w:rFonts w:hint="eastAsia" w:ascii="微软雅黑" w:hAnsi="微软雅黑" w:cs="宋体"/>
                <w:color w:val="auto"/>
                <w:kern w:val="0"/>
                <w:szCs w:val="21"/>
                <w:highlight w:val="none"/>
              </w:rPr>
            </w:pPr>
            <w:r>
              <w:rPr>
                <w:rFonts w:hint="eastAsia" w:ascii="微软雅黑" w:hAnsi="微软雅黑" w:cs="宋体"/>
                <w:color w:val="auto"/>
                <w:kern w:val="0"/>
                <w:szCs w:val="21"/>
                <w:highlight w:val="none"/>
              </w:rPr>
              <w:t>主观分</w:t>
            </w:r>
          </w:p>
        </w:tc>
      </w:tr>
      <w:tr w14:paraId="09A7FB4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13" w:type="dxa"/>
            <w:bottom w:w="0" w:type="dxa"/>
            <w:right w:w="113" w:type="dxa"/>
          </w:tblCellMar>
        </w:tblPrEx>
        <w:trPr>
          <w:trHeight w:val="474" w:hRule="atLeast"/>
          <w:jc w:val="center"/>
        </w:trPr>
        <w:tc>
          <w:tcPr>
            <w:tcW w:w="726" w:type="dxa"/>
            <w:tcBorders>
              <w:top w:val="single" w:color="auto" w:sz="4" w:space="0"/>
              <w:left w:val="single" w:color="auto" w:sz="4" w:space="0"/>
              <w:bottom w:val="single" w:color="auto" w:sz="4" w:space="0"/>
              <w:right w:val="single" w:color="auto" w:sz="4" w:space="0"/>
            </w:tcBorders>
            <w:vAlign w:val="center"/>
          </w:tcPr>
          <w:p w14:paraId="552E10EE">
            <w:pPr>
              <w:widowControl/>
              <w:ind w:firstLine="0" w:firstLineChars="0"/>
              <w:jc w:val="center"/>
              <w:rPr>
                <w:rFonts w:hint="eastAsia" w:ascii="微软雅黑" w:hAnsi="微软雅黑" w:cs="宋体"/>
                <w:color w:val="auto"/>
                <w:kern w:val="0"/>
                <w:szCs w:val="21"/>
                <w:highlight w:val="none"/>
              </w:rPr>
            </w:pPr>
          </w:p>
        </w:tc>
        <w:tc>
          <w:tcPr>
            <w:tcW w:w="6758" w:type="dxa"/>
            <w:tcBorders>
              <w:top w:val="single" w:color="auto" w:sz="4" w:space="0"/>
              <w:left w:val="single" w:color="auto" w:sz="4" w:space="0"/>
              <w:bottom w:val="single" w:color="auto" w:sz="4" w:space="0"/>
              <w:right w:val="single" w:color="auto" w:sz="4" w:space="0"/>
            </w:tcBorders>
          </w:tcPr>
          <w:p w14:paraId="655BA0CD">
            <w:pPr>
              <w:snapToGrid w:val="0"/>
              <w:ind w:firstLine="0" w:firstLineChars="0"/>
              <w:rPr>
                <w:rFonts w:hint="eastAsia" w:ascii="微软雅黑" w:hAnsi="微软雅黑"/>
                <w:color w:val="auto"/>
                <w:szCs w:val="21"/>
                <w:highlight w:val="none"/>
              </w:rPr>
            </w:pPr>
          </w:p>
        </w:tc>
        <w:tc>
          <w:tcPr>
            <w:tcW w:w="709" w:type="dxa"/>
            <w:tcBorders>
              <w:top w:val="single" w:color="auto" w:sz="4" w:space="0"/>
              <w:left w:val="single" w:color="auto" w:sz="4" w:space="0"/>
              <w:bottom w:val="single" w:color="auto" w:sz="4" w:space="0"/>
              <w:right w:val="single" w:color="auto" w:sz="4" w:space="0"/>
            </w:tcBorders>
            <w:vAlign w:val="center"/>
          </w:tcPr>
          <w:p w14:paraId="6A848E66">
            <w:pPr>
              <w:widowControl/>
              <w:ind w:firstLine="0" w:firstLineChars="0"/>
              <w:jc w:val="center"/>
              <w:rPr>
                <w:rFonts w:hint="eastAsia" w:ascii="微软雅黑" w:hAnsi="微软雅黑" w:cs="宋体"/>
                <w:color w:val="auto"/>
                <w:kern w:val="0"/>
                <w:szCs w:val="21"/>
                <w:highlight w:val="none"/>
              </w:rPr>
            </w:pPr>
            <w:r>
              <w:rPr>
                <w:rFonts w:hint="eastAsia" w:ascii="微软雅黑" w:hAnsi="微软雅黑" w:cs="宋体"/>
                <w:color w:val="auto"/>
                <w:kern w:val="0"/>
                <w:szCs w:val="21"/>
                <w:highlight w:val="none"/>
              </w:rPr>
              <w:fldChar w:fldCharType="begin"/>
            </w:r>
            <w:r>
              <w:rPr>
                <w:rFonts w:hint="eastAsia" w:ascii="微软雅黑" w:hAnsi="微软雅黑" w:cs="宋体"/>
                <w:color w:val="auto"/>
                <w:kern w:val="0"/>
                <w:szCs w:val="21"/>
                <w:highlight w:val="none"/>
              </w:rPr>
              <w:instrText xml:space="preserve"> = sum(C2:C21) \* MERGEFORMAT </w:instrText>
            </w:r>
            <w:r>
              <w:rPr>
                <w:rFonts w:hint="eastAsia" w:ascii="微软雅黑" w:hAnsi="微软雅黑" w:cs="宋体"/>
                <w:color w:val="auto"/>
                <w:kern w:val="0"/>
                <w:szCs w:val="21"/>
                <w:highlight w:val="none"/>
              </w:rPr>
              <w:fldChar w:fldCharType="separate"/>
            </w:r>
            <w:r>
              <w:rPr>
                <w:rFonts w:hint="eastAsia" w:ascii="微软雅黑" w:hAnsi="微软雅黑" w:cs="宋体"/>
                <w:color w:val="auto"/>
                <w:kern w:val="0"/>
                <w:szCs w:val="21"/>
                <w:highlight w:val="none"/>
              </w:rPr>
              <w:t>86</w:t>
            </w:r>
            <w:r>
              <w:rPr>
                <w:rFonts w:hint="eastAsia" w:ascii="微软雅黑" w:hAnsi="微软雅黑" w:cs="宋体"/>
                <w:color w:val="auto"/>
                <w:kern w:val="0"/>
                <w:szCs w:val="21"/>
                <w:highlight w:val="none"/>
              </w:rPr>
              <w:fldChar w:fldCharType="end"/>
            </w:r>
          </w:p>
        </w:tc>
        <w:tc>
          <w:tcPr>
            <w:tcW w:w="896" w:type="dxa"/>
            <w:tcBorders>
              <w:top w:val="single" w:color="auto" w:sz="4" w:space="0"/>
              <w:left w:val="single" w:color="auto" w:sz="4" w:space="0"/>
              <w:bottom w:val="single" w:color="auto" w:sz="4" w:space="0"/>
              <w:right w:val="single" w:color="auto" w:sz="4" w:space="0"/>
            </w:tcBorders>
            <w:vAlign w:val="center"/>
          </w:tcPr>
          <w:p w14:paraId="58874680">
            <w:pPr>
              <w:widowControl/>
              <w:ind w:firstLine="0" w:firstLineChars="0"/>
              <w:jc w:val="center"/>
              <w:rPr>
                <w:rFonts w:hint="eastAsia" w:ascii="微软雅黑" w:hAnsi="微软雅黑" w:cs="宋体"/>
                <w:color w:val="auto"/>
                <w:kern w:val="0"/>
                <w:szCs w:val="21"/>
                <w:highlight w:val="none"/>
              </w:rPr>
            </w:pPr>
          </w:p>
        </w:tc>
      </w:tr>
    </w:tbl>
    <w:p w14:paraId="5A6D7F18">
      <w:pPr>
        <w:pStyle w:val="2"/>
        <w:rPr>
          <w:color w:val="auto"/>
          <w:highlight w:val="none"/>
        </w:rPr>
      </w:pPr>
    </w:p>
    <w:p w14:paraId="07ABEAAD">
      <w:pPr>
        <w:pStyle w:val="6"/>
        <w:numPr>
          <w:ilvl w:val="1"/>
          <w:numId w:val="0"/>
        </w:numPr>
        <w:ind w:left="420"/>
        <w:rPr>
          <w:color w:val="auto"/>
          <w:highlight w:val="none"/>
        </w:rPr>
      </w:pPr>
      <w:r>
        <w:rPr>
          <w:rFonts w:hint="eastAsia"/>
          <w:color w:val="auto"/>
          <w:highlight w:val="none"/>
        </w:rPr>
        <w:t>（三）资信及其他分</w:t>
      </w:r>
    </w:p>
    <w:tbl>
      <w:tblPr>
        <w:tblStyle w:val="53"/>
        <w:tblW w:w="9188"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733"/>
        <w:gridCol w:w="6917"/>
        <w:gridCol w:w="769"/>
        <w:gridCol w:w="769"/>
      </w:tblGrid>
      <w:tr w14:paraId="36354A1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733" w:type="dxa"/>
            <w:vAlign w:val="center"/>
          </w:tcPr>
          <w:p w14:paraId="0AA96059">
            <w:pPr>
              <w:spacing w:line="276" w:lineRule="auto"/>
              <w:ind w:firstLine="0" w:firstLineChars="0"/>
              <w:jc w:val="center"/>
              <w:rPr>
                <w:rFonts w:ascii="微软雅黑" w:hAnsi="微软雅黑"/>
                <w:b/>
                <w:color w:val="auto"/>
                <w:szCs w:val="21"/>
                <w:highlight w:val="none"/>
              </w:rPr>
            </w:pPr>
            <w:r>
              <w:rPr>
                <w:rFonts w:hint="eastAsia" w:ascii="微软雅黑" w:hAnsi="微软雅黑"/>
                <w:b/>
                <w:color w:val="auto"/>
                <w:szCs w:val="21"/>
                <w:highlight w:val="none"/>
              </w:rPr>
              <w:t>序号</w:t>
            </w:r>
          </w:p>
        </w:tc>
        <w:tc>
          <w:tcPr>
            <w:tcW w:w="6917" w:type="dxa"/>
            <w:vAlign w:val="center"/>
          </w:tcPr>
          <w:p w14:paraId="58A70CE1">
            <w:pPr>
              <w:spacing w:line="276" w:lineRule="auto"/>
              <w:ind w:firstLine="0" w:firstLineChars="0"/>
              <w:rPr>
                <w:rFonts w:ascii="微软雅黑" w:hAnsi="微软雅黑"/>
                <w:b/>
                <w:color w:val="auto"/>
                <w:szCs w:val="21"/>
                <w:highlight w:val="none"/>
              </w:rPr>
            </w:pPr>
            <w:r>
              <w:rPr>
                <w:rFonts w:hint="eastAsia" w:ascii="微软雅黑" w:hAnsi="微软雅黑"/>
                <w:b/>
                <w:color w:val="auto"/>
                <w:szCs w:val="21"/>
                <w:highlight w:val="none"/>
              </w:rPr>
              <w:t>技术分评分细则</w:t>
            </w:r>
          </w:p>
        </w:tc>
        <w:tc>
          <w:tcPr>
            <w:tcW w:w="769" w:type="dxa"/>
            <w:vAlign w:val="center"/>
          </w:tcPr>
          <w:p w14:paraId="6153E5CF">
            <w:pPr>
              <w:spacing w:line="276" w:lineRule="auto"/>
              <w:ind w:firstLine="0" w:firstLineChars="0"/>
              <w:jc w:val="center"/>
              <w:rPr>
                <w:rFonts w:ascii="微软雅黑" w:hAnsi="微软雅黑"/>
                <w:b/>
                <w:color w:val="auto"/>
                <w:szCs w:val="21"/>
                <w:highlight w:val="none"/>
              </w:rPr>
            </w:pPr>
            <w:r>
              <w:rPr>
                <w:rFonts w:hint="eastAsia" w:ascii="微软雅黑" w:hAnsi="微软雅黑"/>
                <w:b/>
                <w:color w:val="auto"/>
                <w:szCs w:val="21"/>
                <w:highlight w:val="none"/>
              </w:rPr>
              <w:t>最高得分</w:t>
            </w:r>
          </w:p>
        </w:tc>
        <w:tc>
          <w:tcPr>
            <w:tcW w:w="769" w:type="dxa"/>
            <w:vAlign w:val="center"/>
          </w:tcPr>
          <w:p w14:paraId="2728BB56">
            <w:pPr>
              <w:spacing w:line="276" w:lineRule="auto"/>
              <w:ind w:firstLine="0" w:firstLineChars="0"/>
              <w:jc w:val="center"/>
              <w:rPr>
                <w:rFonts w:ascii="微软雅黑" w:hAnsi="微软雅黑"/>
                <w:b/>
                <w:color w:val="auto"/>
                <w:szCs w:val="21"/>
                <w:highlight w:val="none"/>
              </w:rPr>
            </w:pPr>
            <w:r>
              <w:rPr>
                <w:rFonts w:hint="eastAsia" w:ascii="微软雅黑" w:hAnsi="微软雅黑"/>
                <w:b/>
                <w:color w:val="auto"/>
                <w:szCs w:val="21"/>
                <w:highlight w:val="none"/>
              </w:rPr>
              <w:t>评分设置</w:t>
            </w:r>
          </w:p>
        </w:tc>
      </w:tr>
      <w:tr w14:paraId="2CEC1A4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733" w:type="dxa"/>
            <w:vAlign w:val="center"/>
          </w:tcPr>
          <w:p w14:paraId="02F6B5F4">
            <w:pPr>
              <w:spacing w:line="276" w:lineRule="auto"/>
              <w:ind w:firstLine="0" w:firstLineChars="0"/>
              <w:jc w:val="center"/>
              <w:rPr>
                <w:rFonts w:hint="default" w:ascii="微软雅黑" w:hAnsi="微软雅黑" w:eastAsia="微软雅黑"/>
                <w:color w:val="auto"/>
                <w:szCs w:val="21"/>
                <w:highlight w:val="none"/>
                <w:lang w:val="en-US" w:eastAsia="zh-CN"/>
              </w:rPr>
            </w:pPr>
            <w:r>
              <w:rPr>
                <w:rFonts w:hint="eastAsia" w:ascii="微软雅黑" w:hAnsi="微软雅黑"/>
                <w:color w:val="auto"/>
                <w:szCs w:val="21"/>
                <w:highlight w:val="none"/>
                <w:lang w:val="en-US" w:eastAsia="zh-CN"/>
              </w:rPr>
              <w:t>21</w:t>
            </w:r>
          </w:p>
        </w:tc>
        <w:tc>
          <w:tcPr>
            <w:tcW w:w="6917" w:type="dxa"/>
            <w:vAlign w:val="center"/>
          </w:tcPr>
          <w:p w14:paraId="3DEB6870">
            <w:pPr>
              <w:spacing w:line="276" w:lineRule="auto"/>
              <w:ind w:firstLine="0" w:firstLineChars="0"/>
              <w:rPr>
                <w:rFonts w:ascii="微软雅黑" w:hAnsi="微软雅黑"/>
                <w:color w:val="auto"/>
                <w:szCs w:val="21"/>
                <w:highlight w:val="none"/>
              </w:rPr>
            </w:pPr>
            <w:r>
              <w:rPr>
                <w:rFonts w:hint="eastAsia" w:ascii="微软雅黑" w:hAnsi="微软雅黑"/>
                <w:bCs/>
                <w:color w:val="auto"/>
                <w:szCs w:val="21"/>
                <w:highlight w:val="none"/>
              </w:rPr>
              <w:t>投标人具有有效期内的质量管理体系、环境认证体系，职业健康认证的；每项得</w:t>
            </w:r>
            <w:r>
              <w:rPr>
                <w:rFonts w:ascii="微软雅黑" w:hAnsi="微软雅黑"/>
                <w:bCs/>
                <w:color w:val="auto"/>
                <w:szCs w:val="21"/>
                <w:highlight w:val="none"/>
              </w:rPr>
              <w:t>1</w:t>
            </w:r>
            <w:r>
              <w:rPr>
                <w:rFonts w:hint="eastAsia" w:ascii="微软雅黑" w:hAnsi="微软雅黑"/>
                <w:bCs/>
                <w:color w:val="auto"/>
                <w:szCs w:val="21"/>
                <w:highlight w:val="none"/>
              </w:rPr>
              <w:t>分，最高得</w:t>
            </w:r>
            <w:r>
              <w:rPr>
                <w:rFonts w:ascii="微软雅黑" w:hAnsi="微软雅黑"/>
                <w:bCs/>
                <w:color w:val="auto"/>
                <w:szCs w:val="21"/>
                <w:highlight w:val="none"/>
              </w:rPr>
              <w:t>3</w:t>
            </w:r>
            <w:r>
              <w:rPr>
                <w:rFonts w:hint="eastAsia" w:ascii="微软雅黑" w:hAnsi="微软雅黑"/>
                <w:bCs/>
                <w:color w:val="auto"/>
                <w:szCs w:val="21"/>
                <w:highlight w:val="none"/>
              </w:rPr>
              <w:t>分。（认证证书须在有效期内，复印件做在投标文件中）</w:t>
            </w:r>
          </w:p>
        </w:tc>
        <w:tc>
          <w:tcPr>
            <w:tcW w:w="769" w:type="dxa"/>
            <w:vAlign w:val="center"/>
          </w:tcPr>
          <w:p w14:paraId="5AB57D2D">
            <w:pPr>
              <w:spacing w:line="276" w:lineRule="auto"/>
              <w:ind w:firstLine="0" w:firstLineChars="0"/>
              <w:jc w:val="center"/>
              <w:rPr>
                <w:rFonts w:ascii="微软雅黑" w:hAnsi="微软雅黑"/>
                <w:color w:val="auto"/>
                <w:szCs w:val="21"/>
                <w:highlight w:val="none"/>
              </w:rPr>
            </w:pPr>
            <w:r>
              <w:rPr>
                <w:rFonts w:ascii="微软雅黑" w:hAnsi="微软雅黑"/>
                <w:color w:val="auto"/>
                <w:szCs w:val="21"/>
                <w:highlight w:val="none"/>
              </w:rPr>
              <w:t>3</w:t>
            </w:r>
          </w:p>
        </w:tc>
        <w:tc>
          <w:tcPr>
            <w:tcW w:w="769" w:type="dxa"/>
            <w:vAlign w:val="center"/>
          </w:tcPr>
          <w:p w14:paraId="2839D24A">
            <w:pPr>
              <w:spacing w:line="276" w:lineRule="auto"/>
              <w:ind w:firstLine="0" w:firstLineChars="0"/>
              <w:jc w:val="center"/>
              <w:rPr>
                <w:rFonts w:ascii="微软雅黑" w:hAnsi="微软雅黑"/>
                <w:color w:val="auto"/>
                <w:szCs w:val="21"/>
                <w:highlight w:val="none"/>
              </w:rPr>
            </w:pPr>
            <w:r>
              <w:rPr>
                <w:rFonts w:hint="eastAsia" w:ascii="微软雅黑" w:hAnsi="微软雅黑"/>
                <w:color w:val="auto"/>
                <w:szCs w:val="21"/>
                <w:highlight w:val="none"/>
              </w:rPr>
              <w:t>客观</w:t>
            </w:r>
          </w:p>
        </w:tc>
      </w:tr>
      <w:tr w14:paraId="429F728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733" w:type="dxa"/>
            <w:vAlign w:val="center"/>
          </w:tcPr>
          <w:p w14:paraId="31FF126C">
            <w:pPr>
              <w:pStyle w:val="29"/>
              <w:spacing w:line="276" w:lineRule="auto"/>
              <w:ind w:firstLine="0" w:firstLineChars="0"/>
              <w:jc w:val="center"/>
              <w:rPr>
                <w:rFonts w:hint="default" w:ascii="微软雅黑" w:hAnsi="微软雅黑" w:eastAsia="微软雅黑"/>
                <w:color w:val="auto"/>
                <w:highlight w:val="none"/>
                <w:lang w:val="en-US" w:eastAsia="zh-CN"/>
              </w:rPr>
            </w:pPr>
            <w:r>
              <w:rPr>
                <w:rFonts w:hint="eastAsia" w:ascii="微软雅黑" w:hAnsi="微软雅黑"/>
                <w:color w:val="auto"/>
                <w:highlight w:val="none"/>
                <w:lang w:val="en-US" w:eastAsia="zh-CN"/>
              </w:rPr>
              <w:t>22</w:t>
            </w:r>
          </w:p>
        </w:tc>
        <w:tc>
          <w:tcPr>
            <w:tcW w:w="6917" w:type="dxa"/>
            <w:vAlign w:val="center"/>
          </w:tcPr>
          <w:p w14:paraId="3FA3C849">
            <w:pPr>
              <w:adjustRightInd w:val="0"/>
              <w:snapToGrid w:val="0"/>
              <w:spacing w:line="276" w:lineRule="auto"/>
              <w:ind w:firstLine="0" w:firstLineChars="0"/>
              <w:rPr>
                <w:rFonts w:ascii="微软雅黑" w:hAnsi="微软雅黑"/>
                <w:color w:val="auto"/>
                <w:szCs w:val="21"/>
                <w:highlight w:val="none"/>
              </w:rPr>
            </w:pPr>
            <w:r>
              <w:rPr>
                <w:rFonts w:hint="eastAsia" w:ascii="微软雅黑" w:hAnsi="微软雅黑"/>
                <w:bCs/>
                <w:color w:val="auto"/>
                <w:szCs w:val="21"/>
                <w:highlight w:val="none"/>
              </w:rPr>
              <w:t>投标人提供20</w:t>
            </w:r>
            <w:r>
              <w:rPr>
                <w:rFonts w:ascii="微软雅黑" w:hAnsi="微软雅黑"/>
                <w:bCs/>
                <w:color w:val="auto"/>
                <w:szCs w:val="21"/>
                <w:highlight w:val="none"/>
              </w:rPr>
              <w:t>2</w:t>
            </w:r>
            <w:r>
              <w:rPr>
                <w:rFonts w:hint="eastAsia" w:ascii="微软雅黑" w:hAnsi="微软雅黑"/>
                <w:bCs/>
                <w:color w:val="auto"/>
                <w:szCs w:val="21"/>
                <w:highlight w:val="none"/>
                <w:lang w:val="en-US" w:eastAsia="zh-CN"/>
              </w:rPr>
              <w:t>2</w:t>
            </w:r>
            <w:r>
              <w:rPr>
                <w:rFonts w:hint="eastAsia" w:ascii="微软雅黑" w:hAnsi="微软雅黑"/>
                <w:bCs/>
                <w:color w:val="auto"/>
                <w:szCs w:val="21"/>
                <w:highlight w:val="none"/>
              </w:rPr>
              <w:t>年1月1日至今成功实施的同类项目的业绩或案例，每个合同得</w:t>
            </w:r>
            <w:r>
              <w:rPr>
                <w:rFonts w:ascii="微软雅黑" w:hAnsi="微软雅黑"/>
                <w:bCs/>
                <w:color w:val="auto"/>
                <w:szCs w:val="21"/>
                <w:highlight w:val="none"/>
              </w:rPr>
              <w:t>0.5</w:t>
            </w:r>
            <w:r>
              <w:rPr>
                <w:rFonts w:hint="eastAsia" w:ascii="微软雅黑" w:hAnsi="微软雅黑"/>
                <w:bCs/>
                <w:color w:val="auto"/>
                <w:szCs w:val="21"/>
                <w:highlight w:val="none"/>
              </w:rPr>
              <w:t>分；最高1分。（提供项目合同复印件及用户意见评价书，无合同、用户意见评价书或评价不合格的，不得分）。</w:t>
            </w:r>
          </w:p>
        </w:tc>
        <w:tc>
          <w:tcPr>
            <w:tcW w:w="769" w:type="dxa"/>
            <w:vAlign w:val="center"/>
          </w:tcPr>
          <w:p w14:paraId="1DB4CD68">
            <w:pPr>
              <w:spacing w:line="276" w:lineRule="auto"/>
              <w:ind w:firstLine="0" w:firstLineChars="0"/>
              <w:jc w:val="center"/>
              <w:rPr>
                <w:rFonts w:ascii="微软雅黑" w:hAnsi="微软雅黑"/>
                <w:color w:val="auto"/>
                <w:szCs w:val="21"/>
                <w:highlight w:val="none"/>
              </w:rPr>
            </w:pPr>
            <w:r>
              <w:rPr>
                <w:rFonts w:ascii="微软雅黑" w:hAnsi="微软雅黑"/>
                <w:color w:val="auto"/>
                <w:szCs w:val="21"/>
                <w:highlight w:val="none"/>
              </w:rPr>
              <w:t>1</w:t>
            </w:r>
          </w:p>
        </w:tc>
        <w:tc>
          <w:tcPr>
            <w:tcW w:w="769" w:type="dxa"/>
            <w:vAlign w:val="center"/>
          </w:tcPr>
          <w:p w14:paraId="1C1E0FAD">
            <w:pPr>
              <w:spacing w:line="276" w:lineRule="auto"/>
              <w:ind w:firstLine="0" w:firstLineChars="0"/>
              <w:jc w:val="center"/>
              <w:rPr>
                <w:rFonts w:ascii="微软雅黑" w:hAnsi="微软雅黑"/>
                <w:color w:val="auto"/>
                <w:szCs w:val="21"/>
                <w:highlight w:val="none"/>
              </w:rPr>
            </w:pPr>
            <w:r>
              <w:rPr>
                <w:rFonts w:hint="eastAsia" w:ascii="微软雅黑" w:hAnsi="微软雅黑"/>
                <w:color w:val="auto"/>
                <w:szCs w:val="21"/>
                <w:highlight w:val="none"/>
              </w:rPr>
              <w:t>客观</w:t>
            </w:r>
          </w:p>
        </w:tc>
      </w:tr>
      <w:tr w14:paraId="583356D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733" w:type="dxa"/>
            <w:vAlign w:val="center"/>
          </w:tcPr>
          <w:p w14:paraId="2334B463">
            <w:pPr>
              <w:spacing w:line="276" w:lineRule="auto"/>
              <w:ind w:firstLine="0" w:firstLineChars="0"/>
              <w:jc w:val="center"/>
              <w:rPr>
                <w:rFonts w:ascii="微软雅黑" w:hAnsi="微软雅黑"/>
                <w:color w:val="auto"/>
                <w:szCs w:val="21"/>
                <w:highlight w:val="none"/>
              </w:rPr>
            </w:pPr>
            <w:r>
              <w:rPr>
                <w:rFonts w:hint="eastAsia" w:ascii="微软雅黑" w:hAnsi="微软雅黑"/>
                <w:color w:val="auto"/>
                <w:szCs w:val="21"/>
                <w:highlight w:val="none"/>
              </w:rPr>
              <w:t>小计</w:t>
            </w:r>
          </w:p>
        </w:tc>
        <w:tc>
          <w:tcPr>
            <w:tcW w:w="6917" w:type="dxa"/>
            <w:vAlign w:val="center"/>
          </w:tcPr>
          <w:p w14:paraId="68B3B7E0">
            <w:pPr>
              <w:adjustRightInd w:val="0"/>
              <w:snapToGrid w:val="0"/>
              <w:spacing w:line="276" w:lineRule="auto"/>
              <w:ind w:firstLine="0" w:firstLineChars="0"/>
              <w:rPr>
                <w:rFonts w:ascii="微软雅黑" w:hAnsi="微软雅黑"/>
                <w:bCs/>
                <w:color w:val="auto"/>
                <w:szCs w:val="21"/>
                <w:highlight w:val="none"/>
              </w:rPr>
            </w:pPr>
          </w:p>
        </w:tc>
        <w:tc>
          <w:tcPr>
            <w:tcW w:w="769" w:type="dxa"/>
            <w:vAlign w:val="center"/>
          </w:tcPr>
          <w:p w14:paraId="6B18AD7E">
            <w:pPr>
              <w:spacing w:line="276" w:lineRule="auto"/>
              <w:ind w:firstLine="0" w:firstLineChars="0"/>
              <w:jc w:val="center"/>
              <w:rPr>
                <w:rFonts w:hint="eastAsia" w:ascii="微软雅黑" w:hAnsi="微软雅黑" w:eastAsia="微软雅黑"/>
                <w:color w:val="auto"/>
                <w:szCs w:val="21"/>
                <w:highlight w:val="none"/>
                <w:lang w:val="en-US" w:eastAsia="zh-CN"/>
              </w:rPr>
            </w:pPr>
            <w:r>
              <w:rPr>
                <w:rFonts w:hint="eastAsia" w:ascii="微软雅黑" w:hAnsi="微软雅黑" w:eastAsia="微软雅黑"/>
                <w:color w:val="auto"/>
                <w:szCs w:val="21"/>
                <w:highlight w:val="none"/>
                <w:lang w:val="en-US" w:eastAsia="zh-CN"/>
              </w:rPr>
              <w:fldChar w:fldCharType="begin"/>
            </w:r>
            <w:r>
              <w:rPr>
                <w:rFonts w:hint="eastAsia" w:ascii="微软雅黑" w:hAnsi="微软雅黑" w:eastAsia="微软雅黑"/>
                <w:color w:val="auto"/>
                <w:szCs w:val="21"/>
                <w:highlight w:val="none"/>
                <w:lang w:val="en-US" w:eastAsia="zh-CN"/>
              </w:rPr>
              <w:instrText xml:space="preserve"> = sum(C2:C3) \* MERGEFORMAT </w:instrText>
            </w:r>
            <w:r>
              <w:rPr>
                <w:rFonts w:hint="eastAsia" w:ascii="微软雅黑" w:hAnsi="微软雅黑" w:eastAsia="微软雅黑"/>
                <w:color w:val="auto"/>
                <w:szCs w:val="21"/>
                <w:highlight w:val="none"/>
                <w:lang w:val="en-US" w:eastAsia="zh-CN"/>
              </w:rPr>
              <w:fldChar w:fldCharType="separate"/>
            </w:r>
            <w:r>
              <w:rPr>
                <w:rFonts w:hint="eastAsia" w:ascii="微软雅黑" w:hAnsi="微软雅黑" w:eastAsia="微软雅黑"/>
                <w:color w:val="auto"/>
                <w:szCs w:val="21"/>
                <w:highlight w:val="none"/>
                <w:lang w:val="en-US" w:eastAsia="zh-CN"/>
              </w:rPr>
              <w:t>4</w:t>
            </w:r>
            <w:r>
              <w:rPr>
                <w:rFonts w:hint="eastAsia" w:ascii="微软雅黑" w:hAnsi="微软雅黑" w:eastAsia="微软雅黑"/>
                <w:color w:val="auto"/>
                <w:szCs w:val="21"/>
                <w:highlight w:val="none"/>
                <w:lang w:val="en-US" w:eastAsia="zh-CN"/>
              </w:rPr>
              <w:fldChar w:fldCharType="end"/>
            </w:r>
          </w:p>
        </w:tc>
        <w:tc>
          <w:tcPr>
            <w:tcW w:w="769" w:type="dxa"/>
            <w:vAlign w:val="center"/>
          </w:tcPr>
          <w:p w14:paraId="5C15C22D">
            <w:pPr>
              <w:spacing w:line="276" w:lineRule="auto"/>
              <w:ind w:firstLine="0" w:firstLineChars="0"/>
              <w:jc w:val="center"/>
              <w:rPr>
                <w:rFonts w:ascii="微软雅黑" w:hAnsi="微软雅黑"/>
                <w:color w:val="auto"/>
                <w:szCs w:val="21"/>
                <w:highlight w:val="none"/>
              </w:rPr>
            </w:pPr>
          </w:p>
        </w:tc>
      </w:tr>
    </w:tbl>
    <w:p w14:paraId="712A7660">
      <w:pPr>
        <w:pStyle w:val="4"/>
        <w:numPr>
          <w:ilvl w:val="0"/>
          <w:numId w:val="40"/>
        </w:numPr>
        <w:rPr>
          <w:rStyle w:val="66"/>
          <w:b/>
          <w:bCs/>
          <w:color w:val="auto"/>
          <w:highlight w:val="none"/>
        </w:rPr>
        <w:sectPr>
          <w:footerReference r:id="rId19" w:type="default"/>
          <w:pgSz w:w="11906" w:h="16838"/>
          <w:pgMar w:top="1474" w:right="1797" w:bottom="1247" w:left="1797" w:header="851" w:footer="851" w:gutter="0"/>
          <w:pgBorders>
            <w:top w:val="none" w:sz="0" w:space="0"/>
            <w:left w:val="none" w:sz="0" w:space="0"/>
            <w:bottom w:val="none" w:sz="0" w:space="0"/>
            <w:right w:val="none" w:sz="0" w:space="0"/>
          </w:pgBorders>
          <w:cols w:space="720" w:num="1"/>
          <w:docGrid w:linePitch="312" w:charSpace="0"/>
        </w:sectPr>
      </w:pPr>
    </w:p>
    <w:p w14:paraId="53EEFDED">
      <w:pPr>
        <w:pStyle w:val="4"/>
        <w:numPr>
          <w:ilvl w:val="0"/>
          <w:numId w:val="4"/>
        </w:numPr>
        <w:rPr>
          <w:rStyle w:val="66"/>
          <w:rFonts w:hint="eastAsia" w:ascii="微软雅黑" w:hAnsi="微软雅黑" w:cs="微软雅黑"/>
          <w:b/>
          <w:bCs/>
          <w:sz w:val="21"/>
          <w:szCs w:val="21"/>
          <w:highlight w:val="none"/>
        </w:rPr>
      </w:pPr>
      <w:r>
        <w:rPr>
          <w:rStyle w:val="66"/>
          <w:rFonts w:hint="eastAsia" w:ascii="微软雅黑" w:hAnsi="微软雅黑" w:cs="微软雅黑"/>
          <w:b/>
          <w:bCs/>
          <w:sz w:val="21"/>
          <w:szCs w:val="21"/>
          <w:highlight w:val="none"/>
        </w:rPr>
        <w:t xml:space="preserve">  </w:t>
      </w:r>
      <w:bookmarkStart w:id="246" w:name="_Toc2562"/>
      <w:bookmarkStart w:id="247" w:name="_Toc191238338"/>
      <w:r>
        <w:rPr>
          <w:rStyle w:val="66"/>
          <w:rFonts w:hint="eastAsia" w:ascii="微软雅黑" w:hAnsi="微软雅黑" w:cs="微软雅黑"/>
          <w:b/>
          <w:bCs/>
          <w:sz w:val="21"/>
          <w:szCs w:val="21"/>
          <w:highlight w:val="none"/>
        </w:rPr>
        <w:t>采购合同（指引）</w:t>
      </w:r>
      <w:bookmarkEnd w:id="246"/>
      <w:bookmarkEnd w:id="247"/>
    </w:p>
    <w:p w14:paraId="530E2C9C">
      <w:pPr>
        <w:pStyle w:val="6"/>
        <w:ind w:firstLine="420"/>
        <w:jc w:val="center"/>
        <w:rPr>
          <w:rFonts w:hint="eastAsia" w:ascii="微软雅黑" w:hAnsi="微软雅黑" w:cs="微软雅黑"/>
          <w:szCs w:val="21"/>
          <w:highlight w:val="none"/>
        </w:rPr>
      </w:pPr>
      <w:bookmarkStart w:id="248" w:name="_Toc507"/>
      <w:bookmarkStart w:id="249" w:name="_Hlk111018671"/>
      <w:r>
        <w:rPr>
          <w:rFonts w:hint="eastAsia" w:ascii="微软雅黑" w:hAnsi="微软雅黑" w:cs="微软雅黑"/>
          <w:szCs w:val="21"/>
          <w:highlight w:val="none"/>
        </w:rPr>
        <w:t>通用条款部分</w:t>
      </w:r>
      <w:bookmarkEnd w:id="248"/>
    </w:p>
    <w:p w14:paraId="198CFA26">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420"/>
        <w:rPr>
          <w:rFonts w:hint="eastAsia" w:ascii="微软雅黑" w:hAnsi="微软雅黑" w:cs="微软雅黑"/>
          <w:szCs w:val="21"/>
          <w:highlight w:val="none"/>
        </w:rPr>
      </w:pPr>
      <w:r>
        <w:rPr>
          <w:rFonts w:hint="eastAsia" w:ascii="微软雅黑" w:hAnsi="微软雅黑" w:cs="微软雅黑"/>
          <w:szCs w:val="21"/>
          <w:highlight w:val="none"/>
        </w:rPr>
        <w:t xml:space="preserve">合同编号： </w:t>
      </w:r>
    </w:p>
    <w:p w14:paraId="3E519C75">
      <w:pPr>
        <w:tabs>
          <w:tab w:val="left" w:pos="8306"/>
        </w:tabs>
        <w:ind w:right="84" w:firstLine="420"/>
        <w:rPr>
          <w:rFonts w:hint="eastAsia" w:ascii="微软雅黑" w:hAnsi="微软雅黑" w:cs="微软雅黑"/>
          <w:szCs w:val="21"/>
          <w:highlight w:val="none"/>
        </w:rPr>
      </w:pPr>
      <w:r>
        <w:rPr>
          <w:rFonts w:hint="eastAsia" w:ascii="微软雅黑" w:hAnsi="微软雅黑" w:cs="微软雅黑"/>
          <w:szCs w:val="21"/>
          <w:highlight w:val="none"/>
        </w:rPr>
        <w:t xml:space="preserve">项目名称： </w:t>
      </w:r>
    </w:p>
    <w:p w14:paraId="267B0CC2">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420"/>
        <w:rPr>
          <w:rFonts w:hint="eastAsia" w:ascii="微软雅黑" w:hAnsi="微软雅黑" w:cs="微软雅黑"/>
          <w:szCs w:val="21"/>
          <w:highlight w:val="none"/>
        </w:rPr>
      </w:pPr>
      <w:r>
        <w:rPr>
          <w:rFonts w:hint="eastAsia" w:ascii="微软雅黑" w:hAnsi="微软雅黑" w:cs="微软雅黑"/>
          <w:szCs w:val="21"/>
          <w:highlight w:val="none"/>
        </w:rPr>
        <w:t>项目编号：</w:t>
      </w:r>
    </w:p>
    <w:p w14:paraId="7043E418">
      <w:pPr>
        <w:ind w:firstLine="420"/>
        <w:rPr>
          <w:rFonts w:hint="eastAsia" w:ascii="微软雅黑" w:hAnsi="微软雅黑" w:cs="微软雅黑"/>
          <w:szCs w:val="21"/>
          <w:highlight w:val="none"/>
        </w:rPr>
      </w:pPr>
      <w:r>
        <w:rPr>
          <w:rFonts w:hint="eastAsia" w:ascii="微软雅黑" w:hAnsi="微软雅黑" w:cs="微软雅黑"/>
          <w:szCs w:val="21"/>
          <w:highlight w:val="none"/>
        </w:rPr>
        <w:t>政府采购计划（预算）确认书号：</w:t>
      </w:r>
      <w:r>
        <w:rPr>
          <w:rFonts w:ascii="微软雅黑" w:hAnsi="微软雅黑" w:cs="微软雅黑"/>
          <w:szCs w:val="21"/>
          <w:highlight w:val="none"/>
        </w:rPr>
        <w:t xml:space="preserve"> </w:t>
      </w:r>
    </w:p>
    <w:p w14:paraId="29DF9E0D">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420"/>
        <w:rPr>
          <w:rFonts w:hint="eastAsia" w:ascii="微软雅黑" w:hAnsi="微软雅黑" w:eastAsia="微软雅黑" w:cs="微软雅黑"/>
          <w:szCs w:val="21"/>
          <w:highlight w:val="none"/>
          <w:lang w:eastAsia="zh-CN"/>
        </w:rPr>
      </w:pPr>
      <w:r>
        <w:rPr>
          <w:rFonts w:hint="eastAsia" w:ascii="微软雅黑" w:hAnsi="微软雅黑" w:cs="微软雅黑"/>
          <w:szCs w:val="21"/>
          <w:highlight w:val="none"/>
        </w:rPr>
        <w:t>采购人（以下称甲方）：</w:t>
      </w:r>
      <w:r>
        <w:rPr>
          <w:rFonts w:hint="eastAsia" w:ascii="微软雅黑" w:hAnsi="微软雅黑" w:cs="微软雅黑"/>
          <w:szCs w:val="21"/>
          <w:highlight w:val="none"/>
          <w:lang w:eastAsia="zh-CN"/>
        </w:rPr>
        <w:t>嘉兴市秀洲区洪合镇卫生院</w:t>
      </w:r>
    </w:p>
    <w:p w14:paraId="5308CC20">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420"/>
        <w:rPr>
          <w:rFonts w:hint="eastAsia" w:ascii="微软雅黑" w:hAnsi="微软雅黑" w:cs="微软雅黑"/>
          <w:szCs w:val="21"/>
          <w:highlight w:val="none"/>
        </w:rPr>
      </w:pPr>
      <w:r>
        <w:rPr>
          <w:rFonts w:hint="eastAsia" w:ascii="微软雅黑" w:hAnsi="微软雅黑" w:cs="微软雅黑"/>
          <w:szCs w:val="21"/>
          <w:highlight w:val="none"/>
        </w:rPr>
        <w:t>供应商（以下称乙方）：</w:t>
      </w:r>
    </w:p>
    <w:p w14:paraId="015A8C85">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420"/>
        <w:rPr>
          <w:rFonts w:hint="eastAsia" w:ascii="微软雅黑" w:hAnsi="微软雅黑" w:cs="微软雅黑"/>
          <w:szCs w:val="21"/>
          <w:highlight w:val="none"/>
        </w:rPr>
      </w:pPr>
      <w:r>
        <w:rPr>
          <w:rFonts w:hint="eastAsia" w:ascii="微软雅黑" w:hAnsi="微软雅黑" w:cs="微软雅黑"/>
          <w:szCs w:val="21"/>
          <w:highlight w:val="none"/>
        </w:rPr>
        <w:t xml:space="preserve">采购代理机构：嘉兴市千秋工程咨询有限公司 </w:t>
      </w:r>
    </w:p>
    <w:p w14:paraId="1DC199EC">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420"/>
        <w:rPr>
          <w:rFonts w:hint="eastAsia" w:ascii="微软雅黑" w:hAnsi="微软雅黑" w:cs="微软雅黑"/>
          <w:szCs w:val="21"/>
          <w:highlight w:val="none"/>
        </w:rPr>
      </w:pPr>
      <w:r>
        <w:rPr>
          <w:rFonts w:hint="eastAsia" w:ascii="微软雅黑" w:hAnsi="微软雅黑" w:cs="微软雅黑"/>
          <w:szCs w:val="21"/>
          <w:highlight w:val="none"/>
        </w:rPr>
        <w:t>采购方式： 竞争性磋商</w:t>
      </w:r>
    </w:p>
    <w:p w14:paraId="2FE7C521">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420"/>
        <w:rPr>
          <w:rFonts w:hint="eastAsia" w:ascii="微软雅黑" w:hAnsi="微软雅黑" w:cs="微软雅黑"/>
          <w:kern w:val="0"/>
          <w:highlight w:val="none"/>
        </w:rPr>
      </w:pPr>
      <w:r>
        <w:rPr>
          <w:rFonts w:hint="eastAsia" w:ascii="微软雅黑" w:hAnsi="微软雅黑" w:cs="微软雅黑"/>
          <w:kern w:val="0"/>
          <w:highlight w:val="none"/>
        </w:rPr>
        <w:t xml:space="preserve">根据《中华人民共和国政府采购法》、《民法典》等法律法规的规定，甲乙双方按照 </w:t>
      </w:r>
      <w:r>
        <w:rPr>
          <w:rFonts w:hint="eastAsia" w:ascii="微软雅黑" w:hAnsi="微软雅黑" w:cs="微软雅黑"/>
          <w:kern w:val="0"/>
          <w:highlight w:val="none"/>
          <w:u w:val="single"/>
        </w:rPr>
        <w:t xml:space="preserve">             </w:t>
      </w:r>
      <w:r>
        <w:rPr>
          <w:rFonts w:hint="eastAsia" w:ascii="微软雅黑" w:hAnsi="微软雅黑" w:cs="微软雅黑"/>
          <w:highlight w:val="none"/>
          <w:u w:val="single"/>
        </w:rPr>
        <w:t>项目（项目编号 ：           ）</w:t>
      </w:r>
      <w:r>
        <w:rPr>
          <w:rFonts w:hint="eastAsia" w:ascii="微软雅黑" w:hAnsi="微软雅黑" w:cs="微软雅黑"/>
          <w:kern w:val="0"/>
          <w:highlight w:val="none"/>
        </w:rPr>
        <w:t>采购结果签订本合同。</w:t>
      </w:r>
    </w:p>
    <w:p w14:paraId="0404C4DA">
      <w:pPr>
        <w:widowControl/>
        <w:numPr>
          <w:ilvl w:val="0"/>
          <w:numId w:val="41"/>
        </w:num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Chars="0"/>
        <w:rPr>
          <w:rFonts w:hint="eastAsia" w:ascii="微软雅黑" w:hAnsi="微软雅黑" w:cs="微软雅黑"/>
          <w:b/>
          <w:szCs w:val="21"/>
          <w:highlight w:val="none"/>
        </w:rPr>
      </w:pPr>
      <w:r>
        <w:rPr>
          <w:rFonts w:hint="eastAsia" w:ascii="微软雅黑" w:hAnsi="微软雅黑" w:cs="微软雅黑"/>
          <w:b/>
          <w:szCs w:val="21"/>
          <w:highlight w:val="none"/>
        </w:rPr>
        <w:t>合同组成</w:t>
      </w:r>
    </w:p>
    <w:p w14:paraId="5600A849">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420"/>
        <w:rPr>
          <w:rFonts w:hint="eastAsia" w:ascii="微软雅黑" w:hAnsi="微软雅黑" w:cs="微软雅黑"/>
          <w:szCs w:val="21"/>
          <w:highlight w:val="none"/>
        </w:rPr>
      </w:pPr>
      <w:r>
        <w:rPr>
          <w:rFonts w:hint="eastAsia" w:ascii="微软雅黑" w:hAnsi="微软雅黑" w:cs="微软雅黑"/>
          <w:szCs w:val="21"/>
          <w:highlight w:val="none"/>
        </w:rPr>
        <w:t>本次采购活动的相关文件为本合同的组成部分，与本合同具有同等法律效力,这些文件包括但不限于：</w:t>
      </w:r>
    </w:p>
    <w:p w14:paraId="4B3E4E67">
      <w:pPr>
        <w:ind w:firstLine="420"/>
        <w:rPr>
          <w:rFonts w:hint="eastAsia" w:ascii="微软雅黑" w:hAnsi="微软雅黑" w:cs="微软雅黑"/>
          <w:szCs w:val="21"/>
          <w:highlight w:val="none"/>
        </w:rPr>
      </w:pPr>
      <w:r>
        <w:rPr>
          <w:rFonts w:hint="eastAsia" w:ascii="微软雅黑" w:hAnsi="微软雅黑" w:cs="微软雅黑"/>
          <w:szCs w:val="21"/>
          <w:highlight w:val="none"/>
        </w:rPr>
        <w:t>1.甲方的采购文件与采购补充文件。</w:t>
      </w:r>
    </w:p>
    <w:p w14:paraId="6841C9EC">
      <w:pPr>
        <w:ind w:firstLine="420"/>
        <w:rPr>
          <w:rFonts w:hint="eastAsia" w:ascii="微软雅黑" w:hAnsi="微软雅黑" w:cs="微软雅黑"/>
          <w:szCs w:val="21"/>
          <w:highlight w:val="none"/>
        </w:rPr>
      </w:pPr>
      <w:r>
        <w:rPr>
          <w:rFonts w:hint="eastAsia" w:ascii="微软雅黑" w:hAnsi="微软雅黑" w:cs="微软雅黑"/>
          <w:szCs w:val="21"/>
          <w:highlight w:val="none"/>
        </w:rPr>
        <w:t>2.成交供应商响应文件。</w:t>
      </w:r>
    </w:p>
    <w:p w14:paraId="386C4D08">
      <w:pPr>
        <w:ind w:firstLine="420"/>
        <w:rPr>
          <w:rFonts w:hint="eastAsia" w:ascii="微软雅黑" w:hAnsi="微软雅黑" w:cs="微软雅黑"/>
          <w:szCs w:val="21"/>
          <w:highlight w:val="none"/>
        </w:rPr>
      </w:pPr>
      <w:r>
        <w:rPr>
          <w:rFonts w:hint="eastAsia" w:ascii="微软雅黑" w:hAnsi="微软雅黑" w:cs="微软雅黑"/>
          <w:szCs w:val="21"/>
          <w:highlight w:val="none"/>
        </w:rPr>
        <w:t>3.答疑纪要和承诺书。</w:t>
      </w:r>
    </w:p>
    <w:p w14:paraId="189AA6C5">
      <w:pPr>
        <w:ind w:firstLine="420"/>
        <w:rPr>
          <w:rFonts w:hint="eastAsia" w:ascii="微软雅黑" w:hAnsi="微软雅黑" w:cs="微软雅黑"/>
          <w:szCs w:val="21"/>
          <w:highlight w:val="none"/>
        </w:rPr>
      </w:pPr>
      <w:r>
        <w:rPr>
          <w:rFonts w:hint="eastAsia" w:ascii="微软雅黑" w:hAnsi="微软雅黑" w:cs="微软雅黑"/>
          <w:szCs w:val="21"/>
          <w:highlight w:val="none"/>
        </w:rPr>
        <w:t>4.中标通知书。</w:t>
      </w:r>
    </w:p>
    <w:p w14:paraId="0EFD036E">
      <w:pPr>
        <w:ind w:firstLine="420"/>
        <w:rPr>
          <w:rFonts w:hint="eastAsia" w:ascii="微软雅黑" w:hAnsi="微软雅黑" w:cs="微软雅黑"/>
          <w:szCs w:val="21"/>
          <w:highlight w:val="none"/>
        </w:rPr>
      </w:pPr>
      <w:r>
        <w:rPr>
          <w:rFonts w:hint="eastAsia" w:ascii="微软雅黑" w:hAnsi="微软雅黑" w:cs="微软雅黑"/>
          <w:szCs w:val="21"/>
          <w:highlight w:val="none"/>
        </w:rPr>
        <w:t>组成本合同的所有文件必须为书面形式。组成本合同的文件的优先顺序为：（1）本合同；（2）答疑纪要和承诺书；（3）甲方的采购文件与采购补充文件；（4）中标通知书；（5）成交供应商响应文件。</w:t>
      </w:r>
    </w:p>
    <w:p w14:paraId="52873DA5">
      <w:pPr>
        <w:pStyle w:val="29"/>
        <w:numPr>
          <w:ilvl w:val="0"/>
          <w:numId w:val="42"/>
        </w:numPr>
        <w:spacing w:line="360" w:lineRule="auto"/>
        <w:ind w:firstLineChars="0"/>
        <w:outlineLvl w:val="9"/>
        <w:rPr>
          <w:rFonts w:hint="eastAsia" w:cs="微软雅黑"/>
          <w:highlight w:val="none"/>
        </w:rPr>
      </w:pPr>
      <w:bookmarkStart w:id="250" w:name="_Toc4526"/>
      <w:r>
        <w:rPr>
          <w:rFonts w:hint="eastAsia" w:cs="微软雅黑"/>
          <w:highlight w:val="none"/>
        </w:rPr>
        <w:t>合同标的</w:t>
      </w:r>
      <w:bookmarkEnd w:id="250"/>
    </w:p>
    <w:p w14:paraId="638F1D95">
      <w:pPr>
        <w:ind w:firstLine="424" w:firstLineChars="202"/>
        <w:rPr>
          <w:rFonts w:hint="eastAsia" w:ascii="微软雅黑" w:hAnsi="微软雅黑" w:eastAsia="微软雅黑" w:cs="微软雅黑"/>
          <w:szCs w:val="21"/>
          <w:highlight w:val="none"/>
          <w:u w:val="single"/>
          <w:lang w:eastAsia="zh-CN"/>
        </w:rPr>
      </w:pPr>
      <w:r>
        <w:rPr>
          <w:rFonts w:hint="eastAsia" w:ascii="微软雅黑" w:hAnsi="微软雅黑" w:cs="微软雅黑"/>
          <w:kern w:val="0"/>
          <w:szCs w:val="21"/>
          <w:highlight w:val="none"/>
        </w:rPr>
        <w:t>本次采购的是</w:t>
      </w:r>
      <w:r>
        <w:rPr>
          <w:rFonts w:hint="eastAsia" w:ascii="微软雅黑" w:hAnsi="微软雅黑" w:cs="微软雅黑"/>
          <w:kern w:val="0"/>
          <w:szCs w:val="21"/>
          <w:highlight w:val="none"/>
          <w:lang w:eastAsia="zh-CN"/>
        </w:rPr>
        <w:t>：</w:t>
      </w:r>
    </w:p>
    <w:tbl>
      <w:tblPr>
        <w:tblStyle w:val="53"/>
        <w:tblW w:w="8747"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988"/>
        <w:gridCol w:w="2551"/>
        <w:gridCol w:w="1701"/>
        <w:gridCol w:w="3507"/>
      </w:tblGrid>
      <w:tr w14:paraId="46E228C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30" w:hRule="atLeast"/>
          <w:jc w:val="center"/>
        </w:trPr>
        <w:tc>
          <w:tcPr>
            <w:tcW w:w="988" w:type="dxa"/>
            <w:tcBorders>
              <w:top w:val="single" w:color="auto" w:sz="4" w:space="0"/>
              <w:left w:val="single" w:color="auto" w:sz="4" w:space="0"/>
              <w:bottom w:val="single" w:color="auto" w:sz="4" w:space="0"/>
              <w:right w:val="single" w:color="auto" w:sz="4" w:space="0"/>
            </w:tcBorders>
            <w:vAlign w:val="center"/>
          </w:tcPr>
          <w:p w14:paraId="75C9D463">
            <w:pPr>
              <w:ind w:firstLine="0" w:firstLineChars="0"/>
              <w:jc w:val="center"/>
              <w:rPr>
                <w:rFonts w:hint="eastAsia" w:ascii="微软雅黑" w:hAnsi="微软雅黑" w:cs="微软雅黑"/>
                <w:b/>
                <w:szCs w:val="21"/>
                <w:highlight w:val="none"/>
              </w:rPr>
            </w:pPr>
            <w:r>
              <w:rPr>
                <w:rFonts w:hint="eastAsia" w:ascii="微软雅黑" w:hAnsi="微软雅黑" w:cs="微软雅黑"/>
                <w:b/>
                <w:szCs w:val="21"/>
                <w:highlight w:val="none"/>
              </w:rPr>
              <w:t>序号</w:t>
            </w:r>
          </w:p>
        </w:tc>
        <w:tc>
          <w:tcPr>
            <w:tcW w:w="2551" w:type="dxa"/>
            <w:tcBorders>
              <w:top w:val="single" w:color="auto" w:sz="4" w:space="0"/>
              <w:left w:val="single" w:color="auto" w:sz="4" w:space="0"/>
              <w:bottom w:val="single" w:color="auto" w:sz="4" w:space="0"/>
              <w:right w:val="single" w:color="auto" w:sz="4" w:space="0"/>
            </w:tcBorders>
            <w:vAlign w:val="center"/>
          </w:tcPr>
          <w:p w14:paraId="3AECDF43">
            <w:pPr>
              <w:ind w:firstLine="0" w:firstLineChars="0"/>
              <w:jc w:val="center"/>
              <w:rPr>
                <w:rFonts w:hint="eastAsia" w:ascii="微软雅黑" w:hAnsi="微软雅黑" w:cs="微软雅黑"/>
                <w:b/>
                <w:szCs w:val="21"/>
                <w:highlight w:val="none"/>
              </w:rPr>
            </w:pPr>
            <w:r>
              <w:rPr>
                <w:rFonts w:hint="eastAsia" w:ascii="微软雅黑" w:hAnsi="微软雅黑" w:cs="微软雅黑"/>
                <w:b/>
                <w:szCs w:val="21"/>
                <w:highlight w:val="none"/>
              </w:rPr>
              <w:t>服务内容</w:t>
            </w:r>
          </w:p>
        </w:tc>
        <w:tc>
          <w:tcPr>
            <w:tcW w:w="1701" w:type="dxa"/>
            <w:tcBorders>
              <w:top w:val="single" w:color="auto" w:sz="4" w:space="0"/>
              <w:left w:val="single" w:color="auto" w:sz="4" w:space="0"/>
              <w:bottom w:val="single" w:color="auto" w:sz="4" w:space="0"/>
              <w:right w:val="single" w:color="auto" w:sz="4" w:space="0"/>
            </w:tcBorders>
            <w:vAlign w:val="center"/>
          </w:tcPr>
          <w:p w14:paraId="1CB27E39">
            <w:pPr>
              <w:ind w:firstLine="0" w:firstLineChars="0"/>
              <w:jc w:val="center"/>
              <w:rPr>
                <w:rFonts w:hint="eastAsia" w:ascii="微软雅黑" w:hAnsi="微软雅黑" w:cs="微软雅黑"/>
                <w:b/>
                <w:szCs w:val="21"/>
                <w:highlight w:val="none"/>
              </w:rPr>
            </w:pPr>
            <w:r>
              <w:rPr>
                <w:rFonts w:hint="eastAsia" w:ascii="微软雅黑" w:hAnsi="微软雅黑" w:cs="微软雅黑"/>
                <w:b/>
                <w:szCs w:val="21"/>
                <w:highlight w:val="none"/>
              </w:rPr>
              <w:t>配置人数</w:t>
            </w:r>
          </w:p>
        </w:tc>
        <w:tc>
          <w:tcPr>
            <w:tcW w:w="3507" w:type="dxa"/>
            <w:tcBorders>
              <w:top w:val="single" w:color="auto" w:sz="4" w:space="0"/>
              <w:left w:val="single" w:color="auto" w:sz="4" w:space="0"/>
              <w:bottom w:val="single" w:color="auto" w:sz="4" w:space="0"/>
              <w:right w:val="single" w:color="auto" w:sz="4" w:space="0"/>
            </w:tcBorders>
            <w:vAlign w:val="center"/>
          </w:tcPr>
          <w:p w14:paraId="7FCDE225">
            <w:pPr>
              <w:ind w:firstLine="0" w:firstLineChars="0"/>
              <w:jc w:val="center"/>
              <w:rPr>
                <w:rFonts w:hint="eastAsia" w:ascii="微软雅黑" w:hAnsi="微软雅黑" w:cs="微软雅黑"/>
                <w:b/>
                <w:szCs w:val="21"/>
                <w:highlight w:val="none"/>
              </w:rPr>
            </w:pPr>
            <w:r>
              <w:rPr>
                <w:rFonts w:hint="eastAsia" w:ascii="微软雅黑" w:hAnsi="微软雅黑" w:cs="微软雅黑"/>
                <w:b/>
                <w:szCs w:val="21"/>
                <w:highlight w:val="none"/>
              </w:rPr>
              <w:t>服务要求</w:t>
            </w:r>
          </w:p>
        </w:tc>
      </w:tr>
      <w:tr w14:paraId="088BEAA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46" w:hRule="atLeast"/>
          <w:jc w:val="center"/>
        </w:trPr>
        <w:tc>
          <w:tcPr>
            <w:tcW w:w="988" w:type="dxa"/>
            <w:tcBorders>
              <w:top w:val="single" w:color="auto" w:sz="4" w:space="0"/>
              <w:left w:val="single" w:color="auto" w:sz="4" w:space="0"/>
              <w:bottom w:val="single" w:color="auto" w:sz="4" w:space="0"/>
              <w:right w:val="single" w:color="auto" w:sz="4" w:space="0"/>
            </w:tcBorders>
            <w:vAlign w:val="center"/>
          </w:tcPr>
          <w:p w14:paraId="4BC16B87">
            <w:pPr>
              <w:ind w:firstLine="0" w:firstLineChars="0"/>
              <w:jc w:val="center"/>
              <w:rPr>
                <w:rFonts w:hint="eastAsia" w:ascii="微软雅黑" w:hAnsi="微软雅黑" w:cs="微软雅黑"/>
                <w:szCs w:val="21"/>
                <w:highlight w:val="none"/>
              </w:rPr>
            </w:pPr>
            <w:r>
              <w:rPr>
                <w:rFonts w:hint="eastAsia" w:ascii="微软雅黑" w:hAnsi="微软雅黑" w:cs="微软雅黑"/>
                <w:szCs w:val="21"/>
                <w:highlight w:val="none"/>
              </w:rPr>
              <w:t>1</w:t>
            </w:r>
          </w:p>
        </w:tc>
        <w:tc>
          <w:tcPr>
            <w:tcW w:w="2551" w:type="dxa"/>
            <w:tcBorders>
              <w:top w:val="single" w:color="auto" w:sz="4" w:space="0"/>
              <w:left w:val="single" w:color="auto" w:sz="4" w:space="0"/>
              <w:bottom w:val="single" w:color="auto" w:sz="4" w:space="0"/>
              <w:right w:val="single" w:color="auto" w:sz="4" w:space="0"/>
            </w:tcBorders>
            <w:vAlign w:val="center"/>
          </w:tcPr>
          <w:p w14:paraId="47D1B82F">
            <w:pPr>
              <w:ind w:firstLine="0" w:firstLineChars="0"/>
              <w:rPr>
                <w:rFonts w:hint="eastAsia" w:ascii="微软雅黑" w:hAnsi="微软雅黑" w:cs="微软雅黑"/>
                <w:szCs w:val="21"/>
                <w:highlight w:val="none"/>
              </w:rPr>
            </w:pPr>
            <w:r>
              <w:rPr>
                <w:rFonts w:hint="eastAsia" w:ascii="微软雅黑" w:hAnsi="微软雅黑" w:cs="微软雅黑"/>
                <w:szCs w:val="21"/>
                <w:highlight w:val="none"/>
              </w:rPr>
              <w:t xml:space="preserve">             </w:t>
            </w:r>
          </w:p>
        </w:tc>
        <w:tc>
          <w:tcPr>
            <w:tcW w:w="1701" w:type="dxa"/>
            <w:tcBorders>
              <w:top w:val="single" w:color="auto" w:sz="4" w:space="0"/>
              <w:left w:val="single" w:color="auto" w:sz="4" w:space="0"/>
              <w:bottom w:val="single" w:color="auto" w:sz="4" w:space="0"/>
              <w:right w:val="single" w:color="auto" w:sz="4" w:space="0"/>
            </w:tcBorders>
            <w:vAlign w:val="center"/>
          </w:tcPr>
          <w:p w14:paraId="2C0C5216">
            <w:pPr>
              <w:ind w:firstLine="0" w:firstLineChars="0"/>
              <w:jc w:val="center"/>
              <w:rPr>
                <w:rFonts w:hint="eastAsia" w:ascii="微软雅黑" w:hAnsi="微软雅黑" w:cs="微软雅黑"/>
                <w:szCs w:val="21"/>
                <w:highlight w:val="none"/>
              </w:rPr>
            </w:pPr>
            <w:r>
              <w:rPr>
                <w:rFonts w:hint="eastAsia" w:ascii="微软雅黑" w:hAnsi="微软雅黑" w:cs="微软雅黑"/>
                <w:szCs w:val="21"/>
                <w:highlight w:val="none"/>
              </w:rPr>
              <w:t xml:space="preserve">  人</w:t>
            </w:r>
          </w:p>
        </w:tc>
        <w:tc>
          <w:tcPr>
            <w:tcW w:w="3507" w:type="dxa"/>
            <w:tcBorders>
              <w:top w:val="single" w:color="auto" w:sz="4" w:space="0"/>
              <w:left w:val="single" w:color="auto" w:sz="4" w:space="0"/>
              <w:bottom w:val="single" w:color="auto" w:sz="4" w:space="0"/>
              <w:right w:val="single" w:color="auto" w:sz="4" w:space="0"/>
            </w:tcBorders>
            <w:vAlign w:val="center"/>
          </w:tcPr>
          <w:p w14:paraId="116F914D">
            <w:pPr>
              <w:ind w:firstLine="0" w:firstLineChars="0"/>
              <w:jc w:val="center"/>
              <w:rPr>
                <w:rFonts w:hint="eastAsia" w:ascii="微软雅黑" w:hAnsi="微软雅黑" w:cs="微软雅黑"/>
                <w:szCs w:val="21"/>
                <w:highlight w:val="none"/>
              </w:rPr>
            </w:pPr>
            <w:r>
              <w:rPr>
                <w:rFonts w:hint="eastAsia" w:ascii="微软雅黑" w:hAnsi="微软雅黑" w:cs="微软雅黑"/>
                <w:szCs w:val="21"/>
                <w:highlight w:val="none"/>
              </w:rPr>
              <w:t xml:space="preserve"> </w:t>
            </w:r>
          </w:p>
        </w:tc>
      </w:tr>
      <w:tr w14:paraId="0E755A2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96" w:hRule="atLeast"/>
          <w:jc w:val="center"/>
        </w:trPr>
        <w:tc>
          <w:tcPr>
            <w:tcW w:w="988" w:type="dxa"/>
            <w:tcBorders>
              <w:top w:val="single" w:color="auto" w:sz="4" w:space="0"/>
              <w:left w:val="single" w:color="auto" w:sz="4" w:space="0"/>
              <w:bottom w:val="single" w:color="auto" w:sz="4" w:space="0"/>
              <w:right w:val="single" w:color="auto" w:sz="4" w:space="0"/>
            </w:tcBorders>
            <w:vAlign w:val="center"/>
          </w:tcPr>
          <w:p w14:paraId="7B02BA5F">
            <w:pPr>
              <w:ind w:firstLine="0" w:firstLineChars="0"/>
              <w:jc w:val="center"/>
              <w:rPr>
                <w:rFonts w:hint="eastAsia" w:ascii="微软雅黑" w:hAnsi="微软雅黑" w:cs="微软雅黑"/>
                <w:b/>
                <w:szCs w:val="21"/>
                <w:highlight w:val="none"/>
              </w:rPr>
            </w:pPr>
            <w:r>
              <w:rPr>
                <w:rFonts w:hint="eastAsia" w:ascii="微软雅黑" w:hAnsi="微软雅黑" w:cs="微软雅黑"/>
                <w:szCs w:val="21"/>
                <w:highlight w:val="none"/>
              </w:rPr>
              <w:t>2</w:t>
            </w:r>
          </w:p>
        </w:tc>
        <w:tc>
          <w:tcPr>
            <w:tcW w:w="2551" w:type="dxa"/>
            <w:tcBorders>
              <w:top w:val="single" w:color="auto" w:sz="4" w:space="0"/>
              <w:left w:val="single" w:color="auto" w:sz="4" w:space="0"/>
              <w:bottom w:val="single" w:color="auto" w:sz="4" w:space="0"/>
              <w:right w:val="single" w:color="auto" w:sz="4" w:space="0"/>
            </w:tcBorders>
            <w:vAlign w:val="center"/>
          </w:tcPr>
          <w:p w14:paraId="1417B542">
            <w:pPr>
              <w:ind w:firstLine="0" w:firstLineChars="0"/>
              <w:rPr>
                <w:rFonts w:hint="eastAsia" w:ascii="微软雅黑" w:hAnsi="微软雅黑" w:cs="微软雅黑"/>
                <w:szCs w:val="21"/>
                <w:highlight w:val="none"/>
              </w:rPr>
            </w:pPr>
            <w:r>
              <w:rPr>
                <w:rFonts w:hint="eastAsia" w:ascii="微软雅黑" w:hAnsi="微软雅黑" w:cs="微软雅黑"/>
                <w:szCs w:val="21"/>
                <w:highlight w:val="none"/>
              </w:rPr>
              <w:t xml:space="preserve">             </w:t>
            </w:r>
          </w:p>
        </w:tc>
        <w:tc>
          <w:tcPr>
            <w:tcW w:w="1701" w:type="dxa"/>
            <w:tcBorders>
              <w:top w:val="single" w:color="auto" w:sz="4" w:space="0"/>
              <w:left w:val="single" w:color="auto" w:sz="4" w:space="0"/>
              <w:bottom w:val="single" w:color="auto" w:sz="4" w:space="0"/>
              <w:right w:val="single" w:color="auto" w:sz="4" w:space="0"/>
            </w:tcBorders>
            <w:vAlign w:val="center"/>
          </w:tcPr>
          <w:p w14:paraId="498D890F">
            <w:pPr>
              <w:ind w:firstLine="0" w:firstLineChars="0"/>
              <w:jc w:val="center"/>
              <w:rPr>
                <w:rFonts w:hint="eastAsia" w:ascii="微软雅黑" w:hAnsi="微软雅黑" w:cs="微软雅黑"/>
                <w:szCs w:val="21"/>
                <w:highlight w:val="none"/>
              </w:rPr>
            </w:pPr>
            <w:r>
              <w:rPr>
                <w:rFonts w:hint="eastAsia" w:ascii="微软雅黑" w:hAnsi="微软雅黑" w:cs="微软雅黑"/>
                <w:szCs w:val="21"/>
                <w:highlight w:val="none"/>
              </w:rPr>
              <w:t xml:space="preserve">  人</w:t>
            </w:r>
          </w:p>
        </w:tc>
        <w:tc>
          <w:tcPr>
            <w:tcW w:w="3507" w:type="dxa"/>
            <w:tcBorders>
              <w:top w:val="single" w:color="auto" w:sz="4" w:space="0"/>
              <w:left w:val="single" w:color="auto" w:sz="4" w:space="0"/>
              <w:bottom w:val="single" w:color="auto" w:sz="4" w:space="0"/>
              <w:right w:val="single" w:color="auto" w:sz="4" w:space="0"/>
            </w:tcBorders>
            <w:vAlign w:val="center"/>
          </w:tcPr>
          <w:p w14:paraId="3A9B07EC">
            <w:pPr>
              <w:ind w:firstLine="0" w:firstLineChars="0"/>
              <w:jc w:val="center"/>
              <w:rPr>
                <w:rFonts w:hint="eastAsia" w:ascii="微软雅黑" w:hAnsi="微软雅黑" w:cs="微软雅黑"/>
                <w:szCs w:val="21"/>
                <w:highlight w:val="none"/>
              </w:rPr>
            </w:pPr>
            <w:r>
              <w:rPr>
                <w:rFonts w:hint="eastAsia" w:ascii="微软雅黑" w:hAnsi="微软雅黑" w:cs="微软雅黑"/>
                <w:szCs w:val="21"/>
                <w:highlight w:val="none"/>
              </w:rPr>
              <w:t xml:space="preserve"> </w:t>
            </w:r>
          </w:p>
        </w:tc>
      </w:tr>
      <w:tr w14:paraId="68C0AA8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96" w:hRule="atLeast"/>
          <w:jc w:val="center"/>
        </w:trPr>
        <w:tc>
          <w:tcPr>
            <w:tcW w:w="988" w:type="dxa"/>
            <w:tcBorders>
              <w:top w:val="single" w:color="auto" w:sz="4" w:space="0"/>
              <w:left w:val="single" w:color="auto" w:sz="4" w:space="0"/>
              <w:bottom w:val="single" w:color="auto" w:sz="4" w:space="0"/>
              <w:right w:val="single" w:color="auto" w:sz="4" w:space="0"/>
            </w:tcBorders>
            <w:vAlign w:val="center"/>
          </w:tcPr>
          <w:p w14:paraId="49D3257A">
            <w:pPr>
              <w:ind w:firstLine="0" w:firstLineChars="0"/>
              <w:jc w:val="center"/>
              <w:rPr>
                <w:rFonts w:hint="eastAsia" w:ascii="微软雅黑" w:hAnsi="微软雅黑" w:cs="微软雅黑"/>
                <w:b/>
                <w:szCs w:val="21"/>
                <w:highlight w:val="none"/>
              </w:rPr>
            </w:pPr>
            <w:r>
              <w:rPr>
                <w:rFonts w:hint="eastAsia" w:ascii="微软雅黑" w:hAnsi="微软雅黑" w:cs="微软雅黑"/>
                <w:szCs w:val="21"/>
                <w:highlight w:val="none"/>
              </w:rPr>
              <w:t>3</w:t>
            </w:r>
          </w:p>
        </w:tc>
        <w:tc>
          <w:tcPr>
            <w:tcW w:w="2551" w:type="dxa"/>
            <w:tcBorders>
              <w:top w:val="single" w:color="auto" w:sz="4" w:space="0"/>
              <w:left w:val="single" w:color="auto" w:sz="4" w:space="0"/>
              <w:bottom w:val="single" w:color="auto" w:sz="4" w:space="0"/>
              <w:right w:val="single" w:color="auto" w:sz="4" w:space="0"/>
            </w:tcBorders>
            <w:vAlign w:val="center"/>
          </w:tcPr>
          <w:p w14:paraId="4FE3A15E">
            <w:pPr>
              <w:ind w:firstLine="0" w:firstLineChars="0"/>
              <w:rPr>
                <w:rFonts w:hint="eastAsia" w:ascii="微软雅黑" w:hAnsi="微软雅黑" w:cs="微软雅黑"/>
                <w:b/>
                <w:szCs w:val="21"/>
                <w:highlight w:val="none"/>
              </w:rPr>
            </w:pPr>
            <w:r>
              <w:rPr>
                <w:rFonts w:hint="eastAsia" w:ascii="微软雅黑" w:hAnsi="微软雅黑" w:cs="微软雅黑"/>
                <w:szCs w:val="21"/>
                <w:highlight w:val="none"/>
              </w:rPr>
              <w:t xml:space="preserve">             </w:t>
            </w:r>
          </w:p>
        </w:tc>
        <w:tc>
          <w:tcPr>
            <w:tcW w:w="1701" w:type="dxa"/>
            <w:tcBorders>
              <w:top w:val="single" w:color="auto" w:sz="4" w:space="0"/>
              <w:left w:val="single" w:color="auto" w:sz="4" w:space="0"/>
              <w:bottom w:val="single" w:color="auto" w:sz="4" w:space="0"/>
              <w:right w:val="single" w:color="auto" w:sz="4" w:space="0"/>
            </w:tcBorders>
            <w:vAlign w:val="center"/>
          </w:tcPr>
          <w:p w14:paraId="4E745BA2">
            <w:pPr>
              <w:ind w:firstLine="0" w:firstLineChars="0"/>
              <w:jc w:val="center"/>
              <w:rPr>
                <w:rFonts w:hint="eastAsia" w:ascii="微软雅黑" w:hAnsi="微软雅黑" w:cs="微软雅黑"/>
                <w:szCs w:val="21"/>
                <w:highlight w:val="none"/>
              </w:rPr>
            </w:pPr>
            <w:r>
              <w:rPr>
                <w:rFonts w:hint="eastAsia" w:ascii="微软雅黑" w:hAnsi="微软雅黑" w:cs="微软雅黑"/>
                <w:szCs w:val="21"/>
                <w:highlight w:val="none"/>
              </w:rPr>
              <w:t xml:space="preserve">  人</w:t>
            </w:r>
          </w:p>
        </w:tc>
        <w:tc>
          <w:tcPr>
            <w:tcW w:w="3507" w:type="dxa"/>
            <w:tcBorders>
              <w:top w:val="single" w:color="auto" w:sz="4" w:space="0"/>
              <w:left w:val="single" w:color="auto" w:sz="4" w:space="0"/>
              <w:bottom w:val="single" w:color="auto" w:sz="4" w:space="0"/>
              <w:right w:val="single" w:color="auto" w:sz="4" w:space="0"/>
            </w:tcBorders>
            <w:vAlign w:val="center"/>
          </w:tcPr>
          <w:p w14:paraId="3036FBD8">
            <w:pPr>
              <w:ind w:firstLine="0" w:firstLineChars="0"/>
              <w:jc w:val="center"/>
              <w:rPr>
                <w:rFonts w:hint="eastAsia" w:ascii="微软雅黑" w:hAnsi="微软雅黑" w:cs="微软雅黑"/>
                <w:szCs w:val="21"/>
                <w:highlight w:val="none"/>
              </w:rPr>
            </w:pPr>
            <w:r>
              <w:rPr>
                <w:rFonts w:hint="eastAsia" w:ascii="微软雅黑" w:hAnsi="微软雅黑" w:cs="微软雅黑"/>
                <w:szCs w:val="21"/>
                <w:highlight w:val="none"/>
              </w:rPr>
              <w:t xml:space="preserve"> </w:t>
            </w:r>
          </w:p>
        </w:tc>
      </w:tr>
      <w:tr w14:paraId="7E84BE8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91" w:hRule="atLeast"/>
          <w:jc w:val="center"/>
        </w:trPr>
        <w:tc>
          <w:tcPr>
            <w:tcW w:w="988" w:type="dxa"/>
            <w:tcBorders>
              <w:top w:val="single" w:color="auto" w:sz="4" w:space="0"/>
              <w:left w:val="single" w:color="auto" w:sz="4" w:space="0"/>
              <w:bottom w:val="single" w:color="auto" w:sz="4" w:space="0"/>
              <w:right w:val="single" w:color="auto" w:sz="4" w:space="0"/>
            </w:tcBorders>
            <w:vAlign w:val="center"/>
          </w:tcPr>
          <w:p w14:paraId="2A8D0CC4">
            <w:pPr>
              <w:ind w:firstLine="0" w:firstLineChars="0"/>
              <w:jc w:val="center"/>
              <w:rPr>
                <w:rFonts w:hint="eastAsia" w:ascii="微软雅黑" w:hAnsi="微软雅黑" w:cs="微软雅黑"/>
                <w:b/>
                <w:szCs w:val="21"/>
                <w:highlight w:val="none"/>
              </w:rPr>
            </w:pPr>
            <w:r>
              <w:rPr>
                <w:rFonts w:hint="eastAsia" w:ascii="微软雅黑" w:hAnsi="微软雅黑" w:cs="微软雅黑"/>
                <w:szCs w:val="21"/>
                <w:highlight w:val="none"/>
              </w:rPr>
              <w:t>……</w:t>
            </w:r>
          </w:p>
        </w:tc>
        <w:tc>
          <w:tcPr>
            <w:tcW w:w="2551" w:type="dxa"/>
            <w:tcBorders>
              <w:top w:val="single" w:color="auto" w:sz="4" w:space="0"/>
              <w:left w:val="single" w:color="auto" w:sz="4" w:space="0"/>
              <w:bottom w:val="single" w:color="auto" w:sz="4" w:space="0"/>
              <w:right w:val="single" w:color="auto" w:sz="4" w:space="0"/>
            </w:tcBorders>
            <w:vAlign w:val="center"/>
          </w:tcPr>
          <w:p w14:paraId="30D3C155">
            <w:pPr>
              <w:ind w:firstLine="0" w:firstLineChars="0"/>
              <w:rPr>
                <w:rFonts w:hint="eastAsia" w:ascii="微软雅黑" w:hAnsi="微软雅黑" w:cs="微软雅黑"/>
                <w:b/>
                <w:szCs w:val="21"/>
                <w:highlight w:val="none"/>
              </w:rPr>
            </w:pPr>
            <w:r>
              <w:rPr>
                <w:rFonts w:hint="eastAsia" w:ascii="微软雅黑" w:hAnsi="微软雅黑" w:cs="微软雅黑"/>
                <w:szCs w:val="21"/>
                <w:highlight w:val="none"/>
              </w:rPr>
              <w:t>……</w:t>
            </w:r>
          </w:p>
        </w:tc>
        <w:tc>
          <w:tcPr>
            <w:tcW w:w="1701" w:type="dxa"/>
            <w:tcBorders>
              <w:top w:val="single" w:color="auto" w:sz="4" w:space="0"/>
              <w:left w:val="single" w:color="auto" w:sz="4" w:space="0"/>
              <w:bottom w:val="single" w:color="auto" w:sz="4" w:space="0"/>
              <w:right w:val="single" w:color="auto" w:sz="4" w:space="0"/>
            </w:tcBorders>
            <w:vAlign w:val="center"/>
          </w:tcPr>
          <w:p w14:paraId="334F0043">
            <w:pPr>
              <w:ind w:firstLine="0" w:firstLineChars="0"/>
              <w:jc w:val="center"/>
              <w:rPr>
                <w:rFonts w:hint="eastAsia" w:ascii="微软雅黑" w:hAnsi="微软雅黑" w:cs="微软雅黑"/>
                <w:szCs w:val="21"/>
                <w:highlight w:val="none"/>
              </w:rPr>
            </w:pPr>
            <w:r>
              <w:rPr>
                <w:rFonts w:hint="eastAsia" w:ascii="微软雅黑" w:hAnsi="微软雅黑" w:cs="微软雅黑"/>
                <w:szCs w:val="21"/>
                <w:highlight w:val="none"/>
              </w:rPr>
              <w:t xml:space="preserve">  人</w:t>
            </w:r>
          </w:p>
        </w:tc>
        <w:tc>
          <w:tcPr>
            <w:tcW w:w="3507" w:type="dxa"/>
            <w:tcBorders>
              <w:top w:val="single" w:color="auto" w:sz="4" w:space="0"/>
              <w:left w:val="single" w:color="auto" w:sz="4" w:space="0"/>
              <w:bottom w:val="single" w:color="auto" w:sz="4" w:space="0"/>
              <w:right w:val="single" w:color="auto" w:sz="4" w:space="0"/>
            </w:tcBorders>
            <w:vAlign w:val="center"/>
          </w:tcPr>
          <w:p w14:paraId="3AEF3E20">
            <w:pPr>
              <w:ind w:firstLine="0" w:firstLineChars="0"/>
              <w:jc w:val="center"/>
              <w:rPr>
                <w:rFonts w:hint="eastAsia" w:ascii="微软雅黑" w:hAnsi="微软雅黑" w:cs="微软雅黑"/>
                <w:szCs w:val="21"/>
                <w:highlight w:val="none"/>
              </w:rPr>
            </w:pPr>
            <w:r>
              <w:rPr>
                <w:rFonts w:hint="eastAsia" w:ascii="微软雅黑" w:hAnsi="微软雅黑" w:cs="微软雅黑"/>
                <w:szCs w:val="21"/>
                <w:highlight w:val="none"/>
              </w:rPr>
              <w:t xml:space="preserve"> ……</w:t>
            </w:r>
          </w:p>
        </w:tc>
      </w:tr>
      <w:tr w14:paraId="6770CB2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96" w:hRule="atLeast"/>
          <w:jc w:val="center"/>
        </w:trPr>
        <w:tc>
          <w:tcPr>
            <w:tcW w:w="988" w:type="dxa"/>
            <w:tcBorders>
              <w:top w:val="single" w:color="auto" w:sz="4" w:space="0"/>
              <w:left w:val="single" w:color="auto" w:sz="4" w:space="0"/>
              <w:bottom w:val="single" w:color="auto" w:sz="4" w:space="0"/>
              <w:right w:val="single" w:color="auto" w:sz="4" w:space="0"/>
            </w:tcBorders>
            <w:vAlign w:val="center"/>
          </w:tcPr>
          <w:p w14:paraId="19683C52">
            <w:pPr>
              <w:ind w:firstLine="0" w:firstLineChars="0"/>
              <w:jc w:val="center"/>
              <w:rPr>
                <w:rFonts w:hint="eastAsia" w:ascii="微软雅黑" w:hAnsi="微软雅黑" w:cs="微软雅黑"/>
                <w:b/>
                <w:szCs w:val="21"/>
                <w:highlight w:val="none"/>
              </w:rPr>
            </w:pPr>
          </w:p>
        </w:tc>
        <w:tc>
          <w:tcPr>
            <w:tcW w:w="2551" w:type="dxa"/>
            <w:tcBorders>
              <w:top w:val="single" w:color="auto" w:sz="4" w:space="0"/>
              <w:left w:val="single" w:color="auto" w:sz="4" w:space="0"/>
              <w:bottom w:val="single" w:color="auto" w:sz="4" w:space="0"/>
              <w:right w:val="single" w:color="auto" w:sz="4" w:space="0"/>
            </w:tcBorders>
            <w:vAlign w:val="center"/>
          </w:tcPr>
          <w:p w14:paraId="06EA4366">
            <w:pPr>
              <w:ind w:firstLine="0" w:firstLineChars="0"/>
              <w:jc w:val="center"/>
              <w:rPr>
                <w:rFonts w:hint="eastAsia" w:ascii="微软雅黑" w:hAnsi="微软雅黑" w:cs="微软雅黑"/>
                <w:szCs w:val="21"/>
                <w:highlight w:val="none"/>
              </w:rPr>
            </w:pPr>
            <w:r>
              <w:rPr>
                <w:rFonts w:hint="eastAsia" w:ascii="微软雅黑" w:hAnsi="微软雅黑" w:cs="微软雅黑"/>
                <w:b/>
                <w:szCs w:val="21"/>
                <w:highlight w:val="none"/>
              </w:rPr>
              <w:t>合 计</w:t>
            </w:r>
          </w:p>
        </w:tc>
        <w:tc>
          <w:tcPr>
            <w:tcW w:w="5208" w:type="dxa"/>
            <w:gridSpan w:val="2"/>
            <w:tcBorders>
              <w:top w:val="single" w:color="auto" w:sz="4" w:space="0"/>
              <w:left w:val="single" w:color="auto" w:sz="4" w:space="0"/>
              <w:bottom w:val="single" w:color="auto" w:sz="4" w:space="0"/>
              <w:right w:val="single" w:color="auto" w:sz="4" w:space="0"/>
            </w:tcBorders>
            <w:vAlign w:val="center"/>
          </w:tcPr>
          <w:p w14:paraId="7575B27F">
            <w:pPr>
              <w:ind w:firstLine="0" w:firstLineChars="0"/>
              <w:rPr>
                <w:rFonts w:hint="eastAsia" w:ascii="微软雅黑" w:hAnsi="微软雅黑" w:cs="微软雅黑"/>
                <w:szCs w:val="21"/>
                <w:highlight w:val="none"/>
              </w:rPr>
            </w:pPr>
            <w:r>
              <w:rPr>
                <w:rFonts w:hint="eastAsia" w:ascii="微软雅黑" w:hAnsi="微软雅黑" w:cs="微软雅黑"/>
                <w:szCs w:val="21"/>
                <w:highlight w:val="none"/>
              </w:rPr>
              <w:t xml:space="preserve">      万元</w:t>
            </w:r>
          </w:p>
        </w:tc>
      </w:tr>
    </w:tbl>
    <w:p w14:paraId="1F19F156">
      <w:pPr>
        <w:pStyle w:val="29"/>
        <w:spacing w:line="360" w:lineRule="auto"/>
        <w:outlineLvl w:val="9"/>
        <w:rPr>
          <w:rFonts w:hint="eastAsia" w:cs="微软雅黑"/>
          <w:highlight w:val="none"/>
        </w:rPr>
      </w:pPr>
      <w:bookmarkStart w:id="251" w:name="_Toc875"/>
      <w:r>
        <w:rPr>
          <w:rFonts w:hint="eastAsia" w:cs="微软雅黑"/>
          <w:highlight w:val="none"/>
        </w:rPr>
        <w:t>三、合同价款及付款方式</w:t>
      </w:r>
      <w:bookmarkEnd w:id="251"/>
    </w:p>
    <w:p w14:paraId="6C9C726A">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420"/>
        <w:rPr>
          <w:rFonts w:hint="eastAsia" w:ascii="微软雅黑" w:hAnsi="微软雅黑" w:cs="微软雅黑"/>
          <w:kern w:val="0"/>
          <w:szCs w:val="21"/>
          <w:highlight w:val="none"/>
        </w:rPr>
      </w:pPr>
      <w:r>
        <w:rPr>
          <w:rFonts w:hint="eastAsia" w:ascii="微软雅黑" w:hAnsi="微软雅黑" w:cs="微软雅黑"/>
          <w:kern w:val="0"/>
          <w:szCs w:val="21"/>
          <w:highlight w:val="none"/>
        </w:rPr>
        <w:t>1、本合同项下总价款为（大写）人民币</w:t>
      </w:r>
      <w:r>
        <w:rPr>
          <w:rFonts w:hint="eastAsia" w:ascii="微软雅黑" w:hAnsi="微软雅黑" w:cs="微软雅黑"/>
          <w:kern w:val="0"/>
          <w:szCs w:val="21"/>
          <w:highlight w:val="none"/>
          <w:u w:val="single"/>
        </w:rPr>
        <w:t xml:space="preserve"> </w:t>
      </w:r>
      <w:r>
        <w:rPr>
          <w:rFonts w:hint="eastAsia" w:ascii="微软雅黑" w:hAnsi="微软雅黑" w:cs="微软雅黑"/>
          <w:szCs w:val="21"/>
          <w:highlight w:val="none"/>
          <w:u w:val="single"/>
        </w:rPr>
        <w:t xml:space="preserve">       </w:t>
      </w:r>
      <w:r>
        <w:rPr>
          <w:rFonts w:hint="eastAsia" w:ascii="微软雅黑" w:hAnsi="微软雅黑" w:cs="微软雅黑"/>
          <w:kern w:val="0"/>
          <w:szCs w:val="21"/>
          <w:highlight w:val="none"/>
          <w:u w:val="single"/>
        </w:rPr>
        <w:t xml:space="preserve"> </w:t>
      </w:r>
      <w:r>
        <w:rPr>
          <w:rFonts w:hint="eastAsia" w:ascii="微软雅黑" w:hAnsi="微软雅黑" w:cs="微软雅黑"/>
          <w:kern w:val="0"/>
          <w:szCs w:val="21"/>
          <w:highlight w:val="none"/>
        </w:rPr>
        <w:t>，小写：     万元。</w:t>
      </w:r>
    </w:p>
    <w:p w14:paraId="7F81E60A">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420"/>
        <w:rPr>
          <w:rFonts w:hint="eastAsia" w:ascii="微软雅黑" w:hAnsi="微软雅黑" w:cs="微软雅黑"/>
          <w:kern w:val="0"/>
          <w:szCs w:val="21"/>
          <w:highlight w:val="none"/>
        </w:rPr>
      </w:pPr>
      <w:r>
        <w:rPr>
          <w:rFonts w:hint="eastAsia" w:ascii="微软雅黑" w:hAnsi="微软雅黑" w:cs="微软雅黑"/>
          <w:kern w:val="0"/>
          <w:szCs w:val="21"/>
          <w:highlight w:val="none"/>
        </w:rPr>
        <w:t>2、服务期限：壹年，自</w:t>
      </w:r>
      <w:r>
        <w:rPr>
          <w:rFonts w:hint="eastAsia" w:ascii="微软雅黑" w:hAnsi="微软雅黑" w:cs="微软雅黑"/>
          <w:kern w:val="0"/>
          <w:szCs w:val="21"/>
          <w:highlight w:val="none"/>
          <w:u w:val="single"/>
        </w:rPr>
        <w:t>20  年  月  日至20  年  月  日</w:t>
      </w:r>
      <w:r>
        <w:rPr>
          <w:rFonts w:hint="eastAsia" w:ascii="微软雅黑" w:hAnsi="微软雅黑" w:cs="微软雅黑"/>
          <w:kern w:val="0"/>
          <w:szCs w:val="21"/>
          <w:highlight w:val="none"/>
        </w:rPr>
        <w:t>。。</w:t>
      </w:r>
    </w:p>
    <w:p w14:paraId="272ABF93">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420"/>
        <w:rPr>
          <w:rFonts w:hint="eastAsia" w:ascii="微软雅黑" w:hAnsi="微软雅黑" w:cs="微软雅黑"/>
          <w:kern w:val="0"/>
          <w:szCs w:val="21"/>
          <w:highlight w:val="none"/>
        </w:rPr>
      </w:pPr>
      <w:r>
        <w:rPr>
          <w:rFonts w:hint="eastAsia" w:ascii="微软雅黑" w:hAnsi="微软雅黑" w:cs="微软雅黑"/>
          <w:kern w:val="0"/>
          <w:szCs w:val="21"/>
          <w:highlight w:val="none"/>
        </w:rPr>
        <w:t>3、本合同总价款包括所有服务、人员、货物设计、材料、制造、包装、运输、安装、调试、检测、售后服务、税费等全部费用。</w:t>
      </w:r>
    </w:p>
    <w:p w14:paraId="5B3E246B">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420"/>
        <w:rPr>
          <w:rFonts w:hint="eastAsia" w:ascii="微软雅黑" w:hAnsi="微软雅黑" w:cs="微软雅黑"/>
          <w:kern w:val="0"/>
          <w:szCs w:val="21"/>
          <w:highlight w:val="none"/>
        </w:rPr>
      </w:pPr>
      <w:r>
        <w:rPr>
          <w:rFonts w:hint="eastAsia" w:ascii="微软雅黑" w:hAnsi="微软雅黑" w:cs="微软雅黑"/>
          <w:kern w:val="0"/>
          <w:szCs w:val="21"/>
          <w:highlight w:val="none"/>
        </w:rPr>
        <w:t>4、本合同付款方式为以下第</w:t>
      </w:r>
      <w:r>
        <w:rPr>
          <w:rFonts w:hint="eastAsia" w:ascii="微软雅黑" w:hAnsi="微软雅黑" w:cs="微软雅黑"/>
          <w:kern w:val="0"/>
          <w:szCs w:val="21"/>
          <w:highlight w:val="none"/>
          <w:u w:val="single"/>
        </w:rPr>
        <w:t xml:space="preserve">   </w:t>
      </w:r>
      <w:r>
        <w:rPr>
          <w:rFonts w:hint="eastAsia" w:ascii="微软雅黑" w:hAnsi="微软雅黑" w:cs="微软雅黑"/>
          <w:kern w:val="0"/>
          <w:szCs w:val="21"/>
          <w:highlight w:val="none"/>
        </w:rPr>
        <w:t>项：</w:t>
      </w:r>
    </w:p>
    <w:p w14:paraId="69962655">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420"/>
        <w:rPr>
          <w:rFonts w:hint="eastAsia" w:ascii="微软雅黑" w:hAnsi="微软雅黑" w:cs="微软雅黑"/>
          <w:kern w:val="0"/>
          <w:szCs w:val="21"/>
          <w:highlight w:val="none"/>
        </w:rPr>
      </w:pPr>
      <w:r>
        <w:rPr>
          <w:rFonts w:hint="eastAsia" w:ascii="微软雅黑" w:hAnsi="微软雅黑" w:cs="微软雅黑"/>
          <w:kern w:val="0"/>
          <w:szCs w:val="21"/>
          <w:highlight w:val="none"/>
        </w:rPr>
        <w:t>（1）本合同项下的采购资金系甲方自行支付，付款程序为</w:t>
      </w:r>
      <w:r>
        <w:rPr>
          <w:rFonts w:hint="eastAsia" w:ascii="微软雅黑" w:hAnsi="微软雅黑" w:cs="微软雅黑"/>
          <w:kern w:val="0"/>
          <w:szCs w:val="21"/>
          <w:highlight w:val="none"/>
          <w:u w:val="single"/>
        </w:rPr>
        <w:t xml:space="preserve">        </w:t>
      </w:r>
      <w:r>
        <w:rPr>
          <w:rFonts w:hint="eastAsia" w:ascii="微软雅黑" w:hAnsi="微软雅黑" w:cs="微软雅黑"/>
          <w:kern w:val="0"/>
          <w:szCs w:val="21"/>
          <w:highlight w:val="none"/>
        </w:rPr>
        <w:t>；</w:t>
      </w:r>
    </w:p>
    <w:p w14:paraId="237FD842">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420"/>
        <w:rPr>
          <w:rFonts w:hint="eastAsia" w:ascii="微软雅黑" w:hAnsi="微软雅黑" w:cs="微软雅黑"/>
          <w:kern w:val="0"/>
          <w:szCs w:val="21"/>
          <w:highlight w:val="none"/>
        </w:rPr>
      </w:pPr>
      <w:r>
        <w:rPr>
          <w:rFonts w:hint="eastAsia" w:ascii="微软雅黑" w:hAnsi="微软雅黑" w:cs="微软雅黑"/>
          <w:kern w:val="0"/>
          <w:szCs w:val="21"/>
          <w:highlight w:val="none"/>
        </w:rPr>
        <w:t>（2）本合同项下的采购资金须财政直接支付，付款程序为</w:t>
      </w:r>
      <w:r>
        <w:rPr>
          <w:rFonts w:hint="eastAsia" w:ascii="微软雅黑" w:hAnsi="微软雅黑" w:cs="微软雅黑"/>
          <w:kern w:val="0"/>
          <w:szCs w:val="21"/>
          <w:highlight w:val="none"/>
          <w:u w:val="single"/>
        </w:rPr>
        <w:t xml:space="preserve">        </w:t>
      </w:r>
      <w:r>
        <w:rPr>
          <w:rFonts w:hint="eastAsia" w:ascii="微软雅黑" w:hAnsi="微软雅黑" w:cs="微软雅黑"/>
          <w:kern w:val="0"/>
          <w:szCs w:val="21"/>
          <w:highlight w:val="none"/>
        </w:rPr>
        <w:t>；</w:t>
      </w:r>
    </w:p>
    <w:p w14:paraId="1F2F6617">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420"/>
        <w:rPr>
          <w:rFonts w:hint="eastAsia" w:ascii="微软雅黑" w:hAnsi="微软雅黑" w:cs="微软雅黑"/>
          <w:kern w:val="0"/>
          <w:szCs w:val="21"/>
          <w:highlight w:val="none"/>
        </w:rPr>
      </w:pPr>
      <w:r>
        <w:rPr>
          <w:rFonts w:hint="eastAsia" w:ascii="微软雅黑" w:hAnsi="微软雅黑" w:cs="微软雅黑"/>
          <w:kern w:val="0"/>
          <w:szCs w:val="21"/>
          <w:highlight w:val="none"/>
        </w:rPr>
        <w:t>（3）其他方式：</w:t>
      </w:r>
    </w:p>
    <w:p w14:paraId="5394C568">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420"/>
        <w:rPr>
          <w:rFonts w:hint="eastAsia" w:ascii="微软雅黑" w:hAnsi="微软雅黑" w:cs="微软雅黑"/>
          <w:kern w:val="0"/>
          <w:szCs w:val="21"/>
          <w:highlight w:val="none"/>
        </w:rPr>
      </w:pPr>
      <w:r>
        <w:rPr>
          <w:rFonts w:hint="eastAsia" w:ascii="微软雅黑" w:hAnsi="微软雅黑" w:cs="微软雅黑"/>
          <w:kern w:val="0"/>
          <w:szCs w:val="21"/>
          <w:highlight w:val="none"/>
        </w:rPr>
        <w:t>5、本合同项下的采购资金付款进度按招响应文件规定，未规定时按以下第</w:t>
      </w:r>
      <w:r>
        <w:rPr>
          <w:rFonts w:hint="eastAsia" w:ascii="微软雅黑" w:hAnsi="微软雅黑" w:cs="微软雅黑"/>
          <w:kern w:val="0"/>
          <w:szCs w:val="21"/>
          <w:highlight w:val="none"/>
          <w:u w:val="single"/>
        </w:rPr>
        <w:t xml:space="preserve">    </w:t>
      </w:r>
      <w:r>
        <w:rPr>
          <w:rFonts w:hint="eastAsia" w:ascii="微软雅黑" w:hAnsi="微软雅黑" w:cs="微软雅黑"/>
          <w:kern w:val="0"/>
          <w:szCs w:val="21"/>
          <w:highlight w:val="none"/>
        </w:rPr>
        <w:t>项支付：</w:t>
      </w:r>
    </w:p>
    <w:p w14:paraId="2F46BAD8">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420"/>
        <w:rPr>
          <w:rFonts w:hint="eastAsia" w:ascii="微软雅黑" w:hAnsi="微软雅黑" w:cs="微软雅黑"/>
          <w:kern w:val="0"/>
          <w:szCs w:val="21"/>
          <w:highlight w:val="none"/>
        </w:rPr>
      </w:pPr>
      <w:r>
        <w:rPr>
          <w:rFonts w:hint="eastAsia" w:ascii="微软雅黑" w:hAnsi="微软雅黑" w:cs="微软雅黑"/>
          <w:kern w:val="0"/>
          <w:szCs w:val="21"/>
          <w:highlight w:val="none"/>
        </w:rPr>
        <w:t>（1）一次性付款：乙方合同履行达到</w:t>
      </w:r>
      <w:r>
        <w:rPr>
          <w:rFonts w:hint="eastAsia" w:ascii="微软雅黑" w:hAnsi="微软雅黑" w:cs="微软雅黑"/>
          <w:kern w:val="0"/>
          <w:szCs w:val="21"/>
          <w:highlight w:val="none"/>
          <w:u w:val="single"/>
        </w:rPr>
        <w:t xml:space="preserve">      </w:t>
      </w:r>
      <w:r>
        <w:rPr>
          <w:rFonts w:hint="eastAsia" w:ascii="微软雅黑" w:hAnsi="微软雅黑" w:cs="微软雅黑"/>
          <w:kern w:val="0"/>
          <w:szCs w:val="21"/>
          <w:highlight w:val="none"/>
        </w:rPr>
        <w:t>（条件）时，一次性付款；</w:t>
      </w:r>
    </w:p>
    <w:p w14:paraId="52EAAB59">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420"/>
        <w:rPr>
          <w:rFonts w:hint="eastAsia" w:ascii="微软雅黑" w:hAnsi="微软雅黑" w:cs="微软雅黑"/>
          <w:kern w:val="0"/>
          <w:szCs w:val="21"/>
          <w:highlight w:val="none"/>
        </w:rPr>
      </w:pPr>
      <w:r>
        <w:rPr>
          <w:rFonts w:hint="eastAsia" w:ascii="微软雅黑" w:hAnsi="微软雅黑" w:cs="微软雅黑"/>
          <w:kern w:val="0"/>
          <w:szCs w:val="21"/>
          <w:highlight w:val="none"/>
        </w:rPr>
        <w:t>（2）分期付款：乙方合同履行达到</w:t>
      </w:r>
      <w:r>
        <w:rPr>
          <w:rFonts w:hint="eastAsia" w:ascii="微软雅黑" w:hAnsi="微软雅黑" w:cs="微软雅黑"/>
          <w:kern w:val="0"/>
          <w:szCs w:val="21"/>
          <w:highlight w:val="none"/>
          <w:u w:val="single"/>
        </w:rPr>
        <w:t xml:space="preserve"> 磋商文件和甲方要求时，</w:t>
      </w:r>
      <w:r>
        <w:rPr>
          <w:rFonts w:hint="eastAsia" w:ascii="微软雅黑" w:hAnsi="微软雅黑" w:cs="微软雅黑"/>
          <w:kern w:val="0"/>
          <w:szCs w:val="21"/>
          <w:highlight w:val="none"/>
        </w:rPr>
        <w:t>甲方</w:t>
      </w:r>
      <w:r>
        <w:rPr>
          <w:rFonts w:hint="eastAsia" w:ascii="微软雅黑" w:hAnsi="微软雅黑" w:cs="微软雅黑"/>
          <w:kern w:val="0"/>
          <w:szCs w:val="21"/>
          <w:highlight w:val="none"/>
          <w:u w:val="single"/>
        </w:rPr>
        <w:t xml:space="preserve">按   </w:t>
      </w:r>
      <w:r>
        <w:rPr>
          <w:rFonts w:hint="eastAsia" w:ascii="微软雅黑" w:hAnsi="微软雅黑" w:cs="微软雅黑"/>
          <w:kern w:val="0"/>
          <w:szCs w:val="21"/>
          <w:highlight w:val="none"/>
        </w:rPr>
        <w:t>进行支付，乙方凭有效发票、验收单等提交甲方进行支付流程。</w:t>
      </w:r>
    </w:p>
    <w:p w14:paraId="4C116EF1">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420"/>
        <w:rPr>
          <w:rFonts w:hint="eastAsia" w:ascii="微软雅黑" w:hAnsi="微软雅黑" w:cs="微软雅黑"/>
          <w:szCs w:val="21"/>
          <w:highlight w:val="none"/>
        </w:rPr>
      </w:pPr>
      <w:r>
        <w:rPr>
          <w:rFonts w:hint="eastAsia" w:ascii="微软雅黑" w:hAnsi="微软雅黑" w:cs="微软雅黑"/>
          <w:szCs w:val="21"/>
          <w:highlight w:val="none"/>
        </w:rPr>
        <w:t>若收取了履约保证金，则不应重复设置尾款支付条件。</w:t>
      </w:r>
    </w:p>
    <w:p w14:paraId="1BA03007">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420"/>
        <w:rPr>
          <w:rFonts w:hint="eastAsia" w:ascii="微软雅黑" w:hAnsi="微软雅黑" w:cs="微软雅黑"/>
          <w:b/>
          <w:kern w:val="0"/>
          <w:szCs w:val="21"/>
          <w:highlight w:val="none"/>
        </w:rPr>
      </w:pPr>
      <w:r>
        <w:rPr>
          <w:rFonts w:hint="eastAsia" w:ascii="微软雅黑" w:hAnsi="微软雅黑" w:cs="微软雅黑"/>
          <w:b/>
          <w:szCs w:val="21"/>
          <w:highlight w:val="none"/>
        </w:rPr>
        <w:t>四、</w:t>
      </w:r>
      <w:r>
        <w:rPr>
          <w:rFonts w:hint="eastAsia" w:ascii="微软雅黑" w:hAnsi="微软雅黑" w:cs="微软雅黑"/>
          <w:b/>
          <w:kern w:val="0"/>
          <w:szCs w:val="21"/>
          <w:highlight w:val="none"/>
        </w:rPr>
        <w:t>履约保证金</w:t>
      </w:r>
    </w:p>
    <w:p w14:paraId="4A4A5D80">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420"/>
        <w:rPr>
          <w:rFonts w:hint="eastAsia" w:ascii="微软雅黑" w:hAnsi="微软雅黑" w:cs="微软雅黑"/>
          <w:b/>
          <w:kern w:val="0"/>
          <w:szCs w:val="21"/>
          <w:highlight w:val="none"/>
        </w:rPr>
      </w:pPr>
      <w:r>
        <w:rPr>
          <w:rFonts w:hint="eastAsia" w:ascii="微软雅黑" w:hAnsi="微软雅黑" w:cs="微软雅黑"/>
          <w:kern w:val="0"/>
          <w:szCs w:val="21"/>
          <w:highlight w:val="none"/>
        </w:rPr>
        <w:t>按以下第_________项处理：</w:t>
      </w:r>
    </w:p>
    <w:p w14:paraId="4F60513B">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420"/>
        <w:rPr>
          <w:rFonts w:hint="eastAsia" w:ascii="微软雅黑" w:hAnsi="微软雅黑" w:cs="微软雅黑"/>
          <w:kern w:val="0"/>
          <w:szCs w:val="21"/>
          <w:highlight w:val="none"/>
        </w:rPr>
      </w:pPr>
      <w:r>
        <w:rPr>
          <w:rFonts w:hint="eastAsia" w:ascii="微软雅黑" w:hAnsi="微软雅黑" w:cs="微软雅黑"/>
          <w:kern w:val="0"/>
          <w:szCs w:val="21"/>
          <w:highlight w:val="none"/>
        </w:rPr>
        <w:t>1、本项目设置履约保证金，乙方应于_________（时间）向甲方提交履约保证金_________元（不得高于本合同金额的1%）。履约保证金在_________（时间）退还乙方。</w:t>
      </w:r>
    </w:p>
    <w:p w14:paraId="29A150FE">
      <w:pPr>
        <w:pStyle w:val="29"/>
        <w:spacing w:line="360" w:lineRule="auto"/>
        <w:outlineLvl w:val="9"/>
        <w:rPr>
          <w:rFonts w:hint="eastAsia" w:cs="微软雅黑"/>
          <w:highlight w:val="none"/>
        </w:rPr>
      </w:pPr>
      <w:bookmarkStart w:id="252" w:name="_Toc29860"/>
      <w:r>
        <w:rPr>
          <w:rFonts w:hint="eastAsia" w:cs="微软雅黑"/>
          <w:highlight w:val="none"/>
        </w:rPr>
        <w:t>2、本项目不设置履约保证金。</w:t>
      </w:r>
      <w:bookmarkEnd w:id="252"/>
    </w:p>
    <w:p w14:paraId="7F4318FD">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420"/>
        <w:rPr>
          <w:rFonts w:hint="eastAsia" w:ascii="微软雅黑" w:hAnsi="微软雅黑" w:cs="微软雅黑"/>
          <w:b/>
          <w:kern w:val="0"/>
          <w:szCs w:val="21"/>
          <w:highlight w:val="none"/>
        </w:rPr>
      </w:pPr>
      <w:r>
        <w:rPr>
          <w:rFonts w:hint="eastAsia" w:ascii="微软雅黑" w:hAnsi="微软雅黑" w:cs="微软雅黑"/>
          <w:b/>
          <w:szCs w:val="21"/>
          <w:highlight w:val="none"/>
        </w:rPr>
        <w:t>五、</w:t>
      </w:r>
      <w:r>
        <w:rPr>
          <w:rFonts w:hint="eastAsia" w:ascii="微软雅黑" w:hAnsi="微软雅黑" w:cs="微软雅黑"/>
          <w:b/>
          <w:kern w:val="0"/>
          <w:szCs w:val="21"/>
          <w:highlight w:val="none"/>
        </w:rPr>
        <w:t>质量保证及售后服务</w:t>
      </w:r>
    </w:p>
    <w:p w14:paraId="34ECC145">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420"/>
        <w:rPr>
          <w:rFonts w:hint="eastAsia" w:ascii="微软雅黑" w:hAnsi="微软雅黑" w:cs="微软雅黑"/>
          <w:szCs w:val="21"/>
          <w:highlight w:val="none"/>
        </w:rPr>
      </w:pPr>
      <w:r>
        <w:rPr>
          <w:rFonts w:hint="eastAsia" w:ascii="微软雅黑" w:hAnsi="微软雅黑" w:cs="微软雅黑"/>
          <w:szCs w:val="21"/>
          <w:highlight w:val="none"/>
        </w:rPr>
        <w:t>1、乙方按磋商文件规定的时间和要求完成各项服务、考核。</w:t>
      </w:r>
    </w:p>
    <w:p w14:paraId="633FB3BF">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420"/>
        <w:rPr>
          <w:rFonts w:hint="eastAsia" w:ascii="微软雅黑" w:hAnsi="微软雅黑" w:cs="微软雅黑"/>
          <w:b/>
          <w:kern w:val="0"/>
          <w:szCs w:val="21"/>
          <w:highlight w:val="none"/>
        </w:rPr>
      </w:pPr>
      <w:r>
        <w:rPr>
          <w:rFonts w:hint="eastAsia" w:ascii="微软雅黑" w:hAnsi="微软雅黑" w:cs="微软雅黑"/>
          <w:szCs w:val="21"/>
          <w:highlight w:val="none"/>
        </w:rPr>
        <w:t>2、甲方其他服务需求。</w:t>
      </w:r>
    </w:p>
    <w:p w14:paraId="48998534">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420"/>
        <w:rPr>
          <w:rFonts w:hint="eastAsia" w:ascii="微软雅黑" w:hAnsi="微软雅黑" w:cs="微软雅黑"/>
          <w:b/>
          <w:kern w:val="0"/>
          <w:szCs w:val="21"/>
          <w:highlight w:val="none"/>
        </w:rPr>
      </w:pPr>
      <w:r>
        <w:rPr>
          <w:rFonts w:hint="eastAsia" w:ascii="微软雅黑" w:hAnsi="微软雅黑" w:cs="微软雅黑"/>
          <w:b/>
          <w:szCs w:val="21"/>
          <w:highlight w:val="none"/>
        </w:rPr>
        <w:t>六、</w:t>
      </w:r>
      <w:r>
        <w:rPr>
          <w:rFonts w:hint="eastAsia" w:ascii="微软雅黑" w:hAnsi="微软雅黑" w:cs="微软雅黑"/>
          <w:b/>
          <w:kern w:val="0"/>
          <w:szCs w:val="21"/>
          <w:highlight w:val="none"/>
        </w:rPr>
        <w:t>合同的变更和终止</w:t>
      </w:r>
    </w:p>
    <w:p w14:paraId="0181C665">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420"/>
        <w:rPr>
          <w:rFonts w:hint="eastAsia" w:ascii="微软雅黑" w:hAnsi="微软雅黑" w:cs="微软雅黑"/>
          <w:kern w:val="0"/>
          <w:szCs w:val="21"/>
          <w:highlight w:val="none"/>
        </w:rPr>
      </w:pPr>
      <w:r>
        <w:rPr>
          <w:rFonts w:hint="eastAsia" w:ascii="微软雅黑" w:hAnsi="微软雅黑" w:cs="微软雅黑"/>
          <w:kern w:val="0"/>
          <w:szCs w:val="21"/>
          <w:highlight w:val="none"/>
        </w:rPr>
        <w:t>除《政府采购法》第49条、第50条第二款规定的情形外，本合同一经签订，甲乙双方不得擅自终止合同或对合同实质性条款进行变更。确有特殊情况的，须经同级财政部门批准。</w:t>
      </w:r>
    </w:p>
    <w:p w14:paraId="006317D4">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420"/>
        <w:rPr>
          <w:rFonts w:hint="eastAsia" w:ascii="微软雅黑" w:hAnsi="微软雅黑" w:cs="微软雅黑"/>
          <w:b/>
          <w:kern w:val="0"/>
          <w:szCs w:val="21"/>
          <w:highlight w:val="none"/>
        </w:rPr>
      </w:pPr>
      <w:r>
        <w:rPr>
          <w:rFonts w:hint="eastAsia" w:ascii="微软雅黑" w:hAnsi="微软雅黑" w:cs="微软雅黑"/>
          <w:b/>
          <w:szCs w:val="21"/>
          <w:highlight w:val="none"/>
        </w:rPr>
        <w:t>七、</w:t>
      </w:r>
      <w:r>
        <w:rPr>
          <w:rFonts w:hint="eastAsia" w:ascii="微软雅黑" w:hAnsi="微软雅黑" w:cs="微软雅黑"/>
          <w:b/>
          <w:kern w:val="0"/>
          <w:szCs w:val="21"/>
          <w:highlight w:val="none"/>
        </w:rPr>
        <w:t>合同的转让与分包</w:t>
      </w:r>
    </w:p>
    <w:p w14:paraId="7EFE6B14">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420"/>
        <w:rPr>
          <w:rFonts w:hint="eastAsia" w:ascii="微软雅黑" w:hAnsi="微软雅黑" w:cs="微软雅黑"/>
          <w:kern w:val="0"/>
          <w:szCs w:val="21"/>
          <w:highlight w:val="none"/>
        </w:rPr>
      </w:pPr>
      <w:r>
        <w:rPr>
          <w:rFonts w:hint="eastAsia" w:ascii="微软雅黑" w:hAnsi="微软雅黑" w:cs="微软雅黑"/>
          <w:kern w:val="0"/>
          <w:szCs w:val="21"/>
          <w:highlight w:val="none"/>
        </w:rPr>
        <w:t>乙方不得擅自部分或全部转让其应履行的合同义务。乙方分包的，应经过甲方书面同意。</w:t>
      </w:r>
    </w:p>
    <w:p w14:paraId="605D6C57">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420"/>
        <w:rPr>
          <w:rFonts w:hint="eastAsia" w:ascii="微软雅黑" w:hAnsi="微软雅黑" w:cs="微软雅黑"/>
          <w:b/>
          <w:kern w:val="0"/>
          <w:szCs w:val="21"/>
          <w:highlight w:val="none"/>
        </w:rPr>
      </w:pPr>
      <w:r>
        <w:rPr>
          <w:rFonts w:hint="eastAsia" w:ascii="微软雅黑" w:hAnsi="微软雅黑" w:cs="微软雅黑"/>
          <w:b/>
          <w:szCs w:val="21"/>
          <w:highlight w:val="none"/>
        </w:rPr>
        <w:t>十、</w:t>
      </w:r>
      <w:r>
        <w:rPr>
          <w:rFonts w:hint="eastAsia" w:ascii="微软雅黑" w:hAnsi="微软雅黑" w:cs="微软雅黑"/>
          <w:b/>
          <w:kern w:val="0"/>
          <w:szCs w:val="21"/>
          <w:highlight w:val="none"/>
        </w:rPr>
        <w:t>违约责任</w:t>
      </w:r>
    </w:p>
    <w:p w14:paraId="3D8EA75D">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420"/>
        <w:rPr>
          <w:rFonts w:hint="eastAsia" w:ascii="微软雅黑" w:hAnsi="微软雅黑" w:cs="微软雅黑"/>
          <w:szCs w:val="21"/>
          <w:highlight w:val="none"/>
        </w:rPr>
      </w:pPr>
      <w:r>
        <w:rPr>
          <w:rFonts w:hint="eastAsia" w:ascii="微软雅黑" w:hAnsi="微软雅黑" w:cs="微软雅黑"/>
          <w:szCs w:val="21"/>
          <w:highlight w:val="none"/>
        </w:rPr>
        <w:t>1、  除不可抗力外，如果乙方没有按照本合同约定的期限、地点和方式提供服务，那么甲方可要求乙方支付违约金，违约金按逾期提供服务总额每日 0.05  %计算，最高限额为本合同总价的 20  %；逾期提供服务的违约金计算数额达到前述最高限额之日起，甲方有权在要求乙方支付违约金的同时，书面通知乙方解除本合同；</w:t>
      </w:r>
    </w:p>
    <w:p w14:paraId="3E1EBD52">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420"/>
        <w:rPr>
          <w:rFonts w:hint="eastAsia" w:ascii="微软雅黑" w:hAnsi="微软雅黑" w:cs="微软雅黑"/>
          <w:szCs w:val="21"/>
          <w:highlight w:val="none"/>
        </w:rPr>
      </w:pPr>
      <w:r>
        <w:rPr>
          <w:rFonts w:hint="eastAsia" w:ascii="微软雅黑" w:hAnsi="微软雅黑" w:cs="微软雅黑"/>
          <w:szCs w:val="21"/>
          <w:highlight w:val="none"/>
        </w:rPr>
        <w:t>2、除不可抗力外，如果甲方没有按照本合同约定的付款方式付款，那么乙方可要求甲方支付违约金，违约金按每迟延付款一日的应付而未付款的0.05%计算，最高限额为本合同总价的20%；迟延付款的违约金计算数额达到前述最高限额之日起，乙方有权在要求甲方支付违约金的同时，书面通知甲方解除本合同；</w:t>
      </w:r>
    </w:p>
    <w:p w14:paraId="0C819A41">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420"/>
        <w:rPr>
          <w:rFonts w:hint="eastAsia" w:ascii="微软雅黑" w:hAnsi="微软雅黑" w:cs="微软雅黑"/>
          <w:szCs w:val="21"/>
          <w:highlight w:val="none"/>
        </w:rPr>
      </w:pPr>
      <w:r>
        <w:rPr>
          <w:rFonts w:hint="eastAsia" w:ascii="微软雅黑" w:hAnsi="微软雅黑" w:cs="微软雅黑"/>
          <w:szCs w:val="21"/>
          <w:highlight w:val="none"/>
        </w:rPr>
        <w:t>3、除不可抗力外，任何一方未能履行本合同约定的其他主要义务，经催告后在合理期限内仍未履行的，或者任何一方有其他违约行为致使不能实现合同目标的，或者任何一方有腐败行为（即：提供或给予或接受或索取任何财物或其他好处或者采取其他不正当手段影响对方当事人在合同签订、履行过程中的行为）或者欺诈行为（即：以谎报事实或者隐瞒真相的方法来影响对方当事人在合同签订、履行过程中的行为）的，对方当事人可以书面通知违约方解除本合同；</w:t>
      </w:r>
    </w:p>
    <w:p w14:paraId="57325629">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420"/>
        <w:rPr>
          <w:rFonts w:hint="eastAsia" w:ascii="微软雅黑" w:hAnsi="微软雅黑" w:cs="微软雅黑"/>
          <w:szCs w:val="21"/>
          <w:highlight w:val="none"/>
        </w:rPr>
      </w:pPr>
      <w:r>
        <w:rPr>
          <w:rFonts w:hint="eastAsia" w:ascii="微软雅黑" w:hAnsi="微软雅黑" w:cs="微软雅黑"/>
          <w:szCs w:val="21"/>
          <w:highlight w:val="none"/>
        </w:rPr>
        <w:t>4、任何一方按照前述约定要求违约方支付违约金的同时，仍有权要求违约方继续履行合同、采取补救措施，并有权按照己方实际损失情况要求违约方赔偿损失；任何一方按照前述约定要求解除本合同的同时，仍有权要求违约方支付违约金和按照己方实际损失情况要求违约方赔偿损失；且守约方行使的任何权利救济方式均不视为其放弃了其他法定或者约定的权利救济方式；</w:t>
      </w:r>
    </w:p>
    <w:p w14:paraId="7B9C8800">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420"/>
        <w:rPr>
          <w:rFonts w:hint="eastAsia" w:ascii="微软雅黑" w:hAnsi="微软雅黑" w:cs="微软雅黑"/>
          <w:szCs w:val="21"/>
          <w:highlight w:val="none"/>
        </w:rPr>
      </w:pPr>
      <w:r>
        <w:rPr>
          <w:rFonts w:hint="eastAsia" w:ascii="微软雅黑" w:hAnsi="微软雅黑" w:cs="微软雅黑"/>
          <w:szCs w:val="21"/>
          <w:highlight w:val="none"/>
        </w:rPr>
        <w:t>5、除前述约定外，除不可抗力外，任何一方未能履行本合同约定的义务，对方当事人均有权要求继续履行、采取补救措施或者赔偿损失等，且对方当事人行使的任何权利救济方式均不视为其放弃了其他法定或者约定的权利救济方式；</w:t>
      </w:r>
    </w:p>
    <w:p w14:paraId="18CAC818">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420"/>
        <w:rPr>
          <w:rFonts w:hint="eastAsia" w:ascii="微软雅黑" w:hAnsi="微软雅黑" w:cs="微软雅黑"/>
          <w:kern w:val="0"/>
          <w:szCs w:val="21"/>
          <w:highlight w:val="none"/>
        </w:rPr>
      </w:pPr>
      <w:r>
        <w:rPr>
          <w:rFonts w:hint="eastAsia" w:ascii="微软雅黑" w:hAnsi="微软雅黑" w:cs="微软雅黑"/>
          <w:szCs w:val="21"/>
          <w:highlight w:val="none"/>
        </w:rPr>
        <w:t>6、如果出现政府采购监督管理部门在处理投诉事项期间，书面通知甲方暂停采购活动的情形，或者询问或质疑事项可能影响中标结果的，导致甲方中止履行合同的情形，均不视为甲方违约。</w:t>
      </w:r>
    </w:p>
    <w:p w14:paraId="48B31B22">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420"/>
        <w:rPr>
          <w:rFonts w:hint="eastAsia" w:ascii="微软雅黑" w:hAnsi="微软雅黑" w:cs="微软雅黑"/>
          <w:b/>
          <w:kern w:val="0"/>
          <w:szCs w:val="21"/>
          <w:highlight w:val="none"/>
        </w:rPr>
      </w:pPr>
      <w:r>
        <w:rPr>
          <w:rFonts w:hint="eastAsia" w:ascii="微软雅黑" w:hAnsi="微软雅黑" w:cs="微软雅黑"/>
          <w:b/>
          <w:szCs w:val="21"/>
          <w:highlight w:val="none"/>
        </w:rPr>
        <w:t>十一、</w:t>
      </w:r>
      <w:r>
        <w:rPr>
          <w:rFonts w:hint="eastAsia" w:ascii="微软雅黑" w:hAnsi="微软雅黑" w:cs="微软雅黑"/>
          <w:b/>
          <w:kern w:val="0"/>
          <w:szCs w:val="21"/>
          <w:highlight w:val="none"/>
        </w:rPr>
        <w:t>不可抗力事件处理</w:t>
      </w:r>
    </w:p>
    <w:p w14:paraId="3041278D">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420"/>
        <w:rPr>
          <w:rFonts w:hint="eastAsia" w:ascii="微软雅黑" w:hAnsi="微软雅黑" w:cs="微软雅黑"/>
          <w:kern w:val="0"/>
          <w:szCs w:val="21"/>
          <w:highlight w:val="none"/>
        </w:rPr>
      </w:pPr>
      <w:r>
        <w:rPr>
          <w:rFonts w:hint="eastAsia" w:ascii="微软雅黑" w:hAnsi="微软雅黑" w:cs="微软雅黑"/>
          <w:kern w:val="0"/>
          <w:szCs w:val="21"/>
          <w:highlight w:val="none"/>
        </w:rPr>
        <w:t>1、在合同有效期内，任何一方因不可抗力事件导致不能履行合同的，合同履行期可延长，其延长期与不可抗力影响期相同。</w:t>
      </w:r>
    </w:p>
    <w:p w14:paraId="2815890C">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420"/>
        <w:rPr>
          <w:rFonts w:hint="eastAsia" w:ascii="微软雅黑" w:hAnsi="微软雅黑" w:cs="微软雅黑"/>
          <w:kern w:val="0"/>
          <w:szCs w:val="21"/>
          <w:highlight w:val="none"/>
        </w:rPr>
      </w:pPr>
      <w:r>
        <w:rPr>
          <w:rFonts w:hint="eastAsia" w:ascii="微软雅黑" w:hAnsi="微软雅黑" w:cs="微软雅黑"/>
          <w:kern w:val="0"/>
          <w:szCs w:val="21"/>
          <w:highlight w:val="none"/>
        </w:rPr>
        <w:t>2、不可抗力事件发生后，应立即通知对方，并寄送有关权威机构出具的证明。</w:t>
      </w:r>
    </w:p>
    <w:p w14:paraId="001E03D3">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420"/>
        <w:rPr>
          <w:rFonts w:hint="eastAsia" w:ascii="微软雅黑" w:hAnsi="微软雅黑" w:cs="微软雅黑"/>
          <w:kern w:val="0"/>
          <w:szCs w:val="21"/>
          <w:highlight w:val="none"/>
        </w:rPr>
      </w:pPr>
      <w:r>
        <w:rPr>
          <w:rFonts w:hint="eastAsia" w:ascii="微软雅黑" w:hAnsi="微软雅黑" w:cs="微软雅黑"/>
          <w:kern w:val="0"/>
          <w:szCs w:val="21"/>
          <w:highlight w:val="none"/>
        </w:rPr>
        <w:t>3、不可抗力事件延续120天以上，双方应通过友好协商，确定是否继续履行合同。</w:t>
      </w:r>
    </w:p>
    <w:p w14:paraId="00EC164B">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420"/>
        <w:rPr>
          <w:rFonts w:hint="eastAsia" w:ascii="微软雅黑" w:hAnsi="微软雅黑" w:cs="微软雅黑"/>
          <w:b/>
          <w:kern w:val="0"/>
          <w:szCs w:val="21"/>
          <w:highlight w:val="none"/>
        </w:rPr>
      </w:pPr>
      <w:r>
        <w:rPr>
          <w:rFonts w:hint="eastAsia" w:ascii="微软雅黑" w:hAnsi="微软雅黑" w:cs="微软雅黑"/>
          <w:b/>
          <w:szCs w:val="21"/>
          <w:highlight w:val="none"/>
        </w:rPr>
        <w:t>十二、</w:t>
      </w:r>
      <w:r>
        <w:rPr>
          <w:rFonts w:hint="eastAsia" w:ascii="微软雅黑" w:hAnsi="微软雅黑" w:cs="微软雅黑"/>
          <w:b/>
          <w:kern w:val="0"/>
          <w:szCs w:val="21"/>
          <w:highlight w:val="none"/>
        </w:rPr>
        <w:t>争议的解决</w:t>
      </w:r>
    </w:p>
    <w:p w14:paraId="22A2BF5E">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420"/>
        <w:rPr>
          <w:rFonts w:hint="eastAsia" w:ascii="微软雅黑" w:hAnsi="微软雅黑" w:cs="微软雅黑"/>
          <w:kern w:val="0"/>
          <w:szCs w:val="21"/>
          <w:highlight w:val="none"/>
        </w:rPr>
      </w:pPr>
      <w:r>
        <w:rPr>
          <w:rFonts w:hint="eastAsia" w:ascii="微软雅黑" w:hAnsi="微软雅黑" w:cs="微软雅黑"/>
          <w:kern w:val="0"/>
          <w:szCs w:val="21"/>
          <w:highlight w:val="none"/>
        </w:rPr>
        <w:t>1、因履行本合同引起的或与本合同有关的争议，甲、乙双方应首先通过友好协商解决，如果协商不能解决争议，则采取以下第</w:t>
      </w:r>
      <w:r>
        <w:rPr>
          <w:rFonts w:hint="eastAsia" w:ascii="微软雅黑" w:hAnsi="微软雅黑" w:cs="微软雅黑"/>
          <w:kern w:val="0"/>
          <w:szCs w:val="21"/>
          <w:highlight w:val="none"/>
          <w:u w:val="single"/>
        </w:rPr>
        <w:t xml:space="preserve">      </w:t>
      </w:r>
      <w:r>
        <w:rPr>
          <w:rFonts w:hint="eastAsia" w:ascii="微软雅黑" w:hAnsi="微软雅黑" w:cs="微软雅黑"/>
          <w:kern w:val="0"/>
          <w:szCs w:val="21"/>
          <w:highlight w:val="none"/>
        </w:rPr>
        <w:t>种方式解决争议：</w:t>
      </w:r>
    </w:p>
    <w:p w14:paraId="6F43B1E5">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420"/>
        <w:rPr>
          <w:rFonts w:hint="eastAsia" w:ascii="微软雅黑" w:hAnsi="微软雅黑" w:cs="微软雅黑"/>
          <w:kern w:val="0"/>
          <w:szCs w:val="21"/>
          <w:highlight w:val="none"/>
        </w:rPr>
      </w:pPr>
      <w:r>
        <w:rPr>
          <w:rFonts w:hint="eastAsia" w:ascii="微软雅黑" w:hAnsi="微软雅黑" w:cs="微软雅黑"/>
          <w:kern w:val="0"/>
          <w:szCs w:val="21"/>
          <w:highlight w:val="none"/>
        </w:rPr>
        <w:t>（1）向甲方所在地有管辖权的人民法院提起诉讼；</w:t>
      </w:r>
    </w:p>
    <w:p w14:paraId="7A69FE08">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420"/>
        <w:rPr>
          <w:rFonts w:hint="eastAsia" w:ascii="微软雅黑" w:hAnsi="微软雅黑" w:cs="微软雅黑"/>
          <w:kern w:val="0"/>
          <w:szCs w:val="21"/>
          <w:highlight w:val="none"/>
        </w:rPr>
      </w:pPr>
      <w:r>
        <w:rPr>
          <w:rFonts w:hint="eastAsia" w:ascii="微软雅黑" w:hAnsi="微软雅黑" w:cs="微软雅黑"/>
          <w:kern w:val="0"/>
          <w:szCs w:val="21"/>
          <w:highlight w:val="none"/>
        </w:rPr>
        <w:t>（2）向</w:t>
      </w:r>
      <w:r>
        <w:rPr>
          <w:rFonts w:hint="eastAsia" w:ascii="微软雅黑" w:hAnsi="微软雅黑" w:cs="微软雅黑"/>
          <w:kern w:val="0"/>
          <w:szCs w:val="21"/>
          <w:highlight w:val="none"/>
          <w:u w:val="single"/>
        </w:rPr>
        <w:t xml:space="preserve">      </w:t>
      </w:r>
      <w:r>
        <w:rPr>
          <w:rFonts w:hint="eastAsia" w:ascii="微软雅黑" w:hAnsi="微软雅黑" w:cs="微软雅黑"/>
          <w:kern w:val="0"/>
          <w:szCs w:val="21"/>
          <w:highlight w:val="none"/>
        </w:rPr>
        <w:t>仲裁委员申请仲裁。</w:t>
      </w:r>
    </w:p>
    <w:p w14:paraId="0C06A085">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420"/>
        <w:rPr>
          <w:rFonts w:hint="eastAsia" w:ascii="微软雅黑" w:hAnsi="微软雅黑" w:cs="微软雅黑"/>
          <w:b/>
          <w:kern w:val="0"/>
          <w:szCs w:val="21"/>
          <w:highlight w:val="none"/>
        </w:rPr>
      </w:pPr>
      <w:r>
        <w:rPr>
          <w:rFonts w:hint="eastAsia" w:ascii="微软雅黑" w:hAnsi="微软雅黑" w:cs="微软雅黑"/>
          <w:b/>
          <w:szCs w:val="21"/>
          <w:highlight w:val="none"/>
        </w:rPr>
        <w:t>十三、</w:t>
      </w:r>
      <w:r>
        <w:rPr>
          <w:rFonts w:hint="eastAsia" w:ascii="微软雅黑" w:hAnsi="微软雅黑" w:cs="微软雅黑"/>
          <w:b/>
          <w:kern w:val="0"/>
          <w:szCs w:val="21"/>
          <w:highlight w:val="none"/>
        </w:rPr>
        <w:t>合同公告、合同生效及备案</w:t>
      </w:r>
    </w:p>
    <w:p w14:paraId="637CD737">
      <w:pPr>
        <w:ind w:firstLine="420"/>
        <w:rPr>
          <w:rFonts w:hint="eastAsia" w:ascii="微软雅黑" w:hAnsi="微软雅黑" w:cs="微软雅黑"/>
          <w:kern w:val="0"/>
          <w:szCs w:val="21"/>
          <w:highlight w:val="none"/>
        </w:rPr>
      </w:pPr>
      <w:r>
        <w:rPr>
          <w:rFonts w:hint="eastAsia" w:ascii="微软雅黑" w:hAnsi="微软雅黑" w:cs="微软雅黑"/>
          <w:kern w:val="0"/>
          <w:szCs w:val="21"/>
          <w:highlight w:val="none"/>
        </w:rPr>
        <w:t>1、合同公告：本项目政府采购合同将于签订之日起2个工作日内发布于浙江政府采购网，但政府采购合同中涉及国家秘密、商业秘密的内容除外。</w:t>
      </w:r>
    </w:p>
    <w:p w14:paraId="73682D5C">
      <w:pPr>
        <w:ind w:firstLine="420"/>
        <w:rPr>
          <w:rFonts w:hint="eastAsia" w:ascii="微软雅黑" w:hAnsi="微软雅黑" w:cs="微软雅黑"/>
          <w:kern w:val="0"/>
          <w:szCs w:val="21"/>
          <w:highlight w:val="none"/>
        </w:rPr>
      </w:pPr>
      <w:r>
        <w:rPr>
          <w:rFonts w:hint="eastAsia" w:ascii="微软雅黑" w:hAnsi="微软雅黑" w:cs="微软雅黑"/>
          <w:kern w:val="0"/>
          <w:szCs w:val="21"/>
          <w:highlight w:val="none"/>
        </w:rPr>
        <w:t>2、合同经双方法定代表人或被授权人签字并加盖单位公章后生效。</w:t>
      </w:r>
    </w:p>
    <w:p w14:paraId="3DE5567F">
      <w:pPr>
        <w:ind w:firstLine="420"/>
        <w:rPr>
          <w:rFonts w:hint="eastAsia" w:ascii="微软雅黑" w:hAnsi="微软雅黑" w:cs="微软雅黑"/>
          <w:kern w:val="0"/>
          <w:szCs w:val="21"/>
          <w:highlight w:val="none"/>
        </w:rPr>
      </w:pPr>
      <w:r>
        <w:rPr>
          <w:rFonts w:hint="eastAsia" w:ascii="微软雅黑" w:hAnsi="微软雅黑" w:cs="微软雅黑"/>
          <w:kern w:val="0"/>
          <w:szCs w:val="21"/>
          <w:highlight w:val="none"/>
        </w:rPr>
        <w:t>3、合同执行中涉及采购资金和采购内容修改或补充的，须经财政部门审批，并签书面补充协议报政府部门备案，方可作为主合同不可分割的一部分。</w:t>
      </w:r>
    </w:p>
    <w:p w14:paraId="21C5493E">
      <w:pPr>
        <w:ind w:firstLine="420"/>
        <w:rPr>
          <w:rFonts w:hint="eastAsia" w:ascii="微软雅黑" w:hAnsi="微软雅黑" w:cs="微软雅黑"/>
          <w:kern w:val="0"/>
          <w:szCs w:val="21"/>
          <w:highlight w:val="none"/>
        </w:rPr>
      </w:pPr>
      <w:r>
        <w:rPr>
          <w:rFonts w:hint="eastAsia" w:ascii="微软雅黑" w:hAnsi="微软雅黑" w:cs="微软雅黑"/>
          <w:kern w:val="0"/>
          <w:szCs w:val="21"/>
          <w:highlight w:val="none"/>
        </w:rPr>
        <w:t>4、本合同未尽事宜，遵照《民法典》有关条文执行。</w:t>
      </w:r>
    </w:p>
    <w:p w14:paraId="4984773E">
      <w:pPr>
        <w:ind w:firstLine="420"/>
        <w:rPr>
          <w:rFonts w:hint="eastAsia" w:ascii="微软雅黑" w:hAnsi="微软雅黑" w:cs="微软雅黑"/>
          <w:kern w:val="0"/>
          <w:szCs w:val="21"/>
          <w:highlight w:val="none"/>
        </w:rPr>
      </w:pPr>
      <w:r>
        <w:rPr>
          <w:rFonts w:hint="eastAsia" w:ascii="微软雅黑" w:hAnsi="微软雅黑" w:cs="微软雅黑"/>
          <w:kern w:val="0"/>
          <w:szCs w:val="21"/>
          <w:highlight w:val="none"/>
        </w:rPr>
        <w:t>5、本合同一式</w:t>
      </w:r>
      <w:r>
        <w:rPr>
          <w:rFonts w:hint="eastAsia" w:ascii="微软雅黑" w:hAnsi="微软雅黑" w:cs="微软雅黑"/>
          <w:kern w:val="0"/>
          <w:szCs w:val="21"/>
          <w:highlight w:val="none"/>
          <w:u w:val="single"/>
        </w:rPr>
        <w:t xml:space="preserve">  </w:t>
      </w:r>
      <w:r>
        <w:rPr>
          <w:rFonts w:hint="eastAsia" w:ascii="微软雅黑" w:hAnsi="微软雅黑" w:cs="微软雅黑"/>
          <w:kern w:val="0"/>
          <w:szCs w:val="21"/>
          <w:highlight w:val="none"/>
        </w:rPr>
        <w:t>份，甲乙双方各执</w:t>
      </w:r>
      <w:r>
        <w:rPr>
          <w:rFonts w:hint="eastAsia" w:ascii="微软雅黑" w:hAnsi="微软雅黑" w:cs="微软雅黑"/>
          <w:kern w:val="0"/>
          <w:szCs w:val="21"/>
          <w:highlight w:val="none"/>
          <w:u w:val="single"/>
        </w:rPr>
        <w:t xml:space="preserve">  </w:t>
      </w:r>
      <w:r>
        <w:rPr>
          <w:rFonts w:hint="eastAsia" w:ascii="微软雅黑" w:hAnsi="微软雅黑" w:cs="微软雅黑"/>
          <w:kern w:val="0"/>
          <w:szCs w:val="21"/>
          <w:highlight w:val="none"/>
        </w:rPr>
        <w:t>份。若执行政采贷，另加</w:t>
      </w:r>
      <w:r>
        <w:rPr>
          <w:rFonts w:hint="eastAsia" w:ascii="微软雅黑" w:hAnsi="微软雅黑" w:cs="微软雅黑"/>
          <w:kern w:val="0"/>
          <w:szCs w:val="21"/>
          <w:highlight w:val="none"/>
          <w:u w:val="single"/>
        </w:rPr>
        <w:t xml:space="preserve"> 贰 </w:t>
      </w:r>
      <w:r>
        <w:rPr>
          <w:rFonts w:hint="eastAsia" w:ascii="微软雅黑" w:hAnsi="微软雅黑" w:cs="微软雅黑"/>
          <w:kern w:val="0"/>
          <w:szCs w:val="21"/>
          <w:highlight w:val="none"/>
        </w:rPr>
        <w:t>份。</w:t>
      </w:r>
    </w:p>
    <w:p w14:paraId="6D0D6011">
      <w:pPr>
        <w:ind w:firstLine="420"/>
        <w:jc w:val="center"/>
        <w:rPr>
          <w:rFonts w:hint="eastAsia" w:ascii="微软雅黑" w:hAnsi="微软雅黑" w:cs="微软雅黑"/>
          <w:szCs w:val="21"/>
          <w:highlight w:val="none"/>
        </w:rPr>
      </w:pPr>
    </w:p>
    <w:p w14:paraId="57987D37">
      <w:pPr>
        <w:pStyle w:val="6"/>
        <w:ind w:firstLine="420"/>
        <w:jc w:val="center"/>
        <w:rPr>
          <w:rFonts w:hint="eastAsia" w:ascii="微软雅黑" w:hAnsi="微软雅黑" w:cs="微软雅黑"/>
          <w:szCs w:val="21"/>
          <w:highlight w:val="none"/>
        </w:rPr>
      </w:pPr>
      <w:bookmarkStart w:id="253" w:name="_Toc20276"/>
      <w:bookmarkStart w:id="254" w:name="_Toc23848"/>
      <w:bookmarkStart w:id="255" w:name="_Toc4827"/>
      <w:r>
        <w:rPr>
          <w:rFonts w:hint="eastAsia" w:ascii="微软雅黑" w:hAnsi="微软雅黑" w:cs="微软雅黑"/>
          <w:szCs w:val="21"/>
          <w:highlight w:val="none"/>
        </w:rPr>
        <w:t>特殊专用条款部分</w:t>
      </w:r>
      <w:bookmarkEnd w:id="253"/>
      <w:bookmarkEnd w:id="254"/>
      <w:bookmarkEnd w:id="255"/>
    </w:p>
    <w:p w14:paraId="228345F0">
      <w:pPr>
        <w:pStyle w:val="29"/>
        <w:spacing w:line="360" w:lineRule="auto"/>
        <w:outlineLvl w:val="9"/>
        <w:rPr>
          <w:rFonts w:hint="eastAsia" w:cs="微软雅黑"/>
          <w:highlight w:val="none"/>
        </w:rPr>
      </w:pPr>
      <w:bookmarkStart w:id="256" w:name="_Toc21251"/>
      <w:r>
        <w:rPr>
          <w:rFonts w:hint="eastAsia" w:cs="微软雅黑"/>
          <w:highlight w:val="none"/>
        </w:rPr>
        <w:t>……</w:t>
      </w:r>
      <w:bookmarkEnd w:id="256"/>
    </w:p>
    <w:p w14:paraId="1FFFB745">
      <w:pPr>
        <w:pStyle w:val="29"/>
        <w:spacing w:line="360" w:lineRule="auto"/>
        <w:outlineLvl w:val="9"/>
        <w:rPr>
          <w:rFonts w:hint="eastAsia" w:cs="微软雅黑"/>
          <w:highlight w:val="none"/>
        </w:rPr>
      </w:pPr>
      <w:bookmarkStart w:id="257" w:name="_Toc12502"/>
      <w:r>
        <w:rPr>
          <w:rFonts w:hint="eastAsia" w:cs="微软雅黑"/>
          <w:highlight w:val="none"/>
        </w:rPr>
        <w:t>甲方：                             乙方：</w:t>
      </w:r>
      <w:bookmarkEnd w:id="257"/>
      <w:r>
        <w:rPr>
          <w:rFonts w:hint="eastAsia" w:cs="微软雅黑"/>
          <w:highlight w:val="none"/>
        </w:rPr>
        <w:t xml:space="preserve"> </w:t>
      </w:r>
    </w:p>
    <w:p w14:paraId="54129EDA">
      <w:pPr>
        <w:pStyle w:val="29"/>
        <w:spacing w:line="360" w:lineRule="auto"/>
        <w:outlineLvl w:val="9"/>
        <w:rPr>
          <w:rFonts w:hint="eastAsia" w:cs="微软雅黑"/>
          <w:bCs/>
          <w:highlight w:val="none"/>
        </w:rPr>
      </w:pPr>
      <w:bookmarkStart w:id="258" w:name="_Toc12392"/>
      <w:r>
        <w:rPr>
          <w:rFonts w:hint="eastAsia" w:cs="微软雅黑"/>
          <w:highlight w:val="none"/>
        </w:rPr>
        <w:t>地址：                             地址：</w:t>
      </w:r>
      <w:bookmarkEnd w:id="258"/>
      <w:r>
        <w:rPr>
          <w:rFonts w:hint="eastAsia" w:cs="微软雅黑"/>
          <w:highlight w:val="none"/>
        </w:rPr>
        <w:t xml:space="preserve"> </w:t>
      </w:r>
    </w:p>
    <w:p w14:paraId="2920A0E5">
      <w:pPr>
        <w:pStyle w:val="29"/>
        <w:spacing w:line="360" w:lineRule="auto"/>
        <w:outlineLvl w:val="9"/>
        <w:rPr>
          <w:rFonts w:hint="eastAsia" w:cs="微软雅黑"/>
          <w:highlight w:val="none"/>
        </w:rPr>
      </w:pPr>
      <w:bookmarkStart w:id="259" w:name="_Toc19138"/>
      <w:r>
        <w:rPr>
          <w:rFonts w:hint="eastAsia" w:cs="微软雅黑"/>
          <w:highlight w:val="none"/>
        </w:rPr>
        <w:t>法定代表人或被授权人：             法定代表人或被授权人：</w:t>
      </w:r>
      <w:bookmarkEnd w:id="259"/>
    </w:p>
    <w:p w14:paraId="09D9CE34">
      <w:pPr>
        <w:pStyle w:val="29"/>
        <w:spacing w:line="360" w:lineRule="auto"/>
        <w:outlineLvl w:val="9"/>
        <w:rPr>
          <w:rFonts w:hint="eastAsia" w:cs="微软雅黑"/>
          <w:highlight w:val="none"/>
        </w:rPr>
      </w:pPr>
      <w:bookmarkStart w:id="260" w:name="_Toc17401"/>
      <w:r>
        <w:rPr>
          <w:rFonts w:hint="eastAsia" w:cs="微软雅黑"/>
          <w:highlight w:val="none"/>
        </w:rPr>
        <w:t>签订地点：</w:t>
      </w:r>
      <w:bookmarkEnd w:id="260"/>
      <w:r>
        <w:rPr>
          <w:rFonts w:hint="eastAsia" w:cs="微软雅黑"/>
          <w:highlight w:val="none"/>
        </w:rPr>
        <w:t xml:space="preserve">                  </w:t>
      </w:r>
    </w:p>
    <w:p w14:paraId="152898CE">
      <w:pPr>
        <w:pStyle w:val="29"/>
        <w:spacing w:line="360" w:lineRule="auto"/>
        <w:outlineLvl w:val="9"/>
        <w:rPr>
          <w:rFonts w:hint="eastAsia" w:cs="微软雅黑"/>
          <w:highlight w:val="none"/>
        </w:rPr>
        <w:sectPr>
          <w:footerReference r:id="rId20" w:type="default"/>
          <w:pgSz w:w="11906" w:h="16838"/>
          <w:pgMar w:top="1474" w:right="1797" w:bottom="1247" w:left="1797" w:header="851" w:footer="851" w:gutter="0"/>
          <w:cols w:space="720" w:num="1"/>
          <w:docGrid w:linePitch="312" w:charSpace="0"/>
        </w:sectPr>
      </w:pPr>
      <w:bookmarkStart w:id="261" w:name="_Toc1330"/>
      <w:r>
        <w:rPr>
          <w:rFonts w:hint="eastAsia" w:cs="微软雅黑"/>
          <w:highlight w:val="none"/>
        </w:rPr>
        <w:t>签订日期：      年  月  日</w:t>
      </w:r>
      <w:bookmarkEnd w:id="261"/>
    </w:p>
    <w:p w14:paraId="3EC04A45">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420"/>
        <w:rPr>
          <w:rFonts w:hint="eastAsia" w:ascii="微软雅黑" w:hAnsi="微软雅黑" w:cs="微软雅黑"/>
          <w:szCs w:val="21"/>
          <w:highlight w:val="none"/>
        </w:rPr>
      </w:pPr>
    </w:p>
    <w:p w14:paraId="5277C052">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420"/>
        <w:rPr>
          <w:rFonts w:hint="eastAsia" w:ascii="微软雅黑" w:hAnsi="微软雅黑" w:cs="微软雅黑"/>
          <w:szCs w:val="21"/>
          <w:highlight w:val="none"/>
        </w:rPr>
      </w:pPr>
    </w:p>
    <w:bookmarkEnd w:id="249"/>
    <w:tbl>
      <w:tblPr>
        <w:tblStyle w:val="53"/>
        <w:tblpPr w:leftFromText="180" w:rightFromText="180" w:vertAnchor="page" w:horzAnchor="margin" w:tblpXSpec="center" w:tblpY="2071"/>
        <w:tblW w:w="8472" w:type="dxa"/>
        <w:tblInd w:w="0" w:type="dxa"/>
        <w:tblLayout w:type="fixed"/>
        <w:tblCellMar>
          <w:top w:w="0" w:type="dxa"/>
          <w:left w:w="108" w:type="dxa"/>
          <w:bottom w:w="0" w:type="dxa"/>
          <w:right w:w="108" w:type="dxa"/>
        </w:tblCellMar>
      </w:tblPr>
      <w:tblGrid>
        <w:gridCol w:w="2779"/>
        <w:gridCol w:w="2911"/>
        <w:gridCol w:w="769"/>
        <w:gridCol w:w="962"/>
        <w:gridCol w:w="1051"/>
      </w:tblGrid>
      <w:tr w14:paraId="2432E818">
        <w:tblPrEx>
          <w:tblCellMar>
            <w:top w:w="0" w:type="dxa"/>
            <w:left w:w="108" w:type="dxa"/>
            <w:bottom w:w="0" w:type="dxa"/>
            <w:right w:w="108" w:type="dxa"/>
          </w:tblCellMar>
        </w:tblPrEx>
        <w:trPr>
          <w:trHeight w:val="336" w:hRule="atLeast"/>
        </w:trPr>
        <w:tc>
          <w:tcPr>
            <w:tcW w:w="8472" w:type="dxa"/>
            <w:gridSpan w:val="5"/>
            <w:tcBorders>
              <w:top w:val="nil"/>
              <w:left w:val="nil"/>
              <w:bottom w:val="nil"/>
              <w:right w:val="nil"/>
            </w:tcBorders>
            <w:vAlign w:val="center"/>
          </w:tcPr>
          <w:p w14:paraId="0E887666">
            <w:pPr>
              <w:pStyle w:val="6"/>
              <w:ind w:firstLine="420"/>
              <w:jc w:val="center"/>
              <w:rPr>
                <w:rFonts w:hint="eastAsia" w:ascii="微软雅黑" w:hAnsi="微软雅黑" w:cs="微软雅黑"/>
                <w:bCs/>
                <w:szCs w:val="21"/>
                <w:highlight w:val="none"/>
              </w:rPr>
            </w:pPr>
            <w:bookmarkStart w:id="262" w:name="_Toc27098"/>
            <w:r>
              <w:rPr>
                <w:rFonts w:hint="eastAsia" w:ascii="微软雅黑" w:hAnsi="微软雅黑" w:cs="微软雅黑"/>
                <w:bCs/>
                <w:szCs w:val="21"/>
                <w:highlight w:val="none"/>
              </w:rPr>
              <w:t>政 府 采 购 项 目 验 收 单</w:t>
            </w:r>
            <w:bookmarkEnd w:id="262"/>
          </w:p>
        </w:tc>
      </w:tr>
      <w:tr w14:paraId="287DB598">
        <w:tblPrEx>
          <w:tblCellMar>
            <w:top w:w="0" w:type="dxa"/>
            <w:left w:w="108" w:type="dxa"/>
            <w:bottom w:w="0" w:type="dxa"/>
            <w:right w:w="108" w:type="dxa"/>
          </w:tblCellMar>
        </w:tblPrEx>
        <w:trPr>
          <w:trHeight w:val="260" w:hRule="atLeast"/>
        </w:trPr>
        <w:tc>
          <w:tcPr>
            <w:tcW w:w="8472" w:type="dxa"/>
            <w:gridSpan w:val="5"/>
            <w:tcBorders>
              <w:top w:val="nil"/>
              <w:left w:val="nil"/>
              <w:bottom w:val="nil"/>
              <w:right w:val="nil"/>
            </w:tcBorders>
            <w:vAlign w:val="center"/>
          </w:tcPr>
          <w:p w14:paraId="4FFEADAB">
            <w:pPr>
              <w:widowControl/>
              <w:ind w:firstLine="0" w:firstLineChars="0"/>
              <w:rPr>
                <w:rFonts w:hint="eastAsia" w:ascii="微软雅黑" w:hAnsi="微软雅黑" w:cs="微软雅黑"/>
                <w:kern w:val="0"/>
                <w:szCs w:val="21"/>
                <w:highlight w:val="none"/>
              </w:rPr>
            </w:pPr>
            <w:r>
              <w:rPr>
                <w:rFonts w:hint="eastAsia" w:ascii="微软雅黑" w:hAnsi="微软雅黑" w:cs="微软雅黑"/>
                <w:kern w:val="0"/>
                <w:szCs w:val="21"/>
                <w:highlight w:val="none"/>
              </w:rPr>
              <w:t>按照采购计划文号：      ，</w:t>
            </w:r>
          </w:p>
          <w:p w14:paraId="785967DD">
            <w:pPr>
              <w:widowControl/>
              <w:ind w:firstLine="0" w:firstLineChars="0"/>
              <w:rPr>
                <w:rFonts w:hint="eastAsia" w:ascii="微软雅黑" w:hAnsi="微软雅黑" w:cs="微软雅黑"/>
                <w:kern w:val="0"/>
                <w:szCs w:val="21"/>
                <w:highlight w:val="none"/>
              </w:rPr>
            </w:pPr>
            <w:r>
              <w:rPr>
                <w:rFonts w:hint="eastAsia" w:ascii="微软雅黑" w:hAnsi="微软雅黑" w:cs="微软雅黑"/>
                <w:kern w:val="0"/>
                <w:szCs w:val="21"/>
                <w:highlight w:val="none"/>
              </w:rPr>
              <w:t>项目编号：                                       ,</w:t>
            </w:r>
          </w:p>
          <w:p w14:paraId="18F274F6">
            <w:pPr>
              <w:widowControl/>
              <w:ind w:firstLine="0" w:firstLineChars="0"/>
              <w:rPr>
                <w:rFonts w:hint="eastAsia" w:ascii="微软雅黑" w:hAnsi="微软雅黑" w:cs="微软雅黑"/>
                <w:kern w:val="0"/>
                <w:szCs w:val="21"/>
                <w:highlight w:val="none"/>
              </w:rPr>
            </w:pPr>
            <w:r>
              <w:rPr>
                <w:rFonts w:hint="eastAsia" w:ascii="微软雅黑" w:hAnsi="微软雅黑" w:cs="微软雅黑"/>
                <w:kern w:val="0"/>
                <w:szCs w:val="21"/>
                <w:highlight w:val="none"/>
              </w:rPr>
              <w:t xml:space="preserve">合同号：  </w:t>
            </w:r>
          </w:p>
        </w:tc>
      </w:tr>
      <w:tr w14:paraId="62F3255F">
        <w:tblPrEx>
          <w:tblCellMar>
            <w:top w:w="0" w:type="dxa"/>
            <w:left w:w="108" w:type="dxa"/>
            <w:bottom w:w="0" w:type="dxa"/>
            <w:right w:w="108" w:type="dxa"/>
          </w:tblCellMar>
        </w:tblPrEx>
        <w:trPr>
          <w:trHeight w:val="260" w:hRule="atLeast"/>
        </w:trPr>
        <w:tc>
          <w:tcPr>
            <w:tcW w:w="8472" w:type="dxa"/>
            <w:gridSpan w:val="5"/>
            <w:tcBorders>
              <w:top w:val="nil"/>
              <w:left w:val="nil"/>
              <w:bottom w:val="nil"/>
              <w:right w:val="nil"/>
            </w:tcBorders>
            <w:vAlign w:val="center"/>
          </w:tcPr>
          <w:p w14:paraId="79AC52D8">
            <w:pPr>
              <w:widowControl/>
              <w:ind w:firstLine="0" w:firstLineChars="0"/>
              <w:rPr>
                <w:rFonts w:hint="eastAsia" w:ascii="微软雅黑" w:hAnsi="微软雅黑" w:cs="微软雅黑"/>
                <w:kern w:val="0"/>
                <w:szCs w:val="21"/>
                <w:highlight w:val="none"/>
              </w:rPr>
            </w:pPr>
            <w:r>
              <w:rPr>
                <w:rFonts w:hint="eastAsia" w:ascii="微软雅黑" w:hAnsi="微软雅黑" w:cs="微软雅黑"/>
                <w:kern w:val="0"/>
                <w:szCs w:val="21"/>
                <w:highlight w:val="none"/>
              </w:rPr>
              <w:t>以下项目已采购到位并验收合格。</w:t>
            </w:r>
          </w:p>
        </w:tc>
      </w:tr>
      <w:tr w14:paraId="77D29F33">
        <w:tblPrEx>
          <w:tblCellMar>
            <w:top w:w="0" w:type="dxa"/>
            <w:left w:w="108" w:type="dxa"/>
            <w:bottom w:w="0" w:type="dxa"/>
            <w:right w:w="108" w:type="dxa"/>
          </w:tblCellMar>
        </w:tblPrEx>
        <w:trPr>
          <w:trHeight w:val="398" w:hRule="atLeast"/>
        </w:trPr>
        <w:tc>
          <w:tcPr>
            <w:tcW w:w="2779" w:type="dxa"/>
            <w:tcBorders>
              <w:top w:val="single" w:color="auto" w:sz="4" w:space="0"/>
              <w:left w:val="single" w:color="auto" w:sz="4" w:space="0"/>
              <w:bottom w:val="nil"/>
              <w:right w:val="single" w:color="auto" w:sz="4" w:space="0"/>
            </w:tcBorders>
            <w:vAlign w:val="center"/>
          </w:tcPr>
          <w:p w14:paraId="24EDA5EC">
            <w:pPr>
              <w:widowControl/>
              <w:ind w:firstLine="0" w:firstLineChars="0"/>
              <w:jc w:val="center"/>
              <w:rPr>
                <w:rFonts w:hint="eastAsia" w:ascii="微软雅黑" w:hAnsi="微软雅黑" w:cs="微软雅黑"/>
                <w:kern w:val="0"/>
                <w:szCs w:val="21"/>
                <w:highlight w:val="none"/>
              </w:rPr>
            </w:pPr>
            <w:r>
              <w:rPr>
                <w:rFonts w:hint="eastAsia" w:ascii="微软雅黑" w:hAnsi="微软雅黑" w:cs="微软雅黑"/>
                <w:kern w:val="0"/>
                <w:szCs w:val="21"/>
                <w:highlight w:val="none"/>
              </w:rPr>
              <w:t>服务名称</w:t>
            </w:r>
          </w:p>
        </w:tc>
        <w:tc>
          <w:tcPr>
            <w:tcW w:w="2911" w:type="dxa"/>
            <w:tcBorders>
              <w:top w:val="single" w:color="auto" w:sz="4" w:space="0"/>
              <w:left w:val="nil"/>
              <w:bottom w:val="nil"/>
              <w:right w:val="single" w:color="auto" w:sz="4" w:space="0"/>
            </w:tcBorders>
            <w:vAlign w:val="center"/>
          </w:tcPr>
          <w:p w14:paraId="4C03249A">
            <w:pPr>
              <w:widowControl/>
              <w:ind w:firstLine="0" w:firstLineChars="0"/>
              <w:jc w:val="center"/>
              <w:rPr>
                <w:rFonts w:hint="eastAsia" w:ascii="微软雅黑" w:hAnsi="微软雅黑" w:cs="微软雅黑"/>
                <w:kern w:val="0"/>
                <w:szCs w:val="21"/>
                <w:highlight w:val="none"/>
              </w:rPr>
            </w:pPr>
            <w:r>
              <w:rPr>
                <w:rFonts w:hint="eastAsia" w:ascii="微软雅黑" w:hAnsi="微软雅黑" w:cs="微软雅黑"/>
                <w:kern w:val="0"/>
                <w:szCs w:val="21"/>
                <w:highlight w:val="none"/>
              </w:rPr>
              <w:t>服务内容</w:t>
            </w:r>
          </w:p>
        </w:tc>
        <w:tc>
          <w:tcPr>
            <w:tcW w:w="769" w:type="dxa"/>
            <w:tcBorders>
              <w:top w:val="single" w:color="auto" w:sz="4" w:space="0"/>
              <w:left w:val="nil"/>
              <w:bottom w:val="nil"/>
              <w:right w:val="single" w:color="auto" w:sz="4" w:space="0"/>
            </w:tcBorders>
            <w:vAlign w:val="center"/>
          </w:tcPr>
          <w:p w14:paraId="2FA007EE">
            <w:pPr>
              <w:widowControl/>
              <w:ind w:firstLine="0" w:firstLineChars="0"/>
              <w:jc w:val="center"/>
              <w:rPr>
                <w:rFonts w:hint="eastAsia" w:ascii="微软雅黑" w:hAnsi="微软雅黑" w:cs="微软雅黑"/>
                <w:kern w:val="0"/>
                <w:szCs w:val="21"/>
                <w:highlight w:val="none"/>
              </w:rPr>
            </w:pPr>
            <w:r>
              <w:rPr>
                <w:rFonts w:hint="eastAsia" w:ascii="微软雅黑" w:hAnsi="微软雅黑" w:cs="微软雅黑"/>
                <w:kern w:val="0"/>
                <w:szCs w:val="21"/>
                <w:highlight w:val="none"/>
              </w:rPr>
              <w:t>数量</w:t>
            </w:r>
          </w:p>
        </w:tc>
        <w:tc>
          <w:tcPr>
            <w:tcW w:w="962" w:type="dxa"/>
            <w:tcBorders>
              <w:top w:val="single" w:color="auto" w:sz="4" w:space="0"/>
              <w:left w:val="nil"/>
              <w:bottom w:val="nil"/>
              <w:right w:val="single" w:color="auto" w:sz="4" w:space="0"/>
            </w:tcBorders>
            <w:vAlign w:val="center"/>
          </w:tcPr>
          <w:p w14:paraId="295D0317">
            <w:pPr>
              <w:widowControl/>
              <w:ind w:firstLine="0" w:firstLineChars="0"/>
              <w:jc w:val="center"/>
              <w:rPr>
                <w:rFonts w:hint="eastAsia" w:ascii="微软雅黑" w:hAnsi="微软雅黑" w:cs="微软雅黑"/>
                <w:kern w:val="0"/>
                <w:szCs w:val="21"/>
                <w:highlight w:val="none"/>
              </w:rPr>
            </w:pPr>
            <w:r>
              <w:rPr>
                <w:rFonts w:hint="eastAsia" w:ascii="微软雅黑" w:hAnsi="微软雅黑" w:cs="微软雅黑"/>
                <w:kern w:val="0"/>
                <w:szCs w:val="21"/>
                <w:highlight w:val="none"/>
              </w:rPr>
              <w:t>核定总价</w:t>
            </w:r>
          </w:p>
        </w:tc>
        <w:tc>
          <w:tcPr>
            <w:tcW w:w="1049" w:type="dxa"/>
            <w:tcBorders>
              <w:top w:val="single" w:color="auto" w:sz="4" w:space="0"/>
              <w:left w:val="nil"/>
              <w:bottom w:val="single" w:color="auto" w:sz="4" w:space="0"/>
              <w:right w:val="single" w:color="auto" w:sz="4" w:space="0"/>
            </w:tcBorders>
            <w:vAlign w:val="center"/>
          </w:tcPr>
          <w:p w14:paraId="704C43B9">
            <w:pPr>
              <w:widowControl/>
              <w:ind w:firstLine="0" w:firstLineChars="0"/>
              <w:jc w:val="center"/>
              <w:rPr>
                <w:rFonts w:hint="eastAsia" w:ascii="微软雅黑" w:hAnsi="微软雅黑" w:cs="微软雅黑"/>
                <w:kern w:val="0"/>
                <w:szCs w:val="21"/>
                <w:highlight w:val="none"/>
              </w:rPr>
            </w:pPr>
            <w:r>
              <w:rPr>
                <w:rFonts w:hint="eastAsia" w:ascii="微软雅黑" w:hAnsi="微软雅黑" w:cs="微软雅黑"/>
                <w:kern w:val="0"/>
                <w:szCs w:val="21"/>
                <w:highlight w:val="none"/>
              </w:rPr>
              <w:t>采购人</w:t>
            </w:r>
          </w:p>
          <w:p w14:paraId="38CEFD27">
            <w:pPr>
              <w:widowControl/>
              <w:ind w:firstLine="0" w:firstLineChars="0"/>
              <w:jc w:val="center"/>
              <w:rPr>
                <w:rFonts w:hint="eastAsia" w:ascii="微软雅黑" w:hAnsi="微软雅黑" w:cs="微软雅黑"/>
                <w:kern w:val="0"/>
                <w:szCs w:val="21"/>
                <w:highlight w:val="none"/>
              </w:rPr>
            </w:pPr>
            <w:r>
              <w:rPr>
                <w:rFonts w:hint="eastAsia" w:ascii="微软雅黑" w:hAnsi="微软雅黑" w:cs="微软雅黑"/>
                <w:kern w:val="0"/>
                <w:szCs w:val="21"/>
                <w:highlight w:val="none"/>
              </w:rPr>
              <w:t>验收意见</w:t>
            </w:r>
          </w:p>
        </w:tc>
      </w:tr>
      <w:tr w14:paraId="172B82D5">
        <w:tblPrEx>
          <w:tblCellMar>
            <w:top w:w="0" w:type="dxa"/>
            <w:left w:w="108" w:type="dxa"/>
            <w:bottom w:w="0" w:type="dxa"/>
            <w:right w:w="108" w:type="dxa"/>
          </w:tblCellMar>
        </w:tblPrEx>
        <w:trPr>
          <w:trHeight w:val="324" w:hRule="atLeast"/>
        </w:trPr>
        <w:tc>
          <w:tcPr>
            <w:tcW w:w="2779" w:type="dxa"/>
            <w:tcBorders>
              <w:top w:val="single" w:color="auto" w:sz="4" w:space="0"/>
              <w:left w:val="single" w:color="auto" w:sz="4" w:space="0"/>
              <w:bottom w:val="single" w:color="auto" w:sz="4" w:space="0"/>
              <w:right w:val="single" w:color="auto" w:sz="4" w:space="0"/>
            </w:tcBorders>
            <w:vAlign w:val="center"/>
          </w:tcPr>
          <w:p w14:paraId="66326627">
            <w:pPr>
              <w:widowControl/>
              <w:ind w:firstLine="0" w:firstLineChars="0"/>
              <w:jc w:val="center"/>
              <w:rPr>
                <w:rFonts w:hint="eastAsia" w:ascii="微软雅黑" w:hAnsi="微软雅黑" w:cs="微软雅黑"/>
                <w:kern w:val="0"/>
                <w:szCs w:val="21"/>
                <w:highlight w:val="none"/>
              </w:rPr>
            </w:pPr>
            <w:r>
              <w:rPr>
                <w:rFonts w:hint="eastAsia" w:ascii="微软雅黑" w:hAnsi="微软雅黑" w:cs="微软雅黑"/>
                <w:kern w:val="0"/>
                <w:szCs w:val="21"/>
                <w:highlight w:val="none"/>
              </w:rPr>
              <w:t>　</w:t>
            </w:r>
          </w:p>
        </w:tc>
        <w:tc>
          <w:tcPr>
            <w:tcW w:w="2911" w:type="dxa"/>
            <w:tcBorders>
              <w:top w:val="single" w:color="auto" w:sz="4" w:space="0"/>
              <w:left w:val="nil"/>
              <w:bottom w:val="single" w:color="auto" w:sz="4" w:space="0"/>
              <w:right w:val="single" w:color="auto" w:sz="4" w:space="0"/>
            </w:tcBorders>
            <w:vAlign w:val="center"/>
          </w:tcPr>
          <w:p w14:paraId="3685E579">
            <w:pPr>
              <w:widowControl/>
              <w:ind w:firstLine="0" w:firstLineChars="0"/>
              <w:jc w:val="center"/>
              <w:rPr>
                <w:rFonts w:hint="eastAsia" w:ascii="微软雅黑" w:hAnsi="微软雅黑" w:cs="微软雅黑"/>
                <w:kern w:val="0"/>
                <w:szCs w:val="21"/>
                <w:highlight w:val="none"/>
              </w:rPr>
            </w:pPr>
            <w:r>
              <w:rPr>
                <w:rFonts w:hint="eastAsia" w:ascii="微软雅黑" w:hAnsi="微软雅黑" w:cs="微软雅黑"/>
                <w:kern w:val="0"/>
                <w:szCs w:val="21"/>
                <w:highlight w:val="none"/>
              </w:rPr>
              <w:t>　</w:t>
            </w:r>
          </w:p>
        </w:tc>
        <w:tc>
          <w:tcPr>
            <w:tcW w:w="769" w:type="dxa"/>
            <w:tcBorders>
              <w:top w:val="single" w:color="auto" w:sz="4" w:space="0"/>
              <w:left w:val="nil"/>
              <w:bottom w:val="single" w:color="auto" w:sz="4" w:space="0"/>
              <w:right w:val="single" w:color="auto" w:sz="4" w:space="0"/>
            </w:tcBorders>
            <w:vAlign w:val="center"/>
          </w:tcPr>
          <w:p w14:paraId="49C11DBC">
            <w:pPr>
              <w:widowControl/>
              <w:ind w:firstLine="0" w:firstLineChars="0"/>
              <w:jc w:val="center"/>
              <w:rPr>
                <w:rFonts w:hint="eastAsia" w:ascii="微软雅黑" w:hAnsi="微软雅黑" w:cs="微软雅黑"/>
                <w:kern w:val="0"/>
                <w:szCs w:val="21"/>
                <w:highlight w:val="none"/>
              </w:rPr>
            </w:pPr>
            <w:r>
              <w:rPr>
                <w:rFonts w:hint="eastAsia" w:ascii="微软雅黑" w:hAnsi="微软雅黑" w:cs="微软雅黑"/>
                <w:kern w:val="0"/>
                <w:szCs w:val="21"/>
                <w:highlight w:val="none"/>
              </w:rPr>
              <w:t>　</w:t>
            </w:r>
          </w:p>
        </w:tc>
        <w:tc>
          <w:tcPr>
            <w:tcW w:w="962" w:type="dxa"/>
            <w:tcBorders>
              <w:top w:val="single" w:color="auto" w:sz="4" w:space="0"/>
              <w:left w:val="nil"/>
              <w:bottom w:val="single" w:color="auto" w:sz="4" w:space="0"/>
              <w:right w:val="single" w:color="auto" w:sz="4" w:space="0"/>
            </w:tcBorders>
            <w:vAlign w:val="center"/>
          </w:tcPr>
          <w:p w14:paraId="109E99C7">
            <w:pPr>
              <w:widowControl/>
              <w:ind w:firstLine="0" w:firstLineChars="0"/>
              <w:jc w:val="center"/>
              <w:rPr>
                <w:rFonts w:hint="eastAsia" w:ascii="微软雅黑" w:hAnsi="微软雅黑" w:cs="微软雅黑"/>
                <w:kern w:val="0"/>
                <w:szCs w:val="21"/>
                <w:highlight w:val="none"/>
              </w:rPr>
            </w:pPr>
            <w:r>
              <w:rPr>
                <w:rFonts w:hint="eastAsia" w:ascii="微软雅黑" w:hAnsi="微软雅黑" w:cs="微软雅黑"/>
                <w:kern w:val="0"/>
                <w:szCs w:val="21"/>
                <w:highlight w:val="none"/>
              </w:rPr>
              <w:t>　</w:t>
            </w:r>
          </w:p>
        </w:tc>
        <w:tc>
          <w:tcPr>
            <w:tcW w:w="1049" w:type="dxa"/>
            <w:tcBorders>
              <w:top w:val="nil"/>
              <w:left w:val="nil"/>
              <w:bottom w:val="single" w:color="auto" w:sz="4" w:space="0"/>
              <w:right w:val="single" w:color="auto" w:sz="4" w:space="0"/>
            </w:tcBorders>
            <w:vAlign w:val="bottom"/>
          </w:tcPr>
          <w:p w14:paraId="2F7E3106">
            <w:pPr>
              <w:widowControl/>
              <w:ind w:firstLine="0" w:firstLineChars="0"/>
              <w:rPr>
                <w:rFonts w:hint="eastAsia" w:ascii="微软雅黑" w:hAnsi="微软雅黑" w:cs="微软雅黑"/>
                <w:kern w:val="0"/>
                <w:szCs w:val="21"/>
                <w:highlight w:val="none"/>
              </w:rPr>
            </w:pPr>
            <w:r>
              <w:rPr>
                <w:rFonts w:hint="eastAsia" w:ascii="微软雅黑" w:hAnsi="微软雅黑" w:cs="微软雅黑"/>
                <w:kern w:val="0"/>
                <w:szCs w:val="21"/>
                <w:highlight w:val="none"/>
              </w:rPr>
              <w:t>　</w:t>
            </w:r>
          </w:p>
        </w:tc>
      </w:tr>
      <w:tr w14:paraId="06C74933">
        <w:tblPrEx>
          <w:tblCellMar>
            <w:top w:w="0" w:type="dxa"/>
            <w:left w:w="108" w:type="dxa"/>
            <w:bottom w:w="0" w:type="dxa"/>
            <w:right w:w="108" w:type="dxa"/>
          </w:tblCellMar>
        </w:tblPrEx>
        <w:trPr>
          <w:trHeight w:val="343" w:hRule="atLeast"/>
        </w:trPr>
        <w:tc>
          <w:tcPr>
            <w:tcW w:w="2779" w:type="dxa"/>
            <w:tcBorders>
              <w:top w:val="nil"/>
              <w:left w:val="single" w:color="auto" w:sz="4" w:space="0"/>
              <w:bottom w:val="single" w:color="auto" w:sz="4" w:space="0"/>
              <w:right w:val="single" w:color="auto" w:sz="4" w:space="0"/>
            </w:tcBorders>
            <w:vAlign w:val="center"/>
          </w:tcPr>
          <w:p w14:paraId="7B46DC13">
            <w:pPr>
              <w:widowControl/>
              <w:ind w:firstLine="0" w:firstLineChars="0"/>
              <w:jc w:val="center"/>
              <w:rPr>
                <w:rFonts w:hint="eastAsia" w:ascii="微软雅黑" w:hAnsi="微软雅黑" w:cs="微软雅黑"/>
                <w:kern w:val="0"/>
                <w:szCs w:val="21"/>
                <w:highlight w:val="none"/>
              </w:rPr>
            </w:pPr>
            <w:r>
              <w:rPr>
                <w:rFonts w:hint="eastAsia" w:ascii="微软雅黑" w:hAnsi="微软雅黑" w:cs="微软雅黑"/>
                <w:kern w:val="0"/>
                <w:szCs w:val="21"/>
                <w:highlight w:val="none"/>
              </w:rPr>
              <w:t>合计总价款（人民币）</w:t>
            </w:r>
          </w:p>
        </w:tc>
        <w:tc>
          <w:tcPr>
            <w:tcW w:w="5692" w:type="dxa"/>
            <w:gridSpan w:val="4"/>
            <w:tcBorders>
              <w:top w:val="nil"/>
              <w:left w:val="nil"/>
              <w:bottom w:val="single" w:color="auto" w:sz="4" w:space="0"/>
              <w:right w:val="single" w:color="000000" w:sz="4" w:space="0"/>
            </w:tcBorders>
            <w:vAlign w:val="center"/>
          </w:tcPr>
          <w:p w14:paraId="6875B5AB">
            <w:pPr>
              <w:widowControl/>
              <w:ind w:firstLine="0" w:firstLineChars="0"/>
              <w:rPr>
                <w:rFonts w:hint="eastAsia" w:ascii="微软雅黑" w:hAnsi="微软雅黑" w:cs="微软雅黑"/>
                <w:kern w:val="0"/>
                <w:szCs w:val="21"/>
                <w:highlight w:val="none"/>
              </w:rPr>
            </w:pPr>
            <w:r>
              <w:rPr>
                <w:rFonts w:hint="eastAsia" w:ascii="微软雅黑" w:hAnsi="微软雅黑" w:cs="微软雅黑"/>
                <w:kern w:val="0"/>
                <w:szCs w:val="21"/>
                <w:highlight w:val="none"/>
              </w:rPr>
              <w:t>人民币</w:t>
            </w:r>
            <w:r>
              <w:rPr>
                <w:rFonts w:hint="eastAsia" w:ascii="微软雅黑" w:hAnsi="微软雅黑" w:cs="微软雅黑"/>
                <w:kern w:val="0"/>
                <w:szCs w:val="21"/>
                <w:highlight w:val="none"/>
                <w:u w:val="single"/>
              </w:rPr>
              <w:t xml:space="preserve">                 </w:t>
            </w:r>
            <w:r>
              <w:rPr>
                <w:rFonts w:hint="eastAsia" w:ascii="微软雅黑" w:hAnsi="微软雅黑" w:cs="微软雅黑"/>
                <w:kern w:val="0"/>
                <w:szCs w:val="21"/>
                <w:highlight w:val="none"/>
              </w:rPr>
              <w:t xml:space="preserve">元整。       ￥: </w:t>
            </w:r>
            <w:r>
              <w:rPr>
                <w:rFonts w:hint="eastAsia" w:ascii="微软雅黑" w:hAnsi="微软雅黑" w:cs="微软雅黑"/>
                <w:kern w:val="0"/>
                <w:szCs w:val="21"/>
                <w:highlight w:val="none"/>
                <w:u w:val="single"/>
              </w:rPr>
              <w:t xml:space="preserve">             </w:t>
            </w:r>
          </w:p>
        </w:tc>
      </w:tr>
      <w:tr w14:paraId="3833DAF9">
        <w:tblPrEx>
          <w:tblCellMar>
            <w:top w:w="0" w:type="dxa"/>
            <w:left w:w="108" w:type="dxa"/>
            <w:bottom w:w="0" w:type="dxa"/>
            <w:right w:w="108" w:type="dxa"/>
          </w:tblCellMar>
        </w:tblPrEx>
        <w:trPr>
          <w:trHeight w:val="316" w:hRule="atLeast"/>
        </w:trPr>
        <w:tc>
          <w:tcPr>
            <w:tcW w:w="2779" w:type="dxa"/>
            <w:tcBorders>
              <w:top w:val="nil"/>
              <w:left w:val="single" w:color="auto" w:sz="4" w:space="0"/>
              <w:bottom w:val="nil"/>
              <w:right w:val="nil"/>
            </w:tcBorders>
            <w:vAlign w:val="bottom"/>
          </w:tcPr>
          <w:p w14:paraId="264FE878">
            <w:pPr>
              <w:widowControl/>
              <w:ind w:firstLine="0" w:firstLineChars="0"/>
              <w:rPr>
                <w:rFonts w:hint="eastAsia" w:ascii="微软雅黑" w:hAnsi="微软雅黑" w:cs="微软雅黑"/>
                <w:kern w:val="0"/>
                <w:szCs w:val="21"/>
                <w:highlight w:val="none"/>
              </w:rPr>
            </w:pPr>
            <w:r>
              <w:rPr>
                <w:rFonts w:hint="eastAsia" w:ascii="微软雅黑" w:hAnsi="微软雅黑" w:cs="微软雅黑"/>
                <w:kern w:val="0"/>
                <w:szCs w:val="21"/>
                <w:highlight w:val="none"/>
              </w:rPr>
              <w:t xml:space="preserve">供货单位（盖章）：                     </w:t>
            </w:r>
          </w:p>
        </w:tc>
        <w:tc>
          <w:tcPr>
            <w:tcW w:w="2911" w:type="dxa"/>
            <w:tcBorders>
              <w:top w:val="nil"/>
              <w:left w:val="nil"/>
              <w:bottom w:val="nil"/>
              <w:right w:val="nil"/>
            </w:tcBorders>
            <w:vAlign w:val="center"/>
          </w:tcPr>
          <w:p w14:paraId="62960D3F">
            <w:pPr>
              <w:widowControl/>
              <w:ind w:firstLine="0" w:firstLineChars="0"/>
              <w:jc w:val="right"/>
              <w:rPr>
                <w:rFonts w:hint="eastAsia" w:ascii="微软雅黑" w:hAnsi="微软雅黑" w:cs="微软雅黑"/>
                <w:kern w:val="0"/>
                <w:szCs w:val="21"/>
                <w:highlight w:val="none"/>
              </w:rPr>
            </w:pPr>
            <w:r>
              <w:rPr>
                <w:rFonts w:hint="eastAsia" w:ascii="微软雅黑" w:hAnsi="微软雅黑" w:cs="微软雅黑"/>
                <w:kern w:val="0"/>
                <w:szCs w:val="21"/>
                <w:highlight w:val="none"/>
              </w:rPr>
              <w:t>采购人（盖章）:</w:t>
            </w:r>
          </w:p>
        </w:tc>
        <w:tc>
          <w:tcPr>
            <w:tcW w:w="1731" w:type="dxa"/>
            <w:gridSpan w:val="2"/>
            <w:tcBorders>
              <w:top w:val="nil"/>
              <w:left w:val="nil"/>
              <w:bottom w:val="nil"/>
              <w:right w:val="nil"/>
            </w:tcBorders>
            <w:vAlign w:val="bottom"/>
          </w:tcPr>
          <w:p w14:paraId="318718EF">
            <w:pPr>
              <w:widowControl/>
              <w:ind w:firstLine="0" w:firstLineChars="0"/>
              <w:rPr>
                <w:rFonts w:hint="eastAsia" w:ascii="微软雅黑" w:hAnsi="微软雅黑" w:cs="微软雅黑"/>
                <w:kern w:val="0"/>
                <w:szCs w:val="21"/>
                <w:highlight w:val="none"/>
              </w:rPr>
            </w:pPr>
          </w:p>
        </w:tc>
        <w:tc>
          <w:tcPr>
            <w:tcW w:w="1049" w:type="dxa"/>
            <w:tcBorders>
              <w:top w:val="nil"/>
              <w:left w:val="nil"/>
              <w:bottom w:val="nil"/>
              <w:right w:val="single" w:color="auto" w:sz="4" w:space="0"/>
            </w:tcBorders>
            <w:vAlign w:val="bottom"/>
          </w:tcPr>
          <w:p w14:paraId="26D443A5">
            <w:pPr>
              <w:widowControl/>
              <w:ind w:firstLine="0" w:firstLineChars="0"/>
              <w:rPr>
                <w:rFonts w:hint="eastAsia" w:ascii="微软雅黑" w:hAnsi="微软雅黑" w:cs="微软雅黑"/>
                <w:kern w:val="0"/>
                <w:szCs w:val="21"/>
                <w:highlight w:val="none"/>
              </w:rPr>
            </w:pPr>
            <w:r>
              <w:rPr>
                <w:rFonts w:hint="eastAsia" w:ascii="微软雅黑" w:hAnsi="微软雅黑" w:cs="微软雅黑"/>
                <w:kern w:val="0"/>
                <w:szCs w:val="21"/>
                <w:highlight w:val="none"/>
              </w:rPr>
              <w:t>　</w:t>
            </w:r>
          </w:p>
        </w:tc>
      </w:tr>
      <w:tr w14:paraId="3580EAC6">
        <w:tblPrEx>
          <w:tblCellMar>
            <w:top w:w="0" w:type="dxa"/>
            <w:left w:w="108" w:type="dxa"/>
            <w:bottom w:w="0" w:type="dxa"/>
            <w:right w:w="108" w:type="dxa"/>
          </w:tblCellMar>
        </w:tblPrEx>
        <w:trPr>
          <w:trHeight w:val="240" w:hRule="atLeast"/>
        </w:trPr>
        <w:tc>
          <w:tcPr>
            <w:tcW w:w="2779" w:type="dxa"/>
            <w:tcBorders>
              <w:top w:val="nil"/>
              <w:left w:val="single" w:color="auto" w:sz="4" w:space="0"/>
              <w:bottom w:val="nil"/>
              <w:right w:val="nil"/>
            </w:tcBorders>
            <w:vAlign w:val="bottom"/>
          </w:tcPr>
          <w:p w14:paraId="3864479E">
            <w:pPr>
              <w:widowControl/>
              <w:ind w:firstLine="0" w:firstLineChars="0"/>
              <w:rPr>
                <w:rFonts w:hint="eastAsia" w:ascii="微软雅黑" w:hAnsi="微软雅黑" w:cs="微软雅黑"/>
                <w:kern w:val="0"/>
                <w:szCs w:val="21"/>
                <w:highlight w:val="none"/>
              </w:rPr>
            </w:pPr>
            <w:r>
              <w:rPr>
                <w:rFonts w:hint="eastAsia" w:ascii="微软雅黑" w:hAnsi="微软雅黑" w:cs="微软雅黑"/>
                <w:kern w:val="0"/>
                <w:szCs w:val="21"/>
                <w:highlight w:val="none"/>
              </w:rPr>
              <w:t>经办项目负责人：</w:t>
            </w:r>
          </w:p>
        </w:tc>
        <w:tc>
          <w:tcPr>
            <w:tcW w:w="2911" w:type="dxa"/>
            <w:tcBorders>
              <w:top w:val="nil"/>
              <w:left w:val="nil"/>
              <w:bottom w:val="nil"/>
              <w:right w:val="nil"/>
            </w:tcBorders>
            <w:vAlign w:val="center"/>
          </w:tcPr>
          <w:p w14:paraId="7A1C44F9">
            <w:pPr>
              <w:widowControl/>
              <w:ind w:firstLine="0" w:firstLineChars="0"/>
              <w:jc w:val="right"/>
              <w:rPr>
                <w:rFonts w:hint="eastAsia" w:ascii="微软雅黑" w:hAnsi="微软雅黑" w:cs="微软雅黑"/>
                <w:kern w:val="0"/>
                <w:szCs w:val="21"/>
                <w:highlight w:val="none"/>
              </w:rPr>
            </w:pPr>
            <w:r>
              <w:rPr>
                <w:rFonts w:hint="eastAsia" w:ascii="微软雅黑" w:hAnsi="微软雅黑" w:cs="微软雅黑"/>
                <w:kern w:val="0"/>
                <w:szCs w:val="21"/>
                <w:highlight w:val="none"/>
              </w:rPr>
              <w:t>项目验收组组长：</w:t>
            </w:r>
          </w:p>
        </w:tc>
        <w:tc>
          <w:tcPr>
            <w:tcW w:w="1731" w:type="dxa"/>
            <w:gridSpan w:val="2"/>
            <w:tcBorders>
              <w:top w:val="nil"/>
              <w:left w:val="nil"/>
              <w:bottom w:val="nil"/>
              <w:right w:val="nil"/>
            </w:tcBorders>
            <w:vAlign w:val="bottom"/>
          </w:tcPr>
          <w:p w14:paraId="298EF6B9">
            <w:pPr>
              <w:widowControl/>
              <w:ind w:firstLine="0" w:firstLineChars="0"/>
              <w:rPr>
                <w:rFonts w:hint="eastAsia" w:ascii="微软雅黑" w:hAnsi="微软雅黑" w:cs="微软雅黑"/>
                <w:kern w:val="0"/>
                <w:szCs w:val="21"/>
                <w:highlight w:val="none"/>
              </w:rPr>
            </w:pPr>
          </w:p>
        </w:tc>
        <w:tc>
          <w:tcPr>
            <w:tcW w:w="1049" w:type="dxa"/>
            <w:tcBorders>
              <w:top w:val="nil"/>
              <w:left w:val="nil"/>
              <w:bottom w:val="nil"/>
              <w:right w:val="single" w:color="auto" w:sz="4" w:space="0"/>
            </w:tcBorders>
            <w:vAlign w:val="bottom"/>
          </w:tcPr>
          <w:p w14:paraId="6C9BF132">
            <w:pPr>
              <w:widowControl/>
              <w:ind w:firstLine="0" w:firstLineChars="0"/>
              <w:rPr>
                <w:rFonts w:hint="eastAsia" w:ascii="微软雅黑" w:hAnsi="微软雅黑" w:cs="微软雅黑"/>
                <w:kern w:val="0"/>
                <w:szCs w:val="21"/>
                <w:highlight w:val="none"/>
              </w:rPr>
            </w:pPr>
            <w:r>
              <w:rPr>
                <w:rFonts w:hint="eastAsia" w:ascii="微软雅黑" w:hAnsi="微软雅黑" w:cs="微软雅黑"/>
                <w:kern w:val="0"/>
                <w:szCs w:val="21"/>
                <w:highlight w:val="none"/>
              </w:rPr>
              <w:t>　</w:t>
            </w:r>
          </w:p>
        </w:tc>
      </w:tr>
      <w:tr w14:paraId="6A3D013C">
        <w:tblPrEx>
          <w:tblCellMar>
            <w:top w:w="0" w:type="dxa"/>
            <w:left w:w="108" w:type="dxa"/>
            <w:bottom w:w="0" w:type="dxa"/>
            <w:right w:w="108" w:type="dxa"/>
          </w:tblCellMar>
        </w:tblPrEx>
        <w:trPr>
          <w:trHeight w:val="240" w:hRule="atLeast"/>
        </w:trPr>
        <w:tc>
          <w:tcPr>
            <w:tcW w:w="2779" w:type="dxa"/>
            <w:tcBorders>
              <w:top w:val="nil"/>
              <w:left w:val="single" w:color="auto" w:sz="4" w:space="0"/>
              <w:bottom w:val="nil"/>
              <w:right w:val="nil"/>
            </w:tcBorders>
            <w:vAlign w:val="bottom"/>
          </w:tcPr>
          <w:p w14:paraId="2DBB7F14">
            <w:pPr>
              <w:widowControl/>
              <w:ind w:firstLine="0" w:firstLineChars="0"/>
              <w:rPr>
                <w:rFonts w:hint="eastAsia" w:ascii="微软雅黑" w:hAnsi="微软雅黑" w:cs="微软雅黑"/>
                <w:kern w:val="0"/>
                <w:szCs w:val="21"/>
                <w:highlight w:val="none"/>
              </w:rPr>
            </w:pPr>
            <w:r>
              <w:rPr>
                <w:rFonts w:hint="eastAsia" w:ascii="微软雅黑" w:hAnsi="微软雅黑" w:cs="微软雅黑"/>
                <w:kern w:val="0"/>
                <w:szCs w:val="21"/>
                <w:highlight w:val="none"/>
              </w:rPr>
              <w:t>联系电话：</w:t>
            </w:r>
          </w:p>
        </w:tc>
        <w:tc>
          <w:tcPr>
            <w:tcW w:w="2911" w:type="dxa"/>
            <w:tcBorders>
              <w:top w:val="nil"/>
              <w:left w:val="nil"/>
              <w:bottom w:val="nil"/>
              <w:right w:val="nil"/>
            </w:tcBorders>
            <w:vAlign w:val="center"/>
          </w:tcPr>
          <w:p w14:paraId="0D06F13E">
            <w:pPr>
              <w:widowControl/>
              <w:ind w:firstLine="0" w:firstLineChars="0"/>
              <w:jc w:val="right"/>
              <w:rPr>
                <w:rFonts w:hint="eastAsia" w:ascii="微软雅黑" w:hAnsi="微软雅黑" w:cs="微软雅黑"/>
                <w:kern w:val="0"/>
                <w:szCs w:val="21"/>
                <w:highlight w:val="none"/>
              </w:rPr>
            </w:pPr>
            <w:r>
              <w:rPr>
                <w:rFonts w:hint="eastAsia" w:ascii="微软雅黑" w:hAnsi="微软雅黑" w:cs="微软雅黑"/>
                <w:kern w:val="0"/>
                <w:szCs w:val="21"/>
                <w:highlight w:val="none"/>
              </w:rPr>
              <w:t>联系电话：</w:t>
            </w:r>
          </w:p>
        </w:tc>
        <w:tc>
          <w:tcPr>
            <w:tcW w:w="769" w:type="dxa"/>
            <w:tcBorders>
              <w:top w:val="nil"/>
              <w:left w:val="nil"/>
              <w:bottom w:val="nil"/>
              <w:right w:val="nil"/>
            </w:tcBorders>
            <w:vAlign w:val="bottom"/>
          </w:tcPr>
          <w:p w14:paraId="5E619C3B">
            <w:pPr>
              <w:widowControl/>
              <w:ind w:firstLine="0" w:firstLineChars="0"/>
              <w:rPr>
                <w:rFonts w:hint="eastAsia" w:ascii="微软雅黑" w:hAnsi="微软雅黑" w:cs="微软雅黑"/>
                <w:kern w:val="0"/>
                <w:szCs w:val="21"/>
                <w:highlight w:val="none"/>
              </w:rPr>
            </w:pPr>
          </w:p>
        </w:tc>
        <w:tc>
          <w:tcPr>
            <w:tcW w:w="962" w:type="dxa"/>
            <w:tcBorders>
              <w:top w:val="nil"/>
              <w:left w:val="nil"/>
              <w:bottom w:val="nil"/>
              <w:right w:val="nil"/>
            </w:tcBorders>
            <w:vAlign w:val="bottom"/>
          </w:tcPr>
          <w:p w14:paraId="61B372ED">
            <w:pPr>
              <w:widowControl/>
              <w:ind w:firstLine="0" w:firstLineChars="0"/>
              <w:rPr>
                <w:rFonts w:hint="eastAsia" w:ascii="微软雅黑" w:hAnsi="微软雅黑" w:cs="微软雅黑"/>
                <w:kern w:val="0"/>
                <w:szCs w:val="21"/>
                <w:highlight w:val="none"/>
              </w:rPr>
            </w:pPr>
          </w:p>
        </w:tc>
        <w:tc>
          <w:tcPr>
            <w:tcW w:w="1049" w:type="dxa"/>
            <w:tcBorders>
              <w:top w:val="nil"/>
              <w:left w:val="nil"/>
              <w:bottom w:val="nil"/>
              <w:right w:val="single" w:color="auto" w:sz="4" w:space="0"/>
            </w:tcBorders>
            <w:vAlign w:val="bottom"/>
          </w:tcPr>
          <w:p w14:paraId="3C4CD2BA">
            <w:pPr>
              <w:widowControl/>
              <w:ind w:firstLine="0" w:firstLineChars="0"/>
              <w:rPr>
                <w:rFonts w:hint="eastAsia" w:ascii="微软雅黑" w:hAnsi="微软雅黑" w:cs="微软雅黑"/>
                <w:kern w:val="0"/>
                <w:szCs w:val="21"/>
                <w:highlight w:val="none"/>
              </w:rPr>
            </w:pPr>
            <w:r>
              <w:rPr>
                <w:rFonts w:hint="eastAsia" w:ascii="微软雅黑" w:hAnsi="微软雅黑" w:cs="微软雅黑"/>
                <w:kern w:val="0"/>
                <w:szCs w:val="21"/>
                <w:highlight w:val="none"/>
              </w:rPr>
              <w:t>　</w:t>
            </w:r>
          </w:p>
        </w:tc>
      </w:tr>
      <w:tr w14:paraId="1EC6A8C4">
        <w:tblPrEx>
          <w:tblCellMar>
            <w:top w:w="0" w:type="dxa"/>
            <w:left w:w="108" w:type="dxa"/>
            <w:bottom w:w="0" w:type="dxa"/>
            <w:right w:w="108" w:type="dxa"/>
          </w:tblCellMar>
        </w:tblPrEx>
        <w:trPr>
          <w:trHeight w:val="247" w:hRule="atLeast"/>
        </w:trPr>
        <w:tc>
          <w:tcPr>
            <w:tcW w:w="2779" w:type="dxa"/>
            <w:tcBorders>
              <w:top w:val="nil"/>
              <w:left w:val="single" w:color="auto" w:sz="4" w:space="0"/>
              <w:bottom w:val="nil"/>
              <w:right w:val="nil"/>
            </w:tcBorders>
            <w:vAlign w:val="bottom"/>
          </w:tcPr>
          <w:p w14:paraId="41654891">
            <w:pPr>
              <w:widowControl/>
              <w:ind w:firstLine="0" w:firstLineChars="0"/>
              <w:rPr>
                <w:rFonts w:hint="eastAsia" w:ascii="微软雅黑" w:hAnsi="微软雅黑" w:cs="微软雅黑"/>
                <w:kern w:val="0"/>
                <w:szCs w:val="21"/>
                <w:highlight w:val="none"/>
              </w:rPr>
            </w:pPr>
            <w:r>
              <w:rPr>
                <w:rFonts w:hint="eastAsia" w:ascii="微软雅黑" w:hAnsi="微软雅黑" w:cs="微软雅黑"/>
                <w:kern w:val="0"/>
                <w:szCs w:val="21"/>
                <w:highlight w:val="none"/>
              </w:rPr>
              <w:t>开户银行：</w:t>
            </w:r>
          </w:p>
        </w:tc>
        <w:tc>
          <w:tcPr>
            <w:tcW w:w="2911" w:type="dxa"/>
            <w:tcBorders>
              <w:top w:val="nil"/>
              <w:left w:val="nil"/>
              <w:bottom w:val="nil"/>
              <w:right w:val="nil"/>
            </w:tcBorders>
            <w:vAlign w:val="center"/>
          </w:tcPr>
          <w:p w14:paraId="659DC07C">
            <w:pPr>
              <w:widowControl/>
              <w:ind w:firstLine="0" w:firstLineChars="0"/>
              <w:jc w:val="right"/>
              <w:rPr>
                <w:rFonts w:hint="eastAsia" w:ascii="微软雅黑" w:hAnsi="微软雅黑" w:cs="微软雅黑"/>
                <w:kern w:val="0"/>
                <w:szCs w:val="21"/>
                <w:highlight w:val="none"/>
              </w:rPr>
            </w:pPr>
            <w:r>
              <w:rPr>
                <w:rFonts w:hint="eastAsia" w:ascii="微软雅黑" w:hAnsi="微软雅黑" w:cs="微软雅黑"/>
                <w:kern w:val="0"/>
                <w:szCs w:val="21"/>
                <w:highlight w:val="none"/>
              </w:rPr>
              <w:t>项目验收组成员（签名）：</w:t>
            </w:r>
          </w:p>
        </w:tc>
        <w:tc>
          <w:tcPr>
            <w:tcW w:w="769" w:type="dxa"/>
            <w:tcBorders>
              <w:top w:val="nil"/>
              <w:left w:val="nil"/>
              <w:bottom w:val="nil"/>
              <w:right w:val="nil"/>
            </w:tcBorders>
            <w:vAlign w:val="bottom"/>
          </w:tcPr>
          <w:p w14:paraId="6FEE3EC5">
            <w:pPr>
              <w:widowControl/>
              <w:ind w:firstLine="0" w:firstLineChars="0"/>
              <w:rPr>
                <w:rFonts w:hint="eastAsia" w:ascii="微软雅黑" w:hAnsi="微软雅黑" w:cs="微软雅黑"/>
                <w:kern w:val="0"/>
                <w:szCs w:val="21"/>
                <w:highlight w:val="none"/>
              </w:rPr>
            </w:pPr>
          </w:p>
        </w:tc>
        <w:tc>
          <w:tcPr>
            <w:tcW w:w="962" w:type="dxa"/>
            <w:tcBorders>
              <w:top w:val="nil"/>
              <w:left w:val="nil"/>
              <w:bottom w:val="nil"/>
              <w:right w:val="nil"/>
            </w:tcBorders>
            <w:vAlign w:val="bottom"/>
          </w:tcPr>
          <w:p w14:paraId="21EAF0B9">
            <w:pPr>
              <w:widowControl/>
              <w:ind w:firstLine="0" w:firstLineChars="0"/>
              <w:rPr>
                <w:rFonts w:hint="eastAsia" w:ascii="微软雅黑" w:hAnsi="微软雅黑" w:cs="微软雅黑"/>
                <w:kern w:val="0"/>
                <w:szCs w:val="21"/>
                <w:highlight w:val="none"/>
              </w:rPr>
            </w:pPr>
          </w:p>
        </w:tc>
        <w:tc>
          <w:tcPr>
            <w:tcW w:w="1049" w:type="dxa"/>
            <w:tcBorders>
              <w:top w:val="nil"/>
              <w:left w:val="nil"/>
              <w:bottom w:val="nil"/>
              <w:right w:val="single" w:color="auto" w:sz="4" w:space="0"/>
            </w:tcBorders>
            <w:vAlign w:val="bottom"/>
          </w:tcPr>
          <w:p w14:paraId="4D21A513">
            <w:pPr>
              <w:widowControl/>
              <w:ind w:firstLine="0" w:firstLineChars="0"/>
              <w:rPr>
                <w:rFonts w:hint="eastAsia" w:ascii="微软雅黑" w:hAnsi="微软雅黑" w:cs="微软雅黑"/>
                <w:kern w:val="0"/>
                <w:szCs w:val="21"/>
                <w:highlight w:val="none"/>
              </w:rPr>
            </w:pPr>
            <w:r>
              <w:rPr>
                <w:rFonts w:hint="eastAsia" w:ascii="微软雅黑" w:hAnsi="微软雅黑" w:cs="微软雅黑"/>
                <w:kern w:val="0"/>
                <w:szCs w:val="21"/>
                <w:highlight w:val="none"/>
              </w:rPr>
              <w:t>　</w:t>
            </w:r>
          </w:p>
        </w:tc>
      </w:tr>
      <w:tr w14:paraId="0F39CC8B">
        <w:tblPrEx>
          <w:tblCellMar>
            <w:top w:w="0" w:type="dxa"/>
            <w:left w:w="108" w:type="dxa"/>
            <w:bottom w:w="0" w:type="dxa"/>
            <w:right w:w="108" w:type="dxa"/>
          </w:tblCellMar>
        </w:tblPrEx>
        <w:trPr>
          <w:trHeight w:val="309" w:hRule="atLeast"/>
        </w:trPr>
        <w:tc>
          <w:tcPr>
            <w:tcW w:w="2779" w:type="dxa"/>
            <w:tcBorders>
              <w:top w:val="nil"/>
              <w:left w:val="single" w:color="auto" w:sz="4" w:space="0"/>
              <w:bottom w:val="single" w:color="auto" w:sz="4" w:space="0"/>
              <w:right w:val="nil"/>
            </w:tcBorders>
            <w:vAlign w:val="center"/>
          </w:tcPr>
          <w:p w14:paraId="46451908">
            <w:pPr>
              <w:widowControl/>
              <w:ind w:firstLine="0" w:firstLineChars="0"/>
              <w:rPr>
                <w:rFonts w:hint="eastAsia" w:ascii="微软雅黑" w:hAnsi="微软雅黑" w:cs="微软雅黑"/>
                <w:kern w:val="0"/>
                <w:szCs w:val="21"/>
                <w:highlight w:val="none"/>
              </w:rPr>
            </w:pPr>
            <w:r>
              <w:rPr>
                <w:rFonts w:hint="eastAsia" w:ascii="微软雅黑" w:hAnsi="微软雅黑" w:cs="微软雅黑"/>
                <w:kern w:val="0"/>
                <w:szCs w:val="21"/>
                <w:highlight w:val="none"/>
              </w:rPr>
              <w:t>银行帐号：</w:t>
            </w:r>
          </w:p>
        </w:tc>
        <w:tc>
          <w:tcPr>
            <w:tcW w:w="2911" w:type="dxa"/>
            <w:tcBorders>
              <w:top w:val="nil"/>
              <w:left w:val="nil"/>
              <w:bottom w:val="single" w:color="auto" w:sz="4" w:space="0"/>
              <w:right w:val="nil"/>
            </w:tcBorders>
            <w:vAlign w:val="bottom"/>
          </w:tcPr>
          <w:p w14:paraId="63DE19BA">
            <w:pPr>
              <w:widowControl/>
              <w:ind w:firstLine="0" w:firstLineChars="0"/>
              <w:rPr>
                <w:rFonts w:hint="eastAsia" w:ascii="微软雅黑" w:hAnsi="微软雅黑" w:cs="微软雅黑"/>
                <w:kern w:val="0"/>
                <w:szCs w:val="21"/>
                <w:highlight w:val="none"/>
              </w:rPr>
            </w:pPr>
            <w:r>
              <w:rPr>
                <w:rFonts w:hint="eastAsia" w:ascii="微软雅黑" w:hAnsi="微软雅黑" w:cs="微软雅黑"/>
                <w:kern w:val="0"/>
                <w:szCs w:val="21"/>
                <w:highlight w:val="none"/>
              </w:rPr>
              <w:t>　</w:t>
            </w:r>
          </w:p>
        </w:tc>
        <w:tc>
          <w:tcPr>
            <w:tcW w:w="2781" w:type="dxa"/>
            <w:gridSpan w:val="3"/>
            <w:tcBorders>
              <w:top w:val="nil"/>
              <w:left w:val="nil"/>
              <w:bottom w:val="single" w:color="auto" w:sz="4" w:space="0"/>
              <w:right w:val="single" w:color="000000" w:sz="4" w:space="0"/>
            </w:tcBorders>
            <w:vAlign w:val="center"/>
          </w:tcPr>
          <w:p w14:paraId="5A8DDBE5">
            <w:pPr>
              <w:widowControl/>
              <w:ind w:firstLine="0" w:firstLineChars="0"/>
              <w:rPr>
                <w:rFonts w:hint="eastAsia" w:ascii="微软雅黑" w:hAnsi="微软雅黑" w:cs="微软雅黑"/>
                <w:kern w:val="0"/>
                <w:szCs w:val="21"/>
                <w:highlight w:val="none"/>
              </w:rPr>
            </w:pPr>
            <w:r>
              <w:rPr>
                <w:rFonts w:hint="eastAsia" w:ascii="微软雅黑" w:hAnsi="微软雅黑" w:cs="微软雅黑"/>
                <w:kern w:val="0"/>
                <w:szCs w:val="21"/>
                <w:highlight w:val="none"/>
              </w:rPr>
              <w:t>验收时间：       年     月     日</w:t>
            </w:r>
          </w:p>
        </w:tc>
      </w:tr>
      <w:tr w14:paraId="4267B026">
        <w:tblPrEx>
          <w:tblCellMar>
            <w:top w:w="0" w:type="dxa"/>
            <w:left w:w="108" w:type="dxa"/>
            <w:bottom w:w="0" w:type="dxa"/>
            <w:right w:w="108" w:type="dxa"/>
          </w:tblCellMar>
        </w:tblPrEx>
        <w:trPr>
          <w:trHeight w:val="157" w:hRule="atLeast"/>
        </w:trPr>
        <w:tc>
          <w:tcPr>
            <w:tcW w:w="8472" w:type="dxa"/>
            <w:gridSpan w:val="5"/>
            <w:tcBorders>
              <w:top w:val="single" w:color="auto" w:sz="4" w:space="0"/>
              <w:left w:val="nil"/>
              <w:bottom w:val="nil"/>
              <w:right w:val="nil"/>
            </w:tcBorders>
            <w:vAlign w:val="center"/>
          </w:tcPr>
          <w:p w14:paraId="376896A3">
            <w:pPr>
              <w:widowControl/>
              <w:ind w:firstLine="0" w:firstLineChars="0"/>
              <w:rPr>
                <w:rFonts w:hint="eastAsia" w:ascii="微软雅黑" w:hAnsi="微软雅黑" w:cs="微软雅黑"/>
                <w:kern w:val="0"/>
                <w:szCs w:val="21"/>
                <w:highlight w:val="none"/>
              </w:rPr>
            </w:pPr>
            <w:r>
              <w:rPr>
                <w:rFonts w:hint="eastAsia" w:ascii="微软雅黑" w:hAnsi="微软雅黑" w:cs="微软雅黑"/>
                <w:kern w:val="0"/>
                <w:szCs w:val="21"/>
                <w:highlight w:val="none"/>
              </w:rPr>
              <w:t>本单一式四联：第一联采购人留存，第二联作为财政支付凭证，第三联供货单位留存。</w:t>
            </w:r>
          </w:p>
        </w:tc>
      </w:tr>
    </w:tbl>
    <w:p w14:paraId="1EDD7FD8">
      <w:pPr>
        <w:pStyle w:val="29"/>
        <w:spacing w:line="360" w:lineRule="auto"/>
        <w:outlineLvl w:val="9"/>
        <w:rPr>
          <w:rStyle w:val="66"/>
          <w:rFonts w:hint="eastAsia" w:cs="微软雅黑"/>
          <w:highlight w:val="none"/>
        </w:rPr>
        <w:sectPr>
          <w:pgSz w:w="11906" w:h="16838"/>
          <w:pgMar w:top="1474" w:right="1797" w:bottom="1247" w:left="1797" w:header="851" w:footer="851" w:gutter="0"/>
          <w:cols w:space="720" w:num="1"/>
          <w:docGrid w:linePitch="312" w:charSpace="0"/>
        </w:sectPr>
      </w:pPr>
      <w:r>
        <w:rPr>
          <w:rFonts w:hint="eastAsia" w:cs="微软雅黑"/>
          <w:highlight w:val="none"/>
        </w:rPr>
        <w:t xml:space="preserve"> </w:t>
      </w:r>
      <w:r>
        <w:rPr>
          <w:rFonts w:hint="eastAsia" w:cs="微软雅黑"/>
          <w:highlight w:val="none"/>
        </w:rPr>
        <w:br w:type="page"/>
      </w:r>
      <w:bookmarkEnd w:id="241"/>
      <w:bookmarkStart w:id="263" w:name="_Toc493511828"/>
      <w:bookmarkStart w:id="264" w:name="_Toc25864"/>
    </w:p>
    <w:p w14:paraId="327E335F">
      <w:pPr>
        <w:pStyle w:val="4"/>
        <w:numPr>
          <w:ilvl w:val="0"/>
          <w:numId w:val="4"/>
        </w:numPr>
        <w:rPr>
          <w:rStyle w:val="66"/>
          <w:rFonts w:hint="eastAsia" w:ascii="微软雅黑" w:hAnsi="微软雅黑" w:cs="微软雅黑"/>
          <w:b/>
          <w:bCs/>
          <w:highlight w:val="none"/>
        </w:rPr>
      </w:pPr>
      <w:r>
        <w:rPr>
          <w:rStyle w:val="66"/>
          <w:rFonts w:hint="eastAsia" w:ascii="微软雅黑" w:hAnsi="微软雅黑" w:cs="微软雅黑"/>
          <w:b/>
          <w:bCs/>
          <w:highlight w:val="none"/>
        </w:rPr>
        <w:t xml:space="preserve">  </w:t>
      </w:r>
      <w:bookmarkStart w:id="265" w:name="_Toc30233"/>
      <w:bookmarkStart w:id="266" w:name="_Toc191238339"/>
      <w:r>
        <w:rPr>
          <w:rStyle w:val="66"/>
          <w:rFonts w:hint="eastAsia" w:ascii="微软雅黑" w:hAnsi="微软雅黑" w:cs="微软雅黑"/>
          <w:b/>
          <w:bCs/>
          <w:highlight w:val="none"/>
        </w:rPr>
        <w:t>响应文件相关格式</w:t>
      </w:r>
      <w:bookmarkEnd w:id="263"/>
      <w:bookmarkEnd w:id="264"/>
      <w:bookmarkEnd w:id="265"/>
      <w:bookmarkEnd w:id="266"/>
      <w:bookmarkStart w:id="267" w:name="_Toc430786287"/>
    </w:p>
    <w:bookmarkEnd w:id="267"/>
    <w:p w14:paraId="2E859C4E">
      <w:pPr>
        <w:ind w:firstLine="420"/>
        <w:jc w:val="center"/>
        <w:rPr>
          <w:rFonts w:hint="eastAsia" w:ascii="微软雅黑" w:hAnsi="微软雅黑" w:cs="微软雅黑"/>
          <w:szCs w:val="21"/>
          <w:highlight w:val="none"/>
        </w:rPr>
      </w:pPr>
      <w:r>
        <w:rPr>
          <w:rFonts w:hint="eastAsia" w:ascii="微软雅黑" w:hAnsi="微软雅黑" w:cs="微软雅黑"/>
          <w:szCs w:val="21"/>
          <w:highlight w:val="none"/>
        </w:rPr>
        <w:t>资格文件部分</w:t>
      </w:r>
    </w:p>
    <w:p w14:paraId="56CA192D">
      <w:pPr>
        <w:ind w:firstLine="420"/>
        <w:jc w:val="center"/>
        <w:rPr>
          <w:rFonts w:hint="eastAsia" w:ascii="微软雅黑" w:hAnsi="微软雅黑" w:cs="微软雅黑"/>
          <w:b/>
          <w:kern w:val="0"/>
          <w:szCs w:val="21"/>
          <w:highlight w:val="none"/>
        </w:rPr>
      </w:pPr>
      <w:bookmarkStart w:id="268" w:name="_Toc164943223"/>
      <w:r>
        <w:rPr>
          <w:rFonts w:hint="eastAsia" w:ascii="微软雅黑" w:hAnsi="微软雅黑" w:cs="微软雅黑"/>
          <w:b/>
          <w:kern w:val="0"/>
          <w:szCs w:val="21"/>
          <w:highlight w:val="none"/>
        </w:rPr>
        <w:t>目录</w:t>
      </w:r>
      <w:bookmarkEnd w:id="268"/>
    </w:p>
    <w:p w14:paraId="2234C012">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420"/>
        <w:rPr>
          <w:rFonts w:hint="eastAsia" w:ascii="微软雅黑" w:hAnsi="微软雅黑" w:cs="微软雅黑"/>
          <w:kern w:val="0"/>
          <w:szCs w:val="21"/>
          <w:highlight w:val="none"/>
        </w:rPr>
      </w:pPr>
      <w:r>
        <w:rPr>
          <w:rFonts w:hint="eastAsia" w:ascii="微软雅黑" w:hAnsi="微软雅黑" w:cs="微软雅黑"/>
          <w:kern w:val="0"/>
          <w:szCs w:val="21"/>
          <w:highlight w:val="none"/>
        </w:rPr>
        <w:t>（1）符合参加政府采购活动应当具备的一般条件的承诺函……………（页码）</w:t>
      </w:r>
    </w:p>
    <w:p w14:paraId="5CB93B85">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420"/>
        <w:rPr>
          <w:rFonts w:hint="eastAsia" w:ascii="微软雅黑" w:hAnsi="微软雅黑" w:cs="微软雅黑"/>
          <w:kern w:val="0"/>
          <w:szCs w:val="21"/>
          <w:highlight w:val="none"/>
        </w:rPr>
      </w:pPr>
      <w:r>
        <w:rPr>
          <w:rFonts w:hint="eastAsia" w:ascii="微软雅黑" w:hAnsi="微软雅黑" w:cs="微软雅黑"/>
          <w:kern w:val="0"/>
          <w:szCs w:val="21"/>
          <w:highlight w:val="none"/>
        </w:rPr>
        <w:t>（2）落实政府采购政策需满足的资格要求……………（页码）</w:t>
      </w:r>
    </w:p>
    <w:p w14:paraId="3A2D676C">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420"/>
        <w:rPr>
          <w:rFonts w:hint="eastAsia" w:ascii="微软雅黑" w:hAnsi="微软雅黑" w:cs="微软雅黑"/>
          <w:kern w:val="0"/>
          <w:szCs w:val="21"/>
          <w:highlight w:val="none"/>
        </w:rPr>
      </w:pPr>
      <w:r>
        <w:rPr>
          <w:rFonts w:hint="eastAsia" w:ascii="微软雅黑" w:hAnsi="微软雅黑" w:cs="微软雅黑"/>
          <w:kern w:val="0"/>
          <w:szCs w:val="21"/>
          <w:highlight w:val="none"/>
        </w:rPr>
        <w:t>（3）投标人营业执照副本复印件…………………………………………………（页码）</w:t>
      </w:r>
    </w:p>
    <w:p w14:paraId="02807D7A">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420"/>
        <w:rPr>
          <w:rFonts w:hint="eastAsia" w:ascii="微软雅黑" w:hAnsi="微软雅黑" w:cs="微软雅黑"/>
          <w:b/>
          <w:kern w:val="0"/>
          <w:szCs w:val="21"/>
          <w:highlight w:val="none"/>
        </w:rPr>
      </w:pPr>
      <w:r>
        <w:rPr>
          <w:rFonts w:hint="eastAsia" w:ascii="微软雅黑" w:hAnsi="微软雅黑" w:cs="微软雅黑"/>
          <w:kern w:val="0"/>
          <w:szCs w:val="21"/>
          <w:highlight w:val="none"/>
        </w:rPr>
        <w:t>（</w:t>
      </w:r>
      <w:r>
        <w:rPr>
          <w:rFonts w:hint="eastAsia" w:ascii="微软雅黑" w:hAnsi="微软雅黑" w:cs="微软雅黑"/>
          <w:kern w:val="0"/>
          <w:szCs w:val="21"/>
          <w:highlight w:val="none"/>
          <w:lang w:val="en-US" w:eastAsia="zh-CN"/>
        </w:rPr>
        <w:t>4</w:t>
      </w:r>
      <w:r>
        <w:rPr>
          <w:rFonts w:hint="eastAsia" w:ascii="微软雅黑" w:hAnsi="微软雅黑" w:cs="微软雅黑"/>
          <w:kern w:val="0"/>
          <w:szCs w:val="21"/>
          <w:highlight w:val="none"/>
        </w:rPr>
        <w:t>）</w:t>
      </w:r>
      <w:r>
        <w:rPr>
          <w:rFonts w:hint="eastAsia" w:ascii="微软雅黑" w:hAnsi="微软雅黑" w:eastAsia="微软雅黑" w:cs="微软雅黑"/>
          <w:color w:val="auto"/>
          <w:kern w:val="0"/>
          <w:szCs w:val="21"/>
          <w:highlight w:val="none"/>
        </w:rPr>
        <w:t>特定资格要求</w:t>
      </w:r>
      <w:r>
        <w:rPr>
          <w:rFonts w:hint="eastAsia" w:ascii="微软雅黑" w:hAnsi="微软雅黑" w:cs="微软雅黑"/>
          <w:color w:val="auto"/>
          <w:kern w:val="0"/>
          <w:szCs w:val="21"/>
          <w:highlight w:val="none"/>
          <w:lang w:val="en-US" w:eastAsia="zh-CN"/>
        </w:rPr>
        <w:t>证明材料</w:t>
      </w:r>
      <w:r>
        <w:rPr>
          <w:rFonts w:hint="eastAsia" w:ascii="微软雅黑" w:hAnsi="微软雅黑" w:cs="微软雅黑"/>
          <w:kern w:val="0"/>
          <w:szCs w:val="21"/>
          <w:highlight w:val="none"/>
        </w:rPr>
        <w:t>…………………………………………………（页码）</w:t>
      </w:r>
    </w:p>
    <w:p w14:paraId="663110A2">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420"/>
        <w:rPr>
          <w:rFonts w:hint="eastAsia" w:ascii="微软雅黑" w:hAnsi="微软雅黑" w:cs="微软雅黑"/>
          <w:b/>
          <w:kern w:val="0"/>
          <w:szCs w:val="21"/>
          <w:highlight w:val="none"/>
        </w:rPr>
      </w:pPr>
      <w:r>
        <w:rPr>
          <w:rFonts w:hint="eastAsia" w:ascii="微软雅黑" w:hAnsi="微软雅黑" w:cs="微软雅黑"/>
          <w:b/>
          <w:kern w:val="0"/>
          <w:szCs w:val="21"/>
          <w:highlight w:val="none"/>
        </w:rPr>
        <w:t>一、 符合参加政府采购活动应当具备的一般条件的承诺函</w:t>
      </w:r>
    </w:p>
    <w:p w14:paraId="035803E0">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420"/>
        <w:rPr>
          <w:rFonts w:hint="eastAsia" w:ascii="微软雅黑" w:hAnsi="微软雅黑" w:cs="微软雅黑"/>
          <w:kern w:val="0"/>
          <w:szCs w:val="21"/>
          <w:highlight w:val="none"/>
        </w:rPr>
      </w:pPr>
      <w:r>
        <w:rPr>
          <w:rFonts w:hint="eastAsia" w:ascii="微软雅黑" w:hAnsi="微软雅黑" w:cs="微软雅黑"/>
          <w:kern w:val="0"/>
          <w:szCs w:val="21"/>
          <w:highlight w:val="none"/>
          <w:u w:val="single"/>
        </w:rPr>
        <w:t>（采购人）、（采购代理机构）</w:t>
      </w:r>
      <w:r>
        <w:rPr>
          <w:rFonts w:hint="eastAsia" w:ascii="微软雅黑" w:hAnsi="微软雅黑" w:cs="微软雅黑"/>
          <w:kern w:val="0"/>
          <w:szCs w:val="21"/>
          <w:highlight w:val="none"/>
        </w:rPr>
        <w:t>：</w:t>
      </w:r>
    </w:p>
    <w:p w14:paraId="629966DD">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420"/>
        <w:rPr>
          <w:rFonts w:hint="eastAsia" w:ascii="微软雅黑" w:hAnsi="微软雅黑" w:cs="微软雅黑"/>
          <w:kern w:val="0"/>
          <w:szCs w:val="21"/>
          <w:highlight w:val="none"/>
        </w:rPr>
      </w:pPr>
      <w:r>
        <w:rPr>
          <w:rFonts w:hint="eastAsia" w:ascii="微软雅黑" w:hAnsi="微软雅黑" w:cs="微软雅黑"/>
          <w:kern w:val="0"/>
          <w:szCs w:val="21"/>
          <w:highlight w:val="none"/>
        </w:rPr>
        <w:t>我方参与（项目名称）【项目编号】政府采购活动，郑重承诺：</w:t>
      </w:r>
    </w:p>
    <w:p w14:paraId="320C18DC">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420"/>
        <w:rPr>
          <w:rFonts w:hint="eastAsia" w:ascii="微软雅黑" w:hAnsi="微软雅黑" w:cs="微软雅黑"/>
          <w:kern w:val="0"/>
          <w:szCs w:val="21"/>
          <w:highlight w:val="none"/>
        </w:rPr>
      </w:pPr>
      <w:r>
        <w:rPr>
          <w:rFonts w:hint="eastAsia" w:ascii="微软雅黑" w:hAnsi="微软雅黑" w:cs="微软雅黑"/>
          <w:kern w:val="0"/>
          <w:szCs w:val="21"/>
          <w:highlight w:val="none"/>
        </w:rPr>
        <w:t>（一）具备《中华人民共和国政府采购法》第二十二条第一款规定的条件：</w:t>
      </w:r>
    </w:p>
    <w:p w14:paraId="15226AF8">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420"/>
        <w:rPr>
          <w:rFonts w:hint="eastAsia" w:ascii="微软雅黑" w:hAnsi="微软雅黑" w:cs="微软雅黑"/>
          <w:kern w:val="0"/>
          <w:szCs w:val="21"/>
          <w:highlight w:val="none"/>
        </w:rPr>
      </w:pPr>
      <w:r>
        <w:rPr>
          <w:rFonts w:hint="eastAsia" w:ascii="微软雅黑" w:hAnsi="微软雅黑" w:cs="微软雅黑"/>
          <w:kern w:val="0"/>
          <w:szCs w:val="21"/>
          <w:highlight w:val="none"/>
        </w:rPr>
        <w:t>1、具有独立承担民事责任的能力；</w:t>
      </w:r>
    </w:p>
    <w:p w14:paraId="646E64AA">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420"/>
        <w:rPr>
          <w:rFonts w:hint="eastAsia" w:ascii="微软雅黑" w:hAnsi="微软雅黑" w:cs="微软雅黑"/>
          <w:kern w:val="0"/>
          <w:szCs w:val="21"/>
          <w:highlight w:val="none"/>
        </w:rPr>
      </w:pPr>
      <w:r>
        <w:rPr>
          <w:rFonts w:hint="eastAsia" w:ascii="微软雅黑" w:hAnsi="微软雅黑" w:cs="微软雅黑"/>
          <w:kern w:val="0"/>
          <w:szCs w:val="21"/>
          <w:highlight w:val="none"/>
        </w:rPr>
        <w:t xml:space="preserve">2、具有良好的商业信誉和健全的财务会计制度； </w:t>
      </w:r>
    </w:p>
    <w:p w14:paraId="7A18ACEA">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420"/>
        <w:rPr>
          <w:rFonts w:hint="eastAsia" w:ascii="微软雅黑" w:hAnsi="微软雅黑" w:cs="微软雅黑"/>
          <w:kern w:val="0"/>
          <w:szCs w:val="21"/>
          <w:highlight w:val="none"/>
        </w:rPr>
      </w:pPr>
      <w:r>
        <w:rPr>
          <w:rFonts w:hint="eastAsia" w:ascii="微软雅黑" w:hAnsi="微软雅黑" w:cs="微软雅黑"/>
          <w:kern w:val="0"/>
          <w:szCs w:val="21"/>
          <w:highlight w:val="none"/>
        </w:rPr>
        <w:t>3、具有履行合同所必需的设备和专业技术能力；</w:t>
      </w:r>
    </w:p>
    <w:p w14:paraId="1FAE8113">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420"/>
        <w:rPr>
          <w:rFonts w:hint="eastAsia" w:ascii="微软雅黑" w:hAnsi="微软雅黑" w:cs="微软雅黑"/>
          <w:kern w:val="0"/>
          <w:szCs w:val="21"/>
          <w:highlight w:val="none"/>
        </w:rPr>
      </w:pPr>
      <w:r>
        <w:rPr>
          <w:rFonts w:hint="eastAsia" w:ascii="微软雅黑" w:hAnsi="微软雅黑" w:cs="微软雅黑"/>
          <w:kern w:val="0"/>
          <w:szCs w:val="21"/>
          <w:highlight w:val="none"/>
        </w:rPr>
        <w:t>4、有依法缴纳税收和社会保障资金的良好记录；</w:t>
      </w:r>
    </w:p>
    <w:p w14:paraId="049A7752">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420"/>
        <w:rPr>
          <w:rFonts w:hint="eastAsia" w:ascii="微软雅黑" w:hAnsi="微软雅黑" w:cs="微软雅黑"/>
          <w:kern w:val="0"/>
          <w:szCs w:val="21"/>
          <w:highlight w:val="none"/>
        </w:rPr>
      </w:pPr>
      <w:r>
        <w:rPr>
          <w:rFonts w:hint="eastAsia" w:ascii="微软雅黑" w:hAnsi="微软雅黑" w:cs="微软雅黑"/>
          <w:kern w:val="0"/>
          <w:szCs w:val="21"/>
          <w:highlight w:val="none"/>
        </w:rPr>
        <w:t>5、参加政府采购活动前三年内，在经营活动中没有重大违法记录；</w:t>
      </w:r>
    </w:p>
    <w:p w14:paraId="34E027DB">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420"/>
        <w:rPr>
          <w:rFonts w:hint="eastAsia" w:ascii="微软雅黑" w:hAnsi="微软雅黑" w:cs="微软雅黑"/>
          <w:kern w:val="0"/>
          <w:szCs w:val="21"/>
          <w:highlight w:val="none"/>
        </w:rPr>
      </w:pPr>
      <w:r>
        <w:rPr>
          <w:rFonts w:hint="eastAsia" w:ascii="微软雅黑" w:hAnsi="微软雅黑" w:cs="微软雅黑"/>
          <w:kern w:val="0"/>
          <w:szCs w:val="21"/>
          <w:highlight w:val="none"/>
        </w:rPr>
        <w:t>6、具有法律、行政法规规定的其他条件。</w:t>
      </w:r>
    </w:p>
    <w:p w14:paraId="1665D6B3">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420"/>
        <w:rPr>
          <w:rFonts w:hint="eastAsia" w:ascii="微软雅黑" w:hAnsi="微软雅黑" w:cs="微软雅黑"/>
          <w:kern w:val="0"/>
          <w:szCs w:val="21"/>
          <w:highlight w:val="none"/>
        </w:rPr>
      </w:pPr>
      <w:r>
        <w:rPr>
          <w:rFonts w:hint="eastAsia" w:ascii="微软雅黑" w:hAnsi="微软雅黑" w:cs="微软雅黑"/>
          <w:kern w:val="0"/>
          <w:szCs w:val="21"/>
          <w:highlight w:val="none"/>
        </w:rPr>
        <w:t>（二）未被信用中国（www.creditchina.gov.cn)、中国政府采购网（www.ccgp.gov.cn）列入失信被执行人、重大税收违法案件当事人名单、政府采购严重违法失信行为记录名单。</w:t>
      </w:r>
    </w:p>
    <w:p w14:paraId="5BEA5835">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420"/>
        <w:rPr>
          <w:rFonts w:hint="eastAsia" w:ascii="微软雅黑" w:hAnsi="微软雅黑" w:cs="微软雅黑"/>
          <w:kern w:val="0"/>
          <w:szCs w:val="21"/>
          <w:highlight w:val="none"/>
        </w:rPr>
      </w:pPr>
      <w:r>
        <w:rPr>
          <w:rFonts w:hint="eastAsia" w:ascii="微软雅黑" w:hAnsi="微软雅黑" w:cs="微软雅黑"/>
          <w:kern w:val="0"/>
          <w:szCs w:val="21"/>
          <w:highlight w:val="none"/>
        </w:rPr>
        <w:t>（三）不存在以下情况：</w:t>
      </w:r>
    </w:p>
    <w:p w14:paraId="4846D886">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420"/>
        <w:rPr>
          <w:rFonts w:hint="eastAsia" w:ascii="微软雅黑" w:hAnsi="微软雅黑" w:cs="微软雅黑"/>
          <w:kern w:val="0"/>
          <w:szCs w:val="21"/>
          <w:highlight w:val="none"/>
        </w:rPr>
      </w:pPr>
      <w:r>
        <w:rPr>
          <w:rFonts w:hint="eastAsia" w:ascii="微软雅黑" w:hAnsi="微软雅黑" w:cs="微软雅黑"/>
          <w:kern w:val="0"/>
          <w:szCs w:val="21"/>
          <w:highlight w:val="none"/>
        </w:rPr>
        <w:t>1、单位负责人为同一人或者存在直接控股、管理关系的不同供应商参加同一合同项下的政府采购活动的；</w:t>
      </w:r>
    </w:p>
    <w:p w14:paraId="60ED5C67">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420"/>
        <w:rPr>
          <w:rFonts w:hint="eastAsia" w:ascii="微软雅黑" w:hAnsi="微软雅黑" w:cs="微软雅黑"/>
          <w:kern w:val="0"/>
          <w:szCs w:val="21"/>
          <w:highlight w:val="none"/>
        </w:rPr>
      </w:pPr>
      <w:r>
        <w:rPr>
          <w:rFonts w:hint="eastAsia" w:ascii="微软雅黑" w:hAnsi="微软雅黑" w:cs="微软雅黑"/>
          <w:kern w:val="0"/>
          <w:szCs w:val="21"/>
          <w:highlight w:val="none"/>
        </w:rPr>
        <w:t>2、为采购项目提供整体设计、规范编制或者项目管理、监理、检测等服务后再参加该采购项目的其他采购活动的。</w:t>
      </w:r>
    </w:p>
    <w:p w14:paraId="0CFEBF73">
      <w:pPr>
        <w:snapToGrid w:val="0"/>
        <w:spacing w:before="120" w:beforeLines="50"/>
        <w:ind w:firstLine="420"/>
        <w:jc w:val="center"/>
        <w:rPr>
          <w:rFonts w:hint="eastAsia" w:ascii="微软雅黑" w:hAnsi="微软雅黑" w:cs="微软雅黑"/>
          <w:szCs w:val="21"/>
          <w:highlight w:val="none"/>
          <w:u w:val="single"/>
        </w:rPr>
      </w:pPr>
      <w:r>
        <w:rPr>
          <w:rFonts w:hint="eastAsia" w:ascii="微软雅黑" w:hAnsi="微软雅黑" w:cs="微软雅黑"/>
          <w:kern w:val="0"/>
          <w:szCs w:val="21"/>
          <w:highlight w:val="none"/>
        </w:rPr>
        <w:t xml:space="preserve"> 法定代表人或</w:t>
      </w:r>
      <w:r>
        <w:rPr>
          <w:rFonts w:hint="eastAsia" w:ascii="微软雅黑" w:hAnsi="微软雅黑" w:cs="微软雅黑"/>
          <w:szCs w:val="21"/>
          <w:highlight w:val="none"/>
        </w:rPr>
        <w:t>被授权人签字（或盖章）：</w:t>
      </w:r>
    </w:p>
    <w:p w14:paraId="24036510">
      <w:pPr>
        <w:pStyle w:val="121"/>
        <w:ind w:firstLine="420"/>
        <w:jc w:val="center"/>
        <w:rPr>
          <w:rFonts w:hint="eastAsia" w:ascii="微软雅黑" w:hAnsi="微软雅黑" w:eastAsia="微软雅黑" w:cs="微软雅黑"/>
          <w:sz w:val="21"/>
          <w:szCs w:val="21"/>
          <w:highlight w:val="none"/>
        </w:rPr>
      </w:pPr>
      <w:r>
        <w:rPr>
          <w:rFonts w:hint="eastAsia" w:ascii="微软雅黑" w:hAnsi="微软雅黑" w:eastAsia="微软雅黑" w:cs="微软雅黑"/>
          <w:sz w:val="21"/>
          <w:szCs w:val="21"/>
          <w:highlight w:val="none"/>
        </w:rPr>
        <w:t xml:space="preserve">             供应商名称（公章）：</w:t>
      </w:r>
    </w:p>
    <w:p w14:paraId="3148D8D3">
      <w:pPr>
        <w:pStyle w:val="121"/>
        <w:ind w:firstLine="420"/>
        <w:jc w:val="center"/>
        <w:rPr>
          <w:rFonts w:hint="eastAsia" w:ascii="微软雅黑" w:hAnsi="微软雅黑" w:eastAsia="微软雅黑" w:cs="微软雅黑"/>
          <w:sz w:val="21"/>
          <w:szCs w:val="21"/>
          <w:highlight w:val="none"/>
        </w:rPr>
        <w:sectPr>
          <w:footerReference r:id="rId21" w:type="default"/>
          <w:pgSz w:w="11906" w:h="16838"/>
          <w:pgMar w:top="1276" w:right="1418" w:bottom="1247" w:left="1418" w:header="851" w:footer="992" w:gutter="0"/>
          <w:cols w:space="720" w:num="1"/>
          <w:titlePg/>
          <w:docGrid w:linePitch="312" w:charSpace="0"/>
        </w:sectPr>
      </w:pPr>
      <w:r>
        <w:rPr>
          <w:rFonts w:hint="eastAsia" w:ascii="微软雅黑" w:hAnsi="微软雅黑" w:eastAsia="微软雅黑" w:cs="微软雅黑"/>
          <w:sz w:val="21"/>
          <w:szCs w:val="21"/>
          <w:highlight w:val="none"/>
        </w:rPr>
        <w:t xml:space="preserve">          日期： 年 月 日</w:t>
      </w:r>
    </w:p>
    <w:p w14:paraId="52B2F177">
      <w:pPr>
        <w:snapToGrid w:val="0"/>
        <w:ind w:firstLine="420"/>
        <w:jc w:val="center"/>
        <w:rPr>
          <w:rFonts w:hint="eastAsia" w:ascii="微软雅黑" w:hAnsi="微软雅黑" w:cs="微软雅黑"/>
          <w:b/>
          <w:kern w:val="0"/>
          <w:szCs w:val="21"/>
          <w:highlight w:val="none"/>
        </w:rPr>
      </w:pPr>
      <w:r>
        <w:rPr>
          <w:rFonts w:hint="eastAsia" w:ascii="微软雅黑" w:hAnsi="微软雅黑" w:cs="微软雅黑"/>
          <w:b/>
          <w:kern w:val="0"/>
          <w:szCs w:val="21"/>
          <w:highlight w:val="none"/>
        </w:rPr>
        <w:t>二、落实政府采购政策需满足的资格要求</w:t>
      </w:r>
    </w:p>
    <w:p w14:paraId="35E641C4">
      <w:pPr>
        <w:pStyle w:val="103"/>
        <w:widowControl/>
        <w:numPr>
          <w:ilvl w:val="0"/>
          <w:numId w:val="0"/>
        </w:numPr>
        <w:ind w:firstLine="424" w:firstLineChars="202"/>
        <w:rPr>
          <w:rFonts w:hint="eastAsia" w:ascii="宋体" w:hAnsi="宋体"/>
          <w:kern w:val="0"/>
          <w:highlight w:val="none"/>
        </w:rPr>
      </w:pPr>
      <w:r>
        <w:rPr>
          <w:b/>
          <w:highlight w:val="none"/>
        </w:rPr>
        <w:t>[招标公告落实政府采购政策需满足的资格要求为“无”即本项目或标项未预留份额专门面向中小企业时，符合《政府采购促进中小企业发展管理办法》规定的小微企业拟享受价格扣除政策的，需提供中小企业声明函。落实政府采购政策需满足的资格要求为“无”即本项目或标项未预留份额专门面向中小企业</w:t>
      </w:r>
      <w:r>
        <w:rPr>
          <w:rFonts w:hint="eastAsia"/>
          <w:b/>
          <w:highlight w:val="none"/>
        </w:rPr>
        <w:t>的情况下，如非中企业可不提供。</w:t>
      </w:r>
      <w:r>
        <w:rPr>
          <w:b/>
          <w:highlight w:val="none"/>
        </w:rPr>
        <w:t>]</w:t>
      </w:r>
      <w:r>
        <w:rPr>
          <w:rFonts w:ascii="宋体" w:hAnsi="宋体"/>
          <w:kern w:val="0"/>
          <w:highlight w:val="none"/>
        </w:rPr>
        <w:t xml:space="preserve"> </w:t>
      </w:r>
    </w:p>
    <w:p w14:paraId="5D75C661">
      <w:pPr>
        <w:snapToGrid w:val="0"/>
        <w:ind w:firstLine="420"/>
        <w:jc w:val="center"/>
        <w:rPr>
          <w:rFonts w:hint="eastAsia" w:ascii="微软雅黑" w:hAnsi="微软雅黑" w:cs="微软雅黑"/>
          <w:b/>
          <w:kern w:val="0"/>
          <w:szCs w:val="21"/>
          <w:highlight w:val="none"/>
        </w:rPr>
      </w:pPr>
      <w:r>
        <w:rPr>
          <w:rFonts w:hint="eastAsia" w:ascii="微软雅黑" w:hAnsi="微软雅黑" w:cs="微软雅黑"/>
          <w:b/>
          <w:kern w:val="0"/>
          <w:szCs w:val="21"/>
          <w:highlight w:val="none"/>
        </w:rPr>
        <w:t>中小企业声明函</w:t>
      </w:r>
    </w:p>
    <w:p w14:paraId="0A4870B3">
      <w:pPr>
        <w:ind w:firstLine="408"/>
        <w:rPr>
          <w:rFonts w:hint="eastAsia" w:ascii="微软雅黑" w:hAnsi="微软雅黑" w:cs="微软雅黑"/>
          <w:spacing w:val="-3"/>
          <w:szCs w:val="21"/>
          <w:highlight w:val="none"/>
        </w:rPr>
      </w:pPr>
      <w:r>
        <w:rPr>
          <w:rFonts w:hint="eastAsia" w:ascii="微软雅黑" w:hAnsi="微软雅黑" w:cs="微软雅黑"/>
          <w:spacing w:val="-3"/>
          <w:szCs w:val="21"/>
          <w:highlight w:val="none"/>
        </w:rPr>
        <w:t>本公司郑重声明，根据《政府采购促进中小企业发展管理办法》（财库﹝2020﹞46 号）的规定，本公司参加</w:t>
      </w:r>
      <w:r>
        <w:rPr>
          <w:rFonts w:hint="eastAsia" w:ascii="微软雅黑" w:hAnsi="微软雅黑" w:cs="微软雅黑"/>
          <w:spacing w:val="-3"/>
          <w:szCs w:val="21"/>
          <w:highlight w:val="none"/>
          <w:u w:val="single"/>
        </w:rPr>
        <w:t xml:space="preserve">（单位名称） </w:t>
      </w:r>
      <w:r>
        <w:rPr>
          <w:rFonts w:hint="eastAsia" w:ascii="微软雅黑" w:hAnsi="微软雅黑" w:cs="微软雅黑"/>
          <w:spacing w:val="-3"/>
          <w:szCs w:val="21"/>
          <w:highlight w:val="none"/>
        </w:rPr>
        <w:t xml:space="preserve"> 的 </w:t>
      </w:r>
      <w:r>
        <w:rPr>
          <w:rFonts w:hint="eastAsia" w:ascii="微软雅黑" w:hAnsi="微软雅黑" w:cs="微软雅黑"/>
          <w:spacing w:val="-3"/>
          <w:szCs w:val="21"/>
          <w:highlight w:val="none"/>
          <w:u w:val="single"/>
        </w:rPr>
        <w:t xml:space="preserve">  （项目名称）</w:t>
      </w:r>
      <w:r>
        <w:rPr>
          <w:rFonts w:hint="eastAsia" w:ascii="微软雅黑" w:hAnsi="微软雅黑" w:cs="微软雅黑"/>
          <w:spacing w:val="-3"/>
          <w:szCs w:val="21"/>
          <w:highlight w:val="none"/>
        </w:rPr>
        <w:t>采购活动，服务全部由符合政策要求的中小企业承接。相关企业</w:t>
      </w:r>
      <w:r>
        <w:rPr>
          <w:rFonts w:hint="eastAsia" w:ascii="微软雅黑" w:hAnsi="微软雅黑" w:cs="微软雅黑"/>
          <w:szCs w:val="21"/>
          <w:highlight w:val="none"/>
        </w:rPr>
        <w:t>的具体情况如下：</w:t>
      </w:r>
    </w:p>
    <w:p w14:paraId="1818475D">
      <w:pPr>
        <w:ind w:firstLine="408"/>
        <w:rPr>
          <w:rFonts w:hint="eastAsia" w:ascii="微软雅黑" w:hAnsi="微软雅黑" w:cs="微软雅黑"/>
          <w:spacing w:val="-3"/>
          <w:szCs w:val="21"/>
          <w:highlight w:val="none"/>
        </w:rPr>
      </w:pPr>
      <w:r>
        <w:rPr>
          <w:rFonts w:hint="eastAsia" w:ascii="微软雅黑" w:hAnsi="微软雅黑" w:cs="微软雅黑"/>
          <w:spacing w:val="-3"/>
          <w:szCs w:val="21"/>
          <w:highlight w:val="none"/>
        </w:rPr>
        <w:t>1.</w:t>
      </w:r>
      <w:r>
        <w:rPr>
          <w:rFonts w:hint="eastAsia" w:ascii="微软雅黑" w:hAnsi="微软雅黑" w:cs="微软雅黑"/>
          <w:spacing w:val="-3"/>
          <w:szCs w:val="21"/>
          <w:highlight w:val="none"/>
          <w:u w:val="single"/>
        </w:rPr>
        <w:t>（标的名称）</w:t>
      </w:r>
      <w:r>
        <w:rPr>
          <w:rFonts w:hint="eastAsia" w:ascii="微软雅黑" w:hAnsi="微软雅黑" w:cs="微软雅黑"/>
          <w:spacing w:val="-3"/>
          <w:szCs w:val="21"/>
          <w:highlight w:val="none"/>
        </w:rPr>
        <w:t>，属于</w:t>
      </w:r>
      <w:r>
        <w:rPr>
          <w:rFonts w:hint="eastAsia" w:ascii="微软雅黑" w:hAnsi="微软雅黑" w:cs="微软雅黑"/>
          <w:spacing w:val="-3"/>
          <w:szCs w:val="21"/>
          <w:highlight w:val="none"/>
          <w:u w:val="single"/>
        </w:rPr>
        <w:t>（磋商文件中明确所属行业）</w:t>
      </w:r>
      <w:r>
        <w:rPr>
          <w:rFonts w:hint="eastAsia" w:ascii="微软雅黑" w:hAnsi="微软雅黑" w:cs="微软雅黑"/>
          <w:spacing w:val="-3"/>
          <w:szCs w:val="21"/>
          <w:highlight w:val="none"/>
        </w:rPr>
        <w:t>承接企业为</w:t>
      </w:r>
      <w:r>
        <w:rPr>
          <w:rFonts w:hint="eastAsia" w:ascii="微软雅黑" w:hAnsi="微软雅黑" w:cs="微软雅黑"/>
          <w:spacing w:val="-3"/>
          <w:szCs w:val="21"/>
          <w:highlight w:val="none"/>
          <w:u w:val="single"/>
        </w:rPr>
        <w:t>（企业名称）</w:t>
      </w:r>
      <w:r>
        <w:rPr>
          <w:rFonts w:hint="eastAsia" w:ascii="微软雅黑" w:hAnsi="微软雅黑" w:cs="微软雅黑"/>
          <w:spacing w:val="-3"/>
          <w:szCs w:val="21"/>
          <w:highlight w:val="none"/>
        </w:rPr>
        <w:t>从业人员</w:t>
      </w:r>
      <w:r>
        <w:rPr>
          <w:rFonts w:hint="eastAsia" w:ascii="微软雅黑" w:hAnsi="微软雅黑" w:cs="微软雅黑"/>
          <w:spacing w:val="-3"/>
          <w:szCs w:val="21"/>
          <w:highlight w:val="none"/>
          <w:u w:val="single"/>
        </w:rPr>
        <w:t xml:space="preserve">   </w:t>
      </w:r>
      <w:r>
        <w:rPr>
          <w:rFonts w:hint="eastAsia" w:ascii="微软雅黑" w:hAnsi="微软雅黑" w:cs="微软雅黑"/>
          <w:spacing w:val="-3"/>
          <w:szCs w:val="21"/>
          <w:highlight w:val="none"/>
          <w:u w:val="single"/>
        </w:rPr>
        <w:tab/>
      </w:r>
      <w:r>
        <w:rPr>
          <w:rFonts w:hint="eastAsia" w:ascii="微软雅黑" w:hAnsi="微软雅黑" w:cs="微软雅黑"/>
          <w:spacing w:val="-3"/>
          <w:szCs w:val="21"/>
          <w:highlight w:val="none"/>
        </w:rPr>
        <w:t>人，营业收入为</w:t>
      </w:r>
      <w:r>
        <w:rPr>
          <w:rFonts w:hint="eastAsia" w:ascii="微软雅黑" w:hAnsi="微软雅黑" w:cs="微软雅黑"/>
          <w:spacing w:val="-3"/>
          <w:szCs w:val="21"/>
          <w:highlight w:val="none"/>
          <w:u w:val="single"/>
        </w:rPr>
        <w:t xml:space="preserve"> </w:t>
      </w:r>
      <w:r>
        <w:rPr>
          <w:rFonts w:hint="eastAsia" w:ascii="微软雅黑" w:hAnsi="微软雅黑" w:cs="微软雅黑"/>
          <w:spacing w:val="-3"/>
          <w:szCs w:val="21"/>
          <w:highlight w:val="none"/>
          <w:u w:val="single"/>
        </w:rPr>
        <w:tab/>
      </w:r>
      <w:r>
        <w:rPr>
          <w:rFonts w:hint="eastAsia" w:ascii="微软雅黑" w:hAnsi="微软雅黑" w:cs="微软雅黑"/>
          <w:spacing w:val="-3"/>
          <w:szCs w:val="21"/>
          <w:highlight w:val="none"/>
          <w:u w:val="single"/>
        </w:rPr>
        <w:t xml:space="preserve">      </w:t>
      </w:r>
      <w:r>
        <w:rPr>
          <w:rFonts w:hint="eastAsia" w:ascii="微软雅黑" w:hAnsi="微软雅黑" w:cs="微软雅黑"/>
          <w:spacing w:val="-3"/>
          <w:szCs w:val="21"/>
          <w:highlight w:val="none"/>
        </w:rPr>
        <w:t>万元，资产总额为</w:t>
      </w:r>
      <w:r>
        <w:rPr>
          <w:rFonts w:hint="eastAsia" w:ascii="微软雅黑" w:hAnsi="微软雅黑" w:cs="微软雅黑"/>
          <w:spacing w:val="-3"/>
          <w:szCs w:val="21"/>
          <w:highlight w:val="none"/>
          <w:u w:val="single"/>
        </w:rPr>
        <w:t xml:space="preserve">       </w:t>
      </w:r>
      <w:r>
        <w:rPr>
          <w:rFonts w:hint="eastAsia" w:ascii="微软雅黑" w:hAnsi="微软雅黑" w:cs="微软雅黑"/>
          <w:spacing w:val="-3"/>
          <w:szCs w:val="21"/>
          <w:highlight w:val="none"/>
        </w:rPr>
        <w:t>万元¹，属于</w:t>
      </w:r>
      <w:r>
        <w:rPr>
          <w:rFonts w:hint="eastAsia" w:ascii="微软雅黑" w:hAnsi="微软雅黑" w:cs="微软雅黑"/>
          <w:spacing w:val="-3"/>
          <w:szCs w:val="21"/>
          <w:highlight w:val="none"/>
          <w:u w:val="single"/>
        </w:rPr>
        <w:t>（</w:t>
      </w:r>
      <w:r>
        <w:rPr>
          <w:rFonts w:hint="eastAsia" w:ascii="微软雅黑" w:hAnsi="微软雅黑" w:cs="微软雅黑"/>
          <w:szCs w:val="21"/>
          <w:highlight w:val="none"/>
          <w:u w:val="single"/>
        </w:rPr>
        <w:sym w:font="Wingdings" w:char="00A8"/>
      </w:r>
      <w:r>
        <w:rPr>
          <w:rFonts w:hint="eastAsia" w:ascii="微软雅黑" w:hAnsi="微软雅黑" w:cs="微软雅黑"/>
          <w:szCs w:val="21"/>
          <w:highlight w:val="none"/>
          <w:u w:val="single"/>
        </w:rPr>
        <w:t>中型企业、</w:t>
      </w:r>
      <w:r>
        <w:rPr>
          <w:rFonts w:hint="eastAsia" w:ascii="微软雅黑" w:hAnsi="微软雅黑" w:cs="微软雅黑"/>
          <w:szCs w:val="21"/>
          <w:highlight w:val="none"/>
          <w:u w:val="single"/>
        </w:rPr>
        <w:sym w:font="Wingdings" w:char="00A8"/>
      </w:r>
      <w:r>
        <w:rPr>
          <w:rFonts w:hint="eastAsia" w:ascii="微软雅黑" w:hAnsi="微软雅黑" w:cs="微软雅黑"/>
          <w:szCs w:val="21"/>
          <w:highlight w:val="none"/>
          <w:u w:val="single"/>
        </w:rPr>
        <w:t>小型企业、</w:t>
      </w:r>
      <w:r>
        <w:rPr>
          <w:rFonts w:hint="eastAsia" w:ascii="微软雅黑" w:hAnsi="微软雅黑" w:cs="微软雅黑"/>
          <w:szCs w:val="21"/>
          <w:highlight w:val="none"/>
          <w:u w:val="single"/>
        </w:rPr>
        <w:sym w:font="Wingdings" w:char="00A8"/>
      </w:r>
      <w:r>
        <w:rPr>
          <w:rFonts w:hint="eastAsia" w:ascii="微软雅黑" w:hAnsi="微软雅黑" w:cs="微软雅黑"/>
          <w:szCs w:val="21"/>
          <w:highlight w:val="none"/>
          <w:u w:val="single"/>
        </w:rPr>
        <w:t>微型企业</w:t>
      </w:r>
      <w:r>
        <w:rPr>
          <w:rFonts w:hint="eastAsia" w:ascii="微软雅黑" w:hAnsi="微软雅黑" w:cs="微软雅黑"/>
          <w:spacing w:val="-3"/>
          <w:szCs w:val="21"/>
          <w:highlight w:val="none"/>
          <w:u w:val="single"/>
        </w:rPr>
        <w:t>）</w:t>
      </w:r>
      <w:r>
        <w:rPr>
          <w:rFonts w:hint="eastAsia" w:ascii="微软雅黑" w:hAnsi="微软雅黑" w:cs="微软雅黑"/>
          <w:spacing w:val="-3"/>
          <w:szCs w:val="21"/>
          <w:highlight w:val="none"/>
        </w:rPr>
        <w:t>；</w:t>
      </w:r>
    </w:p>
    <w:p w14:paraId="7676876F">
      <w:pPr>
        <w:ind w:firstLine="408"/>
        <w:rPr>
          <w:rFonts w:hint="eastAsia" w:ascii="微软雅黑" w:hAnsi="微软雅黑" w:cs="微软雅黑"/>
          <w:spacing w:val="-3"/>
          <w:szCs w:val="21"/>
          <w:highlight w:val="none"/>
        </w:rPr>
      </w:pPr>
    </w:p>
    <w:p w14:paraId="3C36A68F">
      <w:pPr>
        <w:ind w:firstLine="408"/>
        <w:rPr>
          <w:rFonts w:hint="eastAsia" w:ascii="微软雅黑" w:hAnsi="微软雅黑" w:cs="微软雅黑"/>
          <w:spacing w:val="-3"/>
          <w:szCs w:val="21"/>
          <w:highlight w:val="none"/>
        </w:rPr>
      </w:pPr>
      <w:r>
        <w:rPr>
          <w:rFonts w:hint="eastAsia" w:ascii="微软雅黑" w:hAnsi="微软雅黑" w:cs="微软雅黑"/>
          <w:spacing w:val="-3"/>
          <w:szCs w:val="21"/>
          <w:highlight w:val="none"/>
        </w:rPr>
        <w:t>……</w:t>
      </w:r>
    </w:p>
    <w:p w14:paraId="17A091E5">
      <w:pPr>
        <w:ind w:firstLine="408"/>
        <w:rPr>
          <w:rFonts w:hint="eastAsia" w:ascii="微软雅黑" w:hAnsi="微软雅黑" w:cs="微软雅黑"/>
          <w:spacing w:val="-3"/>
          <w:szCs w:val="21"/>
          <w:highlight w:val="none"/>
        </w:rPr>
      </w:pPr>
      <w:r>
        <w:rPr>
          <w:rFonts w:hint="eastAsia" w:ascii="微软雅黑" w:hAnsi="微软雅黑" w:cs="微软雅黑"/>
          <w:spacing w:val="-3"/>
          <w:szCs w:val="21"/>
          <w:highlight w:val="none"/>
        </w:rPr>
        <w:t>以上企业，不属于大企业的分支机构，不存在控股股东为大企业的情形，也不存在与大企业的负责人为同一人的情形。</w:t>
      </w:r>
    </w:p>
    <w:p w14:paraId="0609BEC9">
      <w:pPr>
        <w:ind w:firstLine="408"/>
        <w:rPr>
          <w:rFonts w:hint="eastAsia" w:ascii="微软雅黑" w:hAnsi="微软雅黑" w:cs="微软雅黑"/>
          <w:spacing w:val="-3"/>
          <w:szCs w:val="21"/>
          <w:highlight w:val="none"/>
        </w:rPr>
      </w:pPr>
      <w:r>
        <w:rPr>
          <w:rFonts w:hint="eastAsia" w:ascii="微软雅黑" w:hAnsi="微软雅黑" w:cs="微软雅黑"/>
          <w:spacing w:val="-3"/>
          <w:szCs w:val="21"/>
          <w:highlight w:val="none"/>
        </w:rPr>
        <w:t>本企业对上述声明内容的真实性负责。如有虚假，将依法承担相应责任。</w:t>
      </w:r>
    </w:p>
    <w:p w14:paraId="3EE8C829">
      <w:pPr>
        <w:ind w:firstLine="408"/>
        <w:rPr>
          <w:rFonts w:hint="eastAsia" w:ascii="微软雅黑" w:hAnsi="微软雅黑" w:cs="微软雅黑"/>
          <w:spacing w:val="-3"/>
          <w:szCs w:val="21"/>
          <w:highlight w:val="none"/>
        </w:rPr>
      </w:pPr>
    </w:p>
    <w:p w14:paraId="0353AE01">
      <w:pPr>
        <w:wordWrap w:val="0"/>
        <w:snapToGrid w:val="0"/>
        <w:ind w:firstLine="408"/>
        <w:jc w:val="right"/>
        <w:rPr>
          <w:rFonts w:hint="eastAsia" w:ascii="微软雅黑" w:hAnsi="微软雅黑" w:cs="微软雅黑"/>
          <w:szCs w:val="21"/>
          <w:highlight w:val="none"/>
        </w:rPr>
      </w:pPr>
      <w:r>
        <w:rPr>
          <w:rFonts w:hint="eastAsia" w:ascii="微软雅黑" w:hAnsi="微软雅黑" w:cs="微软雅黑"/>
          <w:spacing w:val="-3"/>
          <w:szCs w:val="21"/>
          <w:highlight w:val="none"/>
        </w:rPr>
        <w:t xml:space="preserve">              </w:t>
      </w:r>
      <w:r>
        <w:rPr>
          <w:rFonts w:hint="eastAsia" w:ascii="微软雅黑" w:hAnsi="微软雅黑" w:cs="微软雅黑"/>
          <w:szCs w:val="21"/>
          <w:highlight w:val="none"/>
        </w:rPr>
        <w:t xml:space="preserve">法定代表人或被授权人签字（或盖章）：    </w:t>
      </w:r>
    </w:p>
    <w:p w14:paraId="3C471F6D">
      <w:pPr>
        <w:snapToGrid w:val="0"/>
        <w:ind w:firstLine="420"/>
        <w:jc w:val="center"/>
        <w:rPr>
          <w:rFonts w:hint="eastAsia" w:ascii="微软雅黑" w:hAnsi="微软雅黑" w:cs="微软雅黑"/>
          <w:szCs w:val="21"/>
          <w:highlight w:val="none"/>
        </w:rPr>
      </w:pPr>
      <w:r>
        <w:rPr>
          <w:rFonts w:hint="eastAsia" w:ascii="微软雅黑" w:hAnsi="微软雅黑" w:cs="微软雅黑"/>
          <w:szCs w:val="21"/>
          <w:highlight w:val="none"/>
        </w:rPr>
        <w:t xml:space="preserve">                                     投标供应商（公章）：      　　　　　　　　　　　　　</w:t>
      </w:r>
    </w:p>
    <w:p w14:paraId="0F8D61E2">
      <w:pPr>
        <w:ind w:firstLine="420"/>
        <w:jc w:val="center"/>
        <w:rPr>
          <w:rFonts w:hint="eastAsia" w:ascii="微软雅黑" w:hAnsi="微软雅黑" w:cs="微软雅黑"/>
          <w:spacing w:val="-3"/>
          <w:szCs w:val="21"/>
          <w:highlight w:val="none"/>
        </w:rPr>
      </w:pPr>
      <w:r>
        <w:rPr>
          <w:rFonts w:hint="eastAsia" w:ascii="微软雅黑" w:hAnsi="微软雅黑" w:cs="微软雅黑"/>
          <w:szCs w:val="21"/>
          <w:highlight w:val="none"/>
        </w:rPr>
        <w:t xml:space="preserve">                                           日期：   年  月  日</w:t>
      </w:r>
    </w:p>
    <w:p w14:paraId="3DF0D7F2">
      <w:pPr>
        <w:ind w:firstLine="408"/>
        <w:rPr>
          <w:rFonts w:hint="eastAsia" w:ascii="微软雅黑" w:hAnsi="微软雅黑" w:cs="微软雅黑"/>
          <w:spacing w:val="-3"/>
          <w:szCs w:val="21"/>
          <w:highlight w:val="none"/>
        </w:rPr>
      </w:pPr>
    </w:p>
    <w:p w14:paraId="5B992545">
      <w:pPr>
        <w:snapToGrid w:val="0"/>
        <w:ind w:firstLine="420"/>
        <w:rPr>
          <w:rFonts w:hint="eastAsia" w:ascii="微软雅黑" w:hAnsi="微软雅黑" w:cs="微软雅黑"/>
          <w:szCs w:val="21"/>
          <w:highlight w:val="none"/>
        </w:rPr>
      </w:pPr>
      <w:r>
        <w:rPr>
          <w:rFonts w:hint="eastAsia" w:ascii="微软雅黑" w:hAnsi="微软雅黑" w:cs="微软雅黑"/>
          <w:szCs w:val="21"/>
          <w:highlight w:val="none"/>
        </w:rPr>
        <w:t>注：</w:t>
      </w:r>
    </w:p>
    <w:p w14:paraId="1D37B76A">
      <w:pPr>
        <w:snapToGrid w:val="0"/>
        <w:ind w:firstLine="420"/>
        <w:rPr>
          <w:rFonts w:hint="eastAsia" w:ascii="微软雅黑" w:hAnsi="微软雅黑" w:cs="微软雅黑"/>
          <w:szCs w:val="21"/>
          <w:highlight w:val="none"/>
        </w:rPr>
      </w:pPr>
      <w:r>
        <w:rPr>
          <w:rFonts w:hint="eastAsia" w:ascii="微软雅黑" w:hAnsi="微软雅黑" w:cs="微软雅黑"/>
          <w:szCs w:val="21"/>
          <w:highlight w:val="none"/>
        </w:rPr>
        <w:t>1、填写要求：①“标的名称”、“采购文件中明确的所属行业”依据磋商文件第二部分投标人须知前附表中“采购标的及其对应的中小企业划分标准所属行业”的指引逐一填写，不得缺漏；②从业人员、营业收入、资产总额填报上一年度数据，无上一年度数据的新成立企业可不填报；③中型企业、小型企业、微型企业等3种企业类型，结合以上数据，依据《中小企业划型标准规定》（工信部联企业〔2011〕300号）确定。声明内容不实的，属于提供虚假材料谋取中标、成交的，依法承担法律责任。</w:t>
      </w:r>
    </w:p>
    <w:p w14:paraId="7D840DD5">
      <w:pPr>
        <w:snapToGrid w:val="0"/>
        <w:ind w:firstLine="420"/>
        <w:rPr>
          <w:rFonts w:hint="eastAsia" w:ascii="微软雅黑" w:hAnsi="微软雅黑" w:cs="微软雅黑"/>
          <w:szCs w:val="21"/>
          <w:highlight w:val="none"/>
        </w:rPr>
      </w:pPr>
      <w:r>
        <w:rPr>
          <w:rFonts w:hint="eastAsia" w:ascii="微软雅黑" w:hAnsi="微软雅黑" w:cs="微软雅黑"/>
          <w:szCs w:val="21"/>
          <w:highlight w:val="none"/>
        </w:rPr>
        <w:t>2、符合《关于促进残疾人就业政府采购政策的通知》（财库〔2017〕141号）规定的条件并提供《残疾人福利性单位声明函》（附件1）的残疾人福利性单位视同小型、微型企业；根据《关于政府采购支持监狱企业发展有关问题的通知》（财库[2014]68号）的规定，投标人提供由省级以上监狱管理局、戒毒管理局（含新疆生产建设兵团）出具的属于监狱企业证明文件的，视同为小型和微型企业。</w:t>
      </w:r>
    </w:p>
    <w:p w14:paraId="4E13AAA6">
      <w:pPr>
        <w:snapToGrid w:val="0"/>
        <w:ind w:firstLine="420"/>
        <w:rPr>
          <w:rFonts w:hint="eastAsia" w:ascii="微软雅黑" w:hAnsi="微软雅黑" w:cs="微软雅黑"/>
          <w:b/>
          <w:bCs/>
          <w:szCs w:val="21"/>
          <w:highlight w:val="none"/>
        </w:rPr>
        <w:sectPr>
          <w:pgSz w:w="11906" w:h="16838"/>
          <w:pgMar w:top="1276" w:right="1418" w:bottom="1247" w:left="1418" w:header="851" w:footer="992" w:gutter="0"/>
          <w:cols w:space="720" w:num="1"/>
          <w:titlePg/>
          <w:docGrid w:linePitch="312" w:charSpace="0"/>
        </w:sectPr>
      </w:pPr>
      <w:r>
        <w:rPr>
          <w:rFonts w:hint="eastAsia" w:ascii="微软雅黑" w:hAnsi="微软雅黑" w:cs="微软雅黑"/>
          <w:b/>
          <w:bCs/>
          <w:szCs w:val="21"/>
          <w:highlight w:val="none"/>
        </w:rPr>
        <w:t>3.根据实际情况，在（</w:t>
      </w:r>
      <w:r>
        <w:rPr>
          <w:rFonts w:hint="eastAsia" w:ascii="微软雅黑" w:hAnsi="微软雅黑" w:cs="微软雅黑"/>
          <w:b/>
          <w:bCs/>
          <w:szCs w:val="21"/>
          <w:highlight w:val="none"/>
        </w:rPr>
        <w:sym w:font="Wingdings" w:char="00A8"/>
      </w:r>
      <w:r>
        <w:rPr>
          <w:rFonts w:hint="eastAsia" w:ascii="微软雅黑" w:hAnsi="微软雅黑" w:cs="微软雅黑"/>
          <w:b/>
          <w:bCs/>
          <w:szCs w:val="21"/>
          <w:highlight w:val="none"/>
        </w:rPr>
        <w:t>中型企业、</w:t>
      </w:r>
      <w:r>
        <w:rPr>
          <w:rFonts w:hint="eastAsia" w:ascii="微软雅黑" w:hAnsi="微软雅黑" w:cs="微软雅黑"/>
          <w:b/>
          <w:bCs/>
          <w:szCs w:val="21"/>
          <w:highlight w:val="none"/>
        </w:rPr>
        <w:sym w:font="Wingdings" w:char="00A8"/>
      </w:r>
      <w:r>
        <w:rPr>
          <w:rFonts w:hint="eastAsia" w:ascii="微软雅黑" w:hAnsi="微软雅黑" w:cs="微软雅黑"/>
          <w:b/>
          <w:bCs/>
          <w:szCs w:val="21"/>
          <w:highlight w:val="none"/>
        </w:rPr>
        <w:t>小型企业、</w:t>
      </w:r>
      <w:r>
        <w:rPr>
          <w:rFonts w:hint="eastAsia" w:ascii="微软雅黑" w:hAnsi="微软雅黑" w:cs="微软雅黑"/>
          <w:b/>
          <w:bCs/>
          <w:szCs w:val="21"/>
          <w:highlight w:val="none"/>
        </w:rPr>
        <w:sym w:font="Wingdings" w:char="00A8"/>
      </w:r>
      <w:r>
        <w:rPr>
          <w:rFonts w:hint="eastAsia" w:ascii="微软雅黑" w:hAnsi="微软雅黑" w:cs="微软雅黑"/>
          <w:b/>
          <w:bCs/>
          <w:szCs w:val="21"/>
          <w:highlight w:val="none"/>
        </w:rPr>
        <w:t>微型企业）处进行勾选。</w:t>
      </w:r>
    </w:p>
    <w:p w14:paraId="63868F53">
      <w:pPr>
        <w:pStyle w:val="293"/>
        <w:keepNext w:val="0"/>
        <w:tabs>
          <w:tab w:val="clear" w:pos="720"/>
        </w:tabs>
        <w:snapToGrid w:val="0"/>
        <w:spacing w:before="120" w:after="120"/>
        <w:ind w:firstLine="640"/>
        <w:outlineLvl w:val="9"/>
        <w:rPr>
          <w:rFonts w:hint="eastAsia" w:ascii="微软雅黑" w:hAnsi="微软雅黑" w:eastAsia="微软雅黑" w:cs="微软雅黑"/>
          <w:kern w:val="2"/>
          <w:sz w:val="21"/>
          <w:szCs w:val="21"/>
          <w:highlight w:val="none"/>
        </w:rPr>
      </w:pPr>
      <w:bookmarkStart w:id="269" w:name="_Toc18728"/>
      <w:r>
        <w:rPr>
          <w:rFonts w:hint="eastAsia" w:ascii="微软雅黑" w:hAnsi="微软雅黑" w:eastAsia="微软雅黑" w:cs="微软雅黑"/>
          <w:kern w:val="2"/>
          <w:sz w:val="21"/>
          <w:szCs w:val="21"/>
          <w:highlight w:val="none"/>
        </w:rPr>
        <w:t>残疾人福利性单位声明函</w:t>
      </w:r>
      <w:bookmarkEnd w:id="269"/>
    </w:p>
    <w:p w14:paraId="3C354802">
      <w:pPr>
        <w:widowControl/>
        <w:ind w:firstLine="420"/>
        <w:textAlignment w:val="top"/>
        <w:rPr>
          <w:rFonts w:hint="eastAsia" w:ascii="微软雅黑" w:hAnsi="微软雅黑" w:cs="微软雅黑"/>
          <w:kern w:val="0"/>
          <w:szCs w:val="21"/>
          <w:highlight w:val="none"/>
        </w:rPr>
      </w:pPr>
      <w:r>
        <w:rPr>
          <w:rFonts w:hint="eastAsia" w:ascii="微软雅黑" w:hAnsi="微软雅黑" w:cs="微软雅黑"/>
          <w:kern w:val="0"/>
          <w:szCs w:val="21"/>
          <w:highlight w:val="none"/>
        </w:rPr>
        <w:t>   本单位郑重声明，根据《财政部民政部中国残疾人联合会关于促进残疾人就业政府采购政策的通知》（财库〔2017〕 141号）的规定，本单位为符合条件的残疾人福利性单位，且本单位参加______单位的______项目采购活动提供本单位制造的货物（由本单位承担工程/提供服务），或者提供其他残疾人福利性单位制造的货物（不包括使用非残疾人福利性单位注册商标的货物）。</w:t>
      </w:r>
    </w:p>
    <w:p w14:paraId="63183AEF">
      <w:pPr>
        <w:widowControl/>
        <w:ind w:firstLine="420"/>
        <w:textAlignment w:val="top"/>
        <w:rPr>
          <w:rFonts w:hint="eastAsia" w:ascii="微软雅黑" w:hAnsi="微软雅黑" w:cs="微软雅黑"/>
          <w:kern w:val="0"/>
          <w:szCs w:val="21"/>
          <w:highlight w:val="none"/>
        </w:rPr>
      </w:pPr>
      <w:r>
        <w:rPr>
          <w:rFonts w:hint="eastAsia" w:ascii="微软雅黑" w:hAnsi="微软雅黑" w:cs="微软雅黑"/>
          <w:kern w:val="0"/>
          <w:szCs w:val="21"/>
          <w:highlight w:val="none"/>
        </w:rPr>
        <w:t>      本单位对上述声明的真实性负责。如有虚假，将依法承担相应责任。</w:t>
      </w:r>
    </w:p>
    <w:p w14:paraId="3399C43B">
      <w:pPr>
        <w:snapToGrid w:val="0"/>
        <w:spacing w:before="120" w:beforeLines="50"/>
        <w:ind w:firstLine="420"/>
        <w:jc w:val="center"/>
        <w:rPr>
          <w:rFonts w:hint="eastAsia" w:ascii="微软雅黑" w:hAnsi="微软雅黑" w:cs="微软雅黑"/>
          <w:kern w:val="0"/>
          <w:szCs w:val="21"/>
          <w:highlight w:val="none"/>
        </w:rPr>
      </w:pPr>
    </w:p>
    <w:p w14:paraId="2D09EA5F">
      <w:pPr>
        <w:snapToGrid w:val="0"/>
        <w:spacing w:before="120" w:beforeLines="50"/>
        <w:ind w:firstLine="420"/>
        <w:jc w:val="center"/>
        <w:rPr>
          <w:rFonts w:hint="eastAsia" w:ascii="微软雅黑" w:hAnsi="微软雅黑" w:cs="微软雅黑"/>
          <w:szCs w:val="21"/>
          <w:highlight w:val="none"/>
          <w:u w:val="single"/>
        </w:rPr>
      </w:pPr>
      <w:r>
        <w:rPr>
          <w:rFonts w:hint="eastAsia" w:ascii="微软雅黑" w:hAnsi="微软雅黑" w:cs="微软雅黑"/>
          <w:kern w:val="0"/>
          <w:szCs w:val="21"/>
          <w:highlight w:val="none"/>
        </w:rPr>
        <w:t xml:space="preserve"> 法定代表人或</w:t>
      </w:r>
      <w:r>
        <w:rPr>
          <w:rFonts w:hint="eastAsia" w:ascii="微软雅黑" w:hAnsi="微软雅黑" w:cs="微软雅黑"/>
          <w:szCs w:val="21"/>
          <w:highlight w:val="none"/>
        </w:rPr>
        <w:t>被授权人签字（或盖章）：</w:t>
      </w:r>
    </w:p>
    <w:p w14:paraId="7070F74E">
      <w:pPr>
        <w:pStyle w:val="121"/>
        <w:ind w:firstLine="420"/>
        <w:jc w:val="center"/>
        <w:rPr>
          <w:rFonts w:hint="eastAsia" w:ascii="微软雅黑" w:hAnsi="微软雅黑" w:eastAsia="微软雅黑" w:cs="微软雅黑"/>
          <w:sz w:val="21"/>
          <w:szCs w:val="21"/>
          <w:highlight w:val="none"/>
        </w:rPr>
      </w:pPr>
      <w:r>
        <w:rPr>
          <w:rFonts w:hint="eastAsia" w:ascii="微软雅黑" w:hAnsi="微软雅黑" w:eastAsia="微软雅黑" w:cs="微软雅黑"/>
          <w:sz w:val="21"/>
          <w:szCs w:val="21"/>
          <w:highlight w:val="none"/>
        </w:rPr>
        <w:t xml:space="preserve">             供应商名称（公章）：</w:t>
      </w:r>
    </w:p>
    <w:p w14:paraId="38CC5F67">
      <w:pPr>
        <w:pStyle w:val="121"/>
        <w:ind w:firstLine="420"/>
        <w:jc w:val="center"/>
        <w:rPr>
          <w:rFonts w:hint="eastAsia" w:ascii="微软雅黑" w:hAnsi="微软雅黑" w:eastAsia="微软雅黑" w:cs="微软雅黑"/>
          <w:sz w:val="21"/>
          <w:szCs w:val="21"/>
          <w:highlight w:val="none"/>
        </w:rPr>
      </w:pPr>
      <w:r>
        <w:rPr>
          <w:rFonts w:hint="eastAsia" w:ascii="微软雅黑" w:hAnsi="微软雅黑" w:eastAsia="微软雅黑" w:cs="微软雅黑"/>
          <w:sz w:val="21"/>
          <w:szCs w:val="21"/>
          <w:highlight w:val="none"/>
        </w:rPr>
        <w:t xml:space="preserve">          日期： 年 月 日</w:t>
      </w:r>
    </w:p>
    <w:p w14:paraId="1374B3D5">
      <w:pPr>
        <w:widowControl/>
        <w:ind w:right="480" w:firstLine="6825" w:firstLineChars="3250"/>
        <w:textAlignment w:val="top"/>
        <w:rPr>
          <w:rFonts w:hint="eastAsia" w:ascii="微软雅黑" w:hAnsi="微软雅黑" w:cs="微软雅黑"/>
          <w:kern w:val="0"/>
          <w:szCs w:val="21"/>
          <w:highlight w:val="none"/>
        </w:rPr>
      </w:pPr>
    </w:p>
    <w:p w14:paraId="7F23BBCE">
      <w:pPr>
        <w:pStyle w:val="2"/>
        <w:ind w:firstLine="420"/>
        <w:rPr>
          <w:rFonts w:hint="eastAsia" w:ascii="微软雅黑" w:hAnsi="微软雅黑" w:cs="微软雅黑"/>
          <w:highlight w:val="none"/>
        </w:rPr>
      </w:pPr>
    </w:p>
    <w:p w14:paraId="18E8CE57">
      <w:pPr>
        <w:pStyle w:val="2"/>
        <w:ind w:firstLine="420"/>
        <w:rPr>
          <w:rFonts w:hint="eastAsia" w:ascii="微软雅黑" w:hAnsi="微软雅黑" w:cs="微软雅黑"/>
          <w:highlight w:val="none"/>
        </w:rPr>
      </w:pPr>
    </w:p>
    <w:p w14:paraId="3640A6DD">
      <w:pPr>
        <w:pStyle w:val="3"/>
        <w:ind w:firstLine="480"/>
        <w:rPr>
          <w:rFonts w:hint="eastAsia" w:ascii="微软雅黑" w:hAnsi="微软雅黑" w:eastAsia="微软雅黑" w:cs="微软雅黑"/>
          <w:highlight w:val="none"/>
        </w:rPr>
      </w:pPr>
    </w:p>
    <w:p w14:paraId="694E3C28">
      <w:pPr>
        <w:pStyle w:val="3"/>
        <w:ind w:firstLine="480"/>
        <w:rPr>
          <w:rFonts w:hint="eastAsia" w:ascii="微软雅黑" w:hAnsi="微软雅黑" w:eastAsia="微软雅黑" w:cs="微软雅黑"/>
          <w:highlight w:val="none"/>
        </w:rPr>
      </w:pPr>
    </w:p>
    <w:p w14:paraId="7966BC7E">
      <w:pPr>
        <w:pStyle w:val="3"/>
        <w:ind w:firstLine="480"/>
        <w:rPr>
          <w:rFonts w:hint="eastAsia" w:ascii="微软雅黑" w:hAnsi="微软雅黑" w:eastAsia="微软雅黑" w:cs="微软雅黑"/>
          <w:highlight w:val="none"/>
        </w:rPr>
      </w:pPr>
    </w:p>
    <w:p w14:paraId="755A388A">
      <w:pPr>
        <w:pStyle w:val="3"/>
        <w:ind w:firstLine="480"/>
        <w:rPr>
          <w:rFonts w:hint="eastAsia" w:ascii="微软雅黑" w:hAnsi="微软雅黑" w:eastAsia="微软雅黑" w:cs="微软雅黑"/>
          <w:highlight w:val="none"/>
        </w:rPr>
      </w:pPr>
    </w:p>
    <w:p w14:paraId="2137EF42">
      <w:pPr>
        <w:pStyle w:val="2"/>
        <w:ind w:firstLine="420"/>
        <w:rPr>
          <w:rFonts w:hint="eastAsia" w:ascii="微软雅黑" w:hAnsi="微软雅黑" w:cs="微软雅黑"/>
          <w:highlight w:val="none"/>
        </w:rPr>
      </w:pPr>
    </w:p>
    <w:p w14:paraId="79E28AD1">
      <w:pPr>
        <w:pStyle w:val="3"/>
        <w:ind w:firstLine="480"/>
        <w:rPr>
          <w:rFonts w:hint="eastAsia" w:ascii="微软雅黑" w:hAnsi="微软雅黑" w:eastAsia="微软雅黑" w:cs="微软雅黑"/>
          <w:highlight w:val="none"/>
        </w:rPr>
      </w:pPr>
    </w:p>
    <w:p w14:paraId="02F47DF3">
      <w:pPr>
        <w:widowControl/>
        <w:ind w:firstLine="0" w:firstLineChars="0"/>
        <w:rPr>
          <w:rFonts w:hint="eastAsia" w:ascii="微软雅黑" w:hAnsi="微软雅黑" w:cs="微软雅黑"/>
          <w:highlight w:val="none"/>
        </w:rPr>
      </w:pPr>
      <w:r>
        <w:rPr>
          <w:rFonts w:hint="eastAsia" w:ascii="微软雅黑" w:hAnsi="微软雅黑" w:cs="微软雅黑"/>
          <w:highlight w:val="none"/>
        </w:rPr>
        <w:br w:type="page"/>
      </w:r>
    </w:p>
    <w:p w14:paraId="789076DD">
      <w:pPr>
        <w:ind w:firstLine="420"/>
        <w:rPr>
          <w:rFonts w:hint="eastAsia" w:ascii="微软雅黑" w:hAnsi="微软雅黑" w:cs="微软雅黑"/>
          <w:b/>
          <w:bCs/>
          <w:highlight w:val="none"/>
        </w:rPr>
      </w:pPr>
      <w:r>
        <w:rPr>
          <w:rFonts w:hint="eastAsia" w:ascii="微软雅黑" w:hAnsi="微软雅黑" w:cs="微软雅黑"/>
          <w:b/>
          <w:bCs/>
          <w:highlight w:val="none"/>
        </w:rPr>
        <w:t>监狱企业证明文件</w:t>
      </w:r>
    </w:p>
    <w:p w14:paraId="592D0734">
      <w:pPr>
        <w:ind w:firstLine="420"/>
        <w:jc w:val="center"/>
        <w:rPr>
          <w:rFonts w:hint="eastAsia" w:ascii="微软雅黑" w:hAnsi="微软雅黑" w:cs="微软雅黑"/>
          <w:b/>
          <w:szCs w:val="21"/>
          <w:highlight w:val="none"/>
        </w:rPr>
      </w:pPr>
      <w:bookmarkStart w:id="270" w:name="_Toc12078"/>
      <w:bookmarkStart w:id="271" w:name="_Toc164943234"/>
      <w:r>
        <w:rPr>
          <w:rFonts w:hint="eastAsia" w:ascii="微软雅黑" w:hAnsi="微软雅黑" w:cs="微软雅黑"/>
          <w:b/>
          <w:szCs w:val="21"/>
          <w:highlight w:val="none"/>
        </w:rPr>
        <w:t>监狱企业证明文件</w:t>
      </w:r>
      <w:bookmarkEnd w:id="270"/>
      <w:bookmarkEnd w:id="271"/>
    </w:p>
    <w:tbl>
      <w:tblPr>
        <w:tblStyle w:val="53"/>
        <w:tblW w:w="8820" w:type="dxa"/>
        <w:tblInd w:w="108" w:type="dxa"/>
        <w:tblBorders>
          <w:top w:val="dotDash" w:color="000000" w:sz="4" w:space="0"/>
          <w:left w:val="dotDash" w:color="000000" w:sz="4" w:space="0"/>
          <w:bottom w:val="dotDash" w:color="000000" w:sz="4" w:space="0"/>
          <w:right w:val="dotDash" w:color="000000" w:sz="4" w:space="0"/>
          <w:insideH w:val="dotDash" w:color="000000" w:sz="4" w:space="0"/>
          <w:insideV w:val="dotDash" w:color="000000" w:sz="4" w:space="0"/>
        </w:tblBorders>
        <w:tblLayout w:type="fixed"/>
        <w:tblCellMar>
          <w:top w:w="0" w:type="dxa"/>
          <w:left w:w="108" w:type="dxa"/>
          <w:bottom w:w="0" w:type="dxa"/>
          <w:right w:w="108" w:type="dxa"/>
        </w:tblCellMar>
      </w:tblPr>
      <w:tblGrid>
        <w:gridCol w:w="8820"/>
      </w:tblGrid>
      <w:tr w14:paraId="34AF055D">
        <w:tblPrEx>
          <w:tblBorders>
            <w:top w:val="dotDash" w:color="000000" w:sz="4" w:space="0"/>
            <w:left w:val="dotDash" w:color="000000" w:sz="4" w:space="0"/>
            <w:bottom w:val="dotDash" w:color="000000" w:sz="4" w:space="0"/>
            <w:right w:val="dotDash" w:color="000000" w:sz="4" w:space="0"/>
            <w:insideH w:val="dotDash" w:color="000000" w:sz="4" w:space="0"/>
            <w:insideV w:val="dotDash" w:color="000000" w:sz="4" w:space="0"/>
          </w:tblBorders>
          <w:tblCellMar>
            <w:top w:w="0" w:type="dxa"/>
            <w:left w:w="108" w:type="dxa"/>
            <w:bottom w:w="0" w:type="dxa"/>
            <w:right w:w="108" w:type="dxa"/>
          </w:tblCellMar>
        </w:tblPrEx>
        <w:trPr>
          <w:trHeight w:val="6516" w:hRule="atLeast"/>
        </w:trPr>
        <w:tc>
          <w:tcPr>
            <w:tcW w:w="8820" w:type="dxa"/>
            <w:vAlign w:val="center"/>
          </w:tcPr>
          <w:p w14:paraId="2F7A3DAB">
            <w:pPr>
              <w:ind w:firstLine="420"/>
              <w:jc w:val="center"/>
              <w:rPr>
                <w:rFonts w:hint="eastAsia" w:ascii="微软雅黑" w:hAnsi="微软雅黑" w:cs="微软雅黑"/>
                <w:b/>
                <w:szCs w:val="21"/>
                <w:highlight w:val="none"/>
              </w:rPr>
            </w:pPr>
            <w:r>
              <w:rPr>
                <w:rFonts w:hint="eastAsia" w:ascii="微软雅黑" w:hAnsi="微软雅黑" w:cs="微软雅黑"/>
                <w:b/>
                <w:szCs w:val="21"/>
                <w:highlight w:val="none"/>
              </w:rPr>
              <w:t>相关部门出具的监狱企业证明文件</w:t>
            </w:r>
          </w:p>
          <w:p w14:paraId="7F9C928C">
            <w:pPr>
              <w:ind w:firstLine="420"/>
              <w:jc w:val="center"/>
              <w:rPr>
                <w:rFonts w:hint="eastAsia" w:ascii="微软雅黑" w:hAnsi="微软雅黑" w:cs="微软雅黑"/>
                <w:b/>
                <w:i/>
                <w:kern w:val="0"/>
                <w:szCs w:val="21"/>
                <w:highlight w:val="none"/>
              </w:rPr>
            </w:pPr>
            <w:r>
              <w:rPr>
                <w:rFonts w:hint="eastAsia" w:ascii="微软雅黑" w:hAnsi="微软雅黑" w:cs="微软雅黑"/>
                <w:szCs w:val="21"/>
                <w:highlight w:val="none"/>
              </w:rPr>
              <w:t>（如是，提供</w:t>
            </w:r>
            <w:r>
              <w:rPr>
                <w:rFonts w:hint="eastAsia" w:ascii="微软雅黑" w:hAnsi="微软雅黑" w:cs="微软雅黑"/>
                <w:kern w:val="0"/>
                <w:szCs w:val="21"/>
                <w:highlight w:val="none"/>
              </w:rPr>
              <w:t>复印件加盖投标供应商公章）</w:t>
            </w:r>
          </w:p>
        </w:tc>
      </w:tr>
    </w:tbl>
    <w:p w14:paraId="396D880B">
      <w:pPr>
        <w:ind w:firstLine="420"/>
        <w:rPr>
          <w:rFonts w:hint="eastAsia" w:ascii="微软雅黑" w:hAnsi="微软雅黑" w:cs="微软雅黑"/>
          <w:i/>
          <w:szCs w:val="21"/>
          <w:highlight w:val="none"/>
        </w:rPr>
      </w:pPr>
    </w:p>
    <w:p w14:paraId="3A08DDDF">
      <w:pPr>
        <w:snapToGrid w:val="0"/>
        <w:ind w:firstLine="0" w:firstLineChars="0"/>
        <w:rPr>
          <w:rFonts w:hint="eastAsia" w:ascii="微软雅黑" w:hAnsi="微软雅黑" w:cs="微软雅黑"/>
          <w:szCs w:val="21"/>
          <w:highlight w:val="none"/>
          <w:shd w:val="clear" w:color="auto" w:fill="FFFFFF"/>
        </w:rPr>
      </w:pPr>
      <w:r>
        <w:rPr>
          <w:rFonts w:hint="eastAsia" w:ascii="微软雅黑" w:hAnsi="微软雅黑" w:cs="微软雅黑"/>
          <w:szCs w:val="21"/>
          <w:highlight w:val="none"/>
          <w:shd w:val="clear" w:color="auto" w:fill="FFFFFF"/>
        </w:rPr>
        <w:t>投标人名称：（盖章）</w:t>
      </w:r>
    </w:p>
    <w:p w14:paraId="01347F9E">
      <w:pPr>
        <w:snapToGrid w:val="0"/>
        <w:ind w:firstLine="0" w:firstLineChars="0"/>
        <w:rPr>
          <w:rFonts w:hint="eastAsia" w:ascii="微软雅黑" w:hAnsi="微软雅黑" w:cs="微软雅黑"/>
          <w:szCs w:val="21"/>
          <w:highlight w:val="none"/>
          <w:shd w:val="clear" w:color="auto" w:fill="FFFFFF"/>
        </w:rPr>
      </w:pPr>
      <w:r>
        <w:rPr>
          <w:rFonts w:hint="eastAsia" w:ascii="微软雅黑" w:hAnsi="微软雅黑" w:cs="微软雅黑"/>
          <w:szCs w:val="21"/>
          <w:highlight w:val="none"/>
          <w:shd w:val="clear" w:color="auto" w:fill="FFFFFF"/>
        </w:rPr>
        <w:t>法定代表人或授权代表（签字）：</w:t>
      </w:r>
    </w:p>
    <w:p w14:paraId="56108E70">
      <w:pPr>
        <w:snapToGrid w:val="0"/>
        <w:ind w:firstLine="0" w:firstLineChars="0"/>
        <w:rPr>
          <w:rFonts w:hint="eastAsia" w:ascii="微软雅黑" w:hAnsi="微软雅黑" w:cs="微软雅黑"/>
          <w:szCs w:val="21"/>
          <w:highlight w:val="none"/>
          <w:u w:val="single"/>
        </w:rPr>
      </w:pPr>
      <w:r>
        <w:rPr>
          <w:rFonts w:hint="eastAsia" w:ascii="微软雅黑" w:hAnsi="微软雅黑" w:cs="微软雅黑"/>
          <w:szCs w:val="21"/>
          <w:highlight w:val="none"/>
          <w:shd w:val="clear" w:color="auto" w:fill="FFFFFF"/>
        </w:rPr>
        <w:t>投标日期： 年 月 日</w:t>
      </w:r>
    </w:p>
    <w:p w14:paraId="543547D0">
      <w:pPr>
        <w:pStyle w:val="276"/>
        <w:spacing w:line="360" w:lineRule="auto"/>
        <w:rPr>
          <w:rFonts w:hint="eastAsia" w:ascii="微软雅黑" w:hAnsi="微软雅黑" w:eastAsia="微软雅黑" w:cs="微软雅黑"/>
          <w:szCs w:val="21"/>
          <w:highlight w:val="none"/>
        </w:rPr>
      </w:pPr>
    </w:p>
    <w:p w14:paraId="1B10D5CD">
      <w:pPr>
        <w:snapToGrid w:val="0"/>
        <w:ind w:firstLine="420"/>
        <w:rPr>
          <w:rFonts w:hint="eastAsia" w:ascii="微软雅黑" w:hAnsi="微软雅黑" w:cs="微软雅黑"/>
          <w:b/>
          <w:bCs/>
          <w:szCs w:val="21"/>
          <w:highlight w:val="none"/>
        </w:rPr>
      </w:pPr>
    </w:p>
    <w:p w14:paraId="6FE6C7C7">
      <w:pPr>
        <w:pStyle w:val="121"/>
        <w:ind w:firstLine="420"/>
        <w:jc w:val="center"/>
        <w:rPr>
          <w:rFonts w:hint="eastAsia" w:ascii="微软雅黑" w:hAnsi="微软雅黑" w:eastAsia="微软雅黑" w:cs="微软雅黑"/>
          <w:sz w:val="21"/>
          <w:szCs w:val="21"/>
          <w:highlight w:val="none"/>
        </w:rPr>
      </w:pPr>
    </w:p>
    <w:p w14:paraId="038B00E0">
      <w:pPr>
        <w:snapToGrid w:val="0"/>
        <w:ind w:right="480" w:firstLine="640"/>
        <w:jc w:val="center"/>
        <w:rPr>
          <w:rFonts w:hint="eastAsia" w:ascii="微软雅黑" w:hAnsi="微软雅黑" w:cs="微软雅黑"/>
          <w:b/>
          <w:kern w:val="0"/>
          <w:sz w:val="32"/>
          <w:szCs w:val="32"/>
          <w:highlight w:val="none"/>
        </w:rPr>
      </w:pPr>
    </w:p>
    <w:p w14:paraId="06AD544A">
      <w:pPr>
        <w:ind w:firstLine="420"/>
        <w:rPr>
          <w:rFonts w:hint="eastAsia" w:ascii="微软雅黑" w:hAnsi="微软雅黑" w:cs="微软雅黑"/>
          <w:highlight w:val="none"/>
        </w:rPr>
      </w:pPr>
    </w:p>
    <w:p w14:paraId="4287563A">
      <w:pPr>
        <w:pStyle w:val="6"/>
        <w:ind w:firstLine="420"/>
        <w:rPr>
          <w:rFonts w:hint="eastAsia" w:ascii="微软雅黑" w:hAnsi="微软雅黑" w:cs="微软雅黑"/>
          <w:szCs w:val="21"/>
          <w:highlight w:val="none"/>
        </w:rPr>
        <w:sectPr>
          <w:pgSz w:w="11906" w:h="16838"/>
          <w:pgMar w:top="1276" w:right="1418" w:bottom="1247" w:left="1418" w:header="851" w:footer="992" w:gutter="0"/>
          <w:cols w:space="720" w:num="1"/>
          <w:titlePg/>
          <w:docGrid w:linePitch="312" w:charSpace="0"/>
        </w:sectPr>
      </w:pPr>
    </w:p>
    <w:p w14:paraId="5D03C383">
      <w:pPr>
        <w:ind w:firstLine="420"/>
        <w:rPr>
          <w:rFonts w:hint="eastAsia" w:ascii="微软雅黑" w:hAnsi="微软雅黑" w:cs="微软雅黑"/>
          <w:szCs w:val="21"/>
          <w:highlight w:val="none"/>
        </w:rPr>
      </w:pPr>
      <w:r>
        <w:rPr>
          <w:rFonts w:hint="eastAsia" w:ascii="微软雅黑" w:hAnsi="微软雅黑" w:cs="微软雅黑"/>
          <w:szCs w:val="21"/>
          <w:highlight w:val="none"/>
        </w:rPr>
        <w:t>商务技术文件部分</w:t>
      </w:r>
    </w:p>
    <w:p w14:paraId="74706DA0">
      <w:pPr>
        <w:ind w:firstLine="420"/>
        <w:jc w:val="center"/>
        <w:rPr>
          <w:rFonts w:hint="eastAsia" w:ascii="微软雅黑" w:hAnsi="微软雅黑" w:cs="微软雅黑"/>
          <w:b/>
          <w:kern w:val="0"/>
          <w:szCs w:val="21"/>
          <w:highlight w:val="none"/>
        </w:rPr>
      </w:pPr>
      <w:bookmarkStart w:id="272" w:name="_Toc164943225"/>
      <w:r>
        <w:rPr>
          <w:rFonts w:hint="eastAsia" w:ascii="微软雅黑" w:hAnsi="微软雅黑" w:cs="微软雅黑"/>
          <w:b/>
          <w:kern w:val="0"/>
          <w:szCs w:val="21"/>
          <w:highlight w:val="none"/>
        </w:rPr>
        <w:t>目录</w:t>
      </w:r>
      <w:bookmarkEnd w:id="272"/>
    </w:p>
    <w:p w14:paraId="182A88B1">
      <w:pPr>
        <w:numPr>
          <w:ilvl w:val="0"/>
          <w:numId w:val="43"/>
        </w:numPr>
        <w:ind w:firstLineChars="0"/>
        <w:jc w:val="both"/>
        <w:rPr>
          <w:rFonts w:hint="eastAsia" w:ascii="微软雅黑" w:hAnsi="微软雅黑" w:cs="微软雅黑"/>
          <w:szCs w:val="21"/>
          <w:highlight w:val="none"/>
        </w:rPr>
      </w:pPr>
      <w:r>
        <w:rPr>
          <w:rFonts w:hint="eastAsia" w:ascii="微软雅黑" w:hAnsi="微软雅黑" w:cs="微软雅黑"/>
          <w:szCs w:val="21"/>
          <w:highlight w:val="none"/>
        </w:rPr>
        <w:t>投标函……………………………………………………………………（页码）</w:t>
      </w:r>
    </w:p>
    <w:p w14:paraId="32CAA1A1">
      <w:pPr>
        <w:numPr>
          <w:ilvl w:val="0"/>
          <w:numId w:val="43"/>
        </w:numPr>
        <w:ind w:firstLineChars="0"/>
        <w:jc w:val="both"/>
        <w:rPr>
          <w:rFonts w:hint="eastAsia" w:ascii="微软雅黑" w:hAnsi="微软雅黑" w:cs="微软雅黑"/>
          <w:szCs w:val="21"/>
          <w:highlight w:val="none"/>
        </w:rPr>
      </w:pPr>
      <w:r>
        <w:rPr>
          <w:rFonts w:hint="eastAsia" w:ascii="微软雅黑" w:hAnsi="微软雅黑" w:cs="微软雅黑"/>
          <w:szCs w:val="21"/>
          <w:highlight w:val="none"/>
        </w:rPr>
        <w:t>法定代表人授权委托书…………………………………………………（页码）</w:t>
      </w:r>
    </w:p>
    <w:p w14:paraId="22A7613A">
      <w:pPr>
        <w:ind w:firstLine="420"/>
        <w:jc w:val="both"/>
        <w:rPr>
          <w:rFonts w:hint="eastAsia" w:ascii="微软雅黑" w:hAnsi="微软雅黑" w:cs="微软雅黑"/>
          <w:szCs w:val="21"/>
          <w:highlight w:val="none"/>
        </w:rPr>
      </w:pPr>
      <w:r>
        <w:rPr>
          <w:rFonts w:hint="eastAsia" w:ascii="微软雅黑" w:hAnsi="微软雅黑" w:cs="微软雅黑"/>
          <w:szCs w:val="21"/>
          <w:highlight w:val="none"/>
        </w:rPr>
        <w:t>（3）政府采购活动现场确认声明书…………………………………………（页码）</w:t>
      </w:r>
    </w:p>
    <w:p w14:paraId="0A49A958">
      <w:pPr>
        <w:ind w:firstLine="420"/>
        <w:jc w:val="both"/>
        <w:rPr>
          <w:rFonts w:hint="eastAsia" w:ascii="微软雅黑" w:hAnsi="微软雅黑" w:cs="微软雅黑"/>
          <w:szCs w:val="21"/>
          <w:highlight w:val="none"/>
        </w:rPr>
      </w:pPr>
      <w:r>
        <w:rPr>
          <w:rFonts w:hint="eastAsia" w:ascii="微软雅黑" w:hAnsi="微软雅黑" w:cs="微软雅黑"/>
          <w:szCs w:val="21"/>
          <w:highlight w:val="none"/>
        </w:rPr>
        <w:t>（4）符合性审查资料…………………………………………………………（页码）</w:t>
      </w:r>
    </w:p>
    <w:p w14:paraId="46F23C15">
      <w:pPr>
        <w:ind w:firstLine="420"/>
        <w:jc w:val="both"/>
        <w:rPr>
          <w:rFonts w:hint="eastAsia" w:ascii="微软雅黑" w:hAnsi="微软雅黑" w:cs="微软雅黑"/>
          <w:szCs w:val="21"/>
          <w:highlight w:val="none"/>
        </w:rPr>
      </w:pPr>
      <w:r>
        <w:rPr>
          <w:rFonts w:hint="eastAsia" w:ascii="微软雅黑" w:hAnsi="微软雅黑" w:cs="微软雅黑"/>
          <w:szCs w:val="21"/>
          <w:highlight w:val="none"/>
        </w:rPr>
        <w:t>（5）评分对应表………………………………………………………………（页码）</w:t>
      </w:r>
    </w:p>
    <w:p w14:paraId="55F7C46C">
      <w:pPr>
        <w:ind w:firstLine="420"/>
        <w:jc w:val="both"/>
        <w:rPr>
          <w:rFonts w:hint="eastAsia" w:ascii="微软雅黑" w:hAnsi="微软雅黑" w:cs="微软雅黑"/>
          <w:szCs w:val="21"/>
          <w:highlight w:val="none"/>
        </w:rPr>
      </w:pPr>
      <w:r>
        <w:rPr>
          <w:rFonts w:hint="eastAsia" w:ascii="微软雅黑" w:hAnsi="微软雅黑" w:cs="微软雅黑"/>
          <w:szCs w:val="21"/>
          <w:highlight w:val="none"/>
        </w:rPr>
        <w:t>（6）商务响应表………………………………………………………………（页码）</w:t>
      </w:r>
    </w:p>
    <w:p w14:paraId="1D37586D">
      <w:pPr>
        <w:ind w:firstLine="420"/>
        <w:jc w:val="both"/>
        <w:rPr>
          <w:rFonts w:hint="eastAsia" w:ascii="微软雅黑" w:hAnsi="微软雅黑" w:cs="微软雅黑"/>
          <w:b/>
          <w:kern w:val="0"/>
          <w:szCs w:val="21"/>
          <w:highlight w:val="none"/>
        </w:rPr>
      </w:pPr>
      <w:r>
        <w:rPr>
          <w:rFonts w:hint="eastAsia" w:ascii="微软雅黑" w:hAnsi="微软雅黑" w:cs="微软雅黑"/>
          <w:szCs w:val="21"/>
          <w:highlight w:val="none"/>
          <w:lang w:val="zh-CN"/>
        </w:rPr>
        <w:t>（</w:t>
      </w:r>
      <w:r>
        <w:rPr>
          <w:rFonts w:hint="eastAsia" w:ascii="微软雅黑" w:hAnsi="微软雅黑" w:cs="微软雅黑"/>
          <w:szCs w:val="21"/>
          <w:highlight w:val="none"/>
        </w:rPr>
        <w:t>7</w:t>
      </w:r>
      <w:r>
        <w:rPr>
          <w:rFonts w:hint="eastAsia" w:ascii="微软雅黑" w:hAnsi="微软雅黑" w:cs="微软雅黑"/>
          <w:szCs w:val="21"/>
          <w:highlight w:val="none"/>
          <w:lang w:val="zh-CN"/>
        </w:rPr>
        <w:t>）评标标准相应的商务技术资料</w:t>
      </w:r>
      <w:r>
        <w:rPr>
          <w:rFonts w:hint="eastAsia" w:ascii="微软雅黑" w:hAnsi="微软雅黑" w:cs="微软雅黑"/>
          <w:szCs w:val="21"/>
          <w:highlight w:val="none"/>
        </w:rPr>
        <w:t>…………………………………………（页码）</w:t>
      </w:r>
    </w:p>
    <w:p w14:paraId="6F48045E">
      <w:pPr>
        <w:snapToGrid w:val="0"/>
        <w:ind w:firstLine="420"/>
        <w:jc w:val="center"/>
        <w:rPr>
          <w:rFonts w:hint="eastAsia" w:ascii="微软雅黑" w:hAnsi="微软雅黑" w:cs="微软雅黑"/>
          <w:b/>
          <w:kern w:val="0"/>
          <w:szCs w:val="21"/>
          <w:highlight w:val="none"/>
        </w:rPr>
        <w:sectPr>
          <w:pgSz w:w="11906" w:h="16838"/>
          <w:pgMar w:top="1276" w:right="1418" w:bottom="1247" w:left="1418" w:header="851" w:footer="992" w:gutter="0"/>
          <w:cols w:space="720" w:num="1"/>
          <w:titlePg/>
          <w:docGrid w:linePitch="312" w:charSpace="0"/>
        </w:sectPr>
      </w:pPr>
    </w:p>
    <w:p w14:paraId="38DC81E2">
      <w:pPr>
        <w:snapToGrid w:val="0"/>
        <w:spacing w:before="120" w:beforeLines="50" w:after="50"/>
        <w:ind w:firstLine="420"/>
        <w:jc w:val="center"/>
        <w:rPr>
          <w:rFonts w:hint="eastAsia" w:ascii="微软雅黑" w:hAnsi="微软雅黑" w:cs="微软雅黑"/>
          <w:b/>
          <w:szCs w:val="21"/>
          <w:highlight w:val="none"/>
        </w:rPr>
      </w:pPr>
      <w:r>
        <w:rPr>
          <w:rFonts w:hint="eastAsia" w:ascii="微软雅黑" w:hAnsi="微软雅黑" w:cs="微软雅黑"/>
          <w:b/>
          <w:szCs w:val="21"/>
          <w:highlight w:val="none"/>
        </w:rPr>
        <w:t>一、投标函</w:t>
      </w:r>
    </w:p>
    <w:p w14:paraId="7E6F9F21">
      <w:pPr>
        <w:snapToGrid w:val="0"/>
        <w:ind w:firstLine="420"/>
        <w:rPr>
          <w:rFonts w:hint="eastAsia" w:ascii="微软雅黑" w:hAnsi="微软雅黑" w:cs="微软雅黑"/>
          <w:szCs w:val="21"/>
          <w:highlight w:val="none"/>
        </w:rPr>
      </w:pPr>
      <w:r>
        <w:rPr>
          <w:rFonts w:hint="eastAsia" w:ascii="微软雅黑" w:hAnsi="微软雅黑" w:cs="微软雅黑"/>
          <w:szCs w:val="21"/>
          <w:highlight w:val="none"/>
          <w:u w:val="single"/>
        </w:rPr>
        <w:t>（采购人）、（采购代理机构）</w:t>
      </w:r>
      <w:r>
        <w:rPr>
          <w:rFonts w:hint="eastAsia" w:ascii="微软雅黑" w:hAnsi="微软雅黑" w:cs="微软雅黑"/>
          <w:szCs w:val="21"/>
          <w:highlight w:val="none"/>
        </w:rPr>
        <w:t>：</w:t>
      </w:r>
    </w:p>
    <w:p w14:paraId="1B38A1A3">
      <w:pPr>
        <w:snapToGrid w:val="0"/>
        <w:ind w:firstLine="420"/>
        <w:rPr>
          <w:rFonts w:hint="eastAsia" w:ascii="微软雅黑" w:hAnsi="微软雅黑" w:cs="微软雅黑"/>
          <w:szCs w:val="21"/>
          <w:highlight w:val="none"/>
        </w:rPr>
      </w:pPr>
      <w:r>
        <w:rPr>
          <w:rFonts w:hint="eastAsia" w:ascii="微软雅黑" w:hAnsi="微软雅黑" w:cs="微软雅黑"/>
          <w:szCs w:val="21"/>
          <w:highlight w:val="none"/>
        </w:rPr>
        <w:t>我方参加你方组织的（项目名称）【项目编号】招标的有关活动，并对此项目进行投标。为此：</w:t>
      </w:r>
    </w:p>
    <w:p w14:paraId="669DAC60">
      <w:pPr>
        <w:snapToGrid w:val="0"/>
        <w:ind w:firstLine="420"/>
        <w:rPr>
          <w:rFonts w:hint="eastAsia" w:ascii="微软雅黑" w:hAnsi="微软雅黑" w:cs="微软雅黑"/>
          <w:szCs w:val="21"/>
          <w:highlight w:val="none"/>
        </w:rPr>
      </w:pPr>
      <w:r>
        <w:rPr>
          <w:rFonts w:hint="eastAsia" w:ascii="微软雅黑" w:hAnsi="微软雅黑" w:cs="微软雅黑"/>
          <w:szCs w:val="21"/>
          <w:highlight w:val="none"/>
        </w:rPr>
        <w:t>1、我方承诺投标有效期从提交响应文件的截止之日起</w:t>
      </w:r>
      <w:r>
        <w:rPr>
          <w:rFonts w:hint="eastAsia" w:ascii="微软雅黑" w:hAnsi="微软雅黑" w:cs="微软雅黑"/>
          <w:szCs w:val="21"/>
          <w:highlight w:val="none"/>
          <w:u w:val="single"/>
        </w:rPr>
        <w:t xml:space="preserve">     </w:t>
      </w:r>
      <w:r>
        <w:rPr>
          <w:rFonts w:hint="eastAsia" w:ascii="微软雅黑" w:hAnsi="微软雅黑" w:cs="微软雅黑"/>
          <w:szCs w:val="21"/>
          <w:highlight w:val="none"/>
        </w:rPr>
        <w:t>天（不少于90天），本响应文件在投标有效期满之前均具有约束力。</w:t>
      </w:r>
    </w:p>
    <w:p w14:paraId="49EAC7A0">
      <w:pPr>
        <w:snapToGrid w:val="0"/>
        <w:ind w:firstLine="420"/>
        <w:rPr>
          <w:rFonts w:hint="eastAsia" w:ascii="微软雅黑" w:hAnsi="微软雅黑" w:cs="微软雅黑"/>
          <w:szCs w:val="21"/>
          <w:highlight w:val="none"/>
        </w:rPr>
      </w:pPr>
      <w:r>
        <w:rPr>
          <w:rFonts w:hint="eastAsia" w:ascii="微软雅黑" w:hAnsi="微软雅黑" w:cs="微软雅黑"/>
          <w:szCs w:val="21"/>
          <w:highlight w:val="none"/>
        </w:rPr>
        <w:t>2、我方的响应文件包括以下内容：</w:t>
      </w:r>
    </w:p>
    <w:p w14:paraId="4EF91C6A">
      <w:pPr>
        <w:snapToGrid w:val="0"/>
        <w:ind w:left="210" w:leftChars="100" w:firstLine="420"/>
        <w:rPr>
          <w:rFonts w:hint="eastAsia" w:ascii="微软雅黑" w:hAnsi="微软雅黑" w:cs="微软雅黑"/>
          <w:szCs w:val="21"/>
          <w:highlight w:val="none"/>
        </w:rPr>
      </w:pPr>
      <w:r>
        <w:rPr>
          <w:rFonts w:hint="eastAsia" w:ascii="微软雅黑" w:hAnsi="微软雅黑" w:cs="微软雅黑"/>
          <w:szCs w:val="21"/>
          <w:highlight w:val="none"/>
        </w:rPr>
        <w:t>2.1资格文件：</w:t>
      </w:r>
    </w:p>
    <w:p w14:paraId="45C3FFCD">
      <w:pPr>
        <w:snapToGrid w:val="0"/>
        <w:ind w:left="420" w:leftChars="200" w:firstLine="420"/>
        <w:rPr>
          <w:rFonts w:hint="eastAsia" w:ascii="微软雅黑" w:hAnsi="微软雅黑" w:cs="微软雅黑"/>
          <w:szCs w:val="21"/>
          <w:highlight w:val="none"/>
        </w:rPr>
      </w:pPr>
      <w:r>
        <w:rPr>
          <w:rFonts w:hint="eastAsia" w:ascii="微软雅黑" w:hAnsi="微软雅黑" w:cs="微软雅黑"/>
          <w:szCs w:val="21"/>
          <w:highlight w:val="none"/>
        </w:rPr>
        <w:t>2.1.1符合参加政府采购活动应当具备的一般条件的承诺函；</w:t>
      </w:r>
    </w:p>
    <w:p w14:paraId="0B392787">
      <w:pPr>
        <w:snapToGrid w:val="0"/>
        <w:ind w:left="420" w:leftChars="200" w:firstLine="420"/>
        <w:rPr>
          <w:rFonts w:hint="eastAsia" w:ascii="微软雅黑" w:hAnsi="微软雅黑" w:cs="微软雅黑"/>
          <w:szCs w:val="21"/>
          <w:highlight w:val="none"/>
        </w:rPr>
      </w:pPr>
      <w:r>
        <w:rPr>
          <w:rFonts w:hint="eastAsia" w:ascii="微软雅黑" w:hAnsi="微软雅黑" w:cs="微软雅黑"/>
          <w:szCs w:val="21"/>
          <w:highlight w:val="none"/>
        </w:rPr>
        <w:t>2.1.2</w:t>
      </w:r>
      <w:r>
        <w:rPr>
          <w:rFonts w:hint="eastAsia" w:ascii="微软雅黑" w:hAnsi="微软雅黑" w:cs="微软雅黑"/>
          <w:kern w:val="0"/>
          <w:szCs w:val="21"/>
          <w:highlight w:val="none"/>
        </w:rPr>
        <w:t>落实政府采购政策需满足的资格要求</w:t>
      </w:r>
      <w:r>
        <w:rPr>
          <w:rFonts w:hint="eastAsia" w:ascii="微软雅黑" w:hAnsi="微软雅黑" w:cs="微软雅黑"/>
          <w:szCs w:val="21"/>
          <w:highlight w:val="none"/>
        </w:rPr>
        <w:t>；</w:t>
      </w:r>
    </w:p>
    <w:p w14:paraId="3B5DD710">
      <w:pPr>
        <w:snapToGrid w:val="0"/>
        <w:ind w:left="420" w:leftChars="200" w:firstLine="420"/>
        <w:rPr>
          <w:rFonts w:hint="eastAsia" w:ascii="微软雅黑" w:hAnsi="微软雅黑" w:cs="微软雅黑"/>
          <w:szCs w:val="21"/>
          <w:highlight w:val="none"/>
          <w:lang w:eastAsia="zh-CN"/>
        </w:rPr>
      </w:pPr>
      <w:r>
        <w:rPr>
          <w:rFonts w:hint="eastAsia" w:ascii="微软雅黑" w:hAnsi="微软雅黑" w:cs="微软雅黑"/>
          <w:szCs w:val="21"/>
          <w:highlight w:val="none"/>
        </w:rPr>
        <w:t>2.1.</w:t>
      </w:r>
      <w:r>
        <w:rPr>
          <w:rFonts w:hint="eastAsia" w:ascii="微软雅黑" w:hAnsi="微软雅黑" w:cs="微软雅黑"/>
          <w:szCs w:val="21"/>
          <w:highlight w:val="none"/>
          <w:lang w:val="en-US" w:eastAsia="zh-CN"/>
        </w:rPr>
        <w:t>3投</w:t>
      </w:r>
      <w:r>
        <w:rPr>
          <w:rFonts w:hint="eastAsia" w:ascii="微软雅黑" w:hAnsi="微软雅黑" w:cs="微软雅黑"/>
          <w:szCs w:val="21"/>
          <w:highlight w:val="none"/>
        </w:rPr>
        <w:t>标人营业执照副本复印件</w:t>
      </w:r>
      <w:r>
        <w:rPr>
          <w:rFonts w:hint="eastAsia" w:ascii="微软雅黑" w:hAnsi="微软雅黑" w:cs="微软雅黑"/>
          <w:szCs w:val="21"/>
          <w:highlight w:val="none"/>
          <w:lang w:eastAsia="zh-CN"/>
        </w:rPr>
        <w:t>；</w:t>
      </w:r>
    </w:p>
    <w:p w14:paraId="2AAE2788">
      <w:pPr>
        <w:snapToGrid w:val="0"/>
        <w:ind w:left="420" w:leftChars="200" w:firstLine="420"/>
        <w:rPr>
          <w:rFonts w:hint="eastAsia" w:ascii="微软雅黑" w:hAnsi="微软雅黑" w:cs="微软雅黑"/>
          <w:szCs w:val="21"/>
          <w:highlight w:val="none"/>
        </w:rPr>
      </w:pPr>
      <w:r>
        <w:rPr>
          <w:rFonts w:hint="eastAsia" w:ascii="微软雅黑" w:hAnsi="微软雅黑" w:cs="微软雅黑"/>
          <w:szCs w:val="21"/>
          <w:highlight w:val="none"/>
        </w:rPr>
        <w:t>2.1.</w:t>
      </w:r>
      <w:r>
        <w:rPr>
          <w:rFonts w:hint="eastAsia" w:ascii="微软雅黑" w:hAnsi="微软雅黑" w:cs="微软雅黑"/>
          <w:szCs w:val="21"/>
          <w:highlight w:val="none"/>
          <w:lang w:val="en-US" w:eastAsia="zh-CN"/>
        </w:rPr>
        <w:t xml:space="preserve">4 </w:t>
      </w:r>
      <w:r>
        <w:rPr>
          <w:rFonts w:hint="eastAsia" w:ascii="微软雅黑" w:hAnsi="微软雅黑" w:cs="微软雅黑"/>
          <w:szCs w:val="21"/>
          <w:highlight w:val="none"/>
        </w:rPr>
        <w:t>特定资格要求证明材料；</w:t>
      </w:r>
    </w:p>
    <w:p w14:paraId="762F5CCD">
      <w:pPr>
        <w:snapToGrid w:val="0"/>
        <w:ind w:left="210" w:leftChars="100" w:firstLine="420"/>
        <w:rPr>
          <w:rFonts w:hint="eastAsia" w:ascii="微软雅黑" w:hAnsi="微软雅黑" w:cs="微软雅黑"/>
          <w:szCs w:val="21"/>
          <w:highlight w:val="none"/>
          <w:lang w:val="zh-CN"/>
        </w:rPr>
      </w:pPr>
      <w:r>
        <w:rPr>
          <w:rFonts w:hint="eastAsia" w:ascii="微软雅黑" w:hAnsi="微软雅黑" w:cs="微软雅黑"/>
          <w:szCs w:val="21"/>
          <w:highlight w:val="none"/>
        </w:rPr>
        <w:t>2</w:t>
      </w:r>
      <w:r>
        <w:rPr>
          <w:rFonts w:hint="eastAsia" w:ascii="微软雅黑" w:hAnsi="微软雅黑" w:cs="微软雅黑"/>
          <w:szCs w:val="21"/>
          <w:highlight w:val="none"/>
          <w:lang w:val="zh-CN"/>
        </w:rPr>
        <w:t>.</w:t>
      </w:r>
      <w:r>
        <w:rPr>
          <w:rFonts w:hint="eastAsia" w:ascii="微软雅黑" w:hAnsi="微软雅黑" w:cs="微软雅黑"/>
          <w:szCs w:val="21"/>
          <w:highlight w:val="none"/>
        </w:rPr>
        <w:t>2</w:t>
      </w:r>
      <w:r>
        <w:rPr>
          <w:rFonts w:hint="eastAsia" w:ascii="微软雅黑" w:hAnsi="微软雅黑" w:cs="微软雅黑"/>
          <w:szCs w:val="21"/>
          <w:highlight w:val="none"/>
          <w:lang w:val="zh-CN"/>
        </w:rPr>
        <w:t xml:space="preserve"> </w:t>
      </w:r>
      <w:r>
        <w:rPr>
          <w:rFonts w:hint="eastAsia" w:ascii="微软雅黑" w:hAnsi="微软雅黑" w:cs="微软雅黑"/>
          <w:szCs w:val="21"/>
          <w:highlight w:val="none"/>
        </w:rPr>
        <w:t>商务技术</w:t>
      </w:r>
      <w:r>
        <w:rPr>
          <w:rFonts w:hint="eastAsia" w:ascii="微软雅黑" w:hAnsi="微软雅黑" w:cs="微软雅黑"/>
          <w:szCs w:val="21"/>
          <w:highlight w:val="none"/>
          <w:lang w:val="zh-CN"/>
        </w:rPr>
        <w:t>文件：</w:t>
      </w:r>
    </w:p>
    <w:p w14:paraId="120820DB">
      <w:pPr>
        <w:snapToGrid w:val="0"/>
        <w:ind w:left="420" w:leftChars="200" w:firstLine="420"/>
        <w:rPr>
          <w:rFonts w:hint="eastAsia" w:ascii="微软雅黑" w:hAnsi="微软雅黑" w:cs="微软雅黑"/>
          <w:szCs w:val="21"/>
          <w:highlight w:val="none"/>
        </w:rPr>
      </w:pPr>
      <w:r>
        <w:rPr>
          <w:rFonts w:hint="eastAsia" w:ascii="微软雅黑" w:hAnsi="微软雅黑" w:cs="微软雅黑"/>
          <w:szCs w:val="21"/>
          <w:highlight w:val="none"/>
        </w:rPr>
        <w:t>2.2.1投标函；</w:t>
      </w:r>
      <w:r>
        <w:rPr>
          <w:rFonts w:hint="eastAsia" w:ascii="微软雅黑" w:hAnsi="微软雅黑" w:cs="微软雅黑"/>
          <w:szCs w:val="21"/>
          <w:highlight w:val="none"/>
          <w:lang w:val="zh-CN"/>
        </w:rPr>
        <w:t xml:space="preserve"> </w:t>
      </w:r>
    </w:p>
    <w:p w14:paraId="5CE1391D">
      <w:pPr>
        <w:snapToGrid w:val="0"/>
        <w:ind w:left="420" w:leftChars="200" w:firstLine="420"/>
        <w:rPr>
          <w:rFonts w:hint="eastAsia" w:ascii="微软雅黑" w:hAnsi="微软雅黑" w:cs="微软雅黑"/>
          <w:szCs w:val="21"/>
          <w:highlight w:val="none"/>
        </w:rPr>
      </w:pPr>
      <w:r>
        <w:rPr>
          <w:rFonts w:hint="eastAsia" w:ascii="微软雅黑" w:hAnsi="微软雅黑" w:cs="微软雅黑"/>
          <w:szCs w:val="21"/>
          <w:highlight w:val="none"/>
        </w:rPr>
        <w:t>2.2.2授权委托书或法定代表人（单位负责人）身份证明；</w:t>
      </w:r>
    </w:p>
    <w:p w14:paraId="4758F948">
      <w:pPr>
        <w:snapToGrid w:val="0"/>
        <w:ind w:left="420" w:leftChars="200" w:firstLine="420"/>
        <w:rPr>
          <w:rFonts w:hint="eastAsia" w:ascii="微软雅黑" w:hAnsi="微软雅黑" w:cs="微软雅黑"/>
          <w:szCs w:val="21"/>
          <w:highlight w:val="none"/>
        </w:rPr>
      </w:pPr>
      <w:r>
        <w:rPr>
          <w:rFonts w:hint="eastAsia" w:ascii="微软雅黑" w:hAnsi="微软雅黑" w:cs="微软雅黑"/>
          <w:szCs w:val="21"/>
          <w:highlight w:val="none"/>
        </w:rPr>
        <w:t>2.2.3政府采购活动现场确认声明书；</w:t>
      </w:r>
    </w:p>
    <w:p w14:paraId="3B6020A3">
      <w:pPr>
        <w:snapToGrid w:val="0"/>
        <w:ind w:firstLine="840" w:firstLineChars="400"/>
        <w:rPr>
          <w:rFonts w:hint="eastAsia" w:ascii="微软雅黑" w:hAnsi="微软雅黑" w:cs="微软雅黑"/>
          <w:szCs w:val="21"/>
          <w:highlight w:val="none"/>
        </w:rPr>
      </w:pPr>
      <w:r>
        <w:rPr>
          <w:rFonts w:hint="eastAsia" w:ascii="微软雅黑" w:hAnsi="微软雅黑" w:cs="微软雅黑"/>
          <w:szCs w:val="21"/>
          <w:highlight w:val="none"/>
        </w:rPr>
        <w:t>2.2.4符合性审查资料；</w:t>
      </w:r>
    </w:p>
    <w:p w14:paraId="71D0F31D">
      <w:pPr>
        <w:snapToGrid w:val="0"/>
        <w:ind w:firstLine="840" w:firstLineChars="400"/>
        <w:rPr>
          <w:rFonts w:hint="eastAsia" w:ascii="微软雅黑" w:hAnsi="微软雅黑" w:cs="微软雅黑"/>
          <w:szCs w:val="21"/>
          <w:highlight w:val="none"/>
        </w:rPr>
      </w:pPr>
      <w:r>
        <w:rPr>
          <w:rFonts w:hint="eastAsia" w:ascii="微软雅黑" w:hAnsi="微软雅黑" w:cs="微软雅黑"/>
          <w:szCs w:val="21"/>
          <w:highlight w:val="none"/>
        </w:rPr>
        <w:t>2.2.5商务响应表；</w:t>
      </w:r>
    </w:p>
    <w:p w14:paraId="780BA0EF">
      <w:pPr>
        <w:snapToGrid w:val="0"/>
        <w:ind w:firstLine="840" w:firstLineChars="400"/>
        <w:rPr>
          <w:rFonts w:hint="eastAsia" w:ascii="微软雅黑" w:hAnsi="微软雅黑" w:cs="微软雅黑"/>
          <w:szCs w:val="21"/>
          <w:highlight w:val="none"/>
        </w:rPr>
      </w:pPr>
      <w:r>
        <w:rPr>
          <w:rFonts w:hint="eastAsia" w:ascii="微软雅黑" w:hAnsi="微软雅黑" w:cs="微软雅黑"/>
          <w:szCs w:val="21"/>
          <w:highlight w:val="none"/>
        </w:rPr>
        <w:t>2.2.6技术响应表；</w:t>
      </w:r>
    </w:p>
    <w:p w14:paraId="7129E556">
      <w:pPr>
        <w:snapToGrid w:val="0"/>
        <w:ind w:left="420" w:leftChars="200" w:firstLine="420"/>
        <w:rPr>
          <w:rFonts w:hint="eastAsia" w:ascii="微软雅黑" w:hAnsi="微软雅黑" w:cs="微软雅黑"/>
          <w:szCs w:val="21"/>
          <w:highlight w:val="none"/>
        </w:rPr>
      </w:pPr>
      <w:r>
        <w:rPr>
          <w:rFonts w:hint="eastAsia" w:ascii="微软雅黑" w:hAnsi="微软雅黑" w:cs="微软雅黑"/>
          <w:szCs w:val="21"/>
          <w:highlight w:val="none"/>
        </w:rPr>
        <w:t>2.2.7评标标准相应的商务技术资料；</w:t>
      </w:r>
    </w:p>
    <w:p w14:paraId="6F4FFF76">
      <w:pPr>
        <w:snapToGrid w:val="0"/>
        <w:ind w:firstLine="840" w:firstLineChars="400"/>
        <w:rPr>
          <w:rFonts w:hint="eastAsia" w:ascii="微软雅黑" w:hAnsi="微软雅黑" w:cs="微软雅黑"/>
          <w:szCs w:val="21"/>
          <w:highlight w:val="none"/>
          <w:lang w:val="en"/>
        </w:rPr>
      </w:pPr>
      <w:r>
        <w:rPr>
          <w:rFonts w:hint="eastAsia" w:ascii="微软雅黑" w:hAnsi="微软雅黑" w:cs="微软雅黑"/>
          <w:szCs w:val="21"/>
          <w:highlight w:val="none"/>
        </w:rPr>
        <w:t>2.2.8评分对应表</w:t>
      </w:r>
      <w:r>
        <w:rPr>
          <w:rFonts w:hint="eastAsia" w:ascii="微软雅黑" w:hAnsi="微软雅黑" w:cs="微软雅黑"/>
          <w:szCs w:val="21"/>
          <w:highlight w:val="none"/>
          <w:lang w:val="en"/>
        </w:rPr>
        <w:t>；</w:t>
      </w:r>
    </w:p>
    <w:p w14:paraId="6B084F5F">
      <w:pPr>
        <w:snapToGrid w:val="0"/>
        <w:ind w:firstLine="840" w:firstLineChars="400"/>
        <w:rPr>
          <w:rFonts w:hint="eastAsia" w:ascii="微软雅黑" w:hAnsi="微软雅黑" w:cs="微软雅黑"/>
          <w:szCs w:val="21"/>
          <w:highlight w:val="none"/>
        </w:rPr>
      </w:pPr>
      <w:r>
        <w:rPr>
          <w:rFonts w:hint="eastAsia" w:ascii="微软雅黑" w:hAnsi="微软雅黑" w:cs="微软雅黑"/>
          <w:szCs w:val="21"/>
          <w:highlight w:val="none"/>
          <w:lang w:val="en"/>
        </w:rPr>
        <w:t>2.2.</w:t>
      </w:r>
      <w:r>
        <w:rPr>
          <w:rFonts w:hint="eastAsia" w:ascii="微软雅黑" w:hAnsi="微软雅黑" w:cs="微软雅黑"/>
          <w:szCs w:val="21"/>
          <w:highlight w:val="none"/>
        </w:rPr>
        <w:t>9供应商认为需要提供的其他文件及资料（格式自拟）。</w:t>
      </w:r>
    </w:p>
    <w:p w14:paraId="38D9D2F1">
      <w:pPr>
        <w:snapToGrid w:val="0"/>
        <w:ind w:firstLine="420"/>
        <w:rPr>
          <w:rFonts w:hint="eastAsia" w:ascii="微软雅黑" w:hAnsi="微软雅黑" w:cs="微软雅黑"/>
          <w:szCs w:val="21"/>
          <w:highlight w:val="none"/>
        </w:rPr>
      </w:pPr>
      <w:r>
        <w:rPr>
          <w:rFonts w:hint="eastAsia" w:ascii="微软雅黑" w:hAnsi="微软雅黑" w:cs="微软雅黑"/>
          <w:szCs w:val="21"/>
          <w:highlight w:val="none"/>
        </w:rPr>
        <w:t>2</w:t>
      </w:r>
      <w:r>
        <w:rPr>
          <w:rFonts w:hint="eastAsia" w:ascii="微软雅黑" w:hAnsi="微软雅黑" w:cs="微软雅黑"/>
          <w:szCs w:val="21"/>
          <w:highlight w:val="none"/>
          <w:lang w:val="zh-CN"/>
        </w:rPr>
        <w:t>.</w:t>
      </w:r>
      <w:r>
        <w:rPr>
          <w:rFonts w:hint="eastAsia" w:ascii="微软雅黑" w:hAnsi="微软雅黑" w:cs="微软雅黑"/>
          <w:szCs w:val="21"/>
          <w:highlight w:val="none"/>
        </w:rPr>
        <w:t>3报价文件</w:t>
      </w:r>
    </w:p>
    <w:p w14:paraId="177E42E4">
      <w:pPr>
        <w:snapToGrid w:val="0"/>
        <w:ind w:left="420" w:leftChars="200" w:firstLine="420"/>
        <w:rPr>
          <w:rFonts w:hint="eastAsia" w:ascii="微软雅黑" w:hAnsi="微软雅黑" w:cs="微软雅黑"/>
          <w:szCs w:val="21"/>
          <w:highlight w:val="none"/>
        </w:rPr>
      </w:pPr>
      <w:r>
        <w:rPr>
          <w:rFonts w:hint="eastAsia" w:ascii="微软雅黑" w:hAnsi="微软雅黑" w:cs="微软雅黑"/>
          <w:szCs w:val="21"/>
          <w:highlight w:val="none"/>
        </w:rPr>
        <w:t>2.3.1开标一览表（报价表）；</w:t>
      </w:r>
    </w:p>
    <w:p w14:paraId="61D8E869">
      <w:pPr>
        <w:snapToGrid w:val="0"/>
        <w:ind w:left="420" w:leftChars="200" w:firstLine="420"/>
        <w:rPr>
          <w:rFonts w:hint="eastAsia" w:ascii="微软雅黑" w:hAnsi="微软雅黑" w:cs="微软雅黑"/>
          <w:szCs w:val="21"/>
          <w:highlight w:val="none"/>
        </w:rPr>
      </w:pPr>
      <w:r>
        <w:rPr>
          <w:rFonts w:hint="eastAsia" w:ascii="微软雅黑" w:hAnsi="微软雅黑" w:cs="微软雅黑"/>
          <w:szCs w:val="21"/>
          <w:highlight w:val="none"/>
        </w:rPr>
        <w:t>2.3.2. 落实政府采购政策需满足的资格要求（证明材料）</w:t>
      </w:r>
    </w:p>
    <w:p w14:paraId="5958FE34">
      <w:pPr>
        <w:ind w:firstLine="840" w:firstLineChars="400"/>
        <w:rPr>
          <w:rFonts w:hint="eastAsia" w:ascii="微软雅黑" w:hAnsi="微软雅黑" w:cs="微软雅黑"/>
          <w:szCs w:val="21"/>
          <w:highlight w:val="none"/>
        </w:rPr>
      </w:pPr>
      <w:r>
        <w:rPr>
          <w:rFonts w:hint="eastAsia" w:ascii="微软雅黑" w:hAnsi="微软雅黑" w:cs="微软雅黑"/>
          <w:szCs w:val="21"/>
          <w:highlight w:val="none"/>
        </w:rPr>
        <w:t>2.3.3投标供应商针对报价需要说明的其他文件和说明。</w:t>
      </w:r>
    </w:p>
    <w:p w14:paraId="461CE69C">
      <w:pPr>
        <w:snapToGrid w:val="0"/>
        <w:ind w:left="420" w:leftChars="200" w:firstLine="420"/>
        <w:rPr>
          <w:rFonts w:hint="eastAsia" w:ascii="微软雅黑" w:hAnsi="微软雅黑" w:cs="微软雅黑"/>
          <w:szCs w:val="21"/>
          <w:highlight w:val="none"/>
        </w:rPr>
      </w:pPr>
      <w:r>
        <w:rPr>
          <w:rFonts w:hint="eastAsia" w:ascii="微软雅黑" w:hAnsi="微软雅黑" w:cs="微软雅黑"/>
          <w:b/>
          <w:bCs/>
          <w:szCs w:val="21"/>
          <w:highlight w:val="none"/>
        </w:rPr>
        <w:t>法定代表人授权委托书、投标函、开标一览表必须有法定代表人或被</w:t>
      </w:r>
      <w:r>
        <w:rPr>
          <w:rFonts w:hint="eastAsia" w:ascii="微软雅黑" w:hAnsi="微软雅黑" w:cs="微软雅黑"/>
          <w:b/>
          <w:szCs w:val="21"/>
          <w:highlight w:val="none"/>
        </w:rPr>
        <w:t>授权</w:t>
      </w:r>
      <w:r>
        <w:rPr>
          <w:rFonts w:hint="eastAsia" w:ascii="微软雅黑" w:hAnsi="微软雅黑" w:cs="微软雅黑"/>
          <w:b/>
          <w:bCs/>
          <w:szCs w:val="21"/>
          <w:highlight w:val="none"/>
        </w:rPr>
        <w:t>人签字（或签章）并加盖单位公章。</w:t>
      </w:r>
    </w:p>
    <w:p w14:paraId="5DC7C0B8">
      <w:pPr>
        <w:snapToGrid w:val="0"/>
        <w:ind w:firstLine="420"/>
        <w:rPr>
          <w:rFonts w:hint="eastAsia" w:ascii="微软雅黑" w:hAnsi="微软雅黑" w:cs="微软雅黑"/>
          <w:szCs w:val="21"/>
          <w:highlight w:val="none"/>
        </w:rPr>
      </w:pPr>
      <w:r>
        <w:rPr>
          <w:rFonts w:hint="eastAsia" w:ascii="微软雅黑" w:hAnsi="微软雅黑" w:cs="微软雅黑"/>
          <w:szCs w:val="21"/>
          <w:highlight w:val="none"/>
        </w:rPr>
        <w:t>3、我方承诺除商务技术响应表列出的偏离外，我方响应磋商文件的全部要求。</w:t>
      </w:r>
    </w:p>
    <w:p w14:paraId="533928B6">
      <w:pPr>
        <w:snapToGrid w:val="0"/>
        <w:ind w:firstLine="420"/>
        <w:rPr>
          <w:rFonts w:hint="eastAsia" w:ascii="微软雅黑" w:hAnsi="微软雅黑" w:cs="微软雅黑"/>
          <w:szCs w:val="21"/>
          <w:highlight w:val="none"/>
        </w:rPr>
      </w:pPr>
      <w:r>
        <w:rPr>
          <w:rFonts w:hint="eastAsia" w:ascii="微软雅黑" w:hAnsi="微软雅黑" w:cs="微软雅黑"/>
          <w:szCs w:val="21"/>
          <w:highlight w:val="none"/>
        </w:rPr>
        <w:t>4、如我方中标，我方承诺：</w:t>
      </w:r>
    </w:p>
    <w:p w14:paraId="52DBAE19">
      <w:pPr>
        <w:snapToGrid w:val="0"/>
        <w:ind w:left="210" w:leftChars="100" w:firstLine="420"/>
        <w:rPr>
          <w:rFonts w:hint="eastAsia" w:ascii="微软雅黑" w:hAnsi="微软雅黑" w:cs="微软雅黑"/>
          <w:szCs w:val="21"/>
          <w:highlight w:val="none"/>
        </w:rPr>
      </w:pPr>
      <w:r>
        <w:rPr>
          <w:rFonts w:hint="eastAsia" w:ascii="微软雅黑" w:hAnsi="微软雅黑" w:cs="微软雅黑"/>
          <w:szCs w:val="21"/>
          <w:highlight w:val="none"/>
        </w:rPr>
        <w:t xml:space="preserve">4.1在收到中标通知书后，在中标通知书规定的期限内与你方签订合同； </w:t>
      </w:r>
    </w:p>
    <w:p w14:paraId="50B2E912">
      <w:pPr>
        <w:snapToGrid w:val="0"/>
        <w:ind w:left="210" w:leftChars="100" w:firstLine="420"/>
        <w:rPr>
          <w:rFonts w:hint="eastAsia" w:ascii="微软雅黑" w:hAnsi="微软雅黑" w:cs="微软雅黑"/>
          <w:szCs w:val="21"/>
          <w:highlight w:val="none"/>
        </w:rPr>
      </w:pPr>
      <w:r>
        <w:rPr>
          <w:rFonts w:hint="eastAsia" w:ascii="微软雅黑" w:hAnsi="微软雅黑" w:cs="微软雅黑"/>
          <w:szCs w:val="21"/>
          <w:highlight w:val="none"/>
        </w:rPr>
        <w:t xml:space="preserve">4.2在签订合同时不向你方提出附加条件； </w:t>
      </w:r>
    </w:p>
    <w:p w14:paraId="7AA43845">
      <w:pPr>
        <w:snapToGrid w:val="0"/>
        <w:ind w:left="210" w:leftChars="100" w:firstLine="420"/>
        <w:rPr>
          <w:rFonts w:hint="eastAsia" w:ascii="微软雅黑" w:hAnsi="微软雅黑" w:cs="微软雅黑"/>
          <w:szCs w:val="21"/>
          <w:highlight w:val="none"/>
        </w:rPr>
      </w:pPr>
      <w:r>
        <w:rPr>
          <w:rFonts w:hint="eastAsia" w:ascii="微软雅黑" w:hAnsi="微软雅黑" w:cs="微软雅黑"/>
          <w:szCs w:val="21"/>
          <w:highlight w:val="none"/>
        </w:rPr>
        <w:t xml:space="preserve">4.3按照磋商文件要求提交履约保证金； </w:t>
      </w:r>
    </w:p>
    <w:p w14:paraId="090F9C04">
      <w:pPr>
        <w:snapToGrid w:val="0"/>
        <w:ind w:left="210" w:leftChars="100" w:firstLine="420"/>
        <w:rPr>
          <w:rFonts w:hint="eastAsia" w:ascii="微软雅黑" w:hAnsi="微软雅黑" w:cs="微软雅黑"/>
          <w:szCs w:val="21"/>
          <w:highlight w:val="none"/>
        </w:rPr>
      </w:pPr>
      <w:r>
        <w:rPr>
          <w:rFonts w:hint="eastAsia" w:ascii="微软雅黑" w:hAnsi="微软雅黑" w:cs="微软雅黑"/>
          <w:szCs w:val="21"/>
          <w:highlight w:val="none"/>
        </w:rPr>
        <w:t xml:space="preserve">4.4在合同约定的期限内完成合同规定的全部义务。 </w:t>
      </w:r>
    </w:p>
    <w:p w14:paraId="36E0FD20">
      <w:pPr>
        <w:snapToGrid w:val="0"/>
        <w:ind w:left="210" w:leftChars="100" w:firstLine="420"/>
        <w:rPr>
          <w:rFonts w:hint="eastAsia" w:ascii="微软雅黑" w:hAnsi="微软雅黑" w:cs="微软雅黑"/>
          <w:szCs w:val="21"/>
          <w:highlight w:val="none"/>
        </w:rPr>
      </w:pPr>
      <w:r>
        <w:rPr>
          <w:rFonts w:hint="eastAsia" w:ascii="微软雅黑" w:hAnsi="微软雅黑" w:cs="微软雅黑"/>
          <w:szCs w:val="21"/>
          <w:highlight w:val="none"/>
        </w:rPr>
        <w:t>5、其他补充说明:</w:t>
      </w:r>
      <w:r>
        <w:rPr>
          <w:rFonts w:hint="eastAsia" w:ascii="微软雅黑" w:hAnsi="微软雅黑" w:cs="微软雅黑"/>
          <w:szCs w:val="21"/>
          <w:highlight w:val="none"/>
          <w:u w:val="single"/>
        </w:rPr>
        <w:t xml:space="preserve">                                        </w:t>
      </w:r>
      <w:r>
        <w:rPr>
          <w:rFonts w:hint="eastAsia" w:ascii="微软雅黑" w:hAnsi="微软雅黑" w:cs="微软雅黑"/>
          <w:szCs w:val="21"/>
          <w:highlight w:val="none"/>
        </w:rPr>
        <w:t>。</w:t>
      </w:r>
    </w:p>
    <w:p w14:paraId="705B8CE3">
      <w:pPr>
        <w:snapToGrid w:val="0"/>
        <w:spacing w:before="120" w:beforeLines="50"/>
        <w:ind w:firstLine="420"/>
        <w:jc w:val="center"/>
        <w:rPr>
          <w:rFonts w:hint="eastAsia" w:ascii="微软雅黑" w:hAnsi="微软雅黑" w:cs="微软雅黑"/>
          <w:szCs w:val="21"/>
          <w:highlight w:val="none"/>
          <w:u w:val="single"/>
        </w:rPr>
      </w:pPr>
      <w:r>
        <w:rPr>
          <w:rFonts w:hint="eastAsia" w:ascii="微软雅黑" w:hAnsi="微软雅黑" w:cs="微软雅黑"/>
          <w:kern w:val="0"/>
          <w:szCs w:val="21"/>
          <w:highlight w:val="none"/>
        </w:rPr>
        <w:t xml:space="preserve"> 法定代表人或</w:t>
      </w:r>
      <w:r>
        <w:rPr>
          <w:rFonts w:hint="eastAsia" w:ascii="微软雅黑" w:hAnsi="微软雅黑" w:cs="微软雅黑"/>
          <w:szCs w:val="21"/>
          <w:highlight w:val="none"/>
        </w:rPr>
        <w:t>被授权人签字（或盖章）：</w:t>
      </w:r>
    </w:p>
    <w:p w14:paraId="0338DF9F">
      <w:pPr>
        <w:pStyle w:val="121"/>
        <w:ind w:firstLine="420"/>
        <w:jc w:val="center"/>
        <w:rPr>
          <w:rFonts w:hint="eastAsia" w:ascii="微软雅黑" w:hAnsi="微软雅黑" w:eastAsia="微软雅黑" w:cs="微软雅黑"/>
          <w:sz w:val="21"/>
          <w:szCs w:val="21"/>
          <w:highlight w:val="none"/>
        </w:rPr>
      </w:pPr>
      <w:r>
        <w:rPr>
          <w:rFonts w:hint="eastAsia" w:ascii="微软雅黑" w:hAnsi="微软雅黑" w:eastAsia="微软雅黑" w:cs="微软雅黑"/>
          <w:sz w:val="21"/>
          <w:szCs w:val="21"/>
          <w:highlight w:val="none"/>
        </w:rPr>
        <w:t xml:space="preserve">             供应商名称（公章）：</w:t>
      </w:r>
    </w:p>
    <w:p w14:paraId="37E793AE">
      <w:pPr>
        <w:pStyle w:val="121"/>
        <w:ind w:firstLine="420"/>
        <w:jc w:val="center"/>
        <w:rPr>
          <w:rFonts w:hint="eastAsia" w:ascii="微软雅黑" w:hAnsi="微软雅黑" w:eastAsia="微软雅黑" w:cs="微软雅黑"/>
          <w:sz w:val="21"/>
          <w:szCs w:val="21"/>
          <w:highlight w:val="none"/>
        </w:rPr>
      </w:pPr>
      <w:r>
        <w:rPr>
          <w:rFonts w:hint="eastAsia" w:ascii="微软雅黑" w:hAnsi="微软雅黑" w:eastAsia="微软雅黑" w:cs="微软雅黑"/>
          <w:sz w:val="21"/>
          <w:szCs w:val="21"/>
          <w:highlight w:val="none"/>
        </w:rPr>
        <w:t xml:space="preserve">          日期： 年 月 日</w:t>
      </w:r>
    </w:p>
    <w:p w14:paraId="4A19478A">
      <w:pPr>
        <w:snapToGrid w:val="0"/>
        <w:spacing w:before="120" w:beforeLines="50" w:after="50"/>
        <w:ind w:firstLine="640"/>
        <w:jc w:val="center"/>
        <w:rPr>
          <w:rFonts w:hint="eastAsia" w:ascii="微软雅黑" w:hAnsi="微软雅黑" w:cs="微软雅黑"/>
          <w:b/>
          <w:sz w:val="32"/>
          <w:szCs w:val="32"/>
          <w:highlight w:val="none"/>
        </w:rPr>
      </w:pPr>
    </w:p>
    <w:p w14:paraId="46DA54FF">
      <w:pPr>
        <w:snapToGrid w:val="0"/>
        <w:spacing w:before="120" w:beforeLines="50" w:after="50"/>
        <w:ind w:firstLine="640"/>
        <w:jc w:val="center"/>
        <w:rPr>
          <w:rFonts w:hint="eastAsia" w:ascii="微软雅黑" w:hAnsi="微软雅黑" w:cs="微软雅黑"/>
          <w:b/>
          <w:sz w:val="32"/>
          <w:szCs w:val="32"/>
          <w:highlight w:val="none"/>
        </w:rPr>
        <w:sectPr>
          <w:pgSz w:w="11906" w:h="16838"/>
          <w:pgMar w:top="1276" w:right="1418" w:bottom="1247" w:left="1418" w:header="851" w:footer="992" w:gutter="0"/>
          <w:cols w:space="720" w:num="1"/>
          <w:titlePg/>
          <w:docGrid w:linePitch="312" w:charSpace="0"/>
        </w:sectPr>
      </w:pPr>
    </w:p>
    <w:p w14:paraId="40FB88A3">
      <w:pPr>
        <w:snapToGrid w:val="0"/>
        <w:spacing w:before="120" w:beforeLines="50" w:after="50"/>
        <w:ind w:firstLine="420"/>
        <w:jc w:val="center"/>
        <w:rPr>
          <w:rFonts w:hint="eastAsia" w:ascii="微软雅黑" w:hAnsi="微软雅黑" w:cs="微软雅黑"/>
          <w:b/>
          <w:szCs w:val="21"/>
          <w:highlight w:val="none"/>
        </w:rPr>
      </w:pPr>
      <w:r>
        <w:rPr>
          <w:rFonts w:hint="eastAsia" w:ascii="微软雅黑" w:hAnsi="微软雅黑" w:cs="微软雅黑"/>
          <w:b/>
          <w:szCs w:val="21"/>
          <w:highlight w:val="none"/>
        </w:rPr>
        <w:t>二、法定代表人授权委托书</w:t>
      </w:r>
    </w:p>
    <w:p w14:paraId="0CB5B26E">
      <w:pPr>
        <w:snapToGrid w:val="0"/>
        <w:ind w:firstLine="420"/>
        <w:rPr>
          <w:rFonts w:hint="eastAsia" w:ascii="微软雅黑" w:hAnsi="微软雅黑" w:cs="微软雅黑"/>
          <w:szCs w:val="21"/>
          <w:highlight w:val="none"/>
          <w:u w:val="single"/>
        </w:rPr>
      </w:pPr>
      <w:r>
        <w:rPr>
          <w:rFonts w:hint="eastAsia" w:ascii="微软雅黑" w:hAnsi="微软雅黑" w:cs="微软雅黑"/>
          <w:szCs w:val="21"/>
          <w:highlight w:val="none"/>
          <w:u w:val="single"/>
        </w:rPr>
        <w:t>（采购人）、（采购代理机构）：</w:t>
      </w:r>
    </w:p>
    <w:p w14:paraId="318AD7F0">
      <w:pPr>
        <w:snapToGrid w:val="0"/>
        <w:spacing w:before="120" w:beforeLines="50" w:after="50"/>
        <w:ind w:firstLine="630" w:firstLineChars="300"/>
        <w:rPr>
          <w:rFonts w:hint="eastAsia" w:ascii="微软雅黑" w:hAnsi="微软雅黑" w:cs="微软雅黑"/>
          <w:szCs w:val="20"/>
          <w:highlight w:val="none"/>
        </w:rPr>
      </w:pPr>
      <w:r>
        <w:rPr>
          <w:rFonts w:hint="eastAsia" w:ascii="微软雅黑" w:hAnsi="微软雅黑" w:cs="微软雅黑"/>
          <w:highlight w:val="none"/>
        </w:rPr>
        <w:t>我</w:t>
      </w:r>
      <w:r>
        <w:rPr>
          <w:rFonts w:hint="eastAsia" w:ascii="微软雅黑" w:hAnsi="微软雅黑" w:cs="微软雅黑"/>
          <w:highlight w:val="none"/>
          <w:u w:val="single"/>
        </w:rPr>
        <w:t xml:space="preserve">              </w:t>
      </w:r>
      <w:r>
        <w:rPr>
          <w:rFonts w:hint="eastAsia" w:ascii="微软雅黑" w:hAnsi="微软雅黑" w:cs="微软雅黑"/>
          <w:highlight w:val="none"/>
        </w:rPr>
        <w:t>（姓名）系</w:t>
      </w:r>
      <w:r>
        <w:rPr>
          <w:rFonts w:hint="eastAsia" w:ascii="微软雅黑" w:hAnsi="微软雅黑" w:cs="微软雅黑"/>
          <w:highlight w:val="none"/>
          <w:u w:val="single"/>
        </w:rPr>
        <w:t xml:space="preserve">              </w:t>
      </w:r>
      <w:r>
        <w:rPr>
          <w:rFonts w:hint="eastAsia" w:ascii="微软雅黑" w:hAnsi="微软雅黑" w:cs="微软雅黑"/>
          <w:highlight w:val="none"/>
        </w:rPr>
        <w:t>（投标供应商名称）的法定代表人，现授权委托（姓名）以我方的名义参加</w:t>
      </w:r>
      <w:r>
        <w:rPr>
          <w:rFonts w:hint="eastAsia" w:ascii="微软雅黑" w:hAnsi="微软雅黑" w:cs="微软雅黑"/>
          <w:highlight w:val="none"/>
          <w:u w:val="single"/>
        </w:rPr>
        <w:t xml:space="preserve">                项目</w:t>
      </w:r>
      <w:r>
        <w:rPr>
          <w:rFonts w:hint="eastAsia" w:ascii="微软雅黑" w:hAnsi="微软雅黑" w:cs="微软雅黑"/>
          <w:highlight w:val="none"/>
        </w:rPr>
        <w:t>的投标活动，并代表我方全权办理针对上述项目的投标、开标、评标、签约等具体事务和签署相关文件。</w:t>
      </w:r>
    </w:p>
    <w:p w14:paraId="368AF1F2">
      <w:pPr>
        <w:snapToGrid w:val="0"/>
        <w:spacing w:before="120" w:beforeLines="50" w:after="50"/>
        <w:ind w:firstLine="420"/>
        <w:rPr>
          <w:rFonts w:hint="eastAsia" w:ascii="微软雅黑" w:hAnsi="微软雅黑" w:cs="微软雅黑"/>
          <w:szCs w:val="20"/>
          <w:highlight w:val="none"/>
        </w:rPr>
      </w:pPr>
      <w:r>
        <w:rPr>
          <w:rFonts w:hint="eastAsia" w:ascii="微软雅黑" w:hAnsi="微软雅黑" w:cs="微软雅黑"/>
          <w:highlight w:val="none"/>
        </w:rPr>
        <w:t>我方对被授权人的签字事项负全部责任。</w:t>
      </w:r>
    </w:p>
    <w:p w14:paraId="0B70B000">
      <w:pPr>
        <w:snapToGrid w:val="0"/>
        <w:spacing w:before="120" w:beforeLines="50" w:after="50"/>
        <w:ind w:firstLine="420"/>
        <w:rPr>
          <w:rFonts w:hint="eastAsia" w:ascii="微软雅黑" w:hAnsi="微软雅黑" w:cs="微软雅黑"/>
          <w:szCs w:val="20"/>
          <w:highlight w:val="none"/>
        </w:rPr>
      </w:pPr>
      <w:r>
        <w:rPr>
          <w:rFonts w:hint="eastAsia" w:ascii="微软雅黑" w:hAnsi="微软雅黑" w:cs="微软雅黑"/>
          <w:highlight w:val="none"/>
          <w:u w:val="single"/>
        </w:rPr>
        <w:t>在撤销授权的书面通知以前，本授权书一直有效。</w:t>
      </w:r>
      <w:r>
        <w:rPr>
          <w:rFonts w:hint="eastAsia" w:ascii="微软雅黑" w:hAnsi="微软雅黑" w:cs="微软雅黑"/>
          <w:highlight w:val="none"/>
        </w:rPr>
        <w:t>被授权人在授权书有效期内签署的所有文件不因授权的撤销而失效。</w:t>
      </w:r>
    </w:p>
    <w:p w14:paraId="7D1CB6BB">
      <w:pPr>
        <w:snapToGrid w:val="0"/>
        <w:spacing w:before="120" w:beforeLines="50" w:after="50"/>
        <w:ind w:firstLine="420"/>
        <w:rPr>
          <w:rFonts w:hint="eastAsia" w:ascii="微软雅黑" w:hAnsi="微软雅黑" w:cs="微软雅黑"/>
          <w:highlight w:val="none"/>
        </w:rPr>
      </w:pPr>
      <w:r>
        <w:rPr>
          <w:rFonts w:hint="eastAsia" w:ascii="微软雅黑" w:hAnsi="微软雅黑" w:cs="微软雅黑"/>
          <w:highlight w:val="none"/>
        </w:rPr>
        <w:t>被授权人无转委托权，特此委托。</w:t>
      </w:r>
    </w:p>
    <w:p w14:paraId="519B0FC1">
      <w:pPr>
        <w:snapToGrid w:val="0"/>
        <w:spacing w:before="120" w:beforeLines="50" w:after="50"/>
        <w:ind w:firstLine="420"/>
        <w:rPr>
          <w:rFonts w:hint="eastAsia" w:ascii="微软雅黑" w:hAnsi="微软雅黑" w:cs="微软雅黑"/>
          <w:highlight w:val="none"/>
        </w:rPr>
      </w:pPr>
      <w:r>
        <w:rPr>
          <w:rFonts w:hint="eastAsia" w:ascii="微软雅黑" w:hAnsi="微软雅黑" w:cs="微软雅黑"/>
          <w:highlight w:val="none"/>
        </w:rPr>
        <w:t>　身份证粘贴处：                   身份证粘贴处：</w:t>
      </w:r>
    </w:p>
    <w:p w14:paraId="44B847A3">
      <w:pPr>
        <w:snapToGrid w:val="0"/>
        <w:spacing w:before="120" w:beforeLines="50" w:after="50"/>
        <w:ind w:firstLine="420"/>
        <w:rPr>
          <w:rFonts w:hint="eastAsia" w:ascii="微软雅黑" w:hAnsi="微软雅黑" w:cs="微软雅黑"/>
          <w:highlight w:val="none"/>
        </w:rPr>
      </w:pPr>
    </w:p>
    <w:p w14:paraId="6CA120F6">
      <w:pPr>
        <w:snapToGrid w:val="0"/>
        <w:spacing w:before="120" w:beforeLines="50" w:after="50"/>
        <w:ind w:firstLine="420"/>
        <w:rPr>
          <w:rFonts w:hint="eastAsia" w:ascii="微软雅黑" w:hAnsi="微软雅黑" w:cs="微软雅黑"/>
          <w:szCs w:val="20"/>
          <w:highlight w:val="none"/>
          <w:u w:val="single"/>
        </w:rPr>
      </w:pPr>
      <w:r>
        <w:rPr>
          <w:rFonts w:hint="eastAsia" w:ascii="微软雅黑" w:hAnsi="微软雅黑" w:cs="微软雅黑"/>
          <w:highlight w:val="none"/>
        </w:rPr>
        <w:t>法定代表人签字（或盖章）：          被授权人签字（或盖章）：</w:t>
      </w:r>
    </w:p>
    <w:p w14:paraId="7C7A7B05">
      <w:pPr>
        <w:snapToGrid w:val="0"/>
        <w:spacing w:before="120" w:beforeLines="50" w:after="50"/>
        <w:ind w:firstLine="420"/>
        <w:rPr>
          <w:rFonts w:hint="eastAsia" w:ascii="微软雅黑" w:hAnsi="微软雅黑" w:cs="微软雅黑"/>
          <w:highlight w:val="none"/>
          <w:u w:val="single"/>
        </w:rPr>
      </w:pPr>
      <w:r>
        <w:rPr>
          <w:rFonts w:hint="eastAsia" w:ascii="微软雅黑" w:hAnsi="微软雅黑" w:cs="微软雅黑"/>
          <w:highlight w:val="none"/>
        </w:rPr>
        <w:t>职务：                              职务：</w:t>
      </w:r>
    </w:p>
    <w:p w14:paraId="01CE6030">
      <w:pPr>
        <w:snapToGrid w:val="0"/>
        <w:spacing w:before="120" w:beforeLines="50" w:after="50"/>
        <w:rPr>
          <w:rFonts w:hint="eastAsia" w:ascii="微软雅黑" w:hAnsi="微软雅黑" w:cs="微软雅黑"/>
          <w:highlight w:val="none"/>
        </w:rPr>
      </w:pPr>
      <w:r>
        <w:rPr>
          <w:rFonts w:hint="eastAsia" w:ascii="微软雅黑" w:hAnsi="微软雅黑" w:cs="微软雅黑"/>
          <w:sz w:val="24"/>
          <w:highlight w:val="none"/>
        </w:rPr>
        <w:t>供应商名称（公章）</w:t>
      </w:r>
      <w:r>
        <w:rPr>
          <w:rFonts w:hint="eastAsia" w:ascii="微软雅黑" w:hAnsi="微软雅黑" w:cs="微软雅黑"/>
          <w:highlight w:val="none"/>
        </w:rPr>
        <w:t>：               年  月  日</w:t>
      </w:r>
    </w:p>
    <w:p w14:paraId="654CBE2B">
      <w:pPr>
        <w:ind w:firstLine="640"/>
        <w:jc w:val="center"/>
        <w:rPr>
          <w:rFonts w:hint="eastAsia" w:ascii="微软雅黑" w:hAnsi="微软雅黑" w:cs="微软雅黑"/>
          <w:b/>
          <w:kern w:val="0"/>
          <w:sz w:val="32"/>
          <w:szCs w:val="32"/>
          <w:highlight w:val="none"/>
        </w:rPr>
      </w:pPr>
    </w:p>
    <w:p w14:paraId="4C286252">
      <w:pPr>
        <w:snapToGrid w:val="0"/>
        <w:spacing w:before="120" w:beforeLines="50" w:after="50"/>
        <w:ind w:firstLine="640"/>
        <w:jc w:val="center"/>
        <w:rPr>
          <w:rFonts w:hint="eastAsia" w:ascii="微软雅黑" w:hAnsi="微软雅黑" w:cs="微软雅黑"/>
          <w:b/>
          <w:sz w:val="32"/>
          <w:szCs w:val="32"/>
          <w:highlight w:val="none"/>
        </w:rPr>
        <w:sectPr>
          <w:pgSz w:w="11906" w:h="16838"/>
          <w:pgMar w:top="1276" w:right="1418" w:bottom="1247" w:left="1418" w:header="851" w:footer="992" w:gutter="0"/>
          <w:cols w:space="720" w:num="1"/>
          <w:titlePg/>
          <w:docGrid w:linePitch="312" w:charSpace="0"/>
        </w:sectPr>
      </w:pPr>
    </w:p>
    <w:p w14:paraId="4450C772">
      <w:pPr>
        <w:snapToGrid w:val="0"/>
        <w:spacing w:before="120" w:beforeLines="50" w:after="50"/>
        <w:ind w:firstLine="420"/>
        <w:jc w:val="center"/>
        <w:rPr>
          <w:rFonts w:hint="eastAsia" w:ascii="微软雅黑" w:hAnsi="微软雅黑" w:cs="微软雅黑"/>
          <w:b/>
          <w:szCs w:val="21"/>
          <w:highlight w:val="none"/>
        </w:rPr>
      </w:pPr>
      <w:r>
        <w:rPr>
          <w:rFonts w:hint="eastAsia" w:ascii="微软雅黑" w:hAnsi="微软雅黑" w:cs="微软雅黑"/>
          <w:b/>
          <w:szCs w:val="21"/>
          <w:highlight w:val="none"/>
        </w:rPr>
        <w:t>三、政府采购活动现场确认声明书</w:t>
      </w:r>
    </w:p>
    <w:p w14:paraId="6A002A37">
      <w:pPr>
        <w:snapToGrid w:val="0"/>
        <w:spacing w:before="120" w:beforeLines="50" w:after="50"/>
        <w:ind w:firstLine="420"/>
        <w:rPr>
          <w:rFonts w:hint="eastAsia" w:ascii="微软雅黑" w:hAnsi="微软雅黑" w:cs="微软雅黑"/>
          <w:szCs w:val="21"/>
          <w:highlight w:val="none"/>
        </w:rPr>
      </w:pPr>
      <w:r>
        <w:rPr>
          <w:rFonts w:hint="eastAsia" w:ascii="微软雅黑" w:hAnsi="微软雅黑" w:cs="微软雅黑"/>
          <w:szCs w:val="21"/>
          <w:highlight w:val="none"/>
          <w:u w:val="single"/>
        </w:rPr>
        <w:t>（采购人）、（采购代理机构）：</w:t>
      </w:r>
      <w:r>
        <w:rPr>
          <w:rFonts w:hint="eastAsia" w:ascii="微软雅黑" w:hAnsi="微软雅黑" w:cs="微软雅黑"/>
          <w:szCs w:val="21"/>
          <w:highlight w:val="none"/>
        </w:rPr>
        <w:t>:</w:t>
      </w:r>
    </w:p>
    <w:p w14:paraId="23607CF7">
      <w:pPr>
        <w:snapToGrid w:val="0"/>
        <w:spacing w:before="120" w:beforeLines="50" w:after="50"/>
        <w:ind w:firstLine="420"/>
        <w:rPr>
          <w:rFonts w:hint="eastAsia" w:ascii="微软雅黑" w:hAnsi="微软雅黑" w:cs="微软雅黑"/>
          <w:szCs w:val="21"/>
          <w:highlight w:val="none"/>
        </w:rPr>
      </w:pPr>
      <w:r>
        <w:rPr>
          <w:rFonts w:hint="eastAsia" w:ascii="微软雅黑" w:hAnsi="微软雅黑" w:cs="微软雅黑"/>
          <w:szCs w:val="21"/>
          <w:highlight w:val="none"/>
        </w:rPr>
        <w:t xml:space="preserve">本人 ____________（授权代表姓名），经由______________________________（单位） ____________ （法定代表人姓名）合法授权参加 </w:t>
      </w:r>
      <w:r>
        <w:rPr>
          <w:rFonts w:hint="eastAsia" w:ascii="微软雅黑" w:hAnsi="微软雅黑" w:cs="微软雅黑"/>
          <w:szCs w:val="21"/>
          <w:highlight w:val="none"/>
          <w:u w:val="single"/>
        </w:rPr>
        <w:t xml:space="preserve"> </w:t>
      </w:r>
      <w:r>
        <w:rPr>
          <w:rFonts w:hint="eastAsia" w:ascii="微软雅黑" w:hAnsi="微软雅黑" w:cs="微软雅黑"/>
          <w:szCs w:val="21"/>
          <w:highlight w:val="none"/>
          <w:u w:val="single"/>
          <w:lang w:eastAsia="zh-CN"/>
        </w:rPr>
        <w:t>洪合镇卫生院保安服务项目</w:t>
      </w:r>
      <w:r>
        <w:rPr>
          <w:rFonts w:hint="eastAsia" w:ascii="微软雅黑" w:hAnsi="微软雅黑" w:cs="微软雅黑"/>
          <w:szCs w:val="21"/>
          <w:highlight w:val="none"/>
          <w:u w:val="single"/>
        </w:rPr>
        <w:t>（编号：       ）</w:t>
      </w:r>
      <w:r>
        <w:rPr>
          <w:rFonts w:hint="eastAsia" w:ascii="微软雅黑" w:hAnsi="微软雅黑" w:cs="微软雅黑"/>
          <w:szCs w:val="21"/>
          <w:highlight w:val="none"/>
        </w:rPr>
        <w:t>政府采购活动．经与本单位法人代表（负责人）联系确认，现就有关公平竞争事项郑重声明如下:</w:t>
      </w:r>
    </w:p>
    <w:p w14:paraId="47A6C24F">
      <w:pPr>
        <w:snapToGrid w:val="0"/>
        <w:spacing w:before="120" w:beforeLines="50" w:after="50"/>
        <w:ind w:firstLine="420"/>
        <w:rPr>
          <w:rFonts w:hint="eastAsia" w:ascii="微软雅黑" w:hAnsi="微软雅黑" w:cs="微软雅黑"/>
          <w:szCs w:val="21"/>
          <w:highlight w:val="none"/>
        </w:rPr>
      </w:pPr>
      <w:r>
        <w:rPr>
          <w:rFonts w:hint="eastAsia" w:ascii="微软雅黑" w:hAnsi="微软雅黑" w:cs="微软雅黑"/>
          <w:szCs w:val="21"/>
          <w:highlight w:val="none"/>
        </w:rPr>
        <w:t>一、本单位与采购人之间口不存在利害关系口存在下列利害关系：</w:t>
      </w:r>
    </w:p>
    <w:p w14:paraId="63791B7A">
      <w:pPr>
        <w:snapToGrid w:val="0"/>
        <w:spacing w:before="120" w:beforeLines="50" w:after="50"/>
        <w:ind w:firstLine="420"/>
        <w:rPr>
          <w:rFonts w:hint="eastAsia" w:ascii="微软雅黑" w:hAnsi="微软雅黑" w:cs="微软雅黑"/>
          <w:szCs w:val="21"/>
          <w:highlight w:val="none"/>
        </w:rPr>
      </w:pPr>
      <w:r>
        <w:rPr>
          <w:rFonts w:hint="eastAsia" w:ascii="微软雅黑" w:hAnsi="微软雅黑" w:cs="微软雅黑"/>
          <w:szCs w:val="21"/>
          <w:highlight w:val="none"/>
        </w:rPr>
        <w:t>A．投资关系 B．行政隶属关系 C．业务指导关系D．其他可能影响采购公正的利害关系（如有，请如实说明）。</w:t>
      </w:r>
    </w:p>
    <w:p w14:paraId="381FFBCD">
      <w:pPr>
        <w:snapToGrid w:val="0"/>
        <w:spacing w:before="120" w:beforeLines="50" w:after="50"/>
        <w:ind w:firstLine="420"/>
        <w:rPr>
          <w:rFonts w:hint="eastAsia" w:ascii="微软雅黑" w:hAnsi="微软雅黑" w:cs="微软雅黑"/>
          <w:szCs w:val="21"/>
          <w:highlight w:val="none"/>
        </w:rPr>
      </w:pPr>
      <w:r>
        <w:rPr>
          <w:rFonts w:hint="eastAsia" w:ascii="微软雅黑" w:hAnsi="微软雅黑" w:cs="微软雅黑"/>
          <w:szCs w:val="21"/>
          <w:highlight w:val="none"/>
        </w:rPr>
        <w:t>二、现已清楚知道参加本项目采购活动的其他所有供应商名称，本单位 口与其他所有供应商之间均不存在利害关系 口与______________（供应商名称）之间存在下列利害关系:</w:t>
      </w:r>
    </w:p>
    <w:p w14:paraId="3E0BB134">
      <w:pPr>
        <w:snapToGrid w:val="0"/>
        <w:spacing w:before="120" w:beforeLines="50" w:after="50"/>
        <w:ind w:firstLine="420"/>
        <w:rPr>
          <w:rFonts w:hint="eastAsia" w:ascii="微软雅黑" w:hAnsi="微软雅黑" w:cs="微软雅黑"/>
          <w:szCs w:val="21"/>
          <w:highlight w:val="none"/>
        </w:rPr>
      </w:pPr>
      <w:r>
        <w:rPr>
          <w:rFonts w:hint="eastAsia" w:ascii="微软雅黑" w:hAnsi="微软雅黑" w:cs="微软雅黑"/>
          <w:szCs w:val="21"/>
          <w:highlight w:val="none"/>
        </w:rPr>
        <w:t>A．法定代表人或负责人或实际控制人是同一人</w:t>
      </w:r>
    </w:p>
    <w:p w14:paraId="6199E78A">
      <w:pPr>
        <w:snapToGrid w:val="0"/>
        <w:spacing w:before="120" w:beforeLines="50" w:after="50"/>
        <w:ind w:firstLine="420"/>
        <w:rPr>
          <w:rFonts w:hint="eastAsia" w:ascii="微软雅黑" w:hAnsi="微软雅黑" w:cs="微软雅黑"/>
          <w:szCs w:val="21"/>
          <w:highlight w:val="none"/>
        </w:rPr>
      </w:pPr>
      <w:r>
        <w:rPr>
          <w:rFonts w:hint="eastAsia" w:ascii="微软雅黑" w:hAnsi="微软雅黑" w:cs="微软雅黑"/>
          <w:szCs w:val="21"/>
          <w:highlight w:val="none"/>
        </w:rPr>
        <w:t>B．法定代表人或负责人或实际控制人是夫妻关系</w:t>
      </w:r>
    </w:p>
    <w:p w14:paraId="68547631">
      <w:pPr>
        <w:snapToGrid w:val="0"/>
        <w:spacing w:before="120" w:beforeLines="50" w:after="50"/>
        <w:ind w:firstLine="420"/>
        <w:rPr>
          <w:rFonts w:hint="eastAsia" w:ascii="微软雅黑" w:hAnsi="微软雅黑" w:cs="微软雅黑"/>
          <w:szCs w:val="21"/>
          <w:highlight w:val="none"/>
        </w:rPr>
      </w:pPr>
      <w:r>
        <w:rPr>
          <w:rFonts w:hint="eastAsia" w:ascii="微软雅黑" w:hAnsi="微软雅黑" w:cs="微软雅黑"/>
          <w:szCs w:val="21"/>
          <w:highlight w:val="none"/>
        </w:rPr>
        <w:t>C．法定代表人或负责人或实际控制人是直系血亲关系</w:t>
      </w:r>
    </w:p>
    <w:p w14:paraId="0B472692">
      <w:pPr>
        <w:snapToGrid w:val="0"/>
        <w:spacing w:before="120" w:beforeLines="50" w:after="50"/>
        <w:ind w:firstLine="420"/>
        <w:rPr>
          <w:rFonts w:hint="eastAsia" w:ascii="微软雅黑" w:hAnsi="微软雅黑" w:cs="微软雅黑"/>
          <w:szCs w:val="21"/>
          <w:highlight w:val="none"/>
        </w:rPr>
      </w:pPr>
      <w:r>
        <w:rPr>
          <w:rFonts w:hint="eastAsia" w:ascii="微软雅黑" w:hAnsi="微软雅黑" w:cs="微软雅黑"/>
          <w:szCs w:val="21"/>
          <w:highlight w:val="none"/>
        </w:rPr>
        <w:t>D．法定代表人或负责人或实际控制人存在三代以内旁系血亲关系</w:t>
      </w:r>
    </w:p>
    <w:p w14:paraId="439F70AD">
      <w:pPr>
        <w:snapToGrid w:val="0"/>
        <w:spacing w:before="120" w:beforeLines="50" w:after="50"/>
        <w:ind w:firstLine="420"/>
        <w:rPr>
          <w:rFonts w:hint="eastAsia" w:ascii="微软雅黑" w:hAnsi="微软雅黑" w:cs="微软雅黑"/>
          <w:szCs w:val="21"/>
          <w:highlight w:val="none"/>
        </w:rPr>
      </w:pPr>
      <w:r>
        <w:rPr>
          <w:rFonts w:hint="eastAsia" w:ascii="微软雅黑" w:hAnsi="微软雅黑" w:cs="微软雅黑"/>
          <w:szCs w:val="21"/>
          <w:highlight w:val="none"/>
        </w:rPr>
        <w:t>E．法定代表人或负责人或实际控制人存在近姻亲关系</w:t>
      </w:r>
    </w:p>
    <w:p w14:paraId="56B27B2E">
      <w:pPr>
        <w:snapToGrid w:val="0"/>
        <w:spacing w:before="120" w:beforeLines="50" w:after="50"/>
        <w:ind w:firstLine="420"/>
        <w:rPr>
          <w:rFonts w:hint="eastAsia" w:ascii="微软雅黑" w:hAnsi="微软雅黑" w:cs="微软雅黑"/>
          <w:szCs w:val="21"/>
          <w:highlight w:val="none"/>
        </w:rPr>
      </w:pPr>
      <w:r>
        <w:rPr>
          <w:rFonts w:hint="eastAsia" w:ascii="微软雅黑" w:hAnsi="微软雅黑" w:cs="微软雅黑"/>
          <w:szCs w:val="21"/>
          <w:highlight w:val="none"/>
        </w:rPr>
        <w:t>F．法定代表人或负责人或实际控制人存在股份控制或实际控制关系</w:t>
      </w:r>
    </w:p>
    <w:p w14:paraId="182C87DA">
      <w:pPr>
        <w:snapToGrid w:val="0"/>
        <w:spacing w:before="120" w:beforeLines="50" w:after="50"/>
        <w:ind w:firstLine="420"/>
        <w:rPr>
          <w:rFonts w:hint="eastAsia" w:ascii="微软雅黑" w:hAnsi="微软雅黑" w:cs="微软雅黑"/>
          <w:szCs w:val="21"/>
          <w:highlight w:val="none"/>
        </w:rPr>
      </w:pPr>
      <w:r>
        <w:rPr>
          <w:rFonts w:hint="eastAsia" w:ascii="微软雅黑" w:hAnsi="微软雅黑" w:cs="微软雅黑"/>
          <w:szCs w:val="21"/>
          <w:highlight w:val="none"/>
        </w:rPr>
        <w:t>G．存在共同直接或间接投资设立子公司、联营企业和合营企业情况</w:t>
      </w:r>
    </w:p>
    <w:p w14:paraId="7F647E7F">
      <w:pPr>
        <w:snapToGrid w:val="0"/>
        <w:spacing w:before="120" w:beforeLines="50" w:after="50"/>
        <w:ind w:firstLine="420"/>
        <w:rPr>
          <w:rFonts w:hint="eastAsia" w:ascii="微软雅黑" w:hAnsi="微软雅黑" w:cs="微软雅黑"/>
          <w:szCs w:val="21"/>
          <w:highlight w:val="none"/>
        </w:rPr>
      </w:pPr>
      <w:r>
        <w:rPr>
          <w:rFonts w:hint="eastAsia" w:ascii="微软雅黑" w:hAnsi="微软雅黑" w:cs="微软雅黑"/>
          <w:szCs w:val="21"/>
          <w:highlight w:val="none"/>
        </w:rPr>
        <w:t>H．存在分级代理或代销关系、同一生产制造商关系、管理关系、重要业务（占主营业务收入 50 ％以上）或重要财务往来关系（如融资）等其他实质性控制关系</w:t>
      </w:r>
    </w:p>
    <w:p w14:paraId="4D55D934">
      <w:pPr>
        <w:snapToGrid w:val="0"/>
        <w:spacing w:before="120" w:beforeLines="50" w:after="50"/>
        <w:ind w:firstLine="420"/>
        <w:rPr>
          <w:rFonts w:hint="eastAsia" w:ascii="微软雅黑" w:hAnsi="微软雅黑" w:cs="微软雅黑"/>
          <w:szCs w:val="21"/>
          <w:highlight w:val="none"/>
        </w:rPr>
      </w:pPr>
      <w:r>
        <w:rPr>
          <w:rFonts w:hint="eastAsia" w:ascii="微软雅黑" w:hAnsi="微软雅黑" w:cs="微软雅黑"/>
          <w:szCs w:val="21"/>
          <w:highlight w:val="none"/>
        </w:rPr>
        <w:t>I．其他利害关系情况 ________________________________________。</w:t>
      </w:r>
    </w:p>
    <w:p w14:paraId="717A7E86">
      <w:pPr>
        <w:snapToGrid w:val="0"/>
        <w:spacing w:before="120" w:beforeLines="50" w:after="50"/>
        <w:ind w:firstLine="420"/>
        <w:rPr>
          <w:rFonts w:hint="eastAsia" w:ascii="微软雅黑" w:hAnsi="微软雅黑" w:cs="微软雅黑"/>
          <w:szCs w:val="21"/>
          <w:highlight w:val="none"/>
        </w:rPr>
      </w:pPr>
      <w:r>
        <w:rPr>
          <w:rFonts w:hint="eastAsia" w:ascii="微软雅黑" w:hAnsi="微软雅黑" w:cs="微软雅黑"/>
          <w:szCs w:val="21"/>
          <w:highlight w:val="none"/>
        </w:rPr>
        <w:t>三、现已清楚知道并严格遵守政府采购法律法规和现场纪律。</w:t>
      </w:r>
    </w:p>
    <w:p w14:paraId="0354C455">
      <w:pPr>
        <w:snapToGrid w:val="0"/>
        <w:spacing w:before="120" w:beforeLines="50" w:after="50"/>
        <w:ind w:firstLine="420"/>
        <w:rPr>
          <w:rFonts w:hint="eastAsia" w:ascii="微软雅黑" w:hAnsi="微软雅黑" w:cs="微软雅黑"/>
          <w:szCs w:val="21"/>
          <w:highlight w:val="none"/>
        </w:rPr>
      </w:pPr>
      <w:r>
        <w:rPr>
          <w:rFonts w:hint="eastAsia" w:ascii="微软雅黑" w:hAnsi="微软雅黑" w:cs="微软雅黑"/>
          <w:szCs w:val="21"/>
          <w:highlight w:val="none"/>
        </w:rPr>
        <w:t>四、我发现 ____________________供应商之间存在或可能存在上述第二条第 ____________项利害关系。</w:t>
      </w:r>
    </w:p>
    <w:p w14:paraId="65FCA8D9">
      <w:pPr>
        <w:snapToGrid w:val="0"/>
        <w:spacing w:before="120" w:beforeLines="50" w:after="50"/>
        <w:ind w:firstLine="420"/>
        <w:jc w:val="right"/>
        <w:rPr>
          <w:rFonts w:hint="eastAsia" w:ascii="微软雅黑" w:hAnsi="微软雅黑" w:cs="微软雅黑"/>
          <w:szCs w:val="21"/>
          <w:highlight w:val="none"/>
        </w:rPr>
      </w:pPr>
      <w:r>
        <w:rPr>
          <w:rFonts w:hint="eastAsia" w:ascii="微软雅黑" w:hAnsi="微软雅黑" w:cs="微软雅黑"/>
          <w:szCs w:val="21"/>
          <w:highlight w:val="none"/>
        </w:rPr>
        <w:t>（供应商代表签名）:</w:t>
      </w:r>
    </w:p>
    <w:p w14:paraId="28E680FA">
      <w:pPr>
        <w:snapToGrid w:val="0"/>
        <w:spacing w:before="120" w:beforeLines="50" w:after="50"/>
        <w:ind w:firstLine="420"/>
        <w:jc w:val="right"/>
        <w:rPr>
          <w:rFonts w:hint="eastAsia" w:ascii="微软雅黑" w:hAnsi="微软雅黑" w:cs="微软雅黑"/>
          <w:b/>
          <w:kern w:val="0"/>
          <w:szCs w:val="21"/>
          <w:highlight w:val="none"/>
        </w:rPr>
      </w:pPr>
      <w:r>
        <w:rPr>
          <w:rFonts w:hint="eastAsia" w:ascii="微软雅黑" w:hAnsi="微软雅黑" w:cs="微软雅黑"/>
          <w:szCs w:val="21"/>
          <w:highlight w:val="none"/>
        </w:rPr>
        <w:t xml:space="preserve">    年  月  日</w:t>
      </w:r>
    </w:p>
    <w:p w14:paraId="2DEEAFC4">
      <w:pPr>
        <w:ind w:firstLine="420"/>
        <w:jc w:val="center"/>
        <w:rPr>
          <w:rFonts w:hint="eastAsia" w:ascii="微软雅黑" w:hAnsi="微软雅黑" w:cs="微软雅黑"/>
          <w:b/>
          <w:kern w:val="0"/>
          <w:szCs w:val="21"/>
          <w:highlight w:val="none"/>
        </w:rPr>
        <w:sectPr>
          <w:pgSz w:w="11906" w:h="16838"/>
          <w:pgMar w:top="1276" w:right="1418" w:bottom="1247" w:left="1418" w:header="851" w:footer="992" w:gutter="0"/>
          <w:cols w:space="720" w:num="1"/>
          <w:titlePg/>
          <w:docGrid w:linePitch="312" w:charSpace="0"/>
        </w:sectPr>
      </w:pPr>
    </w:p>
    <w:p w14:paraId="38D9CDD7">
      <w:pPr>
        <w:ind w:firstLine="420"/>
        <w:jc w:val="center"/>
        <w:rPr>
          <w:rFonts w:hint="eastAsia" w:ascii="微软雅黑" w:hAnsi="微软雅黑" w:cs="微软雅黑"/>
          <w:b/>
          <w:kern w:val="0"/>
          <w:szCs w:val="21"/>
          <w:highlight w:val="none"/>
        </w:rPr>
      </w:pPr>
      <w:r>
        <w:rPr>
          <w:rFonts w:hint="eastAsia" w:ascii="微软雅黑" w:hAnsi="微软雅黑" w:cs="微软雅黑"/>
          <w:b/>
          <w:kern w:val="0"/>
          <w:szCs w:val="21"/>
          <w:highlight w:val="none"/>
        </w:rPr>
        <w:t>四、符合性审查资料</w:t>
      </w:r>
    </w:p>
    <w:tbl>
      <w:tblPr>
        <w:tblStyle w:val="53"/>
        <w:tblW w:w="9343"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646"/>
        <w:gridCol w:w="4140"/>
        <w:gridCol w:w="2551"/>
        <w:gridCol w:w="2006"/>
      </w:tblGrid>
      <w:tr w14:paraId="7E89E90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82" w:hRule="atLeast"/>
        </w:trPr>
        <w:tc>
          <w:tcPr>
            <w:tcW w:w="646" w:type="dxa"/>
            <w:vAlign w:val="center"/>
          </w:tcPr>
          <w:p w14:paraId="16BA9091">
            <w:pPr>
              <w:snapToGrid w:val="0"/>
              <w:ind w:firstLine="0" w:firstLineChars="0"/>
              <w:jc w:val="center"/>
              <w:rPr>
                <w:rFonts w:hint="eastAsia" w:ascii="微软雅黑" w:hAnsi="微软雅黑" w:cs="微软雅黑"/>
                <w:b/>
                <w:szCs w:val="21"/>
                <w:highlight w:val="none"/>
              </w:rPr>
            </w:pPr>
            <w:r>
              <w:rPr>
                <w:rFonts w:hint="eastAsia" w:ascii="微软雅黑" w:hAnsi="微软雅黑" w:cs="微软雅黑"/>
                <w:b/>
                <w:szCs w:val="21"/>
                <w:highlight w:val="none"/>
              </w:rPr>
              <w:t>序号</w:t>
            </w:r>
          </w:p>
        </w:tc>
        <w:tc>
          <w:tcPr>
            <w:tcW w:w="4140" w:type="dxa"/>
            <w:vAlign w:val="center"/>
          </w:tcPr>
          <w:p w14:paraId="0E48CDE4">
            <w:pPr>
              <w:snapToGrid w:val="0"/>
              <w:ind w:firstLine="0" w:firstLineChars="0"/>
              <w:jc w:val="center"/>
              <w:rPr>
                <w:rFonts w:hint="eastAsia" w:ascii="微软雅黑" w:hAnsi="微软雅黑" w:cs="微软雅黑"/>
                <w:b/>
                <w:szCs w:val="21"/>
                <w:highlight w:val="none"/>
              </w:rPr>
            </w:pPr>
            <w:r>
              <w:rPr>
                <w:rFonts w:hint="eastAsia" w:ascii="微软雅黑" w:hAnsi="微软雅黑" w:cs="微软雅黑"/>
                <w:b/>
                <w:szCs w:val="21"/>
                <w:highlight w:val="none"/>
              </w:rPr>
              <w:t>实质性要求</w:t>
            </w:r>
          </w:p>
        </w:tc>
        <w:tc>
          <w:tcPr>
            <w:tcW w:w="2551" w:type="dxa"/>
            <w:vAlign w:val="center"/>
          </w:tcPr>
          <w:p w14:paraId="1A0F54AF">
            <w:pPr>
              <w:snapToGrid w:val="0"/>
              <w:ind w:firstLine="0" w:firstLineChars="0"/>
              <w:jc w:val="center"/>
              <w:rPr>
                <w:rFonts w:hint="eastAsia" w:ascii="微软雅黑" w:hAnsi="微软雅黑" w:cs="微软雅黑"/>
                <w:b/>
                <w:szCs w:val="21"/>
                <w:highlight w:val="none"/>
              </w:rPr>
            </w:pPr>
            <w:r>
              <w:rPr>
                <w:rFonts w:hint="eastAsia" w:ascii="微软雅黑" w:hAnsi="微软雅黑" w:cs="微软雅黑"/>
                <w:b/>
                <w:szCs w:val="21"/>
                <w:highlight w:val="none"/>
              </w:rPr>
              <w:t>需要提供的符合性审查资料</w:t>
            </w:r>
          </w:p>
        </w:tc>
        <w:tc>
          <w:tcPr>
            <w:tcW w:w="2006" w:type="dxa"/>
            <w:vAlign w:val="center"/>
          </w:tcPr>
          <w:p w14:paraId="59308188">
            <w:pPr>
              <w:snapToGrid w:val="0"/>
              <w:ind w:firstLine="0" w:firstLineChars="0"/>
              <w:jc w:val="center"/>
              <w:rPr>
                <w:rFonts w:hint="eastAsia" w:ascii="微软雅黑" w:hAnsi="微软雅黑" w:cs="微软雅黑"/>
                <w:b/>
                <w:szCs w:val="21"/>
                <w:highlight w:val="none"/>
              </w:rPr>
            </w:pPr>
            <w:r>
              <w:rPr>
                <w:rFonts w:hint="eastAsia" w:ascii="微软雅黑" w:hAnsi="微软雅黑" w:cs="微软雅黑"/>
                <w:b/>
                <w:szCs w:val="21"/>
                <w:highlight w:val="none"/>
              </w:rPr>
              <w:t>响应文件中的</w:t>
            </w:r>
          </w:p>
          <w:p w14:paraId="34E634F2">
            <w:pPr>
              <w:snapToGrid w:val="0"/>
              <w:ind w:firstLine="0" w:firstLineChars="0"/>
              <w:jc w:val="center"/>
              <w:rPr>
                <w:rFonts w:hint="eastAsia" w:ascii="微软雅黑" w:hAnsi="微软雅黑" w:cs="微软雅黑"/>
                <w:b/>
                <w:szCs w:val="21"/>
                <w:highlight w:val="none"/>
              </w:rPr>
            </w:pPr>
            <w:r>
              <w:rPr>
                <w:rFonts w:hint="eastAsia" w:ascii="微软雅黑" w:hAnsi="微软雅黑" w:cs="微软雅黑"/>
                <w:b/>
                <w:szCs w:val="21"/>
                <w:highlight w:val="none"/>
              </w:rPr>
              <w:t>页码位置</w:t>
            </w:r>
          </w:p>
        </w:tc>
      </w:tr>
      <w:tr w14:paraId="36F71D5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60" w:hRule="atLeast"/>
        </w:trPr>
        <w:tc>
          <w:tcPr>
            <w:tcW w:w="646" w:type="dxa"/>
            <w:vAlign w:val="center"/>
          </w:tcPr>
          <w:p w14:paraId="0BBD8577">
            <w:pPr>
              <w:ind w:firstLine="0" w:firstLineChars="0"/>
              <w:rPr>
                <w:rFonts w:hint="eastAsia" w:ascii="微软雅黑" w:hAnsi="微软雅黑" w:cs="微软雅黑"/>
                <w:szCs w:val="21"/>
                <w:highlight w:val="none"/>
              </w:rPr>
            </w:pPr>
            <w:r>
              <w:rPr>
                <w:rFonts w:hint="eastAsia" w:ascii="微软雅黑" w:hAnsi="微软雅黑" w:cs="微软雅黑"/>
                <w:szCs w:val="21"/>
                <w:highlight w:val="none"/>
              </w:rPr>
              <w:t>1</w:t>
            </w:r>
          </w:p>
        </w:tc>
        <w:tc>
          <w:tcPr>
            <w:tcW w:w="4140" w:type="dxa"/>
          </w:tcPr>
          <w:p w14:paraId="00B5EA7F">
            <w:pPr>
              <w:ind w:firstLine="0" w:firstLineChars="0"/>
              <w:rPr>
                <w:rFonts w:hint="eastAsia" w:ascii="微软雅黑" w:hAnsi="微软雅黑" w:cs="微软雅黑"/>
                <w:szCs w:val="21"/>
                <w:highlight w:val="none"/>
              </w:rPr>
            </w:pPr>
            <w:r>
              <w:rPr>
                <w:rFonts w:hint="eastAsia" w:ascii="微软雅黑" w:hAnsi="微软雅黑" w:cs="微软雅黑"/>
                <w:szCs w:val="21"/>
                <w:highlight w:val="none"/>
              </w:rPr>
              <w:t>响应文件按照磋商文件要求签署、盖章。</w:t>
            </w:r>
          </w:p>
        </w:tc>
        <w:tc>
          <w:tcPr>
            <w:tcW w:w="2551" w:type="dxa"/>
            <w:vAlign w:val="center"/>
          </w:tcPr>
          <w:p w14:paraId="5DF1A975">
            <w:pPr>
              <w:ind w:firstLine="0" w:firstLineChars="0"/>
              <w:rPr>
                <w:rFonts w:hint="eastAsia" w:ascii="微软雅黑" w:hAnsi="微软雅黑" w:cs="微软雅黑"/>
                <w:szCs w:val="21"/>
                <w:highlight w:val="none"/>
              </w:rPr>
            </w:pPr>
            <w:r>
              <w:rPr>
                <w:rFonts w:hint="eastAsia" w:ascii="微软雅黑" w:hAnsi="微软雅黑" w:cs="微软雅黑"/>
                <w:szCs w:val="21"/>
                <w:highlight w:val="none"/>
              </w:rPr>
              <w:t>需要使用电子签名或者签字盖章的响应文件的组成部分</w:t>
            </w:r>
          </w:p>
        </w:tc>
        <w:tc>
          <w:tcPr>
            <w:tcW w:w="2006" w:type="dxa"/>
          </w:tcPr>
          <w:p w14:paraId="1AFEC480">
            <w:pPr>
              <w:ind w:firstLine="0" w:firstLineChars="0"/>
              <w:rPr>
                <w:rFonts w:hint="eastAsia" w:ascii="微软雅黑" w:hAnsi="微软雅黑" w:cs="微软雅黑"/>
                <w:szCs w:val="21"/>
                <w:highlight w:val="none"/>
              </w:rPr>
            </w:pPr>
            <w:r>
              <w:rPr>
                <w:rFonts w:hint="eastAsia" w:ascii="微软雅黑" w:hAnsi="微软雅黑" w:cs="微软雅黑"/>
                <w:szCs w:val="21"/>
                <w:highlight w:val="none"/>
              </w:rPr>
              <w:t>见响应文件</w:t>
            </w:r>
          </w:p>
          <w:p w14:paraId="3AC51D05">
            <w:pPr>
              <w:ind w:firstLine="0" w:firstLineChars="0"/>
              <w:rPr>
                <w:rFonts w:hint="eastAsia" w:ascii="微软雅黑" w:hAnsi="微软雅黑" w:cs="微软雅黑"/>
                <w:szCs w:val="21"/>
                <w:highlight w:val="none"/>
              </w:rPr>
            </w:pPr>
            <w:r>
              <w:rPr>
                <w:rFonts w:hint="eastAsia" w:ascii="微软雅黑" w:hAnsi="微软雅黑" w:cs="微软雅黑"/>
                <w:szCs w:val="21"/>
                <w:highlight w:val="none"/>
              </w:rPr>
              <w:t>第</w:t>
            </w:r>
            <w:r>
              <w:rPr>
                <w:rFonts w:hint="eastAsia" w:ascii="微软雅黑" w:hAnsi="微软雅黑" w:cs="微软雅黑"/>
                <w:szCs w:val="21"/>
                <w:highlight w:val="none"/>
                <w:u w:val="single"/>
              </w:rPr>
              <w:t xml:space="preserve">  </w:t>
            </w:r>
            <w:r>
              <w:rPr>
                <w:rFonts w:hint="eastAsia" w:ascii="微软雅黑" w:hAnsi="微软雅黑" w:cs="微软雅黑"/>
                <w:szCs w:val="21"/>
                <w:highlight w:val="none"/>
              </w:rPr>
              <w:t>页</w:t>
            </w:r>
          </w:p>
        </w:tc>
      </w:tr>
      <w:tr w14:paraId="5F6DEA8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60" w:hRule="atLeast"/>
        </w:trPr>
        <w:tc>
          <w:tcPr>
            <w:tcW w:w="646" w:type="dxa"/>
            <w:vAlign w:val="center"/>
          </w:tcPr>
          <w:p w14:paraId="412D41E3">
            <w:pPr>
              <w:ind w:firstLine="0" w:firstLineChars="0"/>
              <w:rPr>
                <w:rFonts w:hint="eastAsia" w:ascii="微软雅黑" w:hAnsi="微软雅黑" w:cs="微软雅黑"/>
                <w:szCs w:val="21"/>
                <w:highlight w:val="none"/>
              </w:rPr>
            </w:pPr>
            <w:r>
              <w:rPr>
                <w:rFonts w:hint="eastAsia" w:ascii="微软雅黑" w:hAnsi="微软雅黑" w:cs="微软雅黑"/>
                <w:szCs w:val="21"/>
                <w:highlight w:val="none"/>
              </w:rPr>
              <w:t>2</w:t>
            </w:r>
          </w:p>
        </w:tc>
        <w:tc>
          <w:tcPr>
            <w:tcW w:w="4140" w:type="dxa"/>
          </w:tcPr>
          <w:p w14:paraId="00456C8C">
            <w:pPr>
              <w:ind w:firstLine="0" w:firstLineChars="0"/>
              <w:rPr>
                <w:rFonts w:hint="eastAsia" w:ascii="微软雅黑" w:hAnsi="微软雅黑" w:cs="微软雅黑"/>
                <w:szCs w:val="21"/>
                <w:highlight w:val="none"/>
              </w:rPr>
            </w:pPr>
            <w:r>
              <w:rPr>
                <w:rFonts w:hint="eastAsia" w:ascii="微软雅黑" w:hAnsi="微软雅黑" w:cs="微软雅黑"/>
                <w:szCs w:val="21"/>
                <w:highlight w:val="none"/>
              </w:rPr>
              <w:t>响应文件中承诺的投标有效期不少于磋商文件中载明的投标有效期。</w:t>
            </w:r>
          </w:p>
        </w:tc>
        <w:tc>
          <w:tcPr>
            <w:tcW w:w="2551" w:type="dxa"/>
            <w:vAlign w:val="center"/>
          </w:tcPr>
          <w:p w14:paraId="0261EA7D">
            <w:pPr>
              <w:ind w:firstLine="0" w:firstLineChars="0"/>
              <w:rPr>
                <w:rFonts w:hint="eastAsia" w:ascii="微软雅黑" w:hAnsi="微软雅黑" w:cs="微软雅黑"/>
                <w:szCs w:val="21"/>
                <w:highlight w:val="none"/>
              </w:rPr>
            </w:pPr>
            <w:r>
              <w:rPr>
                <w:rFonts w:hint="eastAsia" w:ascii="微软雅黑" w:hAnsi="微软雅黑" w:cs="微软雅黑"/>
                <w:szCs w:val="21"/>
                <w:highlight w:val="none"/>
              </w:rPr>
              <w:t>投标函</w:t>
            </w:r>
          </w:p>
        </w:tc>
        <w:tc>
          <w:tcPr>
            <w:tcW w:w="2006" w:type="dxa"/>
          </w:tcPr>
          <w:p w14:paraId="016D76A9">
            <w:pPr>
              <w:ind w:firstLine="0" w:firstLineChars="0"/>
              <w:rPr>
                <w:rFonts w:hint="eastAsia" w:ascii="微软雅黑" w:hAnsi="微软雅黑" w:cs="微软雅黑"/>
                <w:szCs w:val="21"/>
                <w:highlight w:val="none"/>
              </w:rPr>
            </w:pPr>
            <w:r>
              <w:rPr>
                <w:rFonts w:hint="eastAsia" w:ascii="微软雅黑" w:hAnsi="微软雅黑" w:cs="微软雅黑"/>
                <w:szCs w:val="21"/>
                <w:highlight w:val="none"/>
              </w:rPr>
              <w:t>见响应文件第</w:t>
            </w:r>
            <w:r>
              <w:rPr>
                <w:rFonts w:hint="eastAsia" w:ascii="微软雅黑" w:hAnsi="微软雅黑" w:cs="微软雅黑"/>
                <w:szCs w:val="21"/>
                <w:highlight w:val="none"/>
                <w:u w:val="single"/>
              </w:rPr>
              <w:t xml:space="preserve">  </w:t>
            </w:r>
            <w:r>
              <w:rPr>
                <w:rFonts w:hint="eastAsia" w:ascii="微软雅黑" w:hAnsi="微软雅黑" w:cs="微软雅黑"/>
                <w:szCs w:val="21"/>
                <w:highlight w:val="none"/>
              </w:rPr>
              <w:t>页</w:t>
            </w:r>
          </w:p>
        </w:tc>
      </w:tr>
      <w:tr w14:paraId="21BD6D7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60" w:hRule="atLeast"/>
        </w:trPr>
        <w:tc>
          <w:tcPr>
            <w:tcW w:w="646" w:type="dxa"/>
            <w:vAlign w:val="center"/>
          </w:tcPr>
          <w:p w14:paraId="16CC13E1">
            <w:pPr>
              <w:ind w:firstLine="0" w:firstLineChars="0"/>
              <w:rPr>
                <w:rFonts w:hint="eastAsia" w:ascii="微软雅黑" w:hAnsi="微软雅黑" w:cs="微软雅黑"/>
                <w:szCs w:val="21"/>
                <w:highlight w:val="none"/>
              </w:rPr>
            </w:pPr>
            <w:r>
              <w:rPr>
                <w:rFonts w:hint="eastAsia" w:ascii="微软雅黑" w:hAnsi="微软雅黑" w:cs="微软雅黑"/>
                <w:szCs w:val="21"/>
                <w:highlight w:val="none"/>
              </w:rPr>
              <w:t>3</w:t>
            </w:r>
          </w:p>
        </w:tc>
        <w:tc>
          <w:tcPr>
            <w:tcW w:w="4140" w:type="dxa"/>
          </w:tcPr>
          <w:p w14:paraId="2E235D9B">
            <w:pPr>
              <w:ind w:firstLine="0" w:firstLineChars="0"/>
              <w:rPr>
                <w:rFonts w:hint="eastAsia" w:ascii="微软雅黑" w:hAnsi="微软雅黑" w:cs="微软雅黑"/>
                <w:szCs w:val="21"/>
                <w:highlight w:val="none"/>
              </w:rPr>
            </w:pPr>
            <w:r>
              <w:rPr>
                <w:rFonts w:hint="eastAsia" w:ascii="微软雅黑" w:hAnsi="微软雅黑" w:cs="微软雅黑"/>
                <w:szCs w:val="21"/>
                <w:highlight w:val="none"/>
              </w:rPr>
              <w:t>响应文件满足磋商文件的其它实质性要求。</w:t>
            </w:r>
          </w:p>
        </w:tc>
        <w:tc>
          <w:tcPr>
            <w:tcW w:w="2551" w:type="dxa"/>
            <w:vAlign w:val="center"/>
          </w:tcPr>
          <w:p w14:paraId="1DCAC5FF">
            <w:pPr>
              <w:ind w:firstLine="0" w:firstLineChars="0"/>
              <w:rPr>
                <w:rFonts w:hint="eastAsia" w:ascii="微软雅黑" w:hAnsi="微软雅黑" w:cs="微软雅黑"/>
                <w:szCs w:val="21"/>
                <w:highlight w:val="none"/>
              </w:rPr>
            </w:pPr>
            <w:r>
              <w:rPr>
                <w:rFonts w:hint="eastAsia" w:ascii="微软雅黑" w:hAnsi="微软雅黑" w:cs="微软雅黑"/>
                <w:kern w:val="0"/>
                <w:szCs w:val="21"/>
                <w:highlight w:val="none"/>
              </w:rPr>
              <w:t>磋商文件其它实质性要求相应的材料（“▲” 系指实质性要求条款，磋商文件无其它实质性要求的，无需提供）</w:t>
            </w:r>
          </w:p>
        </w:tc>
        <w:tc>
          <w:tcPr>
            <w:tcW w:w="2006" w:type="dxa"/>
          </w:tcPr>
          <w:p w14:paraId="071A9471">
            <w:pPr>
              <w:ind w:firstLine="0" w:firstLineChars="0"/>
              <w:rPr>
                <w:rFonts w:hint="eastAsia" w:ascii="微软雅黑" w:hAnsi="微软雅黑" w:cs="微软雅黑"/>
                <w:szCs w:val="21"/>
                <w:highlight w:val="none"/>
              </w:rPr>
            </w:pPr>
            <w:r>
              <w:rPr>
                <w:rFonts w:hint="eastAsia" w:ascii="微软雅黑" w:hAnsi="微软雅黑" w:cs="微软雅黑"/>
                <w:szCs w:val="21"/>
                <w:highlight w:val="none"/>
              </w:rPr>
              <w:t>见响应文件第</w:t>
            </w:r>
            <w:r>
              <w:rPr>
                <w:rFonts w:hint="eastAsia" w:ascii="微软雅黑" w:hAnsi="微软雅黑" w:cs="微软雅黑"/>
                <w:szCs w:val="21"/>
                <w:highlight w:val="none"/>
                <w:u w:val="single"/>
              </w:rPr>
              <w:t xml:space="preserve">  </w:t>
            </w:r>
            <w:r>
              <w:rPr>
                <w:rFonts w:hint="eastAsia" w:ascii="微软雅黑" w:hAnsi="微软雅黑" w:cs="微软雅黑"/>
                <w:szCs w:val="21"/>
                <w:highlight w:val="none"/>
              </w:rPr>
              <w:t>页</w:t>
            </w:r>
          </w:p>
        </w:tc>
      </w:tr>
    </w:tbl>
    <w:p w14:paraId="7B1E6EAF">
      <w:pPr>
        <w:snapToGrid w:val="0"/>
        <w:spacing w:before="120" w:beforeLines="50"/>
        <w:ind w:firstLine="420"/>
        <w:jc w:val="center"/>
        <w:rPr>
          <w:rFonts w:hint="eastAsia" w:ascii="微软雅黑" w:hAnsi="微软雅黑" w:cs="微软雅黑"/>
          <w:szCs w:val="21"/>
          <w:highlight w:val="none"/>
          <w:u w:val="single"/>
        </w:rPr>
      </w:pPr>
      <w:r>
        <w:rPr>
          <w:rFonts w:hint="eastAsia" w:ascii="微软雅黑" w:hAnsi="微软雅黑" w:cs="微软雅黑"/>
          <w:kern w:val="0"/>
          <w:szCs w:val="21"/>
          <w:highlight w:val="none"/>
        </w:rPr>
        <w:t xml:space="preserve"> 法定代表人或</w:t>
      </w:r>
      <w:r>
        <w:rPr>
          <w:rFonts w:hint="eastAsia" w:ascii="微软雅黑" w:hAnsi="微软雅黑" w:cs="微软雅黑"/>
          <w:szCs w:val="21"/>
          <w:highlight w:val="none"/>
        </w:rPr>
        <w:t>被授权人签字（或盖章）：</w:t>
      </w:r>
    </w:p>
    <w:p w14:paraId="59892FB3">
      <w:pPr>
        <w:pStyle w:val="121"/>
        <w:ind w:firstLine="420"/>
        <w:jc w:val="center"/>
        <w:rPr>
          <w:rFonts w:hint="eastAsia" w:ascii="微软雅黑" w:hAnsi="微软雅黑" w:eastAsia="微软雅黑" w:cs="微软雅黑"/>
          <w:sz w:val="21"/>
          <w:szCs w:val="21"/>
          <w:highlight w:val="none"/>
        </w:rPr>
      </w:pPr>
      <w:r>
        <w:rPr>
          <w:rFonts w:hint="eastAsia" w:ascii="微软雅黑" w:hAnsi="微软雅黑" w:eastAsia="微软雅黑" w:cs="微软雅黑"/>
          <w:sz w:val="21"/>
          <w:szCs w:val="21"/>
          <w:highlight w:val="none"/>
        </w:rPr>
        <w:t xml:space="preserve">             供应商名称（公章）：</w:t>
      </w:r>
    </w:p>
    <w:p w14:paraId="7EF7D73E">
      <w:pPr>
        <w:pStyle w:val="121"/>
        <w:ind w:firstLine="420"/>
        <w:jc w:val="center"/>
        <w:rPr>
          <w:rFonts w:hint="eastAsia" w:ascii="微软雅黑" w:hAnsi="微软雅黑" w:eastAsia="微软雅黑" w:cs="微软雅黑"/>
          <w:sz w:val="21"/>
          <w:szCs w:val="21"/>
          <w:highlight w:val="none"/>
        </w:rPr>
      </w:pPr>
      <w:r>
        <w:rPr>
          <w:rFonts w:hint="eastAsia" w:ascii="微软雅黑" w:hAnsi="微软雅黑" w:eastAsia="微软雅黑" w:cs="微软雅黑"/>
          <w:sz w:val="21"/>
          <w:szCs w:val="21"/>
          <w:highlight w:val="none"/>
        </w:rPr>
        <w:t xml:space="preserve">          日期： 年 月 日</w:t>
      </w:r>
    </w:p>
    <w:p w14:paraId="050950F9">
      <w:pPr>
        <w:ind w:firstLine="640"/>
        <w:jc w:val="both"/>
        <w:rPr>
          <w:rFonts w:hint="eastAsia" w:ascii="微软雅黑" w:hAnsi="微软雅黑" w:cs="微软雅黑"/>
          <w:b/>
          <w:kern w:val="0"/>
          <w:sz w:val="32"/>
          <w:szCs w:val="32"/>
          <w:highlight w:val="none"/>
        </w:rPr>
      </w:pPr>
      <w:r>
        <w:rPr>
          <w:rFonts w:hint="eastAsia" w:ascii="微软雅黑" w:hAnsi="微软雅黑" w:cs="微软雅黑"/>
          <w:b/>
          <w:kern w:val="0"/>
          <w:sz w:val="32"/>
          <w:szCs w:val="32"/>
          <w:highlight w:val="none"/>
        </w:rPr>
        <w:t xml:space="preserve">            </w:t>
      </w:r>
    </w:p>
    <w:p w14:paraId="51742637">
      <w:pPr>
        <w:ind w:firstLine="640"/>
        <w:jc w:val="center"/>
        <w:rPr>
          <w:rFonts w:hint="eastAsia" w:ascii="微软雅黑" w:hAnsi="微软雅黑" w:cs="微软雅黑"/>
          <w:b/>
          <w:kern w:val="0"/>
          <w:sz w:val="32"/>
          <w:szCs w:val="32"/>
          <w:highlight w:val="none"/>
        </w:rPr>
        <w:sectPr>
          <w:pgSz w:w="11906" w:h="16838"/>
          <w:pgMar w:top="1276" w:right="1418" w:bottom="1247" w:left="1418" w:header="851" w:footer="992" w:gutter="0"/>
          <w:cols w:space="720" w:num="1"/>
          <w:titlePg/>
          <w:docGrid w:linePitch="312" w:charSpace="0"/>
        </w:sectPr>
      </w:pPr>
    </w:p>
    <w:p w14:paraId="6FEAE9F0">
      <w:pPr>
        <w:ind w:firstLine="420"/>
        <w:jc w:val="center"/>
        <w:rPr>
          <w:rFonts w:hint="eastAsia" w:ascii="微软雅黑" w:hAnsi="微软雅黑" w:cs="微软雅黑"/>
          <w:b/>
          <w:kern w:val="0"/>
          <w:szCs w:val="21"/>
          <w:highlight w:val="none"/>
        </w:rPr>
      </w:pPr>
      <w:r>
        <w:rPr>
          <w:rFonts w:hint="eastAsia" w:ascii="微软雅黑" w:hAnsi="微软雅黑" w:cs="微软雅黑"/>
          <w:b/>
          <w:kern w:val="0"/>
          <w:szCs w:val="21"/>
          <w:highlight w:val="none"/>
        </w:rPr>
        <w:t>五、评分对应表</w:t>
      </w:r>
    </w:p>
    <w:tbl>
      <w:tblPr>
        <w:tblStyle w:val="53"/>
        <w:tblW w:w="9426" w:type="dxa"/>
        <w:tblInd w:w="0" w:type="dxa"/>
        <w:tblBorders>
          <w:top w:val="single" w:color="auto" w:sz="4" w:space="0"/>
          <w:left w:val="single" w:color="auto" w:sz="4" w:space="0"/>
          <w:bottom w:val="single" w:color="auto" w:sz="4" w:space="0"/>
          <w:right w:val="single" w:color="auto" w:sz="4" w:space="0"/>
          <w:insideH w:val="none" w:color="auto" w:sz="0" w:space="0"/>
          <w:insideV w:val="none" w:color="auto" w:sz="0" w:space="0"/>
        </w:tblBorders>
        <w:tblLayout w:type="fixed"/>
        <w:tblCellMar>
          <w:top w:w="0" w:type="dxa"/>
          <w:left w:w="108" w:type="dxa"/>
          <w:bottom w:w="0" w:type="dxa"/>
          <w:right w:w="108" w:type="dxa"/>
        </w:tblCellMar>
      </w:tblPr>
      <w:tblGrid>
        <w:gridCol w:w="4326"/>
        <w:gridCol w:w="2622"/>
        <w:gridCol w:w="2478"/>
      </w:tblGrid>
      <w:tr w14:paraId="2FA61C54">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642" w:hRule="atLeast"/>
        </w:trPr>
        <w:tc>
          <w:tcPr>
            <w:tcW w:w="4326" w:type="dxa"/>
            <w:tcBorders>
              <w:top w:val="single" w:color="auto" w:sz="4" w:space="0"/>
              <w:left w:val="single" w:color="auto" w:sz="4" w:space="0"/>
              <w:bottom w:val="single" w:color="auto" w:sz="4" w:space="0"/>
              <w:right w:val="single" w:color="auto" w:sz="4" w:space="0"/>
            </w:tcBorders>
            <w:vAlign w:val="center"/>
          </w:tcPr>
          <w:p w14:paraId="221D93DA">
            <w:pPr>
              <w:ind w:firstLine="0" w:firstLineChars="0"/>
              <w:jc w:val="center"/>
              <w:rPr>
                <w:rFonts w:hint="eastAsia" w:ascii="微软雅黑" w:hAnsi="微软雅黑" w:cs="微软雅黑"/>
                <w:szCs w:val="21"/>
                <w:highlight w:val="none"/>
              </w:rPr>
            </w:pPr>
            <w:r>
              <w:rPr>
                <w:rFonts w:hint="eastAsia" w:ascii="微软雅黑" w:hAnsi="微软雅黑" w:cs="微软雅黑"/>
                <w:szCs w:val="21"/>
                <w:highlight w:val="none"/>
              </w:rPr>
              <w:t>评分项目</w:t>
            </w:r>
          </w:p>
        </w:tc>
        <w:tc>
          <w:tcPr>
            <w:tcW w:w="2622" w:type="dxa"/>
            <w:tcBorders>
              <w:top w:val="single" w:color="auto" w:sz="4" w:space="0"/>
              <w:left w:val="single" w:color="auto" w:sz="4" w:space="0"/>
              <w:bottom w:val="single" w:color="auto" w:sz="4" w:space="0"/>
              <w:right w:val="single" w:color="auto" w:sz="4" w:space="0"/>
            </w:tcBorders>
            <w:vAlign w:val="center"/>
          </w:tcPr>
          <w:p w14:paraId="63BDC8D1">
            <w:pPr>
              <w:ind w:firstLine="0" w:firstLineChars="0"/>
              <w:jc w:val="center"/>
              <w:rPr>
                <w:rFonts w:hint="eastAsia" w:ascii="微软雅黑" w:hAnsi="微软雅黑" w:cs="微软雅黑"/>
                <w:szCs w:val="21"/>
                <w:highlight w:val="none"/>
              </w:rPr>
            </w:pPr>
            <w:r>
              <w:rPr>
                <w:rFonts w:hint="eastAsia" w:ascii="微软雅黑" w:hAnsi="微软雅黑" w:cs="微软雅黑"/>
                <w:szCs w:val="21"/>
                <w:highlight w:val="none"/>
              </w:rPr>
              <w:t>响应文件对应资料</w:t>
            </w:r>
          </w:p>
        </w:tc>
        <w:tc>
          <w:tcPr>
            <w:tcW w:w="2478" w:type="dxa"/>
            <w:tcBorders>
              <w:top w:val="single" w:color="auto" w:sz="4" w:space="0"/>
              <w:left w:val="single" w:color="auto" w:sz="4" w:space="0"/>
              <w:bottom w:val="single" w:color="auto" w:sz="4" w:space="0"/>
              <w:right w:val="single" w:color="auto" w:sz="4" w:space="0"/>
            </w:tcBorders>
            <w:vAlign w:val="center"/>
          </w:tcPr>
          <w:p w14:paraId="02CDE3BB">
            <w:pPr>
              <w:snapToGrid w:val="0"/>
              <w:ind w:firstLine="0" w:firstLineChars="0"/>
              <w:jc w:val="center"/>
              <w:rPr>
                <w:rFonts w:hint="eastAsia" w:ascii="微软雅黑" w:hAnsi="微软雅黑" w:cs="微软雅黑"/>
                <w:szCs w:val="21"/>
                <w:highlight w:val="none"/>
              </w:rPr>
            </w:pPr>
            <w:r>
              <w:rPr>
                <w:rFonts w:hint="eastAsia" w:ascii="微软雅黑" w:hAnsi="微软雅黑" w:cs="微软雅黑"/>
                <w:szCs w:val="21"/>
                <w:highlight w:val="none"/>
              </w:rPr>
              <w:t>响应文件中的页码位置</w:t>
            </w:r>
          </w:p>
        </w:tc>
      </w:tr>
      <w:tr w14:paraId="4C2B98F6">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690" w:hRule="atLeast"/>
        </w:trPr>
        <w:tc>
          <w:tcPr>
            <w:tcW w:w="4326" w:type="dxa"/>
            <w:tcBorders>
              <w:top w:val="single" w:color="auto" w:sz="4" w:space="0"/>
              <w:left w:val="single" w:color="auto" w:sz="4" w:space="0"/>
              <w:bottom w:val="single" w:color="auto" w:sz="4" w:space="0"/>
              <w:right w:val="single" w:color="auto" w:sz="4" w:space="0"/>
            </w:tcBorders>
          </w:tcPr>
          <w:p w14:paraId="1299A07B">
            <w:pPr>
              <w:ind w:firstLine="0" w:firstLineChars="0"/>
              <w:jc w:val="center"/>
              <w:rPr>
                <w:rFonts w:hint="eastAsia" w:ascii="微软雅黑" w:hAnsi="微软雅黑" w:cs="微软雅黑"/>
                <w:szCs w:val="21"/>
                <w:highlight w:val="none"/>
              </w:rPr>
            </w:pPr>
            <w:r>
              <w:rPr>
                <w:rFonts w:hint="eastAsia" w:ascii="微软雅黑" w:hAnsi="微软雅黑" w:cs="微软雅黑"/>
                <w:szCs w:val="21"/>
                <w:highlight w:val="none"/>
              </w:rPr>
              <w:t>对应第四章评分办法及评分标准（报价除外）</w:t>
            </w:r>
          </w:p>
        </w:tc>
        <w:tc>
          <w:tcPr>
            <w:tcW w:w="2622" w:type="dxa"/>
            <w:tcBorders>
              <w:top w:val="single" w:color="auto" w:sz="4" w:space="0"/>
              <w:left w:val="single" w:color="auto" w:sz="4" w:space="0"/>
              <w:bottom w:val="single" w:color="auto" w:sz="4" w:space="0"/>
              <w:right w:val="single" w:color="auto" w:sz="4" w:space="0"/>
            </w:tcBorders>
          </w:tcPr>
          <w:p w14:paraId="2AAE509F">
            <w:pPr>
              <w:snapToGrid w:val="0"/>
              <w:ind w:firstLine="0" w:firstLineChars="0"/>
              <w:rPr>
                <w:rFonts w:hint="eastAsia" w:ascii="微软雅黑" w:hAnsi="微软雅黑" w:cs="微软雅黑"/>
                <w:szCs w:val="21"/>
                <w:highlight w:val="none"/>
              </w:rPr>
            </w:pPr>
          </w:p>
        </w:tc>
        <w:tc>
          <w:tcPr>
            <w:tcW w:w="2478" w:type="dxa"/>
            <w:tcBorders>
              <w:top w:val="single" w:color="auto" w:sz="4" w:space="0"/>
              <w:left w:val="single" w:color="auto" w:sz="4" w:space="0"/>
              <w:bottom w:val="single" w:color="auto" w:sz="4" w:space="0"/>
              <w:right w:val="single" w:color="auto" w:sz="4" w:space="0"/>
            </w:tcBorders>
          </w:tcPr>
          <w:p w14:paraId="7C57B79A">
            <w:pPr>
              <w:snapToGrid w:val="0"/>
              <w:ind w:firstLine="0" w:firstLineChars="0"/>
              <w:rPr>
                <w:rFonts w:hint="eastAsia" w:ascii="微软雅黑" w:hAnsi="微软雅黑" w:cs="微软雅黑"/>
                <w:szCs w:val="21"/>
                <w:highlight w:val="none"/>
              </w:rPr>
            </w:pPr>
          </w:p>
        </w:tc>
      </w:tr>
      <w:tr w14:paraId="49234C77">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690" w:hRule="atLeast"/>
        </w:trPr>
        <w:tc>
          <w:tcPr>
            <w:tcW w:w="4326" w:type="dxa"/>
            <w:tcBorders>
              <w:top w:val="single" w:color="auto" w:sz="4" w:space="0"/>
              <w:left w:val="single" w:color="auto" w:sz="4" w:space="0"/>
              <w:bottom w:val="single" w:color="auto" w:sz="4" w:space="0"/>
              <w:right w:val="single" w:color="auto" w:sz="4" w:space="0"/>
            </w:tcBorders>
          </w:tcPr>
          <w:p w14:paraId="3F9805AF">
            <w:pPr>
              <w:ind w:firstLine="0" w:firstLineChars="0"/>
              <w:jc w:val="center"/>
              <w:rPr>
                <w:rFonts w:hint="eastAsia" w:ascii="微软雅黑" w:hAnsi="微软雅黑" w:cs="微软雅黑"/>
                <w:szCs w:val="21"/>
                <w:highlight w:val="none"/>
              </w:rPr>
            </w:pPr>
            <w:r>
              <w:rPr>
                <w:rFonts w:hint="eastAsia" w:ascii="微软雅黑" w:hAnsi="微软雅黑" w:cs="微软雅黑"/>
                <w:szCs w:val="21"/>
                <w:highlight w:val="none"/>
              </w:rPr>
              <w:t>……</w:t>
            </w:r>
          </w:p>
        </w:tc>
        <w:tc>
          <w:tcPr>
            <w:tcW w:w="2622" w:type="dxa"/>
            <w:tcBorders>
              <w:top w:val="single" w:color="auto" w:sz="4" w:space="0"/>
              <w:left w:val="single" w:color="auto" w:sz="4" w:space="0"/>
              <w:bottom w:val="single" w:color="auto" w:sz="4" w:space="0"/>
              <w:right w:val="single" w:color="auto" w:sz="4" w:space="0"/>
            </w:tcBorders>
          </w:tcPr>
          <w:p w14:paraId="461EEF21">
            <w:pPr>
              <w:snapToGrid w:val="0"/>
              <w:ind w:firstLine="0" w:firstLineChars="0"/>
              <w:rPr>
                <w:rFonts w:hint="eastAsia" w:ascii="微软雅黑" w:hAnsi="微软雅黑" w:cs="微软雅黑"/>
                <w:szCs w:val="21"/>
                <w:highlight w:val="none"/>
              </w:rPr>
            </w:pPr>
          </w:p>
        </w:tc>
        <w:tc>
          <w:tcPr>
            <w:tcW w:w="2478" w:type="dxa"/>
            <w:tcBorders>
              <w:top w:val="single" w:color="auto" w:sz="4" w:space="0"/>
              <w:left w:val="single" w:color="auto" w:sz="4" w:space="0"/>
              <w:bottom w:val="single" w:color="auto" w:sz="4" w:space="0"/>
              <w:right w:val="single" w:color="auto" w:sz="4" w:space="0"/>
            </w:tcBorders>
          </w:tcPr>
          <w:p w14:paraId="2BC895B0">
            <w:pPr>
              <w:snapToGrid w:val="0"/>
              <w:ind w:firstLine="0" w:firstLineChars="0"/>
              <w:rPr>
                <w:rFonts w:hint="eastAsia" w:ascii="微软雅黑" w:hAnsi="微软雅黑" w:cs="微软雅黑"/>
                <w:szCs w:val="21"/>
                <w:highlight w:val="none"/>
              </w:rPr>
            </w:pPr>
          </w:p>
        </w:tc>
      </w:tr>
      <w:tr w14:paraId="0216CCB0">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690" w:hRule="atLeast"/>
        </w:trPr>
        <w:tc>
          <w:tcPr>
            <w:tcW w:w="4326" w:type="dxa"/>
            <w:tcBorders>
              <w:top w:val="single" w:color="auto" w:sz="4" w:space="0"/>
              <w:left w:val="single" w:color="auto" w:sz="4" w:space="0"/>
              <w:bottom w:val="single" w:color="auto" w:sz="4" w:space="0"/>
              <w:right w:val="single" w:color="auto" w:sz="4" w:space="0"/>
            </w:tcBorders>
          </w:tcPr>
          <w:p w14:paraId="6A394EAA">
            <w:pPr>
              <w:snapToGrid w:val="0"/>
              <w:ind w:firstLine="0" w:firstLineChars="0"/>
              <w:rPr>
                <w:rFonts w:hint="eastAsia" w:ascii="微软雅黑" w:hAnsi="微软雅黑" w:cs="微软雅黑"/>
                <w:szCs w:val="21"/>
                <w:highlight w:val="none"/>
              </w:rPr>
            </w:pPr>
          </w:p>
        </w:tc>
        <w:tc>
          <w:tcPr>
            <w:tcW w:w="2622" w:type="dxa"/>
            <w:tcBorders>
              <w:top w:val="single" w:color="auto" w:sz="4" w:space="0"/>
              <w:left w:val="single" w:color="auto" w:sz="4" w:space="0"/>
              <w:bottom w:val="single" w:color="auto" w:sz="4" w:space="0"/>
              <w:right w:val="single" w:color="auto" w:sz="4" w:space="0"/>
            </w:tcBorders>
          </w:tcPr>
          <w:p w14:paraId="338BBD01">
            <w:pPr>
              <w:snapToGrid w:val="0"/>
              <w:ind w:firstLine="0" w:firstLineChars="0"/>
              <w:rPr>
                <w:rFonts w:hint="eastAsia" w:ascii="微软雅黑" w:hAnsi="微软雅黑" w:cs="微软雅黑"/>
                <w:szCs w:val="21"/>
                <w:highlight w:val="none"/>
              </w:rPr>
            </w:pPr>
          </w:p>
        </w:tc>
        <w:tc>
          <w:tcPr>
            <w:tcW w:w="2478" w:type="dxa"/>
            <w:tcBorders>
              <w:top w:val="single" w:color="auto" w:sz="4" w:space="0"/>
              <w:left w:val="single" w:color="auto" w:sz="4" w:space="0"/>
              <w:bottom w:val="single" w:color="auto" w:sz="4" w:space="0"/>
              <w:right w:val="single" w:color="auto" w:sz="4" w:space="0"/>
            </w:tcBorders>
          </w:tcPr>
          <w:p w14:paraId="12DEA2C3">
            <w:pPr>
              <w:snapToGrid w:val="0"/>
              <w:ind w:firstLine="0" w:firstLineChars="0"/>
              <w:rPr>
                <w:rFonts w:hint="eastAsia" w:ascii="微软雅黑" w:hAnsi="微软雅黑" w:cs="微软雅黑"/>
                <w:szCs w:val="21"/>
                <w:highlight w:val="none"/>
              </w:rPr>
            </w:pPr>
          </w:p>
        </w:tc>
      </w:tr>
      <w:tr w14:paraId="4030C87D">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690" w:hRule="atLeast"/>
        </w:trPr>
        <w:tc>
          <w:tcPr>
            <w:tcW w:w="4326" w:type="dxa"/>
            <w:tcBorders>
              <w:top w:val="single" w:color="auto" w:sz="4" w:space="0"/>
              <w:left w:val="single" w:color="auto" w:sz="4" w:space="0"/>
              <w:bottom w:val="single" w:color="auto" w:sz="4" w:space="0"/>
              <w:right w:val="single" w:color="auto" w:sz="4" w:space="0"/>
            </w:tcBorders>
          </w:tcPr>
          <w:p w14:paraId="3FB7381B">
            <w:pPr>
              <w:snapToGrid w:val="0"/>
              <w:ind w:firstLine="0" w:firstLineChars="0"/>
              <w:rPr>
                <w:rFonts w:hint="eastAsia" w:ascii="微软雅黑" w:hAnsi="微软雅黑" w:cs="微软雅黑"/>
                <w:szCs w:val="21"/>
                <w:highlight w:val="none"/>
              </w:rPr>
            </w:pPr>
          </w:p>
        </w:tc>
        <w:tc>
          <w:tcPr>
            <w:tcW w:w="2622" w:type="dxa"/>
            <w:tcBorders>
              <w:top w:val="single" w:color="auto" w:sz="4" w:space="0"/>
              <w:left w:val="single" w:color="auto" w:sz="4" w:space="0"/>
              <w:bottom w:val="single" w:color="auto" w:sz="4" w:space="0"/>
              <w:right w:val="single" w:color="auto" w:sz="4" w:space="0"/>
            </w:tcBorders>
          </w:tcPr>
          <w:p w14:paraId="72F0382D">
            <w:pPr>
              <w:snapToGrid w:val="0"/>
              <w:ind w:firstLine="0" w:firstLineChars="0"/>
              <w:rPr>
                <w:rFonts w:hint="eastAsia" w:ascii="微软雅黑" w:hAnsi="微软雅黑" w:cs="微软雅黑"/>
                <w:szCs w:val="21"/>
                <w:highlight w:val="none"/>
              </w:rPr>
            </w:pPr>
          </w:p>
        </w:tc>
        <w:tc>
          <w:tcPr>
            <w:tcW w:w="2478" w:type="dxa"/>
            <w:tcBorders>
              <w:top w:val="single" w:color="auto" w:sz="4" w:space="0"/>
              <w:left w:val="single" w:color="auto" w:sz="4" w:space="0"/>
              <w:bottom w:val="single" w:color="auto" w:sz="4" w:space="0"/>
              <w:right w:val="single" w:color="auto" w:sz="4" w:space="0"/>
            </w:tcBorders>
          </w:tcPr>
          <w:p w14:paraId="04A81B6D">
            <w:pPr>
              <w:snapToGrid w:val="0"/>
              <w:ind w:firstLine="0" w:firstLineChars="0"/>
              <w:rPr>
                <w:rFonts w:hint="eastAsia" w:ascii="微软雅黑" w:hAnsi="微软雅黑" w:cs="微软雅黑"/>
                <w:szCs w:val="21"/>
                <w:highlight w:val="none"/>
              </w:rPr>
            </w:pPr>
          </w:p>
        </w:tc>
      </w:tr>
      <w:tr w14:paraId="20555E76">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690" w:hRule="atLeast"/>
        </w:trPr>
        <w:tc>
          <w:tcPr>
            <w:tcW w:w="4326" w:type="dxa"/>
            <w:tcBorders>
              <w:top w:val="single" w:color="auto" w:sz="4" w:space="0"/>
              <w:left w:val="single" w:color="auto" w:sz="4" w:space="0"/>
              <w:bottom w:val="single" w:color="auto" w:sz="4" w:space="0"/>
              <w:right w:val="single" w:color="auto" w:sz="4" w:space="0"/>
            </w:tcBorders>
          </w:tcPr>
          <w:p w14:paraId="2A883D7A">
            <w:pPr>
              <w:snapToGrid w:val="0"/>
              <w:ind w:firstLine="0" w:firstLineChars="0"/>
              <w:rPr>
                <w:rFonts w:hint="eastAsia" w:ascii="微软雅黑" w:hAnsi="微软雅黑" w:cs="微软雅黑"/>
                <w:szCs w:val="21"/>
                <w:highlight w:val="none"/>
              </w:rPr>
            </w:pPr>
          </w:p>
        </w:tc>
        <w:tc>
          <w:tcPr>
            <w:tcW w:w="2622" w:type="dxa"/>
            <w:tcBorders>
              <w:top w:val="single" w:color="auto" w:sz="4" w:space="0"/>
              <w:left w:val="single" w:color="auto" w:sz="4" w:space="0"/>
              <w:bottom w:val="single" w:color="auto" w:sz="4" w:space="0"/>
              <w:right w:val="single" w:color="auto" w:sz="4" w:space="0"/>
            </w:tcBorders>
          </w:tcPr>
          <w:p w14:paraId="47AB3189">
            <w:pPr>
              <w:snapToGrid w:val="0"/>
              <w:ind w:firstLine="0" w:firstLineChars="0"/>
              <w:rPr>
                <w:rFonts w:hint="eastAsia" w:ascii="微软雅黑" w:hAnsi="微软雅黑" w:cs="微软雅黑"/>
                <w:szCs w:val="21"/>
                <w:highlight w:val="none"/>
              </w:rPr>
            </w:pPr>
          </w:p>
        </w:tc>
        <w:tc>
          <w:tcPr>
            <w:tcW w:w="2478" w:type="dxa"/>
            <w:tcBorders>
              <w:top w:val="single" w:color="auto" w:sz="4" w:space="0"/>
              <w:left w:val="single" w:color="auto" w:sz="4" w:space="0"/>
              <w:bottom w:val="single" w:color="auto" w:sz="4" w:space="0"/>
              <w:right w:val="single" w:color="auto" w:sz="4" w:space="0"/>
            </w:tcBorders>
          </w:tcPr>
          <w:p w14:paraId="0D9821CD">
            <w:pPr>
              <w:snapToGrid w:val="0"/>
              <w:ind w:firstLine="0" w:firstLineChars="0"/>
              <w:rPr>
                <w:rFonts w:hint="eastAsia" w:ascii="微软雅黑" w:hAnsi="微软雅黑" w:cs="微软雅黑"/>
                <w:szCs w:val="21"/>
                <w:highlight w:val="none"/>
              </w:rPr>
            </w:pPr>
          </w:p>
        </w:tc>
      </w:tr>
      <w:tr w14:paraId="2332FA6D">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690" w:hRule="atLeast"/>
        </w:trPr>
        <w:tc>
          <w:tcPr>
            <w:tcW w:w="4326" w:type="dxa"/>
            <w:tcBorders>
              <w:top w:val="single" w:color="auto" w:sz="4" w:space="0"/>
              <w:left w:val="single" w:color="auto" w:sz="4" w:space="0"/>
              <w:bottom w:val="single" w:color="auto" w:sz="4" w:space="0"/>
              <w:right w:val="single" w:color="auto" w:sz="4" w:space="0"/>
            </w:tcBorders>
          </w:tcPr>
          <w:p w14:paraId="0615960F">
            <w:pPr>
              <w:snapToGrid w:val="0"/>
              <w:ind w:firstLine="0" w:firstLineChars="0"/>
              <w:rPr>
                <w:rFonts w:hint="eastAsia" w:ascii="微软雅黑" w:hAnsi="微软雅黑" w:cs="微软雅黑"/>
                <w:szCs w:val="21"/>
                <w:highlight w:val="none"/>
              </w:rPr>
            </w:pPr>
          </w:p>
        </w:tc>
        <w:tc>
          <w:tcPr>
            <w:tcW w:w="2622" w:type="dxa"/>
            <w:tcBorders>
              <w:top w:val="single" w:color="auto" w:sz="4" w:space="0"/>
              <w:left w:val="single" w:color="auto" w:sz="4" w:space="0"/>
              <w:bottom w:val="single" w:color="auto" w:sz="4" w:space="0"/>
              <w:right w:val="single" w:color="auto" w:sz="4" w:space="0"/>
            </w:tcBorders>
          </w:tcPr>
          <w:p w14:paraId="052A71FA">
            <w:pPr>
              <w:snapToGrid w:val="0"/>
              <w:ind w:firstLine="0" w:firstLineChars="0"/>
              <w:rPr>
                <w:rFonts w:hint="eastAsia" w:ascii="微软雅黑" w:hAnsi="微软雅黑" w:cs="微软雅黑"/>
                <w:szCs w:val="21"/>
                <w:highlight w:val="none"/>
              </w:rPr>
            </w:pPr>
          </w:p>
        </w:tc>
        <w:tc>
          <w:tcPr>
            <w:tcW w:w="2478" w:type="dxa"/>
            <w:tcBorders>
              <w:top w:val="single" w:color="auto" w:sz="4" w:space="0"/>
              <w:left w:val="single" w:color="auto" w:sz="4" w:space="0"/>
              <w:bottom w:val="single" w:color="auto" w:sz="4" w:space="0"/>
              <w:right w:val="single" w:color="auto" w:sz="4" w:space="0"/>
            </w:tcBorders>
          </w:tcPr>
          <w:p w14:paraId="486343F5">
            <w:pPr>
              <w:snapToGrid w:val="0"/>
              <w:ind w:firstLine="0" w:firstLineChars="0"/>
              <w:rPr>
                <w:rFonts w:hint="eastAsia" w:ascii="微软雅黑" w:hAnsi="微软雅黑" w:cs="微软雅黑"/>
                <w:szCs w:val="21"/>
                <w:highlight w:val="none"/>
              </w:rPr>
            </w:pPr>
          </w:p>
        </w:tc>
      </w:tr>
      <w:tr w14:paraId="6AFF016C">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690" w:hRule="atLeast"/>
        </w:trPr>
        <w:tc>
          <w:tcPr>
            <w:tcW w:w="4326" w:type="dxa"/>
            <w:tcBorders>
              <w:top w:val="single" w:color="auto" w:sz="4" w:space="0"/>
              <w:left w:val="single" w:color="auto" w:sz="4" w:space="0"/>
              <w:bottom w:val="single" w:color="auto" w:sz="4" w:space="0"/>
              <w:right w:val="single" w:color="auto" w:sz="4" w:space="0"/>
            </w:tcBorders>
          </w:tcPr>
          <w:p w14:paraId="75BDFB11">
            <w:pPr>
              <w:snapToGrid w:val="0"/>
              <w:ind w:firstLine="0" w:firstLineChars="0"/>
              <w:rPr>
                <w:rFonts w:hint="eastAsia" w:ascii="微软雅黑" w:hAnsi="微软雅黑" w:cs="微软雅黑"/>
                <w:szCs w:val="21"/>
                <w:highlight w:val="none"/>
              </w:rPr>
            </w:pPr>
          </w:p>
        </w:tc>
        <w:tc>
          <w:tcPr>
            <w:tcW w:w="2622" w:type="dxa"/>
            <w:tcBorders>
              <w:top w:val="single" w:color="auto" w:sz="4" w:space="0"/>
              <w:left w:val="single" w:color="auto" w:sz="4" w:space="0"/>
              <w:bottom w:val="single" w:color="auto" w:sz="4" w:space="0"/>
              <w:right w:val="single" w:color="auto" w:sz="4" w:space="0"/>
            </w:tcBorders>
          </w:tcPr>
          <w:p w14:paraId="1455A25B">
            <w:pPr>
              <w:snapToGrid w:val="0"/>
              <w:ind w:firstLine="0" w:firstLineChars="0"/>
              <w:rPr>
                <w:rFonts w:hint="eastAsia" w:ascii="微软雅黑" w:hAnsi="微软雅黑" w:cs="微软雅黑"/>
                <w:szCs w:val="21"/>
                <w:highlight w:val="none"/>
              </w:rPr>
            </w:pPr>
          </w:p>
        </w:tc>
        <w:tc>
          <w:tcPr>
            <w:tcW w:w="2478" w:type="dxa"/>
            <w:tcBorders>
              <w:top w:val="single" w:color="auto" w:sz="4" w:space="0"/>
              <w:left w:val="single" w:color="auto" w:sz="4" w:space="0"/>
              <w:bottom w:val="single" w:color="auto" w:sz="4" w:space="0"/>
              <w:right w:val="single" w:color="auto" w:sz="4" w:space="0"/>
            </w:tcBorders>
          </w:tcPr>
          <w:p w14:paraId="3442352E">
            <w:pPr>
              <w:snapToGrid w:val="0"/>
              <w:ind w:firstLine="0" w:firstLineChars="0"/>
              <w:rPr>
                <w:rFonts w:hint="eastAsia" w:ascii="微软雅黑" w:hAnsi="微软雅黑" w:cs="微软雅黑"/>
                <w:szCs w:val="21"/>
                <w:highlight w:val="none"/>
              </w:rPr>
            </w:pPr>
          </w:p>
        </w:tc>
      </w:tr>
      <w:tr w14:paraId="17701DEE">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690" w:hRule="atLeast"/>
        </w:trPr>
        <w:tc>
          <w:tcPr>
            <w:tcW w:w="4326" w:type="dxa"/>
            <w:tcBorders>
              <w:top w:val="single" w:color="auto" w:sz="4" w:space="0"/>
              <w:left w:val="single" w:color="auto" w:sz="4" w:space="0"/>
              <w:bottom w:val="single" w:color="auto" w:sz="4" w:space="0"/>
              <w:right w:val="single" w:color="auto" w:sz="4" w:space="0"/>
            </w:tcBorders>
          </w:tcPr>
          <w:p w14:paraId="53E672A9">
            <w:pPr>
              <w:snapToGrid w:val="0"/>
              <w:ind w:firstLine="0" w:firstLineChars="0"/>
              <w:rPr>
                <w:rFonts w:hint="eastAsia" w:ascii="微软雅黑" w:hAnsi="微软雅黑" w:cs="微软雅黑"/>
                <w:szCs w:val="21"/>
                <w:highlight w:val="none"/>
              </w:rPr>
            </w:pPr>
          </w:p>
        </w:tc>
        <w:tc>
          <w:tcPr>
            <w:tcW w:w="2622" w:type="dxa"/>
            <w:tcBorders>
              <w:top w:val="single" w:color="auto" w:sz="4" w:space="0"/>
              <w:left w:val="single" w:color="auto" w:sz="4" w:space="0"/>
              <w:bottom w:val="single" w:color="auto" w:sz="4" w:space="0"/>
              <w:right w:val="single" w:color="auto" w:sz="4" w:space="0"/>
            </w:tcBorders>
          </w:tcPr>
          <w:p w14:paraId="4AC9A2EC">
            <w:pPr>
              <w:snapToGrid w:val="0"/>
              <w:ind w:firstLine="0" w:firstLineChars="0"/>
              <w:rPr>
                <w:rFonts w:hint="eastAsia" w:ascii="微软雅黑" w:hAnsi="微软雅黑" w:cs="微软雅黑"/>
                <w:szCs w:val="21"/>
                <w:highlight w:val="none"/>
              </w:rPr>
            </w:pPr>
          </w:p>
        </w:tc>
        <w:tc>
          <w:tcPr>
            <w:tcW w:w="2478" w:type="dxa"/>
            <w:tcBorders>
              <w:top w:val="single" w:color="auto" w:sz="4" w:space="0"/>
              <w:left w:val="single" w:color="auto" w:sz="4" w:space="0"/>
              <w:bottom w:val="single" w:color="auto" w:sz="4" w:space="0"/>
              <w:right w:val="single" w:color="auto" w:sz="4" w:space="0"/>
            </w:tcBorders>
          </w:tcPr>
          <w:p w14:paraId="347C164B">
            <w:pPr>
              <w:snapToGrid w:val="0"/>
              <w:ind w:firstLine="0" w:firstLineChars="0"/>
              <w:rPr>
                <w:rFonts w:hint="eastAsia" w:ascii="微软雅黑" w:hAnsi="微软雅黑" w:cs="微软雅黑"/>
                <w:szCs w:val="21"/>
                <w:highlight w:val="none"/>
              </w:rPr>
            </w:pPr>
          </w:p>
        </w:tc>
      </w:tr>
      <w:tr w14:paraId="2734A55A">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690" w:hRule="atLeast"/>
        </w:trPr>
        <w:tc>
          <w:tcPr>
            <w:tcW w:w="4326" w:type="dxa"/>
            <w:tcBorders>
              <w:top w:val="single" w:color="auto" w:sz="4" w:space="0"/>
              <w:left w:val="single" w:color="auto" w:sz="4" w:space="0"/>
              <w:bottom w:val="single" w:color="auto" w:sz="4" w:space="0"/>
              <w:right w:val="single" w:color="auto" w:sz="4" w:space="0"/>
            </w:tcBorders>
          </w:tcPr>
          <w:p w14:paraId="4338EF67">
            <w:pPr>
              <w:snapToGrid w:val="0"/>
              <w:ind w:firstLine="0" w:firstLineChars="0"/>
              <w:rPr>
                <w:rFonts w:hint="eastAsia" w:ascii="微软雅黑" w:hAnsi="微软雅黑" w:cs="微软雅黑"/>
                <w:szCs w:val="21"/>
                <w:highlight w:val="none"/>
              </w:rPr>
            </w:pPr>
          </w:p>
        </w:tc>
        <w:tc>
          <w:tcPr>
            <w:tcW w:w="2622" w:type="dxa"/>
            <w:tcBorders>
              <w:top w:val="single" w:color="auto" w:sz="4" w:space="0"/>
              <w:left w:val="single" w:color="auto" w:sz="4" w:space="0"/>
              <w:bottom w:val="single" w:color="auto" w:sz="4" w:space="0"/>
              <w:right w:val="single" w:color="auto" w:sz="4" w:space="0"/>
            </w:tcBorders>
          </w:tcPr>
          <w:p w14:paraId="7A45283E">
            <w:pPr>
              <w:snapToGrid w:val="0"/>
              <w:ind w:firstLine="0" w:firstLineChars="0"/>
              <w:rPr>
                <w:rFonts w:hint="eastAsia" w:ascii="微软雅黑" w:hAnsi="微软雅黑" w:cs="微软雅黑"/>
                <w:szCs w:val="21"/>
                <w:highlight w:val="none"/>
              </w:rPr>
            </w:pPr>
          </w:p>
        </w:tc>
        <w:tc>
          <w:tcPr>
            <w:tcW w:w="2478" w:type="dxa"/>
            <w:tcBorders>
              <w:top w:val="single" w:color="auto" w:sz="4" w:space="0"/>
              <w:left w:val="single" w:color="auto" w:sz="4" w:space="0"/>
              <w:bottom w:val="single" w:color="auto" w:sz="4" w:space="0"/>
              <w:right w:val="single" w:color="auto" w:sz="4" w:space="0"/>
            </w:tcBorders>
          </w:tcPr>
          <w:p w14:paraId="4A25CCF5">
            <w:pPr>
              <w:snapToGrid w:val="0"/>
              <w:ind w:firstLine="0" w:firstLineChars="0"/>
              <w:rPr>
                <w:rFonts w:hint="eastAsia" w:ascii="微软雅黑" w:hAnsi="微软雅黑" w:cs="微软雅黑"/>
                <w:szCs w:val="21"/>
                <w:highlight w:val="none"/>
              </w:rPr>
            </w:pPr>
          </w:p>
        </w:tc>
      </w:tr>
    </w:tbl>
    <w:p w14:paraId="29B83913">
      <w:pPr>
        <w:snapToGrid w:val="0"/>
        <w:spacing w:before="120" w:beforeLines="50"/>
        <w:ind w:firstLine="420"/>
        <w:jc w:val="center"/>
        <w:rPr>
          <w:rFonts w:hint="eastAsia" w:ascii="微软雅黑" w:hAnsi="微软雅黑" w:cs="微软雅黑"/>
          <w:szCs w:val="21"/>
          <w:highlight w:val="none"/>
          <w:u w:val="single"/>
        </w:rPr>
      </w:pPr>
      <w:r>
        <w:rPr>
          <w:rFonts w:hint="eastAsia" w:ascii="微软雅黑" w:hAnsi="微软雅黑" w:cs="微软雅黑"/>
          <w:kern w:val="0"/>
          <w:szCs w:val="21"/>
          <w:highlight w:val="none"/>
        </w:rPr>
        <w:t xml:space="preserve"> 法定代表人或</w:t>
      </w:r>
      <w:r>
        <w:rPr>
          <w:rFonts w:hint="eastAsia" w:ascii="微软雅黑" w:hAnsi="微软雅黑" w:cs="微软雅黑"/>
          <w:szCs w:val="21"/>
          <w:highlight w:val="none"/>
        </w:rPr>
        <w:t>被授权人签字（或盖章）：</w:t>
      </w:r>
    </w:p>
    <w:p w14:paraId="1B725D67">
      <w:pPr>
        <w:pStyle w:val="121"/>
        <w:ind w:firstLine="420"/>
        <w:jc w:val="center"/>
        <w:rPr>
          <w:rFonts w:hint="eastAsia" w:ascii="微软雅黑" w:hAnsi="微软雅黑" w:eastAsia="微软雅黑" w:cs="微软雅黑"/>
          <w:sz w:val="21"/>
          <w:szCs w:val="21"/>
          <w:highlight w:val="none"/>
        </w:rPr>
      </w:pPr>
      <w:r>
        <w:rPr>
          <w:rFonts w:hint="eastAsia" w:ascii="微软雅黑" w:hAnsi="微软雅黑" w:eastAsia="微软雅黑" w:cs="微软雅黑"/>
          <w:sz w:val="21"/>
          <w:szCs w:val="21"/>
          <w:highlight w:val="none"/>
        </w:rPr>
        <w:t xml:space="preserve">             供应商名称（公章）：</w:t>
      </w:r>
    </w:p>
    <w:p w14:paraId="0D76078C">
      <w:pPr>
        <w:pStyle w:val="121"/>
        <w:ind w:firstLine="420"/>
        <w:jc w:val="center"/>
        <w:rPr>
          <w:rFonts w:hint="eastAsia" w:ascii="微软雅黑" w:hAnsi="微软雅黑" w:eastAsia="微软雅黑" w:cs="微软雅黑"/>
          <w:b/>
          <w:kern w:val="0"/>
          <w:sz w:val="21"/>
          <w:szCs w:val="21"/>
          <w:highlight w:val="none"/>
        </w:rPr>
      </w:pPr>
      <w:r>
        <w:rPr>
          <w:rFonts w:hint="eastAsia" w:ascii="微软雅黑" w:hAnsi="微软雅黑" w:eastAsia="微软雅黑" w:cs="微软雅黑"/>
          <w:sz w:val="21"/>
          <w:szCs w:val="21"/>
          <w:highlight w:val="none"/>
        </w:rPr>
        <w:t xml:space="preserve">          日期： 年 月 日</w:t>
      </w:r>
    </w:p>
    <w:p w14:paraId="040C3225">
      <w:pPr>
        <w:ind w:firstLine="420"/>
        <w:jc w:val="center"/>
        <w:rPr>
          <w:rFonts w:hint="eastAsia" w:ascii="微软雅黑" w:hAnsi="微软雅黑" w:cs="微软雅黑"/>
          <w:b/>
          <w:kern w:val="0"/>
          <w:szCs w:val="21"/>
          <w:highlight w:val="none"/>
        </w:rPr>
      </w:pPr>
    </w:p>
    <w:p w14:paraId="62EC7654">
      <w:pPr>
        <w:ind w:firstLine="420"/>
        <w:jc w:val="center"/>
        <w:rPr>
          <w:rFonts w:hint="eastAsia" w:ascii="微软雅黑" w:hAnsi="微软雅黑" w:cs="微软雅黑"/>
          <w:b/>
          <w:kern w:val="0"/>
          <w:szCs w:val="21"/>
          <w:highlight w:val="none"/>
        </w:rPr>
        <w:sectPr>
          <w:pgSz w:w="11906" w:h="16838"/>
          <w:pgMar w:top="1276" w:right="1418" w:bottom="1247" w:left="1418" w:header="851" w:footer="992" w:gutter="0"/>
          <w:cols w:space="720" w:num="1"/>
          <w:titlePg/>
          <w:docGrid w:linePitch="312" w:charSpace="0"/>
        </w:sectPr>
      </w:pPr>
    </w:p>
    <w:p w14:paraId="248459E5">
      <w:pPr>
        <w:ind w:firstLine="420"/>
        <w:jc w:val="center"/>
        <w:rPr>
          <w:rFonts w:hint="eastAsia" w:ascii="微软雅黑" w:hAnsi="微软雅黑" w:cs="微软雅黑"/>
          <w:szCs w:val="21"/>
          <w:highlight w:val="none"/>
        </w:rPr>
      </w:pPr>
      <w:r>
        <w:rPr>
          <w:rFonts w:hint="eastAsia" w:ascii="微软雅黑" w:hAnsi="微软雅黑" w:cs="微软雅黑"/>
          <w:b/>
          <w:kern w:val="0"/>
          <w:szCs w:val="21"/>
          <w:highlight w:val="none"/>
        </w:rPr>
        <w:t>六、评标标准相应的商务技术资料</w:t>
      </w:r>
    </w:p>
    <w:p w14:paraId="047976D1">
      <w:pPr>
        <w:widowControl/>
        <w:ind w:firstLine="560"/>
        <w:rPr>
          <w:rFonts w:hint="eastAsia" w:ascii="微软雅黑" w:hAnsi="微软雅黑" w:cs="微软雅黑"/>
          <w:b/>
          <w:bCs/>
          <w:sz w:val="28"/>
          <w:szCs w:val="28"/>
          <w:highlight w:val="none"/>
          <w:shd w:val="pct10" w:color="auto" w:fill="FFFFFF"/>
        </w:rPr>
      </w:pPr>
      <w:r>
        <w:rPr>
          <w:rFonts w:hint="eastAsia" w:ascii="微软雅黑" w:hAnsi="微软雅黑" w:cs="微软雅黑"/>
          <w:b/>
          <w:bCs/>
          <w:kern w:val="0"/>
          <w:sz w:val="28"/>
          <w:szCs w:val="28"/>
          <w:highlight w:val="none"/>
          <w:shd w:val="pct10" w:color="auto" w:fill="FFFFFF"/>
          <w:lang w:bidi="ar"/>
        </w:rPr>
        <w:t>（根据采购需求、评标办法及标准要求，各供应商自行选取提供，除以下响应文件格式外相关资料由供应商自拟。）</w:t>
      </w:r>
    </w:p>
    <w:p w14:paraId="42CFF47C">
      <w:pPr>
        <w:pStyle w:val="121"/>
        <w:jc w:val="both"/>
        <w:rPr>
          <w:rFonts w:hint="eastAsia" w:ascii="微软雅黑" w:hAnsi="微软雅黑" w:eastAsia="微软雅黑" w:cs="微软雅黑"/>
          <w:b/>
          <w:sz w:val="24"/>
          <w:szCs w:val="24"/>
          <w:highlight w:val="none"/>
        </w:rPr>
      </w:pPr>
    </w:p>
    <w:p w14:paraId="3EE31A9B">
      <w:pPr>
        <w:pStyle w:val="121"/>
        <w:ind w:firstLine="420"/>
        <w:jc w:val="both"/>
        <w:rPr>
          <w:rFonts w:hint="eastAsia" w:ascii="微软雅黑" w:hAnsi="微软雅黑" w:eastAsia="微软雅黑" w:cs="微软雅黑"/>
          <w:sz w:val="21"/>
          <w:szCs w:val="21"/>
          <w:highlight w:val="none"/>
        </w:rPr>
      </w:pPr>
      <w:r>
        <w:rPr>
          <w:rFonts w:hint="eastAsia" w:ascii="微软雅黑" w:hAnsi="微软雅黑" w:eastAsia="微软雅黑" w:cs="微软雅黑"/>
          <w:b/>
          <w:sz w:val="21"/>
          <w:szCs w:val="21"/>
          <w:highlight w:val="none"/>
        </w:rPr>
        <w:t>1.同类项目业绩一览表</w:t>
      </w:r>
    </w:p>
    <w:p w14:paraId="298072D1">
      <w:pPr>
        <w:pStyle w:val="121"/>
        <w:ind w:firstLine="420"/>
        <w:jc w:val="center"/>
        <w:rPr>
          <w:rFonts w:hint="eastAsia" w:ascii="微软雅黑" w:hAnsi="微软雅黑" w:eastAsia="微软雅黑" w:cs="微软雅黑"/>
          <w:b/>
          <w:sz w:val="21"/>
          <w:szCs w:val="21"/>
          <w:highlight w:val="none"/>
        </w:rPr>
      </w:pPr>
      <w:r>
        <w:rPr>
          <w:rFonts w:hint="eastAsia" w:ascii="微软雅黑" w:hAnsi="微软雅黑" w:eastAsia="微软雅黑" w:cs="微软雅黑"/>
          <w:b/>
          <w:sz w:val="21"/>
          <w:szCs w:val="21"/>
          <w:highlight w:val="none"/>
        </w:rPr>
        <w:t>同类项目业绩一览表</w:t>
      </w:r>
    </w:p>
    <w:tbl>
      <w:tblPr>
        <w:tblStyle w:val="53"/>
        <w:tblW w:w="0" w:type="auto"/>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833"/>
        <w:gridCol w:w="1578"/>
        <w:gridCol w:w="2003"/>
        <w:gridCol w:w="1798"/>
        <w:gridCol w:w="1291"/>
        <w:gridCol w:w="2193"/>
      </w:tblGrid>
      <w:tr w14:paraId="4F3D07D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64" w:hRule="atLeast"/>
          <w:jc w:val="center"/>
        </w:trPr>
        <w:tc>
          <w:tcPr>
            <w:tcW w:w="833" w:type="dxa"/>
            <w:vAlign w:val="center"/>
          </w:tcPr>
          <w:p w14:paraId="3FC192D8">
            <w:pPr>
              <w:ind w:firstLine="0" w:firstLineChars="0"/>
              <w:jc w:val="center"/>
              <w:rPr>
                <w:rFonts w:hint="eastAsia" w:ascii="微软雅黑" w:hAnsi="微软雅黑" w:cs="微软雅黑"/>
                <w:b/>
                <w:szCs w:val="21"/>
                <w:highlight w:val="none"/>
              </w:rPr>
            </w:pPr>
            <w:r>
              <w:rPr>
                <w:rFonts w:hint="eastAsia" w:ascii="微软雅黑" w:hAnsi="微软雅黑" w:cs="微软雅黑"/>
                <w:b/>
                <w:szCs w:val="21"/>
                <w:highlight w:val="none"/>
              </w:rPr>
              <w:t>序号</w:t>
            </w:r>
          </w:p>
        </w:tc>
        <w:tc>
          <w:tcPr>
            <w:tcW w:w="1578" w:type="dxa"/>
            <w:vAlign w:val="center"/>
          </w:tcPr>
          <w:p w14:paraId="002B36EC">
            <w:pPr>
              <w:ind w:firstLine="0" w:firstLineChars="0"/>
              <w:jc w:val="center"/>
              <w:rPr>
                <w:rFonts w:hint="eastAsia" w:ascii="微软雅黑" w:hAnsi="微软雅黑" w:cs="微软雅黑"/>
                <w:b/>
                <w:szCs w:val="21"/>
                <w:highlight w:val="none"/>
              </w:rPr>
            </w:pPr>
            <w:r>
              <w:rPr>
                <w:rFonts w:hint="eastAsia" w:ascii="微软雅黑" w:hAnsi="微软雅黑" w:cs="微软雅黑"/>
                <w:b/>
                <w:szCs w:val="21"/>
                <w:highlight w:val="none"/>
              </w:rPr>
              <w:t>采购人</w:t>
            </w:r>
          </w:p>
          <w:p w14:paraId="14E6B608">
            <w:pPr>
              <w:ind w:firstLine="0" w:firstLineChars="0"/>
              <w:jc w:val="center"/>
              <w:rPr>
                <w:rFonts w:hint="eastAsia" w:ascii="微软雅黑" w:hAnsi="微软雅黑" w:cs="微软雅黑"/>
                <w:b/>
                <w:szCs w:val="21"/>
                <w:highlight w:val="none"/>
              </w:rPr>
            </w:pPr>
            <w:r>
              <w:rPr>
                <w:rFonts w:hint="eastAsia" w:ascii="微软雅黑" w:hAnsi="微软雅黑" w:cs="微软雅黑"/>
                <w:b/>
                <w:szCs w:val="21"/>
                <w:highlight w:val="none"/>
              </w:rPr>
              <w:t>名  称</w:t>
            </w:r>
          </w:p>
        </w:tc>
        <w:tc>
          <w:tcPr>
            <w:tcW w:w="2003" w:type="dxa"/>
            <w:vAlign w:val="center"/>
          </w:tcPr>
          <w:p w14:paraId="71E21085">
            <w:pPr>
              <w:tabs>
                <w:tab w:val="left" w:pos="6252"/>
              </w:tabs>
              <w:ind w:firstLine="0" w:firstLineChars="0"/>
              <w:jc w:val="center"/>
              <w:rPr>
                <w:rFonts w:hint="eastAsia" w:ascii="微软雅黑" w:hAnsi="微软雅黑" w:cs="微软雅黑"/>
                <w:b/>
                <w:szCs w:val="21"/>
                <w:highlight w:val="none"/>
              </w:rPr>
            </w:pPr>
            <w:r>
              <w:rPr>
                <w:rFonts w:hint="eastAsia" w:ascii="微软雅黑" w:hAnsi="微软雅黑" w:cs="微软雅黑"/>
                <w:b/>
                <w:szCs w:val="21"/>
                <w:highlight w:val="none"/>
              </w:rPr>
              <w:t>项目名称</w:t>
            </w:r>
          </w:p>
        </w:tc>
        <w:tc>
          <w:tcPr>
            <w:tcW w:w="1798" w:type="dxa"/>
            <w:vAlign w:val="center"/>
          </w:tcPr>
          <w:p w14:paraId="08A0AEB2">
            <w:pPr>
              <w:tabs>
                <w:tab w:val="left" w:pos="6252"/>
              </w:tabs>
              <w:ind w:firstLine="0" w:firstLineChars="0"/>
              <w:jc w:val="center"/>
              <w:rPr>
                <w:rFonts w:hint="eastAsia" w:ascii="微软雅黑" w:hAnsi="微软雅黑" w:cs="微软雅黑"/>
                <w:b/>
                <w:szCs w:val="21"/>
                <w:highlight w:val="none"/>
              </w:rPr>
            </w:pPr>
            <w:r>
              <w:rPr>
                <w:rFonts w:hint="eastAsia" w:ascii="微软雅黑" w:hAnsi="微软雅黑" w:cs="微软雅黑"/>
                <w:b/>
                <w:szCs w:val="21"/>
                <w:highlight w:val="none"/>
              </w:rPr>
              <w:t>项目起止时间</w:t>
            </w:r>
          </w:p>
        </w:tc>
        <w:tc>
          <w:tcPr>
            <w:tcW w:w="1291" w:type="dxa"/>
            <w:vAlign w:val="center"/>
          </w:tcPr>
          <w:p w14:paraId="175A8968">
            <w:pPr>
              <w:tabs>
                <w:tab w:val="left" w:pos="6252"/>
              </w:tabs>
              <w:ind w:firstLine="0" w:firstLineChars="0"/>
              <w:jc w:val="center"/>
              <w:rPr>
                <w:rFonts w:hint="eastAsia" w:ascii="微软雅黑" w:hAnsi="微软雅黑" w:cs="微软雅黑"/>
                <w:b/>
                <w:szCs w:val="21"/>
                <w:highlight w:val="none"/>
              </w:rPr>
            </w:pPr>
            <w:r>
              <w:rPr>
                <w:rFonts w:hint="eastAsia" w:ascii="微软雅黑" w:hAnsi="微软雅黑" w:cs="微软雅黑"/>
                <w:b/>
                <w:szCs w:val="21"/>
                <w:highlight w:val="none"/>
              </w:rPr>
              <w:t>合同金额</w:t>
            </w:r>
          </w:p>
          <w:p w14:paraId="07560ABD">
            <w:pPr>
              <w:tabs>
                <w:tab w:val="left" w:pos="6252"/>
              </w:tabs>
              <w:ind w:firstLine="0" w:firstLineChars="0"/>
              <w:jc w:val="center"/>
              <w:rPr>
                <w:rFonts w:hint="eastAsia" w:ascii="微软雅黑" w:hAnsi="微软雅黑" w:cs="微软雅黑"/>
                <w:b/>
                <w:szCs w:val="21"/>
                <w:highlight w:val="none"/>
              </w:rPr>
            </w:pPr>
            <w:r>
              <w:rPr>
                <w:rFonts w:hint="eastAsia" w:ascii="微软雅黑" w:hAnsi="微软雅黑" w:cs="微软雅黑"/>
                <w:b/>
                <w:szCs w:val="21"/>
                <w:highlight w:val="none"/>
              </w:rPr>
              <w:t>（万元）</w:t>
            </w:r>
          </w:p>
        </w:tc>
        <w:tc>
          <w:tcPr>
            <w:tcW w:w="2193" w:type="dxa"/>
            <w:vAlign w:val="center"/>
          </w:tcPr>
          <w:p w14:paraId="0AE6B1BB">
            <w:pPr>
              <w:tabs>
                <w:tab w:val="left" w:pos="6252"/>
              </w:tabs>
              <w:ind w:firstLine="0" w:firstLineChars="0"/>
              <w:jc w:val="center"/>
              <w:rPr>
                <w:rFonts w:hint="eastAsia" w:ascii="微软雅黑" w:hAnsi="微软雅黑" w:cs="微软雅黑"/>
                <w:b/>
                <w:szCs w:val="21"/>
                <w:highlight w:val="none"/>
              </w:rPr>
            </w:pPr>
            <w:r>
              <w:rPr>
                <w:rFonts w:hint="eastAsia" w:ascii="微软雅黑" w:hAnsi="微软雅黑" w:cs="微软雅黑"/>
                <w:b/>
                <w:szCs w:val="21"/>
                <w:highlight w:val="none"/>
              </w:rPr>
              <w:t>采购人联系人及联系电话</w:t>
            </w:r>
          </w:p>
        </w:tc>
      </w:tr>
      <w:tr w14:paraId="4A0868E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00" w:hRule="atLeast"/>
          <w:jc w:val="center"/>
        </w:trPr>
        <w:tc>
          <w:tcPr>
            <w:tcW w:w="833" w:type="dxa"/>
            <w:vAlign w:val="center"/>
          </w:tcPr>
          <w:p w14:paraId="7362595B">
            <w:pPr>
              <w:ind w:firstLine="0" w:firstLineChars="0"/>
              <w:jc w:val="center"/>
              <w:rPr>
                <w:rFonts w:hint="eastAsia" w:ascii="微软雅黑" w:hAnsi="微软雅黑" w:cs="微软雅黑"/>
                <w:szCs w:val="21"/>
                <w:highlight w:val="none"/>
              </w:rPr>
            </w:pPr>
            <w:r>
              <w:rPr>
                <w:rFonts w:hint="eastAsia" w:ascii="微软雅黑" w:hAnsi="微软雅黑" w:cs="微软雅黑"/>
                <w:szCs w:val="21"/>
                <w:highlight w:val="none"/>
              </w:rPr>
              <w:t>1</w:t>
            </w:r>
          </w:p>
        </w:tc>
        <w:tc>
          <w:tcPr>
            <w:tcW w:w="1578" w:type="dxa"/>
            <w:vAlign w:val="center"/>
          </w:tcPr>
          <w:p w14:paraId="1F0AF63D">
            <w:pPr>
              <w:ind w:firstLine="0" w:firstLineChars="0"/>
              <w:jc w:val="center"/>
              <w:rPr>
                <w:rFonts w:hint="eastAsia" w:ascii="微软雅黑" w:hAnsi="微软雅黑" w:cs="微软雅黑"/>
                <w:szCs w:val="21"/>
                <w:highlight w:val="none"/>
              </w:rPr>
            </w:pPr>
          </w:p>
        </w:tc>
        <w:tc>
          <w:tcPr>
            <w:tcW w:w="2003" w:type="dxa"/>
          </w:tcPr>
          <w:p w14:paraId="02955782">
            <w:pPr>
              <w:ind w:firstLine="0" w:firstLineChars="0"/>
              <w:jc w:val="center"/>
              <w:rPr>
                <w:rFonts w:hint="eastAsia" w:ascii="微软雅黑" w:hAnsi="微软雅黑" w:cs="微软雅黑"/>
                <w:szCs w:val="21"/>
                <w:highlight w:val="none"/>
              </w:rPr>
            </w:pPr>
          </w:p>
        </w:tc>
        <w:tc>
          <w:tcPr>
            <w:tcW w:w="1798" w:type="dxa"/>
          </w:tcPr>
          <w:p w14:paraId="364AC56F">
            <w:pPr>
              <w:ind w:firstLine="0" w:firstLineChars="0"/>
              <w:jc w:val="center"/>
              <w:rPr>
                <w:rFonts w:hint="eastAsia" w:ascii="微软雅黑" w:hAnsi="微软雅黑" w:cs="微软雅黑"/>
                <w:szCs w:val="21"/>
                <w:highlight w:val="none"/>
              </w:rPr>
            </w:pPr>
          </w:p>
        </w:tc>
        <w:tc>
          <w:tcPr>
            <w:tcW w:w="1291" w:type="dxa"/>
            <w:vAlign w:val="center"/>
          </w:tcPr>
          <w:p w14:paraId="6D84F76F">
            <w:pPr>
              <w:ind w:firstLine="0" w:firstLineChars="0"/>
              <w:jc w:val="center"/>
              <w:rPr>
                <w:rFonts w:hint="eastAsia" w:ascii="微软雅黑" w:hAnsi="微软雅黑" w:cs="微软雅黑"/>
                <w:szCs w:val="21"/>
                <w:highlight w:val="none"/>
              </w:rPr>
            </w:pPr>
          </w:p>
        </w:tc>
        <w:tc>
          <w:tcPr>
            <w:tcW w:w="2193" w:type="dxa"/>
            <w:vAlign w:val="center"/>
          </w:tcPr>
          <w:p w14:paraId="21155270">
            <w:pPr>
              <w:ind w:firstLine="0" w:firstLineChars="0"/>
              <w:jc w:val="center"/>
              <w:rPr>
                <w:rFonts w:hint="eastAsia" w:ascii="微软雅黑" w:hAnsi="微软雅黑" w:cs="微软雅黑"/>
                <w:szCs w:val="21"/>
                <w:highlight w:val="none"/>
              </w:rPr>
            </w:pPr>
          </w:p>
        </w:tc>
      </w:tr>
      <w:tr w14:paraId="55AE512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10" w:hRule="atLeast"/>
          <w:jc w:val="center"/>
        </w:trPr>
        <w:tc>
          <w:tcPr>
            <w:tcW w:w="833" w:type="dxa"/>
            <w:vAlign w:val="center"/>
          </w:tcPr>
          <w:p w14:paraId="3FAE4EEC">
            <w:pPr>
              <w:ind w:firstLine="0" w:firstLineChars="0"/>
              <w:jc w:val="center"/>
              <w:rPr>
                <w:rFonts w:hint="eastAsia" w:ascii="微软雅黑" w:hAnsi="微软雅黑" w:cs="微软雅黑"/>
                <w:szCs w:val="21"/>
                <w:highlight w:val="none"/>
              </w:rPr>
            </w:pPr>
            <w:r>
              <w:rPr>
                <w:rFonts w:hint="eastAsia" w:ascii="微软雅黑" w:hAnsi="微软雅黑" w:cs="微软雅黑"/>
                <w:szCs w:val="21"/>
                <w:highlight w:val="none"/>
              </w:rPr>
              <w:t>2</w:t>
            </w:r>
          </w:p>
        </w:tc>
        <w:tc>
          <w:tcPr>
            <w:tcW w:w="1578" w:type="dxa"/>
            <w:vAlign w:val="center"/>
          </w:tcPr>
          <w:p w14:paraId="1D16931F">
            <w:pPr>
              <w:ind w:firstLine="0" w:firstLineChars="0"/>
              <w:jc w:val="center"/>
              <w:rPr>
                <w:rFonts w:hint="eastAsia" w:ascii="微软雅黑" w:hAnsi="微软雅黑" w:cs="微软雅黑"/>
                <w:szCs w:val="21"/>
                <w:highlight w:val="none"/>
              </w:rPr>
            </w:pPr>
          </w:p>
        </w:tc>
        <w:tc>
          <w:tcPr>
            <w:tcW w:w="2003" w:type="dxa"/>
          </w:tcPr>
          <w:p w14:paraId="0616C882">
            <w:pPr>
              <w:ind w:firstLine="0" w:firstLineChars="0"/>
              <w:jc w:val="center"/>
              <w:rPr>
                <w:rFonts w:hint="eastAsia" w:ascii="微软雅黑" w:hAnsi="微软雅黑" w:cs="微软雅黑"/>
                <w:szCs w:val="21"/>
                <w:highlight w:val="none"/>
              </w:rPr>
            </w:pPr>
          </w:p>
        </w:tc>
        <w:tc>
          <w:tcPr>
            <w:tcW w:w="1798" w:type="dxa"/>
          </w:tcPr>
          <w:p w14:paraId="3316D834">
            <w:pPr>
              <w:ind w:firstLine="0" w:firstLineChars="0"/>
              <w:jc w:val="center"/>
              <w:rPr>
                <w:rFonts w:hint="eastAsia" w:ascii="微软雅黑" w:hAnsi="微软雅黑" w:cs="微软雅黑"/>
                <w:szCs w:val="21"/>
                <w:highlight w:val="none"/>
              </w:rPr>
            </w:pPr>
          </w:p>
        </w:tc>
        <w:tc>
          <w:tcPr>
            <w:tcW w:w="1291" w:type="dxa"/>
            <w:vAlign w:val="center"/>
          </w:tcPr>
          <w:p w14:paraId="0E71067B">
            <w:pPr>
              <w:ind w:firstLine="0" w:firstLineChars="0"/>
              <w:jc w:val="center"/>
              <w:rPr>
                <w:rFonts w:hint="eastAsia" w:ascii="微软雅黑" w:hAnsi="微软雅黑" w:cs="微软雅黑"/>
                <w:szCs w:val="21"/>
                <w:highlight w:val="none"/>
              </w:rPr>
            </w:pPr>
          </w:p>
        </w:tc>
        <w:tc>
          <w:tcPr>
            <w:tcW w:w="2193" w:type="dxa"/>
            <w:vAlign w:val="center"/>
          </w:tcPr>
          <w:p w14:paraId="21124A04">
            <w:pPr>
              <w:ind w:firstLine="0" w:firstLineChars="0"/>
              <w:jc w:val="center"/>
              <w:rPr>
                <w:rFonts w:hint="eastAsia" w:ascii="微软雅黑" w:hAnsi="微软雅黑" w:cs="微软雅黑"/>
                <w:szCs w:val="21"/>
                <w:highlight w:val="none"/>
              </w:rPr>
            </w:pPr>
          </w:p>
        </w:tc>
      </w:tr>
      <w:tr w14:paraId="35B12AC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15" w:hRule="atLeast"/>
          <w:jc w:val="center"/>
        </w:trPr>
        <w:tc>
          <w:tcPr>
            <w:tcW w:w="833" w:type="dxa"/>
            <w:vAlign w:val="center"/>
          </w:tcPr>
          <w:p w14:paraId="1B6CD709">
            <w:pPr>
              <w:ind w:firstLine="0" w:firstLineChars="0"/>
              <w:jc w:val="center"/>
              <w:rPr>
                <w:rFonts w:hint="eastAsia" w:ascii="微软雅黑" w:hAnsi="微软雅黑" w:cs="微软雅黑"/>
                <w:szCs w:val="21"/>
                <w:highlight w:val="none"/>
              </w:rPr>
            </w:pPr>
            <w:r>
              <w:rPr>
                <w:rFonts w:hint="eastAsia" w:ascii="微软雅黑" w:hAnsi="微软雅黑" w:cs="微软雅黑"/>
                <w:szCs w:val="21"/>
                <w:highlight w:val="none"/>
              </w:rPr>
              <w:t>……</w:t>
            </w:r>
          </w:p>
        </w:tc>
        <w:tc>
          <w:tcPr>
            <w:tcW w:w="1578" w:type="dxa"/>
            <w:vAlign w:val="center"/>
          </w:tcPr>
          <w:p w14:paraId="398223C6">
            <w:pPr>
              <w:ind w:firstLine="0" w:firstLineChars="0"/>
              <w:jc w:val="center"/>
              <w:rPr>
                <w:rFonts w:hint="eastAsia" w:ascii="微软雅黑" w:hAnsi="微软雅黑" w:cs="微软雅黑"/>
                <w:szCs w:val="21"/>
                <w:highlight w:val="none"/>
              </w:rPr>
            </w:pPr>
          </w:p>
        </w:tc>
        <w:tc>
          <w:tcPr>
            <w:tcW w:w="2003" w:type="dxa"/>
          </w:tcPr>
          <w:p w14:paraId="50A342EA">
            <w:pPr>
              <w:ind w:firstLine="0" w:firstLineChars="0"/>
              <w:jc w:val="center"/>
              <w:rPr>
                <w:rFonts w:hint="eastAsia" w:ascii="微软雅黑" w:hAnsi="微软雅黑" w:cs="微软雅黑"/>
                <w:szCs w:val="21"/>
                <w:highlight w:val="none"/>
              </w:rPr>
            </w:pPr>
          </w:p>
        </w:tc>
        <w:tc>
          <w:tcPr>
            <w:tcW w:w="1798" w:type="dxa"/>
          </w:tcPr>
          <w:p w14:paraId="224AD8A3">
            <w:pPr>
              <w:ind w:firstLine="0" w:firstLineChars="0"/>
              <w:jc w:val="center"/>
              <w:rPr>
                <w:rFonts w:hint="eastAsia" w:ascii="微软雅黑" w:hAnsi="微软雅黑" w:cs="微软雅黑"/>
                <w:szCs w:val="21"/>
                <w:highlight w:val="none"/>
              </w:rPr>
            </w:pPr>
          </w:p>
        </w:tc>
        <w:tc>
          <w:tcPr>
            <w:tcW w:w="1291" w:type="dxa"/>
            <w:vAlign w:val="center"/>
          </w:tcPr>
          <w:p w14:paraId="2C659F96">
            <w:pPr>
              <w:ind w:firstLine="0" w:firstLineChars="0"/>
              <w:jc w:val="center"/>
              <w:rPr>
                <w:rFonts w:hint="eastAsia" w:ascii="微软雅黑" w:hAnsi="微软雅黑" w:cs="微软雅黑"/>
                <w:szCs w:val="21"/>
                <w:highlight w:val="none"/>
              </w:rPr>
            </w:pPr>
          </w:p>
        </w:tc>
        <w:tc>
          <w:tcPr>
            <w:tcW w:w="2193" w:type="dxa"/>
            <w:vAlign w:val="center"/>
          </w:tcPr>
          <w:p w14:paraId="51A80413">
            <w:pPr>
              <w:ind w:firstLine="0" w:firstLineChars="0"/>
              <w:jc w:val="center"/>
              <w:rPr>
                <w:rFonts w:hint="eastAsia" w:ascii="微软雅黑" w:hAnsi="微软雅黑" w:cs="微软雅黑"/>
                <w:szCs w:val="21"/>
                <w:highlight w:val="none"/>
              </w:rPr>
            </w:pPr>
          </w:p>
        </w:tc>
      </w:tr>
    </w:tbl>
    <w:p w14:paraId="68C351B6">
      <w:pPr>
        <w:pStyle w:val="121"/>
        <w:ind w:firstLine="420"/>
        <w:jc w:val="center"/>
        <w:rPr>
          <w:rFonts w:hint="eastAsia" w:ascii="微软雅黑" w:hAnsi="微软雅黑" w:eastAsia="微软雅黑" w:cs="微软雅黑"/>
          <w:b/>
          <w:sz w:val="21"/>
          <w:szCs w:val="21"/>
          <w:highlight w:val="none"/>
        </w:rPr>
      </w:pPr>
    </w:p>
    <w:p w14:paraId="28229427">
      <w:pPr>
        <w:snapToGrid w:val="0"/>
        <w:spacing w:before="120" w:beforeLines="50"/>
        <w:ind w:firstLine="420"/>
        <w:rPr>
          <w:rFonts w:hint="eastAsia" w:ascii="微软雅黑" w:hAnsi="微软雅黑" w:cs="微软雅黑"/>
          <w:b/>
          <w:szCs w:val="21"/>
          <w:highlight w:val="none"/>
        </w:rPr>
      </w:pPr>
      <w:r>
        <w:rPr>
          <w:rFonts w:hint="eastAsia" w:ascii="微软雅黑" w:hAnsi="微软雅黑" w:cs="微软雅黑"/>
          <w:b/>
          <w:szCs w:val="21"/>
          <w:highlight w:val="none"/>
        </w:rPr>
        <w:t>注：</w:t>
      </w:r>
      <w:r>
        <w:rPr>
          <w:rFonts w:hint="eastAsia" w:ascii="微软雅黑" w:hAnsi="微软雅黑" w:cs="微软雅黑"/>
          <w:szCs w:val="21"/>
          <w:highlight w:val="none"/>
        </w:rPr>
        <w:t>须同时提供合同复印件证明材料加盖公章</w:t>
      </w:r>
    </w:p>
    <w:p w14:paraId="519A5842">
      <w:pPr>
        <w:snapToGrid w:val="0"/>
        <w:spacing w:before="120" w:beforeLines="50"/>
        <w:ind w:firstLine="420"/>
        <w:jc w:val="center"/>
        <w:rPr>
          <w:rFonts w:hint="eastAsia" w:ascii="微软雅黑" w:hAnsi="微软雅黑" w:cs="微软雅黑"/>
          <w:szCs w:val="21"/>
          <w:highlight w:val="none"/>
          <w:u w:val="single"/>
        </w:rPr>
      </w:pPr>
      <w:r>
        <w:rPr>
          <w:rFonts w:hint="eastAsia" w:ascii="微软雅黑" w:hAnsi="微软雅黑" w:cs="微软雅黑"/>
          <w:kern w:val="0"/>
          <w:szCs w:val="21"/>
          <w:highlight w:val="none"/>
        </w:rPr>
        <w:t xml:space="preserve">              法定代表人或</w:t>
      </w:r>
      <w:r>
        <w:rPr>
          <w:rFonts w:hint="eastAsia" w:ascii="微软雅黑" w:hAnsi="微软雅黑" w:cs="微软雅黑"/>
          <w:szCs w:val="21"/>
          <w:highlight w:val="none"/>
        </w:rPr>
        <w:t>被授权人签字（或盖章）：</w:t>
      </w:r>
    </w:p>
    <w:p w14:paraId="2938CFBE">
      <w:pPr>
        <w:pStyle w:val="121"/>
        <w:ind w:firstLine="420"/>
        <w:jc w:val="center"/>
        <w:rPr>
          <w:rFonts w:hint="eastAsia" w:ascii="微软雅黑" w:hAnsi="微软雅黑" w:eastAsia="微软雅黑" w:cs="微软雅黑"/>
          <w:sz w:val="21"/>
          <w:szCs w:val="21"/>
          <w:highlight w:val="none"/>
        </w:rPr>
      </w:pPr>
      <w:r>
        <w:rPr>
          <w:rFonts w:hint="eastAsia" w:ascii="微软雅黑" w:hAnsi="微软雅黑" w:eastAsia="微软雅黑" w:cs="微软雅黑"/>
          <w:sz w:val="21"/>
          <w:szCs w:val="21"/>
          <w:highlight w:val="none"/>
        </w:rPr>
        <w:t xml:space="preserve">             供应商名称（公章）：</w:t>
      </w:r>
    </w:p>
    <w:p w14:paraId="038677DB">
      <w:pPr>
        <w:ind w:firstLine="420"/>
        <w:rPr>
          <w:rFonts w:hint="eastAsia" w:ascii="微软雅黑" w:hAnsi="微软雅黑" w:cs="微软雅黑"/>
          <w:b/>
          <w:sz w:val="24"/>
          <w:highlight w:val="none"/>
        </w:rPr>
        <w:sectPr>
          <w:pgSz w:w="11906" w:h="16838"/>
          <w:pgMar w:top="1276" w:right="1418" w:bottom="1247" w:left="1418" w:header="851" w:footer="992" w:gutter="0"/>
          <w:cols w:space="720" w:num="1"/>
          <w:titlePg/>
          <w:docGrid w:linePitch="312" w:charSpace="0"/>
        </w:sectPr>
      </w:pPr>
      <w:r>
        <w:rPr>
          <w:rFonts w:hint="eastAsia" w:ascii="微软雅黑" w:hAnsi="微软雅黑" w:cs="微软雅黑"/>
          <w:szCs w:val="21"/>
          <w:highlight w:val="none"/>
        </w:rPr>
        <w:t xml:space="preserve">          日期： 年 月 日</w:t>
      </w:r>
    </w:p>
    <w:p w14:paraId="58B0B924">
      <w:pPr>
        <w:rPr>
          <w:rFonts w:hint="eastAsia" w:ascii="微软雅黑" w:hAnsi="微软雅黑" w:cs="微软雅黑"/>
          <w:b/>
          <w:kern w:val="0"/>
          <w:szCs w:val="21"/>
          <w:highlight w:val="none"/>
        </w:rPr>
      </w:pPr>
      <w:r>
        <w:rPr>
          <w:rFonts w:hint="eastAsia" w:ascii="微软雅黑" w:hAnsi="微软雅黑" w:cs="微软雅黑"/>
          <w:b/>
          <w:sz w:val="24"/>
          <w:highlight w:val="none"/>
        </w:rPr>
        <w:t>2.</w:t>
      </w:r>
      <w:r>
        <w:rPr>
          <w:rFonts w:hint="eastAsia" w:ascii="微软雅黑" w:hAnsi="微软雅黑" w:cs="微软雅黑"/>
          <w:b/>
          <w:szCs w:val="21"/>
          <w:highlight w:val="none"/>
        </w:rPr>
        <w:t>商务响应表格式：</w:t>
      </w:r>
    </w:p>
    <w:p w14:paraId="0EBB76D8">
      <w:pPr>
        <w:ind w:firstLine="420"/>
        <w:jc w:val="center"/>
        <w:rPr>
          <w:rFonts w:hint="eastAsia" w:ascii="微软雅黑" w:hAnsi="微软雅黑" w:cs="微软雅黑"/>
          <w:b/>
          <w:kern w:val="0"/>
          <w:szCs w:val="21"/>
          <w:highlight w:val="none"/>
        </w:rPr>
      </w:pPr>
      <w:r>
        <w:rPr>
          <w:rFonts w:hint="eastAsia" w:ascii="微软雅黑" w:hAnsi="微软雅黑" w:cs="微软雅黑"/>
          <w:b/>
          <w:kern w:val="0"/>
          <w:szCs w:val="21"/>
          <w:highlight w:val="none"/>
        </w:rPr>
        <w:t>商务响应表</w:t>
      </w:r>
    </w:p>
    <w:tbl>
      <w:tblPr>
        <w:tblStyle w:val="53"/>
        <w:tblW w:w="0" w:type="auto"/>
        <w:tblInd w:w="275" w:type="dxa"/>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Layout w:type="fixed"/>
        <w:tblCellMar>
          <w:top w:w="0" w:type="dxa"/>
          <w:left w:w="108" w:type="dxa"/>
          <w:bottom w:w="0" w:type="dxa"/>
          <w:right w:w="108" w:type="dxa"/>
        </w:tblCellMar>
      </w:tblPr>
      <w:tblGrid>
        <w:gridCol w:w="910"/>
        <w:gridCol w:w="3086"/>
        <w:gridCol w:w="3710"/>
        <w:gridCol w:w="1320"/>
      </w:tblGrid>
      <w:tr w14:paraId="26550AEB">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696" w:hRule="atLeast"/>
        </w:trPr>
        <w:tc>
          <w:tcPr>
            <w:tcW w:w="910" w:type="dxa"/>
          </w:tcPr>
          <w:p w14:paraId="48CAEB00">
            <w:pPr>
              <w:ind w:firstLine="0" w:firstLineChars="0"/>
              <w:jc w:val="center"/>
              <w:rPr>
                <w:rFonts w:hint="eastAsia" w:ascii="微软雅黑" w:hAnsi="微软雅黑" w:cs="微软雅黑"/>
                <w:szCs w:val="21"/>
                <w:highlight w:val="none"/>
              </w:rPr>
            </w:pPr>
            <w:r>
              <w:rPr>
                <w:rFonts w:hint="eastAsia" w:ascii="微软雅黑" w:hAnsi="微软雅黑" w:cs="微软雅黑"/>
                <w:szCs w:val="21"/>
                <w:highlight w:val="none"/>
              </w:rPr>
              <w:t>序号</w:t>
            </w:r>
          </w:p>
        </w:tc>
        <w:tc>
          <w:tcPr>
            <w:tcW w:w="3086" w:type="dxa"/>
          </w:tcPr>
          <w:p w14:paraId="2BA6311F">
            <w:pPr>
              <w:ind w:firstLine="0" w:firstLineChars="0"/>
              <w:jc w:val="center"/>
              <w:rPr>
                <w:rFonts w:hint="eastAsia" w:ascii="微软雅黑" w:hAnsi="微软雅黑" w:cs="微软雅黑"/>
                <w:szCs w:val="21"/>
                <w:highlight w:val="none"/>
              </w:rPr>
            </w:pPr>
            <w:r>
              <w:rPr>
                <w:rFonts w:hint="eastAsia" w:ascii="微软雅黑" w:hAnsi="微软雅黑" w:cs="微软雅黑"/>
                <w:szCs w:val="21"/>
                <w:highlight w:val="none"/>
              </w:rPr>
              <w:t>磋商文件的规定</w:t>
            </w:r>
          </w:p>
        </w:tc>
        <w:tc>
          <w:tcPr>
            <w:tcW w:w="3710" w:type="dxa"/>
          </w:tcPr>
          <w:p w14:paraId="21B74F1A">
            <w:pPr>
              <w:ind w:firstLine="0" w:firstLineChars="0"/>
              <w:jc w:val="center"/>
              <w:rPr>
                <w:rFonts w:hint="eastAsia" w:ascii="微软雅黑" w:hAnsi="微软雅黑" w:cs="微软雅黑"/>
                <w:szCs w:val="21"/>
                <w:highlight w:val="none"/>
              </w:rPr>
            </w:pPr>
            <w:r>
              <w:rPr>
                <w:rFonts w:hint="eastAsia" w:ascii="微软雅黑" w:hAnsi="微软雅黑" w:cs="微软雅黑"/>
                <w:szCs w:val="21"/>
                <w:highlight w:val="none"/>
              </w:rPr>
              <w:t>响应文件的响应</w:t>
            </w:r>
          </w:p>
        </w:tc>
        <w:tc>
          <w:tcPr>
            <w:tcW w:w="1320" w:type="dxa"/>
          </w:tcPr>
          <w:p w14:paraId="10624DF3">
            <w:pPr>
              <w:ind w:firstLine="0" w:firstLineChars="0"/>
              <w:jc w:val="center"/>
              <w:rPr>
                <w:rFonts w:hint="eastAsia" w:ascii="微软雅黑" w:hAnsi="微软雅黑" w:cs="微软雅黑"/>
                <w:szCs w:val="21"/>
                <w:highlight w:val="none"/>
              </w:rPr>
            </w:pPr>
            <w:r>
              <w:rPr>
                <w:rFonts w:hint="eastAsia" w:ascii="微软雅黑" w:hAnsi="微软雅黑" w:cs="微软雅黑"/>
                <w:szCs w:val="21"/>
                <w:highlight w:val="none"/>
              </w:rPr>
              <w:t>偏离说明</w:t>
            </w:r>
          </w:p>
        </w:tc>
      </w:tr>
      <w:tr w14:paraId="1FEE3635">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696" w:hRule="atLeast"/>
        </w:trPr>
        <w:tc>
          <w:tcPr>
            <w:tcW w:w="910" w:type="dxa"/>
          </w:tcPr>
          <w:p w14:paraId="27909038">
            <w:pPr>
              <w:ind w:firstLine="0" w:firstLineChars="0"/>
              <w:rPr>
                <w:rFonts w:hint="eastAsia" w:ascii="微软雅黑" w:hAnsi="微软雅黑" w:cs="微软雅黑"/>
                <w:szCs w:val="21"/>
                <w:highlight w:val="none"/>
              </w:rPr>
            </w:pPr>
          </w:p>
        </w:tc>
        <w:tc>
          <w:tcPr>
            <w:tcW w:w="3086" w:type="dxa"/>
          </w:tcPr>
          <w:p w14:paraId="6FF98CAE">
            <w:pPr>
              <w:ind w:firstLine="0" w:firstLineChars="0"/>
              <w:rPr>
                <w:rFonts w:hint="eastAsia" w:ascii="微软雅黑" w:hAnsi="微软雅黑" w:cs="微软雅黑"/>
                <w:szCs w:val="21"/>
                <w:highlight w:val="none"/>
              </w:rPr>
            </w:pPr>
            <w:r>
              <w:rPr>
                <w:rFonts w:hint="eastAsia" w:ascii="微软雅黑" w:hAnsi="微软雅黑" w:cs="微软雅黑"/>
                <w:szCs w:val="21"/>
                <w:highlight w:val="none"/>
              </w:rPr>
              <w:t>服务期限</w:t>
            </w:r>
          </w:p>
        </w:tc>
        <w:tc>
          <w:tcPr>
            <w:tcW w:w="3710" w:type="dxa"/>
          </w:tcPr>
          <w:p w14:paraId="5396F555">
            <w:pPr>
              <w:ind w:firstLine="0" w:firstLineChars="0"/>
              <w:rPr>
                <w:rFonts w:hint="eastAsia" w:ascii="微软雅黑" w:hAnsi="微软雅黑" w:cs="微软雅黑"/>
                <w:szCs w:val="21"/>
                <w:highlight w:val="none"/>
              </w:rPr>
            </w:pPr>
          </w:p>
        </w:tc>
        <w:tc>
          <w:tcPr>
            <w:tcW w:w="1320" w:type="dxa"/>
          </w:tcPr>
          <w:p w14:paraId="614E9D1C">
            <w:pPr>
              <w:ind w:firstLine="0" w:firstLineChars="0"/>
              <w:rPr>
                <w:rFonts w:hint="eastAsia" w:ascii="微软雅黑" w:hAnsi="微软雅黑" w:cs="微软雅黑"/>
                <w:szCs w:val="21"/>
                <w:highlight w:val="none"/>
              </w:rPr>
            </w:pPr>
          </w:p>
        </w:tc>
      </w:tr>
      <w:tr w14:paraId="18336457">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683" w:hRule="atLeast"/>
        </w:trPr>
        <w:tc>
          <w:tcPr>
            <w:tcW w:w="910" w:type="dxa"/>
          </w:tcPr>
          <w:p w14:paraId="10A24C79">
            <w:pPr>
              <w:ind w:firstLine="0" w:firstLineChars="0"/>
              <w:rPr>
                <w:rFonts w:hint="eastAsia" w:ascii="微软雅黑" w:hAnsi="微软雅黑" w:cs="微软雅黑"/>
                <w:szCs w:val="21"/>
                <w:highlight w:val="none"/>
              </w:rPr>
            </w:pPr>
          </w:p>
        </w:tc>
        <w:tc>
          <w:tcPr>
            <w:tcW w:w="3086" w:type="dxa"/>
          </w:tcPr>
          <w:p w14:paraId="3D5C80CB">
            <w:pPr>
              <w:ind w:firstLine="0" w:firstLineChars="0"/>
              <w:rPr>
                <w:rFonts w:hint="eastAsia" w:ascii="微软雅黑" w:hAnsi="微软雅黑" w:cs="微软雅黑"/>
                <w:szCs w:val="21"/>
                <w:highlight w:val="none"/>
              </w:rPr>
            </w:pPr>
            <w:r>
              <w:rPr>
                <w:rFonts w:hint="eastAsia" w:ascii="微软雅黑" w:hAnsi="微软雅黑" w:cs="微软雅黑"/>
                <w:szCs w:val="21"/>
                <w:highlight w:val="none"/>
              </w:rPr>
              <w:t>付款方式</w:t>
            </w:r>
          </w:p>
        </w:tc>
        <w:tc>
          <w:tcPr>
            <w:tcW w:w="3710" w:type="dxa"/>
          </w:tcPr>
          <w:p w14:paraId="20C5C67D">
            <w:pPr>
              <w:ind w:firstLine="0" w:firstLineChars="0"/>
              <w:rPr>
                <w:rFonts w:hint="eastAsia" w:ascii="微软雅黑" w:hAnsi="微软雅黑" w:cs="微软雅黑"/>
                <w:szCs w:val="21"/>
                <w:highlight w:val="none"/>
              </w:rPr>
            </w:pPr>
          </w:p>
        </w:tc>
        <w:tc>
          <w:tcPr>
            <w:tcW w:w="1320" w:type="dxa"/>
          </w:tcPr>
          <w:p w14:paraId="5E5C5B9C">
            <w:pPr>
              <w:ind w:firstLine="0" w:firstLineChars="0"/>
              <w:rPr>
                <w:rFonts w:hint="eastAsia" w:ascii="微软雅黑" w:hAnsi="微软雅黑" w:cs="微软雅黑"/>
                <w:szCs w:val="21"/>
                <w:highlight w:val="none"/>
              </w:rPr>
            </w:pPr>
          </w:p>
        </w:tc>
      </w:tr>
      <w:tr w14:paraId="67DEC7C9">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696" w:hRule="atLeast"/>
        </w:trPr>
        <w:tc>
          <w:tcPr>
            <w:tcW w:w="910" w:type="dxa"/>
          </w:tcPr>
          <w:p w14:paraId="069D09F8">
            <w:pPr>
              <w:ind w:firstLine="0" w:firstLineChars="0"/>
              <w:rPr>
                <w:rFonts w:hint="eastAsia" w:ascii="微软雅黑" w:hAnsi="微软雅黑" w:cs="微软雅黑"/>
                <w:szCs w:val="21"/>
                <w:highlight w:val="none"/>
              </w:rPr>
            </w:pPr>
          </w:p>
        </w:tc>
        <w:tc>
          <w:tcPr>
            <w:tcW w:w="3086" w:type="dxa"/>
          </w:tcPr>
          <w:p w14:paraId="51941096">
            <w:pPr>
              <w:ind w:firstLine="0" w:firstLineChars="0"/>
              <w:rPr>
                <w:rFonts w:hint="eastAsia" w:ascii="微软雅黑" w:hAnsi="微软雅黑" w:cs="微软雅黑"/>
                <w:szCs w:val="21"/>
                <w:highlight w:val="none"/>
              </w:rPr>
            </w:pPr>
          </w:p>
        </w:tc>
        <w:tc>
          <w:tcPr>
            <w:tcW w:w="3710" w:type="dxa"/>
          </w:tcPr>
          <w:p w14:paraId="384D2BC0">
            <w:pPr>
              <w:ind w:firstLine="0" w:firstLineChars="0"/>
              <w:rPr>
                <w:rFonts w:hint="eastAsia" w:ascii="微软雅黑" w:hAnsi="微软雅黑" w:cs="微软雅黑"/>
                <w:szCs w:val="21"/>
                <w:highlight w:val="none"/>
              </w:rPr>
            </w:pPr>
          </w:p>
        </w:tc>
        <w:tc>
          <w:tcPr>
            <w:tcW w:w="1320" w:type="dxa"/>
          </w:tcPr>
          <w:p w14:paraId="039435C0">
            <w:pPr>
              <w:ind w:firstLine="0" w:firstLineChars="0"/>
              <w:rPr>
                <w:rFonts w:hint="eastAsia" w:ascii="微软雅黑" w:hAnsi="微软雅黑" w:cs="微软雅黑"/>
                <w:szCs w:val="21"/>
                <w:highlight w:val="none"/>
              </w:rPr>
            </w:pPr>
          </w:p>
        </w:tc>
      </w:tr>
    </w:tbl>
    <w:p w14:paraId="68A35D55">
      <w:pPr>
        <w:ind w:firstLine="420"/>
        <w:rPr>
          <w:rFonts w:hint="eastAsia" w:ascii="微软雅黑" w:hAnsi="微软雅黑" w:cs="微软雅黑"/>
          <w:b/>
          <w:szCs w:val="21"/>
          <w:highlight w:val="none"/>
        </w:rPr>
      </w:pPr>
      <w:r>
        <w:rPr>
          <w:rFonts w:hint="eastAsia" w:ascii="微软雅黑" w:hAnsi="微软雅黑" w:cs="微软雅黑"/>
          <w:b/>
          <w:szCs w:val="21"/>
          <w:highlight w:val="none"/>
        </w:rPr>
        <w:t>注：投标供应商的响应文件（除技术规格部分）与磋商文件之规定存在偏离的，应在此表中如实说明。未在上表中说明的，将被认为完全响应磋商文件的规定。</w:t>
      </w:r>
    </w:p>
    <w:p w14:paraId="5E40749F">
      <w:pPr>
        <w:snapToGrid w:val="0"/>
        <w:spacing w:before="120" w:beforeLines="50"/>
        <w:ind w:firstLine="420"/>
        <w:jc w:val="center"/>
        <w:rPr>
          <w:rFonts w:hint="eastAsia" w:ascii="微软雅黑" w:hAnsi="微软雅黑" w:cs="微软雅黑"/>
          <w:szCs w:val="21"/>
          <w:highlight w:val="none"/>
          <w:u w:val="single"/>
        </w:rPr>
      </w:pPr>
      <w:r>
        <w:rPr>
          <w:rFonts w:hint="eastAsia" w:ascii="微软雅黑" w:hAnsi="微软雅黑" w:cs="微软雅黑"/>
          <w:kern w:val="0"/>
          <w:szCs w:val="21"/>
          <w:highlight w:val="none"/>
        </w:rPr>
        <w:t xml:space="preserve"> 法定代表人或</w:t>
      </w:r>
      <w:r>
        <w:rPr>
          <w:rFonts w:hint="eastAsia" w:ascii="微软雅黑" w:hAnsi="微软雅黑" w:cs="微软雅黑"/>
          <w:szCs w:val="21"/>
          <w:highlight w:val="none"/>
        </w:rPr>
        <w:t>被授权人签字（或盖章）：</w:t>
      </w:r>
    </w:p>
    <w:p w14:paraId="69C6E36E">
      <w:pPr>
        <w:pStyle w:val="121"/>
        <w:ind w:firstLine="420"/>
        <w:jc w:val="center"/>
        <w:rPr>
          <w:rFonts w:hint="eastAsia" w:ascii="微软雅黑" w:hAnsi="微软雅黑" w:eastAsia="微软雅黑" w:cs="微软雅黑"/>
          <w:sz w:val="21"/>
          <w:szCs w:val="21"/>
          <w:highlight w:val="none"/>
        </w:rPr>
      </w:pPr>
      <w:r>
        <w:rPr>
          <w:rFonts w:hint="eastAsia" w:ascii="微软雅黑" w:hAnsi="微软雅黑" w:eastAsia="微软雅黑" w:cs="微软雅黑"/>
          <w:sz w:val="21"/>
          <w:szCs w:val="21"/>
          <w:highlight w:val="none"/>
        </w:rPr>
        <w:t xml:space="preserve">             供应商名称（公章）：</w:t>
      </w:r>
    </w:p>
    <w:p w14:paraId="0E0FF3D7">
      <w:pPr>
        <w:pStyle w:val="121"/>
        <w:ind w:firstLine="420"/>
        <w:jc w:val="center"/>
        <w:rPr>
          <w:rFonts w:hint="eastAsia" w:ascii="微软雅黑" w:hAnsi="微软雅黑" w:eastAsia="微软雅黑" w:cs="微软雅黑"/>
          <w:sz w:val="21"/>
          <w:szCs w:val="21"/>
          <w:highlight w:val="none"/>
        </w:rPr>
      </w:pPr>
      <w:r>
        <w:rPr>
          <w:rFonts w:hint="eastAsia" w:ascii="微软雅黑" w:hAnsi="微软雅黑" w:eastAsia="微软雅黑" w:cs="微软雅黑"/>
          <w:sz w:val="21"/>
          <w:szCs w:val="21"/>
          <w:highlight w:val="none"/>
        </w:rPr>
        <w:t xml:space="preserve">          日期： 年 月 日</w:t>
      </w:r>
    </w:p>
    <w:p w14:paraId="150A42C5">
      <w:pPr>
        <w:ind w:firstLine="640"/>
        <w:jc w:val="center"/>
        <w:rPr>
          <w:rFonts w:hint="eastAsia" w:ascii="微软雅黑" w:hAnsi="微软雅黑" w:cs="微软雅黑"/>
          <w:b/>
          <w:kern w:val="0"/>
          <w:sz w:val="32"/>
          <w:szCs w:val="32"/>
          <w:highlight w:val="none"/>
        </w:rPr>
      </w:pPr>
    </w:p>
    <w:p w14:paraId="45B033DE">
      <w:pPr>
        <w:ind w:firstLine="640"/>
        <w:jc w:val="center"/>
        <w:rPr>
          <w:rFonts w:hint="eastAsia" w:ascii="微软雅黑" w:hAnsi="微软雅黑" w:cs="微软雅黑"/>
          <w:b/>
          <w:kern w:val="0"/>
          <w:sz w:val="32"/>
          <w:szCs w:val="32"/>
          <w:highlight w:val="none"/>
        </w:rPr>
      </w:pPr>
    </w:p>
    <w:p w14:paraId="13C29D40">
      <w:pPr>
        <w:snapToGrid w:val="0"/>
        <w:spacing w:before="50" w:after="120" w:afterLines="50"/>
        <w:rPr>
          <w:rFonts w:hint="eastAsia" w:ascii="微软雅黑" w:hAnsi="微软雅黑" w:cs="微软雅黑"/>
          <w:b/>
          <w:sz w:val="24"/>
          <w:highlight w:val="none"/>
        </w:rPr>
        <w:sectPr>
          <w:pgSz w:w="11906" w:h="16838"/>
          <w:pgMar w:top="1276" w:right="1418" w:bottom="1247" w:left="1418" w:header="851" w:footer="992" w:gutter="0"/>
          <w:cols w:space="720" w:num="1"/>
          <w:titlePg/>
          <w:docGrid w:linePitch="312" w:charSpace="0"/>
        </w:sectPr>
      </w:pPr>
    </w:p>
    <w:p w14:paraId="2C174C4F">
      <w:pPr>
        <w:snapToGrid w:val="0"/>
        <w:spacing w:before="50" w:after="120" w:afterLines="50"/>
        <w:ind w:firstLine="420"/>
        <w:rPr>
          <w:rFonts w:hint="eastAsia" w:ascii="微软雅黑" w:hAnsi="微软雅黑" w:cs="微软雅黑"/>
          <w:b/>
          <w:szCs w:val="21"/>
          <w:highlight w:val="none"/>
        </w:rPr>
      </w:pPr>
      <w:r>
        <w:rPr>
          <w:rFonts w:hint="eastAsia" w:ascii="微软雅黑" w:hAnsi="微软雅黑" w:cs="微软雅黑"/>
          <w:b/>
          <w:szCs w:val="21"/>
          <w:highlight w:val="none"/>
        </w:rPr>
        <w:t>3.技术响应表格式：</w:t>
      </w:r>
    </w:p>
    <w:p w14:paraId="14D7450C">
      <w:pPr>
        <w:snapToGrid w:val="0"/>
        <w:spacing w:before="50" w:after="120" w:afterLines="50"/>
        <w:ind w:firstLine="420"/>
        <w:jc w:val="center"/>
        <w:rPr>
          <w:rFonts w:hint="eastAsia" w:ascii="微软雅黑" w:hAnsi="微软雅黑" w:cs="微软雅黑"/>
          <w:szCs w:val="21"/>
          <w:highlight w:val="none"/>
          <w:u w:val="single"/>
        </w:rPr>
      </w:pPr>
      <w:r>
        <w:rPr>
          <w:rFonts w:hint="eastAsia" w:ascii="微软雅黑" w:hAnsi="微软雅黑" w:cs="微软雅黑"/>
          <w:b/>
          <w:szCs w:val="21"/>
          <w:highlight w:val="none"/>
        </w:rPr>
        <w:t>技术响应表</w:t>
      </w:r>
    </w:p>
    <w:tbl>
      <w:tblPr>
        <w:tblStyle w:val="53"/>
        <w:tblW w:w="0" w:type="auto"/>
        <w:tblInd w:w="0" w:type="dxa"/>
        <w:tblBorders>
          <w:top w:val="single" w:color="auto" w:sz="4" w:space="0"/>
          <w:left w:val="single" w:color="auto" w:sz="4" w:space="0"/>
          <w:bottom w:val="single" w:color="auto" w:sz="4" w:space="0"/>
          <w:right w:val="single" w:color="auto" w:sz="4" w:space="0"/>
          <w:insideH w:val="none" w:color="auto" w:sz="0" w:space="0"/>
          <w:insideV w:val="none" w:color="auto" w:sz="0" w:space="0"/>
        </w:tblBorders>
        <w:tblLayout w:type="fixed"/>
        <w:tblCellMar>
          <w:top w:w="0" w:type="dxa"/>
          <w:left w:w="108" w:type="dxa"/>
          <w:bottom w:w="0" w:type="dxa"/>
          <w:right w:w="108" w:type="dxa"/>
        </w:tblCellMar>
      </w:tblPr>
      <w:tblGrid>
        <w:gridCol w:w="636"/>
        <w:gridCol w:w="1056"/>
        <w:gridCol w:w="1896"/>
        <w:gridCol w:w="1896"/>
        <w:gridCol w:w="2106"/>
        <w:gridCol w:w="636"/>
      </w:tblGrid>
      <w:tr w14:paraId="0D1E3E29">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cantSplit/>
          <w:trHeight w:val="480" w:hRule="atLeast"/>
        </w:trPr>
        <w:tc>
          <w:tcPr>
            <w:tcW w:w="636" w:type="dxa"/>
            <w:tcBorders>
              <w:top w:val="single" w:color="auto" w:sz="4" w:space="0"/>
              <w:left w:val="single" w:color="auto" w:sz="4" w:space="0"/>
              <w:bottom w:val="single" w:color="auto" w:sz="4" w:space="0"/>
              <w:right w:val="single" w:color="auto" w:sz="4" w:space="0"/>
            </w:tcBorders>
          </w:tcPr>
          <w:p w14:paraId="2180A8BD">
            <w:pPr>
              <w:pStyle w:val="29"/>
              <w:spacing w:after="0" w:line="360" w:lineRule="auto"/>
              <w:ind w:firstLine="0" w:firstLineChars="0"/>
              <w:rPr>
                <w:rFonts w:hint="eastAsia" w:cs="微软雅黑"/>
                <w:highlight w:val="none"/>
              </w:rPr>
            </w:pPr>
            <w:bookmarkStart w:id="273" w:name="_Toc465368115"/>
            <w:bookmarkStart w:id="274" w:name="_Toc191238340"/>
            <w:bookmarkStart w:id="275" w:name="_Toc25538"/>
            <w:bookmarkStart w:id="276" w:name="_Toc164943227"/>
            <w:bookmarkStart w:id="277" w:name="_Toc13640"/>
            <w:bookmarkStart w:id="278" w:name="_Toc25932"/>
            <w:r>
              <w:rPr>
                <w:rFonts w:hint="eastAsia" w:cs="微软雅黑"/>
                <w:highlight w:val="none"/>
              </w:rPr>
              <w:t>序号</w:t>
            </w:r>
            <w:bookmarkEnd w:id="273"/>
            <w:bookmarkEnd w:id="274"/>
            <w:bookmarkEnd w:id="275"/>
            <w:bookmarkEnd w:id="276"/>
            <w:bookmarkEnd w:id="277"/>
            <w:bookmarkEnd w:id="278"/>
          </w:p>
        </w:tc>
        <w:tc>
          <w:tcPr>
            <w:tcW w:w="1056" w:type="dxa"/>
            <w:tcBorders>
              <w:top w:val="single" w:color="auto" w:sz="4" w:space="0"/>
              <w:left w:val="single" w:color="auto" w:sz="4" w:space="0"/>
              <w:bottom w:val="single" w:color="auto" w:sz="4" w:space="0"/>
              <w:right w:val="single" w:color="auto" w:sz="4" w:space="0"/>
            </w:tcBorders>
          </w:tcPr>
          <w:p w14:paraId="5FD62A28">
            <w:pPr>
              <w:pStyle w:val="29"/>
              <w:spacing w:after="0" w:line="360" w:lineRule="auto"/>
              <w:ind w:firstLine="0" w:firstLineChars="0"/>
              <w:rPr>
                <w:rFonts w:hint="eastAsia" w:cs="微软雅黑"/>
                <w:highlight w:val="none"/>
              </w:rPr>
            </w:pPr>
            <w:bookmarkStart w:id="279" w:name="_Toc26241"/>
            <w:bookmarkStart w:id="280" w:name="_Toc10032"/>
            <w:bookmarkStart w:id="281" w:name="_Toc6894"/>
            <w:bookmarkStart w:id="282" w:name="_Toc702241305"/>
            <w:bookmarkStart w:id="283" w:name="_Toc164943228"/>
            <w:bookmarkStart w:id="284" w:name="_Toc191238341"/>
            <w:r>
              <w:rPr>
                <w:rFonts w:hint="eastAsia" w:cs="微软雅黑"/>
                <w:highlight w:val="none"/>
              </w:rPr>
              <w:t>服务</w:t>
            </w:r>
            <w:bookmarkEnd w:id="279"/>
            <w:bookmarkEnd w:id="280"/>
            <w:bookmarkEnd w:id="281"/>
            <w:bookmarkEnd w:id="282"/>
            <w:bookmarkEnd w:id="283"/>
            <w:r>
              <w:rPr>
                <w:rFonts w:hint="eastAsia" w:cs="微软雅黑"/>
                <w:highlight w:val="none"/>
              </w:rPr>
              <w:t>内容</w:t>
            </w:r>
            <w:bookmarkEnd w:id="284"/>
          </w:p>
        </w:tc>
        <w:tc>
          <w:tcPr>
            <w:tcW w:w="1896" w:type="dxa"/>
            <w:tcBorders>
              <w:top w:val="single" w:color="auto" w:sz="4" w:space="0"/>
              <w:left w:val="single" w:color="auto" w:sz="4" w:space="0"/>
              <w:bottom w:val="single" w:color="auto" w:sz="4" w:space="0"/>
              <w:right w:val="single" w:color="auto" w:sz="4" w:space="0"/>
            </w:tcBorders>
          </w:tcPr>
          <w:p w14:paraId="361C3605">
            <w:pPr>
              <w:pStyle w:val="29"/>
              <w:spacing w:after="0" w:line="360" w:lineRule="auto"/>
              <w:ind w:firstLine="0" w:firstLineChars="0"/>
              <w:rPr>
                <w:rFonts w:hint="eastAsia" w:cs="微软雅黑"/>
                <w:highlight w:val="none"/>
              </w:rPr>
            </w:pPr>
            <w:bookmarkStart w:id="285" w:name="_Toc385854156"/>
            <w:bookmarkStart w:id="286" w:name="_Toc402963128"/>
            <w:bookmarkStart w:id="287" w:name="_Toc381081903"/>
            <w:bookmarkStart w:id="288" w:name="_Toc385854110"/>
            <w:bookmarkStart w:id="289" w:name="_Toc406402957"/>
            <w:bookmarkStart w:id="290" w:name="_Toc377653976"/>
            <w:bookmarkStart w:id="291" w:name="_Toc402963095"/>
            <w:bookmarkStart w:id="292" w:name="_Toc406403001"/>
            <w:bookmarkStart w:id="293" w:name="_Toc401570314"/>
            <w:bookmarkStart w:id="294" w:name="_Toc401570290"/>
            <w:bookmarkStart w:id="295" w:name="_Toc377028057"/>
            <w:bookmarkStart w:id="296" w:name="_Toc382928118"/>
            <w:bookmarkStart w:id="297" w:name="_Toc382928236"/>
            <w:bookmarkStart w:id="298" w:name="_Toc377028119"/>
            <w:bookmarkStart w:id="299" w:name="_Toc406403005"/>
            <w:bookmarkStart w:id="300" w:name="_Toc377653980"/>
            <w:bookmarkStart w:id="301" w:name="_Toc406402961"/>
            <w:bookmarkStart w:id="302" w:name="_Toc381081907"/>
            <w:bookmarkStart w:id="303" w:name="_Toc402963132"/>
            <w:bookmarkStart w:id="304" w:name="_Toc401570318"/>
            <w:bookmarkStart w:id="305" w:name="_Toc385854114"/>
            <w:bookmarkStart w:id="306" w:name="_Toc402963099"/>
            <w:bookmarkStart w:id="307" w:name="_Toc734611807"/>
            <w:bookmarkStart w:id="308" w:name="_Toc191238342"/>
            <w:bookmarkStart w:id="309" w:name="_Toc377028123"/>
            <w:bookmarkStart w:id="310" w:name="_Toc377028061"/>
            <w:bookmarkStart w:id="311" w:name="_Toc25293"/>
            <w:bookmarkStart w:id="312" w:name="_Toc7704"/>
            <w:bookmarkStart w:id="313" w:name="_Toc401570294"/>
            <w:bookmarkStart w:id="314" w:name="_Toc164943229"/>
            <w:bookmarkStart w:id="315" w:name="_Toc382928240"/>
            <w:bookmarkStart w:id="316" w:name="_Toc14953"/>
            <w:bookmarkStart w:id="317" w:name="_Toc385854160"/>
            <w:bookmarkStart w:id="318" w:name="_Toc382928122"/>
            <w:r>
              <w:rPr>
                <w:rFonts w:hint="eastAsia" w:cs="微软雅黑"/>
                <w:highlight w:val="none"/>
              </w:rPr>
              <w:t>磋商文件要求</w:t>
            </w:r>
            <w:bookmarkEnd w:id="285"/>
            <w:bookmarkEnd w:id="286"/>
            <w:bookmarkEnd w:id="287"/>
            <w:bookmarkEnd w:id="288"/>
            <w:bookmarkEnd w:id="289"/>
            <w:bookmarkEnd w:id="290"/>
            <w:bookmarkEnd w:id="291"/>
            <w:bookmarkEnd w:id="292"/>
            <w:bookmarkEnd w:id="293"/>
            <w:bookmarkEnd w:id="294"/>
            <w:bookmarkEnd w:id="295"/>
            <w:bookmarkEnd w:id="296"/>
            <w:bookmarkEnd w:id="297"/>
            <w:bookmarkEnd w:id="298"/>
            <w:r>
              <w:rPr>
                <w:rFonts w:hint="eastAsia" w:cs="微软雅黑"/>
                <w:highlight w:val="none"/>
              </w:rPr>
              <w:t>要求</w:t>
            </w:r>
            <w:bookmarkEnd w:id="299"/>
            <w:bookmarkEnd w:id="300"/>
            <w:bookmarkEnd w:id="301"/>
            <w:bookmarkEnd w:id="302"/>
            <w:bookmarkEnd w:id="303"/>
            <w:bookmarkEnd w:id="304"/>
            <w:bookmarkEnd w:id="305"/>
            <w:bookmarkEnd w:id="306"/>
            <w:bookmarkEnd w:id="307"/>
            <w:bookmarkEnd w:id="308"/>
            <w:bookmarkEnd w:id="309"/>
            <w:bookmarkEnd w:id="310"/>
            <w:bookmarkEnd w:id="311"/>
            <w:bookmarkEnd w:id="312"/>
            <w:bookmarkEnd w:id="313"/>
            <w:bookmarkEnd w:id="314"/>
            <w:bookmarkEnd w:id="315"/>
            <w:bookmarkEnd w:id="316"/>
            <w:bookmarkEnd w:id="317"/>
            <w:bookmarkEnd w:id="318"/>
          </w:p>
        </w:tc>
        <w:tc>
          <w:tcPr>
            <w:tcW w:w="1896" w:type="dxa"/>
            <w:tcBorders>
              <w:top w:val="single" w:color="auto" w:sz="4" w:space="0"/>
              <w:left w:val="single" w:color="auto" w:sz="4" w:space="0"/>
              <w:bottom w:val="single" w:color="auto" w:sz="4" w:space="0"/>
              <w:right w:val="single" w:color="auto" w:sz="4" w:space="0"/>
            </w:tcBorders>
          </w:tcPr>
          <w:p w14:paraId="73513076">
            <w:pPr>
              <w:pStyle w:val="29"/>
              <w:spacing w:after="0" w:line="360" w:lineRule="auto"/>
              <w:ind w:firstLine="0" w:firstLineChars="0"/>
              <w:rPr>
                <w:rFonts w:hint="eastAsia" w:cs="微软雅黑"/>
                <w:highlight w:val="none"/>
              </w:rPr>
            </w:pPr>
            <w:bookmarkStart w:id="319" w:name="_Toc6139"/>
            <w:bookmarkStart w:id="320" w:name="_Toc8630"/>
            <w:bookmarkStart w:id="321" w:name="_Toc191238343"/>
            <w:bookmarkStart w:id="322" w:name="_Toc929162729"/>
            <w:bookmarkStart w:id="323" w:name="_Toc164943230"/>
            <w:bookmarkStart w:id="324" w:name="_Toc18303"/>
            <w:r>
              <w:rPr>
                <w:rFonts w:hint="eastAsia" w:cs="微软雅黑"/>
                <w:highlight w:val="none"/>
              </w:rPr>
              <w:t>响应文件性能指标</w:t>
            </w:r>
            <w:bookmarkEnd w:id="319"/>
            <w:bookmarkEnd w:id="320"/>
            <w:bookmarkEnd w:id="321"/>
            <w:bookmarkEnd w:id="322"/>
            <w:bookmarkEnd w:id="323"/>
            <w:bookmarkEnd w:id="324"/>
          </w:p>
        </w:tc>
        <w:tc>
          <w:tcPr>
            <w:tcW w:w="2106" w:type="dxa"/>
            <w:tcBorders>
              <w:top w:val="single" w:color="auto" w:sz="4" w:space="0"/>
              <w:left w:val="single" w:color="auto" w:sz="4" w:space="0"/>
              <w:bottom w:val="single" w:color="auto" w:sz="4" w:space="0"/>
              <w:right w:val="single" w:color="auto" w:sz="4" w:space="0"/>
            </w:tcBorders>
          </w:tcPr>
          <w:p w14:paraId="0CBD061F">
            <w:pPr>
              <w:pStyle w:val="29"/>
              <w:spacing w:after="0" w:line="360" w:lineRule="auto"/>
              <w:ind w:firstLine="0" w:firstLineChars="0"/>
              <w:rPr>
                <w:rFonts w:hint="eastAsia" w:cs="微软雅黑"/>
                <w:highlight w:val="none"/>
              </w:rPr>
            </w:pPr>
            <w:bookmarkStart w:id="325" w:name="_Toc406403003"/>
            <w:bookmarkStart w:id="326" w:name="_Toc377028059"/>
            <w:bookmarkStart w:id="327" w:name="_Toc401570316"/>
            <w:bookmarkStart w:id="328" w:name="_Toc385854158"/>
            <w:bookmarkStart w:id="329" w:name="_Toc406402959"/>
            <w:bookmarkStart w:id="330" w:name="_Toc382928120"/>
            <w:bookmarkStart w:id="331" w:name="_Toc385854112"/>
            <w:bookmarkStart w:id="332" w:name="_Toc402963097"/>
            <w:bookmarkStart w:id="333" w:name="_Toc382928238"/>
            <w:bookmarkStart w:id="334" w:name="_Toc401570292"/>
            <w:bookmarkStart w:id="335" w:name="_Toc402963130"/>
            <w:bookmarkStart w:id="336" w:name="_Toc377653978"/>
            <w:bookmarkStart w:id="337" w:name="_Toc377028121"/>
            <w:bookmarkStart w:id="338" w:name="_Toc381081905"/>
            <w:bookmarkStart w:id="339" w:name="_Toc4910"/>
            <w:bookmarkStart w:id="340" w:name="_Toc13109"/>
            <w:bookmarkStart w:id="341" w:name="_Toc164943231"/>
            <w:bookmarkStart w:id="342" w:name="_Toc191238344"/>
            <w:bookmarkStart w:id="343" w:name="_Toc961276098"/>
            <w:bookmarkStart w:id="344" w:name="_Toc6064"/>
            <w:r>
              <w:rPr>
                <w:rFonts w:hint="eastAsia" w:cs="微软雅黑"/>
                <w:highlight w:val="none"/>
              </w:rPr>
              <w:t>偏离情况</w:t>
            </w:r>
            <w:bookmarkEnd w:id="325"/>
            <w:bookmarkEnd w:id="326"/>
            <w:bookmarkEnd w:id="327"/>
            <w:bookmarkEnd w:id="328"/>
            <w:bookmarkEnd w:id="329"/>
            <w:bookmarkEnd w:id="330"/>
            <w:bookmarkEnd w:id="331"/>
            <w:bookmarkEnd w:id="332"/>
            <w:bookmarkEnd w:id="333"/>
            <w:bookmarkEnd w:id="334"/>
            <w:bookmarkEnd w:id="335"/>
            <w:bookmarkEnd w:id="336"/>
            <w:bookmarkEnd w:id="337"/>
            <w:bookmarkEnd w:id="338"/>
            <w:r>
              <w:rPr>
                <w:rFonts w:hint="eastAsia" w:cs="微软雅黑"/>
                <w:highlight w:val="none"/>
              </w:rPr>
              <w:t>及证明材料</w:t>
            </w:r>
            <w:bookmarkEnd w:id="339"/>
            <w:bookmarkEnd w:id="340"/>
            <w:bookmarkEnd w:id="341"/>
            <w:bookmarkEnd w:id="342"/>
            <w:bookmarkEnd w:id="343"/>
            <w:bookmarkEnd w:id="344"/>
          </w:p>
        </w:tc>
        <w:tc>
          <w:tcPr>
            <w:tcW w:w="636" w:type="dxa"/>
            <w:tcBorders>
              <w:top w:val="single" w:color="auto" w:sz="4" w:space="0"/>
              <w:left w:val="single" w:color="auto" w:sz="4" w:space="0"/>
              <w:bottom w:val="single" w:color="auto" w:sz="4" w:space="0"/>
              <w:right w:val="single" w:color="auto" w:sz="4" w:space="0"/>
            </w:tcBorders>
            <w:vAlign w:val="center"/>
          </w:tcPr>
          <w:p w14:paraId="4AA0926D">
            <w:pPr>
              <w:widowControl/>
              <w:ind w:firstLine="0" w:firstLineChars="0"/>
              <w:rPr>
                <w:rFonts w:hint="eastAsia" w:ascii="微软雅黑" w:hAnsi="微软雅黑" w:cs="微软雅黑"/>
                <w:szCs w:val="21"/>
                <w:highlight w:val="none"/>
              </w:rPr>
            </w:pPr>
            <w:r>
              <w:rPr>
                <w:rFonts w:hint="eastAsia" w:ascii="微软雅黑" w:hAnsi="微软雅黑" w:cs="微软雅黑"/>
                <w:szCs w:val="21"/>
                <w:highlight w:val="none"/>
              </w:rPr>
              <w:t>备注</w:t>
            </w:r>
          </w:p>
        </w:tc>
      </w:tr>
      <w:tr w14:paraId="620001BF">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cantSplit/>
          <w:trHeight w:val="841" w:hRule="atLeast"/>
        </w:trPr>
        <w:tc>
          <w:tcPr>
            <w:tcW w:w="636" w:type="dxa"/>
            <w:tcBorders>
              <w:top w:val="single" w:color="auto" w:sz="4" w:space="0"/>
              <w:left w:val="single" w:color="auto" w:sz="4" w:space="0"/>
              <w:bottom w:val="single" w:color="auto" w:sz="4" w:space="0"/>
              <w:right w:val="single" w:color="auto" w:sz="4" w:space="0"/>
            </w:tcBorders>
            <w:vAlign w:val="center"/>
          </w:tcPr>
          <w:p w14:paraId="5C436736">
            <w:pPr>
              <w:pStyle w:val="29"/>
              <w:spacing w:after="0" w:line="360" w:lineRule="auto"/>
              <w:ind w:firstLine="0" w:firstLineChars="0"/>
              <w:outlineLvl w:val="9"/>
              <w:rPr>
                <w:rFonts w:hint="eastAsia" w:cs="微软雅黑"/>
                <w:highlight w:val="none"/>
              </w:rPr>
            </w:pPr>
          </w:p>
        </w:tc>
        <w:tc>
          <w:tcPr>
            <w:tcW w:w="1056" w:type="dxa"/>
            <w:tcBorders>
              <w:top w:val="single" w:color="auto" w:sz="4" w:space="0"/>
              <w:left w:val="single" w:color="auto" w:sz="4" w:space="0"/>
              <w:bottom w:val="single" w:color="auto" w:sz="4" w:space="0"/>
              <w:right w:val="single" w:color="auto" w:sz="4" w:space="0"/>
            </w:tcBorders>
          </w:tcPr>
          <w:p w14:paraId="20DB64ED">
            <w:pPr>
              <w:pStyle w:val="29"/>
              <w:spacing w:after="0" w:line="360" w:lineRule="auto"/>
              <w:ind w:firstLine="0" w:firstLineChars="0"/>
              <w:outlineLvl w:val="9"/>
              <w:rPr>
                <w:rFonts w:hint="eastAsia" w:cs="微软雅黑"/>
                <w:highlight w:val="none"/>
              </w:rPr>
            </w:pPr>
          </w:p>
        </w:tc>
        <w:tc>
          <w:tcPr>
            <w:tcW w:w="1896" w:type="dxa"/>
            <w:tcBorders>
              <w:top w:val="single" w:color="auto" w:sz="4" w:space="0"/>
              <w:left w:val="single" w:color="auto" w:sz="4" w:space="0"/>
              <w:bottom w:val="single" w:color="auto" w:sz="4" w:space="0"/>
              <w:right w:val="single" w:color="auto" w:sz="4" w:space="0"/>
            </w:tcBorders>
            <w:vAlign w:val="center"/>
          </w:tcPr>
          <w:p w14:paraId="1BBB9791">
            <w:pPr>
              <w:pStyle w:val="29"/>
              <w:spacing w:after="0" w:line="360" w:lineRule="auto"/>
              <w:ind w:firstLine="0" w:firstLineChars="0"/>
              <w:outlineLvl w:val="9"/>
              <w:rPr>
                <w:rFonts w:hint="eastAsia" w:cs="微软雅黑"/>
                <w:highlight w:val="none"/>
              </w:rPr>
            </w:pPr>
          </w:p>
        </w:tc>
        <w:tc>
          <w:tcPr>
            <w:tcW w:w="1896" w:type="dxa"/>
            <w:tcBorders>
              <w:top w:val="single" w:color="auto" w:sz="4" w:space="0"/>
              <w:left w:val="single" w:color="auto" w:sz="4" w:space="0"/>
              <w:bottom w:val="single" w:color="auto" w:sz="4" w:space="0"/>
              <w:right w:val="single" w:color="auto" w:sz="4" w:space="0"/>
            </w:tcBorders>
          </w:tcPr>
          <w:p w14:paraId="06B24363">
            <w:pPr>
              <w:pStyle w:val="29"/>
              <w:spacing w:after="0" w:line="360" w:lineRule="auto"/>
              <w:ind w:firstLine="0" w:firstLineChars="0"/>
              <w:outlineLvl w:val="9"/>
              <w:rPr>
                <w:rFonts w:hint="eastAsia" w:cs="微软雅黑"/>
                <w:highlight w:val="none"/>
              </w:rPr>
            </w:pPr>
          </w:p>
        </w:tc>
        <w:tc>
          <w:tcPr>
            <w:tcW w:w="2106" w:type="dxa"/>
            <w:tcBorders>
              <w:top w:val="single" w:color="auto" w:sz="4" w:space="0"/>
              <w:left w:val="single" w:color="auto" w:sz="4" w:space="0"/>
              <w:bottom w:val="single" w:color="auto" w:sz="4" w:space="0"/>
              <w:right w:val="single" w:color="auto" w:sz="4" w:space="0"/>
            </w:tcBorders>
          </w:tcPr>
          <w:p w14:paraId="7FCFD8CB">
            <w:pPr>
              <w:pStyle w:val="29"/>
              <w:spacing w:after="0" w:line="360" w:lineRule="auto"/>
              <w:ind w:firstLine="0" w:firstLineChars="0"/>
              <w:outlineLvl w:val="9"/>
              <w:rPr>
                <w:rFonts w:hint="eastAsia" w:cs="微软雅黑"/>
                <w:highlight w:val="none"/>
              </w:rPr>
            </w:pPr>
          </w:p>
        </w:tc>
        <w:tc>
          <w:tcPr>
            <w:tcW w:w="636" w:type="dxa"/>
            <w:tcBorders>
              <w:top w:val="single" w:color="auto" w:sz="4" w:space="0"/>
              <w:left w:val="single" w:color="auto" w:sz="4" w:space="0"/>
              <w:bottom w:val="single" w:color="auto" w:sz="4" w:space="0"/>
              <w:right w:val="single" w:color="auto" w:sz="4" w:space="0"/>
            </w:tcBorders>
          </w:tcPr>
          <w:p w14:paraId="63BCEDE9">
            <w:pPr>
              <w:pStyle w:val="29"/>
              <w:spacing w:after="0" w:line="360" w:lineRule="auto"/>
              <w:ind w:firstLine="0" w:firstLineChars="0"/>
              <w:outlineLvl w:val="9"/>
              <w:rPr>
                <w:rFonts w:hint="eastAsia" w:cs="微软雅黑"/>
                <w:highlight w:val="none"/>
              </w:rPr>
            </w:pPr>
          </w:p>
        </w:tc>
      </w:tr>
      <w:tr w14:paraId="5CE98B5C">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cantSplit/>
          <w:trHeight w:val="841" w:hRule="atLeast"/>
        </w:trPr>
        <w:tc>
          <w:tcPr>
            <w:tcW w:w="636" w:type="dxa"/>
            <w:tcBorders>
              <w:top w:val="single" w:color="auto" w:sz="4" w:space="0"/>
              <w:left w:val="single" w:color="auto" w:sz="4" w:space="0"/>
              <w:bottom w:val="single" w:color="auto" w:sz="4" w:space="0"/>
              <w:right w:val="single" w:color="auto" w:sz="4" w:space="0"/>
            </w:tcBorders>
            <w:vAlign w:val="center"/>
          </w:tcPr>
          <w:p w14:paraId="354FF120">
            <w:pPr>
              <w:widowControl/>
              <w:ind w:firstLine="0" w:firstLineChars="0"/>
              <w:rPr>
                <w:rFonts w:hint="eastAsia" w:ascii="微软雅黑" w:hAnsi="微软雅黑" w:cs="微软雅黑"/>
                <w:szCs w:val="21"/>
                <w:highlight w:val="none"/>
              </w:rPr>
            </w:pPr>
          </w:p>
        </w:tc>
        <w:tc>
          <w:tcPr>
            <w:tcW w:w="1056" w:type="dxa"/>
            <w:tcBorders>
              <w:top w:val="single" w:color="auto" w:sz="4" w:space="0"/>
              <w:left w:val="single" w:color="auto" w:sz="4" w:space="0"/>
              <w:bottom w:val="single" w:color="auto" w:sz="4" w:space="0"/>
              <w:right w:val="single" w:color="auto" w:sz="4" w:space="0"/>
            </w:tcBorders>
          </w:tcPr>
          <w:p w14:paraId="56E23250">
            <w:pPr>
              <w:pStyle w:val="29"/>
              <w:spacing w:after="0" w:line="360" w:lineRule="auto"/>
              <w:ind w:firstLine="0" w:firstLineChars="0"/>
              <w:outlineLvl w:val="9"/>
              <w:rPr>
                <w:rFonts w:hint="eastAsia" w:cs="微软雅黑"/>
                <w:highlight w:val="none"/>
              </w:rPr>
            </w:pPr>
          </w:p>
        </w:tc>
        <w:tc>
          <w:tcPr>
            <w:tcW w:w="1896" w:type="dxa"/>
            <w:tcBorders>
              <w:top w:val="single" w:color="auto" w:sz="4" w:space="0"/>
              <w:left w:val="single" w:color="auto" w:sz="4" w:space="0"/>
              <w:bottom w:val="single" w:color="auto" w:sz="4" w:space="0"/>
              <w:right w:val="single" w:color="auto" w:sz="4" w:space="0"/>
            </w:tcBorders>
            <w:vAlign w:val="center"/>
          </w:tcPr>
          <w:p w14:paraId="3EB11129">
            <w:pPr>
              <w:pStyle w:val="29"/>
              <w:spacing w:after="0" w:line="360" w:lineRule="auto"/>
              <w:ind w:firstLine="0" w:firstLineChars="0"/>
              <w:outlineLvl w:val="9"/>
              <w:rPr>
                <w:rFonts w:hint="eastAsia" w:cs="微软雅黑"/>
                <w:highlight w:val="none"/>
              </w:rPr>
            </w:pPr>
          </w:p>
        </w:tc>
        <w:tc>
          <w:tcPr>
            <w:tcW w:w="1896" w:type="dxa"/>
            <w:tcBorders>
              <w:top w:val="single" w:color="auto" w:sz="4" w:space="0"/>
              <w:left w:val="single" w:color="auto" w:sz="4" w:space="0"/>
              <w:bottom w:val="single" w:color="auto" w:sz="4" w:space="0"/>
              <w:right w:val="single" w:color="auto" w:sz="4" w:space="0"/>
            </w:tcBorders>
          </w:tcPr>
          <w:p w14:paraId="29EC3387">
            <w:pPr>
              <w:pStyle w:val="29"/>
              <w:spacing w:after="0" w:line="360" w:lineRule="auto"/>
              <w:ind w:firstLine="0" w:firstLineChars="0"/>
              <w:outlineLvl w:val="9"/>
              <w:rPr>
                <w:rFonts w:hint="eastAsia" w:cs="微软雅黑"/>
                <w:highlight w:val="none"/>
              </w:rPr>
            </w:pPr>
          </w:p>
        </w:tc>
        <w:tc>
          <w:tcPr>
            <w:tcW w:w="2106" w:type="dxa"/>
            <w:tcBorders>
              <w:top w:val="single" w:color="auto" w:sz="4" w:space="0"/>
              <w:left w:val="single" w:color="auto" w:sz="4" w:space="0"/>
              <w:bottom w:val="single" w:color="auto" w:sz="4" w:space="0"/>
              <w:right w:val="single" w:color="auto" w:sz="4" w:space="0"/>
            </w:tcBorders>
          </w:tcPr>
          <w:p w14:paraId="65818F84">
            <w:pPr>
              <w:pStyle w:val="29"/>
              <w:spacing w:after="0" w:line="360" w:lineRule="auto"/>
              <w:ind w:firstLine="0" w:firstLineChars="0"/>
              <w:outlineLvl w:val="9"/>
              <w:rPr>
                <w:rFonts w:hint="eastAsia" w:cs="微软雅黑"/>
                <w:highlight w:val="none"/>
              </w:rPr>
            </w:pPr>
          </w:p>
        </w:tc>
        <w:tc>
          <w:tcPr>
            <w:tcW w:w="636" w:type="dxa"/>
            <w:tcBorders>
              <w:top w:val="single" w:color="auto" w:sz="4" w:space="0"/>
              <w:left w:val="single" w:color="auto" w:sz="4" w:space="0"/>
              <w:bottom w:val="single" w:color="auto" w:sz="4" w:space="0"/>
              <w:right w:val="single" w:color="auto" w:sz="4" w:space="0"/>
            </w:tcBorders>
          </w:tcPr>
          <w:p w14:paraId="366BB41D">
            <w:pPr>
              <w:pStyle w:val="29"/>
              <w:spacing w:after="0" w:line="360" w:lineRule="auto"/>
              <w:ind w:firstLine="0" w:firstLineChars="0"/>
              <w:outlineLvl w:val="9"/>
              <w:rPr>
                <w:rFonts w:hint="eastAsia" w:cs="微软雅黑"/>
                <w:highlight w:val="none"/>
              </w:rPr>
            </w:pPr>
          </w:p>
        </w:tc>
      </w:tr>
      <w:tr w14:paraId="07CD27DE">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cantSplit/>
          <w:trHeight w:val="841" w:hRule="atLeast"/>
        </w:trPr>
        <w:tc>
          <w:tcPr>
            <w:tcW w:w="636" w:type="dxa"/>
            <w:tcBorders>
              <w:top w:val="single" w:color="auto" w:sz="4" w:space="0"/>
              <w:left w:val="single" w:color="auto" w:sz="4" w:space="0"/>
              <w:bottom w:val="single" w:color="auto" w:sz="4" w:space="0"/>
              <w:right w:val="single" w:color="auto" w:sz="4" w:space="0"/>
            </w:tcBorders>
            <w:vAlign w:val="center"/>
          </w:tcPr>
          <w:p w14:paraId="06942590">
            <w:pPr>
              <w:pStyle w:val="29"/>
              <w:spacing w:after="0" w:line="360" w:lineRule="auto"/>
              <w:ind w:firstLine="0" w:firstLineChars="0"/>
              <w:outlineLvl w:val="9"/>
              <w:rPr>
                <w:rFonts w:hint="eastAsia" w:cs="微软雅黑"/>
                <w:highlight w:val="none"/>
              </w:rPr>
            </w:pPr>
          </w:p>
        </w:tc>
        <w:tc>
          <w:tcPr>
            <w:tcW w:w="1056" w:type="dxa"/>
            <w:tcBorders>
              <w:top w:val="single" w:color="auto" w:sz="4" w:space="0"/>
              <w:left w:val="single" w:color="auto" w:sz="4" w:space="0"/>
              <w:bottom w:val="single" w:color="auto" w:sz="4" w:space="0"/>
              <w:right w:val="single" w:color="auto" w:sz="4" w:space="0"/>
            </w:tcBorders>
          </w:tcPr>
          <w:p w14:paraId="7C71B051">
            <w:pPr>
              <w:pStyle w:val="29"/>
              <w:spacing w:after="0" w:line="360" w:lineRule="auto"/>
              <w:ind w:firstLine="0" w:firstLineChars="0"/>
              <w:outlineLvl w:val="9"/>
              <w:rPr>
                <w:rFonts w:hint="eastAsia" w:cs="微软雅黑"/>
                <w:highlight w:val="none"/>
              </w:rPr>
            </w:pPr>
          </w:p>
        </w:tc>
        <w:tc>
          <w:tcPr>
            <w:tcW w:w="1896" w:type="dxa"/>
            <w:tcBorders>
              <w:top w:val="single" w:color="auto" w:sz="4" w:space="0"/>
              <w:left w:val="single" w:color="auto" w:sz="4" w:space="0"/>
              <w:bottom w:val="single" w:color="auto" w:sz="4" w:space="0"/>
              <w:right w:val="single" w:color="auto" w:sz="4" w:space="0"/>
            </w:tcBorders>
            <w:vAlign w:val="center"/>
          </w:tcPr>
          <w:p w14:paraId="30861DAB">
            <w:pPr>
              <w:pStyle w:val="29"/>
              <w:spacing w:after="0" w:line="360" w:lineRule="auto"/>
              <w:ind w:firstLine="0" w:firstLineChars="0"/>
              <w:outlineLvl w:val="9"/>
              <w:rPr>
                <w:rFonts w:hint="eastAsia" w:cs="微软雅黑"/>
                <w:highlight w:val="none"/>
              </w:rPr>
            </w:pPr>
          </w:p>
        </w:tc>
        <w:tc>
          <w:tcPr>
            <w:tcW w:w="1896" w:type="dxa"/>
            <w:tcBorders>
              <w:top w:val="single" w:color="auto" w:sz="4" w:space="0"/>
              <w:left w:val="single" w:color="auto" w:sz="4" w:space="0"/>
              <w:bottom w:val="single" w:color="auto" w:sz="4" w:space="0"/>
              <w:right w:val="single" w:color="auto" w:sz="4" w:space="0"/>
            </w:tcBorders>
          </w:tcPr>
          <w:p w14:paraId="242D07E8">
            <w:pPr>
              <w:pStyle w:val="29"/>
              <w:spacing w:after="0" w:line="360" w:lineRule="auto"/>
              <w:ind w:firstLine="0" w:firstLineChars="0"/>
              <w:outlineLvl w:val="9"/>
              <w:rPr>
                <w:rFonts w:hint="eastAsia" w:cs="微软雅黑"/>
                <w:highlight w:val="none"/>
              </w:rPr>
            </w:pPr>
          </w:p>
        </w:tc>
        <w:tc>
          <w:tcPr>
            <w:tcW w:w="2106" w:type="dxa"/>
            <w:tcBorders>
              <w:top w:val="single" w:color="auto" w:sz="4" w:space="0"/>
              <w:left w:val="single" w:color="auto" w:sz="4" w:space="0"/>
              <w:bottom w:val="single" w:color="auto" w:sz="4" w:space="0"/>
              <w:right w:val="single" w:color="auto" w:sz="4" w:space="0"/>
            </w:tcBorders>
          </w:tcPr>
          <w:p w14:paraId="6E952080">
            <w:pPr>
              <w:pStyle w:val="29"/>
              <w:spacing w:after="0" w:line="360" w:lineRule="auto"/>
              <w:ind w:firstLine="0" w:firstLineChars="0"/>
              <w:outlineLvl w:val="9"/>
              <w:rPr>
                <w:rFonts w:hint="eastAsia" w:cs="微软雅黑"/>
                <w:highlight w:val="none"/>
              </w:rPr>
            </w:pPr>
          </w:p>
        </w:tc>
        <w:tc>
          <w:tcPr>
            <w:tcW w:w="636" w:type="dxa"/>
            <w:tcBorders>
              <w:top w:val="single" w:color="auto" w:sz="4" w:space="0"/>
              <w:left w:val="single" w:color="auto" w:sz="4" w:space="0"/>
              <w:bottom w:val="single" w:color="auto" w:sz="4" w:space="0"/>
              <w:right w:val="single" w:color="auto" w:sz="4" w:space="0"/>
            </w:tcBorders>
          </w:tcPr>
          <w:p w14:paraId="6A0CCACE">
            <w:pPr>
              <w:pStyle w:val="29"/>
              <w:spacing w:after="0" w:line="360" w:lineRule="auto"/>
              <w:ind w:firstLine="0" w:firstLineChars="0"/>
              <w:outlineLvl w:val="9"/>
              <w:rPr>
                <w:rFonts w:hint="eastAsia" w:cs="微软雅黑"/>
                <w:highlight w:val="none"/>
              </w:rPr>
            </w:pPr>
          </w:p>
        </w:tc>
      </w:tr>
      <w:tr w14:paraId="6F4B62CD">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cantSplit/>
          <w:trHeight w:val="841" w:hRule="atLeast"/>
        </w:trPr>
        <w:tc>
          <w:tcPr>
            <w:tcW w:w="636" w:type="dxa"/>
            <w:tcBorders>
              <w:top w:val="single" w:color="auto" w:sz="4" w:space="0"/>
              <w:left w:val="single" w:color="auto" w:sz="4" w:space="0"/>
              <w:bottom w:val="single" w:color="auto" w:sz="4" w:space="0"/>
              <w:right w:val="single" w:color="auto" w:sz="4" w:space="0"/>
            </w:tcBorders>
            <w:vAlign w:val="center"/>
          </w:tcPr>
          <w:p w14:paraId="647F19C2">
            <w:pPr>
              <w:pStyle w:val="29"/>
              <w:spacing w:after="0" w:line="360" w:lineRule="auto"/>
              <w:ind w:firstLine="0" w:firstLineChars="0"/>
              <w:outlineLvl w:val="9"/>
              <w:rPr>
                <w:rFonts w:hint="eastAsia" w:cs="微软雅黑"/>
                <w:highlight w:val="none"/>
              </w:rPr>
            </w:pPr>
          </w:p>
        </w:tc>
        <w:tc>
          <w:tcPr>
            <w:tcW w:w="1056" w:type="dxa"/>
            <w:tcBorders>
              <w:top w:val="single" w:color="auto" w:sz="4" w:space="0"/>
              <w:left w:val="single" w:color="auto" w:sz="4" w:space="0"/>
              <w:bottom w:val="single" w:color="auto" w:sz="4" w:space="0"/>
              <w:right w:val="single" w:color="auto" w:sz="4" w:space="0"/>
            </w:tcBorders>
          </w:tcPr>
          <w:p w14:paraId="7B0C0476">
            <w:pPr>
              <w:pStyle w:val="29"/>
              <w:spacing w:after="0" w:line="360" w:lineRule="auto"/>
              <w:ind w:firstLine="0" w:firstLineChars="0"/>
              <w:outlineLvl w:val="9"/>
              <w:rPr>
                <w:rFonts w:hint="eastAsia" w:cs="微软雅黑"/>
                <w:highlight w:val="none"/>
              </w:rPr>
            </w:pPr>
          </w:p>
        </w:tc>
        <w:tc>
          <w:tcPr>
            <w:tcW w:w="1896" w:type="dxa"/>
            <w:tcBorders>
              <w:top w:val="single" w:color="auto" w:sz="4" w:space="0"/>
              <w:left w:val="single" w:color="auto" w:sz="4" w:space="0"/>
              <w:bottom w:val="single" w:color="auto" w:sz="4" w:space="0"/>
              <w:right w:val="single" w:color="auto" w:sz="4" w:space="0"/>
            </w:tcBorders>
            <w:vAlign w:val="center"/>
          </w:tcPr>
          <w:p w14:paraId="17140CAB">
            <w:pPr>
              <w:pStyle w:val="29"/>
              <w:spacing w:after="0" w:line="360" w:lineRule="auto"/>
              <w:ind w:firstLine="0" w:firstLineChars="0"/>
              <w:outlineLvl w:val="9"/>
              <w:rPr>
                <w:rFonts w:hint="eastAsia" w:cs="微软雅黑"/>
                <w:highlight w:val="none"/>
              </w:rPr>
            </w:pPr>
          </w:p>
        </w:tc>
        <w:tc>
          <w:tcPr>
            <w:tcW w:w="1896" w:type="dxa"/>
            <w:tcBorders>
              <w:top w:val="single" w:color="auto" w:sz="4" w:space="0"/>
              <w:left w:val="single" w:color="auto" w:sz="4" w:space="0"/>
              <w:bottom w:val="single" w:color="auto" w:sz="4" w:space="0"/>
              <w:right w:val="single" w:color="auto" w:sz="4" w:space="0"/>
            </w:tcBorders>
          </w:tcPr>
          <w:p w14:paraId="7736C1E0">
            <w:pPr>
              <w:pStyle w:val="29"/>
              <w:spacing w:after="0" w:line="360" w:lineRule="auto"/>
              <w:ind w:firstLine="0" w:firstLineChars="0"/>
              <w:outlineLvl w:val="9"/>
              <w:rPr>
                <w:rFonts w:hint="eastAsia" w:cs="微软雅黑"/>
                <w:highlight w:val="none"/>
              </w:rPr>
            </w:pPr>
          </w:p>
        </w:tc>
        <w:tc>
          <w:tcPr>
            <w:tcW w:w="2106" w:type="dxa"/>
            <w:tcBorders>
              <w:top w:val="single" w:color="auto" w:sz="4" w:space="0"/>
              <w:left w:val="single" w:color="auto" w:sz="4" w:space="0"/>
              <w:bottom w:val="single" w:color="auto" w:sz="4" w:space="0"/>
              <w:right w:val="single" w:color="auto" w:sz="4" w:space="0"/>
            </w:tcBorders>
          </w:tcPr>
          <w:p w14:paraId="0AB8B2B4">
            <w:pPr>
              <w:pStyle w:val="29"/>
              <w:spacing w:after="0" w:line="360" w:lineRule="auto"/>
              <w:ind w:firstLine="0" w:firstLineChars="0"/>
              <w:outlineLvl w:val="9"/>
              <w:rPr>
                <w:rFonts w:hint="eastAsia" w:cs="微软雅黑"/>
                <w:highlight w:val="none"/>
              </w:rPr>
            </w:pPr>
          </w:p>
        </w:tc>
        <w:tc>
          <w:tcPr>
            <w:tcW w:w="636" w:type="dxa"/>
            <w:tcBorders>
              <w:top w:val="single" w:color="auto" w:sz="4" w:space="0"/>
              <w:left w:val="single" w:color="auto" w:sz="4" w:space="0"/>
              <w:bottom w:val="single" w:color="auto" w:sz="4" w:space="0"/>
              <w:right w:val="single" w:color="auto" w:sz="4" w:space="0"/>
            </w:tcBorders>
          </w:tcPr>
          <w:p w14:paraId="6AAC4E79">
            <w:pPr>
              <w:pStyle w:val="29"/>
              <w:spacing w:after="0" w:line="360" w:lineRule="auto"/>
              <w:ind w:firstLine="0" w:firstLineChars="0"/>
              <w:outlineLvl w:val="9"/>
              <w:rPr>
                <w:rFonts w:hint="eastAsia" w:cs="微软雅黑"/>
                <w:highlight w:val="none"/>
              </w:rPr>
            </w:pPr>
          </w:p>
        </w:tc>
      </w:tr>
    </w:tbl>
    <w:p w14:paraId="3A1A536D">
      <w:pPr>
        <w:pStyle w:val="20"/>
        <w:ind w:firstLine="420"/>
        <w:rPr>
          <w:rFonts w:hint="eastAsia" w:ascii="微软雅黑" w:hAnsi="微软雅黑" w:cs="微软雅黑"/>
          <w:sz w:val="21"/>
          <w:szCs w:val="21"/>
          <w:highlight w:val="none"/>
        </w:rPr>
      </w:pPr>
      <w:r>
        <w:rPr>
          <w:rFonts w:hint="eastAsia" w:ascii="微软雅黑" w:hAnsi="微软雅黑" w:cs="微软雅黑"/>
          <w:sz w:val="21"/>
          <w:szCs w:val="21"/>
          <w:highlight w:val="none"/>
        </w:rPr>
        <w:t>注：供应商应根据投标产品的性能指标、对照磋商文件要求注明“正偏离”、“负偏离”或“无偏离”。</w:t>
      </w:r>
    </w:p>
    <w:p w14:paraId="1EFF474E">
      <w:pPr>
        <w:snapToGrid w:val="0"/>
        <w:spacing w:before="120" w:beforeLines="50"/>
        <w:ind w:firstLine="420"/>
        <w:jc w:val="center"/>
        <w:rPr>
          <w:rFonts w:hint="eastAsia" w:ascii="微软雅黑" w:hAnsi="微软雅黑" w:cs="微软雅黑"/>
          <w:szCs w:val="21"/>
          <w:highlight w:val="none"/>
          <w:u w:val="single"/>
        </w:rPr>
      </w:pPr>
      <w:r>
        <w:rPr>
          <w:rFonts w:hint="eastAsia" w:ascii="微软雅黑" w:hAnsi="微软雅黑" w:cs="微软雅黑"/>
          <w:kern w:val="0"/>
          <w:szCs w:val="21"/>
          <w:highlight w:val="none"/>
        </w:rPr>
        <w:t xml:space="preserve"> 法定代表人或</w:t>
      </w:r>
      <w:r>
        <w:rPr>
          <w:rFonts w:hint="eastAsia" w:ascii="微软雅黑" w:hAnsi="微软雅黑" w:cs="微软雅黑"/>
          <w:szCs w:val="21"/>
          <w:highlight w:val="none"/>
        </w:rPr>
        <w:t>被授权人签字（或盖章）：</w:t>
      </w:r>
    </w:p>
    <w:p w14:paraId="425F327C">
      <w:pPr>
        <w:pStyle w:val="121"/>
        <w:ind w:firstLine="420"/>
        <w:jc w:val="center"/>
        <w:rPr>
          <w:rFonts w:hint="eastAsia" w:ascii="微软雅黑" w:hAnsi="微软雅黑" w:eastAsia="微软雅黑" w:cs="微软雅黑"/>
          <w:sz w:val="21"/>
          <w:szCs w:val="21"/>
          <w:highlight w:val="none"/>
        </w:rPr>
      </w:pPr>
      <w:r>
        <w:rPr>
          <w:rFonts w:hint="eastAsia" w:ascii="微软雅黑" w:hAnsi="微软雅黑" w:eastAsia="微软雅黑" w:cs="微软雅黑"/>
          <w:sz w:val="21"/>
          <w:szCs w:val="21"/>
          <w:highlight w:val="none"/>
        </w:rPr>
        <w:t xml:space="preserve">             供应商名称（公章）：</w:t>
      </w:r>
    </w:p>
    <w:p w14:paraId="59208CE5">
      <w:pPr>
        <w:pStyle w:val="121"/>
        <w:ind w:firstLine="420"/>
        <w:jc w:val="center"/>
        <w:rPr>
          <w:rFonts w:hint="eastAsia" w:ascii="微软雅黑" w:hAnsi="微软雅黑" w:eastAsia="微软雅黑" w:cs="微软雅黑"/>
          <w:sz w:val="21"/>
          <w:szCs w:val="21"/>
          <w:highlight w:val="none"/>
        </w:rPr>
      </w:pPr>
      <w:r>
        <w:rPr>
          <w:rFonts w:hint="eastAsia" w:ascii="微软雅黑" w:hAnsi="微软雅黑" w:eastAsia="微软雅黑" w:cs="微软雅黑"/>
          <w:sz w:val="21"/>
          <w:szCs w:val="21"/>
          <w:highlight w:val="none"/>
        </w:rPr>
        <w:t xml:space="preserve">          日期： 年 月 日</w:t>
      </w:r>
    </w:p>
    <w:p w14:paraId="50CA22D4">
      <w:pPr>
        <w:pStyle w:val="292"/>
        <w:spacing w:line="360" w:lineRule="auto"/>
        <w:ind w:firstLine="482"/>
        <w:rPr>
          <w:rFonts w:hint="eastAsia" w:ascii="微软雅黑" w:hAnsi="微软雅黑" w:eastAsia="微软雅黑" w:cs="微软雅黑"/>
          <w:b/>
          <w:sz w:val="24"/>
          <w:szCs w:val="24"/>
          <w:highlight w:val="none"/>
        </w:rPr>
      </w:pPr>
    </w:p>
    <w:p w14:paraId="75A6FF98">
      <w:pPr>
        <w:pStyle w:val="292"/>
        <w:spacing w:line="360" w:lineRule="auto"/>
        <w:ind w:firstLine="482"/>
        <w:rPr>
          <w:rFonts w:hint="eastAsia" w:ascii="微软雅黑" w:hAnsi="微软雅黑" w:eastAsia="微软雅黑" w:cs="微软雅黑"/>
          <w:b/>
          <w:sz w:val="24"/>
          <w:szCs w:val="24"/>
          <w:highlight w:val="none"/>
        </w:rPr>
        <w:sectPr>
          <w:pgSz w:w="11906" w:h="16838"/>
          <w:pgMar w:top="1276" w:right="1418" w:bottom="1247" w:left="1418" w:header="851" w:footer="992" w:gutter="0"/>
          <w:cols w:space="720" w:num="1"/>
          <w:titlePg/>
          <w:docGrid w:linePitch="312" w:charSpace="0"/>
        </w:sectPr>
      </w:pPr>
    </w:p>
    <w:p w14:paraId="22A86F98">
      <w:pPr>
        <w:pStyle w:val="292"/>
        <w:spacing w:line="360" w:lineRule="auto"/>
        <w:ind w:firstLine="482"/>
        <w:rPr>
          <w:rFonts w:hint="eastAsia" w:ascii="微软雅黑" w:hAnsi="微软雅黑" w:eastAsia="微软雅黑" w:cs="微软雅黑"/>
          <w:b/>
          <w:sz w:val="21"/>
          <w:szCs w:val="21"/>
          <w:highlight w:val="none"/>
        </w:rPr>
      </w:pPr>
      <w:r>
        <w:rPr>
          <w:rFonts w:hint="eastAsia" w:ascii="微软雅黑" w:hAnsi="微软雅黑" w:eastAsia="微软雅黑" w:cs="微软雅黑"/>
          <w:b/>
          <w:sz w:val="21"/>
          <w:szCs w:val="21"/>
          <w:highlight w:val="none"/>
        </w:rPr>
        <w:t>4. 项目实施人员一览表</w:t>
      </w:r>
    </w:p>
    <w:p w14:paraId="32CDD9FC">
      <w:pPr>
        <w:pStyle w:val="29"/>
        <w:spacing w:line="360" w:lineRule="auto"/>
        <w:outlineLvl w:val="9"/>
        <w:rPr>
          <w:rFonts w:hint="eastAsia" w:cs="微软雅黑"/>
          <w:highlight w:val="none"/>
        </w:rPr>
      </w:pPr>
      <w:bookmarkStart w:id="345" w:name="_Toc7839"/>
      <w:r>
        <w:rPr>
          <w:rFonts w:hint="eastAsia" w:cs="微软雅黑"/>
          <w:highlight w:val="none"/>
        </w:rPr>
        <w:t>项目实施人员一览表</w:t>
      </w:r>
      <w:bookmarkEnd w:id="345"/>
    </w:p>
    <w:tbl>
      <w:tblPr>
        <w:tblStyle w:val="53"/>
        <w:tblW w:w="0" w:type="auto"/>
        <w:tblInd w:w="0" w:type="dxa"/>
        <w:tblBorders>
          <w:top w:val="single" w:color="auto" w:sz="4" w:space="0"/>
          <w:left w:val="single" w:color="auto" w:sz="4" w:space="0"/>
          <w:bottom w:val="single" w:color="auto" w:sz="4" w:space="0"/>
          <w:right w:val="single" w:color="auto" w:sz="4" w:space="0"/>
          <w:insideH w:val="none" w:color="auto" w:sz="0" w:space="0"/>
          <w:insideV w:val="none" w:color="auto" w:sz="0" w:space="0"/>
        </w:tblBorders>
        <w:tblLayout w:type="fixed"/>
        <w:tblCellMar>
          <w:top w:w="0" w:type="dxa"/>
          <w:left w:w="108" w:type="dxa"/>
          <w:bottom w:w="0" w:type="dxa"/>
          <w:right w:w="108" w:type="dxa"/>
        </w:tblCellMar>
      </w:tblPr>
      <w:tblGrid>
        <w:gridCol w:w="585"/>
        <w:gridCol w:w="1074"/>
        <w:gridCol w:w="970"/>
        <w:gridCol w:w="709"/>
        <w:gridCol w:w="1254"/>
        <w:gridCol w:w="1454"/>
        <w:gridCol w:w="1134"/>
        <w:gridCol w:w="1348"/>
      </w:tblGrid>
      <w:tr w14:paraId="0D2DF40F">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851" w:hRule="atLeast"/>
        </w:trPr>
        <w:tc>
          <w:tcPr>
            <w:tcW w:w="585" w:type="dxa"/>
            <w:tcBorders>
              <w:top w:val="single" w:color="auto" w:sz="4" w:space="0"/>
              <w:left w:val="single" w:color="auto" w:sz="4" w:space="0"/>
              <w:bottom w:val="single" w:color="auto" w:sz="4" w:space="0"/>
              <w:right w:val="single" w:color="auto" w:sz="4" w:space="0"/>
            </w:tcBorders>
            <w:vAlign w:val="center"/>
          </w:tcPr>
          <w:p w14:paraId="1E306221">
            <w:pPr>
              <w:pStyle w:val="34"/>
              <w:ind w:firstLine="0" w:firstLineChars="0"/>
              <w:jc w:val="center"/>
              <w:rPr>
                <w:rFonts w:hint="eastAsia" w:ascii="微软雅黑" w:hAnsi="微软雅黑" w:cs="微软雅黑"/>
                <w:sz w:val="21"/>
                <w:szCs w:val="21"/>
                <w:highlight w:val="none"/>
              </w:rPr>
            </w:pPr>
            <w:r>
              <w:rPr>
                <w:rFonts w:hint="eastAsia" w:ascii="微软雅黑" w:hAnsi="微软雅黑" w:cs="微软雅黑"/>
                <w:sz w:val="21"/>
                <w:szCs w:val="21"/>
                <w:highlight w:val="none"/>
              </w:rPr>
              <w:t>序号</w:t>
            </w:r>
          </w:p>
        </w:tc>
        <w:tc>
          <w:tcPr>
            <w:tcW w:w="1074" w:type="dxa"/>
            <w:tcBorders>
              <w:top w:val="single" w:color="auto" w:sz="4" w:space="0"/>
              <w:left w:val="single" w:color="auto" w:sz="4" w:space="0"/>
              <w:bottom w:val="single" w:color="auto" w:sz="4" w:space="0"/>
              <w:right w:val="single" w:color="auto" w:sz="4" w:space="0"/>
            </w:tcBorders>
            <w:vAlign w:val="center"/>
          </w:tcPr>
          <w:p w14:paraId="41314DB3">
            <w:pPr>
              <w:pStyle w:val="34"/>
              <w:ind w:firstLine="0" w:firstLineChars="0"/>
              <w:jc w:val="center"/>
              <w:rPr>
                <w:rFonts w:hint="eastAsia" w:ascii="微软雅黑" w:hAnsi="微软雅黑" w:cs="微软雅黑"/>
                <w:sz w:val="21"/>
                <w:szCs w:val="21"/>
                <w:highlight w:val="none"/>
              </w:rPr>
            </w:pPr>
            <w:r>
              <w:rPr>
                <w:rFonts w:hint="eastAsia" w:ascii="微软雅黑" w:hAnsi="微软雅黑" w:cs="微软雅黑"/>
                <w:sz w:val="21"/>
                <w:szCs w:val="21"/>
                <w:highlight w:val="none"/>
              </w:rPr>
              <w:t>项目组所任职务</w:t>
            </w:r>
          </w:p>
        </w:tc>
        <w:tc>
          <w:tcPr>
            <w:tcW w:w="970" w:type="dxa"/>
            <w:tcBorders>
              <w:top w:val="single" w:color="auto" w:sz="4" w:space="0"/>
              <w:left w:val="single" w:color="auto" w:sz="4" w:space="0"/>
              <w:bottom w:val="single" w:color="auto" w:sz="4" w:space="0"/>
              <w:right w:val="single" w:color="auto" w:sz="4" w:space="0"/>
            </w:tcBorders>
            <w:vAlign w:val="center"/>
          </w:tcPr>
          <w:p w14:paraId="1B7EB155">
            <w:pPr>
              <w:pStyle w:val="34"/>
              <w:ind w:firstLine="0" w:firstLineChars="0"/>
              <w:jc w:val="center"/>
              <w:rPr>
                <w:rFonts w:hint="eastAsia" w:ascii="微软雅黑" w:hAnsi="微软雅黑" w:cs="微软雅黑"/>
                <w:sz w:val="21"/>
                <w:szCs w:val="21"/>
                <w:highlight w:val="none"/>
              </w:rPr>
            </w:pPr>
            <w:r>
              <w:rPr>
                <w:rFonts w:hint="eastAsia" w:ascii="微软雅黑" w:hAnsi="微软雅黑" w:cs="微软雅黑"/>
                <w:sz w:val="21"/>
                <w:szCs w:val="21"/>
                <w:highlight w:val="none"/>
              </w:rPr>
              <w:t>姓名</w:t>
            </w:r>
          </w:p>
        </w:tc>
        <w:tc>
          <w:tcPr>
            <w:tcW w:w="709" w:type="dxa"/>
            <w:tcBorders>
              <w:top w:val="single" w:color="auto" w:sz="4" w:space="0"/>
              <w:left w:val="single" w:color="auto" w:sz="4" w:space="0"/>
              <w:bottom w:val="single" w:color="auto" w:sz="4" w:space="0"/>
              <w:right w:val="single" w:color="auto" w:sz="4" w:space="0"/>
            </w:tcBorders>
            <w:vAlign w:val="center"/>
          </w:tcPr>
          <w:p w14:paraId="6665D388">
            <w:pPr>
              <w:pStyle w:val="34"/>
              <w:ind w:firstLine="0" w:firstLineChars="0"/>
              <w:jc w:val="center"/>
              <w:rPr>
                <w:rFonts w:hint="eastAsia" w:ascii="微软雅黑" w:hAnsi="微软雅黑" w:cs="微软雅黑"/>
                <w:sz w:val="21"/>
                <w:szCs w:val="21"/>
                <w:highlight w:val="none"/>
              </w:rPr>
            </w:pPr>
            <w:r>
              <w:rPr>
                <w:rFonts w:hint="eastAsia" w:ascii="微软雅黑" w:hAnsi="微软雅黑" w:cs="微软雅黑"/>
                <w:sz w:val="21"/>
                <w:szCs w:val="21"/>
                <w:highlight w:val="none"/>
              </w:rPr>
              <w:t>职称</w:t>
            </w:r>
          </w:p>
        </w:tc>
        <w:tc>
          <w:tcPr>
            <w:tcW w:w="1254" w:type="dxa"/>
            <w:tcBorders>
              <w:top w:val="single" w:color="auto" w:sz="4" w:space="0"/>
              <w:left w:val="single" w:color="auto" w:sz="4" w:space="0"/>
              <w:bottom w:val="single" w:color="auto" w:sz="4" w:space="0"/>
              <w:right w:val="single" w:color="auto" w:sz="4" w:space="0"/>
            </w:tcBorders>
            <w:vAlign w:val="center"/>
          </w:tcPr>
          <w:p w14:paraId="6B70F773">
            <w:pPr>
              <w:pStyle w:val="34"/>
              <w:ind w:firstLine="0" w:firstLineChars="0"/>
              <w:jc w:val="center"/>
              <w:rPr>
                <w:rFonts w:hint="eastAsia" w:ascii="微软雅黑" w:hAnsi="微软雅黑" w:cs="微软雅黑"/>
                <w:sz w:val="21"/>
                <w:szCs w:val="21"/>
                <w:highlight w:val="none"/>
              </w:rPr>
            </w:pPr>
            <w:r>
              <w:rPr>
                <w:rFonts w:hint="eastAsia" w:ascii="微软雅黑" w:hAnsi="微软雅黑" w:cs="微软雅黑"/>
                <w:sz w:val="21"/>
                <w:szCs w:val="21"/>
                <w:highlight w:val="none"/>
              </w:rPr>
              <w:t>专业技术资格</w:t>
            </w:r>
          </w:p>
        </w:tc>
        <w:tc>
          <w:tcPr>
            <w:tcW w:w="1454" w:type="dxa"/>
            <w:tcBorders>
              <w:top w:val="single" w:color="auto" w:sz="4" w:space="0"/>
              <w:left w:val="single" w:color="auto" w:sz="4" w:space="0"/>
              <w:bottom w:val="single" w:color="auto" w:sz="4" w:space="0"/>
              <w:right w:val="single" w:color="auto" w:sz="4" w:space="0"/>
            </w:tcBorders>
            <w:vAlign w:val="center"/>
          </w:tcPr>
          <w:p w14:paraId="67D1D7F5">
            <w:pPr>
              <w:pStyle w:val="34"/>
              <w:ind w:firstLine="0" w:firstLineChars="0"/>
              <w:jc w:val="center"/>
              <w:rPr>
                <w:rFonts w:hint="eastAsia" w:ascii="微软雅黑" w:hAnsi="微软雅黑" w:cs="微软雅黑"/>
                <w:sz w:val="21"/>
                <w:szCs w:val="21"/>
                <w:highlight w:val="none"/>
              </w:rPr>
            </w:pPr>
            <w:r>
              <w:rPr>
                <w:rFonts w:hint="eastAsia" w:ascii="微软雅黑" w:hAnsi="微软雅黑" w:cs="微软雅黑"/>
                <w:sz w:val="21"/>
                <w:szCs w:val="21"/>
                <w:highlight w:val="none"/>
              </w:rPr>
              <w:t>专业技术资格证书编号</w:t>
            </w:r>
          </w:p>
        </w:tc>
        <w:tc>
          <w:tcPr>
            <w:tcW w:w="1134" w:type="dxa"/>
            <w:tcBorders>
              <w:top w:val="single" w:color="auto" w:sz="4" w:space="0"/>
              <w:left w:val="single" w:color="auto" w:sz="4" w:space="0"/>
              <w:bottom w:val="single" w:color="auto" w:sz="4" w:space="0"/>
              <w:right w:val="single" w:color="auto" w:sz="4" w:space="0"/>
            </w:tcBorders>
            <w:vAlign w:val="center"/>
          </w:tcPr>
          <w:p w14:paraId="7856C278">
            <w:pPr>
              <w:pStyle w:val="34"/>
              <w:ind w:firstLine="0" w:firstLineChars="0"/>
              <w:jc w:val="center"/>
              <w:rPr>
                <w:rFonts w:hint="eastAsia" w:ascii="微软雅黑" w:hAnsi="微软雅黑" w:cs="微软雅黑"/>
                <w:sz w:val="21"/>
                <w:szCs w:val="21"/>
                <w:highlight w:val="none"/>
              </w:rPr>
            </w:pPr>
            <w:r>
              <w:rPr>
                <w:rFonts w:hint="eastAsia" w:ascii="微软雅黑" w:hAnsi="微软雅黑" w:cs="微软雅黑"/>
                <w:sz w:val="21"/>
                <w:szCs w:val="21"/>
                <w:highlight w:val="none"/>
              </w:rPr>
              <w:t>从事本工作时间</w:t>
            </w:r>
          </w:p>
        </w:tc>
        <w:tc>
          <w:tcPr>
            <w:tcW w:w="1348" w:type="dxa"/>
            <w:tcBorders>
              <w:top w:val="single" w:color="auto" w:sz="4" w:space="0"/>
              <w:left w:val="single" w:color="auto" w:sz="4" w:space="0"/>
              <w:bottom w:val="single" w:color="auto" w:sz="4" w:space="0"/>
              <w:right w:val="single" w:color="auto" w:sz="4" w:space="0"/>
            </w:tcBorders>
            <w:vAlign w:val="center"/>
          </w:tcPr>
          <w:p w14:paraId="336F6816">
            <w:pPr>
              <w:pStyle w:val="34"/>
              <w:ind w:firstLine="0" w:firstLineChars="0"/>
              <w:jc w:val="center"/>
              <w:rPr>
                <w:rFonts w:hint="eastAsia" w:ascii="微软雅黑" w:hAnsi="微软雅黑" w:cs="微软雅黑"/>
                <w:sz w:val="21"/>
                <w:szCs w:val="21"/>
                <w:highlight w:val="none"/>
              </w:rPr>
            </w:pPr>
            <w:r>
              <w:rPr>
                <w:rFonts w:hint="eastAsia" w:ascii="微软雅黑" w:hAnsi="微软雅黑" w:cs="微软雅黑"/>
                <w:sz w:val="21"/>
                <w:szCs w:val="21"/>
                <w:highlight w:val="none"/>
              </w:rPr>
              <w:t>典型业务</w:t>
            </w:r>
          </w:p>
          <w:p w14:paraId="53F8DC72">
            <w:pPr>
              <w:pStyle w:val="34"/>
              <w:ind w:firstLine="0" w:firstLineChars="0"/>
              <w:jc w:val="center"/>
              <w:rPr>
                <w:rFonts w:hint="eastAsia" w:ascii="微软雅黑" w:hAnsi="微软雅黑" w:cs="微软雅黑"/>
                <w:sz w:val="21"/>
                <w:szCs w:val="21"/>
                <w:highlight w:val="none"/>
              </w:rPr>
            </w:pPr>
            <w:r>
              <w:rPr>
                <w:rFonts w:hint="eastAsia" w:ascii="微软雅黑" w:hAnsi="微软雅黑" w:cs="微软雅黑"/>
                <w:sz w:val="21"/>
                <w:szCs w:val="21"/>
                <w:highlight w:val="none"/>
              </w:rPr>
              <w:t>与技术专长</w:t>
            </w:r>
          </w:p>
        </w:tc>
      </w:tr>
      <w:tr w14:paraId="597756EB">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567" w:hRule="atLeast"/>
        </w:trPr>
        <w:tc>
          <w:tcPr>
            <w:tcW w:w="585" w:type="dxa"/>
            <w:tcBorders>
              <w:top w:val="single" w:color="auto" w:sz="4" w:space="0"/>
              <w:left w:val="single" w:color="auto" w:sz="4" w:space="0"/>
              <w:bottom w:val="single" w:color="auto" w:sz="4" w:space="0"/>
              <w:right w:val="single" w:color="auto" w:sz="4" w:space="0"/>
            </w:tcBorders>
            <w:vAlign w:val="center"/>
          </w:tcPr>
          <w:p w14:paraId="36F8937B">
            <w:pPr>
              <w:pStyle w:val="34"/>
              <w:ind w:firstLine="0" w:firstLineChars="0"/>
              <w:jc w:val="center"/>
              <w:rPr>
                <w:rFonts w:hint="eastAsia" w:ascii="微软雅黑" w:hAnsi="微软雅黑" w:cs="微软雅黑"/>
                <w:sz w:val="21"/>
                <w:szCs w:val="21"/>
                <w:highlight w:val="none"/>
              </w:rPr>
            </w:pPr>
            <w:r>
              <w:rPr>
                <w:rFonts w:hint="eastAsia" w:ascii="微软雅黑" w:hAnsi="微软雅黑" w:cs="微软雅黑"/>
                <w:sz w:val="21"/>
                <w:szCs w:val="21"/>
                <w:highlight w:val="none"/>
              </w:rPr>
              <w:t>1</w:t>
            </w:r>
          </w:p>
        </w:tc>
        <w:tc>
          <w:tcPr>
            <w:tcW w:w="1074" w:type="dxa"/>
            <w:tcBorders>
              <w:top w:val="single" w:color="auto" w:sz="4" w:space="0"/>
              <w:left w:val="single" w:color="auto" w:sz="4" w:space="0"/>
              <w:bottom w:val="single" w:color="auto" w:sz="4" w:space="0"/>
              <w:right w:val="single" w:color="auto" w:sz="4" w:space="0"/>
            </w:tcBorders>
            <w:vAlign w:val="center"/>
          </w:tcPr>
          <w:p w14:paraId="793E99B7">
            <w:pPr>
              <w:pStyle w:val="34"/>
              <w:ind w:firstLine="0" w:firstLineChars="0"/>
              <w:jc w:val="center"/>
              <w:rPr>
                <w:rFonts w:hint="eastAsia" w:ascii="微软雅黑" w:hAnsi="微软雅黑" w:cs="微软雅黑"/>
                <w:sz w:val="21"/>
                <w:szCs w:val="21"/>
                <w:highlight w:val="none"/>
              </w:rPr>
            </w:pPr>
          </w:p>
        </w:tc>
        <w:tc>
          <w:tcPr>
            <w:tcW w:w="970" w:type="dxa"/>
            <w:tcBorders>
              <w:top w:val="single" w:color="auto" w:sz="4" w:space="0"/>
              <w:left w:val="single" w:color="auto" w:sz="4" w:space="0"/>
              <w:bottom w:val="single" w:color="auto" w:sz="4" w:space="0"/>
              <w:right w:val="single" w:color="auto" w:sz="4" w:space="0"/>
            </w:tcBorders>
            <w:vAlign w:val="center"/>
          </w:tcPr>
          <w:p w14:paraId="719BFEFC">
            <w:pPr>
              <w:pStyle w:val="34"/>
              <w:ind w:firstLine="0" w:firstLineChars="0"/>
              <w:jc w:val="center"/>
              <w:rPr>
                <w:rFonts w:hint="eastAsia" w:ascii="微软雅黑" w:hAnsi="微软雅黑" w:cs="微软雅黑"/>
                <w:sz w:val="21"/>
                <w:szCs w:val="21"/>
                <w:highlight w:val="none"/>
              </w:rPr>
            </w:pPr>
          </w:p>
        </w:tc>
        <w:tc>
          <w:tcPr>
            <w:tcW w:w="709" w:type="dxa"/>
            <w:tcBorders>
              <w:top w:val="single" w:color="auto" w:sz="4" w:space="0"/>
              <w:left w:val="single" w:color="auto" w:sz="4" w:space="0"/>
              <w:bottom w:val="single" w:color="auto" w:sz="4" w:space="0"/>
              <w:right w:val="single" w:color="auto" w:sz="4" w:space="0"/>
            </w:tcBorders>
            <w:vAlign w:val="center"/>
          </w:tcPr>
          <w:p w14:paraId="0891ECFB">
            <w:pPr>
              <w:pStyle w:val="34"/>
              <w:ind w:firstLine="0" w:firstLineChars="0"/>
              <w:jc w:val="center"/>
              <w:rPr>
                <w:rFonts w:hint="eastAsia" w:ascii="微软雅黑" w:hAnsi="微软雅黑" w:cs="微软雅黑"/>
                <w:sz w:val="21"/>
                <w:szCs w:val="21"/>
                <w:highlight w:val="none"/>
              </w:rPr>
            </w:pPr>
          </w:p>
        </w:tc>
        <w:tc>
          <w:tcPr>
            <w:tcW w:w="1254" w:type="dxa"/>
            <w:tcBorders>
              <w:top w:val="single" w:color="auto" w:sz="4" w:space="0"/>
              <w:left w:val="single" w:color="auto" w:sz="4" w:space="0"/>
              <w:bottom w:val="single" w:color="auto" w:sz="4" w:space="0"/>
              <w:right w:val="single" w:color="auto" w:sz="4" w:space="0"/>
            </w:tcBorders>
            <w:vAlign w:val="center"/>
          </w:tcPr>
          <w:p w14:paraId="613D0E28">
            <w:pPr>
              <w:pStyle w:val="34"/>
              <w:ind w:firstLine="0" w:firstLineChars="0"/>
              <w:jc w:val="center"/>
              <w:rPr>
                <w:rFonts w:hint="eastAsia" w:ascii="微软雅黑" w:hAnsi="微软雅黑" w:cs="微软雅黑"/>
                <w:sz w:val="21"/>
                <w:szCs w:val="21"/>
                <w:highlight w:val="none"/>
              </w:rPr>
            </w:pPr>
          </w:p>
        </w:tc>
        <w:tc>
          <w:tcPr>
            <w:tcW w:w="1454" w:type="dxa"/>
            <w:tcBorders>
              <w:top w:val="single" w:color="auto" w:sz="4" w:space="0"/>
              <w:left w:val="single" w:color="auto" w:sz="4" w:space="0"/>
              <w:bottom w:val="single" w:color="auto" w:sz="4" w:space="0"/>
              <w:right w:val="single" w:color="auto" w:sz="4" w:space="0"/>
            </w:tcBorders>
          </w:tcPr>
          <w:p w14:paraId="7E54FE7A">
            <w:pPr>
              <w:pStyle w:val="34"/>
              <w:ind w:firstLine="0" w:firstLineChars="0"/>
              <w:jc w:val="center"/>
              <w:rPr>
                <w:rFonts w:hint="eastAsia" w:ascii="微软雅黑" w:hAnsi="微软雅黑" w:cs="微软雅黑"/>
                <w:sz w:val="21"/>
                <w:szCs w:val="21"/>
                <w:highlight w:val="none"/>
              </w:rPr>
            </w:pPr>
          </w:p>
        </w:tc>
        <w:tc>
          <w:tcPr>
            <w:tcW w:w="1134" w:type="dxa"/>
            <w:tcBorders>
              <w:top w:val="single" w:color="auto" w:sz="4" w:space="0"/>
              <w:left w:val="single" w:color="auto" w:sz="4" w:space="0"/>
              <w:bottom w:val="single" w:color="auto" w:sz="4" w:space="0"/>
              <w:right w:val="single" w:color="auto" w:sz="4" w:space="0"/>
            </w:tcBorders>
            <w:vAlign w:val="center"/>
          </w:tcPr>
          <w:p w14:paraId="1DB38862">
            <w:pPr>
              <w:pStyle w:val="34"/>
              <w:ind w:firstLine="0" w:firstLineChars="0"/>
              <w:jc w:val="center"/>
              <w:rPr>
                <w:rFonts w:hint="eastAsia" w:ascii="微软雅黑" w:hAnsi="微软雅黑" w:cs="微软雅黑"/>
                <w:sz w:val="21"/>
                <w:szCs w:val="21"/>
                <w:highlight w:val="none"/>
              </w:rPr>
            </w:pPr>
          </w:p>
        </w:tc>
        <w:tc>
          <w:tcPr>
            <w:tcW w:w="1348" w:type="dxa"/>
            <w:tcBorders>
              <w:top w:val="single" w:color="auto" w:sz="4" w:space="0"/>
              <w:left w:val="single" w:color="auto" w:sz="4" w:space="0"/>
              <w:bottom w:val="single" w:color="auto" w:sz="4" w:space="0"/>
              <w:right w:val="single" w:color="auto" w:sz="4" w:space="0"/>
            </w:tcBorders>
            <w:vAlign w:val="center"/>
          </w:tcPr>
          <w:p w14:paraId="0B83C709">
            <w:pPr>
              <w:pStyle w:val="34"/>
              <w:ind w:firstLine="0" w:firstLineChars="0"/>
              <w:jc w:val="center"/>
              <w:rPr>
                <w:rFonts w:hint="eastAsia" w:ascii="微软雅黑" w:hAnsi="微软雅黑" w:cs="微软雅黑"/>
                <w:sz w:val="21"/>
                <w:szCs w:val="21"/>
                <w:highlight w:val="none"/>
              </w:rPr>
            </w:pPr>
          </w:p>
        </w:tc>
      </w:tr>
      <w:tr w14:paraId="4A80CBB5">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567" w:hRule="atLeast"/>
        </w:trPr>
        <w:tc>
          <w:tcPr>
            <w:tcW w:w="585" w:type="dxa"/>
            <w:tcBorders>
              <w:top w:val="single" w:color="auto" w:sz="4" w:space="0"/>
              <w:left w:val="single" w:color="auto" w:sz="4" w:space="0"/>
              <w:bottom w:val="single" w:color="auto" w:sz="4" w:space="0"/>
              <w:right w:val="single" w:color="auto" w:sz="4" w:space="0"/>
            </w:tcBorders>
            <w:vAlign w:val="center"/>
          </w:tcPr>
          <w:p w14:paraId="524E6D7B">
            <w:pPr>
              <w:pStyle w:val="34"/>
              <w:ind w:firstLine="0" w:firstLineChars="0"/>
              <w:jc w:val="center"/>
              <w:rPr>
                <w:rFonts w:hint="eastAsia" w:ascii="微软雅黑" w:hAnsi="微软雅黑" w:cs="微软雅黑"/>
                <w:sz w:val="21"/>
                <w:szCs w:val="21"/>
                <w:highlight w:val="none"/>
              </w:rPr>
            </w:pPr>
            <w:r>
              <w:rPr>
                <w:rFonts w:hint="eastAsia" w:ascii="微软雅黑" w:hAnsi="微软雅黑" w:cs="微软雅黑"/>
                <w:sz w:val="21"/>
                <w:szCs w:val="21"/>
                <w:highlight w:val="none"/>
              </w:rPr>
              <w:t>2</w:t>
            </w:r>
          </w:p>
        </w:tc>
        <w:tc>
          <w:tcPr>
            <w:tcW w:w="1074" w:type="dxa"/>
            <w:tcBorders>
              <w:top w:val="single" w:color="auto" w:sz="4" w:space="0"/>
              <w:left w:val="single" w:color="auto" w:sz="4" w:space="0"/>
              <w:bottom w:val="single" w:color="auto" w:sz="4" w:space="0"/>
              <w:right w:val="single" w:color="auto" w:sz="4" w:space="0"/>
            </w:tcBorders>
            <w:vAlign w:val="center"/>
          </w:tcPr>
          <w:p w14:paraId="25CAE80B">
            <w:pPr>
              <w:pStyle w:val="34"/>
              <w:ind w:firstLine="0" w:firstLineChars="0"/>
              <w:jc w:val="center"/>
              <w:rPr>
                <w:rFonts w:hint="eastAsia" w:ascii="微软雅黑" w:hAnsi="微软雅黑" w:cs="微软雅黑"/>
                <w:sz w:val="21"/>
                <w:szCs w:val="21"/>
                <w:highlight w:val="none"/>
              </w:rPr>
            </w:pPr>
          </w:p>
        </w:tc>
        <w:tc>
          <w:tcPr>
            <w:tcW w:w="970" w:type="dxa"/>
            <w:tcBorders>
              <w:top w:val="single" w:color="auto" w:sz="4" w:space="0"/>
              <w:left w:val="single" w:color="auto" w:sz="4" w:space="0"/>
              <w:bottom w:val="single" w:color="auto" w:sz="4" w:space="0"/>
              <w:right w:val="single" w:color="auto" w:sz="4" w:space="0"/>
            </w:tcBorders>
            <w:vAlign w:val="center"/>
          </w:tcPr>
          <w:p w14:paraId="7434B819">
            <w:pPr>
              <w:pStyle w:val="34"/>
              <w:ind w:firstLine="0" w:firstLineChars="0"/>
              <w:jc w:val="center"/>
              <w:rPr>
                <w:rFonts w:hint="eastAsia" w:ascii="微软雅黑" w:hAnsi="微软雅黑" w:cs="微软雅黑"/>
                <w:sz w:val="21"/>
                <w:szCs w:val="21"/>
                <w:highlight w:val="none"/>
              </w:rPr>
            </w:pPr>
          </w:p>
        </w:tc>
        <w:tc>
          <w:tcPr>
            <w:tcW w:w="709" w:type="dxa"/>
            <w:tcBorders>
              <w:top w:val="single" w:color="auto" w:sz="4" w:space="0"/>
              <w:left w:val="single" w:color="auto" w:sz="4" w:space="0"/>
              <w:bottom w:val="single" w:color="auto" w:sz="4" w:space="0"/>
              <w:right w:val="single" w:color="auto" w:sz="4" w:space="0"/>
            </w:tcBorders>
            <w:vAlign w:val="center"/>
          </w:tcPr>
          <w:p w14:paraId="25878993">
            <w:pPr>
              <w:pStyle w:val="34"/>
              <w:ind w:firstLine="0" w:firstLineChars="0"/>
              <w:jc w:val="center"/>
              <w:rPr>
                <w:rFonts w:hint="eastAsia" w:ascii="微软雅黑" w:hAnsi="微软雅黑" w:cs="微软雅黑"/>
                <w:sz w:val="21"/>
                <w:szCs w:val="21"/>
                <w:highlight w:val="none"/>
              </w:rPr>
            </w:pPr>
          </w:p>
        </w:tc>
        <w:tc>
          <w:tcPr>
            <w:tcW w:w="1254" w:type="dxa"/>
            <w:tcBorders>
              <w:top w:val="single" w:color="auto" w:sz="4" w:space="0"/>
              <w:left w:val="single" w:color="auto" w:sz="4" w:space="0"/>
              <w:bottom w:val="single" w:color="auto" w:sz="4" w:space="0"/>
              <w:right w:val="single" w:color="auto" w:sz="4" w:space="0"/>
            </w:tcBorders>
            <w:vAlign w:val="center"/>
          </w:tcPr>
          <w:p w14:paraId="5BB594DB">
            <w:pPr>
              <w:pStyle w:val="34"/>
              <w:ind w:firstLine="0" w:firstLineChars="0"/>
              <w:jc w:val="center"/>
              <w:rPr>
                <w:rFonts w:hint="eastAsia" w:ascii="微软雅黑" w:hAnsi="微软雅黑" w:cs="微软雅黑"/>
                <w:sz w:val="21"/>
                <w:szCs w:val="21"/>
                <w:highlight w:val="none"/>
              </w:rPr>
            </w:pPr>
          </w:p>
        </w:tc>
        <w:tc>
          <w:tcPr>
            <w:tcW w:w="1454" w:type="dxa"/>
            <w:tcBorders>
              <w:top w:val="single" w:color="auto" w:sz="4" w:space="0"/>
              <w:left w:val="single" w:color="auto" w:sz="4" w:space="0"/>
              <w:bottom w:val="single" w:color="auto" w:sz="4" w:space="0"/>
              <w:right w:val="single" w:color="auto" w:sz="4" w:space="0"/>
            </w:tcBorders>
          </w:tcPr>
          <w:p w14:paraId="601C8832">
            <w:pPr>
              <w:pStyle w:val="34"/>
              <w:ind w:firstLine="0" w:firstLineChars="0"/>
              <w:jc w:val="center"/>
              <w:rPr>
                <w:rFonts w:hint="eastAsia" w:ascii="微软雅黑" w:hAnsi="微软雅黑" w:cs="微软雅黑"/>
                <w:sz w:val="21"/>
                <w:szCs w:val="21"/>
                <w:highlight w:val="none"/>
              </w:rPr>
            </w:pPr>
          </w:p>
        </w:tc>
        <w:tc>
          <w:tcPr>
            <w:tcW w:w="1134" w:type="dxa"/>
            <w:tcBorders>
              <w:top w:val="single" w:color="auto" w:sz="4" w:space="0"/>
              <w:left w:val="single" w:color="auto" w:sz="4" w:space="0"/>
              <w:bottom w:val="single" w:color="auto" w:sz="4" w:space="0"/>
              <w:right w:val="single" w:color="auto" w:sz="4" w:space="0"/>
            </w:tcBorders>
            <w:vAlign w:val="center"/>
          </w:tcPr>
          <w:p w14:paraId="41A1E2EB">
            <w:pPr>
              <w:pStyle w:val="34"/>
              <w:ind w:firstLine="0" w:firstLineChars="0"/>
              <w:jc w:val="center"/>
              <w:rPr>
                <w:rFonts w:hint="eastAsia" w:ascii="微软雅黑" w:hAnsi="微软雅黑" w:cs="微软雅黑"/>
                <w:sz w:val="21"/>
                <w:szCs w:val="21"/>
                <w:highlight w:val="none"/>
              </w:rPr>
            </w:pPr>
          </w:p>
        </w:tc>
        <w:tc>
          <w:tcPr>
            <w:tcW w:w="1348" w:type="dxa"/>
            <w:tcBorders>
              <w:top w:val="single" w:color="auto" w:sz="4" w:space="0"/>
              <w:left w:val="single" w:color="auto" w:sz="4" w:space="0"/>
              <w:bottom w:val="single" w:color="auto" w:sz="4" w:space="0"/>
              <w:right w:val="single" w:color="auto" w:sz="4" w:space="0"/>
            </w:tcBorders>
            <w:vAlign w:val="center"/>
          </w:tcPr>
          <w:p w14:paraId="7A8B3BC4">
            <w:pPr>
              <w:pStyle w:val="34"/>
              <w:ind w:firstLine="0" w:firstLineChars="0"/>
              <w:jc w:val="center"/>
              <w:rPr>
                <w:rFonts w:hint="eastAsia" w:ascii="微软雅黑" w:hAnsi="微软雅黑" w:cs="微软雅黑"/>
                <w:sz w:val="21"/>
                <w:szCs w:val="21"/>
                <w:highlight w:val="none"/>
              </w:rPr>
            </w:pPr>
          </w:p>
        </w:tc>
      </w:tr>
      <w:tr w14:paraId="2229AEF1">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567" w:hRule="atLeast"/>
        </w:trPr>
        <w:tc>
          <w:tcPr>
            <w:tcW w:w="585" w:type="dxa"/>
            <w:tcBorders>
              <w:top w:val="single" w:color="auto" w:sz="4" w:space="0"/>
              <w:left w:val="single" w:color="auto" w:sz="4" w:space="0"/>
              <w:bottom w:val="single" w:color="auto" w:sz="4" w:space="0"/>
              <w:right w:val="single" w:color="auto" w:sz="4" w:space="0"/>
            </w:tcBorders>
            <w:vAlign w:val="center"/>
          </w:tcPr>
          <w:p w14:paraId="4A13C22F">
            <w:pPr>
              <w:pStyle w:val="34"/>
              <w:ind w:firstLine="0" w:firstLineChars="0"/>
              <w:jc w:val="center"/>
              <w:rPr>
                <w:rFonts w:hint="eastAsia" w:ascii="微软雅黑" w:hAnsi="微软雅黑" w:cs="微软雅黑"/>
                <w:sz w:val="21"/>
                <w:szCs w:val="21"/>
                <w:highlight w:val="none"/>
              </w:rPr>
            </w:pPr>
            <w:r>
              <w:rPr>
                <w:rFonts w:hint="eastAsia" w:ascii="微软雅黑" w:hAnsi="微软雅黑" w:cs="微软雅黑"/>
                <w:sz w:val="21"/>
                <w:szCs w:val="21"/>
                <w:highlight w:val="none"/>
              </w:rPr>
              <w:t>3</w:t>
            </w:r>
          </w:p>
        </w:tc>
        <w:tc>
          <w:tcPr>
            <w:tcW w:w="1074" w:type="dxa"/>
            <w:tcBorders>
              <w:top w:val="single" w:color="auto" w:sz="4" w:space="0"/>
              <w:left w:val="single" w:color="auto" w:sz="4" w:space="0"/>
              <w:bottom w:val="single" w:color="auto" w:sz="4" w:space="0"/>
              <w:right w:val="single" w:color="auto" w:sz="4" w:space="0"/>
            </w:tcBorders>
            <w:vAlign w:val="center"/>
          </w:tcPr>
          <w:p w14:paraId="730D6056">
            <w:pPr>
              <w:pStyle w:val="34"/>
              <w:ind w:firstLine="0" w:firstLineChars="0"/>
              <w:jc w:val="center"/>
              <w:rPr>
                <w:rFonts w:hint="eastAsia" w:ascii="微软雅黑" w:hAnsi="微软雅黑" w:cs="微软雅黑"/>
                <w:sz w:val="21"/>
                <w:szCs w:val="21"/>
                <w:highlight w:val="none"/>
              </w:rPr>
            </w:pPr>
          </w:p>
        </w:tc>
        <w:tc>
          <w:tcPr>
            <w:tcW w:w="970" w:type="dxa"/>
            <w:tcBorders>
              <w:top w:val="single" w:color="auto" w:sz="4" w:space="0"/>
              <w:left w:val="single" w:color="auto" w:sz="4" w:space="0"/>
              <w:bottom w:val="single" w:color="auto" w:sz="4" w:space="0"/>
              <w:right w:val="single" w:color="auto" w:sz="4" w:space="0"/>
            </w:tcBorders>
            <w:vAlign w:val="center"/>
          </w:tcPr>
          <w:p w14:paraId="6335A638">
            <w:pPr>
              <w:pStyle w:val="34"/>
              <w:ind w:firstLine="0" w:firstLineChars="0"/>
              <w:jc w:val="center"/>
              <w:rPr>
                <w:rFonts w:hint="eastAsia" w:ascii="微软雅黑" w:hAnsi="微软雅黑" w:cs="微软雅黑"/>
                <w:sz w:val="21"/>
                <w:szCs w:val="21"/>
                <w:highlight w:val="none"/>
              </w:rPr>
            </w:pPr>
          </w:p>
        </w:tc>
        <w:tc>
          <w:tcPr>
            <w:tcW w:w="709" w:type="dxa"/>
            <w:tcBorders>
              <w:top w:val="single" w:color="auto" w:sz="4" w:space="0"/>
              <w:left w:val="single" w:color="auto" w:sz="4" w:space="0"/>
              <w:bottom w:val="single" w:color="auto" w:sz="4" w:space="0"/>
              <w:right w:val="single" w:color="auto" w:sz="4" w:space="0"/>
            </w:tcBorders>
            <w:vAlign w:val="center"/>
          </w:tcPr>
          <w:p w14:paraId="1C36B09A">
            <w:pPr>
              <w:pStyle w:val="34"/>
              <w:ind w:firstLine="0" w:firstLineChars="0"/>
              <w:jc w:val="center"/>
              <w:rPr>
                <w:rFonts w:hint="eastAsia" w:ascii="微软雅黑" w:hAnsi="微软雅黑" w:cs="微软雅黑"/>
                <w:sz w:val="21"/>
                <w:szCs w:val="21"/>
                <w:highlight w:val="none"/>
              </w:rPr>
            </w:pPr>
          </w:p>
        </w:tc>
        <w:tc>
          <w:tcPr>
            <w:tcW w:w="1254" w:type="dxa"/>
            <w:tcBorders>
              <w:top w:val="single" w:color="auto" w:sz="4" w:space="0"/>
              <w:left w:val="single" w:color="auto" w:sz="4" w:space="0"/>
              <w:bottom w:val="single" w:color="auto" w:sz="4" w:space="0"/>
              <w:right w:val="single" w:color="auto" w:sz="4" w:space="0"/>
            </w:tcBorders>
            <w:vAlign w:val="center"/>
          </w:tcPr>
          <w:p w14:paraId="7921B9E4">
            <w:pPr>
              <w:pStyle w:val="34"/>
              <w:ind w:firstLine="0" w:firstLineChars="0"/>
              <w:jc w:val="center"/>
              <w:rPr>
                <w:rFonts w:hint="eastAsia" w:ascii="微软雅黑" w:hAnsi="微软雅黑" w:cs="微软雅黑"/>
                <w:sz w:val="21"/>
                <w:szCs w:val="21"/>
                <w:highlight w:val="none"/>
              </w:rPr>
            </w:pPr>
          </w:p>
        </w:tc>
        <w:tc>
          <w:tcPr>
            <w:tcW w:w="1454" w:type="dxa"/>
            <w:tcBorders>
              <w:top w:val="single" w:color="auto" w:sz="4" w:space="0"/>
              <w:left w:val="single" w:color="auto" w:sz="4" w:space="0"/>
              <w:bottom w:val="single" w:color="auto" w:sz="4" w:space="0"/>
              <w:right w:val="single" w:color="auto" w:sz="4" w:space="0"/>
            </w:tcBorders>
          </w:tcPr>
          <w:p w14:paraId="1DE557A4">
            <w:pPr>
              <w:pStyle w:val="34"/>
              <w:ind w:firstLine="0" w:firstLineChars="0"/>
              <w:jc w:val="center"/>
              <w:rPr>
                <w:rFonts w:hint="eastAsia" w:ascii="微软雅黑" w:hAnsi="微软雅黑" w:cs="微软雅黑"/>
                <w:sz w:val="21"/>
                <w:szCs w:val="21"/>
                <w:highlight w:val="none"/>
              </w:rPr>
            </w:pPr>
          </w:p>
        </w:tc>
        <w:tc>
          <w:tcPr>
            <w:tcW w:w="1134" w:type="dxa"/>
            <w:tcBorders>
              <w:top w:val="single" w:color="auto" w:sz="4" w:space="0"/>
              <w:left w:val="single" w:color="auto" w:sz="4" w:space="0"/>
              <w:bottom w:val="single" w:color="auto" w:sz="4" w:space="0"/>
              <w:right w:val="single" w:color="auto" w:sz="4" w:space="0"/>
            </w:tcBorders>
            <w:vAlign w:val="center"/>
          </w:tcPr>
          <w:p w14:paraId="025FF324">
            <w:pPr>
              <w:pStyle w:val="34"/>
              <w:ind w:firstLine="0" w:firstLineChars="0"/>
              <w:jc w:val="center"/>
              <w:rPr>
                <w:rFonts w:hint="eastAsia" w:ascii="微软雅黑" w:hAnsi="微软雅黑" w:cs="微软雅黑"/>
                <w:sz w:val="21"/>
                <w:szCs w:val="21"/>
                <w:highlight w:val="none"/>
              </w:rPr>
            </w:pPr>
          </w:p>
        </w:tc>
        <w:tc>
          <w:tcPr>
            <w:tcW w:w="1348" w:type="dxa"/>
            <w:tcBorders>
              <w:top w:val="single" w:color="auto" w:sz="4" w:space="0"/>
              <w:left w:val="single" w:color="auto" w:sz="4" w:space="0"/>
              <w:bottom w:val="single" w:color="auto" w:sz="4" w:space="0"/>
              <w:right w:val="single" w:color="auto" w:sz="4" w:space="0"/>
            </w:tcBorders>
            <w:vAlign w:val="center"/>
          </w:tcPr>
          <w:p w14:paraId="35FF6746">
            <w:pPr>
              <w:pStyle w:val="34"/>
              <w:ind w:firstLine="0" w:firstLineChars="0"/>
              <w:jc w:val="center"/>
              <w:rPr>
                <w:rFonts w:hint="eastAsia" w:ascii="微软雅黑" w:hAnsi="微软雅黑" w:cs="微软雅黑"/>
                <w:sz w:val="21"/>
                <w:szCs w:val="21"/>
                <w:highlight w:val="none"/>
              </w:rPr>
            </w:pPr>
          </w:p>
        </w:tc>
      </w:tr>
      <w:tr w14:paraId="28C1F9D9">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567" w:hRule="atLeast"/>
        </w:trPr>
        <w:tc>
          <w:tcPr>
            <w:tcW w:w="585" w:type="dxa"/>
            <w:tcBorders>
              <w:top w:val="single" w:color="auto" w:sz="4" w:space="0"/>
              <w:left w:val="single" w:color="auto" w:sz="4" w:space="0"/>
              <w:bottom w:val="single" w:color="auto" w:sz="4" w:space="0"/>
              <w:right w:val="single" w:color="auto" w:sz="4" w:space="0"/>
            </w:tcBorders>
            <w:vAlign w:val="center"/>
          </w:tcPr>
          <w:p w14:paraId="34291B1C">
            <w:pPr>
              <w:pStyle w:val="34"/>
              <w:ind w:firstLine="0" w:firstLineChars="0"/>
              <w:jc w:val="center"/>
              <w:rPr>
                <w:rFonts w:hint="eastAsia" w:ascii="微软雅黑" w:hAnsi="微软雅黑" w:cs="微软雅黑"/>
                <w:sz w:val="21"/>
                <w:szCs w:val="21"/>
                <w:highlight w:val="none"/>
              </w:rPr>
            </w:pPr>
            <w:r>
              <w:rPr>
                <w:rFonts w:hint="eastAsia" w:ascii="微软雅黑" w:hAnsi="微软雅黑" w:cs="微软雅黑"/>
                <w:sz w:val="21"/>
                <w:szCs w:val="21"/>
                <w:highlight w:val="none"/>
              </w:rPr>
              <w:t>4</w:t>
            </w:r>
          </w:p>
        </w:tc>
        <w:tc>
          <w:tcPr>
            <w:tcW w:w="1074" w:type="dxa"/>
            <w:tcBorders>
              <w:top w:val="single" w:color="auto" w:sz="4" w:space="0"/>
              <w:left w:val="single" w:color="auto" w:sz="4" w:space="0"/>
              <w:bottom w:val="single" w:color="auto" w:sz="4" w:space="0"/>
              <w:right w:val="single" w:color="auto" w:sz="4" w:space="0"/>
            </w:tcBorders>
            <w:vAlign w:val="center"/>
          </w:tcPr>
          <w:p w14:paraId="2801C68F">
            <w:pPr>
              <w:pStyle w:val="34"/>
              <w:ind w:firstLine="0" w:firstLineChars="0"/>
              <w:jc w:val="center"/>
              <w:rPr>
                <w:rFonts w:hint="eastAsia" w:ascii="微软雅黑" w:hAnsi="微软雅黑" w:cs="微软雅黑"/>
                <w:sz w:val="21"/>
                <w:szCs w:val="21"/>
                <w:highlight w:val="none"/>
              </w:rPr>
            </w:pPr>
          </w:p>
        </w:tc>
        <w:tc>
          <w:tcPr>
            <w:tcW w:w="970" w:type="dxa"/>
            <w:tcBorders>
              <w:top w:val="single" w:color="auto" w:sz="4" w:space="0"/>
              <w:left w:val="single" w:color="auto" w:sz="4" w:space="0"/>
              <w:bottom w:val="single" w:color="auto" w:sz="4" w:space="0"/>
              <w:right w:val="single" w:color="auto" w:sz="4" w:space="0"/>
            </w:tcBorders>
            <w:vAlign w:val="center"/>
          </w:tcPr>
          <w:p w14:paraId="672B1711">
            <w:pPr>
              <w:pStyle w:val="34"/>
              <w:ind w:firstLine="0" w:firstLineChars="0"/>
              <w:jc w:val="center"/>
              <w:rPr>
                <w:rFonts w:hint="eastAsia" w:ascii="微软雅黑" w:hAnsi="微软雅黑" w:cs="微软雅黑"/>
                <w:sz w:val="21"/>
                <w:szCs w:val="21"/>
                <w:highlight w:val="none"/>
              </w:rPr>
            </w:pPr>
          </w:p>
        </w:tc>
        <w:tc>
          <w:tcPr>
            <w:tcW w:w="709" w:type="dxa"/>
            <w:tcBorders>
              <w:top w:val="single" w:color="auto" w:sz="4" w:space="0"/>
              <w:left w:val="single" w:color="auto" w:sz="4" w:space="0"/>
              <w:bottom w:val="single" w:color="auto" w:sz="4" w:space="0"/>
              <w:right w:val="single" w:color="auto" w:sz="4" w:space="0"/>
            </w:tcBorders>
            <w:vAlign w:val="center"/>
          </w:tcPr>
          <w:p w14:paraId="7B20CD13">
            <w:pPr>
              <w:pStyle w:val="34"/>
              <w:ind w:firstLine="0" w:firstLineChars="0"/>
              <w:jc w:val="center"/>
              <w:rPr>
                <w:rFonts w:hint="eastAsia" w:ascii="微软雅黑" w:hAnsi="微软雅黑" w:cs="微软雅黑"/>
                <w:sz w:val="21"/>
                <w:szCs w:val="21"/>
                <w:highlight w:val="none"/>
              </w:rPr>
            </w:pPr>
          </w:p>
        </w:tc>
        <w:tc>
          <w:tcPr>
            <w:tcW w:w="1254" w:type="dxa"/>
            <w:tcBorders>
              <w:top w:val="single" w:color="auto" w:sz="4" w:space="0"/>
              <w:left w:val="single" w:color="auto" w:sz="4" w:space="0"/>
              <w:bottom w:val="single" w:color="auto" w:sz="4" w:space="0"/>
              <w:right w:val="single" w:color="auto" w:sz="4" w:space="0"/>
            </w:tcBorders>
            <w:vAlign w:val="center"/>
          </w:tcPr>
          <w:p w14:paraId="3468534E">
            <w:pPr>
              <w:pStyle w:val="34"/>
              <w:ind w:firstLine="0" w:firstLineChars="0"/>
              <w:jc w:val="center"/>
              <w:rPr>
                <w:rFonts w:hint="eastAsia" w:ascii="微软雅黑" w:hAnsi="微软雅黑" w:cs="微软雅黑"/>
                <w:sz w:val="21"/>
                <w:szCs w:val="21"/>
                <w:highlight w:val="none"/>
              </w:rPr>
            </w:pPr>
          </w:p>
        </w:tc>
        <w:tc>
          <w:tcPr>
            <w:tcW w:w="1454" w:type="dxa"/>
            <w:tcBorders>
              <w:top w:val="single" w:color="auto" w:sz="4" w:space="0"/>
              <w:left w:val="single" w:color="auto" w:sz="4" w:space="0"/>
              <w:bottom w:val="single" w:color="auto" w:sz="4" w:space="0"/>
              <w:right w:val="single" w:color="auto" w:sz="4" w:space="0"/>
            </w:tcBorders>
          </w:tcPr>
          <w:p w14:paraId="2150A57D">
            <w:pPr>
              <w:pStyle w:val="34"/>
              <w:ind w:firstLine="0" w:firstLineChars="0"/>
              <w:jc w:val="center"/>
              <w:rPr>
                <w:rFonts w:hint="eastAsia" w:ascii="微软雅黑" w:hAnsi="微软雅黑" w:cs="微软雅黑"/>
                <w:sz w:val="21"/>
                <w:szCs w:val="21"/>
                <w:highlight w:val="none"/>
              </w:rPr>
            </w:pPr>
          </w:p>
        </w:tc>
        <w:tc>
          <w:tcPr>
            <w:tcW w:w="1134" w:type="dxa"/>
            <w:tcBorders>
              <w:top w:val="single" w:color="auto" w:sz="4" w:space="0"/>
              <w:left w:val="single" w:color="auto" w:sz="4" w:space="0"/>
              <w:bottom w:val="single" w:color="auto" w:sz="4" w:space="0"/>
              <w:right w:val="single" w:color="auto" w:sz="4" w:space="0"/>
            </w:tcBorders>
            <w:vAlign w:val="center"/>
          </w:tcPr>
          <w:p w14:paraId="2DE97132">
            <w:pPr>
              <w:pStyle w:val="34"/>
              <w:ind w:firstLine="0" w:firstLineChars="0"/>
              <w:jc w:val="center"/>
              <w:rPr>
                <w:rFonts w:hint="eastAsia" w:ascii="微软雅黑" w:hAnsi="微软雅黑" w:cs="微软雅黑"/>
                <w:sz w:val="21"/>
                <w:szCs w:val="21"/>
                <w:highlight w:val="none"/>
              </w:rPr>
            </w:pPr>
          </w:p>
        </w:tc>
        <w:tc>
          <w:tcPr>
            <w:tcW w:w="1348" w:type="dxa"/>
            <w:tcBorders>
              <w:top w:val="single" w:color="auto" w:sz="4" w:space="0"/>
              <w:left w:val="single" w:color="auto" w:sz="4" w:space="0"/>
              <w:bottom w:val="single" w:color="auto" w:sz="4" w:space="0"/>
              <w:right w:val="single" w:color="auto" w:sz="4" w:space="0"/>
            </w:tcBorders>
            <w:vAlign w:val="center"/>
          </w:tcPr>
          <w:p w14:paraId="6FA85B43">
            <w:pPr>
              <w:pStyle w:val="34"/>
              <w:ind w:firstLine="0" w:firstLineChars="0"/>
              <w:jc w:val="center"/>
              <w:rPr>
                <w:rFonts w:hint="eastAsia" w:ascii="微软雅黑" w:hAnsi="微软雅黑" w:cs="微软雅黑"/>
                <w:sz w:val="21"/>
                <w:szCs w:val="21"/>
                <w:highlight w:val="none"/>
              </w:rPr>
            </w:pPr>
          </w:p>
        </w:tc>
      </w:tr>
      <w:tr w14:paraId="48197873">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567" w:hRule="atLeast"/>
        </w:trPr>
        <w:tc>
          <w:tcPr>
            <w:tcW w:w="585" w:type="dxa"/>
            <w:tcBorders>
              <w:top w:val="single" w:color="auto" w:sz="4" w:space="0"/>
              <w:left w:val="single" w:color="auto" w:sz="4" w:space="0"/>
              <w:bottom w:val="single" w:color="auto" w:sz="4" w:space="0"/>
              <w:right w:val="single" w:color="auto" w:sz="4" w:space="0"/>
            </w:tcBorders>
            <w:vAlign w:val="center"/>
          </w:tcPr>
          <w:p w14:paraId="349AD1E0">
            <w:pPr>
              <w:pStyle w:val="34"/>
              <w:ind w:firstLine="0" w:firstLineChars="0"/>
              <w:jc w:val="center"/>
              <w:rPr>
                <w:rFonts w:hint="eastAsia" w:ascii="微软雅黑" w:hAnsi="微软雅黑" w:cs="微软雅黑"/>
                <w:sz w:val="21"/>
                <w:szCs w:val="21"/>
                <w:highlight w:val="none"/>
              </w:rPr>
            </w:pPr>
            <w:r>
              <w:rPr>
                <w:rFonts w:hint="eastAsia" w:ascii="微软雅黑" w:hAnsi="微软雅黑" w:cs="微软雅黑"/>
                <w:sz w:val="21"/>
                <w:szCs w:val="21"/>
                <w:highlight w:val="none"/>
              </w:rPr>
              <w:t>5</w:t>
            </w:r>
          </w:p>
        </w:tc>
        <w:tc>
          <w:tcPr>
            <w:tcW w:w="1074" w:type="dxa"/>
            <w:tcBorders>
              <w:top w:val="single" w:color="auto" w:sz="4" w:space="0"/>
              <w:left w:val="single" w:color="auto" w:sz="4" w:space="0"/>
              <w:bottom w:val="single" w:color="auto" w:sz="4" w:space="0"/>
              <w:right w:val="single" w:color="auto" w:sz="4" w:space="0"/>
            </w:tcBorders>
            <w:vAlign w:val="center"/>
          </w:tcPr>
          <w:p w14:paraId="32724243">
            <w:pPr>
              <w:pStyle w:val="34"/>
              <w:ind w:firstLine="0" w:firstLineChars="0"/>
              <w:jc w:val="center"/>
              <w:rPr>
                <w:rFonts w:hint="eastAsia" w:ascii="微软雅黑" w:hAnsi="微软雅黑" w:cs="微软雅黑"/>
                <w:sz w:val="21"/>
                <w:szCs w:val="21"/>
                <w:highlight w:val="none"/>
              </w:rPr>
            </w:pPr>
          </w:p>
        </w:tc>
        <w:tc>
          <w:tcPr>
            <w:tcW w:w="970" w:type="dxa"/>
            <w:tcBorders>
              <w:top w:val="single" w:color="auto" w:sz="4" w:space="0"/>
              <w:left w:val="single" w:color="auto" w:sz="4" w:space="0"/>
              <w:bottom w:val="single" w:color="auto" w:sz="4" w:space="0"/>
              <w:right w:val="single" w:color="auto" w:sz="4" w:space="0"/>
            </w:tcBorders>
            <w:vAlign w:val="center"/>
          </w:tcPr>
          <w:p w14:paraId="6464CD8B">
            <w:pPr>
              <w:pStyle w:val="34"/>
              <w:ind w:firstLine="0" w:firstLineChars="0"/>
              <w:jc w:val="center"/>
              <w:rPr>
                <w:rFonts w:hint="eastAsia" w:ascii="微软雅黑" w:hAnsi="微软雅黑" w:cs="微软雅黑"/>
                <w:sz w:val="21"/>
                <w:szCs w:val="21"/>
                <w:highlight w:val="none"/>
              </w:rPr>
            </w:pPr>
          </w:p>
        </w:tc>
        <w:tc>
          <w:tcPr>
            <w:tcW w:w="709" w:type="dxa"/>
            <w:tcBorders>
              <w:top w:val="single" w:color="auto" w:sz="4" w:space="0"/>
              <w:left w:val="single" w:color="auto" w:sz="4" w:space="0"/>
              <w:bottom w:val="single" w:color="auto" w:sz="4" w:space="0"/>
              <w:right w:val="single" w:color="auto" w:sz="4" w:space="0"/>
            </w:tcBorders>
            <w:vAlign w:val="center"/>
          </w:tcPr>
          <w:p w14:paraId="0A2E3919">
            <w:pPr>
              <w:pStyle w:val="34"/>
              <w:ind w:firstLine="0" w:firstLineChars="0"/>
              <w:jc w:val="center"/>
              <w:rPr>
                <w:rFonts w:hint="eastAsia" w:ascii="微软雅黑" w:hAnsi="微软雅黑" w:cs="微软雅黑"/>
                <w:sz w:val="21"/>
                <w:szCs w:val="21"/>
                <w:highlight w:val="none"/>
              </w:rPr>
            </w:pPr>
          </w:p>
        </w:tc>
        <w:tc>
          <w:tcPr>
            <w:tcW w:w="1254" w:type="dxa"/>
            <w:tcBorders>
              <w:top w:val="single" w:color="auto" w:sz="4" w:space="0"/>
              <w:left w:val="single" w:color="auto" w:sz="4" w:space="0"/>
              <w:bottom w:val="single" w:color="auto" w:sz="4" w:space="0"/>
              <w:right w:val="single" w:color="auto" w:sz="4" w:space="0"/>
            </w:tcBorders>
            <w:vAlign w:val="center"/>
          </w:tcPr>
          <w:p w14:paraId="2A512144">
            <w:pPr>
              <w:pStyle w:val="34"/>
              <w:ind w:firstLine="0" w:firstLineChars="0"/>
              <w:jc w:val="center"/>
              <w:rPr>
                <w:rFonts w:hint="eastAsia" w:ascii="微软雅黑" w:hAnsi="微软雅黑" w:cs="微软雅黑"/>
                <w:sz w:val="21"/>
                <w:szCs w:val="21"/>
                <w:highlight w:val="none"/>
              </w:rPr>
            </w:pPr>
          </w:p>
        </w:tc>
        <w:tc>
          <w:tcPr>
            <w:tcW w:w="1454" w:type="dxa"/>
            <w:tcBorders>
              <w:top w:val="single" w:color="auto" w:sz="4" w:space="0"/>
              <w:left w:val="single" w:color="auto" w:sz="4" w:space="0"/>
              <w:bottom w:val="single" w:color="auto" w:sz="4" w:space="0"/>
              <w:right w:val="single" w:color="auto" w:sz="4" w:space="0"/>
            </w:tcBorders>
          </w:tcPr>
          <w:p w14:paraId="0575F57D">
            <w:pPr>
              <w:pStyle w:val="34"/>
              <w:ind w:firstLine="0" w:firstLineChars="0"/>
              <w:jc w:val="center"/>
              <w:rPr>
                <w:rFonts w:hint="eastAsia" w:ascii="微软雅黑" w:hAnsi="微软雅黑" w:cs="微软雅黑"/>
                <w:sz w:val="21"/>
                <w:szCs w:val="21"/>
                <w:highlight w:val="none"/>
              </w:rPr>
            </w:pPr>
          </w:p>
        </w:tc>
        <w:tc>
          <w:tcPr>
            <w:tcW w:w="1134" w:type="dxa"/>
            <w:tcBorders>
              <w:top w:val="single" w:color="auto" w:sz="4" w:space="0"/>
              <w:left w:val="single" w:color="auto" w:sz="4" w:space="0"/>
              <w:bottom w:val="single" w:color="auto" w:sz="4" w:space="0"/>
              <w:right w:val="single" w:color="auto" w:sz="4" w:space="0"/>
            </w:tcBorders>
            <w:vAlign w:val="center"/>
          </w:tcPr>
          <w:p w14:paraId="19577057">
            <w:pPr>
              <w:pStyle w:val="34"/>
              <w:ind w:firstLine="0" w:firstLineChars="0"/>
              <w:jc w:val="center"/>
              <w:rPr>
                <w:rFonts w:hint="eastAsia" w:ascii="微软雅黑" w:hAnsi="微软雅黑" w:cs="微软雅黑"/>
                <w:sz w:val="21"/>
                <w:szCs w:val="21"/>
                <w:highlight w:val="none"/>
              </w:rPr>
            </w:pPr>
          </w:p>
        </w:tc>
        <w:tc>
          <w:tcPr>
            <w:tcW w:w="1348" w:type="dxa"/>
            <w:tcBorders>
              <w:top w:val="single" w:color="auto" w:sz="4" w:space="0"/>
              <w:left w:val="single" w:color="auto" w:sz="4" w:space="0"/>
              <w:bottom w:val="single" w:color="auto" w:sz="4" w:space="0"/>
              <w:right w:val="single" w:color="auto" w:sz="4" w:space="0"/>
            </w:tcBorders>
            <w:vAlign w:val="center"/>
          </w:tcPr>
          <w:p w14:paraId="4A7D685C">
            <w:pPr>
              <w:pStyle w:val="34"/>
              <w:ind w:firstLine="0" w:firstLineChars="0"/>
              <w:jc w:val="center"/>
              <w:rPr>
                <w:rFonts w:hint="eastAsia" w:ascii="微软雅黑" w:hAnsi="微软雅黑" w:cs="微软雅黑"/>
                <w:sz w:val="21"/>
                <w:szCs w:val="21"/>
                <w:highlight w:val="none"/>
              </w:rPr>
            </w:pPr>
          </w:p>
        </w:tc>
      </w:tr>
      <w:tr w14:paraId="7DA2BB36">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567" w:hRule="atLeast"/>
        </w:trPr>
        <w:tc>
          <w:tcPr>
            <w:tcW w:w="585" w:type="dxa"/>
            <w:tcBorders>
              <w:top w:val="single" w:color="auto" w:sz="4" w:space="0"/>
              <w:left w:val="single" w:color="auto" w:sz="4" w:space="0"/>
              <w:bottom w:val="single" w:color="auto" w:sz="4" w:space="0"/>
              <w:right w:val="single" w:color="auto" w:sz="4" w:space="0"/>
            </w:tcBorders>
            <w:vAlign w:val="center"/>
          </w:tcPr>
          <w:p w14:paraId="142EA441">
            <w:pPr>
              <w:ind w:firstLine="0" w:firstLineChars="0"/>
              <w:rPr>
                <w:rFonts w:hint="eastAsia" w:ascii="微软雅黑" w:hAnsi="微软雅黑" w:cs="微软雅黑"/>
                <w:szCs w:val="21"/>
                <w:highlight w:val="none"/>
              </w:rPr>
            </w:pPr>
            <w:r>
              <w:rPr>
                <w:rFonts w:hint="eastAsia" w:ascii="微软雅黑" w:hAnsi="微软雅黑" w:cs="微软雅黑"/>
                <w:szCs w:val="21"/>
                <w:highlight w:val="none"/>
              </w:rPr>
              <w:t>…</w:t>
            </w:r>
          </w:p>
        </w:tc>
        <w:tc>
          <w:tcPr>
            <w:tcW w:w="1074" w:type="dxa"/>
            <w:tcBorders>
              <w:top w:val="single" w:color="auto" w:sz="4" w:space="0"/>
              <w:left w:val="single" w:color="auto" w:sz="4" w:space="0"/>
              <w:bottom w:val="single" w:color="auto" w:sz="4" w:space="0"/>
              <w:right w:val="single" w:color="auto" w:sz="4" w:space="0"/>
            </w:tcBorders>
            <w:vAlign w:val="center"/>
          </w:tcPr>
          <w:p w14:paraId="5C60083C">
            <w:pPr>
              <w:ind w:firstLine="0" w:firstLineChars="0"/>
              <w:rPr>
                <w:rFonts w:hint="eastAsia" w:ascii="微软雅黑" w:hAnsi="微软雅黑" w:cs="微软雅黑"/>
                <w:szCs w:val="21"/>
                <w:highlight w:val="none"/>
              </w:rPr>
            </w:pPr>
          </w:p>
        </w:tc>
        <w:tc>
          <w:tcPr>
            <w:tcW w:w="970" w:type="dxa"/>
            <w:tcBorders>
              <w:top w:val="single" w:color="auto" w:sz="4" w:space="0"/>
              <w:left w:val="single" w:color="auto" w:sz="4" w:space="0"/>
              <w:bottom w:val="single" w:color="auto" w:sz="4" w:space="0"/>
              <w:right w:val="single" w:color="auto" w:sz="4" w:space="0"/>
            </w:tcBorders>
            <w:vAlign w:val="center"/>
          </w:tcPr>
          <w:p w14:paraId="6B28CF98">
            <w:pPr>
              <w:ind w:firstLine="0" w:firstLineChars="0"/>
              <w:rPr>
                <w:rFonts w:hint="eastAsia" w:ascii="微软雅黑" w:hAnsi="微软雅黑" w:cs="微软雅黑"/>
                <w:szCs w:val="21"/>
                <w:highlight w:val="none"/>
              </w:rPr>
            </w:pPr>
          </w:p>
        </w:tc>
        <w:tc>
          <w:tcPr>
            <w:tcW w:w="709" w:type="dxa"/>
            <w:tcBorders>
              <w:top w:val="single" w:color="auto" w:sz="4" w:space="0"/>
              <w:left w:val="single" w:color="auto" w:sz="4" w:space="0"/>
              <w:bottom w:val="single" w:color="auto" w:sz="4" w:space="0"/>
              <w:right w:val="single" w:color="auto" w:sz="4" w:space="0"/>
            </w:tcBorders>
            <w:vAlign w:val="center"/>
          </w:tcPr>
          <w:p w14:paraId="17B0E658">
            <w:pPr>
              <w:ind w:firstLine="0" w:firstLineChars="0"/>
              <w:rPr>
                <w:rFonts w:hint="eastAsia" w:ascii="微软雅黑" w:hAnsi="微软雅黑" w:cs="微软雅黑"/>
                <w:szCs w:val="21"/>
                <w:highlight w:val="none"/>
              </w:rPr>
            </w:pPr>
          </w:p>
        </w:tc>
        <w:tc>
          <w:tcPr>
            <w:tcW w:w="1254" w:type="dxa"/>
            <w:tcBorders>
              <w:top w:val="single" w:color="auto" w:sz="4" w:space="0"/>
              <w:left w:val="single" w:color="auto" w:sz="4" w:space="0"/>
              <w:bottom w:val="single" w:color="auto" w:sz="4" w:space="0"/>
              <w:right w:val="single" w:color="auto" w:sz="4" w:space="0"/>
            </w:tcBorders>
            <w:vAlign w:val="center"/>
          </w:tcPr>
          <w:p w14:paraId="788175A3">
            <w:pPr>
              <w:ind w:firstLine="0" w:firstLineChars="0"/>
              <w:rPr>
                <w:rFonts w:hint="eastAsia" w:ascii="微软雅黑" w:hAnsi="微软雅黑" w:cs="微软雅黑"/>
                <w:szCs w:val="21"/>
                <w:highlight w:val="none"/>
              </w:rPr>
            </w:pPr>
          </w:p>
        </w:tc>
        <w:tc>
          <w:tcPr>
            <w:tcW w:w="1454" w:type="dxa"/>
            <w:tcBorders>
              <w:top w:val="single" w:color="auto" w:sz="4" w:space="0"/>
              <w:left w:val="single" w:color="auto" w:sz="4" w:space="0"/>
              <w:bottom w:val="single" w:color="auto" w:sz="4" w:space="0"/>
              <w:right w:val="single" w:color="auto" w:sz="4" w:space="0"/>
            </w:tcBorders>
          </w:tcPr>
          <w:p w14:paraId="198AECD9">
            <w:pPr>
              <w:ind w:firstLine="0" w:firstLineChars="0"/>
              <w:rPr>
                <w:rFonts w:hint="eastAsia" w:ascii="微软雅黑" w:hAnsi="微软雅黑" w:cs="微软雅黑"/>
                <w:szCs w:val="21"/>
                <w:highlight w:val="none"/>
              </w:rPr>
            </w:pPr>
          </w:p>
        </w:tc>
        <w:tc>
          <w:tcPr>
            <w:tcW w:w="1134" w:type="dxa"/>
            <w:tcBorders>
              <w:top w:val="single" w:color="auto" w:sz="4" w:space="0"/>
              <w:left w:val="single" w:color="auto" w:sz="4" w:space="0"/>
              <w:bottom w:val="single" w:color="auto" w:sz="4" w:space="0"/>
              <w:right w:val="single" w:color="auto" w:sz="4" w:space="0"/>
            </w:tcBorders>
            <w:vAlign w:val="center"/>
          </w:tcPr>
          <w:p w14:paraId="01ACF36A">
            <w:pPr>
              <w:ind w:firstLine="0" w:firstLineChars="0"/>
              <w:rPr>
                <w:rFonts w:hint="eastAsia" w:ascii="微软雅黑" w:hAnsi="微软雅黑" w:cs="微软雅黑"/>
                <w:szCs w:val="21"/>
                <w:highlight w:val="none"/>
              </w:rPr>
            </w:pPr>
          </w:p>
        </w:tc>
        <w:tc>
          <w:tcPr>
            <w:tcW w:w="1348" w:type="dxa"/>
            <w:tcBorders>
              <w:top w:val="single" w:color="auto" w:sz="4" w:space="0"/>
              <w:left w:val="single" w:color="auto" w:sz="4" w:space="0"/>
              <w:bottom w:val="single" w:color="auto" w:sz="4" w:space="0"/>
              <w:right w:val="single" w:color="auto" w:sz="4" w:space="0"/>
            </w:tcBorders>
            <w:vAlign w:val="center"/>
          </w:tcPr>
          <w:p w14:paraId="6302CDEC">
            <w:pPr>
              <w:ind w:firstLine="0" w:firstLineChars="0"/>
              <w:rPr>
                <w:rFonts w:hint="eastAsia" w:ascii="微软雅黑" w:hAnsi="微软雅黑" w:cs="微软雅黑"/>
                <w:szCs w:val="21"/>
                <w:highlight w:val="none"/>
              </w:rPr>
            </w:pPr>
          </w:p>
        </w:tc>
      </w:tr>
    </w:tbl>
    <w:p w14:paraId="66F50DB6">
      <w:pPr>
        <w:ind w:firstLine="420"/>
        <w:rPr>
          <w:rFonts w:hint="eastAsia" w:ascii="微软雅黑" w:hAnsi="微软雅黑" w:cs="微软雅黑"/>
          <w:b/>
          <w:szCs w:val="21"/>
          <w:highlight w:val="none"/>
        </w:rPr>
      </w:pPr>
      <w:r>
        <w:rPr>
          <w:rFonts w:hint="eastAsia" w:ascii="微软雅黑" w:hAnsi="微软雅黑" w:cs="微软雅黑"/>
          <w:b/>
          <w:szCs w:val="21"/>
          <w:highlight w:val="none"/>
        </w:rPr>
        <w:t>注：1、“项目实施人员”指投标单位针对该项目实施所配备的人员。</w:t>
      </w:r>
    </w:p>
    <w:p w14:paraId="621BEC23">
      <w:pPr>
        <w:ind w:firstLine="840" w:firstLineChars="400"/>
        <w:rPr>
          <w:rFonts w:hint="eastAsia" w:ascii="微软雅黑" w:hAnsi="微软雅黑" w:cs="微软雅黑"/>
          <w:b/>
          <w:szCs w:val="21"/>
          <w:highlight w:val="none"/>
        </w:rPr>
      </w:pPr>
      <w:r>
        <w:rPr>
          <w:rFonts w:hint="eastAsia" w:ascii="微软雅黑" w:hAnsi="微软雅黑" w:cs="微软雅黑"/>
          <w:b/>
          <w:szCs w:val="21"/>
          <w:highlight w:val="none"/>
        </w:rPr>
        <w:t>2、附各专业人员简历及相关证明材料复印件；</w:t>
      </w:r>
    </w:p>
    <w:p w14:paraId="643EDF91">
      <w:pPr>
        <w:ind w:firstLine="840" w:firstLineChars="400"/>
        <w:rPr>
          <w:rFonts w:hint="eastAsia" w:ascii="微软雅黑" w:hAnsi="微软雅黑" w:cs="微软雅黑"/>
          <w:b/>
          <w:szCs w:val="21"/>
          <w:highlight w:val="none"/>
        </w:rPr>
      </w:pPr>
      <w:r>
        <w:rPr>
          <w:rFonts w:hint="eastAsia" w:ascii="微软雅黑" w:hAnsi="微软雅黑" w:cs="微软雅黑"/>
          <w:b/>
          <w:szCs w:val="21"/>
          <w:highlight w:val="none"/>
        </w:rPr>
        <w:t>3、表格不够填写可添加。</w:t>
      </w:r>
    </w:p>
    <w:p w14:paraId="5B13AA3F">
      <w:pPr>
        <w:snapToGrid w:val="0"/>
        <w:spacing w:before="120" w:beforeLines="50"/>
        <w:ind w:firstLine="420"/>
        <w:jc w:val="center"/>
        <w:rPr>
          <w:rFonts w:hint="eastAsia" w:ascii="微软雅黑" w:hAnsi="微软雅黑" w:cs="微软雅黑"/>
          <w:szCs w:val="21"/>
          <w:highlight w:val="none"/>
          <w:u w:val="single"/>
        </w:rPr>
      </w:pPr>
      <w:r>
        <w:rPr>
          <w:rFonts w:hint="eastAsia" w:ascii="微软雅黑" w:hAnsi="微软雅黑" w:cs="微软雅黑"/>
          <w:kern w:val="0"/>
          <w:szCs w:val="21"/>
          <w:highlight w:val="none"/>
        </w:rPr>
        <w:t xml:space="preserve"> 法定代表人或</w:t>
      </w:r>
      <w:r>
        <w:rPr>
          <w:rFonts w:hint="eastAsia" w:ascii="微软雅黑" w:hAnsi="微软雅黑" w:cs="微软雅黑"/>
          <w:szCs w:val="21"/>
          <w:highlight w:val="none"/>
        </w:rPr>
        <w:t>被授权人签字（或盖章）：</w:t>
      </w:r>
    </w:p>
    <w:p w14:paraId="1C77144C">
      <w:pPr>
        <w:pStyle w:val="121"/>
        <w:ind w:firstLine="420"/>
        <w:jc w:val="center"/>
        <w:rPr>
          <w:rFonts w:hint="eastAsia" w:ascii="微软雅黑" w:hAnsi="微软雅黑" w:eastAsia="微软雅黑" w:cs="微软雅黑"/>
          <w:sz w:val="21"/>
          <w:szCs w:val="21"/>
          <w:highlight w:val="none"/>
        </w:rPr>
      </w:pPr>
      <w:r>
        <w:rPr>
          <w:rFonts w:hint="eastAsia" w:ascii="微软雅黑" w:hAnsi="微软雅黑" w:eastAsia="微软雅黑" w:cs="微软雅黑"/>
          <w:sz w:val="21"/>
          <w:szCs w:val="21"/>
          <w:highlight w:val="none"/>
        </w:rPr>
        <w:t xml:space="preserve">             供应商名称（公章）：</w:t>
      </w:r>
    </w:p>
    <w:p w14:paraId="1F52602F">
      <w:pPr>
        <w:pStyle w:val="121"/>
        <w:ind w:firstLine="420"/>
        <w:jc w:val="center"/>
        <w:rPr>
          <w:rFonts w:hint="eastAsia" w:ascii="微软雅黑" w:hAnsi="微软雅黑" w:eastAsia="微软雅黑" w:cs="微软雅黑"/>
          <w:sz w:val="21"/>
          <w:szCs w:val="21"/>
          <w:highlight w:val="none"/>
        </w:rPr>
      </w:pPr>
      <w:r>
        <w:rPr>
          <w:rFonts w:hint="eastAsia" w:ascii="微软雅黑" w:hAnsi="微软雅黑" w:eastAsia="微软雅黑" w:cs="微软雅黑"/>
          <w:sz w:val="21"/>
          <w:szCs w:val="21"/>
          <w:highlight w:val="none"/>
        </w:rPr>
        <w:t xml:space="preserve">          日期： 年 月 日</w:t>
      </w:r>
    </w:p>
    <w:p w14:paraId="3640A3DF">
      <w:pPr>
        <w:pStyle w:val="292"/>
        <w:spacing w:line="360" w:lineRule="auto"/>
        <w:ind w:firstLine="482"/>
        <w:rPr>
          <w:rFonts w:hint="eastAsia" w:ascii="微软雅黑" w:hAnsi="微软雅黑" w:eastAsia="微软雅黑" w:cs="微软雅黑"/>
          <w:b/>
          <w:sz w:val="24"/>
          <w:szCs w:val="24"/>
          <w:highlight w:val="none"/>
        </w:rPr>
        <w:sectPr>
          <w:pgSz w:w="11906" w:h="16838"/>
          <w:pgMar w:top="1276" w:right="1418" w:bottom="1247" w:left="1418" w:header="851" w:footer="992" w:gutter="0"/>
          <w:cols w:space="720" w:num="1"/>
          <w:titlePg/>
          <w:docGrid w:linePitch="312" w:charSpace="0"/>
        </w:sectPr>
      </w:pPr>
    </w:p>
    <w:p w14:paraId="68DB6FB6">
      <w:pPr>
        <w:pStyle w:val="292"/>
        <w:spacing w:line="360" w:lineRule="auto"/>
        <w:ind w:firstLine="482"/>
        <w:rPr>
          <w:rFonts w:hint="eastAsia" w:ascii="微软雅黑" w:hAnsi="微软雅黑" w:eastAsia="微软雅黑" w:cs="微软雅黑"/>
          <w:b/>
          <w:sz w:val="21"/>
          <w:szCs w:val="21"/>
          <w:highlight w:val="none"/>
        </w:rPr>
      </w:pPr>
      <w:r>
        <w:rPr>
          <w:rFonts w:hint="eastAsia" w:ascii="微软雅黑" w:hAnsi="微软雅黑" w:eastAsia="微软雅黑" w:cs="微软雅黑"/>
          <w:b/>
          <w:sz w:val="21"/>
          <w:szCs w:val="21"/>
          <w:highlight w:val="none"/>
        </w:rPr>
        <w:t>5.诚信承诺函</w:t>
      </w:r>
    </w:p>
    <w:p w14:paraId="455980D1">
      <w:pPr>
        <w:pStyle w:val="15"/>
        <w:overflowPunct w:val="0"/>
        <w:jc w:val="center"/>
        <w:rPr>
          <w:rFonts w:hint="eastAsia" w:ascii="微软雅黑" w:hAnsi="微软雅黑" w:cs="微软雅黑"/>
          <w:b/>
          <w:szCs w:val="21"/>
          <w:highlight w:val="none"/>
        </w:rPr>
      </w:pPr>
      <w:r>
        <w:rPr>
          <w:rFonts w:hint="eastAsia" w:ascii="微软雅黑" w:hAnsi="微软雅黑" w:cs="微软雅黑"/>
          <w:b/>
          <w:szCs w:val="21"/>
          <w:highlight w:val="none"/>
        </w:rPr>
        <w:t>诚信承诺函</w:t>
      </w:r>
    </w:p>
    <w:p w14:paraId="15AFBAC1">
      <w:pPr>
        <w:ind w:firstLine="420"/>
        <w:rPr>
          <w:rFonts w:hint="eastAsia" w:ascii="微软雅黑" w:hAnsi="微软雅黑" w:cs="微软雅黑"/>
          <w:szCs w:val="21"/>
          <w:highlight w:val="none"/>
        </w:rPr>
      </w:pPr>
      <w:r>
        <w:rPr>
          <w:rFonts w:hint="eastAsia" w:ascii="微软雅黑" w:hAnsi="微软雅黑" w:cs="微软雅黑"/>
          <w:szCs w:val="21"/>
          <w:highlight w:val="none"/>
        </w:rPr>
        <w:t xml:space="preserve">致 </w:t>
      </w:r>
      <w:r>
        <w:rPr>
          <w:rFonts w:hint="eastAsia" w:ascii="微软雅黑" w:hAnsi="微软雅黑" w:cs="微软雅黑"/>
          <w:szCs w:val="21"/>
          <w:highlight w:val="none"/>
          <w:u w:val="single"/>
        </w:rPr>
        <w:t xml:space="preserve">     </w:t>
      </w:r>
      <w:r>
        <w:rPr>
          <w:rFonts w:hint="eastAsia" w:ascii="微软雅黑" w:hAnsi="微软雅黑" w:cs="微软雅黑"/>
          <w:b/>
          <w:szCs w:val="21"/>
          <w:highlight w:val="none"/>
          <w:u w:val="single"/>
        </w:rPr>
        <w:t xml:space="preserve">（采购人）       </w:t>
      </w:r>
      <w:r>
        <w:rPr>
          <w:rFonts w:hint="eastAsia" w:ascii="微软雅黑" w:hAnsi="微软雅黑" w:cs="微软雅黑"/>
          <w:szCs w:val="21"/>
          <w:highlight w:val="none"/>
        </w:rPr>
        <w:t>：</w:t>
      </w:r>
    </w:p>
    <w:p w14:paraId="119C3603">
      <w:pPr>
        <w:ind w:firstLine="420"/>
        <w:rPr>
          <w:rFonts w:hint="eastAsia" w:ascii="微软雅黑" w:hAnsi="微软雅黑" w:cs="微软雅黑"/>
          <w:szCs w:val="21"/>
          <w:highlight w:val="none"/>
        </w:rPr>
      </w:pPr>
      <w:r>
        <w:rPr>
          <w:rFonts w:hint="eastAsia" w:ascii="微软雅黑" w:hAnsi="微软雅黑" w:cs="微软雅黑"/>
          <w:szCs w:val="21"/>
          <w:highlight w:val="none"/>
        </w:rPr>
        <w:t>我方在参加贵单位的</w:t>
      </w:r>
      <w:r>
        <w:rPr>
          <w:rFonts w:hint="eastAsia" w:ascii="微软雅黑" w:hAnsi="微软雅黑" w:cs="微软雅黑"/>
          <w:szCs w:val="21"/>
          <w:highlight w:val="none"/>
          <w:u w:val="single"/>
        </w:rPr>
        <w:t xml:space="preserve">           政府采购项目</w:t>
      </w:r>
      <w:r>
        <w:rPr>
          <w:rFonts w:hint="eastAsia" w:ascii="微软雅黑" w:hAnsi="微软雅黑" w:cs="微软雅黑"/>
          <w:szCs w:val="21"/>
          <w:highlight w:val="none"/>
        </w:rPr>
        <w:t>的招投标活动中，郑重承诺如下：</w:t>
      </w:r>
    </w:p>
    <w:p w14:paraId="30D0D7E6">
      <w:pPr>
        <w:ind w:firstLine="420"/>
        <w:rPr>
          <w:rFonts w:hint="eastAsia" w:ascii="微软雅黑" w:hAnsi="微软雅黑" w:cs="微软雅黑"/>
          <w:szCs w:val="21"/>
          <w:highlight w:val="none"/>
        </w:rPr>
      </w:pPr>
      <w:r>
        <w:rPr>
          <w:rFonts w:hint="eastAsia" w:ascii="微软雅黑" w:hAnsi="微软雅黑" w:cs="微软雅黑"/>
          <w:szCs w:val="21"/>
          <w:highlight w:val="none"/>
        </w:rPr>
        <w:t>1.我方申报的所有资料都是真实、准确、完整的；</w:t>
      </w:r>
    </w:p>
    <w:p w14:paraId="56F75EFB">
      <w:pPr>
        <w:ind w:firstLine="420"/>
        <w:rPr>
          <w:rFonts w:hint="eastAsia" w:ascii="微软雅黑" w:hAnsi="微软雅黑" w:cs="微软雅黑"/>
          <w:szCs w:val="21"/>
          <w:highlight w:val="none"/>
        </w:rPr>
      </w:pPr>
      <w:r>
        <w:rPr>
          <w:rFonts w:hint="eastAsia" w:ascii="微软雅黑" w:hAnsi="微软雅黑" w:cs="微软雅黑"/>
          <w:szCs w:val="21"/>
          <w:highlight w:val="none"/>
        </w:rPr>
        <w:t>2.我方无资质挂靠情形，保证不参与串标、围标及抬标；</w:t>
      </w:r>
    </w:p>
    <w:p w14:paraId="6B03A783">
      <w:pPr>
        <w:ind w:firstLine="420"/>
        <w:rPr>
          <w:rFonts w:hint="eastAsia" w:ascii="微软雅黑" w:hAnsi="微软雅黑" w:cs="微软雅黑"/>
          <w:szCs w:val="21"/>
          <w:highlight w:val="none"/>
        </w:rPr>
      </w:pPr>
      <w:r>
        <w:rPr>
          <w:rFonts w:hint="eastAsia" w:ascii="微软雅黑" w:hAnsi="微软雅黑" w:cs="微软雅黑"/>
          <w:szCs w:val="21"/>
          <w:highlight w:val="none"/>
        </w:rPr>
        <w:t>3.我方未处于被各级行政主管部门做出停止市场行为处罚的期限内；</w:t>
      </w:r>
    </w:p>
    <w:p w14:paraId="063E2EC0">
      <w:pPr>
        <w:ind w:firstLine="420"/>
        <w:rPr>
          <w:rFonts w:hint="eastAsia" w:ascii="微软雅黑" w:hAnsi="微软雅黑" w:cs="微软雅黑"/>
          <w:szCs w:val="21"/>
          <w:highlight w:val="none"/>
        </w:rPr>
      </w:pPr>
      <w:r>
        <w:rPr>
          <w:rFonts w:hint="eastAsia" w:ascii="微软雅黑" w:hAnsi="微软雅黑" w:cs="微软雅黑"/>
          <w:szCs w:val="21"/>
          <w:highlight w:val="none"/>
        </w:rPr>
        <w:t>4.我方参加本项目政府采购活动前3年内在经营活动中没有受到行政处罚、行政处理(含通报)，未被记入不良行为，没有重大违法记录；</w:t>
      </w:r>
    </w:p>
    <w:p w14:paraId="1A942D6E">
      <w:pPr>
        <w:ind w:firstLine="420"/>
        <w:rPr>
          <w:rFonts w:hint="eastAsia" w:ascii="微软雅黑" w:hAnsi="微软雅黑" w:cs="微软雅黑"/>
          <w:szCs w:val="21"/>
          <w:highlight w:val="none"/>
        </w:rPr>
      </w:pPr>
      <w:r>
        <w:rPr>
          <w:rFonts w:hint="eastAsia" w:ascii="微软雅黑" w:hAnsi="微软雅黑" w:cs="微软雅黑"/>
          <w:szCs w:val="21"/>
          <w:highlight w:val="none"/>
        </w:rPr>
        <w:t>5.若我方中标，将严格按照规定及时与采购人签订合同；</w:t>
      </w:r>
    </w:p>
    <w:p w14:paraId="419F98D9">
      <w:pPr>
        <w:ind w:firstLine="420"/>
        <w:rPr>
          <w:rFonts w:hint="eastAsia" w:ascii="微软雅黑" w:hAnsi="微软雅黑" w:cs="微软雅黑"/>
          <w:szCs w:val="21"/>
          <w:highlight w:val="none"/>
        </w:rPr>
      </w:pPr>
      <w:r>
        <w:rPr>
          <w:rFonts w:hint="eastAsia" w:ascii="微软雅黑" w:hAnsi="微软雅黑" w:cs="微软雅黑"/>
          <w:szCs w:val="21"/>
          <w:highlight w:val="none"/>
        </w:rPr>
        <w:t>6.若我方中标，将严格按照磋商文件要求及响应文件承诺的报价、质量、工期、投标方案、项目负责人等内容组织实施；</w:t>
      </w:r>
    </w:p>
    <w:p w14:paraId="22B7860A">
      <w:pPr>
        <w:ind w:firstLine="420"/>
        <w:rPr>
          <w:rFonts w:hint="eastAsia" w:ascii="微软雅黑" w:hAnsi="微软雅黑" w:cs="微软雅黑"/>
          <w:szCs w:val="21"/>
          <w:highlight w:val="none"/>
        </w:rPr>
      </w:pPr>
      <w:r>
        <w:rPr>
          <w:rFonts w:hint="eastAsia" w:ascii="微软雅黑" w:hAnsi="微软雅黑" w:cs="微软雅黑"/>
          <w:szCs w:val="21"/>
          <w:highlight w:val="none"/>
        </w:rPr>
        <w:t>我方若违反上述承诺，隐瞒、提供虚假资料或不按磋商文件要求组织实施或参与串标、抬标及围标等行为，被贵方发现或被他人举报查实，无条件接受采购人、行政监管部门作出的取消投标资格、中标资格、解除合同、拒绝后续政府采购投标、不良行为记录等的处罚。对造成的损失，任何法律和经济责任完全由我方负责。</w:t>
      </w:r>
    </w:p>
    <w:p w14:paraId="759DF2DD">
      <w:pPr>
        <w:ind w:firstLine="420"/>
        <w:rPr>
          <w:rFonts w:hint="eastAsia" w:ascii="微软雅黑" w:hAnsi="微软雅黑" w:cs="微软雅黑"/>
          <w:szCs w:val="21"/>
          <w:highlight w:val="none"/>
        </w:rPr>
      </w:pPr>
      <w:r>
        <w:rPr>
          <w:rFonts w:hint="eastAsia" w:ascii="微软雅黑" w:hAnsi="微软雅黑" w:cs="微软雅黑"/>
          <w:szCs w:val="21"/>
          <w:highlight w:val="none"/>
        </w:rPr>
        <w:t>特此承诺。</w:t>
      </w:r>
    </w:p>
    <w:p w14:paraId="477B0232">
      <w:pPr>
        <w:wordWrap w:val="0"/>
        <w:snapToGrid w:val="0"/>
        <w:spacing w:before="50" w:after="50"/>
        <w:ind w:firstLine="420"/>
        <w:jc w:val="right"/>
        <w:rPr>
          <w:rFonts w:hint="eastAsia" w:ascii="微软雅黑" w:hAnsi="微软雅黑" w:cs="微软雅黑"/>
          <w:szCs w:val="21"/>
          <w:highlight w:val="none"/>
        </w:rPr>
      </w:pPr>
      <w:r>
        <w:rPr>
          <w:rFonts w:hint="eastAsia" w:ascii="微软雅黑" w:hAnsi="微软雅黑" w:cs="微软雅黑"/>
          <w:szCs w:val="21"/>
          <w:highlight w:val="none"/>
        </w:rPr>
        <w:t xml:space="preserve">法定代表人或被授权人签字（或盖章）：    </w:t>
      </w:r>
    </w:p>
    <w:p w14:paraId="55100005">
      <w:pPr>
        <w:snapToGrid w:val="0"/>
        <w:spacing w:before="50" w:after="50"/>
        <w:ind w:firstLine="420"/>
        <w:jc w:val="center"/>
        <w:rPr>
          <w:rFonts w:hint="eastAsia" w:ascii="微软雅黑" w:hAnsi="微软雅黑" w:cs="微软雅黑"/>
          <w:szCs w:val="21"/>
          <w:highlight w:val="none"/>
        </w:rPr>
      </w:pPr>
      <w:r>
        <w:rPr>
          <w:rFonts w:hint="eastAsia" w:ascii="微软雅黑" w:hAnsi="微软雅黑" w:cs="微软雅黑"/>
          <w:szCs w:val="21"/>
          <w:highlight w:val="none"/>
        </w:rPr>
        <w:t xml:space="preserve">                                     投标供应商（公章）：      　　　　　　　　　　　　　</w:t>
      </w:r>
    </w:p>
    <w:p w14:paraId="61DDA112">
      <w:pPr>
        <w:spacing w:before="108" w:after="120"/>
        <w:ind w:right="417" w:firstLine="420"/>
        <w:jc w:val="center"/>
        <w:rPr>
          <w:rFonts w:hint="eastAsia" w:ascii="微软雅黑" w:hAnsi="微软雅黑" w:cs="微软雅黑"/>
          <w:szCs w:val="21"/>
          <w:highlight w:val="none"/>
        </w:rPr>
      </w:pPr>
      <w:r>
        <w:rPr>
          <w:rFonts w:hint="eastAsia" w:ascii="微软雅黑" w:hAnsi="微软雅黑" w:cs="微软雅黑"/>
          <w:szCs w:val="21"/>
          <w:highlight w:val="none"/>
        </w:rPr>
        <w:t xml:space="preserve">                                          日期：   年  月  日</w:t>
      </w:r>
    </w:p>
    <w:p w14:paraId="0E7926E7">
      <w:pPr>
        <w:ind w:firstLine="420"/>
        <w:rPr>
          <w:rFonts w:hint="eastAsia" w:ascii="微软雅黑" w:hAnsi="微软雅黑" w:cs="微软雅黑"/>
          <w:highlight w:val="none"/>
        </w:rPr>
      </w:pPr>
    </w:p>
    <w:p w14:paraId="58D62CF4">
      <w:pPr>
        <w:snapToGrid w:val="0"/>
        <w:ind w:firstLine="640"/>
        <w:jc w:val="center"/>
        <w:rPr>
          <w:rFonts w:hint="eastAsia" w:ascii="微软雅黑" w:hAnsi="微软雅黑" w:cs="微软雅黑"/>
          <w:b/>
          <w:sz w:val="32"/>
          <w:szCs w:val="32"/>
          <w:highlight w:val="none"/>
        </w:rPr>
        <w:sectPr>
          <w:pgSz w:w="11906" w:h="16838"/>
          <w:pgMar w:top="1276" w:right="1418" w:bottom="1247" w:left="1418" w:header="851" w:footer="992" w:gutter="0"/>
          <w:cols w:space="720" w:num="1"/>
          <w:titlePg/>
          <w:docGrid w:linePitch="312" w:charSpace="0"/>
        </w:sectPr>
      </w:pPr>
    </w:p>
    <w:p w14:paraId="2B877FF5">
      <w:pPr>
        <w:snapToGrid w:val="0"/>
        <w:ind w:firstLine="420"/>
        <w:jc w:val="center"/>
        <w:rPr>
          <w:rFonts w:hint="eastAsia" w:ascii="微软雅黑" w:hAnsi="微软雅黑" w:cs="微软雅黑"/>
          <w:b/>
          <w:szCs w:val="21"/>
          <w:highlight w:val="none"/>
        </w:rPr>
      </w:pPr>
      <w:r>
        <w:rPr>
          <w:rFonts w:hint="eastAsia" w:ascii="微软雅黑" w:hAnsi="微软雅黑" w:cs="微软雅黑"/>
          <w:b/>
          <w:szCs w:val="21"/>
          <w:highlight w:val="none"/>
        </w:rPr>
        <w:t>劳动用工书面承诺</w:t>
      </w:r>
    </w:p>
    <w:p w14:paraId="0844A263">
      <w:pPr>
        <w:snapToGrid w:val="0"/>
        <w:ind w:firstLine="420"/>
        <w:rPr>
          <w:rFonts w:hint="eastAsia" w:ascii="微软雅黑" w:hAnsi="微软雅黑" w:cs="微软雅黑"/>
          <w:highlight w:val="none"/>
        </w:rPr>
      </w:pPr>
      <w:r>
        <w:rPr>
          <w:rFonts w:hint="eastAsia" w:ascii="微软雅黑" w:hAnsi="微软雅黑" w:cs="微软雅黑"/>
          <w:highlight w:val="none"/>
        </w:rPr>
        <w:t>如我公司在本次招投标中标后成为中标供应商，我公司将严格遵守《民法典》及《劳动合同法》的相关规定，按磋商文件的要求及我公司响应文件配置服务人员，按国家规定为员工缴纳社会保险，员工的工资标准不低于嘉兴市最低工资标准，并将所有条款写入劳动用工合同。</w:t>
      </w:r>
    </w:p>
    <w:p w14:paraId="4C167546">
      <w:pPr>
        <w:snapToGrid w:val="0"/>
        <w:ind w:firstLine="420"/>
        <w:rPr>
          <w:rFonts w:hint="eastAsia" w:ascii="微软雅黑" w:hAnsi="微软雅黑" w:cs="微软雅黑"/>
          <w:highlight w:val="none"/>
        </w:rPr>
      </w:pPr>
      <w:r>
        <w:rPr>
          <w:rFonts w:hint="eastAsia" w:ascii="微软雅黑" w:hAnsi="微软雅黑" w:cs="微软雅黑"/>
          <w:highlight w:val="none"/>
        </w:rPr>
        <w:t>特此承诺。</w:t>
      </w:r>
    </w:p>
    <w:p w14:paraId="149DD8F2">
      <w:pPr>
        <w:snapToGrid w:val="0"/>
        <w:ind w:left="630" w:leftChars="100" w:hanging="420" w:hangingChars="200"/>
        <w:jc w:val="center"/>
        <w:rPr>
          <w:rFonts w:hint="eastAsia" w:ascii="微软雅黑" w:hAnsi="微软雅黑" w:cs="微软雅黑"/>
          <w:highlight w:val="none"/>
        </w:rPr>
      </w:pPr>
      <w:r>
        <w:rPr>
          <w:rFonts w:hint="eastAsia" w:ascii="微软雅黑" w:hAnsi="微软雅黑" w:cs="微软雅黑"/>
          <w:highlight w:val="none"/>
        </w:rPr>
        <w:t xml:space="preserve">                         法定代表人或其授权代表（签名）：</w:t>
      </w:r>
    </w:p>
    <w:p w14:paraId="06987F94">
      <w:pPr>
        <w:snapToGrid w:val="0"/>
        <w:ind w:left="630" w:leftChars="100" w:hanging="420" w:hangingChars="200"/>
        <w:jc w:val="center"/>
        <w:rPr>
          <w:rFonts w:hint="eastAsia" w:ascii="微软雅黑" w:hAnsi="微软雅黑" w:cs="微软雅黑"/>
          <w:highlight w:val="none"/>
        </w:rPr>
      </w:pPr>
      <w:r>
        <w:rPr>
          <w:rFonts w:hint="eastAsia" w:ascii="微软雅黑" w:hAnsi="微软雅黑" w:cs="微软雅黑"/>
          <w:highlight w:val="none"/>
        </w:rPr>
        <w:t xml:space="preserve">                         投标供应商（盖章）：</w:t>
      </w:r>
    </w:p>
    <w:p w14:paraId="23630511">
      <w:pPr>
        <w:snapToGrid w:val="0"/>
        <w:ind w:left="630" w:leftChars="100" w:hanging="420" w:hangingChars="200"/>
        <w:jc w:val="center"/>
        <w:rPr>
          <w:rFonts w:hint="eastAsia" w:ascii="微软雅黑" w:hAnsi="微软雅黑" w:cs="微软雅黑"/>
          <w:highlight w:val="none"/>
        </w:rPr>
      </w:pPr>
      <w:r>
        <w:rPr>
          <w:rFonts w:hint="eastAsia" w:ascii="微软雅黑" w:hAnsi="微软雅黑" w:cs="微软雅黑"/>
          <w:highlight w:val="none"/>
        </w:rPr>
        <w:t xml:space="preserve">                   日期：</w:t>
      </w:r>
    </w:p>
    <w:p w14:paraId="28C62EC6">
      <w:pPr>
        <w:pStyle w:val="24"/>
        <w:ind w:left="0" w:firstLine="420"/>
        <w:rPr>
          <w:rFonts w:hint="eastAsia" w:ascii="微软雅黑" w:hAnsi="微软雅黑" w:eastAsia="微软雅黑" w:cs="微软雅黑"/>
          <w:b/>
          <w:kern w:val="0"/>
          <w:highlight w:val="none"/>
        </w:rPr>
      </w:pPr>
    </w:p>
    <w:p w14:paraId="55FD345A">
      <w:pPr>
        <w:ind w:firstLine="420"/>
        <w:rPr>
          <w:rFonts w:hint="eastAsia" w:ascii="微软雅黑" w:hAnsi="微软雅黑" w:cs="微软雅黑"/>
          <w:highlight w:val="none"/>
        </w:rPr>
      </w:pPr>
    </w:p>
    <w:p w14:paraId="6DCE330A">
      <w:pPr>
        <w:ind w:firstLine="640"/>
        <w:jc w:val="center"/>
        <w:rPr>
          <w:rFonts w:hint="eastAsia" w:ascii="微软雅黑" w:hAnsi="微软雅黑" w:cs="微软雅黑"/>
          <w:b/>
          <w:kern w:val="0"/>
          <w:sz w:val="32"/>
          <w:szCs w:val="32"/>
          <w:highlight w:val="none"/>
        </w:rPr>
      </w:pPr>
    </w:p>
    <w:p w14:paraId="1A88F860">
      <w:pPr>
        <w:ind w:firstLine="640"/>
        <w:jc w:val="center"/>
        <w:rPr>
          <w:rFonts w:hint="eastAsia" w:ascii="微软雅黑" w:hAnsi="微软雅黑" w:cs="微软雅黑"/>
          <w:b/>
          <w:kern w:val="0"/>
          <w:sz w:val="32"/>
          <w:szCs w:val="32"/>
          <w:highlight w:val="none"/>
        </w:rPr>
      </w:pPr>
    </w:p>
    <w:p w14:paraId="13AD4A87">
      <w:pPr>
        <w:ind w:firstLine="640"/>
        <w:jc w:val="center"/>
        <w:rPr>
          <w:rFonts w:hint="eastAsia" w:ascii="微软雅黑" w:hAnsi="微软雅黑" w:cs="微软雅黑"/>
          <w:b/>
          <w:kern w:val="0"/>
          <w:sz w:val="32"/>
          <w:szCs w:val="32"/>
          <w:highlight w:val="none"/>
        </w:rPr>
      </w:pPr>
    </w:p>
    <w:p w14:paraId="7A10D3BD">
      <w:pPr>
        <w:ind w:firstLine="640"/>
        <w:jc w:val="both"/>
        <w:rPr>
          <w:rFonts w:hint="eastAsia" w:ascii="微软雅黑" w:hAnsi="微软雅黑" w:cs="微软雅黑"/>
          <w:b/>
          <w:kern w:val="0"/>
          <w:sz w:val="32"/>
          <w:szCs w:val="32"/>
          <w:highlight w:val="none"/>
        </w:rPr>
      </w:pPr>
    </w:p>
    <w:p w14:paraId="7297EA6D">
      <w:pPr>
        <w:ind w:firstLine="640"/>
        <w:jc w:val="center"/>
        <w:rPr>
          <w:rFonts w:hint="eastAsia" w:ascii="微软雅黑" w:hAnsi="微软雅黑" w:cs="微软雅黑"/>
          <w:b/>
          <w:kern w:val="0"/>
          <w:sz w:val="32"/>
          <w:szCs w:val="32"/>
          <w:highlight w:val="none"/>
        </w:rPr>
      </w:pPr>
    </w:p>
    <w:p w14:paraId="49093FAC">
      <w:pPr>
        <w:jc w:val="both"/>
        <w:rPr>
          <w:rFonts w:hint="eastAsia" w:ascii="微软雅黑" w:hAnsi="微软雅黑" w:cs="微软雅黑"/>
          <w:b/>
          <w:bCs/>
          <w:sz w:val="24"/>
          <w:highlight w:val="none"/>
        </w:rPr>
        <w:sectPr>
          <w:pgSz w:w="11906" w:h="16838"/>
          <w:pgMar w:top="1276" w:right="1418" w:bottom="1247" w:left="1418" w:header="851" w:footer="992" w:gutter="0"/>
          <w:cols w:space="720" w:num="1"/>
          <w:titlePg/>
          <w:docGrid w:linePitch="312" w:charSpace="0"/>
        </w:sectPr>
      </w:pPr>
    </w:p>
    <w:p w14:paraId="02DC8EDE">
      <w:pPr>
        <w:ind w:firstLine="420"/>
        <w:jc w:val="center"/>
        <w:rPr>
          <w:rFonts w:hint="eastAsia" w:ascii="微软雅黑" w:hAnsi="微软雅黑" w:cs="微软雅黑"/>
          <w:szCs w:val="21"/>
          <w:highlight w:val="none"/>
        </w:rPr>
      </w:pPr>
      <w:r>
        <w:rPr>
          <w:rFonts w:hint="eastAsia" w:ascii="微软雅黑" w:hAnsi="微软雅黑" w:cs="微软雅黑"/>
          <w:szCs w:val="21"/>
          <w:highlight w:val="none"/>
        </w:rPr>
        <w:t>报价文件部分</w:t>
      </w:r>
    </w:p>
    <w:p w14:paraId="626184E8">
      <w:pPr>
        <w:ind w:firstLine="420"/>
        <w:jc w:val="center"/>
        <w:rPr>
          <w:rFonts w:hint="eastAsia" w:ascii="微软雅黑" w:hAnsi="微软雅黑" w:cs="微软雅黑"/>
          <w:b/>
          <w:kern w:val="0"/>
          <w:szCs w:val="21"/>
          <w:highlight w:val="none"/>
        </w:rPr>
      </w:pPr>
      <w:bookmarkStart w:id="346" w:name="_Toc164943233"/>
      <w:r>
        <w:rPr>
          <w:rFonts w:hint="eastAsia" w:ascii="微软雅黑" w:hAnsi="微软雅黑" w:cs="微软雅黑"/>
          <w:b/>
          <w:kern w:val="0"/>
          <w:szCs w:val="21"/>
          <w:highlight w:val="none"/>
        </w:rPr>
        <w:t>目录</w:t>
      </w:r>
      <w:bookmarkEnd w:id="346"/>
    </w:p>
    <w:p w14:paraId="5234A335">
      <w:pPr>
        <w:pStyle w:val="103"/>
        <w:numPr>
          <w:ilvl w:val="0"/>
          <w:numId w:val="0"/>
        </w:numPr>
        <w:snapToGrid w:val="0"/>
        <w:spacing w:line="360" w:lineRule="auto"/>
        <w:ind w:firstLine="426"/>
        <w:rPr>
          <w:rFonts w:hint="eastAsia" w:ascii="微软雅黑" w:hAnsi="微软雅黑" w:cs="微软雅黑"/>
          <w:szCs w:val="21"/>
          <w:highlight w:val="none"/>
        </w:rPr>
      </w:pPr>
      <w:r>
        <w:rPr>
          <w:rFonts w:hint="eastAsia" w:ascii="微软雅黑" w:hAnsi="微软雅黑" w:cs="微软雅黑"/>
          <w:szCs w:val="21"/>
          <w:highlight w:val="none"/>
        </w:rPr>
        <w:t>（1）开标一览表（报价表）………………………………………………………（页码）</w:t>
      </w:r>
    </w:p>
    <w:p w14:paraId="0B45F196">
      <w:pPr>
        <w:pStyle w:val="103"/>
        <w:numPr>
          <w:ilvl w:val="0"/>
          <w:numId w:val="0"/>
        </w:numPr>
        <w:snapToGrid w:val="0"/>
        <w:spacing w:line="360" w:lineRule="auto"/>
        <w:ind w:firstLine="426"/>
        <w:rPr>
          <w:rFonts w:hint="eastAsia" w:ascii="微软雅黑" w:hAnsi="微软雅黑" w:cs="微软雅黑"/>
          <w:szCs w:val="21"/>
          <w:highlight w:val="none"/>
        </w:rPr>
      </w:pPr>
    </w:p>
    <w:p w14:paraId="1551B8DF">
      <w:pPr>
        <w:snapToGrid w:val="0"/>
        <w:ind w:right="480" w:firstLine="640"/>
        <w:jc w:val="center"/>
        <w:rPr>
          <w:rFonts w:hint="eastAsia" w:ascii="微软雅黑" w:hAnsi="微软雅黑" w:cs="微软雅黑"/>
          <w:b/>
          <w:kern w:val="0"/>
          <w:sz w:val="32"/>
          <w:szCs w:val="32"/>
          <w:highlight w:val="none"/>
        </w:rPr>
      </w:pPr>
    </w:p>
    <w:p w14:paraId="7B2E1162">
      <w:pPr>
        <w:snapToGrid w:val="0"/>
        <w:ind w:right="480" w:firstLine="640"/>
        <w:jc w:val="center"/>
        <w:rPr>
          <w:rFonts w:hint="eastAsia" w:ascii="微软雅黑" w:hAnsi="微软雅黑" w:cs="微软雅黑"/>
          <w:b/>
          <w:kern w:val="0"/>
          <w:sz w:val="32"/>
          <w:szCs w:val="32"/>
          <w:highlight w:val="none"/>
        </w:rPr>
      </w:pPr>
    </w:p>
    <w:p w14:paraId="315DDCA8">
      <w:pPr>
        <w:snapToGrid w:val="0"/>
        <w:ind w:right="480" w:firstLine="640"/>
        <w:jc w:val="center"/>
        <w:rPr>
          <w:rFonts w:hint="eastAsia" w:ascii="微软雅黑" w:hAnsi="微软雅黑" w:cs="微软雅黑"/>
          <w:b/>
          <w:kern w:val="0"/>
          <w:sz w:val="32"/>
          <w:szCs w:val="32"/>
          <w:highlight w:val="none"/>
        </w:rPr>
      </w:pPr>
    </w:p>
    <w:p w14:paraId="78E6DCD7">
      <w:pPr>
        <w:snapToGrid w:val="0"/>
        <w:ind w:right="480" w:firstLine="640"/>
        <w:jc w:val="center"/>
        <w:rPr>
          <w:rFonts w:hint="eastAsia" w:ascii="微软雅黑" w:hAnsi="微软雅黑" w:cs="微软雅黑"/>
          <w:b/>
          <w:kern w:val="0"/>
          <w:sz w:val="32"/>
          <w:szCs w:val="32"/>
          <w:highlight w:val="none"/>
        </w:rPr>
      </w:pPr>
    </w:p>
    <w:p w14:paraId="4BB30CB4">
      <w:pPr>
        <w:snapToGrid w:val="0"/>
        <w:ind w:right="480" w:firstLine="640"/>
        <w:jc w:val="center"/>
        <w:rPr>
          <w:rFonts w:hint="eastAsia" w:ascii="微软雅黑" w:hAnsi="微软雅黑" w:cs="微软雅黑"/>
          <w:b/>
          <w:kern w:val="0"/>
          <w:sz w:val="32"/>
          <w:szCs w:val="32"/>
          <w:highlight w:val="none"/>
        </w:rPr>
      </w:pPr>
    </w:p>
    <w:p w14:paraId="2EFB451C">
      <w:pPr>
        <w:snapToGrid w:val="0"/>
        <w:ind w:right="480" w:firstLine="640"/>
        <w:jc w:val="center"/>
        <w:rPr>
          <w:rFonts w:hint="eastAsia" w:ascii="微软雅黑" w:hAnsi="微软雅黑" w:cs="微软雅黑"/>
          <w:b/>
          <w:kern w:val="0"/>
          <w:sz w:val="32"/>
          <w:szCs w:val="32"/>
          <w:highlight w:val="none"/>
        </w:rPr>
      </w:pPr>
    </w:p>
    <w:p w14:paraId="78971657">
      <w:pPr>
        <w:snapToGrid w:val="0"/>
        <w:ind w:right="480" w:firstLine="640"/>
        <w:jc w:val="center"/>
        <w:rPr>
          <w:rFonts w:hint="eastAsia" w:ascii="微软雅黑" w:hAnsi="微软雅黑" w:cs="微软雅黑"/>
          <w:b/>
          <w:kern w:val="0"/>
          <w:sz w:val="32"/>
          <w:szCs w:val="32"/>
          <w:highlight w:val="none"/>
        </w:rPr>
      </w:pPr>
    </w:p>
    <w:p w14:paraId="5740F945">
      <w:pPr>
        <w:snapToGrid w:val="0"/>
        <w:ind w:right="480" w:firstLine="640"/>
        <w:jc w:val="center"/>
        <w:rPr>
          <w:rFonts w:hint="eastAsia" w:ascii="微软雅黑" w:hAnsi="微软雅黑" w:cs="微软雅黑"/>
          <w:b/>
          <w:kern w:val="0"/>
          <w:sz w:val="32"/>
          <w:szCs w:val="32"/>
          <w:highlight w:val="none"/>
        </w:rPr>
      </w:pPr>
    </w:p>
    <w:p w14:paraId="72A7BB08">
      <w:pPr>
        <w:snapToGrid w:val="0"/>
        <w:ind w:right="480" w:firstLine="640"/>
        <w:jc w:val="center"/>
        <w:rPr>
          <w:rFonts w:hint="eastAsia" w:ascii="微软雅黑" w:hAnsi="微软雅黑" w:cs="微软雅黑"/>
          <w:b/>
          <w:kern w:val="0"/>
          <w:sz w:val="32"/>
          <w:szCs w:val="32"/>
          <w:highlight w:val="none"/>
        </w:rPr>
      </w:pPr>
    </w:p>
    <w:p w14:paraId="27BF227C">
      <w:pPr>
        <w:snapToGrid w:val="0"/>
        <w:ind w:right="480" w:firstLine="640"/>
        <w:jc w:val="center"/>
        <w:rPr>
          <w:rFonts w:hint="eastAsia" w:ascii="微软雅黑" w:hAnsi="微软雅黑" w:cs="微软雅黑"/>
          <w:b/>
          <w:kern w:val="0"/>
          <w:sz w:val="32"/>
          <w:szCs w:val="32"/>
          <w:highlight w:val="none"/>
        </w:rPr>
      </w:pPr>
    </w:p>
    <w:p w14:paraId="6A9ABD32">
      <w:pPr>
        <w:snapToGrid w:val="0"/>
        <w:ind w:right="480" w:firstLine="640"/>
        <w:jc w:val="center"/>
        <w:rPr>
          <w:rFonts w:hint="eastAsia" w:ascii="微软雅黑" w:hAnsi="微软雅黑" w:cs="微软雅黑"/>
          <w:b/>
          <w:kern w:val="0"/>
          <w:sz w:val="32"/>
          <w:szCs w:val="32"/>
          <w:highlight w:val="none"/>
        </w:rPr>
      </w:pPr>
    </w:p>
    <w:p w14:paraId="4D591250">
      <w:pPr>
        <w:ind w:firstLine="420"/>
        <w:rPr>
          <w:rFonts w:hint="eastAsia" w:ascii="微软雅黑" w:hAnsi="微软雅黑" w:cs="微软雅黑"/>
          <w:highlight w:val="none"/>
        </w:rPr>
        <w:sectPr>
          <w:headerReference r:id="rId22" w:type="default"/>
          <w:footerReference r:id="rId23" w:type="default"/>
          <w:pgSz w:w="11906" w:h="16838"/>
          <w:pgMar w:top="1276" w:right="1418" w:bottom="1247" w:left="1418" w:header="851" w:footer="992" w:gutter="0"/>
          <w:cols w:space="720" w:num="1"/>
          <w:titlePg/>
          <w:docGrid w:linePitch="312" w:charSpace="0"/>
        </w:sectPr>
      </w:pPr>
    </w:p>
    <w:p w14:paraId="6D205729">
      <w:pPr>
        <w:pStyle w:val="293"/>
        <w:keepNext w:val="0"/>
        <w:tabs>
          <w:tab w:val="clear" w:pos="720"/>
        </w:tabs>
        <w:snapToGrid w:val="0"/>
        <w:spacing w:before="120" w:after="120"/>
        <w:ind w:firstLine="640"/>
        <w:outlineLvl w:val="9"/>
        <w:rPr>
          <w:rFonts w:hint="eastAsia" w:ascii="微软雅黑" w:hAnsi="微软雅黑" w:eastAsia="微软雅黑" w:cs="微软雅黑"/>
          <w:kern w:val="2"/>
          <w:sz w:val="21"/>
          <w:szCs w:val="21"/>
          <w:highlight w:val="none"/>
        </w:rPr>
      </w:pPr>
      <w:bookmarkStart w:id="347" w:name="_Toc5722"/>
      <w:r>
        <w:rPr>
          <w:rFonts w:hint="eastAsia" w:ascii="微软雅黑" w:hAnsi="微软雅黑" w:eastAsia="微软雅黑" w:cs="微软雅黑"/>
          <w:kern w:val="2"/>
          <w:sz w:val="21"/>
          <w:szCs w:val="21"/>
          <w:highlight w:val="none"/>
        </w:rPr>
        <w:t>一、开标一览表（报价表）</w:t>
      </w:r>
      <w:bookmarkEnd w:id="347"/>
    </w:p>
    <w:p w14:paraId="0CBCA068">
      <w:pPr>
        <w:snapToGrid w:val="0"/>
        <w:spacing w:before="50" w:after="50"/>
        <w:ind w:left="0" w:leftChars="0" w:firstLine="0" w:firstLineChars="0"/>
        <w:rPr>
          <w:rFonts w:hint="eastAsia" w:ascii="微软雅黑" w:hAnsi="微软雅黑" w:cs="微软雅黑"/>
          <w:bCs/>
          <w:highlight w:val="none"/>
          <w:u w:val="single"/>
        </w:rPr>
      </w:pPr>
      <w:r>
        <w:rPr>
          <w:rFonts w:hint="eastAsia" w:ascii="微软雅黑" w:hAnsi="微软雅黑" w:cs="微软雅黑"/>
          <w:highlight w:val="none"/>
        </w:rPr>
        <w:t>项目编号 ：</w:t>
      </w:r>
      <w:r>
        <w:rPr>
          <w:rFonts w:hint="eastAsia" w:ascii="微软雅黑" w:hAnsi="微软雅黑" w:cs="微软雅黑"/>
          <w:bCs/>
          <w:highlight w:val="none"/>
          <w:u w:val="single"/>
        </w:rPr>
        <w:t>　　　　　　　　　　　　　　　　</w:t>
      </w:r>
    </w:p>
    <w:p w14:paraId="3B626776">
      <w:pPr>
        <w:snapToGrid w:val="0"/>
        <w:spacing w:before="50" w:after="50"/>
        <w:ind w:left="0" w:leftChars="0" w:firstLine="0" w:firstLineChars="0"/>
        <w:rPr>
          <w:rFonts w:hint="eastAsia" w:ascii="微软雅黑" w:hAnsi="微软雅黑" w:cs="微软雅黑"/>
          <w:bCs/>
          <w:highlight w:val="none"/>
          <w:u w:val="single"/>
        </w:rPr>
      </w:pPr>
      <w:r>
        <w:rPr>
          <w:rFonts w:hint="eastAsia" w:ascii="微软雅黑" w:hAnsi="微软雅黑" w:cs="微软雅黑"/>
          <w:highlight w:val="none"/>
        </w:rPr>
        <w:t>供应商名称：</w:t>
      </w:r>
      <w:r>
        <w:rPr>
          <w:rFonts w:hint="eastAsia" w:ascii="微软雅黑" w:hAnsi="微软雅黑" w:cs="微软雅黑"/>
          <w:szCs w:val="21"/>
          <w:highlight w:val="none"/>
          <w:u w:val="single"/>
        </w:rPr>
        <w:t>　　　　　　　　　　　　　　　　</w:t>
      </w:r>
    </w:p>
    <w:p w14:paraId="4927DDC1">
      <w:pPr>
        <w:snapToGrid w:val="0"/>
        <w:ind w:firstLine="0" w:firstLineChars="0"/>
        <w:rPr>
          <w:rFonts w:hint="eastAsia" w:ascii="微软雅黑" w:hAnsi="微软雅黑" w:cs="微软雅黑"/>
          <w:szCs w:val="21"/>
          <w:highlight w:val="none"/>
        </w:rPr>
      </w:pPr>
      <w:bookmarkStart w:id="348" w:name="_Toc1148016959"/>
      <w:bookmarkStart w:id="349" w:name="_Toc1030053926"/>
      <w:bookmarkStart w:id="350" w:name="_Toc1899345925"/>
      <w:r>
        <w:rPr>
          <w:rFonts w:hint="eastAsia" w:ascii="微软雅黑" w:hAnsi="微软雅黑" w:cs="微软雅黑"/>
          <w:szCs w:val="21"/>
          <w:highlight w:val="none"/>
        </w:rPr>
        <w:t>金额单位：人民币（元）</w:t>
      </w:r>
    </w:p>
    <w:tbl>
      <w:tblPr>
        <w:tblStyle w:val="53"/>
        <w:tblW w:w="8606" w:type="dxa"/>
        <w:jc w:val="center"/>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Layout w:type="fixed"/>
        <w:tblCellMar>
          <w:top w:w="0" w:type="dxa"/>
          <w:left w:w="108" w:type="dxa"/>
          <w:bottom w:w="0" w:type="dxa"/>
          <w:right w:w="108" w:type="dxa"/>
        </w:tblCellMar>
      </w:tblPr>
      <w:tblGrid>
        <w:gridCol w:w="4498"/>
        <w:gridCol w:w="735"/>
        <w:gridCol w:w="855"/>
        <w:gridCol w:w="2518"/>
      </w:tblGrid>
      <w:tr w14:paraId="2B4FCBDB">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PrEx>
        <w:trPr>
          <w:cantSplit/>
          <w:trHeight w:val="624" w:hRule="atLeast"/>
          <w:jc w:val="center"/>
        </w:trPr>
        <w:tc>
          <w:tcPr>
            <w:tcW w:w="4498" w:type="dxa"/>
            <w:tcBorders>
              <w:right w:val="single" w:color="auto" w:sz="4" w:space="0"/>
            </w:tcBorders>
            <w:vAlign w:val="center"/>
          </w:tcPr>
          <w:p w14:paraId="1972FE52">
            <w:pPr>
              <w:ind w:firstLine="500"/>
              <w:jc w:val="center"/>
              <w:rPr>
                <w:rFonts w:hint="eastAsia" w:ascii="微软雅黑" w:hAnsi="微软雅黑" w:cs="微软雅黑"/>
                <w:spacing w:val="20"/>
                <w:szCs w:val="21"/>
                <w:highlight w:val="none"/>
              </w:rPr>
            </w:pPr>
            <w:r>
              <w:rPr>
                <w:rFonts w:hint="eastAsia" w:ascii="微软雅黑" w:hAnsi="微软雅黑" w:cs="微软雅黑"/>
                <w:spacing w:val="20"/>
                <w:szCs w:val="21"/>
                <w:highlight w:val="none"/>
              </w:rPr>
              <w:t>项目</w:t>
            </w:r>
          </w:p>
        </w:tc>
        <w:tc>
          <w:tcPr>
            <w:tcW w:w="735" w:type="dxa"/>
            <w:tcBorders>
              <w:left w:val="single" w:color="auto" w:sz="4" w:space="0"/>
              <w:right w:val="single" w:color="auto" w:sz="4" w:space="0"/>
            </w:tcBorders>
            <w:vAlign w:val="center"/>
          </w:tcPr>
          <w:p w14:paraId="6B935505">
            <w:pPr>
              <w:ind w:firstLine="0" w:firstLineChars="0"/>
              <w:jc w:val="center"/>
              <w:rPr>
                <w:rFonts w:hint="eastAsia" w:ascii="微软雅黑" w:hAnsi="微软雅黑" w:cs="微软雅黑"/>
                <w:spacing w:val="20"/>
                <w:szCs w:val="21"/>
                <w:highlight w:val="none"/>
              </w:rPr>
            </w:pPr>
            <w:r>
              <w:rPr>
                <w:rFonts w:hint="eastAsia" w:ascii="微软雅黑" w:hAnsi="微软雅黑" w:cs="微软雅黑"/>
                <w:spacing w:val="20"/>
                <w:szCs w:val="21"/>
                <w:highlight w:val="none"/>
              </w:rPr>
              <w:t>单位</w:t>
            </w:r>
          </w:p>
        </w:tc>
        <w:tc>
          <w:tcPr>
            <w:tcW w:w="855" w:type="dxa"/>
            <w:tcBorders>
              <w:left w:val="single" w:color="auto" w:sz="4" w:space="0"/>
              <w:right w:val="single" w:color="auto" w:sz="4" w:space="0"/>
            </w:tcBorders>
            <w:vAlign w:val="center"/>
          </w:tcPr>
          <w:p w14:paraId="0E319ABA">
            <w:pPr>
              <w:ind w:firstLine="0" w:firstLineChars="0"/>
              <w:jc w:val="center"/>
              <w:rPr>
                <w:rFonts w:hint="eastAsia" w:ascii="微软雅黑" w:hAnsi="微软雅黑" w:cs="微软雅黑"/>
                <w:spacing w:val="20"/>
                <w:szCs w:val="21"/>
                <w:highlight w:val="none"/>
              </w:rPr>
            </w:pPr>
            <w:r>
              <w:rPr>
                <w:rFonts w:hint="eastAsia" w:ascii="微软雅黑" w:hAnsi="微软雅黑" w:cs="微软雅黑"/>
                <w:spacing w:val="20"/>
                <w:szCs w:val="21"/>
                <w:highlight w:val="none"/>
              </w:rPr>
              <w:t>数量</w:t>
            </w:r>
          </w:p>
        </w:tc>
        <w:tc>
          <w:tcPr>
            <w:tcW w:w="2518" w:type="dxa"/>
            <w:tcBorders>
              <w:left w:val="single" w:color="auto" w:sz="4" w:space="0"/>
            </w:tcBorders>
            <w:vAlign w:val="center"/>
          </w:tcPr>
          <w:p w14:paraId="2009996E">
            <w:pPr>
              <w:ind w:firstLine="0" w:firstLineChars="0"/>
              <w:jc w:val="center"/>
              <w:rPr>
                <w:rFonts w:hint="eastAsia" w:ascii="微软雅黑" w:hAnsi="微软雅黑" w:cs="微软雅黑"/>
                <w:spacing w:val="20"/>
                <w:szCs w:val="21"/>
                <w:highlight w:val="none"/>
              </w:rPr>
            </w:pPr>
            <w:r>
              <w:rPr>
                <w:rFonts w:hint="eastAsia" w:ascii="微软雅黑" w:hAnsi="微软雅黑" w:cs="微软雅黑"/>
                <w:spacing w:val="20"/>
                <w:szCs w:val="21"/>
                <w:highlight w:val="none"/>
              </w:rPr>
              <w:t>投标金额</w:t>
            </w:r>
          </w:p>
        </w:tc>
      </w:tr>
      <w:tr w14:paraId="7E22F093">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cantSplit/>
          <w:trHeight w:val="757" w:hRule="atLeast"/>
          <w:jc w:val="center"/>
        </w:trPr>
        <w:tc>
          <w:tcPr>
            <w:tcW w:w="4498" w:type="dxa"/>
            <w:tcBorders>
              <w:right w:val="single" w:color="auto" w:sz="4" w:space="0"/>
            </w:tcBorders>
            <w:vAlign w:val="center"/>
          </w:tcPr>
          <w:p w14:paraId="2F4C618F">
            <w:pPr>
              <w:ind w:firstLine="0" w:firstLineChars="0"/>
              <w:rPr>
                <w:rFonts w:hint="eastAsia" w:ascii="微软雅黑" w:hAnsi="微软雅黑" w:eastAsia="微软雅黑" w:cs="微软雅黑"/>
                <w:spacing w:val="20"/>
                <w:szCs w:val="21"/>
                <w:highlight w:val="none"/>
                <w:lang w:eastAsia="zh-CN"/>
              </w:rPr>
            </w:pPr>
            <w:r>
              <w:rPr>
                <w:rFonts w:hint="eastAsia" w:ascii="微软雅黑" w:hAnsi="微软雅黑" w:cs="微软雅黑"/>
                <w:highlight w:val="none"/>
                <w:lang w:eastAsia="zh-CN"/>
              </w:rPr>
              <w:t>洪合镇卫生院保安服务项目</w:t>
            </w:r>
          </w:p>
        </w:tc>
        <w:tc>
          <w:tcPr>
            <w:tcW w:w="735" w:type="dxa"/>
            <w:tcBorders>
              <w:left w:val="single" w:color="auto" w:sz="4" w:space="0"/>
              <w:right w:val="single" w:color="auto" w:sz="4" w:space="0"/>
            </w:tcBorders>
            <w:vAlign w:val="center"/>
          </w:tcPr>
          <w:p w14:paraId="20476BFD">
            <w:pPr>
              <w:ind w:firstLine="0" w:firstLineChars="0"/>
              <w:jc w:val="center"/>
              <w:rPr>
                <w:rFonts w:hint="eastAsia" w:ascii="微软雅黑" w:hAnsi="微软雅黑" w:cs="微软雅黑"/>
                <w:spacing w:val="20"/>
                <w:szCs w:val="21"/>
                <w:highlight w:val="none"/>
              </w:rPr>
            </w:pPr>
            <w:r>
              <w:rPr>
                <w:rFonts w:hint="eastAsia" w:ascii="微软雅黑" w:hAnsi="微软雅黑" w:cs="微软雅黑"/>
                <w:spacing w:val="20"/>
                <w:szCs w:val="21"/>
                <w:highlight w:val="none"/>
              </w:rPr>
              <w:t>项</w:t>
            </w:r>
          </w:p>
        </w:tc>
        <w:tc>
          <w:tcPr>
            <w:tcW w:w="855" w:type="dxa"/>
            <w:tcBorders>
              <w:left w:val="single" w:color="auto" w:sz="4" w:space="0"/>
              <w:right w:val="single" w:color="auto" w:sz="4" w:space="0"/>
            </w:tcBorders>
            <w:vAlign w:val="center"/>
          </w:tcPr>
          <w:p w14:paraId="6F0695DC">
            <w:pPr>
              <w:ind w:firstLine="0" w:firstLineChars="0"/>
              <w:jc w:val="center"/>
              <w:rPr>
                <w:rFonts w:hint="eastAsia" w:ascii="微软雅黑" w:hAnsi="微软雅黑" w:cs="微软雅黑"/>
                <w:spacing w:val="20"/>
                <w:szCs w:val="21"/>
                <w:highlight w:val="none"/>
              </w:rPr>
            </w:pPr>
            <w:r>
              <w:rPr>
                <w:rFonts w:hint="eastAsia" w:ascii="微软雅黑" w:hAnsi="微软雅黑" w:cs="微软雅黑"/>
                <w:spacing w:val="20"/>
                <w:szCs w:val="21"/>
                <w:highlight w:val="none"/>
              </w:rPr>
              <w:t>1</w:t>
            </w:r>
          </w:p>
        </w:tc>
        <w:tc>
          <w:tcPr>
            <w:tcW w:w="2518" w:type="dxa"/>
            <w:tcBorders>
              <w:left w:val="single" w:color="auto" w:sz="4" w:space="0"/>
            </w:tcBorders>
            <w:vAlign w:val="center"/>
          </w:tcPr>
          <w:p w14:paraId="6AB007AA">
            <w:pPr>
              <w:ind w:firstLine="0" w:firstLineChars="0"/>
              <w:jc w:val="center"/>
              <w:rPr>
                <w:rFonts w:hint="eastAsia" w:ascii="微软雅黑" w:hAnsi="微软雅黑" w:cs="微软雅黑"/>
                <w:spacing w:val="20"/>
                <w:szCs w:val="21"/>
                <w:highlight w:val="none"/>
              </w:rPr>
            </w:pPr>
          </w:p>
        </w:tc>
      </w:tr>
      <w:tr w14:paraId="10B68DEA">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cantSplit/>
          <w:trHeight w:val="602" w:hRule="atLeast"/>
          <w:jc w:val="center"/>
        </w:trPr>
        <w:tc>
          <w:tcPr>
            <w:tcW w:w="8606" w:type="dxa"/>
            <w:gridSpan w:val="4"/>
            <w:tcBorders>
              <w:top w:val="single" w:color="auto" w:sz="4" w:space="0"/>
            </w:tcBorders>
            <w:vAlign w:val="center"/>
          </w:tcPr>
          <w:p w14:paraId="1D744638">
            <w:pPr>
              <w:ind w:left="0" w:leftChars="0" w:firstLine="0" w:firstLineChars="0"/>
              <w:jc w:val="both"/>
              <w:rPr>
                <w:rFonts w:hint="eastAsia" w:ascii="微软雅黑" w:hAnsi="微软雅黑" w:cs="微软雅黑"/>
                <w:spacing w:val="20"/>
                <w:szCs w:val="21"/>
                <w:highlight w:val="none"/>
              </w:rPr>
            </w:pPr>
            <w:r>
              <w:rPr>
                <w:rFonts w:hint="eastAsia" w:ascii="微软雅黑" w:hAnsi="微软雅黑" w:cs="微软雅黑"/>
                <w:spacing w:val="20"/>
                <w:szCs w:val="21"/>
                <w:highlight w:val="none"/>
              </w:rPr>
              <w:t>合计：大写（人民币）：                   小写：</w:t>
            </w:r>
          </w:p>
        </w:tc>
      </w:tr>
    </w:tbl>
    <w:p w14:paraId="466F0CFE">
      <w:pPr>
        <w:pStyle w:val="29"/>
        <w:spacing w:line="360" w:lineRule="auto"/>
        <w:ind w:left="0" w:leftChars="0" w:firstLine="0" w:firstLineChars="0"/>
        <w:outlineLvl w:val="9"/>
        <w:rPr>
          <w:rFonts w:hint="eastAsia" w:cs="微软雅黑"/>
          <w:highlight w:val="none"/>
        </w:rPr>
      </w:pPr>
      <w:bookmarkStart w:id="351" w:name="_Toc19058"/>
      <w:r>
        <w:rPr>
          <w:rFonts w:hint="eastAsia" w:cs="微软雅黑"/>
          <w:highlight w:val="none"/>
        </w:rPr>
        <w:t>注：1、投标总价应包括履行合同的最终价格，应包括人力成本、管理费、税金等项目所需的一切费用；</w:t>
      </w:r>
      <w:bookmarkEnd w:id="351"/>
    </w:p>
    <w:p w14:paraId="4A91BE9A">
      <w:pPr>
        <w:pStyle w:val="29"/>
        <w:spacing w:line="360" w:lineRule="auto"/>
        <w:jc w:val="right"/>
        <w:outlineLvl w:val="9"/>
        <w:rPr>
          <w:rFonts w:hint="eastAsia" w:cs="微软雅黑"/>
          <w:highlight w:val="none"/>
        </w:rPr>
      </w:pPr>
    </w:p>
    <w:p w14:paraId="5449E8FE">
      <w:pPr>
        <w:pStyle w:val="29"/>
        <w:spacing w:line="360" w:lineRule="auto"/>
        <w:jc w:val="right"/>
        <w:outlineLvl w:val="9"/>
        <w:rPr>
          <w:rFonts w:hint="eastAsia" w:cs="微软雅黑"/>
          <w:highlight w:val="none"/>
        </w:rPr>
      </w:pPr>
    </w:p>
    <w:p w14:paraId="327C4A51">
      <w:pPr>
        <w:pStyle w:val="29"/>
        <w:spacing w:line="360" w:lineRule="auto"/>
        <w:jc w:val="right"/>
        <w:outlineLvl w:val="9"/>
        <w:rPr>
          <w:rFonts w:hint="eastAsia" w:cs="微软雅黑"/>
          <w:highlight w:val="none"/>
        </w:rPr>
      </w:pPr>
      <w:r>
        <w:rPr>
          <w:rFonts w:hint="eastAsia" w:cs="微软雅黑"/>
          <w:highlight w:val="none"/>
        </w:rPr>
        <w:t xml:space="preserve">法定代表人或被授权人签字（或盖章）：   </w:t>
      </w:r>
    </w:p>
    <w:p w14:paraId="653BCA6F">
      <w:pPr>
        <w:snapToGrid w:val="0"/>
        <w:ind w:firstLine="0" w:firstLineChars="0"/>
        <w:jc w:val="right"/>
        <w:rPr>
          <w:rFonts w:hint="eastAsia" w:ascii="微软雅黑" w:hAnsi="微软雅黑" w:cs="微软雅黑"/>
          <w:szCs w:val="21"/>
          <w:highlight w:val="none"/>
        </w:rPr>
      </w:pPr>
      <w:r>
        <w:rPr>
          <w:rFonts w:hint="eastAsia" w:ascii="微软雅黑" w:hAnsi="微软雅黑" w:cs="微软雅黑"/>
          <w:szCs w:val="21"/>
          <w:highlight w:val="none"/>
        </w:rPr>
        <w:t xml:space="preserve"> 投标供应商（公章）：   </w:t>
      </w:r>
    </w:p>
    <w:p w14:paraId="41D1E954">
      <w:pPr>
        <w:snapToGrid w:val="0"/>
        <w:ind w:firstLine="0" w:firstLineChars="0"/>
        <w:jc w:val="right"/>
        <w:rPr>
          <w:rFonts w:hint="eastAsia" w:ascii="微软雅黑" w:hAnsi="微软雅黑" w:cs="微软雅黑"/>
          <w:szCs w:val="21"/>
          <w:highlight w:val="none"/>
        </w:rPr>
        <w:sectPr>
          <w:footerReference r:id="rId24" w:type="default"/>
          <w:pgSz w:w="11906" w:h="16838"/>
          <w:pgMar w:top="1474" w:right="1797" w:bottom="1247" w:left="1797" w:header="851" w:footer="992" w:gutter="0"/>
          <w:cols w:space="720" w:num="1"/>
          <w:docGrid w:linePitch="312" w:charSpace="0"/>
        </w:sectPr>
      </w:pPr>
      <w:r>
        <w:rPr>
          <w:rFonts w:hint="eastAsia" w:ascii="微软雅黑" w:hAnsi="微软雅黑" w:cs="微软雅黑"/>
          <w:szCs w:val="21"/>
          <w:highlight w:val="none"/>
        </w:rPr>
        <w:t>日期：</w:t>
      </w:r>
      <w:r>
        <w:rPr>
          <w:rFonts w:hint="eastAsia" w:ascii="微软雅黑" w:hAnsi="微软雅黑" w:cs="微软雅黑"/>
          <w:szCs w:val="21"/>
          <w:highlight w:val="none"/>
          <w:lang w:val="en-US" w:eastAsia="zh-CN"/>
        </w:rPr>
        <w:t xml:space="preserve">   </w:t>
      </w:r>
      <w:r>
        <w:rPr>
          <w:rFonts w:hint="eastAsia" w:ascii="微软雅黑" w:hAnsi="微软雅黑" w:cs="微软雅黑"/>
          <w:szCs w:val="21"/>
          <w:highlight w:val="none"/>
        </w:rPr>
        <w:t>年 月 日</w:t>
      </w:r>
    </w:p>
    <w:bookmarkEnd w:id="348"/>
    <w:bookmarkEnd w:id="349"/>
    <w:bookmarkEnd w:id="350"/>
    <w:p w14:paraId="4D391B99">
      <w:pPr>
        <w:shd w:val="clear" w:color="auto" w:fill="FFFFFF"/>
        <w:ind w:firstLine="420"/>
        <w:rPr>
          <w:rFonts w:hint="eastAsia" w:ascii="微软雅黑" w:hAnsi="微软雅黑" w:cs="微软雅黑"/>
          <w:b/>
          <w:szCs w:val="21"/>
          <w:highlight w:val="none"/>
        </w:rPr>
      </w:pPr>
      <w:r>
        <w:rPr>
          <w:rFonts w:hint="eastAsia" w:ascii="微软雅黑" w:hAnsi="微软雅黑" w:cs="微软雅黑"/>
          <w:b/>
          <w:szCs w:val="21"/>
          <w:highlight w:val="none"/>
        </w:rPr>
        <w:t>附件：</w:t>
      </w:r>
    </w:p>
    <w:p w14:paraId="22E49CF1">
      <w:pPr>
        <w:shd w:val="clear" w:color="auto" w:fill="FFFFFF"/>
        <w:ind w:firstLine="420"/>
        <w:jc w:val="center"/>
        <w:rPr>
          <w:rFonts w:hint="eastAsia" w:ascii="微软雅黑" w:hAnsi="微软雅黑" w:cs="微软雅黑"/>
          <w:b/>
          <w:szCs w:val="21"/>
          <w:highlight w:val="none"/>
        </w:rPr>
      </w:pPr>
    </w:p>
    <w:p w14:paraId="376593A8">
      <w:pPr>
        <w:shd w:val="clear" w:color="auto" w:fill="FFFFFF"/>
        <w:ind w:firstLine="420"/>
        <w:jc w:val="center"/>
        <w:rPr>
          <w:rFonts w:hint="eastAsia" w:ascii="微软雅黑" w:hAnsi="微软雅黑" w:cs="微软雅黑"/>
          <w:bCs/>
          <w:szCs w:val="21"/>
          <w:highlight w:val="none"/>
        </w:rPr>
      </w:pPr>
      <w:bookmarkStart w:id="352" w:name="_Toc164943235"/>
      <w:bookmarkStart w:id="353" w:name="_Toc23088"/>
      <w:r>
        <w:rPr>
          <w:rFonts w:hint="eastAsia" w:ascii="微软雅黑" w:hAnsi="微软雅黑" w:cs="微软雅黑"/>
          <w:b/>
          <w:szCs w:val="21"/>
          <w:highlight w:val="none"/>
        </w:rPr>
        <w:t>国家统计局关于印发统计上大中小微型企业划分办法的通知</w:t>
      </w:r>
      <w:bookmarkEnd w:id="352"/>
      <w:bookmarkEnd w:id="353"/>
    </w:p>
    <w:p w14:paraId="4EDE6028">
      <w:pPr>
        <w:shd w:val="clear" w:color="auto" w:fill="FFFFFF"/>
        <w:ind w:firstLine="420"/>
        <w:jc w:val="center"/>
        <w:rPr>
          <w:rFonts w:hint="eastAsia" w:ascii="微软雅黑" w:hAnsi="微软雅黑" w:cs="微软雅黑"/>
          <w:bCs/>
          <w:szCs w:val="21"/>
          <w:highlight w:val="none"/>
        </w:rPr>
      </w:pPr>
      <w:r>
        <w:rPr>
          <w:rFonts w:hint="eastAsia" w:ascii="微软雅黑" w:hAnsi="微软雅黑" w:cs="微软雅黑"/>
          <w:szCs w:val="21"/>
          <w:highlight w:val="none"/>
        </w:rPr>
        <w:t>国统字〔2011〕75号</w:t>
      </w:r>
    </w:p>
    <w:p w14:paraId="441BCD5A">
      <w:pPr>
        <w:shd w:val="clear" w:color="auto" w:fill="FFFFFF"/>
        <w:ind w:firstLine="420"/>
        <w:rPr>
          <w:rFonts w:hint="eastAsia" w:ascii="微软雅黑" w:hAnsi="微软雅黑" w:cs="微软雅黑"/>
          <w:bCs/>
          <w:szCs w:val="21"/>
          <w:highlight w:val="none"/>
        </w:rPr>
      </w:pPr>
      <w:r>
        <w:rPr>
          <w:rFonts w:hint="eastAsia" w:ascii="微软雅黑" w:hAnsi="微软雅黑" w:cs="微软雅黑"/>
          <w:szCs w:val="21"/>
          <w:highlight w:val="none"/>
        </w:rPr>
        <w:t> </w:t>
      </w:r>
    </w:p>
    <w:p w14:paraId="79A1C1F8">
      <w:pPr>
        <w:shd w:val="clear" w:color="auto" w:fill="FFFFFF"/>
        <w:ind w:firstLine="420"/>
        <w:rPr>
          <w:rFonts w:hint="eastAsia" w:ascii="微软雅黑" w:hAnsi="微软雅黑" w:cs="微软雅黑"/>
          <w:bCs/>
          <w:szCs w:val="21"/>
          <w:highlight w:val="none"/>
        </w:rPr>
      </w:pPr>
      <w:r>
        <w:rPr>
          <w:rFonts w:hint="eastAsia" w:ascii="微软雅黑" w:hAnsi="微软雅黑" w:cs="微软雅黑"/>
          <w:szCs w:val="21"/>
          <w:highlight w:val="none"/>
        </w:rPr>
        <w:t>各省、自治区、直辖市统计局，新疆生产建设兵团统计局，国家统计局各调查总队，国务院有关部门：</w:t>
      </w:r>
    </w:p>
    <w:p w14:paraId="4D9B43D9">
      <w:pPr>
        <w:shd w:val="clear" w:color="auto" w:fill="FFFFFF"/>
        <w:ind w:firstLine="420"/>
        <w:rPr>
          <w:rFonts w:hint="eastAsia" w:ascii="微软雅黑" w:hAnsi="微软雅黑" w:cs="微软雅黑"/>
          <w:bCs/>
          <w:szCs w:val="21"/>
          <w:highlight w:val="none"/>
        </w:rPr>
      </w:pPr>
      <w:r>
        <w:rPr>
          <w:rFonts w:hint="eastAsia" w:ascii="微软雅黑" w:hAnsi="微软雅黑" w:cs="微软雅黑"/>
          <w:szCs w:val="21"/>
          <w:highlight w:val="none"/>
        </w:rPr>
        <w:t> </w:t>
      </w:r>
    </w:p>
    <w:p w14:paraId="5886C64E">
      <w:pPr>
        <w:shd w:val="clear" w:color="auto" w:fill="FFFFFF"/>
        <w:ind w:firstLine="420"/>
        <w:rPr>
          <w:rFonts w:hint="eastAsia" w:ascii="微软雅黑" w:hAnsi="微软雅黑" w:cs="微软雅黑"/>
          <w:bCs/>
          <w:szCs w:val="21"/>
          <w:highlight w:val="none"/>
        </w:rPr>
      </w:pPr>
      <w:r>
        <w:rPr>
          <w:rFonts w:hint="eastAsia" w:ascii="微软雅黑" w:hAnsi="微软雅黑" w:cs="微软雅黑"/>
          <w:szCs w:val="21"/>
          <w:highlight w:val="none"/>
        </w:rPr>
        <w:t>　　为贯彻落实工业和信息化部、国家统计局、国家发展改革委、财政部《关于印发中小企业划型标准规定的通知》（工信部联企业〔2011〕300号），结合统计工作的实际情况，我们制定了《统计上大中小微型企业划分办法》。现印发给你们，请遵照执行。</w:t>
      </w:r>
    </w:p>
    <w:p w14:paraId="45727C72">
      <w:pPr>
        <w:shd w:val="clear" w:color="auto" w:fill="FFFFFF"/>
        <w:ind w:firstLine="420"/>
        <w:rPr>
          <w:rFonts w:hint="eastAsia" w:ascii="微软雅黑" w:hAnsi="微软雅黑" w:cs="微软雅黑"/>
          <w:bCs/>
          <w:szCs w:val="21"/>
          <w:highlight w:val="none"/>
        </w:rPr>
      </w:pPr>
      <w:r>
        <w:rPr>
          <w:rFonts w:hint="eastAsia" w:ascii="微软雅黑" w:hAnsi="微软雅黑" w:cs="微软雅黑"/>
          <w:szCs w:val="21"/>
          <w:highlight w:val="none"/>
        </w:rPr>
        <w:t> </w:t>
      </w:r>
    </w:p>
    <w:p w14:paraId="541D00A6">
      <w:pPr>
        <w:shd w:val="clear" w:color="auto" w:fill="FFFFFF"/>
        <w:ind w:firstLine="420"/>
        <w:jc w:val="right"/>
        <w:rPr>
          <w:rFonts w:hint="eastAsia" w:ascii="微软雅黑" w:hAnsi="微软雅黑" w:cs="微软雅黑"/>
          <w:bCs/>
          <w:szCs w:val="21"/>
          <w:highlight w:val="none"/>
        </w:rPr>
      </w:pPr>
      <w:r>
        <w:rPr>
          <w:rFonts w:hint="eastAsia" w:ascii="微软雅黑" w:hAnsi="微软雅黑" w:cs="微软雅黑"/>
          <w:szCs w:val="21"/>
          <w:highlight w:val="none"/>
        </w:rPr>
        <w:t>　　国家统计局 </w:t>
      </w:r>
    </w:p>
    <w:p w14:paraId="77AEB4F8">
      <w:pPr>
        <w:shd w:val="clear" w:color="auto" w:fill="FFFFFF"/>
        <w:ind w:firstLine="420"/>
        <w:jc w:val="right"/>
        <w:rPr>
          <w:rFonts w:hint="eastAsia" w:ascii="微软雅黑" w:hAnsi="微软雅黑" w:cs="微软雅黑"/>
          <w:bCs/>
          <w:szCs w:val="21"/>
          <w:highlight w:val="none"/>
        </w:rPr>
      </w:pPr>
      <w:r>
        <w:rPr>
          <w:rFonts w:hint="eastAsia" w:ascii="微软雅黑" w:hAnsi="微软雅黑" w:cs="微软雅黑"/>
          <w:szCs w:val="21"/>
          <w:highlight w:val="none"/>
        </w:rPr>
        <w:t>　　二〇一一年九月二日</w:t>
      </w:r>
    </w:p>
    <w:p w14:paraId="0461980A">
      <w:pPr>
        <w:shd w:val="clear" w:color="auto" w:fill="FFFFFF"/>
        <w:ind w:firstLine="420"/>
        <w:rPr>
          <w:rFonts w:hint="eastAsia" w:ascii="微软雅黑" w:hAnsi="微软雅黑" w:cs="微软雅黑"/>
          <w:bCs/>
          <w:szCs w:val="21"/>
          <w:highlight w:val="none"/>
        </w:rPr>
      </w:pPr>
      <w:r>
        <w:rPr>
          <w:rFonts w:hint="eastAsia" w:ascii="微软雅黑" w:hAnsi="微软雅黑" w:cs="微软雅黑"/>
          <w:szCs w:val="21"/>
          <w:highlight w:val="none"/>
        </w:rPr>
        <w:t> </w:t>
      </w:r>
    </w:p>
    <w:p w14:paraId="2F127A8C">
      <w:pPr>
        <w:shd w:val="clear" w:color="auto" w:fill="FFFFFF"/>
        <w:ind w:firstLine="420"/>
        <w:jc w:val="center"/>
        <w:rPr>
          <w:rFonts w:hint="eastAsia" w:ascii="微软雅黑" w:hAnsi="微软雅黑" w:cs="微软雅黑"/>
          <w:bCs/>
          <w:szCs w:val="21"/>
          <w:highlight w:val="none"/>
        </w:rPr>
      </w:pPr>
      <w:bookmarkStart w:id="354" w:name="_Toc164943236"/>
      <w:bookmarkStart w:id="355" w:name="_Toc23951"/>
      <w:r>
        <w:rPr>
          <w:rFonts w:hint="eastAsia" w:ascii="微软雅黑" w:hAnsi="微软雅黑" w:cs="微软雅黑"/>
          <w:b/>
          <w:szCs w:val="21"/>
          <w:highlight w:val="none"/>
        </w:rPr>
        <w:t>统计上大中小微型企业划分办法</w:t>
      </w:r>
      <w:bookmarkEnd w:id="354"/>
      <w:bookmarkEnd w:id="355"/>
    </w:p>
    <w:p w14:paraId="72F40833">
      <w:pPr>
        <w:shd w:val="clear" w:color="auto" w:fill="FFFFFF"/>
        <w:ind w:firstLine="420"/>
        <w:rPr>
          <w:rFonts w:hint="eastAsia" w:ascii="微软雅黑" w:hAnsi="微软雅黑" w:cs="微软雅黑"/>
          <w:bCs/>
          <w:szCs w:val="21"/>
          <w:highlight w:val="none"/>
        </w:rPr>
      </w:pPr>
      <w:r>
        <w:rPr>
          <w:rFonts w:hint="eastAsia" w:ascii="微软雅黑" w:hAnsi="微软雅黑" w:cs="微软雅黑"/>
          <w:szCs w:val="21"/>
          <w:highlight w:val="none"/>
        </w:rPr>
        <w:t> </w:t>
      </w:r>
    </w:p>
    <w:p w14:paraId="16EB8756">
      <w:pPr>
        <w:shd w:val="clear" w:color="auto" w:fill="FFFFFF"/>
        <w:ind w:firstLine="420"/>
        <w:rPr>
          <w:rFonts w:hint="eastAsia" w:ascii="微软雅黑" w:hAnsi="微软雅黑" w:cs="微软雅黑"/>
          <w:bCs/>
          <w:szCs w:val="21"/>
          <w:highlight w:val="none"/>
        </w:rPr>
      </w:pPr>
      <w:r>
        <w:rPr>
          <w:rFonts w:hint="eastAsia" w:ascii="微软雅黑" w:hAnsi="微软雅黑" w:cs="微软雅黑"/>
          <w:szCs w:val="21"/>
          <w:highlight w:val="none"/>
        </w:rPr>
        <w:t>一、根据工业和信息化部、国家统计局、国家发展改革委、财政部《关于印发中小企业划型标准规定的通知》（工信部联企业〔2011〕300号），结合统计工作的实际情况，特制定本办法。</w:t>
      </w:r>
    </w:p>
    <w:p w14:paraId="64B3BCFD">
      <w:pPr>
        <w:shd w:val="clear" w:color="auto" w:fill="FFFFFF"/>
        <w:ind w:firstLine="420"/>
        <w:rPr>
          <w:rFonts w:hint="eastAsia" w:ascii="微软雅黑" w:hAnsi="微软雅黑" w:cs="微软雅黑"/>
          <w:bCs/>
          <w:szCs w:val="21"/>
          <w:highlight w:val="none"/>
        </w:rPr>
      </w:pPr>
      <w:r>
        <w:rPr>
          <w:rFonts w:hint="eastAsia" w:ascii="微软雅黑" w:hAnsi="微软雅黑" w:cs="微软雅黑"/>
          <w:szCs w:val="21"/>
          <w:highlight w:val="none"/>
        </w:rPr>
        <w:t> </w:t>
      </w:r>
    </w:p>
    <w:p w14:paraId="5E663270">
      <w:pPr>
        <w:shd w:val="clear" w:color="auto" w:fill="FFFFFF"/>
        <w:ind w:firstLine="420"/>
        <w:rPr>
          <w:rFonts w:hint="eastAsia" w:ascii="微软雅黑" w:hAnsi="微软雅黑" w:cs="微软雅黑"/>
          <w:bCs/>
          <w:szCs w:val="21"/>
          <w:highlight w:val="none"/>
        </w:rPr>
      </w:pPr>
      <w:r>
        <w:rPr>
          <w:rFonts w:hint="eastAsia" w:ascii="微软雅黑" w:hAnsi="微软雅黑" w:cs="微软雅黑"/>
          <w:szCs w:val="21"/>
          <w:highlight w:val="none"/>
        </w:rPr>
        <w:t>二、本办法适用对象为在中华人民共和国境内依法设立的各种组织形式的法人企业或单位。个体工商户参照本办法进行划分。</w:t>
      </w:r>
    </w:p>
    <w:p w14:paraId="11A9EE8C">
      <w:pPr>
        <w:shd w:val="clear" w:color="auto" w:fill="FFFFFF"/>
        <w:ind w:firstLine="420"/>
        <w:rPr>
          <w:rFonts w:hint="eastAsia" w:ascii="微软雅黑" w:hAnsi="微软雅黑" w:cs="微软雅黑"/>
          <w:bCs/>
          <w:szCs w:val="21"/>
          <w:highlight w:val="none"/>
        </w:rPr>
      </w:pPr>
      <w:r>
        <w:rPr>
          <w:rFonts w:hint="eastAsia" w:ascii="微软雅黑" w:hAnsi="微软雅黑" w:cs="微软雅黑"/>
          <w:szCs w:val="21"/>
          <w:highlight w:val="none"/>
        </w:rPr>
        <w:t> 三、本办法适用范围包括：农、林、牧、渔业，采矿业，制造业，电力、热力、燃气及水生产和供应业，建筑业，批发和零售业，交通运输、仓储和邮政业，住宿和餐饮业，信息传输、软件和信息技术服务业，房地产业，租赁和商务服务业，科学研究和技术服务业，水利、环境和公共设施管理业，居民服务、修理和其他服务业，文化、体育和娱乐业等15个行业门类以及社会工作行业大类。</w:t>
      </w:r>
    </w:p>
    <w:p w14:paraId="3F312E00">
      <w:pPr>
        <w:shd w:val="clear" w:color="auto" w:fill="FFFFFF"/>
        <w:ind w:firstLine="420"/>
        <w:rPr>
          <w:rFonts w:hint="eastAsia" w:ascii="微软雅黑" w:hAnsi="微软雅黑" w:cs="微软雅黑"/>
          <w:bCs/>
          <w:szCs w:val="21"/>
          <w:highlight w:val="none"/>
        </w:rPr>
      </w:pPr>
      <w:r>
        <w:rPr>
          <w:rFonts w:hint="eastAsia" w:ascii="微软雅黑" w:hAnsi="微软雅黑" w:cs="微软雅黑"/>
          <w:szCs w:val="21"/>
          <w:highlight w:val="none"/>
        </w:rPr>
        <w:t>四、本办法按照行业门类、大类、中类和组合类别，依据从业人员、营业收入、资产总额等指标或替代指标，将我国的企业划分为大型、中型、小型、微型等四种类型。具体划分标准见附表。</w:t>
      </w:r>
    </w:p>
    <w:p w14:paraId="5CBE983B">
      <w:pPr>
        <w:shd w:val="clear" w:color="auto" w:fill="FFFFFF"/>
        <w:ind w:firstLine="420"/>
        <w:rPr>
          <w:rFonts w:hint="eastAsia" w:ascii="微软雅黑" w:hAnsi="微软雅黑" w:cs="微软雅黑"/>
          <w:bCs/>
          <w:szCs w:val="21"/>
          <w:highlight w:val="none"/>
        </w:rPr>
      </w:pPr>
      <w:r>
        <w:rPr>
          <w:rFonts w:hint="eastAsia" w:ascii="微软雅黑" w:hAnsi="微软雅黑" w:cs="微软雅黑"/>
          <w:szCs w:val="21"/>
          <w:highlight w:val="none"/>
        </w:rPr>
        <w:t> 五、企业划分由政府综合统计部门根据统计年报每年确定一次，定报统计原则上不进行调整。</w:t>
      </w:r>
    </w:p>
    <w:p w14:paraId="16E2EE4C">
      <w:pPr>
        <w:shd w:val="clear" w:color="auto" w:fill="FFFFFF"/>
        <w:ind w:firstLine="420"/>
        <w:rPr>
          <w:rFonts w:hint="eastAsia" w:ascii="微软雅黑" w:hAnsi="微软雅黑" w:cs="微软雅黑"/>
          <w:bCs/>
          <w:szCs w:val="21"/>
          <w:highlight w:val="none"/>
        </w:rPr>
      </w:pPr>
      <w:r>
        <w:rPr>
          <w:rFonts w:hint="eastAsia" w:ascii="微软雅黑" w:hAnsi="微软雅黑" w:cs="微软雅黑"/>
          <w:szCs w:val="21"/>
          <w:highlight w:val="none"/>
        </w:rPr>
        <w:t>六、本办法自印发之日起执行，国家统计局2003年印发的《统计上大中小型企业划分办法（暂行）》（国统字〔2003〕17号）同时废止。</w:t>
      </w:r>
    </w:p>
    <w:p w14:paraId="1ADC8B70">
      <w:pPr>
        <w:shd w:val="clear" w:color="auto" w:fill="FFFFFF"/>
        <w:rPr>
          <w:rFonts w:hint="eastAsia" w:ascii="微软雅黑" w:hAnsi="微软雅黑" w:cs="微软雅黑"/>
          <w:bCs/>
          <w:szCs w:val="21"/>
          <w:highlight w:val="none"/>
        </w:rPr>
      </w:pPr>
      <w:r>
        <w:rPr>
          <w:rFonts w:hint="eastAsia" w:ascii="微软雅黑" w:hAnsi="微软雅黑" w:cs="微软雅黑"/>
          <w:b/>
          <w:sz w:val="24"/>
          <w:highlight w:val="none"/>
        </w:rPr>
        <w:t> </w:t>
      </w:r>
      <w:r>
        <w:rPr>
          <w:rFonts w:hint="eastAsia" w:ascii="微软雅黑" w:hAnsi="微软雅黑" w:cs="微软雅黑"/>
          <w:szCs w:val="21"/>
          <w:highlight w:val="none"/>
        </w:rPr>
        <w:t>　　附表：</w:t>
      </w:r>
    </w:p>
    <w:p w14:paraId="19DE1983">
      <w:pPr>
        <w:shd w:val="clear" w:color="auto" w:fill="FFFFFF"/>
        <w:ind w:firstLine="420"/>
        <w:rPr>
          <w:rFonts w:hint="eastAsia" w:ascii="微软雅黑" w:hAnsi="微软雅黑" w:cs="微软雅黑"/>
          <w:bCs/>
          <w:szCs w:val="21"/>
          <w:highlight w:val="none"/>
        </w:rPr>
      </w:pPr>
      <w:r>
        <w:rPr>
          <w:rFonts w:hint="eastAsia" w:ascii="微软雅黑" w:hAnsi="微软雅黑" w:cs="微软雅黑"/>
          <w:szCs w:val="21"/>
          <w:highlight w:val="none"/>
        </w:rPr>
        <w:t> </w:t>
      </w:r>
      <w:r>
        <w:rPr>
          <w:rFonts w:hint="eastAsia" w:ascii="微软雅黑" w:hAnsi="微软雅黑" w:cs="微软雅黑"/>
          <w:b/>
          <w:szCs w:val="21"/>
          <w:highlight w:val="none"/>
        </w:rPr>
        <w:t>统计上大中小微型企业划分标准</w:t>
      </w:r>
    </w:p>
    <w:tbl>
      <w:tblPr>
        <w:tblStyle w:val="53"/>
        <w:tblW w:w="8306"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0" w:type="dxa"/>
          <w:bottom w:w="0" w:type="dxa"/>
          <w:right w:w="0" w:type="dxa"/>
        </w:tblCellMar>
      </w:tblPr>
      <w:tblGrid>
        <w:gridCol w:w="1560"/>
        <w:gridCol w:w="1281"/>
        <w:gridCol w:w="758"/>
        <w:gridCol w:w="993"/>
        <w:gridCol w:w="1491"/>
        <w:gridCol w:w="1315"/>
        <w:gridCol w:w="908"/>
      </w:tblGrid>
      <w:tr w14:paraId="6262E40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454" w:hRule="atLeast"/>
          <w:jc w:val="center"/>
        </w:trPr>
        <w:tc>
          <w:tcPr>
            <w:tcW w:w="1560" w:type="dxa"/>
            <w:shd w:val="clear" w:color="auto" w:fill="auto"/>
            <w:tcMar>
              <w:top w:w="0" w:type="dxa"/>
              <w:left w:w="108" w:type="dxa"/>
              <w:bottom w:w="0" w:type="dxa"/>
              <w:right w:w="108" w:type="dxa"/>
            </w:tcMar>
            <w:vAlign w:val="center"/>
          </w:tcPr>
          <w:p w14:paraId="7885778D">
            <w:pPr>
              <w:spacing w:line="240" w:lineRule="auto"/>
              <w:ind w:firstLine="0" w:firstLineChars="0"/>
              <w:jc w:val="center"/>
              <w:rPr>
                <w:rFonts w:hint="eastAsia" w:ascii="微软雅黑" w:hAnsi="微软雅黑" w:cs="微软雅黑"/>
                <w:bCs/>
                <w:sz w:val="24"/>
                <w:highlight w:val="none"/>
              </w:rPr>
            </w:pPr>
            <w:r>
              <w:rPr>
                <w:rFonts w:hint="eastAsia" w:ascii="微软雅黑" w:hAnsi="微软雅黑" w:cs="微软雅黑"/>
                <w:sz w:val="24"/>
                <w:highlight w:val="none"/>
              </w:rPr>
              <w:t> </w:t>
            </w:r>
            <w:r>
              <w:rPr>
                <w:rFonts w:hint="eastAsia" w:ascii="微软雅黑" w:hAnsi="微软雅黑" w:cs="微软雅黑"/>
                <w:b/>
                <w:sz w:val="18"/>
                <w:szCs w:val="18"/>
                <w:highlight w:val="none"/>
              </w:rPr>
              <w:t>行业名称</w:t>
            </w:r>
          </w:p>
        </w:tc>
        <w:tc>
          <w:tcPr>
            <w:tcW w:w="1281" w:type="dxa"/>
            <w:shd w:val="clear" w:color="auto" w:fill="auto"/>
            <w:tcMar>
              <w:top w:w="0" w:type="dxa"/>
              <w:left w:w="108" w:type="dxa"/>
              <w:bottom w:w="0" w:type="dxa"/>
              <w:right w:w="108" w:type="dxa"/>
            </w:tcMar>
            <w:vAlign w:val="center"/>
          </w:tcPr>
          <w:p w14:paraId="33484892">
            <w:pPr>
              <w:spacing w:line="240" w:lineRule="auto"/>
              <w:ind w:firstLine="0" w:firstLineChars="0"/>
              <w:jc w:val="center"/>
              <w:rPr>
                <w:rFonts w:hint="eastAsia" w:ascii="微软雅黑" w:hAnsi="微软雅黑" w:cs="微软雅黑"/>
                <w:bCs/>
                <w:sz w:val="24"/>
                <w:highlight w:val="none"/>
              </w:rPr>
            </w:pPr>
            <w:r>
              <w:rPr>
                <w:rFonts w:hint="eastAsia" w:ascii="微软雅黑" w:hAnsi="微软雅黑" w:cs="微软雅黑"/>
                <w:b/>
                <w:sz w:val="18"/>
                <w:szCs w:val="18"/>
                <w:highlight w:val="none"/>
              </w:rPr>
              <w:t>指标名称</w:t>
            </w:r>
          </w:p>
        </w:tc>
        <w:tc>
          <w:tcPr>
            <w:tcW w:w="758" w:type="dxa"/>
            <w:shd w:val="clear" w:color="auto" w:fill="auto"/>
            <w:tcMar>
              <w:top w:w="0" w:type="dxa"/>
              <w:left w:w="108" w:type="dxa"/>
              <w:bottom w:w="0" w:type="dxa"/>
              <w:right w:w="108" w:type="dxa"/>
            </w:tcMar>
            <w:vAlign w:val="center"/>
          </w:tcPr>
          <w:p w14:paraId="7714D5B0">
            <w:pPr>
              <w:spacing w:line="240" w:lineRule="auto"/>
              <w:ind w:firstLine="0" w:firstLineChars="0"/>
              <w:jc w:val="center"/>
              <w:rPr>
                <w:rFonts w:hint="eastAsia" w:ascii="微软雅黑" w:hAnsi="微软雅黑" w:cs="微软雅黑"/>
                <w:b/>
                <w:sz w:val="18"/>
                <w:szCs w:val="18"/>
                <w:highlight w:val="none"/>
              </w:rPr>
            </w:pPr>
            <w:r>
              <w:rPr>
                <w:rFonts w:hint="eastAsia" w:ascii="微软雅黑" w:hAnsi="微软雅黑" w:cs="微软雅黑"/>
                <w:b/>
                <w:sz w:val="18"/>
                <w:szCs w:val="18"/>
                <w:highlight w:val="none"/>
              </w:rPr>
              <w:t>计量</w:t>
            </w:r>
          </w:p>
          <w:p w14:paraId="7556BA2B">
            <w:pPr>
              <w:spacing w:line="240" w:lineRule="auto"/>
              <w:ind w:firstLine="0" w:firstLineChars="0"/>
              <w:jc w:val="center"/>
              <w:rPr>
                <w:rFonts w:hint="eastAsia" w:ascii="微软雅黑" w:hAnsi="微软雅黑" w:cs="微软雅黑"/>
                <w:bCs/>
                <w:sz w:val="24"/>
                <w:highlight w:val="none"/>
              </w:rPr>
            </w:pPr>
            <w:r>
              <w:rPr>
                <w:rFonts w:hint="eastAsia" w:ascii="微软雅黑" w:hAnsi="微软雅黑" w:cs="微软雅黑"/>
                <w:b/>
                <w:sz w:val="18"/>
                <w:szCs w:val="18"/>
                <w:highlight w:val="none"/>
              </w:rPr>
              <w:t>单位</w:t>
            </w:r>
          </w:p>
        </w:tc>
        <w:tc>
          <w:tcPr>
            <w:tcW w:w="993" w:type="dxa"/>
            <w:shd w:val="clear" w:color="auto" w:fill="auto"/>
            <w:tcMar>
              <w:top w:w="0" w:type="dxa"/>
              <w:left w:w="108" w:type="dxa"/>
              <w:bottom w:w="0" w:type="dxa"/>
              <w:right w:w="108" w:type="dxa"/>
            </w:tcMar>
            <w:vAlign w:val="center"/>
          </w:tcPr>
          <w:p w14:paraId="1B30FFEE">
            <w:pPr>
              <w:spacing w:line="240" w:lineRule="auto"/>
              <w:ind w:firstLine="0" w:firstLineChars="0"/>
              <w:jc w:val="center"/>
              <w:rPr>
                <w:rFonts w:hint="eastAsia" w:ascii="微软雅黑" w:hAnsi="微软雅黑" w:cs="微软雅黑"/>
                <w:bCs/>
                <w:sz w:val="24"/>
                <w:highlight w:val="none"/>
              </w:rPr>
            </w:pPr>
            <w:r>
              <w:rPr>
                <w:rFonts w:hint="eastAsia" w:ascii="微软雅黑" w:hAnsi="微软雅黑" w:cs="微软雅黑"/>
                <w:b/>
                <w:sz w:val="18"/>
                <w:szCs w:val="18"/>
                <w:highlight w:val="none"/>
              </w:rPr>
              <w:t>大型</w:t>
            </w:r>
          </w:p>
        </w:tc>
        <w:tc>
          <w:tcPr>
            <w:tcW w:w="1491" w:type="dxa"/>
            <w:shd w:val="clear" w:color="auto" w:fill="auto"/>
            <w:tcMar>
              <w:top w:w="0" w:type="dxa"/>
              <w:left w:w="108" w:type="dxa"/>
              <w:bottom w:w="0" w:type="dxa"/>
              <w:right w:w="108" w:type="dxa"/>
            </w:tcMar>
            <w:vAlign w:val="center"/>
          </w:tcPr>
          <w:p w14:paraId="41D70E20">
            <w:pPr>
              <w:spacing w:line="240" w:lineRule="auto"/>
              <w:ind w:firstLine="0" w:firstLineChars="0"/>
              <w:jc w:val="center"/>
              <w:rPr>
                <w:rFonts w:hint="eastAsia" w:ascii="微软雅黑" w:hAnsi="微软雅黑" w:cs="微软雅黑"/>
                <w:bCs/>
                <w:sz w:val="24"/>
                <w:highlight w:val="none"/>
              </w:rPr>
            </w:pPr>
            <w:r>
              <w:rPr>
                <w:rFonts w:hint="eastAsia" w:ascii="微软雅黑" w:hAnsi="微软雅黑" w:cs="微软雅黑"/>
                <w:b/>
                <w:sz w:val="18"/>
                <w:szCs w:val="18"/>
                <w:highlight w:val="none"/>
              </w:rPr>
              <w:t>中型</w:t>
            </w:r>
          </w:p>
        </w:tc>
        <w:tc>
          <w:tcPr>
            <w:tcW w:w="1315" w:type="dxa"/>
            <w:shd w:val="clear" w:color="auto" w:fill="auto"/>
            <w:tcMar>
              <w:top w:w="0" w:type="dxa"/>
              <w:left w:w="108" w:type="dxa"/>
              <w:bottom w:w="0" w:type="dxa"/>
              <w:right w:w="108" w:type="dxa"/>
            </w:tcMar>
            <w:vAlign w:val="center"/>
          </w:tcPr>
          <w:p w14:paraId="7245B218">
            <w:pPr>
              <w:spacing w:line="240" w:lineRule="auto"/>
              <w:ind w:firstLine="0" w:firstLineChars="0"/>
              <w:jc w:val="center"/>
              <w:rPr>
                <w:rFonts w:hint="eastAsia" w:ascii="微软雅黑" w:hAnsi="微软雅黑" w:cs="微软雅黑"/>
                <w:bCs/>
                <w:sz w:val="24"/>
                <w:highlight w:val="none"/>
              </w:rPr>
            </w:pPr>
            <w:r>
              <w:rPr>
                <w:rFonts w:hint="eastAsia" w:ascii="微软雅黑" w:hAnsi="微软雅黑" w:cs="微软雅黑"/>
                <w:b/>
                <w:sz w:val="18"/>
                <w:szCs w:val="18"/>
                <w:highlight w:val="none"/>
              </w:rPr>
              <w:t>小型</w:t>
            </w:r>
          </w:p>
        </w:tc>
        <w:tc>
          <w:tcPr>
            <w:tcW w:w="908" w:type="dxa"/>
            <w:shd w:val="clear" w:color="auto" w:fill="auto"/>
            <w:tcMar>
              <w:top w:w="0" w:type="dxa"/>
              <w:left w:w="108" w:type="dxa"/>
              <w:bottom w:w="0" w:type="dxa"/>
              <w:right w:w="108" w:type="dxa"/>
            </w:tcMar>
            <w:vAlign w:val="center"/>
          </w:tcPr>
          <w:p w14:paraId="76CE4611">
            <w:pPr>
              <w:spacing w:line="240" w:lineRule="auto"/>
              <w:ind w:firstLine="0" w:firstLineChars="0"/>
              <w:jc w:val="center"/>
              <w:rPr>
                <w:rFonts w:hint="eastAsia" w:ascii="微软雅黑" w:hAnsi="微软雅黑" w:cs="微软雅黑"/>
                <w:bCs/>
                <w:sz w:val="24"/>
                <w:highlight w:val="none"/>
              </w:rPr>
            </w:pPr>
            <w:r>
              <w:rPr>
                <w:rFonts w:hint="eastAsia" w:ascii="微软雅黑" w:hAnsi="微软雅黑" w:cs="微软雅黑"/>
                <w:b/>
                <w:sz w:val="18"/>
                <w:szCs w:val="18"/>
                <w:highlight w:val="none"/>
              </w:rPr>
              <w:t>微型</w:t>
            </w:r>
          </w:p>
        </w:tc>
      </w:tr>
      <w:tr w14:paraId="11D217F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397" w:hRule="atLeast"/>
          <w:jc w:val="center"/>
        </w:trPr>
        <w:tc>
          <w:tcPr>
            <w:tcW w:w="1560" w:type="dxa"/>
            <w:shd w:val="clear" w:color="auto" w:fill="auto"/>
            <w:tcMar>
              <w:top w:w="0" w:type="dxa"/>
              <w:left w:w="108" w:type="dxa"/>
              <w:bottom w:w="0" w:type="dxa"/>
              <w:right w:w="108" w:type="dxa"/>
            </w:tcMar>
            <w:vAlign w:val="center"/>
          </w:tcPr>
          <w:p w14:paraId="06D39387">
            <w:pPr>
              <w:spacing w:line="240" w:lineRule="auto"/>
              <w:ind w:firstLine="0" w:firstLineChars="0"/>
              <w:rPr>
                <w:rFonts w:hint="eastAsia" w:ascii="微软雅黑" w:hAnsi="微软雅黑" w:cs="微软雅黑"/>
                <w:bCs/>
                <w:sz w:val="24"/>
                <w:highlight w:val="none"/>
              </w:rPr>
            </w:pPr>
            <w:r>
              <w:rPr>
                <w:rFonts w:hint="eastAsia" w:ascii="微软雅黑" w:hAnsi="微软雅黑" w:cs="微软雅黑"/>
                <w:sz w:val="18"/>
                <w:szCs w:val="18"/>
                <w:highlight w:val="none"/>
              </w:rPr>
              <w:t>农、林、牧、渔业</w:t>
            </w:r>
          </w:p>
        </w:tc>
        <w:tc>
          <w:tcPr>
            <w:tcW w:w="1281" w:type="dxa"/>
            <w:shd w:val="clear" w:color="auto" w:fill="auto"/>
            <w:tcMar>
              <w:top w:w="0" w:type="dxa"/>
              <w:left w:w="108" w:type="dxa"/>
              <w:bottom w:w="0" w:type="dxa"/>
              <w:right w:w="108" w:type="dxa"/>
            </w:tcMar>
            <w:vAlign w:val="center"/>
          </w:tcPr>
          <w:p w14:paraId="7DCF5C7C">
            <w:pPr>
              <w:spacing w:line="240" w:lineRule="auto"/>
              <w:ind w:firstLine="0" w:firstLineChars="0"/>
              <w:rPr>
                <w:rFonts w:hint="eastAsia" w:ascii="微软雅黑" w:hAnsi="微软雅黑" w:cs="微软雅黑"/>
                <w:bCs/>
                <w:sz w:val="24"/>
                <w:highlight w:val="none"/>
              </w:rPr>
            </w:pPr>
            <w:r>
              <w:rPr>
                <w:rFonts w:hint="eastAsia" w:ascii="微软雅黑" w:hAnsi="微软雅黑" w:cs="微软雅黑"/>
                <w:sz w:val="18"/>
                <w:szCs w:val="18"/>
                <w:highlight w:val="none"/>
              </w:rPr>
              <w:t>营业收入(Y)</w:t>
            </w:r>
          </w:p>
        </w:tc>
        <w:tc>
          <w:tcPr>
            <w:tcW w:w="758" w:type="dxa"/>
            <w:shd w:val="clear" w:color="auto" w:fill="auto"/>
            <w:tcMar>
              <w:top w:w="0" w:type="dxa"/>
              <w:left w:w="108" w:type="dxa"/>
              <w:bottom w:w="0" w:type="dxa"/>
              <w:right w:w="108" w:type="dxa"/>
            </w:tcMar>
            <w:vAlign w:val="center"/>
          </w:tcPr>
          <w:p w14:paraId="171BF4F7">
            <w:pPr>
              <w:spacing w:line="240" w:lineRule="auto"/>
              <w:ind w:firstLine="0" w:firstLineChars="0"/>
              <w:rPr>
                <w:rFonts w:hint="eastAsia" w:ascii="微软雅黑" w:hAnsi="微软雅黑" w:cs="微软雅黑"/>
                <w:bCs/>
                <w:sz w:val="24"/>
                <w:highlight w:val="none"/>
              </w:rPr>
            </w:pPr>
            <w:r>
              <w:rPr>
                <w:rFonts w:hint="eastAsia" w:ascii="微软雅黑" w:hAnsi="微软雅黑" w:cs="微软雅黑"/>
                <w:sz w:val="18"/>
                <w:szCs w:val="18"/>
                <w:highlight w:val="none"/>
              </w:rPr>
              <w:t>万元</w:t>
            </w:r>
          </w:p>
        </w:tc>
        <w:tc>
          <w:tcPr>
            <w:tcW w:w="993" w:type="dxa"/>
            <w:shd w:val="clear" w:color="auto" w:fill="auto"/>
            <w:tcMar>
              <w:top w:w="0" w:type="dxa"/>
              <w:left w:w="108" w:type="dxa"/>
              <w:bottom w:w="0" w:type="dxa"/>
              <w:right w:w="108" w:type="dxa"/>
            </w:tcMar>
            <w:vAlign w:val="center"/>
          </w:tcPr>
          <w:p w14:paraId="26915B35">
            <w:pPr>
              <w:spacing w:line="240" w:lineRule="auto"/>
              <w:ind w:firstLine="0" w:firstLineChars="0"/>
              <w:rPr>
                <w:rFonts w:hint="eastAsia" w:ascii="微软雅黑" w:hAnsi="微软雅黑" w:cs="微软雅黑"/>
                <w:bCs/>
                <w:sz w:val="24"/>
                <w:highlight w:val="none"/>
              </w:rPr>
            </w:pPr>
            <w:r>
              <w:rPr>
                <w:rFonts w:hint="eastAsia" w:ascii="微软雅黑" w:hAnsi="微软雅黑" w:cs="微软雅黑"/>
                <w:sz w:val="18"/>
                <w:szCs w:val="18"/>
                <w:highlight w:val="none"/>
              </w:rPr>
              <w:t>Y≥20000</w:t>
            </w:r>
          </w:p>
        </w:tc>
        <w:tc>
          <w:tcPr>
            <w:tcW w:w="1491" w:type="dxa"/>
            <w:shd w:val="clear" w:color="auto" w:fill="auto"/>
            <w:tcMar>
              <w:top w:w="0" w:type="dxa"/>
              <w:left w:w="108" w:type="dxa"/>
              <w:bottom w:w="0" w:type="dxa"/>
              <w:right w:w="108" w:type="dxa"/>
            </w:tcMar>
            <w:vAlign w:val="center"/>
          </w:tcPr>
          <w:p w14:paraId="3164D1ED">
            <w:pPr>
              <w:spacing w:line="240" w:lineRule="auto"/>
              <w:ind w:firstLine="0" w:firstLineChars="0"/>
              <w:rPr>
                <w:rFonts w:hint="eastAsia" w:ascii="微软雅黑" w:hAnsi="微软雅黑" w:cs="微软雅黑"/>
                <w:bCs/>
                <w:sz w:val="24"/>
                <w:highlight w:val="none"/>
              </w:rPr>
            </w:pPr>
            <w:r>
              <w:rPr>
                <w:rFonts w:hint="eastAsia" w:ascii="微软雅黑" w:hAnsi="微软雅黑" w:cs="微软雅黑"/>
                <w:sz w:val="18"/>
                <w:szCs w:val="18"/>
                <w:highlight w:val="none"/>
              </w:rPr>
              <w:t>500≤Y＜20000</w:t>
            </w:r>
          </w:p>
        </w:tc>
        <w:tc>
          <w:tcPr>
            <w:tcW w:w="1315" w:type="dxa"/>
            <w:shd w:val="clear" w:color="auto" w:fill="auto"/>
            <w:tcMar>
              <w:top w:w="0" w:type="dxa"/>
              <w:left w:w="108" w:type="dxa"/>
              <w:bottom w:w="0" w:type="dxa"/>
              <w:right w:w="108" w:type="dxa"/>
            </w:tcMar>
            <w:vAlign w:val="center"/>
          </w:tcPr>
          <w:p w14:paraId="03D64A7E">
            <w:pPr>
              <w:spacing w:line="240" w:lineRule="auto"/>
              <w:ind w:firstLine="0" w:firstLineChars="0"/>
              <w:rPr>
                <w:rFonts w:hint="eastAsia" w:ascii="微软雅黑" w:hAnsi="微软雅黑" w:cs="微软雅黑"/>
                <w:bCs/>
                <w:sz w:val="24"/>
                <w:highlight w:val="none"/>
              </w:rPr>
            </w:pPr>
            <w:r>
              <w:rPr>
                <w:rFonts w:hint="eastAsia" w:ascii="微软雅黑" w:hAnsi="微软雅黑" w:cs="微软雅黑"/>
                <w:sz w:val="18"/>
                <w:szCs w:val="18"/>
                <w:highlight w:val="none"/>
              </w:rPr>
              <w:t>50≤Y＜500</w:t>
            </w:r>
          </w:p>
        </w:tc>
        <w:tc>
          <w:tcPr>
            <w:tcW w:w="908" w:type="dxa"/>
            <w:shd w:val="clear" w:color="auto" w:fill="auto"/>
            <w:tcMar>
              <w:top w:w="0" w:type="dxa"/>
              <w:left w:w="108" w:type="dxa"/>
              <w:bottom w:w="0" w:type="dxa"/>
              <w:right w:w="108" w:type="dxa"/>
            </w:tcMar>
            <w:vAlign w:val="center"/>
          </w:tcPr>
          <w:p w14:paraId="4EF46BA2">
            <w:pPr>
              <w:spacing w:line="240" w:lineRule="auto"/>
              <w:ind w:firstLine="0" w:firstLineChars="0"/>
              <w:rPr>
                <w:rFonts w:hint="eastAsia" w:ascii="微软雅黑" w:hAnsi="微软雅黑" w:cs="微软雅黑"/>
                <w:bCs/>
                <w:sz w:val="24"/>
                <w:highlight w:val="none"/>
              </w:rPr>
            </w:pPr>
            <w:r>
              <w:rPr>
                <w:rFonts w:hint="eastAsia" w:ascii="微软雅黑" w:hAnsi="微软雅黑" w:cs="微软雅黑"/>
                <w:sz w:val="18"/>
                <w:szCs w:val="18"/>
                <w:highlight w:val="none"/>
              </w:rPr>
              <w:t>Y＜50</w:t>
            </w:r>
          </w:p>
        </w:tc>
      </w:tr>
      <w:tr w14:paraId="6D8B5B3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397" w:hRule="atLeast"/>
          <w:jc w:val="center"/>
        </w:trPr>
        <w:tc>
          <w:tcPr>
            <w:tcW w:w="1560" w:type="dxa"/>
            <w:vMerge w:val="restart"/>
            <w:shd w:val="clear" w:color="auto" w:fill="auto"/>
            <w:tcMar>
              <w:top w:w="0" w:type="dxa"/>
              <w:left w:w="108" w:type="dxa"/>
              <w:bottom w:w="0" w:type="dxa"/>
              <w:right w:w="108" w:type="dxa"/>
            </w:tcMar>
            <w:vAlign w:val="center"/>
          </w:tcPr>
          <w:p w14:paraId="43EE5112">
            <w:pPr>
              <w:spacing w:line="240" w:lineRule="auto"/>
              <w:ind w:firstLine="0" w:firstLineChars="0"/>
              <w:rPr>
                <w:rFonts w:hint="eastAsia" w:ascii="微软雅黑" w:hAnsi="微软雅黑" w:cs="微软雅黑"/>
                <w:bCs/>
                <w:sz w:val="24"/>
                <w:highlight w:val="none"/>
              </w:rPr>
            </w:pPr>
            <w:r>
              <w:rPr>
                <w:rFonts w:hint="eastAsia" w:ascii="微软雅黑" w:hAnsi="微软雅黑" w:cs="微软雅黑"/>
                <w:sz w:val="18"/>
                <w:szCs w:val="18"/>
                <w:highlight w:val="none"/>
              </w:rPr>
              <w:t>工业 *</w:t>
            </w:r>
          </w:p>
        </w:tc>
        <w:tc>
          <w:tcPr>
            <w:tcW w:w="1281" w:type="dxa"/>
            <w:shd w:val="clear" w:color="auto" w:fill="auto"/>
            <w:tcMar>
              <w:top w:w="0" w:type="dxa"/>
              <w:left w:w="108" w:type="dxa"/>
              <w:bottom w:w="0" w:type="dxa"/>
              <w:right w:w="108" w:type="dxa"/>
            </w:tcMar>
            <w:vAlign w:val="center"/>
          </w:tcPr>
          <w:p w14:paraId="28A9006C">
            <w:pPr>
              <w:spacing w:line="240" w:lineRule="auto"/>
              <w:ind w:firstLine="0" w:firstLineChars="0"/>
              <w:rPr>
                <w:rFonts w:hint="eastAsia" w:ascii="微软雅黑" w:hAnsi="微软雅黑" w:cs="微软雅黑"/>
                <w:bCs/>
                <w:sz w:val="24"/>
                <w:highlight w:val="none"/>
              </w:rPr>
            </w:pPr>
            <w:r>
              <w:rPr>
                <w:rFonts w:hint="eastAsia" w:ascii="微软雅黑" w:hAnsi="微软雅黑" w:cs="微软雅黑"/>
                <w:sz w:val="18"/>
                <w:szCs w:val="18"/>
                <w:highlight w:val="none"/>
              </w:rPr>
              <w:t>从业人员(X)</w:t>
            </w:r>
          </w:p>
        </w:tc>
        <w:tc>
          <w:tcPr>
            <w:tcW w:w="758" w:type="dxa"/>
            <w:shd w:val="clear" w:color="auto" w:fill="auto"/>
            <w:tcMar>
              <w:top w:w="0" w:type="dxa"/>
              <w:left w:w="108" w:type="dxa"/>
              <w:bottom w:w="0" w:type="dxa"/>
              <w:right w:w="108" w:type="dxa"/>
            </w:tcMar>
            <w:vAlign w:val="center"/>
          </w:tcPr>
          <w:p w14:paraId="768203C0">
            <w:pPr>
              <w:spacing w:line="240" w:lineRule="auto"/>
              <w:ind w:firstLine="0" w:firstLineChars="0"/>
              <w:rPr>
                <w:rFonts w:hint="eastAsia" w:ascii="微软雅黑" w:hAnsi="微软雅黑" w:cs="微软雅黑"/>
                <w:bCs/>
                <w:sz w:val="24"/>
                <w:highlight w:val="none"/>
              </w:rPr>
            </w:pPr>
            <w:r>
              <w:rPr>
                <w:rFonts w:hint="eastAsia" w:ascii="微软雅黑" w:hAnsi="微软雅黑" w:cs="微软雅黑"/>
                <w:sz w:val="18"/>
                <w:szCs w:val="18"/>
                <w:highlight w:val="none"/>
              </w:rPr>
              <w:t>人</w:t>
            </w:r>
          </w:p>
        </w:tc>
        <w:tc>
          <w:tcPr>
            <w:tcW w:w="993" w:type="dxa"/>
            <w:shd w:val="clear" w:color="auto" w:fill="auto"/>
            <w:tcMar>
              <w:top w:w="0" w:type="dxa"/>
              <w:left w:w="108" w:type="dxa"/>
              <w:bottom w:w="0" w:type="dxa"/>
              <w:right w:w="108" w:type="dxa"/>
            </w:tcMar>
            <w:vAlign w:val="center"/>
          </w:tcPr>
          <w:p w14:paraId="74D6D8C1">
            <w:pPr>
              <w:spacing w:line="240" w:lineRule="auto"/>
              <w:ind w:firstLine="0" w:firstLineChars="0"/>
              <w:rPr>
                <w:rFonts w:hint="eastAsia" w:ascii="微软雅黑" w:hAnsi="微软雅黑" w:cs="微软雅黑"/>
                <w:bCs/>
                <w:sz w:val="24"/>
                <w:highlight w:val="none"/>
              </w:rPr>
            </w:pPr>
            <w:r>
              <w:rPr>
                <w:rFonts w:hint="eastAsia" w:ascii="微软雅黑" w:hAnsi="微软雅黑" w:cs="微软雅黑"/>
                <w:sz w:val="18"/>
                <w:szCs w:val="18"/>
                <w:highlight w:val="none"/>
              </w:rPr>
              <w:t>X≥1000</w:t>
            </w:r>
          </w:p>
        </w:tc>
        <w:tc>
          <w:tcPr>
            <w:tcW w:w="1491" w:type="dxa"/>
            <w:shd w:val="clear" w:color="auto" w:fill="auto"/>
            <w:tcMar>
              <w:top w:w="0" w:type="dxa"/>
              <w:left w:w="108" w:type="dxa"/>
              <w:bottom w:w="0" w:type="dxa"/>
              <w:right w:w="108" w:type="dxa"/>
            </w:tcMar>
            <w:vAlign w:val="center"/>
          </w:tcPr>
          <w:p w14:paraId="714655A1">
            <w:pPr>
              <w:spacing w:line="240" w:lineRule="auto"/>
              <w:ind w:firstLine="0" w:firstLineChars="0"/>
              <w:rPr>
                <w:rFonts w:hint="eastAsia" w:ascii="微软雅黑" w:hAnsi="微软雅黑" w:cs="微软雅黑"/>
                <w:bCs/>
                <w:sz w:val="24"/>
                <w:highlight w:val="none"/>
              </w:rPr>
            </w:pPr>
            <w:r>
              <w:rPr>
                <w:rFonts w:hint="eastAsia" w:ascii="微软雅黑" w:hAnsi="微软雅黑" w:cs="微软雅黑"/>
                <w:sz w:val="18"/>
                <w:szCs w:val="18"/>
                <w:highlight w:val="none"/>
              </w:rPr>
              <w:t>300≤X＜1000</w:t>
            </w:r>
          </w:p>
        </w:tc>
        <w:tc>
          <w:tcPr>
            <w:tcW w:w="1315" w:type="dxa"/>
            <w:shd w:val="clear" w:color="auto" w:fill="auto"/>
            <w:tcMar>
              <w:top w:w="0" w:type="dxa"/>
              <w:left w:w="108" w:type="dxa"/>
              <w:bottom w:w="0" w:type="dxa"/>
              <w:right w:w="108" w:type="dxa"/>
            </w:tcMar>
            <w:vAlign w:val="center"/>
          </w:tcPr>
          <w:p w14:paraId="324FE286">
            <w:pPr>
              <w:spacing w:line="240" w:lineRule="auto"/>
              <w:ind w:firstLine="0" w:firstLineChars="0"/>
              <w:rPr>
                <w:rFonts w:hint="eastAsia" w:ascii="微软雅黑" w:hAnsi="微软雅黑" w:cs="微软雅黑"/>
                <w:bCs/>
                <w:sz w:val="24"/>
                <w:highlight w:val="none"/>
              </w:rPr>
            </w:pPr>
            <w:r>
              <w:rPr>
                <w:rFonts w:hint="eastAsia" w:ascii="微软雅黑" w:hAnsi="微软雅黑" w:cs="微软雅黑"/>
                <w:sz w:val="18"/>
                <w:szCs w:val="18"/>
                <w:highlight w:val="none"/>
              </w:rPr>
              <w:t>20≤X＜300</w:t>
            </w:r>
          </w:p>
        </w:tc>
        <w:tc>
          <w:tcPr>
            <w:tcW w:w="908" w:type="dxa"/>
            <w:shd w:val="clear" w:color="auto" w:fill="auto"/>
            <w:tcMar>
              <w:top w:w="0" w:type="dxa"/>
              <w:left w:w="108" w:type="dxa"/>
              <w:bottom w:w="0" w:type="dxa"/>
              <w:right w:w="108" w:type="dxa"/>
            </w:tcMar>
            <w:vAlign w:val="center"/>
          </w:tcPr>
          <w:p w14:paraId="3DB1EAD9">
            <w:pPr>
              <w:spacing w:line="240" w:lineRule="auto"/>
              <w:ind w:firstLine="0" w:firstLineChars="0"/>
              <w:rPr>
                <w:rFonts w:hint="eastAsia" w:ascii="微软雅黑" w:hAnsi="微软雅黑" w:cs="微软雅黑"/>
                <w:bCs/>
                <w:sz w:val="24"/>
                <w:highlight w:val="none"/>
              </w:rPr>
            </w:pPr>
            <w:r>
              <w:rPr>
                <w:rFonts w:hint="eastAsia" w:ascii="微软雅黑" w:hAnsi="微软雅黑" w:cs="微软雅黑"/>
                <w:sz w:val="18"/>
                <w:szCs w:val="18"/>
                <w:highlight w:val="none"/>
              </w:rPr>
              <w:t>X＜20</w:t>
            </w:r>
          </w:p>
        </w:tc>
      </w:tr>
      <w:tr w14:paraId="64A6E98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397" w:hRule="atLeast"/>
          <w:jc w:val="center"/>
        </w:trPr>
        <w:tc>
          <w:tcPr>
            <w:tcW w:w="1560" w:type="dxa"/>
            <w:vMerge w:val="continue"/>
            <w:vAlign w:val="center"/>
          </w:tcPr>
          <w:p w14:paraId="1636A19A">
            <w:pPr>
              <w:spacing w:line="240" w:lineRule="auto"/>
              <w:ind w:firstLine="0" w:firstLineChars="0"/>
              <w:rPr>
                <w:rFonts w:hint="eastAsia" w:ascii="微软雅黑" w:hAnsi="微软雅黑" w:cs="微软雅黑"/>
                <w:bCs/>
                <w:sz w:val="24"/>
                <w:highlight w:val="none"/>
              </w:rPr>
            </w:pPr>
          </w:p>
        </w:tc>
        <w:tc>
          <w:tcPr>
            <w:tcW w:w="1281" w:type="dxa"/>
            <w:shd w:val="clear" w:color="auto" w:fill="auto"/>
            <w:tcMar>
              <w:top w:w="0" w:type="dxa"/>
              <w:left w:w="108" w:type="dxa"/>
              <w:bottom w:w="0" w:type="dxa"/>
              <w:right w:w="108" w:type="dxa"/>
            </w:tcMar>
            <w:vAlign w:val="center"/>
          </w:tcPr>
          <w:p w14:paraId="48E23DFA">
            <w:pPr>
              <w:spacing w:line="240" w:lineRule="auto"/>
              <w:ind w:firstLine="0" w:firstLineChars="0"/>
              <w:rPr>
                <w:rFonts w:hint="eastAsia" w:ascii="微软雅黑" w:hAnsi="微软雅黑" w:cs="微软雅黑"/>
                <w:bCs/>
                <w:sz w:val="24"/>
                <w:highlight w:val="none"/>
              </w:rPr>
            </w:pPr>
            <w:r>
              <w:rPr>
                <w:rFonts w:hint="eastAsia" w:ascii="微软雅黑" w:hAnsi="微软雅黑" w:cs="微软雅黑"/>
                <w:sz w:val="18"/>
                <w:szCs w:val="18"/>
                <w:highlight w:val="none"/>
              </w:rPr>
              <w:t>营业收入(Y)</w:t>
            </w:r>
          </w:p>
        </w:tc>
        <w:tc>
          <w:tcPr>
            <w:tcW w:w="758" w:type="dxa"/>
            <w:shd w:val="clear" w:color="auto" w:fill="auto"/>
            <w:tcMar>
              <w:top w:w="0" w:type="dxa"/>
              <w:left w:w="108" w:type="dxa"/>
              <w:bottom w:w="0" w:type="dxa"/>
              <w:right w:w="108" w:type="dxa"/>
            </w:tcMar>
            <w:vAlign w:val="center"/>
          </w:tcPr>
          <w:p w14:paraId="2A708008">
            <w:pPr>
              <w:spacing w:line="240" w:lineRule="auto"/>
              <w:ind w:firstLine="0" w:firstLineChars="0"/>
              <w:rPr>
                <w:rFonts w:hint="eastAsia" w:ascii="微软雅黑" w:hAnsi="微软雅黑" w:cs="微软雅黑"/>
                <w:bCs/>
                <w:sz w:val="24"/>
                <w:highlight w:val="none"/>
              </w:rPr>
            </w:pPr>
            <w:r>
              <w:rPr>
                <w:rFonts w:hint="eastAsia" w:ascii="微软雅黑" w:hAnsi="微软雅黑" w:cs="微软雅黑"/>
                <w:sz w:val="18"/>
                <w:szCs w:val="18"/>
                <w:highlight w:val="none"/>
              </w:rPr>
              <w:t>万元</w:t>
            </w:r>
          </w:p>
        </w:tc>
        <w:tc>
          <w:tcPr>
            <w:tcW w:w="993" w:type="dxa"/>
            <w:shd w:val="clear" w:color="auto" w:fill="auto"/>
            <w:tcMar>
              <w:top w:w="0" w:type="dxa"/>
              <w:left w:w="108" w:type="dxa"/>
              <w:bottom w:w="0" w:type="dxa"/>
              <w:right w:w="108" w:type="dxa"/>
            </w:tcMar>
            <w:vAlign w:val="center"/>
          </w:tcPr>
          <w:p w14:paraId="38EC6F13">
            <w:pPr>
              <w:spacing w:line="240" w:lineRule="auto"/>
              <w:ind w:firstLine="0" w:firstLineChars="0"/>
              <w:rPr>
                <w:rFonts w:hint="eastAsia" w:ascii="微软雅黑" w:hAnsi="微软雅黑" w:cs="微软雅黑"/>
                <w:bCs/>
                <w:sz w:val="24"/>
                <w:highlight w:val="none"/>
              </w:rPr>
            </w:pPr>
            <w:r>
              <w:rPr>
                <w:rFonts w:hint="eastAsia" w:ascii="微软雅黑" w:hAnsi="微软雅黑" w:cs="微软雅黑"/>
                <w:sz w:val="18"/>
                <w:szCs w:val="18"/>
                <w:highlight w:val="none"/>
              </w:rPr>
              <w:t>Y≥40000</w:t>
            </w:r>
          </w:p>
        </w:tc>
        <w:tc>
          <w:tcPr>
            <w:tcW w:w="1491" w:type="dxa"/>
            <w:shd w:val="clear" w:color="auto" w:fill="auto"/>
            <w:tcMar>
              <w:top w:w="0" w:type="dxa"/>
              <w:left w:w="108" w:type="dxa"/>
              <w:bottom w:w="0" w:type="dxa"/>
              <w:right w:w="108" w:type="dxa"/>
            </w:tcMar>
            <w:vAlign w:val="center"/>
          </w:tcPr>
          <w:p w14:paraId="616E0045">
            <w:pPr>
              <w:spacing w:line="240" w:lineRule="auto"/>
              <w:ind w:firstLine="0" w:firstLineChars="0"/>
              <w:rPr>
                <w:rFonts w:hint="eastAsia" w:ascii="微软雅黑" w:hAnsi="微软雅黑" w:cs="微软雅黑"/>
                <w:bCs/>
                <w:sz w:val="24"/>
                <w:highlight w:val="none"/>
              </w:rPr>
            </w:pPr>
            <w:r>
              <w:rPr>
                <w:rFonts w:hint="eastAsia" w:ascii="微软雅黑" w:hAnsi="微软雅黑" w:cs="微软雅黑"/>
                <w:sz w:val="18"/>
                <w:szCs w:val="18"/>
                <w:highlight w:val="none"/>
              </w:rPr>
              <w:t>2000≤Y＜40000</w:t>
            </w:r>
          </w:p>
        </w:tc>
        <w:tc>
          <w:tcPr>
            <w:tcW w:w="1315" w:type="dxa"/>
            <w:shd w:val="clear" w:color="auto" w:fill="auto"/>
            <w:tcMar>
              <w:top w:w="0" w:type="dxa"/>
              <w:left w:w="108" w:type="dxa"/>
              <w:bottom w:w="0" w:type="dxa"/>
              <w:right w:w="108" w:type="dxa"/>
            </w:tcMar>
            <w:vAlign w:val="center"/>
          </w:tcPr>
          <w:p w14:paraId="540D4523">
            <w:pPr>
              <w:spacing w:line="240" w:lineRule="auto"/>
              <w:ind w:firstLine="0" w:firstLineChars="0"/>
              <w:rPr>
                <w:rFonts w:hint="eastAsia" w:ascii="微软雅黑" w:hAnsi="微软雅黑" w:cs="微软雅黑"/>
                <w:bCs/>
                <w:sz w:val="24"/>
                <w:highlight w:val="none"/>
              </w:rPr>
            </w:pPr>
            <w:r>
              <w:rPr>
                <w:rFonts w:hint="eastAsia" w:ascii="微软雅黑" w:hAnsi="微软雅黑" w:cs="微软雅黑"/>
                <w:sz w:val="18"/>
                <w:szCs w:val="18"/>
                <w:highlight w:val="none"/>
              </w:rPr>
              <w:t>300≤Y＜2000</w:t>
            </w:r>
          </w:p>
        </w:tc>
        <w:tc>
          <w:tcPr>
            <w:tcW w:w="908" w:type="dxa"/>
            <w:shd w:val="clear" w:color="auto" w:fill="auto"/>
            <w:tcMar>
              <w:top w:w="0" w:type="dxa"/>
              <w:left w:w="108" w:type="dxa"/>
              <w:bottom w:w="0" w:type="dxa"/>
              <w:right w:w="108" w:type="dxa"/>
            </w:tcMar>
            <w:vAlign w:val="center"/>
          </w:tcPr>
          <w:p w14:paraId="1C22230A">
            <w:pPr>
              <w:spacing w:line="240" w:lineRule="auto"/>
              <w:ind w:firstLine="0" w:firstLineChars="0"/>
              <w:rPr>
                <w:rFonts w:hint="eastAsia" w:ascii="微软雅黑" w:hAnsi="微软雅黑" w:cs="微软雅黑"/>
                <w:bCs/>
                <w:sz w:val="24"/>
                <w:highlight w:val="none"/>
              </w:rPr>
            </w:pPr>
            <w:r>
              <w:rPr>
                <w:rFonts w:hint="eastAsia" w:ascii="微软雅黑" w:hAnsi="微软雅黑" w:cs="微软雅黑"/>
                <w:sz w:val="18"/>
                <w:szCs w:val="18"/>
                <w:highlight w:val="none"/>
              </w:rPr>
              <w:t>Y＜300</w:t>
            </w:r>
          </w:p>
        </w:tc>
      </w:tr>
      <w:tr w14:paraId="5DC6B48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397" w:hRule="atLeast"/>
          <w:jc w:val="center"/>
        </w:trPr>
        <w:tc>
          <w:tcPr>
            <w:tcW w:w="1560" w:type="dxa"/>
            <w:vMerge w:val="restart"/>
            <w:shd w:val="clear" w:color="auto" w:fill="auto"/>
            <w:tcMar>
              <w:top w:w="0" w:type="dxa"/>
              <w:left w:w="108" w:type="dxa"/>
              <w:bottom w:w="0" w:type="dxa"/>
              <w:right w:w="108" w:type="dxa"/>
            </w:tcMar>
            <w:vAlign w:val="center"/>
          </w:tcPr>
          <w:p w14:paraId="725906E0">
            <w:pPr>
              <w:spacing w:line="240" w:lineRule="auto"/>
              <w:ind w:firstLine="0" w:firstLineChars="0"/>
              <w:rPr>
                <w:rFonts w:hint="eastAsia" w:ascii="微软雅黑" w:hAnsi="微软雅黑" w:cs="微软雅黑"/>
                <w:bCs/>
                <w:sz w:val="24"/>
                <w:highlight w:val="none"/>
              </w:rPr>
            </w:pPr>
            <w:r>
              <w:rPr>
                <w:rFonts w:hint="eastAsia" w:ascii="微软雅黑" w:hAnsi="微软雅黑" w:cs="微软雅黑"/>
                <w:sz w:val="18"/>
                <w:szCs w:val="18"/>
                <w:highlight w:val="none"/>
              </w:rPr>
              <w:t>建筑业</w:t>
            </w:r>
          </w:p>
        </w:tc>
        <w:tc>
          <w:tcPr>
            <w:tcW w:w="1281" w:type="dxa"/>
            <w:shd w:val="clear" w:color="auto" w:fill="auto"/>
            <w:tcMar>
              <w:top w:w="0" w:type="dxa"/>
              <w:left w:w="108" w:type="dxa"/>
              <w:bottom w:w="0" w:type="dxa"/>
              <w:right w:w="108" w:type="dxa"/>
            </w:tcMar>
            <w:vAlign w:val="center"/>
          </w:tcPr>
          <w:p w14:paraId="5C69B9BB">
            <w:pPr>
              <w:spacing w:line="240" w:lineRule="auto"/>
              <w:ind w:firstLine="0" w:firstLineChars="0"/>
              <w:rPr>
                <w:rFonts w:hint="eastAsia" w:ascii="微软雅黑" w:hAnsi="微软雅黑" w:cs="微软雅黑"/>
                <w:bCs/>
                <w:sz w:val="24"/>
                <w:highlight w:val="none"/>
              </w:rPr>
            </w:pPr>
            <w:r>
              <w:rPr>
                <w:rFonts w:hint="eastAsia" w:ascii="微软雅黑" w:hAnsi="微软雅黑" w:cs="微软雅黑"/>
                <w:sz w:val="18"/>
                <w:szCs w:val="18"/>
                <w:highlight w:val="none"/>
              </w:rPr>
              <w:t>营业收入(Y)</w:t>
            </w:r>
          </w:p>
        </w:tc>
        <w:tc>
          <w:tcPr>
            <w:tcW w:w="758" w:type="dxa"/>
            <w:shd w:val="clear" w:color="auto" w:fill="auto"/>
            <w:tcMar>
              <w:top w:w="0" w:type="dxa"/>
              <w:left w:w="108" w:type="dxa"/>
              <w:bottom w:w="0" w:type="dxa"/>
              <w:right w:w="108" w:type="dxa"/>
            </w:tcMar>
            <w:vAlign w:val="center"/>
          </w:tcPr>
          <w:p w14:paraId="5F072C99">
            <w:pPr>
              <w:spacing w:line="240" w:lineRule="auto"/>
              <w:ind w:firstLine="0" w:firstLineChars="0"/>
              <w:rPr>
                <w:rFonts w:hint="eastAsia" w:ascii="微软雅黑" w:hAnsi="微软雅黑" w:cs="微软雅黑"/>
                <w:bCs/>
                <w:sz w:val="24"/>
                <w:highlight w:val="none"/>
              </w:rPr>
            </w:pPr>
            <w:r>
              <w:rPr>
                <w:rFonts w:hint="eastAsia" w:ascii="微软雅黑" w:hAnsi="微软雅黑" w:cs="微软雅黑"/>
                <w:sz w:val="18"/>
                <w:szCs w:val="18"/>
                <w:highlight w:val="none"/>
              </w:rPr>
              <w:t>万元</w:t>
            </w:r>
          </w:p>
        </w:tc>
        <w:tc>
          <w:tcPr>
            <w:tcW w:w="993" w:type="dxa"/>
            <w:shd w:val="clear" w:color="auto" w:fill="auto"/>
            <w:tcMar>
              <w:top w:w="0" w:type="dxa"/>
              <w:left w:w="108" w:type="dxa"/>
              <w:bottom w:w="0" w:type="dxa"/>
              <w:right w:w="108" w:type="dxa"/>
            </w:tcMar>
            <w:vAlign w:val="center"/>
          </w:tcPr>
          <w:p w14:paraId="3146D87A">
            <w:pPr>
              <w:spacing w:line="240" w:lineRule="auto"/>
              <w:ind w:firstLine="0" w:firstLineChars="0"/>
              <w:rPr>
                <w:rFonts w:hint="eastAsia" w:ascii="微软雅黑" w:hAnsi="微软雅黑" w:cs="微软雅黑"/>
                <w:bCs/>
                <w:sz w:val="24"/>
                <w:highlight w:val="none"/>
              </w:rPr>
            </w:pPr>
            <w:r>
              <w:rPr>
                <w:rFonts w:hint="eastAsia" w:ascii="微软雅黑" w:hAnsi="微软雅黑" w:cs="微软雅黑"/>
                <w:sz w:val="18"/>
                <w:szCs w:val="18"/>
                <w:highlight w:val="none"/>
              </w:rPr>
              <w:t>Y≥80000</w:t>
            </w:r>
          </w:p>
        </w:tc>
        <w:tc>
          <w:tcPr>
            <w:tcW w:w="1491" w:type="dxa"/>
            <w:shd w:val="clear" w:color="auto" w:fill="auto"/>
            <w:tcMar>
              <w:top w:w="0" w:type="dxa"/>
              <w:left w:w="108" w:type="dxa"/>
              <w:bottom w:w="0" w:type="dxa"/>
              <w:right w:w="108" w:type="dxa"/>
            </w:tcMar>
            <w:vAlign w:val="center"/>
          </w:tcPr>
          <w:p w14:paraId="05EB9392">
            <w:pPr>
              <w:spacing w:line="240" w:lineRule="auto"/>
              <w:ind w:firstLine="0" w:firstLineChars="0"/>
              <w:rPr>
                <w:rFonts w:hint="eastAsia" w:ascii="微软雅黑" w:hAnsi="微软雅黑" w:cs="微软雅黑"/>
                <w:bCs/>
                <w:sz w:val="24"/>
                <w:highlight w:val="none"/>
              </w:rPr>
            </w:pPr>
            <w:r>
              <w:rPr>
                <w:rFonts w:hint="eastAsia" w:ascii="微软雅黑" w:hAnsi="微软雅黑" w:cs="微软雅黑"/>
                <w:sz w:val="18"/>
                <w:szCs w:val="18"/>
                <w:highlight w:val="none"/>
              </w:rPr>
              <w:t>6000≤Y＜80000</w:t>
            </w:r>
          </w:p>
        </w:tc>
        <w:tc>
          <w:tcPr>
            <w:tcW w:w="1315" w:type="dxa"/>
            <w:shd w:val="clear" w:color="auto" w:fill="auto"/>
            <w:tcMar>
              <w:top w:w="0" w:type="dxa"/>
              <w:left w:w="108" w:type="dxa"/>
              <w:bottom w:w="0" w:type="dxa"/>
              <w:right w:w="108" w:type="dxa"/>
            </w:tcMar>
            <w:vAlign w:val="center"/>
          </w:tcPr>
          <w:p w14:paraId="3988F3F3">
            <w:pPr>
              <w:spacing w:line="240" w:lineRule="auto"/>
              <w:ind w:firstLine="0" w:firstLineChars="0"/>
              <w:rPr>
                <w:rFonts w:hint="eastAsia" w:ascii="微软雅黑" w:hAnsi="微软雅黑" w:cs="微软雅黑"/>
                <w:bCs/>
                <w:sz w:val="24"/>
                <w:highlight w:val="none"/>
              </w:rPr>
            </w:pPr>
            <w:r>
              <w:rPr>
                <w:rFonts w:hint="eastAsia" w:ascii="微软雅黑" w:hAnsi="微软雅黑" w:cs="微软雅黑"/>
                <w:sz w:val="18"/>
                <w:szCs w:val="18"/>
                <w:highlight w:val="none"/>
              </w:rPr>
              <w:t>300≤Y＜6000</w:t>
            </w:r>
          </w:p>
        </w:tc>
        <w:tc>
          <w:tcPr>
            <w:tcW w:w="908" w:type="dxa"/>
            <w:shd w:val="clear" w:color="auto" w:fill="auto"/>
            <w:tcMar>
              <w:top w:w="0" w:type="dxa"/>
              <w:left w:w="108" w:type="dxa"/>
              <w:bottom w:w="0" w:type="dxa"/>
              <w:right w:w="108" w:type="dxa"/>
            </w:tcMar>
            <w:vAlign w:val="center"/>
          </w:tcPr>
          <w:p w14:paraId="560375B0">
            <w:pPr>
              <w:spacing w:line="240" w:lineRule="auto"/>
              <w:ind w:firstLine="0" w:firstLineChars="0"/>
              <w:rPr>
                <w:rFonts w:hint="eastAsia" w:ascii="微软雅黑" w:hAnsi="微软雅黑" w:cs="微软雅黑"/>
                <w:bCs/>
                <w:sz w:val="24"/>
                <w:highlight w:val="none"/>
              </w:rPr>
            </w:pPr>
            <w:r>
              <w:rPr>
                <w:rFonts w:hint="eastAsia" w:ascii="微软雅黑" w:hAnsi="微软雅黑" w:cs="微软雅黑"/>
                <w:sz w:val="18"/>
                <w:szCs w:val="18"/>
                <w:highlight w:val="none"/>
              </w:rPr>
              <w:t>Y＜300</w:t>
            </w:r>
          </w:p>
        </w:tc>
      </w:tr>
      <w:tr w14:paraId="37AEA25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397" w:hRule="atLeast"/>
          <w:jc w:val="center"/>
        </w:trPr>
        <w:tc>
          <w:tcPr>
            <w:tcW w:w="1560" w:type="dxa"/>
            <w:vMerge w:val="continue"/>
            <w:vAlign w:val="center"/>
          </w:tcPr>
          <w:p w14:paraId="2B09A0B3">
            <w:pPr>
              <w:spacing w:line="240" w:lineRule="auto"/>
              <w:ind w:firstLine="0" w:firstLineChars="0"/>
              <w:rPr>
                <w:rFonts w:hint="eastAsia" w:ascii="微软雅黑" w:hAnsi="微软雅黑" w:cs="微软雅黑"/>
                <w:bCs/>
                <w:sz w:val="24"/>
                <w:highlight w:val="none"/>
              </w:rPr>
            </w:pPr>
          </w:p>
        </w:tc>
        <w:tc>
          <w:tcPr>
            <w:tcW w:w="1281" w:type="dxa"/>
            <w:shd w:val="clear" w:color="auto" w:fill="auto"/>
            <w:tcMar>
              <w:top w:w="0" w:type="dxa"/>
              <w:left w:w="108" w:type="dxa"/>
              <w:bottom w:w="0" w:type="dxa"/>
              <w:right w:w="108" w:type="dxa"/>
            </w:tcMar>
            <w:vAlign w:val="center"/>
          </w:tcPr>
          <w:p w14:paraId="2B66C932">
            <w:pPr>
              <w:spacing w:line="240" w:lineRule="auto"/>
              <w:ind w:firstLine="0" w:firstLineChars="0"/>
              <w:rPr>
                <w:rFonts w:hint="eastAsia" w:ascii="微软雅黑" w:hAnsi="微软雅黑" w:cs="微软雅黑"/>
                <w:bCs/>
                <w:sz w:val="24"/>
                <w:highlight w:val="none"/>
              </w:rPr>
            </w:pPr>
            <w:r>
              <w:rPr>
                <w:rFonts w:hint="eastAsia" w:ascii="微软雅黑" w:hAnsi="微软雅黑" w:cs="微软雅黑"/>
                <w:sz w:val="18"/>
                <w:szCs w:val="18"/>
                <w:highlight w:val="none"/>
              </w:rPr>
              <w:t>资产总额(Z)</w:t>
            </w:r>
          </w:p>
        </w:tc>
        <w:tc>
          <w:tcPr>
            <w:tcW w:w="758" w:type="dxa"/>
            <w:shd w:val="clear" w:color="auto" w:fill="auto"/>
            <w:tcMar>
              <w:top w:w="0" w:type="dxa"/>
              <w:left w:w="108" w:type="dxa"/>
              <w:bottom w:w="0" w:type="dxa"/>
              <w:right w:w="108" w:type="dxa"/>
            </w:tcMar>
            <w:vAlign w:val="center"/>
          </w:tcPr>
          <w:p w14:paraId="214158A9">
            <w:pPr>
              <w:spacing w:line="240" w:lineRule="auto"/>
              <w:ind w:firstLine="0" w:firstLineChars="0"/>
              <w:rPr>
                <w:rFonts w:hint="eastAsia" w:ascii="微软雅黑" w:hAnsi="微软雅黑" w:cs="微软雅黑"/>
                <w:bCs/>
                <w:sz w:val="24"/>
                <w:highlight w:val="none"/>
              </w:rPr>
            </w:pPr>
            <w:r>
              <w:rPr>
                <w:rFonts w:hint="eastAsia" w:ascii="微软雅黑" w:hAnsi="微软雅黑" w:cs="微软雅黑"/>
                <w:sz w:val="18"/>
                <w:szCs w:val="18"/>
                <w:highlight w:val="none"/>
              </w:rPr>
              <w:t>万元</w:t>
            </w:r>
          </w:p>
        </w:tc>
        <w:tc>
          <w:tcPr>
            <w:tcW w:w="993" w:type="dxa"/>
            <w:shd w:val="clear" w:color="auto" w:fill="auto"/>
            <w:tcMar>
              <w:top w:w="0" w:type="dxa"/>
              <w:left w:w="108" w:type="dxa"/>
              <w:bottom w:w="0" w:type="dxa"/>
              <w:right w:w="108" w:type="dxa"/>
            </w:tcMar>
            <w:vAlign w:val="center"/>
          </w:tcPr>
          <w:p w14:paraId="62F30889">
            <w:pPr>
              <w:spacing w:line="240" w:lineRule="auto"/>
              <w:ind w:firstLine="0" w:firstLineChars="0"/>
              <w:rPr>
                <w:rFonts w:hint="eastAsia" w:ascii="微软雅黑" w:hAnsi="微软雅黑" w:cs="微软雅黑"/>
                <w:bCs/>
                <w:sz w:val="24"/>
                <w:highlight w:val="none"/>
              </w:rPr>
            </w:pPr>
            <w:r>
              <w:rPr>
                <w:rFonts w:hint="eastAsia" w:ascii="微软雅黑" w:hAnsi="微软雅黑" w:cs="微软雅黑"/>
                <w:sz w:val="18"/>
                <w:szCs w:val="18"/>
                <w:highlight w:val="none"/>
              </w:rPr>
              <w:t>Z≥80000</w:t>
            </w:r>
          </w:p>
        </w:tc>
        <w:tc>
          <w:tcPr>
            <w:tcW w:w="1491" w:type="dxa"/>
            <w:shd w:val="clear" w:color="auto" w:fill="auto"/>
            <w:tcMar>
              <w:top w:w="0" w:type="dxa"/>
              <w:left w:w="108" w:type="dxa"/>
              <w:bottom w:w="0" w:type="dxa"/>
              <w:right w:w="108" w:type="dxa"/>
            </w:tcMar>
            <w:vAlign w:val="center"/>
          </w:tcPr>
          <w:p w14:paraId="209B5201">
            <w:pPr>
              <w:spacing w:line="240" w:lineRule="auto"/>
              <w:ind w:firstLine="0" w:firstLineChars="0"/>
              <w:rPr>
                <w:rFonts w:hint="eastAsia" w:ascii="微软雅黑" w:hAnsi="微软雅黑" w:cs="微软雅黑"/>
                <w:bCs/>
                <w:sz w:val="24"/>
                <w:highlight w:val="none"/>
              </w:rPr>
            </w:pPr>
            <w:r>
              <w:rPr>
                <w:rFonts w:hint="eastAsia" w:ascii="微软雅黑" w:hAnsi="微软雅黑" w:cs="微软雅黑"/>
                <w:sz w:val="18"/>
                <w:szCs w:val="18"/>
                <w:highlight w:val="none"/>
              </w:rPr>
              <w:t>5000≤Z＜80000</w:t>
            </w:r>
          </w:p>
        </w:tc>
        <w:tc>
          <w:tcPr>
            <w:tcW w:w="1315" w:type="dxa"/>
            <w:shd w:val="clear" w:color="auto" w:fill="auto"/>
            <w:tcMar>
              <w:top w:w="0" w:type="dxa"/>
              <w:left w:w="108" w:type="dxa"/>
              <w:bottom w:w="0" w:type="dxa"/>
              <w:right w:w="108" w:type="dxa"/>
            </w:tcMar>
            <w:vAlign w:val="center"/>
          </w:tcPr>
          <w:p w14:paraId="01A5A8DD">
            <w:pPr>
              <w:spacing w:line="240" w:lineRule="auto"/>
              <w:ind w:firstLine="0" w:firstLineChars="0"/>
              <w:rPr>
                <w:rFonts w:hint="eastAsia" w:ascii="微软雅黑" w:hAnsi="微软雅黑" w:cs="微软雅黑"/>
                <w:bCs/>
                <w:sz w:val="24"/>
                <w:highlight w:val="none"/>
              </w:rPr>
            </w:pPr>
            <w:r>
              <w:rPr>
                <w:rFonts w:hint="eastAsia" w:ascii="微软雅黑" w:hAnsi="微软雅黑" w:cs="微软雅黑"/>
                <w:sz w:val="18"/>
                <w:szCs w:val="18"/>
                <w:highlight w:val="none"/>
              </w:rPr>
              <w:t>300≤Z＜5000</w:t>
            </w:r>
          </w:p>
        </w:tc>
        <w:tc>
          <w:tcPr>
            <w:tcW w:w="908" w:type="dxa"/>
            <w:shd w:val="clear" w:color="auto" w:fill="auto"/>
            <w:tcMar>
              <w:top w:w="0" w:type="dxa"/>
              <w:left w:w="108" w:type="dxa"/>
              <w:bottom w:w="0" w:type="dxa"/>
              <w:right w:w="108" w:type="dxa"/>
            </w:tcMar>
            <w:vAlign w:val="center"/>
          </w:tcPr>
          <w:p w14:paraId="4B4BD81D">
            <w:pPr>
              <w:spacing w:line="240" w:lineRule="auto"/>
              <w:ind w:firstLine="0" w:firstLineChars="0"/>
              <w:rPr>
                <w:rFonts w:hint="eastAsia" w:ascii="微软雅黑" w:hAnsi="微软雅黑" w:cs="微软雅黑"/>
                <w:bCs/>
                <w:sz w:val="24"/>
                <w:highlight w:val="none"/>
              </w:rPr>
            </w:pPr>
            <w:r>
              <w:rPr>
                <w:rFonts w:hint="eastAsia" w:ascii="微软雅黑" w:hAnsi="微软雅黑" w:cs="微软雅黑"/>
                <w:sz w:val="18"/>
                <w:szCs w:val="18"/>
                <w:highlight w:val="none"/>
              </w:rPr>
              <w:t>Z＜300</w:t>
            </w:r>
          </w:p>
        </w:tc>
      </w:tr>
      <w:tr w14:paraId="5B8F37A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397" w:hRule="atLeast"/>
          <w:jc w:val="center"/>
        </w:trPr>
        <w:tc>
          <w:tcPr>
            <w:tcW w:w="1560" w:type="dxa"/>
            <w:vMerge w:val="restart"/>
            <w:shd w:val="clear" w:color="auto" w:fill="auto"/>
            <w:tcMar>
              <w:top w:w="0" w:type="dxa"/>
              <w:left w:w="108" w:type="dxa"/>
              <w:bottom w:w="0" w:type="dxa"/>
              <w:right w:w="108" w:type="dxa"/>
            </w:tcMar>
            <w:vAlign w:val="center"/>
          </w:tcPr>
          <w:p w14:paraId="41976FD9">
            <w:pPr>
              <w:spacing w:line="240" w:lineRule="auto"/>
              <w:ind w:firstLine="0" w:firstLineChars="0"/>
              <w:rPr>
                <w:rFonts w:hint="eastAsia" w:ascii="微软雅黑" w:hAnsi="微软雅黑" w:cs="微软雅黑"/>
                <w:bCs/>
                <w:sz w:val="24"/>
                <w:highlight w:val="none"/>
              </w:rPr>
            </w:pPr>
            <w:r>
              <w:rPr>
                <w:rFonts w:hint="eastAsia" w:ascii="微软雅黑" w:hAnsi="微软雅黑" w:cs="微软雅黑"/>
                <w:sz w:val="18"/>
                <w:szCs w:val="18"/>
                <w:highlight w:val="none"/>
              </w:rPr>
              <w:t>批发业</w:t>
            </w:r>
          </w:p>
        </w:tc>
        <w:tc>
          <w:tcPr>
            <w:tcW w:w="1281" w:type="dxa"/>
            <w:shd w:val="clear" w:color="auto" w:fill="auto"/>
            <w:tcMar>
              <w:top w:w="0" w:type="dxa"/>
              <w:left w:w="108" w:type="dxa"/>
              <w:bottom w:w="0" w:type="dxa"/>
              <w:right w:w="108" w:type="dxa"/>
            </w:tcMar>
            <w:vAlign w:val="center"/>
          </w:tcPr>
          <w:p w14:paraId="69AABC29">
            <w:pPr>
              <w:spacing w:line="240" w:lineRule="auto"/>
              <w:ind w:firstLine="0" w:firstLineChars="0"/>
              <w:rPr>
                <w:rFonts w:hint="eastAsia" w:ascii="微软雅黑" w:hAnsi="微软雅黑" w:cs="微软雅黑"/>
                <w:bCs/>
                <w:sz w:val="24"/>
                <w:highlight w:val="none"/>
              </w:rPr>
            </w:pPr>
            <w:r>
              <w:rPr>
                <w:rFonts w:hint="eastAsia" w:ascii="微软雅黑" w:hAnsi="微软雅黑" w:cs="微软雅黑"/>
                <w:sz w:val="18"/>
                <w:szCs w:val="18"/>
                <w:highlight w:val="none"/>
              </w:rPr>
              <w:t>从业人员(X)</w:t>
            </w:r>
          </w:p>
        </w:tc>
        <w:tc>
          <w:tcPr>
            <w:tcW w:w="758" w:type="dxa"/>
            <w:shd w:val="clear" w:color="auto" w:fill="auto"/>
            <w:tcMar>
              <w:top w:w="0" w:type="dxa"/>
              <w:left w:w="108" w:type="dxa"/>
              <w:bottom w:w="0" w:type="dxa"/>
              <w:right w:w="108" w:type="dxa"/>
            </w:tcMar>
            <w:vAlign w:val="center"/>
          </w:tcPr>
          <w:p w14:paraId="5601530D">
            <w:pPr>
              <w:spacing w:line="240" w:lineRule="auto"/>
              <w:ind w:firstLine="0" w:firstLineChars="0"/>
              <w:rPr>
                <w:rFonts w:hint="eastAsia" w:ascii="微软雅黑" w:hAnsi="微软雅黑" w:cs="微软雅黑"/>
                <w:bCs/>
                <w:sz w:val="24"/>
                <w:highlight w:val="none"/>
              </w:rPr>
            </w:pPr>
            <w:r>
              <w:rPr>
                <w:rFonts w:hint="eastAsia" w:ascii="微软雅黑" w:hAnsi="微软雅黑" w:cs="微软雅黑"/>
                <w:sz w:val="18"/>
                <w:szCs w:val="18"/>
                <w:highlight w:val="none"/>
              </w:rPr>
              <w:t>人</w:t>
            </w:r>
          </w:p>
        </w:tc>
        <w:tc>
          <w:tcPr>
            <w:tcW w:w="993" w:type="dxa"/>
            <w:shd w:val="clear" w:color="auto" w:fill="auto"/>
            <w:tcMar>
              <w:top w:w="0" w:type="dxa"/>
              <w:left w:w="108" w:type="dxa"/>
              <w:bottom w:w="0" w:type="dxa"/>
              <w:right w:w="108" w:type="dxa"/>
            </w:tcMar>
            <w:vAlign w:val="center"/>
          </w:tcPr>
          <w:p w14:paraId="0BDBF19E">
            <w:pPr>
              <w:spacing w:line="240" w:lineRule="auto"/>
              <w:ind w:firstLine="0" w:firstLineChars="0"/>
              <w:rPr>
                <w:rFonts w:hint="eastAsia" w:ascii="微软雅黑" w:hAnsi="微软雅黑" w:cs="微软雅黑"/>
                <w:bCs/>
                <w:sz w:val="24"/>
                <w:highlight w:val="none"/>
              </w:rPr>
            </w:pPr>
            <w:r>
              <w:rPr>
                <w:rFonts w:hint="eastAsia" w:ascii="微软雅黑" w:hAnsi="微软雅黑" w:cs="微软雅黑"/>
                <w:sz w:val="18"/>
                <w:szCs w:val="18"/>
                <w:highlight w:val="none"/>
              </w:rPr>
              <w:t>X≥200</w:t>
            </w:r>
          </w:p>
        </w:tc>
        <w:tc>
          <w:tcPr>
            <w:tcW w:w="1491" w:type="dxa"/>
            <w:shd w:val="clear" w:color="auto" w:fill="auto"/>
            <w:tcMar>
              <w:top w:w="0" w:type="dxa"/>
              <w:left w:w="108" w:type="dxa"/>
              <w:bottom w:w="0" w:type="dxa"/>
              <w:right w:w="108" w:type="dxa"/>
            </w:tcMar>
            <w:vAlign w:val="center"/>
          </w:tcPr>
          <w:p w14:paraId="0FD0F05A">
            <w:pPr>
              <w:spacing w:line="240" w:lineRule="auto"/>
              <w:ind w:firstLine="0" w:firstLineChars="0"/>
              <w:rPr>
                <w:rFonts w:hint="eastAsia" w:ascii="微软雅黑" w:hAnsi="微软雅黑" w:cs="微软雅黑"/>
                <w:bCs/>
                <w:sz w:val="24"/>
                <w:highlight w:val="none"/>
              </w:rPr>
            </w:pPr>
            <w:r>
              <w:rPr>
                <w:rFonts w:hint="eastAsia" w:ascii="微软雅黑" w:hAnsi="微软雅黑" w:cs="微软雅黑"/>
                <w:sz w:val="18"/>
                <w:szCs w:val="18"/>
                <w:highlight w:val="none"/>
              </w:rPr>
              <w:t>20≤X＜200</w:t>
            </w:r>
          </w:p>
        </w:tc>
        <w:tc>
          <w:tcPr>
            <w:tcW w:w="1315" w:type="dxa"/>
            <w:shd w:val="clear" w:color="auto" w:fill="auto"/>
            <w:tcMar>
              <w:top w:w="0" w:type="dxa"/>
              <w:left w:w="108" w:type="dxa"/>
              <w:bottom w:w="0" w:type="dxa"/>
              <w:right w:w="108" w:type="dxa"/>
            </w:tcMar>
            <w:vAlign w:val="center"/>
          </w:tcPr>
          <w:p w14:paraId="5DA157C7">
            <w:pPr>
              <w:spacing w:line="240" w:lineRule="auto"/>
              <w:ind w:firstLine="0" w:firstLineChars="0"/>
              <w:rPr>
                <w:rFonts w:hint="eastAsia" w:ascii="微软雅黑" w:hAnsi="微软雅黑" w:cs="微软雅黑"/>
                <w:bCs/>
                <w:sz w:val="24"/>
                <w:highlight w:val="none"/>
              </w:rPr>
            </w:pPr>
            <w:r>
              <w:rPr>
                <w:rFonts w:hint="eastAsia" w:ascii="微软雅黑" w:hAnsi="微软雅黑" w:cs="微软雅黑"/>
                <w:sz w:val="18"/>
                <w:szCs w:val="18"/>
                <w:highlight w:val="none"/>
              </w:rPr>
              <w:t>5≤X＜20</w:t>
            </w:r>
          </w:p>
        </w:tc>
        <w:tc>
          <w:tcPr>
            <w:tcW w:w="908" w:type="dxa"/>
            <w:shd w:val="clear" w:color="auto" w:fill="auto"/>
            <w:tcMar>
              <w:top w:w="0" w:type="dxa"/>
              <w:left w:w="108" w:type="dxa"/>
              <w:bottom w:w="0" w:type="dxa"/>
              <w:right w:w="108" w:type="dxa"/>
            </w:tcMar>
            <w:vAlign w:val="center"/>
          </w:tcPr>
          <w:p w14:paraId="11B15825">
            <w:pPr>
              <w:spacing w:line="240" w:lineRule="auto"/>
              <w:ind w:firstLine="0" w:firstLineChars="0"/>
              <w:rPr>
                <w:rFonts w:hint="eastAsia" w:ascii="微软雅黑" w:hAnsi="微软雅黑" w:cs="微软雅黑"/>
                <w:bCs/>
                <w:sz w:val="24"/>
                <w:highlight w:val="none"/>
              </w:rPr>
            </w:pPr>
            <w:r>
              <w:rPr>
                <w:rFonts w:hint="eastAsia" w:ascii="微软雅黑" w:hAnsi="微软雅黑" w:cs="微软雅黑"/>
                <w:sz w:val="18"/>
                <w:szCs w:val="18"/>
                <w:highlight w:val="none"/>
              </w:rPr>
              <w:t>X＜5</w:t>
            </w:r>
          </w:p>
        </w:tc>
      </w:tr>
      <w:tr w14:paraId="5D12E06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397" w:hRule="atLeast"/>
          <w:jc w:val="center"/>
        </w:trPr>
        <w:tc>
          <w:tcPr>
            <w:tcW w:w="1560" w:type="dxa"/>
            <w:vMerge w:val="continue"/>
            <w:vAlign w:val="center"/>
          </w:tcPr>
          <w:p w14:paraId="205765C0">
            <w:pPr>
              <w:spacing w:line="240" w:lineRule="auto"/>
              <w:ind w:firstLine="0" w:firstLineChars="0"/>
              <w:rPr>
                <w:rFonts w:hint="eastAsia" w:ascii="微软雅黑" w:hAnsi="微软雅黑" w:cs="微软雅黑"/>
                <w:bCs/>
                <w:sz w:val="24"/>
                <w:highlight w:val="none"/>
              </w:rPr>
            </w:pPr>
          </w:p>
        </w:tc>
        <w:tc>
          <w:tcPr>
            <w:tcW w:w="1281" w:type="dxa"/>
            <w:shd w:val="clear" w:color="auto" w:fill="auto"/>
            <w:tcMar>
              <w:top w:w="0" w:type="dxa"/>
              <w:left w:w="108" w:type="dxa"/>
              <w:bottom w:w="0" w:type="dxa"/>
              <w:right w:w="108" w:type="dxa"/>
            </w:tcMar>
            <w:vAlign w:val="center"/>
          </w:tcPr>
          <w:p w14:paraId="53E74D4B">
            <w:pPr>
              <w:spacing w:line="240" w:lineRule="auto"/>
              <w:ind w:firstLine="0" w:firstLineChars="0"/>
              <w:rPr>
                <w:rFonts w:hint="eastAsia" w:ascii="微软雅黑" w:hAnsi="微软雅黑" w:cs="微软雅黑"/>
                <w:bCs/>
                <w:sz w:val="24"/>
                <w:highlight w:val="none"/>
              </w:rPr>
            </w:pPr>
            <w:r>
              <w:rPr>
                <w:rFonts w:hint="eastAsia" w:ascii="微软雅黑" w:hAnsi="微软雅黑" w:cs="微软雅黑"/>
                <w:sz w:val="18"/>
                <w:szCs w:val="18"/>
                <w:highlight w:val="none"/>
              </w:rPr>
              <w:t>营业收入(Y)</w:t>
            </w:r>
          </w:p>
        </w:tc>
        <w:tc>
          <w:tcPr>
            <w:tcW w:w="758" w:type="dxa"/>
            <w:shd w:val="clear" w:color="auto" w:fill="auto"/>
            <w:tcMar>
              <w:top w:w="0" w:type="dxa"/>
              <w:left w:w="108" w:type="dxa"/>
              <w:bottom w:w="0" w:type="dxa"/>
              <w:right w:w="108" w:type="dxa"/>
            </w:tcMar>
            <w:vAlign w:val="center"/>
          </w:tcPr>
          <w:p w14:paraId="6B8D0837">
            <w:pPr>
              <w:spacing w:line="240" w:lineRule="auto"/>
              <w:ind w:firstLine="0" w:firstLineChars="0"/>
              <w:rPr>
                <w:rFonts w:hint="eastAsia" w:ascii="微软雅黑" w:hAnsi="微软雅黑" w:cs="微软雅黑"/>
                <w:bCs/>
                <w:sz w:val="24"/>
                <w:highlight w:val="none"/>
              </w:rPr>
            </w:pPr>
            <w:r>
              <w:rPr>
                <w:rFonts w:hint="eastAsia" w:ascii="微软雅黑" w:hAnsi="微软雅黑" w:cs="微软雅黑"/>
                <w:sz w:val="18"/>
                <w:szCs w:val="18"/>
                <w:highlight w:val="none"/>
              </w:rPr>
              <w:t>万元</w:t>
            </w:r>
          </w:p>
        </w:tc>
        <w:tc>
          <w:tcPr>
            <w:tcW w:w="993" w:type="dxa"/>
            <w:shd w:val="clear" w:color="auto" w:fill="auto"/>
            <w:tcMar>
              <w:top w:w="0" w:type="dxa"/>
              <w:left w:w="108" w:type="dxa"/>
              <w:bottom w:w="0" w:type="dxa"/>
              <w:right w:w="108" w:type="dxa"/>
            </w:tcMar>
            <w:vAlign w:val="center"/>
          </w:tcPr>
          <w:p w14:paraId="1C811B3F">
            <w:pPr>
              <w:spacing w:line="240" w:lineRule="auto"/>
              <w:ind w:firstLine="0" w:firstLineChars="0"/>
              <w:rPr>
                <w:rFonts w:hint="eastAsia" w:ascii="微软雅黑" w:hAnsi="微软雅黑" w:cs="微软雅黑"/>
                <w:bCs/>
                <w:sz w:val="24"/>
                <w:highlight w:val="none"/>
              </w:rPr>
            </w:pPr>
            <w:r>
              <w:rPr>
                <w:rFonts w:hint="eastAsia" w:ascii="微软雅黑" w:hAnsi="微软雅黑" w:cs="微软雅黑"/>
                <w:sz w:val="18"/>
                <w:szCs w:val="18"/>
                <w:highlight w:val="none"/>
              </w:rPr>
              <w:t>Y≥40000</w:t>
            </w:r>
          </w:p>
        </w:tc>
        <w:tc>
          <w:tcPr>
            <w:tcW w:w="1491" w:type="dxa"/>
            <w:shd w:val="clear" w:color="auto" w:fill="auto"/>
            <w:tcMar>
              <w:top w:w="0" w:type="dxa"/>
              <w:left w:w="108" w:type="dxa"/>
              <w:bottom w:w="0" w:type="dxa"/>
              <w:right w:w="108" w:type="dxa"/>
            </w:tcMar>
            <w:vAlign w:val="center"/>
          </w:tcPr>
          <w:p w14:paraId="1FFEFDB4">
            <w:pPr>
              <w:spacing w:line="240" w:lineRule="auto"/>
              <w:ind w:firstLine="0" w:firstLineChars="0"/>
              <w:rPr>
                <w:rFonts w:hint="eastAsia" w:ascii="微软雅黑" w:hAnsi="微软雅黑" w:cs="微软雅黑"/>
                <w:bCs/>
                <w:sz w:val="24"/>
                <w:highlight w:val="none"/>
              </w:rPr>
            </w:pPr>
            <w:r>
              <w:rPr>
                <w:rFonts w:hint="eastAsia" w:ascii="微软雅黑" w:hAnsi="微软雅黑" w:cs="微软雅黑"/>
                <w:sz w:val="18"/>
                <w:szCs w:val="18"/>
                <w:highlight w:val="none"/>
              </w:rPr>
              <w:t>5000≤Y＜40000</w:t>
            </w:r>
          </w:p>
        </w:tc>
        <w:tc>
          <w:tcPr>
            <w:tcW w:w="1315" w:type="dxa"/>
            <w:shd w:val="clear" w:color="auto" w:fill="auto"/>
            <w:tcMar>
              <w:top w:w="0" w:type="dxa"/>
              <w:left w:w="108" w:type="dxa"/>
              <w:bottom w:w="0" w:type="dxa"/>
              <w:right w:w="108" w:type="dxa"/>
            </w:tcMar>
            <w:vAlign w:val="center"/>
          </w:tcPr>
          <w:p w14:paraId="1457B69D">
            <w:pPr>
              <w:spacing w:line="240" w:lineRule="auto"/>
              <w:ind w:firstLine="0" w:firstLineChars="0"/>
              <w:rPr>
                <w:rFonts w:hint="eastAsia" w:ascii="微软雅黑" w:hAnsi="微软雅黑" w:cs="微软雅黑"/>
                <w:bCs/>
                <w:sz w:val="24"/>
                <w:highlight w:val="none"/>
              </w:rPr>
            </w:pPr>
            <w:r>
              <w:rPr>
                <w:rFonts w:hint="eastAsia" w:ascii="微软雅黑" w:hAnsi="微软雅黑" w:cs="微软雅黑"/>
                <w:sz w:val="18"/>
                <w:szCs w:val="18"/>
                <w:highlight w:val="none"/>
              </w:rPr>
              <w:t>1000≤Y＜5000</w:t>
            </w:r>
          </w:p>
        </w:tc>
        <w:tc>
          <w:tcPr>
            <w:tcW w:w="908" w:type="dxa"/>
            <w:shd w:val="clear" w:color="auto" w:fill="auto"/>
            <w:tcMar>
              <w:top w:w="0" w:type="dxa"/>
              <w:left w:w="108" w:type="dxa"/>
              <w:bottom w:w="0" w:type="dxa"/>
              <w:right w:w="108" w:type="dxa"/>
            </w:tcMar>
            <w:vAlign w:val="center"/>
          </w:tcPr>
          <w:p w14:paraId="04055ECF">
            <w:pPr>
              <w:spacing w:line="240" w:lineRule="auto"/>
              <w:ind w:firstLine="0" w:firstLineChars="0"/>
              <w:rPr>
                <w:rFonts w:hint="eastAsia" w:ascii="微软雅黑" w:hAnsi="微软雅黑" w:cs="微软雅黑"/>
                <w:bCs/>
                <w:sz w:val="24"/>
                <w:highlight w:val="none"/>
              </w:rPr>
            </w:pPr>
            <w:r>
              <w:rPr>
                <w:rFonts w:hint="eastAsia" w:ascii="微软雅黑" w:hAnsi="微软雅黑" w:cs="微软雅黑"/>
                <w:sz w:val="18"/>
                <w:szCs w:val="18"/>
                <w:highlight w:val="none"/>
              </w:rPr>
              <w:t>Y＜1000</w:t>
            </w:r>
          </w:p>
        </w:tc>
      </w:tr>
      <w:tr w14:paraId="70486C9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397" w:hRule="atLeast"/>
          <w:jc w:val="center"/>
        </w:trPr>
        <w:tc>
          <w:tcPr>
            <w:tcW w:w="1560" w:type="dxa"/>
            <w:vMerge w:val="restart"/>
            <w:shd w:val="clear" w:color="auto" w:fill="auto"/>
            <w:tcMar>
              <w:top w:w="0" w:type="dxa"/>
              <w:left w:w="108" w:type="dxa"/>
              <w:bottom w:w="0" w:type="dxa"/>
              <w:right w:w="108" w:type="dxa"/>
            </w:tcMar>
            <w:vAlign w:val="center"/>
          </w:tcPr>
          <w:p w14:paraId="3837818C">
            <w:pPr>
              <w:spacing w:line="240" w:lineRule="auto"/>
              <w:ind w:firstLine="0" w:firstLineChars="0"/>
              <w:rPr>
                <w:rFonts w:hint="eastAsia" w:ascii="微软雅黑" w:hAnsi="微软雅黑" w:cs="微软雅黑"/>
                <w:bCs/>
                <w:sz w:val="24"/>
                <w:highlight w:val="none"/>
              </w:rPr>
            </w:pPr>
            <w:r>
              <w:rPr>
                <w:rFonts w:hint="eastAsia" w:ascii="微软雅黑" w:hAnsi="微软雅黑" w:cs="微软雅黑"/>
                <w:sz w:val="18"/>
                <w:szCs w:val="18"/>
                <w:highlight w:val="none"/>
              </w:rPr>
              <w:t>零售业</w:t>
            </w:r>
          </w:p>
        </w:tc>
        <w:tc>
          <w:tcPr>
            <w:tcW w:w="1281" w:type="dxa"/>
            <w:shd w:val="clear" w:color="auto" w:fill="auto"/>
            <w:tcMar>
              <w:top w:w="0" w:type="dxa"/>
              <w:left w:w="108" w:type="dxa"/>
              <w:bottom w:w="0" w:type="dxa"/>
              <w:right w:w="108" w:type="dxa"/>
            </w:tcMar>
            <w:vAlign w:val="center"/>
          </w:tcPr>
          <w:p w14:paraId="44719F31">
            <w:pPr>
              <w:spacing w:line="240" w:lineRule="auto"/>
              <w:ind w:firstLine="0" w:firstLineChars="0"/>
              <w:rPr>
                <w:rFonts w:hint="eastAsia" w:ascii="微软雅黑" w:hAnsi="微软雅黑" w:cs="微软雅黑"/>
                <w:bCs/>
                <w:sz w:val="24"/>
                <w:highlight w:val="none"/>
              </w:rPr>
            </w:pPr>
            <w:r>
              <w:rPr>
                <w:rFonts w:hint="eastAsia" w:ascii="微软雅黑" w:hAnsi="微软雅黑" w:cs="微软雅黑"/>
                <w:sz w:val="18"/>
                <w:szCs w:val="18"/>
                <w:highlight w:val="none"/>
              </w:rPr>
              <w:t>从业人员(X)</w:t>
            </w:r>
          </w:p>
        </w:tc>
        <w:tc>
          <w:tcPr>
            <w:tcW w:w="758" w:type="dxa"/>
            <w:shd w:val="clear" w:color="auto" w:fill="auto"/>
            <w:tcMar>
              <w:top w:w="0" w:type="dxa"/>
              <w:left w:w="108" w:type="dxa"/>
              <w:bottom w:w="0" w:type="dxa"/>
              <w:right w:w="108" w:type="dxa"/>
            </w:tcMar>
            <w:vAlign w:val="center"/>
          </w:tcPr>
          <w:p w14:paraId="55F4F1A4">
            <w:pPr>
              <w:spacing w:line="240" w:lineRule="auto"/>
              <w:ind w:firstLine="0" w:firstLineChars="0"/>
              <w:rPr>
                <w:rFonts w:hint="eastAsia" w:ascii="微软雅黑" w:hAnsi="微软雅黑" w:cs="微软雅黑"/>
                <w:bCs/>
                <w:sz w:val="24"/>
                <w:highlight w:val="none"/>
              </w:rPr>
            </w:pPr>
            <w:r>
              <w:rPr>
                <w:rFonts w:hint="eastAsia" w:ascii="微软雅黑" w:hAnsi="微软雅黑" w:cs="微软雅黑"/>
                <w:sz w:val="18"/>
                <w:szCs w:val="18"/>
                <w:highlight w:val="none"/>
              </w:rPr>
              <w:t>人</w:t>
            </w:r>
          </w:p>
        </w:tc>
        <w:tc>
          <w:tcPr>
            <w:tcW w:w="993" w:type="dxa"/>
            <w:shd w:val="clear" w:color="auto" w:fill="auto"/>
            <w:tcMar>
              <w:top w:w="0" w:type="dxa"/>
              <w:left w:w="108" w:type="dxa"/>
              <w:bottom w:w="0" w:type="dxa"/>
              <w:right w:w="108" w:type="dxa"/>
            </w:tcMar>
            <w:vAlign w:val="center"/>
          </w:tcPr>
          <w:p w14:paraId="30E70E6D">
            <w:pPr>
              <w:spacing w:line="240" w:lineRule="auto"/>
              <w:ind w:firstLine="0" w:firstLineChars="0"/>
              <w:rPr>
                <w:rFonts w:hint="eastAsia" w:ascii="微软雅黑" w:hAnsi="微软雅黑" w:cs="微软雅黑"/>
                <w:bCs/>
                <w:sz w:val="24"/>
                <w:highlight w:val="none"/>
              </w:rPr>
            </w:pPr>
            <w:r>
              <w:rPr>
                <w:rFonts w:hint="eastAsia" w:ascii="微软雅黑" w:hAnsi="微软雅黑" w:cs="微软雅黑"/>
                <w:sz w:val="18"/>
                <w:szCs w:val="18"/>
                <w:highlight w:val="none"/>
              </w:rPr>
              <w:t>X≥300</w:t>
            </w:r>
          </w:p>
        </w:tc>
        <w:tc>
          <w:tcPr>
            <w:tcW w:w="1491" w:type="dxa"/>
            <w:shd w:val="clear" w:color="auto" w:fill="auto"/>
            <w:tcMar>
              <w:top w:w="0" w:type="dxa"/>
              <w:left w:w="108" w:type="dxa"/>
              <w:bottom w:w="0" w:type="dxa"/>
              <w:right w:w="108" w:type="dxa"/>
            </w:tcMar>
            <w:vAlign w:val="center"/>
          </w:tcPr>
          <w:p w14:paraId="2B212A04">
            <w:pPr>
              <w:spacing w:line="240" w:lineRule="auto"/>
              <w:ind w:firstLine="0" w:firstLineChars="0"/>
              <w:rPr>
                <w:rFonts w:hint="eastAsia" w:ascii="微软雅黑" w:hAnsi="微软雅黑" w:cs="微软雅黑"/>
                <w:bCs/>
                <w:sz w:val="24"/>
                <w:highlight w:val="none"/>
              </w:rPr>
            </w:pPr>
            <w:r>
              <w:rPr>
                <w:rFonts w:hint="eastAsia" w:ascii="微软雅黑" w:hAnsi="微软雅黑" w:cs="微软雅黑"/>
                <w:sz w:val="18"/>
                <w:szCs w:val="18"/>
                <w:highlight w:val="none"/>
              </w:rPr>
              <w:t>50≤X＜300</w:t>
            </w:r>
          </w:p>
        </w:tc>
        <w:tc>
          <w:tcPr>
            <w:tcW w:w="1315" w:type="dxa"/>
            <w:shd w:val="clear" w:color="auto" w:fill="auto"/>
            <w:tcMar>
              <w:top w:w="0" w:type="dxa"/>
              <w:left w:w="108" w:type="dxa"/>
              <w:bottom w:w="0" w:type="dxa"/>
              <w:right w:w="108" w:type="dxa"/>
            </w:tcMar>
            <w:vAlign w:val="center"/>
          </w:tcPr>
          <w:p w14:paraId="32559AB2">
            <w:pPr>
              <w:spacing w:line="240" w:lineRule="auto"/>
              <w:ind w:firstLine="0" w:firstLineChars="0"/>
              <w:rPr>
                <w:rFonts w:hint="eastAsia" w:ascii="微软雅黑" w:hAnsi="微软雅黑" w:cs="微软雅黑"/>
                <w:bCs/>
                <w:sz w:val="24"/>
                <w:highlight w:val="none"/>
              </w:rPr>
            </w:pPr>
            <w:r>
              <w:rPr>
                <w:rFonts w:hint="eastAsia" w:ascii="微软雅黑" w:hAnsi="微软雅黑" w:cs="微软雅黑"/>
                <w:sz w:val="18"/>
                <w:szCs w:val="18"/>
                <w:highlight w:val="none"/>
              </w:rPr>
              <w:t>10≤X＜50</w:t>
            </w:r>
          </w:p>
        </w:tc>
        <w:tc>
          <w:tcPr>
            <w:tcW w:w="908" w:type="dxa"/>
            <w:shd w:val="clear" w:color="auto" w:fill="auto"/>
            <w:tcMar>
              <w:top w:w="0" w:type="dxa"/>
              <w:left w:w="108" w:type="dxa"/>
              <w:bottom w:w="0" w:type="dxa"/>
              <w:right w:w="108" w:type="dxa"/>
            </w:tcMar>
            <w:vAlign w:val="center"/>
          </w:tcPr>
          <w:p w14:paraId="191C5DD5">
            <w:pPr>
              <w:spacing w:line="240" w:lineRule="auto"/>
              <w:ind w:firstLine="0" w:firstLineChars="0"/>
              <w:rPr>
                <w:rFonts w:hint="eastAsia" w:ascii="微软雅黑" w:hAnsi="微软雅黑" w:cs="微软雅黑"/>
                <w:bCs/>
                <w:sz w:val="24"/>
                <w:highlight w:val="none"/>
              </w:rPr>
            </w:pPr>
            <w:r>
              <w:rPr>
                <w:rFonts w:hint="eastAsia" w:ascii="微软雅黑" w:hAnsi="微软雅黑" w:cs="微软雅黑"/>
                <w:sz w:val="18"/>
                <w:szCs w:val="18"/>
                <w:highlight w:val="none"/>
              </w:rPr>
              <w:t>X＜10</w:t>
            </w:r>
          </w:p>
        </w:tc>
      </w:tr>
      <w:tr w14:paraId="19D6155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397" w:hRule="atLeast"/>
          <w:jc w:val="center"/>
        </w:trPr>
        <w:tc>
          <w:tcPr>
            <w:tcW w:w="1560" w:type="dxa"/>
            <w:vMerge w:val="continue"/>
            <w:vAlign w:val="center"/>
          </w:tcPr>
          <w:p w14:paraId="257A2616">
            <w:pPr>
              <w:spacing w:line="240" w:lineRule="auto"/>
              <w:ind w:firstLine="0" w:firstLineChars="0"/>
              <w:rPr>
                <w:rFonts w:hint="eastAsia" w:ascii="微软雅黑" w:hAnsi="微软雅黑" w:cs="微软雅黑"/>
                <w:bCs/>
                <w:sz w:val="24"/>
                <w:highlight w:val="none"/>
              </w:rPr>
            </w:pPr>
          </w:p>
        </w:tc>
        <w:tc>
          <w:tcPr>
            <w:tcW w:w="1281" w:type="dxa"/>
            <w:shd w:val="clear" w:color="auto" w:fill="auto"/>
            <w:tcMar>
              <w:top w:w="0" w:type="dxa"/>
              <w:left w:w="108" w:type="dxa"/>
              <w:bottom w:w="0" w:type="dxa"/>
              <w:right w:w="108" w:type="dxa"/>
            </w:tcMar>
            <w:vAlign w:val="center"/>
          </w:tcPr>
          <w:p w14:paraId="5A13D602">
            <w:pPr>
              <w:spacing w:line="240" w:lineRule="auto"/>
              <w:ind w:firstLine="0" w:firstLineChars="0"/>
              <w:rPr>
                <w:rFonts w:hint="eastAsia" w:ascii="微软雅黑" w:hAnsi="微软雅黑" w:cs="微软雅黑"/>
                <w:bCs/>
                <w:sz w:val="24"/>
                <w:highlight w:val="none"/>
              </w:rPr>
            </w:pPr>
            <w:r>
              <w:rPr>
                <w:rFonts w:hint="eastAsia" w:ascii="微软雅黑" w:hAnsi="微软雅黑" w:cs="微软雅黑"/>
                <w:sz w:val="18"/>
                <w:szCs w:val="18"/>
                <w:highlight w:val="none"/>
              </w:rPr>
              <w:t>营业收入(Y)</w:t>
            </w:r>
          </w:p>
        </w:tc>
        <w:tc>
          <w:tcPr>
            <w:tcW w:w="758" w:type="dxa"/>
            <w:shd w:val="clear" w:color="auto" w:fill="auto"/>
            <w:tcMar>
              <w:top w:w="0" w:type="dxa"/>
              <w:left w:w="108" w:type="dxa"/>
              <w:bottom w:w="0" w:type="dxa"/>
              <w:right w:w="108" w:type="dxa"/>
            </w:tcMar>
            <w:vAlign w:val="center"/>
          </w:tcPr>
          <w:p w14:paraId="4605F786">
            <w:pPr>
              <w:spacing w:line="240" w:lineRule="auto"/>
              <w:ind w:firstLine="0" w:firstLineChars="0"/>
              <w:rPr>
                <w:rFonts w:hint="eastAsia" w:ascii="微软雅黑" w:hAnsi="微软雅黑" w:cs="微软雅黑"/>
                <w:bCs/>
                <w:sz w:val="24"/>
                <w:highlight w:val="none"/>
              </w:rPr>
            </w:pPr>
            <w:r>
              <w:rPr>
                <w:rFonts w:hint="eastAsia" w:ascii="微软雅黑" w:hAnsi="微软雅黑" w:cs="微软雅黑"/>
                <w:sz w:val="18"/>
                <w:szCs w:val="18"/>
                <w:highlight w:val="none"/>
              </w:rPr>
              <w:t>万元</w:t>
            </w:r>
          </w:p>
        </w:tc>
        <w:tc>
          <w:tcPr>
            <w:tcW w:w="993" w:type="dxa"/>
            <w:shd w:val="clear" w:color="auto" w:fill="auto"/>
            <w:tcMar>
              <w:top w:w="0" w:type="dxa"/>
              <w:left w:w="108" w:type="dxa"/>
              <w:bottom w:w="0" w:type="dxa"/>
              <w:right w:w="108" w:type="dxa"/>
            </w:tcMar>
            <w:vAlign w:val="center"/>
          </w:tcPr>
          <w:p w14:paraId="6DF59FA0">
            <w:pPr>
              <w:spacing w:line="240" w:lineRule="auto"/>
              <w:ind w:firstLine="0" w:firstLineChars="0"/>
              <w:rPr>
                <w:rFonts w:hint="eastAsia" w:ascii="微软雅黑" w:hAnsi="微软雅黑" w:cs="微软雅黑"/>
                <w:bCs/>
                <w:sz w:val="24"/>
                <w:highlight w:val="none"/>
              </w:rPr>
            </w:pPr>
            <w:r>
              <w:rPr>
                <w:rFonts w:hint="eastAsia" w:ascii="微软雅黑" w:hAnsi="微软雅黑" w:cs="微软雅黑"/>
                <w:sz w:val="18"/>
                <w:szCs w:val="18"/>
                <w:highlight w:val="none"/>
              </w:rPr>
              <w:t>Y≥20000</w:t>
            </w:r>
          </w:p>
        </w:tc>
        <w:tc>
          <w:tcPr>
            <w:tcW w:w="1491" w:type="dxa"/>
            <w:shd w:val="clear" w:color="auto" w:fill="auto"/>
            <w:tcMar>
              <w:top w:w="0" w:type="dxa"/>
              <w:left w:w="108" w:type="dxa"/>
              <w:bottom w:w="0" w:type="dxa"/>
              <w:right w:w="108" w:type="dxa"/>
            </w:tcMar>
            <w:vAlign w:val="center"/>
          </w:tcPr>
          <w:p w14:paraId="02F9B610">
            <w:pPr>
              <w:spacing w:line="240" w:lineRule="auto"/>
              <w:ind w:firstLine="0" w:firstLineChars="0"/>
              <w:rPr>
                <w:rFonts w:hint="eastAsia" w:ascii="微软雅黑" w:hAnsi="微软雅黑" w:cs="微软雅黑"/>
                <w:bCs/>
                <w:sz w:val="24"/>
                <w:highlight w:val="none"/>
              </w:rPr>
            </w:pPr>
            <w:r>
              <w:rPr>
                <w:rFonts w:hint="eastAsia" w:ascii="微软雅黑" w:hAnsi="微软雅黑" w:cs="微软雅黑"/>
                <w:sz w:val="18"/>
                <w:szCs w:val="18"/>
                <w:highlight w:val="none"/>
              </w:rPr>
              <w:t>500≤Y＜20000</w:t>
            </w:r>
          </w:p>
        </w:tc>
        <w:tc>
          <w:tcPr>
            <w:tcW w:w="1315" w:type="dxa"/>
            <w:shd w:val="clear" w:color="auto" w:fill="auto"/>
            <w:tcMar>
              <w:top w:w="0" w:type="dxa"/>
              <w:left w:w="108" w:type="dxa"/>
              <w:bottom w:w="0" w:type="dxa"/>
              <w:right w:w="108" w:type="dxa"/>
            </w:tcMar>
            <w:vAlign w:val="center"/>
          </w:tcPr>
          <w:p w14:paraId="40CA3DE2">
            <w:pPr>
              <w:spacing w:line="240" w:lineRule="auto"/>
              <w:ind w:firstLine="0" w:firstLineChars="0"/>
              <w:rPr>
                <w:rFonts w:hint="eastAsia" w:ascii="微软雅黑" w:hAnsi="微软雅黑" w:cs="微软雅黑"/>
                <w:bCs/>
                <w:sz w:val="24"/>
                <w:highlight w:val="none"/>
              </w:rPr>
            </w:pPr>
            <w:r>
              <w:rPr>
                <w:rFonts w:hint="eastAsia" w:ascii="微软雅黑" w:hAnsi="微软雅黑" w:cs="微软雅黑"/>
                <w:sz w:val="18"/>
                <w:szCs w:val="18"/>
                <w:highlight w:val="none"/>
              </w:rPr>
              <w:t>100≤Y＜500</w:t>
            </w:r>
          </w:p>
        </w:tc>
        <w:tc>
          <w:tcPr>
            <w:tcW w:w="908" w:type="dxa"/>
            <w:shd w:val="clear" w:color="auto" w:fill="auto"/>
            <w:tcMar>
              <w:top w:w="0" w:type="dxa"/>
              <w:left w:w="108" w:type="dxa"/>
              <w:bottom w:w="0" w:type="dxa"/>
              <w:right w:w="108" w:type="dxa"/>
            </w:tcMar>
            <w:vAlign w:val="center"/>
          </w:tcPr>
          <w:p w14:paraId="29B4D82E">
            <w:pPr>
              <w:spacing w:line="240" w:lineRule="auto"/>
              <w:ind w:firstLine="0" w:firstLineChars="0"/>
              <w:rPr>
                <w:rFonts w:hint="eastAsia" w:ascii="微软雅黑" w:hAnsi="微软雅黑" w:cs="微软雅黑"/>
                <w:bCs/>
                <w:sz w:val="24"/>
                <w:highlight w:val="none"/>
              </w:rPr>
            </w:pPr>
            <w:r>
              <w:rPr>
                <w:rFonts w:hint="eastAsia" w:ascii="微软雅黑" w:hAnsi="微软雅黑" w:cs="微软雅黑"/>
                <w:sz w:val="18"/>
                <w:szCs w:val="18"/>
                <w:highlight w:val="none"/>
              </w:rPr>
              <w:t>Y＜100</w:t>
            </w:r>
          </w:p>
        </w:tc>
      </w:tr>
      <w:tr w14:paraId="4D0D62B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397" w:hRule="atLeast"/>
          <w:jc w:val="center"/>
        </w:trPr>
        <w:tc>
          <w:tcPr>
            <w:tcW w:w="1560" w:type="dxa"/>
            <w:vMerge w:val="restart"/>
            <w:shd w:val="clear" w:color="auto" w:fill="auto"/>
            <w:tcMar>
              <w:top w:w="0" w:type="dxa"/>
              <w:left w:w="108" w:type="dxa"/>
              <w:bottom w:w="0" w:type="dxa"/>
              <w:right w:w="108" w:type="dxa"/>
            </w:tcMar>
            <w:vAlign w:val="center"/>
          </w:tcPr>
          <w:p w14:paraId="44FE2A30">
            <w:pPr>
              <w:spacing w:line="240" w:lineRule="auto"/>
              <w:ind w:firstLine="0" w:firstLineChars="0"/>
              <w:rPr>
                <w:rFonts w:hint="eastAsia" w:ascii="微软雅黑" w:hAnsi="微软雅黑" w:cs="微软雅黑"/>
                <w:bCs/>
                <w:sz w:val="24"/>
                <w:highlight w:val="none"/>
              </w:rPr>
            </w:pPr>
            <w:r>
              <w:rPr>
                <w:rFonts w:hint="eastAsia" w:ascii="微软雅黑" w:hAnsi="微软雅黑" w:cs="微软雅黑"/>
                <w:sz w:val="18"/>
                <w:szCs w:val="18"/>
                <w:highlight w:val="none"/>
              </w:rPr>
              <w:t>交通运输业 *</w:t>
            </w:r>
          </w:p>
        </w:tc>
        <w:tc>
          <w:tcPr>
            <w:tcW w:w="1281" w:type="dxa"/>
            <w:shd w:val="clear" w:color="auto" w:fill="auto"/>
            <w:tcMar>
              <w:top w:w="0" w:type="dxa"/>
              <w:left w:w="108" w:type="dxa"/>
              <w:bottom w:w="0" w:type="dxa"/>
              <w:right w:w="108" w:type="dxa"/>
            </w:tcMar>
            <w:vAlign w:val="center"/>
          </w:tcPr>
          <w:p w14:paraId="65A53D04">
            <w:pPr>
              <w:spacing w:line="240" w:lineRule="auto"/>
              <w:ind w:firstLine="0" w:firstLineChars="0"/>
              <w:rPr>
                <w:rFonts w:hint="eastAsia" w:ascii="微软雅黑" w:hAnsi="微软雅黑" w:cs="微软雅黑"/>
                <w:bCs/>
                <w:sz w:val="24"/>
                <w:highlight w:val="none"/>
              </w:rPr>
            </w:pPr>
            <w:r>
              <w:rPr>
                <w:rFonts w:hint="eastAsia" w:ascii="微软雅黑" w:hAnsi="微软雅黑" w:cs="微软雅黑"/>
                <w:sz w:val="18"/>
                <w:szCs w:val="18"/>
                <w:highlight w:val="none"/>
              </w:rPr>
              <w:t>从业人员(X)</w:t>
            </w:r>
          </w:p>
        </w:tc>
        <w:tc>
          <w:tcPr>
            <w:tcW w:w="758" w:type="dxa"/>
            <w:shd w:val="clear" w:color="auto" w:fill="auto"/>
            <w:tcMar>
              <w:top w:w="0" w:type="dxa"/>
              <w:left w:w="108" w:type="dxa"/>
              <w:bottom w:w="0" w:type="dxa"/>
              <w:right w:w="108" w:type="dxa"/>
            </w:tcMar>
            <w:vAlign w:val="center"/>
          </w:tcPr>
          <w:p w14:paraId="0F22AA88">
            <w:pPr>
              <w:spacing w:line="240" w:lineRule="auto"/>
              <w:ind w:firstLine="0" w:firstLineChars="0"/>
              <w:rPr>
                <w:rFonts w:hint="eastAsia" w:ascii="微软雅黑" w:hAnsi="微软雅黑" w:cs="微软雅黑"/>
                <w:bCs/>
                <w:sz w:val="24"/>
                <w:highlight w:val="none"/>
              </w:rPr>
            </w:pPr>
            <w:r>
              <w:rPr>
                <w:rFonts w:hint="eastAsia" w:ascii="微软雅黑" w:hAnsi="微软雅黑" w:cs="微软雅黑"/>
                <w:sz w:val="18"/>
                <w:szCs w:val="18"/>
                <w:highlight w:val="none"/>
              </w:rPr>
              <w:t>人</w:t>
            </w:r>
          </w:p>
        </w:tc>
        <w:tc>
          <w:tcPr>
            <w:tcW w:w="993" w:type="dxa"/>
            <w:shd w:val="clear" w:color="auto" w:fill="auto"/>
            <w:tcMar>
              <w:top w:w="0" w:type="dxa"/>
              <w:left w:w="108" w:type="dxa"/>
              <w:bottom w:w="0" w:type="dxa"/>
              <w:right w:w="108" w:type="dxa"/>
            </w:tcMar>
            <w:vAlign w:val="center"/>
          </w:tcPr>
          <w:p w14:paraId="3FF4E259">
            <w:pPr>
              <w:spacing w:line="240" w:lineRule="auto"/>
              <w:ind w:firstLine="0" w:firstLineChars="0"/>
              <w:rPr>
                <w:rFonts w:hint="eastAsia" w:ascii="微软雅黑" w:hAnsi="微软雅黑" w:cs="微软雅黑"/>
                <w:bCs/>
                <w:sz w:val="24"/>
                <w:highlight w:val="none"/>
              </w:rPr>
            </w:pPr>
            <w:r>
              <w:rPr>
                <w:rFonts w:hint="eastAsia" w:ascii="微软雅黑" w:hAnsi="微软雅黑" w:cs="微软雅黑"/>
                <w:sz w:val="18"/>
                <w:szCs w:val="18"/>
                <w:highlight w:val="none"/>
              </w:rPr>
              <w:t>X≥1000</w:t>
            </w:r>
          </w:p>
        </w:tc>
        <w:tc>
          <w:tcPr>
            <w:tcW w:w="1491" w:type="dxa"/>
            <w:shd w:val="clear" w:color="auto" w:fill="auto"/>
            <w:tcMar>
              <w:top w:w="0" w:type="dxa"/>
              <w:left w:w="108" w:type="dxa"/>
              <w:bottom w:w="0" w:type="dxa"/>
              <w:right w:w="108" w:type="dxa"/>
            </w:tcMar>
            <w:vAlign w:val="center"/>
          </w:tcPr>
          <w:p w14:paraId="309C39FD">
            <w:pPr>
              <w:spacing w:line="240" w:lineRule="auto"/>
              <w:ind w:firstLine="0" w:firstLineChars="0"/>
              <w:rPr>
                <w:rFonts w:hint="eastAsia" w:ascii="微软雅黑" w:hAnsi="微软雅黑" w:cs="微软雅黑"/>
                <w:bCs/>
                <w:sz w:val="24"/>
                <w:highlight w:val="none"/>
              </w:rPr>
            </w:pPr>
            <w:r>
              <w:rPr>
                <w:rFonts w:hint="eastAsia" w:ascii="微软雅黑" w:hAnsi="微软雅黑" w:cs="微软雅黑"/>
                <w:sz w:val="18"/>
                <w:szCs w:val="18"/>
                <w:highlight w:val="none"/>
              </w:rPr>
              <w:t>300≤X＜1000</w:t>
            </w:r>
          </w:p>
        </w:tc>
        <w:tc>
          <w:tcPr>
            <w:tcW w:w="1315" w:type="dxa"/>
            <w:shd w:val="clear" w:color="auto" w:fill="auto"/>
            <w:tcMar>
              <w:top w:w="0" w:type="dxa"/>
              <w:left w:w="108" w:type="dxa"/>
              <w:bottom w:w="0" w:type="dxa"/>
              <w:right w:w="108" w:type="dxa"/>
            </w:tcMar>
            <w:vAlign w:val="center"/>
          </w:tcPr>
          <w:p w14:paraId="74696796">
            <w:pPr>
              <w:spacing w:line="240" w:lineRule="auto"/>
              <w:ind w:firstLine="0" w:firstLineChars="0"/>
              <w:rPr>
                <w:rFonts w:hint="eastAsia" w:ascii="微软雅黑" w:hAnsi="微软雅黑" w:cs="微软雅黑"/>
                <w:bCs/>
                <w:sz w:val="24"/>
                <w:highlight w:val="none"/>
              </w:rPr>
            </w:pPr>
            <w:r>
              <w:rPr>
                <w:rFonts w:hint="eastAsia" w:ascii="微软雅黑" w:hAnsi="微软雅黑" w:cs="微软雅黑"/>
                <w:sz w:val="18"/>
                <w:szCs w:val="18"/>
                <w:highlight w:val="none"/>
              </w:rPr>
              <w:t>20≤X＜300</w:t>
            </w:r>
          </w:p>
        </w:tc>
        <w:tc>
          <w:tcPr>
            <w:tcW w:w="908" w:type="dxa"/>
            <w:shd w:val="clear" w:color="auto" w:fill="auto"/>
            <w:tcMar>
              <w:top w:w="0" w:type="dxa"/>
              <w:left w:w="108" w:type="dxa"/>
              <w:bottom w:w="0" w:type="dxa"/>
              <w:right w:w="108" w:type="dxa"/>
            </w:tcMar>
            <w:vAlign w:val="center"/>
          </w:tcPr>
          <w:p w14:paraId="0AB7ED0B">
            <w:pPr>
              <w:spacing w:line="240" w:lineRule="auto"/>
              <w:ind w:firstLine="0" w:firstLineChars="0"/>
              <w:rPr>
                <w:rFonts w:hint="eastAsia" w:ascii="微软雅黑" w:hAnsi="微软雅黑" w:cs="微软雅黑"/>
                <w:bCs/>
                <w:sz w:val="24"/>
                <w:highlight w:val="none"/>
              </w:rPr>
            </w:pPr>
            <w:r>
              <w:rPr>
                <w:rFonts w:hint="eastAsia" w:ascii="微软雅黑" w:hAnsi="微软雅黑" w:cs="微软雅黑"/>
                <w:sz w:val="18"/>
                <w:szCs w:val="18"/>
                <w:highlight w:val="none"/>
              </w:rPr>
              <w:t>X＜20</w:t>
            </w:r>
          </w:p>
        </w:tc>
      </w:tr>
      <w:tr w14:paraId="32F258F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397" w:hRule="atLeast"/>
          <w:jc w:val="center"/>
        </w:trPr>
        <w:tc>
          <w:tcPr>
            <w:tcW w:w="1560" w:type="dxa"/>
            <w:vMerge w:val="continue"/>
            <w:vAlign w:val="center"/>
          </w:tcPr>
          <w:p w14:paraId="1591B8CA">
            <w:pPr>
              <w:spacing w:line="240" w:lineRule="auto"/>
              <w:ind w:firstLine="0" w:firstLineChars="0"/>
              <w:rPr>
                <w:rFonts w:hint="eastAsia" w:ascii="微软雅黑" w:hAnsi="微软雅黑" w:cs="微软雅黑"/>
                <w:bCs/>
                <w:sz w:val="24"/>
                <w:highlight w:val="none"/>
              </w:rPr>
            </w:pPr>
          </w:p>
        </w:tc>
        <w:tc>
          <w:tcPr>
            <w:tcW w:w="1281" w:type="dxa"/>
            <w:shd w:val="clear" w:color="auto" w:fill="auto"/>
            <w:tcMar>
              <w:top w:w="0" w:type="dxa"/>
              <w:left w:w="108" w:type="dxa"/>
              <w:bottom w:w="0" w:type="dxa"/>
              <w:right w:w="108" w:type="dxa"/>
            </w:tcMar>
            <w:vAlign w:val="center"/>
          </w:tcPr>
          <w:p w14:paraId="126AE5D7">
            <w:pPr>
              <w:spacing w:line="240" w:lineRule="auto"/>
              <w:ind w:firstLine="0" w:firstLineChars="0"/>
              <w:rPr>
                <w:rFonts w:hint="eastAsia" w:ascii="微软雅黑" w:hAnsi="微软雅黑" w:cs="微软雅黑"/>
                <w:bCs/>
                <w:sz w:val="24"/>
                <w:highlight w:val="none"/>
              </w:rPr>
            </w:pPr>
            <w:r>
              <w:rPr>
                <w:rFonts w:hint="eastAsia" w:ascii="微软雅黑" w:hAnsi="微软雅黑" w:cs="微软雅黑"/>
                <w:sz w:val="18"/>
                <w:szCs w:val="18"/>
                <w:highlight w:val="none"/>
              </w:rPr>
              <w:t>营业收入(Y)</w:t>
            </w:r>
          </w:p>
        </w:tc>
        <w:tc>
          <w:tcPr>
            <w:tcW w:w="758" w:type="dxa"/>
            <w:shd w:val="clear" w:color="auto" w:fill="auto"/>
            <w:tcMar>
              <w:top w:w="0" w:type="dxa"/>
              <w:left w:w="108" w:type="dxa"/>
              <w:bottom w:w="0" w:type="dxa"/>
              <w:right w:w="108" w:type="dxa"/>
            </w:tcMar>
            <w:vAlign w:val="center"/>
          </w:tcPr>
          <w:p w14:paraId="2A003562">
            <w:pPr>
              <w:spacing w:line="240" w:lineRule="auto"/>
              <w:ind w:firstLine="0" w:firstLineChars="0"/>
              <w:rPr>
                <w:rFonts w:hint="eastAsia" w:ascii="微软雅黑" w:hAnsi="微软雅黑" w:cs="微软雅黑"/>
                <w:bCs/>
                <w:sz w:val="24"/>
                <w:highlight w:val="none"/>
              </w:rPr>
            </w:pPr>
            <w:r>
              <w:rPr>
                <w:rFonts w:hint="eastAsia" w:ascii="微软雅黑" w:hAnsi="微软雅黑" w:cs="微软雅黑"/>
                <w:sz w:val="18"/>
                <w:szCs w:val="18"/>
                <w:highlight w:val="none"/>
              </w:rPr>
              <w:t>万元</w:t>
            </w:r>
          </w:p>
        </w:tc>
        <w:tc>
          <w:tcPr>
            <w:tcW w:w="993" w:type="dxa"/>
            <w:shd w:val="clear" w:color="auto" w:fill="auto"/>
            <w:tcMar>
              <w:top w:w="0" w:type="dxa"/>
              <w:left w:w="108" w:type="dxa"/>
              <w:bottom w:w="0" w:type="dxa"/>
              <w:right w:w="108" w:type="dxa"/>
            </w:tcMar>
            <w:vAlign w:val="center"/>
          </w:tcPr>
          <w:p w14:paraId="650CC6FE">
            <w:pPr>
              <w:spacing w:line="240" w:lineRule="auto"/>
              <w:ind w:firstLine="0" w:firstLineChars="0"/>
              <w:rPr>
                <w:rFonts w:hint="eastAsia" w:ascii="微软雅黑" w:hAnsi="微软雅黑" w:cs="微软雅黑"/>
                <w:bCs/>
                <w:sz w:val="24"/>
                <w:highlight w:val="none"/>
              </w:rPr>
            </w:pPr>
            <w:r>
              <w:rPr>
                <w:rFonts w:hint="eastAsia" w:ascii="微软雅黑" w:hAnsi="微软雅黑" w:cs="微软雅黑"/>
                <w:sz w:val="18"/>
                <w:szCs w:val="18"/>
                <w:highlight w:val="none"/>
              </w:rPr>
              <w:t>Y≥30000</w:t>
            </w:r>
          </w:p>
        </w:tc>
        <w:tc>
          <w:tcPr>
            <w:tcW w:w="1491" w:type="dxa"/>
            <w:shd w:val="clear" w:color="auto" w:fill="auto"/>
            <w:tcMar>
              <w:top w:w="0" w:type="dxa"/>
              <w:left w:w="108" w:type="dxa"/>
              <w:bottom w:w="0" w:type="dxa"/>
              <w:right w:w="108" w:type="dxa"/>
            </w:tcMar>
            <w:vAlign w:val="center"/>
          </w:tcPr>
          <w:p w14:paraId="363AE8AC">
            <w:pPr>
              <w:spacing w:line="240" w:lineRule="auto"/>
              <w:ind w:firstLine="0" w:firstLineChars="0"/>
              <w:rPr>
                <w:rFonts w:hint="eastAsia" w:ascii="微软雅黑" w:hAnsi="微软雅黑" w:cs="微软雅黑"/>
                <w:bCs/>
                <w:sz w:val="24"/>
                <w:highlight w:val="none"/>
              </w:rPr>
            </w:pPr>
            <w:r>
              <w:rPr>
                <w:rFonts w:hint="eastAsia" w:ascii="微软雅黑" w:hAnsi="微软雅黑" w:cs="微软雅黑"/>
                <w:sz w:val="18"/>
                <w:szCs w:val="18"/>
                <w:highlight w:val="none"/>
              </w:rPr>
              <w:t>3000≤Y＜30000</w:t>
            </w:r>
          </w:p>
        </w:tc>
        <w:tc>
          <w:tcPr>
            <w:tcW w:w="1315" w:type="dxa"/>
            <w:shd w:val="clear" w:color="auto" w:fill="auto"/>
            <w:tcMar>
              <w:top w:w="0" w:type="dxa"/>
              <w:left w:w="108" w:type="dxa"/>
              <w:bottom w:w="0" w:type="dxa"/>
              <w:right w:w="108" w:type="dxa"/>
            </w:tcMar>
            <w:vAlign w:val="center"/>
          </w:tcPr>
          <w:p w14:paraId="0CFCE5A1">
            <w:pPr>
              <w:spacing w:line="240" w:lineRule="auto"/>
              <w:ind w:firstLine="0" w:firstLineChars="0"/>
              <w:rPr>
                <w:rFonts w:hint="eastAsia" w:ascii="微软雅黑" w:hAnsi="微软雅黑" w:cs="微软雅黑"/>
                <w:bCs/>
                <w:sz w:val="24"/>
                <w:highlight w:val="none"/>
              </w:rPr>
            </w:pPr>
            <w:r>
              <w:rPr>
                <w:rFonts w:hint="eastAsia" w:ascii="微软雅黑" w:hAnsi="微软雅黑" w:cs="微软雅黑"/>
                <w:sz w:val="18"/>
                <w:szCs w:val="18"/>
                <w:highlight w:val="none"/>
              </w:rPr>
              <w:t>200≤Y＜3000</w:t>
            </w:r>
          </w:p>
        </w:tc>
        <w:tc>
          <w:tcPr>
            <w:tcW w:w="908" w:type="dxa"/>
            <w:shd w:val="clear" w:color="auto" w:fill="auto"/>
            <w:tcMar>
              <w:top w:w="0" w:type="dxa"/>
              <w:left w:w="108" w:type="dxa"/>
              <w:bottom w:w="0" w:type="dxa"/>
              <w:right w:w="108" w:type="dxa"/>
            </w:tcMar>
            <w:vAlign w:val="center"/>
          </w:tcPr>
          <w:p w14:paraId="5D020E7A">
            <w:pPr>
              <w:spacing w:line="240" w:lineRule="auto"/>
              <w:ind w:firstLine="0" w:firstLineChars="0"/>
              <w:rPr>
                <w:rFonts w:hint="eastAsia" w:ascii="微软雅黑" w:hAnsi="微软雅黑" w:cs="微软雅黑"/>
                <w:bCs/>
                <w:sz w:val="24"/>
                <w:highlight w:val="none"/>
              </w:rPr>
            </w:pPr>
            <w:r>
              <w:rPr>
                <w:rFonts w:hint="eastAsia" w:ascii="微软雅黑" w:hAnsi="微软雅黑" w:cs="微软雅黑"/>
                <w:sz w:val="18"/>
                <w:szCs w:val="18"/>
                <w:highlight w:val="none"/>
              </w:rPr>
              <w:t>Y＜200</w:t>
            </w:r>
          </w:p>
        </w:tc>
      </w:tr>
      <w:tr w14:paraId="758793C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397" w:hRule="atLeast"/>
          <w:jc w:val="center"/>
        </w:trPr>
        <w:tc>
          <w:tcPr>
            <w:tcW w:w="1560" w:type="dxa"/>
            <w:vMerge w:val="restart"/>
            <w:shd w:val="clear" w:color="auto" w:fill="auto"/>
            <w:tcMar>
              <w:top w:w="0" w:type="dxa"/>
              <w:left w:w="108" w:type="dxa"/>
              <w:bottom w:w="0" w:type="dxa"/>
              <w:right w:w="108" w:type="dxa"/>
            </w:tcMar>
            <w:vAlign w:val="center"/>
          </w:tcPr>
          <w:p w14:paraId="164C55ED">
            <w:pPr>
              <w:spacing w:line="240" w:lineRule="auto"/>
              <w:ind w:firstLine="0" w:firstLineChars="0"/>
              <w:rPr>
                <w:rFonts w:hint="eastAsia" w:ascii="微软雅黑" w:hAnsi="微软雅黑" w:cs="微软雅黑"/>
                <w:bCs/>
                <w:sz w:val="24"/>
                <w:highlight w:val="none"/>
              </w:rPr>
            </w:pPr>
            <w:r>
              <w:rPr>
                <w:rFonts w:hint="eastAsia" w:ascii="微软雅黑" w:hAnsi="微软雅黑" w:cs="微软雅黑"/>
                <w:sz w:val="18"/>
                <w:szCs w:val="18"/>
                <w:highlight w:val="none"/>
              </w:rPr>
              <w:t>仓储业</w:t>
            </w:r>
          </w:p>
        </w:tc>
        <w:tc>
          <w:tcPr>
            <w:tcW w:w="1281" w:type="dxa"/>
            <w:shd w:val="clear" w:color="auto" w:fill="auto"/>
            <w:tcMar>
              <w:top w:w="0" w:type="dxa"/>
              <w:left w:w="108" w:type="dxa"/>
              <w:bottom w:w="0" w:type="dxa"/>
              <w:right w:w="108" w:type="dxa"/>
            </w:tcMar>
            <w:vAlign w:val="center"/>
          </w:tcPr>
          <w:p w14:paraId="0989162E">
            <w:pPr>
              <w:spacing w:line="240" w:lineRule="auto"/>
              <w:ind w:firstLine="0" w:firstLineChars="0"/>
              <w:rPr>
                <w:rFonts w:hint="eastAsia" w:ascii="微软雅黑" w:hAnsi="微软雅黑" w:cs="微软雅黑"/>
                <w:bCs/>
                <w:sz w:val="24"/>
                <w:highlight w:val="none"/>
              </w:rPr>
            </w:pPr>
            <w:r>
              <w:rPr>
                <w:rFonts w:hint="eastAsia" w:ascii="微软雅黑" w:hAnsi="微软雅黑" w:cs="微软雅黑"/>
                <w:sz w:val="18"/>
                <w:szCs w:val="18"/>
                <w:highlight w:val="none"/>
              </w:rPr>
              <w:t>从业人员(X)</w:t>
            </w:r>
          </w:p>
        </w:tc>
        <w:tc>
          <w:tcPr>
            <w:tcW w:w="758" w:type="dxa"/>
            <w:shd w:val="clear" w:color="auto" w:fill="auto"/>
            <w:tcMar>
              <w:top w:w="0" w:type="dxa"/>
              <w:left w:w="108" w:type="dxa"/>
              <w:bottom w:w="0" w:type="dxa"/>
              <w:right w:w="108" w:type="dxa"/>
            </w:tcMar>
            <w:vAlign w:val="center"/>
          </w:tcPr>
          <w:p w14:paraId="6B249536">
            <w:pPr>
              <w:spacing w:line="240" w:lineRule="auto"/>
              <w:ind w:firstLine="0" w:firstLineChars="0"/>
              <w:rPr>
                <w:rFonts w:hint="eastAsia" w:ascii="微软雅黑" w:hAnsi="微软雅黑" w:cs="微软雅黑"/>
                <w:bCs/>
                <w:sz w:val="24"/>
                <w:highlight w:val="none"/>
              </w:rPr>
            </w:pPr>
            <w:r>
              <w:rPr>
                <w:rFonts w:hint="eastAsia" w:ascii="微软雅黑" w:hAnsi="微软雅黑" w:cs="微软雅黑"/>
                <w:sz w:val="18"/>
                <w:szCs w:val="18"/>
                <w:highlight w:val="none"/>
              </w:rPr>
              <w:t>人</w:t>
            </w:r>
          </w:p>
        </w:tc>
        <w:tc>
          <w:tcPr>
            <w:tcW w:w="993" w:type="dxa"/>
            <w:shd w:val="clear" w:color="auto" w:fill="auto"/>
            <w:tcMar>
              <w:top w:w="0" w:type="dxa"/>
              <w:left w:w="108" w:type="dxa"/>
              <w:bottom w:w="0" w:type="dxa"/>
              <w:right w:w="108" w:type="dxa"/>
            </w:tcMar>
            <w:vAlign w:val="center"/>
          </w:tcPr>
          <w:p w14:paraId="757D22CA">
            <w:pPr>
              <w:spacing w:line="240" w:lineRule="auto"/>
              <w:ind w:firstLine="0" w:firstLineChars="0"/>
              <w:rPr>
                <w:rFonts w:hint="eastAsia" w:ascii="微软雅黑" w:hAnsi="微软雅黑" w:cs="微软雅黑"/>
                <w:bCs/>
                <w:sz w:val="24"/>
                <w:highlight w:val="none"/>
              </w:rPr>
            </w:pPr>
            <w:r>
              <w:rPr>
                <w:rFonts w:hint="eastAsia" w:ascii="微软雅黑" w:hAnsi="微软雅黑" w:cs="微软雅黑"/>
                <w:sz w:val="18"/>
                <w:szCs w:val="18"/>
                <w:highlight w:val="none"/>
              </w:rPr>
              <w:t>X≥200</w:t>
            </w:r>
          </w:p>
        </w:tc>
        <w:tc>
          <w:tcPr>
            <w:tcW w:w="1491" w:type="dxa"/>
            <w:shd w:val="clear" w:color="auto" w:fill="auto"/>
            <w:tcMar>
              <w:top w:w="0" w:type="dxa"/>
              <w:left w:w="108" w:type="dxa"/>
              <w:bottom w:w="0" w:type="dxa"/>
              <w:right w:w="108" w:type="dxa"/>
            </w:tcMar>
            <w:vAlign w:val="center"/>
          </w:tcPr>
          <w:p w14:paraId="5CAC880E">
            <w:pPr>
              <w:spacing w:line="240" w:lineRule="auto"/>
              <w:ind w:firstLine="0" w:firstLineChars="0"/>
              <w:rPr>
                <w:rFonts w:hint="eastAsia" w:ascii="微软雅黑" w:hAnsi="微软雅黑" w:cs="微软雅黑"/>
                <w:bCs/>
                <w:sz w:val="24"/>
                <w:highlight w:val="none"/>
              </w:rPr>
            </w:pPr>
            <w:r>
              <w:rPr>
                <w:rFonts w:hint="eastAsia" w:ascii="微软雅黑" w:hAnsi="微软雅黑" w:cs="微软雅黑"/>
                <w:sz w:val="18"/>
                <w:szCs w:val="18"/>
                <w:highlight w:val="none"/>
              </w:rPr>
              <w:t>100≤X＜200</w:t>
            </w:r>
          </w:p>
        </w:tc>
        <w:tc>
          <w:tcPr>
            <w:tcW w:w="1315" w:type="dxa"/>
            <w:shd w:val="clear" w:color="auto" w:fill="auto"/>
            <w:tcMar>
              <w:top w:w="0" w:type="dxa"/>
              <w:left w:w="108" w:type="dxa"/>
              <w:bottom w:w="0" w:type="dxa"/>
              <w:right w:w="108" w:type="dxa"/>
            </w:tcMar>
            <w:vAlign w:val="center"/>
          </w:tcPr>
          <w:p w14:paraId="61EC77D8">
            <w:pPr>
              <w:spacing w:line="240" w:lineRule="auto"/>
              <w:ind w:firstLine="0" w:firstLineChars="0"/>
              <w:rPr>
                <w:rFonts w:hint="eastAsia" w:ascii="微软雅黑" w:hAnsi="微软雅黑" w:cs="微软雅黑"/>
                <w:bCs/>
                <w:sz w:val="24"/>
                <w:highlight w:val="none"/>
              </w:rPr>
            </w:pPr>
            <w:r>
              <w:rPr>
                <w:rFonts w:hint="eastAsia" w:ascii="微软雅黑" w:hAnsi="微软雅黑" w:cs="微软雅黑"/>
                <w:sz w:val="18"/>
                <w:szCs w:val="18"/>
                <w:highlight w:val="none"/>
              </w:rPr>
              <w:t>20≤X＜100</w:t>
            </w:r>
          </w:p>
        </w:tc>
        <w:tc>
          <w:tcPr>
            <w:tcW w:w="908" w:type="dxa"/>
            <w:shd w:val="clear" w:color="auto" w:fill="auto"/>
            <w:tcMar>
              <w:top w:w="0" w:type="dxa"/>
              <w:left w:w="108" w:type="dxa"/>
              <w:bottom w:w="0" w:type="dxa"/>
              <w:right w:w="108" w:type="dxa"/>
            </w:tcMar>
            <w:vAlign w:val="center"/>
          </w:tcPr>
          <w:p w14:paraId="47BE95D9">
            <w:pPr>
              <w:spacing w:line="240" w:lineRule="auto"/>
              <w:ind w:firstLine="0" w:firstLineChars="0"/>
              <w:rPr>
                <w:rFonts w:hint="eastAsia" w:ascii="微软雅黑" w:hAnsi="微软雅黑" w:cs="微软雅黑"/>
                <w:bCs/>
                <w:sz w:val="24"/>
                <w:highlight w:val="none"/>
              </w:rPr>
            </w:pPr>
            <w:r>
              <w:rPr>
                <w:rFonts w:hint="eastAsia" w:ascii="微软雅黑" w:hAnsi="微软雅黑" w:cs="微软雅黑"/>
                <w:sz w:val="18"/>
                <w:szCs w:val="18"/>
                <w:highlight w:val="none"/>
              </w:rPr>
              <w:t>X＜20</w:t>
            </w:r>
          </w:p>
        </w:tc>
      </w:tr>
      <w:tr w14:paraId="229784A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397" w:hRule="atLeast"/>
          <w:jc w:val="center"/>
        </w:trPr>
        <w:tc>
          <w:tcPr>
            <w:tcW w:w="1560" w:type="dxa"/>
            <w:vMerge w:val="continue"/>
            <w:vAlign w:val="center"/>
          </w:tcPr>
          <w:p w14:paraId="6D3C187F">
            <w:pPr>
              <w:spacing w:line="240" w:lineRule="auto"/>
              <w:ind w:firstLine="0" w:firstLineChars="0"/>
              <w:rPr>
                <w:rFonts w:hint="eastAsia" w:ascii="微软雅黑" w:hAnsi="微软雅黑" w:cs="微软雅黑"/>
                <w:bCs/>
                <w:sz w:val="24"/>
                <w:highlight w:val="none"/>
              </w:rPr>
            </w:pPr>
          </w:p>
        </w:tc>
        <w:tc>
          <w:tcPr>
            <w:tcW w:w="1281" w:type="dxa"/>
            <w:shd w:val="clear" w:color="auto" w:fill="auto"/>
            <w:tcMar>
              <w:top w:w="0" w:type="dxa"/>
              <w:left w:w="108" w:type="dxa"/>
              <w:bottom w:w="0" w:type="dxa"/>
              <w:right w:w="108" w:type="dxa"/>
            </w:tcMar>
            <w:vAlign w:val="center"/>
          </w:tcPr>
          <w:p w14:paraId="3584A1C5">
            <w:pPr>
              <w:spacing w:line="240" w:lineRule="auto"/>
              <w:ind w:firstLine="0" w:firstLineChars="0"/>
              <w:rPr>
                <w:rFonts w:hint="eastAsia" w:ascii="微软雅黑" w:hAnsi="微软雅黑" w:cs="微软雅黑"/>
                <w:bCs/>
                <w:sz w:val="24"/>
                <w:highlight w:val="none"/>
              </w:rPr>
            </w:pPr>
            <w:r>
              <w:rPr>
                <w:rFonts w:hint="eastAsia" w:ascii="微软雅黑" w:hAnsi="微软雅黑" w:cs="微软雅黑"/>
                <w:sz w:val="18"/>
                <w:szCs w:val="18"/>
                <w:highlight w:val="none"/>
              </w:rPr>
              <w:t>营业收入(Y)</w:t>
            </w:r>
          </w:p>
        </w:tc>
        <w:tc>
          <w:tcPr>
            <w:tcW w:w="758" w:type="dxa"/>
            <w:shd w:val="clear" w:color="auto" w:fill="auto"/>
            <w:tcMar>
              <w:top w:w="0" w:type="dxa"/>
              <w:left w:w="108" w:type="dxa"/>
              <w:bottom w:w="0" w:type="dxa"/>
              <w:right w:w="108" w:type="dxa"/>
            </w:tcMar>
            <w:vAlign w:val="center"/>
          </w:tcPr>
          <w:p w14:paraId="3C3ED01E">
            <w:pPr>
              <w:spacing w:line="240" w:lineRule="auto"/>
              <w:ind w:firstLine="0" w:firstLineChars="0"/>
              <w:rPr>
                <w:rFonts w:hint="eastAsia" w:ascii="微软雅黑" w:hAnsi="微软雅黑" w:cs="微软雅黑"/>
                <w:bCs/>
                <w:sz w:val="24"/>
                <w:highlight w:val="none"/>
              </w:rPr>
            </w:pPr>
            <w:r>
              <w:rPr>
                <w:rFonts w:hint="eastAsia" w:ascii="微软雅黑" w:hAnsi="微软雅黑" w:cs="微软雅黑"/>
                <w:sz w:val="18"/>
                <w:szCs w:val="18"/>
                <w:highlight w:val="none"/>
              </w:rPr>
              <w:t>万元</w:t>
            </w:r>
          </w:p>
        </w:tc>
        <w:tc>
          <w:tcPr>
            <w:tcW w:w="993" w:type="dxa"/>
            <w:shd w:val="clear" w:color="auto" w:fill="auto"/>
            <w:tcMar>
              <w:top w:w="0" w:type="dxa"/>
              <w:left w:w="108" w:type="dxa"/>
              <w:bottom w:w="0" w:type="dxa"/>
              <w:right w:w="108" w:type="dxa"/>
            </w:tcMar>
            <w:vAlign w:val="center"/>
          </w:tcPr>
          <w:p w14:paraId="50C2E8A9">
            <w:pPr>
              <w:spacing w:line="240" w:lineRule="auto"/>
              <w:ind w:firstLine="0" w:firstLineChars="0"/>
              <w:rPr>
                <w:rFonts w:hint="eastAsia" w:ascii="微软雅黑" w:hAnsi="微软雅黑" w:cs="微软雅黑"/>
                <w:bCs/>
                <w:sz w:val="24"/>
                <w:highlight w:val="none"/>
              </w:rPr>
            </w:pPr>
            <w:r>
              <w:rPr>
                <w:rFonts w:hint="eastAsia" w:ascii="微软雅黑" w:hAnsi="微软雅黑" w:cs="微软雅黑"/>
                <w:sz w:val="18"/>
                <w:szCs w:val="18"/>
                <w:highlight w:val="none"/>
              </w:rPr>
              <w:t>Y≥30000</w:t>
            </w:r>
          </w:p>
        </w:tc>
        <w:tc>
          <w:tcPr>
            <w:tcW w:w="1491" w:type="dxa"/>
            <w:shd w:val="clear" w:color="auto" w:fill="auto"/>
            <w:tcMar>
              <w:top w:w="0" w:type="dxa"/>
              <w:left w:w="108" w:type="dxa"/>
              <w:bottom w:w="0" w:type="dxa"/>
              <w:right w:w="108" w:type="dxa"/>
            </w:tcMar>
            <w:vAlign w:val="center"/>
          </w:tcPr>
          <w:p w14:paraId="60648C76">
            <w:pPr>
              <w:spacing w:line="240" w:lineRule="auto"/>
              <w:ind w:firstLine="0" w:firstLineChars="0"/>
              <w:rPr>
                <w:rFonts w:hint="eastAsia" w:ascii="微软雅黑" w:hAnsi="微软雅黑" w:cs="微软雅黑"/>
                <w:bCs/>
                <w:sz w:val="24"/>
                <w:highlight w:val="none"/>
              </w:rPr>
            </w:pPr>
            <w:r>
              <w:rPr>
                <w:rFonts w:hint="eastAsia" w:ascii="微软雅黑" w:hAnsi="微软雅黑" w:cs="微软雅黑"/>
                <w:sz w:val="18"/>
                <w:szCs w:val="18"/>
                <w:highlight w:val="none"/>
              </w:rPr>
              <w:t>1000≤Y＜30000</w:t>
            </w:r>
          </w:p>
        </w:tc>
        <w:tc>
          <w:tcPr>
            <w:tcW w:w="1315" w:type="dxa"/>
            <w:shd w:val="clear" w:color="auto" w:fill="auto"/>
            <w:tcMar>
              <w:top w:w="0" w:type="dxa"/>
              <w:left w:w="108" w:type="dxa"/>
              <w:bottom w:w="0" w:type="dxa"/>
              <w:right w:w="108" w:type="dxa"/>
            </w:tcMar>
            <w:vAlign w:val="center"/>
          </w:tcPr>
          <w:p w14:paraId="0C6D6862">
            <w:pPr>
              <w:spacing w:line="240" w:lineRule="auto"/>
              <w:ind w:firstLine="0" w:firstLineChars="0"/>
              <w:rPr>
                <w:rFonts w:hint="eastAsia" w:ascii="微软雅黑" w:hAnsi="微软雅黑" w:cs="微软雅黑"/>
                <w:bCs/>
                <w:sz w:val="24"/>
                <w:highlight w:val="none"/>
              </w:rPr>
            </w:pPr>
            <w:r>
              <w:rPr>
                <w:rFonts w:hint="eastAsia" w:ascii="微软雅黑" w:hAnsi="微软雅黑" w:cs="微软雅黑"/>
                <w:sz w:val="18"/>
                <w:szCs w:val="18"/>
                <w:highlight w:val="none"/>
              </w:rPr>
              <w:t>100≤Y＜1000</w:t>
            </w:r>
          </w:p>
        </w:tc>
        <w:tc>
          <w:tcPr>
            <w:tcW w:w="908" w:type="dxa"/>
            <w:shd w:val="clear" w:color="auto" w:fill="auto"/>
            <w:tcMar>
              <w:top w:w="0" w:type="dxa"/>
              <w:left w:w="108" w:type="dxa"/>
              <w:bottom w:w="0" w:type="dxa"/>
              <w:right w:w="108" w:type="dxa"/>
            </w:tcMar>
            <w:vAlign w:val="center"/>
          </w:tcPr>
          <w:p w14:paraId="5C4A1F16">
            <w:pPr>
              <w:spacing w:line="240" w:lineRule="auto"/>
              <w:ind w:firstLine="0" w:firstLineChars="0"/>
              <w:rPr>
                <w:rFonts w:hint="eastAsia" w:ascii="微软雅黑" w:hAnsi="微软雅黑" w:cs="微软雅黑"/>
                <w:bCs/>
                <w:sz w:val="24"/>
                <w:highlight w:val="none"/>
              </w:rPr>
            </w:pPr>
            <w:r>
              <w:rPr>
                <w:rFonts w:hint="eastAsia" w:ascii="微软雅黑" w:hAnsi="微软雅黑" w:cs="微软雅黑"/>
                <w:sz w:val="18"/>
                <w:szCs w:val="18"/>
                <w:highlight w:val="none"/>
              </w:rPr>
              <w:t>Y＜100</w:t>
            </w:r>
          </w:p>
        </w:tc>
      </w:tr>
      <w:tr w14:paraId="055298F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397" w:hRule="atLeast"/>
          <w:jc w:val="center"/>
        </w:trPr>
        <w:tc>
          <w:tcPr>
            <w:tcW w:w="1560" w:type="dxa"/>
            <w:vMerge w:val="restart"/>
            <w:shd w:val="clear" w:color="auto" w:fill="auto"/>
            <w:tcMar>
              <w:top w:w="0" w:type="dxa"/>
              <w:left w:w="108" w:type="dxa"/>
              <w:bottom w:w="0" w:type="dxa"/>
              <w:right w:w="108" w:type="dxa"/>
            </w:tcMar>
            <w:vAlign w:val="center"/>
          </w:tcPr>
          <w:p w14:paraId="29C7F513">
            <w:pPr>
              <w:spacing w:line="240" w:lineRule="auto"/>
              <w:ind w:firstLine="0" w:firstLineChars="0"/>
              <w:rPr>
                <w:rFonts w:hint="eastAsia" w:ascii="微软雅黑" w:hAnsi="微软雅黑" w:cs="微软雅黑"/>
                <w:bCs/>
                <w:sz w:val="24"/>
                <w:highlight w:val="none"/>
              </w:rPr>
            </w:pPr>
            <w:r>
              <w:rPr>
                <w:rFonts w:hint="eastAsia" w:ascii="微软雅黑" w:hAnsi="微软雅黑" w:cs="微软雅黑"/>
                <w:sz w:val="18"/>
                <w:szCs w:val="18"/>
                <w:highlight w:val="none"/>
              </w:rPr>
              <w:t>邮政业</w:t>
            </w:r>
          </w:p>
        </w:tc>
        <w:tc>
          <w:tcPr>
            <w:tcW w:w="1281" w:type="dxa"/>
            <w:shd w:val="clear" w:color="auto" w:fill="auto"/>
            <w:tcMar>
              <w:top w:w="0" w:type="dxa"/>
              <w:left w:w="108" w:type="dxa"/>
              <w:bottom w:w="0" w:type="dxa"/>
              <w:right w:w="108" w:type="dxa"/>
            </w:tcMar>
            <w:vAlign w:val="center"/>
          </w:tcPr>
          <w:p w14:paraId="7711928C">
            <w:pPr>
              <w:spacing w:line="240" w:lineRule="auto"/>
              <w:ind w:firstLine="0" w:firstLineChars="0"/>
              <w:rPr>
                <w:rFonts w:hint="eastAsia" w:ascii="微软雅黑" w:hAnsi="微软雅黑" w:cs="微软雅黑"/>
                <w:bCs/>
                <w:sz w:val="24"/>
                <w:highlight w:val="none"/>
              </w:rPr>
            </w:pPr>
            <w:r>
              <w:rPr>
                <w:rFonts w:hint="eastAsia" w:ascii="微软雅黑" w:hAnsi="微软雅黑" w:cs="微软雅黑"/>
                <w:sz w:val="18"/>
                <w:szCs w:val="18"/>
                <w:highlight w:val="none"/>
              </w:rPr>
              <w:t>从业人员(X)</w:t>
            </w:r>
          </w:p>
        </w:tc>
        <w:tc>
          <w:tcPr>
            <w:tcW w:w="758" w:type="dxa"/>
            <w:shd w:val="clear" w:color="auto" w:fill="auto"/>
            <w:tcMar>
              <w:top w:w="0" w:type="dxa"/>
              <w:left w:w="108" w:type="dxa"/>
              <w:bottom w:w="0" w:type="dxa"/>
              <w:right w:w="108" w:type="dxa"/>
            </w:tcMar>
            <w:vAlign w:val="center"/>
          </w:tcPr>
          <w:p w14:paraId="782FEAFC">
            <w:pPr>
              <w:spacing w:line="240" w:lineRule="auto"/>
              <w:ind w:firstLine="0" w:firstLineChars="0"/>
              <w:rPr>
                <w:rFonts w:hint="eastAsia" w:ascii="微软雅黑" w:hAnsi="微软雅黑" w:cs="微软雅黑"/>
                <w:bCs/>
                <w:sz w:val="24"/>
                <w:highlight w:val="none"/>
              </w:rPr>
            </w:pPr>
            <w:r>
              <w:rPr>
                <w:rFonts w:hint="eastAsia" w:ascii="微软雅黑" w:hAnsi="微软雅黑" w:cs="微软雅黑"/>
                <w:sz w:val="18"/>
                <w:szCs w:val="18"/>
                <w:highlight w:val="none"/>
              </w:rPr>
              <w:t>人</w:t>
            </w:r>
          </w:p>
        </w:tc>
        <w:tc>
          <w:tcPr>
            <w:tcW w:w="993" w:type="dxa"/>
            <w:shd w:val="clear" w:color="auto" w:fill="auto"/>
            <w:tcMar>
              <w:top w:w="0" w:type="dxa"/>
              <w:left w:w="108" w:type="dxa"/>
              <w:bottom w:w="0" w:type="dxa"/>
              <w:right w:w="108" w:type="dxa"/>
            </w:tcMar>
            <w:vAlign w:val="center"/>
          </w:tcPr>
          <w:p w14:paraId="6156B590">
            <w:pPr>
              <w:spacing w:line="240" w:lineRule="auto"/>
              <w:ind w:firstLine="0" w:firstLineChars="0"/>
              <w:rPr>
                <w:rFonts w:hint="eastAsia" w:ascii="微软雅黑" w:hAnsi="微软雅黑" w:cs="微软雅黑"/>
                <w:bCs/>
                <w:sz w:val="24"/>
                <w:highlight w:val="none"/>
              </w:rPr>
            </w:pPr>
            <w:r>
              <w:rPr>
                <w:rFonts w:hint="eastAsia" w:ascii="微软雅黑" w:hAnsi="微软雅黑" w:cs="微软雅黑"/>
                <w:sz w:val="18"/>
                <w:szCs w:val="18"/>
                <w:highlight w:val="none"/>
              </w:rPr>
              <w:t>X≥1000</w:t>
            </w:r>
          </w:p>
        </w:tc>
        <w:tc>
          <w:tcPr>
            <w:tcW w:w="1491" w:type="dxa"/>
            <w:shd w:val="clear" w:color="auto" w:fill="auto"/>
            <w:tcMar>
              <w:top w:w="0" w:type="dxa"/>
              <w:left w:w="108" w:type="dxa"/>
              <w:bottom w:w="0" w:type="dxa"/>
              <w:right w:w="108" w:type="dxa"/>
            </w:tcMar>
            <w:vAlign w:val="center"/>
          </w:tcPr>
          <w:p w14:paraId="5680446E">
            <w:pPr>
              <w:spacing w:line="240" w:lineRule="auto"/>
              <w:ind w:firstLine="0" w:firstLineChars="0"/>
              <w:rPr>
                <w:rFonts w:hint="eastAsia" w:ascii="微软雅黑" w:hAnsi="微软雅黑" w:cs="微软雅黑"/>
                <w:bCs/>
                <w:sz w:val="24"/>
                <w:highlight w:val="none"/>
              </w:rPr>
            </w:pPr>
            <w:r>
              <w:rPr>
                <w:rFonts w:hint="eastAsia" w:ascii="微软雅黑" w:hAnsi="微软雅黑" w:cs="微软雅黑"/>
                <w:sz w:val="18"/>
                <w:szCs w:val="18"/>
                <w:highlight w:val="none"/>
              </w:rPr>
              <w:t>300≤X＜1000</w:t>
            </w:r>
          </w:p>
        </w:tc>
        <w:tc>
          <w:tcPr>
            <w:tcW w:w="1315" w:type="dxa"/>
            <w:shd w:val="clear" w:color="auto" w:fill="auto"/>
            <w:tcMar>
              <w:top w:w="0" w:type="dxa"/>
              <w:left w:w="108" w:type="dxa"/>
              <w:bottom w:w="0" w:type="dxa"/>
              <w:right w:w="108" w:type="dxa"/>
            </w:tcMar>
            <w:vAlign w:val="center"/>
          </w:tcPr>
          <w:p w14:paraId="11CE181D">
            <w:pPr>
              <w:spacing w:line="240" w:lineRule="auto"/>
              <w:ind w:firstLine="0" w:firstLineChars="0"/>
              <w:rPr>
                <w:rFonts w:hint="eastAsia" w:ascii="微软雅黑" w:hAnsi="微软雅黑" w:cs="微软雅黑"/>
                <w:bCs/>
                <w:sz w:val="24"/>
                <w:highlight w:val="none"/>
              </w:rPr>
            </w:pPr>
            <w:r>
              <w:rPr>
                <w:rFonts w:hint="eastAsia" w:ascii="微软雅黑" w:hAnsi="微软雅黑" w:cs="微软雅黑"/>
                <w:sz w:val="18"/>
                <w:szCs w:val="18"/>
                <w:highlight w:val="none"/>
              </w:rPr>
              <w:t>20≤X＜300</w:t>
            </w:r>
          </w:p>
        </w:tc>
        <w:tc>
          <w:tcPr>
            <w:tcW w:w="908" w:type="dxa"/>
            <w:shd w:val="clear" w:color="auto" w:fill="auto"/>
            <w:tcMar>
              <w:top w:w="0" w:type="dxa"/>
              <w:left w:w="108" w:type="dxa"/>
              <w:bottom w:w="0" w:type="dxa"/>
              <w:right w:w="108" w:type="dxa"/>
            </w:tcMar>
            <w:vAlign w:val="center"/>
          </w:tcPr>
          <w:p w14:paraId="2A7FD672">
            <w:pPr>
              <w:spacing w:line="240" w:lineRule="auto"/>
              <w:ind w:firstLine="0" w:firstLineChars="0"/>
              <w:rPr>
                <w:rFonts w:hint="eastAsia" w:ascii="微软雅黑" w:hAnsi="微软雅黑" w:cs="微软雅黑"/>
                <w:bCs/>
                <w:sz w:val="24"/>
                <w:highlight w:val="none"/>
              </w:rPr>
            </w:pPr>
            <w:r>
              <w:rPr>
                <w:rFonts w:hint="eastAsia" w:ascii="微软雅黑" w:hAnsi="微软雅黑" w:cs="微软雅黑"/>
                <w:sz w:val="18"/>
                <w:szCs w:val="18"/>
                <w:highlight w:val="none"/>
              </w:rPr>
              <w:t>X＜20</w:t>
            </w:r>
          </w:p>
        </w:tc>
      </w:tr>
      <w:tr w14:paraId="597A4F1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397" w:hRule="atLeast"/>
          <w:jc w:val="center"/>
        </w:trPr>
        <w:tc>
          <w:tcPr>
            <w:tcW w:w="1560" w:type="dxa"/>
            <w:vMerge w:val="continue"/>
            <w:vAlign w:val="center"/>
          </w:tcPr>
          <w:p w14:paraId="4CC26B55">
            <w:pPr>
              <w:spacing w:line="240" w:lineRule="auto"/>
              <w:ind w:firstLine="0" w:firstLineChars="0"/>
              <w:rPr>
                <w:rFonts w:hint="eastAsia" w:ascii="微软雅黑" w:hAnsi="微软雅黑" w:cs="微软雅黑"/>
                <w:bCs/>
                <w:sz w:val="24"/>
                <w:highlight w:val="none"/>
              </w:rPr>
            </w:pPr>
          </w:p>
        </w:tc>
        <w:tc>
          <w:tcPr>
            <w:tcW w:w="1281" w:type="dxa"/>
            <w:shd w:val="clear" w:color="auto" w:fill="auto"/>
            <w:tcMar>
              <w:top w:w="0" w:type="dxa"/>
              <w:left w:w="108" w:type="dxa"/>
              <w:bottom w:w="0" w:type="dxa"/>
              <w:right w:w="108" w:type="dxa"/>
            </w:tcMar>
            <w:vAlign w:val="center"/>
          </w:tcPr>
          <w:p w14:paraId="599C798A">
            <w:pPr>
              <w:spacing w:line="240" w:lineRule="auto"/>
              <w:ind w:firstLine="0" w:firstLineChars="0"/>
              <w:rPr>
                <w:rFonts w:hint="eastAsia" w:ascii="微软雅黑" w:hAnsi="微软雅黑" w:cs="微软雅黑"/>
                <w:bCs/>
                <w:sz w:val="24"/>
                <w:highlight w:val="none"/>
              </w:rPr>
            </w:pPr>
            <w:r>
              <w:rPr>
                <w:rFonts w:hint="eastAsia" w:ascii="微软雅黑" w:hAnsi="微软雅黑" w:cs="微软雅黑"/>
                <w:sz w:val="18"/>
                <w:szCs w:val="18"/>
                <w:highlight w:val="none"/>
              </w:rPr>
              <w:t>营业收入(Y)</w:t>
            </w:r>
          </w:p>
        </w:tc>
        <w:tc>
          <w:tcPr>
            <w:tcW w:w="758" w:type="dxa"/>
            <w:shd w:val="clear" w:color="auto" w:fill="auto"/>
            <w:tcMar>
              <w:top w:w="0" w:type="dxa"/>
              <w:left w:w="108" w:type="dxa"/>
              <w:bottom w:w="0" w:type="dxa"/>
              <w:right w:w="108" w:type="dxa"/>
            </w:tcMar>
            <w:vAlign w:val="center"/>
          </w:tcPr>
          <w:p w14:paraId="62EF7EEB">
            <w:pPr>
              <w:spacing w:line="240" w:lineRule="auto"/>
              <w:ind w:firstLine="0" w:firstLineChars="0"/>
              <w:rPr>
                <w:rFonts w:hint="eastAsia" w:ascii="微软雅黑" w:hAnsi="微软雅黑" w:cs="微软雅黑"/>
                <w:bCs/>
                <w:sz w:val="24"/>
                <w:highlight w:val="none"/>
              </w:rPr>
            </w:pPr>
            <w:r>
              <w:rPr>
                <w:rFonts w:hint="eastAsia" w:ascii="微软雅黑" w:hAnsi="微软雅黑" w:cs="微软雅黑"/>
                <w:sz w:val="18"/>
                <w:szCs w:val="18"/>
                <w:highlight w:val="none"/>
              </w:rPr>
              <w:t>万元</w:t>
            </w:r>
          </w:p>
        </w:tc>
        <w:tc>
          <w:tcPr>
            <w:tcW w:w="993" w:type="dxa"/>
            <w:shd w:val="clear" w:color="auto" w:fill="auto"/>
            <w:tcMar>
              <w:top w:w="0" w:type="dxa"/>
              <w:left w:w="108" w:type="dxa"/>
              <w:bottom w:w="0" w:type="dxa"/>
              <w:right w:w="108" w:type="dxa"/>
            </w:tcMar>
            <w:vAlign w:val="center"/>
          </w:tcPr>
          <w:p w14:paraId="18E4EAC5">
            <w:pPr>
              <w:spacing w:line="240" w:lineRule="auto"/>
              <w:ind w:firstLine="0" w:firstLineChars="0"/>
              <w:rPr>
                <w:rFonts w:hint="eastAsia" w:ascii="微软雅黑" w:hAnsi="微软雅黑" w:cs="微软雅黑"/>
                <w:bCs/>
                <w:sz w:val="24"/>
                <w:highlight w:val="none"/>
              </w:rPr>
            </w:pPr>
            <w:r>
              <w:rPr>
                <w:rFonts w:hint="eastAsia" w:ascii="微软雅黑" w:hAnsi="微软雅黑" w:cs="微软雅黑"/>
                <w:sz w:val="18"/>
                <w:szCs w:val="18"/>
                <w:highlight w:val="none"/>
              </w:rPr>
              <w:t>Y≥30000</w:t>
            </w:r>
          </w:p>
        </w:tc>
        <w:tc>
          <w:tcPr>
            <w:tcW w:w="1491" w:type="dxa"/>
            <w:shd w:val="clear" w:color="auto" w:fill="auto"/>
            <w:tcMar>
              <w:top w:w="0" w:type="dxa"/>
              <w:left w:w="108" w:type="dxa"/>
              <w:bottom w:w="0" w:type="dxa"/>
              <w:right w:w="108" w:type="dxa"/>
            </w:tcMar>
            <w:vAlign w:val="center"/>
          </w:tcPr>
          <w:p w14:paraId="210F428A">
            <w:pPr>
              <w:spacing w:line="240" w:lineRule="auto"/>
              <w:ind w:firstLine="0" w:firstLineChars="0"/>
              <w:rPr>
                <w:rFonts w:hint="eastAsia" w:ascii="微软雅黑" w:hAnsi="微软雅黑" w:cs="微软雅黑"/>
                <w:bCs/>
                <w:sz w:val="24"/>
                <w:highlight w:val="none"/>
              </w:rPr>
            </w:pPr>
            <w:r>
              <w:rPr>
                <w:rFonts w:hint="eastAsia" w:ascii="微软雅黑" w:hAnsi="微软雅黑" w:cs="微软雅黑"/>
                <w:sz w:val="18"/>
                <w:szCs w:val="18"/>
                <w:highlight w:val="none"/>
              </w:rPr>
              <w:t>2000≤Y＜30000</w:t>
            </w:r>
          </w:p>
        </w:tc>
        <w:tc>
          <w:tcPr>
            <w:tcW w:w="1315" w:type="dxa"/>
            <w:shd w:val="clear" w:color="auto" w:fill="auto"/>
            <w:tcMar>
              <w:top w:w="0" w:type="dxa"/>
              <w:left w:w="108" w:type="dxa"/>
              <w:bottom w:w="0" w:type="dxa"/>
              <w:right w:w="108" w:type="dxa"/>
            </w:tcMar>
            <w:vAlign w:val="center"/>
          </w:tcPr>
          <w:p w14:paraId="617859BC">
            <w:pPr>
              <w:spacing w:line="240" w:lineRule="auto"/>
              <w:ind w:firstLine="0" w:firstLineChars="0"/>
              <w:rPr>
                <w:rFonts w:hint="eastAsia" w:ascii="微软雅黑" w:hAnsi="微软雅黑" w:cs="微软雅黑"/>
                <w:bCs/>
                <w:sz w:val="24"/>
                <w:highlight w:val="none"/>
              </w:rPr>
            </w:pPr>
            <w:r>
              <w:rPr>
                <w:rFonts w:hint="eastAsia" w:ascii="微软雅黑" w:hAnsi="微软雅黑" w:cs="微软雅黑"/>
                <w:sz w:val="18"/>
                <w:szCs w:val="18"/>
                <w:highlight w:val="none"/>
              </w:rPr>
              <w:t>100≤Y＜2000</w:t>
            </w:r>
          </w:p>
        </w:tc>
        <w:tc>
          <w:tcPr>
            <w:tcW w:w="908" w:type="dxa"/>
            <w:shd w:val="clear" w:color="auto" w:fill="auto"/>
            <w:tcMar>
              <w:top w:w="0" w:type="dxa"/>
              <w:left w:w="108" w:type="dxa"/>
              <w:bottom w:w="0" w:type="dxa"/>
              <w:right w:w="108" w:type="dxa"/>
            </w:tcMar>
            <w:vAlign w:val="center"/>
          </w:tcPr>
          <w:p w14:paraId="61176493">
            <w:pPr>
              <w:spacing w:line="240" w:lineRule="auto"/>
              <w:ind w:firstLine="0" w:firstLineChars="0"/>
              <w:rPr>
                <w:rFonts w:hint="eastAsia" w:ascii="微软雅黑" w:hAnsi="微软雅黑" w:cs="微软雅黑"/>
                <w:bCs/>
                <w:sz w:val="24"/>
                <w:highlight w:val="none"/>
              </w:rPr>
            </w:pPr>
            <w:r>
              <w:rPr>
                <w:rFonts w:hint="eastAsia" w:ascii="微软雅黑" w:hAnsi="微软雅黑" w:cs="微软雅黑"/>
                <w:sz w:val="18"/>
                <w:szCs w:val="18"/>
                <w:highlight w:val="none"/>
              </w:rPr>
              <w:t>Y＜100</w:t>
            </w:r>
          </w:p>
        </w:tc>
      </w:tr>
      <w:tr w14:paraId="2A98006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397" w:hRule="atLeast"/>
          <w:jc w:val="center"/>
        </w:trPr>
        <w:tc>
          <w:tcPr>
            <w:tcW w:w="1560" w:type="dxa"/>
            <w:vMerge w:val="restart"/>
            <w:shd w:val="clear" w:color="auto" w:fill="auto"/>
            <w:tcMar>
              <w:top w:w="0" w:type="dxa"/>
              <w:left w:w="108" w:type="dxa"/>
              <w:bottom w:w="0" w:type="dxa"/>
              <w:right w:w="108" w:type="dxa"/>
            </w:tcMar>
            <w:vAlign w:val="center"/>
          </w:tcPr>
          <w:p w14:paraId="44391094">
            <w:pPr>
              <w:spacing w:line="240" w:lineRule="auto"/>
              <w:ind w:firstLine="0" w:firstLineChars="0"/>
              <w:rPr>
                <w:rFonts w:hint="eastAsia" w:ascii="微软雅黑" w:hAnsi="微软雅黑" w:cs="微软雅黑"/>
                <w:bCs/>
                <w:sz w:val="24"/>
                <w:highlight w:val="none"/>
              </w:rPr>
            </w:pPr>
            <w:r>
              <w:rPr>
                <w:rFonts w:hint="eastAsia" w:ascii="微软雅黑" w:hAnsi="微软雅黑" w:cs="微软雅黑"/>
                <w:sz w:val="18"/>
                <w:szCs w:val="18"/>
                <w:highlight w:val="none"/>
              </w:rPr>
              <w:t>住宿业</w:t>
            </w:r>
          </w:p>
        </w:tc>
        <w:tc>
          <w:tcPr>
            <w:tcW w:w="1281" w:type="dxa"/>
            <w:shd w:val="clear" w:color="auto" w:fill="auto"/>
            <w:tcMar>
              <w:top w:w="0" w:type="dxa"/>
              <w:left w:w="108" w:type="dxa"/>
              <w:bottom w:w="0" w:type="dxa"/>
              <w:right w:w="108" w:type="dxa"/>
            </w:tcMar>
            <w:vAlign w:val="center"/>
          </w:tcPr>
          <w:p w14:paraId="5C3DD4D5">
            <w:pPr>
              <w:spacing w:line="240" w:lineRule="auto"/>
              <w:ind w:firstLine="0" w:firstLineChars="0"/>
              <w:rPr>
                <w:rFonts w:hint="eastAsia" w:ascii="微软雅黑" w:hAnsi="微软雅黑" w:cs="微软雅黑"/>
                <w:bCs/>
                <w:sz w:val="24"/>
                <w:highlight w:val="none"/>
              </w:rPr>
            </w:pPr>
            <w:r>
              <w:rPr>
                <w:rFonts w:hint="eastAsia" w:ascii="微软雅黑" w:hAnsi="微软雅黑" w:cs="微软雅黑"/>
                <w:sz w:val="18"/>
                <w:szCs w:val="18"/>
                <w:highlight w:val="none"/>
              </w:rPr>
              <w:t>从业人员(X)</w:t>
            </w:r>
          </w:p>
        </w:tc>
        <w:tc>
          <w:tcPr>
            <w:tcW w:w="758" w:type="dxa"/>
            <w:shd w:val="clear" w:color="auto" w:fill="auto"/>
            <w:tcMar>
              <w:top w:w="0" w:type="dxa"/>
              <w:left w:w="108" w:type="dxa"/>
              <w:bottom w:w="0" w:type="dxa"/>
              <w:right w:w="108" w:type="dxa"/>
            </w:tcMar>
            <w:vAlign w:val="center"/>
          </w:tcPr>
          <w:p w14:paraId="4B1ACBC4">
            <w:pPr>
              <w:spacing w:line="240" w:lineRule="auto"/>
              <w:ind w:firstLine="0" w:firstLineChars="0"/>
              <w:rPr>
                <w:rFonts w:hint="eastAsia" w:ascii="微软雅黑" w:hAnsi="微软雅黑" w:cs="微软雅黑"/>
                <w:bCs/>
                <w:sz w:val="24"/>
                <w:highlight w:val="none"/>
              </w:rPr>
            </w:pPr>
            <w:r>
              <w:rPr>
                <w:rFonts w:hint="eastAsia" w:ascii="微软雅黑" w:hAnsi="微软雅黑" w:cs="微软雅黑"/>
                <w:sz w:val="18"/>
                <w:szCs w:val="18"/>
                <w:highlight w:val="none"/>
              </w:rPr>
              <w:t>人</w:t>
            </w:r>
          </w:p>
        </w:tc>
        <w:tc>
          <w:tcPr>
            <w:tcW w:w="993" w:type="dxa"/>
            <w:shd w:val="clear" w:color="auto" w:fill="auto"/>
            <w:tcMar>
              <w:top w:w="0" w:type="dxa"/>
              <w:left w:w="108" w:type="dxa"/>
              <w:bottom w:w="0" w:type="dxa"/>
              <w:right w:w="108" w:type="dxa"/>
            </w:tcMar>
            <w:vAlign w:val="center"/>
          </w:tcPr>
          <w:p w14:paraId="5E07F69E">
            <w:pPr>
              <w:spacing w:line="240" w:lineRule="auto"/>
              <w:ind w:firstLine="0" w:firstLineChars="0"/>
              <w:rPr>
                <w:rFonts w:hint="eastAsia" w:ascii="微软雅黑" w:hAnsi="微软雅黑" w:cs="微软雅黑"/>
                <w:bCs/>
                <w:sz w:val="24"/>
                <w:highlight w:val="none"/>
              </w:rPr>
            </w:pPr>
            <w:r>
              <w:rPr>
                <w:rFonts w:hint="eastAsia" w:ascii="微软雅黑" w:hAnsi="微软雅黑" w:cs="微软雅黑"/>
                <w:sz w:val="18"/>
                <w:szCs w:val="18"/>
                <w:highlight w:val="none"/>
              </w:rPr>
              <w:t>X≥300</w:t>
            </w:r>
          </w:p>
        </w:tc>
        <w:tc>
          <w:tcPr>
            <w:tcW w:w="1491" w:type="dxa"/>
            <w:shd w:val="clear" w:color="auto" w:fill="auto"/>
            <w:tcMar>
              <w:top w:w="0" w:type="dxa"/>
              <w:left w:w="108" w:type="dxa"/>
              <w:bottom w:w="0" w:type="dxa"/>
              <w:right w:w="108" w:type="dxa"/>
            </w:tcMar>
            <w:vAlign w:val="center"/>
          </w:tcPr>
          <w:p w14:paraId="728CF21F">
            <w:pPr>
              <w:spacing w:line="240" w:lineRule="auto"/>
              <w:ind w:firstLine="0" w:firstLineChars="0"/>
              <w:rPr>
                <w:rFonts w:hint="eastAsia" w:ascii="微软雅黑" w:hAnsi="微软雅黑" w:cs="微软雅黑"/>
                <w:bCs/>
                <w:sz w:val="24"/>
                <w:highlight w:val="none"/>
              </w:rPr>
            </w:pPr>
            <w:r>
              <w:rPr>
                <w:rFonts w:hint="eastAsia" w:ascii="微软雅黑" w:hAnsi="微软雅黑" w:cs="微软雅黑"/>
                <w:sz w:val="18"/>
                <w:szCs w:val="18"/>
                <w:highlight w:val="none"/>
              </w:rPr>
              <w:t>100≤X＜300</w:t>
            </w:r>
          </w:p>
        </w:tc>
        <w:tc>
          <w:tcPr>
            <w:tcW w:w="1315" w:type="dxa"/>
            <w:shd w:val="clear" w:color="auto" w:fill="auto"/>
            <w:tcMar>
              <w:top w:w="0" w:type="dxa"/>
              <w:left w:w="108" w:type="dxa"/>
              <w:bottom w:w="0" w:type="dxa"/>
              <w:right w:w="108" w:type="dxa"/>
            </w:tcMar>
            <w:vAlign w:val="center"/>
          </w:tcPr>
          <w:p w14:paraId="24319097">
            <w:pPr>
              <w:spacing w:line="240" w:lineRule="auto"/>
              <w:ind w:firstLine="0" w:firstLineChars="0"/>
              <w:rPr>
                <w:rFonts w:hint="eastAsia" w:ascii="微软雅黑" w:hAnsi="微软雅黑" w:cs="微软雅黑"/>
                <w:bCs/>
                <w:sz w:val="24"/>
                <w:highlight w:val="none"/>
              </w:rPr>
            </w:pPr>
            <w:r>
              <w:rPr>
                <w:rFonts w:hint="eastAsia" w:ascii="微软雅黑" w:hAnsi="微软雅黑" w:cs="微软雅黑"/>
                <w:sz w:val="18"/>
                <w:szCs w:val="18"/>
                <w:highlight w:val="none"/>
              </w:rPr>
              <w:t>10≤X＜100</w:t>
            </w:r>
          </w:p>
        </w:tc>
        <w:tc>
          <w:tcPr>
            <w:tcW w:w="908" w:type="dxa"/>
            <w:shd w:val="clear" w:color="auto" w:fill="auto"/>
            <w:tcMar>
              <w:top w:w="0" w:type="dxa"/>
              <w:left w:w="108" w:type="dxa"/>
              <w:bottom w:w="0" w:type="dxa"/>
              <w:right w:w="108" w:type="dxa"/>
            </w:tcMar>
            <w:vAlign w:val="center"/>
          </w:tcPr>
          <w:p w14:paraId="1C84B81D">
            <w:pPr>
              <w:spacing w:line="240" w:lineRule="auto"/>
              <w:ind w:firstLine="0" w:firstLineChars="0"/>
              <w:rPr>
                <w:rFonts w:hint="eastAsia" w:ascii="微软雅黑" w:hAnsi="微软雅黑" w:cs="微软雅黑"/>
                <w:bCs/>
                <w:sz w:val="24"/>
                <w:highlight w:val="none"/>
              </w:rPr>
            </w:pPr>
            <w:r>
              <w:rPr>
                <w:rFonts w:hint="eastAsia" w:ascii="微软雅黑" w:hAnsi="微软雅黑" w:cs="微软雅黑"/>
                <w:sz w:val="18"/>
                <w:szCs w:val="18"/>
                <w:highlight w:val="none"/>
              </w:rPr>
              <w:t>X＜10</w:t>
            </w:r>
          </w:p>
        </w:tc>
      </w:tr>
      <w:tr w14:paraId="1386E7B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397" w:hRule="atLeast"/>
          <w:jc w:val="center"/>
        </w:trPr>
        <w:tc>
          <w:tcPr>
            <w:tcW w:w="1560" w:type="dxa"/>
            <w:vMerge w:val="continue"/>
            <w:vAlign w:val="center"/>
          </w:tcPr>
          <w:p w14:paraId="245487C0">
            <w:pPr>
              <w:spacing w:line="240" w:lineRule="auto"/>
              <w:ind w:firstLine="0" w:firstLineChars="0"/>
              <w:rPr>
                <w:rFonts w:hint="eastAsia" w:ascii="微软雅黑" w:hAnsi="微软雅黑" w:cs="微软雅黑"/>
                <w:bCs/>
                <w:sz w:val="24"/>
                <w:highlight w:val="none"/>
              </w:rPr>
            </w:pPr>
          </w:p>
        </w:tc>
        <w:tc>
          <w:tcPr>
            <w:tcW w:w="1281" w:type="dxa"/>
            <w:shd w:val="clear" w:color="auto" w:fill="auto"/>
            <w:tcMar>
              <w:top w:w="0" w:type="dxa"/>
              <w:left w:w="108" w:type="dxa"/>
              <w:bottom w:w="0" w:type="dxa"/>
              <w:right w:w="108" w:type="dxa"/>
            </w:tcMar>
            <w:vAlign w:val="center"/>
          </w:tcPr>
          <w:p w14:paraId="59E88ECA">
            <w:pPr>
              <w:spacing w:line="240" w:lineRule="auto"/>
              <w:ind w:firstLine="0" w:firstLineChars="0"/>
              <w:rPr>
                <w:rFonts w:hint="eastAsia" w:ascii="微软雅黑" w:hAnsi="微软雅黑" w:cs="微软雅黑"/>
                <w:bCs/>
                <w:sz w:val="24"/>
                <w:highlight w:val="none"/>
              </w:rPr>
            </w:pPr>
            <w:r>
              <w:rPr>
                <w:rFonts w:hint="eastAsia" w:ascii="微软雅黑" w:hAnsi="微软雅黑" w:cs="微软雅黑"/>
                <w:sz w:val="18"/>
                <w:szCs w:val="18"/>
                <w:highlight w:val="none"/>
              </w:rPr>
              <w:t>营业收入(Y)</w:t>
            </w:r>
          </w:p>
        </w:tc>
        <w:tc>
          <w:tcPr>
            <w:tcW w:w="758" w:type="dxa"/>
            <w:shd w:val="clear" w:color="auto" w:fill="auto"/>
            <w:tcMar>
              <w:top w:w="0" w:type="dxa"/>
              <w:left w:w="108" w:type="dxa"/>
              <w:bottom w:w="0" w:type="dxa"/>
              <w:right w:w="108" w:type="dxa"/>
            </w:tcMar>
            <w:vAlign w:val="center"/>
          </w:tcPr>
          <w:p w14:paraId="49BAC482">
            <w:pPr>
              <w:spacing w:line="240" w:lineRule="auto"/>
              <w:ind w:firstLine="0" w:firstLineChars="0"/>
              <w:rPr>
                <w:rFonts w:hint="eastAsia" w:ascii="微软雅黑" w:hAnsi="微软雅黑" w:cs="微软雅黑"/>
                <w:bCs/>
                <w:sz w:val="24"/>
                <w:highlight w:val="none"/>
              </w:rPr>
            </w:pPr>
            <w:r>
              <w:rPr>
                <w:rFonts w:hint="eastAsia" w:ascii="微软雅黑" w:hAnsi="微软雅黑" w:cs="微软雅黑"/>
                <w:sz w:val="18"/>
                <w:szCs w:val="18"/>
                <w:highlight w:val="none"/>
              </w:rPr>
              <w:t>万元</w:t>
            </w:r>
          </w:p>
        </w:tc>
        <w:tc>
          <w:tcPr>
            <w:tcW w:w="993" w:type="dxa"/>
            <w:shd w:val="clear" w:color="auto" w:fill="auto"/>
            <w:tcMar>
              <w:top w:w="0" w:type="dxa"/>
              <w:left w:w="108" w:type="dxa"/>
              <w:bottom w:w="0" w:type="dxa"/>
              <w:right w:w="108" w:type="dxa"/>
            </w:tcMar>
            <w:vAlign w:val="center"/>
          </w:tcPr>
          <w:p w14:paraId="1D118300">
            <w:pPr>
              <w:spacing w:line="240" w:lineRule="auto"/>
              <w:ind w:firstLine="0" w:firstLineChars="0"/>
              <w:rPr>
                <w:rFonts w:hint="eastAsia" w:ascii="微软雅黑" w:hAnsi="微软雅黑" w:cs="微软雅黑"/>
                <w:bCs/>
                <w:sz w:val="24"/>
                <w:highlight w:val="none"/>
              </w:rPr>
            </w:pPr>
            <w:r>
              <w:rPr>
                <w:rFonts w:hint="eastAsia" w:ascii="微软雅黑" w:hAnsi="微软雅黑" w:cs="微软雅黑"/>
                <w:sz w:val="18"/>
                <w:szCs w:val="18"/>
                <w:highlight w:val="none"/>
              </w:rPr>
              <w:t>Y≥10000</w:t>
            </w:r>
          </w:p>
        </w:tc>
        <w:tc>
          <w:tcPr>
            <w:tcW w:w="1491" w:type="dxa"/>
            <w:shd w:val="clear" w:color="auto" w:fill="auto"/>
            <w:tcMar>
              <w:top w:w="0" w:type="dxa"/>
              <w:left w:w="108" w:type="dxa"/>
              <w:bottom w:w="0" w:type="dxa"/>
              <w:right w:w="108" w:type="dxa"/>
            </w:tcMar>
            <w:vAlign w:val="center"/>
          </w:tcPr>
          <w:p w14:paraId="43DB4D53">
            <w:pPr>
              <w:spacing w:line="240" w:lineRule="auto"/>
              <w:ind w:firstLine="0" w:firstLineChars="0"/>
              <w:rPr>
                <w:rFonts w:hint="eastAsia" w:ascii="微软雅黑" w:hAnsi="微软雅黑" w:cs="微软雅黑"/>
                <w:bCs/>
                <w:sz w:val="24"/>
                <w:highlight w:val="none"/>
              </w:rPr>
            </w:pPr>
            <w:r>
              <w:rPr>
                <w:rFonts w:hint="eastAsia" w:ascii="微软雅黑" w:hAnsi="微软雅黑" w:cs="微软雅黑"/>
                <w:sz w:val="18"/>
                <w:szCs w:val="18"/>
                <w:highlight w:val="none"/>
              </w:rPr>
              <w:t>2000≤Y＜10000</w:t>
            </w:r>
          </w:p>
        </w:tc>
        <w:tc>
          <w:tcPr>
            <w:tcW w:w="1315" w:type="dxa"/>
            <w:shd w:val="clear" w:color="auto" w:fill="auto"/>
            <w:tcMar>
              <w:top w:w="0" w:type="dxa"/>
              <w:left w:w="108" w:type="dxa"/>
              <w:bottom w:w="0" w:type="dxa"/>
              <w:right w:w="108" w:type="dxa"/>
            </w:tcMar>
            <w:vAlign w:val="center"/>
          </w:tcPr>
          <w:p w14:paraId="4F323714">
            <w:pPr>
              <w:spacing w:line="240" w:lineRule="auto"/>
              <w:ind w:firstLine="0" w:firstLineChars="0"/>
              <w:rPr>
                <w:rFonts w:hint="eastAsia" w:ascii="微软雅黑" w:hAnsi="微软雅黑" w:cs="微软雅黑"/>
                <w:bCs/>
                <w:sz w:val="24"/>
                <w:highlight w:val="none"/>
              </w:rPr>
            </w:pPr>
            <w:r>
              <w:rPr>
                <w:rFonts w:hint="eastAsia" w:ascii="微软雅黑" w:hAnsi="微软雅黑" w:cs="微软雅黑"/>
                <w:sz w:val="18"/>
                <w:szCs w:val="18"/>
                <w:highlight w:val="none"/>
              </w:rPr>
              <w:t>100≤Y＜2000</w:t>
            </w:r>
          </w:p>
        </w:tc>
        <w:tc>
          <w:tcPr>
            <w:tcW w:w="908" w:type="dxa"/>
            <w:shd w:val="clear" w:color="auto" w:fill="auto"/>
            <w:tcMar>
              <w:top w:w="0" w:type="dxa"/>
              <w:left w:w="108" w:type="dxa"/>
              <w:bottom w:w="0" w:type="dxa"/>
              <w:right w:w="108" w:type="dxa"/>
            </w:tcMar>
            <w:vAlign w:val="center"/>
          </w:tcPr>
          <w:p w14:paraId="5477D082">
            <w:pPr>
              <w:spacing w:line="240" w:lineRule="auto"/>
              <w:ind w:firstLine="0" w:firstLineChars="0"/>
              <w:rPr>
                <w:rFonts w:hint="eastAsia" w:ascii="微软雅黑" w:hAnsi="微软雅黑" w:cs="微软雅黑"/>
                <w:bCs/>
                <w:sz w:val="24"/>
                <w:highlight w:val="none"/>
              </w:rPr>
            </w:pPr>
            <w:r>
              <w:rPr>
                <w:rFonts w:hint="eastAsia" w:ascii="微软雅黑" w:hAnsi="微软雅黑" w:cs="微软雅黑"/>
                <w:sz w:val="18"/>
                <w:szCs w:val="18"/>
                <w:highlight w:val="none"/>
              </w:rPr>
              <w:t>Y＜100</w:t>
            </w:r>
          </w:p>
        </w:tc>
      </w:tr>
      <w:tr w14:paraId="11360F5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397" w:hRule="atLeast"/>
          <w:jc w:val="center"/>
        </w:trPr>
        <w:tc>
          <w:tcPr>
            <w:tcW w:w="1560" w:type="dxa"/>
            <w:vMerge w:val="restart"/>
            <w:shd w:val="clear" w:color="auto" w:fill="auto"/>
            <w:tcMar>
              <w:top w:w="0" w:type="dxa"/>
              <w:left w:w="108" w:type="dxa"/>
              <w:bottom w:w="0" w:type="dxa"/>
              <w:right w:w="108" w:type="dxa"/>
            </w:tcMar>
            <w:vAlign w:val="center"/>
          </w:tcPr>
          <w:p w14:paraId="39732A52">
            <w:pPr>
              <w:spacing w:line="240" w:lineRule="auto"/>
              <w:ind w:firstLine="0" w:firstLineChars="0"/>
              <w:rPr>
                <w:rFonts w:hint="eastAsia" w:ascii="微软雅黑" w:hAnsi="微软雅黑" w:cs="微软雅黑"/>
                <w:bCs/>
                <w:sz w:val="24"/>
                <w:highlight w:val="none"/>
              </w:rPr>
            </w:pPr>
            <w:r>
              <w:rPr>
                <w:rFonts w:hint="eastAsia" w:ascii="微软雅黑" w:hAnsi="微软雅黑" w:cs="微软雅黑"/>
                <w:sz w:val="18"/>
                <w:szCs w:val="18"/>
                <w:highlight w:val="none"/>
              </w:rPr>
              <w:t>餐饮业</w:t>
            </w:r>
          </w:p>
        </w:tc>
        <w:tc>
          <w:tcPr>
            <w:tcW w:w="1281" w:type="dxa"/>
            <w:shd w:val="clear" w:color="auto" w:fill="auto"/>
            <w:tcMar>
              <w:top w:w="0" w:type="dxa"/>
              <w:left w:w="108" w:type="dxa"/>
              <w:bottom w:w="0" w:type="dxa"/>
              <w:right w:w="108" w:type="dxa"/>
            </w:tcMar>
            <w:vAlign w:val="center"/>
          </w:tcPr>
          <w:p w14:paraId="122B6E66">
            <w:pPr>
              <w:spacing w:line="240" w:lineRule="auto"/>
              <w:ind w:firstLine="0" w:firstLineChars="0"/>
              <w:rPr>
                <w:rFonts w:hint="eastAsia" w:ascii="微软雅黑" w:hAnsi="微软雅黑" w:cs="微软雅黑"/>
                <w:bCs/>
                <w:sz w:val="24"/>
                <w:highlight w:val="none"/>
              </w:rPr>
            </w:pPr>
            <w:r>
              <w:rPr>
                <w:rFonts w:hint="eastAsia" w:ascii="微软雅黑" w:hAnsi="微软雅黑" w:cs="微软雅黑"/>
                <w:sz w:val="18"/>
                <w:szCs w:val="18"/>
                <w:highlight w:val="none"/>
              </w:rPr>
              <w:t>从业人员(X)</w:t>
            </w:r>
          </w:p>
        </w:tc>
        <w:tc>
          <w:tcPr>
            <w:tcW w:w="758" w:type="dxa"/>
            <w:shd w:val="clear" w:color="auto" w:fill="auto"/>
            <w:tcMar>
              <w:top w:w="0" w:type="dxa"/>
              <w:left w:w="108" w:type="dxa"/>
              <w:bottom w:w="0" w:type="dxa"/>
              <w:right w:w="108" w:type="dxa"/>
            </w:tcMar>
            <w:vAlign w:val="center"/>
          </w:tcPr>
          <w:p w14:paraId="2736F408">
            <w:pPr>
              <w:spacing w:line="240" w:lineRule="auto"/>
              <w:ind w:firstLine="0" w:firstLineChars="0"/>
              <w:rPr>
                <w:rFonts w:hint="eastAsia" w:ascii="微软雅黑" w:hAnsi="微软雅黑" w:cs="微软雅黑"/>
                <w:bCs/>
                <w:sz w:val="24"/>
                <w:highlight w:val="none"/>
              </w:rPr>
            </w:pPr>
            <w:r>
              <w:rPr>
                <w:rFonts w:hint="eastAsia" w:ascii="微软雅黑" w:hAnsi="微软雅黑" w:cs="微软雅黑"/>
                <w:sz w:val="18"/>
                <w:szCs w:val="18"/>
                <w:highlight w:val="none"/>
              </w:rPr>
              <w:t>人</w:t>
            </w:r>
          </w:p>
        </w:tc>
        <w:tc>
          <w:tcPr>
            <w:tcW w:w="993" w:type="dxa"/>
            <w:shd w:val="clear" w:color="auto" w:fill="auto"/>
            <w:tcMar>
              <w:top w:w="0" w:type="dxa"/>
              <w:left w:w="108" w:type="dxa"/>
              <w:bottom w:w="0" w:type="dxa"/>
              <w:right w:w="108" w:type="dxa"/>
            </w:tcMar>
            <w:vAlign w:val="center"/>
          </w:tcPr>
          <w:p w14:paraId="023C9A7F">
            <w:pPr>
              <w:spacing w:line="240" w:lineRule="auto"/>
              <w:ind w:firstLine="0" w:firstLineChars="0"/>
              <w:rPr>
                <w:rFonts w:hint="eastAsia" w:ascii="微软雅黑" w:hAnsi="微软雅黑" w:cs="微软雅黑"/>
                <w:bCs/>
                <w:sz w:val="24"/>
                <w:highlight w:val="none"/>
              </w:rPr>
            </w:pPr>
            <w:r>
              <w:rPr>
                <w:rFonts w:hint="eastAsia" w:ascii="微软雅黑" w:hAnsi="微软雅黑" w:cs="微软雅黑"/>
                <w:sz w:val="18"/>
                <w:szCs w:val="18"/>
                <w:highlight w:val="none"/>
              </w:rPr>
              <w:t>X≥300</w:t>
            </w:r>
          </w:p>
        </w:tc>
        <w:tc>
          <w:tcPr>
            <w:tcW w:w="1491" w:type="dxa"/>
            <w:shd w:val="clear" w:color="auto" w:fill="auto"/>
            <w:tcMar>
              <w:top w:w="0" w:type="dxa"/>
              <w:left w:w="108" w:type="dxa"/>
              <w:bottom w:w="0" w:type="dxa"/>
              <w:right w:w="108" w:type="dxa"/>
            </w:tcMar>
            <w:vAlign w:val="center"/>
          </w:tcPr>
          <w:p w14:paraId="69FFA777">
            <w:pPr>
              <w:spacing w:line="240" w:lineRule="auto"/>
              <w:ind w:firstLine="0" w:firstLineChars="0"/>
              <w:rPr>
                <w:rFonts w:hint="eastAsia" w:ascii="微软雅黑" w:hAnsi="微软雅黑" w:cs="微软雅黑"/>
                <w:bCs/>
                <w:sz w:val="24"/>
                <w:highlight w:val="none"/>
              </w:rPr>
            </w:pPr>
            <w:r>
              <w:rPr>
                <w:rFonts w:hint="eastAsia" w:ascii="微软雅黑" w:hAnsi="微软雅黑" w:cs="微软雅黑"/>
                <w:sz w:val="18"/>
                <w:szCs w:val="18"/>
                <w:highlight w:val="none"/>
              </w:rPr>
              <w:t>100≤X＜300</w:t>
            </w:r>
          </w:p>
        </w:tc>
        <w:tc>
          <w:tcPr>
            <w:tcW w:w="1315" w:type="dxa"/>
            <w:shd w:val="clear" w:color="auto" w:fill="auto"/>
            <w:tcMar>
              <w:top w:w="0" w:type="dxa"/>
              <w:left w:w="108" w:type="dxa"/>
              <w:bottom w:w="0" w:type="dxa"/>
              <w:right w:w="108" w:type="dxa"/>
            </w:tcMar>
            <w:vAlign w:val="center"/>
          </w:tcPr>
          <w:p w14:paraId="0FC87C51">
            <w:pPr>
              <w:spacing w:line="240" w:lineRule="auto"/>
              <w:ind w:firstLine="0" w:firstLineChars="0"/>
              <w:rPr>
                <w:rFonts w:hint="eastAsia" w:ascii="微软雅黑" w:hAnsi="微软雅黑" w:cs="微软雅黑"/>
                <w:bCs/>
                <w:sz w:val="24"/>
                <w:highlight w:val="none"/>
              </w:rPr>
            </w:pPr>
            <w:r>
              <w:rPr>
                <w:rFonts w:hint="eastAsia" w:ascii="微软雅黑" w:hAnsi="微软雅黑" w:cs="微软雅黑"/>
                <w:sz w:val="18"/>
                <w:szCs w:val="18"/>
                <w:highlight w:val="none"/>
              </w:rPr>
              <w:t>10≤X＜100</w:t>
            </w:r>
          </w:p>
        </w:tc>
        <w:tc>
          <w:tcPr>
            <w:tcW w:w="908" w:type="dxa"/>
            <w:shd w:val="clear" w:color="auto" w:fill="auto"/>
            <w:tcMar>
              <w:top w:w="0" w:type="dxa"/>
              <w:left w:w="108" w:type="dxa"/>
              <w:bottom w:w="0" w:type="dxa"/>
              <w:right w:w="108" w:type="dxa"/>
            </w:tcMar>
            <w:vAlign w:val="center"/>
          </w:tcPr>
          <w:p w14:paraId="1955F21D">
            <w:pPr>
              <w:spacing w:line="240" w:lineRule="auto"/>
              <w:ind w:firstLine="0" w:firstLineChars="0"/>
              <w:rPr>
                <w:rFonts w:hint="eastAsia" w:ascii="微软雅黑" w:hAnsi="微软雅黑" w:cs="微软雅黑"/>
                <w:bCs/>
                <w:sz w:val="24"/>
                <w:highlight w:val="none"/>
              </w:rPr>
            </w:pPr>
            <w:r>
              <w:rPr>
                <w:rFonts w:hint="eastAsia" w:ascii="微软雅黑" w:hAnsi="微软雅黑" w:cs="微软雅黑"/>
                <w:sz w:val="18"/>
                <w:szCs w:val="18"/>
                <w:highlight w:val="none"/>
              </w:rPr>
              <w:t>X＜10</w:t>
            </w:r>
          </w:p>
        </w:tc>
      </w:tr>
      <w:tr w14:paraId="57424BD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397" w:hRule="atLeast"/>
          <w:jc w:val="center"/>
        </w:trPr>
        <w:tc>
          <w:tcPr>
            <w:tcW w:w="1560" w:type="dxa"/>
            <w:vMerge w:val="continue"/>
            <w:vAlign w:val="center"/>
          </w:tcPr>
          <w:p w14:paraId="61F7370C">
            <w:pPr>
              <w:spacing w:line="240" w:lineRule="auto"/>
              <w:ind w:firstLine="0" w:firstLineChars="0"/>
              <w:rPr>
                <w:rFonts w:hint="eastAsia" w:ascii="微软雅黑" w:hAnsi="微软雅黑" w:cs="微软雅黑"/>
                <w:bCs/>
                <w:sz w:val="24"/>
                <w:highlight w:val="none"/>
              </w:rPr>
            </w:pPr>
          </w:p>
        </w:tc>
        <w:tc>
          <w:tcPr>
            <w:tcW w:w="1281" w:type="dxa"/>
            <w:shd w:val="clear" w:color="auto" w:fill="auto"/>
            <w:tcMar>
              <w:top w:w="0" w:type="dxa"/>
              <w:left w:w="108" w:type="dxa"/>
              <w:bottom w:w="0" w:type="dxa"/>
              <w:right w:w="108" w:type="dxa"/>
            </w:tcMar>
            <w:vAlign w:val="center"/>
          </w:tcPr>
          <w:p w14:paraId="6407BB46">
            <w:pPr>
              <w:spacing w:line="240" w:lineRule="auto"/>
              <w:ind w:firstLine="0" w:firstLineChars="0"/>
              <w:rPr>
                <w:rFonts w:hint="eastAsia" w:ascii="微软雅黑" w:hAnsi="微软雅黑" w:cs="微软雅黑"/>
                <w:bCs/>
                <w:sz w:val="24"/>
                <w:highlight w:val="none"/>
              </w:rPr>
            </w:pPr>
            <w:r>
              <w:rPr>
                <w:rFonts w:hint="eastAsia" w:ascii="微软雅黑" w:hAnsi="微软雅黑" w:cs="微软雅黑"/>
                <w:sz w:val="18"/>
                <w:szCs w:val="18"/>
                <w:highlight w:val="none"/>
              </w:rPr>
              <w:t>营业收入(Y)</w:t>
            </w:r>
          </w:p>
        </w:tc>
        <w:tc>
          <w:tcPr>
            <w:tcW w:w="758" w:type="dxa"/>
            <w:shd w:val="clear" w:color="auto" w:fill="auto"/>
            <w:tcMar>
              <w:top w:w="0" w:type="dxa"/>
              <w:left w:w="108" w:type="dxa"/>
              <w:bottom w:w="0" w:type="dxa"/>
              <w:right w:w="108" w:type="dxa"/>
            </w:tcMar>
            <w:vAlign w:val="center"/>
          </w:tcPr>
          <w:p w14:paraId="17A84632">
            <w:pPr>
              <w:spacing w:line="240" w:lineRule="auto"/>
              <w:ind w:firstLine="0" w:firstLineChars="0"/>
              <w:rPr>
                <w:rFonts w:hint="eastAsia" w:ascii="微软雅黑" w:hAnsi="微软雅黑" w:cs="微软雅黑"/>
                <w:bCs/>
                <w:sz w:val="24"/>
                <w:highlight w:val="none"/>
              </w:rPr>
            </w:pPr>
            <w:r>
              <w:rPr>
                <w:rFonts w:hint="eastAsia" w:ascii="微软雅黑" w:hAnsi="微软雅黑" w:cs="微软雅黑"/>
                <w:sz w:val="18"/>
                <w:szCs w:val="18"/>
                <w:highlight w:val="none"/>
              </w:rPr>
              <w:t>万元</w:t>
            </w:r>
          </w:p>
        </w:tc>
        <w:tc>
          <w:tcPr>
            <w:tcW w:w="993" w:type="dxa"/>
            <w:shd w:val="clear" w:color="auto" w:fill="auto"/>
            <w:tcMar>
              <w:top w:w="0" w:type="dxa"/>
              <w:left w:w="108" w:type="dxa"/>
              <w:bottom w:w="0" w:type="dxa"/>
              <w:right w:w="108" w:type="dxa"/>
            </w:tcMar>
            <w:vAlign w:val="center"/>
          </w:tcPr>
          <w:p w14:paraId="2D99B6DE">
            <w:pPr>
              <w:spacing w:line="240" w:lineRule="auto"/>
              <w:ind w:firstLine="0" w:firstLineChars="0"/>
              <w:rPr>
                <w:rFonts w:hint="eastAsia" w:ascii="微软雅黑" w:hAnsi="微软雅黑" w:cs="微软雅黑"/>
                <w:bCs/>
                <w:sz w:val="24"/>
                <w:highlight w:val="none"/>
              </w:rPr>
            </w:pPr>
            <w:r>
              <w:rPr>
                <w:rFonts w:hint="eastAsia" w:ascii="微软雅黑" w:hAnsi="微软雅黑" w:cs="微软雅黑"/>
                <w:sz w:val="18"/>
                <w:szCs w:val="18"/>
                <w:highlight w:val="none"/>
              </w:rPr>
              <w:t>Y≥10000</w:t>
            </w:r>
          </w:p>
        </w:tc>
        <w:tc>
          <w:tcPr>
            <w:tcW w:w="1491" w:type="dxa"/>
            <w:shd w:val="clear" w:color="auto" w:fill="auto"/>
            <w:tcMar>
              <w:top w:w="0" w:type="dxa"/>
              <w:left w:w="108" w:type="dxa"/>
              <w:bottom w:w="0" w:type="dxa"/>
              <w:right w:w="108" w:type="dxa"/>
            </w:tcMar>
            <w:vAlign w:val="center"/>
          </w:tcPr>
          <w:p w14:paraId="7D094028">
            <w:pPr>
              <w:spacing w:line="240" w:lineRule="auto"/>
              <w:ind w:firstLine="0" w:firstLineChars="0"/>
              <w:rPr>
                <w:rFonts w:hint="eastAsia" w:ascii="微软雅黑" w:hAnsi="微软雅黑" w:cs="微软雅黑"/>
                <w:bCs/>
                <w:sz w:val="24"/>
                <w:highlight w:val="none"/>
              </w:rPr>
            </w:pPr>
            <w:r>
              <w:rPr>
                <w:rFonts w:hint="eastAsia" w:ascii="微软雅黑" w:hAnsi="微软雅黑" w:cs="微软雅黑"/>
                <w:sz w:val="18"/>
                <w:szCs w:val="18"/>
                <w:highlight w:val="none"/>
              </w:rPr>
              <w:t>2000≤Y＜10000</w:t>
            </w:r>
          </w:p>
        </w:tc>
        <w:tc>
          <w:tcPr>
            <w:tcW w:w="1315" w:type="dxa"/>
            <w:shd w:val="clear" w:color="auto" w:fill="auto"/>
            <w:tcMar>
              <w:top w:w="0" w:type="dxa"/>
              <w:left w:w="108" w:type="dxa"/>
              <w:bottom w:w="0" w:type="dxa"/>
              <w:right w:w="108" w:type="dxa"/>
            </w:tcMar>
            <w:vAlign w:val="center"/>
          </w:tcPr>
          <w:p w14:paraId="66EF32BE">
            <w:pPr>
              <w:spacing w:line="240" w:lineRule="auto"/>
              <w:ind w:firstLine="0" w:firstLineChars="0"/>
              <w:jc w:val="center"/>
              <w:rPr>
                <w:rFonts w:hint="eastAsia" w:ascii="微软雅黑" w:hAnsi="微软雅黑" w:cs="微软雅黑"/>
                <w:bCs/>
                <w:sz w:val="24"/>
                <w:highlight w:val="none"/>
              </w:rPr>
            </w:pPr>
            <w:r>
              <w:rPr>
                <w:rFonts w:hint="eastAsia" w:ascii="微软雅黑" w:hAnsi="微软雅黑" w:cs="微软雅黑"/>
                <w:sz w:val="18"/>
                <w:szCs w:val="18"/>
                <w:highlight w:val="none"/>
              </w:rPr>
              <w:t> 100≤Y＜2000</w:t>
            </w:r>
          </w:p>
        </w:tc>
        <w:tc>
          <w:tcPr>
            <w:tcW w:w="908" w:type="dxa"/>
            <w:shd w:val="clear" w:color="auto" w:fill="auto"/>
            <w:tcMar>
              <w:top w:w="0" w:type="dxa"/>
              <w:left w:w="108" w:type="dxa"/>
              <w:bottom w:w="0" w:type="dxa"/>
              <w:right w:w="108" w:type="dxa"/>
            </w:tcMar>
            <w:vAlign w:val="center"/>
          </w:tcPr>
          <w:p w14:paraId="017A98BD">
            <w:pPr>
              <w:spacing w:line="240" w:lineRule="auto"/>
              <w:ind w:firstLine="0" w:firstLineChars="0"/>
              <w:rPr>
                <w:rFonts w:hint="eastAsia" w:ascii="微软雅黑" w:hAnsi="微软雅黑" w:cs="微软雅黑"/>
                <w:bCs/>
                <w:sz w:val="24"/>
                <w:highlight w:val="none"/>
              </w:rPr>
            </w:pPr>
            <w:r>
              <w:rPr>
                <w:rFonts w:hint="eastAsia" w:ascii="微软雅黑" w:hAnsi="微软雅黑" w:cs="微软雅黑"/>
                <w:sz w:val="18"/>
                <w:szCs w:val="18"/>
                <w:highlight w:val="none"/>
              </w:rPr>
              <w:t>Y＜100</w:t>
            </w:r>
          </w:p>
        </w:tc>
      </w:tr>
      <w:tr w14:paraId="428C798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397" w:hRule="atLeast"/>
          <w:jc w:val="center"/>
        </w:trPr>
        <w:tc>
          <w:tcPr>
            <w:tcW w:w="1560" w:type="dxa"/>
            <w:vMerge w:val="restart"/>
            <w:shd w:val="clear" w:color="auto" w:fill="auto"/>
            <w:tcMar>
              <w:top w:w="0" w:type="dxa"/>
              <w:left w:w="108" w:type="dxa"/>
              <w:bottom w:w="0" w:type="dxa"/>
              <w:right w:w="108" w:type="dxa"/>
            </w:tcMar>
            <w:vAlign w:val="center"/>
          </w:tcPr>
          <w:p w14:paraId="25649EB9">
            <w:pPr>
              <w:spacing w:line="240" w:lineRule="auto"/>
              <w:ind w:firstLine="0" w:firstLineChars="0"/>
              <w:rPr>
                <w:rFonts w:hint="eastAsia" w:ascii="微软雅黑" w:hAnsi="微软雅黑" w:cs="微软雅黑"/>
                <w:bCs/>
                <w:sz w:val="24"/>
                <w:highlight w:val="none"/>
              </w:rPr>
            </w:pPr>
            <w:r>
              <w:rPr>
                <w:rFonts w:hint="eastAsia" w:ascii="微软雅黑" w:hAnsi="微软雅黑" w:cs="微软雅黑"/>
                <w:sz w:val="18"/>
                <w:szCs w:val="18"/>
                <w:highlight w:val="none"/>
              </w:rPr>
              <w:t>信息传输业 *</w:t>
            </w:r>
          </w:p>
        </w:tc>
        <w:tc>
          <w:tcPr>
            <w:tcW w:w="1281" w:type="dxa"/>
            <w:shd w:val="clear" w:color="auto" w:fill="auto"/>
            <w:tcMar>
              <w:top w:w="0" w:type="dxa"/>
              <w:left w:w="108" w:type="dxa"/>
              <w:bottom w:w="0" w:type="dxa"/>
              <w:right w:w="108" w:type="dxa"/>
            </w:tcMar>
            <w:vAlign w:val="center"/>
          </w:tcPr>
          <w:p w14:paraId="2029EAD0">
            <w:pPr>
              <w:spacing w:line="240" w:lineRule="auto"/>
              <w:ind w:firstLine="0" w:firstLineChars="0"/>
              <w:rPr>
                <w:rFonts w:hint="eastAsia" w:ascii="微软雅黑" w:hAnsi="微软雅黑" w:cs="微软雅黑"/>
                <w:bCs/>
                <w:sz w:val="24"/>
                <w:highlight w:val="none"/>
              </w:rPr>
            </w:pPr>
            <w:r>
              <w:rPr>
                <w:rFonts w:hint="eastAsia" w:ascii="微软雅黑" w:hAnsi="微软雅黑" w:cs="微软雅黑"/>
                <w:sz w:val="18"/>
                <w:szCs w:val="18"/>
                <w:highlight w:val="none"/>
              </w:rPr>
              <w:t>从业人员(X)</w:t>
            </w:r>
          </w:p>
        </w:tc>
        <w:tc>
          <w:tcPr>
            <w:tcW w:w="758" w:type="dxa"/>
            <w:shd w:val="clear" w:color="auto" w:fill="auto"/>
            <w:tcMar>
              <w:top w:w="0" w:type="dxa"/>
              <w:left w:w="108" w:type="dxa"/>
              <w:bottom w:w="0" w:type="dxa"/>
              <w:right w:w="108" w:type="dxa"/>
            </w:tcMar>
            <w:vAlign w:val="center"/>
          </w:tcPr>
          <w:p w14:paraId="0321EB9B">
            <w:pPr>
              <w:spacing w:line="240" w:lineRule="auto"/>
              <w:ind w:firstLine="0" w:firstLineChars="0"/>
              <w:rPr>
                <w:rFonts w:hint="eastAsia" w:ascii="微软雅黑" w:hAnsi="微软雅黑" w:cs="微软雅黑"/>
                <w:bCs/>
                <w:sz w:val="24"/>
                <w:highlight w:val="none"/>
              </w:rPr>
            </w:pPr>
            <w:r>
              <w:rPr>
                <w:rFonts w:hint="eastAsia" w:ascii="微软雅黑" w:hAnsi="微软雅黑" w:cs="微软雅黑"/>
                <w:sz w:val="18"/>
                <w:szCs w:val="18"/>
                <w:highlight w:val="none"/>
              </w:rPr>
              <w:t>人</w:t>
            </w:r>
          </w:p>
        </w:tc>
        <w:tc>
          <w:tcPr>
            <w:tcW w:w="993" w:type="dxa"/>
            <w:shd w:val="clear" w:color="auto" w:fill="auto"/>
            <w:tcMar>
              <w:top w:w="0" w:type="dxa"/>
              <w:left w:w="108" w:type="dxa"/>
              <w:bottom w:w="0" w:type="dxa"/>
              <w:right w:w="108" w:type="dxa"/>
            </w:tcMar>
            <w:vAlign w:val="center"/>
          </w:tcPr>
          <w:p w14:paraId="47585C12">
            <w:pPr>
              <w:spacing w:line="240" w:lineRule="auto"/>
              <w:ind w:firstLine="0" w:firstLineChars="0"/>
              <w:rPr>
                <w:rFonts w:hint="eastAsia" w:ascii="微软雅黑" w:hAnsi="微软雅黑" w:cs="微软雅黑"/>
                <w:bCs/>
                <w:sz w:val="24"/>
                <w:highlight w:val="none"/>
              </w:rPr>
            </w:pPr>
            <w:r>
              <w:rPr>
                <w:rFonts w:hint="eastAsia" w:ascii="微软雅黑" w:hAnsi="微软雅黑" w:cs="微软雅黑"/>
                <w:sz w:val="18"/>
                <w:szCs w:val="18"/>
                <w:highlight w:val="none"/>
              </w:rPr>
              <w:t>X≥2000</w:t>
            </w:r>
          </w:p>
        </w:tc>
        <w:tc>
          <w:tcPr>
            <w:tcW w:w="1491" w:type="dxa"/>
            <w:shd w:val="clear" w:color="auto" w:fill="auto"/>
            <w:tcMar>
              <w:top w:w="0" w:type="dxa"/>
              <w:left w:w="108" w:type="dxa"/>
              <w:bottom w:w="0" w:type="dxa"/>
              <w:right w:w="108" w:type="dxa"/>
            </w:tcMar>
            <w:vAlign w:val="center"/>
          </w:tcPr>
          <w:p w14:paraId="23D0F250">
            <w:pPr>
              <w:spacing w:line="240" w:lineRule="auto"/>
              <w:ind w:firstLine="0" w:firstLineChars="0"/>
              <w:rPr>
                <w:rFonts w:hint="eastAsia" w:ascii="微软雅黑" w:hAnsi="微软雅黑" w:cs="微软雅黑"/>
                <w:bCs/>
                <w:sz w:val="24"/>
                <w:highlight w:val="none"/>
              </w:rPr>
            </w:pPr>
            <w:r>
              <w:rPr>
                <w:rFonts w:hint="eastAsia" w:ascii="微软雅黑" w:hAnsi="微软雅黑" w:cs="微软雅黑"/>
                <w:sz w:val="18"/>
                <w:szCs w:val="18"/>
                <w:highlight w:val="none"/>
              </w:rPr>
              <w:t>100≤X＜2000</w:t>
            </w:r>
          </w:p>
        </w:tc>
        <w:tc>
          <w:tcPr>
            <w:tcW w:w="1315" w:type="dxa"/>
            <w:shd w:val="clear" w:color="auto" w:fill="auto"/>
            <w:tcMar>
              <w:top w:w="0" w:type="dxa"/>
              <w:left w:w="108" w:type="dxa"/>
              <w:bottom w:w="0" w:type="dxa"/>
              <w:right w:w="108" w:type="dxa"/>
            </w:tcMar>
            <w:vAlign w:val="center"/>
          </w:tcPr>
          <w:p w14:paraId="21ECB464">
            <w:pPr>
              <w:spacing w:line="240" w:lineRule="auto"/>
              <w:ind w:firstLine="0" w:firstLineChars="0"/>
              <w:rPr>
                <w:rFonts w:hint="eastAsia" w:ascii="微软雅黑" w:hAnsi="微软雅黑" w:cs="微软雅黑"/>
                <w:bCs/>
                <w:sz w:val="24"/>
                <w:highlight w:val="none"/>
              </w:rPr>
            </w:pPr>
            <w:r>
              <w:rPr>
                <w:rFonts w:hint="eastAsia" w:ascii="微软雅黑" w:hAnsi="微软雅黑" w:cs="微软雅黑"/>
                <w:sz w:val="18"/>
                <w:szCs w:val="18"/>
                <w:highlight w:val="none"/>
              </w:rPr>
              <w:t>10≤X＜100</w:t>
            </w:r>
          </w:p>
        </w:tc>
        <w:tc>
          <w:tcPr>
            <w:tcW w:w="908" w:type="dxa"/>
            <w:shd w:val="clear" w:color="auto" w:fill="auto"/>
            <w:tcMar>
              <w:top w:w="0" w:type="dxa"/>
              <w:left w:w="108" w:type="dxa"/>
              <w:bottom w:w="0" w:type="dxa"/>
              <w:right w:w="108" w:type="dxa"/>
            </w:tcMar>
            <w:vAlign w:val="center"/>
          </w:tcPr>
          <w:p w14:paraId="10D12531">
            <w:pPr>
              <w:spacing w:line="240" w:lineRule="auto"/>
              <w:ind w:firstLine="0" w:firstLineChars="0"/>
              <w:rPr>
                <w:rFonts w:hint="eastAsia" w:ascii="微软雅黑" w:hAnsi="微软雅黑" w:cs="微软雅黑"/>
                <w:bCs/>
                <w:sz w:val="24"/>
                <w:highlight w:val="none"/>
              </w:rPr>
            </w:pPr>
            <w:r>
              <w:rPr>
                <w:rFonts w:hint="eastAsia" w:ascii="微软雅黑" w:hAnsi="微软雅黑" w:cs="微软雅黑"/>
                <w:sz w:val="18"/>
                <w:szCs w:val="18"/>
                <w:highlight w:val="none"/>
              </w:rPr>
              <w:t>X＜10</w:t>
            </w:r>
          </w:p>
        </w:tc>
      </w:tr>
      <w:tr w14:paraId="202375E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397" w:hRule="atLeast"/>
          <w:jc w:val="center"/>
        </w:trPr>
        <w:tc>
          <w:tcPr>
            <w:tcW w:w="1560" w:type="dxa"/>
            <w:vMerge w:val="continue"/>
            <w:vAlign w:val="center"/>
          </w:tcPr>
          <w:p w14:paraId="221E2641">
            <w:pPr>
              <w:spacing w:line="240" w:lineRule="auto"/>
              <w:ind w:firstLine="0" w:firstLineChars="0"/>
              <w:rPr>
                <w:rFonts w:hint="eastAsia" w:ascii="微软雅黑" w:hAnsi="微软雅黑" w:cs="微软雅黑"/>
                <w:bCs/>
                <w:sz w:val="24"/>
                <w:highlight w:val="none"/>
              </w:rPr>
            </w:pPr>
          </w:p>
        </w:tc>
        <w:tc>
          <w:tcPr>
            <w:tcW w:w="1281" w:type="dxa"/>
            <w:shd w:val="clear" w:color="auto" w:fill="auto"/>
            <w:tcMar>
              <w:top w:w="0" w:type="dxa"/>
              <w:left w:w="108" w:type="dxa"/>
              <w:bottom w:w="0" w:type="dxa"/>
              <w:right w:w="108" w:type="dxa"/>
            </w:tcMar>
            <w:vAlign w:val="center"/>
          </w:tcPr>
          <w:p w14:paraId="79AE3DAA">
            <w:pPr>
              <w:spacing w:line="240" w:lineRule="auto"/>
              <w:ind w:firstLine="0" w:firstLineChars="0"/>
              <w:rPr>
                <w:rFonts w:hint="eastAsia" w:ascii="微软雅黑" w:hAnsi="微软雅黑" w:cs="微软雅黑"/>
                <w:bCs/>
                <w:sz w:val="24"/>
                <w:highlight w:val="none"/>
              </w:rPr>
            </w:pPr>
            <w:r>
              <w:rPr>
                <w:rFonts w:hint="eastAsia" w:ascii="微软雅黑" w:hAnsi="微软雅黑" w:cs="微软雅黑"/>
                <w:sz w:val="18"/>
                <w:szCs w:val="18"/>
                <w:highlight w:val="none"/>
              </w:rPr>
              <w:t>营业收入(Y)</w:t>
            </w:r>
          </w:p>
        </w:tc>
        <w:tc>
          <w:tcPr>
            <w:tcW w:w="758" w:type="dxa"/>
            <w:shd w:val="clear" w:color="auto" w:fill="auto"/>
            <w:tcMar>
              <w:top w:w="0" w:type="dxa"/>
              <w:left w:w="108" w:type="dxa"/>
              <w:bottom w:w="0" w:type="dxa"/>
              <w:right w:w="108" w:type="dxa"/>
            </w:tcMar>
            <w:vAlign w:val="center"/>
          </w:tcPr>
          <w:p w14:paraId="2C80897C">
            <w:pPr>
              <w:spacing w:line="240" w:lineRule="auto"/>
              <w:ind w:firstLine="0" w:firstLineChars="0"/>
              <w:rPr>
                <w:rFonts w:hint="eastAsia" w:ascii="微软雅黑" w:hAnsi="微软雅黑" w:cs="微软雅黑"/>
                <w:bCs/>
                <w:sz w:val="24"/>
                <w:highlight w:val="none"/>
              </w:rPr>
            </w:pPr>
            <w:r>
              <w:rPr>
                <w:rFonts w:hint="eastAsia" w:ascii="微软雅黑" w:hAnsi="微软雅黑" w:cs="微软雅黑"/>
                <w:sz w:val="18"/>
                <w:szCs w:val="18"/>
                <w:highlight w:val="none"/>
              </w:rPr>
              <w:t>万元</w:t>
            </w:r>
          </w:p>
        </w:tc>
        <w:tc>
          <w:tcPr>
            <w:tcW w:w="993" w:type="dxa"/>
            <w:shd w:val="clear" w:color="auto" w:fill="auto"/>
            <w:tcMar>
              <w:top w:w="0" w:type="dxa"/>
              <w:left w:w="108" w:type="dxa"/>
              <w:bottom w:w="0" w:type="dxa"/>
              <w:right w:w="108" w:type="dxa"/>
            </w:tcMar>
            <w:vAlign w:val="center"/>
          </w:tcPr>
          <w:p w14:paraId="5A273515">
            <w:pPr>
              <w:spacing w:line="240" w:lineRule="auto"/>
              <w:ind w:firstLine="0" w:firstLineChars="0"/>
              <w:rPr>
                <w:rFonts w:hint="eastAsia" w:ascii="微软雅黑" w:hAnsi="微软雅黑" w:cs="微软雅黑"/>
                <w:bCs/>
                <w:sz w:val="24"/>
                <w:highlight w:val="none"/>
              </w:rPr>
            </w:pPr>
            <w:r>
              <w:rPr>
                <w:rFonts w:hint="eastAsia" w:ascii="微软雅黑" w:hAnsi="微软雅黑" w:cs="微软雅黑"/>
                <w:sz w:val="18"/>
                <w:szCs w:val="18"/>
                <w:highlight w:val="none"/>
              </w:rPr>
              <w:t>Y≥100000</w:t>
            </w:r>
          </w:p>
        </w:tc>
        <w:tc>
          <w:tcPr>
            <w:tcW w:w="1491" w:type="dxa"/>
            <w:shd w:val="clear" w:color="auto" w:fill="auto"/>
            <w:tcMar>
              <w:top w:w="0" w:type="dxa"/>
              <w:left w:w="108" w:type="dxa"/>
              <w:bottom w:w="0" w:type="dxa"/>
              <w:right w:w="108" w:type="dxa"/>
            </w:tcMar>
            <w:vAlign w:val="center"/>
          </w:tcPr>
          <w:p w14:paraId="2D2C5B12">
            <w:pPr>
              <w:spacing w:line="240" w:lineRule="auto"/>
              <w:ind w:firstLine="0" w:firstLineChars="0"/>
              <w:rPr>
                <w:rFonts w:hint="eastAsia" w:ascii="微软雅黑" w:hAnsi="微软雅黑" w:cs="微软雅黑"/>
                <w:bCs/>
                <w:sz w:val="24"/>
                <w:highlight w:val="none"/>
              </w:rPr>
            </w:pPr>
            <w:r>
              <w:rPr>
                <w:rFonts w:hint="eastAsia" w:ascii="微软雅黑" w:hAnsi="微软雅黑" w:cs="微软雅黑"/>
                <w:sz w:val="18"/>
                <w:szCs w:val="18"/>
                <w:highlight w:val="none"/>
              </w:rPr>
              <w:t>1000≤Y＜100000</w:t>
            </w:r>
          </w:p>
        </w:tc>
        <w:tc>
          <w:tcPr>
            <w:tcW w:w="1315" w:type="dxa"/>
            <w:shd w:val="clear" w:color="auto" w:fill="auto"/>
            <w:tcMar>
              <w:top w:w="0" w:type="dxa"/>
              <w:left w:w="108" w:type="dxa"/>
              <w:bottom w:w="0" w:type="dxa"/>
              <w:right w:w="108" w:type="dxa"/>
            </w:tcMar>
            <w:vAlign w:val="center"/>
          </w:tcPr>
          <w:p w14:paraId="19AE7F5C">
            <w:pPr>
              <w:spacing w:line="240" w:lineRule="auto"/>
              <w:ind w:firstLine="0" w:firstLineChars="0"/>
              <w:rPr>
                <w:rFonts w:hint="eastAsia" w:ascii="微软雅黑" w:hAnsi="微软雅黑" w:cs="微软雅黑"/>
                <w:bCs/>
                <w:sz w:val="24"/>
                <w:highlight w:val="none"/>
              </w:rPr>
            </w:pPr>
            <w:r>
              <w:rPr>
                <w:rFonts w:hint="eastAsia" w:ascii="微软雅黑" w:hAnsi="微软雅黑" w:cs="微软雅黑"/>
                <w:sz w:val="18"/>
                <w:szCs w:val="18"/>
                <w:highlight w:val="none"/>
              </w:rPr>
              <w:t>100≤Y＜1000</w:t>
            </w:r>
          </w:p>
        </w:tc>
        <w:tc>
          <w:tcPr>
            <w:tcW w:w="908" w:type="dxa"/>
            <w:shd w:val="clear" w:color="auto" w:fill="auto"/>
            <w:tcMar>
              <w:top w:w="0" w:type="dxa"/>
              <w:left w:w="108" w:type="dxa"/>
              <w:bottom w:w="0" w:type="dxa"/>
              <w:right w:w="108" w:type="dxa"/>
            </w:tcMar>
            <w:vAlign w:val="center"/>
          </w:tcPr>
          <w:p w14:paraId="56589A47">
            <w:pPr>
              <w:spacing w:line="240" w:lineRule="auto"/>
              <w:ind w:firstLine="0" w:firstLineChars="0"/>
              <w:rPr>
                <w:rFonts w:hint="eastAsia" w:ascii="微软雅黑" w:hAnsi="微软雅黑" w:cs="微软雅黑"/>
                <w:bCs/>
                <w:sz w:val="24"/>
                <w:highlight w:val="none"/>
              </w:rPr>
            </w:pPr>
            <w:r>
              <w:rPr>
                <w:rFonts w:hint="eastAsia" w:ascii="微软雅黑" w:hAnsi="微软雅黑" w:cs="微软雅黑"/>
                <w:sz w:val="18"/>
                <w:szCs w:val="18"/>
                <w:highlight w:val="none"/>
              </w:rPr>
              <w:t>Y＜100</w:t>
            </w:r>
          </w:p>
        </w:tc>
      </w:tr>
      <w:tr w14:paraId="7652105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340" w:hRule="atLeast"/>
          <w:jc w:val="center"/>
        </w:trPr>
        <w:tc>
          <w:tcPr>
            <w:tcW w:w="1560" w:type="dxa"/>
            <w:vMerge w:val="restart"/>
            <w:shd w:val="clear" w:color="auto" w:fill="auto"/>
            <w:tcMar>
              <w:top w:w="0" w:type="dxa"/>
              <w:left w:w="108" w:type="dxa"/>
              <w:bottom w:w="0" w:type="dxa"/>
              <w:right w:w="108" w:type="dxa"/>
            </w:tcMar>
            <w:vAlign w:val="center"/>
          </w:tcPr>
          <w:p w14:paraId="0B6FE0AA">
            <w:pPr>
              <w:spacing w:line="240" w:lineRule="auto"/>
              <w:ind w:firstLine="0" w:firstLineChars="0"/>
              <w:rPr>
                <w:rFonts w:hint="eastAsia" w:ascii="微软雅黑" w:hAnsi="微软雅黑" w:cs="微软雅黑"/>
                <w:bCs/>
                <w:sz w:val="24"/>
                <w:highlight w:val="none"/>
              </w:rPr>
            </w:pPr>
            <w:r>
              <w:rPr>
                <w:rFonts w:hint="eastAsia" w:ascii="微软雅黑" w:hAnsi="微软雅黑" w:cs="微软雅黑"/>
                <w:spacing w:val="-12"/>
                <w:sz w:val="18"/>
                <w:szCs w:val="18"/>
                <w:highlight w:val="none"/>
              </w:rPr>
              <w:t>软件和信息技术服</w:t>
            </w:r>
            <w:r>
              <w:rPr>
                <w:rFonts w:hint="eastAsia" w:ascii="微软雅黑" w:hAnsi="微软雅黑" w:cs="微软雅黑"/>
                <w:sz w:val="18"/>
                <w:szCs w:val="18"/>
                <w:highlight w:val="none"/>
              </w:rPr>
              <w:t>务业</w:t>
            </w:r>
          </w:p>
        </w:tc>
        <w:tc>
          <w:tcPr>
            <w:tcW w:w="1281" w:type="dxa"/>
            <w:shd w:val="clear" w:color="auto" w:fill="auto"/>
            <w:tcMar>
              <w:top w:w="0" w:type="dxa"/>
              <w:left w:w="108" w:type="dxa"/>
              <w:bottom w:w="0" w:type="dxa"/>
              <w:right w:w="108" w:type="dxa"/>
            </w:tcMar>
            <w:vAlign w:val="center"/>
          </w:tcPr>
          <w:p w14:paraId="5E0A8BE2">
            <w:pPr>
              <w:spacing w:line="240" w:lineRule="auto"/>
              <w:ind w:firstLine="0" w:firstLineChars="0"/>
              <w:rPr>
                <w:rFonts w:hint="eastAsia" w:ascii="微软雅黑" w:hAnsi="微软雅黑" w:cs="微软雅黑"/>
                <w:bCs/>
                <w:sz w:val="24"/>
                <w:highlight w:val="none"/>
              </w:rPr>
            </w:pPr>
            <w:r>
              <w:rPr>
                <w:rFonts w:hint="eastAsia" w:ascii="微软雅黑" w:hAnsi="微软雅黑" w:cs="微软雅黑"/>
                <w:sz w:val="18"/>
                <w:szCs w:val="18"/>
                <w:highlight w:val="none"/>
              </w:rPr>
              <w:t>从业人员(X)</w:t>
            </w:r>
          </w:p>
        </w:tc>
        <w:tc>
          <w:tcPr>
            <w:tcW w:w="758" w:type="dxa"/>
            <w:shd w:val="clear" w:color="auto" w:fill="auto"/>
            <w:tcMar>
              <w:top w:w="0" w:type="dxa"/>
              <w:left w:w="108" w:type="dxa"/>
              <w:bottom w:w="0" w:type="dxa"/>
              <w:right w:w="108" w:type="dxa"/>
            </w:tcMar>
            <w:vAlign w:val="center"/>
          </w:tcPr>
          <w:p w14:paraId="55A54ACC">
            <w:pPr>
              <w:spacing w:line="240" w:lineRule="auto"/>
              <w:ind w:firstLine="0" w:firstLineChars="0"/>
              <w:rPr>
                <w:rFonts w:hint="eastAsia" w:ascii="微软雅黑" w:hAnsi="微软雅黑" w:cs="微软雅黑"/>
                <w:bCs/>
                <w:sz w:val="24"/>
                <w:highlight w:val="none"/>
              </w:rPr>
            </w:pPr>
            <w:r>
              <w:rPr>
                <w:rFonts w:hint="eastAsia" w:ascii="微软雅黑" w:hAnsi="微软雅黑" w:cs="微软雅黑"/>
                <w:sz w:val="18"/>
                <w:szCs w:val="18"/>
                <w:highlight w:val="none"/>
              </w:rPr>
              <w:t>人</w:t>
            </w:r>
          </w:p>
        </w:tc>
        <w:tc>
          <w:tcPr>
            <w:tcW w:w="993" w:type="dxa"/>
            <w:shd w:val="clear" w:color="auto" w:fill="auto"/>
            <w:tcMar>
              <w:top w:w="0" w:type="dxa"/>
              <w:left w:w="108" w:type="dxa"/>
              <w:bottom w:w="0" w:type="dxa"/>
              <w:right w:w="108" w:type="dxa"/>
            </w:tcMar>
            <w:vAlign w:val="center"/>
          </w:tcPr>
          <w:p w14:paraId="41334AF4">
            <w:pPr>
              <w:spacing w:line="240" w:lineRule="auto"/>
              <w:ind w:firstLine="0" w:firstLineChars="0"/>
              <w:jc w:val="center"/>
              <w:rPr>
                <w:rFonts w:hint="eastAsia" w:ascii="微软雅黑" w:hAnsi="微软雅黑" w:cs="微软雅黑"/>
                <w:bCs/>
                <w:sz w:val="24"/>
                <w:highlight w:val="none"/>
              </w:rPr>
            </w:pPr>
            <w:r>
              <w:rPr>
                <w:rFonts w:hint="eastAsia" w:ascii="微软雅黑" w:hAnsi="微软雅黑" w:cs="微软雅黑"/>
                <w:sz w:val="18"/>
                <w:szCs w:val="18"/>
                <w:highlight w:val="none"/>
              </w:rPr>
              <w:t>X≥300</w:t>
            </w:r>
          </w:p>
        </w:tc>
        <w:tc>
          <w:tcPr>
            <w:tcW w:w="1491" w:type="dxa"/>
            <w:shd w:val="clear" w:color="auto" w:fill="auto"/>
            <w:tcMar>
              <w:top w:w="0" w:type="dxa"/>
              <w:left w:w="108" w:type="dxa"/>
              <w:bottom w:w="0" w:type="dxa"/>
              <w:right w:w="108" w:type="dxa"/>
            </w:tcMar>
            <w:vAlign w:val="center"/>
          </w:tcPr>
          <w:p w14:paraId="67CF3A1F">
            <w:pPr>
              <w:spacing w:line="240" w:lineRule="auto"/>
              <w:ind w:firstLine="0" w:firstLineChars="0"/>
              <w:jc w:val="center"/>
              <w:rPr>
                <w:rFonts w:hint="eastAsia" w:ascii="微软雅黑" w:hAnsi="微软雅黑" w:cs="微软雅黑"/>
                <w:bCs/>
                <w:sz w:val="24"/>
                <w:highlight w:val="none"/>
              </w:rPr>
            </w:pPr>
            <w:r>
              <w:rPr>
                <w:rFonts w:hint="eastAsia" w:ascii="微软雅黑" w:hAnsi="微软雅黑" w:cs="微软雅黑"/>
                <w:sz w:val="18"/>
                <w:szCs w:val="18"/>
                <w:highlight w:val="none"/>
              </w:rPr>
              <w:t>100≤X＜300</w:t>
            </w:r>
          </w:p>
        </w:tc>
        <w:tc>
          <w:tcPr>
            <w:tcW w:w="1315" w:type="dxa"/>
            <w:shd w:val="clear" w:color="auto" w:fill="auto"/>
            <w:tcMar>
              <w:top w:w="0" w:type="dxa"/>
              <w:left w:w="108" w:type="dxa"/>
              <w:bottom w:w="0" w:type="dxa"/>
              <w:right w:w="108" w:type="dxa"/>
            </w:tcMar>
            <w:vAlign w:val="center"/>
          </w:tcPr>
          <w:p w14:paraId="13F59C0B">
            <w:pPr>
              <w:spacing w:line="240" w:lineRule="auto"/>
              <w:ind w:firstLine="0" w:firstLineChars="0"/>
              <w:rPr>
                <w:rFonts w:hint="eastAsia" w:ascii="微软雅黑" w:hAnsi="微软雅黑" w:cs="微软雅黑"/>
                <w:bCs/>
                <w:sz w:val="24"/>
                <w:highlight w:val="none"/>
              </w:rPr>
            </w:pPr>
            <w:r>
              <w:rPr>
                <w:rFonts w:hint="eastAsia" w:ascii="微软雅黑" w:hAnsi="微软雅黑" w:cs="微软雅黑"/>
                <w:sz w:val="18"/>
                <w:szCs w:val="18"/>
                <w:highlight w:val="none"/>
              </w:rPr>
              <w:t>10≤X＜100</w:t>
            </w:r>
          </w:p>
        </w:tc>
        <w:tc>
          <w:tcPr>
            <w:tcW w:w="908" w:type="dxa"/>
            <w:shd w:val="clear" w:color="auto" w:fill="auto"/>
            <w:tcMar>
              <w:top w:w="0" w:type="dxa"/>
              <w:left w:w="108" w:type="dxa"/>
              <w:bottom w:w="0" w:type="dxa"/>
              <w:right w:w="108" w:type="dxa"/>
            </w:tcMar>
            <w:vAlign w:val="center"/>
          </w:tcPr>
          <w:p w14:paraId="5070113C">
            <w:pPr>
              <w:spacing w:line="240" w:lineRule="auto"/>
              <w:ind w:firstLine="0" w:firstLineChars="0"/>
              <w:rPr>
                <w:rFonts w:hint="eastAsia" w:ascii="微软雅黑" w:hAnsi="微软雅黑" w:cs="微软雅黑"/>
                <w:bCs/>
                <w:sz w:val="24"/>
                <w:highlight w:val="none"/>
              </w:rPr>
            </w:pPr>
            <w:r>
              <w:rPr>
                <w:rFonts w:hint="eastAsia" w:ascii="微软雅黑" w:hAnsi="微软雅黑" w:cs="微软雅黑"/>
                <w:sz w:val="18"/>
                <w:szCs w:val="18"/>
                <w:highlight w:val="none"/>
              </w:rPr>
              <w:t>X＜10</w:t>
            </w:r>
          </w:p>
        </w:tc>
      </w:tr>
      <w:tr w14:paraId="33F9BFB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340" w:hRule="atLeast"/>
          <w:jc w:val="center"/>
        </w:trPr>
        <w:tc>
          <w:tcPr>
            <w:tcW w:w="1560" w:type="dxa"/>
            <w:vMerge w:val="continue"/>
            <w:vAlign w:val="center"/>
          </w:tcPr>
          <w:p w14:paraId="45491EB6">
            <w:pPr>
              <w:spacing w:line="240" w:lineRule="auto"/>
              <w:ind w:firstLine="0" w:firstLineChars="0"/>
              <w:rPr>
                <w:rFonts w:hint="eastAsia" w:ascii="微软雅黑" w:hAnsi="微软雅黑" w:cs="微软雅黑"/>
                <w:bCs/>
                <w:sz w:val="24"/>
                <w:highlight w:val="none"/>
              </w:rPr>
            </w:pPr>
          </w:p>
        </w:tc>
        <w:tc>
          <w:tcPr>
            <w:tcW w:w="1281" w:type="dxa"/>
            <w:shd w:val="clear" w:color="auto" w:fill="auto"/>
            <w:tcMar>
              <w:top w:w="0" w:type="dxa"/>
              <w:left w:w="108" w:type="dxa"/>
              <w:bottom w:w="0" w:type="dxa"/>
              <w:right w:w="108" w:type="dxa"/>
            </w:tcMar>
            <w:vAlign w:val="center"/>
          </w:tcPr>
          <w:p w14:paraId="212C0EF3">
            <w:pPr>
              <w:spacing w:line="240" w:lineRule="auto"/>
              <w:ind w:firstLine="0" w:firstLineChars="0"/>
              <w:rPr>
                <w:rFonts w:hint="eastAsia" w:ascii="微软雅黑" w:hAnsi="微软雅黑" w:cs="微软雅黑"/>
                <w:bCs/>
                <w:sz w:val="24"/>
                <w:highlight w:val="none"/>
              </w:rPr>
            </w:pPr>
            <w:r>
              <w:rPr>
                <w:rFonts w:hint="eastAsia" w:ascii="微软雅黑" w:hAnsi="微软雅黑" w:cs="微软雅黑"/>
                <w:sz w:val="18"/>
                <w:szCs w:val="18"/>
                <w:highlight w:val="none"/>
              </w:rPr>
              <w:t>营业收入(Y)</w:t>
            </w:r>
          </w:p>
        </w:tc>
        <w:tc>
          <w:tcPr>
            <w:tcW w:w="758" w:type="dxa"/>
            <w:shd w:val="clear" w:color="auto" w:fill="auto"/>
            <w:tcMar>
              <w:top w:w="0" w:type="dxa"/>
              <w:left w:w="108" w:type="dxa"/>
              <w:bottom w:w="0" w:type="dxa"/>
              <w:right w:w="108" w:type="dxa"/>
            </w:tcMar>
            <w:vAlign w:val="center"/>
          </w:tcPr>
          <w:p w14:paraId="32464A28">
            <w:pPr>
              <w:spacing w:line="240" w:lineRule="auto"/>
              <w:ind w:firstLine="0" w:firstLineChars="0"/>
              <w:rPr>
                <w:rFonts w:hint="eastAsia" w:ascii="微软雅黑" w:hAnsi="微软雅黑" w:cs="微软雅黑"/>
                <w:bCs/>
                <w:sz w:val="24"/>
                <w:highlight w:val="none"/>
              </w:rPr>
            </w:pPr>
            <w:r>
              <w:rPr>
                <w:rFonts w:hint="eastAsia" w:ascii="微软雅黑" w:hAnsi="微软雅黑" w:cs="微软雅黑"/>
                <w:sz w:val="18"/>
                <w:szCs w:val="18"/>
                <w:highlight w:val="none"/>
              </w:rPr>
              <w:t>万元</w:t>
            </w:r>
          </w:p>
        </w:tc>
        <w:tc>
          <w:tcPr>
            <w:tcW w:w="993" w:type="dxa"/>
            <w:shd w:val="clear" w:color="auto" w:fill="auto"/>
            <w:tcMar>
              <w:top w:w="0" w:type="dxa"/>
              <w:left w:w="108" w:type="dxa"/>
              <w:bottom w:w="0" w:type="dxa"/>
              <w:right w:w="108" w:type="dxa"/>
            </w:tcMar>
            <w:vAlign w:val="center"/>
          </w:tcPr>
          <w:p w14:paraId="4D97BE1E">
            <w:pPr>
              <w:spacing w:line="240" w:lineRule="auto"/>
              <w:ind w:firstLine="0" w:firstLineChars="0"/>
              <w:jc w:val="center"/>
              <w:rPr>
                <w:rFonts w:hint="eastAsia" w:ascii="微软雅黑" w:hAnsi="微软雅黑" w:cs="微软雅黑"/>
                <w:bCs/>
                <w:sz w:val="24"/>
                <w:highlight w:val="none"/>
              </w:rPr>
            </w:pPr>
            <w:r>
              <w:rPr>
                <w:rFonts w:hint="eastAsia" w:ascii="微软雅黑" w:hAnsi="微软雅黑" w:cs="微软雅黑"/>
                <w:sz w:val="18"/>
                <w:szCs w:val="18"/>
                <w:highlight w:val="none"/>
              </w:rPr>
              <w:t>Y≥10000</w:t>
            </w:r>
          </w:p>
        </w:tc>
        <w:tc>
          <w:tcPr>
            <w:tcW w:w="1491" w:type="dxa"/>
            <w:shd w:val="clear" w:color="auto" w:fill="auto"/>
            <w:tcMar>
              <w:top w:w="0" w:type="dxa"/>
              <w:left w:w="108" w:type="dxa"/>
              <w:bottom w:w="0" w:type="dxa"/>
              <w:right w:w="108" w:type="dxa"/>
            </w:tcMar>
            <w:vAlign w:val="center"/>
          </w:tcPr>
          <w:p w14:paraId="516559B7">
            <w:pPr>
              <w:spacing w:line="240" w:lineRule="auto"/>
              <w:ind w:firstLine="0" w:firstLineChars="0"/>
              <w:jc w:val="center"/>
              <w:rPr>
                <w:rFonts w:hint="eastAsia" w:ascii="微软雅黑" w:hAnsi="微软雅黑" w:cs="微软雅黑"/>
                <w:bCs/>
                <w:sz w:val="24"/>
                <w:highlight w:val="none"/>
              </w:rPr>
            </w:pPr>
            <w:r>
              <w:rPr>
                <w:rFonts w:hint="eastAsia" w:ascii="微软雅黑" w:hAnsi="微软雅黑" w:cs="微软雅黑"/>
                <w:sz w:val="18"/>
                <w:szCs w:val="18"/>
                <w:highlight w:val="none"/>
              </w:rPr>
              <w:t>1000≤Y＜10000</w:t>
            </w:r>
          </w:p>
        </w:tc>
        <w:tc>
          <w:tcPr>
            <w:tcW w:w="1315" w:type="dxa"/>
            <w:shd w:val="clear" w:color="auto" w:fill="auto"/>
            <w:tcMar>
              <w:top w:w="0" w:type="dxa"/>
              <w:left w:w="108" w:type="dxa"/>
              <w:bottom w:w="0" w:type="dxa"/>
              <w:right w:w="108" w:type="dxa"/>
            </w:tcMar>
            <w:vAlign w:val="center"/>
          </w:tcPr>
          <w:p w14:paraId="382FB2FF">
            <w:pPr>
              <w:spacing w:line="240" w:lineRule="auto"/>
              <w:ind w:firstLine="0" w:firstLineChars="0"/>
              <w:rPr>
                <w:rFonts w:hint="eastAsia" w:ascii="微软雅黑" w:hAnsi="微软雅黑" w:cs="微软雅黑"/>
                <w:bCs/>
                <w:sz w:val="24"/>
                <w:highlight w:val="none"/>
              </w:rPr>
            </w:pPr>
            <w:r>
              <w:rPr>
                <w:rFonts w:hint="eastAsia" w:ascii="微软雅黑" w:hAnsi="微软雅黑" w:cs="微软雅黑"/>
                <w:sz w:val="18"/>
                <w:szCs w:val="18"/>
                <w:highlight w:val="none"/>
              </w:rPr>
              <w:t>50≤Y＜1000</w:t>
            </w:r>
          </w:p>
        </w:tc>
        <w:tc>
          <w:tcPr>
            <w:tcW w:w="908" w:type="dxa"/>
            <w:shd w:val="clear" w:color="auto" w:fill="auto"/>
            <w:tcMar>
              <w:top w:w="0" w:type="dxa"/>
              <w:left w:w="108" w:type="dxa"/>
              <w:bottom w:w="0" w:type="dxa"/>
              <w:right w:w="108" w:type="dxa"/>
            </w:tcMar>
            <w:vAlign w:val="center"/>
          </w:tcPr>
          <w:p w14:paraId="18F2C199">
            <w:pPr>
              <w:spacing w:line="240" w:lineRule="auto"/>
              <w:ind w:firstLine="0" w:firstLineChars="0"/>
              <w:rPr>
                <w:rFonts w:hint="eastAsia" w:ascii="微软雅黑" w:hAnsi="微软雅黑" w:cs="微软雅黑"/>
                <w:bCs/>
                <w:sz w:val="24"/>
                <w:highlight w:val="none"/>
              </w:rPr>
            </w:pPr>
            <w:r>
              <w:rPr>
                <w:rFonts w:hint="eastAsia" w:ascii="微软雅黑" w:hAnsi="微软雅黑" w:cs="微软雅黑"/>
                <w:sz w:val="18"/>
                <w:szCs w:val="18"/>
                <w:highlight w:val="none"/>
              </w:rPr>
              <w:t>Y＜50</w:t>
            </w:r>
          </w:p>
        </w:tc>
      </w:tr>
      <w:tr w14:paraId="52AAB38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340" w:hRule="atLeast"/>
          <w:jc w:val="center"/>
        </w:trPr>
        <w:tc>
          <w:tcPr>
            <w:tcW w:w="1560" w:type="dxa"/>
            <w:vMerge w:val="restart"/>
            <w:shd w:val="clear" w:color="auto" w:fill="auto"/>
            <w:tcMar>
              <w:top w:w="0" w:type="dxa"/>
              <w:left w:w="108" w:type="dxa"/>
              <w:bottom w:w="0" w:type="dxa"/>
              <w:right w:w="108" w:type="dxa"/>
            </w:tcMar>
            <w:vAlign w:val="center"/>
          </w:tcPr>
          <w:p w14:paraId="0F3C5447">
            <w:pPr>
              <w:spacing w:line="240" w:lineRule="auto"/>
              <w:ind w:firstLine="0" w:firstLineChars="0"/>
              <w:rPr>
                <w:rFonts w:hint="eastAsia" w:ascii="微软雅黑" w:hAnsi="微软雅黑" w:cs="微软雅黑"/>
                <w:bCs/>
                <w:sz w:val="24"/>
                <w:highlight w:val="none"/>
              </w:rPr>
            </w:pPr>
            <w:r>
              <w:rPr>
                <w:rFonts w:hint="eastAsia" w:ascii="微软雅黑" w:hAnsi="微软雅黑" w:cs="微软雅黑"/>
                <w:sz w:val="18"/>
                <w:szCs w:val="18"/>
                <w:highlight w:val="none"/>
              </w:rPr>
              <w:t>房地产开发经营</w:t>
            </w:r>
          </w:p>
        </w:tc>
        <w:tc>
          <w:tcPr>
            <w:tcW w:w="1281" w:type="dxa"/>
            <w:shd w:val="clear" w:color="auto" w:fill="auto"/>
            <w:tcMar>
              <w:top w:w="0" w:type="dxa"/>
              <w:left w:w="108" w:type="dxa"/>
              <w:bottom w:w="0" w:type="dxa"/>
              <w:right w:w="108" w:type="dxa"/>
            </w:tcMar>
            <w:vAlign w:val="center"/>
          </w:tcPr>
          <w:p w14:paraId="1879F340">
            <w:pPr>
              <w:spacing w:line="240" w:lineRule="auto"/>
              <w:ind w:firstLine="0" w:firstLineChars="0"/>
              <w:rPr>
                <w:rFonts w:hint="eastAsia" w:ascii="微软雅黑" w:hAnsi="微软雅黑" w:cs="微软雅黑"/>
                <w:bCs/>
                <w:sz w:val="24"/>
                <w:highlight w:val="none"/>
              </w:rPr>
            </w:pPr>
            <w:r>
              <w:rPr>
                <w:rFonts w:hint="eastAsia" w:ascii="微软雅黑" w:hAnsi="微软雅黑" w:cs="微软雅黑"/>
                <w:sz w:val="18"/>
                <w:szCs w:val="18"/>
                <w:highlight w:val="none"/>
              </w:rPr>
              <w:t>营业收入(Y)</w:t>
            </w:r>
          </w:p>
        </w:tc>
        <w:tc>
          <w:tcPr>
            <w:tcW w:w="758" w:type="dxa"/>
            <w:shd w:val="clear" w:color="auto" w:fill="auto"/>
            <w:tcMar>
              <w:top w:w="0" w:type="dxa"/>
              <w:left w:w="108" w:type="dxa"/>
              <w:bottom w:w="0" w:type="dxa"/>
              <w:right w:w="108" w:type="dxa"/>
            </w:tcMar>
            <w:vAlign w:val="center"/>
          </w:tcPr>
          <w:p w14:paraId="19758E5B">
            <w:pPr>
              <w:spacing w:line="240" w:lineRule="auto"/>
              <w:ind w:firstLine="0" w:firstLineChars="0"/>
              <w:rPr>
                <w:rFonts w:hint="eastAsia" w:ascii="微软雅黑" w:hAnsi="微软雅黑" w:cs="微软雅黑"/>
                <w:bCs/>
                <w:sz w:val="24"/>
                <w:highlight w:val="none"/>
              </w:rPr>
            </w:pPr>
            <w:r>
              <w:rPr>
                <w:rFonts w:hint="eastAsia" w:ascii="微软雅黑" w:hAnsi="微软雅黑" w:cs="微软雅黑"/>
                <w:sz w:val="18"/>
                <w:szCs w:val="18"/>
                <w:highlight w:val="none"/>
              </w:rPr>
              <w:t>万元</w:t>
            </w:r>
          </w:p>
        </w:tc>
        <w:tc>
          <w:tcPr>
            <w:tcW w:w="993" w:type="dxa"/>
            <w:shd w:val="clear" w:color="auto" w:fill="auto"/>
            <w:tcMar>
              <w:top w:w="0" w:type="dxa"/>
              <w:left w:w="108" w:type="dxa"/>
              <w:bottom w:w="0" w:type="dxa"/>
              <w:right w:w="108" w:type="dxa"/>
            </w:tcMar>
            <w:vAlign w:val="center"/>
          </w:tcPr>
          <w:p w14:paraId="4DE30410">
            <w:pPr>
              <w:spacing w:line="240" w:lineRule="auto"/>
              <w:ind w:firstLine="0" w:firstLineChars="0"/>
              <w:rPr>
                <w:rFonts w:hint="eastAsia" w:ascii="微软雅黑" w:hAnsi="微软雅黑" w:cs="微软雅黑"/>
                <w:bCs/>
                <w:sz w:val="24"/>
                <w:highlight w:val="none"/>
              </w:rPr>
            </w:pPr>
            <w:r>
              <w:rPr>
                <w:rFonts w:hint="eastAsia" w:ascii="微软雅黑" w:hAnsi="微软雅黑" w:cs="微软雅黑"/>
                <w:sz w:val="18"/>
                <w:szCs w:val="18"/>
                <w:highlight w:val="none"/>
              </w:rPr>
              <w:t>Y≥200000</w:t>
            </w:r>
          </w:p>
        </w:tc>
        <w:tc>
          <w:tcPr>
            <w:tcW w:w="1491" w:type="dxa"/>
            <w:shd w:val="clear" w:color="auto" w:fill="auto"/>
            <w:tcMar>
              <w:top w:w="0" w:type="dxa"/>
              <w:left w:w="108" w:type="dxa"/>
              <w:bottom w:w="0" w:type="dxa"/>
              <w:right w:w="108" w:type="dxa"/>
            </w:tcMar>
            <w:vAlign w:val="center"/>
          </w:tcPr>
          <w:p w14:paraId="191FACD6">
            <w:pPr>
              <w:spacing w:line="240" w:lineRule="auto"/>
              <w:ind w:firstLine="0" w:firstLineChars="0"/>
              <w:jc w:val="center"/>
              <w:rPr>
                <w:rFonts w:hint="eastAsia" w:ascii="微软雅黑" w:hAnsi="微软雅黑" w:cs="微软雅黑"/>
                <w:bCs/>
                <w:sz w:val="24"/>
                <w:highlight w:val="none"/>
              </w:rPr>
            </w:pPr>
            <w:r>
              <w:rPr>
                <w:rFonts w:hint="eastAsia" w:ascii="微软雅黑" w:hAnsi="微软雅黑" w:cs="微软雅黑"/>
                <w:sz w:val="18"/>
                <w:szCs w:val="18"/>
                <w:highlight w:val="none"/>
              </w:rPr>
              <w:t> 1000≤Y＜200000</w:t>
            </w:r>
          </w:p>
        </w:tc>
        <w:tc>
          <w:tcPr>
            <w:tcW w:w="1315" w:type="dxa"/>
            <w:shd w:val="clear" w:color="auto" w:fill="auto"/>
            <w:tcMar>
              <w:top w:w="0" w:type="dxa"/>
              <w:left w:w="108" w:type="dxa"/>
              <w:bottom w:w="0" w:type="dxa"/>
              <w:right w:w="108" w:type="dxa"/>
            </w:tcMar>
            <w:vAlign w:val="center"/>
          </w:tcPr>
          <w:p w14:paraId="6F364B1B">
            <w:pPr>
              <w:spacing w:line="240" w:lineRule="auto"/>
              <w:ind w:firstLine="0" w:firstLineChars="0"/>
              <w:rPr>
                <w:rFonts w:hint="eastAsia" w:ascii="微软雅黑" w:hAnsi="微软雅黑" w:cs="微软雅黑"/>
                <w:bCs/>
                <w:sz w:val="24"/>
                <w:highlight w:val="none"/>
              </w:rPr>
            </w:pPr>
            <w:r>
              <w:rPr>
                <w:rFonts w:hint="eastAsia" w:ascii="微软雅黑" w:hAnsi="微软雅黑" w:cs="微软雅黑"/>
                <w:sz w:val="18"/>
                <w:szCs w:val="18"/>
                <w:highlight w:val="none"/>
              </w:rPr>
              <w:t>100≤Y＜1000</w:t>
            </w:r>
          </w:p>
        </w:tc>
        <w:tc>
          <w:tcPr>
            <w:tcW w:w="908" w:type="dxa"/>
            <w:shd w:val="clear" w:color="auto" w:fill="auto"/>
            <w:tcMar>
              <w:top w:w="0" w:type="dxa"/>
              <w:left w:w="108" w:type="dxa"/>
              <w:bottom w:w="0" w:type="dxa"/>
              <w:right w:w="108" w:type="dxa"/>
            </w:tcMar>
            <w:vAlign w:val="center"/>
          </w:tcPr>
          <w:p w14:paraId="10EC41F3">
            <w:pPr>
              <w:spacing w:line="240" w:lineRule="auto"/>
              <w:ind w:firstLine="0" w:firstLineChars="0"/>
              <w:rPr>
                <w:rFonts w:hint="eastAsia" w:ascii="微软雅黑" w:hAnsi="微软雅黑" w:cs="微软雅黑"/>
                <w:bCs/>
                <w:sz w:val="24"/>
                <w:highlight w:val="none"/>
              </w:rPr>
            </w:pPr>
            <w:r>
              <w:rPr>
                <w:rFonts w:hint="eastAsia" w:ascii="微软雅黑" w:hAnsi="微软雅黑" w:cs="微软雅黑"/>
                <w:sz w:val="18"/>
                <w:szCs w:val="18"/>
                <w:highlight w:val="none"/>
              </w:rPr>
              <w:t>Y＜100</w:t>
            </w:r>
          </w:p>
        </w:tc>
      </w:tr>
      <w:tr w14:paraId="6AABE5D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340" w:hRule="atLeast"/>
          <w:jc w:val="center"/>
        </w:trPr>
        <w:tc>
          <w:tcPr>
            <w:tcW w:w="1560" w:type="dxa"/>
            <w:vMerge w:val="continue"/>
            <w:vAlign w:val="center"/>
          </w:tcPr>
          <w:p w14:paraId="79B75C32">
            <w:pPr>
              <w:spacing w:line="240" w:lineRule="auto"/>
              <w:ind w:firstLine="0" w:firstLineChars="0"/>
              <w:rPr>
                <w:rFonts w:hint="eastAsia" w:ascii="微软雅黑" w:hAnsi="微软雅黑" w:cs="微软雅黑"/>
                <w:bCs/>
                <w:sz w:val="24"/>
                <w:highlight w:val="none"/>
              </w:rPr>
            </w:pPr>
          </w:p>
        </w:tc>
        <w:tc>
          <w:tcPr>
            <w:tcW w:w="1281" w:type="dxa"/>
            <w:shd w:val="clear" w:color="auto" w:fill="auto"/>
            <w:tcMar>
              <w:top w:w="0" w:type="dxa"/>
              <w:left w:w="108" w:type="dxa"/>
              <w:bottom w:w="0" w:type="dxa"/>
              <w:right w:w="108" w:type="dxa"/>
            </w:tcMar>
            <w:vAlign w:val="center"/>
          </w:tcPr>
          <w:p w14:paraId="0A58F5E9">
            <w:pPr>
              <w:spacing w:line="240" w:lineRule="auto"/>
              <w:ind w:firstLine="0" w:firstLineChars="0"/>
              <w:rPr>
                <w:rFonts w:hint="eastAsia" w:ascii="微软雅黑" w:hAnsi="微软雅黑" w:cs="微软雅黑"/>
                <w:bCs/>
                <w:sz w:val="24"/>
                <w:highlight w:val="none"/>
              </w:rPr>
            </w:pPr>
            <w:r>
              <w:rPr>
                <w:rFonts w:hint="eastAsia" w:ascii="微软雅黑" w:hAnsi="微软雅黑" w:cs="微软雅黑"/>
                <w:sz w:val="18"/>
                <w:szCs w:val="18"/>
                <w:highlight w:val="none"/>
              </w:rPr>
              <w:t>资产总额(Z)</w:t>
            </w:r>
          </w:p>
        </w:tc>
        <w:tc>
          <w:tcPr>
            <w:tcW w:w="758" w:type="dxa"/>
            <w:shd w:val="clear" w:color="auto" w:fill="auto"/>
            <w:tcMar>
              <w:top w:w="0" w:type="dxa"/>
              <w:left w:w="108" w:type="dxa"/>
              <w:bottom w:w="0" w:type="dxa"/>
              <w:right w:w="108" w:type="dxa"/>
            </w:tcMar>
            <w:vAlign w:val="center"/>
          </w:tcPr>
          <w:p w14:paraId="11DE95FB">
            <w:pPr>
              <w:spacing w:line="240" w:lineRule="auto"/>
              <w:ind w:firstLine="0" w:firstLineChars="0"/>
              <w:rPr>
                <w:rFonts w:hint="eastAsia" w:ascii="微软雅黑" w:hAnsi="微软雅黑" w:cs="微软雅黑"/>
                <w:bCs/>
                <w:sz w:val="24"/>
                <w:highlight w:val="none"/>
              </w:rPr>
            </w:pPr>
            <w:r>
              <w:rPr>
                <w:rFonts w:hint="eastAsia" w:ascii="微软雅黑" w:hAnsi="微软雅黑" w:cs="微软雅黑"/>
                <w:sz w:val="18"/>
                <w:szCs w:val="18"/>
                <w:highlight w:val="none"/>
              </w:rPr>
              <w:t>万元</w:t>
            </w:r>
          </w:p>
        </w:tc>
        <w:tc>
          <w:tcPr>
            <w:tcW w:w="993" w:type="dxa"/>
            <w:shd w:val="clear" w:color="auto" w:fill="auto"/>
            <w:tcMar>
              <w:top w:w="0" w:type="dxa"/>
              <w:left w:w="108" w:type="dxa"/>
              <w:bottom w:w="0" w:type="dxa"/>
              <w:right w:w="108" w:type="dxa"/>
            </w:tcMar>
            <w:vAlign w:val="center"/>
          </w:tcPr>
          <w:p w14:paraId="232C89B7">
            <w:pPr>
              <w:spacing w:line="240" w:lineRule="auto"/>
              <w:ind w:firstLine="0" w:firstLineChars="0"/>
              <w:rPr>
                <w:rFonts w:hint="eastAsia" w:ascii="微软雅黑" w:hAnsi="微软雅黑" w:cs="微软雅黑"/>
                <w:bCs/>
                <w:sz w:val="24"/>
                <w:highlight w:val="none"/>
              </w:rPr>
            </w:pPr>
            <w:r>
              <w:rPr>
                <w:rFonts w:hint="eastAsia" w:ascii="微软雅黑" w:hAnsi="微软雅黑" w:cs="微软雅黑"/>
                <w:sz w:val="18"/>
                <w:szCs w:val="18"/>
                <w:highlight w:val="none"/>
              </w:rPr>
              <w:t>Z≥10000</w:t>
            </w:r>
          </w:p>
        </w:tc>
        <w:tc>
          <w:tcPr>
            <w:tcW w:w="1491" w:type="dxa"/>
            <w:shd w:val="clear" w:color="auto" w:fill="auto"/>
            <w:tcMar>
              <w:top w:w="0" w:type="dxa"/>
              <w:left w:w="108" w:type="dxa"/>
              <w:bottom w:w="0" w:type="dxa"/>
              <w:right w:w="108" w:type="dxa"/>
            </w:tcMar>
            <w:vAlign w:val="center"/>
          </w:tcPr>
          <w:p w14:paraId="7EABE88D">
            <w:pPr>
              <w:spacing w:line="240" w:lineRule="auto"/>
              <w:ind w:firstLine="0" w:firstLineChars="0"/>
              <w:jc w:val="center"/>
              <w:rPr>
                <w:rFonts w:hint="eastAsia" w:ascii="微软雅黑" w:hAnsi="微软雅黑" w:cs="微软雅黑"/>
                <w:bCs/>
                <w:sz w:val="24"/>
                <w:highlight w:val="none"/>
              </w:rPr>
            </w:pPr>
            <w:r>
              <w:rPr>
                <w:rFonts w:hint="eastAsia" w:ascii="微软雅黑" w:hAnsi="微软雅黑" w:cs="微软雅黑"/>
                <w:sz w:val="18"/>
                <w:szCs w:val="18"/>
                <w:highlight w:val="none"/>
              </w:rPr>
              <w:t>5000≤Z＜10000</w:t>
            </w:r>
          </w:p>
        </w:tc>
        <w:tc>
          <w:tcPr>
            <w:tcW w:w="1315" w:type="dxa"/>
            <w:shd w:val="clear" w:color="auto" w:fill="auto"/>
            <w:tcMar>
              <w:top w:w="0" w:type="dxa"/>
              <w:left w:w="108" w:type="dxa"/>
              <w:bottom w:w="0" w:type="dxa"/>
              <w:right w:w="108" w:type="dxa"/>
            </w:tcMar>
            <w:vAlign w:val="center"/>
          </w:tcPr>
          <w:p w14:paraId="24055678">
            <w:pPr>
              <w:spacing w:line="240" w:lineRule="auto"/>
              <w:ind w:firstLine="0" w:firstLineChars="0"/>
              <w:rPr>
                <w:rFonts w:hint="eastAsia" w:ascii="微软雅黑" w:hAnsi="微软雅黑" w:cs="微软雅黑"/>
                <w:bCs/>
                <w:sz w:val="24"/>
                <w:highlight w:val="none"/>
              </w:rPr>
            </w:pPr>
            <w:r>
              <w:rPr>
                <w:rFonts w:hint="eastAsia" w:ascii="微软雅黑" w:hAnsi="微软雅黑" w:cs="微软雅黑"/>
                <w:sz w:val="18"/>
                <w:szCs w:val="18"/>
                <w:highlight w:val="none"/>
              </w:rPr>
              <w:t>2000≤Z＜5000  </w:t>
            </w:r>
          </w:p>
        </w:tc>
        <w:tc>
          <w:tcPr>
            <w:tcW w:w="908" w:type="dxa"/>
            <w:shd w:val="clear" w:color="auto" w:fill="auto"/>
            <w:tcMar>
              <w:top w:w="0" w:type="dxa"/>
              <w:left w:w="108" w:type="dxa"/>
              <w:bottom w:w="0" w:type="dxa"/>
              <w:right w:w="108" w:type="dxa"/>
            </w:tcMar>
            <w:vAlign w:val="center"/>
          </w:tcPr>
          <w:p w14:paraId="7BD30D23">
            <w:pPr>
              <w:spacing w:line="240" w:lineRule="auto"/>
              <w:ind w:firstLine="0" w:firstLineChars="0"/>
              <w:rPr>
                <w:rFonts w:hint="eastAsia" w:ascii="微软雅黑" w:hAnsi="微软雅黑" w:cs="微软雅黑"/>
                <w:bCs/>
                <w:sz w:val="24"/>
                <w:highlight w:val="none"/>
              </w:rPr>
            </w:pPr>
            <w:r>
              <w:rPr>
                <w:rFonts w:hint="eastAsia" w:ascii="微软雅黑" w:hAnsi="微软雅黑" w:cs="微软雅黑"/>
                <w:sz w:val="18"/>
                <w:szCs w:val="18"/>
                <w:highlight w:val="none"/>
              </w:rPr>
              <w:t>Z＜2000</w:t>
            </w:r>
          </w:p>
        </w:tc>
      </w:tr>
      <w:tr w14:paraId="69C3BB8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340" w:hRule="atLeast"/>
          <w:jc w:val="center"/>
        </w:trPr>
        <w:tc>
          <w:tcPr>
            <w:tcW w:w="1560" w:type="dxa"/>
            <w:vMerge w:val="restart"/>
            <w:shd w:val="clear" w:color="auto" w:fill="auto"/>
            <w:tcMar>
              <w:top w:w="0" w:type="dxa"/>
              <w:left w:w="108" w:type="dxa"/>
              <w:bottom w:w="0" w:type="dxa"/>
              <w:right w:w="108" w:type="dxa"/>
            </w:tcMar>
            <w:vAlign w:val="center"/>
          </w:tcPr>
          <w:p w14:paraId="5F9E035C">
            <w:pPr>
              <w:spacing w:line="240" w:lineRule="auto"/>
              <w:ind w:firstLine="0" w:firstLineChars="0"/>
              <w:rPr>
                <w:rFonts w:hint="eastAsia" w:ascii="微软雅黑" w:hAnsi="微软雅黑" w:cs="微软雅黑"/>
                <w:bCs/>
                <w:sz w:val="24"/>
                <w:highlight w:val="none"/>
              </w:rPr>
            </w:pPr>
            <w:r>
              <w:rPr>
                <w:rFonts w:hint="eastAsia" w:ascii="微软雅黑" w:hAnsi="微软雅黑" w:cs="微软雅黑"/>
                <w:sz w:val="18"/>
                <w:szCs w:val="18"/>
                <w:highlight w:val="none"/>
              </w:rPr>
              <w:t>物业管理</w:t>
            </w:r>
          </w:p>
        </w:tc>
        <w:tc>
          <w:tcPr>
            <w:tcW w:w="1281" w:type="dxa"/>
            <w:shd w:val="clear" w:color="auto" w:fill="auto"/>
            <w:tcMar>
              <w:top w:w="0" w:type="dxa"/>
              <w:left w:w="108" w:type="dxa"/>
              <w:bottom w:w="0" w:type="dxa"/>
              <w:right w:w="108" w:type="dxa"/>
            </w:tcMar>
            <w:vAlign w:val="center"/>
          </w:tcPr>
          <w:p w14:paraId="4BF3C37A">
            <w:pPr>
              <w:spacing w:line="240" w:lineRule="auto"/>
              <w:ind w:firstLine="0" w:firstLineChars="0"/>
              <w:rPr>
                <w:rFonts w:hint="eastAsia" w:ascii="微软雅黑" w:hAnsi="微软雅黑" w:cs="微软雅黑"/>
                <w:bCs/>
                <w:sz w:val="24"/>
                <w:highlight w:val="none"/>
              </w:rPr>
            </w:pPr>
            <w:r>
              <w:rPr>
                <w:rFonts w:hint="eastAsia" w:ascii="微软雅黑" w:hAnsi="微软雅黑" w:cs="微软雅黑"/>
                <w:sz w:val="18"/>
                <w:szCs w:val="18"/>
                <w:highlight w:val="none"/>
              </w:rPr>
              <w:t>从业人员(X)</w:t>
            </w:r>
          </w:p>
        </w:tc>
        <w:tc>
          <w:tcPr>
            <w:tcW w:w="758" w:type="dxa"/>
            <w:shd w:val="clear" w:color="auto" w:fill="auto"/>
            <w:tcMar>
              <w:top w:w="0" w:type="dxa"/>
              <w:left w:w="108" w:type="dxa"/>
              <w:bottom w:w="0" w:type="dxa"/>
              <w:right w:w="108" w:type="dxa"/>
            </w:tcMar>
            <w:vAlign w:val="center"/>
          </w:tcPr>
          <w:p w14:paraId="619EFE1A">
            <w:pPr>
              <w:spacing w:line="240" w:lineRule="auto"/>
              <w:ind w:firstLine="0" w:firstLineChars="0"/>
              <w:rPr>
                <w:rFonts w:hint="eastAsia" w:ascii="微软雅黑" w:hAnsi="微软雅黑" w:cs="微软雅黑"/>
                <w:bCs/>
                <w:sz w:val="24"/>
                <w:highlight w:val="none"/>
              </w:rPr>
            </w:pPr>
            <w:r>
              <w:rPr>
                <w:rFonts w:hint="eastAsia" w:ascii="微软雅黑" w:hAnsi="微软雅黑" w:cs="微软雅黑"/>
                <w:sz w:val="18"/>
                <w:szCs w:val="18"/>
                <w:highlight w:val="none"/>
              </w:rPr>
              <w:t>人</w:t>
            </w:r>
          </w:p>
        </w:tc>
        <w:tc>
          <w:tcPr>
            <w:tcW w:w="993" w:type="dxa"/>
            <w:shd w:val="clear" w:color="auto" w:fill="auto"/>
            <w:tcMar>
              <w:top w:w="0" w:type="dxa"/>
              <w:left w:w="108" w:type="dxa"/>
              <w:bottom w:w="0" w:type="dxa"/>
              <w:right w:w="108" w:type="dxa"/>
            </w:tcMar>
            <w:vAlign w:val="center"/>
          </w:tcPr>
          <w:p w14:paraId="2B872308">
            <w:pPr>
              <w:spacing w:line="240" w:lineRule="auto"/>
              <w:ind w:firstLine="0" w:firstLineChars="0"/>
              <w:rPr>
                <w:rFonts w:hint="eastAsia" w:ascii="微软雅黑" w:hAnsi="微软雅黑" w:cs="微软雅黑"/>
                <w:bCs/>
                <w:sz w:val="24"/>
                <w:highlight w:val="none"/>
              </w:rPr>
            </w:pPr>
            <w:r>
              <w:rPr>
                <w:rFonts w:hint="eastAsia" w:ascii="微软雅黑" w:hAnsi="微软雅黑" w:cs="微软雅黑"/>
                <w:sz w:val="18"/>
                <w:szCs w:val="18"/>
                <w:highlight w:val="none"/>
              </w:rPr>
              <w:t>X≥1000</w:t>
            </w:r>
          </w:p>
        </w:tc>
        <w:tc>
          <w:tcPr>
            <w:tcW w:w="1491" w:type="dxa"/>
            <w:shd w:val="clear" w:color="auto" w:fill="auto"/>
            <w:tcMar>
              <w:top w:w="0" w:type="dxa"/>
              <w:left w:w="108" w:type="dxa"/>
              <w:bottom w:w="0" w:type="dxa"/>
              <w:right w:w="108" w:type="dxa"/>
            </w:tcMar>
            <w:vAlign w:val="center"/>
          </w:tcPr>
          <w:p w14:paraId="7A57BFD9">
            <w:pPr>
              <w:spacing w:line="240" w:lineRule="auto"/>
              <w:ind w:firstLine="0" w:firstLineChars="0"/>
              <w:rPr>
                <w:rFonts w:hint="eastAsia" w:ascii="微软雅黑" w:hAnsi="微软雅黑" w:cs="微软雅黑"/>
                <w:bCs/>
                <w:sz w:val="24"/>
                <w:highlight w:val="none"/>
              </w:rPr>
            </w:pPr>
            <w:r>
              <w:rPr>
                <w:rFonts w:hint="eastAsia" w:ascii="微软雅黑" w:hAnsi="微软雅黑" w:cs="微软雅黑"/>
                <w:sz w:val="18"/>
                <w:szCs w:val="18"/>
                <w:highlight w:val="none"/>
              </w:rPr>
              <w:t>300≤X＜1000</w:t>
            </w:r>
          </w:p>
        </w:tc>
        <w:tc>
          <w:tcPr>
            <w:tcW w:w="1315" w:type="dxa"/>
            <w:shd w:val="clear" w:color="auto" w:fill="auto"/>
            <w:tcMar>
              <w:top w:w="0" w:type="dxa"/>
              <w:left w:w="108" w:type="dxa"/>
              <w:bottom w:w="0" w:type="dxa"/>
              <w:right w:w="108" w:type="dxa"/>
            </w:tcMar>
            <w:vAlign w:val="center"/>
          </w:tcPr>
          <w:p w14:paraId="1367CEC9">
            <w:pPr>
              <w:spacing w:line="240" w:lineRule="auto"/>
              <w:ind w:firstLine="0" w:firstLineChars="0"/>
              <w:rPr>
                <w:rFonts w:hint="eastAsia" w:ascii="微软雅黑" w:hAnsi="微软雅黑" w:cs="微软雅黑"/>
                <w:bCs/>
                <w:sz w:val="24"/>
                <w:highlight w:val="none"/>
              </w:rPr>
            </w:pPr>
            <w:r>
              <w:rPr>
                <w:rFonts w:hint="eastAsia" w:ascii="微软雅黑" w:hAnsi="微软雅黑" w:cs="微软雅黑"/>
                <w:sz w:val="18"/>
                <w:szCs w:val="18"/>
                <w:highlight w:val="none"/>
              </w:rPr>
              <w:t>100≤X＜300</w:t>
            </w:r>
          </w:p>
        </w:tc>
        <w:tc>
          <w:tcPr>
            <w:tcW w:w="908" w:type="dxa"/>
            <w:shd w:val="clear" w:color="auto" w:fill="auto"/>
            <w:tcMar>
              <w:top w:w="0" w:type="dxa"/>
              <w:left w:w="108" w:type="dxa"/>
              <w:bottom w:w="0" w:type="dxa"/>
              <w:right w:w="108" w:type="dxa"/>
            </w:tcMar>
            <w:vAlign w:val="center"/>
          </w:tcPr>
          <w:p w14:paraId="1074BEAD">
            <w:pPr>
              <w:spacing w:line="240" w:lineRule="auto"/>
              <w:ind w:firstLine="0" w:firstLineChars="0"/>
              <w:rPr>
                <w:rFonts w:hint="eastAsia" w:ascii="微软雅黑" w:hAnsi="微软雅黑" w:cs="微软雅黑"/>
                <w:bCs/>
                <w:sz w:val="24"/>
                <w:highlight w:val="none"/>
              </w:rPr>
            </w:pPr>
            <w:r>
              <w:rPr>
                <w:rFonts w:hint="eastAsia" w:ascii="微软雅黑" w:hAnsi="微软雅黑" w:cs="微软雅黑"/>
                <w:sz w:val="18"/>
                <w:szCs w:val="18"/>
                <w:highlight w:val="none"/>
              </w:rPr>
              <w:t>X＜100</w:t>
            </w:r>
          </w:p>
        </w:tc>
      </w:tr>
      <w:tr w14:paraId="5B9A46C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340" w:hRule="atLeast"/>
          <w:jc w:val="center"/>
        </w:trPr>
        <w:tc>
          <w:tcPr>
            <w:tcW w:w="1560" w:type="dxa"/>
            <w:vMerge w:val="continue"/>
            <w:vAlign w:val="center"/>
          </w:tcPr>
          <w:p w14:paraId="14FE0B3A">
            <w:pPr>
              <w:spacing w:line="240" w:lineRule="auto"/>
              <w:ind w:firstLine="0" w:firstLineChars="0"/>
              <w:rPr>
                <w:rFonts w:hint="eastAsia" w:ascii="微软雅黑" w:hAnsi="微软雅黑" w:cs="微软雅黑"/>
                <w:bCs/>
                <w:sz w:val="24"/>
                <w:highlight w:val="none"/>
              </w:rPr>
            </w:pPr>
          </w:p>
        </w:tc>
        <w:tc>
          <w:tcPr>
            <w:tcW w:w="1281" w:type="dxa"/>
            <w:shd w:val="clear" w:color="auto" w:fill="auto"/>
            <w:tcMar>
              <w:top w:w="0" w:type="dxa"/>
              <w:left w:w="108" w:type="dxa"/>
              <w:bottom w:w="0" w:type="dxa"/>
              <w:right w:w="108" w:type="dxa"/>
            </w:tcMar>
            <w:vAlign w:val="center"/>
          </w:tcPr>
          <w:p w14:paraId="71017A19">
            <w:pPr>
              <w:spacing w:line="240" w:lineRule="auto"/>
              <w:ind w:firstLine="0" w:firstLineChars="0"/>
              <w:rPr>
                <w:rFonts w:hint="eastAsia" w:ascii="微软雅黑" w:hAnsi="微软雅黑" w:cs="微软雅黑"/>
                <w:bCs/>
                <w:sz w:val="24"/>
                <w:highlight w:val="none"/>
              </w:rPr>
            </w:pPr>
            <w:r>
              <w:rPr>
                <w:rFonts w:hint="eastAsia" w:ascii="微软雅黑" w:hAnsi="微软雅黑" w:cs="微软雅黑"/>
                <w:sz w:val="18"/>
                <w:szCs w:val="18"/>
                <w:highlight w:val="none"/>
              </w:rPr>
              <w:t>营业收入(Y)</w:t>
            </w:r>
          </w:p>
        </w:tc>
        <w:tc>
          <w:tcPr>
            <w:tcW w:w="758" w:type="dxa"/>
            <w:shd w:val="clear" w:color="auto" w:fill="auto"/>
            <w:tcMar>
              <w:top w:w="0" w:type="dxa"/>
              <w:left w:w="108" w:type="dxa"/>
              <w:bottom w:w="0" w:type="dxa"/>
              <w:right w:w="108" w:type="dxa"/>
            </w:tcMar>
            <w:vAlign w:val="center"/>
          </w:tcPr>
          <w:p w14:paraId="60B5FC9A">
            <w:pPr>
              <w:spacing w:line="240" w:lineRule="auto"/>
              <w:ind w:firstLine="0" w:firstLineChars="0"/>
              <w:rPr>
                <w:rFonts w:hint="eastAsia" w:ascii="微软雅黑" w:hAnsi="微软雅黑" w:cs="微软雅黑"/>
                <w:bCs/>
                <w:sz w:val="24"/>
                <w:highlight w:val="none"/>
              </w:rPr>
            </w:pPr>
            <w:r>
              <w:rPr>
                <w:rFonts w:hint="eastAsia" w:ascii="微软雅黑" w:hAnsi="微软雅黑" w:cs="微软雅黑"/>
                <w:sz w:val="18"/>
                <w:szCs w:val="18"/>
                <w:highlight w:val="none"/>
              </w:rPr>
              <w:t>万元</w:t>
            </w:r>
          </w:p>
        </w:tc>
        <w:tc>
          <w:tcPr>
            <w:tcW w:w="993" w:type="dxa"/>
            <w:shd w:val="clear" w:color="auto" w:fill="auto"/>
            <w:tcMar>
              <w:top w:w="0" w:type="dxa"/>
              <w:left w:w="108" w:type="dxa"/>
              <w:bottom w:w="0" w:type="dxa"/>
              <w:right w:w="108" w:type="dxa"/>
            </w:tcMar>
            <w:vAlign w:val="center"/>
          </w:tcPr>
          <w:p w14:paraId="40A892F6">
            <w:pPr>
              <w:spacing w:line="240" w:lineRule="auto"/>
              <w:ind w:firstLine="0" w:firstLineChars="0"/>
              <w:rPr>
                <w:rFonts w:hint="eastAsia" w:ascii="微软雅黑" w:hAnsi="微软雅黑" w:cs="微软雅黑"/>
                <w:bCs/>
                <w:sz w:val="24"/>
                <w:highlight w:val="none"/>
              </w:rPr>
            </w:pPr>
            <w:r>
              <w:rPr>
                <w:rFonts w:hint="eastAsia" w:ascii="微软雅黑" w:hAnsi="微软雅黑" w:cs="微软雅黑"/>
                <w:sz w:val="18"/>
                <w:szCs w:val="18"/>
                <w:highlight w:val="none"/>
              </w:rPr>
              <w:t>Y≥5000</w:t>
            </w:r>
          </w:p>
        </w:tc>
        <w:tc>
          <w:tcPr>
            <w:tcW w:w="1491" w:type="dxa"/>
            <w:shd w:val="clear" w:color="auto" w:fill="auto"/>
            <w:tcMar>
              <w:top w:w="0" w:type="dxa"/>
              <w:left w:w="108" w:type="dxa"/>
              <w:bottom w:w="0" w:type="dxa"/>
              <w:right w:w="108" w:type="dxa"/>
            </w:tcMar>
            <w:vAlign w:val="center"/>
          </w:tcPr>
          <w:p w14:paraId="1E1ABA3E">
            <w:pPr>
              <w:spacing w:line="240" w:lineRule="auto"/>
              <w:ind w:firstLine="0" w:firstLineChars="0"/>
              <w:rPr>
                <w:rFonts w:hint="eastAsia" w:ascii="微软雅黑" w:hAnsi="微软雅黑" w:cs="微软雅黑"/>
                <w:bCs/>
                <w:sz w:val="24"/>
                <w:highlight w:val="none"/>
              </w:rPr>
            </w:pPr>
            <w:r>
              <w:rPr>
                <w:rFonts w:hint="eastAsia" w:ascii="微软雅黑" w:hAnsi="微软雅黑" w:cs="微软雅黑"/>
                <w:sz w:val="18"/>
                <w:szCs w:val="18"/>
                <w:highlight w:val="none"/>
              </w:rPr>
              <w:t>1000≤Y＜5000</w:t>
            </w:r>
          </w:p>
        </w:tc>
        <w:tc>
          <w:tcPr>
            <w:tcW w:w="1315" w:type="dxa"/>
            <w:shd w:val="clear" w:color="auto" w:fill="auto"/>
            <w:tcMar>
              <w:top w:w="0" w:type="dxa"/>
              <w:left w:w="108" w:type="dxa"/>
              <w:bottom w:w="0" w:type="dxa"/>
              <w:right w:w="108" w:type="dxa"/>
            </w:tcMar>
            <w:vAlign w:val="center"/>
          </w:tcPr>
          <w:p w14:paraId="02678BF5">
            <w:pPr>
              <w:spacing w:line="240" w:lineRule="auto"/>
              <w:ind w:firstLine="0" w:firstLineChars="0"/>
              <w:rPr>
                <w:rFonts w:hint="eastAsia" w:ascii="微软雅黑" w:hAnsi="微软雅黑" w:cs="微软雅黑"/>
                <w:bCs/>
                <w:sz w:val="24"/>
                <w:highlight w:val="none"/>
              </w:rPr>
            </w:pPr>
            <w:r>
              <w:rPr>
                <w:rFonts w:hint="eastAsia" w:ascii="微软雅黑" w:hAnsi="微软雅黑" w:cs="微软雅黑"/>
                <w:sz w:val="18"/>
                <w:szCs w:val="18"/>
                <w:highlight w:val="none"/>
              </w:rPr>
              <w:t>500≤Y＜1000</w:t>
            </w:r>
          </w:p>
        </w:tc>
        <w:tc>
          <w:tcPr>
            <w:tcW w:w="908" w:type="dxa"/>
            <w:shd w:val="clear" w:color="auto" w:fill="auto"/>
            <w:tcMar>
              <w:top w:w="0" w:type="dxa"/>
              <w:left w:w="108" w:type="dxa"/>
              <w:bottom w:w="0" w:type="dxa"/>
              <w:right w:w="108" w:type="dxa"/>
            </w:tcMar>
            <w:vAlign w:val="center"/>
          </w:tcPr>
          <w:p w14:paraId="5970E8A7">
            <w:pPr>
              <w:spacing w:line="240" w:lineRule="auto"/>
              <w:ind w:firstLine="0" w:firstLineChars="0"/>
              <w:rPr>
                <w:rFonts w:hint="eastAsia" w:ascii="微软雅黑" w:hAnsi="微软雅黑" w:cs="微软雅黑"/>
                <w:bCs/>
                <w:sz w:val="24"/>
                <w:highlight w:val="none"/>
              </w:rPr>
            </w:pPr>
            <w:r>
              <w:rPr>
                <w:rFonts w:hint="eastAsia" w:ascii="微软雅黑" w:hAnsi="微软雅黑" w:cs="微软雅黑"/>
                <w:sz w:val="18"/>
                <w:szCs w:val="18"/>
                <w:highlight w:val="none"/>
              </w:rPr>
              <w:t>Y＜500</w:t>
            </w:r>
          </w:p>
        </w:tc>
      </w:tr>
      <w:tr w14:paraId="6C5D944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340" w:hRule="atLeast"/>
          <w:jc w:val="center"/>
        </w:trPr>
        <w:tc>
          <w:tcPr>
            <w:tcW w:w="1560" w:type="dxa"/>
            <w:vMerge w:val="restart"/>
            <w:shd w:val="clear" w:color="auto" w:fill="auto"/>
            <w:tcMar>
              <w:top w:w="0" w:type="dxa"/>
              <w:left w:w="108" w:type="dxa"/>
              <w:bottom w:w="0" w:type="dxa"/>
              <w:right w:w="108" w:type="dxa"/>
            </w:tcMar>
            <w:vAlign w:val="center"/>
          </w:tcPr>
          <w:p w14:paraId="489A37A7">
            <w:pPr>
              <w:spacing w:line="240" w:lineRule="auto"/>
              <w:ind w:firstLine="0" w:firstLineChars="0"/>
              <w:rPr>
                <w:rFonts w:hint="eastAsia" w:ascii="微软雅黑" w:hAnsi="微软雅黑" w:cs="微软雅黑"/>
                <w:bCs/>
                <w:sz w:val="24"/>
                <w:highlight w:val="none"/>
              </w:rPr>
            </w:pPr>
            <w:r>
              <w:rPr>
                <w:rFonts w:hint="eastAsia" w:ascii="微软雅黑" w:hAnsi="微软雅黑" w:cs="微软雅黑"/>
                <w:sz w:val="18"/>
                <w:szCs w:val="18"/>
                <w:highlight w:val="none"/>
              </w:rPr>
              <w:t>租赁和商务服务业</w:t>
            </w:r>
          </w:p>
        </w:tc>
        <w:tc>
          <w:tcPr>
            <w:tcW w:w="1281" w:type="dxa"/>
            <w:shd w:val="clear" w:color="auto" w:fill="auto"/>
            <w:tcMar>
              <w:top w:w="0" w:type="dxa"/>
              <w:left w:w="108" w:type="dxa"/>
              <w:bottom w:w="0" w:type="dxa"/>
              <w:right w:w="108" w:type="dxa"/>
            </w:tcMar>
            <w:vAlign w:val="center"/>
          </w:tcPr>
          <w:p w14:paraId="5F55E911">
            <w:pPr>
              <w:spacing w:line="240" w:lineRule="auto"/>
              <w:ind w:firstLine="0" w:firstLineChars="0"/>
              <w:rPr>
                <w:rFonts w:hint="eastAsia" w:ascii="微软雅黑" w:hAnsi="微软雅黑" w:cs="微软雅黑"/>
                <w:bCs/>
                <w:sz w:val="24"/>
                <w:highlight w:val="none"/>
              </w:rPr>
            </w:pPr>
            <w:r>
              <w:rPr>
                <w:rFonts w:hint="eastAsia" w:ascii="微软雅黑" w:hAnsi="微软雅黑" w:cs="微软雅黑"/>
                <w:sz w:val="18"/>
                <w:szCs w:val="18"/>
                <w:highlight w:val="none"/>
              </w:rPr>
              <w:t>从业人员(X)</w:t>
            </w:r>
          </w:p>
        </w:tc>
        <w:tc>
          <w:tcPr>
            <w:tcW w:w="758" w:type="dxa"/>
            <w:shd w:val="clear" w:color="auto" w:fill="auto"/>
            <w:tcMar>
              <w:top w:w="0" w:type="dxa"/>
              <w:left w:w="108" w:type="dxa"/>
              <w:bottom w:w="0" w:type="dxa"/>
              <w:right w:w="108" w:type="dxa"/>
            </w:tcMar>
            <w:vAlign w:val="center"/>
          </w:tcPr>
          <w:p w14:paraId="7DDB247D">
            <w:pPr>
              <w:spacing w:line="240" w:lineRule="auto"/>
              <w:ind w:firstLine="0" w:firstLineChars="0"/>
              <w:rPr>
                <w:rFonts w:hint="eastAsia" w:ascii="微软雅黑" w:hAnsi="微软雅黑" w:cs="微软雅黑"/>
                <w:bCs/>
                <w:sz w:val="24"/>
                <w:highlight w:val="none"/>
              </w:rPr>
            </w:pPr>
            <w:r>
              <w:rPr>
                <w:rFonts w:hint="eastAsia" w:ascii="微软雅黑" w:hAnsi="微软雅黑" w:cs="微软雅黑"/>
                <w:sz w:val="18"/>
                <w:szCs w:val="18"/>
                <w:highlight w:val="none"/>
              </w:rPr>
              <w:t>人</w:t>
            </w:r>
          </w:p>
        </w:tc>
        <w:tc>
          <w:tcPr>
            <w:tcW w:w="993" w:type="dxa"/>
            <w:shd w:val="clear" w:color="auto" w:fill="auto"/>
            <w:tcMar>
              <w:top w:w="0" w:type="dxa"/>
              <w:left w:w="108" w:type="dxa"/>
              <w:bottom w:w="0" w:type="dxa"/>
              <w:right w:w="108" w:type="dxa"/>
            </w:tcMar>
            <w:vAlign w:val="center"/>
          </w:tcPr>
          <w:p w14:paraId="5B13BE27">
            <w:pPr>
              <w:spacing w:line="240" w:lineRule="auto"/>
              <w:ind w:firstLine="0" w:firstLineChars="0"/>
              <w:rPr>
                <w:rFonts w:hint="eastAsia" w:ascii="微软雅黑" w:hAnsi="微软雅黑" w:cs="微软雅黑"/>
                <w:bCs/>
                <w:sz w:val="24"/>
                <w:highlight w:val="none"/>
              </w:rPr>
            </w:pPr>
            <w:r>
              <w:rPr>
                <w:rFonts w:hint="eastAsia" w:ascii="微软雅黑" w:hAnsi="微软雅黑" w:cs="微软雅黑"/>
                <w:sz w:val="18"/>
                <w:szCs w:val="18"/>
                <w:highlight w:val="none"/>
              </w:rPr>
              <w:t>X≥300</w:t>
            </w:r>
          </w:p>
        </w:tc>
        <w:tc>
          <w:tcPr>
            <w:tcW w:w="1491" w:type="dxa"/>
            <w:shd w:val="clear" w:color="auto" w:fill="auto"/>
            <w:tcMar>
              <w:top w:w="0" w:type="dxa"/>
              <w:left w:w="108" w:type="dxa"/>
              <w:bottom w:w="0" w:type="dxa"/>
              <w:right w:w="108" w:type="dxa"/>
            </w:tcMar>
            <w:vAlign w:val="center"/>
          </w:tcPr>
          <w:p w14:paraId="1F72C9FE">
            <w:pPr>
              <w:spacing w:line="240" w:lineRule="auto"/>
              <w:ind w:firstLine="0" w:firstLineChars="0"/>
              <w:rPr>
                <w:rFonts w:hint="eastAsia" w:ascii="微软雅黑" w:hAnsi="微软雅黑" w:cs="微软雅黑"/>
                <w:bCs/>
                <w:sz w:val="24"/>
                <w:highlight w:val="none"/>
              </w:rPr>
            </w:pPr>
            <w:r>
              <w:rPr>
                <w:rFonts w:hint="eastAsia" w:ascii="微软雅黑" w:hAnsi="微软雅黑" w:cs="微软雅黑"/>
                <w:sz w:val="18"/>
                <w:szCs w:val="18"/>
                <w:highlight w:val="none"/>
              </w:rPr>
              <w:t>100≤X＜300</w:t>
            </w:r>
          </w:p>
        </w:tc>
        <w:tc>
          <w:tcPr>
            <w:tcW w:w="1315" w:type="dxa"/>
            <w:shd w:val="clear" w:color="auto" w:fill="auto"/>
            <w:tcMar>
              <w:top w:w="0" w:type="dxa"/>
              <w:left w:w="108" w:type="dxa"/>
              <w:bottom w:w="0" w:type="dxa"/>
              <w:right w:w="108" w:type="dxa"/>
            </w:tcMar>
            <w:vAlign w:val="center"/>
          </w:tcPr>
          <w:p w14:paraId="11BBD75D">
            <w:pPr>
              <w:spacing w:line="240" w:lineRule="auto"/>
              <w:ind w:firstLine="0" w:firstLineChars="0"/>
              <w:rPr>
                <w:rFonts w:hint="eastAsia" w:ascii="微软雅黑" w:hAnsi="微软雅黑" w:cs="微软雅黑"/>
                <w:bCs/>
                <w:sz w:val="24"/>
                <w:highlight w:val="none"/>
              </w:rPr>
            </w:pPr>
            <w:r>
              <w:rPr>
                <w:rFonts w:hint="eastAsia" w:ascii="微软雅黑" w:hAnsi="微软雅黑" w:cs="微软雅黑"/>
                <w:sz w:val="18"/>
                <w:szCs w:val="18"/>
                <w:highlight w:val="none"/>
              </w:rPr>
              <w:t>10≤X＜100</w:t>
            </w:r>
          </w:p>
        </w:tc>
        <w:tc>
          <w:tcPr>
            <w:tcW w:w="908" w:type="dxa"/>
            <w:shd w:val="clear" w:color="auto" w:fill="auto"/>
            <w:tcMar>
              <w:top w:w="0" w:type="dxa"/>
              <w:left w:w="108" w:type="dxa"/>
              <w:bottom w:w="0" w:type="dxa"/>
              <w:right w:w="108" w:type="dxa"/>
            </w:tcMar>
            <w:vAlign w:val="center"/>
          </w:tcPr>
          <w:p w14:paraId="6E41C633">
            <w:pPr>
              <w:spacing w:line="240" w:lineRule="auto"/>
              <w:ind w:firstLine="0" w:firstLineChars="0"/>
              <w:rPr>
                <w:rFonts w:hint="eastAsia" w:ascii="微软雅黑" w:hAnsi="微软雅黑" w:cs="微软雅黑"/>
                <w:bCs/>
                <w:sz w:val="24"/>
                <w:highlight w:val="none"/>
              </w:rPr>
            </w:pPr>
            <w:r>
              <w:rPr>
                <w:rFonts w:hint="eastAsia" w:ascii="微软雅黑" w:hAnsi="微软雅黑" w:cs="微软雅黑"/>
                <w:sz w:val="18"/>
                <w:szCs w:val="18"/>
                <w:highlight w:val="none"/>
              </w:rPr>
              <w:t>X＜10</w:t>
            </w:r>
          </w:p>
        </w:tc>
      </w:tr>
      <w:tr w14:paraId="2B686DF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340" w:hRule="atLeast"/>
          <w:jc w:val="center"/>
        </w:trPr>
        <w:tc>
          <w:tcPr>
            <w:tcW w:w="1560" w:type="dxa"/>
            <w:vMerge w:val="continue"/>
            <w:vAlign w:val="center"/>
          </w:tcPr>
          <w:p w14:paraId="5D0F3EE3">
            <w:pPr>
              <w:spacing w:line="240" w:lineRule="auto"/>
              <w:ind w:firstLine="0" w:firstLineChars="0"/>
              <w:rPr>
                <w:rFonts w:hint="eastAsia" w:ascii="微软雅黑" w:hAnsi="微软雅黑" w:cs="微软雅黑"/>
                <w:bCs/>
                <w:sz w:val="24"/>
                <w:highlight w:val="none"/>
              </w:rPr>
            </w:pPr>
          </w:p>
        </w:tc>
        <w:tc>
          <w:tcPr>
            <w:tcW w:w="1281" w:type="dxa"/>
            <w:shd w:val="clear" w:color="auto" w:fill="auto"/>
            <w:tcMar>
              <w:top w:w="0" w:type="dxa"/>
              <w:left w:w="108" w:type="dxa"/>
              <w:bottom w:w="0" w:type="dxa"/>
              <w:right w:w="108" w:type="dxa"/>
            </w:tcMar>
            <w:vAlign w:val="center"/>
          </w:tcPr>
          <w:p w14:paraId="2CEC807A">
            <w:pPr>
              <w:spacing w:line="240" w:lineRule="auto"/>
              <w:ind w:firstLine="0" w:firstLineChars="0"/>
              <w:rPr>
                <w:rFonts w:hint="eastAsia" w:ascii="微软雅黑" w:hAnsi="微软雅黑" w:cs="微软雅黑"/>
                <w:bCs/>
                <w:sz w:val="24"/>
                <w:highlight w:val="none"/>
              </w:rPr>
            </w:pPr>
            <w:r>
              <w:rPr>
                <w:rFonts w:hint="eastAsia" w:ascii="微软雅黑" w:hAnsi="微软雅黑" w:cs="微软雅黑"/>
                <w:sz w:val="18"/>
                <w:szCs w:val="18"/>
                <w:highlight w:val="none"/>
              </w:rPr>
              <w:t>资产总额(Z)</w:t>
            </w:r>
          </w:p>
        </w:tc>
        <w:tc>
          <w:tcPr>
            <w:tcW w:w="758" w:type="dxa"/>
            <w:shd w:val="clear" w:color="auto" w:fill="auto"/>
            <w:tcMar>
              <w:top w:w="0" w:type="dxa"/>
              <w:left w:w="108" w:type="dxa"/>
              <w:bottom w:w="0" w:type="dxa"/>
              <w:right w:w="108" w:type="dxa"/>
            </w:tcMar>
            <w:vAlign w:val="center"/>
          </w:tcPr>
          <w:p w14:paraId="0809A563">
            <w:pPr>
              <w:spacing w:line="240" w:lineRule="auto"/>
              <w:ind w:firstLine="0" w:firstLineChars="0"/>
              <w:rPr>
                <w:rFonts w:hint="eastAsia" w:ascii="微软雅黑" w:hAnsi="微软雅黑" w:cs="微软雅黑"/>
                <w:bCs/>
                <w:sz w:val="24"/>
                <w:highlight w:val="none"/>
              </w:rPr>
            </w:pPr>
            <w:r>
              <w:rPr>
                <w:rFonts w:hint="eastAsia" w:ascii="微软雅黑" w:hAnsi="微软雅黑" w:cs="微软雅黑"/>
                <w:sz w:val="18"/>
                <w:szCs w:val="18"/>
                <w:highlight w:val="none"/>
              </w:rPr>
              <w:t>万元</w:t>
            </w:r>
          </w:p>
        </w:tc>
        <w:tc>
          <w:tcPr>
            <w:tcW w:w="993" w:type="dxa"/>
            <w:shd w:val="clear" w:color="auto" w:fill="auto"/>
            <w:tcMar>
              <w:top w:w="0" w:type="dxa"/>
              <w:left w:w="108" w:type="dxa"/>
              <w:bottom w:w="0" w:type="dxa"/>
              <w:right w:w="108" w:type="dxa"/>
            </w:tcMar>
            <w:vAlign w:val="center"/>
          </w:tcPr>
          <w:p w14:paraId="751A6B01">
            <w:pPr>
              <w:spacing w:line="240" w:lineRule="auto"/>
              <w:ind w:firstLine="0" w:firstLineChars="0"/>
              <w:rPr>
                <w:rFonts w:hint="eastAsia" w:ascii="微软雅黑" w:hAnsi="微软雅黑" w:cs="微软雅黑"/>
                <w:bCs/>
                <w:sz w:val="24"/>
                <w:highlight w:val="none"/>
              </w:rPr>
            </w:pPr>
            <w:r>
              <w:rPr>
                <w:rFonts w:hint="eastAsia" w:ascii="微软雅黑" w:hAnsi="微软雅黑" w:cs="微软雅黑"/>
                <w:sz w:val="18"/>
                <w:szCs w:val="18"/>
                <w:highlight w:val="none"/>
              </w:rPr>
              <w:t>Z≥120000</w:t>
            </w:r>
          </w:p>
        </w:tc>
        <w:tc>
          <w:tcPr>
            <w:tcW w:w="1491" w:type="dxa"/>
            <w:shd w:val="clear" w:color="auto" w:fill="auto"/>
            <w:tcMar>
              <w:top w:w="0" w:type="dxa"/>
              <w:left w:w="108" w:type="dxa"/>
              <w:bottom w:w="0" w:type="dxa"/>
              <w:right w:w="108" w:type="dxa"/>
            </w:tcMar>
            <w:vAlign w:val="center"/>
          </w:tcPr>
          <w:p w14:paraId="1187ED5E">
            <w:pPr>
              <w:spacing w:line="240" w:lineRule="auto"/>
              <w:ind w:firstLine="0" w:firstLineChars="0"/>
              <w:rPr>
                <w:rFonts w:hint="eastAsia" w:ascii="微软雅黑" w:hAnsi="微软雅黑" w:cs="微软雅黑"/>
                <w:bCs/>
                <w:sz w:val="24"/>
                <w:highlight w:val="none"/>
              </w:rPr>
            </w:pPr>
            <w:r>
              <w:rPr>
                <w:rFonts w:hint="eastAsia" w:ascii="微软雅黑" w:hAnsi="微软雅黑" w:cs="微软雅黑"/>
                <w:sz w:val="18"/>
                <w:szCs w:val="18"/>
                <w:highlight w:val="none"/>
              </w:rPr>
              <w:t>8000≤Z＜120000</w:t>
            </w:r>
          </w:p>
        </w:tc>
        <w:tc>
          <w:tcPr>
            <w:tcW w:w="1315" w:type="dxa"/>
            <w:shd w:val="clear" w:color="auto" w:fill="auto"/>
            <w:tcMar>
              <w:top w:w="0" w:type="dxa"/>
              <w:left w:w="108" w:type="dxa"/>
              <w:bottom w:w="0" w:type="dxa"/>
              <w:right w:w="108" w:type="dxa"/>
            </w:tcMar>
            <w:vAlign w:val="center"/>
          </w:tcPr>
          <w:p w14:paraId="26A9E71F">
            <w:pPr>
              <w:spacing w:line="240" w:lineRule="auto"/>
              <w:ind w:firstLine="0" w:firstLineChars="0"/>
              <w:rPr>
                <w:rFonts w:hint="eastAsia" w:ascii="微软雅黑" w:hAnsi="微软雅黑" w:cs="微软雅黑"/>
                <w:bCs/>
                <w:sz w:val="24"/>
                <w:highlight w:val="none"/>
              </w:rPr>
            </w:pPr>
            <w:r>
              <w:rPr>
                <w:rFonts w:hint="eastAsia" w:ascii="微软雅黑" w:hAnsi="微软雅黑" w:cs="微软雅黑"/>
                <w:sz w:val="18"/>
                <w:szCs w:val="18"/>
                <w:highlight w:val="none"/>
              </w:rPr>
              <w:t>100≤Z＜8000</w:t>
            </w:r>
          </w:p>
        </w:tc>
        <w:tc>
          <w:tcPr>
            <w:tcW w:w="908" w:type="dxa"/>
            <w:shd w:val="clear" w:color="auto" w:fill="auto"/>
            <w:tcMar>
              <w:top w:w="0" w:type="dxa"/>
              <w:left w:w="108" w:type="dxa"/>
              <w:bottom w:w="0" w:type="dxa"/>
              <w:right w:w="108" w:type="dxa"/>
            </w:tcMar>
            <w:vAlign w:val="center"/>
          </w:tcPr>
          <w:p w14:paraId="5F145E09">
            <w:pPr>
              <w:spacing w:line="240" w:lineRule="auto"/>
              <w:ind w:firstLine="0" w:firstLineChars="0"/>
              <w:rPr>
                <w:rFonts w:hint="eastAsia" w:ascii="微软雅黑" w:hAnsi="微软雅黑" w:cs="微软雅黑"/>
                <w:bCs/>
                <w:sz w:val="24"/>
                <w:highlight w:val="none"/>
              </w:rPr>
            </w:pPr>
            <w:r>
              <w:rPr>
                <w:rFonts w:hint="eastAsia" w:ascii="微软雅黑" w:hAnsi="微软雅黑" w:cs="微软雅黑"/>
                <w:sz w:val="18"/>
                <w:szCs w:val="18"/>
                <w:highlight w:val="none"/>
              </w:rPr>
              <w:t>Z＜100</w:t>
            </w:r>
          </w:p>
        </w:tc>
      </w:tr>
      <w:tr w14:paraId="197ADAC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397" w:hRule="atLeast"/>
          <w:jc w:val="center"/>
        </w:trPr>
        <w:tc>
          <w:tcPr>
            <w:tcW w:w="1560" w:type="dxa"/>
            <w:shd w:val="clear" w:color="auto" w:fill="auto"/>
            <w:tcMar>
              <w:top w:w="0" w:type="dxa"/>
              <w:left w:w="108" w:type="dxa"/>
              <w:bottom w:w="0" w:type="dxa"/>
              <w:right w:w="108" w:type="dxa"/>
            </w:tcMar>
            <w:vAlign w:val="center"/>
          </w:tcPr>
          <w:p w14:paraId="604E74E4">
            <w:pPr>
              <w:spacing w:line="240" w:lineRule="auto"/>
              <w:ind w:firstLine="0" w:firstLineChars="0"/>
              <w:rPr>
                <w:rFonts w:hint="eastAsia" w:ascii="微软雅黑" w:hAnsi="微软雅黑" w:cs="微软雅黑"/>
                <w:bCs/>
                <w:sz w:val="24"/>
                <w:highlight w:val="none"/>
              </w:rPr>
            </w:pPr>
            <w:r>
              <w:rPr>
                <w:rFonts w:hint="eastAsia" w:ascii="微软雅黑" w:hAnsi="微软雅黑" w:cs="微软雅黑"/>
                <w:sz w:val="18"/>
                <w:szCs w:val="18"/>
                <w:highlight w:val="none"/>
              </w:rPr>
              <w:t>其他未列明行业 *</w:t>
            </w:r>
          </w:p>
        </w:tc>
        <w:tc>
          <w:tcPr>
            <w:tcW w:w="1281" w:type="dxa"/>
            <w:shd w:val="clear" w:color="auto" w:fill="auto"/>
            <w:tcMar>
              <w:top w:w="0" w:type="dxa"/>
              <w:left w:w="108" w:type="dxa"/>
              <w:bottom w:w="0" w:type="dxa"/>
              <w:right w:w="108" w:type="dxa"/>
            </w:tcMar>
            <w:vAlign w:val="center"/>
          </w:tcPr>
          <w:p w14:paraId="3CE72D77">
            <w:pPr>
              <w:spacing w:line="240" w:lineRule="auto"/>
              <w:ind w:firstLine="0" w:firstLineChars="0"/>
              <w:rPr>
                <w:rFonts w:hint="eastAsia" w:ascii="微软雅黑" w:hAnsi="微软雅黑" w:cs="微软雅黑"/>
                <w:bCs/>
                <w:sz w:val="24"/>
                <w:highlight w:val="none"/>
              </w:rPr>
            </w:pPr>
            <w:r>
              <w:rPr>
                <w:rFonts w:hint="eastAsia" w:ascii="微软雅黑" w:hAnsi="微软雅黑" w:cs="微软雅黑"/>
                <w:sz w:val="18"/>
                <w:szCs w:val="18"/>
                <w:highlight w:val="none"/>
              </w:rPr>
              <w:t>从业人员(X)</w:t>
            </w:r>
          </w:p>
        </w:tc>
        <w:tc>
          <w:tcPr>
            <w:tcW w:w="758" w:type="dxa"/>
            <w:shd w:val="clear" w:color="auto" w:fill="auto"/>
            <w:tcMar>
              <w:top w:w="0" w:type="dxa"/>
              <w:left w:w="108" w:type="dxa"/>
              <w:bottom w:w="0" w:type="dxa"/>
              <w:right w:w="108" w:type="dxa"/>
            </w:tcMar>
            <w:vAlign w:val="center"/>
          </w:tcPr>
          <w:p w14:paraId="0BC7F185">
            <w:pPr>
              <w:spacing w:line="240" w:lineRule="auto"/>
              <w:ind w:firstLine="0" w:firstLineChars="0"/>
              <w:rPr>
                <w:rFonts w:hint="eastAsia" w:ascii="微软雅黑" w:hAnsi="微软雅黑" w:cs="微软雅黑"/>
                <w:bCs/>
                <w:sz w:val="24"/>
                <w:highlight w:val="none"/>
              </w:rPr>
            </w:pPr>
            <w:r>
              <w:rPr>
                <w:rFonts w:hint="eastAsia" w:ascii="微软雅黑" w:hAnsi="微软雅黑" w:cs="微软雅黑"/>
                <w:sz w:val="18"/>
                <w:szCs w:val="18"/>
                <w:highlight w:val="none"/>
              </w:rPr>
              <w:t>人</w:t>
            </w:r>
          </w:p>
        </w:tc>
        <w:tc>
          <w:tcPr>
            <w:tcW w:w="993" w:type="dxa"/>
            <w:shd w:val="clear" w:color="auto" w:fill="auto"/>
            <w:tcMar>
              <w:top w:w="0" w:type="dxa"/>
              <w:left w:w="108" w:type="dxa"/>
              <w:bottom w:w="0" w:type="dxa"/>
              <w:right w:w="108" w:type="dxa"/>
            </w:tcMar>
            <w:vAlign w:val="center"/>
          </w:tcPr>
          <w:p w14:paraId="10893324">
            <w:pPr>
              <w:spacing w:line="240" w:lineRule="auto"/>
              <w:ind w:firstLine="0" w:firstLineChars="0"/>
              <w:rPr>
                <w:rFonts w:hint="eastAsia" w:ascii="微软雅黑" w:hAnsi="微软雅黑" w:cs="微软雅黑"/>
                <w:bCs/>
                <w:sz w:val="24"/>
                <w:highlight w:val="none"/>
              </w:rPr>
            </w:pPr>
            <w:r>
              <w:rPr>
                <w:rFonts w:hint="eastAsia" w:ascii="微软雅黑" w:hAnsi="微软雅黑" w:cs="微软雅黑"/>
                <w:sz w:val="18"/>
                <w:szCs w:val="18"/>
                <w:highlight w:val="none"/>
              </w:rPr>
              <w:t>X≥300</w:t>
            </w:r>
          </w:p>
        </w:tc>
        <w:tc>
          <w:tcPr>
            <w:tcW w:w="1491" w:type="dxa"/>
            <w:shd w:val="clear" w:color="auto" w:fill="auto"/>
            <w:tcMar>
              <w:top w:w="0" w:type="dxa"/>
              <w:left w:w="108" w:type="dxa"/>
              <w:bottom w:w="0" w:type="dxa"/>
              <w:right w:w="108" w:type="dxa"/>
            </w:tcMar>
            <w:vAlign w:val="center"/>
          </w:tcPr>
          <w:p w14:paraId="7A7BABEA">
            <w:pPr>
              <w:spacing w:line="240" w:lineRule="auto"/>
              <w:ind w:firstLine="0" w:firstLineChars="0"/>
              <w:rPr>
                <w:rFonts w:hint="eastAsia" w:ascii="微软雅黑" w:hAnsi="微软雅黑" w:cs="微软雅黑"/>
                <w:bCs/>
                <w:sz w:val="24"/>
                <w:highlight w:val="none"/>
              </w:rPr>
            </w:pPr>
            <w:r>
              <w:rPr>
                <w:rFonts w:hint="eastAsia" w:ascii="微软雅黑" w:hAnsi="微软雅黑" w:cs="微软雅黑"/>
                <w:sz w:val="18"/>
                <w:szCs w:val="18"/>
                <w:highlight w:val="none"/>
              </w:rPr>
              <w:t>100≤X＜300</w:t>
            </w:r>
          </w:p>
        </w:tc>
        <w:tc>
          <w:tcPr>
            <w:tcW w:w="1315" w:type="dxa"/>
            <w:shd w:val="clear" w:color="auto" w:fill="auto"/>
            <w:tcMar>
              <w:top w:w="0" w:type="dxa"/>
              <w:left w:w="108" w:type="dxa"/>
              <w:bottom w:w="0" w:type="dxa"/>
              <w:right w:w="108" w:type="dxa"/>
            </w:tcMar>
            <w:vAlign w:val="center"/>
          </w:tcPr>
          <w:p w14:paraId="757F26EB">
            <w:pPr>
              <w:spacing w:line="240" w:lineRule="auto"/>
              <w:ind w:firstLine="0" w:firstLineChars="0"/>
              <w:rPr>
                <w:rFonts w:hint="eastAsia" w:ascii="微软雅黑" w:hAnsi="微软雅黑" w:cs="微软雅黑"/>
                <w:bCs/>
                <w:sz w:val="24"/>
                <w:highlight w:val="none"/>
              </w:rPr>
            </w:pPr>
            <w:r>
              <w:rPr>
                <w:rFonts w:hint="eastAsia" w:ascii="微软雅黑" w:hAnsi="微软雅黑" w:cs="微软雅黑"/>
                <w:sz w:val="18"/>
                <w:szCs w:val="18"/>
                <w:highlight w:val="none"/>
              </w:rPr>
              <w:t>10≤X＜100</w:t>
            </w:r>
          </w:p>
        </w:tc>
        <w:tc>
          <w:tcPr>
            <w:tcW w:w="908" w:type="dxa"/>
            <w:shd w:val="clear" w:color="auto" w:fill="auto"/>
            <w:tcMar>
              <w:top w:w="0" w:type="dxa"/>
              <w:left w:w="108" w:type="dxa"/>
              <w:bottom w:w="0" w:type="dxa"/>
              <w:right w:w="108" w:type="dxa"/>
            </w:tcMar>
            <w:vAlign w:val="center"/>
          </w:tcPr>
          <w:p w14:paraId="2A04E967">
            <w:pPr>
              <w:spacing w:line="240" w:lineRule="auto"/>
              <w:ind w:firstLine="0" w:firstLineChars="0"/>
              <w:rPr>
                <w:rFonts w:hint="eastAsia" w:ascii="微软雅黑" w:hAnsi="微软雅黑" w:cs="微软雅黑"/>
                <w:bCs/>
                <w:sz w:val="24"/>
                <w:highlight w:val="none"/>
              </w:rPr>
            </w:pPr>
            <w:r>
              <w:rPr>
                <w:rFonts w:hint="eastAsia" w:ascii="微软雅黑" w:hAnsi="微软雅黑" w:cs="微软雅黑"/>
                <w:sz w:val="18"/>
                <w:szCs w:val="18"/>
                <w:highlight w:val="none"/>
              </w:rPr>
              <w:t>X＜10</w:t>
            </w:r>
          </w:p>
        </w:tc>
      </w:tr>
    </w:tbl>
    <w:p w14:paraId="1927CD47">
      <w:pPr>
        <w:shd w:val="clear" w:color="auto" w:fill="FFFFFF"/>
        <w:ind w:firstLine="0" w:firstLineChars="0"/>
        <w:rPr>
          <w:rFonts w:hint="eastAsia" w:ascii="微软雅黑" w:hAnsi="微软雅黑" w:cs="微软雅黑"/>
          <w:bCs/>
          <w:szCs w:val="21"/>
          <w:highlight w:val="none"/>
        </w:rPr>
      </w:pPr>
      <w:r>
        <w:rPr>
          <w:rFonts w:hint="eastAsia" w:ascii="微软雅黑" w:hAnsi="微软雅黑" w:cs="微软雅黑"/>
          <w:sz w:val="18"/>
          <w:szCs w:val="18"/>
          <w:highlight w:val="none"/>
        </w:rPr>
        <w:t> </w:t>
      </w:r>
      <w:r>
        <w:rPr>
          <w:rFonts w:hint="eastAsia" w:ascii="微软雅黑" w:hAnsi="微软雅黑" w:cs="微软雅黑"/>
          <w:spacing w:val="8"/>
          <w:sz w:val="24"/>
          <w:highlight w:val="none"/>
        </w:rPr>
        <w:t>　</w:t>
      </w:r>
      <w:r>
        <w:rPr>
          <w:rFonts w:hint="eastAsia" w:ascii="微软雅黑" w:hAnsi="微软雅黑" w:cs="微软雅黑"/>
          <w:spacing w:val="8"/>
          <w:szCs w:val="21"/>
          <w:highlight w:val="none"/>
        </w:rPr>
        <w:t>　说明：</w:t>
      </w:r>
    </w:p>
    <w:p w14:paraId="26FACD20">
      <w:pPr>
        <w:shd w:val="clear" w:color="auto" w:fill="FFFFFF"/>
        <w:ind w:firstLine="0" w:firstLineChars="0"/>
        <w:rPr>
          <w:rFonts w:hint="eastAsia" w:ascii="微软雅黑" w:hAnsi="微软雅黑" w:cs="微软雅黑"/>
          <w:bCs/>
          <w:szCs w:val="21"/>
          <w:highlight w:val="none"/>
        </w:rPr>
      </w:pPr>
      <w:r>
        <w:rPr>
          <w:rFonts w:hint="eastAsia" w:ascii="微软雅黑" w:hAnsi="微软雅黑" w:cs="微软雅黑"/>
          <w:spacing w:val="8"/>
          <w:szCs w:val="21"/>
          <w:highlight w:val="none"/>
        </w:rPr>
        <w:t> 　　1.大型、中型和小型企业须同时满足所列指标的下限，否则下划一档；微型企业只须满足所列指标中的一项即可。</w:t>
      </w:r>
    </w:p>
    <w:p w14:paraId="7E9BFE2B">
      <w:pPr>
        <w:shd w:val="clear" w:color="auto" w:fill="FFFFFF"/>
        <w:ind w:firstLine="0" w:firstLineChars="0"/>
        <w:rPr>
          <w:rFonts w:hint="eastAsia" w:ascii="微软雅黑" w:hAnsi="微软雅黑" w:cs="微软雅黑"/>
          <w:bCs/>
          <w:szCs w:val="21"/>
          <w:highlight w:val="none"/>
        </w:rPr>
      </w:pPr>
      <w:r>
        <w:rPr>
          <w:rFonts w:hint="eastAsia" w:ascii="微软雅黑" w:hAnsi="微软雅黑" w:cs="微软雅黑"/>
          <w:spacing w:val="8"/>
          <w:szCs w:val="21"/>
          <w:highlight w:val="none"/>
        </w:rPr>
        <w:t> 　　2.附表中各行业的范围以《国民经济行业分类》（GB/T4754-2011）为准。带*的项为行业组合类别，其中，工业包括采矿业，制造业，电力、热力、燃气及水生产和供应业；交通运输业包括道路运输业，水上运输业，航空运输业，管道运输业，装卸搬运和运输代理业，不包括铁路运输业；信息传输业包括电信、广播电视和卫星传输服务，互联网和相关服务；其他未列明行业包括科学研究和技术服务业，水利、环境和公共设施管理业，居民服务、修理和其他服务业，社会工作，文化、体育和娱乐业，以及房地产中介服务，其他房地产业等，不包括自有房地产经营活动。</w:t>
      </w:r>
    </w:p>
    <w:p w14:paraId="4172A4A4">
      <w:pPr>
        <w:shd w:val="clear" w:color="auto" w:fill="FFFFFF"/>
        <w:ind w:firstLine="0" w:firstLineChars="0"/>
        <w:rPr>
          <w:rFonts w:hint="eastAsia" w:ascii="微软雅黑" w:hAnsi="微软雅黑" w:cs="微软雅黑"/>
          <w:highlight w:val="none"/>
        </w:rPr>
      </w:pPr>
      <w:r>
        <w:rPr>
          <w:rFonts w:hint="eastAsia" w:ascii="微软雅黑" w:hAnsi="微软雅黑" w:cs="微软雅黑"/>
          <w:spacing w:val="8"/>
          <w:szCs w:val="21"/>
          <w:highlight w:val="none"/>
        </w:rPr>
        <w:t> 　　3.企业划分指标以现行统计制度为准。（1）从业人员，是指期末从业人员数，没有期末从业人员数的，采用全年平均人员数代替。（2）营业收入，工业、建筑业、限额以上批发和零售业、限额以上住宿和餐饮业以及其他设置主营业务收入指标的行业，采用主营业务收入；限额以下批发与零售业企业采用商品销售额代替；限额以下住宿与餐饮业企业采用营业额代替；农、林、牧、渔业企业采用营业总收入代替；其他未设置主营业务收入的行业，采用营业收入指标。（3）资产总额，采用资产总计代替。</w:t>
      </w:r>
    </w:p>
    <w:sectPr>
      <w:pgSz w:w="11906" w:h="16838"/>
      <w:pgMar w:top="1474" w:right="1797" w:bottom="1247" w:left="1797" w:header="851" w:footer="992" w:gutter="0"/>
      <w:cols w:space="720" w:num="1"/>
      <w:docGrid w:linePitch="312" w:charSpace="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5="http://schemas.microsoft.com/office/word/2012/wordml" xmlns:w10="urn:schemas-microsoft-com:office:word"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endnote w:type="separator" w:id="0">
    <w:p>
      <w:pPr>
        <w:spacing w:line="240" w:lineRule="auto"/>
        <w:ind w:firstLine="420"/>
      </w:pPr>
      <w:r>
        <w:separator/>
      </w:r>
    </w:p>
  </w:endnote>
  <w:endnote w:type="continuationSeparator" w:id="1">
    <w:p>
      <w:pPr>
        <w:spacing w:line="240" w:lineRule="auto"/>
        <w:ind w:firstLine="420"/>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1"/>
    <w:family w:val="roman"/>
    <w:pitch w:val="default"/>
    <w:sig w:usb0="E0002EFF" w:usb1="C000785B" w:usb2="00000009" w:usb3="00000000" w:csb0="400001FF" w:csb1="FFFF0000"/>
  </w:font>
  <w:font w:name="宋体">
    <w:panose1 w:val="02010600030101010101"/>
    <w:charset w:val="7A"/>
    <w:family w:val="auto"/>
    <w:pitch w:val="default"/>
    <w:sig w:usb0="00000203" w:usb1="288F0000" w:usb2="00000006" w:usb3="00000000" w:csb0="00040001" w:csb1="00000000"/>
  </w:font>
  <w:font w:name="Wingdings">
    <w:panose1 w:val="05000000000000000000"/>
    <w:charset w:val="02"/>
    <w:family w:val="auto"/>
    <w:pitch w:val="default"/>
    <w:sig w:usb0="00000000" w:usb1="00000000" w:usb2="00000000" w:usb3="00000000" w:csb0="80000000" w:csb1="00000000"/>
    <w:embedRegular r:id="rId1" w:fontKey="{E0948E0E-4502-47A4-97E1-1BF1C45BEA27}"/>
  </w:font>
  <w:font w:name="Arial">
    <w:panose1 w:val="020B0604020202020204"/>
    <w:charset w:val="01"/>
    <w:family w:val="swiss"/>
    <w:pitch w:val="default"/>
    <w:sig w:usb0="E0002EFF" w:usb1="C000785B" w:usb2="00000009" w:usb3="00000000" w:csb0="400001FF" w:csb1="FFFF0000"/>
    <w:embedRegular r:id="rId2" w:fontKey="{5981603E-F084-4254-BCDE-00377595D05F}"/>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微软雅黑">
    <w:panose1 w:val="020B0503020204020204"/>
    <w:charset w:val="86"/>
    <w:family w:val="swiss"/>
    <w:pitch w:val="default"/>
    <w:sig w:usb0="80000287" w:usb1="2ACF3C50" w:usb2="00000016" w:usb3="00000000" w:csb0="0004001F" w:csb1="00000000"/>
    <w:embedRegular r:id="rId3" w:fontKey="{9A5DE4D0-32D6-40A4-84F4-D23026DD177D}"/>
  </w:font>
  <w:font w:name="仿宋_GB2312">
    <w:panose1 w:val="02010609030101010101"/>
    <w:charset w:val="86"/>
    <w:family w:val="modern"/>
    <w:pitch w:val="default"/>
    <w:sig w:usb0="00000001" w:usb1="080E0000" w:usb2="00000000" w:usb3="00000000" w:csb0="00040000" w:csb1="00000000"/>
    <w:embedRegular r:id="rId4" w:fontKey="{D03384DA-49AB-4FA2-9638-375730D4CBB1}"/>
  </w:font>
  <w:font w:name="等线 Light">
    <w:panose1 w:val="02010600030101010101"/>
    <w:charset w:val="86"/>
    <w:family w:val="auto"/>
    <w:pitch w:val="default"/>
    <w:sig w:usb0="A00002BF" w:usb1="38CF7CFA" w:usb2="00000016" w:usb3="00000000" w:csb0="0004000F" w:csb1="00000000"/>
  </w:font>
  <w:font w:name="等线">
    <w:panose1 w:val="02010600030101010101"/>
    <w:charset w:val="86"/>
    <w:family w:val="auto"/>
    <w:pitch w:val="default"/>
    <w:sig w:usb0="A00002BF" w:usb1="38CF7CFA" w:usb2="00000016" w:usb3="00000000" w:csb0="0004000F" w:csb1="00000000"/>
  </w:font>
  <w:font w:name="楷体_GB2312">
    <w:altName w:val="楷体"/>
    <w:panose1 w:val="00000000000000000000"/>
    <w:charset w:val="86"/>
    <w:family w:val="modern"/>
    <w:pitch w:val="default"/>
    <w:sig w:usb0="00000000" w:usb1="00000000" w:usb2="00000010" w:usb3="00000000" w:csb0="00040000" w:csb1="00000000"/>
  </w:font>
  <w:font w:name="楷体">
    <w:panose1 w:val="02010609060101010101"/>
    <w:charset w:val="86"/>
    <w:family w:val="auto"/>
    <w:pitch w:val="default"/>
    <w:sig w:usb0="800002BF" w:usb1="38CF7CFA" w:usb2="00000016" w:usb3="00000000" w:csb0="00040001" w:csb1="00000000"/>
  </w:font>
  <w:font w:name="Cambria">
    <w:panose1 w:val="02040503050406030204"/>
    <w:charset w:val="00"/>
    <w:family w:val="roman"/>
    <w:pitch w:val="default"/>
    <w:sig w:usb0="E00006FF" w:usb1="420024FF" w:usb2="02000000" w:usb3="00000000" w:csb0="2000019F" w:csb1="00000000"/>
  </w:font>
  <w:font w:name="仿宋">
    <w:panose1 w:val="02010609060101010101"/>
    <w:charset w:val="86"/>
    <w:family w:val="modern"/>
    <w:pitch w:val="default"/>
    <w:sig w:usb0="800002BF" w:usb1="38CF7CFA" w:usb2="00000016" w:usb3="00000000" w:csb0="00040001" w:csb1="00000000"/>
    <w:embedRegular r:id="rId5" w:fontKey="{0C08DA1C-9AED-4FA3-AE94-12D065567705}"/>
  </w:font>
  <w:font w:name="Tahoma">
    <w:panose1 w:val="020B0604030504040204"/>
    <w:charset w:val="00"/>
    <w:family w:val="swiss"/>
    <w:pitch w:val="default"/>
    <w:sig w:usb0="E1002EFF" w:usb1="C000605B" w:usb2="00000029" w:usb3="00000000" w:csb0="200101FF" w:csb1="20280000"/>
  </w:font>
  <w:font w:name="Helvetica">
    <w:altName w:val="Arial"/>
    <w:panose1 w:val="020B0604020202020204"/>
    <w:charset w:val="00"/>
    <w:family w:val="swiss"/>
    <w:pitch w:val="default"/>
    <w:sig w:usb0="00000000" w:usb1="00000000" w:usb2="00000009" w:usb3="00000000" w:csb0="000001FF" w:csb1="00000000"/>
  </w:font>
  <w:font w:name="Verdana">
    <w:panose1 w:val="020B0604030504040204"/>
    <w:charset w:val="00"/>
    <w:family w:val="swiss"/>
    <w:pitch w:val="default"/>
    <w:sig w:usb0="A00006FF" w:usb1="4000205B" w:usb2="00000010" w:usb3="00000000" w:csb0="2000019F" w:csb1="00000000"/>
  </w:font>
  <w:font w:name="新宋体">
    <w:panose1 w:val="02010609030101010101"/>
    <w:charset w:val="86"/>
    <w:family w:val="modern"/>
    <w:pitch w:val="default"/>
    <w:sig w:usb0="00000203" w:usb1="288F0000" w:usb2="00000006" w:usb3="00000000" w:csb0="00040001" w:csb1="00000000"/>
  </w:font>
  <w:font w:name="Century">
    <w:panose1 w:val="02040604050505020304"/>
    <w:charset w:val="00"/>
    <w:family w:val="roman"/>
    <w:pitch w:val="default"/>
    <w:sig w:usb0="00000287" w:usb1="00000000" w:usb2="00000000" w:usb3="00000000" w:csb0="2000009F" w:csb1="DFD70000"/>
  </w:font>
  <w:font w:name="Arial Narrow">
    <w:panose1 w:val="020B0606020202030204"/>
    <w:charset w:val="00"/>
    <w:family w:val="swiss"/>
    <w:pitch w:val="default"/>
    <w:sig w:usb0="00000287" w:usb1="00000800" w:usb2="00000000" w:usb3="00000000" w:csb0="2000009F" w:csb1="DFD70000"/>
  </w:font>
  <w:font w:name="方正姚体">
    <w:panose1 w:val="02010601030101010101"/>
    <w:charset w:val="86"/>
    <w:family w:val="auto"/>
    <w:pitch w:val="default"/>
    <w:sig w:usb0="00000003" w:usb1="080E0000" w:usb2="00000000" w:usb3="00000000" w:csb0="00040000" w:csb1="00000000"/>
  </w:font>
  <w:font w:name="Arial Unicode MS">
    <w:altName w:val="宋体"/>
    <w:panose1 w:val="020B0604020202020204"/>
    <w:charset w:val="86"/>
    <w:family w:val="auto"/>
    <w:pitch w:val="default"/>
    <w:sig w:usb0="00000000" w:usb1="00000000" w:usb2="0000003F" w:usb3="00000000" w:csb0="603F01FF" w:csb1="FFFF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21983D92">
    <w:pPr>
      <w:pStyle w:val="35"/>
      <w:ind w:firstLine="360"/>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42852AF1">
    <w:pPr>
      <w:pStyle w:val="35"/>
      <w:ind w:firstLine="360"/>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6D3E80A7">
    <w:pPr>
      <w:pStyle w:val="35"/>
      <w:ind w:firstLine="360"/>
    </w:pPr>
  </w:p>
</w:ftr>
</file>

<file path=word/footer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57C571CB">
    <w:pPr>
      <w:pStyle w:val="35"/>
      <w:ind w:firstLine="360"/>
      <w:jc w:val="right"/>
    </w:pPr>
    <w:r>
      <w:fldChar w:fldCharType="begin"/>
    </w:r>
    <w:r>
      <w:instrText xml:space="preserve"> PAGE   \* MERGEFORMAT </w:instrText>
    </w:r>
    <w:r>
      <w:fldChar w:fldCharType="separate"/>
    </w:r>
    <w:r>
      <w:rPr>
        <w:lang w:val="zh-CN"/>
      </w:rPr>
      <w:t>1</w:t>
    </w:r>
    <w:r>
      <w:rPr>
        <w:lang w:val="zh-CN"/>
      </w:rPr>
      <w:fldChar w:fldCharType="end"/>
    </w:r>
  </w:p>
</w:ftr>
</file>

<file path=word/footer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42299F47">
    <w:pPr>
      <w:pStyle w:val="35"/>
      <w:ind w:firstLine="360"/>
      <w:jc w:val="center"/>
    </w:pPr>
    <w:r>
      <w:fldChar w:fldCharType="begin"/>
    </w:r>
    <w:r>
      <w:instrText xml:space="preserve">PAGE   \* MERGEFORMAT</w:instrText>
    </w:r>
    <w:r>
      <w:fldChar w:fldCharType="separate"/>
    </w:r>
    <w:r>
      <w:rPr>
        <w:lang w:val="zh-CN"/>
      </w:rPr>
      <w:t>41</w:t>
    </w:r>
    <w:r>
      <w:rPr>
        <w:lang w:val="zh-CN"/>
      </w:rPr>
      <w:fldChar w:fldCharType="end"/>
    </w:r>
  </w:p>
</w:ftr>
</file>

<file path=word/footer6.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sdt>
    <w:sdtPr>
      <w:id w:val="411907130"/>
    </w:sdtPr>
    <w:sdtContent>
      <w:p w14:paraId="3C6C229D">
        <w:pPr>
          <w:pStyle w:val="35"/>
          <w:ind w:firstLine="360"/>
          <w:jc w:val="right"/>
        </w:pPr>
        <w:r>
          <w:fldChar w:fldCharType="begin"/>
        </w:r>
        <w:r>
          <w:instrText xml:space="preserve">PAGE   \* MERGEFORMAT</w:instrText>
        </w:r>
        <w:r>
          <w:fldChar w:fldCharType="separate"/>
        </w:r>
        <w:r>
          <w:rPr>
            <w:lang w:val="zh-CN"/>
          </w:rPr>
          <w:t>2</w:t>
        </w:r>
        <w:r>
          <w:fldChar w:fldCharType="end"/>
        </w:r>
      </w:p>
    </w:sdtContent>
  </w:sdt>
  <w:p w14:paraId="1B78A29A">
    <w:pPr>
      <w:pStyle w:val="35"/>
      <w:ind w:right="720" w:firstLine="210" w:firstLineChars="100"/>
      <w:jc w:val="center"/>
      <w:rPr>
        <w:sz w:val="21"/>
        <w:szCs w:val="21"/>
      </w:rPr>
    </w:pPr>
  </w:p>
</w:ftr>
</file>

<file path=word/footer7.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sdt>
    <w:sdtPr>
      <w:id w:val="-1"/>
    </w:sdtPr>
    <w:sdtContent>
      <w:p w14:paraId="4598A22D">
        <w:pPr>
          <w:pStyle w:val="35"/>
          <w:ind w:firstLine="360"/>
          <w:jc w:val="right"/>
        </w:pPr>
        <w:r>
          <w:fldChar w:fldCharType="begin"/>
        </w:r>
        <w:r>
          <w:instrText xml:space="preserve">PAGE   \* MERGEFORMAT</w:instrText>
        </w:r>
        <w:r>
          <w:fldChar w:fldCharType="separate"/>
        </w:r>
        <w:r>
          <w:rPr>
            <w:lang w:val="zh-CN"/>
          </w:rPr>
          <w:t>2</w:t>
        </w:r>
        <w:r>
          <w:fldChar w:fldCharType="end"/>
        </w:r>
      </w:p>
    </w:sdtContent>
  </w:sdt>
  <w:p w14:paraId="0B92605B">
    <w:pPr>
      <w:pStyle w:val="35"/>
      <w:ind w:firstLine="360"/>
    </w:pPr>
  </w:p>
</w:ftr>
</file>

<file path=word/footer8.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792F6D79">
    <w:pPr>
      <w:pStyle w:val="35"/>
      <w:framePr w:wrap="around" w:vAnchor="text" w:hAnchor="margin" w:xAlign="center" w:y="1"/>
      <w:ind w:right="360" w:firstLine="360"/>
      <w:rPr>
        <w:rStyle w:val="59"/>
      </w:rPr>
    </w:pPr>
  </w:p>
  <w:p w14:paraId="77D7FCFF">
    <w:pPr>
      <w:pStyle w:val="35"/>
      <w:ind w:firstLine="7920" w:firstLineChars="4400"/>
    </w:pPr>
    <w:r>
      <mc:AlternateContent>
        <mc:Choice Requires="wps">
          <w:drawing>
            <wp:anchor distT="0" distB="0" distL="114300" distR="114300" simplePos="0" relativeHeight="251661312" behindDoc="0" locked="0" layoutInCell="1" allowOverlap="1">
              <wp:simplePos x="0" y="0"/>
              <wp:positionH relativeFrom="margin">
                <wp:align>center</wp:align>
              </wp:positionH>
              <wp:positionV relativeFrom="paragraph">
                <wp:posOffset>0</wp:posOffset>
              </wp:positionV>
              <wp:extent cx="5144135" cy="131445"/>
              <wp:effectExtent l="0" t="0" r="0" b="0"/>
              <wp:wrapNone/>
              <wp:docPr id="5" name="文本框 2050"/>
              <wp:cNvGraphicFramePr/>
              <a:graphic xmlns:a="http://schemas.openxmlformats.org/drawingml/2006/main">
                <a:graphicData uri="http://schemas.microsoft.com/office/word/2010/wordprocessingShape">
                  <wps:wsp>
                    <wps:cNvSpPr txBox="1"/>
                    <wps:spPr>
                      <a:xfrm>
                        <a:off x="0" y="0"/>
                        <a:ext cx="5144135" cy="131445"/>
                      </a:xfrm>
                      <a:prstGeom prst="rect">
                        <a:avLst/>
                      </a:prstGeom>
                      <a:noFill/>
                      <a:ln>
                        <a:noFill/>
                      </a:ln>
                      <a:effectLst/>
                    </wps:spPr>
                    <wps:txbx>
                      <w:txbxContent>
                        <w:p w14:paraId="3A246287">
                          <w:pPr>
                            <w:pStyle w:val="35"/>
                            <w:ind w:firstLine="7920" w:firstLineChars="4400"/>
                          </w:pPr>
                          <w:r>
                            <w:fldChar w:fldCharType="begin"/>
                          </w:r>
                          <w:r>
                            <w:instrText xml:space="preserve"> PAGE   \* MERGEFORMAT </w:instrText>
                          </w:r>
                          <w:r>
                            <w:fldChar w:fldCharType="separate"/>
                          </w:r>
                          <w:r>
                            <w:rPr>
                              <w:lang w:val="zh-CN"/>
                            </w:rPr>
                            <w:t>95</w:t>
                          </w:r>
                          <w:r>
                            <w:rPr>
                              <w:lang w:val="zh-CN"/>
                            </w:rPr>
                            <w:fldChar w:fldCharType="end"/>
                          </w:r>
                        </w:p>
                      </w:txbxContent>
                    </wps:txbx>
                    <wps:bodyPr wrap="none" lIns="0" tIns="0" rIns="0" bIns="0" upright="1">
                      <a:spAutoFit/>
                    </wps:bodyPr>
                  </wps:wsp>
                </a:graphicData>
              </a:graphic>
            </wp:anchor>
          </w:drawing>
        </mc:Choice>
        <mc:Fallback>
          <w:pict>
            <v:shape id="文本框 2050" o:spid="_x0000_s1026" o:spt="202" type="#_x0000_t202" style="position:absolute;left:0pt;margin-top:0pt;height:10.35pt;width:405.05pt;mso-position-horizontal:center;mso-position-horizontal-relative:margin;mso-wrap-style:none;z-index:251661312;mso-width-relative:page;mso-height-relative:page;" filled="f" stroked="f" coordsize="21600,21600" o:gfxdata="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">
              <v:fill on="f" focussize="0,0"/>
              <v:stroke on="f"/>
              <v:imagedata o:title=""/>
              <o:lock v:ext="edit" aspectratio="f"/>
              <v:textbox inset="0mm,0mm,0mm,0mm" style="mso-fit-shape-to-text:t;">
                <w:txbxContent>
                  <w:p w14:paraId="3A246287">
                    <w:pPr>
                      <w:pStyle w:val="35"/>
                      <w:ind w:firstLine="7920" w:firstLineChars="4400"/>
                    </w:pPr>
                    <w:r>
                      <w:fldChar w:fldCharType="begin"/>
                    </w:r>
                    <w:r>
                      <w:instrText xml:space="preserve"> PAGE   \* MERGEFORMAT </w:instrText>
                    </w:r>
                    <w:r>
                      <w:fldChar w:fldCharType="separate"/>
                    </w:r>
                    <w:r>
                      <w:rPr>
                        <w:lang w:val="zh-CN"/>
                      </w:rPr>
                      <w:t>95</w:t>
                    </w:r>
                    <w:r>
                      <w:rPr>
                        <w:lang w:val="zh-CN"/>
                      </w:rPr>
                      <w:fldChar w:fldCharType="end"/>
                    </w:r>
                  </w:p>
                </w:txbxContent>
              </v:textbox>
            </v:shape>
          </w:pict>
        </mc:Fallback>
      </mc:AlternateContent>
    </w:r>
  </w:p>
</w:ftr>
</file>

<file path=word/footer9.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26773296">
    <w:pPr>
      <w:pStyle w:val="35"/>
      <w:framePr w:wrap="around" w:vAnchor="text" w:hAnchor="margin" w:xAlign="center" w:y="1"/>
      <w:ind w:right="360" w:firstLine="360"/>
      <w:rPr>
        <w:rStyle w:val="59"/>
      </w:rPr>
    </w:pPr>
  </w:p>
  <w:p w14:paraId="45DC6647">
    <w:pPr>
      <w:pStyle w:val="35"/>
      <w:ind w:firstLine="7920" w:firstLineChars="4400"/>
    </w:pPr>
    <w:r>
      <mc:AlternateContent>
        <mc:Choice Requires="wps">
          <w:drawing>
            <wp:anchor distT="0" distB="0" distL="114300" distR="114300" simplePos="0" relativeHeight="251661312" behindDoc="0" locked="0" layoutInCell="1" allowOverlap="1">
              <wp:simplePos x="0" y="0"/>
              <wp:positionH relativeFrom="margin">
                <wp:align>center</wp:align>
              </wp:positionH>
              <wp:positionV relativeFrom="paragraph">
                <wp:posOffset>0</wp:posOffset>
              </wp:positionV>
              <wp:extent cx="5144135" cy="131445"/>
              <wp:effectExtent l="0" t="0" r="0" b="0"/>
              <wp:wrapNone/>
              <wp:docPr id="15" name="文本框 2050"/>
              <wp:cNvGraphicFramePr/>
              <a:graphic xmlns:a="http://schemas.openxmlformats.org/drawingml/2006/main">
                <a:graphicData uri="http://schemas.microsoft.com/office/word/2010/wordprocessingShape">
                  <wps:wsp>
                    <wps:cNvSpPr txBox="1"/>
                    <wps:spPr>
                      <a:xfrm>
                        <a:off x="0" y="0"/>
                        <a:ext cx="5144135" cy="131445"/>
                      </a:xfrm>
                      <a:prstGeom prst="rect">
                        <a:avLst/>
                      </a:prstGeom>
                      <a:noFill/>
                      <a:ln>
                        <a:noFill/>
                      </a:ln>
                      <a:effectLst/>
                    </wps:spPr>
                    <wps:txbx>
                      <w:txbxContent>
                        <w:p w14:paraId="0903FAF1">
                          <w:pPr>
                            <w:pStyle w:val="35"/>
                            <w:ind w:firstLine="7920" w:firstLineChars="4400"/>
                          </w:pPr>
                          <w:r>
                            <w:fldChar w:fldCharType="begin"/>
                          </w:r>
                          <w:r>
                            <w:instrText xml:space="preserve"> PAGE   \* MERGEFORMAT </w:instrText>
                          </w:r>
                          <w:r>
                            <w:fldChar w:fldCharType="separate"/>
                          </w:r>
                          <w:r>
                            <w:rPr>
                              <w:lang w:val="zh-CN"/>
                            </w:rPr>
                            <w:t>95</w:t>
                          </w:r>
                          <w:r>
                            <w:rPr>
                              <w:lang w:val="zh-CN"/>
                            </w:rPr>
                            <w:fldChar w:fldCharType="end"/>
                          </w:r>
                        </w:p>
                      </w:txbxContent>
                    </wps:txbx>
                    <wps:bodyPr wrap="none" lIns="0" tIns="0" rIns="0" bIns="0" upright="1">
                      <a:spAutoFit/>
                    </wps:bodyPr>
                  </wps:wsp>
                </a:graphicData>
              </a:graphic>
            </wp:anchor>
          </w:drawing>
        </mc:Choice>
        <mc:Fallback>
          <w:pict>
            <v:shape id="文本框 2050" o:spid="_x0000_s1026" o:spt="202" type="#_x0000_t202" style="position:absolute;left:0pt;margin-top:0pt;height:10.35pt;width:405.05pt;mso-position-horizontal:center;mso-position-horizontal-relative:margin;mso-wrap-style:none;z-index:251661312;mso-width-relative:page;mso-height-relative:page;" filled="f" stroked="f" coordsize="21600,21600" o:gfxdata="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">
              <v:fill on="f" focussize="0,0"/>
              <v:stroke on="f"/>
              <v:imagedata o:title=""/>
              <o:lock v:ext="edit" aspectratio="f"/>
              <v:textbox inset="0mm,0mm,0mm,0mm" style="mso-fit-shape-to-text:t;">
                <w:txbxContent>
                  <w:p w14:paraId="0903FAF1">
                    <w:pPr>
                      <w:pStyle w:val="35"/>
                      <w:ind w:firstLine="7920" w:firstLineChars="4400"/>
                    </w:pPr>
                    <w:r>
                      <w:fldChar w:fldCharType="begin"/>
                    </w:r>
                    <w:r>
                      <w:instrText xml:space="preserve"> PAGE   \* MERGEFORMAT </w:instrText>
                    </w:r>
                    <w:r>
                      <w:fldChar w:fldCharType="separate"/>
                    </w:r>
                    <w:r>
                      <w:rPr>
                        <w:lang w:val="zh-CN"/>
                      </w:rPr>
                      <w:t>95</w:t>
                    </w:r>
                    <w:r>
                      <w:rPr>
                        <w:lang w:val="zh-CN"/>
                      </w:rPr>
                      <w:fldChar w:fldCharType="end"/>
                    </w:r>
                  </w:p>
                </w:txbxContent>
              </v:textbox>
            </v:shape>
          </w:pict>
        </mc:Fallback>
      </mc:AlternateContent>
    </w:r>
  </w:p>
</w:ftr>
</file>

<file path=word/footer10.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sdt>
    <w:sdtPr>
      <w:id w:val="676387220"/>
    </w:sdtPr>
    <w:sdtContent>
      <w:p w14:paraId="1D58B7B6">
        <w:pPr>
          <w:pStyle w:val="35"/>
          <w:ind w:firstLine="360"/>
          <w:jc w:val="right"/>
        </w:pPr>
        <w:r>
          <w:fldChar w:fldCharType="begin"/>
        </w:r>
        <w:r>
          <w:instrText xml:space="preserve">PAGE   \* MERGEFORMAT</w:instrText>
        </w:r>
        <w:r>
          <w:fldChar w:fldCharType="separate"/>
        </w:r>
        <w:r>
          <w:rPr>
            <w:lang w:val="zh-CN"/>
          </w:rPr>
          <w:t>2</w:t>
        </w:r>
        <w:r>
          <w:fldChar w:fldCharType="end"/>
        </w:r>
      </w:p>
    </w:sdtContent>
  </w:sdt>
  <w:p w14:paraId="6F8C8A2B">
    <w:pPr>
      <w:ind w:firstLine="420"/>
      <w:rPr>
        <w:rFonts w:ascii="仿宋_GB2312" w:eastAsia="仿宋_GB2312"/>
      </w:rPr>
    </w:pPr>
  </w:p>
</w:ftr>
</file>

<file path=word/footer1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073DD514">
    <w:pPr>
      <w:pStyle w:val="35"/>
      <w:ind w:left="360" w:firstLine="360"/>
      <w:jc w:val="center"/>
      <w:rPr>
        <w:rFonts w:ascii="仿宋_GB2312" w:eastAsia="仿宋_GB2312"/>
      </w:rPr>
    </w:pPr>
    <w:r>
      <mc:AlternateContent>
        <mc:Choice Requires="wps">
          <w:drawing>
            <wp:anchor distT="0" distB="0" distL="114300" distR="114300" simplePos="0" relativeHeight="251659264" behindDoc="0" locked="0" layoutInCell="1" allowOverlap="1">
              <wp:simplePos x="0" y="0"/>
              <wp:positionH relativeFrom="margin">
                <wp:align>center</wp:align>
              </wp:positionH>
              <wp:positionV relativeFrom="paragraph">
                <wp:posOffset>0</wp:posOffset>
              </wp:positionV>
              <wp:extent cx="972185" cy="147955"/>
              <wp:effectExtent l="0" t="0" r="0" b="0"/>
              <wp:wrapNone/>
              <wp:docPr id="1696766700" name="文本框 2"/>
              <wp:cNvGraphicFramePr/>
              <a:graphic xmlns:a="http://schemas.openxmlformats.org/drawingml/2006/main">
                <a:graphicData uri="http://schemas.microsoft.com/office/word/2010/wordprocessingShape">
                  <wps:wsp>
                    <wps:cNvSpPr txBox="1">
                      <a:spLocks noChangeArrowheads="1"/>
                    </wps:cNvSpPr>
                    <wps:spPr bwMode="auto">
                      <a:xfrm>
                        <a:off x="0" y="0"/>
                        <a:ext cx="972185" cy="147955"/>
                      </a:xfrm>
                      <a:prstGeom prst="rect">
                        <a:avLst/>
                      </a:prstGeom>
                      <a:noFill/>
                      <a:ln>
                        <a:noFill/>
                      </a:ln>
                    </wps:spPr>
                    <wps:txbx>
                      <w:txbxContent>
                        <w:p w14:paraId="423F4F36">
                          <w:pPr>
                            <w:pStyle w:val="35"/>
                            <w:ind w:firstLine="360"/>
                            <w:jc w:val="center"/>
                          </w:pPr>
                        </w:p>
                      </w:txbxContent>
                    </wps:txbx>
                    <wps:bodyPr rot="0" vert="horz" wrap="none" lIns="0" tIns="0" rIns="0" bIns="0" anchor="t" anchorCtr="0" upright="1">
                      <a:spAutoFit/>
                    </wps:bodyPr>
                  </wps:wsp>
                </a:graphicData>
              </a:graphic>
            </wp:anchor>
          </w:drawing>
        </mc:Choice>
        <mc:Fallback>
          <w:pict>
            <v:shape id="文本框 2" o:spid="_x0000_s1026" o:spt="202" type="#_x0000_t202" style="position:absolute;left:0pt;margin-top:0pt;height:11.65pt;width:76.55pt;mso-position-horizontal:center;mso-position-horizontal-relative:margin;mso-wrap-style:none;z-index:251659264;mso-width-relative:page;mso-height-relative:page;" filled="f" stroked="f" coordsize="21600,21600" o:gfxdata="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">
              <v:fill on="f" focussize="0,0"/>
              <v:stroke on="f"/>
              <v:imagedata o:title=""/>
              <o:lock v:ext="edit" aspectratio="f"/>
              <v:textbox inset="0mm,0mm,0mm,0mm" style="mso-fit-shape-to-text:t;">
                <w:txbxContent>
                  <w:p w14:paraId="423F4F36">
                    <w:pPr>
                      <w:pStyle w:val="35"/>
                      <w:ind w:firstLine="360"/>
                      <w:jc w:val="center"/>
                    </w:pPr>
                  </w:p>
                </w:txbxContent>
              </v:textbox>
            </v:shape>
          </w:pict>
        </mc:Fallback>
      </mc:AlternateContent>
    </w:r>
  </w:p>
  <w:p w14:paraId="6A241683">
    <w:pPr>
      <w:ind w:firstLine="420"/>
      <w:rPr>
        <w:rFonts w:ascii="仿宋_GB2312" w:eastAsia="仿宋_GB2312"/>
      </w:rPr>
    </w:pPr>
  </w:p>
</w:ftr>
</file>

<file path=word/footer1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sdt>
    <w:sdtPr>
      <w:id w:val="247970093"/>
    </w:sdtPr>
    <w:sdtContent>
      <w:p w14:paraId="2FAAA102">
        <w:pPr>
          <w:pStyle w:val="35"/>
          <w:ind w:firstLine="360"/>
          <w:jc w:val="right"/>
        </w:pPr>
        <w:r>
          <w:fldChar w:fldCharType="begin"/>
        </w:r>
        <w:r>
          <w:instrText xml:space="preserve">PAGE   \* MERGEFORMAT</w:instrText>
        </w:r>
        <w:r>
          <w:fldChar w:fldCharType="separate"/>
        </w:r>
        <w:r>
          <w:rPr>
            <w:lang w:val="zh-CN"/>
          </w:rPr>
          <w:t>2</w:t>
        </w:r>
        <w:r>
          <w:fldChar w:fldCharType="end"/>
        </w:r>
      </w:p>
    </w:sdtContent>
  </w:sdt>
  <w:p w14:paraId="3FEFA5D0">
    <w:pPr>
      <w:ind w:firstLine="420"/>
      <w:rPr>
        <w:rFonts w:ascii="仿宋_GB2312" w:eastAsia="仿宋_GB2312"/>
      </w:rP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5="http://schemas.microsoft.com/office/word/2012/wordml" xmlns:w10="urn:schemas-microsoft-com:office:word"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footnote w:type="separator" w:id="0">
    <w:p>
      <w:pPr>
        <w:spacing w:line="360" w:lineRule="auto"/>
        <w:ind w:firstLine="420"/>
      </w:pPr>
      <w:r>
        <w:separator/>
      </w:r>
    </w:p>
  </w:footnote>
  <w:footnote w:type="continuationSeparator" w:id="1">
    <w:p>
      <w:pPr>
        <w:spacing w:line="360" w:lineRule="auto"/>
        <w:ind w:firstLine="420"/>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2224B090">
    <w:pPr>
      <w:pStyle w:val="36"/>
      <w:rPr>
        <w:rFonts w:hint="eastAsia" w:ascii="微软雅黑" w:hAnsi="微软雅黑"/>
      </w:rPr>
    </w:pPr>
    <w:r>
      <w:rPr>
        <w:rFonts w:hint="eastAsia"/>
      </w:rPr>
      <w:pict>
        <v:shape id="PowerPlusWaterMarkObject13360720" o:spid="_x0000_s1026" o:spt="136" type="#_x0000_t136" style="position:absolute;left:0pt;height:41.85pt;width:544.05pt;mso-position-horizontal:center;mso-position-horizontal-relative:margin;mso-position-vertical:center;mso-position-vertical-relative:margin;rotation:20643840f;z-index:-251651072;mso-width-relative:page;mso-height-relative:page;" fillcolor="#C0C0C0" filled="t" stroked="f" coordsize="21600,21600" o:allowincell="f">
          <v:path/>
          <v:fill on="t" opacity="32768f" focussize="0,0"/>
          <v:stroke on="f"/>
          <v:imagedata o:title=""/>
          <o:lock v:ext="edit"/>
          <v:textpath on="t" fitshape="t" fitpath="t" trim="f" xscale="f" string="嘉兴市千秋工程咨询有限公司" style="font-family:宋体;font-size:1pt;v-text-align:center;"/>
        </v:shape>
      </w:pict>
    </w: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7A0C4BC5">
    <w:pPr>
      <w:pStyle w:val="36"/>
    </w:pPr>
    <w:r>
      <w:pict>
        <v:shape id="PowerPlusWaterMarkObject13360719" o:spid="_x0000_s1027" o:spt="136" type="#_x0000_t136" style="position:absolute;left:0pt;height:41.85pt;width:544.05pt;mso-position-horizontal:center;mso-position-horizontal-relative:margin;mso-position-vertical:center;mso-position-vertical-relative:margin;rotation:20643840f;z-index:-251652096;mso-width-relative:page;mso-height-relative:page;" fillcolor="#C0C0C0" filled="t" stroked="f" coordsize="21600,21600" o:allowincell="f">
          <v:path/>
          <v:fill on="t" opacity="32768f" focussize="0,0"/>
          <v:stroke on="f"/>
          <v:imagedata o:title=""/>
          <o:lock v:ext="edit"/>
          <v:textpath on="t" fitshape="t" fitpath="t" trim="f" xscale="f" string="嘉兴市千秋工程咨询有限公司" style="font-family:宋体;font-size:1pt;v-text-align:center;"/>
        </v:shape>
      </w:pic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63F6A311">
    <w:pPr>
      <w:pStyle w:val="36"/>
    </w:pPr>
    <w:r>
      <w:pict>
        <v:shape id="PowerPlusWaterMarkObject13360718" o:spid="_x0000_s1025" o:spt="136" type="#_x0000_t136" style="position:absolute;left:0pt;height:41.85pt;width:544.05pt;mso-position-horizontal:center;mso-position-horizontal-relative:margin;mso-position-vertical:center;mso-position-vertical-relative:margin;rotation:20643840f;z-index:-251653120;mso-width-relative:page;mso-height-relative:page;" fillcolor="#C0C0C0" filled="t" stroked="f" coordsize="21600,21600" o:allowincell="f">
          <v:path/>
          <v:fill on="t" opacity="32768f" focussize="0,0"/>
          <v:stroke on="f"/>
          <v:imagedata o:title=""/>
          <o:lock v:ext="edit"/>
          <v:textpath on="t" fitshape="t" fitpath="t" trim="f" xscale="f" string="嘉兴市千秋工程咨询有限公司" style="font-family:宋体;font-size:1pt;v-text-align:center;"/>
        </v:shape>
      </w:pict>
    </w:r>
  </w:p>
</w:hdr>
</file>

<file path=word/header4.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6808B05D">
    <w:pPr>
      <w:pStyle w:val="36"/>
      <w:rPr>
        <w:rFonts w:hint="eastAsia" w:ascii="微软雅黑" w:hAnsi="微软雅黑"/>
      </w:rPr>
    </w:pPr>
    <w:r>
      <w:drawing>
        <wp:anchor distT="0" distB="0" distL="114300" distR="114300" simplePos="0" relativeHeight="251662336" behindDoc="0" locked="0" layoutInCell="1" allowOverlap="1">
          <wp:simplePos x="0" y="0"/>
          <wp:positionH relativeFrom="column">
            <wp:posOffset>1905</wp:posOffset>
          </wp:positionH>
          <wp:positionV relativeFrom="paragraph">
            <wp:posOffset>-130810</wp:posOffset>
          </wp:positionV>
          <wp:extent cx="390525" cy="371475"/>
          <wp:effectExtent l="19050" t="0" r="9525" b="0"/>
          <wp:wrapNone/>
          <wp:docPr id="90906319" name="图片 90906319" descr="C:\Users\ADMINI~1\AppData\Local\Temp\1639628804.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90906319" name="图片 90906319" descr="C:\Users\ADMINI~1\AppData\Local\Temp\1639628804.jpg"/>
                  <pic:cNvPicPr>
                    <a:picLocks noChangeAspect="1" noChangeArrowheads="1"/>
                  </pic:cNvPicPr>
                </pic:nvPicPr>
                <pic:blipFill>
                  <a:blip r:embed="rId1"/>
                  <a:srcRect/>
                  <a:stretch>
                    <a:fillRect/>
                  </a:stretch>
                </pic:blipFill>
                <pic:spPr>
                  <a:xfrm>
                    <a:off x="0" y="0"/>
                    <a:ext cx="390525" cy="371475"/>
                  </a:xfrm>
                  <a:prstGeom prst="rect">
                    <a:avLst/>
                  </a:prstGeom>
                  <a:noFill/>
                  <a:ln w="9525">
                    <a:noFill/>
                    <a:miter lim="800000"/>
                    <a:headEnd/>
                    <a:tailEnd/>
                  </a:ln>
                </pic:spPr>
              </pic:pic>
            </a:graphicData>
          </a:graphic>
        </wp:anchor>
      </w:drawing>
    </w:r>
    <w:r>
      <w:rPr>
        <w:rFonts w:hint="eastAsia"/>
      </w:rPr>
      <w:pict>
        <v:shape id="PowerPlusWaterMarkObject13360723" o:spid="_x0000_s1029" o:spt="136" type="#_x0000_t136" style="position:absolute;left:0pt;height:41.85pt;width:544.05pt;mso-position-horizontal:center;mso-position-horizontal-relative:margin;mso-position-vertical:center;mso-position-vertical-relative:margin;rotation:20643840f;z-index:-251648000;mso-width-relative:page;mso-height-relative:page;" fillcolor="#C0C0C0" filled="t" stroked="f" coordsize="21600,21600" o:allowincell="f">
          <v:path/>
          <v:fill on="t" opacity="32768f" focussize="0,0"/>
          <v:stroke on="f"/>
          <v:imagedata o:title=""/>
          <o:lock v:ext="edit"/>
          <v:textpath on="t" fitshape="t" fitpath="t" trim="f" xscale="f" string="嘉兴市千秋工程咨询有限公司" style="font-family:宋体;font-size:1pt;v-text-align:center;"/>
        </v:shape>
      </w:pict>
    </w:r>
    <w:r>
      <w:rPr>
        <w:rFonts w:hint="eastAsia"/>
      </w:rPr>
      <w:t xml:space="preserve">  </w:t>
    </w:r>
    <w:r>
      <w:rPr>
        <w:rFonts w:hint="eastAsia"/>
        <w:lang w:eastAsia="zh-CN"/>
      </w:rPr>
      <w:t>洪合镇卫生院保安服务项目</w:t>
    </w:r>
    <w:r>
      <w:rPr>
        <w:rFonts w:hint="eastAsia" w:ascii="微软雅黑" w:hAnsi="微软雅黑"/>
      </w:rPr>
      <w:t>・竞争性磋商采购文件</w:t>
    </w:r>
  </w:p>
</w:hdr>
</file>

<file path=word/header5.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030E1D75">
    <w:pPr>
      <w:pStyle w:val="36"/>
    </w:pPr>
    <w:r>
      <w:pict>
        <v:shape id="PowerPlusWaterMarkObject13360722" o:spid="_x0000_s1030" o:spt="136" type="#_x0000_t136" style="position:absolute;left:0pt;height:41.85pt;width:544.05pt;mso-position-horizontal:center;mso-position-horizontal-relative:margin;mso-position-vertical:center;mso-position-vertical-relative:margin;rotation:20643840f;z-index:-251649024;mso-width-relative:page;mso-height-relative:page;" fillcolor="#C0C0C0" filled="t" stroked="f" coordsize="21600,21600" o:allowincell="f">
          <v:path/>
          <v:fill on="t" opacity="32768f" focussize="0,0"/>
          <v:stroke on="f"/>
          <v:imagedata o:title=""/>
          <o:lock v:ext="edit"/>
          <v:textpath on="t" fitshape="t" fitpath="t" trim="f" xscale="f" string="嘉兴市千秋工程咨询有限公司" style="font-family:宋体;font-size:1pt;v-text-align:center;"/>
        </v:shape>
      </w:pict>
    </w:r>
  </w:p>
</w:hdr>
</file>

<file path=word/header6.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6694333E">
    <w:pPr>
      <w:pStyle w:val="36"/>
    </w:pPr>
    <w:r>
      <w:rPr>
        <w:rFonts w:hint="eastAsia" w:ascii="微软雅黑" w:hAnsi="微软雅黑"/>
        <w:lang w:eastAsia="zh-CN"/>
      </w:rPr>
      <w:t>洪合镇卫生院保安服务项目</w:t>
    </w:r>
    <w:r>
      <w:rPr>
        <w:rFonts w:hint="eastAsia" w:ascii="微软雅黑" w:hAnsi="微软雅黑"/>
      </w:rPr>
      <w:t>・</w:t>
    </w:r>
    <w:r>
      <w:drawing>
        <wp:anchor distT="0" distB="0" distL="114300" distR="114300" simplePos="0" relativeHeight="251671552" behindDoc="0" locked="0" layoutInCell="1" allowOverlap="1">
          <wp:simplePos x="0" y="0"/>
          <wp:positionH relativeFrom="column">
            <wp:posOffset>0</wp:posOffset>
          </wp:positionH>
          <wp:positionV relativeFrom="paragraph">
            <wp:posOffset>0</wp:posOffset>
          </wp:positionV>
          <wp:extent cx="390525" cy="371475"/>
          <wp:effectExtent l="0" t="0" r="9525" b="9525"/>
          <wp:wrapNone/>
          <wp:docPr id="6" name="图片 6" descr="C:\Users\ADMINI~1\AppData\Local\Temp\1639628804.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 name="图片 6" descr="C:\Users\ADMINI~1\AppData\Local\Temp\1639628804.jpg"/>
                  <pic:cNvPicPr>
                    <a:picLocks noChangeAspect="1" noChangeArrowheads="1"/>
                  </pic:cNvPicPr>
                </pic:nvPicPr>
                <pic:blipFill>
                  <a:blip r:embed="rId1"/>
                  <a:srcRect/>
                  <a:stretch>
                    <a:fillRect/>
                  </a:stretch>
                </pic:blipFill>
                <pic:spPr>
                  <a:xfrm>
                    <a:off x="0" y="0"/>
                    <a:ext cx="390525" cy="371475"/>
                  </a:xfrm>
                  <a:prstGeom prst="rect">
                    <a:avLst/>
                  </a:prstGeom>
                  <a:noFill/>
                  <a:ln w="9525">
                    <a:noFill/>
                    <a:miter lim="800000"/>
                    <a:headEnd/>
                    <a:tailEnd/>
                  </a:ln>
                </pic:spPr>
              </pic:pic>
            </a:graphicData>
          </a:graphic>
        </wp:anchor>
      </w:drawing>
    </w:r>
    <w:r>
      <w:rPr>
        <w:rFonts w:hint="eastAsia" w:ascii="微软雅黑" w:hAnsi="微软雅黑"/>
      </w:rPr>
      <w:t>磋商文件采购文件</w:t>
    </w:r>
    <w:r>
      <w:pict>
        <v:shape id="PowerPlusWaterMarkObject13360721" o:spid="_x0000_s1028" o:spt="136" type="#_x0000_t136" style="position:absolute;left:0pt;height:41.85pt;width:544.05pt;mso-position-horizontal:center;mso-position-horizontal-relative:margin;mso-position-vertical:center;mso-position-vertical-relative:margin;rotation:20643840f;z-index:-251650048;mso-width-relative:page;mso-height-relative:page;" fillcolor="#C0C0C0" filled="t" stroked="f" coordsize="21600,21600" o:allowincell="f">
          <v:path/>
          <v:fill on="t" opacity="32768f" focussize="0,0"/>
          <v:stroke on="f"/>
          <v:imagedata o:title=""/>
          <o:lock v:ext="edit"/>
          <v:textpath on="t" fitshape="t" fitpath="t" trim="f" xscale="f" string="嘉兴市千秋工程咨询有限公司" style="font-family:宋体;font-size:1pt;v-text-align:center;"/>
        </v:shape>
      </w:pict>
    </w:r>
  </w:p>
</w:hdr>
</file>

<file path=word/header7.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0508EDC6">
    <w:pPr>
      <w:pStyle w:val="36"/>
    </w:pPr>
    <w:r>
      <w:rPr>
        <w:rFonts w:hint="eastAsia" w:ascii="微软雅黑" w:hAnsi="微软雅黑"/>
        <w:lang w:eastAsia="zh-CN"/>
      </w:rPr>
      <w:t>洪合镇卫生院保安服务项目</w:t>
    </w:r>
    <w:r>
      <w:rPr>
        <w:rFonts w:hint="eastAsia" w:ascii="微软雅黑" w:hAnsi="微软雅黑"/>
      </w:rPr>
      <w:t>・</w:t>
    </w:r>
    <w:r>
      <w:drawing>
        <wp:anchor distT="0" distB="0" distL="114300" distR="114300" simplePos="0" relativeHeight="251669504" behindDoc="0" locked="0" layoutInCell="1" allowOverlap="1">
          <wp:simplePos x="0" y="0"/>
          <wp:positionH relativeFrom="column">
            <wp:posOffset>0</wp:posOffset>
          </wp:positionH>
          <wp:positionV relativeFrom="paragraph">
            <wp:posOffset>0</wp:posOffset>
          </wp:positionV>
          <wp:extent cx="390525" cy="371475"/>
          <wp:effectExtent l="0" t="0" r="9525" b="9525"/>
          <wp:wrapNone/>
          <wp:docPr id="2" name="图片 2" descr="C:\Users\ADMINI~1\AppData\Local\Temp\1639628804.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图片 2" descr="C:\Users\ADMINI~1\AppData\Local\Temp\1639628804.jpg"/>
                  <pic:cNvPicPr>
                    <a:picLocks noChangeAspect="1" noChangeArrowheads="1"/>
                  </pic:cNvPicPr>
                </pic:nvPicPr>
                <pic:blipFill>
                  <a:blip r:embed="rId1"/>
                  <a:srcRect/>
                  <a:stretch>
                    <a:fillRect/>
                  </a:stretch>
                </pic:blipFill>
                <pic:spPr>
                  <a:xfrm>
                    <a:off x="0" y="0"/>
                    <a:ext cx="390525" cy="371475"/>
                  </a:xfrm>
                  <a:prstGeom prst="rect">
                    <a:avLst/>
                  </a:prstGeom>
                  <a:noFill/>
                  <a:ln w="9525">
                    <a:noFill/>
                    <a:miter lim="800000"/>
                    <a:headEnd/>
                    <a:tailEnd/>
                  </a:ln>
                </pic:spPr>
              </pic:pic>
            </a:graphicData>
          </a:graphic>
        </wp:anchor>
      </w:drawing>
    </w:r>
    <w:r>
      <w:pict>
        <v:shape id="_x0000_s1035" o:spid="_x0000_s1035" o:spt="136" type="#_x0000_t136" style="position:absolute;left:0pt;margin-left:-45.25pt;margin-top:323.6pt;height:41.85pt;width:544.05pt;mso-position-horizontal-relative:margin;mso-position-vertical-relative:margin;rotation:20643840f;z-index:-251645952;mso-width-relative:page;mso-height-relative:page;" fillcolor="#C0C0C0" filled="t" stroked="f" coordsize="21600,21600" o:allowincell="f">
          <v:path/>
          <v:fill on="t" opacity="32768f" focussize="0,0"/>
          <v:stroke on="f"/>
          <v:imagedata o:title=""/>
          <o:lock v:ext="edit"/>
          <v:textpath on="t" fitshape="t" fitpath="t" trim="f" xscale="f" string="嘉兴市千秋工程咨询有限公司" style="font-family:宋体;font-size:1pt;v-text-align:center;"/>
        </v:shape>
      </w:pict>
    </w:r>
    <w:r>
      <w:rPr>
        <w:rFonts w:hint="eastAsia" w:ascii="微软雅黑" w:hAnsi="微软雅黑"/>
      </w:rPr>
      <w:t>磋商文件采购文件</w:t>
    </w:r>
  </w:p>
</w:hdr>
</file>

<file path=word/header8.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21CF70E1">
    <w:pPr>
      <w:pStyle w:val="36"/>
    </w:pPr>
    <w:r>
      <w:drawing>
        <wp:anchor distT="0" distB="0" distL="114300" distR="114300" simplePos="0" relativeHeight="251660288" behindDoc="0" locked="0" layoutInCell="1" allowOverlap="1">
          <wp:simplePos x="0" y="0"/>
          <wp:positionH relativeFrom="column">
            <wp:posOffset>0</wp:posOffset>
          </wp:positionH>
          <wp:positionV relativeFrom="paragraph">
            <wp:posOffset>0</wp:posOffset>
          </wp:positionV>
          <wp:extent cx="390525" cy="371475"/>
          <wp:effectExtent l="19050" t="0" r="9525" b="0"/>
          <wp:wrapNone/>
          <wp:docPr id="4" name="图片 4" descr="C:\Users\ADMINI~1\AppData\Local\Temp\1639628804.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图片 4" descr="C:\Users\ADMINI~1\AppData\Local\Temp\1639628804.jpg"/>
                  <pic:cNvPicPr>
                    <a:picLocks noChangeAspect="1" noChangeArrowheads="1"/>
                  </pic:cNvPicPr>
                </pic:nvPicPr>
                <pic:blipFill>
                  <a:blip r:embed="rId1"/>
                  <a:srcRect/>
                  <a:stretch>
                    <a:fillRect/>
                  </a:stretch>
                </pic:blipFill>
                <pic:spPr>
                  <a:xfrm>
                    <a:off x="0" y="0"/>
                    <a:ext cx="390525" cy="371475"/>
                  </a:xfrm>
                  <a:prstGeom prst="rect">
                    <a:avLst/>
                  </a:prstGeom>
                  <a:noFill/>
                  <a:ln w="9525">
                    <a:noFill/>
                    <a:miter lim="800000"/>
                    <a:headEnd/>
                    <a:tailEnd/>
                  </a:ln>
                </pic:spPr>
              </pic:pic>
            </a:graphicData>
          </a:graphic>
        </wp:anchor>
      </w:drawing>
    </w:r>
    <w:r>
      <w:rPr>
        <w:rFonts w:hint="eastAsia"/>
      </w:rPr>
      <w:t xml:space="preserve"> </w:t>
    </w:r>
    <w:r>
      <w:rPr>
        <w:rFonts w:hint="eastAsia"/>
        <w:lang w:eastAsia="zh-CN"/>
      </w:rPr>
      <w:t>洪合镇卫生院保安服务项目</w:t>
    </w:r>
    <w:r>
      <w:rPr>
        <w:rFonts w:hint="eastAsia" w:ascii="微软雅黑" w:hAnsi="微软雅黑"/>
      </w:rPr>
      <w:t>・竞争性磋商采购文件</w:t>
    </w:r>
  </w:p>
  <w:p w14:paraId="2E2A3CC9">
    <w:pPr>
      <w:ind w:firstLine="361"/>
      <w:rPr>
        <w:rFonts w:ascii="仿宋_GB2312" w:eastAsia="仿宋_GB2312"/>
        <w:b/>
        <w:i/>
        <w:sz w:val="18"/>
        <w:u w:val="single"/>
      </w:rP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8B4A9F1E"/>
    <w:multiLevelType w:val="singleLevel"/>
    <w:tmpl w:val="8B4A9F1E"/>
    <w:lvl w:ilvl="0" w:tentative="0">
      <w:start w:val="1"/>
      <w:numFmt w:val="chineseCounting"/>
      <w:suff w:val="nothing"/>
      <w:lvlText w:val="（%1）"/>
      <w:lvlJc w:val="left"/>
      <w:pPr>
        <w:ind w:left="0" w:firstLine="420"/>
      </w:pPr>
      <w:rPr>
        <w:rFonts w:hint="eastAsia"/>
      </w:rPr>
    </w:lvl>
  </w:abstractNum>
  <w:abstractNum w:abstractNumId="1">
    <w:nsid w:val="8EFCEF6B"/>
    <w:multiLevelType w:val="multilevel"/>
    <w:tmpl w:val="8EFCEF6B"/>
    <w:lvl w:ilvl="0" w:tentative="0">
      <w:start w:val="1"/>
      <w:numFmt w:val="decimal"/>
      <w:lvlText w:val="%1."/>
      <w:lvlJc w:val="left"/>
      <w:pPr>
        <w:ind w:left="425" w:hanging="425"/>
      </w:pPr>
      <w:rPr>
        <w:rFonts w:hint="default"/>
      </w:rPr>
    </w:lvl>
    <w:lvl w:ilvl="1" w:tentative="0">
      <w:start w:val="1"/>
      <w:numFmt w:val="decimal"/>
      <w:lvlText w:val="%1.%2."/>
      <w:lvlJc w:val="left"/>
      <w:pPr>
        <w:ind w:left="567" w:hanging="567"/>
      </w:pPr>
      <w:rPr>
        <w:rFonts w:hint="default"/>
      </w:rPr>
    </w:lvl>
    <w:lvl w:ilvl="2" w:tentative="0">
      <w:start w:val="1"/>
      <w:numFmt w:val="decimal"/>
      <w:lvlText w:val="%1.%2.%3."/>
      <w:lvlJc w:val="left"/>
      <w:pPr>
        <w:ind w:left="709" w:hanging="709"/>
      </w:pPr>
      <w:rPr>
        <w:rFonts w:hint="default"/>
      </w:rPr>
    </w:lvl>
    <w:lvl w:ilvl="3" w:tentative="0">
      <w:start w:val="1"/>
      <w:numFmt w:val="decimal"/>
      <w:lvlText w:val="%1.%2.%3.%4."/>
      <w:lvlJc w:val="left"/>
      <w:pPr>
        <w:ind w:left="850" w:hanging="850"/>
      </w:pPr>
      <w:rPr>
        <w:rFonts w:hint="default"/>
      </w:rPr>
    </w:lvl>
    <w:lvl w:ilvl="4" w:tentative="0">
      <w:start w:val="1"/>
      <w:numFmt w:val="decimal"/>
      <w:lvlText w:val="%1.%2.%3.%4.%5."/>
      <w:lvlJc w:val="left"/>
      <w:pPr>
        <w:ind w:left="991" w:hanging="991"/>
      </w:pPr>
      <w:rPr>
        <w:rFonts w:hint="default"/>
      </w:rPr>
    </w:lvl>
    <w:lvl w:ilvl="5" w:tentative="0">
      <w:start w:val="1"/>
      <w:numFmt w:val="decimal"/>
      <w:lvlText w:val="%1.%2.%3.%4.%5.%6."/>
      <w:lvlJc w:val="left"/>
      <w:pPr>
        <w:ind w:left="1134" w:hanging="1134"/>
      </w:pPr>
      <w:rPr>
        <w:rFonts w:hint="default"/>
      </w:rPr>
    </w:lvl>
    <w:lvl w:ilvl="6" w:tentative="0">
      <w:start w:val="1"/>
      <w:numFmt w:val="decimal"/>
      <w:lvlText w:val="%1.%2.%3.%4.%5.%6.%7."/>
      <w:lvlJc w:val="left"/>
      <w:pPr>
        <w:ind w:left="1275" w:hanging="1275"/>
      </w:pPr>
      <w:rPr>
        <w:rFonts w:hint="default"/>
      </w:rPr>
    </w:lvl>
    <w:lvl w:ilvl="7" w:tentative="0">
      <w:start w:val="1"/>
      <w:numFmt w:val="decimal"/>
      <w:lvlText w:val="%1.%2.%3.%4.%5.%6.%7.%8."/>
      <w:lvlJc w:val="left"/>
      <w:pPr>
        <w:ind w:left="1418" w:hanging="1418"/>
      </w:pPr>
      <w:rPr>
        <w:rFonts w:hint="default"/>
      </w:rPr>
    </w:lvl>
    <w:lvl w:ilvl="8" w:tentative="0">
      <w:start w:val="1"/>
      <w:numFmt w:val="decimal"/>
      <w:lvlText w:val="%1.%2.%3.%4.%5.%6.%7.%8.%9."/>
      <w:lvlJc w:val="left"/>
      <w:pPr>
        <w:ind w:left="1558" w:hanging="1558"/>
      </w:pPr>
      <w:rPr>
        <w:rFonts w:hint="default"/>
      </w:rPr>
    </w:lvl>
  </w:abstractNum>
  <w:abstractNum w:abstractNumId="2">
    <w:nsid w:val="8FFD7C76"/>
    <w:multiLevelType w:val="singleLevel"/>
    <w:tmpl w:val="8FFD7C76"/>
    <w:lvl w:ilvl="0" w:tentative="0">
      <w:start w:val="1"/>
      <w:numFmt w:val="decimalEnclosedCircleChinese"/>
      <w:suff w:val="nothing"/>
      <w:lvlText w:val="%1　"/>
      <w:lvlJc w:val="left"/>
      <w:pPr>
        <w:ind w:left="0" w:firstLine="400"/>
      </w:pPr>
      <w:rPr>
        <w:rFonts w:hint="eastAsia"/>
      </w:rPr>
    </w:lvl>
  </w:abstractNum>
  <w:abstractNum w:abstractNumId="3">
    <w:nsid w:val="98CEFD8F"/>
    <w:multiLevelType w:val="multilevel"/>
    <w:tmpl w:val="98CEFD8F"/>
    <w:lvl w:ilvl="0" w:tentative="0">
      <w:start w:val="1"/>
      <w:numFmt w:val="decimal"/>
      <w:lvlText w:val="%1."/>
      <w:lvlJc w:val="left"/>
      <w:pPr>
        <w:ind w:left="425" w:hanging="425"/>
      </w:pPr>
      <w:rPr>
        <w:rFonts w:hint="default"/>
      </w:rPr>
    </w:lvl>
    <w:lvl w:ilvl="1" w:tentative="0">
      <w:start w:val="1"/>
      <w:numFmt w:val="decimal"/>
      <w:lvlText w:val="%1.%2."/>
      <w:lvlJc w:val="left"/>
      <w:pPr>
        <w:ind w:left="567" w:hanging="567"/>
      </w:pPr>
      <w:rPr>
        <w:rFonts w:hint="default"/>
      </w:rPr>
    </w:lvl>
    <w:lvl w:ilvl="2" w:tentative="0">
      <w:start w:val="1"/>
      <w:numFmt w:val="decimal"/>
      <w:lvlText w:val="%1.%2.%3."/>
      <w:lvlJc w:val="left"/>
      <w:pPr>
        <w:ind w:left="709" w:hanging="709"/>
      </w:pPr>
      <w:rPr>
        <w:rFonts w:hint="default"/>
      </w:rPr>
    </w:lvl>
    <w:lvl w:ilvl="3" w:tentative="0">
      <w:start w:val="1"/>
      <w:numFmt w:val="decimal"/>
      <w:lvlText w:val="%1.%2.%3.%4."/>
      <w:lvlJc w:val="left"/>
      <w:pPr>
        <w:ind w:left="850" w:hanging="850"/>
      </w:pPr>
      <w:rPr>
        <w:rFonts w:hint="default"/>
      </w:rPr>
    </w:lvl>
    <w:lvl w:ilvl="4" w:tentative="0">
      <w:start w:val="1"/>
      <w:numFmt w:val="decimal"/>
      <w:lvlText w:val="%1.%2.%3.%4.%5."/>
      <w:lvlJc w:val="left"/>
      <w:pPr>
        <w:ind w:left="991" w:hanging="991"/>
      </w:pPr>
      <w:rPr>
        <w:rFonts w:hint="default"/>
      </w:rPr>
    </w:lvl>
    <w:lvl w:ilvl="5" w:tentative="0">
      <w:start w:val="1"/>
      <w:numFmt w:val="decimal"/>
      <w:lvlText w:val="%1.%2.%3.%4.%5.%6."/>
      <w:lvlJc w:val="left"/>
      <w:pPr>
        <w:ind w:left="1134" w:hanging="1134"/>
      </w:pPr>
      <w:rPr>
        <w:rFonts w:hint="default"/>
      </w:rPr>
    </w:lvl>
    <w:lvl w:ilvl="6" w:tentative="0">
      <w:start w:val="1"/>
      <w:numFmt w:val="decimal"/>
      <w:lvlText w:val="%1.%2.%3.%4.%5.%6.%7."/>
      <w:lvlJc w:val="left"/>
      <w:pPr>
        <w:ind w:left="1275" w:hanging="1275"/>
      </w:pPr>
      <w:rPr>
        <w:rFonts w:hint="default"/>
      </w:rPr>
    </w:lvl>
    <w:lvl w:ilvl="7" w:tentative="0">
      <w:start w:val="1"/>
      <w:numFmt w:val="decimal"/>
      <w:lvlText w:val="%1.%2.%3.%4.%5.%6.%7.%8."/>
      <w:lvlJc w:val="left"/>
      <w:pPr>
        <w:ind w:left="1418" w:hanging="1418"/>
      </w:pPr>
      <w:rPr>
        <w:rFonts w:hint="default"/>
      </w:rPr>
    </w:lvl>
    <w:lvl w:ilvl="8" w:tentative="0">
      <w:start w:val="1"/>
      <w:numFmt w:val="decimal"/>
      <w:lvlText w:val="%1.%2.%3.%4.%5.%6.%7.%8.%9."/>
      <w:lvlJc w:val="left"/>
      <w:pPr>
        <w:ind w:left="1558" w:hanging="1558"/>
      </w:pPr>
      <w:rPr>
        <w:rFonts w:hint="default"/>
      </w:rPr>
    </w:lvl>
  </w:abstractNum>
  <w:abstractNum w:abstractNumId="4">
    <w:nsid w:val="A4232E0F"/>
    <w:multiLevelType w:val="multilevel"/>
    <w:tmpl w:val="A4232E0F"/>
    <w:lvl w:ilvl="0" w:tentative="0">
      <w:start w:val="1"/>
      <w:numFmt w:val="decimal"/>
      <w:lvlText w:val="%1."/>
      <w:lvlJc w:val="left"/>
      <w:pPr>
        <w:ind w:left="425" w:hanging="425"/>
      </w:pPr>
      <w:rPr>
        <w:rFonts w:hint="default"/>
      </w:rPr>
    </w:lvl>
    <w:lvl w:ilvl="1" w:tentative="0">
      <w:start w:val="1"/>
      <w:numFmt w:val="decimal"/>
      <w:lvlText w:val="%1.%2."/>
      <w:lvlJc w:val="left"/>
      <w:pPr>
        <w:ind w:left="567" w:hanging="567"/>
      </w:pPr>
      <w:rPr>
        <w:rFonts w:hint="default"/>
      </w:rPr>
    </w:lvl>
    <w:lvl w:ilvl="2" w:tentative="0">
      <w:start w:val="1"/>
      <w:numFmt w:val="decimal"/>
      <w:lvlText w:val="%1.%2.%3."/>
      <w:lvlJc w:val="left"/>
      <w:pPr>
        <w:ind w:left="709" w:hanging="709"/>
      </w:pPr>
      <w:rPr>
        <w:rFonts w:hint="default"/>
      </w:rPr>
    </w:lvl>
    <w:lvl w:ilvl="3" w:tentative="0">
      <w:start w:val="1"/>
      <w:numFmt w:val="decimal"/>
      <w:lvlText w:val="%1.%2.%3.%4."/>
      <w:lvlJc w:val="left"/>
      <w:pPr>
        <w:ind w:left="850" w:hanging="850"/>
      </w:pPr>
      <w:rPr>
        <w:rFonts w:hint="default"/>
      </w:rPr>
    </w:lvl>
    <w:lvl w:ilvl="4" w:tentative="0">
      <w:start w:val="1"/>
      <w:numFmt w:val="decimal"/>
      <w:lvlText w:val="%1.%2.%3.%4.%5."/>
      <w:lvlJc w:val="left"/>
      <w:pPr>
        <w:ind w:left="991" w:hanging="991"/>
      </w:pPr>
      <w:rPr>
        <w:rFonts w:hint="default"/>
      </w:rPr>
    </w:lvl>
    <w:lvl w:ilvl="5" w:tentative="0">
      <w:start w:val="1"/>
      <w:numFmt w:val="decimal"/>
      <w:lvlText w:val="%1.%2.%3.%4.%5.%6."/>
      <w:lvlJc w:val="left"/>
      <w:pPr>
        <w:ind w:left="1134" w:hanging="1134"/>
      </w:pPr>
      <w:rPr>
        <w:rFonts w:hint="default"/>
      </w:rPr>
    </w:lvl>
    <w:lvl w:ilvl="6" w:tentative="0">
      <w:start w:val="1"/>
      <w:numFmt w:val="decimal"/>
      <w:lvlText w:val="%1.%2.%3.%4.%5.%6.%7."/>
      <w:lvlJc w:val="left"/>
      <w:pPr>
        <w:ind w:left="1275" w:hanging="1275"/>
      </w:pPr>
      <w:rPr>
        <w:rFonts w:hint="default"/>
      </w:rPr>
    </w:lvl>
    <w:lvl w:ilvl="7" w:tentative="0">
      <w:start w:val="1"/>
      <w:numFmt w:val="decimal"/>
      <w:lvlText w:val="%1.%2.%3.%4.%5.%6.%7.%8."/>
      <w:lvlJc w:val="left"/>
      <w:pPr>
        <w:ind w:left="1418" w:hanging="1418"/>
      </w:pPr>
      <w:rPr>
        <w:rFonts w:hint="default"/>
      </w:rPr>
    </w:lvl>
    <w:lvl w:ilvl="8" w:tentative="0">
      <w:start w:val="1"/>
      <w:numFmt w:val="decimal"/>
      <w:lvlText w:val="%1.%2.%3.%4.%5.%6.%7.%8.%9."/>
      <w:lvlJc w:val="left"/>
      <w:pPr>
        <w:ind w:left="1558" w:hanging="1558"/>
      </w:pPr>
      <w:rPr>
        <w:rFonts w:hint="default"/>
      </w:rPr>
    </w:lvl>
  </w:abstractNum>
  <w:abstractNum w:abstractNumId="5">
    <w:nsid w:val="A6B0AF8A"/>
    <w:multiLevelType w:val="multilevel"/>
    <w:tmpl w:val="A6B0AF8A"/>
    <w:lvl w:ilvl="0" w:tentative="0">
      <w:start w:val="1"/>
      <w:numFmt w:val="decimal"/>
      <w:lvlText w:val="%1."/>
      <w:lvlJc w:val="left"/>
      <w:pPr>
        <w:ind w:left="425" w:hanging="425"/>
      </w:pPr>
      <w:rPr>
        <w:rFonts w:hint="default"/>
      </w:rPr>
    </w:lvl>
    <w:lvl w:ilvl="1" w:tentative="0">
      <w:start w:val="1"/>
      <w:numFmt w:val="decimal"/>
      <w:lvlText w:val="%1.%2."/>
      <w:lvlJc w:val="left"/>
      <w:pPr>
        <w:ind w:left="567" w:hanging="567"/>
      </w:pPr>
      <w:rPr>
        <w:rFonts w:hint="default"/>
      </w:rPr>
    </w:lvl>
    <w:lvl w:ilvl="2" w:tentative="0">
      <w:start w:val="1"/>
      <w:numFmt w:val="decimal"/>
      <w:lvlText w:val="%1.%2.%3."/>
      <w:lvlJc w:val="left"/>
      <w:pPr>
        <w:ind w:left="709" w:hanging="709"/>
      </w:pPr>
      <w:rPr>
        <w:rFonts w:hint="default"/>
      </w:rPr>
    </w:lvl>
    <w:lvl w:ilvl="3" w:tentative="0">
      <w:start w:val="1"/>
      <w:numFmt w:val="decimal"/>
      <w:lvlText w:val="%1.%2.%3.%4."/>
      <w:lvlJc w:val="left"/>
      <w:pPr>
        <w:ind w:left="850" w:hanging="850"/>
      </w:pPr>
      <w:rPr>
        <w:rFonts w:hint="default"/>
      </w:rPr>
    </w:lvl>
    <w:lvl w:ilvl="4" w:tentative="0">
      <w:start w:val="1"/>
      <w:numFmt w:val="decimal"/>
      <w:lvlText w:val="%1.%2.%3.%4.%5."/>
      <w:lvlJc w:val="left"/>
      <w:pPr>
        <w:ind w:left="991" w:hanging="991"/>
      </w:pPr>
      <w:rPr>
        <w:rFonts w:hint="default"/>
      </w:rPr>
    </w:lvl>
    <w:lvl w:ilvl="5" w:tentative="0">
      <w:start w:val="1"/>
      <w:numFmt w:val="decimal"/>
      <w:lvlText w:val="%1.%2.%3.%4.%5.%6."/>
      <w:lvlJc w:val="left"/>
      <w:pPr>
        <w:ind w:left="1134" w:hanging="1134"/>
      </w:pPr>
      <w:rPr>
        <w:rFonts w:hint="default"/>
      </w:rPr>
    </w:lvl>
    <w:lvl w:ilvl="6" w:tentative="0">
      <w:start w:val="1"/>
      <w:numFmt w:val="decimal"/>
      <w:lvlText w:val="%1.%2.%3.%4.%5.%6.%7."/>
      <w:lvlJc w:val="left"/>
      <w:pPr>
        <w:ind w:left="1275" w:hanging="1275"/>
      </w:pPr>
      <w:rPr>
        <w:rFonts w:hint="default"/>
      </w:rPr>
    </w:lvl>
    <w:lvl w:ilvl="7" w:tentative="0">
      <w:start w:val="1"/>
      <w:numFmt w:val="decimal"/>
      <w:lvlText w:val="%1.%2.%3.%4.%5.%6.%7.%8."/>
      <w:lvlJc w:val="left"/>
      <w:pPr>
        <w:ind w:left="1418" w:hanging="1418"/>
      </w:pPr>
      <w:rPr>
        <w:rFonts w:hint="default"/>
      </w:rPr>
    </w:lvl>
    <w:lvl w:ilvl="8" w:tentative="0">
      <w:start w:val="1"/>
      <w:numFmt w:val="decimal"/>
      <w:lvlText w:val="%1.%2.%3.%4.%5.%6.%7.%8.%9."/>
      <w:lvlJc w:val="left"/>
      <w:pPr>
        <w:ind w:left="1558" w:hanging="1558"/>
      </w:pPr>
      <w:rPr>
        <w:rFonts w:hint="default"/>
      </w:rPr>
    </w:lvl>
  </w:abstractNum>
  <w:abstractNum w:abstractNumId="6">
    <w:nsid w:val="B5ACFC92"/>
    <w:multiLevelType w:val="multilevel"/>
    <w:tmpl w:val="B5ACFC92"/>
    <w:lvl w:ilvl="0" w:tentative="0">
      <w:start w:val="1"/>
      <w:numFmt w:val="decimal"/>
      <w:lvlText w:val="%1."/>
      <w:lvlJc w:val="left"/>
      <w:pPr>
        <w:ind w:left="425" w:hanging="425"/>
      </w:pPr>
      <w:rPr>
        <w:rFonts w:hint="default"/>
      </w:rPr>
    </w:lvl>
    <w:lvl w:ilvl="1" w:tentative="0">
      <w:start w:val="1"/>
      <w:numFmt w:val="decimal"/>
      <w:lvlText w:val="%1.%2."/>
      <w:lvlJc w:val="left"/>
      <w:pPr>
        <w:ind w:left="567" w:hanging="567"/>
      </w:pPr>
      <w:rPr>
        <w:rFonts w:hint="default"/>
      </w:rPr>
    </w:lvl>
    <w:lvl w:ilvl="2" w:tentative="0">
      <w:start w:val="1"/>
      <w:numFmt w:val="decimal"/>
      <w:lvlText w:val="%1.%2.%3."/>
      <w:lvlJc w:val="left"/>
      <w:pPr>
        <w:ind w:left="709" w:hanging="709"/>
      </w:pPr>
      <w:rPr>
        <w:rFonts w:hint="default"/>
      </w:rPr>
    </w:lvl>
    <w:lvl w:ilvl="3" w:tentative="0">
      <w:start w:val="1"/>
      <w:numFmt w:val="decimal"/>
      <w:lvlText w:val="%1.%2.%3.%4."/>
      <w:lvlJc w:val="left"/>
      <w:pPr>
        <w:ind w:left="850" w:hanging="850"/>
      </w:pPr>
      <w:rPr>
        <w:rFonts w:hint="default"/>
      </w:rPr>
    </w:lvl>
    <w:lvl w:ilvl="4" w:tentative="0">
      <w:start w:val="1"/>
      <w:numFmt w:val="decimal"/>
      <w:lvlText w:val="%1.%2.%3.%4.%5."/>
      <w:lvlJc w:val="left"/>
      <w:pPr>
        <w:ind w:left="991" w:hanging="991"/>
      </w:pPr>
      <w:rPr>
        <w:rFonts w:hint="default"/>
      </w:rPr>
    </w:lvl>
    <w:lvl w:ilvl="5" w:tentative="0">
      <w:start w:val="1"/>
      <w:numFmt w:val="decimal"/>
      <w:lvlText w:val="%1.%2.%3.%4.%5.%6."/>
      <w:lvlJc w:val="left"/>
      <w:pPr>
        <w:ind w:left="1134" w:hanging="1134"/>
      </w:pPr>
      <w:rPr>
        <w:rFonts w:hint="default"/>
      </w:rPr>
    </w:lvl>
    <w:lvl w:ilvl="6" w:tentative="0">
      <w:start w:val="1"/>
      <w:numFmt w:val="decimal"/>
      <w:lvlText w:val="%1.%2.%3.%4.%5.%6.%7."/>
      <w:lvlJc w:val="left"/>
      <w:pPr>
        <w:ind w:left="1275" w:hanging="1275"/>
      </w:pPr>
      <w:rPr>
        <w:rFonts w:hint="default"/>
      </w:rPr>
    </w:lvl>
    <w:lvl w:ilvl="7" w:tentative="0">
      <w:start w:val="1"/>
      <w:numFmt w:val="decimal"/>
      <w:lvlText w:val="%1.%2.%3.%4.%5.%6.%7.%8."/>
      <w:lvlJc w:val="left"/>
      <w:pPr>
        <w:ind w:left="1418" w:hanging="1418"/>
      </w:pPr>
      <w:rPr>
        <w:rFonts w:hint="default"/>
      </w:rPr>
    </w:lvl>
    <w:lvl w:ilvl="8" w:tentative="0">
      <w:start w:val="1"/>
      <w:numFmt w:val="decimal"/>
      <w:lvlText w:val="%1.%2.%3.%4.%5.%6.%7.%8.%9."/>
      <w:lvlJc w:val="left"/>
      <w:pPr>
        <w:ind w:left="1558" w:hanging="1558"/>
      </w:pPr>
      <w:rPr>
        <w:rFonts w:hint="default"/>
      </w:rPr>
    </w:lvl>
  </w:abstractNum>
  <w:abstractNum w:abstractNumId="7">
    <w:nsid w:val="C387CF19"/>
    <w:multiLevelType w:val="multilevel"/>
    <w:tmpl w:val="C387CF19"/>
    <w:lvl w:ilvl="0" w:tentative="0">
      <w:start w:val="1"/>
      <w:numFmt w:val="decimal"/>
      <w:lvlText w:val="%1."/>
      <w:lvlJc w:val="left"/>
      <w:pPr>
        <w:ind w:left="425" w:hanging="425"/>
      </w:pPr>
      <w:rPr>
        <w:rFonts w:hint="default"/>
      </w:rPr>
    </w:lvl>
    <w:lvl w:ilvl="1" w:tentative="0">
      <w:start w:val="1"/>
      <w:numFmt w:val="decimal"/>
      <w:lvlText w:val="%1.%2."/>
      <w:lvlJc w:val="left"/>
      <w:pPr>
        <w:ind w:left="567" w:hanging="567"/>
      </w:pPr>
      <w:rPr>
        <w:rFonts w:hint="default"/>
      </w:rPr>
    </w:lvl>
    <w:lvl w:ilvl="2" w:tentative="0">
      <w:start w:val="1"/>
      <w:numFmt w:val="decimal"/>
      <w:lvlText w:val="%1.%2.%3."/>
      <w:lvlJc w:val="left"/>
      <w:pPr>
        <w:ind w:left="709" w:hanging="709"/>
      </w:pPr>
      <w:rPr>
        <w:rFonts w:hint="default"/>
      </w:rPr>
    </w:lvl>
    <w:lvl w:ilvl="3" w:tentative="0">
      <w:start w:val="1"/>
      <w:numFmt w:val="decimal"/>
      <w:lvlText w:val="%1.%2.%3.%4."/>
      <w:lvlJc w:val="left"/>
      <w:pPr>
        <w:ind w:left="850" w:hanging="850"/>
      </w:pPr>
      <w:rPr>
        <w:rFonts w:hint="default"/>
      </w:rPr>
    </w:lvl>
    <w:lvl w:ilvl="4" w:tentative="0">
      <w:start w:val="1"/>
      <w:numFmt w:val="decimal"/>
      <w:lvlText w:val="%1.%2.%3.%4.%5."/>
      <w:lvlJc w:val="left"/>
      <w:pPr>
        <w:ind w:left="991" w:hanging="991"/>
      </w:pPr>
      <w:rPr>
        <w:rFonts w:hint="default"/>
      </w:rPr>
    </w:lvl>
    <w:lvl w:ilvl="5" w:tentative="0">
      <w:start w:val="1"/>
      <w:numFmt w:val="decimal"/>
      <w:lvlText w:val="%1.%2.%3.%4.%5.%6."/>
      <w:lvlJc w:val="left"/>
      <w:pPr>
        <w:ind w:left="1134" w:hanging="1134"/>
      </w:pPr>
      <w:rPr>
        <w:rFonts w:hint="default"/>
      </w:rPr>
    </w:lvl>
    <w:lvl w:ilvl="6" w:tentative="0">
      <w:start w:val="1"/>
      <w:numFmt w:val="decimal"/>
      <w:lvlText w:val="%1.%2.%3.%4.%5.%6.%7."/>
      <w:lvlJc w:val="left"/>
      <w:pPr>
        <w:ind w:left="1275" w:hanging="1275"/>
      </w:pPr>
      <w:rPr>
        <w:rFonts w:hint="default"/>
      </w:rPr>
    </w:lvl>
    <w:lvl w:ilvl="7" w:tentative="0">
      <w:start w:val="1"/>
      <w:numFmt w:val="decimal"/>
      <w:lvlText w:val="%1.%2.%3.%4.%5.%6.%7.%8."/>
      <w:lvlJc w:val="left"/>
      <w:pPr>
        <w:ind w:left="1418" w:hanging="1418"/>
      </w:pPr>
      <w:rPr>
        <w:rFonts w:hint="default"/>
      </w:rPr>
    </w:lvl>
    <w:lvl w:ilvl="8" w:tentative="0">
      <w:start w:val="1"/>
      <w:numFmt w:val="decimal"/>
      <w:lvlText w:val="%1.%2.%3.%4.%5.%6.%7.%8.%9."/>
      <w:lvlJc w:val="left"/>
      <w:pPr>
        <w:ind w:left="1558" w:hanging="1558"/>
      </w:pPr>
      <w:rPr>
        <w:rFonts w:hint="default"/>
      </w:rPr>
    </w:lvl>
  </w:abstractNum>
  <w:abstractNum w:abstractNumId="8">
    <w:nsid w:val="C8A682C4"/>
    <w:multiLevelType w:val="singleLevel"/>
    <w:tmpl w:val="C8A682C4"/>
    <w:lvl w:ilvl="0" w:tentative="0">
      <w:start w:val="1"/>
      <w:numFmt w:val="decimal"/>
      <w:lvlText w:val="%1."/>
      <w:lvlJc w:val="left"/>
      <w:pPr>
        <w:ind w:left="425" w:hanging="425"/>
      </w:pPr>
      <w:rPr>
        <w:rFonts w:hint="default"/>
      </w:rPr>
    </w:lvl>
  </w:abstractNum>
  <w:abstractNum w:abstractNumId="9">
    <w:nsid w:val="E151A36E"/>
    <w:multiLevelType w:val="multilevel"/>
    <w:tmpl w:val="E151A36E"/>
    <w:lvl w:ilvl="0" w:tentative="0">
      <w:start w:val="1"/>
      <w:numFmt w:val="decimal"/>
      <w:lvlText w:val="%1."/>
      <w:lvlJc w:val="left"/>
      <w:pPr>
        <w:ind w:left="425" w:hanging="425"/>
      </w:pPr>
      <w:rPr>
        <w:rFonts w:hint="default"/>
      </w:rPr>
    </w:lvl>
    <w:lvl w:ilvl="1" w:tentative="0">
      <w:start w:val="1"/>
      <w:numFmt w:val="decimal"/>
      <w:lvlText w:val="%1.%2."/>
      <w:lvlJc w:val="left"/>
      <w:pPr>
        <w:ind w:left="567" w:hanging="567"/>
      </w:pPr>
      <w:rPr>
        <w:rFonts w:hint="default"/>
      </w:rPr>
    </w:lvl>
    <w:lvl w:ilvl="2" w:tentative="0">
      <w:start w:val="1"/>
      <w:numFmt w:val="decimal"/>
      <w:lvlText w:val="%1.%2.%3."/>
      <w:lvlJc w:val="left"/>
      <w:pPr>
        <w:ind w:left="709" w:hanging="709"/>
      </w:pPr>
      <w:rPr>
        <w:rFonts w:hint="default"/>
      </w:rPr>
    </w:lvl>
    <w:lvl w:ilvl="3" w:tentative="0">
      <w:start w:val="1"/>
      <w:numFmt w:val="decimal"/>
      <w:lvlText w:val="%1.%2.%3.%4."/>
      <w:lvlJc w:val="left"/>
      <w:pPr>
        <w:ind w:left="850" w:hanging="850"/>
      </w:pPr>
      <w:rPr>
        <w:rFonts w:hint="default"/>
      </w:rPr>
    </w:lvl>
    <w:lvl w:ilvl="4" w:tentative="0">
      <w:start w:val="1"/>
      <w:numFmt w:val="decimal"/>
      <w:lvlText w:val="%1.%2.%3.%4.%5."/>
      <w:lvlJc w:val="left"/>
      <w:pPr>
        <w:ind w:left="991" w:hanging="991"/>
      </w:pPr>
      <w:rPr>
        <w:rFonts w:hint="default"/>
      </w:rPr>
    </w:lvl>
    <w:lvl w:ilvl="5" w:tentative="0">
      <w:start w:val="1"/>
      <w:numFmt w:val="decimal"/>
      <w:lvlText w:val="%1.%2.%3.%4.%5.%6."/>
      <w:lvlJc w:val="left"/>
      <w:pPr>
        <w:ind w:left="1134" w:hanging="1134"/>
      </w:pPr>
      <w:rPr>
        <w:rFonts w:hint="default"/>
      </w:rPr>
    </w:lvl>
    <w:lvl w:ilvl="6" w:tentative="0">
      <w:start w:val="1"/>
      <w:numFmt w:val="decimal"/>
      <w:lvlText w:val="%1.%2.%3.%4.%5.%6.%7."/>
      <w:lvlJc w:val="left"/>
      <w:pPr>
        <w:ind w:left="1275" w:hanging="1275"/>
      </w:pPr>
      <w:rPr>
        <w:rFonts w:hint="default"/>
      </w:rPr>
    </w:lvl>
    <w:lvl w:ilvl="7" w:tentative="0">
      <w:start w:val="1"/>
      <w:numFmt w:val="decimal"/>
      <w:lvlText w:val="%1.%2.%3.%4.%5.%6.%7.%8."/>
      <w:lvlJc w:val="left"/>
      <w:pPr>
        <w:ind w:left="1418" w:hanging="1418"/>
      </w:pPr>
      <w:rPr>
        <w:rFonts w:hint="default"/>
      </w:rPr>
    </w:lvl>
    <w:lvl w:ilvl="8" w:tentative="0">
      <w:start w:val="1"/>
      <w:numFmt w:val="decimal"/>
      <w:lvlText w:val="%1.%2.%3.%4.%5.%6.%7.%8.%9."/>
      <w:lvlJc w:val="left"/>
      <w:pPr>
        <w:ind w:left="1558" w:hanging="1558"/>
      </w:pPr>
      <w:rPr>
        <w:rFonts w:hint="default"/>
      </w:rPr>
    </w:lvl>
  </w:abstractNum>
  <w:abstractNum w:abstractNumId="10">
    <w:nsid w:val="F1C0450D"/>
    <w:multiLevelType w:val="singleLevel"/>
    <w:tmpl w:val="F1C0450D"/>
    <w:lvl w:ilvl="0" w:tentative="0">
      <w:start w:val="1"/>
      <w:numFmt w:val="decimal"/>
      <w:lvlText w:val="%1."/>
      <w:lvlJc w:val="left"/>
      <w:pPr>
        <w:ind w:left="425" w:hanging="425"/>
      </w:pPr>
      <w:rPr>
        <w:rFonts w:hint="default"/>
      </w:rPr>
    </w:lvl>
  </w:abstractNum>
  <w:abstractNum w:abstractNumId="11">
    <w:nsid w:val="F4788770"/>
    <w:multiLevelType w:val="multilevel"/>
    <w:tmpl w:val="F4788770"/>
    <w:lvl w:ilvl="0" w:tentative="0">
      <w:start w:val="1"/>
      <w:numFmt w:val="decimal"/>
      <w:lvlText w:val="%1."/>
      <w:lvlJc w:val="left"/>
      <w:pPr>
        <w:ind w:left="425" w:hanging="425"/>
      </w:pPr>
      <w:rPr>
        <w:rFonts w:hint="default"/>
      </w:rPr>
    </w:lvl>
    <w:lvl w:ilvl="1" w:tentative="0">
      <w:start w:val="1"/>
      <w:numFmt w:val="decimal"/>
      <w:lvlText w:val="%1.%2."/>
      <w:lvlJc w:val="left"/>
      <w:pPr>
        <w:ind w:left="567" w:hanging="567"/>
      </w:pPr>
      <w:rPr>
        <w:rFonts w:hint="default"/>
      </w:rPr>
    </w:lvl>
    <w:lvl w:ilvl="2" w:tentative="0">
      <w:start w:val="1"/>
      <w:numFmt w:val="decimal"/>
      <w:lvlText w:val="%1.%2.%3."/>
      <w:lvlJc w:val="left"/>
      <w:pPr>
        <w:ind w:left="709" w:hanging="709"/>
      </w:pPr>
      <w:rPr>
        <w:rFonts w:hint="default"/>
      </w:rPr>
    </w:lvl>
    <w:lvl w:ilvl="3" w:tentative="0">
      <w:start w:val="1"/>
      <w:numFmt w:val="decimal"/>
      <w:lvlText w:val="%1.%2.%3.%4."/>
      <w:lvlJc w:val="left"/>
      <w:pPr>
        <w:ind w:left="850" w:hanging="850"/>
      </w:pPr>
      <w:rPr>
        <w:rFonts w:hint="default"/>
      </w:rPr>
    </w:lvl>
    <w:lvl w:ilvl="4" w:tentative="0">
      <w:start w:val="1"/>
      <w:numFmt w:val="decimal"/>
      <w:lvlText w:val="%1.%2.%3.%4.%5."/>
      <w:lvlJc w:val="left"/>
      <w:pPr>
        <w:ind w:left="991" w:hanging="991"/>
      </w:pPr>
      <w:rPr>
        <w:rFonts w:hint="default"/>
      </w:rPr>
    </w:lvl>
    <w:lvl w:ilvl="5" w:tentative="0">
      <w:start w:val="1"/>
      <w:numFmt w:val="decimal"/>
      <w:lvlText w:val="%1.%2.%3.%4.%5.%6."/>
      <w:lvlJc w:val="left"/>
      <w:pPr>
        <w:ind w:left="1134" w:hanging="1134"/>
      </w:pPr>
      <w:rPr>
        <w:rFonts w:hint="default"/>
      </w:rPr>
    </w:lvl>
    <w:lvl w:ilvl="6" w:tentative="0">
      <w:start w:val="1"/>
      <w:numFmt w:val="decimal"/>
      <w:lvlText w:val="%1.%2.%3.%4.%5.%6.%7."/>
      <w:lvlJc w:val="left"/>
      <w:pPr>
        <w:ind w:left="1275" w:hanging="1275"/>
      </w:pPr>
      <w:rPr>
        <w:rFonts w:hint="default"/>
      </w:rPr>
    </w:lvl>
    <w:lvl w:ilvl="7" w:tentative="0">
      <w:start w:val="1"/>
      <w:numFmt w:val="decimal"/>
      <w:lvlText w:val="%1.%2.%3.%4.%5.%6.%7.%8."/>
      <w:lvlJc w:val="left"/>
      <w:pPr>
        <w:ind w:left="1418" w:hanging="1418"/>
      </w:pPr>
      <w:rPr>
        <w:rFonts w:hint="default"/>
      </w:rPr>
    </w:lvl>
    <w:lvl w:ilvl="8" w:tentative="0">
      <w:start w:val="1"/>
      <w:numFmt w:val="decimal"/>
      <w:lvlText w:val="%1.%2.%3.%4.%5.%6.%7.%8.%9."/>
      <w:lvlJc w:val="left"/>
      <w:pPr>
        <w:ind w:left="1558" w:hanging="1558"/>
      </w:pPr>
      <w:rPr>
        <w:rFonts w:hint="default"/>
      </w:rPr>
    </w:lvl>
  </w:abstractNum>
  <w:abstractNum w:abstractNumId="12">
    <w:nsid w:val="FD23A22F"/>
    <w:multiLevelType w:val="multilevel"/>
    <w:tmpl w:val="FD23A22F"/>
    <w:lvl w:ilvl="0" w:tentative="0">
      <w:start w:val="1"/>
      <w:numFmt w:val="decimal"/>
      <w:lvlText w:val="%1."/>
      <w:lvlJc w:val="left"/>
      <w:pPr>
        <w:ind w:left="425" w:hanging="425"/>
      </w:pPr>
      <w:rPr>
        <w:rFonts w:hint="default"/>
      </w:rPr>
    </w:lvl>
    <w:lvl w:ilvl="1" w:tentative="0">
      <w:start w:val="1"/>
      <w:numFmt w:val="decimal"/>
      <w:lvlText w:val="%1.%2."/>
      <w:lvlJc w:val="left"/>
      <w:pPr>
        <w:ind w:left="567" w:hanging="567"/>
      </w:pPr>
      <w:rPr>
        <w:rFonts w:hint="default"/>
      </w:rPr>
    </w:lvl>
    <w:lvl w:ilvl="2" w:tentative="0">
      <w:start w:val="1"/>
      <w:numFmt w:val="decimal"/>
      <w:lvlText w:val="%1.%2.%3."/>
      <w:lvlJc w:val="left"/>
      <w:pPr>
        <w:ind w:left="709" w:hanging="709"/>
      </w:pPr>
      <w:rPr>
        <w:rFonts w:hint="default"/>
      </w:rPr>
    </w:lvl>
    <w:lvl w:ilvl="3" w:tentative="0">
      <w:start w:val="1"/>
      <w:numFmt w:val="decimal"/>
      <w:lvlText w:val="%1.%2.%3.%4."/>
      <w:lvlJc w:val="left"/>
      <w:pPr>
        <w:ind w:left="850" w:hanging="850"/>
      </w:pPr>
      <w:rPr>
        <w:rFonts w:hint="default"/>
      </w:rPr>
    </w:lvl>
    <w:lvl w:ilvl="4" w:tentative="0">
      <w:start w:val="1"/>
      <w:numFmt w:val="decimal"/>
      <w:lvlText w:val="%1.%2.%3.%4.%5."/>
      <w:lvlJc w:val="left"/>
      <w:pPr>
        <w:ind w:left="991" w:hanging="991"/>
      </w:pPr>
      <w:rPr>
        <w:rFonts w:hint="default"/>
      </w:rPr>
    </w:lvl>
    <w:lvl w:ilvl="5" w:tentative="0">
      <w:start w:val="1"/>
      <w:numFmt w:val="decimal"/>
      <w:lvlText w:val="%1.%2.%3.%4.%5.%6."/>
      <w:lvlJc w:val="left"/>
      <w:pPr>
        <w:ind w:left="1134" w:hanging="1134"/>
      </w:pPr>
      <w:rPr>
        <w:rFonts w:hint="default"/>
      </w:rPr>
    </w:lvl>
    <w:lvl w:ilvl="6" w:tentative="0">
      <w:start w:val="1"/>
      <w:numFmt w:val="decimal"/>
      <w:lvlText w:val="%1.%2.%3.%4.%5.%6.%7."/>
      <w:lvlJc w:val="left"/>
      <w:pPr>
        <w:ind w:left="1275" w:hanging="1275"/>
      </w:pPr>
      <w:rPr>
        <w:rFonts w:hint="default"/>
      </w:rPr>
    </w:lvl>
    <w:lvl w:ilvl="7" w:tentative="0">
      <w:start w:val="1"/>
      <w:numFmt w:val="decimal"/>
      <w:lvlText w:val="%1.%2.%3.%4.%5.%6.%7.%8."/>
      <w:lvlJc w:val="left"/>
      <w:pPr>
        <w:ind w:left="1418" w:hanging="1418"/>
      </w:pPr>
      <w:rPr>
        <w:rFonts w:hint="default"/>
      </w:rPr>
    </w:lvl>
    <w:lvl w:ilvl="8" w:tentative="0">
      <w:start w:val="1"/>
      <w:numFmt w:val="decimal"/>
      <w:lvlText w:val="%1.%2.%3.%4.%5.%6.%7.%8.%9."/>
      <w:lvlJc w:val="left"/>
      <w:pPr>
        <w:ind w:left="1558" w:hanging="1558"/>
      </w:pPr>
      <w:rPr>
        <w:rFonts w:hint="default"/>
      </w:rPr>
    </w:lvl>
  </w:abstractNum>
  <w:abstractNum w:abstractNumId="13">
    <w:nsid w:val="FFFFFF7E"/>
    <w:multiLevelType w:val="singleLevel"/>
    <w:tmpl w:val="FFFFFF7E"/>
    <w:lvl w:ilvl="0" w:tentative="0">
      <w:start w:val="1"/>
      <w:numFmt w:val="decimal"/>
      <w:pStyle w:val="22"/>
      <w:lvlText w:val="%1."/>
      <w:lvlJc w:val="left"/>
      <w:pPr>
        <w:tabs>
          <w:tab w:val="left" w:pos="1200"/>
        </w:tabs>
        <w:ind w:left="1200" w:hanging="360"/>
      </w:pPr>
    </w:lvl>
  </w:abstractNum>
  <w:abstractNum w:abstractNumId="14">
    <w:nsid w:val="0425DD1C"/>
    <w:multiLevelType w:val="multilevel"/>
    <w:tmpl w:val="0425DD1C"/>
    <w:lvl w:ilvl="0" w:tentative="0">
      <w:start w:val="1"/>
      <w:numFmt w:val="decimal"/>
      <w:lvlText w:val="%1."/>
      <w:lvlJc w:val="left"/>
      <w:pPr>
        <w:ind w:left="425" w:hanging="425"/>
      </w:pPr>
      <w:rPr>
        <w:rFonts w:hint="default"/>
      </w:rPr>
    </w:lvl>
    <w:lvl w:ilvl="1" w:tentative="0">
      <w:start w:val="1"/>
      <w:numFmt w:val="decimal"/>
      <w:lvlText w:val="%1.%2."/>
      <w:lvlJc w:val="left"/>
      <w:pPr>
        <w:ind w:left="567" w:hanging="567"/>
      </w:pPr>
      <w:rPr>
        <w:rFonts w:hint="default"/>
      </w:rPr>
    </w:lvl>
    <w:lvl w:ilvl="2" w:tentative="0">
      <w:start w:val="1"/>
      <w:numFmt w:val="decimal"/>
      <w:lvlText w:val="%1.%2.%3."/>
      <w:lvlJc w:val="left"/>
      <w:pPr>
        <w:ind w:left="709" w:hanging="709"/>
      </w:pPr>
      <w:rPr>
        <w:rFonts w:hint="default"/>
      </w:rPr>
    </w:lvl>
    <w:lvl w:ilvl="3" w:tentative="0">
      <w:start w:val="1"/>
      <w:numFmt w:val="decimal"/>
      <w:lvlText w:val="%1.%2.%3.%4."/>
      <w:lvlJc w:val="left"/>
      <w:pPr>
        <w:ind w:left="850" w:hanging="850"/>
      </w:pPr>
      <w:rPr>
        <w:rFonts w:hint="default"/>
      </w:rPr>
    </w:lvl>
    <w:lvl w:ilvl="4" w:tentative="0">
      <w:start w:val="1"/>
      <w:numFmt w:val="decimal"/>
      <w:lvlText w:val="%1.%2.%3.%4.%5."/>
      <w:lvlJc w:val="left"/>
      <w:pPr>
        <w:ind w:left="991" w:hanging="991"/>
      </w:pPr>
      <w:rPr>
        <w:rFonts w:hint="default"/>
      </w:rPr>
    </w:lvl>
    <w:lvl w:ilvl="5" w:tentative="0">
      <w:start w:val="1"/>
      <w:numFmt w:val="decimal"/>
      <w:lvlText w:val="%1.%2.%3.%4.%5.%6."/>
      <w:lvlJc w:val="left"/>
      <w:pPr>
        <w:ind w:left="1134" w:hanging="1134"/>
      </w:pPr>
      <w:rPr>
        <w:rFonts w:hint="default"/>
      </w:rPr>
    </w:lvl>
    <w:lvl w:ilvl="6" w:tentative="0">
      <w:start w:val="1"/>
      <w:numFmt w:val="decimal"/>
      <w:lvlText w:val="%1.%2.%3.%4.%5.%6.%7."/>
      <w:lvlJc w:val="left"/>
      <w:pPr>
        <w:ind w:left="1275" w:hanging="1275"/>
      </w:pPr>
      <w:rPr>
        <w:rFonts w:hint="default"/>
      </w:rPr>
    </w:lvl>
    <w:lvl w:ilvl="7" w:tentative="0">
      <w:start w:val="1"/>
      <w:numFmt w:val="decimal"/>
      <w:lvlText w:val="%1.%2.%3.%4.%5.%6.%7.%8."/>
      <w:lvlJc w:val="left"/>
      <w:pPr>
        <w:ind w:left="1418" w:hanging="1418"/>
      </w:pPr>
      <w:rPr>
        <w:rFonts w:hint="default"/>
      </w:rPr>
    </w:lvl>
    <w:lvl w:ilvl="8" w:tentative="0">
      <w:start w:val="1"/>
      <w:numFmt w:val="decimal"/>
      <w:lvlText w:val="%1.%2.%3.%4.%5.%6.%7.%8.%9."/>
      <w:lvlJc w:val="left"/>
      <w:pPr>
        <w:ind w:left="1558" w:hanging="1558"/>
      </w:pPr>
      <w:rPr>
        <w:rFonts w:hint="default"/>
      </w:rPr>
    </w:lvl>
  </w:abstractNum>
  <w:abstractNum w:abstractNumId="15">
    <w:nsid w:val="08A9E685"/>
    <w:multiLevelType w:val="multilevel"/>
    <w:tmpl w:val="08A9E685"/>
    <w:lvl w:ilvl="0" w:tentative="0">
      <w:start w:val="1"/>
      <w:numFmt w:val="chineseCounting"/>
      <w:suff w:val="nothing"/>
      <w:lvlText w:val="%1、"/>
      <w:lvlJc w:val="left"/>
      <w:pPr>
        <w:ind w:left="0" w:firstLine="400"/>
      </w:pPr>
      <w:rPr>
        <w:rFonts w:hint="eastAsia"/>
      </w:rPr>
    </w:lvl>
    <w:lvl w:ilvl="1" w:tentative="0">
      <w:start w:val="1"/>
      <w:numFmt w:val="decimal"/>
      <w:suff w:val="nothing"/>
      <w:lvlText w:val="%2．"/>
      <w:lvlJc w:val="left"/>
      <w:pPr>
        <w:ind w:left="0" w:firstLine="400"/>
      </w:pPr>
      <w:rPr>
        <w:rFonts w:hint="eastAsia"/>
      </w:rPr>
    </w:lvl>
    <w:lvl w:ilvl="2" w:tentative="0">
      <w:start w:val="1"/>
      <w:numFmt w:val="decimal"/>
      <w:suff w:val="nothing"/>
      <w:lvlText w:val="（%3）"/>
      <w:lvlJc w:val="left"/>
      <w:pPr>
        <w:ind w:left="24" w:firstLine="402"/>
      </w:pPr>
      <w:rPr>
        <w:rFonts w:hint="eastAsia"/>
      </w:rPr>
    </w:lvl>
    <w:lvl w:ilvl="3" w:tentative="0">
      <w:start w:val="1"/>
      <w:numFmt w:val="decimalEnclosedCircleChinese"/>
      <w:suff w:val="nothing"/>
      <w:lvlText w:val="%4 "/>
      <w:lvlJc w:val="left"/>
      <w:pPr>
        <w:ind w:left="0" w:firstLine="402"/>
      </w:pPr>
      <w:rPr>
        <w:rFonts w:hint="eastAsia"/>
      </w:rPr>
    </w:lvl>
    <w:lvl w:ilvl="4" w:tentative="0">
      <w:start w:val="1"/>
      <w:numFmt w:val="decimal"/>
      <w:suff w:val="nothing"/>
      <w:lvlText w:val="%5）"/>
      <w:lvlJc w:val="left"/>
      <w:pPr>
        <w:ind w:left="0" w:firstLine="402"/>
      </w:pPr>
      <w:rPr>
        <w:rFonts w:hint="eastAsia"/>
      </w:rPr>
    </w:lvl>
    <w:lvl w:ilvl="5" w:tentative="0">
      <w:start w:val="1"/>
      <w:numFmt w:val="lowerLetter"/>
      <w:suff w:val="nothing"/>
      <w:lvlText w:val="%6．"/>
      <w:lvlJc w:val="left"/>
      <w:pPr>
        <w:ind w:left="0" w:firstLine="402"/>
      </w:pPr>
      <w:rPr>
        <w:rFonts w:hint="eastAsia"/>
      </w:rPr>
    </w:lvl>
    <w:lvl w:ilvl="6" w:tentative="0">
      <w:start w:val="1"/>
      <w:numFmt w:val="lowerLetter"/>
      <w:suff w:val="nothing"/>
      <w:lvlText w:val="%7）"/>
      <w:lvlJc w:val="left"/>
      <w:pPr>
        <w:ind w:left="0" w:firstLine="402"/>
      </w:pPr>
      <w:rPr>
        <w:rFonts w:hint="eastAsia"/>
      </w:rPr>
    </w:lvl>
    <w:lvl w:ilvl="7" w:tentative="0">
      <w:start w:val="1"/>
      <w:numFmt w:val="lowerRoman"/>
      <w:suff w:val="nothing"/>
      <w:lvlText w:val="%8. "/>
      <w:lvlJc w:val="left"/>
      <w:pPr>
        <w:ind w:left="0" w:firstLine="402"/>
      </w:pPr>
      <w:rPr>
        <w:rFonts w:hint="eastAsia"/>
      </w:rPr>
    </w:lvl>
    <w:lvl w:ilvl="8" w:tentative="0">
      <w:start w:val="1"/>
      <w:numFmt w:val="lowerRoman"/>
      <w:suff w:val="nothing"/>
      <w:lvlText w:val="%9）"/>
      <w:lvlJc w:val="left"/>
      <w:pPr>
        <w:ind w:left="0" w:firstLine="402"/>
      </w:pPr>
      <w:rPr>
        <w:rFonts w:hint="eastAsia"/>
      </w:rPr>
    </w:lvl>
  </w:abstractNum>
  <w:abstractNum w:abstractNumId="16">
    <w:nsid w:val="10C8D487"/>
    <w:multiLevelType w:val="singleLevel"/>
    <w:tmpl w:val="10C8D487"/>
    <w:lvl w:ilvl="0" w:tentative="0">
      <w:start w:val="1"/>
      <w:numFmt w:val="decimal"/>
      <w:lvlText w:val="(%1)"/>
      <w:lvlJc w:val="left"/>
      <w:pPr>
        <w:ind w:left="425" w:hanging="425"/>
      </w:pPr>
      <w:rPr>
        <w:rFonts w:hint="default"/>
      </w:rPr>
    </w:lvl>
  </w:abstractNum>
  <w:abstractNum w:abstractNumId="17">
    <w:nsid w:val="183B406B"/>
    <w:multiLevelType w:val="multilevel"/>
    <w:tmpl w:val="183B406B"/>
    <w:lvl w:ilvl="0" w:tentative="0">
      <w:start w:val="1"/>
      <w:numFmt w:val="decimal"/>
      <w:lvlText w:val="(%1)"/>
      <w:lvlJc w:val="left"/>
      <w:pPr>
        <w:ind w:left="1304" w:hanging="440"/>
      </w:pPr>
      <w:rPr>
        <w:rFonts w:hint="default"/>
      </w:rPr>
    </w:lvl>
    <w:lvl w:ilvl="1" w:tentative="0">
      <w:start w:val="1"/>
      <w:numFmt w:val="lowerLetter"/>
      <w:lvlText w:val="%2)"/>
      <w:lvlJc w:val="left"/>
      <w:pPr>
        <w:ind w:left="1744" w:hanging="440"/>
      </w:pPr>
    </w:lvl>
    <w:lvl w:ilvl="2" w:tentative="0">
      <w:start w:val="1"/>
      <w:numFmt w:val="lowerRoman"/>
      <w:lvlText w:val="%3."/>
      <w:lvlJc w:val="right"/>
      <w:pPr>
        <w:ind w:left="2184" w:hanging="440"/>
      </w:pPr>
    </w:lvl>
    <w:lvl w:ilvl="3" w:tentative="0">
      <w:start w:val="1"/>
      <w:numFmt w:val="decimal"/>
      <w:lvlText w:val="%4."/>
      <w:lvlJc w:val="left"/>
      <w:pPr>
        <w:ind w:left="2624" w:hanging="440"/>
      </w:pPr>
    </w:lvl>
    <w:lvl w:ilvl="4" w:tentative="0">
      <w:start w:val="1"/>
      <w:numFmt w:val="lowerLetter"/>
      <w:lvlText w:val="%5)"/>
      <w:lvlJc w:val="left"/>
      <w:pPr>
        <w:ind w:left="3064" w:hanging="440"/>
      </w:pPr>
    </w:lvl>
    <w:lvl w:ilvl="5" w:tentative="0">
      <w:start w:val="1"/>
      <w:numFmt w:val="lowerRoman"/>
      <w:lvlText w:val="%6."/>
      <w:lvlJc w:val="right"/>
      <w:pPr>
        <w:ind w:left="3504" w:hanging="440"/>
      </w:pPr>
    </w:lvl>
    <w:lvl w:ilvl="6" w:tentative="0">
      <w:start w:val="1"/>
      <w:numFmt w:val="decimal"/>
      <w:lvlText w:val="%7."/>
      <w:lvlJc w:val="left"/>
      <w:pPr>
        <w:ind w:left="3944" w:hanging="440"/>
      </w:pPr>
    </w:lvl>
    <w:lvl w:ilvl="7" w:tentative="0">
      <w:start w:val="1"/>
      <w:numFmt w:val="lowerLetter"/>
      <w:lvlText w:val="%8)"/>
      <w:lvlJc w:val="left"/>
      <w:pPr>
        <w:ind w:left="4384" w:hanging="440"/>
      </w:pPr>
    </w:lvl>
    <w:lvl w:ilvl="8" w:tentative="0">
      <w:start w:val="1"/>
      <w:numFmt w:val="lowerRoman"/>
      <w:lvlText w:val="%9."/>
      <w:lvlJc w:val="right"/>
      <w:pPr>
        <w:ind w:left="4824" w:hanging="440"/>
      </w:pPr>
    </w:lvl>
  </w:abstractNum>
  <w:abstractNum w:abstractNumId="18">
    <w:nsid w:val="18CE5C9B"/>
    <w:multiLevelType w:val="multilevel"/>
    <w:tmpl w:val="18CE5C9B"/>
    <w:lvl w:ilvl="0" w:tentative="0">
      <w:start w:val="1"/>
      <w:numFmt w:val="decimal"/>
      <w:lvlText w:val="%1."/>
      <w:lvlJc w:val="left"/>
      <w:pPr>
        <w:ind w:left="425" w:hanging="425"/>
      </w:pPr>
      <w:rPr>
        <w:rFonts w:hint="default"/>
      </w:rPr>
    </w:lvl>
    <w:lvl w:ilvl="1" w:tentative="0">
      <w:start w:val="1"/>
      <w:numFmt w:val="decimal"/>
      <w:lvlText w:val="%1.%2."/>
      <w:lvlJc w:val="left"/>
      <w:pPr>
        <w:ind w:left="567" w:hanging="567"/>
      </w:pPr>
      <w:rPr>
        <w:rFonts w:hint="default"/>
      </w:rPr>
    </w:lvl>
    <w:lvl w:ilvl="2" w:tentative="0">
      <w:start w:val="1"/>
      <w:numFmt w:val="decimal"/>
      <w:lvlText w:val="%1.%2.%3."/>
      <w:lvlJc w:val="left"/>
      <w:pPr>
        <w:ind w:left="709" w:hanging="709"/>
      </w:pPr>
      <w:rPr>
        <w:rFonts w:hint="default"/>
      </w:rPr>
    </w:lvl>
    <w:lvl w:ilvl="3" w:tentative="0">
      <w:start w:val="1"/>
      <w:numFmt w:val="decimal"/>
      <w:lvlText w:val="%1.%2.%3.%4."/>
      <w:lvlJc w:val="left"/>
      <w:pPr>
        <w:ind w:left="850" w:hanging="850"/>
      </w:pPr>
      <w:rPr>
        <w:rFonts w:hint="default"/>
      </w:rPr>
    </w:lvl>
    <w:lvl w:ilvl="4" w:tentative="0">
      <w:start w:val="1"/>
      <w:numFmt w:val="decimal"/>
      <w:lvlText w:val="%1.%2.%3.%4.%5."/>
      <w:lvlJc w:val="left"/>
      <w:pPr>
        <w:ind w:left="991" w:hanging="991"/>
      </w:pPr>
      <w:rPr>
        <w:rFonts w:hint="default"/>
      </w:rPr>
    </w:lvl>
    <w:lvl w:ilvl="5" w:tentative="0">
      <w:start w:val="1"/>
      <w:numFmt w:val="decimal"/>
      <w:lvlText w:val="%1.%2.%3.%4.%5.%6."/>
      <w:lvlJc w:val="left"/>
      <w:pPr>
        <w:ind w:left="1134" w:hanging="1134"/>
      </w:pPr>
      <w:rPr>
        <w:rFonts w:hint="default"/>
      </w:rPr>
    </w:lvl>
    <w:lvl w:ilvl="6" w:tentative="0">
      <w:start w:val="1"/>
      <w:numFmt w:val="decimal"/>
      <w:lvlText w:val="%1.%2.%3.%4.%5.%6.%7."/>
      <w:lvlJc w:val="left"/>
      <w:pPr>
        <w:ind w:left="1275" w:hanging="1275"/>
      </w:pPr>
      <w:rPr>
        <w:rFonts w:hint="default"/>
      </w:rPr>
    </w:lvl>
    <w:lvl w:ilvl="7" w:tentative="0">
      <w:start w:val="1"/>
      <w:numFmt w:val="decimal"/>
      <w:lvlText w:val="%1.%2.%3.%4.%5.%6.%7.%8."/>
      <w:lvlJc w:val="left"/>
      <w:pPr>
        <w:ind w:left="1418" w:hanging="1418"/>
      </w:pPr>
      <w:rPr>
        <w:rFonts w:hint="default"/>
      </w:rPr>
    </w:lvl>
    <w:lvl w:ilvl="8" w:tentative="0">
      <w:start w:val="1"/>
      <w:numFmt w:val="decimal"/>
      <w:lvlText w:val="%1.%2.%3.%4.%5.%6.%7.%8.%9."/>
      <w:lvlJc w:val="left"/>
      <w:pPr>
        <w:ind w:left="1558" w:hanging="1558"/>
      </w:pPr>
      <w:rPr>
        <w:rFonts w:hint="default"/>
      </w:rPr>
    </w:lvl>
  </w:abstractNum>
  <w:abstractNum w:abstractNumId="19">
    <w:nsid w:val="21C7DD74"/>
    <w:multiLevelType w:val="singleLevel"/>
    <w:tmpl w:val="21C7DD74"/>
    <w:lvl w:ilvl="0" w:tentative="0">
      <w:start w:val="1"/>
      <w:numFmt w:val="chineseCounting"/>
      <w:suff w:val="nothing"/>
      <w:lvlText w:val="%1、"/>
      <w:lvlJc w:val="left"/>
      <w:pPr>
        <w:ind w:left="0" w:firstLine="420"/>
      </w:pPr>
      <w:rPr>
        <w:rFonts w:hint="eastAsia"/>
      </w:rPr>
    </w:lvl>
  </w:abstractNum>
  <w:abstractNum w:abstractNumId="20">
    <w:nsid w:val="237699E8"/>
    <w:multiLevelType w:val="multilevel"/>
    <w:tmpl w:val="237699E8"/>
    <w:lvl w:ilvl="0" w:tentative="0">
      <w:start w:val="1"/>
      <w:numFmt w:val="decimal"/>
      <w:lvlText w:val="%1."/>
      <w:lvlJc w:val="left"/>
      <w:pPr>
        <w:ind w:left="425" w:hanging="425"/>
      </w:pPr>
      <w:rPr>
        <w:rFonts w:hint="default"/>
      </w:rPr>
    </w:lvl>
    <w:lvl w:ilvl="1" w:tentative="0">
      <w:start w:val="1"/>
      <w:numFmt w:val="decimal"/>
      <w:lvlText w:val="%1.%2."/>
      <w:lvlJc w:val="left"/>
      <w:pPr>
        <w:ind w:left="567" w:hanging="567"/>
      </w:pPr>
      <w:rPr>
        <w:rFonts w:hint="default"/>
      </w:rPr>
    </w:lvl>
    <w:lvl w:ilvl="2" w:tentative="0">
      <w:start w:val="1"/>
      <w:numFmt w:val="decimal"/>
      <w:lvlText w:val="%1.%2.%3."/>
      <w:lvlJc w:val="left"/>
      <w:pPr>
        <w:ind w:left="709" w:hanging="709"/>
      </w:pPr>
      <w:rPr>
        <w:rFonts w:hint="default"/>
      </w:rPr>
    </w:lvl>
    <w:lvl w:ilvl="3" w:tentative="0">
      <w:start w:val="1"/>
      <w:numFmt w:val="decimal"/>
      <w:lvlText w:val="%1.%2.%3.%4."/>
      <w:lvlJc w:val="left"/>
      <w:pPr>
        <w:ind w:left="850" w:hanging="850"/>
      </w:pPr>
      <w:rPr>
        <w:rFonts w:hint="default"/>
      </w:rPr>
    </w:lvl>
    <w:lvl w:ilvl="4" w:tentative="0">
      <w:start w:val="1"/>
      <w:numFmt w:val="decimal"/>
      <w:lvlText w:val="%1.%2.%3.%4.%5."/>
      <w:lvlJc w:val="left"/>
      <w:pPr>
        <w:ind w:left="991" w:hanging="991"/>
      </w:pPr>
      <w:rPr>
        <w:rFonts w:hint="default"/>
      </w:rPr>
    </w:lvl>
    <w:lvl w:ilvl="5" w:tentative="0">
      <w:start w:val="1"/>
      <w:numFmt w:val="decimal"/>
      <w:lvlText w:val="%1.%2.%3.%4.%5.%6."/>
      <w:lvlJc w:val="left"/>
      <w:pPr>
        <w:ind w:left="1134" w:hanging="1134"/>
      </w:pPr>
      <w:rPr>
        <w:rFonts w:hint="default"/>
      </w:rPr>
    </w:lvl>
    <w:lvl w:ilvl="6" w:tentative="0">
      <w:start w:val="1"/>
      <w:numFmt w:val="decimal"/>
      <w:lvlText w:val="%1.%2.%3.%4.%5.%6.%7."/>
      <w:lvlJc w:val="left"/>
      <w:pPr>
        <w:ind w:left="1275" w:hanging="1275"/>
      </w:pPr>
      <w:rPr>
        <w:rFonts w:hint="default"/>
      </w:rPr>
    </w:lvl>
    <w:lvl w:ilvl="7" w:tentative="0">
      <w:start w:val="1"/>
      <w:numFmt w:val="decimal"/>
      <w:lvlText w:val="%1.%2.%3.%4.%5.%6.%7.%8."/>
      <w:lvlJc w:val="left"/>
      <w:pPr>
        <w:ind w:left="1418" w:hanging="1418"/>
      </w:pPr>
      <w:rPr>
        <w:rFonts w:hint="default"/>
      </w:rPr>
    </w:lvl>
    <w:lvl w:ilvl="8" w:tentative="0">
      <w:start w:val="1"/>
      <w:numFmt w:val="decimal"/>
      <w:lvlText w:val="%1.%2.%3.%4.%5.%6.%7.%8.%9."/>
      <w:lvlJc w:val="left"/>
      <w:pPr>
        <w:ind w:left="1558" w:hanging="1558"/>
      </w:pPr>
      <w:rPr>
        <w:rFonts w:hint="default"/>
      </w:rPr>
    </w:lvl>
  </w:abstractNum>
  <w:abstractNum w:abstractNumId="21">
    <w:nsid w:val="30EC45E3"/>
    <w:multiLevelType w:val="multilevel"/>
    <w:tmpl w:val="30EC45E3"/>
    <w:lvl w:ilvl="0" w:tentative="0">
      <w:start w:val="1"/>
      <w:numFmt w:val="decimal"/>
      <w:lvlText w:val="%1."/>
      <w:lvlJc w:val="left"/>
      <w:pPr>
        <w:ind w:left="425" w:hanging="425"/>
      </w:pPr>
      <w:rPr>
        <w:rFonts w:hint="default"/>
      </w:rPr>
    </w:lvl>
    <w:lvl w:ilvl="1" w:tentative="0">
      <w:start w:val="1"/>
      <w:numFmt w:val="decimal"/>
      <w:lvlText w:val="%1.%2."/>
      <w:lvlJc w:val="left"/>
      <w:pPr>
        <w:ind w:left="567" w:hanging="567"/>
      </w:pPr>
      <w:rPr>
        <w:rFonts w:hint="default"/>
      </w:rPr>
    </w:lvl>
    <w:lvl w:ilvl="2" w:tentative="0">
      <w:start w:val="1"/>
      <w:numFmt w:val="decimal"/>
      <w:lvlText w:val="%1.%2.%3."/>
      <w:lvlJc w:val="left"/>
      <w:pPr>
        <w:ind w:left="709" w:hanging="709"/>
      </w:pPr>
      <w:rPr>
        <w:rFonts w:hint="default"/>
      </w:rPr>
    </w:lvl>
    <w:lvl w:ilvl="3" w:tentative="0">
      <w:start w:val="1"/>
      <w:numFmt w:val="decimal"/>
      <w:lvlText w:val="%1.%2.%3.%4."/>
      <w:lvlJc w:val="left"/>
      <w:pPr>
        <w:ind w:left="850" w:hanging="850"/>
      </w:pPr>
      <w:rPr>
        <w:rFonts w:hint="default"/>
      </w:rPr>
    </w:lvl>
    <w:lvl w:ilvl="4" w:tentative="0">
      <w:start w:val="1"/>
      <w:numFmt w:val="decimal"/>
      <w:lvlText w:val="%1.%2.%3.%4.%5."/>
      <w:lvlJc w:val="left"/>
      <w:pPr>
        <w:ind w:left="991" w:hanging="991"/>
      </w:pPr>
      <w:rPr>
        <w:rFonts w:hint="default"/>
      </w:rPr>
    </w:lvl>
    <w:lvl w:ilvl="5" w:tentative="0">
      <w:start w:val="1"/>
      <w:numFmt w:val="decimal"/>
      <w:lvlText w:val="%1.%2.%3.%4.%5.%6."/>
      <w:lvlJc w:val="left"/>
      <w:pPr>
        <w:ind w:left="1134" w:hanging="1134"/>
      </w:pPr>
      <w:rPr>
        <w:rFonts w:hint="default"/>
      </w:rPr>
    </w:lvl>
    <w:lvl w:ilvl="6" w:tentative="0">
      <w:start w:val="1"/>
      <w:numFmt w:val="decimal"/>
      <w:lvlText w:val="%1.%2.%3.%4.%5.%6.%7."/>
      <w:lvlJc w:val="left"/>
      <w:pPr>
        <w:ind w:left="1275" w:hanging="1275"/>
      </w:pPr>
      <w:rPr>
        <w:rFonts w:hint="default"/>
      </w:rPr>
    </w:lvl>
    <w:lvl w:ilvl="7" w:tentative="0">
      <w:start w:val="1"/>
      <w:numFmt w:val="decimal"/>
      <w:lvlText w:val="%1.%2.%3.%4.%5.%6.%7.%8."/>
      <w:lvlJc w:val="left"/>
      <w:pPr>
        <w:ind w:left="1418" w:hanging="1418"/>
      </w:pPr>
      <w:rPr>
        <w:rFonts w:hint="default"/>
      </w:rPr>
    </w:lvl>
    <w:lvl w:ilvl="8" w:tentative="0">
      <w:start w:val="1"/>
      <w:numFmt w:val="decimal"/>
      <w:lvlText w:val="%1.%2.%3.%4.%5.%6.%7.%8.%9."/>
      <w:lvlJc w:val="left"/>
      <w:pPr>
        <w:ind w:left="1558" w:hanging="1558"/>
      </w:pPr>
      <w:rPr>
        <w:rFonts w:hint="default"/>
      </w:rPr>
    </w:lvl>
  </w:abstractNum>
  <w:abstractNum w:abstractNumId="22">
    <w:nsid w:val="35791B5A"/>
    <w:multiLevelType w:val="multilevel"/>
    <w:tmpl w:val="35791B5A"/>
    <w:lvl w:ilvl="0" w:tentative="0">
      <w:start w:val="1"/>
      <w:numFmt w:val="decimal"/>
      <w:lvlText w:val="%1."/>
      <w:lvlJc w:val="left"/>
      <w:pPr>
        <w:ind w:left="440" w:hanging="440"/>
      </w:pPr>
      <w:rPr>
        <w:rFonts w:hint="eastAsia"/>
      </w:rPr>
    </w:lvl>
    <w:lvl w:ilvl="1" w:tentative="0">
      <w:start w:val="1"/>
      <w:numFmt w:val="lowerLetter"/>
      <w:lvlText w:val="%2)"/>
      <w:lvlJc w:val="left"/>
      <w:pPr>
        <w:ind w:left="880" w:hanging="440"/>
      </w:pPr>
    </w:lvl>
    <w:lvl w:ilvl="2" w:tentative="0">
      <w:start w:val="1"/>
      <w:numFmt w:val="lowerRoman"/>
      <w:lvlText w:val="%3."/>
      <w:lvlJc w:val="right"/>
      <w:pPr>
        <w:ind w:left="1320" w:hanging="440"/>
      </w:pPr>
    </w:lvl>
    <w:lvl w:ilvl="3" w:tentative="0">
      <w:start w:val="1"/>
      <w:numFmt w:val="decimal"/>
      <w:lvlText w:val="%4."/>
      <w:lvlJc w:val="left"/>
      <w:pPr>
        <w:ind w:left="1760" w:hanging="440"/>
      </w:pPr>
    </w:lvl>
    <w:lvl w:ilvl="4" w:tentative="0">
      <w:start w:val="1"/>
      <w:numFmt w:val="lowerLetter"/>
      <w:lvlText w:val="%5)"/>
      <w:lvlJc w:val="left"/>
      <w:pPr>
        <w:ind w:left="2200" w:hanging="440"/>
      </w:pPr>
    </w:lvl>
    <w:lvl w:ilvl="5" w:tentative="0">
      <w:start w:val="1"/>
      <w:numFmt w:val="lowerRoman"/>
      <w:lvlText w:val="%6."/>
      <w:lvlJc w:val="right"/>
      <w:pPr>
        <w:ind w:left="2640" w:hanging="440"/>
      </w:pPr>
    </w:lvl>
    <w:lvl w:ilvl="6" w:tentative="0">
      <w:start w:val="1"/>
      <w:numFmt w:val="decimal"/>
      <w:lvlText w:val="%7."/>
      <w:lvlJc w:val="left"/>
      <w:pPr>
        <w:ind w:left="3080" w:hanging="440"/>
      </w:pPr>
    </w:lvl>
    <w:lvl w:ilvl="7" w:tentative="0">
      <w:start w:val="1"/>
      <w:numFmt w:val="lowerLetter"/>
      <w:lvlText w:val="%8)"/>
      <w:lvlJc w:val="left"/>
      <w:pPr>
        <w:ind w:left="3520" w:hanging="440"/>
      </w:pPr>
    </w:lvl>
    <w:lvl w:ilvl="8" w:tentative="0">
      <w:start w:val="1"/>
      <w:numFmt w:val="lowerRoman"/>
      <w:lvlText w:val="%9."/>
      <w:lvlJc w:val="right"/>
      <w:pPr>
        <w:ind w:left="3960" w:hanging="440"/>
      </w:pPr>
    </w:lvl>
  </w:abstractNum>
  <w:abstractNum w:abstractNumId="23">
    <w:nsid w:val="4034AC53"/>
    <w:multiLevelType w:val="singleLevel"/>
    <w:tmpl w:val="4034AC53"/>
    <w:lvl w:ilvl="0" w:tentative="0">
      <w:start w:val="1"/>
      <w:numFmt w:val="chineseCountingThousand"/>
      <w:suff w:val="space"/>
      <w:lvlText w:val="第%1章"/>
      <w:lvlJc w:val="left"/>
      <w:pPr>
        <w:ind w:left="0" w:firstLine="0"/>
      </w:pPr>
      <w:rPr>
        <w:rFonts w:hint="eastAsia"/>
      </w:rPr>
    </w:lvl>
  </w:abstractNum>
  <w:abstractNum w:abstractNumId="24">
    <w:nsid w:val="420A4C32"/>
    <w:multiLevelType w:val="multilevel"/>
    <w:tmpl w:val="420A4C32"/>
    <w:lvl w:ilvl="0" w:tentative="0">
      <w:start w:val="1"/>
      <w:numFmt w:val="decimal"/>
      <w:lvlText w:val="%1."/>
      <w:lvlJc w:val="left"/>
      <w:pPr>
        <w:ind w:left="440" w:hanging="440"/>
      </w:pPr>
    </w:lvl>
    <w:lvl w:ilvl="1" w:tentative="0">
      <w:start w:val="1"/>
      <w:numFmt w:val="decimal"/>
      <w:lvlText w:val="%2."/>
      <w:lvlJc w:val="left"/>
      <w:pPr>
        <w:ind w:left="864" w:hanging="440"/>
      </w:pPr>
    </w:lvl>
    <w:lvl w:ilvl="2" w:tentative="0">
      <w:start w:val="1"/>
      <w:numFmt w:val="lowerRoman"/>
      <w:lvlText w:val="%3."/>
      <w:lvlJc w:val="right"/>
      <w:pPr>
        <w:ind w:left="1320" w:hanging="440"/>
      </w:pPr>
    </w:lvl>
    <w:lvl w:ilvl="3" w:tentative="0">
      <w:start w:val="1"/>
      <w:numFmt w:val="decimal"/>
      <w:lvlText w:val="%4."/>
      <w:lvlJc w:val="left"/>
      <w:pPr>
        <w:ind w:left="1760" w:hanging="440"/>
      </w:pPr>
    </w:lvl>
    <w:lvl w:ilvl="4" w:tentative="0">
      <w:start w:val="1"/>
      <w:numFmt w:val="lowerLetter"/>
      <w:lvlText w:val="%5)"/>
      <w:lvlJc w:val="left"/>
      <w:pPr>
        <w:ind w:left="2200" w:hanging="440"/>
      </w:pPr>
    </w:lvl>
    <w:lvl w:ilvl="5" w:tentative="0">
      <w:start w:val="1"/>
      <w:numFmt w:val="lowerRoman"/>
      <w:lvlText w:val="%6."/>
      <w:lvlJc w:val="right"/>
      <w:pPr>
        <w:ind w:left="2640" w:hanging="440"/>
      </w:pPr>
    </w:lvl>
    <w:lvl w:ilvl="6" w:tentative="0">
      <w:start w:val="1"/>
      <w:numFmt w:val="decimal"/>
      <w:lvlText w:val="%7."/>
      <w:lvlJc w:val="left"/>
      <w:pPr>
        <w:ind w:left="3080" w:hanging="440"/>
      </w:pPr>
    </w:lvl>
    <w:lvl w:ilvl="7" w:tentative="0">
      <w:start w:val="1"/>
      <w:numFmt w:val="lowerLetter"/>
      <w:lvlText w:val="%8)"/>
      <w:lvlJc w:val="left"/>
      <w:pPr>
        <w:ind w:left="3520" w:hanging="440"/>
      </w:pPr>
    </w:lvl>
    <w:lvl w:ilvl="8" w:tentative="0">
      <w:start w:val="1"/>
      <w:numFmt w:val="lowerRoman"/>
      <w:lvlText w:val="%9."/>
      <w:lvlJc w:val="right"/>
      <w:pPr>
        <w:ind w:left="3960" w:hanging="440"/>
      </w:pPr>
    </w:lvl>
  </w:abstractNum>
  <w:abstractNum w:abstractNumId="25">
    <w:nsid w:val="4E281039"/>
    <w:multiLevelType w:val="multilevel"/>
    <w:tmpl w:val="4E281039"/>
    <w:lvl w:ilvl="0" w:tentative="0">
      <w:start w:val="1"/>
      <w:numFmt w:val="decimal"/>
      <w:lvlText w:val="(%1)"/>
      <w:lvlJc w:val="left"/>
      <w:pPr>
        <w:ind w:left="440" w:hanging="440"/>
      </w:pPr>
      <w:rPr>
        <w:rFonts w:hint="default"/>
      </w:rPr>
    </w:lvl>
    <w:lvl w:ilvl="1" w:tentative="0">
      <w:start w:val="1"/>
      <w:numFmt w:val="lowerLetter"/>
      <w:lvlText w:val="%2)"/>
      <w:lvlJc w:val="left"/>
      <w:pPr>
        <w:ind w:left="880" w:hanging="440"/>
      </w:pPr>
    </w:lvl>
    <w:lvl w:ilvl="2" w:tentative="0">
      <w:start w:val="1"/>
      <w:numFmt w:val="decimal"/>
      <w:lvlText w:val="(%3)"/>
      <w:lvlJc w:val="left"/>
      <w:pPr>
        <w:ind w:left="862" w:hanging="440"/>
      </w:pPr>
      <w:rPr>
        <w:rFonts w:hint="default"/>
      </w:rPr>
    </w:lvl>
    <w:lvl w:ilvl="3" w:tentative="0">
      <w:start w:val="1"/>
      <w:numFmt w:val="decimal"/>
      <w:lvlText w:val="%4."/>
      <w:lvlJc w:val="left"/>
      <w:pPr>
        <w:ind w:left="1760" w:hanging="440"/>
      </w:pPr>
    </w:lvl>
    <w:lvl w:ilvl="4" w:tentative="0">
      <w:start w:val="1"/>
      <w:numFmt w:val="lowerLetter"/>
      <w:lvlText w:val="%5)"/>
      <w:lvlJc w:val="left"/>
      <w:pPr>
        <w:ind w:left="2200" w:hanging="440"/>
      </w:pPr>
    </w:lvl>
    <w:lvl w:ilvl="5" w:tentative="0">
      <w:start w:val="1"/>
      <w:numFmt w:val="lowerRoman"/>
      <w:lvlText w:val="%6."/>
      <w:lvlJc w:val="right"/>
      <w:pPr>
        <w:ind w:left="2640" w:hanging="440"/>
      </w:pPr>
    </w:lvl>
    <w:lvl w:ilvl="6" w:tentative="0">
      <w:start w:val="1"/>
      <w:numFmt w:val="decimal"/>
      <w:lvlText w:val="%7."/>
      <w:lvlJc w:val="left"/>
      <w:pPr>
        <w:ind w:left="3080" w:hanging="440"/>
      </w:pPr>
    </w:lvl>
    <w:lvl w:ilvl="7" w:tentative="0">
      <w:start w:val="1"/>
      <w:numFmt w:val="lowerLetter"/>
      <w:lvlText w:val="%8)"/>
      <w:lvlJc w:val="left"/>
      <w:pPr>
        <w:ind w:left="3520" w:hanging="440"/>
      </w:pPr>
    </w:lvl>
    <w:lvl w:ilvl="8" w:tentative="0">
      <w:start w:val="1"/>
      <w:numFmt w:val="lowerRoman"/>
      <w:lvlText w:val="%9."/>
      <w:lvlJc w:val="right"/>
      <w:pPr>
        <w:ind w:left="3960" w:hanging="440"/>
      </w:pPr>
    </w:lvl>
  </w:abstractNum>
  <w:abstractNum w:abstractNumId="26">
    <w:nsid w:val="51FA1A31"/>
    <w:multiLevelType w:val="multilevel"/>
    <w:tmpl w:val="51FA1A31"/>
    <w:lvl w:ilvl="0" w:tentative="0">
      <w:start w:val="1"/>
      <w:numFmt w:val="japaneseCounting"/>
      <w:pStyle w:val="14"/>
      <w:lvlText w:val="%1、"/>
      <w:lvlJc w:val="left"/>
      <w:pPr>
        <w:tabs>
          <w:tab w:val="left" w:pos="720"/>
        </w:tabs>
        <w:ind w:left="720" w:hanging="720"/>
      </w:pPr>
      <w:rPr>
        <w:rFonts w:hint="default"/>
      </w:rPr>
    </w:lvl>
    <w:lvl w:ilvl="1" w:tentative="0">
      <w:start w:val="1"/>
      <w:numFmt w:val="lowerLetter"/>
      <w:lvlText w:val="%2)"/>
      <w:lvlJc w:val="left"/>
      <w:pPr>
        <w:tabs>
          <w:tab w:val="left" w:pos="840"/>
        </w:tabs>
        <w:ind w:left="840" w:hanging="420"/>
      </w:pPr>
    </w:lvl>
    <w:lvl w:ilvl="2" w:tentative="0">
      <w:start w:val="1"/>
      <w:numFmt w:val="lowerRoman"/>
      <w:lvlText w:val="%3."/>
      <w:lvlJc w:val="right"/>
      <w:pPr>
        <w:tabs>
          <w:tab w:val="left" w:pos="1260"/>
        </w:tabs>
        <w:ind w:left="1260" w:hanging="420"/>
      </w:pPr>
    </w:lvl>
    <w:lvl w:ilvl="3" w:tentative="0">
      <w:start w:val="1"/>
      <w:numFmt w:val="decimal"/>
      <w:lvlText w:val="%4."/>
      <w:lvlJc w:val="left"/>
      <w:pPr>
        <w:tabs>
          <w:tab w:val="left" w:pos="1680"/>
        </w:tabs>
        <w:ind w:left="1680" w:hanging="420"/>
      </w:pPr>
    </w:lvl>
    <w:lvl w:ilvl="4" w:tentative="0">
      <w:start w:val="1"/>
      <w:numFmt w:val="lowerLetter"/>
      <w:lvlText w:val="%5)"/>
      <w:lvlJc w:val="left"/>
      <w:pPr>
        <w:tabs>
          <w:tab w:val="left" w:pos="2100"/>
        </w:tabs>
        <w:ind w:left="2100" w:hanging="420"/>
      </w:pPr>
    </w:lvl>
    <w:lvl w:ilvl="5" w:tentative="0">
      <w:start w:val="1"/>
      <w:numFmt w:val="lowerRoman"/>
      <w:lvlText w:val="%6."/>
      <w:lvlJc w:val="right"/>
      <w:pPr>
        <w:tabs>
          <w:tab w:val="left" w:pos="2520"/>
        </w:tabs>
        <w:ind w:left="2520" w:hanging="420"/>
      </w:pPr>
    </w:lvl>
    <w:lvl w:ilvl="6" w:tentative="0">
      <w:start w:val="1"/>
      <w:numFmt w:val="decimal"/>
      <w:lvlText w:val="%7."/>
      <w:lvlJc w:val="left"/>
      <w:pPr>
        <w:tabs>
          <w:tab w:val="left" w:pos="2940"/>
        </w:tabs>
        <w:ind w:left="2940" w:hanging="420"/>
      </w:pPr>
    </w:lvl>
    <w:lvl w:ilvl="7" w:tentative="0">
      <w:start w:val="1"/>
      <w:numFmt w:val="lowerLetter"/>
      <w:lvlText w:val="%8)"/>
      <w:lvlJc w:val="left"/>
      <w:pPr>
        <w:tabs>
          <w:tab w:val="left" w:pos="3360"/>
        </w:tabs>
        <w:ind w:left="3360" w:hanging="420"/>
      </w:pPr>
    </w:lvl>
    <w:lvl w:ilvl="8" w:tentative="0">
      <w:start w:val="1"/>
      <w:numFmt w:val="lowerRoman"/>
      <w:lvlText w:val="%9."/>
      <w:lvlJc w:val="right"/>
      <w:pPr>
        <w:tabs>
          <w:tab w:val="left" w:pos="3780"/>
        </w:tabs>
        <w:ind w:left="3780" w:hanging="420"/>
      </w:pPr>
    </w:lvl>
  </w:abstractNum>
  <w:abstractNum w:abstractNumId="27">
    <w:nsid w:val="526B21FC"/>
    <w:multiLevelType w:val="multilevel"/>
    <w:tmpl w:val="526B21FC"/>
    <w:lvl w:ilvl="0" w:tentative="0">
      <w:start w:val="1"/>
      <w:numFmt w:val="decimal"/>
      <w:lvlText w:val="%1."/>
      <w:lvlJc w:val="left"/>
      <w:pPr>
        <w:ind w:left="425" w:hanging="425"/>
      </w:pPr>
      <w:rPr>
        <w:rFonts w:hint="default"/>
      </w:rPr>
    </w:lvl>
    <w:lvl w:ilvl="1" w:tentative="0">
      <w:start w:val="1"/>
      <w:numFmt w:val="decimal"/>
      <w:lvlText w:val="%1.%2."/>
      <w:lvlJc w:val="left"/>
      <w:pPr>
        <w:ind w:left="567" w:hanging="567"/>
      </w:pPr>
      <w:rPr>
        <w:rFonts w:hint="default"/>
      </w:rPr>
    </w:lvl>
    <w:lvl w:ilvl="2" w:tentative="0">
      <w:start w:val="1"/>
      <w:numFmt w:val="decimal"/>
      <w:lvlText w:val="%1.%2.%3."/>
      <w:lvlJc w:val="left"/>
      <w:pPr>
        <w:ind w:left="709" w:hanging="709"/>
      </w:pPr>
      <w:rPr>
        <w:rFonts w:hint="default"/>
      </w:rPr>
    </w:lvl>
    <w:lvl w:ilvl="3" w:tentative="0">
      <w:start w:val="1"/>
      <w:numFmt w:val="decimal"/>
      <w:lvlText w:val="%1.%2.%3.%4."/>
      <w:lvlJc w:val="left"/>
      <w:pPr>
        <w:ind w:left="850" w:hanging="850"/>
      </w:pPr>
      <w:rPr>
        <w:rFonts w:hint="default"/>
      </w:rPr>
    </w:lvl>
    <w:lvl w:ilvl="4" w:tentative="0">
      <w:start w:val="1"/>
      <w:numFmt w:val="decimal"/>
      <w:lvlText w:val="%1.%2.%3.%4.%5."/>
      <w:lvlJc w:val="left"/>
      <w:pPr>
        <w:ind w:left="991" w:hanging="991"/>
      </w:pPr>
      <w:rPr>
        <w:rFonts w:hint="default"/>
      </w:rPr>
    </w:lvl>
    <w:lvl w:ilvl="5" w:tentative="0">
      <w:start w:val="1"/>
      <w:numFmt w:val="decimal"/>
      <w:lvlText w:val="%1.%2.%3.%4.%5.%6."/>
      <w:lvlJc w:val="left"/>
      <w:pPr>
        <w:ind w:left="1134" w:hanging="1134"/>
      </w:pPr>
      <w:rPr>
        <w:rFonts w:hint="default"/>
      </w:rPr>
    </w:lvl>
    <w:lvl w:ilvl="6" w:tentative="0">
      <w:start w:val="1"/>
      <w:numFmt w:val="decimal"/>
      <w:lvlText w:val="%1.%2.%3.%4.%5.%6.%7."/>
      <w:lvlJc w:val="left"/>
      <w:pPr>
        <w:ind w:left="1275" w:hanging="1275"/>
      </w:pPr>
      <w:rPr>
        <w:rFonts w:hint="default"/>
      </w:rPr>
    </w:lvl>
    <w:lvl w:ilvl="7" w:tentative="0">
      <w:start w:val="1"/>
      <w:numFmt w:val="decimal"/>
      <w:lvlText w:val="%1.%2.%3.%4.%5.%6.%7.%8."/>
      <w:lvlJc w:val="left"/>
      <w:pPr>
        <w:ind w:left="1418" w:hanging="1418"/>
      </w:pPr>
      <w:rPr>
        <w:rFonts w:hint="default"/>
      </w:rPr>
    </w:lvl>
    <w:lvl w:ilvl="8" w:tentative="0">
      <w:start w:val="1"/>
      <w:numFmt w:val="decimal"/>
      <w:lvlText w:val="%1.%2.%3.%4.%5.%6.%7.%8.%9."/>
      <w:lvlJc w:val="left"/>
      <w:pPr>
        <w:ind w:left="1558" w:hanging="1558"/>
      </w:pPr>
      <w:rPr>
        <w:rFonts w:hint="default"/>
      </w:rPr>
    </w:lvl>
  </w:abstractNum>
  <w:abstractNum w:abstractNumId="28">
    <w:nsid w:val="528201DB"/>
    <w:multiLevelType w:val="multilevel"/>
    <w:tmpl w:val="528201DB"/>
    <w:lvl w:ilvl="0" w:tentative="0">
      <w:start w:val="1"/>
      <w:numFmt w:val="chineseCountingThousand"/>
      <w:lvlText w:val="第%1章"/>
      <w:lvlJc w:val="left"/>
      <w:pPr>
        <w:ind w:left="440" w:hanging="440"/>
      </w:pPr>
      <w:rPr>
        <w:rFonts w:hint="eastAsia"/>
      </w:rPr>
    </w:lvl>
    <w:lvl w:ilvl="1" w:tentative="0">
      <w:start w:val="1"/>
      <w:numFmt w:val="lowerLetter"/>
      <w:lvlText w:val="%2)"/>
      <w:lvlJc w:val="left"/>
      <w:pPr>
        <w:ind w:left="880" w:hanging="440"/>
      </w:pPr>
    </w:lvl>
    <w:lvl w:ilvl="2" w:tentative="0">
      <w:start w:val="1"/>
      <w:numFmt w:val="lowerRoman"/>
      <w:lvlText w:val="%3."/>
      <w:lvlJc w:val="right"/>
      <w:pPr>
        <w:ind w:left="1320" w:hanging="440"/>
      </w:pPr>
    </w:lvl>
    <w:lvl w:ilvl="3" w:tentative="0">
      <w:start w:val="1"/>
      <w:numFmt w:val="decimal"/>
      <w:lvlText w:val="%4."/>
      <w:lvlJc w:val="left"/>
      <w:pPr>
        <w:ind w:left="1760" w:hanging="440"/>
      </w:pPr>
    </w:lvl>
    <w:lvl w:ilvl="4" w:tentative="0">
      <w:start w:val="1"/>
      <w:numFmt w:val="lowerLetter"/>
      <w:lvlText w:val="%5)"/>
      <w:lvlJc w:val="left"/>
      <w:pPr>
        <w:ind w:left="2200" w:hanging="440"/>
      </w:pPr>
    </w:lvl>
    <w:lvl w:ilvl="5" w:tentative="0">
      <w:start w:val="1"/>
      <w:numFmt w:val="lowerRoman"/>
      <w:lvlText w:val="%6."/>
      <w:lvlJc w:val="right"/>
      <w:pPr>
        <w:ind w:left="2640" w:hanging="440"/>
      </w:pPr>
    </w:lvl>
    <w:lvl w:ilvl="6" w:tentative="0">
      <w:start w:val="1"/>
      <w:numFmt w:val="decimal"/>
      <w:lvlText w:val="%7."/>
      <w:lvlJc w:val="left"/>
      <w:pPr>
        <w:ind w:left="3080" w:hanging="440"/>
      </w:pPr>
    </w:lvl>
    <w:lvl w:ilvl="7" w:tentative="0">
      <w:start w:val="1"/>
      <w:numFmt w:val="lowerLetter"/>
      <w:lvlText w:val="%8)"/>
      <w:lvlJc w:val="left"/>
      <w:pPr>
        <w:ind w:left="3520" w:hanging="440"/>
      </w:pPr>
    </w:lvl>
    <w:lvl w:ilvl="8" w:tentative="0">
      <w:start w:val="1"/>
      <w:numFmt w:val="lowerRoman"/>
      <w:lvlText w:val="%9."/>
      <w:lvlJc w:val="right"/>
      <w:pPr>
        <w:ind w:left="3960" w:hanging="440"/>
      </w:pPr>
    </w:lvl>
  </w:abstractNum>
  <w:abstractNum w:abstractNumId="29">
    <w:nsid w:val="5888B730"/>
    <w:multiLevelType w:val="multilevel"/>
    <w:tmpl w:val="5888B730"/>
    <w:lvl w:ilvl="0" w:tentative="0">
      <w:start w:val="1"/>
      <w:numFmt w:val="decimal"/>
      <w:lvlText w:val="%1."/>
      <w:lvlJc w:val="left"/>
      <w:pPr>
        <w:ind w:left="425" w:hanging="425"/>
      </w:pPr>
      <w:rPr>
        <w:rFonts w:hint="default"/>
      </w:rPr>
    </w:lvl>
    <w:lvl w:ilvl="1" w:tentative="0">
      <w:start w:val="1"/>
      <w:numFmt w:val="decimal"/>
      <w:lvlText w:val="%1.%2."/>
      <w:lvlJc w:val="left"/>
      <w:pPr>
        <w:ind w:left="567" w:hanging="567"/>
      </w:pPr>
      <w:rPr>
        <w:rFonts w:hint="default"/>
      </w:rPr>
    </w:lvl>
    <w:lvl w:ilvl="2" w:tentative="0">
      <w:start w:val="1"/>
      <w:numFmt w:val="decimal"/>
      <w:lvlText w:val="%1.%2.%3."/>
      <w:lvlJc w:val="left"/>
      <w:pPr>
        <w:ind w:left="709" w:hanging="709"/>
      </w:pPr>
      <w:rPr>
        <w:rFonts w:hint="default"/>
      </w:rPr>
    </w:lvl>
    <w:lvl w:ilvl="3" w:tentative="0">
      <w:start w:val="1"/>
      <w:numFmt w:val="decimal"/>
      <w:lvlText w:val="%1.%2.%3.%4."/>
      <w:lvlJc w:val="left"/>
      <w:pPr>
        <w:ind w:left="850" w:hanging="850"/>
      </w:pPr>
      <w:rPr>
        <w:rFonts w:hint="default"/>
      </w:rPr>
    </w:lvl>
    <w:lvl w:ilvl="4" w:tentative="0">
      <w:start w:val="1"/>
      <w:numFmt w:val="decimal"/>
      <w:lvlText w:val="%1.%2.%3.%4.%5."/>
      <w:lvlJc w:val="left"/>
      <w:pPr>
        <w:ind w:left="991" w:hanging="991"/>
      </w:pPr>
      <w:rPr>
        <w:rFonts w:hint="default"/>
      </w:rPr>
    </w:lvl>
    <w:lvl w:ilvl="5" w:tentative="0">
      <w:start w:val="1"/>
      <w:numFmt w:val="decimal"/>
      <w:lvlText w:val="%1.%2.%3.%4.%5.%6."/>
      <w:lvlJc w:val="left"/>
      <w:pPr>
        <w:ind w:left="1134" w:hanging="1134"/>
      </w:pPr>
      <w:rPr>
        <w:rFonts w:hint="default"/>
      </w:rPr>
    </w:lvl>
    <w:lvl w:ilvl="6" w:tentative="0">
      <w:start w:val="1"/>
      <w:numFmt w:val="decimal"/>
      <w:lvlText w:val="%1.%2.%3.%4.%5.%6.%7."/>
      <w:lvlJc w:val="left"/>
      <w:pPr>
        <w:ind w:left="1275" w:hanging="1275"/>
      </w:pPr>
      <w:rPr>
        <w:rFonts w:hint="default"/>
      </w:rPr>
    </w:lvl>
    <w:lvl w:ilvl="7" w:tentative="0">
      <w:start w:val="1"/>
      <w:numFmt w:val="decimal"/>
      <w:lvlText w:val="%1.%2.%3.%4.%5.%6.%7.%8."/>
      <w:lvlJc w:val="left"/>
      <w:pPr>
        <w:ind w:left="1418" w:hanging="1418"/>
      </w:pPr>
      <w:rPr>
        <w:rFonts w:hint="default"/>
      </w:rPr>
    </w:lvl>
    <w:lvl w:ilvl="8" w:tentative="0">
      <w:start w:val="1"/>
      <w:numFmt w:val="decimal"/>
      <w:lvlText w:val="%1.%2.%3.%4.%5.%6.%7.%8.%9."/>
      <w:lvlJc w:val="left"/>
      <w:pPr>
        <w:ind w:left="1558" w:hanging="1558"/>
      </w:pPr>
      <w:rPr>
        <w:rFonts w:hint="default"/>
      </w:rPr>
    </w:lvl>
  </w:abstractNum>
  <w:abstractNum w:abstractNumId="30">
    <w:nsid w:val="59953568"/>
    <w:multiLevelType w:val="multilevel"/>
    <w:tmpl w:val="59953568"/>
    <w:lvl w:ilvl="0" w:tentative="0">
      <w:start w:val="1"/>
      <w:numFmt w:val="decimal"/>
      <w:lvlText w:val="%1."/>
      <w:lvlJc w:val="left"/>
      <w:pPr>
        <w:ind w:left="425" w:hanging="425"/>
      </w:pPr>
      <w:rPr>
        <w:rFonts w:hint="default"/>
      </w:rPr>
    </w:lvl>
    <w:lvl w:ilvl="1" w:tentative="0">
      <w:start w:val="1"/>
      <w:numFmt w:val="decimal"/>
      <w:lvlText w:val="%1.%2."/>
      <w:lvlJc w:val="left"/>
      <w:pPr>
        <w:ind w:left="567" w:hanging="567"/>
      </w:pPr>
      <w:rPr>
        <w:rFonts w:hint="default"/>
      </w:rPr>
    </w:lvl>
    <w:lvl w:ilvl="2" w:tentative="0">
      <w:start w:val="1"/>
      <w:numFmt w:val="decimal"/>
      <w:lvlText w:val="%1.%2.%3."/>
      <w:lvlJc w:val="left"/>
      <w:pPr>
        <w:ind w:left="709" w:hanging="709"/>
      </w:pPr>
      <w:rPr>
        <w:rFonts w:hint="default"/>
      </w:rPr>
    </w:lvl>
    <w:lvl w:ilvl="3" w:tentative="0">
      <w:start w:val="1"/>
      <w:numFmt w:val="decimal"/>
      <w:lvlText w:val="%1.%2.%3.%4."/>
      <w:lvlJc w:val="left"/>
      <w:pPr>
        <w:ind w:left="850" w:hanging="850"/>
      </w:pPr>
      <w:rPr>
        <w:rFonts w:hint="default"/>
      </w:rPr>
    </w:lvl>
    <w:lvl w:ilvl="4" w:tentative="0">
      <w:start w:val="1"/>
      <w:numFmt w:val="decimal"/>
      <w:lvlText w:val="%1.%2.%3.%4.%5."/>
      <w:lvlJc w:val="left"/>
      <w:pPr>
        <w:ind w:left="991" w:hanging="991"/>
      </w:pPr>
      <w:rPr>
        <w:rFonts w:hint="default"/>
      </w:rPr>
    </w:lvl>
    <w:lvl w:ilvl="5" w:tentative="0">
      <w:start w:val="1"/>
      <w:numFmt w:val="decimal"/>
      <w:lvlText w:val="%1.%2.%3.%4.%5.%6."/>
      <w:lvlJc w:val="left"/>
      <w:pPr>
        <w:ind w:left="1134" w:hanging="1134"/>
      </w:pPr>
      <w:rPr>
        <w:rFonts w:hint="default"/>
      </w:rPr>
    </w:lvl>
    <w:lvl w:ilvl="6" w:tentative="0">
      <w:start w:val="1"/>
      <w:numFmt w:val="decimal"/>
      <w:lvlText w:val="%1.%2.%3.%4.%5.%6.%7."/>
      <w:lvlJc w:val="left"/>
      <w:pPr>
        <w:ind w:left="1275" w:hanging="1275"/>
      </w:pPr>
      <w:rPr>
        <w:rFonts w:hint="default"/>
      </w:rPr>
    </w:lvl>
    <w:lvl w:ilvl="7" w:tentative="0">
      <w:start w:val="1"/>
      <w:numFmt w:val="decimal"/>
      <w:lvlText w:val="%1.%2.%3.%4.%5.%6.%7.%8."/>
      <w:lvlJc w:val="left"/>
      <w:pPr>
        <w:ind w:left="1418" w:hanging="1418"/>
      </w:pPr>
      <w:rPr>
        <w:rFonts w:hint="default"/>
      </w:rPr>
    </w:lvl>
    <w:lvl w:ilvl="8" w:tentative="0">
      <w:start w:val="1"/>
      <w:numFmt w:val="decimal"/>
      <w:lvlText w:val="%1.%2.%3.%4.%5.%6.%7.%8.%9."/>
      <w:lvlJc w:val="left"/>
      <w:pPr>
        <w:ind w:left="1558" w:hanging="1558"/>
      </w:pPr>
      <w:rPr>
        <w:rFonts w:hint="default"/>
      </w:rPr>
    </w:lvl>
  </w:abstractNum>
  <w:abstractNum w:abstractNumId="31">
    <w:nsid w:val="5CD05060"/>
    <w:multiLevelType w:val="multilevel"/>
    <w:tmpl w:val="5CD05060"/>
    <w:lvl w:ilvl="0" w:tentative="0">
      <w:start w:val="1"/>
      <w:numFmt w:val="decimal"/>
      <w:lvlText w:val="%1."/>
      <w:lvlJc w:val="left"/>
      <w:pPr>
        <w:ind w:left="5113" w:hanging="440"/>
      </w:pPr>
    </w:lvl>
    <w:lvl w:ilvl="1" w:tentative="0">
      <w:start w:val="1"/>
      <w:numFmt w:val="decimal"/>
      <w:pStyle w:val="103"/>
      <w:lvlText w:val="%2."/>
      <w:lvlJc w:val="left"/>
      <w:pPr>
        <w:ind w:left="5553" w:hanging="440"/>
      </w:pPr>
    </w:lvl>
    <w:lvl w:ilvl="2" w:tentative="0">
      <w:start w:val="1"/>
      <w:numFmt w:val="lowerRoman"/>
      <w:lvlText w:val="%3."/>
      <w:lvlJc w:val="right"/>
      <w:pPr>
        <w:ind w:left="5993" w:hanging="440"/>
      </w:pPr>
    </w:lvl>
    <w:lvl w:ilvl="3" w:tentative="0">
      <w:start w:val="1"/>
      <w:numFmt w:val="decimal"/>
      <w:lvlText w:val="%4."/>
      <w:lvlJc w:val="left"/>
      <w:pPr>
        <w:ind w:left="6433" w:hanging="440"/>
      </w:pPr>
    </w:lvl>
    <w:lvl w:ilvl="4" w:tentative="0">
      <w:start w:val="1"/>
      <w:numFmt w:val="lowerLetter"/>
      <w:lvlText w:val="%5)"/>
      <w:lvlJc w:val="left"/>
      <w:pPr>
        <w:ind w:left="6873" w:hanging="440"/>
      </w:pPr>
    </w:lvl>
    <w:lvl w:ilvl="5" w:tentative="0">
      <w:start w:val="1"/>
      <w:numFmt w:val="lowerRoman"/>
      <w:lvlText w:val="%6."/>
      <w:lvlJc w:val="right"/>
      <w:pPr>
        <w:ind w:left="7313" w:hanging="440"/>
      </w:pPr>
    </w:lvl>
    <w:lvl w:ilvl="6" w:tentative="0">
      <w:start w:val="1"/>
      <w:numFmt w:val="decimal"/>
      <w:lvlText w:val="%7."/>
      <w:lvlJc w:val="left"/>
      <w:pPr>
        <w:ind w:left="7753" w:hanging="440"/>
      </w:pPr>
    </w:lvl>
    <w:lvl w:ilvl="7" w:tentative="0">
      <w:start w:val="1"/>
      <w:numFmt w:val="lowerLetter"/>
      <w:lvlText w:val="%8)"/>
      <w:lvlJc w:val="left"/>
      <w:pPr>
        <w:ind w:left="8193" w:hanging="440"/>
      </w:pPr>
    </w:lvl>
    <w:lvl w:ilvl="8" w:tentative="0">
      <w:start w:val="1"/>
      <w:numFmt w:val="lowerRoman"/>
      <w:lvlText w:val="%9."/>
      <w:lvlJc w:val="right"/>
      <w:pPr>
        <w:ind w:left="8633" w:hanging="440"/>
      </w:pPr>
    </w:lvl>
  </w:abstractNum>
  <w:abstractNum w:abstractNumId="32">
    <w:nsid w:val="5CF86FE9"/>
    <w:multiLevelType w:val="multilevel"/>
    <w:tmpl w:val="5CF86FE9"/>
    <w:lvl w:ilvl="0" w:tentative="0">
      <w:start w:val="1"/>
      <w:numFmt w:val="decimal"/>
      <w:lvlText w:val="(%1)"/>
      <w:lvlJc w:val="left"/>
      <w:pPr>
        <w:ind w:left="1304" w:hanging="440"/>
      </w:pPr>
      <w:rPr>
        <w:rFonts w:hint="default"/>
      </w:rPr>
    </w:lvl>
    <w:lvl w:ilvl="1" w:tentative="0">
      <w:start w:val="1"/>
      <w:numFmt w:val="lowerLetter"/>
      <w:lvlText w:val="%2)"/>
      <w:lvlJc w:val="left"/>
      <w:pPr>
        <w:ind w:left="1744" w:hanging="440"/>
      </w:pPr>
    </w:lvl>
    <w:lvl w:ilvl="2" w:tentative="0">
      <w:start w:val="1"/>
      <w:numFmt w:val="lowerRoman"/>
      <w:lvlText w:val="%3."/>
      <w:lvlJc w:val="right"/>
      <w:pPr>
        <w:ind w:left="2184" w:hanging="440"/>
      </w:pPr>
    </w:lvl>
    <w:lvl w:ilvl="3" w:tentative="0">
      <w:start w:val="1"/>
      <w:numFmt w:val="decimal"/>
      <w:lvlText w:val="%4."/>
      <w:lvlJc w:val="left"/>
      <w:pPr>
        <w:ind w:left="2624" w:hanging="440"/>
      </w:pPr>
    </w:lvl>
    <w:lvl w:ilvl="4" w:tentative="0">
      <w:start w:val="1"/>
      <w:numFmt w:val="lowerLetter"/>
      <w:lvlText w:val="%5)"/>
      <w:lvlJc w:val="left"/>
      <w:pPr>
        <w:ind w:left="3064" w:hanging="440"/>
      </w:pPr>
    </w:lvl>
    <w:lvl w:ilvl="5" w:tentative="0">
      <w:start w:val="1"/>
      <w:numFmt w:val="lowerRoman"/>
      <w:lvlText w:val="%6."/>
      <w:lvlJc w:val="right"/>
      <w:pPr>
        <w:ind w:left="3504" w:hanging="440"/>
      </w:pPr>
    </w:lvl>
    <w:lvl w:ilvl="6" w:tentative="0">
      <w:start w:val="1"/>
      <w:numFmt w:val="decimal"/>
      <w:lvlText w:val="%7."/>
      <w:lvlJc w:val="left"/>
      <w:pPr>
        <w:ind w:left="3944" w:hanging="440"/>
      </w:pPr>
    </w:lvl>
    <w:lvl w:ilvl="7" w:tentative="0">
      <w:start w:val="1"/>
      <w:numFmt w:val="lowerLetter"/>
      <w:lvlText w:val="%8)"/>
      <w:lvlJc w:val="left"/>
      <w:pPr>
        <w:ind w:left="4384" w:hanging="440"/>
      </w:pPr>
    </w:lvl>
    <w:lvl w:ilvl="8" w:tentative="0">
      <w:start w:val="1"/>
      <w:numFmt w:val="lowerRoman"/>
      <w:lvlText w:val="%9."/>
      <w:lvlJc w:val="right"/>
      <w:pPr>
        <w:ind w:left="4824" w:hanging="440"/>
      </w:pPr>
    </w:lvl>
  </w:abstractNum>
  <w:abstractNum w:abstractNumId="33">
    <w:nsid w:val="5F7181FD"/>
    <w:multiLevelType w:val="singleLevel"/>
    <w:tmpl w:val="5F7181FD"/>
    <w:lvl w:ilvl="0" w:tentative="0">
      <w:start w:val="2"/>
      <w:numFmt w:val="chineseCounting"/>
      <w:suff w:val="nothing"/>
      <w:lvlText w:val="%1、"/>
      <w:lvlJc w:val="left"/>
      <w:rPr>
        <w:rFonts w:hint="eastAsia"/>
      </w:rPr>
    </w:lvl>
  </w:abstractNum>
  <w:abstractNum w:abstractNumId="34">
    <w:nsid w:val="6445A677"/>
    <w:multiLevelType w:val="multilevel"/>
    <w:tmpl w:val="6445A677"/>
    <w:lvl w:ilvl="0" w:tentative="0">
      <w:start w:val="1"/>
      <w:numFmt w:val="decimal"/>
      <w:lvlText w:val="%1."/>
      <w:lvlJc w:val="left"/>
      <w:pPr>
        <w:ind w:left="425" w:hanging="425"/>
      </w:pPr>
      <w:rPr>
        <w:rFonts w:hint="default"/>
      </w:rPr>
    </w:lvl>
    <w:lvl w:ilvl="1" w:tentative="0">
      <w:start w:val="1"/>
      <w:numFmt w:val="decimal"/>
      <w:lvlText w:val="%1.%2."/>
      <w:lvlJc w:val="left"/>
      <w:pPr>
        <w:ind w:left="567" w:hanging="567"/>
      </w:pPr>
      <w:rPr>
        <w:rFonts w:hint="default"/>
      </w:rPr>
    </w:lvl>
    <w:lvl w:ilvl="2" w:tentative="0">
      <w:start w:val="1"/>
      <w:numFmt w:val="decimal"/>
      <w:lvlText w:val="%1.%2.%3."/>
      <w:lvlJc w:val="left"/>
      <w:pPr>
        <w:ind w:left="709" w:hanging="709"/>
      </w:pPr>
      <w:rPr>
        <w:rFonts w:hint="default"/>
      </w:rPr>
    </w:lvl>
    <w:lvl w:ilvl="3" w:tentative="0">
      <w:start w:val="1"/>
      <w:numFmt w:val="decimal"/>
      <w:lvlText w:val="%1.%2.%3.%4."/>
      <w:lvlJc w:val="left"/>
      <w:pPr>
        <w:ind w:left="850" w:hanging="850"/>
      </w:pPr>
      <w:rPr>
        <w:rFonts w:hint="default"/>
      </w:rPr>
    </w:lvl>
    <w:lvl w:ilvl="4" w:tentative="0">
      <w:start w:val="1"/>
      <w:numFmt w:val="decimal"/>
      <w:lvlText w:val="%1.%2.%3.%4.%5."/>
      <w:lvlJc w:val="left"/>
      <w:pPr>
        <w:ind w:left="991" w:hanging="991"/>
      </w:pPr>
      <w:rPr>
        <w:rFonts w:hint="default"/>
      </w:rPr>
    </w:lvl>
    <w:lvl w:ilvl="5" w:tentative="0">
      <w:start w:val="1"/>
      <w:numFmt w:val="decimal"/>
      <w:lvlText w:val="%1.%2.%3.%4.%5.%6."/>
      <w:lvlJc w:val="left"/>
      <w:pPr>
        <w:ind w:left="1134" w:hanging="1134"/>
      </w:pPr>
      <w:rPr>
        <w:rFonts w:hint="default"/>
      </w:rPr>
    </w:lvl>
    <w:lvl w:ilvl="6" w:tentative="0">
      <w:start w:val="1"/>
      <w:numFmt w:val="decimal"/>
      <w:lvlText w:val="%1.%2.%3.%4.%5.%6.%7."/>
      <w:lvlJc w:val="left"/>
      <w:pPr>
        <w:ind w:left="1275" w:hanging="1275"/>
      </w:pPr>
      <w:rPr>
        <w:rFonts w:hint="default"/>
      </w:rPr>
    </w:lvl>
    <w:lvl w:ilvl="7" w:tentative="0">
      <w:start w:val="1"/>
      <w:numFmt w:val="decimal"/>
      <w:lvlText w:val="%1.%2.%3.%4.%5.%6.%7.%8."/>
      <w:lvlJc w:val="left"/>
      <w:pPr>
        <w:ind w:left="1418" w:hanging="1418"/>
      </w:pPr>
      <w:rPr>
        <w:rFonts w:hint="default"/>
      </w:rPr>
    </w:lvl>
    <w:lvl w:ilvl="8" w:tentative="0">
      <w:start w:val="1"/>
      <w:numFmt w:val="decimal"/>
      <w:lvlText w:val="%1.%2.%3.%4.%5.%6.%7.%8.%9."/>
      <w:lvlJc w:val="left"/>
      <w:pPr>
        <w:ind w:left="1558" w:hanging="1558"/>
      </w:pPr>
      <w:rPr>
        <w:rFonts w:hint="default"/>
      </w:rPr>
    </w:lvl>
  </w:abstractNum>
  <w:abstractNum w:abstractNumId="35">
    <w:nsid w:val="64B36D2C"/>
    <w:multiLevelType w:val="multilevel"/>
    <w:tmpl w:val="64B36D2C"/>
    <w:lvl w:ilvl="0" w:tentative="0">
      <w:start w:val="1"/>
      <w:numFmt w:val="decimal"/>
      <w:lvlText w:val="%1."/>
      <w:lvlJc w:val="left"/>
      <w:pPr>
        <w:ind w:left="864" w:hanging="440"/>
      </w:pPr>
    </w:lvl>
    <w:lvl w:ilvl="1" w:tentative="0">
      <w:start w:val="1"/>
      <w:numFmt w:val="lowerLetter"/>
      <w:lvlText w:val="%2)"/>
      <w:lvlJc w:val="left"/>
      <w:pPr>
        <w:ind w:left="1304" w:hanging="440"/>
      </w:pPr>
    </w:lvl>
    <w:lvl w:ilvl="2" w:tentative="0">
      <w:start w:val="1"/>
      <w:numFmt w:val="lowerRoman"/>
      <w:lvlText w:val="%3."/>
      <w:lvlJc w:val="right"/>
      <w:pPr>
        <w:ind w:left="1744" w:hanging="440"/>
      </w:pPr>
    </w:lvl>
    <w:lvl w:ilvl="3" w:tentative="0">
      <w:start w:val="1"/>
      <w:numFmt w:val="decimal"/>
      <w:lvlText w:val="%4."/>
      <w:lvlJc w:val="left"/>
      <w:pPr>
        <w:ind w:left="2184" w:hanging="440"/>
      </w:pPr>
    </w:lvl>
    <w:lvl w:ilvl="4" w:tentative="0">
      <w:start w:val="1"/>
      <w:numFmt w:val="lowerLetter"/>
      <w:lvlText w:val="%5)"/>
      <w:lvlJc w:val="left"/>
      <w:pPr>
        <w:ind w:left="2624" w:hanging="440"/>
      </w:pPr>
    </w:lvl>
    <w:lvl w:ilvl="5" w:tentative="0">
      <w:start w:val="1"/>
      <w:numFmt w:val="lowerRoman"/>
      <w:lvlText w:val="%6."/>
      <w:lvlJc w:val="right"/>
      <w:pPr>
        <w:ind w:left="3064" w:hanging="440"/>
      </w:pPr>
    </w:lvl>
    <w:lvl w:ilvl="6" w:tentative="0">
      <w:start w:val="1"/>
      <w:numFmt w:val="decimal"/>
      <w:lvlText w:val="%7."/>
      <w:lvlJc w:val="left"/>
      <w:pPr>
        <w:ind w:left="3504" w:hanging="440"/>
      </w:pPr>
    </w:lvl>
    <w:lvl w:ilvl="7" w:tentative="0">
      <w:start w:val="1"/>
      <w:numFmt w:val="lowerLetter"/>
      <w:lvlText w:val="%8)"/>
      <w:lvlJc w:val="left"/>
      <w:pPr>
        <w:ind w:left="3944" w:hanging="440"/>
      </w:pPr>
    </w:lvl>
    <w:lvl w:ilvl="8" w:tentative="0">
      <w:start w:val="1"/>
      <w:numFmt w:val="lowerRoman"/>
      <w:lvlText w:val="%9."/>
      <w:lvlJc w:val="right"/>
      <w:pPr>
        <w:ind w:left="4384" w:hanging="440"/>
      </w:pPr>
    </w:lvl>
  </w:abstractNum>
  <w:abstractNum w:abstractNumId="36">
    <w:nsid w:val="65B76264"/>
    <w:multiLevelType w:val="multilevel"/>
    <w:tmpl w:val="65B76264"/>
    <w:lvl w:ilvl="0" w:tentative="0">
      <w:start w:val="1"/>
      <w:numFmt w:val="decimal"/>
      <w:lvlText w:val="(%1)"/>
      <w:lvlJc w:val="left"/>
      <w:pPr>
        <w:ind w:left="862" w:hanging="440"/>
      </w:pPr>
      <w:rPr>
        <w:rFonts w:hint="default"/>
      </w:rPr>
    </w:lvl>
    <w:lvl w:ilvl="1" w:tentative="0">
      <w:start w:val="1"/>
      <w:numFmt w:val="lowerLetter"/>
      <w:lvlText w:val="%2)"/>
      <w:lvlJc w:val="left"/>
      <w:pPr>
        <w:ind w:left="1302" w:hanging="440"/>
      </w:pPr>
    </w:lvl>
    <w:lvl w:ilvl="2" w:tentative="0">
      <w:start w:val="1"/>
      <w:numFmt w:val="lowerRoman"/>
      <w:lvlText w:val="%3."/>
      <w:lvlJc w:val="right"/>
      <w:pPr>
        <w:ind w:left="1742" w:hanging="440"/>
      </w:pPr>
    </w:lvl>
    <w:lvl w:ilvl="3" w:tentative="0">
      <w:start w:val="1"/>
      <w:numFmt w:val="decimal"/>
      <w:lvlText w:val="%4."/>
      <w:lvlJc w:val="left"/>
      <w:pPr>
        <w:ind w:left="2182" w:hanging="440"/>
      </w:pPr>
    </w:lvl>
    <w:lvl w:ilvl="4" w:tentative="0">
      <w:start w:val="1"/>
      <w:numFmt w:val="lowerLetter"/>
      <w:lvlText w:val="%5)"/>
      <w:lvlJc w:val="left"/>
      <w:pPr>
        <w:ind w:left="2622" w:hanging="440"/>
      </w:pPr>
    </w:lvl>
    <w:lvl w:ilvl="5" w:tentative="0">
      <w:start w:val="1"/>
      <w:numFmt w:val="lowerRoman"/>
      <w:lvlText w:val="%6."/>
      <w:lvlJc w:val="right"/>
      <w:pPr>
        <w:ind w:left="3062" w:hanging="440"/>
      </w:pPr>
    </w:lvl>
    <w:lvl w:ilvl="6" w:tentative="0">
      <w:start w:val="1"/>
      <w:numFmt w:val="decimal"/>
      <w:lvlText w:val="%7."/>
      <w:lvlJc w:val="left"/>
      <w:pPr>
        <w:ind w:left="3502" w:hanging="440"/>
      </w:pPr>
    </w:lvl>
    <w:lvl w:ilvl="7" w:tentative="0">
      <w:start w:val="1"/>
      <w:numFmt w:val="lowerLetter"/>
      <w:lvlText w:val="%8)"/>
      <w:lvlJc w:val="left"/>
      <w:pPr>
        <w:ind w:left="3942" w:hanging="440"/>
      </w:pPr>
    </w:lvl>
    <w:lvl w:ilvl="8" w:tentative="0">
      <w:start w:val="1"/>
      <w:numFmt w:val="lowerRoman"/>
      <w:lvlText w:val="%9."/>
      <w:lvlJc w:val="right"/>
      <w:pPr>
        <w:ind w:left="4382" w:hanging="440"/>
      </w:pPr>
    </w:lvl>
  </w:abstractNum>
  <w:abstractNum w:abstractNumId="37">
    <w:nsid w:val="68893CCE"/>
    <w:multiLevelType w:val="multilevel"/>
    <w:tmpl w:val="68893CCE"/>
    <w:lvl w:ilvl="0" w:tentative="0">
      <w:start w:val="1"/>
      <w:numFmt w:val="decimal"/>
      <w:lvlText w:val="%1."/>
      <w:lvlJc w:val="left"/>
      <w:pPr>
        <w:ind w:left="425" w:hanging="425"/>
      </w:pPr>
      <w:rPr>
        <w:rFonts w:hint="default"/>
      </w:rPr>
    </w:lvl>
    <w:lvl w:ilvl="1" w:tentative="0">
      <w:start w:val="1"/>
      <w:numFmt w:val="decimal"/>
      <w:lvlText w:val="%1.%2."/>
      <w:lvlJc w:val="left"/>
      <w:pPr>
        <w:ind w:left="567" w:hanging="567"/>
      </w:pPr>
      <w:rPr>
        <w:rFonts w:hint="default"/>
      </w:rPr>
    </w:lvl>
    <w:lvl w:ilvl="2" w:tentative="0">
      <w:start w:val="1"/>
      <w:numFmt w:val="decimal"/>
      <w:lvlText w:val="%1.%2.%3."/>
      <w:lvlJc w:val="left"/>
      <w:pPr>
        <w:ind w:left="709" w:hanging="709"/>
      </w:pPr>
      <w:rPr>
        <w:rFonts w:hint="default"/>
      </w:rPr>
    </w:lvl>
    <w:lvl w:ilvl="3" w:tentative="0">
      <w:start w:val="1"/>
      <w:numFmt w:val="decimal"/>
      <w:lvlText w:val="%1.%2.%3.%4."/>
      <w:lvlJc w:val="left"/>
      <w:pPr>
        <w:ind w:left="850" w:hanging="850"/>
      </w:pPr>
      <w:rPr>
        <w:rFonts w:hint="default"/>
      </w:rPr>
    </w:lvl>
    <w:lvl w:ilvl="4" w:tentative="0">
      <w:start w:val="1"/>
      <w:numFmt w:val="decimal"/>
      <w:lvlText w:val="%1.%2.%3.%4.%5."/>
      <w:lvlJc w:val="left"/>
      <w:pPr>
        <w:ind w:left="991" w:hanging="991"/>
      </w:pPr>
      <w:rPr>
        <w:rFonts w:hint="default"/>
      </w:rPr>
    </w:lvl>
    <w:lvl w:ilvl="5" w:tentative="0">
      <w:start w:val="1"/>
      <w:numFmt w:val="decimal"/>
      <w:lvlText w:val="%1.%2.%3.%4.%5.%6."/>
      <w:lvlJc w:val="left"/>
      <w:pPr>
        <w:ind w:left="1134" w:hanging="1134"/>
      </w:pPr>
      <w:rPr>
        <w:rFonts w:hint="default"/>
      </w:rPr>
    </w:lvl>
    <w:lvl w:ilvl="6" w:tentative="0">
      <w:start w:val="1"/>
      <w:numFmt w:val="decimal"/>
      <w:lvlText w:val="%1.%2.%3.%4.%5.%6.%7."/>
      <w:lvlJc w:val="left"/>
      <w:pPr>
        <w:ind w:left="1275" w:hanging="1275"/>
      </w:pPr>
      <w:rPr>
        <w:rFonts w:hint="default"/>
      </w:rPr>
    </w:lvl>
    <w:lvl w:ilvl="7" w:tentative="0">
      <w:start w:val="1"/>
      <w:numFmt w:val="decimal"/>
      <w:lvlText w:val="%1.%2.%3.%4.%5.%6.%7.%8."/>
      <w:lvlJc w:val="left"/>
      <w:pPr>
        <w:ind w:left="1418" w:hanging="1418"/>
      </w:pPr>
      <w:rPr>
        <w:rFonts w:hint="default"/>
      </w:rPr>
    </w:lvl>
    <w:lvl w:ilvl="8" w:tentative="0">
      <w:start w:val="1"/>
      <w:numFmt w:val="decimal"/>
      <w:lvlText w:val="%1.%2.%3.%4.%5.%6.%7.%8.%9."/>
      <w:lvlJc w:val="left"/>
      <w:pPr>
        <w:ind w:left="1558" w:hanging="1558"/>
      </w:pPr>
      <w:rPr>
        <w:rFonts w:hint="default"/>
      </w:rPr>
    </w:lvl>
  </w:abstractNum>
  <w:abstractNum w:abstractNumId="38">
    <w:nsid w:val="6AB019D5"/>
    <w:multiLevelType w:val="singleLevel"/>
    <w:tmpl w:val="6AB019D5"/>
    <w:lvl w:ilvl="0" w:tentative="0">
      <w:start w:val="4"/>
      <w:numFmt w:val="decimal"/>
      <w:lvlText w:val="%1."/>
      <w:lvlJc w:val="left"/>
      <w:pPr>
        <w:tabs>
          <w:tab w:val="left" w:pos="312"/>
        </w:tabs>
      </w:pPr>
    </w:lvl>
  </w:abstractNum>
  <w:abstractNum w:abstractNumId="39">
    <w:nsid w:val="6C7B71A9"/>
    <w:multiLevelType w:val="multilevel"/>
    <w:tmpl w:val="6C7B71A9"/>
    <w:lvl w:ilvl="0" w:tentative="0">
      <w:start w:val="1"/>
      <w:numFmt w:val="decimal"/>
      <w:lvlText w:val="(%1)"/>
      <w:lvlJc w:val="left"/>
      <w:pPr>
        <w:ind w:left="440" w:hanging="440"/>
      </w:pPr>
      <w:rPr>
        <w:rFonts w:hint="default"/>
      </w:rPr>
    </w:lvl>
    <w:lvl w:ilvl="1" w:tentative="0">
      <w:start w:val="1"/>
      <w:numFmt w:val="lowerLetter"/>
      <w:lvlText w:val="%2)"/>
      <w:lvlJc w:val="left"/>
      <w:pPr>
        <w:ind w:left="880" w:hanging="440"/>
      </w:pPr>
    </w:lvl>
    <w:lvl w:ilvl="2" w:tentative="0">
      <w:start w:val="1"/>
      <w:numFmt w:val="lowerRoman"/>
      <w:lvlText w:val="%3."/>
      <w:lvlJc w:val="right"/>
      <w:pPr>
        <w:ind w:left="1320" w:hanging="440"/>
      </w:pPr>
    </w:lvl>
    <w:lvl w:ilvl="3" w:tentative="0">
      <w:start w:val="1"/>
      <w:numFmt w:val="decimal"/>
      <w:lvlText w:val="%4."/>
      <w:lvlJc w:val="left"/>
      <w:pPr>
        <w:ind w:left="1760" w:hanging="440"/>
      </w:pPr>
    </w:lvl>
    <w:lvl w:ilvl="4" w:tentative="0">
      <w:start w:val="1"/>
      <w:numFmt w:val="lowerLetter"/>
      <w:lvlText w:val="%5)"/>
      <w:lvlJc w:val="left"/>
      <w:pPr>
        <w:ind w:left="2200" w:hanging="440"/>
      </w:pPr>
    </w:lvl>
    <w:lvl w:ilvl="5" w:tentative="0">
      <w:start w:val="1"/>
      <w:numFmt w:val="lowerRoman"/>
      <w:lvlText w:val="%6."/>
      <w:lvlJc w:val="right"/>
      <w:pPr>
        <w:ind w:left="2640" w:hanging="440"/>
      </w:pPr>
    </w:lvl>
    <w:lvl w:ilvl="6" w:tentative="0">
      <w:start w:val="1"/>
      <w:numFmt w:val="decimal"/>
      <w:lvlText w:val="%7."/>
      <w:lvlJc w:val="left"/>
      <w:pPr>
        <w:ind w:left="3080" w:hanging="440"/>
      </w:pPr>
    </w:lvl>
    <w:lvl w:ilvl="7" w:tentative="0">
      <w:start w:val="1"/>
      <w:numFmt w:val="lowerLetter"/>
      <w:lvlText w:val="%8)"/>
      <w:lvlJc w:val="left"/>
      <w:pPr>
        <w:ind w:left="3520" w:hanging="440"/>
      </w:pPr>
    </w:lvl>
    <w:lvl w:ilvl="8" w:tentative="0">
      <w:start w:val="1"/>
      <w:numFmt w:val="lowerRoman"/>
      <w:lvlText w:val="%9."/>
      <w:lvlJc w:val="right"/>
      <w:pPr>
        <w:ind w:left="3960" w:hanging="440"/>
      </w:pPr>
    </w:lvl>
  </w:abstractNum>
  <w:abstractNum w:abstractNumId="40">
    <w:nsid w:val="6D051630"/>
    <w:multiLevelType w:val="multilevel"/>
    <w:tmpl w:val="6D051630"/>
    <w:lvl w:ilvl="0" w:tentative="0">
      <w:start w:val="1"/>
      <w:numFmt w:val="decimal"/>
      <w:lvlText w:val="(%1)"/>
      <w:lvlJc w:val="left"/>
      <w:pPr>
        <w:ind w:left="440" w:hanging="440"/>
      </w:pPr>
      <w:rPr>
        <w:rFonts w:hint="default"/>
      </w:rPr>
    </w:lvl>
    <w:lvl w:ilvl="1" w:tentative="0">
      <w:start w:val="1"/>
      <w:numFmt w:val="lowerLetter"/>
      <w:lvlText w:val="%2)"/>
      <w:lvlJc w:val="left"/>
      <w:pPr>
        <w:ind w:left="880" w:hanging="440"/>
      </w:pPr>
    </w:lvl>
    <w:lvl w:ilvl="2" w:tentative="0">
      <w:start w:val="1"/>
      <w:numFmt w:val="decimal"/>
      <w:lvlText w:val="(%3)"/>
      <w:lvlJc w:val="left"/>
      <w:pPr>
        <w:ind w:left="862" w:hanging="440"/>
      </w:pPr>
      <w:rPr>
        <w:rFonts w:hint="default"/>
      </w:rPr>
    </w:lvl>
    <w:lvl w:ilvl="3" w:tentative="0">
      <w:start w:val="1"/>
      <w:numFmt w:val="decimal"/>
      <w:lvlText w:val="%4."/>
      <w:lvlJc w:val="left"/>
      <w:pPr>
        <w:ind w:left="1760" w:hanging="440"/>
      </w:pPr>
    </w:lvl>
    <w:lvl w:ilvl="4" w:tentative="0">
      <w:start w:val="1"/>
      <w:numFmt w:val="lowerLetter"/>
      <w:lvlText w:val="%5)"/>
      <w:lvlJc w:val="left"/>
      <w:pPr>
        <w:ind w:left="2200" w:hanging="440"/>
      </w:pPr>
    </w:lvl>
    <w:lvl w:ilvl="5" w:tentative="0">
      <w:start w:val="1"/>
      <w:numFmt w:val="lowerRoman"/>
      <w:lvlText w:val="%6."/>
      <w:lvlJc w:val="right"/>
      <w:pPr>
        <w:ind w:left="2640" w:hanging="440"/>
      </w:pPr>
    </w:lvl>
    <w:lvl w:ilvl="6" w:tentative="0">
      <w:start w:val="1"/>
      <w:numFmt w:val="decimal"/>
      <w:lvlText w:val="%7."/>
      <w:lvlJc w:val="left"/>
      <w:pPr>
        <w:ind w:left="3080" w:hanging="440"/>
      </w:pPr>
    </w:lvl>
    <w:lvl w:ilvl="7" w:tentative="0">
      <w:start w:val="1"/>
      <w:numFmt w:val="lowerLetter"/>
      <w:lvlText w:val="%8)"/>
      <w:lvlJc w:val="left"/>
      <w:pPr>
        <w:ind w:left="3520" w:hanging="440"/>
      </w:pPr>
    </w:lvl>
    <w:lvl w:ilvl="8" w:tentative="0">
      <w:start w:val="1"/>
      <w:numFmt w:val="lowerRoman"/>
      <w:lvlText w:val="%9."/>
      <w:lvlJc w:val="right"/>
      <w:pPr>
        <w:ind w:left="3960" w:hanging="440"/>
      </w:pPr>
    </w:lvl>
  </w:abstractNum>
  <w:abstractNum w:abstractNumId="41">
    <w:nsid w:val="71DF37E8"/>
    <w:multiLevelType w:val="multilevel"/>
    <w:tmpl w:val="71DF37E8"/>
    <w:lvl w:ilvl="0" w:tentative="0">
      <w:start w:val="1"/>
      <w:numFmt w:val="decimal"/>
      <w:lvlText w:val="%1."/>
      <w:lvlJc w:val="left"/>
      <w:pPr>
        <w:ind w:left="425" w:hanging="425"/>
      </w:pPr>
      <w:rPr>
        <w:rFonts w:hint="default"/>
      </w:rPr>
    </w:lvl>
    <w:lvl w:ilvl="1" w:tentative="0">
      <w:start w:val="1"/>
      <w:numFmt w:val="decimal"/>
      <w:lvlText w:val="%1.%2."/>
      <w:lvlJc w:val="left"/>
      <w:pPr>
        <w:ind w:left="567" w:hanging="567"/>
      </w:pPr>
      <w:rPr>
        <w:rFonts w:hint="default"/>
      </w:rPr>
    </w:lvl>
    <w:lvl w:ilvl="2" w:tentative="0">
      <w:start w:val="1"/>
      <w:numFmt w:val="decimal"/>
      <w:lvlText w:val="%1.%2.%3."/>
      <w:lvlJc w:val="left"/>
      <w:pPr>
        <w:ind w:left="709" w:hanging="709"/>
      </w:pPr>
      <w:rPr>
        <w:rFonts w:hint="default"/>
      </w:rPr>
    </w:lvl>
    <w:lvl w:ilvl="3" w:tentative="0">
      <w:start w:val="1"/>
      <w:numFmt w:val="decimal"/>
      <w:lvlText w:val="%1.%2.%3.%4."/>
      <w:lvlJc w:val="left"/>
      <w:pPr>
        <w:ind w:left="850" w:hanging="850"/>
      </w:pPr>
      <w:rPr>
        <w:rFonts w:hint="default"/>
      </w:rPr>
    </w:lvl>
    <w:lvl w:ilvl="4" w:tentative="0">
      <w:start w:val="1"/>
      <w:numFmt w:val="decimal"/>
      <w:lvlText w:val="%1.%2.%3.%4.%5."/>
      <w:lvlJc w:val="left"/>
      <w:pPr>
        <w:ind w:left="991" w:hanging="991"/>
      </w:pPr>
      <w:rPr>
        <w:rFonts w:hint="default"/>
      </w:rPr>
    </w:lvl>
    <w:lvl w:ilvl="5" w:tentative="0">
      <w:start w:val="1"/>
      <w:numFmt w:val="decimal"/>
      <w:lvlText w:val="%1.%2.%3.%4.%5.%6."/>
      <w:lvlJc w:val="left"/>
      <w:pPr>
        <w:ind w:left="1134" w:hanging="1134"/>
      </w:pPr>
      <w:rPr>
        <w:rFonts w:hint="default"/>
      </w:rPr>
    </w:lvl>
    <w:lvl w:ilvl="6" w:tentative="0">
      <w:start w:val="1"/>
      <w:numFmt w:val="decimal"/>
      <w:lvlText w:val="%1.%2.%3.%4.%5.%6.%7."/>
      <w:lvlJc w:val="left"/>
      <w:pPr>
        <w:ind w:left="1275" w:hanging="1275"/>
      </w:pPr>
      <w:rPr>
        <w:rFonts w:hint="default"/>
      </w:rPr>
    </w:lvl>
    <w:lvl w:ilvl="7" w:tentative="0">
      <w:start w:val="1"/>
      <w:numFmt w:val="decimal"/>
      <w:lvlText w:val="%1.%2.%3.%4.%5.%6.%7.%8."/>
      <w:lvlJc w:val="left"/>
      <w:pPr>
        <w:ind w:left="1418" w:hanging="1418"/>
      </w:pPr>
      <w:rPr>
        <w:rFonts w:hint="default"/>
      </w:rPr>
    </w:lvl>
    <w:lvl w:ilvl="8" w:tentative="0">
      <w:start w:val="1"/>
      <w:numFmt w:val="decimal"/>
      <w:lvlText w:val="%1.%2.%3.%4.%5.%6.%7.%8.%9."/>
      <w:lvlJc w:val="left"/>
      <w:pPr>
        <w:ind w:left="1558" w:hanging="1558"/>
      </w:pPr>
      <w:rPr>
        <w:rFonts w:hint="default"/>
      </w:rPr>
    </w:lvl>
  </w:abstractNum>
  <w:abstractNum w:abstractNumId="42">
    <w:nsid w:val="7EEEC8A2"/>
    <w:multiLevelType w:val="singleLevel"/>
    <w:tmpl w:val="7EEEC8A2"/>
    <w:lvl w:ilvl="0" w:tentative="0">
      <w:start w:val="1"/>
      <w:numFmt w:val="decimal"/>
      <w:suff w:val="nothing"/>
      <w:lvlText w:val="（%1）"/>
      <w:lvlJc w:val="left"/>
    </w:lvl>
  </w:abstractNum>
  <w:num w:numId="1">
    <w:abstractNumId w:val="26"/>
  </w:num>
  <w:num w:numId="2">
    <w:abstractNumId w:val="13"/>
  </w:num>
  <w:num w:numId="3">
    <w:abstractNumId w:val="31"/>
  </w:num>
  <w:num w:numId="4">
    <w:abstractNumId w:val="23"/>
  </w:num>
  <w:num w:numId="5">
    <w:abstractNumId w:val="15"/>
  </w:num>
  <w:num w:numId="6">
    <w:abstractNumId w:val="0"/>
  </w:num>
  <w:num w:numId="7">
    <w:abstractNumId w:val="22"/>
  </w:num>
  <w:num w:numId="8">
    <w:abstractNumId w:val="39"/>
  </w:num>
  <w:num w:numId="9">
    <w:abstractNumId w:val="8"/>
  </w:num>
  <w:num w:numId="10">
    <w:abstractNumId w:val="35"/>
  </w:num>
  <w:num w:numId="11">
    <w:abstractNumId w:val="32"/>
  </w:num>
  <w:num w:numId="12">
    <w:abstractNumId w:val="17"/>
  </w:num>
  <w:num w:numId="13">
    <w:abstractNumId w:val="36"/>
  </w:num>
  <w:num w:numId="14">
    <w:abstractNumId w:val="40"/>
  </w:num>
  <w:num w:numId="15">
    <w:abstractNumId w:val="25"/>
  </w:num>
  <w:num w:numId="16">
    <w:abstractNumId w:val="16"/>
  </w:num>
  <w:num w:numId="17">
    <w:abstractNumId w:val="24"/>
  </w:num>
  <w:num w:numId="18">
    <w:abstractNumId w:val="38"/>
  </w:num>
  <w:num w:numId="19">
    <w:abstractNumId w:val="10"/>
  </w:num>
  <w:num w:numId="20">
    <w:abstractNumId w:val="7"/>
  </w:num>
  <w:num w:numId="21">
    <w:abstractNumId w:val="11"/>
  </w:num>
  <w:num w:numId="22">
    <w:abstractNumId w:val="41"/>
  </w:num>
  <w:num w:numId="23">
    <w:abstractNumId w:val="1"/>
  </w:num>
  <w:num w:numId="24">
    <w:abstractNumId w:val="20"/>
  </w:num>
  <w:num w:numId="25">
    <w:abstractNumId w:val="5"/>
  </w:num>
  <w:num w:numId="26">
    <w:abstractNumId w:val="18"/>
  </w:num>
  <w:num w:numId="27">
    <w:abstractNumId w:val="29"/>
  </w:num>
  <w:num w:numId="28">
    <w:abstractNumId w:val="4"/>
  </w:num>
  <w:num w:numId="29">
    <w:abstractNumId w:val="9"/>
  </w:num>
  <w:num w:numId="30">
    <w:abstractNumId w:val="12"/>
  </w:num>
  <w:num w:numId="31">
    <w:abstractNumId w:val="3"/>
  </w:num>
  <w:num w:numId="32">
    <w:abstractNumId w:val="30"/>
  </w:num>
  <w:num w:numId="33">
    <w:abstractNumId w:val="14"/>
  </w:num>
  <w:num w:numId="34">
    <w:abstractNumId w:val="37"/>
  </w:num>
  <w:num w:numId="35">
    <w:abstractNumId w:val="34"/>
  </w:num>
  <w:num w:numId="36">
    <w:abstractNumId w:val="21"/>
  </w:num>
  <w:num w:numId="37">
    <w:abstractNumId w:val="6"/>
  </w:num>
  <w:num w:numId="38">
    <w:abstractNumId w:val="27"/>
  </w:num>
  <w:num w:numId="39">
    <w:abstractNumId w:val="2"/>
  </w:num>
  <w:num w:numId="40">
    <w:abstractNumId w:val="28"/>
  </w:num>
  <w:num w:numId="41">
    <w:abstractNumId w:val="19"/>
  </w:num>
  <w:num w:numId="42">
    <w:abstractNumId w:val="33"/>
  </w:num>
  <w:num w:numId="43">
    <w:abstractNumId w:val="4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embedTrueTypeFonts/>
  <w:saveSubsetFonts/>
  <w:bordersDoNotSurroundHeader w:val="0"/>
  <w:bordersDoNotSurroundFooter w:val="0"/>
  <w:hideSpellingErrors/>
  <w:documentProtection w:enforcement="0"/>
  <w:defaultTabStop w:val="240"/>
  <w:drawingGridHorizontalSpacing w:val="105"/>
  <w:drawingGridVerticalSpacing w:val="156"/>
  <w:displayHorizontalDrawingGridEvery w:val="1"/>
  <w:displayVerticalDrawingGridEvery w:val="1"/>
  <w:noPunctuationKerning w:val="1"/>
  <w:characterSpacingControl w:val="compressPunctuation"/>
  <w:hdrShapeDefaults>
    <o:shapelayout v:ext="edit">
      <o:idmap v:ext="edit" data="1"/>
    </o:shapelayout>
  </w:hdrShapeDefaults>
  <w:footnotePr>
    <w:footnote w:id="0"/>
    <w:footnote w:id="1"/>
  </w:footnotePr>
  <w:endnotePr>
    <w:endnote w:id="0"/>
    <w:endnote w:id="1"/>
  </w:endnotePr>
  <w:compat>
    <w:spaceForUL/>
    <w:balanceSingleByteDoubleByteWidth/>
    <w:doNotLeaveBackslashAlone/>
    <w:ulTrailSpace/>
    <w:doNotExpandShiftReturn/>
    <w:adjustLineHeightInTable/>
    <w:doNotWrapTextWithPunct/>
    <w:doNotUseEastAsianBreakRules/>
    <w:useFELayout/>
    <w:doNotUseIndentAsNumberingTabStop/>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docVars>
    <w:docVar w:name="commondata" w:val="eyJoZGlkIjoiMTJlMTYyNTAxYWM3MWI0NzliODIyODNmMjdmN2NhNGEifQ=="/>
    <w:docVar w:name="KSO_WPS_MARK_KEY" w:val="f7f1a3c7-16f2-44c1-9c55-6e93d61965af"/>
  </w:docVars>
  <w:rsids>
    <w:rsidRoot w:val="00172A27"/>
    <w:rsid w:val="00000868"/>
    <w:rsid w:val="00002FF3"/>
    <w:rsid w:val="00003C3C"/>
    <w:rsid w:val="00004262"/>
    <w:rsid w:val="000044F4"/>
    <w:rsid w:val="000058A3"/>
    <w:rsid w:val="00005B6A"/>
    <w:rsid w:val="0000613F"/>
    <w:rsid w:val="000062B1"/>
    <w:rsid w:val="00006676"/>
    <w:rsid w:val="00010B34"/>
    <w:rsid w:val="00010C33"/>
    <w:rsid w:val="00010C43"/>
    <w:rsid w:val="00011214"/>
    <w:rsid w:val="000112E4"/>
    <w:rsid w:val="00011499"/>
    <w:rsid w:val="000119C5"/>
    <w:rsid w:val="00011B6C"/>
    <w:rsid w:val="00011EDD"/>
    <w:rsid w:val="00012EA4"/>
    <w:rsid w:val="00014435"/>
    <w:rsid w:val="00015C8C"/>
    <w:rsid w:val="00016F84"/>
    <w:rsid w:val="000170F5"/>
    <w:rsid w:val="00017123"/>
    <w:rsid w:val="0001712E"/>
    <w:rsid w:val="0001791B"/>
    <w:rsid w:val="00017FF5"/>
    <w:rsid w:val="00020A3B"/>
    <w:rsid w:val="00023664"/>
    <w:rsid w:val="00023F05"/>
    <w:rsid w:val="0002437A"/>
    <w:rsid w:val="000248E6"/>
    <w:rsid w:val="00024B81"/>
    <w:rsid w:val="00025EE2"/>
    <w:rsid w:val="0003103E"/>
    <w:rsid w:val="00031953"/>
    <w:rsid w:val="00033451"/>
    <w:rsid w:val="00034D4D"/>
    <w:rsid w:val="00037CD8"/>
    <w:rsid w:val="0004008C"/>
    <w:rsid w:val="000401D5"/>
    <w:rsid w:val="000417EE"/>
    <w:rsid w:val="00042977"/>
    <w:rsid w:val="00042AFD"/>
    <w:rsid w:val="00042CE5"/>
    <w:rsid w:val="00042D82"/>
    <w:rsid w:val="00043120"/>
    <w:rsid w:val="00043142"/>
    <w:rsid w:val="000445D4"/>
    <w:rsid w:val="00044AF0"/>
    <w:rsid w:val="000462B4"/>
    <w:rsid w:val="0004692F"/>
    <w:rsid w:val="0005070C"/>
    <w:rsid w:val="00050ADC"/>
    <w:rsid w:val="000518B8"/>
    <w:rsid w:val="00051FC1"/>
    <w:rsid w:val="00052F01"/>
    <w:rsid w:val="000540C3"/>
    <w:rsid w:val="00054E1D"/>
    <w:rsid w:val="00055D20"/>
    <w:rsid w:val="00060047"/>
    <w:rsid w:val="00061917"/>
    <w:rsid w:val="000623FD"/>
    <w:rsid w:val="00062852"/>
    <w:rsid w:val="0006298F"/>
    <w:rsid w:val="000631C3"/>
    <w:rsid w:val="00063364"/>
    <w:rsid w:val="000636F8"/>
    <w:rsid w:val="000637C7"/>
    <w:rsid w:val="00063F1A"/>
    <w:rsid w:val="00064222"/>
    <w:rsid w:val="000643C7"/>
    <w:rsid w:val="00065016"/>
    <w:rsid w:val="0006534E"/>
    <w:rsid w:val="00065769"/>
    <w:rsid w:val="000658A9"/>
    <w:rsid w:val="00066093"/>
    <w:rsid w:val="000662AD"/>
    <w:rsid w:val="00066842"/>
    <w:rsid w:val="0007024A"/>
    <w:rsid w:val="00070975"/>
    <w:rsid w:val="000709B0"/>
    <w:rsid w:val="000718A7"/>
    <w:rsid w:val="00072638"/>
    <w:rsid w:val="0007340F"/>
    <w:rsid w:val="000736C9"/>
    <w:rsid w:val="00073793"/>
    <w:rsid w:val="000738B1"/>
    <w:rsid w:val="00073C4C"/>
    <w:rsid w:val="00074B98"/>
    <w:rsid w:val="00074E55"/>
    <w:rsid w:val="00074FC4"/>
    <w:rsid w:val="00076500"/>
    <w:rsid w:val="0007718F"/>
    <w:rsid w:val="0007759B"/>
    <w:rsid w:val="0008057D"/>
    <w:rsid w:val="0008113B"/>
    <w:rsid w:val="00081895"/>
    <w:rsid w:val="000856F4"/>
    <w:rsid w:val="00085D08"/>
    <w:rsid w:val="0008643D"/>
    <w:rsid w:val="00086AAA"/>
    <w:rsid w:val="000871CB"/>
    <w:rsid w:val="00087869"/>
    <w:rsid w:val="00087F2C"/>
    <w:rsid w:val="00090411"/>
    <w:rsid w:val="00090857"/>
    <w:rsid w:val="000910FD"/>
    <w:rsid w:val="00091BB2"/>
    <w:rsid w:val="000928F0"/>
    <w:rsid w:val="00092DE6"/>
    <w:rsid w:val="00093731"/>
    <w:rsid w:val="00093B7D"/>
    <w:rsid w:val="00093EB5"/>
    <w:rsid w:val="000941A5"/>
    <w:rsid w:val="000943B9"/>
    <w:rsid w:val="000945E3"/>
    <w:rsid w:val="00097DEE"/>
    <w:rsid w:val="000A0027"/>
    <w:rsid w:val="000A00E3"/>
    <w:rsid w:val="000A137F"/>
    <w:rsid w:val="000A2434"/>
    <w:rsid w:val="000A24D3"/>
    <w:rsid w:val="000A4B2A"/>
    <w:rsid w:val="000A4FF5"/>
    <w:rsid w:val="000A50C0"/>
    <w:rsid w:val="000A5FDE"/>
    <w:rsid w:val="000A6697"/>
    <w:rsid w:val="000A69C1"/>
    <w:rsid w:val="000A7F08"/>
    <w:rsid w:val="000B0797"/>
    <w:rsid w:val="000B0A2D"/>
    <w:rsid w:val="000B1944"/>
    <w:rsid w:val="000B2E80"/>
    <w:rsid w:val="000B2FED"/>
    <w:rsid w:val="000B3A48"/>
    <w:rsid w:val="000B4EDA"/>
    <w:rsid w:val="000B55B1"/>
    <w:rsid w:val="000B60F2"/>
    <w:rsid w:val="000B76EC"/>
    <w:rsid w:val="000C0619"/>
    <w:rsid w:val="000C1788"/>
    <w:rsid w:val="000C1952"/>
    <w:rsid w:val="000C2B7E"/>
    <w:rsid w:val="000C3154"/>
    <w:rsid w:val="000C3B5A"/>
    <w:rsid w:val="000C3CB6"/>
    <w:rsid w:val="000C400E"/>
    <w:rsid w:val="000C4E12"/>
    <w:rsid w:val="000C4F94"/>
    <w:rsid w:val="000C519E"/>
    <w:rsid w:val="000C51E1"/>
    <w:rsid w:val="000C52F4"/>
    <w:rsid w:val="000C6A2F"/>
    <w:rsid w:val="000C6A53"/>
    <w:rsid w:val="000C743A"/>
    <w:rsid w:val="000D0A89"/>
    <w:rsid w:val="000D0CCE"/>
    <w:rsid w:val="000D1BEF"/>
    <w:rsid w:val="000D20F0"/>
    <w:rsid w:val="000D270C"/>
    <w:rsid w:val="000D27DF"/>
    <w:rsid w:val="000D3375"/>
    <w:rsid w:val="000D3BD8"/>
    <w:rsid w:val="000D3DBC"/>
    <w:rsid w:val="000D3E83"/>
    <w:rsid w:val="000D4E06"/>
    <w:rsid w:val="000D5879"/>
    <w:rsid w:val="000D5BF2"/>
    <w:rsid w:val="000E0758"/>
    <w:rsid w:val="000E1631"/>
    <w:rsid w:val="000E1EB6"/>
    <w:rsid w:val="000E2A99"/>
    <w:rsid w:val="000E43D9"/>
    <w:rsid w:val="000E4833"/>
    <w:rsid w:val="000E5BED"/>
    <w:rsid w:val="000E65EE"/>
    <w:rsid w:val="000E66F1"/>
    <w:rsid w:val="000E6EF0"/>
    <w:rsid w:val="000F00C6"/>
    <w:rsid w:val="000F1742"/>
    <w:rsid w:val="000F200A"/>
    <w:rsid w:val="000F2A44"/>
    <w:rsid w:val="000F2E02"/>
    <w:rsid w:val="000F41DC"/>
    <w:rsid w:val="000F6D7F"/>
    <w:rsid w:val="000F79F2"/>
    <w:rsid w:val="000F7AE1"/>
    <w:rsid w:val="000F7E5B"/>
    <w:rsid w:val="001012F5"/>
    <w:rsid w:val="001013E6"/>
    <w:rsid w:val="00101540"/>
    <w:rsid w:val="001025E9"/>
    <w:rsid w:val="001029B5"/>
    <w:rsid w:val="001033A9"/>
    <w:rsid w:val="00103BD1"/>
    <w:rsid w:val="00104A23"/>
    <w:rsid w:val="00104E7B"/>
    <w:rsid w:val="0010514D"/>
    <w:rsid w:val="001056B0"/>
    <w:rsid w:val="00106C43"/>
    <w:rsid w:val="00106CA0"/>
    <w:rsid w:val="00110D71"/>
    <w:rsid w:val="0011186C"/>
    <w:rsid w:val="00111AC6"/>
    <w:rsid w:val="00111C03"/>
    <w:rsid w:val="00111E50"/>
    <w:rsid w:val="00112556"/>
    <w:rsid w:val="00112C9C"/>
    <w:rsid w:val="001132F9"/>
    <w:rsid w:val="001136F2"/>
    <w:rsid w:val="0011455A"/>
    <w:rsid w:val="00114F25"/>
    <w:rsid w:val="001156CC"/>
    <w:rsid w:val="001156DA"/>
    <w:rsid w:val="00116E66"/>
    <w:rsid w:val="00117042"/>
    <w:rsid w:val="00124174"/>
    <w:rsid w:val="00124E28"/>
    <w:rsid w:val="00124F3C"/>
    <w:rsid w:val="0012571C"/>
    <w:rsid w:val="00126FBC"/>
    <w:rsid w:val="00130A08"/>
    <w:rsid w:val="00131164"/>
    <w:rsid w:val="0013190C"/>
    <w:rsid w:val="00131EB3"/>
    <w:rsid w:val="001323E2"/>
    <w:rsid w:val="0013283F"/>
    <w:rsid w:val="0013300D"/>
    <w:rsid w:val="001346DB"/>
    <w:rsid w:val="00134816"/>
    <w:rsid w:val="001351F1"/>
    <w:rsid w:val="0013572E"/>
    <w:rsid w:val="00136E52"/>
    <w:rsid w:val="001373A4"/>
    <w:rsid w:val="001411A8"/>
    <w:rsid w:val="001450B3"/>
    <w:rsid w:val="00145999"/>
    <w:rsid w:val="00146142"/>
    <w:rsid w:val="00146849"/>
    <w:rsid w:val="001476FF"/>
    <w:rsid w:val="00147E8D"/>
    <w:rsid w:val="00150C59"/>
    <w:rsid w:val="001512EB"/>
    <w:rsid w:val="00152CF7"/>
    <w:rsid w:val="00153259"/>
    <w:rsid w:val="00155885"/>
    <w:rsid w:val="00155A67"/>
    <w:rsid w:val="0015610D"/>
    <w:rsid w:val="0015639E"/>
    <w:rsid w:val="00156BB0"/>
    <w:rsid w:val="00157136"/>
    <w:rsid w:val="00160124"/>
    <w:rsid w:val="001608DD"/>
    <w:rsid w:val="00160CB6"/>
    <w:rsid w:val="001632A7"/>
    <w:rsid w:val="0016384D"/>
    <w:rsid w:val="00165C8C"/>
    <w:rsid w:val="001663C1"/>
    <w:rsid w:val="00171130"/>
    <w:rsid w:val="001714F0"/>
    <w:rsid w:val="00171705"/>
    <w:rsid w:val="00171B2C"/>
    <w:rsid w:val="00172A27"/>
    <w:rsid w:val="0017424B"/>
    <w:rsid w:val="001749EA"/>
    <w:rsid w:val="00174FD2"/>
    <w:rsid w:val="00175441"/>
    <w:rsid w:val="00175B12"/>
    <w:rsid w:val="00175FF0"/>
    <w:rsid w:val="00176AF1"/>
    <w:rsid w:val="001773D9"/>
    <w:rsid w:val="00180135"/>
    <w:rsid w:val="001807AC"/>
    <w:rsid w:val="00180943"/>
    <w:rsid w:val="0018285A"/>
    <w:rsid w:val="00183E56"/>
    <w:rsid w:val="00184955"/>
    <w:rsid w:val="00185BE6"/>
    <w:rsid w:val="00185E3C"/>
    <w:rsid w:val="001862F8"/>
    <w:rsid w:val="00186C73"/>
    <w:rsid w:val="00187CA1"/>
    <w:rsid w:val="001902C8"/>
    <w:rsid w:val="00190A51"/>
    <w:rsid w:val="00191BFD"/>
    <w:rsid w:val="00191C4B"/>
    <w:rsid w:val="001931D5"/>
    <w:rsid w:val="001942A1"/>
    <w:rsid w:val="00194E79"/>
    <w:rsid w:val="00195029"/>
    <w:rsid w:val="00195EE5"/>
    <w:rsid w:val="001961BA"/>
    <w:rsid w:val="001963C7"/>
    <w:rsid w:val="00196E8A"/>
    <w:rsid w:val="00197B6E"/>
    <w:rsid w:val="001A3799"/>
    <w:rsid w:val="001A385B"/>
    <w:rsid w:val="001A45C5"/>
    <w:rsid w:val="001A5907"/>
    <w:rsid w:val="001A78E7"/>
    <w:rsid w:val="001B024B"/>
    <w:rsid w:val="001B07E5"/>
    <w:rsid w:val="001B1462"/>
    <w:rsid w:val="001B1FFE"/>
    <w:rsid w:val="001B31E0"/>
    <w:rsid w:val="001B333B"/>
    <w:rsid w:val="001B4755"/>
    <w:rsid w:val="001B4756"/>
    <w:rsid w:val="001B598A"/>
    <w:rsid w:val="001B6161"/>
    <w:rsid w:val="001C01C4"/>
    <w:rsid w:val="001C084B"/>
    <w:rsid w:val="001C1EF5"/>
    <w:rsid w:val="001C25E7"/>
    <w:rsid w:val="001C2AE0"/>
    <w:rsid w:val="001C2C06"/>
    <w:rsid w:val="001C2E1A"/>
    <w:rsid w:val="001C2F33"/>
    <w:rsid w:val="001C3D07"/>
    <w:rsid w:val="001C585A"/>
    <w:rsid w:val="001C5F4C"/>
    <w:rsid w:val="001C6AA7"/>
    <w:rsid w:val="001C7F92"/>
    <w:rsid w:val="001D15FA"/>
    <w:rsid w:val="001D3D2D"/>
    <w:rsid w:val="001D544B"/>
    <w:rsid w:val="001D60F8"/>
    <w:rsid w:val="001D6432"/>
    <w:rsid w:val="001D6C3A"/>
    <w:rsid w:val="001D7D6F"/>
    <w:rsid w:val="001D7E86"/>
    <w:rsid w:val="001E0DAD"/>
    <w:rsid w:val="001E0EB3"/>
    <w:rsid w:val="001E112D"/>
    <w:rsid w:val="001E14EA"/>
    <w:rsid w:val="001E2F45"/>
    <w:rsid w:val="001E31F8"/>
    <w:rsid w:val="001E3F99"/>
    <w:rsid w:val="001E3FCE"/>
    <w:rsid w:val="001E69F0"/>
    <w:rsid w:val="001F02A5"/>
    <w:rsid w:val="001F2692"/>
    <w:rsid w:val="001F32E4"/>
    <w:rsid w:val="001F5A4E"/>
    <w:rsid w:val="001F6A15"/>
    <w:rsid w:val="001F6F1B"/>
    <w:rsid w:val="001F7336"/>
    <w:rsid w:val="001F7997"/>
    <w:rsid w:val="002001BC"/>
    <w:rsid w:val="002004C0"/>
    <w:rsid w:val="00200E8E"/>
    <w:rsid w:val="002012BC"/>
    <w:rsid w:val="002024F0"/>
    <w:rsid w:val="002033CF"/>
    <w:rsid w:val="00203AEA"/>
    <w:rsid w:val="00203D55"/>
    <w:rsid w:val="00204712"/>
    <w:rsid w:val="00205048"/>
    <w:rsid w:val="00205E7B"/>
    <w:rsid w:val="00206B06"/>
    <w:rsid w:val="00210F56"/>
    <w:rsid w:val="00211484"/>
    <w:rsid w:val="002116AA"/>
    <w:rsid w:val="00211B35"/>
    <w:rsid w:val="00211F5E"/>
    <w:rsid w:val="00212194"/>
    <w:rsid w:val="002124CB"/>
    <w:rsid w:val="00214014"/>
    <w:rsid w:val="0021426B"/>
    <w:rsid w:val="00214F3B"/>
    <w:rsid w:val="00215023"/>
    <w:rsid w:val="00215167"/>
    <w:rsid w:val="00215261"/>
    <w:rsid w:val="0021582A"/>
    <w:rsid w:val="00216784"/>
    <w:rsid w:val="00216A4B"/>
    <w:rsid w:val="00216AF8"/>
    <w:rsid w:val="002172A3"/>
    <w:rsid w:val="00220675"/>
    <w:rsid w:val="00221007"/>
    <w:rsid w:val="002214C3"/>
    <w:rsid w:val="00221609"/>
    <w:rsid w:val="00221DE0"/>
    <w:rsid w:val="002237F5"/>
    <w:rsid w:val="00225B70"/>
    <w:rsid w:val="0022638E"/>
    <w:rsid w:val="002266AF"/>
    <w:rsid w:val="00226E27"/>
    <w:rsid w:val="0022764B"/>
    <w:rsid w:val="002310E4"/>
    <w:rsid w:val="00231165"/>
    <w:rsid w:val="002321B2"/>
    <w:rsid w:val="00232EC1"/>
    <w:rsid w:val="002331D8"/>
    <w:rsid w:val="0023367C"/>
    <w:rsid w:val="0023556C"/>
    <w:rsid w:val="0023594C"/>
    <w:rsid w:val="0023705C"/>
    <w:rsid w:val="0023766E"/>
    <w:rsid w:val="002402E9"/>
    <w:rsid w:val="00240907"/>
    <w:rsid w:val="00241277"/>
    <w:rsid w:val="002437FB"/>
    <w:rsid w:val="00243EEE"/>
    <w:rsid w:val="00245739"/>
    <w:rsid w:val="002460E2"/>
    <w:rsid w:val="0024712C"/>
    <w:rsid w:val="00250561"/>
    <w:rsid w:val="00250BAA"/>
    <w:rsid w:val="00251501"/>
    <w:rsid w:val="00251DDD"/>
    <w:rsid w:val="00253109"/>
    <w:rsid w:val="00254D47"/>
    <w:rsid w:val="00255D0F"/>
    <w:rsid w:val="00256732"/>
    <w:rsid w:val="00257251"/>
    <w:rsid w:val="00260DF2"/>
    <w:rsid w:val="00261255"/>
    <w:rsid w:val="00261E62"/>
    <w:rsid w:val="002628AD"/>
    <w:rsid w:val="0026292E"/>
    <w:rsid w:val="00263176"/>
    <w:rsid w:val="0026386E"/>
    <w:rsid w:val="00263BB3"/>
    <w:rsid w:val="00265959"/>
    <w:rsid w:val="00266055"/>
    <w:rsid w:val="00266D9C"/>
    <w:rsid w:val="0026746C"/>
    <w:rsid w:val="002705BE"/>
    <w:rsid w:val="00270CF7"/>
    <w:rsid w:val="00270F20"/>
    <w:rsid w:val="00271A16"/>
    <w:rsid w:val="00272EC3"/>
    <w:rsid w:val="00273015"/>
    <w:rsid w:val="0027337F"/>
    <w:rsid w:val="00274258"/>
    <w:rsid w:val="00274F22"/>
    <w:rsid w:val="002752CD"/>
    <w:rsid w:val="002754FB"/>
    <w:rsid w:val="00276170"/>
    <w:rsid w:val="00276513"/>
    <w:rsid w:val="00277087"/>
    <w:rsid w:val="002800F9"/>
    <w:rsid w:val="00281184"/>
    <w:rsid w:val="00281E16"/>
    <w:rsid w:val="0028553D"/>
    <w:rsid w:val="0028590F"/>
    <w:rsid w:val="00285C6B"/>
    <w:rsid w:val="0028632D"/>
    <w:rsid w:val="002864B8"/>
    <w:rsid w:val="0029034A"/>
    <w:rsid w:val="00290975"/>
    <w:rsid w:val="00291CAD"/>
    <w:rsid w:val="00292D2B"/>
    <w:rsid w:val="00292EB5"/>
    <w:rsid w:val="00293A0B"/>
    <w:rsid w:val="0029485F"/>
    <w:rsid w:val="002969BB"/>
    <w:rsid w:val="002975DF"/>
    <w:rsid w:val="002A0BA9"/>
    <w:rsid w:val="002A0E86"/>
    <w:rsid w:val="002A43F8"/>
    <w:rsid w:val="002A49EB"/>
    <w:rsid w:val="002A50D8"/>
    <w:rsid w:val="002A50EB"/>
    <w:rsid w:val="002A521B"/>
    <w:rsid w:val="002A5FDC"/>
    <w:rsid w:val="002A607A"/>
    <w:rsid w:val="002A62CD"/>
    <w:rsid w:val="002A6348"/>
    <w:rsid w:val="002A673A"/>
    <w:rsid w:val="002B0D8A"/>
    <w:rsid w:val="002B1FD9"/>
    <w:rsid w:val="002B31D5"/>
    <w:rsid w:val="002B42DB"/>
    <w:rsid w:val="002B463C"/>
    <w:rsid w:val="002B4CF5"/>
    <w:rsid w:val="002B5094"/>
    <w:rsid w:val="002B5C0A"/>
    <w:rsid w:val="002B6BA0"/>
    <w:rsid w:val="002B73C5"/>
    <w:rsid w:val="002B7CC9"/>
    <w:rsid w:val="002C1C27"/>
    <w:rsid w:val="002C201B"/>
    <w:rsid w:val="002C2BFF"/>
    <w:rsid w:val="002C2C79"/>
    <w:rsid w:val="002C2D68"/>
    <w:rsid w:val="002C3195"/>
    <w:rsid w:val="002C3490"/>
    <w:rsid w:val="002C4048"/>
    <w:rsid w:val="002C4195"/>
    <w:rsid w:val="002C4CA1"/>
    <w:rsid w:val="002C5362"/>
    <w:rsid w:val="002C5920"/>
    <w:rsid w:val="002C7739"/>
    <w:rsid w:val="002D0334"/>
    <w:rsid w:val="002D1096"/>
    <w:rsid w:val="002D30D0"/>
    <w:rsid w:val="002D3A29"/>
    <w:rsid w:val="002D3DE7"/>
    <w:rsid w:val="002D3F86"/>
    <w:rsid w:val="002D40B4"/>
    <w:rsid w:val="002D4599"/>
    <w:rsid w:val="002D4C6E"/>
    <w:rsid w:val="002D62B8"/>
    <w:rsid w:val="002D6ED5"/>
    <w:rsid w:val="002D7E08"/>
    <w:rsid w:val="002E3DB0"/>
    <w:rsid w:val="002E4582"/>
    <w:rsid w:val="002E49D7"/>
    <w:rsid w:val="002E608E"/>
    <w:rsid w:val="002E6D2B"/>
    <w:rsid w:val="002E77A8"/>
    <w:rsid w:val="002E7AFC"/>
    <w:rsid w:val="002E7E1D"/>
    <w:rsid w:val="002F0A31"/>
    <w:rsid w:val="002F0B10"/>
    <w:rsid w:val="002F0E92"/>
    <w:rsid w:val="002F22D6"/>
    <w:rsid w:val="002F46AD"/>
    <w:rsid w:val="002F6D21"/>
    <w:rsid w:val="0030135C"/>
    <w:rsid w:val="003023D9"/>
    <w:rsid w:val="00302A82"/>
    <w:rsid w:val="003034C4"/>
    <w:rsid w:val="00303B30"/>
    <w:rsid w:val="00306065"/>
    <w:rsid w:val="003070E6"/>
    <w:rsid w:val="00307F23"/>
    <w:rsid w:val="003108FD"/>
    <w:rsid w:val="00311A5D"/>
    <w:rsid w:val="00312FB3"/>
    <w:rsid w:val="003146C2"/>
    <w:rsid w:val="00314A13"/>
    <w:rsid w:val="00314F8A"/>
    <w:rsid w:val="00315019"/>
    <w:rsid w:val="003158C1"/>
    <w:rsid w:val="00315A4D"/>
    <w:rsid w:val="003163D4"/>
    <w:rsid w:val="00316CBA"/>
    <w:rsid w:val="00320024"/>
    <w:rsid w:val="00320CD5"/>
    <w:rsid w:val="0032517A"/>
    <w:rsid w:val="00326214"/>
    <w:rsid w:val="0032659B"/>
    <w:rsid w:val="00326C39"/>
    <w:rsid w:val="00326F34"/>
    <w:rsid w:val="00327B44"/>
    <w:rsid w:val="00330637"/>
    <w:rsid w:val="00331439"/>
    <w:rsid w:val="003319F1"/>
    <w:rsid w:val="00331A53"/>
    <w:rsid w:val="0033382F"/>
    <w:rsid w:val="0033557B"/>
    <w:rsid w:val="00335C7B"/>
    <w:rsid w:val="00336995"/>
    <w:rsid w:val="0033750D"/>
    <w:rsid w:val="003375B0"/>
    <w:rsid w:val="00340753"/>
    <w:rsid w:val="00340EF0"/>
    <w:rsid w:val="00341BA6"/>
    <w:rsid w:val="00341BAB"/>
    <w:rsid w:val="0034299D"/>
    <w:rsid w:val="003446A7"/>
    <w:rsid w:val="00344D19"/>
    <w:rsid w:val="0034565D"/>
    <w:rsid w:val="003462B2"/>
    <w:rsid w:val="003471ED"/>
    <w:rsid w:val="003476F2"/>
    <w:rsid w:val="003506C4"/>
    <w:rsid w:val="00350F1B"/>
    <w:rsid w:val="00350FAA"/>
    <w:rsid w:val="00351FA7"/>
    <w:rsid w:val="0035270E"/>
    <w:rsid w:val="00353D48"/>
    <w:rsid w:val="00353D4B"/>
    <w:rsid w:val="00354333"/>
    <w:rsid w:val="00357213"/>
    <w:rsid w:val="00360259"/>
    <w:rsid w:val="00360275"/>
    <w:rsid w:val="00361B16"/>
    <w:rsid w:val="00361F22"/>
    <w:rsid w:val="00362B9B"/>
    <w:rsid w:val="00362CB3"/>
    <w:rsid w:val="00364868"/>
    <w:rsid w:val="00364900"/>
    <w:rsid w:val="00367043"/>
    <w:rsid w:val="00367868"/>
    <w:rsid w:val="00367B84"/>
    <w:rsid w:val="003705EE"/>
    <w:rsid w:val="0037179B"/>
    <w:rsid w:val="003726C9"/>
    <w:rsid w:val="003729DC"/>
    <w:rsid w:val="00374661"/>
    <w:rsid w:val="00374AFA"/>
    <w:rsid w:val="0037688E"/>
    <w:rsid w:val="00376CC4"/>
    <w:rsid w:val="003809B7"/>
    <w:rsid w:val="00381803"/>
    <w:rsid w:val="00382685"/>
    <w:rsid w:val="00382D2E"/>
    <w:rsid w:val="003831B5"/>
    <w:rsid w:val="003833E2"/>
    <w:rsid w:val="00383CBF"/>
    <w:rsid w:val="00384211"/>
    <w:rsid w:val="003857B1"/>
    <w:rsid w:val="003859CB"/>
    <w:rsid w:val="00385A06"/>
    <w:rsid w:val="0038631D"/>
    <w:rsid w:val="00387D98"/>
    <w:rsid w:val="00391146"/>
    <w:rsid w:val="0039180D"/>
    <w:rsid w:val="00391E5A"/>
    <w:rsid w:val="00393A7B"/>
    <w:rsid w:val="00393B51"/>
    <w:rsid w:val="003940A9"/>
    <w:rsid w:val="003945FE"/>
    <w:rsid w:val="00394AE3"/>
    <w:rsid w:val="00395629"/>
    <w:rsid w:val="00397632"/>
    <w:rsid w:val="00397A22"/>
    <w:rsid w:val="003A35DE"/>
    <w:rsid w:val="003A368B"/>
    <w:rsid w:val="003A3D0C"/>
    <w:rsid w:val="003A55E2"/>
    <w:rsid w:val="003A65FE"/>
    <w:rsid w:val="003A7D8E"/>
    <w:rsid w:val="003B0C2A"/>
    <w:rsid w:val="003B130E"/>
    <w:rsid w:val="003B1D8D"/>
    <w:rsid w:val="003B296C"/>
    <w:rsid w:val="003C2E82"/>
    <w:rsid w:val="003C38D2"/>
    <w:rsid w:val="003C3D88"/>
    <w:rsid w:val="003C4C6A"/>
    <w:rsid w:val="003C542B"/>
    <w:rsid w:val="003C6088"/>
    <w:rsid w:val="003C6925"/>
    <w:rsid w:val="003C6F5B"/>
    <w:rsid w:val="003C704B"/>
    <w:rsid w:val="003C7C88"/>
    <w:rsid w:val="003C7DC6"/>
    <w:rsid w:val="003D1D29"/>
    <w:rsid w:val="003D1E74"/>
    <w:rsid w:val="003D28FF"/>
    <w:rsid w:val="003D38BD"/>
    <w:rsid w:val="003D3F8F"/>
    <w:rsid w:val="003D44ED"/>
    <w:rsid w:val="003D4CBC"/>
    <w:rsid w:val="003D7B96"/>
    <w:rsid w:val="003E25C9"/>
    <w:rsid w:val="003E3291"/>
    <w:rsid w:val="003E4A05"/>
    <w:rsid w:val="003E5218"/>
    <w:rsid w:val="003E62A6"/>
    <w:rsid w:val="003E6BD1"/>
    <w:rsid w:val="003E6C01"/>
    <w:rsid w:val="003F00F1"/>
    <w:rsid w:val="003F0267"/>
    <w:rsid w:val="003F0752"/>
    <w:rsid w:val="003F08DD"/>
    <w:rsid w:val="003F095C"/>
    <w:rsid w:val="003F32EA"/>
    <w:rsid w:val="003F3578"/>
    <w:rsid w:val="003F361B"/>
    <w:rsid w:val="003F47CC"/>
    <w:rsid w:val="003F4E9D"/>
    <w:rsid w:val="003F6C99"/>
    <w:rsid w:val="003F7B60"/>
    <w:rsid w:val="00400BB4"/>
    <w:rsid w:val="00401095"/>
    <w:rsid w:val="00401627"/>
    <w:rsid w:val="00401A1A"/>
    <w:rsid w:val="00402745"/>
    <w:rsid w:val="00403750"/>
    <w:rsid w:val="00403AE9"/>
    <w:rsid w:val="00404445"/>
    <w:rsid w:val="00404C20"/>
    <w:rsid w:val="00405426"/>
    <w:rsid w:val="00405C98"/>
    <w:rsid w:val="004062EE"/>
    <w:rsid w:val="004101FC"/>
    <w:rsid w:val="00410F2A"/>
    <w:rsid w:val="00410FAF"/>
    <w:rsid w:val="004114AA"/>
    <w:rsid w:val="00411AC7"/>
    <w:rsid w:val="00412095"/>
    <w:rsid w:val="0041237D"/>
    <w:rsid w:val="00412CD1"/>
    <w:rsid w:val="00412DD5"/>
    <w:rsid w:val="004132A9"/>
    <w:rsid w:val="00413F4C"/>
    <w:rsid w:val="00414BA7"/>
    <w:rsid w:val="00415698"/>
    <w:rsid w:val="004156B5"/>
    <w:rsid w:val="00415C9C"/>
    <w:rsid w:val="00417BE9"/>
    <w:rsid w:val="00420F8D"/>
    <w:rsid w:val="004214B5"/>
    <w:rsid w:val="004222FB"/>
    <w:rsid w:val="004225B5"/>
    <w:rsid w:val="00423ECD"/>
    <w:rsid w:val="004250BA"/>
    <w:rsid w:val="00425389"/>
    <w:rsid w:val="004256E8"/>
    <w:rsid w:val="004267A0"/>
    <w:rsid w:val="00430674"/>
    <w:rsid w:val="00430924"/>
    <w:rsid w:val="004313B2"/>
    <w:rsid w:val="004317DD"/>
    <w:rsid w:val="00431CF0"/>
    <w:rsid w:val="0043214E"/>
    <w:rsid w:val="00437762"/>
    <w:rsid w:val="00437DEC"/>
    <w:rsid w:val="004400E1"/>
    <w:rsid w:val="00440709"/>
    <w:rsid w:val="004409B0"/>
    <w:rsid w:val="004410F2"/>
    <w:rsid w:val="0044176C"/>
    <w:rsid w:val="004426D3"/>
    <w:rsid w:val="004432C4"/>
    <w:rsid w:val="00443E49"/>
    <w:rsid w:val="00444E81"/>
    <w:rsid w:val="004453B9"/>
    <w:rsid w:val="004461E1"/>
    <w:rsid w:val="0044646A"/>
    <w:rsid w:val="004466ED"/>
    <w:rsid w:val="00446898"/>
    <w:rsid w:val="00451372"/>
    <w:rsid w:val="00451D14"/>
    <w:rsid w:val="00451DDB"/>
    <w:rsid w:val="004527FC"/>
    <w:rsid w:val="00453177"/>
    <w:rsid w:val="0045398A"/>
    <w:rsid w:val="00454225"/>
    <w:rsid w:val="004548E3"/>
    <w:rsid w:val="00455FB6"/>
    <w:rsid w:val="00456855"/>
    <w:rsid w:val="00456AB9"/>
    <w:rsid w:val="00456ABD"/>
    <w:rsid w:val="00457046"/>
    <w:rsid w:val="00457252"/>
    <w:rsid w:val="00457A35"/>
    <w:rsid w:val="004600A5"/>
    <w:rsid w:val="00461435"/>
    <w:rsid w:val="004658A1"/>
    <w:rsid w:val="0046601C"/>
    <w:rsid w:val="0047000B"/>
    <w:rsid w:val="00470411"/>
    <w:rsid w:val="00470989"/>
    <w:rsid w:val="00472A6B"/>
    <w:rsid w:val="004730CD"/>
    <w:rsid w:val="004746E7"/>
    <w:rsid w:val="00474734"/>
    <w:rsid w:val="00474BD6"/>
    <w:rsid w:val="004753EA"/>
    <w:rsid w:val="00477067"/>
    <w:rsid w:val="0047764D"/>
    <w:rsid w:val="00477B0A"/>
    <w:rsid w:val="00482362"/>
    <w:rsid w:val="00483AF6"/>
    <w:rsid w:val="0048457D"/>
    <w:rsid w:val="004845BA"/>
    <w:rsid w:val="004851B1"/>
    <w:rsid w:val="00487C38"/>
    <w:rsid w:val="00487EA8"/>
    <w:rsid w:val="00491467"/>
    <w:rsid w:val="00491686"/>
    <w:rsid w:val="00492C3D"/>
    <w:rsid w:val="004935F5"/>
    <w:rsid w:val="00493D52"/>
    <w:rsid w:val="004945C0"/>
    <w:rsid w:val="00495508"/>
    <w:rsid w:val="00496347"/>
    <w:rsid w:val="00497042"/>
    <w:rsid w:val="0049757D"/>
    <w:rsid w:val="004A193D"/>
    <w:rsid w:val="004A29C6"/>
    <w:rsid w:val="004A2E72"/>
    <w:rsid w:val="004A339A"/>
    <w:rsid w:val="004A33C5"/>
    <w:rsid w:val="004A3408"/>
    <w:rsid w:val="004A3427"/>
    <w:rsid w:val="004A35EC"/>
    <w:rsid w:val="004A55CE"/>
    <w:rsid w:val="004A63AD"/>
    <w:rsid w:val="004A6CD4"/>
    <w:rsid w:val="004A6D3D"/>
    <w:rsid w:val="004A763F"/>
    <w:rsid w:val="004B1146"/>
    <w:rsid w:val="004B5BDD"/>
    <w:rsid w:val="004B662A"/>
    <w:rsid w:val="004B79C2"/>
    <w:rsid w:val="004C024F"/>
    <w:rsid w:val="004C19B1"/>
    <w:rsid w:val="004C1A50"/>
    <w:rsid w:val="004C1B3D"/>
    <w:rsid w:val="004C3C1F"/>
    <w:rsid w:val="004C423E"/>
    <w:rsid w:val="004C69DC"/>
    <w:rsid w:val="004C7A06"/>
    <w:rsid w:val="004D07AC"/>
    <w:rsid w:val="004D25A2"/>
    <w:rsid w:val="004D3047"/>
    <w:rsid w:val="004D3105"/>
    <w:rsid w:val="004D4F09"/>
    <w:rsid w:val="004D5556"/>
    <w:rsid w:val="004D688A"/>
    <w:rsid w:val="004D7812"/>
    <w:rsid w:val="004D7E27"/>
    <w:rsid w:val="004E15CA"/>
    <w:rsid w:val="004E180E"/>
    <w:rsid w:val="004E3AAC"/>
    <w:rsid w:val="004E3F53"/>
    <w:rsid w:val="004E443A"/>
    <w:rsid w:val="004E44BE"/>
    <w:rsid w:val="004E49CF"/>
    <w:rsid w:val="004E7026"/>
    <w:rsid w:val="004E7946"/>
    <w:rsid w:val="004F054E"/>
    <w:rsid w:val="004F2FAE"/>
    <w:rsid w:val="004F4D33"/>
    <w:rsid w:val="004F5EEB"/>
    <w:rsid w:val="004F666F"/>
    <w:rsid w:val="004F69A4"/>
    <w:rsid w:val="004F6AAA"/>
    <w:rsid w:val="004F75A8"/>
    <w:rsid w:val="004F77AC"/>
    <w:rsid w:val="004F7EA8"/>
    <w:rsid w:val="00500422"/>
    <w:rsid w:val="005006EE"/>
    <w:rsid w:val="0050140C"/>
    <w:rsid w:val="00501FF8"/>
    <w:rsid w:val="00502215"/>
    <w:rsid w:val="00502E02"/>
    <w:rsid w:val="00503332"/>
    <w:rsid w:val="00504332"/>
    <w:rsid w:val="0050494A"/>
    <w:rsid w:val="00504E3A"/>
    <w:rsid w:val="00505328"/>
    <w:rsid w:val="005067D2"/>
    <w:rsid w:val="00507566"/>
    <w:rsid w:val="005101D0"/>
    <w:rsid w:val="005101F0"/>
    <w:rsid w:val="0051205B"/>
    <w:rsid w:val="00512076"/>
    <w:rsid w:val="00512C76"/>
    <w:rsid w:val="00512DE6"/>
    <w:rsid w:val="005135C9"/>
    <w:rsid w:val="00513791"/>
    <w:rsid w:val="00513EE1"/>
    <w:rsid w:val="00514286"/>
    <w:rsid w:val="0051455D"/>
    <w:rsid w:val="005145C1"/>
    <w:rsid w:val="00514B38"/>
    <w:rsid w:val="005167B7"/>
    <w:rsid w:val="00520BD0"/>
    <w:rsid w:val="00521558"/>
    <w:rsid w:val="00521C1B"/>
    <w:rsid w:val="00521FA8"/>
    <w:rsid w:val="00521FF6"/>
    <w:rsid w:val="00523056"/>
    <w:rsid w:val="005232C5"/>
    <w:rsid w:val="0052346E"/>
    <w:rsid w:val="005235A4"/>
    <w:rsid w:val="0052607A"/>
    <w:rsid w:val="0052684A"/>
    <w:rsid w:val="00526FB9"/>
    <w:rsid w:val="005277AA"/>
    <w:rsid w:val="005309B4"/>
    <w:rsid w:val="005312BB"/>
    <w:rsid w:val="00531DB4"/>
    <w:rsid w:val="00532778"/>
    <w:rsid w:val="00532B2C"/>
    <w:rsid w:val="0053361C"/>
    <w:rsid w:val="00533812"/>
    <w:rsid w:val="005340B2"/>
    <w:rsid w:val="00534B78"/>
    <w:rsid w:val="0053506B"/>
    <w:rsid w:val="00535AFE"/>
    <w:rsid w:val="00536684"/>
    <w:rsid w:val="00536B9E"/>
    <w:rsid w:val="00536FC0"/>
    <w:rsid w:val="00537646"/>
    <w:rsid w:val="00541677"/>
    <w:rsid w:val="00541F3F"/>
    <w:rsid w:val="005432E2"/>
    <w:rsid w:val="00543984"/>
    <w:rsid w:val="005450F7"/>
    <w:rsid w:val="00545D29"/>
    <w:rsid w:val="0054671E"/>
    <w:rsid w:val="0054707A"/>
    <w:rsid w:val="005471EA"/>
    <w:rsid w:val="005474F2"/>
    <w:rsid w:val="00551A9F"/>
    <w:rsid w:val="00551FAE"/>
    <w:rsid w:val="005520FF"/>
    <w:rsid w:val="00552BFE"/>
    <w:rsid w:val="00552CD3"/>
    <w:rsid w:val="0055338C"/>
    <w:rsid w:val="00553EF5"/>
    <w:rsid w:val="00554537"/>
    <w:rsid w:val="00555250"/>
    <w:rsid w:val="005567CC"/>
    <w:rsid w:val="005577EC"/>
    <w:rsid w:val="005579A1"/>
    <w:rsid w:val="00557DD1"/>
    <w:rsid w:val="00560272"/>
    <w:rsid w:val="00562FE2"/>
    <w:rsid w:val="00563D15"/>
    <w:rsid w:val="00564533"/>
    <w:rsid w:val="005648EC"/>
    <w:rsid w:val="00566FF8"/>
    <w:rsid w:val="0056771B"/>
    <w:rsid w:val="00567FD0"/>
    <w:rsid w:val="00571414"/>
    <w:rsid w:val="005719F3"/>
    <w:rsid w:val="00571C2F"/>
    <w:rsid w:val="00572072"/>
    <w:rsid w:val="00572649"/>
    <w:rsid w:val="005727E0"/>
    <w:rsid w:val="00572C44"/>
    <w:rsid w:val="00573C6F"/>
    <w:rsid w:val="005767CF"/>
    <w:rsid w:val="00576E0E"/>
    <w:rsid w:val="00577099"/>
    <w:rsid w:val="005774DA"/>
    <w:rsid w:val="00583887"/>
    <w:rsid w:val="00583E2C"/>
    <w:rsid w:val="005844A7"/>
    <w:rsid w:val="00584C25"/>
    <w:rsid w:val="005853A4"/>
    <w:rsid w:val="00585418"/>
    <w:rsid w:val="0058575C"/>
    <w:rsid w:val="005857E0"/>
    <w:rsid w:val="00585FD8"/>
    <w:rsid w:val="0058700F"/>
    <w:rsid w:val="005906D6"/>
    <w:rsid w:val="0059112B"/>
    <w:rsid w:val="00591922"/>
    <w:rsid w:val="0059244D"/>
    <w:rsid w:val="00593229"/>
    <w:rsid w:val="00594791"/>
    <w:rsid w:val="005955B8"/>
    <w:rsid w:val="00595B50"/>
    <w:rsid w:val="0059630A"/>
    <w:rsid w:val="00596EB2"/>
    <w:rsid w:val="00597102"/>
    <w:rsid w:val="00597843"/>
    <w:rsid w:val="005979E9"/>
    <w:rsid w:val="00597A7A"/>
    <w:rsid w:val="005A0314"/>
    <w:rsid w:val="005A102D"/>
    <w:rsid w:val="005A23B9"/>
    <w:rsid w:val="005A2A02"/>
    <w:rsid w:val="005A422B"/>
    <w:rsid w:val="005A4EA4"/>
    <w:rsid w:val="005A76B0"/>
    <w:rsid w:val="005A7EAB"/>
    <w:rsid w:val="005B05FC"/>
    <w:rsid w:val="005B0DAB"/>
    <w:rsid w:val="005B1B67"/>
    <w:rsid w:val="005B26C5"/>
    <w:rsid w:val="005B432B"/>
    <w:rsid w:val="005B4A70"/>
    <w:rsid w:val="005B530E"/>
    <w:rsid w:val="005B5A68"/>
    <w:rsid w:val="005B6616"/>
    <w:rsid w:val="005B67AE"/>
    <w:rsid w:val="005B7C00"/>
    <w:rsid w:val="005B7E52"/>
    <w:rsid w:val="005B7EB7"/>
    <w:rsid w:val="005B7F47"/>
    <w:rsid w:val="005C020F"/>
    <w:rsid w:val="005C0E52"/>
    <w:rsid w:val="005C1C87"/>
    <w:rsid w:val="005C25DD"/>
    <w:rsid w:val="005C2CA4"/>
    <w:rsid w:val="005C33CD"/>
    <w:rsid w:val="005C34B9"/>
    <w:rsid w:val="005C3A36"/>
    <w:rsid w:val="005C4729"/>
    <w:rsid w:val="005C5EF0"/>
    <w:rsid w:val="005C6DB7"/>
    <w:rsid w:val="005C75FA"/>
    <w:rsid w:val="005D02B3"/>
    <w:rsid w:val="005D0B4F"/>
    <w:rsid w:val="005D19DC"/>
    <w:rsid w:val="005D2A4D"/>
    <w:rsid w:val="005D3740"/>
    <w:rsid w:val="005D3A36"/>
    <w:rsid w:val="005D3D54"/>
    <w:rsid w:val="005D452A"/>
    <w:rsid w:val="005D46E1"/>
    <w:rsid w:val="005D4DE6"/>
    <w:rsid w:val="005D5F44"/>
    <w:rsid w:val="005D6F33"/>
    <w:rsid w:val="005D799D"/>
    <w:rsid w:val="005E1036"/>
    <w:rsid w:val="005E250B"/>
    <w:rsid w:val="005E30E2"/>
    <w:rsid w:val="005E3B8F"/>
    <w:rsid w:val="005E3FAF"/>
    <w:rsid w:val="005E4590"/>
    <w:rsid w:val="005E5615"/>
    <w:rsid w:val="005E60BB"/>
    <w:rsid w:val="005E69DB"/>
    <w:rsid w:val="005E7161"/>
    <w:rsid w:val="005F05EE"/>
    <w:rsid w:val="005F08D3"/>
    <w:rsid w:val="005F20C7"/>
    <w:rsid w:val="005F22D0"/>
    <w:rsid w:val="005F27D0"/>
    <w:rsid w:val="005F2CAA"/>
    <w:rsid w:val="005F3F1A"/>
    <w:rsid w:val="005F51B4"/>
    <w:rsid w:val="005F5253"/>
    <w:rsid w:val="005F55D0"/>
    <w:rsid w:val="005F5AC8"/>
    <w:rsid w:val="005F6215"/>
    <w:rsid w:val="005F6C9E"/>
    <w:rsid w:val="005F6CC1"/>
    <w:rsid w:val="005F6F6C"/>
    <w:rsid w:val="005F75FA"/>
    <w:rsid w:val="005F7B25"/>
    <w:rsid w:val="006003BB"/>
    <w:rsid w:val="006003FA"/>
    <w:rsid w:val="00600451"/>
    <w:rsid w:val="006016E9"/>
    <w:rsid w:val="006018C4"/>
    <w:rsid w:val="00602918"/>
    <w:rsid w:val="0060344C"/>
    <w:rsid w:val="006034EC"/>
    <w:rsid w:val="0060465A"/>
    <w:rsid w:val="006061EE"/>
    <w:rsid w:val="00606717"/>
    <w:rsid w:val="0060733C"/>
    <w:rsid w:val="00610BBA"/>
    <w:rsid w:val="00610F42"/>
    <w:rsid w:val="00612183"/>
    <w:rsid w:val="006122BB"/>
    <w:rsid w:val="0061389F"/>
    <w:rsid w:val="00613CE4"/>
    <w:rsid w:val="00617BF8"/>
    <w:rsid w:val="00617CB5"/>
    <w:rsid w:val="00617E39"/>
    <w:rsid w:val="006212FF"/>
    <w:rsid w:val="006216C7"/>
    <w:rsid w:val="00622315"/>
    <w:rsid w:val="00622DA0"/>
    <w:rsid w:val="006239D2"/>
    <w:rsid w:val="0062434B"/>
    <w:rsid w:val="0062447E"/>
    <w:rsid w:val="006246DD"/>
    <w:rsid w:val="00625664"/>
    <w:rsid w:val="006257D2"/>
    <w:rsid w:val="00626086"/>
    <w:rsid w:val="006264D7"/>
    <w:rsid w:val="00626FFC"/>
    <w:rsid w:val="00627091"/>
    <w:rsid w:val="00627BB3"/>
    <w:rsid w:val="006306BD"/>
    <w:rsid w:val="0063192E"/>
    <w:rsid w:val="00633C39"/>
    <w:rsid w:val="0063463C"/>
    <w:rsid w:val="00634C16"/>
    <w:rsid w:val="00634CF6"/>
    <w:rsid w:val="00635154"/>
    <w:rsid w:val="006361F8"/>
    <w:rsid w:val="006365E5"/>
    <w:rsid w:val="00636968"/>
    <w:rsid w:val="00636BB2"/>
    <w:rsid w:val="00637470"/>
    <w:rsid w:val="006374F5"/>
    <w:rsid w:val="006408F0"/>
    <w:rsid w:val="00640D1D"/>
    <w:rsid w:val="00642E63"/>
    <w:rsid w:val="00643083"/>
    <w:rsid w:val="00643B12"/>
    <w:rsid w:val="0064538B"/>
    <w:rsid w:val="00645823"/>
    <w:rsid w:val="00645EF4"/>
    <w:rsid w:val="00647897"/>
    <w:rsid w:val="0065028A"/>
    <w:rsid w:val="00650D71"/>
    <w:rsid w:val="00652459"/>
    <w:rsid w:val="0065246B"/>
    <w:rsid w:val="006526B4"/>
    <w:rsid w:val="0065314B"/>
    <w:rsid w:val="0065347C"/>
    <w:rsid w:val="00653D5E"/>
    <w:rsid w:val="00656181"/>
    <w:rsid w:val="0065790A"/>
    <w:rsid w:val="00660207"/>
    <w:rsid w:val="0066034E"/>
    <w:rsid w:val="00660A09"/>
    <w:rsid w:val="006613BF"/>
    <w:rsid w:val="00661A0B"/>
    <w:rsid w:val="00662379"/>
    <w:rsid w:val="006625F1"/>
    <w:rsid w:val="006626E8"/>
    <w:rsid w:val="00662D47"/>
    <w:rsid w:val="00663202"/>
    <w:rsid w:val="006638E5"/>
    <w:rsid w:val="0066420F"/>
    <w:rsid w:val="006653E7"/>
    <w:rsid w:val="00665EA4"/>
    <w:rsid w:val="00666A09"/>
    <w:rsid w:val="00670985"/>
    <w:rsid w:val="00670FB1"/>
    <w:rsid w:val="00671101"/>
    <w:rsid w:val="00672FAE"/>
    <w:rsid w:val="0067304C"/>
    <w:rsid w:val="006731F3"/>
    <w:rsid w:val="0067332C"/>
    <w:rsid w:val="006733E5"/>
    <w:rsid w:val="00673758"/>
    <w:rsid w:val="00674FA9"/>
    <w:rsid w:val="00675241"/>
    <w:rsid w:val="006756B6"/>
    <w:rsid w:val="00676B76"/>
    <w:rsid w:val="006771BD"/>
    <w:rsid w:val="00677579"/>
    <w:rsid w:val="00680805"/>
    <w:rsid w:val="00680D84"/>
    <w:rsid w:val="00681F1D"/>
    <w:rsid w:val="00685F3B"/>
    <w:rsid w:val="006867FE"/>
    <w:rsid w:val="00686DEF"/>
    <w:rsid w:val="00687D03"/>
    <w:rsid w:val="0069003B"/>
    <w:rsid w:val="006939FB"/>
    <w:rsid w:val="00694C0D"/>
    <w:rsid w:val="00695242"/>
    <w:rsid w:val="00696035"/>
    <w:rsid w:val="00696549"/>
    <w:rsid w:val="0069692F"/>
    <w:rsid w:val="00696D40"/>
    <w:rsid w:val="00696E22"/>
    <w:rsid w:val="0069719C"/>
    <w:rsid w:val="00697724"/>
    <w:rsid w:val="00697D3A"/>
    <w:rsid w:val="006A0193"/>
    <w:rsid w:val="006A0516"/>
    <w:rsid w:val="006A09E2"/>
    <w:rsid w:val="006A297A"/>
    <w:rsid w:val="006A349C"/>
    <w:rsid w:val="006A4F65"/>
    <w:rsid w:val="006A5034"/>
    <w:rsid w:val="006A506E"/>
    <w:rsid w:val="006A6139"/>
    <w:rsid w:val="006B18DF"/>
    <w:rsid w:val="006B1DA1"/>
    <w:rsid w:val="006B3051"/>
    <w:rsid w:val="006B429A"/>
    <w:rsid w:val="006B526A"/>
    <w:rsid w:val="006B721F"/>
    <w:rsid w:val="006B7A97"/>
    <w:rsid w:val="006C0ED1"/>
    <w:rsid w:val="006C119A"/>
    <w:rsid w:val="006C1BA2"/>
    <w:rsid w:val="006C2D6E"/>
    <w:rsid w:val="006C2E01"/>
    <w:rsid w:val="006C3040"/>
    <w:rsid w:val="006C4081"/>
    <w:rsid w:val="006C51AB"/>
    <w:rsid w:val="006C69B4"/>
    <w:rsid w:val="006C6DEC"/>
    <w:rsid w:val="006C7114"/>
    <w:rsid w:val="006C7366"/>
    <w:rsid w:val="006C769A"/>
    <w:rsid w:val="006C7F22"/>
    <w:rsid w:val="006C7F2C"/>
    <w:rsid w:val="006D0625"/>
    <w:rsid w:val="006D0E7E"/>
    <w:rsid w:val="006D1AB5"/>
    <w:rsid w:val="006D1C10"/>
    <w:rsid w:val="006D3EC2"/>
    <w:rsid w:val="006D41C9"/>
    <w:rsid w:val="006D48EB"/>
    <w:rsid w:val="006D4B08"/>
    <w:rsid w:val="006D4D8B"/>
    <w:rsid w:val="006D6571"/>
    <w:rsid w:val="006D7AA7"/>
    <w:rsid w:val="006E0134"/>
    <w:rsid w:val="006E0DFA"/>
    <w:rsid w:val="006E1C93"/>
    <w:rsid w:val="006E1D94"/>
    <w:rsid w:val="006E20B4"/>
    <w:rsid w:val="006E23C2"/>
    <w:rsid w:val="006E2473"/>
    <w:rsid w:val="006E3669"/>
    <w:rsid w:val="006E3C08"/>
    <w:rsid w:val="006E46D1"/>
    <w:rsid w:val="006E4C23"/>
    <w:rsid w:val="006E4DA5"/>
    <w:rsid w:val="006E4E37"/>
    <w:rsid w:val="006E5545"/>
    <w:rsid w:val="006F1882"/>
    <w:rsid w:val="006F4BE4"/>
    <w:rsid w:val="006F5954"/>
    <w:rsid w:val="006F5957"/>
    <w:rsid w:val="006F6C91"/>
    <w:rsid w:val="006F70D4"/>
    <w:rsid w:val="00700127"/>
    <w:rsid w:val="007003DE"/>
    <w:rsid w:val="007021A5"/>
    <w:rsid w:val="00702498"/>
    <w:rsid w:val="00702A38"/>
    <w:rsid w:val="007047D4"/>
    <w:rsid w:val="00704857"/>
    <w:rsid w:val="00704DB1"/>
    <w:rsid w:val="00704DED"/>
    <w:rsid w:val="00706309"/>
    <w:rsid w:val="0070665D"/>
    <w:rsid w:val="007075E5"/>
    <w:rsid w:val="00707AF4"/>
    <w:rsid w:val="00710338"/>
    <w:rsid w:val="007104E1"/>
    <w:rsid w:val="00711632"/>
    <w:rsid w:val="007122C6"/>
    <w:rsid w:val="00712C26"/>
    <w:rsid w:val="007132F7"/>
    <w:rsid w:val="00714040"/>
    <w:rsid w:val="00714D00"/>
    <w:rsid w:val="0071596C"/>
    <w:rsid w:val="00717D24"/>
    <w:rsid w:val="00720330"/>
    <w:rsid w:val="00721233"/>
    <w:rsid w:val="0072126B"/>
    <w:rsid w:val="00721428"/>
    <w:rsid w:val="00721560"/>
    <w:rsid w:val="0072159D"/>
    <w:rsid w:val="007224ED"/>
    <w:rsid w:val="00723CCF"/>
    <w:rsid w:val="00724504"/>
    <w:rsid w:val="007255B1"/>
    <w:rsid w:val="00725CA3"/>
    <w:rsid w:val="007267BA"/>
    <w:rsid w:val="00726FB9"/>
    <w:rsid w:val="00727D8A"/>
    <w:rsid w:val="00731A35"/>
    <w:rsid w:val="007325C3"/>
    <w:rsid w:val="0073287D"/>
    <w:rsid w:val="00732A99"/>
    <w:rsid w:val="00732BBD"/>
    <w:rsid w:val="00733274"/>
    <w:rsid w:val="00734A72"/>
    <w:rsid w:val="00734C56"/>
    <w:rsid w:val="00734F91"/>
    <w:rsid w:val="007354DB"/>
    <w:rsid w:val="007355FD"/>
    <w:rsid w:val="007365F1"/>
    <w:rsid w:val="00737E26"/>
    <w:rsid w:val="00740E34"/>
    <w:rsid w:val="00740FDC"/>
    <w:rsid w:val="00741C98"/>
    <w:rsid w:val="00743F42"/>
    <w:rsid w:val="007444CB"/>
    <w:rsid w:val="0074472E"/>
    <w:rsid w:val="00744C5B"/>
    <w:rsid w:val="007455C4"/>
    <w:rsid w:val="00746702"/>
    <w:rsid w:val="00746D26"/>
    <w:rsid w:val="00747A6F"/>
    <w:rsid w:val="0075030B"/>
    <w:rsid w:val="0075085C"/>
    <w:rsid w:val="0075200D"/>
    <w:rsid w:val="00753417"/>
    <w:rsid w:val="00753B59"/>
    <w:rsid w:val="00754302"/>
    <w:rsid w:val="007555B4"/>
    <w:rsid w:val="007556A3"/>
    <w:rsid w:val="00755C10"/>
    <w:rsid w:val="00755EDC"/>
    <w:rsid w:val="0075681F"/>
    <w:rsid w:val="007602DE"/>
    <w:rsid w:val="00760AE5"/>
    <w:rsid w:val="0076214C"/>
    <w:rsid w:val="00762450"/>
    <w:rsid w:val="0076277F"/>
    <w:rsid w:val="00762FD9"/>
    <w:rsid w:val="00764DD1"/>
    <w:rsid w:val="00765390"/>
    <w:rsid w:val="0076539C"/>
    <w:rsid w:val="0076602C"/>
    <w:rsid w:val="007674A5"/>
    <w:rsid w:val="00770364"/>
    <w:rsid w:val="00771333"/>
    <w:rsid w:val="0077177C"/>
    <w:rsid w:val="007723D5"/>
    <w:rsid w:val="00773454"/>
    <w:rsid w:val="00773806"/>
    <w:rsid w:val="007769B3"/>
    <w:rsid w:val="007776CA"/>
    <w:rsid w:val="00777F0C"/>
    <w:rsid w:val="00780177"/>
    <w:rsid w:val="0078038B"/>
    <w:rsid w:val="00780B79"/>
    <w:rsid w:val="00781AAB"/>
    <w:rsid w:val="00781C39"/>
    <w:rsid w:val="0078203B"/>
    <w:rsid w:val="00782FEF"/>
    <w:rsid w:val="00783049"/>
    <w:rsid w:val="00783A8A"/>
    <w:rsid w:val="0078417B"/>
    <w:rsid w:val="00786222"/>
    <w:rsid w:val="007862D9"/>
    <w:rsid w:val="00786753"/>
    <w:rsid w:val="00787045"/>
    <w:rsid w:val="0079078D"/>
    <w:rsid w:val="00790AFD"/>
    <w:rsid w:val="00790F1A"/>
    <w:rsid w:val="0079108E"/>
    <w:rsid w:val="007918EB"/>
    <w:rsid w:val="00792C96"/>
    <w:rsid w:val="00792D5E"/>
    <w:rsid w:val="0079454D"/>
    <w:rsid w:val="00794ABF"/>
    <w:rsid w:val="00796572"/>
    <w:rsid w:val="007972D9"/>
    <w:rsid w:val="00797443"/>
    <w:rsid w:val="00797AFA"/>
    <w:rsid w:val="00797F4B"/>
    <w:rsid w:val="007A0048"/>
    <w:rsid w:val="007A1211"/>
    <w:rsid w:val="007A126B"/>
    <w:rsid w:val="007A166C"/>
    <w:rsid w:val="007A1F35"/>
    <w:rsid w:val="007A29E6"/>
    <w:rsid w:val="007A2DF8"/>
    <w:rsid w:val="007A2FD5"/>
    <w:rsid w:val="007A48D7"/>
    <w:rsid w:val="007A68F9"/>
    <w:rsid w:val="007A7604"/>
    <w:rsid w:val="007A7CFB"/>
    <w:rsid w:val="007B125D"/>
    <w:rsid w:val="007B158D"/>
    <w:rsid w:val="007B2033"/>
    <w:rsid w:val="007B2975"/>
    <w:rsid w:val="007B31F7"/>
    <w:rsid w:val="007B3253"/>
    <w:rsid w:val="007B33D2"/>
    <w:rsid w:val="007B3A1C"/>
    <w:rsid w:val="007B4DC3"/>
    <w:rsid w:val="007B6AE9"/>
    <w:rsid w:val="007B6DE8"/>
    <w:rsid w:val="007C0C43"/>
    <w:rsid w:val="007C17C6"/>
    <w:rsid w:val="007C3D13"/>
    <w:rsid w:val="007C4908"/>
    <w:rsid w:val="007D04E8"/>
    <w:rsid w:val="007D0FC4"/>
    <w:rsid w:val="007D119B"/>
    <w:rsid w:val="007D128A"/>
    <w:rsid w:val="007D17C7"/>
    <w:rsid w:val="007D196E"/>
    <w:rsid w:val="007D2C20"/>
    <w:rsid w:val="007D41A5"/>
    <w:rsid w:val="007D51DD"/>
    <w:rsid w:val="007D62CF"/>
    <w:rsid w:val="007D6377"/>
    <w:rsid w:val="007D7120"/>
    <w:rsid w:val="007D72DD"/>
    <w:rsid w:val="007D799A"/>
    <w:rsid w:val="007E130A"/>
    <w:rsid w:val="007E218A"/>
    <w:rsid w:val="007E59D4"/>
    <w:rsid w:val="007E6EAB"/>
    <w:rsid w:val="007E7296"/>
    <w:rsid w:val="007F01D0"/>
    <w:rsid w:val="007F12CD"/>
    <w:rsid w:val="007F1C24"/>
    <w:rsid w:val="007F2282"/>
    <w:rsid w:val="007F3333"/>
    <w:rsid w:val="007F3706"/>
    <w:rsid w:val="007F3C74"/>
    <w:rsid w:val="007F49DD"/>
    <w:rsid w:val="007F4A8B"/>
    <w:rsid w:val="007F707D"/>
    <w:rsid w:val="007F757C"/>
    <w:rsid w:val="007F75BA"/>
    <w:rsid w:val="007F7D48"/>
    <w:rsid w:val="008009B7"/>
    <w:rsid w:val="00801661"/>
    <w:rsid w:val="0080173B"/>
    <w:rsid w:val="00803D5B"/>
    <w:rsid w:val="008042BC"/>
    <w:rsid w:val="00805DB5"/>
    <w:rsid w:val="008062BD"/>
    <w:rsid w:val="0080721E"/>
    <w:rsid w:val="00807935"/>
    <w:rsid w:val="00807F93"/>
    <w:rsid w:val="008108E2"/>
    <w:rsid w:val="00811089"/>
    <w:rsid w:val="00811F66"/>
    <w:rsid w:val="00812DA6"/>
    <w:rsid w:val="00813A11"/>
    <w:rsid w:val="00814674"/>
    <w:rsid w:val="00814678"/>
    <w:rsid w:val="0081505A"/>
    <w:rsid w:val="008159B4"/>
    <w:rsid w:val="00815B82"/>
    <w:rsid w:val="00817841"/>
    <w:rsid w:val="008202DE"/>
    <w:rsid w:val="0082153C"/>
    <w:rsid w:val="00821CA7"/>
    <w:rsid w:val="00821D23"/>
    <w:rsid w:val="008233B0"/>
    <w:rsid w:val="0082484D"/>
    <w:rsid w:val="00824D8F"/>
    <w:rsid w:val="00824F31"/>
    <w:rsid w:val="00826B63"/>
    <w:rsid w:val="00826EDE"/>
    <w:rsid w:val="00826F90"/>
    <w:rsid w:val="008275CA"/>
    <w:rsid w:val="008300BD"/>
    <w:rsid w:val="00831355"/>
    <w:rsid w:val="008326ED"/>
    <w:rsid w:val="00832A0B"/>
    <w:rsid w:val="00832E3A"/>
    <w:rsid w:val="0083477D"/>
    <w:rsid w:val="00837D68"/>
    <w:rsid w:val="008400FE"/>
    <w:rsid w:val="008403BC"/>
    <w:rsid w:val="00841358"/>
    <w:rsid w:val="0084161D"/>
    <w:rsid w:val="00842C36"/>
    <w:rsid w:val="008435BC"/>
    <w:rsid w:val="00844133"/>
    <w:rsid w:val="00847462"/>
    <w:rsid w:val="008506A3"/>
    <w:rsid w:val="0085251A"/>
    <w:rsid w:val="00852726"/>
    <w:rsid w:val="008529C4"/>
    <w:rsid w:val="00852AD5"/>
    <w:rsid w:val="00852D3F"/>
    <w:rsid w:val="00853144"/>
    <w:rsid w:val="00854F0F"/>
    <w:rsid w:val="00855211"/>
    <w:rsid w:val="00860CBA"/>
    <w:rsid w:val="00861FE8"/>
    <w:rsid w:val="008626E3"/>
    <w:rsid w:val="008632BE"/>
    <w:rsid w:val="00863C21"/>
    <w:rsid w:val="00863EA8"/>
    <w:rsid w:val="00863FF2"/>
    <w:rsid w:val="00864017"/>
    <w:rsid w:val="00864368"/>
    <w:rsid w:val="00865BD0"/>
    <w:rsid w:val="008660BF"/>
    <w:rsid w:val="00866A0C"/>
    <w:rsid w:val="0086763B"/>
    <w:rsid w:val="00867695"/>
    <w:rsid w:val="008677A7"/>
    <w:rsid w:val="00867DB1"/>
    <w:rsid w:val="0087228F"/>
    <w:rsid w:val="0087455A"/>
    <w:rsid w:val="00874F52"/>
    <w:rsid w:val="0087768F"/>
    <w:rsid w:val="0088024B"/>
    <w:rsid w:val="008802C1"/>
    <w:rsid w:val="008814BE"/>
    <w:rsid w:val="008819F5"/>
    <w:rsid w:val="00882E0F"/>
    <w:rsid w:val="0088545C"/>
    <w:rsid w:val="00885495"/>
    <w:rsid w:val="008855F7"/>
    <w:rsid w:val="00885B7C"/>
    <w:rsid w:val="00885F21"/>
    <w:rsid w:val="00886208"/>
    <w:rsid w:val="00886678"/>
    <w:rsid w:val="008874B0"/>
    <w:rsid w:val="008879CF"/>
    <w:rsid w:val="0089028E"/>
    <w:rsid w:val="00890374"/>
    <w:rsid w:val="008908B3"/>
    <w:rsid w:val="00890A34"/>
    <w:rsid w:val="008911FC"/>
    <w:rsid w:val="008913CF"/>
    <w:rsid w:val="00891708"/>
    <w:rsid w:val="00891AA7"/>
    <w:rsid w:val="00892213"/>
    <w:rsid w:val="008934C7"/>
    <w:rsid w:val="008935EF"/>
    <w:rsid w:val="008951D6"/>
    <w:rsid w:val="0089600B"/>
    <w:rsid w:val="008963F5"/>
    <w:rsid w:val="008976B5"/>
    <w:rsid w:val="008A02B1"/>
    <w:rsid w:val="008A1501"/>
    <w:rsid w:val="008A36DD"/>
    <w:rsid w:val="008A3F5A"/>
    <w:rsid w:val="008A7414"/>
    <w:rsid w:val="008B0984"/>
    <w:rsid w:val="008B1096"/>
    <w:rsid w:val="008B1F00"/>
    <w:rsid w:val="008B21DE"/>
    <w:rsid w:val="008B2239"/>
    <w:rsid w:val="008B333D"/>
    <w:rsid w:val="008B47ED"/>
    <w:rsid w:val="008B6323"/>
    <w:rsid w:val="008B6399"/>
    <w:rsid w:val="008B65EC"/>
    <w:rsid w:val="008B6EDB"/>
    <w:rsid w:val="008C09DC"/>
    <w:rsid w:val="008C110B"/>
    <w:rsid w:val="008C1F09"/>
    <w:rsid w:val="008C22CA"/>
    <w:rsid w:val="008C2733"/>
    <w:rsid w:val="008C2E7B"/>
    <w:rsid w:val="008C3389"/>
    <w:rsid w:val="008C35F5"/>
    <w:rsid w:val="008C462C"/>
    <w:rsid w:val="008C4831"/>
    <w:rsid w:val="008C6718"/>
    <w:rsid w:val="008D1519"/>
    <w:rsid w:val="008D3C76"/>
    <w:rsid w:val="008D40FE"/>
    <w:rsid w:val="008D429D"/>
    <w:rsid w:val="008D44A6"/>
    <w:rsid w:val="008D5472"/>
    <w:rsid w:val="008D5502"/>
    <w:rsid w:val="008D5B86"/>
    <w:rsid w:val="008D6AE9"/>
    <w:rsid w:val="008D6C1D"/>
    <w:rsid w:val="008D6EC7"/>
    <w:rsid w:val="008D792D"/>
    <w:rsid w:val="008E0015"/>
    <w:rsid w:val="008E2CC5"/>
    <w:rsid w:val="008E2E66"/>
    <w:rsid w:val="008E31D4"/>
    <w:rsid w:val="008E3343"/>
    <w:rsid w:val="008E3C9E"/>
    <w:rsid w:val="008E41E4"/>
    <w:rsid w:val="008E440F"/>
    <w:rsid w:val="008E459D"/>
    <w:rsid w:val="008E7754"/>
    <w:rsid w:val="008F019A"/>
    <w:rsid w:val="008F2266"/>
    <w:rsid w:val="008F2B6F"/>
    <w:rsid w:val="008F2B87"/>
    <w:rsid w:val="008F2D70"/>
    <w:rsid w:val="008F3F27"/>
    <w:rsid w:val="008F4A55"/>
    <w:rsid w:val="008F6541"/>
    <w:rsid w:val="008F669A"/>
    <w:rsid w:val="008F6AFA"/>
    <w:rsid w:val="008F778B"/>
    <w:rsid w:val="008F7C92"/>
    <w:rsid w:val="008F7D1A"/>
    <w:rsid w:val="00902097"/>
    <w:rsid w:val="00902279"/>
    <w:rsid w:val="00903445"/>
    <w:rsid w:val="009035A2"/>
    <w:rsid w:val="00903CAD"/>
    <w:rsid w:val="00905489"/>
    <w:rsid w:val="009063E7"/>
    <w:rsid w:val="00906A2C"/>
    <w:rsid w:val="00907B36"/>
    <w:rsid w:val="00911D00"/>
    <w:rsid w:val="00911E6D"/>
    <w:rsid w:val="00913558"/>
    <w:rsid w:val="009148B5"/>
    <w:rsid w:val="00914DCE"/>
    <w:rsid w:val="00914E44"/>
    <w:rsid w:val="009172A2"/>
    <w:rsid w:val="00917F98"/>
    <w:rsid w:val="00921780"/>
    <w:rsid w:val="009232BB"/>
    <w:rsid w:val="00923DFD"/>
    <w:rsid w:val="00924527"/>
    <w:rsid w:val="00924CD1"/>
    <w:rsid w:val="0092562D"/>
    <w:rsid w:val="00925D50"/>
    <w:rsid w:val="00926352"/>
    <w:rsid w:val="00926BC7"/>
    <w:rsid w:val="00927375"/>
    <w:rsid w:val="009301C6"/>
    <w:rsid w:val="00931291"/>
    <w:rsid w:val="00931AE8"/>
    <w:rsid w:val="00933119"/>
    <w:rsid w:val="009331D5"/>
    <w:rsid w:val="00933D0C"/>
    <w:rsid w:val="00934086"/>
    <w:rsid w:val="009356E6"/>
    <w:rsid w:val="00940860"/>
    <w:rsid w:val="0094096B"/>
    <w:rsid w:val="00942355"/>
    <w:rsid w:val="00942A32"/>
    <w:rsid w:val="00942E66"/>
    <w:rsid w:val="009436DD"/>
    <w:rsid w:val="00944743"/>
    <w:rsid w:val="00944E03"/>
    <w:rsid w:val="009455C7"/>
    <w:rsid w:val="00945A5A"/>
    <w:rsid w:val="00945D37"/>
    <w:rsid w:val="0094601A"/>
    <w:rsid w:val="009476E6"/>
    <w:rsid w:val="00947914"/>
    <w:rsid w:val="0095401B"/>
    <w:rsid w:val="009546FA"/>
    <w:rsid w:val="0095489E"/>
    <w:rsid w:val="00954CC7"/>
    <w:rsid w:val="009550FB"/>
    <w:rsid w:val="009601CF"/>
    <w:rsid w:val="00960C5A"/>
    <w:rsid w:val="00960E78"/>
    <w:rsid w:val="00960F09"/>
    <w:rsid w:val="00961025"/>
    <w:rsid w:val="00961DC5"/>
    <w:rsid w:val="009621A3"/>
    <w:rsid w:val="00962CC9"/>
    <w:rsid w:val="00963606"/>
    <w:rsid w:val="00963E8A"/>
    <w:rsid w:val="0096523F"/>
    <w:rsid w:val="0096577B"/>
    <w:rsid w:val="009664EC"/>
    <w:rsid w:val="0096732F"/>
    <w:rsid w:val="0096772B"/>
    <w:rsid w:val="009707D3"/>
    <w:rsid w:val="00971956"/>
    <w:rsid w:val="00971AB6"/>
    <w:rsid w:val="00971C84"/>
    <w:rsid w:val="009722EC"/>
    <w:rsid w:val="009725F6"/>
    <w:rsid w:val="0097581E"/>
    <w:rsid w:val="00977B42"/>
    <w:rsid w:val="009805B6"/>
    <w:rsid w:val="0098082A"/>
    <w:rsid w:val="009812FB"/>
    <w:rsid w:val="00982CA1"/>
    <w:rsid w:val="00983BD8"/>
    <w:rsid w:val="00984643"/>
    <w:rsid w:val="00984685"/>
    <w:rsid w:val="0098486E"/>
    <w:rsid w:val="009851CF"/>
    <w:rsid w:val="0098529B"/>
    <w:rsid w:val="00987241"/>
    <w:rsid w:val="00987B72"/>
    <w:rsid w:val="00987E56"/>
    <w:rsid w:val="00990492"/>
    <w:rsid w:val="00990ACE"/>
    <w:rsid w:val="009911B5"/>
    <w:rsid w:val="00991C50"/>
    <w:rsid w:val="009953DA"/>
    <w:rsid w:val="00995425"/>
    <w:rsid w:val="009975E2"/>
    <w:rsid w:val="009A01A1"/>
    <w:rsid w:val="009A05B4"/>
    <w:rsid w:val="009A1026"/>
    <w:rsid w:val="009A2194"/>
    <w:rsid w:val="009A26DA"/>
    <w:rsid w:val="009A373A"/>
    <w:rsid w:val="009A3D54"/>
    <w:rsid w:val="009A5858"/>
    <w:rsid w:val="009A5B9F"/>
    <w:rsid w:val="009A7012"/>
    <w:rsid w:val="009A793D"/>
    <w:rsid w:val="009B07D5"/>
    <w:rsid w:val="009B0E57"/>
    <w:rsid w:val="009B1A3C"/>
    <w:rsid w:val="009B1D19"/>
    <w:rsid w:val="009B2B19"/>
    <w:rsid w:val="009B53B5"/>
    <w:rsid w:val="009B5467"/>
    <w:rsid w:val="009B5A9A"/>
    <w:rsid w:val="009B5BAB"/>
    <w:rsid w:val="009B65FF"/>
    <w:rsid w:val="009B7D88"/>
    <w:rsid w:val="009C1A76"/>
    <w:rsid w:val="009C2218"/>
    <w:rsid w:val="009C2CA9"/>
    <w:rsid w:val="009C2F65"/>
    <w:rsid w:val="009C317F"/>
    <w:rsid w:val="009C4B30"/>
    <w:rsid w:val="009C706E"/>
    <w:rsid w:val="009C76CB"/>
    <w:rsid w:val="009D0F9C"/>
    <w:rsid w:val="009D15FF"/>
    <w:rsid w:val="009D2C63"/>
    <w:rsid w:val="009D3830"/>
    <w:rsid w:val="009D3AEF"/>
    <w:rsid w:val="009D3E2F"/>
    <w:rsid w:val="009D3E90"/>
    <w:rsid w:val="009D454F"/>
    <w:rsid w:val="009D46D9"/>
    <w:rsid w:val="009D47FF"/>
    <w:rsid w:val="009E0A7A"/>
    <w:rsid w:val="009E1D49"/>
    <w:rsid w:val="009E24CB"/>
    <w:rsid w:val="009E2F66"/>
    <w:rsid w:val="009E4BB5"/>
    <w:rsid w:val="009E4E14"/>
    <w:rsid w:val="009E5DBE"/>
    <w:rsid w:val="009E6421"/>
    <w:rsid w:val="009E6815"/>
    <w:rsid w:val="009E7148"/>
    <w:rsid w:val="009E7514"/>
    <w:rsid w:val="009F19C3"/>
    <w:rsid w:val="009F4180"/>
    <w:rsid w:val="009F5B28"/>
    <w:rsid w:val="009F6C11"/>
    <w:rsid w:val="009F6DBF"/>
    <w:rsid w:val="009F734C"/>
    <w:rsid w:val="009F757B"/>
    <w:rsid w:val="009F7948"/>
    <w:rsid w:val="00A022AC"/>
    <w:rsid w:val="00A022BD"/>
    <w:rsid w:val="00A027F6"/>
    <w:rsid w:val="00A03EED"/>
    <w:rsid w:val="00A0423C"/>
    <w:rsid w:val="00A05515"/>
    <w:rsid w:val="00A067B2"/>
    <w:rsid w:val="00A0716B"/>
    <w:rsid w:val="00A0740A"/>
    <w:rsid w:val="00A0776D"/>
    <w:rsid w:val="00A07E6E"/>
    <w:rsid w:val="00A11008"/>
    <w:rsid w:val="00A110CB"/>
    <w:rsid w:val="00A113E7"/>
    <w:rsid w:val="00A126F5"/>
    <w:rsid w:val="00A12D4C"/>
    <w:rsid w:val="00A1304B"/>
    <w:rsid w:val="00A135C1"/>
    <w:rsid w:val="00A139BE"/>
    <w:rsid w:val="00A140FC"/>
    <w:rsid w:val="00A14D57"/>
    <w:rsid w:val="00A150D6"/>
    <w:rsid w:val="00A17DAF"/>
    <w:rsid w:val="00A17E5F"/>
    <w:rsid w:val="00A20D42"/>
    <w:rsid w:val="00A21A92"/>
    <w:rsid w:val="00A23CD6"/>
    <w:rsid w:val="00A24765"/>
    <w:rsid w:val="00A27232"/>
    <w:rsid w:val="00A27898"/>
    <w:rsid w:val="00A27FE7"/>
    <w:rsid w:val="00A30918"/>
    <w:rsid w:val="00A32389"/>
    <w:rsid w:val="00A34B44"/>
    <w:rsid w:val="00A35282"/>
    <w:rsid w:val="00A37923"/>
    <w:rsid w:val="00A379AB"/>
    <w:rsid w:val="00A4137B"/>
    <w:rsid w:val="00A43093"/>
    <w:rsid w:val="00A43DC1"/>
    <w:rsid w:val="00A4595F"/>
    <w:rsid w:val="00A45B82"/>
    <w:rsid w:val="00A479AB"/>
    <w:rsid w:val="00A47EFB"/>
    <w:rsid w:val="00A5035B"/>
    <w:rsid w:val="00A50701"/>
    <w:rsid w:val="00A50B67"/>
    <w:rsid w:val="00A50FD4"/>
    <w:rsid w:val="00A522E7"/>
    <w:rsid w:val="00A52889"/>
    <w:rsid w:val="00A53356"/>
    <w:rsid w:val="00A540FA"/>
    <w:rsid w:val="00A546C3"/>
    <w:rsid w:val="00A54900"/>
    <w:rsid w:val="00A553B3"/>
    <w:rsid w:val="00A55CFE"/>
    <w:rsid w:val="00A560B4"/>
    <w:rsid w:val="00A562F7"/>
    <w:rsid w:val="00A5672A"/>
    <w:rsid w:val="00A60679"/>
    <w:rsid w:val="00A62591"/>
    <w:rsid w:val="00A6391F"/>
    <w:rsid w:val="00A6428C"/>
    <w:rsid w:val="00A679EC"/>
    <w:rsid w:val="00A67BF2"/>
    <w:rsid w:val="00A67DE3"/>
    <w:rsid w:val="00A700DC"/>
    <w:rsid w:val="00A70891"/>
    <w:rsid w:val="00A72211"/>
    <w:rsid w:val="00A73EE2"/>
    <w:rsid w:val="00A746A3"/>
    <w:rsid w:val="00A74967"/>
    <w:rsid w:val="00A74B20"/>
    <w:rsid w:val="00A74D3D"/>
    <w:rsid w:val="00A74F9C"/>
    <w:rsid w:val="00A754D8"/>
    <w:rsid w:val="00A76ED9"/>
    <w:rsid w:val="00A8099F"/>
    <w:rsid w:val="00A80F72"/>
    <w:rsid w:val="00A81798"/>
    <w:rsid w:val="00A83A12"/>
    <w:rsid w:val="00A83DE6"/>
    <w:rsid w:val="00A83F83"/>
    <w:rsid w:val="00A84669"/>
    <w:rsid w:val="00A84DA9"/>
    <w:rsid w:val="00A850BE"/>
    <w:rsid w:val="00A8532B"/>
    <w:rsid w:val="00A856C5"/>
    <w:rsid w:val="00A85D87"/>
    <w:rsid w:val="00A863DD"/>
    <w:rsid w:val="00A90B18"/>
    <w:rsid w:val="00A90C31"/>
    <w:rsid w:val="00A91452"/>
    <w:rsid w:val="00A921F2"/>
    <w:rsid w:val="00A92C53"/>
    <w:rsid w:val="00A932B4"/>
    <w:rsid w:val="00A945C3"/>
    <w:rsid w:val="00A947D5"/>
    <w:rsid w:val="00A94866"/>
    <w:rsid w:val="00A94A8D"/>
    <w:rsid w:val="00A96260"/>
    <w:rsid w:val="00A96EE8"/>
    <w:rsid w:val="00A9720E"/>
    <w:rsid w:val="00A97676"/>
    <w:rsid w:val="00A97CA6"/>
    <w:rsid w:val="00AA0BED"/>
    <w:rsid w:val="00AA1DB3"/>
    <w:rsid w:val="00AA27E6"/>
    <w:rsid w:val="00AA3573"/>
    <w:rsid w:val="00AA37B0"/>
    <w:rsid w:val="00AA3F9B"/>
    <w:rsid w:val="00AA43C0"/>
    <w:rsid w:val="00AA586A"/>
    <w:rsid w:val="00AA66B6"/>
    <w:rsid w:val="00AA7670"/>
    <w:rsid w:val="00AA7EEC"/>
    <w:rsid w:val="00AB0141"/>
    <w:rsid w:val="00AB46F3"/>
    <w:rsid w:val="00AB6555"/>
    <w:rsid w:val="00AB7B8F"/>
    <w:rsid w:val="00AC0D28"/>
    <w:rsid w:val="00AC1327"/>
    <w:rsid w:val="00AC1A60"/>
    <w:rsid w:val="00AC21F5"/>
    <w:rsid w:val="00AC424A"/>
    <w:rsid w:val="00AC4702"/>
    <w:rsid w:val="00AC4D7F"/>
    <w:rsid w:val="00AC5213"/>
    <w:rsid w:val="00AC5810"/>
    <w:rsid w:val="00AC5C00"/>
    <w:rsid w:val="00AC6E7B"/>
    <w:rsid w:val="00AD210E"/>
    <w:rsid w:val="00AD2370"/>
    <w:rsid w:val="00AD2744"/>
    <w:rsid w:val="00AD4606"/>
    <w:rsid w:val="00AD4FDE"/>
    <w:rsid w:val="00AD694B"/>
    <w:rsid w:val="00AE2548"/>
    <w:rsid w:val="00AE37B5"/>
    <w:rsid w:val="00AE3B00"/>
    <w:rsid w:val="00AE3BC8"/>
    <w:rsid w:val="00AE42D3"/>
    <w:rsid w:val="00AE4FD7"/>
    <w:rsid w:val="00AE5870"/>
    <w:rsid w:val="00AE627B"/>
    <w:rsid w:val="00AE6B42"/>
    <w:rsid w:val="00AE782E"/>
    <w:rsid w:val="00AE786D"/>
    <w:rsid w:val="00AE7BC9"/>
    <w:rsid w:val="00AF0CED"/>
    <w:rsid w:val="00AF2432"/>
    <w:rsid w:val="00AF2A4D"/>
    <w:rsid w:val="00AF31BD"/>
    <w:rsid w:val="00AF3C70"/>
    <w:rsid w:val="00AF470C"/>
    <w:rsid w:val="00AF6438"/>
    <w:rsid w:val="00AF79AE"/>
    <w:rsid w:val="00B00E4A"/>
    <w:rsid w:val="00B0131C"/>
    <w:rsid w:val="00B01F1C"/>
    <w:rsid w:val="00B02BC1"/>
    <w:rsid w:val="00B02D24"/>
    <w:rsid w:val="00B02EA7"/>
    <w:rsid w:val="00B031CB"/>
    <w:rsid w:val="00B058B5"/>
    <w:rsid w:val="00B06D2F"/>
    <w:rsid w:val="00B07171"/>
    <w:rsid w:val="00B07739"/>
    <w:rsid w:val="00B07C8A"/>
    <w:rsid w:val="00B10013"/>
    <w:rsid w:val="00B10E1E"/>
    <w:rsid w:val="00B11006"/>
    <w:rsid w:val="00B11E3E"/>
    <w:rsid w:val="00B11F0D"/>
    <w:rsid w:val="00B1217E"/>
    <w:rsid w:val="00B12333"/>
    <w:rsid w:val="00B13A91"/>
    <w:rsid w:val="00B1419C"/>
    <w:rsid w:val="00B15306"/>
    <w:rsid w:val="00B15548"/>
    <w:rsid w:val="00B1687F"/>
    <w:rsid w:val="00B20276"/>
    <w:rsid w:val="00B20284"/>
    <w:rsid w:val="00B20963"/>
    <w:rsid w:val="00B21658"/>
    <w:rsid w:val="00B21A18"/>
    <w:rsid w:val="00B23740"/>
    <w:rsid w:val="00B24110"/>
    <w:rsid w:val="00B2434A"/>
    <w:rsid w:val="00B24813"/>
    <w:rsid w:val="00B24C1A"/>
    <w:rsid w:val="00B2508D"/>
    <w:rsid w:val="00B258C4"/>
    <w:rsid w:val="00B30AD4"/>
    <w:rsid w:val="00B30FF4"/>
    <w:rsid w:val="00B31AC2"/>
    <w:rsid w:val="00B31AF4"/>
    <w:rsid w:val="00B31EC3"/>
    <w:rsid w:val="00B3233A"/>
    <w:rsid w:val="00B3265D"/>
    <w:rsid w:val="00B32AE3"/>
    <w:rsid w:val="00B33510"/>
    <w:rsid w:val="00B34E84"/>
    <w:rsid w:val="00B354FD"/>
    <w:rsid w:val="00B3578A"/>
    <w:rsid w:val="00B37252"/>
    <w:rsid w:val="00B400C5"/>
    <w:rsid w:val="00B413BD"/>
    <w:rsid w:val="00B41CCB"/>
    <w:rsid w:val="00B446F6"/>
    <w:rsid w:val="00B46B89"/>
    <w:rsid w:val="00B50697"/>
    <w:rsid w:val="00B51BFB"/>
    <w:rsid w:val="00B531F8"/>
    <w:rsid w:val="00B5485C"/>
    <w:rsid w:val="00B54B48"/>
    <w:rsid w:val="00B56E20"/>
    <w:rsid w:val="00B61D63"/>
    <w:rsid w:val="00B63CA4"/>
    <w:rsid w:val="00B64445"/>
    <w:rsid w:val="00B644CE"/>
    <w:rsid w:val="00B6478F"/>
    <w:rsid w:val="00B64E75"/>
    <w:rsid w:val="00B66126"/>
    <w:rsid w:val="00B705B5"/>
    <w:rsid w:val="00B70C75"/>
    <w:rsid w:val="00B717DC"/>
    <w:rsid w:val="00B720E3"/>
    <w:rsid w:val="00B727EA"/>
    <w:rsid w:val="00B72F9D"/>
    <w:rsid w:val="00B739A7"/>
    <w:rsid w:val="00B73E0B"/>
    <w:rsid w:val="00B762ED"/>
    <w:rsid w:val="00B77287"/>
    <w:rsid w:val="00B8047C"/>
    <w:rsid w:val="00B80C64"/>
    <w:rsid w:val="00B826D9"/>
    <w:rsid w:val="00B833F4"/>
    <w:rsid w:val="00B85EF8"/>
    <w:rsid w:val="00B8668D"/>
    <w:rsid w:val="00B86D63"/>
    <w:rsid w:val="00B877E8"/>
    <w:rsid w:val="00B9019C"/>
    <w:rsid w:val="00B902DB"/>
    <w:rsid w:val="00B90445"/>
    <w:rsid w:val="00B90518"/>
    <w:rsid w:val="00B90CE7"/>
    <w:rsid w:val="00B91622"/>
    <w:rsid w:val="00B916D2"/>
    <w:rsid w:val="00B935DB"/>
    <w:rsid w:val="00B951D3"/>
    <w:rsid w:val="00B95A0E"/>
    <w:rsid w:val="00B95ED6"/>
    <w:rsid w:val="00B96215"/>
    <w:rsid w:val="00B96AD3"/>
    <w:rsid w:val="00B97106"/>
    <w:rsid w:val="00B97F02"/>
    <w:rsid w:val="00BA22BB"/>
    <w:rsid w:val="00BA252C"/>
    <w:rsid w:val="00BA2D3F"/>
    <w:rsid w:val="00BA329F"/>
    <w:rsid w:val="00BA36F9"/>
    <w:rsid w:val="00BA3708"/>
    <w:rsid w:val="00BA45F4"/>
    <w:rsid w:val="00BA4DE2"/>
    <w:rsid w:val="00BA5B6A"/>
    <w:rsid w:val="00BB04E5"/>
    <w:rsid w:val="00BB146C"/>
    <w:rsid w:val="00BB27C8"/>
    <w:rsid w:val="00BB3868"/>
    <w:rsid w:val="00BB449E"/>
    <w:rsid w:val="00BB5076"/>
    <w:rsid w:val="00BB5138"/>
    <w:rsid w:val="00BB5419"/>
    <w:rsid w:val="00BB578C"/>
    <w:rsid w:val="00BB6398"/>
    <w:rsid w:val="00BB72E5"/>
    <w:rsid w:val="00BB77C6"/>
    <w:rsid w:val="00BC073F"/>
    <w:rsid w:val="00BC206C"/>
    <w:rsid w:val="00BC2C8E"/>
    <w:rsid w:val="00BC4070"/>
    <w:rsid w:val="00BC4506"/>
    <w:rsid w:val="00BC4F53"/>
    <w:rsid w:val="00BC6916"/>
    <w:rsid w:val="00BC6B41"/>
    <w:rsid w:val="00BC764F"/>
    <w:rsid w:val="00BC784D"/>
    <w:rsid w:val="00BD049D"/>
    <w:rsid w:val="00BD04F0"/>
    <w:rsid w:val="00BD11D3"/>
    <w:rsid w:val="00BD1AD3"/>
    <w:rsid w:val="00BD2170"/>
    <w:rsid w:val="00BD25B3"/>
    <w:rsid w:val="00BD295A"/>
    <w:rsid w:val="00BD3BC3"/>
    <w:rsid w:val="00BD46C0"/>
    <w:rsid w:val="00BD5779"/>
    <w:rsid w:val="00BD6483"/>
    <w:rsid w:val="00BD7BDE"/>
    <w:rsid w:val="00BD7C91"/>
    <w:rsid w:val="00BE0C76"/>
    <w:rsid w:val="00BE1033"/>
    <w:rsid w:val="00BE1121"/>
    <w:rsid w:val="00BE217C"/>
    <w:rsid w:val="00BE25E1"/>
    <w:rsid w:val="00BE405F"/>
    <w:rsid w:val="00BE4129"/>
    <w:rsid w:val="00BE44E8"/>
    <w:rsid w:val="00BE5F2B"/>
    <w:rsid w:val="00BE66CD"/>
    <w:rsid w:val="00BE76E2"/>
    <w:rsid w:val="00BE7E94"/>
    <w:rsid w:val="00BF2121"/>
    <w:rsid w:val="00BF2B61"/>
    <w:rsid w:val="00BF3222"/>
    <w:rsid w:val="00BF4B23"/>
    <w:rsid w:val="00BF60AE"/>
    <w:rsid w:val="00BF6DA5"/>
    <w:rsid w:val="00BF6E09"/>
    <w:rsid w:val="00C0037E"/>
    <w:rsid w:val="00C03817"/>
    <w:rsid w:val="00C03ED8"/>
    <w:rsid w:val="00C0673F"/>
    <w:rsid w:val="00C07842"/>
    <w:rsid w:val="00C07873"/>
    <w:rsid w:val="00C113D8"/>
    <w:rsid w:val="00C1160A"/>
    <w:rsid w:val="00C1212A"/>
    <w:rsid w:val="00C12356"/>
    <w:rsid w:val="00C1264A"/>
    <w:rsid w:val="00C1583D"/>
    <w:rsid w:val="00C15EC4"/>
    <w:rsid w:val="00C17027"/>
    <w:rsid w:val="00C1740C"/>
    <w:rsid w:val="00C17609"/>
    <w:rsid w:val="00C17F41"/>
    <w:rsid w:val="00C210D3"/>
    <w:rsid w:val="00C24074"/>
    <w:rsid w:val="00C25ADA"/>
    <w:rsid w:val="00C264AB"/>
    <w:rsid w:val="00C26995"/>
    <w:rsid w:val="00C26C5A"/>
    <w:rsid w:val="00C270BC"/>
    <w:rsid w:val="00C27678"/>
    <w:rsid w:val="00C30029"/>
    <w:rsid w:val="00C30504"/>
    <w:rsid w:val="00C31177"/>
    <w:rsid w:val="00C31346"/>
    <w:rsid w:val="00C325B0"/>
    <w:rsid w:val="00C32DDA"/>
    <w:rsid w:val="00C33896"/>
    <w:rsid w:val="00C33F33"/>
    <w:rsid w:val="00C34216"/>
    <w:rsid w:val="00C3460D"/>
    <w:rsid w:val="00C34701"/>
    <w:rsid w:val="00C36950"/>
    <w:rsid w:val="00C41EFC"/>
    <w:rsid w:val="00C42A90"/>
    <w:rsid w:val="00C4452D"/>
    <w:rsid w:val="00C45D65"/>
    <w:rsid w:val="00C46D89"/>
    <w:rsid w:val="00C47DC3"/>
    <w:rsid w:val="00C51384"/>
    <w:rsid w:val="00C51AB1"/>
    <w:rsid w:val="00C52765"/>
    <w:rsid w:val="00C5400C"/>
    <w:rsid w:val="00C54167"/>
    <w:rsid w:val="00C541FB"/>
    <w:rsid w:val="00C54B89"/>
    <w:rsid w:val="00C54EB8"/>
    <w:rsid w:val="00C55465"/>
    <w:rsid w:val="00C576C5"/>
    <w:rsid w:val="00C57E71"/>
    <w:rsid w:val="00C60816"/>
    <w:rsid w:val="00C6113C"/>
    <w:rsid w:val="00C61B31"/>
    <w:rsid w:val="00C61F0D"/>
    <w:rsid w:val="00C6260C"/>
    <w:rsid w:val="00C63424"/>
    <w:rsid w:val="00C647F9"/>
    <w:rsid w:val="00C65D18"/>
    <w:rsid w:val="00C67595"/>
    <w:rsid w:val="00C67DBB"/>
    <w:rsid w:val="00C70246"/>
    <w:rsid w:val="00C70298"/>
    <w:rsid w:val="00C7079A"/>
    <w:rsid w:val="00C720E4"/>
    <w:rsid w:val="00C7354A"/>
    <w:rsid w:val="00C745AA"/>
    <w:rsid w:val="00C75AFA"/>
    <w:rsid w:val="00C76EDA"/>
    <w:rsid w:val="00C77265"/>
    <w:rsid w:val="00C7745B"/>
    <w:rsid w:val="00C77E32"/>
    <w:rsid w:val="00C803CE"/>
    <w:rsid w:val="00C8084B"/>
    <w:rsid w:val="00C819F9"/>
    <w:rsid w:val="00C82101"/>
    <w:rsid w:val="00C82BC8"/>
    <w:rsid w:val="00C84015"/>
    <w:rsid w:val="00C85E77"/>
    <w:rsid w:val="00C86B52"/>
    <w:rsid w:val="00C86B5C"/>
    <w:rsid w:val="00C86C1B"/>
    <w:rsid w:val="00C86E6D"/>
    <w:rsid w:val="00C876B1"/>
    <w:rsid w:val="00C8779E"/>
    <w:rsid w:val="00C911D4"/>
    <w:rsid w:val="00C91287"/>
    <w:rsid w:val="00C9331F"/>
    <w:rsid w:val="00C93521"/>
    <w:rsid w:val="00C93888"/>
    <w:rsid w:val="00C93BB4"/>
    <w:rsid w:val="00C94704"/>
    <w:rsid w:val="00C94D3F"/>
    <w:rsid w:val="00C96459"/>
    <w:rsid w:val="00C96E38"/>
    <w:rsid w:val="00C9731B"/>
    <w:rsid w:val="00C97C92"/>
    <w:rsid w:val="00CA0401"/>
    <w:rsid w:val="00CA0A89"/>
    <w:rsid w:val="00CA11F6"/>
    <w:rsid w:val="00CA1375"/>
    <w:rsid w:val="00CA179C"/>
    <w:rsid w:val="00CA1CB7"/>
    <w:rsid w:val="00CA1CD2"/>
    <w:rsid w:val="00CA37A8"/>
    <w:rsid w:val="00CA4EEB"/>
    <w:rsid w:val="00CA6A3F"/>
    <w:rsid w:val="00CA6B32"/>
    <w:rsid w:val="00CA7C4D"/>
    <w:rsid w:val="00CB0E63"/>
    <w:rsid w:val="00CB1417"/>
    <w:rsid w:val="00CB2777"/>
    <w:rsid w:val="00CB2E1F"/>
    <w:rsid w:val="00CB478B"/>
    <w:rsid w:val="00CB5158"/>
    <w:rsid w:val="00CB6D46"/>
    <w:rsid w:val="00CB7161"/>
    <w:rsid w:val="00CB728B"/>
    <w:rsid w:val="00CB735C"/>
    <w:rsid w:val="00CB7D80"/>
    <w:rsid w:val="00CB7FED"/>
    <w:rsid w:val="00CC027E"/>
    <w:rsid w:val="00CC1235"/>
    <w:rsid w:val="00CC1CCD"/>
    <w:rsid w:val="00CC20F9"/>
    <w:rsid w:val="00CC26F5"/>
    <w:rsid w:val="00CC2BB2"/>
    <w:rsid w:val="00CC3911"/>
    <w:rsid w:val="00CC481B"/>
    <w:rsid w:val="00CC66B9"/>
    <w:rsid w:val="00CC6847"/>
    <w:rsid w:val="00CD088F"/>
    <w:rsid w:val="00CD0AD4"/>
    <w:rsid w:val="00CD186C"/>
    <w:rsid w:val="00CD1FC9"/>
    <w:rsid w:val="00CD1FD8"/>
    <w:rsid w:val="00CD2E19"/>
    <w:rsid w:val="00CD3B17"/>
    <w:rsid w:val="00CD3BC9"/>
    <w:rsid w:val="00CD3C59"/>
    <w:rsid w:val="00CD4946"/>
    <w:rsid w:val="00CD5D78"/>
    <w:rsid w:val="00CD60D5"/>
    <w:rsid w:val="00CD7C9C"/>
    <w:rsid w:val="00CE0432"/>
    <w:rsid w:val="00CE11A9"/>
    <w:rsid w:val="00CE1739"/>
    <w:rsid w:val="00CE1907"/>
    <w:rsid w:val="00CE1BB4"/>
    <w:rsid w:val="00CE2836"/>
    <w:rsid w:val="00CE3A57"/>
    <w:rsid w:val="00CE4FCA"/>
    <w:rsid w:val="00CE6A0A"/>
    <w:rsid w:val="00CE6F12"/>
    <w:rsid w:val="00CE7ED6"/>
    <w:rsid w:val="00CF050D"/>
    <w:rsid w:val="00CF0EA2"/>
    <w:rsid w:val="00CF28C2"/>
    <w:rsid w:val="00CF29E3"/>
    <w:rsid w:val="00CF34B8"/>
    <w:rsid w:val="00CF3A2B"/>
    <w:rsid w:val="00CF4957"/>
    <w:rsid w:val="00CF5875"/>
    <w:rsid w:val="00CF648C"/>
    <w:rsid w:val="00CF6FB5"/>
    <w:rsid w:val="00CF6FCE"/>
    <w:rsid w:val="00CF77E7"/>
    <w:rsid w:val="00D00227"/>
    <w:rsid w:val="00D00B5D"/>
    <w:rsid w:val="00D01634"/>
    <w:rsid w:val="00D01CC0"/>
    <w:rsid w:val="00D022B9"/>
    <w:rsid w:val="00D02DFC"/>
    <w:rsid w:val="00D02FFE"/>
    <w:rsid w:val="00D032F2"/>
    <w:rsid w:val="00D0423D"/>
    <w:rsid w:val="00D04651"/>
    <w:rsid w:val="00D047E5"/>
    <w:rsid w:val="00D049C3"/>
    <w:rsid w:val="00D073F3"/>
    <w:rsid w:val="00D077B7"/>
    <w:rsid w:val="00D07887"/>
    <w:rsid w:val="00D07B61"/>
    <w:rsid w:val="00D07D80"/>
    <w:rsid w:val="00D10178"/>
    <w:rsid w:val="00D101D2"/>
    <w:rsid w:val="00D10A35"/>
    <w:rsid w:val="00D11AFD"/>
    <w:rsid w:val="00D1209F"/>
    <w:rsid w:val="00D12713"/>
    <w:rsid w:val="00D12EC1"/>
    <w:rsid w:val="00D1349A"/>
    <w:rsid w:val="00D138E6"/>
    <w:rsid w:val="00D1440B"/>
    <w:rsid w:val="00D15525"/>
    <w:rsid w:val="00D16CFB"/>
    <w:rsid w:val="00D16DE6"/>
    <w:rsid w:val="00D16F88"/>
    <w:rsid w:val="00D208A6"/>
    <w:rsid w:val="00D213E6"/>
    <w:rsid w:val="00D213F4"/>
    <w:rsid w:val="00D21DAE"/>
    <w:rsid w:val="00D22F77"/>
    <w:rsid w:val="00D2356D"/>
    <w:rsid w:val="00D243A2"/>
    <w:rsid w:val="00D24887"/>
    <w:rsid w:val="00D25DF2"/>
    <w:rsid w:val="00D26BAA"/>
    <w:rsid w:val="00D2720E"/>
    <w:rsid w:val="00D273D5"/>
    <w:rsid w:val="00D3309D"/>
    <w:rsid w:val="00D34D0B"/>
    <w:rsid w:val="00D34DF8"/>
    <w:rsid w:val="00D36496"/>
    <w:rsid w:val="00D370DD"/>
    <w:rsid w:val="00D40186"/>
    <w:rsid w:val="00D4282D"/>
    <w:rsid w:val="00D43B64"/>
    <w:rsid w:val="00D45A23"/>
    <w:rsid w:val="00D460AC"/>
    <w:rsid w:val="00D46D80"/>
    <w:rsid w:val="00D479A4"/>
    <w:rsid w:val="00D506E1"/>
    <w:rsid w:val="00D50A5E"/>
    <w:rsid w:val="00D50CFD"/>
    <w:rsid w:val="00D528B5"/>
    <w:rsid w:val="00D52E95"/>
    <w:rsid w:val="00D534E2"/>
    <w:rsid w:val="00D56E13"/>
    <w:rsid w:val="00D607C2"/>
    <w:rsid w:val="00D61199"/>
    <w:rsid w:val="00D61F40"/>
    <w:rsid w:val="00D622EC"/>
    <w:rsid w:val="00D623AF"/>
    <w:rsid w:val="00D64126"/>
    <w:rsid w:val="00D65953"/>
    <w:rsid w:val="00D65A78"/>
    <w:rsid w:val="00D70C8E"/>
    <w:rsid w:val="00D726AD"/>
    <w:rsid w:val="00D73633"/>
    <w:rsid w:val="00D73FDF"/>
    <w:rsid w:val="00D75813"/>
    <w:rsid w:val="00D76018"/>
    <w:rsid w:val="00D76083"/>
    <w:rsid w:val="00D7779A"/>
    <w:rsid w:val="00D8040E"/>
    <w:rsid w:val="00D81C5F"/>
    <w:rsid w:val="00D828AC"/>
    <w:rsid w:val="00D83251"/>
    <w:rsid w:val="00D8482F"/>
    <w:rsid w:val="00D85744"/>
    <w:rsid w:val="00D8624B"/>
    <w:rsid w:val="00D863F8"/>
    <w:rsid w:val="00D90104"/>
    <w:rsid w:val="00D90682"/>
    <w:rsid w:val="00D90FDA"/>
    <w:rsid w:val="00D91844"/>
    <w:rsid w:val="00D943A3"/>
    <w:rsid w:val="00D9614A"/>
    <w:rsid w:val="00D963A5"/>
    <w:rsid w:val="00D97408"/>
    <w:rsid w:val="00D9755B"/>
    <w:rsid w:val="00D9761B"/>
    <w:rsid w:val="00D9780E"/>
    <w:rsid w:val="00DA02B6"/>
    <w:rsid w:val="00DA049C"/>
    <w:rsid w:val="00DA1DE6"/>
    <w:rsid w:val="00DA2F03"/>
    <w:rsid w:val="00DA4E28"/>
    <w:rsid w:val="00DA59B9"/>
    <w:rsid w:val="00DA657E"/>
    <w:rsid w:val="00DA68F6"/>
    <w:rsid w:val="00DA6F72"/>
    <w:rsid w:val="00DB03D9"/>
    <w:rsid w:val="00DB0ED2"/>
    <w:rsid w:val="00DB139A"/>
    <w:rsid w:val="00DB3587"/>
    <w:rsid w:val="00DB4122"/>
    <w:rsid w:val="00DB52EA"/>
    <w:rsid w:val="00DB5BAA"/>
    <w:rsid w:val="00DB6C28"/>
    <w:rsid w:val="00DB7330"/>
    <w:rsid w:val="00DB7BD6"/>
    <w:rsid w:val="00DC01CF"/>
    <w:rsid w:val="00DC0304"/>
    <w:rsid w:val="00DC048F"/>
    <w:rsid w:val="00DC05AA"/>
    <w:rsid w:val="00DC05C9"/>
    <w:rsid w:val="00DC07E6"/>
    <w:rsid w:val="00DC1D64"/>
    <w:rsid w:val="00DC2245"/>
    <w:rsid w:val="00DC3758"/>
    <w:rsid w:val="00DC3B4F"/>
    <w:rsid w:val="00DC5EF3"/>
    <w:rsid w:val="00DD13BF"/>
    <w:rsid w:val="00DD177A"/>
    <w:rsid w:val="00DD1CB4"/>
    <w:rsid w:val="00DD1D88"/>
    <w:rsid w:val="00DD1E12"/>
    <w:rsid w:val="00DD25AF"/>
    <w:rsid w:val="00DD2B5A"/>
    <w:rsid w:val="00DD405A"/>
    <w:rsid w:val="00DD4618"/>
    <w:rsid w:val="00DD63EA"/>
    <w:rsid w:val="00DD7942"/>
    <w:rsid w:val="00DD7C9A"/>
    <w:rsid w:val="00DE0F91"/>
    <w:rsid w:val="00DE1EB2"/>
    <w:rsid w:val="00DE260A"/>
    <w:rsid w:val="00DE3126"/>
    <w:rsid w:val="00DE3142"/>
    <w:rsid w:val="00DE3350"/>
    <w:rsid w:val="00DE3877"/>
    <w:rsid w:val="00DE48CE"/>
    <w:rsid w:val="00DE4E50"/>
    <w:rsid w:val="00DE4F7E"/>
    <w:rsid w:val="00DE50B8"/>
    <w:rsid w:val="00DE51AF"/>
    <w:rsid w:val="00DE6415"/>
    <w:rsid w:val="00DE6453"/>
    <w:rsid w:val="00DE6A64"/>
    <w:rsid w:val="00DE72F6"/>
    <w:rsid w:val="00DE75CE"/>
    <w:rsid w:val="00DE7B75"/>
    <w:rsid w:val="00DE7D89"/>
    <w:rsid w:val="00DE7DFD"/>
    <w:rsid w:val="00DF02CF"/>
    <w:rsid w:val="00DF054C"/>
    <w:rsid w:val="00DF065A"/>
    <w:rsid w:val="00DF0696"/>
    <w:rsid w:val="00DF2554"/>
    <w:rsid w:val="00DF2587"/>
    <w:rsid w:val="00DF31A7"/>
    <w:rsid w:val="00DF42F2"/>
    <w:rsid w:val="00DF51F1"/>
    <w:rsid w:val="00DF521F"/>
    <w:rsid w:val="00DF5223"/>
    <w:rsid w:val="00DF55D3"/>
    <w:rsid w:val="00DF7250"/>
    <w:rsid w:val="00DF72A5"/>
    <w:rsid w:val="00DF7B48"/>
    <w:rsid w:val="00E00BCE"/>
    <w:rsid w:val="00E04341"/>
    <w:rsid w:val="00E04E49"/>
    <w:rsid w:val="00E04F98"/>
    <w:rsid w:val="00E05BBE"/>
    <w:rsid w:val="00E060D6"/>
    <w:rsid w:val="00E06342"/>
    <w:rsid w:val="00E0677E"/>
    <w:rsid w:val="00E07ED7"/>
    <w:rsid w:val="00E104CF"/>
    <w:rsid w:val="00E10C8D"/>
    <w:rsid w:val="00E1153C"/>
    <w:rsid w:val="00E11A31"/>
    <w:rsid w:val="00E13035"/>
    <w:rsid w:val="00E134B3"/>
    <w:rsid w:val="00E1363E"/>
    <w:rsid w:val="00E143C7"/>
    <w:rsid w:val="00E15FF2"/>
    <w:rsid w:val="00E1624F"/>
    <w:rsid w:val="00E20949"/>
    <w:rsid w:val="00E22095"/>
    <w:rsid w:val="00E22B41"/>
    <w:rsid w:val="00E24E70"/>
    <w:rsid w:val="00E25417"/>
    <w:rsid w:val="00E258E5"/>
    <w:rsid w:val="00E26493"/>
    <w:rsid w:val="00E26FF4"/>
    <w:rsid w:val="00E271C1"/>
    <w:rsid w:val="00E27C67"/>
    <w:rsid w:val="00E27CED"/>
    <w:rsid w:val="00E3064D"/>
    <w:rsid w:val="00E30C09"/>
    <w:rsid w:val="00E33259"/>
    <w:rsid w:val="00E33458"/>
    <w:rsid w:val="00E33C03"/>
    <w:rsid w:val="00E346D4"/>
    <w:rsid w:val="00E34D99"/>
    <w:rsid w:val="00E352DF"/>
    <w:rsid w:val="00E35E4A"/>
    <w:rsid w:val="00E36CA0"/>
    <w:rsid w:val="00E37057"/>
    <w:rsid w:val="00E37C9D"/>
    <w:rsid w:val="00E40836"/>
    <w:rsid w:val="00E4115A"/>
    <w:rsid w:val="00E4185F"/>
    <w:rsid w:val="00E418A7"/>
    <w:rsid w:val="00E41E7D"/>
    <w:rsid w:val="00E425D3"/>
    <w:rsid w:val="00E4395B"/>
    <w:rsid w:val="00E451F1"/>
    <w:rsid w:val="00E45518"/>
    <w:rsid w:val="00E45D67"/>
    <w:rsid w:val="00E50CAC"/>
    <w:rsid w:val="00E52070"/>
    <w:rsid w:val="00E52BA5"/>
    <w:rsid w:val="00E54872"/>
    <w:rsid w:val="00E54C00"/>
    <w:rsid w:val="00E5511A"/>
    <w:rsid w:val="00E56697"/>
    <w:rsid w:val="00E60023"/>
    <w:rsid w:val="00E600D6"/>
    <w:rsid w:val="00E605AE"/>
    <w:rsid w:val="00E61031"/>
    <w:rsid w:val="00E613A0"/>
    <w:rsid w:val="00E61705"/>
    <w:rsid w:val="00E61D84"/>
    <w:rsid w:val="00E6235E"/>
    <w:rsid w:val="00E6236E"/>
    <w:rsid w:val="00E64383"/>
    <w:rsid w:val="00E643EB"/>
    <w:rsid w:val="00E64524"/>
    <w:rsid w:val="00E674E5"/>
    <w:rsid w:val="00E675D0"/>
    <w:rsid w:val="00E677BE"/>
    <w:rsid w:val="00E702C4"/>
    <w:rsid w:val="00E71EFD"/>
    <w:rsid w:val="00E74412"/>
    <w:rsid w:val="00E74EEC"/>
    <w:rsid w:val="00E74FFA"/>
    <w:rsid w:val="00E757CE"/>
    <w:rsid w:val="00E76FA7"/>
    <w:rsid w:val="00E80C4B"/>
    <w:rsid w:val="00E81AB3"/>
    <w:rsid w:val="00E8332B"/>
    <w:rsid w:val="00E8455F"/>
    <w:rsid w:val="00E8721F"/>
    <w:rsid w:val="00E874B4"/>
    <w:rsid w:val="00E87785"/>
    <w:rsid w:val="00E90F8A"/>
    <w:rsid w:val="00E9259D"/>
    <w:rsid w:val="00E93101"/>
    <w:rsid w:val="00E9313E"/>
    <w:rsid w:val="00E948A5"/>
    <w:rsid w:val="00E95E76"/>
    <w:rsid w:val="00E962F2"/>
    <w:rsid w:val="00E9716E"/>
    <w:rsid w:val="00E977FB"/>
    <w:rsid w:val="00EA0ED1"/>
    <w:rsid w:val="00EA279A"/>
    <w:rsid w:val="00EA2F8B"/>
    <w:rsid w:val="00EA51ED"/>
    <w:rsid w:val="00EA57D0"/>
    <w:rsid w:val="00EA6445"/>
    <w:rsid w:val="00EA70CB"/>
    <w:rsid w:val="00EA71EB"/>
    <w:rsid w:val="00EA7D98"/>
    <w:rsid w:val="00EB21D4"/>
    <w:rsid w:val="00EB2483"/>
    <w:rsid w:val="00EB3769"/>
    <w:rsid w:val="00EB476A"/>
    <w:rsid w:val="00EB5B14"/>
    <w:rsid w:val="00EB683C"/>
    <w:rsid w:val="00EB734F"/>
    <w:rsid w:val="00EB75C2"/>
    <w:rsid w:val="00EC02A2"/>
    <w:rsid w:val="00EC070C"/>
    <w:rsid w:val="00EC0B9D"/>
    <w:rsid w:val="00EC0C9D"/>
    <w:rsid w:val="00EC0E05"/>
    <w:rsid w:val="00EC1014"/>
    <w:rsid w:val="00EC23BF"/>
    <w:rsid w:val="00EC2D8A"/>
    <w:rsid w:val="00EC3280"/>
    <w:rsid w:val="00EC3E45"/>
    <w:rsid w:val="00EC4359"/>
    <w:rsid w:val="00EC50EF"/>
    <w:rsid w:val="00EC5273"/>
    <w:rsid w:val="00EC65FD"/>
    <w:rsid w:val="00EC7913"/>
    <w:rsid w:val="00EC7FDD"/>
    <w:rsid w:val="00ED1312"/>
    <w:rsid w:val="00ED3121"/>
    <w:rsid w:val="00ED3E13"/>
    <w:rsid w:val="00ED45D9"/>
    <w:rsid w:val="00ED64EE"/>
    <w:rsid w:val="00EE01D0"/>
    <w:rsid w:val="00EE08D1"/>
    <w:rsid w:val="00EE0E63"/>
    <w:rsid w:val="00EE259E"/>
    <w:rsid w:val="00EE47B1"/>
    <w:rsid w:val="00EE5274"/>
    <w:rsid w:val="00EE55CB"/>
    <w:rsid w:val="00EE6081"/>
    <w:rsid w:val="00EE6375"/>
    <w:rsid w:val="00EE6C5B"/>
    <w:rsid w:val="00EF05FD"/>
    <w:rsid w:val="00EF1219"/>
    <w:rsid w:val="00EF1B3B"/>
    <w:rsid w:val="00EF231F"/>
    <w:rsid w:val="00EF3B2E"/>
    <w:rsid w:val="00EF4657"/>
    <w:rsid w:val="00EF4AAC"/>
    <w:rsid w:val="00EF4C37"/>
    <w:rsid w:val="00EF5378"/>
    <w:rsid w:val="00EF54AC"/>
    <w:rsid w:val="00EF59F0"/>
    <w:rsid w:val="00F00465"/>
    <w:rsid w:val="00F00F70"/>
    <w:rsid w:val="00F02FDE"/>
    <w:rsid w:val="00F045F2"/>
    <w:rsid w:val="00F05C0C"/>
    <w:rsid w:val="00F05C68"/>
    <w:rsid w:val="00F075A8"/>
    <w:rsid w:val="00F10B41"/>
    <w:rsid w:val="00F113B5"/>
    <w:rsid w:val="00F1154F"/>
    <w:rsid w:val="00F12106"/>
    <w:rsid w:val="00F13231"/>
    <w:rsid w:val="00F149A4"/>
    <w:rsid w:val="00F14FA8"/>
    <w:rsid w:val="00F15307"/>
    <w:rsid w:val="00F153D7"/>
    <w:rsid w:val="00F15AB4"/>
    <w:rsid w:val="00F15ED8"/>
    <w:rsid w:val="00F164E6"/>
    <w:rsid w:val="00F16DC2"/>
    <w:rsid w:val="00F17346"/>
    <w:rsid w:val="00F178C8"/>
    <w:rsid w:val="00F17B63"/>
    <w:rsid w:val="00F21756"/>
    <w:rsid w:val="00F2296F"/>
    <w:rsid w:val="00F252E5"/>
    <w:rsid w:val="00F26A87"/>
    <w:rsid w:val="00F27049"/>
    <w:rsid w:val="00F308D4"/>
    <w:rsid w:val="00F30CF8"/>
    <w:rsid w:val="00F34292"/>
    <w:rsid w:val="00F35ABF"/>
    <w:rsid w:val="00F362B5"/>
    <w:rsid w:val="00F3698A"/>
    <w:rsid w:val="00F36B80"/>
    <w:rsid w:val="00F405A9"/>
    <w:rsid w:val="00F41906"/>
    <w:rsid w:val="00F4190E"/>
    <w:rsid w:val="00F41A6F"/>
    <w:rsid w:val="00F4375D"/>
    <w:rsid w:val="00F460F9"/>
    <w:rsid w:val="00F46D04"/>
    <w:rsid w:val="00F4723C"/>
    <w:rsid w:val="00F47F3F"/>
    <w:rsid w:val="00F520A9"/>
    <w:rsid w:val="00F52F66"/>
    <w:rsid w:val="00F534F3"/>
    <w:rsid w:val="00F53AA0"/>
    <w:rsid w:val="00F54B7A"/>
    <w:rsid w:val="00F54D98"/>
    <w:rsid w:val="00F5519F"/>
    <w:rsid w:val="00F551C4"/>
    <w:rsid w:val="00F57471"/>
    <w:rsid w:val="00F57672"/>
    <w:rsid w:val="00F608E2"/>
    <w:rsid w:val="00F61E95"/>
    <w:rsid w:val="00F63934"/>
    <w:rsid w:val="00F63C7D"/>
    <w:rsid w:val="00F647A2"/>
    <w:rsid w:val="00F64F8E"/>
    <w:rsid w:val="00F66ABB"/>
    <w:rsid w:val="00F7014A"/>
    <w:rsid w:val="00F70322"/>
    <w:rsid w:val="00F7062F"/>
    <w:rsid w:val="00F715BA"/>
    <w:rsid w:val="00F72CAC"/>
    <w:rsid w:val="00F7304F"/>
    <w:rsid w:val="00F745E4"/>
    <w:rsid w:val="00F750A2"/>
    <w:rsid w:val="00F7574E"/>
    <w:rsid w:val="00F76B24"/>
    <w:rsid w:val="00F76B4C"/>
    <w:rsid w:val="00F7719C"/>
    <w:rsid w:val="00F773B6"/>
    <w:rsid w:val="00F7747B"/>
    <w:rsid w:val="00F777F3"/>
    <w:rsid w:val="00F77815"/>
    <w:rsid w:val="00F80155"/>
    <w:rsid w:val="00F8118E"/>
    <w:rsid w:val="00F818FA"/>
    <w:rsid w:val="00F84C34"/>
    <w:rsid w:val="00F8609A"/>
    <w:rsid w:val="00F86B1B"/>
    <w:rsid w:val="00F8764E"/>
    <w:rsid w:val="00F87871"/>
    <w:rsid w:val="00F90A8F"/>
    <w:rsid w:val="00F923DE"/>
    <w:rsid w:val="00F938EE"/>
    <w:rsid w:val="00F9423F"/>
    <w:rsid w:val="00F95529"/>
    <w:rsid w:val="00F965F7"/>
    <w:rsid w:val="00F96CC1"/>
    <w:rsid w:val="00F977F7"/>
    <w:rsid w:val="00F97934"/>
    <w:rsid w:val="00FA108E"/>
    <w:rsid w:val="00FA2F73"/>
    <w:rsid w:val="00FA3EB0"/>
    <w:rsid w:val="00FA4A08"/>
    <w:rsid w:val="00FA4DB9"/>
    <w:rsid w:val="00FA60BF"/>
    <w:rsid w:val="00FA67E6"/>
    <w:rsid w:val="00FA707C"/>
    <w:rsid w:val="00FB13C0"/>
    <w:rsid w:val="00FB204D"/>
    <w:rsid w:val="00FB22A1"/>
    <w:rsid w:val="00FB2CE4"/>
    <w:rsid w:val="00FB3C74"/>
    <w:rsid w:val="00FB4486"/>
    <w:rsid w:val="00FB4AB1"/>
    <w:rsid w:val="00FB4BAB"/>
    <w:rsid w:val="00FB4C7F"/>
    <w:rsid w:val="00FB4DFC"/>
    <w:rsid w:val="00FB5308"/>
    <w:rsid w:val="00FB6F40"/>
    <w:rsid w:val="00FB6FB1"/>
    <w:rsid w:val="00FB7CD5"/>
    <w:rsid w:val="00FC057E"/>
    <w:rsid w:val="00FC09B6"/>
    <w:rsid w:val="00FC0E82"/>
    <w:rsid w:val="00FC1C7C"/>
    <w:rsid w:val="00FC1ED9"/>
    <w:rsid w:val="00FC23EF"/>
    <w:rsid w:val="00FC3C5B"/>
    <w:rsid w:val="00FC3DC5"/>
    <w:rsid w:val="00FC692E"/>
    <w:rsid w:val="00FD0635"/>
    <w:rsid w:val="00FD08E7"/>
    <w:rsid w:val="00FD326B"/>
    <w:rsid w:val="00FD4590"/>
    <w:rsid w:val="00FD5416"/>
    <w:rsid w:val="00FD5EDE"/>
    <w:rsid w:val="00FD6FA6"/>
    <w:rsid w:val="00FD7CE2"/>
    <w:rsid w:val="00FE0490"/>
    <w:rsid w:val="00FE14CB"/>
    <w:rsid w:val="00FE224B"/>
    <w:rsid w:val="00FE25D0"/>
    <w:rsid w:val="00FE3E11"/>
    <w:rsid w:val="00FE437E"/>
    <w:rsid w:val="00FE44B9"/>
    <w:rsid w:val="00FE5245"/>
    <w:rsid w:val="00FE585E"/>
    <w:rsid w:val="00FE5897"/>
    <w:rsid w:val="00FE5A74"/>
    <w:rsid w:val="00FE6905"/>
    <w:rsid w:val="00FE7515"/>
    <w:rsid w:val="00FE7D3B"/>
    <w:rsid w:val="00FE7EE4"/>
    <w:rsid w:val="00FF0CE4"/>
    <w:rsid w:val="00FF1496"/>
    <w:rsid w:val="00FF3293"/>
    <w:rsid w:val="00FF32A1"/>
    <w:rsid w:val="00FF37E9"/>
    <w:rsid w:val="00FF3AB6"/>
    <w:rsid w:val="00FF3FA1"/>
    <w:rsid w:val="00FF5A82"/>
    <w:rsid w:val="00FF5D23"/>
    <w:rsid w:val="00FF615D"/>
    <w:rsid w:val="00FF6180"/>
    <w:rsid w:val="00FF6511"/>
    <w:rsid w:val="00FF7475"/>
    <w:rsid w:val="00FF7D2B"/>
    <w:rsid w:val="011B609E"/>
    <w:rsid w:val="01203AB8"/>
    <w:rsid w:val="015010AA"/>
    <w:rsid w:val="016A347B"/>
    <w:rsid w:val="01781CCF"/>
    <w:rsid w:val="018D1D97"/>
    <w:rsid w:val="019C54BA"/>
    <w:rsid w:val="01B11D31"/>
    <w:rsid w:val="01BB2247"/>
    <w:rsid w:val="01E21679"/>
    <w:rsid w:val="02497DC5"/>
    <w:rsid w:val="02C33164"/>
    <w:rsid w:val="02D72892"/>
    <w:rsid w:val="0313351D"/>
    <w:rsid w:val="03225EBC"/>
    <w:rsid w:val="0331568B"/>
    <w:rsid w:val="03331B52"/>
    <w:rsid w:val="034E123B"/>
    <w:rsid w:val="03AF009C"/>
    <w:rsid w:val="03B22EB7"/>
    <w:rsid w:val="03F946A1"/>
    <w:rsid w:val="040032BB"/>
    <w:rsid w:val="0498022D"/>
    <w:rsid w:val="04C41D07"/>
    <w:rsid w:val="04D47AED"/>
    <w:rsid w:val="04DD0BDE"/>
    <w:rsid w:val="04F211FD"/>
    <w:rsid w:val="054144F3"/>
    <w:rsid w:val="05BF3C09"/>
    <w:rsid w:val="05C11CB3"/>
    <w:rsid w:val="05FA5F91"/>
    <w:rsid w:val="06291F19"/>
    <w:rsid w:val="06311428"/>
    <w:rsid w:val="064B2EFA"/>
    <w:rsid w:val="0674477F"/>
    <w:rsid w:val="06B2781F"/>
    <w:rsid w:val="06BC4119"/>
    <w:rsid w:val="06FC4FE2"/>
    <w:rsid w:val="071E1F77"/>
    <w:rsid w:val="072645C7"/>
    <w:rsid w:val="078330CF"/>
    <w:rsid w:val="07CB7562"/>
    <w:rsid w:val="08246B9D"/>
    <w:rsid w:val="0841589E"/>
    <w:rsid w:val="08606D2F"/>
    <w:rsid w:val="08A5700D"/>
    <w:rsid w:val="08A950C0"/>
    <w:rsid w:val="094A73A8"/>
    <w:rsid w:val="094F54E0"/>
    <w:rsid w:val="095073FA"/>
    <w:rsid w:val="09B252A0"/>
    <w:rsid w:val="0A0E7CC3"/>
    <w:rsid w:val="0A9C3FF0"/>
    <w:rsid w:val="0A9D5F75"/>
    <w:rsid w:val="0AAE050B"/>
    <w:rsid w:val="0AC265F7"/>
    <w:rsid w:val="0B051958"/>
    <w:rsid w:val="0B3E34A4"/>
    <w:rsid w:val="0B755ADA"/>
    <w:rsid w:val="0B7D3B65"/>
    <w:rsid w:val="0B861314"/>
    <w:rsid w:val="0BA76028"/>
    <w:rsid w:val="0C1B1C59"/>
    <w:rsid w:val="0C527C98"/>
    <w:rsid w:val="0C6A6D99"/>
    <w:rsid w:val="0CCC02C9"/>
    <w:rsid w:val="0CDE0DBE"/>
    <w:rsid w:val="0D4268F6"/>
    <w:rsid w:val="0D663D9A"/>
    <w:rsid w:val="0D6D7E7A"/>
    <w:rsid w:val="0D803DE0"/>
    <w:rsid w:val="0D8E0749"/>
    <w:rsid w:val="0D9B25D5"/>
    <w:rsid w:val="0DFF4618"/>
    <w:rsid w:val="0E1606BA"/>
    <w:rsid w:val="0E466A71"/>
    <w:rsid w:val="0E590AFF"/>
    <w:rsid w:val="0E817E24"/>
    <w:rsid w:val="0EA867EE"/>
    <w:rsid w:val="0EAB79FE"/>
    <w:rsid w:val="0EAE4631"/>
    <w:rsid w:val="0ED938A1"/>
    <w:rsid w:val="0F1F783B"/>
    <w:rsid w:val="0F2332B5"/>
    <w:rsid w:val="0F3672DB"/>
    <w:rsid w:val="0F3B1C50"/>
    <w:rsid w:val="0F4B5006"/>
    <w:rsid w:val="0F6C173D"/>
    <w:rsid w:val="0F723707"/>
    <w:rsid w:val="0F8751F8"/>
    <w:rsid w:val="0F9E1512"/>
    <w:rsid w:val="0FB75ADD"/>
    <w:rsid w:val="0FC6545B"/>
    <w:rsid w:val="0FE515BF"/>
    <w:rsid w:val="0FF11AD6"/>
    <w:rsid w:val="10085717"/>
    <w:rsid w:val="105A5D31"/>
    <w:rsid w:val="1067666B"/>
    <w:rsid w:val="10AA1BED"/>
    <w:rsid w:val="10AD2D8F"/>
    <w:rsid w:val="10EC36E3"/>
    <w:rsid w:val="10FA47CF"/>
    <w:rsid w:val="11186A30"/>
    <w:rsid w:val="1120753A"/>
    <w:rsid w:val="11922413"/>
    <w:rsid w:val="11A67D57"/>
    <w:rsid w:val="1202516B"/>
    <w:rsid w:val="12083555"/>
    <w:rsid w:val="12086AC4"/>
    <w:rsid w:val="122330C2"/>
    <w:rsid w:val="129E0923"/>
    <w:rsid w:val="129E21C9"/>
    <w:rsid w:val="12B544E0"/>
    <w:rsid w:val="12C51243"/>
    <w:rsid w:val="12E4191E"/>
    <w:rsid w:val="12E62049"/>
    <w:rsid w:val="12FF1AC9"/>
    <w:rsid w:val="13655D82"/>
    <w:rsid w:val="137E513F"/>
    <w:rsid w:val="13A64828"/>
    <w:rsid w:val="13FF40DE"/>
    <w:rsid w:val="14770F16"/>
    <w:rsid w:val="14935D07"/>
    <w:rsid w:val="149F25F2"/>
    <w:rsid w:val="14B80346"/>
    <w:rsid w:val="14BE670D"/>
    <w:rsid w:val="14DF4D11"/>
    <w:rsid w:val="14F52FE5"/>
    <w:rsid w:val="1510360E"/>
    <w:rsid w:val="15205FE5"/>
    <w:rsid w:val="15AD23FE"/>
    <w:rsid w:val="15E454EF"/>
    <w:rsid w:val="1600013C"/>
    <w:rsid w:val="160F6598"/>
    <w:rsid w:val="161D0F66"/>
    <w:rsid w:val="16337603"/>
    <w:rsid w:val="16A93BC6"/>
    <w:rsid w:val="171447CD"/>
    <w:rsid w:val="175224D1"/>
    <w:rsid w:val="175D51F2"/>
    <w:rsid w:val="17861225"/>
    <w:rsid w:val="17905436"/>
    <w:rsid w:val="17A61150"/>
    <w:rsid w:val="17D3547E"/>
    <w:rsid w:val="17DB7F17"/>
    <w:rsid w:val="17FE2AC3"/>
    <w:rsid w:val="180065DE"/>
    <w:rsid w:val="18040BE2"/>
    <w:rsid w:val="18512847"/>
    <w:rsid w:val="18562E3A"/>
    <w:rsid w:val="18713064"/>
    <w:rsid w:val="189B6524"/>
    <w:rsid w:val="18B70996"/>
    <w:rsid w:val="18C176C1"/>
    <w:rsid w:val="18F56459"/>
    <w:rsid w:val="19772B02"/>
    <w:rsid w:val="19791E80"/>
    <w:rsid w:val="19C2772D"/>
    <w:rsid w:val="1A4E2C79"/>
    <w:rsid w:val="1AE6442F"/>
    <w:rsid w:val="1AE72562"/>
    <w:rsid w:val="1AFD7DD2"/>
    <w:rsid w:val="1B1172A3"/>
    <w:rsid w:val="1B1A3DC2"/>
    <w:rsid w:val="1B3D238A"/>
    <w:rsid w:val="1B4D36AA"/>
    <w:rsid w:val="1BA77E3C"/>
    <w:rsid w:val="1BE514FB"/>
    <w:rsid w:val="1C0E4FD7"/>
    <w:rsid w:val="1C385A98"/>
    <w:rsid w:val="1C3D7F62"/>
    <w:rsid w:val="1C5B59DF"/>
    <w:rsid w:val="1C6012AB"/>
    <w:rsid w:val="1CA93168"/>
    <w:rsid w:val="1CAF2B6F"/>
    <w:rsid w:val="1CC70C64"/>
    <w:rsid w:val="1CCD47D1"/>
    <w:rsid w:val="1CD13D54"/>
    <w:rsid w:val="1CE63000"/>
    <w:rsid w:val="1CEA2A09"/>
    <w:rsid w:val="1CF5372F"/>
    <w:rsid w:val="1D0330AF"/>
    <w:rsid w:val="1D4B5AB7"/>
    <w:rsid w:val="1D6F0EAA"/>
    <w:rsid w:val="1DA67191"/>
    <w:rsid w:val="1DBA2812"/>
    <w:rsid w:val="1DBA5E0C"/>
    <w:rsid w:val="1DE76E77"/>
    <w:rsid w:val="1DFA622C"/>
    <w:rsid w:val="1E2B7A27"/>
    <w:rsid w:val="1E413DFF"/>
    <w:rsid w:val="1E6F2157"/>
    <w:rsid w:val="1EAA2CB1"/>
    <w:rsid w:val="1ED26B6B"/>
    <w:rsid w:val="1EE1004B"/>
    <w:rsid w:val="1EF37A50"/>
    <w:rsid w:val="1F403D00"/>
    <w:rsid w:val="1F754312"/>
    <w:rsid w:val="1FB73684"/>
    <w:rsid w:val="1FCB2C57"/>
    <w:rsid w:val="1FE1254C"/>
    <w:rsid w:val="1FE864E5"/>
    <w:rsid w:val="1FF030A7"/>
    <w:rsid w:val="1FFF19CA"/>
    <w:rsid w:val="200118CD"/>
    <w:rsid w:val="204A5E21"/>
    <w:rsid w:val="2092780F"/>
    <w:rsid w:val="20FB17E4"/>
    <w:rsid w:val="21041B4F"/>
    <w:rsid w:val="21051FDB"/>
    <w:rsid w:val="212E107B"/>
    <w:rsid w:val="217A22CB"/>
    <w:rsid w:val="219405BB"/>
    <w:rsid w:val="21974945"/>
    <w:rsid w:val="219E55D3"/>
    <w:rsid w:val="21A97F88"/>
    <w:rsid w:val="22141A80"/>
    <w:rsid w:val="221A0B49"/>
    <w:rsid w:val="225278E7"/>
    <w:rsid w:val="225D46D5"/>
    <w:rsid w:val="227855A0"/>
    <w:rsid w:val="22BC414A"/>
    <w:rsid w:val="22D46A8B"/>
    <w:rsid w:val="22DA1DB7"/>
    <w:rsid w:val="231E25BB"/>
    <w:rsid w:val="23474BA1"/>
    <w:rsid w:val="23522A46"/>
    <w:rsid w:val="236E24FF"/>
    <w:rsid w:val="23956A32"/>
    <w:rsid w:val="23957430"/>
    <w:rsid w:val="23B50BAC"/>
    <w:rsid w:val="23FF13A9"/>
    <w:rsid w:val="24043D2A"/>
    <w:rsid w:val="24085B1D"/>
    <w:rsid w:val="245A1E77"/>
    <w:rsid w:val="246663ED"/>
    <w:rsid w:val="24671674"/>
    <w:rsid w:val="246D27B7"/>
    <w:rsid w:val="24926765"/>
    <w:rsid w:val="24B659C5"/>
    <w:rsid w:val="24DC69FA"/>
    <w:rsid w:val="24EB5A5A"/>
    <w:rsid w:val="25181AFC"/>
    <w:rsid w:val="25284887"/>
    <w:rsid w:val="25501F14"/>
    <w:rsid w:val="258157FB"/>
    <w:rsid w:val="25BA0ADA"/>
    <w:rsid w:val="25D4692C"/>
    <w:rsid w:val="25D9195D"/>
    <w:rsid w:val="262518DA"/>
    <w:rsid w:val="263D6290"/>
    <w:rsid w:val="26422054"/>
    <w:rsid w:val="267D2399"/>
    <w:rsid w:val="268C70C4"/>
    <w:rsid w:val="26C3475A"/>
    <w:rsid w:val="27513464"/>
    <w:rsid w:val="27617FC1"/>
    <w:rsid w:val="27AA2ECC"/>
    <w:rsid w:val="27C10C81"/>
    <w:rsid w:val="27C6599E"/>
    <w:rsid w:val="287A53A0"/>
    <w:rsid w:val="289D60C5"/>
    <w:rsid w:val="28BE63A3"/>
    <w:rsid w:val="2942746F"/>
    <w:rsid w:val="294A5EAA"/>
    <w:rsid w:val="294F52C6"/>
    <w:rsid w:val="296F408E"/>
    <w:rsid w:val="298C278E"/>
    <w:rsid w:val="29F24443"/>
    <w:rsid w:val="29FA4DB3"/>
    <w:rsid w:val="2A7D1370"/>
    <w:rsid w:val="2A814865"/>
    <w:rsid w:val="2AC02B05"/>
    <w:rsid w:val="2AC9060F"/>
    <w:rsid w:val="2AD22063"/>
    <w:rsid w:val="2ADE4A5A"/>
    <w:rsid w:val="2AEB2F44"/>
    <w:rsid w:val="2AF43C32"/>
    <w:rsid w:val="2B386B58"/>
    <w:rsid w:val="2B580267"/>
    <w:rsid w:val="2B6D169A"/>
    <w:rsid w:val="2B904518"/>
    <w:rsid w:val="2BA2543C"/>
    <w:rsid w:val="2BCF3F91"/>
    <w:rsid w:val="2BDD6E85"/>
    <w:rsid w:val="2BF5382C"/>
    <w:rsid w:val="2BF56177"/>
    <w:rsid w:val="2C043729"/>
    <w:rsid w:val="2C446624"/>
    <w:rsid w:val="2C4A524D"/>
    <w:rsid w:val="2C6A192D"/>
    <w:rsid w:val="2D062784"/>
    <w:rsid w:val="2D1479B8"/>
    <w:rsid w:val="2D402581"/>
    <w:rsid w:val="2D501E79"/>
    <w:rsid w:val="2D880D0E"/>
    <w:rsid w:val="2D8B3AA8"/>
    <w:rsid w:val="2D8B5555"/>
    <w:rsid w:val="2DAC144D"/>
    <w:rsid w:val="2DE33931"/>
    <w:rsid w:val="2E0266F3"/>
    <w:rsid w:val="2E6A207C"/>
    <w:rsid w:val="2E6B62B5"/>
    <w:rsid w:val="2E9277C7"/>
    <w:rsid w:val="2EB21CA2"/>
    <w:rsid w:val="2EBE3270"/>
    <w:rsid w:val="2EE97D1D"/>
    <w:rsid w:val="2F272951"/>
    <w:rsid w:val="30077F63"/>
    <w:rsid w:val="303E3EDB"/>
    <w:rsid w:val="30750BCA"/>
    <w:rsid w:val="308F2696"/>
    <w:rsid w:val="309C4F4E"/>
    <w:rsid w:val="30AF20B2"/>
    <w:rsid w:val="30C71A99"/>
    <w:rsid w:val="30D67AED"/>
    <w:rsid w:val="30E672E7"/>
    <w:rsid w:val="30F73308"/>
    <w:rsid w:val="30FF525B"/>
    <w:rsid w:val="3121636C"/>
    <w:rsid w:val="3128164D"/>
    <w:rsid w:val="31393D0B"/>
    <w:rsid w:val="31471305"/>
    <w:rsid w:val="31552F50"/>
    <w:rsid w:val="318772B5"/>
    <w:rsid w:val="31884818"/>
    <w:rsid w:val="318B1795"/>
    <w:rsid w:val="318D5335"/>
    <w:rsid w:val="31CF708E"/>
    <w:rsid w:val="31D20CB8"/>
    <w:rsid w:val="32025F32"/>
    <w:rsid w:val="32431F1A"/>
    <w:rsid w:val="324C7700"/>
    <w:rsid w:val="324E32ED"/>
    <w:rsid w:val="325A0134"/>
    <w:rsid w:val="32681759"/>
    <w:rsid w:val="32AF1CF9"/>
    <w:rsid w:val="32C55DBE"/>
    <w:rsid w:val="32FB07B1"/>
    <w:rsid w:val="33351062"/>
    <w:rsid w:val="334A756F"/>
    <w:rsid w:val="33535654"/>
    <w:rsid w:val="335674D7"/>
    <w:rsid w:val="33631731"/>
    <w:rsid w:val="33647109"/>
    <w:rsid w:val="336809E1"/>
    <w:rsid w:val="33785864"/>
    <w:rsid w:val="33AC2E79"/>
    <w:rsid w:val="33AC33B1"/>
    <w:rsid w:val="33E52369"/>
    <w:rsid w:val="33FE4ED8"/>
    <w:rsid w:val="34172F02"/>
    <w:rsid w:val="347E7293"/>
    <w:rsid w:val="349E27E5"/>
    <w:rsid w:val="34ED0D1F"/>
    <w:rsid w:val="34F50CEC"/>
    <w:rsid w:val="358A706E"/>
    <w:rsid w:val="360266F6"/>
    <w:rsid w:val="3681649D"/>
    <w:rsid w:val="36E641B0"/>
    <w:rsid w:val="37135E71"/>
    <w:rsid w:val="37201D86"/>
    <w:rsid w:val="372E2279"/>
    <w:rsid w:val="37340B1D"/>
    <w:rsid w:val="373F4B97"/>
    <w:rsid w:val="37656E71"/>
    <w:rsid w:val="379725E6"/>
    <w:rsid w:val="37BA0680"/>
    <w:rsid w:val="37BFEA95"/>
    <w:rsid w:val="37F401F0"/>
    <w:rsid w:val="38050F1D"/>
    <w:rsid w:val="382328E4"/>
    <w:rsid w:val="386A05F6"/>
    <w:rsid w:val="3877602E"/>
    <w:rsid w:val="38CB3825"/>
    <w:rsid w:val="38D31EFB"/>
    <w:rsid w:val="38EF1480"/>
    <w:rsid w:val="390B61E4"/>
    <w:rsid w:val="393A2C69"/>
    <w:rsid w:val="3940251A"/>
    <w:rsid w:val="394967D1"/>
    <w:rsid w:val="3961079B"/>
    <w:rsid w:val="399D7BBA"/>
    <w:rsid w:val="39A968A7"/>
    <w:rsid w:val="39AF7098"/>
    <w:rsid w:val="39DF4A9D"/>
    <w:rsid w:val="39E4143F"/>
    <w:rsid w:val="3A977B99"/>
    <w:rsid w:val="3A9C0161"/>
    <w:rsid w:val="3ABF55C9"/>
    <w:rsid w:val="3B07350D"/>
    <w:rsid w:val="3B146949"/>
    <w:rsid w:val="3B494567"/>
    <w:rsid w:val="3B786E57"/>
    <w:rsid w:val="3BF74D73"/>
    <w:rsid w:val="3C1956B5"/>
    <w:rsid w:val="3C470F01"/>
    <w:rsid w:val="3C7E4D09"/>
    <w:rsid w:val="3C990195"/>
    <w:rsid w:val="3CB1039E"/>
    <w:rsid w:val="3CBC08FD"/>
    <w:rsid w:val="3CBE7ACF"/>
    <w:rsid w:val="3CE55188"/>
    <w:rsid w:val="3D005425"/>
    <w:rsid w:val="3D127F47"/>
    <w:rsid w:val="3D2B5CCA"/>
    <w:rsid w:val="3D346109"/>
    <w:rsid w:val="3D3E7892"/>
    <w:rsid w:val="3D5E514C"/>
    <w:rsid w:val="3D6A0C7C"/>
    <w:rsid w:val="3D6D7A89"/>
    <w:rsid w:val="3D9E4EC8"/>
    <w:rsid w:val="3D9E6899"/>
    <w:rsid w:val="3DA84DBE"/>
    <w:rsid w:val="3DF937E3"/>
    <w:rsid w:val="3E314507"/>
    <w:rsid w:val="3E7734E0"/>
    <w:rsid w:val="3E951A15"/>
    <w:rsid w:val="3EAD2E3C"/>
    <w:rsid w:val="3F4927C9"/>
    <w:rsid w:val="3FCB2DAF"/>
    <w:rsid w:val="405A4613"/>
    <w:rsid w:val="4060397D"/>
    <w:rsid w:val="406552EC"/>
    <w:rsid w:val="40B30B18"/>
    <w:rsid w:val="40CF23D7"/>
    <w:rsid w:val="411063A8"/>
    <w:rsid w:val="411C37B1"/>
    <w:rsid w:val="41226AE7"/>
    <w:rsid w:val="413309DD"/>
    <w:rsid w:val="41840E0E"/>
    <w:rsid w:val="418D1537"/>
    <w:rsid w:val="41BE0FAC"/>
    <w:rsid w:val="41D32337"/>
    <w:rsid w:val="41FF0A67"/>
    <w:rsid w:val="42064FC2"/>
    <w:rsid w:val="42141E62"/>
    <w:rsid w:val="425A6597"/>
    <w:rsid w:val="426452A3"/>
    <w:rsid w:val="426876C0"/>
    <w:rsid w:val="42DD0C8B"/>
    <w:rsid w:val="43146368"/>
    <w:rsid w:val="431F2EC4"/>
    <w:rsid w:val="435C38A7"/>
    <w:rsid w:val="437C436D"/>
    <w:rsid w:val="43AE495E"/>
    <w:rsid w:val="44550E45"/>
    <w:rsid w:val="4489684F"/>
    <w:rsid w:val="44CB58A8"/>
    <w:rsid w:val="44DF7562"/>
    <w:rsid w:val="45235D66"/>
    <w:rsid w:val="452D7DE1"/>
    <w:rsid w:val="454669E0"/>
    <w:rsid w:val="454D291D"/>
    <w:rsid w:val="4565162D"/>
    <w:rsid w:val="4566369E"/>
    <w:rsid w:val="45735417"/>
    <w:rsid w:val="45B9610A"/>
    <w:rsid w:val="45D93101"/>
    <w:rsid w:val="46923296"/>
    <w:rsid w:val="469E06AA"/>
    <w:rsid w:val="46A35290"/>
    <w:rsid w:val="46B20870"/>
    <w:rsid w:val="471E0024"/>
    <w:rsid w:val="475C6F0F"/>
    <w:rsid w:val="476129A2"/>
    <w:rsid w:val="478550DE"/>
    <w:rsid w:val="479D11C6"/>
    <w:rsid w:val="47E81371"/>
    <w:rsid w:val="4811786E"/>
    <w:rsid w:val="482E0744"/>
    <w:rsid w:val="484F1B92"/>
    <w:rsid w:val="48832BE0"/>
    <w:rsid w:val="488F6C58"/>
    <w:rsid w:val="48A84BA3"/>
    <w:rsid w:val="48F514A5"/>
    <w:rsid w:val="49096A65"/>
    <w:rsid w:val="4955273D"/>
    <w:rsid w:val="496D1BA9"/>
    <w:rsid w:val="49B22896"/>
    <w:rsid w:val="49D11EAC"/>
    <w:rsid w:val="49E73E7F"/>
    <w:rsid w:val="49F61ACB"/>
    <w:rsid w:val="49FA28DF"/>
    <w:rsid w:val="4A4675C3"/>
    <w:rsid w:val="4A4C5208"/>
    <w:rsid w:val="4A6B27E6"/>
    <w:rsid w:val="4A8927A6"/>
    <w:rsid w:val="4AC036E8"/>
    <w:rsid w:val="4AC760EA"/>
    <w:rsid w:val="4AD8632C"/>
    <w:rsid w:val="4B2C243B"/>
    <w:rsid w:val="4B3B30DB"/>
    <w:rsid w:val="4B421DA5"/>
    <w:rsid w:val="4B4A5785"/>
    <w:rsid w:val="4B790CA2"/>
    <w:rsid w:val="4B98430C"/>
    <w:rsid w:val="4BA74373"/>
    <w:rsid w:val="4BC64573"/>
    <w:rsid w:val="4C16799F"/>
    <w:rsid w:val="4C2D3A30"/>
    <w:rsid w:val="4C3D16B1"/>
    <w:rsid w:val="4C4D6F48"/>
    <w:rsid w:val="4C830346"/>
    <w:rsid w:val="4CA1354D"/>
    <w:rsid w:val="4CB64798"/>
    <w:rsid w:val="4CB856C4"/>
    <w:rsid w:val="4CF91CC3"/>
    <w:rsid w:val="4D105E11"/>
    <w:rsid w:val="4D1B533C"/>
    <w:rsid w:val="4D3337E2"/>
    <w:rsid w:val="4D3B0F38"/>
    <w:rsid w:val="4D5072F2"/>
    <w:rsid w:val="4D5221E6"/>
    <w:rsid w:val="4D640BC1"/>
    <w:rsid w:val="4D810EB4"/>
    <w:rsid w:val="4DFA07BB"/>
    <w:rsid w:val="4E166581"/>
    <w:rsid w:val="4E427551"/>
    <w:rsid w:val="4E6E3A66"/>
    <w:rsid w:val="4E7061A0"/>
    <w:rsid w:val="4EB03827"/>
    <w:rsid w:val="4F041DE6"/>
    <w:rsid w:val="4F5502A8"/>
    <w:rsid w:val="4F9E292E"/>
    <w:rsid w:val="4FA727D4"/>
    <w:rsid w:val="4FB01626"/>
    <w:rsid w:val="500018BC"/>
    <w:rsid w:val="50C64E79"/>
    <w:rsid w:val="513C1731"/>
    <w:rsid w:val="515A0FD2"/>
    <w:rsid w:val="51660888"/>
    <w:rsid w:val="51A83299"/>
    <w:rsid w:val="52036385"/>
    <w:rsid w:val="521C656E"/>
    <w:rsid w:val="5227238D"/>
    <w:rsid w:val="523C2BCA"/>
    <w:rsid w:val="52432C25"/>
    <w:rsid w:val="53590226"/>
    <w:rsid w:val="537930FC"/>
    <w:rsid w:val="53AC6653"/>
    <w:rsid w:val="54097D48"/>
    <w:rsid w:val="54764ED6"/>
    <w:rsid w:val="548A09C2"/>
    <w:rsid w:val="54F56B06"/>
    <w:rsid w:val="552D6CE0"/>
    <w:rsid w:val="55432854"/>
    <w:rsid w:val="554967A4"/>
    <w:rsid w:val="55ED5354"/>
    <w:rsid w:val="560D43CB"/>
    <w:rsid w:val="56795584"/>
    <w:rsid w:val="571563F0"/>
    <w:rsid w:val="575C65CB"/>
    <w:rsid w:val="577C77EE"/>
    <w:rsid w:val="57B27CEE"/>
    <w:rsid w:val="57FB21B7"/>
    <w:rsid w:val="57FB4603"/>
    <w:rsid w:val="58444534"/>
    <w:rsid w:val="584A7943"/>
    <w:rsid w:val="58767185"/>
    <w:rsid w:val="58F06C5F"/>
    <w:rsid w:val="58F8777F"/>
    <w:rsid w:val="594B6385"/>
    <w:rsid w:val="59606E1A"/>
    <w:rsid w:val="59610F3C"/>
    <w:rsid w:val="59625723"/>
    <w:rsid w:val="596F3F43"/>
    <w:rsid w:val="597715CC"/>
    <w:rsid w:val="59A87812"/>
    <w:rsid w:val="59EC4579"/>
    <w:rsid w:val="5A1C3AC5"/>
    <w:rsid w:val="5A273430"/>
    <w:rsid w:val="5A8B6567"/>
    <w:rsid w:val="5A8D599C"/>
    <w:rsid w:val="5A9304C2"/>
    <w:rsid w:val="5AD602D0"/>
    <w:rsid w:val="5AE96331"/>
    <w:rsid w:val="5AFB0056"/>
    <w:rsid w:val="5B264E92"/>
    <w:rsid w:val="5B3034C8"/>
    <w:rsid w:val="5B6B1EF9"/>
    <w:rsid w:val="5B7148DE"/>
    <w:rsid w:val="5B9577A4"/>
    <w:rsid w:val="5BB82F9C"/>
    <w:rsid w:val="5BFF5C30"/>
    <w:rsid w:val="5C0D7E00"/>
    <w:rsid w:val="5C2E5C4B"/>
    <w:rsid w:val="5CAE3391"/>
    <w:rsid w:val="5D0E6E6F"/>
    <w:rsid w:val="5D27015D"/>
    <w:rsid w:val="5D36061C"/>
    <w:rsid w:val="5D57070C"/>
    <w:rsid w:val="5D613219"/>
    <w:rsid w:val="5DD32BF7"/>
    <w:rsid w:val="5E2F22B0"/>
    <w:rsid w:val="5E3A7745"/>
    <w:rsid w:val="5E4D2736"/>
    <w:rsid w:val="5E7A5CD0"/>
    <w:rsid w:val="5EB80508"/>
    <w:rsid w:val="5ED60B1C"/>
    <w:rsid w:val="5EDE4267"/>
    <w:rsid w:val="5EE33737"/>
    <w:rsid w:val="5F5435B3"/>
    <w:rsid w:val="5F5E65E2"/>
    <w:rsid w:val="5F6F353F"/>
    <w:rsid w:val="5FBA1C7F"/>
    <w:rsid w:val="60006884"/>
    <w:rsid w:val="602A7314"/>
    <w:rsid w:val="604371E9"/>
    <w:rsid w:val="607853FD"/>
    <w:rsid w:val="608B0080"/>
    <w:rsid w:val="608E2C7F"/>
    <w:rsid w:val="60ED2175"/>
    <w:rsid w:val="612F7066"/>
    <w:rsid w:val="61410811"/>
    <w:rsid w:val="615A2F22"/>
    <w:rsid w:val="619E7B58"/>
    <w:rsid w:val="61C2304A"/>
    <w:rsid w:val="61DA389B"/>
    <w:rsid w:val="61F53F91"/>
    <w:rsid w:val="62017CD5"/>
    <w:rsid w:val="62082F3C"/>
    <w:rsid w:val="622938A5"/>
    <w:rsid w:val="62557A45"/>
    <w:rsid w:val="6269266B"/>
    <w:rsid w:val="62985900"/>
    <w:rsid w:val="629F4D22"/>
    <w:rsid w:val="62D4771E"/>
    <w:rsid w:val="62D65FCB"/>
    <w:rsid w:val="62DE6B35"/>
    <w:rsid w:val="62F04250"/>
    <w:rsid w:val="635A5793"/>
    <w:rsid w:val="63836D2F"/>
    <w:rsid w:val="63AC176D"/>
    <w:rsid w:val="63C9592A"/>
    <w:rsid w:val="63DF6B1A"/>
    <w:rsid w:val="63E7123E"/>
    <w:rsid w:val="63E765FC"/>
    <w:rsid w:val="63F9292C"/>
    <w:rsid w:val="64484D7D"/>
    <w:rsid w:val="644C495D"/>
    <w:rsid w:val="64523237"/>
    <w:rsid w:val="64530827"/>
    <w:rsid w:val="645A795A"/>
    <w:rsid w:val="647158EB"/>
    <w:rsid w:val="64986E00"/>
    <w:rsid w:val="64B45608"/>
    <w:rsid w:val="65203492"/>
    <w:rsid w:val="6547121B"/>
    <w:rsid w:val="65AD5D5E"/>
    <w:rsid w:val="65BC21E0"/>
    <w:rsid w:val="65CB1C97"/>
    <w:rsid w:val="65CB39C1"/>
    <w:rsid w:val="66032C5F"/>
    <w:rsid w:val="661D72F9"/>
    <w:rsid w:val="664647F4"/>
    <w:rsid w:val="66C82224"/>
    <w:rsid w:val="66DB5EC0"/>
    <w:rsid w:val="66EE6C6C"/>
    <w:rsid w:val="66FE7E4A"/>
    <w:rsid w:val="670E33AA"/>
    <w:rsid w:val="678069F0"/>
    <w:rsid w:val="678B64F1"/>
    <w:rsid w:val="67F307F2"/>
    <w:rsid w:val="6836320A"/>
    <w:rsid w:val="68C46AF0"/>
    <w:rsid w:val="68D87BAD"/>
    <w:rsid w:val="69403BFF"/>
    <w:rsid w:val="69404428"/>
    <w:rsid w:val="697D3697"/>
    <w:rsid w:val="69B13919"/>
    <w:rsid w:val="6A185A1C"/>
    <w:rsid w:val="6A5316ED"/>
    <w:rsid w:val="6AA87672"/>
    <w:rsid w:val="6AF723A7"/>
    <w:rsid w:val="6B17097C"/>
    <w:rsid w:val="6B7A68DE"/>
    <w:rsid w:val="6BA914A8"/>
    <w:rsid w:val="6BA92274"/>
    <w:rsid w:val="6BC95AC0"/>
    <w:rsid w:val="6BDE1078"/>
    <w:rsid w:val="6C97799E"/>
    <w:rsid w:val="6CA11693"/>
    <w:rsid w:val="6CA6202F"/>
    <w:rsid w:val="6CAC1493"/>
    <w:rsid w:val="6CD7380D"/>
    <w:rsid w:val="6D201119"/>
    <w:rsid w:val="6D4C7925"/>
    <w:rsid w:val="6D5A6403"/>
    <w:rsid w:val="6D5C06AE"/>
    <w:rsid w:val="6D67668E"/>
    <w:rsid w:val="6DED03D4"/>
    <w:rsid w:val="6E0A5936"/>
    <w:rsid w:val="6E3E3780"/>
    <w:rsid w:val="6E7810B2"/>
    <w:rsid w:val="6ECB6F9F"/>
    <w:rsid w:val="6ED9295C"/>
    <w:rsid w:val="6EE92007"/>
    <w:rsid w:val="6EF750C9"/>
    <w:rsid w:val="6EFC5E74"/>
    <w:rsid w:val="6F252AAD"/>
    <w:rsid w:val="6F64527E"/>
    <w:rsid w:val="6FA47EE8"/>
    <w:rsid w:val="6FA973ED"/>
    <w:rsid w:val="6FBB387F"/>
    <w:rsid w:val="705F3231"/>
    <w:rsid w:val="70607A2D"/>
    <w:rsid w:val="70650505"/>
    <w:rsid w:val="70651D96"/>
    <w:rsid w:val="707304F0"/>
    <w:rsid w:val="70807521"/>
    <w:rsid w:val="70B84AFB"/>
    <w:rsid w:val="70BE7F18"/>
    <w:rsid w:val="70DA6087"/>
    <w:rsid w:val="70FB6F0F"/>
    <w:rsid w:val="7121131A"/>
    <w:rsid w:val="718212CE"/>
    <w:rsid w:val="718E1C5D"/>
    <w:rsid w:val="718F575C"/>
    <w:rsid w:val="719D5C47"/>
    <w:rsid w:val="71B932EC"/>
    <w:rsid w:val="71D528FA"/>
    <w:rsid w:val="71F66F14"/>
    <w:rsid w:val="723A6993"/>
    <w:rsid w:val="72A7693A"/>
    <w:rsid w:val="72B9172D"/>
    <w:rsid w:val="72D12DD4"/>
    <w:rsid w:val="733013C5"/>
    <w:rsid w:val="734C0DB6"/>
    <w:rsid w:val="735E6A2E"/>
    <w:rsid w:val="737F6027"/>
    <w:rsid w:val="738E3E5B"/>
    <w:rsid w:val="741B476E"/>
    <w:rsid w:val="74593A1A"/>
    <w:rsid w:val="74C268A7"/>
    <w:rsid w:val="74E035BA"/>
    <w:rsid w:val="751C5464"/>
    <w:rsid w:val="7575450C"/>
    <w:rsid w:val="757A1BBB"/>
    <w:rsid w:val="75914E8A"/>
    <w:rsid w:val="75AF6610"/>
    <w:rsid w:val="75CF0D1C"/>
    <w:rsid w:val="75D5241C"/>
    <w:rsid w:val="76000750"/>
    <w:rsid w:val="76020C18"/>
    <w:rsid w:val="76262768"/>
    <w:rsid w:val="762A1EF8"/>
    <w:rsid w:val="762C5820"/>
    <w:rsid w:val="769D790F"/>
    <w:rsid w:val="76B03266"/>
    <w:rsid w:val="76C95286"/>
    <w:rsid w:val="76F74738"/>
    <w:rsid w:val="77232D4C"/>
    <w:rsid w:val="773A3F7D"/>
    <w:rsid w:val="774921A7"/>
    <w:rsid w:val="77495D38"/>
    <w:rsid w:val="77937168"/>
    <w:rsid w:val="77FD4F1F"/>
    <w:rsid w:val="78356E3D"/>
    <w:rsid w:val="783A38D3"/>
    <w:rsid w:val="786848E4"/>
    <w:rsid w:val="78780A3E"/>
    <w:rsid w:val="78812137"/>
    <w:rsid w:val="78B1091B"/>
    <w:rsid w:val="78B61821"/>
    <w:rsid w:val="78B7156B"/>
    <w:rsid w:val="78CD5BE3"/>
    <w:rsid w:val="78F24B23"/>
    <w:rsid w:val="78F63C9E"/>
    <w:rsid w:val="793643CF"/>
    <w:rsid w:val="79554E68"/>
    <w:rsid w:val="79571192"/>
    <w:rsid w:val="795B5254"/>
    <w:rsid w:val="79720631"/>
    <w:rsid w:val="799D054B"/>
    <w:rsid w:val="79A25A09"/>
    <w:rsid w:val="79EB12BD"/>
    <w:rsid w:val="7A3C0679"/>
    <w:rsid w:val="7A8F6F22"/>
    <w:rsid w:val="7AAC6D0A"/>
    <w:rsid w:val="7ACD41A8"/>
    <w:rsid w:val="7AD674D4"/>
    <w:rsid w:val="7AD735DD"/>
    <w:rsid w:val="7ADB2D19"/>
    <w:rsid w:val="7AEC5358"/>
    <w:rsid w:val="7AEF0BC9"/>
    <w:rsid w:val="7B6356FB"/>
    <w:rsid w:val="7B6F0238"/>
    <w:rsid w:val="7B7A34C4"/>
    <w:rsid w:val="7BE90D12"/>
    <w:rsid w:val="7BFD268B"/>
    <w:rsid w:val="7C1430A5"/>
    <w:rsid w:val="7C5D7A84"/>
    <w:rsid w:val="7C985069"/>
    <w:rsid w:val="7CA0464C"/>
    <w:rsid w:val="7D010CB5"/>
    <w:rsid w:val="7D2A2F98"/>
    <w:rsid w:val="7D31799A"/>
    <w:rsid w:val="7D3E4628"/>
    <w:rsid w:val="7D5B7A91"/>
    <w:rsid w:val="7DA92B63"/>
    <w:rsid w:val="7DAE4DB7"/>
    <w:rsid w:val="7DBA3708"/>
    <w:rsid w:val="7DCF4714"/>
    <w:rsid w:val="7DD63A33"/>
    <w:rsid w:val="7DD91E91"/>
    <w:rsid w:val="7DDE6F1F"/>
    <w:rsid w:val="7DF05927"/>
    <w:rsid w:val="7E094473"/>
    <w:rsid w:val="7E2801E5"/>
    <w:rsid w:val="7E3C152F"/>
    <w:rsid w:val="7E436780"/>
    <w:rsid w:val="7E4A4E5F"/>
    <w:rsid w:val="7E935395"/>
    <w:rsid w:val="7EB51F05"/>
    <w:rsid w:val="7EC124FC"/>
    <w:rsid w:val="7F571DBD"/>
    <w:rsid w:val="7F6244B6"/>
    <w:rsid w:val="7FB1091F"/>
    <w:rsid w:val="7FE82B2E"/>
    <w:rsid w:val="7FF80366"/>
    <w:rsid w:val="EEFE3B73"/>
    <w:rsid w:val="EF9D2E04"/>
  </w:rsids>
  <m:mathPr>
    <m:mathFont m:val="Cambria Math"/>
    <m:brkBin m:val="before"/>
    <m:brkBinSub m:val="--"/>
    <m:smallFrac m:val="1"/>
    <m:dispDef/>
    <m:lMargin m:val="0"/>
    <m:rMargin m:val="0"/>
    <m:defJc m:val="centerGroup"/>
    <m:wrapIndent m:val="1440"/>
    <m:intLim m:val="subSup"/>
    <m:naryLim m:val="undOvr"/>
  </m:mathPr>
  <w:doNotAutoCompressPictures/>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9" w:semiHidden="0" w:name="heading 1"/>
    <w:lsdException w:qFormat="1" w:unhideWhenUsed="0" w:uiPriority="9" w:semiHidden="0" w:name="heading 2"/>
    <w:lsdException w:qFormat="1" w:unhideWhenUsed="0" w:uiPriority="0" w:semiHidden="0" w:name="heading 3"/>
    <w:lsdException w:qFormat="1" w:unhideWhenUsed="0" w:uiPriority="0" w:semiHidden="0" w:name="heading 4"/>
    <w:lsdException w:qFormat="1" w:unhideWhenUsed="0" w:uiPriority="0" w:semiHidden="0" w:name="heading 5"/>
    <w:lsdException w:qFormat="1" w:unhideWhenUsed="0" w:uiPriority="0" w:semiHidden="0" w:name="heading 6"/>
    <w:lsdException w:qFormat="1" w:unhideWhenUsed="0" w:uiPriority="0" w:semiHidden="0" w:name="heading 7"/>
    <w:lsdException w:qFormat="1" w:unhideWhenUsed="0" w:uiPriority="0" w:semiHidden="0" w:name="heading 8"/>
    <w:lsdException w:qFormat="1" w:unhideWhenUsed="0" w:uiPriority="0" w:semiHidden="0" w:name="heading 9"/>
    <w:lsdException w:qFormat="1" w:unhideWhenUsed="0" w:uiPriority="0" w:name="index 1"/>
    <w:lsdException w:uiPriority="0" w:name="index 2"/>
    <w:lsdException w:uiPriority="0" w:name="index 3"/>
    <w:lsdException w:qFormat="1" w:unhideWhenUsed="0" w:uiPriority="0" w:semiHidden="0" w:name="index 4"/>
    <w:lsdException w:uiPriority="0" w:name="index 5"/>
    <w:lsdException w:uiPriority="0" w:name="index 6"/>
    <w:lsdException w:uiPriority="0" w:name="index 7"/>
    <w:lsdException w:uiPriority="0" w:name="index 8"/>
    <w:lsdException w:uiPriority="0" w:name="index 9"/>
    <w:lsdException w:qFormat="1" w:unhideWhenUsed="0" w:uiPriority="39" w:semiHidden="0" w:name="toc 1"/>
    <w:lsdException w:qFormat="1" w:unhideWhenUsed="0" w:uiPriority="39" w:semiHidden="0" w:name="toc 2"/>
    <w:lsdException w:qFormat="1" w:unhideWhenUsed="0" w:uiPriority="39" w:semiHidden="0" w:name="toc 3"/>
    <w:lsdException w:qFormat="1" w:unhideWhenUsed="0" w:uiPriority="0" w:name="toc 4"/>
    <w:lsdException w:qFormat="1" w:unhideWhenUsed="0" w:uiPriority="0" w:name="toc 5"/>
    <w:lsdException w:qFormat="1" w:uiPriority="39" w:name="toc 6"/>
    <w:lsdException w:uiPriority="39" w:name="toc 7"/>
    <w:lsdException w:qFormat="1" w:unhideWhenUsed="0" w:uiPriority="0" w:name="toc 8"/>
    <w:lsdException w:uiPriority="39" w:name="toc 9"/>
    <w:lsdException w:qFormat="1" w:unhideWhenUsed="0" w:uiPriority="0" w:semiHidden="0" w:name="Normal Indent"/>
    <w:lsdException w:qFormat="1" w:uiPriority="99" w:semiHidden="0" w:name="footnote text"/>
    <w:lsdException w:qFormat="1" w:unhideWhenUsed="0" w:uiPriority="0" w:semiHidden="0" w:name="annotation text"/>
    <w:lsdException w:qFormat="1" w:unhideWhenUsed="0" w:uiPriority="99" w:semiHidden="0" w:name="header"/>
    <w:lsdException w:qFormat="1" w:unhideWhenUsed="0" w:uiPriority="0" w:semiHidden="0" w:name="footer"/>
    <w:lsdException w:uiPriority="0" w:name="index heading"/>
    <w:lsdException w:qFormat="1" w:unhideWhenUsed="0" w:uiPriority="0" w:semiHidden="0" w:name="caption"/>
    <w:lsdException w:qFormat="1" w:uiPriority="0" w:semiHidden="0" w:name="table of figures"/>
    <w:lsdException w:uiPriority="0" w:name="envelope address"/>
    <w:lsdException w:uiPriority="0" w:name="envelope return"/>
    <w:lsdException w:qFormat="1" w:uiPriority="99" w:semiHidden="0" w:name="footnote reference"/>
    <w:lsdException w:qFormat="1" w:unhideWhenUsed="0" w:uiPriority="99" w:semiHidden="0" w:name="annotation reference"/>
    <w:lsdException w:uiPriority="0" w:name="line number"/>
    <w:lsdException w:qFormat="1" w:unhideWhenUsed="0" w:uiPriority="0" w:semiHidden="0" w:name="page number"/>
    <w:lsdException w:uiPriority="0" w:name="endnote reference"/>
    <w:lsdException w:qFormat="1" w:unhideWhenUsed="0" w:uiPriority="0" w:name="endnote text"/>
    <w:lsdException w:uiPriority="0" w:name="table of authorities"/>
    <w:lsdException w:uiPriority="0" w:name="macro"/>
    <w:lsdException w:uiPriority="0" w:name="toa heading"/>
    <w:lsdException w:qFormat="1" w:unhideWhenUsed="0" w:uiPriority="0" w:semiHidden="0" w:name="List"/>
    <w:lsdException w:qFormat="1" w:unhideWhenUsed="0" w:uiPriority="0" w:semiHidden="0" w:name="List Bullet"/>
    <w:lsdException w:qFormat="1" w:unhideWhenUsed="0" w:uiPriority="0" w:semiHidden="0" w:name="List Number"/>
    <w:lsdException w:qFormat="1" w:unhideWhenUsed="0" w:uiPriority="0" w:semiHidden="0" w:name="List 2"/>
    <w:lsdException w:uiPriority="0" w:name="List 3"/>
    <w:lsdException w:uiPriority="0" w:name="List 4"/>
    <w:lsdException w:uiPriority="0" w:name="List 5"/>
    <w:lsdException w:qFormat="1" w:unhideWhenUsed="0" w:uiPriority="0" w:semiHidden="0" w:name="List Bullet 2"/>
    <w:lsdException w:uiPriority="0" w:name="List Bullet 3"/>
    <w:lsdException w:uiPriority="0" w:name="List Bullet 4"/>
    <w:lsdException w:uiPriority="0" w:name="List Bullet 5"/>
    <w:lsdException w:uiPriority="0" w:name="List Number 2"/>
    <w:lsdException w:qFormat="1" w:unhideWhenUsed="0" w:uiPriority="0" w:semiHidden="0" w:name="List Number 3"/>
    <w:lsdException w:uiPriority="0" w:name="List Number 4"/>
    <w:lsdException w:uiPriority="0" w:name="List Number 5"/>
    <w:lsdException w:qFormat="1" w:unhideWhenUsed="0" w:uiPriority="0" w:semiHidden="0" w:name="Title"/>
    <w:lsdException w:uiPriority="0" w:name="Closing"/>
    <w:lsdException w:uiPriority="0" w:name="Signature"/>
    <w:lsdException w:qFormat="1" w:uiPriority="1" w:semiHidden="0" w:name="Default Paragraph Font"/>
    <w:lsdException w:qFormat="1" w:unhideWhenUsed="0" w:uiPriority="0" w:semiHidden="0" w:name="Body Text"/>
    <w:lsdException w:qFormat="1" w:unhideWhenUsed="0" w:uiPriority="99" w:semiHidden="0" w:name="Body Text Indent"/>
    <w:lsdException w:uiPriority="0" w:name="List Continue"/>
    <w:lsdException w:uiPriority="0" w:name="List Continue 2"/>
    <w:lsdException w:uiPriority="0" w:name="List Continue 3"/>
    <w:lsdException w:uiPriority="0" w:name="List Continue 4"/>
    <w:lsdException w:uiPriority="0" w:name="List Continue 5"/>
    <w:lsdException w:uiPriority="0" w:name="Message Header"/>
    <w:lsdException w:qFormat="1" w:unhideWhenUsed="0" w:uiPriority="0" w:semiHidden="0" w:name="Subtitle"/>
    <w:lsdException w:uiPriority="0" w:name="Salutation"/>
    <w:lsdException w:qFormat="1" w:unhideWhenUsed="0" w:uiPriority="0" w:semiHidden="0" w:name="Date"/>
    <w:lsdException w:qFormat="1" w:unhideWhenUsed="0" w:uiPriority="0" w:semiHidden="0" w:name="Body Text First Indent"/>
    <w:lsdException w:qFormat="1" w:uiPriority="0" w:name="Body Text First Indent 2"/>
    <w:lsdException w:uiPriority="0" w:name="Note Heading"/>
    <w:lsdException w:qFormat="1" w:unhideWhenUsed="0" w:uiPriority="0" w:semiHidden="0" w:name="Body Text 2"/>
    <w:lsdException w:qFormat="1" w:unhideWhenUsed="0" w:uiPriority="0" w:semiHidden="0" w:name="Body Text 3"/>
    <w:lsdException w:qFormat="1" w:unhideWhenUsed="0" w:uiPriority="0" w:semiHidden="0" w:name="Body Text Indent 2"/>
    <w:lsdException w:qFormat="1" w:unhideWhenUsed="0" w:uiPriority="0" w:semiHidden="0" w:name="Body Text Indent 3"/>
    <w:lsdException w:qFormat="1" w:unhideWhenUsed="0" w:uiPriority="0" w:semiHidden="0" w:name="Block Text"/>
    <w:lsdException w:qFormat="1" w:unhideWhenUsed="0" w:uiPriority="99" w:semiHidden="0" w:name="Hyperlink"/>
    <w:lsdException w:qFormat="1" w:uiPriority="99" w:name="FollowedHyperlink"/>
    <w:lsdException w:qFormat="1" w:unhideWhenUsed="0" w:uiPriority="22" w:semiHidden="0" w:name="Strong"/>
    <w:lsdException w:qFormat="1" w:unhideWhenUsed="0" w:uiPriority="0" w:semiHidden="0" w:name="Emphasis"/>
    <w:lsdException w:qFormat="1" w:unhideWhenUsed="0" w:uiPriority="0" w:name="Document Map"/>
    <w:lsdException w:qFormat="1" w:unhideWhenUsed="0" w:uiPriority="99" w:semiHidden="0" w:name="Plain Text"/>
    <w:lsdException w:uiPriority="0" w:name="E-mail Signature"/>
    <w:lsdException w:qFormat="1" w:unhideWhenUsed="0" w:uiPriority="99" w:semiHidden="0" w:name="Normal (Web)"/>
    <w:lsdException w:uiPriority="0" w:name="HTML Acronym"/>
    <w:lsdException w:uiPriority="0" w:name="HTML Address"/>
    <w:lsdException w:uiPriority="0" w:name="HTML Cite"/>
    <w:lsdException w:uiPriority="0" w:name="HTML Code"/>
    <w:lsdException w:uiPriority="0" w:name="HTML Definition"/>
    <w:lsdException w:uiPriority="0" w:name="HTML Keyboard"/>
    <w:lsdException w:qFormat="1" w:unhideWhenUsed="0" w:uiPriority="0" w:semiHidden="0" w:name="HTML Preformatted"/>
    <w:lsdException w:uiPriority="0" w:name="HTML Sample"/>
    <w:lsdException w:uiPriority="0" w:name="HTML Typewriter"/>
    <w:lsdException w:uiPriority="0" w:name="HTML Variable"/>
    <w:lsdException w:qFormat="1" w:uiPriority="99" w:name="Normal Table"/>
    <w:lsdException w:qFormat="1" w:unhideWhenUsed="0" w:uiPriority="0" w:semiHidden="0" w:name="annotation subject"/>
    <w:lsdException w:uiPriority="0" w:name="Table Simple 1"/>
    <w:lsdException w:uiPriority="0" w:name="Table Simple 2"/>
    <w:lsdException w:uiPriority="0" w:name="Table Simple 3"/>
    <w:lsdException w:uiPriority="0" w:name="Table Classic 1"/>
    <w:lsdException w:uiPriority="0" w:name="Table Classic 2"/>
    <w:lsdException w:uiPriority="0" w:name="Table Classic 3"/>
    <w:lsdException w:uiPriority="0" w:name="Table Classic 4"/>
    <w:lsdException w:uiPriority="0" w:name="Table Colorful 1"/>
    <w:lsdException w:uiPriority="0" w:name="Table Colorful 2"/>
    <w:lsdException w:uiPriority="0" w:name="Table Colorful 3"/>
    <w:lsdException w:uiPriority="0" w:name="Table Columns 1"/>
    <w:lsdException w:uiPriority="0" w:name="Table Columns 2"/>
    <w:lsdException w:uiPriority="0" w:name="Table Columns 3"/>
    <w:lsdException w:uiPriority="0" w:name="Table Columns 4"/>
    <w:lsdException w:uiPriority="0" w:name="Table Columns 5"/>
    <w:lsdException w:qFormat="1" w:unhideWhenUsed="0" w:uiPriority="0" w:semiHidden="0" w:name="Table Grid 1"/>
    <w:lsdException w:uiPriority="0" w:name="Table Grid 2"/>
    <w:lsdException w:uiPriority="0" w:name="Table Grid 3"/>
    <w:lsdException w:uiPriority="0" w:name="Table Grid 4"/>
    <w:lsdException w:uiPriority="0" w:name="Table Grid 5"/>
    <w:lsdException w:uiPriority="0" w:name="Table Grid 6"/>
    <w:lsdException w:uiPriority="0" w:name="Table Grid 7"/>
    <w:lsdException w:qFormat="1" w:unhideWhenUsed="0" w:uiPriority="0" w:semiHidden="0" w:name="Table Grid 8"/>
    <w:lsdException w:uiPriority="0" w:name="Table List 1"/>
    <w:lsdException w:uiPriority="0" w:name="Table List 2"/>
    <w:lsdException w:uiPriority="0" w:name="Table List 3"/>
    <w:lsdException w:uiPriority="0" w:name="Table List 4"/>
    <w:lsdException w:uiPriority="0" w:name="Table List 5"/>
    <w:lsdException w:uiPriority="0" w:name="Table List 6"/>
    <w:lsdException w:uiPriority="0" w:name="Table List 7"/>
    <w:lsdException w:uiPriority="0" w:name="Table List 8"/>
    <w:lsdException w:uiPriority="0" w:name="Table 3D effects 1"/>
    <w:lsdException w:uiPriority="0" w:name="Table 3D effects 2"/>
    <w:lsdException w:uiPriority="0" w:name="Table 3D effects 3"/>
    <w:lsdException w:uiPriority="0" w:name="Table Contemporary"/>
    <w:lsdException w:uiPriority="0" w:name="Table Elegant"/>
    <w:lsdException w:uiPriority="0" w:name="Table Professional"/>
    <w:lsdException w:uiPriority="0" w:name="Table Subtle 1"/>
    <w:lsdException w:uiPriority="0" w:name="Table Subtle 2"/>
    <w:lsdException w:uiPriority="0" w:name="Table Web 1"/>
    <w:lsdException w:uiPriority="0" w:name="Table Web 2"/>
    <w:lsdException w:uiPriority="0" w:name="Table Web 3"/>
    <w:lsdException w:qFormat="1" w:unhideWhenUsed="0" w:uiPriority="0" w:semiHidden="0" w:name="Balloon Text"/>
    <w:lsdException w:qFormat="1" w:unhideWhenUsed="0" w:uiPriority="59" w:semiHidden="0" w:name="Table Grid"/>
    <w:lsdException w:uiPriority="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nhideWhenUsed="0" w:uiPriority="99" w:semiHidden="0" w:name="List Paragraph"/>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qFormat/>
    <w:uiPriority w:val="0"/>
    <w:pPr>
      <w:widowControl w:val="0"/>
      <w:spacing w:line="360" w:lineRule="auto"/>
      <w:ind w:firstLine="480" w:firstLineChars="200"/>
    </w:pPr>
    <w:rPr>
      <w:rFonts w:ascii="Times New Roman" w:hAnsi="Times New Roman" w:eastAsia="微软雅黑" w:cs="Times New Roman"/>
      <w:kern w:val="2"/>
      <w:sz w:val="21"/>
      <w:szCs w:val="24"/>
      <w:lang w:val="en-US" w:eastAsia="zh-CN" w:bidi="ar-SA"/>
    </w:rPr>
  </w:style>
  <w:style w:type="paragraph" w:styleId="4">
    <w:name w:val="heading 1"/>
    <w:basedOn w:val="1"/>
    <w:next w:val="5"/>
    <w:link w:val="66"/>
    <w:qFormat/>
    <w:uiPriority w:val="9"/>
    <w:pPr>
      <w:keepNext/>
      <w:keepLines/>
      <w:ind w:firstLine="0" w:firstLineChars="0"/>
      <w:jc w:val="center"/>
      <w:outlineLvl w:val="0"/>
    </w:pPr>
    <w:rPr>
      <w:b/>
      <w:bCs/>
      <w:kern w:val="44"/>
      <w:sz w:val="24"/>
      <w:szCs w:val="44"/>
    </w:rPr>
  </w:style>
  <w:style w:type="paragraph" w:styleId="6">
    <w:name w:val="heading 2"/>
    <w:basedOn w:val="1"/>
    <w:next w:val="1"/>
    <w:link w:val="153"/>
    <w:qFormat/>
    <w:uiPriority w:val="9"/>
    <w:pPr>
      <w:keepNext/>
      <w:adjustRightInd w:val="0"/>
      <w:snapToGrid w:val="0"/>
      <w:textAlignment w:val="baseline"/>
      <w:outlineLvl w:val="1"/>
    </w:pPr>
    <w:rPr>
      <w:rFonts w:ascii="仿宋_GB2312" w:hAnsi="仿宋_GB2312"/>
      <w:kern w:val="0"/>
      <w:szCs w:val="20"/>
    </w:rPr>
  </w:style>
  <w:style w:type="paragraph" w:styleId="7">
    <w:name w:val="heading 3"/>
    <w:basedOn w:val="1"/>
    <w:next w:val="1"/>
    <w:link w:val="68"/>
    <w:qFormat/>
    <w:uiPriority w:val="0"/>
    <w:pPr>
      <w:keepNext/>
      <w:keepLines/>
      <w:ind w:firstLine="602"/>
      <w:outlineLvl w:val="2"/>
    </w:pPr>
    <w:rPr>
      <w:rFonts w:ascii="仿宋_GB2312" w:hAnsi="仿宋_GB2312"/>
      <w:bCs/>
      <w:szCs w:val="20"/>
    </w:rPr>
  </w:style>
  <w:style w:type="paragraph" w:styleId="8">
    <w:name w:val="heading 4"/>
    <w:basedOn w:val="1"/>
    <w:next w:val="1"/>
    <w:link w:val="67"/>
    <w:qFormat/>
    <w:uiPriority w:val="0"/>
    <w:pPr>
      <w:keepNext/>
      <w:keepLines/>
      <w:outlineLvl w:val="3"/>
    </w:pPr>
    <w:rPr>
      <w:rFonts w:ascii="等线 Light" w:hAnsi="等线 Light"/>
      <w:b/>
      <w:bCs/>
      <w:szCs w:val="28"/>
    </w:rPr>
  </w:style>
  <w:style w:type="paragraph" w:styleId="9">
    <w:name w:val="heading 5"/>
    <w:basedOn w:val="1"/>
    <w:next w:val="1"/>
    <w:link w:val="149"/>
    <w:qFormat/>
    <w:uiPriority w:val="0"/>
    <w:pPr>
      <w:keepNext/>
      <w:keepLines/>
      <w:outlineLvl w:val="4"/>
    </w:pPr>
    <w:rPr>
      <w:b/>
      <w:bCs/>
      <w:szCs w:val="28"/>
    </w:rPr>
  </w:style>
  <w:style w:type="paragraph" w:styleId="10">
    <w:name w:val="heading 6"/>
    <w:basedOn w:val="1"/>
    <w:next w:val="1"/>
    <w:link w:val="150"/>
    <w:qFormat/>
    <w:uiPriority w:val="0"/>
    <w:pPr>
      <w:keepNext/>
      <w:keepLines/>
      <w:spacing w:before="240" w:after="64" w:line="320" w:lineRule="auto"/>
      <w:outlineLvl w:val="5"/>
    </w:pPr>
    <w:rPr>
      <w:rFonts w:ascii="Arial" w:hAnsi="Arial" w:eastAsia="黑体"/>
      <w:b/>
      <w:bCs/>
      <w:sz w:val="24"/>
      <w:szCs w:val="20"/>
    </w:rPr>
  </w:style>
  <w:style w:type="paragraph" w:styleId="11">
    <w:name w:val="heading 7"/>
    <w:basedOn w:val="1"/>
    <w:next w:val="1"/>
    <w:link w:val="65"/>
    <w:qFormat/>
    <w:uiPriority w:val="0"/>
    <w:pPr>
      <w:keepNext/>
      <w:keepLines/>
      <w:adjustRightInd w:val="0"/>
      <w:spacing w:before="240" w:after="64" w:line="320" w:lineRule="atLeast"/>
      <w:textAlignment w:val="baseline"/>
      <w:outlineLvl w:val="6"/>
    </w:pPr>
    <w:rPr>
      <w:rFonts w:ascii="宋体" w:eastAsia="仿宋_GB2312"/>
      <w:b/>
      <w:kern w:val="0"/>
      <w:sz w:val="24"/>
      <w:szCs w:val="20"/>
    </w:rPr>
  </w:style>
  <w:style w:type="paragraph" w:styleId="12">
    <w:name w:val="heading 8"/>
    <w:basedOn w:val="1"/>
    <w:next w:val="1"/>
    <w:link w:val="151"/>
    <w:qFormat/>
    <w:uiPriority w:val="0"/>
    <w:pPr>
      <w:keepNext/>
      <w:keepLines/>
      <w:adjustRightInd w:val="0"/>
      <w:spacing w:before="240" w:after="64" w:line="320" w:lineRule="atLeast"/>
      <w:textAlignment w:val="baseline"/>
      <w:outlineLvl w:val="7"/>
    </w:pPr>
    <w:rPr>
      <w:rFonts w:ascii="Arial" w:hAnsi="Arial" w:eastAsia="黑体"/>
      <w:kern w:val="0"/>
      <w:sz w:val="24"/>
      <w:szCs w:val="20"/>
    </w:rPr>
  </w:style>
  <w:style w:type="paragraph" w:styleId="13">
    <w:name w:val="heading 9"/>
    <w:basedOn w:val="1"/>
    <w:next w:val="1"/>
    <w:link w:val="152"/>
    <w:qFormat/>
    <w:uiPriority w:val="0"/>
    <w:pPr>
      <w:keepNext/>
      <w:keepLines/>
      <w:adjustRightInd w:val="0"/>
      <w:spacing w:before="240" w:after="64" w:line="320" w:lineRule="atLeast"/>
      <w:textAlignment w:val="baseline"/>
      <w:outlineLvl w:val="8"/>
    </w:pPr>
    <w:rPr>
      <w:rFonts w:ascii="Arial" w:hAnsi="Arial" w:eastAsia="黑体"/>
      <w:kern w:val="0"/>
      <w:sz w:val="28"/>
      <w:szCs w:val="20"/>
    </w:rPr>
  </w:style>
  <w:style w:type="character" w:default="1" w:styleId="57">
    <w:name w:val="Default Paragraph Font"/>
    <w:unhideWhenUsed/>
    <w:qFormat/>
    <w:uiPriority w:val="1"/>
  </w:style>
  <w:style w:type="table" w:default="1" w:styleId="53">
    <w:name w:val="Normal Table"/>
    <w:semiHidden/>
    <w:unhideWhenUsed/>
    <w:qFormat/>
    <w:uiPriority w:val="99"/>
    <w:tblPr>
      <w:tblCellMar>
        <w:top w:w="0" w:type="dxa"/>
        <w:left w:w="108" w:type="dxa"/>
        <w:bottom w:w="0" w:type="dxa"/>
        <w:right w:w="108" w:type="dxa"/>
      </w:tblCellMar>
    </w:tblPr>
  </w:style>
  <w:style w:type="paragraph" w:styleId="2">
    <w:name w:val="Body Text"/>
    <w:basedOn w:val="1"/>
    <w:next w:val="3"/>
    <w:link w:val="71"/>
    <w:qFormat/>
    <w:uiPriority w:val="0"/>
    <w:pPr>
      <w:spacing w:after="120"/>
    </w:pPr>
  </w:style>
  <w:style w:type="paragraph" w:styleId="3">
    <w:name w:val="Body Text First Indent"/>
    <w:basedOn w:val="2"/>
    <w:next w:val="1"/>
    <w:link w:val="216"/>
    <w:qFormat/>
    <w:uiPriority w:val="0"/>
    <w:pPr>
      <w:ind w:firstLine="200"/>
    </w:pPr>
    <w:rPr>
      <w:rFonts w:asciiTheme="minorHAnsi" w:hAnsiTheme="minorHAnsi" w:eastAsiaTheme="minorEastAsia" w:cstheme="minorBidi"/>
      <w:bCs/>
      <w:sz w:val="24"/>
    </w:rPr>
  </w:style>
  <w:style w:type="paragraph" w:customStyle="1" w:styleId="5">
    <w:name w:val="正"/>
    <w:qFormat/>
    <w:uiPriority w:val="0"/>
    <w:pPr>
      <w:widowControl w:val="0"/>
      <w:spacing w:line="360" w:lineRule="auto"/>
      <w:ind w:firstLine="480" w:firstLineChars="200"/>
      <w:contextualSpacing/>
      <w:jc w:val="both"/>
    </w:pPr>
    <w:rPr>
      <w:rFonts w:ascii="Times New Roman" w:hAnsi="Times New Roman" w:eastAsia="宋体" w:cs="Times New Roman"/>
      <w:sz w:val="24"/>
      <w:szCs w:val="24"/>
      <w:lang w:val="en-US" w:eastAsia="zh-CN" w:bidi="ar-SA"/>
    </w:rPr>
  </w:style>
  <w:style w:type="paragraph" w:styleId="14">
    <w:name w:val="List Number"/>
    <w:basedOn w:val="1"/>
    <w:qFormat/>
    <w:uiPriority w:val="0"/>
    <w:pPr>
      <w:widowControl/>
      <w:numPr>
        <w:ilvl w:val="0"/>
        <w:numId w:val="1"/>
      </w:numPr>
      <w:tabs>
        <w:tab w:val="left" w:pos="454"/>
      </w:tabs>
      <w:spacing w:afterLines="50"/>
      <w:ind w:left="454" w:hanging="284"/>
    </w:pPr>
    <w:rPr>
      <w:kern w:val="0"/>
      <w:sz w:val="24"/>
      <w:szCs w:val="20"/>
    </w:rPr>
  </w:style>
  <w:style w:type="paragraph" w:styleId="15">
    <w:name w:val="Normal Indent"/>
    <w:basedOn w:val="1"/>
    <w:link w:val="72"/>
    <w:qFormat/>
    <w:uiPriority w:val="0"/>
    <w:pPr>
      <w:ind w:firstLine="420"/>
    </w:pPr>
    <w:rPr>
      <w:szCs w:val="20"/>
    </w:rPr>
  </w:style>
  <w:style w:type="paragraph" w:styleId="16">
    <w:name w:val="caption"/>
    <w:basedOn w:val="1"/>
    <w:next w:val="1"/>
    <w:qFormat/>
    <w:uiPriority w:val="0"/>
    <w:pPr>
      <w:spacing w:before="152" w:after="160"/>
    </w:pPr>
    <w:rPr>
      <w:rFonts w:ascii="Arial" w:hAnsi="Arial" w:eastAsia="黑体" w:cs="Arial"/>
      <w:sz w:val="20"/>
      <w:szCs w:val="20"/>
    </w:rPr>
  </w:style>
  <w:style w:type="paragraph" w:styleId="17">
    <w:name w:val="List Bullet"/>
    <w:basedOn w:val="1"/>
    <w:qFormat/>
    <w:uiPriority w:val="0"/>
    <w:pPr>
      <w:widowControl/>
      <w:tabs>
        <w:tab w:val="left" w:pos="900"/>
      </w:tabs>
      <w:spacing w:before="100" w:beforeAutospacing="1" w:afterLines="50" w:afterAutospacing="1"/>
      <w:ind w:left="900" w:hanging="420"/>
    </w:pPr>
    <w:rPr>
      <w:kern w:val="0"/>
      <w:szCs w:val="20"/>
    </w:rPr>
  </w:style>
  <w:style w:type="paragraph" w:styleId="18">
    <w:name w:val="Document Map"/>
    <w:basedOn w:val="1"/>
    <w:link w:val="218"/>
    <w:semiHidden/>
    <w:qFormat/>
    <w:uiPriority w:val="0"/>
    <w:pPr>
      <w:shd w:val="clear" w:color="auto" w:fill="000080"/>
    </w:pPr>
  </w:style>
  <w:style w:type="paragraph" w:styleId="19">
    <w:name w:val="annotation text"/>
    <w:basedOn w:val="1"/>
    <w:link w:val="74"/>
    <w:qFormat/>
    <w:uiPriority w:val="0"/>
  </w:style>
  <w:style w:type="paragraph" w:styleId="20">
    <w:name w:val="Body Text 3"/>
    <w:basedOn w:val="1"/>
    <w:link w:val="75"/>
    <w:qFormat/>
    <w:uiPriority w:val="0"/>
    <w:pPr>
      <w:spacing w:after="120"/>
    </w:pPr>
    <w:rPr>
      <w:sz w:val="16"/>
      <w:szCs w:val="16"/>
    </w:rPr>
  </w:style>
  <w:style w:type="paragraph" w:styleId="21">
    <w:name w:val="Body Text Indent"/>
    <w:basedOn w:val="1"/>
    <w:link w:val="76"/>
    <w:qFormat/>
    <w:uiPriority w:val="99"/>
    <w:pPr>
      <w:spacing w:line="200" w:lineRule="exact"/>
      <w:ind w:firstLine="301"/>
    </w:pPr>
    <w:rPr>
      <w:rFonts w:ascii="宋体" w:hAnsi="Courier New"/>
      <w:spacing w:val="-4"/>
      <w:sz w:val="18"/>
      <w:szCs w:val="20"/>
    </w:rPr>
  </w:style>
  <w:style w:type="paragraph" w:styleId="22">
    <w:name w:val="List Number 3"/>
    <w:basedOn w:val="1"/>
    <w:qFormat/>
    <w:uiPriority w:val="0"/>
    <w:pPr>
      <w:numPr>
        <w:ilvl w:val="0"/>
        <w:numId w:val="2"/>
      </w:numPr>
    </w:pPr>
  </w:style>
  <w:style w:type="paragraph" w:styleId="23">
    <w:name w:val="List 2"/>
    <w:basedOn w:val="1"/>
    <w:qFormat/>
    <w:uiPriority w:val="0"/>
    <w:pPr>
      <w:ind w:left="566" w:hanging="283"/>
      <w:contextualSpacing/>
    </w:pPr>
  </w:style>
  <w:style w:type="paragraph" w:styleId="24">
    <w:name w:val="Block Text"/>
    <w:basedOn w:val="1"/>
    <w:qFormat/>
    <w:uiPriority w:val="0"/>
    <w:pPr>
      <w:spacing w:before="120"/>
      <w:ind w:left="824" w:right="202" w:firstLine="0" w:firstLineChars="0"/>
      <w:jc w:val="both"/>
    </w:pPr>
    <w:rPr>
      <w:rFonts w:ascii="宋体" w:eastAsia="宋体"/>
      <w:sz w:val="24"/>
      <w:szCs w:val="21"/>
    </w:rPr>
  </w:style>
  <w:style w:type="paragraph" w:styleId="25">
    <w:name w:val="List Bullet 2"/>
    <w:basedOn w:val="1"/>
    <w:qFormat/>
    <w:uiPriority w:val="0"/>
    <w:pPr>
      <w:tabs>
        <w:tab w:val="left" w:pos="360"/>
        <w:tab w:val="left" w:pos="1191"/>
      </w:tabs>
      <w:snapToGrid w:val="0"/>
      <w:ind w:left="482" w:hanging="482" w:hangingChars="200"/>
    </w:pPr>
    <w:rPr>
      <w:b/>
      <w:bCs/>
      <w:sz w:val="24"/>
      <w:szCs w:val="32"/>
    </w:rPr>
  </w:style>
  <w:style w:type="paragraph" w:styleId="26">
    <w:name w:val="index 4"/>
    <w:basedOn w:val="1"/>
    <w:next w:val="1"/>
    <w:qFormat/>
    <w:uiPriority w:val="0"/>
    <w:pPr>
      <w:ind w:left="600" w:leftChars="600"/>
    </w:pPr>
  </w:style>
  <w:style w:type="paragraph" w:styleId="27">
    <w:name w:val="toc 5"/>
    <w:basedOn w:val="1"/>
    <w:next w:val="1"/>
    <w:semiHidden/>
    <w:qFormat/>
    <w:uiPriority w:val="0"/>
    <w:pPr>
      <w:spacing w:afterLines="50"/>
      <w:ind w:left="840"/>
    </w:pPr>
    <w:rPr>
      <w:snapToGrid w:val="0"/>
      <w:kern w:val="0"/>
      <w:sz w:val="18"/>
      <w:szCs w:val="18"/>
    </w:rPr>
  </w:style>
  <w:style w:type="paragraph" w:styleId="28">
    <w:name w:val="toc 3"/>
    <w:basedOn w:val="1"/>
    <w:next w:val="1"/>
    <w:qFormat/>
    <w:uiPriority w:val="39"/>
    <w:pPr>
      <w:tabs>
        <w:tab w:val="right" w:leader="dot" w:pos="8296"/>
      </w:tabs>
    </w:pPr>
    <w:rPr>
      <w:b/>
      <w:bCs/>
      <w:iCs/>
    </w:rPr>
  </w:style>
  <w:style w:type="paragraph" w:styleId="29">
    <w:name w:val="Plain Text"/>
    <w:basedOn w:val="1"/>
    <w:link w:val="79"/>
    <w:qFormat/>
    <w:uiPriority w:val="99"/>
    <w:pPr>
      <w:snapToGrid w:val="0"/>
      <w:spacing w:after="120" w:line="460" w:lineRule="exact"/>
      <w:ind w:firstLine="424" w:firstLineChars="202"/>
      <w:outlineLvl w:val="0"/>
    </w:pPr>
    <w:rPr>
      <w:rFonts w:ascii="微软雅黑" w:hAnsi="微软雅黑" w:cs="宋体"/>
      <w:szCs w:val="21"/>
    </w:rPr>
  </w:style>
  <w:style w:type="paragraph" w:styleId="30">
    <w:name w:val="toc 8"/>
    <w:basedOn w:val="1"/>
    <w:next w:val="1"/>
    <w:semiHidden/>
    <w:qFormat/>
    <w:uiPriority w:val="0"/>
    <w:pPr>
      <w:spacing w:afterLines="50"/>
      <w:ind w:left="1470"/>
    </w:pPr>
    <w:rPr>
      <w:snapToGrid w:val="0"/>
      <w:kern w:val="0"/>
      <w:sz w:val="18"/>
      <w:szCs w:val="18"/>
    </w:rPr>
  </w:style>
  <w:style w:type="paragraph" w:styleId="31">
    <w:name w:val="Date"/>
    <w:basedOn w:val="1"/>
    <w:next w:val="1"/>
    <w:link w:val="81"/>
    <w:qFormat/>
    <w:uiPriority w:val="0"/>
    <w:pPr>
      <w:ind w:left="2500" w:leftChars="2500"/>
    </w:pPr>
    <w:rPr>
      <w:rFonts w:eastAsia="楷体_GB2312"/>
      <w:sz w:val="32"/>
      <w:szCs w:val="20"/>
    </w:rPr>
  </w:style>
  <w:style w:type="paragraph" w:styleId="32">
    <w:name w:val="Body Text Indent 2"/>
    <w:basedOn w:val="1"/>
    <w:link w:val="82"/>
    <w:qFormat/>
    <w:uiPriority w:val="0"/>
    <w:pPr>
      <w:snapToGrid w:val="0"/>
      <w:ind w:firstLine="542" w:firstLineChars="225"/>
    </w:pPr>
    <w:rPr>
      <w:rFonts w:ascii="仿宋_GB2312" w:hAnsi="宋体"/>
      <w:b/>
      <w:bCs/>
      <w:color w:val="000000"/>
      <w:sz w:val="24"/>
    </w:rPr>
  </w:style>
  <w:style w:type="paragraph" w:styleId="33">
    <w:name w:val="endnote text"/>
    <w:basedOn w:val="1"/>
    <w:link w:val="184"/>
    <w:semiHidden/>
    <w:qFormat/>
    <w:uiPriority w:val="0"/>
    <w:pPr>
      <w:snapToGrid w:val="0"/>
      <w:spacing w:afterLines="50"/>
    </w:pPr>
    <w:rPr>
      <w:rFonts w:ascii="宋体"/>
      <w:snapToGrid w:val="0"/>
      <w:kern w:val="0"/>
      <w:szCs w:val="20"/>
    </w:rPr>
  </w:style>
  <w:style w:type="paragraph" w:styleId="34">
    <w:name w:val="Balloon Text"/>
    <w:basedOn w:val="1"/>
    <w:link w:val="83"/>
    <w:qFormat/>
    <w:uiPriority w:val="0"/>
    <w:rPr>
      <w:sz w:val="18"/>
      <w:szCs w:val="18"/>
    </w:rPr>
  </w:style>
  <w:style w:type="paragraph" w:styleId="35">
    <w:name w:val="footer"/>
    <w:basedOn w:val="1"/>
    <w:link w:val="84"/>
    <w:qFormat/>
    <w:uiPriority w:val="0"/>
    <w:pPr>
      <w:tabs>
        <w:tab w:val="center" w:pos="4153"/>
        <w:tab w:val="right" w:pos="8306"/>
      </w:tabs>
      <w:snapToGrid w:val="0"/>
    </w:pPr>
    <w:rPr>
      <w:sz w:val="18"/>
      <w:szCs w:val="18"/>
    </w:rPr>
  </w:style>
  <w:style w:type="paragraph" w:styleId="36">
    <w:name w:val="header"/>
    <w:basedOn w:val="1"/>
    <w:link w:val="85"/>
    <w:qFormat/>
    <w:uiPriority w:val="99"/>
    <w:pPr>
      <w:pBdr>
        <w:bottom w:val="single" w:color="auto" w:sz="6" w:space="1"/>
      </w:pBdr>
      <w:tabs>
        <w:tab w:val="center" w:pos="4153"/>
        <w:tab w:val="right" w:pos="8306"/>
      </w:tabs>
      <w:snapToGrid w:val="0"/>
      <w:ind w:firstLine="360"/>
      <w:jc w:val="right"/>
    </w:pPr>
    <w:rPr>
      <w:sz w:val="18"/>
      <w:szCs w:val="18"/>
    </w:rPr>
  </w:style>
  <w:style w:type="paragraph" w:styleId="37">
    <w:name w:val="toc 1"/>
    <w:basedOn w:val="1"/>
    <w:next w:val="1"/>
    <w:qFormat/>
    <w:uiPriority w:val="39"/>
    <w:pPr>
      <w:tabs>
        <w:tab w:val="right" w:leader="dot" w:pos="9060"/>
      </w:tabs>
      <w:spacing w:before="120" w:after="120" w:line="720" w:lineRule="auto"/>
    </w:pPr>
    <w:rPr>
      <w:rFonts w:ascii="仿宋_GB2312" w:eastAsia="仿宋_GB2312"/>
      <w:bCs/>
      <w:caps/>
      <w:color w:val="FF6600"/>
      <w:sz w:val="36"/>
      <w:szCs w:val="36"/>
    </w:rPr>
  </w:style>
  <w:style w:type="paragraph" w:styleId="38">
    <w:name w:val="toc 4"/>
    <w:basedOn w:val="1"/>
    <w:next w:val="1"/>
    <w:semiHidden/>
    <w:qFormat/>
    <w:uiPriority w:val="0"/>
    <w:pPr>
      <w:ind w:left="629"/>
    </w:pPr>
    <w:rPr>
      <w:snapToGrid w:val="0"/>
      <w:kern w:val="0"/>
      <w:szCs w:val="18"/>
    </w:rPr>
  </w:style>
  <w:style w:type="paragraph" w:styleId="39">
    <w:name w:val="Subtitle"/>
    <w:basedOn w:val="1"/>
    <w:next w:val="1"/>
    <w:link w:val="88"/>
    <w:qFormat/>
    <w:uiPriority w:val="0"/>
    <w:pPr>
      <w:spacing w:before="240" w:after="60" w:line="312" w:lineRule="auto"/>
      <w:jc w:val="center"/>
      <w:outlineLvl w:val="1"/>
    </w:pPr>
    <w:rPr>
      <w:rFonts w:ascii="Cambria" w:hAnsi="Cambria"/>
      <w:b/>
      <w:bCs/>
      <w:kern w:val="28"/>
      <w:sz w:val="32"/>
      <w:szCs w:val="32"/>
    </w:rPr>
  </w:style>
  <w:style w:type="paragraph" w:styleId="40">
    <w:name w:val="List"/>
    <w:basedOn w:val="1"/>
    <w:qFormat/>
    <w:uiPriority w:val="0"/>
    <w:pPr>
      <w:ind w:left="283" w:hanging="283"/>
      <w:contextualSpacing/>
    </w:pPr>
  </w:style>
  <w:style w:type="paragraph" w:styleId="41">
    <w:name w:val="footnote text"/>
    <w:basedOn w:val="1"/>
    <w:link w:val="89"/>
    <w:unhideWhenUsed/>
    <w:qFormat/>
    <w:uiPriority w:val="99"/>
    <w:pPr>
      <w:snapToGrid w:val="0"/>
    </w:pPr>
    <w:rPr>
      <w:rFonts w:ascii="Calibri" w:hAnsi="Calibri"/>
      <w:sz w:val="18"/>
    </w:rPr>
  </w:style>
  <w:style w:type="paragraph" w:styleId="42">
    <w:name w:val="toc 6"/>
    <w:basedOn w:val="1"/>
    <w:next w:val="1"/>
    <w:semiHidden/>
    <w:unhideWhenUsed/>
    <w:qFormat/>
    <w:uiPriority w:val="39"/>
    <w:pPr>
      <w:ind w:left="2100" w:leftChars="1000"/>
    </w:pPr>
  </w:style>
  <w:style w:type="paragraph" w:styleId="43">
    <w:name w:val="Body Text Indent 3"/>
    <w:basedOn w:val="1"/>
    <w:link w:val="91"/>
    <w:qFormat/>
    <w:uiPriority w:val="0"/>
    <w:pPr>
      <w:snapToGrid w:val="0"/>
    </w:pPr>
    <w:rPr>
      <w:rFonts w:ascii="仿宋_GB2312" w:hAnsi="宋体" w:eastAsia="仿宋_GB2312"/>
      <w:color w:val="000000"/>
      <w:sz w:val="24"/>
    </w:rPr>
  </w:style>
  <w:style w:type="paragraph" w:styleId="44">
    <w:name w:val="table of figures"/>
    <w:basedOn w:val="1"/>
    <w:next w:val="1"/>
    <w:unhideWhenUsed/>
    <w:qFormat/>
    <w:uiPriority w:val="0"/>
    <w:pPr>
      <w:ind w:left="200" w:leftChars="200" w:hanging="200" w:hangingChars="200"/>
    </w:pPr>
  </w:style>
  <w:style w:type="paragraph" w:styleId="45">
    <w:name w:val="toc 2"/>
    <w:basedOn w:val="1"/>
    <w:next w:val="1"/>
    <w:qFormat/>
    <w:uiPriority w:val="39"/>
    <w:pPr>
      <w:tabs>
        <w:tab w:val="right" w:leader="dot" w:pos="8296"/>
      </w:tabs>
      <w:ind w:left="210"/>
    </w:pPr>
    <w:rPr>
      <w:b/>
      <w:smallCaps/>
    </w:rPr>
  </w:style>
  <w:style w:type="paragraph" w:styleId="46">
    <w:name w:val="Body Text 2"/>
    <w:basedOn w:val="1"/>
    <w:link w:val="94"/>
    <w:qFormat/>
    <w:uiPriority w:val="0"/>
    <w:pPr>
      <w:widowControl/>
      <w:snapToGrid w:val="0"/>
      <w:spacing w:before="50" w:afterLines="50" w:line="400" w:lineRule="exact"/>
    </w:pPr>
    <w:rPr>
      <w:rFonts w:ascii="宋体" w:hAnsi="宋体"/>
      <w:color w:val="000000"/>
      <w:sz w:val="24"/>
    </w:rPr>
  </w:style>
  <w:style w:type="paragraph" w:styleId="47">
    <w:name w:val="HTML Preformatted"/>
    <w:basedOn w:val="1"/>
    <w:link w:val="213"/>
    <w:qFormat/>
    <w:uiPriority w:val="0"/>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Arial" w:hAnsi="Arial" w:cs="Arial"/>
      <w:kern w:val="0"/>
      <w:sz w:val="24"/>
    </w:rPr>
  </w:style>
  <w:style w:type="paragraph" w:styleId="48">
    <w:name w:val="Normal (Web)"/>
    <w:basedOn w:val="1"/>
    <w:link w:val="95"/>
    <w:qFormat/>
    <w:uiPriority w:val="99"/>
    <w:pPr>
      <w:widowControl/>
      <w:spacing w:before="100" w:beforeAutospacing="1" w:after="100" w:afterAutospacing="1"/>
    </w:pPr>
    <w:rPr>
      <w:rFonts w:ascii="宋体" w:hAnsi="宋体"/>
      <w:kern w:val="0"/>
      <w:sz w:val="24"/>
    </w:rPr>
  </w:style>
  <w:style w:type="paragraph" w:styleId="49">
    <w:name w:val="index 1"/>
    <w:basedOn w:val="1"/>
    <w:next w:val="1"/>
    <w:semiHidden/>
    <w:qFormat/>
    <w:uiPriority w:val="0"/>
    <w:rPr>
      <w:szCs w:val="20"/>
    </w:rPr>
  </w:style>
  <w:style w:type="paragraph" w:styleId="50">
    <w:name w:val="Title"/>
    <w:basedOn w:val="1"/>
    <w:next w:val="1"/>
    <w:link w:val="96"/>
    <w:qFormat/>
    <w:uiPriority w:val="0"/>
    <w:pPr>
      <w:spacing w:before="240" w:after="60"/>
      <w:jc w:val="center"/>
      <w:outlineLvl w:val="0"/>
    </w:pPr>
    <w:rPr>
      <w:rFonts w:ascii="Cambria" w:hAnsi="Cambria"/>
      <w:b/>
      <w:bCs/>
      <w:sz w:val="32"/>
      <w:szCs w:val="32"/>
    </w:rPr>
  </w:style>
  <w:style w:type="paragraph" w:styleId="51">
    <w:name w:val="annotation subject"/>
    <w:basedOn w:val="19"/>
    <w:next w:val="19"/>
    <w:link w:val="97"/>
    <w:qFormat/>
    <w:uiPriority w:val="0"/>
    <w:rPr>
      <w:b/>
      <w:bCs/>
    </w:rPr>
  </w:style>
  <w:style w:type="paragraph" w:styleId="52">
    <w:name w:val="Body Text First Indent 2"/>
    <w:basedOn w:val="21"/>
    <w:link w:val="288"/>
    <w:semiHidden/>
    <w:unhideWhenUsed/>
    <w:qFormat/>
    <w:uiPriority w:val="0"/>
    <w:pPr>
      <w:spacing w:after="120" w:line="360" w:lineRule="auto"/>
      <w:ind w:left="420" w:leftChars="200" w:firstLine="420"/>
    </w:pPr>
    <w:rPr>
      <w:rFonts w:ascii="Times New Roman" w:hAnsi="Times New Roman"/>
      <w:spacing w:val="0"/>
      <w:sz w:val="21"/>
      <w:szCs w:val="24"/>
    </w:rPr>
  </w:style>
  <w:style w:type="table" w:styleId="54">
    <w:name w:val="Table Grid"/>
    <w:basedOn w:val="53"/>
    <w:qFormat/>
    <w:uiPriority w:val="59"/>
    <w:pPr>
      <w:widowControl w:val="0"/>
      <w:jc w:val="both"/>
    </w:p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table" w:styleId="55">
    <w:name w:val="Table Grid 1"/>
    <w:basedOn w:val="53"/>
    <w:qFormat/>
    <w:uiPriority w:val="0"/>
    <w:pPr>
      <w:widowControl w:val="0"/>
      <w:jc w:val="both"/>
    </w:pPr>
    <w:tblPr>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Pr>
    <w:tcPr>
      <w:shd w:val="clear" w:color="auto" w:fill="auto"/>
    </w:tcPr>
    <w:tblStylePr w:type="lastRow">
      <w:rPr>
        <w:i/>
        <w:iCs/>
      </w:rPr>
      <w:tblPr/>
      <w:tcPr>
        <w:tcBorders>
          <w:top w:val="nil"/>
          <w:left w:val="nil"/>
          <w:bottom w:val="nil"/>
          <w:right w:val="nil"/>
          <w:insideH w:val="nil"/>
          <w:insideV w:val="nil"/>
          <w:tl2br w:val="nil"/>
          <w:tr2bl w:val="nil"/>
        </w:tcBorders>
      </w:tcPr>
    </w:tblStylePr>
    <w:tblStylePr w:type="lastCol">
      <w:rPr>
        <w:i/>
        <w:iCs/>
      </w:rPr>
      <w:tblPr/>
      <w:tcPr>
        <w:tcBorders>
          <w:top w:val="nil"/>
          <w:left w:val="nil"/>
          <w:bottom w:val="nil"/>
          <w:right w:val="nil"/>
          <w:insideH w:val="nil"/>
          <w:insideV w:val="nil"/>
          <w:tl2br w:val="nil"/>
          <w:tr2bl w:val="nil"/>
        </w:tcBorders>
      </w:tcPr>
    </w:tblStylePr>
    <w:tblStylePr w:type="nwCell">
      <w:tblPr/>
      <w:tcPr>
        <w:tcBorders>
          <w:top w:val="nil"/>
          <w:left w:val="nil"/>
          <w:bottom w:val="nil"/>
          <w:right w:val="nil"/>
          <w:insideH w:val="nil"/>
          <w:insideV w:val="nil"/>
          <w:tl2br w:val="single" w:color="000000" w:sz="6" w:space="0"/>
          <w:tr2bl w:val="nil"/>
        </w:tcBorders>
      </w:tcPr>
    </w:tblStylePr>
  </w:style>
  <w:style w:type="table" w:styleId="56">
    <w:name w:val="Table Grid 8"/>
    <w:basedOn w:val="53"/>
    <w:qFormat/>
    <w:uiPriority w:val="0"/>
    <w:tblPr>
      <w:tblBorders>
        <w:top w:val="single" w:color="000080" w:sz="6" w:space="0"/>
        <w:left w:val="single" w:color="000080" w:sz="6" w:space="0"/>
        <w:bottom w:val="single" w:color="000080" w:sz="6" w:space="0"/>
        <w:right w:val="single" w:color="000080" w:sz="6" w:space="0"/>
        <w:insideH w:val="single" w:color="000080" w:sz="6" w:space="0"/>
        <w:insideV w:val="single" w:color="000080" w:sz="6" w:space="0"/>
      </w:tblBorders>
    </w:tblPr>
    <w:tcPr>
      <w:shd w:val="clear" w:color="auto" w:fill="auto"/>
    </w:tcPr>
    <w:tblStylePr w:type="firstRow">
      <w:rPr>
        <w:b/>
        <w:bCs/>
        <w:color w:val="FFFFFF"/>
      </w:rPr>
      <w:tblPr/>
      <w:tcPr>
        <w:tcBorders>
          <w:top w:val="nil"/>
          <w:left w:val="nil"/>
          <w:bottom w:val="nil"/>
          <w:right w:val="nil"/>
          <w:insideH w:val="nil"/>
          <w:insideV w:val="nil"/>
          <w:tl2br w:val="nil"/>
          <w:tr2bl w:val="nil"/>
        </w:tcBorders>
        <w:shd w:val="solid" w:color="000080" w:fill="FFFFFF"/>
      </w:tcPr>
    </w:tblStylePr>
    <w:tblStylePr w:type="lastRow">
      <w:rPr>
        <w:b/>
        <w:bCs/>
        <w:color w:val="auto"/>
      </w:rPr>
      <w:tblPr/>
      <w:tcPr>
        <w:tcBorders>
          <w:top w:val="nil"/>
          <w:left w:val="nil"/>
          <w:bottom w:val="nil"/>
          <w:right w:val="nil"/>
          <w:insideH w:val="nil"/>
          <w:insideV w:val="nil"/>
          <w:tl2br w:val="nil"/>
          <w:tr2bl w:val="nil"/>
        </w:tcBorders>
      </w:tcPr>
    </w:tblStylePr>
    <w:tblStylePr w:type="lastCol">
      <w:rPr>
        <w:b/>
        <w:bCs/>
        <w:color w:val="auto"/>
      </w:rPr>
      <w:tblPr/>
      <w:tcPr>
        <w:tcBorders>
          <w:top w:val="nil"/>
          <w:left w:val="nil"/>
          <w:bottom w:val="nil"/>
          <w:right w:val="nil"/>
          <w:insideH w:val="nil"/>
          <w:insideV w:val="nil"/>
          <w:tl2br w:val="nil"/>
          <w:tr2bl w:val="nil"/>
        </w:tcBorders>
      </w:tcPr>
    </w:tblStylePr>
  </w:style>
  <w:style w:type="character" w:styleId="58">
    <w:name w:val="Strong"/>
    <w:qFormat/>
    <w:uiPriority w:val="22"/>
    <w:rPr>
      <w:b/>
      <w:bCs/>
    </w:rPr>
  </w:style>
  <w:style w:type="character" w:styleId="59">
    <w:name w:val="page number"/>
    <w:qFormat/>
    <w:uiPriority w:val="0"/>
  </w:style>
  <w:style w:type="character" w:styleId="60">
    <w:name w:val="FollowedHyperlink"/>
    <w:basedOn w:val="57"/>
    <w:semiHidden/>
    <w:unhideWhenUsed/>
    <w:qFormat/>
    <w:uiPriority w:val="99"/>
    <w:rPr>
      <w:color w:val="954F72" w:themeColor="followedHyperlink"/>
      <w:u w:val="single"/>
      <w14:textFill>
        <w14:solidFill>
          <w14:schemeClr w14:val="folHlink"/>
        </w14:solidFill>
      </w14:textFill>
    </w:rPr>
  </w:style>
  <w:style w:type="character" w:styleId="61">
    <w:name w:val="Hyperlink"/>
    <w:qFormat/>
    <w:uiPriority w:val="99"/>
    <w:rPr>
      <w:color w:val="0000FF"/>
      <w:u w:val="single"/>
    </w:rPr>
  </w:style>
  <w:style w:type="character" w:styleId="62">
    <w:name w:val="annotation reference"/>
    <w:qFormat/>
    <w:uiPriority w:val="99"/>
    <w:rPr>
      <w:sz w:val="21"/>
      <w:szCs w:val="21"/>
    </w:rPr>
  </w:style>
  <w:style w:type="character" w:styleId="63">
    <w:name w:val="footnote reference"/>
    <w:unhideWhenUsed/>
    <w:qFormat/>
    <w:uiPriority w:val="99"/>
    <w:rPr>
      <w:rFonts w:hint="default" w:ascii="Times New Roman"/>
      <w:sz w:val="24"/>
      <w:vertAlign w:val="superscript"/>
    </w:rPr>
  </w:style>
  <w:style w:type="paragraph" w:customStyle="1" w:styleId="64">
    <w:name w:val="标准正文"/>
    <w:basedOn w:val="1"/>
    <w:qFormat/>
    <w:uiPriority w:val="0"/>
    <w:pPr>
      <w:spacing w:line="560" w:lineRule="exact"/>
      <w:ind w:firstLine="424" w:firstLineChars="202"/>
    </w:pPr>
    <w:rPr>
      <w:rFonts w:ascii="微软雅黑" w:hAnsi="微软雅黑"/>
      <w:szCs w:val="21"/>
    </w:rPr>
  </w:style>
  <w:style w:type="character" w:customStyle="1" w:styleId="65">
    <w:name w:val="标题 7 字符"/>
    <w:basedOn w:val="57"/>
    <w:link w:val="11"/>
    <w:qFormat/>
    <w:uiPriority w:val="0"/>
    <w:rPr>
      <w:rFonts w:ascii="宋体" w:eastAsia="仿宋_GB2312"/>
      <w:b/>
      <w:sz w:val="24"/>
    </w:rPr>
  </w:style>
  <w:style w:type="character" w:customStyle="1" w:styleId="66">
    <w:name w:val="标题 1 字符"/>
    <w:basedOn w:val="57"/>
    <w:link w:val="4"/>
    <w:qFormat/>
    <w:uiPriority w:val="9"/>
    <w:rPr>
      <w:rFonts w:eastAsia="微软雅黑"/>
      <w:b/>
      <w:bCs/>
      <w:kern w:val="44"/>
      <w:sz w:val="24"/>
      <w:szCs w:val="44"/>
    </w:rPr>
  </w:style>
  <w:style w:type="character" w:customStyle="1" w:styleId="67">
    <w:name w:val="标题 4 字符"/>
    <w:link w:val="8"/>
    <w:qFormat/>
    <w:uiPriority w:val="0"/>
    <w:rPr>
      <w:rFonts w:ascii="等线 Light" w:hAnsi="等线 Light" w:eastAsia="微软雅黑" w:cs="Times New Roman"/>
      <w:b/>
      <w:bCs/>
      <w:kern w:val="2"/>
      <w:sz w:val="21"/>
      <w:szCs w:val="28"/>
    </w:rPr>
  </w:style>
  <w:style w:type="character" w:customStyle="1" w:styleId="68">
    <w:name w:val="标题 3 字符"/>
    <w:basedOn w:val="57"/>
    <w:link w:val="7"/>
    <w:qFormat/>
    <w:uiPriority w:val="0"/>
    <w:rPr>
      <w:rFonts w:ascii="仿宋_GB2312" w:hAnsi="仿宋_GB2312" w:eastAsia="微软雅黑"/>
      <w:bCs/>
      <w:kern w:val="2"/>
      <w:sz w:val="21"/>
    </w:rPr>
  </w:style>
  <w:style w:type="paragraph" w:customStyle="1" w:styleId="69">
    <w:name w:val="表格文字"/>
    <w:basedOn w:val="70"/>
    <w:next w:val="2"/>
    <w:qFormat/>
    <w:uiPriority w:val="0"/>
  </w:style>
  <w:style w:type="paragraph" w:customStyle="1" w:styleId="70">
    <w:name w:val="表格文字（两侧对齐）"/>
    <w:basedOn w:val="1"/>
    <w:qFormat/>
    <w:uiPriority w:val="0"/>
    <w:pPr>
      <w:snapToGrid w:val="0"/>
    </w:pPr>
    <w:rPr>
      <w:rFonts w:eastAsia="宋体"/>
      <w:sz w:val="20"/>
    </w:rPr>
  </w:style>
  <w:style w:type="character" w:customStyle="1" w:styleId="71">
    <w:name w:val="正文文本 字符"/>
    <w:link w:val="2"/>
    <w:qFormat/>
    <w:uiPriority w:val="0"/>
    <w:rPr>
      <w:kern w:val="2"/>
      <w:sz w:val="21"/>
      <w:szCs w:val="24"/>
    </w:rPr>
  </w:style>
  <w:style w:type="character" w:customStyle="1" w:styleId="72">
    <w:name w:val="正文缩进 字符1"/>
    <w:link w:val="15"/>
    <w:qFormat/>
    <w:uiPriority w:val="0"/>
    <w:rPr>
      <w:kern w:val="2"/>
      <w:sz w:val="21"/>
    </w:rPr>
  </w:style>
  <w:style w:type="paragraph" w:customStyle="1" w:styleId="73">
    <w:name w:val="目录 71"/>
    <w:basedOn w:val="1"/>
    <w:next w:val="1"/>
    <w:unhideWhenUsed/>
    <w:qFormat/>
    <w:uiPriority w:val="39"/>
    <w:pPr>
      <w:ind w:left="2520" w:leftChars="1200"/>
    </w:pPr>
    <w:rPr>
      <w:rFonts w:ascii="Calibri" w:hAnsi="Calibri"/>
      <w:szCs w:val="22"/>
    </w:rPr>
  </w:style>
  <w:style w:type="character" w:customStyle="1" w:styleId="74">
    <w:name w:val="批注文字 字符"/>
    <w:link w:val="19"/>
    <w:qFormat/>
    <w:uiPriority w:val="0"/>
    <w:rPr>
      <w:kern w:val="2"/>
      <w:sz w:val="21"/>
      <w:szCs w:val="24"/>
    </w:rPr>
  </w:style>
  <w:style w:type="character" w:customStyle="1" w:styleId="75">
    <w:name w:val="正文文本 3 字符"/>
    <w:link w:val="20"/>
    <w:qFormat/>
    <w:uiPriority w:val="0"/>
    <w:rPr>
      <w:kern w:val="2"/>
      <w:sz w:val="16"/>
      <w:szCs w:val="16"/>
    </w:rPr>
  </w:style>
  <w:style w:type="character" w:customStyle="1" w:styleId="76">
    <w:name w:val="正文文本缩进 字符"/>
    <w:link w:val="21"/>
    <w:qFormat/>
    <w:uiPriority w:val="99"/>
    <w:rPr>
      <w:rFonts w:ascii="宋体" w:hAnsi="Courier New"/>
      <w:spacing w:val="-4"/>
      <w:kern w:val="2"/>
      <w:sz w:val="18"/>
    </w:rPr>
  </w:style>
  <w:style w:type="paragraph" w:customStyle="1" w:styleId="77">
    <w:name w:val="目录 51"/>
    <w:basedOn w:val="1"/>
    <w:next w:val="1"/>
    <w:unhideWhenUsed/>
    <w:qFormat/>
    <w:uiPriority w:val="39"/>
    <w:pPr>
      <w:ind w:left="1680" w:leftChars="800"/>
    </w:pPr>
    <w:rPr>
      <w:rFonts w:ascii="Calibri" w:hAnsi="Calibri"/>
      <w:szCs w:val="22"/>
    </w:rPr>
  </w:style>
  <w:style w:type="paragraph" w:customStyle="1" w:styleId="78">
    <w:name w:val="目录 31"/>
    <w:basedOn w:val="1"/>
    <w:next w:val="1"/>
    <w:qFormat/>
    <w:uiPriority w:val="39"/>
    <w:pPr>
      <w:ind w:left="840" w:leftChars="400"/>
    </w:pPr>
  </w:style>
  <w:style w:type="character" w:customStyle="1" w:styleId="79">
    <w:name w:val="纯文本 字符"/>
    <w:link w:val="29"/>
    <w:qFormat/>
    <w:uiPriority w:val="99"/>
    <w:rPr>
      <w:rFonts w:ascii="微软雅黑" w:hAnsi="微软雅黑" w:eastAsia="微软雅黑" w:cs="宋体"/>
      <w:kern w:val="2"/>
      <w:sz w:val="21"/>
      <w:szCs w:val="21"/>
    </w:rPr>
  </w:style>
  <w:style w:type="paragraph" w:customStyle="1" w:styleId="80">
    <w:name w:val="目录 81"/>
    <w:basedOn w:val="1"/>
    <w:next w:val="1"/>
    <w:unhideWhenUsed/>
    <w:qFormat/>
    <w:uiPriority w:val="39"/>
    <w:pPr>
      <w:ind w:left="2940" w:leftChars="1400"/>
    </w:pPr>
    <w:rPr>
      <w:rFonts w:ascii="Calibri" w:hAnsi="Calibri"/>
      <w:szCs w:val="22"/>
    </w:rPr>
  </w:style>
  <w:style w:type="character" w:customStyle="1" w:styleId="81">
    <w:name w:val="日期 字符"/>
    <w:link w:val="31"/>
    <w:qFormat/>
    <w:uiPriority w:val="0"/>
    <w:rPr>
      <w:rFonts w:eastAsia="楷体_GB2312"/>
      <w:kern w:val="2"/>
      <w:sz w:val="32"/>
    </w:rPr>
  </w:style>
  <w:style w:type="character" w:customStyle="1" w:styleId="82">
    <w:name w:val="正文文本缩进 2 字符"/>
    <w:link w:val="32"/>
    <w:qFormat/>
    <w:uiPriority w:val="0"/>
    <w:rPr>
      <w:rFonts w:ascii="仿宋_GB2312" w:hAnsi="宋体" w:cs="Arial"/>
      <w:b/>
      <w:bCs/>
      <w:color w:val="000000"/>
      <w:kern w:val="2"/>
      <w:sz w:val="24"/>
      <w:szCs w:val="24"/>
    </w:rPr>
  </w:style>
  <w:style w:type="character" w:customStyle="1" w:styleId="83">
    <w:name w:val="批注框文本 字符"/>
    <w:link w:val="34"/>
    <w:qFormat/>
    <w:uiPriority w:val="0"/>
    <w:rPr>
      <w:kern w:val="2"/>
      <w:sz w:val="18"/>
      <w:szCs w:val="18"/>
    </w:rPr>
  </w:style>
  <w:style w:type="character" w:customStyle="1" w:styleId="84">
    <w:name w:val="页脚 字符1"/>
    <w:link w:val="35"/>
    <w:qFormat/>
    <w:locked/>
    <w:uiPriority w:val="0"/>
    <w:rPr>
      <w:kern w:val="2"/>
      <w:sz w:val="18"/>
      <w:szCs w:val="18"/>
    </w:rPr>
  </w:style>
  <w:style w:type="character" w:customStyle="1" w:styleId="85">
    <w:name w:val="页眉 字符"/>
    <w:link w:val="36"/>
    <w:qFormat/>
    <w:uiPriority w:val="99"/>
    <w:rPr>
      <w:rFonts w:eastAsia="微软雅黑"/>
      <w:kern w:val="2"/>
      <w:sz w:val="18"/>
      <w:szCs w:val="18"/>
    </w:rPr>
  </w:style>
  <w:style w:type="paragraph" w:customStyle="1" w:styleId="86">
    <w:name w:val="目录 11"/>
    <w:basedOn w:val="1"/>
    <w:next w:val="1"/>
    <w:qFormat/>
    <w:uiPriority w:val="39"/>
  </w:style>
  <w:style w:type="paragraph" w:customStyle="1" w:styleId="87">
    <w:name w:val="目录 41"/>
    <w:basedOn w:val="1"/>
    <w:next w:val="1"/>
    <w:unhideWhenUsed/>
    <w:qFormat/>
    <w:uiPriority w:val="39"/>
    <w:pPr>
      <w:ind w:left="1260" w:leftChars="600"/>
    </w:pPr>
    <w:rPr>
      <w:rFonts w:ascii="Calibri" w:hAnsi="Calibri"/>
      <w:szCs w:val="22"/>
    </w:rPr>
  </w:style>
  <w:style w:type="character" w:customStyle="1" w:styleId="88">
    <w:name w:val="副标题 字符"/>
    <w:link w:val="39"/>
    <w:qFormat/>
    <w:uiPriority w:val="0"/>
    <w:rPr>
      <w:rFonts w:ascii="Cambria" w:hAnsi="Cambria"/>
      <w:b/>
      <w:bCs/>
      <w:kern w:val="28"/>
      <w:sz w:val="32"/>
      <w:szCs w:val="32"/>
    </w:rPr>
  </w:style>
  <w:style w:type="character" w:customStyle="1" w:styleId="89">
    <w:name w:val="脚注文本 字符"/>
    <w:link w:val="41"/>
    <w:qFormat/>
    <w:uiPriority w:val="99"/>
    <w:rPr>
      <w:rFonts w:ascii="Calibri" w:hAnsi="Calibri"/>
      <w:kern w:val="2"/>
      <w:sz w:val="18"/>
      <w:szCs w:val="24"/>
    </w:rPr>
  </w:style>
  <w:style w:type="paragraph" w:customStyle="1" w:styleId="90">
    <w:name w:val="目录 61"/>
    <w:basedOn w:val="1"/>
    <w:next w:val="1"/>
    <w:unhideWhenUsed/>
    <w:qFormat/>
    <w:uiPriority w:val="39"/>
    <w:pPr>
      <w:ind w:left="2100" w:leftChars="1000"/>
    </w:pPr>
    <w:rPr>
      <w:rFonts w:ascii="Calibri" w:hAnsi="Calibri"/>
      <w:szCs w:val="22"/>
    </w:rPr>
  </w:style>
  <w:style w:type="character" w:customStyle="1" w:styleId="91">
    <w:name w:val="正文文本缩进 3 字符"/>
    <w:link w:val="43"/>
    <w:qFormat/>
    <w:uiPriority w:val="0"/>
    <w:rPr>
      <w:rFonts w:ascii="仿宋_GB2312" w:hAnsi="宋体" w:eastAsia="仿宋_GB2312"/>
      <w:color w:val="000000"/>
      <w:kern w:val="2"/>
      <w:sz w:val="24"/>
      <w:szCs w:val="24"/>
    </w:rPr>
  </w:style>
  <w:style w:type="paragraph" w:customStyle="1" w:styleId="92">
    <w:name w:val="目录 21"/>
    <w:basedOn w:val="1"/>
    <w:next w:val="1"/>
    <w:qFormat/>
    <w:uiPriority w:val="39"/>
    <w:pPr>
      <w:ind w:left="420" w:leftChars="200"/>
    </w:pPr>
  </w:style>
  <w:style w:type="paragraph" w:customStyle="1" w:styleId="93">
    <w:name w:val="目录 91"/>
    <w:basedOn w:val="1"/>
    <w:next w:val="1"/>
    <w:unhideWhenUsed/>
    <w:qFormat/>
    <w:uiPriority w:val="39"/>
    <w:pPr>
      <w:ind w:left="3360" w:leftChars="1600"/>
    </w:pPr>
    <w:rPr>
      <w:rFonts w:ascii="Calibri" w:hAnsi="Calibri"/>
      <w:szCs w:val="22"/>
    </w:rPr>
  </w:style>
  <w:style w:type="character" w:customStyle="1" w:styleId="94">
    <w:name w:val="正文文本 2 字符"/>
    <w:link w:val="46"/>
    <w:qFormat/>
    <w:uiPriority w:val="0"/>
    <w:rPr>
      <w:rFonts w:ascii="宋体" w:hAnsi="宋体"/>
      <w:color w:val="000000"/>
      <w:kern w:val="2"/>
      <w:sz w:val="24"/>
      <w:szCs w:val="24"/>
    </w:rPr>
  </w:style>
  <w:style w:type="character" w:customStyle="1" w:styleId="95">
    <w:name w:val="普通(网站) 字符"/>
    <w:link w:val="48"/>
    <w:qFormat/>
    <w:locked/>
    <w:uiPriority w:val="99"/>
    <w:rPr>
      <w:rFonts w:ascii="宋体" w:hAnsi="宋体" w:cs="宋体"/>
      <w:sz w:val="24"/>
      <w:szCs w:val="24"/>
    </w:rPr>
  </w:style>
  <w:style w:type="character" w:customStyle="1" w:styleId="96">
    <w:name w:val="标题 字符"/>
    <w:link w:val="50"/>
    <w:qFormat/>
    <w:uiPriority w:val="0"/>
    <w:rPr>
      <w:rFonts w:ascii="Cambria" w:hAnsi="Cambria"/>
      <w:b/>
      <w:bCs/>
      <w:kern w:val="2"/>
      <w:sz w:val="32"/>
      <w:szCs w:val="32"/>
    </w:rPr>
  </w:style>
  <w:style w:type="character" w:customStyle="1" w:styleId="97">
    <w:name w:val="批注主题 字符"/>
    <w:link w:val="51"/>
    <w:qFormat/>
    <w:uiPriority w:val="0"/>
    <w:rPr>
      <w:b/>
      <w:bCs/>
      <w:kern w:val="2"/>
      <w:sz w:val="21"/>
      <w:szCs w:val="24"/>
    </w:rPr>
  </w:style>
  <w:style w:type="paragraph" w:customStyle="1" w:styleId="98">
    <w:name w:val="正文首行缩进1"/>
    <w:basedOn w:val="2"/>
    <w:link w:val="99"/>
    <w:qFormat/>
    <w:uiPriority w:val="0"/>
    <w:pPr>
      <w:ind w:firstLine="420" w:firstLineChars="100"/>
    </w:pPr>
  </w:style>
  <w:style w:type="character" w:customStyle="1" w:styleId="99">
    <w:name w:val="正文首行缩进 Char"/>
    <w:link w:val="98"/>
    <w:qFormat/>
    <w:uiPriority w:val="0"/>
  </w:style>
  <w:style w:type="character" w:customStyle="1" w:styleId="100">
    <w:name w:val="已访问的超链接1"/>
    <w:qFormat/>
    <w:uiPriority w:val="0"/>
    <w:rPr>
      <w:color w:val="800080"/>
      <w:u w:val="single"/>
    </w:rPr>
  </w:style>
  <w:style w:type="character" w:customStyle="1" w:styleId="101">
    <w:name w:val="正文缩进 字符"/>
    <w:qFormat/>
    <w:uiPriority w:val="0"/>
    <w:rPr>
      <w:snapToGrid/>
      <w:kern w:val="0"/>
      <w:sz w:val="24"/>
    </w:rPr>
  </w:style>
  <w:style w:type="character" w:customStyle="1" w:styleId="102">
    <w:name w:val="列表段落 字符1"/>
    <w:link w:val="103"/>
    <w:qFormat/>
    <w:uiPriority w:val="99"/>
    <w:rPr>
      <w:rFonts w:eastAsia="微软雅黑"/>
      <w:kern w:val="2"/>
      <w:sz w:val="21"/>
      <w:szCs w:val="22"/>
    </w:rPr>
  </w:style>
  <w:style w:type="paragraph" w:styleId="103">
    <w:name w:val="List Paragraph"/>
    <w:basedOn w:val="1"/>
    <w:link w:val="102"/>
    <w:qFormat/>
    <w:uiPriority w:val="99"/>
    <w:pPr>
      <w:numPr>
        <w:ilvl w:val="1"/>
        <w:numId w:val="3"/>
      </w:numPr>
      <w:spacing w:line="560" w:lineRule="exact"/>
      <w:ind w:right="-147" w:rightChars="-70" w:firstLine="0" w:firstLineChars="0"/>
    </w:pPr>
    <w:rPr>
      <w:szCs w:val="22"/>
    </w:rPr>
  </w:style>
  <w:style w:type="character" w:customStyle="1" w:styleId="104">
    <w:name w:val="列表段落 字符"/>
    <w:qFormat/>
    <w:uiPriority w:val="34"/>
    <w:rPr>
      <w:rFonts w:ascii="Times New Roman" w:hAnsi="Times New Roman" w:eastAsia="宋体" w:cs="Times New Roman"/>
      <w:szCs w:val="24"/>
    </w:rPr>
  </w:style>
  <w:style w:type="character" w:customStyle="1" w:styleId="105">
    <w:name w:val="页脚 字符"/>
    <w:qFormat/>
    <w:uiPriority w:val="99"/>
  </w:style>
  <w:style w:type="character" w:customStyle="1" w:styleId="106">
    <w:name w:val="页眉 Char1"/>
    <w:qFormat/>
    <w:uiPriority w:val="99"/>
    <w:rPr>
      <w:kern w:val="2"/>
      <w:sz w:val="18"/>
      <w:szCs w:val="18"/>
    </w:rPr>
  </w:style>
  <w:style w:type="character" w:customStyle="1" w:styleId="107">
    <w:name w:val="普通文字 Char Char2"/>
    <w:qFormat/>
    <w:uiPriority w:val="0"/>
    <w:rPr>
      <w:rFonts w:ascii="宋体" w:hAnsi="Courier New" w:eastAsia="宋体"/>
      <w:kern w:val="2"/>
      <w:sz w:val="24"/>
      <w:szCs w:val="24"/>
      <w:lang w:val="en-US" w:eastAsia="zh-CN" w:bidi="ar-SA"/>
    </w:rPr>
  </w:style>
  <w:style w:type="character" w:customStyle="1" w:styleId="108">
    <w:name w:val="批注文字 Char"/>
    <w:qFormat/>
    <w:uiPriority w:val="0"/>
    <w:rPr>
      <w:kern w:val="2"/>
      <w:sz w:val="21"/>
      <w:szCs w:val="24"/>
    </w:rPr>
  </w:style>
  <w:style w:type="character" w:customStyle="1" w:styleId="109">
    <w:name w:val="ca-92"/>
    <w:qFormat/>
    <w:uiPriority w:val="0"/>
  </w:style>
  <w:style w:type="character" w:customStyle="1" w:styleId="110">
    <w:name w:val="bookmark-item"/>
    <w:qFormat/>
    <w:uiPriority w:val="0"/>
  </w:style>
  <w:style w:type="character" w:customStyle="1" w:styleId="111">
    <w:name w:val="纯文本 Char3"/>
    <w:qFormat/>
    <w:uiPriority w:val="0"/>
    <w:rPr>
      <w:rFonts w:ascii="宋体" w:hAnsi="Courier New" w:eastAsia="宋体"/>
      <w:kern w:val="2"/>
      <w:sz w:val="24"/>
      <w:szCs w:val="24"/>
      <w:lang w:val="en-US" w:eastAsia="zh-CN" w:bidi="ar-SA"/>
    </w:rPr>
  </w:style>
  <w:style w:type="character" w:customStyle="1" w:styleId="112">
    <w:name w:val="sub"/>
    <w:qFormat/>
    <w:uiPriority w:val="0"/>
  </w:style>
  <w:style w:type="character" w:customStyle="1" w:styleId="113">
    <w:name w:val="纯文本 Char1"/>
    <w:qFormat/>
    <w:uiPriority w:val="0"/>
    <w:rPr>
      <w:rFonts w:ascii="宋体" w:hAnsi="Courier New" w:eastAsia="宋体" w:cs="Times New Roman"/>
      <w:sz w:val="24"/>
      <w:szCs w:val="24"/>
    </w:rPr>
  </w:style>
  <w:style w:type="paragraph" w:customStyle="1" w:styleId="114">
    <w:name w:val="_Style 2"/>
    <w:basedOn w:val="1"/>
    <w:qFormat/>
    <w:uiPriority w:val="0"/>
    <w:pPr>
      <w:adjustRightInd w:val="0"/>
      <w:snapToGrid w:val="0"/>
      <w:ind w:firstLine="420"/>
    </w:pPr>
    <w:rPr>
      <w:rFonts w:ascii="Calibri" w:hAnsi="Calibri"/>
      <w:sz w:val="24"/>
    </w:rPr>
  </w:style>
  <w:style w:type="paragraph" w:customStyle="1" w:styleId="115">
    <w:name w:val="Char Char9 Char Char"/>
    <w:basedOn w:val="1"/>
    <w:qFormat/>
    <w:uiPriority w:val="0"/>
    <w:pPr>
      <w:tabs>
        <w:tab w:val="left" w:pos="360"/>
      </w:tabs>
    </w:pPr>
  </w:style>
  <w:style w:type="paragraph" w:customStyle="1" w:styleId="116">
    <w:name w:val="样式 正文1 + 段前: 0.1 行"/>
    <w:basedOn w:val="1"/>
    <w:qFormat/>
    <w:uiPriority w:val="0"/>
    <w:pPr>
      <w:snapToGrid w:val="0"/>
      <w:spacing w:beforeLines="10" w:line="440" w:lineRule="atLeast"/>
      <w:ind w:firstLine="510"/>
    </w:pPr>
    <w:rPr>
      <w:sz w:val="24"/>
    </w:rPr>
  </w:style>
  <w:style w:type="paragraph" w:customStyle="1" w:styleId="117">
    <w:name w:val="列表段落1"/>
    <w:basedOn w:val="1"/>
    <w:qFormat/>
    <w:uiPriority w:val="0"/>
    <w:pPr>
      <w:ind w:firstLine="420"/>
    </w:pPr>
    <w:rPr>
      <w:szCs w:val="21"/>
    </w:rPr>
  </w:style>
  <w:style w:type="paragraph" w:customStyle="1" w:styleId="118">
    <w:name w:val="列出段落1"/>
    <w:basedOn w:val="1"/>
    <w:link w:val="284"/>
    <w:qFormat/>
    <w:uiPriority w:val="0"/>
    <w:pPr>
      <w:ind w:firstLine="420"/>
    </w:pPr>
    <w:rPr>
      <w:rFonts w:ascii="Calibri" w:hAnsi="Calibri"/>
      <w:szCs w:val="20"/>
    </w:rPr>
  </w:style>
  <w:style w:type="paragraph" w:customStyle="1" w:styleId="119">
    <w:name w:val="Default"/>
    <w:unhideWhenUsed/>
    <w:qFormat/>
    <w:uiPriority w:val="0"/>
    <w:pPr>
      <w:widowControl w:val="0"/>
      <w:autoSpaceDE w:val="0"/>
      <w:autoSpaceDN w:val="0"/>
      <w:adjustRightInd w:val="0"/>
    </w:pPr>
    <w:rPr>
      <w:rFonts w:hint="eastAsia" w:ascii="仿宋" w:hAnsi="Times New Roman" w:eastAsia="仿宋" w:cs="Times New Roman"/>
      <w:color w:val="000000"/>
      <w:sz w:val="24"/>
      <w:lang w:val="en-US" w:eastAsia="zh-CN" w:bidi="ar-SA"/>
    </w:rPr>
  </w:style>
  <w:style w:type="paragraph" w:customStyle="1" w:styleId="120">
    <w:name w:val="正文1"/>
    <w:qFormat/>
    <w:uiPriority w:val="0"/>
    <w:pPr>
      <w:widowControl w:val="0"/>
      <w:jc w:val="both"/>
    </w:pPr>
    <w:rPr>
      <w:rFonts w:hint="eastAsia" w:ascii="Times New Roman" w:hAnsi="Times New Roman" w:eastAsia="宋体" w:cs="Times New Roman"/>
      <w:kern w:val="2"/>
      <w:sz w:val="21"/>
      <w:lang w:val="en-US" w:eastAsia="zh-CN" w:bidi="ar-SA"/>
    </w:rPr>
  </w:style>
  <w:style w:type="paragraph" w:customStyle="1" w:styleId="121">
    <w:name w:val="纯文本1"/>
    <w:basedOn w:val="1"/>
    <w:qFormat/>
    <w:uiPriority w:val="0"/>
    <w:pPr>
      <w:adjustRightInd w:val="0"/>
      <w:textAlignment w:val="baseline"/>
    </w:pPr>
    <w:rPr>
      <w:rFonts w:ascii="宋体" w:hAnsi="Courier New" w:eastAsia="楷体_GB2312"/>
      <w:sz w:val="26"/>
      <w:szCs w:val="20"/>
    </w:rPr>
  </w:style>
  <w:style w:type="paragraph" w:customStyle="1" w:styleId="122">
    <w:name w:val="默认段落字体 Para Char Char Char Char Char Char Char Char Char1 Char Char Char Char"/>
    <w:basedOn w:val="1"/>
    <w:qFormat/>
    <w:uiPriority w:val="0"/>
    <w:rPr>
      <w:rFonts w:ascii="Tahoma" w:hAnsi="Tahoma"/>
      <w:sz w:val="24"/>
      <w:szCs w:val="20"/>
    </w:rPr>
  </w:style>
  <w:style w:type="paragraph" w:customStyle="1" w:styleId="123">
    <w:name w:val="表内文字"/>
    <w:basedOn w:val="1"/>
    <w:qFormat/>
    <w:uiPriority w:val="0"/>
    <w:pPr>
      <w:jc w:val="center"/>
    </w:pPr>
    <w:rPr>
      <w:rFonts w:ascii="仿宋_GB2312" w:eastAsia="仿宋_GB2312"/>
      <w:sz w:val="24"/>
    </w:rPr>
  </w:style>
  <w:style w:type="paragraph" w:customStyle="1" w:styleId="124">
    <w:name w:val="f1"/>
    <w:basedOn w:val="1"/>
    <w:qFormat/>
    <w:uiPriority w:val="0"/>
    <w:pPr>
      <w:widowControl/>
      <w:spacing w:before="100" w:beforeAutospacing="1" w:after="100" w:afterAutospacing="1"/>
      <w:jc w:val="center"/>
    </w:pPr>
    <w:rPr>
      <w:rFonts w:ascii="Helvetica" w:hAnsi="Helvetica" w:cs="Helvetica"/>
      <w:b/>
      <w:bCs/>
      <w:color w:val="FF8080"/>
      <w:spacing w:val="160"/>
      <w:kern w:val="0"/>
      <w:sz w:val="80"/>
      <w:szCs w:val="80"/>
    </w:rPr>
  </w:style>
  <w:style w:type="paragraph" w:customStyle="1" w:styleId="125">
    <w:name w:val="1 Char Char Char Char"/>
    <w:basedOn w:val="1"/>
    <w:qFormat/>
    <w:uiPriority w:val="0"/>
    <w:rPr>
      <w:rFonts w:ascii="Tahoma" w:hAnsi="Tahoma"/>
      <w:sz w:val="24"/>
      <w:szCs w:val="20"/>
    </w:rPr>
  </w:style>
  <w:style w:type="paragraph" w:customStyle="1" w:styleId="126">
    <w:name w:val="Char Char Char Char Char Char Char Char Char Char Char Char Char"/>
    <w:basedOn w:val="1"/>
    <w:qFormat/>
    <w:uiPriority w:val="0"/>
    <w:pPr>
      <w:tabs>
        <w:tab w:val="left" w:pos="432"/>
      </w:tabs>
      <w:ind w:left="432" w:hanging="432"/>
    </w:pPr>
    <w:rPr>
      <w:rFonts w:ascii="Tahoma" w:hAnsi="Tahoma"/>
      <w:sz w:val="24"/>
      <w:szCs w:val="20"/>
    </w:rPr>
  </w:style>
  <w:style w:type="paragraph" w:customStyle="1" w:styleId="127">
    <w:name w:val="Char Char Char Char Char Char Char"/>
    <w:basedOn w:val="1"/>
    <w:qFormat/>
    <w:uiPriority w:val="0"/>
    <w:rPr>
      <w:szCs w:val="21"/>
    </w:rPr>
  </w:style>
  <w:style w:type="paragraph" w:customStyle="1" w:styleId="128">
    <w:name w:val="TOC 标题1"/>
    <w:basedOn w:val="4"/>
    <w:next w:val="1"/>
    <w:qFormat/>
    <w:uiPriority w:val="39"/>
    <w:pPr>
      <w:widowControl/>
      <w:spacing w:before="480" w:line="276" w:lineRule="auto"/>
      <w:jc w:val="left"/>
      <w:outlineLvl w:val="9"/>
    </w:pPr>
    <w:rPr>
      <w:rFonts w:ascii="Cambria" w:hAnsi="Cambria"/>
      <w:color w:val="365F91"/>
      <w:kern w:val="0"/>
      <w:sz w:val="28"/>
      <w:szCs w:val="28"/>
    </w:rPr>
  </w:style>
  <w:style w:type="paragraph" w:customStyle="1" w:styleId="129">
    <w:name w:val="正文段"/>
    <w:basedOn w:val="1"/>
    <w:qFormat/>
    <w:uiPriority w:val="0"/>
    <w:pPr>
      <w:widowControl/>
      <w:snapToGrid w:val="0"/>
      <w:spacing w:afterLines="50"/>
      <w:ind w:firstLine="200"/>
    </w:pPr>
    <w:rPr>
      <w:kern w:val="0"/>
      <w:sz w:val="24"/>
      <w:szCs w:val="20"/>
    </w:rPr>
  </w:style>
  <w:style w:type="paragraph" w:customStyle="1" w:styleId="130">
    <w:name w:val="纯文本2"/>
    <w:basedOn w:val="1"/>
    <w:qFormat/>
    <w:uiPriority w:val="0"/>
    <w:pPr>
      <w:adjustRightInd w:val="0"/>
      <w:textAlignment w:val="baseline"/>
    </w:pPr>
    <w:rPr>
      <w:rFonts w:ascii="宋体" w:hAnsi="Courier New" w:eastAsia="楷体_GB2312"/>
      <w:sz w:val="26"/>
      <w:szCs w:val="20"/>
    </w:rPr>
  </w:style>
  <w:style w:type="paragraph" w:customStyle="1" w:styleId="131">
    <w:name w:val="默认段落字体 Para Char Char Char Char"/>
    <w:basedOn w:val="1"/>
    <w:qFormat/>
    <w:uiPriority w:val="0"/>
    <w:rPr>
      <w:rFonts w:ascii="Arial" w:hAnsi="Arial" w:cs="Arial"/>
      <w:szCs w:val="21"/>
    </w:rPr>
  </w:style>
  <w:style w:type="paragraph" w:customStyle="1" w:styleId="132">
    <w:name w:val="_Style 54"/>
    <w:basedOn w:val="1"/>
    <w:qFormat/>
    <w:uiPriority w:val="0"/>
    <w:pPr>
      <w:adjustRightInd w:val="0"/>
      <w:snapToGrid w:val="0"/>
      <w:ind w:firstLine="420"/>
    </w:pPr>
    <w:rPr>
      <w:rFonts w:ascii="Calibri" w:hAnsi="Calibri"/>
      <w:sz w:val="24"/>
    </w:rPr>
  </w:style>
  <w:style w:type="paragraph" w:customStyle="1" w:styleId="133">
    <w:name w:val="CM11"/>
    <w:basedOn w:val="119"/>
    <w:next w:val="119"/>
    <w:unhideWhenUsed/>
    <w:qFormat/>
    <w:uiPriority w:val="99"/>
    <w:pPr>
      <w:spacing w:line="520" w:lineRule="atLeast"/>
    </w:pPr>
  </w:style>
  <w:style w:type="paragraph" w:customStyle="1" w:styleId="134">
    <w:name w:val="WPSOffice手动目录 1"/>
    <w:qFormat/>
    <w:uiPriority w:val="0"/>
    <w:rPr>
      <w:rFonts w:ascii="Times New Roman" w:hAnsi="Times New Roman" w:eastAsia="宋体" w:cs="Times New Roman"/>
      <w:lang w:val="en-US" w:eastAsia="zh-CN" w:bidi="ar-SA"/>
    </w:rPr>
  </w:style>
  <w:style w:type="paragraph" w:customStyle="1" w:styleId="135">
    <w:name w:val="p16"/>
    <w:basedOn w:val="1"/>
    <w:qFormat/>
    <w:uiPriority w:val="0"/>
    <w:pPr>
      <w:widowControl/>
    </w:pPr>
    <w:rPr>
      <w:rFonts w:ascii="宋体" w:hAnsi="宋体" w:cs="宋体"/>
      <w:kern w:val="0"/>
      <w:sz w:val="27"/>
      <w:szCs w:val="27"/>
    </w:rPr>
  </w:style>
  <w:style w:type="paragraph" w:customStyle="1" w:styleId="136">
    <w:name w:val="CM13"/>
    <w:basedOn w:val="119"/>
    <w:next w:val="119"/>
    <w:unhideWhenUsed/>
    <w:qFormat/>
    <w:uiPriority w:val="99"/>
    <w:pPr>
      <w:spacing w:line="520" w:lineRule="atLeast"/>
    </w:pPr>
  </w:style>
  <w:style w:type="paragraph" w:customStyle="1" w:styleId="137">
    <w:name w:val="CM19"/>
    <w:basedOn w:val="119"/>
    <w:next w:val="119"/>
    <w:unhideWhenUsed/>
    <w:qFormat/>
    <w:uiPriority w:val="99"/>
  </w:style>
  <w:style w:type="character" w:customStyle="1" w:styleId="138">
    <w:name w:val="font01"/>
    <w:qFormat/>
    <w:uiPriority w:val="0"/>
    <w:rPr>
      <w:rFonts w:hint="eastAsia" w:ascii="宋体" w:hAnsi="宋体" w:eastAsia="宋体" w:cs="宋体"/>
      <w:color w:val="000000"/>
      <w:sz w:val="21"/>
      <w:szCs w:val="21"/>
      <w:u w:val="none"/>
      <w:vertAlign w:val="superscript"/>
    </w:rPr>
  </w:style>
  <w:style w:type="character" w:customStyle="1" w:styleId="139">
    <w:name w:val="font11"/>
    <w:qFormat/>
    <w:uiPriority w:val="0"/>
    <w:rPr>
      <w:rFonts w:hint="eastAsia" w:ascii="宋体" w:hAnsi="宋体" w:eastAsia="宋体" w:cs="宋体"/>
      <w:color w:val="000000"/>
      <w:sz w:val="21"/>
      <w:szCs w:val="21"/>
      <w:u w:val="none"/>
    </w:rPr>
  </w:style>
  <w:style w:type="paragraph" w:customStyle="1" w:styleId="140">
    <w:name w:val="--规划正文"/>
    <w:basedOn w:val="1"/>
    <w:qFormat/>
    <w:uiPriority w:val="0"/>
    <w:pPr>
      <w:widowControl/>
      <w:suppressAutoHyphens/>
      <w:ind w:firstLine="200"/>
    </w:pPr>
    <w:rPr>
      <w:kern w:val="1"/>
      <w:szCs w:val="20"/>
      <w:lang w:eastAsia="ar-SA"/>
    </w:rPr>
  </w:style>
  <w:style w:type="character" w:customStyle="1" w:styleId="141">
    <w:name w:val="正文首行缩进 2 Char"/>
    <w:link w:val="142"/>
    <w:qFormat/>
    <w:uiPriority w:val="0"/>
    <w:rPr>
      <w:rFonts w:ascii="宋体" w:hAnsi="Courier New"/>
      <w:spacing w:val="-4"/>
      <w:kern w:val="2"/>
      <w:sz w:val="24"/>
    </w:rPr>
  </w:style>
  <w:style w:type="paragraph" w:customStyle="1" w:styleId="142">
    <w:name w:val="正文首行缩进 21"/>
    <w:basedOn w:val="21"/>
    <w:link w:val="141"/>
    <w:unhideWhenUsed/>
    <w:qFormat/>
    <w:uiPriority w:val="0"/>
    <w:pPr>
      <w:spacing w:after="120" w:line="360" w:lineRule="auto"/>
      <w:ind w:left="420" w:leftChars="200" w:firstLine="420"/>
    </w:pPr>
    <w:rPr>
      <w:sz w:val="24"/>
    </w:rPr>
  </w:style>
  <w:style w:type="character" w:customStyle="1" w:styleId="143">
    <w:name w:val="正文首行缩进 2 Char1"/>
    <w:qFormat/>
    <w:uiPriority w:val="0"/>
    <w:rPr>
      <w:rFonts w:ascii="宋体" w:hAnsi="Courier New"/>
      <w:spacing w:val="-4"/>
      <w:kern w:val="2"/>
      <w:sz w:val="21"/>
      <w:szCs w:val="24"/>
    </w:rPr>
  </w:style>
  <w:style w:type="paragraph" w:customStyle="1" w:styleId="144">
    <w:name w:val="正文sl"/>
    <w:basedOn w:val="1"/>
    <w:qFormat/>
    <w:uiPriority w:val="0"/>
    <w:pPr>
      <w:ind w:firstLine="600"/>
    </w:pPr>
    <w:rPr>
      <w:rFonts w:ascii="仿宋_GB2312" w:eastAsia="仿宋_GB2312" w:cs="宋体"/>
      <w:sz w:val="30"/>
      <w:szCs w:val="20"/>
    </w:rPr>
  </w:style>
  <w:style w:type="paragraph" w:customStyle="1" w:styleId="145">
    <w:name w:val="无间隔1"/>
    <w:qFormat/>
    <w:uiPriority w:val="0"/>
    <w:pPr>
      <w:widowControl w:val="0"/>
      <w:jc w:val="both"/>
    </w:pPr>
    <w:rPr>
      <w:rFonts w:ascii="Times New Roman" w:hAnsi="Times New Roman" w:eastAsia="宋体" w:cs="Times New Roman"/>
      <w:kern w:val="2"/>
      <w:sz w:val="21"/>
      <w:szCs w:val="24"/>
      <w:lang w:val="en-US" w:eastAsia="zh-CN" w:bidi="ar-SA"/>
    </w:rPr>
  </w:style>
  <w:style w:type="character" w:customStyle="1" w:styleId="146">
    <w:name w:val="fontstyle01"/>
    <w:qFormat/>
    <w:uiPriority w:val="0"/>
    <w:rPr>
      <w:rFonts w:hint="eastAsia" w:ascii="宋体" w:hAnsi="宋体" w:eastAsia="宋体" w:cs="宋体"/>
      <w:color w:val="000000"/>
      <w:sz w:val="24"/>
      <w:szCs w:val="24"/>
    </w:rPr>
  </w:style>
  <w:style w:type="character" w:customStyle="1" w:styleId="147">
    <w:name w:val="inline-comment-marker"/>
    <w:basedOn w:val="57"/>
    <w:qFormat/>
    <w:uiPriority w:val="0"/>
  </w:style>
  <w:style w:type="paragraph" w:customStyle="1" w:styleId="148">
    <w:name w:val="列表段落11"/>
    <w:basedOn w:val="1"/>
    <w:qFormat/>
    <w:uiPriority w:val="34"/>
    <w:pPr>
      <w:widowControl/>
      <w:ind w:firstLine="420"/>
    </w:pPr>
    <w:rPr>
      <w:rFonts w:ascii="宋体" w:hAnsi="宋体" w:cs="宋体"/>
      <w:kern w:val="0"/>
      <w:sz w:val="24"/>
    </w:rPr>
  </w:style>
  <w:style w:type="character" w:customStyle="1" w:styleId="149">
    <w:name w:val="标题 5 字符"/>
    <w:basedOn w:val="57"/>
    <w:link w:val="9"/>
    <w:qFormat/>
    <w:uiPriority w:val="0"/>
    <w:rPr>
      <w:rFonts w:eastAsia="微软雅黑"/>
      <w:b/>
      <w:bCs/>
      <w:kern w:val="2"/>
      <w:sz w:val="21"/>
      <w:szCs w:val="28"/>
    </w:rPr>
  </w:style>
  <w:style w:type="character" w:customStyle="1" w:styleId="150">
    <w:name w:val="标题 6 字符"/>
    <w:basedOn w:val="57"/>
    <w:link w:val="10"/>
    <w:qFormat/>
    <w:uiPriority w:val="0"/>
    <w:rPr>
      <w:rFonts w:ascii="Arial" w:hAnsi="Arial" w:eastAsia="黑体"/>
      <w:b/>
      <w:bCs/>
      <w:kern w:val="2"/>
      <w:sz w:val="24"/>
    </w:rPr>
  </w:style>
  <w:style w:type="character" w:customStyle="1" w:styleId="151">
    <w:name w:val="标题 8 字符"/>
    <w:basedOn w:val="57"/>
    <w:link w:val="12"/>
    <w:qFormat/>
    <w:uiPriority w:val="0"/>
    <w:rPr>
      <w:rFonts w:ascii="Arial" w:hAnsi="Arial" w:eastAsia="黑体"/>
      <w:sz w:val="24"/>
    </w:rPr>
  </w:style>
  <w:style w:type="character" w:customStyle="1" w:styleId="152">
    <w:name w:val="标题 9 字符"/>
    <w:basedOn w:val="57"/>
    <w:link w:val="13"/>
    <w:qFormat/>
    <w:uiPriority w:val="0"/>
    <w:rPr>
      <w:rFonts w:ascii="Arial" w:hAnsi="Arial" w:eastAsia="黑体"/>
      <w:sz w:val="28"/>
    </w:rPr>
  </w:style>
  <w:style w:type="character" w:customStyle="1" w:styleId="153">
    <w:name w:val="标题 2 字符"/>
    <w:basedOn w:val="57"/>
    <w:link w:val="6"/>
    <w:qFormat/>
    <w:uiPriority w:val="9"/>
    <w:rPr>
      <w:rFonts w:ascii="仿宋_GB2312" w:hAnsi="仿宋_GB2312" w:eastAsia="微软雅黑"/>
      <w:b/>
      <w:sz w:val="21"/>
    </w:rPr>
  </w:style>
  <w:style w:type="character" w:customStyle="1" w:styleId="154">
    <w:name w:val="unnamed11"/>
    <w:qFormat/>
    <w:uiPriority w:val="0"/>
    <w:rPr>
      <w:sz w:val="20"/>
      <w:szCs w:val="20"/>
    </w:rPr>
  </w:style>
  <w:style w:type="character" w:customStyle="1" w:styleId="155">
    <w:name w:val="标题 1 Char Char"/>
    <w:qFormat/>
    <w:uiPriority w:val="0"/>
    <w:rPr>
      <w:rFonts w:eastAsia="宋体"/>
      <w:b/>
      <w:spacing w:val="-2"/>
      <w:sz w:val="24"/>
      <w:lang w:val="en-US" w:eastAsia="zh-CN" w:bidi="ar-SA"/>
    </w:rPr>
  </w:style>
  <w:style w:type="character" w:customStyle="1" w:styleId="156">
    <w:name w:val="line1"/>
    <w:qFormat/>
    <w:uiPriority w:val="0"/>
    <w:rPr>
      <w:u w:val="none"/>
    </w:rPr>
  </w:style>
  <w:style w:type="character" w:customStyle="1" w:styleId="157">
    <w:name w:val="point_normal1"/>
    <w:qFormat/>
    <w:uiPriority w:val="0"/>
    <w:rPr>
      <w:rFonts w:hint="default" w:ascii="Arial" w:hAnsi="Arial" w:cs="Arial"/>
      <w:sz w:val="18"/>
      <w:szCs w:val="18"/>
    </w:rPr>
  </w:style>
  <w:style w:type="character" w:customStyle="1" w:styleId="158">
    <w:name w:val="样式 小四"/>
    <w:qFormat/>
    <w:uiPriority w:val="0"/>
    <w:rPr>
      <w:sz w:val="21"/>
    </w:rPr>
  </w:style>
  <w:style w:type="character" w:customStyle="1" w:styleId="159">
    <w:name w:val="para"/>
    <w:basedOn w:val="57"/>
    <w:qFormat/>
    <w:uiPriority w:val="0"/>
  </w:style>
  <w:style w:type="character" w:customStyle="1" w:styleId="160">
    <w:name w:val="样式 样式3 + 宋体 五号 Char Char Char Char"/>
    <w:qFormat/>
    <w:uiPriority w:val="0"/>
    <w:rPr>
      <w:rFonts w:hint="eastAsia" w:ascii="宋体" w:hAnsi="宋体" w:eastAsia="宋体"/>
      <w:b/>
      <w:bCs/>
      <w:kern w:val="2"/>
      <w:sz w:val="21"/>
      <w:szCs w:val="24"/>
      <w:lang w:val="en-US" w:eastAsia="zh-CN" w:bidi="ar-SA"/>
    </w:rPr>
  </w:style>
  <w:style w:type="character" w:customStyle="1" w:styleId="161">
    <w:name w:val="Normal Indent Char1 Char1 Char2 Char Char Char Char Char Char Char Char Char Char Char Char Char Char"/>
    <w:qFormat/>
    <w:uiPriority w:val="0"/>
    <w:rPr>
      <w:rFonts w:eastAsia="仿宋_GB2312"/>
      <w:kern w:val="2"/>
      <w:sz w:val="22"/>
      <w:szCs w:val="24"/>
      <w:lang w:val="en-US" w:eastAsia="zh-CN" w:bidi="ar-SA"/>
    </w:rPr>
  </w:style>
  <w:style w:type="character" w:customStyle="1" w:styleId="162">
    <w:name w:val="A C"/>
    <w:qFormat/>
    <w:uiPriority w:val="0"/>
    <w:rPr>
      <w:rFonts w:ascii="仿宋_GB2312"/>
      <w:bCs/>
      <w:iCs/>
      <w:sz w:val="24"/>
    </w:rPr>
  </w:style>
  <w:style w:type="character" w:customStyle="1" w:styleId="163">
    <w:name w:val="huide001"/>
    <w:qFormat/>
    <w:uiPriority w:val="0"/>
    <w:rPr>
      <w:rFonts w:hint="default" w:ascii="Arial" w:hAnsi="Arial" w:cs="Arial"/>
      <w:color w:val="666666"/>
      <w:sz w:val="18"/>
      <w:szCs w:val="18"/>
    </w:rPr>
  </w:style>
  <w:style w:type="character" w:customStyle="1" w:styleId="164">
    <w:name w:val="tw4winMark"/>
    <w:qFormat/>
    <w:uiPriority w:val="0"/>
    <w:rPr>
      <w:rFonts w:ascii="Courier New" w:hAnsi="Courier New"/>
      <w:vanish/>
      <w:color w:val="800080"/>
      <w:vertAlign w:val="subscript"/>
    </w:rPr>
  </w:style>
  <w:style w:type="character" w:customStyle="1" w:styleId="165">
    <w:name w:val="tw4winError"/>
    <w:qFormat/>
    <w:uiPriority w:val="0"/>
    <w:rPr>
      <w:rFonts w:ascii="Courier New" w:hAnsi="Courier New"/>
      <w:color w:val="00FF00"/>
      <w:sz w:val="40"/>
    </w:rPr>
  </w:style>
  <w:style w:type="character" w:customStyle="1" w:styleId="166">
    <w:name w:val="tw4winTerm"/>
    <w:qFormat/>
    <w:uiPriority w:val="0"/>
    <w:rPr>
      <w:color w:val="0000FF"/>
    </w:rPr>
  </w:style>
  <w:style w:type="character" w:customStyle="1" w:styleId="167">
    <w:name w:val="tw4winPopup"/>
    <w:qFormat/>
    <w:uiPriority w:val="0"/>
    <w:rPr>
      <w:rFonts w:ascii="Courier New" w:hAnsi="Courier New"/>
      <w:color w:val="008000"/>
    </w:rPr>
  </w:style>
  <w:style w:type="character" w:customStyle="1" w:styleId="168">
    <w:name w:val="tw4winJump"/>
    <w:qFormat/>
    <w:uiPriority w:val="0"/>
    <w:rPr>
      <w:rFonts w:ascii="Courier New" w:hAnsi="Courier New"/>
      <w:color w:val="008080"/>
    </w:rPr>
  </w:style>
  <w:style w:type="character" w:customStyle="1" w:styleId="169">
    <w:name w:val="tw4winExternal"/>
    <w:qFormat/>
    <w:uiPriority w:val="0"/>
    <w:rPr>
      <w:rFonts w:ascii="Courier New" w:hAnsi="Courier New"/>
      <w:color w:val="808080"/>
    </w:rPr>
  </w:style>
  <w:style w:type="character" w:customStyle="1" w:styleId="170">
    <w:name w:val="tw4winInternal"/>
    <w:qFormat/>
    <w:uiPriority w:val="0"/>
    <w:rPr>
      <w:rFonts w:ascii="Courier New" w:hAnsi="Courier New"/>
      <w:color w:val="FF0000"/>
    </w:rPr>
  </w:style>
  <w:style w:type="paragraph" w:customStyle="1" w:styleId="171">
    <w:name w:val="样式 样式 标题 4 + 段后: 0.5 行1"/>
    <w:basedOn w:val="172"/>
    <w:next w:val="33"/>
    <w:qFormat/>
    <w:uiPriority w:val="0"/>
    <w:pPr>
      <w:spacing w:after="120"/>
    </w:pPr>
  </w:style>
  <w:style w:type="paragraph" w:customStyle="1" w:styleId="172">
    <w:name w:val="样式 标题 4 + 段后: 0.5 行"/>
    <w:basedOn w:val="8"/>
    <w:qFormat/>
    <w:uiPriority w:val="0"/>
    <w:pPr>
      <w:keepLines w:val="0"/>
      <w:spacing w:before="120" w:afterLines="50" w:line="240" w:lineRule="auto"/>
    </w:pPr>
    <w:rPr>
      <w:rFonts w:ascii="宋体" w:hAnsi="Times New Roman" w:eastAsia="宋体" w:cs="宋体"/>
      <w:snapToGrid w:val="0"/>
      <w:kern w:val="0"/>
      <w:szCs w:val="20"/>
    </w:rPr>
  </w:style>
  <w:style w:type="paragraph" w:customStyle="1" w:styleId="173">
    <w:name w:val="Bullet1"/>
    <w:basedOn w:val="1"/>
    <w:qFormat/>
    <w:uiPriority w:val="0"/>
    <w:pPr>
      <w:spacing w:afterLines="50"/>
      <w:ind w:left="720" w:hanging="432"/>
    </w:pPr>
    <w:rPr>
      <w:rFonts w:ascii="宋体"/>
      <w:snapToGrid w:val="0"/>
      <w:kern w:val="0"/>
      <w:szCs w:val="20"/>
    </w:rPr>
  </w:style>
  <w:style w:type="paragraph" w:customStyle="1" w:styleId="174">
    <w:name w:val="font5"/>
    <w:basedOn w:val="1"/>
    <w:qFormat/>
    <w:uiPriority w:val="0"/>
    <w:pPr>
      <w:widowControl/>
      <w:spacing w:before="100" w:beforeAutospacing="1" w:after="100" w:afterAutospacing="1"/>
    </w:pPr>
    <w:rPr>
      <w:rFonts w:hint="eastAsia" w:ascii="宋体" w:hAnsi="宋体"/>
      <w:kern w:val="0"/>
      <w:sz w:val="18"/>
      <w:szCs w:val="18"/>
    </w:rPr>
  </w:style>
  <w:style w:type="paragraph" w:customStyle="1" w:styleId="175">
    <w:name w:val="标准标题1"/>
    <w:basedOn w:val="4"/>
    <w:qFormat/>
    <w:uiPriority w:val="0"/>
    <w:pPr>
      <w:pageBreakBefore/>
      <w:tabs>
        <w:tab w:val="left" w:pos="360"/>
        <w:tab w:val="left" w:pos="1080"/>
      </w:tabs>
      <w:ind w:left="425" w:hanging="425"/>
    </w:pPr>
    <w:rPr>
      <w:rFonts w:eastAsia="仿宋_GB2312"/>
      <w:sz w:val="32"/>
    </w:rPr>
  </w:style>
  <w:style w:type="character" w:customStyle="1" w:styleId="176">
    <w:name w:val="脚注文本 Char1"/>
    <w:basedOn w:val="57"/>
    <w:semiHidden/>
    <w:qFormat/>
    <w:uiPriority w:val="99"/>
    <w:rPr>
      <w:rFonts w:ascii="Times New Roman" w:hAnsi="Times New Roman" w:eastAsia="宋体" w:cs="Times New Roman"/>
      <w:sz w:val="18"/>
      <w:szCs w:val="18"/>
    </w:rPr>
  </w:style>
  <w:style w:type="paragraph" w:customStyle="1" w:styleId="177">
    <w:name w:val="样式 标题 2Chapter X.X. Statementh22Header 2l2Level 2 Headhea..."/>
    <w:basedOn w:val="6"/>
    <w:qFormat/>
    <w:uiPriority w:val="0"/>
    <w:pPr>
      <w:tabs>
        <w:tab w:val="left" w:pos="720"/>
      </w:tabs>
      <w:adjustRightInd/>
      <w:snapToGrid/>
      <w:spacing w:afterLines="50" w:line="240" w:lineRule="auto"/>
      <w:textAlignment w:val="auto"/>
    </w:pPr>
    <w:rPr>
      <w:rFonts w:ascii="宋体" w:eastAsia="宋体" w:cs="宋体"/>
      <w:snapToGrid w:val="0"/>
      <w:sz w:val="24"/>
      <w:szCs w:val="24"/>
    </w:rPr>
  </w:style>
  <w:style w:type="paragraph" w:customStyle="1" w:styleId="178">
    <w:name w:val="此正文"/>
    <w:basedOn w:val="1"/>
    <w:qFormat/>
    <w:uiPriority w:val="0"/>
    <w:pPr>
      <w:ind w:firstLine="200"/>
    </w:pPr>
    <w:rPr>
      <w:sz w:val="24"/>
      <w:szCs w:val="20"/>
    </w:rPr>
  </w:style>
  <w:style w:type="paragraph" w:customStyle="1" w:styleId="179">
    <w:name w:val="样式 标题 3Chapter X.X.X"/>
    <w:basedOn w:val="180"/>
    <w:qFormat/>
    <w:uiPriority w:val="0"/>
    <w:pPr>
      <w:tabs>
        <w:tab w:val="left" w:pos="709"/>
      </w:tabs>
      <w:spacing w:after="120"/>
    </w:pPr>
  </w:style>
  <w:style w:type="paragraph" w:customStyle="1" w:styleId="180">
    <w:name w:val="标题 3Chapter X.X.X. + 段后: 0.5 行 + 段后: 0.5 行 + 段后: 0.5 行1"/>
    <w:basedOn w:val="181"/>
    <w:qFormat/>
    <w:uiPriority w:val="0"/>
    <w:pPr>
      <w:tabs>
        <w:tab w:val="left" w:pos="709"/>
      </w:tabs>
    </w:pPr>
  </w:style>
  <w:style w:type="paragraph" w:customStyle="1" w:styleId="181">
    <w:name w:val="样式 样式 标题 3Chapter X.X.X. + 段后: 0.5 行 + 段后: 0.5 行"/>
    <w:basedOn w:val="182"/>
    <w:qFormat/>
    <w:uiPriority w:val="0"/>
    <w:pPr>
      <w:tabs>
        <w:tab w:val="left" w:pos="709"/>
      </w:tabs>
    </w:pPr>
  </w:style>
  <w:style w:type="paragraph" w:customStyle="1" w:styleId="182">
    <w:name w:val="样式 标题 3Chapter X.X.X. + 段后: 0.5 行"/>
    <w:basedOn w:val="7"/>
    <w:qFormat/>
    <w:uiPriority w:val="0"/>
    <w:pPr>
      <w:keepLines w:val="0"/>
      <w:tabs>
        <w:tab w:val="left" w:pos="709"/>
      </w:tabs>
      <w:spacing w:before="120" w:afterLines="50" w:line="240" w:lineRule="auto"/>
      <w:ind w:firstLine="0" w:firstLineChars="0"/>
    </w:pPr>
    <w:rPr>
      <w:rFonts w:ascii="宋体" w:eastAsia="宋体" w:cs="宋体"/>
      <w:snapToGrid w:val="0"/>
      <w:kern w:val="0"/>
      <w:sz w:val="24"/>
    </w:rPr>
  </w:style>
  <w:style w:type="character" w:customStyle="1" w:styleId="183">
    <w:name w:val="正文文本 Char1"/>
    <w:basedOn w:val="57"/>
    <w:semiHidden/>
    <w:qFormat/>
    <w:uiPriority w:val="99"/>
    <w:rPr>
      <w:rFonts w:ascii="Times New Roman" w:hAnsi="Times New Roman" w:eastAsia="宋体" w:cs="Times New Roman"/>
      <w:szCs w:val="20"/>
    </w:rPr>
  </w:style>
  <w:style w:type="character" w:customStyle="1" w:styleId="184">
    <w:name w:val="尾注文本 字符"/>
    <w:basedOn w:val="57"/>
    <w:link w:val="33"/>
    <w:semiHidden/>
    <w:qFormat/>
    <w:uiPriority w:val="0"/>
    <w:rPr>
      <w:rFonts w:ascii="宋体"/>
      <w:snapToGrid w:val="0"/>
      <w:sz w:val="21"/>
    </w:rPr>
  </w:style>
  <w:style w:type="paragraph" w:customStyle="1" w:styleId="185">
    <w:name w:val="样式 标题 2"/>
    <w:basedOn w:val="6"/>
    <w:next w:val="186"/>
    <w:qFormat/>
    <w:uiPriority w:val="0"/>
    <w:pPr>
      <w:tabs>
        <w:tab w:val="left" w:pos="720"/>
      </w:tabs>
      <w:adjustRightInd/>
      <w:snapToGrid/>
      <w:spacing w:afterLines="50" w:line="240" w:lineRule="auto"/>
      <w:ind w:left="380" w:hanging="380"/>
      <w:textAlignment w:val="auto"/>
    </w:pPr>
    <w:rPr>
      <w:rFonts w:ascii="宋体" w:eastAsia="宋体" w:cs="宋体"/>
      <w:snapToGrid w:val="0"/>
      <w:sz w:val="28"/>
    </w:rPr>
  </w:style>
  <w:style w:type="paragraph" w:customStyle="1" w:styleId="186">
    <w:name w:val="最新标题3"/>
    <w:basedOn w:val="187"/>
    <w:next w:val="188"/>
    <w:qFormat/>
    <w:uiPriority w:val="0"/>
    <w:pPr>
      <w:tabs>
        <w:tab w:val="left" w:pos="709"/>
      </w:tabs>
      <w:spacing w:after="120"/>
    </w:pPr>
  </w:style>
  <w:style w:type="paragraph" w:customStyle="1" w:styleId="187">
    <w:name w:val="样式 标题 3"/>
    <w:basedOn w:val="7"/>
    <w:next w:val="188"/>
    <w:qFormat/>
    <w:uiPriority w:val="0"/>
    <w:pPr>
      <w:keepLines w:val="0"/>
      <w:tabs>
        <w:tab w:val="left" w:pos="709"/>
      </w:tabs>
      <w:spacing w:before="120" w:afterLines="50" w:line="240" w:lineRule="auto"/>
      <w:ind w:firstLine="0" w:firstLineChars="0"/>
    </w:pPr>
    <w:rPr>
      <w:rFonts w:ascii="宋体" w:eastAsia="宋体" w:cs="宋体"/>
      <w:snapToGrid w:val="0"/>
      <w:kern w:val="0"/>
      <w:sz w:val="24"/>
    </w:rPr>
  </w:style>
  <w:style w:type="paragraph" w:customStyle="1" w:styleId="188">
    <w:name w:val="最新标题4"/>
    <w:basedOn w:val="189"/>
    <w:next w:val="1"/>
    <w:qFormat/>
    <w:uiPriority w:val="0"/>
    <w:pPr>
      <w:tabs>
        <w:tab w:val="left" w:pos="2100"/>
      </w:tabs>
      <w:spacing w:after="120"/>
      <w:ind w:left="0" w:firstLine="0"/>
    </w:pPr>
  </w:style>
  <w:style w:type="paragraph" w:customStyle="1" w:styleId="189">
    <w:name w:val="样式 标题 4"/>
    <w:basedOn w:val="190"/>
    <w:next w:val="191"/>
    <w:qFormat/>
    <w:uiPriority w:val="0"/>
    <w:pPr>
      <w:tabs>
        <w:tab w:val="left" w:pos="2100"/>
      </w:tabs>
      <w:spacing w:after="50"/>
      <w:ind w:left="2100" w:hanging="420"/>
    </w:pPr>
  </w:style>
  <w:style w:type="paragraph" w:customStyle="1" w:styleId="190">
    <w:name w:val="样式 标题 4Chapter X.X.X.X. + 段后: 0.5 行1"/>
    <w:basedOn w:val="172"/>
    <w:qFormat/>
    <w:uiPriority w:val="0"/>
    <w:pPr>
      <w:spacing w:after="120"/>
    </w:pPr>
  </w:style>
  <w:style w:type="paragraph" w:customStyle="1" w:styleId="191">
    <w:name w:val="样式 正文"/>
    <w:basedOn w:val="1"/>
    <w:next w:val="1"/>
    <w:qFormat/>
    <w:uiPriority w:val="0"/>
    <w:pPr>
      <w:spacing w:afterLines="50"/>
    </w:pPr>
    <w:rPr>
      <w:rFonts w:ascii="宋体" w:cs="宋体"/>
      <w:snapToGrid w:val="0"/>
      <w:kern w:val="0"/>
      <w:szCs w:val="20"/>
    </w:rPr>
  </w:style>
  <w:style w:type="paragraph" w:customStyle="1" w:styleId="192">
    <w:name w:val="样式 标题 2Chapter X.X. Statementh22Header 2l2Level 2 Headhea...1"/>
    <w:basedOn w:val="7"/>
    <w:qFormat/>
    <w:uiPriority w:val="0"/>
    <w:pPr>
      <w:keepLines w:val="0"/>
      <w:tabs>
        <w:tab w:val="left" w:pos="709"/>
      </w:tabs>
      <w:spacing w:before="120" w:afterLines="50" w:line="240" w:lineRule="auto"/>
      <w:ind w:firstLine="0" w:firstLineChars="0"/>
    </w:pPr>
    <w:rPr>
      <w:rFonts w:ascii="宋体" w:eastAsia="宋体" w:cs="宋体"/>
      <w:snapToGrid w:val="0"/>
      <w:kern w:val="0"/>
      <w:sz w:val="24"/>
    </w:rPr>
  </w:style>
  <w:style w:type="paragraph" w:customStyle="1" w:styleId="193">
    <w:name w:val="表格标题"/>
    <w:basedOn w:val="194"/>
    <w:qFormat/>
    <w:uiPriority w:val="0"/>
    <w:pPr>
      <w:jc w:val="center"/>
    </w:pPr>
    <w:rPr>
      <w:b/>
      <w:bCs/>
      <w:i/>
      <w:iCs/>
    </w:rPr>
  </w:style>
  <w:style w:type="paragraph" w:customStyle="1" w:styleId="194">
    <w:name w:val="表格内容"/>
    <w:basedOn w:val="2"/>
    <w:qFormat/>
    <w:uiPriority w:val="0"/>
    <w:pPr>
      <w:suppressLineNumbers/>
      <w:suppressAutoHyphens/>
    </w:pPr>
    <w:rPr>
      <w:rFonts w:asciiTheme="minorHAnsi" w:hAnsiTheme="minorHAnsi" w:eastAsiaTheme="minorEastAsia" w:cstheme="minorBidi"/>
      <w:kern w:val="1"/>
      <w:lang w:eastAsia="ar-SA"/>
    </w:rPr>
  </w:style>
  <w:style w:type="paragraph" w:customStyle="1" w:styleId="195">
    <w:name w:val="标准标题3"/>
    <w:basedOn w:val="7"/>
    <w:qFormat/>
    <w:uiPriority w:val="0"/>
    <w:pPr>
      <w:tabs>
        <w:tab w:val="left" w:pos="709"/>
        <w:tab w:val="left" w:pos="1050"/>
      </w:tabs>
      <w:spacing w:line="240" w:lineRule="auto"/>
      <w:ind w:left="-258" w:leftChars="-258" w:firstLine="0" w:firstLineChars="0"/>
    </w:pPr>
    <w:rPr>
      <w:rFonts w:ascii="Times New Roman"/>
      <w:sz w:val="28"/>
      <w:szCs w:val="32"/>
    </w:rPr>
  </w:style>
  <w:style w:type="paragraph" w:customStyle="1" w:styleId="196">
    <w:name w:val="paragraph1"/>
    <w:basedOn w:val="1"/>
    <w:qFormat/>
    <w:uiPriority w:val="0"/>
    <w:pPr>
      <w:spacing w:afterLines="30"/>
      <w:ind w:firstLine="420"/>
    </w:pPr>
    <w:rPr>
      <w:rFonts w:eastAsia="楷体_GB2312"/>
      <w:sz w:val="24"/>
      <w:szCs w:val="20"/>
    </w:rPr>
  </w:style>
  <w:style w:type="paragraph" w:customStyle="1" w:styleId="197">
    <w:name w:val="Char Char Char Char1 Char Char"/>
    <w:basedOn w:val="1"/>
    <w:qFormat/>
    <w:uiPriority w:val="0"/>
    <w:pPr>
      <w:widowControl/>
      <w:spacing w:after="160" w:line="240" w:lineRule="exact"/>
    </w:pPr>
    <w:rPr>
      <w:rFonts w:ascii="Verdana" w:hAnsi="Verdana"/>
      <w:kern w:val="0"/>
      <w:sz w:val="20"/>
      <w:szCs w:val="20"/>
      <w:lang w:eastAsia="en-US"/>
    </w:rPr>
  </w:style>
  <w:style w:type="paragraph" w:customStyle="1" w:styleId="198">
    <w:name w:val="最新标题2"/>
    <w:basedOn w:val="185"/>
    <w:next w:val="186"/>
    <w:qFormat/>
    <w:uiPriority w:val="0"/>
  </w:style>
  <w:style w:type="paragraph" w:customStyle="1" w:styleId="199">
    <w:name w:val="Paragraph2"/>
    <w:basedOn w:val="1"/>
    <w:qFormat/>
    <w:uiPriority w:val="0"/>
    <w:pPr>
      <w:spacing w:before="80" w:afterLines="50"/>
      <w:ind w:left="720"/>
    </w:pPr>
    <w:rPr>
      <w:rFonts w:ascii="宋体"/>
      <w:snapToGrid w:val="0"/>
      <w:color w:val="000000"/>
      <w:kern w:val="0"/>
      <w:szCs w:val="20"/>
      <w:lang w:val="en-AU"/>
    </w:rPr>
  </w:style>
  <w:style w:type="paragraph" w:customStyle="1" w:styleId="200">
    <w:name w:val="样式 样式 正文文本缩进 + 仿宋_GB2312 小四 首行缩进:  0 厘米 行距: 1.5 倍行距 + (中文) 仿宋_GB..."/>
    <w:basedOn w:val="201"/>
    <w:qFormat/>
    <w:uiPriority w:val="0"/>
    <w:pPr>
      <w:ind w:firstLine="480"/>
    </w:pPr>
  </w:style>
  <w:style w:type="paragraph" w:customStyle="1" w:styleId="201">
    <w:name w:val="样式 正文文本缩进 + 仿宋_GB2312 小四 首行缩进:  0 厘米 行距: 1.5 倍行距"/>
    <w:basedOn w:val="21"/>
    <w:qFormat/>
    <w:uiPriority w:val="0"/>
    <w:pPr>
      <w:spacing w:line="360" w:lineRule="auto"/>
      <w:ind w:firstLine="0"/>
    </w:pPr>
    <w:rPr>
      <w:rFonts w:ascii="仿宋_GB2312" w:hAnsi="Times New Roman" w:eastAsia="新宋体"/>
      <w:spacing w:val="0"/>
      <w:sz w:val="24"/>
    </w:rPr>
  </w:style>
  <w:style w:type="paragraph" w:customStyle="1" w:styleId="202">
    <w:name w:val="样式 标题 1 + 段后: 0.5 行"/>
    <w:basedOn w:val="4"/>
    <w:qFormat/>
    <w:uiPriority w:val="0"/>
    <w:pPr>
      <w:keepLines w:val="0"/>
      <w:tabs>
        <w:tab w:val="left" w:pos="360"/>
      </w:tabs>
      <w:spacing w:before="120" w:afterLines="50" w:line="240" w:lineRule="auto"/>
      <w:jc w:val="left"/>
    </w:pPr>
    <w:rPr>
      <w:rFonts w:ascii="宋体" w:cs="宋体"/>
      <w:snapToGrid w:val="0"/>
      <w:kern w:val="0"/>
      <w:sz w:val="28"/>
      <w:szCs w:val="20"/>
    </w:rPr>
  </w:style>
  <w:style w:type="paragraph" w:customStyle="1" w:styleId="203">
    <w:name w:val="Table - Text"/>
    <w:basedOn w:val="1"/>
    <w:qFormat/>
    <w:uiPriority w:val="0"/>
    <w:pPr>
      <w:widowControl/>
      <w:spacing w:before="60" w:afterLines="50"/>
    </w:pPr>
    <w:rPr>
      <w:kern w:val="0"/>
      <w:szCs w:val="20"/>
      <w:lang w:eastAsia="en-US"/>
    </w:rPr>
  </w:style>
  <w:style w:type="paragraph" w:customStyle="1" w:styleId="204">
    <w:name w:val="页面边线"/>
    <w:basedOn w:val="1"/>
    <w:qFormat/>
    <w:uiPriority w:val="0"/>
    <w:pPr>
      <w:adjustRightInd w:val="0"/>
      <w:spacing w:line="360" w:lineRule="atLeast"/>
      <w:textAlignment w:val="baseline"/>
    </w:pPr>
    <w:rPr>
      <w:rFonts w:ascii="Century" w:hAnsi="Century"/>
      <w:kern w:val="0"/>
      <w:szCs w:val="20"/>
      <w:lang w:eastAsia="ja-JP"/>
    </w:rPr>
  </w:style>
  <w:style w:type="paragraph" w:customStyle="1" w:styleId="205">
    <w:name w:val="沈标题四"/>
    <w:basedOn w:val="8"/>
    <w:next w:val="1"/>
    <w:qFormat/>
    <w:uiPriority w:val="0"/>
    <w:pPr>
      <w:keepNext w:val="0"/>
      <w:keepLines w:val="0"/>
      <w:spacing w:line="377" w:lineRule="auto"/>
    </w:pPr>
    <w:rPr>
      <w:rFonts w:ascii="Arial Narrow" w:hAnsi="Arial Narrow" w:eastAsia="方正姚体"/>
      <w:b w:val="0"/>
      <w:sz w:val="24"/>
      <w:szCs w:val="24"/>
    </w:rPr>
  </w:style>
  <w:style w:type="paragraph" w:customStyle="1" w:styleId="206">
    <w:name w:val="S4-L15"/>
    <w:basedOn w:val="1"/>
    <w:qFormat/>
    <w:uiPriority w:val="0"/>
    <w:pPr>
      <w:spacing w:after="120"/>
      <w:ind w:left="720" w:firstLine="392"/>
    </w:pPr>
    <w:rPr>
      <w:szCs w:val="21"/>
      <w:lang w:val="fr-FR"/>
    </w:rPr>
  </w:style>
  <w:style w:type="paragraph" w:customStyle="1" w:styleId="207">
    <w:name w:val="Figure Description"/>
    <w:next w:val="1"/>
    <w:qFormat/>
    <w:uiPriority w:val="0"/>
    <w:pPr>
      <w:snapToGrid w:val="0"/>
      <w:spacing w:before="80" w:after="320"/>
      <w:ind w:left="1701"/>
      <w:jc w:val="center"/>
    </w:pPr>
    <w:rPr>
      <w:rFonts w:ascii="Arial" w:hAnsi="Arial" w:eastAsia="黑体" w:cs="Times New Roman"/>
      <w:sz w:val="18"/>
      <w:lang w:val="en-US" w:eastAsia="en-US" w:bidi="ar-SA"/>
    </w:rPr>
  </w:style>
  <w:style w:type="paragraph" w:customStyle="1" w:styleId="208">
    <w:name w:val="样式 标题 4Chapter X.X.X. + 段后: 0.5 行1 + 段后: 0.5 行"/>
    <w:basedOn w:val="209"/>
    <w:qFormat/>
    <w:uiPriority w:val="0"/>
    <w:rPr>
      <w:szCs w:val="21"/>
    </w:rPr>
  </w:style>
  <w:style w:type="paragraph" w:customStyle="1" w:styleId="209">
    <w:name w:val="样式 标题 4Chapter X.X.X. + 段后: 0.5 行1"/>
    <w:basedOn w:val="8"/>
    <w:next w:val="8"/>
    <w:qFormat/>
    <w:uiPriority w:val="0"/>
    <w:pPr>
      <w:keepLines w:val="0"/>
      <w:spacing w:before="120" w:afterLines="50" w:line="240" w:lineRule="auto"/>
      <w:ind w:left="425" w:hanging="425"/>
    </w:pPr>
    <w:rPr>
      <w:rFonts w:ascii="宋体" w:hAnsi="Times New Roman" w:eastAsia="宋体" w:cs="宋体"/>
      <w:snapToGrid w:val="0"/>
      <w:kern w:val="0"/>
      <w:szCs w:val="20"/>
    </w:rPr>
  </w:style>
  <w:style w:type="paragraph" w:customStyle="1" w:styleId="210">
    <w:name w:val="样式6"/>
    <w:basedOn w:val="1"/>
    <w:qFormat/>
    <w:uiPriority w:val="0"/>
    <w:pPr>
      <w:adjustRightInd w:val="0"/>
      <w:spacing w:beforeLines="50" w:afterLines="50"/>
      <w:ind w:firstLine="669"/>
      <w:textAlignment w:val="baseline"/>
    </w:pPr>
    <w:rPr>
      <w:rFonts w:ascii="宋体" w:hAnsi="宋体"/>
      <w:kern w:val="0"/>
      <w:sz w:val="28"/>
      <w:szCs w:val="20"/>
    </w:rPr>
  </w:style>
  <w:style w:type="paragraph" w:customStyle="1" w:styleId="211">
    <w:name w:val="Table - Col. Head"/>
    <w:basedOn w:val="1"/>
    <w:qFormat/>
    <w:uiPriority w:val="0"/>
    <w:pPr>
      <w:keepNext/>
      <w:widowControl/>
      <w:spacing w:before="60" w:afterLines="50"/>
    </w:pPr>
    <w:rPr>
      <w:rFonts w:ascii="Arial" w:hAnsi="Arial"/>
      <w:b/>
      <w:kern w:val="0"/>
      <w:sz w:val="18"/>
      <w:szCs w:val="20"/>
      <w:lang w:eastAsia="en-US"/>
    </w:rPr>
  </w:style>
  <w:style w:type="paragraph" w:customStyle="1" w:styleId="212">
    <w:name w:val="Paragraph1"/>
    <w:basedOn w:val="1"/>
    <w:qFormat/>
    <w:uiPriority w:val="0"/>
    <w:pPr>
      <w:spacing w:before="80" w:afterLines="50"/>
    </w:pPr>
    <w:rPr>
      <w:rFonts w:ascii="宋体"/>
      <w:snapToGrid w:val="0"/>
      <w:kern w:val="0"/>
      <w:szCs w:val="20"/>
    </w:rPr>
  </w:style>
  <w:style w:type="character" w:customStyle="1" w:styleId="213">
    <w:name w:val="HTML 预设格式 字符"/>
    <w:basedOn w:val="57"/>
    <w:link w:val="47"/>
    <w:qFormat/>
    <w:uiPriority w:val="0"/>
    <w:rPr>
      <w:rFonts w:ascii="Arial" w:hAnsi="Arial" w:cs="Arial"/>
      <w:sz w:val="24"/>
      <w:szCs w:val="24"/>
    </w:rPr>
  </w:style>
  <w:style w:type="paragraph" w:customStyle="1" w:styleId="214">
    <w:name w:val="S4-L15-No"/>
    <w:basedOn w:val="206"/>
    <w:qFormat/>
    <w:uiPriority w:val="0"/>
    <w:pPr>
      <w:tabs>
        <w:tab w:val="left" w:pos="720"/>
      </w:tabs>
      <w:ind w:hanging="720"/>
    </w:pPr>
  </w:style>
  <w:style w:type="paragraph" w:customStyle="1" w:styleId="215">
    <w:name w:val="样式 样式 样式 标题 3Chapter X.X.X. + 段后: 0.5 行 + 段后: 0.5 行 + 段后: 0.5 行"/>
    <w:basedOn w:val="181"/>
    <w:qFormat/>
    <w:uiPriority w:val="0"/>
    <w:pPr>
      <w:spacing w:after="120"/>
    </w:pPr>
  </w:style>
  <w:style w:type="character" w:customStyle="1" w:styleId="216">
    <w:name w:val="正文文本首行缩进 字符"/>
    <w:basedOn w:val="71"/>
    <w:link w:val="3"/>
    <w:semiHidden/>
    <w:qFormat/>
    <w:uiPriority w:val="0"/>
    <w:rPr>
      <w:kern w:val="2"/>
      <w:sz w:val="21"/>
      <w:szCs w:val="24"/>
    </w:rPr>
  </w:style>
  <w:style w:type="paragraph" w:customStyle="1" w:styleId="217">
    <w:name w:val="Paragraph3"/>
    <w:basedOn w:val="1"/>
    <w:qFormat/>
    <w:uiPriority w:val="0"/>
    <w:pPr>
      <w:spacing w:before="80" w:afterLines="50"/>
      <w:ind w:left="1530"/>
    </w:pPr>
    <w:rPr>
      <w:rFonts w:ascii="宋体"/>
      <w:snapToGrid w:val="0"/>
      <w:kern w:val="0"/>
      <w:szCs w:val="20"/>
    </w:rPr>
  </w:style>
  <w:style w:type="character" w:customStyle="1" w:styleId="218">
    <w:name w:val="文档结构图 字符"/>
    <w:basedOn w:val="57"/>
    <w:link w:val="18"/>
    <w:semiHidden/>
    <w:qFormat/>
    <w:uiPriority w:val="0"/>
    <w:rPr>
      <w:kern w:val="2"/>
      <w:sz w:val="21"/>
      <w:szCs w:val="24"/>
      <w:shd w:val="clear" w:color="auto" w:fill="000080"/>
    </w:rPr>
  </w:style>
  <w:style w:type="paragraph" w:customStyle="1" w:styleId="219">
    <w:name w:val="段"/>
    <w:qFormat/>
    <w:uiPriority w:val="0"/>
    <w:pPr>
      <w:autoSpaceDE w:val="0"/>
      <w:autoSpaceDN w:val="0"/>
      <w:ind w:firstLine="200" w:firstLineChars="200"/>
      <w:jc w:val="both"/>
    </w:pPr>
    <w:rPr>
      <w:rFonts w:ascii="宋体" w:hAnsi="Times New Roman" w:eastAsia="宋体" w:cs="Times New Roman"/>
      <w:sz w:val="21"/>
      <w:lang w:val="en-US" w:eastAsia="zh-CN" w:bidi="ar-SA"/>
    </w:rPr>
  </w:style>
  <w:style w:type="paragraph" w:customStyle="1" w:styleId="220">
    <w:name w:val="样式 标题 3Chapter X.X.X. + 五号 段后: 0.5 行"/>
    <w:basedOn w:val="7"/>
    <w:qFormat/>
    <w:uiPriority w:val="0"/>
    <w:pPr>
      <w:keepLines w:val="0"/>
      <w:tabs>
        <w:tab w:val="left" w:pos="709"/>
      </w:tabs>
      <w:spacing w:before="120" w:afterLines="50" w:line="240" w:lineRule="auto"/>
      <w:ind w:firstLine="0" w:firstLineChars="0"/>
    </w:pPr>
    <w:rPr>
      <w:rFonts w:ascii="宋体" w:eastAsia="宋体" w:cs="宋体"/>
      <w:snapToGrid w:val="0"/>
      <w:kern w:val="0"/>
    </w:rPr>
  </w:style>
  <w:style w:type="paragraph" w:customStyle="1" w:styleId="221">
    <w:name w:val="huide00"/>
    <w:basedOn w:val="1"/>
    <w:qFormat/>
    <w:uiPriority w:val="0"/>
    <w:pPr>
      <w:widowControl/>
      <w:spacing w:before="100" w:beforeAutospacing="1" w:after="100" w:afterAutospacing="1"/>
    </w:pPr>
    <w:rPr>
      <w:rFonts w:ascii="Arial" w:hAnsi="Arial" w:eastAsia="Arial Unicode MS" w:cs="Arial"/>
      <w:color w:val="666666"/>
      <w:kern w:val="0"/>
      <w:sz w:val="18"/>
      <w:szCs w:val="18"/>
    </w:rPr>
  </w:style>
  <w:style w:type="paragraph" w:customStyle="1" w:styleId="222">
    <w:name w:val="Table Description"/>
    <w:next w:val="1"/>
    <w:qFormat/>
    <w:uiPriority w:val="0"/>
    <w:pPr>
      <w:keepNext/>
      <w:snapToGrid w:val="0"/>
      <w:spacing w:before="160" w:after="80"/>
      <w:ind w:left="1701"/>
      <w:jc w:val="center"/>
    </w:pPr>
    <w:rPr>
      <w:rFonts w:ascii="Arial" w:hAnsi="Arial" w:eastAsia="黑体" w:cs="Times New Roman"/>
      <w:sz w:val="18"/>
      <w:lang w:val="en-US" w:eastAsia="en-US" w:bidi="ar-SA"/>
    </w:rPr>
  </w:style>
  <w:style w:type="paragraph" w:customStyle="1" w:styleId="223">
    <w:name w:val="S4-I-L15-U"/>
    <w:basedOn w:val="1"/>
    <w:qFormat/>
    <w:uiPriority w:val="0"/>
    <w:rPr>
      <w:b/>
      <w:i/>
      <w:sz w:val="24"/>
      <w:u w:val="single"/>
    </w:rPr>
  </w:style>
  <w:style w:type="paragraph" w:customStyle="1" w:styleId="224">
    <w:name w:val="InfoBlue"/>
    <w:basedOn w:val="1"/>
    <w:next w:val="2"/>
    <w:qFormat/>
    <w:uiPriority w:val="0"/>
    <w:pPr>
      <w:spacing w:afterLines="50"/>
      <w:ind w:left="720"/>
    </w:pPr>
    <w:rPr>
      <w:rFonts w:ascii="宋体"/>
      <w:i/>
      <w:snapToGrid w:val="0"/>
      <w:color w:val="0000FF"/>
      <w:kern w:val="0"/>
      <w:szCs w:val="20"/>
    </w:rPr>
  </w:style>
  <w:style w:type="paragraph" w:customStyle="1" w:styleId="225">
    <w:name w:val="标准标题2"/>
    <w:basedOn w:val="6"/>
    <w:qFormat/>
    <w:uiPriority w:val="0"/>
    <w:pPr>
      <w:keepLines/>
      <w:tabs>
        <w:tab w:val="left" w:pos="720"/>
      </w:tabs>
      <w:adjustRightInd/>
      <w:snapToGrid/>
      <w:spacing w:before="260" w:after="260"/>
      <w:jc w:val="both"/>
      <w:textAlignment w:val="auto"/>
    </w:pPr>
    <w:rPr>
      <w:rFonts w:ascii="Arial" w:hAnsi="Arial"/>
      <w:kern w:val="2"/>
      <w:sz w:val="28"/>
      <w:szCs w:val="32"/>
    </w:rPr>
  </w:style>
  <w:style w:type="paragraph" w:customStyle="1" w:styleId="226">
    <w:name w:val="样式 左侧:  1 厘米 段后: 0.5 行"/>
    <w:basedOn w:val="1"/>
    <w:qFormat/>
    <w:uiPriority w:val="0"/>
    <w:pPr>
      <w:spacing w:afterLines="50"/>
      <w:ind w:firstLine="425"/>
    </w:pPr>
    <w:rPr>
      <w:rFonts w:ascii="宋体" w:cs="宋体"/>
      <w:snapToGrid w:val="0"/>
      <w:kern w:val="0"/>
      <w:szCs w:val="20"/>
    </w:rPr>
  </w:style>
  <w:style w:type="paragraph" w:customStyle="1" w:styleId="227">
    <w:name w:val="Char Char Char Char Char Char"/>
    <w:basedOn w:val="1"/>
    <w:qFormat/>
    <w:uiPriority w:val="0"/>
    <w:pPr>
      <w:widowControl/>
      <w:spacing w:after="160" w:line="240" w:lineRule="exact"/>
    </w:pPr>
    <w:rPr>
      <w:rFonts w:ascii="Verdana" w:hAnsi="Verdana"/>
      <w:kern w:val="0"/>
      <w:sz w:val="20"/>
      <w:szCs w:val="20"/>
      <w:lang w:eastAsia="en-US"/>
    </w:rPr>
  </w:style>
  <w:style w:type="paragraph" w:customStyle="1" w:styleId="228">
    <w:name w:val="样式7"/>
    <w:basedOn w:val="1"/>
    <w:qFormat/>
    <w:uiPriority w:val="0"/>
    <w:pPr>
      <w:adjustRightInd w:val="0"/>
      <w:spacing w:beforeLines="50" w:afterLines="50"/>
      <w:ind w:firstLine="669"/>
      <w:textAlignment w:val="baseline"/>
    </w:pPr>
    <w:rPr>
      <w:rFonts w:ascii="宋体" w:hAnsi="宋体"/>
      <w:kern w:val="0"/>
      <w:sz w:val="28"/>
      <w:szCs w:val="20"/>
    </w:rPr>
  </w:style>
  <w:style w:type="paragraph" w:customStyle="1" w:styleId="229">
    <w:name w:val="样式 标题1"/>
    <w:basedOn w:val="202"/>
    <w:next w:val="198"/>
    <w:qFormat/>
    <w:uiPriority w:val="0"/>
    <w:pPr>
      <w:tabs>
        <w:tab w:val="left" w:pos="1140"/>
      </w:tabs>
      <w:spacing w:after="50"/>
      <w:ind w:left="1140" w:hanging="720"/>
    </w:pPr>
    <w:rPr>
      <w:bCs w:val="0"/>
      <w:sz w:val="32"/>
    </w:rPr>
  </w:style>
  <w:style w:type="paragraph" w:customStyle="1" w:styleId="230">
    <w:name w:val="Tabletext"/>
    <w:basedOn w:val="1"/>
    <w:qFormat/>
    <w:uiPriority w:val="0"/>
    <w:pPr>
      <w:keepLines/>
      <w:spacing w:afterLines="50"/>
    </w:pPr>
    <w:rPr>
      <w:rFonts w:ascii="宋体"/>
      <w:snapToGrid w:val="0"/>
      <w:kern w:val="0"/>
      <w:szCs w:val="20"/>
    </w:rPr>
  </w:style>
  <w:style w:type="paragraph" w:customStyle="1" w:styleId="231">
    <w:name w:val="文档正文"/>
    <w:basedOn w:val="1"/>
    <w:qFormat/>
    <w:uiPriority w:val="0"/>
    <w:pPr>
      <w:adjustRightInd w:val="0"/>
      <w:spacing w:line="440" w:lineRule="exact"/>
      <w:ind w:firstLine="567"/>
      <w:textAlignment w:val="baseline"/>
    </w:pPr>
    <w:rPr>
      <w:rFonts w:ascii="Arial Narrow" w:hAnsi="Arial Narrow"/>
      <w:kern w:val="0"/>
      <w:sz w:val="24"/>
    </w:rPr>
  </w:style>
  <w:style w:type="paragraph" w:customStyle="1" w:styleId="232">
    <w:name w:val="Bullet2"/>
    <w:basedOn w:val="1"/>
    <w:qFormat/>
    <w:uiPriority w:val="0"/>
    <w:pPr>
      <w:spacing w:afterLines="50"/>
      <w:ind w:left="1440" w:hanging="360"/>
    </w:pPr>
    <w:rPr>
      <w:rFonts w:ascii="宋体"/>
      <w:snapToGrid w:val="0"/>
      <w:color w:val="000080"/>
      <w:kern w:val="0"/>
      <w:szCs w:val="20"/>
    </w:rPr>
  </w:style>
  <w:style w:type="paragraph" w:customStyle="1" w:styleId="233">
    <w:name w:val="Item List"/>
    <w:qFormat/>
    <w:uiPriority w:val="0"/>
    <w:pPr>
      <w:tabs>
        <w:tab w:val="left" w:pos="2126"/>
      </w:tabs>
      <w:spacing w:line="300" w:lineRule="auto"/>
      <w:ind w:left="2126" w:hanging="425"/>
      <w:jc w:val="both"/>
    </w:pPr>
    <w:rPr>
      <w:rFonts w:ascii="Arial" w:hAnsi="Arial" w:eastAsia="宋体" w:cs="Times New Roman"/>
      <w:sz w:val="21"/>
      <w:lang w:val="en-US" w:eastAsia="en-US" w:bidi="ar-SA"/>
    </w:rPr>
  </w:style>
  <w:style w:type="paragraph" w:customStyle="1" w:styleId="234">
    <w:name w:val="段(正文）"/>
    <w:qFormat/>
    <w:uiPriority w:val="0"/>
    <w:pPr>
      <w:autoSpaceDE w:val="0"/>
      <w:autoSpaceDN w:val="0"/>
      <w:ind w:firstLine="420"/>
      <w:jc w:val="both"/>
    </w:pPr>
    <w:rPr>
      <w:rFonts w:ascii="宋体" w:hAnsi="Times New Roman" w:eastAsia="宋体" w:cs="Times New Roman"/>
      <w:sz w:val="21"/>
      <w:lang w:val="en-US" w:eastAsia="zh-CN" w:bidi="ar-SA"/>
    </w:rPr>
  </w:style>
  <w:style w:type="paragraph" w:customStyle="1" w:styleId="235">
    <w:name w:val="Bullet"/>
    <w:basedOn w:val="1"/>
    <w:qFormat/>
    <w:uiPriority w:val="0"/>
    <w:pPr>
      <w:widowControl/>
      <w:tabs>
        <w:tab w:val="left" w:pos="720"/>
        <w:tab w:val="left" w:pos="964"/>
      </w:tabs>
      <w:spacing w:before="120" w:afterLines="50"/>
      <w:ind w:left="720" w:right="360" w:hanging="482"/>
    </w:pPr>
    <w:rPr>
      <w:rFonts w:ascii="宋体"/>
      <w:snapToGrid w:val="0"/>
      <w:kern w:val="0"/>
      <w:szCs w:val="20"/>
    </w:rPr>
  </w:style>
  <w:style w:type="paragraph" w:customStyle="1" w:styleId="236">
    <w:name w:val="S4-L15-C"/>
    <w:basedOn w:val="1"/>
    <w:qFormat/>
    <w:uiPriority w:val="0"/>
    <w:pPr>
      <w:spacing w:after="120"/>
      <w:jc w:val="center"/>
    </w:pPr>
    <w:rPr>
      <w:szCs w:val="21"/>
    </w:rPr>
  </w:style>
  <w:style w:type="paragraph" w:customStyle="1" w:styleId="237">
    <w:name w:val="二级项目符号"/>
    <w:basedOn w:val="1"/>
    <w:qFormat/>
    <w:uiPriority w:val="0"/>
    <w:pPr>
      <w:widowControl/>
      <w:tabs>
        <w:tab w:val="left" w:pos="964"/>
      </w:tabs>
      <w:ind w:left="964" w:hanging="482"/>
    </w:pPr>
    <w:rPr>
      <w:kern w:val="0"/>
      <w:sz w:val="24"/>
      <w:szCs w:val="20"/>
    </w:rPr>
  </w:style>
  <w:style w:type="paragraph" w:customStyle="1" w:styleId="238">
    <w:name w:val="封面标准文稿编辑信息"/>
    <w:qFormat/>
    <w:uiPriority w:val="0"/>
    <w:pPr>
      <w:spacing w:before="180" w:line="180" w:lineRule="exact"/>
      <w:jc w:val="center"/>
    </w:pPr>
    <w:rPr>
      <w:rFonts w:ascii="宋体" w:hAnsi="Times New Roman" w:eastAsia="宋体" w:cs="Times New Roman"/>
      <w:sz w:val="21"/>
      <w:lang w:val="en-US" w:eastAsia="zh-CN" w:bidi="ar-SA"/>
    </w:rPr>
  </w:style>
  <w:style w:type="character" w:customStyle="1" w:styleId="239">
    <w:name w:val="页脚 Char1"/>
    <w:basedOn w:val="57"/>
    <w:semiHidden/>
    <w:qFormat/>
    <w:uiPriority w:val="99"/>
    <w:rPr>
      <w:rFonts w:ascii="Times New Roman" w:hAnsi="Times New Roman" w:eastAsia="宋体" w:cs="Times New Roman"/>
      <w:sz w:val="18"/>
      <w:szCs w:val="18"/>
    </w:rPr>
  </w:style>
  <w:style w:type="paragraph" w:customStyle="1" w:styleId="240">
    <w:name w:val="样式 样式 标题 4 + 段后: 0.5 行 + 段后: 0.5 行"/>
    <w:basedOn w:val="172"/>
    <w:qFormat/>
    <w:uiPriority w:val="0"/>
  </w:style>
  <w:style w:type="paragraph" w:customStyle="1" w:styleId="241">
    <w:name w:val="Main Title"/>
    <w:basedOn w:val="1"/>
    <w:qFormat/>
    <w:uiPriority w:val="0"/>
    <w:pPr>
      <w:spacing w:before="480" w:afterLines="50"/>
      <w:jc w:val="center"/>
    </w:pPr>
    <w:rPr>
      <w:rFonts w:ascii="宋体"/>
      <w:b/>
      <w:snapToGrid w:val="0"/>
      <w:kern w:val="28"/>
      <w:sz w:val="32"/>
      <w:szCs w:val="20"/>
    </w:rPr>
  </w:style>
  <w:style w:type="paragraph" w:customStyle="1" w:styleId="242">
    <w:name w:val="样式 样式 正文文本缩进 + 仿宋_GB2312 小四 首行缩进:  0 厘米 行距: 1.5 倍行距 + (中文) 仿宋_GB... Char Char"/>
    <w:basedOn w:val="201"/>
    <w:qFormat/>
    <w:uiPriority w:val="0"/>
    <w:pPr>
      <w:ind w:firstLine="480"/>
    </w:pPr>
  </w:style>
  <w:style w:type="paragraph" w:customStyle="1" w:styleId="243">
    <w:name w:val="标题1"/>
    <w:basedOn w:val="29"/>
    <w:qFormat/>
    <w:uiPriority w:val="0"/>
    <w:rPr>
      <w:rFonts w:cstheme="minorBidi"/>
      <w:b/>
      <w:sz w:val="30"/>
      <w:szCs w:val="22"/>
    </w:rPr>
  </w:style>
  <w:style w:type="paragraph" w:customStyle="1" w:styleId="244">
    <w:name w:val="样式 三号 加粗 段后: 0.5 行"/>
    <w:basedOn w:val="1"/>
    <w:qFormat/>
    <w:uiPriority w:val="0"/>
    <w:pPr>
      <w:spacing w:afterLines="50"/>
    </w:pPr>
    <w:rPr>
      <w:rFonts w:ascii="宋体" w:cs="宋体"/>
      <w:b/>
      <w:bCs/>
      <w:snapToGrid w:val="0"/>
      <w:kern w:val="0"/>
      <w:sz w:val="32"/>
      <w:szCs w:val="20"/>
    </w:rPr>
  </w:style>
  <w:style w:type="paragraph" w:customStyle="1" w:styleId="245">
    <w:name w:val="标准有序列表（L1）"/>
    <w:basedOn w:val="15"/>
    <w:qFormat/>
    <w:uiPriority w:val="0"/>
    <w:pPr>
      <w:tabs>
        <w:tab w:val="left" w:pos="0"/>
      </w:tabs>
      <w:ind w:firstLine="0"/>
    </w:pPr>
    <w:rPr>
      <w:rFonts w:ascii="黑体" w:eastAsia="黑体" w:hAnsiTheme="minorHAnsi" w:cstheme="minorBidi"/>
      <w:color w:val="000000"/>
      <w:sz w:val="24"/>
      <w:szCs w:val="22"/>
    </w:rPr>
  </w:style>
  <w:style w:type="paragraph" w:customStyle="1" w:styleId="246">
    <w:name w:val="IBM 正文"/>
    <w:basedOn w:val="1"/>
    <w:qFormat/>
    <w:uiPriority w:val="0"/>
    <w:pPr>
      <w:spacing w:line="360" w:lineRule="atLeast"/>
    </w:pPr>
    <w:rPr>
      <w:sz w:val="24"/>
      <w:szCs w:val="20"/>
    </w:rPr>
  </w:style>
  <w:style w:type="paragraph" w:customStyle="1" w:styleId="247">
    <w:name w:val="text"/>
    <w:basedOn w:val="1"/>
    <w:qFormat/>
    <w:uiPriority w:val="0"/>
    <w:pPr>
      <w:adjustRightInd w:val="0"/>
      <w:spacing w:before="120"/>
      <w:ind w:firstLine="425"/>
      <w:textAlignment w:val="baseline"/>
    </w:pPr>
    <w:rPr>
      <w:rFonts w:ascii="宋体" w:hAnsi="Arial" w:cs="Arial"/>
      <w:bCs/>
      <w:kern w:val="0"/>
      <w:sz w:val="26"/>
      <w:szCs w:val="32"/>
    </w:rPr>
  </w:style>
  <w:style w:type="paragraph" w:customStyle="1" w:styleId="248">
    <w:name w:val="S4-I-U-L15-No-dot"/>
    <w:basedOn w:val="1"/>
    <w:qFormat/>
    <w:uiPriority w:val="0"/>
    <w:pPr>
      <w:tabs>
        <w:tab w:val="left" w:pos="1112"/>
      </w:tabs>
      <w:spacing w:after="120"/>
      <w:ind w:left="1112" w:hanging="420"/>
    </w:pPr>
    <w:rPr>
      <w:i/>
      <w:sz w:val="24"/>
      <w:u w:val="single"/>
    </w:rPr>
  </w:style>
  <w:style w:type="paragraph" w:customStyle="1" w:styleId="249">
    <w:name w:val="Paragraph4"/>
    <w:basedOn w:val="1"/>
    <w:qFormat/>
    <w:uiPriority w:val="0"/>
    <w:pPr>
      <w:spacing w:before="80" w:afterLines="50"/>
      <w:ind w:left="2250"/>
    </w:pPr>
    <w:rPr>
      <w:rFonts w:ascii="宋体"/>
      <w:snapToGrid w:val="0"/>
      <w:kern w:val="0"/>
      <w:szCs w:val="20"/>
    </w:rPr>
  </w:style>
  <w:style w:type="paragraph" w:customStyle="1" w:styleId="250">
    <w:name w:val="样式 标题 1 + 五号1 Char Char Char Char Char Char Char Char Char Char Char Char Char Char Char Char Char"/>
    <w:basedOn w:val="4"/>
    <w:qFormat/>
    <w:uiPriority w:val="0"/>
    <w:pPr>
      <w:tabs>
        <w:tab w:val="left" w:pos="360"/>
      </w:tabs>
      <w:spacing w:line="480" w:lineRule="auto"/>
    </w:pPr>
    <w:rPr>
      <w:sz w:val="21"/>
    </w:rPr>
  </w:style>
  <w:style w:type="paragraph" w:customStyle="1" w:styleId="251">
    <w:name w:val="样式 标题 3Chapter X.X.X. + 段后: 0.5 行1"/>
    <w:basedOn w:val="7"/>
    <w:next w:val="1"/>
    <w:qFormat/>
    <w:uiPriority w:val="0"/>
    <w:pPr>
      <w:keepLines w:val="0"/>
      <w:tabs>
        <w:tab w:val="left" w:pos="709"/>
      </w:tabs>
      <w:spacing w:before="120" w:afterLines="50" w:line="240" w:lineRule="auto"/>
      <w:ind w:firstLine="0" w:firstLineChars="0"/>
    </w:pPr>
    <w:rPr>
      <w:rFonts w:ascii="宋体" w:eastAsia="宋体" w:cs="宋体"/>
      <w:snapToGrid w:val="0"/>
      <w:kern w:val="0"/>
      <w:sz w:val="24"/>
    </w:rPr>
  </w:style>
  <w:style w:type="paragraph" w:customStyle="1" w:styleId="252">
    <w:name w:val="Body"/>
    <w:basedOn w:val="1"/>
    <w:qFormat/>
    <w:uiPriority w:val="0"/>
    <w:pPr>
      <w:widowControl/>
      <w:spacing w:before="120" w:afterLines="50"/>
    </w:pPr>
    <w:rPr>
      <w:rFonts w:ascii="宋体"/>
      <w:snapToGrid w:val="0"/>
      <w:kern w:val="0"/>
      <w:szCs w:val="20"/>
    </w:rPr>
  </w:style>
  <w:style w:type="paragraph" w:customStyle="1" w:styleId="253">
    <w:name w:val="Proposals body"/>
    <w:basedOn w:val="1"/>
    <w:next w:val="1"/>
    <w:qFormat/>
    <w:uiPriority w:val="0"/>
    <w:pPr>
      <w:widowControl/>
    </w:pPr>
    <w:rPr>
      <w:rFonts w:ascii="宋体"/>
      <w:snapToGrid w:val="0"/>
      <w:color w:val="000000"/>
      <w:kern w:val="0"/>
      <w:sz w:val="24"/>
      <w:szCs w:val="20"/>
    </w:rPr>
  </w:style>
  <w:style w:type="paragraph" w:customStyle="1" w:styleId="254">
    <w:name w:val="章正文"/>
    <w:basedOn w:val="1"/>
    <w:qFormat/>
    <w:uiPriority w:val="0"/>
    <w:pPr>
      <w:spacing w:beforeLines="50" w:after="120" w:line="300" w:lineRule="auto"/>
    </w:pPr>
    <w:rPr>
      <w:rFonts w:ascii="Helvetica" w:hAnsi="Helvetica"/>
      <w:kern w:val="0"/>
      <w:sz w:val="24"/>
    </w:rPr>
  </w:style>
  <w:style w:type="paragraph" w:customStyle="1" w:styleId="255">
    <w:name w:val="样式 样式3 + 宋体 五号 Char Char Char"/>
    <w:basedOn w:val="1"/>
    <w:qFormat/>
    <w:uiPriority w:val="0"/>
    <w:pPr>
      <w:keepNext/>
      <w:keepLines/>
      <w:tabs>
        <w:tab w:val="left" w:pos="1050"/>
      </w:tabs>
      <w:ind w:left="1050" w:hanging="450"/>
      <w:outlineLvl w:val="7"/>
    </w:pPr>
    <w:rPr>
      <w:rFonts w:ascii="宋体" w:hAnsi="宋体"/>
      <w:b/>
      <w:bCs/>
    </w:rPr>
  </w:style>
  <w:style w:type="paragraph" w:customStyle="1" w:styleId="256">
    <w:name w:val="样式 标题 2 + 五号"/>
    <w:basedOn w:val="6"/>
    <w:qFormat/>
    <w:uiPriority w:val="0"/>
    <w:pPr>
      <w:keepLines/>
      <w:tabs>
        <w:tab w:val="left" w:pos="720"/>
      </w:tabs>
      <w:adjustRightInd/>
      <w:snapToGrid/>
      <w:spacing w:line="240" w:lineRule="auto"/>
      <w:jc w:val="both"/>
      <w:textAlignment w:val="auto"/>
    </w:pPr>
    <w:rPr>
      <w:rFonts w:ascii="宋体" w:hAnsi="宋体" w:eastAsia="宋体"/>
      <w:kern w:val="2"/>
      <w:szCs w:val="32"/>
    </w:rPr>
  </w:style>
  <w:style w:type="paragraph" w:customStyle="1" w:styleId="257">
    <w:name w:val="样式 标题 1 + 五号"/>
    <w:basedOn w:val="4"/>
    <w:qFormat/>
    <w:uiPriority w:val="0"/>
    <w:pPr>
      <w:tabs>
        <w:tab w:val="left" w:pos="360"/>
      </w:tabs>
      <w:spacing w:line="240" w:lineRule="auto"/>
    </w:pPr>
    <w:rPr>
      <w:sz w:val="32"/>
      <w:szCs w:val="32"/>
    </w:rPr>
  </w:style>
  <w:style w:type="paragraph" w:customStyle="1" w:styleId="258">
    <w:name w:val="文本框内文字"/>
    <w:basedOn w:val="1"/>
    <w:qFormat/>
    <w:uiPriority w:val="0"/>
    <w:pPr>
      <w:spacing w:line="0" w:lineRule="atLeast"/>
    </w:pPr>
    <w:rPr>
      <w:rFonts w:eastAsia="仿宋_GB2312"/>
      <w:sz w:val="22"/>
    </w:rPr>
  </w:style>
  <w:style w:type="paragraph" w:customStyle="1" w:styleId="259">
    <w:name w:val="P1"/>
    <w:basedOn w:val="1"/>
    <w:qFormat/>
    <w:uiPriority w:val="0"/>
    <w:pPr>
      <w:widowControl/>
      <w:spacing w:before="240" w:line="240" w:lineRule="atLeast"/>
    </w:pPr>
    <w:rPr>
      <w:b/>
      <w:kern w:val="0"/>
      <w:szCs w:val="21"/>
      <w:lang w:val="en-AU" w:eastAsia="en-US"/>
    </w:rPr>
  </w:style>
  <w:style w:type="paragraph" w:customStyle="1" w:styleId="260">
    <w:name w:val="最新标题1"/>
    <w:basedOn w:val="229"/>
    <w:next w:val="198"/>
    <w:qFormat/>
    <w:uiPriority w:val="0"/>
    <w:pPr>
      <w:spacing w:after="120"/>
    </w:pPr>
    <w:rPr>
      <w:bCs/>
    </w:rPr>
  </w:style>
  <w:style w:type="paragraph" w:customStyle="1" w:styleId="261">
    <w:name w:val="P2"/>
    <w:basedOn w:val="1"/>
    <w:qFormat/>
    <w:uiPriority w:val="0"/>
    <w:pPr>
      <w:widowControl/>
      <w:spacing w:before="240" w:line="240" w:lineRule="atLeast"/>
      <w:ind w:left="578"/>
    </w:pPr>
    <w:rPr>
      <w:b/>
      <w:kern w:val="0"/>
      <w:szCs w:val="21"/>
      <w:lang w:val="en-AU" w:eastAsia="en-US"/>
    </w:rPr>
  </w:style>
  <w:style w:type="paragraph" w:customStyle="1" w:styleId="262">
    <w:name w:val="Style-正文"/>
    <w:basedOn w:val="1"/>
    <w:qFormat/>
    <w:uiPriority w:val="0"/>
    <w:pPr>
      <w:ind w:firstLine="420"/>
    </w:pPr>
    <w:rPr>
      <w:rFonts w:ascii="宋体" w:hAnsi="宋体"/>
      <w:sz w:val="24"/>
    </w:rPr>
  </w:style>
  <w:style w:type="paragraph" w:customStyle="1" w:styleId="263">
    <w:name w:val="P3"/>
    <w:basedOn w:val="1"/>
    <w:qFormat/>
    <w:uiPriority w:val="0"/>
    <w:pPr>
      <w:widowControl/>
      <w:spacing w:before="240" w:line="240" w:lineRule="atLeast"/>
      <w:ind w:left="1152"/>
    </w:pPr>
    <w:rPr>
      <w:b/>
      <w:kern w:val="0"/>
      <w:szCs w:val="21"/>
      <w:lang w:val="en-AU" w:eastAsia="en-US"/>
    </w:rPr>
  </w:style>
  <w:style w:type="paragraph" w:customStyle="1" w:styleId="264">
    <w:name w:val="Plain Text1"/>
    <w:basedOn w:val="1"/>
    <w:qFormat/>
    <w:uiPriority w:val="0"/>
    <w:pPr>
      <w:autoSpaceDE w:val="0"/>
      <w:autoSpaceDN w:val="0"/>
      <w:adjustRightInd w:val="0"/>
    </w:pPr>
    <w:rPr>
      <w:rFonts w:hint="eastAsia" w:ascii="宋体" w:hAnsi="宋体"/>
      <w:sz w:val="24"/>
      <w:szCs w:val="20"/>
    </w:rPr>
  </w:style>
  <w:style w:type="paragraph" w:customStyle="1" w:styleId="265">
    <w:name w:val="样式　标题4"/>
    <w:basedOn w:val="209"/>
    <w:next w:val="1"/>
    <w:qFormat/>
    <w:uiPriority w:val="0"/>
  </w:style>
  <w:style w:type="paragraph" w:customStyle="1" w:styleId="266">
    <w:name w:val="Blockquote"/>
    <w:basedOn w:val="1"/>
    <w:qFormat/>
    <w:uiPriority w:val="0"/>
    <w:pPr>
      <w:widowControl/>
      <w:spacing w:before="100" w:afterLines="50"/>
      <w:ind w:left="360" w:right="360"/>
    </w:pPr>
    <w:rPr>
      <w:rFonts w:ascii="宋体"/>
      <w:snapToGrid w:val="0"/>
      <w:kern w:val="0"/>
      <w:sz w:val="24"/>
      <w:szCs w:val="20"/>
      <w:lang w:val="en-CA"/>
    </w:rPr>
  </w:style>
  <w:style w:type="paragraph" w:customStyle="1" w:styleId="267">
    <w:name w:val="样式 模板描述"/>
    <w:basedOn w:val="1"/>
    <w:next w:val="191"/>
    <w:qFormat/>
    <w:uiPriority w:val="0"/>
    <w:pPr>
      <w:spacing w:afterLines="50"/>
    </w:pPr>
    <w:rPr>
      <w:rFonts w:ascii="宋体" w:cs="宋体"/>
      <w:i/>
      <w:iCs/>
      <w:snapToGrid w:val="0"/>
      <w:color w:val="0000FF"/>
      <w:kern w:val="0"/>
      <w:szCs w:val="21"/>
    </w:rPr>
  </w:style>
  <w:style w:type="paragraph" w:customStyle="1" w:styleId="268">
    <w:name w:val="Char Char3 Char Char Char Char"/>
    <w:basedOn w:val="1"/>
    <w:qFormat/>
    <w:uiPriority w:val="0"/>
    <w:pPr>
      <w:widowControl/>
      <w:spacing w:after="160"/>
    </w:pPr>
    <w:rPr>
      <w:rFonts w:ascii="Verdana" w:hAnsi="Verdana"/>
      <w:kern w:val="0"/>
      <w:sz w:val="24"/>
      <w:szCs w:val="20"/>
      <w:lang w:eastAsia="en-US"/>
    </w:rPr>
  </w:style>
  <w:style w:type="paragraph" w:customStyle="1" w:styleId="269">
    <w:name w:val="样式2"/>
    <w:basedOn w:val="6"/>
    <w:qFormat/>
    <w:uiPriority w:val="0"/>
    <w:pPr>
      <w:keepLines/>
      <w:tabs>
        <w:tab w:val="left" w:pos="600"/>
        <w:tab w:val="left" w:pos="720"/>
      </w:tabs>
      <w:adjustRightInd/>
      <w:snapToGrid/>
      <w:spacing w:before="260" w:after="260" w:line="416" w:lineRule="auto"/>
      <w:ind w:left="600" w:hanging="600"/>
      <w:jc w:val="both"/>
      <w:textAlignment w:val="auto"/>
    </w:pPr>
    <w:rPr>
      <w:rFonts w:ascii="Arial" w:hAnsi="Arial" w:eastAsia="宋体"/>
      <w:kern w:val="2"/>
      <w:sz w:val="32"/>
      <w:szCs w:val="32"/>
    </w:rPr>
  </w:style>
  <w:style w:type="paragraph" w:customStyle="1" w:styleId="270">
    <w:name w:val="S4-B-L15"/>
    <w:basedOn w:val="1"/>
    <w:qFormat/>
    <w:uiPriority w:val="0"/>
    <w:rPr>
      <w:b/>
      <w:bCs/>
      <w:sz w:val="24"/>
    </w:rPr>
  </w:style>
  <w:style w:type="paragraph" w:customStyle="1" w:styleId="271">
    <w:name w:val="样式 标题 3(A-3)sect1.2.3h3H3level_3PIM 3Level 3 HeadHeading..."/>
    <w:basedOn w:val="7"/>
    <w:qFormat/>
    <w:uiPriority w:val="0"/>
    <w:pPr>
      <w:tabs>
        <w:tab w:val="left" w:pos="709"/>
      </w:tabs>
      <w:spacing w:line="416" w:lineRule="auto"/>
      <w:ind w:firstLine="0" w:firstLineChars="0"/>
    </w:pPr>
    <w:rPr>
      <w:rFonts w:ascii="Arial" w:hAnsi="Arial" w:eastAsia="宋体"/>
      <w:szCs w:val="32"/>
    </w:rPr>
  </w:style>
  <w:style w:type="paragraph" w:customStyle="1" w:styleId="272">
    <w:name w:val="Char Char2"/>
    <w:basedOn w:val="1"/>
    <w:qFormat/>
    <w:uiPriority w:val="0"/>
    <w:rPr>
      <w:rFonts w:ascii="仿宋_GB2312" w:eastAsia="仿宋_GB2312"/>
      <w:b/>
      <w:sz w:val="32"/>
      <w:szCs w:val="32"/>
    </w:rPr>
  </w:style>
  <w:style w:type="paragraph" w:customStyle="1" w:styleId="273">
    <w:name w:val="p0"/>
    <w:basedOn w:val="1"/>
    <w:qFormat/>
    <w:uiPriority w:val="0"/>
    <w:pPr>
      <w:widowControl/>
    </w:pPr>
    <w:rPr>
      <w:kern w:val="0"/>
      <w:szCs w:val="21"/>
    </w:rPr>
  </w:style>
  <w:style w:type="table" w:customStyle="1" w:styleId="274">
    <w:name w:val="网格表 4 - 着色 11"/>
    <w:basedOn w:val="53"/>
    <w:qFormat/>
    <w:uiPriority w:val="49"/>
    <w:tblPr>
      <w:tblBorders>
        <w:top w:val="single" w:color="95B3D7" w:sz="4" w:space="0"/>
        <w:left w:val="single" w:color="95B3D7" w:sz="4" w:space="0"/>
        <w:bottom w:val="single" w:color="95B3D7" w:sz="4" w:space="0"/>
        <w:right w:val="single" w:color="95B3D7" w:sz="4" w:space="0"/>
        <w:insideH w:val="single" w:color="95B3D7" w:sz="4" w:space="0"/>
        <w:insideV w:val="single" w:color="95B3D7" w:sz="4" w:space="0"/>
      </w:tblBorders>
    </w:tblPr>
    <w:tblStylePr w:type="firstRow">
      <w:rPr>
        <w:b/>
        <w:bCs/>
        <w:color w:val="FFFFFF"/>
      </w:rPr>
      <w:tcPr>
        <w:tcBorders>
          <w:top w:val="single" w:color="4F81BD" w:sz="4" w:space="0"/>
          <w:left w:val="single" w:color="4F81BD" w:sz="4" w:space="0"/>
          <w:bottom w:val="single" w:color="4F81BD" w:sz="4" w:space="0"/>
          <w:right w:val="single" w:color="4F81BD" w:sz="4" w:space="0"/>
          <w:insideH w:val="nil"/>
          <w:insideV w:val="nil"/>
        </w:tcBorders>
        <w:shd w:val="clear" w:color="auto" w:fill="4F81BD"/>
      </w:tcPr>
    </w:tblStylePr>
    <w:tblStylePr w:type="lastRow">
      <w:rPr>
        <w:b/>
        <w:bCs/>
      </w:rPr>
      <w:tcPr>
        <w:tcBorders>
          <w:top w:val="double" w:color="4F81BD" w:sz="4" w:space="0"/>
        </w:tcBorders>
      </w:tcPr>
    </w:tblStylePr>
    <w:tblStylePr w:type="firstCol">
      <w:rPr>
        <w:b/>
        <w:bCs/>
      </w:rPr>
    </w:tblStylePr>
    <w:tblStylePr w:type="lastCol">
      <w:rPr>
        <w:b/>
        <w:bCs/>
      </w:rPr>
    </w:tblStylePr>
    <w:tblStylePr w:type="band1Vert">
      <w:tcPr>
        <w:shd w:val="clear" w:color="auto" w:fill="DBE5F1"/>
      </w:tcPr>
    </w:tblStylePr>
    <w:tblStylePr w:type="band1Horz">
      <w:tcPr>
        <w:shd w:val="clear" w:color="auto" w:fill="DBE5F1"/>
      </w:tcPr>
    </w:tblStylePr>
  </w:style>
  <w:style w:type="character" w:customStyle="1" w:styleId="275">
    <w:name w:val="font21"/>
    <w:qFormat/>
    <w:uiPriority w:val="0"/>
    <w:rPr>
      <w:rFonts w:hint="eastAsia" w:ascii="宋体" w:hAnsi="宋体" w:eastAsia="宋体" w:cs="宋体"/>
      <w:color w:val="000000"/>
      <w:sz w:val="24"/>
      <w:szCs w:val="24"/>
      <w:u w:val="none"/>
    </w:rPr>
  </w:style>
  <w:style w:type="paragraph" w:customStyle="1" w:styleId="276">
    <w:name w:val="_Style 3"/>
    <w:qFormat/>
    <w:uiPriority w:val="1"/>
    <w:pPr>
      <w:widowControl w:val="0"/>
      <w:jc w:val="both"/>
    </w:pPr>
    <w:rPr>
      <w:rFonts w:ascii="Times New Roman" w:hAnsi="Times New Roman" w:eastAsia="宋体" w:cs="Times New Roman"/>
      <w:kern w:val="2"/>
      <w:sz w:val="21"/>
      <w:szCs w:val="22"/>
      <w:lang w:val="en-US" w:eastAsia="zh-CN" w:bidi="ar-SA"/>
    </w:rPr>
  </w:style>
  <w:style w:type="paragraph" w:customStyle="1" w:styleId="277">
    <w:name w:val="List Paragraph1"/>
    <w:basedOn w:val="1"/>
    <w:qFormat/>
    <w:uiPriority w:val="99"/>
    <w:pPr>
      <w:spacing w:line="240" w:lineRule="auto"/>
      <w:ind w:firstLine="420"/>
      <w:jc w:val="both"/>
    </w:pPr>
    <w:rPr>
      <w:rFonts w:ascii="Calibri" w:hAnsi="Calibri" w:eastAsia="宋体" w:cs="宋体"/>
      <w:szCs w:val="21"/>
    </w:rPr>
  </w:style>
  <w:style w:type="character" w:customStyle="1" w:styleId="278">
    <w:name w:val="NormalCharacter"/>
    <w:qFormat/>
    <w:uiPriority w:val="0"/>
  </w:style>
  <w:style w:type="character" w:customStyle="1" w:styleId="279">
    <w:name w:val="标题 Char3"/>
    <w:qFormat/>
    <w:uiPriority w:val="0"/>
    <w:rPr>
      <w:rFonts w:ascii="Cambria" w:hAnsi="Cambria" w:eastAsia="宋体"/>
      <w:b/>
      <w:bCs/>
      <w:kern w:val="2"/>
      <w:sz w:val="32"/>
      <w:szCs w:val="32"/>
      <w:lang w:bidi="ar-SA"/>
    </w:rPr>
  </w:style>
  <w:style w:type="character" w:customStyle="1" w:styleId="280">
    <w:name w:val="正文缩进 Char2"/>
    <w:qFormat/>
    <w:uiPriority w:val="0"/>
  </w:style>
  <w:style w:type="paragraph" w:customStyle="1" w:styleId="281">
    <w:name w:val="样式 加粗 段前: 7.8 磅 段后: 7.8 磅 行距: 固定值 20 磅"/>
    <w:basedOn w:val="1"/>
    <w:qFormat/>
    <w:uiPriority w:val="0"/>
    <w:pPr>
      <w:spacing w:before="60" w:after="60" w:line="360" w:lineRule="exact"/>
      <w:ind w:firstLine="0" w:firstLineChars="0"/>
      <w:jc w:val="both"/>
    </w:pPr>
    <w:rPr>
      <w:rFonts w:eastAsia="宋体" w:cs="宋体"/>
      <w:b/>
      <w:bCs/>
      <w:spacing w:val="-2"/>
      <w:sz w:val="24"/>
      <w:szCs w:val="20"/>
    </w:rPr>
  </w:style>
  <w:style w:type="character" w:customStyle="1" w:styleId="282">
    <w:name w:val="未处理的提及1"/>
    <w:basedOn w:val="57"/>
    <w:semiHidden/>
    <w:unhideWhenUsed/>
    <w:qFormat/>
    <w:uiPriority w:val="99"/>
    <w:rPr>
      <w:color w:val="605E5C"/>
      <w:shd w:val="clear" w:color="auto" w:fill="E1DFDD"/>
    </w:rPr>
  </w:style>
  <w:style w:type="character" w:customStyle="1" w:styleId="283">
    <w:name w:val="纯文本 字符2"/>
    <w:qFormat/>
    <w:uiPriority w:val="0"/>
    <w:rPr>
      <w:rFonts w:ascii="宋体" w:hAnsi="Courier New" w:eastAsia="宋体" w:cs="Times New Roman"/>
      <w:kern w:val="2"/>
      <w:sz w:val="24"/>
      <w:szCs w:val="24"/>
      <w:lang w:val="en-US" w:eastAsia="zh-CN" w:bidi="ar-SA"/>
    </w:rPr>
  </w:style>
  <w:style w:type="character" w:customStyle="1" w:styleId="284">
    <w:name w:val="List Paragraph Char"/>
    <w:link w:val="118"/>
    <w:qFormat/>
    <w:uiPriority w:val="0"/>
    <w:rPr>
      <w:rFonts w:ascii="Calibri" w:hAnsi="Calibri" w:eastAsia="微软雅黑"/>
      <w:kern w:val="2"/>
      <w:sz w:val="21"/>
    </w:rPr>
  </w:style>
  <w:style w:type="character" w:customStyle="1" w:styleId="285">
    <w:name w:val="正文文本缩进 字符1"/>
    <w:qFormat/>
    <w:uiPriority w:val="0"/>
    <w:rPr>
      <w:rFonts w:ascii="宋体" w:hAnsi="Courier New"/>
      <w:spacing w:val="-4"/>
      <w:kern w:val="2"/>
      <w:sz w:val="18"/>
    </w:rPr>
  </w:style>
  <w:style w:type="paragraph" w:customStyle="1" w:styleId="286">
    <w:name w:val="清單段落"/>
    <w:basedOn w:val="1"/>
    <w:qFormat/>
    <w:uiPriority w:val="0"/>
    <w:pPr>
      <w:spacing w:line="240" w:lineRule="auto"/>
      <w:ind w:left="480" w:leftChars="200" w:firstLine="0" w:firstLineChars="0"/>
      <w:jc w:val="both"/>
    </w:pPr>
    <w:rPr>
      <w:rFonts w:eastAsia="宋体"/>
    </w:rPr>
  </w:style>
  <w:style w:type="character" w:customStyle="1" w:styleId="287">
    <w:name w:val="未处理的提及2"/>
    <w:basedOn w:val="57"/>
    <w:semiHidden/>
    <w:unhideWhenUsed/>
    <w:qFormat/>
    <w:uiPriority w:val="99"/>
    <w:rPr>
      <w:color w:val="605E5C"/>
      <w:shd w:val="clear" w:color="auto" w:fill="E1DFDD"/>
    </w:rPr>
  </w:style>
  <w:style w:type="character" w:customStyle="1" w:styleId="288">
    <w:name w:val="正文文本首行缩进 2 字符"/>
    <w:basedOn w:val="76"/>
    <w:link w:val="52"/>
    <w:semiHidden/>
    <w:qFormat/>
    <w:uiPriority w:val="0"/>
    <w:rPr>
      <w:rFonts w:ascii="宋体" w:hAnsi="Courier New" w:eastAsia="微软雅黑"/>
      <w:spacing w:val="-4"/>
      <w:kern w:val="2"/>
      <w:sz w:val="21"/>
      <w:szCs w:val="24"/>
    </w:rPr>
  </w:style>
  <w:style w:type="character" w:customStyle="1" w:styleId="289">
    <w:name w:val="标书正文 Char"/>
    <w:qFormat/>
    <w:uiPriority w:val="0"/>
    <w:rPr>
      <w:rFonts w:ascii="宋体" w:hAnsi="宋体" w:eastAsia="宋体" w:cs="Times New Roman"/>
      <w:kern w:val="0"/>
      <w:sz w:val="24"/>
      <w:szCs w:val="20"/>
    </w:rPr>
  </w:style>
  <w:style w:type="character" w:customStyle="1" w:styleId="290">
    <w:name w:val="未处理的提及3"/>
    <w:basedOn w:val="57"/>
    <w:semiHidden/>
    <w:unhideWhenUsed/>
    <w:qFormat/>
    <w:uiPriority w:val="99"/>
    <w:rPr>
      <w:color w:val="605E5C"/>
      <w:shd w:val="clear" w:color="auto" w:fill="E1DFDD"/>
    </w:rPr>
  </w:style>
  <w:style w:type="paragraph" w:customStyle="1" w:styleId="291">
    <w:name w:val="正文2"/>
    <w:basedOn w:val="1"/>
    <w:qFormat/>
    <w:uiPriority w:val="0"/>
    <w:pPr>
      <w:spacing w:before="156"/>
      <w:ind w:firstLine="510"/>
      <w:jc w:val="both"/>
    </w:pPr>
    <w:rPr>
      <w:rFonts w:eastAsia="宋体" w:cs="宋体"/>
      <w:sz w:val="24"/>
      <w:szCs w:val="20"/>
    </w:rPr>
  </w:style>
  <w:style w:type="paragraph" w:customStyle="1" w:styleId="292">
    <w:name w:val="纯文本3"/>
    <w:qFormat/>
    <w:uiPriority w:val="0"/>
    <w:pPr>
      <w:widowControl w:val="0"/>
      <w:adjustRightInd w:val="0"/>
      <w:jc w:val="both"/>
      <w:textAlignment w:val="baseline"/>
    </w:pPr>
    <w:rPr>
      <w:rFonts w:ascii="宋体" w:hAnsi="Courier New" w:eastAsia="楷体_GB2312" w:cs="Times New Roman"/>
      <w:kern w:val="2"/>
      <w:sz w:val="26"/>
      <w:lang w:val="en-US" w:eastAsia="zh-CN" w:bidi="ar-SA"/>
    </w:rPr>
  </w:style>
  <w:style w:type="paragraph" w:customStyle="1" w:styleId="293">
    <w:name w:val="部分1"/>
    <w:basedOn w:val="1"/>
    <w:qFormat/>
    <w:uiPriority w:val="0"/>
    <w:pPr>
      <w:keepNext/>
      <w:pageBreakBefore/>
      <w:tabs>
        <w:tab w:val="left" w:pos="720"/>
      </w:tabs>
      <w:ind w:firstLine="0" w:firstLineChars="0"/>
      <w:jc w:val="center"/>
      <w:outlineLvl w:val="0"/>
    </w:pPr>
    <w:rPr>
      <w:rFonts w:eastAsia="黑体" w:cs="宋体"/>
      <w:b/>
      <w:kern w:val="44"/>
      <w:sz w:val="36"/>
      <w:szCs w:val="20"/>
    </w:rPr>
  </w:style>
  <w:style w:type="paragraph" w:customStyle="1" w:styleId="294">
    <w:name w:val="TOC 标题2"/>
    <w:basedOn w:val="4"/>
    <w:next w:val="1"/>
    <w:unhideWhenUsed/>
    <w:qFormat/>
    <w:uiPriority w:val="39"/>
    <w:pPr>
      <w:widowControl/>
      <w:spacing w:before="240" w:line="259" w:lineRule="auto"/>
      <w:jc w:val="left"/>
      <w:outlineLvl w:val="9"/>
    </w:pPr>
    <w:rPr>
      <w:rFonts w:asciiTheme="majorHAnsi" w:hAnsiTheme="majorHAnsi" w:eastAsiaTheme="majorEastAsia" w:cstheme="majorBidi"/>
      <w:b w:val="0"/>
      <w:bCs w:val="0"/>
      <w:color w:val="2F5597" w:themeColor="accent1" w:themeShade="BF"/>
      <w:kern w:val="0"/>
      <w:sz w:val="32"/>
      <w:szCs w:val="32"/>
    </w:rPr>
  </w:style>
  <w:style w:type="character" w:customStyle="1" w:styleId="295">
    <w:name w:val="纯文本 字符3"/>
    <w:qFormat/>
    <w:locked/>
    <w:uiPriority w:val="0"/>
    <w:rPr>
      <w:rFonts w:ascii="宋体" w:hAnsi="Courier New"/>
    </w:rPr>
  </w:style>
  <w:style w:type="paragraph" w:customStyle="1" w:styleId="296">
    <w:name w:val="首行缩进"/>
    <w:basedOn w:val="1"/>
    <w:qFormat/>
    <w:uiPriority w:val="0"/>
    <w:rPr>
      <w:rFonts w:ascii="宋体" w:hAnsi="宋体" w:eastAsia="宋体"/>
      <w:sz w:val="24"/>
      <w:szCs w:val="20"/>
    </w:rPr>
  </w:style>
  <w:style w:type="character" w:customStyle="1" w:styleId="297">
    <w:name w:val="未处理的提及4"/>
    <w:basedOn w:val="57"/>
    <w:semiHidden/>
    <w:unhideWhenUsed/>
    <w:qFormat/>
    <w:uiPriority w:val="99"/>
    <w:rPr>
      <w:color w:val="605E5C"/>
      <w:shd w:val="clear" w:color="auto" w:fill="E1DFDD"/>
    </w:rPr>
  </w:style>
  <w:style w:type="paragraph" w:customStyle="1" w:styleId="298">
    <w:name w:val="paragraph"/>
    <w:basedOn w:val="1"/>
    <w:qFormat/>
    <w:uiPriority w:val="0"/>
    <w:pPr>
      <w:widowControl/>
      <w:spacing w:before="100" w:beforeAutospacing="1" w:after="100" w:afterAutospacing="1" w:line="240" w:lineRule="auto"/>
      <w:ind w:firstLine="0" w:firstLineChars="0"/>
    </w:pPr>
    <w:rPr>
      <w:rFonts w:ascii="宋体" w:hAnsi="宋体" w:eastAsia="宋体"/>
      <w:kern w:val="0"/>
      <w:sz w:val="24"/>
    </w:rPr>
  </w:style>
  <w:style w:type="character" w:customStyle="1" w:styleId="299">
    <w:name w:val="未处理的提及5"/>
    <w:basedOn w:val="57"/>
    <w:semiHidden/>
    <w:unhideWhenUsed/>
    <w:qFormat/>
    <w:uiPriority w:val="99"/>
    <w:rPr>
      <w:color w:val="605E5C"/>
      <w:shd w:val="clear" w:color="auto" w:fill="E1DFDD"/>
    </w:rPr>
  </w:style>
  <w:style w:type="character" w:customStyle="1" w:styleId="300">
    <w:name w:val="font51"/>
    <w:basedOn w:val="57"/>
    <w:qFormat/>
    <w:uiPriority w:val="0"/>
    <w:rPr>
      <w:rFonts w:hint="eastAsia" w:ascii="宋体" w:hAnsi="宋体" w:eastAsia="宋体" w:cs="宋体"/>
      <w:color w:val="FF0000"/>
      <w:sz w:val="21"/>
      <w:szCs w:val="21"/>
      <w:u w:val="none"/>
    </w:rPr>
  </w:style>
</w:styles>
</file>

<file path=word/_rels/document.xml.rels><?xml version="1.0" encoding="UTF-8" standalone="yes"?>
<Relationships xmlns="http://schemas.openxmlformats.org/package/2006/relationships"><Relationship Id="rId9" Type="http://schemas.openxmlformats.org/officeDocument/2006/relationships/footer" Target="footer2.xml"/><Relationship Id="rId8" Type="http://schemas.openxmlformats.org/officeDocument/2006/relationships/footer" Target="footer1.xml"/><Relationship Id="rId7" Type="http://schemas.openxmlformats.org/officeDocument/2006/relationships/header" Target="header3.xml"/><Relationship Id="rId6" Type="http://schemas.openxmlformats.org/officeDocument/2006/relationships/header" Target="header2.xml"/><Relationship Id="rId5" Type="http://schemas.openxmlformats.org/officeDocument/2006/relationships/header" Target="header1.xml"/><Relationship Id="rId4" Type="http://schemas.openxmlformats.org/officeDocument/2006/relationships/endnotes" Target="endnotes.xml"/><Relationship Id="rId3" Type="http://schemas.openxmlformats.org/officeDocument/2006/relationships/footnotes" Target="footnotes.xml"/><Relationship Id="rId29" Type="http://schemas.openxmlformats.org/officeDocument/2006/relationships/fontTable" Target="fontTable.xml"/><Relationship Id="rId28" Type="http://schemas.openxmlformats.org/officeDocument/2006/relationships/numbering" Target="numbering.xml"/><Relationship Id="rId27" Type="http://schemas.openxmlformats.org/officeDocument/2006/relationships/customXml" Target="../customXml/item1.xml"/><Relationship Id="rId26" Type="http://schemas.openxmlformats.org/officeDocument/2006/relationships/image" Target="media/image2.jpeg"/><Relationship Id="rId25" Type="http://schemas.openxmlformats.org/officeDocument/2006/relationships/theme" Target="theme/theme1.xml"/><Relationship Id="rId24" Type="http://schemas.openxmlformats.org/officeDocument/2006/relationships/footer" Target="footer12.xml"/><Relationship Id="rId23" Type="http://schemas.openxmlformats.org/officeDocument/2006/relationships/footer" Target="footer11.xml"/><Relationship Id="rId22" Type="http://schemas.openxmlformats.org/officeDocument/2006/relationships/header" Target="header8.xml"/><Relationship Id="rId21" Type="http://schemas.openxmlformats.org/officeDocument/2006/relationships/footer" Target="footer10.xml"/><Relationship Id="rId20" Type="http://schemas.openxmlformats.org/officeDocument/2006/relationships/footer" Target="footer9.xml"/><Relationship Id="rId2" Type="http://schemas.openxmlformats.org/officeDocument/2006/relationships/settings" Target="settings.xml"/><Relationship Id="rId19" Type="http://schemas.openxmlformats.org/officeDocument/2006/relationships/footer" Target="footer8.xml"/><Relationship Id="rId18" Type="http://schemas.openxmlformats.org/officeDocument/2006/relationships/footer" Target="footer7.xml"/><Relationship Id="rId17" Type="http://schemas.openxmlformats.org/officeDocument/2006/relationships/footer" Target="footer6.xml"/><Relationship Id="rId16" Type="http://schemas.openxmlformats.org/officeDocument/2006/relationships/footer" Target="footer5.xml"/><Relationship Id="rId15" Type="http://schemas.openxmlformats.org/officeDocument/2006/relationships/header" Target="header7.xml"/><Relationship Id="rId14" Type="http://schemas.openxmlformats.org/officeDocument/2006/relationships/footer" Target="footer4.xml"/><Relationship Id="rId13" Type="http://schemas.openxmlformats.org/officeDocument/2006/relationships/header" Target="header6.xml"/><Relationship Id="rId12" Type="http://schemas.openxmlformats.org/officeDocument/2006/relationships/header" Target="header5.xml"/><Relationship Id="rId11" Type="http://schemas.openxmlformats.org/officeDocument/2006/relationships/header" Target="header4.xml"/><Relationship Id="rId10" Type="http://schemas.openxmlformats.org/officeDocument/2006/relationships/footer" Target="footer3.xml"/><Relationship Id="rId1" Type="http://schemas.openxmlformats.org/officeDocument/2006/relationships/styles" Target="styles.xml"/></Relationships>
</file>

<file path=word/_rels/fontTable.xml.rels><?xml version="1.0" encoding="UTF-8" standalone="yes"?>
<Relationships xmlns="http://schemas.openxmlformats.org/package/2006/relationships"><Relationship Id="rId5" Type="http://schemas.openxmlformats.org/officeDocument/2006/relationships/font" Target="fonts/font5.odttf"/><Relationship Id="rId4" Type="http://schemas.openxmlformats.org/officeDocument/2006/relationships/font" Target="fonts/font4.odttf"/><Relationship Id="rId3" Type="http://schemas.openxmlformats.org/officeDocument/2006/relationships/font" Target="fonts/font3.odttf"/><Relationship Id="rId2" Type="http://schemas.openxmlformats.org/officeDocument/2006/relationships/font" Target="fonts/font2.odttf"/><Relationship Id="rId1" Type="http://schemas.openxmlformats.org/officeDocument/2006/relationships/font" Target="fonts/font1.odttf"/></Relationships>
</file>

<file path=word/_rels/header4.xml.rels><?xml version="1.0" encoding="UTF-8" standalone="yes"?>
<Relationships xmlns="http://schemas.openxmlformats.org/package/2006/relationships"><Relationship Id="rId1" Type="http://schemas.openxmlformats.org/officeDocument/2006/relationships/image" Target="media/image1.jpeg"/></Relationships>
</file>

<file path=word/_rels/header6.xml.rels><?xml version="1.0" encoding="UTF-8" standalone="yes"?>
<Relationships xmlns="http://schemas.openxmlformats.org/package/2006/relationships"><Relationship Id="rId1" Type="http://schemas.openxmlformats.org/officeDocument/2006/relationships/image" Target="media/image1.jpeg"/></Relationships>
</file>

<file path=word/_rels/header7.xml.rels><?xml version="1.0" encoding="UTF-8" standalone="yes"?>
<Relationships xmlns="http://schemas.openxmlformats.org/package/2006/relationships"><Relationship Id="rId1" Type="http://schemas.openxmlformats.org/officeDocument/2006/relationships/image" Target="media/image1.jpeg"/></Relationships>
</file>

<file path=word/_rels/header8.xml.rels><?xml version="1.0" encoding="UTF-8" standalone="yes"?>
<Relationships xmlns="http://schemas.openxmlformats.org/package/2006/relationships"><Relationship Id="rId1" Type="http://schemas.openxmlformats.org/officeDocument/2006/relationships/image" Target="media/image1.jpeg"/></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等线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等线"/>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ops>
  <customShpExts>
    <customShpInfo spid="_x0000_s1026"/>
    <customShpInfo spid="_x0000_s1027"/>
    <customShpInfo spid="_x0000_s1025"/>
    <customShpInfo spid="_x0000_s1029"/>
    <customShpInfo spid="_x0000_s1030"/>
    <customShpInfo spid="_x0000_s1028"/>
    <customShpInfo spid="_x0000_s1035"/>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Template>
  <Company>MicroWin10.com</Company>
  <Pages>73</Pages>
  <Words>111</Words>
  <Characters>161</Characters>
  <Lines>273</Lines>
  <Paragraphs>76</Paragraphs>
  <TotalTime>10</TotalTime>
  <ScaleCrop>false</ScaleCrop>
  <LinksUpToDate>false</LinksUpToDate>
  <CharactersWithSpaces>175</CharactersWithSpaces>
  <Application>WPS Office_12.1.0.20784_F1E327BC-269C-435d-A152-05C5408002CA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2024-08-20T06:37:00Z</dcterms:created>
  <dc:creator>微软用户</dc:creator>
  <cp:lastModifiedBy>章大莉</cp:lastModifiedBy>
  <cp:lastPrinted>2025-02-23T12:50:00Z</cp:lastPrinted>
  <dcterms:modified xsi:type="dcterms:W3CDTF">2025-04-14T01:11:42Z</dcterms:modified>
  <dc:title>1</dc:title>
  <cp:revision>15</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2052-12.1.0.20784</vt:lpwstr>
  </property>
  <property fmtid="{D5CDD505-2E9C-101B-9397-08002B2CF9AE}" pid="3" name="ICV">
    <vt:lpwstr>63D140D64B9A45B49D60D39E87B38B53_13</vt:lpwstr>
  </property>
  <property fmtid="{D5CDD505-2E9C-101B-9397-08002B2CF9AE}" pid="4" name="KSOTemplateDocerSaveRecord">
    <vt:lpwstr>eyJoZGlkIjoiMTJlMTYyNTAxYWM3MWI0NzliODIyODNmMjdmN2NhNGEiLCJ1c2VySWQiOiIxMjkzODA4MDU5In0=</vt:lpwstr>
  </property>
</Properties>
</file>