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416275">
      <w:pPr>
        <w:pStyle w:val="114"/>
        <w:ind w:firstLine="480"/>
        <w:rPr>
          <w:rFonts w:hint="eastAsia" w:ascii="微软雅黑" w:hAnsi="微软雅黑" w:cs="微软雅黑"/>
        </w:rPr>
      </w:pPr>
    </w:p>
    <w:p w14:paraId="1B6AEF3C">
      <w:pPr>
        <w:pStyle w:val="114"/>
        <w:ind w:firstLine="480"/>
        <w:rPr>
          <w:rFonts w:hint="eastAsia" w:ascii="微软雅黑" w:hAnsi="微软雅黑" w:cs="微软雅黑"/>
        </w:rPr>
      </w:pPr>
    </w:p>
    <w:p w14:paraId="70688445">
      <w:pPr>
        <w:pStyle w:val="114"/>
        <w:ind w:firstLine="480"/>
        <w:rPr>
          <w:rFonts w:hint="eastAsia" w:ascii="微软雅黑" w:hAnsi="微软雅黑" w:cs="微软雅黑"/>
        </w:rPr>
      </w:pPr>
    </w:p>
    <w:p w14:paraId="74A74319">
      <w:pPr>
        <w:ind w:left="599" w:leftChars="-202" w:right="-521" w:rightChars="-248" w:hanging="1023" w:hangingChars="142"/>
        <w:jc w:val="center"/>
        <w:outlineLvl w:val="0"/>
        <w:rPr>
          <w:rFonts w:hint="eastAsia" w:ascii="微软雅黑" w:hAnsi="微软雅黑" w:cs="微软雅黑"/>
          <w:b/>
          <w:bCs/>
          <w:sz w:val="72"/>
          <w:szCs w:val="72"/>
        </w:rPr>
      </w:pPr>
      <w:bookmarkStart w:id="0" w:name="_Toc191238328"/>
      <w:bookmarkStart w:id="1" w:name="_Toc14988"/>
      <w:bookmarkStart w:id="2" w:name="_Toc12262"/>
      <w:bookmarkStart w:id="3" w:name="_Toc27013"/>
      <w:r>
        <w:rPr>
          <w:rFonts w:hint="eastAsia" w:ascii="微软雅黑" w:hAnsi="微软雅黑" w:cs="微软雅黑"/>
          <w:b/>
          <w:bCs/>
          <w:sz w:val="72"/>
          <w:szCs w:val="72"/>
        </w:rPr>
        <w:t>政府采购电子交易项目</w:t>
      </w:r>
      <w:bookmarkEnd w:id="0"/>
      <w:bookmarkEnd w:id="1"/>
      <w:bookmarkEnd w:id="2"/>
      <w:bookmarkEnd w:id="3"/>
    </w:p>
    <w:p w14:paraId="4FC615FC">
      <w:pPr>
        <w:pStyle w:val="276"/>
        <w:spacing w:line="360" w:lineRule="auto"/>
        <w:jc w:val="center"/>
        <w:outlineLvl w:val="0"/>
        <w:rPr>
          <w:rFonts w:hint="eastAsia" w:ascii="微软雅黑" w:hAnsi="微软雅黑" w:eastAsia="微软雅黑" w:cs="微软雅黑"/>
          <w:b/>
          <w:bCs/>
          <w:sz w:val="72"/>
          <w:szCs w:val="72"/>
        </w:rPr>
      </w:pPr>
      <w:bookmarkStart w:id="4" w:name="_Toc191238329"/>
      <w:bookmarkStart w:id="5" w:name="_Toc26364"/>
      <w:r>
        <w:rPr>
          <w:rFonts w:hint="eastAsia" w:ascii="微软雅黑" w:hAnsi="微软雅黑" w:eastAsia="微软雅黑" w:cs="微软雅黑"/>
          <w:b/>
          <w:bCs/>
          <w:sz w:val="72"/>
          <w:szCs w:val="72"/>
        </w:rPr>
        <w:t>竞争性磋商文件</w:t>
      </w:r>
      <w:bookmarkEnd w:id="4"/>
      <w:bookmarkEnd w:id="5"/>
    </w:p>
    <w:p w14:paraId="7D4640C8">
      <w:pPr>
        <w:pStyle w:val="276"/>
        <w:spacing w:line="360" w:lineRule="auto"/>
        <w:rPr>
          <w:rFonts w:hint="eastAsia" w:ascii="微软雅黑" w:hAnsi="微软雅黑" w:eastAsia="微软雅黑" w:cs="微软雅黑"/>
        </w:rPr>
      </w:pPr>
    </w:p>
    <w:p w14:paraId="0B302980">
      <w:pPr>
        <w:ind w:left="120" w:leftChars="-337" w:right="-804" w:rightChars="-383" w:hanging="828" w:hangingChars="230"/>
        <w:jc w:val="center"/>
        <w:rPr>
          <w:rFonts w:hint="eastAsia" w:ascii="微软雅黑" w:hAnsi="微软雅黑" w:cs="微软雅黑"/>
          <w:b/>
          <w:bCs/>
          <w:sz w:val="36"/>
          <w:szCs w:val="36"/>
        </w:rPr>
      </w:pPr>
      <w:r>
        <w:rPr>
          <w:rFonts w:hint="eastAsia" w:ascii="微软雅黑" w:hAnsi="微软雅黑" w:cs="微软雅黑"/>
          <w:b/>
          <w:bCs/>
          <w:sz w:val="36"/>
          <w:szCs w:val="36"/>
        </w:rPr>
        <w:drawing>
          <wp:inline distT="0" distB="0" distL="0" distR="0">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29"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51B4DC41">
      <w:pPr>
        <w:pStyle w:val="29"/>
        <w:pBdr>
          <w:bottom w:val="thinThickThinMediumGap" w:color="auto" w:sz="18" w:space="1"/>
        </w:pBdr>
        <w:spacing w:line="360" w:lineRule="auto"/>
        <w:ind w:firstLine="0" w:firstLineChars="0"/>
        <w:jc w:val="distribute"/>
        <w:rPr>
          <w:rFonts w:hint="eastAsia" w:cs="微软雅黑"/>
          <w:b/>
          <w:bCs/>
          <w:w w:val="95"/>
          <w:sz w:val="28"/>
          <w:szCs w:val="28"/>
        </w:rPr>
      </w:pPr>
      <w:bookmarkStart w:id="6" w:name="_Toc18138"/>
      <w:bookmarkStart w:id="7" w:name="_Toc17379"/>
      <w:bookmarkStart w:id="8" w:name="_Toc191238330"/>
      <w:bookmarkStart w:id="9" w:name="_Toc2807"/>
      <w:bookmarkStart w:id="10" w:name="_Toc5618"/>
      <w:r>
        <w:rPr>
          <w:rFonts w:hint="eastAsia" w:cs="微软雅黑"/>
          <w:b/>
          <w:bCs/>
          <w:w w:val="95"/>
          <w:sz w:val="28"/>
          <w:szCs w:val="28"/>
        </w:rPr>
        <w:t>嘉兴市千秋工程咨询有限公司</w:t>
      </w:r>
      <w:bookmarkEnd w:id="6"/>
      <w:bookmarkEnd w:id="7"/>
      <w:bookmarkEnd w:id="8"/>
      <w:bookmarkEnd w:id="9"/>
      <w:bookmarkEnd w:id="10"/>
    </w:p>
    <w:p w14:paraId="227291C4">
      <w:pPr>
        <w:pStyle w:val="29"/>
        <w:pBdr>
          <w:bottom w:val="thinThickThinMediumGap" w:color="auto" w:sz="18" w:space="1"/>
        </w:pBdr>
        <w:spacing w:line="360" w:lineRule="auto"/>
        <w:ind w:firstLine="0" w:firstLineChars="0"/>
        <w:jc w:val="distribute"/>
        <w:outlineLvl w:val="9"/>
        <w:rPr>
          <w:rFonts w:hint="eastAsia" w:cs="微软雅黑"/>
          <w:b/>
          <w:bCs/>
          <w:w w:val="95"/>
          <w:sz w:val="28"/>
          <w:szCs w:val="28"/>
        </w:rPr>
      </w:pPr>
      <w:bookmarkStart w:id="11" w:name="_Toc24545"/>
      <w:r>
        <w:rPr>
          <w:rFonts w:hint="eastAsia" w:cs="微软雅黑"/>
          <w:b/>
          <w:bCs/>
          <w:w w:val="95"/>
          <w:sz w:val="28"/>
          <w:szCs w:val="28"/>
        </w:rPr>
        <w:t>Jiaxing Qianqiu Engineering Consulting Co., Ltd</w:t>
      </w:r>
      <w:bookmarkEnd w:id="11"/>
    </w:p>
    <w:p w14:paraId="204ED21D">
      <w:pPr>
        <w:pStyle w:val="29"/>
        <w:spacing w:line="240" w:lineRule="auto"/>
        <w:ind w:firstLine="0" w:firstLineChars="0"/>
        <w:outlineLvl w:val="9"/>
        <w:rPr>
          <w:rFonts w:hint="eastAsia" w:eastAsia="微软雅黑" w:cs="微软雅黑"/>
          <w:bCs/>
          <w:w w:val="95"/>
          <w:sz w:val="28"/>
          <w:szCs w:val="28"/>
          <w:lang w:eastAsia="zh-CN"/>
        </w:rPr>
      </w:pPr>
      <w:bookmarkStart w:id="12" w:name="_Toc611"/>
      <w:r>
        <w:rPr>
          <w:rFonts w:hint="eastAsia" w:cs="微软雅黑"/>
          <w:bCs/>
          <w:w w:val="95"/>
          <w:sz w:val="28"/>
          <w:szCs w:val="28"/>
        </w:rPr>
        <w:t>项目名称：</w:t>
      </w:r>
      <w:bookmarkEnd w:id="12"/>
      <w:r>
        <w:rPr>
          <w:rFonts w:hint="eastAsia" w:cs="微软雅黑"/>
          <w:bCs/>
          <w:w w:val="95"/>
          <w:sz w:val="28"/>
          <w:szCs w:val="28"/>
          <w:lang w:eastAsia="zh-CN"/>
        </w:rPr>
        <w:t>秀洲区民政综合服务站运营服务项目</w:t>
      </w:r>
    </w:p>
    <w:p w14:paraId="0ADF6812">
      <w:pPr>
        <w:pStyle w:val="29"/>
        <w:spacing w:line="240" w:lineRule="auto"/>
        <w:ind w:firstLine="0" w:firstLineChars="0"/>
        <w:outlineLvl w:val="9"/>
        <w:rPr>
          <w:rFonts w:hint="eastAsia" w:eastAsia="微软雅黑" w:cs="微软雅黑"/>
          <w:bCs/>
          <w:w w:val="95"/>
          <w:sz w:val="28"/>
          <w:szCs w:val="28"/>
          <w:lang w:eastAsia="zh-CN"/>
        </w:rPr>
      </w:pPr>
      <w:bookmarkStart w:id="13" w:name="_Toc19466"/>
      <w:r>
        <w:rPr>
          <w:rFonts w:hint="eastAsia" w:cs="微软雅黑"/>
          <w:bCs/>
          <w:w w:val="95"/>
          <w:sz w:val="28"/>
          <w:szCs w:val="28"/>
        </w:rPr>
        <w:t>项目编号：</w:t>
      </w:r>
      <w:bookmarkEnd w:id="13"/>
      <w:r>
        <w:rPr>
          <w:rFonts w:hint="eastAsia" w:cs="微软雅黑"/>
          <w:bCs/>
          <w:w w:val="95"/>
          <w:sz w:val="28"/>
          <w:szCs w:val="28"/>
          <w:lang w:eastAsia="zh-CN"/>
        </w:rPr>
        <w:t>千秋-JXQQJC（2025）第04号</w:t>
      </w:r>
    </w:p>
    <w:p w14:paraId="37A84398">
      <w:pPr>
        <w:pStyle w:val="29"/>
        <w:spacing w:line="240" w:lineRule="auto"/>
        <w:ind w:firstLine="0" w:firstLineChars="0"/>
        <w:outlineLvl w:val="9"/>
        <w:rPr>
          <w:rFonts w:hint="eastAsia" w:eastAsia="微软雅黑" w:cs="微软雅黑"/>
          <w:bCs/>
          <w:w w:val="95"/>
          <w:sz w:val="28"/>
          <w:szCs w:val="28"/>
          <w:lang w:eastAsia="zh-CN"/>
        </w:rPr>
      </w:pPr>
      <w:bookmarkStart w:id="14" w:name="_Toc23738"/>
      <w:r>
        <w:rPr>
          <w:rFonts w:hint="eastAsia" w:cs="微软雅黑"/>
          <w:bCs/>
          <w:w w:val="95"/>
          <w:sz w:val="28"/>
          <w:szCs w:val="28"/>
        </w:rPr>
        <w:t>采 购 人：</w:t>
      </w:r>
      <w:bookmarkEnd w:id="14"/>
      <w:r>
        <w:rPr>
          <w:rFonts w:hint="eastAsia" w:cs="微软雅黑"/>
          <w:bCs/>
          <w:w w:val="95"/>
          <w:sz w:val="28"/>
          <w:szCs w:val="28"/>
          <w:lang w:eastAsia="zh-CN"/>
        </w:rPr>
        <w:t>嘉兴市秀洲区民政局</w:t>
      </w:r>
    </w:p>
    <w:p w14:paraId="4D35FBE1">
      <w:pPr>
        <w:pStyle w:val="29"/>
        <w:spacing w:line="240" w:lineRule="auto"/>
        <w:ind w:firstLine="0" w:firstLineChars="0"/>
        <w:outlineLvl w:val="9"/>
        <w:rPr>
          <w:rFonts w:hint="eastAsia" w:cs="微软雅黑"/>
          <w:bCs/>
          <w:w w:val="95"/>
          <w:sz w:val="28"/>
          <w:szCs w:val="28"/>
        </w:rPr>
      </w:pPr>
      <w:bookmarkStart w:id="15" w:name="_Toc7727"/>
      <w:r>
        <w:rPr>
          <w:rFonts w:hint="eastAsia" w:cs="微软雅黑"/>
          <w:bCs/>
          <w:w w:val="95"/>
          <w:sz w:val="28"/>
          <w:szCs w:val="28"/>
        </w:rPr>
        <w:t>代理机构：嘉兴市千秋工程咨询有限公司</w:t>
      </w:r>
      <w:bookmarkEnd w:id="15"/>
    </w:p>
    <w:p w14:paraId="2B0CC287">
      <w:pPr>
        <w:pStyle w:val="29"/>
        <w:spacing w:line="240" w:lineRule="auto"/>
        <w:ind w:firstLine="0" w:firstLineChars="0"/>
        <w:outlineLvl w:val="9"/>
        <w:rPr>
          <w:rFonts w:hint="eastAsia" w:cs="微软雅黑"/>
          <w:b/>
          <w:sz w:val="28"/>
          <w:szCs w:val="28"/>
        </w:rPr>
      </w:pPr>
      <w:bookmarkStart w:id="16" w:name="_Toc2551"/>
      <w:bookmarkStart w:id="17" w:name="_Toc50012812"/>
      <w:r>
        <w:rPr>
          <w:rFonts w:hint="eastAsia" w:cs="微软雅黑"/>
          <w:bCs/>
          <w:w w:val="95"/>
          <w:sz w:val="28"/>
          <w:szCs w:val="28"/>
        </w:rPr>
        <w:t>日    期：2025年</w:t>
      </w:r>
      <w:r>
        <w:rPr>
          <w:rFonts w:hint="eastAsia" w:cs="微软雅黑"/>
          <w:bCs/>
          <w:w w:val="95"/>
          <w:sz w:val="28"/>
          <w:szCs w:val="28"/>
          <w:lang w:val="en-US" w:eastAsia="zh-CN"/>
        </w:rPr>
        <w:t>03</w:t>
      </w:r>
      <w:r>
        <w:rPr>
          <w:rFonts w:hint="eastAsia" w:cs="微软雅黑"/>
          <w:bCs/>
          <w:w w:val="95"/>
          <w:sz w:val="28"/>
          <w:szCs w:val="28"/>
        </w:rPr>
        <w:t>月</w:t>
      </w:r>
      <w:r>
        <w:rPr>
          <w:rFonts w:hint="eastAsia" w:cs="微软雅黑"/>
          <w:bCs/>
          <w:w w:val="95"/>
          <w:sz w:val="28"/>
          <w:szCs w:val="28"/>
          <w:lang w:val="en-US" w:eastAsia="zh-CN"/>
        </w:rPr>
        <w:t>13</w:t>
      </w:r>
      <w:r>
        <w:rPr>
          <w:rFonts w:hint="eastAsia" w:cs="微软雅黑"/>
          <w:bCs/>
          <w:w w:val="95"/>
          <w:sz w:val="28"/>
          <w:szCs w:val="28"/>
        </w:rPr>
        <w:t>日</w:t>
      </w:r>
      <w:bookmarkEnd w:id="16"/>
      <w:bookmarkEnd w:id="17"/>
    </w:p>
    <w:p w14:paraId="238F7C14">
      <w:pPr>
        <w:pStyle w:val="128"/>
        <w:spacing w:before="0" w:line="360" w:lineRule="auto"/>
        <w:rPr>
          <w:rFonts w:hint="eastAsia" w:ascii="微软雅黑" w:hAnsi="微软雅黑" w:cs="微软雅黑"/>
          <w:color w:val="auto"/>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74" w:right="1797" w:bottom="1247" w:left="1797" w:header="851" w:footer="851" w:gutter="0"/>
          <w:cols w:space="720" w:num="1"/>
          <w:docGrid w:linePitch="312" w:charSpace="0"/>
        </w:sectPr>
      </w:pPr>
    </w:p>
    <w:p w14:paraId="5297C63C">
      <w:pPr>
        <w:ind w:left="420" w:firstLine="0" w:firstLineChars="0"/>
        <w:rPr>
          <w:rFonts w:hint="eastAsia" w:ascii="微软雅黑" w:hAnsi="微软雅黑" w:cs="微软雅黑"/>
          <w:sz w:val="30"/>
          <w:szCs w:val="30"/>
        </w:rPr>
      </w:pPr>
    </w:p>
    <w:sdt>
      <w:sdtPr>
        <w:rPr>
          <w:rFonts w:hint="eastAsia" w:ascii="微软雅黑" w:hAnsi="微软雅黑" w:cs="微软雅黑"/>
          <w:sz w:val="30"/>
          <w:szCs w:val="30"/>
        </w:rPr>
        <w:id w:val="147471698"/>
        <w15:color w:val="DBDBDB"/>
        <w:docPartObj>
          <w:docPartGallery w:val="Table of Contents"/>
          <w:docPartUnique/>
        </w:docPartObj>
      </w:sdtPr>
      <w:sdtEndPr>
        <w:rPr>
          <w:rFonts w:hint="eastAsia" w:ascii="微软雅黑" w:hAnsi="微软雅黑" w:cs="微软雅黑"/>
          <w:sz w:val="30"/>
          <w:szCs w:val="30"/>
        </w:rPr>
      </w:sdtEndPr>
      <w:sdtContent>
        <w:p w14:paraId="239CC3C4">
          <w:pPr>
            <w:spacing w:line="240" w:lineRule="auto"/>
            <w:ind w:firstLine="0" w:firstLineChars="0"/>
            <w:jc w:val="center"/>
            <w:rPr>
              <w:rFonts w:hint="eastAsia" w:ascii="微软雅黑" w:hAnsi="微软雅黑" w:cs="微软雅黑"/>
              <w:sz w:val="30"/>
              <w:szCs w:val="30"/>
            </w:rPr>
          </w:pPr>
          <w:r>
            <w:rPr>
              <w:rFonts w:hint="eastAsia" w:ascii="微软雅黑" w:hAnsi="微软雅黑" w:cs="微软雅黑"/>
              <w:sz w:val="30"/>
              <w:szCs w:val="30"/>
            </w:rPr>
            <w:t>目录</w:t>
          </w:r>
        </w:p>
        <w:p w14:paraId="500EF31F">
          <w:pPr>
            <w:pStyle w:val="37"/>
            <w:spacing w:line="360" w:lineRule="auto"/>
            <w:ind w:left="0" w:leftChars="0" w:firstLine="0" w:firstLineChars="0"/>
            <w:rPr>
              <w:rFonts w:hint="eastAsia" w:ascii="微软雅黑" w:hAnsi="微软雅黑" w:eastAsia="微软雅黑" w:cstheme="minorBidi"/>
              <w:bCs w:val="0"/>
              <w:caps w:val="0"/>
              <w:color w:val="auto"/>
              <w:sz w:val="24"/>
              <w:szCs w:val="24"/>
              <w14:ligatures w14:val="standardContextual"/>
            </w:rPr>
          </w:pPr>
          <w:r>
            <w:rPr>
              <w:rFonts w:hint="eastAsia" w:ascii="微软雅黑" w:hAnsi="微软雅黑" w:eastAsia="微软雅黑" w:cs="微软雅黑"/>
              <w:color w:val="auto"/>
              <w:kern w:val="0"/>
              <w:sz w:val="30"/>
              <w:szCs w:val="30"/>
            </w:rPr>
            <w:fldChar w:fldCharType="begin"/>
          </w:r>
          <w:r>
            <w:rPr>
              <w:rFonts w:hint="eastAsia" w:ascii="微软雅黑" w:hAnsi="微软雅黑" w:eastAsia="微软雅黑" w:cs="微软雅黑"/>
              <w:color w:val="auto"/>
              <w:sz w:val="30"/>
              <w:szCs w:val="30"/>
            </w:rPr>
            <w:instrText xml:space="preserve">TOC \o "1-1" \h \u </w:instrText>
          </w:r>
          <w:r>
            <w:rPr>
              <w:rFonts w:hint="eastAsia" w:ascii="微软雅黑" w:hAnsi="微软雅黑" w:eastAsia="微软雅黑" w:cs="微软雅黑"/>
              <w:color w:val="auto"/>
              <w:kern w:val="0"/>
              <w:sz w:val="30"/>
              <w:szCs w:val="30"/>
            </w:rPr>
            <w:fldChar w:fldCharType="separate"/>
          </w:r>
          <w:r>
            <w:rPr>
              <w:sz w:val="24"/>
              <w:szCs w:val="24"/>
            </w:rPr>
            <w:fldChar w:fldCharType="begin"/>
          </w:r>
          <w:r>
            <w:rPr>
              <w:sz w:val="24"/>
              <w:szCs w:val="24"/>
            </w:rPr>
            <w:instrText xml:space="preserve"> HYPERLINK \l "_Toc191238331" </w:instrText>
          </w:r>
          <w:r>
            <w:rPr>
              <w:sz w:val="24"/>
              <w:szCs w:val="24"/>
            </w:rPr>
            <w:fldChar w:fldCharType="separate"/>
          </w:r>
          <w:r>
            <w:rPr>
              <w:rStyle w:val="61"/>
              <w:rFonts w:hint="eastAsia" w:ascii="微软雅黑" w:hAnsi="微软雅黑" w:eastAsia="微软雅黑" w:cs="微软雅黑"/>
              <w:color w:val="auto"/>
              <w:sz w:val="24"/>
              <w:szCs w:val="24"/>
            </w:rPr>
            <w:t>第一章 竞争性磋商公告</w:t>
          </w:r>
          <w:r>
            <w:rPr>
              <w:rFonts w:hint="eastAsia" w:ascii="微软雅黑" w:hAnsi="微软雅黑" w:eastAsia="微软雅黑"/>
              <w:color w:val="auto"/>
              <w:sz w:val="24"/>
              <w:szCs w:val="24"/>
            </w:rPr>
            <w:tab/>
          </w:r>
          <w:r>
            <w:rPr>
              <w:rFonts w:hint="eastAsia" w:ascii="微软雅黑" w:hAnsi="微软雅黑" w:eastAsia="微软雅黑"/>
              <w:color w:val="auto"/>
              <w:sz w:val="24"/>
              <w:szCs w:val="24"/>
            </w:rPr>
            <w:fldChar w:fldCharType="begin"/>
          </w:r>
          <w:r>
            <w:rPr>
              <w:rFonts w:hint="eastAsia" w:ascii="微软雅黑" w:hAnsi="微软雅黑" w:eastAsia="微软雅黑"/>
              <w:color w:val="auto"/>
              <w:sz w:val="24"/>
              <w:szCs w:val="24"/>
            </w:rPr>
            <w:instrText xml:space="preserve"> </w:instrText>
          </w:r>
          <w:r>
            <w:rPr>
              <w:rFonts w:ascii="微软雅黑" w:hAnsi="微软雅黑" w:eastAsia="微软雅黑"/>
              <w:color w:val="auto"/>
              <w:sz w:val="24"/>
              <w:szCs w:val="24"/>
            </w:rPr>
            <w:instrText xml:space="preserve">PAGEREF _Toc191238331 \h</w:instrText>
          </w:r>
          <w:r>
            <w:rPr>
              <w:rFonts w:hint="eastAsia" w:ascii="微软雅黑" w:hAnsi="微软雅黑" w:eastAsia="微软雅黑"/>
              <w:color w:val="auto"/>
              <w:sz w:val="24"/>
              <w:szCs w:val="24"/>
            </w:rPr>
            <w:instrText xml:space="preserve"> </w:instrText>
          </w:r>
          <w:r>
            <w:rPr>
              <w:rFonts w:hint="eastAsia" w:ascii="微软雅黑" w:hAnsi="微软雅黑" w:eastAsia="微软雅黑"/>
              <w:color w:val="auto"/>
              <w:sz w:val="24"/>
              <w:szCs w:val="24"/>
            </w:rPr>
            <w:fldChar w:fldCharType="separate"/>
          </w:r>
          <w:r>
            <w:rPr>
              <w:rFonts w:ascii="微软雅黑" w:hAnsi="微软雅黑" w:eastAsia="微软雅黑"/>
              <w:color w:val="auto"/>
              <w:sz w:val="24"/>
              <w:szCs w:val="24"/>
            </w:rPr>
            <w:t>3</w:t>
          </w:r>
          <w:r>
            <w:rPr>
              <w:rFonts w:hint="eastAsia" w:ascii="微软雅黑" w:hAnsi="微软雅黑" w:eastAsia="微软雅黑"/>
              <w:color w:val="auto"/>
              <w:sz w:val="24"/>
              <w:szCs w:val="24"/>
            </w:rPr>
            <w:fldChar w:fldCharType="end"/>
          </w:r>
          <w:r>
            <w:rPr>
              <w:rFonts w:hint="eastAsia" w:ascii="微软雅黑" w:hAnsi="微软雅黑" w:eastAsia="微软雅黑"/>
              <w:color w:val="auto"/>
              <w:sz w:val="24"/>
              <w:szCs w:val="24"/>
            </w:rPr>
            <w:fldChar w:fldCharType="end"/>
          </w:r>
        </w:p>
        <w:p w14:paraId="6891B996">
          <w:pPr>
            <w:pStyle w:val="37"/>
            <w:spacing w:line="360" w:lineRule="auto"/>
            <w:ind w:left="0" w:leftChars="0" w:firstLine="0" w:firstLineChars="0"/>
            <w:rPr>
              <w:rFonts w:hint="eastAsia" w:ascii="微软雅黑" w:hAnsi="微软雅黑" w:eastAsia="微软雅黑" w:cstheme="minorBidi"/>
              <w:bCs w:val="0"/>
              <w:caps w:val="0"/>
              <w:color w:val="auto"/>
              <w:sz w:val="24"/>
              <w:szCs w:val="24"/>
              <w14:ligatures w14:val="standardContextual"/>
            </w:rPr>
          </w:pPr>
          <w:r>
            <w:rPr>
              <w:sz w:val="24"/>
              <w:szCs w:val="24"/>
            </w:rPr>
            <w:fldChar w:fldCharType="begin"/>
          </w:r>
          <w:r>
            <w:rPr>
              <w:sz w:val="24"/>
              <w:szCs w:val="24"/>
            </w:rPr>
            <w:instrText xml:space="preserve"> HYPERLINK \l "_Toc191238332" </w:instrText>
          </w:r>
          <w:r>
            <w:rPr>
              <w:sz w:val="24"/>
              <w:szCs w:val="24"/>
            </w:rPr>
            <w:fldChar w:fldCharType="separate"/>
          </w:r>
          <w:r>
            <w:rPr>
              <w:rStyle w:val="61"/>
              <w:rFonts w:hint="eastAsia" w:ascii="微软雅黑" w:hAnsi="微软雅黑" w:eastAsia="微软雅黑" w:cs="微软雅黑"/>
              <w:color w:val="auto"/>
              <w:sz w:val="24"/>
              <w:szCs w:val="24"/>
            </w:rPr>
            <w:t>第二章 磋商需求</w:t>
          </w:r>
          <w:r>
            <w:rPr>
              <w:rFonts w:hint="eastAsia" w:ascii="微软雅黑" w:hAnsi="微软雅黑" w:eastAsia="微软雅黑"/>
              <w:color w:val="auto"/>
              <w:sz w:val="24"/>
              <w:szCs w:val="24"/>
            </w:rPr>
            <w:tab/>
          </w:r>
          <w:r>
            <w:rPr>
              <w:rFonts w:hint="eastAsia" w:ascii="微软雅黑" w:hAnsi="微软雅黑" w:eastAsia="微软雅黑"/>
              <w:color w:val="auto"/>
              <w:sz w:val="24"/>
              <w:szCs w:val="24"/>
            </w:rPr>
            <w:fldChar w:fldCharType="begin"/>
          </w:r>
          <w:r>
            <w:rPr>
              <w:rFonts w:hint="eastAsia" w:ascii="微软雅黑" w:hAnsi="微软雅黑" w:eastAsia="微软雅黑"/>
              <w:color w:val="auto"/>
              <w:sz w:val="24"/>
              <w:szCs w:val="24"/>
            </w:rPr>
            <w:instrText xml:space="preserve"> </w:instrText>
          </w:r>
          <w:r>
            <w:rPr>
              <w:rFonts w:ascii="微软雅黑" w:hAnsi="微软雅黑" w:eastAsia="微软雅黑"/>
              <w:color w:val="auto"/>
              <w:sz w:val="24"/>
              <w:szCs w:val="24"/>
            </w:rPr>
            <w:instrText xml:space="preserve">PAGEREF _Toc191238332 \h</w:instrText>
          </w:r>
          <w:r>
            <w:rPr>
              <w:rFonts w:hint="eastAsia" w:ascii="微软雅黑" w:hAnsi="微软雅黑" w:eastAsia="微软雅黑"/>
              <w:color w:val="auto"/>
              <w:sz w:val="24"/>
              <w:szCs w:val="24"/>
            </w:rPr>
            <w:instrText xml:space="preserve"> </w:instrText>
          </w:r>
          <w:r>
            <w:rPr>
              <w:rFonts w:hint="eastAsia" w:ascii="微软雅黑" w:hAnsi="微软雅黑" w:eastAsia="微软雅黑"/>
              <w:color w:val="auto"/>
              <w:sz w:val="24"/>
              <w:szCs w:val="24"/>
            </w:rPr>
            <w:fldChar w:fldCharType="separate"/>
          </w:r>
          <w:r>
            <w:rPr>
              <w:rFonts w:ascii="微软雅黑" w:hAnsi="微软雅黑" w:eastAsia="微软雅黑"/>
              <w:color w:val="auto"/>
              <w:sz w:val="24"/>
              <w:szCs w:val="24"/>
            </w:rPr>
            <w:t>9</w:t>
          </w:r>
          <w:r>
            <w:rPr>
              <w:rFonts w:hint="eastAsia" w:ascii="微软雅黑" w:hAnsi="微软雅黑" w:eastAsia="微软雅黑"/>
              <w:color w:val="auto"/>
              <w:sz w:val="24"/>
              <w:szCs w:val="24"/>
            </w:rPr>
            <w:fldChar w:fldCharType="end"/>
          </w:r>
          <w:r>
            <w:rPr>
              <w:rFonts w:hint="eastAsia" w:ascii="微软雅黑" w:hAnsi="微软雅黑" w:eastAsia="微软雅黑"/>
              <w:color w:val="auto"/>
              <w:sz w:val="24"/>
              <w:szCs w:val="24"/>
            </w:rPr>
            <w:fldChar w:fldCharType="end"/>
          </w:r>
        </w:p>
        <w:p w14:paraId="39899AB7">
          <w:pPr>
            <w:pStyle w:val="37"/>
            <w:spacing w:line="360" w:lineRule="auto"/>
            <w:ind w:left="0" w:leftChars="0" w:firstLine="0" w:firstLineChars="0"/>
            <w:rPr>
              <w:rFonts w:hint="eastAsia" w:ascii="微软雅黑" w:hAnsi="微软雅黑" w:eastAsia="微软雅黑" w:cstheme="minorBidi"/>
              <w:bCs w:val="0"/>
              <w:caps w:val="0"/>
              <w:color w:val="auto"/>
              <w:sz w:val="24"/>
              <w:szCs w:val="24"/>
              <w14:ligatures w14:val="standardContextual"/>
            </w:rPr>
          </w:pPr>
          <w:r>
            <w:rPr>
              <w:sz w:val="24"/>
              <w:szCs w:val="24"/>
            </w:rPr>
            <w:fldChar w:fldCharType="begin"/>
          </w:r>
          <w:r>
            <w:rPr>
              <w:sz w:val="24"/>
              <w:szCs w:val="24"/>
            </w:rPr>
            <w:instrText xml:space="preserve"> HYPERLINK \l "_Toc191238333" </w:instrText>
          </w:r>
          <w:r>
            <w:rPr>
              <w:sz w:val="24"/>
              <w:szCs w:val="24"/>
            </w:rPr>
            <w:fldChar w:fldCharType="separate"/>
          </w:r>
          <w:r>
            <w:rPr>
              <w:rStyle w:val="61"/>
              <w:rFonts w:hint="eastAsia" w:ascii="微软雅黑" w:hAnsi="微软雅黑" w:eastAsia="微软雅黑" w:cs="微软雅黑"/>
              <w:color w:val="auto"/>
              <w:sz w:val="24"/>
              <w:szCs w:val="24"/>
            </w:rPr>
            <w:t>第三章 供应商须知</w:t>
          </w:r>
          <w:r>
            <w:rPr>
              <w:rFonts w:hint="eastAsia" w:ascii="微软雅黑" w:hAnsi="微软雅黑" w:eastAsia="微软雅黑"/>
              <w:color w:val="auto"/>
              <w:sz w:val="24"/>
              <w:szCs w:val="24"/>
            </w:rPr>
            <w:tab/>
          </w:r>
          <w:r>
            <w:rPr>
              <w:rFonts w:hint="eastAsia" w:ascii="微软雅黑" w:hAnsi="微软雅黑" w:eastAsia="微软雅黑"/>
              <w:color w:val="auto"/>
              <w:sz w:val="24"/>
              <w:szCs w:val="24"/>
            </w:rPr>
            <w:fldChar w:fldCharType="begin"/>
          </w:r>
          <w:r>
            <w:rPr>
              <w:rFonts w:hint="eastAsia" w:ascii="微软雅黑" w:hAnsi="微软雅黑" w:eastAsia="微软雅黑"/>
              <w:color w:val="auto"/>
              <w:sz w:val="24"/>
              <w:szCs w:val="24"/>
            </w:rPr>
            <w:instrText xml:space="preserve"> </w:instrText>
          </w:r>
          <w:r>
            <w:rPr>
              <w:rFonts w:ascii="微软雅黑" w:hAnsi="微软雅黑" w:eastAsia="微软雅黑"/>
              <w:color w:val="auto"/>
              <w:sz w:val="24"/>
              <w:szCs w:val="24"/>
            </w:rPr>
            <w:instrText xml:space="preserve">PAGEREF _Toc191238333 \h</w:instrText>
          </w:r>
          <w:r>
            <w:rPr>
              <w:rFonts w:hint="eastAsia" w:ascii="微软雅黑" w:hAnsi="微软雅黑" w:eastAsia="微软雅黑"/>
              <w:color w:val="auto"/>
              <w:sz w:val="24"/>
              <w:szCs w:val="24"/>
            </w:rPr>
            <w:instrText xml:space="preserve"> </w:instrText>
          </w:r>
          <w:r>
            <w:rPr>
              <w:rFonts w:hint="eastAsia" w:ascii="微软雅黑" w:hAnsi="微软雅黑" w:eastAsia="微软雅黑"/>
              <w:color w:val="auto"/>
              <w:sz w:val="24"/>
              <w:szCs w:val="24"/>
            </w:rPr>
            <w:fldChar w:fldCharType="separate"/>
          </w:r>
          <w:r>
            <w:rPr>
              <w:rFonts w:ascii="微软雅黑" w:hAnsi="微软雅黑" w:eastAsia="微软雅黑"/>
              <w:color w:val="auto"/>
              <w:sz w:val="24"/>
              <w:szCs w:val="24"/>
            </w:rPr>
            <w:t>14</w:t>
          </w:r>
          <w:r>
            <w:rPr>
              <w:rFonts w:hint="eastAsia" w:ascii="微软雅黑" w:hAnsi="微软雅黑" w:eastAsia="微软雅黑"/>
              <w:color w:val="auto"/>
              <w:sz w:val="24"/>
              <w:szCs w:val="24"/>
            </w:rPr>
            <w:fldChar w:fldCharType="end"/>
          </w:r>
          <w:r>
            <w:rPr>
              <w:rFonts w:hint="eastAsia" w:ascii="微软雅黑" w:hAnsi="微软雅黑" w:eastAsia="微软雅黑"/>
              <w:color w:val="auto"/>
              <w:sz w:val="24"/>
              <w:szCs w:val="24"/>
            </w:rPr>
            <w:fldChar w:fldCharType="end"/>
          </w:r>
        </w:p>
        <w:p w14:paraId="6F01358B">
          <w:pPr>
            <w:pStyle w:val="37"/>
            <w:spacing w:line="360" w:lineRule="auto"/>
            <w:ind w:left="0" w:leftChars="0" w:firstLine="0" w:firstLineChars="0"/>
            <w:rPr>
              <w:rFonts w:hint="eastAsia" w:ascii="微软雅黑" w:hAnsi="微软雅黑" w:eastAsia="微软雅黑" w:cstheme="minorBidi"/>
              <w:bCs w:val="0"/>
              <w:caps w:val="0"/>
              <w:color w:val="auto"/>
              <w:sz w:val="24"/>
              <w:szCs w:val="24"/>
              <w14:ligatures w14:val="standardContextual"/>
            </w:rPr>
          </w:pPr>
          <w:r>
            <w:rPr>
              <w:sz w:val="24"/>
              <w:szCs w:val="24"/>
            </w:rPr>
            <w:fldChar w:fldCharType="begin"/>
          </w:r>
          <w:r>
            <w:rPr>
              <w:sz w:val="24"/>
              <w:szCs w:val="24"/>
            </w:rPr>
            <w:instrText xml:space="preserve"> HYPERLINK \l "_Toc191238336" </w:instrText>
          </w:r>
          <w:r>
            <w:rPr>
              <w:sz w:val="24"/>
              <w:szCs w:val="24"/>
            </w:rPr>
            <w:fldChar w:fldCharType="separate"/>
          </w:r>
          <w:r>
            <w:rPr>
              <w:rStyle w:val="61"/>
              <w:rFonts w:hint="eastAsia" w:ascii="微软雅黑" w:hAnsi="微软雅黑" w:eastAsia="微软雅黑" w:cs="微软雅黑"/>
              <w:color w:val="auto"/>
              <w:sz w:val="24"/>
              <w:szCs w:val="24"/>
            </w:rPr>
            <w:t>第四章 磋商办法及磋商标准</w:t>
          </w:r>
          <w:r>
            <w:rPr>
              <w:rFonts w:hint="eastAsia" w:ascii="微软雅黑" w:hAnsi="微软雅黑" w:eastAsia="微软雅黑"/>
              <w:color w:val="auto"/>
              <w:sz w:val="24"/>
              <w:szCs w:val="24"/>
            </w:rPr>
            <w:tab/>
          </w:r>
          <w:r>
            <w:rPr>
              <w:rFonts w:hint="eastAsia" w:ascii="微软雅黑" w:hAnsi="微软雅黑" w:eastAsia="微软雅黑"/>
              <w:color w:val="auto"/>
              <w:sz w:val="24"/>
              <w:szCs w:val="24"/>
            </w:rPr>
            <w:fldChar w:fldCharType="begin"/>
          </w:r>
          <w:r>
            <w:rPr>
              <w:rFonts w:hint="eastAsia" w:ascii="微软雅黑" w:hAnsi="微软雅黑" w:eastAsia="微软雅黑"/>
              <w:color w:val="auto"/>
              <w:sz w:val="24"/>
              <w:szCs w:val="24"/>
            </w:rPr>
            <w:instrText xml:space="preserve"> </w:instrText>
          </w:r>
          <w:r>
            <w:rPr>
              <w:rFonts w:ascii="微软雅黑" w:hAnsi="微软雅黑" w:eastAsia="微软雅黑"/>
              <w:color w:val="auto"/>
              <w:sz w:val="24"/>
              <w:szCs w:val="24"/>
            </w:rPr>
            <w:instrText xml:space="preserve">PAGEREF _Toc191238336 \h</w:instrText>
          </w:r>
          <w:r>
            <w:rPr>
              <w:rFonts w:hint="eastAsia" w:ascii="微软雅黑" w:hAnsi="微软雅黑" w:eastAsia="微软雅黑"/>
              <w:color w:val="auto"/>
              <w:sz w:val="24"/>
              <w:szCs w:val="24"/>
            </w:rPr>
            <w:instrText xml:space="preserve"> </w:instrText>
          </w:r>
          <w:r>
            <w:rPr>
              <w:rFonts w:hint="eastAsia" w:ascii="微软雅黑" w:hAnsi="微软雅黑" w:eastAsia="微软雅黑"/>
              <w:color w:val="auto"/>
              <w:sz w:val="24"/>
              <w:szCs w:val="24"/>
            </w:rPr>
            <w:fldChar w:fldCharType="separate"/>
          </w:r>
          <w:r>
            <w:rPr>
              <w:rFonts w:ascii="微软雅黑" w:hAnsi="微软雅黑" w:eastAsia="微软雅黑"/>
              <w:color w:val="auto"/>
              <w:sz w:val="24"/>
              <w:szCs w:val="24"/>
            </w:rPr>
            <w:t>34</w:t>
          </w:r>
          <w:r>
            <w:rPr>
              <w:rFonts w:hint="eastAsia" w:ascii="微软雅黑" w:hAnsi="微软雅黑" w:eastAsia="微软雅黑"/>
              <w:color w:val="auto"/>
              <w:sz w:val="24"/>
              <w:szCs w:val="24"/>
            </w:rPr>
            <w:fldChar w:fldCharType="end"/>
          </w:r>
          <w:r>
            <w:rPr>
              <w:rFonts w:hint="eastAsia" w:ascii="微软雅黑" w:hAnsi="微软雅黑" w:eastAsia="微软雅黑"/>
              <w:color w:val="auto"/>
              <w:sz w:val="24"/>
              <w:szCs w:val="24"/>
            </w:rPr>
            <w:fldChar w:fldCharType="end"/>
          </w:r>
        </w:p>
        <w:p w14:paraId="1C701840">
          <w:pPr>
            <w:pStyle w:val="37"/>
            <w:spacing w:line="360" w:lineRule="auto"/>
            <w:ind w:left="0" w:leftChars="0" w:firstLine="0" w:firstLineChars="0"/>
            <w:rPr>
              <w:rFonts w:hint="eastAsia" w:ascii="微软雅黑" w:hAnsi="微软雅黑" w:eastAsia="微软雅黑" w:cstheme="minorBidi"/>
              <w:bCs w:val="0"/>
              <w:caps w:val="0"/>
              <w:color w:val="auto"/>
              <w:sz w:val="24"/>
              <w:szCs w:val="24"/>
              <w14:ligatures w14:val="standardContextual"/>
            </w:rPr>
          </w:pPr>
          <w:r>
            <w:rPr>
              <w:sz w:val="24"/>
              <w:szCs w:val="24"/>
            </w:rPr>
            <w:fldChar w:fldCharType="begin"/>
          </w:r>
          <w:r>
            <w:rPr>
              <w:sz w:val="24"/>
              <w:szCs w:val="24"/>
            </w:rPr>
            <w:instrText xml:space="preserve"> HYPERLINK \l "_Toc191238338" </w:instrText>
          </w:r>
          <w:r>
            <w:rPr>
              <w:sz w:val="24"/>
              <w:szCs w:val="24"/>
            </w:rPr>
            <w:fldChar w:fldCharType="separate"/>
          </w:r>
          <w:r>
            <w:rPr>
              <w:rStyle w:val="61"/>
              <w:rFonts w:hint="eastAsia" w:ascii="微软雅黑" w:hAnsi="微软雅黑" w:eastAsia="微软雅黑" w:cs="微软雅黑"/>
              <w:color w:val="auto"/>
              <w:sz w:val="24"/>
              <w:szCs w:val="24"/>
            </w:rPr>
            <w:t>第五章 采购合同（指引）</w:t>
          </w:r>
          <w:r>
            <w:rPr>
              <w:rFonts w:hint="eastAsia" w:ascii="微软雅黑" w:hAnsi="微软雅黑" w:eastAsia="微软雅黑"/>
              <w:color w:val="auto"/>
              <w:sz w:val="24"/>
              <w:szCs w:val="24"/>
            </w:rPr>
            <w:tab/>
          </w:r>
          <w:r>
            <w:rPr>
              <w:rFonts w:hint="eastAsia" w:ascii="微软雅黑" w:hAnsi="微软雅黑" w:eastAsia="微软雅黑"/>
              <w:color w:val="auto"/>
              <w:sz w:val="24"/>
              <w:szCs w:val="24"/>
            </w:rPr>
            <w:fldChar w:fldCharType="begin"/>
          </w:r>
          <w:r>
            <w:rPr>
              <w:rFonts w:hint="eastAsia" w:ascii="微软雅黑" w:hAnsi="微软雅黑" w:eastAsia="微软雅黑"/>
              <w:color w:val="auto"/>
              <w:sz w:val="24"/>
              <w:szCs w:val="24"/>
            </w:rPr>
            <w:instrText xml:space="preserve"> </w:instrText>
          </w:r>
          <w:r>
            <w:rPr>
              <w:rFonts w:ascii="微软雅黑" w:hAnsi="微软雅黑" w:eastAsia="微软雅黑"/>
              <w:color w:val="auto"/>
              <w:sz w:val="24"/>
              <w:szCs w:val="24"/>
            </w:rPr>
            <w:instrText xml:space="preserve">PAGEREF _Toc191238338 \h</w:instrText>
          </w:r>
          <w:r>
            <w:rPr>
              <w:rFonts w:hint="eastAsia" w:ascii="微软雅黑" w:hAnsi="微软雅黑" w:eastAsia="微软雅黑"/>
              <w:color w:val="auto"/>
              <w:sz w:val="24"/>
              <w:szCs w:val="24"/>
            </w:rPr>
            <w:instrText xml:space="preserve"> </w:instrText>
          </w:r>
          <w:r>
            <w:rPr>
              <w:rFonts w:hint="eastAsia" w:ascii="微软雅黑" w:hAnsi="微软雅黑" w:eastAsia="微软雅黑"/>
              <w:color w:val="auto"/>
              <w:sz w:val="24"/>
              <w:szCs w:val="24"/>
            </w:rPr>
            <w:fldChar w:fldCharType="separate"/>
          </w:r>
          <w:r>
            <w:rPr>
              <w:rFonts w:ascii="微软雅黑" w:hAnsi="微软雅黑" w:eastAsia="微软雅黑"/>
              <w:color w:val="auto"/>
              <w:sz w:val="24"/>
              <w:szCs w:val="24"/>
            </w:rPr>
            <w:t>39</w:t>
          </w:r>
          <w:r>
            <w:rPr>
              <w:rFonts w:hint="eastAsia" w:ascii="微软雅黑" w:hAnsi="微软雅黑" w:eastAsia="微软雅黑"/>
              <w:color w:val="auto"/>
              <w:sz w:val="24"/>
              <w:szCs w:val="24"/>
            </w:rPr>
            <w:fldChar w:fldCharType="end"/>
          </w:r>
          <w:r>
            <w:rPr>
              <w:rFonts w:hint="eastAsia" w:ascii="微软雅黑" w:hAnsi="微软雅黑" w:eastAsia="微软雅黑"/>
              <w:color w:val="auto"/>
              <w:sz w:val="24"/>
              <w:szCs w:val="24"/>
            </w:rPr>
            <w:fldChar w:fldCharType="end"/>
          </w:r>
        </w:p>
        <w:p w14:paraId="135F0161">
          <w:pPr>
            <w:pStyle w:val="37"/>
            <w:spacing w:line="360" w:lineRule="auto"/>
            <w:ind w:left="0" w:leftChars="0" w:firstLine="0" w:firstLineChars="0"/>
            <w:rPr>
              <w:rFonts w:hint="eastAsia" w:ascii="微软雅黑" w:hAnsi="微软雅黑" w:eastAsia="微软雅黑" w:cstheme="minorBidi"/>
              <w:bCs w:val="0"/>
              <w:caps w:val="0"/>
              <w:color w:val="auto"/>
              <w:sz w:val="30"/>
              <w:szCs w:val="30"/>
              <w14:ligatures w14:val="standardContextual"/>
            </w:rPr>
          </w:pPr>
          <w:r>
            <w:rPr>
              <w:sz w:val="24"/>
              <w:szCs w:val="24"/>
            </w:rPr>
            <w:fldChar w:fldCharType="begin"/>
          </w:r>
          <w:r>
            <w:rPr>
              <w:sz w:val="24"/>
              <w:szCs w:val="24"/>
            </w:rPr>
            <w:instrText xml:space="preserve"> HYPERLINK \l "_Toc191238339" </w:instrText>
          </w:r>
          <w:r>
            <w:rPr>
              <w:sz w:val="24"/>
              <w:szCs w:val="24"/>
            </w:rPr>
            <w:fldChar w:fldCharType="separate"/>
          </w:r>
          <w:r>
            <w:rPr>
              <w:rStyle w:val="61"/>
              <w:rFonts w:hint="eastAsia" w:ascii="微软雅黑" w:hAnsi="微软雅黑" w:eastAsia="微软雅黑" w:cs="微软雅黑"/>
              <w:color w:val="auto"/>
              <w:sz w:val="24"/>
              <w:szCs w:val="24"/>
            </w:rPr>
            <w:t>第六章 响应文件相关格式</w:t>
          </w:r>
          <w:r>
            <w:rPr>
              <w:rFonts w:hint="eastAsia" w:ascii="微软雅黑" w:hAnsi="微软雅黑" w:eastAsia="微软雅黑"/>
              <w:color w:val="auto"/>
              <w:sz w:val="24"/>
              <w:szCs w:val="24"/>
            </w:rPr>
            <w:tab/>
          </w:r>
          <w:r>
            <w:rPr>
              <w:rFonts w:hint="eastAsia" w:ascii="微软雅黑" w:hAnsi="微软雅黑" w:eastAsia="微软雅黑"/>
              <w:color w:val="auto"/>
              <w:sz w:val="24"/>
              <w:szCs w:val="24"/>
            </w:rPr>
            <w:fldChar w:fldCharType="begin"/>
          </w:r>
          <w:r>
            <w:rPr>
              <w:rFonts w:hint="eastAsia" w:ascii="微软雅黑" w:hAnsi="微软雅黑" w:eastAsia="微软雅黑"/>
              <w:color w:val="auto"/>
              <w:sz w:val="24"/>
              <w:szCs w:val="24"/>
            </w:rPr>
            <w:instrText xml:space="preserve"> </w:instrText>
          </w:r>
          <w:r>
            <w:rPr>
              <w:rFonts w:ascii="微软雅黑" w:hAnsi="微软雅黑" w:eastAsia="微软雅黑"/>
              <w:color w:val="auto"/>
              <w:sz w:val="24"/>
              <w:szCs w:val="24"/>
            </w:rPr>
            <w:instrText xml:space="preserve">PAGEREF _Toc191238339 \h</w:instrText>
          </w:r>
          <w:r>
            <w:rPr>
              <w:rFonts w:hint="eastAsia" w:ascii="微软雅黑" w:hAnsi="微软雅黑" w:eastAsia="微软雅黑"/>
              <w:color w:val="auto"/>
              <w:sz w:val="24"/>
              <w:szCs w:val="24"/>
            </w:rPr>
            <w:instrText xml:space="preserve"> </w:instrText>
          </w:r>
          <w:r>
            <w:rPr>
              <w:rFonts w:hint="eastAsia" w:ascii="微软雅黑" w:hAnsi="微软雅黑" w:eastAsia="微软雅黑"/>
              <w:color w:val="auto"/>
              <w:sz w:val="24"/>
              <w:szCs w:val="24"/>
            </w:rPr>
            <w:fldChar w:fldCharType="separate"/>
          </w:r>
          <w:r>
            <w:rPr>
              <w:rFonts w:ascii="微软雅黑" w:hAnsi="微软雅黑" w:eastAsia="微软雅黑"/>
              <w:color w:val="auto"/>
              <w:sz w:val="24"/>
              <w:szCs w:val="24"/>
            </w:rPr>
            <w:t>45</w:t>
          </w:r>
          <w:r>
            <w:rPr>
              <w:rFonts w:hint="eastAsia" w:ascii="微软雅黑" w:hAnsi="微软雅黑" w:eastAsia="微软雅黑"/>
              <w:color w:val="auto"/>
              <w:sz w:val="24"/>
              <w:szCs w:val="24"/>
            </w:rPr>
            <w:fldChar w:fldCharType="end"/>
          </w:r>
          <w:r>
            <w:rPr>
              <w:rFonts w:hint="eastAsia" w:ascii="微软雅黑" w:hAnsi="微软雅黑" w:eastAsia="微软雅黑"/>
              <w:color w:val="auto"/>
              <w:sz w:val="24"/>
              <w:szCs w:val="24"/>
            </w:rPr>
            <w:fldChar w:fldCharType="end"/>
          </w:r>
        </w:p>
        <w:p w14:paraId="3EC4AD92">
          <w:pPr>
            <w:ind w:firstLine="600"/>
          </w:pPr>
          <w:r>
            <w:rPr>
              <w:rFonts w:hint="eastAsia" w:ascii="微软雅黑" w:hAnsi="微软雅黑" w:cs="微软雅黑"/>
              <w:sz w:val="30"/>
              <w:szCs w:val="30"/>
            </w:rPr>
            <w:fldChar w:fldCharType="end"/>
          </w:r>
        </w:p>
      </w:sdtContent>
    </w:sdt>
    <w:p w14:paraId="1A4390E2">
      <w:pPr>
        <w:pStyle w:val="2"/>
        <w:numPr>
          <w:ilvl w:val="0"/>
          <w:numId w:val="4"/>
        </w:numPr>
        <w:rPr>
          <w:rStyle w:val="66"/>
          <w:rFonts w:hint="eastAsia" w:ascii="微软雅黑" w:hAnsi="微软雅黑" w:cs="微软雅黑"/>
          <w:b/>
          <w:bCs/>
        </w:rPr>
      </w:pPr>
      <w:r>
        <w:rPr>
          <w:rFonts w:hint="eastAsia" w:ascii="微软雅黑" w:hAnsi="微软雅黑" w:cs="微软雅黑"/>
        </w:rPr>
        <w:br w:type="page"/>
      </w:r>
      <w:bookmarkStart w:id="18" w:name="_Toc22578"/>
      <w:r>
        <w:rPr>
          <w:rFonts w:hint="eastAsia" w:ascii="微软雅黑" w:hAnsi="微软雅黑" w:cs="微软雅黑"/>
        </w:rPr>
        <w:t xml:space="preserve">  </w:t>
      </w:r>
      <w:bookmarkStart w:id="19" w:name="_Toc191238331"/>
      <w:bookmarkStart w:id="20" w:name="_Toc22041"/>
      <w:r>
        <w:rPr>
          <w:rFonts w:hint="eastAsia" w:ascii="微软雅黑" w:hAnsi="微软雅黑" w:cs="微软雅黑"/>
        </w:rPr>
        <w:t>竞争性磋商</w:t>
      </w:r>
      <w:r>
        <w:rPr>
          <w:rStyle w:val="66"/>
          <w:rFonts w:hint="eastAsia" w:ascii="微软雅黑" w:hAnsi="微软雅黑" w:cs="微软雅黑"/>
          <w:b/>
          <w:bCs/>
        </w:rPr>
        <w:t>公告</w:t>
      </w:r>
      <w:bookmarkEnd w:id="18"/>
      <w:bookmarkEnd w:id="19"/>
      <w:bookmarkEnd w:id="20"/>
    </w:p>
    <w:tbl>
      <w:tblPr>
        <w:tblStyle w:val="5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0F8D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8" w:type="dxa"/>
          </w:tcPr>
          <w:p w14:paraId="2D19F596">
            <w:pPr>
              <w:pStyle w:val="48"/>
              <w:spacing w:before="75" w:beforeAutospacing="0" w:after="75" w:afterAutospacing="0"/>
              <w:ind w:firstLine="0" w:firstLineChars="0"/>
              <w:jc w:val="both"/>
              <w:rPr>
                <w:rFonts w:hint="eastAsia" w:ascii="微软雅黑" w:hAnsi="微软雅黑" w:cs="微软雅黑"/>
                <w:sz w:val="21"/>
                <w:szCs w:val="21"/>
              </w:rPr>
            </w:pPr>
            <w:bookmarkStart w:id="21" w:name="_Toc493511541"/>
            <w:bookmarkStart w:id="22" w:name="_Toc177870534"/>
            <w:r>
              <w:rPr>
                <w:rFonts w:hint="eastAsia" w:ascii="微软雅黑" w:hAnsi="微软雅黑" w:cs="微软雅黑"/>
                <w:sz w:val="21"/>
                <w:szCs w:val="21"/>
              </w:rPr>
              <w:t>项目概况                                                    </w:t>
            </w:r>
          </w:p>
          <w:p w14:paraId="57EF39E8">
            <w:pPr>
              <w:pStyle w:val="48"/>
              <w:spacing w:before="75" w:beforeAutospacing="0" w:after="75" w:afterAutospacing="0"/>
              <w:ind w:firstLine="420"/>
              <w:jc w:val="left"/>
              <w:rPr>
                <w:rFonts w:hint="eastAsia" w:ascii="微软雅黑" w:hAnsi="微软雅黑" w:cs="微软雅黑"/>
                <w:sz w:val="21"/>
                <w:szCs w:val="21"/>
              </w:rPr>
            </w:pPr>
            <w:r>
              <w:rPr>
                <w:rFonts w:hint="eastAsia" w:ascii="微软雅黑" w:hAnsi="微软雅黑" w:cs="微软雅黑"/>
                <w:sz w:val="21"/>
                <w:szCs w:val="21"/>
              </w:rPr>
              <w:t xml:space="preserve"> </w:t>
            </w:r>
            <w:r>
              <w:rPr>
                <w:rFonts w:hint="eastAsia" w:ascii="微软雅黑" w:hAnsi="微软雅黑" w:cs="微软雅黑"/>
                <w:sz w:val="21"/>
                <w:szCs w:val="21"/>
                <w:lang w:eastAsia="zh-CN"/>
              </w:rPr>
              <w:t>秀洲区民政综合服务站运营服务项目</w:t>
            </w:r>
            <w:r>
              <w:rPr>
                <w:rFonts w:hint="eastAsia" w:ascii="微软雅黑" w:hAnsi="微软雅黑" w:cs="微软雅黑"/>
                <w:sz w:val="21"/>
                <w:szCs w:val="21"/>
              </w:rPr>
              <w:t>的潜在供应商应在https://www.zcygov.cn获取（下载）磋商文件，并于 </w:t>
            </w:r>
            <w:r>
              <w:rPr>
                <w:rFonts w:hint="eastAsia" w:ascii="微软雅黑" w:hAnsi="微软雅黑" w:cs="Arial"/>
                <w:sz w:val="21"/>
                <w:szCs w:val="21"/>
              </w:rPr>
              <w:t>2025年</w:t>
            </w:r>
            <w:r>
              <w:rPr>
                <w:rFonts w:hint="eastAsia" w:ascii="微软雅黑" w:hAnsi="微软雅黑" w:cs="Arial"/>
                <w:sz w:val="21"/>
                <w:szCs w:val="21"/>
                <w:lang w:val="en-US" w:eastAsia="zh-CN"/>
              </w:rPr>
              <w:t>03</w:t>
            </w:r>
            <w:r>
              <w:rPr>
                <w:rFonts w:hint="eastAsia" w:ascii="微软雅黑" w:hAnsi="微软雅黑" w:cs="Arial"/>
                <w:sz w:val="21"/>
                <w:szCs w:val="21"/>
              </w:rPr>
              <w:t>月</w:t>
            </w:r>
            <w:r>
              <w:rPr>
                <w:rFonts w:hint="eastAsia" w:ascii="微软雅黑" w:hAnsi="微软雅黑" w:cs="Arial"/>
                <w:sz w:val="21"/>
                <w:szCs w:val="21"/>
                <w:lang w:val="en-US" w:eastAsia="zh-CN"/>
              </w:rPr>
              <w:t>25</w:t>
            </w:r>
            <w:r>
              <w:rPr>
                <w:rFonts w:hint="eastAsia" w:ascii="微软雅黑" w:hAnsi="微软雅黑" w:cs="Arial"/>
                <w:sz w:val="21"/>
                <w:szCs w:val="21"/>
              </w:rPr>
              <w:t>日</w:t>
            </w:r>
            <w:r>
              <w:rPr>
                <w:rFonts w:hint="eastAsia" w:ascii="微软雅黑" w:hAnsi="微软雅黑" w:cs="Arial"/>
                <w:sz w:val="21"/>
                <w:szCs w:val="21"/>
                <w:lang w:val="en-US" w:eastAsia="zh-CN"/>
              </w:rPr>
              <w:t>09</w:t>
            </w:r>
            <w:r>
              <w:rPr>
                <w:rFonts w:hint="eastAsia" w:ascii="微软雅黑" w:hAnsi="微软雅黑" w:cs="Arial"/>
                <w:sz w:val="21"/>
                <w:szCs w:val="21"/>
                <w:lang w:eastAsia="zh-CN"/>
              </w:rPr>
              <w:t>：</w:t>
            </w:r>
            <w:r>
              <w:rPr>
                <w:rFonts w:hint="eastAsia" w:ascii="微软雅黑" w:hAnsi="微软雅黑" w:cs="Arial"/>
                <w:sz w:val="21"/>
                <w:szCs w:val="21"/>
                <w:lang w:val="en-US" w:eastAsia="zh-CN"/>
              </w:rPr>
              <w:t>30</w:t>
            </w:r>
            <w:r>
              <w:rPr>
                <w:rFonts w:hint="eastAsia" w:ascii="微软雅黑" w:hAnsi="微软雅黑" w:cs="微软雅黑"/>
                <w:sz w:val="21"/>
                <w:szCs w:val="21"/>
              </w:rPr>
              <w:t>（北京时间）前递交（上传）响应文件。           </w:t>
            </w:r>
          </w:p>
        </w:tc>
      </w:tr>
    </w:tbl>
    <w:p w14:paraId="3D7DE9A1">
      <w:pPr>
        <w:widowControl/>
        <w:spacing w:before="255" w:after="255"/>
        <w:ind w:firstLine="0" w:firstLineChars="0"/>
        <w:jc w:val="both"/>
        <w:outlineLvl w:val="1"/>
        <w:rPr>
          <w:rFonts w:hint="eastAsia" w:ascii="微软雅黑" w:hAnsi="微软雅黑" w:cs="微软雅黑"/>
          <w:kern w:val="0"/>
          <w:szCs w:val="21"/>
        </w:rPr>
      </w:pPr>
      <w:r>
        <w:rPr>
          <w:rFonts w:hint="eastAsia" w:ascii="微软雅黑" w:hAnsi="微软雅黑" w:cs="微软雅黑"/>
          <w:b/>
          <w:bCs/>
          <w:kern w:val="0"/>
          <w:szCs w:val="21"/>
        </w:rPr>
        <w:t>一、项目基本情况</w:t>
      </w:r>
      <w:r>
        <w:rPr>
          <w:rFonts w:hint="eastAsia" w:ascii="微软雅黑" w:hAnsi="微软雅黑" w:cs="微软雅黑"/>
          <w:kern w:val="0"/>
          <w:szCs w:val="21"/>
        </w:rPr>
        <w:t>                                            </w:t>
      </w:r>
    </w:p>
    <w:p w14:paraId="2278A40D">
      <w:pPr>
        <w:widowControl/>
        <w:spacing w:before="75" w:after="75"/>
        <w:ind w:firstLine="283" w:firstLineChars="135"/>
        <w:rPr>
          <w:rFonts w:hint="eastAsia" w:ascii="微软雅黑" w:hAnsi="微软雅黑" w:cs="微软雅黑"/>
          <w:kern w:val="0"/>
          <w:szCs w:val="21"/>
        </w:rPr>
      </w:pPr>
      <w:r>
        <w:rPr>
          <w:rFonts w:hint="eastAsia" w:ascii="微软雅黑" w:hAnsi="微软雅黑" w:cs="微软雅黑"/>
          <w:kern w:val="0"/>
          <w:szCs w:val="21"/>
        </w:rPr>
        <w:t>采购计划编号：</w:t>
      </w:r>
      <w:r>
        <w:rPr>
          <w:rFonts w:hint="eastAsia"/>
        </w:rPr>
        <w:t xml:space="preserve"> </w:t>
      </w:r>
      <w:r>
        <w:rPr>
          <w:rFonts w:ascii="微软雅黑" w:hAnsi="微软雅黑" w:eastAsia="微软雅黑" w:cs="微软雅黑"/>
          <w:i w:val="0"/>
          <w:iCs w:val="0"/>
          <w:caps w:val="0"/>
          <w:spacing w:val="0"/>
          <w:sz w:val="21"/>
          <w:szCs w:val="21"/>
          <w:u w:val="none"/>
          <w:shd w:val="clear" w:fill="EBF4FF"/>
        </w:rPr>
        <w:fldChar w:fldCharType="begin"/>
      </w:r>
      <w:r>
        <w:rPr>
          <w:rFonts w:ascii="微软雅黑" w:hAnsi="微软雅黑" w:eastAsia="微软雅黑" w:cs="微软雅黑"/>
          <w:i w:val="0"/>
          <w:iCs w:val="0"/>
          <w:caps w:val="0"/>
          <w:spacing w:val="0"/>
          <w:sz w:val="21"/>
          <w:szCs w:val="21"/>
          <w:u w:val="none"/>
          <w:shd w:val="clear" w:fill="EBF4FF"/>
        </w:rPr>
        <w:instrText xml:space="preserve"> HYPERLINK "https://pay.zcygov.cn/purchaseplan_front/" \l "/plan/list/view?id=1000000000015440155&amp;_app_=zcy.procurement" \t "https://www.zcygov.cn/project-center/_procurement_/purchasePlans/_blank" </w:instrText>
      </w:r>
      <w:r>
        <w:rPr>
          <w:rFonts w:ascii="微软雅黑" w:hAnsi="微软雅黑" w:eastAsia="微软雅黑" w:cs="微软雅黑"/>
          <w:i w:val="0"/>
          <w:iCs w:val="0"/>
          <w:caps w:val="0"/>
          <w:spacing w:val="0"/>
          <w:sz w:val="21"/>
          <w:szCs w:val="21"/>
          <w:u w:val="none"/>
          <w:shd w:val="clear" w:fill="EBF4FF"/>
        </w:rPr>
        <w:fldChar w:fldCharType="separate"/>
      </w:r>
      <w:r>
        <w:rPr>
          <w:rStyle w:val="61"/>
          <w:rFonts w:hint="eastAsia" w:ascii="微软雅黑" w:hAnsi="微软雅黑" w:eastAsia="微软雅黑" w:cs="微软雅黑"/>
          <w:i w:val="0"/>
          <w:iCs w:val="0"/>
          <w:caps w:val="0"/>
          <w:spacing w:val="0"/>
          <w:sz w:val="21"/>
          <w:szCs w:val="21"/>
          <w:u w:val="none"/>
          <w:shd w:val="clear" w:fill="EBF4FF"/>
        </w:rPr>
        <w:t>临[2025]183号</w:t>
      </w:r>
      <w:r>
        <w:rPr>
          <w:rFonts w:hint="eastAsia" w:ascii="微软雅黑" w:hAnsi="微软雅黑" w:eastAsia="微软雅黑" w:cs="微软雅黑"/>
          <w:i w:val="0"/>
          <w:iCs w:val="0"/>
          <w:caps w:val="0"/>
          <w:spacing w:val="0"/>
          <w:sz w:val="21"/>
          <w:szCs w:val="21"/>
          <w:u w:val="none"/>
          <w:shd w:val="clear" w:fill="EBF4FF"/>
        </w:rPr>
        <w:fldChar w:fldCharType="end"/>
      </w:r>
      <w:r>
        <w:rPr>
          <w:rFonts w:ascii="微软雅黑" w:hAnsi="微软雅黑" w:cs="微软雅黑"/>
          <w:kern w:val="0"/>
          <w:szCs w:val="21"/>
        </w:rPr>
        <w:t xml:space="preserve"> </w:t>
      </w:r>
      <w:r>
        <w:fldChar w:fldCharType="begin"/>
      </w:r>
      <w:r>
        <w:instrText xml:space="preserve"> HYPERLINK "https://pay.zcygov.cn/purchaseplan_front/" \l "/plan/list/view?id=1000000000013025774&amp;_app_=zcy.procurement" \t "_blank" </w:instrText>
      </w:r>
      <w:r>
        <w:fldChar w:fldCharType="separate"/>
      </w:r>
      <w:r>
        <w:fldChar w:fldCharType="end"/>
      </w:r>
      <w:r>
        <w:rPr>
          <w:rFonts w:hint="eastAsia" w:ascii="微软雅黑" w:hAnsi="微软雅黑" w:cs="微软雅黑"/>
          <w:kern w:val="0"/>
          <w:szCs w:val="21"/>
        </w:rPr>
        <w:t xml:space="preserve"> </w:t>
      </w:r>
    </w:p>
    <w:p w14:paraId="093A430B">
      <w:pPr>
        <w:widowControl/>
        <w:spacing w:before="75" w:after="75"/>
        <w:ind w:firstLine="283" w:firstLineChars="135"/>
        <w:rPr>
          <w:rFonts w:hint="eastAsia" w:ascii="微软雅黑" w:hAnsi="微软雅黑" w:cs="微软雅黑"/>
          <w:kern w:val="0"/>
          <w:szCs w:val="21"/>
        </w:rPr>
      </w:pPr>
      <w:r>
        <w:rPr>
          <w:rFonts w:hint="eastAsia" w:ascii="微软雅黑" w:hAnsi="微软雅黑" w:cs="微软雅黑"/>
          <w:kern w:val="0"/>
          <w:szCs w:val="21"/>
        </w:rPr>
        <w:t>项目编号：</w:t>
      </w:r>
      <w:r>
        <w:rPr>
          <w:rFonts w:hint="eastAsia" w:ascii="微软雅黑" w:hAnsi="微软雅黑" w:cs="微软雅黑"/>
          <w:kern w:val="0"/>
          <w:szCs w:val="21"/>
          <w:lang w:eastAsia="zh-CN"/>
        </w:rPr>
        <w:t>千秋-JXQQJC（2025）第04号</w:t>
      </w:r>
      <w:r>
        <w:rPr>
          <w:rFonts w:hint="eastAsia" w:ascii="微软雅黑" w:hAnsi="微软雅黑" w:cs="微软雅黑"/>
          <w:kern w:val="0"/>
          <w:szCs w:val="21"/>
        </w:rPr>
        <w:t> </w:t>
      </w:r>
    </w:p>
    <w:p w14:paraId="1B2AB8F1">
      <w:pPr>
        <w:widowControl/>
        <w:spacing w:before="75" w:after="75"/>
        <w:ind w:firstLine="330" w:firstLineChars="0"/>
        <w:rPr>
          <w:rFonts w:hint="eastAsia" w:ascii="微软雅黑" w:hAnsi="微软雅黑" w:eastAsia="微软雅黑" w:cs="微软雅黑"/>
          <w:kern w:val="0"/>
          <w:szCs w:val="21"/>
          <w:lang w:eastAsia="zh-CN"/>
        </w:rPr>
      </w:pPr>
      <w:r>
        <w:rPr>
          <w:rFonts w:hint="eastAsia" w:ascii="微软雅黑" w:hAnsi="微软雅黑" w:cs="微软雅黑"/>
          <w:kern w:val="0"/>
          <w:szCs w:val="21"/>
        </w:rPr>
        <w:t>项目名称：</w:t>
      </w:r>
      <w:r>
        <w:rPr>
          <w:rFonts w:hint="eastAsia" w:ascii="微软雅黑" w:hAnsi="微软雅黑" w:cs="微软雅黑"/>
          <w:szCs w:val="21"/>
        </w:rPr>
        <w:t xml:space="preserve"> </w:t>
      </w:r>
      <w:r>
        <w:rPr>
          <w:rFonts w:hint="eastAsia" w:ascii="微软雅黑" w:hAnsi="微软雅黑" w:cs="微软雅黑"/>
          <w:szCs w:val="21"/>
          <w:lang w:eastAsia="zh-CN"/>
        </w:rPr>
        <w:t>秀洲区民政综合服务站运营服务项目</w:t>
      </w:r>
    </w:p>
    <w:p w14:paraId="5105B504">
      <w:pPr>
        <w:widowControl/>
        <w:spacing w:before="75" w:after="75"/>
        <w:ind w:firstLine="315" w:firstLineChars="150"/>
        <w:rPr>
          <w:rFonts w:hint="eastAsia" w:ascii="微软雅黑" w:hAnsi="微软雅黑" w:cs="微软雅黑"/>
          <w:kern w:val="0"/>
          <w:szCs w:val="21"/>
        </w:rPr>
      </w:pPr>
      <w:r>
        <w:rPr>
          <w:rFonts w:hint="eastAsia" w:ascii="微软雅黑" w:hAnsi="微软雅黑" w:cs="微软雅黑"/>
          <w:kern w:val="0"/>
          <w:szCs w:val="21"/>
        </w:rPr>
        <w:t>采购方式 ：竞争性磋商</w:t>
      </w:r>
    </w:p>
    <w:p w14:paraId="62FE2E85">
      <w:pPr>
        <w:widowControl/>
        <w:spacing w:before="75" w:after="75"/>
        <w:ind w:firstLine="315" w:firstLineChars="150"/>
        <w:rPr>
          <w:rFonts w:hint="default" w:ascii="微软雅黑" w:hAnsi="微软雅黑" w:eastAsia="微软雅黑" w:cs="微软雅黑"/>
          <w:kern w:val="0"/>
          <w:szCs w:val="21"/>
          <w:lang w:val="en-US" w:eastAsia="zh-CN"/>
        </w:rPr>
      </w:pPr>
      <w:r>
        <w:rPr>
          <w:rFonts w:hint="eastAsia" w:ascii="微软雅黑" w:hAnsi="微软雅黑" w:cs="微软雅黑"/>
          <w:kern w:val="0"/>
          <w:szCs w:val="21"/>
        </w:rPr>
        <w:t>预算金额（元）：</w:t>
      </w:r>
      <w:r>
        <w:rPr>
          <w:rFonts w:hint="eastAsia" w:ascii="微软雅黑" w:hAnsi="微软雅黑" w:cs="微软雅黑"/>
          <w:kern w:val="0"/>
          <w:szCs w:val="21"/>
          <w:lang w:val="en-US" w:eastAsia="zh-CN"/>
        </w:rPr>
        <w:t>400000.00</w:t>
      </w:r>
    </w:p>
    <w:p w14:paraId="4C4B9CE0">
      <w:pPr>
        <w:widowControl/>
        <w:spacing w:before="75" w:after="75"/>
        <w:ind w:firstLine="315" w:firstLineChars="150"/>
        <w:rPr>
          <w:rFonts w:hint="eastAsia" w:ascii="微软雅黑" w:hAnsi="微软雅黑" w:cs="微软雅黑"/>
          <w:kern w:val="0"/>
          <w:szCs w:val="21"/>
        </w:rPr>
      </w:pPr>
      <w:r>
        <w:rPr>
          <w:rFonts w:hint="eastAsia" w:ascii="微软雅黑" w:hAnsi="微软雅黑" w:cs="微软雅黑"/>
          <w:kern w:val="0"/>
          <w:szCs w:val="21"/>
        </w:rPr>
        <w:t>最高限价（元）：</w:t>
      </w:r>
      <w:r>
        <w:rPr>
          <w:rFonts w:hint="eastAsia" w:ascii="微软雅黑" w:hAnsi="微软雅黑" w:cs="微软雅黑"/>
          <w:kern w:val="0"/>
          <w:szCs w:val="21"/>
          <w:lang w:val="en-US" w:eastAsia="zh-CN"/>
        </w:rPr>
        <w:t>400000.00</w:t>
      </w:r>
    </w:p>
    <w:p w14:paraId="0BCE212F">
      <w:pPr>
        <w:widowControl/>
        <w:spacing w:before="75" w:after="75"/>
        <w:ind w:firstLine="330" w:firstLineChars="0"/>
        <w:rPr>
          <w:rFonts w:hint="eastAsia" w:ascii="微软雅黑" w:hAnsi="微软雅黑" w:cs="微软雅黑"/>
          <w:szCs w:val="21"/>
          <w:highlight w:val="none"/>
        </w:rPr>
      </w:pPr>
      <w:r>
        <w:rPr>
          <w:rFonts w:hint="eastAsia" w:ascii="微软雅黑" w:hAnsi="微软雅黑" w:cs="微软雅黑"/>
          <w:szCs w:val="21"/>
          <w:highlight w:val="none"/>
        </w:rPr>
        <w:t>采购需求：</w:t>
      </w:r>
      <w:r>
        <w:rPr>
          <w:rFonts w:hint="eastAsia" w:ascii="微软雅黑" w:hAnsi="微软雅黑" w:eastAsia="微软雅黑" w:cs="微软雅黑"/>
          <w:color w:val="auto"/>
          <w:szCs w:val="21"/>
          <w:highlight w:val="none"/>
          <w:lang w:eastAsia="zh-CN"/>
        </w:rPr>
        <w:t>秀洲区民政综合服务站运营服务</w:t>
      </w:r>
      <w:r>
        <w:rPr>
          <w:rFonts w:hint="eastAsia" w:ascii="微软雅黑" w:hAnsi="微软雅黑" w:cs="微软雅黑"/>
          <w:color w:val="000000"/>
          <w:szCs w:val="21"/>
          <w:highlight w:val="none"/>
          <w:lang w:eastAsia="zh-CN"/>
        </w:rPr>
        <w:t>，</w:t>
      </w:r>
      <w:r>
        <w:rPr>
          <w:rFonts w:hint="eastAsia" w:ascii="微软雅黑" w:hAnsi="微软雅黑" w:cs="微软雅黑"/>
          <w:szCs w:val="21"/>
          <w:highlight w:val="none"/>
        </w:rPr>
        <w:t>具体详见</w:t>
      </w:r>
      <w:r>
        <w:rPr>
          <w:rFonts w:hint="eastAsia" w:ascii="微软雅黑" w:hAnsi="微软雅黑" w:cs="微软雅黑"/>
          <w:szCs w:val="21"/>
          <w:highlight w:val="none"/>
          <w:lang w:val="en-US" w:eastAsia="zh-CN"/>
        </w:rPr>
        <w:t>磋商</w:t>
      </w:r>
      <w:r>
        <w:rPr>
          <w:rFonts w:hint="eastAsia" w:ascii="微软雅黑" w:hAnsi="微软雅黑" w:cs="微软雅黑"/>
          <w:szCs w:val="21"/>
          <w:highlight w:val="none"/>
        </w:rPr>
        <w:t>需求。</w:t>
      </w:r>
    </w:p>
    <w:p w14:paraId="7DDBB973">
      <w:pPr>
        <w:widowControl/>
        <w:spacing w:before="75" w:after="75"/>
        <w:ind w:firstLine="315" w:firstLineChars="150"/>
        <w:rPr>
          <w:rFonts w:hint="eastAsia" w:ascii="微软雅黑" w:hAnsi="微软雅黑" w:cs="微软雅黑"/>
          <w:szCs w:val="21"/>
        </w:rPr>
      </w:pPr>
      <w:r>
        <w:rPr>
          <w:rFonts w:hint="eastAsia" w:ascii="微软雅黑" w:hAnsi="微软雅黑" w:cs="微软雅黑"/>
          <w:kern w:val="0"/>
          <w:szCs w:val="21"/>
        </w:rPr>
        <w:t>服务期限：</w:t>
      </w:r>
      <w:r>
        <w:rPr>
          <w:rFonts w:hint="eastAsia" w:ascii="微软雅黑" w:hAnsi="微软雅黑" w:cs="Arial"/>
          <w:szCs w:val="21"/>
        </w:rPr>
        <w:t>详见第二章磋商需求。</w:t>
      </w:r>
    </w:p>
    <w:p w14:paraId="71666583">
      <w:pPr>
        <w:widowControl/>
        <w:spacing w:before="75" w:after="75"/>
        <w:ind w:firstLine="315" w:firstLineChars="150"/>
        <w:rPr>
          <w:rFonts w:hint="eastAsia" w:ascii="微软雅黑" w:hAnsi="微软雅黑" w:cs="微软雅黑"/>
          <w:szCs w:val="21"/>
        </w:rPr>
      </w:pPr>
      <w:r>
        <w:rPr>
          <w:rFonts w:hint="eastAsia" w:ascii="微软雅黑" w:hAnsi="微软雅黑" w:cs="微软雅黑"/>
          <w:szCs w:val="21"/>
        </w:rPr>
        <w:t>本项目接受联合体投标：</w:t>
      </w:r>
      <w:r>
        <w:rPr>
          <w:rFonts w:hint="eastAsia" w:ascii="微软雅黑" w:hAnsi="微软雅黑" w:cs="微软雅黑"/>
          <w:szCs w:val="21"/>
        </w:rPr>
        <w:sym w:font="Wingdings" w:char="00A8"/>
      </w:r>
      <w:r>
        <w:rPr>
          <w:rFonts w:hint="eastAsia" w:ascii="微软雅黑" w:hAnsi="微软雅黑" w:cs="微软雅黑"/>
          <w:szCs w:val="21"/>
        </w:rPr>
        <w:t xml:space="preserve"> 是，</w:t>
      </w:r>
      <w:r>
        <w:rPr>
          <w:rFonts w:hint="eastAsia" w:ascii="微软雅黑" w:hAnsi="微软雅黑" w:cs="微软雅黑"/>
          <w:szCs w:val="21"/>
        </w:rPr>
        <w:sym w:font="Wingdings" w:char="00FE"/>
      </w:r>
      <w:r>
        <w:rPr>
          <w:rFonts w:hint="eastAsia" w:ascii="微软雅黑" w:hAnsi="微软雅黑" w:cs="微软雅黑"/>
          <w:szCs w:val="21"/>
        </w:rPr>
        <w:t>否。</w:t>
      </w:r>
    </w:p>
    <w:p w14:paraId="005152CC">
      <w:pPr>
        <w:widowControl/>
        <w:spacing w:before="75" w:after="75"/>
        <w:ind w:firstLine="0" w:firstLineChars="0"/>
        <w:outlineLvl w:val="1"/>
        <w:rPr>
          <w:rFonts w:hint="eastAsia" w:ascii="微软雅黑" w:hAnsi="微软雅黑" w:cs="微软雅黑"/>
          <w:kern w:val="0"/>
          <w:szCs w:val="21"/>
        </w:rPr>
      </w:pPr>
      <w:r>
        <w:rPr>
          <w:rFonts w:hint="eastAsia" w:ascii="微软雅黑" w:hAnsi="微软雅黑" w:cs="微软雅黑"/>
          <w:b/>
          <w:bCs/>
          <w:kern w:val="0"/>
          <w:szCs w:val="21"/>
        </w:rPr>
        <w:t>二、申请人的资格要求：</w:t>
      </w:r>
    </w:p>
    <w:p w14:paraId="4AE2077E">
      <w:pPr>
        <w:ind w:firstLine="420"/>
        <w:rPr>
          <w:rFonts w:hint="eastAsia" w:ascii="微软雅黑" w:hAnsi="微软雅黑" w:cs="微软雅黑"/>
          <w:szCs w:val="21"/>
        </w:rPr>
      </w:pPr>
      <w:r>
        <w:rPr>
          <w:rFonts w:hint="eastAsia" w:ascii="微软雅黑" w:hAnsi="微软雅黑" w:cs="微软雅黑"/>
          <w:szCs w:val="21"/>
        </w:rPr>
        <w:t>1. 满足《中华人民共和国政府采购法》第二十二条规定；未被“信用中国”（www.creditchina.gov.cn)、中国政府采购网（www.ccgp.gov.cn）列入失信被执行人、重大税收违法案件当事人名单、政府采购严重违法失信行为记录名单；</w:t>
      </w:r>
    </w:p>
    <w:p w14:paraId="5C464D22">
      <w:pPr>
        <w:ind w:firstLine="420"/>
        <w:rPr>
          <w:rFonts w:hint="eastAsia" w:ascii="微软雅黑" w:hAnsi="微软雅黑" w:cs="微软雅黑"/>
          <w:szCs w:val="21"/>
        </w:rPr>
      </w:pPr>
      <w:r>
        <w:rPr>
          <w:rFonts w:hint="eastAsia" w:ascii="微软雅黑" w:hAnsi="微软雅黑" w:cs="微软雅黑"/>
          <w:szCs w:val="21"/>
        </w:rPr>
        <w:t>2.落实政府采购支持中小企业政策需满足的资格要求：</w:t>
      </w:r>
    </w:p>
    <w:p w14:paraId="1009E9D8">
      <w:pPr>
        <w:ind w:firstLine="420"/>
        <w:rPr>
          <w:rFonts w:hint="eastAsia" w:ascii="微软雅黑" w:hAnsi="微软雅黑" w:cs="微软雅黑"/>
          <w:szCs w:val="21"/>
        </w:rPr>
      </w:pPr>
      <w:r>
        <w:rPr>
          <w:rFonts w:hint="eastAsia" w:ascii="微软雅黑" w:hAnsi="微软雅黑" w:cs="微软雅黑"/>
          <w:szCs w:val="21"/>
        </w:rPr>
        <w:t>2.1</w:t>
      </w:r>
      <w:r>
        <w:rPr>
          <w:rFonts w:hint="eastAsia" w:ascii="微软雅黑" w:hAnsi="微软雅黑" w:cs="微软雅黑"/>
          <w:szCs w:val="21"/>
        </w:rPr>
        <w:sym w:font="Wingdings" w:char="00A8"/>
      </w:r>
      <w:r>
        <w:rPr>
          <w:rFonts w:hint="eastAsia" w:ascii="微软雅黑" w:hAnsi="微软雅黑" w:cs="微软雅黑"/>
          <w:szCs w:val="21"/>
        </w:rPr>
        <w:t xml:space="preserve"> 无需落实；</w:t>
      </w:r>
    </w:p>
    <w:p w14:paraId="675CCACC">
      <w:pPr>
        <w:ind w:firstLine="420"/>
        <w:rPr>
          <w:rFonts w:hint="eastAsia" w:ascii="微软雅黑" w:hAnsi="微软雅黑" w:cs="微软雅黑"/>
          <w:kern w:val="0"/>
          <w:szCs w:val="21"/>
        </w:rPr>
      </w:pPr>
      <w:r>
        <w:rPr>
          <w:rFonts w:hint="eastAsia" w:ascii="微软雅黑" w:hAnsi="微软雅黑" w:cs="微软雅黑"/>
          <w:szCs w:val="21"/>
        </w:rPr>
        <w:t>2.2</w:t>
      </w:r>
      <w:r>
        <w:rPr>
          <w:rFonts w:hint="eastAsia" w:ascii="微软雅黑" w:hAnsi="微软雅黑" w:cs="微软雅黑"/>
          <w:kern w:val="0"/>
          <w:szCs w:val="21"/>
        </w:rPr>
        <w:sym w:font="Wingdings" w:char="00FE"/>
      </w:r>
      <w:r>
        <w:rPr>
          <w:rFonts w:hint="eastAsia" w:ascii="微软雅黑" w:hAnsi="微软雅黑" w:cs="微软雅黑"/>
          <w:szCs w:val="21"/>
        </w:rPr>
        <w:t xml:space="preserve"> </w:t>
      </w:r>
      <w:r>
        <w:rPr>
          <w:rFonts w:hint="eastAsia" w:ascii="微软雅黑" w:hAnsi="微软雅黑" w:cs="微软雅黑"/>
          <w:kern w:val="0"/>
          <w:szCs w:val="21"/>
        </w:rPr>
        <w:t xml:space="preserve"> </w:t>
      </w:r>
      <w:r>
        <w:rPr>
          <w:rFonts w:hint="eastAsia" w:ascii="微软雅黑" w:hAnsi="微软雅黑" w:cs="微软雅黑"/>
          <w:szCs w:val="21"/>
        </w:rPr>
        <w:t>需要落实：</w:t>
      </w:r>
    </w:p>
    <w:p w14:paraId="6DDCF150">
      <w:pPr>
        <w:ind w:firstLine="630" w:firstLineChars="300"/>
        <w:rPr>
          <w:rFonts w:hint="eastAsia" w:ascii="微软雅黑" w:hAnsi="微软雅黑" w:cs="微软雅黑"/>
          <w:szCs w:val="21"/>
        </w:rPr>
      </w:pPr>
      <w:r>
        <w:rPr>
          <w:rFonts w:hint="eastAsia" w:ascii="微软雅黑" w:hAnsi="微软雅黑" w:cs="微软雅黑"/>
          <w:szCs w:val="21"/>
        </w:rPr>
        <w:t>2.2.1专门面向中小企业</w:t>
      </w:r>
    </w:p>
    <w:p w14:paraId="502277E8">
      <w:pPr>
        <w:ind w:firstLine="840" w:firstLineChars="400"/>
        <w:rPr>
          <w:rFonts w:hint="eastAsia" w:ascii="微软雅黑" w:hAnsi="微软雅黑" w:cs="微软雅黑"/>
          <w:szCs w:val="21"/>
        </w:rPr>
      </w:pPr>
      <w:r>
        <w:rPr>
          <w:rFonts w:hint="eastAsia" w:ascii="微软雅黑" w:hAnsi="微软雅黑" w:cs="微软雅黑"/>
          <w:kern w:val="0"/>
          <w:szCs w:val="21"/>
        </w:rPr>
        <w:sym w:font="Wingdings" w:char="00A8"/>
      </w:r>
      <w:r>
        <w:rPr>
          <w:rFonts w:hint="eastAsia" w:ascii="微软雅黑" w:hAnsi="微软雅黑" w:cs="微软雅黑"/>
          <w:kern w:val="0"/>
          <w:szCs w:val="21"/>
        </w:rPr>
        <w:t xml:space="preserve"> </w:t>
      </w:r>
      <w:r>
        <w:rPr>
          <w:rFonts w:hint="eastAsia" w:ascii="微软雅黑" w:hAnsi="微软雅黑" w:cs="微软雅黑"/>
          <w:szCs w:val="21"/>
        </w:rPr>
        <w:t>货物全部由符合政策要求的中小企业制造，提供中小企业声明函；</w:t>
      </w:r>
    </w:p>
    <w:p w14:paraId="555EE435">
      <w:pPr>
        <w:ind w:firstLine="840" w:firstLineChars="400"/>
        <w:rPr>
          <w:rFonts w:hint="eastAsia" w:ascii="微软雅黑" w:hAnsi="微软雅黑" w:cs="微软雅黑"/>
          <w:szCs w:val="21"/>
        </w:rPr>
      </w:pPr>
      <w:r>
        <w:rPr>
          <w:rFonts w:hint="eastAsia" w:ascii="微软雅黑" w:hAnsi="微软雅黑" w:cs="微软雅黑"/>
          <w:kern w:val="0"/>
          <w:szCs w:val="21"/>
        </w:rPr>
        <w:sym w:font="Wingdings" w:char="00A8"/>
      </w:r>
      <w:r>
        <w:rPr>
          <w:rFonts w:hint="eastAsia" w:ascii="微软雅黑" w:hAnsi="微软雅黑" w:cs="微软雅黑"/>
          <w:kern w:val="0"/>
          <w:szCs w:val="21"/>
        </w:rPr>
        <w:t xml:space="preserve"> </w:t>
      </w:r>
      <w:r>
        <w:rPr>
          <w:rFonts w:hint="eastAsia" w:ascii="微软雅黑" w:hAnsi="微软雅黑" w:cs="微软雅黑"/>
          <w:szCs w:val="21"/>
        </w:rPr>
        <w:t>货物全部由符合政策要求的小微企业制造，提供中小企业声明函；</w:t>
      </w:r>
    </w:p>
    <w:p w14:paraId="3465B8CB">
      <w:pPr>
        <w:ind w:firstLine="840" w:firstLineChars="400"/>
        <w:rPr>
          <w:rFonts w:hint="eastAsia" w:ascii="微软雅黑" w:hAnsi="微软雅黑" w:cs="微软雅黑"/>
          <w:szCs w:val="21"/>
        </w:rPr>
      </w:pPr>
      <w:r>
        <w:rPr>
          <w:rFonts w:hint="eastAsia" w:ascii="微软雅黑" w:hAnsi="微软雅黑" w:cs="微软雅黑"/>
          <w:kern w:val="0"/>
          <w:szCs w:val="21"/>
        </w:rPr>
        <w:sym w:font="Wingdings" w:char="00FE"/>
      </w:r>
      <w:r>
        <w:rPr>
          <w:rFonts w:hint="eastAsia" w:ascii="微软雅黑" w:hAnsi="微软雅黑" w:cs="微软雅黑"/>
          <w:szCs w:val="21"/>
        </w:rPr>
        <w:t>服务全部由符合政策要求的中小企业承接，提供中小企业声明函；</w:t>
      </w:r>
    </w:p>
    <w:p w14:paraId="3D6F2108">
      <w:pPr>
        <w:tabs>
          <w:tab w:val="left" w:pos="470"/>
        </w:tabs>
        <w:ind w:firstLine="420"/>
        <w:rPr>
          <w:rFonts w:hint="eastAsia" w:ascii="微软雅黑" w:hAnsi="微软雅黑" w:cs="微软雅黑"/>
          <w:szCs w:val="21"/>
        </w:rPr>
      </w:pPr>
      <w:r>
        <w:rPr>
          <w:rFonts w:hint="eastAsia" w:ascii="微软雅黑" w:hAnsi="微软雅黑" w:cs="微软雅黑"/>
          <w:kern w:val="0"/>
          <w:szCs w:val="21"/>
        </w:rPr>
        <w:tab/>
      </w:r>
      <w:r>
        <w:rPr>
          <w:rFonts w:hint="eastAsia" w:ascii="微软雅黑" w:hAnsi="微软雅黑" w:cs="微软雅黑"/>
          <w:kern w:val="0"/>
          <w:szCs w:val="21"/>
        </w:rPr>
        <w:t xml:space="preserve"> </w:t>
      </w:r>
      <w:r>
        <w:rPr>
          <w:rFonts w:hint="eastAsia" w:ascii="微软雅黑" w:hAnsi="微软雅黑" w:cs="微软雅黑"/>
          <w:kern w:val="0"/>
          <w:szCs w:val="21"/>
        </w:rPr>
        <w:sym w:font="Wingdings" w:char="00A8"/>
      </w:r>
      <w:r>
        <w:rPr>
          <w:rFonts w:hint="eastAsia" w:ascii="微软雅黑" w:hAnsi="微软雅黑" w:cs="微软雅黑"/>
          <w:kern w:val="0"/>
          <w:szCs w:val="21"/>
        </w:rPr>
        <w:t xml:space="preserve"> </w:t>
      </w:r>
      <w:r>
        <w:rPr>
          <w:rFonts w:hint="eastAsia" w:ascii="微软雅黑" w:hAnsi="微软雅黑" w:cs="微软雅黑"/>
          <w:szCs w:val="21"/>
        </w:rPr>
        <w:t>服务全部由符合政策要求的小微企业承接，提供中小企业声明函；</w:t>
      </w:r>
    </w:p>
    <w:p w14:paraId="6B530F36">
      <w:pPr>
        <w:ind w:firstLine="630" w:firstLineChars="300"/>
        <w:rPr>
          <w:rFonts w:hint="eastAsia" w:ascii="微软雅黑" w:hAnsi="微软雅黑" w:cs="微软雅黑"/>
          <w:szCs w:val="21"/>
        </w:rPr>
      </w:pPr>
      <w:r>
        <w:rPr>
          <w:rFonts w:hint="eastAsia" w:ascii="微软雅黑" w:hAnsi="微软雅黑" w:cs="微软雅黑"/>
          <w:szCs w:val="21"/>
        </w:rPr>
        <w:t>2.2.2</w:t>
      </w:r>
      <w:r>
        <w:rPr>
          <w:rFonts w:hint="eastAsia" w:ascii="微软雅黑" w:hAnsi="微软雅黑" w:cs="微软雅黑"/>
          <w:kern w:val="0"/>
          <w:szCs w:val="21"/>
        </w:rPr>
        <w:sym w:font="Wingdings" w:char="00A8"/>
      </w:r>
      <w:r>
        <w:rPr>
          <w:rFonts w:hint="eastAsia" w:ascii="微软雅黑" w:hAnsi="微软雅黑" w:cs="微软雅黑"/>
          <w:kern w:val="0"/>
          <w:szCs w:val="21"/>
        </w:rPr>
        <w:t xml:space="preserve"> </w:t>
      </w:r>
      <w:r>
        <w:rPr>
          <w:rFonts w:hint="eastAsia" w:ascii="微软雅黑" w:hAnsi="微软雅黑" w:cs="微软雅黑"/>
          <w:szCs w:val="21"/>
        </w:rPr>
        <w:t>要求以联合体形式参加，提供联合协议和中小企业声明函，联合协议中中小企业合同金额应当达到</w:t>
      </w:r>
      <w:r>
        <w:rPr>
          <w:rFonts w:hint="eastAsia" w:ascii="微软雅黑" w:hAnsi="微软雅黑" w:cs="微软雅黑"/>
          <w:szCs w:val="21"/>
          <w:u w:val="single"/>
        </w:rPr>
        <w:t xml:space="preserve">   </w:t>
      </w:r>
      <w:r>
        <w:rPr>
          <w:rFonts w:hint="eastAsia" w:ascii="微软雅黑" w:hAnsi="微软雅黑" w:cs="微软雅黑"/>
          <w:szCs w:val="21"/>
        </w:rPr>
        <w:t>%（不得低于40%），其中小微企业合同金额应当达到</w:t>
      </w:r>
      <w:r>
        <w:rPr>
          <w:rFonts w:hint="eastAsia" w:ascii="微软雅黑" w:hAnsi="微软雅黑" w:cs="微软雅黑"/>
          <w:szCs w:val="21"/>
          <w:u w:val="single"/>
        </w:rPr>
        <w:t xml:space="preserve">   </w:t>
      </w:r>
      <w:r>
        <w:rPr>
          <w:rFonts w:hint="eastAsia" w:ascii="微软雅黑" w:hAnsi="微软雅黑" w:cs="微软雅黑"/>
          <w:szCs w:val="21"/>
        </w:rPr>
        <w:t>%（不得低于70%）;如果供应商本身提供所有标的均由中小企业制造、承建或承接，视同符合了资格条件，无需再与其他中小企业组成联合体参加政府采购活动，无需提供联合协议；</w:t>
      </w:r>
    </w:p>
    <w:p w14:paraId="6C7B8C9E">
      <w:pPr>
        <w:ind w:firstLine="630" w:firstLineChars="300"/>
        <w:rPr>
          <w:rFonts w:hint="eastAsia" w:ascii="微软雅黑" w:hAnsi="微软雅黑" w:cs="微软雅黑"/>
          <w:szCs w:val="21"/>
        </w:rPr>
      </w:pPr>
      <w:r>
        <w:rPr>
          <w:rFonts w:hint="eastAsia" w:ascii="微软雅黑" w:hAnsi="微软雅黑" w:cs="微软雅黑"/>
          <w:szCs w:val="21"/>
        </w:rPr>
        <w:t>2.2.3</w:t>
      </w:r>
      <w:r>
        <w:rPr>
          <w:rFonts w:hint="eastAsia" w:ascii="微软雅黑" w:hAnsi="微软雅黑" w:cs="微软雅黑"/>
          <w:szCs w:val="21"/>
        </w:rPr>
        <w:sym w:font="Wingdings" w:char="00A8"/>
      </w:r>
      <w:r>
        <w:rPr>
          <w:rFonts w:hint="eastAsia" w:ascii="微软雅黑" w:hAnsi="微软雅黑" w:cs="微软雅黑"/>
          <w:szCs w:val="21"/>
        </w:rPr>
        <w:t>要求合同分包，提供分包意向协议和中小企业声明函，分包意向协议中中小企业合同金额应当达到</w:t>
      </w:r>
      <w:r>
        <w:rPr>
          <w:rFonts w:hint="eastAsia" w:ascii="微软雅黑" w:hAnsi="微软雅黑" w:cs="微软雅黑"/>
          <w:szCs w:val="21"/>
          <w:u w:val="single"/>
        </w:rPr>
        <w:t xml:space="preserve">   </w:t>
      </w:r>
      <w:r>
        <w:rPr>
          <w:rFonts w:hint="eastAsia" w:ascii="微软雅黑" w:hAnsi="微软雅黑" w:cs="微软雅黑"/>
          <w:szCs w:val="21"/>
        </w:rPr>
        <w:t>% （不得低于40%），其中小微企业合同金额应当达到</w:t>
      </w:r>
      <w:r>
        <w:rPr>
          <w:rFonts w:hint="eastAsia" w:ascii="微软雅黑" w:hAnsi="微软雅黑" w:cs="微软雅黑"/>
          <w:szCs w:val="21"/>
          <w:u w:val="single"/>
        </w:rPr>
        <w:t xml:space="preserve">   </w:t>
      </w:r>
      <w:r>
        <w:rPr>
          <w:rFonts w:hint="eastAsia" w:ascii="微软雅黑" w:hAnsi="微软雅黑" w:cs="微软雅黑"/>
          <w:szCs w:val="21"/>
        </w:rPr>
        <w:t>% （不得低于70%）;如果供应商本身提供所有标的均由中小企业制造、承建或承接，视同符合了资格条件，无需再向中小企业分包，无需提供分包意向协议；</w:t>
      </w:r>
    </w:p>
    <w:p w14:paraId="5ACE68EE">
      <w:pPr>
        <w:ind w:firstLine="420"/>
        <w:rPr>
          <w:rFonts w:hint="eastAsia" w:ascii="微软雅黑" w:hAnsi="微软雅黑" w:cs="微软雅黑"/>
          <w:szCs w:val="21"/>
        </w:rPr>
      </w:pPr>
      <w:r>
        <w:rPr>
          <w:rFonts w:hint="eastAsia" w:ascii="微软雅黑" w:hAnsi="微软雅黑" w:cs="微软雅黑"/>
          <w:szCs w:val="21"/>
        </w:rPr>
        <w:t>3.本项目的特定资格要求：</w:t>
      </w:r>
      <w:r>
        <w:rPr>
          <w:rFonts w:hint="eastAsia" w:ascii="微软雅黑" w:hAnsi="微软雅黑" w:cs="微软雅黑"/>
          <w:szCs w:val="21"/>
          <w:u w:val="single"/>
        </w:rPr>
        <w:t>无；</w:t>
      </w:r>
    </w:p>
    <w:p w14:paraId="3B9C6314">
      <w:pPr>
        <w:ind w:firstLine="420"/>
        <w:rPr>
          <w:rFonts w:hint="eastAsia" w:ascii="微软雅黑" w:hAnsi="微软雅黑" w:cs="微软雅黑"/>
          <w:szCs w:val="21"/>
        </w:rPr>
      </w:pPr>
      <w:r>
        <w:rPr>
          <w:rFonts w:hint="eastAsia" w:ascii="微软雅黑" w:hAnsi="微软雅黑" w:cs="微软雅黑"/>
          <w:szCs w:val="21"/>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991D054">
      <w:pPr>
        <w:widowControl/>
        <w:spacing w:before="255" w:after="255"/>
        <w:ind w:firstLine="0" w:firstLineChars="0"/>
        <w:jc w:val="both"/>
        <w:outlineLvl w:val="1"/>
        <w:rPr>
          <w:rFonts w:hint="eastAsia" w:ascii="微软雅黑" w:hAnsi="微软雅黑" w:cs="微软雅黑"/>
          <w:kern w:val="0"/>
          <w:szCs w:val="21"/>
        </w:rPr>
      </w:pPr>
      <w:r>
        <w:rPr>
          <w:rFonts w:hint="eastAsia" w:ascii="微软雅黑" w:hAnsi="微软雅黑" w:cs="微软雅黑"/>
          <w:b/>
          <w:bCs/>
          <w:kern w:val="0"/>
          <w:szCs w:val="21"/>
        </w:rPr>
        <w:t>三、获取磋商文件</w:t>
      </w:r>
      <w:r>
        <w:rPr>
          <w:rFonts w:hint="eastAsia" w:ascii="微软雅黑" w:hAnsi="微软雅黑" w:cs="微软雅黑"/>
          <w:kern w:val="0"/>
          <w:szCs w:val="21"/>
        </w:rPr>
        <w:t> </w:t>
      </w:r>
    </w:p>
    <w:p w14:paraId="69F20D17">
      <w:pPr>
        <w:ind w:firstLine="420"/>
        <w:rPr>
          <w:rFonts w:hint="eastAsia" w:ascii="微软雅黑" w:hAnsi="微软雅黑" w:cs="微软雅黑"/>
        </w:rPr>
      </w:pPr>
      <w:r>
        <w:rPr>
          <w:rFonts w:hint="eastAsia" w:ascii="微软雅黑" w:hAnsi="微软雅黑" w:cs="微软雅黑"/>
          <w:kern w:val="0"/>
          <w:szCs w:val="21"/>
        </w:rPr>
        <w:t> </w:t>
      </w:r>
      <w:r>
        <w:rPr>
          <w:rFonts w:hint="eastAsia" w:ascii="微软雅黑" w:hAnsi="微软雅黑" w:cs="微软雅黑"/>
        </w:rPr>
        <w:t>时间：2025年</w:t>
      </w:r>
      <w:r>
        <w:rPr>
          <w:rFonts w:hint="eastAsia" w:ascii="微软雅黑" w:hAnsi="微软雅黑" w:cs="微软雅黑"/>
          <w:lang w:val="en-US" w:eastAsia="zh-CN"/>
        </w:rPr>
        <w:t>03</w:t>
      </w:r>
      <w:r>
        <w:rPr>
          <w:rFonts w:hint="eastAsia" w:ascii="微软雅黑" w:hAnsi="微软雅黑" w:cs="微软雅黑"/>
        </w:rPr>
        <w:t>月</w:t>
      </w:r>
      <w:r>
        <w:rPr>
          <w:rFonts w:hint="eastAsia" w:ascii="微软雅黑" w:hAnsi="微软雅黑" w:cs="微软雅黑"/>
          <w:lang w:val="en-US" w:eastAsia="zh-CN"/>
        </w:rPr>
        <w:t>13</w:t>
      </w:r>
      <w:r>
        <w:rPr>
          <w:rFonts w:hint="eastAsia" w:ascii="微软雅黑" w:hAnsi="微软雅黑" w:cs="微软雅黑"/>
        </w:rPr>
        <w:t>日至</w:t>
      </w:r>
      <w:r>
        <w:rPr>
          <w:rFonts w:hint="eastAsia" w:ascii="微软雅黑" w:hAnsi="微软雅黑" w:cs="Arial"/>
          <w:sz w:val="21"/>
          <w:szCs w:val="21"/>
        </w:rPr>
        <w:t>2025年</w:t>
      </w:r>
      <w:r>
        <w:rPr>
          <w:rFonts w:hint="eastAsia" w:ascii="微软雅黑" w:hAnsi="微软雅黑" w:cs="Arial"/>
          <w:sz w:val="21"/>
          <w:szCs w:val="21"/>
          <w:lang w:val="en-US" w:eastAsia="zh-CN"/>
        </w:rPr>
        <w:t>03</w:t>
      </w:r>
      <w:r>
        <w:rPr>
          <w:rFonts w:hint="eastAsia" w:ascii="微软雅黑" w:hAnsi="微软雅黑" w:cs="Arial"/>
          <w:sz w:val="21"/>
          <w:szCs w:val="21"/>
        </w:rPr>
        <w:t>月</w:t>
      </w:r>
      <w:r>
        <w:rPr>
          <w:rFonts w:hint="eastAsia" w:ascii="微软雅黑" w:hAnsi="微软雅黑" w:cs="Arial"/>
          <w:sz w:val="21"/>
          <w:szCs w:val="21"/>
          <w:lang w:val="en-US" w:eastAsia="zh-CN"/>
        </w:rPr>
        <w:t>25</w:t>
      </w:r>
      <w:r>
        <w:rPr>
          <w:rFonts w:hint="eastAsia" w:ascii="微软雅黑" w:hAnsi="微软雅黑" w:cs="Arial"/>
          <w:sz w:val="21"/>
          <w:szCs w:val="21"/>
        </w:rPr>
        <w:t>日</w:t>
      </w:r>
      <w:r>
        <w:rPr>
          <w:rFonts w:hint="eastAsia" w:ascii="微软雅黑" w:hAnsi="微软雅黑" w:cs="Arial"/>
          <w:sz w:val="21"/>
          <w:szCs w:val="21"/>
          <w:lang w:val="en-US" w:eastAsia="zh-CN"/>
        </w:rPr>
        <w:t>09</w:t>
      </w:r>
      <w:r>
        <w:rPr>
          <w:rFonts w:hint="eastAsia" w:ascii="微软雅黑" w:hAnsi="微软雅黑" w:cs="Arial"/>
          <w:sz w:val="21"/>
          <w:szCs w:val="21"/>
          <w:lang w:eastAsia="zh-CN"/>
        </w:rPr>
        <w:t>：</w:t>
      </w:r>
      <w:r>
        <w:rPr>
          <w:rFonts w:hint="eastAsia" w:ascii="微软雅黑" w:hAnsi="微软雅黑" w:cs="Arial"/>
          <w:sz w:val="21"/>
          <w:szCs w:val="21"/>
          <w:lang w:val="en-US" w:eastAsia="zh-CN"/>
        </w:rPr>
        <w:t>30</w:t>
      </w:r>
      <w:r>
        <w:rPr>
          <w:rFonts w:hint="eastAsia" w:ascii="微软雅黑" w:hAnsi="微软雅黑" w:cs="Arial"/>
          <w:szCs w:val="21"/>
        </w:rPr>
        <w:t xml:space="preserve"> </w:t>
      </w:r>
      <w:r>
        <w:rPr>
          <w:rFonts w:hint="eastAsia" w:ascii="微软雅黑" w:hAnsi="微软雅黑" w:cs="微软雅黑"/>
        </w:rPr>
        <w:t xml:space="preserve">   </w:t>
      </w:r>
    </w:p>
    <w:p w14:paraId="05ED1ED3">
      <w:pPr>
        <w:ind w:firstLine="420"/>
        <w:rPr>
          <w:rFonts w:hint="eastAsia" w:ascii="微软雅黑" w:hAnsi="微软雅黑" w:cs="微软雅黑"/>
        </w:rPr>
      </w:pPr>
      <w:r>
        <w:rPr>
          <w:rFonts w:hint="eastAsia" w:ascii="微软雅黑" w:hAnsi="微软雅黑" w:cs="微软雅黑"/>
        </w:rPr>
        <w:t xml:space="preserve">地点（网址）：政采云平台（https://www.zcygov.cn/） </w:t>
      </w:r>
    </w:p>
    <w:p w14:paraId="74C4349B">
      <w:pPr>
        <w:ind w:firstLine="420"/>
        <w:rPr>
          <w:rFonts w:hint="eastAsia" w:ascii="微软雅黑" w:hAnsi="微软雅黑" w:cs="微软雅黑"/>
          <w:strike/>
        </w:rPr>
      </w:pPr>
      <w:r>
        <w:rPr>
          <w:rFonts w:hint="eastAsia" w:ascii="微软雅黑" w:hAnsi="微软雅黑" w:cs="微软雅黑"/>
        </w:rPr>
        <w:t>方式：供应商登录政采云平台https://www.zcygov.cn/在线申请获取磋商文件（进入“项目采购”应用，在获取磋商文件菜单中选择项目，申请获取磋商文件）。</w:t>
      </w:r>
    </w:p>
    <w:p w14:paraId="262301BE">
      <w:pPr>
        <w:ind w:firstLine="420"/>
        <w:rPr>
          <w:rFonts w:hint="eastAsia" w:ascii="微软雅黑" w:hAnsi="微软雅黑" w:cs="微软雅黑"/>
        </w:rPr>
      </w:pPr>
      <w:r>
        <w:rPr>
          <w:rFonts w:hint="eastAsia" w:ascii="微软雅黑" w:hAnsi="微软雅黑" w:cs="微软雅黑"/>
        </w:rPr>
        <w:t>售价：免费。</w:t>
      </w:r>
    </w:p>
    <w:p w14:paraId="28068B00">
      <w:pPr>
        <w:widowControl/>
        <w:spacing w:before="75" w:after="75"/>
        <w:ind w:firstLine="0" w:firstLineChars="0"/>
        <w:outlineLvl w:val="1"/>
        <w:rPr>
          <w:rFonts w:hint="eastAsia" w:ascii="微软雅黑" w:hAnsi="微软雅黑" w:cs="微软雅黑"/>
          <w:kern w:val="0"/>
          <w:szCs w:val="21"/>
        </w:rPr>
      </w:pPr>
      <w:r>
        <w:rPr>
          <w:rFonts w:hint="eastAsia" w:ascii="微软雅黑" w:hAnsi="微软雅黑" w:cs="微软雅黑"/>
          <w:b/>
          <w:bCs/>
          <w:kern w:val="0"/>
          <w:szCs w:val="21"/>
        </w:rPr>
        <w:t>四、提交响应文件截止时间、开标时间和地点</w:t>
      </w:r>
    </w:p>
    <w:p w14:paraId="1E0F4296">
      <w:pPr>
        <w:ind w:firstLine="420"/>
        <w:rPr>
          <w:rFonts w:hint="eastAsia" w:ascii="微软雅黑" w:hAnsi="微软雅黑" w:cs="微软雅黑"/>
        </w:rPr>
      </w:pPr>
      <w:r>
        <w:rPr>
          <w:rFonts w:hint="eastAsia" w:ascii="微软雅黑" w:hAnsi="微软雅黑" w:cs="Arial"/>
          <w:sz w:val="21"/>
          <w:szCs w:val="21"/>
        </w:rPr>
        <w:t>2025年</w:t>
      </w:r>
      <w:r>
        <w:rPr>
          <w:rFonts w:hint="eastAsia" w:ascii="微软雅黑" w:hAnsi="微软雅黑" w:cs="Arial"/>
          <w:sz w:val="21"/>
          <w:szCs w:val="21"/>
          <w:lang w:val="en-US" w:eastAsia="zh-CN"/>
        </w:rPr>
        <w:t>03</w:t>
      </w:r>
      <w:r>
        <w:rPr>
          <w:rFonts w:hint="eastAsia" w:ascii="微软雅黑" w:hAnsi="微软雅黑" w:cs="Arial"/>
          <w:sz w:val="21"/>
          <w:szCs w:val="21"/>
        </w:rPr>
        <w:t>月</w:t>
      </w:r>
      <w:r>
        <w:rPr>
          <w:rFonts w:hint="eastAsia" w:ascii="微软雅黑" w:hAnsi="微软雅黑" w:cs="Arial"/>
          <w:sz w:val="21"/>
          <w:szCs w:val="21"/>
          <w:lang w:val="en-US" w:eastAsia="zh-CN"/>
        </w:rPr>
        <w:t>25</w:t>
      </w:r>
      <w:r>
        <w:rPr>
          <w:rFonts w:hint="eastAsia" w:ascii="微软雅黑" w:hAnsi="微软雅黑" w:cs="Arial"/>
          <w:sz w:val="21"/>
          <w:szCs w:val="21"/>
        </w:rPr>
        <w:t>日</w:t>
      </w:r>
      <w:r>
        <w:rPr>
          <w:rFonts w:hint="eastAsia" w:ascii="微软雅黑" w:hAnsi="微软雅黑" w:cs="Arial"/>
          <w:sz w:val="21"/>
          <w:szCs w:val="21"/>
          <w:lang w:val="en-US" w:eastAsia="zh-CN"/>
        </w:rPr>
        <w:t>09</w:t>
      </w:r>
      <w:r>
        <w:rPr>
          <w:rFonts w:hint="eastAsia" w:ascii="微软雅黑" w:hAnsi="微软雅黑" w:cs="Arial"/>
          <w:sz w:val="21"/>
          <w:szCs w:val="21"/>
          <w:lang w:eastAsia="zh-CN"/>
        </w:rPr>
        <w:t>：</w:t>
      </w:r>
      <w:r>
        <w:rPr>
          <w:rFonts w:hint="eastAsia" w:ascii="微软雅黑" w:hAnsi="微软雅黑" w:cs="Arial"/>
          <w:sz w:val="21"/>
          <w:szCs w:val="21"/>
          <w:lang w:val="en-US" w:eastAsia="zh-CN"/>
        </w:rPr>
        <w:t>30</w:t>
      </w:r>
      <w:r>
        <w:rPr>
          <w:rFonts w:hint="eastAsia" w:ascii="微软雅黑" w:hAnsi="微软雅黑" w:cs="微软雅黑"/>
        </w:rPr>
        <w:t>（北京时间）</w:t>
      </w:r>
    </w:p>
    <w:p w14:paraId="4A7A4830">
      <w:pPr>
        <w:ind w:firstLine="420"/>
        <w:rPr>
          <w:rFonts w:hint="eastAsia" w:ascii="微软雅黑" w:hAnsi="微软雅黑" w:cs="微软雅黑"/>
          <w:kern w:val="0"/>
          <w:szCs w:val="21"/>
        </w:rPr>
      </w:pPr>
      <w:r>
        <w:rPr>
          <w:rFonts w:hint="eastAsia" w:ascii="微软雅黑" w:hAnsi="微软雅黑" w:cs="微软雅黑"/>
        </w:rPr>
        <w:t>地点（网址）：政采云平台（https://www.zcygov.cn/）</w:t>
      </w:r>
      <w:r>
        <w:rPr>
          <w:rFonts w:hint="eastAsia" w:ascii="微软雅黑" w:hAnsi="微软雅黑" w:cs="微软雅黑"/>
          <w:kern w:val="0"/>
          <w:szCs w:val="21"/>
        </w:rPr>
        <w:t>  </w:t>
      </w:r>
    </w:p>
    <w:p w14:paraId="50302F28">
      <w:pPr>
        <w:widowControl/>
        <w:spacing w:before="255" w:after="255"/>
        <w:ind w:firstLine="0" w:firstLineChars="0"/>
        <w:jc w:val="both"/>
        <w:outlineLvl w:val="1"/>
        <w:rPr>
          <w:rFonts w:hint="eastAsia" w:ascii="微软雅黑" w:hAnsi="微软雅黑" w:cs="微软雅黑"/>
          <w:kern w:val="0"/>
          <w:szCs w:val="21"/>
        </w:rPr>
      </w:pPr>
      <w:r>
        <w:rPr>
          <w:rFonts w:hint="eastAsia" w:ascii="微软雅黑" w:hAnsi="微软雅黑" w:cs="微软雅黑"/>
          <w:b/>
          <w:bCs/>
          <w:kern w:val="0"/>
          <w:szCs w:val="21"/>
        </w:rPr>
        <w:t>五、公告期限</w:t>
      </w:r>
      <w:r>
        <w:rPr>
          <w:rFonts w:hint="eastAsia" w:ascii="微软雅黑" w:hAnsi="微软雅黑" w:cs="微软雅黑"/>
          <w:kern w:val="0"/>
          <w:szCs w:val="21"/>
        </w:rPr>
        <w:t> </w:t>
      </w:r>
    </w:p>
    <w:p w14:paraId="638DE393">
      <w:pPr>
        <w:widowControl/>
        <w:spacing w:before="75" w:after="75"/>
        <w:ind w:firstLine="0" w:firstLineChars="0"/>
        <w:rPr>
          <w:rFonts w:hint="eastAsia" w:ascii="微软雅黑" w:hAnsi="微软雅黑" w:cs="微软雅黑"/>
          <w:kern w:val="0"/>
          <w:szCs w:val="21"/>
        </w:rPr>
      </w:pPr>
      <w:r>
        <w:rPr>
          <w:rFonts w:hint="eastAsia" w:ascii="微软雅黑" w:hAnsi="微软雅黑" w:cs="微软雅黑"/>
          <w:kern w:val="0"/>
          <w:szCs w:val="21"/>
        </w:rPr>
        <w:t>    自本公告发布之日起3个工作日。</w:t>
      </w:r>
    </w:p>
    <w:p w14:paraId="55607AA2">
      <w:pPr>
        <w:widowControl/>
        <w:spacing w:before="255" w:after="255"/>
        <w:ind w:firstLine="0" w:firstLineChars="0"/>
        <w:jc w:val="both"/>
        <w:outlineLvl w:val="1"/>
        <w:rPr>
          <w:rFonts w:hint="eastAsia" w:ascii="微软雅黑" w:hAnsi="微软雅黑" w:cs="微软雅黑"/>
          <w:b/>
          <w:bCs/>
          <w:kern w:val="0"/>
          <w:szCs w:val="21"/>
        </w:rPr>
      </w:pPr>
      <w:r>
        <w:rPr>
          <w:rFonts w:hint="eastAsia" w:ascii="微软雅黑" w:hAnsi="微软雅黑" w:cs="微软雅黑"/>
          <w:b/>
          <w:bCs/>
          <w:kern w:val="0"/>
          <w:szCs w:val="21"/>
        </w:rPr>
        <w:t>六、其他补充事宜</w:t>
      </w:r>
    </w:p>
    <w:p w14:paraId="714D78D5">
      <w:pPr>
        <w:ind w:firstLine="420"/>
        <w:rPr>
          <w:rFonts w:hint="eastAsia" w:ascii="微软雅黑" w:hAnsi="微软雅黑" w:cs="微软雅黑"/>
        </w:rPr>
      </w:pPr>
      <w:r>
        <w:rPr>
          <w:rFonts w:hint="eastAsia" w:ascii="微软雅黑" w:hAnsi="微软雅黑" w:cs="微软雅黑"/>
        </w:rPr>
        <w:t>1.供应商认为磋商文件、采购过程、中标或者成交结果使自己的权益受到损害的，可以在知道或者应知其权益受到损害之日起7个工作日内，以书面形式在政采云平台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421775E">
      <w:pPr>
        <w:ind w:firstLine="420"/>
        <w:rPr>
          <w:rFonts w:hint="eastAsia" w:ascii="微软雅黑" w:hAnsi="微软雅黑" w:cs="微软雅黑"/>
        </w:rPr>
      </w:pPr>
      <w:r>
        <w:rPr>
          <w:rFonts w:hint="eastAsia" w:ascii="微软雅黑" w:hAnsi="微软雅黑" w:cs="微软雅黑"/>
        </w:rPr>
        <w:t>2.其他事项：</w:t>
      </w:r>
    </w:p>
    <w:p w14:paraId="52ED31E1">
      <w:pPr>
        <w:ind w:firstLine="420"/>
        <w:rPr>
          <w:rFonts w:hint="eastAsia" w:ascii="微软雅黑" w:hAnsi="微软雅黑" w:cs="微软雅黑"/>
        </w:rPr>
      </w:pPr>
      <w:r>
        <w:rPr>
          <w:rFonts w:hint="eastAsia" w:ascii="微软雅黑" w:hAnsi="微软雅黑" w:cs="微软雅黑"/>
        </w:rPr>
        <w:t>（1）需要落实的政府采购政策：包括节约资源、保护环境、支持创新、促进中小企业发展等。</w:t>
      </w:r>
    </w:p>
    <w:p w14:paraId="709F71AE">
      <w:pPr>
        <w:ind w:firstLine="420"/>
        <w:rPr>
          <w:rFonts w:hint="eastAsia" w:ascii="微软雅黑" w:hAnsi="微软雅黑" w:cs="微软雅黑"/>
        </w:rPr>
      </w:pPr>
      <w:r>
        <w:rPr>
          <w:rFonts w:hint="eastAsia" w:ascii="微软雅黑" w:hAnsi="微软雅黑" w:cs="微软雅黑"/>
        </w:rPr>
        <w:t>（2）电子招投标的说明：</w:t>
      </w:r>
    </w:p>
    <w:p w14:paraId="2FD92476">
      <w:pPr>
        <w:ind w:firstLine="420"/>
        <w:rPr>
          <w:rFonts w:hint="eastAsia" w:ascii="微软雅黑" w:hAnsi="微软雅黑" w:cs="微软雅黑"/>
        </w:rPr>
      </w:pPr>
      <w:r>
        <w:rPr>
          <w:rFonts w:hint="eastAsia" w:ascii="微软雅黑" w:hAnsi="微软雅黑" w:cs="微软雅黑"/>
        </w:rPr>
        <w:t>①电子招投标：本项目以数据电文形式，依托“政府采购云平台（www.zcygov.cn）”进行招投标活动，不接受纸质响应文件；</w:t>
      </w:r>
    </w:p>
    <w:p w14:paraId="38588D46">
      <w:pPr>
        <w:ind w:firstLine="420"/>
        <w:rPr>
          <w:rFonts w:hint="eastAsia" w:ascii="微软雅黑" w:hAnsi="微软雅黑" w:cs="微软雅黑"/>
        </w:rPr>
      </w:pPr>
      <w:r>
        <w:rPr>
          <w:rFonts w:hint="eastAsia" w:ascii="微软雅黑" w:hAnsi="微软雅黑" w:cs="微软雅黑"/>
        </w:rPr>
        <w:t>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微软雅黑" w:hAnsi="微软雅黑" w:cs="微软雅黑"/>
          <w:b/>
          <w:bCs/>
        </w:rPr>
        <w:t>中标供应商在签订合同前，如不完成注册，视为放弃</w:t>
      </w:r>
      <w:r>
        <w:rPr>
          <w:rFonts w:hint="eastAsia" w:ascii="微软雅黑" w:hAnsi="微软雅黑" w:cs="微软雅黑"/>
        </w:rPr>
        <w:t>；</w:t>
      </w:r>
    </w:p>
    <w:p w14:paraId="38307811">
      <w:pPr>
        <w:ind w:firstLine="420"/>
        <w:rPr>
          <w:rFonts w:hint="eastAsia" w:ascii="微软雅黑" w:hAnsi="微软雅黑" w:cs="微软雅黑"/>
        </w:rPr>
      </w:pPr>
      <w:r>
        <w:rPr>
          <w:rFonts w:hint="eastAsia" w:ascii="微软雅黑" w:hAnsi="微软雅黑" w:cs="微软雅黑"/>
        </w:rPr>
        <w:t>CA驱动和申领流程</w:t>
      </w:r>
    </w:p>
    <w:p w14:paraId="367B0283">
      <w:pPr>
        <w:spacing w:before="120" w:beforeLines="50" w:after="120" w:afterLines="50"/>
        <w:ind w:firstLine="420"/>
        <w:rPr>
          <w:rStyle w:val="61"/>
          <w:rFonts w:hint="eastAsia" w:ascii="微软雅黑" w:hAnsi="微软雅黑" w:cs="微软雅黑"/>
          <w:color w:val="auto"/>
          <w:szCs w:val="22"/>
        </w:rPr>
      </w:pPr>
      <w:r>
        <w:rPr>
          <w:rStyle w:val="61"/>
          <w:rFonts w:hint="eastAsia" w:ascii="微软雅黑" w:hAnsi="微软雅黑" w:cs="微软雅黑"/>
          <w:color w:val="auto"/>
          <w:szCs w:val="22"/>
        </w:rPr>
        <w:t xml:space="preserve">https://zfcg.czt.zj.gov.cn/bidClientTemplate/2019-05-27/12945.html    </w:t>
      </w:r>
    </w:p>
    <w:p w14:paraId="281C295E">
      <w:pPr>
        <w:ind w:firstLine="420"/>
        <w:rPr>
          <w:rFonts w:hint="eastAsia" w:ascii="微软雅黑" w:hAnsi="微软雅黑" w:cs="微软雅黑"/>
        </w:rPr>
      </w:pPr>
      <w:r>
        <w:rPr>
          <w:rFonts w:hint="eastAsia" w:ascii="微软雅黑" w:hAnsi="微软雅黑" w:cs="微软雅黑"/>
        </w:rPr>
        <w:t>注：ＣＡ证书遗失补办、延期、解锁、质保等业务可以在联连客户端上进行操作；使用政采云投标客户端时，建议使用windows7以上且64位的操作系统。</w:t>
      </w:r>
    </w:p>
    <w:p w14:paraId="5B6BC374">
      <w:pPr>
        <w:ind w:firstLine="420"/>
        <w:rPr>
          <w:rFonts w:hint="eastAsia" w:ascii="微软雅黑" w:hAnsi="微软雅黑" w:cs="微软雅黑"/>
        </w:rPr>
      </w:pPr>
      <w:r>
        <w:rPr>
          <w:rFonts w:hint="eastAsia" w:ascii="微软雅黑" w:hAnsi="微软雅黑" w:cs="微软雅黑"/>
        </w:rPr>
        <w:t>CA证书办理操作视频</w:t>
      </w:r>
    </w:p>
    <w:p w14:paraId="50361DD8">
      <w:pPr>
        <w:spacing w:before="120" w:beforeLines="50" w:after="120" w:afterLines="50"/>
        <w:ind w:firstLine="420"/>
        <w:rPr>
          <w:rStyle w:val="61"/>
          <w:rFonts w:hint="eastAsia" w:ascii="微软雅黑" w:hAnsi="微软雅黑" w:cs="微软雅黑"/>
          <w:color w:val="auto"/>
          <w:szCs w:val="22"/>
        </w:rPr>
      </w:pPr>
      <w:r>
        <w:rPr>
          <w:rStyle w:val="61"/>
          <w:rFonts w:hint="eastAsia" w:ascii="微软雅黑" w:hAnsi="微软雅黑" w:cs="微软雅黑"/>
          <w:color w:val="auto"/>
          <w:szCs w:val="22"/>
        </w:rPr>
        <w:t>https://service.zcygov.cn/#/knowledges/UgcbC3EBiyELHE-opz1b/EWqqyXEByNnJ3A2CPyDI</w:t>
      </w:r>
    </w:p>
    <w:p w14:paraId="4723C61A">
      <w:pPr>
        <w:ind w:firstLine="420"/>
        <w:rPr>
          <w:rFonts w:hint="eastAsia" w:ascii="微软雅黑" w:hAnsi="微软雅黑" w:cs="微软雅黑"/>
        </w:rPr>
      </w:pPr>
      <w:r>
        <w:rPr>
          <w:rFonts w:hint="eastAsia" w:ascii="微软雅黑" w:hAnsi="微软雅黑" w:cs="微软雅黑"/>
        </w:rPr>
        <w:t>CA绑定登录操作视频</w:t>
      </w:r>
    </w:p>
    <w:p w14:paraId="4273BD18">
      <w:pPr>
        <w:spacing w:before="120" w:beforeLines="50" w:after="120" w:afterLines="50"/>
        <w:ind w:firstLine="420"/>
        <w:rPr>
          <w:rFonts w:hint="eastAsia" w:ascii="微软雅黑" w:hAnsi="微软雅黑" w:cs="微软雅黑"/>
        </w:rPr>
      </w:pPr>
      <w:r>
        <w:rPr>
          <w:rStyle w:val="61"/>
          <w:rFonts w:hint="eastAsia" w:ascii="微软雅黑" w:hAnsi="微软雅黑" w:cs="微软雅黑"/>
          <w:color w:val="auto"/>
          <w:szCs w:val="22"/>
        </w:rPr>
        <w:t>https://service.zcygov.cn/#/knowledges/UgcbC3EBiyELHE-opz1b/nAkmyXEBiyELHE-o-983</w:t>
      </w:r>
    </w:p>
    <w:p w14:paraId="6D2A1FE7">
      <w:pPr>
        <w:ind w:firstLine="420"/>
        <w:rPr>
          <w:rFonts w:hint="eastAsia" w:ascii="微软雅黑" w:hAnsi="微软雅黑" w:cs="微软雅黑"/>
        </w:rPr>
      </w:pPr>
      <w:r>
        <w:rPr>
          <w:rFonts w:hint="eastAsia" w:ascii="微软雅黑" w:hAnsi="微软雅黑" w:cs="微软雅黑"/>
        </w:rPr>
        <w:t>③磋商文件的获取：使用账号登录或者使用CA登录政采云平台；进入“项目采购”应用，在获取磋商文件菜单中选择项目，获取磋商文件；</w:t>
      </w:r>
    </w:p>
    <w:p w14:paraId="0416C720">
      <w:pPr>
        <w:ind w:firstLine="420"/>
        <w:rPr>
          <w:rFonts w:hint="eastAsia" w:ascii="微软雅黑" w:hAnsi="微软雅黑" w:cs="微软雅黑"/>
        </w:rPr>
      </w:pPr>
      <w:r>
        <w:rPr>
          <w:rFonts w:hint="eastAsia" w:ascii="微软雅黑" w:hAnsi="微软雅黑" w:cs="微软雅黑"/>
        </w:rPr>
        <w:t>④响应文件的制作：在“政采云电子交易客户端”中完成“填写基本信息”、“导入响应文件”、“标书关联”、“标书检查”、“电子签名”、“生成电子标书”等操作；</w:t>
      </w:r>
    </w:p>
    <w:p w14:paraId="78E1C0CE">
      <w:pPr>
        <w:ind w:firstLine="420"/>
        <w:rPr>
          <w:rFonts w:hint="eastAsia" w:ascii="微软雅黑" w:hAnsi="微软雅黑" w:cs="微软雅黑"/>
        </w:rPr>
      </w:pPr>
      <w:r>
        <w:rPr>
          <w:rFonts w:hint="eastAsia" w:ascii="微软雅黑" w:hAnsi="微软雅黑" w:cs="微软雅黑"/>
        </w:rPr>
        <w:t xml:space="preserve">⑤采购人、采购机构将依托政采云平台完成本项目的电子交易活动，平台不接受未按上述方式获取磋商文件的供应商进行投标活动； </w:t>
      </w:r>
    </w:p>
    <w:p w14:paraId="07AEA928">
      <w:pPr>
        <w:ind w:firstLine="420"/>
        <w:rPr>
          <w:rFonts w:hint="eastAsia" w:ascii="微软雅黑" w:hAnsi="微软雅黑" w:cs="微软雅黑"/>
        </w:rPr>
      </w:pPr>
      <w:r>
        <w:rPr>
          <w:rFonts w:hint="eastAsia" w:ascii="微软雅黑" w:hAnsi="微软雅黑" w:cs="微软雅黑"/>
        </w:rPr>
        <w:t>⑥对未按上述方式获取磋商文件的供应商对该文件提出的质疑，采购人或采购代理机构将不予处理；</w:t>
      </w:r>
    </w:p>
    <w:p w14:paraId="529C22FF">
      <w:pPr>
        <w:ind w:firstLine="420"/>
        <w:rPr>
          <w:rFonts w:hint="eastAsia" w:ascii="微软雅黑" w:hAnsi="微软雅黑" w:cs="微软雅黑"/>
        </w:rPr>
      </w:pPr>
      <w:r>
        <w:rPr>
          <w:rFonts w:hint="eastAsia" w:ascii="微软雅黑" w:hAnsi="微软雅黑" w:cs="微软雅黑"/>
        </w:rPr>
        <w:t>⑦不提供磋商文件纸质版；</w:t>
      </w:r>
    </w:p>
    <w:p w14:paraId="4AF764B5">
      <w:pPr>
        <w:ind w:firstLine="420"/>
        <w:rPr>
          <w:rFonts w:hint="eastAsia" w:ascii="微软雅黑" w:hAnsi="微软雅黑" w:cs="微软雅黑"/>
        </w:rPr>
      </w:pPr>
      <w:r>
        <w:rPr>
          <w:rFonts w:hint="eastAsia" w:ascii="微软雅黑" w:hAnsi="微软雅黑" w:cs="微软雅黑"/>
        </w:rPr>
        <w:t>⑧响应文件的传输递交：投标供应商在投标截止时间前将加密的响应文件上传至政府采购云平台，同时可在投标截止时间前将政采云平台上最后生成的具备电子签章的备份电子标文件1份下载至U盘</w:t>
      </w:r>
      <w:r>
        <w:rPr>
          <w:rFonts w:hint="eastAsia" w:ascii="微软雅黑" w:hAnsi="微软雅黑" w:cs="微软雅黑"/>
          <w:b/>
          <w:bCs/>
          <w:shd w:val="clear" w:color="FFFFFF" w:fill="D9D9D9"/>
        </w:rPr>
        <w:t>（非强制递交）</w:t>
      </w:r>
      <w:r>
        <w:rPr>
          <w:rFonts w:hint="eastAsia" w:ascii="微软雅黑" w:hAnsi="微软雅黑" w:cs="微软雅黑"/>
        </w:rPr>
        <w:t>，直接提交或者以</w:t>
      </w:r>
      <w:r>
        <w:rPr>
          <w:rFonts w:hint="eastAsia" w:ascii="微软雅黑" w:hAnsi="微软雅黑" w:cs="微软雅黑"/>
          <w:b/>
          <w:bCs/>
          <w:u w:val="single"/>
        </w:rPr>
        <w:t>快递</w:t>
      </w:r>
      <w:r>
        <w:rPr>
          <w:rFonts w:hint="eastAsia" w:ascii="微软雅黑" w:hAnsi="微软雅黑" w:cs="微软雅黑"/>
        </w:rPr>
        <w:t>方式递交【</w:t>
      </w:r>
      <w:r>
        <w:rPr>
          <w:rFonts w:hint="eastAsia" w:ascii="微软雅黑" w:hAnsi="微软雅黑" w:cs="微软雅黑"/>
          <w:b/>
          <w:bCs/>
        </w:rPr>
        <w:t>地址：嘉兴市秀洲区新平路299号中禾广场17A楼政府采购办公室</w:t>
      </w:r>
      <w:r>
        <w:rPr>
          <w:rFonts w:hint="eastAsia" w:ascii="微软雅黑" w:hAnsi="微软雅黑" w:cs="微软雅黑"/>
        </w:rPr>
        <w:t>；收件人：章莉莉；电话：13605735186；快递寄出同时，项目被授权代表须以邮件方式将快递单号、项目名称、公司名称、被授权代表姓名及联系方式等内容（邮件格式为：</w:t>
      </w:r>
      <w:r>
        <w:fldChar w:fldCharType="begin"/>
      </w:r>
      <w:r>
        <w:instrText xml:space="preserve"> HYPERLINK "mailto:项目编号+快递单号+公司名称+被授权代表姓名及联系方式）发代理机构联系人邮箱1450912653@qq.com)】" </w:instrText>
      </w:r>
      <w:r>
        <w:fldChar w:fldCharType="separate"/>
      </w:r>
      <w:r>
        <w:rPr>
          <w:rStyle w:val="61"/>
          <w:rFonts w:hint="eastAsia" w:ascii="微软雅黑" w:hAnsi="微软雅黑" w:cs="微软雅黑"/>
          <w:color w:val="auto"/>
        </w:rPr>
        <w:t>项目编号+快递单号+公司名称+被授权代表姓名及联系方式）发代理机构联系人邮箱1450912653@qq.com)】</w:t>
      </w:r>
      <w:r>
        <w:rPr>
          <w:rStyle w:val="61"/>
          <w:rFonts w:hint="eastAsia" w:ascii="微软雅黑" w:hAnsi="微软雅黑" w:cs="微软雅黑"/>
          <w:color w:val="auto"/>
        </w:rPr>
        <w:fldChar w:fldCharType="end"/>
      </w:r>
      <w:r>
        <w:rPr>
          <w:rFonts w:hint="eastAsia" w:ascii="微软雅黑" w:hAnsi="微软雅黑" w:cs="微软雅黑"/>
        </w:rPr>
        <w:t>；</w:t>
      </w:r>
    </w:p>
    <w:p w14:paraId="0FDF45F4">
      <w:pPr>
        <w:ind w:firstLine="420"/>
        <w:rPr>
          <w:rFonts w:hint="eastAsia" w:ascii="微软雅黑" w:hAnsi="微软雅黑" w:cs="微软雅黑"/>
        </w:rPr>
      </w:pPr>
      <w:r>
        <w:rPr>
          <w:rFonts w:hint="eastAsia" w:ascii="微软雅黑" w:hAnsi="微软雅黑" w:cs="微软雅黑"/>
        </w:rPr>
        <w:t>备份响应文件递交须满足：外包装封面上应注明投标供应商名称、投标供应商联系方式（授权代表手机）、响应文件名称（备份响应文件）、投标项目名称、项目编号、标项及“开标时启封”字样，并加盖投标供应商公章。</w:t>
      </w:r>
      <w:r>
        <w:rPr>
          <w:rFonts w:hint="eastAsia" w:ascii="微软雅黑" w:hAnsi="微软雅黑" w:cs="微软雅黑"/>
          <w:b/>
          <w:bCs/>
        </w:rPr>
        <w:t>备份文件非强制要求。</w:t>
      </w:r>
    </w:p>
    <w:p w14:paraId="038B5F16">
      <w:pPr>
        <w:ind w:firstLine="420"/>
        <w:rPr>
          <w:rFonts w:hint="eastAsia" w:ascii="微软雅黑" w:hAnsi="微软雅黑" w:cs="微软雅黑"/>
          <w:b/>
          <w:bCs/>
        </w:rPr>
      </w:pPr>
      <w:r>
        <w:rPr>
          <w:rFonts w:hint="eastAsia" w:ascii="微软雅黑" w:hAnsi="微软雅黑" w:cs="微软雅黑"/>
          <w:b/>
          <w:bCs/>
        </w:rPr>
        <w:t>投标供应商递交的备份响应文件，出现下列情况之一的，将被拒收：</w:t>
      </w:r>
    </w:p>
    <w:p w14:paraId="14CB805F">
      <w:pPr>
        <w:ind w:firstLine="420"/>
        <w:rPr>
          <w:rFonts w:hint="eastAsia" w:ascii="微软雅黑" w:hAnsi="微软雅黑" w:cs="微软雅黑"/>
        </w:rPr>
      </w:pPr>
      <w:r>
        <w:rPr>
          <w:rFonts w:hint="eastAsia" w:ascii="微软雅黑" w:hAnsi="微软雅黑" w:cs="微软雅黑"/>
        </w:rPr>
        <w:t>·未按规定密封或标记的；</w:t>
      </w:r>
    </w:p>
    <w:p w14:paraId="5E088AE3">
      <w:pPr>
        <w:ind w:firstLine="420"/>
        <w:rPr>
          <w:rFonts w:hint="eastAsia" w:ascii="微软雅黑" w:hAnsi="微软雅黑" w:cs="微软雅黑"/>
        </w:rPr>
      </w:pPr>
      <w:r>
        <w:rPr>
          <w:rFonts w:hint="eastAsia" w:ascii="微软雅黑" w:hAnsi="微软雅黑" w:cs="微软雅黑"/>
        </w:rPr>
        <w:t>·由于包装不妥，在送交途中严重破损或失散的；</w:t>
      </w:r>
    </w:p>
    <w:p w14:paraId="08C50028">
      <w:pPr>
        <w:ind w:firstLine="420"/>
        <w:rPr>
          <w:rFonts w:hint="eastAsia" w:ascii="微软雅黑" w:hAnsi="微软雅黑" w:cs="微软雅黑"/>
        </w:rPr>
      </w:pPr>
      <w:r>
        <w:rPr>
          <w:rFonts w:hint="eastAsia" w:ascii="微软雅黑" w:hAnsi="微软雅黑" w:cs="微软雅黑"/>
        </w:rPr>
        <w:t>·超过投标截止时间送达的；</w:t>
      </w:r>
    </w:p>
    <w:p w14:paraId="08A3C245">
      <w:pPr>
        <w:ind w:firstLine="420"/>
        <w:rPr>
          <w:rFonts w:hint="eastAsia" w:ascii="微软雅黑" w:hAnsi="微软雅黑" w:cs="微软雅黑"/>
        </w:rPr>
      </w:pPr>
      <w:r>
        <w:rPr>
          <w:rFonts w:hint="eastAsia" w:ascii="微软雅黑" w:hAnsi="微软雅黑" w:cs="微软雅黑"/>
        </w:rPr>
        <w:t>·快递方式：快递费到付。</w:t>
      </w:r>
    </w:p>
    <w:p w14:paraId="0D608C57">
      <w:pPr>
        <w:ind w:firstLine="420"/>
        <w:rPr>
          <w:rFonts w:hint="eastAsia" w:ascii="微软雅黑" w:hAnsi="微软雅黑" w:cs="微软雅黑"/>
        </w:rPr>
      </w:pPr>
      <w:r>
        <w:rPr>
          <w:rFonts w:hint="eastAsia" w:ascii="微软雅黑" w:hAnsi="微软雅黑" w:cs="微软雅黑"/>
        </w:rPr>
        <w:t>⑨响应文件的解密：投标供应商按照平台提示和磋商文件的规定在半小时内完成在线解密。通过“政府采购云平台”上传递交的响应文件无法按时解密，投标供应商递交了备份响应文件的，以备份响应文件为依据，否则视为响应文件撤回。通过“政府采购云平台”上传递交的响应文件已按时解密的，备份响应文件自动失效。投标供应商仅提交备份响应文件，没有在电子交易平台传输递交响应文件的，投标无效；</w:t>
      </w:r>
    </w:p>
    <w:p w14:paraId="4BF48CB8">
      <w:pPr>
        <w:ind w:firstLine="420"/>
        <w:rPr>
          <w:rFonts w:hint="eastAsia" w:ascii="微软雅黑" w:hAnsi="微软雅黑" w:cs="微软雅黑"/>
        </w:rPr>
      </w:pPr>
      <w:r>
        <w:rPr>
          <w:rFonts w:hint="eastAsia" w:ascii="微软雅黑" w:hAnsi="微软雅黑" w:cs="微软雅黑"/>
        </w:rPr>
        <w:t>⑩具体操作指南：详见政采云平台“服务中心-帮助文档-项目采购-操作流程-电子招投标-政府采购项目电子交易管理操作指南-供应商”（浙江省“项目采购电子交易系统/不见面开评标”学习专题：</w:t>
      </w:r>
      <w:r>
        <w:fldChar w:fldCharType="begin"/>
      </w:r>
      <w:r>
        <w:instrText xml:space="preserve"> HYPERLINK "https://edu.zcygov.cn/luban/e-biding" </w:instrText>
      </w:r>
      <w:r>
        <w:fldChar w:fldCharType="separate"/>
      </w:r>
      <w:r>
        <w:rPr>
          <w:rFonts w:hint="eastAsia" w:ascii="微软雅黑" w:hAnsi="微软雅黑" w:cs="微软雅黑"/>
        </w:rPr>
        <w:t>https://edu.zcygov.cn/luban/e-biding</w:t>
      </w:r>
      <w:r>
        <w:rPr>
          <w:rFonts w:hint="eastAsia" w:ascii="微软雅黑" w:hAnsi="微软雅黑" w:cs="微软雅黑"/>
        </w:rPr>
        <w:fldChar w:fldCharType="end"/>
      </w:r>
      <w:r>
        <w:rPr>
          <w:rFonts w:hint="eastAsia" w:ascii="微软雅黑" w:hAnsi="微软雅黑" w:cs="微软雅黑"/>
        </w:rPr>
        <w:t>）。</w:t>
      </w:r>
    </w:p>
    <w:p w14:paraId="7FC741A3">
      <w:pPr>
        <w:ind w:firstLine="420"/>
        <w:rPr>
          <w:rFonts w:hint="eastAsia" w:ascii="微软雅黑" w:hAnsi="微软雅黑" w:cs="微软雅黑"/>
        </w:rPr>
      </w:pPr>
      <w:r>
        <w:rPr>
          <w:rFonts w:hint="eastAsia" w:ascii="微软雅黑" w:hAnsi="微软雅黑" w:cs="微软雅黑"/>
        </w:rPr>
        <w:t>3.惠企政策</w:t>
      </w:r>
    </w:p>
    <w:p w14:paraId="1A2DFF68">
      <w:pPr>
        <w:ind w:firstLine="420"/>
        <w:rPr>
          <w:rFonts w:hint="eastAsia" w:ascii="微软雅黑" w:hAnsi="微软雅黑" w:cs="微软雅黑"/>
        </w:rPr>
      </w:pPr>
      <w:r>
        <w:rPr>
          <w:rFonts w:hint="eastAsia" w:ascii="微软雅黑" w:hAnsi="微软雅黑" w:cs="微软雅黑"/>
        </w:rPr>
        <w:t>3.1本采购项目，中标供应商与采购人签订的政府采购合同适用于嘉兴市政府采购贷款政策（简称“政采贷”），具体内容可参阅政府采购贷款流程：</w:t>
      </w:r>
    </w:p>
    <w:p w14:paraId="71ABEF8D">
      <w:pPr>
        <w:ind w:firstLine="420"/>
        <w:rPr>
          <w:rFonts w:hint="eastAsia" w:ascii="微软雅黑" w:hAnsi="微软雅黑" w:cs="微软雅黑"/>
        </w:rPr>
      </w:pPr>
      <w:r>
        <w:rPr>
          <w:rFonts w:hint="eastAsia" w:ascii="微软雅黑" w:hAnsi="微软雅黑" w:cs="微软雅黑"/>
        </w:rPr>
        <w:t>http://jxszwsjb.jiaxing.gov.cn/zxfw/005001/005001004/20190315/76d484f7-8fac-497f-9359-4df81cc086da.html</w:t>
      </w:r>
    </w:p>
    <w:p w14:paraId="6C11EBF5">
      <w:pPr>
        <w:ind w:firstLine="420"/>
        <w:rPr>
          <w:rFonts w:hint="eastAsia" w:ascii="微软雅黑" w:hAnsi="微软雅黑" w:cs="微软雅黑"/>
          <w:sz w:val="24"/>
        </w:rPr>
      </w:pPr>
      <w:r>
        <w:rPr>
          <w:rFonts w:hint="eastAsia" w:ascii="微软雅黑" w:hAnsi="微软雅黑" w:cs="微软雅黑"/>
        </w:rPr>
        <w:t>3.2根据浙江省财政厅2022年3号文、8号文具体工作要求，鼓励政府采购供应商使用政采贷获得普惠融资，使用履约保险/保函、预付款保险/保函释放保证金或者提高增信。具体内容可登录政采云平台（https://www.zcygov.cn/），点击右侧咨询小采。</w:t>
      </w:r>
    </w:p>
    <w:p w14:paraId="0695FA09">
      <w:pPr>
        <w:widowControl/>
        <w:spacing w:before="255" w:after="255"/>
        <w:ind w:firstLine="0" w:firstLineChars="0"/>
        <w:jc w:val="both"/>
        <w:outlineLvl w:val="1"/>
        <w:rPr>
          <w:rFonts w:hint="eastAsia" w:ascii="微软雅黑" w:hAnsi="微软雅黑" w:cs="微软雅黑"/>
          <w:kern w:val="0"/>
          <w:szCs w:val="21"/>
        </w:rPr>
      </w:pPr>
      <w:r>
        <w:rPr>
          <w:rFonts w:hint="eastAsia" w:ascii="微软雅黑" w:hAnsi="微软雅黑" w:cs="微软雅黑"/>
          <w:b/>
          <w:bCs/>
          <w:kern w:val="0"/>
          <w:szCs w:val="21"/>
        </w:rPr>
        <w:t>七、对本次采购提出询问、质疑、投诉，请按以下方式联系</w:t>
      </w:r>
    </w:p>
    <w:p w14:paraId="42A5F1A1">
      <w:pPr>
        <w:widowControl/>
        <w:spacing w:before="75" w:after="75"/>
        <w:ind w:firstLine="0" w:firstLineChars="0"/>
        <w:rPr>
          <w:rFonts w:hint="eastAsia" w:ascii="微软雅黑" w:hAnsi="微软雅黑" w:cs="微软雅黑"/>
          <w:kern w:val="0"/>
          <w:szCs w:val="21"/>
        </w:rPr>
      </w:pPr>
      <w:r>
        <w:rPr>
          <w:rFonts w:hint="eastAsia" w:ascii="微软雅黑" w:hAnsi="微软雅黑" w:cs="微软雅黑"/>
          <w:kern w:val="0"/>
          <w:szCs w:val="21"/>
        </w:rPr>
        <w:t>    1.采购人信息</w:t>
      </w:r>
    </w:p>
    <w:p w14:paraId="73337677">
      <w:pPr>
        <w:widowControl/>
        <w:spacing w:before="75" w:after="75"/>
        <w:ind w:firstLine="330" w:firstLineChars="0"/>
        <w:rPr>
          <w:rFonts w:hint="eastAsia" w:ascii="微软雅黑" w:hAnsi="微软雅黑" w:eastAsia="微软雅黑" w:cs="微软雅黑"/>
          <w:kern w:val="0"/>
          <w:szCs w:val="21"/>
          <w:lang w:eastAsia="zh-CN"/>
        </w:rPr>
      </w:pPr>
      <w:r>
        <w:rPr>
          <w:rFonts w:hint="eastAsia" w:ascii="微软雅黑" w:hAnsi="微软雅黑" w:cs="微软雅黑"/>
          <w:kern w:val="0"/>
          <w:szCs w:val="21"/>
        </w:rPr>
        <w:t>名    称：</w:t>
      </w:r>
      <w:r>
        <w:rPr>
          <w:rFonts w:hint="eastAsia" w:ascii="微软雅黑" w:hAnsi="微软雅黑" w:cs="微软雅黑"/>
          <w:kern w:val="0"/>
          <w:szCs w:val="21"/>
          <w:lang w:eastAsia="zh-CN"/>
        </w:rPr>
        <w:t>嘉兴市秀洲区民政局</w:t>
      </w:r>
    </w:p>
    <w:p w14:paraId="1854B04A">
      <w:pPr>
        <w:widowControl/>
        <w:spacing w:before="75" w:after="75"/>
        <w:ind w:firstLine="0" w:firstLineChars="0"/>
        <w:rPr>
          <w:rFonts w:hint="eastAsia" w:ascii="微软雅黑" w:hAnsi="微软雅黑" w:cs="微软雅黑"/>
          <w:kern w:val="0"/>
          <w:szCs w:val="21"/>
        </w:rPr>
      </w:pPr>
      <w:r>
        <w:rPr>
          <w:rFonts w:hint="eastAsia" w:ascii="微软雅黑" w:hAnsi="微软雅黑" w:cs="微软雅黑"/>
          <w:kern w:val="0"/>
          <w:szCs w:val="21"/>
        </w:rPr>
        <w:t>    地    址：</w:t>
      </w:r>
      <w:r>
        <w:rPr>
          <w:rFonts w:ascii="微软雅黑" w:hAnsi="微软雅黑" w:cs="微软雅黑"/>
          <w:kern w:val="0"/>
          <w:szCs w:val="21"/>
        </w:rPr>
        <w:t> </w:t>
      </w:r>
      <w:r>
        <w:rPr>
          <w:rFonts w:hint="eastAsia" w:ascii="微软雅黑" w:hAnsi="微软雅黑" w:cs="微软雅黑"/>
          <w:kern w:val="0"/>
          <w:szCs w:val="21"/>
        </w:rPr>
        <w:t xml:space="preserve">嘉兴市秀洲区秀湖路725号 </w:t>
      </w:r>
    </w:p>
    <w:p w14:paraId="03FBC082">
      <w:pPr>
        <w:widowControl/>
        <w:spacing w:before="75" w:after="75"/>
        <w:ind w:firstLine="0" w:firstLineChars="0"/>
        <w:rPr>
          <w:rFonts w:hint="eastAsia" w:ascii="微软雅黑" w:hAnsi="微软雅黑" w:cs="微软雅黑"/>
          <w:kern w:val="0"/>
          <w:szCs w:val="21"/>
        </w:rPr>
      </w:pPr>
      <w:r>
        <w:rPr>
          <w:rFonts w:hint="eastAsia" w:ascii="微软雅黑" w:hAnsi="微软雅黑" w:cs="微软雅黑"/>
          <w:kern w:val="0"/>
          <w:szCs w:val="21"/>
        </w:rPr>
        <w:t>    传    真： </w:t>
      </w:r>
      <w:r>
        <w:rPr>
          <w:rFonts w:hint="eastAsia" w:ascii="微软雅黑" w:hAnsi="微软雅黑" w:cs="微软雅黑"/>
          <w:kern w:val="0"/>
          <w:szCs w:val="21"/>
          <w:lang w:val="en-US" w:eastAsia="zh-CN"/>
        </w:rPr>
        <w:t>/</w:t>
      </w:r>
      <w:r>
        <w:rPr>
          <w:rFonts w:hint="eastAsia" w:ascii="微软雅黑" w:hAnsi="微软雅黑" w:cs="微软雅黑"/>
          <w:kern w:val="0"/>
          <w:szCs w:val="21"/>
        </w:rPr>
        <w:t> </w:t>
      </w:r>
    </w:p>
    <w:p w14:paraId="6C14E27D">
      <w:pPr>
        <w:widowControl/>
        <w:spacing w:before="75" w:after="75"/>
        <w:ind w:firstLine="334" w:firstLineChars="0"/>
        <w:rPr>
          <w:rFonts w:hint="eastAsia" w:ascii="微软雅黑" w:hAnsi="微软雅黑" w:cs="微软雅黑"/>
          <w:kern w:val="0"/>
          <w:szCs w:val="21"/>
        </w:rPr>
      </w:pPr>
      <w:r>
        <w:rPr>
          <w:rFonts w:hint="eastAsia" w:ascii="微软雅黑" w:hAnsi="微软雅黑" w:cs="微软雅黑"/>
          <w:kern w:val="0"/>
          <w:szCs w:val="21"/>
        </w:rPr>
        <w:t>项目联系人（询问）：</w:t>
      </w:r>
      <w:r>
        <w:rPr>
          <w:rFonts w:hint="eastAsia" w:ascii="微软雅黑" w:hAnsi="微软雅黑" w:cs="Calibri"/>
          <w:kern w:val="0"/>
          <w:szCs w:val="21"/>
        </w:rPr>
        <w:t>陆晨昕</w:t>
      </w:r>
    </w:p>
    <w:p w14:paraId="5E473BA0">
      <w:pPr>
        <w:widowControl/>
        <w:spacing w:before="75" w:after="75"/>
        <w:ind w:firstLine="334" w:firstLineChars="0"/>
        <w:rPr>
          <w:rFonts w:hint="eastAsia" w:ascii="微软雅黑" w:hAnsi="微软雅黑" w:cs="微软雅黑"/>
          <w:kern w:val="0"/>
          <w:szCs w:val="21"/>
        </w:rPr>
      </w:pPr>
      <w:r>
        <w:rPr>
          <w:rFonts w:hint="eastAsia" w:ascii="微软雅黑" w:hAnsi="微软雅黑" w:cs="微软雅黑"/>
          <w:kern w:val="0"/>
          <w:szCs w:val="21"/>
        </w:rPr>
        <w:t>项目联系方式（询问）：</w:t>
      </w:r>
      <w:bookmarkStart w:id="358" w:name="_GoBack"/>
      <w:r>
        <w:rPr>
          <w:rFonts w:hint="eastAsia" w:ascii="微软雅黑" w:hAnsi="微软雅黑" w:cs="微软雅黑"/>
          <w:kern w:val="0"/>
          <w:szCs w:val="21"/>
        </w:rPr>
        <w:t>0573-82720284</w:t>
      </w:r>
      <w:bookmarkEnd w:id="358"/>
    </w:p>
    <w:p w14:paraId="0BF5701A">
      <w:pPr>
        <w:widowControl/>
        <w:spacing w:before="75" w:after="75"/>
        <w:ind w:firstLine="334" w:firstLineChars="0"/>
        <w:rPr>
          <w:rFonts w:hint="eastAsia" w:ascii="微软雅黑" w:hAnsi="微软雅黑" w:cs="微软雅黑"/>
          <w:kern w:val="0"/>
          <w:szCs w:val="21"/>
        </w:rPr>
      </w:pPr>
      <w:r>
        <w:rPr>
          <w:rFonts w:hint="eastAsia" w:ascii="微软雅黑" w:hAnsi="微软雅黑" w:cs="宋体"/>
          <w:kern w:val="0"/>
          <w:szCs w:val="21"/>
        </w:rPr>
        <w:t>质疑联系人：</w:t>
      </w:r>
      <w:r>
        <w:rPr>
          <w:rFonts w:ascii="微软雅黑" w:hAnsi="微软雅黑" w:cs="Calibri"/>
          <w:kern w:val="0"/>
          <w:szCs w:val="21"/>
        </w:rPr>
        <w:t> </w:t>
      </w:r>
      <w:r>
        <w:rPr>
          <w:rFonts w:hint="eastAsia" w:ascii="微软雅黑" w:hAnsi="微软雅黑" w:cs="Calibri"/>
          <w:kern w:val="0"/>
          <w:szCs w:val="21"/>
          <w:lang w:val="en-US" w:eastAsia="zh-CN"/>
        </w:rPr>
        <w:t>冯莉</w:t>
      </w:r>
      <w:r>
        <w:rPr>
          <w:rFonts w:hint="eastAsia" w:ascii="微软雅黑" w:hAnsi="微软雅黑" w:cs="Calibri"/>
          <w:kern w:val="0"/>
          <w:szCs w:val="21"/>
        </w:rPr>
        <w:t xml:space="preserve">  </w:t>
      </w:r>
    </w:p>
    <w:p w14:paraId="61DA5402">
      <w:pPr>
        <w:widowControl/>
        <w:spacing w:before="75" w:after="75"/>
        <w:ind w:firstLine="334" w:firstLineChars="0"/>
        <w:rPr>
          <w:rFonts w:hint="eastAsia" w:ascii="微软雅黑" w:hAnsi="微软雅黑" w:cs="微软雅黑"/>
          <w:kern w:val="0"/>
          <w:szCs w:val="21"/>
        </w:rPr>
      </w:pPr>
      <w:r>
        <w:rPr>
          <w:rFonts w:hint="eastAsia" w:ascii="微软雅黑" w:hAnsi="微软雅黑" w:cs="微软雅黑"/>
          <w:kern w:val="0"/>
          <w:szCs w:val="21"/>
        </w:rPr>
        <w:t>质疑联系方式：0573-82720284</w:t>
      </w:r>
      <w:r>
        <w:rPr>
          <w:rFonts w:ascii="微软雅黑" w:hAnsi="微软雅黑" w:cs="微软雅黑"/>
          <w:kern w:val="0"/>
          <w:szCs w:val="21"/>
        </w:rPr>
        <w:t xml:space="preserve"> </w:t>
      </w:r>
      <w:r>
        <w:rPr>
          <w:rFonts w:hint="eastAsia" w:ascii="微软雅黑" w:hAnsi="微软雅黑" w:cs="微软雅黑"/>
          <w:kern w:val="0"/>
          <w:szCs w:val="21"/>
        </w:rPr>
        <w:t xml:space="preserve"> </w:t>
      </w:r>
    </w:p>
    <w:p w14:paraId="0FD5C445">
      <w:pPr>
        <w:widowControl/>
        <w:spacing w:before="75" w:after="75"/>
        <w:ind w:firstLine="0" w:firstLineChars="0"/>
        <w:rPr>
          <w:rFonts w:hint="eastAsia" w:ascii="微软雅黑" w:hAnsi="微软雅黑" w:cs="微软雅黑"/>
          <w:kern w:val="0"/>
          <w:szCs w:val="21"/>
        </w:rPr>
      </w:pPr>
      <w:r>
        <w:rPr>
          <w:rFonts w:hint="eastAsia" w:ascii="微软雅黑" w:hAnsi="微软雅黑" w:cs="微软雅黑"/>
          <w:kern w:val="0"/>
          <w:szCs w:val="21"/>
        </w:rPr>
        <w:t>    2.采购代理机构信息            </w:t>
      </w:r>
    </w:p>
    <w:p w14:paraId="16D741FE">
      <w:pPr>
        <w:widowControl/>
        <w:spacing w:before="75" w:after="75"/>
        <w:ind w:firstLine="0" w:firstLineChars="0"/>
        <w:rPr>
          <w:rFonts w:hint="eastAsia" w:ascii="微软雅黑" w:hAnsi="微软雅黑" w:cs="微软雅黑"/>
          <w:kern w:val="0"/>
          <w:szCs w:val="21"/>
        </w:rPr>
      </w:pPr>
      <w:r>
        <w:rPr>
          <w:rFonts w:hint="eastAsia" w:ascii="微软雅黑" w:hAnsi="微软雅黑" w:cs="微软雅黑"/>
          <w:kern w:val="0"/>
          <w:szCs w:val="21"/>
        </w:rPr>
        <w:t>    名    称：嘉兴市千秋工程咨询有限公司             </w:t>
      </w:r>
    </w:p>
    <w:p w14:paraId="5B0B6638">
      <w:pPr>
        <w:widowControl/>
        <w:spacing w:before="75" w:after="75"/>
        <w:ind w:firstLine="0" w:firstLineChars="0"/>
        <w:rPr>
          <w:rFonts w:hint="eastAsia" w:ascii="微软雅黑" w:hAnsi="微软雅黑" w:cs="微软雅黑"/>
          <w:kern w:val="0"/>
          <w:szCs w:val="21"/>
        </w:rPr>
      </w:pPr>
      <w:r>
        <w:rPr>
          <w:rFonts w:hint="eastAsia" w:ascii="微软雅黑" w:hAnsi="微软雅黑" w:cs="微软雅黑"/>
          <w:kern w:val="0"/>
          <w:szCs w:val="21"/>
        </w:rPr>
        <w:t>    地    址：嘉兴市秀洲区新平路299号中禾广场17A楼             </w:t>
      </w:r>
    </w:p>
    <w:p w14:paraId="5F5D4DFB">
      <w:pPr>
        <w:widowControl/>
        <w:spacing w:before="75" w:after="75"/>
        <w:ind w:firstLine="0" w:firstLineChars="0"/>
        <w:rPr>
          <w:rFonts w:hint="eastAsia" w:ascii="微软雅黑" w:hAnsi="微软雅黑" w:cs="微软雅黑"/>
          <w:kern w:val="0"/>
          <w:szCs w:val="21"/>
        </w:rPr>
      </w:pPr>
      <w:r>
        <w:rPr>
          <w:rFonts w:hint="eastAsia" w:ascii="微软雅黑" w:hAnsi="微软雅黑" w:cs="微软雅黑"/>
          <w:kern w:val="0"/>
          <w:szCs w:val="21"/>
        </w:rPr>
        <w:t>    传    真：/             </w:t>
      </w:r>
    </w:p>
    <w:p w14:paraId="198575A5">
      <w:pPr>
        <w:widowControl/>
        <w:spacing w:before="75" w:after="75"/>
        <w:ind w:firstLine="0" w:firstLineChars="0"/>
        <w:rPr>
          <w:rFonts w:hint="eastAsia" w:ascii="微软雅黑" w:hAnsi="微软雅黑" w:cs="微软雅黑"/>
          <w:kern w:val="0"/>
          <w:szCs w:val="21"/>
        </w:rPr>
      </w:pPr>
      <w:r>
        <w:rPr>
          <w:rFonts w:hint="eastAsia" w:ascii="微软雅黑" w:hAnsi="微软雅黑" w:cs="微软雅黑"/>
          <w:kern w:val="0"/>
          <w:szCs w:val="21"/>
        </w:rPr>
        <w:t>    项目联系人（询问）：章莉莉、李建良              </w:t>
      </w:r>
    </w:p>
    <w:p w14:paraId="2FFEFE27">
      <w:pPr>
        <w:widowControl/>
        <w:spacing w:before="75" w:after="75"/>
        <w:ind w:firstLine="0" w:firstLineChars="0"/>
        <w:rPr>
          <w:rFonts w:hint="eastAsia" w:ascii="微软雅黑" w:hAnsi="微软雅黑" w:cs="微软雅黑"/>
          <w:kern w:val="0"/>
          <w:szCs w:val="21"/>
        </w:rPr>
      </w:pPr>
      <w:r>
        <w:rPr>
          <w:rFonts w:hint="eastAsia" w:ascii="微软雅黑" w:hAnsi="微软雅黑" w:cs="微软雅黑"/>
          <w:kern w:val="0"/>
          <w:szCs w:val="21"/>
        </w:rPr>
        <w:t>    项目联系方式（询问）：0573-83705015 13605735186 </w:t>
      </w:r>
    </w:p>
    <w:p w14:paraId="6468F562">
      <w:pPr>
        <w:widowControl/>
        <w:spacing w:before="75" w:after="75"/>
        <w:ind w:firstLine="0" w:firstLineChars="0"/>
        <w:rPr>
          <w:rFonts w:hint="eastAsia" w:ascii="微软雅黑" w:hAnsi="微软雅黑" w:cs="微软雅黑"/>
          <w:kern w:val="0"/>
          <w:szCs w:val="21"/>
        </w:rPr>
      </w:pPr>
      <w:r>
        <w:rPr>
          <w:rFonts w:hint="eastAsia" w:ascii="微软雅黑" w:hAnsi="微软雅黑" w:cs="微软雅黑"/>
          <w:kern w:val="0"/>
          <w:szCs w:val="21"/>
        </w:rPr>
        <w:t>    质疑联系人：项兴戟  、林晨          </w:t>
      </w:r>
    </w:p>
    <w:p w14:paraId="299A9AED">
      <w:pPr>
        <w:widowControl/>
        <w:spacing w:before="75" w:after="75"/>
        <w:ind w:firstLine="0" w:firstLineChars="0"/>
        <w:rPr>
          <w:rFonts w:hint="eastAsia" w:ascii="微软雅黑" w:hAnsi="微软雅黑" w:cs="微软雅黑"/>
          <w:kern w:val="0"/>
          <w:szCs w:val="21"/>
        </w:rPr>
      </w:pPr>
      <w:r>
        <w:rPr>
          <w:rFonts w:hint="eastAsia" w:ascii="微软雅黑" w:hAnsi="微软雅黑" w:cs="微软雅黑"/>
          <w:kern w:val="0"/>
          <w:szCs w:val="21"/>
        </w:rPr>
        <w:t>    质疑联系方式：0573-83705015 13605738567 　　　　　　     </w:t>
      </w:r>
    </w:p>
    <w:p w14:paraId="2B364646">
      <w:pPr>
        <w:widowControl/>
        <w:spacing w:before="75" w:after="75"/>
        <w:ind w:firstLine="0" w:firstLineChars="0"/>
        <w:rPr>
          <w:rFonts w:hint="eastAsia" w:ascii="微软雅黑" w:hAnsi="微软雅黑" w:cs="微软雅黑"/>
          <w:kern w:val="0"/>
          <w:szCs w:val="21"/>
        </w:rPr>
      </w:pPr>
      <w:r>
        <w:rPr>
          <w:rFonts w:hint="eastAsia" w:ascii="微软雅黑" w:hAnsi="微软雅黑" w:cs="微软雅黑"/>
          <w:kern w:val="0"/>
          <w:szCs w:val="21"/>
        </w:rPr>
        <w:t>     3.同级政府采购监督管理部门            </w:t>
      </w:r>
    </w:p>
    <w:p w14:paraId="5C32AC8A">
      <w:pPr>
        <w:ind w:firstLine="420"/>
        <w:rPr>
          <w:rFonts w:hint="eastAsia" w:ascii="微软雅黑" w:hAnsi="微软雅黑" w:cs="微软雅黑"/>
          <w:szCs w:val="21"/>
        </w:rPr>
      </w:pPr>
      <w:r>
        <w:rPr>
          <w:rFonts w:hint="eastAsia" w:ascii="微软雅黑" w:hAnsi="微软雅黑" w:cs="微软雅黑"/>
          <w:szCs w:val="21"/>
        </w:rPr>
        <w:t>政府采购行政监管及投诉受理部门：嘉兴市</w:t>
      </w:r>
      <w:r>
        <w:rPr>
          <w:rFonts w:hint="eastAsia" w:ascii="微软雅黑" w:hAnsi="微软雅黑" w:cs="微软雅黑"/>
          <w:szCs w:val="21"/>
          <w:lang w:val="en-US" w:eastAsia="zh-CN"/>
        </w:rPr>
        <w:t>秀洲区</w:t>
      </w:r>
      <w:r>
        <w:rPr>
          <w:rFonts w:hint="eastAsia" w:ascii="微软雅黑" w:hAnsi="微软雅黑" w:cs="微软雅黑"/>
          <w:szCs w:val="21"/>
        </w:rPr>
        <w:t>财政局</w:t>
      </w:r>
    </w:p>
    <w:p w14:paraId="1F12246B">
      <w:pPr>
        <w:ind w:firstLine="420"/>
        <w:rPr>
          <w:rFonts w:hint="default" w:ascii="微软雅黑" w:hAnsi="微软雅黑" w:eastAsia="微软雅黑" w:cs="微软雅黑"/>
          <w:szCs w:val="21"/>
          <w:lang w:val="en-US" w:eastAsia="zh-CN"/>
        </w:rPr>
      </w:pPr>
      <w:r>
        <w:rPr>
          <w:rFonts w:hint="eastAsia" w:ascii="微软雅黑" w:hAnsi="微软雅黑" w:cs="微软雅黑"/>
          <w:szCs w:val="21"/>
        </w:rPr>
        <w:t>联系人：</w:t>
      </w:r>
      <w:r>
        <w:rPr>
          <w:rFonts w:hint="eastAsia" w:ascii="微软雅黑" w:hAnsi="微软雅黑" w:cs="微软雅黑"/>
          <w:szCs w:val="21"/>
          <w:lang w:val="en-US" w:eastAsia="zh-CN"/>
        </w:rPr>
        <w:t>宋女士</w:t>
      </w:r>
    </w:p>
    <w:p w14:paraId="160BE122">
      <w:pPr>
        <w:ind w:firstLine="420"/>
        <w:rPr>
          <w:rFonts w:hint="default" w:ascii="微软雅黑" w:hAnsi="微软雅黑" w:eastAsia="微软雅黑" w:cs="微软雅黑"/>
          <w:szCs w:val="21"/>
          <w:lang w:val="en-US" w:eastAsia="zh-CN"/>
        </w:rPr>
      </w:pPr>
      <w:r>
        <w:rPr>
          <w:rFonts w:hint="eastAsia" w:ascii="微软雅黑" w:hAnsi="微软雅黑" w:cs="微软雅黑"/>
          <w:szCs w:val="21"/>
        </w:rPr>
        <w:t>联系方式：0573-82</w:t>
      </w:r>
      <w:r>
        <w:rPr>
          <w:rFonts w:hint="eastAsia" w:ascii="微软雅黑" w:hAnsi="微软雅黑" w:cs="微软雅黑"/>
          <w:szCs w:val="21"/>
          <w:lang w:val="en-US" w:eastAsia="zh-CN"/>
        </w:rPr>
        <w:t>720085</w:t>
      </w:r>
    </w:p>
    <w:p w14:paraId="60C89B08">
      <w:pPr>
        <w:ind w:firstLine="420"/>
        <w:rPr>
          <w:rFonts w:hint="eastAsia" w:ascii="微软雅黑" w:hAnsi="微软雅黑" w:cs="微软雅黑"/>
          <w:szCs w:val="21"/>
        </w:rPr>
      </w:pPr>
      <w:r>
        <w:rPr>
          <w:rFonts w:hint="eastAsia" w:ascii="微软雅黑" w:hAnsi="微软雅黑" w:cs="微软雅黑"/>
          <w:szCs w:val="21"/>
        </w:rPr>
        <w:t>若对项目采购电子交易系统操作有疑问，可登录政采云（https://www.zcygov.cn/），点击右侧咨询小采，获取采小蜜智能服务管家帮助，或拨打政采云服务热线95763获取热线服务帮助。</w:t>
      </w:r>
    </w:p>
    <w:p w14:paraId="0AF07F44">
      <w:pPr>
        <w:ind w:firstLine="420"/>
        <w:rPr>
          <w:rStyle w:val="66"/>
          <w:rFonts w:hint="eastAsia" w:ascii="微软雅黑" w:hAnsi="微软雅黑" w:cs="微软雅黑"/>
        </w:rPr>
        <w:sectPr>
          <w:headerReference r:id="rId13" w:type="first"/>
          <w:headerReference r:id="rId11" w:type="default"/>
          <w:footerReference r:id="rId14" w:type="default"/>
          <w:headerReference r:id="rId12" w:type="even"/>
          <w:pgSz w:w="11906" w:h="16838"/>
          <w:pgMar w:top="1474" w:right="1797" w:bottom="1247" w:left="1797" w:header="851" w:footer="851" w:gutter="0"/>
          <w:cols w:space="720" w:num="1"/>
          <w:docGrid w:linePitch="312" w:charSpace="0"/>
        </w:sectPr>
      </w:pPr>
      <w:r>
        <w:rPr>
          <w:rFonts w:hint="eastAsia" w:ascii="微软雅黑" w:hAnsi="微软雅黑" w:cs="微软雅黑"/>
          <w:szCs w:val="21"/>
        </w:rPr>
        <w:t>CA问题联系电话（人工）：汇信CA 400-888-4636；天谷CA 400-087-8198。</w:t>
      </w:r>
      <w:bookmarkStart w:id="23" w:name="_Toc5875"/>
    </w:p>
    <w:p w14:paraId="474F02C2">
      <w:pPr>
        <w:pStyle w:val="2"/>
        <w:numPr>
          <w:ilvl w:val="0"/>
          <w:numId w:val="4"/>
        </w:numPr>
        <w:rPr>
          <w:rFonts w:hint="eastAsia" w:ascii="微软雅黑" w:hAnsi="微软雅黑" w:cs="微软雅黑"/>
        </w:rPr>
      </w:pPr>
      <w:r>
        <w:rPr>
          <w:rFonts w:hint="eastAsia" w:ascii="微软雅黑" w:hAnsi="微软雅黑" w:cs="微软雅黑"/>
        </w:rPr>
        <w:t xml:space="preserve">  </w:t>
      </w:r>
      <w:bookmarkEnd w:id="21"/>
      <w:bookmarkEnd w:id="23"/>
      <w:bookmarkStart w:id="24" w:name="_Toc191238332"/>
      <w:bookmarkStart w:id="25" w:name="_Toc9076"/>
      <w:r>
        <w:rPr>
          <w:rFonts w:hint="eastAsia" w:ascii="微软雅黑" w:hAnsi="微软雅黑" w:cs="微软雅黑"/>
        </w:rPr>
        <w:t>磋商需求</w:t>
      </w:r>
      <w:bookmarkEnd w:id="24"/>
      <w:bookmarkEnd w:id="25"/>
    </w:p>
    <w:p w14:paraId="77CCE303">
      <w:pPr>
        <w:keepNext w:val="0"/>
        <w:keepLines w:val="0"/>
        <w:pageBreakBefore w:val="0"/>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0"/>
        <w:jc w:val="left"/>
        <w:textAlignment w:val="auto"/>
        <w:outlineLvl w:val="1"/>
        <w:rPr>
          <w:rFonts w:hint="eastAsia" w:ascii="微软雅黑" w:hAnsi="微软雅黑" w:eastAsia="微软雅黑" w:cs="微软雅黑"/>
          <w:b/>
          <w:bCs/>
          <w:color w:val="000000"/>
          <w:kern w:val="0"/>
          <w:sz w:val="21"/>
          <w:szCs w:val="21"/>
          <w:highlight w:val="none"/>
          <w:lang w:eastAsia="zh-CN"/>
        </w:rPr>
      </w:pPr>
      <w:r>
        <w:rPr>
          <w:rFonts w:hint="eastAsia" w:ascii="微软雅黑" w:hAnsi="微软雅黑" w:eastAsia="微软雅黑" w:cs="微软雅黑"/>
          <w:b/>
          <w:bCs/>
          <w:color w:val="000000"/>
          <w:kern w:val="0"/>
          <w:sz w:val="21"/>
          <w:szCs w:val="21"/>
          <w:highlight w:val="none"/>
          <w:lang w:eastAsia="zh-CN"/>
        </w:rPr>
        <w:t>工作要求</w:t>
      </w:r>
    </w:p>
    <w:p w14:paraId="096C38D4">
      <w:pPr>
        <w:keepNext w:val="0"/>
        <w:keepLines w:val="0"/>
        <w:pageBreakBefore w:val="0"/>
        <w:widowControl w:val="0"/>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0"/>
        <w:jc w:val="left"/>
        <w:textAlignment w:val="auto"/>
        <w:outlineLvl w:val="1"/>
        <w:rPr>
          <w:rFonts w:hint="eastAsia" w:ascii="微软雅黑" w:hAnsi="微软雅黑" w:eastAsia="微软雅黑" w:cs="微软雅黑"/>
          <w:b/>
          <w:bCs/>
          <w:color w:val="000000"/>
          <w:kern w:val="0"/>
          <w:sz w:val="21"/>
          <w:szCs w:val="21"/>
          <w:highlight w:val="none"/>
        </w:rPr>
      </w:pPr>
      <w:r>
        <w:rPr>
          <w:rFonts w:hint="eastAsia" w:ascii="微软雅黑" w:hAnsi="微软雅黑" w:eastAsia="微软雅黑" w:cs="微软雅黑"/>
          <w:b/>
          <w:bCs/>
          <w:color w:val="000000"/>
          <w:kern w:val="0"/>
          <w:sz w:val="21"/>
          <w:szCs w:val="21"/>
          <w:highlight w:val="none"/>
        </w:rPr>
        <w:t>日常运营</w:t>
      </w:r>
    </w:p>
    <w:p w14:paraId="273A975C">
      <w:pPr>
        <w:keepNext w:val="0"/>
        <w:keepLines w:val="0"/>
        <w:pageBreakBefore w:val="0"/>
        <w:widowControl w:val="0"/>
        <w:numPr>
          <w:ilvl w:val="0"/>
          <w:numId w:val="7"/>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5" w:leftChars="0" w:firstLine="415" w:firstLineChars="0"/>
        <w:jc w:val="left"/>
        <w:textAlignment w:val="auto"/>
        <w:rPr>
          <w:rFonts w:hint="eastAsia" w:ascii="微软雅黑" w:hAnsi="微软雅黑" w:eastAsia="微软雅黑" w:cs="微软雅黑"/>
          <w:color w:val="000000"/>
          <w:kern w:val="0"/>
          <w:sz w:val="21"/>
          <w:szCs w:val="21"/>
          <w:highlight w:val="none"/>
          <w:lang w:eastAsia="zh-CN"/>
        </w:rPr>
      </w:pPr>
      <w:r>
        <w:rPr>
          <w:rFonts w:hint="eastAsia" w:ascii="微软雅黑" w:hAnsi="微软雅黑" w:eastAsia="微软雅黑" w:cs="微软雅黑"/>
          <w:color w:val="000000"/>
          <w:kern w:val="0"/>
          <w:sz w:val="21"/>
          <w:szCs w:val="21"/>
          <w:highlight w:val="none"/>
        </w:rPr>
        <w:t>负责</w:t>
      </w:r>
      <w:r>
        <w:rPr>
          <w:rFonts w:hint="eastAsia" w:ascii="微软雅黑" w:hAnsi="微软雅黑" w:eastAsia="微软雅黑" w:cs="微软雅黑"/>
          <w:color w:val="000000"/>
          <w:kern w:val="0"/>
          <w:sz w:val="21"/>
          <w:szCs w:val="21"/>
          <w:highlight w:val="none"/>
          <w:lang w:eastAsia="zh-CN"/>
        </w:rPr>
        <w:t>民政综合服务站</w:t>
      </w:r>
      <w:r>
        <w:rPr>
          <w:rFonts w:hint="eastAsia" w:ascii="微软雅黑" w:hAnsi="微软雅黑" w:eastAsia="微软雅黑" w:cs="微软雅黑"/>
          <w:color w:val="000000"/>
          <w:kern w:val="0"/>
          <w:sz w:val="21"/>
          <w:szCs w:val="21"/>
          <w:highlight w:val="none"/>
        </w:rPr>
        <w:t>的日常管理和运营工作。</w:t>
      </w:r>
      <w:r>
        <w:rPr>
          <w:rFonts w:hint="eastAsia" w:ascii="微软雅黑" w:hAnsi="微软雅黑" w:eastAsia="微软雅黑" w:cs="微软雅黑"/>
          <w:color w:val="000000"/>
          <w:kern w:val="0"/>
          <w:sz w:val="21"/>
          <w:szCs w:val="21"/>
          <w:highlight w:val="none"/>
          <w:lang w:eastAsia="zh-CN"/>
        </w:rPr>
        <w:t>做好人员来访接待</w:t>
      </w:r>
      <w:r>
        <w:rPr>
          <w:rFonts w:hint="eastAsia" w:ascii="微软雅黑" w:hAnsi="微软雅黑" w:cs="微软雅黑"/>
          <w:color w:val="000000"/>
          <w:kern w:val="0"/>
          <w:sz w:val="21"/>
          <w:szCs w:val="21"/>
          <w:highlight w:val="none"/>
          <w:lang w:eastAsia="zh-CN"/>
        </w:rPr>
        <w:t>、</w:t>
      </w:r>
      <w:r>
        <w:rPr>
          <w:rFonts w:hint="eastAsia" w:ascii="微软雅黑" w:hAnsi="微软雅黑" w:cs="微软雅黑"/>
          <w:color w:val="FF0000"/>
          <w:kern w:val="0"/>
          <w:sz w:val="21"/>
          <w:szCs w:val="21"/>
          <w:highlight w:val="none"/>
          <w:lang w:eastAsia="zh-CN"/>
        </w:rPr>
        <w:t>介绍</w:t>
      </w:r>
      <w:r>
        <w:rPr>
          <w:rFonts w:hint="eastAsia" w:ascii="微软雅黑" w:hAnsi="微软雅黑" w:eastAsia="微软雅黑" w:cs="微软雅黑"/>
          <w:color w:val="000000"/>
          <w:kern w:val="0"/>
          <w:sz w:val="21"/>
          <w:szCs w:val="21"/>
          <w:highlight w:val="none"/>
          <w:lang w:eastAsia="zh-CN"/>
        </w:rPr>
        <w:t>和来电登记。</w:t>
      </w:r>
    </w:p>
    <w:p w14:paraId="03E3B2DF">
      <w:pPr>
        <w:keepNext w:val="0"/>
        <w:keepLines w:val="0"/>
        <w:pageBreakBefore w:val="0"/>
        <w:widowControl w:val="0"/>
        <w:numPr>
          <w:ilvl w:val="0"/>
          <w:numId w:val="7"/>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5" w:leftChars="0" w:firstLine="415" w:firstLineChars="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rPr>
        <w:t>承担网络及室内保洁</w:t>
      </w:r>
      <w:r>
        <w:rPr>
          <w:rFonts w:hint="eastAsia" w:ascii="微软雅黑" w:hAnsi="微软雅黑" w:cs="微软雅黑"/>
          <w:color w:val="000000"/>
          <w:kern w:val="0"/>
          <w:sz w:val="21"/>
          <w:szCs w:val="21"/>
          <w:highlight w:val="none"/>
          <w:lang w:eastAsia="zh-CN"/>
        </w:rPr>
        <w:t>、图书管理</w:t>
      </w:r>
      <w:r>
        <w:rPr>
          <w:rFonts w:hint="eastAsia" w:ascii="微软雅黑" w:hAnsi="微软雅黑" w:eastAsia="微软雅黑" w:cs="微软雅黑"/>
          <w:color w:val="000000"/>
          <w:kern w:val="0"/>
          <w:sz w:val="21"/>
          <w:szCs w:val="21"/>
          <w:highlight w:val="none"/>
          <w:lang w:eastAsia="zh-CN"/>
        </w:rPr>
        <w:t>等日常工作</w:t>
      </w:r>
      <w:r>
        <w:rPr>
          <w:rFonts w:hint="eastAsia" w:ascii="微软雅黑" w:hAnsi="微软雅黑" w:eastAsia="微软雅黑" w:cs="微软雅黑"/>
          <w:color w:val="000000"/>
          <w:kern w:val="0"/>
          <w:sz w:val="21"/>
          <w:szCs w:val="21"/>
          <w:highlight w:val="none"/>
        </w:rPr>
        <w:t>。</w:t>
      </w:r>
    </w:p>
    <w:p w14:paraId="09EDA700">
      <w:pPr>
        <w:keepNext w:val="0"/>
        <w:keepLines w:val="0"/>
        <w:pageBreakBefore w:val="0"/>
        <w:widowControl w:val="0"/>
        <w:numPr>
          <w:ilvl w:val="0"/>
          <w:numId w:val="7"/>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5" w:leftChars="0" w:firstLine="415" w:firstLineChars="0"/>
        <w:jc w:val="left"/>
        <w:textAlignment w:val="auto"/>
        <w:rPr>
          <w:rFonts w:hint="eastAsia" w:ascii="微软雅黑" w:hAnsi="微软雅黑" w:eastAsia="微软雅黑" w:cs="微软雅黑"/>
          <w:color w:val="000000"/>
          <w:kern w:val="0"/>
          <w:sz w:val="21"/>
          <w:szCs w:val="21"/>
          <w:highlight w:val="none"/>
          <w:lang w:eastAsia="zh-CN"/>
        </w:rPr>
      </w:pPr>
      <w:r>
        <w:rPr>
          <w:rFonts w:hint="eastAsia" w:ascii="微软雅黑" w:hAnsi="微软雅黑" w:eastAsia="微软雅黑" w:cs="微软雅黑"/>
          <w:color w:val="000000"/>
          <w:kern w:val="0"/>
          <w:sz w:val="21"/>
          <w:szCs w:val="21"/>
          <w:highlight w:val="none"/>
          <w:lang w:eastAsia="zh-CN"/>
        </w:rPr>
        <w:t>负责维</w:t>
      </w:r>
      <w:r>
        <w:rPr>
          <w:rFonts w:hint="eastAsia" w:ascii="微软雅黑" w:hAnsi="微软雅黑" w:eastAsia="微软雅黑" w:cs="微软雅黑"/>
          <w:color w:val="000000"/>
          <w:kern w:val="0"/>
          <w:sz w:val="21"/>
          <w:szCs w:val="21"/>
          <w:highlight w:val="none"/>
        </w:rPr>
        <w:t>护</w:t>
      </w:r>
      <w:r>
        <w:rPr>
          <w:rFonts w:hint="eastAsia" w:ascii="微软雅黑" w:hAnsi="微软雅黑" w:eastAsia="微软雅黑" w:cs="微软雅黑"/>
          <w:color w:val="000000"/>
          <w:kern w:val="0"/>
          <w:sz w:val="21"/>
          <w:szCs w:val="21"/>
          <w:highlight w:val="none"/>
          <w:lang w:eastAsia="zh-CN"/>
        </w:rPr>
        <w:t>运营空间</w:t>
      </w:r>
      <w:r>
        <w:rPr>
          <w:rFonts w:hint="eastAsia" w:ascii="微软雅黑" w:hAnsi="微软雅黑" w:eastAsia="微软雅黑" w:cs="微软雅黑"/>
          <w:color w:val="000000"/>
          <w:kern w:val="0"/>
          <w:sz w:val="21"/>
          <w:szCs w:val="21"/>
          <w:highlight w:val="none"/>
        </w:rPr>
        <w:t>的设施设备，确保其正常运行</w:t>
      </w:r>
      <w:r>
        <w:rPr>
          <w:rFonts w:hint="eastAsia" w:ascii="微软雅黑" w:hAnsi="微软雅黑" w:eastAsia="微软雅黑" w:cs="微软雅黑"/>
          <w:color w:val="000000"/>
          <w:kern w:val="0"/>
          <w:sz w:val="21"/>
          <w:szCs w:val="21"/>
          <w:highlight w:val="none"/>
          <w:lang w:eastAsia="zh-CN"/>
        </w:rPr>
        <w:t>。</w:t>
      </w:r>
    </w:p>
    <w:p w14:paraId="43387304">
      <w:pPr>
        <w:keepNext w:val="0"/>
        <w:keepLines w:val="0"/>
        <w:pageBreakBefore w:val="0"/>
        <w:widowControl w:val="0"/>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0"/>
        <w:jc w:val="left"/>
        <w:textAlignment w:val="auto"/>
        <w:outlineLvl w:val="1"/>
        <w:rPr>
          <w:rFonts w:hint="eastAsia" w:ascii="微软雅黑" w:hAnsi="微软雅黑" w:eastAsia="微软雅黑" w:cs="微软雅黑"/>
          <w:b/>
          <w:bCs/>
          <w:color w:val="000000"/>
          <w:kern w:val="0"/>
          <w:sz w:val="21"/>
          <w:szCs w:val="21"/>
          <w:highlight w:val="none"/>
        </w:rPr>
      </w:pPr>
      <w:r>
        <w:rPr>
          <w:rFonts w:hint="eastAsia" w:ascii="微软雅黑" w:hAnsi="微软雅黑" w:eastAsia="微软雅黑" w:cs="微软雅黑"/>
          <w:b/>
          <w:bCs/>
          <w:color w:val="000000"/>
          <w:kern w:val="0"/>
          <w:sz w:val="21"/>
          <w:szCs w:val="21"/>
          <w:highlight w:val="none"/>
        </w:rPr>
        <w:t>社会组织</w:t>
      </w:r>
      <w:r>
        <w:rPr>
          <w:rFonts w:hint="eastAsia" w:ascii="微软雅黑" w:hAnsi="微软雅黑" w:eastAsia="微软雅黑" w:cs="微软雅黑"/>
          <w:b/>
          <w:bCs/>
          <w:color w:val="000000"/>
          <w:kern w:val="0"/>
          <w:sz w:val="21"/>
          <w:szCs w:val="21"/>
          <w:highlight w:val="none"/>
          <w:lang w:eastAsia="zh-CN"/>
        </w:rPr>
        <w:t>及慈善组织</w:t>
      </w:r>
      <w:r>
        <w:rPr>
          <w:rFonts w:hint="eastAsia" w:ascii="微软雅黑" w:hAnsi="微软雅黑" w:eastAsia="微软雅黑" w:cs="微软雅黑"/>
          <w:b/>
          <w:bCs/>
          <w:color w:val="000000"/>
          <w:kern w:val="0"/>
          <w:sz w:val="21"/>
          <w:szCs w:val="21"/>
          <w:highlight w:val="none"/>
        </w:rPr>
        <w:t>孵化培育</w:t>
      </w:r>
    </w:p>
    <w:p w14:paraId="2FBDDE8F">
      <w:pPr>
        <w:keepNext w:val="0"/>
        <w:keepLines w:val="0"/>
        <w:pageBreakBefore w:val="0"/>
        <w:widowControl w:val="0"/>
        <w:numPr>
          <w:ilvl w:val="0"/>
          <w:numId w:val="0"/>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cs="微软雅黑"/>
          <w:color w:val="000000"/>
          <w:kern w:val="0"/>
          <w:sz w:val="21"/>
          <w:szCs w:val="21"/>
          <w:highlight w:val="none"/>
          <w:lang w:val="en-US" w:eastAsia="zh-CN"/>
        </w:rPr>
        <w:t>1.</w:t>
      </w:r>
      <w:r>
        <w:rPr>
          <w:rFonts w:hint="default" w:ascii="微软雅黑" w:hAnsi="微软雅黑" w:cs="微软雅黑"/>
          <w:color w:val="000000"/>
          <w:kern w:val="0"/>
          <w:sz w:val="21"/>
          <w:szCs w:val="21"/>
          <w:highlight w:val="none"/>
          <w:lang w:eastAsia="zh-CN"/>
        </w:rPr>
        <w:t xml:space="preserve"> </w:t>
      </w:r>
      <w:r>
        <w:rPr>
          <w:rFonts w:hint="eastAsia" w:ascii="微软雅黑" w:hAnsi="微软雅黑" w:eastAsia="微软雅黑" w:cs="微软雅黑"/>
          <w:color w:val="000000"/>
          <w:kern w:val="0"/>
          <w:sz w:val="21"/>
          <w:szCs w:val="21"/>
          <w:highlight w:val="none"/>
        </w:rPr>
        <w:t>提供社会组织孵化服务，包括咨询指导、能力建设、项目策划等。每年培育秀洲区域内开展活动并基本能够承接政府购买服务的公益慈善类、社区服务类、社工机构类等社会组织不少于5家</w:t>
      </w:r>
      <w:r>
        <w:rPr>
          <w:rFonts w:hint="eastAsia" w:ascii="微软雅黑" w:hAnsi="微软雅黑" w:cs="微软雅黑"/>
          <w:color w:val="000000"/>
          <w:kern w:val="0"/>
          <w:sz w:val="21"/>
          <w:szCs w:val="21"/>
          <w:highlight w:val="none"/>
          <w:lang w:eastAsia="zh-CN"/>
        </w:rPr>
        <w:t>，</w:t>
      </w:r>
      <w:r>
        <w:rPr>
          <w:rFonts w:hint="eastAsia" w:ascii="微软雅黑" w:hAnsi="微软雅黑" w:eastAsia="微软雅黑" w:cs="微软雅黑"/>
          <w:i w:val="0"/>
          <w:iCs w:val="0"/>
          <w:caps w:val="0"/>
          <w:color w:val="171A1D"/>
          <w:spacing w:val="0"/>
          <w:kern w:val="0"/>
          <w:sz w:val="21"/>
          <w:szCs w:val="21"/>
          <w:highlight w:val="none"/>
          <w:shd w:val="clear" w:fill="F1F2F3"/>
          <w:lang w:val="en-US" w:eastAsia="zh-CN" w:bidi="ar"/>
        </w:rPr>
        <w:t>服务内容涵盖儿童服务、养老服务、康复服务、社会救助、地名文化等领域。针对入驻机构特点，为每个机构设计发展规划、组织架构及一套运作管理制度，形成书面台帐。</w:t>
      </w:r>
    </w:p>
    <w:p w14:paraId="3E2ED87F">
      <w:pPr>
        <w:keepNext w:val="0"/>
        <w:keepLines w:val="0"/>
        <w:pageBreakBefore w:val="0"/>
        <w:widowControl w:val="0"/>
        <w:numPr>
          <w:ilvl w:val="0"/>
          <w:numId w:val="0"/>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cs="微软雅黑"/>
          <w:color w:val="000000"/>
          <w:kern w:val="0"/>
          <w:sz w:val="21"/>
          <w:szCs w:val="21"/>
          <w:highlight w:val="none"/>
          <w:lang w:val="en-US" w:eastAsia="zh-CN"/>
        </w:rPr>
        <w:t>2..</w:t>
      </w:r>
      <w:r>
        <w:rPr>
          <w:rFonts w:hint="default" w:ascii="微软雅黑" w:hAnsi="微软雅黑" w:cs="微软雅黑"/>
          <w:color w:val="000000"/>
          <w:kern w:val="0"/>
          <w:sz w:val="21"/>
          <w:szCs w:val="21"/>
          <w:highlight w:val="none"/>
          <w:lang w:eastAsia="zh-CN"/>
        </w:rPr>
        <w:t xml:space="preserve"> </w:t>
      </w:r>
      <w:r>
        <w:rPr>
          <w:rFonts w:hint="eastAsia" w:ascii="微软雅黑" w:hAnsi="微软雅黑" w:eastAsia="微软雅黑" w:cs="微软雅黑"/>
          <w:color w:val="000000"/>
          <w:kern w:val="0"/>
          <w:sz w:val="21"/>
          <w:szCs w:val="21"/>
          <w:highlight w:val="none"/>
        </w:rPr>
        <w:t>建立“入驻筛选、成长评估、跟踪服务”的标准化孵化流程。建立较完备的内部制度和工作流程并根据需要上墙。</w:t>
      </w:r>
    </w:p>
    <w:p w14:paraId="3F8F29AF">
      <w:pPr>
        <w:keepNext w:val="0"/>
        <w:keepLines w:val="0"/>
        <w:pageBreakBefore w:val="0"/>
        <w:widowControl w:val="0"/>
        <w:numPr>
          <w:ilvl w:val="0"/>
          <w:numId w:val="0"/>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cs="微软雅黑"/>
          <w:color w:val="000000"/>
          <w:kern w:val="0"/>
          <w:sz w:val="21"/>
          <w:szCs w:val="21"/>
          <w:highlight w:val="none"/>
          <w:lang w:val="en-US" w:eastAsia="zh-CN"/>
        </w:rPr>
        <w:t>3.</w:t>
      </w:r>
      <w:r>
        <w:rPr>
          <w:rFonts w:hint="default" w:ascii="微软雅黑" w:hAnsi="微软雅黑" w:cs="微软雅黑"/>
          <w:color w:val="000000"/>
          <w:kern w:val="0"/>
          <w:sz w:val="21"/>
          <w:szCs w:val="21"/>
          <w:highlight w:val="none"/>
          <w:lang w:eastAsia="zh-CN"/>
        </w:rPr>
        <w:t xml:space="preserve"> </w:t>
      </w:r>
      <w:r>
        <w:rPr>
          <w:rFonts w:hint="eastAsia" w:ascii="微软雅黑" w:hAnsi="微软雅黑" w:eastAsia="微软雅黑" w:cs="微软雅黑"/>
          <w:color w:val="000000"/>
          <w:kern w:val="0"/>
          <w:sz w:val="21"/>
          <w:szCs w:val="21"/>
          <w:highlight w:val="none"/>
        </w:rPr>
        <w:t>举办社会组织培训、交流活动，提升社会组织的专业能力和综合素质。</w:t>
      </w:r>
      <w:r>
        <w:rPr>
          <w:rFonts w:hint="default" w:ascii="微软雅黑" w:hAnsi="微软雅黑" w:cs="微软雅黑"/>
          <w:color w:val="000000"/>
          <w:kern w:val="0"/>
          <w:sz w:val="21"/>
          <w:szCs w:val="21"/>
          <w:highlight w:val="none"/>
        </w:rPr>
        <w:t xml:space="preserve"> 对入驻机构开展</w:t>
      </w:r>
      <w:r>
        <w:rPr>
          <w:rFonts w:hint="eastAsia" w:ascii="微软雅黑" w:hAnsi="微软雅黑" w:eastAsia="微软雅黑" w:cs="微软雅黑"/>
          <w:color w:val="000000"/>
          <w:kern w:val="0"/>
          <w:sz w:val="21"/>
          <w:szCs w:val="21"/>
          <w:highlight w:val="none"/>
        </w:rPr>
        <w:t>一对一专业辅导每个月不少于4次，</w:t>
      </w:r>
      <w:r>
        <w:rPr>
          <w:rFonts w:hint="default" w:ascii="微软雅黑" w:hAnsi="微软雅黑" w:cs="微软雅黑"/>
          <w:color w:val="000000"/>
          <w:kern w:val="0"/>
          <w:sz w:val="21"/>
          <w:szCs w:val="21"/>
          <w:highlight w:val="none"/>
        </w:rPr>
        <w:t>组织社会组织</w:t>
      </w:r>
      <w:r>
        <w:rPr>
          <w:rFonts w:hint="eastAsia" w:ascii="微软雅黑" w:hAnsi="微软雅黑" w:eastAsia="微软雅黑" w:cs="微软雅黑"/>
          <w:color w:val="000000"/>
          <w:kern w:val="0"/>
          <w:sz w:val="21"/>
          <w:szCs w:val="21"/>
          <w:highlight w:val="none"/>
        </w:rPr>
        <w:t>外出考察</w:t>
      </w:r>
      <w:r>
        <w:rPr>
          <w:rFonts w:hint="eastAsia" w:ascii="微软雅黑" w:hAnsi="微软雅黑" w:cs="微软雅黑"/>
          <w:color w:val="000000"/>
          <w:kern w:val="0"/>
          <w:sz w:val="21"/>
          <w:szCs w:val="21"/>
          <w:highlight w:val="none"/>
          <w:lang w:eastAsia="zh-CN"/>
        </w:rPr>
        <w:t>全年</w:t>
      </w:r>
      <w:r>
        <w:rPr>
          <w:rFonts w:hint="eastAsia" w:ascii="微软雅黑" w:hAnsi="微软雅黑" w:eastAsia="微软雅黑" w:cs="微软雅黑"/>
          <w:color w:val="000000"/>
          <w:kern w:val="0"/>
          <w:sz w:val="21"/>
          <w:szCs w:val="21"/>
          <w:highlight w:val="none"/>
        </w:rPr>
        <w:t>不少于1次，形成书面台帐。开展社会组织公益大讲堂，全年4期，对社会组织和慈善人才进行培训，邀请嘉兴地区及以外资深公益人士、专家教授等举办讲座，形成书面台帐。</w:t>
      </w:r>
    </w:p>
    <w:p w14:paraId="22971B0F">
      <w:pPr>
        <w:keepNext w:val="0"/>
        <w:keepLines w:val="0"/>
        <w:pageBreakBefore w:val="0"/>
        <w:widowControl w:val="0"/>
        <w:numPr>
          <w:ilvl w:val="0"/>
          <w:numId w:val="0"/>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lang w:val="en-US" w:eastAsia="zh-CN"/>
        </w:rPr>
        <w:t>4.</w:t>
      </w:r>
      <w:r>
        <w:rPr>
          <w:rFonts w:hint="eastAsia" w:ascii="微软雅黑" w:hAnsi="微软雅黑" w:eastAsia="微软雅黑" w:cs="微软雅黑"/>
          <w:color w:val="000000"/>
          <w:kern w:val="0"/>
          <w:sz w:val="21"/>
          <w:szCs w:val="21"/>
          <w:highlight w:val="none"/>
        </w:rPr>
        <w:t>协助社会组织完成注册登记、年检等手续。</w:t>
      </w:r>
    </w:p>
    <w:p w14:paraId="113C1991">
      <w:pPr>
        <w:keepNext w:val="0"/>
        <w:keepLines w:val="0"/>
        <w:pageBreakBefore w:val="0"/>
        <w:widowControl w:val="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420" w:leftChars="0"/>
        <w:jc w:val="left"/>
        <w:textAlignment w:val="auto"/>
        <w:outlineLvl w:val="1"/>
        <w:rPr>
          <w:rFonts w:hint="eastAsia" w:ascii="微软雅黑" w:hAnsi="微软雅黑" w:eastAsia="微软雅黑" w:cs="微软雅黑"/>
          <w:b/>
          <w:bCs/>
          <w:color w:val="000000"/>
          <w:kern w:val="0"/>
          <w:sz w:val="21"/>
          <w:szCs w:val="21"/>
          <w:highlight w:val="none"/>
          <w:lang w:eastAsia="zh-CN"/>
        </w:rPr>
      </w:pPr>
      <w:r>
        <w:rPr>
          <w:rFonts w:hint="eastAsia" w:ascii="微软雅黑" w:hAnsi="微软雅黑" w:cs="微软雅黑"/>
          <w:b/>
          <w:bCs/>
          <w:color w:val="000000"/>
          <w:kern w:val="0"/>
          <w:sz w:val="21"/>
          <w:szCs w:val="21"/>
          <w:highlight w:val="none"/>
          <w:lang w:eastAsia="zh-CN"/>
        </w:rPr>
        <w:t>（三）</w:t>
      </w:r>
      <w:r>
        <w:rPr>
          <w:rFonts w:hint="eastAsia" w:ascii="微软雅黑" w:hAnsi="微软雅黑" w:eastAsia="微软雅黑" w:cs="微软雅黑"/>
          <w:b/>
          <w:bCs/>
          <w:color w:val="000000"/>
          <w:kern w:val="0"/>
          <w:sz w:val="21"/>
          <w:szCs w:val="21"/>
          <w:highlight w:val="none"/>
        </w:rPr>
        <w:t>政策指导与项目</w:t>
      </w:r>
      <w:r>
        <w:rPr>
          <w:rFonts w:hint="default" w:ascii="微软雅黑" w:hAnsi="微软雅黑" w:cs="微软雅黑"/>
          <w:b/>
          <w:bCs/>
          <w:color w:val="000000"/>
          <w:kern w:val="0"/>
          <w:sz w:val="21"/>
          <w:szCs w:val="21"/>
          <w:highlight w:val="none"/>
        </w:rPr>
        <w:t>策划</w:t>
      </w:r>
      <w:r>
        <w:rPr>
          <w:rFonts w:hint="eastAsia" w:ascii="微软雅黑" w:hAnsi="微软雅黑" w:eastAsia="微软雅黑" w:cs="微软雅黑"/>
          <w:b/>
          <w:bCs/>
          <w:color w:val="000000"/>
          <w:kern w:val="0"/>
          <w:sz w:val="21"/>
          <w:szCs w:val="21"/>
          <w:highlight w:val="none"/>
          <w:lang w:eastAsia="zh-CN"/>
        </w:rPr>
        <w:t>指导</w:t>
      </w:r>
    </w:p>
    <w:p w14:paraId="40B1598D">
      <w:pPr>
        <w:keepNext w:val="0"/>
        <w:keepLines w:val="0"/>
        <w:pageBreakBefore w:val="0"/>
        <w:widowControl w:val="0"/>
        <w:numPr>
          <w:ilvl w:val="0"/>
          <w:numId w:val="8"/>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5" w:leftChars="0" w:firstLine="415" w:firstLineChars="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rPr>
        <w:t>向社会组织提供政策解读和指导，帮助其了解相关法律法规和政策动态。</w:t>
      </w:r>
    </w:p>
    <w:p w14:paraId="6542AB92">
      <w:pPr>
        <w:keepNext w:val="0"/>
        <w:keepLines w:val="0"/>
        <w:pageBreakBefore w:val="0"/>
        <w:widowControl w:val="0"/>
        <w:numPr>
          <w:ilvl w:val="0"/>
          <w:numId w:val="8"/>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5" w:leftChars="0" w:firstLine="415" w:firstLineChars="0"/>
        <w:jc w:val="left"/>
        <w:textAlignment w:val="auto"/>
        <w:rPr>
          <w:rFonts w:hint="eastAsia" w:ascii="微软雅黑" w:hAnsi="微软雅黑" w:eastAsia="微软雅黑" w:cs="微软雅黑"/>
          <w:color w:val="000000"/>
          <w:kern w:val="0"/>
          <w:sz w:val="21"/>
          <w:szCs w:val="21"/>
          <w:highlight w:val="none"/>
          <w:lang w:eastAsia="zh-CN"/>
        </w:rPr>
      </w:pPr>
      <w:r>
        <w:rPr>
          <w:rFonts w:hint="eastAsia" w:ascii="微软雅黑" w:hAnsi="微软雅黑" w:eastAsia="微软雅黑" w:cs="微软雅黑"/>
          <w:color w:val="000000"/>
          <w:kern w:val="0"/>
          <w:sz w:val="21"/>
          <w:szCs w:val="21"/>
          <w:highlight w:val="none"/>
          <w:lang w:eastAsia="zh-CN"/>
        </w:rPr>
        <w:t>协助社会组织策划、申报和实施项目，提供公益创投项目指导和评估服务。全程跟进服务项目，优化项目辅导，提升服务质量。</w:t>
      </w:r>
    </w:p>
    <w:p w14:paraId="06E8CC4C">
      <w:pPr>
        <w:keepNext w:val="0"/>
        <w:keepLines w:val="0"/>
        <w:pageBreakBefore w:val="0"/>
        <w:widowControl w:val="0"/>
        <w:numPr>
          <w:ilvl w:val="0"/>
          <w:numId w:val="8"/>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5" w:leftChars="0" w:firstLine="415" w:firstLineChars="0"/>
        <w:jc w:val="left"/>
        <w:textAlignment w:val="auto"/>
        <w:rPr>
          <w:rFonts w:hint="eastAsia" w:ascii="微软雅黑" w:hAnsi="微软雅黑" w:eastAsia="微软雅黑" w:cs="微软雅黑"/>
          <w:color w:val="000000"/>
          <w:kern w:val="0"/>
          <w:sz w:val="21"/>
          <w:szCs w:val="21"/>
          <w:highlight w:val="none"/>
          <w:lang w:val="en-US" w:eastAsia="zh-CN"/>
        </w:rPr>
      </w:pPr>
      <w:r>
        <w:rPr>
          <w:rFonts w:hint="eastAsia" w:ascii="微软雅黑" w:hAnsi="微软雅黑" w:eastAsia="微软雅黑" w:cs="微软雅黑"/>
          <w:color w:val="000000"/>
          <w:kern w:val="0"/>
          <w:sz w:val="21"/>
          <w:szCs w:val="21"/>
          <w:highlight w:val="none"/>
          <w:lang w:val="en-US" w:eastAsia="zh-CN"/>
        </w:rPr>
        <w:t>协助做好社会组织党建和清廉社会组织建设，指导社会组织做好党建和清廉建设工作，定期开展党建和清廉建设活动，打造1个社会组织党建活动品牌</w:t>
      </w:r>
      <w:r>
        <w:rPr>
          <w:rFonts w:hint="default" w:ascii="微软雅黑" w:hAnsi="微软雅黑" w:cs="微软雅黑"/>
          <w:color w:val="000000"/>
          <w:kern w:val="0"/>
          <w:sz w:val="21"/>
          <w:szCs w:val="21"/>
          <w:highlight w:val="none"/>
          <w:lang w:eastAsia="zh-CN"/>
        </w:rPr>
        <w:t>并开展相应活动不少于2场</w:t>
      </w:r>
      <w:r>
        <w:rPr>
          <w:rFonts w:hint="eastAsia" w:ascii="微软雅黑" w:hAnsi="微软雅黑" w:eastAsia="微软雅黑" w:cs="微软雅黑"/>
          <w:color w:val="000000"/>
          <w:kern w:val="0"/>
          <w:sz w:val="21"/>
          <w:szCs w:val="21"/>
          <w:highlight w:val="none"/>
          <w:lang w:val="en-US" w:eastAsia="zh-CN"/>
        </w:rPr>
        <w:t>，开展1项清廉社会组织系列活动。</w:t>
      </w:r>
    </w:p>
    <w:p w14:paraId="21D0552A">
      <w:pPr>
        <w:keepNext w:val="0"/>
        <w:keepLines w:val="0"/>
        <w:pageBreakBefore w:val="0"/>
        <w:widowControl w:val="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420" w:leftChars="0"/>
        <w:jc w:val="left"/>
        <w:textAlignment w:val="auto"/>
        <w:outlineLvl w:val="1"/>
        <w:rPr>
          <w:rFonts w:hint="eastAsia" w:ascii="微软雅黑" w:hAnsi="微软雅黑" w:eastAsia="微软雅黑" w:cs="微软雅黑"/>
          <w:b/>
          <w:bCs/>
          <w:color w:val="000000"/>
          <w:kern w:val="0"/>
          <w:sz w:val="21"/>
          <w:szCs w:val="21"/>
          <w:highlight w:val="none"/>
          <w:lang w:val="en-US" w:eastAsia="zh-CN"/>
        </w:rPr>
      </w:pPr>
      <w:r>
        <w:rPr>
          <w:rFonts w:hint="eastAsia" w:ascii="微软雅黑" w:hAnsi="微软雅黑" w:cs="微软雅黑"/>
          <w:b/>
          <w:bCs/>
          <w:color w:val="000000"/>
          <w:kern w:val="0"/>
          <w:sz w:val="21"/>
          <w:szCs w:val="21"/>
          <w:highlight w:val="none"/>
          <w:lang w:val="en-US" w:eastAsia="zh-CN"/>
        </w:rPr>
        <w:t>（四）</w:t>
      </w:r>
      <w:r>
        <w:rPr>
          <w:rFonts w:hint="eastAsia" w:ascii="微软雅黑" w:hAnsi="微软雅黑" w:eastAsia="微软雅黑" w:cs="微软雅黑"/>
          <w:b/>
          <w:bCs/>
          <w:color w:val="000000"/>
          <w:kern w:val="0"/>
          <w:sz w:val="21"/>
          <w:szCs w:val="21"/>
          <w:highlight w:val="none"/>
          <w:lang w:val="en-US" w:eastAsia="zh-CN"/>
        </w:rPr>
        <w:t>提供资源、能力支持</w:t>
      </w:r>
    </w:p>
    <w:p w14:paraId="46CFBB2A">
      <w:pPr>
        <w:keepNext w:val="0"/>
        <w:keepLines w:val="0"/>
        <w:pageBreakBefore w:val="0"/>
        <w:widowControl w:val="0"/>
        <w:numPr>
          <w:ilvl w:val="0"/>
          <w:numId w:val="9"/>
        </w:numPr>
        <w:tabs>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rPr>
        <w:t>提供资源对接。动态更新服务清单、需求清单和资源清单,挖掘公益资源和社会志愿力量，组建公益慈善联盟，整合“政社企”资源，为三方提供交流对接平台。利用共富直播间，开展助农直播、公益直播。</w:t>
      </w:r>
    </w:p>
    <w:p w14:paraId="3AE01109">
      <w:pPr>
        <w:keepNext w:val="0"/>
        <w:keepLines w:val="0"/>
        <w:pageBreakBefore w:val="0"/>
        <w:widowControl w:val="0"/>
        <w:numPr>
          <w:ilvl w:val="0"/>
          <w:numId w:val="9"/>
        </w:numPr>
        <w:tabs>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rPr>
        <w:t>提供实践平台。根据实际情况，带领和组织入驻机构开展主题活动、节假日活动和暑期公益沙龙，每年活动不少于</w:t>
      </w:r>
      <w:r>
        <w:rPr>
          <w:rFonts w:hint="default" w:ascii="微软雅黑" w:hAnsi="微软雅黑" w:cs="微软雅黑"/>
          <w:color w:val="000000"/>
          <w:kern w:val="0"/>
          <w:sz w:val="21"/>
          <w:szCs w:val="21"/>
          <w:highlight w:val="none"/>
        </w:rPr>
        <w:t>8</w:t>
      </w:r>
      <w:r>
        <w:rPr>
          <w:rFonts w:hint="eastAsia" w:ascii="微软雅黑" w:hAnsi="微软雅黑" w:eastAsia="微软雅黑" w:cs="微软雅黑"/>
          <w:color w:val="000000"/>
          <w:kern w:val="0"/>
          <w:sz w:val="21"/>
          <w:szCs w:val="21"/>
          <w:highlight w:val="none"/>
        </w:rPr>
        <w:t>场。</w:t>
      </w:r>
    </w:p>
    <w:p w14:paraId="4AC6C323">
      <w:pPr>
        <w:keepNext w:val="0"/>
        <w:keepLines w:val="0"/>
        <w:pageBreakBefore w:val="0"/>
        <w:widowControl w:val="0"/>
        <w:numPr>
          <w:ilvl w:val="0"/>
          <w:numId w:val="9"/>
        </w:numPr>
        <w:tabs>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rPr>
        <w:t>专业督导支持。</w:t>
      </w:r>
      <w:r>
        <w:rPr>
          <w:rFonts w:hint="default" w:ascii="微软雅黑" w:hAnsi="微软雅黑" w:cs="微软雅黑"/>
          <w:color w:val="000000"/>
          <w:kern w:val="0"/>
          <w:sz w:val="21"/>
          <w:szCs w:val="21"/>
          <w:highlight w:val="none"/>
        </w:rPr>
        <w:t>结合入驻机构的实际情况提供每月督导服务，</w:t>
      </w:r>
      <w:r>
        <w:rPr>
          <w:rFonts w:hint="eastAsia" w:ascii="微软雅黑" w:hAnsi="微软雅黑" w:eastAsia="微软雅黑" w:cs="微软雅黑"/>
          <w:color w:val="000000"/>
          <w:kern w:val="0"/>
          <w:sz w:val="21"/>
          <w:szCs w:val="21"/>
          <w:highlight w:val="none"/>
        </w:rPr>
        <w:t>为入驻机构提供专业技术服务，留存督导资料。</w:t>
      </w:r>
    </w:p>
    <w:p w14:paraId="22C29EC0">
      <w:pPr>
        <w:keepNext w:val="0"/>
        <w:keepLines w:val="0"/>
        <w:pageBreakBefore w:val="0"/>
        <w:widowControl w:val="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420" w:leftChars="0"/>
        <w:jc w:val="left"/>
        <w:textAlignment w:val="auto"/>
        <w:outlineLvl w:val="1"/>
        <w:rPr>
          <w:rFonts w:hint="eastAsia" w:ascii="微软雅黑" w:hAnsi="微软雅黑" w:eastAsia="微软雅黑" w:cs="微软雅黑"/>
          <w:b/>
          <w:bCs/>
          <w:color w:val="000000"/>
          <w:kern w:val="0"/>
          <w:sz w:val="21"/>
          <w:szCs w:val="21"/>
          <w:highlight w:val="none"/>
        </w:rPr>
      </w:pPr>
      <w:r>
        <w:rPr>
          <w:rFonts w:hint="eastAsia" w:ascii="微软雅黑" w:hAnsi="微软雅黑" w:cs="微软雅黑"/>
          <w:b/>
          <w:bCs/>
          <w:color w:val="000000"/>
          <w:kern w:val="0"/>
          <w:sz w:val="21"/>
          <w:szCs w:val="21"/>
          <w:highlight w:val="none"/>
          <w:lang w:eastAsia="zh-CN"/>
        </w:rPr>
        <w:t>（五）</w:t>
      </w:r>
      <w:r>
        <w:rPr>
          <w:rFonts w:hint="eastAsia" w:ascii="微软雅黑" w:hAnsi="微软雅黑" w:eastAsia="微软雅黑" w:cs="微软雅黑"/>
          <w:b/>
          <w:bCs/>
          <w:color w:val="000000"/>
          <w:kern w:val="0"/>
          <w:sz w:val="21"/>
          <w:szCs w:val="21"/>
          <w:highlight w:val="none"/>
        </w:rPr>
        <w:t>宣传推广</w:t>
      </w:r>
    </w:p>
    <w:p w14:paraId="2E82011F">
      <w:pPr>
        <w:keepNext w:val="0"/>
        <w:keepLines w:val="0"/>
        <w:pageBreakBefore w:val="0"/>
        <w:widowControl w:val="0"/>
        <w:numPr>
          <w:ilvl w:val="0"/>
          <w:numId w:val="10"/>
        </w:numPr>
        <w:tabs>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lang w:val="en-US" w:eastAsia="zh-CN"/>
        </w:rPr>
      </w:pPr>
      <w:r>
        <w:rPr>
          <w:rFonts w:hint="eastAsia" w:ascii="微软雅黑" w:hAnsi="微软雅黑" w:eastAsia="微软雅黑" w:cs="微软雅黑"/>
          <w:color w:val="000000"/>
          <w:kern w:val="0"/>
          <w:sz w:val="21"/>
          <w:szCs w:val="21"/>
          <w:highlight w:val="none"/>
          <w:lang w:val="en-US" w:eastAsia="zh-CN"/>
        </w:rPr>
        <w:t>负责民政综合服务站的宣传工作，结合“中华慈善日”等节点开展相关宣传活动，</w:t>
      </w:r>
      <w:r>
        <w:rPr>
          <w:rFonts w:hint="eastAsia" w:ascii="微软雅黑" w:hAnsi="微软雅黑" w:eastAsia="微软雅黑" w:cs="微软雅黑"/>
          <w:color w:val="FF0000"/>
          <w:kern w:val="0"/>
          <w:sz w:val="21"/>
          <w:szCs w:val="21"/>
          <w:highlight w:val="none"/>
          <w:lang w:val="en-US" w:eastAsia="zh-CN"/>
        </w:rPr>
        <w:t>通过制作宣传资料、</w:t>
      </w:r>
      <w:r>
        <w:rPr>
          <w:rFonts w:hint="eastAsia" w:ascii="微软雅黑" w:hAnsi="微软雅黑" w:cs="微软雅黑"/>
          <w:color w:val="FF0000"/>
          <w:kern w:val="0"/>
          <w:sz w:val="21"/>
          <w:szCs w:val="21"/>
          <w:highlight w:val="none"/>
          <w:lang w:val="en-US" w:eastAsia="zh-CN"/>
        </w:rPr>
        <w:t>信息宣传及新媒体</w:t>
      </w:r>
      <w:r>
        <w:rPr>
          <w:rFonts w:hint="eastAsia" w:ascii="微软雅黑" w:hAnsi="微软雅黑" w:eastAsia="微软雅黑" w:cs="微软雅黑"/>
          <w:color w:val="FF0000"/>
          <w:kern w:val="0"/>
          <w:sz w:val="21"/>
          <w:szCs w:val="21"/>
          <w:highlight w:val="none"/>
          <w:lang w:val="en-US" w:eastAsia="zh-CN"/>
        </w:rPr>
        <w:t>等形式</w:t>
      </w:r>
      <w:r>
        <w:rPr>
          <w:rFonts w:hint="eastAsia" w:ascii="微软雅黑" w:hAnsi="微软雅黑" w:eastAsia="微软雅黑" w:cs="微软雅黑"/>
          <w:color w:val="000000"/>
          <w:kern w:val="0"/>
          <w:sz w:val="21"/>
          <w:szCs w:val="21"/>
          <w:highlight w:val="none"/>
          <w:lang w:val="en-US" w:eastAsia="zh-CN"/>
        </w:rPr>
        <w:t>，及时展示民政综合服务站工作成果，打造服务品牌，提高民政综合服务站知名度和影响力。年度编印年刊1份，梳理经验材料2篇。</w:t>
      </w:r>
    </w:p>
    <w:p w14:paraId="07FF33F8">
      <w:pPr>
        <w:keepNext w:val="0"/>
        <w:keepLines w:val="0"/>
        <w:pageBreakBefore w:val="0"/>
        <w:widowControl w:val="0"/>
        <w:numPr>
          <w:ilvl w:val="0"/>
          <w:numId w:val="10"/>
        </w:numPr>
        <w:tabs>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lang w:val="en-US" w:eastAsia="zh-CN"/>
        </w:rPr>
      </w:pPr>
      <w:r>
        <w:rPr>
          <w:rFonts w:hint="eastAsia" w:ascii="微软雅黑" w:hAnsi="微软雅黑" w:eastAsia="微软雅黑" w:cs="微软雅黑"/>
          <w:color w:val="000000"/>
          <w:kern w:val="0"/>
          <w:sz w:val="21"/>
          <w:szCs w:val="21"/>
          <w:highlight w:val="none"/>
          <w:lang w:val="en-US" w:eastAsia="zh-CN"/>
        </w:rPr>
        <w:t>开展社会组织及慈善工作调查研究，年度撰写1篇相关题材调研报告。</w:t>
      </w:r>
    </w:p>
    <w:p w14:paraId="7FAD25DE">
      <w:pPr>
        <w:keepNext w:val="0"/>
        <w:keepLines w:val="0"/>
        <w:pageBreakBefore w:val="0"/>
        <w:widowControl w:val="0"/>
        <w:numPr>
          <w:ilvl w:val="0"/>
          <w:numId w:val="10"/>
        </w:numPr>
        <w:tabs>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lang w:val="en-US" w:eastAsia="zh-CN"/>
        </w:rPr>
      </w:pPr>
      <w:r>
        <w:rPr>
          <w:rFonts w:hint="eastAsia" w:ascii="微软雅黑" w:hAnsi="微软雅黑" w:eastAsia="微软雅黑" w:cs="微软雅黑"/>
          <w:color w:val="000000"/>
          <w:kern w:val="0"/>
          <w:sz w:val="21"/>
          <w:szCs w:val="21"/>
          <w:highlight w:val="none"/>
          <w:lang w:val="en-US" w:eastAsia="zh-CN"/>
        </w:rPr>
        <w:t>做好区、镇联动品牌服务。通过区、镇两级联动，带动秀洲区社会组织共同开展品牌服务活动，打造不少于5个社会组织及慈善组织品牌项目，提升社会组织影响力。</w:t>
      </w:r>
    </w:p>
    <w:p w14:paraId="0296F370">
      <w:pPr>
        <w:keepNext w:val="0"/>
        <w:keepLines w:val="0"/>
        <w:pageBreakBefore w:val="0"/>
        <w:widowControl w:val="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420" w:leftChars="0"/>
        <w:jc w:val="left"/>
        <w:textAlignment w:val="auto"/>
        <w:outlineLvl w:val="1"/>
        <w:rPr>
          <w:rFonts w:hint="eastAsia" w:ascii="微软雅黑" w:hAnsi="微软雅黑" w:eastAsia="微软雅黑" w:cs="微软雅黑"/>
          <w:b/>
          <w:bCs/>
          <w:color w:val="000000"/>
          <w:kern w:val="0"/>
          <w:sz w:val="21"/>
          <w:szCs w:val="21"/>
          <w:highlight w:val="none"/>
          <w:lang w:eastAsia="zh-CN"/>
        </w:rPr>
      </w:pPr>
      <w:r>
        <w:rPr>
          <w:rFonts w:hint="eastAsia" w:ascii="微软雅黑" w:hAnsi="微软雅黑" w:cs="微软雅黑"/>
          <w:b/>
          <w:bCs/>
          <w:color w:val="000000"/>
          <w:kern w:val="0"/>
          <w:sz w:val="21"/>
          <w:szCs w:val="21"/>
          <w:highlight w:val="none"/>
          <w:lang w:eastAsia="zh-CN"/>
        </w:rPr>
        <w:t>（六）</w:t>
      </w:r>
      <w:r>
        <w:rPr>
          <w:rFonts w:hint="eastAsia" w:ascii="微软雅黑" w:hAnsi="微软雅黑" w:eastAsia="微软雅黑" w:cs="微软雅黑"/>
          <w:b/>
          <w:bCs/>
          <w:color w:val="000000"/>
          <w:kern w:val="0"/>
          <w:sz w:val="21"/>
          <w:szCs w:val="21"/>
          <w:highlight w:val="none"/>
        </w:rPr>
        <w:t>秀洲区未成年人救助保护中心运营</w:t>
      </w:r>
    </w:p>
    <w:p w14:paraId="7F6C0E1B">
      <w:pPr>
        <w:keepNext w:val="0"/>
        <w:keepLines w:val="0"/>
        <w:pageBreakBefore w:val="0"/>
        <w:widowControl w:val="0"/>
        <w:numPr>
          <w:ilvl w:val="0"/>
          <w:numId w:val="11"/>
        </w:numPr>
        <w:tabs>
          <w:tab w:val="left" w:pos="0"/>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lang w:val="en-US" w:eastAsia="zh-CN"/>
        </w:rPr>
      </w:pPr>
      <w:r>
        <w:rPr>
          <w:rFonts w:hint="eastAsia" w:ascii="微软雅黑" w:hAnsi="微软雅黑" w:eastAsia="微软雅黑" w:cs="微软雅黑"/>
          <w:color w:val="000000"/>
          <w:kern w:val="0"/>
          <w:sz w:val="21"/>
          <w:szCs w:val="21"/>
          <w:highlight w:val="none"/>
          <w:lang w:val="en-US" w:eastAsia="zh-CN"/>
        </w:rPr>
        <w:t>临时监护。收留、抚养本地由秀洲区民政局临时监护的未成年人，做好监护评估、风险评估、接收抚养、分类安置、服务转介等工作，为儿童提供养育、教育、基本医疗、心理辅导等支持和服务。配合区民政局做好送市儿童福利院寄养的未成年人相关工作。</w:t>
      </w:r>
    </w:p>
    <w:p w14:paraId="3B083EB1">
      <w:pPr>
        <w:keepNext w:val="0"/>
        <w:keepLines w:val="0"/>
        <w:pageBreakBefore w:val="0"/>
        <w:widowControl w:val="0"/>
        <w:numPr>
          <w:ilvl w:val="0"/>
          <w:numId w:val="11"/>
        </w:numPr>
        <w:tabs>
          <w:tab w:val="left" w:pos="0"/>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lang w:val="en-US" w:eastAsia="zh-CN"/>
        </w:rPr>
      </w:pPr>
      <w:r>
        <w:rPr>
          <w:rFonts w:hint="eastAsia" w:ascii="微软雅黑" w:hAnsi="微软雅黑" w:eastAsia="微软雅黑" w:cs="微软雅黑"/>
          <w:color w:val="000000"/>
          <w:kern w:val="0"/>
          <w:sz w:val="21"/>
          <w:szCs w:val="21"/>
          <w:highlight w:val="none"/>
          <w:lang w:val="en-US" w:eastAsia="zh-CN"/>
        </w:rPr>
        <w:t>热线处理。负责未成年人保护热线，及时受理、转介侵犯未成年人合法权益的投诉、举报。</w:t>
      </w:r>
    </w:p>
    <w:p w14:paraId="15AB883A">
      <w:pPr>
        <w:keepNext w:val="0"/>
        <w:keepLines w:val="0"/>
        <w:pageBreakBefore w:val="0"/>
        <w:widowControl w:val="0"/>
        <w:numPr>
          <w:ilvl w:val="0"/>
          <w:numId w:val="11"/>
        </w:numPr>
        <w:tabs>
          <w:tab w:val="left" w:pos="0"/>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lang w:val="en-US" w:eastAsia="zh-CN"/>
        </w:rPr>
      </w:pPr>
      <w:r>
        <w:rPr>
          <w:rFonts w:hint="eastAsia" w:ascii="微软雅黑" w:hAnsi="微软雅黑" w:eastAsia="微软雅黑" w:cs="微软雅黑"/>
          <w:color w:val="000000"/>
          <w:kern w:val="0"/>
          <w:sz w:val="21"/>
          <w:szCs w:val="21"/>
          <w:highlight w:val="none"/>
          <w:lang w:val="en-US" w:eastAsia="zh-CN"/>
        </w:rPr>
        <w:t>培育孵化。积极引进和培育儿童服务类社会组织，招募志愿者或发动其他社会力量参与农村留守儿童和困境儿童保障工作，为其工作提供便利。</w:t>
      </w:r>
    </w:p>
    <w:p w14:paraId="68C4E666">
      <w:pPr>
        <w:keepNext w:val="0"/>
        <w:keepLines w:val="0"/>
        <w:pageBreakBefore w:val="0"/>
        <w:widowControl w:val="0"/>
        <w:numPr>
          <w:ilvl w:val="0"/>
          <w:numId w:val="11"/>
        </w:numPr>
        <w:tabs>
          <w:tab w:val="left" w:pos="0"/>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lang w:val="en-US" w:eastAsia="zh-CN"/>
        </w:rPr>
      </w:pPr>
      <w:r>
        <w:rPr>
          <w:rFonts w:hint="eastAsia" w:ascii="微软雅黑" w:hAnsi="微软雅黑" w:eastAsia="微软雅黑" w:cs="微软雅黑"/>
          <w:color w:val="000000"/>
          <w:kern w:val="0"/>
          <w:sz w:val="21"/>
          <w:szCs w:val="21"/>
          <w:highlight w:val="none"/>
          <w:lang w:val="en-US" w:eastAsia="zh-CN"/>
        </w:rPr>
        <w:t>加强会务、活动保障。加强儿童活动场地安全管理，落实活动相关场地。做好儿童督导员、儿童主任培训场地布置、设备保障、服务保障，每年培训保障不少于2次。</w:t>
      </w:r>
    </w:p>
    <w:p w14:paraId="26B3B2BE">
      <w:pPr>
        <w:keepNext w:val="0"/>
        <w:keepLines w:val="0"/>
        <w:pageBreakBefore w:val="0"/>
        <w:widowControl w:val="0"/>
        <w:numPr>
          <w:ilvl w:val="0"/>
          <w:numId w:val="11"/>
        </w:numPr>
        <w:tabs>
          <w:tab w:val="left" w:pos="0"/>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lang w:val="en-US" w:eastAsia="zh-CN"/>
        </w:rPr>
      </w:pPr>
      <w:r>
        <w:rPr>
          <w:rFonts w:hint="eastAsia" w:ascii="微软雅黑" w:hAnsi="微软雅黑" w:eastAsia="微软雅黑" w:cs="微软雅黑"/>
          <w:color w:val="000000"/>
          <w:kern w:val="0"/>
          <w:sz w:val="21"/>
          <w:szCs w:val="21"/>
          <w:highlight w:val="none"/>
          <w:lang w:val="en-US" w:eastAsia="zh-CN"/>
        </w:rPr>
        <w:t>儿童服务。每月开展1次兴趣课程或文化服务活动，每周至少5天开展4点半课堂（节假日除外），吸引不少于10名儿童参加4点半课堂活动。每季度组织1次流动儿童融合类社区实践活动，促进流动儿童熟悉社区环境，有效融入当地生活，增进对融入地的归属感。为有需求的流动儿童提供心理健康服务。</w:t>
      </w:r>
      <w:r>
        <w:rPr>
          <w:rFonts w:ascii="微软雅黑" w:hAnsi="微软雅黑" w:eastAsia="微软雅黑" w:cs="微软雅黑"/>
          <w:i w:val="0"/>
          <w:iCs w:val="0"/>
          <w:caps w:val="0"/>
          <w:color w:val="171A1D"/>
          <w:spacing w:val="0"/>
          <w:sz w:val="21"/>
          <w:szCs w:val="21"/>
          <w:highlight w:val="none"/>
          <w:shd w:val="clear" w:fill="FFFFFF"/>
        </w:rPr>
        <w:t>寒暑假开展儿童夏令营</w:t>
      </w:r>
      <w:r>
        <w:rPr>
          <w:rFonts w:hint="eastAsia" w:ascii="微软雅黑" w:hAnsi="微软雅黑" w:cs="微软雅黑"/>
          <w:i w:val="0"/>
          <w:iCs w:val="0"/>
          <w:caps w:val="0"/>
          <w:color w:val="171A1D"/>
          <w:spacing w:val="0"/>
          <w:sz w:val="21"/>
          <w:szCs w:val="21"/>
          <w:highlight w:val="none"/>
          <w:shd w:val="clear" w:fill="FFFFFF"/>
          <w:lang w:eastAsia="zh-CN"/>
        </w:rPr>
        <w:t>。</w:t>
      </w:r>
    </w:p>
    <w:p w14:paraId="22973978">
      <w:pPr>
        <w:keepNext w:val="0"/>
        <w:keepLines w:val="0"/>
        <w:pageBreakBefore w:val="0"/>
        <w:widowControl w:val="0"/>
        <w:numPr>
          <w:ilvl w:val="0"/>
          <w:numId w:val="11"/>
        </w:numPr>
        <w:tabs>
          <w:tab w:val="left" w:pos="0"/>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lang w:val="en-US" w:eastAsia="zh-CN"/>
        </w:rPr>
      </w:pPr>
      <w:r>
        <w:rPr>
          <w:rFonts w:hint="eastAsia" w:ascii="微软雅黑" w:hAnsi="微软雅黑" w:eastAsia="微软雅黑" w:cs="微软雅黑"/>
          <w:color w:val="000000"/>
          <w:kern w:val="0"/>
          <w:sz w:val="21"/>
          <w:szCs w:val="21"/>
          <w:highlight w:val="none"/>
          <w:lang w:val="en-US" w:eastAsia="zh-CN"/>
        </w:rPr>
        <w:t>政策宣传。利用场馆开展农村留守儿童、困境儿童、散居孤儿等未成年人保护政策宣传。</w:t>
      </w:r>
    </w:p>
    <w:p w14:paraId="135DAE76">
      <w:pPr>
        <w:keepNext w:val="0"/>
        <w:keepLines w:val="0"/>
        <w:pageBreakBefore w:val="0"/>
        <w:widowControl w:val="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420" w:leftChars="0"/>
        <w:jc w:val="left"/>
        <w:textAlignment w:val="auto"/>
        <w:outlineLvl w:val="1"/>
        <w:rPr>
          <w:rFonts w:hint="eastAsia" w:ascii="微软雅黑" w:hAnsi="微软雅黑" w:eastAsia="微软雅黑" w:cs="微软雅黑"/>
          <w:b/>
          <w:bCs/>
          <w:color w:val="000000"/>
          <w:kern w:val="0"/>
          <w:sz w:val="21"/>
          <w:szCs w:val="21"/>
          <w:highlight w:val="none"/>
        </w:rPr>
      </w:pPr>
      <w:r>
        <w:rPr>
          <w:rFonts w:hint="eastAsia" w:ascii="微软雅黑" w:hAnsi="微软雅黑" w:cs="微软雅黑"/>
          <w:b/>
          <w:bCs/>
          <w:color w:val="000000"/>
          <w:kern w:val="0"/>
          <w:sz w:val="21"/>
          <w:szCs w:val="21"/>
          <w:highlight w:val="none"/>
          <w:lang w:val="en-US" w:eastAsia="zh-CN"/>
        </w:rPr>
        <w:t>（七）</w:t>
      </w:r>
      <w:r>
        <w:rPr>
          <w:rFonts w:hint="eastAsia" w:ascii="微软雅黑" w:hAnsi="微软雅黑" w:eastAsia="微软雅黑" w:cs="微软雅黑"/>
          <w:b/>
          <w:bCs/>
          <w:color w:val="000000"/>
          <w:kern w:val="0"/>
          <w:sz w:val="21"/>
          <w:szCs w:val="21"/>
          <w:highlight w:val="none"/>
          <w:lang w:val="en-US" w:eastAsia="zh-CN"/>
        </w:rPr>
        <w:t>社会救助领域</w:t>
      </w:r>
      <w:r>
        <w:rPr>
          <w:rFonts w:hint="eastAsia" w:ascii="微软雅黑" w:hAnsi="微软雅黑" w:cs="微软雅黑"/>
          <w:b/>
          <w:bCs/>
          <w:color w:val="000000"/>
          <w:kern w:val="0"/>
          <w:sz w:val="21"/>
          <w:szCs w:val="21"/>
          <w:highlight w:val="none"/>
          <w:lang w:val="en-US" w:eastAsia="zh-CN"/>
        </w:rPr>
        <w:t>服务</w:t>
      </w:r>
    </w:p>
    <w:p w14:paraId="52D58742">
      <w:pPr>
        <w:keepNext w:val="0"/>
        <w:keepLines w:val="0"/>
        <w:pageBreakBefore w:val="0"/>
        <w:widowControl w:val="0"/>
        <w:numPr>
          <w:ilvl w:val="0"/>
          <w:numId w:val="12"/>
        </w:numPr>
        <w:tabs>
          <w:tab w:val="left" w:pos="0"/>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rPr>
        <w:t>围绕困难群众“共富十助”专项行动，积极链接“救助+服务”资源，年度链接资金不少于5万（物资折价），有效满足困难群众的多元化需求。</w:t>
      </w:r>
    </w:p>
    <w:p w14:paraId="26DAE109">
      <w:pPr>
        <w:keepNext w:val="0"/>
        <w:keepLines w:val="0"/>
        <w:pageBreakBefore w:val="0"/>
        <w:widowControl w:val="0"/>
        <w:numPr>
          <w:ilvl w:val="0"/>
          <w:numId w:val="12"/>
        </w:numPr>
        <w:tabs>
          <w:tab w:val="left" w:pos="0"/>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rPr>
        <w:t>协同开展社会救助相关活动、培训及会务工作，全年不少于4场次，提升救助帮扶工作的质量和水平。</w:t>
      </w:r>
    </w:p>
    <w:p w14:paraId="20136A81">
      <w:pPr>
        <w:keepNext w:val="0"/>
        <w:keepLines w:val="0"/>
        <w:pageBreakBefore w:val="0"/>
        <w:widowControl w:val="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420" w:leftChars="0"/>
        <w:jc w:val="left"/>
        <w:textAlignment w:val="auto"/>
        <w:outlineLvl w:val="1"/>
        <w:rPr>
          <w:rFonts w:hint="eastAsia" w:ascii="微软雅黑" w:hAnsi="微软雅黑" w:eastAsia="微软雅黑" w:cs="微软雅黑"/>
          <w:b/>
          <w:bCs/>
          <w:color w:val="000000"/>
          <w:kern w:val="0"/>
          <w:sz w:val="21"/>
          <w:szCs w:val="21"/>
          <w:highlight w:val="none"/>
          <w:lang w:val="en-US" w:eastAsia="zh-CN"/>
        </w:rPr>
      </w:pPr>
      <w:r>
        <w:rPr>
          <w:rFonts w:hint="eastAsia" w:ascii="微软雅黑" w:hAnsi="微软雅黑" w:cs="微软雅黑"/>
          <w:b/>
          <w:bCs/>
          <w:color w:val="000000"/>
          <w:kern w:val="0"/>
          <w:sz w:val="21"/>
          <w:szCs w:val="21"/>
          <w:highlight w:val="none"/>
          <w:lang w:val="en-US" w:eastAsia="zh-CN"/>
        </w:rPr>
        <w:t>（八）精神障碍社区康复服务</w:t>
      </w:r>
    </w:p>
    <w:p w14:paraId="2B0A60C5">
      <w:pPr>
        <w:keepNext w:val="0"/>
        <w:keepLines w:val="0"/>
        <w:pageBreakBefore w:val="0"/>
        <w:widowControl w:val="0"/>
        <w:numPr>
          <w:ilvl w:val="0"/>
          <w:numId w:val="13"/>
        </w:numPr>
        <w:tabs>
          <w:tab w:val="left" w:pos="0"/>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rPr>
        <w:t>加强会务、活动保障。做好精康从业人员培训场地布置、设备保障、服务保障，每年培训保障不少于2次、活动保障不少于4次。</w:t>
      </w:r>
    </w:p>
    <w:p w14:paraId="7F0221F9">
      <w:pPr>
        <w:keepNext w:val="0"/>
        <w:keepLines w:val="0"/>
        <w:pageBreakBefore w:val="0"/>
        <w:widowControl w:val="0"/>
        <w:numPr>
          <w:ilvl w:val="0"/>
          <w:numId w:val="13"/>
        </w:numPr>
        <w:tabs>
          <w:tab w:val="left" w:pos="0"/>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rPr>
        <w:t>政策宣传。利用场馆做好精神障碍社区康复服务政策宣传。</w:t>
      </w:r>
    </w:p>
    <w:p w14:paraId="0FA07E62">
      <w:pPr>
        <w:keepNext w:val="0"/>
        <w:keepLines w:val="0"/>
        <w:pageBreakBefore w:val="0"/>
        <w:widowControl w:val="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420" w:leftChars="0"/>
        <w:jc w:val="left"/>
        <w:textAlignment w:val="auto"/>
        <w:outlineLvl w:val="1"/>
        <w:rPr>
          <w:rFonts w:hint="eastAsia" w:ascii="微软雅黑" w:hAnsi="微软雅黑" w:eastAsia="微软雅黑" w:cs="微软雅黑"/>
          <w:b/>
          <w:bCs/>
          <w:color w:val="000000"/>
          <w:kern w:val="0"/>
          <w:sz w:val="21"/>
          <w:szCs w:val="21"/>
          <w:highlight w:val="none"/>
          <w:lang w:val="en-US" w:eastAsia="zh-CN"/>
        </w:rPr>
      </w:pPr>
      <w:r>
        <w:rPr>
          <w:rFonts w:hint="eastAsia" w:ascii="微软雅黑" w:hAnsi="微软雅黑" w:cs="微软雅黑"/>
          <w:b/>
          <w:bCs/>
          <w:color w:val="000000"/>
          <w:kern w:val="0"/>
          <w:sz w:val="21"/>
          <w:szCs w:val="21"/>
          <w:highlight w:val="none"/>
          <w:lang w:val="en-US" w:eastAsia="zh-CN"/>
        </w:rPr>
        <w:t>（九）养老领域服务要求</w:t>
      </w:r>
    </w:p>
    <w:p w14:paraId="5CAA789A">
      <w:pPr>
        <w:keepNext w:val="0"/>
        <w:keepLines w:val="0"/>
        <w:pageBreakBefore w:val="0"/>
        <w:widowControl w:val="0"/>
        <w:numPr>
          <w:ilvl w:val="0"/>
          <w:numId w:val="0"/>
        </w:numPr>
        <w:tabs>
          <w:tab w:val="left" w:pos="0"/>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Chars="0"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rPr>
        <w:t>深入动员并广泛引导社会力量积极参与老龄事业和养老服务工作，积极培育并孵化养老服务类社会组织。积极链接“养老+服务”资源，开展政策宣传、健康宣讲和咨询等活动，营造敬老爱老助老社会氛围。同时，协同开展老龄和养老相关活动、培训及会务工作，全年不少于2场次。向来访对象提供养老区域，如辅具租赁、使用等的相关政策解读、介绍和指导。</w:t>
      </w:r>
    </w:p>
    <w:p w14:paraId="3034AD7A">
      <w:pPr>
        <w:keepNext w:val="0"/>
        <w:keepLines w:val="0"/>
        <w:pageBreakBefore w:val="0"/>
        <w:widowControl w:val="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420" w:leftChars="0"/>
        <w:jc w:val="left"/>
        <w:textAlignment w:val="auto"/>
        <w:outlineLvl w:val="1"/>
        <w:rPr>
          <w:rFonts w:hint="eastAsia" w:ascii="微软雅黑" w:hAnsi="微软雅黑" w:cs="微软雅黑"/>
          <w:b/>
          <w:bCs/>
          <w:color w:val="000000"/>
          <w:kern w:val="0"/>
          <w:sz w:val="21"/>
          <w:szCs w:val="21"/>
          <w:highlight w:val="none"/>
          <w:lang w:val="en-US" w:eastAsia="zh-CN"/>
        </w:rPr>
      </w:pPr>
      <w:r>
        <w:rPr>
          <w:rFonts w:hint="eastAsia" w:ascii="微软雅黑" w:hAnsi="微软雅黑" w:cs="微软雅黑"/>
          <w:b/>
          <w:bCs/>
          <w:color w:val="000000"/>
          <w:kern w:val="0"/>
          <w:sz w:val="21"/>
          <w:szCs w:val="21"/>
          <w:highlight w:val="none"/>
          <w:lang w:val="en-US" w:eastAsia="zh-CN"/>
        </w:rPr>
        <w:t>（十）地名领域服务要求</w:t>
      </w:r>
    </w:p>
    <w:p w14:paraId="5C783110">
      <w:pPr>
        <w:keepNext w:val="0"/>
        <w:keepLines w:val="0"/>
        <w:pageBreakBefore w:val="0"/>
        <w:widowControl w:val="0"/>
        <w:numPr>
          <w:ilvl w:val="0"/>
          <w:numId w:val="14"/>
        </w:numPr>
        <w:tabs>
          <w:tab w:val="left" w:pos="0"/>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rPr>
        <w:t>引导群众了解地名管理相关法律法规，深化地名认识、加强保护地名，营造社会关注度。</w:t>
      </w:r>
    </w:p>
    <w:p w14:paraId="26CBD36B">
      <w:pPr>
        <w:keepNext w:val="0"/>
        <w:keepLines w:val="0"/>
        <w:pageBreakBefore w:val="0"/>
        <w:widowControl w:val="0"/>
        <w:numPr>
          <w:ilvl w:val="0"/>
          <w:numId w:val="14"/>
        </w:numPr>
        <w:tabs>
          <w:tab w:val="left" w:pos="0"/>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rPr>
        <w:t>积极开展地名沙龙、竞赛等相关活动，全年不少于1场次，提高地名认知，增强文化自信。</w:t>
      </w:r>
    </w:p>
    <w:p w14:paraId="1AF78EFE">
      <w:pPr>
        <w:keepNext w:val="0"/>
        <w:keepLines w:val="0"/>
        <w:pageBreakBefore w:val="0"/>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0"/>
        <w:jc w:val="left"/>
        <w:textAlignment w:val="auto"/>
        <w:outlineLvl w:val="1"/>
        <w:rPr>
          <w:rFonts w:hint="eastAsia" w:ascii="微软雅黑" w:hAnsi="微软雅黑" w:eastAsia="微软雅黑" w:cs="微软雅黑"/>
          <w:b/>
          <w:color w:val="000000"/>
          <w:kern w:val="0"/>
          <w:sz w:val="21"/>
          <w:szCs w:val="21"/>
          <w:highlight w:val="none"/>
          <w:lang w:eastAsia="zh-CN"/>
        </w:rPr>
      </w:pPr>
      <w:r>
        <w:rPr>
          <w:rFonts w:hint="eastAsia" w:ascii="微软雅黑" w:hAnsi="微软雅黑" w:eastAsia="微软雅黑" w:cs="微软雅黑"/>
          <w:b/>
          <w:color w:val="000000"/>
          <w:kern w:val="0"/>
          <w:sz w:val="21"/>
          <w:szCs w:val="21"/>
          <w:highlight w:val="none"/>
        </w:rPr>
        <w:t>人员</w:t>
      </w:r>
      <w:r>
        <w:rPr>
          <w:rFonts w:hint="eastAsia" w:ascii="微软雅黑" w:hAnsi="微软雅黑" w:eastAsia="微软雅黑" w:cs="微软雅黑"/>
          <w:b/>
          <w:color w:val="000000"/>
          <w:kern w:val="0"/>
          <w:sz w:val="21"/>
          <w:szCs w:val="21"/>
          <w:highlight w:val="none"/>
          <w:lang w:eastAsia="zh-CN"/>
        </w:rPr>
        <w:t>要求</w:t>
      </w:r>
    </w:p>
    <w:p w14:paraId="37EDD268">
      <w:pPr>
        <w:keepNext w:val="0"/>
        <w:keepLines w:val="0"/>
        <w:pageBreakBefore w:val="0"/>
        <w:widowControl w:val="0"/>
        <w:numPr>
          <w:ilvl w:val="0"/>
          <w:numId w:val="15"/>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5" w:leftChars="0" w:firstLine="415" w:firstLineChars="0"/>
        <w:jc w:val="left"/>
        <w:textAlignment w:val="auto"/>
        <w:rPr>
          <w:rFonts w:hint="eastAsia" w:ascii="微软雅黑" w:hAnsi="微软雅黑" w:eastAsia="微软雅黑" w:cs="微软雅黑"/>
          <w:color w:val="000000"/>
          <w:kern w:val="0"/>
          <w:sz w:val="21"/>
          <w:szCs w:val="21"/>
          <w:highlight w:val="none"/>
        </w:rPr>
      </w:pPr>
      <w:r>
        <w:rPr>
          <w:rFonts w:hint="eastAsia" w:ascii="微软雅黑" w:hAnsi="微软雅黑" w:eastAsia="微软雅黑" w:cs="微软雅黑"/>
          <w:color w:val="000000"/>
          <w:kern w:val="0"/>
          <w:sz w:val="21"/>
          <w:szCs w:val="21"/>
          <w:highlight w:val="none"/>
        </w:rPr>
        <w:t>承接运营的工作人员岗位最低配置：</w:t>
      </w:r>
      <w:r>
        <w:rPr>
          <w:rFonts w:hint="eastAsia" w:ascii="微软雅黑" w:hAnsi="微软雅黑" w:cs="微软雅黑"/>
          <w:color w:val="000000"/>
          <w:kern w:val="0"/>
          <w:sz w:val="21"/>
          <w:szCs w:val="21"/>
          <w:highlight w:val="none"/>
          <w:lang w:eastAsia="zh-CN"/>
        </w:rPr>
        <w:t>全</w:t>
      </w:r>
      <w:r>
        <w:rPr>
          <w:rFonts w:hint="eastAsia" w:ascii="微软雅黑" w:hAnsi="微软雅黑" w:eastAsia="微软雅黑" w:cs="微软雅黑"/>
          <w:color w:val="000000"/>
          <w:kern w:val="0"/>
          <w:sz w:val="21"/>
          <w:szCs w:val="21"/>
          <w:highlight w:val="none"/>
        </w:rPr>
        <w:t>职</w:t>
      </w:r>
      <w:r>
        <w:rPr>
          <w:rFonts w:hint="eastAsia" w:ascii="微软雅黑" w:hAnsi="微软雅黑" w:cs="微软雅黑"/>
          <w:color w:val="000000"/>
          <w:kern w:val="0"/>
          <w:sz w:val="21"/>
          <w:szCs w:val="21"/>
          <w:highlight w:val="none"/>
          <w:lang w:eastAsia="zh-CN"/>
        </w:rPr>
        <w:t>驻场</w:t>
      </w:r>
      <w:r>
        <w:rPr>
          <w:rFonts w:hint="eastAsia" w:ascii="微软雅黑" w:hAnsi="微软雅黑" w:eastAsia="微软雅黑" w:cs="微软雅黑"/>
          <w:color w:val="000000"/>
          <w:kern w:val="0"/>
          <w:sz w:val="21"/>
          <w:szCs w:val="21"/>
          <w:highlight w:val="none"/>
        </w:rPr>
        <w:t>管理人员</w:t>
      </w:r>
      <w:r>
        <w:rPr>
          <w:rFonts w:hint="eastAsia" w:ascii="微软雅黑" w:hAnsi="微软雅黑" w:eastAsia="微软雅黑" w:cs="微软雅黑"/>
          <w:color w:val="000000"/>
          <w:kern w:val="0"/>
          <w:sz w:val="21"/>
          <w:szCs w:val="21"/>
          <w:highlight w:val="none"/>
          <w:lang w:val="en-US" w:eastAsia="zh-CN"/>
        </w:rPr>
        <w:t>3</w:t>
      </w:r>
      <w:r>
        <w:rPr>
          <w:rFonts w:hint="eastAsia" w:ascii="微软雅黑" w:hAnsi="微软雅黑" w:eastAsia="微软雅黑" w:cs="微软雅黑"/>
          <w:color w:val="000000"/>
          <w:kern w:val="0"/>
          <w:sz w:val="21"/>
          <w:szCs w:val="21"/>
          <w:highlight w:val="none"/>
        </w:rPr>
        <w:t>名（具有社会工作专业学历或国家级社会工作者职业水平证书）。</w:t>
      </w:r>
    </w:p>
    <w:p w14:paraId="66BF2D40">
      <w:pPr>
        <w:keepNext w:val="0"/>
        <w:keepLines w:val="0"/>
        <w:pageBreakBefore w:val="0"/>
        <w:widowControl w:val="0"/>
        <w:numPr>
          <w:ilvl w:val="0"/>
          <w:numId w:val="15"/>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5" w:leftChars="0" w:firstLine="415" w:firstLineChars="0"/>
        <w:jc w:val="left"/>
        <w:textAlignment w:val="auto"/>
        <w:rPr>
          <w:rFonts w:hint="eastAsia" w:ascii="微软雅黑" w:hAnsi="微软雅黑" w:eastAsia="微软雅黑" w:cs="微软雅黑"/>
          <w:color w:val="000000"/>
          <w:kern w:val="0"/>
          <w:sz w:val="21"/>
          <w:szCs w:val="21"/>
          <w:highlight w:val="none"/>
          <w:lang w:val="en-US" w:eastAsia="zh-CN"/>
        </w:rPr>
      </w:pPr>
      <w:r>
        <w:rPr>
          <w:rFonts w:hint="eastAsia" w:ascii="微软雅黑" w:hAnsi="微软雅黑" w:eastAsia="微软雅黑" w:cs="微软雅黑"/>
          <w:color w:val="000000"/>
          <w:kern w:val="0"/>
          <w:sz w:val="21"/>
          <w:szCs w:val="21"/>
          <w:highlight w:val="none"/>
        </w:rPr>
        <w:t>工作人员必须遵纪守法，无不良行为记录，工作责任心强，道德品质好，身体健康。</w:t>
      </w:r>
    </w:p>
    <w:p w14:paraId="11AAF32C">
      <w:pPr>
        <w:keepNext w:val="0"/>
        <w:keepLines w:val="0"/>
        <w:pageBreakBefore w:val="0"/>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0"/>
        <w:jc w:val="left"/>
        <w:textAlignment w:val="auto"/>
        <w:outlineLvl w:val="1"/>
        <w:rPr>
          <w:rFonts w:hint="eastAsia" w:ascii="微软雅黑" w:hAnsi="微软雅黑" w:eastAsia="微软雅黑" w:cs="微软雅黑"/>
          <w:b/>
          <w:color w:val="000000"/>
          <w:kern w:val="0"/>
          <w:sz w:val="21"/>
          <w:szCs w:val="21"/>
          <w:highlight w:val="none"/>
          <w:lang w:val="en-US" w:eastAsia="zh-CN"/>
        </w:rPr>
      </w:pPr>
      <w:r>
        <w:rPr>
          <w:rFonts w:hint="eastAsia" w:ascii="微软雅黑" w:hAnsi="微软雅黑" w:cs="微软雅黑"/>
          <w:b/>
          <w:color w:val="000000"/>
          <w:kern w:val="0"/>
          <w:sz w:val="21"/>
          <w:szCs w:val="21"/>
          <w:highlight w:val="none"/>
          <w:lang w:val="en-US" w:eastAsia="zh-CN"/>
        </w:rPr>
        <w:t>验收要求</w:t>
      </w:r>
    </w:p>
    <w:p w14:paraId="11331E49">
      <w:pPr>
        <w:keepNext w:val="0"/>
        <w:keepLines w:val="0"/>
        <w:pageBreakBefore w:val="0"/>
        <w:widowControl w:val="0"/>
        <w:numPr>
          <w:ilvl w:val="0"/>
          <w:numId w:val="0"/>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微软雅黑" w:hAnsi="微软雅黑" w:eastAsia="微软雅黑" w:cs="微软雅黑"/>
          <w:color w:val="000000"/>
          <w:kern w:val="0"/>
          <w:sz w:val="21"/>
          <w:szCs w:val="21"/>
          <w:highlight w:val="none"/>
          <w:lang w:val="en-US" w:eastAsia="zh-CN"/>
        </w:rPr>
      </w:pPr>
      <w:r>
        <w:rPr>
          <w:rFonts w:hint="eastAsia" w:ascii="微软雅黑" w:hAnsi="微软雅黑" w:eastAsia="微软雅黑" w:cs="微软雅黑"/>
          <w:color w:val="000000"/>
          <w:kern w:val="0"/>
          <w:sz w:val="21"/>
          <w:szCs w:val="21"/>
          <w:highlight w:val="none"/>
          <w:lang w:val="en-US" w:eastAsia="zh-CN"/>
        </w:rPr>
        <w:t>中标单位对所有工作内容均形成文字及电子台帐，采购单位验收中标单位完成情况，并对完成情况予以</w:t>
      </w:r>
      <w:r>
        <w:rPr>
          <w:rFonts w:hint="eastAsia" w:ascii="微软雅黑" w:hAnsi="微软雅黑" w:cs="微软雅黑"/>
          <w:color w:val="000000"/>
          <w:kern w:val="0"/>
          <w:sz w:val="21"/>
          <w:szCs w:val="21"/>
          <w:highlight w:val="none"/>
          <w:lang w:val="en-US" w:eastAsia="zh-CN"/>
        </w:rPr>
        <w:t>考核或</w:t>
      </w:r>
      <w:r>
        <w:rPr>
          <w:rFonts w:hint="eastAsia" w:ascii="微软雅黑" w:hAnsi="微软雅黑" w:eastAsia="微软雅黑" w:cs="微软雅黑"/>
          <w:color w:val="000000"/>
          <w:kern w:val="0"/>
          <w:sz w:val="21"/>
          <w:szCs w:val="21"/>
          <w:highlight w:val="none"/>
          <w:lang w:val="en-US" w:eastAsia="zh-CN"/>
        </w:rPr>
        <w:t>评价。</w:t>
      </w:r>
    </w:p>
    <w:p w14:paraId="655466F7">
      <w:pPr>
        <w:keepNext w:val="0"/>
        <w:keepLines w:val="0"/>
        <w:pageBreakBefore w:val="0"/>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0"/>
        <w:jc w:val="left"/>
        <w:textAlignment w:val="auto"/>
        <w:outlineLvl w:val="1"/>
        <w:rPr>
          <w:rFonts w:hint="eastAsia" w:ascii="微软雅黑" w:hAnsi="微软雅黑" w:eastAsia="微软雅黑" w:cs="微软雅黑"/>
          <w:b/>
          <w:color w:val="000000"/>
          <w:kern w:val="0"/>
          <w:sz w:val="21"/>
          <w:szCs w:val="21"/>
          <w:highlight w:val="none"/>
          <w:lang w:val="en-US" w:eastAsia="zh-CN"/>
        </w:rPr>
      </w:pPr>
      <w:r>
        <w:rPr>
          <w:rFonts w:hint="eastAsia" w:ascii="微软雅黑" w:hAnsi="微软雅黑" w:cs="微软雅黑"/>
          <w:b/>
          <w:color w:val="000000"/>
          <w:kern w:val="0"/>
          <w:sz w:val="21"/>
          <w:szCs w:val="21"/>
          <w:highlight w:val="none"/>
          <w:lang w:val="en-US" w:eastAsia="zh-CN"/>
        </w:rPr>
        <w:t>其它</w:t>
      </w:r>
    </w:p>
    <w:p w14:paraId="47BFA85F">
      <w:pPr>
        <w:keepNext w:val="0"/>
        <w:keepLines w:val="0"/>
        <w:pageBreakBefore w:val="0"/>
        <w:widowControl w:val="0"/>
        <w:numPr>
          <w:ilvl w:val="0"/>
          <w:numId w:val="16"/>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5" w:leftChars="0" w:firstLine="415" w:firstLineChars="0"/>
        <w:jc w:val="lef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cs="微软雅黑"/>
          <w:color w:val="auto"/>
          <w:kern w:val="0"/>
          <w:sz w:val="21"/>
          <w:szCs w:val="21"/>
          <w:highlight w:val="none"/>
          <w:lang w:val="en-US" w:eastAsia="zh-CN"/>
        </w:rPr>
        <w:t>本项目所有水、电费、物业费、停车费由采购单位承担；</w:t>
      </w:r>
    </w:p>
    <w:p w14:paraId="7F0D2BDB">
      <w:pPr>
        <w:keepNext w:val="0"/>
        <w:keepLines w:val="0"/>
        <w:pageBreakBefore w:val="0"/>
        <w:widowControl w:val="0"/>
        <w:numPr>
          <w:ilvl w:val="0"/>
          <w:numId w:val="16"/>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5" w:leftChars="0" w:firstLine="415" w:firstLineChars="0"/>
        <w:jc w:val="lef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cs="微软雅黑"/>
          <w:color w:val="auto"/>
          <w:kern w:val="0"/>
          <w:sz w:val="21"/>
          <w:szCs w:val="21"/>
          <w:highlight w:val="none"/>
          <w:lang w:val="en-US" w:eastAsia="zh-CN"/>
        </w:rPr>
        <w:t>本项目中标单位需购买公众责任险；</w:t>
      </w:r>
    </w:p>
    <w:p w14:paraId="7A02F11C">
      <w:pPr>
        <w:keepNext w:val="0"/>
        <w:keepLines w:val="0"/>
        <w:pageBreakBefore w:val="0"/>
        <w:widowControl w:val="0"/>
        <w:numPr>
          <w:ilvl w:val="0"/>
          <w:numId w:val="16"/>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5" w:leftChars="0" w:firstLine="415" w:firstLineChars="0"/>
        <w:jc w:val="lef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cs="微软雅黑"/>
          <w:color w:val="auto"/>
          <w:kern w:val="0"/>
          <w:sz w:val="21"/>
          <w:szCs w:val="21"/>
          <w:highlight w:val="none"/>
          <w:lang w:val="en-US" w:eastAsia="zh-CN"/>
        </w:rPr>
        <w:t>中标供应商需做好运营场所的节水、节电等工作，杜绝浪费；</w:t>
      </w:r>
    </w:p>
    <w:p w14:paraId="50F2DB14">
      <w:pPr>
        <w:keepNext w:val="0"/>
        <w:keepLines w:val="0"/>
        <w:pageBreakBefore w:val="0"/>
        <w:widowControl w:val="0"/>
        <w:numPr>
          <w:ilvl w:val="0"/>
          <w:numId w:val="16"/>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5" w:leftChars="0" w:firstLine="415" w:firstLineChars="0"/>
        <w:jc w:val="lef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cs="微软雅黑"/>
          <w:color w:val="auto"/>
          <w:kern w:val="0"/>
          <w:sz w:val="21"/>
          <w:szCs w:val="21"/>
          <w:highlight w:val="none"/>
          <w:lang w:val="en-US" w:eastAsia="zh-CN"/>
        </w:rPr>
        <w:t>配合好采购单位要求的其它入驻机构的服务工作以及采购单位交办的其它工作要求；</w:t>
      </w:r>
    </w:p>
    <w:p w14:paraId="6D064139">
      <w:pPr>
        <w:keepNext w:val="0"/>
        <w:keepLines w:val="0"/>
        <w:pageBreakBefore w:val="0"/>
        <w:widowControl w:val="0"/>
        <w:numPr>
          <w:ilvl w:val="0"/>
          <w:numId w:val="16"/>
        </w:numPr>
        <w:tabs>
          <w:tab w:val="left" w:pos="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5" w:leftChars="0" w:firstLine="415" w:firstLineChars="0"/>
        <w:jc w:val="lef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cs="微软雅黑"/>
          <w:color w:val="auto"/>
          <w:kern w:val="0"/>
          <w:sz w:val="21"/>
          <w:szCs w:val="21"/>
          <w:highlight w:val="none"/>
          <w:lang w:val="en-US" w:eastAsia="zh-CN"/>
        </w:rPr>
        <w:t>采购单位向中标单位提供不超过</w:t>
      </w:r>
      <w:r>
        <w:rPr>
          <w:rFonts w:hint="default" w:ascii="微软雅黑" w:hAnsi="微软雅黑" w:cs="微软雅黑"/>
          <w:color w:val="FF0000"/>
          <w:kern w:val="0"/>
          <w:sz w:val="21"/>
          <w:szCs w:val="21"/>
          <w:highlight w:val="none"/>
          <w:lang w:eastAsia="zh-CN"/>
          <w:woUserID w:val="1"/>
        </w:rPr>
        <w:t>80</w:t>
      </w:r>
      <w:r>
        <w:rPr>
          <w:rFonts w:hint="eastAsia" w:ascii="微软雅黑" w:hAnsi="微软雅黑" w:cs="微软雅黑"/>
          <w:color w:val="auto"/>
          <w:kern w:val="0"/>
          <w:sz w:val="21"/>
          <w:szCs w:val="21"/>
          <w:highlight w:val="none"/>
          <w:lang w:val="en-US" w:eastAsia="zh-CN"/>
        </w:rPr>
        <w:t>平方米的驻点办公场所。</w:t>
      </w:r>
    </w:p>
    <w:p w14:paraId="75D580A9">
      <w:pPr>
        <w:keepNext w:val="0"/>
        <w:keepLines w:val="0"/>
        <w:pageBreakBefore w:val="0"/>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0"/>
        <w:jc w:val="left"/>
        <w:textAlignment w:val="auto"/>
        <w:outlineLvl w:val="1"/>
        <w:rPr>
          <w:rFonts w:ascii="微软雅黑" w:hAnsi="微软雅黑" w:cs="微软雅黑"/>
          <w:b/>
          <w:bCs/>
          <w:sz w:val="21"/>
          <w:szCs w:val="21"/>
          <w:highlight w:val="none"/>
        </w:rPr>
      </w:pPr>
      <w:r>
        <w:rPr>
          <w:rFonts w:hint="eastAsia" w:ascii="微软雅黑" w:hAnsi="微软雅黑" w:cs="微软雅黑"/>
          <w:b/>
          <w:bCs/>
          <w:sz w:val="21"/>
          <w:szCs w:val="21"/>
          <w:highlight w:val="none"/>
          <w:lang w:val="en-US" w:eastAsia="zh-CN"/>
        </w:rPr>
        <w:t>服务</w:t>
      </w:r>
      <w:r>
        <w:rPr>
          <w:rFonts w:hint="eastAsia" w:ascii="微软雅黑" w:hAnsi="微软雅黑" w:cs="微软雅黑"/>
          <w:b/>
          <w:bCs/>
          <w:sz w:val="21"/>
          <w:szCs w:val="21"/>
          <w:highlight w:val="none"/>
        </w:rPr>
        <w:t>期限</w:t>
      </w:r>
    </w:p>
    <w:p w14:paraId="0550E929">
      <w:pPr>
        <w:keepNext w:val="0"/>
        <w:keepLines w:val="0"/>
        <w:pageBreakBefore w:val="0"/>
        <w:widowControl w:val="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20" w:firstLineChars="200"/>
        <w:jc w:val="left"/>
        <w:textAlignment w:val="auto"/>
        <w:rPr>
          <w:rFonts w:hint="eastAsia" w:ascii="微软雅黑" w:hAnsi="微软雅黑" w:eastAsia="微软雅黑" w:cs="微软雅黑"/>
          <w:bCs/>
          <w:color w:val="auto"/>
          <w:sz w:val="21"/>
          <w:szCs w:val="21"/>
          <w:highlight w:val="none"/>
        </w:rPr>
      </w:pPr>
      <w:r>
        <w:rPr>
          <w:rFonts w:hint="eastAsia" w:ascii="微软雅黑" w:hAnsi="微软雅黑" w:cs="微软雅黑"/>
          <w:szCs w:val="21"/>
          <w:highlight w:val="none"/>
        </w:rPr>
        <w:t>自合同签订生效之日起一年。服务期满后根据中标单位的工作情况、采购单位满意度情况，综合考虑是否续签合同（按浙财采监〔2021〕2号《浙江省财政厅关于进一步规范政府购买服务采购管理的通知》的有关规定续签合同）</w:t>
      </w:r>
    </w:p>
    <w:p w14:paraId="6CDD84BE">
      <w:pPr>
        <w:keepNext w:val="0"/>
        <w:keepLines w:val="0"/>
        <w:pageBreakBefore w:val="0"/>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left="0" w:leftChars="0" w:firstLine="420" w:firstLineChars="0"/>
        <w:jc w:val="left"/>
        <w:textAlignment w:val="auto"/>
        <w:outlineLvl w:val="1"/>
        <w:rPr>
          <w:rFonts w:hint="eastAsia" w:ascii="微软雅黑" w:hAnsi="微软雅黑" w:eastAsia="微软雅黑" w:cs="微软雅黑"/>
          <w:bCs/>
          <w:color w:val="auto"/>
          <w:sz w:val="21"/>
          <w:szCs w:val="21"/>
          <w:highlight w:val="none"/>
        </w:rPr>
      </w:pPr>
      <w:r>
        <w:rPr>
          <w:rFonts w:hint="eastAsia" w:ascii="微软雅黑" w:hAnsi="微软雅黑" w:eastAsia="微软雅黑" w:cs="微软雅黑"/>
          <w:b/>
          <w:color w:val="auto"/>
          <w:sz w:val="21"/>
          <w:szCs w:val="21"/>
          <w:highlight w:val="none"/>
        </w:rPr>
        <w:t>付款方式</w:t>
      </w:r>
    </w:p>
    <w:p w14:paraId="08857FFF">
      <w:pPr>
        <w:keepNext w:val="0"/>
        <w:keepLines w:val="0"/>
        <w:pageBreakBefore w:val="0"/>
        <w:widowControl w:val="0"/>
        <w:numPr>
          <w:ilvl w:val="1"/>
          <w:numId w:val="17"/>
        </w:numPr>
        <w:kinsoku/>
        <w:wordWrap/>
        <w:overflowPunct/>
        <w:topLinePunct w:val="0"/>
        <w:autoSpaceDE/>
        <w:autoSpaceDN/>
        <w:bidi w:val="0"/>
        <w:adjustRightInd/>
        <w:snapToGrid/>
        <w:spacing w:line="360" w:lineRule="auto"/>
        <w:ind w:left="0" w:firstLine="420" w:firstLineChars="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预付款政策告知</w:t>
      </w:r>
    </w:p>
    <w:p w14:paraId="7BE9E0A8">
      <w:pPr>
        <w:keepNext w:val="0"/>
        <w:keepLines w:val="0"/>
        <w:pageBreakBefore w:val="0"/>
        <w:widowControl w:val="0"/>
        <w:kinsoku/>
        <w:wordWrap/>
        <w:overflowPunct/>
        <w:topLinePunct w:val="0"/>
        <w:autoSpaceDE/>
        <w:autoSpaceDN/>
        <w:bidi w:val="0"/>
        <w:adjustRightInd/>
        <w:snapToGrid/>
        <w:spacing w:line="360" w:lineRule="auto"/>
        <w:ind w:left="0" w:firstLine="42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根据《浙江省财政厅关于进一步发挥政府采购政策功能全力推动经济稳进提质的通知》[浙财采监〔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采购单位式采购的，预付款从其相关规定。</w:t>
      </w:r>
    </w:p>
    <w:p w14:paraId="02A4C802">
      <w:pPr>
        <w:keepNext w:val="0"/>
        <w:keepLines w:val="0"/>
        <w:pageBreakBefore w:val="0"/>
        <w:widowControl w:val="0"/>
        <w:kinsoku/>
        <w:wordWrap/>
        <w:overflowPunct/>
        <w:topLinePunct w:val="0"/>
        <w:autoSpaceDE/>
        <w:autoSpaceDN/>
        <w:bidi w:val="0"/>
        <w:adjustRightInd/>
        <w:snapToGrid/>
        <w:spacing w:line="360" w:lineRule="auto"/>
        <w:ind w:left="0" w:firstLine="420"/>
        <w:textAlignment w:val="auto"/>
        <w:rPr>
          <w:rFonts w:hint="default"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2、项目进度款：</w:t>
      </w:r>
      <w:r>
        <w:rPr>
          <w:rFonts w:hint="default" w:ascii="微软雅黑" w:hAnsi="微软雅黑" w:cs="微软雅黑"/>
          <w:color w:val="auto"/>
          <w:sz w:val="21"/>
          <w:szCs w:val="21"/>
          <w:highlight w:val="none"/>
        </w:rPr>
        <w:t>按季进行评估并根据考核情况支付</w:t>
      </w:r>
    </w:p>
    <w:p w14:paraId="68BBD0E3">
      <w:pPr>
        <w:pStyle w:val="103"/>
        <w:keepNext w:val="0"/>
        <w:keepLines w:val="0"/>
        <w:pageBreakBefore w:val="0"/>
        <w:widowControl w:val="0"/>
        <w:numPr>
          <w:ilvl w:val="0"/>
          <w:numId w:val="18"/>
        </w:numPr>
        <w:kinsoku/>
        <w:wordWrap/>
        <w:overflowPunct/>
        <w:topLinePunct w:val="0"/>
        <w:autoSpaceDE/>
        <w:autoSpaceDN/>
        <w:bidi w:val="0"/>
        <w:adjustRightInd/>
        <w:snapToGrid w:val="0"/>
        <w:spacing w:line="360" w:lineRule="auto"/>
        <w:ind w:left="0" w:leftChars="0" w:firstLine="420" w:firstLineChars="200"/>
        <w:textAlignment w:val="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项目按</w:t>
      </w:r>
      <w:r>
        <w:rPr>
          <w:rFonts w:hint="eastAsia" w:ascii="微软雅黑" w:hAnsi="微软雅黑" w:cs="微软雅黑"/>
          <w:color w:val="auto"/>
          <w:sz w:val="21"/>
          <w:szCs w:val="21"/>
          <w:highlight w:val="none"/>
          <w:lang w:eastAsia="zh-CN"/>
        </w:rPr>
        <w:t>季度</w:t>
      </w:r>
      <w:r>
        <w:rPr>
          <w:rFonts w:hint="eastAsia" w:ascii="微软雅黑" w:hAnsi="微软雅黑" w:eastAsia="微软雅黑" w:cs="微软雅黑"/>
          <w:color w:val="auto"/>
          <w:sz w:val="21"/>
          <w:szCs w:val="21"/>
          <w:highlight w:val="none"/>
          <w:lang w:eastAsia="zh-CN"/>
        </w:rPr>
        <w:t>度付款，下</w:t>
      </w:r>
      <w:r>
        <w:rPr>
          <w:rFonts w:hint="eastAsia" w:ascii="微软雅黑" w:hAnsi="微软雅黑" w:cs="微软雅黑"/>
          <w:color w:val="auto"/>
          <w:sz w:val="21"/>
          <w:szCs w:val="21"/>
          <w:highlight w:val="none"/>
          <w:lang w:eastAsia="zh-CN"/>
        </w:rPr>
        <w:t>季</w:t>
      </w:r>
      <w:r>
        <w:rPr>
          <w:rFonts w:hint="eastAsia" w:ascii="微软雅黑" w:hAnsi="微软雅黑" w:eastAsia="微软雅黑" w:cs="微软雅黑"/>
          <w:color w:val="auto"/>
          <w:sz w:val="21"/>
          <w:szCs w:val="21"/>
          <w:highlight w:val="none"/>
          <w:lang w:eastAsia="zh-CN"/>
        </w:rPr>
        <w:t>初支付上</w:t>
      </w:r>
      <w:r>
        <w:rPr>
          <w:rFonts w:hint="eastAsia" w:ascii="微软雅黑" w:hAnsi="微软雅黑" w:cs="微软雅黑"/>
          <w:color w:val="auto"/>
          <w:sz w:val="21"/>
          <w:szCs w:val="21"/>
          <w:highlight w:val="none"/>
          <w:lang w:eastAsia="zh-CN"/>
        </w:rPr>
        <w:t>季</w:t>
      </w:r>
      <w:r>
        <w:rPr>
          <w:rFonts w:hint="eastAsia" w:ascii="微软雅黑" w:hAnsi="微软雅黑" w:eastAsia="微软雅黑" w:cs="微软雅黑"/>
          <w:color w:val="auto"/>
          <w:sz w:val="21"/>
          <w:szCs w:val="21"/>
          <w:highlight w:val="none"/>
          <w:lang w:eastAsia="zh-CN"/>
        </w:rPr>
        <w:t>经费；</w:t>
      </w:r>
    </w:p>
    <w:p w14:paraId="277E60C4">
      <w:pPr>
        <w:pStyle w:val="103"/>
        <w:keepNext w:val="0"/>
        <w:keepLines w:val="0"/>
        <w:pageBreakBefore w:val="0"/>
        <w:widowControl w:val="0"/>
        <w:numPr>
          <w:ilvl w:val="0"/>
          <w:numId w:val="18"/>
        </w:numPr>
        <w:kinsoku/>
        <w:wordWrap/>
        <w:overflowPunct/>
        <w:topLinePunct w:val="0"/>
        <w:autoSpaceDE/>
        <w:autoSpaceDN/>
        <w:bidi w:val="0"/>
        <w:adjustRightInd/>
        <w:snapToGrid w:val="0"/>
        <w:spacing w:line="360" w:lineRule="auto"/>
        <w:ind w:left="0" w:leftChars="0" w:firstLine="420" w:firstLineChars="200"/>
        <w:textAlignment w:val="auto"/>
        <w:rPr>
          <w:rFonts w:hint="eastAsia" w:ascii="微软雅黑" w:hAnsi="微软雅黑" w:eastAsia="微软雅黑" w:cs="微软雅黑"/>
          <w:color w:val="auto"/>
          <w:sz w:val="21"/>
          <w:szCs w:val="21"/>
          <w:highlight w:val="none"/>
        </w:rPr>
      </w:pPr>
      <w:r>
        <w:rPr>
          <w:rFonts w:hint="eastAsia" w:ascii="微软雅黑" w:hAnsi="微软雅黑" w:cs="微软雅黑"/>
          <w:color w:val="auto"/>
          <w:sz w:val="21"/>
          <w:szCs w:val="21"/>
          <w:highlight w:val="none"/>
          <w:lang w:eastAsia="zh-CN"/>
        </w:rPr>
        <w:t>合同金额</w:t>
      </w:r>
      <w:r>
        <w:rPr>
          <w:rFonts w:hint="eastAsia" w:ascii="微软雅黑" w:hAnsi="微软雅黑" w:eastAsia="微软雅黑" w:cs="微软雅黑"/>
          <w:color w:val="auto"/>
          <w:sz w:val="21"/>
          <w:szCs w:val="21"/>
          <w:highlight w:val="none"/>
          <w:lang w:eastAsia="zh-CN"/>
        </w:rPr>
        <w:t>按每年</w:t>
      </w:r>
      <w:r>
        <w:rPr>
          <w:rFonts w:hint="eastAsia" w:ascii="微软雅黑" w:hAnsi="微软雅黑" w:cs="微软雅黑"/>
          <w:color w:val="auto"/>
          <w:sz w:val="21"/>
          <w:szCs w:val="21"/>
          <w:highlight w:val="none"/>
          <w:lang w:val="en-US" w:eastAsia="zh-CN"/>
        </w:rPr>
        <w:t>4</w:t>
      </w:r>
      <w:r>
        <w:rPr>
          <w:rFonts w:hint="eastAsia" w:ascii="微软雅黑" w:hAnsi="微软雅黑" w:eastAsia="微软雅黑" w:cs="微软雅黑"/>
          <w:color w:val="auto"/>
          <w:sz w:val="21"/>
          <w:szCs w:val="21"/>
          <w:highlight w:val="none"/>
          <w:lang w:eastAsia="zh-CN"/>
        </w:rPr>
        <w:t>次平均分配，并招标方根据实际考核结果</w:t>
      </w:r>
      <w:r>
        <w:rPr>
          <w:rFonts w:hint="eastAsia" w:ascii="微软雅黑" w:hAnsi="微软雅黑" w:cs="微软雅黑"/>
          <w:color w:val="auto"/>
          <w:sz w:val="21"/>
          <w:szCs w:val="21"/>
          <w:highlight w:val="none"/>
          <w:lang w:eastAsia="zh-CN"/>
        </w:rPr>
        <w:t>（考核方式详见招标文件附件）</w:t>
      </w:r>
      <w:r>
        <w:rPr>
          <w:rFonts w:hint="eastAsia" w:ascii="微软雅黑" w:hAnsi="微软雅黑" w:eastAsia="微软雅黑" w:cs="微软雅黑"/>
          <w:color w:val="auto"/>
          <w:sz w:val="21"/>
          <w:szCs w:val="21"/>
          <w:highlight w:val="none"/>
          <w:lang w:eastAsia="zh-CN"/>
        </w:rPr>
        <w:t>，扣款后计算应付项目经费；</w:t>
      </w:r>
    </w:p>
    <w:p w14:paraId="2A6F69F6">
      <w:pPr>
        <w:pStyle w:val="103"/>
        <w:keepNext w:val="0"/>
        <w:keepLines w:val="0"/>
        <w:pageBreakBefore w:val="0"/>
        <w:widowControl w:val="0"/>
        <w:numPr>
          <w:ilvl w:val="0"/>
          <w:numId w:val="18"/>
        </w:numPr>
        <w:kinsoku/>
        <w:wordWrap/>
        <w:overflowPunct/>
        <w:topLinePunct w:val="0"/>
        <w:autoSpaceDE/>
        <w:autoSpaceDN/>
        <w:bidi w:val="0"/>
        <w:adjustRightInd/>
        <w:snapToGrid w:val="0"/>
        <w:spacing w:line="360" w:lineRule="auto"/>
        <w:ind w:left="0" w:leftChars="0" w:firstLine="420" w:firstLineChars="20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本项目支付时，</w:t>
      </w:r>
      <w:r>
        <w:rPr>
          <w:rFonts w:hint="eastAsia" w:ascii="微软雅黑" w:hAnsi="微软雅黑" w:cs="微软雅黑"/>
          <w:color w:val="auto"/>
          <w:sz w:val="21"/>
          <w:szCs w:val="21"/>
          <w:highlight w:val="none"/>
          <w:lang w:eastAsia="zh-CN"/>
        </w:rPr>
        <w:t>中标</w:t>
      </w:r>
      <w:r>
        <w:rPr>
          <w:rFonts w:hint="eastAsia" w:ascii="微软雅黑" w:hAnsi="微软雅黑" w:eastAsia="微软雅黑" w:cs="微软雅黑"/>
          <w:color w:val="auto"/>
          <w:sz w:val="21"/>
          <w:szCs w:val="21"/>
          <w:highlight w:val="none"/>
        </w:rPr>
        <w:t>人必须提供正规合法的发票。</w:t>
      </w:r>
    </w:p>
    <w:p w14:paraId="1FE246E4">
      <w:pPr>
        <w:pStyle w:val="2"/>
        <w:pageBreakBefore w:val="0"/>
        <w:numPr>
          <w:ilvl w:val="0"/>
          <w:numId w:val="19"/>
        </w:numPr>
        <w:kinsoku/>
        <w:topLinePunct w:val="0"/>
        <w:bidi w:val="0"/>
        <w:spacing w:line="360" w:lineRule="auto"/>
        <w:rPr>
          <w:rStyle w:val="66"/>
          <w:b/>
          <w:bCs/>
          <w:color w:val="auto"/>
          <w:highlight w:val="none"/>
        </w:rPr>
        <w:sectPr>
          <w:headerReference r:id="rId15" w:type="default"/>
          <w:footerReference r:id="rId16" w:type="default"/>
          <w:pgSz w:w="11906" w:h="16838"/>
          <w:pgMar w:top="1474" w:right="1797" w:bottom="1247" w:left="1797" w:header="851" w:footer="851" w:gutter="0"/>
          <w:pgBorders>
            <w:top w:val="none" w:sz="0" w:space="0"/>
            <w:left w:val="none" w:sz="0" w:space="0"/>
            <w:bottom w:val="none" w:sz="0" w:space="0"/>
            <w:right w:val="none" w:sz="0" w:space="0"/>
          </w:pgBorders>
          <w:cols w:space="720" w:num="1"/>
          <w:docGrid w:linePitch="312" w:charSpace="0"/>
        </w:sectPr>
      </w:pPr>
    </w:p>
    <w:p w14:paraId="4753C575">
      <w:pPr>
        <w:pStyle w:val="2"/>
        <w:numPr>
          <w:ilvl w:val="0"/>
          <w:numId w:val="4"/>
        </w:numPr>
        <w:rPr>
          <w:rStyle w:val="66"/>
          <w:rFonts w:hint="eastAsia" w:ascii="微软雅黑" w:hAnsi="微软雅黑" w:cs="微软雅黑"/>
          <w:b/>
          <w:bCs/>
        </w:rPr>
      </w:pPr>
      <w:bookmarkStart w:id="26" w:name="_Toc19683"/>
      <w:bookmarkStart w:id="27" w:name="_Toc493511542"/>
      <w:r>
        <w:rPr>
          <w:rStyle w:val="66"/>
          <w:rFonts w:hint="eastAsia" w:ascii="微软雅黑" w:hAnsi="微软雅黑" w:cs="微软雅黑"/>
          <w:b/>
          <w:bCs/>
        </w:rPr>
        <w:t xml:space="preserve">  </w:t>
      </w:r>
      <w:bookmarkStart w:id="28" w:name="_Toc191238333"/>
      <w:bookmarkStart w:id="29" w:name="_Toc8809"/>
      <w:r>
        <w:rPr>
          <w:rStyle w:val="66"/>
          <w:rFonts w:hint="eastAsia" w:ascii="微软雅黑" w:hAnsi="微软雅黑" w:cs="微软雅黑"/>
          <w:b/>
          <w:bCs/>
        </w:rPr>
        <w:t>供应商须知</w:t>
      </w:r>
      <w:bookmarkEnd w:id="22"/>
      <w:bookmarkEnd w:id="26"/>
      <w:bookmarkEnd w:id="27"/>
      <w:bookmarkEnd w:id="28"/>
      <w:bookmarkEnd w:id="29"/>
    </w:p>
    <w:p w14:paraId="73CAF0A5">
      <w:pPr>
        <w:pStyle w:val="4"/>
        <w:ind w:firstLine="420"/>
        <w:jc w:val="center"/>
        <w:rPr>
          <w:rFonts w:hint="eastAsia" w:ascii="微软雅黑" w:hAnsi="微软雅黑" w:cs="微软雅黑"/>
        </w:rPr>
      </w:pPr>
      <w:bookmarkStart w:id="30" w:name="_Toc23883"/>
      <w:bookmarkStart w:id="31" w:name="_Toc493511543"/>
      <w:bookmarkStart w:id="32" w:name="_Toc177870535"/>
      <w:r>
        <w:rPr>
          <w:rFonts w:hint="eastAsia" w:ascii="微软雅黑" w:hAnsi="微软雅黑" w:cs="微软雅黑"/>
        </w:rPr>
        <w:t>电子交易注意事项</w:t>
      </w:r>
      <w:bookmarkEnd w:id="30"/>
    </w:p>
    <w:p w14:paraId="4B7ECD4C">
      <w:pPr>
        <w:ind w:firstLine="420"/>
        <w:rPr>
          <w:rFonts w:hint="eastAsia" w:ascii="微软雅黑" w:hAnsi="微软雅黑" w:cs="微软雅黑"/>
          <w:szCs w:val="21"/>
          <w:shd w:val="clear" w:color="auto" w:fill="FFFFFF"/>
        </w:rPr>
      </w:pPr>
      <w:r>
        <w:rPr>
          <w:rFonts w:hint="eastAsia" w:ascii="微软雅黑" w:hAnsi="微软雅黑" w:cs="微软雅黑"/>
          <w:szCs w:val="21"/>
          <w:shd w:val="clear" w:color="auto" w:fill="FFFFFF"/>
        </w:rPr>
        <w:t>政府采购项目电子交易活动适用《浙江省政府采购项目电子交易管理暂行办法》，现将相关注意事项告知如下：</w:t>
      </w:r>
    </w:p>
    <w:p w14:paraId="5A96B10D">
      <w:pPr>
        <w:ind w:firstLine="210" w:firstLineChars="100"/>
        <w:rPr>
          <w:rFonts w:hint="eastAsia" w:ascii="微软雅黑" w:hAnsi="微软雅黑" w:cs="微软雅黑"/>
          <w:szCs w:val="21"/>
        </w:rPr>
      </w:pPr>
      <w:r>
        <w:rPr>
          <w:rFonts w:hint="eastAsia" w:ascii="微软雅黑" w:hAnsi="微软雅黑" w:cs="微软雅黑"/>
          <w:szCs w:val="21"/>
        </w:rPr>
        <w:t>　1.代理机构按照磋商文件规定的时间通过电子交易平台组织开标、开启响应文件，所有供应商均应当准时在线参加，直至评审结束。</w:t>
      </w:r>
    </w:p>
    <w:p w14:paraId="621334C2">
      <w:pPr>
        <w:pStyle w:val="48"/>
        <w:spacing w:beforeAutospacing="0" w:after="120" w:afterAutospacing="0"/>
        <w:ind w:firstLine="210" w:firstLineChars="100"/>
        <w:rPr>
          <w:rFonts w:hint="eastAsia" w:ascii="微软雅黑" w:hAnsi="微软雅黑" w:cs="微软雅黑"/>
          <w:kern w:val="2"/>
          <w:sz w:val="21"/>
          <w:szCs w:val="21"/>
        </w:rPr>
      </w:pPr>
      <w:r>
        <w:rPr>
          <w:rFonts w:hint="eastAsia" w:ascii="微软雅黑" w:hAnsi="微软雅黑" w:cs="微软雅黑"/>
          <w:kern w:val="2"/>
          <w:sz w:val="21"/>
          <w:szCs w:val="21"/>
        </w:rPr>
        <w:t>　2. 响应文件未按时解密，供应商如提供备份响应文件的，以符合要求的备份响应文件作为依据，否则视为响应文件撤回。响应文件已按时解密的，备份响应文件自动失效。</w:t>
      </w:r>
    </w:p>
    <w:p w14:paraId="15DBEC0B">
      <w:pPr>
        <w:pStyle w:val="48"/>
        <w:spacing w:beforeAutospacing="0" w:after="120" w:afterAutospacing="0"/>
        <w:ind w:firstLine="210" w:firstLineChars="100"/>
        <w:rPr>
          <w:rFonts w:hint="eastAsia" w:ascii="微软雅黑" w:hAnsi="微软雅黑" w:cs="微软雅黑"/>
          <w:kern w:val="2"/>
          <w:sz w:val="21"/>
          <w:szCs w:val="21"/>
        </w:rPr>
      </w:pPr>
      <w:r>
        <w:rPr>
          <w:rFonts w:hint="eastAsia" w:ascii="微软雅黑" w:hAnsi="微软雅黑" w:cs="微软雅黑"/>
          <w:kern w:val="2"/>
          <w:sz w:val="21"/>
          <w:szCs w:val="21"/>
        </w:rPr>
        <w:t>　3. 采购过程中出现以下情形，导致电子交易平台无法正常运行，或者无法保证电子交易的公平、公正和安全时，代理机构可中止电子交易活动：</w:t>
      </w:r>
    </w:p>
    <w:p w14:paraId="30FB1540">
      <w:pPr>
        <w:pStyle w:val="48"/>
        <w:spacing w:beforeAutospacing="0" w:after="120" w:afterAutospacing="0"/>
        <w:ind w:firstLine="420"/>
        <w:rPr>
          <w:rFonts w:hint="eastAsia" w:ascii="微软雅黑" w:hAnsi="微软雅黑" w:cs="微软雅黑"/>
          <w:kern w:val="2"/>
          <w:sz w:val="21"/>
          <w:szCs w:val="21"/>
        </w:rPr>
      </w:pPr>
      <w:r>
        <w:rPr>
          <w:rFonts w:hint="eastAsia" w:ascii="微软雅黑" w:hAnsi="微软雅黑" w:cs="微软雅黑"/>
          <w:kern w:val="2"/>
          <w:sz w:val="21"/>
          <w:szCs w:val="21"/>
        </w:rPr>
        <w:t>（一）电子交易平台发生故障而无法登录访问的。</w:t>
      </w:r>
    </w:p>
    <w:p w14:paraId="2B6AF505">
      <w:pPr>
        <w:pStyle w:val="48"/>
        <w:spacing w:beforeAutospacing="0" w:after="120" w:afterAutospacing="0"/>
        <w:ind w:firstLine="420"/>
        <w:rPr>
          <w:rFonts w:hint="eastAsia" w:ascii="微软雅黑" w:hAnsi="微软雅黑" w:cs="微软雅黑"/>
          <w:kern w:val="2"/>
          <w:sz w:val="21"/>
          <w:szCs w:val="21"/>
        </w:rPr>
      </w:pPr>
      <w:r>
        <w:rPr>
          <w:rFonts w:hint="eastAsia" w:ascii="微软雅黑" w:hAnsi="微软雅黑" w:cs="微软雅黑"/>
          <w:kern w:val="2"/>
          <w:sz w:val="21"/>
          <w:szCs w:val="21"/>
        </w:rPr>
        <w:t>（二）电子交易平台应用或数据库出现错误，不能进行正常操作的。</w:t>
      </w:r>
    </w:p>
    <w:p w14:paraId="41468035">
      <w:pPr>
        <w:pStyle w:val="48"/>
        <w:spacing w:beforeAutospacing="0" w:after="120" w:afterAutospacing="0"/>
        <w:ind w:firstLine="420"/>
        <w:rPr>
          <w:rFonts w:hint="eastAsia" w:ascii="微软雅黑" w:hAnsi="微软雅黑" w:cs="微软雅黑"/>
          <w:kern w:val="2"/>
          <w:sz w:val="21"/>
          <w:szCs w:val="21"/>
        </w:rPr>
      </w:pPr>
      <w:r>
        <w:rPr>
          <w:rFonts w:hint="eastAsia" w:ascii="微软雅黑" w:hAnsi="微软雅黑" w:cs="微软雅黑"/>
          <w:kern w:val="2"/>
          <w:sz w:val="21"/>
          <w:szCs w:val="21"/>
        </w:rPr>
        <w:t>（三）电子交易平台发现严重安全漏洞，有潜在泄密危险的。</w:t>
      </w:r>
    </w:p>
    <w:p w14:paraId="48B13E5B">
      <w:pPr>
        <w:pStyle w:val="48"/>
        <w:spacing w:beforeAutospacing="0" w:after="120" w:afterAutospacing="0"/>
        <w:ind w:firstLine="420"/>
        <w:rPr>
          <w:rFonts w:hint="eastAsia" w:ascii="微软雅黑" w:hAnsi="微软雅黑" w:cs="微软雅黑"/>
          <w:kern w:val="2"/>
          <w:sz w:val="21"/>
          <w:szCs w:val="21"/>
        </w:rPr>
      </w:pPr>
      <w:r>
        <w:rPr>
          <w:rFonts w:hint="eastAsia" w:ascii="微软雅黑" w:hAnsi="微软雅黑" w:cs="微软雅黑"/>
          <w:kern w:val="2"/>
          <w:sz w:val="21"/>
          <w:szCs w:val="21"/>
        </w:rPr>
        <w:t>（四）病毒发作导致不能进行正常操作的。 </w:t>
      </w:r>
    </w:p>
    <w:p w14:paraId="52B1FF60">
      <w:pPr>
        <w:pStyle w:val="48"/>
        <w:spacing w:beforeAutospacing="0" w:after="120" w:afterAutospacing="0"/>
        <w:ind w:firstLine="420"/>
        <w:rPr>
          <w:rFonts w:hint="eastAsia" w:ascii="微软雅黑" w:hAnsi="微软雅黑" w:cs="微软雅黑"/>
          <w:kern w:val="2"/>
          <w:sz w:val="21"/>
          <w:szCs w:val="21"/>
        </w:rPr>
      </w:pPr>
      <w:r>
        <w:rPr>
          <w:rFonts w:hint="eastAsia" w:ascii="微软雅黑" w:hAnsi="微软雅黑" w:cs="微软雅黑"/>
          <w:kern w:val="2"/>
          <w:sz w:val="21"/>
          <w:szCs w:val="21"/>
        </w:rPr>
        <w:t>（五）其他无法保证电子交易的公平、公正和安全的情况。</w:t>
      </w:r>
    </w:p>
    <w:p w14:paraId="119EE94F">
      <w:pPr>
        <w:pStyle w:val="48"/>
        <w:spacing w:beforeAutospacing="0" w:after="120" w:afterAutospacing="0"/>
        <w:ind w:firstLine="420"/>
        <w:rPr>
          <w:rFonts w:hint="eastAsia" w:ascii="微软雅黑" w:hAnsi="微软雅黑" w:cs="微软雅黑"/>
          <w:kern w:val="2"/>
          <w:sz w:val="21"/>
          <w:szCs w:val="21"/>
        </w:rPr>
      </w:pPr>
      <w:r>
        <w:rPr>
          <w:rFonts w:hint="eastAsia" w:ascii="微软雅黑" w:hAnsi="微软雅黑" w:cs="微软雅黑"/>
          <w:kern w:val="2"/>
          <w:sz w:val="21"/>
          <w:szCs w:val="21"/>
        </w:rPr>
        <w:t>出现前款规定情形，不影响采购公平、公正性的，代理机构可以待上述情形消除后继续组织电子交易活动，也可以决定某些环节以纸质形式进行；影响或可能影响采购公平、公正性的，应当重新采购。</w:t>
      </w:r>
    </w:p>
    <w:p w14:paraId="1869309A">
      <w:pPr>
        <w:pStyle w:val="48"/>
        <w:numPr>
          <w:ilvl w:val="0"/>
          <w:numId w:val="20"/>
        </w:numPr>
        <w:spacing w:beforeAutospacing="0" w:after="120" w:afterAutospacing="0"/>
        <w:ind w:firstLineChars="0"/>
        <w:rPr>
          <w:rFonts w:hint="eastAsia" w:ascii="微软雅黑" w:hAnsi="微软雅黑" w:cs="微软雅黑"/>
          <w:sz w:val="21"/>
          <w:szCs w:val="21"/>
        </w:rPr>
      </w:pPr>
      <w:r>
        <w:rPr>
          <w:rFonts w:hint="eastAsia" w:ascii="微软雅黑" w:hAnsi="微软雅黑" w:cs="微软雅黑"/>
          <w:sz w:val="21"/>
          <w:szCs w:val="21"/>
          <w:shd w:val="clear" w:color="auto" w:fill="FFFFFF"/>
        </w:rPr>
        <w:t>评审中需要供应商对响应文件作出澄清、说明或者补正的，评审小组和供应商应当通过电子交易平台交换数据电文。供应商需在半小时内提交澄清说明或补正，供应商已经明确表示澄清说明或补正完毕的除外。</w:t>
      </w:r>
    </w:p>
    <w:p w14:paraId="167A4091">
      <w:pPr>
        <w:ind w:left="238" w:firstLine="420"/>
        <w:jc w:val="center"/>
        <w:rPr>
          <w:rFonts w:hint="eastAsia" w:ascii="微软雅黑" w:hAnsi="微软雅黑" w:cs="微软雅黑"/>
          <w:b/>
          <w:szCs w:val="21"/>
        </w:rPr>
        <w:sectPr>
          <w:footerReference r:id="rId17" w:type="default"/>
          <w:pgSz w:w="11906" w:h="16838"/>
          <w:pgMar w:top="1474" w:right="1797" w:bottom="1247" w:left="1797" w:header="851" w:footer="851" w:gutter="0"/>
          <w:cols w:space="720" w:num="1"/>
          <w:docGrid w:linePitch="312" w:charSpace="0"/>
        </w:sectPr>
      </w:pPr>
    </w:p>
    <w:bookmarkEnd w:id="31"/>
    <w:bookmarkEnd w:id="32"/>
    <w:tbl>
      <w:tblPr>
        <w:tblStyle w:val="53"/>
        <w:tblW w:w="8908" w:type="dxa"/>
        <w:tblInd w:w="10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28" w:type="dxa"/>
          <w:bottom w:w="0" w:type="dxa"/>
          <w:right w:w="28" w:type="dxa"/>
        </w:tblCellMar>
      </w:tblPr>
      <w:tblGrid>
        <w:gridCol w:w="629"/>
        <w:gridCol w:w="2815"/>
        <w:gridCol w:w="5464"/>
      </w:tblGrid>
      <w:tr w14:paraId="129184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629" w:type="dxa"/>
            <w:tcBorders>
              <w:tl2br w:val="nil"/>
              <w:tr2bl w:val="nil"/>
            </w:tcBorders>
          </w:tcPr>
          <w:p w14:paraId="6B0BAC20">
            <w:pPr>
              <w:snapToGrid w:val="0"/>
              <w:ind w:firstLine="0" w:firstLineChars="0"/>
              <w:jc w:val="center"/>
              <w:rPr>
                <w:rFonts w:hint="eastAsia" w:ascii="微软雅黑" w:hAnsi="微软雅黑" w:cs="微软雅黑"/>
                <w:b/>
                <w:szCs w:val="21"/>
              </w:rPr>
            </w:pPr>
          </w:p>
        </w:tc>
        <w:tc>
          <w:tcPr>
            <w:tcW w:w="2815" w:type="dxa"/>
            <w:tcBorders>
              <w:tl2br w:val="nil"/>
              <w:tr2bl w:val="nil"/>
            </w:tcBorders>
            <w:vAlign w:val="center"/>
          </w:tcPr>
          <w:p w14:paraId="39D74355">
            <w:pPr>
              <w:snapToGrid w:val="0"/>
              <w:ind w:firstLine="0" w:firstLineChars="0"/>
              <w:jc w:val="center"/>
              <w:rPr>
                <w:rFonts w:hint="eastAsia" w:ascii="微软雅黑" w:hAnsi="微软雅黑" w:cs="微软雅黑"/>
                <w:b/>
                <w:szCs w:val="21"/>
              </w:rPr>
            </w:pPr>
          </w:p>
        </w:tc>
        <w:tc>
          <w:tcPr>
            <w:tcW w:w="5464" w:type="dxa"/>
            <w:tcBorders>
              <w:tl2br w:val="nil"/>
              <w:tr2bl w:val="nil"/>
            </w:tcBorders>
            <w:vAlign w:val="center"/>
          </w:tcPr>
          <w:p w14:paraId="123EE986">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前附表</w:t>
            </w:r>
          </w:p>
        </w:tc>
      </w:tr>
      <w:tr w14:paraId="6CE285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629" w:type="dxa"/>
            <w:tcBorders>
              <w:tl2br w:val="nil"/>
              <w:tr2bl w:val="nil"/>
            </w:tcBorders>
          </w:tcPr>
          <w:p w14:paraId="739EE076">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序号</w:t>
            </w:r>
          </w:p>
        </w:tc>
        <w:tc>
          <w:tcPr>
            <w:tcW w:w="2815" w:type="dxa"/>
            <w:tcBorders>
              <w:tl2br w:val="nil"/>
              <w:tr2bl w:val="nil"/>
            </w:tcBorders>
            <w:vAlign w:val="center"/>
          </w:tcPr>
          <w:p w14:paraId="311614D7">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事项</w:t>
            </w:r>
          </w:p>
        </w:tc>
        <w:tc>
          <w:tcPr>
            <w:tcW w:w="5464" w:type="dxa"/>
            <w:tcBorders>
              <w:tl2br w:val="nil"/>
              <w:tr2bl w:val="nil"/>
            </w:tcBorders>
            <w:vAlign w:val="center"/>
          </w:tcPr>
          <w:p w14:paraId="372A4D41">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本项目的特别规定</w:t>
            </w:r>
          </w:p>
        </w:tc>
      </w:tr>
      <w:tr w14:paraId="031756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629" w:type="dxa"/>
            <w:tcBorders>
              <w:tl2br w:val="nil"/>
              <w:tr2bl w:val="nil"/>
            </w:tcBorders>
            <w:vAlign w:val="center"/>
          </w:tcPr>
          <w:p w14:paraId="492BB691">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1</w:t>
            </w:r>
          </w:p>
        </w:tc>
        <w:tc>
          <w:tcPr>
            <w:tcW w:w="2815" w:type="dxa"/>
            <w:tcBorders>
              <w:tl2br w:val="nil"/>
              <w:tr2bl w:val="nil"/>
            </w:tcBorders>
            <w:vAlign w:val="center"/>
          </w:tcPr>
          <w:p w14:paraId="2D07A1E2">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项目名称</w:t>
            </w:r>
          </w:p>
        </w:tc>
        <w:tc>
          <w:tcPr>
            <w:tcW w:w="5464" w:type="dxa"/>
            <w:tcBorders>
              <w:tl2br w:val="nil"/>
              <w:tr2bl w:val="nil"/>
            </w:tcBorders>
            <w:vAlign w:val="center"/>
          </w:tcPr>
          <w:p w14:paraId="18DA2057">
            <w:pPr>
              <w:snapToGrid w:val="0"/>
              <w:ind w:firstLine="0" w:firstLineChars="0"/>
              <w:jc w:val="center"/>
              <w:rPr>
                <w:rFonts w:hint="eastAsia" w:ascii="微软雅黑" w:hAnsi="微软雅黑" w:eastAsia="微软雅黑" w:cs="微软雅黑"/>
                <w:b/>
                <w:szCs w:val="21"/>
                <w:lang w:eastAsia="zh-CN"/>
              </w:rPr>
            </w:pPr>
            <w:r>
              <w:rPr>
                <w:rFonts w:hint="eastAsia" w:ascii="微软雅黑" w:hAnsi="微软雅黑" w:eastAsia="微软雅黑" w:cs="微软雅黑"/>
                <w:color w:val="auto"/>
                <w:sz w:val="21"/>
                <w:szCs w:val="21"/>
                <w:highlight w:val="none"/>
                <w:lang w:eastAsia="zh-CN"/>
              </w:rPr>
              <w:t>秀洲区民政综合服务站运营服务项目</w:t>
            </w:r>
          </w:p>
        </w:tc>
      </w:tr>
      <w:tr w14:paraId="08A68D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629" w:type="dxa"/>
            <w:tcBorders>
              <w:tl2br w:val="nil"/>
              <w:tr2bl w:val="nil"/>
            </w:tcBorders>
            <w:vAlign w:val="center"/>
          </w:tcPr>
          <w:p w14:paraId="31694B2A">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2</w:t>
            </w:r>
          </w:p>
        </w:tc>
        <w:tc>
          <w:tcPr>
            <w:tcW w:w="2815" w:type="dxa"/>
            <w:tcBorders>
              <w:tl2br w:val="nil"/>
              <w:tr2bl w:val="nil"/>
            </w:tcBorders>
            <w:vAlign w:val="center"/>
          </w:tcPr>
          <w:p w14:paraId="2F75648D">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采购内容</w:t>
            </w:r>
          </w:p>
        </w:tc>
        <w:tc>
          <w:tcPr>
            <w:tcW w:w="5464" w:type="dxa"/>
            <w:tcBorders>
              <w:tl2br w:val="nil"/>
              <w:tr2bl w:val="nil"/>
            </w:tcBorders>
            <w:vAlign w:val="center"/>
          </w:tcPr>
          <w:p w14:paraId="459F3AFB">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详见第二章</w:t>
            </w:r>
          </w:p>
        </w:tc>
      </w:tr>
      <w:tr w14:paraId="623597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713" w:hRule="atLeast"/>
          <w:tblHeader/>
        </w:trPr>
        <w:tc>
          <w:tcPr>
            <w:tcW w:w="629" w:type="dxa"/>
            <w:tcBorders>
              <w:tl2br w:val="nil"/>
              <w:tr2bl w:val="nil"/>
            </w:tcBorders>
            <w:vAlign w:val="center"/>
          </w:tcPr>
          <w:p w14:paraId="788195BC">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3</w:t>
            </w:r>
          </w:p>
        </w:tc>
        <w:tc>
          <w:tcPr>
            <w:tcW w:w="2815" w:type="dxa"/>
            <w:tcBorders>
              <w:tl2br w:val="nil"/>
              <w:tr2bl w:val="nil"/>
            </w:tcBorders>
            <w:vAlign w:val="center"/>
          </w:tcPr>
          <w:p w14:paraId="1E5A5093">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报价要求</w:t>
            </w:r>
          </w:p>
        </w:tc>
        <w:tc>
          <w:tcPr>
            <w:tcW w:w="5464" w:type="dxa"/>
            <w:tcBorders>
              <w:tl2br w:val="nil"/>
              <w:tr2bl w:val="nil"/>
            </w:tcBorders>
            <w:vAlign w:val="center"/>
          </w:tcPr>
          <w:p w14:paraId="09D1D3E0">
            <w:pPr>
              <w:ind w:firstLine="0" w:firstLineChars="0"/>
              <w:rPr>
                <w:rFonts w:hint="eastAsia" w:ascii="微软雅黑" w:hAnsi="微软雅黑" w:cs="微软雅黑"/>
                <w:szCs w:val="21"/>
                <w:lang w:val="zh-CN"/>
              </w:rPr>
            </w:pPr>
            <w:r>
              <w:rPr>
                <w:rFonts w:hint="eastAsia" w:ascii="微软雅黑" w:hAnsi="微软雅黑" w:cs="微软雅黑"/>
                <w:szCs w:val="21"/>
                <w:lang w:val="zh-CN"/>
              </w:rPr>
              <w:t>有关本项目实施所需的所有费用（含税费）均计入报价。开标一览表（报价表）是报价的唯一载体。响应文件中价格全部采用人民币报价。磋商文件未列明，而投标供应商认为必需的费用也需列入报价。</w:t>
            </w:r>
          </w:p>
          <w:p w14:paraId="51B9DBE4">
            <w:pPr>
              <w:ind w:firstLine="0" w:firstLineChars="0"/>
              <w:rPr>
                <w:rFonts w:hint="eastAsia" w:ascii="微软雅黑" w:hAnsi="微软雅黑" w:cs="微软雅黑"/>
                <w:szCs w:val="21"/>
              </w:rPr>
            </w:pPr>
            <w:r>
              <w:rPr>
                <w:rFonts w:hint="eastAsia" w:ascii="微软雅黑" w:hAnsi="微软雅黑" w:cs="微软雅黑"/>
                <w:b/>
                <w:kern w:val="0"/>
                <w:szCs w:val="21"/>
                <w:lang w:val="zh-CN"/>
              </w:rPr>
              <w:t>提醒：考核</w:t>
            </w:r>
            <w:r>
              <w:rPr>
                <w:rFonts w:hint="eastAsia" w:ascii="微软雅黑" w:hAnsi="微软雅黑" w:cs="微软雅黑"/>
                <w:b/>
                <w:kern w:val="0"/>
                <w:szCs w:val="21"/>
              </w:rPr>
              <w:t>所产生的合理费</w:t>
            </w:r>
            <w:r>
              <w:rPr>
                <w:rFonts w:hint="eastAsia" w:ascii="微软雅黑" w:hAnsi="微软雅黑" w:cs="微软雅黑"/>
                <w:b/>
                <w:kern w:val="0"/>
                <w:szCs w:val="21"/>
                <w:lang w:val="zh-CN"/>
              </w:rPr>
              <w:t>用由采购人承担，不包含在投标总价中，</w:t>
            </w:r>
            <w:r>
              <w:rPr>
                <w:rFonts w:hint="eastAsia" w:ascii="微软雅黑" w:hAnsi="微软雅黑" w:cs="微软雅黑"/>
                <w:b/>
                <w:kern w:val="0"/>
                <w:szCs w:val="21"/>
              </w:rPr>
              <w:t>若由供应商原因造成的考核不合格所产生的费用，由供应商承担</w:t>
            </w:r>
            <w:r>
              <w:rPr>
                <w:rFonts w:hint="eastAsia" w:ascii="微软雅黑" w:hAnsi="微软雅黑" w:cs="微软雅黑"/>
                <w:b/>
                <w:kern w:val="0"/>
                <w:szCs w:val="21"/>
                <w:lang w:val="zh-CN"/>
              </w:rPr>
              <w:t>。</w:t>
            </w:r>
          </w:p>
        </w:tc>
      </w:tr>
      <w:tr w14:paraId="7AC5BA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756" w:hRule="atLeast"/>
          <w:tblHeader/>
        </w:trPr>
        <w:tc>
          <w:tcPr>
            <w:tcW w:w="629" w:type="dxa"/>
            <w:tcBorders>
              <w:tl2br w:val="nil"/>
              <w:tr2bl w:val="nil"/>
            </w:tcBorders>
            <w:vAlign w:val="center"/>
          </w:tcPr>
          <w:p w14:paraId="3CFE9254">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4</w:t>
            </w:r>
          </w:p>
        </w:tc>
        <w:tc>
          <w:tcPr>
            <w:tcW w:w="2815" w:type="dxa"/>
            <w:tcBorders>
              <w:tl2br w:val="nil"/>
              <w:tr2bl w:val="nil"/>
            </w:tcBorders>
            <w:vAlign w:val="center"/>
          </w:tcPr>
          <w:p w14:paraId="0D406BAC">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中小企业预留份额情况</w:t>
            </w:r>
          </w:p>
        </w:tc>
        <w:tc>
          <w:tcPr>
            <w:tcW w:w="5464" w:type="dxa"/>
            <w:tcBorders>
              <w:tl2br w:val="nil"/>
              <w:tr2bl w:val="nil"/>
            </w:tcBorders>
            <w:vAlign w:val="center"/>
          </w:tcPr>
          <w:p w14:paraId="7B6F6013">
            <w:pPr>
              <w:ind w:firstLine="0" w:firstLineChars="0"/>
              <w:rPr>
                <w:rFonts w:hint="eastAsia" w:ascii="微软雅黑" w:hAnsi="微软雅黑" w:cs="微软雅黑"/>
                <w:szCs w:val="21"/>
                <w:lang w:val="zh-CN"/>
              </w:rPr>
            </w:pPr>
            <w:r>
              <w:rPr>
                <w:rFonts w:hint="eastAsia" w:ascii="微软雅黑" w:hAnsi="微软雅黑" w:cs="微软雅黑"/>
                <w:szCs w:val="21"/>
                <w:lang w:val="zh-CN"/>
              </w:rPr>
              <w:t>根据《政府采购促进中小企业发展管理办法》财库〔2020〕46号文件的规定，本项目</w:t>
            </w:r>
            <w:r>
              <w:rPr>
                <w:rFonts w:hint="eastAsia" w:ascii="微软雅黑" w:hAnsi="微软雅黑" w:cs="微软雅黑"/>
                <w:szCs w:val="21"/>
                <w:u w:val="single"/>
                <w:lang w:val="zh-CN"/>
              </w:rPr>
              <w:t>属于</w:t>
            </w:r>
            <w:r>
              <w:rPr>
                <w:rFonts w:hint="eastAsia" w:ascii="微软雅黑" w:hAnsi="微软雅黑" w:cs="微软雅黑"/>
                <w:szCs w:val="21"/>
                <w:lang w:val="zh-CN"/>
              </w:rPr>
              <w:t>预留份额专门面向中小企业采购的项目。</w:t>
            </w:r>
          </w:p>
        </w:tc>
      </w:tr>
      <w:tr w14:paraId="257F86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011" w:hRule="atLeast"/>
          <w:tblHeader/>
        </w:trPr>
        <w:tc>
          <w:tcPr>
            <w:tcW w:w="629" w:type="dxa"/>
            <w:tcBorders>
              <w:tl2br w:val="nil"/>
              <w:tr2bl w:val="nil"/>
            </w:tcBorders>
            <w:vAlign w:val="center"/>
          </w:tcPr>
          <w:p w14:paraId="0E9A4FB7">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5</w:t>
            </w:r>
          </w:p>
        </w:tc>
        <w:tc>
          <w:tcPr>
            <w:tcW w:w="2815" w:type="dxa"/>
            <w:tcBorders>
              <w:tl2br w:val="nil"/>
              <w:tr2bl w:val="nil"/>
            </w:tcBorders>
            <w:vAlign w:val="center"/>
          </w:tcPr>
          <w:p w14:paraId="50F0CB9D">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分包</w:t>
            </w:r>
          </w:p>
        </w:tc>
        <w:tc>
          <w:tcPr>
            <w:tcW w:w="5464" w:type="dxa"/>
            <w:tcBorders>
              <w:tl2br w:val="nil"/>
              <w:tr2bl w:val="nil"/>
            </w:tcBorders>
            <w:vAlign w:val="center"/>
          </w:tcPr>
          <w:p w14:paraId="40C01F5A">
            <w:pPr>
              <w:ind w:firstLine="0" w:firstLineChars="0"/>
              <w:rPr>
                <w:rFonts w:hint="eastAsia" w:ascii="微软雅黑" w:hAnsi="微软雅黑" w:cs="微软雅黑"/>
                <w:szCs w:val="21"/>
              </w:rPr>
            </w:pPr>
            <w:r>
              <w:rPr>
                <w:rFonts w:hint="eastAsia" w:ascii="微软雅黑" w:hAnsi="微软雅黑" w:cs="微软雅黑"/>
                <w:kern w:val="0"/>
                <w:szCs w:val="21"/>
              </w:rPr>
              <w:sym w:font="Wingdings" w:char="00A8"/>
            </w:r>
            <w:r>
              <w:rPr>
                <w:rFonts w:hint="eastAsia" w:ascii="微软雅黑" w:hAnsi="微软雅黑" w:cs="微软雅黑"/>
                <w:kern w:val="0"/>
                <w:szCs w:val="21"/>
              </w:rPr>
              <w:t xml:space="preserve"> </w:t>
            </w:r>
            <w:r>
              <w:rPr>
                <w:rFonts w:hint="eastAsia" w:ascii="微软雅黑" w:hAnsi="微软雅黑" w:cs="微软雅黑"/>
                <w:szCs w:val="21"/>
                <w:lang w:val="zh-CN"/>
              </w:rPr>
              <w:t>A同意将非主体、非关键性的</w:t>
            </w:r>
            <w:r>
              <w:rPr>
                <w:rFonts w:hint="eastAsia" w:ascii="微软雅黑" w:hAnsi="微软雅黑" w:cs="微软雅黑"/>
                <w:szCs w:val="21"/>
                <w:u w:val="single"/>
                <w:lang w:val="zh-CN"/>
              </w:rPr>
              <w:t xml:space="preserve">             </w:t>
            </w:r>
            <w:r>
              <w:rPr>
                <w:rFonts w:hint="eastAsia" w:ascii="微软雅黑" w:hAnsi="微软雅黑" w:cs="微软雅黑"/>
                <w:szCs w:val="21"/>
                <w:lang w:val="zh-CN"/>
              </w:rPr>
              <w:t>工作分包。</w:t>
            </w:r>
            <w:r>
              <w:rPr>
                <w:rFonts w:hint="eastAsia" w:ascii="微软雅黑" w:hAnsi="微软雅黑" w:cs="微软雅黑"/>
                <w:kern w:val="0"/>
                <w:szCs w:val="21"/>
              </w:rPr>
              <w:sym w:font="Wingdings" w:char="00FE"/>
            </w:r>
            <w:r>
              <w:rPr>
                <w:rFonts w:hint="eastAsia" w:ascii="微软雅黑" w:hAnsi="微软雅黑" w:cs="微软雅黑"/>
                <w:kern w:val="0"/>
                <w:szCs w:val="21"/>
              </w:rPr>
              <w:t xml:space="preserve"> </w:t>
            </w:r>
            <w:r>
              <w:rPr>
                <w:rFonts w:hint="eastAsia" w:ascii="微软雅黑" w:hAnsi="微软雅黑" w:cs="微软雅黑"/>
                <w:szCs w:val="21"/>
                <w:lang w:val="zh-CN"/>
              </w:rPr>
              <w:t>B不同意分包。</w:t>
            </w:r>
          </w:p>
        </w:tc>
      </w:tr>
      <w:tr w14:paraId="361B30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7" w:hRule="atLeast"/>
          <w:tblHeader/>
        </w:trPr>
        <w:tc>
          <w:tcPr>
            <w:tcW w:w="629" w:type="dxa"/>
            <w:tcBorders>
              <w:tl2br w:val="nil"/>
              <w:tr2bl w:val="nil"/>
            </w:tcBorders>
            <w:vAlign w:val="center"/>
          </w:tcPr>
          <w:p w14:paraId="28690E84">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6</w:t>
            </w:r>
          </w:p>
        </w:tc>
        <w:tc>
          <w:tcPr>
            <w:tcW w:w="2815" w:type="dxa"/>
            <w:tcBorders>
              <w:tl2br w:val="nil"/>
              <w:tr2bl w:val="nil"/>
            </w:tcBorders>
            <w:vAlign w:val="center"/>
          </w:tcPr>
          <w:p w14:paraId="615EA98E">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开标前答疑会或现场踏勘</w:t>
            </w:r>
          </w:p>
        </w:tc>
        <w:tc>
          <w:tcPr>
            <w:tcW w:w="5464" w:type="dxa"/>
            <w:tcBorders>
              <w:tl2br w:val="nil"/>
              <w:tr2bl w:val="nil"/>
            </w:tcBorders>
            <w:vAlign w:val="center"/>
          </w:tcPr>
          <w:p w14:paraId="079B90FE">
            <w:pPr>
              <w:ind w:firstLine="0" w:firstLineChars="0"/>
              <w:rPr>
                <w:rFonts w:hint="eastAsia" w:ascii="微软雅黑" w:hAnsi="微软雅黑" w:cs="微软雅黑"/>
                <w:szCs w:val="21"/>
              </w:rPr>
            </w:pPr>
            <w:r>
              <w:rPr>
                <w:rFonts w:hint="eastAsia" w:ascii="微软雅黑" w:hAnsi="微软雅黑" w:cs="微软雅黑"/>
                <w:kern w:val="0"/>
                <w:szCs w:val="21"/>
              </w:rPr>
              <w:sym w:font="Wingdings" w:char="00FE"/>
            </w:r>
            <w:r>
              <w:rPr>
                <w:rFonts w:hint="eastAsia" w:ascii="微软雅黑" w:hAnsi="微软雅黑" w:cs="微软雅黑"/>
                <w:szCs w:val="21"/>
                <w:lang w:val="zh-CN"/>
              </w:rPr>
              <w:t>A不组织。</w:t>
            </w:r>
          </w:p>
          <w:p w14:paraId="76162308">
            <w:pPr>
              <w:ind w:firstLine="0" w:firstLineChars="0"/>
              <w:rPr>
                <w:rFonts w:hint="eastAsia" w:ascii="微软雅黑" w:hAnsi="微软雅黑" w:cs="微软雅黑"/>
                <w:szCs w:val="21"/>
              </w:rPr>
            </w:pPr>
            <w:r>
              <w:rPr>
                <w:rFonts w:hint="eastAsia" w:ascii="微软雅黑" w:hAnsi="微软雅黑" w:cs="微软雅黑"/>
                <w:kern w:val="0"/>
                <w:szCs w:val="21"/>
              </w:rPr>
              <w:sym w:font="Wingdings" w:char="00A8"/>
            </w:r>
            <w:r>
              <w:rPr>
                <w:rFonts w:hint="eastAsia" w:ascii="微软雅黑" w:hAnsi="微软雅黑" w:cs="微软雅黑"/>
                <w:szCs w:val="21"/>
                <w:lang w:val="zh-CN"/>
              </w:rPr>
              <w:t>B组织，时间：</w:t>
            </w:r>
            <w:r>
              <w:rPr>
                <w:rFonts w:hint="eastAsia" w:ascii="微软雅黑" w:hAnsi="微软雅黑" w:cs="微软雅黑"/>
                <w:szCs w:val="21"/>
                <w:u w:val="single"/>
              </w:rPr>
              <w:t xml:space="preserve">      </w:t>
            </w:r>
            <w:r>
              <w:rPr>
                <w:rFonts w:hint="eastAsia" w:ascii="微软雅黑" w:hAnsi="微软雅黑" w:cs="微软雅黑"/>
                <w:szCs w:val="21"/>
              </w:rPr>
              <w:t>,</w:t>
            </w:r>
            <w:r>
              <w:rPr>
                <w:rFonts w:hint="eastAsia" w:ascii="微软雅黑" w:hAnsi="微软雅黑" w:cs="微软雅黑"/>
                <w:szCs w:val="21"/>
                <w:lang w:val="zh-CN"/>
              </w:rPr>
              <w:t>地点：</w:t>
            </w:r>
            <w:r>
              <w:rPr>
                <w:rFonts w:hint="eastAsia" w:ascii="微软雅黑" w:hAnsi="微软雅黑" w:cs="微软雅黑"/>
                <w:szCs w:val="21"/>
                <w:u w:val="single"/>
              </w:rPr>
              <w:t>嘉兴市**区**路**号**室</w:t>
            </w:r>
            <w:r>
              <w:rPr>
                <w:rFonts w:hint="eastAsia" w:ascii="微软雅黑" w:hAnsi="微软雅黑" w:cs="微软雅黑"/>
                <w:szCs w:val="21"/>
                <w:lang w:val="zh-CN"/>
              </w:rPr>
              <w:t>，联系人：</w:t>
            </w:r>
            <w:r>
              <w:rPr>
                <w:rFonts w:hint="eastAsia" w:ascii="微软雅黑" w:hAnsi="微软雅黑" w:cs="微软雅黑"/>
                <w:szCs w:val="21"/>
                <w:u w:val="single"/>
              </w:rPr>
              <w:t xml:space="preserve">      </w:t>
            </w:r>
            <w:r>
              <w:rPr>
                <w:rFonts w:hint="eastAsia" w:ascii="微软雅黑" w:hAnsi="微软雅黑" w:cs="微软雅黑"/>
                <w:szCs w:val="21"/>
              </w:rPr>
              <w:t>，</w:t>
            </w:r>
            <w:r>
              <w:rPr>
                <w:rFonts w:hint="eastAsia" w:ascii="微软雅黑" w:hAnsi="微软雅黑" w:cs="微软雅黑"/>
                <w:szCs w:val="21"/>
                <w:lang w:val="zh-CN"/>
              </w:rPr>
              <w:t>联系方式：</w:t>
            </w:r>
            <w:r>
              <w:rPr>
                <w:rFonts w:hint="eastAsia" w:ascii="微软雅黑" w:hAnsi="微软雅黑" w:cs="微软雅黑"/>
                <w:szCs w:val="21"/>
                <w:u w:val="single"/>
              </w:rPr>
              <w:t xml:space="preserve">      </w:t>
            </w:r>
            <w:r>
              <w:rPr>
                <w:rFonts w:hint="eastAsia" w:ascii="微软雅黑" w:hAnsi="微软雅黑" w:cs="微软雅黑"/>
                <w:szCs w:val="21"/>
              </w:rPr>
              <w:t>。</w:t>
            </w:r>
          </w:p>
          <w:p w14:paraId="4A4AE40A">
            <w:pPr>
              <w:ind w:firstLine="0" w:firstLineChars="0"/>
              <w:rPr>
                <w:rFonts w:hint="eastAsia" w:ascii="微软雅黑" w:hAnsi="微软雅黑" w:cs="微软雅黑"/>
                <w:szCs w:val="21"/>
              </w:rPr>
            </w:pPr>
            <w:r>
              <w:rPr>
                <w:rFonts w:hint="eastAsia" w:ascii="微软雅黑" w:hAnsi="微软雅黑" w:cs="微软雅黑"/>
                <w:szCs w:val="21"/>
                <w:lang w:val="zh-CN"/>
              </w:rPr>
              <w:t>本项目须进行现场踏勘（磋商文件中不能详细表述的不可预见费用、招标需求等，投标供应商需通过现场踏勘后考虑在最终报价内，否则后果由中标供应商自负）；</w:t>
            </w:r>
          </w:p>
        </w:tc>
      </w:tr>
      <w:tr w14:paraId="0891C4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7" w:hRule="atLeast"/>
          <w:tblHeader/>
        </w:trPr>
        <w:tc>
          <w:tcPr>
            <w:tcW w:w="629" w:type="dxa"/>
            <w:tcBorders>
              <w:tl2br w:val="nil"/>
              <w:tr2bl w:val="nil"/>
            </w:tcBorders>
            <w:vAlign w:val="center"/>
          </w:tcPr>
          <w:p w14:paraId="4C1F4775">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7</w:t>
            </w:r>
          </w:p>
        </w:tc>
        <w:tc>
          <w:tcPr>
            <w:tcW w:w="2815" w:type="dxa"/>
            <w:tcBorders>
              <w:tl2br w:val="nil"/>
              <w:tr2bl w:val="nil"/>
            </w:tcBorders>
            <w:vAlign w:val="center"/>
          </w:tcPr>
          <w:p w14:paraId="67052181">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响应文件</w:t>
            </w:r>
            <w:r>
              <w:rPr>
                <w:rFonts w:hint="eastAsia" w:ascii="微软雅黑" w:hAnsi="微软雅黑" w:cs="微软雅黑"/>
                <w:b/>
                <w:szCs w:val="21"/>
                <w:lang w:val="zh-CN"/>
              </w:rPr>
              <w:t>组成</w:t>
            </w:r>
          </w:p>
        </w:tc>
        <w:tc>
          <w:tcPr>
            <w:tcW w:w="5464" w:type="dxa"/>
            <w:tcBorders>
              <w:tl2br w:val="nil"/>
              <w:tr2bl w:val="nil"/>
            </w:tcBorders>
            <w:vAlign w:val="center"/>
          </w:tcPr>
          <w:p w14:paraId="4AE32F13">
            <w:pPr>
              <w:snapToGrid w:val="0"/>
              <w:ind w:firstLine="0" w:firstLineChars="0"/>
              <w:rPr>
                <w:rFonts w:hint="eastAsia" w:ascii="微软雅黑" w:hAnsi="微软雅黑" w:cs="微软雅黑"/>
                <w:szCs w:val="21"/>
                <w:lang w:val="zh-CN"/>
              </w:rPr>
            </w:pPr>
            <w:r>
              <w:rPr>
                <w:rFonts w:hint="eastAsia" w:ascii="微软雅黑" w:hAnsi="微软雅黑" w:cs="微软雅黑"/>
                <w:szCs w:val="21"/>
                <w:lang w:val="zh-CN"/>
              </w:rPr>
              <w:t>电子</w:t>
            </w:r>
            <w:r>
              <w:rPr>
                <w:rFonts w:hint="eastAsia" w:ascii="微软雅黑" w:hAnsi="微软雅黑" w:cs="微软雅黑"/>
                <w:szCs w:val="21"/>
              </w:rPr>
              <w:t>响应文件</w:t>
            </w:r>
            <w:r>
              <w:rPr>
                <w:rFonts w:hint="eastAsia" w:ascii="微软雅黑" w:hAnsi="微软雅黑" w:cs="微软雅黑"/>
                <w:szCs w:val="21"/>
                <w:lang w:val="zh-CN"/>
              </w:rPr>
              <w:t>和备份</w:t>
            </w:r>
            <w:r>
              <w:rPr>
                <w:rFonts w:hint="eastAsia" w:ascii="微软雅黑" w:hAnsi="微软雅黑" w:cs="微软雅黑"/>
                <w:szCs w:val="21"/>
              </w:rPr>
              <w:t>响应文件</w:t>
            </w:r>
            <w:r>
              <w:rPr>
                <w:rFonts w:hint="eastAsia" w:ascii="微软雅黑" w:hAnsi="微软雅黑" w:cs="微软雅黑"/>
                <w:szCs w:val="21"/>
                <w:lang w:val="zh-CN"/>
              </w:rPr>
              <w:t>均由</w:t>
            </w:r>
            <w:r>
              <w:rPr>
                <w:rFonts w:hint="eastAsia" w:ascii="微软雅黑" w:hAnsi="微软雅黑" w:cs="微软雅黑"/>
                <w:szCs w:val="21"/>
              </w:rPr>
              <w:t>资格</w:t>
            </w:r>
            <w:r>
              <w:rPr>
                <w:rFonts w:hint="eastAsia" w:ascii="微软雅黑" w:hAnsi="微软雅黑" w:cs="微软雅黑"/>
                <w:szCs w:val="21"/>
                <w:lang w:val="zh-CN"/>
              </w:rPr>
              <w:t>文件、</w:t>
            </w:r>
            <w:r>
              <w:rPr>
                <w:rFonts w:hint="eastAsia" w:ascii="微软雅黑" w:hAnsi="微软雅黑" w:cs="微软雅黑"/>
                <w:szCs w:val="21"/>
              </w:rPr>
              <w:t>商务</w:t>
            </w:r>
            <w:r>
              <w:rPr>
                <w:rFonts w:hint="eastAsia" w:ascii="微软雅黑" w:hAnsi="微软雅黑" w:cs="微软雅黑"/>
                <w:szCs w:val="21"/>
                <w:lang w:val="zh-CN"/>
              </w:rPr>
              <w:t>技术文件及投标报价文件</w:t>
            </w:r>
            <w:r>
              <w:rPr>
                <w:rFonts w:hint="eastAsia" w:ascii="微软雅黑" w:hAnsi="微软雅黑" w:cs="微软雅黑"/>
                <w:szCs w:val="21"/>
              </w:rPr>
              <w:t>三</w:t>
            </w:r>
            <w:r>
              <w:rPr>
                <w:rFonts w:hint="eastAsia" w:ascii="微软雅黑" w:hAnsi="微软雅黑" w:cs="微软雅黑"/>
                <w:szCs w:val="21"/>
                <w:lang w:val="zh-CN"/>
              </w:rPr>
              <w:t>部分组成。</w:t>
            </w:r>
          </w:p>
        </w:tc>
      </w:tr>
      <w:tr w14:paraId="78D0B4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7" w:hRule="atLeast"/>
          <w:tblHeader/>
        </w:trPr>
        <w:tc>
          <w:tcPr>
            <w:tcW w:w="629" w:type="dxa"/>
            <w:tcBorders>
              <w:tl2br w:val="nil"/>
              <w:tr2bl w:val="nil"/>
            </w:tcBorders>
            <w:vAlign w:val="center"/>
          </w:tcPr>
          <w:p w14:paraId="5B225E48">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8</w:t>
            </w:r>
          </w:p>
        </w:tc>
        <w:tc>
          <w:tcPr>
            <w:tcW w:w="2815" w:type="dxa"/>
            <w:tcBorders>
              <w:tl2br w:val="nil"/>
              <w:tr2bl w:val="nil"/>
            </w:tcBorders>
            <w:vAlign w:val="center"/>
          </w:tcPr>
          <w:p w14:paraId="5087CF3D">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lang w:val="zh-CN"/>
              </w:rPr>
              <w:t>开标时间及地点</w:t>
            </w:r>
          </w:p>
        </w:tc>
        <w:tc>
          <w:tcPr>
            <w:tcW w:w="5464" w:type="dxa"/>
            <w:tcBorders>
              <w:tl2br w:val="nil"/>
              <w:tr2bl w:val="nil"/>
            </w:tcBorders>
            <w:vAlign w:val="center"/>
          </w:tcPr>
          <w:p w14:paraId="05264442">
            <w:pPr>
              <w:snapToGrid w:val="0"/>
              <w:ind w:firstLine="0" w:firstLineChars="0"/>
              <w:rPr>
                <w:rFonts w:hint="eastAsia" w:ascii="微软雅黑" w:hAnsi="微软雅黑" w:cs="微软雅黑"/>
                <w:szCs w:val="21"/>
              </w:rPr>
            </w:pPr>
            <w:r>
              <w:rPr>
                <w:rFonts w:hint="eastAsia" w:ascii="微软雅黑" w:hAnsi="微软雅黑" w:cs="微软雅黑"/>
                <w:szCs w:val="21"/>
              </w:rPr>
              <w:t>时间： </w:t>
            </w:r>
            <w:r>
              <w:rPr>
                <w:rFonts w:hint="eastAsia" w:ascii="微软雅黑" w:hAnsi="微软雅黑" w:cs="Arial"/>
                <w:szCs w:val="21"/>
              </w:rPr>
              <w:t>2025年</w:t>
            </w:r>
            <w:r>
              <w:rPr>
                <w:rFonts w:hint="eastAsia" w:ascii="微软雅黑" w:hAnsi="微软雅黑" w:cs="Arial"/>
                <w:szCs w:val="21"/>
                <w:lang w:val="en-US" w:eastAsia="zh-CN"/>
              </w:rPr>
              <w:t>03</w:t>
            </w:r>
            <w:r>
              <w:rPr>
                <w:rFonts w:hint="eastAsia" w:ascii="微软雅黑" w:hAnsi="微软雅黑" w:cs="Arial"/>
                <w:szCs w:val="21"/>
              </w:rPr>
              <w:t>月</w:t>
            </w:r>
            <w:r>
              <w:rPr>
                <w:rFonts w:hint="eastAsia" w:ascii="微软雅黑" w:hAnsi="微软雅黑" w:cs="Arial"/>
                <w:szCs w:val="21"/>
                <w:lang w:val="en-US" w:eastAsia="zh-CN"/>
              </w:rPr>
              <w:t>25</w:t>
            </w:r>
            <w:r>
              <w:rPr>
                <w:rFonts w:hint="eastAsia" w:ascii="微软雅黑" w:hAnsi="微软雅黑" w:cs="Arial"/>
                <w:szCs w:val="21"/>
              </w:rPr>
              <w:t>日</w:t>
            </w:r>
            <w:r>
              <w:rPr>
                <w:rFonts w:hint="eastAsia" w:ascii="微软雅黑" w:hAnsi="微软雅黑" w:cs="Arial"/>
                <w:szCs w:val="21"/>
                <w:lang w:val="en-US" w:eastAsia="zh-CN"/>
              </w:rPr>
              <w:t>09</w:t>
            </w:r>
            <w:r>
              <w:rPr>
                <w:rFonts w:hint="eastAsia" w:ascii="微软雅黑" w:hAnsi="微软雅黑" w:cs="Arial"/>
                <w:szCs w:val="21"/>
                <w:lang w:eastAsia="zh-CN"/>
              </w:rPr>
              <w:t>：</w:t>
            </w:r>
            <w:r>
              <w:rPr>
                <w:rFonts w:hint="eastAsia" w:ascii="微软雅黑" w:hAnsi="微软雅黑" w:cs="Arial"/>
                <w:szCs w:val="21"/>
                <w:lang w:val="en-US" w:eastAsia="zh-CN"/>
              </w:rPr>
              <w:t>30</w:t>
            </w:r>
            <w:r>
              <w:rPr>
                <w:rFonts w:hint="eastAsia" w:ascii="微软雅黑" w:hAnsi="微软雅黑" w:cs="Arial"/>
                <w:szCs w:val="21"/>
              </w:rPr>
              <w:t xml:space="preserve"> </w:t>
            </w:r>
          </w:p>
          <w:p w14:paraId="28155D70">
            <w:pPr>
              <w:snapToGrid w:val="0"/>
              <w:ind w:firstLine="0" w:firstLineChars="0"/>
              <w:rPr>
                <w:rFonts w:hint="eastAsia" w:ascii="微软雅黑" w:hAnsi="微软雅黑" w:cs="微软雅黑"/>
                <w:szCs w:val="21"/>
              </w:rPr>
            </w:pPr>
            <w:r>
              <w:rPr>
                <w:rFonts w:hint="eastAsia" w:ascii="微软雅黑" w:hAnsi="微软雅黑" w:cs="微软雅黑"/>
                <w:szCs w:val="21"/>
              </w:rPr>
              <w:t>地点：政采云平台</w:t>
            </w:r>
          </w:p>
          <w:p w14:paraId="56AE53C6">
            <w:pPr>
              <w:snapToGrid w:val="0"/>
              <w:ind w:firstLine="0" w:firstLineChars="0"/>
              <w:rPr>
                <w:rFonts w:hint="eastAsia" w:ascii="微软雅黑" w:hAnsi="微软雅黑" w:cs="微软雅黑"/>
                <w:szCs w:val="21"/>
                <w:lang w:val="zh-CN"/>
              </w:rPr>
            </w:pPr>
            <w:r>
              <w:rPr>
                <w:rFonts w:hint="eastAsia" w:ascii="微软雅黑" w:hAnsi="微软雅黑" w:cs="微软雅黑"/>
                <w:b/>
                <w:bCs/>
                <w:szCs w:val="21"/>
                <w:u w:val="single"/>
                <w:lang w:val="zh-CN"/>
              </w:rPr>
              <w:t>供应商无需到开标现场，但须准时在线参加，直至评审结束。</w:t>
            </w:r>
          </w:p>
        </w:tc>
      </w:tr>
      <w:tr w14:paraId="32FD95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tblHeader/>
        </w:trPr>
        <w:tc>
          <w:tcPr>
            <w:tcW w:w="629" w:type="dxa"/>
            <w:tcBorders>
              <w:tl2br w:val="nil"/>
              <w:tr2bl w:val="nil"/>
            </w:tcBorders>
            <w:vAlign w:val="center"/>
          </w:tcPr>
          <w:p w14:paraId="79B18587">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9</w:t>
            </w:r>
          </w:p>
        </w:tc>
        <w:tc>
          <w:tcPr>
            <w:tcW w:w="2815" w:type="dxa"/>
            <w:tcBorders>
              <w:tl2br w:val="nil"/>
              <w:tr2bl w:val="nil"/>
            </w:tcBorders>
            <w:vAlign w:val="center"/>
          </w:tcPr>
          <w:p w14:paraId="2A5C7CF6">
            <w:pPr>
              <w:snapToGrid w:val="0"/>
              <w:ind w:firstLine="0" w:firstLineChars="0"/>
              <w:jc w:val="center"/>
              <w:rPr>
                <w:rFonts w:hint="eastAsia" w:ascii="微软雅黑" w:hAnsi="微软雅黑" w:cs="微软雅黑"/>
                <w:bCs/>
                <w:szCs w:val="21"/>
              </w:rPr>
            </w:pPr>
            <w:r>
              <w:rPr>
                <w:rFonts w:hint="eastAsia" w:ascii="微软雅黑" w:hAnsi="微软雅黑" w:cs="微软雅黑"/>
                <w:b/>
                <w:szCs w:val="21"/>
              </w:rPr>
              <w:t>方案讲解演示</w:t>
            </w:r>
          </w:p>
        </w:tc>
        <w:tc>
          <w:tcPr>
            <w:tcW w:w="5464" w:type="dxa"/>
            <w:tcBorders>
              <w:tl2br w:val="nil"/>
              <w:tr2bl w:val="nil"/>
            </w:tcBorders>
            <w:vAlign w:val="center"/>
          </w:tcPr>
          <w:p w14:paraId="3932B904">
            <w:pPr>
              <w:snapToGrid w:val="0"/>
              <w:ind w:firstLine="0" w:firstLineChars="0"/>
              <w:rPr>
                <w:rFonts w:hint="eastAsia" w:ascii="微软雅黑" w:hAnsi="微软雅黑" w:cs="微软雅黑"/>
                <w:kern w:val="0"/>
                <w:szCs w:val="21"/>
              </w:rPr>
            </w:pPr>
            <w:r>
              <w:rPr>
                <w:rFonts w:hint="eastAsia" w:ascii="微软雅黑" w:hAnsi="微软雅黑" w:cs="微软雅黑"/>
                <w:kern w:val="0"/>
                <w:szCs w:val="21"/>
              </w:rPr>
              <w:sym w:font="Wingdings" w:char="00FE"/>
            </w:r>
            <w:r>
              <w:rPr>
                <w:rFonts w:hint="eastAsia" w:ascii="微软雅黑" w:hAnsi="微软雅黑" w:cs="微软雅黑"/>
                <w:szCs w:val="21"/>
                <w:lang w:val="zh-CN"/>
              </w:rPr>
              <w:t>不组织。</w:t>
            </w:r>
          </w:p>
          <w:p w14:paraId="69F0AB83">
            <w:pPr>
              <w:ind w:firstLine="0" w:firstLineChars="0"/>
              <w:rPr>
                <w:rFonts w:hint="eastAsia" w:ascii="微软雅黑" w:hAnsi="微软雅黑" w:cs="微软雅黑"/>
                <w:szCs w:val="21"/>
                <w:lang w:val="zh-CN"/>
              </w:rPr>
            </w:pPr>
            <w:r>
              <w:rPr>
                <w:rFonts w:hint="eastAsia" w:ascii="微软雅黑" w:hAnsi="微软雅黑" w:cs="微软雅黑"/>
                <w:kern w:val="0"/>
                <w:szCs w:val="21"/>
              </w:rPr>
              <w:sym w:font="Wingdings" w:char="00A8"/>
            </w:r>
            <w:r>
              <w:rPr>
                <w:rFonts w:hint="eastAsia" w:ascii="微软雅黑" w:hAnsi="微软雅黑" w:cs="微软雅黑"/>
                <w:szCs w:val="21"/>
                <w:lang w:val="zh-CN"/>
              </w:rPr>
              <w:t>B组织。</w:t>
            </w:r>
          </w:p>
          <w:p w14:paraId="50F0B15B">
            <w:pPr>
              <w:ind w:firstLine="0" w:firstLineChars="0"/>
              <w:rPr>
                <w:rFonts w:hint="eastAsia" w:ascii="微软雅黑" w:hAnsi="微软雅黑" w:cs="微软雅黑"/>
                <w:color w:val="000000"/>
                <w:szCs w:val="21"/>
              </w:rPr>
            </w:pPr>
            <w:r>
              <w:rPr>
                <w:rFonts w:hint="eastAsia" w:ascii="微软雅黑" w:hAnsi="微软雅黑" w:cs="微软雅黑"/>
                <w:szCs w:val="21"/>
                <w:lang w:val="zh-CN"/>
              </w:rPr>
              <w:t>演示方式</w:t>
            </w:r>
            <w:r>
              <w:rPr>
                <w:rFonts w:hint="eastAsia" w:ascii="微软雅黑" w:hAnsi="微软雅黑" w:cs="微软雅黑"/>
                <w:szCs w:val="21"/>
              </w:rPr>
              <w:t>详见第二章  磋商需求</w:t>
            </w:r>
            <w:r>
              <w:rPr>
                <w:rFonts w:hint="eastAsia" w:ascii="微软雅黑" w:hAnsi="微软雅黑" w:cs="微软雅黑"/>
                <w:color w:val="000000"/>
                <w:szCs w:val="21"/>
              </w:rPr>
              <w:t>。</w:t>
            </w:r>
          </w:p>
          <w:p w14:paraId="3CD0D80F">
            <w:pPr>
              <w:ind w:firstLine="0" w:firstLineChars="0"/>
            </w:pPr>
            <w:r>
              <w:rPr>
                <w:rFonts w:hint="eastAsia" w:ascii="微软雅黑" w:hAnsi="微软雅黑" w:cs="微软雅黑"/>
              </w:rPr>
              <w:t>地址：嘉兴市秀洲区新平路299号中禾广场</w:t>
            </w:r>
            <w:r>
              <w:rPr>
                <w:rFonts w:hint="eastAsia" w:ascii="微软雅黑" w:hAnsi="微软雅黑" w:cs="微软雅黑"/>
                <w:kern w:val="0"/>
                <w:szCs w:val="21"/>
              </w:rPr>
              <w:t>17A楼</w:t>
            </w:r>
          </w:p>
        </w:tc>
      </w:tr>
      <w:tr w14:paraId="4B117C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686" w:hRule="atLeast"/>
          <w:tblHeader/>
        </w:trPr>
        <w:tc>
          <w:tcPr>
            <w:tcW w:w="629" w:type="dxa"/>
            <w:tcBorders>
              <w:tl2br w:val="nil"/>
              <w:tr2bl w:val="nil"/>
            </w:tcBorders>
            <w:vAlign w:val="center"/>
          </w:tcPr>
          <w:p w14:paraId="45680DCC">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10</w:t>
            </w:r>
          </w:p>
        </w:tc>
        <w:tc>
          <w:tcPr>
            <w:tcW w:w="2815" w:type="dxa"/>
            <w:tcBorders>
              <w:tl2br w:val="nil"/>
              <w:tr2bl w:val="nil"/>
            </w:tcBorders>
            <w:vAlign w:val="center"/>
          </w:tcPr>
          <w:p w14:paraId="43E6136A">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项目属性与核心产品</w:t>
            </w:r>
          </w:p>
        </w:tc>
        <w:tc>
          <w:tcPr>
            <w:tcW w:w="5464" w:type="dxa"/>
            <w:tcBorders>
              <w:tl2br w:val="nil"/>
              <w:tr2bl w:val="nil"/>
            </w:tcBorders>
            <w:vAlign w:val="center"/>
          </w:tcPr>
          <w:p w14:paraId="6C83AE36">
            <w:pPr>
              <w:ind w:firstLine="0" w:firstLineChars="0"/>
              <w:rPr>
                <w:rFonts w:hint="eastAsia" w:ascii="微软雅黑" w:hAnsi="微软雅黑" w:cs="微软雅黑"/>
                <w:szCs w:val="21"/>
              </w:rPr>
            </w:pPr>
            <w:r>
              <w:rPr>
                <w:rFonts w:hint="eastAsia" w:ascii="微软雅黑" w:hAnsi="微软雅黑" w:cs="微软雅黑"/>
                <w:kern w:val="0"/>
                <w:szCs w:val="21"/>
              </w:rPr>
              <w:sym w:font="Wingdings" w:char="00A8"/>
            </w:r>
            <w:r>
              <w:rPr>
                <w:rFonts w:hint="eastAsia" w:ascii="微软雅黑" w:hAnsi="微软雅黑" w:cs="微软雅黑"/>
                <w:szCs w:val="21"/>
                <w:lang w:val="zh-CN"/>
              </w:rPr>
              <w:t>A货物类，核心产品为：</w:t>
            </w:r>
            <w:r>
              <w:rPr>
                <w:rFonts w:hint="eastAsia" w:ascii="微软雅黑" w:hAnsi="微软雅黑" w:cs="微软雅黑"/>
                <w:kern w:val="0"/>
                <w:szCs w:val="21"/>
                <w:u w:val="single"/>
              </w:rPr>
              <w:t xml:space="preserve">             </w:t>
            </w:r>
          </w:p>
          <w:p w14:paraId="12BF2C41">
            <w:pPr>
              <w:ind w:firstLine="0" w:firstLineChars="0"/>
              <w:rPr>
                <w:rFonts w:hint="eastAsia" w:ascii="微软雅黑" w:hAnsi="微软雅黑" w:cs="微软雅黑"/>
                <w:szCs w:val="21"/>
              </w:rPr>
            </w:pPr>
            <w:r>
              <w:rPr>
                <w:rFonts w:hint="eastAsia" w:ascii="微软雅黑" w:hAnsi="微软雅黑" w:cs="微软雅黑"/>
                <w:kern w:val="0"/>
                <w:szCs w:val="21"/>
              </w:rPr>
              <w:sym w:font="Wingdings" w:char="00FE"/>
            </w:r>
            <w:r>
              <w:rPr>
                <w:rFonts w:hint="eastAsia" w:ascii="微软雅黑" w:hAnsi="微软雅黑" w:cs="微软雅黑"/>
                <w:szCs w:val="21"/>
                <w:lang w:val="zh-CN"/>
              </w:rPr>
              <w:t>B服务类。</w:t>
            </w:r>
          </w:p>
        </w:tc>
      </w:tr>
      <w:tr w14:paraId="4007D9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686" w:hRule="atLeast"/>
          <w:tblHeader/>
        </w:trPr>
        <w:tc>
          <w:tcPr>
            <w:tcW w:w="629" w:type="dxa"/>
            <w:tcBorders>
              <w:tl2br w:val="nil"/>
              <w:tr2bl w:val="nil"/>
            </w:tcBorders>
            <w:vAlign w:val="center"/>
          </w:tcPr>
          <w:p w14:paraId="78F4419B">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11</w:t>
            </w:r>
          </w:p>
        </w:tc>
        <w:tc>
          <w:tcPr>
            <w:tcW w:w="2815" w:type="dxa"/>
            <w:tcBorders>
              <w:tl2br w:val="nil"/>
              <w:tr2bl w:val="nil"/>
            </w:tcBorders>
            <w:vAlign w:val="center"/>
          </w:tcPr>
          <w:p w14:paraId="4D85DFC1">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采购标的对应的中小企业划分标准所属行业</w:t>
            </w:r>
          </w:p>
        </w:tc>
        <w:tc>
          <w:tcPr>
            <w:tcW w:w="5464" w:type="dxa"/>
            <w:tcBorders>
              <w:tl2br w:val="nil"/>
              <w:tr2bl w:val="nil"/>
            </w:tcBorders>
            <w:vAlign w:val="center"/>
          </w:tcPr>
          <w:p w14:paraId="23E5C01D">
            <w:pPr>
              <w:snapToGrid w:val="0"/>
              <w:ind w:firstLine="0" w:firstLineChars="0"/>
              <w:rPr>
                <w:rFonts w:hint="eastAsia" w:ascii="微软雅黑" w:hAnsi="微软雅黑" w:cs="微软雅黑"/>
                <w:szCs w:val="21"/>
              </w:rPr>
            </w:pPr>
            <w:r>
              <w:rPr>
                <w:rFonts w:hint="eastAsia" w:ascii="微软雅黑" w:hAnsi="微软雅黑" w:cs="微软雅黑"/>
                <w:szCs w:val="21"/>
                <w:lang w:val="zh-CN"/>
              </w:rPr>
              <w:t>标的：</w:t>
            </w:r>
            <w:r>
              <w:rPr>
                <w:rFonts w:hint="eastAsia" w:ascii="微软雅黑" w:hAnsi="微软雅黑" w:eastAsia="微软雅黑" w:cs="微软雅黑"/>
                <w:bCs/>
                <w:color w:val="auto"/>
                <w:sz w:val="21"/>
                <w:szCs w:val="21"/>
                <w:highlight w:val="none"/>
                <w:u w:val="single"/>
                <w:lang w:val="en-US" w:eastAsia="zh-CN"/>
              </w:rPr>
              <w:t>运营服务</w:t>
            </w:r>
            <w:r>
              <w:rPr>
                <w:rFonts w:hint="eastAsia" w:ascii="微软雅黑" w:hAnsi="微软雅黑" w:cs="微软雅黑"/>
              </w:rPr>
              <w:t>，属于</w:t>
            </w:r>
            <w:r>
              <w:rPr>
                <w:rFonts w:hint="eastAsia" w:ascii="微软雅黑" w:hAnsi="微软雅黑" w:cs="微软雅黑"/>
                <w:u w:val="single"/>
              </w:rPr>
              <w:t>其他未列明行业</w:t>
            </w:r>
            <w:r>
              <w:rPr>
                <w:rFonts w:hint="eastAsia" w:ascii="微软雅黑" w:hAnsi="微软雅黑" w:cs="微软雅黑"/>
              </w:rPr>
              <w:t>。</w:t>
            </w:r>
          </w:p>
        </w:tc>
      </w:tr>
      <w:tr w14:paraId="7BBD55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810" w:hRule="atLeast"/>
          <w:tblHeader/>
        </w:trPr>
        <w:tc>
          <w:tcPr>
            <w:tcW w:w="629" w:type="dxa"/>
            <w:tcBorders>
              <w:tl2br w:val="nil"/>
              <w:tr2bl w:val="nil"/>
            </w:tcBorders>
            <w:vAlign w:val="center"/>
          </w:tcPr>
          <w:p w14:paraId="0832A95C">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12</w:t>
            </w:r>
          </w:p>
        </w:tc>
        <w:tc>
          <w:tcPr>
            <w:tcW w:w="2815" w:type="dxa"/>
            <w:tcBorders>
              <w:tl2br w:val="nil"/>
              <w:tr2bl w:val="nil"/>
            </w:tcBorders>
            <w:vAlign w:val="center"/>
          </w:tcPr>
          <w:p w14:paraId="1A97D071">
            <w:pPr>
              <w:snapToGrid w:val="0"/>
              <w:ind w:firstLine="0" w:firstLineChars="0"/>
              <w:jc w:val="center"/>
              <w:rPr>
                <w:rFonts w:hint="eastAsia" w:ascii="微软雅黑" w:hAnsi="微软雅黑" w:cs="微软雅黑"/>
                <w:szCs w:val="21"/>
              </w:rPr>
            </w:pPr>
            <w:r>
              <w:rPr>
                <w:rFonts w:hint="eastAsia" w:ascii="微软雅黑" w:hAnsi="微软雅黑" w:cs="微软雅黑"/>
                <w:b/>
                <w:szCs w:val="21"/>
              </w:rPr>
              <w:t>评标结果公告及中标通知书</w:t>
            </w:r>
          </w:p>
        </w:tc>
        <w:tc>
          <w:tcPr>
            <w:tcW w:w="5464" w:type="dxa"/>
            <w:tcBorders>
              <w:tl2br w:val="nil"/>
              <w:tr2bl w:val="nil"/>
            </w:tcBorders>
            <w:vAlign w:val="center"/>
          </w:tcPr>
          <w:p w14:paraId="4D24445C">
            <w:pPr>
              <w:autoSpaceDE w:val="0"/>
              <w:autoSpaceDN w:val="0"/>
              <w:snapToGrid w:val="0"/>
              <w:ind w:firstLine="0" w:firstLineChars="0"/>
              <w:textAlignment w:val="bottom"/>
              <w:rPr>
                <w:rFonts w:hint="eastAsia" w:ascii="微软雅黑" w:hAnsi="微软雅黑" w:cs="微软雅黑"/>
                <w:szCs w:val="21"/>
              </w:rPr>
            </w:pPr>
            <w:r>
              <w:rPr>
                <w:rFonts w:hint="eastAsia" w:ascii="微软雅黑" w:hAnsi="微软雅黑" w:cs="微软雅黑"/>
                <w:szCs w:val="21"/>
              </w:rPr>
              <w:t>评标结束后2个工作日内，评标结果公告于浙江政府采购网(http://www.zjzfcg.gov.cn/new/)</w:t>
            </w:r>
          </w:p>
          <w:p w14:paraId="035F57F0">
            <w:pPr>
              <w:autoSpaceDE w:val="0"/>
              <w:autoSpaceDN w:val="0"/>
              <w:snapToGrid w:val="0"/>
              <w:ind w:firstLine="0" w:firstLineChars="0"/>
              <w:textAlignment w:val="bottom"/>
              <w:rPr>
                <w:rFonts w:hint="eastAsia" w:ascii="微软雅黑" w:hAnsi="微软雅黑" w:cs="微软雅黑"/>
                <w:snapToGrid w:val="0"/>
                <w:kern w:val="28"/>
                <w:szCs w:val="21"/>
              </w:rPr>
            </w:pPr>
            <w:r>
              <w:rPr>
                <w:rFonts w:hint="eastAsia" w:ascii="微软雅黑" w:hAnsi="微软雅黑" w:cs="微软雅黑"/>
                <w:kern w:val="0"/>
                <w:szCs w:val="21"/>
              </w:rPr>
              <w:t>中标公告期限为1个工作日</w:t>
            </w:r>
            <w:r>
              <w:rPr>
                <w:rFonts w:hint="eastAsia" w:ascii="微软雅黑" w:hAnsi="微软雅黑" w:cs="微软雅黑"/>
                <w:b/>
                <w:bCs/>
                <w:szCs w:val="21"/>
              </w:rPr>
              <w:t>（中标供应商为小微企业的，其中小企业声明函将随中标结果同时公告）</w:t>
            </w:r>
            <w:r>
              <w:rPr>
                <w:rFonts w:hint="eastAsia" w:ascii="微软雅黑" w:hAnsi="微软雅黑" w:cs="微软雅黑"/>
                <w:kern w:val="0"/>
                <w:szCs w:val="21"/>
              </w:rPr>
              <w:t>。在公告中标结果的同时，代理机构在政采云系统向中标供应商发出中标通知书。</w:t>
            </w:r>
          </w:p>
        </w:tc>
      </w:tr>
      <w:tr w14:paraId="3B641F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479" w:hRule="atLeast"/>
          <w:tblHeader/>
        </w:trPr>
        <w:tc>
          <w:tcPr>
            <w:tcW w:w="629" w:type="dxa"/>
            <w:tcBorders>
              <w:tl2br w:val="nil"/>
              <w:tr2bl w:val="nil"/>
            </w:tcBorders>
            <w:vAlign w:val="center"/>
          </w:tcPr>
          <w:p w14:paraId="2993407F">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13</w:t>
            </w:r>
          </w:p>
        </w:tc>
        <w:tc>
          <w:tcPr>
            <w:tcW w:w="2815" w:type="dxa"/>
            <w:tcBorders>
              <w:tl2br w:val="nil"/>
              <w:tr2bl w:val="nil"/>
            </w:tcBorders>
            <w:vAlign w:val="center"/>
          </w:tcPr>
          <w:p w14:paraId="111E19E3">
            <w:pPr>
              <w:autoSpaceDE w:val="0"/>
              <w:autoSpaceDN w:val="0"/>
              <w:snapToGrid w:val="0"/>
              <w:ind w:firstLine="0" w:firstLineChars="0"/>
              <w:jc w:val="center"/>
              <w:textAlignment w:val="bottom"/>
              <w:rPr>
                <w:rFonts w:hint="eastAsia" w:ascii="微软雅黑" w:hAnsi="微软雅黑" w:cs="微软雅黑"/>
                <w:kern w:val="0"/>
                <w:szCs w:val="21"/>
              </w:rPr>
            </w:pPr>
            <w:r>
              <w:rPr>
                <w:rFonts w:hint="eastAsia" w:ascii="微软雅黑" w:hAnsi="微软雅黑" w:cs="微软雅黑"/>
                <w:b/>
                <w:szCs w:val="21"/>
              </w:rPr>
              <w:t>履约保证金</w:t>
            </w:r>
          </w:p>
        </w:tc>
        <w:tc>
          <w:tcPr>
            <w:tcW w:w="5464" w:type="dxa"/>
            <w:tcBorders>
              <w:tl2br w:val="nil"/>
              <w:tr2bl w:val="nil"/>
            </w:tcBorders>
            <w:vAlign w:val="center"/>
          </w:tcPr>
          <w:p w14:paraId="4AD3D376">
            <w:pPr>
              <w:ind w:firstLine="0" w:firstLineChars="0"/>
              <w:rPr>
                <w:rFonts w:hint="eastAsia" w:ascii="微软雅黑" w:hAnsi="微软雅黑" w:cs="微软雅黑"/>
                <w:kern w:val="0"/>
                <w:szCs w:val="21"/>
              </w:rPr>
            </w:pPr>
            <w:r>
              <w:rPr>
                <w:rFonts w:hint="eastAsia" w:ascii="微软雅黑" w:hAnsi="微软雅黑" w:cs="微软雅黑"/>
                <w:szCs w:val="21"/>
                <w:lang w:val="zh-CN"/>
              </w:rPr>
              <w:t>无</w:t>
            </w:r>
            <w:r>
              <w:rPr>
                <w:rFonts w:hint="eastAsia" w:ascii="微软雅黑" w:hAnsi="微软雅黑" w:cs="微软雅黑"/>
                <w:szCs w:val="21"/>
              </w:rPr>
              <w:t>。</w:t>
            </w:r>
          </w:p>
        </w:tc>
      </w:tr>
      <w:tr w14:paraId="458068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1209" w:hRule="atLeast"/>
          <w:tblHeader/>
        </w:trPr>
        <w:tc>
          <w:tcPr>
            <w:tcW w:w="629" w:type="dxa"/>
            <w:tcBorders>
              <w:tl2br w:val="nil"/>
              <w:tr2bl w:val="nil"/>
            </w:tcBorders>
            <w:vAlign w:val="center"/>
          </w:tcPr>
          <w:p w14:paraId="0B2B5F96">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14</w:t>
            </w:r>
          </w:p>
        </w:tc>
        <w:tc>
          <w:tcPr>
            <w:tcW w:w="2815" w:type="dxa"/>
            <w:tcBorders>
              <w:tl2br w:val="nil"/>
              <w:tr2bl w:val="nil"/>
            </w:tcBorders>
            <w:vAlign w:val="center"/>
          </w:tcPr>
          <w:p w14:paraId="19FEC5F3">
            <w:pPr>
              <w:snapToGrid w:val="0"/>
              <w:ind w:firstLine="0" w:firstLineChars="0"/>
              <w:jc w:val="center"/>
              <w:rPr>
                <w:rFonts w:hint="eastAsia" w:ascii="微软雅黑" w:hAnsi="微软雅黑" w:cs="微软雅黑"/>
                <w:b/>
                <w:strike/>
                <w:szCs w:val="21"/>
              </w:rPr>
            </w:pPr>
            <w:r>
              <w:rPr>
                <w:rFonts w:hint="eastAsia" w:ascii="微软雅黑" w:hAnsi="微软雅黑" w:cs="微软雅黑"/>
                <w:b/>
                <w:szCs w:val="21"/>
              </w:rPr>
              <w:t>签订合同时间</w:t>
            </w:r>
          </w:p>
        </w:tc>
        <w:tc>
          <w:tcPr>
            <w:tcW w:w="5464" w:type="dxa"/>
            <w:tcBorders>
              <w:tl2br w:val="nil"/>
              <w:tr2bl w:val="nil"/>
            </w:tcBorders>
            <w:vAlign w:val="center"/>
          </w:tcPr>
          <w:p w14:paraId="5DFCC78E">
            <w:pPr>
              <w:autoSpaceDE w:val="0"/>
              <w:autoSpaceDN w:val="0"/>
              <w:snapToGrid w:val="0"/>
              <w:ind w:firstLine="0" w:firstLineChars="0"/>
              <w:textAlignment w:val="bottom"/>
              <w:rPr>
                <w:rFonts w:hint="eastAsia" w:ascii="微软雅黑" w:hAnsi="微软雅黑" w:cs="微软雅黑"/>
                <w:strike/>
                <w:kern w:val="28"/>
                <w:szCs w:val="21"/>
              </w:rPr>
            </w:pPr>
            <w:r>
              <w:rPr>
                <w:rFonts w:hint="eastAsia" w:ascii="微软雅黑" w:hAnsi="微软雅黑" w:cs="微软雅黑"/>
                <w:szCs w:val="21"/>
              </w:rPr>
              <w:t>中标通知书发出后30日内。</w:t>
            </w:r>
            <w:r>
              <w:rPr>
                <w:rFonts w:hint="eastAsia" w:ascii="微软雅黑" w:hAnsi="微软雅黑" w:cs="微软雅黑"/>
                <w:kern w:val="0"/>
                <w:szCs w:val="21"/>
              </w:rPr>
              <w:t>建议采购人在对采购结果质疑期（自采购结果公告之日起七个工作日）后与中标供应商签订政府采购合同。</w:t>
            </w:r>
          </w:p>
        </w:tc>
      </w:tr>
      <w:tr w14:paraId="619C1B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729" w:hRule="atLeast"/>
          <w:tblHeader/>
        </w:trPr>
        <w:tc>
          <w:tcPr>
            <w:tcW w:w="629" w:type="dxa"/>
            <w:tcBorders>
              <w:tl2br w:val="nil"/>
              <w:tr2bl w:val="nil"/>
            </w:tcBorders>
            <w:vAlign w:val="center"/>
          </w:tcPr>
          <w:p w14:paraId="6A482937">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15</w:t>
            </w:r>
          </w:p>
        </w:tc>
        <w:tc>
          <w:tcPr>
            <w:tcW w:w="2815" w:type="dxa"/>
            <w:tcBorders>
              <w:tl2br w:val="nil"/>
              <w:tr2bl w:val="nil"/>
            </w:tcBorders>
            <w:vAlign w:val="center"/>
          </w:tcPr>
          <w:p w14:paraId="6D62207C">
            <w:pPr>
              <w:snapToGrid w:val="0"/>
              <w:ind w:firstLine="0" w:firstLineChars="0"/>
              <w:jc w:val="center"/>
              <w:rPr>
                <w:rFonts w:hint="eastAsia" w:ascii="微软雅黑" w:hAnsi="微软雅黑" w:cs="微软雅黑"/>
                <w:b/>
                <w:strike/>
                <w:szCs w:val="21"/>
              </w:rPr>
            </w:pPr>
            <w:r>
              <w:rPr>
                <w:rFonts w:hint="eastAsia" w:ascii="微软雅黑" w:hAnsi="微软雅黑" w:cs="微软雅黑"/>
                <w:b/>
                <w:szCs w:val="21"/>
              </w:rPr>
              <w:t>本项目预算金额</w:t>
            </w:r>
          </w:p>
        </w:tc>
        <w:tc>
          <w:tcPr>
            <w:tcW w:w="5464" w:type="dxa"/>
            <w:tcBorders>
              <w:tl2br w:val="nil"/>
              <w:tr2bl w:val="nil"/>
            </w:tcBorders>
            <w:vAlign w:val="center"/>
          </w:tcPr>
          <w:p w14:paraId="68851866">
            <w:pPr>
              <w:ind w:firstLine="0" w:firstLineChars="0"/>
              <w:rPr>
                <w:rFonts w:hint="eastAsia" w:ascii="微软雅黑" w:hAnsi="微软雅黑" w:cs="微软雅黑"/>
                <w:szCs w:val="21"/>
              </w:rPr>
            </w:pPr>
            <w:r>
              <w:rPr>
                <w:rFonts w:hint="eastAsia" w:ascii="微软雅黑" w:hAnsi="微软雅黑" w:cs="微软雅黑"/>
                <w:szCs w:val="21"/>
              </w:rPr>
              <w:t>预算价为人民币</w:t>
            </w:r>
            <w:r>
              <w:rPr>
                <w:rFonts w:hint="eastAsia" w:ascii="微软雅黑" w:hAnsi="微软雅黑" w:cs="微软雅黑"/>
                <w:kern w:val="0"/>
                <w:szCs w:val="21"/>
                <w:lang w:val="en-US" w:eastAsia="zh-CN"/>
              </w:rPr>
              <w:t>400000.00</w:t>
            </w:r>
            <w:r>
              <w:rPr>
                <w:rFonts w:hint="eastAsia" w:ascii="微软雅黑" w:hAnsi="微软雅黑" w:cs="微软雅黑"/>
                <w:szCs w:val="21"/>
              </w:rPr>
              <w:t>元，</w:t>
            </w:r>
          </w:p>
          <w:p w14:paraId="5505FBDC">
            <w:pPr>
              <w:ind w:firstLine="0" w:firstLineChars="0"/>
              <w:rPr>
                <w:rFonts w:hint="eastAsia" w:ascii="微软雅黑" w:hAnsi="微软雅黑" w:cs="微软雅黑"/>
                <w:strike/>
                <w:kern w:val="28"/>
                <w:szCs w:val="21"/>
              </w:rPr>
            </w:pPr>
            <w:r>
              <w:rPr>
                <w:rFonts w:hint="eastAsia" w:ascii="微软雅黑" w:hAnsi="微软雅黑" w:cs="微软雅黑"/>
                <w:szCs w:val="21"/>
              </w:rPr>
              <w:t>最限价为预算价，超预算价的响应文件无效。</w:t>
            </w:r>
          </w:p>
        </w:tc>
      </w:tr>
      <w:tr w14:paraId="3CF0C5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594" w:hRule="atLeast"/>
          <w:tblHeader/>
        </w:trPr>
        <w:tc>
          <w:tcPr>
            <w:tcW w:w="629" w:type="dxa"/>
            <w:tcBorders>
              <w:tl2br w:val="nil"/>
              <w:tr2bl w:val="nil"/>
            </w:tcBorders>
            <w:vAlign w:val="center"/>
          </w:tcPr>
          <w:p w14:paraId="3CE97B91">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16</w:t>
            </w:r>
          </w:p>
        </w:tc>
        <w:tc>
          <w:tcPr>
            <w:tcW w:w="2815" w:type="dxa"/>
            <w:tcBorders>
              <w:tl2br w:val="nil"/>
              <w:tr2bl w:val="nil"/>
            </w:tcBorders>
            <w:vAlign w:val="center"/>
          </w:tcPr>
          <w:p w14:paraId="6436434A">
            <w:pPr>
              <w:snapToGrid w:val="0"/>
              <w:ind w:firstLine="0" w:firstLineChars="0"/>
              <w:jc w:val="center"/>
              <w:rPr>
                <w:rFonts w:hint="eastAsia" w:ascii="微软雅黑" w:hAnsi="微软雅黑" w:cs="微软雅黑"/>
                <w:b/>
                <w:strike/>
                <w:szCs w:val="21"/>
              </w:rPr>
            </w:pPr>
            <w:r>
              <w:rPr>
                <w:rFonts w:hint="eastAsia" w:ascii="微软雅黑" w:hAnsi="微软雅黑" w:cs="微软雅黑"/>
                <w:b/>
                <w:szCs w:val="21"/>
              </w:rPr>
              <w:t>响应文件有效期</w:t>
            </w:r>
          </w:p>
        </w:tc>
        <w:tc>
          <w:tcPr>
            <w:tcW w:w="5464" w:type="dxa"/>
            <w:tcBorders>
              <w:tl2br w:val="nil"/>
              <w:tr2bl w:val="nil"/>
            </w:tcBorders>
            <w:vAlign w:val="center"/>
          </w:tcPr>
          <w:p w14:paraId="10C05104">
            <w:pPr>
              <w:autoSpaceDE w:val="0"/>
              <w:autoSpaceDN w:val="0"/>
              <w:snapToGrid w:val="0"/>
              <w:ind w:firstLine="0" w:firstLineChars="0"/>
              <w:textAlignment w:val="bottom"/>
              <w:rPr>
                <w:rFonts w:hint="eastAsia" w:ascii="微软雅黑" w:hAnsi="微软雅黑" w:cs="微软雅黑"/>
                <w:strike/>
                <w:kern w:val="28"/>
                <w:szCs w:val="21"/>
              </w:rPr>
            </w:pPr>
            <w:r>
              <w:rPr>
                <w:rFonts w:hint="eastAsia" w:ascii="微软雅黑" w:hAnsi="微软雅黑" w:cs="微软雅黑"/>
                <w:szCs w:val="21"/>
                <w:u w:val="single"/>
              </w:rPr>
              <w:t>90</w:t>
            </w:r>
            <w:r>
              <w:rPr>
                <w:rFonts w:hint="eastAsia" w:ascii="微软雅黑" w:hAnsi="微软雅黑" w:cs="微软雅黑"/>
                <w:szCs w:val="21"/>
              </w:rPr>
              <w:t>天</w:t>
            </w:r>
          </w:p>
        </w:tc>
      </w:tr>
      <w:tr w14:paraId="68EFE9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594" w:hRule="atLeast"/>
          <w:tblHeader/>
        </w:trPr>
        <w:tc>
          <w:tcPr>
            <w:tcW w:w="629" w:type="dxa"/>
            <w:tcBorders>
              <w:tl2br w:val="nil"/>
              <w:tr2bl w:val="nil"/>
            </w:tcBorders>
            <w:vAlign w:val="center"/>
          </w:tcPr>
          <w:p w14:paraId="7BE2BC91">
            <w:pPr>
              <w:snapToGrid w:val="0"/>
              <w:spacing w:line="276" w:lineRule="auto"/>
              <w:ind w:firstLine="0" w:firstLineChars="0"/>
              <w:jc w:val="center"/>
              <w:rPr>
                <w:rFonts w:hint="eastAsia" w:ascii="微软雅黑" w:hAnsi="微软雅黑" w:cs="微软雅黑"/>
                <w:b/>
                <w:szCs w:val="21"/>
              </w:rPr>
            </w:pPr>
            <w:r>
              <w:rPr>
                <w:rFonts w:hint="eastAsia" w:ascii="微软雅黑" w:hAnsi="微软雅黑" w:cs="微软雅黑"/>
                <w:b/>
                <w:szCs w:val="21"/>
              </w:rPr>
              <w:t>17</w:t>
            </w:r>
          </w:p>
        </w:tc>
        <w:tc>
          <w:tcPr>
            <w:tcW w:w="2815" w:type="dxa"/>
            <w:tcBorders>
              <w:tl2br w:val="nil"/>
              <w:tr2bl w:val="nil"/>
            </w:tcBorders>
            <w:vAlign w:val="center"/>
          </w:tcPr>
          <w:p w14:paraId="4469035B">
            <w:pPr>
              <w:snapToGrid w:val="0"/>
              <w:spacing w:line="276" w:lineRule="auto"/>
              <w:ind w:firstLine="0" w:firstLineChars="0"/>
              <w:jc w:val="center"/>
              <w:rPr>
                <w:rFonts w:hint="eastAsia" w:ascii="微软雅黑" w:hAnsi="微软雅黑" w:cs="微软雅黑"/>
                <w:b/>
                <w:szCs w:val="21"/>
              </w:rPr>
            </w:pPr>
            <w:r>
              <w:rPr>
                <w:rFonts w:hint="eastAsia" w:ascii="微软雅黑" w:hAnsi="微软雅黑" w:cs="仿宋_GB2312"/>
                <w:b/>
                <w:szCs w:val="21"/>
              </w:rPr>
              <w:tab/>
            </w:r>
            <w:r>
              <w:rPr>
                <w:rFonts w:hint="eastAsia" w:ascii="微软雅黑" w:hAnsi="微软雅黑" w:cs="仿宋_GB2312"/>
                <w:b/>
                <w:szCs w:val="21"/>
              </w:rPr>
              <w:t>政策优惠</w:t>
            </w:r>
            <w:r>
              <w:rPr>
                <w:rFonts w:hint="eastAsia" w:ascii="微软雅黑" w:hAnsi="微软雅黑" w:cs="仿宋_GB2312"/>
                <w:b/>
                <w:szCs w:val="21"/>
              </w:rPr>
              <w:tab/>
            </w:r>
          </w:p>
        </w:tc>
        <w:tc>
          <w:tcPr>
            <w:tcW w:w="5464" w:type="dxa"/>
            <w:tcBorders>
              <w:tl2br w:val="nil"/>
              <w:tr2bl w:val="nil"/>
            </w:tcBorders>
            <w:vAlign w:val="center"/>
          </w:tcPr>
          <w:p w14:paraId="0BB29D7E">
            <w:pPr>
              <w:autoSpaceDE w:val="0"/>
              <w:autoSpaceDN w:val="0"/>
              <w:snapToGrid w:val="0"/>
              <w:spacing w:line="276" w:lineRule="auto"/>
              <w:ind w:firstLine="0" w:firstLineChars="0"/>
              <w:textAlignment w:val="bottom"/>
              <w:rPr>
                <w:rFonts w:hint="eastAsia" w:ascii="微软雅黑" w:hAnsi="微软雅黑" w:cs="宋体"/>
                <w:snapToGrid w:val="0"/>
                <w:kern w:val="0"/>
                <w:szCs w:val="21"/>
              </w:rPr>
            </w:pPr>
            <w:r>
              <w:rPr>
                <w:rFonts w:hint="eastAsia" w:ascii="微软雅黑" w:hAnsi="微软雅黑"/>
                <w:szCs w:val="21"/>
              </w:rPr>
              <w:t>1.根据财库〔2020〕46号、财库〔2022〕19号等相关规定，在评审时对于未预留份额专门面向中小企业的政府采购货物或服务项目，以及预留份额政府采购货物或服务项目中的非预留部分标项，对小型和微型企业的</w:t>
            </w:r>
            <w:r>
              <w:rPr>
                <w:rFonts w:ascii="微软雅黑" w:hAnsi="微软雅黑"/>
                <w:szCs w:val="21"/>
                <w:lang w:val="en"/>
              </w:rPr>
              <w:t>投标报价给予</w:t>
            </w:r>
            <w:r>
              <w:rPr>
                <w:rFonts w:hint="eastAsia" w:ascii="微软雅黑" w:hAnsi="微软雅黑"/>
                <w:szCs w:val="21"/>
                <w:lang w:val="en"/>
              </w:rPr>
              <w:t>2</w:t>
            </w:r>
            <w:r>
              <w:rPr>
                <w:rFonts w:ascii="微软雅黑" w:hAnsi="微软雅黑"/>
                <w:szCs w:val="21"/>
                <w:lang w:val="en"/>
              </w:rPr>
              <w:t>0%的扣除</w:t>
            </w:r>
            <w:r>
              <w:rPr>
                <w:rFonts w:hint="eastAsia" w:ascii="微软雅黑" w:hAnsi="微软雅黑"/>
                <w:szCs w:val="21"/>
              </w:rPr>
              <w:t>，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40%以上的，对联合体或者大中型企业的报价给予</w:t>
            </w:r>
            <w:r>
              <w:rPr>
                <w:rFonts w:ascii="微软雅黑" w:hAnsi="微软雅黑"/>
                <w:szCs w:val="21"/>
                <w:lang w:val="en"/>
              </w:rPr>
              <w:t>6</w:t>
            </w:r>
            <w:r>
              <w:rPr>
                <w:rFonts w:hint="eastAsia" w:ascii="微软雅黑" w:hAnsi="微软雅黑"/>
                <w:szCs w:val="21"/>
              </w:rPr>
              <w:t>%的扣除，用扣除后的价格参加评审。组成联合体或者接受分包的小微企业与联合体内其他企业、分包企业之间存在直接控股、管理关系的，不享受价格扣除优惠政策。属于小微企业的，投标文件必须提供《中小企业声明函》（模板见第六章）。</w:t>
            </w:r>
          </w:p>
          <w:p w14:paraId="5E509FAC">
            <w:pPr>
              <w:tabs>
                <w:tab w:val="left" w:pos="3870"/>
                <w:tab w:val="left" w:pos="4085"/>
              </w:tabs>
              <w:snapToGrid w:val="0"/>
              <w:spacing w:line="276" w:lineRule="auto"/>
              <w:ind w:firstLine="0" w:firstLineChars="0"/>
              <w:rPr>
                <w:rFonts w:hint="eastAsia" w:ascii="微软雅黑" w:hAnsi="微软雅黑"/>
                <w:snapToGrid w:val="0"/>
                <w:kern w:val="0"/>
                <w:szCs w:val="21"/>
              </w:rPr>
            </w:pPr>
            <w:r>
              <w:rPr>
                <w:rFonts w:hint="eastAsia" w:ascii="微软雅黑" w:hAnsi="微软雅黑"/>
                <w:snapToGrid w:val="0"/>
                <w:kern w:val="0"/>
                <w:szCs w:val="21"/>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560A6C77">
            <w:pPr>
              <w:autoSpaceDE w:val="0"/>
              <w:autoSpaceDN w:val="0"/>
              <w:snapToGrid w:val="0"/>
              <w:spacing w:line="276" w:lineRule="auto"/>
              <w:ind w:firstLine="0" w:firstLineChars="0"/>
              <w:textAlignment w:val="bottom"/>
              <w:rPr>
                <w:rFonts w:hint="eastAsia" w:ascii="微软雅黑" w:hAnsi="微软雅黑" w:cs="微软雅黑"/>
                <w:szCs w:val="21"/>
                <w:u w:val="single"/>
              </w:rPr>
            </w:pPr>
            <w:r>
              <w:rPr>
                <w:rFonts w:hint="eastAsia" w:ascii="微软雅黑" w:hAnsi="微软雅黑"/>
                <w:snapToGrid w:val="0"/>
                <w:kern w:val="0"/>
                <w:szCs w:val="21"/>
              </w:rPr>
              <w:t>3.监狱企业同视为小型、微型企业，享受中小企业政策扶持。</w:t>
            </w:r>
          </w:p>
        </w:tc>
      </w:tr>
      <w:tr w14:paraId="3C10BF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434" w:hRule="atLeast"/>
          <w:tblHeader/>
        </w:trPr>
        <w:tc>
          <w:tcPr>
            <w:tcW w:w="629" w:type="dxa"/>
            <w:tcBorders>
              <w:tl2br w:val="nil"/>
              <w:tr2bl w:val="nil"/>
            </w:tcBorders>
            <w:vAlign w:val="center"/>
          </w:tcPr>
          <w:p w14:paraId="56CC46B4">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18</w:t>
            </w:r>
          </w:p>
        </w:tc>
        <w:tc>
          <w:tcPr>
            <w:tcW w:w="2815" w:type="dxa"/>
            <w:tcBorders>
              <w:tl2br w:val="nil"/>
              <w:tr2bl w:val="nil"/>
            </w:tcBorders>
            <w:vAlign w:val="center"/>
          </w:tcPr>
          <w:p w14:paraId="75C13CF5">
            <w:pPr>
              <w:snapToGrid w:val="0"/>
              <w:ind w:firstLine="0" w:firstLineChars="0"/>
              <w:jc w:val="center"/>
              <w:rPr>
                <w:rFonts w:hint="eastAsia" w:ascii="微软雅黑" w:hAnsi="微软雅黑" w:cs="微软雅黑"/>
                <w:b/>
                <w:strike/>
                <w:szCs w:val="21"/>
              </w:rPr>
            </w:pPr>
            <w:r>
              <w:rPr>
                <w:rFonts w:hint="eastAsia" w:ascii="微软雅黑" w:hAnsi="微软雅黑" w:cs="微软雅黑"/>
                <w:b/>
                <w:szCs w:val="21"/>
              </w:rPr>
              <w:t>特别说明</w:t>
            </w:r>
          </w:p>
        </w:tc>
        <w:tc>
          <w:tcPr>
            <w:tcW w:w="5464" w:type="dxa"/>
            <w:tcBorders>
              <w:tl2br w:val="nil"/>
              <w:tr2bl w:val="nil"/>
            </w:tcBorders>
            <w:vAlign w:val="center"/>
          </w:tcPr>
          <w:p w14:paraId="114C6D7B">
            <w:pPr>
              <w:autoSpaceDE w:val="0"/>
              <w:autoSpaceDN w:val="0"/>
              <w:snapToGrid w:val="0"/>
              <w:ind w:firstLine="0" w:firstLineChars="0"/>
              <w:textAlignment w:val="bottom"/>
              <w:rPr>
                <w:rFonts w:hint="eastAsia" w:ascii="微软雅黑" w:hAnsi="微软雅黑" w:cs="微软雅黑"/>
                <w:strike/>
                <w:kern w:val="28"/>
                <w:szCs w:val="21"/>
              </w:rPr>
            </w:pPr>
            <w:r>
              <w:rPr>
                <w:rFonts w:hint="eastAsia" w:ascii="微软雅黑" w:hAnsi="微软雅黑" w:cs="微软雅黑"/>
                <w:snapToGrid w:val="0"/>
                <w:kern w:val="0"/>
                <w:szCs w:val="21"/>
              </w:rPr>
              <w:t>本磋商文件的解释权属于采购人</w:t>
            </w:r>
          </w:p>
        </w:tc>
      </w:tr>
    </w:tbl>
    <w:p w14:paraId="698F9E10">
      <w:pPr>
        <w:pStyle w:val="4"/>
        <w:ind w:firstLine="420"/>
        <w:rPr>
          <w:rFonts w:hint="eastAsia" w:ascii="微软雅黑" w:hAnsi="微软雅黑" w:cs="微软雅黑"/>
          <w:szCs w:val="21"/>
        </w:rPr>
      </w:pPr>
      <w:bookmarkStart w:id="33" w:name="_Toc177870536"/>
      <w:bookmarkStart w:id="34" w:name="_Toc10112"/>
      <w:bookmarkStart w:id="35" w:name="_Toc493511580"/>
      <w:r>
        <w:rPr>
          <w:rFonts w:hint="eastAsia" w:ascii="微软雅黑" w:hAnsi="微软雅黑" w:cs="微软雅黑"/>
          <w:szCs w:val="21"/>
        </w:rPr>
        <w:t>一、总  则</w:t>
      </w:r>
      <w:bookmarkEnd w:id="33"/>
      <w:bookmarkEnd w:id="34"/>
      <w:bookmarkEnd w:id="35"/>
    </w:p>
    <w:p w14:paraId="45AFC2B9">
      <w:pPr>
        <w:snapToGrid w:val="0"/>
        <w:ind w:firstLine="412" w:firstLineChars="196"/>
        <w:outlineLvl w:val="2"/>
        <w:rPr>
          <w:rFonts w:hint="eastAsia" w:ascii="微软雅黑" w:hAnsi="微软雅黑" w:cs="微软雅黑"/>
          <w:b/>
          <w:szCs w:val="21"/>
        </w:rPr>
      </w:pPr>
      <w:bookmarkStart w:id="36" w:name="_Toc164943190"/>
      <w:bookmarkStart w:id="37" w:name="_Toc397670919"/>
      <w:bookmarkStart w:id="38" w:name="_Toc397670948"/>
      <w:bookmarkStart w:id="39" w:name="_Toc177870544"/>
      <w:bookmarkStart w:id="40" w:name="_Toc493511613"/>
      <w:r>
        <w:rPr>
          <w:rFonts w:hint="eastAsia" w:ascii="微软雅黑" w:hAnsi="微软雅黑" w:cs="微软雅黑"/>
          <w:b/>
          <w:szCs w:val="21"/>
        </w:rPr>
        <w:t>（一）适用范围</w:t>
      </w:r>
      <w:bookmarkEnd w:id="36"/>
    </w:p>
    <w:p w14:paraId="02CE172A">
      <w:pPr>
        <w:snapToGrid w:val="0"/>
        <w:ind w:firstLine="420"/>
        <w:rPr>
          <w:rFonts w:hint="eastAsia" w:ascii="微软雅黑" w:hAnsi="微软雅黑" w:cs="微软雅黑"/>
          <w:szCs w:val="21"/>
        </w:rPr>
      </w:pPr>
      <w:r>
        <w:rPr>
          <w:rFonts w:hint="eastAsia" w:ascii="微软雅黑" w:hAnsi="微软雅黑" w:cs="微软雅黑"/>
          <w:szCs w:val="21"/>
        </w:rPr>
        <w:t>本磋商文件适用于该项目的招标、投标、评标、定标、验收、合同履约、付款等行为（法律、法规另有规定的，从其规定）。</w:t>
      </w:r>
    </w:p>
    <w:p w14:paraId="375B6593">
      <w:pPr>
        <w:snapToGrid w:val="0"/>
        <w:ind w:firstLine="309" w:firstLineChars="147"/>
        <w:outlineLvl w:val="2"/>
        <w:rPr>
          <w:rFonts w:hint="eastAsia" w:ascii="微软雅黑" w:hAnsi="微软雅黑" w:cs="微软雅黑"/>
          <w:b/>
          <w:szCs w:val="21"/>
        </w:rPr>
      </w:pPr>
      <w:bookmarkStart w:id="41" w:name="_Toc164943191"/>
      <w:r>
        <w:rPr>
          <w:rFonts w:hint="eastAsia" w:ascii="微软雅黑" w:hAnsi="微软雅黑" w:cs="微软雅黑"/>
          <w:b/>
          <w:szCs w:val="21"/>
        </w:rPr>
        <w:t>（二）定义</w:t>
      </w:r>
      <w:bookmarkEnd w:id="41"/>
    </w:p>
    <w:p w14:paraId="48547E8A">
      <w:pPr>
        <w:numPr>
          <w:ilvl w:val="0"/>
          <w:numId w:val="21"/>
        </w:numPr>
        <w:snapToGrid w:val="0"/>
        <w:ind w:left="0" w:firstLine="420"/>
        <w:rPr>
          <w:rFonts w:hint="eastAsia" w:ascii="微软雅黑" w:hAnsi="微软雅黑" w:cs="微软雅黑"/>
          <w:szCs w:val="21"/>
        </w:rPr>
      </w:pPr>
      <w:r>
        <w:rPr>
          <w:rFonts w:hint="eastAsia" w:ascii="微软雅黑" w:hAnsi="微软雅黑" w:cs="微软雅黑"/>
          <w:szCs w:val="21"/>
        </w:rPr>
        <w:t>“采购人”系指招标公告中载明的本项目的采购人。</w:t>
      </w:r>
    </w:p>
    <w:p w14:paraId="6C873F35">
      <w:pPr>
        <w:numPr>
          <w:ilvl w:val="0"/>
          <w:numId w:val="21"/>
        </w:numPr>
        <w:snapToGrid w:val="0"/>
        <w:ind w:left="0" w:firstLine="420"/>
        <w:rPr>
          <w:rFonts w:hint="eastAsia" w:ascii="微软雅黑" w:hAnsi="微软雅黑" w:cs="微软雅黑"/>
          <w:szCs w:val="21"/>
        </w:rPr>
      </w:pPr>
      <w:r>
        <w:rPr>
          <w:rFonts w:hint="eastAsia" w:ascii="微软雅黑" w:hAnsi="微软雅黑" w:cs="微软雅黑"/>
          <w:szCs w:val="21"/>
        </w:rPr>
        <w:t>“采购代理机构”系指招标公告中载明的本项目的采购代理机构</w:t>
      </w:r>
    </w:p>
    <w:p w14:paraId="1B90D49C">
      <w:pPr>
        <w:numPr>
          <w:ilvl w:val="0"/>
          <w:numId w:val="21"/>
        </w:numPr>
        <w:snapToGrid w:val="0"/>
        <w:ind w:left="0" w:firstLine="420"/>
        <w:rPr>
          <w:rFonts w:hint="eastAsia" w:ascii="微软雅黑" w:hAnsi="微软雅黑" w:cs="微软雅黑"/>
          <w:szCs w:val="21"/>
        </w:rPr>
      </w:pPr>
      <w:r>
        <w:rPr>
          <w:rFonts w:hint="eastAsia" w:ascii="微软雅黑" w:hAnsi="微软雅黑" w:cs="微软雅黑"/>
          <w:szCs w:val="21"/>
        </w:rPr>
        <w:t>“供应商”系指是指响应招标、参加投标竞争的法人、其他组织或者自然人。</w:t>
      </w:r>
    </w:p>
    <w:p w14:paraId="1E391DFF">
      <w:pPr>
        <w:numPr>
          <w:ilvl w:val="0"/>
          <w:numId w:val="21"/>
        </w:numPr>
        <w:snapToGrid w:val="0"/>
        <w:ind w:left="0" w:firstLine="420"/>
        <w:rPr>
          <w:rFonts w:hint="eastAsia" w:ascii="微软雅黑" w:hAnsi="微软雅黑" w:cs="微软雅黑"/>
          <w:szCs w:val="21"/>
        </w:rPr>
      </w:pPr>
      <w:r>
        <w:rPr>
          <w:rFonts w:hint="eastAsia" w:ascii="微软雅黑" w:hAnsi="微软雅黑" w:cs="微软雅黑"/>
          <w:szCs w:val="21"/>
        </w:rPr>
        <w:t>“负责人”系指法人企业的法定负责人，或其他组织为法律、行政法规规定代表单位行使职权的主要负责人，或自然人本人。</w:t>
      </w:r>
    </w:p>
    <w:p w14:paraId="10407164">
      <w:pPr>
        <w:numPr>
          <w:ilvl w:val="0"/>
          <w:numId w:val="21"/>
        </w:numPr>
        <w:snapToGrid w:val="0"/>
        <w:ind w:left="0" w:firstLine="420"/>
        <w:rPr>
          <w:rFonts w:hint="eastAsia" w:ascii="微软雅黑" w:hAnsi="微软雅黑" w:cs="微软雅黑"/>
          <w:szCs w:val="21"/>
        </w:rPr>
      </w:pPr>
      <w:r>
        <w:rPr>
          <w:rFonts w:hint="eastAsia" w:ascii="微软雅黑" w:hAnsi="微软雅黑" w:cs="微软雅黑"/>
          <w:szCs w:val="21"/>
        </w:rPr>
        <w:t>“产品”系指供方按磋商文件规定，须向采购人提供的一切设备、保险、税金、备品备件、工具、手册及其他有关技术资料和材料。</w:t>
      </w:r>
    </w:p>
    <w:p w14:paraId="134AD42F">
      <w:pPr>
        <w:numPr>
          <w:ilvl w:val="0"/>
          <w:numId w:val="21"/>
        </w:numPr>
        <w:snapToGrid w:val="0"/>
        <w:ind w:left="0" w:firstLine="420"/>
        <w:rPr>
          <w:rFonts w:hint="eastAsia" w:ascii="微软雅黑" w:hAnsi="微软雅黑" w:cs="微软雅黑"/>
          <w:szCs w:val="21"/>
        </w:rPr>
      </w:pPr>
      <w:r>
        <w:rPr>
          <w:rFonts w:hint="eastAsia" w:ascii="微软雅黑" w:hAnsi="微软雅黑" w:cs="微软雅黑"/>
          <w:szCs w:val="21"/>
        </w:rPr>
        <w:t>“服务”系指磋商文件规定投标供应商须承担的安装、调试、技术协助、校准、培训、技术指导以及其他类似的义务。</w:t>
      </w:r>
    </w:p>
    <w:p w14:paraId="38BAD429">
      <w:pPr>
        <w:numPr>
          <w:ilvl w:val="0"/>
          <w:numId w:val="21"/>
        </w:numPr>
        <w:snapToGrid w:val="0"/>
        <w:ind w:left="0" w:firstLine="420"/>
        <w:rPr>
          <w:rFonts w:hint="eastAsia" w:ascii="微软雅黑" w:hAnsi="微软雅黑" w:cs="微软雅黑"/>
          <w:szCs w:val="21"/>
        </w:rPr>
      </w:pPr>
      <w:r>
        <w:rPr>
          <w:rFonts w:hint="eastAsia" w:ascii="微软雅黑" w:hAnsi="微软雅黑" w:cs="微软雅黑"/>
          <w:szCs w:val="21"/>
        </w:rPr>
        <w:t>“项目”系指投标供应商按磋商文件规定向采购人提供的产品和服务。</w:t>
      </w:r>
    </w:p>
    <w:p w14:paraId="7269EE80">
      <w:pPr>
        <w:numPr>
          <w:ilvl w:val="0"/>
          <w:numId w:val="21"/>
        </w:numPr>
        <w:snapToGrid w:val="0"/>
        <w:ind w:left="0" w:firstLine="420"/>
        <w:rPr>
          <w:rFonts w:hint="eastAsia" w:ascii="微软雅黑" w:hAnsi="微软雅黑" w:cs="微软雅黑"/>
          <w:szCs w:val="21"/>
        </w:rPr>
      </w:pPr>
      <w:r>
        <w:rPr>
          <w:rFonts w:hint="eastAsia" w:ascii="微软雅黑" w:hAnsi="微软雅黑" w:cs="微软雅黑"/>
          <w:szCs w:val="21"/>
        </w:rPr>
        <w:t>“书面形式”包括信函、传真、电报等。</w:t>
      </w:r>
    </w:p>
    <w:p w14:paraId="64EF9AE3">
      <w:pPr>
        <w:numPr>
          <w:ilvl w:val="0"/>
          <w:numId w:val="21"/>
        </w:numPr>
        <w:snapToGrid w:val="0"/>
        <w:ind w:left="0" w:firstLine="420"/>
        <w:rPr>
          <w:rFonts w:hint="eastAsia" w:ascii="微软雅黑" w:hAnsi="微软雅黑" w:cs="微软雅黑"/>
          <w:szCs w:val="21"/>
        </w:rPr>
      </w:pPr>
      <w:r>
        <w:rPr>
          <w:rFonts w:hint="eastAsia" w:ascii="微软雅黑" w:hAnsi="微软雅黑" w:cs="微软雅黑"/>
          <w:szCs w:val="21"/>
        </w:rPr>
        <w:t>“电子签名”系指数据电文中以电子形式所含、所附用于识别签名人身份并表明签名人认可其中内容的数据；“公章”系指单位法定名称章。</w:t>
      </w:r>
    </w:p>
    <w:p w14:paraId="5715D001">
      <w:pPr>
        <w:numPr>
          <w:ilvl w:val="0"/>
          <w:numId w:val="21"/>
        </w:numPr>
        <w:snapToGrid w:val="0"/>
        <w:ind w:left="0" w:firstLine="420"/>
        <w:rPr>
          <w:rFonts w:hint="eastAsia" w:ascii="微软雅黑" w:hAnsi="微软雅黑" w:cs="微软雅黑"/>
          <w:szCs w:val="21"/>
        </w:rPr>
      </w:pPr>
      <w:r>
        <w:rPr>
          <w:rFonts w:hint="eastAsia" w:ascii="微软雅黑" w:hAnsi="微软雅黑" w:cs="微软雅黑"/>
          <w:szCs w:val="21"/>
        </w:rPr>
        <w:t>“电子交易平台”是指本项目政府采购活动所依托的政府采购云平台（https://www.zcygov.cn/）。</w:t>
      </w:r>
    </w:p>
    <w:p w14:paraId="7AD99286">
      <w:pPr>
        <w:numPr>
          <w:ilvl w:val="0"/>
          <w:numId w:val="21"/>
        </w:numPr>
        <w:snapToGrid w:val="0"/>
        <w:ind w:left="0" w:firstLine="420"/>
        <w:rPr>
          <w:rFonts w:hint="eastAsia" w:ascii="微软雅黑" w:hAnsi="微软雅黑" w:cs="微软雅黑"/>
          <w:szCs w:val="21"/>
        </w:rPr>
      </w:pPr>
      <w:r>
        <w:rPr>
          <w:rFonts w:hint="eastAsia" w:ascii="微软雅黑" w:hAnsi="微软雅黑" w:cs="微软雅黑"/>
          <w:szCs w:val="21"/>
        </w:rPr>
        <w:t>“▲”系指实质性要求条款，不满足实行性要求条款的响应文件无效。“★”系指产品采购项目中核心产品。“</w:t>
      </w:r>
      <w:r>
        <w:rPr>
          <w:rFonts w:hint="eastAsia" w:ascii="微软雅黑" w:hAnsi="微软雅黑" w:cs="微软雅黑"/>
          <w:kern w:val="0"/>
          <w:szCs w:val="21"/>
        </w:rPr>
        <w:t></w:t>
      </w:r>
      <w:r>
        <w:rPr>
          <w:rFonts w:hint="eastAsia" w:ascii="微软雅黑" w:hAnsi="微软雅黑" w:cs="微软雅黑"/>
          <w:szCs w:val="21"/>
        </w:rPr>
        <w:t>” 系指适用本项目的要求，“</w:t>
      </w:r>
      <w:r>
        <w:rPr>
          <w:rFonts w:hint="eastAsia" w:ascii="微软雅黑" w:hAnsi="微软雅黑" w:cs="微软雅黑"/>
          <w:szCs w:val="21"/>
        </w:rPr>
        <w:sym w:font="Wingdings" w:char="00A8"/>
      </w:r>
      <w:r>
        <w:rPr>
          <w:rFonts w:hint="eastAsia" w:ascii="微软雅黑" w:hAnsi="微软雅黑" w:cs="微软雅黑"/>
          <w:szCs w:val="21"/>
        </w:rPr>
        <w:t>” 系指不适用本项目的要求。</w:t>
      </w:r>
    </w:p>
    <w:bookmarkEnd w:id="37"/>
    <w:bookmarkEnd w:id="38"/>
    <w:p w14:paraId="07D7088F">
      <w:pPr>
        <w:snapToGrid w:val="0"/>
        <w:ind w:firstLine="412" w:firstLineChars="196"/>
        <w:outlineLvl w:val="2"/>
        <w:rPr>
          <w:rFonts w:hint="eastAsia" w:ascii="微软雅黑" w:hAnsi="微软雅黑" w:cs="微软雅黑"/>
          <w:b/>
          <w:szCs w:val="21"/>
        </w:rPr>
      </w:pPr>
      <w:bookmarkStart w:id="42" w:name="_Toc164943192"/>
      <w:bookmarkStart w:id="43" w:name="_Toc397670949"/>
      <w:bookmarkStart w:id="44" w:name="_Toc397670920"/>
      <w:r>
        <w:rPr>
          <w:rFonts w:hint="eastAsia" w:ascii="微软雅黑" w:hAnsi="微软雅黑" w:cs="微软雅黑"/>
          <w:b/>
          <w:szCs w:val="21"/>
        </w:rPr>
        <w:t>（三）采购方式</w:t>
      </w:r>
      <w:bookmarkEnd w:id="42"/>
    </w:p>
    <w:p w14:paraId="5F6FFC63">
      <w:pPr>
        <w:snapToGrid w:val="0"/>
        <w:ind w:firstLine="420"/>
        <w:rPr>
          <w:rFonts w:hint="eastAsia" w:ascii="微软雅黑" w:hAnsi="微软雅黑" w:cs="微软雅黑"/>
          <w:szCs w:val="21"/>
        </w:rPr>
      </w:pPr>
      <w:r>
        <w:rPr>
          <w:rFonts w:hint="eastAsia" w:ascii="微软雅黑" w:hAnsi="微软雅黑" w:cs="微软雅黑"/>
          <w:szCs w:val="21"/>
        </w:rPr>
        <w:t>本次招标采用竞争性磋商采购方式进行。</w:t>
      </w:r>
    </w:p>
    <w:bookmarkEnd w:id="43"/>
    <w:bookmarkEnd w:id="44"/>
    <w:p w14:paraId="663242C5">
      <w:pPr>
        <w:snapToGrid w:val="0"/>
        <w:spacing w:before="120" w:beforeLines="50"/>
        <w:ind w:firstLine="412" w:firstLineChars="196"/>
        <w:outlineLvl w:val="2"/>
        <w:rPr>
          <w:rFonts w:hint="eastAsia" w:ascii="微软雅黑" w:hAnsi="微软雅黑" w:cs="微软雅黑"/>
          <w:b/>
          <w:szCs w:val="21"/>
        </w:rPr>
      </w:pPr>
      <w:bookmarkStart w:id="45" w:name="_Toc397670921"/>
      <w:bookmarkStart w:id="46" w:name="_Toc164943193"/>
      <w:bookmarkStart w:id="47" w:name="_Toc397670950"/>
      <w:r>
        <w:rPr>
          <w:rFonts w:hint="eastAsia" w:ascii="微软雅黑" w:hAnsi="微软雅黑" w:cs="微软雅黑"/>
          <w:b/>
          <w:szCs w:val="21"/>
        </w:rPr>
        <w:t>（四）磋商费用</w:t>
      </w:r>
      <w:bookmarkEnd w:id="45"/>
      <w:bookmarkEnd w:id="46"/>
      <w:bookmarkEnd w:id="47"/>
    </w:p>
    <w:p w14:paraId="3138737B">
      <w:pPr>
        <w:snapToGrid w:val="0"/>
        <w:ind w:firstLine="420"/>
        <w:rPr>
          <w:rFonts w:hint="eastAsia" w:ascii="微软雅黑" w:hAnsi="微软雅黑" w:cs="微软雅黑"/>
          <w:szCs w:val="21"/>
        </w:rPr>
      </w:pPr>
      <w:r>
        <w:rPr>
          <w:rFonts w:hint="eastAsia" w:ascii="微软雅黑" w:hAnsi="微软雅黑" w:cs="微软雅黑"/>
          <w:szCs w:val="21"/>
        </w:rPr>
        <w:t>不论磋商结果如何，供应商均应自行承担所有与投标有关的全部费用（磋商文件有相反规定除外）。</w:t>
      </w:r>
    </w:p>
    <w:p w14:paraId="5DB30F72">
      <w:pPr>
        <w:snapToGrid w:val="0"/>
        <w:spacing w:before="120" w:beforeLines="50"/>
        <w:ind w:firstLine="412" w:firstLineChars="196"/>
        <w:outlineLvl w:val="2"/>
        <w:rPr>
          <w:rFonts w:hint="eastAsia" w:ascii="微软雅黑" w:hAnsi="微软雅黑" w:cs="微软雅黑"/>
          <w:b/>
          <w:szCs w:val="21"/>
        </w:rPr>
      </w:pPr>
      <w:bookmarkStart w:id="48" w:name="_Toc164943194"/>
      <w:r>
        <w:rPr>
          <w:rFonts w:hint="eastAsia" w:ascii="微软雅黑" w:hAnsi="微软雅黑" w:cs="微软雅黑"/>
          <w:b/>
          <w:szCs w:val="21"/>
        </w:rPr>
        <w:t>（五）相关政府采购政策</w:t>
      </w:r>
      <w:bookmarkEnd w:id="48"/>
    </w:p>
    <w:p w14:paraId="3964797B">
      <w:pPr>
        <w:numPr>
          <w:ilvl w:val="0"/>
          <w:numId w:val="22"/>
        </w:numPr>
        <w:snapToGrid w:val="0"/>
        <w:ind w:left="0" w:firstLine="420"/>
        <w:rPr>
          <w:rFonts w:hint="eastAsia" w:ascii="微软雅黑" w:hAnsi="微软雅黑" w:cs="微软雅黑"/>
          <w:szCs w:val="21"/>
        </w:rPr>
      </w:pPr>
      <w:r>
        <w:rPr>
          <w:rFonts w:hint="eastAsia" w:ascii="微软雅黑" w:hAnsi="微软雅黑" w:cs="微软雅黑"/>
          <w:szCs w:val="21"/>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E954131">
      <w:pPr>
        <w:numPr>
          <w:ilvl w:val="0"/>
          <w:numId w:val="22"/>
        </w:numPr>
        <w:snapToGrid w:val="0"/>
        <w:ind w:left="0" w:firstLine="420"/>
        <w:rPr>
          <w:rFonts w:hint="eastAsia" w:ascii="微软雅黑" w:hAnsi="微软雅黑" w:cs="微软雅黑"/>
          <w:szCs w:val="21"/>
        </w:rPr>
      </w:pPr>
      <w:r>
        <w:rPr>
          <w:rFonts w:hint="eastAsia" w:ascii="微软雅黑" w:hAnsi="微软雅黑" w:cs="微软雅黑"/>
          <w:szCs w:val="21"/>
        </w:rPr>
        <w:t>支持绿色发展</w:t>
      </w:r>
    </w:p>
    <w:p w14:paraId="1EF2E904">
      <w:pPr>
        <w:numPr>
          <w:ilvl w:val="1"/>
          <w:numId w:val="22"/>
        </w:numPr>
        <w:snapToGrid w:val="0"/>
        <w:ind w:left="0" w:firstLine="420"/>
        <w:rPr>
          <w:rFonts w:hint="eastAsia" w:ascii="微软雅黑" w:hAnsi="微软雅黑" w:cs="微软雅黑"/>
          <w:szCs w:val="21"/>
        </w:rPr>
      </w:pPr>
      <w:r>
        <w:rPr>
          <w:rFonts w:hint="eastAsia" w:ascii="微软雅黑" w:hAnsi="微软雅黑" w:cs="微软雅黑"/>
          <w:szCs w:val="21"/>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磋商文件要求提供相关产品认证证书。▲采购人拟采购的产品属于政府强制采购的节能产品品目清单范围的，投标供应商未按磋商文件要求提供国家确定的认证机构出具的、处于有效期之内的节能产品认证证书的，投标无效。</w:t>
      </w:r>
    </w:p>
    <w:p w14:paraId="67E20DBA">
      <w:pPr>
        <w:numPr>
          <w:ilvl w:val="1"/>
          <w:numId w:val="22"/>
        </w:numPr>
        <w:snapToGrid w:val="0"/>
        <w:ind w:left="0" w:firstLine="420"/>
        <w:rPr>
          <w:rFonts w:hint="eastAsia" w:ascii="微软雅黑" w:hAnsi="微软雅黑" w:cs="微软雅黑"/>
          <w:szCs w:val="21"/>
        </w:rPr>
      </w:pPr>
      <w:r>
        <w:rPr>
          <w:rFonts w:hint="eastAsia" w:ascii="微软雅黑" w:hAnsi="微软雅黑" w:cs="微软雅黑"/>
          <w:szCs w:val="21"/>
        </w:rPr>
        <w:t xml:space="preserve"> 修缮、装修类项目采购建材的，采购人应将绿色建筑和绿色建材性能、指标等作为实质性条件纳入磋商文件和合同。</w:t>
      </w:r>
    </w:p>
    <w:p w14:paraId="66357927">
      <w:pPr>
        <w:numPr>
          <w:ilvl w:val="1"/>
          <w:numId w:val="22"/>
        </w:numPr>
        <w:snapToGrid w:val="0"/>
        <w:ind w:left="0" w:firstLine="420"/>
        <w:rPr>
          <w:rFonts w:hint="eastAsia" w:ascii="微软雅黑" w:hAnsi="微软雅黑" w:cs="微软雅黑"/>
          <w:szCs w:val="21"/>
        </w:rPr>
      </w:pPr>
      <w:r>
        <w:rPr>
          <w:rFonts w:hint="eastAsia" w:ascii="微软雅黑" w:hAnsi="微软雅黑" w:cs="微软雅黑"/>
          <w:szCs w:val="2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C75AC2E">
      <w:pPr>
        <w:numPr>
          <w:ilvl w:val="0"/>
          <w:numId w:val="22"/>
        </w:numPr>
        <w:snapToGrid w:val="0"/>
        <w:ind w:left="0" w:firstLine="420"/>
        <w:rPr>
          <w:rFonts w:hint="eastAsia" w:ascii="微软雅黑" w:hAnsi="微软雅黑" w:cs="微软雅黑"/>
          <w:szCs w:val="21"/>
        </w:rPr>
      </w:pPr>
      <w:r>
        <w:rPr>
          <w:rFonts w:hint="eastAsia" w:ascii="微软雅黑" w:hAnsi="微软雅黑" w:cs="微软雅黑"/>
          <w:szCs w:val="21"/>
        </w:rPr>
        <w:t>支持中小企业发展</w:t>
      </w:r>
    </w:p>
    <w:p w14:paraId="395B207A">
      <w:pPr>
        <w:numPr>
          <w:ilvl w:val="1"/>
          <w:numId w:val="22"/>
        </w:numPr>
        <w:snapToGrid w:val="0"/>
        <w:ind w:left="7" w:firstLine="411" w:firstLineChars="196"/>
        <w:rPr>
          <w:rFonts w:hint="eastAsia" w:ascii="微软雅黑" w:hAnsi="微软雅黑" w:cs="微软雅黑"/>
          <w:szCs w:val="21"/>
        </w:rPr>
      </w:pPr>
      <w:r>
        <w:rPr>
          <w:rFonts w:hint="eastAsia" w:ascii="微软雅黑" w:hAnsi="微软雅黑" w:cs="微软雅黑"/>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77F9B1E6">
      <w:pPr>
        <w:numPr>
          <w:ilvl w:val="1"/>
          <w:numId w:val="22"/>
        </w:numPr>
        <w:snapToGrid w:val="0"/>
        <w:ind w:left="7" w:firstLine="411" w:firstLineChars="196"/>
        <w:rPr>
          <w:rFonts w:hint="eastAsia" w:ascii="微软雅黑" w:hAnsi="微软雅黑" w:cs="微软雅黑"/>
          <w:szCs w:val="21"/>
        </w:rPr>
      </w:pPr>
      <w:r>
        <w:rPr>
          <w:rFonts w:hint="eastAsia" w:ascii="微软雅黑" w:hAnsi="微软雅黑" w:cs="微软雅黑"/>
          <w:szCs w:val="21"/>
        </w:rPr>
        <w:t>符合中小企业划分标准的个体工商户，在政府采购活动中视同中小企业。</w:t>
      </w:r>
    </w:p>
    <w:p w14:paraId="412AACA1">
      <w:pPr>
        <w:numPr>
          <w:ilvl w:val="1"/>
          <w:numId w:val="22"/>
        </w:numPr>
        <w:snapToGrid w:val="0"/>
        <w:ind w:left="7" w:firstLine="411" w:firstLineChars="196"/>
        <w:rPr>
          <w:rFonts w:hint="eastAsia" w:ascii="微软雅黑" w:hAnsi="微软雅黑" w:cs="微软雅黑"/>
          <w:szCs w:val="21"/>
        </w:rPr>
      </w:pPr>
      <w:r>
        <w:rPr>
          <w:rFonts w:hint="eastAsia" w:ascii="微软雅黑" w:hAnsi="微软雅黑" w:cs="微软雅黑"/>
          <w:szCs w:val="21"/>
        </w:rPr>
        <w:t>在政府采购活动中，投标供应商提供的货物、工程或者服务符合下列情形的，享受中小企业扶持政策：</w:t>
      </w:r>
    </w:p>
    <w:p w14:paraId="1D2D81DE">
      <w:pPr>
        <w:numPr>
          <w:ilvl w:val="2"/>
          <w:numId w:val="22"/>
        </w:numPr>
        <w:snapToGrid w:val="0"/>
        <w:ind w:left="0" w:firstLine="420" w:firstLineChars="0"/>
        <w:rPr>
          <w:rFonts w:hint="eastAsia" w:ascii="微软雅黑" w:hAnsi="微软雅黑" w:cs="微软雅黑"/>
          <w:szCs w:val="21"/>
        </w:rPr>
      </w:pPr>
      <w:r>
        <w:rPr>
          <w:rFonts w:hint="eastAsia" w:ascii="微软雅黑" w:hAnsi="微软雅黑" w:cs="微软雅黑"/>
          <w:szCs w:val="21"/>
        </w:rPr>
        <w:t>在货物采购项目中，货物由中小企业制造，即货物由中小企业生产且使用该中小企业商号或者注册商标；</w:t>
      </w:r>
    </w:p>
    <w:p w14:paraId="75DBF245">
      <w:pPr>
        <w:numPr>
          <w:ilvl w:val="2"/>
          <w:numId w:val="22"/>
        </w:numPr>
        <w:snapToGrid w:val="0"/>
        <w:ind w:left="0" w:firstLine="420" w:firstLineChars="0"/>
        <w:rPr>
          <w:rFonts w:hint="eastAsia" w:ascii="微软雅黑" w:hAnsi="微软雅黑" w:cs="微软雅黑"/>
          <w:szCs w:val="21"/>
        </w:rPr>
      </w:pPr>
      <w:r>
        <w:rPr>
          <w:rFonts w:hint="eastAsia" w:ascii="微软雅黑" w:hAnsi="微软雅黑" w:cs="微软雅黑"/>
          <w:szCs w:val="21"/>
        </w:rPr>
        <w:t>在工程采购项目中，工程由中小企业承建，即工程施工单位为中小企业；</w:t>
      </w:r>
    </w:p>
    <w:p w14:paraId="11EA2BFE">
      <w:pPr>
        <w:numPr>
          <w:ilvl w:val="2"/>
          <w:numId w:val="22"/>
        </w:numPr>
        <w:snapToGrid w:val="0"/>
        <w:ind w:left="0" w:firstLine="420" w:firstLineChars="0"/>
        <w:rPr>
          <w:rFonts w:hint="eastAsia" w:ascii="微软雅黑" w:hAnsi="微软雅黑" w:cs="微软雅黑"/>
          <w:szCs w:val="21"/>
        </w:rPr>
      </w:pPr>
      <w:r>
        <w:rPr>
          <w:rFonts w:hint="eastAsia" w:ascii="微软雅黑" w:hAnsi="微软雅黑" w:cs="微软雅黑"/>
          <w:szCs w:val="21"/>
        </w:rPr>
        <w:t>在服务采购项目中，服务由中小企业承接，即提供服务的人员为中小企业依照《中华人民共和国劳动合同法》订立劳动合同的从业人员。</w:t>
      </w:r>
    </w:p>
    <w:p w14:paraId="5FA66A8A">
      <w:pPr>
        <w:snapToGrid w:val="0"/>
        <w:ind w:firstLine="420"/>
        <w:rPr>
          <w:rFonts w:hint="eastAsia" w:ascii="微软雅黑" w:hAnsi="微软雅黑" w:cs="微软雅黑"/>
          <w:szCs w:val="21"/>
        </w:rPr>
      </w:pPr>
      <w:r>
        <w:rPr>
          <w:rFonts w:hint="eastAsia" w:ascii="微软雅黑" w:hAnsi="微软雅黑" w:cs="微软雅黑"/>
          <w:szCs w:val="21"/>
        </w:rPr>
        <w:t>在货物采购项目中，投标供应商提供的货物既有中小企业制造货物，也有大型企业制造货物的，不享受中小企业扶持政策。</w:t>
      </w:r>
    </w:p>
    <w:p w14:paraId="0E5223FA">
      <w:pPr>
        <w:snapToGrid w:val="0"/>
        <w:ind w:firstLine="420"/>
        <w:rPr>
          <w:rFonts w:hint="eastAsia" w:ascii="微软雅黑" w:hAnsi="微软雅黑" w:cs="微软雅黑"/>
          <w:szCs w:val="21"/>
        </w:rPr>
      </w:pPr>
      <w:r>
        <w:rPr>
          <w:rFonts w:hint="eastAsia" w:ascii="微软雅黑" w:hAnsi="微软雅黑" w:cs="微软雅黑"/>
          <w:szCs w:val="21"/>
        </w:rPr>
        <w:t>以联合体形式参加政府采购活动，联合体各方均为中小企业的，联合体视同中小企业。其中，联合体各方均为小微企业的，联合体视同小微企业。</w:t>
      </w:r>
    </w:p>
    <w:p w14:paraId="003ADA42">
      <w:pPr>
        <w:numPr>
          <w:ilvl w:val="1"/>
          <w:numId w:val="22"/>
        </w:numPr>
        <w:snapToGrid w:val="0"/>
        <w:ind w:left="7" w:firstLine="411" w:firstLineChars="196"/>
        <w:rPr>
          <w:rFonts w:hint="eastAsia" w:ascii="微软雅黑" w:hAnsi="微软雅黑" w:cs="微软雅黑"/>
          <w:szCs w:val="21"/>
        </w:rPr>
      </w:pPr>
      <w:r>
        <w:rPr>
          <w:rFonts w:hint="eastAsia" w:ascii="微软雅黑" w:hAnsi="微软雅黑" w:cs="微软雅黑"/>
          <w:szCs w:val="21"/>
        </w:rPr>
        <w:t>符合《关于促进残疾人就业政府采购政策的通知》（财库〔2017〕141号）规定的条件并提供《残疾人福利性单位声明函》（附件1）的残疾人福利性单位视同小型、微型企业；</w:t>
      </w:r>
    </w:p>
    <w:p w14:paraId="6CD3BE6F">
      <w:pPr>
        <w:numPr>
          <w:ilvl w:val="1"/>
          <w:numId w:val="22"/>
        </w:numPr>
        <w:snapToGrid w:val="0"/>
        <w:ind w:left="7" w:firstLine="411" w:firstLineChars="196"/>
        <w:rPr>
          <w:rFonts w:hint="eastAsia" w:ascii="微软雅黑" w:hAnsi="微软雅黑" w:cs="微软雅黑"/>
          <w:szCs w:val="21"/>
        </w:rPr>
      </w:pPr>
      <w:r>
        <w:rPr>
          <w:rFonts w:hint="eastAsia" w:ascii="微软雅黑" w:hAnsi="微软雅黑" w:cs="微软雅黑"/>
          <w:szCs w:val="21"/>
        </w:rPr>
        <w:t>符合《关于政府采购支持监狱企业发展有关问题的通知》（财库[2014]68号）规定的监狱企业并提供由省级以上监狱管理局、戒毒管理局（含新疆生产建设兵团）出具的属于监狱企业证明文件的，视同为小型、微型企业。</w:t>
      </w:r>
    </w:p>
    <w:p w14:paraId="123DABD4">
      <w:pPr>
        <w:numPr>
          <w:ilvl w:val="1"/>
          <w:numId w:val="22"/>
        </w:numPr>
        <w:snapToGrid w:val="0"/>
        <w:ind w:left="7" w:firstLine="411" w:firstLineChars="196"/>
        <w:rPr>
          <w:rFonts w:hint="eastAsia" w:ascii="微软雅黑" w:hAnsi="微软雅黑" w:cs="微软雅黑"/>
          <w:szCs w:val="21"/>
        </w:rPr>
      </w:pPr>
      <w:r>
        <w:rPr>
          <w:rFonts w:hint="eastAsia" w:ascii="微软雅黑" w:hAnsi="微软雅黑" w:cs="微软雅黑"/>
          <w:szCs w:val="21"/>
        </w:rPr>
        <w:t>可享受中小企业扶持政策的投标供应商应按照磋商文件格式要求提供《中小企业声明函》，投标供应商提供的《中小企业声明函》与实际情况不符的，不享受中小企业扶持政策。声明内容不实的，属于提供虚假材料谋取中标、成交的，依法承担法律责任。</w:t>
      </w:r>
    </w:p>
    <w:p w14:paraId="62F59D7C">
      <w:pPr>
        <w:numPr>
          <w:ilvl w:val="1"/>
          <w:numId w:val="22"/>
        </w:numPr>
        <w:snapToGrid w:val="0"/>
        <w:ind w:left="7" w:firstLine="411" w:firstLineChars="196"/>
        <w:rPr>
          <w:rFonts w:hint="eastAsia" w:ascii="微软雅黑" w:hAnsi="微软雅黑" w:cs="微软雅黑"/>
          <w:szCs w:val="21"/>
        </w:rPr>
      </w:pPr>
      <w:r>
        <w:rPr>
          <w:rFonts w:hint="eastAsia" w:ascii="微软雅黑" w:hAnsi="微软雅黑" w:cs="微软雅黑"/>
          <w:szCs w:val="21"/>
        </w:rPr>
        <w:t>中小企业享受扶持政策获得政府采购合同的，小微企业不得将合同分包给大中型企业，中型企业不得将合同分包给大型企业。</w:t>
      </w:r>
    </w:p>
    <w:p w14:paraId="03A7841A">
      <w:pPr>
        <w:snapToGrid w:val="0"/>
        <w:ind w:firstLine="412" w:firstLineChars="196"/>
        <w:outlineLvl w:val="2"/>
        <w:rPr>
          <w:rFonts w:hint="eastAsia" w:ascii="微软雅黑" w:hAnsi="微软雅黑" w:cs="微软雅黑"/>
          <w:b/>
          <w:szCs w:val="21"/>
        </w:rPr>
      </w:pPr>
      <w:bookmarkStart w:id="49" w:name="_Toc164943195"/>
      <w:r>
        <w:rPr>
          <w:rFonts w:hint="eastAsia" w:ascii="微软雅黑" w:hAnsi="微软雅黑" w:cs="微软雅黑"/>
          <w:b/>
          <w:szCs w:val="21"/>
        </w:rPr>
        <w:t>（六）特别说明：</w:t>
      </w:r>
      <w:bookmarkEnd w:id="49"/>
    </w:p>
    <w:p w14:paraId="4C839C0E">
      <w:pPr>
        <w:pStyle w:val="29"/>
        <w:numPr>
          <w:ilvl w:val="0"/>
          <w:numId w:val="23"/>
        </w:numPr>
        <w:spacing w:line="360" w:lineRule="auto"/>
        <w:ind w:left="0" w:firstLine="420" w:firstLineChars="0"/>
        <w:outlineLvl w:val="9"/>
        <w:rPr>
          <w:rFonts w:hint="eastAsia" w:cs="微软雅黑"/>
        </w:rPr>
      </w:pPr>
      <w:bookmarkStart w:id="50" w:name="_Toc19141"/>
      <w:r>
        <w:rPr>
          <w:rFonts w:hint="eastAsia" w:cs="微软雅黑"/>
        </w:rPr>
        <w:t>采用最低评标价法的采购项目，提供相同品牌产品的不同投标供应商参加同一合同项下投标的，以其中通过资格审查、符合性审查且报价最低的参加评标；报价相同时，由采购人或者采购人委托评标委员会按照招标文件规定的方式确定1个参加评标的投标人，磋商文件未规定的采取随机抽取方式确定，其他投标无效。</w:t>
      </w:r>
      <w:bookmarkEnd w:id="50"/>
    </w:p>
    <w:p w14:paraId="7006B148">
      <w:pPr>
        <w:pStyle w:val="29"/>
        <w:spacing w:line="360" w:lineRule="auto"/>
        <w:outlineLvl w:val="9"/>
        <w:rPr>
          <w:rFonts w:hint="eastAsia" w:cs="微软雅黑"/>
        </w:rPr>
      </w:pPr>
      <w:bookmarkStart w:id="51" w:name="_Toc17406"/>
      <w:r>
        <w:rPr>
          <w:rFonts w:hint="eastAsia" w:cs="微软雅黑"/>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磋商文件规定的方式确定一个投标供应商获得中标供应商推荐资格，磋商文件未规定的采取随机抽取方式确定，其他同品牌投标供应商不作为中标候选人。</w:t>
      </w:r>
      <w:bookmarkEnd w:id="51"/>
    </w:p>
    <w:p w14:paraId="4BCBFC16">
      <w:pPr>
        <w:pStyle w:val="29"/>
        <w:numPr>
          <w:ilvl w:val="0"/>
          <w:numId w:val="23"/>
        </w:numPr>
        <w:spacing w:line="360" w:lineRule="auto"/>
        <w:ind w:left="0" w:firstLine="420" w:firstLineChars="0"/>
        <w:outlineLvl w:val="9"/>
        <w:rPr>
          <w:rFonts w:hint="eastAsia" w:cs="微软雅黑"/>
        </w:rPr>
      </w:pPr>
      <w:bookmarkStart w:id="52" w:name="_Toc13609"/>
      <w:r>
        <w:rPr>
          <w:rFonts w:hint="eastAsia" w:cs="微软雅黑"/>
        </w:rPr>
        <w:t>投标供应商投标所使用的资格、信誉、荣誉、业绩与企业认证必须为本法人所拥有。投标供应商投标所使用的采购项目实施人员必须为本法人员工（或必须为本法人或控股投标供应商正式员工）。</w:t>
      </w:r>
      <w:bookmarkEnd w:id="52"/>
    </w:p>
    <w:p w14:paraId="6B92A53E">
      <w:pPr>
        <w:pStyle w:val="29"/>
        <w:numPr>
          <w:ilvl w:val="0"/>
          <w:numId w:val="23"/>
        </w:numPr>
        <w:spacing w:line="360" w:lineRule="auto"/>
        <w:ind w:left="0" w:firstLine="420" w:firstLineChars="0"/>
        <w:outlineLvl w:val="9"/>
        <w:rPr>
          <w:rFonts w:hint="eastAsia" w:cs="微软雅黑"/>
        </w:rPr>
      </w:pPr>
      <w:bookmarkStart w:id="53" w:name="_Toc31061"/>
      <w:r>
        <w:rPr>
          <w:rFonts w:hint="eastAsia" w:cs="微软雅黑"/>
        </w:rPr>
        <w:t>投标供应商应仔细阅读磋商文件的所有内容，按照磋商文件的要求提交响应文件，并对所提供的全部资料的真实性承担法律责任。</w:t>
      </w:r>
      <w:bookmarkEnd w:id="53"/>
    </w:p>
    <w:p w14:paraId="73DA1FC6">
      <w:pPr>
        <w:pStyle w:val="29"/>
        <w:numPr>
          <w:ilvl w:val="0"/>
          <w:numId w:val="23"/>
        </w:numPr>
        <w:spacing w:line="360" w:lineRule="auto"/>
        <w:ind w:left="0" w:firstLine="420" w:firstLineChars="0"/>
        <w:outlineLvl w:val="9"/>
        <w:rPr>
          <w:rFonts w:hint="eastAsia" w:cs="微软雅黑"/>
        </w:rPr>
      </w:pPr>
      <w:bookmarkStart w:id="54" w:name="_Toc6965"/>
      <w:r>
        <w:rPr>
          <w:rFonts w:hint="eastAsia" w:cs="微软雅黑"/>
        </w:rPr>
        <w:t>投标供应商在投标活动中提供任何虚假材料，其投标无效，并报监管部门查处；中标后发现的，中标供应商须依照《中华人民共和国消费者权益保护法》第49条之规定双倍赔偿采购人，且民事赔偿并不免除违法投标供应商的行政与刑事责任。</w:t>
      </w:r>
      <w:bookmarkEnd w:id="54"/>
    </w:p>
    <w:p w14:paraId="1201F0A2">
      <w:pPr>
        <w:pStyle w:val="29"/>
        <w:numPr>
          <w:ilvl w:val="0"/>
          <w:numId w:val="23"/>
        </w:numPr>
        <w:spacing w:line="360" w:lineRule="auto"/>
        <w:ind w:left="0" w:firstLine="420" w:firstLineChars="0"/>
        <w:outlineLvl w:val="9"/>
        <w:rPr>
          <w:rFonts w:hint="eastAsia" w:cs="微软雅黑"/>
        </w:rPr>
      </w:pPr>
      <w:bookmarkStart w:id="55" w:name="_Toc2585"/>
      <w:r>
        <w:rPr>
          <w:rFonts w:hint="eastAsia" w:cs="微软雅黑"/>
        </w:rPr>
        <w:t>采购人因建设、发展、改造、提升等原因，需要在服务周期内增加或减少相应岗位服务人员的，按中标单价进行核减或增加，经财政审批同意后，供应商须无条件服从，并签订合同补充协议。</w:t>
      </w:r>
      <w:bookmarkEnd w:id="55"/>
    </w:p>
    <w:p w14:paraId="6F793A82">
      <w:pPr>
        <w:ind w:firstLine="420"/>
        <w:rPr>
          <w:rFonts w:hint="eastAsia" w:ascii="微软雅黑" w:hAnsi="微软雅黑" w:cs="微软雅黑"/>
          <w:b/>
          <w:bCs/>
          <w:szCs w:val="21"/>
        </w:rPr>
      </w:pPr>
      <w:r>
        <w:rPr>
          <w:rFonts w:hint="eastAsia" w:ascii="微软雅黑" w:hAnsi="微软雅黑" w:cs="微软雅黑"/>
          <w:b/>
          <w:bCs/>
          <w:szCs w:val="21"/>
        </w:rPr>
        <w:t>（七）质疑和投诉</w:t>
      </w:r>
    </w:p>
    <w:p w14:paraId="18C68E41">
      <w:pPr>
        <w:pStyle w:val="29"/>
        <w:numPr>
          <w:ilvl w:val="0"/>
          <w:numId w:val="24"/>
        </w:numPr>
        <w:spacing w:line="360" w:lineRule="auto"/>
        <w:ind w:left="5" w:firstLine="415" w:firstLineChars="0"/>
        <w:outlineLvl w:val="9"/>
        <w:rPr>
          <w:rFonts w:hint="eastAsia" w:cs="微软雅黑"/>
        </w:rPr>
      </w:pPr>
      <w:bookmarkStart w:id="56" w:name="_Toc8403"/>
      <w:r>
        <w:rPr>
          <w:rFonts w:hint="eastAsia" w:cs="微软雅黑"/>
        </w:rPr>
        <w:t>质疑和投诉应当满足《政府采购质疑和投诉办法》（中华人民共和国财政部令第94号）要求。</w:t>
      </w:r>
      <w:bookmarkEnd w:id="56"/>
    </w:p>
    <w:p w14:paraId="144C255D">
      <w:pPr>
        <w:pStyle w:val="29"/>
        <w:numPr>
          <w:ilvl w:val="0"/>
          <w:numId w:val="24"/>
        </w:numPr>
        <w:spacing w:line="360" w:lineRule="auto"/>
        <w:ind w:left="5" w:firstLine="415" w:firstLineChars="0"/>
        <w:outlineLvl w:val="9"/>
        <w:rPr>
          <w:rFonts w:hint="eastAsia" w:cs="微软雅黑"/>
        </w:rPr>
      </w:pPr>
      <w:bookmarkStart w:id="57" w:name="_Toc20387"/>
      <w:r>
        <w:rPr>
          <w:rFonts w:hint="eastAsia" w:cs="微软雅黑"/>
        </w:rPr>
        <w:t>磋商文件质疑：供应商可在获取磋商文件之日或者磋商文件公告期限届满之日（公告期限届满后获取磋商文件的，以公告期限届满之日为准）起7个工作日内发起；采购过程质疑：投标（响应）供应商可在投标（响应）截止时间后，采购结果公告发布时间起7个工作日内发起；采购结果质疑：投标（响应）供应商可在采购结果公告期限届满之日起7个工作日内发起。</w:t>
      </w:r>
      <w:bookmarkEnd w:id="57"/>
    </w:p>
    <w:p w14:paraId="48421AC8">
      <w:pPr>
        <w:pStyle w:val="29"/>
        <w:numPr>
          <w:ilvl w:val="0"/>
          <w:numId w:val="24"/>
        </w:numPr>
        <w:spacing w:line="360" w:lineRule="auto"/>
        <w:ind w:left="5" w:firstLine="415" w:firstLineChars="0"/>
        <w:outlineLvl w:val="9"/>
        <w:rPr>
          <w:rFonts w:hint="eastAsia" w:cs="微软雅黑"/>
        </w:rPr>
      </w:pPr>
      <w:bookmarkStart w:id="58" w:name="_Toc21158"/>
      <w:r>
        <w:rPr>
          <w:rFonts w:hint="eastAsia" w:cs="微软雅黑"/>
        </w:rPr>
        <w:t>供应商须在法定质疑期内一次性提出针对同一采购程序环节的质疑。</w:t>
      </w:r>
      <w:bookmarkEnd w:id="58"/>
    </w:p>
    <w:p w14:paraId="2B0A34C3">
      <w:pPr>
        <w:pStyle w:val="29"/>
        <w:numPr>
          <w:ilvl w:val="0"/>
          <w:numId w:val="24"/>
        </w:numPr>
        <w:spacing w:line="360" w:lineRule="auto"/>
        <w:ind w:left="5" w:firstLine="415" w:firstLineChars="0"/>
        <w:outlineLvl w:val="9"/>
        <w:rPr>
          <w:rFonts w:hint="eastAsia" w:cs="微软雅黑"/>
        </w:rPr>
      </w:pPr>
      <w:bookmarkStart w:id="59" w:name="_Toc8694"/>
      <w:r>
        <w:rPr>
          <w:rFonts w:hint="eastAsia" w:cs="微软雅黑"/>
        </w:rPr>
        <w:t>供应商须按上述规定，在政采云系统里提出质疑。询问路径为：政采云-项目采购-询问质疑投诉-询问列表；质疑路径为：政采云-项目采购-询问质疑投诉-质疑列表。质疑供应商对在线质疑答复不满意的，可在线提起投诉，投诉路径为：浙江政府服务网-政府采购投诉处理-在线办理。</w:t>
      </w:r>
      <w:bookmarkEnd w:id="59"/>
    </w:p>
    <w:p w14:paraId="4196E8F8">
      <w:pPr>
        <w:pStyle w:val="4"/>
        <w:ind w:firstLine="420"/>
        <w:rPr>
          <w:rFonts w:hint="eastAsia" w:ascii="微软雅黑" w:hAnsi="微软雅黑" w:cs="微软雅黑"/>
          <w:szCs w:val="21"/>
        </w:rPr>
      </w:pPr>
      <w:bookmarkStart w:id="60" w:name="_Toc22248"/>
      <w:r>
        <w:rPr>
          <w:rFonts w:hint="eastAsia" w:ascii="微软雅黑" w:hAnsi="微软雅黑" w:cs="微软雅黑"/>
          <w:szCs w:val="21"/>
        </w:rPr>
        <w:t>二 、</w:t>
      </w:r>
      <w:bookmarkEnd w:id="39"/>
      <w:bookmarkEnd w:id="40"/>
      <w:r>
        <w:rPr>
          <w:rFonts w:hint="eastAsia" w:ascii="微软雅黑" w:hAnsi="微软雅黑" w:cs="微软雅黑"/>
          <w:szCs w:val="21"/>
        </w:rPr>
        <w:t>磋商文件</w:t>
      </w:r>
      <w:bookmarkEnd w:id="60"/>
    </w:p>
    <w:p w14:paraId="55743A8C">
      <w:pPr>
        <w:snapToGrid w:val="0"/>
        <w:ind w:firstLine="412" w:firstLineChars="196"/>
        <w:rPr>
          <w:rFonts w:hint="eastAsia" w:ascii="微软雅黑" w:hAnsi="微软雅黑" w:cs="微软雅黑"/>
          <w:b/>
          <w:szCs w:val="21"/>
        </w:rPr>
      </w:pPr>
      <w:bookmarkStart w:id="61" w:name="_Toc493511630"/>
      <w:bookmarkStart w:id="62" w:name="_Toc177870545"/>
      <w:r>
        <w:rPr>
          <w:rFonts w:hint="eastAsia" w:ascii="微软雅黑" w:hAnsi="微软雅黑" w:cs="微软雅黑"/>
          <w:b/>
          <w:szCs w:val="21"/>
        </w:rPr>
        <w:t>（一）磋商文件的构成。本磋商文件由以下部分组成：</w:t>
      </w:r>
    </w:p>
    <w:p w14:paraId="66F6FF7F">
      <w:pPr>
        <w:pStyle w:val="29"/>
        <w:numPr>
          <w:ilvl w:val="0"/>
          <w:numId w:val="25"/>
        </w:numPr>
        <w:spacing w:line="360" w:lineRule="auto"/>
        <w:ind w:left="5" w:firstLine="415" w:firstLineChars="0"/>
        <w:outlineLvl w:val="9"/>
        <w:rPr>
          <w:rFonts w:hint="eastAsia" w:cs="微软雅黑"/>
        </w:rPr>
      </w:pPr>
      <w:bookmarkStart w:id="63" w:name="_Toc2975"/>
      <w:r>
        <w:rPr>
          <w:rFonts w:hint="eastAsia" w:cs="微软雅黑"/>
        </w:rPr>
        <w:t>磋商公告</w:t>
      </w:r>
      <w:bookmarkEnd w:id="63"/>
    </w:p>
    <w:p w14:paraId="2CB4A7E5">
      <w:pPr>
        <w:pStyle w:val="29"/>
        <w:numPr>
          <w:ilvl w:val="0"/>
          <w:numId w:val="25"/>
        </w:numPr>
        <w:spacing w:line="360" w:lineRule="auto"/>
        <w:ind w:left="5" w:firstLine="415" w:firstLineChars="0"/>
        <w:outlineLvl w:val="9"/>
        <w:rPr>
          <w:rFonts w:hint="eastAsia" w:cs="微软雅黑"/>
        </w:rPr>
      </w:pPr>
      <w:bookmarkStart w:id="64" w:name="_Toc32327"/>
      <w:r>
        <w:rPr>
          <w:rFonts w:hint="eastAsia" w:cs="微软雅黑"/>
        </w:rPr>
        <w:t>磋商需求</w:t>
      </w:r>
      <w:bookmarkEnd w:id="64"/>
    </w:p>
    <w:p w14:paraId="2999C03A">
      <w:pPr>
        <w:pStyle w:val="29"/>
        <w:numPr>
          <w:ilvl w:val="0"/>
          <w:numId w:val="25"/>
        </w:numPr>
        <w:spacing w:line="360" w:lineRule="auto"/>
        <w:ind w:left="5" w:firstLine="415" w:firstLineChars="0"/>
        <w:outlineLvl w:val="9"/>
        <w:rPr>
          <w:rFonts w:hint="eastAsia" w:cs="微软雅黑"/>
        </w:rPr>
      </w:pPr>
      <w:bookmarkStart w:id="65" w:name="_Toc4507"/>
      <w:r>
        <w:rPr>
          <w:rFonts w:hint="eastAsia" w:cs="微软雅黑"/>
        </w:rPr>
        <w:t>磋商供应商须知</w:t>
      </w:r>
      <w:bookmarkEnd w:id="65"/>
    </w:p>
    <w:p w14:paraId="0A704837">
      <w:pPr>
        <w:pStyle w:val="29"/>
        <w:numPr>
          <w:ilvl w:val="0"/>
          <w:numId w:val="25"/>
        </w:numPr>
        <w:spacing w:line="360" w:lineRule="auto"/>
        <w:ind w:left="5" w:firstLine="415" w:firstLineChars="0"/>
        <w:outlineLvl w:val="9"/>
        <w:rPr>
          <w:rFonts w:hint="eastAsia" w:cs="微软雅黑"/>
        </w:rPr>
      </w:pPr>
      <w:bookmarkStart w:id="66" w:name="_Toc31910"/>
      <w:r>
        <w:rPr>
          <w:rFonts w:hint="eastAsia" w:cs="微软雅黑"/>
        </w:rPr>
        <w:t>磋商办法及磋商标准</w:t>
      </w:r>
      <w:bookmarkEnd w:id="66"/>
    </w:p>
    <w:p w14:paraId="108F22FA">
      <w:pPr>
        <w:pStyle w:val="29"/>
        <w:numPr>
          <w:ilvl w:val="0"/>
          <w:numId w:val="25"/>
        </w:numPr>
        <w:spacing w:line="360" w:lineRule="auto"/>
        <w:ind w:left="5" w:firstLine="415" w:firstLineChars="0"/>
        <w:outlineLvl w:val="9"/>
        <w:rPr>
          <w:rFonts w:hint="eastAsia" w:cs="微软雅黑"/>
        </w:rPr>
      </w:pPr>
      <w:bookmarkStart w:id="67" w:name="_Toc22426"/>
      <w:r>
        <w:rPr>
          <w:rFonts w:hint="eastAsia" w:cs="微软雅黑"/>
        </w:rPr>
        <w:t>合同主要条款</w:t>
      </w:r>
      <w:bookmarkEnd w:id="67"/>
    </w:p>
    <w:p w14:paraId="5E3D7EC0">
      <w:pPr>
        <w:pStyle w:val="29"/>
        <w:numPr>
          <w:ilvl w:val="0"/>
          <w:numId w:val="25"/>
        </w:numPr>
        <w:spacing w:line="360" w:lineRule="auto"/>
        <w:ind w:left="5" w:firstLine="415" w:firstLineChars="0"/>
        <w:outlineLvl w:val="9"/>
        <w:rPr>
          <w:rFonts w:hint="eastAsia" w:cs="微软雅黑"/>
        </w:rPr>
      </w:pPr>
      <w:bookmarkStart w:id="68" w:name="_Toc4335"/>
      <w:r>
        <w:rPr>
          <w:rFonts w:hint="eastAsia" w:cs="微软雅黑"/>
        </w:rPr>
        <w:t>响应文件格式</w:t>
      </w:r>
      <w:bookmarkEnd w:id="68"/>
    </w:p>
    <w:p w14:paraId="783472D9">
      <w:pPr>
        <w:pStyle w:val="29"/>
        <w:numPr>
          <w:ilvl w:val="0"/>
          <w:numId w:val="25"/>
        </w:numPr>
        <w:spacing w:line="360" w:lineRule="auto"/>
        <w:ind w:left="5" w:firstLine="415" w:firstLineChars="0"/>
        <w:outlineLvl w:val="9"/>
        <w:rPr>
          <w:rFonts w:hint="eastAsia" w:cs="微软雅黑"/>
        </w:rPr>
      </w:pPr>
      <w:bookmarkStart w:id="69" w:name="_Toc27404"/>
      <w:r>
        <w:rPr>
          <w:rFonts w:hint="eastAsia" w:cs="微软雅黑"/>
        </w:rPr>
        <w:t>本项目磋商文件的澄清、答复、修改、补充的内容</w:t>
      </w:r>
      <w:bookmarkEnd w:id="69"/>
    </w:p>
    <w:p w14:paraId="0F26ECA4">
      <w:pPr>
        <w:snapToGrid w:val="0"/>
        <w:ind w:firstLine="412" w:firstLineChars="196"/>
        <w:rPr>
          <w:rFonts w:hint="eastAsia" w:ascii="微软雅黑" w:hAnsi="微软雅黑" w:cs="微软雅黑"/>
          <w:b/>
          <w:szCs w:val="21"/>
        </w:rPr>
      </w:pPr>
      <w:r>
        <w:rPr>
          <w:rFonts w:hint="eastAsia" w:ascii="微软雅黑" w:hAnsi="微软雅黑" w:cs="微软雅黑"/>
          <w:b/>
          <w:szCs w:val="21"/>
        </w:rPr>
        <w:t>（二）投标供应商的风险</w:t>
      </w:r>
    </w:p>
    <w:p w14:paraId="63510227">
      <w:pPr>
        <w:pStyle w:val="43"/>
        <w:ind w:firstLine="424" w:firstLineChars="202"/>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投标供应商没有按照磋商文件要求提供全部资料，或者投标供应商没有对磋商文件在各方面做出实质性响应是投标供应商的风险，并可能导致其投标为无效标。</w:t>
      </w:r>
    </w:p>
    <w:p w14:paraId="35CC8350">
      <w:pPr>
        <w:pStyle w:val="291"/>
        <w:snapToGrid w:val="0"/>
        <w:spacing w:before="0"/>
        <w:ind w:left="480" w:firstLine="0" w:firstLineChars="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（三）磋商文件的澄清与修改</w:t>
      </w:r>
    </w:p>
    <w:p w14:paraId="01D6522F">
      <w:pPr>
        <w:pStyle w:val="29"/>
        <w:numPr>
          <w:ilvl w:val="0"/>
          <w:numId w:val="26"/>
        </w:numPr>
        <w:spacing w:line="360" w:lineRule="auto"/>
        <w:ind w:left="5" w:firstLine="415" w:firstLineChars="0"/>
        <w:outlineLvl w:val="9"/>
        <w:rPr>
          <w:rFonts w:hint="eastAsia" w:cs="微软雅黑"/>
        </w:rPr>
      </w:pPr>
      <w:bookmarkStart w:id="70" w:name="_Toc23635"/>
      <w:r>
        <w:rPr>
          <w:rFonts w:hint="eastAsia" w:cs="微软雅黑"/>
        </w:rPr>
        <w:t>投标供应商应认真阅读本磋商文件，发现其中有误或有不合理要求的，可要求招标采购人澄清。招标采购人对已发出的磋商文件进行必要澄清或者修改的，应当在磋商文件要求提交响应文件截止三日前，在财政部门指定的政府采购信息发布媒体上发布更正公告。</w:t>
      </w:r>
      <w:bookmarkEnd w:id="70"/>
    </w:p>
    <w:p w14:paraId="161B7871">
      <w:pPr>
        <w:pStyle w:val="29"/>
        <w:numPr>
          <w:ilvl w:val="0"/>
          <w:numId w:val="26"/>
        </w:numPr>
        <w:spacing w:line="360" w:lineRule="auto"/>
        <w:ind w:left="5" w:firstLine="415" w:firstLineChars="0"/>
        <w:outlineLvl w:val="9"/>
        <w:rPr>
          <w:rFonts w:hint="eastAsia" w:cs="微软雅黑"/>
        </w:rPr>
      </w:pPr>
      <w:bookmarkStart w:id="71" w:name="_Toc5081"/>
      <w:r>
        <w:rPr>
          <w:rFonts w:hint="eastAsia" w:cs="微软雅黑"/>
        </w:rPr>
        <w:t>磋商文件澄清或者修改的内容为磋商文件的组成部分。当磋商文件与澄清或者修改就同一内容的表述不一致时，以最后发出的书面文件为准。</w:t>
      </w:r>
      <w:bookmarkEnd w:id="71"/>
    </w:p>
    <w:p w14:paraId="36E856B4">
      <w:pPr>
        <w:pStyle w:val="29"/>
        <w:numPr>
          <w:ilvl w:val="0"/>
          <w:numId w:val="26"/>
        </w:numPr>
        <w:spacing w:line="360" w:lineRule="auto"/>
        <w:ind w:left="5" w:firstLine="415" w:firstLineChars="0"/>
        <w:outlineLvl w:val="9"/>
        <w:rPr>
          <w:rFonts w:hint="eastAsia" w:cs="微软雅黑"/>
        </w:rPr>
      </w:pPr>
      <w:bookmarkStart w:id="72" w:name="_Toc27817"/>
      <w:r>
        <w:rPr>
          <w:rFonts w:hint="eastAsia" w:cs="微软雅黑"/>
        </w:rPr>
        <w:t>对磋商文件的澄清、答复、修改或补充都应该通过代理机构以法定形式发布，采购人非通过本机构，不得擅自澄清、答复、修改或补充磋商文件。</w:t>
      </w:r>
      <w:bookmarkEnd w:id="72"/>
    </w:p>
    <w:p w14:paraId="0A530518">
      <w:pPr>
        <w:pStyle w:val="4"/>
        <w:ind w:firstLine="420"/>
        <w:rPr>
          <w:rFonts w:hint="eastAsia" w:ascii="微软雅黑" w:hAnsi="微软雅黑" w:cs="微软雅黑"/>
          <w:szCs w:val="21"/>
        </w:rPr>
      </w:pPr>
      <w:bookmarkStart w:id="73" w:name="_Toc16319"/>
      <w:r>
        <w:rPr>
          <w:rFonts w:hint="eastAsia" w:ascii="微软雅黑" w:hAnsi="微软雅黑" w:cs="微软雅黑"/>
          <w:szCs w:val="21"/>
        </w:rPr>
        <w:t>三、 响应文件的编制</w:t>
      </w:r>
      <w:bookmarkEnd w:id="61"/>
      <w:bookmarkEnd w:id="62"/>
      <w:bookmarkEnd w:id="73"/>
    </w:p>
    <w:p w14:paraId="2DF72B0F">
      <w:pPr>
        <w:ind w:firstLine="420"/>
        <w:rPr>
          <w:rFonts w:hint="eastAsia" w:ascii="微软雅黑" w:hAnsi="微软雅黑" w:cs="微软雅黑"/>
          <w:b/>
          <w:bCs/>
          <w:szCs w:val="21"/>
        </w:rPr>
      </w:pPr>
      <w:bookmarkStart w:id="74" w:name="_Toc14074"/>
      <w:bookmarkStart w:id="75" w:name="_Toc21392"/>
      <w:bookmarkStart w:id="76" w:name="_Toc406402944"/>
      <w:bookmarkStart w:id="77" w:name="_Toc532218225"/>
      <w:bookmarkStart w:id="78" w:name="_Toc406402988"/>
      <w:bookmarkStart w:id="79" w:name="_Toc33535369"/>
      <w:bookmarkStart w:id="80" w:name="_Toc493511751"/>
      <w:r>
        <w:rPr>
          <w:rFonts w:hint="eastAsia" w:ascii="微软雅黑" w:hAnsi="微软雅黑" w:cs="微软雅黑"/>
          <w:b/>
          <w:bCs/>
          <w:szCs w:val="21"/>
        </w:rPr>
        <w:t>本项目所涉响应文件格式请详见第六章，未给出的格式请自拟。商务、资信及其他及技术文件中不得出现报价，否则响应文件将被视为无效。</w:t>
      </w:r>
    </w:p>
    <w:p w14:paraId="7E3BA0E8">
      <w:pPr>
        <w:ind w:firstLine="420"/>
        <w:rPr>
          <w:rFonts w:hint="eastAsia" w:ascii="微软雅黑" w:hAnsi="微软雅黑" w:cs="微软雅黑"/>
          <w:b/>
          <w:bCs/>
          <w:szCs w:val="21"/>
        </w:rPr>
      </w:pPr>
      <w:r>
        <w:rPr>
          <w:rFonts w:hint="eastAsia" w:ascii="微软雅黑" w:hAnsi="微软雅黑" w:cs="微软雅黑"/>
          <w:b/>
          <w:bCs/>
          <w:szCs w:val="21"/>
        </w:rPr>
        <w:t>注：电子响应文件按政采云平台供应商电子招投标操作指南及本磋商文件规定的格式和顺序编制电子响应文件并进行关联。建议根据磋商文件合格供应商的资格要求、响应文件的编制及评分标准等内容一一关联。</w:t>
      </w:r>
    </w:p>
    <w:p w14:paraId="5098E8E7">
      <w:pPr>
        <w:ind w:firstLine="420"/>
        <w:rPr>
          <w:rFonts w:hint="eastAsia" w:ascii="微软雅黑" w:hAnsi="微软雅黑" w:cs="微软雅黑"/>
          <w:b/>
          <w:bCs/>
          <w:szCs w:val="21"/>
        </w:rPr>
      </w:pPr>
      <w:r>
        <w:rPr>
          <w:rFonts w:hint="eastAsia" w:ascii="微软雅黑" w:hAnsi="微软雅黑" w:cs="微软雅黑"/>
          <w:b/>
          <w:bCs/>
          <w:szCs w:val="21"/>
        </w:rPr>
        <w:t>路径：浙江省“项目采购电子交易系统/不见面开评标”学习专题-操作指南-供应商</w:t>
      </w:r>
    </w:p>
    <w:p w14:paraId="152BD33E">
      <w:pPr>
        <w:ind w:firstLine="420"/>
        <w:rPr>
          <w:rFonts w:hint="eastAsia" w:ascii="微软雅黑" w:hAnsi="微软雅黑" w:cs="微软雅黑"/>
          <w:b/>
          <w:bCs/>
          <w:szCs w:val="21"/>
        </w:rPr>
      </w:pPr>
      <w:r>
        <w:rPr>
          <w:rFonts w:hint="eastAsia" w:ascii="微软雅黑" w:hAnsi="微软雅黑" w:cs="微软雅黑"/>
          <w:b/>
          <w:bCs/>
          <w:szCs w:val="21"/>
        </w:rPr>
        <w:t>网址：</w:t>
      </w:r>
      <w:r>
        <w:fldChar w:fldCharType="begin"/>
      </w:r>
      <w:r>
        <w:instrText xml:space="preserve"> HYPERLINK "https://help.zcygov.cn/web/site_2/2018/12-28/2573.html%EF%BC%89%E5%8F%8A%E6%9C%AC%E6%8B%9B%E6%A0%87%E6%96%87%E4%BB%B6%E8%A7%84%E5%AE%9A%E7%9A%84%E6%A0%BC%E5%BC%8F%E5%92%8C%E9%A1%BA%E5%BA%8F%E7%BC%96%E5%88%B6%E7%94%B5%E5%AD%90%E6%8A%95%E6%A0%87%E6%96%87%E4%BB%B6%E5%B9%B6%E8%BF%9B%E8%A1%8C%E5%85%B3%E8%81%94%E5%AE%9A" \t "_blank" </w:instrText>
      </w:r>
      <w:r>
        <w:fldChar w:fldCharType="separate"/>
      </w:r>
      <w:r>
        <w:rPr>
          <w:rFonts w:hint="eastAsia" w:ascii="微软雅黑" w:hAnsi="微软雅黑" w:cs="微软雅黑"/>
          <w:b/>
          <w:bCs/>
          <w:szCs w:val="21"/>
        </w:rPr>
        <w:t>https://edu.zcygov.cn/luban/e-biding</w:t>
      </w:r>
      <w:r>
        <w:rPr>
          <w:rFonts w:hint="eastAsia" w:ascii="微软雅黑" w:hAnsi="微软雅黑" w:cs="微软雅黑"/>
          <w:b/>
          <w:bCs/>
          <w:szCs w:val="21"/>
        </w:rPr>
        <w:fldChar w:fldCharType="end"/>
      </w:r>
    </w:p>
    <w:p w14:paraId="4D53A586">
      <w:pPr>
        <w:ind w:firstLine="420"/>
        <w:rPr>
          <w:rFonts w:hint="eastAsia" w:ascii="微软雅黑" w:hAnsi="微软雅黑" w:cs="微软雅黑"/>
          <w:b/>
          <w:bCs/>
          <w:szCs w:val="21"/>
        </w:rPr>
      </w:pPr>
      <w:r>
        <w:rPr>
          <w:rFonts w:hint="eastAsia" w:ascii="微软雅黑" w:hAnsi="微软雅黑" w:cs="微软雅黑"/>
          <w:b/>
          <w:bCs/>
          <w:szCs w:val="21"/>
        </w:rPr>
        <w:t>总体要求：</w:t>
      </w:r>
    </w:p>
    <w:p w14:paraId="1D01E1C5">
      <w:pPr>
        <w:pStyle w:val="29"/>
        <w:numPr>
          <w:ilvl w:val="0"/>
          <w:numId w:val="27"/>
        </w:numPr>
        <w:spacing w:line="360" w:lineRule="auto"/>
        <w:ind w:left="5" w:firstLine="415" w:firstLineChars="0"/>
        <w:outlineLvl w:val="9"/>
        <w:rPr>
          <w:rFonts w:hint="eastAsia" w:cs="微软雅黑"/>
        </w:rPr>
      </w:pPr>
      <w:bookmarkStart w:id="81" w:name="_Toc23259"/>
      <w:r>
        <w:rPr>
          <w:rFonts w:hint="eastAsia" w:cs="微软雅黑"/>
        </w:rPr>
        <w:t>供应商应仔细阅读磋商文件的所有内容，按本文件的要求提供响应文件，并保证所提供的全部资料的真实性，以使其响应文件对磋商文件作出实质性响应，否则，响应文件可能视为无效响应文件。</w:t>
      </w:r>
      <w:bookmarkEnd w:id="81"/>
      <w:r>
        <w:rPr>
          <w:rFonts w:hint="eastAsia" w:cs="微软雅黑"/>
        </w:rPr>
        <w:t xml:space="preserve"> </w:t>
      </w:r>
    </w:p>
    <w:p w14:paraId="6C3EFF1B">
      <w:pPr>
        <w:pStyle w:val="29"/>
        <w:numPr>
          <w:ilvl w:val="0"/>
          <w:numId w:val="27"/>
        </w:numPr>
        <w:spacing w:line="360" w:lineRule="auto"/>
        <w:ind w:left="5" w:firstLine="415" w:firstLineChars="0"/>
        <w:outlineLvl w:val="9"/>
        <w:rPr>
          <w:rFonts w:hint="eastAsia" w:cs="微软雅黑"/>
        </w:rPr>
      </w:pPr>
      <w:bookmarkStart w:id="82" w:name="_Toc1441"/>
      <w:r>
        <w:rPr>
          <w:rFonts w:hint="eastAsia" w:cs="微软雅黑"/>
        </w:rPr>
        <w:t>响应文件及供应商与采购有关的来往通知，函件和文件均应使用中文。</w:t>
      </w:r>
      <w:bookmarkEnd w:id="82"/>
    </w:p>
    <w:p w14:paraId="47CDA605">
      <w:pPr>
        <w:pStyle w:val="29"/>
        <w:numPr>
          <w:ilvl w:val="0"/>
          <w:numId w:val="27"/>
        </w:numPr>
        <w:spacing w:line="360" w:lineRule="auto"/>
        <w:ind w:left="5" w:firstLine="415" w:firstLineChars="0"/>
        <w:outlineLvl w:val="9"/>
        <w:rPr>
          <w:rFonts w:hint="eastAsia" w:cs="微软雅黑"/>
        </w:rPr>
      </w:pPr>
      <w:bookmarkStart w:id="83" w:name="_Toc9584"/>
      <w:r>
        <w:rPr>
          <w:rFonts w:hint="eastAsia" w:cs="微软雅黑"/>
        </w:rPr>
        <w:t>供应商应按本文件中提供的文件格式、内容和要求制作响应文件。</w:t>
      </w:r>
      <w:bookmarkEnd w:id="83"/>
    </w:p>
    <w:p w14:paraId="3766E75B">
      <w:pPr>
        <w:pStyle w:val="5"/>
        <w:ind w:firstLine="420"/>
        <w:rPr>
          <w:rFonts w:hint="eastAsia" w:ascii="微软雅黑" w:hAnsi="微软雅黑" w:cs="微软雅黑"/>
          <w:szCs w:val="21"/>
        </w:rPr>
      </w:pPr>
      <w:bookmarkStart w:id="84" w:name="_Toc26703"/>
      <w:bookmarkStart w:id="85" w:name="_Toc164943198"/>
      <w:r>
        <w:rPr>
          <w:rFonts w:hint="eastAsia" w:ascii="微软雅黑" w:hAnsi="微软雅黑" w:cs="微软雅黑"/>
          <w:szCs w:val="21"/>
        </w:rPr>
        <w:t>（一）响应文件的组成</w:t>
      </w:r>
      <w:bookmarkEnd w:id="74"/>
      <w:bookmarkEnd w:id="75"/>
      <w:bookmarkEnd w:id="84"/>
      <w:bookmarkEnd w:id="85"/>
    </w:p>
    <w:p w14:paraId="01C66A39">
      <w:pPr>
        <w:snapToGrid w:val="0"/>
        <w:ind w:firstLine="420"/>
        <w:rPr>
          <w:rFonts w:hint="eastAsia" w:ascii="微软雅黑" w:hAnsi="微软雅黑" w:cs="微软雅黑"/>
          <w:szCs w:val="21"/>
        </w:rPr>
      </w:pPr>
      <w:r>
        <w:rPr>
          <w:rFonts w:hint="eastAsia" w:ascii="微软雅黑" w:hAnsi="微软雅黑" w:cs="微软雅黑"/>
          <w:szCs w:val="21"/>
        </w:rPr>
        <w:t>电子响应文件和备份响应文件均由</w:t>
      </w:r>
      <w:r>
        <w:rPr>
          <w:rFonts w:hint="eastAsia" w:ascii="微软雅黑" w:hAnsi="微软雅黑" w:cs="微软雅黑"/>
          <w:szCs w:val="21"/>
          <w:lang w:val="zh-CN"/>
        </w:rPr>
        <w:t>资格文件、商务技术文件、报价</w:t>
      </w:r>
      <w:r>
        <w:rPr>
          <w:rFonts w:hint="eastAsia" w:ascii="微软雅黑" w:hAnsi="微软雅黑" w:cs="微软雅黑"/>
          <w:szCs w:val="21"/>
        </w:rPr>
        <w:t>文件三部分组成。响应文件中所须加盖公章部分均采用CA签章。</w:t>
      </w:r>
    </w:p>
    <w:bookmarkEnd w:id="76"/>
    <w:bookmarkEnd w:id="77"/>
    <w:bookmarkEnd w:id="78"/>
    <w:p w14:paraId="33E5D038">
      <w:pPr>
        <w:snapToGrid w:val="0"/>
        <w:ind w:firstLine="412" w:firstLineChars="196"/>
        <w:outlineLvl w:val="2"/>
        <w:rPr>
          <w:rFonts w:hint="eastAsia" w:ascii="微软雅黑" w:hAnsi="微软雅黑" w:cs="微软雅黑"/>
          <w:b/>
          <w:szCs w:val="21"/>
        </w:rPr>
      </w:pPr>
      <w:bookmarkStart w:id="86" w:name="_Toc164943199"/>
      <w:r>
        <w:rPr>
          <w:rFonts w:hint="eastAsia" w:ascii="微软雅黑" w:hAnsi="微软雅黑" w:cs="微软雅黑"/>
          <w:b/>
          <w:szCs w:val="21"/>
        </w:rPr>
        <w:t>（二）</w:t>
      </w:r>
      <w:r>
        <w:rPr>
          <w:rFonts w:hint="eastAsia" w:ascii="微软雅黑" w:hAnsi="微软雅黑" w:cs="微软雅黑"/>
          <w:b/>
          <w:bCs/>
          <w:szCs w:val="21"/>
        </w:rPr>
        <w:t>响应文件的编制</w:t>
      </w:r>
      <w:bookmarkEnd w:id="86"/>
    </w:p>
    <w:p w14:paraId="1271C113">
      <w:pPr>
        <w:pStyle w:val="29"/>
        <w:numPr>
          <w:ilvl w:val="0"/>
          <w:numId w:val="28"/>
        </w:numPr>
        <w:spacing w:line="360" w:lineRule="auto"/>
        <w:ind w:left="5" w:firstLine="415" w:firstLineChars="0"/>
        <w:outlineLvl w:val="9"/>
        <w:rPr>
          <w:rFonts w:hint="eastAsia" w:cs="微软雅黑"/>
        </w:rPr>
      </w:pPr>
      <w:bookmarkStart w:id="87" w:name="_Toc28858"/>
      <w:r>
        <w:rPr>
          <w:rFonts w:hint="eastAsia" w:cs="微软雅黑"/>
          <w:lang w:val="zh-CN"/>
        </w:rPr>
        <w:t>响应文件分为资格文件、商务技术文件、报价文件三部分。各投标供应商在编制响应文件时请按照磋商文件规定的格式进行，混乱的编排导致响应文件被误读或评标委员会查找不到有效文件是投标供应商的风险。</w:t>
      </w:r>
      <w:bookmarkEnd w:id="87"/>
    </w:p>
    <w:p w14:paraId="3108C062">
      <w:pPr>
        <w:pStyle w:val="29"/>
        <w:numPr>
          <w:ilvl w:val="0"/>
          <w:numId w:val="28"/>
        </w:numPr>
        <w:spacing w:line="360" w:lineRule="auto"/>
        <w:ind w:left="5" w:firstLine="415" w:firstLineChars="0"/>
        <w:outlineLvl w:val="9"/>
        <w:rPr>
          <w:rFonts w:hint="eastAsia" w:cs="微软雅黑"/>
          <w:lang w:val="zh-CN"/>
        </w:rPr>
      </w:pPr>
      <w:bookmarkStart w:id="88" w:name="_Toc31889"/>
      <w:r>
        <w:rPr>
          <w:rFonts w:hint="eastAsia" w:cs="微软雅黑"/>
          <w:lang w:val="zh-CN"/>
        </w:rPr>
        <w:t>投标供应商进行电子投标应安装客户端软件—“政采云电子交易客户端”，并按照磋商文件和电子交易平台的要求编制并加密响应文件。投标供应商未按规定加密的响应文件，电子交易平台将拒收并提示。</w:t>
      </w:r>
      <w:bookmarkEnd w:id="88"/>
    </w:p>
    <w:p w14:paraId="37C93835">
      <w:pPr>
        <w:pStyle w:val="29"/>
        <w:numPr>
          <w:ilvl w:val="0"/>
          <w:numId w:val="28"/>
        </w:numPr>
        <w:spacing w:line="360" w:lineRule="auto"/>
        <w:ind w:left="5" w:firstLine="415" w:firstLineChars="0"/>
        <w:outlineLvl w:val="9"/>
        <w:rPr>
          <w:rFonts w:hint="eastAsia" w:cs="微软雅黑"/>
          <w:lang w:val="zh-CN"/>
        </w:rPr>
      </w:pPr>
      <w:bookmarkStart w:id="89" w:name="_Toc24887"/>
      <w:r>
        <w:rPr>
          <w:rFonts w:hint="eastAsia" w:cs="微软雅黑"/>
          <w:lang w:val="zh-CN"/>
        </w:rPr>
        <w:t>使用“政采云电子交易客户端”需要提前申领CA数字证书，申领流程请自行前往“浙江政府采购网-下载专区-电子交易客户端-CA驱动和申领流程”进行查阅。</w:t>
      </w:r>
      <w:bookmarkEnd w:id="89"/>
    </w:p>
    <w:p w14:paraId="3D7E2378">
      <w:pPr>
        <w:pStyle w:val="29"/>
        <w:numPr>
          <w:ilvl w:val="0"/>
          <w:numId w:val="28"/>
        </w:numPr>
        <w:spacing w:line="360" w:lineRule="auto"/>
        <w:ind w:left="5" w:firstLine="415" w:firstLineChars="0"/>
        <w:outlineLvl w:val="9"/>
        <w:rPr>
          <w:rFonts w:hint="eastAsia" w:cs="微软雅黑"/>
        </w:rPr>
      </w:pPr>
      <w:bookmarkStart w:id="90" w:name="_Toc29812"/>
      <w:r>
        <w:rPr>
          <w:rFonts w:hint="eastAsia" w:cs="微软雅黑"/>
        </w:rPr>
        <w:t>响应文件按照磋商文件要求进行签署、盖章。</w:t>
      </w:r>
      <w:bookmarkEnd w:id="90"/>
    </w:p>
    <w:p w14:paraId="2B2380BF">
      <w:pPr>
        <w:pStyle w:val="29"/>
        <w:numPr>
          <w:ilvl w:val="0"/>
          <w:numId w:val="28"/>
        </w:numPr>
        <w:spacing w:line="360" w:lineRule="auto"/>
        <w:ind w:left="5" w:firstLine="415" w:firstLineChars="0"/>
        <w:outlineLvl w:val="9"/>
        <w:rPr>
          <w:rFonts w:hint="eastAsia" w:cs="微软雅黑"/>
        </w:rPr>
      </w:pPr>
      <w:bookmarkStart w:id="91" w:name="_Toc10780"/>
      <w:r>
        <w:rPr>
          <w:rFonts w:hint="eastAsia" w:cs="微软雅黑"/>
        </w:rPr>
        <w:t>为确保网上操作合法、有效和安全，投标供应商应当在投标截止时间前完成在“政府采购云平台”的身份认证，确保在电子投标过程中能够对相关数据电文进行加密和使用电子签名。</w:t>
      </w:r>
      <w:bookmarkEnd w:id="91"/>
    </w:p>
    <w:p w14:paraId="0C0EE42D">
      <w:pPr>
        <w:pStyle w:val="29"/>
        <w:numPr>
          <w:ilvl w:val="0"/>
          <w:numId w:val="28"/>
        </w:numPr>
        <w:spacing w:line="360" w:lineRule="auto"/>
        <w:ind w:left="5" w:firstLine="415" w:firstLineChars="0"/>
        <w:outlineLvl w:val="9"/>
        <w:rPr>
          <w:rFonts w:hint="eastAsia" w:cs="微软雅黑"/>
        </w:rPr>
      </w:pPr>
      <w:bookmarkStart w:id="92" w:name="_Toc25141"/>
      <w:r>
        <w:rPr>
          <w:rFonts w:hint="eastAsia" w:cs="微软雅黑"/>
        </w:rPr>
        <w:t>磋商文件对响应文件签署、盖章的要求适用于电子签名。</w:t>
      </w:r>
      <w:bookmarkEnd w:id="92"/>
    </w:p>
    <w:p w14:paraId="32543C15">
      <w:pPr>
        <w:snapToGrid w:val="0"/>
        <w:ind w:firstLine="412" w:firstLineChars="196"/>
        <w:outlineLvl w:val="2"/>
        <w:rPr>
          <w:rFonts w:hint="eastAsia" w:ascii="微软雅黑" w:hAnsi="微软雅黑" w:cs="微软雅黑"/>
          <w:b/>
          <w:szCs w:val="21"/>
        </w:rPr>
      </w:pPr>
      <w:bookmarkStart w:id="93" w:name="_Toc385854146"/>
      <w:bookmarkStart w:id="94" w:name="_Toc402963084"/>
      <w:bookmarkStart w:id="95" w:name="_Toc164943200"/>
      <w:bookmarkStart w:id="96" w:name="_Toc402963117"/>
      <w:bookmarkStart w:id="97" w:name="_Toc385854100"/>
      <w:bookmarkStart w:id="98" w:name="_Toc532218227"/>
      <w:bookmarkStart w:id="99" w:name="_Toc406402946"/>
      <w:bookmarkStart w:id="100" w:name="_Toc406402990"/>
      <w:r>
        <w:rPr>
          <w:rFonts w:hint="eastAsia" w:ascii="微软雅黑" w:hAnsi="微软雅黑" w:cs="微软雅黑"/>
          <w:b/>
          <w:szCs w:val="21"/>
        </w:rPr>
        <w:t>（三）响应文件的语言及计量</w:t>
      </w:r>
      <w:bookmarkEnd w:id="93"/>
      <w:bookmarkEnd w:id="94"/>
      <w:bookmarkEnd w:id="95"/>
      <w:bookmarkEnd w:id="96"/>
      <w:bookmarkEnd w:id="97"/>
      <w:bookmarkEnd w:id="98"/>
      <w:bookmarkEnd w:id="99"/>
      <w:bookmarkEnd w:id="100"/>
    </w:p>
    <w:p w14:paraId="6491D222">
      <w:pPr>
        <w:pStyle w:val="29"/>
        <w:numPr>
          <w:ilvl w:val="0"/>
          <w:numId w:val="29"/>
        </w:numPr>
        <w:spacing w:line="360" w:lineRule="auto"/>
        <w:ind w:left="5" w:firstLine="415" w:firstLineChars="0"/>
        <w:outlineLvl w:val="9"/>
        <w:rPr>
          <w:rFonts w:hint="eastAsia" w:cs="微软雅黑"/>
          <w:lang w:val="zh-CN"/>
        </w:rPr>
      </w:pPr>
      <w:bookmarkStart w:id="101" w:name="_Toc31021"/>
      <w:r>
        <w:rPr>
          <w:rFonts w:hint="eastAsia" w:cs="微软雅黑"/>
          <w:lang w:val="zh-CN"/>
        </w:rPr>
        <w:t>响应文件以及投标方与采购人就有关投标事宜的所有来往函电，均应以中文汉语书写。除签名、盖章、专用名称等特殊情形外，以中文汉语以外的文字表述的响应文件视同未提供。</w:t>
      </w:r>
      <w:bookmarkEnd w:id="101"/>
    </w:p>
    <w:p w14:paraId="493760C1">
      <w:pPr>
        <w:pStyle w:val="29"/>
        <w:numPr>
          <w:ilvl w:val="0"/>
          <w:numId w:val="29"/>
        </w:numPr>
        <w:spacing w:line="360" w:lineRule="auto"/>
        <w:ind w:left="5" w:firstLine="415" w:firstLineChars="0"/>
        <w:outlineLvl w:val="9"/>
        <w:rPr>
          <w:rFonts w:hint="eastAsia" w:cs="微软雅黑"/>
          <w:lang w:val="zh-CN"/>
        </w:rPr>
      </w:pPr>
      <w:bookmarkStart w:id="102" w:name="_Toc22323"/>
      <w:r>
        <w:rPr>
          <w:rFonts w:hint="eastAsia" w:cs="微软雅黑"/>
          <w:lang w:val="zh-CN"/>
        </w:rPr>
        <w:t>投标计量单位，磋商文件已有明确规定的，使用磋商文件规定的计量单位；磋商文件没有规定的，应采用中华人民共和国法定计量单位（货币单位：人民币元），否则视同未响应。</w:t>
      </w:r>
      <w:bookmarkEnd w:id="102"/>
    </w:p>
    <w:p w14:paraId="6C87B65C">
      <w:pPr>
        <w:pStyle w:val="291"/>
        <w:spacing w:before="0"/>
        <w:ind w:firstLine="420"/>
        <w:outlineLvl w:val="2"/>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（四）响应文件的提交、补充、修改、撤回</w:t>
      </w:r>
    </w:p>
    <w:p w14:paraId="2D6BD6FE">
      <w:pPr>
        <w:pStyle w:val="29"/>
        <w:numPr>
          <w:ilvl w:val="0"/>
          <w:numId w:val="30"/>
        </w:numPr>
        <w:spacing w:line="360" w:lineRule="auto"/>
        <w:ind w:left="5" w:firstLine="415" w:firstLineChars="0"/>
        <w:outlineLvl w:val="9"/>
        <w:rPr>
          <w:rFonts w:hint="eastAsia" w:cs="微软雅黑"/>
          <w:lang w:val="zh-CN"/>
        </w:rPr>
      </w:pPr>
      <w:bookmarkStart w:id="103" w:name="_Toc29251"/>
      <w:r>
        <w:rPr>
          <w:rFonts w:hint="eastAsia" w:cs="微软雅黑"/>
          <w:lang w:val="zh-CN"/>
        </w:rPr>
        <w:t>供应商应当在投标截止时间前完成响应文件的传输递交，并可以补充、修改或者撤回响应文件。补充或者修改响应文件的，应当先行撤回原文件，补充、修改后重新传输递交。投标截止时间前未完成传输的，视为撤回响应文件。投标截止时间后递交的响应文件，电子交易平台将拒收。</w:t>
      </w:r>
      <w:bookmarkEnd w:id="103"/>
    </w:p>
    <w:p w14:paraId="1D239396">
      <w:pPr>
        <w:pStyle w:val="29"/>
        <w:numPr>
          <w:ilvl w:val="0"/>
          <w:numId w:val="30"/>
        </w:numPr>
        <w:spacing w:line="360" w:lineRule="auto"/>
        <w:ind w:left="5" w:firstLine="415" w:firstLineChars="0"/>
        <w:outlineLvl w:val="9"/>
        <w:rPr>
          <w:rFonts w:hint="eastAsia" w:cs="微软雅黑"/>
          <w:lang w:val="zh-CN"/>
        </w:rPr>
      </w:pPr>
      <w:bookmarkStart w:id="104" w:name="_Toc26583"/>
      <w:r>
        <w:rPr>
          <w:rFonts w:hint="eastAsia" w:cs="微软雅黑"/>
          <w:lang w:val="zh-CN"/>
        </w:rPr>
        <w:t>电子交易平台收到响应文件，将妥善保存并即时向供应商发出确认回执通知。在投标截止时间前，除供应商补充、修改或者撤回响应文件外，任何单位和个人不得解密或提取响应文件。</w:t>
      </w:r>
      <w:bookmarkEnd w:id="104"/>
    </w:p>
    <w:p w14:paraId="78E195A4">
      <w:pPr>
        <w:pStyle w:val="29"/>
        <w:numPr>
          <w:ilvl w:val="0"/>
          <w:numId w:val="30"/>
        </w:numPr>
        <w:spacing w:line="360" w:lineRule="auto"/>
        <w:ind w:left="5" w:firstLine="415" w:firstLineChars="0"/>
        <w:outlineLvl w:val="9"/>
        <w:rPr>
          <w:rFonts w:hint="eastAsia" w:cs="微软雅黑"/>
          <w:lang w:val="zh-CN"/>
        </w:rPr>
      </w:pPr>
      <w:bookmarkStart w:id="105" w:name="_Toc16446"/>
      <w:r>
        <w:rPr>
          <w:rFonts w:hint="eastAsia" w:cs="微软雅黑"/>
          <w:lang w:val="zh-CN"/>
        </w:rPr>
        <w:t>采购人、采购机构可以视情况延长响应文件提交的截止时间。在上述情况下，采购机构与投标供应商以前在投标截止期方面的全部权利、责任和义务，将适用于延长至新的投标截止期。</w:t>
      </w:r>
      <w:bookmarkEnd w:id="105"/>
    </w:p>
    <w:p w14:paraId="01369E9B">
      <w:pPr>
        <w:snapToGrid w:val="0"/>
        <w:ind w:firstLine="412" w:firstLineChars="196"/>
        <w:outlineLvl w:val="2"/>
        <w:rPr>
          <w:rFonts w:hint="eastAsia" w:ascii="微软雅黑" w:hAnsi="微软雅黑" w:cs="微软雅黑"/>
          <w:b/>
          <w:szCs w:val="21"/>
        </w:rPr>
      </w:pPr>
      <w:bookmarkStart w:id="106" w:name="_Toc402963085"/>
      <w:bookmarkStart w:id="107" w:name="_Toc532218228"/>
      <w:bookmarkStart w:id="108" w:name="_Toc406402947"/>
      <w:bookmarkStart w:id="109" w:name="_Toc385854147"/>
      <w:bookmarkStart w:id="110" w:name="_Toc402963118"/>
      <w:bookmarkStart w:id="111" w:name="_Toc164943201"/>
      <w:bookmarkStart w:id="112" w:name="_Toc385854101"/>
      <w:bookmarkStart w:id="113" w:name="_Toc406402991"/>
      <w:r>
        <w:rPr>
          <w:rFonts w:hint="eastAsia" w:ascii="微软雅黑" w:hAnsi="微软雅黑" w:cs="微软雅黑"/>
          <w:b/>
          <w:szCs w:val="21"/>
        </w:rPr>
        <w:t>（五）响应报价</w:t>
      </w:r>
      <w:bookmarkEnd w:id="106"/>
      <w:bookmarkEnd w:id="107"/>
      <w:bookmarkEnd w:id="108"/>
      <w:bookmarkEnd w:id="109"/>
      <w:bookmarkEnd w:id="110"/>
      <w:bookmarkEnd w:id="111"/>
      <w:bookmarkEnd w:id="112"/>
      <w:bookmarkEnd w:id="113"/>
    </w:p>
    <w:p w14:paraId="276F54AF">
      <w:pPr>
        <w:pStyle w:val="29"/>
        <w:numPr>
          <w:ilvl w:val="0"/>
          <w:numId w:val="31"/>
        </w:numPr>
        <w:spacing w:line="360" w:lineRule="auto"/>
        <w:ind w:left="5" w:firstLine="415" w:firstLineChars="0"/>
        <w:outlineLvl w:val="9"/>
        <w:rPr>
          <w:rFonts w:hint="eastAsia" w:cs="微软雅黑"/>
          <w:lang w:val="zh-CN"/>
        </w:rPr>
      </w:pPr>
      <w:bookmarkStart w:id="114" w:name="_Toc9042"/>
      <w:r>
        <w:rPr>
          <w:rFonts w:hint="eastAsia" w:cs="微软雅黑"/>
          <w:lang w:val="zh-CN"/>
        </w:rPr>
        <w:t>响应报价应按磋商文件中相关附表格式填写。</w:t>
      </w:r>
      <w:bookmarkEnd w:id="114"/>
    </w:p>
    <w:p w14:paraId="75109623">
      <w:pPr>
        <w:pStyle w:val="29"/>
        <w:numPr>
          <w:ilvl w:val="0"/>
          <w:numId w:val="31"/>
        </w:numPr>
        <w:spacing w:line="360" w:lineRule="auto"/>
        <w:ind w:left="5" w:firstLine="415" w:firstLineChars="0"/>
        <w:outlineLvl w:val="9"/>
        <w:rPr>
          <w:rFonts w:hint="eastAsia" w:cs="微软雅黑"/>
          <w:lang w:val="zh-CN"/>
        </w:rPr>
      </w:pPr>
      <w:bookmarkStart w:id="115" w:name="_Toc11818"/>
      <w:r>
        <w:rPr>
          <w:rFonts w:hint="eastAsia" w:cs="微软雅黑"/>
          <w:lang w:val="zh-CN"/>
        </w:rPr>
        <w:t>响应报价是履行合同的最终价格，应包括人工费用、设备、劳务、管理、材料、维护、利润、税金及政策性文件规定等各项应有费用， 以及为完成本项目所需要的全部费用。</w:t>
      </w:r>
      <w:bookmarkEnd w:id="115"/>
    </w:p>
    <w:p w14:paraId="185CBCE2">
      <w:pPr>
        <w:pStyle w:val="29"/>
        <w:numPr>
          <w:ilvl w:val="0"/>
          <w:numId w:val="31"/>
        </w:numPr>
        <w:spacing w:line="360" w:lineRule="auto"/>
        <w:ind w:left="5" w:firstLine="415" w:firstLineChars="0"/>
        <w:outlineLvl w:val="9"/>
        <w:rPr>
          <w:rFonts w:hint="eastAsia" w:cs="微软雅黑"/>
          <w:lang w:val="zh-CN"/>
        </w:rPr>
      </w:pPr>
      <w:bookmarkStart w:id="116" w:name="_Toc18072"/>
      <w:r>
        <w:rPr>
          <w:rFonts w:hint="eastAsia" w:cs="微软雅黑"/>
          <w:lang w:val="zh-CN"/>
        </w:rPr>
        <w:t>响应文件只允许有一个报价，有选择的或有条件的报价将不予接受。</w:t>
      </w:r>
      <w:bookmarkEnd w:id="116"/>
    </w:p>
    <w:p w14:paraId="38C6E539">
      <w:pPr>
        <w:snapToGrid w:val="0"/>
        <w:ind w:firstLine="412" w:firstLineChars="196"/>
        <w:outlineLvl w:val="2"/>
        <w:rPr>
          <w:rFonts w:hint="eastAsia" w:ascii="微软雅黑" w:hAnsi="微软雅黑" w:cs="微软雅黑"/>
          <w:b/>
          <w:szCs w:val="21"/>
        </w:rPr>
      </w:pPr>
      <w:bookmarkStart w:id="117" w:name="_Toc164943202"/>
      <w:r>
        <w:rPr>
          <w:rFonts w:hint="eastAsia" w:ascii="微软雅黑" w:hAnsi="微软雅黑" w:cs="微软雅黑"/>
          <w:b/>
          <w:szCs w:val="21"/>
        </w:rPr>
        <w:t>（六）响应文件的有效期</w:t>
      </w:r>
      <w:bookmarkEnd w:id="117"/>
    </w:p>
    <w:p w14:paraId="41547B3F">
      <w:pPr>
        <w:pStyle w:val="29"/>
        <w:numPr>
          <w:ilvl w:val="0"/>
          <w:numId w:val="32"/>
        </w:numPr>
        <w:spacing w:line="360" w:lineRule="auto"/>
        <w:ind w:left="420" w:leftChars="200" w:firstLine="415" w:firstLineChars="0"/>
        <w:outlineLvl w:val="9"/>
        <w:rPr>
          <w:rFonts w:hint="eastAsia" w:cs="微软雅黑"/>
          <w:lang w:val="zh-CN"/>
        </w:rPr>
      </w:pPr>
      <w:bookmarkStart w:id="118" w:name="_Toc4829"/>
      <w:r>
        <w:rPr>
          <w:rFonts w:hint="eastAsia" w:cs="微软雅黑"/>
          <w:lang w:val="zh-CN"/>
        </w:rPr>
        <w:t>自投标截止日起90天响应文件应保持有效。有效期不足的响应文件将被拒绝。</w:t>
      </w:r>
      <w:bookmarkEnd w:id="118"/>
    </w:p>
    <w:p w14:paraId="6108FAEC">
      <w:pPr>
        <w:pStyle w:val="29"/>
        <w:numPr>
          <w:ilvl w:val="0"/>
          <w:numId w:val="32"/>
        </w:numPr>
        <w:spacing w:line="360" w:lineRule="auto"/>
        <w:ind w:left="5" w:firstLine="415" w:firstLineChars="0"/>
        <w:outlineLvl w:val="9"/>
        <w:rPr>
          <w:rFonts w:hint="eastAsia" w:cs="微软雅黑"/>
          <w:lang w:val="zh-CN"/>
        </w:rPr>
      </w:pPr>
      <w:bookmarkStart w:id="119" w:name="_Toc27663"/>
      <w:r>
        <w:rPr>
          <w:rFonts w:hint="eastAsia" w:cs="微软雅黑"/>
          <w:lang w:val="zh-CN"/>
        </w:rPr>
        <w:t>在特殊情况下，采购人可与投标供应商协商延长投标书的有效期，这种要求和答复均以书面形式进行。</w:t>
      </w:r>
      <w:bookmarkEnd w:id="119"/>
    </w:p>
    <w:p w14:paraId="308F242D">
      <w:pPr>
        <w:pStyle w:val="29"/>
        <w:numPr>
          <w:ilvl w:val="0"/>
          <w:numId w:val="32"/>
        </w:numPr>
        <w:spacing w:line="360" w:lineRule="auto"/>
        <w:ind w:left="5" w:firstLine="415" w:firstLineChars="0"/>
        <w:outlineLvl w:val="9"/>
        <w:rPr>
          <w:rFonts w:hint="eastAsia" w:cs="微软雅黑"/>
          <w:lang w:val="zh-CN"/>
        </w:rPr>
      </w:pPr>
      <w:bookmarkStart w:id="120" w:name="_Toc402963120"/>
      <w:bookmarkStart w:id="121" w:name="_Toc385854103"/>
      <w:bookmarkStart w:id="122" w:name="_Toc406402993"/>
      <w:bookmarkStart w:id="123" w:name="_Toc27240"/>
      <w:bookmarkStart w:id="124" w:name="_Toc532218229"/>
      <w:bookmarkStart w:id="125" w:name="_Toc385854149"/>
      <w:bookmarkStart w:id="126" w:name="_Toc406402949"/>
      <w:bookmarkStart w:id="127" w:name="_Toc402963087"/>
      <w:r>
        <w:rPr>
          <w:rFonts w:hint="eastAsia" w:cs="微软雅黑"/>
          <w:lang w:val="zh-CN"/>
        </w:rPr>
        <w:t>中标供应商的响应文件自开标之日起至合同履行完毕止均应保持有效。</w:t>
      </w:r>
      <w:bookmarkEnd w:id="120"/>
      <w:bookmarkEnd w:id="121"/>
      <w:bookmarkEnd w:id="122"/>
      <w:bookmarkEnd w:id="123"/>
      <w:bookmarkEnd w:id="124"/>
      <w:bookmarkEnd w:id="125"/>
      <w:bookmarkEnd w:id="126"/>
      <w:bookmarkEnd w:id="127"/>
    </w:p>
    <w:p w14:paraId="7E6B9029">
      <w:pPr>
        <w:pStyle w:val="29"/>
        <w:numPr>
          <w:ilvl w:val="0"/>
          <w:numId w:val="32"/>
        </w:numPr>
        <w:spacing w:line="360" w:lineRule="auto"/>
        <w:ind w:left="5" w:firstLine="415" w:firstLineChars="0"/>
        <w:outlineLvl w:val="9"/>
        <w:rPr>
          <w:rFonts w:hint="eastAsia" w:cs="微软雅黑"/>
          <w:lang w:val="zh-CN"/>
        </w:rPr>
      </w:pPr>
      <w:bookmarkStart w:id="128" w:name="_Toc17856"/>
      <w:r>
        <w:rPr>
          <w:rFonts w:hint="eastAsia" w:cs="微软雅黑"/>
          <w:lang w:val="zh-CN"/>
        </w:rPr>
        <w:t>在原定投标有效期满之前，如果出现特殊情况，采购机构可以以书面形式通知投标供应商延长投标有效期。投标供应商同意延长的，不得要求或被允许修改其响应文件，投标供应商拒绝延长的，其投标无效。</w:t>
      </w:r>
      <w:bookmarkEnd w:id="128"/>
    </w:p>
    <w:p w14:paraId="7F866F79">
      <w:pPr>
        <w:snapToGrid w:val="0"/>
        <w:ind w:firstLine="420"/>
        <w:outlineLvl w:val="2"/>
        <w:rPr>
          <w:rFonts w:hint="eastAsia" w:ascii="微软雅黑" w:hAnsi="微软雅黑" w:cs="微软雅黑"/>
          <w:b/>
          <w:szCs w:val="21"/>
        </w:rPr>
      </w:pPr>
      <w:bookmarkStart w:id="129" w:name="_Toc164943203"/>
      <w:r>
        <w:rPr>
          <w:rFonts w:hint="eastAsia" w:ascii="微软雅黑" w:hAnsi="微软雅黑" w:cs="微软雅黑"/>
          <w:b/>
          <w:szCs w:val="21"/>
        </w:rPr>
        <w:t>（七）投标无效的情形</w:t>
      </w:r>
      <w:bookmarkEnd w:id="129"/>
    </w:p>
    <w:p w14:paraId="636F7B74">
      <w:pPr>
        <w:pStyle w:val="29"/>
        <w:numPr>
          <w:ilvl w:val="0"/>
          <w:numId w:val="33"/>
        </w:numPr>
        <w:spacing w:line="360" w:lineRule="auto"/>
        <w:ind w:left="5" w:firstLine="415" w:firstLineChars="0"/>
        <w:outlineLvl w:val="9"/>
        <w:rPr>
          <w:rFonts w:hint="eastAsia" w:cs="微软雅黑"/>
          <w:b/>
          <w:bCs/>
          <w:lang w:val="zh-CN"/>
        </w:rPr>
      </w:pPr>
      <w:bookmarkStart w:id="130" w:name="_Toc5121"/>
      <w:r>
        <w:rPr>
          <w:rFonts w:hint="eastAsia" w:cs="微软雅黑"/>
          <w:b/>
          <w:bCs/>
          <w:lang w:val="zh-CN"/>
        </w:rPr>
        <w:t>电子响应文件解密失败的，且未在规定时间内提交有效备份响应文件的。电子响应文件解密失败，虽然在规定时间内提交了备份响应文件，但是备份响应文件无法导入或者无法读取或者不符合本磋商文件和电子交易平台要求的。</w:t>
      </w:r>
      <w:bookmarkEnd w:id="130"/>
    </w:p>
    <w:p w14:paraId="46DFECC7">
      <w:pPr>
        <w:pStyle w:val="29"/>
        <w:numPr>
          <w:ilvl w:val="0"/>
          <w:numId w:val="33"/>
        </w:numPr>
        <w:spacing w:line="360" w:lineRule="auto"/>
        <w:ind w:left="5" w:firstLine="415" w:firstLineChars="0"/>
        <w:outlineLvl w:val="9"/>
        <w:rPr>
          <w:rFonts w:hint="eastAsia" w:cs="微软雅黑"/>
          <w:b/>
          <w:bCs/>
          <w:lang w:val="zh-CN"/>
        </w:rPr>
      </w:pPr>
      <w:bookmarkStart w:id="131" w:name="_Toc7698"/>
      <w:r>
        <w:rPr>
          <w:rFonts w:hint="eastAsia" w:cs="微软雅黑"/>
          <w:b/>
          <w:bCs/>
          <w:lang w:val="zh-CN"/>
        </w:rPr>
        <w:t>仅提交备份响应文件，没有在电子交易平台传输递交响应文件的。</w:t>
      </w:r>
      <w:bookmarkEnd w:id="131"/>
    </w:p>
    <w:p w14:paraId="178B6DC1">
      <w:pPr>
        <w:pStyle w:val="29"/>
        <w:numPr>
          <w:ilvl w:val="0"/>
          <w:numId w:val="33"/>
        </w:numPr>
        <w:spacing w:line="360" w:lineRule="auto"/>
        <w:ind w:left="5" w:firstLine="415" w:firstLineChars="0"/>
        <w:outlineLvl w:val="9"/>
        <w:rPr>
          <w:rFonts w:hint="eastAsia" w:cs="微软雅黑"/>
          <w:b/>
          <w:bCs/>
          <w:lang w:val="zh-CN"/>
        </w:rPr>
      </w:pPr>
      <w:bookmarkStart w:id="132" w:name="_Toc8278"/>
      <w:r>
        <w:rPr>
          <w:rFonts w:hint="eastAsia" w:cs="微软雅黑"/>
          <w:b/>
          <w:bCs/>
          <w:lang w:val="zh-CN"/>
        </w:rPr>
        <w:t>没有通过资格审查的，响应文件将被视为无效。</w:t>
      </w:r>
      <w:bookmarkEnd w:id="132"/>
    </w:p>
    <w:p w14:paraId="5AFE4853">
      <w:pPr>
        <w:pStyle w:val="29"/>
        <w:numPr>
          <w:ilvl w:val="0"/>
          <w:numId w:val="33"/>
        </w:numPr>
        <w:spacing w:line="360" w:lineRule="auto"/>
        <w:ind w:left="5" w:firstLine="415" w:firstLineChars="0"/>
        <w:outlineLvl w:val="9"/>
        <w:rPr>
          <w:rFonts w:hint="eastAsia" w:cs="微软雅黑"/>
          <w:b/>
          <w:bCs/>
          <w:lang w:val="zh-CN"/>
        </w:rPr>
      </w:pPr>
      <w:bookmarkStart w:id="133" w:name="_Toc31571"/>
      <w:r>
        <w:rPr>
          <w:rFonts w:hint="eastAsia" w:cs="微软雅黑"/>
          <w:b/>
          <w:bCs/>
          <w:lang w:val="zh-CN"/>
        </w:rPr>
        <w:t>在符合性审查和商务评审时，如发现下列情形之一的，响应文件将被视为无效：</w:t>
      </w:r>
      <w:bookmarkEnd w:id="133"/>
    </w:p>
    <w:p w14:paraId="68296F5E">
      <w:pPr>
        <w:pStyle w:val="29"/>
        <w:numPr>
          <w:ilvl w:val="1"/>
          <w:numId w:val="33"/>
        </w:numPr>
        <w:spacing w:line="360" w:lineRule="auto"/>
        <w:ind w:left="0" w:firstLine="420" w:firstLineChars="200"/>
        <w:outlineLvl w:val="9"/>
        <w:rPr>
          <w:rFonts w:hint="eastAsia" w:cs="微软雅黑"/>
          <w:lang w:val="zh-CN"/>
        </w:rPr>
      </w:pPr>
      <w:bookmarkStart w:id="134" w:name="_Toc15213"/>
      <w:r>
        <w:rPr>
          <w:rFonts w:hint="eastAsia" w:cs="微软雅黑"/>
          <w:lang w:val="zh-CN"/>
        </w:rPr>
        <w:t>电子响应文件未按规定要求提供电子签章的。</w:t>
      </w:r>
      <w:bookmarkEnd w:id="134"/>
    </w:p>
    <w:p w14:paraId="18A25379">
      <w:pPr>
        <w:pStyle w:val="29"/>
        <w:numPr>
          <w:ilvl w:val="1"/>
          <w:numId w:val="33"/>
        </w:numPr>
        <w:spacing w:line="360" w:lineRule="auto"/>
        <w:ind w:left="0" w:firstLine="420" w:firstLineChars="200"/>
        <w:outlineLvl w:val="9"/>
        <w:rPr>
          <w:rFonts w:hint="eastAsia" w:cs="微软雅黑"/>
          <w:lang w:val="zh-CN"/>
        </w:rPr>
      </w:pPr>
      <w:bookmarkStart w:id="135" w:name="_Toc25759"/>
      <w:r>
        <w:rPr>
          <w:rFonts w:hint="eastAsia" w:cs="微软雅黑"/>
          <w:lang w:val="zh-CN"/>
        </w:rPr>
        <w:t>未按要求对资格文件进行承诺，或虚假承诺的。</w:t>
      </w:r>
      <w:bookmarkEnd w:id="135"/>
    </w:p>
    <w:p w14:paraId="26691922">
      <w:pPr>
        <w:pStyle w:val="29"/>
        <w:numPr>
          <w:ilvl w:val="1"/>
          <w:numId w:val="33"/>
        </w:numPr>
        <w:spacing w:line="360" w:lineRule="auto"/>
        <w:ind w:left="0" w:firstLine="420" w:firstLineChars="200"/>
        <w:outlineLvl w:val="9"/>
        <w:rPr>
          <w:rFonts w:hint="eastAsia" w:cs="微软雅黑"/>
          <w:lang w:val="zh-CN"/>
        </w:rPr>
      </w:pPr>
      <w:bookmarkStart w:id="136" w:name="_Toc22132"/>
      <w:r>
        <w:rPr>
          <w:rFonts w:hint="eastAsia" w:cs="微软雅黑"/>
          <w:lang w:val="zh-CN"/>
        </w:rPr>
        <w:t>未提供法定代表人授权委托书、投标函或者填写项目不齐全的。</w:t>
      </w:r>
      <w:bookmarkEnd w:id="136"/>
    </w:p>
    <w:p w14:paraId="28F5EE77">
      <w:pPr>
        <w:pStyle w:val="29"/>
        <w:numPr>
          <w:ilvl w:val="1"/>
          <w:numId w:val="33"/>
        </w:numPr>
        <w:spacing w:line="360" w:lineRule="auto"/>
        <w:ind w:left="0" w:firstLine="420" w:firstLineChars="200"/>
        <w:outlineLvl w:val="9"/>
        <w:rPr>
          <w:rFonts w:hint="eastAsia" w:cs="微软雅黑"/>
          <w:lang w:val="zh-CN"/>
        </w:rPr>
      </w:pPr>
      <w:bookmarkStart w:id="137" w:name="_Toc31461"/>
      <w:r>
        <w:rPr>
          <w:rFonts w:hint="eastAsia" w:cs="微软雅黑"/>
          <w:lang w:val="zh-CN"/>
        </w:rPr>
        <w:t>响应文件格式不规范、项目不齐全或者内容虚假的。</w:t>
      </w:r>
      <w:bookmarkEnd w:id="137"/>
    </w:p>
    <w:p w14:paraId="7DCA1F26">
      <w:pPr>
        <w:pStyle w:val="29"/>
        <w:numPr>
          <w:ilvl w:val="1"/>
          <w:numId w:val="33"/>
        </w:numPr>
        <w:spacing w:line="360" w:lineRule="auto"/>
        <w:ind w:left="0" w:firstLine="420" w:firstLineChars="200"/>
        <w:outlineLvl w:val="9"/>
        <w:rPr>
          <w:rFonts w:hint="eastAsia" w:cs="微软雅黑"/>
          <w:lang w:val="zh-CN"/>
        </w:rPr>
      </w:pPr>
      <w:bookmarkStart w:id="138" w:name="_Toc6453"/>
      <w:r>
        <w:rPr>
          <w:rFonts w:hint="eastAsia" w:cs="微软雅黑"/>
          <w:lang w:val="zh-CN"/>
        </w:rPr>
        <w:t>响应文件的实质性内容未使用中文表述、意思表述不明确、前后矛盾或者使用计量单位不符合磋商文件要求的（经评标委员会认定并允许其当场更正的笔误除外）。</w:t>
      </w:r>
      <w:bookmarkEnd w:id="138"/>
    </w:p>
    <w:p w14:paraId="4E19DF6D">
      <w:pPr>
        <w:pStyle w:val="29"/>
        <w:numPr>
          <w:ilvl w:val="1"/>
          <w:numId w:val="33"/>
        </w:numPr>
        <w:spacing w:line="360" w:lineRule="auto"/>
        <w:ind w:left="0" w:firstLine="420" w:firstLineChars="200"/>
        <w:outlineLvl w:val="9"/>
        <w:rPr>
          <w:rFonts w:hint="eastAsia" w:cs="微软雅黑"/>
          <w:lang w:val="zh-CN"/>
        </w:rPr>
      </w:pPr>
      <w:bookmarkStart w:id="139" w:name="_Toc28432"/>
      <w:r>
        <w:rPr>
          <w:rFonts w:hint="eastAsia" w:cs="微软雅黑"/>
          <w:lang w:val="zh-CN"/>
        </w:rPr>
        <w:t>投标有效期、服务承诺等商务条款不能满足磋商文件要求的。</w:t>
      </w:r>
      <w:bookmarkEnd w:id="139"/>
    </w:p>
    <w:p w14:paraId="519D44B8">
      <w:pPr>
        <w:pStyle w:val="29"/>
        <w:numPr>
          <w:ilvl w:val="1"/>
          <w:numId w:val="33"/>
        </w:numPr>
        <w:spacing w:line="360" w:lineRule="auto"/>
        <w:ind w:left="0" w:firstLine="420" w:firstLineChars="200"/>
        <w:outlineLvl w:val="9"/>
        <w:rPr>
          <w:rFonts w:hint="eastAsia" w:cs="微软雅黑"/>
          <w:lang w:val="zh-CN"/>
        </w:rPr>
      </w:pPr>
      <w:bookmarkStart w:id="140" w:name="_Toc8201"/>
      <w:r>
        <w:rPr>
          <w:rFonts w:hint="eastAsia" w:cs="微软雅黑"/>
          <w:lang w:val="zh-CN"/>
        </w:rPr>
        <w:t>未实质性响应磋商文件要求或者响应文件有采购人不能接受的附加条件的。</w:t>
      </w:r>
      <w:bookmarkEnd w:id="140"/>
    </w:p>
    <w:p w14:paraId="196224CE">
      <w:pPr>
        <w:pStyle w:val="29"/>
        <w:numPr>
          <w:ilvl w:val="1"/>
          <w:numId w:val="33"/>
        </w:numPr>
        <w:spacing w:line="360" w:lineRule="auto"/>
        <w:ind w:left="0" w:firstLine="420" w:firstLineChars="200"/>
        <w:outlineLvl w:val="9"/>
        <w:rPr>
          <w:rFonts w:hint="eastAsia" w:cs="微软雅黑"/>
          <w:lang w:val="zh-CN"/>
        </w:rPr>
      </w:pPr>
      <w:bookmarkStart w:id="141" w:name="_Toc26286"/>
      <w:r>
        <w:rPr>
          <w:rFonts w:hint="eastAsia" w:cs="微软雅黑"/>
          <w:lang w:val="zh-CN"/>
        </w:rPr>
        <w:t>不符合本磋商文件中的实质性要求条款。</w:t>
      </w:r>
      <w:bookmarkEnd w:id="141"/>
    </w:p>
    <w:p w14:paraId="652AC422">
      <w:pPr>
        <w:pStyle w:val="29"/>
        <w:numPr>
          <w:ilvl w:val="0"/>
          <w:numId w:val="33"/>
        </w:numPr>
        <w:spacing w:line="360" w:lineRule="auto"/>
        <w:ind w:left="5" w:firstLine="415" w:firstLineChars="0"/>
        <w:outlineLvl w:val="9"/>
        <w:rPr>
          <w:rFonts w:hint="eastAsia" w:cs="微软雅黑"/>
          <w:b/>
          <w:bCs/>
          <w:lang w:val="zh-CN"/>
        </w:rPr>
      </w:pPr>
      <w:bookmarkStart w:id="142" w:name="_Toc29310"/>
      <w:r>
        <w:rPr>
          <w:rFonts w:hint="eastAsia" w:cs="微软雅黑"/>
          <w:b/>
          <w:bCs/>
          <w:lang w:val="zh-CN"/>
        </w:rPr>
        <w:t>在技术评审时，如发现下列情形之一的，响应文件将被视为无效：</w:t>
      </w:r>
      <w:bookmarkEnd w:id="142"/>
    </w:p>
    <w:p w14:paraId="34B32943">
      <w:pPr>
        <w:pStyle w:val="29"/>
        <w:numPr>
          <w:ilvl w:val="1"/>
          <w:numId w:val="33"/>
        </w:numPr>
        <w:spacing w:line="360" w:lineRule="auto"/>
        <w:ind w:left="7" w:firstLine="411" w:firstLineChars="196"/>
        <w:outlineLvl w:val="9"/>
        <w:rPr>
          <w:rFonts w:hint="eastAsia" w:cs="微软雅黑"/>
          <w:lang w:val="zh-CN"/>
        </w:rPr>
      </w:pPr>
      <w:bookmarkStart w:id="143" w:name="_Toc10883"/>
      <w:r>
        <w:rPr>
          <w:rFonts w:hint="eastAsia" w:cs="微软雅黑"/>
          <w:lang w:val="zh-CN"/>
        </w:rPr>
        <w:t>未提供或未如实提供投标货物的技术参数，或者响应文件标明的响应或偏离与事实不符或虚假投标的。</w:t>
      </w:r>
      <w:bookmarkEnd w:id="143"/>
    </w:p>
    <w:p w14:paraId="5842D22B">
      <w:pPr>
        <w:pStyle w:val="29"/>
        <w:numPr>
          <w:ilvl w:val="1"/>
          <w:numId w:val="33"/>
        </w:numPr>
        <w:spacing w:line="360" w:lineRule="auto"/>
        <w:ind w:left="7" w:firstLine="411" w:firstLineChars="196"/>
        <w:outlineLvl w:val="9"/>
        <w:rPr>
          <w:rFonts w:hint="eastAsia" w:cs="微软雅黑"/>
          <w:lang w:val="zh-CN"/>
        </w:rPr>
      </w:pPr>
      <w:bookmarkStart w:id="144" w:name="_Toc16394"/>
      <w:r>
        <w:rPr>
          <w:rFonts w:hint="eastAsia" w:cs="微软雅黑"/>
          <w:lang w:val="zh-CN"/>
        </w:rPr>
        <w:t>明显不符合磋商文件要求的规格型号、质量标准，或者与磋商文件中标“▲”的技术指标、主要功能项目发生实质性偏离的。</w:t>
      </w:r>
      <w:bookmarkEnd w:id="144"/>
    </w:p>
    <w:p w14:paraId="1685ABDE">
      <w:pPr>
        <w:pStyle w:val="29"/>
        <w:numPr>
          <w:ilvl w:val="1"/>
          <w:numId w:val="33"/>
        </w:numPr>
        <w:spacing w:line="360" w:lineRule="auto"/>
        <w:ind w:left="7" w:firstLine="411" w:firstLineChars="196"/>
        <w:outlineLvl w:val="9"/>
        <w:rPr>
          <w:rFonts w:hint="eastAsia" w:cs="微软雅黑"/>
          <w:lang w:val="zh-CN"/>
        </w:rPr>
      </w:pPr>
      <w:bookmarkStart w:id="145" w:name="_Toc5857"/>
      <w:r>
        <w:rPr>
          <w:rFonts w:hint="eastAsia" w:cs="微软雅黑"/>
          <w:lang w:val="zh-CN"/>
        </w:rPr>
        <w:t>投标技术方案不明确，存在一个或一个以上备选（替代）投标方案的。</w:t>
      </w:r>
      <w:bookmarkEnd w:id="145"/>
    </w:p>
    <w:p w14:paraId="211F1ADF">
      <w:pPr>
        <w:pStyle w:val="29"/>
        <w:numPr>
          <w:ilvl w:val="0"/>
          <w:numId w:val="33"/>
        </w:numPr>
        <w:spacing w:line="360" w:lineRule="auto"/>
        <w:ind w:left="5" w:firstLine="415" w:firstLineChars="0"/>
        <w:outlineLvl w:val="9"/>
        <w:rPr>
          <w:rFonts w:hint="eastAsia" w:cs="微软雅黑"/>
          <w:b/>
          <w:bCs/>
          <w:lang w:val="zh-CN"/>
        </w:rPr>
      </w:pPr>
      <w:bookmarkStart w:id="146" w:name="_Toc7045"/>
      <w:r>
        <w:rPr>
          <w:rFonts w:hint="eastAsia" w:cs="微软雅黑"/>
          <w:b/>
          <w:bCs/>
          <w:lang w:val="zh-CN"/>
        </w:rPr>
        <w:t>在报价评审时，如发现下列情形之一的，响应文件将被视为无效：</w:t>
      </w:r>
      <w:bookmarkEnd w:id="146"/>
    </w:p>
    <w:p w14:paraId="4156B1D5">
      <w:pPr>
        <w:pStyle w:val="29"/>
        <w:numPr>
          <w:ilvl w:val="1"/>
          <w:numId w:val="33"/>
        </w:numPr>
        <w:spacing w:line="360" w:lineRule="auto"/>
        <w:ind w:left="7" w:firstLine="411" w:firstLineChars="196"/>
        <w:outlineLvl w:val="9"/>
        <w:rPr>
          <w:rFonts w:hint="eastAsia" w:cs="微软雅黑"/>
          <w:lang w:val="zh-CN"/>
        </w:rPr>
      </w:pPr>
      <w:bookmarkStart w:id="147" w:name="_Toc17360"/>
      <w:r>
        <w:rPr>
          <w:rFonts w:hint="eastAsia" w:cs="微软雅黑"/>
          <w:lang w:val="zh-CN"/>
        </w:rPr>
        <w:t>未按要求提供报价的。</w:t>
      </w:r>
      <w:bookmarkEnd w:id="147"/>
    </w:p>
    <w:p w14:paraId="35F10388">
      <w:pPr>
        <w:pStyle w:val="29"/>
        <w:numPr>
          <w:ilvl w:val="1"/>
          <w:numId w:val="33"/>
        </w:numPr>
        <w:spacing w:line="360" w:lineRule="auto"/>
        <w:ind w:left="7" w:firstLine="411" w:firstLineChars="196"/>
        <w:outlineLvl w:val="9"/>
        <w:rPr>
          <w:rFonts w:hint="eastAsia" w:cs="微软雅黑"/>
          <w:lang w:val="zh-CN"/>
        </w:rPr>
      </w:pPr>
      <w:bookmarkStart w:id="148" w:name="_Toc29501"/>
      <w:r>
        <w:rPr>
          <w:rFonts w:hint="eastAsia" w:cs="微软雅黑"/>
          <w:lang w:val="zh-CN"/>
        </w:rPr>
        <w:t>未采用人民币报价或者未按照磋商文件标明的币种报价的。</w:t>
      </w:r>
      <w:bookmarkEnd w:id="148"/>
    </w:p>
    <w:p w14:paraId="7A21595C">
      <w:pPr>
        <w:pStyle w:val="29"/>
        <w:numPr>
          <w:ilvl w:val="1"/>
          <w:numId w:val="33"/>
        </w:numPr>
        <w:spacing w:line="360" w:lineRule="auto"/>
        <w:ind w:left="7" w:firstLine="411" w:firstLineChars="196"/>
        <w:outlineLvl w:val="9"/>
        <w:rPr>
          <w:rFonts w:hint="eastAsia" w:cs="微软雅黑"/>
          <w:lang w:val="zh-CN"/>
        </w:rPr>
      </w:pPr>
      <w:bookmarkStart w:id="149" w:name="_Toc19258"/>
      <w:r>
        <w:rPr>
          <w:rFonts w:hint="eastAsia" w:cs="微软雅黑"/>
          <w:lang w:val="zh-CN"/>
        </w:rPr>
        <w:t>最终报价超出最高限价的。</w:t>
      </w:r>
      <w:bookmarkEnd w:id="149"/>
    </w:p>
    <w:p w14:paraId="6C6E2045">
      <w:pPr>
        <w:pStyle w:val="29"/>
        <w:numPr>
          <w:ilvl w:val="1"/>
          <w:numId w:val="33"/>
        </w:numPr>
        <w:spacing w:line="360" w:lineRule="auto"/>
        <w:ind w:left="7" w:firstLine="411" w:firstLineChars="196"/>
        <w:outlineLvl w:val="9"/>
        <w:rPr>
          <w:rFonts w:hint="eastAsia" w:cs="微软雅黑"/>
          <w:lang w:val="zh-CN"/>
        </w:rPr>
      </w:pPr>
      <w:bookmarkStart w:id="150" w:name="_Toc13027"/>
      <w:r>
        <w:rPr>
          <w:rFonts w:hint="eastAsia" w:cs="微软雅黑"/>
          <w:lang w:val="zh-CN"/>
        </w:rPr>
        <w:t>投标报价具有选择性，或者开标价格与响应文件承诺的优惠（折扣）价格不一致的。</w:t>
      </w:r>
      <w:bookmarkEnd w:id="150"/>
      <w:r>
        <w:rPr>
          <w:rFonts w:hint="eastAsia" w:cs="微软雅黑"/>
          <w:lang w:val="zh-CN"/>
        </w:rPr>
        <w:t xml:space="preserve">   </w:t>
      </w:r>
    </w:p>
    <w:p w14:paraId="57D8EF07">
      <w:pPr>
        <w:pStyle w:val="29"/>
        <w:numPr>
          <w:ilvl w:val="1"/>
          <w:numId w:val="33"/>
        </w:numPr>
        <w:spacing w:line="360" w:lineRule="auto"/>
        <w:ind w:left="7" w:firstLine="411" w:firstLineChars="196"/>
        <w:outlineLvl w:val="9"/>
        <w:rPr>
          <w:rFonts w:hint="eastAsia" w:cs="微软雅黑"/>
          <w:lang w:val="zh-CN"/>
        </w:rPr>
      </w:pPr>
      <w:bookmarkStart w:id="151" w:name="_Toc1470"/>
      <w:r>
        <w:rPr>
          <w:rFonts w:hint="eastAsia" w:cs="微软雅黑"/>
          <w:lang w:val="zh-CN"/>
        </w:rPr>
        <w:t>报价明显低于其他通过符合性审查投标供应商的报价，有可能影响产品质量或者不能诚信履约的，未能按要求提供书面说明或者提交相关证明材料，不能证明其报价合理性的;</w:t>
      </w:r>
      <w:bookmarkEnd w:id="151"/>
      <w:r>
        <w:rPr>
          <w:rFonts w:hint="eastAsia" w:cs="微软雅黑"/>
          <w:lang w:val="zh-CN"/>
        </w:rPr>
        <w:t xml:space="preserve"> </w:t>
      </w:r>
    </w:p>
    <w:p w14:paraId="3856B20A">
      <w:pPr>
        <w:pStyle w:val="29"/>
        <w:numPr>
          <w:ilvl w:val="1"/>
          <w:numId w:val="33"/>
        </w:numPr>
        <w:spacing w:line="360" w:lineRule="auto"/>
        <w:ind w:left="7" w:firstLine="411" w:firstLineChars="196"/>
        <w:outlineLvl w:val="9"/>
        <w:rPr>
          <w:rFonts w:hint="eastAsia" w:cs="微软雅黑"/>
          <w:lang w:val="zh-CN"/>
        </w:rPr>
      </w:pPr>
      <w:bookmarkStart w:id="152" w:name="_Toc9630"/>
      <w:r>
        <w:rPr>
          <w:rFonts w:hint="eastAsia" w:cs="微软雅黑"/>
          <w:lang w:val="zh-CN"/>
        </w:rPr>
        <w:t>报价一经涂改，应在涂改处加盖单位公章或者由法定代表人或被授权人签字（或盖章），否则其投标作无效标处理；</w:t>
      </w:r>
      <w:bookmarkEnd w:id="152"/>
      <w:r>
        <w:rPr>
          <w:rFonts w:hint="eastAsia" w:cs="微软雅黑"/>
          <w:lang w:val="zh-CN"/>
        </w:rPr>
        <w:t xml:space="preserve">   </w:t>
      </w:r>
    </w:p>
    <w:p w14:paraId="70F902F2">
      <w:pPr>
        <w:pStyle w:val="29"/>
        <w:numPr>
          <w:ilvl w:val="0"/>
          <w:numId w:val="33"/>
        </w:numPr>
        <w:spacing w:line="360" w:lineRule="auto"/>
        <w:ind w:left="5" w:firstLine="415" w:firstLineChars="0"/>
        <w:outlineLvl w:val="9"/>
        <w:rPr>
          <w:rFonts w:hint="eastAsia" w:cs="微软雅黑"/>
          <w:lang w:val="zh-CN"/>
        </w:rPr>
      </w:pPr>
      <w:bookmarkStart w:id="153" w:name="_Toc6870"/>
      <w:r>
        <w:rPr>
          <w:rFonts w:hint="eastAsia" w:cs="微软雅黑"/>
          <w:lang w:val="zh-CN"/>
        </w:rPr>
        <w:t>投标供应商有恶意串通、妨碍其他投标供应商的竞争行为、损害采购人或者其他投标供应商的合法权益情形的，响应文件将被视为无效</w:t>
      </w:r>
      <w:bookmarkEnd w:id="153"/>
      <w:r>
        <w:rPr>
          <w:rFonts w:hint="eastAsia" w:cs="微软雅黑"/>
          <w:lang w:val="zh-CN"/>
        </w:rPr>
        <w:t>：</w:t>
      </w:r>
    </w:p>
    <w:p w14:paraId="1BF2EB89">
      <w:pPr>
        <w:ind w:firstLine="420"/>
        <w:rPr>
          <w:rFonts w:hint="eastAsia" w:ascii="微软雅黑" w:hAnsi="微软雅黑" w:cs="Arial"/>
          <w:kern w:val="0"/>
          <w:szCs w:val="21"/>
          <w:shd w:val="clear" w:color="FFFFFF" w:fill="D9D9D9"/>
        </w:rPr>
      </w:pPr>
      <w:r>
        <w:rPr>
          <w:rFonts w:hint="eastAsia" w:cs="微软雅黑"/>
          <w:szCs w:val="21"/>
          <w:lang w:val="zh-CN"/>
        </w:rPr>
        <w:t xml:space="preserve"> </w:t>
      </w:r>
      <w:r>
        <w:rPr>
          <w:rFonts w:hint="eastAsia" w:ascii="微软雅黑" w:hAnsi="微软雅黑" w:cs="Arial"/>
          <w:kern w:val="0"/>
          <w:szCs w:val="21"/>
          <w:shd w:val="clear" w:color="FFFFFF" w:fill="D9D9D9"/>
        </w:rPr>
        <w:t>除政府采购法律法规规章规定的属于恶意串通、视为串通投标情形外，在不影响公平竞争的前提下，采购人在采购文件中可以明确规定参与同一个采购包（标段）的供应商存在下列情形之一的，其投标（响应）文件无效：(1）不同供应商的电子投标（响应）文件上传计算机的网卡 MAC 地址、 CPU 序列号和硬盘序列号等硬件信息相同的；(2）上传的电子投标（响应）文件若出现使用本项目其他投标（响应）供应商的数字证书加息密的，或者加盖本项目其他投标（响应）供应商的电子印章的；(3）不同供应商的投标（响应）文件的内容存在三处（含）以上错误一致，且无法合理解释的；(4）不同供应商联系人为同一人或不同联系人的联系电话一致，且无法合理解释的。</w:t>
      </w:r>
    </w:p>
    <w:p w14:paraId="5142B6B8">
      <w:pPr>
        <w:pStyle w:val="29"/>
        <w:spacing w:line="360" w:lineRule="auto"/>
        <w:ind w:firstLine="420" w:firstLineChars="200"/>
        <w:outlineLvl w:val="9"/>
        <w:rPr>
          <w:rFonts w:hint="eastAsia" w:cs="微软雅黑"/>
          <w:lang w:val="zh-CN"/>
        </w:rPr>
      </w:pPr>
      <w:r>
        <w:rPr>
          <w:rFonts w:hint="eastAsia" w:cs="Arial"/>
          <w:kern w:val="0"/>
          <w:shd w:val="clear" w:color="FFFFFF" w:fill="D9D9D9"/>
        </w:rPr>
        <w:t>在资格审查过程中，如发现本系统供应商有采购文件约定的上述情形，采购人、采购代理机构应当根据采购文件认定其投标（响应）无效，并书面报告本级财政部门；在评审过程中，发现供应商有采购文件约定的上述情形的，评审小组应当根据采购文件认定其投标（响应）无效，评审报告应详细记录相关情况，评审结束后由采购代理机构或采购人书面报告本级财政部门。</w:t>
      </w:r>
      <w:r>
        <w:rPr>
          <w:rFonts w:hint="eastAsia" w:cs="微软雅黑"/>
          <w:lang w:val="zh-CN"/>
        </w:rPr>
        <w:t xml:space="preserve"> </w:t>
      </w:r>
    </w:p>
    <w:p w14:paraId="0768836B">
      <w:pPr>
        <w:pStyle w:val="29"/>
        <w:numPr>
          <w:ilvl w:val="0"/>
          <w:numId w:val="33"/>
        </w:numPr>
        <w:spacing w:line="360" w:lineRule="auto"/>
        <w:ind w:left="5" w:firstLine="415" w:firstLineChars="0"/>
        <w:outlineLvl w:val="9"/>
        <w:rPr>
          <w:rFonts w:hint="eastAsia" w:cs="微软雅黑"/>
          <w:lang w:val="zh-CN"/>
        </w:rPr>
      </w:pPr>
      <w:bookmarkStart w:id="154" w:name="_Toc8719"/>
      <w:r>
        <w:rPr>
          <w:rFonts w:hint="eastAsia" w:cs="微软雅黑"/>
          <w:lang w:val="zh-CN"/>
        </w:rPr>
        <w:t>法律、法规、规章（适用本市的）及省级以上规范性文件（适用本市的）规定的其他无效情形。</w:t>
      </w:r>
      <w:bookmarkEnd w:id="154"/>
      <w:r>
        <w:rPr>
          <w:rFonts w:hint="eastAsia" w:cs="微软雅黑"/>
          <w:lang w:val="zh-CN"/>
        </w:rPr>
        <w:t xml:space="preserve">                                                                                    </w:t>
      </w:r>
    </w:p>
    <w:p w14:paraId="4F8659CA">
      <w:pPr>
        <w:pStyle w:val="29"/>
        <w:numPr>
          <w:ilvl w:val="0"/>
          <w:numId w:val="33"/>
        </w:numPr>
        <w:spacing w:line="360" w:lineRule="auto"/>
        <w:ind w:left="5" w:firstLine="415" w:firstLineChars="0"/>
        <w:outlineLvl w:val="9"/>
        <w:rPr>
          <w:rFonts w:hint="eastAsia" w:cs="微软雅黑"/>
          <w:lang w:val="zh-CN"/>
        </w:rPr>
      </w:pPr>
      <w:bookmarkStart w:id="155" w:name="_Toc26486"/>
      <w:r>
        <w:rPr>
          <w:rFonts w:hint="eastAsia" w:cs="微软雅黑"/>
          <w:lang w:val="zh-CN"/>
        </w:rPr>
        <w:t>被拒绝的响应文件为无效。</w:t>
      </w:r>
      <w:bookmarkEnd w:id="155"/>
    </w:p>
    <w:p w14:paraId="702F83E1">
      <w:pPr>
        <w:pStyle w:val="21"/>
        <w:snapToGrid w:val="0"/>
        <w:spacing w:after="120" w:line="360" w:lineRule="auto"/>
        <w:ind w:firstLine="202" w:firstLineChars="100"/>
        <w:rPr>
          <w:rFonts w:hint="eastAsia" w:ascii="微软雅黑" w:hAnsi="微软雅黑" w:cs="微软雅黑"/>
          <w:b/>
          <w:sz w:val="21"/>
          <w:szCs w:val="21"/>
        </w:rPr>
      </w:pPr>
      <w:r>
        <w:rPr>
          <w:rFonts w:hint="eastAsia" w:ascii="微软雅黑" w:hAnsi="微软雅黑" w:cs="微软雅黑"/>
          <w:b/>
          <w:sz w:val="21"/>
          <w:szCs w:val="21"/>
        </w:rPr>
        <w:t>（八）废标的情形</w:t>
      </w:r>
    </w:p>
    <w:p w14:paraId="69E34559">
      <w:pPr>
        <w:pStyle w:val="21"/>
        <w:snapToGrid w:val="0"/>
        <w:spacing w:after="120" w:line="360" w:lineRule="auto"/>
        <w:ind w:firstLine="404"/>
        <w:rPr>
          <w:rFonts w:hint="eastAsia" w:ascii="微软雅黑" w:hAnsi="微软雅黑" w:cs="微软雅黑"/>
          <w:sz w:val="21"/>
          <w:szCs w:val="21"/>
        </w:rPr>
      </w:pPr>
      <w:r>
        <w:rPr>
          <w:rFonts w:hint="eastAsia" w:ascii="微软雅黑" w:hAnsi="微软雅黑" w:cs="微软雅黑"/>
          <w:sz w:val="21"/>
          <w:szCs w:val="21"/>
        </w:rPr>
        <w:t>根据《中华人民共和国政府采购法》第三十六条之规定，在采购中，出现下列情形之一的，应予废标：</w:t>
      </w:r>
    </w:p>
    <w:p w14:paraId="4EE855DA">
      <w:pPr>
        <w:pStyle w:val="29"/>
        <w:numPr>
          <w:ilvl w:val="0"/>
          <w:numId w:val="34"/>
        </w:numPr>
        <w:spacing w:line="360" w:lineRule="auto"/>
        <w:ind w:left="5" w:firstLine="415" w:firstLineChars="0"/>
        <w:outlineLvl w:val="9"/>
        <w:rPr>
          <w:rFonts w:hint="eastAsia" w:cs="微软雅黑"/>
          <w:lang w:val="zh-CN"/>
        </w:rPr>
      </w:pPr>
      <w:bookmarkStart w:id="156" w:name="_Toc5890"/>
      <w:r>
        <w:rPr>
          <w:rFonts w:hint="eastAsia" w:cs="微软雅黑"/>
          <w:lang w:val="zh-CN"/>
        </w:rPr>
        <w:t>符合专业条件的供应商或者对磋商文件作实质响应的供应商不足3家的；</w:t>
      </w:r>
      <w:bookmarkEnd w:id="156"/>
    </w:p>
    <w:p w14:paraId="423262F6">
      <w:pPr>
        <w:pStyle w:val="29"/>
        <w:numPr>
          <w:ilvl w:val="0"/>
          <w:numId w:val="34"/>
        </w:numPr>
        <w:spacing w:line="360" w:lineRule="auto"/>
        <w:ind w:left="5" w:firstLine="415" w:firstLineChars="0"/>
        <w:outlineLvl w:val="9"/>
        <w:rPr>
          <w:rFonts w:hint="eastAsia" w:cs="微软雅黑"/>
          <w:lang w:val="zh-CN"/>
        </w:rPr>
      </w:pPr>
      <w:bookmarkStart w:id="157" w:name="_Toc5704"/>
      <w:r>
        <w:rPr>
          <w:rFonts w:hint="eastAsia" w:cs="微软雅黑"/>
          <w:lang w:val="zh-CN"/>
        </w:rPr>
        <w:t>出现影响采购公正的违法、违规行为的；</w:t>
      </w:r>
      <w:bookmarkEnd w:id="157"/>
    </w:p>
    <w:p w14:paraId="220B5E3F">
      <w:pPr>
        <w:pStyle w:val="29"/>
        <w:numPr>
          <w:ilvl w:val="0"/>
          <w:numId w:val="34"/>
        </w:numPr>
        <w:spacing w:line="360" w:lineRule="auto"/>
        <w:ind w:left="5" w:firstLine="415" w:firstLineChars="0"/>
        <w:outlineLvl w:val="9"/>
        <w:rPr>
          <w:rFonts w:hint="eastAsia" w:cs="微软雅黑"/>
          <w:lang w:val="zh-CN"/>
        </w:rPr>
      </w:pPr>
      <w:bookmarkStart w:id="158" w:name="_Toc1828"/>
      <w:r>
        <w:rPr>
          <w:rFonts w:hint="eastAsia" w:cs="微软雅黑"/>
          <w:lang w:val="zh-CN"/>
        </w:rPr>
        <w:t>投标供应商的报价均超过了采购预算，采购人不能支付的；</w:t>
      </w:r>
      <w:bookmarkEnd w:id="158"/>
    </w:p>
    <w:p w14:paraId="292B596D">
      <w:pPr>
        <w:pStyle w:val="29"/>
        <w:numPr>
          <w:ilvl w:val="0"/>
          <w:numId w:val="34"/>
        </w:numPr>
        <w:spacing w:line="360" w:lineRule="auto"/>
        <w:ind w:left="5" w:firstLine="415" w:firstLineChars="0"/>
        <w:outlineLvl w:val="9"/>
        <w:rPr>
          <w:rFonts w:hint="eastAsia" w:cs="微软雅黑"/>
          <w:lang w:val="zh-CN"/>
        </w:rPr>
      </w:pPr>
      <w:bookmarkStart w:id="159" w:name="_Toc24375"/>
      <w:r>
        <w:rPr>
          <w:rFonts w:hint="eastAsia" w:cs="微软雅黑"/>
          <w:lang w:val="zh-CN"/>
        </w:rPr>
        <w:t>因重大变故，采购任务取消的。</w:t>
      </w:r>
      <w:bookmarkEnd w:id="159"/>
    </w:p>
    <w:p w14:paraId="7F126975">
      <w:pPr>
        <w:pStyle w:val="21"/>
        <w:snapToGrid w:val="0"/>
        <w:spacing w:after="120" w:line="360" w:lineRule="auto"/>
        <w:ind w:firstLine="404"/>
        <w:rPr>
          <w:rFonts w:hint="eastAsia" w:ascii="微软雅黑" w:hAnsi="微软雅黑" w:cs="微软雅黑"/>
          <w:sz w:val="21"/>
          <w:szCs w:val="21"/>
        </w:rPr>
      </w:pPr>
      <w:r>
        <w:rPr>
          <w:rFonts w:hint="eastAsia" w:ascii="微软雅黑" w:hAnsi="微软雅黑" w:cs="微软雅黑"/>
          <w:sz w:val="21"/>
          <w:szCs w:val="21"/>
        </w:rPr>
        <w:t>废标后，采购机构应当将废标理由通知所有投标供应商。</w:t>
      </w:r>
    </w:p>
    <w:p w14:paraId="0064BCEC">
      <w:pPr>
        <w:pStyle w:val="4"/>
        <w:ind w:firstLine="420"/>
        <w:rPr>
          <w:rFonts w:hint="eastAsia" w:ascii="微软雅黑" w:hAnsi="微软雅黑" w:cs="微软雅黑"/>
          <w:szCs w:val="21"/>
        </w:rPr>
      </w:pPr>
      <w:bookmarkStart w:id="160" w:name="_Toc13050"/>
      <w:r>
        <w:rPr>
          <w:rFonts w:hint="eastAsia" w:ascii="微软雅黑" w:hAnsi="微软雅黑" w:cs="微软雅黑"/>
          <w:szCs w:val="21"/>
        </w:rPr>
        <w:t>四、开标</w:t>
      </w:r>
      <w:bookmarkEnd w:id="79"/>
      <w:bookmarkEnd w:id="160"/>
    </w:p>
    <w:p w14:paraId="33B05053">
      <w:pPr>
        <w:pStyle w:val="29"/>
        <w:numPr>
          <w:ilvl w:val="0"/>
          <w:numId w:val="35"/>
        </w:numPr>
        <w:spacing w:line="360" w:lineRule="auto"/>
        <w:ind w:left="5" w:firstLine="415" w:firstLineChars="0"/>
        <w:outlineLvl w:val="9"/>
        <w:rPr>
          <w:rFonts w:hint="eastAsia" w:cs="微软雅黑"/>
          <w:lang w:val="zh-CN"/>
        </w:rPr>
      </w:pPr>
      <w:bookmarkStart w:id="161" w:name="_Toc20457"/>
      <w:r>
        <w:rPr>
          <w:rFonts w:hint="eastAsia" w:cs="微软雅黑"/>
          <w:lang w:val="zh-CN"/>
        </w:rPr>
        <w:t>本项目实行电子开评标，供应商无需到开标现场，但须准时在线参加，直至评审结束。投标供应商不足3家的，不得开标。</w:t>
      </w:r>
      <w:bookmarkEnd w:id="161"/>
    </w:p>
    <w:p w14:paraId="0E06488A">
      <w:pPr>
        <w:pStyle w:val="29"/>
        <w:numPr>
          <w:ilvl w:val="0"/>
          <w:numId w:val="35"/>
        </w:numPr>
        <w:spacing w:line="360" w:lineRule="auto"/>
        <w:ind w:left="5" w:firstLine="415" w:firstLineChars="0"/>
        <w:outlineLvl w:val="9"/>
        <w:rPr>
          <w:rFonts w:hint="eastAsia" w:cs="微软雅黑"/>
          <w:lang w:val="zh-CN"/>
        </w:rPr>
      </w:pPr>
      <w:bookmarkStart w:id="162" w:name="_Toc27620"/>
      <w:r>
        <w:rPr>
          <w:rFonts w:hint="eastAsia" w:cs="微软雅黑"/>
          <w:lang w:val="zh-CN"/>
        </w:rPr>
        <w:t>投标截止时间后的半小时内，由各供应商自行对电子响应文件进行解密请各供应商务必在规定时间内完成电子响应文件的解密工作；开启报价环节，供应商须在15分钟内在系统里CA签字确认。</w:t>
      </w:r>
      <w:bookmarkEnd w:id="162"/>
    </w:p>
    <w:p w14:paraId="22198377">
      <w:pPr>
        <w:pStyle w:val="29"/>
        <w:numPr>
          <w:ilvl w:val="0"/>
          <w:numId w:val="35"/>
        </w:numPr>
        <w:spacing w:line="360" w:lineRule="auto"/>
        <w:ind w:left="5" w:firstLine="415" w:firstLineChars="0"/>
        <w:outlineLvl w:val="9"/>
        <w:rPr>
          <w:rFonts w:hint="eastAsia" w:cs="微软雅黑"/>
          <w:shd w:val="clear" w:color="auto" w:fill="FFFFFF"/>
          <w:lang w:val="zh-CN"/>
        </w:rPr>
      </w:pPr>
      <w:bookmarkStart w:id="163" w:name="_Toc19788"/>
      <w:r>
        <w:rPr>
          <w:rFonts w:hint="eastAsia" w:cs="微软雅黑"/>
          <w:lang w:val="zh-CN"/>
        </w:rPr>
        <w:t>响应文件未按时解密，投标供应商提供了备份响应文件的，以备份响应文件作为依据，否则视为响应文件撤回。响应文件已按时解密的，备份响应文件自动失效。</w:t>
      </w:r>
      <w:bookmarkEnd w:id="163"/>
    </w:p>
    <w:p w14:paraId="47D541F3">
      <w:pPr>
        <w:pStyle w:val="4"/>
        <w:ind w:firstLine="420"/>
        <w:rPr>
          <w:rFonts w:hint="eastAsia" w:ascii="微软雅黑" w:hAnsi="微软雅黑" w:cs="微软雅黑"/>
          <w:szCs w:val="21"/>
        </w:rPr>
      </w:pPr>
      <w:bookmarkStart w:id="164" w:name="_Toc8186"/>
      <w:bookmarkStart w:id="165" w:name="_Toc33535370"/>
      <w:r>
        <w:rPr>
          <w:rFonts w:hint="eastAsia" w:ascii="微软雅黑" w:hAnsi="微软雅黑" w:cs="微软雅黑"/>
          <w:szCs w:val="21"/>
        </w:rPr>
        <w:t>五、磋商程序</w:t>
      </w:r>
      <w:bookmarkEnd w:id="164"/>
      <w:bookmarkEnd w:id="165"/>
    </w:p>
    <w:p w14:paraId="5B4FD953">
      <w:pPr>
        <w:pStyle w:val="29"/>
        <w:spacing w:line="360" w:lineRule="auto"/>
        <w:rPr>
          <w:rFonts w:hint="eastAsia" w:cs="微软雅黑"/>
        </w:rPr>
      </w:pPr>
      <w:bookmarkStart w:id="166" w:name="_Toc19546"/>
      <w:bookmarkStart w:id="167" w:name="_Toc24062"/>
      <w:bookmarkStart w:id="168" w:name="_Toc15983"/>
      <w:bookmarkStart w:id="169" w:name="_Toc191238334"/>
      <w:bookmarkStart w:id="170" w:name="_Toc33535371"/>
      <w:r>
        <w:rPr>
          <w:rFonts w:hint="eastAsia" w:cs="微软雅黑"/>
        </w:rPr>
        <w:t>（一）组建</w:t>
      </w:r>
      <w:bookmarkEnd w:id="166"/>
      <w:r>
        <w:rPr>
          <w:rFonts w:hint="eastAsia" w:cs="微软雅黑"/>
        </w:rPr>
        <w:t>磋商小组</w:t>
      </w:r>
      <w:bookmarkEnd w:id="167"/>
      <w:bookmarkEnd w:id="168"/>
      <w:bookmarkEnd w:id="169"/>
    </w:p>
    <w:p w14:paraId="21511B06">
      <w:pPr>
        <w:pStyle w:val="29"/>
        <w:spacing w:line="360" w:lineRule="auto"/>
        <w:rPr>
          <w:rFonts w:hint="eastAsia" w:cs="微软雅黑"/>
        </w:rPr>
      </w:pPr>
      <w:bookmarkStart w:id="171" w:name="_Toc191238335"/>
      <w:bookmarkStart w:id="172" w:name="_Toc22926"/>
      <w:bookmarkStart w:id="173" w:name="_Toc29865"/>
      <w:bookmarkStart w:id="174" w:name="_Toc28157"/>
      <w:r>
        <w:rPr>
          <w:rFonts w:hint="eastAsia" w:cs="微软雅黑"/>
        </w:rPr>
        <w:t>磋商小组由采购人代表和评审专家组成，政府采购评审专家</w:t>
      </w:r>
      <w:r>
        <w:rPr>
          <w:rFonts w:hint="eastAsia" w:cs="微软雅黑"/>
          <w:u w:val="single"/>
          <w:lang w:val="en-US" w:eastAsia="zh-CN"/>
        </w:rPr>
        <w:t>2</w:t>
      </w:r>
      <w:r>
        <w:rPr>
          <w:rFonts w:hint="eastAsia" w:cs="微软雅黑"/>
        </w:rPr>
        <w:t>人和采购人代表</w:t>
      </w:r>
      <w:r>
        <w:rPr>
          <w:rFonts w:hint="eastAsia" w:cs="微软雅黑"/>
          <w:u w:val="single"/>
        </w:rPr>
        <w:t xml:space="preserve"> 1 </w:t>
      </w:r>
      <w:r>
        <w:rPr>
          <w:rFonts w:hint="eastAsia" w:cs="微软雅黑"/>
        </w:rPr>
        <w:t>人，共</w:t>
      </w:r>
      <w:r>
        <w:rPr>
          <w:rFonts w:hint="eastAsia" w:cs="微软雅黑"/>
          <w:u w:val="single"/>
        </w:rPr>
        <w:t xml:space="preserve"> </w:t>
      </w:r>
      <w:r>
        <w:rPr>
          <w:rFonts w:hint="eastAsia" w:cs="微软雅黑"/>
          <w:u w:val="single"/>
          <w:lang w:val="en-US" w:eastAsia="zh-CN"/>
        </w:rPr>
        <w:t>3</w:t>
      </w:r>
      <w:r>
        <w:rPr>
          <w:rFonts w:hint="eastAsia" w:cs="微软雅黑"/>
        </w:rPr>
        <w:t>人组成。</w:t>
      </w:r>
      <w:bookmarkEnd w:id="171"/>
      <w:bookmarkEnd w:id="172"/>
      <w:bookmarkEnd w:id="173"/>
      <w:bookmarkEnd w:id="174"/>
    </w:p>
    <w:p w14:paraId="3F866ECD">
      <w:pPr>
        <w:widowControl/>
        <w:shd w:val="clear" w:color="auto" w:fill="FFFFFF"/>
        <w:ind w:firstLine="420"/>
        <w:rPr>
          <w:rFonts w:hint="eastAsia" w:ascii="微软雅黑" w:hAnsi="微软雅黑" w:cs="微软雅黑"/>
          <w:kern w:val="0"/>
          <w:szCs w:val="21"/>
        </w:rPr>
      </w:pPr>
      <w:r>
        <w:rPr>
          <w:rFonts w:hint="eastAsia" w:ascii="微软雅黑" w:hAnsi="微软雅黑" w:cs="微软雅黑"/>
        </w:rPr>
        <w:t>磋商小组</w:t>
      </w:r>
      <w:r>
        <w:rPr>
          <w:rFonts w:hint="eastAsia" w:ascii="微软雅黑" w:hAnsi="微软雅黑" w:cs="微软雅黑"/>
          <w:kern w:val="0"/>
          <w:szCs w:val="21"/>
        </w:rPr>
        <w:t>负责具体评标事务，并独立履行下列职责：</w:t>
      </w:r>
    </w:p>
    <w:p w14:paraId="23557C1A">
      <w:pPr>
        <w:pStyle w:val="29"/>
        <w:widowControl/>
        <w:numPr>
          <w:ilvl w:val="0"/>
          <w:numId w:val="36"/>
        </w:numPr>
        <w:shd w:val="clear" w:color="auto" w:fill="FFFFFF"/>
        <w:spacing w:line="360" w:lineRule="auto"/>
        <w:ind w:left="5" w:firstLine="415" w:firstLineChars="0"/>
        <w:outlineLvl w:val="9"/>
        <w:rPr>
          <w:rFonts w:hint="eastAsia" w:cs="微软雅黑"/>
          <w:lang w:val="zh-CN"/>
        </w:rPr>
      </w:pPr>
      <w:bookmarkStart w:id="175" w:name="_Toc4923"/>
      <w:r>
        <w:rPr>
          <w:rFonts w:hint="eastAsia" w:cs="微软雅黑"/>
          <w:lang w:val="zh-CN"/>
        </w:rPr>
        <w:t>审查、评价响应文件是否符合磋商文件的商务、技术等实质性要求。</w:t>
      </w:r>
      <w:bookmarkEnd w:id="175"/>
    </w:p>
    <w:p w14:paraId="2186ABD1">
      <w:pPr>
        <w:pStyle w:val="29"/>
        <w:widowControl/>
        <w:numPr>
          <w:ilvl w:val="0"/>
          <w:numId w:val="36"/>
        </w:numPr>
        <w:shd w:val="clear" w:color="auto" w:fill="FFFFFF"/>
        <w:spacing w:line="360" w:lineRule="auto"/>
        <w:ind w:left="5" w:firstLine="415" w:firstLineChars="0"/>
        <w:outlineLvl w:val="9"/>
        <w:rPr>
          <w:rFonts w:hint="eastAsia" w:cs="微软雅黑"/>
          <w:lang w:val="zh-CN"/>
        </w:rPr>
      </w:pPr>
      <w:bookmarkStart w:id="176" w:name="_Toc18875"/>
      <w:r>
        <w:rPr>
          <w:rFonts w:hint="eastAsia" w:cs="微软雅黑"/>
          <w:lang w:val="zh-CN"/>
        </w:rPr>
        <w:t>要求投标供应商对响应文件有关事项做出澄清或者说明。</w:t>
      </w:r>
      <w:bookmarkEnd w:id="176"/>
    </w:p>
    <w:p w14:paraId="467A3782">
      <w:pPr>
        <w:pStyle w:val="29"/>
        <w:widowControl/>
        <w:numPr>
          <w:ilvl w:val="0"/>
          <w:numId w:val="36"/>
        </w:numPr>
        <w:shd w:val="clear" w:color="auto" w:fill="FFFFFF"/>
        <w:spacing w:line="360" w:lineRule="auto"/>
        <w:ind w:left="5" w:firstLine="415" w:firstLineChars="0"/>
        <w:outlineLvl w:val="9"/>
        <w:rPr>
          <w:rFonts w:hint="eastAsia" w:cs="微软雅黑"/>
          <w:lang w:val="zh-CN"/>
        </w:rPr>
      </w:pPr>
      <w:bookmarkStart w:id="177" w:name="_Toc11714"/>
      <w:r>
        <w:rPr>
          <w:rFonts w:hint="eastAsia" w:cs="微软雅黑"/>
          <w:lang w:val="zh-CN"/>
        </w:rPr>
        <w:t>对响应文件进行比较和评价。</w:t>
      </w:r>
      <w:bookmarkEnd w:id="177"/>
    </w:p>
    <w:p w14:paraId="59B0541C">
      <w:pPr>
        <w:pStyle w:val="29"/>
        <w:widowControl/>
        <w:numPr>
          <w:ilvl w:val="0"/>
          <w:numId w:val="36"/>
        </w:numPr>
        <w:shd w:val="clear" w:color="auto" w:fill="FFFFFF"/>
        <w:spacing w:line="360" w:lineRule="auto"/>
        <w:ind w:left="5" w:firstLine="415" w:firstLineChars="0"/>
        <w:outlineLvl w:val="9"/>
        <w:rPr>
          <w:rFonts w:hint="eastAsia" w:cs="微软雅黑"/>
          <w:lang w:val="zh-CN"/>
        </w:rPr>
      </w:pPr>
      <w:bookmarkStart w:id="178" w:name="_Toc15500"/>
      <w:r>
        <w:rPr>
          <w:rFonts w:hint="eastAsia" w:cs="微软雅黑"/>
          <w:lang w:val="zh-CN"/>
        </w:rPr>
        <w:t>确定中标供应商名单，以及根据采购人委托直接确定中标供应商。</w:t>
      </w:r>
      <w:bookmarkEnd w:id="178"/>
    </w:p>
    <w:p w14:paraId="5C97A6DD">
      <w:pPr>
        <w:pStyle w:val="29"/>
        <w:widowControl/>
        <w:numPr>
          <w:ilvl w:val="0"/>
          <w:numId w:val="36"/>
        </w:numPr>
        <w:shd w:val="clear" w:color="auto" w:fill="FFFFFF"/>
        <w:spacing w:line="360" w:lineRule="auto"/>
        <w:ind w:left="5" w:firstLine="415" w:firstLineChars="0"/>
        <w:outlineLvl w:val="9"/>
        <w:rPr>
          <w:rFonts w:hint="eastAsia" w:cs="微软雅黑"/>
          <w:lang w:val="zh-CN"/>
        </w:rPr>
      </w:pPr>
      <w:bookmarkStart w:id="179" w:name="_Toc11072"/>
      <w:r>
        <w:rPr>
          <w:rFonts w:hint="eastAsia" w:cs="微软雅黑"/>
          <w:lang w:val="zh-CN"/>
        </w:rPr>
        <w:t>向采购人、代理机构或者有关部门报告评标中发现的违法行为。</w:t>
      </w:r>
      <w:bookmarkEnd w:id="179"/>
    </w:p>
    <w:p w14:paraId="40E94D51">
      <w:pPr>
        <w:widowControl/>
        <w:shd w:val="clear" w:color="auto" w:fill="FFFFFF"/>
        <w:ind w:firstLine="420"/>
        <w:rPr>
          <w:rFonts w:hint="eastAsia" w:ascii="微软雅黑" w:hAnsi="微软雅黑" w:cs="微软雅黑"/>
          <w:b/>
          <w:kern w:val="0"/>
          <w:szCs w:val="21"/>
        </w:rPr>
      </w:pPr>
      <w:r>
        <w:rPr>
          <w:rFonts w:hint="eastAsia" w:ascii="微软雅黑" w:hAnsi="微软雅黑" w:cs="微软雅黑"/>
          <w:b/>
          <w:kern w:val="0"/>
          <w:szCs w:val="21"/>
        </w:rPr>
        <w:t>除采购人代表及所派纪检监察人员、评标现场组织人员外，采购人的其他工作人员以及与评标工作无关的人员不得进入评标现场。</w:t>
      </w:r>
    </w:p>
    <w:p w14:paraId="5147FEE1">
      <w:pPr>
        <w:snapToGrid w:val="0"/>
        <w:ind w:firstLine="420"/>
        <w:rPr>
          <w:rFonts w:hint="eastAsia" w:ascii="微软雅黑" w:hAnsi="微软雅黑" w:cs="微软雅黑"/>
          <w:b/>
          <w:bCs/>
          <w:kern w:val="0"/>
        </w:rPr>
      </w:pPr>
      <w:r>
        <w:rPr>
          <w:rFonts w:hint="eastAsia" w:ascii="微软雅黑" w:hAnsi="微软雅黑" w:cs="微软雅黑"/>
          <w:b/>
          <w:bCs/>
          <w:kern w:val="0"/>
        </w:rPr>
        <w:t>（二）磋商的方式</w:t>
      </w:r>
    </w:p>
    <w:p w14:paraId="5209F180">
      <w:pPr>
        <w:snapToGrid w:val="0"/>
        <w:ind w:firstLine="420"/>
        <w:rPr>
          <w:rFonts w:hint="eastAsia" w:ascii="微软雅黑" w:hAnsi="微软雅黑" w:cs="微软雅黑"/>
          <w:kern w:val="0"/>
        </w:rPr>
      </w:pPr>
      <w:r>
        <w:rPr>
          <w:rFonts w:hint="eastAsia" w:ascii="微软雅黑" w:hAnsi="微软雅黑" w:cs="微软雅黑"/>
          <w:kern w:val="0"/>
        </w:rPr>
        <w:t>本项目采用不公开方式磋商，磋商的依据为竞争性磋商文件和响应文件。</w:t>
      </w:r>
    </w:p>
    <w:p w14:paraId="6282ADB0">
      <w:pPr>
        <w:numPr>
          <w:ilvl w:val="0"/>
          <w:numId w:val="37"/>
        </w:numPr>
        <w:ind w:left="0" w:firstLine="420"/>
        <w:rPr>
          <w:rFonts w:hint="eastAsia" w:ascii="微软雅黑" w:hAnsi="微软雅黑" w:cs="微软雅黑"/>
          <w:b/>
        </w:rPr>
      </w:pPr>
      <w:bookmarkStart w:id="180" w:name="_Toc192313120"/>
      <w:r>
        <w:rPr>
          <w:rFonts w:hint="eastAsia" w:ascii="微软雅黑" w:hAnsi="微软雅黑" w:cs="微软雅黑"/>
          <w:b/>
        </w:rPr>
        <w:t>磋商步骤</w:t>
      </w:r>
    </w:p>
    <w:p w14:paraId="4A4E323F">
      <w:pPr>
        <w:numPr>
          <w:ilvl w:val="1"/>
          <w:numId w:val="37"/>
        </w:numPr>
        <w:ind w:left="0" w:firstLine="420"/>
        <w:rPr>
          <w:rFonts w:hint="eastAsia" w:ascii="微软雅黑" w:hAnsi="微软雅黑" w:cs="微软雅黑"/>
          <w:bCs/>
        </w:rPr>
      </w:pPr>
      <w:r>
        <w:rPr>
          <w:rFonts w:hint="eastAsia" w:ascii="微软雅黑" w:hAnsi="微软雅黑" w:cs="微软雅黑"/>
          <w:bCs/>
        </w:rPr>
        <w:t>磋商小组讨论、通过磋商工作流程和磋商要点；</w:t>
      </w:r>
    </w:p>
    <w:p w14:paraId="34EA77A6">
      <w:pPr>
        <w:numPr>
          <w:ilvl w:val="1"/>
          <w:numId w:val="37"/>
        </w:numPr>
        <w:ind w:left="0" w:firstLine="420"/>
        <w:rPr>
          <w:rFonts w:hint="eastAsia" w:ascii="微软雅黑" w:hAnsi="微软雅黑" w:cs="微软雅黑"/>
          <w:bCs/>
        </w:rPr>
      </w:pPr>
      <w:r>
        <w:rPr>
          <w:rFonts w:hint="eastAsia" w:ascii="微软雅黑" w:hAnsi="微软雅黑" w:cs="微软雅黑"/>
          <w:bCs/>
        </w:rPr>
        <w:t>经办人宣布磋商的有关事项；</w:t>
      </w:r>
    </w:p>
    <w:p w14:paraId="21FCF033">
      <w:pPr>
        <w:numPr>
          <w:ilvl w:val="1"/>
          <w:numId w:val="37"/>
        </w:numPr>
        <w:ind w:left="0" w:firstLine="420"/>
        <w:rPr>
          <w:rFonts w:hint="eastAsia" w:ascii="微软雅黑" w:hAnsi="微软雅黑" w:cs="微软雅黑"/>
          <w:bCs/>
        </w:rPr>
      </w:pPr>
      <w:r>
        <w:rPr>
          <w:rFonts w:hint="eastAsia" w:ascii="微软雅黑" w:hAnsi="微软雅黑" w:cs="微软雅黑"/>
          <w:bCs/>
        </w:rPr>
        <w:t>磋商小组对所提交的响应资信及商务、技术文件进行审查，审查结束后，由经办人公布无效响应方名单、响应无效的原因、情况；</w:t>
      </w:r>
    </w:p>
    <w:p w14:paraId="7F97A6A5">
      <w:pPr>
        <w:numPr>
          <w:ilvl w:val="1"/>
          <w:numId w:val="37"/>
        </w:numPr>
        <w:ind w:left="0" w:firstLine="420"/>
        <w:rPr>
          <w:rFonts w:hint="eastAsia" w:ascii="微软雅黑" w:hAnsi="微软雅黑" w:cs="微软雅黑"/>
          <w:bCs/>
        </w:rPr>
      </w:pPr>
      <w:r>
        <w:rPr>
          <w:rFonts w:hint="eastAsia" w:ascii="微软雅黑" w:hAnsi="微软雅黑" w:cs="微软雅黑"/>
          <w:bCs/>
        </w:rPr>
        <w:t>磋商小组按标项与各供应商就项目需求、人员安排、服务事项、价格构成、付款方式等要素分别进行磋商。逐家磋商一次为一个轮次，磋商轮次可为二轮或以上。</w:t>
      </w:r>
    </w:p>
    <w:p w14:paraId="77E10B23">
      <w:pPr>
        <w:numPr>
          <w:ilvl w:val="1"/>
          <w:numId w:val="37"/>
        </w:numPr>
        <w:ind w:left="0" w:firstLine="420"/>
        <w:rPr>
          <w:rFonts w:hint="eastAsia" w:ascii="微软雅黑" w:hAnsi="微软雅黑" w:cs="微软雅黑"/>
          <w:bCs/>
        </w:rPr>
      </w:pPr>
      <w:r>
        <w:rPr>
          <w:rFonts w:hint="eastAsia" w:ascii="微软雅黑" w:hAnsi="微软雅黑" w:cs="微软雅黑"/>
          <w:bCs/>
        </w:rPr>
        <w:t>在磋商过程中，采购人和磋商对象可就合同内容进行磋商，技术服务需求如双方都认为有必要的情况可作相应微调，但评分标准不作调整。</w:t>
      </w:r>
    </w:p>
    <w:p w14:paraId="0F754005">
      <w:pPr>
        <w:numPr>
          <w:ilvl w:val="1"/>
          <w:numId w:val="37"/>
        </w:numPr>
        <w:ind w:left="0" w:firstLine="420"/>
        <w:rPr>
          <w:rFonts w:hint="eastAsia" w:ascii="微软雅黑" w:hAnsi="微软雅黑" w:cs="微软雅黑"/>
          <w:bCs/>
        </w:rPr>
      </w:pPr>
      <w:r>
        <w:rPr>
          <w:rFonts w:hint="eastAsia" w:ascii="微软雅黑" w:hAnsi="微软雅黑" w:cs="微软雅黑"/>
          <w:bCs/>
        </w:rPr>
        <w:t>如磋商过程中有调整的内容，在最后一轮报价前，采购代理机构和采购人将根据磋商内容将调整的部分发给符合参与最后一轮报价的供应商，以便其在最后一轮报价中调整报价。</w:t>
      </w:r>
    </w:p>
    <w:p w14:paraId="2025AE80">
      <w:pPr>
        <w:numPr>
          <w:ilvl w:val="1"/>
          <w:numId w:val="37"/>
        </w:numPr>
        <w:ind w:left="0" w:firstLine="420"/>
        <w:rPr>
          <w:rFonts w:hint="eastAsia" w:ascii="微软雅黑" w:hAnsi="微软雅黑" w:cs="微软雅黑"/>
          <w:bCs/>
        </w:rPr>
      </w:pPr>
      <w:r>
        <w:rPr>
          <w:rFonts w:hint="eastAsia" w:ascii="微软雅黑" w:hAnsi="微软雅黑" w:cs="微软雅黑"/>
          <w:bCs/>
        </w:rPr>
        <w:t>标项评审结束后，各供应商在规定时间内通过系统进行最后报价并CA签章确认。在规定时间内没有提交最后报价的供应商，视为退出磋商。</w:t>
      </w:r>
    </w:p>
    <w:p w14:paraId="60A41E31">
      <w:pPr>
        <w:numPr>
          <w:ilvl w:val="1"/>
          <w:numId w:val="37"/>
        </w:numPr>
        <w:ind w:left="0" w:firstLine="420"/>
        <w:rPr>
          <w:rFonts w:hint="eastAsia" w:ascii="微软雅黑" w:hAnsi="微软雅黑" w:cs="微软雅黑"/>
          <w:bCs/>
        </w:rPr>
      </w:pPr>
      <w:r>
        <w:rPr>
          <w:rFonts w:hint="eastAsia" w:ascii="微软雅黑" w:hAnsi="微软雅黑" w:cs="微软雅黑"/>
          <w:bCs/>
        </w:rPr>
        <w:t>在各供应商进行最后报价的同时，磋商小组根据本磋商文件的评审方法对各供应商的资信及商务、技术服务情况进行评审打分。经办人按照磋商小组独立评定结果进行算术平均值计算。</w:t>
      </w:r>
    </w:p>
    <w:p w14:paraId="132738C3">
      <w:pPr>
        <w:numPr>
          <w:ilvl w:val="1"/>
          <w:numId w:val="37"/>
        </w:numPr>
        <w:ind w:left="0" w:firstLine="420"/>
        <w:rPr>
          <w:rFonts w:hint="eastAsia" w:ascii="微软雅黑" w:hAnsi="微软雅黑" w:cs="微软雅黑"/>
          <w:bCs/>
        </w:rPr>
      </w:pPr>
      <w:r>
        <w:rPr>
          <w:rFonts w:hint="eastAsia" w:ascii="微软雅黑" w:hAnsi="微软雅黑" w:cs="微软雅黑"/>
          <w:bCs/>
        </w:rPr>
        <w:t>经办人系统查验按规定进入价格评审的最后报价。</w:t>
      </w:r>
    </w:p>
    <w:p w14:paraId="62B94716">
      <w:pPr>
        <w:numPr>
          <w:ilvl w:val="1"/>
          <w:numId w:val="37"/>
        </w:numPr>
        <w:ind w:left="0" w:firstLine="420"/>
        <w:rPr>
          <w:rFonts w:hint="eastAsia" w:ascii="微软雅黑" w:hAnsi="微软雅黑" w:cs="微软雅黑"/>
          <w:bCs/>
        </w:rPr>
      </w:pPr>
      <w:r>
        <w:rPr>
          <w:rFonts w:hint="eastAsia" w:ascii="微软雅黑" w:hAnsi="微软雅黑" w:cs="微软雅黑"/>
          <w:bCs/>
        </w:rPr>
        <w:t>.磋商小组对最后报价的合理性进行审核，决定是否结束磋商。若报价合理，磋商小组则根据第四章评审方法计算出总得分并按照排序由高到低的原则推荐候选供应商。</w:t>
      </w:r>
    </w:p>
    <w:p w14:paraId="78E9044F">
      <w:pPr>
        <w:numPr>
          <w:ilvl w:val="1"/>
          <w:numId w:val="37"/>
        </w:numPr>
        <w:ind w:left="0" w:firstLine="420"/>
        <w:rPr>
          <w:rFonts w:hint="eastAsia" w:ascii="微软雅黑" w:hAnsi="微软雅黑" w:cs="微软雅黑"/>
          <w:bCs/>
        </w:rPr>
      </w:pPr>
      <w:r>
        <w:rPr>
          <w:rFonts w:hint="eastAsia" w:ascii="微软雅黑" w:hAnsi="微软雅黑" w:cs="微软雅黑"/>
          <w:bCs/>
        </w:rPr>
        <w:t>评审结束后，经办人公布有效供应商的总得分结果和推荐排名。</w:t>
      </w:r>
    </w:p>
    <w:p w14:paraId="1E574B6E">
      <w:pPr>
        <w:numPr>
          <w:ilvl w:val="1"/>
          <w:numId w:val="37"/>
        </w:numPr>
        <w:ind w:left="0" w:firstLine="420"/>
        <w:rPr>
          <w:rFonts w:hint="eastAsia" w:ascii="微软雅黑" w:hAnsi="微软雅黑" w:cs="微软雅黑"/>
          <w:bCs/>
        </w:rPr>
      </w:pPr>
      <w:r>
        <w:rPr>
          <w:rFonts w:hint="eastAsia" w:ascii="微软雅黑" w:hAnsi="微软雅黑" w:cs="微软雅黑"/>
          <w:bCs/>
        </w:rPr>
        <w:t>磋商原则：磋商小组必须公平、公正、客观，不带任何倾向性和启发性；不得向外界透露任何与磋商有关的内容；任何单位和个人不得干扰、影响磋商的正常进行；磋商小组及有关工作人员不得私下与响应方接触。</w:t>
      </w:r>
      <w:bookmarkStart w:id="181" w:name="_Toc522609461"/>
      <w:bookmarkStart w:id="182" w:name="_Toc332724041"/>
    </w:p>
    <w:p w14:paraId="15F570D6">
      <w:pPr>
        <w:numPr>
          <w:ilvl w:val="0"/>
          <w:numId w:val="37"/>
        </w:numPr>
        <w:ind w:left="0" w:firstLine="420"/>
        <w:rPr>
          <w:rFonts w:hint="eastAsia" w:ascii="微软雅黑" w:hAnsi="微软雅黑" w:cs="微软雅黑"/>
          <w:b/>
        </w:rPr>
      </w:pPr>
      <w:r>
        <w:rPr>
          <w:rFonts w:hint="eastAsia" w:ascii="微软雅黑" w:hAnsi="微软雅黑" w:cs="微软雅黑"/>
          <w:b/>
        </w:rPr>
        <w:t>响应文件的澄清</w:t>
      </w:r>
      <w:bookmarkEnd w:id="181"/>
      <w:bookmarkEnd w:id="182"/>
    </w:p>
    <w:p w14:paraId="03F68C3A">
      <w:pPr>
        <w:numPr>
          <w:ilvl w:val="1"/>
          <w:numId w:val="37"/>
        </w:numPr>
        <w:ind w:left="0" w:firstLine="420"/>
        <w:rPr>
          <w:rFonts w:hint="eastAsia" w:ascii="微软雅黑" w:hAnsi="微软雅黑" w:cs="微软雅黑"/>
          <w:bCs/>
        </w:rPr>
      </w:pPr>
      <w:r>
        <w:rPr>
          <w:rFonts w:hint="eastAsia" w:ascii="微软雅黑" w:hAnsi="微软雅黑" w:cs="微软雅黑"/>
          <w:bCs/>
        </w:rPr>
        <w:t>在磋商期间，磋商小组有权要求供应商对其响应文件含义不明确、同类问题表述不一致或者有明显文字和计算错误的内容进行澄清。</w:t>
      </w:r>
    </w:p>
    <w:p w14:paraId="246E2F51">
      <w:pPr>
        <w:numPr>
          <w:ilvl w:val="1"/>
          <w:numId w:val="37"/>
        </w:numPr>
        <w:ind w:left="0" w:firstLine="420"/>
        <w:rPr>
          <w:rFonts w:hint="eastAsia" w:ascii="微软雅黑" w:hAnsi="微软雅黑" w:cs="微软雅黑"/>
          <w:bCs/>
        </w:rPr>
      </w:pPr>
      <w:r>
        <w:rPr>
          <w:rFonts w:hint="eastAsia" w:ascii="微软雅黑" w:hAnsi="微软雅黑" w:cs="微软雅黑"/>
          <w:bCs/>
        </w:rPr>
        <w:t>磋商小组认为有必要，可要求供应商对某些问题作出必要的澄清、说明和纠正。供应商的澄清、说明或者补正应当采用在线形式。</w:t>
      </w:r>
    </w:p>
    <w:p w14:paraId="3219EA47">
      <w:pPr>
        <w:numPr>
          <w:ilvl w:val="1"/>
          <w:numId w:val="37"/>
        </w:numPr>
        <w:ind w:left="0" w:firstLine="420"/>
        <w:rPr>
          <w:rFonts w:hint="eastAsia" w:ascii="微软雅黑" w:hAnsi="微软雅黑" w:cs="微软雅黑"/>
          <w:bCs/>
        </w:rPr>
      </w:pPr>
      <w:r>
        <w:rPr>
          <w:rFonts w:hint="eastAsia" w:ascii="微软雅黑" w:hAnsi="微软雅黑" w:cs="微软雅黑"/>
          <w:bCs/>
        </w:rPr>
        <w:t>供应商不按磋商小组规定的时间作澄清，将视为放弃该权利。</w:t>
      </w:r>
    </w:p>
    <w:p w14:paraId="273D73F2">
      <w:pPr>
        <w:numPr>
          <w:ilvl w:val="1"/>
          <w:numId w:val="37"/>
        </w:numPr>
        <w:ind w:left="0" w:firstLine="420"/>
        <w:rPr>
          <w:rFonts w:hint="eastAsia" w:ascii="微软雅黑" w:hAnsi="微软雅黑" w:cs="微软雅黑"/>
          <w:bCs/>
        </w:rPr>
      </w:pPr>
      <w:r>
        <w:rPr>
          <w:rFonts w:hint="eastAsia" w:ascii="微软雅黑" w:hAnsi="微软雅黑" w:cs="微软雅黑"/>
          <w:bCs/>
        </w:rPr>
        <w:t>并非每个供应商都将被询标。</w:t>
      </w:r>
      <w:bookmarkStart w:id="183" w:name="_Toc332724042"/>
      <w:bookmarkStart w:id="184" w:name="_Toc522609462"/>
    </w:p>
    <w:p w14:paraId="7B95CFB2">
      <w:pPr>
        <w:numPr>
          <w:ilvl w:val="0"/>
          <w:numId w:val="37"/>
        </w:numPr>
        <w:ind w:left="0" w:firstLine="420"/>
        <w:rPr>
          <w:rFonts w:hint="eastAsia" w:ascii="微软雅黑" w:hAnsi="微软雅黑" w:cs="微软雅黑"/>
          <w:b/>
        </w:rPr>
      </w:pPr>
      <w:r>
        <w:rPr>
          <w:rFonts w:hint="eastAsia" w:ascii="微软雅黑" w:hAnsi="微软雅黑" w:cs="微软雅黑"/>
          <w:b/>
        </w:rPr>
        <w:t>确定成交供应商</w:t>
      </w:r>
      <w:bookmarkEnd w:id="183"/>
      <w:bookmarkEnd w:id="184"/>
    </w:p>
    <w:p w14:paraId="3D4DD620">
      <w:pPr>
        <w:numPr>
          <w:ilvl w:val="1"/>
          <w:numId w:val="37"/>
        </w:numPr>
        <w:ind w:left="0" w:firstLine="420"/>
        <w:rPr>
          <w:rFonts w:hint="eastAsia" w:ascii="微软雅黑" w:hAnsi="微软雅黑" w:cs="微软雅黑"/>
          <w:bCs/>
        </w:rPr>
      </w:pPr>
      <w:r>
        <w:rPr>
          <w:rFonts w:hint="eastAsia" w:ascii="微软雅黑" w:hAnsi="微软雅黑" w:cs="微软雅黑"/>
          <w:bCs/>
        </w:rPr>
        <w:t>磋商小组将对通过资格性审查和符合性审查的响应文件进行评价和比较。</w:t>
      </w:r>
    </w:p>
    <w:p w14:paraId="6E1C6A35">
      <w:pPr>
        <w:numPr>
          <w:ilvl w:val="1"/>
          <w:numId w:val="37"/>
        </w:numPr>
        <w:ind w:left="0" w:firstLine="420"/>
        <w:rPr>
          <w:rFonts w:hint="eastAsia" w:ascii="微软雅黑" w:hAnsi="微软雅黑" w:cs="微软雅黑"/>
          <w:bCs/>
        </w:rPr>
      </w:pPr>
      <w:r>
        <w:rPr>
          <w:rFonts w:hint="eastAsia" w:ascii="微软雅黑" w:hAnsi="微软雅黑" w:cs="微软雅黑"/>
          <w:bCs/>
        </w:rPr>
        <w:t>磋商小组按磋商文件公布的评审标准对响应文件进行评审，并将最终得分排名提交给采购人，采购人书面授权磋商小组直接确定成交供应商的，磋商小组确认成交供应商。最低报价等任何单项因素的最优不作为成交的保证。</w:t>
      </w:r>
      <w:bookmarkStart w:id="185" w:name="_Toc332724043"/>
      <w:bookmarkStart w:id="186" w:name="_Toc522609463"/>
    </w:p>
    <w:p w14:paraId="53235243">
      <w:pPr>
        <w:numPr>
          <w:ilvl w:val="0"/>
          <w:numId w:val="37"/>
        </w:numPr>
        <w:ind w:left="0" w:firstLine="420"/>
        <w:rPr>
          <w:rFonts w:hint="eastAsia" w:ascii="微软雅黑" w:hAnsi="微软雅黑" w:cs="微软雅黑"/>
          <w:b/>
        </w:rPr>
      </w:pPr>
      <w:r>
        <w:rPr>
          <w:rFonts w:hint="eastAsia" w:ascii="微软雅黑" w:hAnsi="微软雅黑" w:cs="微软雅黑"/>
          <w:b/>
        </w:rPr>
        <w:t>磋商过程保密</w:t>
      </w:r>
      <w:bookmarkEnd w:id="185"/>
      <w:bookmarkEnd w:id="186"/>
    </w:p>
    <w:p w14:paraId="0D17BA78">
      <w:pPr>
        <w:numPr>
          <w:ilvl w:val="1"/>
          <w:numId w:val="37"/>
        </w:numPr>
        <w:ind w:left="143" w:leftChars="68" w:firstLine="275" w:firstLineChars="131"/>
        <w:rPr>
          <w:rFonts w:hint="eastAsia" w:ascii="微软雅黑" w:hAnsi="微软雅黑" w:cs="微软雅黑"/>
          <w:bCs/>
        </w:rPr>
      </w:pPr>
      <w:r>
        <w:rPr>
          <w:rFonts w:hint="eastAsia" w:ascii="微软雅黑" w:hAnsi="微软雅黑" w:cs="微软雅黑"/>
          <w:bCs/>
        </w:rPr>
        <w:t>在宣布成交结果之前，凡属于审查、澄清、评价、比较响应文件等有关信息，相关当事人均不得泄露给任何供应商或与磋商工作无关的人员。</w:t>
      </w:r>
    </w:p>
    <w:p w14:paraId="6259572C">
      <w:pPr>
        <w:numPr>
          <w:ilvl w:val="1"/>
          <w:numId w:val="37"/>
        </w:numPr>
        <w:ind w:left="143" w:leftChars="68" w:firstLine="275" w:firstLineChars="131"/>
        <w:rPr>
          <w:rFonts w:hint="eastAsia" w:ascii="微软雅黑" w:hAnsi="微软雅黑" w:cs="微软雅黑"/>
          <w:bCs/>
        </w:rPr>
      </w:pPr>
      <w:r>
        <w:rPr>
          <w:rFonts w:hint="eastAsia" w:ascii="微软雅黑" w:hAnsi="微软雅黑" w:cs="微软雅黑"/>
          <w:bCs/>
        </w:rPr>
        <w:t>供应商不得探听上述信息，不得以任何行为影响磋商过程，否则其响应文件将被作为无效响应文件。</w:t>
      </w:r>
    </w:p>
    <w:p w14:paraId="18721B10">
      <w:pPr>
        <w:numPr>
          <w:ilvl w:val="1"/>
          <w:numId w:val="37"/>
        </w:numPr>
        <w:ind w:left="143" w:leftChars="68" w:firstLine="275" w:firstLineChars="131"/>
        <w:rPr>
          <w:rFonts w:hint="eastAsia" w:ascii="微软雅黑" w:hAnsi="微软雅黑" w:cs="微软雅黑"/>
          <w:bCs/>
        </w:rPr>
      </w:pPr>
      <w:r>
        <w:rPr>
          <w:rFonts w:hint="eastAsia" w:ascii="微软雅黑" w:hAnsi="微软雅黑" w:cs="微软雅黑"/>
          <w:bCs/>
        </w:rPr>
        <w:t>在磋商期间，采购代理机构将有专门人员与供应商进行联络。</w:t>
      </w:r>
    </w:p>
    <w:p w14:paraId="6C84F3C0">
      <w:pPr>
        <w:numPr>
          <w:ilvl w:val="1"/>
          <w:numId w:val="37"/>
        </w:numPr>
        <w:ind w:left="143" w:leftChars="68" w:firstLine="275" w:firstLineChars="131"/>
        <w:rPr>
          <w:rFonts w:hint="eastAsia" w:ascii="微软雅黑" w:hAnsi="微软雅黑" w:cs="微软雅黑"/>
          <w:bCs/>
        </w:rPr>
      </w:pPr>
      <w:r>
        <w:rPr>
          <w:rFonts w:hint="eastAsia" w:ascii="微软雅黑" w:hAnsi="微软雅黑" w:cs="微软雅黑"/>
          <w:bCs/>
        </w:rPr>
        <w:t>采购代理机构和磋商小组不向未成交的供应商解释未成交原因，也不对磋商过程中的细节问题进行公布。</w:t>
      </w:r>
      <w:bookmarkStart w:id="187" w:name="_Toc332724044"/>
      <w:bookmarkStart w:id="188" w:name="_Toc522609464"/>
    </w:p>
    <w:p w14:paraId="4387FCC5">
      <w:pPr>
        <w:numPr>
          <w:ilvl w:val="0"/>
          <w:numId w:val="37"/>
        </w:numPr>
        <w:ind w:hanging="5" w:firstLineChars="0"/>
        <w:rPr>
          <w:rFonts w:hint="eastAsia" w:ascii="微软雅黑" w:hAnsi="微软雅黑" w:cs="微软雅黑"/>
          <w:b/>
        </w:rPr>
      </w:pPr>
      <w:r>
        <w:rPr>
          <w:rFonts w:hint="eastAsia" w:ascii="微软雅黑" w:hAnsi="微软雅黑" w:cs="微软雅黑"/>
          <w:b/>
        </w:rPr>
        <w:t>供应商不足三家的处理</w:t>
      </w:r>
      <w:bookmarkEnd w:id="187"/>
      <w:bookmarkEnd w:id="188"/>
    </w:p>
    <w:p w14:paraId="52F8DA52">
      <w:pPr>
        <w:ind w:firstLine="420"/>
        <w:rPr>
          <w:rFonts w:hint="eastAsia" w:ascii="微软雅黑" w:hAnsi="微软雅黑" w:cs="微软雅黑"/>
        </w:rPr>
      </w:pPr>
      <w:r>
        <w:rPr>
          <w:rFonts w:hint="eastAsia" w:ascii="微软雅黑" w:hAnsi="微软雅黑" w:cs="微软雅黑"/>
        </w:rPr>
        <w:t>至磋商报价截止时间，供应商不足3家以及在磋商期间出现符合专业条件的供应商或者对磋商文件做出实质性响应的供应商不足3家的，按照《财政部关于政府采购竞争性磋商采购人式管理暂行办法有关问题的补充通知》（财库【2015】124号）办理。</w:t>
      </w:r>
    </w:p>
    <w:p w14:paraId="2FDC63F1">
      <w:pPr>
        <w:numPr>
          <w:ilvl w:val="0"/>
          <w:numId w:val="37"/>
        </w:numPr>
        <w:spacing w:before="120"/>
        <w:ind w:hanging="5" w:firstLineChars="0"/>
        <w:rPr>
          <w:rFonts w:hint="eastAsia" w:ascii="微软雅黑" w:hAnsi="微软雅黑" w:cs="微软雅黑"/>
          <w:b/>
        </w:rPr>
      </w:pPr>
      <w:r>
        <w:rPr>
          <w:rFonts w:hint="eastAsia" w:ascii="微软雅黑" w:hAnsi="微软雅黑" w:cs="微软雅黑"/>
          <w:b/>
        </w:rPr>
        <w:t>错误修正</w:t>
      </w:r>
    </w:p>
    <w:p w14:paraId="34F2DA76">
      <w:pPr>
        <w:pStyle w:val="29"/>
        <w:spacing w:before="120" w:line="360" w:lineRule="auto"/>
        <w:ind w:firstLine="420" w:firstLineChars="200"/>
        <w:outlineLvl w:val="9"/>
        <w:rPr>
          <w:rFonts w:hint="eastAsia" w:cs="微软雅黑"/>
        </w:rPr>
      </w:pPr>
      <w:bookmarkStart w:id="189" w:name="_Toc27357"/>
      <w:r>
        <w:rPr>
          <w:rFonts w:hint="eastAsia" w:cs="微软雅黑"/>
        </w:rPr>
        <w:t>响应文件如果出现计算或表达上的错误，修正错误的原则如下：</w:t>
      </w:r>
      <w:bookmarkEnd w:id="189"/>
    </w:p>
    <w:p w14:paraId="63B3A666">
      <w:pPr>
        <w:numPr>
          <w:ilvl w:val="1"/>
          <w:numId w:val="37"/>
        </w:numPr>
        <w:snapToGrid w:val="0"/>
        <w:ind w:left="143" w:leftChars="68" w:firstLine="275" w:firstLineChars="131"/>
        <w:rPr>
          <w:rFonts w:hint="eastAsia" w:ascii="微软雅黑" w:hAnsi="微软雅黑" w:cs="微软雅黑"/>
          <w:bCs/>
        </w:rPr>
      </w:pPr>
      <w:r>
        <w:rPr>
          <w:rFonts w:hint="eastAsia" w:ascii="微软雅黑" w:hAnsi="微软雅黑" w:cs="微软雅黑"/>
          <w:bCs/>
        </w:rPr>
        <w:t>报价一览表总价与报价明细表汇总数不一致的，以报价一览表为准；</w:t>
      </w:r>
    </w:p>
    <w:p w14:paraId="7E038678">
      <w:pPr>
        <w:numPr>
          <w:ilvl w:val="1"/>
          <w:numId w:val="37"/>
        </w:numPr>
        <w:spacing w:before="120"/>
        <w:ind w:left="143" w:leftChars="68" w:firstLine="275" w:firstLineChars="131"/>
        <w:rPr>
          <w:rFonts w:hint="eastAsia" w:ascii="微软雅黑" w:hAnsi="微软雅黑" w:cs="微软雅黑"/>
          <w:bCs/>
        </w:rPr>
      </w:pPr>
      <w:r>
        <w:rPr>
          <w:rFonts w:hint="eastAsia" w:ascii="微软雅黑" w:hAnsi="微软雅黑" w:cs="微软雅黑"/>
          <w:bCs/>
        </w:rPr>
        <w:t>响应文件的大写金额和小写金额不一致的，以大写金额为准；</w:t>
      </w:r>
    </w:p>
    <w:p w14:paraId="684AAD9E">
      <w:pPr>
        <w:numPr>
          <w:ilvl w:val="1"/>
          <w:numId w:val="37"/>
        </w:numPr>
        <w:spacing w:before="120"/>
        <w:ind w:left="143" w:leftChars="68" w:firstLine="275" w:firstLineChars="131"/>
        <w:rPr>
          <w:rFonts w:hint="eastAsia" w:ascii="微软雅黑" w:hAnsi="微软雅黑" w:cs="微软雅黑"/>
          <w:bCs/>
        </w:rPr>
      </w:pPr>
      <w:r>
        <w:rPr>
          <w:rFonts w:hint="eastAsia" w:ascii="微软雅黑" w:hAnsi="微软雅黑" w:cs="微软雅黑"/>
          <w:bCs/>
        </w:rPr>
        <w:t>总价金额与按单价汇总金额不一致的，以单价金额计算结果为准；</w:t>
      </w:r>
    </w:p>
    <w:p w14:paraId="13F36257">
      <w:pPr>
        <w:numPr>
          <w:ilvl w:val="1"/>
          <w:numId w:val="37"/>
        </w:numPr>
        <w:spacing w:before="120"/>
        <w:ind w:left="143" w:leftChars="68" w:firstLine="275" w:firstLineChars="131"/>
        <w:rPr>
          <w:rFonts w:hint="eastAsia" w:ascii="微软雅黑" w:hAnsi="微软雅黑" w:cs="微软雅黑"/>
          <w:bCs/>
        </w:rPr>
      </w:pPr>
      <w:r>
        <w:rPr>
          <w:rFonts w:hint="eastAsia" w:ascii="微软雅黑" w:hAnsi="微软雅黑" w:cs="微软雅黑"/>
          <w:bCs/>
        </w:rPr>
        <w:t>对不同文字文本响应文件的解释发生异议的，以中文文本为准。</w:t>
      </w:r>
    </w:p>
    <w:p w14:paraId="7B105235">
      <w:pPr>
        <w:pStyle w:val="29"/>
        <w:spacing w:before="120" w:line="360" w:lineRule="auto"/>
        <w:ind w:firstLine="420" w:firstLineChars="200"/>
        <w:outlineLvl w:val="9"/>
        <w:rPr>
          <w:rFonts w:hint="eastAsia" w:cs="微软雅黑"/>
        </w:rPr>
      </w:pPr>
      <w:bookmarkStart w:id="190" w:name="_Toc12811"/>
      <w:r>
        <w:rPr>
          <w:rFonts w:hint="eastAsia" w:cs="微软雅黑"/>
        </w:rPr>
        <w:t>按上述修正错误的原则及方法调整或修正响应文件的报价，供应商同意并签字确认后，调整后的报价对供应商具有约束作用。如果供应商不接受修正后的报价，则其响应将作为无效响应处理。</w:t>
      </w:r>
      <w:bookmarkEnd w:id="190"/>
    </w:p>
    <w:p w14:paraId="3C2EBAB5">
      <w:pPr>
        <w:numPr>
          <w:ilvl w:val="0"/>
          <w:numId w:val="37"/>
        </w:numPr>
        <w:spacing w:before="120"/>
        <w:ind w:hanging="5" w:firstLineChars="0"/>
        <w:rPr>
          <w:rFonts w:hint="eastAsia" w:ascii="微软雅黑" w:hAnsi="微软雅黑" w:cs="微软雅黑"/>
          <w:b/>
        </w:rPr>
      </w:pPr>
      <w:r>
        <w:rPr>
          <w:rFonts w:hint="eastAsia" w:ascii="微软雅黑" w:hAnsi="微软雅黑" w:cs="微软雅黑"/>
          <w:b/>
        </w:rPr>
        <w:t>评审过程的监控</w:t>
      </w:r>
    </w:p>
    <w:p w14:paraId="67BD8A8B">
      <w:pPr>
        <w:pStyle w:val="29"/>
        <w:spacing w:before="120" w:line="360" w:lineRule="auto"/>
        <w:ind w:firstLine="420" w:firstLineChars="200"/>
        <w:outlineLvl w:val="9"/>
        <w:rPr>
          <w:rFonts w:hint="eastAsia" w:cs="微软雅黑"/>
        </w:rPr>
      </w:pPr>
      <w:bookmarkStart w:id="191" w:name="_Toc3808"/>
      <w:r>
        <w:rPr>
          <w:rFonts w:hint="eastAsia" w:cs="微软雅黑"/>
        </w:rPr>
        <w:t>本项目评审过程实行全程录音、录像监控。供应商在评审过程中所进行的试图影响评审结果的不公正活动，可能导致其响应被拒绝。</w:t>
      </w:r>
      <w:bookmarkEnd w:id="180"/>
      <w:bookmarkEnd w:id="191"/>
    </w:p>
    <w:p w14:paraId="6D78D9B3">
      <w:pPr>
        <w:pStyle w:val="4"/>
        <w:ind w:firstLine="420"/>
        <w:rPr>
          <w:rFonts w:hint="eastAsia" w:ascii="微软雅黑" w:hAnsi="微软雅黑" w:cs="微软雅黑"/>
          <w:szCs w:val="21"/>
        </w:rPr>
      </w:pPr>
      <w:bookmarkStart w:id="192" w:name="_Toc21497"/>
      <w:r>
        <w:rPr>
          <w:rFonts w:hint="eastAsia" w:ascii="微软雅黑" w:hAnsi="微软雅黑" w:cs="微软雅黑"/>
          <w:szCs w:val="21"/>
        </w:rPr>
        <w:t>六、</w:t>
      </w:r>
      <w:bookmarkEnd w:id="170"/>
      <w:r>
        <w:rPr>
          <w:rFonts w:hint="eastAsia" w:ascii="微软雅黑" w:hAnsi="微软雅黑" w:cs="微软雅黑"/>
          <w:szCs w:val="21"/>
        </w:rPr>
        <w:t>磋商结果的确定</w:t>
      </w:r>
      <w:bookmarkEnd w:id="192"/>
    </w:p>
    <w:p w14:paraId="504494BF">
      <w:pPr>
        <w:pStyle w:val="29"/>
        <w:spacing w:line="360" w:lineRule="auto"/>
        <w:outlineLvl w:val="9"/>
        <w:rPr>
          <w:rFonts w:hint="eastAsia" w:cs="微软雅黑"/>
        </w:rPr>
      </w:pPr>
      <w:bookmarkStart w:id="193" w:name="_Toc22993"/>
      <w:bookmarkStart w:id="194" w:name="_Toc33535372"/>
      <w:r>
        <w:rPr>
          <w:rFonts w:hint="eastAsia" w:cs="微软雅黑"/>
        </w:rPr>
        <w:t>确定中标供应商：本项目由采购人确定中标供应商。</w:t>
      </w:r>
      <w:bookmarkEnd w:id="193"/>
    </w:p>
    <w:p w14:paraId="720B52CD">
      <w:pPr>
        <w:numPr>
          <w:ilvl w:val="0"/>
          <w:numId w:val="38"/>
        </w:numPr>
        <w:ind w:left="0" w:firstLine="420"/>
        <w:rPr>
          <w:rFonts w:hint="eastAsia" w:ascii="微软雅黑" w:hAnsi="微软雅黑" w:cs="微软雅黑"/>
          <w:bCs/>
        </w:rPr>
      </w:pPr>
      <w:r>
        <w:rPr>
          <w:rFonts w:hint="eastAsia" w:ascii="微软雅黑" w:hAnsi="微软雅黑" w:cs="微软雅黑"/>
          <w:bCs/>
        </w:rPr>
        <w:t>代理机构在评标结束后2个工作日内将评标报告交采购人确认，同时在发布招标公告的网站上对评标结果进行公告。</w:t>
      </w:r>
    </w:p>
    <w:p w14:paraId="3774867F">
      <w:pPr>
        <w:numPr>
          <w:ilvl w:val="0"/>
          <w:numId w:val="38"/>
        </w:numPr>
        <w:ind w:left="0" w:firstLine="420"/>
        <w:rPr>
          <w:rFonts w:hint="eastAsia" w:ascii="微软雅黑" w:hAnsi="微软雅黑" w:cs="微软雅黑"/>
          <w:bCs/>
        </w:rPr>
      </w:pPr>
      <w:r>
        <w:rPr>
          <w:rFonts w:hint="eastAsia" w:ascii="微软雅黑" w:hAnsi="微软雅黑" w:cs="微软雅黑"/>
          <w:bCs/>
        </w:rPr>
        <w:t>投标供应商对评标结果无异议的，采购人应在收到评标报告后5个工作日内对评标结果进行确认。如有投标供应商对评标结果提出质疑的，采购人可在质疑处理完毕后确定中标供应商。</w:t>
      </w:r>
    </w:p>
    <w:p w14:paraId="0C589214">
      <w:pPr>
        <w:numPr>
          <w:ilvl w:val="0"/>
          <w:numId w:val="38"/>
        </w:numPr>
        <w:ind w:left="0" w:firstLine="420"/>
        <w:rPr>
          <w:rFonts w:hint="eastAsia" w:ascii="微软雅黑" w:hAnsi="微软雅黑" w:cs="微软雅黑"/>
          <w:bCs/>
        </w:rPr>
      </w:pPr>
      <w:r>
        <w:rPr>
          <w:rFonts w:hint="eastAsia" w:ascii="微软雅黑" w:hAnsi="微软雅黑" w:cs="微软雅黑"/>
          <w:bCs/>
        </w:rPr>
        <w:t>在公告中标结果的同时，代理机构向中标供应商发出成交通知书。</w:t>
      </w:r>
    </w:p>
    <w:p w14:paraId="3CE8B7DF">
      <w:pPr>
        <w:pStyle w:val="4"/>
        <w:ind w:firstLine="420"/>
        <w:rPr>
          <w:rFonts w:hint="eastAsia" w:ascii="微软雅黑" w:hAnsi="微软雅黑" w:cs="微软雅黑"/>
          <w:szCs w:val="21"/>
        </w:rPr>
      </w:pPr>
      <w:bookmarkStart w:id="195" w:name="_Toc20749"/>
      <w:r>
        <w:rPr>
          <w:rFonts w:hint="eastAsia" w:ascii="微软雅黑" w:hAnsi="微软雅黑" w:cs="微软雅黑"/>
          <w:szCs w:val="21"/>
        </w:rPr>
        <w:t>七、合同授予</w:t>
      </w:r>
      <w:bookmarkEnd w:id="194"/>
      <w:bookmarkEnd w:id="195"/>
    </w:p>
    <w:p w14:paraId="46E2BF1A">
      <w:pPr>
        <w:numPr>
          <w:ilvl w:val="0"/>
          <w:numId w:val="39"/>
        </w:numPr>
        <w:ind w:left="0" w:firstLine="420"/>
        <w:rPr>
          <w:rFonts w:hint="eastAsia" w:ascii="微软雅黑" w:hAnsi="微软雅黑" w:cs="微软雅黑"/>
          <w:bCs/>
        </w:rPr>
      </w:pPr>
      <w:r>
        <w:rPr>
          <w:rFonts w:hint="eastAsia" w:ascii="微软雅黑" w:hAnsi="微软雅黑" w:cs="微软雅黑"/>
          <w:bCs/>
        </w:rPr>
        <w:t>采购人与中标供应商应当在《中标通知书》发出之日起30日内签订政府采购合同。</w:t>
      </w:r>
    </w:p>
    <w:p w14:paraId="03CA212A">
      <w:pPr>
        <w:numPr>
          <w:ilvl w:val="0"/>
          <w:numId w:val="39"/>
        </w:numPr>
        <w:ind w:left="0" w:firstLine="420"/>
        <w:rPr>
          <w:rFonts w:hint="eastAsia" w:ascii="微软雅黑" w:hAnsi="微软雅黑" w:cs="微软雅黑"/>
          <w:bCs/>
        </w:rPr>
      </w:pPr>
      <w:r>
        <w:rPr>
          <w:rFonts w:hint="eastAsia" w:ascii="微软雅黑" w:hAnsi="微软雅黑" w:cs="微软雅黑"/>
          <w:bCs/>
        </w:rPr>
        <w:t>中标供应商拖延、拒签合同的，将被取消中标资格，并报监督管理部门依法处理。</w:t>
      </w:r>
    </w:p>
    <w:p w14:paraId="7C66FE21">
      <w:pPr>
        <w:numPr>
          <w:ilvl w:val="0"/>
          <w:numId w:val="39"/>
        </w:numPr>
        <w:ind w:left="0" w:firstLine="420"/>
        <w:rPr>
          <w:rFonts w:hint="eastAsia" w:ascii="微软雅黑" w:hAnsi="微软雅黑" w:cs="微软雅黑"/>
          <w:bCs/>
        </w:rPr>
      </w:pPr>
      <w:r>
        <w:rPr>
          <w:rFonts w:hint="eastAsia" w:ascii="微软雅黑" w:hAnsi="微软雅黑" w:cs="微软雅黑"/>
          <w:bCs/>
        </w:rPr>
        <w:t>采购人须在本项目政府采购合同签订之日起2个工作日内将合同发布于浙江政府采购网，但政府采购合同中涉及国家秘密、商业秘密的内容除外。</w:t>
      </w:r>
    </w:p>
    <w:p w14:paraId="163028D5">
      <w:pPr>
        <w:pStyle w:val="4"/>
        <w:ind w:firstLine="420"/>
        <w:rPr>
          <w:rFonts w:hint="eastAsia" w:ascii="微软雅黑" w:hAnsi="微软雅黑" w:cs="微软雅黑"/>
          <w:szCs w:val="21"/>
        </w:rPr>
      </w:pPr>
      <w:bookmarkStart w:id="196" w:name="_Toc30848"/>
      <w:r>
        <w:rPr>
          <w:rFonts w:hint="eastAsia" w:ascii="微软雅黑" w:hAnsi="微软雅黑" w:cs="微软雅黑"/>
          <w:szCs w:val="21"/>
        </w:rPr>
        <w:t>八、验收</w:t>
      </w:r>
      <w:bookmarkEnd w:id="196"/>
    </w:p>
    <w:p w14:paraId="509B3C22">
      <w:pPr>
        <w:numPr>
          <w:ilvl w:val="0"/>
          <w:numId w:val="40"/>
        </w:numPr>
        <w:ind w:left="0" w:firstLine="420" w:firstLineChars="0"/>
        <w:rPr>
          <w:rFonts w:hint="eastAsia" w:ascii="微软雅黑" w:hAnsi="微软雅黑" w:cs="微软雅黑"/>
          <w:bCs/>
        </w:rPr>
      </w:pPr>
      <w:r>
        <w:rPr>
          <w:rFonts w:hint="eastAsia" w:ascii="微软雅黑" w:hAnsi="微软雅黑" w:cs="微软雅黑"/>
          <w:bCs/>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E5ECC80">
      <w:pPr>
        <w:numPr>
          <w:ilvl w:val="0"/>
          <w:numId w:val="40"/>
        </w:numPr>
        <w:ind w:left="0" w:firstLine="420" w:firstLineChars="0"/>
        <w:rPr>
          <w:rFonts w:hint="eastAsia" w:ascii="微软雅黑" w:hAnsi="微软雅黑" w:cs="微软雅黑"/>
          <w:bCs/>
        </w:rPr>
      </w:pPr>
      <w:r>
        <w:rPr>
          <w:rFonts w:hint="eastAsia" w:ascii="微软雅黑" w:hAnsi="微软雅黑" w:cs="微软雅黑"/>
          <w:bCs/>
        </w:rPr>
        <w:t>采购人可以邀请参加本项目的其他投标供应商或者第三方机构参与验收。参与验收的投标供应商或者第三方机构的意见作为验收书的参考资料一并存档。</w:t>
      </w:r>
    </w:p>
    <w:p w14:paraId="45D836C5">
      <w:pPr>
        <w:numPr>
          <w:ilvl w:val="0"/>
          <w:numId w:val="40"/>
        </w:numPr>
        <w:ind w:left="0" w:firstLine="420" w:firstLineChars="0"/>
        <w:rPr>
          <w:rFonts w:hint="eastAsia" w:ascii="微软雅黑" w:hAnsi="微软雅黑" w:cs="微软雅黑"/>
          <w:bCs/>
        </w:rPr>
      </w:pPr>
      <w:r>
        <w:rPr>
          <w:rFonts w:hint="eastAsia" w:ascii="微软雅黑" w:hAnsi="微软雅黑" w:cs="微软雅黑"/>
          <w:bCs/>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2BA0F8B">
      <w:pPr>
        <w:numPr>
          <w:ilvl w:val="0"/>
          <w:numId w:val="40"/>
        </w:numPr>
        <w:ind w:left="0" w:firstLine="420" w:firstLineChars="0"/>
        <w:rPr>
          <w:rFonts w:hint="eastAsia" w:ascii="微软雅黑" w:hAnsi="微软雅黑" w:cs="微软雅黑"/>
          <w:bCs/>
        </w:rPr>
      </w:pPr>
      <w:r>
        <w:rPr>
          <w:rFonts w:hint="eastAsia" w:ascii="微软雅黑" w:hAnsi="微软雅黑" w:cs="微软雅黑"/>
          <w:bCs/>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w:t>
      </w:r>
      <w:bookmarkStart w:id="197" w:name="_Hlt68073093"/>
      <w:bookmarkEnd w:id="197"/>
      <w:bookmarkStart w:id="198" w:name="_Hlt68072998"/>
      <w:bookmarkEnd w:id="198"/>
      <w:bookmarkStart w:id="199" w:name="_Hlt74730295"/>
      <w:bookmarkEnd w:id="199"/>
      <w:bookmarkStart w:id="200" w:name="_Hlt75236011"/>
      <w:bookmarkEnd w:id="200"/>
      <w:bookmarkStart w:id="201" w:name="_Hlt74707468"/>
      <w:bookmarkEnd w:id="201"/>
      <w:bookmarkStart w:id="202" w:name="_Hlt75236290"/>
      <w:bookmarkEnd w:id="202"/>
      <w:bookmarkStart w:id="203" w:name="_Hlt74714665"/>
      <w:bookmarkEnd w:id="203"/>
      <w:bookmarkStart w:id="204" w:name="_Hlt68057669"/>
      <w:bookmarkEnd w:id="204"/>
      <w:bookmarkStart w:id="205" w:name="_Hlt75236101"/>
      <w:bookmarkEnd w:id="205"/>
      <w:bookmarkStart w:id="206" w:name="_Hlt74729768"/>
      <w:bookmarkEnd w:id="206"/>
      <w:bookmarkStart w:id="207" w:name="_Hlt68403820"/>
      <w:bookmarkEnd w:id="207"/>
      <w:bookmarkStart w:id="208" w:name="_Hlt68072990"/>
      <w:bookmarkEnd w:id="208"/>
      <w:r>
        <w:rPr>
          <w:rFonts w:hint="eastAsia" w:ascii="微软雅黑" w:hAnsi="微软雅黑" w:cs="微软雅黑"/>
          <w:bCs/>
        </w:rPr>
        <w:t>部门。</w:t>
      </w:r>
    </w:p>
    <w:p w14:paraId="06F2F129">
      <w:pPr>
        <w:pStyle w:val="4"/>
        <w:ind w:firstLine="420"/>
        <w:rPr>
          <w:rFonts w:hint="eastAsia" w:ascii="微软雅黑" w:hAnsi="微软雅黑" w:cs="微软雅黑"/>
          <w:szCs w:val="21"/>
        </w:rPr>
      </w:pPr>
      <w:bookmarkStart w:id="209" w:name="_Toc9315"/>
      <w:r>
        <w:rPr>
          <w:rFonts w:hint="eastAsia" w:ascii="微软雅黑" w:hAnsi="微软雅黑" w:cs="微软雅黑"/>
          <w:szCs w:val="21"/>
        </w:rPr>
        <w:t>九、招标代理费</w:t>
      </w:r>
      <w:bookmarkEnd w:id="80"/>
      <w:bookmarkEnd w:id="209"/>
    </w:p>
    <w:p w14:paraId="311A6512">
      <w:pPr>
        <w:ind w:firstLine="420"/>
        <w:rPr>
          <w:rFonts w:hint="eastAsia" w:ascii="微软雅黑" w:hAnsi="微软雅黑" w:cs="微软雅黑"/>
          <w:szCs w:val="21"/>
        </w:rPr>
      </w:pPr>
      <w:bookmarkStart w:id="210" w:name="_Toc493511752"/>
      <w:r>
        <w:rPr>
          <w:rFonts w:hint="eastAsia" w:ascii="微软雅黑" w:hAnsi="微软雅黑" w:cs="微软雅黑"/>
          <w:szCs w:val="21"/>
        </w:rPr>
        <w:t>1、根据“国家发展和改革委员会办公厅《关于招标代理服务收费有关问题的通知》（发改办价格【2003】857号、财库【2018】2号第十五条）”规定，招标代理机构向中标人收取招标代理服务费。</w:t>
      </w:r>
    </w:p>
    <w:p w14:paraId="5CA43FB3">
      <w:pPr>
        <w:ind w:firstLine="420"/>
        <w:rPr>
          <w:rFonts w:hint="eastAsia" w:ascii="微软雅黑" w:hAnsi="微软雅黑" w:cs="微软雅黑"/>
          <w:szCs w:val="21"/>
        </w:rPr>
      </w:pPr>
      <w:r>
        <w:rPr>
          <w:rFonts w:hint="eastAsia" w:ascii="微软雅黑" w:hAnsi="微软雅黑" w:cs="微软雅黑"/>
          <w:szCs w:val="21"/>
        </w:rPr>
        <w:t>2、中标人应在收取《中标通知书》时向采购代理机构交纳招标代理服务费，服务费的收费标准按浙价服〔2003〕77号文规定计算</w:t>
      </w:r>
      <w:bookmarkEnd w:id="210"/>
    </w:p>
    <w:tbl>
      <w:tblPr>
        <w:tblStyle w:val="53"/>
        <w:tblW w:w="64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60"/>
        <w:gridCol w:w="2160"/>
        <w:gridCol w:w="2160"/>
      </w:tblGrid>
      <w:tr w14:paraId="193686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2160" w:type="dxa"/>
            <w:tcBorders>
              <w:top w:val="double" w:color="auto" w:sz="4" w:space="0"/>
              <w:left w:val="double" w:color="auto" w:sz="4" w:space="0"/>
              <w:bottom w:val="single" w:color="auto" w:sz="6" w:space="0"/>
              <w:right w:val="single" w:color="auto" w:sz="6" w:space="0"/>
            </w:tcBorders>
            <w:shd w:val="clear" w:color="auto" w:fill="D9D9D9"/>
            <w:vAlign w:val="center"/>
          </w:tcPr>
          <w:p w14:paraId="242C9FE7">
            <w:pPr>
              <w:spacing w:line="240" w:lineRule="auto"/>
              <w:ind w:firstLine="0" w:firstLineChars="0"/>
              <w:rPr>
                <w:rFonts w:hint="eastAsia" w:ascii="微软雅黑" w:hAnsi="微软雅黑" w:cs="微软雅黑"/>
                <w:szCs w:val="21"/>
              </w:rPr>
            </w:pPr>
            <w:bookmarkStart w:id="211" w:name="_Toc493511753"/>
            <w:r>
              <w:rPr>
                <w:rFonts w:hint="eastAsia" w:ascii="微软雅黑" w:hAnsi="微软雅黑" w:cs="微软雅黑"/>
                <w:szCs w:val="21"/>
              </w:rPr>
              <w:t>中标金额（万元）</w:t>
            </w:r>
            <w:bookmarkEnd w:id="211"/>
          </w:p>
        </w:tc>
        <w:tc>
          <w:tcPr>
            <w:tcW w:w="2160" w:type="dxa"/>
            <w:tcBorders>
              <w:top w:val="double" w:color="auto" w:sz="4" w:space="0"/>
              <w:left w:val="single" w:color="auto" w:sz="6" w:space="0"/>
              <w:bottom w:val="single" w:color="auto" w:sz="6" w:space="0"/>
              <w:right w:val="single" w:color="auto" w:sz="6" w:space="0"/>
            </w:tcBorders>
            <w:shd w:val="clear" w:color="auto" w:fill="D9D9D9"/>
            <w:vAlign w:val="center"/>
          </w:tcPr>
          <w:p w14:paraId="5EFF2DA5">
            <w:pPr>
              <w:spacing w:line="240" w:lineRule="auto"/>
              <w:ind w:firstLine="0" w:firstLineChars="0"/>
              <w:rPr>
                <w:rFonts w:hint="eastAsia" w:ascii="微软雅黑" w:hAnsi="微软雅黑" w:cs="微软雅黑"/>
                <w:szCs w:val="21"/>
              </w:rPr>
            </w:pPr>
            <w:r>
              <w:rPr>
                <w:rFonts w:hint="eastAsia" w:ascii="微软雅黑" w:hAnsi="微软雅黑" w:cs="微软雅黑"/>
                <w:szCs w:val="21"/>
              </w:rPr>
              <w:t>货物招标收费费率</w:t>
            </w:r>
          </w:p>
        </w:tc>
        <w:tc>
          <w:tcPr>
            <w:tcW w:w="2160" w:type="dxa"/>
            <w:tcBorders>
              <w:top w:val="double" w:color="auto" w:sz="4" w:space="0"/>
              <w:left w:val="single" w:color="auto" w:sz="6" w:space="0"/>
              <w:bottom w:val="single" w:color="auto" w:sz="6" w:space="0"/>
              <w:right w:val="double" w:color="auto" w:sz="4" w:space="0"/>
            </w:tcBorders>
            <w:shd w:val="clear" w:color="auto" w:fill="D9D9D9"/>
          </w:tcPr>
          <w:p w14:paraId="7E86ECC7">
            <w:pPr>
              <w:spacing w:line="240" w:lineRule="auto"/>
              <w:ind w:firstLine="0" w:firstLineChars="0"/>
              <w:rPr>
                <w:rFonts w:hint="eastAsia" w:ascii="微软雅黑" w:hAnsi="微软雅黑" w:cs="微软雅黑"/>
                <w:szCs w:val="21"/>
              </w:rPr>
            </w:pPr>
            <w:bookmarkStart w:id="212" w:name="_Toc493511754"/>
            <w:r>
              <w:rPr>
                <w:rFonts w:hint="eastAsia" w:ascii="微软雅黑" w:hAnsi="微软雅黑" w:cs="微软雅黑"/>
                <w:szCs w:val="21"/>
              </w:rPr>
              <w:t>服务类招标收费费率</w:t>
            </w:r>
            <w:bookmarkEnd w:id="212"/>
          </w:p>
        </w:tc>
      </w:tr>
      <w:tr w14:paraId="54B0AA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5BCC1E0E">
            <w:pPr>
              <w:spacing w:line="240" w:lineRule="auto"/>
              <w:ind w:firstLine="0" w:firstLineChars="0"/>
              <w:rPr>
                <w:rFonts w:hint="eastAsia" w:ascii="微软雅黑" w:hAnsi="微软雅黑" w:cs="微软雅黑"/>
                <w:szCs w:val="21"/>
              </w:rPr>
            </w:pPr>
            <w:bookmarkStart w:id="213" w:name="_Toc493511755"/>
            <w:r>
              <w:rPr>
                <w:rFonts w:hint="eastAsia" w:ascii="微软雅黑" w:hAnsi="微软雅黑" w:cs="微软雅黑"/>
                <w:szCs w:val="21"/>
              </w:rPr>
              <w:t>100以下</w:t>
            </w:r>
            <w:bookmarkEnd w:id="213"/>
          </w:p>
        </w:tc>
        <w:tc>
          <w:tcPr>
            <w:tcW w:w="2160" w:type="dxa"/>
            <w:tcBorders>
              <w:top w:val="single" w:color="auto" w:sz="6" w:space="0"/>
              <w:left w:val="single" w:color="auto" w:sz="6" w:space="0"/>
              <w:bottom w:val="single" w:color="auto" w:sz="6" w:space="0"/>
              <w:right w:val="single" w:color="auto" w:sz="6" w:space="0"/>
            </w:tcBorders>
          </w:tcPr>
          <w:p w14:paraId="40A9DB3F">
            <w:pPr>
              <w:spacing w:line="240" w:lineRule="auto"/>
              <w:ind w:firstLine="0" w:firstLineChars="0"/>
              <w:rPr>
                <w:rFonts w:hint="eastAsia" w:ascii="微软雅黑" w:hAnsi="微软雅黑" w:cs="微软雅黑"/>
                <w:szCs w:val="21"/>
              </w:rPr>
            </w:pPr>
            <w:r>
              <w:rPr>
                <w:rFonts w:hint="eastAsia" w:ascii="微软雅黑" w:hAnsi="微软雅黑" w:cs="微软雅黑"/>
                <w:szCs w:val="21"/>
              </w:rPr>
              <w:t>1.5%</w:t>
            </w:r>
          </w:p>
        </w:tc>
        <w:tc>
          <w:tcPr>
            <w:tcW w:w="2160" w:type="dxa"/>
            <w:tcBorders>
              <w:top w:val="single" w:color="auto" w:sz="6" w:space="0"/>
              <w:left w:val="single" w:color="auto" w:sz="6" w:space="0"/>
              <w:bottom w:val="single" w:color="auto" w:sz="6" w:space="0"/>
              <w:right w:val="double" w:color="auto" w:sz="4" w:space="0"/>
            </w:tcBorders>
            <w:vAlign w:val="center"/>
          </w:tcPr>
          <w:p w14:paraId="4F4CE9C3">
            <w:pPr>
              <w:spacing w:line="240" w:lineRule="auto"/>
              <w:ind w:firstLine="0" w:firstLineChars="0"/>
              <w:rPr>
                <w:rFonts w:hint="eastAsia" w:ascii="微软雅黑" w:hAnsi="微软雅黑" w:cs="微软雅黑"/>
                <w:szCs w:val="21"/>
              </w:rPr>
            </w:pPr>
            <w:bookmarkStart w:id="214" w:name="_Toc493511756"/>
            <w:r>
              <w:rPr>
                <w:rFonts w:hint="eastAsia" w:ascii="微软雅黑" w:hAnsi="微软雅黑" w:cs="微软雅黑"/>
                <w:szCs w:val="21"/>
              </w:rPr>
              <w:t>1.5％</w:t>
            </w:r>
            <w:bookmarkEnd w:id="214"/>
          </w:p>
        </w:tc>
      </w:tr>
      <w:tr w14:paraId="734E0C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188C5684">
            <w:pPr>
              <w:spacing w:line="240" w:lineRule="auto"/>
              <w:ind w:firstLine="0" w:firstLineChars="0"/>
              <w:rPr>
                <w:rFonts w:hint="eastAsia" w:ascii="微软雅黑" w:hAnsi="微软雅黑" w:cs="微软雅黑"/>
                <w:szCs w:val="21"/>
              </w:rPr>
            </w:pPr>
            <w:bookmarkStart w:id="215" w:name="_Toc493511757"/>
            <w:r>
              <w:rPr>
                <w:rFonts w:hint="eastAsia" w:ascii="微软雅黑" w:hAnsi="微软雅黑" w:cs="微软雅黑"/>
                <w:szCs w:val="21"/>
              </w:rPr>
              <w:t>100-500</w:t>
            </w:r>
            <w:bookmarkEnd w:id="215"/>
          </w:p>
        </w:tc>
        <w:tc>
          <w:tcPr>
            <w:tcW w:w="2160" w:type="dxa"/>
            <w:tcBorders>
              <w:top w:val="single" w:color="auto" w:sz="6" w:space="0"/>
              <w:left w:val="single" w:color="auto" w:sz="6" w:space="0"/>
              <w:bottom w:val="single" w:color="auto" w:sz="6" w:space="0"/>
              <w:right w:val="single" w:color="auto" w:sz="6" w:space="0"/>
            </w:tcBorders>
          </w:tcPr>
          <w:p w14:paraId="5ADFD7A0">
            <w:pPr>
              <w:spacing w:line="240" w:lineRule="auto"/>
              <w:ind w:firstLine="0" w:firstLineChars="0"/>
              <w:rPr>
                <w:rFonts w:hint="eastAsia" w:ascii="微软雅黑" w:hAnsi="微软雅黑" w:cs="微软雅黑"/>
                <w:szCs w:val="21"/>
              </w:rPr>
            </w:pPr>
            <w:r>
              <w:rPr>
                <w:rFonts w:hint="eastAsia" w:ascii="微软雅黑" w:hAnsi="微软雅黑" w:cs="微软雅黑"/>
                <w:szCs w:val="21"/>
              </w:rPr>
              <w:t>1.1%</w:t>
            </w:r>
          </w:p>
        </w:tc>
        <w:tc>
          <w:tcPr>
            <w:tcW w:w="2160" w:type="dxa"/>
            <w:tcBorders>
              <w:top w:val="single" w:color="auto" w:sz="6" w:space="0"/>
              <w:left w:val="single" w:color="auto" w:sz="6" w:space="0"/>
              <w:bottom w:val="single" w:color="auto" w:sz="6" w:space="0"/>
              <w:right w:val="double" w:color="auto" w:sz="4" w:space="0"/>
            </w:tcBorders>
            <w:vAlign w:val="center"/>
          </w:tcPr>
          <w:p w14:paraId="585FEE83">
            <w:pPr>
              <w:spacing w:line="240" w:lineRule="auto"/>
              <w:ind w:firstLine="0" w:firstLineChars="0"/>
              <w:rPr>
                <w:rFonts w:hint="eastAsia" w:ascii="微软雅黑" w:hAnsi="微软雅黑" w:cs="微软雅黑"/>
                <w:szCs w:val="21"/>
              </w:rPr>
            </w:pPr>
            <w:bookmarkStart w:id="216" w:name="_Toc493511758"/>
            <w:r>
              <w:rPr>
                <w:rFonts w:hint="eastAsia" w:ascii="微软雅黑" w:hAnsi="微软雅黑" w:cs="微软雅黑"/>
                <w:szCs w:val="21"/>
              </w:rPr>
              <w:t>0.8％</w:t>
            </w:r>
            <w:bookmarkEnd w:id="216"/>
          </w:p>
        </w:tc>
      </w:tr>
      <w:tr w14:paraId="006C6C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14360C77">
            <w:pPr>
              <w:spacing w:line="240" w:lineRule="auto"/>
              <w:ind w:firstLine="0" w:firstLineChars="0"/>
              <w:rPr>
                <w:rFonts w:hint="eastAsia" w:ascii="微软雅黑" w:hAnsi="微软雅黑" w:cs="微软雅黑"/>
                <w:szCs w:val="21"/>
              </w:rPr>
            </w:pPr>
            <w:bookmarkStart w:id="217" w:name="_Toc493511759"/>
            <w:r>
              <w:rPr>
                <w:rFonts w:hint="eastAsia" w:ascii="微软雅黑" w:hAnsi="微软雅黑" w:cs="微软雅黑"/>
                <w:szCs w:val="21"/>
              </w:rPr>
              <w:t>500-1000</w:t>
            </w:r>
            <w:bookmarkEnd w:id="217"/>
          </w:p>
        </w:tc>
        <w:tc>
          <w:tcPr>
            <w:tcW w:w="2160" w:type="dxa"/>
            <w:tcBorders>
              <w:top w:val="single" w:color="auto" w:sz="6" w:space="0"/>
              <w:left w:val="single" w:color="auto" w:sz="6" w:space="0"/>
              <w:bottom w:val="single" w:color="auto" w:sz="6" w:space="0"/>
              <w:right w:val="single" w:color="auto" w:sz="6" w:space="0"/>
            </w:tcBorders>
          </w:tcPr>
          <w:p w14:paraId="7888FD48">
            <w:pPr>
              <w:spacing w:line="240" w:lineRule="auto"/>
              <w:ind w:firstLine="0" w:firstLineChars="0"/>
              <w:rPr>
                <w:rFonts w:hint="eastAsia" w:ascii="微软雅黑" w:hAnsi="微软雅黑" w:cs="微软雅黑"/>
                <w:szCs w:val="21"/>
              </w:rPr>
            </w:pPr>
            <w:r>
              <w:rPr>
                <w:rFonts w:hint="eastAsia" w:ascii="微软雅黑" w:hAnsi="微软雅黑" w:cs="微软雅黑"/>
                <w:szCs w:val="21"/>
              </w:rPr>
              <w:t>0.8%</w:t>
            </w:r>
          </w:p>
        </w:tc>
        <w:tc>
          <w:tcPr>
            <w:tcW w:w="2160" w:type="dxa"/>
            <w:tcBorders>
              <w:top w:val="single" w:color="auto" w:sz="6" w:space="0"/>
              <w:left w:val="single" w:color="auto" w:sz="6" w:space="0"/>
              <w:bottom w:val="single" w:color="auto" w:sz="6" w:space="0"/>
              <w:right w:val="double" w:color="auto" w:sz="4" w:space="0"/>
            </w:tcBorders>
            <w:vAlign w:val="center"/>
          </w:tcPr>
          <w:p w14:paraId="3A699B02">
            <w:pPr>
              <w:spacing w:line="240" w:lineRule="auto"/>
              <w:ind w:firstLine="0" w:firstLineChars="0"/>
              <w:rPr>
                <w:rFonts w:hint="eastAsia" w:ascii="微软雅黑" w:hAnsi="微软雅黑" w:cs="微软雅黑"/>
                <w:szCs w:val="21"/>
              </w:rPr>
            </w:pPr>
            <w:bookmarkStart w:id="218" w:name="_Toc493511760"/>
            <w:r>
              <w:rPr>
                <w:rFonts w:hint="eastAsia" w:ascii="微软雅黑" w:hAnsi="微软雅黑" w:cs="微软雅黑"/>
                <w:szCs w:val="21"/>
              </w:rPr>
              <w:t>0.45％</w:t>
            </w:r>
            <w:bookmarkEnd w:id="218"/>
          </w:p>
        </w:tc>
      </w:tr>
    </w:tbl>
    <w:p w14:paraId="5A829D62">
      <w:pPr>
        <w:ind w:firstLine="420"/>
        <w:rPr>
          <w:rFonts w:hint="eastAsia" w:ascii="微软雅黑" w:hAnsi="微软雅黑" w:cs="微软雅黑"/>
          <w:szCs w:val="21"/>
        </w:rPr>
      </w:pPr>
      <w:bookmarkStart w:id="219" w:name="_Toc493511761"/>
      <w:r>
        <w:rPr>
          <w:rFonts w:hint="eastAsia" w:ascii="微软雅黑" w:hAnsi="微软雅黑" w:cs="微软雅黑"/>
          <w:szCs w:val="21"/>
        </w:rPr>
        <w:t>例如：某项目服务类招标代理业务中标金额为900万元，计算中标服务费收费额如下：</w:t>
      </w:r>
      <w:bookmarkEnd w:id="219"/>
    </w:p>
    <w:p w14:paraId="5FDC9E47">
      <w:pPr>
        <w:ind w:firstLine="420"/>
        <w:rPr>
          <w:rFonts w:hint="eastAsia" w:ascii="微软雅黑" w:hAnsi="微软雅黑" w:cs="微软雅黑"/>
          <w:szCs w:val="21"/>
        </w:rPr>
      </w:pPr>
      <w:bookmarkStart w:id="220" w:name="_Toc493511762"/>
      <w:r>
        <w:rPr>
          <w:rFonts w:hint="eastAsia" w:ascii="微软雅黑" w:hAnsi="微软雅黑" w:cs="微软雅黑"/>
          <w:szCs w:val="21"/>
        </w:rPr>
        <w:t>100万元 × 1.5% = 1.5万元</w:t>
      </w:r>
      <w:bookmarkEnd w:id="220"/>
    </w:p>
    <w:p w14:paraId="2DB101C1">
      <w:pPr>
        <w:ind w:firstLine="420"/>
        <w:rPr>
          <w:rFonts w:hint="eastAsia" w:ascii="微软雅黑" w:hAnsi="微软雅黑" w:cs="微软雅黑"/>
          <w:szCs w:val="21"/>
        </w:rPr>
      </w:pPr>
      <w:bookmarkStart w:id="221" w:name="_Toc493511763"/>
      <w:r>
        <w:rPr>
          <w:rFonts w:hint="eastAsia" w:ascii="微软雅黑" w:hAnsi="微软雅黑" w:cs="微软雅黑"/>
          <w:szCs w:val="21"/>
        </w:rPr>
        <w:t>（500-100）万元 × 0.8% = 3.2万元</w:t>
      </w:r>
      <w:bookmarkEnd w:id="221"/>
    </w:p>
    <w:p w14:paraId="7A9D1B88">
      <w:pPr>
        <w:ind w:firstLine="420"/>
        <w:rPr>
          <w:rFonts w:hint="eastAsia" w:ascii="微软雅黑" w:hAnsi="微软雅黑" w:cs="微软雅黑"/>
          <w:szCs w:val="21"/>
        </w:rPr>
      </w:pPr>
      <w:bookmarkStart w:id="222" w:name="_Toc493511764"/>
      <w:r>
        <w:rPr>
          <w:rFonts w:hint="eastAsia" w:ascii="微软雅黑" w:hAnsi="微软雅黑" w:cs="微软雅黑"/>
          <w:szCs w:val="21"/>
        </w:rPr>
        <w:t>（900-500）万元×0.45% = 1.8万元</w:t>
      </w:r>
      <w:bookmarkEnd w:id="222"/>
    </w:p>
    <w:p w14:paraId="7836291D">
      <w:pPr>
        <w:ind w:firstLine="420"/>
        <w:rPr>
          <w:rFonts w:hint="eastAsia" w:ascii="微软雅黑" w:hAnsi="微软雅黑" w:cs="微软雅黑"/>
          <w:szCs w:val="21"/>
        </w:rPr>
      </w:pPr>
      <w:bookmarkStart w:id="223" w:name="_Toc493511765"/>
      <w:r>
        <w:rPr>
          <w:rFonts w:hint="eastAsia" w:ascii="微软雅黑" w:hAnsi="微软雅黑" w:cs="微软雅黑"/>
          <w:szCs w:val="21"/>
        </w:rPr>
        <w:t>计收费 = 1.5万元 + 3.2万元+1.8万元 = 6.5万元</w:t>
      </w:r>
      <w:bookmarkEnd w:id="223"/>
    </w:p>
    <w:p w14:paraId="50D42F5A">
      <w:pPr>
        <w:ind w:firstLine="420"/>
        <w:rPr>
          <w:rFonts w:hint="eastAsia" w:ascii="微软雅黑" w:hAnsi="微软雅黑" w:cs="微软雅黑"/>
          <w:szCs w:val="21"/>
        </w:rPr>
      </w:pPr>
      <w:bookmarkStart w:id="224" w:name="_Toc493511766"/>
      <w:r>
        <w:rPr>
          <w:rFonts w:hint="eastAsia" w:ascii="微软雅黑" w:hAnsi="微软雅黑" w:cs="微软雅黑"/>
          <w:szCs w:val="21"/>
        </w:rPr>
        <w:t>3、</w:t>
      </w:r>
      <w:bookmarkEnd w:id="224"/>
      <w:r>
        <w:rPr>
          <w:rFonts w:hint="eastAsia" w:ascii="微软雅黑" w:hAnsi="微软雅黑" w:cs="微软雅黑"/>
          <w:color w:val="auto"/>
          <w:szCs w:val="21"/>
          <w:highlight w:val="none"/>
        </w:rPr>
        <w:t>本项目以服务类招标收费标准的70%收取中标服务费，对于招标代理服务费不足5000元的按5000元计取招标代理服务费</w:t>
      </w:r>
      <w:r>
        <w:rPr>
          <w:rFonts w:hint="eastAsia" w:ascii="微软雅黑" w:hAnsi="微软雅黑" w:cs="微软雅黑"/>
          <w:szCs w:val="21"/>
        </w:rPr>
        <w:t>。</w:t>
      </w:r>
    </w:p>
    <w:p w14:paraId="7729663C">
      <w:pPr>
        <w:ind w:firstLine="420"/>
        <w:rPr>
          <w:rFonts w:hint="eastAsia" w:ascii="微软雅黑" w:hAnsi="微软雅黑" w:cs="微软雅黑"/>
          <w:szCs w:val="21"/>
        </w:rPr>
      </w:pPr>
      <w:bookmarkStart w:id="225" w:name="_Toc493511767"/>
      <w:r>
        <w:rPr>
          <w:rFonts w:hint="eastAsia" w:ascii="微软雅黑" w:hAnsi="微软雅黑" w:cs="微软雅黑"/>
          <w:szCs w:val="21"/>
        </w:rPr>
        <w:t>4、服务费的货币为人民币。</w:t>
      </w:r>
      <w:bookmarkEnd w:id="225"/>
    </w:p>
    <w:p w14:paraId="0A440423">
      <w:pPr>
        <w:ind w:firstLine="420"/>
        <w:rPr>
          <w:rFonts w:hint="eastAsia" w:ascii="微软雅黑" w:hAnsi="微软雅黑" w:cs="微软雅黑"/>
          <w:szCs w:val="21"/>
        </w:rPr>
      </w:pPr>
      <w:bookmarkStart w:id="226" w:name="_Toc493511768"/>
      <w:r>
        <w:rPr>
          <w:rFonts w:hint="eastAsia" w:ascii="微软雅黑" w:hAnsi="微软雅黑" w:cs="微软雅黑"/>
          <w:szCs w:val="21"/>
        </w:rPr>
        <w:t>5、服务费支付方式：一次性以银行划账、电汇、汇票或支票的形式支付。</w:t>
      </w:r>
      <w:bookmarkEnd w:id="226"/>
    </w:p>
    <w:p w14:paraId="6E5F5B66">
      <w:pPr>
        <w:ind w:firstLine="420"/>
        <w:rPr>
          <w:rFonts w:hint="eastAsia" w:ascii="微软雅黑" w:hAnsi="微软雅黑" w:cs="微软雅黑"/>
          <w:szCs w:val="21"/>
        </w:rPr>
      </w:pPr>
      <w:bookmarkStart w:id="227" w:name="_Toc493511769"/>
      <w:r>
        <w:rPr>
          <w:rFonts w:hint="eastAsia" w:ascii="微软雅黑" w:hAnsi="微软雅黑" w:cs="微软雅黑"/>
          <w:szCs w:val="21"/>
        </w:rPr>
        <w:t>6、服务费以银行划账方式按下列要求提交：</w:t>
      </w:r>
      <w:bookmarkEnd w:id="227"/>
    </w:p>
    <w:p w14:paraId="5B424A18">
      <w:pPr>
        <w:ind w:firstLine="420"/>
        <w:rPr>
          <w:rFonts w:hint="eastAsia" w:ascii="微软雅黑" w:hAnsi="微软雅黑" w:cs="微软雅黑"/>
          <w:szCs w:val="21"/>
        </w:rPr>
      </w:pPr>
      <w:bookmarkStart w:id="228" w:name="_Toc493511770"/>
      <w:r>
        <w:rPr>
          <w:rFonts w:hint="eastAsia" w:ascii="微软雅黑" w:hAnsi="微软雅黑" w:cs="微软雅黑"/>
          <w:szCs w:val="21"/>
        </w:rPr>
        <w:t>收款人：嘉兴市千秋工程咨询有限公司</w:t>
      </w:r>
      <w:bookmarkEnd w:id="228"/>
    </w:p>
    <w:p w14:paraId="1921663E">
      <w:pPr>
        <w:ind w:firstLine="420"/>
        <w:rPr>
          <w:rFonts w:hint="eastAsia" w:ascii="微软雅黑" w:hAnsi="微软雅黑" w:cs="微软雅黑"/>
          <w:szCs w:val="21"/>
        </w:rPr>
      </w:pPr>
      <w:bookmarkStart w:id="229" w:name="_Toc493511771"/>
      <w:r>
        <w:rPr>
          <w:rFonts w:hint="eastAsia" w:ascii="微软雅黑" w:hAnsi="微软雅黑" w:cs="微软雅黑"/>
          <w:szCs w:val="21"/>
        </w:rPr>
        <w:t>户名：嘉兴市千秋工程咨询有限公司</w:t>
      </w:r>
      <w:bookmarkEnd w:id="229"/>
    </w:p>
    <w:p w14:paraId="315C251A">
      <w:pPr>
        <w:ind w:firstLine="420"/>
        <w:rPr>
          <w:rFonts w:hint="eastAsia" w:ascii="微软雅黑" w:hAnsi="微软雅黑" w:cs="微软雅黑"/>
          <w:szCs w:val="21"/>
        </w:rPr>
      </w:pPr>
      <w:bookmarkStart w:id="230" w:name="_Toc493511772"/>
      <w:r>
        <w:rPr>
          <w:rFonts w:hint="eastAsia" w:ascii="微软雅黑" w:hAnsi="微软雅黑" w:cs="微软雅黑"/>
          <w:szCs w:val="21"/>
        </w:rPr>
        <w:t>开户银行：交通银行嘉兴分行</w:t>
      </w:r>
      <w:bookmarkEnd w:id="230"/>
    </w:p>
    <w:p w14:paraId="37082259">
      <w:pPr>
        <w:ind w:firstLine="420"/>
        <w:rPr>
          <w:rFonts w:hint="eastAsia" w:ascii="微软雅黑" w:hAnsi="微软雅黑" w:cs="微软雅黑"/>
          <w:szCs w:val="21"/>
        </w:rPr>
      </w:pPr>
      <w:bookmarkStart w:id="231" w:name="_Toc493511773"/>
      <w:r>
        <w:rPr>
          <w:rFonts w:hint="eastAsia" w:ascii="微软雅黑" w:hAnsi="微软雅黑" w:cs="微软雅黑"/>
          <w:szCs w:val="21"/>
        </w:rPr>
        <w:t>账号：334601000018170160050</w:t>
      </w:r>
      <w:bookmarkEnd w:id="231"/>
    </w:p>
    <w:p w14:paraId="4E1A8A3F">
      <w:pPr>
        <w:ind w:firstLine="420"/>
        <w:rPr>
          <w:rFonts w:hint="eastAsia" w:ascii="微软雅黑" w:hAnsi="微软雅黑" w:cs="微软雅黑"/>
          <w:szCs w:val="21"/>
        </w:rPr>
      </w:pPr>
      <w:bookmarkStart w:id="232" w:name="_Toc493511775"/>
      <w:r>
        <w:rPr>
          <w:rFonts w:hint="eastAsia" w:ascii="微软雅黑" w:hAnsi="微软雅黑" w:cs="微软雅黑"/>
          <w:szCs w:val="21"/>
        </w:rPr>
        <w:t>7、服务费不在投标报价中单列。</w:t>
      </w:r>
      <w:bookmarkEnd w:id="232"/>
    </w:p>
    <w:p w14:paraId="6B366B86">
      <w:pPr>
        <w:pStyle w:val="50"/>
        <w:spacing w:before="0" w:after="0"/>
        <w:ind w:firstLine="640"/>
        <w:outlineLvl w:val="9"/>
        <w:rPr>
          <w:rFonts w:hint="eastAsia" w:ascii="微软雅黑" w:hAnsi="微软雅黑" w:cs="微软雅黑"/>
        </w:rPr>
        <w:sectPr>
          <w:footerReference r:id="rId19" w:type="first"/>
          <w:footerReference r:id="rId18" w:type="default"/>
          <w:pgSz w:w="11906" w:h="16838"/>
          <w:pgMar w:top="1474" w:right="1797" w:bottom="1247" w:left="1797" w:header="851" w:footer="851" w:gutter="0"/>
          <w:cols w:space="720" w:num="1"/>
          <w:docGrid w:linePitch="312" w:charSpace="0"/>
        </w:sectPr>
      </w:pPr>
      <w:bookmarkStart w:id="233" w:name="_Toc493511776"/>
      <w:bookmarkStart w:id="234" w:name="_Toc25435"/>
      <w:bookmarkStart w:id="235" w:name="_Toc170792807"/>
      <w:bookmarkStart w:id="236" w:name="_Toc177870559"/>
      <w:bookmarkStart w:id="237" w:name="_Toc416422800"/>
      <w:bookmarkStart w:id="238" w:name="_Toc493511826"/>
      <w:bookmarkStart w:id="239" w:name="_Toc417992896"/>
      <w:bookmarkStart w:id="240" w:name="_Toc170792802"/>
    </w:p>
    <w:p w14:paraId="21C7EF50">
      <w:pPr>
        <w:pStyle w:val="2"/>
        <w:numPr>
          <w:ilvl w:val="0"/>
          <w:numId w:val="4"/>
        </w:numPr>
        <w:rPr>
          <w:rStyle w:val="66"/>
          <w:rFonts w:hint="eastAsia" w:ascii="微软雅黑" w:hAnsi="微软雅黑" w:cs="微软雅黑"/>
          <w:b/>
          <w:bCs/>
        </w:rPr>
      </w:pPr>
      <w:r>
        <w:rPr>
          <w:rStyle w:val="66"/>
          <w:rFonts w:hint="eastAsia" w:ascii="微软雅黑" w:hAnsi="微软雅黑" w:cs="微软雅黑"/>
          <w:b/>
          <w:bCs/>
        </w:rPr>
        <w:t xml:space="preserve">  </w:t>
      </w:r>
      <w:bookmarkStart w:id="241" w:name="_Toc7414"/>
      <w:bookmarkStart w:id="242" w:name="_Toc191238336"/>
      <w:r>
        <w:rPr>
          <w:rStyle w:val="66"/>
          <w:rFonts w:hint="eastAsia" w:ascii="微软雅黑" w:hAnsi="微软雅黑" w:cs="微软雅黑"/>
          <w:b/>
          <w:bCs/>
        </w:rPr>
        <w:t>磋商办法及磋商标准</w:t>
      </w:r>
      <w:bookmarkEnd w:id="233"/>
      <w:bookmarkEnd w:id="234"/>
      <w:bookmarkEnd w:id="241"/>
      <w:bookmarkEnd w:id="242"/>
    </w:p>
    <w:p w14:paraId="0E349ED1">
      <w:pPr>
        <w:spacing w:before="120" w:beforeLines="50" w:after="120" w:afterLines="50"/>
        <w:ind w:firstLine="420"/>
        <w:rPr>
          <w:rFonts w:hint="eastAsia" w:ascii="微软雅黑" w:hAnsi="微软雅黑" w:cs="微软雅黑"/>
        </w:rPr>
      </w:pPr>
      <w:r>
        <w:rPr>
          <w:rFonts w:hint="eastAsia" w:ascii="微软雅黑" w:hAnsi="微软雅黑" w:cs="微软雅黑"/>
        </w:rPr>
        <w:t>为公正、公平、科学地选择中标供应商，根据《中华人民共和国政府采购法》等有关法律法规的规定，并结合本项目的实际，制定本办法。</w:t>
      </w:r>
    </w:p>
    <w:p w14:paraId="13BD67BC">
      <w:pPr>
        <w:ind w:firstLine="420"/>
        <w:rPr>
          <w:rFonts w:hint="eastAsia" w:ascii="微软雅黑" w:hAnsi="微软雅黑" w:cs="微软雅黑"/>
          <w:szCs w:val="21"/>
        </w:rPr>
      </w:pPr>
      <w:r>
        <w:rPr>
          <w:rFonts w:hint="eastAsia" w:ascii="微软雅黑" w:hAnsi="微软雅黑" w:cs="微软雅黑"/>
        </w:rPr>
        <w:t>本办法适用于本项目的评标</w:t>
      </w:r>
      <w:r>
        <w:rPr>
          <w:rFonts w:hint="eastAsia" w:ascii="微软雅黑" w:hAnsi="微软雅黑" w:cs="微软雅黑"/>
          <w:szCs w:val="21"/>
        </w:rPr>
        <w:t>。</w:t>
      </w:r>
    </w:p>
    <w:bookmarkEnd w:id="235"/>
    <w:bookmarkEnd w:id="236"/>
    <w:p w14:paraId="6441466D">
      <w:pPr>
        <w:pStyle w:val="4"/>
        <w:ind w:firstLine="420"/>
        <w:jc w:val="left"/>
        <w:rPr>
          <w:rFonts w:hint="eastAsia" w:ascii="微软雅黑" w:hAnsi="微软雅黑" w:cs="微软雅黑"/>
          <w:b w:val="0"/>
          <w:szCs w:val="21"/>
        </w:rPr>
      </w:pPr>
      <w:bookmarkStart w:id="243" w:name="_Toc21944"/>
      <w:r>
        <w:rPr>
          <w:rFonts w:hint="eastAsia" w:ascii="微软雅黑" w:hAnsi="微软雅黑" w:cs="微软雅黑"/>
          <w:szCs w:val="21"/>
        </w:rPr>
        <w:t>一、总则</w:t>
      </w:r>
      <w:bookmarkEnd w:id="243"/>
    </w:p>
    <w:p w14:paraId="3737A71A">
      <w:pPr>
        <w:spacing w:before="120" w:beforeLines="50" w:after="120" w:afterLines="50"/>
        <w:ind w:firstLine="420"/>
        <w:rPr>
          <w:rFonts w:hint="eastAsia" w:ascii="微软雅黑" w:hAnsi="微软雅黑" w:cs="微软雅黑"/>
        </w:rPr>
      </w:pPr>
      <w:r>
        <w:rPr>
          <w:rFonts w:hint="eastAsia" w:ascii="微软雅黑" w:hAnsi="微软雅黑" w:cs="微软雅黑"/>
        </w:rPr>
        <w:t>本次磋商采用综合评分法，总分为100分。合格供应商的评标得分为各项目汇总得分，成交候选资格按评标得分由高到低顺序排列，得分相同的，按响应报价由低到高顺序排列；得分且响应报价相同的，按商务技术得分由高到低顺序排列，仍不能分出前后的，以投标解密先后顺序确定中标候选供应商。成交候选供应商数量：1家，采购人应从评审报告确定的成交候选供应商名单中按顺序确定中标供应商，成交供应商拒绝与采购人签订合同的，确定下一候选供应商为成交供应商，也可以重新开展政府采购活动。评分过程中采用四舍五入法，并保留小数2位。</w:t>
      </w:r>
    </w:p>
    <w:p w14:paraId="6D1272AD">
      <w:pPr>
        <w:spacing w:before="120" w:beforeLines="50" w:after="120" w:afterLines="50"/>
        <w:ind w:firstLine="420"/>
        <w:rPr>
          <w:rFonts w:hint="eastAsia" w:ascii="微软雅黑" w:hAnsi="微软雅黑" w:cs="微软雅黑"/>
        </w:rPr>
      </w:pPr>
      <w:r>
        <w:rPr>
          <w:rFonts w:hint="eastAsia" w:ascii="微软雅黑" w:hAnsi="微软雅黑" w:cs="微软雅黑"/>
        </w:rPr>
        <w:t>供应商评标综合得分=价格分+技术分+资信及其他分</w:t>
      </w:r>
    </w:p>
    <w:p w14:paraId="77C635B4">
      <w:pPr>
        <w:pStyle w:val="4"/>
        <w:ind w:firstLine="420"/>
        <w:jc w:val="left"/>
        <w:rPr>
          <w:rFonts w:hint="eastAsia" w:ascii="微软雅黑" w:hAnsi="微软雅黑" w:cs="微软雅黑"/>
          <w:b w:val="0"/>
          <w:szCs w:val="21"/>
        </w:rPr>
      </w:pPr>
      <w:bookmarkStart w:id="244" w:name="_Toc7173"/>
      <w:r>
        <w:rPr>
          <w:rFonts w:hint="eastAsia" w:ascii="微软雅黑" w:hAnsi="微软雅黑" w:cs="微软雅黑"/>
          <w:szCs w:val="21"/>
        </w:rPr>
        <w:t>二、磋商办法及标准</w:t>
      </w:r>
      <w:bookmarkEnd w:id="244"/>
    </w:p>
    <w:p w14:paraId="0A073919">
      <w:pPr>
        <w:tabs>
          <w:tab w:val="left" w:pos="3870"/>
          <w:tab w:val="left" w:pos="4085"/>
        </w:tabs>
        <w:snapToGrid w:val="0"/>
        <w:spacing w:before="120" w:beforeLines="50" w:after="120" w:afterLines="50"/>
        <w:ind w:firstLine="420"/>
        <w:outlineLvl w:val="2"/>
        <w:rPr>
          <w:rFonts w:hint="eastAsia" w:ascii="微软雅黑" w:hAnsi="微软雅黑" w:cs="微软雅黑"/>
          <w:b/>
          <w:bCs/>
          <w:szCs w:val="21"/>
        </w:rPr>
      </w:pPr>
      <w:r>
        <w:rPr>
          <w:rFonts w:hint="eastAsia" w:ascii="微软雅黑" w:hAnsi="微软雅黑" w:cs="微软雅黑"/>
          <w:b/>
          <w:bCs/>
          <w:szCs w:val="21"/>
        </w:rPr>
        <w:t>（一）价格分（10分）</w:t>
      </w:r>
    </w:p>
    <w:p w14:paraId="52262D8D">
      <w:pPr>
        <w:pStyle w:val="21"/>
        <w:spacing w:before="120" w:beforeLines="50" w:after="120" w:afterLines="50" w:line="360" w:lineRule="auto"/>
        <w:ind w:firstLine="404"/>
        <w:rPr>
          <w:rFonts w:hint="eastAsia" w:ascii="微软雅黑" w:hAnsi="微软雅黑" w:cs="微软雅黑"/>
          <w:bCs/>
          <w:sz w:val="21"/>
          <w:szCs w:val="21"/>
        </w:rPr>
      </w:pPr>
      <w:r>
        <w:rPr>
          <w:rFonts w:hint="eastAsia" w:ascii="微软雅黑" w:hAnsi="微软雅黑" w:cs="微软雅黑"/>
          <w:bCs/>
          <w:sz w:val="21"/>
          <w:szCs w:val="21"/>
        </w:rPr>
        <w:t>1.价格分采用低价优先法计算，即满足磋商文件要求且磋商价格最低的投标报价为评标基准价，其他供应商的价格分按照下列公式计算：</w:t>
      </w:r>
    </w:p>
    <w:p w14:paraId="1DAE6047">
      <w:pPr>
        <w:spacing w:before="120" w:beforeLines="50" w:after="120" w:afterLines="50"/>
        <w:ind w:firstLine="420"/>
        <w:rPr>
          <w:rFonts w:hint="eastAsia" w:ascii="微软雅黑" w:hAnsi="微软雅黑" w:cs="微软雅黑"/>
          <w:szCs w:val="21"/>
        </w:rPr>
      </w:pPr>
      <w:r>
        <w:rPr>
          <w:rFonts w:hint="eastAsia" w:ascii="微软雅黑" w:hAnsi="微软雅黑" w:cs="微软雅黑"/>
          <w:szCs w:val="21"/>
        </w:rPr>
        <w:t>价格分=（评标基准价/投标报价）×10%×100</w:t>
      </w:r>
    </w:p>
    <w:p w14:paraId="45B04667">
      <w:pPr>
        <w:pStyle w:val="21"/>
        <w:spacing w:before="120" w:beforeLines="50" w:after="120" w:afterLines="50" w:line="360" w:lineRule="auto"/>
        <w:ind w:firstLine="404"/>
        <w:rPr>
          <w:rFonts w:hint="eastAsia" w:ascii="微软雅黑" w:hAnsi="微软雅黑" w:cs="微软雅黑"/>
          <w:bCs/>
          <w:sz w:val="21"/>
          <w:szCs w:val="21"/>
        </w:rPr>
      </w:pPr>
      <w:r>
        <w:rPr>
          <w:rFonts w:hint="eastAsia" w:ascii="微软雅黑" w:hAnsi="微软雅黑" w:cs="微软雅黑"/>
          <w:bCs/>
          <w:sz w:val="21"/>
          <w:szCs w:val="21"/>
        </w:rPr>
        <w:t>2.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bookmarkEnd w:id="237"/>
    <w:bookmarkEnd w:id="238"/>
    <w:bookmarkEnd w:id="239"/>
    <w:p w14:paraId="33F2B3E0">
      <w:pPr>
        <w:keepLines w:val="0"/>
        <w:pageBreakBefore w:val="0"/>
        <w:widowControl w:val="0"/>
        <w:numPr>
          <w:ilvl w:val="0"/>
          <w:numId w:val="41"/>
        </w:numPr>
        <w:tabs>
          <w:tab w:val="left" w:pos="3870"/>
          <w:tab w:val="left" w:pos="4085"/>
        </w:tabs>
        <w:kinsoku/>
        <w:wordWrap/>
        <w:overflowPunct/>
        <w:topLinePunct w:val="0"/>
        <w:autoSpaceDE/>
        <w:autoSpaceDN/>
        <w:bidi w:val="0"/>
        <w:snapToGrid w:val="0"/>
        <w:spacing w:line="360" w:lineRule="auto"/>
        <w:ind w:firstLine="420"/>
        <w:outlineLvl w:val="1"/>
        <w:rPr>
          <w:rFonts w:hint="eastAsia" w:ascii="微软雅黑" w:hAnsi="微软雅黑" w:cs="微软雅黑"/>
          <w:b/>
          <w:bCs/>
          <w:color w:val="auto"/>
          <w:szCs w:val="21"/>
          <w:highlight w:val="none"/>
        </w:rPr>
      </w:pPr>
      <w:bookmarkStart w:id="245" w:name="_Toc5085"/>
      <w:r>
        <w:rPr>
          <w:rFonts w:hint="eastAsia" w:ascii="微软雅黑" w:hAnsi="微软雅黑" w:cs="微软雅黑"/>
          <w:b/>
          <w:color w:val="auto"/>
          <w:szCs w:val="21"/>
          <w:highlight w:val="none"/>
        </w:rPr>
        <w:t>技术分</w:t>
      </w:r>
      <w:r>
        <w:rPr>
          <w:rFonts w:hint="eastAsia" w:ascii="微软雅黑" w:hAnsi="微软雅黑" w:cs="微软雅黑"/>
          <w:b/>
          <w:bCs/>
          <w:color w:val="auto"/>
          <w:szCs w:val="21"/>
          <w:highlight w:val="none"/>
        </w:rPr>
        <w:t>：</w:t>
      </w:r>
      <w:bookmarkEnd w:id="245"/>
    </w:p>
    <w:tbl>
      <w:tblPr>
        <w:tblStyle w:val="53"/>
        <w:tblW w:w="9541"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7076"/>
        <w:gridCol w:w="842"/>
        <w:gridCol w:w="842"/>
      </w:tblGrid>
      <w:tr w14:paraId="67EF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781" w:type="dxa"/>
            <w:vAlign w:val="center"/>
          </w:tcPr>
          <w:p w14:paraId="00C5185D">
            <w:pPr>
              <w:pageBreakBefore w:val="0"/>
              <w:tabs>
                <w:tab w:val="left" w:pos="0"/>
                <w:tab w:val="left" w:pos="420"/>
              </w:tabs>
              <w:kinsoku/>
              <w:topLinePunct w:val="0"/>
              <w:bidi w:val="0"/>
              <w:spacing w:line="360" w:lineRule="auto"/>
              <w:ind w:firstLine="0" w:firstLineChars="0"/>
              <w:jc w:val="center"/>
              <w:rPr>
                <w:rFonts w:hint="eastAsia" w:ascii="微软雅黑" w:hAnsi="微软雅黑" w:cs="微软雅黑"/>
                <w:b/>
                <w:bCs/>
                <w:szCs w:val="21"/>
                <w:highlight w:val="none"/>
              </w:rPr>
            </w:pPr>
            <w:r>
              <w:rPr>
                <w:rFonts w:hint="eastAsia" w:ascii="微软雅黑" w:hAnsi="微软雅黑" w:cs="微软雅黑"/>
                <w:b/>
                <w:bCs/>
                <w:szCs w:val="21"/>
                <w:highlight w:val="none"/>
              </w:rPr>
              <w:t>序号</w:t>
            </w:r>
          </w:p>
        </w:tc>
        <w:tc>
          <w:tcPr>
            <w:tcW w:w="7076" w:type="dxa"/>
            <w:vAlign w:val="center"/>
          </w:tcPr>
          <w:p w14:paraId="13F913A2">
            <w:pPr>
              <w:pageBreakBefore w:val="0"/>
              <w:kinsoku/>
              <w:topLinePunct w:val="0"/>
              <w:bidi w:val="0"/>
              <w:spacing w:line="360" w:lineRule="auto"/>
              <w:ind w:firstLine="0" w:firstLineChars="0"/>
              <w:rPr>
                <w:rFonts w:hint="eastAsia" w:ascii="微软雅黑" w:hAnsi="微软雅黑" w:cs="微软雅黑"/>
                <w:b/>
                <w:bCs/>
                <w:szCs w:val="21"/>
                <w:highlight w:val="none"/>
              </w:rPr>
            </w:pPr>
            <w:r>
              <w:rPr>
                <w:rFonts w:hint="eastAsia" w:ascii="微软雅黑" w:hAnsi="微软雅黑" w:cs="微软雅黑"/>
                <w:b/>
                <w:bCs/>
                <w:szCs w:val="21"/>
                <w:highlight w:val="none"/>
              </w:rPr>
              <w:t>评分标准</w:t>
            </w:r>
          </w:p>
        </w:tc>
        <w:tc>
          <w:tcPr>
            <w:tcW w:w="842" w:type="dxa"/>
            <w:vAlign w:val="center"/>
          </w:tcPr>
          <w:p w14:paraId="2892B720">
            <w:pPr>
              <w:pageBreakBefore w:val="0"/>
              <w:tabs>
                <w:tab w:val="left" w:pos="540"/>
                <w:tab w:val="left" w:pos="900"/>
              </w:tabs>
              <w:kinsoku/>
              <w:topLinePunct w:val="0"/>
              <w:autoSpaceDN w:val="0"/>
              <w:bidi w:val="0"/>
              <w:spacing w:line="360" w:lineRule="auto"/>
              <w:ind w:left="42" w:leftChars="20" w:right="42" w:rightChars="20" w:firstLine="0" w:firstLineChars="0"/>
              <w:jc w:val="center"/>
              <w:rPr>
                <w:rFonts w:hint="eastAsia" w:ascii="微软雅黑" w:hAnsi="微软雅黑" w:cs="微软雅黑"/>
                <w:b/>
                <w:bCs/>
                <w:szCs w:val="21"/>
                <w:highlight w:val="none"/>
              </w:rPr>
            </w:pPr>
            <w:r>
              <w:rPr>
                <w:rFonts w:hint="eastAsia" w:ascii="微软雅黑" w:hAnsi="微软雅黑" w:cs="微软雅黑"/>
                <w:b/>
                <w:bCs/>
                <w:szCs w:val="21"/>
                <w:highlight w:val="none"/>
              </w:rPr>
              <w:t>最高得分</w:t>
            </w:r>
          </w:p>
        </w:tc>
        <w:tc>
          <w:tcPr>
            <w:tcW w:w="842" w:type="dxa"/>
            <w:vAlign w:val="center"/>
          </w:tcPr>
          <w:p w14:paraId="2A6B467E">
            <w:pPr>
              <w:pageBreakBefore w:val="0"/>
              <w:tabs>
                <w:tab w:val="left" w:pos="540"/>
                <w:tab w:val="left" w:pos="900"/>
              </w:tabs>
              <w:kinsoku/>
              <w:topLinePunct w:val="0"/>
              <w:autoSpaceDN w:val="0"/>
              <w:bidi w:val="0"/>
              <w:spacing w:line="360" w:lineRule="auto"/>
              <w:ind w:left="42" w:leftChars="20" w:right="42" w:rightChars="20" w:firstLine="0" w:firstLineChars="0"/>
              <w:jc w:val="center"/>
              <w:rPr>
                <w:rFonts w:hint="eastAsia" w:ascii="微软雅黑" w:hAnsi="微软雅黑" w:cs="微软雅黑"/>
                <w:b/>
                <w:bCs/>
                <w:szCs w:val="21"/>
                <w:highlight w:val="none"/>
              </w:rPr>
            </w:pPr>
            <w:r>
              <w:rPr>
                <w:rFonts w:hint="eastAsia" w:ascii="微软雅黑" w:hAnsi="微软雅黑" w:cs="微软雅黑"/>
                <w:b/>
                <w:bCs/>
                <w:szCs w:val="21"/>
                <w:highlight w:val="none"/>
              </w:rPr>
              <w:t>评分设置</w:t>
            </w:r>
          </w:p>
        </w:tc>
      </w:tr>
      <w:tr w14:paraId="3A98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81" w:type="dxa"/>
            <w:vAlign w:val="center"/>
          </w:tcPr>
          <w:p w14:paraId="1397E013">
            <w:pPr>
              <w:pageBreakBefore w:val="0"/>
              <w:tabs>
                <w:tab w:val="left" w:pos="0"/>
                <w:tab w:val="left" w:pos="420"/>
              </w:tabs>
              <w:kinsoku/>
              <w:topLinePunct w:val="0"/>
              <w:bidi w:val="0"/>
              <w:spacing w:line="360" w:lineRule="auto"/>
              <w:ind w:firstLine="0" w:firstLineChars="0"/>
              <w:jc w:val="center"/>
              <w:rPr>
                <w:rFonts w:hint="eastAsia" w:ascii="微软雅黑" w:hAnsi="微软雅黑" w:cs="微软雅黑"/>
                <w:b w:val="0"/>
                <w:bCs w:val="0"/>
                <w:szCs w:val="21"/>
                <w:highlight w:val="none"/>
              </w:rPr>
            </w:pPr>
            <w:r>
              <w:rPr>
                <w:rFonts w:hint="eastAsia" w:ascii="微软雅黑" w:hAnsi="微软雅黑" w:cs="微软雅黑"/>
                <w:b w:val="0"/>
                <w:bCs w:val="0"/>
                <w:szCs w:val="21"/>
                <w:highlight w:val="none"/>
              </w:rPr>
              <w:t>1</w:t>
            </w:r>
          </w:p>
        </w:tc>
        <w:tc>
          <w:tcPr>
            <w:tcW w:w="7076" w:type="dxa"/>
            <w:vAlign w:val="center"/>
          </w:tcPr>
          <w:p w14:paraId="0666AA48">
            <w:pPr>
              <w:pageBreakBefore w:val="0"/>
              <w:kinsoku/>
              <w:topLinePunct w:val="0"/>
              <w:bidi w:val="0"/>
              <w:snapToGrid w:val="0"/>
              <w:spacing w:line="360" w:lineRule="auto"/>
              <w:ind w:right="42" w:rightChars="20" w:firstLine="0" w:firstLineChars="0"/>
              <w:rPr>
                <w:rFonts w:hint="eastAsia" w:ascii="微软雅黑" w:hAnsi="微软雅黑"/>
                <w:b w:val="0"/>
                <w:bCs w:val="0"/>
                <w:szCs w:val="21"/>
                <w:highlight w:val="none"/>
              </w:rPr>
            </w:pPr>
            <w:r>
              <w:rPr>
                <w:rFonts w:hint="eastAsia" w:ascii="微软雅黑" w:hAnsi="微软雅黑"/>
                <w:b w:val="0"/>
                <w:bCs w:val="0"/>
                <w:szCs w:val="21"/>
                <w:highlight w:val="none"/>
              </w:rPr>
              <w:t>服务项目总体方案的详细描述，根据其完整性、合理性，是否与采购需求符合性或匹配度进行打分，包括：</w:t>
            </w:r>
          </w:p>
          <w:p w14:paraId="1EE3C587">
            <w:pPr>
              <w:pageBreakBefore w:val="0"/>
              <w:kinsoku/>
              <w:topLinePunct w:val="0"/>
              <w:bidi w:val="0"/>
              <w:snapToGrid w:val="0"/>
              <w:spacing w:line="360" w:lineRule="auto"/>
              <w:ind w:right="42" w:rightChars="20" w:firstLine="0" w:firstLineChars="0"/>
              <w:rPr>
                <w:rFonts w:hint="eastAsia" w:ascii="微软雅黑" w:hAnsi="微软雅黑"/>
                <w:b w:val="0"/>
                <w:bCs w:val="0"/>
                <w:szCs w:val="21"/>
                <w:highlight w:val="none"/>
              </w:rPr>
            </w:pPr>
            <w:r>
              <w:rPr>
                <w:rFonts w:hint="eastAsia" w:ascii="微软雅黑" w:hAnsi="微软雅黑"/>
                <w:b w:val="0"/>
                <w:bCs w:val="0"/>
                <w:szCs w:val="21"/>
                <w:highlight w:val="none"/>
              </w:rPr>
              <w:t>对本项目系统总体要求的理解；（评分范围： 5,4,3,2,1,没有不得分）</w:t>
            </w:r>
          </w:p>
          <w:p w14:paraId="24C097F2">
            <w:pPr>
              <w:pageBreakBefore w:val="0"/>
              <w:kinsoku/>
              <w:topLinePunct w:val="0"/>
              <w:bidi w:val="0"/>
              <w:snapToGrid w:val="0"/>
              <w:spacing w:line="360" w:lineRule="auto"/>
              <w:ind w:right="42" w:rightChars="20" w:firstLine="0" w:firstLineChars="0"/>
              <w:rPr>
                <w:rFonts w:hint="eastAsia" w:ascii="微软雅黑" w:hAnsi="微软雅黑"/>
                <w:b w:val="0"/>
                <w:bCs w:val="0"/>
                <w:szCs w:val="21"/>
                <w:highlight w:val="none"/>
              </w:rPr>
            </w:pPr>
            <w:r>
              <w:rPr>
                <w:rFonts w:hint="eastAsia" w:ascii="微软雅黑" w:hAnsi="微软雅黑"/>
                <w:b w:val="0"/>
                <w:bCs w:val="0"/>
                <w:szCs w:val="21"/>
                <w:highlight w:val="none"/>
              </w:rPr>
              <w:t>项目总体架构及技术解决方案；（评分范围： 5,4,3,2,1,没有不得分）</w:t>
            </w:r>
          </w:p>
          <w:p w14:paraId="13F8EEDD">
            <w:pPr>
              <w:pageBreakBefore w:val="0"/>
              <w:kinsoku/>
              <w:topLinePunct w:val="0"/>
              <w:bidi w:val="0"/>
              <w:snapToGrid w:val="0"/>
              <w:spacing w:line="360" w:lineRule="auto"/>
              <w:ind w:firstLine="0" w:firstLineChars="0"/>
              <w:rPr>
                <w:rFonts w:hint="eastAsia" w:ascii="微软雅黑" w:hAnsi="微软雅黑" w:cs="微软雅黑"/>
                <w:b w:val="0"/>
                <w:bCs w:val="0"/>
                <w:kern w:val="0"/>
                <w:szCs w:val="21"/>
                <w:highlight w:val="none"/>
              </w:rPr>
            </w:pPr>
            <w:r>
              <w:rPr>
                <w:rFonts w:hint="eastAsia" w:ascii="微软雅黑" w:hAnsi="微软雅黑"/>
                <w:b w:val="0"/>
                <w:bCs w:val="0"/>
                <w:szCs w:val="21"/>
                <w:highlight w:val="none"/>
              </w:rPr>
              <w:t>项目实施方案。（评分范围： 5,4,3,2,1,没有不得分）</w:t>
            </w:r>
          </w:p>
        </w:tc>
        <w:tc>
          <w:tcPr>
            <w:tcW w:w="842" w:type="dxa"/>
            <w:vAlign w:val="center"/>
          </w:tcPr>
          <w:p w14:paraId="6A12AE21">
            <w:pPr>
              <w:pageBreakBefore w:val="0"/>
              <w:kinsoku/>
              <w:topLinePunct w:val="0"/>
              <w:bidi w:val="0"/>
              <w:snapToGrid w:val="0"/>
              <w:spacing w:line="360" w:lineRule="auto"/>
              <w:ind w:firstLine="0" w:firstLineChars="0"/>
              <w:jc w:val="center"/>
              <w:rPr>
                <w:rFonts w:hint="eastAsia" w:ascii="微软雅黑" w:hAnsi="微软雅黑" w:cs="微软雅黑"/>
                <w:b w:val="0"/>
                <w:bCs w:val="0"/>
                <w:kern w:val="0"/>
                <w:szCs w:val="21"/>
                <w:highlight w:val="none"/>
              </w:rPr>
            </w:pPr>
            <w:r>
              <w:rPr>
                <w:rFonts w:hint="eastAsia" w:ascii="微软雅黑" w:hAnsi="微软雅黑"/>
                <w:b w:val="0"/>
                <w:bCs w:val="0"/>
                <w:kern w:val="0"/>
                <w:szCs w:val="21"/>
                <w:highlight w:val="none"/>
              </w:rPr>
              <w:t>15</w:t>
            </w:r>
          </w:p>
        </w:tc>
        <w:tc>
          <w:tcPr>
            <w:tcW w:w="842" w:type="dxa"/>
            <w:vAlign w:val="center"/>
          </w:tcPr>
          <w:p w14:paraId="28AF04DE">
            <w:pPr>
              <w:pageBreakBefore w:val="0"/>
              <w:kinsoku/>
              <w:topLinePunct w:val="0"/>
              <w:bidi w:val="0"/>
              <w:snapToGrid w:val="0"/>
              <w:spacing w:line="360" w:lineRule="auto"/>
              <w:ind w:firstLine="0" w:firstLineChars="0"/>
              <w:jc w:val="center"/>
              <w:rPr>
                <w:rFonts w:hint="eastAsia" w:ascii="微软雅黑" w:hAnsi="微软雅黑"/>
                <w:b w:val="0"/>
                <w:bCs w:val="0"/>
                <w:kern w:val="0"/>
                <w:szCs w:val="21"/>
                <w:highlight w:val="none"/>
              </w:rPr>
            </w:pPr>
            <w:r>
              <w:rPr>
                <w:rFonts w:hint="eastAsia" w:ascii="微软雅黑" w:hAnsi="微软雅黑"/>
                <w:b w:val="0"/>
                <w:bCs w:val="0"/>
                <w:kern w:val="0"/>
                <w:szCs w:val="21"/>
                <w:highlight w:val="none"/>
              </w:rPr>
              <w:t>主观</w:t>
            </w:r>
          </w:p>
        </w:tc>
      </w:tr>
      <w:tr w14:paraId="1B8B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81" w:type="dxa"/>
            <w:vAlign w:val="center"/>
          </w:tcPr>
          <w:p w14:paraId="22479C32">
            <w:pPr>
              <w:pageBreakBefore w:val="0"/>
              <w:tabs>
                <w:tab w:val="left" w:pos="0"/>
                <w:tab w:val="left" w:pos="420"/>
              </w:tabs>
              <w:kinsoku/>
              <w:topLinePunct w:val="0"/>
              <w:bidi w:val="0"/>
              <w:spacing w:line="360" w:lineRule="auto"/>
              <w:ind w:firstLine="0" w:firstLineChars="0"/>
              <w:jc w:val="center"/>
              <w:rPr>
                <w:rFonts w:hint="eastAsia" w:ascii="微软雅黑" w:hAnsi="微软雅黑" w:cs="微软雅黑"/>
                <w:b w:val="0"/>
                <w:bCs w:val="0"/>
                <w:szCs w:val="21"/>
                <w:highlight w:val="none"/>
              </w:rPr>
            </w:pPr>
            <w:r>
              <w:rPr>
                <w:rFonts w:hint="eastAsia" w:ascii="微软雅黑" w:hAnsi="微软雅黑" w:cs="微软雅黑"/>
                <w:b w:val="0"/>
                <w:bCs w:val="0"/>
                <w:szCs w:val="21"/>
                <w:highlight w:val="none"/>
              </w:rPr>
              <w:t>2</w:t>
            </w:r>
          </w:p>
        </w:tc>
        <w:tc>
          <w:tcPr>
            <w:tcW w:w="7076" w:type="dxa"/>
            <w:vAlign w:val="center"/>
          </w:tcPr>
          <w:p w14:paraId="0C15F74F">
            <w:pPr>
              <w:pStyle w:val="52"/>
              <w:pageBreakBefore w:val="0"/>
              <w:kinsoku/>
              <w:topLinePunct w:val="0"/>
              <w:bidi w:val="0"/>
              <w:spacing w:line="360" w:lineRule="auto"/>
              <w:ind w:left="38" w:leftChars="0" w:firstLine="0" w:firstLineChars="0"/>
              <w:rPr>
                <w:rFonts w:hint="eastAsia" w:ascii="微软雅黑" w:hAnsi="微软雅黑" w:cs="微软雅黑"/>
                <w:b w:val="0"/>
                <w:bCs w:val="0"/>
                <w:kern w:val="0"/>
                <w:szCs w:val="21"/>
                <w:highlight w:val="none"/>
              </w:rPr>
            </w:pPr>
            <w:r>
              <w:rPr>
                <w:rFonts w:hint="eastAsia" w:ascii="微软雅黑" w:hAnsi="微软雅黑"/>
                <w:b w:val="0"/>
                <w:bCs w:val="0"/>
                <w:szCs w:val="21"/>
                <w:highlight w:val="none"/>
              </w:rPr>
              <w:t>根据投标单位针对本项目各项管理制度的完整性、合理性、可操作性，是否与采购需求符合性或匹配度进行打分（评分范围：6,5,4,3,2,1,没有不得分）。</w:t>
            </w:r>
          </w:p>
        </w:tc>
        <w:tc>
          <w:tcPr>
            <w:tcW w:w="842" w:type="dxa"/>
            <w:vAlign w:val="center"/>
          </w:tcPr>
          <w:p w14:paraId="2C426567">
            <w:pPr>
              <w:pageBreakBefore w:val="0"/>
              <w:kinsoku/>
              <w:topLinePunct w:val="0"/>
              <w:bidi w:val="0"/>
              <w:snapToGrid w:val="0"/>
              <w:spacing w:line="360" w:lineRule="auto"/>
              <w:ind w:firstLine="0" w:firstLineChars="0"/>
              <w:jc w:val="center"/>
              <w:rPr>
                <w:rFonts w:hint="eastAsia" w:ascii="微软雅黑" w:hAnsi="微软雅黑" w:cs="微软雅黑"/>
                <w:b w:val="0"/>
                <w:bCs w:val="0"/>
                <w:kern w:val="0"/>
                <w:szCs w:val="21"/>
                <w:highlight w:val="none"/>
              </w:rPr>
            </w:pPr>
            <w:r>
              <w:rPr>
                <w:rFonts w:hint="eastAsia" w:ascii="微软雅黑" w:hAnsi="微软雅黑"/>
                <w:b w:val="0"/>
                <w:bCs w:val="0"/>
                <w:kern w:val="0"/>
                <w:szCs w:val="21"/>
                <w:highlight w:val="none"/>
              </w:rPr>
              <w:t>6</w:t>
            </w:r>
          </w:p>
        </w:tc>
        <w:tc>
          <w:tcPr>
            <w:tcW w:w="842" w:type="dxa"/>
            <w:vAlign w:val="center"/>
          </w:tcPr>
          <w:p w14:paraId="688E278B">
            <w:pPr>
              <w:pageBreakBefore w:val="0"/>
              <w:kinsoku/>
              <w:topLinePunct w:val="0"/>
              <w:bidi w:val="0"/>
              <w:snapToGrid w:val="0"/>
              <w:spacing w:line="360" w:lineRule="auto"/>
              <w:ind w:firstLine="0" w:firstLineChars="0"/>
              <w:jc w:val="center"/>
              <w:rPr>
                <w:rFonts w:hint="eastAsia" w:ascii="微软雅黑" w:hAnsi="微软雅黑"/>
                <w:b w:val="0"/>
                <w:bCs w:val="0"/>
                <w:kern w:val="0"/>
                <w:szCs w:val="21"/>
                <w:highlight w:val="none"/>
              </w:rPr>
            </w:pPr>
            <w:r>
              <w:rPr>
                <w:rFonts w:hint="eastAsia" w:ascii="微软雅黑" w:hAnsi="微软雅黑"/>
                <w:b w:val="0"/>
                <w:bCs w:val="0"/>
                <w:kern w:val="0"/>
                <w:szCs w:val="21"/>
                <w:highlight w:val="none"/>
              </w:rPr>
              <w:t>主观</w:t>
            </w:r>
          </w:p>
        </w:tc>
      </w:tr>
      <w:tr w14:paraId="481E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781" w:type="dxa"/>
            <w:vAlign w:val="center"/>
          </w:tcPr>
          <w:p w14:paraId="09093AD2">
            <w:pPr>
              <w:pageBreakBefore w:val="0"/>
              <w:tabs>
                <w:tab w:val="left" w:pos="0"/>
                <w:tab w:val="left" w:pos="420"/>
              </w:tabs>
              <w:kinsoku/>
              <w:topLinePunct w:val="0"/>
              <w:bidi w:val="0"/>
              <w:spacing w:line="360" w:lineRule="auto"/>
              <w:ind w:firstLine="0" w:firstLineChars="0"/>
              <w:jc w:val="center"/>
              <w:rPr>
                <w:rFonts w:hint="eastAsia" w:ascii="微软雅黑" w:hAnsi="微软雅黑" w:cs="微软雅黑"/>
                <w:b w:val="0"/>
                <w:bCs w:val="0"/>
                <w:szCs w:val="21"/>
                <w:highlight w:val="none"/>
              </w:rPr>
            </w:pPr>
            <w:r>
              <w:rPr>
                <w:rFonts w:hint="eastAsia" w:ascii="微软雅黑" w:hAnsi="微软雅黑" w:cs="微软雅黑"/>
                <w:b w:val="0"/>
                <w:bCs w:val="0"/>
                <w:szCs w:val="21"/>
                <w:highlight w:val="none"/>
              </w:rPr>
              <w:t>3</w:t>
            </w:r>
          </w:p>
        </w:tc>
        <w:tc>
          <w:tcPr>
            <w:tcW w:w="7076" w:type="dxa"/>
            <w:vAlign w:val="center"/>
          </w:tcPr>
          <w:p w14:paraId="7390287F">
            <w:pPr>
              <w:pageBreakBefore w:val="0"/>
              <w:kinsoku/>
              <w:topLinePunct w:val="0"/>
              <w:bidi w:val="0"/>
              <w:snapToGrid w:val="0"/>
              <w:spacing w:line="360" w:lineRule="auto"/>
              <w:ind w:right="42" w:rightChars="20" w:firstLine="0" w:firstLineChars="0"/>
              <w:rPr>
                <w:rFonts w:hint="eastAsia" w:ascii="微软雅黑" w:hAnsi="微软雅黑"/>
                <w:b w:val="0"/>
                <w:bCs w:val="0"/>
                <w:szCs w:val="21"/>
                <w:highlight w:val="none"/>
              </w:rPr>
            </w:pPr>
            <w:r>
              <w:rPr>
                <w:rFonts w:hint="eastAsia" w:ascii="微软雅黑" w:hAnsi="微软雅黑"/>
                <w:b w:val="0"/>
                <w:bCs w:val="0"/>
                <w:szCs w:val="21"/>
                <w:highlight w:val="none"/>
              </w:rPr>
              <w:t>根据投标单位针对本项目，各项措施，是否与采购需求符合性或匹配度进行打分，包括：</w:t>
            </w:r>
          </w:p>
          <w:p w14:paraId="668F59B9">
            <w:pPr>
              <w:pStyle w:val="52"/>
              <w:pageBreakBefore w:val="0"/>
              <w:kinsoku/>
              <w:topLinePunct w:val="0"/>
              <w:bidi w:val="0"/>
              <w:spacing w:line="360" w:lineRule="auto"/>
              <w:ind w:left="38" w:leftChars="0" w:firstLine="0" w:firstLineChars="0"/>
              <w:rPr>
                <w:rFonts w:hint="eastAsia" w:ascii="微软雅黑" w:hAnsi="微软雅黑"/>
                <w:b w:val="0"/>
                <w:bCs w:val="0"/>
                <w:szCs w:val="21"/>
                <w:highlight w:val="none"/>
              </w:rPr>
            </w:pPr>
            <w:r>
              <w:rPr>
                <w:rFonts w:hint="eastAsia" w:ascii="微软雅黑" w:hAnsi="微软雅黑"/>
                <w:b w:val="0"/>
                <w:bCs w:val="0"/>
                <w:szCs w:val="21"/>
                <w:highlight w:val="none"/>
              </w:rPr>
              <w:t>组织措施（评分范围： 2,1,0.5,没有不得分）；</w:t>
            </w:r>
          </w:p>
          <w:p w14:paraId="77F35451">
            <w:pPr>
              <w:pStyle w:val="52"/>
              <w:pageBreakBefore w:val="0"/>
              <w:kinsoku/>
              <w:topLinePunct w:val="0"/>
              <w:bidi w:val="0"/>
              <w:spacing w:line="360" w:lineRule="auto"/>
              <w:ind w:left="38" w:leftChars="0" w:firstLine="0" w:firstLineChars="0"/>
              <w:rPr>
                <w:rFonts w:hint="eastAsia" w:ascii="微软雅黑" w:hAnsi="微软雅黑"/>
                <w:b w:val="0"/>
                <w:bCs w:val="0"/>
                <w:szCs w:val="21"/>
                <w:highlight w:val="none"/>
              </w:rPr>
            </w:pPr>
            <w:r>
              <w:rPr>
                <w:rFonts w:hint="eastAsia" w:ascii="微软雅黑" w:hAnsi="微软雅黑"/>
                <w:b w:val="0"/>
                <w:bCs w:val="0"/>
                <w:szCs w:val="21"/>
                <w:highlight w:val="none"/>
              </w:rPr>
              <w:t>技术措施（评分范围： 2,1,0.5,没有不得分）；</w:t>
            </w:r>
          </w:p>
          <w:p w14:paraId="05A1D425">
            <w:pPr>
              <w:pStyle w:val="52"/>
              <w:pageBreakBefore w:val="0"/>
              <w:kinsoku/>
              <w:topLinePunct w:val="0"/>
              <w:bidi w:val="0"/>
              <w:spacing w:line="360" w:lineRule="auto"/>
              <w:ind w:left="38" w:leftChars="0" w:firstLine="0" w:firstLineChars="0"/>
              <w:rPr>
                <w:rFonts w:hint="eastAsia" w:ascii="微软雅黑" w:hAnsi="微软雅黑"/>
                <w:b w:val="0"/>
                <w:bCs w:val="0"/>
                <w:szCs w:val="21"/>
                <w:highlight w:val="none"/>
              </w:rPr>
            </w:pPr>
            <w:r>
              <w:rPr>
                <w:rFonts w:hint="eastAsia" w:ascii="微软雅黑" w:hAnsi="微软雅黑"/>
                <w:b w:val="0"/>
                <w:bCs w:val="0"/>
                <w:szCs w:val="21"/>
                <w:highlight w:val="none"/>
              </w:rPr>
              <w:t>经济措施（评分范围： 2,1,0.5,没有不得分）；</w:t>
            </w:r>
          </w:p>
          <w:p w14:paraId="28833639">
            <w:pPr>
              <w:pStyle w:val="52"/>
              <w:pageBreakBefore w:val="0"/>
              <w:kinsoku/>
              <w:topLinePunct w:val="0"/>
              <w:bidi w:val="0"/>
              <w:spacing w:line="360" w:lineRule="auto"/>
              <w:ind w:left="38" w:leftChars="0" w:firstLine="0" w:firstLineChars="0"/>
              <w:rPr>
                <w:rFonts w:hint="eastAsia" w:ascii="微软雅黑" w:hAnsi="微软雅黑" w:cs="微软雅黑"/>
                <w:b w:val="0"/>
                <w:bCs w:val="0"/>
                <w:szCs w:val="21"/>
                <w:highlight w:val="none"/>
              </w:rPr>
            </w:pPr>
            <w:r>
              <w:rPr>
                <w:rFonts w:hint="eastAsia" w:ascii="微软雅黑" w:hAnsi="微软雅黑"/>
                <w:b w:val="0"/>
                <w:bCs w:val="0"/>
                <w:szCs w:val="21"/>
                <w:highlight w:val="none"/>
              </w:rPr>
              <w:t>管理措施（评分范围： 2,1,0.5,没有不得分）。</w:t>
            </w:r>
          </w:p>
        </w:tc>
        <w:tc>
          <w:tcPr>
            <w:tcW w:w="842" w:type="dxa"/>
            <w:vAlign w:val="center"/>
          </w:tcPr>
          <w:p w14:paraId="700BB479">
            <w:pPr>
              <w:pageBreakBefore w:val="0"/>
              <w:kinsoku/>
              <w:topLinePunct w:val="0"/>
              <w:bidi w:val="0"/>
              <w:snapToGrid w:val="0"/>
              <w:spacing w:line="360" w:lineRule="auto"/>
              <w:ind w:firstLine="0" w:firstLineChars="0"/>
              <w:jc w:val="center"/>
              <w:rPr>
                <w:rFonts w:hint="eastAsia" w:ascii="微软雅黑" w:hAnsi="微软雅黑" w:cs="微软雅黑"/>
                <w:b w:val="0"/>
                <w:bCs w:val="0"/>
                <w:kern w:val="0"/>
                <w:szCs w:val="21"/>
                <w:highlight w:val="none"/>
              </w:rPr>
            </w:pPr>
            <w:r>
              <w:rPr>
                <w:rFonts w:hint="eastAsia" w:ascii="微软雅黑" w:hAnsi="微软雅黑"/>
                <w:b w:val="0"/>
                <w:bCs w:val="0"/>
                <w:kern w:val="0"/>
                <w:szCs w:val="21"/>
                <w:highlight w:val="none"/>
              </w:rPr>
              <w:t>8</w:t>
            </w:r>
          </w:p>
        </w:tc>
        <w:tc>
          <w:tcPr>
            <w:tcW w:w="842" w:type="dxa"/>
            <w:vAlign w:val="center"/>
          </w:tcPr>
          <w:p w14:paraId="7EE8E27C">
            <w:pPr>
              <w:pageBreakBefore w:val="0"/>
              <w:kinsoku/>
              <w:topLinePunct w:val="0"/>
              <w:bidi w:val="0"/>
              <w:snapToGrid w:val="0"/>
              <w:spacing w:line="360" w:lineRule="auto"/>
              <w:ind w:firstLine="0" w:firstLineChars="0"/>
              <w:jc w:val="center"/>
              <w:rPr>
                <w:rFonts w:hint="eastAsia" w:ascii="微软雅黑" w:hAnsi="微软雅黑"/>
                <w:b w:val="0"/>
                <w:bCs w:val="0"/>
                <w:kern w:val="0"/>
                <w:szCs w:val="21"/>
                <w:highlight w:val="none"/>
              </w:rPr>
            </w:pPr>
            <w:r>
              <w:rPr>
                <w:rFonts w:hint="eastAsia" w:ascii="微软雅黑" w:hAnsi="微软雅黑"/>
                <w:b w:val="0"/>
                <w:bCs w:val="0"/>
                <w:kern w:val="0"/>
                <w:szCs w:val="21"/>
                <w:highlight w:val="none"/>
              </w:rPr>
              <w:t>主观</w:t>
            </w:r>
          </w:p>
        </w:tc>
      </w:tr>
      <w:tr w14:paraId="48DD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476ABDC9">
            <w:pPr>
              <w:pageBreakBefore w:val="0"/>
              <w:tabs>
                <w:tab w:val="left" w:pos="0"/>
                <w:tab w:val="left" w:pos="420"/>
              </w:tabs>
              <w:kinsoku/>
              <w:topLinePunct w:val="0"/>
              <w:bidi w:val="0"/>
              <w:spacing w:line="360" w:lineRule="auto"/>
              <w:ind w:firstLine="0" w:firstLineChars="0"/>
              <w:jc w:val="center"/>
              <w:rPr>
                <w:rFonts w:hint="eastAsia" w:ascii="微软雅黑" w:hAnsi="微软雅黑" w:cs="微软雅黑"/>
                <w:b w:val="0"/>
                <w:bCs w:val="0"/>
                <w:szCs w:val="21"/>
                <w:highlight w:val="none"/>
              </w:rPr>
            </w:pPr>
            <w:r>
              <w:rPr>
                <w:rFonts w:hint="eastAsia" w:ascii="微软雅黑" w:hAnsi="微软雅黑" w:cs="微软雅黑"/>
                <w:b w:val="0"/>
                <w:bCs w:val="0"/>
                <w:szCs w:val="21"/>
                <w:highlight w:val="none"/>
              </w:rPr>
              <w:t>4</w:t>
            </w:r>
          </w:p>
        </w:tc>
        <w:tc>
          <w:tcPr>
            <w:tcW w:w="7076" w:type="dxa"/>
            <w:vAlign w:val="center"/>
          </w:tcPr>
          <w:p w14:paraId="66E83494">
            <w:pPr>
              <w:pageBreakBefore w:val="0"/>
              <w:tabs>
                <w:tab w:val="left" w:pos="3060"/>
              </w:tabs>
              <w:kinsoku/>
              <w:topLinePunct w:val="0"/>
              <w:bidi w:val="0"/>
              <w:spacing w:line="360" w:lineRule="auto"/>
              <w:ind w:right="42" w:rightChars="20" w:firstLine="0" w:firstLineChars="0"/>
              <w:rPr>
                <w:rFonts w:hint="eastAsia" w:ascii="微软雅黑" w:hAnsi="微软雅黑"/>
                <w:b w:val="0"/>
                <w:bCs w:val="0"/>
                <w:szCs w:val="21"/>
                <w:highlight w:val="none"/>
              </w:rPr>
            </w:pPr>
            <w:r>
              <w:rPr>
                <w:rFonts w:hint="eastAsia" w:ascii="微软雅黑" w:hAnsi="微软雅黑"/>
                <w:b w:val="0"/>
                <w:bCs w:val="0"/>
                <w:szCs w:val="21"/>
                <w:highlight w:val="none"/>
              </w:rPr>
              <w:t>针对本项目的服务方案，是否与采购需求符合性或匹配度进行打分，包括：</w:t>
            </w:r>
          </w:p>
          <w:p w14:paraId="1D7957C1">
            <w:pPr>
              <w:pageBreakBefore w:val="0"/>
              <w:tabs>
                <w:tab w:val="left" w:pos="3060"/>
              </w:tabs>
              <w:kinsoku/>
              <w:topLinePunct w:val="0"/>
              <w:bidi w:val="0"/>
              <w:spacing w:line="360" w:lineRule="auto"/>
              <w:ind w:right="42" w:rightChars="20" w:firstLine="0" w:firstLineChars="0"/>
              <w:rPr>
                <w:rFonts w:hint="eastAsia" w:ascii="微软雅黑" w:hAnsi="微软雅黑"/>
                <w:b w:val="0"/>
                <w:bCs w:val="0"/>
                <w:szCs w:val="21"/>
                <w:highlight w:val="none"/>
              </w:rPr>
            </w:pPr>
            <w:r>
              <w:rPr>
                <w:rFonts w:hint="eastAsia" w:ascii="微软雅黑" w:hAnsi="微软雅黑"/>
                <w:b w:val="0"/>
                <w:bCs w:val="0"/>
                <w:szCs w:val="21"/>
                <w:highlight w:val="none"/>
              </w:rPr>
              <w:t>投标单位人员招录方案的完整性、合理性；（评分范围：4,3,2,1,没有不得分）</w:t>
            </w:r>
          </w:p>
          <w:p w14:paraId="67852A7C">
            <w:pPr>
              <w:pageBreakBefore w:val="0"/>
              <w:tabs>
                <w:tab w:val="left" w:pos="3060"/>
              </w:tabs>
              <w:kinsoku/>
              <w:topLinePunct w:val="0"/>
              <w:bidi w:val="0"/>
              <w:spacing w:line="360" w:lineRule="auto"/>
              <w:ind w:right="42" w:rightChars="20" w:firstLine="0" w:firstLineChars="0"/>
              <w:rPr>
                <w:rFonts w:hint="eastAsia" w:ascii="微软雅黑" w:hAnsi="微软雅黑"/>
                <w:b w:val="0"/>
                <w:bCs w:val="0"/>
                <w:szCs w:val="21"/>
                <w:highlight w:val="none"/>
              </w:rPr>
            </w:pPr>
            <w:r>
              <w:rPr>
                <w:rFonts w:hint="eastAsia" w:ascii="微软雅黑" w:hAnsi="微软雅黑"/>
                <w:b w:val="0"/>
                <w:bCs w:val="0"/>
                <w:szCs w:val="21"/>
                <w:highlight w:val="none"/>
              </w:rPr>
              <w:t>投标单位人员工作纪律要求实施方案的完整性、合理性；（评分范围：4,3,2,1,没有不得分）</w:t>
            </w:r>
          </w:p>
          <w:p w14:paraId="7C1F6A6A">
            <w:pPr>
              <w:pageBreakBefore w:val="0"/>
              <w:tabs>
                <w:tab w:val="left" w:pos="3060"/>
              </w:tabs>
              <w:kinsoku/>
              <w:topLinePunct w:val="0"/>
              <w:bidi w:val="0"/>
              <w:spacing w:line="360" w:lineRule="auto"/>
              <w:ind w:right="42" w:rightChars="20" w:firstLine="0" w:firstLineChars="0"/>
              <w:rPr>
                <w:rFonts w:hint="eastAsia" w:ascii="微软雅黑" w:hAnsi="微软雅黑"/>
                <w:b w:val="0"/>
                <w:bCs w:val="0"/>
                <w:szCs w:val="21"/>
                <w:highlight w:val="none"/>
              </w:rPr>
            </w:pPr>
            <w:r>
              <w:rPr>
                <w:rFonts w:hint="eastAsia" w:ascii="微软雅黑" w:hAnsi="微软雅黑"/>
                <w:b w:val="0"/>
                <w:bCs w:val="0"/>
                <w:szCs w:val="21"/>
                <w:highlight w:val="none"/>
              </w:rPr>
              <w:t>投标单位人力资源管理方案的完整性、合理性；（评分范围：4,3,2,1,没有不得分）</w:t>
            </w:r>
          </w:p>
          <w:p w14:paraId="78276424">
            <w:pPr>
              <w:pageBreakBefore w:val="0"/>
              <w:tabs>
                <w:tab w:val="left" w:pos="3060"/>
              </w:tabs>
              <w:kinsoku/>
              <w:topLinePunct w:val="0"/>
              <w:bidi w:val="0"/>
              <w:spacing w:line="360" w:lineRule="auto"/>
              <w:ind w:right="42" w:rightChars="20" w:firstLine="0" w:firstLineChars="0"/>
              <w:rPr>
                <w:rFonts w:hint="eastAsia" w:ascii="微软雅黑" w:hAnsi="微软雅黑"/>
                <w:b w:val="0"/>
                <w:bCs w:val="0"/>
                <w:szCs w:val="21"/>
                <w:highlight w:val="none"/>
              </w:rPr>
            </w:pPr>
            <w:r>
              <w:rPr>
                <w:rFonts w:hint="eastAsia" w:ascii="微软雅黑" w:hAnsi="微软雅黑"/>
                <w:b w:val="0"/>
                <w:bCs w:val="0"/>
                <w:szCs w:val="21"/>
                <w:highlight w:val="none"/>
              </w:rPr>
              <w:t>投标单位针对本项目业务操作管理方案的完整性、合理性；（评分范围：4,3,2,1,没有不得分）</w:t>
            </w:r>
          </w:p>
          <w:p w14:paraId="2D0BD1FF">
            <w:pPr>
              <w:pageBreakBefore w:val="0"/>
              <w:tabs>
                <w:tab w:val="left" w:pos="3060"/>
              </w:tabs>
              <w:kinsoku/>
              <w:topLinePunct w:val="0"/>
              <w:bidi w:val="0"/>
              <w:spacing w:line="360" w:lineRule="auto"/>
              <w:ind w:right="42" w:rightChars="20" w:firstLine="0" w:firstLineChars="0"/>
              <w:rPr>
                <w:rFonts w:hint="eastAsia" w:ascii="微软雅黑" w:hAnsi="微软雅黑"/>
                <w:b w:val="0"/>
                <w:bCs w:val="0"/>
                <w:szCs w:val="21"/>
                <w:highlight w:val="none"/>
              </w:rPr>
            </w:pPr>
            <w:r>
              <w:rPr>
                <w:rFonts w:hint="eastAsia" w:ascii="微软雅黑" w:hAnsi="微软雅黑"/>
                <w:b w:val="0"/>
                <w:bCs w:val="0"/>
                <w:szCs w:val="21"/>
                <w:highlight w:val="none"/>
              </w:rPr>
              <w:t>投标单位自查监督体系的完整性、可操作性；（评分范围：4,3,2,1,没有不得分）</w:t>
            </w:r>
          </w:p>
          <w:p w14:paraId="5C05E42D">
            <w:pPr>
              <w:pageBreakBefore w:val="0"/>
              <w:tabs>
                <w:tab w:val="left" w:pos="3060"/>
              </w:tabs>
              <w:kinsoku/>
              <w:topLinePunct w:val="0"/>
              <w:bidi w:val="0"/>
              <w:spacing w:line="360" w:lineRule="auto"/>
              <w:ind w:right="42" w:rightChars="20" w:firstLine="0" w:firstLineChars="0"/>
              <w:rPr>
                <w:rFonts w:hint="eastAsia" w:ascii="微软雅黑" w:hAnsi="微软雅黑" w:cs="微软雅黑"/>
                <w:b w:val="0"/>
                <w:bCs w:val="0"/>
                <w:szCs w:val="21"/>
                <w:highlight w:val="none"/>
              </w:rPr>
            </w:pPr>
            <w:r>
              <w:rPr>
                <w:rFonts w:hint="eastAsia" w:ascii="微软雅黑" w:hAnsi="微软雅黑"/>
                <w:b w:val="0"/>
                <w:bCs w:val="0"/>
                <w:szCs w:val="21"/>
                <w:highlight w:val="none"/>
              </w:rPr>
              <w:t>投标单位针对工作绩效考核方案的完整性、合理性。（评分范围：4,3,2,1,没有不得分）</w:t>
            </w:r>
          </w:p>
        </w:tc>
        <w:tc>
          <w:tcPr>
            <w:tcW w:w="842" w:type="dxa"/>
            <w:vAlign w:val="center"/>
          </w:tcPr>
          <w:p w14:paraId="6D39D5F2">
            <w:pPr>
              <w:pageBreakBefore w:val="0"/>
              <w:kinsoku/>
              <w:topLinePunct w:val="0"/>
              <w:bidi w:val="0"/>
              <w:snapToGrid w:val="0"/>
              <w:spacing w:line="360" w:lineRule="auto"/>
              <w:ind w:firstLine="0" w:firstLineChars="0"/>
              <w:jc w:val="center"/>
              <w:rPr>
                <w:rFonts w:hint="eastAsia" w:ascii="微软雅黑" w:hAnsi="微软雅黑" w:cs="微软雅黑"/>
                <w:b w:val="0"/>
                <w:bCs w:val="0"/>
                <w:szCs w:val="21"/>
                <w:highlight w:val="none"/>
              </w:rPr>
            </w:pPr>
            <w:r>
              <w:rPr>
                <w:rFonts w:hint="eastAsia" w:ascii="微软雅黑" w:hAnsi="微软雅黑"/>
                <w:b w:val="0"/>
                <w:bCs w:val="0"/>
                <w:kern w:val="0"/>
                <w:szCs w:val="21"/>
                <w:highlight w:val="none"/>
              </w:rPr>
              <w:t>24</w:t>
            </w:r>
          </w:p>
        </w:tc>
        <w:tc>
          <w:tcPr>
            <w:tcW w:w="842" w:type="dxa"/>
            <w:vAlign w:val="center"/>
          </w:tcPr>
          <w:p w14:paraId="7F9E2363">
            <w:pPr>
              <w:pageBreakBefore w:val="0"/>
              <w:kinsoku/>
              <w:topLinePunct w:val="0"/>
              <w:bidi w:val="0"/>
              <w:snapToGrid w:val="0"/>
              <w:spacing w:line="360" w:lineRule="auto"/>
              <w:ind w:firstLine="0" w:firstLineChars="0"/>
              <w:jc w:val="center"/>
              <w:rPr>
                <w:rFonts w:hint="eastAsia" w:ascii="微软雅黑" w:hAnsi="微软雅黑"/>
                <w:b w:val="0"/>
                <w:bCs w:val="0"/>
                <w:kern w:val="0"/>
                <w:szCs w:val="21"/>
                <w:highlight w:val="none"/>
              </w:rPr>
            </w:pPr>
            <w:r>
              <w:rPr>
                <w:rFonts w:hint="eastAsia" w:ascii="微软雅黑" w:hAnsi="微软雅黑"/>
                <w:b w:val="0"/>
                <w:bCs w:val="0"/>
                <w:kern w:val="0"/>
                <w:szCs w:val="21"/>
                <w:highlight w:val="none"/>
              </w:rPr>
              <w:t>主观</w:t>
            </w:r>
          </w:p>
        </w:tc>
      </w:tr>
      <w:tr w14:paraId="2A74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781" w:type="dxa"/>
            <w:vAlign w:val="center"/>
          </w:tcPr>
          <w:p w14:paraId="00A9F001">
            <w:pPr>
              <w:pageBreakBefore w:val="0"/>
              <w:tabs>
                <w:tab w:val="left" w:pos="0"/>
                <w:tab w:val="left" w:pos="420"/>
              </w:tabs>
              <w:kinsoku/>
              <w:topLinePunct w:val="0"/>
              <w:bidi w:val="0"/>
              <w:spacing w:line="360" w:lineRule="auto"/>
              <w:ind w:firstLine="0" w:firstLineChars="0"/>
              <w:jc w:val="center"/>
              <w:rPr>
                <w:rFonts w:hint="eastAsia" w:ascii="微软雅黑" w:hAnsi="微软雅黑" w:cs="微软雅黑"/>
                <w:b w:val="0"/>
                <w:bCs w:val="0"/>
                <w:szCs w:val="21"/>
                <w:highlight w:val="none"/>
              </w:rPr>
            </w:pPr>
            <w:r>
              <w:rPr>
                <w:rFonts w:hint="eastAsia" w:ascii="微软雅黑" w:hAnsi="微软雅黑" w:cs="微软雅黑"/>
                <w:b w:val="0"/>
                <w:bCs w:val="0"/>
                <w:szCs w:val="21"/>
                <w:highlight w:val="none"/>
              </w:rPr>
              <w:t>5</w:t>
            </w:r>
          </w:p>
        </w:tc>
        <w:tc>
          <w:tcPr>
            <w:tcW w:w="7076" w:type="dxa"/>
            <w:vAlign w:val="center"/>
          </w:tcPr>
          <w:p w14:paraId="4736A4B1">
            <w:pPr>
              <w:pageBreakBefore w:val="0"/>
              <w:kinsoku/>
              <w:topLinePunct w:val="0"/>
              <w:bidi w:val="0"/>
              <w:snapToGrid w:val="0"/>
              <w:spacing w:line="360" w:lineRule="auto"/>
              <w:ind w:firstLine="0" w:firstLineChars="0"/>
              <w:rPr>
                <w:rFonts w:hint="eastAsia" w:ascii="微软雅黑" w:hAnsi="微软雅黑" w:cs="微软雅黑"/>
                <w:b w:val="0"/>
                <w:bCs w:val="0"/>
                <w:kern w:val="0"/>
                <w:szCs w:val="21"/>
                <w:highlight w:val="none"/>
              </w:rPr>
            </w:pPr>
            <w:r>
              <w:rPr>
                <w:rFonts w:hint="eastAsia" w:ascii="微软雅黑" w:hAnsi="微软雅黑"/>
                <w:b w:val="0"/>
                <w:bCs w:val="0"/>
                <w:szCs w:val="21"/>
                <w:highlight w:val="none"/>
              </w:rPr>
              <w:t>针对本项目投标单位稳定员工队伍的措施的完整性、合理性，是否与采购需求符合性或匹配度进行打分（评分范围： 5,4,3,2,1,没有不得分）。</w:t>
            </w:r>
          </w:p>
        </w:tc>
        <w:tc>
          <w:tcPr>
            <w:tcW w:w="842" w:type="dxa"/>
            <w:vAlign w:val="center"/>
          </w:tcPr>
          <w:p w14:paraId="1E4CFAAE">
            <w:pPr>
              <w:pageBreakBefore w:val="0"/>
              <w:kinsoku/>
              <w:topLinePunct w:val="0"/>
              <w:bidi w:val="0"/>
              <w:snapToGrid w:val="0"/>
              <w:spacing w:line="360" w:lineRule="auto"/>
              <w:ind w:firstLine="0" w:firstLineChars="0"/>
              <w:jc w:val="center"/>
              <w:rPr>
                <w:rFonts w:hint="eastAsia" w:ascii="微软雅黑" w:hAnsi="微软雅黑" w:cs="微软雅黑"/>
                <w:b w:val="0"/>
                <w:bCs w:val="0"/>
                <w:kern w:val="0"/>
                <w:szCs w:val="21"/>
                <w:highlight w:val="none"/>
              </w:rPr>
            </w:pPr>
            <w:r>
              <w:rPr>
                <w:rFonts w:hint="eastAsia" w:ascii="微软雅黑" w:hAnsi="微软雅黑"/>
                <w:b w:val="0"/>
                <w:bCs w:val="0"/>
                <w:kern w:val="0"/>
                <w:szCs w:val="21"/>
                <w:highlight w:val="none"/>
              </w:rPr>
              <w:t>5</w:t>
            </w:r>
          </w:p>
        </w:tc>
        <w:tc>
          <w:tcPr>
            <w:tcW w:w="842" w:type="dxa"/>
            <w:vAlign w:val="center"/>
          </w:tcPr>
          <w:p w14:paraId="46B1ADE6">
            <w:pPr>
              <w:pageBreakBefore w:val="0"/>
              <w:kinsoku/>
              <w:topLinePunct w:val="0"/>
              <w:bidi w:val="0"/>
              <w:snapToGrid w:val="0"/>
              <w:spacing w:line="360" w:lineRule="auto"/>
              <w:ind w:firstLine="0" w:firstLineChars="0"/>
              <w:jc w:val="center"/>
              <w:rPr>
                <w:rFonts w:hint="eastAsia" w:ascii="微软雅黑" w:hAnsi="微软雅黑"/>
                <w:b w:val="0"/>
                <w:bCs w:val="0"/>
                <w:kern w:val="0"/>
                <w:szCs w:val="21"/>
                <w:highlight w:val="none"/>
              </w:rPr>
            </w:pPr>
            <w:r>
              <w:rPr>
                <w:rFonts w:hint="eastAsia" w:ascii="微软雅黑" w:hAnsi="微软雅黑"/>
                <w:b w:val="0"/>
                <w:bCs w:val="0"/>
                <w:kern w:val="0"/>
                <w:szCs w:val="21"/>
                <w:highlight w:val="none"/>
              </w:rPr>
              <w:t>主观</w:t>
            </w:r>
          </w:p>
        </w:tc>
      </w:tr>
      <w:tr w14:paraId="1095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781" w:type="dxa"/>
            <w:vAlign w:val="center"/>
          </w:tcPr>
          <w:p w14:paraId="0DAA7CDA">
            <w:pPr>
              <w:pageBreakBefore w:val="0"/>
              <w:tabs>
                <w:tab w:val="left" w:pos="0"/>
                <w:tab w:val="left" w:pos="420"/>
              </w:tabs>
              <w:kinsoku/>
              <w:topLinePunct w:val="0"/>
              <w:bidi w:val="0"/>
              <w:spacing w:line="360" w:lineRule="auto"/>
              <w:ind w:firstLine="0" w:firstLineChars="0"/>
              <w:jc w:val="center"/>
              <w:rPr>
                <w:rFonts w:hint="eastAsia" w:ascii="微软雅黑" w:hAnsi="微软雅黑" w:cs="微软雅黑"/>
                <w:b w:val="0"/>
                <w:bCs w:val="0"/>
                <w:szCs w:val="21"/>
                <w:highlight w:val="none"/>
              </w:rPr>
            </w:pPr>
            <w:r>
              <w:rPr>
                <w:rFonts w:hint="eastAsia" w:ascii="微软雅黑" w:hAnsi="微软雅黑" w:cs="微软雅黑"/>
                <w:b w:val="0"/>
                <w:bCs w:val="0"/>
                <w:szCs w:val="21"/>
                <w:highlight w:val="none"/>
              </w:rPr>
              <w:t>6</w:t>
            </w:r>
          </w:p>
        </w:tc>
        <w:tc>
          <w:tcPr>
            <w:tcW w:w="7076" w:type="dxa"/>
            <w:vAlign w:val="center"/>
          </w:tcPr>
          <w:p w14:paraId="31F587F2">
            <w:pPr>
              <w:pageBreakBefore w:val="0"/>
              <w:kinsoku/>
              <w:topLinePunct w:val="0"/>
              <w:bidi w:val="0"/>
              <w:snapToGrid w:val="0"/>
              <w:spacing w:line="360" w:lineRule="auto"/>
              <w:ind w:firstLine="0" w:firstLineChars="0"/>
              <w:rPr>
                <w:rFonts w:hint="eastAsia" w:ascii="微软雅黑" w:hAnsi="微软雅黑" w:cs="微软雅黑"/>
                <w:b w:val="0"/>
                <w:bCs w:val="0"/>
                <w:kern w:val="0"/>
                <w:szCs w:val="21"/>
                <w:highlight w:val="none"/>
              </w:rPr>
            </w:pPr>
            <w:r>
              <w:rPr>
                <w:rFonts w:hint="eastAsia" w:ascii="微软雅黑" w:hAnsi="微软雅黑"/>
                <w:b w:val="0"/>
                <w:bCs w:val="0"/>
                <w:szCs w:val="21"/>
                <w:highlight w:val="none"/>
              </w:rPr>
              <w:t>根据投标单位针对本项目如发生突发性事件的分析及处理方案的合理性、可操作性、完整性，是否与采购需求符合性或匹配度进行打分（评分范围： 5,4,3,2,1,没有不得分）。</w:t>
            </w:r>
          </w:p>
        </w:tc>
        <w:tc>
          <w:tcPr>
            <w:tcW w:w="842" w:type="dxa"/>
            <w:vAlign w:val="center"/>
          </w:tcPr>
          <w:p w14:paraId="77045917">
            <w:pPr>
              <w:pageBreakBefore w:val="0"/>
              <w:kinsoku/>
              <w:topLinePunct w:val="0"/>
              <w:bidi w:val="0"/>
              <w:snapToGrid w:val="0"/>
              <w:spacing w:line="360" w:lineRule="auto"/>
              <w:ind w:firstLine="0" w:firstLineChars="0"/>
              <w:jc w:val="center"/>
              <w:rPr>
                <w:rFonts w:hint="eastAsia" w:ascii="微软雅黑" w:hAnsi="微软雅黑" w:cs="微软雅黑"/>
                <w:b w:val="0"/>
                <w:bCs w:val="0"/>
                <w:kern w:val="0"/>
                <w:szCs w:val="21"/>
                <w:highlight w:val="none"/>
              </w:rPr>
            </w:pPr>
            <w:r>
              <w:rPr>
                <w:rFonts w:hint="eastAsia" w:ascii="微软雅黑" w:hAnsi="微软雅黑"/>
                <w:b w:val="0"/>
                <w:bCs w:val="0"/>
                <w:kern w:val="0"/>
                <w:szCs w:val="21"/>
                <w:highlight w:val="none"/>
              </w:rPr>
              <w:t>5</w:t>
            </w:r>
          </w:p>
        </w:tc>
        <w:tc>
          <w:tcPr>
            <w:tcW w:w="842" w:type="dxa"/>
            <w:vAlign w:val="center"/>
          </w:tcPr>
          <w:p w14:paraId="01C6A86A">
            <w:pPr>
              <w:pageBreakBefore w:val="0"/>
              <w:kinsoku/>
              <w:topLinePunct w:val="0"/>
              <w:bidi w:val="0"/>
              <w:snapToGrid w:val="0"/>
              <w:spacing w:line="360" w:lineRule="auto"/>
              <w:ind w:firstLine="0" w:firstLineChars="0"/>
              <w:jc w:val="center"/>
              <w:rPr>
                <w:rFonts w:hint="eastAsia" w:ascii="微软雅黑" w:hAnsi="微软雅黑"/>
                <w:b w:val="0"/>
                <w:bCs w:val="0"/>
                <w:kern w:val="0"/>
                <w:szCs w:val="21"/>
                <w:highlight w:val="none"/>
              </w:rPr>
            </w:pPr>
            <w:r>
              <w:rPr>
                <w:rFonts w:hint="eastAsia" w:ascii="微软雅黑" w:hAnsi="微软雅黑"/>
                <w:b w:val="0"/>
                <w:bCs w:val="0"/>
                <w:kern w:val="0"/>
                <w:szCs w:val="21"/>
                <w:highlight w:val="none"/>
              </w:rPr>
              <w:t>主观</w:t>
            </w:r>
          </w:p>
        </w:tc>
      </w:tr>
      <w:tr w14:paraId="0475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337DA1A9">
            <w:pPr>
              <w:pageBreakBefore w:val="0"/>
              <w:tabs>
                <w:tab w:val="left" w:pos="0"/>
                <w:tab w:val="left" w:pos="420"/>
              </w:tabs>
              <w:kinsoku/>
              <w:topLinePunct w:val="0"/>
              <w:bidi w:val="0"/>
              <w:spacing w:line="360" w:lineRule="auto"/>
              <w:ind w:firstLine="0" w:firstLineChars="0"/>
              <w:jc w:val="center"/>
              <w:rPr>
                <w:rFonts w:hint="eastAsia" w:ascii="微软雅黑" w:hAnsi="微软雅黑" w:cs="微软雅黑"/>
                <w:b w:val="0"/>
                <w:bCs w:val="0"/>
                <w:szCs w:val="21"/>
                <w:highlight w:val="none"/>
              </w:rPr>
            </w:pPr>
            <w:r>
              <w:rPr>
                <w:rFonts w:hint="eastAsia" w:ascii="微软雅黑" w:hAnsi="微软雅黑" w:cs="微软雅黑"/>
                <w:b w:val="0"/>
                <w:bCs w:val="0"/>
                <w:szCs w:val="21"/>
                <w:highlight w:val="none"/>
              </w:rPr>
              <w:t>7</w:t>
            </w:r>
          </w:p>
        </w:tc>
        <w:tc>
          <w:tcPr>
            <w:tcW w:w="7076" w:type="dxa"/>
            <w:vAlign w:val="center"/>
          </w:tcPr>
          <w:p w14:paraId="3D52D3F8">
            <w:pPr>
              <w:pageBreakBefore w:val="0"/>
              <w:widowControl/>
              <w:kinsoku/>
              <w:topLinePunct w:val="0"/>
              <w:bidi w:val="0"/>
              <w:spacing w:line="360" w:lineRule="auto"/>
              <w:ind w:right="42" w:rightChars="20" w:firstLine="0" w:firstLineChars="0"/>
              <w:rPr>
                <w:rFonts w:hint="eastAsia" w:ascii="微软雅黑" w:hAnsi="微软雅黑"/>
                <w:b w:val="0"/>
                <w:bCs w:val="0"/>
                <w:kern w:val="0"/>
                <w:szCs w:val="21"/>
                <w:highlight w:val="none"/>
              </w:rPr>
            </w:pPr>
            <w:r>
              <w:rPr>
                <w:rFonts w:hint="eastAsia" w:ascii="微软雅黑" w:hAnsi="微软雅黑"/>
                <w:b w:val="0"/>
                <w:bCs w:val="0"/>
                <w:kern w:val="0"/>
                <w:szCs w:val="21"/>
                <w:highlight w:val="none"/>
              </w:rPr>
              <w:t>根据投标单位针对本项目</w:t>
            </w:r>
          </w:p>
          <w:p w14:paraId="0D64751F">
            <w:pPr>
              <w:pageBreakBefore w:val="0"/>
              <w:widowControl/>
              <w:kinsoku/>
              <w:topLinePunct w:val="0"/>
              <w:bidi w:val="0"/>
              <w:spacing w:line="360" w:lineRule="auto"/>
              <w:ind w:right="42" w:rightChars="20" w:firstLine="0" w:firstLineChars="0"/>
              <w:rPr>
                <w:rFonts w:hint="eastAsia" w:ascii="微软雅黑" w:hAnsi="微软雅黑"/>
                <w:b w:val="0"/>
                <w:bCs w:val="0"/>
                <w:szCs w:val="21"/>
                <w:highlight w:val="none"/>
              </w:rPr>
            </w:pPr>
            <w:r>
              <w:rPr>
                <w:rFonts w:hint="eastAsia" w:ascii="微软雅黑" w:hAnsi="微软雅黑"/>
                <w:b w:val="0"/>
                <w:bCs w:val="0"/>
                <w:kern w:val="0"/>
                <w:szCs w:val="21"/>
                <w:highlight w:val="none"/>
              </w:rPr>
              <w:t>针对本项目实施人员的人员安全培训方案，</w:t>
            </w:r>
            <w:r>
              <w:rPr>
                <w:rFonts w:hint="eastAsia" w:ascii="微软雅黑" w:hAnsi="微软雅黑"/>
                <w:b w:val="0"/>
                <w:bCs w:val="0"/>
                <w:szCs w:val="21"/>
                <w:highlight w:val="none"/>
              </w:rPr>
              <w:t>是否与采购需求符合性或匹配度进行打分（评分范围： 5,4,3,2,1,没有不得分）；</w:t>
            </w:r>
          </w:p>
          <w:p w14:paraId="50A1C2AE">
            <w:pPr>
              <w:pageBreakBefore w:val="0"/>
              <w:kinsoku/>
              <w:topLinePunct w:val="0"/>
              <w:bidi w:val="0"/>
              <w:spacing w:line="360" w:lineRule="auto"/>
              <w:ind w:firstLine="0" w:firstLineChars="0"/>
              <w:rPr>
                <w:rFonts w:hint="eastAsia" w:ascii="微软雅黑" w:hAnsi="微软雅黑" w:cs="微软雅黑"/>
                <w:b w:val="0"/>
                <w:bCs w:val="0"/>
                <w:szCs w:val="21"/>
                <w:highlight w:val="none"/>
              </w:rPr>
            </w:pPr>
            <w:r>
              <w:rPr>
                <w:rFonts w:hint="eastAsia" w:ascii="微软雅黑" w:hAnsi="微软雅黑"/>
                <w:b w:val="0"/>
                <w:bCs w:val="0"/>
                <w:kern w:val="0"/>
                <w:szCs w:val="21"/>
                <w:highlight w:val="none"/>
              </w:rPr>
              <w:t>针对本项目实施人员的人员业务操作培训方案</w:t>
            </w:r>
            <w:r>
              <w:rPr>
                <w:rFonts w:hint="eastAsia" w:ascii="微软雅黑" w:hAnsi="微软雅黑"/>
                <w:b w:val="0"/>
                <w:bCs w:val="0"/>
                <w:szCs w:val="21"/>
                <w:highlight w:val="none"/>
              </w:rPr>
              <w:t>，是否与采购需求符合性或匹配度进行打分（评分范围： 5,4,3,2,1,没有不得分）。</w:t>
            </w:r>
          </w:p>
        </w:tc>
        <w:tc>
          <w:tcPr>
            <w:tcW w:w="842" w:type="dxa"/>
            <w:vAlign w:val="center"/>
          </w:tcPr>
          <w:p w14:paraId="6CA028A1">
            <w:pPr>
              <w:pageBreakBefore w:val="0"/>
              <w:kinsoku/>
              <w:topLinePunct w:val="0"/>
              <w:bidi w:val="0"/>
              <w:spacing w:line="360" w:lineRule="auto"/>
              <w:ind w:firstLine="0" w:firstLineChars="0"/>
              <w:jc w:val="center"/>
              <w:rPr>
                <w:rFonts w:hint="eastAsia" w:ascii="微软雅黑" w:hAnsi="微软雅黑" w:cs="微软雅黑"/>
                <w:b w:val="0"/>
                <w:bCs w:val="0"/>
                <w:szCs w:val="21"/>
                <w:highlight w:val="none"/>
              </w:rPr>
            </w:pPr>
            <w:r>
              <w:rPr>
                <w:rFonts w:hint="eastAsia" w:ascii="微软雅黑" w:hAnsi="微软雅黑"/>
                <w:b w:val="0"/>
                <w:bCs w:val="0"/>
                <w:kern w:val="0"/>
                <w:szCs w:val="21"/>
                <w:highlight w:val="none"/>
              </w:rPr>
              <w:t>10</w:t>
            </w:r>
          </w:p>
        </w:tc>
        <w:tc>
          <w:tcPr>
            <w:tcW w:w="842" w:type="dxa"/>
            <w:vAlign w:val="center"/>
          </w:tcPr>
          <w:p w14:paraId="255D39AA">
            <w:pPr>
              <w:pageBreakBefore w:val="0"/>
              <w:kinsoku/>
              <w:topLinePunct w:val="0"/>
              <w:bidi w:val="0"/>
              <w:spacing w:line="360" w:lineRule="auto"/>
              <w:ind w:firstLine="0" w:firstLineChars="0"/>
              <w:jc w:val="center"/>
              <w:rPr>
                <w:rFonts w:hint="eastAsia" w:ascii="微软雅黑" w:hAnsi="微软雅黑"/>
                <w:b w:val="0"/>
                <w:bCs w:val="0"/>
                <w:kern w:val="0"/>
                <w:szCs w:val="21"/>
                <w:highlight w:val="none"/>
              </w:rPr>
            </w:pPr>
            <w:r>
              <w:rPr>
                <w:rFonts w:hint="eastAsia" w:ascii="微软雅黑" w:hAnsi="微软雅黑"/>
                <w:b w:val="0"/>
                <w:bCs w:val="0"/>
                <w:kern w:val="0"/>
                <w:szCs w:val="21"/>
                <w:highlight w:val="none"/>
              </w:rPr>
              <w:t>主观</w:t>
            </w:r>
          </w:p>
        </w:tc>
      </w:tr>
      <w:tr w14:paraId="57C8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127FCA54">
            <w:pPr>
              <w:pageBreakBefore w:val="0"/>
              <w:tabs>
                <w:tab w:val="left" w:pos="0"/>
                <w:tab w:val="left" w:pos="420"/>
              </w:tabs>
              <w:kinsoku/>
              <w:topLinePunct w:val="0"/>
              <w:bidi w:val="0"/>
              <w:spacing w:line="360" w:lineRule="auto"/>
              <w:ind w:firstLine="0" w:firstLineChars="0"/>
              <w:jc w:val="center"/>
              <w:rPr>
                <w:rFonts w:hint="eastAsia" w:ascii="微软雅黑" w:hAnsi="微软雅黑" w:cs="微软雅黑"/>
                <w:b w:val="0"/>
                <w:bCs w:val="0"/>
                <w:szCs w:val="21"/>
                <w:highlight w:val="none"/>
              </w:rPr>
            </w:pPr>
            <w:r>
              <w:rPr>
                <w:rFonts w:hint="eastAsia" w:ascii="微软雅黑" w:hAnsi="微软雅黑" w:cs="微软雅黑"/>
                <w:b w:val="0"/>
                <w:bCs w:val="0"/>
                <w:szCs w:val="21"/>
                <w:highlight w:val="none"/>
              </w:rPr>
              <w:t>8</w:t>
            </w:r>
          </w:p>
        </w:tc>
        <w:tc>
          <w:tcPr>
            <w:tcW w:w="7076" w:type="dxa"/>
            <w:vAlign w:val="center"/>
          </w:tcPr>
          <w:p w14:paraId="6574E92A">
            <w:pPr>
              <w:pageBreakBefore w:val="0"/>
              <w:widowControl/>
              <w:kinsoku/>
              <w:topLinePunct w:val="0"/>
              <w:bidi w:val="0"/>
              <w:spacing w:line="360" w:lineRule="auto"/>
              <w:ind w:right="42" w:rightChars="20" w:firstLine="0" w:firstLineChars="0"/>
              <w:rPr>
                <w:rFonts w:hint="eastAsia" w:ascii="微软雅黑" w:hAnsi="微软雅黑"/>
                <w:b w:val="0"/>
                <w:bCs w:val="0"/>
                <w:kern w:val="0"/>
                <w:szCs w:val="21"/>
                <w:highlight w:val="none"/>
              </w:rPr>
            </w:pPr>
            <w:r>
              <w:rPr>
                <w:rFonts w:hint="eastAsia" w:ascii="微软雅黑" w:hAnsi="微软雅黑"/>
                <w:b w:val="0"/>
                <w:bCs w:val="0"/>
                <w:szCs w:val="21"/>
                <w:highlight w:val="none"/>
              </w:rPr>
              <w:t>投标单位是否有完善的监督自查体系，根据投标单位的自查监督体是否与采购需求符合性或匹配度进行打分（评分范围：5,4,3,2,1,没有不得分）。</w:t>
            </w:r>
          </w:p>
        </w:tc>
        <w:tc>
          <w:tcPr>
            <w:tcW w:w="842" w:type="dxa"/>
            <w:vAlign w:val="center"/>
          </w:tcPr>
          <w:p w14:paraId="5CEEB335">
            <w:pPr>
              <w:pageBreakBefore w:val="0"/>
              <w:kinsoku/>
              <w:topLinePunct w:val="0"/>
              <w:bidi w:val="0"/>
              <w:spacing w:line="360" w:lineRule="auto"/>
              <w:ind w:firstLine="0" w:firstLineChars="0"/>
              <w:jc w:val="center"/>
              <w:rPr>
                <w:rFonts w:hint="eastAsia" w:ascii="微软雅黑" w:hAnsi="微软雅黑"/>
                <w:b w:val="0"/>
                <w:bCs w:val="0"/>
                <w:kern w:val="0"/>
                <w:szCs w:val="21"/>
                <w:highlight w:val="none"/>
              </w:rPr>
            </w:pPr>
            <w:r>
              <w:rPr>
                <w:rFonts w:hint="eastAsia" w:ascii="微软雅黑" w:hAnsi="微软雅黑"/>
                <w:b w:val="0"/>
                <w:bCs w:val="0"/>
                <w:kern w:val="0"/>
                <w:szCs w:val="21"/>
                <w:highlight w:val="none"/>
              </w:rPr>
              <w:t>5</w:t>
            </w:r>
          </w:p>
        </w:tc>
        <w:tc>
          <w:tcPr>
            <w:tcW w:w="842" w:type="dxa"/>
            <w:vAlign w:val="center"/>
          </w:tcPr>
          <w:p w14:paraId="7686AED8">
            <w:pPr>
              <w:pageBreakBefore w:val="0"/>
              <w:kinsoku/>
              <w:topLinePunct w:val="0"/>
              <w:bidi w:val="0"/>
              <w:spacing w:line="360" w:lineRule="auto"/>
              <w:ind w:firstLine="0" w:firstLineChars="0"/>
              <w:jc w:val="center"/>
              <w:rPr>
                <w:rFonts w:hint="eastAsia" w:ascii="微软雅黑" w:hAnsi="微软雅黑"/>
                <w:b w:val="0"/>
                <w:bCs w:val="0"/>
                <w:kern w:val="0"/>
                <w:szCs w:val="21"/>
                <w:highlight w:val="none"/>
              </w:rPr>
            </w:pPr>
            <w:r>
              <w:rPr>
                <w:rFonts w:hint="eastAsia" w:ascii="微软雅黑" w:hAnsi="微软雅黑"/>
                <w:b w:val="0"/>
                <w:bCs w:val="0"/>
                <w:kern w:val="0"/>
                <w:szCs w:val="21"/>
                <w:highlight w:val="none"/>
              </w:rPr>
              <w:t>主观</w:t>
            </w:r>
          </w:p>
        </w:tc>
      </w:tr>
      <w:tr w14:paraId="2631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38571835">
            <w:pPr>
              <w:pageBreakBefore w:val="0"/>
              <w:tabs>
                <w:tab w:val="left" w:pos="0"/>
                <w:tab w:val="left" w:pos="420"/>
              </w:tabs>
              <w:kinsoku/>
              <w:topLinePunct w:val="0"/>
              <w:bidi w:val="0"/>
              <w:spacing w:line="360" w:lineRule="auto"/>
              <w:ind w:firstLine="0" w:firstLineChars="0"/>
              <w:jc w:val="center"/>
              <w:rPr>
                <w:rFonts w:hint="eastAsia" w:ascii="微软雅黑" w:hAnsi="微软雅黑" w:cs="微软雅黑"/>
                <w:b w:val="0"/>
                <w:bCs w:val="0"/>
                <w:szCs w:val="21"/>
                <w:highlight w:val="none"/>
              </w:rPr>
            </w:pPr>
            <w:r>
              <w:rPr>
                <w:rFonts w:hint="eastAsia" w:ascii="微软雅黑" w:hAnsi="微软雅黑" w:cs="微软雅黑"/>
                <w:b w:val="0"/>
                <w:bCs w:val="0"/>
                <w:szCs w:val="21"/>
                <w:highlight w:val="none"/>
              </w:rPr>
              <w:t>9</w:t>
            </w:r>
          </w:p>
        </w:tc>
        <w:tc>
          <w:tcPr>
            <w:tcW w:w="7076" w:type="dxa"/>
            <w:vAlign w:val="center"/>
          </w:tcPr>
          <w:p w14:paraId="10D2891E">
            <w:pPr>
              <w:pStyle w:val="29"/>
              <w:pageBreakBefore w:val="0"/>
              <w:tabs>
                <w:tab w:val="left" w:pos="1500"/>
              </w:tabs>
              <w:kinsoku/>
              <w:topLinePunct w:val="0"/>
              <w:bidi w:val="0"/>
              <w:adjustRightInd w:val="0"/>
              <w:spacing w:line="360" w:lineRule="auto"/>
              <w:ind w:firstLine="0" w:firstLineChars="0"/>
              <w:rPr>
                <w:rFonts w:hint="eastAsia" w:cs="微软雅黑"/>
                <w:b w:val="0"/>
                <w:bCs w:val="0"/>
                <w:highlight w:val="none"/>
              </w:rPr>
            </w:pPr>
            <w:r>
              <w:rPr>
                <w:rFonts w:hint="eastAsia" w:cs="Times New Roman"/>
                <w:b w:val="0"/>
                <w:bCs w:val="0"/>
                <w:highlight w:val="none"/>
              </w:rPr>
              <w:t>根据对本项目建设需求深入了解，针对项目推进和实施中可能会出现的问题和存在的困难，进行客观仔细地分析，并结合自身专业、经验等实际情况，提出合理化建议以及解决对策），</w:t>
            </w:r>
            <w:r>
              <w:rPr>
                <w:rFonts w:hint="eastAsia"/>
                <w:b w:val="0"/>
                <w:bCs w:val="0"/>
                <w:highlight w:val="none"/>
              </w:rPr>
              <w:t>根据方案是否与采购需求符合性或匹配度进行打分（评分范围： 5,4,3,2,1,没有不得分）。</w:t>
            </w:r>
          </w:p>
        </w:tc>
        <w:tc>
          <w:tcPr>
            <w:tcW w:w="842" w:type="dxa"/>
            <w:vAlign w:val="center"/>
          </w:tcPr>
          <w:p w14:paraId="7BC4685F">
            <w:pPr>
              <w:pStyle w:val="29"/>
              <w:pageBreakBefore w:val="0"/>
              <w:tabs>
                <w:tab w:val="left" w:pos="1500"/>
              </w:tabs>
              <w:kinsoku/>
              <w:topLinePunct w:val="0"/>
              <w:bidi w:val="0"/>
              <w:adjustRightInd w:val="0"/>
              <w:spacing w:line="360" w:lineRule="auto"/>
              <w:ind w:firstLine="0" w:firstLineChars="0"/>
              <w:jc w:val="center"/>
              <w:rPr>
                <w:rFonts w:hint="eastAsia" w:cs="微软雅黑"/>
                <w:b w:val="0"/>
                <w:bCs w:val="0"/>
                <w:highlight w:val="none"/>
              </w:rPr>
            </w:pPr>
            <w:r>
              <w:rPr>
                <w:rFonts w:hint="eastAsia"/>
                <w:b w:val="0"/>
                <w:bCs w:val="0"/>
                <w:kern w:val="0"/>
                <w:highlight w:val="none"/>
              </w:rPr>
              <w:t>5</w:t>
            </w:r>
          </w:p>
        </w:tc>
        <w:tc>
          <w:tcPr>
            <w:tcW w:w="842" w:type="dxa"/>
            <w:vAlign w:val="center"/>
          </w:tcPr>
          <w:p w14:paraId="7EF6B7F4">
            <w:pPr>
              <w:pStyle w:val="29"/>
              <w:pageBreakBefore w:val="0"/>
              <w:tabs>
                <w:tab w:val="left" w:pos="1500"/>
              </w:tabs>
              <w:kinsoku/>
              <w:topLinePunct w:val="0"/>
              <w:bidi w:val="0"/>
              <w:adjustRightInd w:val="0"/>
              <w:spacing w:line="360" w:lineRule="auto"/>
              <w:ind w:firstLine="0" w:firstLineChars="0"/>
              <w:jc w:val="center"/>
              <w:rPr>
                <w:rFonts w:hint="eastAsia"/>
                <w:b w:val="0"/>
                <w:bCs w:val="0"/>
                <w:kern w:val="0"/>
                <w:highlight w:val="none"/>
              </w:rPr>
            </w:pPr>
            <w:r>
              <w:rPr>
                <w:rFonts w:hint="eastAsia"/>
                <w:b w:val="0"/>
                <w:bCs w:val="0"/>
                <w:kern w:val="0"/>
                <w:highlight w:val="none"/>
              </w:rPr>
              <w:t>主观</w:t>
            </w:r>
          </w:p>
        </w:tc>
      </w:tr>
      <w:tr w14:paraId="594A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781" w:type="dxa"/>
            <w:vAlign w:val="center"/>
          </w:tcPr>
          <w:p w14:paraId="312DAAFE">
            <w:pPr>
              <w:pageBreakBefore w:val="0"/>
              <w:tabs>
                <w:tab w:val="left" w:pos="0"/>
                <w:tab w:val="left" w:pos="420"/>
              </w:tabs>
              <w:kinsoku/>
              <w:topLinePunct w:val="0"/>
              <w:bidi w:val="0"/>
              <w:spacing w:line="360" w:lineRule="auto"/>
              <w:ind w:firstLine="0" w:firstLineChars="0"/>
              <w:jc w:val="center"/>
              <w:rPr>
                <w:rFonts w:hint="eastAsia" w:ascii="微软雅黑" w:hAnsi="微软雅黑" w:cs="微软雅黑"/>
                <w:b w:val="0"/>
                <w:bCs w:val="0"/>
                <w:szCs w:val="21"/>
                <w:highlight w:val="none"/>
              </w:rPr>
            </w:pPr>
            <w:r>
              <w:rPr>
                <w:rFonts w:hint="eastAsia" w:ascii="微软雅黑" w:hAnsi="微软雅黑" w:cs="微软雅黑"/>
                <w:b w:val="0"/>
                <w:bCs w:val="0"/>
                <w:szCs w:val="21"/>
                <w:highlight w:val="none"/>
              </w:rPr>
              <w:t>小计</w:t>
            </w:r>
          </w:p>
        </w:tc>
        <w:tc>
          <w:tcPr>
            <w:tcW w:w="7076" w:type="dxa"/>
            <w:vAlign w:val="center"/>
          </w:tcPr>
          <w:p w14:paraId="212F0646">
            <w:pPr>
              <w:pageBreakBefore w:val="0"/>
              <w:kinsoku/>
              <w:topLinePunct w:val="0"/>
              <w:bidi w:val="0"/>
              <w:spacing w:line="360" w:lineRule="auto"/>
              <w:ind w:firstLine="0" w:firstLineChars="0"/>
              <w:rPr>
                <w:rFonts w:hint="eastAsia" w:ascii="微软雅黑" w:hAnsi="微软雅黑" w:cs="微软雅黑"/>
                <w:b w:val="0"/>
                <w:bCs w:val="0"/>
                <w:szCs w:val="21"/>
                <w:highlight w:val="none"/>
              </w:rPr>
            </w:pPr>
          </w:p>
        </w:tc>
        <w:tc>
          <w:tcPr>
            <w:tcW w:w="842" w:type="dxa"/>
            <w:vAlign w:val="center"/>
          </w:tcPr>
          <w:p w14:paraId="6E2F8DA7">
            <w:pPr>
              <w:pageBreakBefore w:val="0"/>
              <w:kinsoku/>
              <w:topLinePunct w:val="0"/>
              <w:bidi w:val="0"/>
              <w:spacing w:line="360" w:lineRule="auto"/>
              <w:ind w:firstLine="0" w:firstLineChars="0"/>
              <w:jc w:val="center"/>
              <w:rPr>
                <w:rFonts w:hint="eastAsia" w:ascii="微软雅黑" w:hAnsi="微软雅黑" w:cs="微软雅黑"/>
                <w:b w:val="0"/>
                <w:bCs w:val="0"/>
                <w:szCs w:val="21"/>
                <w:highlight w:val="none"/>
              </w:rPr>
            </w:pPr>
            <w:r>
              <w:rPr>
                <w:rFonts w:hint="eastAsia" w:ascii="微软雅黑" w:hAnsi="微软雅黑" w:cs="微软雅黑"/>
                <w:b w:val="0"/>
                <w:bCs w:val="0"/>
                <w:szCs w:val="21"/>
                <w:highlight w:val="none"/>
              </w:rPr>
              <w:fldChar w:fldCharType="begin"/>
            </w:r>
            <w:r>
              <w:rPr>
                <w:rFonts w:hint="eastAsia" w:ascii="微软雅黑" w:hAnsi="微软雅黑" w:cs="微软雅黑"/>
                <w:b w:val="0"/>
                <w:bCs w:val="0"/>
                <w:szCs w:val="21"/>
                <w:highlight w:val="none"/>
              </w:rPr>
              <w:instrText xml:space="preserve"> =SUM(ABOVE) </w:instrText>
            </w:r>
            <w:r>
              <w:rPr>
                <w:rFonts w:hint="eastAsia" w:ascii="微软雅黑" w:hAnsi="微软雅黑" w:cs="微软雅黑"/>
                <w:b w:val="0"/>
                <w:bCs w:val="0"/>
                <w:szCs w:val="21"/>
                <w:highlight w:val="none"/>
              </w:rPr>
              <w:fldChar w:fldCharType="separate"/>
            </w:r>
            <w:r>
              <w:rPr>
                <w:rFonts w:hint="eastAsia" w:ascii="微软雅黑" w:hAnsi="微软雅黑" w:cs="微软雅黑"/>
                <w:b w:val="0"/>
                <w:bCs w:val="0"/>
                <w:szCs w:val="21"/>
                <w:highlight w:val="none"/>
              </w:rPr>
              <w:t>83</w:t>
            </w:r>
            <w:r>
              <w:rPr>
                <w:rFonts w:hint="eastAsia" w:ascii="微软雅黑" w:hAnsi="微软雅黑" w:cs="微软雅黑"/>
                <w:b w:val="0"/>
                <w:bCs w:val="0"/>
                <w:szCs w:val="21"/>
                <w:highlight w:val="none"/>
              </w:rPr>
              <w:fldChar w:fldCharType="end"/>
            </w:r>
          </w:p>
        </w:tc>
        <w:tc>
          <w:tcPr>
            <w:tcW w:w="842" w:type="dxa"/>
            <w:vAlign w:val="center"/>
          </w:tcPr>
          <w:p w14:paraId="4C175252">
            <w:pPr>
              <w:pageBreakBefore w:val="0"/>
              <w:kinsoku/>
              <w:topLinePunct w:val="0"/>
              <w:bidi w:val="0"/>
              <w:spacing w:line="360" w:lineRule="auto"/>
              <w:ind w:firstLine="0" w:firstLineChars="0"/>
              <w:jc w:val="center"/>
              <w:rPr>
                <w:rFonts w:hint="eastAsia" w:ascii="微软雅黑" w:hAnsi="微软雅黑" w:cs="微软雅黑"/>
                <w:b w:val="0"/>
                <w:bCs w:val="0"/>
                <w:szCs w:val="21"/>
                <w:highlight w:val="none"/>
              </w:rPr>
            </w:pPr>
          </w:p>
        </w:tc>
      </w:tr>
    </w:tbl>
    <w:p w14:paraId="5743759A">
      <w:pPr>
        <w:pageBreakBefore w:val="0"/>
        <w:numPr>
          <w:ilvl w:val="0"/>
          <w:numId w:val="42"/>
        </w:numPr>
        <w:tabs>
          <w:tab w:val="left" w:pos="3870"/>
          <w:tab w:val="left" w:pos="4085"/>
        </w:tabs>
        <w:kinsoku/>
        <w:topLinePunct w:val="0"/>
        <w:bidi w:val="0"/>
        <w:snapToGrid w:val="0"/>
        <w:spacing w:line="360" w:lineRule="auto"/>
        <w:ind w:firstLine="420"/>
        <w:rPr>
          <w:rFonts w:hint="eastAsia" w:ascii="微软雅黑" w:hAnsi="微软雅黑" w:cs="微软雅黑"/>
          <w:b/>
          <w:bCs/>
          <w:szCs w:val="21"/>
          <w:highlight w:val="none"/>
        </w:rPr>
      </w:pPr>
      <w:r>
        <w:rPr>
          <w:rFonts w:hint="eastAsia" w:ascii="微软雅黑" w:hAnsi="微软雅黑" w:cs="微软雅黑"/>
          <w:b/>
          <w:bCs/>
          <w:szCs w:val="21"/>
          <w:highlight w:val="none"/>
        </w:rPr>
        <w:t>资信及其他分</w:t>
      </w:r>
    </w:p>
    <w:tbl>
      <w:tblPr>
        <w:tblStyle w:val="53"/>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7118"/>
        <w:gridCol w:w="771"/>
        <w:gridCol w:w="788"/>
      </w:tblGrid>
      <w:tr w14:paraId="3239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03BA1D7D">
            <w:pPr>
              <w:pStyle w:val="21"/>
              <w:pageBreakBefore w:val="0"/>
              <w:kinsoku/>
              <w:topLinePunct w:val="0"/>
              <w:bidi w:val="0"/>
              <w:spacing w:line="360" w:lineRule="auto"/>
              <w:ind w:firstLine="0" w:firstLineChars="0"/>
              <w:jc w:val="center"/>
              <w:rPr>
                <w:rFonts w:hint="eastAsia" w:ascii="微软雅黑" w:hAnsi="微软雅黑" w:cs="微软雅黑"/>
                <w:b/>
                <w:bCs w:val="0"/>
                <w:sz w:val="21"/>
                <w:szCs w:val="21"/>
                <w:highlight w:val="none"/>
              </w:rPr>
            </w:pPr>
            <w:r>
              <w:rPr>
                <w:rFonts w:hint="eastAsia" w:ascii="微软雅黑" w:hAnsi="微软雅黑" w:cs="微软雅黑"/>
                <w:b/>
                <w:bCs w:val="0"/>
                <w:sz w:val="21"/>
                <w:szCs w:val="21"/>
                <w:highlight w:val="none"/>
              </w:rPr>
              <w:t>序号</w:t>
            </w:r>
          </w:p>
        </w:tc>
        <w:tc>
          <w:tcPr>
            <w:tcW w:w="7118" w:type="dxa"/>
            <w:vAlign w:val="center"/>
          </w:tcPr>
          <w:p w14:paraId="3E8695F6">
            <w:pPr>
              <w:pStyle w:val="21"/>
              <w:pageBreakBefore w:val="0"/>
              <w:kinsoku/>
              <w:topLinePunct w:val="0"/>
              <w:bidi w:val="0"/>
              <w:spacing w:line="360" w:lineRule="auto"/>
              <w:ind w:firstLine="0" w:firstLineChars="0"/>
              <w:jc w:val="left"/>
              <w:rPr>
                <w:rFonts w:hint="eastAsia" w:ascii="微软雅黑" w:hAnsi="微软雅黑" w:cs="微软雅黑"/>
                <w:b/>
                <w:bCs w:val="0"/>
                <w:sz w:val="21"/>
                <w:szCs w:val="21"/>
                <w:highlight w:val="none"/>
              </w:rPr>
            </w:pPr>
            <w:r>
              <w:rPr>
                <w:rFonts w:hint="eastAsia" w:ascii="微软雅黑" w:hAnsi="微软雅黑" w:cs="微软雅黑"/>
                <w:b/>
                <w:bCs w:val="0"/>
                <w:sz w:val="21"/>
                <w:szCs w:val="21"/>
                <w:highlight w:val="none"/>
              </w:rPr>
              <w:t>评分标准</w:t>
            </w:r>
          </w:p>
        </w:tc>
        <w:tc>
          <w:tcPr>
            <w:tcW w:w="771" w:type="dxa"/>
            <w:vAlign w:val="center"/>
          </w:tcPr>
          <w:p w14:paraId="7AD983E8">
            <w:pPr>
              <w:pStyle w:val="21"/>
              <w:pageBreakBefore w:val="0"/>
              <w:kinsoku/>
              <w:topLinePunct w:val="0"/>
              <w:bidi w:val="0"/>
              <w:spacing w:line="360" w:lineRule="auto"/>
              <w:ind w:firstLine="0" w:firstLineChars="0"/>
              <w:jc w:val="center"/>
              <w:rPr>
                <w:rFonts w:hint="eastAsia" w:ascii="微软雅黑" w:hAnsi="微软雅黑" w:cs="微软雅黑"/>
                <w:b/>
                <w:bCs w:val="0"/>
                <w:sz w:val="21"/>
                <w:szCs w:val="21"/>
                <w:highlight w:val="none"/>
              </w:rPr>
            </w:pPr>
            <w:r>
              <w:rPr>
                <w:rFonts w:hint="eastAsia" w:ascii="微软雅黑" w:hAnsi="微软雅黑" w:cs="微软雅黑"/>
                <w:b/>
                <w:bCs w:val="0"/>
                <w:sz w:val="21"/>
                <w:szCs w:val="21"/>
                <w:highlight w:val="none"/>
              </w:rPr>
              <w:t>最高得分</w:t>
            </w:r>
          </w:p>
        </w:tc>
        <w:tc>
          <w:tcPr>
            <w:tcW w:w="788" w:type="dxa"/>
            <w:vAlign w:val="center"/>
          </w:tcPr>
          <w:p w14:paraId="2E3FE608">
            <w:pPr>
              <w:pStyle w:val="21"/>
              <w:pageBreakBefore w:val="0"/>
              <w:kinsoku/>
              <w:topLinePunct w:val="0"/>
              <w:bidi w:val="0"/>
              <w:spacing w:line="360" w:lineRule="auto"/>
              <w:ind w:firstLine="0" w:firstLineChars="0"/>
              <w:jc w:val="center"/>
              <w:rPr>
                <w:rFonts w:hint="eastAsia" w:ascii="微软雅黑" w:hAnsi="微软雅黑" w:cs="微软雅黑"/>
                <w:b/>
                <w:bCs w:val="0"/>
                <w:sz w:val="21"/>
                <w:szCs w:val="21"/>
                <w:highlight w:val="none"/>
              </w:rPr>
            </w:pPr>
            <w:r>
              <w:rPr>
                <w:rFonts w:hint="eastAsia" w:ascii="微软雅黑" w:hAnsi="微软雅黑" w:cs="微软雅黑"/>
                <w:b/>
                <w:bCs w:val="0"/>
                <w:sz w:val="21"/>
                <w:szCs w:val="21"/>
                <w:highlight w:val="none"/>
              </w:rPr>
              <w:t>评分设置</w:t>
            </w:r>
          </w:p>
        </w:tc>
      </w:tr>
      <w:tr w14:paraId="5F3D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03" w:type="dxa"/>
            <w:vAlign w:val="center"/>
          </w:tcPr>
          <w:p w14:paraId="7B908AA4">
            <w:pPr>
              <w:pStyle w:val="21"/>
              <w:pageBreakBefore w:val="0"/>
              <w:kinsoku/>
              <w:topLinePunct w:val="0"/>
              <w:bidi w:val="0"/>
              <w:spacing w:line="360" w:lineRule="auto"/>
              <w:ind w:firstLine="0" w:firstLineChars="0"/>
              <w:jc w:val="center"/>
              <w:rPr>
                <w:rFonts w:hint="eastAsia" w:ascii="微软雅黑" w:hAnsi="微软雅黑" w:cs="微软雅黑"/>
                <w:bCs/>
                <w:sz w:val="21"/>
                <w:szCs w:val="21"/>
                <w:highlight w:val="none"/>
              </w:rPr>
            </w:pPr>
            <w:r>
              <w:rPr>
                <w:rFonts w:hint="eastAsia" w:ascii="微软雅黑" w:hAnsi="微软雅黑" w:cs="微软雅黑"/>
                <w:bCs/>
                <w:sz w:val="21"/>
                <w:szCs w:val="21"/>
                <w:highlight w:val="none"/>
              </w:rPr>
              <w:t>10</w:t>
            </w:r>
          </w:p>
        </w:tc>
        <w:tc>
          <w:tcPr>
            <w:tcW w:w="7118" w:type="dxa"/>
            <w:vAlign w:val="center"/>
          </w:tcPr>
          <w:p w14:paraId="28610ED1">
            <w:pPr>
              <w:pStyle w:val="21"/>
              <w:pageBreakBefore w:val="0"/>
              <w:kinsoku/>
              <w:topLinePunct w:val="0"/>
              <w:bidi w:val="0"/>
              <w:spacing w:line="360" w:lineRule="auto"/>
              <w:ind w:firstLine="0" w:firstLineChars="0"/>
              <w:jc w:val="left"/>
              <w:rPr>
                <w:rFonts w:hint="eastAsia" w:ascii="微软雅黑" w:hAnsi="微软雅黑" w:cs="微软雅黑"/>
                <w:bCs/>
                <w:sz w:val="21"/>
                <w:szCs w:val="21"/>
                <w:highlight w:val="none"/>
              </w:rPr>
            </w:pPr>
            <w:r>
              <w:rPr>
                <w:rFonts w:hint="eastAsia" w:ascii="微软雅黑" w:hAnsi="微软雅黑"/>
                <w:bCs/>
                <w:sz w:val="21"/>
                <w:szCs w:val="21"/>
                <w:highlight w:val="none"/>
              </w:rPr>
              <w:t>投标人具有有效期内的质量管理体系、环境管理体系，职业健康安全管理体系的认证证书；每项得1.0分，最高得3分。（认证证书须在有效期内，提供复印件）</w:t>
            </w:r>
          </w:p>
        </w:tc>
        <w:tc>
          <w:tcPr>
            <w:tcW w:w="771" w:type="dxa"/>
            <w:vAlign w:val="center"/>
          </w:tcPr>
          <w:p w14:paraId="298362AA">
            <w:pPr>
              <w:pStyle w:val="21"/>
              <w:pageBreakBefore w:val="0"/>
              <w:kinsoku/>
              <w:topLinePunct w:val="0"/>
              <w:bidi w:val="0"/>
              <w:spacing w:line="360" w:lineRule="auto"/>
              <w:ind w:firstLine="0" w:firstLineChars="0"/>
              <w:jc w:val="center"/>
              <w:rPr>
                <w:rFonts w:hint="eastAsia" w:ascii="微软雅黑" w:hAnsi="微软雅黑" w:cs="微软雅黑"/>
                <w:bCs/>
                <w:sz w:val="21"/>
                <w:szCs w:val="21"/>
                <w:highlight w:val="none"/>
              </w:rPr>
            </w:pPr>
            <w:r>
              <w:rPr>
                <w:rFonts w:hint="eastAsia" w:ascii="微软雅黑" w:hAnsi="微软雅黑" w:cs="微软雅黑"/>
                <w:bCs/>
                <w:sz w:val="21"/>
                <w:szCs w:val="21"/>
                <w:highlight w:val="none"/>
              </w:rPr>
              <w:t>3</w:t>
            </w:r>
          </w:p>
        </w:tc>
        <w:tc>
          <w:tcPr>
            <w:tcW w:w="788" w:type="dxa"/>
            <w:vAlign w:val="center"/>
          </w:tcPr>
          <w:p w14:paraId="4ECA869E">
            <w:pPr>
              <w:pStyle w:val="21"/>
              <w:pageBreakBefore w:val="0"/>
              <w:kinsoku/>
              <w:topLinePunct w:val="0"/>
              <w:bidi w:val="0"/>
              <w:spacing w:line="360" w:lineRule="auto"/>
              <w:ind w:firstLine="0" w:firstLineChars="0"/>
              <w:jc w:val="center"/>
              <w:rPr>
                <w:rFonts w:hint="eastAsia" w:ascii="微软雅黑" w:hAnsi="微软雅黑" w:cs="微软雅黑"/>
                <w:bCs/>
                <w:sz w:val="21"/>
                <w:szCs w:val="21"/>
                <w:highlight w:val="none"/>
              </w:rPr>
            </w:pPr>
            <w:r>
              <w:rPr>
                <w:rFonts w:hint="eastAsia" w:ascii="微软雅黑" w:hAnsi="微软雅黑" w:cs="微软雅黑"/>
                <w:bCs/>
                <w:sz w:val="21"/>
                <w:szCs w:val="21"/>
                <w:highlight w:val="none"/>
              </w:rPr>
              <w:t>客观</w:t>
            </w:r>
          </w:p>
        </w:tc>
      </w:tr>
      <w:tr w14:paraId="71D0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0B7118AF">
            <w:pPr>
              <w:pStyle w:val="21"/>
              <w:pageBreakBefore w:val="0"/>
              <w:kinsoku/>
              <w:topLinePunct w:val="0"/>
              <w:bidi w:val="0"/>
              <w:spacing w:line="360" w:lineRule="auto"/>
              <w:ind w:firstLine="0" w:firstLineChars="0"/>
              <w:jc w:val="center"/>
              <w:rPr>
                <w:rFonts w:hint="eastAsia" w:ascii="微软雅黑" w:hAnsi="微软雅黑" w:cs="微软雅黑"/>
                <w:bCs/>
                <w:sz w:val="21"/>
                <w:szCs w:val="21"/>
                <w:highlight w:val="none"/>
              </w:rPr>
            </w:pPr>
            <w:r>
              <w:rPr>
                <w:rFonts w:hint="eastAsia" w:ascii="微软雅黑" w:hAnsi="微软雅黑" w:cs="微软雅黑"/>
                <w:bCs/>
                <w:sz w:val="21"/>
                <w:szCs w:val="21"/>
                <w:highlight w:val="none"/>
              </w:rPr>
              <w:t>11</w:t>
            </w:r>
          </w:p>
        </w:tc>
        <w:tc>
          <w:tcPr>
            <w:tcW w:w="7118" w:type="dxa"/>
            <w:vAlign w:val="center"/>
          </w:tcPr>
          <w:p w14:paraId="4DA7A500">
            <w:pPr>
              <w:pageBreakBefore w:val="0"/>
              <w:kinsoku/>
              <w:topLinePunct w:val="0"/>
              <w:bidi w:val="0"/>
              <w:spacing w:line="360" w:lineRule="auto"/>
              <w:ind w:firstLine="0" w:firstLineChars="0"/>
              <w:jc w:val="left"/>
              <w:rPr>
                <w:rFonts w:hint="eastAsia" w:ascii="微软雅黑" w:hAnsi="微软雅黑" w:cs="微软雅黑"/>
                <w:bCs/>
                <w:szCs w:val="21"/>
                <w:highlight w:val="none"/>
              </w:rPr>
            </w:pPr>
            <w:r>
              <w:rPr>
                <w:rFonts w:hint="eastAsia" w:ascii="微软雅黑" w:hAnsi="微软雅黑" w:cs="微软雅黑"/>
                <w:szCs w:val="21"/>
                <w:highlight w:val="none"/>
                <w:lang w:eastAsia="zh-CN"/>
              </w:rPr>
              <w:t>投标</w:t>
            </w:r>
            <w:r>
              <w:rPr>
                <w:rFonts w:hint="eastAsia" w:ascii="微软雅黑" w:hAnsi="微软雅黑" w:cs="微软雅黑"/>
                <w:szCs w:val="21"/>
                <w:highlight w:val="none"/>
              </w:rPr>
              <w:t>供应商自2021年1月1日以来（签订合同时间为准）投标人具有类似案例的，每个案例得0.5分，最多得1分。（须提供合同复印件做在投标文件中，不提供证明不得分；）</w:t>
            </w:r>
          </w:p>
        </w:tc>
        <w:tc>
          <w:tcPr>
            <w:tcW w:w="771" w:type="dxa"/>
            <w:vAlign w:val="center"/>
          </w:tcPr>
          <w:p w14:paraId="5175B863">
            <w:pPr>
              <w:pStyle w:val="21"/>
              <w:pageBreakBefore w:val="0"/>
              <w:kinsoku/>
              <w:topLinePunct w:val="0"/>
              <w:bidi w:val="0"/>
              <w:spacing w:line="360" w:lineRule="auto"/>
              <w:ind w:firstLine="0" w:firstLineChars="0"/>
              <w:jc w:val="center"/>
              <w:rPr>
                <w:rFonts w:hint="eastAsia" w:ascii="微软雅黑" w:hAnsi="微软雅黑" w:cs="微软雅黑"/>
                <w:bCs/>
                <w:sz w:val="21"/>
                <w:szCs w:val="21"/>
                <w:highlight w:val="none"/>
              </w:rPr>
            </w:pPr>
            <w:r>
              <w:rPr>
                <w:rFonts w:hint="eastAsia" w:ascii="微软雅黑" w:hAnsi="微软雅黑" w:cs="微软雅黑"/>
                <w:sz w:val="21"/>
                <w:szCs w:val="21"/>
                <w:highlight w:val="none"/>
              </w:rPr>
              <w:t>1</w:t>
            </w:r>
          </w:p>
        </w:tc>
        <w:tc>
          <w:tcPr>
            <w:tcW w:w="788" w:type="dxa"/>
            <w:vAlign w:val="center"/>
          </w:tcPr>
          <w:p w14:paraId="11DFB4C1">
            <w:pPr>
              <w:pStyle w:val="21"/>
              <w:pageBreakBefore w:val="0"/>
              <w:kinsoku/>
              <w:topLinePunct w:val="0"/>
              <w:bidi w:val="0"/>
              <w:spacing w:line="360" w:lineRule="auto"/>
              <w:ind w:firstLine="0" w:firstLineChars="0"/>
              <w:jc w:val="center"/>
              <w:rPr>
                <w:rFonts w:hint="eastAsia" w:ascii="微软雅黑" w:hAnsi="微软雅黑" w:cs="微软雅黑"/>
                <w:sz w:val="21"/>
                <w:szCs w:val="21"/>
                <w:highlight w:val="none"/>
              </w:rPr>
            </w:pPr>
            <w:r>
              <w:rPr>
                <w:rFonts w:hint="eastAsia" w:ascii="微软雅黑" w:hAnsi="微软雅黑" w:cs="微软雅黑"/>
                <w:sz w:val="21"/>
                <w:szCs w:val="21"/>
                <w:highlight w:val="none"/>
              </w:rPr>
              <w:t>客观</w:t>
            </w:r>
          </w:p>
        </w:tc>
      </w:tr>
      <w:tr w14:paraId="56FD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803" w:type="dxa"/>
            <w:vAlign w:val="center"/>
          </w:tcPr>
          <w:p w14:paraId="0FDE748B">
            <w:pPr>
              <w:pStyle w:val="21"/>
              <w:pageBreakBefore w:val="0"/>
              <w:kinsoku/>
              <w:topLinePunct w:val="0"/>
              <w:bidi w:val="0"/>
              <w:spacing w:line="360" w:lineRule="auto"/>
              <w:ind w:firstLine="0" w:firstLineChars="0"/>
              <w:jc w:val="center"/>
              <w:rPr>
                <w:rFonts w:hint="eastAsia" w:ascii="微软雅黑" w:hAnsi="微软雅黑" w:cs="微软雅黑"/>
                <w:bCs/>
                <w:sz w:val="21"/>
                <w:szCs w:val="21"/>
                <w:highlight w:val="none"/>
              </w:rPr>
            </w:pPr>
            <w:r>
              <w:rPr>
                <w:rFonts w:hint="eastAsia" w:ascii="微软雅黑" w:hAnsi="微软雅黑" w:cs="微软雅黑"/>
                <w:bCs/>
                <w:sz w:val="21"/>
                <w:szCs w:val="21"/>
                <w:highlight w:val="none"/>
              </w:rPr>
              <w:t>12</w:t>
            </w:r>
          </w:p>
        </w:tc>
        <w:tc>
          <w:tcPr>
            <w:tcW w:w="7118" w:type="dxa"/>
            <w:vAlign w:val="center"/>
          </w:tcPr>
          <w:p w14:paraId="7ED65531">
            <w:pPr>
              <w:pageBreakBefore w:val="0"/>
              <w:kinsoku/>
              <w:topLinePunct w:val="0"/>
              <w:bidi w:val="0"/>
              <w:spacing w:line="360" w:lineRule="auto"/>
              <w:ind w:firstLine="0" w:firstLineChars="0"/>
              <w:jc w:val="left"/>
              <w:rPr>
                <w:rFonts w:hint="eastAsia" w:ascii="微软雅黑" w:hAnsi="微软雅黑" w:eastAsia="微软雅黑" w:cs="微软雅黑"/>
                <w:szCs w:val="21"/>
                <w:highlight w:val="none"/>
                <w:lang w:eastAsia="zh-CN"/>
              </w:rPr>
            </w:pPr>
            <w:r>
              <w:rPr>
                <w:rFonts w:hint="eastAsia" w:ascii="微软雅黑" w:hAnsi="微软雅黑"/>
                <w:szCs w:val="21"/>
                <w:highlight w:val="none"/>
                <w:lang w:eastAsia="zh-CN"/>
              </w:rPr>
              <w:t>投标</w:t>
            </w:r>
            <w:r>
              <w:rPr>
                <w:rFonts w:hint="eastAsia" w:ascii="微软雅黑" w:hAnsi="微软雅黑"/>
                <w:szCs w:val="21"/>
                <w:highlight w:val="none"/>
              </w:rPr>
              <w:t>供应商提供的</w:t>
            </w:r>
            <w:r>
              <w:rPr>
                <w:rFonts w:hint="eastAsia" w:ascii="微软雅黑" w:hAnsi="微软雅黑"/>
                <w:szCs w:val="21"/>
                <w:highlight w:val="none"/>
                <w:lang w:eastAsia="zh-CN"/>
              </w:rPr>
              <w:t>针对本项目的</w:t>
            </w:r>
            <w:r>
              <w:rPr>
                <w:rFonts w:hint="eastAsia" w:ascii="微软雅黑" w:hAnsi="微软雅黑"/>
                <w:szCs w:val="21"/>
                <w:highlight w:val="none"/>
              </w:rPr>
              <w:t>服务人员，</w:t>
            </w:r>
            <w:r>
              <w:rPr>
                <w:rFonts w:hint="eastAsia" w:ascii="微软雅黑" w:hAnsi="微软雅黑"/>
                <w:szCs w:val="21"/>
                <w:highlight w:val="none"/>
                <w:lang w:eastAsia="zh-CN"/>
              </w:rPr>
              <w:t>承诺</w:t>
            </w:r>
            <w:r>
              <w:rPr>
                <w:rFonts w:hint="eastAsia" w:ascii="微软雅黑" w:hAnsi="微软雅黑"/>
                <w:szCs w:val="21"/>
                <w:highlight w:val="none"/>
              </w:rPr>
              <w:t>持有社工证的每人</w:t>
            </w:r>
            <w:r>
              <w:rPr>
                <w:rFonts w:hint="eastAsia" w:ascii="微软雅黑" w:hAnsi="微软雅黑"/>
                <w:szCs w:val="21"/>
                <w:highlight w:val="none"/>
                <w:lang w:eastAsia="zh-CN"/>
              </w:rPr>
              <w:t>得</w:t>
            </w:r>
            <w:r>
              <w:rPr>
                <w:rFonts w:hint="eastAsia" w:ascii="微软雅黑" w:hAnsi="微软雅黑"/>
                <w:szCs w:val="21"/>
                <w:highlight w:val="none"/>
              </w:rPr>
              <w:t>1分，最高得3分</w:t>
            </w:r>
            <w:r>
              <w:rPr>
                <w:rFonts w:hint="eastAsia" w:ascii="微软雅黑" w:hAnsi="微软雅黑"/>
                <w:szCs w:val="21"/>
                <w:highlight w:val="none"/>
                <w:lang w:eastAsia="zh-CN"/>
              </w:rPr>
              <w:t>；（承诺书做在投标文件中，项目实施人员实施过程中不得更换，如确需更换的，需更换同档次或优于的实施人员，并经采购单位同意，如违反承诺书的，采购单位有权对中标供应商作出不诚信履约的处理决定，并有权采取进一步的措施）</w:t>
            </w:r>
          </w:p>
        </w:tc>
        <w:tc>
          <w:tcPr>
            <w:tcW w:w="771" w:type="dxa"/>
            <w:vAlign w:val="center"/>
          </w:tcPr>
          <w:p w14:paraId="0BDCA110">
            <w:pPr>
              <w:pStyle w:val="21"/>
              <w:pageBreakBefore w:val="0"/>
              <w:kinsoku/>
              <w:topLinePunct w:val="0"/>
              <w:bidi w:val="0"/>
              <w:spacing w:line="360" w:lineRule="auto"/>
              <w:ind w:firstLine="0" w:firstLineChars="0"/>
              <w:jc w:val="center"/>
              <w:rPr>
                <w:rFonts w:hint="eastAsia" w:ascii="微软雅黑" w:hAnsi="微软雅黑" w:cs="微软雅黑"/>
                <w:sz w:val="21"/>
                <w:szCs w:val="21"/>
                <w:highlight w:val="none"/>
              </w:rPr>
            </w:pPr>
            <w:r>
              <w:rPr>
                <w:rFonts w:hint="eastAsia" w:ascii="微软雅黑" w:hAnsi="微软雅黑" w:cs="微软雅黑"/>
                <w:sz w:val="21"/>
                <w:szCs w:val="21"/>
                <w:highlight w:val="none"/>
              </w:rPr>
              <w:t>3</w:t>
            </w:r>
          </w:p>
        </w:tc>
        <w:tc>
          <w:tcPr>
            <w:tcW w:w="788" w:type="dxa"/>
            <w:vAlign w:val="center"/>
          </w:tcPr>
          <w:p w14:paraId="79A079AD">
            <w:pPr>
              <w:pStyle w:val="21"/>
              <w:pageBreakBefore w:val="0"/>
              <w:kinsoku/>
              <w:topLinePunct w:val="0"/>
              <w:bidi w:val="0"/>
              <w:spacing w:line="360" w:lineRule="auto"/>
              <w:ind w:firstLine="0" w:firstLineChars="0"/>
              <w:jc w:val="center"/>
              <w:rPr>
                <w:rFonts w:hint="eastAsia" w:ascii="微软雅黑" w:hAnsi="微软雅黑" w:cs="微软雅黑"/>
                <w:sz w:val="21"/>
                <w:szCs w:val="21"/>
                <w:highlight w:val="none"/>
              </w:rPr>
            </w:pPr>
            <w:r>
              <w:rPr>
                <w:rFonts w:hint="eastAsia" w:ascii="微软雅黑" w:hAnsi="微软雅黑" w:cs="微软雅黑"/>
                <w:sz w:val="21"/>
                <w:szCs w:val="21"/>
                <w:highlight w:val="none"/>
              </w:rPr>
              <w:t>客观</w:t>
            </w:r>
          </w:p>
        </w:tc>
      </w:tr>
      <w:tr w14:paraId="3CDB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03" w:type="dxa"/>
            <w:vAlign w:val="center"/>
          </w:tcPr>
          <w:p w14:paraId="7C4FC2B9">
            <w:pPr>
              <w:pStyle w:val="21"/>
              <w:pageBreakBefore w:val="0"/>
              <w:kinsoku/>
              <w:topLinePunct w:val="0"/>
              <w:bidi w:val="0"/>
              <w:spacing w:line="360" w:lineRule="auto"/>
              <w:ind w:firstLine="0" w:firstLineChars="0"/>
              <w:jc w:val="center"/>
              <w:rPr>
                <w:rFonts w:hint="eastAsia" w:ascii="微软雅黑" w:hAnsi="微软雅黑" w:cs="微软雅黑"/>
                <w:bCs/>
                <w:sz w:val="21"/>
                <w:szCs w:val="21"/>
                <w:highlight w:val="none"/>
              </w:rPr>
            </w:pPr>
            <w:r>
              <w:rPr>
                <w:rFonts w:hint="eastAsia" w:ascii="微软雅黑" w:hAnsi="微软雅黑" w:cs="微软雅黑"/>
                <w:bCs/>
                <w:sz w:val="21"/>
                <w:szCs w:val="21"/>
                <w:highlight w:val="none"/>
              </w:rPr>
              <w:t>小计</w:t>
            </w:r>
          </w:p>
        </w:tc>
        <w:tc>
          <w:tcPr>
            <w:tcW w:w="7118" w:type="dxa"/>
            <w:vAlign w:val="center"/>
          </w:tcPr>
          <w:p w14:paraId="5BF170C7">
            <w:pPr>
              <w:pStyle w:val="21"/>
              <w:pageBreakBefore w:val="0"/>
              <w:kinsoku/>
              <w:topLinePunct w:val="0"/>
              <w:bidi w:val="0"/>
              <w:spacing w:line="360" w:lineRule="auto"/>
              <w:ind w:firstLine="0" w:firstLineChars="0"/>
              <w:jc w:val="center"/>
              <w:rPr>
                <w:rFonts w:hint="eastAsia" w:ascii="微软雅黑" w:hAnsi="微软雅黑" w:cs="微软雅黑"/>
                <w:bCs/>
                <w:sz w:val="21"/>
                <w:szCs w:val="21"/>
                <w:highlight w:val="none"/>
              </w:rPr>
            </w:pPr>
          </w:p>
        </w:tc>
        <w:tc>
          <w:tcPr>
            <w:tcW w:w="771" w:type="dxa"/>
            <w:vAlign w:val="center"/>
          </w:tcPr>
          <w:p w14:paraId="12ADFF27">
            <w:pPr>
              <w:pStyle w:val="21"/>
              <w:pageBreakBefore w:val="0"/>
              <w:kinsoku/>
              <w:topLinePunct w:val="0"/>
              <w:bidi w:val="0"/>
              <w:spacing w:line="360" w:lineRule="auto"/>
              <w:ind w:left="-357" w:leftChars="-170" w:firstLine="343" w:firstLineChars="170"/>
              <w:jc w:val="center"/>
              <w:rPr>
                <w:rFonts w:hint="eastAsia" w:ascii="微软雅黑" w:hAnsi="微软雅黑" w:cs="微软雅黑"/>
                <w:bCs/>
                <w:sz w:val="21"/>
                <w:szCs w:val="21"/>
                <w:highlight w:val="none"/>
              </w:rPr>
            </w:pPr>
            <w:r>
              <w:rPr>
                <w:rFonts w:hint="eastAsia" w:ascii="微软雅黑" w:hAnsi="微软雅黑" w:cs="微软雅黑"/>
                <w:bCs/>
                <w:sz w:val="21"/>
                <w:szCs w:val="21"/>
                <w:highlight w:val="none"/>
              </w:rPr>
              <w:fldChar w:fldCharType="begin"/>
            </w:r>
            <w:r>
              <w:rPr>
                <w:rFonts w:hint="eastAsia" w:ascii="微软雅黑" w:hAnsi="微软雅黑" w:cs="微软雅黑"/>
                <w:bCs/>
                <w:sz w:val="21"/>
                <w:szCs w:val="21"/>
                <w:highlight w:val="none"/>
              </w:rPr>
              <w:instrText xml:space="preserve"> =SUM(ABOVE) </w:instrText>
            </w:r>
            <w:r>
              <w:rPr>
                <w:rFonts w:hint="eastAsia" w:ascii="微软雅黑" w:hAnsi="微软雅黑" w:cs="微软雅黑"/>
                <w:bCs/>
                <w:sz w:val="21"/>
                <w:szCs w:val="21"/>
                <w:highlight w:val="none"/>
              </w:rPr>
              <w:fldChar w:fldCharType="separate"/>
            </w:r>
            <w:r>
              <w:rPr>
                <w:rFonts w:hint="eastAsia" w:ascii="微软雅黑" w:hAnsi="微软雅黑" w:cs="微软雅黑"/>
                <w:bCs/>
                <w:sz w:val="21"/>
                <w:szCs w:val="21"/>
                <w:highlight w:val="none"/>
              </w:rPr>
              <w:t>7</w:t>
            </w:r>
            <w:r>
              <w:rPr>
                <w:rFonts w:hint="eastAsia" w:ascii="微软雅黑" w:hAnsi="微软雅黑" w:cs="微软雅黑"/>
                <w:bCs/>
                <w:sz w:val="21"/>
                <w:szCs w:val="21"/>
                <w:highlight w:val="none"/>
              </w:rPr>
              <w:fldChar w:fldCharType="end"/>
            </w:r>
          </w:p>
        </w:tc>
        <w:tc>
          <w:tcPr>
            <w:tcW w:w="788" w:type="dxa"/>
            <w:vAlign w:val="center"/>
          </w:tcPr>
          <w:p w14:paraId="2A8261DF">
            <w:pPr>
              <w:pStyle w:val="21"/>
              <w:pageBreakBefore w:val="0"/>
              <w:kinsoku/>
              <w:topLinePunct w:val="0"/>
              <w:bidi w:val="0"/>
              <w:spacing w:line="360" w:lineRule="auto"/>
              <w:ind w:firstLine="0" w:firstLineChars="0"/>
              <w:jc w:val="center"/>
              <w:rPr>
                <w:rFonts w:hint="eastAsia" w:ascii="微软雅黑" w:hAnsi="微软雅黑" w:cs="微软雅黑"/>
                <w:bCs/>
                <w:sz w:val="21"/>
                <w:szCs w:val="21"/>
                <w:highlight w:val="none"/>
              </w:rPr>
            </w:pPr>
          </w:p>
        </w:tc>
      </w:tr>
    </w:tbl>
    <w:p w14:paraId="5012C039">
      <w:pPr>
        <w:pStyle w:val="2"/>
        <w:keepNext/>
        <w:keepLines/>
        <w:pageBreakBefore w:val="0"/>
        <w:widowControl w:val="0"/>
        <w:numPr>
          <w:ilvl w:val="0"/>
          <w:numId w:val="0"/>
        </w:numPr>
        <w:kinsoku/>
        <w:topLinePunct w:val="0"/>
        <w:bidi w:val="0"/>
        <w:spacing w:line="360" w:lineRule="auto"/>
        <w:jc w:val="center"/>
        <w:outlineLvl w:val="0"/>
        <w:rPr>
          <w:rStyle w:val="66"/>
          <w:b/>
          <w:bCs/>
          <w:color w:val="auto"/>
          <w:highlight w:val="none"/>
        </w:rPr>
      </w:pPr>
    </w:p>
    <w:p w14:paraId="1F2F00B9">
      <w:pPr>
        <w:pageBreakBefore w:val="0"/>
        <w:kinsoku/>
        <w:topLinePunct w:val="0"/>
        <w:bidi w:val="0"/>
        <w:spacing w:line="360" w:lineRule="auto"/>
        <w:rPr>
          <w:color w:val="auto"/>
          <w:highlight w:val="none"/>
        </w:rPr>
        <w:sectPr>
          <w:headerReference r:id="rId21" w:type="first"/>
          <w:footerReference r:id="rId22" w:type="default"/>
          <w:headerReference r:id="rId20" w:type="even"/>
          <w:pgSz w:w="11906" w:h="16838"/>
          <w:pgMar w:top="1474" w:right="1797" w:bottom="1247" w:left="1797" w:header="851" w:footer="851" w:gutter="0"/>
          <w:pgBorders>
            <w:top w:val="none" w:sz="0" w:space="0"/>
            <w:left w:val="none" w:sz="0" w:space="0"/>
            <w:bottom w:val="none" w:sz="0" w:space="0"/>
            <w:right w:val="none" w:sz="0" w:space="0"/>
          </w:pgBorders>
          <w:cols w:space="720" w:num="1"/>
          <w:docGrid w:linePitch="312" w:charSpace="0"/>
        </w:sectPr>
      </w:pPr>
    </w:p>
    <w:p w14:paraId="53EEFDED">
      <w:pPr>
        <w:pStyle w:val="2"/>
        <w:numPr>
          <w:ilvl w:val="0"/>
          <w:numId w:val="4"/>
        </w:numPr>
        <w:rPr>
          <w:rStyle w:val="66"/>
          <w:rFonts w:hint="eastAsia" w:ascii="微软雅黑" w:hAnsi="微软雅黑" w:cs="微软雅黑"/>
          <w:b/>
          <w:bCs/>
          <w:sz w:val="21"/>
          <w:szCs w:val="21"/>
        </w:rPr>
      </w:pPr>
      <w:r>
        <w:rPr>
          <w:rStyle w:val="66"/>
          <w:rFonts w:hint="eastAsia" w:ascii="微软雅黑" w:hAnsi="微软雅黑" w:cs="微软雅黑"/>
          <w:b/>
          <w:bCs/>
          <w:sz w:val="21"/>
          <w:szCs w:val="21"/>
        </w:rPr>
        <w:t xml:space="preserve">  </w:t>
      </w:r>
      <w:bookmarkStart w:id="246" w:name="_Toc191238338"/>
      <w:bookmarkStart w:id="247" w:name="_Toc2562"/>
      <w:r>
        <w:rPr>
          <w:rStyle w:val="66"/>
          <w:rFonts w:hint="eastAsia" w:ascii="微软雅黑" w:hAnsi="微软雅黑" w:cs="微软雅黑"/>
          <w:b/>
          <w:bCs/>
          <w:sz w:val="21"/>
          <w:szCs w:val="21"/>
        </w:rPr>
        <w:t>采购合同（指引）</w:t>
      </w:r>
      <w:bookmarkEnd w:id="246"/>
      <w:bookmarkEnd w:id="247"/>
    </w:p>
    <w:p w14:paraId="530E2C9C">
      <w:pPr>
        <w:pStyle w:val="4"/>
        <w:ind w:firstLine="420"/>
        <w:jc w:val="center"/>
        <w:rPr>
          <w:rFonts w:hint="eastAsia" w:ascii="微软雅黑" w:hAnsi="微软雅黑" w:cs="微软雅黑"/>
          <w:szCs w:val="21"/>
        </w:rPr>
      </w:pPr>
      <w:bookmarkStart w:id="248" w:name="_Toc507"/>
      <w:bookmarkStart w:id="249" w:name="_Hlk111018671"/>
      <w:r>
        <w:rPr>
          <w:rFonts w:hint="eastAsia" w:ascii="微软雅黑" w:hAnsi="微软雅黑" w:cs="微软雅黑"/>
          <w:szCs w:val="21"/>
        </w:rPr>
        <w:t>通用条款部分</w:t>
      </w:r>
      <w:bookmarkEnd w:id="248"/>
    </w:p>
    <w:p w14:paraId="198CF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 xml:space="preserve">合同编号： </w:t>
      </w:r>
    </w:p>
    <w:p w14:paraId="3E519C75">
      <w:pPr>
        <w:tabs>
          <w:tab w:val="left" w:pos="8306"/>
        </w:tabs>
        <w:ind w:right="84" w:firstLine="420"/>
        <w:rPr>
          <w:rFonts w:hint="eastAsia" w:ascii="微软雅黑" w:hAnsi="微软雅黑" w:cs="微软雅黑"/>
          <w:szCs w:val="21"/>
        </w:rPr>
      </w:pPr>
      <w:r>
        <w:rPr>
          <w:rFonts w:hint="eastAsia" w:ascii="微软雅黑" w:hAnsi="微软雅黑" w:cs="微软雅黑"/>
          <w:szCs w:val="21"/>
        </w:rPr>
        <w:t xml:space="preserve">项目名称： </w:t>
      </w:r>
    </w:p>
    <w:p w14:paraId="267B0C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项目编号：</w:t>
      </w:r>
    </w:p>
    <w:p w14:paraId="7043E418">
      <w:pPr>
        <w:ind w:firstLine="420"/>
        <w:rPr>
          <w:rFonts w:hint="eastAsia" w:ascii="微软雅黑" w:hAnsi="微软雅黑" w:cs="微软雅黑"/>
          <w:szCs w:val="21"/>
        </w:rPr>
      </w:pPr>
      <w:r>
        <w:rPr>
          <w:rFonts w:hint="eastAsia" w:ascii="微软雅黑" w:hAnsi="微软雅黑" w:cs="微软雅黑"/>
          <w:szCs w:val="21"/>
        </w:rPr>
        <w:t>政府采购计划（预算）确认书号：</w:t>
      </w:r>
      <w:r>
        <w:rPr>
          <w:rFonts w:ascii="微软雅黑" w:hAnsi="微软雅黑" w:cs="微软雅黑"/>
          <w:szCs w:val="21"/>
        </w:rPr>
        <w:t xml:space="preserve"> </w:t>
      </w:r>
    </w:p>
    <w:p w14:paraId="29DF9E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eastAsia="微软雅黑" w:cs="微软雅黑"/>
          <w:szCs w:val="21"/>
          <w:lang w:eastAsia="zh-CN"/>
        </w:rPr>
      </w:pPr>
      <w:r>
        <w:rPr>
          <w:rFonts w:hint="eastAsia" w:ascii="微软雅黑" w:hAnsi="微软雅黑" w:cs="微软雅黑"/>
          <w:szCs w:val="21"/>
        </w:rPr>
        <w:t>采购人（以下称甲方）：</w:t>
      </w:r>
      <w:r>
        <w:rPr>
          <w:rFonts w:hint="eastAsia" w:ascii="微软雅黑" w:hAnsi="微软雅黑" w:cs="微软雅黑"/>
          <w:szCs w:val="21"/>
          <w:lang w:eastAsia="zh-CN"/>
        </w:rPr>
        <w:t>嘉兴市秀洲区民政局</w:t>
      </w:r>
    </w:p>
    <w:p w14:paraId="5308CC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供应商（以下称乙方）：</w:t>
      </w:r>
    </w:p>
    <w:p w14:paraId="015A8C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 xml:space="preserve">采购代理机构：嘉兴市千秋工程咨询有限公司 </w:t>
      </w:r>
    </w:p>
    <w:p w14:paraId="1DC199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采购方式： 竞争性磋商</w:t>
      </w:r>
    </w:p>
    <w:p w14:paraId="2FE7C5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rPr>
      </w:pPr>
      <w:r>
        <w:rPr>
          <w:rFonts w:hint="eastAsia" w:ascii="微软雅黑" w:hAnsi="微软雅黑" w:cs="微软雅黑"/>
          <w:kern w:val="0"/>
        </w:rPr>
        <w:t xml:space="preserve">根据《中华人民共和国政府采购法》、《民法典》等法律法规的规定，甲乙双方按照 </w:t>
      </w:r>
      <w:r>
        <w:rPr>
          <w:rFonts w:hint="eastAsia" w:ascii="微软雅黑" w:hAnsi="微软雅黑" w:cs="微软雅黑"/>
          <w:kern w:val="0"/>
          <w:u w:val="single"/>
        </w:rPr>
        <w:t xml:space="preserve">             </w:t>
      </w:r>
      <w:r>
        <w:rPr>
          <w:rFonts w:hint="eastAsia" w:ascii="微软雅黑" w:hAnsi="微软雅黑" w:cs="微软雅黑"/>
          <w:u w:val="single"/>
        </w:rPr>
        <w:t>项目（项目编号 ：           ）</w:t>
      </w:r>
      <w:r>
        <w:rPr>
          <w:rFonts w:hint="eastAsia" w:ascii="微软雅黑" w:hAnsi="微软雅黑" w:cs="微软雅黑"/>
          <w:kern w:val="0"/>
        </w:rPr>
        <w:t>采购结果签订本合同。</w:t>
      </w:r>
    </w:p>
    <w:p w14:paraId="0404C4DA">
      <w:pPr>
        <w:widowControl/>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rPr>
          <w:rFonts w:hint="eastAsia" w:ascii="微软雅黑" w:hAnsi="微软雅黑" w:cs="微软雅黑"/>
          <w:b/>
          <w:szCs w:val="21"/>
        </w:rPr>
      </w:pPr>
      <w:r>
        <w:rPr>
          <w:rFonts w:hint="eastAsia" w:ascii="微软雅黑" w:hAnsi="微软雅黑" w:cs="微软雅黑"/>
          <w:b/>
          <w:szCs w:val="21"/>
        </w:rPr>
        <w:t>合同组成</w:t>
      </w:r>
    </w:p>
    <w:p w14:paraId="5600A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本次采购活动的相关文件为本合同的组成部分，与本合同具有同等法律效力,这些文件包括但不限于：</w:t>
      </w:r>
    </w:p>
    <w:p w14:paraId="4B3E4E67">
      <w:pPr>
        <w:ind w:firstLine="420"/>
        <w:rPr>
          <w:rFonts w:hint="eastAsia" w:ascii="微软雅黑" w:hAnsi="微软雅黑" w:cs="微软雅黑"/>
          <w:szCs w:val="21"/>
        </w:rPr>
      </w:pPr>
      <w:r>
        <w:rPr>
          <w:rFonts w:hint="eastAsia" w:ascii="微软雅黑" w:hAnsi="微软雅黑" w:cs="微软雅黑"/>
          <w:szCs w:val="21"/>
        </w:rPr>
        <w:t>1.甲方的采购文件与采购补充文件。</w:t>
      </w:r>
    </w:p>
    <w:p w14:paraId="6841C9EC">
      <w:pPr>
        <w:ind w:firstLine="420"/>
        <w:rPr>
          <w:rFonts w:hint="eastAsia" w:ascii="微软雅黑" w:hAnsi="微软雅黑" w:cs="微软雅黑"/>
          <w:szCs w:val="21"/>
        </w:rPr>
      </w:pPr>
      <w:r>
        <w:rPr>
          <w:rFonts w:hint="eastAsia" w:ascii="微软雅黑" w:hAnsi="微软雅黑" w:cs="微软雅黑"/>
          <w:szCs w:val="21"/>
        </w:rPr>
        <w:t>2.成交供应商响应文件。</w:t>
      </w:r>
    </w:p>
    <w:p w14:paraId="386C4D08">
      <w:pPr>
        <w:ind w:firstLine="420"/>
        <w:rPr>
          <w:rFonts w:hint="eastAsia" w:ascii="微软雅黑" w:hAnsi="微软雅黑" w:cs="微软雅黑"/>
          <w:szCs w:val="21"/>
        </w:rPr>
      </w:pPr>
      <w:r>
        <w:rPr>
          <w:rFonts w:hint="eastAsia" w:ascii="微软雅黑" w:hAnsi="微软雅黑" w:cs="微软雅黑"/>
          <w:szCs w:val="21"/>
        </w:rPr>
        <w:t>3.答疑纪要和承诺书。</w:t>
      </w:r>
    </w:p>
    <w:p w14:paraId="189AA6C5">
      <w:pPr>
        <w:ind w:firstLine="420"/>
        <w:rPr>
          <w:rFonts w:hint="eastAsia" w:ascii="微软雅黑" w:hAnsi="微软雅黑" w:cs="微软雅黑"/>
          <w:szCs w:val="21"/>
        </w:rPr>
      </w:pPr>
      <w:r>
        <w:rPr>
          <w:rFonts w:hint="eastAsia" w:ascii="微软雅黑" w:hAnsi="微软雅黑" w:cs="微软雅黑"/>
          <w:szCs w:val="21"/>
        </w:rPr>
        <w:t>4.中标通知书。</w:t>
      </w:r>
    </w:p>
    <w:p w14:paraId="0EFD036E">
      <w:pPr>
        <w:ind w:firstLine="420"/>
        <w:rPr>
          <w:rFonts w:hint="eastAsia" w:ascii="微软雅黑" w:hAnsi="微软雅黑" w:cs="微软雅黑"/>
          <w:szCs w:val="21"/>
        </w:rPr>
      </w:pPr>
      <w:r>
        <w:rPr>
          <w:rFonts w:hint="eastAsia" w:ascii="微软雅黑" w:hAnsi="微软雅黑" w:cs="微软雅黑"/>
          <w:szCs w:val="21"/>
        </w:rPr>
        <w:t>组成本合同的所有文件必须为书面形式。组成本合同的文件的优先顺序为：（1）本合同；（2）答疑纪要和承诺书；（3）甲方的采购文件与采购补充文件；（4）中标通知书；（5）成交供应商响应文件。</w:t>
      </w:r>
    </w:p>
    <w:p w14:paraId="52873DA5">
      <w:pPr>
        <w:pStyle w:val="29"/>
        <w:numPr>
          <w:ilvl w:val="0"/>
          <w:numId w:val="44"/>
        </w:numPr>
        <w:spacing w:line="360" w:lineRule="auto"/>
        <w:ind w:firstLineChars="0"/>
        <w:outlineLvl w:val="9"/>
        <w:rPr>
          <w:rFonts w:hint="eastAsia" w:cs="微软雅黑"/>
        </w:rPr>
      </w:pPr>
      <w:bookmarkStart w:id="250" w:name="_Toc4526"/>
      <w:r>
        <w:rPr>
          <w:rFonts w:hint="eastAsia" w:cs="微软雅黑"/>
        </w:rPr>
        <w:t>合同标的</w:t>
      </w:r>
      <w:bookmarkEnd w:id="250"/>
    </w:p>
    <w:p w14:paraId="638F1D95">
      <w:pPr>
        <w:ind w:firstLine="424" w:firstLineChars="202"/>
        <w:rPr>
          <w:rFonts w:hint="eastAsia" w:ascii="微软雅黑" w:hAnsi="微软雅黑" w:eastAsia="微软雅黑" w:cs="微软雅黑"/>
          <w:szCs w:val="21"/>
          <w:u w:val="single"/>
          <w:lang w:eastAsia="zh-CN"/>
        </w:rPr>
      </w:pPr>
      <w:r>
        <w:rPr>
          <w:rFonts w:hint="eastAsia" w:ascii="微软雅黑" w:hAnsi="微软雅黑" w:cs="微软雅黑"/>
          <w:kern w:val="0"/>
          <w:szCs w:val="21"/>
        </w:rPr>
        <w:t>本次采购的是</w:t>
      </w:r>
      <w:r>
        <w:rPr>
          <w:rFonts w:hint="eastAsia" w:ascii="微软雅黑" w:hAnsi="微软雅黑" w:cs="微软雅黑"/>
          <w:kern w:val="0"/>
          <w:szCs w:val="21"/>
          <w:lang w:eastAsia="zh-CN"/>
        </w:rPr>
        <w:t>：</w:t>
      </w:r>
    </w:p>
    <w:tbl>
      <w:tblPr>
        <w:tblStyle w:val="53"/>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551"/>
        <w:gridCol w:w="1701"/>
        <w:gridCol w:w="3507"/>
      </w:tblGrid>
      <w:tr w14:paraId="46E2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5C9D463">
            <w:pPr>
              <w:ind w:firstLine="0" w:firstLineChars="0"/>
              <w:jc w:val="center"/>
              <w:rPr>
                <w:rFonts w:hint="eastAsia" w:ascii="微软雅黑" w:hAnsi="微软雅黑" w:cs="微软雅黑"/>
                <w:b/>
                <w:szCs w:val="21"/>
              </w:rPr>
            </w:pPr>
            <w:r>
              <w:rPr>
                <w:rFonts w:hint="eastAsia" w:ascii="微软雅黑" w:hAnsi="微软雅黑" w:cs="微软雅黑"/>
                <w:b/>
                <w:szCs w:val="21"/>
              </w:rPr>
              <w:t>序号</w:t>
            </w:r>
          </w:p>
        </w:tc>
        <w:tc>
          <w:tcPr>
            <w:tcW w:w="2551" w:type="dxa"/>
            <w:tcBorders>
              <w:top w:val="single" w:color="auto" w:sz="4" w:space="0"/>
              <w:left w:val="single" w:color="auto" w:sz="4" w:space="0"/>
              <w:bottom w:val="single" w:color="auto" w:sz="4" w:space="0"/>
              <w:right w:val="single" w:color="auto" w:sz="4" w:space="0"/>
            </w:tcBorders>
            <w:vAlign w:val="center"/>
          </w:tcPr>
          <w:p w14:paraId="3AECDF43">
            <w:pPr>
              <w:ind w:firstLine="0" w:firstLineChars="0"/>
              <w:jc w:val="center"/>
              <w:rPr>
                <w:rFonts w:hint="eastAsia" w:ascii="微软雅黑" w:hAnsi="微软雅黑" w:cs="微软雅黑"/>
                <w:b/>
                <w:szCs w:val="21"/>
              </w:rPr>
            </w:pPr>
            <w:r>
              <w:rPr>
                <w:rFonts w:hint="eastAsia" w:ascii="微软雅黑" w:hAnsi="微软雅黑" w:cs="微软雅黑"/>
                <w:b/>
                <w:szCs w:val="21"/>
              </w:rPr>
              <w:t>服务内容</w:t>
            </w:r>
          </w:p>
        </w:tc>
        <w:tc>
          <w:tcPr>
            <w:tcW w:w="1701" w:type="dxa"/>
            <w:tcBorders>
              <w:top w:val="single" w:color="auto" w:sz="4" w:space="0"/>
              <w:left w:val="single" w:color="auto" w:sz="4" w:space="0"/>
              <w:bottom w:val="single" w:color="auto" w:sz="4" w:space="0"/>
              <w:right w:val="single" w:color="auto" w:sz="4" w:space="0"/>
            </w:tcBorders>
            <w:vAlign w:val="center"/>
          </w:tcPr>
          <w:p w14:paraId="1CB27E39">
            <w:pPr>
              <w:ind w:firstLine="0" w:firstLineChars="0"/>
              <w:jc w:val="center"/>
              <w:rPr>
                <w:rFonts w:hint="eastAsia" w:ascii="微软雅黑" w:hAnsi="微软雅黑" w:cs="微软雅黑"/>
                <w:b/>
                <w:szCs w:val="21"/>
              </w:rPr>
            </w:pPr>
            <w:r>
              <w:rPr>
                <w:rFonts w:hint="eastAsia" w:ascii="微软雅黑" w:hAnsi="微软雅黑" w:cs="微软雅黑"/>
                <w:b/>
                <w:szCs w:val="21"/>
              </w:rPr>
              <w:t>配置人数</w:t>
            </w:r>
          </w:p>
        </w:tc>
        <w:tc>
          <w:tcPr>
            <w:tcW w:w="3507" w:type="dxa"/>
            <w:tcBorders>
              <w:top w:val="single" w:color="auto" w:sz="4" w:space="0"/>
              <w:left w:val="single" w:color="auto" w:sz="4" w:space="0"/>
              <w:bottom w:val="single" w:color="auto" w:sz="4" w:space="0"/>
              <w:right w:val="single" w:color="auto" w:sz="4" w:space="0"/>
            </w:tcBorders>
            <w:vAlign w:val="center"/>
          </w:tcPr>
          <w:p w14:paraId="7FCDE225">
            <w:pPr>
              <w:ind w:firstLine="0" w:firstLineChars="0"/>
              <w:jc w:val="center"/>
              <w:rPr>
                <w:rFonts w:hint="eastAsia" w:ascii="微软雅黑" w:hAnsi="微软雅黑" w:cs="微软雅黑"/>
                <w:b/>
                <w:szCs w:val="21"/>
              </w:rPr>
            </w:pPr>
            <w:r>
              <w:rPr>
                <w:rFonts w:hint="eastAsia" w:ascii="微软雅黑" w:hAnsi="微软雅黑" w:cs="微软雅黑"/>
                <w:b/>
                <w:szCs w:val="21"/>
              </w:rPr>
              <w:t>服务要求</w:t>
            </w:r>
          </w:p>
        </w:tc>
      </w:tr>
      <w:tr w14:paraId="088B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BC16B87">
            <w:pPr>
              <w:ind w:firstLine="0" w:firstLineChars="0"/>
              <w:jc w:val="center"/>
              <w:rPr>
                <w:rFonts w:hint="eastAsia" w:ascii="微软雅黑" w:hAnsi="微软雅黑" w:cs="微软雅黑"/>
                <w:szCs w:val="21"/>
              </w:rPr>
            </w:pPr>
            <w:r>
              <w:rPr>
                <w:rFonts w:hint="eastAsia" w:ascii="微软雅黑" w:hAnsi="微软雅黑" w:cs="微软雅黑"/>
                <w:szCs w:val="21"/>
              </w:rPr>
              <w:t>1</w:t>
            </w:r>
          </w:p>
        </w:tc>
        <w:tc>
          <w:tcPr>
            <w:tcW w:w="2551" w:type="dxa"/>
            <w:tcBorders>
              <w:top w:val="single" w:color="auto" w:sz="4" w:space="0"/>
              <w:left w:val="single" w:color="auto" w:sz="4" w:space="0"/>
              <w:bottom w:val="single" w:color="auto" w:sz="4" w:space="0"/>
              <w:right w:val="single" w:color="auto" w:sz="4" w:space="0"/>
            </w:tcBorders>
            <w:vAlign w:val="center"/>
          </w:tcPr>
          <w:p w14:paraId="47D1B82F">
            <w:pPr>
              <w:ind w:firstLine="0" w:firstLineChars="0"/>
              <w:rPr>
                <w:rFonts w:hint="eastAsia" w:ascii="微软雅黑" w:hAnsi="微软雅黑" w:cs="微软雅黑"/>
                <w:szCs w:val="21"/>
              </w:rPr>
            </w:pPr>
            <w:r>
              <w:rPr>
                <w:rFonts w:hint="eastAsia" w:ascii="微软雅黑" w:hAnsi="微软雅黑" w:cs="微软雅黑"/>
                <w:szCs w:val="21"/>
              </w:rPr>
              <w:t xml:space="preserve">             </w:t>
            </w:r>
          </w:p>
        </w:tc>
        <w:tc>
          <w:tcPr>
            <w:tcW w:w="1701" w:type="dxa"/>
            <w:tcBorders>
              <w:top w:val="single" w:color="auto" w:sz="4" w:space="0"/>
              <w:left w:val="single" w:color="auto" w:sz="4" w:space="0"/>
              <w:bottom w:val="single" w:color="auto" w:sz="4" w:space="0"/>
              <w:right w:val="single" w:color="auto" w:sz="4" w:space="0"/>
            </w:tcBorders>
            <w:vAlign w:val="center"/>
          </w:tcPr>
          <w:p w14:paraId="2C0C5216">
            <w:pPr>
              <w:ind w:firstLine="0" w:firstLineChars="0"/>
              <w:jc w:val="center"/>
              <w:rPr>
                <w:rFonts w:hint="eastAsia" w:ascii="微软雅黑" w:hAnsi="微软雅黑" w:cs="微软雅黑"/>
                <w:szCs w:val="21"/>
              </w:rPr>
            </w:pPr>
            <w:r>
              <w:rPr>
                <w:rFonts w:hint="eastAsia" w:ascii="微软雅黑" w:hAnsi="微软雅黑" w:cs="微软雅黑"/>
                <w:szCs w:val="21"/>
              </w:rPr>
              <w:t xml:space="preserve">  人</w:t>
            </w:r>
          </w:p>
        </w:tc>
        <w:tc>
          <w:tcPr>
            <w:tcW w:w="3507" w:type="dxa"/>
            <w:tcBorders>
              <w:top w:val="single" w:color="auto" w:sz="4" w:space="0"/>
              <w:left w:val="single" w:color="auto" w:sz="4" w:space="0"/>
              <w:bottom w:val="single" w:color="auto" w:sz="4" w:space="0"/>
              <w:right w:val="single" w:color="auto" w:sz="4" w:space="0"/>
            </w:tcBorders>
            <w:vAlign w:val="center"/>
          </w:tcPr>
          <w:p w14:paraId="116F914D">
            <w:pPr>
              <w:ind w:firstLine="0" w:firstLineChars="0"/>
              <w:jc w:val="center"/>
              <w:rPr>
                <w:rFonts w:hint="eastAsia" w:ascii="微软雅黑" w:hAnsi="微软雅黑" w:cs="微软雅黑"/>
                <w:szCs w:val="21"/>
              </w:rPr>
            </w:pPr>
            <w:r>
              <w:rPr>
                <w:rFonts w:hint="eastAsia" w:ascii="微软雅黑" w:hAnsi="微软雅黑" w:cs="微软雅黑"/>
                <w:szCs w:val="21"/>
              </w:rPr>
              <w:t xml:space="preserve"> </w:t>
            </w:r>
          </w:p>
        </w:tc>
      </w:tr>
      <w:tr w14:paraId="0E75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B02BA5F">
            <w:pPr>
              <w:ind w:firstLine="0" w:firstLineChars="0"/>
              <w:jc w:val="center"/>
              <w:rPr>
                <w:rFonts w:hint="eastAsia" w:ascii="微软雅黑" w:hAnsi="微软雅黑" w:cs="微软雅黑"/>
                <w:b/>
                <w:szCs w:val="21"/>
              </w:rPr>
            </w:pPr>
            <w:r>
              <w:rPr>
                <w:rFonts w:hint="eastAsia" w:ascii="微软雅黑" w:hAnsi="微软雅黑" w:cs="微软雅黑"/>
                <w:szCs w:val="21"/>
              </w:rPr>
              <w:t>2</w:t>
            </w:r>
          </w:p>
        </w:tc>
        <w:tc>
          <w:tcPr>
            <w:tcW w:w="2551" w:type="dxa"/>
            <w:tcBorders>
              <w:top w:val="single" w:color="auto" w:sz="4" w:space="0"/>
              <w:left w:val="single" w:color="auto" w:sz="4" w:space="0"/>
              <w:bottom w:val="single" w:color="auto" w:sz="4" w:space="0"/>
              <w:right w:val="single" w:color="auto" w:sz="4" w:space="0"/>
            </w:tcBorders>
            <w:vAlign w:val="center"/>
          </w:tcPr>
          <w:p w14:paraId="1417B542">
            <w:pPr>
              <w:ind w:firstLine="0" w:firstLineChars="0"/>
              <w:rPr>
                <w:rFonts w:hint="eastAsia" w:ascii="微软雅黑" w:hAnsi="微软雅黑" w:cs="微软雅黑"/>
                <w:szCs w:val="21"/>
              </w:rPr>
            </w:pPr>
            <w:r>
              <w:rPr>
                <w:rFonts w:hint="eastAsia" w:ascii="微软雅黑" w:hAnsi="微软雅黑" w:cs="微软雅黑"/>
                <w:szCs w:val="21"/>
              </w:rPr>
              <w:t xml:space="preserve">             </w:t>
            </w:r>
          </w:p>
        </w:tc>
        <w:tc>
          <w:tcPr>
            <w:tcW w:w="1701" w:type="dxa"/>
            <w:tcBorders>
              <w:top w:val="single" w:color="auto" w:sz="4" w:space="0"/>
              <w:left w:val="single" w:color="auto" w:sz="4" w:space="0"/>
              <w:bottom w:val="single" w:color="auto" w:sz="4" w:space="0"/>
              <w:right w:val="single" w:color="auto" w:sz="4" w:space="0"/>
            </w:tcBorders>
            <w:vAlign w:val="center"/>
          </w:tcPr>
          <w:p w14:paraId="498D890F">
            <w:pPr>
              <w:ind w:firstLine="0" w:firstLineChars="0"/>
              <w:jc w:val="center"/>
              <w:rPr>
                <w:rFonts w:hint="eastAsia" w:ascii="微软雅黑" w:hAnsi="微软雅黑" w:cs="微软雅黑"/>
                <w:szCs w:val="21"/>
              </w:rPr>
            </w:pPr>
            <w:r>
              <w:rPr>
                <w:rFonts w:hint="eastAsia" w:ascii="微软雅黑" w:hAnsi="微软雅黑" w:cs="微软雅黑"/>
                <w:szCs w:val="21"/>
              </w:rPr>
              <w:t xml:space="preserve">  人</w:t>
            </w:r>
          </w:p>
        </w:tc>
        <w:tc>
          <w:tcPr>
            <w:tcW w:w="3507" w:type="dxa"/>
            <w:tcBorders>
              <w:top w:val="single" w:color="auto" w:sz="4" w:space="0"/>
              <w:left w:val="single" w:color="auto" w:sz="4" w:space="0"/>
              <w:bottom w:val="single" w:color="auto" w:sz="4" w:space="0"/>
              <w:right w:val="single" w:color="auto" w:sz="4" w:space="0"/>
            </w:tcBorders>
            <w:vAlign w:val="center"/>
          </w:tcPr>
          <w:p w14:paraId="3A9B07EC">
            <w:pPr>
              <w:ind w:firstLine="0" w:firstLineChars="0"/>
              <w:jc w:val="center"/>
              <w:rPr>
                <w:rFonts w:hint="eastAsia" w:ascii="微软雅黑" w:hAnsi="微软雅黑" w:cs="微软雅黑"/>
                <w:szCs w:val="21"/>
              </w:rPr>
            </w:pPr>
            <w:r>
              <w:rPr>
                <w:rFonts w:hint="eastAsia" w:ascii="微软雅黑" w:hAnsi="微软雅黑" w:cs="微软雅黑"/>
                <w:szCs w:val="21"/>
              </w:rPr>
              <w:t xml:space="preserve"> </w:t>
            </w:r>
          </w:p>
        </w:tc>
      </w:tr>
      <w:tr w14:paraId="68C0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9D3257A">
            <w:pPr>
              <w:ind w:firstLine="0" w:firstLineChars="0"/>
              <w:jc w:val="center"/>
              <w:rPr>
                <w:rFonts w:hint="eastAsia" w:ascii="微软雅黑" w:hAnsi="微软雅黑" w:cs="微软雅黑"/>
                <w:b/>
                <w:szCs w:val="21"/>
              </w:rPr>
            </w:pPr>
            <w:r>
              <w:rPr>
                <w:rFonts w:hint="eastAsia" w:ascii="微软雅黑" w:hAnsi="微软雅黑" w:cs="微软雅黑"/>
                <w:szCs w:val="21"/>
              </w:rPr>
              <w:t>3</w:t>
            </w:r>
          </w:p>
        </w:tc>
        <w:tc>
          <w:tcPr>
            <w:tcW w:w="2551" w:type="dxa"/>
            <w:tcBorders>
              <w:top w:val="single" w:color="auto" w:sz="4" w:space="0"/>
              <w:left w:val="single" w:color="auto" w:sz="4" w:space="0"/>
              <w:bottom w:val="single" w:color="auto" w:sz="4" w:space="0"/>
              <w:right w:val="single" w:color="auto" w:sz="4" w:space="0"/>
            </w:tcBorders>
            <w:vAlign w:val="center"/>
          </w:tcPr>
          <w:p w14:paraId="4FE3A15E">
            <w:pPr>
              <w:ind w:firstLine="0" w:firstLineChars="0"/>
              <w:rPr>
                <w:rFonts w:hint="eastAsia" w:ascii="微软雅黑" w:hAnsi="微软雅黑" w:cs="微软雅黑"/>
                <w:b/>
                <w:szCs w:val="21"/>
              </w:rPr>
            </w:pPr>
            <w:r>
              <w:rPr>
                <w:rFonts w:hint="eastAsia" w:ascii="微软雅黑" w:hAnsi="微软雅黑" w:cs="微软雅黑"/>
                <w:szCs w:val="21"/>
              </w:rPr>
              <w:t xml:space="preserve">             </w:t>
            </w:r>
          </w:p>
        </w:tc>
        <w:tc>
          <w:tcPr>
            <w:tcW w:w="1701" w:type="dxa"/>
            <w:tcBorders>
              <w:top w:val="single" w:color="auto" w:sz="4" w:space="0"/>
              <w:left w:val="single" w:color="auto" w:sz="4" w:space="0"/>
              <w:bottom w:val="single" w:color="auto" w:sz="4" w:space="0"/>
              <w:right w:val="single" w:color="auto" w:sz="4" w:space="0"/>
            </w:tcBorders>
            <w:vAlign w:val="center"/>
          </w:tcPr>
          <w:p w14:paraId="4E745BA2">
            <w:pPr>
              <w:ind w:firstLine="0" w:firstLineChars="0"/>
              <w:jc w:val="center"/>
              <w:rPr>
                <w:rFonts w:hint="eastAsia" w:ascii="微软雅黑" w:hAnsi="微软雅黑" w:cs="微软雅黑"/>
                <w:szCs w:val="21"/>
              </w:rPr>
            </w:pPr>
            <w:r>
              <w:rPr>
                <w:rFonts w:hint="eastAsia" w:ascii="微软雅黑" w:hAnsi="微软雅黑" w:cs="微软雅黑"/>
                <w:szCs w:val="21"/>
              </w:rPr>
              <w:t xml:space="preserve">  人</w:t>
            </w:r>
          </w:p>
        </w:tc>
        <w:tc>
          <w:tcPr>
            <w:tcW w:w="3507" w:type="dxa"/>
            <w:tcBorders>
              <w:top w:val="single" w:color="auto" w:sz="4" w:space="0"/>
              <w:left w:val="single" w:color="auto" w:sz="4" w:space="0"/>
              <w:bottom w:val="single" w:color="auto" w:sz="4" w:space="0"/>
              <w:right w:val="single" w:color="auto" w:sz="4" w:space="0"/>
            </w:tcBorders>
            <w:vAlign w:val="center"/>
          </w:tcPr>
          <w:p w14:paraId="3036FBD8">
            <w:pPr>
              <w:ind w:firstLine="0" w:firstLineChars="0"/>
              <w:jc w:val="center"/>
              <w:rPr>
                <w:rFonts w:hint="eastAsia" w:ascii="微软雅黑" w:hAnsi="微软雅黑" w:cs="微软雅黑"/>
                <w:szCs w:val="21"/>
              </w:rPr>
            </w:pPr>
            <w:r>
              <w:rPr>
                <w:rFonts w:hint="eastAsia" w:ascii="微软雅黑" w:hAnsi="微软雅黑" w:cs="微软雅黑"/>
                <w:szCs w:val="21"/>
              </w:rPr>
              <w:t xml:space="preserve"> </w:t>
            </w:r>
          </w:p>
        </w:tc>
      </w:tr>
      <w:tr w14:paraId="7E84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2A8D0CC4">
            <w:pPr>
              <w:ind w:firstLine="0" w:firstLineChars="0"/>
              <w:jc w:val="center"/>
              <w:rPr>
                <w:rFonts w:hint="eastAsia" w:ascii="微软雅黑" w:hAnsi="微软雅黑" w:cs="微软雅黑"/>
                <w:b/>
                <w:szCs w:val="21"/>
              </w:rPr>
            </w:pPr>
            <w:r>
              <w:rPr>
                <w:rFonts w:hint="eastAsia" w:ascii="微软雅黑" w:hAnsi="微软雅黑" w:cs="微软雅黑"/>
                <w:szCs w:val="21"/>
              </w:rPr>
              <w:t>……</w:t>
            </w:r>
          </w:p>
        </w:tc>
        <w:tc>
          <w:tcPr>
            <w:tcW w:w="2551" w:type="dxa"/>
            <w:tcBorders>
              <w:top w:val="single" w:color="auto" w:sz="4" w:space="0"/>
              <w:left w:val="single" w:color="auto" w:sz="4" w:space="0"/>
              <w:bottom w:val="single" w:color="auto" w:sz="4" w:space="0"/>
              <w:right w:val="single" w:color="auto" w:sz="4" w:space="0"/>
            </w:tcBorders>
            <w:vAlign w:val="center"/>
          </w:tcPr>
          <w:p w14:paraId="30D3C155">
            <w:pPr>
              <w:ind w:firstLine="0" w:firstLineChars="0"/>
              <w:rPr>
                <w:rFonts w:hint="eastAsia" w:ascii="微软雅黑" w:hAnsi="微软雅黑" w:cs="微软雅黑"/>
                <w:b/>
                <w:szCs w:val="21"/>
              </w:rPr>
            </w:pPr>
            <w:r>
              <w:rPr>
                <w:rFonts w:hint="eastAsia" w:ascii="微软雅黑" w:hAnsi="微软雅黑" w:cs="微软雅黑"/>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334F0043">
            <w:pPr>
              <w:ind w:firstLine="0" w:firstLineChars="0"/>
              <w:jc w:val="center"/>
              <w:rPr>
                <w:rFonts w:hint="eastAsia" w:ascii="微软雅黑" w:hAnsi="微软雅黑" w:cs="微软雅黑"/>
                <w:szCs w:val="21"/>
              </w:rPr>
            </w:pPr>
            <w:r>
              <w:rPr>
                <w:rFonts w:hint="eastAsia" w:ascii="微软雅黑" w:hAnsi="微软雅黑" w:cs="微软雅黑"/>
                <w:szCs w:val="21"/>
              </w:rPr>
              <w:t xml:space="preserve">  人</w:t>
            </w:r>
          </w:p>
        </w:tc>
        <w:tc>
          <w:tcPr>
            <w:tcW w:w="3507" w:type="dxa"/>
            <w:tcBorders>
              <w:top w:val="single" w:color="auto" w:sz="4" w:space="0"/>
              <w:left w:val="single" w:color="auto" w:sz="4" w:space="0"/>
              <w:bottom w:val="single" w:color="auto" w:sz="4" w:space="0"/>
              <w:right w:val="single" w:color="auto" w:sz="4" w:space="0"/>
            </w:tcBorders>
            <w:vAlign w:val="center"/>
          </w:tcPr>
          <w:p w14:paraId="3AEF3E20">
            <w:pPr>
              <w:ind w:firstLine="0" w:firstLineChars="0"/>
              <w:jc w:val="center"/>
              <w:rPr>
                <w:rFonts w:hint="eastAsia" w:ascii="微软雅黑" w:hAnsi="微软雅黑" w:cs="微软雅黑"/>
                <w:szCs w:val="21"/>
              </w:rPr>
            </w:pPr>
            <w:r>
              <w:rPr>
                <w:rFonts w:hint="eastAsia" w:ascii="微软雅黑" w:hAnsi="微软雅黑" w:cs="微软雅黑"/>
                <w:szCs w:val="21"/>
              </w:rPr>
              <w:t xml:space="preserve"> ……</w:t>
            </w:r>
          </w:p>
        </w:tc>
      </w:tr>
      <w:tr w14:paraId="6770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9683C52">
            <w:pPr>
              <w:ind w:firstLine="0" w:firstLineChars="0"/>
              <w:jc w:val="center"/>
              <w:rPr>
                <w:rFonts w:hint="eastAsia" w:ascii="微软雅黑" w:hAnsi="微软雅黑" w:cs="微软雅黑"/>
                <w:b/>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06EA4366">
            <w:pPr>
              <w:ind w:firstLine="0" w:firstLineChars="0"/>
              <w:jc w:val="center"/>
              <w:rPr>
                <w:rFonts w:hint="eastAsia" w:ascii="微软雅黑" w:hAnsi="微软雅黑" w:cs="微软雅黑"/>
                <w:szCs w:val="21"/>
              </w:rPr>
            </w:pPr>
            <w:r>
              <w:rPr>
                <w:rFonts w:hint="eastAsia" w:ascii="微软雅黑" w:hAnsi="微软雅黑" w:cs="微软雅黑"/>
                <w:b/>
                <w:szCs w:val="21"/>
              </w:rPr>
              <w:t>合 计</w:t>
            </w:r>
          </w:p>
        </w:tc>
        <w:tc>
          <w:tcPr>
            <w:tcW w:w="5208" w:type="dxa"/>
            <w:gridSpan w:val="2"/>
            <w:tcBorders>
              <w:top w:val="single" w:color="auto" w:sz="4" w:space="0"/>
              <w:left w:val="single" w:color="auto" w:sz="4" w:space="0"/>
              <w:bottom w:val="single" w:color="auto" w:sz="4" w:space="0"/>
              <w:right w:val="single" w:color="auto" w:sz="4" w:space="0"/>
            </w:tcBorders>
            <w:vAlign w:val="center"/>
          </w:tcPr>
          <w:p w14:paraId="7575B27F">
            <w:pPr>
              <w:ind w:firstLine="0" w:firstLineChars="0"/>
              <w:rPr>
                <w:rFonts w:hint="eastAsia" w:ascii="微软雅黑" w:hAnsi="微软雅黑" w:cs="微软雅黑"/>
                <w:szCs w:val="21"/>
              </w:rPr>
            </w:pPr>
            <w:r>
              <w:rPr>
                <w:rFonts w:hint="eastAsia" w:ascii="微软雅黑" w:hAnsi="微软雅黑" w:cs="微软雅黑"/>
                <w:szCs w:val="21"/>
              </w:rPr>
              <w:t xml:space="preserve">      万元</w:t>
            </w:r>
          </w:p>
        </w:tc>
      </w:tr>
    </w:tbl>
    <w:p w14:paraId="1F19F156">
      <w:pPr>
        <w:pStyle w:val="29"/>
        <w:spacing w:line="360" w:lineRule="auto"/>
        <w:outlineLvl w:val="9"/>
        <w:rPr>
          <w:rFonts w:hint="eastAsia" w:cs="微软雅黑"/>
        </w:rPr>
      </w:pPr>
      <w:bookmarkStart w:id="251" w:name="_Toc875"/>
      <w:r>
        <w:rPr>
          <w:rFonts w:hint="eastAsia" w:cs="微软雅黑"/>
        </w:rPr>
        <w:t>三、合同价款及付款方式</w:t>
      </w:r>
      <w:bookmarkEnd w:id="251"/>
    </w:p>
    <w:p w14:paraId="6C9C72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1、本合同项下总价款为（大写）人民币</w:t>
      </w:r>
      <w:r>
        <w:rPr>
          <w:rFonts w:hint="eastAsia" w:ascii="微软雅黑" w:hAnsi="微软雅黑" w:cs="微软雅黑"/>
          <w:kern w:val="0"/>
          <w:szCs w:val="21"/>
          <w:u w:val="single"/>
        </w:rPr>
        <w:t xml:space="preserve"> </w:t>
      </w:r>
      <w:r>
        <w:rPr>
          <w:rFonts w:hint="eastAsia" w:ascii="微软雅黑" w:hAnsi="微软雅黑" w:cs="微软雅黑"/>
          <w:szCs w:val="21"/>
          <w:u w:val="single"/>
        </w:rPr>
        <w:t xml:space="preserve">       </w:t>
      </w:r>
      <w:r>
        <w:rPr>
          <w:rFonts w:hint="eastAsia" w:ascii="微软雅黑" w:hAnsi="微软雅黑" w:cs="微软雅黑"/>
          <w:kern w:val="0"/>
          <w:szCs w:val="21"/>
          <w:u w:val="single"/>
        </w:rPr>
        <w:t xml:space="preserve"> </w:t>
      </w:r>
      <w:r>
        <w:rPr>
          <w:rFonts w:hint="eastAsia" w:ascii="微软雅黑" w:hAnsi="微软雅黑" w:cs="微软雅黑"/>
          <w:kern w:val="0"/>
          <w:szCs w:val="21"/>
        </w:rPr>
        <w:t>，小写：     万元。</w:t>
      </w:r>
    </w:p>
    <w:p w14:paraId="7F81E6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2、服务期限：壹年，自</w:t>
      </w:r>
      <w:r>
        <w:rPr>
          <w:rFonts w:hint="eastAsia" w:ascii="微软雅黑" w:hAnsi="微软雅黑" w:cs="微软雅黑"/>
          <w:kern w:val="0"/>
          <w:szCs w:val="21"/>
          <w:u w:val="single"/>
        </w:rPr>
        <w:t>20  年  月  日至20  年  月  日</w:t>
      </w:r>
      <w:r>
        <w:rPr>
          <w:rFonts w:hint="eastAsia" w:ascii="微软雅黑" w:hAnsi="微软雅黑" w:cs="微软雅黑"/>
          <w:kern w:val="0"/>
          <w:szCs w:val="21"/>
        </w:rPr>
        <w:t>。。</w:t>
      </w:r>
    </w:p>
    <w:p w14:paraId="272ABF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3、本合同总价款包括所有服务、人员、货物设计、材料、制造、包装、运输、安装、调试、检测、售后服务、税费等全部费用。</w:t>
      </w:r>
    </w:p>
    <w:p w14:paraId="5B3E24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4、本合同付款方式为以下第</w:t>
      </w:r>
      <w:r>
        <w:rPr>
          <w:rFonts w:hint="eastAsia" w:ascii="微软雅黑" w:hAnsi="微软雅黑" w:cs="微软雅黑"/>
          <w:kern w:val="0"/>
          <w:szCs w:val="21"/>
          <w:u w:val="single"/>
        </w:rPr>
        <w:t xml:space="preserve">   </w:t>
      </w:r>
      <w:r>
        <w:rPr>
          <w:rFonts w:hint="eastAsia" w:ascii="微软雅黑" w:hAnsi="微软雅黑" w:cs="微软雅黑"/>
          <w:kern w:val="0"/>
          <w:szCs w:val="21"/>
        </w:rPr>
        <w:t>项：</w:t>
      </w:r>
    </w:p>
    <w:p w14:paraId="699626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（1）本合同项下的采购资金系甲方自行支付，付款程序为</w:t>
      </w:r>
      <w:r>
        <w:rPr>
          <w:rFonts w:hint="eastAsia" w:ascii="微软雅黑" w:hAnsi="微软雅黑" w:cs="微软雅黑"/>
          <w:kern w:val="0"/>
          <w:szCs w:val="21"/>
          <w:u w:val="single"/>
        </w:rPr>
        <w:t xml:space="preserve">        </w:t>
      </w:r>
      <w:r>
        <w:rPr>
          <w:rFonts w:hint="eastAsia" w:ascii="微软雅黑" w:hAnsi="微软雅黑" w:cs="微软雅黑"/>
          <w:kern w:val="0"/>
          <w:szCs w:val="21"/>
        </w:rPr>
        <w:t>；</w:t>
      </w:r>
    </w:p>
    <w:p w14:paraId="237FD8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（2）本合同项下的采购资金须财政直接支付，付款程序为</w:t>
      </w:r>
      <w:r>
        <w:rPr>
          <w:rFonts w:hint="eastAsia" w:ascii="微软雅黑" w:hAnsi="微软雅黑" w:cs="微软雅黑"/>
          <w:kern w:val="0"/>
          <w:szCs w:val="21"/>
          <w:u w:val="single"/>
        </w:rPr>
        <w:t xml:space="preserve">        </w:t>
      </w:r>
      <w:r>
        <w:rPr>
          <w:rFonts w:hint="eastAsia" w:ascii="微软雅黑" w:hAnsi="微软雅黑" w:cs="微软雅黑"/>
          <w:kern w:val="0"/>
          <w:szCs w:val="21"/>
        </w:rPr>
        <w:t>；</w:t>
      </w:r>
    </w:p>
    <w:p w14:paraId="1F2F66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（3）其他方式：</w:t>
      </w:r>
    </w:p>
    <w:p w14:paraId="5394C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5、本合同项下的采购资金付款进度按招响应文件规定，未规定时按以下第</w:t>
      </w:r>
      <w:r>
        <w:rPr>
          <w:rFonts w:hint="eastAsia" w:ascii="微软雅黑" w:hAnsi="微软雅黑" w:cs="微软雅黑"/>
          <w:kern w:val="0"/>
          <w:szCs w:val="21"/>
          <w:u w:val="single"/>
        </w:rPr>
        <w:t xml:space="preserve">    </w:t>
      </w:r>
      <w:r>
        <w:rPr>
          <w:rFonts w:hint="eastAsia" w:ascii="微软雅黑" w:hAnsi="微软雅黑" w:cs="微软雅黑"/>
          <w:kern w:val="0"/>
          <w:szCs w:val="21"/>
        </w:rPr>
        <w:t>项支付：</w:t>
      </w:r>
    </w:p>
    <w:p w14:paraId="2F46BA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（1）一次性付款：乙方合同履行达到</w:t>
      </w:r>
      <w:r>
        <w:rPr>
          <w:rFonts w:hint="eastAsia" w:ascii="微软雅黑" w:hAnsi="微软雅黑" w:cs="微软雅黑"/>
          <w:kern w:val="0"/>
          <w:szCs w:val="21"/>
          <w:u w:val="single"/>
        </w:rPr>
        <w:t xml:space="preserve">      </w:t>
      </w:r>
      <w:r>
        <w:rPr>
          <w:rFonts w:hint="eastAsia" w:ascii="微软雅黑" w:hAnsi="微软雅黑" w:cs="微软雅黑"/>
          <w:kern w:val="0"/>
          <w:szCs w:val="21"/>
        </w:rPr>
        <w:t>（条件）时，一次性付款；</w:t>
      </w:r>
    </w:p>
    <w:p w14:paraId="52EAAB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（2）分期付款：乙方合同履行达到</w:t>
      </w:r>
      <w:r>
        <w:rPr>
          <w:rFonts w:hint="eastAsia" w:ascii="微软雅黑" w:hAnsi="微软雅黑" w:cs="微软雅黑"/>
          <w:kern w:val="0"/>
          <w:szCs w:val="21"/>
          <w:u w:val="single"/>
        </w:rPr>
        <w:t xml:space="preserve"> 磋商文件和甲方要求时，</w:t>
      </w:r>
      <w:r>
        <w:rPr>
          <w:rFonts w:hint="eastAsia" w:ascii="微软雅黑" w:hAnsi="微软雅黑" w:cs="微软雅黑"/>
          <w:kern w:val="0"/>
          <w:szCs w:val="21"/>
        </w:rPr>
        <w:t>甲方</w:t>
      </w:r>
      <w:r>
        <w:rPr>
          <w:rFonts w:hint="eastAsia" w:ascii="微软雅黑" w:hAnsi="微软雅黑" w:cs="微软雅黑"/>
          <w:kern w:val="0"/>
          <w:szCs w:val="21"/>
          <w:u w:val="single"/>
        </w:rPr>
        <w:t xml:space="preserve">按   </w:t>
      </w:r>
      <w:r>
        <w:rPr>
          <w:rFonts w:hint="eastAsia" w:ascii="微软雅黑" w:hAnsi="微软雅黑" w:cs="微软雅黑"/>
          <w:kern w:val="0"/>
          <w:szCs w:val="21"/>
        </w:rPr>
        <w:t>进行支付，乙方凭有效发票、验收单等提交甲方进行支付流程。</w:t>
      </w:r>
    </w:p>
    <w:p w14:paraId="4C116E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若收取了履约保证金，则不应重复设置尾款支付条件。</w:t>
      </w:r>
    </w:p>
    <w:p w14:paraId="1BA030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四、</w:t>
      </w:r>
      <w:r>
        <w:rPr>
          <w:rFonts w:hint="eastAsia" w:ascii="微软雅黑" w:hAnsi="微软雅黑" w:cs="微软雅黑"/>
          <w:b/>
          <w:kern w:val="0"/>
          <w:szCs w:val="21"/>
        </w:rPr>
        <w:t>履约保证金</w:t>
      </w:r>
    </w:p>
    <w:p w14:paraId="4A4A5D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kern w:val="0"/>
          <w:szCs w:val="21"/>
        </w:rPr>
        <w:t>按以下第_________项处理：</w:t>
      </w:r>
    </w:p>
    <w:p w14:paraId="4F6051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1、本项目设置履约保证金，乙方应于_________（时间）向甲方提交履约保证金_________元（不得高于本合同金额的1%）。履约保证金在_________（时间）退还乙方。</w:t>
      </w:r>
    </w:p>
    <w:p w14:paraId="29A150FE">
      <w:pPr>
        <w:pStyle w:val="29"/>
        <w:spacing w:line="360" w:lineRule="auto"/>
        <w:outlineLvl w:val="9"/>
        <w:rPr>
          <w:rFonts w:hint="eastAsia" w:cs="微软雅黑"/>
        </w:rPr>
      </w:pPr>
      <w:bookmarkStart w:id="252" w:name="_Toc29860"/>
      <w:r>
        <w:rPr>
          <w:rFonts w:hint="eastAsia" w:cs="微软雅黑"/>
        </w:rPr>
        <w:t>2、本项目不设置履约保证金。</w:t>
      </w:r>
      <w:bookmarkEnd w:id="252"/>
    </w:p>
    <w:p w14:paraId="7F4318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五、</w:t>
      </w:r>
      <w:r>
        <w:rPr>
          <w:rFonts w:hint="eastAsia" w:ascii="微软雅黑" w:hAnsi="微软雅黑" w:cs="微软雅黑"/>
          <w:b/>
          <w:kern w:val="0"/>
          <w:szCs w:val="21"/>
        </w:rPr>
        <w:t>质量保证及售后服务</w:t>
      </w:r>
    </w:p>
    <w:p w14:paraId="34ECC1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1、乙方按磋商文件规定的时间和要求完成各项服务、考核。</w:t>
      </w:r>
    </w:p>
    <w:p w14:paraId="633FB3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szCs w:val="21"/>
        </w:rPr>
        <w:t>2、甲方其他服务需求。</w:t>
      </w:r>
    </w:p>
    <w:p w14:paraId="48998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六、</w:t>
      </w:r>
      <w:r>
        <w:rPr>
          <w:rFonts w:hint="eastAsia" w:ascii="微软雅黑" w:hAnsi="微软雅黑" w:cs="微软雅黑"/>
          <w:b/>
          <w:kern w:val="0"/>
          <w:szCs w:val="21"/>
        </w:rPr>
        <w:t>合同的变更和终止</w:t>
      </w:r>
    </w:p>
    <w:p w14:paraId="0181C6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除《政府采购法》第49条、第50条第二款规定的情形外，本合同一经签订，甲乙双方不得擅自终止合同或对合同实质性条款进行变更。确有特殊情况的，须经同级财政部门批准。</w:t>
      </w:r>
    </w:p>
    <w:p w14:paraId="006317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七、</w:t>
      </w:r>
      <w:r>
        <w:rPr>
          <w:rFonts w:hint="eastAsia" w:ascii="微软雅黑" w:hAnsi="微软雅黑" w:cs="微软雅黑"/>
          <w:b/>
          <w:kern w:val="0"/>
          <w:szCs w:val="21"/>
        </w:rPr>
        <w:t>合同的转让与分包</w:t>
      </w:r>
    </w:p>
    <w:p w14:paraId="7EFE6B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乙方不得擅自部分或全部转让其应履行的合同义务。乙方分包的，应经过甲方书面同意。</w:t>
      </w:r>
    </w:p>
    <w:p w14:paraId="605D6C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十、</w:t>
      </w:r>
      <w:r>
        <w:rPr>
          <w:rFonts w:hint="eastAsia" w:ascii="微软雅黑" w:hAnsi="微软雅黑" w:cs="微软雅黑"/>
          <w:b/>
          <w:kern w:val="0"/>
          <w:szCs w:val="21"/>
        </w:rPr>
        <w:t>违约责任</w:t>
      </w:r>
    </w:p>
    <w:p w14:paraId="3D8EA7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1、  除不可抗力外，如果乙方没有按照本合同约定的期限、地点和方式提供服务，那么甲方可要求乙方支付违约金，违约金按逾期提供服务总额每日 0.05  %计算，最高限额为本合同总价的 20  %；逾期提供服务的违约金计算数额达到前述最高限额之日起，甲方有权在要求乙方支付违约金的同时，书面通知乙方解除本合同；</w:t>
      </w:r>
    </w:p>
    <w:p w14:paraId="3E1EBD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2、除不可抗力外，如果甲方没有按照本合同约定的付款方式付款，那么乙方可要求甲方支付违约金，违约金按每迟延付款一日的应付而未付款的0.05%计算，最高限额为本合同总价的20%；迟延付款的违约金计算数额达到前述最高限额之日起，乙方有权在要求甲方支付违约金的同时，书面通知甲方解除本合同；</w:t>
      </w:r>
    </w:p>
    <w:p w14:paraId="0C819A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3、除不可抗力外，任何一方未能履行本合同约定的其他主要义务，经催告后在合理期限内仍未履行的，或者任何一方有其他违约行为致使不能实现合同目标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73256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B9C88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8CAC8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szCs w:val="21"/>
        </w:rPr>
        <w:t>6、如果出现政府采购监督管理部门在处理投诉事项期间，书面通知甲方暂停采购活动的情形，或者询问或质疑事项可能影响中标结果的，导致甲方中止履行合同的情形，均不视为甲方违约。</w:t>
      </w:r>
    </w:p>
    <w:p w14:paraId="48B31B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十一、</w:t>
      </w:r>
      <w:r>
        <w:rPr>
          <w:rFonts w:hint="eastAsia" w:ascii="微软雅黑" w:hAnsi="微软雅黑" w:cs="微软雅黑"/>
          <w:b/>
          <w:kern w:val="0"/>
          <w:szCs w:val="21"/>
        </w:rPr>
        <w:t>不可抗力事件处理</w:t>
      </w:r>
    </w:p>
    <w:p w14:paraId="304127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1、在合同有效期内，任何一方因不可抗力事件导致不能履行合同的，合同履行期可延长，其延长期与不可抗力影响期相同。</w:t>
      </w:r>
    </w:p>
    <w:p w14:paraId="281589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2、不可抗力事件发生后，应立即通知对方，并寄送有关权威机构出具的证明。</w:t>
      </w:r>
    </w:p>
    <w:p w14:paraId="001E03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3、不可抗力事件延续120天以上，双方应通过友好协商，确定是否继续履行合同。</w:t>
      </w:r>
    </w:p>
    <w:p w14:paraId="00EC1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十二、</w:t>
      </w:r>
      <w:r>
        <w:rPr>
          <w:rFonts w:hint="eastAsia" w:ascii="微软雅黑" w:hAnsi="微软雅黑" w:cs="微软雅黑"/>
          <w:b/>
          <w:kern w:val="0"/>
          <w:szCs w:val="21"/>
        </w:rPr>
        <w:t>争议的解决</w:t>
      </w:r>
    </w:p>
    <w:p w14:paraId="22A2BF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1、因履行本合同引起的或与本合同有关的争议，甲、乙双方应首先通过友好协商解决，如果协商不能解决争议，则采取以下第</w:t>
      </w:r>
      <w:r>
        <w:rPr>
          <w:rFonts w:hint="eastAsia" w:ascii="微软雅黑" w:hAnsi="微软雅黑" w:cs="微软雅黑"/>
          <w:kern w:val="0"/>
          <w:szCs w:val="21"/>
          <w:u w:val="single"/>
        </w:rPr>
        <w:t xml:space="preserve">      </w:t>
      </w:r>
      <w:r>
        <w:rPr>
          <w:rFonts w:hint="eastAsia" w:ascii="微软雅黑" w:hAnsi="微软雅黑" w:cs="微软雅黑"/>
          <w:kern w:val="0"/>
          <w:szCs w:val="21"/>
        </w:rPr>
        <w:t>种方式解决争议：</w:t>
      </w:r>
    </w:p>
    <w:p w14:paraId="6F43B1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（1）向甲方所在地有管辖权的人民法院提起诉讼；</w:t>
      </w:r>
    </w:p>
    <w:p w14:paraId="7A69FE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（2）向</w:t>
      </w:r>
      <w:r>
        <w:rPr>
          <w:rFonts w:hint="eastAsia" w:ascii="微软雅黑" w:hAnsi="微软雅黑" w:cs="微软雅黑"/>
          <w:kern w:val="0"/>
          <w:szCs w:val="21"/>
          <w:u w:val="single"/>
        </w:rPr>
        <w:t xml:space="preserve">      </w:t>
      </w:r>
      <w:r>
        <w:rPr>
          <w:rFonts w:hint="eastAsia" w:ascii="微软雅黑" w:hAnsi="微软雅黑" w:cs="微软雅黑"/>
          <w:kern w:val="0"/>
          <w:szCs w:val="21"/>
        </w:rPr>
        <w:t>仲裁委员申请仲裁。</w:t>
      </w:r>
    </w:p>
    <w:p w14:paraId="0C06A0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十三、</w:t>
      </w:r>
      <w:r>
        <w:rPr>
          <w:rFonts w:hint="eastAsia" w:ascii="微软雅黑" w:hAnsi="微软雅黑" w:cs="微软雅黑"/>
          <w:b/>
          <w:kern w:val="0"/>
          <w:szCs w:val="21"/>
        </w:rPr>
        <w:t>合同公告、合同生效及备案</w:t>
      </w:r>
    </w:p>
    <w:p w14:paraId="637CD737">
      <w:pPr>
        <w:ind w:firstLine="420"/>
        <w:rPr>
          <w:rFonts w:hint="eastAsia" w:ascii="微软雅黑" w:hAnsi="微软雅黑" w:cs="微软雅黑"/>
          <w:kern w:val="0"/>
          <w:szCs w:val="21"/>
        </w:rPr>
      </w:pPr>
      <w:r>
        <w:rPr>
          <w:rFonts w:hint="eastAsia" w:ascii="微软雅黑" w:hAnsi="微软雅黑" w:cs="微软雅黑"/>
          <w:kern w:val="0"/>
          <w:szCs w:val="21"/>
        </w:rPr>
        <w:t>1、合同公告：本项目政府采购合同将于签订之日起2个工作日内发布于浙江政府采购网，但政府采购合同中涉及国家秘密、商业秘密的内容除外。</w:t>
      </w:r>
    </w:p>
    <w:p w14:paraId="73682D5C">
      <w:pPr>
        <w:ind w:firstLine="420"/>
        <w:rPr>
          <w:rFonts w:hint="eastAsia" w:ascii="微软雅黑" w:hAnsi="微软雅黑" w:cs="微软雅黑"/>
          <w:kern w:val="0"/>
          <w:szCs w:val="21"/>
        </w:rPr>
      </w:pPr>
      <w:r>
        <w:rPr>
          <w:rFonts w:hint="eastAsia" w:ascii="微软雅黑" w:hAnsi="微软雅黑" w:cs="微软雅黑"/>
          <w:kern w:val="0"/>
          <w:szCs w:val="21"/>
        </w:rPr>
        <w:t>2、合同经双方法定代表人或被授权人签字并加盖单位公章后生效。</w:t>
      </w:r>
    </w:p>
    <w:p w14:paraId="3DE5567F">
      <w:pPr>
        <w:ind w:firstLine="420"/>
        <w:rPr>
          <w:rFonts w:hint="eastAsia" w:ascii="微软雅黑" w:hAnsi="微软雅黑" w:cs="微软雅黑"/>
          <w:kern w:val="0"/>
          <w:szCs w:val="21"/>
        </w:rPr>
      </w:pPr>
      <w:r>
        <w:rPr>
          <w:rFonts w:hint="eastAsia" w:ascii="微软雅黑" w:hAnsi="微软雅黑" w:cs="微软雅黑"/>
          <w:kern w:val="0"/>
          <w:szCs w:val="21"/>
        </w:rPr>
        <w:t>3、合同执行中涉及采购资金和采购内容修改或补充的，须经财政部门审批，并签书面补充协议报政府部门备案，方可作为主合同不可分割的一部分。</w:t>
      </w:r>
    </w:p>
    <w:p w14:paraId="21C5493E">
      <w:pPr>
        <w:ind w:firstLine="420"/>
        <w:rPr>
          <w:rFonts w:hint="eastAsia" w:ascii="微软雅黑" w:hAnsi="微软雅黑" w:cs="微软雅黑"/>
          <w:kern w:val="0"/>
          <w:szCs w:val="21"/>
        </w:rPr>
      </w:pPr>
      <w:r>
        <w:rPr>
          <w:rFonts w:hint="eastAsia" w:ascii="微软雅黑" w:hAnsi="微软雅黑" w:cs="微软雅黑"/>
          <w:kern w:val="0"/>
          <w:szCs w:val="21"/>
        </w:rPr>
        <w:t>4、本合同未尽事宜，遵照《民法典》有关条文执行。</w:t>
      </w:r>
    </w:p>
    <w:p w14:paraId="4984773E">
      <w:pPr>
        <w:ind w:firstLine="420"/>
        <w:rPr>
          <w:rFonts w:hint="eastAsia" w:ascii="微软雅黑" w:hAnsi="微软雅黑" w:cs="微软雅黑"/>
          <w:kern w:val="0"/>
          <w:szCs w:val="21"/>
        </w:rPr>
      </w:pPr>
      <w:r>
        <w:rPr>
          <w:rFonts w:hint="eastAsia" w:ascii="微软雅黑" w:hAnsi="微软雅黑" w:cs="微软雅黑"/>
          <w:kern w:val="0"/>
          <w:szCs w:val="21"/>
        </w:rPr>
        <w:t>5、本合同一式</w:t>
      </w:r>
      <w:r>
        <w:rPr>
          <w:rFonts w:hint="eastAsia" w:ascii="微软雅黑" w:hAnsi="微软雅黑" w:cs="微软雅黑"/>
          <w:kern w:val="0"/>
          <w:szCs w:val="21"/>
          <w:u w:val="single"/>
        </w:rPr>
        <w:t xml:space="preserve">  </w:t>
      </w:r>
      <w:r>
        <w:rPr>
          <w:rFonts w:hint="eastAsia" w:ascii="微软雅黑" w:hAnsi="微软雅黑" w:cs="微软雅黑"/>
          <w:kern w:val="0"/>
          <w:szCs w:val="21"/>
        </w:rPr>
        <w:t>份，甲乙双方各执</w:t>
      </w:r>
      <w:r>
        <w:rPr>
          <w:rFonts w:hint="eastAsia" w:ascii="微软雅黑" w:hAnsi="微软雅黑" w:cs="微软雅黑"/>
          <w:kern w:val="0"/>
          <w:szCs w:val="21"/>
          <w:u w:val="single"/>
        </w:rPr>
        <w:t xml:space="preserve">  </w:t>
      </w:r>
      <w:r>
        <w:rPr>
          <w:rFonts w:hint="eastAsia" w:ascii="微软雅黑" w:hAnsi="微软雅黑" w:cs="微软雅黑"/>
          <w:kern w:val="0"/>
          <w:szCs w:val="21"/>
        </w:rPr>
        <w:t>份。若执行政采贷，另加</w:t>
      </w:r>
      <w:r>
        <w:rPr>
          <w:rFonts w:hint="eastAsia" w:ascii="微软雅黑" w:hAnsi="微软雅黑" w:cs="微软雅黑"/>
          <w:kern w:val="0"/>
          <w:szCs w:val="21"/>
          <w:u w:val="single"/>
        </w:rPr>
        <w:t xml:space="preserve"> 贰 </w:t>
      </w:r>
      <w:r>
        <w:rPr>
          <w:rFonts w:hint="eastAsia" w:ascii="微软雅黑" w:hAnsi="微软雅黑" w:cs="微软雅黑"/>
          <w:kern w:val="0"/>
          <w:szCs w:val="21"/>
        </w:rPr>
        <w:t>份。</w:t>
      </w:r>
    </w:p>
    <w:p w14:paraId="6D0D6011">
      <w:pPr>
        <w:ind w:firstLine="420"/>
        <w:jc w:val="center"/>
        <w:rPr>
          <w:rFonts w:hint="eastAsia" w:ascii="微软雅黑" w:hAnsi="微软雅黑" w:cs="微软雅黑"/>
          <w:szCs w:val="21"/>
        </w:rPr>
      </w:pPr>
    </w:p>
    <w:p w14:paraId="57987D37">
      <w:pPr>
        <w:pStyle w:val="4"/>
        <w:ind w:firstLine="420"/>
        <w:jc w:val="center"/>
        <w:rPr>
          <w:rFonts w:hint="eastAsia" w:ascii="微软雅黑" w:hAnsi="微软雅黑" w:cs="微软雅黑"/>
          <w:szCs w:val="21"/>
        </w:rPr>
      </w:pPr>
      <w:bookmarkStart w:id="253" w:name="_Toc20276"/>
      <w:bookmarkStart w:id="254" w:name="_Toc4827"/>
      <w:bookmarkStart w:id="255" w:name="_Toc23848"/>
      <w:r>
        <w:rPr>
          <w:rFonts w:hint="eastAsia" w:ascii="微软雅黑" w:hAnsi="微软雅黑" w:cs="微软雅黑"/>
          <w:szCs w:val="21"/>
        </w:rPr>
        <w:t>特殊专用条款部分</w:t>
      </w:r>
      <w:bookmarkEnd w:id="253"/>
      <w:bookmarkEnd w:id="254"/>
      <w:bookmarkEnd w:id="255"/>
    </w:p>
    <w:p w14:paraId="228345F0">
      <w:pPr>
        <w:pStyle w:val="29"/>
        <w:spacing w:line="360" w:lineRule="auto"/>
        <w:outlineLvl w:val="9"/>
        <w:rPr>
          <w:rFonts w:hint="eastAsia" w:cs="微软雅黑"/>
        </w:rPr>
      </w:pPr>
      <w:bookmarkStart w:id="256" w:name="_Toc21251"/>
      <w:r>
        <w:rPr>
          <w:rFonts w:hint="eastAsia" w:cs="微软雅黑"/>
        </w:rPr>
        <w:t>……</w:t>
      </w:r>
      <w:bookmarkEnd w:id="256"/>
    </w:p>
    <w:p w14:paraId="1FFFB745">
      <w:pPr>
        <w:pStyle w:val="29"/>
        <w:spacing w:line="360" w:lineRule="auto"/>
        <w:outlineLvl w:val="9"/>
        <w:rPr>
          <w:rFonts w:hint="eastAsia" w:cs="微软雅黑"/>
        </w:rPr>
      </w:pPr>
      <w:bookmarkStart w:id="257" w:name="_Toc12502"/>
      <w:r>
        <w:rPr>
          <w:rFonts w:hint="eastAsia" w:cs="微软雅黑"/>
        </w:rPr>
        <w:t>甲方：                             乙方：</w:t>
      </w:r>
      <w:bookmarkEnd w:id="257"/>
      <w:r>
        <w:rPr>
          <w:rFonts w:hint="eastAsia" w:cs="微软雅黑"/>
        </w:rPr>
        <w:t xml:space="preserve"> </w:t>
      </w:r>
    </w:p>
    <w:p w14:paraId="54129EDA">
      <w:pPr>
        <w:pStyle w:val="29"/>
        <w:spacing w:line="360" w:lineRule="auto"/>
        <w:outlineLvl w:val="9"/>
        <w:rPr>
          <w:rFonts w:hint="eastAsia" w:cs="微软雅黑"/>
          <w:bCs/>
        </w:rPr>
      </w:pPr>
      <w:bookmarkStart w:id="258" w:name="_Toc12392"/>
      <w:r>
        <w:rPr>
          <w:rFonts w:hint="eastAsia" w:cs="微软雅黑"/>
        </w:rPr>
        <w:t>地址：                             地址：</w:t>
      </w:r>
      <w:bookmarkEnd w:id="258"/>
      <w:r>
        <w:rPr>
          <w:rFonts w:hint="eastAsia" w:cs="微软雅黑"/>
        </w:rPr>
        <w:t xml:space="preserve"> </w:t>
      </w:r>
    </w:p>
    <w:p w14:paraId="2920A0E5">
      <w:pPr>
        <w:pStyle w:val="29"/>
        <w:spacing w:line="360" w:lineRule="auto"/>
        <w:outlineLvl w:val="9"/>
        <w:rPr>
          <w:rFonts w:hint="eastAsia" w:cs="微软雅黑"/>
        </w:rPr>
      </w:pPr>
      <w:bookmarkStart w:id="259" w:name="_Toc19138"/>
      <w:r>
        <w:rPr>
          <w:rFonts w:hint="eastAsia" w:cs="微软雅黑"/>
        </w:rPr>
        <w:t>法定代表人或被授权人：             法定代表人或被授权人：</w:t>
      </w:r>
      <w:bookmarkEnd w:id="259"/>
    </w:p>
    <w:p w14:paraId="09D9CE34">
      <w:pPr>
        <w:pStyle w:val="29"/>
        <w:spacing w:line="360" w:lineRule="auto"/>
        <w:outlineLvl w:val="9"/>
        <w:rPr>
          <w:rFonts w:hint="eastAsia" w:cs="微软雅黑"/>
        </w:rPr>
      </w:pPr>
      <w:bookmarkStart w:id="260" w:name="_Toc17401"/>
      <w:r>
        <w:rPr>
          <w:rFonts w:hint="eastAsia" w:cs="微软雅黑"/>
        </w:rPr>
        <w:t>签订地点：</w:t>
      </w:r>
      <w:bookmarkEnd w:id="260"/>
      <w:r>
        <w:rPr>
          <w:rFonts w:hint="eastAsia" w:cs="微软雅黑"/>
        </w:rPr>
        <w:t xml:space="preserve">                  </w:t>
      </w:r>
    </w:p>
    <w:p w14:paraId="152898CE">
      <w:pPr>
        <w:pStyle w:val="29"/>
        <w:spacing w:line="360" w:lineRule="auto"/>
        <w:outlineLvl w:val="9"/>
        <w:rPr>
          <w:rFonts w:hint="eastAsia" w:cs="微软雅黑"/>
        </w:rPr>
        <w:sectPr>
          <w:footerReference r:id="rId23" w:type="default"/>
          <w:pgSz w:w="11906" w:h="16838"/>
          <w:pgMar w:top="1474" w:right="1797" w:bottom="1247" w:left="1797" w:header="851" w:footer="851" w:gutter="0"/>
          <w:cols w:space="720" w:num="1"/>
          <w:docGrid w:linePitch="312" w:charSpace="0"/>
        </w:sectPr>
      </w:pPr>
      <w:bookmarkStart w:id="261" w:name="_Toc1330"/>
      <w:r>
        <w:rPr>
          <w:rFonts w:hint="eastAsia" w:cs="微软雅黑"/>
        </w:rPr>
        <w:t>签订日期：      年  月  日</w:t>
      </w:r>
      <w:bookmarkEnd w:id="261"/>
    </w:p>
    <w:p w14:paraId="3EC04A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p>
    <w:p w14:paraId="5277C0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p>
    <w:bookmarkEnd w:id="249"/>
    <w:tbl>
      <w:tblPr>
        <w:tblStyle w:val="53"/>
        <w:tblpPr w:leftFromText="180" w:rightFromText="180" w:vertAnchor="page" w:horzAnchor="margin" w:tblpXSpec="center" w:tblpY="2071"/>
        <w:tblW w:w="8472" w:type="dxa"/>
        <w:tblInd w:w="0" w:type="dxa"/>
        <w:tblLayout w:type="fixed"/>
        <w:tblCellMar>
          <w:top w:w="0" w:type="dxa"/>
          <w:left w:w="108" w:type="dxa"/>
          <w:bottom w:w="0" w:type="dxa"/>
          <w:right w:w="108" w:type="dxa"/>
        </w:tblCellMar>
      </w:tblPr>
      <w:tblGrid>
        <w:gridCol w:w="2779"/>
        <w:gridCol w:w="2911"/>
        <w:gridCol w:w="769"/>
        <w:gridCol w:w="962"/>
        <w:gridCol w:w="1051"/>
      </w:tblGrid>
      <w:tr w14:paraId="2432E818">
        <w:tblPrEx>
          <w:tblCellMar>
            <w:top w:w="0" w:type="dxa"/>
            <w:left w:w="108" w:type="dxa"/>
            <w:bottom w:w="0" w:type="dxa"/>
            <w:right w:w="108" w:type="dxa"/>
          </w:tblCellMar>
        </w:tblPrEx>
        <w:trPr>
          <w:trHeight w:val="336" w:hRule="atLeast"/>
        </w:trPr>
        <w:tc>
          <w:tcPr>
            <w:tcW w:w="8472" w:type="dxa"/>
            <w:gridSpan w:val="5"/>
            <w:tcBorders>
              <w:top w:val="nil"/>
              <w:left w:val="nil"/>
              <w:bottom w:val="nil"/>
              <w:right w:val="nil"/>
            </w:tcBorders>
            <w:vAlign w:val="center"/>
          </w:tcPr>
          <w:p w14:paraId="0E887666">
            <w:pPr>
              <w:pStyle w:val="4"/>
              <w:ind w:firstLine="420"/>
              <w:jc w:val="center"/>
              <w:rPr>
                <w:rFonts w:hint="eastAsia" w:ascii="微软雅黑" w:hAnsi="微软雅黑" w:cs="微软雅黑"/>
                <w:bCs/>
                <w:szCs w:val="21"/>
              </w:rPr>
            </w:pPr>
            <w:bookmarkStart w:id="262" w:name="_Toc27098"/>
            <w:r>
              <w:rPr>
                <w:rFonts w:hint="eastAsia" w:ascii="微软雅黑" w:hAnsi="微软雅黑" w:cs="微软雅黑"/>
                <w:bCs/>
                <w:szCs w:val="21"/>
              </w:rPr>
              <w:t>政 府 采 购 项 目 验 收 单</w:t>
            </w:r>
            <w:bookmarkEnd w:id="262"/>
          </w:p>
        </w:tc>
      </w:tr>
      <w:tr w14:paraId="287DB598">
        <w:tblPrEx>
          <w:tblCellMar>
            <w:top w:w="0" w:type="dxa"/>
            <w:left w:w="108" w:type="dxa"/>
            <w:bottom w:w="0" w:type="dxa"/>
            <w:right w:w="108" w:type="dxa"/>
          </w:tblCellMar>
        </w:tblPrEx>
        <w:trPr>
          <w:trHeight w:val="260" w:hRule="atLeast"/>
        </w:trPr>
        <w:tc>
          <w:tcPr>
            <w:tcW w:w="8472" w:type="dxa"/>
            <w:gridSpan w:val="5"/>
            <w:tcBorders>
              <w:top w:val="nil"/>
              <w:left w:val="nil"/>
              <w:bottom w:val="nil"/>
              <w:right w:val="nil"/>
            </w:tcBorders>
            <w:vAlign w:val="center"/>
          </w:tcPr>
          <w:p w14:paraId="4FFEADAB">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按照采购计划文号：      ，</w:t>
            </w:r>
          </w:p>
          <w:p w14:paraId="785967DD">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项目编号：                                       ,</w:t>
            </w:r>
          </w:p>
          <w:p w14:paraId="18F274F6">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 xml:space="preserve">合同号：  </w:t>
            </w:r>
          </w:p>
        </w:tc>
      </w:tr>
      <w:tr w14:paraId="62F3255F">
        <w:tblPrEx>
          <w:tblCellMar>
            <w:top w:w="0" w:type="dxa"/>
            <w:left w:w="108" w:type="dxa"/>
            <w:bottom w:w="0" w:type="dxa"/>
            <w:right w:w="108" w:type="dxa"/>
          </w:tblCellMar>
        </w:tblPrEx>
        <w:trPr>
          <w:trHeight w:val="260" w:hRule="atLeast"/>
        </w:trPr>
        <w:tc>
          <w:tcPr>
            <w:tcW w:w="8472" w:type="dxa"/>
            <w:gridSpan w:val="5"/>
            <w:tcBorders>
              <w:top w:val="nil"/>
              <w:left w:val="nil"/>
              <w:bottom w:val="nil"/>
              <w:right w:val="nil"/>
            </w:tcBorders>
            <w:vAlign w:val="center"/>
          </w:tcPr>
          <w:p w14:paraId="79AC52D8">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以下项目已采购到位并验收合格。</w:t>
            </w:r>
          </w:p>
        </w:tc>
      </w:tr>
      <w:tr w14:paraId="77D29F33">
        <w:tblPrEx>
          <w:tblCellMar>
            <w:top w:w="0" w:type="dxa"/>
            <w:left w:w="108" w:type="dxa"/>
            <w:bottom w:w="0" w:type="dxa"/>
            <w:right w:w="108" w:type="dxa"/>
          </w:tblCellMar>
        </w:tblPrEx>
        <w:trPr>
          <w:trHeight w:val="398" w:hRule="atLeast"/>
        </w:trPr>
        <w:tc>
          <w:tcPr>
            <w:tcW w:w="2779" w:type="dxa"/>
            <w:tcBorders>
              <w:top w:val="single" w:color="auto" w:sz="4" w:space="0"/>
              <w:left w:val="single" w:color="auto" w:sz="4" w:space="0"/>
              <w:bottom w:val="nil"/>
              <w:right w:val="single" w:color="auto" w:sz="4" w:space="0"/>
            </w:tcBorders>
            <w:vAlign w:val="center"/>
          </w:tcPr>
          <w:p w14:paraId="24EDA5EC">
            <w:pPr>
              <w:widowControl/>
              <w:ind w:firstLine="0" w:firstLineChars="0"/>
              <w:jc w:val="center"/>
              <w:rPr>
                <w:rFonts w:hint="eastAsia" w:ascii="微软雅黑" w:hAnsi="微软雅黑" w:cs="微软雅黑"/>
                <w:kern w:val="0"/>
                <w:szCs w:val="21"/>
              </w:rPr>
            </w:pPr>
            <w:r>
              <w:rPr>
                <w:rFonts w:hint="eastAsia" w:ascii="微软雅黑" w:hAnsi="微软雅黑" w:cs="微软雅黑"/>
                <w:kern w:val="0"/>
                <w:szCs w:val="21"/>
              </w:rPr>
              <w:t>服务名称</w:t>
            </w:r>
          </w:p>
        </w:tc>
        <w:tc>
          <w:tcPr>
            <w:tcW w:w="2911" w:type="dxa"/>
            <w:tcBorders>
              <w:top w:val="single" w:color="auto" w:sz="4" w:space="0"/>
              <w:left w:val="nil"/>
              <w:bottom w:val="nil"/>
              <w:right w:val="single" w:color="auto" w:sz="4" w:space="0"/>
            </w:tcBorders>
            <w:vAlign w:val="center"/>
          </w:tcPr>
          <w:p w14:paraId="4C03249A">
            <w:pPr>
              <w:widowControl/>
              <w:ind w:firstLine="0" w:firstLineChars="0"/>
              <w:jc w:val="center"/>
              <w:rPr>
                <w:rFonts w:hint="eastAsia" w:ascii="微软雅黑" w:hAnsi="微软雅黑" w:cs="微软雅黑"/>
                <w:kern w:val="0"/>
                <w:szCs w:val="21"/>
              </w:rPr>
            </w:pPr>
            <w:r>
              <w:rPr>
                <w:rFonts w:hint="eastAsia" w:ascii="微软雅黑" w:hAnsi="微软雅黑" w:cs="微软雅黑"/>
                <w:kern w:val="0"/>
                <w:szCs w:val="21"/>
              </w:rPr>
              <w:t>服务内容</w:t>
            </w:r>
          </w:p>
        </w:tc>
        <w:tc>
          <w:tcPr>
            <w:tcW w:w="769" w:type="dxa"/>
            <w:tcBorders>
              <w:top w:val="single" w:color="auto" w:sz="4" w:space="0"/>
              <w:left w:val="nil"/>
              <w:bottom w:val="nil"/>
              <w:right w:val="single" w:color="auto" w:sz="4" w:space="0"/>
            </w:tcBorders>
            <w:vAlign w:val="center"/>
          </w:tcPr>
          <w:p w14:paraId="2FA007EE">
            <w:pPr>
              <w:widowControl/>
              <w:ind w:firstLine="0" w:firstLineChars="0"/>
              <w:jc w:val="center"/>
              <w:rPr>
                <w:rFonts w:hint="eastAsia" w:ascii="微软雅黑" w:hAnsi="微软雅黑" w:cs="微软雅黑"/>
                <w:kern w:val="0"/>
                <w:szCs w:val="21"/>
              </w:rPr>
            </w:pPr>
            <w:r>
              <w:rPr>
                <w:rFonts w:hint="eastAsia" w:ascii="微软雅黑" w:hAnsi="微软雅黑" w:cs="微软雅黑"/>
                <w:kern w:val="0"/>
                <w:szCs w:val="21"/>
              </w:rPr>
              <w:t>数量</w:t>
            </w:r>
          </w:p>
        </w:tc>
        <w:tc>
          <w:tcPr>
            <w:tcW w:w="962" w:type="dxa"/>
            <w:tcBorders>
              <w:top w:val="single" w:color="auto" w:sz="4" w:space="0"/>
              <w:left w:val="nil"/>
              <w:bottom w:val="nil"/>
              <w:right w:val="single" w:color="auto" w:sz="4" w:space="0"/>
            </w:tcBorders>
            <w:vAlign w:val="center"/>
          </w:tcPr>
          <w:p w14:paraId="295D0317">
            <w:pPr>
              <w:widowControl/>
              <w:ind w:firstLine="0" w:firstLineChars="0"/>
              <w:jc w:val="center"/>
              <w:rPr>
                <w:rFonts w:hint="eastAsia" w:ascii="微软雅黑" w:hAnsi="微软雅黑" w:cs="微软雅黑"/>
                <w:kern w:val="0"/>
                <w:szCs w:val="21"/>
              </w:rPr>
            </w:pPr>
            <w:r>
              <w:rPr>
                <w:rFonts w:hint="eastAsia" w:ascii="微软雅黑" w:hAnsi="微软雅黑" w:cs="微软雅黑"/>
                <w:kern w:val="0"/>
                <w:szCs w:val="21"/>
              </w:rPr>
              <w:t>核定总价</w:t>
            </w:r>
          </w:p>
        </w:tc>
        <w:tc>
          <w:tcPr>
            <w:tcW w:w="1049" w:type="dxa"/>
            <w:tcBorders>
              <w:top w:val="single" w:color="auto" w:sz="4" w:space="0"/>
              <w:left w:val="nil"/>
              <w:bottom w:val="single" w:color="auto" w:sz="4" w:space="0"/>
              <w:right w:val="single" w:color="auto" w:sz="4" w:space="0"/>
            </w:tcBorders>
            <w:vAlign w:val="center"/>
          </w:tcPr>
          <w:p w14:paraId="704C43B9">
            <w:pPr>
              <w:widowControl/>
              <w:ind w:firstLine="0" w:firstLineChars="0"/>
              <w:jc w:val="center"/>
              <w:rPr>
                <w:rFonts w:hint="eastAsia" w:ascii="微软雅黑" w:hAnsi="微软雅黑" w:cs="微软雅黑"/>
                <w:kern w:val="0"/>
                <w:szCs w:val="21"/>
              </w:rPr>
            </w:pPr>
            <w:r>
              <w:rPr>
                <w:rFonts w:hint="eastAsia" w:ascii="微软雅黑" w:hAnsi="微软雅黑" w:cs="微软雅黑"/>
                <w:kern w:val="0"/>
                <w:szCs w:val="21"/>
              </w:rPr>
              <w:t>采购人</w:t>
            </w:r>
          </w:p>
          <w:p w14:paraId="38CEFD27">
            <w:pPr>
              <w:widowControl/>
              <w:ind w:firstLine="0" w:firstLineChars="0"/>
              <w:jc w:val="center"/>
              <w:rPr>
                <w:rFonts w:hint="eastAsia" w:ascii="微软雅黑" w:hAnsi="微软雅黑" w:cs="微软雅黑"/>
                <w:kern w:val="0"/>
                <w:szCs w:val="21"/>
              </w:rPr>
            </w:pPr>
            <w:r>
              <w:rPr>
                <w:rFonts w:hint="eastAsia" w:ascii="微软雅黑" w:hAnsi="微软雅黑" w:cs="微软雅黑"/>
                <w:kern w:val="0"/>
                <w:szCs w:val="21"/>
              </w:rPr>
              <w:t>验收意见</w:t>
            </w:r>
          </w:p>
        </w:tc>
      </w:tr>
      <w:tr w14:paraId="172B82D5">
        <w:tblPrEx>
          <w:tblCellMar>
            <w:top w:w="0" w:type="dxa"/>
            <w:left w:w="108" w:type="dxa"/>
            <w:bottom w:w="0" w:type="dxa"/>
            <w:right w:w="108" w:type="dxa"/>
          </w:tblCellMar>
        </w:tblPrEx>
        <w:trPr>
          <w:trHeight w:val="324" w:hRule="atLeast"/>
        </w:trPr>
        <w:tc>
          <w:tcPr>
            <w:tcW w:w="2779" w:type="dxa"/>
            <w:tcBorders>
              <w:top w:val="single" w:color="auto" w:sz="4" w:space="0"/>
              <w:left w:val="single" w:color="auto" w:sz="4" w:space="0"/>
              <w:bottom w:val="single" w:color="auto" w:sz="4" w:space="0"/>
              <w:right w:val="single" w:color="auto" w:sz="4" w:space="0"/>
            </w:tcBorders>
            <w:vAlign w:val="center"/>
          </w:tcPr>
          <w:p w14:paraId="66326627">
            <w:pPr>
              <w:widowControl/>
              <w:ind w:firstLine="0" w:firstLineChars="0"/>
              <w:jc w:val="center"/>
              <w:rPr>
                <w:rFonts w:hint="eastAsia" w:ascii="微软雅黑" w:hAnsi="微软雅黑" w:cs="微软雅黑"/>
                <w:kern w:val="0"/>
                <w:szCs w:val="21"/>
              </w:rPr>
            </w:pPr>
            <w:r>
              <w:rPr>
                <w:rFonts w:hint="eastAsia" w:ascii="微软雅黑" w:hAnsi="微软雅黑" w:cs="微软雅黑"/>
                <w:kern w:val="0"/>
                <w:szCs w:val="21"/>
              </w:rPr>
              <w:t>　</w:t>
            </w:r>
          </w:p>
        </w:tc>
        <w:tc>
          <w:tcPr>
            <w:tcW w:w="2911" w:type="dxa"/>
            <w:tcBorders>
              <w:top w:val="single" w:color="auto" w:sz="4" w:space="0"/>
              <w:left w:val="nil"/>
              <w:bottom w:val="single" w:color="auto" w:sz="4" w:space="0"/>
              <w:right w:val="single" w:color="auto" w:sz="4" w:space="0"/>
            </w:tcBorders>
            <w:vAlign w:val="center"/>
          </w:tcPr>
          <w:p w14:paraId="3685E579">
            <w:pPr>
              <w:widowControl/>
              <w:ind w:firstLine="0" w:firstLineChars="0"/>
              <w:jc w:val="center"/>
              <w:rPr>
                <w:rFonts w:hint="eastAsia" w:ascii="微软雅黑" w:hAnsi="微软雅黑" w:cs="微软雅黑"/>
                <w:kern w:val="0"/>
                <w:szCs w:val="21"/>
              </w:rPr>
            </w:pPr>
            <w:r>
              <w:rPr>
                <w:rFonts w:hint="eastAsia" w:ascii="微软雅黑" w:hAnsi="微软雅黑" w:cs="微软雅黑"/>
                <w:kern w:val="0"/>
                <w:szCs w:val="21"/>
              </w:rPr>
              <w:t>　</w:t>
            </w:r>
          </w:p>
        </w:tc>
        <w:tc>
          <w:tcPr>
            <w:tcW w:w="769" w:type="dxa"/>
            <w:tcBorders>
              <w:top w:val="single" w:color="auto" w:sz="4" w:space="0"/>
              <w:left w:val="nil"/>
              <w:bottom w:val="single" w:color="auto" w:sz="4" w:space="0"/>
              <w:right w:val="single" w:color="auto" w:sz="4" w:space="0"/>
            </w:tcBorders>
            <w:vAlign w:val="center"/>
          </w:tcPr>
          <w:p w14:paraId="49C11DBC">
            <w:pPr>
              <w:widowControl/>
              <w:ind w:firstLine="0" w:firstLineChars="0"/>
              <w:jc w:val="center"/>
              <w:rPr>
                <w:rFonts w:hint="eastAsia" w:ascii="微软雅黑" w:hAnsi="微软雅黑" w:cs="微软雅黑"/>
                <w:kern w:val="0"/>
                <w:szCs w:val="21"/>
              </w:rPr>
            </w:pPr>
            <w:r>
              <w:rPr>
                <w:rFonts w:hint="eastAsia" w:ascii="微软雅黑" w:hAnsi="微软雅黑" w:cs="微软雅黑"/>
                <w:kern w:val="0"/>
                <w:szCs w:val="21"/>
              </w:rPr>
              <w:t>　</w:t>
            </w:r>
          </w:p>
        </w:tc>
        <w:tc>
          <w:tcPr>
            <w:tcW w:w="962" w:type="dxa"/>
            <w:tcBorders>
              <w:top w:val="single" w:color="auto" w:sz="4" w:space="0"/>
              <w:left w:val="nil"/>
              <w:bottom w:val="single" w:color="auto" w:sz="4" w:space="0"/>
              <w:right w:val="single" w:color="auto" w:sz="4" w:space="0"/>
            </w:tcBorders>
            <w:vAlign w:val="center"/>
          </w:tcPr>
          <w:p w14:paraId="109E99C7">
            <w:pPr>
              <w:widowControl/>
              <w:ind w:firstLine="0" w:firstLineChars="0"/>
              <w:jc w:val="center"/>
              <w:rPr>
                <w:rFonts w:hint="eastAsia" w:ascii="微软雅黑" w:hAnsi="微软雅黑" w:cs="微软雅黑"/>
                <w:kern w:val="0"/>
                <w:szCs w:val="21"/>
              </w:rPr>
            </w:pPr>
            <w:r>
              <w:rPr>
                <w:rFonts w:hint="eastAsia" w:ascii="微软雅黑" w:hAnsi="微软雅黑" w:cs="微软雅黑"/>
                <w:kern w:val="0"/>
                <w:szCs w:val="21"/>
              </w:rPr>
              <w:t>　</w:t>
            </w:r>
          </w:p>
        </w:tc>
        <w:tc>
          <w:tcPr>
            <w:tcW w:w="1049" w:type="dxa"/>
            <w:tcBorders>
              <w:top w:val="nil"/>
              <w:left w:val="nil"/>
              <w:bottom w:val="single" w:color="auto" w:sz="4" w:space="0"/>
              <w:right w:val="single" w:color="auto" w:sz="4" w:space="0"/>
            </w:tcBorders>
            <w:vAlign w:val="bottom"/>
          </w:tcPr>
          <w:p w14:paraId="2F7E3106">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　</w:t>
            </w:r>
          </w:p>
        </w:tc>
      </w:tr>
      <w:tr w14:paraId="06C74933">
        <w:tblPrEx>
          <w:tblCellMar>
            <w:top w:w="0" w:type="dxa"/>
            <w:left w:w="108" w:type="dxa"/>
            <w:bottom w:w="0" w:type="dxa"/>
            <w:right w:w="108" w:type="dxa"/>
          </w:tblCellMar>
        </w:tblPrEx>
        <w:trPr>
          <w:trHeight w:val="343" w:hRule="atLeast"/>
        </w:trPr>
        <w:tc>
          <w:tcPr>
            <w:tcW w:w="2779" w:type="dxa"/>
            <w:tcBorders>
              <w:top w:val="nil"/>
              <w:left w:val="single" w:color="auto" w:sz="4" w:space="0"/>
              <w:bottom w:val="single" w:color="auto" w:sz="4" w:space="0"/>
              <w:right w:val="single" w:color="auto" w:sz="4" w:space="0"/>
            </w:tcBorders>
            <w:vAlign w:val="center"/>
          </w:tcPr>
          <w:p w14:paraId="7B46DC13">
            <w:pPr>
              <w:widowControl/>
              <w:ind w:firstLine="0" w:firstLineChars="0"/>
              <w:jc w:val="center"/>
              <w:rPr>
                <w:rFonts w:hint="eastAsia" w:ascii="微软雅黑" w:hAnsi="微软雅黑" w:cs="微软雅黑"/>
                <w:kern w:val="0"/>
                <w:szCs w:val="21"/>
              </w:rPr>
            </w:pPr>
            <w:r>
              <w:rPr>
                <w:rFonts w:hint="eastAsia" w:ascii="微软雅黑" w:hAnsi="微软雅黑" w:cs="微软雅黑"/>
                <w:kern w:val="0"/>
                <w:szCs w:val="21"/>
              </w:rPr>
              <w:t>合计总价款（人民币）</w:t>
            </w:r>
          </w:p>
        </w:tc>
        <w:tc>
          <w:tcPr>
            <w:tcW w:w="5692" w:type="dxa"/>
            <w:gridSpan w:val="4"/>
            <w:tcBorders>
              <w:top w:val="nil"/>
              <w:left w:val="nil"/>
              <w:bottom w:val="single" w:color="auto" w:sz="4" w:space="0"/>
              <w:right w:val="single" w:color="000000" w:sz="4" w:space="0"/>
            </w:tcBorders>
            <w:vAlign w:val="center"/>
          </w:tcPr>
          <w:p w14:paraId="6875B5AB">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人民币</w:t>
            </w:r>
            <w:r>
              <w:rPr>
                <w:rFonts w:hint="eastAsia" w:ascii="微软雅黑" w:hAnsi="微软雅黑" w:cs="微软雅黑"/>
                <w:kern w:val="0"/>
                <w:szCs w:val="21"/>
                <w:u w:val="single"/>
              </w:rPr>
              <w:t xml:space="preserve">                 </w:t>
            </w:r>
            <w:r>
              <w:rPr>
                <w:rFonts w:hint="eastAsia" w:ascii="微软雅黑" w:hAnsi="微软雅黑" w:cs="微软雅黑"/>
                <w:kern w:val="0"/>
                <w:szCs w:val="21"/>
              </w:rPr>
              <w:t xml:space="preserve">元整。       ￥: </w:t>
            </w:r>
            <w:r>
              <w:rPr>
                <w:rFonts w:hint="eastAsia" w:ascii="微软雅黑" w:hAnsi="微软雅黑" w:cs="微软雅黑"/>
                <w:kern w:val="0"/>
                <w:szCs w:val="21"/>
                <w:u w:val="single"/>
              </w:rPr>
              <w:t xml:space="preserve">             </w:t>
            </w:r>
          </w:p>
        </w:tc>
      </w:tr>
      <w:tr w14:paraId="3833DAF9">
        <w:tblPrEx>
          <w:tblCellMar>
            <w:top w:w="0" w:type="dxa"/>
            <w:left w:w="108" w:type="dxa"/>
            <w:bottom w:w="0" w:type="dxa"/>
            <w:right w:w="108" w:type="dxa"/>
          </w:tblCellMar>
        </w:tblPrEx>
        <w:trPr>
          <w:trHeight w:val="316" w:hRule="atLeast"/>
        </w:trPr>
        <w:tc>
          <w:tcPr>
            <w:tcW w:w="2779" w:type="dxa"/>
            <w:tcBorders>
              <w:top w:val="nil"/>
              <w:left w:val="single" w:color="auto" w:sz="4" w:space="0"/>
              <w:bottom w:val="nil"/>
              <w:right w:val="nil"/>
            </w:tcBorders>
            <w:vAlign w:val="bottom"/>
          </w:tcPr>
          <w:p w14:paraId="264FE878">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 xml:space="preserve">供货单位（盖章）：                     </w:t>
            </w:r>
          </w:p>
        </w:tc>
        <w:tc>
          <w:tcPr>
            <w:tcW w:w="2911" w:type="dxa"/>
            <w:tcBorders>
              <w:top w:val="nil"/>
              <w:left w:val="nil"/>
              <w:bottom w:val="nil"/>
              <w:right w:val="nil"/>
            </w:tcBorders>
            <w:vAlign w:val="center"/>
          </w:tcPr>
          <w:p w14:paraId="62960D3F">
            <w:pPr>
              <w:widowControl/>
              <w:ind w:firstLine="0" w:firstLineChars="0"/>
              <w:jc w:val="right"/>
              <w:rPr>
                <w:rFonts w:hint="eastAsia" w:ascii="微软雅黑" w:hAnsi="微软雅黑" w:cs="微软雅黑"/>
                <w:kern w:val="0"/>
                <w:szCs w:val="21"/>
              </w:rPr>
            </w:pPr>
            <w:r>
              <w:rPr>
                <w:rFonts w:hint="eastAsia" w:ascii="微软雅黑" w:hAnsi="微软雅黑" w:cs="微软雅黑"/>
                <w:kern w:val="0"/>
                <w:szCs w:val="21"/>
              </w:rPr>
              <w:t>采购人（盖章）:</w:t>
            </w:r>
          </w:p>
        </w:tc>
        <w:tc>
          <w:tcPr>
            <w:tcW w:w="1731" w:type="dxa"/>
            <w:gridSpan w:val="2"/>
            <w:tcBorders>
              <w:top w:val="nil"/>
              <w:left w:val="nil"/>
              <w:bottom w:val="nil"/>
              <w:right w:val="nil"/>
            </w:tcBorders>
            <w:vAlign w:val="bottom"/>
          </w:tcPr>
          <w:p w14:paraId="318718EF">
            <w:pPr>
              <w:widowControl/>
              <w:ind w:firstLine="0" w:firstLineChars="0"/>
              <w:rPr>
                <w:rFonts w:hint="eastAsia" w:ascii="微软雅黑" w:hAnsi="微软雅黑" w:cs="微软雅黑"/>
                <w:kern w:val="0"/>
                <w:szCs w:val="21"/>
              </w:rPr>
            </w:pPr>
          </w:p>
        </w:tc>
        <w:tc>
          <w:tcPr>
            <w:tcW w:w="1049" w:type="dxa"/>
            <w:tcBorders>
              <w:top w:val="nil"/>
              <w:left w:val="nil"/>
              <w:bottom w:val="nil"/>
              <w:right w:val="single" w:color="auto" w:sz="4" w:space="0"/>
            </w:tcBorders>
            <w:vAlign w:val="bottom"/>
          </w:tcPr>
          <w:p w14:paraId="26D443A5">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　</w:t>
            </w:r>
          </w:p>
        </w:tc>
      </w:tr>
      <w:tr w14:paraId="3580EAC6">
        <w:tblPrEx>
          <w:tblCellMar>
            <w:top w:w="0" w:type="dxa"/>
            <w:left w:w="108" w:type="dxa"/>
            <w:bottom w:w="0" w:type="dxa"/>
            <w:right w:w="108" w:type="dxa"/>
          </w:tblCellMar>
        </w:tblPrEx>
        <w:trPr>
          <w:trHeight w:val="240" w:hRule="atLeast"/>
        </w:trPr>
        <w:tc>
          <w:tcPr>
            <w:tcW w:w="2779" w:type="dxa"/>
            <w:tcBorders>
              <w:top w:val="nil"/>
              <w:left w:val="single" w:color="auto" w:sz="4" w:space="0"/>
              <w:bottom w:val="nil"/>
              <w:right w:val="nil"/>
            </w:tcBorders>
            <w:vAlign w:val="bottom"/>
          </w:tcPr>
          <w:p w14:paraId="3864479E">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经办项目负责人：</w:t>
            </w:r>
          </w:p>
        </w:tc>
        <w:tc>
          <w:tcPr>
            <w:tcW w:w="2911" w:type="dxa"/>
            <w:tcBorders>
              <w:top w:val="nil"/>
              <w:left w:val="nil"/>
              <w:bottom w:val="nil"/>
              <w:right w:val="nil"/>
            </w:tcBorders>
            <w:vAlign w:val="center"/>
          </w:tcPr>
          <w:p w14:paraId="7A1C44F9">
            <w:pPr>
              <w:widowControl/>
              <w:ind w:firstLine="0" w:firstLineChars="0"/>
              <w:jc w:val="right"/>
              <w:rPr>
                <w:rFonts w:hint="eastAsia" w:ascii="微软雅黑" w:hAnsi="微软雅黑" w:cs="微软雅黑"/>
                <w:kern w:val="0"/>
                <w:szCs w:val="21"/>
              </w:rPr>
            </w:pPr>
            <w:r>
              <w:rPr>
                <w:rFonts w:hint="eastAsia" w:ascii="微软雅黑" w:hAnsi="微软雅黑" w:cs="微软雅黑"/>
                <w:kern w:val="0"/>
                <w:szCs w:val="21"/>
              </w:rPr>
              <w:t>项目验收组组长：</w:t>
            </w:r>
          </w:p>
        </w:tc>
        <w:tc>
          <w:tcPr>
            <w:tcW w:w="1731" w:type="dxa"/>
            <w:gridSpan w:val="2"/>
            <w:tcBorders>
              <w:top w:val="nil"/>
              <w:left w:val="nil"/>
              <w:bottom w:val="nil"/>
              <w:right w:val="nil"/>
            </w:tcBorders>
            <w:vAlign w:val="bottom"/>
          </w:tcPr>
          <w:p w14:paraId="298EF6B9">
            <w:pPr>
              <w:widowControl/>
              <w:ind w:firstLine="0" w:firstLineChars="0"/>
              <w:rPr>
                <w:rFonts w:hint="eastAsia" w:ascii="微软雅黑" w:hAnsi="微软雅黑" w:cs="微软雅黑"/>
                <w:kern w:val="0"/>
                <w:szCs w:val="21"/>
              </w:rPr>
            </w:pPr>
          </w:p>
        </w:tc>
        <w:tc>
          <w:tcPr>
            <w:tcW w:w="1049" w:type="dxa"/>
            <w:tcBorders>
              <w:top w:val="nil"/>
              <w:left w:val="nil"/>
              <w:bottom w:val="nil"/>
              <w:right w:val="single" w:color="auto" w:sz="4" w:space="0"/>
            </w:tcBorders>
            <w:vAlign w:val="bottom"/>
          </w:tcPr>
          <w:p w14:paraId="6C9BF132">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　</w:t>
            </w:r>
          </w:p>
        </w:tc>
      </w:tr>
      <w:tr w14:paraId="6A3D013C">
        <w:tblPrEx>
          <w:tblCellMar>
            <w:top w:w="0" w:type="dxa"/>
            <w:left w:w="108" w:type="dxa"/>
            <w:bottom w:w="0" w:type="dxa"/>
            <w:right w:w="108" w:type="dxa"/>
          </w:tblCellMar>
        </w:tblPrEx>
        <w:trPr>
          <w:trHeight w:val="240" w:hRule="atLeast"/>
        </w:trPr>
        <w:tc>
          <w:tcPr>
            <w:tcW w:w="2779" w:type="dxa"/>
            <w:tcBorders>
              <w:top w:val="nil"/>
              <w:left w:val="single" w:color="auto" w:sz="4" w:space="0"/>
              <w:bottom w:val="nil"/>
              <w:right w:val="nil"/>
            </w:tcBorders>
            <w:vAlign w:val="bottom"/>
          </w:tcPr>
          <w:p w14:paraId="2DBB7F14">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联系电话：</w:t>
            </w:r>
          </w:p>
        </w:tc>
        <w:tc>
          <w:tcPr>
            <w:tcW w:w="2911" w:type="dxa"/>
            <w:tcBorders>
              <w:top w:val="nil"/>
              <w:left w:val="nil"/>
              <w:bottom w:val="nil"/>
              <w:right w:val="nil"/>
            </w:tcBorders>
            <w:vAlign w:val="center"/>
          </w:tcPr>
          <w:p w14:paraId="0D06F13E">
            <w:pPr>
              <w:widowControl/>
              <w:ind w:firstLine="0" w:firstLineChars="0"/>
              <w:jc w:val="right"/>
              <w:rPr>
                <w:rFonts w:hint="eastAsia" w:ascii="微软雅黑" w:hAnsi="微软雅黑" w:cs="微软雅黑"/>
                <w:kern w:val="0"/>
                <w:szCs w:val="21"/>
              </w:rPr>
            </w:pPr>
            <w:r>
              <w:rPr>
                <w:rFonts w:hint="eastAsia" w:ascii="微软雅黑" w:hAnsi="微软雅黑" w:cs="微软雅黑"/>
                <w:kern w:val="0"/>
                <w:szCs w:val="21"/>
              </w:rPr>
              <w:t>联系电话：</w:t>
            </w:r>
          </w:p>
        </w:tc>
        <w:tc>
          <w:tcPr>
            <w:tcW w:w="769" w:type="dxa"/>
            <w:tcBorders>
              <w:top w:val="nil"/>
              <w:left w:val="nil"/>
              <w:bottom w:val="nil"/>
              <w:right w:val="nil"/>
            </w:tcBorders>
            <w:vAlign w:val="bottom"/>
          </w:tcPr>
          <w:p w14:paraId="5E619C3B">
            <w:pPr>
              <w:widowControl/>
              <w:ind w:firstLine="0" w:firstLineChars="0"/>
              <w:rPr>
                <w:rFonts w:hint="eastAsia" w:ascii="微软雅黑" w:hAnsi="微软雅黑" w:cs="微软雅黑"/>
                <w:kern w:val="0"/>
                <w:szCs w:val="21"/>
              </w:rPr>
            </w:pPr>
          </w:p>
        </w:tc>
        <w:tc>
          <w:tcPr>
            <w:tcW w:w="962" w:type="dxa"/>
            <w:tcBorders>
              <w:top w:val="nil"/>
              <w:left w:val="nil"/>
              <w:bottom w:val="nil"/>
              <w:right w:val="nil"/>
            </w:tcBorders>
            <w:vAlign w:val="bottom"/>
          </w:tcPr>
          <w:p w14:paraId="61B372ED">
            <w:pPr>
              <w:widowControl/>
              <w:ind w:firstLine="0" w:firstLineChars="0"/>
              <w:rPr>
                <w:rFonts w:hint="eastAsia" w:ascii="微软雅黑" w:hAnsi="微软雅黑" w:cs="微软雅黑"/>
                <w:kern w:val="0"/>
                <w:szCs w:val="21"/>
              </w:rPr>
            </w:pPr>
          </w:p>
        </w:tc>
        <w:tc>
          <w:tcPr>
            <w:tcW w:w="1049" w:type="dxa"/>
            <w:tcBorders>
              <w:top w:val="nil"/>
              <w:left w:val="nil"/>
              <w:bottom w:val="nil"/>
              <w:right w:val="single" w:color="auto" w:sz="4" w:space="0"/>
            </w:tcBorders>
            <w:vAlign w:val="bottom"/>
          </w:tcPr>
          <w:p w14:paraId="3C4CD2BA">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　</w:t>
            </w:r>
          </w:p>
        </w:tc>
      </w:tr>
      <w:tr w14:paraId="1EC6A8C4">
        <w:tblPrEx>
          <w:tblCellMar>
            <w:top w:w="0" w:type="dxa"/>
            <w:left w:w="108" w:type="dxa"/>
            <w:bottom w:w="0" w:type="dxa"/>
            <w:right w:w="108" w:type="dxa"/>
          </w:tblCellMar>
        </w:tblPrEx>
        <w:trPr>
          <w:trHeight w:val="247" w:hRule="atLeast"/>
        </w:trPr>
        <w:tc>
          <w:tcPr>
            <w:tcW w:w="2779" w:type="dxa"/>
            <w:tcBorders>
              <w:top w:val="nil"/>
              <w:left w:val="single" w:color="auto" w:sz="4" w:space="0"/>
              <w:bottom w:val="nil"/>
              <w:right w:val="nil"/>
            </w:tcBorders>
            <w:vAlign w:val="bottom"/>
          </w:tcPr>
          <w:p w14:paraId="41654891">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开户银行：</w:t>
            </w:r>
          </w:p>
        </w:tc>
        <w:tc>
          <w:tcPr>
            <w:tcW w:w="2911" w:type="dxa"/>
            <w:tcBorders>
              <w:top w:val="nil"/>
              <w:left w:val="nil"/>
              <w:bottom w:val="nil"/>
              <w:right w:val="nil"/>
            </w:tcBorders>
            <w:vAlign w:val="center"/>
          </w:tcPr>
          <w:p w14:paraId="659DC07C">
            <w:pPr>
              <w:widowControl/>
              <w:ind w:firstLine="0" w:firstLineChars="0"/>
              <w:jc w:val="right"/>
              <w:rPr>
                <w:rFonts w:hint="eastAsia" w:ascii="微软雅黑" w:hAnsi="微软雅黑" w:cs="微软雅黑"/>
                <w:kern w:val="0"/>
                <w:szCs w:val="21"/>
              </w:rPr>
            </w:pPr>
            <w:r>
              <w:rPr>
                <w:rFonts w:hint="eastAsia" w:ascii="微软雅黑" w:hAnsi="微软雅黑" w:cs="微软雅黑"/>
                <w:kern w:val="0"/>
                <w:szCs w:val="21"/>
              </w:rPr>
              <w:t>项目验收组成员（签名）：</w:t>
            </w:r>
          </w:p>
        </w:tc>
        <w:tc>
          <w:tcPr>
            <w:tcW w:w="769" w:type="dxa"/>
            <w:tcBorders>
              <w:top w:val="nil"/>
              <w:left w:val="nil"/>
              <w:bottom w:val="nil"/>
              <w:right w:val="nil"/>
            </w:tcBorders>
            <w:vAlign w:val="bottom"/>
          </w:tcPr>
          <w:p w14:paraId="6FEE3EC5">
            <w:pPr>
              <w:widowControl/>
              <w:ind w:firstLine="0" w:firstLineChars="0"/>
              <w:rPr>
                <w:rFonts w:hint="eastAsia" w:ascii="微软雅黑" w:hAnsi="微软雅黑" w:cs="微软雅黑"/>
                <w:kern w:val="0"/>
                <w:szCs w:val="21"/>
              </w:rPr>
            </w:pPr>
          </w:p>
        </w:tc>
        <w:tc>
          <w:tcPr>
            <w:tcW w:w="962" w:type="dxa"/>
            <w:tcBorders>
              <w:top w:val="nil"/>
              <w:left w:val="nil"/>
              <w:bottom w:val="nil"/>
              <w:right w:val="nil"/>
            </w:tcBorders>
            <w:vAlign w:val="bottom"/>
          </w:tcPr>
          <w:p w14:paraId="21EAF0B9">
            <w:pPr>
              <w:widowControl/>
              <w:ind w:firstLine="0" w:firstLineChars="0"/>
              <w:rPr>
                <w:rFonts w:hint="eastAsia" w:ascii="微软雅黑" w:hAnsi="微软雅黑" w:cs="微软雅黑"/>
                <w:kern w:val="0"/>
                <w:szCs w:val="21"/>
              </w:rPr>
            </w:pPr>
          </w:p>
        </w:tc>
        <w:tc>
          <w:tcPr>
            <w:tcW w:w="1049" w:type="dxa"/>
            <w:tcBorders>
              <w:top w:val="nil"/>
              <w:left w:val="nil"/>
              <w:bottom w:val="nil"/>
              <w:right w:val="single" w:color="auto" w:sz="4" w:space="0"/>
            </w:tcBorders>
            <w:vAlign w:val="bottom"/>
          </w:tcPr>
          <w:p w14:paraId="4D21A513">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　</w:t>
            </w:r>
          </w:p>
        </w:tc>
      </w:tr>
      <w:tr w14:paraId="0F39CC8B">
        <w:tblPrEx>
          <w:tblCellMar>
            <w:top w:w="0" w:type="dxa"/>
            <w:left w:w="108" w:type="dxa"/>
            <w:bottom w:w="0" w:type="dxa"/>
            <w:right w:w="108" w:type="dxa"/>
          </w:tblCellMar>
        </w:tblPrEx>
        <w:trPr>
          <w:trHeight w:val="309" w:hRule="atLeast"/>
        </w:trPr>
        <w:tc>
          <w:tcPr>
            <w:tcW w:w="2779" w:type="dxa"/>
            <w:tcBorders>
              <w:top w:val="nil"/>
              <w:left w:val="single" w:color="auto" w:sz="4" w:space="0"/>
              <w:bottom w:val="single" w:color="auto" w:sz="4" w:space="0"/>
              <w:right w:val="nil"/>
            </w:tcBorders>
            <w:vAlign w:val="center"/>
          </w:tcPr>
          <w:p w14:paraId="46451908">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银行帐号：</w:t>
            </w:r>
          </w:p>
        </w:tc>
        <w:tc>
          <w:tcPr>
            <w:tcW w:w="2911" w:type="dxa"/>
            <w:tcBorders>
              <w:top w:val="nil"/>
              <w:left w:val="nil"/>
              <w:bottom w:val="single" w:color="auto" w:sz="4" w:space="0"/>
              <w:right w:val="nil"/>
            </w:tcBorders>
            <w:vAlign w:val="bottom"/>
          </w:tcPr>
          <w:p w14:paraId="63DE19BA">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　</w:t>
            </w:r>
          </w:p>
        </w:tc>
        <w:tc>
          <w:tcPr>
            <w:tcW w:w="2781" w:type="dxa"/>
            <w:gridSpan w:val="3"/>
            <w:tcBorders>
              <w:top w:val="nil"/>
              <w:left w:val="nil"/>
              <w:bottom w:val="single" w:color="auto" w:sz="4" w:space="0"/>
              <w:right w:val="single" w:color="000000" w:sz="4" w:space="0"/>
            </w:tcBorders>
            <w:vAlign w:val="center"/>
          </w:tcPr>
          <w:p w14:paraId="5A8DDBE5">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验收时间：       年     月     日</w:t>
            </w:r>
          </w:p>
        </w:tc>
      </w:tr>
      <w:tr w14:paraId="4267B026">
        <w:tblPrEx>
          <w:tblCellMar>
            <w:top w:w="0" w:type="dxa"/>
            <w:left w:w="108" w:type="dxa"/>
            <w:bottom w:w="0" w:type="dxa"/>
            <w:right w:w="108" w:type="dxa"/>
          </w:tblCellMar>
        </w:tblPrEx>
        <w:trPr>
          <w:trHeight w:val="157" w:hRule="atLeast"/>
        </w:trPr>
        <w:tc>
          <w:tcPr>
            <w:tcW w:w="8472" w:type="dxa"/>
            <w:gridSpan w:val="5"/>
            <w:tcBorders>
              <w:top w:val="single" w:color="auto" w:sz="4" w:space="0"/>
              <w:left w:val="nil"/>
              <w:bottom w:val="nil"/>
              <w:right w:val="nil"/>
            </w:tcBorders>
            <w:vAlign w:val="center"/>
          </w:tcPr>
          <w:p w14:paraId="376896A3">
            <w:pPr>
              <w:widowControl/>
              <w:ind w:firstLine="0" w:firstLineChars="0"/>
              <w:rPr>
                <w:rFonts w:hint="eastAsia" w:ascii="微软雅黑" w:hAnsi="微软雅黑" w:cs="微软雅黑"/>
                <w:kern w:val="0"/>
                <w:szCs w:val="21"/>
              </w:rPr>
            </w:pPr>
            <w:r>
              <w:rPr>
                <w:rFonts w:hint="eastAsia" w:ascii="微软雅黑" w:hAnsi="微软雅黑" w:cs="微软雅黑"/>
                <w:kern w:val="0"/>
                <w:szCs w:val="21"/>
              </w:rPr>
              <w:t>本单一式四联：第一联采购人留存，第二联作为财政支付凭证，第三联供货单位留存。</w:t>
            </w:r>
          </w:p>
        </w:tc>
      </w:tr>
    </w:tbl>
    <w:p w14:paraId="1EDD7FD8">
      <w:pPr>
        <w:pStyle w:val="29"/>
        <w:spacing w:line="360" w:lineRule="auto"/>
        <w:outlineLvl w:val="9"/>
        <w:rPr>
          <w:rStyle w:val="66"/>
          <w:rFonts w:hint="eastAsia" w:cs="微软雅黑"/>
        </w:rPr>
        <w:sectPr>
          <w:pgSz w:w="11906" w:h="16838"/>
          <w:pgMar w:top="1474" w:right="1797" w:bottom="1247" w:left="1797" w:header="851" w:footer="851" w:gutter="0"/>
          <w:cols w:space="720" w:num="1"/>
          <w:docGrid w:linePitch="312" w:charSpace="0"/>
        </w:sectPr>
      </w:pPr>
      <w:r>
        <w:rPr>
          <w:rFonts w:hint="eastAsia" w:cs="微软雅黑"/>
        </w:rPr>
        <w:t xml:space="preserve"> </w:t>
      </w:r>
      <w:r>
        <w:rPr>
          <w:rFonts w:hint="eastAsia" w:cs="微软雅黑"/>
        </w:rPr>
        <w:br w:type="page"/>
      </w:r>
      <w:bookmarkEnd w:id="240"/>
      <w:bookmarkStart w:id="263" w:name="_Toc25864"/>
      <w:bookmarkStart w:id="264" w:name="_Toc493511828"/>
    </w:p>
    <w:p w14:paraId="327E335F">
      <w:pPr>
        <w:pStyle w:val="2"/>
        <w:numPr>
          <w:ilvl w:val="0"/>
          <w:numId w:val="4"/>
        </w:numPr>
        <w:rPr>
          <w:rStyle w:val="66"/>
          <w:rFonts w:hint="eastAsia" w:ascii="微软雅黑" w:hAnsi="微软雅黑" w:cs="微软雅黑"/>
          <w:b/>
          <w:bCs/>
        </w:rPr>
      </w:pPr>
      <w:r>
        <w:rPr>
          <w:rStyle w:val="66"/>
          <w:rFonts w:hint="eastAsia" w:ascii="微软雅黑" w:hAnsi="微软雅黑" w:cs="微软雅黑"/>
          <w:b/>
          <w:bCs/>
        </w:rPr>
        <w:t xml:space="preserve">  </w:t>
      </w:r>
      <w:bookmarkStart w:id="265" w:name="_Toc191238339"/>
      <w:bookmarkStart w:id="266" w:name="_Toc30233"/>
      <w:r>
        <w:rPr>
          <w:rStyle w:val="66"/>
          <w:rFonts w:hint="eastAsia" w:ascii="微软雅黑" w:hAnsi="微软雅黑" w:cs="微软雅黑"/>
          <w:b/>
          <w:bCs/>
        </w:rPr>
        <w:t>响应文件相关格式</w:t>
      </w:r>
      <w:bookmarkEnd w:id="263"/>
      <w:bookmarkEnd w:id="264"/>
      <w:bookmarkEnd w:id="265"/>
      <w:bookmarkEnd w:id="266"/>
      <w:bookmarkStart w:id="267" w:name="_Toc430786287"/>
    </w:p>
    <w:bookmarkEnd w:id="267"/>
    <w:p w14:paraId="2E859C4E">
      <w:pPr>
        <w:ind w:firstLine="420"/>
        <w:jc w:val="center"/>
        <w:rPr>
          <w:rFonts w:hint="eastAsia" w:ascii="微软雅黑" w:hAnsi="微软雅黑" w:cs="微软雅黑"/>
          <w:szCs w:val="21"/>
        </w:rPr>
      </w:pPr>
      <w:r>
        <w:rPr>
          <w:rFonts w:hint="eastAsia" w:ascii="微软雅黑" w:hAnsi="微软雅黑" w:cs="微软雅黑"/>
          <w:szCs w:val="21"/>
        </w:rPr>
        <w:t>资格文件部分</w:t>
      </w:r>
    </w:p>
    <w:p w14:paraId="56CA192D">
      <w:pPr>
        <w:ind w:firstLine="420"/>
        <w:jc w:val="center"/>
        <w:rPr>
          <w:rFonts w:hint="eastAsia" w:ascii="微软雅黑" w:hAnsi="微软雅黑" w:cs="微软雅黑"/>
          <w:b/>
          <w:kern w:val="0"/>
          <w:szCs w:val="21"/>
        </w:rPr>
      </w:pPr>
      <w:bookmarkStart w:id="268" w:name="_Toc164943223"/>
      <w:r>
        <w:rPr>
          <w:rFonts w:hint="eastAsia" w:ascii="微软雅黑" w:hAnsi="微软雅黑" w:cs="微软雅黑"/>
          <w:b/>
          <w:kern w:val="0"/>
          <w:szCs w:val="21"/>
        </w:rPr>
        <w:t>目录</w:t>
      </w:r>
      <w:bookmarkEnd w:id="268"/>
    </w:p>
    <w:p w14:paraId="2234C0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（1）符合参加政府采购活动应当具备的一般条件的承诺函……………（页码）</w:t>
      </w:r>
    </w:p>
    <w:p w14:paraId="5CB93B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（2）落实政府采购政策需满足的资格要求……………（页码）</w:t>
      </w:r>
    </w:p>
    <w:p w14:paraId="492D34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（3）投标人营业执照副本复印件…………………………………………………（页码）</w:t>
      </w:r>
    </w:p>
    <w:p w14:paraId="663110A2">
      <w:pPr>
        <w:snapToGrid w:val="0"/>
        <w:ind w:right="480" w:firstLine="420"/>
        <w:jc w:val="both"/>
        <w:rPr>
          <w:rFonts w:hint="eastAsia" w:ascii="微软雅黑" w:hAnsi="微软雅黑" w:cs="微软雅黑"/>
          <w:b/>
          <w:kern w:val="0"/>
          <w:szCs w:val="21"/>
        </w:rPr>
      </w:pPr>
      <w:r>
        <w:rPr>
          <w:rFonts w:hint="eastAsia" w:ascii="微软雅黑" w:hAnsi="微软雅黑" w:cs="微软雅黑"/>
          <w:b/>
          <w:kern w:val="0"/>
          <w:szCs w:val="21"/>
        </w:rPr>
        <w:t>一、 符合参加政府采购活动应当具备的一般条件的承诺函</w:t>
      </w:r>
    </w:p>
    <w:p w14:paraId="035803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u w:val="single"/>
        </w:rPr>
        <w:t>（采购人）、（采购代理机构）</w:t>
      </w:r>
      <w:r>
        <w:rPr>
          <w:rFonts w:hint="eastAsia" w:ascii="微软雅黑" w:hAnsi="微软雅黑" w:cs="微软雅黑"/>
          <w:kern w:val="0"/>
          <w:szCs w:val="21"/>
        </w:rPr>
        <w:t>：</w:t>
      </w:r>
    </w:p>
    <w:p w14:paraId="629966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我方参与（项目名称）【项目编号】政府采购活动，郑重承诺：</w:t>
      </w:r>
    </w:p>
    <w:p w14:paraId="320C18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（一）具备《中华人民共和国政府采购法》第二十二条第一款规定的条件：</w:t>
      </w:r>
    </w:p>
    <w:p w14:paraId="15226A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1、具有独立承担民事责任的能力；</w:t>
      </w:r>
    </w:p>
    <w:p w14:paraId="646E64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 xml:space="preserve">2、具有良好的商业信誉和健全的财务会计制度； </w:t>
      </w:r>
    </w:p>
    <w:p w14:paraId="7A18AC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3、具有履行合同所必需的设备和专业技术能力；</w:t>
      </w:r>
    </w:p>
    <w:p w14:paraId="1FAE81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4、有依法缴纳税收和社会保障资金的良好记录；</w:t>
      </w:r>
    </w:p>
    <w:p w14:paraId="049A77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5、参加政府采购活动前三年内，在经营活动中没有重大违法记录；</w:t>
      </w:r>
    </w:p>
    <w:p w14:paraId="34E027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6、具有法律、行政法规规定的其他条件。</w:t>
      </w:r>
    </w:p>
    <w:p w14:paraId="1665D6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（二）未被信用中国（www.creditchina.gov.cn)、中国政府采购网（www.ccgp.gov.cn）列入失信被执行人、重大税收违法案件当事人名单、政府采购严重违法失信行为记录名单。</w:t>
      </w:r>
    </w:p>
    <w:p w14:paraId="5BEA58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（三）不存在以下情况：</w:t>
      </w:r>
    </w:p>
    <w:p w14:paraId="4846D8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1、单位负责人为同一人或者存在直接控股、管理关系的不同供应商参加同一合同项下的政府采购活动的；</w:t>
      </w:r>
    </w:p>
    <w:p w14:paraId="60ED5C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2、为采购项目提供整体设计、规范编制或者项目管理、监理、检测等服务后再参加该采购项目的其他采购活动的。</w:t>
      </w:r>
    </w:p>
    <w:p w14:paraId="0CFEBF73">
      <w:pPr>
        <w:snapToGrid w:val="0"/>
        <w:spacing w:before="120" w:beforeLines="50"/>
        <w:ind w:firstLine="420"/>
        <w:jc w:val="center"/>
        <w:rPr>
          <w:rFonts w:hint="eastAsia" w:ascii="微软雅黑" w:hAnsi="微软雅黑" w:cs="微软雅黑"/>
          <w:szCs w:val="21"/>
          <w:u w:val="single"/>
        </w:rPr>
      </w:pPr>
      <w:r>
        <w:rPr>
          <w:rFonts w:hint="eastAsia" w:ascii="微软雅黑" w:hAnsi="微软雅黑" w:cs="微软雅黑"/>
          <w:kern w:val="0"/>
          <w:szCs w:val="21"/>
        </w:rPr>
        <w:t xml:space="preserve"> 法定代表人或</w:t>
      </w:r>
      <w:r>
        <w:rPr>
          <w:rFonts w:hint="eastAsia" w:ascii="微软雅黑" w:hAnsi="微软雅黑" w:cs="微软雅黑"/>
          <w:szCs w:val="21"/>
        </w:rPr>
        <w:t>被授权人签字（或盖章）：</w:t>
      </w:r>
    </w:p>
    <w:p w14:paraId="24036510">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供应商名称（公章）：</w:t>
      </w:r>
    </w:p>
    <w:p w14:paraId="3148D8D3">
      <w:pPr>
        <w:pStyle w:val="121"/>
        <w:ind w:firstLine="420"/>
        <w:jc w:val="center"/>
        <w:rPr>
          <w:rFonts w:hint="eastAsia" w:ascii="微软雅黑" w:hAnsi="微软雅黑" w:eastAsia="微软雅黑" w:cs="微软雅黑"/>
          <w:sz w:val="21"/>
          <w:szCs w:val="21"/>
        </w:rPr>
        <w:sectPr>
          <w:footerReference r:id="rId24" w:type="default"/>
          <w:pgSz w:w="11906" w:h="16838"/>
          <w:pgMar w:top="1276" w:right="1418" w:bottom="1247" w:left="1418" w:header="851" w:footer="992" w:gutter="0"/>
          <w:cols w:space="720" w:num="1"/>
          <w:titlePg/>
          <w:docGrid w:linePitch="312" w:charSpace="0"/>
        </w:sectPr>
      </w:pPr>
      <w:r>
        <w:rPr>
          <w:rFonts w:hint="eastAsia" w:ascii="微软雅黑" w:hAnsi="微软雅黑" w:eastAsia="微软雅黑" w:cs="微软雅黑"/>
          <w:sz w:val="21"/>
          <w:szCs w:val="21"/>
        </w:rPr>
        <w:t xml:space="preserve">          日期： 年 月 日</w:t>
      </w:r>
    </w:p>
    <w:p w14:paraId="52B2F177">
      <w:pPr>
        <w:snapToGrid w:val="0"/>
        <w:ind w:firstLine="420"/>
        <w:jc w:val="center"/>
        <w:rPr>
          <w:rFonts w:hint="eastAsia" w:ascii="微软雅黑" w:hAnsi="微软雅黑" w:cs="微软雅黑"/>
          <w:b/>
          <w:kern w:val="0"/>
          <w:szCs w:val="21"/>
        </w:rPr>
      </w:pPr>
      <w:r>
        <w:rPr>
          <w:rFonts w:hint="eastAsia" w:ascii="微软雅黑" w:hAnsi="微软雅黑" w:cs="微软雅黑"/>
          <w:b/>
          <w:kern w:val="0"/>
          <w:szCs w:val="21"/>
        </w:rPr>
        <w:t>二、落实政府采购政策需满足的资格要求</w:t>
      </w:r>
    </w:p>
    <w:p w14:paraId="35E641C4">
      <w:pPr>
        <w:pStyle w:val="103"/>
        <w:widowControl/>
        <w:numPr>
          <w:ilvl w:val="0"/>
          <w:numId w:val="0"/>
        </w:numPr>
        <w:ind w:firstLine="424" w:firstLineChars="202"/>
        <w:rPr>
          <w:rFonts w:hint="eastAsia" w:ascii="宋体" w:hAnsi="宋体"/>
          <w:kern w:val="0"/>
        </w:rPr>
      </w:pPr>
      <w:r>
        <w:rPr>
          <w:b/>
        </w:rPr>
        <w:t>[招标公告落实政府采购政策需满足的资格要求为“无”即本项目或标项未预留份额专门面向中小企业时，符合《政府采购促进中小企业发展管理办法》规定的小微企业拟享受价格扣除政策的，需提供中小企业声明函。落实政府采购政策需满足的资格要求为“无”即本项目或标项未预留份额专门面向中小企业</w:t>
      </w:r>
      <w:r>
        <w:rPr>
          <w:rFonts w:hint="eastAsia"/>
          <w:b/>
        </w:rPr>
        <w:t>的情况下，如非中企业可不提供。</w:t>
      </w:r>
      <w:r>
        <w:rPr>
          <w:b/>
        </w:rPr>
        <w:t>]</w:t>
      </w:r>
      <w:r>
        <w:rPr>
          <w:rFonts w:ascii="宋体" w:hAnsi="宋体"/>
          <w:kern w:val="0"/>
        </w:rPr>
        <w:t xml:space="preserve"> </w:t>
      </w:r>
    </w:p>
    <w:p w14:paraId="5D75C661">
      <w:pPr>
        <w:snapToGrid w:val="0"/>
        <w:ind w:firstLine="420"/>
        <w:jc w:val="center"/>
        <w:rPr>
          <w:rFonts w:hint="eastAsia" w:ascii="微软雅黑" w:hAnsi="微软雅黑" w:cs="微软雅黑"/>
          <w:b/>
          <w:kern w:val="0"/>
          <w:szCs w:val="21"/>
        </w:rPr>
      </w:pPr>
      <w:r>
        <w:rPr>
          <w:rFonts w:hint="eastAsia" w:ascii="微软雅黑" w:hAnsi="微软雅黑" w:cs="微软雅黑"/>
          <w:b/>
          <w:kern w:val="0"/>
          <w:szCs w:val="21"/>
        </w:rPr>
        <w:t>中小企业声明函</w:t>
      </w:r>
    </w:p>
    <w:p w14:paraId="0A4870B3">
      <w:pPr>
        <w:ind w:firstLine="408"/>
        <w:rPr>
          <w:rFonts w:hint="eastAsia" w:ascii="微软雅黑" w:hAnsi="微软雅黑" w:cs="微软雅黑"/>
          <w:spacing w:val="-3"/>
          <w:szCs w:val="21"/>
        </w:rPr>
      </w:pPr>
      <w:r>
        <w:rPr>
          <w:rFonts w:hint="eastAsia" w:ascii="微软雅黑" w:hAnsi="微软雅黑" w:cs="微软雅黑"/>
          <w:spacing w:val="-3"/>
          <w:szCs w:val="21"/>
        </w:rPr>
        <w:t>本公司郑重声明，根据《政府采购促进中小企业发展管理办法》（财库﹝2020﹞46 号）的规定，本公司参加</w:t>
      </w:r>
      <w:r>
        <w:rPr>
          <w:rFonts w:hint="eastAsia" w:ascii="微软雅黑" w:hAnsi="微软雅黑" w:cs="微软雅黑"/>
          <w:spacing w:val="-3"/>
          <w:szCs w:val="21"/>
          <w:u w:val="single"/>
        </w:rPr>
        <w:t xml:space="preserve">（单位名称） </w:t>
      </w:r>
      <w:r>
        <w:rPr>
          <w:rFonts w:hint="eastAsia" w:ascii="微软雅黑" w:hAnsi="微软雅黑" w:cs="微软雅黑"/>
          <w:spacing w:val="-3"/>
          <w:szCs w:val="21"/>
        </w:rPr>
        <w:t xml:space="preserve"> 的 </w:t>
      </w:r>
      <w:r>
        <w:rPr>
          <w:rFonts w:hint="eastAsia" w:ascii="微软雅黑" w:hAnsi="微软雅黑" w:cs="微软雅黑"/>
          <w:spacing w:val="-3"/>
          <w:szCs w:val="21"/>
          <w:u w:val="single"/>
        </w:rPr>
        <w:t xml:space="preserve">  （项目名称）</w:t>
      </w:r>
      <w:r>
        <w:rPr>
          <w:rFonts w:hint="eastAsia" w:ascii="微软雅黑" w:hAnsi="微软雅黑" w:cs="微软雅黑"/>
          <w:spacing w:val="-3"/>
          <w:szCs w:val="21"/>
        </w:rPr>
        <w:t>采购活动，服务全部由符合政策要求的中小企业承接。相关企业</w:t>
      </w:r>
      <w:r>
        <w:rPr>
          <w:rFonts w:hint="eastAsia" w:ascii="微软雅黑" w:hAnsi="微软雅黑" w:cs="微软雅黑"/>
          <w:szCs w:val="21"/>
        </w:rPr>
        <w:t>的具体情况如下：</w:t>
      </w:r>
    </w:p>
    <w:p w14:paraId="1818475D">
      <w:pPr>
        <w:ind w:firstLine="408"/>
        <w:rPr>
          <w:rFonts w:hint="eastAsia" w:ascii="微软雅黑" w:hAnsi="微软雅黑" w:cs="微软雅黑"/>
          <w:spacing w:val="-3"/>
          <w:szCs w:val="21"/>
        </w:rPr>
      </w:pPr>
      <w:r>
        <w:rPr>
          <w:rFonts w:hint="eastAsia" w:ascii="微软雅黑" w:hAnsi="微软雅黑" w:cs="微软雅黑"/>
          <w:spacing w:val="-3"/>
          <w:szCs w:val="21"/>
        </w:rPr>
        <w:t>1.</w:t>
      </w:r>
      <w:r>
        <w:rPr>
          <w:rFonts w:hint="eastAsia" w:ascii="微软雅黑" w:hAnsi="微软雅黑" w:cs="微软雅黑"/>
          <w:spacing w:val="-3"/>
          <w:szCs w:val="21"/>
          <w:u w:val="single"/>
        </w:rPr>
        <w:t>（标的名称）</w:t>
      </w:r>
      <w:r>
        <w:rPr>
          <w:rFonts w:hint="eastAsia" w:ascii="微软雅黑" w:hAnsi="微软雅黑" w:cs="微软雅黑"/>
          <w:spacing w:val="-3"/>
          <w:szCs w:val="21"/>
        </w:rPr>
        <w:t>，属于</w:t>
      </w:r>
      <w:r>
        <w:rPr>
          <w:rFonts w:hint="eastAsia" w:ascii="微软雅黑" w:hAnsi="微软雅黑" w:cs="微软雅黑"/>
          <w:spacing w:val="-3"/>
          <w:szCs w:val="21"/>
          <w:u w:val="single"/>
        </w:rPr>
        <w:t>（磋商文件中明确所属行业）</w:t>
      </w:r>
      <w:r>
        <w:rPr>
          <w:rFonts w:hint="eastAsia" w:ascii="微软雅黑" w:hAnsi="微软雅黑" w:cs="微软雅黑"/>
          <w:spacing w:val="-3"/>
          <w:szCs w:val="21"/>
        </w:rPr>
        <w:t>承接企业为</w:t>
      </w:r>
      <w:r>
        <w:rPr>
          <w:rFonts w:hint="eastAsia" w:ascii="微软雅黑" w:hAnsi="微软雅黑" w:cs="微软雅黑"/>
          <w:spacing w:val="-3"/>
          <w:szCs w:val="21"/>
          <w:u w:val="single"/>
        </w:rPr>
        <w:t>（企业名称）</w:t>
      </w:r>
      <w:r>
        <w:rPr>
          <w:rFonts w:hint="eastAsia" w:ascii="微软雅黑" w:hAnsi="微软雅黑" w:cs="微软雅黑"/>
          <w:spacing w:val="-3"/>
          <w:szCs w:val="21"/>
        </w:rPr>
        <w:t>从业人员</w:t>
      </w:r>
      <w:r>
        <w:rPr>
          <w:rFonts w:hint="eastAsia" w:ascii="微软雅黑" w:hAnsi="微软雅黑" w:cs="微软雅黑"/>
          <w:spacing w:val="-3"/>
          <w:szCs w:val="21"/>
          <w:u w:val="single"/>
        </w:rPr>
        <w:t xml:space="preserve">   </w:t>
      </w:r>
      <w:r>
        <w:rPr>
          <w:rFonts w:hint="eastAsia" w:ascii="微软雅黑" w:hAnsi="微软雅黑" w:cs="微软雅黑"/>
          <w:spacing w:val="-3"/>
          <w:szCs w:val="21"/>
          <w:u w:val="single"/>
        </w:rPr>
        <w:tab/>
      </w:r>
      <w:r>
        <w:rPr>
          <w:rFonts w:hint="eastAsia" w:ascii="微软雅黑" w:hAnsi="微软雅黑" w:cs="微软雅黑"/>
          <w:spacing w:val="-3"/>
          <w:szCs w:val="21"/>
        </w:rPr>
        <w:t>人，营业收入为</w:t>
      </w:r>
      <w:r>
        <w:rPr>
          <w:rFonts w:hint="eastAsia" w:ascii="微软雅黑" w:hAnsi="微软雅黑" w:cs="微软雅黑"/>
          <w:spacing w:val="-3"/>
          <w:szCs w:val="21"/>
          <w:u w:val="single"/>
        </w:rPr>
        <w:t xml:space="preserve"> </w:t>
      </w:r>
      <w:r>
        <w:rPr>
          <w:rFonts w:hint="eastAsia" w:ascii="微软雅黑" w:hAnsi="微软雅黑" w:cs="微软雅黑"/>
          <w:spacing w:val="-3"/>
          <w:szCs w:val="21"/>
          <w:u w:val="single"/>
        </w:rPr>
        <w:tab/>
      </w:r>
      <w:r>
        <w:rPr>
          <w:rFonts w:hint="eastAsia" w:ascii="微软雅黑" w:hAnsi="微软雅黑" w:cs="微软雅黑"/>
          <w:spacing w:val="-3"/>
          <w:szCs w:val="21"/>
          <w:u w:val="single"/>
        </w:rPr>
        <w:t xml:space="preserve">      </w:t>
      </w:r>
      <w:r>
        <w:rPr>
          <w:rFonts w:hint="eastAsia" w:ascii="微软雅黑" w:hAnsi="微软雅黑" w:cs="微软雅黑"/>
          <w:spacing w:val="-3"/>
          <w:szCs w:val="21"/>
        </w:rPr>
        <w:t>万元，资产总额为</w:t>
      </w:r>
      <w:r>
        <w:rPr>
          <w:rFonts w:hint="eastAsia" w:ascii="微软雅黑" w:hAnsi="微软雅黑" w:cs="微软雅黑"/>
          <w:spacing w:val="-3"/>
          <w:szCs w:val="21"/>
          <w:u w:val="single"/>
        </w:rPr>
        <w:t xml:space="preserve">       </w:t>
      </w:r>
      <w:r>
        <w:rPr>
          <w:rFonts w:hint="eastAsia" w:ascii="微软雅黑" w:hAnsi="微软雅黑" w:cs="微软雅黑"/>
          <w:spacing w:val="-3"/>
          <w:szCs w:val="21"/>
        </w:rPr>
        <w:t>万元¹，属于</w:t>
      </w:r>
      <w:r>
        <w:rPr>
          <w:rFonts w:hint="eastAsia" w:ascii="微软雅黑" w:hAnsi="微软雅黑" w:cs="微软雅黑"/>
          <w:spacing w:val="-3"/>
          <w:szCs w:val="21"/>
          <w:u w:val="single"/>
        </w:rPr>
        <w:t>（</w:t>
      </w:r>
      <w:r>
        <w:rPr>
          <w:rFonts w:hint="eastAsia" w:ascii="微软雅黑" w:hAnsi="微软雅黑" w:cs="微软雅黑"/>
          <w:szCs w:val="21"/>
          <w:u w:val="single"/>
        </w:rPr>
        <w:sym w:font="Wingdings" w:char="00A8"/>
      </w:r>
      <w:r>
        <w:rPr>
          <w:rFonts w:hint="eastAsia" w:ascii="微软雅黑" w:hAnsi="微软雅黑" w:cs="微软雅黑"/>
          <w:szCs w:val="21"/>
          <w:u w:val="single"/>
        </w:rPr>
        <w:t>中型企业、</w:t>
      </w:r>
      <w:r>
        <w:rPr>
          <w:rFonts w:hint="eastAsia" w:ascii="微软雅黑" w:hAnsi="微软雅黑" w:cs="微软雅黑"/>
          <w:szCs w:val="21"/>
          <w:u w:val="single"/>
        </w:rPr>
        <w:sym w:font="Wingdings" w:char="00A8"/>
      </w:r>
      <w:r>
        <w:rPr>
          <w:rFonts w:hint="eastAsia" w:ascii="微软雅黑" w:hAnsi="微软雅黑" w:cs="微软雅黑"/>
          <w:szCs w:val="21"/>
          <w:u w:val="single"/>
        </w:rPr>
        <w:t>小型企业、</w:t>
      </w:r>
      <w:r>
        <w:rPr>
          <w:rFonts w:hint="eastAsia" w:ascii="微软雅黑" w:hAnsi="微软雅黑" w:cs="微软雅黑"/>
          <w:szCs w:val="21"/>
          <w:u w:val="single"/>
        </w:rPr>
        <w:sym w:font="Wingdings" w:char="00A8"/>
      </w:r>
      <w:r>
        <w:rPr>
          <w:rFonts w:hint="eastAsia" w:ascii="微软雅黑" w:hAnsi="微软雅黑" w:cs="微软雅黑"/>
          <w:szCs w:val="21"/>
          <w:u w:val="single"/>
        </w:rPr>
        <w:t>微型企业</w:t>
      </w:r>
      <w:r>
        <w:rPr>
          <w:rFonts w:hint="eastAsia" w:ascii="微软雅黑" w:hAnsi="微软雅黑" w:cs="微软雅黑"/>
          <w:spacing w:val="-3"/>
          <w:szCs w:val="21"/>
          <w:u w:val="single"/>
        </w:rPr>
        <w:t>）</w:t>
      </w:r>
      <w:r>
        <w:rPr>
          <w:rFonts w:hint="eastAsia" w:ascii="微软雅黑" w:hAnsi="微软雅黑" w:cs="微软雅黑"/>
          <w:spacing w:val="-3"/>
          <w:szCs w:val="21"/>
        </w:rPr>
        <w:t>；</w:t>
      </w:r>
    </w:p>
    <w:p w14:paraId="7676876F">
      <w:pPr>
        <w:ind w:firstLine="408"/>
        <w:rPr>
          <w:rFonts w:hint="eastAsia" w:ascii="微软雅黑" w:hAnsi="微软雅黑" w:cs="微软雅黑"/>
          <w:spacing w:val="-3"/>
          <w:szCs w:val="21"/>
        </w:rPr>
      </w:pPr>
    </w:p>
    <w:p w14:paraId="3C36A68F">
      <w:pPr>
        <w:ind w:firstLine="408"/>
        <w:rPr>
          <w:rFonts w:hint="eastAsia" w:ascii="微软雅黑" w:hAnsi="微软雅黑" w:cs="微软雅黑"/>
          <w:spacing w:val="-3"/>
          <w:szCs w:val="21"/>
        </w:rPr>
      </w:pPr>
      <w:r>
        <w:rPr>
          <w:rFonts w:hint="eastAsia" w:ascii="微软雅黑" w:hAnsi="微软雅黑" w:cs="微软雅黑"/>
          <w:spacing w:val="-3"/>
          <w:szCs w:val="21"/>
        </w:rPr>
        <w:t>……</w:t>
      </w:r>
    </w:p>
    <w:p w14:paraId="17A091E5">
      <w:pPr>
        <w:ind w:firstLine="408"/>
        <w:rPr>
          <w:rFonts w:hint="eastAsia" w:ascii="微软雅黑" w:hAnsi="微软雅黑" w:cs="微软雅黑"/>
          <w:spacing w:val="-3"/>
          <w:szCs w:val="21"/>
        </w:rPr>
      </w:pPr>
      <w:r>
        <w:rPr>
          <w:rFonts w:hint="eastAsia" w:ascii="微软雅黑" w:hAnsi="微软雅黑" w:cs="微软雅黑"/>
          <w:spacing w:val="-3"/>
          <w:szCs w:val="21"/>
        </w:rPr>
        <w:t>以上企业，不属于大企业的分支机构，不存在控股股东为大企业的情形，也不存在与大企业的负责人为同一人的情形。</w:t>
      </w:r>
    </w:p>
    <w:p w14:paraId="0609BEC9">
      <w:pPr>
        <w:ind w:firstLine="408"/>
        <w:rPr>
          <w:rFonts w:hint="eastAsia" w:ascii="微软雅黑" w:hAnsi="微软雅黑" w:cs="微软雅黑"/>
          <w:spacing w:val="-3"/>
          <w:szCs w:val="21"/>
        </w:rPr>
      </w:pPr>
      <w:r>
        <w:rPr>
          <w:rFonts w:hint="eastAsia" w:ascii="微软雅黑" w:hAnsi="微软雅黑" w:cs="微软雅黑"/>
          <w:spacing w:val="-3"/>
          <w:szCs w:val="21"/>
        </w:rPr>
        <w:t>本企业对上述声明内容的真实性负责。如有虚假，将依法承担相应责任。</w:t>
      </w:r>
    </w:p>
    <w:p w14:paraId="3EE8C829">
      <w:pPr>
        <w:ind w:firstLine="408"/>
        <w:rPr>
          <w:rFonts w:hint="eastAsia" w:ascii="微软雅黑" w:hAnsi="微软雅黑" w:cs="微软雅黑"/>
          <w:spacing w:val="-3"/>
          <w:szCs w:val="21"/>
        </w:rPr>
      </w:pPr>
    </w:p>
    <w:p w14:paraId="0353AE01">
      <w:pPr>
        <w:wordWrap w:val="0"/>
        <w:snapToGrid w:val="0"/>
        <w:ind w:firstLine="408"/>
        <w:jc w:val="right"/>
        <w:rPr>
          <w:rFonts w:hint="eastAsia" w:ascii="微软雅黑" w:hAnsi="微软雅黑" w:cs="微软雅黑"/>
          <w:szCs w:val="21"/>
        </w:rPr>
      </w:pPr>
      <w:r>
        <w:rPr>
          <w:rFonts w:hint="eastAsia" w:ascii="微软雅黑" w:hAnsi="微软雅黑" w:cs="微软雅黑"/>
          <w:spacing w:val="-3"/>
          <w:szCs w:val="21"/>
        </w:rPr>
        <w:t xml:space="preserve">              </w:t>
      </w:r>
      <w:r>
        <w:rPr>
          <w:rFonts w:hint="eastAsia" w:ascii="微软雅黑" w:hAnsi="微软雅黑" w:cs="微软雅黑"/>
          <w:szCs w:val="21"/>
        </w:rPr>
        <w:t xml:space="preserve">法定代表人或被授权人签字（或盖章）：    </w:t>
      </w:r>
    </w:p>
    <w:p w14:paraId="3C471F6D">
      <w:pPr>
        <w:snapToGrid w:val="0"/>
        <w:ind w:firstLine="420"/>
        <w:jc w:val="center"/>
        <w:rPr>
          <w:rFonts w:hint="eastAsia" w:ascii="微软雅黑" w:hAnsi="微软雅黑" w:cs="微软雅黑"/>
          <w:szCs w:val="21"/>
        </w:rPr>
      </w:pPr>
      <w:r>
        <w:rPr>
          <w:rFonts w:hint="eastAsia" w:ascii="微软雅黑" w:hAnsi="微软雅黑" w:cs="微软雅黑"/>
          <w:szCs w:val="21"/>
        </w:rPr>
        <w:t xml:space="preserve">                                     投标供应商（公章）：      　　　　　　　　　　　　　</w:t>
      </w:r>
    </w:p>
    <w:p w14:paraId="0F8D61E2">
      <w:pPr>
        <w:ind w:firstLine="420"/>
        <w:jc w:val="center"/>
        <w:rPr>
          <w:rFonts w:hint="eastAsia" w:ascii="微软雅黑" w:hAnsi="微软雅黑" w:cs="微软雅黑"/>
          <w:spacing w:val="-3"/>
          <w:szCs w:val="21"/>
        </w:rPr>
      </w:pPr>
      <w:r>
        <w:rPr>
          <w:rFonts w:hint="eastAsia" w:ascii="微软雅黑" w:hAnsi="微软雅黑" w:cs="微软雅黑"/>
          <w:szCs w:val="21"/>
        </w:rPr>
        <w:t xml:space="preserve">                                           日期：   年  月  日</w:t>
      </w:r>
    </w:p>
    <w:p w14:paraId="3DF0D7F2">
      <w:pPr>
        <w:ind w:firstLine="408"/>
        <w:rPr>
          <w:rFonts w:hint="eastAsia" w:ascii="微软雅黑" w:hAnsi="微软雅黑" w:cs="微软雅黑"/>
          <w:spacing w:val="-3"/>
          <w:szCs w:val="21"/>
        </w:rPr>
      </w:pPr>
    </w:p>
    <w:p w14:paraId="5B992545">
      <w:pPr>
        <w:snapToGrid w:val="0"/>
        <w:ind w:firstLine="420"/>
        <w:rPr>
          <w:rFonts w:hint="eastAsia" w:ascii="微软雅黑" w:hAnsi="微软雅黑" w:cs="微软雅黑"/>
          <w:szCs w:val="21"/>
        </w:rPr>
      </w:pPr>
      <w:r>
        <w:rPr>
          <w:rFonts w:hint="eastAsia" w:ascii="微软雅黑" w:hAnsi="微软雅黑" w:cs="微软雅黑"/>
          <w:szCs w:val="21"/>
        </w:rPr>
        <w:t>注：</w:t>
      </w:r>
    </w:p>
    <w:p w14:paraId="1D37B76A">
      <w:pPr>
        <w:snapToGrid w:val="0"/>
        <w:ind w:firstLine="420"/>
        <w:rPr>
          <w:rFonts w:hint="eastAsia" w:ascii="微软雅黑" w:hAnsi="微软雅黑" w:cs="微软雅黑"/>
          <w:szCs w:val="21"/>
        </w:rPr>
      </w:pPr>
      <w:r>
        <w:rPr>
          <w:rFonts w:hint="eastAsia" w:ascii="微软雅黑" w:hAnsi="微软雅黑" w:cs="微软雅黑"/>
          <w:szCs w:val="21"/>
        </w:rPr>
        <w:t>1、填写要求：①“标的名称”、“采购文件中明确的所属行业”依据磋商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7D840DD5">
      <w:pPr>
        <w:snapToGrid w:val="0"/>
        <w:ind w:firstLine="420"/>
        <w:rPr>
          <w:rFonts w:hint="eastAsia" w:ascii="微软雅黑" w:hAnsi="微软雅黑" w:cs="微软雅黑"/>
          <w:szCs w:val="21"/>
        </w:rPr>
      </w:pPr>
      <w:r>
        <w:rPr>
          <w:rFonts w:hint="eastAsia" w:ascii="微软雅黑" w:hAnsi="微软雅黑" w:cs="微软雅黑"/>
          <w:szCs w:val="21"/>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E13AAA6">
      <w:pPr>
        <w:snapToGrid w:val="0"/>
        <w:ind w:firstLine="420"/>
        <w:rPr>
          <w:rFonts w:hint="eastAsia" w:ascii="微软雅黑" w:hAnsi="微软雅黑" w:cs="微软雅黑"/>
          <w:b/>
          <w:bCs/>
          <w:szCs w:val="21"/>
        </w:rPr>
        <w:sectPr>
          <w:pgSz w:w="11906" w:h="16838"/>
          <w:pgMar w:top="1276" w:right="1418" w:bottom="1247" w:left="1418" w:header="851" w:footer="992" w:gutter="0"/>
          <w:cols w:space="720" w:num="1"/>
          <w:titlePg/>
          <w:docGrid w:linePitch="312" w:charSpace="0"/>
        </w:sectPr>
      </w:pPr>
      <w:r>
        <w:rPr>
          <w:rFonts w:hint="eastAsia" w:ascii="微软雅黑" w:hAnsi="微软雅黑" w:cs="微软雅黑"/>
          <w:b/>
          <w:bCs/>
          <w:szCs w:val="21"/>
        </w:rPr>
        <w:t>3.根据实际情况，在（</w:t>
      </w:r>
      <w:r>
        <w:rPr>
          <w:rFonts w:hint="eastAsia" w:ascii="微软雅黑" w:hAnsi="微软雅黑" w:cs="微软雅黑"/>
          <w:b/>
          <w:bCs/>
          <w:szCs w:val="21"/>
        </w:rPr>
        <w:sym w:font="Wingdings" w:char="00A8"/>
      </w:r>
      <w:r>
        <w:rPr>
          <w:rFonts w:hint="eastAsia" w:ascii="微软雅黑" w:hAnsi="微软雅黑" w:cs="微软雅黑"/>
          <w:b/>
          <w:bCs/>
          <w:szCs w:val="21"/>
        </w:rPr>
        <w:t>中型企业、</w:t>
      </w:r>
      <w:r>
        <w:rPr>
          <w:rFonts w:hint="eastAsia" w:ascii="微软雅黑" w:hAnsi="微软雅黑" w:cs="微软雅黑"/>
          <w:b/>
          <w:bCs/>
          <w:szCs w:val="21"/>
        </w:rPr>
        <w:sym w:font="Wingdings" w:char="00A8"/>
      </w:r>
      <w:r>
        <w:rPr>
          <w:rFonts w:hint="eastAsia" w:ascii="微软雅黑" w:hAnsi="微软雅黑" w:cs="微软雅黑"/>
          <w:b/>
          <w:bCs/>
          <w:szCs w:val="21"/>
        </w:rPr>
        <w:t>小型企业、</w:t>
      </w:r>
      <w:r>
        <w:rPr>
          <w:rFonts w:hint="eastAsia" w:ascii="微软雅黑" w:hAnsi="微软雅黑" w:cs="微软雅黑"/>
          <w:b/>
          <w:bCs/>
          <w:szCs w:val="21"/>
        </w:rPr>
        <w:sym w:font="Wingdings" w:char="00A8"/>
      </w:r>
      <w:r>
        <w:rPr>
          <w:rFonts w:hint="eastAsia" w:ascii="微软雅黑" w:hAnsi="微软雅黑" w:cs="微软雅黑"/>
          <w:b/>
          <w:bCs/>
          <w:szCs w:val="21"/>
        </w:rPr>
        <w:t>微型企业）处进行勾选。</w:t>
      </w:r>
    </w:p>
    <w:p w14:paraId="63868F53">
      <w:pPr>
        <w:pStyle w:val="293"/>
        <w:keepNext w:val="0"/>
        <w:tabs>
          <w:tab w:val="clear" w:pos="720"/>
        </w:tabs>
        <w:snapToGrid w:val="0"/>
        <w:spacing w:before="120" w:after="120"/>
        <w:ind w:firstLine="640"/>
        <w:outlineLvl w:val="9"/>
        <w:rPr>
          <w:rFonts w:hint="eastAsia" w:ascii="微软雅黑" w:hAnsi="微软雅黑" w:eastAsia="微软雅黑" w:cs="微软雅黑"/>
          <w:kern w:val="2"/>
          <w:sz w:val="21"/>
          <w:szCs w:val="21"/>
        </w:rPr>
      </w:pPr>
      <w:bookmarkStart w:id="269" w:name="_Toc18728"/>
      <w:r>
        <w:rPr>
          <w:rFonts w:hint="eastAsia" w:ascii="微软雅黑" w:hAnsi="微软雅黑" w:eastAsia="微软雅黑" w:cs="微软雅黑"/>
          <w:kern w:val="2"/>
          <w:sz w:val="21"/>
          <w:szCs w:val="21"/>
        </w:rPr>
        <w:t>残疾人福利性单位声明函</w:t>
      </w:r>
      <w:bookmarkEnd w:id="269"/>
    </w:p>
    <w:p w14:paraId="3C354802">
      <w:pPr>
        <w:widowControl/>
        <w:ind w:firstLine="420"/>
        <w:textAlignment w:val="top"/>
        <w:rPr>
          <w:rFonts w:hint="eastAsia" w:ascii="微软雅黑" w:hAnsi="微软雅黑" w:cs="微软雅黑"/>
          <w:kern w:val="0"/>
          <w:szCs w:val="21"/>
        </w:rPr>
      </w:pPr>
      <w:r>
        <w:rPr>
          <w:rFonts w:hint="eastAsia" w:ascii="微软雅黑" w:hAnsi="微软雅黑" w:cs="微软雅黑"/>
          <w:kern w:val="0"/>
          <w:szCs w:val="21"/>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3183AEF">
      <w:pPr>
        <w:widowControl/>
        <w:ind w:firstLine="420"/>
        <w:textAlignment w:val="top"/>
        <w:rPr>
          <w:rFonts w:hint="eastAsia" w:ascii="微软雅黑" w:hAnsi="微软雅黑" w:cs="微软雅黑"/>
          <w:kern w:val="0"/>
          <w:szCs w:val="21"/>
        </w:rPr>
      </w:pPr>
      <w:r>
        <w:rPr>
          <w:rFonts w:hint="eastAsia" w:ascii="微软雅黑" w:hAnsi="微软雅黑" w:cs="微软雅黑"/>
          <w:kern w:val="0"/>
          <w:szCs w:val="21"/>
        </w:rPr>
        <w:t>      本单位对上述声明的真实性负责。如有虚假，将依法承担相应责任。</w:t>
      </w:r>
    </w:p>
    <w:p w14:paraId="3399C43B">
      <w:pPr>
        <w:snapToGrid w:val="0"/>
        <w:spacing w:before="120" w:beforeLines="50"/>
        <w:ind w:firstLine="420"/>
        <w:jc w:val="center"/>
        <w:rPr>
          <w:rFonts w:hint="eastAsia" w:ascii="微软雅黑" w:hAnsi="微软雅黑" w:cs="微软雅黑"/>
          <w:kern w:val="0"/>
          <w:szCs w:val="21"/>
        </w:rPr>
      </w:pPr>
    </w:p>
    <w:p w14:paraId="2D09EA5F">
      <w:pPr>
        <w:snapToGrid w:val="0"/>
        <w:spacing w:before="120" w:beforeLines="50"/>
        <w:ind w:firstLine="420"/>
        <w:jc w:val="center"/>
        <w:rPr>
          <w:rFonts w:hint="eastAsia" w:ascii="微软雅黑" w:hAnsi="微软雅黑" w:cs="微软雅黑"/>
          <w:szCs w:val="21"/>
          <w:u w:val="single"/>
        </w:rPr>
      </w:pPr>
      <w:r>
        <w:rPr>
          <w:rFonts w:hint="eastAsia" w:ascii="微软雅黑" w:hAnsi="微软雅黑" w:cs="微软雅黑"/>
          <w:kern w:val="0"/>
          <w:szCs w:val="21"/>
        </w:rPr>
        <w:t xml:space="preserve"> 法定代表人或</w:t>
      </w:r>
      <w:r>
        <w:rPr>
          <w:rFonts w:hint="eastAsia" w:ascii="微软雅黑" w:hAnsi="微软雅黑" w:cs="微软雅黑"/>
          <w:szCs w:val="21"/>
        </w:rPr>
        <w:t>被授权人签字（或盖章）：</w:t>
      </w:r>
    </w:p>
    <w:p w14:paraId="7070F74E">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供应商名称（公章）：</w:t>
      </w:r>
    </w:p>
    <w:p w14:paraId="38CC5F67">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日期： 年 月 日</w:t>
      </w:r>
    </w:p>
    <w:p w14:paraId="1374B3D5">
      <w:pPr>
        <w:widowControl/>
        <w:ind w:right="480" w:firstLine="6825" w:firstLineChars="3250"/>
        <w:textAlignment w:val="top"/>
        <w:rPr>
          <w:rFonts w:hint="eastAsia" w:ascii="微软雅黑" w:hAnsi="微软雅黑" w:cs="微软雅黑"/>
          <w:kern w:val="0"/>
          <w:szCs w:val="21"/>
        </w:rPr>
      </w:pPr>
    </w:p>
    <w:p w14:paraId="7F23BBCE">
      <w:pPr>
        <w:pStyle w:val="19"/>
        <w:ind w:firstLine="420"/>
        <w:rPr>
          <w:rFonts w:hint="eastAsia" w:ascii="微软雅黑" w:hAnsi="微软雅黑" w:cs="微软雅黑"/>
        </w:rPr>
      </w:pPr>
    </w:p>
    <w:p w14:paraId="18E8CE57">
      <w:pPr>
        <w:pStyle w:val="19"/>
        <w:ind w:firstLine="420"/>
        <w:rPr>
          <w:rFonts w:hint="eastAsia" w:ascii="微软雅黑" w:hAnsi="微软雅黑" w:cs="微软雅黑"/>
        </w:rPr>
      </w:pPr>
    </w:p>
    <w:p w14:paraId="3640A6DD">
      <w:pPr>
        <w:pStyle w:val="20"/>
        <w:ind w:firstLine="480"/>
        <w:rPr>
          <w:rFonts w:hint="eastAsia" w:ascii="微软雅黑" w:hAnsi="微软雅黑" w:eastAsia="微软雅黑" w:cs="微软雅黑"/>
        </w:rPr>
      </w:pPr>
    </w:p>
    <w:p w14:paraId="694E3C28">
      <w:pPr>
        <w:pStyle w:val="20"/>
        <w:ind w:firstLine="480"/>
        <w:rPr>
          <w:rFonts w:hint="eastAsia" w:ascii="微软雅黑" w:hAnsi="微软雅黑" w:eastAsia="微软雅黑" w:cs="微软雅黑"/>
        </w:rPr>
      </w:pPr>
    </w:p>
    <w:p w14:paraId="7966BC7E">
      <w:pPr>
        <w:pStyle w:val="20"/>
        <w:ind w:firstLine="480"/>
        <w:rPr>
          <w:rFonts w:hint="eastAsia" w:ascii="微软雅黑" w:hAnsi="微软雅黑" w:eastAsia="微软雅黑" w:cs="微软雅黑"/>
        </w:rPr>
      </w:pPr>
    </w:p>
    <w:p w14:paraId="755A388A">
      <w:pPr>
        <w:pStyle w:val="20"/>
        <w:ind w:firstLine="480"/>
        <w:rPr>
          <w:rFonts w:hint="eastAsia" w:ascii="微软雅黑" w:hAnsi="微软雅黑" w:eastAsia="微软雅黑" w:cs="微软雅黑"/>
        </w:rPr>
      </w:pPr>
    </w:p>
    <w:p w14:paraId="2137EF42">
      <w:pPr>
        <w:pStyle w:val="19"/>
        <w:ind w:firstLine="420"/>
        <w:rPr>
          <w:rFonts w:hint="eastAsia" w:ascii="微软雅黑" w:hAnsi="微软雅黑" w:cs="微软雅黑"/>
        </w:rPr>
      </w:pPr>
    </w:p>
    <w:p w14:paraId="79E28AD1">
      <w:pPr>
        <w:pStyle w:val="20"/>
        <w:ind w:firstLine="480"/>
        <w:rPr>
          <w:rFonts w:hint="eastAsia" w:ascii="微软雅黑" w:hAnsi="微软雅黑" w:eastAsia="微软雅黑" w:cs="微软雅黑"/>
        </w:rPr>
      </w:pPr>
    </w:p>
    <w:p w14:paraId="02F47DF3">
      <w:pPr>
        <w:widowControl/>
        <w:ind w:firstLine="0" w:firstLineChars="0"/>
        <w:rPr>
          <w:rFonts w:hint="eastAsia" w:ascii="微软雅黑" w:hAnsi="微软雅黑" w:cs="微软雅黑"/>
        </w:rPr>
      </w:pPr>
      <w:r>
        <w:rPr>
          <w:rFonts w:hint="eastAsia" w:ascii="微软雅黑" w:hAnsi="微软雅黑" w:cs="微软雅黑"/>
        </w:rPr>
        <w:br w:type="page"/>
      </w:r>
    </w:p>
    <w:p w14:paraId="789076DD">
      <w:pPr>
        <w:ind w:firstLine="420"/>
        <w:rPr>
          <w:rFonts w:hint="eastAsia" w:ascii="微软雅黑" w:hAnsi="微软雅黑" w:cs="微软雅黑"/>
          <w:b/>
          <w:bCs/>
        </w:rPr>
      </w:pPr>
      <w:r>
        <w:rPr>
          <w:rFonts w:hint="eastAsia" w:ascii="微软雅黑" w:hAnsi="微软雅黑" w:cs="微软雅黑"/>
          <w:b/>
          <w:bCs/>
        </w:rPr>
        <w:t>监狱企业证明文件</w:t>
      </w:r>
    </w:p>
    <w:p w14:paraId="592D0734">
      <w:pPr>
        <w:ind w:firstLine="420"/>
        <w:jc w:val="center"/>
        <w:rPr>
          <w:rFonts w:hint="eastAsia" w:ascii="微软雅黑" w:hAnsi="微软雅黑" w:cs="微软雅黑"/>
          <w:b/>
          <w:szCs w:val="21"/>
        </w:rPr>
      </w:pPr>
      <w:bookmarkStart w:id="270" w:name="_Toc12078"/>
      <w:bookmarkStart w:id="271" w:name="_Toc164943234"/>
      <w:r>
        <w:rPr>
          <w:rFonts w:hint="eastAsia" w:ascii="微软雅黑" w:hAnsi="微软雅黑" w:cs="微软雅黑"/>
          <w:b/>
          <w:szCs w:val="21"/>
        </w:rPr>
        <w:t>监狱企业证明文件</w:t>
      </w:r>
      <w:bookmarkEnd w:id="270"/>
      <w:bookmarkEnd w:id="271"/>
    </w:p>
    <w:tbl>
      <w:tblPr>
        <w:tblStyle w:val="53"/>
        <w:tblW w:w="8820"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8820"/>
      </w:tblGrid>
      <w:tr w14:paraId="34AF055D">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6516" w:hRule="atLeast"/>
        </w:trPr>
        <w:tc>
          <w:tcPr>
            <w:tcW w:w="8820" w:type="dxa"/>
            <w:vAlign w:val="center"/>
          </w:tcPr>
          <w:p w14:paraId="2F7A3DAB">
            <w:pPr>
              <w:ind w:firstLine="420"/>
              <w:jc w:val="center"/>
              <w:rPr>
                <w:rFonts w:hint="eastAsia" w:ascii="微软雅黑" w:hAnsi="微软雅黑" w:cs="微软雅黑"/>
                <w:b/>
                <w:szCs w:val="21"/>
              </w:rPr>
            </w:pPr>
            <w:r>
              <w:rPr>
                <w:rFonts w:hint="eastAsia" w:ascii="微软雅黑" w:hAnsi="微软雅黑" w:cs="微软雅黑"/>
                <w:b/>
                <w:szCs w:val="21"/>
              </w:rPr>
              <w:t>相关部门出具的监狱企业证明文件</w:t>
            </w:r>
          </w:p>
          <w:p w14:paraId="7F9C928C">
            <w:pPr>
              <w:ind w:firstLine="420"/>
              <w:jc w:val="center"/>
              <w:rPr>
                <w:rFonts w:hint="eastAsia" w:ascii="微软雅黑" w:hAnsi="微软雅黑" w:cs="微软雅黑"/>
                <w:b/>
                <w:i/>
                <w:kern w:val="0"/>
                <w:szCs w:val="21"/>
              </w:rPr>
            </w:pPr>
            <w:r>
              <w:rPr>
                <w:rFonts w:hint="eastAsia" w:ascii="微软雅黑" w:hAnsi="微软雅黑" w:cs="微软雅黑"/>
                <w:szCs w:val="21"/>
              </w:rPr>
              <w:t>（如是，提供</w:t>
            </w:r>
            <w:r>
              <w:rPr>
                <w:rFonts w:hint="eastAsia" w:ascii="微软雅黑" w:hAnsi="微软雅黑" w:cs="微软雅黑"/>
                <w:kern w:val="0"/>
                <w:szCs w:val="21"/>
              </w:rPr>
              <w:t>复印件加盖投标供应商公章）</w:t>
            </w:r>
          </w:p>
        </w:tc>
      </w:tr>
    </w:tbl>
    <w:p w14:paraId="396D880B">
      <w:pPr>
        <w:ind w:firstLine="420"/>
        <w:rPr>
          <w:rFonts w:hint="eastAsia" w:ascii="微软雅黑" w:hAnsi="微软雅黑" w:cs="微软雅黑"/>
          <w:i/>
          <w:szCs w:val="21"/>
        </w:rPr>
      </w:pPr>
    </w:p>
    <w:p w14:paraId="3A08DDDF">
      <w:pPr>
        <w:snapToGrid w:val="0"/>
        <w:ind w:firstLine="0" w:firstLineChars="0"/>
        <w:rPr>
          <w:rFonts w:hint="eastAsia" w:ascii="微软雅黑" w:hAnsi="微软雅黑" w:cs="微软雅黑"/>
          <w:szCs w:val="21"/>
          <w:shd w:val="clear" w:color="auto" w:fill="FFFFFF"/>
        </w:rPr>
      </w:pPr>
      <w:r>
        <w:rPr>
          <w:rFonts w:hint="eastAsia" w:ascii="微软雅黑" w:hAnsi="微软雅黑" w:cs="微软雅黑"/>
          <w:szCs w:val="21"/>
          <w:shd w:val="clear" w:color="auto" w:fill="FFFFFF"/>
        </w:rPr>
        <w:t>投标人名称：（盖章）</w:t>
      </w:r>
    </w:p>
    <w:p w14:paraId="01347F9E">
      <w:pPr>
        <w:snapToGrid w:val="0"/>
        <w:ind w:firstLine="0" w:firstLineChars="0"/>
        <w:rPr>
          <w:rFonts w:hint="eastAsia" w:ascii="微软雅黑" w:hAnsi="微软雅黑" w:cs="微软雅黑"/>
          <w:szCs w:val="21"/>
          <w:shd w:val="clear" w:color="auto" w:fill="FFFFFF"/>
        </w:rPr>
      </w:pPr>
      <w:r>
        <w:rPr>
          <w:rFonts w:hint="eastAsia" w:ascii="微软雅黑" w:hAnsi="微软雅黑" w:cs="微软雅黑"/>
          <w:szCs w:val="21"/>
          <w:shd w:val="clear" w:color="auto" w:fill="FFFFFF"/>
        </w:rPr>
        <w:t>法定代表人或授权代表（签字）：</w:t>
      </w:r>
    </w:p>
    <w:p w14:paraId="56108E70">
      <w:pPr>
        <w:snapToGrid w:val="0"/>
        <w:ind w:firstLine="0" w:firstLineChars="0"/>
        <w:rPr>
          <w:rFonts w:hint="eastAsia" w:ascii="微软雅黑" w:hAnsi="微软雅黑" w:cs="微软雅黑"/>
          <w:szCs w:val="21"/>
          <w:u w:val="single"/>
        </w:rPr>
      </w:pPr>
      <w:r>
        <w:rPr>
          <w:rFonts w:hint="eastAsia" w:ascii="微软雅黑" w:hAnsi="微软雅黑" w:cs="微软雅黑"/>
          <w:szCs w:val="21"/>
          <w:shd w:val="clear" w:color="auto" w:fill="FFFFFF"/>
        </w:rPr>
        <w:t>投标日期： 年 月 日</w:t>
      </w:r>
    </w:p>
    <w:p w14:paraId="543547D0">
      <w:pPr>
        <w:pStyle w:val="276"/>
        <w:spacing w:line="360" w:lineRule="auto"/>
        <w:rPr>
          <w:rFonts w:hint="eastAsia" w:ascii="微软雅黑" w:hAnsi="微软雅黑" w:eastAsia="微软雅黑" w:cs="微软雅黑"/>
          <w:szCs w:val="21"/>
        </w:rPr>
      </w:pPr>
    </w:p>
    <w:p w14:paraId="1B10D5CD">
      <w:pPr>
        <w:snapToGrid w:val="0"/>
        <w:ind w:firstLine="420"/>
        <w:rPr>
          <w:rFonts w:hint="eastAsia" w:ascii="微软雅黑" w:hAnsi="微软雅黑" w:cs="微软雅黑"/>
          <w:b/>
          <w:bCs/>
          <w:szCs w:val="21"/>
        </w:rPr>
      </w:pPr>
    </w:p>
    <w:p w14:paraId="6FE6C7C7">
      <w:pPr>
        <w:pStyle w:val="121"/>
        <w:ind w:firstLine="420"/>
        <w:jc w:val="center"/>
        <w:rPr>
          <w:rFonts w:hint="eastAsia" w:ascii="微软雅黑" w:hAnsi="微软雅黑" w:eastAsia="微软雅黑" w:cs="微软雅黑"/>
          <w:sz w:val="21"/>
          <w:szCs w:val="21"/>
        </w:rPr>
      </w:pPr>
    </w:p>
    <w:p w14:paraId="038B00E0">
      <w:pPr>
        <w:snapToGrid w:val="0"/>
        <w:ind w:right="480" w:firstLine="640"/>
        <w:jc w:val="center"/>
        <w:rPr>
          <w:rFonts w:hint="eastAsia" w:ascii="微软雅黑" w:hAnsi="微软雅黑" w:cs="微软雅黑"/>
          <w:b/>
          <w:kern w:val="0"/>
          <w:sz w:val="32"/>
          <w:szCs w:val="32"/>
        </w:rPr>
      </w:pPr>
    </w:p>
    <w:p w14:paraId="06AD544A">
      <w:pPr>
        <w:ind w:firstLine="420"/>
        <w:rPr>
          <w:rFonts w:hint="eastAsia" w:ascii="微软雅黑" w:hAnsi="微软雅黑" w:cs="微软雅黑"/>
        </w:rPr>
      </w:pPr>
    </w:p>
    <w:p w14:paraId="4287563A">
      <w:pPr>
        <w:pStyle w:val="4"/>
        <w:ind w:firstLine="420"/>
        <w:rPr>
          <w:rFonts w:hint="eastAsia" w:ascii="微软雅黑" w:hAnsi="微软雅黑" w:cs="微软雅黑"/>
          <w:szCs w:val="21"/>
        </w:rPr>
        <w:sectPr>
          <w:pgSz w:w="11906" w:h="16838"/>
          <w:pgMar w:top="1276" w:right="1418" w:bottom="1247" w:left="1418" w:header="851" w:footer="992" w:gutter="0"/>
          <w:cols w:space="720" w:num="1"/>
          <w:titlePg/>
          <w:docGrid w:linePitch="312" w:charSpace="0"/>
        </w:sectPr>
      </w:pPr>
    </w:p>
    <w:p w14:paraId="5D03C383">
      <w:pPr>
        <w:ind w:firstLine="420"/>
        <w:rPr>
          <w:rFonts w:hint="eastAsia" w:ascii="微软雅黑" w:hAnsi="微软雅黑" w:cs="微软雅黑"/>
          <w:szCs w:val="21"/>
        </w:rPr>
      </w:pPr>
      <w:r>
        <w:rPr>
          <w:rFonts w:hint="eastAsia" w:ascii="微软雅黑" w:hAnsi="微软雅黑" w:cs="微软雅黑"/>
          <w:szCs w:val="21"/>
        </w:rPr>
        <w:t>商务技术文件部分</w:t>
      </w:r>
    </w:p>
    <w:p w14:paraId="74706DA0">
      <w:pPr>
        <w:ind w:firstLine="420"/>
        <w:jc w:val="center"/>
        <w:rPr>
          <w:rFonts w:hint="eastAsia" w:ascii="微软雅黑" w:hAnsi="微软雅黑" w:cs="微软雅黑"/>
          <w:b/>
          <w:kern w:val="0"/>
          <w:szCs w:val="21"/>
        </w:rPr>
      </w:pPr>
      <w:bookmarkStart w:id="272" w:name="_Toc164943225"/>
      <w:r>
        <w:rPr>
          <w:rFonts w:hint="eastAsia" w:ascii="微软雅黑" w:hAnsi="微软雅黑" w:cs="微软雅黑"/>
          <w:b/>
          <w:kern w:val="0"/>
          <w:szCs w:val="21"/>
        </w:rPr>
        <w:t>目录</w:t>
      </w:r>
      <w:bookmarkEnd w:id="272"/>
    </w:p>
    <w:p w14:paraId="182A88B1">
      <w:pPr>
        <w:numPr>
          <w:ilvl w:val="0"/>
          <w:numId w:val="45"/>
        </w:numPr>
        <w:ind w:firstLineChars="0"/>
        <w:jc w:val="both"/>
        <w:rPr>
          <w:rFonts w:hint="eastAsia" w:ascii="微软雅黑" w:hAnsi="微软雅黑" w:cs="微软雅黑"/>
          <w:szCs w:val="21"/>
        </w:rPr>
      </w:pPr>
      <w:r>
        <w:rPr>
          <w:rFonts w:hint="eastAsia" w:ascii="微软雅黑" w:hAnsi="微软雅黑" w:cs="微软雅黑"/>
          <w:szCs w:val="21"/>
        </w:rPr>
        <w:t>投标函……………………………………………………………………（页码）</w:t>
      </w:r>
    </w:p>
    <w:p w14:paraId="32CAA1A1">
      <w:pPr>
        <w:numPr>
          <w:ilvl w:val="0"/>
          <w:numId w:val="45"/>
        </w:numPr>
        <w:ind w:firstLineChars="0"/>
        <w:jc w:val="both"/>
        <w:rPr>
          <w:rFonts w:hint="eastAsia" w:ascii="微软雅黑" w:hAnsi="微软雅黑" w:cs="微软雅黑"/>
          <w:szCs w:val="21"/>
        </w:rPr>
      </w:pPr>
      <w:r>
        <w:rPr>
          <w:rFonts w:hint="eastAsia" w:ascii="微软雅黑" w:hAnsi="微软雅黑" w:cs="微软雅黑"/>
          <w:szCs w:val="21"/>
        </w:rPr>
        <w:t>法定代表人授权委托书…………………………………………………（页码）</w:t>
      </w:r>
    </w:p>
    <w:p w14:paraId="22A7613A">
      <w:pPr>
        <w:ind w:firstLine="420"/>
        <w:jc w:val="both"/>
        <w:rPr>
          <w:rFonts w:hint="eastAsia" w:ascii="微软雅黑" w:hAnsi="微软雅黑" w:cs="微软雅黑"/>
          <w:szCs w:val="21"/>
        </w:rPr>
      </w:pPr>
      <w:r>
        <w:rPr>
          <w:rFonts w:hint="eastAsia" w:ascii="微软雅黑" w:hAnsi="微软雅黑" w:cs="微软雅黑"/>
          <w:szCs w:val="21"/>
        </w:rPr>
        <w:t>（3）政府采购活动现场确认声明书…………………………………………（页码）</w:t>
      </w:r>
    </w:p>
    <w:p w14:paraId="0A49A958">
      <w:pPr>
        <w:ind w:firstLine="420"/>
        <w:jc w:val="both"/>
        <w:rPr>
          <w:rFonts w:hint="eastAsia" w:ascii="微软雅黑" w:hAnsi="微软雅黑" w:cs="微软雅黑"/>
          <w:szCs w:val="21"/>
        </w:rPr>
      </w:pPr>
      <w:r>
        <w:rPr>
          <w:rFonts w:hint="eastAsia" w:ascii="微软雅黑" w:hAnsi="微软雅黑" w:cs="微软雅黑"/>
          <w:szCs w:val="21"/>
        </w:rPr>
        <w:t>（4）符合性审查资料…………………………………………………………（页码）</w:t>
      </w:r>
    </w:p>
    <w:p w14:paraId="46F23C15">
      <w:pPr>
        <w:ind w:firstLine="420"/>
        <w:jc w:val="both"/>
        <w:rPr>
          <w:rFonts w:hint="eastAsia" w:ascii="微软雅黑" w:hAnsi="微软雅黑" w:cs="微软雅黑"/>
          <w:szCs w:val="21"/>
        </w:rPr>
      </w:pPr>
      <w:r>
        <w:rPr>
          <w:rFonts w:hint="eastAsia" w:ascii="微软雅黑" w:hAnsi="微软雅黑" w:cs="微软雅黑"/>
          <w:szCs w:val="21"/>
        </w:rPr>
        <w:t>（5）评分对应表………………………………………………………………（页码）</w:t>
      </w:r>
    </w:p>
    <w:p w14:paraId="55F7C46C">
      <w:pPr>
        <w:ind w:firstLine="420"/>
        <w:jc w:val="both"/>
        <w:rPr>
          <w:rFonts w:hint="eastAsia" w:ascii="微软雅黑" w:hAnsi="微软雅黑" w:cs="微软雅黑"/>
          <w:szCs w:val="21"/>
        </w:rPr>
      </w:pPr>
      <w:r>
        <w:rPr>
          <w:rFonts w:hint="eastAsia" w:ascii="微软雅黑" w:hAnsi="微软雅黑" w:cs="微软雅黑"/>
          <w:szCs w:val="21"/>
        </w:rPr>
        <w:t>（6）商务响应表………………………………………………………………（页码）</w:t>
      </w:r>
    </w:p>
    <w:p w14:paraId="1D37586D">
      <w:pPr>
        <w:ind w:firstLine="420"/>
        <w:jc w:val="both"/>
        <w:rPr>
          <w:rFonts w:hint="eastAsia" w:ascii="微软雅黑" w:hAnsi="微软雅黑" w:cs="微软雅黑"/>
          <w:b/>
          <w:kern w:val="0"/>
          <w:szCs w:val="21"/>
        </w:rPr>
      </w:pPr>
      <w:r>
        <w:rPr>
          <w:rFonts w:hint="eastAsia" w:ascii="微软雅黑" w:hAnsi="微软雅黑" w:cs="微软雅黑"/>
          <w:szCs w:val="21"/>
          <w:lang w:val="zh-CN"/>
        </w:rPr>
        <w:t>（</w:t>
      </w:r>
      <w:r>
        <w:rPr>
          <w:rFonts w:hint="eastAsia" w:ascii="微软雅黑" w:hAnsi="微软雅黑" w:cs="微软雅黑"/>
          <w:szCs w:val="21"/>
        </w:rPr>
        <w:t>7</w:t>
      </w:r>
      <w:r>
        <w:rPr>
          <w:rFonts w:hint="eastAsia" w:ascii="微软雅黑" w:hAnsi="微软雅黑" w:cs="微软雅黑"/>
          <w:szCs w:val="21"/>
          <w:lang w:val="zh-CN"/>
        </w:rPr>
        <w:t>）评标标准相应的商务技术资料</w:t>
      </w:r>
      <w:r>
        <w:rPr>
          <w:rFonts w:hint="eastAsia" w:ascii="微软雅黑" w:hAnsi="微软雅黑" w:cs="微软雅黑"/>
          <w:szCs w:val="21"/>
        </w:rPr>
        <w:t>…………………………………………（页码）</w:t>
      </w:r>
    </w:p>
    <w:p w14:paraId="6F48045E">
      <w:pPr>
        <w:snapToGrid w:val="0"/>
        <w:ind w:firstLine="420"/>
        <w:jc w:val="center"/>
        <w:rPr>
          <w:rFonts w:hint="eastAsia" w:ascii="微软雅黑" w:hAnsi="微软雅黑" w:cs="微软雅黑"/>
          <w:b/>
          <w:kern w:val="0"/>
          <w:szCs w:val="21"/>
        </w:rPr>
        <w:sectPr>
          <w:pgSz w:w="11906" w:h="16838"/>
          <w:pgMar w:top="1276" w:right="1418" w:bottom="1247" w:left="1418" w:header="851" w:footer="992" w:gutter="0"/>
          <w:cols w:space="720" w:num="1"/>
          <w:titlePg/>
          <w:docGrid w:linePitch="312" w:charSpace="0"/>
        </w:sectPr>
      </w:pPr>
    </w:p>
    <w:p w14:paraId="38DC81E2">
      <w:pPr>
        <w:snapToGrid w:val="0"/>
        <w:spacing w:before="120" w:beforeLines="50" w:after="50"/>
        <w:ind w:firstLine="420"/>
        <w:jc w:val="center"/>
        <w:rPr>
          <w:rFonts w:hint="eastAsia" w:ascii="微软雅黑" w:hAnsi="微软雅黑" w:cs="微软雅黑"/>
          <w:b/>
          <w:szCs w:val="21"/>
        </w:rPr>
      </w:pPr>
      <w:r>
        <w:rPr>
          <w:rFonts w:hint="eastAsia" w:ascii="微软雅黑" w:hAnsi="微软雅黑" w:cs="微软雅黑"/>
          <w:b/>
          <w:szCs w:val="21"/>
        </w:rPr>
        <w:t>一、投标函</w:t>
      </w:r>
    </w:p>
    <w:p w14:paraId="7E6F9F21">
      <w:pPr>
        <w:snapToGrid w:val="0"/>
        <w:ind w:firstLine="420"/>
        <w:rPr>
          <w:rFonts w:hint="eastAsia" w:ascii="微软雅黑" w:hAnsi="微软雅黑" w:cs="微软雅黑"/>
          <w:szCs w:val="21"/>
        </w:rPr>
      </w:pPr>
      <w:r>
        <w:rPr>
          <w:rFonts w:hint="eastAsia" w:ascii="微软雅黑" w:hAnsi="微软雅黑" w:cs="微软雅黑"/>
          <w:szCs w:val="21"/>
          <w:u w:val="single"/>
        </w:rPr>
        <w:t>（采购人）、（采购代理机构）</w:t>
      </w:r>
      <w:r>
        <w:rPr>
          <w:rFonts w:hint="eastAsia" w:ascii="微软雅黑" w:hAnsi="微软雅黑" w:cs="微软雅黑"/>
          <w:szCs w:val="21"/>
        </w:rPr>
        <w:t>：</w:t>
      </w:r>
    </w:p>
    <w:p w14:paraId="1B38A1A3">
      <w:pPr>
        <w:snapToGrid w:val="0"/>
        <w:ind w:firstLine="420"/>
        <w:rPr>
          <w:rFonts w:hint="eastAsia" w:ascii="微软雅黑" w:hAnsi="微软雅黑" w:cs="微软雅黑"/>
          <w:szCs w:val="21"/>
        </w:rPr>
      </w:pPr>
      <w:r>
        <w:rPr>
          <w:rFonts w:hint="eastAsia" w:ascii="微软雅黑" w:hAnsi="微软雅黑" w:cs="微软雅黑"/>
          <w:szCs w:val="21"/>
        </w:rPr>
        <w:t>我方参加你方组织的（项目名称）【项目编号】招标的有关活动，并对此项目进行投标。为此：</w:t>
      </w:r>
    </w:p>
    <w:p w14:paraId="669DAC60">
      <w:pPr>
        <w:snapToGrid w:val="0"/>
        <w:ind w:firstLine="420"/>
        <w:rPr>
          <w:rFonts w:hint="eastAsia" w:ascii="微软雅黑" w:hAnsi="微软雅黑" w:cs="微软雅黑"/>
          <w:szCs w:val="21"/>
        </w:rPr>
      </w:pPr>
      <w:r>
        <w:rPr>
          <w:rFonts w:hint="eastAsia" w:ascii="微软雅黑" w:hAnsi="微软雅黑" w:cs="微软雅黑"/>
          <w:szCs w:val="21"/>
        </w:rPr>
        <w:t>1、我方承诺投标有效期从提交响应文件的截止之日起</w:t>
      </w:r>
      <w:r>
        <w:rPr>
          <w:rFonts w:hint="eastAsia" w:ascii="微软雅黑" w:hAnsi="微软雅黑" w:cs="微软雅黑"/>
          <w:szCs w:val="21"/>
          <w:u w:val="single"/>
        </w:rPr>
        <w:t xml:space="preserve">     </w:t>
      </w:r>
      <w:r>
        <w:rPr>
          <w:rFonts w:hint="eastAsia" w:ascii="微软雅黑" w:hAnsi="微软雅黑" w:cs="微软雅黑"/>
          <w:szCs w:val="21"/>
        </w:rPr>
        <w:t>天（不少于90天），本响应文件在投标有效期满之前均具有约束力。</w:t>
      </w:r>
    </w:p>
    <w:p w14:paraId="49EAC7A0">
      <w:pPr>
        <w:snapToGrid w:val="0"/>
        <w:ind w:firstLine="420"/>
        <w:rPr>
          <w:rFonts w:hint="eastAsia" w:ascii="微软雅黑" w:hAnsi="微软雅黑" w:cs="微软雅黑"/>
          <w:szCs w:val="21"/>
        </w:rPr>
      </w:pPr>
      <w:r>
        <w:rPr>
          <w:rFonts w:hint="eastAsia" w:ascii="微软雅黑" w:hAnsi="微软雅黑" w:cs="微软雅黑"/>
          <w:szCs w:val="21"/>
        </w:rPr>
        <w:t>2、我方的响应文件包括以下内容：</w:t>
      </w:r>
    </w:p>
    <w:p w14:paraId="4EF91C6A">
      <w:pPr>
        <w:snapToGrid w:val="0"/>
        <w:ind w:left="210" w:leftChars="100" w:firstLine="420"/>
        <w:rPr>
          <w:rFonts w:hint="eastAsia" w:ascii="微软雅黑" w:hAnsi="微软雅黑" w:cs="微软雅黑"/>
          <w:szCs w:val="21"/>
        </w:rPr>
      </w:pPr>
      <w:r>
        <w:rPr>
          <w:rFonts w:hint="eastAsia" w:ascii="微软雅黑" w:hAnsi="微软雅黑" w:cs="微软雅黑"/>
          <w:szCs w:val="21"/>
        </w:rPr>
        <w:t>2.1资格文件：</w:t>
      </w:r>
    </w:p>
    <w:p w14:paraId="45C3FFCD">
      <w:pPr>
        <w:snapToGrid w:val="0"/>
        <w:ind w:left="420" w:leftChars="200" w:firstLine="420"/>
        <w:rPr>
          <w:rFonts w:hint="eastAsia" w:ascii="微软雅黑" w:hAnsi="微软雅黑" w:cs="微软雅黑"/>
          <w:szCs w:val="21"/>
        </w:rPr>
      </w:pPr>
      <w:r>
        <w:rPr>
          <w:rFonts w:hint="eastAsia" w:ascii="微软雅黑" w:hAnsi="微软雅黑" w:cs="微软雅黑"/>
          <w:szCs w:val="21"/>
        </w:rPr>
        <w:t>2.1.1符合参加政府采购活动应当具备的一般条件的承诺函；</w:t>
      </w:r>
    </w:p>
    <w:p w14:paraId="0B392787">
      <w:pPr>
        <w:snapToGrid w:val="0"/>
        <w:ind w:left="420" w:leftChars="200" w:firstLine="420"/>
        <w:rPr>
          <w:rFonts w:hint="eastAsia" w:ascii="微软雅黑" w:hAnsi="微软雅黑" w:cs="微软雅黑"/>
          <w:szCs w:val="21"/>
        </w:rPr>
      </w:pPr>
      <w:r>
        <w:rPr>
          <w:rFonts w:hint="eastAsia" w:ascii="微软雅黑" w:hAnsi="微软雅黑" w:cs="微软雅黑"/>
          <w:szCs w:val="21"/>
        </w:rPr>
        <w:t>2.1.2</w:t>
      </w:r>
      <w:r>
        <w:rPr>
          <w:rFonts w:hint="eastAsia" w:ascii="微软雅黑" w:hAnsi="微软雅黑" w:cs="微软雅黑"/>
          <w:kern w:val="0"/>
          <w:szCs w:val="21"/>
        </w:rPr>
        <w:t>落实政府采购政策需满足的资格要求</w:t>
      </w:r>
      <w:r>
        <w:rPr>
          <w:rFonts w:hint="eastAsia" w:ascii="微软雅黑" w:hAnsi="微软雅黑" w:cs="微软雅黑"/>
          <w:szCs w:val="21"/>
        </w:rPr>
        <w:t>；</w:t>
      </w:r>
    </w:p>
    <w:p w14:paraId="2AAE2788">
      <w:pPr>
        <w:snapToGrid w:val="0"/>
        <w:ind w:left="420" w:leftChars="200" w:firstLine="430" w:firstLineChars="205"/>
        <w:rPr>
          <w:rFonts w:hint="eastAsia" w:ascii="微软雅黑" w:hAnsi="微软雅黑" w:cs="微软雅黑"/>
          <w:szCs w:val="21"/>
        </w:rPr>
      </w:pPr>
      <w:r>
        <w:rPr>
          <w:rFonts w:hint="eastAsia" w:ascii="微软雅黑" w:hAnsi="微软雅黑" w:cs="微软雅黑"/>
          <w:szCs w:val="21"/>
        </w:rPr>
        <w:t>2.1.3特定资格要求证明材料；</w:t>
      </w:r>
    </w:p>
    <w:p w14:paraId="762F5CCD">
      <w:pPr>
        <w:snapToGrid w:val="0"/>
        <w:ind w:left="210" w:leftChars="100" w:firstLine="420"/>
        <w:rPr>
          <w:rFonts w:hint="eastAsia" w:ascii="微软雅黑" w:hAnsi="微软雅黑" w:cs="微软雅黑"/>
          <w:szCs w:val="21"/>
          <w:lang w:val="zh-CN"/>
        </w:rPr>
      </w:pPr>
      <w:r>
        <w:rPr>
          <w:rFonts w:hint="eastAsia" w:ascii="微软雅黑" w:hAnsi="微软雅黑" w:cs="微软雅黑"/>
          <w:szCs w:val="21"/>
        </w:rPr>
        <w:t>2</w:t>
      </w:r>
      <w:r>
        <w:rPr>
          <w:rFonts w:hint="eastAsia" w:ascii="微软雅黑" w:hAnsi="微软雅黑" w:cs="微软雅黑"/>
          <w:szCs w:val="21"/>
          <w:lang w:val="zh-CN"/>
        </w:rPr>
        <w:t>.</w:t>
      </w:r>
      <w:r>
        <w:rPr>
          <w:rFonts w:hint="eastAsia" w:ascii="微软雅黑" w:hAnsi="微软雅黑" w:cs="微软雅黑"/>
          <w:szCs w:val="21"/>
        </w:rPr>
        <w:t>2</w:t>
      </w:r>
      <w:r>
        <w:rPr>
          <w:rFonts w:hint="eastAsia" w:ascii="微软雅黑" w:hAnsi="微软雅黑" w:cs="微软雅黑"/>
          <w:szCs w:val="21"/>
          <w:lang w:val="zh-CN"/>
        </w:rPr>
        <w:t xml:space="preserve"> </w:t>
      </w:r>
      <w:r>
        <w:rPr>
          <w:rFonts w:hint="eastAsia" w:ascii="微软雅黑" w:hAnsi="微软雅黑" w:cs="微软雅黑"/>
          <w:szCs w:val="21"/>
        </w:rPr>
        <w:t>商务技术</w:t>
      </w:r>
      <w:r>
        <w:rPr>
          <w:rFonts w:hint="eastAsia" w:ascii="微软雅黑" w:hAnsi="微软雅黑" w:cs="微软雅黑"/>
          <w:szCs w:val="21"/>
          <w:lang w:val="zh-CN"/>
        </w:rPr>
        <w:t>文件：</w:t>
      </w:r>
    </w:p>
    <w:p w14:paraId="120820DB">
      <w:pPr>
        <w:snapToGrid w:val="0"/>
        <w:ind w:left="420" w:leftChars="200" w:firstLine="420"/>
        <w:rPr>
          <w:rFonts w:hint="eastAsia" w:ascii="微软雅黑" w:hAnsi="微软雅黑" w:cs="微软雅黑"/>
          <w:szCs w:val="21"/>
        </w:rPr>
      </w:pPr>
      <w:r>
        <w:rPr>
          <w:rFonts w:hint="eastAsia" w:ascii="微软雅黑" w:hAnsi="微软雅黑" w:cs="微软雅黑"/>
          <w:szCs w:val="21"/>
        </w:rPr>
        <w:t>2.2.1投标函；</w:t>
      </w:r>
      <w:r>
        <w:rPr>
          <w:rFonts w:hint="eastAsia" w:ascii="微软雅黑" w:hAnsi="微软雅黑" w:cs="微软雅黑"/>
          <w:szCs w:val="21"/>
          <w:lang w:val="zh-CN"/>
        </w:rPr>
        <w:t xml:space="preserve"> </w:t>
      </w:r>
    </w:p>
    <w:p w14:paraId="5CE1391D">
      <w:pPr>
        <w:snapToGrid w:val="0"/>
        <w:ind w:left="420" w:leftChars="200" w:firstLine="420"/>
        <w:rPr>
          <w:rFonts w:hint="eastAsia" w:ascii="微软雅黑" w:hAnsi="微软雅黑" w:cs="微软雅黑"/>
          <w:szCs w:val="21"/>
        </w:rPr>
      </w:pPr>
      <w:r>
        <w:rPr>
          <w:rFonts w:hint="eastAsia" w:ascii="微软雅黑" w:hAnsi="微软雅黑" w:cs="微软雅黑"/>
          <w:szCs w:val="21"/>
        </w:rPr>
        <w:t>2.2.2授权委托书或法定代表人（单位负责人）身份证明；</w:t>
      </w:r>
    </w:p>
    <w:p w14:paraId="4758F948">
      <w:pPr>
        <w:snapToGrid w:val="0"/>
        <w:ind w:left="420" w:leftChars="200" w:firstLine="420"/>
        <w:rPr>
          <w:rFonts w:hint="eastAsia" w:ascii="微软雅黑" w:hAnsi="微软雅黑" w:cs="微软雅黑"/>
          <w:szCs w:val="21"/>
        </w:rPr>
      </w:pPr>
      <w:r>
        <w:rPr>
          <w:rFonts w:hint="eastAsia" w:ascii="微软雅黑" w:hAnsi="微软雅黑" w:cs="微软雅黑"/>
          <w:szCs w:val="21"/>
        </w:rPr>
        <w:t>2.2.3政府采购活动现场确认声明书；</w:t>
      </w:r>
    </w:p>
    <w:p w14:paraId="3B6020A3">
      <w:pPr>
        <w:snapToGrid w:val="0"/>
        <w:ind w:firstLine="840" w:firstLineChars="400"/>
        <w:rPr>
          <w:rFonts w:hint="eastAsia" w:ascii="微软雅黑" w:hAnsi="微软雅黑" w:cs="微软雅黑"/>
          <w:szCs w:val="21"/>
        </w:rPr>
      </w:pPr>
      <w:r>
        <w:rPr>
          <w:rFonts w:hint="eastAsia" w:ascii="微软雅黑" w:hAnsi="微软雅黑" w:cs="微软雅黑"/>
          <w:szCs w:val="21"/>
        </w:rPr>
        <w:t>2.2.4符合性审查资料；</w:t>
      </w:r>
    </w:p>
    <w:p w14:paraId="71D0F31D">
      <w:pPr>
        <w:snapToGrid w:val="0"/>
        <w:ind w:firstLine="840" w:firstLineChars="400"/>
        <w:rPr>
          <w:rFonts w:hint="eastAsia" w:ascii="微软雅黑" w:hAnsi="微软雅黑" w:cs="微软雅黑"/>
          <w:szCs w:val="21"/>
        </w:rPr>
      </w:pPr>
      <w:r>
        <w:rPr>
          <w:rFonts w:hint="eastAsia" w:ascii="微软雅黑" w:hAnsi="微软雅黑" w:cs="微软雅黑"/>
          <w:szCs w:val="21"/>
        </w:rPr>
        <w:t>2.2.5商务响应表；</w:t>
      </w:r>
    </w:p>
    <w:p w14:paraId="780BA0EF">
      <w:pPr>
        <w:snapToGrid w:val="0"/>
        <w:ind w:firstLine="840" w:firstLineChars="400"/>
        <w:rPr>
          <w:rFonts w:hint="eastAsia" w:ascii="微软雅黑" w:hAnsi="微软雅黑" w:cs="微软雅黑"/>
          <w:szCs w:val="21"/>
        </w:rPr>
      </w:pPr>
      <w:r>
        <w:rPr>
          <w:rFonts w:hint="eastAsia" w:ascii="微软雅黑" w:hAnsi="微软雅黑" w:cs="微软雅黑"/>
          <w:szCs w:val="21"/>
        </w:rPr>
        <w:t>2.2.6技术响应表；</w:t>
      </w:r>
    </w:p>
    <w:p w14:paraId="7129E556">
      <w:pPr>
        <w:snapToGrid w:val="0"/>
        <w:ind w:left="420" w:leftChars="200" w:firstLine="420"/>
        <w:rPr>
          <w:rFonts w:hint="eastAsia" w:ascii="微软雅黑" w:hAnsi="微软雅黑" w:cs="微软雅黑"/>
          <w:szCs w:val="21"/>
        </w:rPr>
      </w:pPr>
      <w:r>
        <w:rPr>
          <w:rFonts w:hint="eastAsia" w:ascii="微软雅黑" w:hAnsi="微软雅黑" w:cs="微软雅黑"/>
          <w:szCs w:val="21"/>
        </w:rPr>
        <w:t>2.2.7评标标准相应的商务技术资料；</w:t>
      </w:r>
    </w:p>
    <w:p w14:paraId="6F4FFF76">
      <w:pPr>
        <w:snapToGrid w:val="0"/>
        <w:ind w:firstLine="840" w:firstLineChars="400"/>
        <w:rPr>
          <w:rFonts w:hint="eastAsia" w:ascii="微软雅黑" w:hAnsi="微软雅黑" w:cs="微软雅黑"/>
          <w:szCs w:val="21"/>
          <w:lang w:val="en"/>
        </w:rPr>
      </w:pPr>
      <w:r>
        <w:rPr>
          <w:rFonts w:hint="eastAsia" w:ascii="微软雅黑" w:hAnsi="微软雅黑" w:cs="微软雅黑"/>
          <w:szCs w:val="21"/>
        </w:rPr>
        <w:t>2.2.8评分对应表</w:t>
      </w:r>
      <w:r>
        <w:rPr>
          <w:rFonts w:hint="eastAsia" w:ascii="微软雅黑" w:hAnsi="微软雅黑" w:cs="微软雅黑"/>
          <w:szCs w:val="21"/>
          <w:lang w:val="en"/>
        </w:rPr>
        <w:t>；</w:t>
      </w:r>
    </w:p>
    <w:p w14:paraId="6B084F5F">
      <w:pPr>
        <w:snapToGrid w:val="0"/>
        <w:ind w:firstLine="840" w:firstLineChars="400"/>
        <w:rPr>
          <w:rFonts w:hint="eastAsia" w:ascii="微软雅黑" w:hAnsi="微软雅黑" w:cs="微软雅黑"/>
          <w:szCs w:val="21"/>
        </w:rPr>
      </w:pPr>
      <w:r>
        <w:rPr>
          <w:rFonts w:hint="eastAsia" w:ascii="微软雅黑" w:hAnsi="微软雅黑" w:cs="微软雅黑"/>
          <w:szCs w:val="21"/>
          <w:lang w:val="en"/>
        </w:rPr>
        <w:t>2.2.</w:t>
      </w:r>
      <w:r>
        <w:rPr>
          <w:rFonts w:hint="eastAsia" w:ascii="微软雅黑" w:hAnsi="微软雅黑" w:cs="微软雅黑"/>
          <w:szCs w:val="21"/>
        </w:rPr>
        <w:t>9供应商认为需要提供的其他文件及资料（格式自拟）。</w:t>
      </w:r>
    </w:p>
    <w:p w14:paraId="38D9D2F1">
      <w:pPr>
        <w:snapToGrid w:val="0"/>
        <w:ind w:firstLine="420"/>
        <w:rPr>
          <w:rFonts w:hint="eastAsia" w:ascii="微软雅黑" w:hAnsi="微软雅黑" w:cs="微软雅黑"/>
          <w:szCs w:val="21"/>
        </w:rPr>
      </w:pPr>
      <w:r>
        <w:rPr>
          <w:rFonts w:hint="eastAsia" w:ascii="微软雅黑" w:hAnsi="微软雅黑" w:cs="微软雅黑"/>
          <w:szCs w:val="21"/>
        </w:rPr>
        <w:t>2</w:t>
      </w:r>
      <w:r>
        <w:rPr>
          <w:rFonts w:hint="eastAsia" w:ascii="微软雅黑" w:hAnsi="微软雅黑" w:cs="微软雅黑"/>
          <w:szCs w:val="21"/>
          <w:lang w:val="zh-CN"/>
        </w:rPr>
        <w:t>.</w:t>
      </w:r>
      <w:r>
        <w:rPr>
          <w:rFonts w:hint="eastAsia" w:ascii="微软雅黑" w:hAnsi="微软雅黑" w:cs="微软雅黑"/>
          <w:szCs w:val="21"/>
        </w:rPr>
        <w:t>3报价文件</w:t>
      </w:r>
    </w:p>
    <w:p w14:paraId="177E42E4">
      <w:pPr>
        <w:snapToGrid w:val="0"/>
        <w:ind w:left="420" w:leftChars="200" w:firstLine="420"/>
        <w:rPr>
          <w:rFonts w:hint="eastAsia" w:ascii="微软雅黑" w:hAnsi="微软雅黑" w:cs="微软雅黑"/>
          <w:szCs w:val="21"/>
        </w:rPr>
      </w:pPr>
      <w:r>
        <w:rPr>
          <w:rFonts w:hint="eastAsia" w:ascii="微软雅黑" w:hAnsi="微软雅黑" w:cs="微软雅黑"/>
          <w:szCs w:val="21"/>
        </w:rPr>
        <w:t>2.3.1开标一览表（报价表）；</w:t>
      </w:r>
    </w:p>
    <w:p w14:paraId="61D8E869">
      <w:pPr>
        <w:snapToGrid w:val="0"/>
        <w:ind w:left="420" w:leftChars="200" w:firstLine="420"/>
        <w:rPr>
          <w:rFonts w:hint="eastAsia" w:ascii="微软雅黑" w:hAnsi="微软雅黑" w:cs="微软雅黑"/>
          <w:szCs w:val="21"/>
        </w:rPr>
      </w:pPr>
      <w:r>
        <w:rPr>
          <w:rFonts w:hint="eastAsia" w:ascii="微软雅黑" w:hAnsi="微软雅黑" w:cs="微软雅黑"/>
          <w:szCs w:val="21"/>
        </w:rPr>
        <w:t>2.3.2. 落实政府采购政策需满足的资格要求（证明材料）</w:t>
      </w:r>
    </w:p>
    <w:p w14:paraId="5958FE34">
      <w:pPr>
        <w:ind w:firstLine="840" w:firstLineChars="400"/>
        <w:rPr>
          <w:rFonts w:hint="eastAsia" w:ascii="微软雅黑" w:hAnsi="微软雅黑" w:cs="微软雅黑"/>
          <w:szCs w:val="21"/>
        </w:rPr>
      </w:pPr>
      <w:r>
        <w:rPr>
          <w:rFonts w:hint="eastAsia" w:ascii="微软雅黑" w:hAnsi="微软雅黑" w:cs="微软雅黑"/>
          <w:szCs w:val="21"/>
        </w:rPr>
        <w:t>2.3.3投标供应商针对报价需要说明的其他文件和说明。</w:t>
      </w:r>
    </w:p>
    <w:p w14:paraId="461CE69C">
      <w:pPr>
        <w:snapToGrid w:val="0"/>
        <w:ind w:left="420" w:leftChars="200" w:firstLine="420"/>
        <w:rPr>
          <w:rFonts w:hint="eastAsia" w:ascii="微软雅黑" w:hAnsi="微软雅黑" w:cs="微软雅黑"/>
          <w:szCs w:val="21"/>
        </w:rPr>
      </w:pPr>
      <w:r>
        <w:rPr>
          <w:rFonts w:hint="eastAsia" w:ascii="微软雅黑" w:hAnsi="微软雅黑" w:cs="微软雅黑"/>
          <w:b/>
          <w:bCs/>
          <w:szCs w:val="21"/>
        </w:rPr>
        <w:t>法定代表人授权委托书、投标函、开标一览表必须有法定代表人或被</w:t>
      </w:r>
      <w:r>
        <w:rPr>
          <w:rFonts w:hint="eastAsia" w:ascii="微软雅黑" w:hAnsi="微软雅黑" w:cs="微软雅黑"/>
          <w:b/>
          <w:szCs w:val="21"/>
        </w:rPr>
        <w:t>授权</w:t>
      </w:r>
      <w:r>
        <w:rPr>
          <w:rFonts w:hint="eastAsia" w:ascii="微软雅黑" w:hAnsi="微软雅黑" w:cs="微软雅黑"/>
          <w:b/>
          <w:bCs/>
          <w:szCs w:val="21"/>
        </w:rPr>
        <w:t>人签字（或签章）并加盖单位公章。</w:t>
      </w:r>
    </w:p>
    <w:p w14:paraId="5DC7C0B8">
      <w:pPr>
        <w:snapToGrid w:val="0"/>
        <w:ind w:firstLine="420"/>
        <w:rPr>
          <w:rFonts w:hint="eastAsia" w:ascii="微软雅黑" w:hAnsi="微软雅黑" w:cs="微软雅黑"/>
          <w:szCs w:val="21"/>
        </w:rPr>
      </w:pPr>
      <w:r>
        <w:rPr>
          <w:rFonts w:hint="eastAsia" w:ascii="微软雅黑" w:hAnsi="微软雅黑" w:cs="微软雅黑"/>
          <w:szCs w:val="21"/>
        </w:rPr>
        <w:t>3、我方承诺除商务技术响应表列出的偏离外，我方响应磋商文件的全部要求。</w:t>
      </w:r>
    </w:p>
    <w:p w14:paraId="533928B6">
      <w:pPr>
        <w:snapToGrid w:val="0"/>
        <w:ind w:firstLine="420"/>
        <w:rPr>
          <w:rFonts w:hint="eastAsia" w:ascii="微软雅黑" w:hAnsi="微软雅黑" w:cs="微软雅黑"/>
          <w:szCs w:val="21"/>
        </w:rPr>
      </w:pPr>
      <w:r>
        <w:rPr>
          <w:rFonts w:hint="eastAsia" w:ascii="微软雅黑" w:hAnsi="微软雅黑" w:cs="微软雅黑"/>
          <w:szCs w:val="21"/>
        </w:rPr>
        <w:t>4、如我方中标，我方承诺：</w:t>
      </w:r>
    </w:p>
    <w:p w14:paraId="52DBAE19">
      <w:pPr>
        <w:snapToGrid w:val="0"/>
        <w:ind w:left="210" w:leftChars="100" w:firstLine="420"/>
        <w:rPr>
          <w:rFonts w:hint="eastAsia" w:ascii="微软雅黑" w:hAnsi="微软雅黑" w:cs="微软雅黑"/>
          <w:szCs w:val="21"/>
        </w:rPr>
      </w:pPr>
      <w:r>
        <w:rPr>
          <w:rFonts w:hint="eastAsia" w:ascii="微软雅黑" w:hAnsi="微软雅黑" w:cs="微软雅黑"/>
          <w:szCs w:val="21"/>
        </w:rPr>
        <w:t xml:space="preserve">4.1在收到中标通知书后，在中标通知书规定的期限内与你方签订合同； </w:t>
      </w:r>
    </w:p>
    <w:p w14:paraId="50B2E912">
      <w:pPr>
        <w:snapToGrid w:val="0"/>
        <w:ind w:left="210" w:leftChars="100" w:firstLine="420"/>
        <w:rPr>
          <w:rFonts w:hint="eastAsia" w:ascii="微软雅黑" w:hAnsi="微软雅黑" w:cs="微软雅黑"/>
          <w:szCs w:val="21"/>
        </w:rPr>
      </w:pPr>
      <w:r>
        <w:rPr>
          <w:rFonts w:hint="eastAsia" w:ascii="微软雅黑" w:hAnsi="微软雅黑" w:cs="微软雅黑"/>
          <w:szCs w:val="21"/>
        </w:rPr>
        <w:t xml:space="preserve">4.2在签订合同时不向你方提出附加条件； </w:t>
      </w:r>
    </w:p>
    <w:p w14:paraId="7AA43845">
      <w:pPr>
        <w:snapToGrid w:val="0"/>
        <w:ind w:left="210" w:leftChars="100" w:firstLine="420"/>
        <w:rPr>
          <w:rFonts w:hint="eastAsia" w:ascii="微软雅黑" w:hAnsi="微软雅黑" w:cs="微软雅黑"/>
          <w:szCs w:val="21"/>
        </w:rPr>
      </w:pPr>
      <w:r>
        <w:rPr>
          <w:rFonts w:hint="eastAsia" w:ascii="微软雅黑" w:hAnsi="微软雅黑" w:cs="微软雅黑"/>
          <w:szCs w:val="21"/>
        </w:rPr>
        <w:t xml:space="preserve">4.3按照磋商文件要求提交履约保证金； </w:t>
      </w:r>
    </w:p>
    <w:p w14:paraId="090F9C04">
      <w:pPr>
        <w:snapToGrid w:val="0"/>
        <w:ind w:left="210" w:leftChars="100" w:firstLine="420"/>
        <w:rPr>
          <w:rFonts w:hint="eastAsia" w:ascii="微软雅黑" w:hAnsi="微软雅黑" w:cs="微软雅黑"/>
          <w:szCs w:val="21"/>
        </w:rPr>
      </w:pPr>
      <w:r>
        <w:rPr>
          <w:rFonts w:hint="eastAsia" w:ascii="微软雅黑" w:hAnsi="微软雅黑" w:cs="微软雅黑"/>
          <w:szCs w:val="21"/>
        </w:rPr>
        <w:t xml:space="preserve">4.4在合同约定的期限内完成合同规定的全部义务。 </w:t>
      </w:r>
    </w:p>
    <w:p w14:paraId="36E0FD20">
      <w:pPr>
        <w:snapToGrid w:val="0"/>
        <w:ind w:left="210" w:leftChars="100" w:firstLine="420"/>
        <w:rPr>
          <w:rFonts w:hint="eastAsia" w:ascii="微软雅黑" w:hAnsi="微软雅黑" w:cs="微软雅黑"/>
          <w:szCs w:val="21"/>
        </w:rPr>
      </w:pPr>
      <w:r>
        <w:rPr>
          <w:rFonts w:hint="eastAsia" w:ascii="微软雅黑" w:hAnsi="微软雅黑" w:cs="微软雅黑"/>
          <w:szCs w:val="21"/>
        </w:rPr>
        <w:t>5、其他补充说明:</w:t>
      </w:r>
      <w:r>
        <w:rPr>
          <w:rFonts w:hint="eastAsia" w:ascii="微软雅黑" w:hAnsi="微软雅黑" w:cs="微软雅黑"/>
          <w:szCs w:val="21"/>
          <w:u w:val="single"/>
        </w:rPr>
        <w:t xml:space="preserve">                                        </w:t>
      </w:r>
      <w:r>
        <w:rPr>
          <w:rFonts w:hint="eastAsia" w:ascii="微软雅黑" w:hAnsi="微软雅黑" w:cs="微软雅黑"/>
          <w:szCs w:val="21"/>
        </w:rPr>
        <w:t>。</w:t>
      </w:r>
    </w:p>
    <w:p w14:paraId="705B8CE3">
      <w:pPr>
        <w:snapToGrid w:val="0"/>
        <w:spacing w:before="120" w:beforeLines="50"/>
        <w:ind w:firstLine="420"/>
        <w:jc w:val="center"/>
        <w:rPr>
          <w:rFonts w:hint="eastAsia" w:ascii="微软雅黑" w:hAnsi="微软雅黑" w:cs="微软雅黑"/>
          <w:szCs w:val="21"/>
          <w:u w:val="single"/>
        </w:rPr>
      </w:pPr>
      <w:r>
        <w:rPr>
          <w:rFonts w:hint="eastAsia" w:ascii="微软雅黑" w:hAnsi="微软雅黑" w:cs="微软雅黑"/>
          <w:kern w:val="0"/>
          <w:szCs w:val="21"/>
        </w:rPr>
        <w:t xml:space="preserve"> 法定代表人或</w:t>
      </w:r>
      <w:r>
        <w:rPr>
          <w:rFonts w:hint="eastAsia" w:ascii="微软雅黑" w:hAnsi="微软雅黑" w:cs="微软雅黑"/>
          <w:szCs w:val="21"/>
        </w:rPr>
        <w:t>被授权人签字（或盖章）：</w:t>
      </w:r>
    </w:p>
    <w:p w14:paraId="0338DF9F">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供应商名称（公章）：</w:t>
      </w:r>
    </w:p>
    <w:p w14:paraId="37E793AE">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日期： 年 月 日</w:t>
      </w:r>
    </w:p>
    <w:p w14:paraId="4A19478A">
      <w:pPr>
        <w:snapToGrid w:val="0"/>
        <w:spacing w:before="120" w:beforeLines="50" w:after="50"/>
        <w:ind w:firstLine="640"/>
        <w:jc w:val="center"/>
        <w:rPr>
          <w:rFonts w:hint="eastAsia" w:ascii="微软雅黑" w:hAnsi="微软雅黑" w:cs="微软雅黑"/>
          <w:b/>
          <w:sz w:val="32"/>
          <w:szCs w:val="32"/>
        </w:rPr>
      </w:pPr>
    </w:p>
    <w:p w14:paraId="46DA54FF">
      <w:pPr>
        <w:snapToGrid w:val="0"/>
        <w:spacing w:before="120" w:beforeLines="50" w:after="50"/>
        <w:ind w:firstLine="640"/>
        <w:jc w:val="center"/>
        <w:rPr>
          <w:rFonts w:hint="eastAsia" w:ascii="微软雅黑" w:hAnsi="微软雅黑" w:cs="微软雅黑"/>
          <w:b/>
          <w:sz w:val="32"/>
          <w:szCs w:val="32"/>
        </w:rPr>
        <w:sectPr>
          <w:pgSz w:w="11906" w:h="16838"/>
          <w:pgMar w:top="1276" w:right="1418" w:bottom="1247" w:left="1418" w:header="851" w:footer="992" w:gutter="0"/>
          <w:cols w:space="720" w:num="1"/>
          <w:titlePg/>
          <w:docGrid w:linePitch="312" w:charSpace="0"/>
        </w:sectPr>
      </w:pPr>
    </w:p>
    <w:p w14:paraId="40FB88A3">
      <w:pPr>
        <w:snapToGrid w:val="0"/>
        <w:spacing w:before="120" w:beforeLines="50" w:after="50"/>
        <w:ind w:firstLine="420"/>
        <w:jc w:val="center"/>
        <w:rPr>
          <w:rFonts w:hint="eastAsia" w:ascii="微软雅黑" w:hAnsi="微软雅黑" w:cs="微软雅黑"/>
          <w:b/>
          <w:szCs w:val="21"/>
        </w:rPr>
      </w:pPr>
      <w:r>
        <w:rPr>
          <w:rFonts w:hint="eastAsia" w:ascii="微软雅黑" w:hAnsi="微软雅黑" w:cs="微软雅黑"/>
          <w:b/>
          <w:szCs w:val="21"/>
        </w:rPr>
        <w:t>二、法定代表人授权委托书</w:t>
      </w:r>
    </w:p>
    <w:p w14:paraId="0CB5B26E">
      <w:pPr>
        <w:snapToGrid w:val="0"/>
        <w:ind w:firstLine="420"/>
        <w:rPr>
          <w:rFonts w:hint="eastAsia" w:ascii="微软雅黑" w:hAnsi="微软雅黑" w:cs="微软雅黑"/>
          <w:szCs w:val="21"/>
          <w:u w:val="single"/>
        </w:rPr>
      </w:pPr>
      <w:r>
        <w:rPr>
          <w:rFonts w:hint="eastAsia" w:ascii="微软雅黑" w:hAnsi="微软雅黑" w:cs="微软雅黑"/>
          <w:szCs w:val="21"/>
          <w:u w:val="single"/>
        </w:rPr>
        <w:t>（采购人）、（采购代理机构）：</w:t>
      </w:r>
    </w:p>
    <w:p w14:paraId="318AD7F0">
      <w:pPr>
        <w:snapToGrid w:val="0"/>
        <w:spacing w:before="120" w:beforeLines="50" w:after="50"/>
        <w:ind w:firstLine="630" w:firstLineChars="300"/>
        <w:rPr>
          <w:rFonts w:hint="eastAsia" w:ascii="微软雅黑" w:hAnsi="微软雅黑" w:cs="微软雅黑"/>
          <w:szCs w:val="20"/>
        </w:rPr>
      </w:pPr>
      <w:r>
        <w:rPr>
          <w:rFonts w:hint="eastAsia" w:ascii="微软雅黑" w:hAnsi="微软雅黑" w:cs="微软雅黑"/>
        </w:rPr>
        <w:t>我</w:t>
      </w:r>
      <w:r>
        <w:rPr>
          <w:rFonts w:hint="eastAsia" w:ascii="微软雅黑" w:hAnsi="微软雅黑" w:cs="微软雅黑"/>
          <w:u w:val="single"/>
        </w:rPr>
        <w:t xml:space="preserve">              </w:t>
      </w:r>
      <w:r>
        <w:rPr>
          <w:rFonts w:hint="eastAsia" w:ascii="微软雅黑" w:hAnsi="微软雅黑" w:cs="微软雅黑"/>
        </w:rPr>
        <w:t>（姓名）系</w:t>
      </w:r>
      <w:r>
        <w:rPr>
          <w:rFonts w:hint="eastAsia" w:ascii="微软雅黑" w:hAnsi="微软雅黑" w:cs="微软雅黑"/>
          <w:u w:val="single"/>
        </w:rPr>
        <w:t xml:space="preserve">              </w:t>
      </w:r>
      <w:r>
        <w:rPr>
          <w:rFonts w:hint="eastAsia" w:ascii="微软雅黑" w:hAnsi="微软雅黑" w:cs="微软雅黑"/>
        </w:rPr>
        <w:t>（投标供应商名称）的法定代表人，现授权委托（姓名）以我方的名义参加</w:t>
      </w:r>
      <w:r>
        <w:rPr>
          <w:rFonts w:hint="eastAsia" w:ascii="微软雅黑" w:hAnsi="微软雅黑" w:cs="微软雅黑"/>
          <w:u w:val="single"/>
        </w:rPr>
        <w:t xml:space="preserve">                项目</w:t>
      </w:r>
      <w:r>
        <w:rPr>
          <w:rFonts w:hint="eastAsia" w:ascii="微软雅黑" w:hAnsi="微软雅黑" w:cs="微软雅黑"/>
        </w:rPr>
        <w:t>的投标活动，并代表我方全权办理针对上述项目的投标、开标、评标、签约等具体事务和签署相关文件。</w:t>
      </w:r>
    </w:p>
    <w:p w14:paraId="368AF1F2">
      <w:pPr>
        <w:snapToGrid w:val="0"/>
        <w:spacing w:before="120" w:beforeLines="50" w:after="50"/>
        <w:ind w:firstLine="420"/>
        <w:rPr>
          <w:rFonts w:hint="eastAsia" w:ascii="微软雅黑" w:hAnsi="微软雅黑" w:cs="微软雅黑"/>
          <w:szCs w:val="20"/>
        </w:rPr>
      </w:pPr>
      <w:r>
        <w:rPr>
          <w:rFonts w:hint="eastAsia" w:ascii="微软雅黑" w:hAnsi="微软雅黑" w:cs="微软雅黑"/>
        </w:rPr>
        <w:t>我方对被授权人的签字事项负全部责任。</w:t>
      </w:r>
    </w:p>
    <w:p w14:paraId="0B70B000">
      <w:pPr>
        <w:snapToGrid w:val="0"/>
        <w:spacing w:before="120" w:beforeLines="50" w:after="50"/>
        <w:ind w:firstLine="420"/>
        <w:rPr>
          <w:rFonts w:hint="eastAsia" w:ascii="微软雅黑" w:hAnsi="微软雅黑" w:cs="微软雅黑"/>
          <w:szCs w:val="20"/>
        </w:rPr>
      </w:pPr>
      <w:r>
        <w:rPr>
          <w:rFonts w:hint="eastAsia" w:ascii="微软雅黑" w:hAnsi="微软雅黑" w:cs="微软雅黑"/>
          <w:u w:val="single"/>
        </w:rPr>
        <w:t>在撤销授权的书面通知以前，本授权书一直有效。</w:t>
      </w:r>
      <w:r>
        <w:rPr>
          <w:rFonts w:hint="eastAsia" w:ascii="微软雅黑" w:hAnsi="微软雅黑" w:cs="微软雅黑"/>
        </w:rPr>
        <w:t>被授权人在授权书有效期内签署的所有文件不因授权的撤销而失效。</w:t>
      </w:r>
    </w:p>
    <w:p w14:paraId="7D1CB6BB">
      <w:pPr>
        <w:snapToGrid w:val="0"/>
        <w:spacing w:before="120" w:beforeLines="50" w:after="50"/>
        <w:ind w:firstLine="420"/>
        <w:rPr>
          <w:rFonts w:hint="eastAsia" w:ascii="微软雅黑" w:hAnsi="微软雅黑" w:cs="微软雅黑"/>
        </w:rPr>
      </w:pPr>
      <w:r>
        <w:rPr>
          <w:rFonts w:hint="eastAsia" w:ascii="微软雅黑" w:hAnsi="微软雅黑" w:cs="微软雅黑"/>
        </w:rPr>
        <w:t>被授权人无转委托权，特此委托。</w:t>
      </w:r>
    </w:p>
    <w:p w14:paraId="519B0FC1">
      <w:pPr>
        <w:snapToGrid w:val="0"/>
        <w:spacing w:before="120" w:beforeLines="50" w:after="50"/>
        <w:ind w:firstLine="420"/>
        <w:rPr>
          <w:rFonts w:hint="eastAsia" w:ascii="微软雅黑" w:hAnsi="微软雅黑" w:cs="微软雅黑"/>
        </w:rPr>
      </w:pPr>
      <w:r>
        <w:rPr>
          <w:rFonts w:hint="eastAsia" w:ascii="微软雅黑" w:hAnsi="微软雅黑" w:cs="微软雅黑"/>
        </w:rPr>
        <w:t>　身份证粘贴处：                   身份证粘贴处：</w:t>
      </w:r>
    </w:p>
    <w:p w14:paraId="44B847A3">
      <w:pPr>
        <w:snapToGrid w:val="0"/>
        <w:spacing w:before="120" w:beforeLines="50" w:after="50"/>
        <w:ind w:firstLine="420"/>
        <w:rPr>
          <w:rFonts w:hint="eastAsia" w:ascii="微软雅黑" w:hAnsi="微软雅黑" w:cs="微软雅黑"/>
        </w:rPr>
      </w:pPr>
    </w:p>
    <w:p w14:paraId="6CA120F6">
      <w:pPr>
        <w:snapToGrid w:val="0"/>
        <w:spacing w:before="120" w:beforeLines="50" w:after="50"/>
        <w:ind w:firstLine="420"/>
        <w:rPr>
          <w:rFonts w:hint="eastAsia" w:ascii="微软雅黑" w:hAnsi="微软雅黑" w:cs="微软雅黑"/>
          <w:szCs w:val="20"/>
          <w:u w:val="single"/>
        </w:rPr>
      </w:pPr>
      <w:r>
        <w:rPr>
          <w:rFonts w:hint="eastAsia" w:ascii="微软雅黑" w:hAnsi="微软雅黑" w:cs="微软雅黑"/>
        </w:rPr>
        <w:t>法定代表人签字（或盖章）：          被授权人签字（或盖章）：</w:t>
      </w:r>
    </w:p>
    <w:p w14:paraId="7C7A7B05">
      <w:pPr>
        <w:snapToGrid w:val="0"/>
        <w:spacing w:before="120" w:beforeLines="50" w:after="50"/>
        <w:ind w:firstLine="420"/>
        <w:rPr>
          <w:rFonts w:hint="eastAsia" w:ascii="微软雅黑" w:hAnsi="微软雅黑" w:cs="微软雅黑"/>
          <w:u w:val="single"/>
        </w:rPr>
      </w:pPr>
      <w:r>
        <w:rPr>
          <w:rFonts w:hint="eastAsia" w:ascii="微软雅黑" w:hAnsi="微软雅黑" w:cs="微软雅黑"/>
        </w:rPr>
        <w:t>职务：                              职务：</w:t>
      </w:r>
    </w:p>
    <w:p w14:paraId="01CE6030">
      <w:pPr>
        <w:snapToGrid w:val="0"/>
        <w:spacing w:before="120" w:beforeLines="50" w:after="50"/>
        <w:rPr>
          <w:rFonts w:hint="eastAsia" w:ascii="微软雅黑" w:hAnsi="微软雅黑" w:cs="微软雅黑"/>
        </w:rPr>
      </w:pPr>
      <w:r>
        <w:rPr>
          <w:rFonts w:hint="eastAsia" w:ascii="微软雅黑" w:hAnsi="微软雅黑" w:cs="微软雅黑"/>
          <w:sz w:val="24"/>
        </w:rPr>
        <w:t>供应商名称（公章）</w:t>
      </w:r>
      <w:r>
        <w:rPr>
          <w:rFonts w:hint="eastAsia" w:ascii="微软雅黑" w:hAnsi="微软雅黑" w:cs="微软雅黑"/>
        </w:rPr>
        <w:t>：               年  月  日</w:t>
      </w:r>
    </w:p>
    <w:p w14:paraId="654CBE2B">
      <w:pPr>
        <w:ind w:firstLine="640"/>
        <w:jc w:val="center"/>
        <w:rPr>
          <w:rFonts w:hint="eastAsia" w:ascii="微软雅黑" w:hAnsi="微软雅黑" w:cs="微软雅黑"/>
          <w:b/>
          <w:kern w:val="0"/>
          <w:sz w:val="32"/>
          <w:szCs w:val="32"/>
        </w:rPr>
      </w:pPr>
    </w:p>
    <w:p w14:paraId="4C286252">
      <w:pPr>
        <w:snapToGrid w:val="0"/>
        <w:spacing w:before="120" w:beforeLines="50" w:after="50"/>
        <w:ind w:firstLine="640"/>
        <w:jc w:val="center"/>
        <w:rPr>
          <w:rFonts w:hint="eastAsia" w:ascii="微软雅黑" w:hAnsi="微软雅黑" w:cs="微软雅黑"/>
          <w:b/>
          <w:sz w:val="32"/>
          <w:szCs w:val="32"/>
        </w:rPr>
        <w:sectPr>
          <w:pgSz w:w="11906" w:h="16838"/>
          <w:pgMar w:top="1276" w:right="1418" w:bottom="1247" w:left="1418" w:header="851" w:footer="992" w:gutter="0"/>
          <w:cols w:space="720" w:num="1"/>
          <w:titlePg/>
          <w:docGrid w:linePitch="312" w:charSpace="0"/>
        </w:sectPr>
      </w:pPr>
    </w:p>
    <w:p w14:paraId="4450C772">
      <w:pPr>
        <w:snapToGrid w:val="0"/>
        <w:spacing w:before="120" w:beforeLines="50" w:after="50"/>
        <w:ind w:firstLine="420"/>
        <w:jc w:val="center"/>
        <w:rPr>
          <w:rFonts w:hint="eastAsia" w:ascii="微软雅黑" w:hAnsi="微软雅黑" w:cs="微软雅黑"/>
          <w:b/>
          <w:szCs w:val="21"/>
        </w:rPr>
      </w:pPr>
      <w:r>
        <w:rPr>
          <w:rFonts w:hint="eastAsia" w:ascii="微软雅黑" w:hAnsi="微软雅黑" w:cs="微软雅黑"/>
          <w:b/>
          <w:szCs w:val="21"/>
        </w:rPr>
        <w:t>三、政府采购活动现场确认声明书</w:t>
      </w:r>
    </w:p>
    <w:p w14:paraId="6A002A37">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u w:val="single"/>
        </w:rPr>
        <w:t>（采购人）、（采购代理机构）：</w:t>
      </w:r>
      <w:r>
        <w:rPr>
          <w:rFonts w:hint="eastAsia" w:ascii="微软雅黑" w:hAnsi="微软雅黑" w:cs="微软雅黑"/>
          <w:szCs w:val="21"/>
        </w:rPr>
        <w:t>:</w:t>
      </w:r>
    </w:p>
    <w:p w14:paraId="23607CF7">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 xml:space="preserve">本人 ____________（授权代表姓名），经由______________________________（单位） ____________ （法定代表人姓名）合法授权参加 </w:t>
      </w:r>
      <w:r>
        <w:rPr>
          <w:rFonts w:hint="eastAsia" w:ascii="微软雅黑" w:hAnsi="微软雅黑" w:cs="微软雅黑"/>
          <w:szCs w:val="21"/>
          <w:u w:val="single"/>
        </w:rPr>
        <w:t xml:space="preserve"> </w:t>
      </w:r>
      <w:r>
        <w:rPr>
          <w:rFonts w:hint="eastAsia" w:ascii="微软雅黑" w:hAnsi="微软雅黑" w:cs="微软雅黑"/>
          <w:szCs w:val="21"/>
          <w:u w:val="single"/>
          <w:lang w:eastAsia="zh-CN"/>
        </w:rPr>
        <w:t>秀洲区民政综合服务站运营服务项目</w:t>
      </w:r>
      <w:r>
        <w:rPr>
          <w:rFonts w:hint="eastAsia" w:ascii="微软雅黑" w:hAnsi="微软雅黑" w:cs="微软雅黑"/>
          <w:szCs w:val="21"/>
          <w:u w:val="single"/>
        </w:rPr>
        <w:t>（编号：       ）</w:t>
      </w:r>
      <w:r>
        <w:rPr>
          <w:rFonts w:hint="eastAsia" w:ascii="微软雅黑" w:hAnsi="微软雅黑" w:cs="微软雅黑"/>
          <w:szCs w:val="21"/>
        </w:rPr>
        <w:t>政府采购活动．经与本单位法人代表（负责人）联系确认，现就有关公平竞争事项郑重声明如下:</w:t>
      </w:r>
    </w:p>
    <w:p w14:paraId="47A6C24F">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一、本单位与采购人之间口不存在利害关系口存在下列利害关系：</w:t>
      </w:r>
    </w:p>
    <w:p w14:paraId="63791B7A">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A．投资关系 B．行政隶属关系 C．业务指导关系D．其他可能影响采购公正的利害关系（如有，请如实说明）。</w:t>
      </w:r>
    </w:p>
    <w:p w14:paraId="381FFBCD">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二、现已清楚知道参加本项目采购活动的其他所有供应商名称，本单位 口与其他所有供应商之间均不存在利害关系 口与______________（供应商名称）之间存在下列利害关系:</w:t>
      </w:r>
    </w:p>
    <w:p w14:paraId="3E0BB134">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A．法定代表人或负责人或实际控制人是同一人</w:t>
      </w:r>
    </w:p>
    <w:p w14:paraId="6199E78A">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B．法定代表人或负责人或实际控制人是夫妻关系</w:t>
      </w:r>
    </w:p>
    <w:p w14:paraId="68547631">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C．法定代表人或负责人或实际控制人是直系血亲关系</w:t>
      </w:r>
    </w:p>
    <w:p w14:paraId="0B472692">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D．法定代表人或负责人或实际控制人存在三代以内旁系血亲关系</w:t>
      </w:r>
    </w:p>
    <w:p w14:paraId="439F70AD">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E．法定代表人或负责人或实际控制人存在近姻亲关系</w:t>
      </w:r>
    </w:p>
    <w:p w14:paraId="56B27B2E">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F．法定代表人或负责人或实际控制人存在股份控制或实际控制关系</w:t>
      </w:r>
    </w:p>
    <w:p w14:paraId="182C87DA">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G．存在共同直接或间接投资设立子公司、联营企业和合营企业情况</w:t>
      </w:r>
    </w:p>
    <w:p w14:paraId="7F647E7F">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H．存在分级代理或代销关系、同一生产制造商关系、管理关系、重要业务（占主营业务收入 50 ％以上）或重要财务往来关系（如融资）等其他实质性控制关系</w:t>
      </w:r>
    </w:p>
    <w:p w14:paraId="4D55D934">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I．其他利害关系情况 ________________________________________。</w:t>
      </w:r>
    </w:p>
    <w:p w14:paraId="717A7E86">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三、现已清楚知道并严格遵守政府采购法律法规和现场纪律。</w:t>
      </w:r>
    </w:p>
    <w:p w14:paraId="0354C455">
      <w:pPr>
        <w:snapToGrid w:val="0"/>
        <w:spacing w:before="120" w:beforeLines="50" w:after="50"/>
        <w:ind w:firstLine="420"/>
        <w:rPr>
          <w:rFonts w:hint="eastAsia" w:ascii="微软雅黑" w:hAnsi="微软雅黑" w:cs="微软雅黑"/>
          <w:szCs w:val="21"/>
        </w:rPr>
      </w:pPr>
      <w:r>
        <w:rPr>
          <w:rFonts w:hint="eastAsia" w:ascii="微软雅黑" w:hAnsi="微软雅黑" w:cs="微软雅黑"/>
          <w:szCs w:val="21"/>
        </w:rPr>
        <w:t>四、我发现 ____________________供应商之间存在或可能存在上述第二条第 ____________项利害关系。</w:t>
      </w:r>
    </w:p>
    <w:p w14:paraId="65FCA8D9">
      <w:pPr>
        <w:snapToGrid w:val="0"/>
        <w:spacing w:before="120" w:beforeLines="50" w:after="50"/>
        <w:ind w:firstLine="420"/>
        <w:jc w:val="right"/>
        <w:rPr>
          <w:rFonts w:hint="eastAsia" w:ascii="微软雅黑" w:hAnsi="微软雅黑" w:cs="微软雅黑"/>
          <w:szCs w:val="21"/>
        </w:rPr>
      </w:pPr>
      <w:r>
        <w:rPr>
          <w:rFonts w:hint="eastAsia" w:ascii="微软雅黑" w:hAnsi="微软雅黑" w:cs="微软雅黑"/>
          <w:szCs w:val="21"/>
        </w:rPr>
        <w:t>（供应商代表签名）:</w:t>
      </w:r>
    </w:p>
    <w:p w14:paraId="28E680FA">
      <w:pPr>
        <w:snapToGrid w:val="0"/>
        <w:spacing w:before="120" w:beforeLines="50" w:after="50"/>
        <w:ind w:firstLine="420"/>
        <w:jc w:val="right"/>
        <w:rPr>
          <w:rFonts w:hint="eastAsia" w:ascii="微软雅黑" w:hAnsi="微软雅黑" w:cs="微软雅黑"/>
          <w:b/>
          <w:kern w:val="0"/>
          <w:szCs w:val="21"/>
        </w:rPr>
      </w:pPr>
      <w:r>
        <w:rPr>
          <w:rFonts w:hint="eastAsia" w:ascii="微软雅黑" w:hAnsi="微软雅黑" w:cs="微软雅黑"/>
          <w:szCs w:val="21"/>
        </w:rPr>
        <w:t xml:space="preserve">    年  月  日</w:t>
      </w:r>
    </w:p>
    <w:p w14:paraId="2DEEAFC4">
      <w:pPr>
        <w:ind w:firstLine="420"/>
        <w:jc w:val="center"/>
        <w:rPr>
          <w:rFonts w:hint="eastAsia" w:ascii="微软雅黑" w:hAnsi="微软雅黑" w:cs="微软雅黑"/>
          <w:b/>
          <w:kern w:val="0"/>
          <w:szCs w:val="21"/>
        </w:rPr>
        <w:sectPr>
          <w:pgSz w:w="11906" w:h="16838"/>
          <w:pgMar w:top="1276" w:right="1418" w:bottom="1247" w:left="1418" w:header="851" w:footer="992" w:gutter="0"/>
          <w:cols w:space="720" w:num="1"/>
          <w:titlePg/>
          <w:docGrid w:linePitch="312" w:charSpace="0"/>
        </w:sectPr>
      </w:pPr>
    </w:p>
    <w:p w14:paraId="38D9CDD7">
      <w:pPr>
        <w:ind w:firstLine="420"/>
        <w:jc w:val="center"/>
        <w:rPr>
          <w:rFonts w:hint="eastAsia" w:ascii="微软雅黑" w:hAnsi="微软雅黑" w:cs="微软雅黑"/>
          <w:b/>
          <w:kern w:val="0"/>
          <w:szCs w:val="21"/>
        </w:rPr>
      </w:pPr>
      <w:r>
        <w:rPr>
          <w:rFonts w:hint="eastAsia" w:ascii="微软雅黑" w:hAnsi="微软雅黑" w:cs="微软雅黑"/>
          <w:b/>
          <w:kern w:val="0"/>
          <w:szCs w:val="21"/>
        </w:rPr>
        <w:t>四、符合性审查资料</w:t>
      </w:r>
    </w:p>
    <w:tbl>
      <w:tblPr>
        <w:tblStyle w:val="53"/>
        <w:tblW w:w="9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140"/>
        <w:gridCol w:w="2551"/>
        <w:gridCol w:w="2006"/>
      </w:tblGrid>
      <w:tr w14:paraId="7E89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16BA9091">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序号</w:t>
            </w:r>
          </w:p>
        </w:tc>
        <w:tc>
          <w:tcPr>
            <w:tcW w:w="4140" w:type="dxa"/>
            <w:vAlign w:val="center"/>
          </w:tcPr>
          <w:p w14:paraId="0E48CDE4">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实质性要求</w:t>
            </w:r>
          </w:p>
        </w:tc>
        <w:tc>
          <w:tcPr>
            <w:tcW w:w="2551" w:type="dxa"/>
            <w:vAlign w:val="center"/>
          </w:tcPr>
          <w:p w14:paraId="1A0F54AF">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需要提供的符合性审查资料</w:t>
            </w:r>
          </w:p>
        </w:tc>
        <w:tc>
          <w:tcPr>
            <w:tcW w:w="2006" w:type="dxa"/>
            <w:vAlign w:val="center"/>
          </w:tcPr>
          <w:p w14:paraId="59308188">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响应文件中的</w:t>
            </w:r>
          </w:p>
          <w:p w14:paraId="34E634F2">
            <w:pPr>
              <w:snapToGrid w:val="0"/>
              <w:ind w:firstLine="0" w:firstLineChars="0"/>
              <w:jc w:val="center"/>
              <w:rPr>
                <w:rFonts w:hint="eastAsia" w:ascii="微软雅黑" w:hAnsi="微软雅黑" w:cs="微软雅黑"/>
                <w:b/>
                <w:szCs w:val="21"/>
              </w:rPr>
            </w:pPr>
            <w:r>
              <w:rPr>
                <w:rFonts w:hint="eastAsia" w:ascii="微软雅黑" w:hAnsi="微软雅黑" w:cs="微软雅黑"/>
                <w:b/>
                <w:szCs w:val="21"/>
              </w:rPr>
              <w:t>页码位置</w:t>
            </w:r>
          </w:p>
        </w:tc>
      </w:tr>
      <w:tr w14:paraId="36F7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BBD8577">
            <w:pPr>
              <w:ind w:firstLine="0" w:firstLineChars="0"/>
              <w:rPr>
                <w:rFonts w:hint="eastAsia" w:ascii="微软雅黑" w:hAnsi="微软雅黑" w:cs="微软雅黑"/>
                <w:szCs w:val="21"/>
              </w:rPr>
            </w:pPr>
            <w:r>
              <w:rPr>
                <w:rFonts w:hint="eastAsia" w:ascii="微软雅黑" w:hAnsi="微软雅黑" w:cs="微软雅黑"/>
                <w:szCs w:val="21"/>
              </w:rPr>
              <w:t>1</w:t>
            </w:r>
          </w:p>
        </w:tc>
        <w:tc>
          <w:tcPr>
            <w:tcW w:w="4140" w:type="dxa"/>
          </w:tcPr>
          <w:p w14:paraId="00B5EA7F">
            <w:pPr>
              <w:ind w:firstLine="0" w:firstLineChars="0"/>
              <w:rPr>
                <w:rFonts w:hint="eastAsia" w:ascii="微软雅黑" w:hAnsi="微软雅黑" w:cs="微软雅黑"/>
                <w:szCs w:val="21"/>
              </w:rPr>
            </w:pPr>
            <w:r>
              <w:rPr>
                <w:rFonts w:hint="eastAsia" w:ascii="微软雅黑" w:hAnsi="微软雅黑" w:cs="微软雅黑"/>
                <w:szCs w:val="21"/>
              </w:rPr>
              <w:t>响应文件按照磋商文件要求签署、盖章。</w:t>
            </w:r>
          </w:p>
        </w:tc>
        <w:tc>
          <w:tcPr>
            <w:tcW w:w="2551" w:type="dxa"/>
            <w:vAlign w:val="center"/>
          </w:tcPr>
          <w:p w14:paraId="5DF1A975">
            <w:pPr>
              <w:ind w:firstLine="0" w:firstLineChars="0"/>
              <w:rPr>
                <w:rFonts w:hint="eastAsia" w:ascii="微软雅黑" w:hAnsi="微软雅黑" w:cs="微软雅黑"/>
                <w:szCs w:val="21"/>
              </w:rPr>
            </w:pPr>
            <w:r>
              <w:rPr>
                <w:rFonts w:hint="eastAsia" w:ascii="微软雅黑" w:hAnsi="微软雅黑" w:cs="微软雅黑"/>
                <w:szCs w:val="21"/>
              </w:rPr>
              <w:t>需要使用电子签名或者签字盖章的响应文件的组成部分</w:t>
            </w:r>
          </w:p>
        </w:tc>
        <w:tc>
          <w:tcPr>
            <w:tcW w:w="2006" w:type="dxa"/>
          </w:tcPr>
          <w:p w14:paraId="1AFEC480">
            <w:pPr>
              <w:ind w:firstLine="0" w:firstLineChars="0"/>
              <w:rPr>
                <w:rFonts w:hint="eastAsia" w:ascii="微软雅黑" w:hAnsi="微软雅黑" w:cs="微软雅黑"/>
                <w:szCs w:val="21"/>
              </w:rPr>
            </w:pPr>
            <w:r>
              <w:rPr>
                <w:rFonts w:hint="eastAsia" w:ascii="微软雅黑" w:hAnsi="微软雅黑" w:cs="微软雅黑"/>
                <w:szCs w:val="21"/>
              </w:rPr>
              <w:t>见响应文件</w:t>
            </w:r>
          </w:p>
          <w:p w14:paraId="3AC51D05">
            <w:pPr>
              <w:ind w:firstLine="0" w:firstLineChars="0"/>
              <w:rPr>
                <w:rFonts w:hint="eastAsia" w:ascii="微软雅黑" w:hAnsi="微软雅黑" w:cs="微软雅黑"/>
                <w:szCs w:val="21"/>
              </w:rPr>
            </w:pPr>
            <w:r>
              <w:rPr>
                <w:rFonts w:hint="eastAsia" w:ascii="微软雅黑" w:hAnsi="微软雅黑" w:cs="微软雅黑"/>
                <w:szCs w:val="21"/>
              </w:rPr>
              <w:t>第</w:t>
            </w:r>
            <w:r>
              <w:rPr>
                <w:rFonts w:hint="eastAsia" w:ascii="微软雅黑" w:hAnsi="微软雅黑" w:cs="微软雅黑"/>
                <w:szCs w:val="21"/>
                <w:u w:val="single"/>
              </w:rPr>
              <w:t xml:space="preserve">  </w:t>
            </w:r>
            <w:r>
              <w:rPr>
                <w:rFonts w:hint="eastAsia" w:ascii="微软雅黑" w:hAnsi="微软雅黑" w:cs="微软雅黑"/>
                <w:szCs w:val="21"/>
              </w:rPr>
              <w:t>页</w:t>
            </w:r>
          </w:p>
        </w:tc>
      </w:tr>
      <w:tr w14:paraId="5F6D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12D41E3">
            <w:pPr>
              <w:ind w:firstLine="0" w:firstLineChars="0"/>
              <w:rPr>
                <w:rFonts w:hint="eastAsia" w:ascii="微软雅黑" w:hAnsi="微软雅黑" w:cs="微软雅黑"/>
                <w:szCs w:val="21"/>
              </w:rPr>
            </w:pPr>
            <w:r>
              <w:rPr>
                <w:rFonts w:hint="eastAsia" w:ascii="微软雅黑" w:hAnsi="微软雅黑" w:cs="微软雅黑"/>
                <w:szCs w:val="21"/>
              </w:rPr>
              <w:t>2</w:t>
            </w:r>
          </w:p>
        </w:tc>
        <w:tc>
          <w:tcPr>
            <w:tcW w:w="4140" w:type="dxa"/>
          </w:tcPr>
          <w:p w14:paraId="00456C8C">
            <w:pPr>
              <w:ind w:firstLine="0" w:firstLineChars="0"/>
              <w:rPr>
                <w:rFonts w:hint="eastAsia" w:ascii="微软雅黑" w:hAnsi="微软雅黑" w:cs="微软雅黑"/>
                <w:szCs w:val="21"/>
              </w:rPr>
            </w:pPr>
            <w:r>
              <w:rPr>
                <w:rFonts w:hint="eastAsia" w:ascii="微软雅黑" w:hAnsi="微软雅黑" w:cs="微软雅黑"/>
                <w:szCs w:val="21"/>
              </w:rPr>
              <w:t>响应文件中承诺的投标有效期不少于磋商文件中载明的投标有效期。</w:t>
            </w:r>
          </w:p>
        </w:tc>
        <w:tc>
          <w:tcPr>
            <w:tcW w:w="2551" w:type="dxa"/>
            <w:vAlign w:val="center"/>
          </w:tcPr>
          <w:p w14:paraId="0261EA7D">
            <w:pPr>
              <w:ind w:firstLine="0" w:firstLineChars="0"/>
              <w:rPr>
                <w:rFonts w:hint="eastAsia" w:ascii="微软雅黑" w:hAnsi="微软雅黑" w:cs="微软雅黑"/>
                <w:szCs w:val="21"/>
              </w:rPr>
            </w:pPr>
            <w:r>
              <w:rPr>
                <w:rFonts w:hint="eastAsia" w:ascii="微软雅黑" w:hAnsi="微软雅黑" w:cs="微软雅黑"/>
                <w:szCs w:val="21"/>
              </w:rPr>
              <w:t>投标函</w:t>
            </w:r>
          </w:p>
        </w:tc>
        <w:tc>
          <w:tcPr>
            <w:tcW w:w="2006" w:type="dxa"/>
          </w:tcPr>
          <w:p w14:paraId="016D76A9">
            <w:pPr>
              <w:ind w:firstLine="0" w:firstLineChars="0"/>
              <w:rPr>
                <w:rFonts w:hint="eastAsia" w:ascii="微软雅黑" w:hAnsi="微软雅黑" w:cs="微软雅黑"/>
                <w:szCs w:val="21"/>
              </w:rPr>
            </w:pPr>
            <w:r>
              <w:rPr>
                <w:rFonts w:hint="eastAsia" w:ascii="微软雅黑" w:hAnsi="微软雅黑" w:cs="微软雅黑"/>
                <w:szCs w:val="21"/>
              </w:rPr>
              <w:t>见响应文件第</w:t>
            </w:r>
            <w:r>
              <w:rPr>
                <w:rFonts w:hint="eastAsia" w:ascii="微软雅黑" w:hAnsi="微软雅黑" w:cs="微软雅黑"/>
                <w:szCs w:val="21"/>
                <w:u w:val="single"/>
              </w:rPr>
              <w:t xml:space="preserve">  </w:t>
            </w:r>
            <w:r>
              <w:rPr>
                <w:rFonts w:hint="eastAsia" w:ascii="微软雅黑" w:hAnsi="微软雅黑" w:cs="微软雅黑"/>
                <w:szCs w:val="21"/>
              </w:rPr>
              <w:t>页</w:t>
            </w:r>
          </w:p>
        </w:tc>
      </w:tr>
      <w:tr w14:paraId="21BD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6CC13E1">
            <w:pPr>
              <w:ind w:firstLine="0" w:firstLineChars="0"/>
              <w:rPr>
                <w:rFonts w:hint="eastAsia" w:ascii="微软雅黑" w:hAnsi="微软雅黑" w:cs="微软雅黑"/>
                <w:szCs w:val="21"/>
              </w:rPr>
            </w:pPr>
            <w:r>
              <w:rPr>
                <w:rFonts w:hint="eastAsia" w:ascii="微软雅黑" w:hAnsi="微软雅黑" w:cs="微软雅黑"/>
                <w:szCs w:val="21"/>
              </w:rPr>
              <w:t>3</w:t>
            </w:r>
          </w:p>
        </w:tc>
        <w:tc>
          <w:tcPr>
            <w:tcW w:w="4140" w:type="dxa"/>
          </w:tcPr>
          <w:p w14:paraId="2E235D9B">
            <w:pPr>
              <w:ind w:firstLine="0" w:firstLineChars="0"/>
              <w:rPr>
                <w:rFonts w:hint="eastAsia" w:ascii="微软雅黑" w:hAnsi="微软雅黑" w:cs="微软雅黑"/>
                <w:szCs w:val="21"/>
              </w:rPr>
            </w:pPr>
            <w:r>
              <w:rPr>
                <w:rFonts w:hint="eastAsia" w:ascii="微软雅黑" w:hAnsi="微软雅黑" w:cs="微软雅黑"/>
                <w:szCs w:val="21"/>
              </w:rPr>
              <w:t>响应文件满足磋商文件的其它实质性要求。</w:t>
            </w:r>
          </w:p>
        </w:tc>
        <w:tc>
          <w:tcPr>
            <w:tcW w:w="2551" w:type="dxa"/>
            <w:vAlign w:val="center"/>
          </w:tcPr>
          <w:p w14:paraId="1DCAC5FF">
            <w:pPr>
              <w:ind w:firstLine="0" w:firstLineChars="0"/>
              <w:rPr>
                <w:rFonts w:hint="eastAsia" w:ascii="微软雅黑" w:hAnsi="微软雅黑" w:cs="微软雅黑"/>
                <w:szCs w:val="21"/>
              </w:rPr>
            </w:pPr>
            <w:r>
              <w:rPr>
                <w:rFonts w:hint="eastAsia" w:ascii="微软雅黑" w:hAnsi="微软雅黑" w:cs="微软雅黑"/>
                <w:kern w:val="0"/>
                <w:szCs w:val="21"/>
              </w:rPr>
              <w:t>磋商文件其它实质性要求相应的材料（“▲” 系指实质性要求条款，磋商文件无其它实质性要求的，无需提供）</w:t>
            </w:r>
          </w:p>
        </w:tc>
        <w:tc>
          <w:tcPr>
            <w:tcW w:w="2006" w:type="dxa"/>
          </w:tcPr>
          <w:p w14:paraId="071A9471">
            <w:pPr>
              <w:ind w:firstLine="0" w:firstLineChars="0"/>
              <w:rPr>
                <w:rFonts w:hint="eastAsia" w:ascii="微软雅黑" w:hAnsi="微软雅黑" w:cs="微软雅黑"/>
                <w:szCs w:val="21"/>
              </w:rPr>
            </w:pPr>
            <w:r>
              <w:rPr>
                <w:rFonts w:hint="eastAsia" w:ascii="微软雅黑" w:hAnsi="微软雅黑" w:cs="微软雅黑"/>
                <w:szCs w:val="21"/>
              </w:rPr>
              <w:t>见响应文件第</w:t>
            </w:r>
            <w:r>
              <w:rPr>
                <w:rFonts w:hint="eastAsia" w:ascii="微软雅黑" w:hAnsi="微软雅黑" w:cs="微软雅黑"/>
                <w:szCs w:val="21"/>
                <w:u w:val="single"/>
              </w:rPr>
              <w:t xml:space="preserve">  </w:t>
            </w:r>
            <w:r>
              <w:rPr>
                <w:rFonts w:hint="eastAsia" w:ascii="微软雅黑" w:hAnsi="微软雅黑" w:cs="微软雅黑"/>
                <w:szCs w:val="21"/>
              </w:rPr>
              <w:t>页</w:t>
            </w:r>
          </w:p>
        </w:tc>
      </w:tr>
    </w:tbl>
    <w:p w14:paraId="7B1E6EAF">
      <w:pPr>
        <w:snapToGrid w:val="0"/>
        <w:spacing w:before="120" w:beforeLines="50"/>
        <w:ind w:firstLine="420"/>
        <w:jc w:val="center"/>
        <w:rPr>
          <w:rFonts w:hint="eastAsia" w:ascii="微软雅黑" w:hAnsi="微软雅黑" w:cs="微软雅黑"/>
          <w:szCs w:val="21"/>
          <w:u w:val="single"/>
        </w:rPr>
      </w:pPr>
      <w:r>
        <w:rPr>
          <w:rFonts w:hint="eastAsia" w:ascii="微软雅黑" w:hAnsi="微软雅黑" w:cs="微软雅黑"/>
          <w:kern w:val="0"/>
          <w:szCs w:val="21"/>
        </w:rPr>
        <w:t xml:space="preserve"> 法定代表人或</w:t>
      </w:r>
      <w:r>
        <w:rPr>
          <w:rFonts w:hint="eastAsia" w:ascii="微软雅黑" w:hAnsi="微软雅黑" w:cs="微软雅黑"/>
          <w:szCs w:val="21"/>
        </w:rPr>
        <w:t>被授权人签字（或盖章）：</w:t>
      </w:r>
    </w:p>
    <w:p w14:paraId="59892FB3">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供应商名称（公章）：</w:t>
      </w:r>
    </w:p>
    <w:p w14:paraId="7EF7D73E">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日期： 年 月 日</w:t>
      </w:r>
    </w:p>
    <w:p w14:paraId="050950F9">
      <w:pPr>
        <w:ind w:firstLine="640"/>
        <w:jc w:val="both"/>
        <w:rPr>
          <w:rFonts w:hint="eastAsia" w:ascii="微软雅黑" w:hAnsi="微软雅黑" w:cs="微软雅黑"/>
          <w:b/>
          <w:kern w:val="0"/>
          <w:sz w:val="32"/>
          <w:szCs w:val="32"/>
        </w:rPr>
      </w:pPr>
      <w:r>
        <w:rPr>
          <w:rFonts w:hint="eastAsia" w:ascii="微软雅黑" w:hAnsi="微软雅黑" w:cs="微软雅黑"/>
          <w:b/>
          <w:kern w:val="0"/>
          <w:sz w:val="32"/>
          <w:szCs w:val="32"/>
        </w:rPr>
        <w:t xml:space="preserve">            </w:t>
      </w:r>
    </w:p>
    <w:p w14:paraId="51742637">
      <w:pPr>
        <w:ind w:firstLine="640"/>
        <w:jc w:val="center"/>
        <w:rPr>
          <w:rFonts w:hint="eastAsia" w:ascii="微软雅黑" w:hAnsi="微软雅黑" w:cs="微软雅黑"/>
          <w:b/>
          <w:kern w:val="0"/>
          <w:sz w:val="32"/>
          <w:szCs w:val="32"/>
        </w:rPr>
        <w:sectPr>
          <w:pgSz w:w="11906" w:h="16838"/>
          <w:pgMar w:top="1276" w:right="1418" w:bottom="1247" w:left="1418" w:header="851" w:footer="992" w:gutter="0"/>
          <w:cols w:space="720" w:num="1"/>
          <w:titlePg/>
          <w:docGrid w:linePitch="312" w:charSpace="0"/>
        </w:sectPr>
      </w:pPr>
    </w:p>
    <w:p w14:paraId="6FEAE9F0">
      <w:pPr>
        <w:ind w:firstLine="420"/>
        <w:jc w:val="center"/>
        <w:rPr>
          <w:rFonts w:hint="eastAsia" w:ascii="微软雅黑" w:hAnsi="微软雅黑" w:cs="微软雅黑"/>
          <w:b/>
          <w:kern w:val="0"/>
          <w:szCs w:val="21"/>
        </w:rPr>
      </w:pPr>
      <w:r>
        <w:rPr>
          <w:rFonts w:hint="eastAsia" w:ascii="微软雅黑" w:hAnsi="微软雅黑" w:cs="微软雅黑"/>
          <w:b/>
          <w:kern w:val="0"/>
          <w:szCs w:val="21"/>
        </w:rPr>
        <w:t>五、评分对应表</w:t>
      </w:r>
    </w:p>
    <w:tbl>
      <w:tblPr>
        <w:tblStyle w:val="53"/>
        <w:tblW w:w="94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326"/>
        <w:gridCol w:w="2622"/>
        <w:gridCol w:w="2478"/>
      </w:tblGrid>
      <w:tr w14:paraId="2FA61C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4326" w:type="dxa"/>
            <w:tcBorders>
              <w:top w:val="single" w:color="auto" w:sz="4" w:space="0"/>
              <w:left w:val="single" w:color="auto" w:sz="4" w:space="0"/>
              <w:bottom w:val="single" w:color="auto" w:sz="4" w:space="0"/>
              <w:right w:val="single" w:color="auto" w:sz="4" w:space="0"/>
            </w:tcBorders>
            <w:vAlign w:val="center"/>
          </w:tcPr>
          <w:p w14:paraId="221D93DA">
            <w:pPr>
              <w:ind w:firstLine="0" w:firstLineChars="0"/>
              <w:jc w:val="center"/>
              <w:rPr>
                <w:rFonts w:hint="eastAsia" w:ascii="微软雅黑" w:hAnsi="微软雅黑" w:cs="微软雅黑"/>
                <w:szCs w:val="21"/>
              </w:rPr>
            </w:pPr>
            <w:r>
              <w:rPr>
                <w:rFonts w:hint="eastAsia" w:ascii="微软雅黑" w:hAnsi="微软雅黑" w:cs="微软雅黑"/>
                <w:szCs w:val="21"/>
              </w:rPr>
              <w:t>评分项目</w:t>
            </w:r>
          </w:p>
        </w:tc>
        <w:tc>
          <w:tcPr>
            <w:tcW w:w="2622" w:type="dxa"/>
            <w:tcBorders>
              <w:top w:val="single" w:color="auto" w:sz="4" w:space="0"/>
              <w:left w:val="single" w:color="auto" w:sz="4" w:space="0"/>
              <w:bottom w:val="single" w:color="auto" w:sz="4" w:space="0"/>
              <w:right w:val="single" w:color="auto" w:sz="4" w:space="0"/>
            </w:tcBorders>
            <w:vAlign w:val="center"/>
          </w:tcPr>
          <w:p w14:paraId="63BDC8D1">
            <w:pPr>
              <w:ind w:firstLine="0" w:firstLineChars="0"/>
              <w:jc w:val="center"/>
              <w:rPr>
                <w:rFonts w:hint="eastAsia" w:ascii="微软雅黑" w:hAnsi="微软雅黑" w:cs="微软雅黑"/>
                <w:szCs w:val="21"/>
              </w:rPr>
            </w:pPr>
            <w:r>
              <w:rPr>
                <w:rFonts w:hint="eastAsia" w:ascii="微软雅黑" w:hAnsi="微软雅黑" w:cs="微软雅黑"/>
                <w:szCs w:val="21"/>
              </w:rPr>
              <w:t>响应文件对应资料</w:t>
            </w:r>
          </w:p>
        </w:tc>
        <w:tc>
          <w:tcPr>
            <w:tcW w:w="2478" w:type="dxa"/>
            <w:tcBorders>
              <w:top w:val="single" w:color="auto" w:sz="4" w:space="0"/>
              <w:left w:val="single" w:color="auto" w:sz="4" w:space="0"/>
              <w:bottom w:val="single" w:color="auto" w:sz="4" w:space="0"/>
              <w:right w:val="single" w:color="auto" w:sz="4" w:space="0"/>
            </w:tcBorders>
            <w:vAlign w:val="center"/>
          </w:tcPr>
          <w:p w14:paraId="02CDE3BB">
            <w:pPr>
              <w:snapToGrid w:val="0"/>
              <w:ind w:firstLine="0" w:firstLineChars="0"/>
              <w:jc w:val="center"/>
              <w:rPr>
                <w:rFonts w:hint="eastAsia" w:ascii="微软雅黑" w:hAnsi="微软雅黑" w:cs="微软雅黑"/>
                <w:szCs w:val="21"/>
              </w:rPr>
            </w:pPr>
            <w:r>
              <w:rPr>
                <w:rFonts w:hint="eastAsia" w:ascii="微软雅黑" w:hAnsi="微软雅黑" w:cs="微软雅黑"/>
                <w:szCs w:val="21"/>
              </w:rPr>
              <w:t>响应文件中的页码位置</w:t>
            </w:r>
          </w:p>
        </w:tc>
      </w:tr>
      <w:tr w14:paraId="4C2B9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326" w:type="dxa"/>
            <w:tcBorders>
              <w:top w:val="single" w:color="auto" w:sz="4" w:space="0"/>
              <w:left w:val="single" w:color="auto" w:sz="4" w:space="0"/>
              <w:bottom w:val="single" w:color="auto" w:sz="4" w:space="0"/>
              <w:right w:val="single" w:color="auto" w:sz="4" w:space="0"/>
            </w:tcBorders>
          </w:tcPr>
          <w:p w14:paraId="1299A07B">
            <w:pPr>
              <w:ind w:firstLine="0" w:firstLineChars="0"/>
              <w:jc w:val="center"/>
              <w:rPr>
                <w:rFonts w:hint="eastAsia" w:ascii="微软雅黑" w:hAnsi="微软雅黑" w:cs="微软雅黑"/>
                <w:szCs w:val="21"/>
              </w:rPr>
            </w:pPr>
            <w:r>
              <w:rPr>
                <w:rFonts w:hint="eastAsia" w:ascii="微软雅黑" w:hAnsi="微软雅黑" w:cs="微软雅黑"/>
                <w:szCs w:val="21"/>
              </w:rPr>
              <w:t>对应第四章评分办法及评分标准（报价除外）</w:t>
            </w:r>
          </w:p>
        </w:tc>
        <w:tc>
          <w:tcPr>
            <w:tcW w:w="2622" w:type="dxa"/>
            <w:tcBorders>
              <w:top w:val="single" w:color="auto" w:sz="4" w:space="0"/>
              <w:left w:val="single" w:color="auto" w:sz="4" w:space="0"/>
              <w:bottom w:val="single" w:color="auto" w:sz="4" w:space="0"/>
              <w:right w:val="single" w:color="auto" w:sz="4" w:space="0"/>
            </w:tcBorders>
          </w:tcPr>
          <w:p w14:paraId="2AAE509F">
            <w:pPr>
              <w:snapToGrid w:val="0"/>
              <w:ind w:firstLine="0" w:firstLineChars="0"/>
              <w:rPr>
                <w:rFonts w:hint="eastAsia" w:ascii="微软雅黑" w:hAnsi="微软雅黑" w:cs="微软雅黑"/>
                <w:szCs w:val="21"/>
              </w:rPr>
            </w:pPr>
          </w:p>
        </w:tc>
        <w:tc>
          <w:tcPr>
            <w:tcW w:w="2478" w:type="dxa"/>
            <w:tcBorders>
              <w:top w:val="single" w:color="auto" w:sz="4" w:space="0"/>
              <w:left w:val="single" w:color="auto" w:sz="4" w:space="0"/>
              <w:bottom w:val="single" w:color="auto" w:sz="4" w:space="0"/>
              <w:right w:val="single" w:color="auto" w:sz="4" w:space="0"/>
            </w:tcBorders>
          </w:tcPr>
          <w:p w14:paraId="7C57B79A">
            <w:pPr>
              <w:snapToGrid w:val="0"/>
              <w:ind w:firstLine="0" w:firstLineChars="0"/>
              <w:rPr>
                <w:rFonts w:hint="eastAsia" w:ascii="微软雅黑" w:hAnsi="微软雅黑" w:cs="微软雅黑"/>
                <w:szCs w:val="21"/>
              </w:rPr>
            </w:pPr>
          </w:p>
        </w:tc>
      </w:tr>
      <w:tr w14:paraId="49234C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326" w:type="dxa"/>
            <w:tcBorders>
              <w:top w:val="single" w:color="auto" w:sz="4" w:space="0"/>
              <w:left w:val="single" w:color="auto" w:sz="4" w:space="0"/>
              <w:bottom w:val="single" w:color="auto" w:sz="4" w:space="0"/>
              <w:right w:val="single" w:color="auto" w:sz="4" w:space="0"/>
            </w:tcBorders>
          </w:tcPr>
          <w:p w14:paraId="3F9805AF">
            <w:pPr>
              <w:ind w:firstLine="0" w:firstLineChars="0"/>
              <w:jc w:val="center"/>
              <w:rPr>
                <w:rFonts w:hint="eastAsia" w:ascii="微软雅黑" w:hAnsi="微软雅黑" w:cs="微软雅黑"/>
                <w:szCs w:val="21"/>
              </w:rPr>
            </w:pPr>
            <w:r>
              <w:rPr>
                <w:rFonts w:hint="eastAsia" w:ascii="微软雅黑" w:hAnsi="微软雅黑" w:cs="微软雅黑"/>
                <w:szCs w:val="21"/>
              </w:rPr>
              <w:t>……</w:t>
            </w:r>
          </w:p>
        </w:tc>
        <w:tc>
          <w:tcPr>
            <w:tcW w:w="2622" w:type="dxa"/>
            <w:tcBorders>
              <w:top w:val="single" w:color="auto" w:sz="4" w:space="0"/>
              <w:left w:val="single" w:color="auto" w:sz="4" w:space="0"/>
              <w:bottom w:val="single" w:color="auto" w:sz="4" w:space="0"/>
              <w:right w:val="single" w:color="auto" w:sz="4" w:space="0"/>
            </w:tcBorders>
          </w:tcPr>
          <w:p w14:paraId="461EEF21">
            <w:pPr>
              <w:snapToGrid w:val="0"/>
              <w:ind w:firstLine="0" w:firstLineChars="0"/>
              <w:rPr>
                <w:rFonts w:hint="eastAsia" w:ascii="微软雅黑" w:hAnsi="微软雅黑" w:cs="微软雅黑"/>
                <w:szCs w:val="21"/>
              </w:rPr>
            </w:pPr>
          </w:p>
        </w:tc>
        <w:tc>
          <w:tcPr>
            <w:tcW w:w="2478" w:type="dxa"/>
            <w:tcBorders>
              <w:top w:val="single" w:color="auto" w:sz="4" w:space="0"/>
              <w:left w:val="single" w:color="auto" w:sz="4" w:space="0"/>
              <w:bottom w:val="single" w:color="auto" w:sz="4" w:space="0"/>
              <w:right w:val="single" w:color="auto" w:sz="4" w:space="0"/>
            </w:tcBorders>
          </w:tcPr>
          <w:p w14:paraId="2BC895B0">
            <w:pPr>
              <w:snapToGrid w:val="0"/>
              <w:ind w:firstLine="0" w:firstLineChars="0"/>
              <w:rPr>
                <w:rFonts w:hint="eastAsia" w:ascii="微软雅黑" w:hAnsi="微软雅黑" w:cs="微软雅黑"/>
                <w:szCs w:val="21"/>
              </w:rPr>
            </w:pPr>
          </w:p>
        </w:tc>
      </w:tr>
      <w:tr w14:paraId="0216CC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326" w:type="dxa"/>
            <w:tcBorders>
              <w:top w:val="single" w:color="auto" w:sz="4" w:space="0"/>
              <w:left w:val="single" w:color="auto" w:sz="4" w:space="0"/>
              <w:bottom w:val="single" w:color="auto" w:sz="4" w:space="0"/>
              <w:right w:val="single" w:color="auto" w:sz="4" w:space="0"/>
            </w:tcBorders>
          </w:tcPr>
          <w:p w14:paraId="6A394EAA">
            <w:pPr>
              <w:snapToGrid w:val="0"/>
              <w:ind w:firstLine="0" w:firstLineChars="0"/>
              <w:rPr>
                <w:rFonts w:hint="eastAsia" w:ascii="微软雅黑" w:hAnsi="微软雅黑" w:cs="微软雅黑"/>
                <w:szCs w:val="21"/>
              </w:rPr>
            </w:pPr>
          </w:p>
        </w:tc>
        <w:tc>
          <w:tcPr>
            <w:tcW w:w="2622" w:type="dxa"/>
            <w:tcBorders>
              <w:top w:val="single" w:color="auto" w:sz="4" w:space="0"/>
              <w:left w:val="single" w:color="auto" w:sz="4" w:space="0"/>
              <w:bottom w:val="single" w:color="auto" w:sz="4" w:space="0"/>
              <w:right w:val="single" w:color="auto" w:sz="4" w:space="0"/>
            </w:tcBorders>
          </w:tcPr>
          <w:p w14:paraId="338BBD01">
            <w:pPr>
              <w:snapToGrid w:val="0"/>
              <w:ind w:firstLine="0" w:firstLineChars="0"/>
              <w:rPr>
                <w:rFonts w:hint="eastAsia" w:ascii="微软雅黑" w:hAnsi="微软雅黑" w:cs="微软雅黑"/>
                <w:szCs w:val="21"/>
              </w:rPr>
            </w:pPr>
          </w:p>
        </w:tc>
        <w:tc>
          <w:tcPr>
            <w:tcW w:w="2478" w:type="dxa"/>
            <w:tcBorders>
              <w:top w:val="single" w:color="auto" w:sz="4" w:space="0"/>
              <w:left w:val="single" w:color="auto" w:sz="4" w:space="0"/>
              <w:bottom w:val="single" w:color="auto" w:sz="4" w:space="0"/>
              <w:right w:val="single" w:color="auto" w:sz="4" w:space="0"/>
            </w:tcBorders>
          </w:tcPr>
          <w:p w14:paraId="12DEA2C3">
            <w:pPr>
              <w:snapToGrid w:val="0"/>
              <w:ind w:firstLine="0" w:firstLineChars="0"/>
              <w:rPr>
                <w:rFonts w:hint="eastAsia" w:ascii="微软雅黑" w:hAnsi="微软雅黑" w:cs="微软雅黑"/>
                <w:szCs w:val="21"/>
              </w:rPr>
            </w:pPr>
          </w:p>
        </w:tc>
      </w:tr>
      <w:tr w14:paraId="4030C8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326" w:type="dxa"/>
            <w:tcBorders>
              <w:top w:val="single" w:color="auto" w:sz="4" w:space="0"/>
              <w:left w:val="single" w:color="auto" w:sz="4" w:space="0"/>
              <w:bottom w:val="single" w:color="auto" w:sz="4" w:space="0"/>
              <w:right w:val="single" w:color="auto" w:sz="4" w:space="0"/>
            </w:tcBorders>
          </w:tcPr>
          <w:p w14:paraId="3FB7381B">
            <w:pPr>
              <w:snapToGrid w:val="0"/>
              <w:ind w:firstLine="0" w:firstLineChars="0"/>
              <w:rPr>
                <w:rFonts w:hint="eastAsia" w:ascii="微软雅黑" w:hAnsi="微软雅黑" w:cs="微软雅黑"/>
                <w:szCs w:val="21"/>
              </w:rPr>
            </w:pPr>
          </w:p>
        </w:tc>
        <w:tc>
          <w:tcPr>
            <w:tcW w:w="2622" w:type="dxa"/>
            <w:tcBorders>
              <w:top w:val="single" w:color="auto" w:sz="4" w:space="0"/>
              <w:left w:val="single" w:color="auto" w:sz="4" w:space="0"/>
              <w:bottom w:val="single" w:color="auto" w:sz="4" w:space="0"/>
              <w:right w:val="single" w:color="auto" w:sz="4" w:space="0"/>
            </w:tcBorders>
          </w:tcPr>
          <w:p w14:paraId="72F0382D">
            <w:pPr>
              <w:snapToGrid w:val="0"/>
              <w:ind w:firstLine="0" w:firstLineChars="0"/>
              <w:rPr>
                <w:rFonts w:hint="eastAsia" w:ascii="微软雅黑" w:hAnsi="微软雅黑" w:cs="微软雅黑"/>
                <w:szCs w:val="21"/>
              </w:rPr>
            </w:pPr>
          </w:p>
        </w:tc>
        <w:tc>
          <w:tcPr>
            <w:tcW w:w="2478" w:type="dxa"/>
            <w:tcBorders>
              <w:top w:val="single" w:color="auto" w:sz="4" w:space="0"/>
              <w:left w:val="single" w:color="auto" w:sz="4" w:space="0"/>
              <w:bottom w:val="single" w:color="auto" w:sz="4" w:space="0"/>
              <w:right w:val="single" w:color="auto" w:sz="4" w:space="0"/>
            </w:tcBorders>
          </w:tcPr>
          <w:p w14:paraId="04A81B6D">
            <w:pPr>
              <w:snapToGrid w:val="0"/>
              <w:ind w:firstLine="0" w:firstLineChars="0"/>
              <w:rPr>
                <w:rFonts w:hint="eastAsia" w:ascii="微软雅黑" w:hAnsi="微软雅黑" w:cs="微软雅黑"/>
                <w:szCs w:val="21"/>
              </w:rPr>
            </w:pPr>
          </w:p>
        </w:tc>
      </w:tr>
      <w:tr w14:paraId="20555E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326" w:type="dxa"/>
            <w:tcBorders>
              <w:top w:val="single" w:color="auto" w:sz="4" w:space="0"/>
              <w:left w:val="single" w:color="auto" w:sz="4" w:space="0"/>
              <w:bottom w:val="single" w:color="auto" w:sz="4" w:space="0"/>
              <w:right w:val="single" w:color="auto" w:sz="4" w:space="0"/>
            </w:tcBorders>
          </w:tcPr>
          <w:p w14:paraId="2A883D7A">
            <w:pPr>
              <w:snapToGrid w:val="0"/>
              <w:ind w:firstLine="0" w:firstLineChars="0"/>
              <w:rPr>
                <w:rFonts w:hint="eastAsia" w:ascii="微软雅黑" w:hAnsi="微软雅黑" w:cs="微软雅黑"/>
                <w:szCs w:val="21"/>
              </w:rPr>
            </w:pPr>
          </w:p>
        </w:tc>
        <w:tc>
          <w:tcPr>
            <w:tcW w:w="2622" w:type="dxa"/>
            <w:tcBorders>
              <w:top w:val="single" w:color="auto" w:sz="4" w:space="0"/>
              <w:left w:val="single" w:color="auto" w:sz="4" w:space="0"/>
              <w:bottom w:val="single" w:color="auto" w:sz="4" w:space="0"/>
              <w:right w:val="single" w:color="auto" w:sz="4" w:space="0"/>
            </w:tcBorders>
          </w:tcPr>
          <w:p w14:paraId="47AB3189">
            <w:pPr>
              <w:snapToGrid w:val="0"/>
              <w:ind w:firstLine="0" w:firstLineChars="0"/>
              <w:rPr>
                <w:rFonts w:hint="eastAsia" w:ascii="微软雅黑" w:hAnsi="微软雅黑" w:cs="微软雅黑"/>
                <w:szCs w:val="21"/>
              </w:rPr>
            </w:pPr>
          </w:p>
        </w:tc>
        <w:tc>
          <w:tcPr>
            <w:tcW w:w="2478" w:type="dxa"/>
            <w:tcBorders>
              <w:top w:val="single" w:color="auto" w:sz="4" w:space="0"/>
              <w:left w:val="single" w:color="auto" w:sz="4" w:space="0"/>
              <w:bottom w:val="single" w:color="auto" w:sz="4" w:space="0"/>
              <w:right w:val="single" w:color="auto" w:sz="4" w:space="0"/>
            </w:tcBorders>
          </w:tcPr>
          <w:p w14:paraId="0D9821CD">
            <w:pPr>
              <w:snapToGrid w:val="0"/>
              <w:ind w:firstLine="0" w:firstLineChars="0"/>
              <w:rPr>
                <w:rFonts w:hint="eastAsia" w:ascii="微软雅黑" w:hAnsi="微软雅黑" w:cs="微软雅黑"/>
                <w:szCs w:val="21"/>
              </w:rPr>
            </w:pPr>
          </w:p>
        </w:tc>
      </w:tr>
      <w:tr w14:paraId="2332FA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326" w:type="dxa"/>
            <w:tcBorders>
              <w:top w:val="single" w:color="auto" w:sz="4" w:space="0"/>
              <w:left w:val="single" w:color="auto" w:sz="4" w:space="0"/>
              <w:bottom w:val="single" w:color="auto" w:sz="4" w:space="0"/>
              <w:right w:val="single" w:color="auto" w:sz="4" w:space="0"/>
            </w:tcBorders>
          </w:tcPr>
          <w:p w14:paraId="0615960F">
            <w:pPr>
              <w:snapToGrid w:val="0"/>
              <w:ind w:firstLine="0" w:firstLineChars="0"/>
              <w:rPr>
                <w:rFonts w:hint="eastAsia" w:ascii="微软雅黑" w:hAnsi="微软雅黑" w:cs="微软雅黑"/>
                <w:szCs w:val="21"/>
              </w:rPr>
            </w:pPr>
          </w:p>
        </w:tc>
        <w:tc>
          <w:tcPr>
            <w:tcW w:w="2622" w:type="dxa"/>
            <w:tcBorders>
              <w:top w:val="single" w:color="auto" w:sz="4" w:space="0"/>
              <w:left w:val="single" w:color="auto" w:sz="4" w:space="0"/>
              <w:bottom w:val="single" w:color="auto" w:sz="4" w:space="0"/>
              <w:right w:val="single" w:color="auto" w:sz="4" w:space="0"/>
            </w:tcBorders>
          </w:tcPr>
          <w:p w14:paraId="052A71FA">
            <w:pPr>
              <w:snapToGrid w:val="0"/>
              <w:ind w:firstLine="0" w:firstLineChars="0"/>
              <w:rPr>
                <w:rFonts w:hint="eastAsia" w:ascii="微软雅黑" w:hAnsi="微软雅黑" w:cs="微软雅黑"/>
                <w:szCs w:val="21"/>
              </w:rPr>
            </w:pPr>
          </w:p>
        </w:tc>
        <w:tc>
          <w:tcPr>
            <w:tcW w:w="2478" w:type="dxa"/>
            <w:tcBorders>
              <w:top w:val="single" w:color="auto" w:sz="4" w:space="0"/>
              <w:left w:val="single" w:color="auto" w:sz="4" w:space="0"/>
              <w:bottom w:val="single" w:color="auto" w:sz="4" w:space="0"/>
              <w:right w:val="single" w:color="auto" w:sz="4" w:space="0"/>
            </w:tcBorders>
          </w:tcPr>
          <w:p w14:paraId="486343F5">
            <w:pPr>
              <w:snapToGrid w:val="0"/>
              <w:ind w:firstLine="0" w:firstLineChars="0"/>
              <w:rPr>
                <w:rFonts w:hint="eastAsia" w:ascii="微软雅黑" w:hAnsi="微软雅黑" w:cs="微软雅黑"/>
                <w:szCs w:val="21"/>
              </w:rPr>
            </w:pPr>
          </w:p>
        </w:tc>
      </w:tr>
      <w:tr w14:paraId="6AFF01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326" w:type="dxa"/>
            <w:tcBorders>
              <w:top w:val="single" w:color="auto" w:sz="4" w:space="0"/>
              <w:left w:val="single" w:color="auto" w:sz="4" w:space="0"/>
              <w:bottom w:val="single" w:color="auto" w:sz="4" w:space="0"/>
              <w:right w:val="single" w:color="auto" w:sz="4" w:space="0"/>
            </w:tcBorders>
          </w:tcPr>
          <w:p w14:paraId="75BDFB11">
            <w:pPr>
              <w:snapToGrid w:val="0"/>
              <w:ind w:firstLine="0" w:firstLineChars="0"/>
              <w:rPr>
                <w:rFonts w:hint="eastAsia" w:ascii="微软雅黑" w:hAnsi="微软雅黑" w:cs="微软雅黑"/>
                <w:szCs w:val="21"/>
              </w:rPr>
            </w:pPr>
          </w:p>
        </w:tc>
        <w:tc>
          <w:tcPr>
            <w:tcW w:w="2622" w:type="dxa"/>
            <w:tcBorders>
              <w:top w:val="single" w:color="auto" w:sz="4" w:space="0"/>
              <w:left w:val="single" w:color="auto" w:sz="4" w:space="0"/>
              <w:bottom w:val="single" w:color="auto" w:sz="4" w:space="0"/>
              <w:right w:val="single" w:color="auto" w:sz="4" w:space="0"/>
            </w:tcBorders>
          </w:tcPr>
          <w:p w14:paraId="1455A25B">
            <w:pPr>
              <w:snapToGrid w:val="0"/>
              <w:ind w:firstLine="0" w:firstLineChars="0"/>
              <w:rPr>
                <w:rFonts w:hint="eastAsia" w:ascii="微软雅黑" w:hAnsi="微软雅黑" w:cs="微软雅黑"/>
                <w:szCs w:val="21"/>
              </w:rPr>
            </w:pPr>
          </w:p>
        </w:tc>
        <w:tc>
          <w:tcPr>
            <w:tcW w:w="2478" w:type="dxa"/>
            <w:tcBorders>
              <w:top w:val="single" w:color="auto" w:sz="4" w:space="0"/>
              <w:left w:val="single" w:color="auto" w:sz="4" w:space="0"/>
              <w:bottom w:val="single" w:color="auto" w:sz="4" w:space="0"/>
              <w:right w:val="single" w:color="auto" w:sz="4" w:space="0"/>
            </w:tcBorders>
          </w:tcPr>
          <w:p w14:paraId="3442352E">
            <w:pPr>
              <w:snapToGrid w:val="0"/>
              <w:ind w:firstLine="0" w:firstLineChars="0"/>
              <w:rPr>
                <w:rFonts w:hint="eastAsia" w:ascii="微软雅黑" w:hAnsi="微软雅黑" w:cs="微软雅黑"/>
                <w:szCs w:val="21"/>
              </w:rPr>
            </w:pPr>
          </w:p>
        </w:tc>
      </w:tr>
      <w:tr w14:paraId="17701D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326" w:type="dxa"/>
            <w:tcBorders>
              <w:top w:val="single" w:color="auto" w:sz="4" w:space="0"/>
              <w:left w:val="single" w:color="auto" w:sz="4" w:space="0"/>
              <w:bottom w:val="single" w:color="auto" w:sz="4" w:space="0"/>
              <w:right w:val="single" w:color="auto" w:sz="4" w:space="0"/>
            </w:tcBorders>
          </w:tcPr>
          <w:p w14:paraId="53E672A9">
            <w:pPr>
              <w:snapToGrid w:val="0"/>
              <w:ind w:firstLine="0" w:firstLineChars="0"/>
              <w:rPr>
                <w:rFonts w:hint="eastAsia" w:ascii="微软雅黑" w:hAnsi="微软雅黑" w:cs="微软雅黑"/>
                <w:szCs w:val="21"/>
              </w:rPr>
            </w:pPr>
          </w:p>
        </w:tc>
        <w:tc>
          <w:tcPr>
            <w:tcW w:w="2622" w:type="dxa"/>
            <w:tcBorders>
              <w:top w:val="single" w:color="auto" w:sz="4" w:space="0"/>
              <w:left w:val="single" w:color="auto" w:sz="4" w:space="0"/>
              <w:bottom w:val="single" w:color="auto" w:sz="4" w:space="0"/>
              <w:right w:val="single" w:color="auto" w:sz="4" w:space="0"/>
            </w:tcBorders>
          </w:tcPr>
          <w:p w14:paraId="4AC9A2EC">
            <w:pPr>
              <w:snapToGrid w:val="0"/>
              <w:ind w:firstLine="0" w:firstLineChars="0"/>
              <w:rPr>
                <w:rFonts w:hint="eastAsia" w:ascii="微软雅黑" w:hAnsi="微软雅黑" w:cs="微软雅黑"/>
                <w:szCs w:val="21"/>
              </w:rPr>
            </w:pPr>
          </w:p>
        </w:tc>
        <w:tc>
          <w:tcPr>
            <w:tcW w:w="2478" w:type="dxa"/>
            <w:tcBorders>
              <w:top w:val="single" w:color="auto" w:sz="4" w:space="0"/>
              <w:left w:val="single" w:color="auto" w:sz="4" w:space="0"/>
              <w:bottom w:val="single" w:color="auto" w:sz="4" w:space="0"/>
              <w:right w:val="single" w:color="auto" w:sz="4" w:space="0"/>
            </w:tcBorders>
          </w:tcPr>
          <w:p w14:paraId="347C164B">
            <w:pPr>
              <w:snapToGrid w:val="0"/>
              <w:ind w:firstLine="0" w:firstLineChars="0"/>
              <w:rPr>
                <w:rFonts w:hint="eastAsia" w:ascii="微软雅黑" w:hAnsi="微软雅黑" w:cs="微软雅黑"/>
                <w:szCs w:val="21"/>
              </w:rPr>
            </w:pPr>
          </w:p>
        </w:tc>
      </w:tr>
      <w:tr w14:paraId="2734A5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4326" w:type="dxa"/>
            <w:tcBorders>
              <w:top w:val="single" w:color="auto" w:sz="4" w:space="0"/>
              <w:left w:val="single" w:color="auto" w:sz="4" w:space="0"/>
              <w:bottom w:val="single" w:color="auto" w:sz="4" w:space="0"/>
              <w:right w:val="single" w:color="auto" w:sz="4" w:space="0"/>
            </w:tcBorders>
          </w:tcPr>
          <w:p w14:paraId="4338EF67">
            <w:pPr>
              <w:snapToGrid w:val="0"/>
              <w:ind w:firstLine="0" w:firstLineChars="0"/>
              <w:rPr>
                <w:rFonts w:hint="eastAsia" w:ascii="微软雅黑" w:hAnsi="微软雅黑" w:cs="微软雅黑"/>
                <w:szCs w:val="21"/>
              </w:rPr>
            </w:pPr>
          </w:p>
        </w:tc>
        <w:tc>
          <w:tcPr>
            <w:tcW w:w="2622" w:type="dxa"/>
            <w:tcBorders>
              <w:top w:val="single" w:color="auto" w:sz="4" w:space="0"/>
              <w:left w:val="single" w:color="auto" w:sz="4" w:space="0"/>
              <w:bottom w:val="single" w:color="auto" w:sz="4" w:space="0"/>
              <w:right w:val="single" w:color="auto" w:sz="4" w:space="0"/>
            </w:tcBorders>
          </w:tcPr>
          <w:p w14:paraId="7A45283E">
            <w:pPr>
              <w:snapToGrid w:val="0"/>
              <w:ind w:firstLine="0" w:firstLineChars="0"/>
              <w:rPr>
                <w:rFonts w:hint="eastAsia" w:ascii="微软雅黑" w:hAnsi="微软雅黑" w:cs="微软雅黑"/>
                <w:szCs w:val="21"/>
              </w:rPr>
            </w:pPr>
          </w:p>
        </w:tc>
        <w:tc>
          <w:tcPr>
            <w:tcW w:w="2478" w:type="dxa"/>
            <w:tcBorders>
              <w:top w:val="single" w:color="auto" w:sz="4" w:space="0"/>
              <w:left w:val="single" w:color="auto" w:sz="4" w:space="0"/>
              <w:bottom w:val="single" w:color="auto" w:sz="4" w:space="0"/>
              <w:right w:val="single" w:color="auto" w:sz="4" w:space="0"/>
            </w:tcBorders>
          </w:tcPr>
          <w:p w14:paraId="4A25CCF5">
            <w:pPr>
              <w:snapToGrid w:val="0"/>
              <w:ind w:firstLine="0" w:firstLineChars="0"/>
              <w:rPr>
                <w:rFonts w:hint="eastAsia" w:ascii="微软雅黑" w:hAnsi="微软雅黑" w:cs="微软雅黑"/>
                <w:szCs w:val="21"/>
              </w:rPr>
            </w:pPr>
          </w:p>
        </w:tc>
      </w:tr>
    </w:tbl>
    <w:p w14:paraId="29B83913">
      <w:pPr>
        <w:snapToGrid w:val="0"/>
        <w:spacing w:before="120" w:beforeLines="50"/>
        <w:ind w:firstLine="420"/>
        <w:jc w:val="center"/>
        <w:rPr>
          <w:rFonts w:hint="eastAsia" w:ascii="微软雅黑" w:hAnsi="微软雅黑" w:cs="微软雅黑"/>
          <w:szCs w:val="21"/>
          <w:u w:val="single"/>
        </w:rPr>
      </w:pPr>
      <w:r>
        <w:rPr>
          <w:rFonts w:hint="eastAsia" w:ascii="微软雅黑" w:hAnsi="微软雅黑" w:cs="微软雅黑"/>
          <w:kern w:val="0"/>
          <w:szCs w:val="21"/>
        </w:rPr>
        <w:t xml:space="preserve"> 法定代表人或</w:t>
      </w:r>
      <w:r>
        <w:rPr>
          <w:rFonts w:hint="eastAsia" w:ascii="微软雅黑" w:hAnsi="微软雅黑" w:cs="微软雅黑"/>
          <w:szCs w:val="21"/>
        </w:rPr>
        <w:t>被授权人签字（或盖章）：</w:t>
      </w:r>
    </w:p>
    <w:p w14:paraId="1B725D67">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供应商名称（公章）：</w:t>
      </w:r>
    </w:p>
    <w:p w14:paraId="0D76078C">
      <w:pPr>
        <w:pStyle w:val="121"/>
        <w:ind w:firstLine="420"/>
        <w:jc w:val="center"/>
        <w:rPr>
          <w:rFonts w:hint="eastAsia" w:ascii="微软雅黑" w:hAnsi="微软雅黑" w:eastAsia="微软雅黑" w:cs="微软雅黑"/>
          <w:b/>
          <w:kern w:val="0"/>
          <w:sz w:val="21"/>
          <w:szCs w:val="21"/>
        </w:rPr>
      </w:pPr>
      <w:r>
        <w:rPr>
          <w:rFonts w:hint="eastAsia" w:ascii="微软雅黑" w:hAnsi="微软雅黑" w:eastAsia="微软雅黑" w:cs="微软雅黑"/>
          <w:sz w:val="21"/>
          <w:szCs w:val="21"/>
        </w:rPr>
        <w:t xml:space="preserve">          日期： 年 月 日</w:t>
      </w:r>
    </w:p>
    <w:p w14:paraId="040C3225">
      <w:pPr>
        <w:ind w:firstLine="420"/>
        <w:jc w:val="center"/>
        <w:rPr>
          <w:rFonts w:hint="eastAsia" w:ascii="微软雅黑" w:hAnsi="微软雅黑" w:cs="微软雅黑"/>
          <w:b/>
          <w:kern w:val="0"/>
          <w:szCs w:val="21"/>
        </w:rPr>
      </w:pPr>
    </w:p>
    <w:p w14:paraId="62EC7654">
      <w:pPr>
        <w:ind w:firstLine="420"/>
        <w:jc w:val="center"/>
        <w:rPr>
          <w:rFonts w:hint="eastAsia" w:ascii="微软雅黑" w:hAnsi="微软雅黑" w:cs="微软雅黑"/>
          <w:b/>
          <w:kern w:val="0"/>
          <w:szCs w:val="21"/>
        </w:rPr>
        <w:sectPr>
          <w:pgSz w:w="11906" w:h="16838"/>
          <w:pgMar w:top="1276" w:right="1418" w:bottom="1247" w:left="1418" w:header="851" w:footer="992" w:gutter="0"/>
          <w:cols w:space="720" w:num="1"/>
          <w:titlePg/>
          <w:docGrid w:linePitch="312" w:charSpace="0"/>
        </w:sectPr>
      </w:pPr>
    </w:p>
    <w:p w14:paraId="248459E5">
      <w:pPr>
        <w:ind w:firstLine="420"/>
        <w:jc w:val="center"/>
        <w:rPr>
          <w:rFonts w:hint="eastAsia" w:ascii="微软雅黑" w:hAnsi="微软雅黑" w:cs="微软雅黑"/>
          <w:szCs w:val="21"/>
        </w:rPr>
      </w:pPr>
      <w:r>
        <w:rPr>
          <w:rFonts w:hint="eastAsia" w:ascii="微软雅黑" w:hAnsi="微软雅黑" w:cs="微软雅黑"/>
          <w:b/>
          <w:kern w:val="0"/>
          <w:szCs w:val="21"/>
        </w:rPr>
        <w:t>六、评标标准相应的商务技术资料</w:t>
      </w:r>
    </w:p>
    <w:p w14:paraId="047976D1">
      <w:pPr>
        <w:widowControl/>
        <w:ind w:firstLine="560"/>
        <w:rPr>
          <w:rFonts w:hint="eastAsia" w:ascii="微软雅黑" w:hAnsi="微软雅黑" w:cs="微软雅黑"/>
          <w:b/>
          <w:bCs/>
          <w:sz w:val="28"/>
          <w:szCs w:val="28"/>
          <w:shd w:val="pct10" w:color="auto" w:fill="FFFFFF"/>
        </w:rPr>
      </w:pPr>
      <w:r>
        <w:rPr>
          <w:rFonts w:hint="eastAsia" w:ascii="微软雅黑" w:hAnsi="微软雅黑" w:cs="微软雅黑"/>
          <w:b/>
          <w:bCs/>
          <w:kern w:val="0"/>
          <w:sz w:val="28"/>
          <w:szCs w:val="28"/>
          <w:shd w:val="pct10" w:color="auto" w:fill="FFFFFF"/>
          <w:lang w:bidi="ar"/>
        </w:rPr>
        <w:t>（根据采购需求、评标办法及标准要求，各供应商自行选取提供，除以下响应文件格式外相关资料由供应商自拟。）</w:t>
      </w:r>
    </w:p>
    <w:p w14:paraId="42CFF47C">
      <w:pPr>
        <w:pStyle w:val="121"/>
        <w:jc w:val="both"/>
        <w:rPr>
          <w:rFonts w:hint="eastAsia" w:ascii="微软雅黑" w:hAnsi="微软雅黑" w:eastAsia="微软雅黑" w:cs="微软雅黑"/>
          <w:b/>
          <w:sz w:val="24"/>
          <w:szCs w:val="24"/>
        </w:rPr>
      </w:pPr>
    </w:p>
    <w:p w14:paraId="3EE31A9B">
      <w:pPr>
        <w:pStyle w:val="121"/>
        <w:ind w:firstLine="420"/>
        <w:jc w:val="both"/>
        <w:rPr>
          <w:rFonts w:hint="eastAsia" w:ascii="微软雅黑" w:hAnsi="微软雅黑" w:eastAsia="微软雅黑" w:cs="微软雅黑"/>
          <w:sz w:val="21"/>
          <w:szCs w:val="21"/>
        </w:rPr>
      </w:pPr>
      <w:r>
        <w:rPr>
          <w:rFonts w:hint="eastAsia" w:ascii="微软雅黑" w:hAnsi="微软雅黑" w:eastAsia="微软雅黑" w:cs="微软雅黑"/>
          <w:b/>
          <w:sz w:val="21"/>
          <w:szCs w:val="21"/>
        </w:rPr>
        <w:t>1.同类项目业绩一览表</w:t>
      </w:r>
    </w:p>
    <w:p w14:paraId="298072D1">
      <w:pPr>
        <w:pStyle w:val="121"/>
        <w:ind w:firstLine="42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同类项目业绩一览表</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578"/>
        <w:gridCol w:w="2003"/>
        <w:gridCol w:w="1798"/>
        <w:gridCol w:w="1291"/>
        <w:gridCol w:w="2193"/>
      </w:tblGrid>
      <w:tr w14:paraId="4F3D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33" w:type="dxa"/>
            <w:vAlign w:val="center"/>
          </w:tcPr>
          <w:p w14:paraId="3FC192D8">
            <w:pPr>
              <w:ind w:firstLine="0" w:firstLineChars="0"/>
              <w:jc w:val="center"/>
              <w:rPr>
                <w:rFonts w:hint="eastAsia" w:ascii="微软雅黑" w:hAnsi="微软雅黑" w:cs="微软雅黑"/>
                <w:b/>
                <w:szCs w:val="21"/>
              </w:rPr>
            </w:pPr>
            <w:r>
              <w:rPr>
                <w:rFonts w:hint="eastAsia" w:ascii="微软雅黑" w:hAnsi="微软雅黑" w:cs="微软雅黑"/>
                <w:b/>
                <w:szCs w:val="21"/>
              </w:rPr>
              <w:t>序号</w:t>
            </w:r>
          </w:p>
        </w:tc>
        <w:tc>
          <w:tcPr>
            <w:tcW w:w="1578" w:type="dxa"/>
            <w:vAlign w:val="center"/>
          </w:tcPr>
          <w:p w14:paraId="002B36EC">
            <w:pPr>
              <w:ind w:firstLine="0" w:firstLineChars="0"/>
              <w:jc w:val="center"/>
              <w:rPr>
                <w:rFonts w:hint="eastAsia" w:ascii="微软雅黑" w:hAnsi="微软雅黑" w:cs="微软雅黑"/>
                <w:b/>
                <w:szCs w:val="21"/>
              </w:rPr>
            </w:pPr>
            <w:r>
              <w:rPr>
                <w:rFonts w:hint="eastAsia" w:ascii="微软雅黑" w:hAnsi="微软雅黑" w:cs="微软雅黑"/>
                <w:b/>
                <w:szCs w:val="21"/>
              </w:rPr>
              <w:t>采购人</w:t>
            </w:r>
          </w:p>
          <w:p w14:paraId="14E6B608">
            <w:pPr>
              <w:ind w:firstLine="0" w:firstLineChars="0"/>
              <w:jc w:val="center"/>
              <w:rPr>
                <w:rFonts w:hint="eastAsia" w:ascii="微软雅黑" w:hAnsi="微软雅黑" w:cs="微软雅黑"/>
                <w:b/>
                <w:szCs w:val="21"/>
              </w:rPr>
            </w:pPr>
            <w:r>
              <w:rPr>
                <w:rFonts w:hint="eastAsia" w:ascii="微软雅黑" w:hAnsi="微软雅黑" w:cs="微软雅黑"/>
                <w:b/>
                <w:szCs w:val="21"/>
              </w:rPr>
              <w:t>名  称</w:t>
            </w:r>
          </w:p>
        </w:tc>
        <w:tc>
          <w:tcPr>
            <w:tcW w:w="2003" w:type="dxa"/>
            <w:vAlign w:val="center"/>
          </w:tcPr>
          <w:p w14:paraId="71E21085">
            <w:pPr>
              <w:tabs>
                <w:tab w:val="left" w:pos="6252"/>
              </w:tabs>
              <w:ind w:firstLine="0" w:firstLineChars="0"/>
              <w:jc w:val="center"/>
              <w:rPr>
                <w:rFonts w:hint="eastAsia" w:ascii="微软雅黑" w:hAnsi="微软雅黑" w:cs="微软雅黑"/>
                <w:b/>
                <w:szCs w:val="21"/>
              </w:rPr>
            </w:pPr>
            <w:r>
              <w:rPr>
                <w:rFonts w:hint="eastAsia" w:ascii="微软雅黑" w:hAnsi="微软雅黑" w:cs="微软雅黑"/>
                <w:b/>
                <w:szCs w:val="21"/>
              </w:rPr>
              <w:t>项目名称</w:t>
            </w:r>
          </w:p>
        </w:tc>
        <w:tc>
          <w:tcPr>
            <w:tcW w:w="1798" w:type="dxa"/>
            <w:vAlign w:val="center"/>
          </w:tcPr>
          <w:p w14:paraId="08A0AEB2">
            <w:pPr>
              <w:tabs>
                <w:tab w:val="left" w:pos="6252"/>
              </w:tabs>
              <w:ind w:firstLine="0" w:firstLineChars="0"/>
              <w:jc w:val="center"/>
              <w:rPr>
                <w:rFonts w:hint="eastAsia" w:ascii="微软雅黑" w:hAnsi="微软雅黑" w:cs="微软雅黑"/>
                <w:b/>
                <w:szCs w:val="21"/>
              </w:rPr>
            </w:pPr>
            <w:r>
              <w:rPr>
                <w:rFonts w:hint="eastAsia" w:ascii="微软雅黑" w:hAnsi="微软雅黑" w:cs="微软雅黑"/>
                <w:b/>
                <w:szCs w:val="21"/>
              </w:rPr>
              <w:t>项目起止时间</w:t>
            </w:r>
          </w:p>
        </w:tc>
        <w:tc>
          <w:tcPr>
            <w:tcW w:w="1291" w:type="dxa"/>
            <w:vAlign w:val="center"/>
          </w:tcPr>
          <w:p w14:paraId="175A8968">
            <w:pPr>
              <w:tabs>
                <w:tab w:val="left" w:pos="6252"/>
              </w:tabs>
              <w:ind w:firstLine="0" w:firstLineChars="0"/>
              <w:jc w:val="center"/>
              <w:rPr>
                <w:rFonts w:hint="eastAsia" w:ascii="微软雅黑" w:hAnsi="微软雅黑" w:cs="微软雅黑"/>
                <w:b/>
                <w:szCs w:val="21"/>
              </w:rPr>
            </w:pPr>
            <w:r>
              <w:rPr>
                <w:rFonts w:hint="eastAsia" w:ascii="微软雅黑" w:hAnsi="微软雅黑" w:cs="微软雅黑"/>
                <w:b/>
                <w:szCs w:val="21"/>
              </w:rPr>
              <w:t>合同金额</w:t>
            </w:r>
          </w:p>
          <w:p w14:paraId="07560ABD">
            <w:pPr>
              <w:tabs>
                <w:tab w:val="left" w:pos="6252"/>
              </w:tabs>
              <w:ind w:firstLine="0" w:firstLineChars="0"/>
              <w:jc w:val="center"/>
              <w:rPr>
                <w:rFonts w:hint="eastAsia" w:ascii="微软雅黑" w:hAnsi="微软雅黑" w:cs="微软雅黑"/>
                <w:b/>
                <w:szCs w:val="21"/>
              </w:rPr>
            </w:pPr>
            <w:r>
              <w:rPr>
                <w:rFonts w:hint="eastAsia" w:ascii="微软雅黑" w:hAnsi="微软雅黑" w:cs="微软雅黑"/>
                <w:b/>
                <w:szCs w:val="21"/>
              </w:rPr>
              <w:t>（万元）</w:t>
            </w:r>
          </w:p>
        </w:tc>
        <w:tc>
          <w:tcPr>
            <w:tcW w:w="2193" w:type="dxa"/>
            <w:vAlign w:val="center"/>
          </w:tcPr>
          <w:p w14:paraId="0AE6B1BB">
            <w:pPr>
              <w:tabs>
                <w:tab w:val="left" w:pos="6252"/>
              </w:tabs>
              <w:ind w:firstLine="0" w:firstLineChars="0"/>
              <w:jc w:val="center"/>
              <w:rPr>
                <w:rFonts w:hint="eastAsia" w:ascii="微软雅黑" w:hAnsi="微软雅黑" w:cs="微软雅黑"/>
                <w:b/>
                <w:szCs w:val="21"/>
              </w:rPr>
            </w:pPr>
            <w:r>
              <w:rPr>
                <w:rFonts w:hint="eastAsia" w:ascii="微软雅黑" w:hAnsi="微软雅黑" w:cs="微软雅黑"/>
                <w:b/>
                <w:szCs w:val="21"/>
              </w:rPr>
              <w:t>采购人联系人及联系电话</w:t>
            </w:r>
          </w:p>
        </w:tc>
      </w:tr>
      <w:tr w14:paraId="4A08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3" w:type="dxa"/>
            <w:vAlign w:val="center"/>
          </w:tcPr>
          <w:p w14:paraId="7362595B">
            <w:pPr>
              <w:ind w:firstLine="0" w:firstLineChars="0"/>
              <w:jc w:val="center"/>
              <w:rPr>
                <w:rFonts w:hint="eastAsia" w:ascii="微软雅黑" w:hAnsi="微软雅黑" w:cs="微软雅黑"/>
                <w:szCs w:val="21"/>
              </w:rPr>
            </w:pPr>
            <w:r>
              <w:rPr>
                <w:rFonts w:hint="eastAsia" w:ascii="微软雅黑" w:hAnsi="微软雅黑" w:cs="微软雅黑"/>
                <w:szCs w:val="21"/>
              </w:rPr>
              <w:t>1</w:t>
            </w:r>
          </w:p>
        </w:tc>
        <w:tc>
          <w:tcPr>
            <w:tcW w:w="1578" w:type="dxa"/>
            <w:vAlign w:val="center"/>
          </w:tcPr>
          <w:p w14:paraId="1F0AF63D">
            <w:pPr>
              <w:ind w:firstLine="0" w:firstLineChars="0"/>
              <w:jc w:val="center"/>
              <w:rPr>
                <w:rFonts w:hint="eastAsia" w:ascii="微软雅黑" w:hAnsi="微软雅黑" w:cs="微软雅黑"/>
                <w:szCs w:val="21"/>
              </w:rPr>
            </w:pPr>
          </w:p>
        </w:tc>
        <w:tc>
          <w:tcPr>
            <w:tcW w:w="2003" w:type="dxa"/>
          </w:tcPr>
          <w:p w14:paraId="02955782">
            <w:pPr>
              <w:ind w:firstLine="0" w:firstLineChars="0"/>
              <w:jc w:val="center"/>
              <w:rPr>
                <w:rFonts w:hint="eastAsia" w:ascii="微软雅黑" w:hAnsi="微软雅黑" w:cs="微软雅黑"/>
                <w:szCs w:val="21"/>
              </w:rPr>
            </w:pPr>
          </w:p>
        </w:tc>
        <w:tc>
          <w:tcPr>
            <w:tcW w:w="1798" w:type="dxa"/>
          </w:tcPr>
          <w:p w14:paraId="364AC56F">
            <w:pPr>
              <w:ind w:firstLine="0" w:firstLineChars="0"/>
              <w:jc w:val="center"/>
              <w:rPr>
                <w:rFonts w:hint="eastAsia" w:ascii="微软雅黑" w:hAnsi="微软雅黑" w:cs="微软雅黑"/>
                <w:szCs w:val="21"/>
              </w:rPr>
            </w:pPr>
          </w:p>
        </w:tc>
        <w:tc>
          <w:tcPr>
            <w:tcW w:w="1291" w:type="dxa"/>
            <w:vAlign w:val="center"/>
          </w:tcPr>
          <w:p w14:paraId="6D84F76F">
            <w:pPr>
              <w:ind w:firstLine="0" w:firstLineChars="0"/>
              <w:jc w:val="center"/>
              <w:rPr>
                <w:rFonts w:hint="eastAsia" w:ascii="微软雅黑" w:hAnsi="微软雅黑" w:cs="微软雅黑"/>
                <w:szCs w:val="21"/>
              </w:rPr>
            </w:pPr>
          </w:p>
        </w:tc>
        <w:tc>
          <w:tcPr>
            <w:tcW w:w="2193" w:type="dxa"/>
            <w:vAlign w:val="center"/>
          </w:tcPr>
          <w:p w14:paraId="21155270">
            <w:pPr>
              <w:ind w:firstLine="0" w:firstLineChars="0"/>
              <w:jc w:val="center"/>
              <w:rPr>
                <w:rFonts w:hint="eastAsia" w:ascii="微软雅黑" w:hAnsi="微软雅黑" w:cs="微软雅黑"/>
                <w:szCs w:val="21"/>
              </w:rPr>
            </w:pPr>
          </w:p>
        </w:tc>
      </w:tr>
      <w:tr w14:paraId="55AE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3" w:type="dxa"/>
            <w:vAlign w:val="center"/>
          </w:tcPr>
          <w:p w14:paraId="3FAE4EEC">
            <w:pPr>
              <w:ind w:firstLine="0" w:firstLineChars="0"/>
              <w:jc w:val="center"/>
              <w:rPr>
                <w:rFonts w:hint="eastAsia" w:ascii="微软雅黑" w:hAnsi="微软雅黑" w:cs="微软雅黑"/>
                <w:szCs w:val="21"/>
              </w:rPr>
            </w:pPr>
            <w:r>
              <w:rPr>
                <w:rFonts w:hint="eastAsia" w:ascii="微软雅黑" w:hAnsi="微软雅黑" w:cs="微软雅黑"/>
                <w:szCs w:val="21"/>
              </w:rPr>
              <w:t>2</w:t>
            </w:r>
          </w:p>
        </w:tc>
        <w:tc>
          <w:tcPr>
            <w:tcW w:w="1578" w:type="dxa"/>
            <w:vAlign w:val="center"/>
          </w:tcPr>
          <w:p w14:paraId="1D16931F">
            <w:pPr>
              <w:ind w:firstLine="0" w:firstLineChars="0"/>
              <w:jc w:val="center"/>
              <w:rPr>
                <w:rFonts w:hint="eastAsia" w:ascii="微软雅黑" w:hAnsi="微软雅黑" w:cs="微软雅黑"/>
                <w:szCs w:val="21"/>
              </w:rPr>
            </w:pPr>
          </w:p>
        </w:tc>
        <w:tc>
          <w:tcPr>
            <w:tcW w:w="2003" w:type="dxa"/>
          </w:tcPr>
          <w:p w14:paraId="0616C882">
            <w:pPr>
              <w:ind w:firstLine="0" w:firstLineChars="0"/>
              <w:jc w:val="center"/>
              <w:rPr>
                <w:rFonts w:hint="eastAsia" w:ascii="微软雅黑" w:hAnsi="微软雅黑" w:cs="微软雅黑"/>
                <w:szCs w:val="21"/>
              </w:rPr>
            </w:pPr>
          </w:p>
        </w:tc>
        <w:tc>
          <w:tcPr>
            <w:tcW w:w="1798" w:type="dxa"/>
          </w:tcPr>
          <w:p w14:paraId="3316D834">
            <w:pPr>
              <w:ind w:firstLine="0" w:firstLineChars="0"/>
              <w:jc w:val="center"/>
              <w:rPr>
                <w:rFonts w:hint="eastAsia" w:ascii="微软雅黑" w:hAnsi="微软雅黑" w:cs="微软雅黑"/>
                <w:szCs w:val="21"/>
              </w:rPr>
            </w:pPr>
          </w:p>
        </w:tc>
        <w:tc>
          <w:tcPr>
            <w:tcW w:w="1291" w:type="dxa"/>
            <w:vAlign w:val="center"/>
          </w:tcPr>
          <w:p w14:paraId="0E71067B">
            <w:pPr>
              <w:ind w:firstLine="0" w:firstLineChars="0"/>
              <w:jc w:val="center"/>
              <w:rPr>
                <w:rFonts w:hint="eastAsia" w:ascii="微软雅黑" w:hAnsi="微软雅黑" w:cs="微软雅黑"/>
                <w:szCs w:val="21"/>
              </w:rPr>
            </w:pPr>
          </w:p>
        </w:tc>
        <w:tc>
          <w:tcPr>
            <w:tcW w:w="2193" w:type="dxa"/>
            <w:vAlign w:val="center"/>
          </w:tcPr>
          <w:p w14:paraId="21124A04">
            <w:pPr>
              <w:ind w:firstLine="0" w:firstLineChars="0"/>
              <w:jc w:val="center"/>
              <w:rPr>
                <w:rFonts w:hint="eastAsia" w:ascii="微软雅黑" w:hAnsi="微软雅黑" w:cs="微软雅黑"/>
                <w:szCs w:val="21"/>
              </w:rPr>
            </w:pPr>
          </w:p>
        </w:tc>
      </w:tr>
      <w:tr w14:paraId="35B1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33" w:type="dxa"/>
            <w:vAlign w:val="center"/>
          </w:tcPr>
          <w:p w14:paraId="1B6CD709">
            <w:pPr>
              <w:ind w:firstLine="0" w:firstLineChars="0"/>
              <w:jc w:val="center"/>
              <w:rPr>
                <w:rFonts w:hint="eastAsia" w:ascii="微软雅黑" w:hAnsi="微软雅黑" w:cs="微软雅黑"/>
                <w:szCs w:val="21"/>
              </w:rPr>
            </w:pPr>
            <w:r>
              <w:rPr>
                <w:rFonts w:hint="eastAsia" w:ascii="微软雅黑" w:hAnsi="微软雅黑" w:cs="微软雅黑"/>
                <w:szCs w:val="21"/>
              </w:rPr>
              <w:t>……</w:t>
            </w:r>
          </w:p>
        </w:tc>
        <w:tc>
          <w:tcPr>
            <w:tcW w:w="1578" w:type="dxa"/>
            <w:vAlign w:val="center"/>
          </w:tcPr>
          <w:p w14:paraId="398223C6">
            <w:pPr>
              <w:ind w:firstLine="0" w:firstLineChars="0"/>
              <w:jc w:val="center"/>
              <w:rPr>
                <w:rFonts w:hint="eastAsia" w:ascii="微软雅黑" w:hAnsi="微软雅黑" w:cs="微软雅黑"/>
                <w:szCs w:val="21"/>
              </w:rPr>
            </w:pPr>
          </w:p>
        </w:tc>
        <w:tc>
          <w:tcPr>
            <w:tcW w:w="2003" w:type="dxa"/>
          </w:tcPr>
          <w:p w14:paraId="50A342EA">
            <w:pPr>
              <w:ind w:firstLine="0" w:firstLineChars="0"/>
              <w:jc w:val="center"/>
              <w:rPr>
                <w:rFonts w:hint="eastAsia" w:ascii="微软雅黑" w:hAnsi="微软雅黑" w:cs="微软雅黑"/>
                <w:szCs w:val="21"/>
              </w:rPr>
            </w:pPr>
          </w:p>
        </w:tc>
        <w:tc>
          <w:tcPr>
            <w:tcW w:w="1798" w:type="dxa"/>
          </w:tcPr>
          <w:p w14:paraId="224AD8A3">
            <w:pPr>
              <w:ind w:firstLine="0" w:firstLineChars="0"/>
              <w:jc w:val="center"/>
              <w:rPr>
                <w:rFonts w:hint="eastAsia" w:ascii="微软雅黑" w:hAnsi="微软雅黑" w:cs="微软雅黑"/>
                <w:szCs w:val="21"/>
              </w:rPr>
            </w:pPr>
          </w:p>
        </w:tc>
        <w:tc>
          <w:tcPr>
            <w:tcW w:w="1291" w:type="dxa"/>
            <w:vAlign w:val="center"/>
          </w:tcPr>
          <w:p w14:paraId="2C659F96">
            <w:pPr>
              <w:ind w:firstLine="0" w:firstLineChars="0"/>
              <w:jc w:val="center"/>
              <w:rPr>
                <w:rFonts w:hint="eastAsia" w:ascii="微软雅黑" w:hAnsi="微软雅黑" w:cs="微软雅黑"/>
                <w:szCs w:val="21"/>
              </w:rPr>
            </w:pPr>
          </w:p>
        </w:tc>
        <w:tc>
          <w:tcPr>
            <w:tcW w:w="2193" w:type="dxa"/>
            <w:vAlign w:val="center"/>
          </w:tcPr>
          <w:p w14:paraId="51A80413">
            <w:pPr>
              <w:ind w:firstLine="0" w:firstLineChars="0"/>
              <w:jc w:val="center"/>
              <w:rPr>
                <w:rFonts w:hint="eastAsia" w:ascii="微软雅黑" w:hAnsi="微软雅黑" w:cs="微软雅黑"/>
                <w:szCs w:val="21"/>
              </w:rPr>
            </w:pPr>
          </w:p>
        </w:tc>
      </w:tr>
    </w:tbl>
    <w:p w14:paraId="68C351B6">
      <w:pPr>
        <w:pStyle w:val="121"/>
        <w:ind w:firstLine="420"/>
        <w:jc w:val="center"/>
        <w:rPr>
          <w:rFonts w:hint="eastAsia" w:ascii="微软雅黑" w:hAnsi="微软雅黑" w:eastAsia="微软雅黑" w:cs="微软雅黑"/>
          <w:b/>
          <w:sz w:val="21"/>
          <w:szCs w:val="21"/>
        </w:rPr>
      </w:pPr>
    </w:p>
    <w:p w14:paraId="28229427">
      <w:pPr>
        <w:snapToGrid w:val="0"/>
        <w:spacing w:before="120" w:beforeLines="50"/>
        <w:ind w:firstLine="420"/>
        <w:rPr>
          <w:rFonts w:hint="eastAsia" w:ascii="微软雅黑" w:hAnsi="微软雅黑" w:cs="微软雅黑"/>
          <w:b/>
          <w:szCs w:val="21"/>
        </w:rPr>
      </w:pPr>
      <w:r>
        <w:rPr>
          <w:rFonts w:hint="eastAsia" w:ascii="微软雅黑" w:hAnsi="微软雅黑" w:cs="微软雅黑"/>
          <w:b/>
          <w:szCs w:val="21"/>
        </w:rPr>
        <w:t>注：</w:t>
      </w:r>
      <w:r>
        <w:rPr>
          <w:rFonts w:hint="eastAsia" w:ascii="微软雅黑" w:hAnsi="微软雅黑" w:cs="微软雅黑"/>
          <w:szCs w:val="21"/>
        </w:rPr>
        <w:t>须同时提供合同复印件证明材料加盖公章</w:t>
      </w:r>
    </w:p>
    <w:p w14:paraId="519A5842">
      <w:pPr>
        <w:snapToGrid w:val="0"/>
        <w:spacing w:before="120" w:beforeLines="50"/>
        <w:ind w:firstLine="420"/>
        <w:jc w:val="center"/>
        <w:rPr>
          <w:rFonts w:hint="eastAsia" w:ascii="微软雅黑" w:hAnsi="微软雅黑" w:cs="微软雅黑"/>
          <w:szCs w:val="21"/>
          <w:u w:val="single"/>
        </w:rPr>
      </w:pPr>
      <w:r>
        <w:rPr>
          <w:rFonts w:hint="eastAsia" w:ascii="微软雅黑" w:hAnsi="微软雅黑" w:cs="微软雅黑"/>
          <w:kern w:val="0"/>
          <w:szCs w:val="21"/>
        </w:rPr>
        <w:t xml:space="preserve">              法定代表人或</w:t>
      </w:r>
      <w:r>
        <w:rPr>
          <w:rFonts w:hint="eastAsia" w:ascii="微软雅黑" w:hAnsi="微软雅黑" w:cs="微软雅黑"/>
          <w:szCs w:val="21"/>
        </w:rPr>
        <w:t>被授权人签字（或盖章）：</w:t>
      </w:r>
    </w:p>
    <w:p w14:paraId="2938CFBE">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供应商名称（公章）：</w:t>
      </w:r>
    </w:p>
    <w:p w14:paraId="038677DB">
      <w:pPr>
        <w:ind w:firstLine="420"/>
        <w:rPr>
          <w:rFonts w:hint="eastAsia" w:ascii="微软雅黑" w:hAnsi="微软雅黑" w:cs="微软雅黑"/>
          <w:b/>
          <w:sz w:val="24"/>
        </w:rPr>
        <w:sectPr>
          <w:pgSz w:w="11906" w:h="16838"/>
          <w:pgMar w:top="1276" w:right="1418" w:bottom="1247" w:left="1418" w:header="851" w:footer="992" w:gutter="0"/>
          <w:cols w:space="720" w:num="1"/>
          <w:titlePg/>
          <w:docGrid w:linePitch="312" w:charSpace="0"/>
        </w:sectPr>
      </w:pPr>
      <w:r>
        <w:rPr>
          <w:rFonts w:hint="eastAsia" w:ascii="微软雅黑" w:hAnsi="微软雅黑" w:cs="微软雅黑"/>
          <w:szCs w:val="21"/>
        </w:rPr>
        <w:t xml:space="preserve">          日期： 年 月 日</w:t>
      </w:r>
    </w:p>
    <w:p w14:paraId="58B0B924">
      <w:pPr>
        <w:rPr>
          <w:rFonts w:hint="eastAsia" w:ascii="微软雅黑" w:hAnsi="微软雅黑" w:cs="微软雅黑"/>
          <w:b/>
          <w:kern w:val="0"/>
          <w:szCs w:val="21"/>
        </w:rPr>
      </w:pPr>
      <w:r>
        <w:rPr>
          <w:rFonts w:hint="eastAsia" w:ascii="微软雅黑" w:hAnsi="微软雅黑" w:cs="微软雅黑"/>
          <w:b/>
          <w:sz w:val="24"/>
        </w:rPr>
        <w:t>2.</w:t>
      </w:r>
      <w:r>
        <w:rPr>
          <w:rFonts w:hint="eastAsia" w:ascii="微软雅黑" w:hAnsi="微软雅黑" w:cs="微软雅黑"/>
          <w:b/>
          <w:szCs w:val="21"/>
        </w:rPr>
        <w:t>商务响应表格式：</w:t>
      </w:r>
    </w:p>
    <w:p w14:paraId="0EBB76D8">
      <w:pPr>
        <w:ind w:firstLine="420"/>
        <w:jc w:val="center"/>
        <w:rPr>
          <w:rFonts w:hint="eastAsia" w:ascii="微软雅黑" w:hAnsi="微软雅黑" w:cs="微软雅黑"/>
          <w:b/>
          <w:kern w:val="0"/>
          <w:szCs w:val="21"/>
        </w:rPr>
      </w:pPr>
      <w:r>
        <w:rPr>
          <w:rFonts w:hint="eastAsia" w:ascii="微软雅黑" w:hAnsi="微软雅黑" w:cs="微软雅黑"/>
          <w:b/>
          <w:kern w:val="0"/>
          <w:szCs w:val="21"/>
        </w:rPr>
        <w:t>商务响应表</w:t>
      </w:r>
    </w:p>
    <w:tbl>
      <w:tblPr>
        <w:tblStyle w:val="53"/>
        <w:tblW w:w="0" w:type="auto"/>
        <w:tblInd w:w="2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710"/>
        <w:gridCol w:w="1320"/>
      </w:tblGrid>
      <w:tr w14:paraId="26550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48CAEB00">
            <w:pPr>
              <w:ind w:firstLine="0" w:firstLineChars="0"/>
              <w:jc w:val="center"/>
              <w:rPr>
                <w:rFonts w:hint="eastAsia" w:ascii="微软雅黑" w:hAnsi="微软雅黑" w:cs="微软雅黑"/>
                <w:szCs w:val="21"/>
              </w:rPr>
            </w:pPr>
            <w:r>
              <w:rPr>
                <w:rFonts w:hint="eastAsia" w:ascii="微软雅黑" w:hAnsi="微软雅黑" w:cs="微软雅黑"/>
                <w:szCs w:val="21"/>
              </w:rPr>
              <w:t>序号</w:t>
            </w:r>
          </w:p>
        </w:tc>
        <w:tc>
          <w:tcPr>
            <w:tcW w:w="3086" w:type="dxa"/>
          </w:tcPr>
          <w:p w14:paraId="2BA6311F">
            <w:pPr>
              <w:ind w:firstLine="0" w:firstLineChars="0"/>
              <w:jc w:val="center"/>
              <w:rPr>
                <w:rFonts w:hint="eastAsia" w:ascii="微软雅黑" w:hAnsi="微软雅黑" w:cs="微软雅黑"/>
                <w:szCs w:val="21"/>
              </w:rPr>
            </w:pPr>
            <w:r>
              <w:rPr>
                <w:rFonts w:hint="eastAsia" w:ascii="微软雅黑" w:hAnsi="微软雅黑" w:cs="微软雅黑"/>
                <w:szCs w:val="21"/>
              </w:rPr>
              <w:t>磋商文件的规定</w:t>
            </w:r>
          </w:p>
        </w:tc>
        <w:tc>
          <w:tcPr>
            <w:tcW w:w="3710" w:type="dxa"/>
          </w:tcPr>
          <w:p w14:paraId="21B74F1A">
            <w:pPr>
              <w:ind w:firstLine="0" w:firstLineChars="0"/>
              <w:jc w:val="center"/>
              <w:rPr>
                <w:rFonts w:hint="eastAsia" w:ascii="微软雅黑" w:hAnsi="微软雅黑" w:cs="微软雅黑"/>
                <w:szCs w:val="21"/>
              </w:rPr>
            </w:pPr>
            <w:r>
              <w:rPr>
                <w:rFonts w:hint="eastAsia" w:ascii="微软雅黑" w:hAnsi="微软雅黑" w:cs="微软雅黑"/>
                <w:szCs w:val="21"/>
              </w:rPr>
              <w:t>响应文件的响应</w:t>
            </w:r>
          </w:p>
        </w:tc>
        <w:tc>
          <w:tcPr>
            <w:tcW w:w="1320" w:type="dxa"/>
          </w:tcPr>
          <w:p w14:paraId="10624DF3">
            <w:pPr>
              <w:ind w:firstLine="0" w:firstLineChars="0"/>
              <w:jc w:val="center"/>
              <w:rPr>
                <w:rFonts w:hint="eastAsia" w:ascii="微软雅黑" w:hAnsi="微软雅黑" w:cs="微软雅黑"/>
                <w:szCs w:val="21"/>
              </w:rPr>
            </w:pPr>
            <w:r>
              <w:rPr>
                <w:rFonts w:hint="eastAsia" w:ascii="微软雅黑" w:hAnsi="微软雅黑" w:cs="微软雅黑"/>
                <w:szCs w:val="21"/>
              </w:rPr>
              <w:t>偏离说明</w:t>
            </w:r>
          </w:p>
        </w:tc>
      </w:tr>
      <w:tr w14:paraId="1FEE3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27909038">
            <w:pPr>
              <w:ind w:firstLine="0" w:firstLineChars="0"/>
              <w:rPr>
                <w:rFonts w:hint="eastAsia" w:ascii="微软雅黑" w:hAnsi="微软雅黑" w:cs="微软雅黑"/>
                <w:szCs w:val="21"/>
              </w:rPr>
            </w:pPr>
          </w:p>
        </w:tc>
        <w:tc>
          <w:tcPr>
            <w:tcW w:w="3086" w:type="dxa"/>
          </w:tcPr>
          <w:p w14:paraId="6FF98CAE">
            <w:pPr>
              <w:ind w:firstLine="0" w:firstLineChars="0"/>
              <w:rPr>
                <w:rFonts w:hint="eastAsia" w:ascii="微软雅黑" w:hAnsi="微软雅黑" w:cs="微软雅黑"/>
                <w:szCs w:val="21"/>
              </w:rPr>
            </w:pPr>
            <w:r>
              <w:rPr>
                <w:rFonts w:hint="eastAsia" w:ascii="微软雅黑" w:hAnsi="微软雅黑" w:cs="微软雅黑"/>
                <w:szCs w:val="21"/>
              </w:rPr>
              <w:t>服务期限</w:t>
            </w:r>
          </w:p>
        </w:tc>
        <w:tc>
          <w:tcPr>
            <w:tcW w:w="3710" w:type="dxa"/>
          </w:tcPr>
          <w:p w14:paraId="5396F555">
            <w:pPr>
              <w:ind w:firstLine="0" w:firstLineChars="0"/>
              <w:rPr>
                <w:rFonts w:hint="eastAsia" w:ascii="微软雅黑" w:hAnsi="微软雅黑" w:cs="微软雅黑"/>
                <w:szCs w:val="21"/>
              </w:rPr>
            </w:pPr>
          </w:p>
        </w:tc>
        <w:tc>
          <w:tcPr>
            <w:tcW w:w="1320" w:type="dxa"/>
          </w:tcPr>
          <w:p w14:paraId="614E9D1C">
            <w:pPr>
              <w:ind w:firstLine="0" w:firstLineChars="0"/>
              <w:rPr>
                <w:rFonts w:hint="eastAsia" w:ascii="微软雅黑" w:hAnsi="微软雅黑" w:cs="微软雅黑"/>
                <w:szCs w:val="21"/>
              </w:rPr>
            </w:pPr>
          </w:p>
        </w:tc>
      </w:tr>
      <w:tr w14:paraId="18336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10" w:type="dxa"/>
          </w:tcPr>
          <w:p w14:paraId="10A24C79">
            <w:pPr>
              <w:ind w:firstLine="0" w:firstLineChars="0"/>
              <w:rPr>
                <w:rFonts w:hint="eastAsia" w:ascii="微软雅黑" w:hAnsi="微软雅黑" w:cs="微软雅黑"/>
                <w:szCs w:val="21"/>
              </w:rPr>
            </w:pPr>
          </w:p>
        </w:tc>
        <w:tc>
          <w:tcPr>
            <w:tcW w:w="3086" w:type="dxa"/>
          </w:tcPr>
          <w:p w14:paraId="3D5C80CB">
            <w:pPr>
              <w:ind w:firstLine="0" w:firstLineChars="0"/>
              <w:rPr>
                <w:rFonts w:hint="eastAsia" w:ascii="微软雅黑" w:hAnsi="微软雅黑" w:cs="微软雅黑"/>
                <w:szCs w:val="21"/>
              </w:rPr>
            </w:pPr>
            <w:r>
              <w:rPr>
                <w:rFonts w:hint="eastAsia" w:ascii="微软雅黑" w:hAnsi="微软雅黑" w:cs="微软雅黑"/>
                <w:szCs w:val="21"/>
              </w:rPr>
              <w:t>付款方式</w:t>
            </w:r>
          </w:p>
        </w:tc>
        <w:tc>
          <w:tcPr>
            <w:tcW w:w="3710" w:type="dxa"/>
          </w:tcPr>
          <w:p w14:paraId="20C5C67D">
            <w:pPr>
              <w:ind w:firstLine="0" w:firstLineChars="0"/>
              <w:rPr>
                <w:rFonts w:hint="eastAsia" w:ascii="微软雅黑" w:hAnsi="微软雅黑" w:cs="微软雅黑"/>
                <w:szCs w:val="21"/>
              </w:rPr>
            </w:pPr>
          </w:p>
        </w:tc>
        <w:tc>
          <w:tcPr>
            <w:tcW w:w="1320" w:type="dxa"/>
          </w:tcPr>
          <w:p w14:paraId="5E5C5B9C">
            <w:pPr>
              <w:ind w:firstLine="0" w:firstLineChars="0"/>
              <w:rPr>
                <w:rFonts w:hint="eastAsia" w:ascii="微软雅黑" w:hAnsi="微软雅黑" w:cs="微软雅黑"/>
                <w:szCs w:val="21"/>
              </w:rPr>
            </w:pPr>
          </w:p>
        </w:tc>
      </w:tr>
      <w:tr w14:paraId="67DEC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069D09F8">
            <w:pPr>
              <w:ind w:firstLine="0" w:firstLineChars="0"/>
              <w:rPr>
                <w:rFonts w:hint="eastAsia" w:ascii="微软雅黑" w:hAnsi="微软雅黑" w:cs="微软雅黑"/>
                <w:szCs w:val="21"/>
              </w:rPr>
            </w:pPr>
          </w:p>
        </w:tc>
        <w:tc>
          <w:tcPr>
            <w:tcW w:w="3086" w:type="dxa"/>
          </w:tcPr>
          <w:p w14:paraId="51941096">
            <w:pPr>
              <w:ind w:firstLine="0" w:firstLineChars="0"/>
              <w:rPr>
                <w:rFonts w:hint="eastAsia" w:ascii="微软雅黑" w:hAnsi="微软雅黑" w:cs="微软雅黑"/>
                <w:szCs w:val="21"/>
              </w:rPr>
            </w:pPr>
          </w:p>
        </w:tc>
        <w:tc>
          <w:tcPr>
            <w:tcW w:w="3710" w:type="dxa"/>
          </w:tcPr>
          <w:p w14:paraId="384D2BC0">
            <w:pPr>
              <w:ind w:firstLine="0" w:firstLineChars="0"/>
              <w:rPr>
                <w:rFonts w:hint="eastAsia" w:ascii="微软雅黑" w:hAnsi="微软雅黑" w:cs="微软雅黑"/>
                <w:szCs w:val="21"/>
              </w:rPr>
            </w:pPr>
          </w:p>
        </w:tc>
        <w:tc>
          <w:tcPr>
            <w:tcW w:w="1320" w:type="dxa"/>
          </w:tcPr>
          <w:p w14:paraId="039435C0">
            <w:pPr>
              <w:ind w:firstLine="0" w:firstLineChars="0"/>
              <w:rPr>
                <w:rFonts w:hint="eastAsia" w:ascii="微软雅黑" w:hAnsi="微软雅黑" w:cs="微软雅黑"/>
                <w:szCs w:val="21"/>
              </w:rPr>
            </w:pPr>
          </w:p>
        </w:tc>
      </w:tr>
    </w:tbl>
    <w:p w14:paraId="68A35D55">
      <w:pPr>
        <w:ind w:firstLine="420"/>
        <w:rPr>
          <w:rFonts w:hint="eastAsia" w:ascii="微软雅黑" w:hAnsi="微软雅黑" w:cs="微软雅黑"/>
          <w:b/>
          <w:szCs w:val="21"/>
        </w:rPr>
      </w:pPr>
      <w:r>
        <w:rPr>
          <w:rFonts w:hint="eastAsia" w:ascii="微软雅黑" w:hAnsi="微软雅黑" w:cs="微软雅黑"/>
          <w:b/>
          <w:szCs w:val="21"/>
        </w:rPr>
        <w:t>注：投标供应商的响应文件（除技术规格部分）与磋商文件之规定存在偏离的，应在此表中如实说明。未在上表中说明的，将被认为完全响应磋商文件的规定。</w:t>
      </w:r>
    </w:p>
    <w:p w14:paraId="5E40749F">
      <w:pPr>
        <w:snapToGrid w:val="0"/>
        <w:spacing w:before="120" w:beforeLines="50"/>
        <w:ind w:firstLine="420"/>
        <w:jc w:val="center"/>
        <w:rPr>
          <w:rFonts w:hint="eastAsia" w:ascii="微软雅黑" w:hAnsi="微软雅黑" w:cs="微软雅黑"/>
          <w:szCs w:val="21"/>
          <w:u w:val="single"/>
        </w:rPr>
      </w:pPr>
      <w:r>
        <w:rPr>
          <w:rFonts w:hint="eastAsia" w:ascii="微软雅黑" w:hAnsi="微软雅黑" w:cs="微软雅黑"/>
          <w:kern w:val="0"/>
          <w:szCs w:val="21"/>
        </w:rPr>
        <w:t xml:space="preserve"> 法定代表人或</w:t>
      </w:r>
      <w:r>
        <w:rPr>
          <w:rFonts w:hint="eastAsia" w:ascii="微软雅黑" w:hAnsi="微软雅黑" w:cs="微软雅黑"/>
          <w:szCs w:val="21"/>
        </w:rPr>
        <w:t>被授权人签字（或盖章）：</w:t>
      </w:r>
    </w:p>
    <w:p w14:paraId="69C6E36E">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供应商名称（公章）：</w:t>
      </w:r>
    </w:p>
    <w:p w14:paraId="0E0FF3D7">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日期： 年 月 日</w:t>
      </w:r>
    </w:p>
    <w:p w14:paraId="150A42C5">
      <w:pPr>
        <w:ind w:firstLine="640"/>
        <w:jc w:val="center"/>
        <w:rPr>
          <w:rFonts w:hint="eastAsia" w:ascii="微软雅黑" w:hAnsi="微软雅黑" w:cs="微软雅黑"/>
          <w:b/>
          <w:kern w:val="0"/>
          <w:sz w:val="32"/>
          <w:szCs w:val="32"/>
        </w:rPr>
      </w:pPr>
    </w:p>
    <w:p w14:paraId="45B033DE">
      <w:pPr>
        <w:ind w:firstLine="640"/>
        <w:jc w:val="center"/>
        <w:rPr>
          <w:rFonts w:hint="eastAsia" w:ascii="微软雅黑" w:hAnsi="微软雅黑" w:cs="微软雅黑"/>
          <w:b/>
          <w:kern w:val="0"/>
          <w:sz w:val="32"/>
          <w:szCs w:val="32"/>
        </w:rPr>
      </w:pPr>
    </w:p>
    <w:p w14:paraId="13C29D40">
      <w:pPr>
        <w:snapToGrid w:val="0"/>
        <w:spacing w:before="50" w:after="120" w:afterLines="50"/>
        <w:rPr>
          <w:rFonts w:hint="eastAsia" w:ascii="微软雅黑" w:hAnsi="微软雅黑" w:cs="微软雅黑"/>
          <w:b/>
          <w:sz w:val="24"/>
        </w:rPr>
        <w:sectPr>
          <w:pgSz w:w="11906" w:h="16838"/>
          <w:pgMar w:top="1276" w:right="1418" w:bottom="1247" w:left="1418" w:header="851" w:footer="992" w:gutter="0"/>
          <w:cols w:space="720" w:num="1"/>
          <w:titlePg/>
          <w:docGrid w:linePitch="312" w:charSpace="0"/>
        </w:sectPr>
      </w:pPr>
    </w:p>
    <w:p w14:paraId="2C174C4F">
      <w:pPr>
        <w:snapToGrid w:val="0"/>
        <w:spacing w:before="50" w:after="120" w:afterLines="50"/>
        <w:ind w:firstLine="420"/>
        <w:rPr>
          <w:rFonts w:hint="eastAsia" w:ascii="微软雅黑" w:hAnsi="微软雅黑" w:cs="微软雅黑"/>
          <w:b/>
          <w:szCs w:val="21"/>
        </w:rPr>
      </w:pPr>
      <w:r>
        <w:rPr>
          <w:rFonts w:hint="eastAsia" w:ascii="微软雅黑" w:hAnsi="微软雅黑" w:cs="微软雅黑"/>
          <w:b/>
          <w:szCs w:val="21"/>
        </w:rPr>
        <w:t>3.技术响应表格式：</w:t>
      </w:r>
    </w:p>
    <w:p w14:paraId="14D7450C">
      <w:pPr>
        <w:snapToGrid w:val="0"/>
        <w:spacing w:before="50" w:after="120" w:afterLines="50"/>
        <w:ind w:firstLine="420"/>
        <w:jc w:val="center"/>
        <w:rPr>
          <w:rFonts w:hint="eastAsia" w:ascii="微软雅黑" w:hAnsi="微软雅黑" w:cs="微软雅黑"/>
          <w:szCs w:val="21"/>
          <w:u w:val="single"/>
        </w:rPr>
      </w:pPr>
      <w:r>
        <w:rPr>
          <w:rFonts w:hint="eastAsia" w:ascii="微软雅黑" w:hAnsi="微软雅黑" w:cs="微软雅黑"/>
          <w:b/>
          <w:szCs w:val="21"/>
        </w:rPr>
        <w:t>技术响应表</w:t>
      </w:r>
    </w:p>
    <w:tbl>
      <w:tblPr>
        <w:tblStyle w:val="5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6"/>
        <w:gridCol w:w="1056"/>
        <w:gridCol w:w="1896"/>
        <w:gridCol w:w="1896"/>
        <w:gridCol w:w="2106"/>
        <w:gridCol w:w="636"/>
      </w:tblGrid>
      <w:tr w14:paraId="0D1E3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0" w:hRule="atLeast"/>
        </w:trPr>
        <w:tc>
          <w:tcPr>
            <w:tcW w:w="636" w:type="dxa"/>
            <w:tcBorders>
              <w:top w:val="single" w:color="auto" w:sz="4" w:space="0"/>
              <w:left w:val="single" w:color="auto" w:sz="4" w:space="0"/>
              <w:bottom w:val="single" w:color="auto" w:sz="4" w:space="0"/>
              <w:right w:val="single" w:color="auto" w:sz="4" w:space="0"/>
            </w:tcBorders>
          </w:tcPr>
          <w:p w14:paraId="2180A8BD">
            <w:pPr>
              <w:pStyle w:val="29"/>
              <w:spacing w:after="0" w:line="360" w:lineRule="auto"/>
              <w:ind w:firstLine="0" w:firstLineChars="0"/>
              <w:rPr>
                <w:rFonts w:hint="eastAsia" w:cs="微软雅黑"/>
              </w:rPr>
            </w:pPr>
            <w:bookmarkStart w:id="273" w:name="_Toc164943227"/>
            <w:bookmarkStart w:id="274" w:name="_Toc191238340"/>
            <w:bookmarkStart w:id="275" w:name="_Toc25932"/>
            <w:bookmarkStart w:id="276" w:name="_Toc13640"/>
            <w:bookmarkStart w:id="277" w:name="_Toc465368115"/>
            <w:bookmarkStart w:id="278" w:name="_Toc25538"/>
            <w:r>
              <w:rPr>
                <w:rFonts w:hint="eastAsia" w:cs="微软雅黑"/>
              </w:rPr>
              <w:t>序号</w:t>
            </w:r>
            <w:bookmarkEnd w:id="273"/>
            <w:bookmarkEnd w:id="274"/>
            <w:bookmarkEnd w:id="275"/>
            <w:bookmarkEnd w:id="276"/>
            <w:bookmarkEnd w:id="277"/>
            <w:bookmarkEnd w:id="278"/>
          </w:p>
        </w:tc>
        <w:tc>
          <w:tcPr>
            <w:tcW w:w="1056" w:type="dxa"/>
            <w:tcBorders>
              <w:top w:val="single" w:color="auto" w:sz="4" w:space="0"/>
              <w:left w:val="single" w:color="auto" w:sz="4" w:space="0"/>
              <w:bottom w:val="single" w:color="auto" w:sz="4" w:space="0"/>
              <w:right w:val="single" w:color="auto" w:sz="4" w:space="0"/>
            </w:tcBorders>
          </w:tcPr>
          <w:p w14:paraId="5FD62A28">
            <w:pPr>
              <w:pStyle w:val="29"/>
              <w:spacing w:after="0" w:line="360" w:lineRule="auto"/>
              <w:ind w:firstLine="0" w:firstLineChars="0"/>
              <w:rPr>
                <w:rFonts w:hint="eastAsia" w:cs="微软雅黑"/>
              </w:rPr>
            </w:pPr>
            <w:bookmarkStart w:id="279" w:name="_Toc164943228"/>
            <w:bookmarkStart w:id="280" w:name="_Toc702241305"/>
            <w:bookmarkStart w:id="281" w:name="_Toc6894"/>
            <w:bookmarkStart w:id="282" w:name="_Toc26241"/>
            <w:bookmarkStart w:id="283" w:name="_Toc10032"/>
            <w:bookmarkStart w:id="284" w:name="_Toc191238341"/>
            <w:r>
              <w:rPr>
                <w:rFonts w:hint="eastAsia" w:cs="微软雅黑"/>
              </w:rPr>
              <w:t>服务</w:t>
            </w:r>
            <w:bookmarkEnd w:id="279"/>
            <w:bookmarkEnd w:id="280"/>
            <w:bookmarkEnd w:id="281"/>
            <w:bookmarkEnd w:id="282"/>
            <w:bookmarkEnd w:id="283"/>
            <w:r>
              <w:rPr>
                <w:rFonts w:hint="eastAsia" w:cs="微软雅黑"/>
              </w:rPr>
              <w:t>内容</w:t>
            </w:r>
            <w:bookmarkEnd w:id="284"/>
          </w:p>
        </w:tc>
        <w:tc>
          <w:tcPr>
            <w:tcW w:w="1896" w:type="dxa"/>
            <w:tcBorders>
              <w:top w:val="single" w:color="auto" w:sz="4" w:space="0"/>
              <w:left w:val="single" w:color="auto" w:sz="4" w:space="0"/>
              <w:bottom w:val="single" w:color="auto" w:sz="4" w:space="0"/>
              <w:right w:val="single" w:color="auto" w:sz="4" w:space="0"/>
            </w:tcBorders>
          </w:tcPr>
          <w:p w14:paraId="361C3605">
            <w:pPr>
              <w:pStyle w:val="29"/>
              <w:spacing w:after="0" w:line="360" w:lineRule="auto"/>
              <w:ind w:firstLine="0" w:firstLineChars="0"/>
              <w:rPr>
                <w:rFonts w:hint="eastAsia" w:cs="微软雅黑"/>
              </w:rPr>
            </w:pPr>
            <w:bookmarkStart w:id="285" w:name="_Toc377028119"/>
            <w:bookmarkStart w:id="286" w:name="_Toc406403001"/>
            <w:bookmarkStart w:id="287" w:name="_Toc402963095"/>
            <w:bookmarkStart w:id="288" w:name="_Toc385854156"/>
            <w:bookmarkStart w:id="289" w:name="_Toc401570314"/>
            <w:bookmarkStart w:id="290" w:name="_Toc382928236"/>
            <w:bookmarkStart w:id="291" w:name="_Toc377028057"/>
            <w:bookmarkStart w:id="292" w:name="_Toc381081903"/>
            <w:bookmarkStart w:id="293" w:name="_Toc385854110"/>
            <w:bookmarkStart w:id="294" w:name="_Toc402963128"/>
            <w:bookmarkStart w:id="295" w:name="_Toc382928118"/>
            <w:bookmarkStart w:id="296" w:name="_Toc377653976"/>
            <w:bookmarkStart w:id="297" w:name="_Toc401570290"/>
            <w:bookmarkStart w:id="298" w:name="_Toc406402957"/>
            <w:bookmarkStart w:id="299" w:name="_Toc377028061"/>
            <w:bookmarkStart w:id="300" w:name="_Toc734611807"/>
            <w:bookmarkStart w:id="301" w:name="_Toc381081907"/>
            <w:bookmarkStart w:id="302" w:name="_Toc14953"/>
            <w:bookmarkStart w:id="303" w:name="_Toc406402961"/>
            <w:bookmarkStart w:id="304" w:name="_Toc385854114"/>
            <w:bookmarkStart w:id="305" w:name="_Toc401570294"/>
            <w:bookmarkStart w:id="306" w:name="_Toc402963132"/>
            <w:bookmarkStart w:id="307" w:name="_Toc382928122"/>
            <w:bookmarkStart w:id="308" w:name="_Toc401570318"/>
            <w:bookmarkStart w:id="309" w:name="_Toc7704"/>
            <w:bookmarkStart w:id="310" w:name="_Toc406403005"/>
            <w:bookmarkStart w:id="311" w:name="_Toc164943229"/>
            <w:bookmarkStart w:id="312" w:name="_Toc382928240"/>
            <w:bookmarkStart w:id="313" w:name="_Toc25293"/>
            <w:bookmarkStart w:id="314" w:name="_Toc385854160"/>
            <w:bookmarkStart w:id="315" w:name="_Toc402963099"/>
            <w:bookmarkStart w:id="316" w:name="_Toc377028123"/>
            <w:bookmarkStart w:id="317" w:name="_Toc191238342"/>
            <w:bookmarkStart w:id="318" w:name="_Toc377653980"/>
            <w:r>
              <w:rPr>
                <w:rFonts w:hint="eastAsia" w:cs="微软雅黑"/>
              </w:rPr>
              <w:t>磋商文件要求</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hint="eastAsia" w:cs="微软雅黑"/>
              </w:rPr>
              <w:t>要求</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tc>
        <w:tc>
          <w:tcPr>
            <w:tcW w:w="1896" w:type="dxa"/>
            <w:tcBorders>
              <w:top w:val="single" w:color="auto" w:sz="4" w:space="0"/>
              <w:left w:val="single" w:color="auto" w:sz="4" w:space="0"/>
              <w:bottom w:val="single" w:color="auto" w:sz="4" w:space="0"/>
              <w:right w:val="single" w:color="auto" w:sz="4" w:space="0"/>
            </w:tcBorders>
          </w:tcPr>
          <w:p w14:paraId="73513076">
            <w:pPr>
              <w:pStyle w:val="29"/>
              <w:spacing w:after="0" w:line="360" w:lineRule="auto"/>
              <w:ind w:firstLine="0" w:firstLineChars="0"/>
              <w:rPr>
                <w:rFonts w:hint="eastAsia" w:cs="微软雅黑"/>
              </w:rPr>
            </w:pPr>
            <w:bookmarkStart w:id="319" w:name="_Toc8630"/>
            <w:bookmarkStart w:id="320" w:name="_Toc164943230"/>
            <w:bookmarkStart w:id="321" w:name="_Toc18303"/>
            <w:bookmarkStart w:id="322" w:name="_Toc929162729"/>
            <w:bookmarkStart w:id="323" w:name="_Toc6139"/>
            <w:bookmarkStart w:id="324" w:name="_Toc191238343"/>
            <w:r>
              <w:rPr>
                <w:rFonts w:hint="eastAsia" w:cs="微软雅黑"/>
              </w:rPr>
              <w:t>响应文件性能指标</w:t>
            </w:r>
            <w:bookmarkEnd w:id="319"/>
            <w:bookmarkEnd w:id="320"/>
            <w:bookmarkEnd w:id="321"/>
            <w:bookmarkEnd w:id="322"/>
            <w:bookmarkEnd w:id="323"/>
            <w:bookmarkEnd w:id="324"/>
          </w:p>
        </w:tc>
        <w:tc>
          <w:tcPr>
            <w:tcW w:w="2106" w:type="dxa"/>
            <w:tcBorders>
              <w:top w:val="single" w:color="auto" w:sz="4" w:space="0"/>
              <w:left w:val="single" w:color="auto" w:sz="4" w:space="0"/>
              <w:bottom w:val="single" w:color="auto" w:sz="4" w:space="0"/>
              <w:right w:val="single" w:color="auto" w:sz="4" w:space="0"/>
            </w:tcBorders>
          </w:tcPr>
          <w:p w14:paraId="0CBD061F">
            <w:pPr>
              <w:pStyle w:val="29"/>
              <w:spacing w:after="0" w:line="360" w:lineRule="auto"/>
              <w:ind w:firstLine="0" w:firstLineChars="0"/>
              <w:rPr>
                <w:rFonts w:hint="eastAsia" w:cs="微软雅黑"/>
              </w:rPr>
            </w:pPr>
            <w:bookmarkStart w:id="325" w:name="_Toc406402959"/>
            <w:bookmarkStart w:id="326" w:name="_Toc385854158"/>
            <w:bookmarkStart w:id="327" w:name="_Toc381081905"/>
            <w:bookmarkStart w:id="328" w:name="_Toc402963097"/>
            <w:bookmarkStart w:id="329" w:name="_Toc377028121"/>
            <w:bookmarkStart w:id="330" w:name="_Toc406403003"/>
            <w:bookmarkStart w:id="331" w:name="_Toc401570292"/>
            <w:bookmarkStart w:id="332" w:name="_Toc382928120"/>
            <w:bookmarkStart w:id="333" w:name="_Toc382928238"/>
            <w:bookmarkStart w:id="334" w:name="_Toc385854112"/>
            <w:bookmarkStart w:id="335" w:name="_Toc401570316"/>
            <w:bookmarkStart w:id="336" w:name="_Toc402963130"/>
            <w:bookmarkStart w:id="337" w:name="_Toc377028059"/>
            <w:bookmarkStart w:id="338" w:name="_Toc377653978"/>
            <w:bookmarkStart w:id="339" w:name="_Toc6064"/>
            <w:bookmarkStart w:id="340" w:name="_Toc4910"/>
            <w:bookmarkStart w:id="341" w:name="_Toc164943231"/>
            <w:bookmarkStart w:id="342" w:name="_Toc191238344"/>
            <w:bookmarkStart w:id="343" w:name="_Toc961276098"/>
            <w:bookmarkStart w:id="344" w:name="_Toc13109"/>
            <w:r>
              <w:rPr>
                <w:rFonts w:hint="eastAsia" w:cs="微软雅黑"/>
              </w:rPr>
              <w:t>偏离情况</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Pr>
                <w:rFonts w:hint="eastAsia" w:cs="微软雅黑"/>
              </w:rPr>
              <w:t>及证明材料</w:t>
            </w:r>
            <w:bookmarkEnd w:id="339"/>
            <w:bookmarkEnd w:id="340"/>
            <w:bookmarkEnd w:id="341"/>
            <w:bookmarkEnd w:id="342"/>
            <w:bookmarkEnd w:id="343"/>
            <w:bookmarkEnd w:id="344"/>
          </w:p>
        </w:tc>
        <w:tc>
          <w:tcPr>
            <w:tcW w:w="636" w:type="dxa"/>
            <w:tcBorders>
              <w:top w:val="single" w:color="auto" w:sz="4" w:space="0"/>
              <w:left w:val="single" w:color="auto" w:sz="4" w:space="0"/>
              <w:bottom w:val="single" w:color="auto" w:sz="4" w:space="0"/>
              <w:right w:val="single" w:color="auto" w:sz="4" w:space="0"/>
            </w:tcBorders>
            <w:vAlign w:val="center"/>
          </w:tcPr>
          <w:p w14:paraId="4AA0926D">
            <w:pPr>
              <w:widowControl/>
              <w:ind w:firstLine="0" w:firstLineChars="0"/>
              <w:rPr>
                <w:rFonts w:hint="eastAsia" w:ascii="微软雅黑" w:hAnsi="微软雅黑" w:cs="微软雅黑"/>
                <w:szCs w:val="21"/>
              </w:rPr>
            </w:pPr>
            <w:r>
              <w:rPr>
                <w:rFonts w:hint="eastAsia" w:ascii="微软雅黑" w:hAnsi="微软雅黑" w:cs="微软雅黑"/>
                <w:szCs w:val="21"/>
              </w:rPr>
              <w:t>备注</w:t>
            </w:r>
          </w:p>
        </w:tc>
      </w:tr>
      <w:tr w14:paraId="620001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5C436736">
            <w:pPr>
              <w:pStyle w:val="29"/>
              <w:spacing w:after="0" w:line="360" w:lineRule="auto"/>
              <w:ind w:firstLine="0" w:firstLineChars="0"/>
              <w:outlineLvl w:val="9"/>
              <w:rPr>
                <w:rFonts w:hint="eastAsia" w:cs="微软雅黑"/>
              </w:rPr>
            </w:pPr>
          </w:p>
        </w:tc>
        <w:tc>
          <w:tcPr>
            <w:tcW w:w="1056" w:type="dxa"/>
            <w:tcBorders>
              <w:top w:val="single" w:color="auto" w:sz="4" w:space="0"/>
              <w:left w:val="single" w:color="auto" w:sz="4" w:space="0"/>
              <w:bottom w:val="single" w:color="auto" w:sz="4" w:space="0"/>
              <w:right w:val="single" w:color="auto" w:sz="4" w:space="0"/>
            </w:tcBorders>
          </w:tcPr>
          <w:p w14:paraId="20DB64ED">
            <w:pPr>
              <w:pStyle w:val="29"/>
              <w:spacing w:after="0" w:line="360" w:lineRule="auto"/>
              <w:ind w:firstLine="0" w:firstLineChars="0"/>
              <w:outlineLvl w:val="9"/>
              <w:rPr>
                <w:rFonts w:hint="eastAsia" w:cs="微软雅黑"/>
              </w:rPr>
            </w:pPr>
          </w:p>
        </w:tc>
        <w:tc>
          <w:tcPr>
            <w:tcW w:w="1896" w:type="dxa"/>
            <w:tcBorders>
              <w:top w:val="single" w:color="auto" w:sz="4" w:space="0"/>
              <w:left w:val="single" w:color="auto" w:sz="4" w:space="0"/>
              <w:bottom w:val="single" w:color="auto" w:sz="4" w:space="0"/>
              <w:right w:val="single" w:color="auto" w:sz="4" w:space="0"/>
            </w:tcBorders>
            <w:vAlign w:val="center"/>
          </w:tcPr>
          <w:p w14:paraId="1BBB9791">
            <w:pPr>
              <w:pStyle w:val="29"/>
              <w:spacing w:after="0" w:line="360" w:lineRule="auto"/>
              <w:ind w:firstLine="0" w:firstLineChars="0"/>
              <w:outlineLvl w:val="9"/>
              <w:rPr>
                <w:rFonts w:hint="eastAsia" w:cs="微软雅黑"/>
              </w:rPr>
            </w:pPr>
          </w:p>
        </w:tc>
        <w:tc>
          <w:tcPr>
            <w:tcW w:w="1896" w:type="dxa"/>
            <w:tcBorders>
              <w:top w:val="single" w:color="auto" w:sz="4" w:space="0"/>
              <w:left w:val="single" w:color="auto" w:sz="4" w:space="0"/>
              <w:bottom w:val="single" w:color="auto" w:sz="4" w:space="0"/>
              <w:right w:val="single" w:color="auto" w:sz="4" w:space="0"/>
            </w:tcBorders>
          </w:tcPr>
          <w:p w14:paraId="06B24363">
            <w:pPr>
              <w:pStyle w:val="29"/>
              <w:spacing w:after="0" w:line="360" w:lineRule="auto"/>
              <w:ind w:firstLine="0" w:firstLineChars="0"/>
              <w:outlineLvl w:val="9"/>
              <w:rPr>
                <w:rFonts w:hint="eastAsia" w:cs="微软雅黑"/>
              </w:rPr>
            </w:pPr>
          </w:p>
        </w:tc>
        <w:tc>
          <w:tcPr>
            <w:tcW w:w="2106" w:type="dxa"/>
            <w:tcBorders>
              <w:top w:val="single" w:color="auto" w:sz="4" w:space="0"/>
              <w:left w:val="single" w:color="auto" w:sz="4" w:space="0"/>
              <w:bottom w:val="single" w:color="auto" w:sz="4" w:space="0"/>
              <w:right w:val="single" w:color="auto" w:sz="4" w:space="0"/>
            </w:tcBorders>
          </w:tcPr>
          <w:p w14:paraId="7FCFD8CB">
            <w:pPr>
              <w:pStyle w:val="29"/>
              <w:spacing w:after="0" w:line="360" w:lineRule="auto"/>
              <w:ind w:firstLine="0" w:firstLineChars="0"/>
              <w:outlineLvl w:val="9"/>
              <w:rPr>
                <w:rFonts w:hint="eastAsia" w:cs="微软雅黑"/>
              </w:rPr>
            </w:pPr>
          </w:p>
        </w:tc>
        <w:tc>
          <w:tcPr>
            <w:tcW w:w="636" w:type="dxa"/>
            <w:tcBorders>
              <w:top w:val="single" w:color="auto" w:sz="4" w:space="0"/>
              <w:left w:val="single" w:color="auto" w:sz="4" w:space="0"/>
              <w:bottom w:val="single" w:color="auto" w:sz="4" w:space="0"/>
              <w:right w:val="single" w:color="auto" w:sz="4" w:space="0"/>
            </w:tcBorders>
          </w:tcPr>
          <w:p w14:paraId="63BCEDE9">
            <w:pPr>
              <w:pStyle w:val="29"/>
              <w:spacing w:after="0" w:line="360" w:lineRule="auto"/>
              <w:ind w:firstLine="0" w:firstLineChars="0"/>
              <w:outlineLvl w:val="9"/>
              <w:rPr>
                <w:rFonts w:hint="eastAsia" w:cs="微软雅黑"/>
              </w:rPr>
            </w:pPr>
          </w:p>
        </w:tc>
      </w:tr>
      <w:tr w14:paraId="5CE98B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354FF120">
            <w:pPr>
              <w:widowControl/>
              <w:ind w:firstLine="0" w:firstLineChars="0"/>
              <w:rPr>
                <w:rFonts w:hint="eastAsia" w:ascii="微软雅黑" w:hAnsi="微软雅黑" w:cs="微软雅黑"/>
                <w:szCs w:val="21"/>
              </w:rPr>
            </w:pPr>
          </w:p>
        </w:tc>
        <w:tc>
          <w:tcPr>
            <w:tcW w:w="1056" w:type="dxa"/>
            <w:tcBorders>
              <w:top w:val="single" w:color="auto" w:sz="4" w:space="0"/>
              <w:left w:val="single" w:color="auto" w:sz="4" w:space="0"/>
              <w:bottom w:val="single" w:color="auto" w:sz="4" w:space="0"/>
              <w:right w:val="single" w:color="auto" w:sz="4" w:space="0"/>
            </w:tcBorders>
          </w:tcPr>
          <w:p w14:paraId="56E23250">
            <w:pPr>
              <w:pStyle w:val="29"/>
              <w:spacing w:after="0" w:line="360" w:lineRule="auto"/>
              <w:ind w:firstLine="0" w:firstLineChars="0"/>
              <w:outlineLvl w:val="9"/>
              <w:rPr>
                <w:rFonts w:hint="eastAsia" w:cs="微软雅黑"/>
              </w:rPr>
            </w:pPr>
          </w:p>
        </w:tc>
        <w:tc>
          <w:tcPr>
            <w:tcW w:w="1896" w:type="dxa"/>
            <w:tcBorders>
              <w:top w:val="single" w:color="auto" w:sz="4" w:space="0"/>
              <w:left w:val="single" w:color="auto" w:sz="4" w:space="0"/>
              <w:bottom w:val="single" w:color="auto" w:sz="4" w:space="0"/>
              <w:right w:val="single" w:color="auto" w:sz="4" w:space="0"/>
            </w:tcBorders>
            <w:vAlign w:val="center"/>
          </w:tcPr>
          <w:p w14:paraId="3EB11129">
            <w:pPr>
              <w:pStyle w:val="29"/>
              <w:spacing w:after="0" w:line="360" w:lineRule="auto"/>
              <w:ind w:firstLine="0" w:firstLineChars="0"/>
              <w:outlineLvl w:val="9"/>
              <w:rPr>
                <w:rFonts w:hint="eastAsia" w:cs="微软雅黑"/>
              </w:rPr>
            </w:pPr>
          </w:p>
        </w:tc>
        <w:tc>
          <w:tcPr>
            <w:tcW w:w="1896" w:type="dxa"/>
            <w:tcBorders>
              <w:top w:val="single" w:color="auto" w:sz="4" w:space="0"/>
              <w:left w:val="single" w:color="auto" w:sz="4" w:space="0"/>
              <w:bottom w:val="single" w:color="auto" w:sz="4" w:space="0"/>
              <w:right w:val="single" w:color="auto" w:sz="4" w:space="0"/>
            </w:tcBorders>
          </w:tcPr>
          <w:p w14:paraId="29EC3387">
            <w:pPr>
              <w:pStyle w:val="29"/>
              <w:spacing w:after="0" w:line="360" w:lineRule="auto"/>
              <w:ind w:firstLine="0" w:firstLineChars="0"/>
              <w:outlineLvl w:val="9"/>
              <w:rPr>
                <w:rFonts w:hint="eastAsia" w:cs="微软雅黑"/>
              </w:rPr>
            </w:pPr>
          </w:p>
        </w:tc>
        <w:tc>
          <w:tcPr>
            <w:tcW w:w="2106" w:type="dxa"/>
            <w:tcBorders>
              <w:top w:val="single" w:color="auto" w:sz="4" w:space="0"/>
              <w:left w:val="single" w:color="auto" w:sz="4" w:space="0"/>
              <w:bottom w:val="single" w:color="auto" w:sz="4" w:space="0"/>
              <w:right w:val="single" w:color="auto" w:sz="4" w:space="0"/>
            </w:tcBorders>
          </w:tcPr>
          <w:p w14:paraId="65818F84">
            <w:pPr>
              <w:pStyle w:val="29"/>
              <w:spacing w:after="0" w:line="360" w:lineRule="auto"/>
              <w:ind w:firstLine="0" w:firstLineChars="0"/>
              <w:outlineLvl w:val="9"/>
              <w:rPr>
                <w:rFonts w:hint="eastAsia" w:cs="微软雅黑"/>
              </w:rPr>
            </w:pPr>
          </w:p>
        </w:tc>
        <w:tc>
          <w:tcPr>
            <w:tcW w:w="636" w:type="dxa"/>
            <w:tcBorders>
              <w:top w:val="single" w:color="auto" w:sz="4" w:space="0"/>
              <w:left w:val="single" w:color="auto" w:sz="4" w:space="0"/>
              <w:bottom w:val="single" w:color="auto" w:sz="4" w:space="0"/>
              <w:right w:val="single" w:color="auto" w:sz="4" w:space="0"/>
            </w:tcBorders>
          </w:tcPr>
          <w:p w14:paraId="366BB41D">
            <w:pPr>
              <w:pStyle w:val="29"/>
              <w:spacing w:after="0" w:line="360" w:lineRule="auto"/>
              <w:ind w:firstLine="0" w:firstLineChars="0"/>
              <w:outlineLvl w:val="9"/>
              <w:rPr>
                <w:rFonts w:hint="eastAsia" w:cs="微软雅黑"/>
              </w:rPr>
            </w:pPr>
          </w:p>
        </w:tc>
      </w:tr>
      <w:tr w14:paraId="07CD27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06942590">
            <w:pPr>
              <w:pStyle w:val="29"/>
              <w:spacing w:after="0" w:line="360" w:lineRule="auto"/>
              <w:ind w:firstLine="0" w:firstLineChars="0"/>
              <w:outlineLvl w:val="9"/>
              <w:rPr>
                <w:rFonts w:hint="eastAsia" w:cs="微软雅黑"/>
              </w:rPr>
            </w:pPr>
          </w:p>
        </w:tc>
        <w:tc>
          <w:tcPr>
            <w:tcW w:w="1056" w:type="dxa"/>
            <w:tcBorders>
              <w:top w:val="single" w:color="auto" w:sz="4" w:space="0"/>
              <w:left w:val="single" w:color="auto" w:sz="4" w:space="0"/>
              <w:bottom w:val="single" w:color="auto" w:sz="4" w:space="0"/>
              <w:right w:val="single" w:color="auto" w:sz="4" w:space="0"/>
            </w:tcBorders>
          </w:tcPr>
          <w:p w14:paraId="7C71B051">
            <w:pPr>
              <w:pStyle w:val="29"/>
              <w:spacing w:after="0" w:line="360" w:lineRule="auto"/>
              <w:ind w:firstLine="0" w:firstLineChars="0"/>
              <w:outlineLvl w:val="9"/>
              <w:rPr>
                <w:rFonts w:hint="eastAsia" w:cs="微软雅黑"/>
              </w:rPr>
            </w:pPr>
          </w:p>
        </w:tc>
        <w:tc>
          <w:tcPr>
            <w:tcW w:w="1896" w:type="dxa"/>
            <w:tcBorders>
              <w:top w:val="single" w:color="auto" w:sz="4" w:space="0"/>
              <w:left w:val="single" w:color="auto" w:sz="4" w:space="0"/>
              <w:bottom w:val="single" w:color="auto" w:sz="4" w:space="0"/>
              <w:right w:val="single" w:color="auto" w:sz="4" w:space="0"/>
            </w:tcBorders>
            <w:vAlign w:val="center"/>
          </w:tcPr>
          <w:p w14:paraId="30861DAB">
            <w:pPr>
              <w:pStyle w:val="29"/>
              <w:spacing w:after="0" w:line="360" w:lineRule="auto"/>
              <w:ind w:firstLine="0" w:firstLineChars="0"/>
              <w:outlineLvl w:val="9"/>
              <w:rPr>
                <w:rFonts w:hint="eastAsia" w:cs="微软雅黑"/>
              </w:rPr>
            </w:pPr>
          </w:p>
        </w:tc>
        <w:tc>
          <w:tcPr>
            <w:tcW w:w="1896" w:type="dxa"/>
            <w:tcBorders>
              <w:top w:val="single" w:color="auto" w:sz="4" w:space="0"/>
              <w:left w:val="single" w:color="auto" w:sz="4" w:space="0"/>
              <w:bottom w:val="single" w:color="auto" w:sz="4" w:space="0"/>
              <w:right w:val="single" w:color="auto" w:sz="4" w:space="0"/>
            </w:tcBorders>
          </w:tcPr>
          <w:p w14:paraId="242D07E8">
            <w:pPr>
              <w:pStyle w:val="29"/>
              <w:spacing w:after="0" w:line="360" w:lineRule="auto"/>
              <w:ind w:firstLine="0" w:firstLineChars="0"/>
              <w:outlineLvl w:val="9"/>
              <w:rPr>
                <w:rFonts w:hint="eastAsia" w:cs="微软雅黑"/>
              </w:rPr>
            </w:pPr>
          </w:p>
        </w:tc>
        <w:tc>
          <w:tcPr>
            <w:tcW w:w="2106" w:type="dxa"/>
            <w:tcBorders>
              <w:top w:val="single" w:color="auto" w:sz="4" w:space="0"/>
              <w:left w:val="single" w:color="auto" w:sz="4" w:space="0"/>
              <w:bottom w:val="single" w:color="auto" w:sz="4" w:space="0"/>
              <w:right w:val="single" w:color="auto" w:sz="4" w:space="0"/>
            </w:tcBorders>
          </w:tcPr>
          <w:p w14:paraId="6E952080">
            <w:pPr>
              <w:pStyle w:val="29"/>
              <w:spacing w:after="0" w:line="360" w:lineRule="auto"/>
              <w:ind w:firstLine="0" w:firstLineChars="0"/>
              <w:outlineLvl w:val="9"/>
              <w:rPr>
                <w:rFonts w:hint="eastAsia" w:cs="微软雅黑"/>
              </w:rPr>
            </w:pPr>
          </w:p>
        </w:tc>
        <w:tc>
          <w:tcPr>
            <w:tcW w:w="636" w:type="dxa"/>
            <w:tcBorders>
              <w:top w:val="single" w:color="auto" w:sz="4" w:space="0"/>
              <w:left w:val="single" w:color="auto" w:sz="4" w:space="0"/>
              <w:bottom w:val="single" w:color="auto" w:sz="4" w:space="0"/>
              <w:right w:val="single" w:color="auto" w:sz="4" w:space="0"/>
            </w:tcBorders>
          </w:tcPr>
          <w:p w14:paraId="6A0CCACE">
            <w:pPr>
              <w:pStyle w:val="29"/>
              <w:spacing w:after="0" w:line="360" w:lineRule="auto"/>
              <w:ind w:firstLine="0" w:firstLineChars="0"/>
              <w:outlineLvl w:val="9"/>
              <w:rPr>
                <w:rFonts w:hint="eastAsia" w:cs="微软雅黑"/>
              </w:rPr>
            </w:pPr>
          </w:p>
        </w:tc>
      </w:tr>
      <w:tr w14:paraId="6F4B62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647F19C2">
            <w:pPr>
              <w:pStyle w:val="29"/>
              <w:spacing w:after="0" w:line="360" w:lineRule="auto"/>
              <w:ind w:firstLine="0" w:firstLineChars="0"/>
              <w:outlineLvl w:val="9"/>
              <w:rPr>
                <w:rFonts w:hint="eastAsia" w:cs="微软雅黑"/>
              </w:rPr>
            </w:pPr>
          </w:p>
        </w:tc>
        <w:tc>
          <w:tcPr>
            <w:tcW w:w="1056" w:type="dxa"/>
            <w:tcBorders>
              <w:top w:val="single" w:color="auto" w:sz="4" w:space="0"/>
              <w:left w:val="single" w:color="auto" w:sz="4" w:space="0"/>
              <w:bottom w:val="single" w:color="auto" w:sz="4" w:space="0"/>
              <w:right w:val="single" w:color="auto" w:sz="4" w:space="0"/>
            </w:tcBorders>
          </w:tcPr>
          <w:p w14:paraId="7B0C0476">
            <w:pPr>
              <w:pStyle w:val="29"/>
              <w:spacing w:after="0" w:line="360" w:lineRule="auto"/>
              <w:ind w:firstLine="0" w:firstLineChars="0"/>
              <w:outlineLvl w:val="9"/>
              <w:rPr>
                <w:rFonts w:hint="eastAsia" w:cs="微软雅黑"/>
              </w:rPr>
            </w:pPr>
          </w:p>
        </w:tc>
        <w:tc>
          <w:tcPr>
            <w:tcW w:w="1896" w:type="dxa"/>
            <w:tcBorders>
              <w:top w:val="single" w:color="auto" w:sz="4" w:space="0"/>
              <w:left w:val="single" w:color="auto" w:sz="4" w:space="0"/>
              <w:bottom w:val="single" w:color="auto" w:sz="4" w:space="0"/>
              <w:right w:val="single" w:color="auto" w:sz="4" w:space="0"/>
            </w:tcBorders>
            <w:vAlign w:val="center"/>
          </w:tcPr>
          <w:p w14:paraId="17140CAB">
            <w:pPr>
              <w:pStyle w:val="29"/>
              <w:spacing w:after="0" w:line="360" w:lineRule="auto"/>
              <w:ind w:firstLine="0" w:firstLineChars="0"/>
              <w:outlineLvl w:val="9"/>
              <w:rPr>
                <w:rFonts w:hint="eastAsia" w:cs="微软雅黑"/>
              </w:rPr>
            </w:pPr>
          </w:p>
        </w:tc>
        <w:tc>
          <w:tcPr>
            <w:tcW w:w="1896" w:type="dxa"/>
            <w:tcBorders>
              <w:top w:val="single" w:color="auto" w:sz="4" w:space="0"/>
              <w:left w:val="single" w:color="auto" w:sz="4" w:space="0"/>
              <w:bottom w:val="single" w:color="auto" w:sz="4" w:space="0"/>
              <w:right w:val="single" w:color="auto" w:sz="4" w:space="0"/>
            </w:tcBorders>
          </w:tcPr>
          <w:p w14:paraId="7736C1E0">
            <w:pPr>
              <w:pStyle w:val="29"/>
              <w:spacing w:after="0" w:line="360" w:lineRule="auto"/>
              <w:ind w:firstLine="0" w:firstLineChars="0"/>
              <w:outlineLvl w:val="9"/>
              <w:rPr>
                <w:rFonts w:hint="eastAsia" w:cs="微软雅黑"/>
              </w:rPr>
            </w:pPr>
          </w:p>
        </w:tc>
        <w:tc>
          <w:tcPr>
            <w:tcW w:w="2106" w:type="dxa"/>
            <w:tcBorders>
              <w:top w:val="single" w:color="auto" w:sz="4" w:space="0"/>
              <w:left w:val="single" w:color="auto" w:sz="4" w:space="0"/>
              <w:bottom w:val="single" w:color="auto" w:sz="4" w:space="0"/>
              <w:right w:val="single" w:color="auto" w:sz="4" w:space="0"/>
            </w:tcBorders>
          </w:tcPr>
          <w:p w14:paraId="0AB8B2B4">
            <w:pPr>
              <w:pStyle w:val="29"/>
              <w:spacing w:after="0" w:line="360" w:lineRule="auto"/>
              <w:ind w:firstLine="0" w:firstLineChars="0"/>
              <w:outlineLvl w:val="9"/>
              <w:rPr>
                <w:rFonts w:hint="eastAsia" w:cs="微软雅黑"/>
              </w:rPr>
            </w:pPr>
          </w:p>
        </w:tc>
        <w:tc>
          <w:tcPr>
            <w:tcW w:w="636" w:type="dxa"/>
            <w:tcBorders>
              <w:top w:val="single" w:color="auto" w:sz="4" w:space="0"/>
              <w:left w:val="single" w:color="auto" w:sz="4" w:space="0"/>
              <w:bottom w:val="single" w:color="auto" w:sz="4" w:space="0"/>
              <w:right w:val="single" w:color="auto" w:sz="4" w:space="0"/>
            </w:tcBorders>
          </w:tcPr>
          <w:p w14:paraId="6AAC4E79">
            <w:pPr>
              <w:pStyle w:val="29"/>
              <w:spacing w:after="0" w:line="360" w:lineRule="auto"/>
              <w:ind w:firstLine="0" w:firstLineChars="0"/>
              <w:outlineLvl w:val="9"/>
              <w:rPr>
                <w:rFonts w:hint="eastAsia" w:cs="微软雅黑"/>
              </w:rPr>
            </w:pPr>
          </w:p>
        </w:tc>
      </w:tr>
    </w:tbl>
    <w:p w14:paraId="3A1A536D">
      <w:pPr>
        <w:pStyle w:val="18"/>
        <w:ind w:firstLine="420"/>
        <w:rPr>
          <w:rFonts w:hint="eastAsia" w:ascii="微软雅黑" w:hAnsi="微软雅黑" w:cs="微软雅黑"/>
          <w:sz w:val="21"/>
          <w:szCs w:val="21"/>
        </w:rPr>
      </w:pPr>
      <w:r>
        <w:rPr>
          <w:rFonts w:hint="eastAsia" w:ascii="微软雅黑" w:hAnsi="微软雅黑" w:cs="微软雅黑"/>
          <w:sz w:val="21"/>
          <w:szCs w:val="21"/>
        </w:rPr>
        <w:t>注：供应商应根据投标产品的性能指标、对照磋商文件要求注明“正偏离”、“负偏离”或“无偏离”。</w:t>
      </w:r>
    </w:p>
    <w:p w14:paraId="1EFF474E">
      <w:pPr>
        <w:snapToGrid w:val="0"/>
        <w:spacing w:before="120" w:beforeLines="50"/>
        <w:ind w:firstLine="420"/>
        <w:jc w:val="center"/>
        <w:rPr>
          <w:rFonts w:hint="eastAsia" w:ascii="微软雅黑" w:hAnsi="微软雅黑" w:cs="微软雅黑"/>
          <w:szCs w:val="21"/>
          <w:u w:val="single"/>
        </w:rPr>
      </w:pPr>
      <w:r>
        <w:rPr>
          <w:rFonts w:hint="eastAsia" w:ascii="微软雅黑" w:hAnsi="微软雅黑" w:cs="微软雅黑"/>
          <w:kern w:val="0"/>
          <w:szCs w:val="21"/>
        </w:rPr>
        <w:t xml:space="preserve"> 法定代表人或</w:t>
      </w:r>
      <w:r>
        <w:rPr>
          <w:rFonts w:hint="eastAsia" w:ascii="微软雅黑" w:hAnsi="微软雅黑" w:cs="微软雅黑"/>
          <w:szCs w:val="21"/>
        </w:rPr>
        <w:t>被授权人签字（或盖章）：</w:t>
      </w:r>
    </w:p>
    <w:p w14:paraId="425F327C">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供应商名称（公章）：</w:t>
      </w:r>
    </w:p>
    <w:p w14:paraId="59208CE5">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日期： 年 月 日</w:t>
      </w:r>
    </w:p>
    <w:p w14:paraId="50CA22D4">
      <w:pPr>
        <w:pStyle w:val="292"/>
        <w:spacing w:line="360" w:lineRule="auto"/>
        <w:ind w:firstLine="482"/>
        <w:rPr>
          <w:rFonts w:hint="eastAsia" w:ascii="微软雅黑" w:hAnsi="微软雅黑" w:eastAsia="微软雅黑" w:cs="微软雅黑"/>
          <w:b/>
          <w:sz w:val="24"/>
          <w:szCs w:val="24"/>
        </w:rPr>
      </w:pPr>
    </w:p>
    <w:p w14:paraId="75A6FF98">
      <w:pPr>
        <w:pStyle w:val="292"/>
        <w:spacing w:line="360" w:lineRule="auto"/>
        <w:ind w:firstLine="482"/>
        <w:rPr>
          <w:rFonts w:hint="eastAsia" w:ascii="微软雅黑" w:hAnsi="微软雅黑" w:eastAsia="微软雅黑" w:cs="微软雅黑"/>
          <w:b/>
          <w:sz w:val="24"/>
          <w:szCs w:val="24"/>
        </w:rPr>
        <w:sectPr>
          <w:pgSz w:w="11906" w:h="16838"/>
          <w:pgMar w:top="1276" w:right="1418" w:bottom="1247" w:left="1418" w:header="851" w:footer="992" w:gutter="0"/>
          <w:cols w:space="720" w:num="1"/>
          <w:titlePg/>
          <w:docGrid w:linePitch="312" w:charSpace="0"/>
        </w:sectPr>
      </w:pPr>
    </w:p>
    <w:p w14:paraId="22A86F98">
      <w:pPr>
        <w:pStyle w:val="292"/>
        <w:spacing w:line="360" w:lineRule="auto"/>
        <w:ind w:firstLine="482"/>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4. 项目实施人员一览表</w:t>
      </w:r>
    </w:p>
    <w:p w14:paraId="32CDD9FC">
      <w:pPr>
        <w:pStyle w:val="29"/>
        <w:spacing w:line="360" w:lineRule="auto"/>
        <w:outlineLvl w:val="9"/>
        <w:rPr>
          <w:rFonts w:hint="eastAsia" w:cs="微软雅黑"/>
        </w:rPr>
      </w:pPr>
      <w:bookmarkStart w:id="345" w:name="_Toc7839"/>
      <w:r>
        <w:rPr>
          <w:rFonts w:hint="eastAsia" w:cs="微软雅黑"/>
        </w:rPr>
        <w:t>项目实施人员一览表</w:t>
      </w:r>
      <w:bookmarkEnd w:id="345"/>
    </w:p>
    <w:tbl>
      <w:tblPr>
        <w:tblStyle w:val="5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074"/>
        <w:gridCol w:w="970"/>
        <w:gridCol w:w="709"/>
        <w:gridCol w:w="1254"/>
        <w:gridCol w:w="1454"/>
        <w:gridCol w:w="1134"/>
        <w:gridCol w:w="1348"/>
      </w:tblGrid>
      <w:tr w14:paraId="0D2DF4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85" w:type="dxa"/>
            <w:tcBorders>
              <w:top w:val="single" w:color="auto" w:sz="4" w:space="0"/>
              <w:left w:val="single" w:color="auto" w:sz="4" w:space="0"/>
              <w:bottom w:val="single" w:color="auto" w:sz="4" w:space="0"/>
              <w:right w:val="single" w:color="auto" w:sz="4" w:space="0"/>
            </w:tcBorders>
            <w:vAlign w:val="center"/>
          </w:tcPr>
          <w:p w14:paraId="1E306221">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序号</w:t>
            </w:r>
          </w:p>
        </w:tc>
        <w:tc>
          <w:tcPr>
            <w:tcW w:w="1074" w:type="dxa"/>
            <w:tcBorders>
              <w:top w:val="single" w:color="auto" w:sz="4" w:space="0"/>
              <w:left w:val="single" w:color="auto" w:sz="4" w:space="0"/>
              <w:bottom w:val="single" w:color="auto" w:sz="4" w:space="0"/>
              <w:right w:val="single" w:color="auto" w:sz="4" w:space="0"/>
            </w:tcBorders>
            <w:vAlign w:val="center"/>
          </w:tcPr>
          <w:p w14:paraId="41314DB3">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项目组所任职务</w:t>
            </w:r>
          </w:p>
        </w:tc>
        <w:tc>
          <w:tcPr>
            <w:tcW w:w="970" w:type="dxa"/>
            <w:tcBorders>
              <w:top w:val="single" w:color="auto" w:sz="4" w:space="0"/>
              <w:left w:val="single" w:color="auto" w:sz="4" w:space="0"/>
              <w:bottom w:val="single" w:color="auto" w:sz="4" w:space="0"/>
              <w:right w:val="single" w:color="auto" w:sz="4" w:space="0"/>
            </w:tcBorders>
            <w:vAlign w:val="center"/>
          </w:tcPr>
          <w:p w14:paraId="1B7EB155">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姓名</w:t>
            </w:r>
          </w:p>
        </w:tc>
        <w:tc>
          <w:tcPr>
            <w:tcW w:w="709" w:type="dxa"/>
            <w:tcBorders>
              <w:top w:val="single" w:color="auto" w:sz="4" w:space="0"/>
              <w:left w:val="single" w:color="auto" w:sz="4" w:space="0"/>
              <w:bottom w:val="single" w:color="auto" w:sz="4" w:space="0"/>
              <w:right w:val="single" w:color="auto" w:sz="4" w:space="0"/>
            </w:tcBorders>
            <w:vAlign w:val="center"/>
          </w:tcPr>
          <w:p w14:paraId="6665D388">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职称</w:t>
            </w:r>
          </w:p>
        </w:tc>
        <w:tc>
          <w:tcPr>
            <w:tcW w:w="1254" w:type="dxa"/>
            <w:tcBorders>
              <w:top w:val="single" w:color="auto" w:sz="4" w:space="0"/>
              <w:left w:val="single" w:color="auto" w:sz="4" w:space="0"/>
              <w:bottom w:val="single" w:color="auto" w:sz="4" w:space="0"/>
              <w:right w:val="single" w:color="auto" w:sz="4" w:space="0"/>
            </w:tcBorders>
            <w:vAlign w:val="center"/>
          </w:tcPr>
          <w:p w14:paraId="6B70F773">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专业技术资格</w:t>
            </w:r>
          </w:p>
        </w:tc>
        <w:tc>
          <w:tcPr>
            <w:tcW w:w="1454" w:type="dxa"/>
            <w:tcBorders>
              <w:top w:val="single" w:color="auto" w:sz="4" w:space="0"/>
              <w:left w:val="single" w:color="auto" w:sz="4" w:space="0"/>
              <w:bottom w:val="single" w:color="auto" w:sz="4" w:space="0"/>
              <w:right w:val="single" w:color="auto" w:sz="4" w:space="0"/>
            </w:tcBorders>
            <w:vAlign w:val="center"/>
          </w:tcPr>
          <w:p w14:paraId="67D1D7F5">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专业技术资格证书编号</w:t>
            </w:r>
          </w:p>
        </w:tc>
        <w:tc>
          <w:tcPr>
            <w:tcW w:w="1134" w:type="dxa"/>
            <w:tcBorders>
              <w:top w:val="single" w:color="auto" w:sz="4" w:space="0"/>
              <w:left w:val="single" w:color="auto" w:sz="4" w:space="0"/>
              <w:bottom w:val="single" w:color="auto" w:sz="4" w:space="0"/>
              <w:right w:val="single" w:color="auto" w:sz="4" w:space="0"/>
            </w:tcBorders>
            <w:vAlign w:val="center"/>
          </w:tcPr>
          <w:p w14:paraId="7856C278">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从事本工作时间</w:t>
            </w:r>
          </w:p>
        </w:tc>
        <w:tc>
          <w:tcPr>
            <w:tcW w:w="1348" w:type="dxa"/>
            <w:tcBorders>
              <w:top w:val="single" w:color="auto" w:sz="4" w:space="0"/>
              <w:left w:val="single" w:color="auto" w:sz="4" w:space="0"/>
              <w:bottom w:val="single" w:color="auto" w:sz="4" w:space="0"/>
              <w:right w:val="single" w:color="auto" w:sz="4" w:space="0"/>
            </w:tcBorders>
            <w:vAlign w:val="center"/>
          </w:tcPr>
          <w:p w14:paraId="336F6816">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典型业务</w:t>
            </w:r>
          </w:p>
          <w:p w14:paraId="53F8DC72">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与技术专长</w:t>
            </w:r>
          </w:p>
        </w:tc>
      </w:tr>
      <w:tr w14:paraId="597756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36F8937B">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1</w:t>
            </w:r>
          </w:p>
        </w:tc>
        <w:tc>
          <w:tcPr>
            <w:tcW w:w="1074" w:type="dxa"/>
            <w:tcBorders>
              <w:top w:val="single" w:color="auto" w:sz="4" w:space="0"/>
              <w:left w:val="single" w:color="auto" w:sz="4" w:space="0"/>
              <w:bottom w:val="single" w:color="auto" w:sz="4" w:space="0"/>
              <w:right w:val="single" w:color="auto" w:sz="4" w:space="0"/>
            </w:tcBorders>
            <w:vAlign w:val="center"/>
          </w:tcPr>
          <w:p w14:paraId="793E99B7">
            <w:pPr>
              <w:pStyle w:val="34"/>
              <w:ind w:firstLine="0" w:firstLineChars="0"/>
              <w:jc w:val="center"/>
              <w:rPr>
                <w:rFonts w:hint="eastAsia" w:ascii="微软雅黑" w:hAnsi="微软雅黑" w:cs="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719BFEFC">
            <w:pPr>
              <w:pStyle w:val="34"/>
              <w:ind w:firstLine="0" w:firstLineChars="0"/>
              <w:jc w:val="center"/>
              <w:rPr>
                <w:rFonts w:hint="eastAsia" w:ascii="微软雅黑" w:hAnsi="微软雅黑" w:cs="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891ECFB">
            <w:pPr>
              <w:pStyle w:val="34"/>
              <w:ind w:firstLine="0" w:firstLineChars="0"/>
              <w:jc w:val="center"/>
              <w:rPr>
                <w:rFonts w:hint="eastAsia" w:ascii="微软雅黑" w:hAnsi="微软雅黑" w:cs="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613D0E28">
            <w:pPr>
              <w:pStyle w:val="34"/>
              <w:ind w:firstLine="0" w:firstLineChars="0"/>
              <w:jc w:val="center"/>
              <w:rPr>
                <w:rFonts w:hint="eastAsia" w:ascii="微软雅黑" w:hAnsi="微软雅黑" w:cs="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7E54FE7A">
            <w:pPr>
              <w:pStyle w:val="34"/>
              <w:ind w:firstLine="0" w:firstLineChars="0"/>
              <w:jc w:val="center"/>
              <w:rPr>
                <w:rFonts w:hint="eastAsia" w:ascii="微软雅黑" w:hAnsi="微软雅黑" w:cs="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DB38862">
            <w:pPr>
              <w:pStyle w:val="34"/>
              <w:ind w:firstLine="0" w:firstLineChars="0"/>
              <w:jc w:val="center"/>
              <w:rPr>
                <w:rFonts w:hint="eastAsia" w:ascii="微软雅黑" w:hAnsi="微软雅黑" w:cs="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0B83C709">
            <w:pPr>
              <w:pStyle w:val="34"/>
              <w:ind w:firstLine="0" w:firstLineChars="0"/>
              <w:jc w:val="center"/>
              <w:rPr>
                <w:rFonts w:hint="eastAsia" w:ascii="微软雅黑" w:hAnsi="微软雅黑" w:cs="微软雅黑"/>
                <w:sz w:val="21"/>
                <w:szCs w:val="21"/>
              </w:rPr>
            </w:pPr>
          </w:p>
        </w:tc>
      </w:tr>
      <w:tr w14:paraId="4A80CB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524E6D7B">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2</w:t>
            </w:r>
          </w:p>
        </w:tc>
        <w:tc>
          <w:tcPr>
            <w:tcW w:w="1074" w:type="dxa"/>
            <w:tcBorders>
              <w:top w:val="single" w:color="auto" w:sz="4" w:space="0"/>
              <w:left w:val="single" w:color="auto" w:sz="4" w:space="0"/>
              <w:bottom w:val="single" w:color="auto" w:sz="4" w:space="0"/>
              <w:right w:val="single" w:color="auto" w:sz="4" w:space="0"/>
            </w:tcBorders>
            <w:vAlign w:val="center"/>
          </w:tcPr>
          <w:p w14:paraId="25CAE80B">
            <w:pPr>
              <w:pStyle w:val="34"/>
              <w:ind w:firstLine="0" w:firstLineChars="0"/>
              <w:jc w:val="center"/>
              <w:rPr>
                <w:rFonts w:hint="eastAsia" w:ascii="微软雅黑" w:hAnsi="微软雅黑" w:cs="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7434B819">
            <w:pPr>
              <w:pStyle w:val="34"/>
              <w:ind w:firstLine="0" w:firstLineChars="0"/>
              <w:jc w:val="center"/>
              <w:rPr>
                <w:rFonts w:hint="eastAsia" w:ascii="微软雅黑" w:hAnsi="微软雅黑" w:cs="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5878993">
            <w:pPr>
              <w:pStyle w:val="34"/>
              <w:ind w:firstLine="0" w:firstLineChars="0"/>
              <w:jc w:val="center"/>
              <w:rPr>
                <w:rFonts w:hint="eastAsia" w:ascii="微软雅黑" w:hAnsi="微软雅黑" w:cs="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5BB594DB">
            <w:pPr>
              <w:pStyle w:val="34"/>
              <w:ind w:firstLine="0" w:firstLineChars="0"/>
              <w:jc w:val="center"/>
              <w:rPr>
                <w:rFonts w:hint="eastAsia" w:ascii="微软雅黑" w:hAnsi="微软雅黑" w:cs="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601C8832">
            <w:pPr>
              <w:pStyle w:val="34"/>
              <w:ind w:firstLine="0" w:firstLineChars="0"/>
              <w:jc w:val="center"/>
              <w:rPr>
                <w:rFonts w:hint="eastAsia" w:ascii="微软雅黑" w:hAnsi="微软雅黑" w:cs="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41A1E2EB">
            <w:pPr>
              <w:pStyle w:val="34"/>
              <w:ind w:firstLine="0" w:firstLineChars="0"/>
              <w:jc w:val="center"/>
              <w:rPr>
                <w:rFonts w:hint="eastAsia" w:ascii="微软雅黑" w:hAnsi="微软雅黑" w:cs="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7A8B3BC4">
            <w:pPr>
              <w:pStyle w:val="34"/>
              <w:ind w:firstLine="0" w:firstLineChars="0"/>
              <w:jc w:val="center"/>
              <w:rPr>
                <w:rFonts w:hint="eastAsia" w:ascii="微软雅黑" w:hAnsi="微软雅黑" w:cs="微软雅黑"/>
                <w:sz w:val="21"/>
                <w:szCs w:val="21"/>
              </w:rPr>
            </w:pPr>
          </w:p>
        </w:tc>
      </w:tr>
      <w:tr w14:paraId="2229AE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4A13C22F">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3</w:t>
            </w:r>
          </w:p>
        </w:tc>
        <w:tc>
          <w:tcPr>
            <w:tcW w:w="1074" w:type="dxa"/>
            <w:tcBorders>
              <w:top w:val="single" w:color="auto" w:sz="4" w:space="0"/>
              <w:left w:val="single" w:color="auto" w:sz="4" w:space="0"/>
              <w:bottom w:val="single" w:color="auto" w:sz="4" w:space="0"/>
              <w:right w:val="single" w:color="auto" w:sz="4" w:space="0"/>
            </w:tcBorders>
            <w:vAlign w:val="center"/>
          </w:tcPr>
          <w:p w14:paraId="730D6056">
            <w:pPr>
              <w:pStyle w:val="34"/>
              <w:ind w:firstLine="0" w:firstLineChars="0"/>
              <w:jc w:val="center"/>
              <w:rPr>
                <w:rFonts w:hint="eastAsia" w:ascii="微软雅黑" w:hAnsi="微软雅黑" w:cs="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6335A638">
            <w:pPr>
              <w:pStyle w:val="34"/>
              <w:ind w:firstLine="0" w:firstLineChars="0"/>
              <w:jc w:val="center"/>
              <w:rPr>
                <w:rFonts w:hint="eastAsia" w:ascii="微软雅黑" w:hAnsi="微软雅黑" w:cs="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C36B09A">
            <w:pPr>
              <w:pStyle w:val="34"/>
              <w:ind w:firstLine="0" w:firstLineChars="0"/>
              <w:jc w:val="center"/>
              <w:rPr>
                <w:rFonts w:hint="eastAsia" w:ascii="微软雅黑" w:hAnsi="微软雅黑" w:cs="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7921B9E4">
            <w:pPr>
              <w:pStyle w:val="34"/>
              <w:ind w:firstLine="0" w:firstLineChars="0"/>
              <w:jc w:val="center"/>
              <w:rPr>
                <w:rFonts w:hint="eastAsia" w:ascii="微软雅黑" w:hAnsi="微软雅黑" w:cs="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1DE557A4">
            <w:pPr>
              <w:pStyle w:val="34"/>
              <w:ind w:firstLine="0" w:firstLineChars="0"/>
              <w:jc w:val="center"/>
              <w:rPr>
                <w:rFonts w:hint="eastAsia" w:ascii="微软雅黑" w:hAnsi="微软雅黑" w:cs="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25FF324">
            <w:pPr>
              <w:pStyle w:val="34"/>
              <w:ind w:firstLine="0" w:firstLineChars="0"/>
              <w:jc w:val="center"/>
              <w:rPr>
                <w:rFonts w:hint="eastAsia" w:ascii="微软雅黑" w:hAnsi="微软雅黑" w:cs="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35FF6746">
            <w:pPr>
              <w:pStyle w:val="34"/>
              <w:ind w:firstLine="0" w:firstLineChars="0"/>
              <w:jc w:val="center"/>
              <w:rPr>
                <w:rFonts w:hint="eastAsia" w:ascii="微软雅黑" w:hAnsi="微软雅黑" w:cs="微软雅黑"/>
                <w:sz w:val="21"/>
                <w:szCs w:val="21"/>
              </w:rPr>
            </w:pPr>
          </w:p>
        </w:tc>
      </w:tr>
      <w:tr w14:paraId="28C1F9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34291B1C">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4</w:t>
            </w:r>
          </w:p>
        </w:tc>
        <w:tc>
          <w:tcPr>
            <w:tcW w:w="1074" w:type="dxa"/>
            <w:tcBorders>
              <w:top w:val="single" w:color="auto" w:sz="4" w:space="0"/>
              <w:left w:val="single" w:color="auto" w:sz="4" w:space="0"/>
              <w:bottom w:val="single" w:color="auto" w:sz="4" w:space="0"/>
              <w:right w:val="single" w:color="auto" w:sz="4" w:space="0"/>
            </w:tcBorders>
            <w:vAlign w:val="center"/>
          </w:tcPr>
          <w:p w14:paraId="2801C68F">
            <w:pPr>
              <w:pStyle w:val="34"/>
              <w:ind w:firstLine="0" w:firstLineChars="0"/>
              <w:jc w:val="center"/>
              <w:rPr>
                <w:rFonts w:hint="eastAsia" w:ascii="微软雅黑" w:hAnsi="微软雅黑" w:cs="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672B1711">
            <w:pPr>
              <w:pStyle w:val="34"/>
              <w:ind w:firstLine="0" w:firstLineChars="0"/>
              <w:jc w:val="center"/>
              <w:rPr>
                <w:rFonts w:hint="eastAsia" w:ascii="微软雅黑" w:hAnsi="微软雅黑" w:cs="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7B20CD13">
            <w:pPr>
              <w:pStyle w:val="34"/>
              <w:ind w:firstLine="0" w:firstLineChars="0"/>
              <w:jc w:val="center"/>
              <w:rPr>
                <w:rFonts w:hint="eastAsia" w:ascii="微软雅黑" w:hAnsi="微软雅黑" w:cs="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3468534E">
            <w:pPr>
              <w:pStyle w:val="34"/>
              <w:ind w:firstLine="0" w:firstLineChars="0"/>
              <w:jc w:val="center"/>
              <w:rPr>
                <w:rFonts w:hint="eastAsia" w:ascii="微软雅黑" w:hAnsi="微软雅黑" w:cs="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2150A57D">
            <w:pPr>
              <w:pStyle w:val="34"/>
              <w:ind w:firstLine="0" w:firstLineChars="0"/>
              <w:jc w:val="center"/>
              <w:rPr>
                <w:rFonts w:hint="eastAsia" w:ascii="微软雅黑" w:hAnsi="微软雅黑" w:cs="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DE97132">
            <w:pPr>
              <w:pStyle w:val="34"/>
              <w:ind w:firstLine="0" w:firstLineChars="0"/>
              <w:jc w:val="center"/>
              <w:rPr>
                <w:rFonts w:hint="eastAsia" w:ascii="微软雅黑" w:hAnsi="微软雅黑" w:cs="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6FA85B43">
            <w:pPr>
              <w:pStyle w:val="34"/>
              <w:ind w:firstLine="0" w:firstLineChars="0"/>
              <w:jc w:val="center"/>
              <w:rPr>
                <w:rFonts w:hint="eastAsia" w:ascii="微软雅黑" w:hAnsi="微软雅黑" w:cs="微软雅黑"/>
                <w:sz w:val="21"/>
                <w:szCs w:val="21"/>
              </w:rPr>
            </w:pPr>
          </w:p>
        </w:tc>
      </w:tr>
      <w:tr w14:paraId="481978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349AD1E0">
            <w:pPr>
              <w:pStyle w:val="34"/>
              <w:ind w:firstLine="0" w:firstLineChars="0"/>
              <w:jc w:val="center"/>
              <w:rPr>
                <w:rFonts w:hint="eastAsia" w:ascii="微软雅黑" w:hAnsi="微软雅黑" w:cs="微软雅黑"/>
                <w:sz w:val="21"/>
                <w:szCs w:val="21"/>
              </w:rPr>
            </w:pPr>
            <w:r>
              <w:rPr>
                <w:rFonts w:hint="eastAsia" w:ascii="微软雅黑" w:hAnsi="微软雅黑" w:cs="微软雅黑"/>
                <w:sz w:val="21"/>
                <w:szCs w:val="21"/>
              </w:rPr>
              <w:t>5</w:t>
            </w:r>
          </w:p>
        </w:tc>
        <w:tc>
          <w:tcPr>
            <w:tcW w:w="1074" w:type="dxa"/>
            <w:tcBorders>
              <w:top w:val="single" w:color="auto" w:sz="4" w:space="0"/>
              <w:left w:val="single" w:color="auto" w:sz="4" w:space="0"/>
              <w:bottom w:val="single" w:color="auto" w:sz="4" w:space="0"/>
              <w:right w:val="single" w:color="auto" w:sz="4" w:space="0"/>
            </w:tcBorders>
            <w:vAlign w:val="center"/>
          </w:tcPr>
          <w:p w14:paraId="32724243">
            <w:pPr>
              <w:pStyle w:val="34"/>
              <w:ind w:firstLine="0" w:firstLineChars="0"/>
              <w:jc w:val="center"/>
              <w:rPr>
                <w:rFonts w:hint="eastAsia" w:ascii="微软雅黑" w:hAnsi="微软雅黑" w:cs="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6464CD8B">
            <w:pPr>
              <w:pStyle w:val="34"/>
              <w:ind w:firstLine="0" w:firstLineChars="0"/>
              <w:jc w:val="center"/>
              <w:rPr>
                <w:rFonts w:hint="eastAsia" w:ascii="微软雅黑" w:hAnsi="微软雅黑" w:cs="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A2E3919">
            <w:pPr>
              <w:pStyle w:val="34"/>
              <w:ind w:firstLine="0" w:firstLineChars="0"/>
              <w:jc w:val="center"/>
              <w:rPr>
                <w:rFonts w:hint="eastAsia" w:ascii="微软雅黑" w:hAnsi="微软雅黑" w:cs="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2A512144">
            <w:pPr>
              <w:pStyle w:val="34"/>
              <w:ind w:firstLine="0" w:firstLineChars="0"/>
              <w:jc w:val="center"/>
              <w:rPr>
                <w:rFonts w:hint="eastAsia" w:ascii="微软雅黑" w:hAnsi="微软雅黑" w:cs="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0575F57D">
            <w:pPr>
              <w:pStyle w:val="34"/>
              <w:ind w:firstLine="0" w:firstLineChars="0"/>
              <w:jc w:val="center"/>
              <w:rPr>
                <w:rFonts w:hint="eastAsia" w:ascii="微软雅黑" w:hAnsi="微软雅黑" w:cs="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9577057">
            <w:pPr>
              <w:pStyle w:val="34"/>
              <w:ind w:firstLine="0" w:firstLineChars="0"/>
              <w:jc w:val="center"/>
              <w:rPr>
                <w:rFonts w:hint="eastAsia" w:ascii="微软雅黑" w:hAnsi="微软雅黑" w:cs="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4A7D685C">
            <w:pPr>
              <w:pStyle w:val="34"/>
              <w:ind w:firstLine="0" w:firstLineChars="0"/>
              <w:jc w:val="center"/>
              <w:rPr>
                <w:rFonts w:hint="eastAsia" w:ascii="微软雅黑" w:hAnsi="微软雅黑" w:cs="微软雅黑"/>
                <w:sz w:val="21"/>
                <w:szCs w:val="21"/>
              </w:rPr>
            </w:pPr>
          </w:p>
        </w:tc>
      </w:tr>
      <w:tr w14:paraId="7DA2BB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142EA441">
            <w:pPr>
              <w:ind w:firstLine="0" w:firstLineChars="0"/>
              <w:rPr>
                <w:rFonts w:hint="eastAsia" w:ascii="微软雅黑" w:hAnsi="微软雅黑" w:cs="微软雅黑"/>
                <w:szCs w:val="21"/>
              </w:rPr>
            </w:pPr>
            <w:r>
              <w:rPr>
                <w:rFonts w:hint="eastAsia" w:ascii="微软雅黑" w:hAnsi="微软雅黑" w:cs="微软雅黑"/>
                <w:szCs w:val="21"/>
              </w:rPr>
              <w:t>…</w:t>
            </w:r>
          </w:p>
        </w:tc>
        <w:tc>
          <w:tcPr>
            <w:tcW w:w="1074" w:type="dxa"/>
            <w:tcBorders>
              <w:top w:val="single" w:color="auto" w:sz="4" w:space="0"/>
              <w:left w:val="single" w:color="auto" w:sz="4" w:space="0"/>
              <w:bottom w:val="single" w:color="auto" w:sz="4" w:space="0"/>
              <w:right w:val="single" w:color="auto" w:sz="4" w:space="0"/>
            </w:tcBorders>
            <w:vAlign w:val="center"/>
          </w:tcPr>
          <w:p w14:paraId="5C60083C">
            <w:pPr>
              <w:ind w:firstLine="0" w:firstLineChars="0"/>
              <w:rPr>
                <w:rFonts w:hint="eastAsia" w:ascii="微软雅黑" w:hAnsi="微软雅黑" w:cs="微软雅黑"/>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6B28CF98">
            <w:pPr>
              <w:ind w:firstLine="0" w:firstLineChars="0"/>
              <w:rPr>
                <w:rFonts w:hint="eastAsia" w:ascii="微软雅黑" w:hAnsi="微软雅黑" w:cs="微软雅黑"/>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7B0E658">
            <w:pPr>
              <w:ind w:firstLine="0" w:firstLineChars="0"/>
              <w:rPr>
                <w:rFonts w:hint="eastAsia" w:ascii="微软雅黑" w:hAnsi="微软雅黑" w:cs="微软雅黑"/>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788175A3">
            <w:pPr>
              <w:ind w:firstLine="0" w:firstLineChars="0"/>
              <w:rPr>
                <w:rFonts w:hint="eastAsia" w:ascii="微软雅黑" w:hAnsi="微软雅黑" w:cs="微软雅黑"/>
                <w:szCs w:val="21"/>
              </w:rPr>
            </w:pPr>
          </w:p>
        </w:tc>
        <w:tc>
          <w:tcPr>
            <w:tcW w:w="1454" w:type="dxa"/>
            <w:tcBorders>
              <w:top w:val="single" w:color="auto" w:sz="4" w:space="0"/>
              <w:left w:val="single" w:color="auto" w:sz="4" w:space="0"/>
              <w:bottom w:val="single" w:color="auto" w:sz="4" w:space="0"/>
              <w:right w:val="single" w:color="auto" w:sz="4" w:space="0"/>
            </w:tcBorders>
          </w:tcPr>
          <w:p w14:paraId="198AECD9">
            <w:pPr>
              <w:ind w:firstLine="0" w:firstLineChars="0"/>
              <w:rPr>
                <w:rFonts w:hint="eastAsia" w:ascii="微软雅黑" w:hAnsi="微软雅黑" w:cs="微软雅黑"/>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1ACF36A">
            <w:pPr>
              <w:ind w:firstLine="0" w:firstLineChars="0"/>
              <w:rPr>
                <w:rFonts w:hint="eastAsia" w:ascii="微软雅黑" w:hAnsi="微软雅黑" w:cs="微软雅黑"/>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6302CDEC">
            <w:pPr>
              <w:ind w:firstLine="0" w:firstLineChars="0"/>
              <w:rPr>
                <w:rFonts w:hint="eastAsia" w:ascii="微软雅黑" w:hAnsi="微软雅黑" w:cs="微软雅黑"/>
                <w:szCs w:val="21"/>
              </w:rPr>
            </w:pPr>
          </w:p>
        </w:tc>
      </w:tr>
    </w:tbl>
    <w:p w14:paraId="66F50DB6">
      <w:pPr>
        <w:ind w:firstLine="420"/>
        <w:rPr>
          <w:rFonts w:hint="eastAsia" w:ascii="微软雅黑" w:hAnsi="微软雅黑" w:cs="微软雅黑"/>
          <w:b/>
          <w:szCs w:val="21"/>
        </w:rPr>
      </w:pPr>
      <w:r>
        <w:rPr>
          <w:rFonts w:hint="eastAsia" w:ascii="微软雅黑" w:hAnsi="微软雅黑" w:cs="微软雅黑"/>
          <w:b/>
          <w:szCs w:val="21"/>
        </w:rPr>
        <w:t>注：1、“项目实施人员”指投标单位针对该项目实施所配备的人员。</w:t>
      </w:r>
    </w:p>
    <w:p w14:paraId="621BEC23">
      <w:pPr>
        <w:ind w:firstLine="840" w:firstLineChars="400"/>
        <w:rPr>
          <w:rFonts w:hint="eastAsia" w:ascii="微软雅黑" w:hAnsi="微软雅黑" w:cs="微软雅黑"/>
          <w:b/>
          <w:szCs w:val="21"/>
        </w:rPr>
      </w:pPr>
      <w:r>
        <w:rPr>
          <w:rFonts w:hint="eastAsia" w:ascii="微软雅黑" w:hAnsi="微软雅黑" w:cs="微软雅黑"/>
          <w:b/>
          <w:szCs w:val="21"/>
        </w:rPr>
        <w:t>2、附各专业人员简历及相关证明材料复印件；</w:t>
      </w:r>
    </w:p>
    <w:p w14:paraId="643EDF91">
      <w:pPr>
        <w:ind w:firstLine="840" w:firstLineChars="400"/>
        <w:rPr>
          <w:rFonts w:hint="eastAsia" w:ascii="微软雅黑" w:hAnsi="微软雅黑" w:cs="微软雅黑"/>
          <w:b/>
          <w:szCs w:val="21"/>
        </w:rPr>
      </w:pPr>
      <w:r>
        <w:rPr>
          <w:rFonts w:hint="eastAsia" w:ascii="微软雅黑" w:hAnsi="微软雅黑" w:cs="微软雅黑"/>
          <w:b/>
          <w:szCs w:val="21"/>
        </w:rPr>
        <w:t>3、表格不够填写可添加。</w:t>
      </w:r>
    </w:p>
    <w:p w14:paraId="5B13AA3F">
      <w:pPr>
        <w:snapToGrid w:val="0"/>
        <w:spacing w:before="120" w:beforeLines="50"/>
        <w:ind w:firstLine="420"/>
        <w:jc w:val="center"/>
        <w:rPr>
          <w:rFonts w:hint="eastAsia" w:ascii="微软雅黑" w:hAnsi="微软雅黑" w:cs="微软雅黑"/>
          <w:szCs w:val="21"/>
          <w:u w:val="single"/>
        </w:rPr>
      </w:pPr>
      <w:r>
        <w:rPr>
          <w:rFonts w:hint="eastAsia" w:ascii="微软雅黑" w:hAnsi="微软雅黑" w:cs="微软雅黑"/>
          <w:kern w:val="0"/>
          <w:szCs w:val="21"/>
        </w:rPr>
        <w:t xml:space="preserve"> 法定代表人或</w:t>
      </w:r>
      <w:r>
        <w:rPr>
          <w:rFonts w:hint="eastAsia" w:ascii="微软雅黑" w:hAnsi="微软雅黑" w:cs="微软雅黑"/>
          <w:szCs w:val="21"/>
        </w:rPr>
        <w:t>被授权人签字（或盖章）：</w:t>
      </w:r>
    </w:p>
    <w:p w14:paraId="1C77144C">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供应商名称（公章）：</w:t>
      </w:r>
    </w:p>
    <w:p w14:paraId="1F52602F">
      <w:pPr>
        <w:pStyle w:val="121"/>
        <w:ind w:firstLine="42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日期： 年 月 日</w:t>
      </w:r>
    </w:p>
    <w:p w14:paraId="3640A3DF">
      <w:pPr>
        <w:pStyle w:val="292"/>
        <w:spacing w:line="360" w:lineRule="auto"/>
        <w:ind w:firstLine="482"/>
        <w:rPr>
          <w:rFonts w:hint="eastAsia" w:ascii="微软雅黑" w:hAnsi="微软雅黑" w:eastAsia="微软雅黑" w:cs="微软雅黑"/>
          <w:b/>
          <w:sz w:val="24"/>
          <w:szCs w:val="24"/>
        </w:rPr>
        <w:sectPr>
          <w:pgSz w:w="11906" w:h="16838"/>
          <w:pgMar w:top="1276" w:right="1418" w:bottom="1247" w:left="1418" w:header="851" w:footer="992" w:gutter="0"/>
          <w:cols w:space="720" w:num="1"/>
          <w:titlePg/>
          <w:docGrid w:linePitch="312" w:charSpace="0"/>
        </w:sectPr>
      </w:pPr>
    </w:p>
    <w:p w14:paraId="68DB6FB6">
      <w:pPr>
        <w:pStyle w:val="292"/>
        <w:spacing w:line="360" w:lineRule="auto"/>
        <w:ind w:firstLine="482"/>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5.诚信承诺函</w:t>
      </w:r>
    </w:p>
    <w:p w14:paraId="455980D1">
      <w:pPr>
        <w:pStyle w:val="6"/>
        <w:overflowPunct w:val="0"/>
        <w:jc w:val="center"/>
        <w:rPr>
          <w:rFonts w:hint="eastAsia" w:ascii="微软雅黑" w:hAnsi="微软雅黑" w:cs="微软雅黑"/>
          <w:b/>
          <w:szCs w:val="21"/>
        </w:rPr>
      </w:pPr>
      <w:r>
        <w:rPr>
          <w:rFonts w:hint="eastAsia" w:ascii="微软雅黑" w:hAnsi="微软雅黑" w:cs="微软雅黑"/>
          <w:b/>
          <w:szCs w:val="21"/>
        </w:rPr>
        <w:t>诚信承诺函</w:t>
      </w:r>
    </w:p>
    <w:p w14:paraId="15AFBAC1">
      <w:pPr>
        <w:ind w:firstLine="420"/>
        <w:rPr>
          <w:rFonts w:hint="eastAsia" w:ascii="微软雅黑" w:hAnsi="微软雅黑" w:cs="微软雅黑"/>
          <w:szCs w:val="21"/>
        </w:rPr>
      </w:pPr>
      <w:r>
        <w:rPr>
          <w:rFonts w:hint="eastAsia" w:ascii="微软雅黑" w:hAnsi="微软雅黑" w:cs="微软雅黑"/>
          <w:szCs w:val="21"/>
        </w:rPr>
        <w:t xml:space="preserve">致 </w:t>
      </w:r>
      <w:r>
        <w:rPr>
          <w:rFonts w:hint="eastAsia" w:ascii="微软雅黑" w:hAnsi="微软雅黑" w:cs="微软雅黑"/>
          <w:szCs w:val="21"/>
          <w:u w:val="single"/>
        </w:rPr>
        <w:t xml:space="preserve">     </w:t>
      </w:r>
      <w:r>
        <w:rPr>
          <w:rFonts w:hint="eastAsia" w:ascii="微软雅黑" w:hAnsi="微软雅黑" w:cs="微软雅黑"/>
          <w:b/>
          <w:szCs w:val="21"/>
          <w:u w:val="single"/>
        </w:rPr>
        <w:t xml:space="preserve">（采购人）       </w:t>
      </w:r>
      <w:r>
        <w:rPr>
          <w:rFonts w:hint="eastAsia" w:ascii="微软雅黑" w:hAnsi="微软雅黑" w:cs="微软雅黑"/>
          <w:szCs w:val="21"/>
        </w:rPr>
        <w:t>：</w:t>
      </w:r>
    </w:p>
    <w:p w14:paraId="119C3603">
      <w:pPr>
        <w:ind w:firstLine="420"/>
        <w:rPr>
          <w:rFonts w:hint="eastAsia" w:ascii="微软雅黑" w:hAnsi="微软雅黑" w:cs="微软雅黑"/>
          <w:szCs w:val="21"/>
        </w:rPr>
      </w:pPr>
      <w:r>
        <w:rPr>
          <w:rFonts w:hint="eastAsia" w:ascii="微软雅黑" w:hAnsi="微软雅黑" w:cs="微软雅黑"/>
          <w:szCs w:val="21"/>
        </w:rPr>
        <w:t>我方在参加贵单位的</w:t>
      </w:r>
      <w:r>
        <w:rPr>
          <w:rFonts w:hint="eastAsia" w:ascii="微软雅黑" w:hAnsi="微软雅黑" w:cs="微软雅黑"/>
          <w:szCs w:val="21"/>
          <w:u w:val="single"/>
        </w:rPr>
        <w:t xml:space="preserve">           政府采购项目</w:t>
      </w:r>
      <w:r>
        <w:rPr>
          <w:rFonts w:hint="eastAsia" w:ascii="微软雅黑" w:hAnsi="微软雅黑" w:cs="微软雅黑"/>
          <w:szCs w:val="21"/>
        </w:rPr>
        <w:t>的招投标活动中，郑重承诺如下：</w:t>
      </w:r>
    </w:p>
    <w:p w14:paraId="30D0D7E6">
      <w:pPr>
        <w:ind w:firstLine="420"/>
        <w:rPr>
          <w:rFonts w:hint="eastAsia" w:ascii="微软雅黑" w:hAnsi="微软雅黑" w:cs="微软雅黑"/>
          <w:szCs w:val="21"/>
        </w:rPr>
      </w:pPr>
      <w:r>
        <w:rPr>
          <w:rFonts w:hint="eastAsia" w:ascii="微软雅黑" w:hAnsi="微软雅黑" w:cs="微软雅黑"/>
          <w:szCs w:val="21"/>
        </w:rPr>
        <w:t>1.我方申报的所有资料都是真实、准确、完整的；</w:t>
      </w:r>
    </w:p>
    <w:p w14:paraId="56F75EFB">
      <w:pPr>
        <w:ind w:firstLine="420"/>
        <w:rPr>
          <w:rFonts w:hint="eastAsia" w:ascii="微软雅黑" w:hAnsi="微软雅黑" w:cs="微软雅黑"/>
          <w:szCs w:val="21"/>
        </w:rPr>
      </w:pPr>
      <w:r>
        <w:rPr>
          <w:rFonts w:hint="eastAsia" w:ascii="微软雅黑" w:hAnsi="微软雅黑" w:cs="微软雅黑"/>
          <w:szCs w:val="21"/>
        </w:rPr>
        <w:t>2.我方无资质挂靠情形，保证不参与串标、围标及抬标；</w:t>
      </w:r>
    </w:p>
    <w:p w14:paraId="6B03A783">
      <w:pPr>
        <w:ind w:firstLine="420"/>
        <w:rPr>
          <w:rFonts w:hint="eastAsia" w:ascii="微软雅黑" w:hAnsi="微软雅黑" w:cs="微软雅黑"/>
          <w:szCs w:val="21"/>
        </w:rPr>
      </w:pPr>
      <w:r>
        <w:rPr>
          <w:rFonts w:hint="eastAsia" w:ascii="微软雅黑" w:hAnsi="微软雅黑" w:cs="微软雅黑"/>
          <w:szCs w:val="21"/>
        </w:rPr>
        <w:t>3.我方未处于被各级行政主管部门做出停止市场行为处罚的期限内；</w:t>
      </w:r>
    </w:p>
    <w:p w14:paraId="063E2EC0">
      <w:pPr>
        <w:ind w:firstLine="420"/>
        <w:rPr>
          <w:rFonts w:hint="eastAsia" w:ascii="微软雅黑" w:hAnsi="微软雅黑" w:cs="微软雅黑"/>
          <w:szCs w:val="21"/>
        </w:rPr>
      </w:pPr>
      <w:r>
        <w:rPr>
          <w:rFonts w:hint="eastAsia" w:ascii="微软雅黑" w:hAnsi="微软雅黑" w:cs="微软雅黑"/>
          <w:szCs w:val="21"/>
        </w:rPr>
        <w:t>4.我方参加本项目政府采购活动前3年内在经营活动中没有受到行政处罚、行政处理(含通报)，未被记入不良行为，没有重大违法记录；</w:t>
      </w:r>
    </w:p>
    <w:p w14:paraId="1A942D6E">
      <w:pPr>
        <w:ind w:firstLine="420"/>
        <w:rPr>
          <w:rFonts w:hint="eastAsia" w:ascii="微软雅黑" w:hAnsi="微软雅黑" w:cs="微软雅黑"/>
          <w:szCs w:val="21"/>
        </w:rPr>
      </w:pPr>
      <w:r>
        <w:rPr>
          <w:rFonts w:hint="eastAsia" w:ascii="微软雅黑" w:hAnsi="微软雅黑" w:cs="微软雅黑"/>
          <w:szCs w:val="21"/>
        </w:rPr>
        <w:t>5.若我方中标，将严格按照规定及时与采购人签订合同；</w:t>
      </w:r>
    </w:p>
    <w:p w14:paraId="419F98D9">
      <w:pPr>
        <w:ind w:firstLine="420"/>
        <w:rPr>
          <w:rFonts w:hint="eastAsia" w:ascii="微软雅黑" w:hAnsi="微软雅黑" w:cs="微软雅黑"/>
          <w:szCs w:val="21"/>
        </w:rPr>
      </w:pPr>
      <w:r>
        <w:rPr>
          <w:rFonts w:hint="eastAsia" w:ascii="微软雅黑" w:hAnsi="微软雅黑" w:cs="微软雅黑"/>
          <w:szCs w:val="21"/>
        </w:rPr>
        <w:t>6.若我方中标，将严格按照磋商文件要求及响应文件承诺的报价、质量、工期、投标方案、项目负责人等内容组织实施；</w:t>
      </w:r>
    </w:p>
    <w:p w14:paraId="22B7860A">
      <w:pPr>
        <w:ind w:firstLine="420"/>
        <w:rPr>
          <w:rFonts w:hint="eastAsia" w:ascii="微软雅黑" w:hAnsi="微软雅黑" w:cs="微软雅黑"/>
          <w:szCs w:val="21"/>
        </w:rPr>
      </w:pPr>
      <w:r>
        <w:rPr>
          <w:rFonts w:hint="eastAsia" w:ascii="微软雅黑" w:hAnsi="微软雅黑" w:cs="微软雅黑"/>
          <w:szCs w:val="21"/>
        </w:rPr>
        <w:t>我方若违反上述承诺，隐瞒、提供虚假资料或不按磋商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759DF2DD">
      <w:pPr>
        <w:ind w:firstLine="420"/>
        <w:rPr>
          <w:rFonts w:hint="eastAsia" w:ascii="微软雅黑" w:hAnsi="微软雅黑" w:cs="微软雅黑"/>
          <w:szCs w:val="21"/>
        </w:rPr>
      </w:pPr>
      <w:r>
        <w:rPr>
          <w:rFonts w:hint="eastAsia" w:ascii="微软雅黑" w:hAnsi="微软雅黑" w:cs="微软雅黑"/>
          <w:szCs w:val="21"/>
        </w:rPr>
        <w:t>特此承诺。</w:t>
      </w:r>
    </w:p>
    <w:p w14:paraId="477B0232">
      <w:pPr>
        <w:wordWrap w:val="0"/>
        <w:snapToGrid w:val="0"/>
        <w:spacing w:before="50" w:after="50"/>
        <w:ind w:firstLine="420"/>
        <w:jc w:val="right"/>
        <w:rPr>
          <w:rFonts w:hint="eastAsia" w:ascii="微软雅黑" w:hAnsi="微软雅黑" w:cs="微软雅黑"/>
          <w:szCs w:val="21"/>
        </w:rPr>
      </w:pPr>
      <w:r>
        <w:rPr>
          <w:rFonts w:hint="eastAsia" w:ascii="微软雅黑" w:hAnsi="微软雅黑" w:cs="微软雅黑"/>
          <w:szCs w:val="21"/>
        </w:rPr>
        <w:t xml:space="preserve">法定代表人或被授权人签字（或盖章）：    </w:t>
      </w:r>
    </w:p>
    <w:p w14:paraId="55100005">
      <w:pPr>
        <w:snapToGrid w:val="0"/>
        <w:spacing w:before="50" w:after="50"/>
        <w:ind w:firstLine="420"/>
        <w:jc w:val="center"/>
        <w:rPr>
          <w:rFonts w:hint="eastAsia" w:ascii="微软雅黑" w:hAnsi="微软雅黑" w:cs="微软雅黑"/>
          <w:szCs w:val="21"/>
        </w:rPr>
      </w:pPr>
      <w:r>
        <w:rPr>
          <w:rFonts w:hint="eastAsia" w:ascii="微软雅黑" w:hAnsi="微软雅黑" w:cs="微软雅黑"/>
          <w:szCs w:val="21"/>
        </w:rPr>
        <w:t xml:space="preserve">                                     投标供应商（公章）：      　　　　　　　　　　　　　</w:t>
      </w:r>
    </w:p>
    <w:p w14:paraId="61DDA112">
      <w:pPr>
        <w:spacing w:before="108" w:after="120"/>
        <w:ind w:right="417" w:firstLine="420"/>
        <w:jc w:val="center"/>
        <w:rPr>
          <w:rFonts w:hint="eastAsia" w:ascii="微软雅黑" w:hAnsi="微软雅黑" w:cs="微软雅黑"/>
          <w:szCs w:val="21"/>
        </w:rPr>
      </w:pPr>
      <w:r>
        <w:rPr>
          <w:rFonts w:hint="eastAsia" w:ascii="微软雅黑" w:hAnsi="微软雅黑" w:cs="微软雅黑"/>
          <w:szCs w:val="21"/>
        </w:rPr>
        <w:t xml:space="preserve">                                          日期：   年  月  日</w:t>
      </w:r>
    </w:p>
    <w:p w14:paraId="0E7926E7">
      <w:pPr>
        <w:ind w:firstLine="420"/>
        <w:rPr>
          <w:rFonts w:hint="eastAsia" w:ascii="微软雅黑" w:hAnsi="微软雅黑" w:cs="微软雅黑"/>
        </w:rPr>
      </w:pPr>
    </w:p>
    <w:p w14:paraId="58D62CF4">
      <w:pPr>
        <w:snapToGrid w:val="0"/>
        <w:ind w:firstLine="640"/>
        <w:jc w:val="center"/>
        <w:rPr>
          <w:rFonts w:hint="eastAsia" w:ascii="微软雅黑" w:hAnsi="微软雅黑" w:cs="微软雅黑"/>
          <w:b/>
          <w:sz w:val="32"/>
          <w:szCs w:val="32"/>
        </w:rPr>
        <w:sectPr>
          <w:pgSz w:w="11906" w:h="16838"/>
          <w:pgMar w:top="1276" w:right="1418" w:bottom="1247" w:left="1418" w:header="851" w:footer="992" w:gutter="0"/>
          <w:cols w:space="720" w:num="1"/>
          <w:titlePg/>
          <w:docGrid w:linePitch="312" w:charSpace="0"/>
        </w:sectPr>
      </w:pPr>
    </w:p>
    <w:p w14:paraId="2B877FF5">
      <w:pPr>
        <w:snapToGrid w:val="0"/>
        <w:ind w:firstLine="420"/>
        <w:jc w:val="center"/>
        <w:rPr>
          <w:rFonts w:hint="eastAsia" w:ascii="微软雅黑" w:hAnsi="微软雅黑" w:cs="微软雅黑"/>
          <w:b/>
          <w:szCs w:val="21"/>
        </w:rPr>
      </w:pPr>
      <w:r>
        <w:rPr>
          <w:rFonts w:hint="eastAsia" w:ascii="微软雅黑" w:hAnsi="微软雅黑" w:cs="微软雅黑"/>
          <w:b/>
          <w:szCs w:val="21"/>
        </w:rPr>
        <w:t>劳动用工书面承诺</w:t>
      </w:r>
    </w:p>
    <w:p w14:paraId="0844A263">
      <w:pPr>
        <w:snapToGrid w:val="0"/>
        <w:ind w:firstLine="420"/>
        <w:rPr>
          <w:rFonts w:hint="eastAsia" w:ascii="微软雅黑" w:hAnsi="微软雅黑" w:cs="微软雅黑"/>
        </w:rPr>
      </w:pPr>
      <w:r>
        <w:rPr>
          <w:rFonts w:hint="eastAsia" w:ascii="微软雅黑" w:hAnsi="微软雅黑" w:cs="微软雅黑"/>
        </w:rPr>
        <w:t>如我公司在本次招投标中标后成为中标供应商，我公司将严格遵守《民法典》及《劳动合同法》的相关规定，按磋商文件的要求及我公司响应文件配置服务人员，按国家规定为员工缴纳社会保险，员工的工资标准不低于嘉兴市最低工资标准，并将所有条款写入劳动用工合同。</w:t>
      </w:r>
    </w:p>
    <w:p w14:paraId="4C167546">
      <w:pPr>
        <w:snapToGrid w:val="0"/>
        <w:ind w:firstLine="420"/>
        <w:rPr>
          <w:rFonts w:hint="eastAsia" w:ascii="微软雅黑" w:hAnsi="微软雅黑" w:cs="微软雅黑"/>
        </w:rPr>
      </w:pPr>
      <w:r>
        <w:rPr>
          <w:rFonts w:hint="eastAsia" w:ascii="微软雅黑" w:hAnsi="微软雅黑" w:cs="微软雅黑"/>
        </w:rPr>
        <w:t>特此承诺。</w:t>
      </w:r>
    </w:p>
    <w:p w14:paraId="149DD8F2">
      <w:pPr>
        <w:snapToGrid w:val="0"/>
        <w:ind w:left="630" w:leftChars="100" w:hanging="420" w:hangingChars="200"/>
        <w:jc w:val="center"/>
        <w:rPr>
          <w:rFonts w:hint="eastAsia" w:ascii="微软雅黑" w:hAnsi="微软雅黑" w:cs="微软雅黑"/>
        </w:rPr>
      </w:pPr>
      <w:r>
        <w:rPr>
          <w:rFonts w:hint="eastAsia" w:ascii="微软雅黑" w:hAnsi="微软雅黑" w:cs="微软雅黑"/>
        </w:rPr>
        <w:t xml:space="preserve">                         法定代表人或其授权代表（签名）：</w:t>
      </w:r>
    </w:p>
    <w:p w14:paraId="06987F94">
      <w:pPr>
        <w:snapToGrid w:val="0"/>
        <w:ind w:left="630" w:leftChars="100" w:hanging="420" w:hangingChars="200"/>
        <w:jc w:val="center"/>
        <w:rPr>
          <w:rFonts w:hint="eastAsia" w:ascii="微软雅黑" w:hAnsi="微软雅黑" w:cs="微软雅黑"/>
        </w:rPr>
      </w:pPr>
      <w:r>
        <w:rPr>
          <w:rFonts w:hint="eastAsia" w:ascii="微软雅黑" w:hAnsi="微软雅黑" w:cs="微软雅黑"/>
        </w:rPr>
        <w:t xml:space="preserve">                         投标供应商（盖章）：</w:t>
      </w:r>
    </w:p>
    <w:p w14:paraId="23630511">
      <w:pPr>
        <w:snapToGrid w:val="0"/>
        <w:ind w:left="630" w:leftChars="100" w:hanging="420" w:hangingChars="200"/>
        <w:jc w:val="center"/>
        <w:rPr>
          <w:rFonts w:hint="eastAsia" w:ascii="微软雅黑" w:hAnsi="微软雅黑" w:cs="微软雅黑"/>
        </w:rPr>
      </w:pPr>
      <w:r>
        <w:rPr>
          <w:rFonts w:hint="eastAsia" w:ascii="微软雅黑" w:hAnsi="微软雅黑" w:cs="微软雅黑"/>
        </w:rPr>
        <w:t xml:space="preserve">                   日期：</w:t>
      </w:r>
    </w:p>
    <w:p w14:paraId="28C62EC6">
      <w:pPr>
        <w:pStyle w:val="24"/>
        <w:ind w:left="0" w:firstLine="420"/>
        <w:rPr>
          <w:rFonts w:hint="eastAsia" w:ascii="微软雅黑" w:hAnsi="微软雅黑" w:eastAsia="微软雅黑" w:cs="微软雅黑"/>
          <w:b/>
          <w:kern w:val="0"/>
        </w:rPr>
      </w:pPr>
    </w:p>
    <w:p w14:paraId="55FD345A">
      <w:pPr>
        <w:ind w:firstLine="420"/>
        <w:rPr>
          <w:rFonts w:hint="eastAsia" w:ascii="微软雅黑" w:hAnsi="微软雅黑" w:cs="微软雅黑"/>
        </w:rPr>
      </w:pPr>
    </w:p>
    <w:p w14:paraId="6DCE330A">
      <w:pPr>
        <w:ind w:firstLine="640"/>
        <w:jc w:val="center"/>
        <w:rPr>
          <w:rFonts w:hint="eastAsia" w:ascii="微软雅黑" w:hAnsi="微软雅黑" w:cs="微软雅黑"/>
          <w:b/>
          <w:kern w:val="0"/>
          <w:sz w:val="32"/>
          <w:szCs w:val="32"/>
        </w:rPr>
      </w:pPr>
    </w:p>
    <w:p w14:paraId="1A88F860">
      <w:pPr>
        <w:ind w:firstLine="640"/>
        <w:jc w:val="center"/>
        <w:rPr>
          <w:rFonts w:hint="eastAsia" w:ascii="微软雅黑" w:hAnsi="微软雅黑" w:cs="微软雅黑"/>
          <w:b/>
          <w:kern w:val="0"/>
          <w:sz w:val="32"/>
          <w:szCs w:val="32"/>
        </w:rPr>
      </w:pPr>
    </w:p>
    <w:p w14:paraId="13AD4A87">
      <w:pPr>
        <w:ind w:firstLine="640"/>
        <w:jc w:val="center"/>
        <w:rPr>
          <w:rFonts w:hint="eastAsia" w:ascii="微软雅黑" w:hAnsi="微软雅黑" w:cs="微软雅黑"/>
          <w:b/>
          <w:kern w:val="0"/>
          <w:sz w:val="32"/>
          <w:szCs w:val="32"/>
        </w:rPr>
      </w:pPr>
    </w:p>
    <w:p w14:paraId="7A10D3BD">
      <w:pPr>
        <w:ind w:firstLine="640"/>
        <w:jc w:val="both"/>
        <w:rPr>
          <w:rFonts w:hint="eastAsia" w:ascii="微软雅黑" w:hAnsi="微软雅黑" w:cs="微软雅黑"/>
          <w:b/>
          <w:kern w:val="0"/>
          <w:sz w:val="32"/>
          <w:szCs w:val="32"/>
        </w:rPr>
      </w:pPr>
    </w:p>
    <w:p w14:paraId="7297EA6D">
      <w:pPr>
        <w:ind w:firstLine="640"/>
        <w:jc w:val="center"/>
        <w:rPr>
          <w:rFonts w:hint="eastAsia" w:ascii="微软雅黑" w:hAnsi="微软雅黑" w:cs="微软雅黑"/>
          <w:b/>
          <w:kern w:val="0"/>
          <w:sz w:val="32"/>
          <w:szCs w:val="32"/>
        </w:rPr>
      </w:pPr>
    </w:p>
    <w:p w14:paraId="49093FAC">
      <w:pPr>
        <w:jc w:val="both"/>
        <w:rPr>
          <w:rFonts w:hint="eastAsia" w:ascii="微软雅黑" w:hAnsi="微软雅黑" w:cs="微软雅黑"/>
          <w:b/>
          <w:bCs/>
          <w:sz w:val="24"/>
        </w:rPr>
        <w:sectPr>
          <w:pgSz w:w="11906" w:h="16838"/>
          <w:pgMar w:top="1276" w:right="1418" w:bottom="1247" w:left="1418" w:header="851" w:footer="992" w:gutter="0"/>
          <w:cols w:space="720" w:num="1"/>
          <w:titlePg/>
          <w:docGrid w:linePitch="312" w:charSpace="0"/>
        </w:sectPr>
      </w:pPr>
    </w:p>
    <w:p w14:paraId="02DC8EDE">
      <w:pPr>
        <w:ind w:firstLine="420"/>
        <w:jc w:val="center"/>
        <w:rPr>
          <w:rFonts w:hint="eastAsia" w:ascii="微软雅黑" w:hAnsi="微软雅黑" w:cs="微软雅黑"/>
          <w:szCs w:val="21"/>
        </w:rPr>
      </w:pPr>
      <w:r>
        <w:rPr>
          <w:rFonts w:hint="eastAsia" w:ascii="微软雅黑" w:hAnsi="微软雅黑" w:cs="微软雅黑"/>
          <w:szCs w:val="21"/>
        </w:rPr>
        <w:t>报价文件部分</w:t>
      </w:r>
    </w:p>
    <w:p w14:paraId="626184E8">
      <w:pPr>
        <w:ind w:firstLine="420"/>
        <w:jc w:val="center"/>
        <w:rPr>
          <w:rFonts w:hint="eastAsia" w:ascii="微软雅黑" w:hAnsi="微软雅黑" w:cs="微软雅黑"/>
          <w:b/>
          <w:kern w:val="0"/>
          <w:szCs w:val="21"/>
        </w:rPr>
      </w:pPr>
      <w:bookmarkStart w:id="346" w:name="_Toc164943233"/>
      <w:r>
        <w:rPr>
          <w:rFonts w:hint="eastAsia" w:ascii="微软雅黑" w:hAnsi="微软雅黑" w:cs="微软雅黑"/>
          <w:b/>
          <w:kern w:val="0"/>
          <w:szCs w:val="21"/>
        </w:rPr>
        <w:t>目录</w:t>
      </w:r>
      <w:bookmarkEnd w:id="346"/>
    </w:p>
    <w:p w14:paraId="5234A335">
      <w:pPr>
        <w:pStyle w:val="103"/>
        <w:numPr>
          <w:ilvl w:val="0"/>
          <w:numId w:val="0"/>
        </w:numPr>
        <w:snapToGrid w:val="0"/>
        <w:spacing w:line="360" w:lineRule="auto"/>
        <w:ind w:firstLine="426"/>
        <w:rPr>
          <w:rFonts w:hint="eastAsia" w:ascii="微软雅黑" w:hAnsi="微软雅黑" w:cs="微软雅黑"/>
          <w:szCs w:val="21"/>
        </w:rPr>
      </w:pPr>
      <w:r>
        <w:rPr>
          <w:rFonts w:hint="eastAsia" w:ascii="微软雅黑" w:hAnsi="微软雅黑" w:cs="微软雅黑"/>
          <w:szCs w:val="21"/>
        </w:rPr>
        <w:t>（1）开标一览表（报价表）………………………………………………………（页码）</w:t>
      </w:r>
    </w:p>
    <w:p w14:paraId="0B45F196">
      <w:pPr>
        <w:pStyle w:val="103"/>
        <w:numPr>
          <w:ilvl w:val="0"/>
          <w:numId w:val="0"/>
        </w:numPr>
        <w:snapToGrid w:val="0"/>
        <w:spacing w:line="360" w:lineRule="auto"/>
        <w:ind w:firstLine="426"/>
        <w:rPr>
          <w:rFonts w:hint="eastAsia" w:ascii="微软雅黑" w:hAnsi="微软雅黑" w:cs="微软雅黑"/>
          <w:szCs w:val="21"/>
        </w:rPr>
      </w:pPr>
    </w:p>
    <w:p w14:paraId="1551B8DF">
      <w:pPr>
        <w:snapToGrid w:val="0"/>
        <w:ind w:right="480" w:firstLine="640"/>
        <w:jc w:val="center"/>
        <w:rPr>
          <w:rFonts w:hint="eastAsia" w:ascii="微软雅黑" w:hAnsi="微软雅黑" w:cs="微软雅黑"/>
          <w:b/>
          <w:kern w:val="0"/>
          <w:sz w:val="32"/>
          <w:szCs w:val="32"/>
        </w:rPr>
      </w:pPr>
    </w:p>
    <w:p w14:paraId="7B2E1162">
      <w:pPr>
        <w:snapToGrid w:val="0"/>
        <w:ind w:right="480" w:firstLine="640"/>
        <w:jc w:val="center"/>
        <w:rPr>
          <w:rFonts w:hint="eastAsia" w:ascii="微软雅黑" w:hAnsi="微软雅黑" w:cs="微软雅黑"/>
          <w:b/>
          <w:kern w:val="0"/>
          <w:sz w:val="32"/>
          <w:szCs w:val="32"/>
        </w:rPr>
      </w:pPr>
    </w:p>
    <w:p w14:paraId="315DDCA8">
      <w:pPr>
        <w:snapToGrid w:val="0"/>
        <w:ind w:right="480" w:firstLine="640"/>
        <w:jc w:val="center"/>
        <w:rPr>
          <w:rFonts w:hint="eastAsia" w:ascii="微软雅黑" w:hAnsi="微软雅黑" w:cs="微软雅黑"/>
          <w:b/>
          <w:kern w:val="0"/>
          <w:sz w:val="32"/>
          <w:szCs w:val="32"/>
        </w:rPr>
      </w:pPr>
    </w:p>
    <w:p w14:paraId="78E6DCD7">
      <w:pPr>
        <w:snapToGrid w:val="0"/>
        <w:ind w:right="480" w:firstLine="640"/>
        <w:jc w:val="center"/>
        <w:rPr>
          <w:rFonts w:hint="eastAsia" w:ascii="微软雅黑" w:hAnsi="微软雅黑" w:cs="微软雅黑"/>
          <w:b/>
          <w:kern w:val="0"/>
          <w:sz w:val="32"/>
          <w:szCs w:val="32"/>
        </w:rPr>
      </w:pPr>
    </w:p>
    <w:p w14:paraId="4BB30CB4">
      <w:pPr>
        <w:snapToGrid w:val="0"/>
        <w:ind w:right="480" w:firstLine="640"/>
        <w:jc w:val="center"/>
        <w:rPr>
          <w:rFonts w:hint="eastAsia" w:ascii="微软雅黑" w:hAnsi="微软雅黑" w:cs="微软雅黑"/>
          <w:b/>
          <w:kern w:val="0"/>
          <w:sz w:val="32"/>
          <w:szCs w:val="32"/>
        </w:rPr>
      </w:pPr>
    </w:p>
    <w:p w14:paraId="2EFB451C">
      <w:pPr>
        <w:snapToGrid w:val="0"/>
        <w:ind w:right="480" w:firstLine="640"/>
        <w:jc w:val="center"/>
        <w:rPr>
          <w:rFonts w:hint="eastAsia" w:ascii="微软雅黑" w:hAnsi="微软雅黑" w:cs="微软雅黑"/>
          <w:b/>
          <w:kern w:val="0"/>
          <w:sz w:val="32"/>
          <w:szCs w:val="32"/>
        </w:rPr>
      </w:pPr>
    </w:p>
    <w:p w14:paraId="78971657">
      <w:pPr>
        <w:snapToGrid w:val="0"/>
        <w:ind w:right="480" w:firstLine="640"/>
        <w:jc w:val="center"/>
        <w:rPr>
          <w:rFonts w:hint="eastAsia" w:ascii="微软雅黑" w:hAnsi="微软雅黑" w:cs="微软雅黑"/>
          <w:b/>
          <w:kern w:val="0"/>
          <w:sz w:val="32"/>
          <w:szCs w:val="32"/>
        </w:rPr>
      </w:pPr>
    </w:p>
    <w:p w14:paraId="5740F945">
      <w:pPr>
        <w:snapToGrid w:val="0"/>
        <w:ind w:right="480" w:firstLine="640"/>
        <w:jc w:val="center"/>
        <w:rPr>
          <w:rFonts w:hint="eastAsia" w:ascii="微软雅黑" w:hAnsi="微软雅黑" w:cs="微软雅黑"/>
          <w:b/>
          <w:kern w:val="0"/>
          <w:sz w:val="32"/>
          <w:szCs w:val="32"/>
        </w:rPr>
      </w:pPr>
    </w:p>
    <w:p w14:paraId="72A7BB08">
      <w:pPr>
        <w:snapToGrid w:val="0"/>
        <w:ind w:right="480" w:firstLine="640"/>
        <w:jc w:val="center"/>
        <w:rPr>
          <w:rFonts w:hint="eastAsia" w:ascii="微软雅黑" w:hAnsi="微软雅黑" w:cs="微软雅黑"/>
          <w:b/>
          <w:kern w:val="0"/>
          <w:sz w:val="32"/>
          <w:szCs w:val="32"/>
        </w:rPr>
      </w:pPr>
    </w:p>
    <w:p w14:paraId="27BF227C">
      <w:pPr>
        <w:snapToGrid w:val="0"/>
        <w:ind w:right="480" w:firstLine="640"/>
        <w:jc w:val="center"/>
        <w:rPr>
          <w:rFonts w:hint="eastAsia" w:ascii="微软雅黑" w:hAnsi="微软雅黑" w:cs="微软雅黑"/>
          <w:b/>
          <w:kern w:val="0"/>
          <w:sz w:val="32"/>
          <w:szCs w:val="32"/>
        </w:rPr>
      </w:pPr>
    </w:p>
    <w:p w14:paraId="6A9ABD32">
      <w:pPr>
        <w:snapToGrid w:val="0"/>
        <w:ind w:right="480" w:firstLine="640"/>
        <w:jc w:val="center"/>
        <w:rPr>
          <w:rFonts w:hint="eastAsia" w:ascii="微软雅黑" w:hAnsi="微软雅黑" w:cs="微软雅黑"/>
          <w:b/>
          <w:kern w:val="0"/>
          <w:sz w:val="32"/>
          <w:szCs w:val="32"/>
        </w:rPr>
      </w:pPr>
    </w:p>
    <w:p w14:paraId="4D591250">
      <w:pPr>
        <w:ind w:firstLine="420"/>
        <w:rPr>
          <w:rFonts w:hint="eastAsia" w:ascii="微软雅黑" w:hAnsi="微软雅黑" w:cs="微软雅黑"/>
        </w:rPr>
        <w:sectPr>
          <w:headerReference r:id="rId25" w:type="default"/>
          <w:footerReference r:id="rId26" w:type="default"/>
          <w:pgSz w:w="11906" w:h="16838"/>
          <w:pgMar w:top="1276" w:right="1418" w:bottom="1247" w:left="1418" w:header="851" w:footer="992" w:gutter="0"/>
          <w:cols w:space="720" w:num="1"/>
          <w:titlePg/>
          <w:docGrid w:linePitch="312" w:charSpace="0"/>
        </w:sectPr>
      </w:pPr>
    </w:p>
    <w:p w14:paraId="6D205729">
      <w:pPr>
        <w:pStyle w:val="293"/>
        <w:keepNext w:val="0"/>
        <w:tabs>
          <w:tab w:val="clear" w:pos="720"/>
        </w:tabs>
        <w:snapToGrid w:val="0"/>
        <w:spacing w:before="120" w:after="120"/>
        <w:ind w:firstLine="640"/>
        <w:outlineLvl w:val="9"/>
        <w:rPr>
          <w:rFonts w:hint="eastAsia" w:ascii="微软雅黑" w:hAnsi="微软雅黑" w:eastAsia="微软雅黑" w:cs="微软雅黑"/>
          <w:kern w:val="2"/>
          <w:sz w:val="21"/>
          <w:szCs w:val="21"/>
        </w:rPr>
      </w:pPr>
      <w:bookmarkStart w:id="347" w:name="_Toc5722"/>
      <w:r>
        <w:rPr>
          <w:rFonts w:hint="eastAsia" w:ascii="微软雅黑" w:hAnsi="微软雅黑" w:eastAsia="微软雅黑" w:cs="微软雅黑"/>
          <w:kern w:val="2"/>
          <w:sz w:val="21"/>
          <w:szCs w:val="21"/>
        </w:rPr>
        <w:t>一、开标一览表（报价表）</w:t>
      </w:r>
      <w:bookmarkEnd w:id="347"/>
    </w:p>
    <w:p w14:paraId="0CBCA068">
      <w:pPr>
        <w:snapToGrid w:val="0"/>
        <w:spacing w:before="50" w:after="50"/>
        <w:ind w:firstLine="420"/>
        <w:rPr>
          <w:rFonts w:hint="eastAsia" w:ascii="微软雅黑" w:hAnsi="微软雅黑" w:cs="微软雅黑"/>
          <w:bCs/>
          <w:u w:val="single"/>
        </w:rPr>
      </w:pPr>
      <w:r>
        <w:rPr>
          <w:rFonts w:hint="eastAsia" w:ascii="微软雅黑" w:hAnsi="微软雅黑" w:cs="微软雅黑"/>
        </w:rPr>
        <w:t>项目编号 ：</w:t>
      </w:r>
      <w:r>
        <w:rPr>
          <w:rFonts w:hint="eastAsia" w:ascii="微软雅黑" w:hAnsi="微软雅黑" w:cs="微软雅黑"/>
          <w:bCs/>
          <w:u w:val="single"/>
        </w:rPr>
        <w:t>　　　　　　　　　　　　　　　　　　</w:t>
      </w:r>
    </w:p>
    <w:p w14:paraId="3B626776">
      <w:pPr>
        <w:snapToGrid w:val="0"/>
        <w:spacing w:before="50" w:after="50"/>
        <w:ind w:firstLine="420"/>
        <w:rPr>
          <w:rFonts w:hint="eastAsia" w:ascii="微软雅黑" w:hAnsi="微软雅黑" w:cs="微软雅黑"/>
          <w:bCs/>
          <w:u w:val="single"/>
        </w:rPr>
      </w:pPr>
      <w:r>
        <w:rPr>
          <w:rFonts w:hint="eastAsia" w:ascii="微软雅黑" w:hAnsi="微软雅黑" w:cs="微软雅黑"/>
        </w:rPr>
        <w:t>供应商名称：</w:t>
      </w:r>
      <w:r>
        <w:rPr>
          <w:rFonts w:hint="eastAsia" w:ascii="微软雅黑" w:hAnsi="微软雅黑" w:cs="微软雅黑"/>
          <w:szCs w:val="21"/>
          <w:u w:val="single"/>
        </w:rPr>
        <w:t>　　　　　　　　　　　　　　　　</w:t>
      </w:r>
    </w:p>
    <w:p w14:paraId="4927DDC1">
      <w:pPr>
        <w:snapToGrid w:val="0"/>
        <w:ind w:firstLine="0" w:firstLineChars="0"/>
        <w:rPr>
          <w:rFonts w:hint="eastAsia" w:ascii="微软雅黑" w:hAnsi="微软雅黑" w:cs="微软雅黑"/>
          <w:szCs w:val="21"/>
        </w:rPr>
      </w:pPr>
      <w:bookmarkStart w:id="348" w:name="_Toc1899345925"/>
      <w:bookmarkStart w:id="349" w:name="_Toc1148016959"/>
      <w:bookmarkStart w:id="350" w:name="_Toc1030053926"/>
      <w:r>
        <w:rPr>
          <w:rFonts w:hint="eastAsia" w:ascii="微软雅黑" w:hAnsi="微软雅黑" w:cs="微软雅黑"/>
          <w:szCs w:val="21"/>
        </w:rPr>
        <w:t>金额单位：人民币（元）</w:t>
      </w:r>
    </w:p>
    <w:tbl>
      <w:tblPr>
        <w:tblStyle w:val="53"/>
        <w:tblW w:w="8606"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498"/>
        <w:gridCol w:w="735"/>
        <w:gridCol w:w="855"/>
        <w:gridCol w:w="2518"/>
      </w:tblGrid>
      <w:tr w14:paraId="2B4FCB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4498" w:type="dxa"/>
            <w:tcBorders>
              <w:right w:val="single" w:color="auto" w:sz="4" w:space="0"/>
            </w:tcBorders>
            <w:vAlign w:val="center"/>
          </w:tcPr>
          <w:p w14:paraId="1972FE52">
            <w:pPr>
              <w:ind w:firstLine="500"/>
              <w:jc w:val="center"/>
              <w:rPr>
                <w:rFonts w:hint="eastAsia" w:ascii="微软雅黑" w:hAnsi="微软雅黑" w:cs="微软雅黑"/>
                <w:spacing w:val="20"/>
                <w:szCs w:val="21"/>
              </w:rPr>
            </w:pPr>
            <w:r>
              <w:rPr>
                <w:rFonts w:hint="eastAsia" w:ascii="微软雅黑" w:hAnsi="微软雅黑" w:cs="微软雅黑"/>
                <w:spacing w:val="20"/>
                <w:szCs w:val="21"/>
              </w:rPr>
              <w:t>项目</w:t>
            </w:r>
          </w:p>
        </w:tc>
        <w:tc>
          <w:tcPr>
            <w:tcW w:w="735" w:type="dxa"/>
            <w:tcBorders>
              <w:left w:val="single" w:color="auto" w:sz="4" w:space="0"/>
              <w:right w:val="single" w:color="auto" w:sz="4" w:space="0"/>
            </w:tcBorders>
            <w:vAlign w:val="center"/>
          </w:tcPr>
          <w:p w14:paraId="6B935505">
            <w:pPr>
              <w:ind w:firstLine="0" w:firstLineChars="0"/>
              <w:jc w:val="center"/>
              <w:rPr>
                <w:rFonts w:hint="eastAsia" w:ascii="微软雅黑" w:hAnsi="微软雅黑" w:cs="微软雅黑"/>
                <w:spacing w:val="20"/>
                <w:szCs w:val="21"/>
              </w:rPr>
            </w:pPr>
            <w:r>
              <w:rPr>
                <w:rFonts w:hint="eastAsia" w:ascii="微软雅黑" w:hAnsi="微软雅黑" w:cs="微软雅黑"/>
                <w:spacing w:val="20"/>
                <w:szCs w:val="21"/>
              </w:rPr>
              <w:t>单位</w:t>
            </w:r>
          </w:p>
        </w:tc>
        <w:tc>
          <w:tcPr>
            <w:tcW w:w="855" w:type="dxa"/>
            <w:tcBorders>
              <w:left w:val="single" w:color="auto" w:sz="4" w:space="0"/>
              <w:right w:val="single" w:color="auto" w:sz="4" w:space="0"/>
            </w:tcBorders>
            <w:vAlign w:val="center"/>
          </w:tcPr>
          <w:p w14:paraId="0E319ABA">
            <w:pPr>
              <w:ind w:firstLine="0" w:firstLineChars="0"/>
              <w:jc w:val="center"/>
              <w:rPr>
                <w:rFonts w:hint="eastAsia" w:ascii="微软雅黑" w:hAnsi="微软雅黑" w:cs="微软雅黑"/>
                <w:spacing w:val="20"/>
                <w:szCs w:val="21"/>
              </w:rPr>
            </w:pPr>
            <w:r>
              <w:rPr>
                <w:rFonts w:hint="eastAsia" w:ascii="微软雅黑" w:hAnsi="微软雅黑" w:cs="微软雅黑"/>
                <w:spacing w:val="20"/>
                <w:szCs w:val="21"/>
              </w:rPr>
              <w:t>数量</w:t>
            </w:r>
          </w:p>
        </w:tc>
        <w:tc>
          <w:tcPr>
            <w:tcW w:w="2518" w:type="dxa"/>
            <w:tcBorders>
              <w:left w:val="single" w:color="auto" w:sz="4" w:space="0"/>
            </w:tcBorders>
            <w:vAlign w:val="center"/>
          </w:tcPr>
          <w:p w14:paraId="2009996E">
            <w:pPr>
              <w:ind w:firstLine="0" w:firstLineChars="0"/>
              <w:jc w:val="center"/>
              <w:rPr>
                <w:rFonts w:hint="eastAsia" w:ascii="微软雅黑" w:hAnsi="微软雅黑" w:cs="微软雅黑"/>
                <w:spacing w:val="20"/>
                <w:szCs w:val="21"/>
              </w:rPr>
            </w:pPr>
            <w:r>
              <w:rPr>
                <w:rFonts w:hint="eastAsia" w:ascii="微软雅黑" w:hAnsi="微软雅黑" w:cs="微软雅黑"/>
                <w:spacing w:val="20"/>
                <w:szCs w:val="21"/>
              </w:rPr>
              <w:t>投标金额</w:t>
            </w:r>
          </w:p>
        </w:tc>
      </w:tr>
      <w:tr w14:paraId="7E22F0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57" w:hRule="atLeast"/>
          <w:jc w:val="center"/>
        </w:trPr>
        <w:tc>
          <w:tcPr>
            <w:tcW w:w="4498" w:type="dxa"/>
            <w:tcBorders>
              <w:right w:val="single" w:color="auto" w:sz="4" w:space="0"/>
            </w:tcBorders>
            <w:vAlign w:val="center"/>
          </w:tcPr>
          <w:p w14:paraId="2F4C618F">
            <w:pPr>
              <w:ind w:firstLine="0" w:firstLineChars="0"/>
              <w:rPr>
                <w:rFonts w:hint="eastAsia" w:ascii="微软雅黑" w:hAnsi="微软雅黑" w:eastAsia="微软雅黑" w:cs="微软雅黑"/>
                <w:spacing w:val="20"/>
                <w:szCs w:val="21"/>
                <w:lang w:eastAsia="zh-CN"/>
              </w:rPr>
            </w:pPr>
            <w:r>
              <w:rPr>
                <w:rFonts w:hint="eastAsia" w:ascii="微软雅黑" w:hAnsi="微软雅黑" w:cs="微软雅黑"/>
                <w:lang w:eastAsia="zh-CN"/>
              </w:rPr>
              <w:t>秀洲区民政综合服务站运营服务项目</w:t>
            </w:r>
          </w:p>
        </w:tc>
        <w:tc>
          <w:tcPr>
            <w:tcW w:w="735" w:type="dxa"/>
            <w:tcBorders>
              <w:left w:val="single" w:color="auto" w:sz="4" w:space="0"/>
              <w:right w:val="single" w:color="auto" w:sz="4" w:space="0"/>
            </w:tcBorders>
            <w:vAlign w:val="center"/>
          </w:tcPr>
          <w:p w14:paraId="20476BFD">
            <w:pPr>
              <w:ind w:firstLine="0" w:firstLineChars="0"/>
              <w:jc w:val="center"/>
              <w:rPr>
                <w:rFonts w:hint="eastAsia" w:ascii="微软雅黑" w:hAnsi="微软雅黑" w:cs="微软雅黑"/>
                <w:spacing w:val="20"/>
                <w:szCs w:val="21"/>
              </w:rPr>
            </w:pPr>
            <w:r>
              <w:rPr>
                <w:rFonts w:hint="eastAsia" w:ascii="微软雅黑" w:hAnsi="微软雅黑" w:cs="微软雅黑"/>
                <w:spacing w:val="20"/>
                <w:szCs w:val="21"/>
              </w:rPr>
              <w:t>项</w:t>
            </w:r>
          </w:p>
        </w:tc>
        <w:tc>
          <w:tcPr>
            <w:tcW w:w="855" w:type="dxa"/>
            <w:tcBorders>
              <w:left w:val="single" w:color="auto" w:sz="4" w:space="0"/>
              <w:right w:val="single" w:color="auto" w:sz="4" w:space="0"/>
            </w:tcBorders>
            <w:vAlign w:val="center"/>
          </w:tcPr>
          <w:p w14:paraId="6F0695DC">
            <w:pPr>
              <w:ind w:firstLine="0" w:firstLineChars="0"/>
              <w:jc w:val="center"/>
              <w:rPr>
                <w:rFonts w:hint="eastAsia" w:ascii="微软雅黑" w:hAnsi="微软雅黑" w:cs="微软雅黑"/>
                <w:spacing w:val="20"/>
                <w:szCs w:val="21"/>
              </w:rPr>
            </w:pPr>
            <w:r>
              <w:rPr>
                <w:rFonts w:hint="eastAsia" w:ascii="微软雅黑" w:hAnsi="微软雅黑" w:cs="微软雅黑"/>
                <w:spacing w:val="20"/>
                <w:szCs w:val="21"/>
              </w:rPr>
              <w:t>1</w:t>
            </w:r>
          </w:p>
        </w:tc>
        <w:tc>
          <w:tcPr>
            <w:tcW w:w="2518" w:type="dxa"/>
            <w:tcBorders>
              <w:left w:val="single" w:color="auto" w:sz="4" w:space="0"/>
            </w:tcBorders>
            <w:vAlign w:val="center"/>
          </w:tcPr>
          <w:p w14:paraId="6AB007AA">
            <w:pPr>
              <w:ind w:firstLine="0" w:firstLineChars="0"/>
              <w:jc w:val="center"/>
              <w:rPr>
                <w:rFonts w:hint="eastAsia" w:ascii="微软雅黑" w:hAnsi="微软雅黑" w:cs="微软雅黑"/>
                <w:spacing w:val="20"/>
                <w:szCs w:val="21"/>
              </w:rPr>
            </w:pPr>
          </w:p>
        </w:tc>
      </w:tr>
      <w:tr w14:paraId="10B68D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02" w:hRule="atLeast"/>
          <w:jc w:val="center"/>
        </w:trPr>
        <w:tc>
          <w:tcPr>
            <w:tcW w:w="8606" w:type="dxa"/>
            <w:gridSpan w:val="4"/>
            <w:tcBorders>
              <w:top w:val="single" w:color="auto" w:sz="4" w:space="0"/>
            </w:tcBorders>
            <w:vAlign w:val="center"/>
          </w:tcPr>
          <w:p w14:paraId="1D744638">
            <w:pPr>
              <w:ind w:firstLine="500"/>
              <w:jc w:val="both"/>
              <w:rPr>
                <w:rFonts w:hint="eastAsia" w:ascii="微软雅黑" w:hAnsi="微软雅黑" w:cs="微软雅黑"/>
                <w:spacing w:val="20"/>
                <w:szCs w:val="21"/>
              </w:rPr>
            </w:pPr>
            <w:r>
              <w:rPr>
                <w:rFonts w:hint="eastAsia" w:ascii="微软雅黑" w:hAnsi="微软雅黑" w:cs="微软雅黑"/>
                <w:spacing w:val="20"/>
                <w:szCs w:val="21"/>
              </w:rPr>
              <w:t>合计：大写（人民币）：                   小写：</w:t>
            </w:r>
          </w:p>
        </w:tc>
      </w:tr>
    </w:tbl>
    <w:p w14:paraId="466F0CFE">
      <w:pPr>
        <w:pStyle w:val="29"/>
        <w:spacing w:line="360" w:lineRule="auto"/>
        <w:outlineLvl w:val="9"/>
        <w:rPr>
          <w:rFonts w:hint="eastAsia" w:cs="微软雅黑"/>
        </w:rPr>
      </w:pPr>
      <w:bookmarkStart w:id="351" w:name="_Toc19058"/>
      <w:r>
        <w:rPr>
          <w:rFonts w:hint="eastAsia" w:cs="微软雅黑"/>
        </w:rPr>
        <w:t>注：1、投标总价应包括履行合同的最终价格，应包括人力成本、管理费、税金等项目所需的一切费用；</w:t>
      </w:r>
      <w:bookmarkEnd w:id="351"/>
    </w:p>
    <w:p w14:paraId="2D5254F3">
      <w:pPr>
        <w:pStyle w:val="19"/>
        <w:ind w:firstLine="420"/>
        <w:outlineLvl w:val="0"/>
      </w:pPr>
      <w:bookmarkStart w:id="352" w:name="_Toc8198"/>
      <w:bookmarkStart w:id="353" w:name="_Toc191238345"/>
      <w:r>
        <w:rPr>
          <w:rFonts w:hint="eastAsia"/>
        </w:rPr>
        <w:t>2、投标总价应与报价明细表金额一致。</w:t>
      </w:r>
      <w:bookmarkEnd w:id="352"/>
      <w:bookmarkEnd w:id="353"/>
    </w:p>
    <w:p w14:paraId="4A91BE9A">
      <w:pPr>
        <w:pStyle w:val="29"/>
        <w:spacing w:line="360" w:lineRule="auto"/>
        <w:jc w:val="right"/>
        <w:outlineLvl w:val="9"/>
        <w:rPr>
          <w:rFonts w:hint="eastAsia" w:cs="微软雅黑"/>
        </w:rPr>
      </w:pPr>
    </w:p>
    <w:p w14:paraId="5449E8FE">
      <w:pPr>
        <w:pStyle w:val="29"/>
        <w:spacing w:line="360" w:lineRule="auto"/>
        <w:jc w:val="right"/>
        <w:outlineLvl w:val="9"/>
        <w:rPr>
          <w:rFonts w:hint="eastAsia" w:cs="微软雅黑"/>
        </w:rPr>
      </w:pPr>
    </w:p>
    <w:p w14:paraId="327C4A51">
      <w:pPr>
        <w:pStyle w:val="29"/>
        <w:spacing w:line="360" w:lineRule="auto"/>
        <w:jc w:val="right"/>
        <w:outlineLvl w:val="9"/>
        <w:rPr>
          <w:rFonts w:hint="eastAsia" w:cs="微软雅黑"/>
        </w:rPr>
      </w:pPr>
      <w:r>
        <w:rPr>
          <w:rFonts w:hint="eastAsia" w:cs="微软雅黑"/>
        </w:rPr>
        <w:t xml:space="preserve">法定代表人或被授权人签字（或盖章）：   </w:t>
      </w:r>
    </w:p>
    <w:p w14:paraId="653BCA6F">
      <w:pPr>
        <w:snapToGrid w:val="0"/>
        <w:ind w:firstLine="0" w:firstLineChars="0"/>
        <w:jc w:val="right"/>
        <w:rPr>
          <w:rFonts w:hint="eastAsia" w:ascii="微软雅黑" w:hAnsi="微软雅黑" w:cs="微软雅黑"/>
          <w:szCs w:val="21"/>
        </w:rPr>
      </w:pPr>
      <w:r>
        <w:rPr>
          <w:rFonts w:hint="eastAsia" w:ascii="微软雅黑" w:hAnsi="微软雅黑" w:cs="微软雅黑"/>
          <w:szCs w:val="21"/>
        </w:rPr>
        <w:t xml:space="preserve"> 投标供应商（公章）：   </w:t>
      </w:r>
    </w:p>
    <w:p w14:paraId="41D1E954">
      <w:pPr>
        <w:snapToGrid w:val="0"/>
        <w:ind w:firstLine="0" w:firstLineChars="0"/>
        <w:jc w:val="right"/>
        <w:rPr>
          <w:rFonts w:hint="eastAsia" w:ascii="微软雅黑" w:hAnsi="微软雅黑" w:cs="微软雅黑"/>
          <w:szCs w:val="21"/>
        </w:rPr>
        <w:sectPr>
          <w:footerReference r:id="rId27" w:type="default"/>
          <w:pgSz w:w="11906" w:h="16838"/>
          <w:pgMar w:top="1474" w:right="1797" w:bottom="1247" w:left="1797" w:header="851" w:footer="992" w:gutter="0"/>
          <w:cols w:space="720" w:num="1"/>
          <w:docGrid w:linePitch="312" w:charSpace="0"/>
        </w:sectPr>
      </w:pPr>
      <w:r>
        <w:rPr>
          <w:rFonts w:hint="eastAsia" w:ascii="微软雅黑" w:hAnsi="微软雅黑" w:cs="微软雅黑"/>
          <w:szCs w:val="21"/>
        </w:rPr>
        <w:t>日期：年 月 日</w:t>
      </w:r>
    </w:p>
    <w:bookmarkEnd w:id="348"/>
    <w:bookmarkEnd w:id="349"/>
    <w:bookmarkEnd w:id="350"/>
    <w:p w14:paraId="4D391B99">
      <w:pPr>
        <w:shd w:val="clear" w:color="auto" w:fill="FFFFFF"/>
        <w:ind w:firstLine="420"/>
        <w:rPr>
          <w:rFonts w:hint="eastAsia" w:ascii="微软雅黑" w:hAnsi="微软雅黑" w:cs="微软雅黑"/>
          <w:b/>
          <w:szCs w:val="21"/>
        </w:rPr>
      </w:pPr>
      <w:r>
        <w:rPr>
          <w:rFonts w:hint="eastAsia" w:ascii="微软雅黑" w:hAnsi="微软雅黑" w:cs="微软雅黑"/>
          <w:b/>
          <w:szCs w:val="21"/>
        </w:rPr>
        <w:t>附件：</w:t>
      </w:r>
    </w:p>
    <w:p w14:paraId="22E49CF1">
      <w:pPr>
        <w:shd w:val="clear" w:color="auto" w:fill="FFFFFF"/>
        <w:ind w:firstLine="420"/>
        <w:jc w:val="center"/>
        <w:rPr>
          <w:rFonts w:hint="eastAsia" w:ascii="微软雅黑" w:hAnsi="微软雅黑" w:cs="微软雅黑"/>
          <w:b/>
          <w:szCs w:val="21"/>
        </w:rPr>
      </w:pPr>
    </w:p>
    <w:p w14:paraId="376593A8">
      <w:pPr>
        <w:shd w:val="clear" w:color="auto" w:fill="FFFFFF"/>
        <w:ind w:firstLine="420"/>
        <w:jc w:val="center"/>
        <w:rPr>
          <w:rFonts w:hint="eastAsia" w:ascii="微软雅黑" w:hAnsi="微软雅黑" w:cs="微软雅黑"/>
          <w:bCs/>
          <w:szCs w:val="21"/>
        </w:rPr>
      </w:pPr>
      <w:bookmarkStart w:id="354" w:name="_Toc23088"/>
      <w:bookmarkStart w:id="355" w:name="_Toc164943235"/>
      <w:r>
        <w:rPr>
          <w:rFonts w:hint="eastAsia" w:ascii="微软雅黑" w:hAnsi="微软雅黑" w:cs="微软雅黑"/>
          <w:b/>
          <w:szCs w:val="21"/>
        </w:rPr>
        <w:t>国家统计局关于印发统计上大中小微型企业划分办法的通知</w:t>
      </w:r>
      <w:bookmarkEnd w:id="354"/>
      <w:bookmarkEnd w:id="355"/>
    </w:p>
    <w:p w14:paraId="4EDE6028">
      <w:pPr>
        <w:shd w:val="clear" w:color="auto" w:fill="FFFFFF"/>
        <w:ind w:firstLine="420"/>
        <w:jc w:val="center"/>
        <w:rPr>
          <w:rFonts w:hint="eastAsia" w:ascii="微软雅黑" w:hAnsi="微软雅黑" w:cs="微软雅黑"/>
          <w:bCs/>
          <w:szCs w:val="21"/>
        </w:rPr>
      </w:pPr>
      <w:r>
        <w:rPr>
          <w:rFonts w:hint="eastAsia" w:ascii="微软雅黑" w:hAnsi="微软雅黑" w:cs="微软雅黑"/>
          <w:szCs w:val="21"/>
        </w:rPr>
        <w:t>国统字〔2011〕75号</w:t>
      </w:r>
    </w:p>
    <w:p w14:paraId="441BCD5A">
      <w:pPr>
        <w:shd w:val="clear" w:color="auto" w:fill="FFFFFF"/>
        <w:ind w:firstLine="420"/>
        <w:rPr>
          <w:rFonts w:hint="eastAsia" w:ascii="微软雅黑" w:hAnsi="微软雅黑" w:cs="微软雅黑"/>
          <w:bCs/>
          <w:szCs w:val="21"/>
        </w:rPr>
      </w:pPr>
      <w:r>
        <w:rPr>
          <w:rFonts w:hint="eastAsia" w:ascii="微软雅黑" w:hAnsi="微软雅黑" w:cs="微软雅黑"/>
          <w:szCs w:val="21"/>
        </w:rPr>
        <w:t> </w:t>
      </w:r>
    </w:p>
    <w:p w14:paraId="79A1C1F8">
      <w:pPr>
        <w:shd w:val="clear" w:color="auto" w:fill="FFFFFF"/>
        <w:ind w:firstLine="420"/>
        <w:rPr>
          <w:rFonts w:hint="eastAsia" w:ascii="微软雅黑" w:hAnsi="微软雅黑" w:cs="微软雅黑"/>
          <w:bCs/>
          <w:szCs w:val="21"/>
        </w:rPr>
      </w:pPr>
      <w:r>
        <w:rPr>
          <w:rFonts w:hint="eastAsia" w:ascii="微软雅黑" w:hAnsi="微软雅黑" w:cs="微软雅黑"/>
          <w:szCs w:val="21"/>
        </w:rPr>
        <w:t>各省、自治区、直辖市统计局，新疆生产建设兵团统计局，国家统计局各调查总队，国务院有关部门：</w:t>
      </w:r>
    </w:p>
    <w:p w14:paraId="4D9B43D9">
      <w:pPr>
        <w:shd w:val="clear" w:color="auto" w:fill="FFFFFF"/>
        <w:ind w:firstLine="420"/>
        <w:rPr>
          <w:rFonts w:hint="eastAsia" w:ascii="微软雅黑" w:hAnsi="微软雅黑" w:cs="微软雅黑"/>
          <w:bCs/>
          <w:szCs w:val="21"/>
        </w:rPr>
      </w:pPr>
      <w:r>
        <w:rPr>
          <w:rFonts w:hint="eastAsia" w:ascii="微软雅黑" w:hAnsi="微软雅黑" w:cs="微软雅黑"/>
          <w:szCs w:val="21"/>
        </w:rPr>
        <w:t> </w:t>
      </w:r>
    </w:p>
    <w:p w14:paraId="5886C64E">
      <w:pPr>
        <w:shd w:val="clear" w:color="auto" w:fill="FFFFFF"/>
        <w:ind w:firstLine="420"/>
        <w:rPr>
          <w:rFonts w:hint="eastAsia" w:ascii="微软雅黑" w:hAnsi="微软雅黑" w:cs="微软雅黑"/>
          <w:bCs/>
          <w:szCs w:val="21"/>
        </w:rPr>
      </w:pPr>
      <w:r>
        <w:rPr>
          <w:rFonts w:hint="eastAsia" w:ascii="微软雅黑" w:hAnsi="微软雅黑" w:cs="微软雅黑"/>
          <w:szCs w:val="21"/>
        </w:rPr>
        <w:t>　　为贯彻落实工业和信息化部、国家统计局、国家发展改革委、财政部《关于印发中小企业划型标准规定的通知》（工信部联企业〔2011〕300号），结合统计工作的实际情况，我们制定了《统计上大中小微型企业划分办法》。现印发给你们，请遵照执行。</w:t>
      </w:r>
    </w:p>
    <w:p w14:paraId="45727C72">
      <w:pPr>
        <w:shd w:val="clear" w:color="auto" w:fill="FFFFFF"/>
        <w:ind w:firstLine="420"/>
        <w:rPr>
          <w:rFonts w:hint="eastAsia" w:ascii="微软雅黑" w:hAnsi="微软雅黑" w:cs="微软雅黑"/>
          <w:bCs/>
          <w:szCs w:val="21"/>
        </w:rPr>
      </w:pPr>
      <w:r>
        <w:rPr>
          <w:rFonts w:hint="eastAsia" w:ascii="微软雅黑" w:hAnsi="微软雅黑" w:cs="微软雅黑"/>
          <w:szCs w:val="21"/>
        </w:rPr>
        <w:t> </w:t>
      </w:r>
    </w:p>
    <w:p w14:paraId="541D00A6">
      <w:pPr>
        <w:shd w:val="clear" w:color="auto" w:fill="FFFFFF"/>
        <w:ind w:firstLine="420"/>
        <w:jc w:val="right"/>
        <w:rPr>
          <w:rFonts w:hint="eastAsia" w:ascii="微软雅黑" w:hAnsi="微软雅黑" w:cs="微软雅黑"/>
          <w:bCs/>
          <w:szCs w:val="21"/>
        </w:rPr>
      </w:pPr>
      <w:r>
        <w:rPr>
          <w:rFonts w:hint="eastAsia" w:ascii="微软雅黑" w:hAnsi="微软雅黑" w:cs="微软雅黑"/>
          <w:szCs w:val="21"/>
        </w:rPr>
        <w:t>　　国家统计局 </w:t>
      </w:r>
    </w:p>
    <w:p w14:paraId="77AEB4F8">
      <w:pPr>
        <w:shd w:val="clear" w:color="auto" w:fill="FFFFFF"/>
        <w:ind w:firstLine="420"/>
        <w:jc w:val="right"/>
        <w:rPr>
          <w:rFonts w:hint="eastAsia" w:ascii="微软雅黑" w:hAnsi="微软雅黑" w:cs="微软雅黑"/>
          <w:bCs/>
          <w:szCs w:val="21"/>
        </w:rPr>
      </w:pPr>
      <w:r>
        <w:rPr>
          <w:rFonts w:hint="eastAsia" w:ascii="微软雅黑" w:hAnsi="微软雅黑" w:cs="微软雅黑"/>
          <w:szCs w:val="21"/>
        </w:rPr>
        <w:t>　　二〇一一年九月二日</w:t>
      </w:r>
    </w:p>
    <w:p w14:paraId="0461980A">
      <w:pPr>
        <w:shd w:val="clear" w:color="auto" w:fill="FFFFFF"/>
        <w:ind w:firstLine="420"/>
        <w:rPr>
          <w:rFonts w:hint="eastAsia" w:ascii="微软雅黑" w:hAnsi="微软雅黑" w:cs="微软雅黑"/>
          <w:bCs/>
          <w:szCs w:val="21"/>
        </w:rPr>
      </w:pPr>
      <w:r>
        <w:rPr>
          <w:rFonts w:hint="eastAsia" w:ascii="微软雅黑" w:hAnsi="微软雅黑" w:cs="微软雅黑"/>
          <w:szCs w:val="21"/>
        </w:rPr>
        <w:t> </w:t>
      </w:r>
    </w:p>
    <w:p w14:paraId="2F127A8C">
      <w:pPr>
        <w:shd w:val="clear" w:color="auto" w:fill="FFFFFF"/>
        <w:ind w:firstLine="420"/>
        <w:jc w:val="center"/>
        <w:rPr>
          <w:rFonts w:hint="eastAsia" w:ascii="微软雅黑" w:hAnsi="微软雅黑" w:cs="微软雅黑"/>
          <w:bCs/>
          <w:szCs w:val="21"/>
        </w:rPr>
      </w:pPr>
      <w:bookmarkStart w:id="356" w:name="_Toc164943236"/>
      <w:bookmarkStart w:id="357" w:name="_Toc23951"/>
      <w:r>
        <w:rPr>
          <w:rFonts w:hint="eastAsia" w:ascii="微软雅黑" w:hAnsi="微软雅黑" w:cs="微软雅黑"/>
          <w:b/>
          <w:szCs w:val="21"/>
        </w:rPr>
        <w:t>统计上大中小微型企业划分办法</w:t>
      </w:r>
      <w:bookmarkEnd w:id="356"/>
      <w:bookmarkEnd w:id="357"/>
    </w:p>
    <w:p w14:paraId="72F40833">
      <w:pPr>
        <w:shd w:val="clear" w:color="auto" w:fill="FFFFFF"/>
        <w:ind w:firstLine="420"/>
        <w:rPr>
          <w:rFonts w:hint="eastAsia" w:ascii="微软雅黑" w:hAnsi="微软雅黑" w:cs="微软雅黑"/>
          <w:bCs/>
          <w:szCs w:val="21"/>
        </w:rPr>
      </w:pPr>
      <w:r>
        <w:rPr>
          <w:rFonts w:hint="eastAsia" w:ascii="微软雅黑" w:hAnsi="微软雅黑" w:cs="微软雅黑"/>
          <w:szCs w:val="21"/>
        </w:rPr>
        <w:t> </w:t>
      </w:r>
    </w:p>
    <w:p w14:paraId="16EB8756">
      <w:pPr>
        <w:shd w:val="clear" w:color="auto" w:fill="FFFFFF"/>
        <w:ind w:firstLine="420"/>
        <w:rPr>
          <w:rFonts w:hint="eastAsia" w:ascii="微软雅黑" w:hAnsi="微软雅黑" w:cs="微软雅黑"/>
          <w:bCs/>
          <w:szCs w:val="21"/>
        </w:rPr>
      </w:pPr>
      <w:r>
        <w:rPr>
          <w:rFonts w:hint="eastAsia" w:ascii="微软雅黑" w:hAnsi="微软雅黑" w:cs="微软雅黑"/>
          <w:szCs w:val="21"/>
        </w:rPr>
        <w:t>一、根据工业和信息化部、国家统计局、国家发展改革委、财政部《关于印发中小企业划型标准规定的通知》（工信部联企业〔2011〕300号），结合统计工作的实际情况，特制定本办法。</w:t>
      </w:r>
    </w:p>
    <w:p w14:paraId="64B3BCFD">
      <w:pPr>
        <w:shd w:val="clear" w:color="auto" w:fill="FFFFFF"/>
        <w:ind w:firstLine="420"/>
        <w:rPr>
          <w:rFonts w:hint="eastAsia" w:ascii="微软雅黑" w:hAnsi="微软雅黑" w:cs="微软雅黑"/>
          <w:bCs/>
          <w:szCs w:val="21"/>
        </w:rPr>
      </w:pPr>
      <w:r>
        <w:rPr>
          <w:rFonts w:hint="eastAsia" w:ascii="微软雅黑" w:hAnsi="微软雅黑" w:cs="微软雅黑"/>
          <w:szCs w:val="21"/>
        </w:rPr>
        <w:t> </w:t>
      </w:r>
    </w:p>
    <w:p w14:paraId="5E663270">
      <w:pPr>
        <w:shd w:val="clear" w:color="auto" w:fill="FFFFFF"/>
        <w:ind w:firstLine="420"/>
        <w:rPr>
          <w:rFonts w:hint="eastAsia" w:ascii="微软雅黑" w:hAnsi="微软雅黑" w:cs="微软雅黑"/>
          <w:bCs/>
          <w:szCs w:val="21"/>
        </w:rPr>
      </w:pPr>
      <w:r>
        <w:rPr>
          <w:rFonts w:hint="eastAsia" w:ascii="微软雅黑" w:hAnsi="微软雅黑" w:cs="微软雅黑"/>
          <w:szCs w:val="21"/>
        </w:rPr>
        <w:t>二、本办法适用对象为在中华人民共和国境内依法设立的各种组织形式的法人企业或单位。个体工商户参照本办法进行划分。</w:t>
      </w:r>
    </w:p>
    <w:p w14:paraId="11A9EE8C">
      <w:pPr>
        <w:shd w:val="clear" w:color="auto" w:fill="FFFFFF"/>
        <w:ind w:firstLine="420"/>
        <w:rPr>
          <w:rFonts w:hint="eastAsia" w:ascii="微软雅黑" w:hAnsi="微软雅黑" w:cs="微软雅黑"/>
          <w:bCs/>
          <w:szCs w:val="21"/>
        </w:rPr>
      </w:pPr>
      <w:r>
        <w:rPr>
          <w:rFonts w:hint="eastAsia" w:ascii="微软雅黑" w:hAnsi="微软雅黑" w:cs="微软雅黑"/>
          <w:szCs w:val="21"/>
        </w:rPr>
        <w:t> 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F312E00">
      <w:pPr>
        <w:shd w:val="clear" w:color="auto" w:fill="FFFFFF"/>
        <w:ind w:firstLine="420"/>
        <w:rPr>
          <w:rFonts w:hint="eastAsia" w:ascii="微软雅黑" w:hAnsi="微软雅黑" w:cs="微软雅黑"/>
          <w:bCs/>
          <w:szCs w:val="21"/>
        </w:rPr>
      </w:pPr>
      <w:r>
        <w:rPr>
          <w:rFonts w:hint="eastAsia" w:ascii="微软雅黑" w:hAnsi="微软雅黑" w:cs="微软雅黑"/>
          <w:szCs w:val="21"/>
        </w:rPr>
        <w:t>四、本办法按照行业门类、大类、中类和组合类别，依据从业人员、营业收入、资产总额等指标或替代指标，将我国的企业划分为大型、中型、小型、微型等四种类型。具体划分标准见附表。</w:t>
      </w:r>
    </w:p>
    <w:p w14:paraId="5CBE983B">
      <w:pPr>
        <w:shd w:val="clear" w:color="auto" w:fill="FFFFFF"/>
        <w:ind w:firstLine="420"/>
        <w:rPr>
          <w:rFonts w:hint="eastAsia" w:ascii="微软雅黑" w:hAnsi="微软雅黑" w:cs="微软雅黑"/>
          <w:bCs/>
          <w:szCs w:val="21"/>
        </w:rPr>
      </w:pPr>
      <w:r>
        <w:rPr>
          <w:rFonts w:hint="eastAsia" w:ascii="微软雅黑" w:hAnsi="微软雅黑" w:cs="微软雅黑"/>
          <w:szCs w:val="21"/>
        </w:rPr>
        <w:t> 五、企业划分由政府综合统计部门根据统计年报每年确定一次，定报统计原则上不进行调整。</w:t>
      </w:r>
    </w:p>
    <w:p w14:paraId="16E2EE4C">
      <w:pPr>
        <w:shd w:val="clear" w:color="auto" w:fill="FFFFFF"/>
        <w:ind w:firstLine="420"/>
        <w:rPr>
          <w:rFonts w:hint="eastAsia" w:ascii="微软雅黑" w:hAnsi="微软雅黑" w:cs="微软雅黑"/>
          <w:bCs/>
          <w:szCs w:val="21"/>
        </w:rPr>
      </w:pPr>
      <w:r>
        <w:rPr>
          <w:rFonts w:hint="eastAsia" w:ascii="微软雅黑" w:hAnsi="微软雅黑" w:cs="微软雅黑"/>
          <w:szCs w:val="21"/>
        </w:rPr>
        <w:t>六、本办法自印发之日起执行，国家统计局2003年印发的《统计上大中小型企业划分办法（暂行）》（国统字〔2003〕17号）同时废止。</w:t>
      </w:r>
    </w:p>
    <w:p w14:paraId="1ADC8B70">
      <w:pPr>
        <w:shd w:val="clear" w:color="auto" w:fill="FFFFFF"/>
        <w:rPr>
          <w:rFonts w:hint="eastAsia" w:ascii="微软雅黑" w:hAnsi="微软雅黑" w:cs="微软雅黑"/>
          <w:bCs/>
          <w:szCs w:val="21"/>
        </w:rPr>
      </w:pPr>
      <w:r>
        <w:rPr>
          <w:rFonts w:hint="eastAsia" w:ascii="微软雅黑" w:hAnsi="微软雅黑" w:cs="微软雅黑"/>
          <w:b/>
          <w:sz w:val="24"/>
        </w:rPr>
        <w:t> </w:t>
      </w:r>
      <w:r>
        <w:rPr>
          <w:rFonts w:hint="eastAsia" w:ascii="微软雅黑" w:hAnsi="微软雅黑" w:cs="微软雅黑"/>
          <w:szCs w:val="21"/>
        </w:rPr>
        <w:t>　　附表：</w:t>
      </w:r>
    </w:p>
    <w:p w14:paraId="19DE1983">
      <w:pPr>
        <w:shd w:val="clear" w:color="auto" w:fill="FFFFFF"/>
        <w:ind w:firstLine="420"/>
        <w:rPr>
          <w:rFonts w:hint="eastAsia" w:ascii="微软雅黑" w:hAnsi="微软雅黑" w:cs="微软雅黑"/>
          <w:bCs/>
          <w:szCs w:val="21"/>
        </w:rPr>
      </w:pPr>
      <w:r>
        <w:rPr>
          <w:rFonts w:hint="eastAsia" w:ascii="微软雅黑" w:hAnsi="微软雅黑" w:cs="微软雅黑"/>
          <w:szCs w:val="21"/>
        </w:rPr>
        <w:t> </w:t>
      </w:r>
      <w:r>
        <w:rPr>
          <w:rFonts w:hint="eastAsia" w:ascii="微软雅黑" w:hAnsi="微软雅黑" w:cs="微软雅黑"/>
          <w:b/>
          <w:szCs w:val="21"/>
        </w:rPr>
        <w:t>统计上大中小微型企业划分标准</w:t>
      </w:r>
    </w:p>
    <w:tbl>
      <w:tblPr>
        <w:tblStyle w:val="53"/>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281"/>
        <w:gridCol w:w="758"/>
        <w:gridCol w:w="993"/>
        <w:gridCol w:w="1491"/>
        <w:gridCol w:w="1315"/>
        <w:gridCol w:w="908"/>
      </w:tblGrid>
      <w:tr w14:paraId="6262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0" w:type="dxa"/>
            <w:shd w:val="clear" w:color="auto" w:fill="auto"/>
            <w:tcMar>
              <w:top w:w="0" w:type="dxa"/>
              <w:left w:w="108" w:type="dxa"/>
              <w:bottom w:w="0" w:type="dxa"/>
              <w:right w:w="108" w:type="dxa"/>
            </w:tcMar>
            <w:vAlign w:val="center"/>
          </w:tcPr>
          <w:p w14:paraId="7885778D">
            <w:pPr>
              <w:spacing w:line="240" w:lineRule="auto"/>
              <w:ind w:firstLine="0" w:firstLineChars="0"/>
              <w:jc w:val="center"/>
              <w:rPr>
                <w:rFonts w:hint="eastAsia" w:ascii="微软雅黑" w:hAnsi="微软雅黑" w:cs="微软雅黑"/>
                <w:bCs/>
                <w:sz w:val="24"/>
              </w:rPr>
            </w:pPr>
            <w:r>
              <w:rPr>
                <w:rFonts w:hint="eastAsia" w:ascii="微软雅黑" w:hAnsi="微软雅黑" w:cs="微软雅黑"/>
                <w:sz w:val="24"/>
              </w:rPr>
              <w:t> </w:t>
            </w:r>
            <w:r>
              <w:rPr>
                <w:rFonts w:hint="eastAsia" w:ascii="微软雅黑" w:hAnsi="微软雅黑" w:cs="微软雅黑"/>
                <w:b/>
                <w:sz w:val="18"/>
                <w:szCs w:val="18"/>
              </w:rPr>
              <w:t>行业名称</w:t>
            </w:r>
          </w:p>
        </w:tc>
        <w:tc>
          <w:tcPr>
            <w:tcW w:w="1281" w:type="dxa"/>
            <w:shd w:val="clear" w:color="auto" w:fill="auto"/>
            <w:tcMar>
              <w:top w:w="0" w:type="dxa"/>
              <w:left w:w="108" w:type="dxa"/>
              <w:bottom w:w="0" w:type="dxa"/>
              <w:right w:w="108" w:type="dxa"/>
            </w:tcMar>
            <w:vAlign w:val="center"/>
          </w:tcPr>
          <w:p w14:paraId="33484892">
            <w:pPr>
              <w:spacing w:line="240" w:lineRule="auto"/>
              <w:ind w:firstLine="0" w:firstLineChars="0"/>
              <w:jc w:val="center"/>
              <w:rPr>
                <w:rFonts w:hint="eastAsia" w:ascii="微软雅黑" w:hAnsi="微软雅黑" w:cs="微软雅黑"/>
                <w:bCs/>
                <w:sz w:val="24"/>
              </w:rPr>
            </w:pPr>
            <w:r>
              <w:rPr>
                <w:rFonts w:hint="eastAsia" w:ascii="微软雅黑" w:hAnsi="微软雅黑" w:cs="微软雅黑"/>
                <w:b/>
                <w:sz w:val="18"/>
                <w:szCs w:val="18"/>
              </w:rPr>
              <w:t>指标名称</w:t>
            </w:r>
          </w:p>
        </w:tc>
        <w:tc>
          <w:tcPr>
            <w:tcW w:w="758" w:type="dxa"/>
            <w:shd w:val="clear" w:color="auto" w:fill="auto"/>
            <w:tcMar>
              <w:top w:w="0" w:type="dxa"/>
              <w:left w:w="108" w:type="dxa"/>
              <w:bottom w:w="0" w:type="dxa"/>
              <w:right w:w="108" w:type="dxa"/>
            </w:tcMar>
            <w:vAlign w:val="center"/>
          </w:tcPr>
          <w:p w14:paraId="7714D5B0">
            <w:pPr>
              <w:spacing w:line="240" w:lineRule="auto"/>
              <w:ind w:firstLine="0" w:firstLineChars="0"/>
              <w:jc w:val="center"/>
              <w:rPr>
                <w:rFonts w:hint="eastAsia" w:ascii="微软雅黑" w:hAnsi="微软雅黑" w:cs="微软雅黑"/>
                <w:b/>
                <w:sz w:val="18"/>
                <w:szCs w:val="18"/>
              </w:rPr>
            </w:pPr>
            <w:r>
              <w:rPr>
                <w:rFonts w:hint="eastAsia" w:ascii="微软雅黑" w:hAnsi="微软雅黑" w:cs="微软雅黑"/>
                <w:b/>
                <w:sz w:val="18"/>
                <w:szCs w:val="18"/>
              </w:rPr>
              <w:t>计量</w:t>
            </w:r>
          </w:p>
          <w:p w14:paraId="7556BA2B">
            <w:pPr>
              <w:spacing w:line="240" w:lineRule="auto"/>
              <w:ind w:firstLine="0" w:firstLineChars="0"/>
              <w:jc w:val="center"/>
              <w:rPr>
                <w:rFonts w:hint="eastAsia" w:ascii="微软雅黑" w:hAnsi="微软雅黑" w:cs="微软雅黑"/>
                <w:bCs/>
                <w:sz w:val="24"/>
              </w:rPr>
            </w:pPr>
            <w:r>
              <w:rPr>
                <w:rFonts w:hint="eastAsia" w:ascii="微软雅黑" w:hAnsi="微软雅黑" w:cs="微软雅黑"/>
                <w:b/>
                <w:sz w:val="18"/>
                <w:szCs w:val="18"/>
              </w:rPr>
              <w:t>单位</w:t>
            </w:r>
          </w:p>
        </w:tc>
        <w:tc>
          <w:tcPr>
            <w:tcW w:w="993" w:type="dxa"/>
            <w:shd w:val="clear" w:color="auto" w:fill="auto"/>
            <w:tcMar>
              <w:top w:w="0" w:type="dxa"/>
              <w:left w:w="108" w:type="dxa"/>
              <w:bottom w:w="0" w:type="dxa"/>
              <w:right w:w="108" w:type="dxa"/>
            </w:tcMar>
            <w:vAlign w:val="center"/>
          </w:tcPr>
          <w:p w14:paraId="1B30FFEE">
            <w:pPr>
              <w:spacing w:line="240" w:lineRule="auto"/>
              <w:ind w:firstLine="0" w:firstLineChars="0"/>
              <w:jc w:val="center"/>
              <w:rPr>
                <w:rFonts w:hint="eastAsia" w:ascii="微软雅黑" w:hAnsi="微软雅黑" w:cs="微软雅黑"/>
                <w:bCs/>
                <w:sz w:val="24"/>
              </w:rPr>
            </w:pPr>
            <w:r>
              <w:rPr>
                <w:rFonts w:hint="eastAsia" w:ascii="微软雅黑" w:hAnsi="微软雅黑" w:cs="微软雅黑"/>
                <w:b/>
                <w:sz w:val="18"/>
                <w:szCs w:val="18"/>
              </w:rPr>
              <w:t>大型</w:t>
            </w:r>
          </w:p>
        </w:tc>
        <w:tc>
          <w:tcPr>
            <w:tcW w:w="1491" w:type="dxa"/>
            <w:shd w:val="clear" w:color="auto" w:fill="auto"/>
            <w:tcMar>
              <w:top w:w="0" w:type="dxa"/>
              <w:left w:w="108" w:type="dxa"/>
              <w:bottom w:w="0" w:type="dxa"/>
              <w:right w:w="108" w:type="dxa"/>
            </w:tcMar>
            <w:vAlign w:val="center"/>
          </w:tcPr>
          <w:p w14:paraId="41D70E20">
            <w:pPr>
              <w:spacing w:line="240" w:lineRule="auto"/>
              <w:ind w:firstLine="0" w:firstLineChars="0"/>
              <w:jc w:val="center"/>
              <w:rPr>
                <w:rFonts w:hint="eastAsia" w:ascii="微软雅黑" w:hAnsi="微软雅黑" w:cs="微软雅黑"/>
                <w:bCs/>
                <w:sz w:val="24"/>
              </w:rPr>
            </w:pPr>
            <w:r>
              <w:rPr>
                <w:rFonts w:hint="eastAsia" w:ascii="微软雅黑" w:hAnsi="微软雅黑" w:cs="微软雅黑"/>
                <w:b/>
                <w:sz w:val="18"/>
                <w:szCs w:val="18"/>
              </w:rPr>
              <w:t>中型</w:t>
            </w:r>
          </w:p>
        </w:tc>
        <w:tc>
          <w:tcPr>
            <w:tcW w:w="1315" w:type="dxa"/>
            <w:shd w:val="clear" w:color="auto" w:fill="auto"/>
            <w:tcMar>
              <w:top w:w="0" w:type="dxa"/>
              <w:left w:w="108" w:type="dxa"/>
              <w:bottom w:w="0" w:type="dxa"/>
              <w:right w:w="108" w:type="dxa"/>
            </w:tcMar>
            <w:vAlign w:val="center"/>
          </w:tcPr>
          <w:p w14:paraId="7245B218">
            <w:pPr>
              <w:spacing w:line="240" w:lineRule="auto"/>
              <w:ind w:firstLine="0" w:firstLineChars="0"/>
              <w:jc w:val="center"/>
              <w:rPr>
                <w:rFonts w:hint="eastAsia" w:ascii="微软雅黑" w:hAnsi="微软雅黑" w:cs="微软雅黑"/>
                <w:bCs/>
                <w:sz w:val="24"/>
              </w:rPr>
            </w:pPr>
            <w:r>
              <w:rPr>
                <w:rFonts w:hint="eastAsia" w:ascii="微软雅黑" w:hAnsi="微软雅黑" w:cs="微软雅黑"/>
                <w:b/>
                <w:sz w:val="18"/>
                <w:szCs w:val="18"/>
              </w:rPr>
              <w:t>小型</w:t>
            </w:r>
          </w:p>
        </w:tc>
        <w:tc>
          <w:tcPr>
            <w:tcW w:w="908" w:type="dxa"/>
            <w:shd w:val="clear" w:color="auto" w:fill="auto"/>
            <w:tcMar>
              <w:top w:w="0" w:type="dxa"/>
              <w:left w:w="108" w:type="dxa"/>
              <w:bottom w:w="0" w:type="dxa"/>
              <w:right w:w="108" w:type="dxa"/>
            </w:tcMar>
            <w:vAlign w:val="center"/>
          </w:tcPr>
          <w:p w14:paraId="76CE4611">
            <w:pPr>
              <w:spacing w:line="240" w:lineRule="auto"/>
              <w:ind w:firstLine="0" w:firstLineChars="0"/>
              <w:jc w:val="center"/>
              <w:rPr>
                <w:rFonts w:hint="eastAsia" w:ascii="微软雅黑" w:hAnsi="微软雅黑" w:cs="微软雅黑"/>
                <w:bCs/>
                <w:sz w:val="24"/>
              </w:rPr>
            </w:pPr>
            <w:r>
              <w:rPr>
                <w:rFonts w:hint="eastAsia" w:ascii="微软雅黑" w:hAnsi="微软雅黑" w:cs="微软雅黑"/>
                <w:b/>
                <w:sz w:val="18"/>
                <w:szCs w:val="18"/>
              </w:rPr>
              <w:t>微型</w:t>
            </w:r>
          </w:p>
        </w:tc>
      </w:tr>
      <w:tr w14:paraId="11D2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06D3938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农、林、牧、渔业</w:t>
            </w:r>
          </w:p>
        </w:tc>
        <w:tc>
          <w:tcPr>
            <w:tcW w:w="1281" w:type="dxa"/>
            <w:shd w:val="clear" w:color="auto" w:fill="auto"/>
            <w:tcMar>
              <w:top w:w="0" w:type="dxa"/>
              <w:left w:w="108" w:type="dxa"/>
              <w:bottom w:w="0" w:type="dxa"/>
              <w:right w:w="108" w:type="dxa"/>
            </w:tcMar>
            <w:vAlign w:val="center"/>
          </w:tcPr>
          <w:p w14:paraId="7DCF5C7C">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171BF4F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26915B35">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Y≥20000</w:t>
            </w:r>
          </w:p>
        </w:tc>
        <w:tc>
          <w:tcPr>
            <w:tcW w:w="1491" w:type="dxa"/>
            <w:shd w:val="clear" w:color="auto" w:fill="auto"/>
            <w:tcMar>
              <w:top w:w="0" w:type="dxa"/>
              <w:left w:w="108" w:type="dxa"/>
              <w:bottom w:w="0" w:type="dxa"/>
              <w:right w:w="108" w:type="dxa"/>
            </w:tcMar>
            <w:vAlign w:val="center"/>
          </w:tcPr>
          <w:p w14:paraId="3164D1E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500≤Y＜20000</w:t>
            </w:r>
          </w:p>
        </w:tc>
        <w:tc>
          <w:tcPr>
            <w:tcW w:w="1315" w:type="dxa"/>
            <w:shd w:val="clear" w:color="auto" w:fill="auto"/>
            <w:tcMar>
              <w:top w:w="0" w:type="dxa"/>
              <w:left w:w="108" w:type="dxa"/>
              <w:bottom w:w="0" w:type="dxa"/>
              <w:right w:w="108" w:type="dxa"/>
            </w:tcMar>
            <w:vAlign w:val="center"/>
          </w:tcPr>
          <w:p w14:paraId="03D64A7E">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50≤Y＜500</w:t>
            </w:r>
          </w:p>
        </w:tc>
        <w:tc>
          <w:tcPr>
            <w:tcW w:w="908" w:type="dxa"/>
            <w:shd w:val="clear" w:color="auto" w:fill="auto"/>
            <w:tcMar>
              <w:top w:w="0" w:type="dxa"/>
              <w:left w:w="108" w:type="dxa"/>
              <w:bottom w:w="0" w:type="dxa"/>
              <w:right w:w="108" w:type="dxa"/>
            </w:tcMar>
            <w:vAlign w:val="center"/>
          </w:tcPr>
          <w:p w14:paraId="4EF46BA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Y＜50</w:t>
            </w:r>
          </w:p>
        </w:tc>
      </w:tr>
      <w:tr w14:paraId="6D8B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43EE511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工业 *</w:t>
            </w:r>
          </w:p>
        </w:tc>
        <w:tc>
          <w:tcPr>
            <w:tcW w:w="1281" w:type="dxa"/>
            <w:shd w:val="clear" w:color="auto" w:fill="auto"/>
            <w:tcMar>
              <w:top w:w="0" w:type="dxa"/>
              <w:left w:w="108" w:type="dxa"/>
              <w:bottom w:w="0" w:type="dxa"/>
              <w:right w:w="108" w:type="dxa"/>
            </w:tcMar>
            <w:vAlign w:val="center"/>
          </w:tcPr>
          <w:p w14:paraId="28A9006C">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从业人员(X)</w:t>
            </w:r>
          </w:p>
        </w:tc>
        <w:tc>
          <w:tcPr>
            <w:tcW w:w="758" w:type="dxa"/>
            <w:shd w:val="clear" w:color="auto" w:fill="auto"/>
            <w:tcMar>
              <w:top w:w="0" w:type="dxa"/>
              <w:left w:w="108" w:type="dxa"/>
              <w:bottom w:w="0" w:type="dxa"/>
              <w:right w:w="108" w:type="dxa"/>
            </w:tcMar>
            <w:vAlign w:val="center"/>
          </w:tcPr>
          <w:p w14:paraId="768203C0">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人</w:t>
            </w:r>
          </w:p>
        </w:tc>
        <w:tc>
          <w:tcPr>
            <w:tcW w:w="993" w:type="dxa"/>
            <w:shd w:val="clear" w:color="auto" w:fill="auto"/>
            <w:tcMar>
              <w:top w:w="0" w:type="dxa"/>
              <w:left w:w="108" w:type="dxa"/>
              <w:bottom w:w="0" w:type="dxa"/>
              <w:right w:w="108" w:type="dxa"/>
            </w:tcMar>
            <w:vAlign w:val="center"/>
          </w:tcPr>
          <w:p w14:paraId="74D6D8C1">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X≥1000</w:t>
            </w:r>
          </w:p>
        </w:tc>
        <w:tc>
          <w:tcPr>
            <w:tcW w:w="1491" w:type="dxa"/>
            <w:shd w:val="clear" w:color="auto" w:fill="auto"/>
            <w:tcMar>
              <w:top w:w="0" w:type="dxa"/>
              <w:left w:w="108" w:type="dxa"/>
              <w:bottom w:w="0" w:type="dxa"/>
              <w:right w:w="108" w:type="dxa"/>
            </w:tcMar>
            <w:vAlign w:val="center"/>
          </w:tcPr>
          <w:p w14:paraId="714655A1">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300≤X＜1000</w:t>
            </w:r>
          </w:p>
        </w:tc>
        <w:tc>
          <w:tcPr>
            <w:tcW w:w="1315" w:type="dxa"/>
            <w:shd w:val="clear" w:color="auto" w:fill="auto"/>
            <w:tcMar>
              <w:top w:w="0" w:type="dxa"/>
              <w:left w:w="108" w:type="dxa"/>
              <w:bottom w:w="0" w:type="dxa"/>
              <w:right w:w="108" w:type="dxa"/>
            </w:tcMar>
            <w:vAlign w:val="center"/>
          </w:tcPr>
          <w:p w14:paraId="324FE286">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20≤X＜300</w:t>
            </w:r>
          </w:p>
        </w:tc>
        <w:tc>
          <w:tcPr>
            <w:tcW w:w="908" w:type="dxa"/>
            <w:shd w:val="clear" w:color="auto" w:fill="auto"/>
            <w:tcMar>
              <w:top w:w="0" w:type="dxa"/>
              <w:left w:w="108" w:type="dxa"/>
              <w:bottom w:w="0" w:type="dxa"/>
              <w:right w:w="108" w:type="dxa"/>
            </w:tcMar>
            <w:vAlign w:val="center"/>
          </w:tcPr>
          <w:p w14:paraId="3DB1EAD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X＜20</w:t>
            </w:r>
          </w:p>
        </w:tc>
      </w:tr>
      <w:tr w14:paraId="64A6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636A19A">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48E23DF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2A708008">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38EC6F13">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Y≥40000</w:t>
            </w:r>
          </w:p>
        </w:tc>
        <w:tc>
          <w:tcPr>
            <w:tcW w:w="1491" w:type="dxa"/>
            <w:shd w:val="clear" w:color="auto" w:fill="auto"/>
            <w:tcMar>
              <w:top w:w="0" w:type="dxa"/>
              <w:left w:w="108" w:type="dxa"/>
              <w:bottom w:w="0" w:type="dxa"/>
              <w:right w:w="108" w:type="dxa"/>
            </w:tcMar>
            <w:vAlign w:val="center"/>
          </w:tcPr>
          <w:p w14:paraId="616E0045">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2000≤Y＜40000</w:t>
            </w:r>
          </w:p>
        </w:tc>
        <w:tc>
          <w:tcPr>
            <w:tcW w:w="1315" w:type="dxa"/>
            <w:shd w:val="clear" w:color="auto" w:fill="auto"/>
            <w:tcMar>
              <w:top w:w="0" w:type="dxa"/>
              <w:left w:w="108" w:type="dxa"/>
              <w:bottom w:w="0" w:type="dxa"/>
              <w:right w:w="108" w:type="dxa"/>
            </w:tcMar>
            <w:vAlign w:val="center"/>
          </w:tcPr>
          <w:p w14:paraId="540D4523">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300≤Y＜2000</w:t>
            </w:r>
          </w:p>
        </w:tc>
        <w:tc>
          <w:tcPr>
            <w:tcW w:w="908" w:type="dxa"/>
            <w:shd w:val="clear" w:color="auto" w:fill="auto"/>
            <w:tcMar>
              <w:top w:w="0" w:type="dxa"/>
              <w:left w:w="108" w:type="dxa"/>
              <w:bottom w:w="0" w:type="dxa"/>
              <w:right w:w="108" w:type="dxa"/>
            </w:tcMar>
            <w:vAlign w:val="center"/>
          </w:tcPr>
          <w:p w14:paraId="1C22230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Y＜300</w:t>
            </w:r>
          </w:p>
        </w:tc>
      </w:tr>
      <w:tr w14:paraId="5DC6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725906E0">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建筑业</w:t>
            </w:r>
          </w:p>
        </w:tc>
        <w:tc>
          <w:tcPr>
            <w:tcW w:w="1281" w:type="dxa"/>
            <w:shd w:val="clear" w:color="auto" w:fill="auto"/>
            <w:tcMar>
              <w:top w:w="0" w:type="dxa"/>
              <w:left w:w="108" w:type="dxa"/>
              <w:bottom w:w="0" w:type="dxa"/>
              <w:right w:w="108" w:type="dxa"/>
            </w:tcMar>
            <w:vAlign w:val="center"/>
          </w:tcPr>
          <w:p w14:paraId="5C69B9BB">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5F072C9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3146D87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Y≥80000</w:t>
            </w:r>
          </w:p>
        </w:tc>
        <w:tc>
          <w:tcPr>
            <w:tcW w:w="1491" w:type="dxa"/>
            <w:shd w:val="clear" w:color="auto" w:fill="auto"/>
            <w:tcMar>
              <w:top w:w="0" w:type="dxa"/>
              <w:left w:w="108" w:type="dxa"/>
              <w:bottom w:w="0" w:type="dxa"/>
              <w:right w:w="108" w:type="dxa"/>
            </w:tcMar>
            <w:vAlign w:val="center"/>
          </w:tcPr>
          <w:p w14:paraId="05EB939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6000≤Y＜80000</w:t>
            </w:r>
          </w:p>
        </w:tc>
        <w:tc>
          <w:tcPr>
            <w:tcW w:w="1315" w:type="dxa"/>
            <w:shd w:val="clear" w:color="auto" w:fill="auto"/>
            <w:tcMar>
              <w:top w:w="0" w:type="dxa"/>
              <w:left w:w="108" w:type="dxa"/>
              <w:bottom w:w="0" w:type="dxa"/>
              <w:right w:w="108" w:type="dxa"/>
            </w:tcMar>
            <w:vAlign w:val="center"/>
          </w:tcPr>
          <w:p w14:paraId="3988F3F3">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300≤Y＜6000</w:t>
            </w:r>
          </w:p>
        </w:tc>
        <w:tc>
          <w:tcPr>
            <w:tcW w:w="908" w:type="dxa"/>
            <w:shd w:val="clear" w:color="auto" w:fill="auto"/>
            <w:tcMar>
              <w:top w:w="0" w:type="dxa"/>
              <w:left w:w="108" w:type="dxa"/>
              <w:bottom w:w="0" w:type="dxa"/>
              <w:right w:w="108" w:type="dxa"/>
            </w:tcMar>
            <w:vAlign w:val="center"/>
          </w:tcPr>
          <w:p w14:paraId="560375B0">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Y＜300</w:t>
            </w:r>
          </w:p>
        </w:tc>
      </w:tr>
      <w:tr w14:paraId="37AE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B09A0B3">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2B66C93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资产总额(Z)</w:t>
            </w:r>
          </w:p>
        </w:tc>
        <w:tc>
          <w:tcPr>
            <w:tcW w:w="758" w:type="dxa"/>
            <w:shd w:val="clear" w:color="auto" w:fill="auto"/>
            <w:tcMar>
              <w:top w:w="0" w:type="dxa"/>
              <w:left w:w="108" w:type="dxa"/>
              <w:bottom w:w="0" w:type="dxa"/>
              <w:right w:w="108" w:type="dxa"/>
            </w:tcMar>
            <w:vAlign w:val="center"/>
          </w:tcPr>
          <w:p w14:paraId="214158A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62F3088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Z≥80000</w:t>
            </w:r>
          </w:p>
        </w:tc>
        <w:tc>
          <w:tcPr>
            <w:tcW w:w="1491" w:type="dxa"/>
            <w:shd w:val="clear" w:color="auto" w:fill="auto"/>
            <w:tcMar>
              <w:top w:w="0" w:type="dxa"/>
              <w:left w:w="108" w:type="dxa"/>
              <w:bottom w:w="0" w:type="dxa"/>
              <w:right w:w="108" w:type="dxa"/>
            </w:tcMar>
            <w:vAlign w:val="center"/>
          </w:tcPr>
          <w:p w14:paraId="209B5201">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5000≤Z＜80000</w:t>
            </w:r>
          </w:p>
        </w:tc>
        <w:tc>
          <w:tcPr>
            <w:tcW w:w="1315" w:type="dxa"/>
            <w:shd w:val="clear" w:color="auto" w:fill="auto"/>
            <w:tcMar>
              <w:top w:w="0" w:type="dxa"/>
              <w:left w:w="108" w:type="dxa"/>
              <w:bottom w:w="0" w:type="dxa"/>
              <w:right w:w="108" w:type="dxa"/>
            </w:tcMar>
            <w:vAlign w:val="center"/>
          </w:tcPr>
          <w:p w14:paraId="01A5A8D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300≤Z＜5000</w:t>
            </w:r>
          </w:p>
        </w:tc>
        <w:tc>
          <w:tcPr>
            <w:tcW w:w="908" w:type="dxa"/>
            <w:shd w:val="clear" w:color="auto" w:fill="auto"/>
            <w:tcMar>
              <w:top w:w="0" w:type="dxa"/>
              <w:left w:w="108" w:type="dxa"/>
              <w:bottom w:w="0" w:type="dxa"/>
              <w:right w:w="108" w:type="dxa"/>
            </w:tcMar>
            <w:vAlign w:val="center"/>
          </w:tcPr>
          <w:p w14:paraId="4B4BD81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Z＜300</w:t>
            </w:r>
          </w:p>
        </w:tc>
      </w:tr>
      <w:tr w14:paraId="5B8F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41976FD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批发业</w:t>
            </w:r>
          </w:p>
        </w:tc>
        <w:tc>
          <w:tcPr>
            <w:tcW w:w="1281" w:type="dxa"/>
            <w:shd w:val="clear" w:color="auto" w:fill="auto"/>
            <w:tcMar>
              <w:top w:w="0" w:type="dxa"/>
              <w:left w:w="108" w:type="dxa"/>
              <w:bottom w:w="0" w:type="dxa"/>
              <w:right w:w="108" w:type="dxa"/>
            </w:tcMar>
            <w:vAlign w:val="center"/>
          </w:tcPr>
          <w:p w14:paraId="69AABC2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从业人员(X)</w:t>
            </w:r>
          </w:p>
        </w:tc>
        <w:tc>
          <w:tcPr>
            <w:tcW w:w="758" w:type="dxa"/>
            <w:shd w:val="clear" w:color="auto" w:fill="auto"/>
            <w:tcMar>
              <w:top w:w="0" w:type="dxa"/>
              <w:left w:w="108" w:type="dxa"/>
              <w:bottom w:w="0" w:type="dxa"/>
              <w:right w:w="108" w:type="dxa"/>
            </w:tcMar>
            <w:vAlign w:val="center"/>
          </w:tcPr>
          <w:p w14:paraId="5601530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人</w:t>
            </w:r>
          </w:p>
        </w:tc>
        <w:tc>
          <w:tcPr>
            <w:tcW w:w="993" w:type="dxa"/>
            <w:shd w:val="clear" w:color="auto" w:fill="auto"/>
            <w:tcMar>
              <w:top w:w="0" w:type="dxa"/>
              <w:left w:w="108" w:type="dxa"/>
              <w:bottom w:w="0" w:type="dxa"/>
              <w:right w:w="108" w:type="dxa"/>
            </w:tcMar>
            <w:vAlign w:val="center"/>
          </w:tcPr>
          <w:p w14:paraId="0BDBF19E">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X≥200</w:t>
            </w:r>
          </w:p>
        </w:tc>
        <w:tc>
          <w:tcPr>
            <w:tcW w:w="1491" w:type="dxa"/>
            <w:shd w:val="clear" w:color="auto" w:fill="auto"/>
            <w:tcMar>
              <w:top w:w="0" w:type="dxa"/>
              <w:left w:w="108" w:type="dxa"/>
              <w:bottom w:w="0" w:type="dxa"/>
              <w:right w:w="108" w:type="dxa"/>
            </w:tcMar>
            <w:vAlign w:val="center"/>
          </w:tcPr>
          <w:p w14:paraId="0FD0F05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20≤X＜200</w:t>
            </w:r>
          </w:p>
        </w:tc>
        <w:tc>
          <w:tcPr>
            <w:tcW w:w="1315" w:type="dxa"/>
            <w:shd w:val="clear" w:color="auto" w:fill="auto"/>
            <w:tcMar>
              <w:top w:w="0" w:type="dxa"/>
              <w:left w:w="108" w:type="dxa"/>
              <w:bottom w:w="0" w:type="dxa"/>
              <w:right w:w="108" w:type="dxa"/>
            </w:tcMar>
            <w:vAlign w:val="center"/>
          </w:tcPr>
          <w:p w14:paraId="5DA157C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5≤X＜20</w:t>
            </w:r>
          </w:p>
        </w:tc>
        <w:tc>
          <w:tcPr>
            <w:tcW w:w="908" w:type="dxa"/>
            <w:shd w:val="clear" w:color="auto" w:fill="auto"/>
            <w:tcMar>
              <w:top w:w="0" w:type="dxa"/>
              <w:left w:w="108" w:type="dxa"/>
              <w:bottom w:w="0" w:type="dxa"/>
              <w:right w:w="108" w:type="dxa"/>
            </w:tcMar>
            <w:vAlign w:val="center"/>
          </w:tcPr>
          <w:p w14:paraId="11B15825">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X＜5</w:t>
            </w:r>
          </w:p>
        </w:tc>
      </w:tr>
      <w:tr w14:paraId="5D12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05765C0">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53E74D4B">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6B8D083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1C811B3F">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Y≥40000</w:t>
            </w:r>
          </w:p>
        </w:tc>
        <w:tc>
          <w:tcPr>
            <w:tcW w:w="1491" w:type="dxa"/>
            <w:shd w:val="clear" w:color="auto" w:fill="auto"/>
            <w:tcMar>
              <w:top w:w="0" w:type="dxa"/>
              <w:left w:w="108" w:type="dxa"/>
              <w:bottom w:w="0" w:type="dxa"/>
              <w:right w:w="108" w:type="dxa"/>
            </w:tcMar>
            <w:vAlign w:val="center"/>
          </w:tcPr>
          <w:p w14:paraId="1FFEFDB4">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5000≤Y＜40000</w:t>
            </w:r>
          </w:p>
        </w:tc>
        <w:tc>
          <w:tcPr>
            <w:tcW w:w="1315" w:type="dxa"/>
            <w:shd w:val="clear" w:color="auto" w:fill="auto"/>
            <w:tcMar>
              <w:top w:w="0" w:type="dxa"/>
              <w:left w:w="108" w:type="dxa"/>
              <w:bottom w:w="0" w:type="dxa"/>
              <w:right w:w="108" w:type="dxa"/>
            </w:tcMar>
            <w:vAlign w:val="center"/>
          </w:tcPr>
          <w:p w14:paraId="1457B69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1000≤Y＜5000</w:t>
            </w:r>
          </w:p>
        </w:tc>
        <w:tc>
          <w:tcPr>
            <w:tcW w:w="908" w:type="dxa"/>
            <w:shd w:val="clear" w:color="auto" w:fill="auto"/>
            <w:tcMar>
              <w:top w:w="0" w:type="dxa"/>
              <w:left w:w="108" w:type="dxa"/>
              <w:bottom w:w="0" w:type="dxa"/>
              <w:right w:w="108" w:type="dxa"/>
            </w:tcMar>
            <w:vAlign w:val="center"/>
          </w:tcPr>
          <w:p w14:paraId="04055ECF">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Y＜1000</w:t>
            </w:r>
          </w:p>
        </w:tc>
      </w:tr>
      <w:tr w14:paraId="7048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837818C">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零售业</w:t>
            </w:r>
          </w:p>
        </w:tc>
        <w:tc>
          <w:tcPr>
            <w:tcW w:w="1281" w:type="dxa"/>
            <w:shd w:val="clear" w:color="auto" w:fill="auto"/>
            <w:tcMar>
              <w:top w:w="0" w:type="dxa"/>
              <w:left w:w="108" w:type="dxa"/>
              <w:bottom w:w="0" w:type="dxa"/>
              <w:right w:w="108" w:type="dxa"/>
            </w:tcMar>
            <w:vAlign w:val="center"/>
          </w:tcPr>
          <w:p w14:paraId="44719F31">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从业人员(X)</w:t>
            </w:r>
          </w:p>
        </w:tc>
        <w:tc>
          <w:tcPr>
            <w:tcW w:w="758" w:type="dxa"/>
            <w:shd w:val="clear" w:color="auto" w:fill="auto"/>
            <w:tcMar>
              <w:top w:w="0" w:type="dxa"/>
              <w:left w:w="108" w:type="dxa"/>
              <w:bottom w:w="0" w:type="dxa"/>
              <w:right w:w="108" w:type="dxa"/>
            </w:tcMar>
            <w:vAlign w:val="center"/>
          </w:tcPr>
          <w:p w14:paraId="55F4F1A4">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人</w:t>
            </w:r>
          </w:p>
        </w:tc>
        <w:tc>
          <w:tcPr>
            <w:tcW w:w="993" w:type="dxa"/>
            <w:shd w:val="clear" w:color="auto" w:fill="auto"/>
            <w:tcMar>
              <w:top w:w="0" w:type="dxa"/>
              <w:left w:w="108" w:type="dxa"/>
              <w:bottom w:w="0" w:type="dxa"/>
              <w:right w:w="108" w:type="dxa"/>
            </w:tcMar>
            <w:vAlign w:val="center"/>
          </w:tcPr>
          <w:p w14:paraId="30E70E6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X≥300</w:t>
            </w:r>
          </w:p>
        </w:tc>
        <w:tc>
          <w:tcPr>
            <w:tcW w:w="1491" w:type="dxa"/>
            <w:shd w:val="clear" w:color="auto" w:fill="auto"/>
            <w:tcMar>
              <w:top w:w="0" w:type="dxa"/>
              <w:left w:w="108" w:type="dxa"/>
              <w:bottom w:w="0" w:type="dxa"/>
              <w:right w:w="108" w:type="dxa"/>
            </w:tcMar>
            <w:vAlign w:val="center"/>
          </w:tcPr>
          <w:p w14:paraId="2B212A04">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50≤X＜300</w:t>
            </w:r>
          </w:p>
        </w:tc>
        <w:tc>
          <w:tcPr>
            <w:tcW w:w="1315" w:type="dxa"/>
            <w:shd w:val="clear" w:color="auto" w:fill="auto"/>
            <w:tcMar>
              <w:top w:w="0" w:type="dxa"/>
              <w:left w:w="108" w:type="dxa"/>
              <w:bottom w:w="0" w:type="dxa"/>
              <w:right w:w="108" w:type="dxa"/>
            </w:tcMar>
            <w:vAlign w:val="center"/>
          </w:tcPr>
          <w:p w14:paraId="32559AB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10≤X＜50</w:t>
            </w:r>
          </w:p>
        </w:tc>
        <w:tc>
          <w:tcPr>
            <w:tcW w:w="908" w:type="dxa"/>
            <w:shd w:val="clear" w:color="auto" w:fill="auto"/>
            <w:tcMar>
              <w:top w:w="0" w:type="dxa"/>
              <w:left w:w="108" w:type="dxa"/>
              <w:bottom w:w="0" w:type="dxa"/>
              <w:right w:w="108" w:type="dxa"/>
            </w:tcMar>
            <w:vAlign w:val="center"/>
          </w:tcPr>
          <w:p w14:paraId="191C5DD5">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X＜10</w:t>
            </w:r>
          </w:p>
        </w:tc>
      </w:tr>
      <w:tr w14:paraId="19D6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57A2616">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5A13D60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4605F786">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6DF59FA0">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Y≥20000</w:t>
            </w:r>
          </w:p>
        </w:tc>
        <w:tc>
          <w:tcPr>
            <w:tcW w:w="1491" w:type="dxa"/>
            <w:shd w:val="clear" w:color="auto" w:fill="auto"/>
            <w:tcMar>
              <w:top w:w="0" w:type="dxa"/>
              <w:left w:w="108" w:type="dxa"/>
              <w:bottom w:w="0" w:type="dxa"/>
              <w:right w:w="108" w:type="dxa"/>
            </w:tcMar>
            <w:vAlign w:val="center"/>
          </w:tcPr>
          <w:p w14:paraId="02F9B610">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500≤Y＜20000</w:t>
            </w:r>
          </w:p>
        </w:tc>
        <w:tc>
          <w:tcPr>
            <w:tcW w:w="1315" w:type="dxa"/>
            <w:shd w:val="clear" w:color="auto" w:fill="auto"/>
            <w:tcMar>
              <w:top w:w="0" w:type="dxa"/>
              <w:left w:w="108" w:type="dxa"/>
              <w:bottom w:w="0" w:type="dxa"/>
              <w:right w:w="108" w:type="dxa"/>
            </w:tcMar>
            <w:vAlign w:val="center"/>
          </w:tcPr>
          <w:p w14:paraId="40CA3DE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100≤Y＜500</w:t>
            </w:r>
          </w:p>
        </w:tc>
        <w:tc>
          <w:tcPr>
            <w:tcW w:w="908" w:type="dxa"/>
            <w:shd w:val="clear" w:color="auto" w:fill="auto"/>
            <w:tcMar>
              <w:top w:w="0" w:type="dxa"/>
              <w:left w:w="108" w:type="dxa"/>
              <w:bottom w:w="0" w:type="dxa"/>
              <w:right w:w="108" w:type="dxa"/>
            </w:tcMar>
            <w:vAlign w:val="center"/>
          </w:tcPr>
          <w:p w14:paraId="29B4D82E">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Y＜100</w:t>
            </w:r>
          </w:p>
        </w:tc>
      </w:tr>
      <w:tr w14:paraId="4D0D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44FE2A30">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交通运输业 *</w:t>
            </w:r>
          </w:p>
        </w:tc>
        <w:tc>
          <w:tcPr>
            <w:tcW w:w="1281" w:type="dxa"/>
            <w:shd w:val="clear" w:color="auto" w:fill="auto"/>
            <w:tcMar>
              <w:top w:w="0" w:type="dxa"/>
              <w:left w:w="108" w:type="dxa"/>
              <w:bottom w:w="0" w:type="dxa"/>
              <w:right w:w="108" w:type="dxa"/>
            </w:tcMar>
            <w:vAlign w:val="center"/>
          </w:tcPr>
          <w:p w14:paraId="65A53D04">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从业人员(X)</w:t>
            </w:r>
          </w:p>
        </w:tc>
        <w:tc>
          <w:tcPr>
            <w:tcW w:w="758" w:type="dxa"/>
            <w:shd w:val="clear" w:color="auto" w:fill="auto"/>
            <w:tcMar>
              <w:top w:w="0" w:type="dxa"/>
              <w:left w:w="108" w:type="dxa"/>
              <w:bottom w:w="0" w:type="dxa"/>
              <w:right w:w="108" w:type="dxa"/>
            </w:tcMar>
            <w:vAlign w:val="center"/>
          </w:tcPr>
          <w:p w14:paraId="0F22AA88">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人</w:t>
            </w:r>
          </w:p>
        </w:tc>
        <w:tc>
          <w:tcPr>
            <w:tcW w:w="993" w:type="dxa"/>
            <w:shd w:val="clear" w:color="auto" w:fill="auto"/>
            <w:tcMar>
              <w:top w:w="0" w:type="dxa"/>
              <w:left w:w="108" w:type="dxa"/>
              <w:bottom w:w="0" w:type="dxa"/>
              <w:right w:w="108" w:type="dxa"/>
            </w:tcMar>
            <w:vAlign w:val="center"/>
          </w:tcPr>
          <w:p w14:paraId="3FF4E25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X≥1000</w:t>
            </w:r>
          </w:p>
        </w:tc>
        <w:tc>
          <w:tcPr>
            <w:tcW w:w="1491" w:type="dxa"/>
            <w:shd w:val="clear" w:color="auto" w:fill="auto"/>
            <w:tcMar>
              <w:top w:w="0" w:type="dxa"/>
              <w:left w:w="108" w:type="dxa"/>
              <w:bottom w:w="0" w:type="dxa"/>
              <w:right w:w="108" w:type="dxa"/>
            </w:tcMar>
            <w:vAlign w:val="center"/>
          </w:tcPr>
          <w:p w14:paraId="309C39F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300≤X＜1000</w:t>
            </w:r>
          </w:p>
        </w:tc>
        <w:tc>
          <w:tcPr>
            <w:tcW w:w="1315" w:type="dxa"/>
            <w:shd w:val="clear" w:color="auto" w:fill="auto"/>
            <w:tcMar>
              <w:top w:w="0" w:type="dxa"/>
              <w:left w:w="108" w:type="dxa"/>
              <w:bottom w:w="0" w:type="dxa"/>
              <w:right w:w="108" w:type="dxa"/>
            </w:tcMar>
            <w:vAlign w:val="center"/>
          </w:tcPr>
          <w:p w14:paraId="74696796">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20≤X＜300</w:t>
            </w:r>
          </w:p>
        </w:tc>
        <w:tc>
          <w:tcPr>
            <w:tcW w:w="908" w:type="dxa"/>
            <w:shd w:val="clear" w:color="auto" w:fill="auto"/>
            <w:tcMar>
              <w:top w:w="0" w:type="dxa"/>
              <w:left w:w="108" w:type="dxa"/>
              <w:bottom w:w="0" w:type="dxa"/>
              <w:right w:w="108" w:type="dxa"/>
            </w:tcMar>
            <w:vAlign w:val="center"/>
          </w:tcPr>
          <w:p w14:paraId="0AB7ED0B">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X＜20</w:t>
            </w:r>
          </w:p>
        </w:tc>
      </w:tr>
      <w:tr w14:paraId="32F2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591B8CA">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126AE5D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2A00356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650CC6FE">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Y≥30000</w:t>
            </w:r>
          </w:p>
        </w:tc>
        <w:tc>
          <w:tcPr>
            <w:tcW w:w="1491" w:type="dxa"/>
            <w:shd w:val="clear" w:color="auto" w:fill="auto"/>
            <w:tcMar>
              <w:top w:w="0" w:type="dxa"/>
              <w:left w:w="108" w:type="dxa"/>
              <w:bottom w:w="0" w:type="dxa"/>
              <w:right w:w="108" w:type="dxa"/>
            </w:tcMar>
            <w:vAlign w:val="center"/>
          </w:tcPr>
          <w:p w14:paraId="363AE8AC">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3000≤Y＜30000</w:t>
            </w:r>
          </w:p>
        </w:tc>
        <w:tc>
          <w:tcPr>
            <w:tcW w:w="1315" w:type="dxa"/>
            <w:shd w:val="clear" w:color="auto" w:fill="auto"/>
            <w:tcMar>
              <w:top w:w="0" w:type="dxa"/>
              <w:left w:w="108" w:type="dxa"/>
              <w:bottom w:w="0" w:type="dxa"/>
              <w:right w:w="108" w:type="dxa"/>
            </w:tcMar>
            <w:vAlign w:val="center"/>
          </w:tcPr>
          <w:p w14:paraId="0CFCE5A1">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200≤Y＜3000</w:t>
            </w:r>
          </w:p>
        </w:tc>
        <w:tc>
          <w:tcPr>
            <w:tcW w:w="908" w:type="dxa"/>
            <w:shd w:val="clear" w:color="auto" w:fill="auto"/>
            <w:tcMar>
              <w:top w:w="0" w:type="dxa"/>
              <w:left w:w="108" w:type="dxa"/>
              <w:bottom w:w="0" w:type="dxa"/>
              <w:right w:w="108" w:type="dxa"/>
            </w:tcMar>
            <w:vAlign w:val="center"/>
          </w:tcPr>
          <w:p w14:paraId="5D020E7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Y＜200</w:t>
            </w:r>
          </w:p>
        </w:tc>
      </w:tr>
      <w:tr w14:paraId="7587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64C55E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仓储业</w:t>
            </w:r>
          </w:p>
        </w:tc>
        <w:tc>
          <w:tcPr>
            <w:tcW w:w="1281" w:type="dxa"/>
            <w:shd w:val="clear" w:color="auto" w:fill="auto"/>
            <w:tcMar>
              <w:top w:w="0" w:type="dxa"/>
              <w:left w:w="108" w:type="dxa"/>
              <w:bottom w:w="0" w:type="dxa"/>
              <w:right w:w="108" w:type="dxa"/>
            </w:tcMar>
            <w:vAlign w:val="center"/>
          </w:tcPr>
          <w:p w14:paraId="0989162E">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从业人员(X)</w:t>
            </w:r>
          </w:p>
        </w:tc>
        <w:tc>
          <w:tcPr>
            <w:tcW w:w="758" w:type="dxa"/>
            <w:shd w:val="clear" w:color="auto" w:fill="auto"/>
            <w:tcMar>
              <w:top w:w="0" w:type="dxa"/>
              <w:left w:w="108" w:type="dxa"/>
              <w:bottom w:w="0" w:type="dxa"/>
              <w:right w:w="108" w:type="dxa"/>
            </w:tcMar>
            <w:vAlign w:val="center"/>
          </w:tcPr>
          <w:p w14:paraId="6B249536">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人</w:t>
            </w:r>
          </w:p>
        </w:tc>
        <w:tc>
          <w:tcPr>
            <w:tcW w:w="993" w:type="dxa"/>
            <w:shd w:val="clear" w:color="auto" w:fill="auto"/>
            <w:tcMar>
              <w:top w:w="0" w:type="dxa"/>
              <w:left w:w="108" w:type="dxa"/>
              <w:bottom w:w="0" w:type="dxa"/>
              <w:right w:w="108" w:type="dxa"/>
            </w:tcMar>
            <w:vAlign w:val="center"/>
          </w:tcPr>
          <w:p w14:paraId="757D22C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X≥200</w:t>
            </w:r>
          </w:p>
        </w:tc>
        <w:tc>
          <w:tcPr>
            <w:tcW w:w="1491" w:type="dxa"/>
            <w:shd w:val="clear" w:color="auto" w:fill="auto"/>
            <w:tcMar>
              <w:top w:w="0" w:type="dxa"/>
              <w:left w:w="108" w:type="dxa"/>
              <w:bottom w:w="0" w:type="dxa"/>
              <w:right w:w="108" w:type="dxa"/>
            </w:tcMar>
            <w:vAlign w:val="center"/>
          </w:tcPr>
          <w:p w14:paraId="5CAC880E">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100≤X＜200</w:t>
            </w:r>
          </w:p>
        </w:tc>
        <w:tc>
          <w:tcPr>
            <w:tcW w:w="1315" w:type="dxa"/>
            <w:shd w:val="clear" w:color="auto" w:fill="auto"/>
            <w:tcMar>
              <w:top w:w="0" w:type="dxa"/>
              <w:left w:w="108" w:type="dxa"/>
              <w:bottom w:w="0" w:type="dxa"/>
              <w:right w:w="108" w:type="dxa"/>
            </w:tcMar>
            <w:vAlign w:val="center"/>
          </w:tcPr>
          <w:p w14:paraId="61EC77D8">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20≤X＜100</w:t>
            </w:r>
          </w:p>
        </w:tc>
        <w:tc>
          <w:tcPr>
            <w:tcW w:w="908" w:type="dxa"/>
            <w:shd w:val="clear" w:color="auto" w:fill="auto"/>
            <w:tcMar>
              <w:top w:w="0" w:type="dxa"/>
              <w:left w:w="108" w:type="dxa"/>
              <w:bottom w:w="0" w:type="dxa"/>
              <w:right w:w="108" w:type="dxa"/>
            </w:tcMar>
            <w:vAlign w:val="center"/>
          </w:tcPr>
          <w:p w14:paraId="47BE95D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X＜20</w:t>
            </w:r>
          </w:p>
        </w:tc>
      </w:tr>
      <w:tr w14:paraId="2297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D3C187F">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3584A1C5">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3C3ED01E">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50C2E8A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Y≥30000</w:t>
            </w:r>
          </w:p>
        </w:tc>
        <w:tc>
          <w:tcPr>
            <w:tcW w:w="1491" w:type="dxa"/>
            <w:shd w:val="clear" w:color="auto" w:fill="auto"/>
            <w:tcMar>
              <w:top w:w="0" w:type="dxa"/>
              <w:left w:w="108" w:type="dxa"/>
              <w:bottom w:w="0" w:type="dxa"/>
              <w:right w:w="108" w:type="dxa"/>
            </w:tcMar>
            <w:vAlign w:val="center"/>
          </w:tcPr>
          <w:p w14:paraId="60648C76">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1000≤Y＜30000</w:t>
            </w:r>
          </w:p>
        </w:tc>
        <w:tc>
          <w:tcPr>
            <w:tcW w:w="1315" w:type="dxa"/>
            <w:shd w:val="clear" w:color="auto" w:fill="auto"/>
            <w:tcMar>
              <w:top w:w="0" w:type="dxa"/>
              <w:left w:w="108" w:type="dxa"/>
              <w:bottom w:w="0" w:type="dxa"/>
              <w:right w:w="108" w:type="dxa"/>
            </w:tcMar>
            <w:vAlign w:val="center"/>
          </w:tcPr>
          <w:p w14:paraId="0C6D686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100≤Y＜1000</w:t>
            </w:r>
          </w:p>
        </w:tc>
        <w:tc>
          <w:tcPr>
            <w:tcW w:w="908" w:type="dxa"/>
            <w:shd w:val="clear" w:color="auto" w:fill="auto"/>
            <w:tcMar>
              <w:top w:w="0" w:type="dxa"/>
              <w:left w:w="108" w:type="dxa"/>
              <w:bottom w:w="0" w:type="dxa"/>
              <w:right w:w="108" w:type="dxa"/>
            </w:tcMar>
            <w:vAlign w:val="center"/>
          </w:tcPr>
          <w:p w14:paraId="5C4A1F16">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Y＜100</w:t>
            </w:r>
          </w:p>
        </w:tc>
      </w:tr>
      <w:tr w14:paraId="0552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29C7F513">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邮政业</w:t>
            </w:r>
          </w:p>
        </w:tc>
        <w:tc>
          <w:tcPr>
            <w:tcW w:w="1281" w:type="dxa"/>
            <w:shd w:val="clear" w:color="auto" w:fill="auto"/>
            <w:tcMar>
              <w:top w:w="0" w:type="dxa"/>
              <w:left w:w="108" w:type="dxa"/>
              <w:bottom w:w="0" w:type="dxa"/>
              <w:right w:w="108" w:type="dxa"/>
            </w:tcMar>
            <w:vAlign w:val="center"/>
          </w:tcPr>
          <w:p w14:paraId="7711928C">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从业人员(X)</w:t>
            </w:r>
          </w:p>
        </w:tc>
        <w:tc>
          <w:tcPr>
            <w:tcW w:w="758" w:type="dxa"/>
            <w:shd w:val="clear" w:color="auto" w:fill="auto"/>
            <w:tcMar>
              <w:top w:w="0" w:type="dxa"/>
              <w:left w:w="108" w:type="dxa"/>
              <w:bottom w:w="0" w:type="dxa"/>
              <w:right w:w="108" w:type="dxa"/>
            </w:tcMar>
            <w:vAlign w:val="center"/>
          </w:tcPr>
          <w:p w14:paraId="782FEAFC">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人</w:t>
            </w:r>
          </w:p>
        </w:tc>
        <w:tc>
          <w:tcPr>
            <w:tcW w:w="993" w:type="dxa"/>
            <w:shd w:val="clear" w:color="auto" w:fill="auto"/>
            <w:tcMar>
              <w:top w:w="0" w:type="dxa"/>
              <w:left w:w="108" w:type="dxa"/>
              <w:bottom w:w="0" w:type="dxa"/>
              <w:right w:w="108" w:type="dxa"/>
            </w:tcMar>
            <w:vAlign w:val="center"/>
          </w:tcPr>
          <w:p w14:paraId="6156B590">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X≥1000</w:t>
            </w:r>
          </w:p>
        </w:tc>
        <w:tc>
          <w:tcPr>
            <w:tcW w:w="1491" w:type="dxa"/>
            <w:shd w:val="clear" w:color="auto" w:fill="auto"/>
            <w:tcMar>
              <w:top w:w="0" w:type="dxa"/>
              <w:left w:w="108" w:type="dxa"/>
              <w:bottom w:w="0" w:type="dxa"/>
              <w:right w:w="108" w:type="dxa"/>
            </w:tcMar>
            <w:vAlign w:val="center"/>
          </w:tcPr>
          <w:p w14:paraId="5680446E">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300≤X＜1000</w:t>
            </w:r>
          </w:p>
        </w:tc>
        <w:tc>
          <w:tcPr>
            <w:tcW w:w="1315" w:type="dxa"/>
            <w:shd w:val="clear" w:color="auto" w:fill="auto"/>
            <w:tcMar>
              <w:top w:w="0" w:type="dxa"/>
              <w:left w:w="108" w:type="dxa"/>
              <w:bottom w:w="0" w:type="dxa"/>
              <w:right w:w="108" w:type="dxa"/>
            </w:tcMar>
            <w:vAlign w:val="center"/>
          </w:tcPr>
          <w:p w14:paraId="11CE181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20≤X＜300</w:t>
            </w:r>
          </w:p>
        </w:tc>
        <w:tc>
          <w:tcPr>
            <w:tcW w:w="908" w:type="dxa"/>
            <w:shd w:val="clear" w:color="auto" w:fill="auto"/>
            <w:tcMar>
              <w:top w:w="0" w:type="dxa"/>
              <w:left w:w="108" w:type="dxa"/>
              <w:bottom w:w="0" w:type="dxa"/>
              <w:right w:w="108" w:type="dxa"/>
            </w:tcMar>
            <w:vAlign w:val="center"/>
          </w:tcPr>
          <w:p w14:paraId="2A7FD67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X＜20</w:t>
            </w:r>
          </w:p>
        </w:tc>
      </w:tr>
      <w:tr w14:paraId="597A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CC26B55">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599C798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62EF7EEB">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18E4EAC5">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Y≥30000</w:t>
            </w:r>
          </w:p>
        </w:tc>
        <w:tc>
          <w:tcPr>
            <w:tcW w:w="1491" w:type="dxa"/>
            <w:shd w:val="clear" w:color="auto" w:fill="auto"/>
            <w:tcMar>
              <w:top w:w="0" w:type="dxa"/>
              <w:left w:w="108" w:type="dxa"/>
              <w:bottom w:w="0" w:type="dxa"/>
              <w:right w:w="108" w:type="dxa"/>
            </w:tcMar>
            <w:vAlign w:val="center"/>
          </w:tcPr>
          <w:p w14:paraId="210F428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2000≤Y＜30000</w:t>
            </w:r>
          </w:p>
        </w:tc>
        <w:tc>
          <w:tcPr>
            <w:tcW w:w="1315" w:type="dxa"/>
            <w:shd w:val="clear" w:color="auto" w:fill="auto"/>
            <w:tcMar>
              <w:top w:w="0" w:type="dxa"/>
              <w:left w:w="108" w:type="dxa"/>
              <w:bottom w:w="0" w:type="dxa"/>
              <w:right w:w="108" w:type="dxa"/>
            </w:tcMar>
            <w:vAlign w:val="center"/>
          </w:tcPr>
          <w:p w14:paraId="617859BC">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100≤Y＜2000</w:t>
            </w:r>
          </w:p>
        </w:tc>
        <w:tc>
          <w:tcPr>
            <w:tcW w:w="908" w:type="dxa"/>
            <w:shd w:val="clear" w:color="auto" w:fill="auto"/>
            <w:tcMar>
              <w:top w:w="0" w:type="dxa"/>
              <w:left w:w="108" w:type="dxa"/>
              <w:bottom w:w="0" w:type="dxa"/>
              <w:right w:w="108" w:type="dxa"/>
            </w:tcMar>
            <w:vAlign w:val="center"/>
          </w:tcPr>
          <w:p w14:paraId="61176493">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Y＜100</w:t>
            </w:r>
          </w:p>
        </w:tc>
      </w:tr>
      <w:tr w14:paraId="2A98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44391094">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住宿业</w:t>
            </w:r>
          </w:p>
        </w:tc>
        <w:tc>
          <w:tcPr>
            <w:tcW w:w="1281" w:type="dxa"/>
            <w:shd w:val="clear" w:color="auto" w:fill="auto"/>
            <w:tcMar>
              <w:top w:w="0" w:type="dxa"/>
              <w:left w:w="108" w:type="dxa"/>
              <w:bottom w:w="0" w:type="dxa"/>
              <w:right w:w="108" w:type="dxa"/>
            </w:tcMar>
            <w:vAlign w:val="center"/>
          </w:tcPr>
          <w:p w14:paraId="5C3DD4D5">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从业人员(X)</w:t>
            </w:r>
          </w:p>
        </w:tc>
        <w:tc>
          <w:tcPr>
            <w:tcW w:w="758" w:type="dxa"/>
            <w:shd w:val="clear" w:color="auto" w:fill="auto"/>
            <w:tcMar>
              <w:top w:w="0" w:type="dxa"/>
              <w:left w:w="108" w:type="dxa"/>
              <w:bottom w:w="0" w:type="dxa"/>
              <w:right w:w="108" w:type="dxa"/>
            </w:tcMar>
            <w:vAlign w:val="center"/>
          </w:tcPr>
          <w:p w14:paraId="4B1ACBC4">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人</w:t>
            </w:r>
          </w:p>
        </w:tc>
        <w:tc>
          <w:tcPr>
            <w:tcW w:w="993" w:type="dxa"/>
            <w:shd w:val="clear" w:color="auto" w:fill="auto"/>
            <w:tcMar>
              <w:top w:w="0" w:type="dxa"/>
              <w:left w:w="108" w:type="dxa"/>
              <w:bottom w:w="0" w:type="dxa"/>
              <w:right w:w="108" w:type="dxa"/>
            </w:tcMar>
            <w:vAlign w:val="center"/>
          </w:tcPr>
          <w:p w14:paraId="5E07F69E">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X≥300</w:t>
            </w:r>
          </w:p>
        </w:tc>
        <w:tc>
          <w:tcPr>
            <w:tcW w:w="1491" w:type="dxa"/>
            <w:shd w:val="clear" w:color="auto" w:fill="auto"/>
            <w:tcMar>
              <w:top w:w="0" w:type="dxa"/>
              <w:left w:w="108" w:type="dxa"/>
              <w:bottom w:w="0" w:type="dxa"/>
              <w:right w:w="108" w:type="dxa"/>
            </w:tcMar>
            <w:vAlign w:val="center"/>
          </w:tcPr>
          <w:p w14:paraId="728CF21F">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100≤X＜300</w:t>
            </w:r>
          </w:p>
        </w:tc>
        <w:tc>
          <w:tcPr>
            <w:tcW w:w="1315" w:type="dxa"/>
            <w:shd w:val="clear" w:color="auto" w:fill="auto"/>
            <w:tcMar>
              <w:top w:w="0" w:type="dxa"/>
              <w:left w:w="108" w:type="dxa"/>
              <w:bottom w:w="0" w:type="dxa"/>
              <w:right w:w="108" w:type="dxa"/>
            </w:tcMar>
            <w:vAlign w:val="center"/>
          </w:tcPr>
          <w:p w14:paraId="2431909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10≤X＜100</w:t>
            </w:r>
          </w:p>
        </w:tc>
        <w:tc>
          <w:tcPr>
            <w:tcW w:w="908" w:type="dxa"/>
            <w:shd w:val="clear" w:color="auto" w:fill="auto"/>
            <w:tcMar>
              <w:top w:w="0" w:type="dxa"/>
              <w:left w:w="108" w:type="dxa"/>
              <w:bottom w:w="0" w:type="dxa"/>
              <w:right w:w="108" w:type="dxa"/>
            </w:tcMar>
            <w:vAlign w:val="center"/>
          </w:tcPr>
          <w:p w14:paraId="1C84B81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X＜10</w:t>
            </w:r>
          </w:p>
        </w:tc>
      </w:tr>
      <w:tr w14:paraId="1386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45487C0">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59E88EC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49BAC48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1D118300">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Y≥10000</w:t>
            </w:r>
          </w:p>
        </w:tc>
        <w:tc>
          <w:tcPr>
            <w:tcW w:w="1491" w:type="dxa"/>
            <w:shd w:val="clear" w:color="auto" w:fill="auto"/>
            <w:tcMar>
              <w:top w:w="0" w:type="dxa"/>
              <w:left w:w="108" w:type="dxa"/>
              <w:bottom w:w="0" w:type="dxa"/>
              <w:right w:w="108" w:type="dxa"/>
            </w:tcMar>
            <w:vAlign w:val="center"/>
          </w:tcPr>
          <w:p w14:paraId="43DB4D53">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2000≤Y＜10000</w:t>
            </w:r>
          </w:p>
        </w:tc>
        <w:tc>
          <w:tcPr>
            <w:tcW w:w="1315" w:type="dxa"/>
            <w:shd w:val="clear" w:color="auto" w:fill="auto"/>
            <w:tcMar>
              <w:top w:w="0" w:type="dxa"/>
              <w:left w:w="108" w:type="dxa"/>
              <w:bottom w:w="0" w:type="dxa"/>
              <w:right w:w="108" w:type="dxa"/>
            </w:tcMar>
            <w:vAlign w:val="center"/>
          </w:tcPr>
          <w:p w14:paraId="4F323714">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100≤Y＜2000</w:t>
            </w:r>
          </w:p>
        </w:tc>
        <w:tc>
          <w:tcPr>
            <w:tcW w:w="908" w:type="dxa"/>
            <w:shd w:val="clear" w:color="auto" w:fill="auto"/>
            <w:tcMar>
              <w:top w:w="0" w:type="dxa"/>
              <w:left w:w="108" w:type="dxa"/>
              <w:bottom w:w="0" w:type="dxa"/>
              <w:right w:w="108" w:type="dxa"/>
            </w:tcMar>
            <w:vAlign w:val="center"/>
          </w:tcPr>
          <w:p w14:paraId="5477D08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Y＜100</w:t>
            </w:r>
          </w:p>
        </w:tc>
      </w:tr>
      <w:tr w14:paraId="1136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9732A5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餐饮业</w:t>
            </w:r>
          </w:p>
        </w:tc>
        <w:tc>
          <w:tcPr>
            <w:tcW w:w="1281" w:type="dxa"/>
            <w:shd w:val="clear" w:color="auto" w:fill="auto"/>
            <w:tcMar>
              <w:top w:w="0" w:type="dxa"/>
              <w:left w:w="108" w:type="dxa"/>
              <w:bottom w:w="0" w:type="dxa"/>
              <w:right w:w="108" w:type="dxa"/>
            </w:tcMar>
            <w:vAlign w:val="center"/>
          </w:tcPr>
          <w:p w14:paraId="122B6E66">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从业人员(X)</w:t>
            </w:r>
          </w:p>
        </w:tc>
        <w:tc>
          <w:tcPr>
            <w:tcW w:w="758" w:type="dxa"/>
            <w:shd w:val="clear" w:color="auto" w:fill="auto"/>
            <w:tcMar>
              <w:top w:w="0" w:type="dxa"/>
              <w:left w:w="108" w:type="dxa"/>
              <w:bottom w:w="0" w:type="dxa"/>
              <w:right w:w="108" w:type="dxa"/>
            </w:tcMar>
            <w:vAlign w:val="center"/>
          </w:tcPr>
          <w:p w14:paraId="2736F408">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人</w:t>
            </w:r>
          </w:p>
        </w:tc>
        <w:tc>
          <w:tcPr>
            <w:tcW w:w="993" w:type="dxa"/>
            <w:shd w:val="clear" w:color="auto" w:fill="auto"/>
            <w:tcMar>
              <w:top w:w="0" w:type="dxa"/>
              <w:left w:w="108" w:type="dxa"/>
              <w:bottom w:w="0" w:type="dxa"/>
              <w:right w:w="108" w:type="dxa"/>
            </w:tcMar>
            <w:vAlign w:val="center"/>
          </w:tcPr>
          <w:p w14:paraId="023C9A7F">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X≥300</w:t>
            </w:r>
          </w:p>
        </w:tc>
        <w:tc>
          <w:tcPr>
            <w:tcW w:w="1491" w:type="dxa"/>
            <w:shd w:val="clear" w:color="auto" w:fill="auto"/>
            <w:tcMar>
              <w:top w:w="0" w:type="dxa"/>
              <w:left w:w="108" w:type="dxa"/>
              <w:bottom w:w="0" w:type="dxa"/>
              <w:right w:w="108" w:type="dxa"/>
            </w:tcMar>
            <w:vAlign w:val="center"/>
          </w:tcPr>
          <w:p w14:paraId="69FFA77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100≤X＜300</w:t>
            </w:r>
          </w:p>
        </w:tc>
        <w:tc>
          <w:tcPr>
            <w:tcW w:w="1315" w:type="dxa"/>
            <w:shd w:val="clear" w:color="auto" w:fill="auto"/>
            <w:tcMar>
              <w:top w:w="0" w:type="dxa"/>
              <w:left w:w="108" w:type="dxa"/>
              <w:bottom w:w="0" w:type="dxa"/>
              <w:right w:w="108" w:type="dxa"/>
            </w:tcMar>
            <w:vAlign w:val="center"/>
          </w:tcPr>
          <w:p w14:paraId="0FC87C51">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10≤X＜100</w:t>
            </w:r>
          </w:p>
        </w:tc>
        <w:tc>
          <w:tcPr>
            <w:tcW w:w="908" w:type="dxa"/>
            <w:shd w:val="clear" w:color="auto" w:fill="auto"/>
            <w:tcMar>
              <w:top w:w="0" w:type="dxa"/>
              <w:left w:w="108" w:type="dxa"/>
              <w:bottom w:w="0" w:type="dxa"/>
              <w:right w:w="108" w:type="dxa"/>
            </w:tcMar>
            <w:vAlign w:val="center"/>
          </w:tcPr>
          <w:p w14:paraId="1955F21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X＜10</w:t>
            </w:r>
          </w:p>
        </w:tc>
      </w:tr>
      <w:tr w14:paraId="5742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1F7370C">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6407BB46">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17A8463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2D99B6DE">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Y≥10000</w:t>
            </w:r>
          </w:p>
        </w:tc>
        <w:tc>
          <w:tcPr>
            <w:tcW w:w="1491" w:type="dxa"/>
            <w:shd w:val="clear" w:color="auto" w:fill="auto"/>
            <w:tcMar>
              <w:top w:w="0" w:type="dxa"/>
              <w:left w:w="108" w:type="dxa"/>
              <w:bottom w:w="0" w:type="dxa"/>
              <w:right w:w="108" w:type="dxa"/>
            </w:tcMar>
            <w:vAlign w:val="center"/>
          </w:tcPr>
          <w:p w14:paraId="7D094028">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2000≤Y＜10000</w:t>
            </w:r>
          </w:p>
        </w:tc>
        <w:tc>
          <w:tcPr>
            <w:tcW w:w="1315" w:type="dxa"/>
            <w:shd w:val="clear" w:color="auto" w:fill="auto"/>
            <w:tcMar>
              <w:top w:w="0" w:type="dxa"/>
              <w:left w:w="108" w:type="dxa"/>
              <w:bottom w:w="0" w:type="dxa"/>
              <w:right w:w="108" w:type="dxa"/>
            </w:tcMar>
            <w:vAlign w:val="center"/>
          </w:tcPr>
          <w:p w14:paraId="66EF32BE">
            <w:pPr>
              <w:spacing w:line="240" w:lineRule="auto"/>
              <w:ind w:firstLine="0" w:firstLineChars="0"/>
              <w:jc w:val="center"/>
              <w:rPr>
                <w:rFonts w:hint="eastAsia" w:ascii="微软雅黑" w:hAnsi="微软雅黑" w:cs="微软雅黑"/>
                <w:bCs/>
                <w:sz w:val="24"/>
              </w:rPr>
            </w:pPr>
            <w:r>
              <w:rPr>
                <w:rFonts w:hint="eastAsia" w:ascii="微软雅黑" w:hAnsi="微软雅黑" w:cs="微软雅黑"/>
                <w:sz w:val="18"/>
                <w:szCs w:val="18"/>
              </w:rPr>
              <w:t> 100≤Y＜2000</w:t>
            </w:r>
          </w:p>
        </w:tc>
        <w:tc>
          <w:tcPr>
            <w:tcW w:w="908" w:type="dxa"/>
            <w:shd w:val="clear" w:color="auto" w:fill="auto"/>
            <w:tcMar>
              <w:top w:w="0" w:type="dxa"/>
              <w:left w:w="108" w:type="dxa"/>
              <w:bottom w:w="0" w:type="dxa"/>
              <w:right w:w="108" w:type="dxa"/>
            </w:tcMar>
            <w:vAlign w:val="center"/>
          </w:tcPr>
          <w:p w14:paraId="017A98B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Y＜100</w:t>
            </w:r>
          </w:p>
        </w:tc>
      </w:tr>
      <w:tr w14:paraId="428C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25649EB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信息传输业 *</w:t>
            </w:r>
          </w:p>
        </w:tc>
        <w:tc>
          <w:tcPr>
            <w:tcW w:w="1281" w:type="dxa"/>
            <w:shd w:val="clear" w:color="auto" w:fill="auto"/>
            <w:tcMar>
              <w:top w:w="0" w:type="dxa"/>
              <w:left w:w="108" w:type="dxa"/>
              <w:bottom w:w="0" w:type="dxa"/>
              <w:right w:w="108" w:type="dxa"/>
            </w:tcMar>
            <w:vAlign w:val="center"/>
          </w:tcPr>
          <w:p w14:paraId="2029EAD0">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从业人员(X)</w:t>
            </w:r>
          </w:p>
        </w:tc>
        <w:tc>
          <w:tcPr>
            <w:tcW w:w="758" w:type="dxa"/>
            <w:shd w:val="clear" w:color="auto" w:fill="auto"/>
            <w:tcMar>
              <w:top w:w="0" w:type="dxa"/>
              <w:left w:w="108" w:type="dxa"/>
              <w:bottom w:w="0" w:type="dxa"/>
              <w:right w:w="108" w:type="dxa"/>
            </w:tcMar>
            <w:vAlign w:val="center"/>
          </w:tcPr>
          <w:p w14:paraId="0321EB9B">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人</w:t>
            </w:r>
          </w:p>
        </w:tc>
        <w:tc>
          <w:tcPr>
            <w:tcW w:w="993" w:type="dxa"/>
            <w:shd w:val="clear" w:color="auto" w:fill="auto"/>
            <w:tcMar>
              <w:top w:w="0" w:type="dxa"/>
              <w:left w:w="108" w:type="dxa"/>
              <w:bottom w:w="0" w:type="dxa"/>
              <w:right w:w="108" w:type="dxa"/>
            </w:tcMar>
            <w:vAlign w:val="center"/>
          </w:tcPr>
          <w:p w14:paraId="47585C1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X≥2000</w:t>
            </w:r>
          </w:p>
        </w:tc>
        <w:tc>
          <w:tcPr>
            <w:tcW w:w="1491" w:type="dxa"/>
            <w:shd w:val="clear" w:color="auto" w:fill="auto"/>
            <w:tcMar>
              <w:top w:w="0" w:type="dxa"/>
              <w:left w:w="108" w:type="dxa"/>
              <w:bottom w:w="0" w:type="dxa"/>
              <w:right w:w="108" w:type="dxa"/>
            </w:tcMar>
            <w:vAlign w:val="center"/>
          </w:tcPr>
          <w:p w14:paraId="23D0F250">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100≤X＜2000</w:t>
            </w:r>
          </w:p>
        </w:tc>
        <w:tc>
          <w:tcPr>
            <w:tcW w:w="1315" w:type="dxa"/>
            <w:shd w:val="clear" w:color="auto" w:fill="auto"/>
            <w:tcMar>
              <w:top w:w="0" w:type="dxa"/>
              <w:left w:w="108" w:type="dxa"/>
              <w:bottom w:w="0" w:type="dxa"/>
              <w:right w:w="108" w:type="dxa"/>
            </w:tcMar>
            <w:vAlign w:val="center"/>
          </w:tcPr>
          <w:p w14:paraId="21ECB464">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10≤X＜100</w:t>
            </w:r>
          </w:p>
        </w:tc>
        <w:tc>
          <w:tcPr>
            <w:tcW w:w="908" w:type="dxa"/>
            <w:shd w:val="clear" w:color="auto" w:fill="auto"/>
            <w:tcMar>
              <w:top w:w="0" w:type="dxa"/>
              <w:left w:w="108" w:type="dxa"/>
              <w:bottom w:w="0" w:type="dxa"/>
              <w:right w:w="108" w:type="dxa"/>
            </w:tcMar>
            <w:vAlign w:val="center"/>
          </w:tcPr>
          <w:p w14:paraId="10D12531">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X＜10</w:t>
            </w:r>
          </w:p>
        </w:tc>
      </w:tr>
      <w:tr w14:paraId="2023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21E2641">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79AE3DA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2C80897C">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5A273515">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Y≥100000</w:t>
            </w:r>
          </w:p>
        </w:tc>
        <w:tc>
          <w:tcPr>
            <w:tcW w:w="1491" w:type="dxa"/>
            <w:shd w:val="clear" w:color="auto" w:fill="auto"/>
            <w:tcMar>
              <w:top w:w="0" w:type="dxa"/>
              <w:left w:w="108" w:type="dxa"/>
              <w:bottom w:w="0" w:type="dxa"/>
              <w:right w:w="108" w:type="dxa"/>
            </w:tcMar>
            <w:vAlign w:val="center"/>
          </w:tcPr>
          <w:p w14:paraId="2D2C5B1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1000≤Y＜100000</w:t>
            </w:r>
          </w:p>
        </w:tc>
        <w:tc>
          <w:tcPr>
            <w:tcW w:w="1315" w:type="dxa"/>
            <w:shd w:val="clear" w:color="auto" w:fill="auto"/>
            <w:tcMar>
              <w:top w:w="0" w:type="dxa"/>
              <w:left w:w="108" w:type="dxa"/>
              <w:bottom w:w="0" w:type="dxa"/>
              <w:right w:w="108" w:type="dxa"/>
            </w:tcMar>
            <w:vAlign w:val="center"/>
          </w:tcPr>
          <w:p w14:paraId="19AE7F5C">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100≤Y＜1000</w:t>
            </w:r>
          </w:p>
        </w:tc>
        <w:tc>
          <w:tcPr>
            <w:tcW w:w="908" w:type="dxa"/>
            <w:shd w:val="clear" w:color="auto" w:fill="auto"/>
            <w:tcMar>
              <w:top w:w="0" w:type="dxa"/>
              <w:left w:w="108" w:type="dxa"/>
              <w:bottom w:w="0" w:type="dxa"/>
              <w:right w:w="108" w:type="dxa"/>
            </w:tcMar>
            <w:vAlign w:val="center"/>
          </w:tcPr>
          <w:p w14:paraId="56589A4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Y＜100</w:t>
            </w:r>
          </w:p>
        </w:tc>
      </w:tr>
      <w:tr w14:paraId="7652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0B6FE0AA">
            <w:pPr>
              <w:spacing w:line="240" w:lineRule="auto"/>
              <w:ind w:firstLine="0" w:firstLineChars="0"/>
              <w:rPr>
                <w:rFonts w:hint="eastAsia" w:ascii="微软雅黑" w:hAnsi="微软雅黑" w:cs="微软雅黑"/>
                <w:bCs/>
                <w:sz w:val="24"/>
              </w:rPr>
            </w:pPr>
            <w:r>
              <w:rPr>
                <w:rFonts w:hint="eastAsia" w:ascii="微软雅黑" w:hAnsi="微软雅黑" w:cs="微软雅黑"/>
                <w:spacing w:val="-12"/>
                <w:sz w:val="18"/>
                <w:szCs w:val="18"/>
              </w:rPr>
              <w:t>软件和信息技术服</w:t>
            </w:r>
            <w:r>
              <w:rPr>
                <w:rFonts w:hint="eastAsia" w:ascii="微软雅黑" w:hAnsi="微软雅黑" w:cs="微软雅黑"/>
                <w:sz w:val="18"/>
                <w:szCs w:val="18"/>
              </w:rPr>
              <w:t>务业</w:t>
            </w:r>
          </w:p>
        </w:tc>
        <w:tc>
          <w:tcPr>
            <w:tcW w:w="1281" w:type="dxa"/>
            <w:shd w:val="clear" w:color="auto" w:fill="auto"/>
            <w:tcMar>
              <w:top w:w="0" w:type="dxa"/>
              <w:left w:w="108" w:type="dxa"/>
              <w:bottom w:w="0" w:type="dxa"/>
              <w:right w:w="108" w:type="dxa"/>
            </w:tcMar>
            <w:vAlign w:val="center"/>
          </w:tcPr>
          <w:p w14:paraId="5E0A8BE2">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从业人员(X)</w:t>
            </w:r>
          </w:p>
        </w:tc>
        <w:tc>
          <w:tcPr>
            <w:tcW w:w="758" w:type="dxa"/>
            <w:shd w:val="clear" w:color="auto" w:fill="auto"/>
            <w:tcMar>
              <w:top w:w="0" w:type="dxa"/>
              <w:left w:w="108" w:type="dxa"/>
              <w:bottom w:w="0" w:type="dxa"/>
              <w:right w:w="108" w:type="dxa"/>
            </w:tcMar>
            <w:vAlign w:val="center"/>
          </w:tcPr>
          <w:p w14:paraId="55A54ACC">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人</w:t>
            </w:r>
          </w:p>
        </w:tc>
        <w:tc>
          <w:tcPr>
            <w:tcW w:w="993" w:type="dxa"/>
            <w:shd w:val="clear" w:color="auto" w:fill="auto"/>
            <w:tcMar>
              <w:top w:w="0" w:type="dxa"/>
              <w:left w:w="108" w:type="dxa"/>
              <w:bottom w:w="0" w:type="dxa"/>
              <w:right w:w="108" w:type="dxa"/>
            </w:tcMar>
            <w:vAlign w:val="center"/>
          </w:tcPr>
          <w:p w14:paraId="41334AF4">
            <w:pPr>
              <w:spacing w:line="240" w:lineRule="auto"/>
              <w:ind w:firstLine="0" w:firstLineChars="0"/>
              <w:jc w:val="center"/>
              <w:rPr>
                <w:rFonts w:hint="eastAsia" w:ascii="微软雅黑" w:hAnsi="微软雅黑" w:cs="微软雅黑"/>
                <w:bCs/>
                <w:sz w:val="24"/>
              </w:rPr>
            </w:pPr>
            <w:r>
              <w:rPr>
                <w:rFonts w:hint="eastAsia" w:ascii="微软雅黑" w:hAnsi="微软雅黑" w:cs="微软雅黑"/>
                <w:sz w:val="18"/>
                <w:szCs w:val="18"/>
              </w:rPr>
              <w:t>X≥300</w:t>
            </w:r>
          </w:p>
        </w:tc>
        <w:tc>
          <w:tcPr>
            <w:tcW w:w="1491" w:type="dxa"/>
            <w:shd w:val="clear" w:color="auto" w:fill="auto"/>
            <w:tcMar>
              <w:top w:w="0" w:type="dxa"/>
              <w:left w:w="108" w:type="dxa"/>
              <w:bottom w:w="0" w:type="dxa"/>
              <w:right w:w="108" w:type="dxa"/>
            </w:tcMar>
            <w:vAlign w:val="center"/>
          </w:tcPr>
          <w:p w14:paraId="67CF3A1F">
            <w:pPr>
              <w:spacing w:line="240" w:lineRule="auto"/>
              <w:ind w:firstLine="0" w:firstLineChars="0"/>
              <w:jc w:val="center"/>
              <w:rPr>
                <w:rFonts w:hint="eastAsia" w:ascii="微软雅黑" w:hAnsi="微软雅黑" w:cs="微软雅黑"/>
                <w:bCs/>
                <w:sz w:val="24"/>
              </w:rPr>
            </w:pPr>
            <w:r>
              <w:rPr>
                <w:rFonts w:hint="eastAsia" w:ascii="微软雅黑" w:hAnsi="微软雅黑" w:cs="微软雅黑"/>
                <w:sz w:val="18"/>
                <w:szCs w:val="18"/>
              </w:rPr>
              <w:t>100≤X＜300</w:t>
            </w:r>
          </w:p>
        </w:tc>
        <w:tc>
          <w:tcPr>
            <w:tcW w:w="1315" w:type="dxa"/>
            <w:shd w:val="clear" w:color="auto" w:fill="auto"/>
            <w:tcMar>
              <w:top w:w="0" w:type="dxa"/>
              <w:left w:w="108" w:type="dxa"/>
              <w:bottom w:w="0" w:type="dxa"/>
              <w:right w:w="108" w:type="dxa"/>
            </w:tcMar>
            <w:vAlign w:val="center"/>
          </w:tcPr>
          <w:p w14:paraId="13F59C0B">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10≤X＜100</w:t>
            </w:r>
          </w:p>
        </w:tc>
        <w:tc>
          <w:tcPr>
            <w:tcW w:w="908" w:type="dxa"/>
            <w:shd w:val="clear" w:color="auto" w:fill="auto"/>
            <w:tcMar>
              <w:top w:w="0" w:type="dxa"/>
              <w:left w:w="108" w:type="dxa"/>
              <w:bottom w:w="0" w:type="dxa"/>
              <w:right w:w="108" w:type="dxa"/>
            </w:tcMar>
            <w:vAlign w:val="center"/>
          </w:tcPr>
          <w:p w14:paraId="5070113C">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X＜10</w:t>
            </w:r>
          </w:p>
        </w:tc>
      </w:tr>
      <w:tr w14:paraId="33F9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45491EB6">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212C0EF3">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32464A28">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4D97BE1E">
            <w:pPr>
              <w:spacing w:line="240" w:lineRule="auto"/>
              <w:ind w:firstLine="0" w:firstLineChars="0"/>
              <w:jc w:val="center"/>
              <w:rPr>
                <w:rFonts w:hint="eastAsia" w:ascii="微软雅黑" w:hAnsi="微软雅黑" w:cs="微软雅黑"/>
                <w:bCs/>
                <w:sz w:val="24"/>
              </w:rPr>
            </w:pPr>
            <w:r>
              <w:rPr>
                <w:rFonts w:hint="eastAsia" w:ascii="微软雅黑" w:hAnsi="微软雅黑" w:cs="微软雅黑"/>
                <w:sz w:val="18"/>
                <w:szCs w:val="18"/>
              </w:rPr>
              <w:t>Y≥10000</w:t>
            </w:r>
          </w:p>
        </w:tc>
        <w:tc>
          <w:tcPr>
            <w:tcW w:w="1491" w:type="dxa"/>
            <w:shd w:val="clear" w:color="auto" w:fill="auto"/>
            <w:tcMar>
              <w:top w:w="0" w:type="dxa"/>
              <w:left w:w="108" w:type="dxa"/>
              <w:bottom w:w="0" w:type="dxa"/>
              <w:right w:w="108" w:type="dxa"/>
            </w:tcMar>
            <w:vAlign w:val="center"/>
          </w:tcPr>
          <w:p w14:paraId="516559B7">
            <w:pPr>
              <w:spacing w:line="240" w:lineRule="auto"/>
              <w:ind w:firstLine="0" w:firstLineChars="0"/>
              <w:jc w:val="center"/>
              <w:rPr>
                <w:rFonts w:hint="eastAsia" w:ascii="微软雅黑" w:hAnsi="微软雅黑" w:cs="微软雅黑"/>
                <w:bCs/>
                <w:sz w:val="24"/>
              </w:rPr>
            </w:pPr>
            <w:r>
              <w:rPr>
                <w:rFonts w:hint="eastAsia" w:ascii="微软雅黑" w:hAnsi="微软雅黑" w:cs="微软雅黑"/>
                <w:sz w:val="18"/>
                <w:szCs w:val="18"/>
              </w:rPr>
              <w:t>1000≤Y＜10000</w:t>
            </w:r>
          </w:p>
        </w:tc>
        <w:tc>
          <w:tcPr>
            <w:tcW w:w="1315" w:type="dxa"/>
            <w:shd w:val="clear" w:color="auto" w:fill="auto"/>
            <w:tcMar>
              <w:top w:w="0" w:type="dxa"/>
              <w:left w:w="108" w:type="dxa"/>
              <w:bottom w:w="0" w:type="dxa"/>
              <w:right w:w="108" w:type="dxa"/>
            </w:tcMar>
            <w:vAlign w:val="center"/>
          </w:tcPr>
          <w:p w14:paraId="382FB2FF">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50≤Y＜1000</w:t>
            </w:r>
          </w:p>
        </w:tc>
        <w:tc>
          <w:tcPr>
            <w:tcW w:w="908" w:type="dxa"/>
            <w:shd w:val="clear" w:color="auto" w:fill="auto"/>
            <w:tcMar>
              <w:top w:w="0" w:type="dxa"/>
              <w:left w:w="108" w:type="dxa"/>
              <w:bottom w:w="0" w:type="dxa"/>
              <w:right w:w="108" w:type="dxa"/>
            </w:tcMar>
            <w:vAlign w:val="center"/>
          </w:tcPr>
          <w:p w14:paraId="18F2C19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Y＜50</w:t>
            </w:r>
          </w:p>
        </w:tc>
      </w:tr>
      <w:tr w14:paraId="52AA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0F3C544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房地产开发经营</w:t>
            </w:r>
          </w:p>
        </w:tc>
        <w:tc>
          <w:tcPr>
            <w:tcW w:w="1281" w:type="dxa"/>
            <w:shd w:val="clear" w:color="auto" w:fill="auto"/>
            <w:tcMar>
              <w:top w:w="0" w:type="dxa"/>
              <w:left w:w="108" w:type="dxa"/>
              <w:bottom w:w="0" w:type="dxa"/>
              <w:right w:w="108" w:type="dxa"/>
            </w:tcMar>
            <w:vAlign w:val="center"/>
          </w:tcPr>
          <w:p w14:paraId="1879F340">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19758E5B">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4DE30410">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Y≥200000</w:t>
            </w:r>
          </w:p>
        </w:tc>
        <w:tc>
          <w:tcPr>
            <w:tcW w:w="1491" w:type="dxa"/>
            <w:shd w:val="clear" w:color="auto" w:fill="auto"/>
            <w:tcMar>
              <w:top w:w="0" w:type="dxa"/>
              <w:left w:w="108" w:type="dxa"/>
              <w:bottom w:w="0" w:type="dxa"/>
              <w:right w:w="108" w:type="dxa"/>
            </w:tcMar>
            <w:vAlign w:val="center"/>
          </w:tcPr>
          <w:p w14:paraId="191FACD6">
            <w:pPr>
              <w:spacing w:line="240" w:lineRule="auto"/>
              <w:ind w:firstLine="0" w:firstLineChars="0"/>
              <w:jc w:val="center"/>
              <w:rPr>
                <w:rFonts w:hint="eastAsia" w:ascii="微软雅黑" w:hAnsi="微软雅黑" w:cs="微软雅黑"/>
                <w:bCs/>
                <w:sz w:val="24"/>
              </w:rPr>
            </w:pPr>
            <w:r>
              <w:rPr>
                <w:rFonts w:hint="eastAsia" w:ascii="微软雅黑" w:hAnsi="微软雅黑" w:cs="微软雅黑"/>
                <w:sz w:val="18"/>
                <w:szCs w:val="18"/>
              </w:rPr>
              <w:t> 1000≤Y＜200000</w:t>
            </w:r>
          </w:p>
        </w:tc>
        <w:tc>
          <w:tcPr>
            <w:tcW w:w="1315" w:type="dxa"/>
            <w:shd w:val="clear" w:color="auto" w:fill="auto"/>
            <w:tcMar>
              <w:top w:w="0" w:type="dxa"/>
              <w:left w:w="108" w:type="dxa"/>
              <w:bottom w:w="0" w:type="dxa"/>
              <w:right w:w="108" w:type="dxa"/>
            </w:tcMar>
            <w:vAlign w:val="center"/>
          </w:tcPr>
          <w:p w14:paraId="6F364B1B">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100≤Y＜1000</w:t>
            </w:r>
          </w:p>
        </w:tc>
        <w:tc>
          <w:tcPr>
            <w:tcW w:w="908" w:type="dxa"/>
            <w:shd w:val="clear" w:color="auto" w:fill="auto"/>
            <w:tcMar>
              <w:top w:w="0" w:type="dxa"/>
              <w:left w:w="108" w:type="dxa"/>
              <w:bottom w:w="0" w:type="dxa"/>
              <w:right w:w="108" w:type="dxa"/>
            </w:tcMar>
            <w:vAlign w:val="center"/>
          </w:tcPr>
          <w:p w14:paraId="10EC41F3">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Y＜100</w:t>
            </w:r>
          </w:p>
        </w:tc>
      </w:tr>
      <w:tr w14:paraId="6AAB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79B75C32">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0A58F5E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资产总额(Z)</w:t>
            </w:r>
          </w:p>
        </w:tc>
        <w:tc>
          <w:tcPr>
            <w:tcW w:w="758" w:type="dxa"/>
            <w:shd w:val="clear" w:color="auto" w:fill="auto"/>
            <w:tcMar>
              <w:top w:w="0" w:type="dxa"/>
              <w:left w:w="108" w:type="dxa"/>
              <w:bottom w:w="0" w:type="dxa"/>
              <w:right w:w="108" w:type="dxa"/>
            </w:tcMar>
            <w:vAlign w:val="center"/>
          </w:tcPr>
          <w:p w14:paraId="11DE95FB">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232C89B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Z≥10000</w:t>
            </w:r>
          </w:p>
        </w:tc>
        <w:tc>
          <w:tcPr>
            <w:tcW w:w="1491" w:type="dxa"/>
            <w:shd w:val="clear" w:color="auto" w:fill="auto"/>
            <w:tcMar>
              <w:top w:w="0" w:type="dxa"/>
              <w:left w:w="108" w:type="dxa"/>
              <w:bottom w:w="0" w:type="dxa"/>
              <w:right w:w="108" w:type="dxa"/>
            </w:tcMar>
            <w:vAlign w:val="center"/>
          </w:tcPr>
          <w:p w14:paraId="7EABE88D">
            <w:pPr>
              <w:spacing w:line="240" w:lineRule="auto"/>
              <w:ind w:firstLine="0" w:firstLineChars="0"/>
              <w:jc w:val="center"/>
              <w:rPr>
                <w:rFonts w:hint="eastAsia" w:ascii="微软雅黑" w:hAnsi="微软雅黑" w:cs="微软雅黑"/>
                <w:bCs/>
                <w:sz w:val="24"/>
              </w:rPr>
            </w:pPr>
            <w:r>
              <w:rPr>
                <w:rFonts w:hint="eastAsia" w:ascii="微软雅黑" w:hAnsi="微软雅黑" w:cs="微软雅黑"/>
                <w:sz w:val="18"/>
                <w:szCs w:val="18"/>
              </w:rPr>
              <w:t>5000≤Z＜10000</w:t>
            </w:r>
          </w:p>
        </w:tc>
        <w:tc>
          <w:tcPr>
            <w:tcW w:w="1315" w:type="dxa"/>
            <w:shd w:val="clear" w:color="auto" w:fill="auto"/>
            <w:tcMar>
              <w:top w:w="0" w:type="dxa"/>
              <w:left w:w="108" w:type="dxa"/>
              <w:bottom w:w="0" w:type="dxa"/>
              <w:right w:w="108" w:type="dxa"/>
            </w:tcMar>
            <w:vAlign w:val="center"/>
          </w:tcPr>
          <w:p w14:paraId="24055678">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2000≤Z＜5000  </w:t>
            </w:r>
          </w:p>
        </w:tc>
        <w:tc>
          <w:tcPr>
            <w:tcW w:w="908" w:type="dxa"/>
            <w:shd w:val="clear" w:color="auto" w:fill="auto"/>
            <w:tcMar>
              <w:top w:w="0" w:type="dxa"/>
              <w:left w:w="108" w:type="dxa"/>
              <w:bottom w:w="0" w:type="dxa"/>
              <w:right w:w="108" w:type="dxa"/>
            </w:tcMar>
            <w:vAlign w:val="center"/>
          </w:tcPr>
          <w:p w14:paraId="7BD30D23">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Z＜2000</w:t>
            </w:r>
          </w:p>
        </w:tc>
      </w:tr>
      <w:tr w14:paraId="69C3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5F9E035C">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物业管理</w:t>
            </w:r>
          </w:p>
        </w:tc>
        <w:tc>
          <w:tcPr>
            <w:tcW w:w="1281" w:type="dxa"/>
            <w:shd w:val="clear" w:color="auto" w:fill="auto"/>
            <w:tcMar>
              <w:top w:w="0" w:type="dxa"/>
              <w:left w:w="108" w:type="dxa"/>
              <w:bottom w:w="0" w:type="dxa"/>
              <w:right w:w="108" w:type="dxa"/>
            </w:tcMar>
            <w:vAlign w:val="center"/>
          </w:tcPr>
          <w:p w14:paraId="4BF3C37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从业人员(X)</w:t>
            </w:r>
          </w:p>
        </w:tc>
        <w:tc>
          <w:tcPr>
            <w:tcW w:w="758" w:type="dxa"/>
            <w:shd w:val="clear" w:color="auto" w:fill="auto"/>
            <w:tcMar>
              <w:top w:w="0" w:type="dxa"/>
              <w:left w:w="108" w:type="dxa"/>
              <w:bottom w:w="0" w:type="dxa"/>
              <w:right w:w="108" w:type="dxa"/>
            </w:tcMar>
            <w:vAlign w:val="center"/>
          </w:tcPr>
          <w:p w14:paraId="619EFE1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人</w:t>
            </w:r>
          </w:p>
        </w:tc>
        <w:tc>
          <w:tcPr>
            <w:tcW w:w="993" w:type="dxa"/>
            <w:shd w:val="clear" w:color="auto" w:fill="auto"/>
            <w:tcMar>
              <w:top w:w="0" w:type="dxa"/>
              <w:left w:w="108" w:type="dxa"/>
              <w:bottom w:w="0" w:type="dxa"/>
              <w:right w:w="108" w:type="dxa"/>
            </w:tcMar>
            <w:vAlign w:val="center"/>
          </w:tcPr>
          <w:p w14:paraId="2B872308">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X≥1000</w:t>
            </w:r>
          </w:p>
        </w:tc>
        <w:tc>
          <w:tcPr>
            <w:tcW w:w="1491" w:type="dxa"/>
            <w:shd w:val="clear" w:color="auto" w:fill="auto"/>
            <w:tcMar>
              <w:top w:w="0" w:type="dxa"/>
              <w:left w:w="108" w:type="dxa"/>
              <w:bottom w:w="0" w:type="dxa"/>
              <w:right w:w="108" w:type="dxa"/>
            </w:tcMar>
            <w:vAlign w:val="center"/>
          </w:tcPr>
          <w:p w14:paraId="7A57BFD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300≤X＜1000</w:t>
            </w:r>
          </w:p>
        </w:tc>
        <w:tc>
          <w:tcPr>
            <w:tcW w:w="1315" w:type="dxa"/>
            <w:shd w:val="clear" w:color="auto" w:fill="auto"/>
            <w:tcMar>
              <w:top w:w="0" w:type="dxa"/>
              <w:left w:w="108" w:type="dxa"/>
              <w:bottom w:w="0" w:type="dxa"/>
              <w:right w:w="108" w:type="dxa"/>
            </w:tcMar>
            <w:vAlign w:val="center"/>
          </w:tcPr>
          <w:p w14:paraId="1367CEC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100≤X＜300</w:t>
            </w:r>
          </w:p>
        </w:tc>
        <w:tc>
          <w:tcPr>
            <w:tcW w:w="908" w:type="dxa"/>
            <w:shd w:val="clear" w:color="auto" w:fill="auto"/>
            <w:tcMar>
              <w:top w:w="0" w:type="dxa"/>
              <w:left w:w="108" w:type="dxa"/>
              <w:bottom w:w="0" w:type="dxa"/>
              <w:right w:w="108" w:type="dxa"/>
            </w:tcMar>
            <w:vAlign w:val="center"/>
          </w:tcPr>
          <w:p w14:paraId="1074BEA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X＜100</w:t>
            </w:r>
          </w:p>
        </w:tc>
      </w:tr>
      <w:tr w14:paraId="5B9A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14FE0B3A">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71017A1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营业收入(Y)</w:t>
            </w:r>
          </w:p>
        </w:tc>
        <w:tc>
          <w:tcPr>
            <w:tcW w:w="758" w:type="dxa"/>
            <w:shd w:val="clear" w:color="auto" w:fill="auto"/>
            <w:tcMar>
              <w:top w:w="0" w:type="dxa"/>
              <w:left w:w="108" w:type="dxa"/>
              <w:bottom w:w="0" w:type="dxa"/>
              <w:right w:w="108" w:type="dxa"/>
            </w:tcMar>
            <w:vAlign w:val="center"/>
          </w:tcPr>
          <w:p w14:paraId="60B5FC9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40A892F6">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Y≥5000</w:t>
            </w:r>
          </w:p>
        </w:tc>
        <w:tc>
          <w:tcPr>
            <w:tcW w:w="1491" w:type="dxa"/>
            <w:shd w:val="clear" w:color="auto" w:fill="auto"/>
            <w:tcMar>
              <w:top w:w="0" w:type="dxa"/>
              <w:left w:w="108" w:type="dxa"/>
              <w:bottom w:w="0" w:type="dxa"/>
              <w:right w:w="108" w:type="dxa"/>
            </w:tcMar>
            <w:vAlign w:val="center"/>
          </w:tcPr>
          <w:p w14:paraId="1E1ABA3E">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1000≤Y＜5000</w:t>
            </w:r>
          </w:p>
        </w:tc>
        <w:tc>
          <w:tcPr>
            <w:tcW w:w="1315" w:type="dxa"/>
            <w:shd w:val="clear" w:color="auto" w:fill="auto"/>
            <w:tcMar>
              <w:top w:w="0" w:type="dxa"/>
              <w:left w:w="108" w:type="dxa"/>
              <w:bottom w:w="0" w:type="dxa"/>
              <w:right w:w="108" w:type="dxa"/>
            </w:tcMar>
            <w:vAlign w:val="center"/>
          </w:tcPr>
          <w:p w14:paraId="02678BF5">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500≤Y＜1000</w:t>
            </w:r>
          </w:p>
        </w:tc>
        <w:tc>
          <w:tcPr>
            <w:tcW w:w="908" w:type="dxa"/>
            <w:shd w:val="clear" w:color="auto" w:fill="auto"/>
            <w:tcMar>
              <w:top w:w="0" w:type="dxa"/>
              <w:left w:w="108" w:type="dxa"/>
              <w:bottom w:w="0" w:type="dxa"/>
              <w:right w:w="108" w:type="dxa"/>
            </w:tcMar>
            <w:vAlign w:val="center"/>
          </w:tcPr>
          <w:p w14:paraId="5970E8A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Y＜500</w:t>
            </w:r>
          </w:p>
        </w:tc>
      </w:tr>
      <w:tr w14:paraId="6C5D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489A37A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租赁和商务服务业</w:t>
            </w:r>
          </w:p>
        </w:tc>
        <w:tc>
          <w:tcPr>
            <w:tcW w:w="1281" w:type="dxa"/>
            <w:shd w:val="clear" w:color="auto" w:fill="auto"/>
            <w:tcMar>
              <w:top w:w="0" w:type="dxa"/>
              <w:left w:w="108" w:type="dxa"/>
              <w:bottom w:w="0" w:type="dxa"/>
              <w:right w:w="108" w:type="dxa"/>
            </w:tcMar>
            <w:vAlign w:val="center"/>
          </w:tcPr>
          <w:p w14:paraId="5F55E911">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从业人员(X)</w:t>
            </w:r>
          </w:p>
        </w:tc>
        <w:tc>
          <w:tcPr>
            <w:tcW w:w="758" w:type="dxa"/>
            <w:shd w:val="clear" w:color="auto" w:fill="auto"/>
            <w:tcMar>
              <w:top w:w="0" w:type="dxa"/>
              <w:left w:w="108" w:type="dxa"/>
              <w:bottom w:w="0" w:type="dxa"/>
              <w:right w:w="108" w:type="dxa"/>
            </w:tcMar>
            <w:vAlign w:val="center"/>
          </w:tcPr>
          <w:p w14:paraId="7DDB247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人</w:t>
            </w:r>
          </w:p>
        </w:tc>
        <w:tc>
          <w:tcPr>
            <w:tcW w:w="993" w:type="dxa"/>
            <w:shd w:val="clear" w:color="auto" w:fill="auto"/>
            <w:tcMar>
              <w:top w:w="0" w:type="dxa"/>
              <w:left w:w="108" w:type="dxa"/>
              <w:bottom w:w="0" w:type="dxa"/>
              <w:right w:w="108" w:type="dxa"/>
            </w:tcMar>
            <w:vAlign w:val="center"/>
          </w:tcPr>
          <w:p w14:paraId="5B13BE2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X≥300</w:t>
            </w:r>
          </w:p>
        </w:tc>
        <w:tc>
          <w:tcPr>
            <w:tcW w:w="1491" w:type="dxa"/>
            <w:shd w:val="clear" w:color="auto" w:fill="auto"/>
            <w:tcMar>
              <w:top w:w="0" w:type="dxa"/>
              <w:left w:w="108" w:type="dxa"/>
              <w:bottom w:w="0" w:type="dxa"/>
              <w:right w:w="108" w:type="dxa"/>
            </w:tcMar>
            <w:vAlign w:val="center"/>
          </w:tcPr>
          <w:p w14:paraId="1F72C9FE">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100≤X＜300</w:t>
            </w:r>
          </w:p>
        </w:tc>
        <w:tc>
          <w:tcPr>
            <w:tcW w:w="1315" w:type="dxa"/>
            <w:shd w:val="clear" w:color="auto" w:fill="auto"/>
            <w:tcMar>
              <w:top w:w="0" w:type="dxa"/>
              <w:left w:w="108" w:type="dxa"/>
              <w:bottom w:w="0" w:type="dxa"/>
              <w:right w:w="108" w:type="dxa"/>
            </w:tcMar>
            <w:vAlign w:val="center"/>
          </w:tcPr>
          <w:p w14:paraId="11BBD75D">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10≤X＜100</w:t>
            </w:r>
          </w:p>
        </w:tc>
        <w:tc>
          <w:tcPr>
            <w:tcW w:w="908" w:type="dxa"/>
            <w:shd w:val="clear" w:color="auto" w:fill="auto"/>
            <w:tcMar>
              <w:top w:w="0" w:type="dxa"/>
              <w:left w:w="108" w:type="dxa"/>
              <w:bottom w:w="0" w:type="dxa"/>
              <w:right w:w="108" w:type="dxa"/>
            </w:tcMar>
            <w:vAlign w:val="center"/>
          </w:tcPr>
          <w:p w14:paraId="6E41C633">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X＜10</w:t>
            </w:r>
          </w:p>
        </w:tc>
      </w:tr>
      <w:tr w14:paraId="2B68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5D0F3EE3">
            <w:pPr>
              <w:spacing w:line="240" w:lineRule="auto"/>
              <w:ind w:firstLine="0" w:firstLineChars="0"/>
              <w:rPr>
                <w:rFonts w:hint="eastAsia"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2CEC807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资产总额(Z)</w:t>
            </w:r>
          </w:p>
        </w:tc>
        <w:tc>
          <w:tcPr>
            <w:tcW w:w="758" w:type="dxa"/>
            <w:shd w:val="clear" w:color="auto" w:fill="auto"/>
            <w:tcMar>
              <w:top w:w="0" w:type="dxa"/>
              <w:left w:w="108" w:type="dxa"/>
              <w:bottom w:w="0" w:type="dxa"/>
              <w:right w:w="108" w:type="dxa"/>
            </w:tcMar>
            <w:vAlign w:val="center"/>
          </w:tcPr>
          <w:p w14:paraId="0809A563">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万元</w:t>
            </w:r>
          </w:p>
        </w:tc>
        <w:tc>
          <w:tcPr>
            <w:tcW w:w="993" w:type="dxa"/>
            <w:shd w:val="clear" w:color="auto" w:fill="auto"/>
            <w:tcMar>
              <w:top w:w="0" w:type="dxa"/>
              <w:left w:w="108" w:type="dxa"/>
              <w:bottom w:w="0" w:type="dxa"/>
              <w:right w:w="108" w:type="dxa"/>
            </w:tcMar>
            <w:vAlign w:val="center"/>
          </w:tcPr>
          <w:p w14:paraId="751A6B01">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Z≥120000</w:t>
            </w:r>
          </w:p>
        </w:tc>
        <w:tc>
          <w:tcPr>
            <w:tcW w:w="1491" w:type="dxa"/>
            <w:shd w:val="clear" w:color="auto" w:fill="auto"/>
            <w:tcMar>
              <w:top w:w="0" w:type="dxa"/>
              <w:left w:w="108" w:type="dxa"/>
              <w:bottom w:w="0" w:type="dxa"/>
              <w:right w:w="108" w:type="dxa"/>
            </w:tcMar>
            <w:vAlign w:val="center"/>
          </w:tcPr>
          <w:p w14:paraId="1187ED5E">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8000≤Z＜120000</w:t>
            </w:r>
          </w:p>
        </w:tc>
        <w:tc>
          <w:tcPr>
            <w:tcW w:w="1315" w:type="dxa"/>
            <w:shd w:val="clear" w:color="auto" w:fill="auto"/>
            <w:tcMar>
              <w:top w:w="0" w:type="dxa"/>
              <w:left w:w="108" w:type="dxa"/>
              <w:bottom w:w="0" w:type="dxa"/>
              <w:right w:w="108" w:type="dxa"/>
            </w:tcMar>
            <w:vAlign w:val="center"/>
          </w:tcPr>
          <w:p w14:paraId="26A9E71F">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100≤Z＜8000</w:t>
            </w:r>
          </w:p>
        </w:tc>
        <w:tc>
          <w:tcPr>
            <w:tcW w:w="908" w:type="dxa"/>
            <w:shd w:val="clear" w:color="auto" w:fill="auto"/>
            <w:tcMar>
              <w:top w:w="0" w:type="dxa"/>
              <w:left w:w="108" w:type="dxa"/>
              <w:bottom w:w="0" w:type="dxa"/>
              <w:right w:w="108" w:type="dxa"/>
            </w:tcMar>
            <w:vAlign w:val="center"/>
          </w:tcPr>
          <w:p w14:paraId="5F145E09">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Z＜100</w:t>
            </w:r>
          </w:p>
        </w:tc>
      </w:tr>
      <w:tr w14:paraId="197A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604E74E4">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其他未列明行业 *</w:t>
            </w:r>
          </w:p>
        </w:tc>
        <w:tc>
          <w:tcPr>
            <w:tcW w:w="1281" w:type="dxa"/>
            <w:shd w:val="clear" w:color="auto" w:fill="auto"/>
            <w:tcMar>
              <w:top w:w="0" w:type="dxa"/>
              <w:left w:w="108" w:type="dxa"/>
              <w:bottom w:w="0" w:type="dxa"/>
              <w:right w:w="108" w:type="dxa"/>
            </w:tcMar>
            <w:vAlign w:val="center"/>
          </w:tcPr>
          <w:p w14:paraId="3CE72D7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从业人员(X)</w:t>
            </w:r>
          </w:p>
        </w:tc>
        <w:tc>
          <w:tcPr>
            <w:tcW w:w="758" w:type="dxa"/>
            <w:shd w:val="clear" w:color="auto" w:fill="auto"/>
            <w:tcMar>
              <w:top w:w="0" w:type="dxa"/>
              <w:left w:w="108" w:type="dxa"/>
              <w:bottom w:w="0" w:type="dxa"/>
              <w:right w:w="108" w:type="dxa"/>
            </w:tcMar>
            <w:vAlign w:val="center"/>
          </w:tcPr>
          <w:p w14:paraId="0BC7F185">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人</w:t>
            </w:r>
          </w:p>
        </w:tc>
        <w:tc>
          <w:tcPr>
            <w:tcW w:w="993" w:type="dxa"/>
            <w:shd w:val="clear" w:color="auto" w:fill="auto"/>
            <w:tcMar>
              <w:top w:w="0" w:type="dxa"/>
              <w:left w:w="108" w:type="dxa"/>
              <w:bottom w:w="0" w:type="dxa"/>
              <w:right w:w="108" w:type="dxa"/>
            </w:tcMar>
            <w:vAlign w:val="center"/>
          </w:tcPr>
          <w:p w14:paraId="10893324">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X≥300</w:t>
            </w:r>
          </w:p>
        </w:tc>
        <w:tc>
          <w:tcPr>
            <w:tcW w:w="1491" w:type="dxa"/>
            <w:shd w:val="clear" w:color="auto" w:fill="auto"/>
            <w:tcMar>
              <w:top w:w="0" w:type="dxa"/>
              <w:left w:w="108" w:type="dxa"/>
              <w:bottom w:w="0" w:type="dxa"/>
              <w:right w:w="108" w:type="dxa"/>
            </w:tcMar>
            <w:vAlign w:val="center"/>
          </w:tcPr>
          <w:p w14:paraId="7A7BABEA">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100≤X＜300</w:t>
            </w:r>
          </w:p>
        </w:tc>
        <w:tc>
          <w:tcPr>
            <w:tcW w:w="1315" w:type="dxa"/>
            <w:shd w:val="clear" w:color="auto" w:fill="auto"/>
            <w:tcMar>
              <w:top w:w="0" w:type="dxa"/>
              <w:left w:w="108" w:type="dxa"/>
              <w:bottom w:w="0" w:type="dxa"/>
              <w:right w:w="108" w:type="dxa"/>
            </w:tcMar>
            <w:vAlign w:val="center"/>
          </w:tcPr>
          <w:p w14:paraId="757F26EB">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10≤X＜100</w:t>
            </w:r>
          </w:p>
        </w:tc>
        <w:tc>
          <w:tcPr>
            <w:tcW w:w="908" w:type="dxa"/>
            <w:shd w:val="clear" w:color="auto" w:fill="auto"/>
            <w:tcMar>
              <w:top w:w="0" w:type="dxa"/>
              <w:left w:w="108" w:type="dxa"/>
              <w:bottom w:w="0" w:type="dxa"/>
              <w:right w:w="108" w:type="dxa"/>
            </w:tcMar>
            <w:vAlign w:val="center"/>
          </w:tcPr>
          <w:p w14:paraId="2A04E967">
            <w:pPr>
              <w:spacing w:line="240" w:lineRule="auto"/>
              <w:ind w:firstLine="0" w:firstLineChars="0"/>
              <w:rPr>
                <w:rFonts w:hint="eastAsia" w:ascii="微软雅黑" w:hAnsi="微软雅黑" w:cs="微软雅黑"/>
                <w:bCs/>
                <w:sz w:val="24"/>
              </w:rPr>
            </w:pPr>
            <w:r>
              <w:rPr>
                <w:rFonts w:hint="eastAsia" w:ascii="微软雅黑" w:hAnsi="微软雅黑" w:cs="微软雅黑"/>
                <w:sz w:val="18"/>
                <w:szCs w:val="18"/>
              </w:rPr>
              <w:t>X＜10</w:t>
            </w:r>
          </w:p>
        </w:tc>
      </w:tr>
    </w:tbl>
    <w:p w14:paraId="1927CD47">
      <w:pPr>
        <w:shd w:val="clear" w:color="auto" w:fill="FFFFFF"/>
        <w:ind w:firstLine="0" w:firstLineChars="0"/>
        <w:rPr>
          <w:rFonts w:hint="eastAsia" w:ascii="微软雅黑" w:hAnsi="微软雅黑" w:cs="微软雅黑"/>
          <w:bCs/>
          <w:szCs w:val="21"/>
        </w:rPr>
      </w:pPr>
      <w:r>
        <w:rPr>
          <w:rFonts w:hint="eastAsia" w:ascii="微软雅黑" w:hAnsi="微软雅黑" w:cs="微软雅黑"/>
          <w:sz w:val="18"/>
          <w:szCs w:val="18"/>
        </w:rPr>
        <w:t> </w:t>
      </w:r>
      <w:r>
        <w:rPr>
          <w:rFonts w:hint="eastAsia" w:ascii="微软雅黑" w:hAnsi="微软雅黑" w:cs="微软雅黑"/>
          <w:spacing w:val="8"/>
          <w:sz w:val="24"/>
        </w:rPr>
        <w:t>　</w:t>
      </w:r>
      <w:r>
        <w:rPr>
          <w:rFonts w:hint="eastAsia" w:ascii="微软雅黑" w:hAnsi="微软雅黑" w:cs="微软雅黑"/>
          <w:spacing w:val="8"/>
          <w:szCs w:val="21"/>
        </w:rPr>
        <w:t>　说明：</w:t>
      </w:r>
    </w:p>
    <w:p w14:paraId="26FACD20">
      <w:pPr>
        <w:shd w:val="clear" w:color="auto" w:fill="FFFFFF"/>
        <w:ind w:firstLine="0" w:firstLineChars="0"/>
        <w:rPr>
          <w:rFonts w:hint="eastAsia" w:ascii="微软雅黑" w:hAnsi="微软雅黑" w:cs="微软雅黑"/>
          <w:bCs/>
          <w:szCs w:val="21"/>
        </w:rPr>
      </w:pPr>
      <w:r>
        <w:rPr>
          <w:rFonts w:hint="eastAsia" w:ascii="微软雅黑" w:hAnsi="微软雅黑" w:cs="微软雅黑"/>
          <w:spacing w:val="8"/>
          <w:szCs w:val="21"/>
        </w:rPr>
        <w:t> 　　1.大型、中型和小型企业须同时满足所列指标的下限，否则下划一档；微型企业只须满足所列指标中的一项即可。</w:t>
      </w:r>
    </w:p>
    <w:p w14:paraId="7E9BFE2B">
      <w:pPr>
        <w:shd w:val="clear" w:color="auto" w:fill="FFFFFF"/>
        <w:ind w:firstLine="0" w:firstLineChars="0"/>
        <w:rPr>
          <w:rFonts w:hint="eastAsia" w:ascii="微软雅黑" w:hAnsi="微软雅黑" w:cs="微软雅黑"/>
          <w:bCs/>
          <w:szCs w:val="21"/>
        </w:rPr>
      </w:pPr>
      <w:r>
        <w:rPr>
          <w:rFonts w:hint="eastAsia" w:ascii="微软雅黑" w:hAnsi="微软雅黑" w:cs="微软雅黑"/>
          <w:spacing w:val="8"/>
          <w:szCs w:val="21"/>
        </w:rPr>
        <w:t> 　　2.附表中各行业的范围以《国民经济行业分类》（GB/T4754-2011）为准。带*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172A4A4">
      <w:pPr>
        <w:shd w:val="clear" w:color="auto" w:fill="FFFFFF"/>
        <w:ind w:firstLine="0" w:firstLineChars="0"/>
        <w:rPr>
          <w:rFonts w:hint="eastAsia" w:ascii="微软雅黑" w:hAnsi="微软雅黑" w:cs="微软雅黑"/>
        </w:rPr>
      </w:pPr>
      <w:r>
        <w:rPr>
          <w:rFonts w:hint="eastAsia" w:ascii="微软雅黑" w:hAnsi="微软雅黑" w:cs="微软雅黑"/>
          <w:spacing w:val="8"/>
          <w:szCs w:val="21"/>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sectPr>
      <w:pgSz w:w="11906" w:h="16838"/>
      <w:pgMar w:top="1474" w:right="1797" w:bottom="1247" w:left="1797"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EF5AB80-5BBB-4F07-B43F-07167E9E5221}"/>
  </w:font>
  <w:font w:name="Arial">
    <w:panose1 w:val="020B0604020202020204"/>
    <w:charset w:val="01"/>
    <w:family w:val="swiss"/>
    <w:pitch w:val="default"/>
    <w:sig w:usb0="E0002EFF" w:usb1="C000785B" w:usb2="00000009" w:usb3="00000000" w:csb0="400001FF" w:csb1="FFFF0000"/>
    <w:embedRegular r:id="rId2" w:fontKey="{B2959825-1B91-44B6-840C-970438B7FCC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B339802-E988-4B62-91C3-1E3349F611BF}"/>
  </w:font>
  <w:font w:name="微软雅黑">
    <w:panose1 w:val="020B0503020204020204"/>
    <w:charset w:val="86"/>
    <w:family w:val="swiss"/>
    <w:pitch w:val="default"/>
    <w:sig w:usb0="80000287" w:usb1="2ACF3C50" w:usb2="00000016" w:usb3="00000000" w:csb0="0004001F" w:csb1="00000000"/>
    <w:embedRegular r:id="rId4" w:fontKey="{FF548B02-6DE1-447E-866A-107A28B4E8E1}"/>
  </w:font>
  <w:font w:name="仿宋_GB2312">
    <w:panose1 w:val="02010609030101010101"/>
    <w:charset w:val="86"/>
    <w:family w:val="modern"/>
    <w:pitch w:val="default"/>
    <w:sig w:usb0="00000001" w:usb1="080E0000" w:usb2="00000000" w:usb3="00000000" w:csb0="00040000" w:csb1="00000000"/>
    <w:embedRegular r:id="rId5" w:fontKey="{B8FE63A6-1698-4949-934A-CEB7436F0B9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83D92">
    <w:pPr>
      <w:pStyle w:val="3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73296">
    <w:pPr>
      <w:pStyle w:val="35"/>
      <w:framePr w:wrap="around" w:vAnchor="text" w:hAnchor="margin" w:xAlign="center" w:y="1"/>
      <w:ind w:right="360" w:firstLine="360"/>
      <w:rPr>
        <w:rStyle w:val="59"/>
      </w:rPr>
    </w:pPr>
  </w:p>
  <w:p w14:paraId="45DC6647">
    <w:pPr>
      <w:pStyle w:val="35"/>
      <w:ind w:firstLine="7920" w:firstLineChars="440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144135" cy="131445"/>
              <wp:effectExtent l="0" t="0" r="0" b="0"/>
              <wp:wrapNone/>
              <wp:docPr id="15"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0903FAF1">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61312;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BMT38H1AEAAKo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S1uwoISywy++PHnj+OvP8ff&#10;38m8XGSJeg81Vj54rI3DBzdgeZIuxQGDifkgg0lf5EQwjwIfzgKLIRKOwUV1fV1dYSOOueoKvUWC&#10;KS63fYB4J5whyWhowAfMurL9R4hj6akkNbPuVmmdH1HbJwHEHCMib8F0+zJwsuKwGSYWG9cekFyP&#10;m9BQi4tPib63KHRampMRTsbmZOx8UNsOB63ylODf7yKOlCdNHUZYZJgcfMLMdVq3tCOP/Vx1+cV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TE9/B9QBAACqAwAADgAAAAAAAAABACAAAAAg&#10;AQAAZHJzL2Uyb0RvYy54bWxQSwUGAAAAAAYABgBZAQAAZgUAAAAA&#10;">
              <v:fill on="f" focussize="0,0"/>
              <v:stroke on="f"/>
              <v:imagedata o:title=""/>
              <o:lock v:ext="edit" aspectratio="f"/>
              <v:textbox inset="0mm,0mm,0mm,0mm" style="mso-fit-shape-to-text:t;">
                <w:txbxContent>
                  <w:p w14:paraId="0903FAF1">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6387220"/>
    </w:sdtPr>
    <w:sdtContent>
      <w:p w14:paraId="1D58B7B6">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6F8C8A2B">
    <w:pPr>
      <w:ind w:firstLine="420"/>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DD514">
    <w:pPr>
      <w:pStyle w:val="35"/>
      <w:ind w:left="360" w:firstLine="36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72185" cy="147955"/>
              <wp:effectExtent l="0" t="0" r="0" b="0"/>
              <wp:wrapNone/>
              <wp:docPr id="16967667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423F4F36">
                          <w:pPr>
                            <w:pStyle w:val="35"/>
                            <w:ind w:firstLine="360"/>
                            <w:jc w:val="center"/>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59264;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naTQ0gAAAAQBAAAPAAAAAAAAAAEAIAAA&#10;ACIAAABkcnMvZG93bnJldi54bWxQSwECFAAUAAAACACHTuJAyN309BICAAALBAAADgAAAAAAAAAB&#10;ACAAAAAhAQAAZHJzL2Uyb0RvYy54bWxQSwUGAAAAAAYABgBZAQAApQUAAAAA&#10;">
              <v:fill on="f" focussize="0,0"/>
              <v:stroke on="f"/>
              <v:imagedata o:title=""/>
              <o:lock v:ext="edit" aspectratio="f"/>
              <v:textbox inset="0mm,0mm,0mm,0mm" style="mso-fit-shape-to-text:t;">
                <w:txbxContent>
                  <w:p w14:paraId="423F4F36">
                    <w:pPr>
                      <w:pStyle w:val="35"/>
                      <w:ind w:firstLine="360"/>
                      <w:jc w:val="center"/>
                    </w:pPr>
                  </w:p>
                </w:txbxContent>
              </v:textbox>
            </v:shape>
          </w:pict>
        </mc:Fallback>
      </mc:AlternateContent>
    </w:r>
  </w:p>
  <w:p w14:paraId="6A241683">
    <w:pPr>
      <w:ind w:firstLine="420"/>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7970093"/>
    </w:sdtPr>
    <w:sdtContent>
      <w:p w14:paraId="2FAAA102">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3FEFA5D0">
    <w:pPr>
      <w:ind w:firstLine="420"/>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52AF1">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E80A7">
    <w:pPr>
      <w:pStyle w:val="3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571CB">
    <w:pPr>
      <w:pStyle w:val="35"/>
      <w:ind w:firstLine="360"/>
      <w:jc w:val="right"/>
    </w:pPr>
    <w:r>
      <w:fldChar w:fldCharType="begin"/>
    </w:r>
    <w:r>
      <w:instrText xml:space="preserve"> PAGE   \* MERGEFORMAT </w:instrText>
    </w:r>
    <w:r>
      <w:fldChar w:fldCharType="separate"/>
    </w:r>
    <w:r>
      <w:rPr>
        <w:lang w:val="zh-CN"/>
      </w:rPr>
      <w:t>1</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D47A6">
    <w:pPr>
      <w:pStyle w:val="35"/>
      <w:ind w:firstLine="360"/>
      <w:jc w:val="center"/>
    </w:pPr>
    <w:r>
      <w:fldChar w:fldCharType="begin"/>
    </w:r>
    <w:r>
      <w:instrText xml:space="preserve">PAGE   \* MERGEFORMAT</w:instrText>
    </w:r>
    <w:r>
      <w:fldChar w:fldCharType="separate"/>
    </w:r>
    <w:r>
      <w:rPr>
        <w:lang w:val="zh-CN"/>
      </w:rPr>
      <w:t>41</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99F47">
    <w:pPr>
      <w:pStyle w:val="35"/>
      <w:ind w:firstLine="360"/>
      <w:jc w:val="center"/>
    </w:pPr>
    <w:r>
      <w:fldChar w:fldCharType="begin"/>
    </w:r>
    <w:r>
      <w:instrText xml:space="preserve">PAGE   \* MERGEFORMAT</w:instrText>
    </w:r>
    <w:r>
      <w:fldChar w:fldCharType="separate"/>
    </w:r>
    <w:r>
      <w:rPr>
        <w:lang w:val="zh-CN"/>
      </w:rPr>
      <w:t>41</w:t>
    </w:r>
    <w:r>
      <w:rPr>
        <w:lang w:val="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1907130"/>
    </w:sdtPr>
    <w:sdtContent>
      <w:p w14:paraId="3C6C229D">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1B78A29A">
    <w:pPr>
      <w:pStyle w:val="35"/>
      <w:ind w:right="720" w:firstLine="210" w:firstLineChars="100"/>
      <w:jc w:val="center"/>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4598A22D">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0B92605B">
    <w:pPr>
      <w:pStyle w:val="3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DF924">
    <w:pPr>
      <w:pStyle w:val="35"/>
      <w:framePr w:wrap="around" w:vAnchor="text" w:hAnchor="margin" w:xAlign="center" w:y="1"/>
      <w:ind w:right="360" w:firstLine="360"/>
      <w:rPr>
        <w:rStyle w:val="59"/>
      </w:rPr>
    </w:pPr>
  </w:p>
  <w:p w14:paraId="5E9F7A5B">
    <w:pPr>
      <w:pStyle w:val="35"/>
      <w:ind w:firstLine="7920" w:firstLineChars="440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144135" cy="131445"/>
              <wp:effectExtent l="0" t="0" r="0" b="0"/>
              <wp:wrapNone/>
              <wp:docPr id="842746966"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11581E85">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61312;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jRcPH0QAAAAQBAAAPAAAAAAAAAAEA&#10;IAAAACIAAABkcnMvZG93bnJldi54bWxQSwECFAAUAAAACACHTuJArhibK90BAACxAwAADgAAAAAA&#10;AAABACAAAAAgAQAAZHJzL2Uyb0RvYy54bWxQSwUGAAAAAAYABgBZAQAAbwUAAAAA&#10;">
              <v:fill on="f" focussize="0,0"/>
              <v:stroke on="f"/>
              <v:imagedata o:title=""/>
              <o:lock v:ext="edit" aspectratio="f"/>
              <v:textbox inset="0mm,0mm,0mm,0mm" style="mso-fit-shape-to-text:t;">
                <w:txbxContent>
                  <w:p w14:paraId="11581E85">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4B090">
    <w:pPr>
      <w:pStyle w:val="36"/>
      <w:rPr>
        <w:rFonts w:hint="eastAsia" w:ascii="微软雅黑" w:hAnsi="微软雅黑"/>
      </w:rPr>
    </w:pPr>
    <w:r>
      <w:rPr>
        <w:rFonts w:hint="eastAsia"/>
      </w:rPr>
      <w:pict>
        <v:shape id="PowerPlusWaterMarkObject13360720" o:spid="_x0000_s1026" o:spt="136" type="#_x0000_t136" style="position:absolute;left:0pt;height:41.85pt;width:544.0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F70E1">
    <w:pPr>
      <w:pStyle w:val="36"/>
    </w:pPr>
    <w: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4" name="图片 4"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 xml:space="preserve"> </w:t>
    </w:r>
    <w:r>
      <w:rPr>
        <w:rFonts w:hint="eastAsia"/>
        <w:lang w:eastAsia="zh-CN"/>
      </w:rPr>
      <w:t>秀洲区民政综合服务站运营服务项目</w:t>
    </w:r>
    <w:r>
      <w:rPr>
        <w:rFonts w:hint="eastAsia" w:ascii="微软雅黑" w:hAnsi="微软雅黑"/>
      </w:rPr>
      <w:t>・竞争性磋商采购文件</w:t>
    </w:r>
  </w:p>
  <w:p w14:paraId="2E2A3CC9">
    <w:pPr>
      <w:ind w:firstLine="361"/>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C4BC5">
    <w:pPr>
      <w:pStyle w:val="36"/>
    </w:pPr>
    <w:r>
      <w:pict>
        <v:shape id="PowerPlusWaterMarkObject13360719" o:spid="_x0000_s1027" o:spt="136" type="#_x0000_t136" style="position:absolute;left:0pt;height:41.85pt;width:544.0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6A311">
    <w:pPr>
      <w:pStyle w:val="36"/>
    </w:pPr>
    <w:r>
      <w:pict>
        <v:shape id="PowerPlusWaterMarkObject13360718" o:spid="_x0000_s1025" o:spt="136" type="#_x0000_t136" style="position:absolute;left:0pt;height:41.85pt;width:544.0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8B05D">
    <w:pPr>
      <w:pStyle w:val="36"/>
      <w:rPr>
        <w:rFonts w:hint="eastAsia" w:ascii="微软雅黑" w:hAnsi="微软雅黑"/>
      </w:rPr>
    </w:pPr>
    <w:r>
      <w:drawing>
        <wp:anchor distT="0" distB="0" distL="114300" distR="114300" simplePos="0" relativeHeight="251662336" behindDoc="0" locked="0" layoutInCell="1" allowOverlap="1">
          <wp:simplePos x="0" y="0"/>
          <wp:positionH relativeFrom="column">
            <wp:posOffset>1905</wp:posOffset>
          </wp:positionH>
          <wp:positionV relativeFrom="paragraph">
            <wp:posOffset>-130810</wp:posOffset>
          </wp:positionV>
          <wp:extent cx="390525" cy="371475"/>
          <wp:effectExtent l="19050" t="0" r="9525" b="0"/>
          <wp:wrapNone/>
          <wp:docPr id="90906319" name="图片 90906319"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6319" name="图片 90906319"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pict>
        <v:shape id="PowerPlusWaterMarkObject13360723" o:spid="_x0000_s1029" o:spt="136" type="#_x0000_t136" style="position:absolute;left:0pt;height:41.85pt;width:544.0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r>
      <w:rPr>
        <w:rFonts w:hint="eastAsia"/>
      </w:rPr>
      <w:t xml:space="preserve">  </w:t>
    </w:r>
    <w:r>
      <w:rPr>
        <w:rFonts w:hint="eastAsia"/>
        <w:lang w:eastAsia="zh-CN"/>
      </w:rPr>
      <w:t>秀洲区民政综合服务站运营服务项目</w:t>
    </w:r>
    <w:r>
      <w:rPr>
        <w:rFonts w:hint="eastAsia" w:ascii="微软雅黑" w:hAnsi="微软雅黑"/>
      </w:rPr>
      <w:t>・竞争性磋商采购文件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E1D75">
    <w:pPr>
      <w:pStyle w:val="36"/>
    </w:pPr>
    <w:r>
      <w:pict>
        <v:shape id="PowerPlusWaterMarkObject13360722" o:spid="_x0000_s1030" o:spt="136" type="#_x0000_t136" style="position:absolute;left:0pt;height:41.85pt;width:544.0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4333E">
    <w:pPr>
      <w:pStyle w:val="36"/>
    </w:pPr>
    <w:r>
      <w:pict>
        <v:shape id="PowerPlusWaterMarkObject13360721" o:spid="_x0000_s1028" o:spt="136" type="#_x0000_t136" style="position:absolute;left:0pt;height:41.85pt;width:544.0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8EDC6">
    <w:pPr>
      <w:pStyle w:val="36"/>
    </w:pPr>
    <w:r>
      <w:rPr>
        <w:rFonts w:hint="eastAsia" w:ascii="微软雅黑" w:hAnsi="微软雅黑"/>
        <w:lang w:eastAsia="zh-CN"/>
      </w:rPr>
      <w:t>秀洲区民政综合服务站运营服务项目</w:t>
    </w:r>
    <w:r>
      <w:rPr>
        <w:rFonts w:hint="eastAsia" w:ascii="微软雅黑" w:hAnsi="微软雅黑"/>
      </w:rPr>
      <w:t>・</w:t>
    </w:r>
    <w: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390525" cy="371475"/>
          <wp:effectExtent l="0" t="0" r="9525" b="9525"/>
          <wp:wrapNone/>
          <wp:docPr id="2" name="图片 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pict>
        <v:shape id="_x0000_s1035" o:spid="_x0000_s1035" o:spt="136" type="#_x0000_t136" style="position:absolute;left:0pt;margin-left:-45.25pt;margin-top:323.6pt;height:41.85pt;width:544.05pt;mso-position-horizontal-relative:margin;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r>
      <w:rPr>
        <w:rFonts w:hint="eastAsia" w:ascii="微软雅黑" w:hAnsi="微软雅黑"/>
      </w:rPr>
      <w:t>磋商文件采购文件</w:t>
    </w:r>
    <w:r>
      <w:drawing>
        <wp:anchor distT="0" distB="0" distL="114300" distR="114300" simplePos="0" relativeHeight="251670528" behindDoc="0" locked="0" layoutInCell="1" allowOverlap="1">
          <wp:simplePos x="0" y="0"/>
          <wp:positionH relativeFrom="column">
            <wp:posOffset>1905</wp:posOffset>
          </wp:positionH>
          <wp:positionV relativeFrom="paragraph">
            <wp:posOffset>-130810</wp:posOffset>
          </wp:positionV>
          <wp:extent cx="390525" cy="371475"/>
          <wp:effectExtent l="0" t="0" r="9525" b="9525"/>
          <wp:wrapNone/>
          <wp:docPr id="1" name="图片 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20734">
    <w:pPr>
      <w:pStyle w:val="36"/>
    </w:pPr>
    <w:r>
      <w:pict>
        <v:shape id="_x0000_s1034" o:spid="_x0000_s1034" o:spt="136" type="#_x0000_t136" style="position:absolute;left:0pt;height:41.85pt;width:544.0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A132F">
    <w:pPr>
      <w:pStyle w:val="36"/>
    </w:pPr>
    <w:r>
      <w:rPr>
        <w:rFonts w:hint="eastAsia" w:ascii="微软雅黑" w:hAnsi="微软雅黑"/>
        <w:lang w:eastAsia="zh-CN"/>
      </w:rPr>
      <w:t>秀洲区民政综合服务站运营服务项目</w:t>
    </w:r>
    <w:r>
      <w:rPr>
        <w:rFonts w:hint="eastAsia" w:ascii="微软雅黑" w:hAnsi="微软雅黑"/>
      </w:rPr>
      <w:t>・竞争性磋商采购文件</w:t>
    </w:r>
    <w: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390525" cy="371475"/>
          <wp:effectExtent l="0" t="0" r="9525" b="9525"/>
          <wp:wrapNone/>
          <wp:docPr id="3" name="图片 3"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pict>
        <v:shape id="_x0000_s1033" o:spid="_x0000_s1033" o:spt="136" type="#_x0000_t136" style="position:absolute;left:0pt;height:41.85pt;width:544.0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FCEF6B"/>
    <w:multiLevelType w:val="multilevel"/>
    <w:tmpl w:val="8EFCEF6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98CEFD8F"/>
    <w:multiLevelType w:val="multilevel"/>
    <w:tmpl w:val="98CEFD8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A2BA556F"/>
    <w:multiLevelType w:val="singleLevel"/>
    <w:tmpl w:val="A2BA556F"/>
    <w:lvl w:ilvl="0" w:tentative="0">
      <w:start w:val="1"/>
      <w:numFmt w:val="decimal"/>
      <w:lvlText w:val="%1."/>
      <w:lvlJc w:val="left"/>
      <w:pPr>
        <w:ind w:left="425" w:hanging="425"/>
      </w:pPr>
      <w:rPr>
        <w:rFonts w:hint="default"/>
      </w:rPr>
    </w:lvl>
  </w:abstractNum>
  <w:abstractNum w:abstractNumId="3">
    <w:nsid w:val="A4232E0F"/>
    <w:multiLevelType w:val="multilevel"/>
    <w:tmpl w:val="A4232E0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A6B0AF8A"/>
    <w:multiLevelType w:val="multilevel"/>
    <w:tmpl w:val="A6B0AF8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A7FB4E78"/>
    <w:multiLevelType w:val="singleLevel"/>
    <w:tmpl w:val="A7FB4E78"/>
    <w:lvl w:ilvl="0" w:tentative="0">
      <w:start w:val="1"/>
      <w:numFmt w:val="decimal"/>
      <w:lvlText w:val="%1."/>
      <w:lvlJc w:val="left"/>
      <w:pPr>
        <w:ind w:left="425" w:hanging="425"/>
      </w:pPr>
      <w:rPr>
        <w:rFonts w:hint="default"/>
      </w:rPr>
    </w:lvl>
  </w:abstractNum>
  <w:abstractNum w:abstractNumId="6">
    <w:nsid w:val="AB7D87D5"/>
    <w:multiLevelType w:val="singleLevel"/>
    <w:tmpl w:val="AB7D87D5"/>
    <w:lvl w:ilvl="0" w:tentative="0">
      <w:start w:val="1"/>
      <w:numFmt w:val="decimal"/>
      <w:lvlText w:val="%1."/>
      <w:lvlJc w:val="left"/>
      <w:pPr>
        <w:ind w:left="425" w:hanging="425"/>
      </w:pPr>
      <w:rPr>
        <w:rFonts w:hint="default"/>
      </w:rPr>
    </w:lvl>
  </w:abstractNum>
  <w:abstractNum w:abstractNumId="7">
    <w:nsid w:val="AC81CC37"/>
    <w:multiLevelType w:val="singleLevel"/>
    <w:tmpl w:val="AC81CC37"/>
    <w:lvl w:ilvl="0" w:tentative="0">
      <w:start w:val="1"/>
      <w:numFmt w:val="chineseCounting"/>
      <w:suff w:val="nothing"/>
      <w:lvlText w:val="（%1）"/>
      <w:lvlJc w:val="left"/>
      <w:pPr>
        <w:ind w:left="0" w:firstLine="420"/>
      </w:pPr>
      <w:rPr>
        <w:rFonts w:hint="eastAsia"/>
      </w:rPr>
    </w:lvl>
  </w:abstractNum>
  <w:abstractNum w:abstractNumId="8">
    <w:nsid w:val="B3F560C2"/>
    <w:multiLevelType w:val="singleLevel"/>
    <w:tmpl w:val="B3F560C2"/>
    <w:lvl w:ilvl="0" w:tentative="0">
      <w:start w:val="1"/>
      <w:numFmt w:val="decimal"/>
      <w:lvlText w:val="%1."/>
      <w:lvlJc w:val="left"/>
      <w:pPr>
        <w:ind w:left="425" w:hanging="425"/>
      </w:pPr>
      <w:rPr>
        <w:rFonts w:hint="default"/>
      </w:rPr>
    </w:lvl>
  </w:abstractNum>
  <w:abstractNum w:abstractNumId="9">
    <w:nsid w:val="B50B09CC"/>
    <w:multiLevelType w:val="singleLevel"/>
    <w:tmpl w:val="B50B09CC"/>
    <w:lvl w:ilvl="0" w:tentative="0">
      <w:start w:val="1"/>
      <w:numFmt w:val="decimal"/>
      <w:lvlText w:val="%1."/>
      <w:lvlJc w:val="left"/>
      <w:pPr>
        <w:ind w:left="425" w:hanging="425"/>
      </w:pPr>
      <w:rPr>
        <w:rFonts w:hint="default"/>
      </w:rPr>
    </w:lvl>
  </w:abstractNum>
  <w:abstractNum w:abstractNumId="10">
    <w:nsid w:val="B5ACFC92"/>
    <w:multiLevelType w:val="multilevel"/>
    <w:tmpl w:val="B5ACFC9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B7998B02"/>
    <w:multiLevelType w:val="singleLevel"/>
    <w:tmpl w:val="B7998B02"/>
    <w:lvl w:ilvl="0" w:tentative="0">
      <w:start w:val="1"/>
      <w:numFmt w:val="decimal"/>
      <w:lvlText w:val="%1."/>
      <w:lvlJc w:val="left"/>
      <w:pPr>
        <w:ind w:left="425" w:hanging="425"/>
      </w:pPr>
      <w:rPr>
        <w:rFonts w:hint="default"/>
      </w:rPr>
    </w:lvl>
  </w:abstractNum>
  <w:abstractNum w:abstractNumId="12">
    <w:nsid w:val="C3104987"/>
    <w:multiLevelType w:val="singleLevel"/>
    <w:tmpl w:val="C3104987"/>
    <w:lvl w:ilvl="0" w:tentative="0">
      <w:start w:val="3"/>
      <w:numFmt w:val="chineseCounting"/>
      <w:suff w:val="nothing"/>
      <w:lvlText w:val="（%1）"/>
      <w:lvlJc w:val="left"/>
      <w:rPr>
        <w:rFonts w:hint="eastAsia"/>
      </w:rPr>
    </w:lvl>
  </w:abstractNum>
  <w:abstractNum w:abstractNumId="13">
    <w:nsid w:val="C387CF19"/>
    <w:multiLevelType w:val="multilevel"/>
    <w:tmpl w:val="C387CF1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D2F696F9"/>
    <w:multiLevelType w:val="singleLevel"/>
    <w:tmpl w:val="D2F696F9"/>
    <w:lvl w:ilvl="0" w:tentative="0">
      <w:start w:val="1"/>
      <w:numFmt w:val="decimal"/>
      <w:lvlText w:val="(%1)"/>
      <w:lvlJc w:val="left"/>
      <w:pPr>
        <w:ind w:left="425" w:hanging="425"/>
      </w:pPr>
      <w:rPr>
        <w:rFonts w:hint="default"/>
      </w:rPr>
    </w:lvl>
  </w:abstractNum>
  <w:abstractNum w:abstractNumId="15">
    <w:nsid w:val="E151A36E"/>
    <w:multiLevelType w:val="multilevel"/>
    <w:tmpl w:val="E151A36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6">
    <w:nsid w:val="E8495DFC"/>
    <w:multiLevelType w:val="singleLevel"/>
    <w:tmpl w:val="E8495DFC"/>
    <w:lvl w:ilvl="0" w:tentative="0">
      <w:start w:val="1"/>
      <w:numFmt w:val="decimal"/>
      <w:lvlText w:val="%1."/>
      <w:lvlJc w:val="left"/>
      <w:pPr>
        <w:ind w:left="425" w:hanging="425"/>
      </w:pPr>
      <w:rPr>
        <w:rFonts w:hint="default"/>
      </w:rPr>
    </w:lvl>
  </w:abstractNum>
  <w:abstractNum w:abstractNumId="17">
    <w:nsid w:val="EA343ABD"/>
    <w:multiLevelType w:val="singleLevel"/>
    <w:tmpl w:val="EA343ABD"/>
    <w:lvl w:ilvl="0" w:tentative="0">
      <w:start w:val="1"/>
      <w:numFmt w:val="decimal"/>
      <w:lvlText w:val="%1."/>
      <w:lvlJc w:val="left"/>
      <w:pPr>
        <w:ind w:left="425" w:hanging="425"/>
      </w:pPr>
      <w:rPr>
        <w:rFonts w:hint="default"/>
      </w:rPr>
    </w:lvl>
  </w:abstractNum>
  <w:abstractNum w:abstractNumId="18">
    <w:nsid w:val="F1C0450D"/>
    <w:multiLevelType w:val="singleLevel"/>
    <w:tmpl w:val="F1C0450D"/>
    <w:lvl w:ilvl="0" w:tentative="0">
      <w:start w:val="1"/>
      <w:numFmt w:val="decimal"/>
      <w:lvlText w:val="%1."/>
      <w:lvlJc w:val="left"/>
      <w:pPr>
        <w:ind w:left="425" w:hanging="425"/>
      </w:pPr>
      <w:rPr>
        <w:rFonts w:hint="default"/>
      </w:rPr>
    </w:lvl>
  </w:abstractNum>
  <w:abstractNum w:abstractNumId="19">
    <w:nsid w:val="F4788770"/>
    <w:multiLevelType w:val="multilevel"/>
    <w:tmpl w:val="F4788770"/>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FD23A22F"/>
    <w:multiLevelType w:val="multilevel"/>
    <w:tmpl w:val="FD23A22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1">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22">
    <w:nsid w:val="0425DD1C"/>
    <w:multiLevelType w:val="multilevel"/>
    <w:tmpl w:val="0425DD1C"/>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3">
    <w:nsid w:val="05A5C61B"/>
    <w:multiLevelType w:val="singleLevel"/>
    <w:tmpl w:val="05A5C61B"/>
    <w:lvl w:ilvl="0" w:tentative="0">
      <w:start w:val="1"/>
      <w:numFmt w:val="decimal"/>
      <w:lvlText w:val="%1."/>
      <w:lvlJc w:val="left"/>
      <w:pPr>
        <w:ind w:left="425" w:hanging="425"/>
      </w:pPr>
      <w:rPr>
        <w:rFonts w:hint="default"/>
      </w:rPr>
    </w:lvl>
  </w:abstractNum>
  <w:abstractNum w:abstractNumId="24">
    <w:nsid w:val="0F8F9CC7"/>
    <w:multiLevelType w:val="singleLevel"/>
    <w:tmpl w:val="0F8F9CC7"/>
    <w:lvl w:ilvl="0" w:tentative="0">
      <w:start w:val="2"/>
      <w:numFmt w:val="chineseCounting"/>
      <w:suff w:val="nothing"/>
      <w:lvlText w:val="（%1）"/>
      <w:lvlJc w:val="left"/>
      <w:rPr>
        <w:rFonts w:hint="eastAsia"/>
      </w:rPr>
    </w:lvl>
  </w:abstractNum>
  <w:abstractNum w:abstractNumId="25">
    <w:nsid w:val="18CE5C9B"/>
    <w:multiLevelType w:val="multilevel"/>
    <w:tmpl w:val="18CE5C9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6">
    <w:nsid w:val="21C7DD74"/>
    <w:multiLevelType w:val="singleLevel"/>
    <w:tmpl w:val="21C7DD74"/>
    <w:lvl w:ilvl="0" w:tentative="0">
      <w:start w:val="1"/>
      <w:numFmt w:val="chineseCounting"/>
      <w:suff w:val="nothing"/>
      <w:lvlText w:val="%1、"/>
      <w:lvlJc w:val="left"/>
      <w:pPr>
        <w:ind w:left="0" w:firstLine="420"/>
      </w:pPr>
      <w:rPr>
        <w:rFonts w:hint="eastAsia"/>
      </w:rPr>
    </w:lvl>
  </w:abstractNum>
  <w:abstractNum w:abstractNumId="27">
    <w:nsid w:val="237699E8"/>
    <w:multiLevelType w:val="multilevel"/>
    <w:tmpl w:val="237699E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8">
    <w:nsid w:val="30EC45E3"/>
    <w:multiLevelType w:val="multilevel"/>
    <w:tmpl w:val="30EC45E3"/>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9">
    <w:nsid w:val="31003655"/>
    <w:multiLevelType w:val="singleLevel"/>
    <w:tmpl w:val="31003655"/>
    <w:lvl w:ilvl="0" w:tentative="0">
      <w:start w:val="1"/>
      <w:numFmt w:val="decimal"/>
      <w:lvlText w:val="%1."/>
      <w:lvlJc w:val="left"/>
      <w:pPr>
        <w:ind w:left="425" w:hanging="425"/>
      </w:pPr>
      <w:rPr>
        <w:rFonts w:hint="default"/>
      </w:rPr>
    </w:lvl>
  </w:abstractNum>
  <w:abstractNum w:abstractNumId="30">
    <w:nsid w:val="4034AC53"/>
    <w:multiLevelType w:val="singleLevel"/>
    <w:tmpl w:val="4034AC53"/>
    <w:lvl w:ilvl="0" w:tentative="0">
      <w:start w:val="1"/>
      <w:numFmt w:val="chineseCountingThousand"/>
      <w:suff w:val="space"/>
      <w:lvlText w:val="第%1章"/>
      <w:lvlJc w:val="left"/>
      <w:pPr>
        <w:ind w:left="0" w:firstLine="0"/>
      </w:pPr>
      <w:rPr>
        <w:rFonts w:hint="eastAsia"/>
      </w:rPr>
    </w:lvl>
  </w:abstractNum>
  <w:abstractNum w:abstractNumId="31">
    <w:nsid w:val="4DC83F04"/>
    <w:multiLevelType w:val="multilevel"/>
    <w:tmpl w:val="4DC83F04"/>
    <w:lvl w:ilvl="0" w:tentative="0">
      <w:start w:val="1"/>
      <w:numFmt w:val="chineseCounting"/>
      <w:lvlText w:val="%1、"/>
      <w:lvlJc w:val="left"/>
      <w:pPr>
        <w:ind w:left="860" w:hanging="440"/>
      </w:pPr>
    </w:lvl>
    <w:lvl w:ilvl="1" w:tentative="0">
      <w:start w:val="1"/>
      <w:numFmt w:val="decimal"/>
      <w:lvlText w:val="%2."/>
      <w:lvlJc w:val="left"/>
      <w:pPr>
        <w:ind w:left="860" w:hanging="440"/>
      </w:pPr>
      <w:rPr>
        <w:rFonts w:hint="eastAsia"/>
      </w:r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2">
    <w:nsid w:val="51FA1A31"/>
    <w:multiLevelType w:val="multilevel"/>
    <w:tmpl w:val="51FA1A31"/>
    <w:lvl w:ilvl="0" w:tentative="0">
      <w:start w:val="1"/>
      <w:numFmt w:val="japaneseCounting"/>
      <w:pStyle w:val="13"/>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526B21FC"/>
    <w:multiLevelType w:val="multilevel"/>
    <w:tmpl w:val="526B21FC"/>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4">
    <w:nsid w:val="528201DB"/>
    <w:multiLevelType w:val="multilevel"/>
    <w:tmpl w:val="528201DB"/>
    <w:lvl w:ilvl="0" w:tentative="0">
      <w:start w:val="1"/>
      <w:numFmt w:val="chineseCountingThousand"/>
      <w:lvlText w:val="第%1章"/>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
    <w:nsid w:val="5888B730"/>
    <w:multiLevelType w:val="multilevel"/>
    <w:tmpl w:val="5888B730"/>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6">
    <w:nsid w:val="59953568"/>
    <w:multiLevelType w:val="multilevel"/>
    <w:tmpl w:val="5995356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7">
    <w:nsid w:val="5CD05060"/>
    <w:multiLevelType w:val="multilevel"/>
    <w:tmpl w:val="5CD05060"/>
    <w:lvl w:ilvl="0" w:tentative="0">
      <w:start w:val="1"/>
      <w:numFmt w:val="decimal"/>
      <w:lvlText w:val="%1."/>
      <w:lvlJc w:val="left"/>
      <w:pPr>
        <w:ind w:left="5113" w:hanging="440"/>
      </w:pPr>
    </w:lvl>
    <w:lvl w:ilvl="1" w:tentative="0">
      <w:start w:val="1"/>
      <w:numFmt w:val="decimal"/>
      <w:pStyle w:val="103"/>
      <w:lvlText w:val="%2."/>
      <w:lvlJc w:val="left"/>
      <w:pPr>
        <w:ind w:left="5553" w:hanging="440"/>
      </w:pPr>
    </w:lvl>
    <w:lvl w:ilvl="2" w:tentative="0">
      <w:start w:val="1"/>
      <w:numFmt w:val="lowerRoman"/>
      <w:lvlText w:val="%3."/>
      <w:lvlJc w:val="right"/>
      <w:pPr>
        <w:ind w:left="5993" w:hanging="440"/>
      </w:pPr>
    </w:lvl>
    <w:lvl w:ilvl="3" w:tentative="0">
      <w:start w:val="1"/>
      <w:numFmt w:val="decimal"/>
      <w:lvlText w:val="%4."/>
      <w:lvlJc w:val="left"/>
      <w:pPr>
        <w:ind w:left="6433" w:hanging="440"/>
      </w:pPr>
    </w:lvl>
    <w:lvl w:ilvl="4" w:tentative="0">
      <w:start w:val="1"/>
      <w:numFmt w:val="lowerLetter"/>
      <w:lvlText w:val="%5)"/>
      <w:lvlJc w:val="left"/>
      <w:pPr>
        <w:ind w:left="6873" w:hanging="440"/>
      </w:pPr>
    </w:lvl>
    <w:lvl w:ilvl="5" w:tentative="0">
      <w:start w:val="1"/>
      <w:numFmt w:val="lowerRoman"/>
      <w:lvlText w:val="%6."/>
      <w:lvlJc w:val="right"/>
      <w:pPr>
        <w:ind w:left="7313" w:hanging="440"/>
      </w:pPr>
    </w:lvl>
    <w:lvl w:ilvl="6" w:tentative="0">
      <w:start w:val="1"/>
      <w:numFmt w:val="decimal"/>
      <w:lvlText w:val="%7."/>
      <w:lvlJc w:val="left"/>
      <w:pPr>
        <w:ind w:left="7753" w:hanging="440"/>
      </w:pPr>
    </w:lvl>
    <w:lvl w:ilvl="7" w:tentative="0">
      <w:start w:val="1"/>
      <w:numFmt w:val="lowerLetter"/>
      <w:lvlText w:val="%8)"/>
      <w:lvlJc w:val="left"/>
      <w:pPr>
        <w:ind w:left="8193" w:hanging="440"/>
      </w:pPr>
    </w:lvl>
    <w:lvl w:ilvl="8" w:tentative="0">
      <w:start w:val="1"/>
      <w:numFmt w:val="lowerRoman"/>
      <w:lvlText w:val="%9."/>
      <w:lvlJc w:val="right"/>
      <w:pPr>
        <w:ind w:left="8633" w:hanging="440"/>
      </w:pPr>
    </w:lvl>
  </w:abstractNum>
  <w:abstractNum w:abstractNumId="38">
    <w:nsid w:val="5F7181FD"/>
    <w:multiLevelType w:val="singleLevel"/>
    <w:tmpl w:val="5F7181FD"/>
    <w:lvl w:ilvl="0" w:tentative="0">
      <w:start w:val="2"/>
      <w:numFmt w:val="chineseCounting"/>
      <w:suff w:val="nothing"/>
      <w:lvlText w:val="%1、"/>
      <w:lvlJc w:val="left"/>
      <w:rPr>
        <w:rFonts w:hint="eastAsia"/>
      </w:rPr>
    </w:lvl>
  </w:abstractNum>
  <w:abstractNum w:abstractNumId="39">
    <w:nsid w:val="6445A677"/>
    <w:multiLevelType w:val="multilevel"/>
    <w:tmpl w:val="6445A677"/>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0">
    <w:nsid w:val="67E7E7A2"/>
    <w:multiLevelType w:val="singleLevel"/>
    <w:tmpl w:val="67E7E7A2"/>
    <w:lvl w:ilvl="0" w:tentative="0">
      <w:start w:val="1"/>
      <w:numFmt w:val="chineseCounting"/>
      <w:suff w:val="nothing"/>
      <w:lvlText w:val="%1、"/>
      <w:lvlJc w:val="left"/>
      <w:pPr>
        <w:ind w:left="0" w:firstLine="420"/>
      </w:pPr>
      <w:rPr>
        <w:rFonts w:hint="eastAsia"/>
        <w:b/>
        <w:bCs/>
      </w:rPr>
    </w:lvl>
  </w:abstractNum>
  <w:abstractNum w:abstractNumId="41">
    <w:nsid w:val="68893CCE"/>
    <w:multiLevelType w:val="multilevel"/>
    <w:tmpl w:val="68893CC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2">
    <w:nsid w:val="6AB019D5"/>
    <w:multiLevelType w:val="singleLevel"/>
    <w:tmpl w:val="6AB019D5"/>
    <w:lvl w:ilvl="0" w:tentative="0">
      <w:start w:val="4"/>
      <w:numFmt w:val="decimal"/>
      <w:lvlText w:val="%1."/>
      <w:lvlJc w:val="left"/>
      <w:pPr>
        <w:tabs>
          <w:tab w:val="left" w:pos="312"/>
        </w:tabs>
      </w:pPr>
    </w:lvl>
  </w:abstractNum>
  <w:abstractNum w:abstractNumId="43">
    <w:nsid w:val="71DF37E8"/>
    <w:multiLevelType w:val="multilevel"/>
    <w:tmpl w:val="71DF37E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4">
    <w:nsid w:val="7EEEC8A2"/>
    <w:multiLevelType w:val="singleLevel"/>
    <w:tmpl w:val="7EEEC8A2"/>
    <w:lvl w:ilvl="0" w:tentative="0">
      <w:start w:val="1"/>
      <w:numFmt w:val="decimal"/>
      <w:suff w:val="nothing"/>
      <w:lvlText w:val="（%1）"/>
      <w:lvlJc w:val="left"/>
    </w:lvl>
  </w:abstractNum>
  <w:num w:numId="1">
    <w:abstractNumId w:val="32"/>
  </w:num>
  <w:num w:numId="2">
    <w:abstractNumId w:val="21"/>
  </w:num>
  <w:num w:numId="3">
    <w:abstractNumId w:val="37"/>
  </w:num>
  <w:num w:numId="4">
    <w:abstractNumId w:val="30"/>
  </w:num>
  <w:num w:numId="5">
    <w:abstractNumId w:val="40"/>
  </w:num>
  <w:num w:numId="6">
    <w:abstractNumId w:val="7"/>
  </w:num>
  <w:num w:numId="7">
    <w:abstractNumId w:val="9"/>
  </w:num>
  <w:num w:numId="8">
    <w:abstractNumId w:val="17"/>
  </w:num>
  <w:num w:numId="9">
    <w:abstractNumId w:val="23"/>
  </w:num>
  <w:num w:numId="10">
    <w:abstractNumId w:val="16"/>
  </w:num>
  <w:num w:numId="11">
    <w:abstractNumId w:val="2"/>
  </w:num>
  <w:num w:numId="12">
    <w:abstractNumId w:val="11"/>
  </w:num>
  <w:num w:numId="13">
    <w:abstractNumId w:val="6"/>
  </w:num>
  <w:num w:numId="14">
    <w:abstractNumId w:val="8"/>
  </w:num>
  <w:num w:numId="15">
    <w:abstractNumId w:val="5"/>
  </w:num>
  <w:num w:numId="16">
    <w:abstractNumId w:val="29"/>
  </w:num>
  <w:num w:numId="17">
    <w:abstractNumId w:val="31"/>
  </w:num>
  <w:num w:numId="18">
    <w:abstractNumId w:val="14"/>
  </w:num>
  <w:num w:numId="19">
    <w:abstractNumId w:val="34"/>
  </w:num>
  <w:num w:numId="20">
    <w:abstractNumId w:val="42"/>
  </w:num>
  <w:num w:numId="21">
    <w:abstractNumId w:val="18"/>
  </w:num>
  <w:num w:numId="22">
    <w:abstractNumId w:val="13"/>
  </w:num>
  <w:num w:numId="23">
    <w:abstractNumId w:val="19"/>
  </w:num>
  <w:num w:numId="24">
    <w:abstractNumId w:val="43"/>
  </w:num>
  <w:num w:numId="25">
    <w:abstractNumId w:val="0"/>
  </w:num>
  <w:num w:numId="26">
    <w:abstractNumId w:val="27"/>
  </w:num>
  <w:num w:numId="27">
    <w:abstractNumId w:val="4"/>
  </w:num>
  <w:num w:numId="28">
    <w:abstractNumId w:val="25"/>
  </w:num>
  <w:num w:numId="29">
    <w:abstractNumId w:val="35"/>
  </w:num>
  <w:num w:numId="30">
    <w:abstractNumId w:val="3"/>
  </w:num>
  <w:num w:numId="31">
    <w:abstractNumId w:val="15"/>
  </w:num>
  <w:num w:numId="32">
    <w:abstractNumId w:val="20"/>
  </w:num>
  <w:num w:numId="33">
    <w:abstractNumId w:val="1"/>
  </w:num>
  <w:num w:numId="34">
    <w:abstractNumId w:val="36"/>
  </w:num>
  <w:num w:numId="35">
    <w:abstractNumId w:val="22"/>
  </w:num>
  <w:num w:numId="36">
    <w:abstractNumId w:val="41"/>
  </w:num>
  <w:num w:numId="37">
    <w:abstractNumId w:val="39"/>
  </w:num>
  <w:num w:numId="38">
    <w:abstractNumId w:val="28"/>
  </w:num>
  <w:num w:numId="39">
    <w:abstractNumId w:val="10"/>
  </w:num>
  <w:num w:numId="40">
    <w:abstractNumId w:val="33"/>
  </w:num>
  <w:num w:numId="41">
    <w:abstractNumId w:val="24"/>
  </w:num>
  <w:num w:numId="42">
    <w:abstractNumId w:val="12"/>
  </w:num>
  <w:num w:numId="43">
    <w:abstractNumId w:val="26"/>
  </w:num>
  <w:num w:numId="44">
    <w:abstractNumId w:val="38"/>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hideSpellingErrors/>
  <w:documentProtection w:enforcement="0"/>
  <w:defaultTabStop w:val="240"/>
  <w:drawingGridHorizontalSpacing w:val="105"/>
  <w:drawingGridVerticalSpacing w:val="156"/>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JlMTYyNTAxYWM3MWI0NzliODIyODNmMjdmN2NhNGEifQ=="/>
    <w:docVar w:name="KSO_WPS_MARK_KEY" w:val="f7f1a3c7-16f2-44c1-9c55-6e93d61965af"/>
  </w:docVars>
  <w:rsids>
    <w:rsidRoot w:val="00172A27"/>
    <w:rsid w:val="00000868"/>
    <w:rsid w:val="00002FF3"/>
    <w:rsid w:val="00003C3C"/>
    <w:rsid w:val="00004262"/>
    <w:rsid w:val="000044F4"/>
    <w:rsid w:val="000058A3"/>
    <w:rsid w:val="00005B6A"/>
    <w:rsid w:val="0000613F"/>
    <w:rsid w:val="000062B1"/>
    <w:rsid w:val="00006676"/>
    <w:rsid w:val="00010B34"/>
    <w:rsid w:val="00010C33"/>
    <w:rsid w:val="00010C43"/>
    <w:rsid w:val="00011214"/>
    <w:rsid w:val="000112E4"/>
    <w:rsid w:val="00011499"/>
    <w:rsid w:val="000119C5"/>
    <w:rsid w:val="00011B6C"/>
    <w:rsid w:val="00011EDD"/>
    <w:rsid w:val="00012EA4"/>
    <w:rsid w:val="00014435"/>
    <w:rsid w:val="00015C8C"/>
    <w:rsid w:val="00016F84"/>
    <w:rsid w:val="000170F5"/>
    <w:rsid w:val="00017123"/>
    <w:rsid w:val="0001712E"/>
    <w:rsid w:val="0001791B"/>
    <w:rsid w:val="00017FF5"/>
    <w:rsid w:val="00020A3B"/>
    <w:rsid w:val="00023664"/>
    <w:rsid w:val="00023F05"/>
    <w:rsid w:val="0002437A"/>
    <w:rsid w:val="000248E6"/>
    <w:rsid w:val="00024B81"/>
    <w:rsid w:val="00025EE2"/>
    <w:rsid w:val="0003103E"/>
    <w:rsid w:val="00031953"/>
    <w:rsid w:val="00033451"/>
    <w:rsid w:val="00034D4D"/>
    <w:rsid w:val="00037CD8"/>
    <w:rsid w:val="0004008C"/>
    <w:rsid w:val="000401D5"/>
    <w:rsid w:val="000417EE"/>
    <w:rsid w:val="00042977"/>
    <w:rsid w:val="00042AFD"/>
    <w:rsid w:val="00042CE5"/>
    <w:rsid w:val="00042D82"/>
    <w:rsid w:val="00043120"/>
    <w:rsid w:val="00043142"/>
    <w:rsid w:val="000445D4"/>
    <w:rsid w:val="00044AF0"/>
    <w:rsid w:val="000462B4"/>
    <w:rsid w:val="0004692F"/>
    <w:rsid w:val="0005070C"/>
    <w:rsid w:val="00050ADC"/>
    <w:rsid w:val="000518B8"/>
    <w:rsid w:val="00051FC1"/>
    <w:rsid w:val="00052F01"/>
    <w:rsid w:val="000540C3"/>
    <w:rsid w:val="00054E1D"/>
    <w:rsid w:val="00055D20"/>
    <w:rsid w:val="00060047"/>
    <w:rsid w:val="00061917"/>
    <w:rsid w:val="000623FD"/>
    <w:rsid w:val="00062852"/>
    <w:rsid w:val="0006298F"/>
    <w:rsid w:val="000631C3"/>
    <w:rsid w:val="00063364"/>
    <w:rsid w:val="000636F8"/>
    <w:rsid w:val="000637C7"/>
    <w:rsid w:val="00063F1A"/>
    <w:rsid w:val="00064222"/>
    <w:rsid w:val="000643C7"/>
    <w:rsid w:val="00065016"/>
    <w:rsid w:val="0006534E"/>
    <w:rsid w:val="00065769"/>
    <w:rsid w:val="000658A9"/>
    <w:rsid w:val="00066093"/>
    <w:rsid w:val="000662AD"/>
    <w:rsid w:val="00066842"/>
    <w:rsid w:val="0007024A"/>
    <w:rsid w:val="00070975"/>
    <w:rsid w:val="000709B0"/>
    <w:rsid w:val="000718A7"/>
    <w:rsid w:val="00072638"/>
    <w:rsid w:val="0007340F"/>
    <w:rsid w:val="000736C9"/>
    <w:rsid w:val="00073793"/>
    <w:rsid w:val="000738B1"/>
    <w:rsid w:val="00073C4C"/>
    <w:rsid w:val="00074B98"/>
    <w:rsid w:val="00074E55"/>
    <w:rsid w:val="00074FC4"/>
    <w:rsid w:val="00076500"/>
    <w:rsid w:val="0007718F"/>
    <w:rsid w:val="0007759B"/>
    <w:rsid w:val="0008057D"/>
    <w:rsid w:val="0008113B"/>
    <w:rsid w:val="00081895"/>
    <w:rsid w:val="000856F4"/>
    <w:rsid w:val="00085D08"/>
    <w:rsid w:val="0008643D"/>
    <w:rsid w:val="00086AAA"/>
    <w:rsid w:val="000871CB"/>
    <w:rsid w:val="00087869"/>
    <w:rsid w:val="00087F2C"/>
    <w:rsid w:val="00090411"/>
    <w:rsid w:val="00090857"/>
    <w:rsid w:val="000910FD"/>
    <w:rsid w:val="00091BB2"/>
    <w:rsid w:val="000928F0"/>
    <w:rsid w:val="00092DE6"/>
    <w:rsid w:val="00093731"/>
    <w:rsid w:val="00093B7D"/>
    <w:rsid w:val="00093EB5"/>
    <w:rsid w:val="000941A5"/>
    <w:rsid w:val="000943B9"/>
    <w:rsid w:val="000945E3"/>
    <w:rsid w:val="00097DEE"/>
    <w:rsid w:val="000A0027"/>
    <w:rsid w:val="000A00E3"/>
    <w:rsid w:val="000A137F"/>
    <w:rsid w:val="000A2434"/>
    <w:rsid w:val="000A24D3"/>
    <w:rsid w:val="000A4B2A"/>
    <w:rsid w:val="000A4FF5"/>
    <w:rsid w:val="000A50C0"/>
    <w:rsid w:val="000A5FDE"/>
    <w:rsid w:val="000A6697"/>
    <w:rsid w:val="000A69C1"/>
    <w:rsid w:val="000A7F08"/>
    <w:rsid w:val="000B0797"/>
    <w:rsid w:val="000B0A2D"/>
    <w:rsid w:val="000B1944"/>
    <w:rsid w:val="000B2E80"/>
    <w:rsid w:val="000B2FED"/>
    <w:rsid w:val="000B3A48"/>
    <w:rsid w:val="000B4EDA"/>
    <w:rsid w:val="000B55B1"/>
    <w:rsid w:val="000B60F2"/>
    <w:rsid w:val="000B76EC"/>
    <w:rsid w:val="000C0619"/>
    <w:rsid w:val="000C1788"/>
    <w:rsid w:val="000C1952"/>
    <w:rsid w:val="000C2B7E"/>
    <w:rsid w:val="000C3154"/>
    <w:rsid w:val="000C3B5A"/>
    <w:rsid w:val="000C3CB6"/>
    <w:rsid w:val="000C400E"/>
    <w:rsid w:val="000C4E12"/>
    <w:rsid w:val="000C4F94"/>
    <w:rsid w:val="000C519E"/>
    <w:rsid w:val="000C51E1"/>
    <w:rsid w:val="000C52F4"/>
    <w:rsid w:val="000C6A2F"/>
    <w:rsid w:val="000C6A53"/>
    <w:rsid w:val="000C743A"/>
    <w:rsid w:val="000D0A89"/>
    <w:rsid w:val="000D0CCE"/>
    <w:rsid w:val="000D1BEF"/>
    <w:rsid w:val="000D20F0"/>
    <w:rsid w:val="000D270C"/>
    <w:rsid w:val="000D27DF"/>
    <w:rsid w:val="000D3375"/>
    <w:rsid w:val="000D3BD8"/>
    <w:rsid w:val="000D3DBC"/>
    <w:rsid w:val="000D3E83"/>
    <w:rsid w:val="000D4E06"/>
    <w:rsid w:val="000D5879"/>
    <w:rsid w:val="000D5BF2"/>
    <w:rsid w:val="000E0758"/>
    <w:rsid w:val="000E1631"/>
    <w:rsid w:val="000E1EB6"/>
    <w:rsid w:val="000E2A99"/>
    <w:rsid w:val="000E43D9"/>
    <w:rsid w:val="000E4833"/>
    <w:rsid w:val="000E5BED"/>
    <w:rsid w:val="000E65EE"/>
    <w:rsid w:val="000E66F1"/>
    <w:rsid w:val="000E6EF0"/>
    <w:rsid w:val="000F00C6"/>
    <w:rsid w:val="000F1742"/>
    <w:rsid w:val="000F200A"/>
    <w:rsid w:val="000F2A44"/>
    <w:rsid w:val="000F2E02"/>
    <w:rsid w:val="000F41DC"/>
    <w:rsid w:val="000F6D7F"/>
    <w:rsid w:val="000F79F2"/>
    <w:rsid w:val="000F7AE1"/>
    <w:rsid w:val="000F7E5B"/>
    <w:rsid w:val="001012F5"/>
    <w:rsid w:val="001013E6"/>
    <w:rsid w:val="00101540"/>
    <w:rsid w:val="001025E9"/>
    <w:rsid w:val="001029B5"/>
    <w:rsid w:val="001033A9"/>
    <w:rsid w:val="00103BD1"/>
    <w:rsid w:val="00104A23"/>
    <w:rsid w:val="00104E7B"/>
    <w:rsid w:val="0010514D"/>
    <w:rsid w:val="001056B0"/>
    <w:rsid w:val="00106C43"/>
    <w:rsid w:val="00106CA0"/>
    <w:rsid w:val="00110D71"/>
    <w:rsid w:val="0011186C"/>
    <w:rsid w:val="00111AC6"/>
    <w:rsid w:val="00111C03"/>
    <w:rsid w:val="00111E50"/>
    <w:rsid w:val="00112556"/>
    <w:rsid w:val="00112C9C"/>
    <w:rsid w:val="001132F9"/>
    <w:rsid w:val="001136F2"/>
    <w:rsid w:val="0011455A"/>
    <w:rsid w:val="00114F25"/>
    <w:rsid w:val="001156CC"/>
    <w:rsid w:val="001156DA"/>
    <w:rsid w:val="00116E66"/>
    <w:rsid w:val="00117042"/>
    <w:rsid w:val="00124174"/>
    <w:rsid w:val="00124E28"/>
    <w:rsid w:val="00124F3C"/>
    <w:rsid w:val="0012571C"/>
    <w:rsid w:val="00126FBC"/>
    <w:rsid w:val="00130A08"/>
    <w:rsid w:val="00131164"/>
    <w:rsid w:val="0013190C"/>
    <w:rsid w:val="00131EB3"/>
    <w:rsid w:val="001323E2"/>
    <w:rsid w:val="0013283F"/>
    <w:rsid w:val="0013300D"/>
    <w:rsid w:val="001346DB"/>
    <w:rsid w:val="00134816"/>
    <w:rsid w:val="001351F1"/>
    <w:rsid w:val="0013572E"/>
    <w:rsid w:val="00136E52"/>
    <w:rsid w:val="001373A4"/>
    <w:rsid w:val="001411A8"/>
    <w:rsid w:val="001450B3"/>
    <w:rsid w:val="00145999"/>
    <w:rsid w:val="00146142"/>
    <w:rsid w:val="00146849"/>
    <w:rsid w:val="001476FF"/>
    <w:rsid w:val="00147E8D"/>
    <w:rsid w:val="00150C59"/>
    <w:rsid w:val="001512EB"/>
    <w:rsid w:val="00152CF7"/>
    <w:rsid w:val="00153259"/>
    <w:rsid w:val="00155885"/>
    <w:rsid w:val="00155A67"/>
    <w:rsid w:val="0015610D"/>
    <w:rsid w:val="0015639E"/>
    <w:rsid w:val="00156BB0"/>
    <w:rsid w:val="00157136"/>
    <w:rsid w:val="00160124"/>
    <w:rsid w:val="001608DD"/>
    <w:rsid w:val="00160CB6"/>
    <w:rsid w:val="001632A7"/>
    <w:rsid w:val="0016384D"/>
    <w:rsid w:val="00165C8C"/>
    <w:rsid w:val="001663C1"/>
    <w:rsid w:val="00171130"/>
    <w:rsid w:val="001714F0"/>
    <w:rsid w:val="00171705"/>
    <w:rsid w:val="00171B2C"/>
    <w:rsid w:val="00172A27"/>
    <w:rsid w:val="0017424B"/>
    <w:rsid w:val="001749EA"/>
    <w:rsid w:val="00174FD2"/>
    <w:rsid w:val="00175441"/>
    <w:rsid w:val="00175B12"/>
    <w:rsid w:val="00175FF0"/>
    <w:rsid w:val="00176AF1"/>
    <w:rsid w:val="001773D9"/>
    <w:rsid w:val="00180135"/>
    <w:rsid w:val="001807AC"/>
    <w:rsid w:val="00180943"/>
    <w:rsid w:val="0018285A"/>
    <w:rsid w:val="00183E56"/>
    <w:rsid w:val="00184955"/>
    <w:rsid w:val="00185BE6"/>
    <w:rsid w:val="00185E3C"/>
    <w:rsid w:val="001862F8"/>
    <w:rsid w:val="00186C73"/>
    <w:rsid w:val="00187CA1"/>
    <w:rsid w:val="001902C8"/>
    <w:rsid w:val="00190A51"/>
    <w:rsid w:val="00191BFD"/>
    <w:rsid w:val="00191C4B"/>
    <w:rsid w:val="001931D5"/>
    <w:rsid w:val="001942A1"/>
    <w:rsid w:val="00194E79"/>
    <w:rsid w:val="00195029"/>
    <w:rsid w:val="00195EE5"/>
    <w:rsid w:val="001961BA"/>
    <w:rsid w:val="001963C7"/>
    <w:rsid w:val="00196E8A"/>
    <w:rsid w:val="00197B6E"/>
    <w:rsid w:val="001A3799"/>
    <w:rsid w:val="001A385B"/>
    <w:rsid w:val="001A45C5"/>
    <w:rsid w:val="001A5907"/>
    <w:rsid w:val="001A78E7"/>
    <w:rsid w:val="001B024B"/>
    <w:rsid w:val="001B07E5"/>
    <w:rsid w:val="001B1462"/>
    <w:rsid w:val="001B1FFE"/>
    <w:rsid w:val="001B31E0"/>
    <w:rsid w:val="001B333B"/>
    <w:rsid w:val="001B4755"/>
    <w:rsid w:val="001B4756"/>
    <w:rsid w:val="001B598A"/>
    <w:rsid w:val="001B6161"/>
    <w:rsid w:val="001C01C4"/>
    <w:rsid w:val="001C084B"/>
    <w:rsid w:val="001C1EF5"/>
    <w:rsid w:val="001C25E7"/>
    <w:rsid w:val="001C2AE0"/>
    <w:rsid w:val="001C2C06"/>
    <w:rsid w:val="001C2E1A"/>
    <w:rsid w:val="001C2F33"/>
    <w:rsid w:val="001C3D07"/>
    <w:rsid w:val="001C585A"/>
    <w:rsid w:val="001C5F4C"/>
    <w:rsid w:val="001C6AA7"/>
    <w:rsid w:val="001C7F92"/>
    <w:rsid w:val="001D15FA"/>
    <w:rsid w:val="001D3D2D"/>
    <w:rsid w:val="001D544B"/>
    <w:rsid w:val="001D60F8"/>
    <w:rsid w:val="001D6432"/>
    <w:rsid w:val="001D6C3A"/>
    <w:rsid w:val="001D7D6F"/>
    <w:rsid w:val="001D7E86"/>
    <w:rsid w:val="001E0DAD"/>
    <w:rsid w:val="001E0EB3"/>
    <w:rsid w:val="001E112D"/>
    <w:rsid w:val="001E14EA"/>
    <w:rsid w:val="001E2F45"/>
    <w:rsid w:val="001E31F8"/>
    <w:rsid w:val="001E3F99"/>
    <w:rsid w:val="001E3FCE"/>
    <w:rsid w:val="001E69F0"/>
    <w:rsid w:val="001F02A5"/>
    <w:rsid w:val="001F2692"/>
    <w:rsid w:val="001F32E4"/>
    <w:rsid w:val="001F5A4E"/>
    <w:rsid w:val="001F6A15"/>
    <w:rsid w:val="001F6F1B"/>
    <w:rsid w:val="001F7336"/>
    <w:rsid w:val="001F7997"/>
    <w:rsid w:val="002001BC"/>
    <w:rsid w:val="002004C0"/>
    <w:rsid w:val="00200E8E"/>
    <w:rsid w:val="002012BC"/>
    <w:rsid w:val="002024F0"/>
    <w:rsid w:val="002033CF"/>
    <w:rsid w:val="00203AEA"/>
    <w:rsid w:val="00203D55"/>
    <w:rsid w:val="00204712"/>
    <w:rsid w:val="00205048"/>
    <w:rsid w:val="00205E7B"/>
    <w:rsid w:val="00206B06"/>
    <w:rsid w:val="00210F56"/>
    <w:rsid w:val="00211484"/>
    <w:rsid w:val="002116AA"/>
    <w:rsid w:val="00211B35"/>
    <w:rsid w:val="00211F5E"/>
    <w:rsid w:val="00212194"/>
    <w:rsid w:val="002124CB"/>
    <w:rsid w:val="00214014"/>
    <w:rsid w:val="0021426B"/>
    <w:rsid w:val="00214F3B"/>
    <w:rsid w:val="00215023"/>
    <w:rsid w:val="00215167"/>
    <w:rsid w:val="00215261"/>
    <w:rsid w:val="0021582A"/>
    <w:rsid w:val="00216784"/>
    <w:rsid w:val="00216A4B"/>
    <w:rsid w:val="00216AF8"/>
    <w:rsid w:val="002172A3"/>
    <w:rsid w:val="00220675"/>
    <w:rsid w:val="00221007"/>
    <w:rsid w:val="002214C3"/>
    <w:rsid w:val="00221609"/>
    <w:rsid w:val="00221DE0"/>
    <w:rsid w:val="002237F5"/>
    <w:rsid w:val="00225B70"/>
    <w:rsid w:val="0022638E"/>
    <w:rsid w:val="002266AF"/>
    <w:rsid w:val="00226E27"/>
    <w:rsid w:val="0022764B"/>
    <w:rsid w:val="002310E4"/>
    <w:rsid w:val="00231165"/>
    <w:rsid w:val="002321B2"/>
    <w:rsid w:val="00232EC1"/>
    <w:rsid w:val="002331D8"/>
    <w:rsid w:val="0023367C"/>
    <w:rsid w:val="0023556C"/>
    <w:rsid w:val="0023594C"/>
    <w:rsid w:val="0023705C"/>
    <w:rsid w:val="0023766E"/>
    <w:rsid w:val="002402E9"/>
    <w:rsid w:val="00240907"/>
    <w:rsid w:val="00241277"/>
    <w:rsid w:val="002437FB"/>
    <w:rsid w:val="00243EEE"/>
    <w:rsid w:val="00245739"/>
    <w:rsid w:val="002460E2"/>
    <w:rsid w:val="0024712C"/>
    <w:rsid w:val="00250561"/>
    <w:rsid w:val="00250BAA"/>
    <w:rsid w:val="00251501"/>
    <w:rsid w:val="00251DDD"/>
    <w:rsid w:val="00253109"/>
    <w:rsid w:val="00254D47"/>
    <w:rsid w:val="00255D0F"/>
    <w:rsid w:val="00256732"/>
    <w:rsid w:val="00257251"/>
    <w:rsid w:val="00260DF2"/>
    <w:rsid w:val="00261255"/>
    <w:rsid w:val="00261E62"/>
    <w:rsid w:val="002628AD"/>
    <w:rsid w:val="0026292E"/>
    <w:rsid w:val="00263176"/>
    <w:rsid w:val="0026386E"/>
    <w:rsid w:val="00263BB3"/>
    <w:rsid w:val="00265959"/>
    <w:rsid w:val="00266055"/>
    <w:rsid w:val="00266D9C"/>
    <w:rsid w:val="0026746C"/>
    <w:rsid w:val="002705BE"/>
    <w:rsid w:val="00270CF7"/>
    <w:rsid w:val="00270F20"/>
    <w:rsid w:val="00271A16"/>
    <w:rsid w:val="00272EC3"/>
    <w:rsid w:val="00273015"/>
    <w:rsid w:val="0027337F"/>
    <w:rsid w:val="00274258"/>
    <w:rsid w:val="00274F22"/>
    <w:rsid w:val="002752CD"/>
    <w:rsid w:val="002754FB"/>
    <w:rsid w:val="00276170"/>
    <w:rsid w:val="00276513"/>
    <w:rsid w:val="00277087"/>
    <w:rsid w:val="002800F9"/>
    <w:rsid w:val="00281184"/>
    <w:rsid w:val="00281E16"/>
    <w:rsid w:val="0028553D"/>
    <w:rsid w:val="0028590F"/>
    <w:rsid w:val="00285C6B"/>
    <w:rsid w:val="0028632D"/>
    <w:rsid w:val="002864B8"/>
    <w:rsid w:val="0029034A"/>
    <w:rsid w:val="00290975"/>
    <w:rsid w:val="00291CAD"/>
    <w:rsid w:val="00292D2B"/>
    <w:rsid w:val="00292EB5"/>
    <w:rsid w:val="00293A0B"/>
    <w:rsid w:val="0029485F"/>
    <w:rsid w:val="002969BB"/>
    <w:rsid w:val="002975DF"/>
    <w:rsid w:val="002A0BA9"/>
    <w:rsid w:val="002A0E86"/>
    <w:rsid w:val="002A43F8"/>
    <w:rsid w:val="002A49EB"/>
    <w:rsid w:val="002A50D8"/>
    <w:rsid w:val="002A50EB"/>
    <w:rsid w:val="002A521B"/>
    <w:rsid w:val="002A5FDC"/>
    <w:rsid w:val="002A607A"/>
    <w:rsid w:val="002A62CD"/>
    <w:rsid w:val="002A6348"/>
    <w:rsid w:val="002A673A"/>
    <w:rsid w:val="002B0D8A"/>
    <w:rsid w:val="002B1FD9"/>
    <w:rsid w:val="002B31D5"/>
    <w:rsid w:val="002B42DB"/>
    <w:rsid w:val="002B463C"/>
    <w:rsid w:val="002B4CF5"/>
    <w:rsid w:val="002B5094"/>
    <w:rsid w:val="002B5C0A"/>
    <w:rsid w:val="002B6BA0"/>
    <w:rsid w:val="002B73C5"/>
    <w:rsid w:val="002B7CC9"/>
    <w:rsid w:val="002C1C27"/>
    <w:rsid w:val="002C201B"/>
    <w:rsid w:val="002C2BFF"/>
    <w:rsid w:val="002C2C79"/>
    <w:rsid w:val="002C2D68"/>
    <w:rsid w:val="002C3195"/>
    <w:rsid w:val="002C3490"/>
    <w:rsid w:val="002C4048"/>
    <w:rsid w:val="002C4195"/>
    <w:rsid w:val="002C4CA1"/>
    <w:rsid w:val="002C5362"/>
    <w:rsid w:val="002C5920"/>
    <w:rsid w:val="002C7739"/>
    <w:rsid w:val="002D0334"/>
    <w:rsid w:val="002D1096"/>
    <w:rsid w:val="002D30D0"/>
    <w:rsid w:val="002D3A29"/>
    <w:rsid w:val="002D3DE7"/>
    <w:rsid w:val="002D3F86"/>
    <w:rsid w:val="002D40B4"/>
    <w:rsid w:val="002D4599"/>
    <w:rsid w:val="002D4C6E"/>
    <w:rsid w:val="002D62B8"/>
    <w:rsid w:val="002D6ED5"/>
    <w:rsid w:val="002D7E08"/>
    <w:rsid w:val="002E3DB0"/>
    <w:rsid w:val="002E4582"/>
    <w:rsid w:val="002E49D7"/>
    <w:rsid w:val="002E608E"/>
    <w:rsid w:val="002E6D2B"/>
    <w:rsid w:val="002E77A8"/>
    <w:rsid w:val="002E7AFC"/>
    <w:rsid w:val="002E7E1D"/>
    <w:rsid w:val="002F0A31"/>
    <w:rsid w:val="002F0B10"/>
    <w:rsid w:val="002F0E92"/>
    <w:rsid w:val="002F22D6"/>
    <w:rsid w:val="002F46AD"/>
    <w:rsid w:val="002F6D21"/>
    <w:rsid w:val="0030135C"/>
    <w:rsid w:val="003023D9"/>
    <w:rsid w:val="00302A82"/>
    <w:rsid w:val="003034C4"/>
    <w:rsid w:val="00303B30"/>
    <w:rsid w:val="00306065"/>
    <w:rsid w:val="003070E6"/>
    <w:rsid w:val="00307F23"/>
    <w:rsid w:val="003108FD"/>
    <w:rsid w:val="00311A5D"/>
    <w:rsid w:val="00312FB3"/>
    <w:rsid w:val="003146C2"/>
    <w:rsid w:val="00314A13"/>
    <w:rsid w:val="00314F8A"/>
    <w:rsid w:val="00315019"/>
    <w:rsid w:val="003158C1"/>
    <w:rsid w:val="00315A4D"/>
    <w:rsid w:val="003163D4"/>
    <w:rsid w:val="00316CBA"/>
    <w:rsid w:val="00320024"/>
    <w:rsid w:val="00320CD5"/>
    <w:rsid w:val="0032517A"/>
    <w:rsid w:val="00326214"/>
    <w:rsid w:val="0032659B"/>
    <w:rsid w:val="00326C39"/>
    <w:rsid w:val="00326F34"/>
    <w:rsid w:val="00327B44"/>
    <w:rsid w:val="00330637"/>
    <w:rsid w:val="00331439"/>
    <w:rsid w:val="003319F1"/>
    <w:rsid w:val="00331A53"/>
    <w:rsid w:val="0033382F"/>
    <w:rsid w:val="0033557B"/>
    <w:rsid w:val="00335C7B"/>
    <w:rsid w:val="00336995"/>
    <w:rsid w:val="0033750D"/>
    <w:rsid w:val="003375B0"/>
    <w:rsid w:val="00340753"/>
    <w:rsid w:val="00340EF0"/>
    <w:rsid w:val="00341BA6"/>
    <w:rsid w:val="00341BAB"/>
    <w:rsid w:val="0034299D"/>
    <w:rsid w:val="003446A7"/>
    <w:rsid w:val="00344D19"/>
    <w:rsid w:val="0034565D"/>
    <w:rsid w:val="003462B2"/>
    <w:rsid w:val="003471ED"/>
    <w:rsid w:val="003476F2"/>
    <w:rsid w:val="003506C4"/>
    <w:rsid w:val="00350F1B"/>
    <w:rsid w:val="00350FAA"/>
    <w:rsid w:val="00351FA7"/>
    <w:rsid w:val="0035270E"/>
    <w:rsid w:val="00353D48"/>
    <w:rsid w:val="00353D4B"/>
    <w:rsid w:val="00354333"/>
    <w:rsid w:val="00357213"/>
    <w:rsid w:val="00360259"/>
    <w:rsid w:val="00360275"/>
    <w:rsid w:val="00361B16"/>
    <w:rsid w:val="00361F22"/>
    <w:rsid w:val="00362B9B"/>
    <w:rsid w:val="00362CB3"/>
    <w:rsid w:val="00364868"/>
    <w:rsid w:val="00364900"/>
    <w:rsid w:val="00367043"/>
    <w:rsid w:val="00367868"/>
    <w:rsid w:val="00367B84"/>
    <w:rsid w:val="003705EE"/>
    <w:rsid w:val="0037179B"/>
    <w:rsid w:val="003726C9"/>
    <w:rsid w:val="003729DC"/>
    <w:rsid w:val="00374661"/>
    <w:rsid w:val="00374AFA"/>
    <w:rsid w:val="0037688E"/>
    <w:rsid w:val="00376CC4"/>
    <w:rsid w:val="003809B7"/>
    <w:rsid w:val="00381803"/>
    <w:rsid w:val="00382685"/>
    <w:rsid w:val="00382D2E"/>
    <w:rsid w:val="003831B5"/>
    <w:rsid w:val="003833E2"/>
    <w:rsid w:val="00383CBF"/>
    <w:rsid w:val="00384211"/>
    <w:rsid w:val="003857B1"/>
    <w:rsid w:val="003859CB"/>
    <w:rsid w:val="00385A06"/>
    <w:rsid w:val="0038631D"/>
    <w:rsid w:val="00387D98"/>
    <w:rsid w:val="00391146"/>
    <w:rsid w:val="0039180D"/>
    <w:rsid w:val="00391E5A"/>
    <w:rsid w:val="00393A7B"/>
    <w:rsid w:val="00393B51"/>
    <w:rsid w:val="003940A9"/>
    <w:rsid w:val="003945FE"/>
    <w:rsid w:val="00394AE3"/>
    <w:rsid w:val="00395629"/>
    <w:rsid w:val="00397632"/>
    <w:rsid w:val="00397A22"/>
    <w:rsid w:val="003A35DE"/>
    <w:rsid w:val="003A368B"/>
    <w:rsid w:val="003A3D0C"/>
    <w:rsid w:val="003A55E2"/>
    <w:rsid w:val="003A65FE"/>
    <w:rsid w:val="003A7D8E"/>
    <w:rsid w:val="003B0C2A"/>
    <w:rsid w:val="003B130E"/>
    <w:rsid w:val="003B1D8D"/>
    <w:rsid w:val="003B296C"/>
    <w:rsid w:val="003C2E82"/>
    <w:rsid w:val="003C38D2"/>
    <w:rsid w:val="003C3D88"/>
    <w:rsid w:val="003C4C6A"/>
    <w:rsid w:val="003C542B"/>
    <w:rsid w:val="003C6088"/>
    <w:rsid w:val="003C6925"/>
    <w:rsid w:val="003C6F5B"/>
    <w:rsid w:val="003C704B"/>
    <w:rsid w:val="003C7C88"/>
    <w:rsid w:val="003C7DC6"/>
    <w:rsid w:val="003D1D29"/>
    <w:rsid w:val="003D1E74"/>
    <w:rsid w:val="003D28FF"/>
    <w:rsid w:val="003D38BD"/>
    <w:rsid w:val="003D3F8F"/>
    <w:rsid w:val="003D44ED"/>
    <w:rsid w:val="003D4CBC"/>
    <w:rsid w:val="003D7B96"/>
    <w:rsid w:val="003E25C9"/>
    <w:rsid w:val="003E3291"/>
    <w:rsid w:val="003E4A05"/>
    <w:rsid w:val="003E5218"/>
    <w:rsid w:val="003E62A6"/>
    <w:rsid w:val="003E6BD1"/>
    <w:rsid w:val="003E6C01"/>
    <w:rsid w:val="003F00F1"/>
    <w:rsid w:val="003F0267"/>
    <w:rsid w:val="003F0752"/>
    <w:rsid w:val="003F08DD"/>
    <w:rsid w:val="003F095C"/>
    <w:rsid w:val="003F32EA"/>
    <w:rsid w:val="003F3578"/>
    <w:rsid w:val="003F361B"/>
    <w:rsid w:val="003F47CC"/>
    <w:rsid w:val="003F4E9D"/>
    <w:rsid w:val="003F6C99"/>
    <w:rsid w:val="003F7B60"/>
    <w:rsid w:val="00400BB4"/>
    <w:rsid w:val="00401095"/>
    <w:rsid w:val="00401627"/>
    <w:rsid w:val="00401A1A"/>
    <w:rsid w:val="00402745"/>
    <w:rsid w:val="00403750"/>
    <w:rsid w:val="00403AE9"/>
    <w:rsid w:val="00404445"/>
    <w:rsid w:val="00404C20"/>
    <w:rsid w:val="00405426"/>
    <w:rsid w:val="00405C98"/>
    <w:rsid w:val="004062EE"/>
    <w:rsid w:val="004101FC"/>
    <w:rsid w:val="00410F2A"/>
    <w:rsid w:val="00410FAF"/>
    <w:rsid w:val="004114AA"/>
    <w:rsid w:val="00411AC7"/>
    <w:rsid w:val="00412095"/>
    <w:rsid w:val="0041237D"/>
    <w:rsid w:val="00412CD1"/>
    <w:rsid w:val="00412DD5"/>
    <w:rsid w:val="004132A9"/>
    <w:rsid w:val="00413F4C"/>
    <w:rsid w:val="00414BA7"/>
    <w:rsid w:val="00415698"/>
    <w:rsid w:val="004156B5"/>
    <w:rsid w:val="00415C9C"/>
    <w:rsid w:val="00417BE9"/>
    <w:rsid w:val="00420F8D"/>
    <w:rsid w:val="004214B5"/>
    <w:rsid w:val="004222FB"/>
    <w:rsid w:val="004225B5"/>
    <w:rsid w:val="00423ECD"/>
    <w:rsid w:val="004250BA"/>
    <w:rsid w:val="00425389"/>
    <w:rsid w:val="004256E8"/>
    <w:rsid w:val="004267A0"/>
    <w:rsid w:val="00430674"/>
    <w:rsid w:val="00430924"/>
    <w:rsid w:val="004313B2"/>
    <w:rsid w:val="004317DD"/>
    <w:rsid w:val="00431CF0"/>
    <w:rsid w:val="0043214E"/>
    <w:rsid w:val="00437762"/>
    <w:rsid w:val="00437DEC"/>
    <w:rsid w:val="004400E1"/>
    <w:rsid w:val="00440709"/>
    <w:rsid w:val="004409B0"/>
    <w:rsid w:val="004410F2"/>
    <w:rsid w:val="0044176C"/>
    <w:rsid w:val="004426D3"/>
    <w:rsid w:val="004432C4"/>
    <w:rsid w:val="00443E49"/>
    <w:rsid w:val="00444E81"/>
    <w:rsid w:val="004453B9"/>
    <w:rsid w:val="004461E1"/>
    <w:rsid w:val="0044646A"/>
    <w:rsid w:val="004466ED"/>
    <w:rsid w:val="00446898"/>
    <w:rsid w:val="00451372"/>
    <w:rsid w:val="00451D14"/>
    <w:rsid w:val="00451DDB"/>
    <w:rsid w:val="004527FC"/>
    <w:rsid w:val="00453177"/>
    <w:rsid w:val="0045398A"/>
    <w:rsid w:val="00454225"/>
    <w:rsid w:val="004548E3"/>
    <w:rsid w:val="00455FB6"/>
    <w:rsid w:val="00456855"/>
    <w:rsid w:val="00456AB9"/>
    <w:rsid w:val="00456ABD"/>
    <w:rsid w:val="00457046"/>
    <w:rsid w:val="00457252"/>
    <w:rsid w:val="00457A35"/>
    <w:rsid w:val="004600A5"/>
    <w:rsid w:val="00461435"/>
    <w:rsid w:val="004658A1"/>
    <w:rsid w:val="0046601C"/>
    <w:rsid w:val="0047000B"/>
    <w:rsid w:val="00470411"/>
    <w:rsid w:val="00470989"/>
    <w:rsid w:val="00472A6B"/>
    <w:rsid w:val="004730CD"/>
    <w:rsid w:val="004746E7"/>
    <w:rsid w:val="00474734"/>
    <w:rsid w:val="00474BD6"/>
    <w:rsid w:val="004753EA"/>
    <w:rsid w:val="00477067"/>
    <w:rsid w:val="0047764D"/>
    <w:rsid w:val="00477B0A"/>
    <w:rsid w:val="00482362"/>
    <w:rsid w:val="00483AF6"/>
    <w:rsid w:val="0048457D"/>
    <w:rsid w:val="004845BA"/>
    <w:rsid w:val="004851B1"/>
    <w:rsid w:val="00487C38"/>
    <w:rsid w:val="00487EA8"/>
    <w:rsid w:val="00491467"/>
    <w:rsid w:val="00491686"/>
    <w:rsid w:val="00492C3D"/>
    <w:rsid w:val="004935F5"/>
    <w:rsid w:val="00493D52"/>
    <w:rsid w:val="004945C0"/>
    <w:rsid w:val="00495508"/>
    <w:rsid w:val="00496347"/>
    <w:rsid w:val="00497042"/>
    <w:rsid w:val="0049757D"/>
    <w:rsid w:val="004A193D"/>
    <w:rsid w:val="004A29C6"/>
    <w:rsid w:val="004A2E72"/>
    <w:rsid w:val="004A339A"/>
    <w:rsid w:val="004A33C5"/>
    <w:rsid w:val="004A3408"/>
    <w:rsid w:val="004A3427"/>
    <w:rsid w:val="004A35EC"/>
    <w:rsid w:val="004A55CE"/>
    <w:rsid w:val="004A63AD"/>
    <w:rsid w:val="004A6CD4"/>
    <w:rsid w:val="004A6D3D"/>
    <w:rsid w:val="004A763F"/>
    <w:rsid w:val="004B1146"/>
    <w:rsid w:val="004B5BDD"/>
    <w:rsid w:val="004B662A"/>
    <w:rsid w:val="004B79C2"/>
    <w:rsid w:val="004C024F"/>
    <w:rsid w:val="004C19B1"/>
    <w:rsid w:val="004C1A50"/>
    <w:rsid w:val="004C1B3D"/>
    <w:rsid w:val="004C3C1F"/>
    <w:rsid w:val="004C423E"/>
    <w:rsid w:val="004C69DC"/>
    <w:rsid w:val="004C7A06"/>
    <w:rsid w:val="004D07AC"/>
    <w:rsid w:val="004D25A2"/>
    <w:rsid w:val="004D3047"/>
    <w:rsid w:val="004D3105"/>
    <w:rsid w:val="004D4F09"/>
    <w:rsid w:val="004D5556"/>
    <w:rsid w:val="004D688A"/>
    <w:rsid w:val="004D7812"/>
    <w:rsid w:val="004D7E27"/>
    <w:rsid w:val="004E15CA"/>
    <w:rsid w:val="004E180E"/>
    <w:rsid w:val="004E3AAC"/>
    <w:rsid w:val="004E3F53"/>
    <w:rsid w:val="004E443A"/>
    <w:rsid w:val="004E44BE"/>
    <w:rsid w:val="004E49CF"/>
    <w:rsid w:val="004E7026"/>
    <w:rsid w:val="004E7946"/>
    <w:rsid w:val="004F054E"/>
    <w:rsid w:val="004F2FAE"/>
    <w:rsid w:val="004F4D33"/>
    <w:rsid w:val="004F5EEB"/>
    <w:rsid w:val="004F666F"/>
    <w:rsid w:val="004F69A4"/>
    <w:rsid w:val="004F6AAA"/>
    <w:rsid w:val="004F75A8"/>
    <w:rsid w:val="004F77AC"/>
    <w:rsid w:val="004F7EA8"/>
    <w:rsid w:val="00500422"/>
    <w:rsid w:val="005006EE"/>
    <w:rsid w:val="0050140C"/>
    <w:rsid w:val="00501FF8"/>
    <w:rsid w:val="00502215"/>
    <w:rsid w:val="00502E02"/>
    <w:rsid w:val="00503332"/>
    <w:rsid w:val="00504332"/>
    <w:rsid w:val="0050494A"/>
    <w:rsid w:val="00504E3A"/>
    <w:rsid w:val="00505328"/>
    <w:rsid w:val="005067D2"/>
    <w:rsid w:val="00507566"/>
    <w:rsid w:val="005101D0"/>
    <w:rsid w:val="005101F0"/>
    <w:rsid w:val="0051205B"/>
    <w:rsid w:val="00512076"/>
    <w:rsid w:val="00512C76"/>
    <w:rsid w:val="00512DE6"/>
    <w:rsid w:val="005135C9"/>
    <w:rsid w:val="00513791"/>
    <w:rsid w:val="00513EE1"/>
    <w:rsid w:val="00514286"/>
    <w:rsid w:val="0051455D"/>
    <w:rsid w:val="005145C1"/>
    <w:rsid w:val="00514B38"/>
    <w:rsid w:val="005167B7"/>
    <w:rsid w:val="00520BD0"/>
    <w:rsid w:val="00521558"/>
    <w:rsid w:val="00521C1B"/>
    <w:rsid w:val="00521FA8"/>
    <w:rsid w:val="00521FF6"/>
    <w:rsid w:val="00523056"/>
    <w:rsid w:val="005232C5"/>
    <w:rsid w:val="0052346E"/>
    <w:rsid w:val="005235A4"/>
    <w:rsid w:val="0052607A"/>
    <w:rsid w:val="0052684A"/>
    <w:rsid w:val="00526FB9"/>
    <w:rsid w:val="005277AA"/>
    <w:rsid w:val="005309B4"/>
    <w:rsid w:val="005312BB"/>
    <w:rsid w:val="00531DB4"/>
    <w:rsid w:val="00532778"/>
    <w:rsid w:val="00532B2C"/>
    <w:rsid w:val="0053361C"/>
    <w:rsid w:val="00533812"/>
    <w:rsid w:val="005340B2"/>
    <w:rsid w:val="00534B78"/>
    <w:rsid w:val="0053506B"/>
    <w:rsid w:val="00535AFE"/>
    <w:rsid w:val="00536684"/>
    <w:rsid w:val="00536B9E"/>
    <w:rsid w:val="00536FC0"/>
    <w:rsid w:val="00537646"/>
    <w:rsid w:val="00541677"/>
    <w:rsid w:val="00541F3F"/>
    <w:rsid w:val="005432E2"/>
    <w:rsid w:val="00543984"/>
    <w:rsid w:val="005450F7"/>
    <w:rsid w:val="00545D29"/>
    <w:rsid w:val="0054671E"/>
    <w:rsid w:val="0054707A"/>
    <w:rsid w:val="005471EA"/>
    <w:rsid w:val="005474F2"/>
    <w:rsid w:val="00551A9F"/>
    <w:rsid w:val="00551FAE"/>
    <w:rsid w:val="005520FF"/>
    <w:rsid w:val="00552BFE"/>
    <w:rsid w:val="00552CD3"/>
    <w:rsid w:val="0055338C"/>
    <w:rsid w:val="00553EF5"/>
    <w:rsid w:val="00554537"/>
    <w:rsid w:val="00555250"/>
    <w:rsid w:val="005567CC"/>
    <w:rsid w:val="005577EC"/>
    <w:rsid w:val="005579A1"/>
    <w:rsid w:val="00557DD1"/>
    <w:rsid w:val="00560272"/>
    <w:rsid w:val="00562FE2"/>
    <w:rsid w:val="00563D15"/>
    <w:rsid w:val="00564533"/>
    <w:rsid w:val="005648EC"/>
    <w:rsid w:val="00566FF8"/>
    <w:rsid w:val="0056771B"/>
    <w:rsid w:val="00567FD0"/>
    <w:rsid w:val="00571414"/>
    <w:rsid w:val="005719F3"/>
    <w:rsid w:val="00571C2F"/>
    <w:rsid w:val="00572072"/>
    <w:rsid w:val="00572649"/>
    <w:rsid w:val="005727E0"/>
    <w:rsid w:val="00572C44"/>
    <w:rsid w:val="00573C6F"/>
    <w:rsid w:val="005767CF"/>
    <w:rsid w:val="00576E0E"/>
    <w:rsid w:val="00577099"/>
    <w:rsid w:val="005774DA"/>
    <w:rsid w:val="00583887"/>
    <w:rsid w:val="00583E2C"/>
    <w:rsid w:val="005844A7"/>
    <w:rsid w:val="00584C25"/>
    <w:rsid w:val="005853A4"/>
    <w:rsid w:val="00585418"/>
    <w:rsid w:val="0058575C"/>
    <w:rsid w:val="005857E0"/>
    <w:rsid w:val="00585FD8"/>
    <w:rsid w:val="0058700F"/>
    <w:rsid w:val="005906D6"/>
    <w:rsid w:val="0059112B"/>
    <w:rsid w:val="00591922"/>
    <w:rsid w:val="0059244D"/>
    <w:rsid w:val="00593229"/>
    <w:rsid w:val="00594791"/>
    <w:rsid w:val="005955B8"/>
    <w:rsid w:val="00595B50"/>
    <w:rsid w:val="0059630A"/>
    <w:rsid w:val="00596EB2"/>
    <w:rsid w:val="00597102"/>
    <w:rsid w:val="00597843"/>
    <w:rsid w:val="005979E9"/>
    <w:rsid w:val="00597A7A"/>
    <w:rsid w:val="005A0314"/>
    <w:rsid w:val="005A102D"/>
    <w:rsid w:val="005A23B9"/>
    <w:rsid w:val="005A2A02"/>
    <w:rsid w:val="005A422B"/>
    <w:rsid w:val="005A4EA4"/>
    <w:rsid w:val="005A76B0"/>
    <w:rsid w:val="005A7EAB"/>
    <w:rsid w:val="005B05FC"/>
    <w:rsid w:val="005B0DAB"/>
    <w:rsid w:val="005B1B67"/>
    <w:rsid w:val="005B26C5"/>
    <w:rsid w:val="005B432B"/>
    <w:rsid w:val="005B4A70"/>
    <w:rsid w:val="005B530E"/>
    <w:rsid w:val="005B5A68"/>
    <w:rsid w:val="005B6616"/>
    <w:rsid w:val="005B67AE"/>
    <w:rsid w:val="005B7C00"/>
    <w:rsid w:val="005B7E52"/>
    <w:rsid w:val="005B7EB7"/>
    <w:rsid w:val="005B7F47"/>
    <w:rsid w:val="005C020F"/>
    <w:rsid w:val="005C0E52"/>
    <w:rsid w:val="005C1C87"/>
    <w:rsid w:val="005C25DD"/>
    <w:rsid w:val="005C2CA4"/>
    <w:rsid w:val="005C33CD"/>
    <w:rsid w:val="005C34B9"/>
    <w:rsid w:val="005C3A36"/>
    <w:rsid w:val="005C4729"/>
    <w:rsid w:val="005C5EF0"/>
    <w:rsid w:val="005C6DB7"/>
    <w:rsid w:val="005C75FA"/>
    <w:rsid w:val="005D02B3"/>
    <w:rsid w:val="005D0B4F"/>
    <w:rsid w:val="005D19DC"/>
    <w:rsid w:val="005D2A4D"/>
    <w:rsid w:val="005D3740"/>
    <w:rsid w:val="005D3A36"/>
    <w:rsid w:val="005D3D54"/>
    <w:rsid w:val="005D452A"/>
    <w:rsid w:val="005D46E1"/>
    <w:rsid w:val="005D4DE6"/>
    <w:rsid w:val="005D5F44"/>
    <w:rsid w:val="005D6F33"/>
    <w:rsid w:val="005D799D"/>
    <w:rsid w:val="005E1036"/>
    <w:rsid w:val="005E250B"/>
    <w:rsid w:val="005E30E2"/>
    <w:rsid w:val="005E3B8F"/>
    <w:rsid w:val="005E3FAF"/>
    <w:rsid w:val="005E4590"/>
    <w:rsid w:val="005E5615"/>
    <w:rsid w:val="005E60BB"/>
    <w:rsid w:val="005E69DB"/>
    <w:rsid w:val="005E7161"/>
    <w:rsid w:val="005F05EE"/>
    <w:rsid w:val="005F08D3"/>
    <w:rsid w:val="005F20C7"/>
    <w:rsid w:val="005F22D0"/>
    <w:rsid w:val="005F27D0"/>
    <w:rsid w:val="005F2CAA"/>
    <w:rsid w:val="005F3F1A"/>
    <w:rsid w:val="005F51B4"/>
    <w:rsid w:val="005F5253"/>
    <w:rsid w:val="005F55D0"/>
    <w:rsid w:val="005F5AC8"/>
    <w:rsid w:val="005F6215"/>
    <w:rsid w:val="005F6C9E"/>
    <w:rsid w:val="005F6CC1"/>
    <w:rsid w:val="005F6F6C"/>
    <w:rsid w:val="005F75FA"/>
    <w:rsid w:val="005F7B25"/>
    <w:rsid w:val="006003BB"/>
    <w:rsid w:val="006003FA"/>
    <w:rsid w:val="00600451"/>
    <w:rsid w:val="006016E9"/>
    <w:rsid w:val="006018C4"/>
    <w:rsid w:val="00602918"/>
    <w:rsid w:val="0060344C"/>
    <w:rsid w:val="006034EC"/>
    <w:rsid w:val="0060465A"/>
    <w:rsid w:val="006061EE"/>
    <w:rsid w:val="00606717"/>
    <w:rsid w:val="0060733C"/>
    <w:rsid w:val="00610BBA"/>
    <w:rsid w:val="00610F42"/>
    <w:rsid w:val="00612183"/>
    <w:rsid w:val="006122BB"/>
    <w:rsid w:val="0061389F"/>
    <w:rsid w:val="00613CE4"/>
    <w:rsid w:val="00617BF8"/>
    <w:rsid w:val="00617CB5"/>
    <w:rsid w:val="00617E39"/>
    <w:rsid w:val="006212FF"/>
    <w:rsid w:val="006216C7"/>
    <w:rsid w:val="00622315"/>
    <w:rsid w:val="00622DA0"/>
    <w:rsid w:val="006239D2"/>
    <w:rsid w:val="0062434B"/>
    <w:rsid w:val="0062447E"/>
    <w:rsid w:val="006246DD"/>
    <w:rsid w:val="00625664"/>
    <w:rsid w:val="006257D2"/>
    <w:rsid w:val="00626086"/>
    <w:rsid w:val="006264D7"/>
    <w:rsid w:val="00626FFC"/>
    <w:rsid w:val="00627091"/>
    <w:rsid w:val="00627BB3"/>
    <w:rsid w:val="006306BD"/>
    <w:rsid w:val="0063192E"/>
    <w:rsid w:val="00633C39"/>
    <w:rsid w:val="0063463C"/>
    <w:rsid w:val="00634C16"/>
    <w:rsid w:val="00634CF6"/>
    <w:rsid w:val="00635154"/>
    <w:rsid w:val="006361F8"/>
    <w:rsid w:val="006365E5"/>
    <w:rsid w:val="00636968"/>
    <w:rsid w:val="00636BB2"/>
    <w:rsid w:val="00637470"/>
    <w:rsid w:val="006374F5"/>
    <w:rsid w:val="006408F0"/>
    <w:rsid w:val="00640D1D"/>
    <w:rsid w:val="00642E63"/>
    <w:rsid w:val="00643083"/>
    <w:rsid w:val="00643B12"/>
    <w:rsid w:val="0064538B"/>
    <w:rsid w:val="00645823"/>
    <w:rsid w:val="00645EF4"/>
    <w:rsid w:val="00647897"/>
    <w:rsid w:val="0065028A"/>
    <w:rsid w:val="00650D71"/>
    <w:rsid w:val="00652459"/>
    <w:rsid w:val="0065246B"/>
    <w:rsid w:val="006526B4"/>
    <w:rsid w:val="0065314B"/>
    <w:rsid w:val="0065347C"/>
    <w:rsid w:val="00653D5E"/>
    <w:rsid w:val="00656181"/>
    <w:rsid w:val="0065790A"/>
    <w:rsid w:val="00660207"/>
    <w:rsid w:val="0066034E"/>
    <w:rsid w:val="00660A09"/>
    <w:rsid w:val="006613BF"/>
    <w:rsid w:val="00661A0B"/>
    <w:rsid w:val="00662379"/>
    <w:rsid w:val="006625F1"/>
    <w:rsid w:val="006626E8"/>
    <w:rsid w:val="00662D47"/>
    <w:rsid w:val="00663202"/>
    <w:rsid w:val="006638E5"/>
    <w:rsid w:val="0066420F"/>
    <w:rsid w:val="006653E7"/>
    <w:rsid w:val="00665EA4"/>
    <w:rsid w:val="00666A09"/>
    <w:rsid w:val="00670985"/>
    <w:rsid w:val="00670FB1"/>
    <w:rsid w:val="00671101"/>
    <w:rsid w:val="00672FAE"/>
    <w:rsid w:val="0067304C"/>
    <w:rsid w:val="006731F3"/>
    <w:rsid w:val="0067332C"/>
    <w:rsid w:val="006733E5"/>
    <w:rsid w:val="00673758"/>
    <w:rsid w:val="00674FA9"/>
    <w:rsid w:val="00675241"/>
    <w:rsid w:val="006756B6"/>
    <w:rsid w:val="00676B76"/>
    <w:rsid w:val="006771BD"/>
    <w:rsid w:val="00677579"/>
    <w:rsid w:val="00680805"/>
    <w:rsid w:val="00680D84"/>
    <w:rsid w:val="00681F1D"/>
    <w:rsid w:val="00685F3B"/>
    <w:rsid w:val="006867FE"/>
    <w:rsid w:val="00686DEF"/>
    <w:rsid w:val="00687D03"/>
    <w:rsid w:val="0069003B"/>
    <w:rsid w:val="006939FB"/>
    <w:rsid w:val="00694C0D"/>
    <w:rsid w:val="00695242"/>
    <w:rsid w:val="00696035"/>
    <w:rsid w:val="00696549"/>
    <w:rsid w:val="0069692F"/>
    <w:rsid w:val="00696D40"/>
    <w:rsid w:val="00696E22"/>
    <w:rsid w:val="0069719C"/>
    <w:rsid w:val="00697724"/>
    <w:rsid w:val="00697D3A"/>
    <w:rsid w:val="006A0193"/>
    <w:rsid w:val="006A0516"/>
    <w:rsid w:val="006A09E2"/>
    <w:rsid w:val="006A297A"/>
    <w:rsid w:val="006A349C"/>
    <w:rsid w:val="006A4F65"/>
    <w:rsid w:val="006A5034"/>
    <w:rsid w:val="006A506E"/>
    <w:rsid w:val="006A6139"/>
    <w:rsid w:val="006B18DF"/>
    <w:rsid w:val="006B1DA1"/>
    <w:rsid w:val="006B3051"/>
    <w:rsid w:val="006B429A"/>
    <w:rsid w:val="006B526A"/>
    <w:rsid w:val="006B721F"/>
    <w:rsid w:val="006B7A97"/>
    <w:rsid w:val="006C0ED1"/>
    <w:rsid w:val="006C119A"/>
    <w:rsid w:val="006C1BA2"/>
    <w:rsid w:val="006C2D6E"/>
    <w:rsid w:val="006C2E01"/>
    <w:rsid w:val="006C3040"/>
    <w:rsid w:val="006C4081"/>
    <w:rsid w:val="006C51AB"/>
    <w:rsid w:val="006C69B4"/>
    <w:rsid w:val="006C6DEC"/>
    <w:rsid w:val="006C7114"/>
    <w:rsid w:val="006C7366"/>
    <w:rsid w:val="006C769A"/>
    <w:rsid w:val="006C7F22"/>
    <w:rsid w:val="006C7F2C"/>
    <w:rsid w:val="006D0625"/>
    <w:rsid w:val="006D0E7E"/>
    <w:rsid w:val="006D1AB5"/>
    <w:rsid w:val="006D1C10"/>
    <w:rsid w:val="006D3EC2"/>
    <w:rsid w:val="006D41C9"/>
    <w:rsid w:val="006D48EB"/>
    <w:rsid w:val="006D4B08"/>
    <w:rsid w:val="006D4D8B"/>
    <w:rsid w:val="006D6571"/>
    <w:rsid w:val="006D7AA7"/>
    <w:rsid w:val="006E0134"/>
    <w:rsid w:val="006E0DFA"/>
    <w:rsid w:val="006E1C93"/>
    <w:rsid w:val="006E1D94"/>
    <w:rsid w:val="006E20B4"/>
    <w:rsid w:val="006E23C2"/>
    <w:rsid w:val="006E2473"/>
    <w:rsid w:val="006E3669"/>
    <w:rsid w:val="006E3C08"/>
    <w:rsid w:val="006E46D1"/>
    <w:rsid w:val="006E4C23"/>
    <w:rsid w:val="006E4DA5"/>
    <w:rsid w:val="006E4E37"/>
    <w:rsid w:val="006E5545"/>
    <w:rsid w:val="006F1882"/>
    <w:rsid w:val="006F4BE4"/>
    <w:rsid w:val="006F5954"/>
    <w:rsid w:val="006F5957"/>
    <w:rsid w:val="006F6C91"/>
    <w:rsid w:val="006F70D4"/>
    <w:rsid w:val="00700127"/>
    <w:rsid w:val="007003DE"/>
    <w:rsid w:val="007021A5"/>
    <w:rsid w:val="00702498"/>
    <w:rsid w:val="00702A38"/>
    <w:rsid w:val="007047D4"/>
    <w:rsid w:val="00704857"/>
    <w:rsid w:val="00704DB1"/>
    <w:rsid w:val="00704DED"/>
    <w:rsid w:val="00706309"/>
    <w:rsid w:val="0070665D"/>
    <w:rsid w:val="007075E5"/>
    <w:rsid w:val="00707AF4"/>
    <w:rsid w:val="00710338"/>
    <w:rsid w:val="007104E1"/>
    <w:rsid w:val="00711632"/>
    <w:rsid w:val="007122C6"/>
    <w:rsid w:val="00712C26"/>
    <w:rsid w:val="007132F7"/>
    <w:rsid w:val="00714040"/>
    <w:rsid w:val="00714D00"/>
    <w:rsid w:val="0071596C"/>
    <w:rsid w:val="00717D24"/>
    <w:rsid w:val="00720330"/>
    <w:rsid w:val="00721233"/>
    <w:rsid w:val="0072126B"/>
    <w:rsid w:val="00721428"/>
    <w:rsid w:val="00721560"/>
    <w:rsid w:val="0072159D"/>
    <w:rsid w:val="007224ED"/>
    <w:rsid w:val="00723CCF"/>
    <w:rsid w:val="00724504"/>
    <w:rsid w:val="007255B1"/>
    <w:rsid w:val="00725CA3"/>
    <w:rsid w:val="007267BA"/>
    <w:rsid w:val="00726FB9"/>
    <w:rsid w:val="00727D8A"/>
    <w:rsid w:val="00731A35"/>
    <w:rsid w:val="007325C3"/>
    <w:rsid w:val="0073287D"/>
    <w:rsid w:val="00732A99"/>
    <w:rsid w:val="00732BBD"/>
    <w:rsid w:val="00733274"/>
    <w:rsid w:val="00734A72"/>
    <w:rsid w:val="00734C56"/>
    <w:rsid w:val="00734F91"/>
    <w:rsid w:val="007354DB"/>
    <w:rsid w:val="007355FD"/>
    <w:rsid w:val="007365F1"/>
    <w:rsid w:val="00737E26"/>
    <w:rsid w:val="00740E34"/>
    <w:rsid w:val="00740FDC"/>
    <w:rsid w:val="00741C98"/>
    <w:rsid w:val="00743F42"/>
    <w:rsid w:val="007444CB"/>
    <w:rsid w:val="0074472E"/>
    <w:rsid w:val="00744C5B"/>
    <w:rsid w:val="007455C4"/>
    <w:rsid w:val="00746702"/>
    <w:rsid w:val="00746D26"/>
    <w:rsid w:val="00747A6F"/>
    <w:rsid w:val="0075030B"/>
    <w:rsid w:val="0075085C"/>
    <w:rsid w:val="0075200D"/>
    <w:rsid w:val="00753417"/>
    <w:rsid w:val="00753B59"/>
    <w:rsid w:val="00754302"/>
    <w:rsid w:val="007555B4"/>
    <w:rsid w:val="007556A3"/>
    <w:rsid w:val="00755C10"/>
    <w:rsid w:val="00755EDC"/>
    <w:rsid w:val="0075681F"/>
    <w:rsid w:val="007602DE"/>
    <w:rsid w:val="00760AE5"/>
    <w:rsid w:val="0076214C"/>
    <w:rsid w:val="00762450"/>
    <w:rsid w:val="0076277F"/>
    <w:rsid w:val="00762FD9"/>
    <w:rsid w:val="00764DD1"/>
    <w:rsid w:val="00765390"/>
    <w:rsid w:val="0076539C"/>
    <w:rsid w:val="0076602C"/>
    <w:rsid w:val="007674A5"/>
    <w:rsid w:val="00770364"/>
    <w:rsid w:val="00771333"/>
    <w:rsid w:val="0077177C"/>
    <w:rsid w:val="007723D5"/>
    <w:rsid w:val="00773454"/>
    <w:rsid w:val="00773806"/>
    <w:rsid w:val="007769B3"/>
    <w:rsid w:val="007776CA"/>
    <w:rsid w:val="00777F0C"/>
    <w:rsid w:val="00780177"/>
    <w:rsid w:val="0078038B"/>
    <w:rsid w:val="00780B79"/>
    <w:rsid w:val="00781AAB"/>
    <w:rsid w:val="00781C39"/>
    <w:rsid w:val="0078203B"/>
    <w:rsid w:val="00782FEF"/>
    <w:rsid w:val="00783049"/>
    <w:rsid w:val="00783A8A"/>
    <w:rsid w:val="0078417B"/>
    <w:rsid w:val="00786222"/>
    <w:rsid w:val="007862D9"/>
    <w:rsid w:val="00786753"/>
    <w:rsid w:val="00787045"/>
    <w:rsid w:val="0079078D"/>
    <w:rsid w:val="00790AFD"/>
    <w:rsid w:val="00790F1A"/>
    <w:rsid w:val="0079108E"/>
    <w:rsid w:val="007918EB"/>
    <w:rsid w:val="00792C96"/>
    <w:rsid w:val="00792D5E"/>
    <w:rsid w:val="0079454D"/>
    <w:rsid w:val="00794ABF"/>
    <w:rsid w:val="00796572"/>
    <w:rsid w:val="007972D9"/>
    <w:rsid w:val="00797443"/>
    <w:rsid w:val="00797AFA"/>
    <w:rsid w:val="00797F4B"/>
    <w:rsid w:val="007A0048"/>
    <w:rsid w:val="007A1211"/>
    <w:rsid w:val="007A126B"/>
    <w:rsid w:val="007A166C"/>
    <w:rsid w:val="007A1F35"/>
    <w:rsid w:val="007A29E6"/>
    <w:rsid w:val="007A2DF8"/>
    <w:rsid w:val="007A2FD5"/>
    <w:rsid w:val="007A48D7"/>
    <w:rsid w:val="007A68F9"/>
    <w:rsid w:val="007A7604"/>
    <w:rsid w:val="007A7CFB"/>
    <w:rsid w:val="007B125D"/>
    <w:rsid w:val="007B158D"/>
    <w:rsid w:val="007B2033"/>
    <w:rsid w:val="007B2975"/>
    <w:rsid w:val="007B31F7"/>
    <w:rsid w:val="007B3253"/>
    <w:rsid w:val="007B33D2"/>
    <w:rsid w:val="007B3A1C"/>
    <w:rsid w:val="007B4DC3"/>
    <w:rsid w:val="007B6AE9"/>
    <w:rsid w:val="007B6DE8"/>
    <w:rsid w:val="007C0C43"/>
    <w:rsid w:val="007C17C6"/>
    <w:rsid w:val="007C3D13"/>
    <w:rsid w:val="007C4908"/>
    <w:rsid w:val="007D04E8"/>
    <w:rsid w:val="007D0FC4"/>
    <w:rsid w:val="007D119B"/>
    <w:rsid w:val="007D128A"/>
    <w:rsid w:val="007D17C7"/>
    <w:rsid w:val="007D196E"/>
    <w:rsid w:val="007D2C20"/>
    <w:rsid w:val="007D41A5"/>
    <w:rsid w:val="007D51DD"/>
    <w:rsid w:val="007D62CF"/>
    <w:rsid w:val="007D6377"/>
    <w:rsid w:val="007D7120"/>
    <w:rsid w:val="007D72DD"/>
    <w:rsid w:val="007D799A"/>
    <w:rsid w:val="007E130A"/>
    <w:rsid w:val="007E218A"/>
    <w:rsid w:val="007E59D4"/>
    <w:rsid w:val="007E6EAB"/>
    <w:rsid w:val="007E7296"/>
    <w:rsid w:val="007F01D0"/>
    <w:rsid w:val="007F12CD"/>
    <w:rsid w:val="007F1C24"/>
    <w:rsid w:val="007F2282"/>
    <w:rsid w:val="007F3333"/>
    <w:rsid w:val="007F3706"/>
    <w:rsid w:val="007F3C74"/>
    <w:rsid w:val="007F49DD"/>
    <w:rsid w:val="007F4A8B"/>
    <w:rsid w:val="007F707D"/>
    <w:rsid w:val="007F757C"/>
    <w:rsid w:val="007F75BA"/>
    <w:rsid w:val="007F7D48"/>
    <w:rsid w:val="008009B7"/>
    <w:rsid w:val="00801661"/>
    <w:rsid w:val="0080173B"/>
    <w:rsid w:val="00803D5B"/>
    <w:rsid w:val="008042BC"/>
    <w:rsid w:val="00805DB5"/>
    <w:rsid w:val="008062BD"/>
    <w:rsid w:val="0080721E"/>
    <w:rsid w:val="00807935"/>
    <w:rsid w:val="00807F93"/>
    <w:rsid w:val="008108E2"/>
    <w:rsid w:val="00811089"/>
    <w:rsid w:val="00811F66"/>
    <w:rsid w:val="00812DA6"/>
    <w:rsid w:val="00813A11"/>
    <w:rsid w:val="00814674"/>
    <w:rsid w:val="00814678"/>
    <w:rsid w:val="0081505A"/>
    <w:rsid w:val="008159B4"/>
    <w:rsid w:val="00815B82"/>
    <w:rsid w:val="00817841"/>
    <w:rsid w:val="008202DE"/>
    <w:rsid w:val="0082153C"/>
    <w:rsid w:val="00821CA7"/>
    <w:rsid w:val="00821D23"/>
    <w:rsid w:val="008233B0"/>
    <w:rsid w:val="0082484D"/>
    <w:rsid w:val="00824D8F"/>
    <w:rsid w:val="00824F31"/>
    <w:rsid w:val="00826B63"/>
    <w:rsid w:val="00826EDE"/>
    <w:rsid w:val="00826F90"/>
    <w:rsid w:val="008275CA"/>
    <w:rsid w:val="008300BD"/>
    <w:rsid w:val="00831355"/>
    <w:rsid w:val="008326ED"/>
    <w:rsid w:val="00832A0B"/>
    <w:rsid w:val="00832E3A"/>
    <w:rsid w:val="0083477D"/>
    <w:rsid w:val="00837D68"/>
    <w:rsid w:val="008400FE"/>
    <w:rsid w:val="008403BC"/>
    <w:rsid w:val="00841358"/>
    <w:rsid w:val="0084161D"/>
    <w:rsid w:val="00842C36"/>
    <w:rsid w:val="008435BC"/>
    <w:rsid w:val="00844133"/>
    <w:rsid w:val="00847462"/>
    <w:rsid w:val="008506A3"/>
    <w:rsid w:val="0085251A"/>
    <w:rsid w:val="00852726"/>
    <w:rsid w:val="008529C4"/>
    <w:rsid w:val="00852AD5"/>
    <w:rsid w:val="00852D3F"/>
    <w:rsid w:val="00853144"/>
    <w:rsid w:val="00854F0F"/>
    <w:rsid w:val="00855211"/>
    <w:rsid w:val="00860CBA"/>
    <w:rsid w:val="00861FE8"/>
    <w:rsid w:val="008626E3"/>
    <w:rsid w:val="008632BE"/>
    <w:rsid w:val="00863C21"/>
    <w:rsid w:val="00863EA8"/>
    <w:rsid w:val="00863FF2"/>
    <w:rsid w:val="00864017"/>
    <w:rsid w:val="00864368"/>
    <w:rsid w:val="00865BD0"/>
    <w:rsid w:val="008660BF"/>
    <w:rsid w:val="00866A0C"/>
    <w:rsid w:val="0086763B"/>
    <w:rsid w:val="00867695"/>
    <w:rsid w:val="008677A7"/>
    <w:rsid w:val="00867DB1"/>
    <w:rsid w:val="0087228F"/>
    <w:rsid w:val="0087455A"/>
    <w:rsid w:val="00874F52"/>
    <w:rsid w:val="0087768F"/>
    <w:rsid w:val="0088024B"/>
    <w:rsid w:val="008802C1"/>
    <w:rsid w:val="008814BE"/>
    <w:rsid w:val="008819F5"/>
    <w:rsid w:val="00882E0F"/>
    <w:rsid w:val="0088545C"/>
    <w:rsid w:val="00885495"/>
    <w:rsid w:val="008855F7"/>
    <w:rsid w:val="00885B7C"/>
    <w:rsid w:val="00885F21"/>
    <w:rsid w:val="00886208"/>
    <w:rsid w:val="00886678"/>
    <w:rsid w:val="008874B0"/>
    <w:rsid w:val="008879CF"/>
    <w:rsid w:val="0089028E"/>
    <w:rsid w:val="00890374"/>
    <w:rsid w:val="008908B3"/>
    <w:rsid w:val="00890A34"/>
    <w:rsid w:val="008911FC"/>
    <w:rsid w:val="008913CF"/>
    <w:rsid w:val="00891708"/>
    <w:rsid w:val="00891AA7"/>
    <w:rsid w:val="00892213"/>
    <w:rsid w:val="008934C7"/>
    <w:rsid w:val="008935EF"/>
    <w:rsid w:val="008951D6"/>
    <w:rsid w:val="0089600B"/>
    <w:rsid w:val="008963F5"/>
    <w:rsid w:val="008976B5"/>
    <w:rsid w:val="008A02B1"/>
    <w:rsid w:val="008A1501"/>
    <w:rsid w:val="008A36DD"/>
    <w:rsid w:val="008A3F5A"/>
    <w:rsid w:val="008A7414"/>
    <w:rsid w:val="008B0984"/>
    <w:rsid w:val="008B1096"/>
    <w:rsid w:val="008B1F00"/>
    <w:rsid w:val="008B21DE"/>
    <w:rsid w:val="008B2239"/>
    <w:rsid w:val="008B333D"/>
    <w:rsid w:val="008B47ED"/>
    <w:rsid w:val="008B6323"/>
    <w:rsid w:val="008B6399"/>
    <w:rsid w:val="008B65EC"/>
    <w:rsid w:val="008B6EDB"/>
    <w:rsid w:val="008C09DC"/>
    <w:rsid w:val="008C110B"/>
    <w:rsid w:val="008C1F09"/>
    <w:rsid w:val="008C22CA"/>
    <w:rsid w:val="008C2733"/>
    <w:rsid w:val="008C2E7B"/>
    <w:rsid w:val="008C3389"/>
    <w:rsid w:val="008C35F5"/>
    <w:rsid w:val="008C462C"/>
    <w:rsid w:val="008C4831"/>
    <w:rsid w:val="008C6718"/>
    <w:rsid w:val="008D1519"/>
    <w:rsid w:val="008D3C76"/>
    <w:rsid w:val="008D40FE"/>
    <w:rsid w:val="008D429D"/>
    <w:rsid w:val="008D44A6"/>
    <w:rsid w:val="008D5472"/>
    <w:rsid w:val="008D5502"/>
    <w:rsid w:val="008D5B86"/>
    <w:rsid w:val="008D6AE9"/>
    <w:rsid w:val="008D6C1D"/>
    <w:rsid w:val="008D6EC7"/>
    <w:rsid w:val="008D792D"/>
    <w:rsid w:val="008E0015"/>
    <w:rsid w:val="008E2CC5"/>
    <w:rsid w:val="008E2E66"/>
    <w:rsid w:val="008E31D4"/>
    <w:rsid w:val="008E3343"/>
    <w:rsid w:val="008E3C9E"/>
    <w:rsid w:val="008E41E4"/>
    <w:rsid w:val="008E440F"/>
    <w:rsid w:val="008E459D"/>
    <w:rsid w:val="008E7754"/>
    <w:rsid w:val="008F019A"/>
    <w:rsid w:val="008F2266"/>
    <w:rsid w:val="008F2B6F"/>
    <w:rsid w:val="008F2B87"/>
    <w:rsid w:val="008F2D70"/>
    <w:rsid w:val="008F3F27"/>
    <w:rsid w:val="008F4A55"/>
    <w:rsid w:val="008F6541"/>
    <w:rsid w:val="008F669A"/>
    <w:rsid w:val="008F6AFA"/>
    <w:rsid w:val="008F778B"/>
    <w:rsid w:val="008F7C92"/>
    <w:rsid w:val="008F7D1A"/>
    <w:rsid w:val="00902097"/>
    <w:rsid w:val="00902279"/>
    <w:rsid w:val="00903445"/>
    <w:rsid w:val="009035A2"/>
    <w:rsid w:val="00903CAD"/>
    <w:rsid w:val="00905489"/>
    <w:rsid w:val="009063E7"/>
    <w:rsid w:val="00906A2C"/>
    <w:rsid w:val="00907B36"/>
    <w:rsid w:val="00911D00"/>
    <w:rsid w:val="00911E6D"/>
    <w:rsid w:val="00913558"/>
    <w:rsid w:val="009148B5"/>
    <w:rsid w:val="00914DCE"/>
    <w:rsid w:val="00914E44"/>
    <w:rsid w:val="009172A2"/>
    <w:rsid w:val="00917F98"/>
    <w:rsid w:val="00921780"/>
    <w:rsid w:val="009232BB"/>
    <w:rsid w:val="00923DFD"/>
    <w:rsid w:val="00924527"/>
    <w:rsid w:val="00924CD1"/>
    <w:rsid w:val="0092562D"/>
    <w:rsid w:val="00925D50"/>
    <w:rsid w:val="00926352"/>
    <w:rsid w:val="00926BC7"/>
    <w:rsid w:val="00927375"/>
    <w:rsid w:val="009301C6"/>
    <w:rsid w:val="00931291"/>
    <w:rsid w:val="00931AE8"/>
    <w:rsid w:val="00933119"/>
    <w:rsid w:val="009331D5"/>
    <w:rsid w:val="00933D0C"/>
    <w:rsid w:val="00934086"/>
    <w:rsid w:val="009356E6"/>
    <w:rsid w:val="00940860"/>
    <w:rsid w:val="0094096B"/>
    <w:rsid w:val="00942355"/>
    <w:rsid w:val="00942A32"/>
    <w:rsid w:val="00942E66"/>
    <w:rsid w:val="009436DD"/>
    <w:rsid w:val="00944743"/>
    <w:rsid w:val="00944E03"/>
    <w:rsid w:val="009455C7"/>
    <w:rsid w:val="00945A5A"/>
    <w:rsid w:val="00945D37"/>
    <w:rsid w:val="0094601A"/>
    <w:rsid w:val="009476E6"/>
    <w:rsid w:val="00947914"/>
    <w:rsid w:val="0095401B"/>
    <w:rsid w:val="009546FA"/>
    <w:rsid w:val="0095489E"/>
    <w:rsid w:val="00954CC7"/>
    <w:rsid w:val="009550FB"/>
    <w:rsid w:val="009601CF"/>
    <w:rsid w:val="00960C5A"/>
    <w:rsid w:val="00960E78"/>
    <w:rsid w:val="00960F09"/>
    <w:rsid w:val="00961025"/>
    <w:rsid w:val="00961DC5"/>
    <w:rsid w:val="009621A3"/>
    <w:rsid w:val="00962CC9"/>
    <w:rsid w:val="00963606"/>
    <w:rsid w:val="00963E8A"/>
    <w:rsid w:val="0096523F"/>
    <w:rsid w:val="0096577B"/>
    <w:rsid w:val="009664EC"/>
    <w:rsid w:val="0096732F"/>
    <w:rsid w:val="0096772B"/>
    <w:rsid w:val="009707D3"/>
    <w:rsid w:val="00971956"/>
    <w:rsid w:val="00971AB6"/>
    <w:rsid w:val="00971C84"/>
    <w:rsid w:val="009722EC"/>
    <w:rsid w:val="009725F6"/>
    <w:rsid w:val="0097581E"/>
    <w:rsid w:val="00977B42"/>
    <w:rsid w:val="009805B6"/>
    <w:rsid w:val="0098082A"/>
    <w:rsid w:val="009812FB"/>
    <w:rsid w:val="00982CA1"/>
    <w:rsid w:val="00983BD8"/>
    <w:rsid w:val="00984643"/>
    <w:rsid w:val="00984685"/>
    <w:rsid w:val="0098486E"/>
    <w:rsid w:val="009851CF"/>
    <w:rsid w:val="0098529B"/>
    <w:rsid w:val="00987241"/>
    <w:rsid w:val="00987B72"/>
    <w:rsid w:val="00987E56"/>
    <w:rsid w:val="00990492"/>
    <w:rsid w:val="00990ACE"/>
    <w:rsid w:val="009911B5"/>
    <w:rsid w:val="00991C50"/>
    <w:rsid w:val="009953DA"/>
    <w:rsid w:val="00995425"/>
    <w:rsid w:val="009975E2"/>
    <w:rsid w:val="009A01A1"/>
    <w:rsid w:val="009A05B4"/>
    <w:rsid w:val="009A1026"/>
    <w:rsid w:val="009A2194"/>
    <w:rsid w:val="009A26DA"/>
    <w:rsid w:val="009A373A"/>
    <w:rsid w:val="009A3D54"/>
    <w:rsid w:val="009A5858"/>
    <w:rsid w:val="009A5B9F"/>
    <w:rsid w:val="009A7012"/>
    <w:rsid w:val="009A793D"/>
    <w:rsid w:val="009B07D5"/>
    <w:rsid w:val="009B0E57"/>
    <w:rsid w:val="009B1A3C"/>
    <w:rsid w:val="009B1D19"/>
    <w:rsid w:val="009B2B19"/>
    <w:rsid w:val="009B53B5"/>
    <w:rsid w:val="009B5467"/>
    <w:rsid w:val="009B5A9A"/>
    <w:rsid w:val="009B5BAB"/>
    <w:rsid w:val="009B65FF"/>
    <w:rsid w:val="009B7D88"/>
    <w:rsid w:val="009C1A76"/>
    <w:rsid w:val="009C2218"/>
    <w:rsid w:val="009C2CA9"/>
    <w:rsid w:val="009C2F65"/>
    <w:rsid w:val="009C317F"/>
    <w:rsid w:val="009C4B30"/>
    <w:rsid w:val="009C706E"/>
    <w:rsid w:val="009C76CB"/>
    <w:rsid w:val="009D0F9C"/>
    <w:rsid w:val="009D15FF"/>
    <w:rsid w:val="009D2C63"/>
    <w:rsid w:val="009D3830"/>
    <w:rsid w:val="009D3AEF"/>
    <w:rsid w:val="009D3E2F"/>
    <w:rsid w:val="009D3E90"/>
    <w:rsid w:val="009D454F"/>
    <w:rsid w:val="009D46D9"/>
    <w:rsid w:val="009D47FF"/>
    <w:rsid w:val="009E0A7A"/>
    <w:rsid w:val="009E1D49"/>
    <w:rsid w:val="009E24CB"/>
    <w:rsid w:val="009E2F66"/>
    <w:rsid w:val="009E4BB5"/>
    <w:rsid w:val="009E4E14"/>
    <w:rsid w:val="009E5DBE"/>
    <w:rsid w:val="009E6421"/>
    <w:rsid w:val="009E6815"/>
    <w:rsid w:val="009E7148"/>
    <w:rsid w:val="009E7514"/>
    <w:rsid w:val="009F19C3"/>
    <w:rsid w:val="009F4180"/>
    <w:rsid w:val="009F5B28"/>
    <w:rsid w:val="009F6C11"/>
    <w:rsid w:val="009F6DBF"/>
    <w:rsid w:val="009F734C"/>
    <w:rsid w:val="009F757B"/>
    <w:rsid w:val="009F7948"/>
    <w:rsid w:val="00A022AC"/>
    <w:rsid w:val="00A022BD"/>
    <w:rsid w:val="00A027F6"/>
    <w:rsid w:val="00A03EED"/>
    <w:rsid w:val="00A0423C"/>
    <w:rsid w:val="00A05515"/>
    <w:rsid w:val="00A067B2"/>
    <w:rsid w:val="00A0716B"/>
    <w:rsid w:val="00A0740A"/>
    <w:rsid w:val="00A0776D"/>
    <w:rsid w:val="00A07E6E"/>
    <w:rsid w:val="00A11008"/>
    <w:rsid w:val="00A110CB"/>
    <w:rsid w:val="00A113E7"/>
    <w:rsid w:val="00A126F5"/>
    <w:rsid w:val="00A12D4C"/>
    <w:rsid w:val="00A1304B"/>
    <w:rsid w:val="00A135C1"/>
    <w:rsid w:val="00A139BE"/>
    <w:rsid w:val="00A140FC"/>
    <w:rsid w:val="00A14D57"/>
    <w:rsid w:val="00A150D6"/>
    <w:rsid w:val="00A17DAF"/>
    <w:rsid w:val="00A17E5F"/>
    <w:rsid w:val="00A20D42"/>
    <w:rsid w:val="00A21A92"/>
    <w:rsid w:val="00A23CD6"/>
    <w:rsid w:val="00A24765"/>
    <w:rsid w:val="00A27232"/>
    <w:rsid w:val="00A27898"/>
    <w:rsid w:val="00A27FE7"/>
    <w:rsid w:val="00A30918"/>
    <w:rsid w:val="00A32389"/>
    <w:rsid w:val="00A34B44"/>
    <w:rsid w:val="00A35282"/>
    <w:rsid w:val="00A37923"/>
    <w:rsid w:val="00A379AB"/>
    <w:rsid w:val="00A4137B"/>
    <w:rsid w:val="00A43093"/>
    <w:rsid w:val="00A43DC1"/>
    <w:rsid w:val="00A4595F"/>
    <w:rsid w:val="00A45B82"/>
    <w:rsid w:val="00A479AB"/>
    <w:rsid w:val="00A47EFB"/>
    <w:rsid w:val="00A5035B"/>
    <w:rsid w:val="00A50701"/>
    <w:rsid w:val="00A50B67"/>
    <w:rsid w:val="00A50FD4"/>
    <w:rsid w:val="00A522E7"/>
    <w:rsid w:val="00A52889"/>
    <w:rsid w:val="00A53356"/>
    <w:rsid w:val="00A540FA"/>
    <w:rsid w:val="00A546C3"/>
    <w:rsid w:val="00A54900"/>
    <w:rsid w:val="00A553B3"/>
    <w:rsid w:val="00A55CFE"/>
    <w:rsid w:val="00A560B4"/>
    <w:rsid w:val="00A562F7"/>
    <w:rsid w:val="00A5672A"/>
    <w:rsid w:val="00A60679"/>
    <w:rsid w:val="00A62591"/>
    <w:rsid w:val="00A6391F"/>
    <w:rsid w:val="00A6428C"/>
    <w:rsid w:val="00A679EC"/>
    <w:rsid w:val="00A67BF2"/>
    <w:rsid w:val="00A67DE3"/>
    <w:rsid w:val="00A700DC"/>
    <w:rsid w:val="00A70891"/>
    <w:rsid w:val="00A72211"/>
    <w:rsid w:val="00A73EE2"/>
    <w:rsid w:val="00A746A3"/>
    <w:rsid w:val="00A74967"/>
    <w:rsid w:val="00A74B20"/>
    <w:rsid w:val="00A74D3D"/>
    <w:rsid w:val="00A74F9C"/>
    <w:rsid w:val="00A754D8"/>
    <w:rsid w:val="00A76ED9"/>
    <w:rsid w:val="00A8099F"/>
    <w:rsid w:val="00A80F72"/>
    <w:rsid w:val="00A81798"/>
    <w:rsid w:val="00A83A12"/>
    <w:rsid w:val="00A83DE6"/>
    <w:rsid w:val="00A83F83"/>
    <w:rsid w:val="00A84669"/>
    <w:rsid w:val="00A84DA9"/>
    <w:rsid w:val="00A850BE"/>
    <w:rsid w:val="00A8532B"/>
    <w:rsid w:val="00A856C5"/>
    <w:rsid w:val="00A85D87"/>
    <w:rsid w:val="00A863DD"/>
    <w:rsid w:val="00A90B18"/>
    <w:rsid w:val="00A90C31"/>
    <w:rsid w:val="00A91452"/>
    <w:rsid w:val="00A921F2"/>
    <w:rsid w:val="00A92C53"/>
    <w:rsid w:val="00A932B4"/>
    <w:rsid w:val="00A945C3"/>
    <w:rsid w:val="00A947D5"/>
    <w:rsid w:val="00A94866"/>
    <w:rsid w:val="00A94A8D"/>
    <w:rsid w:val="00A96260"/>
    <w:rsid w:val="00A96EE8"/>
    <w:rsid w:val="00A9720E"/>
    <w:rsid w:val="00A97676"/>
    <w:rsid w:val="00A97CA6"/>
    <w:rsid w:val="00AA0BED"/>
    <w:rsid w:val="00AA1DB3"/>
    <w:rsid w:val="00AA27E6"/>
    <w:rsid w:val="00AA3573"/>
    <w:rsid w:val="00AA37B0"/>
    <w:rsid w:val="00AA3F9B"/>
    <w:rsid w:val="00AA43C0"/>
    <w:rsid w:val="00AA586A"/>
    <w:rsid w:val="00AA66B6"/>
    <w:rsid w:val="00AA7670"/>
    <w:rsid w:val="00AA7EEC"/>
    <w:rsid w:val="00AB0141"/>
    <w:rsid w:val="00AB46F3"/>
    <w:rsid w:val="00AB6555"/>
    <w:rsid w:val="00AB7B8F"/>
    <w:rsid w:val="00AC0D28"/>
    <w:rsid w:val="00AC1327"/>
    <w:rsid w:val="00AC1A60"/>
    <w:rsid w:val="00AC21F5"/>
    <w:rsid w:val="00AC424A"/>
    <w:rsid w:val="00AC4702"/>
    <w:rsid w:val="00AC4D7F"/>
    <w:rsid w:val="00AC5213"/>
    <w:rsid w:val="00AC5810"/>
    <w:rsid w:val="00AC5C00"/>
    <w:rsid w:val="00AC6E7B"/>
    <w:rsid w:val="00AD210E"/>
    <w:rsid w:val="00AD2370"/>
    <w:rsid w:val="00AD2744"/>
    <w:rsid w:val="00AD4606"/>
    <w:rsid w:val="00AD4FDE"/>
    <w:rsid w:val="00AD694B"/>
    <w:rsid w:val="00AE2548"/>
    <w:rsid w:val="00AE37B5"/>
    <w:rsid w:val="00AE3B00"/>
    <w:rsid w:val="00AE3BC8"/>
    <w:rsid w:val="00AE42D3"/>
    <w:rsid w:val="00AE4FD7"/>
    <w:rsid w:val="00AE5870"/>
    <w:rsid w:val="00AE627B"/>
    <w:rsid w:val="00AE6B42"/>
    <w:rsid w:val="00AE782E"/>
    <w:rsid w:val="00AE786D"/>
    <w:rsid w:val="00AE7BC9"/>
    <w:rsid w:val="00AF0CED"/>
    <w:rsid w:val="00AF2432"/>
    <w:rsid w:val="00AF2A4D"/>
    <w:rsid w:val="00AF31BD"/>
    <w:rsid w:val="00AF3C70"/>
    <w:rsid w:val="00AF470C"/>
    <w:rsid w:val="00AF6438"/>
    <w:rsid w:val="00AF79AE"/>
    <w:rsid w:val="00B00E4A"/>
    <w:rsid w:val="00B0131C"/>
    <w:rsid w:val="00B01F1C"/>
    <w:rsid w:val="00B02BC1"/>
    <w:rsid w:val="00B02D24"/>
    <w:rsid w:val="00B02EA7"/>
    <w:rsid w:val="00B031CB"/>
    <w:rsid w:val="00B058B5"/>
    <w:rsid w:val="00B06D2F"/>
    <w:rsid w:val="00B07171"/>
    <w:rsid w:val="00B07739"/>
    <w:rsid w:val="00B07C8A"/>
    <w:rsid w:val="00B10013"/>
    <w:rsid w:val="00B10E1E"/>
    <w:rsid w:val="00B11006"/>
    <w:rsid w:val="00B11E3E"/>
    <w:rsid w:val="00B11F0D"/>
    <w:rsid w:val="00B1217E"/>
    <w:rsid w:val="00B12333"/>
    <w:rsid w:val="00B13A91"/>
    <w:rsid w:val="00B1419C"/>
    <w:rsid w:val="00B15306"/>
    <w:rsid w:val="00B15548"/>
    <w:rsid w:val="00B1687F"/>
    <w:rsid w:val="00B20276"/>
    <w:rsid w:val="00B20284"/>
    <w:rsid w:val="00B20963"/>
    <w:rsid w:val="00B21658"/>
    <w:rsid w:val="00B21A18"/>
    <w:rsid w:val="00B23740"/>
    <w:rsid w:val="00B24110"/>
    <w:rsid w:val="00B2434A"/>
    <w:rsid w:val="00B24813"/>
    <w:rsid w:val="00B24C1A"/>
    <w:rsid w:val="00B2508D"/>
    <w:rsid w:val="00B258C4"/>
    <w:rsid w:val="00B30AD4"/>
    <w:rsid w:val="00B30FF4"/>
    <w:rsid w:val="00B31AC2"/>
    <w:rsid w:val="00B31AF4"/>
    <w:rsid w:val="00B31EC3"/>
    <w:rsid w:val="00B3233A"/>
    <w:rsid w:val="00B3265D"/>
    <w:rsid w:val="00B32AE3"/>
    <w:rsid w:val="00B33510"/>
    <w:rsid w:val="00B34E84"/>
    <w:rsid w:val="00B354FD"/>
    <w:rsid w:val="00B3578A"/>
    <w:rsid w:val="00B37252"/>
    <w:rsid w:val="00B400C5"/>
    <w:rsid w:val="00B413BD"/>
    <w:rsid w:val="00B41CCB"/>
    <w:rsid w:val="00B446F6"/>
    <w:rsid w:val="00B46B89"/>
    <w:rsid w:val="00B50697"/>
    <w:rsid w:val="00B51BFB"/>
    <w:rsid w:val="00B531F8"/>
    <w:rsid w:val="00B5485C"/>
    <w:rsid w:val="00B54B48"/>
    <w:rsid w:val="00B56E20"/>
    <w:rsid w:val="00B61D63"/>
    <w:rsid w:val="00B63CA4"/>
    <w:rsid w:val="00B64445"/>
    <w:rsid w:val="00B644CE"/>
    <w:rsid w:val="00B6478F"/>
    <w:rsid w:val="00B64E75"/>
    <w:rsid w:val="00B66126"/>
    <w:rsid w:val="00B705B5"/>
    <w:rsid w:val="00B70C75"/>
    <w:rsid w:val="00B717DC"/>
    <w:rsid w:val="00B720E3"/>
    <w:rsid w:val="00B727EA"/>
    <w:rsid w:val="00B72F9D"/>
    <w:rsid w:val="00B739A7"/>
    <w:rsid w:val="00B73E0B"/>
    <w:rsid w:val="00B762ED"/>
    <w:rsid w:val="00B77287"/>
    <w:rsid w:val="00B8047C"/>
    <w:rsid w:val="00B80C64"/>
    <w:rsid w:val="00B826D9"/>
    <w:rsid w:val="00B833F4"/>
    <w:rsid w:val="00B85EF8"/>
    <w:rsid w:val="00B8668D"/>
    <w:rsid w:val="00B86D63"/>
    <w:rsid w:val="00B877E8"/>
    <w:rsid w:val="00B9019C"/>
    <w:rsid w:val="00B902DB"/>
    <w:rsid w:val="00B90445"/>
    <w:rsid w:val="00B90518"/>
    <w:rsid w:val="00B90CE7"/>
    <w:rsid w:val="00B91622"/>
    <w:rsid w:val="00B916D2"/>
    <w:rsid w:val="00B935DB"/>
    <w:rsid w:val="00B951D3"/>
    <w:rsid w:val="00B95A0E"/>
    <w:rsid w:val="00B95ED6"/>
    <w:rsid w:val="00B96215"/>
    <w:rsid w:val="00B96AD3"/>
    <w:rsid w:val="00B97106"/>
    <w:rsid w:val="00B97F02"/>
    <w:rsid w:val="00BA22BB"/>
    <w:rsid w:val="00BA252C"/>
    <w:rsid w:val="00BA2D3F"/>
    <w:rsid w:val="00BA329F"/>
    <w:rsid w:val="00BA36F9"/>
    <w:rsid w:val="00BA3708"/>
    <w:rsid w:val="00BA45F4"/>
    <w:rsid w:val="00BA4DE2"/>
    <w:rsid w:val="00BA5B6A"/>
    <w:rsid w:val="00BB04E5"/>
    <w:rsid w:val="00BB146C"/>
    <w:rsid w:val="00BB27C8"/>
    <w:rsid w:val="00BB3868"/>
    <w:rsid w:val="00BB449E"/>
    <w:rsid w:val="00BB5076"/>
    <w:rsid w:val="00BB5138"/>
    <w:rsid w:val="00BB5419"/>
    <w:rsid w:val="00BB578C"/>
    <w:rsid w:val="00BB6398"/>
    <w:rsid w:val="00BB72E5"/>
    <w:rsid w:val="00BB77C6"/>
    <w:rsid w:val="00BC073F"/>
    <w:rsid w:val="00BC206C"/>
    <w:rsid w:val="00BC2C8E"/>
    <w:rsid w:val="00BC4070"/>
    <w:rsid w:val="00BC4506"/>
    <w:rsid w:val="00BC4F53"/>
    <w:rsid w:val="00BC6916"/>
    <w:rsid w:val="00BC6B41"/>
    <w:rsid w:val="00BC764F"/>
    <w:rsid w:val="00BC784D"/>
    <w:rsid w:val="00BD049D"/>
    <w:rsid w:val="00BD04F0"/>
    <w:rsid w:val="00BD11D3"/>
    <w:rsid w:val="00BD1AD3"/>
    <w:rsid w:val="00BD2170"/>
    <w:rsid w:val="00BD25B3"/>
    <w:rsid w:val="00BD295A"/>
    <w:rsid w:val="00BD3BC3"/>
    <w:rsid w:val="00BD46C0"/>
    <w:rsid w:val="00BD5779"/>
    <w:rsid w:val="00BD6483"/>
    <w:rsid w:val="00BD7BDE"/>
    <w:rsid w:val="00BD7C91"/>
    <w:rsid w:val="00BE0C76"/>
    <w:rsid w:val="00BE1033"/>
    <w:rsid w:val="00BE1121"/>
    <w:rsid w:val="00BE217C"/>
    <w:rsid w:val="00BE25E1"/>
    <w:rsid w:val="00BE405F"/>
    <w:rsid w:val="00BE4129"/>
    <w:rsid w:val="00BE44E8"/>
    <w:rsid w:val="00BE5F2B"/>
    <w:rsid w:val="00BE66CD"/>
    <w:rsid w:val="00BE76E2"/>
    <w:rsid w:val="00BE7E94"/>
    <w:rsid w:val="00BF2121"/>
    <w:rsid w:val="00BF2B61"/>
    <w:rsid w:val="00BF3222"/>
    <w:rsid w:val="00BF4B23"/>
    <w:rsid w:val="00BF60AE"/>
    <w:rsid w:val="00BF6DA5"/>
    <w:rsid w:val="00BF6E09"/>
    <w:rsid w:val="00C0037E"/>
    <w:rsid w:val="00C03817"/>
    <w:rsid w:val="00C03ED8"/>
    <w:rsid w:val="00C0673F"/>
    <w:rsid w:val="00C07842"/>
    <w:rsid w:val="00C07873"/>
    <w:rsid w:val="00C113D8"/>
    <w:rsid w:val="00C1160A"/>
    <w:rsid w:val="00C1212A"/>
    <w:rsid w:val="00C12356"/>
    <w:rsid w:val="00C1264A"/>
    <w:rsid w:val="00C1583D"/>
    <w:rsid w:val="00C15EC4"/>
    <w:rsid w:val="00C17027"/>
    <w:rsid w:val="00C1740C"/>
    <w:rsid w:val="00C17609"/>
    <w:rsid w:val="00C17F41"/>
    <w:rsid w:val="00C210D3"/>
    <w:rsid w:val="00C24074"/>
    <w:rsid w:val="00C25ADA"/>
    <w:rsid w:val="00C264AB"/>
    <w:rsid w:val="00C26995"/>
    <w:rsid w:val="00C26C5A"/>
    <w:rsid w:val="00C270BC"/>
    <w:rsid w:val="00C27678"/>
    <w:rsid w:val="00C30029"/>
    <w:rsid w:val="00C30504"/>
    <w:rsid w:val="00C31177"/>
    <w:rsid w:val="00C31346"/>
    <w:rsid w:val="00C325B0"/>
    <w:rsid w:val="00C32DDA"/>
    <w:rsid w:val="00C33896"/>
    <w:rsid w:val="00C33F33"/>
    <w:rsid w:val="00C34216"/>
    <w:rsid w:val="00C3460D"/>
    <w:rsid w:val="00C34701"/>
    <w:rsid w:val="00C36950"/>
    <w:rsid w:val="00C41EFC"/>
    <w:rsid w:val="00C42A90"/>
    <w:rsid w:val="00C4452D"/>
    <w:rsid w:val="00C45D65"/>
    <w:rsid w:val="00C46D89"/>
    <w:rsid w:val="00C47DC3"/>
    <w:rsid w:val="00C51384"/>
    <w:rsid w:val="00C51AB1"/>
    <w:rsid w:val="00C52765"/>
    <w:rsid w:val="00C5400C"/>
    <w:rsid w:val="00C54167"/>
    <w:rsid w:val="00C541FB"/>
    <w:rsid w:val="00C54B89"/>
    <w:rsid w:val="00C54EB8"/>
    <w:rsid w:val="00C55465"/>
    <w:rsid w:val="00C576C5"/>
    <w:rsid w:val="00C57E71"/>
    <w:rsid w:val="00C60816"/>
    <w:rsid w:val="00C6113C"/>
    <w:rsid w:val="00C61B31"/>
    <w:rsid w:val="00C61F0D"/>
    <w:rsid w:val="00C6260C"/>
    <w:rsid w:val="00C63424"/>
    <w:rsid w:val="00C647F9"/>
    <w:rsid w:val="00C65D18"/>
    <w:rsid w:val="00C67595"/>
    <w:rsid w:val="00C67DBB"/>
    <w:rsid w:val="00C70246"/>
    <w:rsid w:val="00C70298"/>
    <w:rsid w:val="00C7079A"/>
    <w:rsid w:val="00C720E4"/>
    <w:rsid w:val="00C7354A"/>
    <w:rsid w:val="00C745AA"/>
    <w:rsid w:val="00C75AFA"/>
    <w:rsid w:val="00C76EDA"/>
    <w:rsid w:val="00C77265"/>
    <w:rsid w:val="00C7745B"/>
    <w:rsid w:val="00C77E32"/>
    <w:rsid w:val="00C803CE"/>
    <w:rsid w:val="00C8084B"/>
    <w:rsid w:val="00C819F9"/>
    <w:rsid w:val="00C82101"/>
    <w:rsid w:val="00C82BC8"/>
    <w:rsid w:val="00C84015"/>
    <w:rsid w:val="00C85E77"/>
    <w:rsid w:val="00C86B52"/>
    <w:rsid w:val="00C86B5C"/>
    <w:rsid w:val="00C86C1B"/>
    <w:rsid w:val="00C86E6D"/>
    <w:rsid w:val="00C876B1"/>
    <w:rsid w:val="00C8779E"/>
    <w:rsid w:val="00C911D4"/>
    <w:rsid w:val="00C91287"/>
    <w:rsid w:val="00C9331F"/>
    <w:rsid w:val="00C93521"/>
    <w:rsid w:val="00C93888"/>
    <w:rsid w:val="00C93BB4"/>
    <w:rsid w:val="00C94704"/>
    <w:rsid w:val="00C94D3F"/>
    <w:rsid w:val="00C96459"/>
    <w:rsid w:val="00C96E38"/>
    <w:rsid w:val="00C9731B"/>
    <w:rsid w:val="00C97C92"/>
    <w:rsid w:val="00CA0401"/>
    <w:rsid w:val="00CA0A89"/>
    <w:rsid w:val="00CA11F6"/>
    <w:rsid w:val="00CA1375"/>
    <w:rsid w:val="00CA179C"/>
    <w:rsid w:val="00CA1CB7"/>
    <w:rsid w:val="00CA1CD2"/>
    <w:rsid w:val="00CA37A8"/>
    <w:rsid w:val="00CA4EEB"/>
    <w:rsid w:val="00CA6A3F"/>
    <w:rsid w:val="00CA6B32"/>
    <w:rsid w:val="00CA7C4D"/>
    <w:rsid w:val="00CB0E63"/>
    <w:rsid w:val="00CB1417"/>
    <w:rsid w:val="00CB2777"/>
    <w:rsid w:val="00CB2E1F"/>
    <w:rsid w:val="00CB478B"/>
    <w:rsid w:val="00CB5158"/>
    <w:rsid w:val="00CB6D46"/>
    <w:rsid w:val="00CB7161"/>
    <w:rsid w:val="00CB728B"/>
    <w:rsid w:val="00CB735C"/>
    <w:rsid w:val="00CB7D80"/>
    <w:rsid w:val="00CB7FED"/>
    <w:rsid w:val="00CC027E"/>
    <w:rsid w:val="00CC1235"/>
    <w:rsid w:val="00CC1CCD"/>
    <w:rsid w:val="00CC20F9"/>
    <w:rsid w:val="00CC26F5"/>
    <w:rsid w:val="00CC2BB2"/>
    <w:rsid w:val="00CC3911"/>
    <w:rsid w:val="00CC481B"/>
    <w:rsid w:val="00CC66B9"/>
    <w:rsid w:val="00CC6847"/>
    <w:rsid w:val="00CD088F"/>
    <w:rsid w:val="00CD0AD4"/>
    <w:rsid w:val="00CD186C"/>
    <w:rsid w:val="00CD1FC9"/>
    <w:rsid w:val="00CD1FD8"/>
    <w:rsid w:val="00CD2E19"/>
    <w:rsid w:val="00CD3B17"/>
    <w:rsid w:val="00CD3BC9"/>
    <w:rsid w:val="00CD3C59"/>
    <w:rsid w:val="00CD4946"/>
    <w:rsid w:val="00CD5D78"/>
    <w:rsid w:val="00CD60D5"/>
    <w:rsid w:val="00CD7C9C"/>
    <w:rsid w:val="00CE0432"/>
    <w:rsid w:val="00CE11A9"/>
    <w:rsid w:val="00CE1739"/>
    <w:rsid w:val="00CE1907"/>
    <w:rsid w:val="00CE1BB4"/>
    <w:rsid w:val="00CE2836"/>
    <w:rsid w:val="00CE3A57"/>
    <w:rsid w:val="00CE4FCA"/>
    <w:rsid w:val="00CE6A0A"/>
    <w:rsid w:val="00CE6F12"/>
    <w:rsid w:val="00CE7ED6"/>
    <w:rsid w:val="00CF050D"/>
    <w:rsid w:val="00CF0EA2"/>
    <w:rsid w:val="00CF28C2"/>
    <w:rsid w:val="00CF29E3"/>
    <w:rsid w:val="00CF34B8"/>
    <w:rsid w:val="00CF3A2B"/>
    <w:rsid w:val="00CF4957"/>
    <w:rsid w:val="00CF5875"/>
    <w:rsid w:val="00CF648C"/>
    <w:rsid w:val="00CF6FB5"/>
    <w:rsid w:val="00CF6FCE"/>
    <w:rsid w:val="00CF77E7"/>
    <w:rsid w:val="00D00227"/>
    <w:rsid w:val="00D00B5D"/>
    <w:rsid w:val="00D01634"/>
    <w:rsid w:val="00D01CC0"/>
    <w:rsid w:val="00D022B9"/>
    <w:rsid w:val="00D02DFC"/>
    <w:rsid w:val="00D02FFE"/>
    <w:rsid w:val="00D032F2"/>
    <w:rsid w:val="00D0423D"/>
    <w:rsid w:val="00D04651"/>
    <w:rsid w:val="00D047E5"/>
    <w:rsid w:val="00D049C3"/>
    <w:rsid w:val="00D073F3"/>
    <w:rsid w:val="00D077B7"/>
    <w:rsid w:val="00D07887"/>
    <w:rsid w:val="00D07B61"/>
    <w:rsid w:val="00D07D80"/>
    <w:rsid w:val="00D10178"/>
    <w:rsid w:val="00D101D2"/>
    <w:rsid w:val="00D10A35"/>
    <w:rsid w:val="00D11AFD"/>
    <w:rsid w:val="00D1209F"/>
    <w:rsid w:val="00D12713"/>
    <w:rsid w:val="00D12EC1"/>
    <w:rsid w:val="00D1349A"/>
    <w:rsid w:val="00D138E6"/>
    <w:rsid w:val="00D1440B"/>
    <w:rsid w:val="00D15525"/>
    <w:rsid w:val="00D16CFB"/>
    <w:rsid w:val="00D16DE6"/>
    <w:rsid w:val="00D16F88"/>
    <w:rsid w:val="00D208A6"/>
    <w:rsid w:val="00D213E6"/>
    <w:rsid w:val="00D213F4"/>
    <w:rsid w:val="00D21DAE"/>
    <w:rsid w:val="00D22F77"/>
    <w:rsid w:val="00D2356D"/>
    <w:rsid w:val="00D243A2"/>
    <w:rsid w:val="00D24887"/>
    <w:rsid w:val="00D25DF2"/>
    <w:rsid w:val="00D26BAA"/>
    <w:rsid w:val="00D2720E"/>
    <w:rsid w:val="00D273D5"/>
    <w:rsid w:val="00D3309D"/>
    <w:rsid w:val="00D34D0B"/>
    <w:rsid w:val="00D34DF8"/>
    <w:rsid w:val="00D36496"/>
    <w:rsid w:val="00D370DD"/>
    <w:rsid w:val="00D40186"/>
    <w:rsid w:val="00D4282D"/>
    <w:rsid w:val="00D43B64"/>
    <w:rsid w:val="00D45A23"/>
    <w:rsid w:val="00D460AC"/>
    <w:rsid w:val="00D46D80"/>
    <w:rsid w:val="00D479A4"/>
    <w:rsid w:val="00D506E1"/>
    <w:rsid w:val="00D50A5E"/>
    <w:rsid w:val="00D50CFD"/>
    <w:rsid w:val="00D528B5"/>
    <w:rsid w:val="00D52E95"/>
    <w:rsid w:val="00D534E2"/>
    <w:rsid w:val="00D56E13"/>
    <w:rsid w:val="00D607C2"/>
    <w:rsid w:val="00D61199"/>
    <w:rsid w:val="00D61F40"/>
    <w:rsid w:val="00D622EC"/>
    <w:rsid w:val="00D623AF"/>
    <w:rsid w:val="00D64126"/>
    <w:rsid w:val="00D65953"/>
    <w:rsid w:val="00D65A78"/>
    <w:rsid w:val="00D70C8E"/>
    <w:rsid w:val="00D726AD"/>
    <w:rsid w:val="00D73633"/>
    <w:rsid w:val="00D73FDF"/>
    <w:rsid w:val="00D75813"/>
    <w:rsid w:val="00D76018"/>
    <w:rsid w:val="00D76083"/>
    <w:rsid w:val="00D7779A"/>
    <w:rsid w:val="00D8040E"/>
    <w:rsid w:val="00D81C5F"/>
    <w:rsid w:val="00D828AC"/>
    <w:rsid w:val="00D83251"/>
    <w:rsid w:val="00D8482F"/>
    <w:rsid w:val="00D85744"/>
    <w:rsid w:val="00D8624B"/>
    <w:rsid w:val="00D863F8"/>
    <w:rsid w:val="00D90104"/>
    <w:rsid w:val="00D90682"/>
    <w:rsid w:val="00D90FDA"/>
    <w:rsid w:val="00D91844"/>
    <w:rsid w:val="00D943A3"/>
    <w:rsid w:val="00D9614A"/>
    <w:rsid w:val="00D963A5"/>
    <w:rsid w:val="00D97408"/>
    <w:rsid w:val="00D9755B"/>
    <w:rsid w:val="00D9761B"/>
    <w:rsid w:val="00D9780E"/>
    <w:rsid w:val="00DA02B6"/>
    <w:rsid w:val="00DA049C"/>
    <w:rsid w:val="00DA1DE6"/>
    <w:rsid w:val="00DA2F03"/>
    <w:rsid w:val="00DA4E28"/>
    <w:rsid w:val="00DA59B9"/>
    <w:rsid w:val="00DA657E"/>
    <w:rsid w:val="00DA68F6"/>
    <w:rsid w:val="00DA6F72"/>
    <w:rsid w:val="00DB03D9"/>
    <w:rsid w:val="00DB0ED2"/>
    <w:rsid w:val="00DB139A"/>
    <w:rsid w:val="00DB3587"/>
    <w:rsid w:val="00DB4122"/>
    <w:rsid w:val="00DB52EA"/>
    <w:rsid w:val="00DB5BAA"/>
    <w:rsid w:val="00DB6C28"/>
    <w:rsid w:val="00DB7330"/>
    <w:rsid w:val="00DB7BD6"/>
    <w:rsid w:val="00DC01CF"/>
    <w:rsid w:val="00DC0304"/>
    <w:rsid w:val="00DC048F"/>
    <w:rsid w:val="00DC05AA"/>
    <w:rsid w:val="00DC05C9"/>
    <w:rsid w:val="00DC07E6"/>
    <w:rsid w:val="00DC1D64"/>
    <w:rsid w:val="00DC2245"/>
    <w:rsid w:val="00DC3758"/>
    <w:rsid w:val="00DC3B4F"/>
    <w:rsid w:val="00DC5EF3"/>
    <w:rsid w:val="00DD13BF"/>
    <w:rsid w:val="00DD177A"/>
    <w:rsid w:val="00DD1CB4"/>
    <w:rsid w:val="00DD1D88"/>
    <w:rsid w:val="00DD1E12"/>
    <w:rsid w:val="00DD25AF"/>
    <w:rsid w:val="00DD2B5A"/>
    <w:rsid w:val="00DD405A"/>
    <w:rsid w:val="00DD4618"/>
    <w:rsid w:val="00DD63EA"/>
    <w:rsid w:val="00DD7942"/>
    <w:rsid w:val="00DD7C9A"/>
    <w:rsid w:val="00DE0F91"/>
    <w:rsid w:val="00DE1EB2"/>
    <w:rsid w:val="00DE260A"/>
    <w:rsid w:val="00DE3126"/>
    <w:rsid w:val="00DE3142"/>
    <w:rsid w:val="00DE3350"/>
    <w:rsid w:val="00DE3877"/>
    <w:rsid w:val="00DE48CE"/>
    <w:rsid w:val="00DE4E50"/>
    <w:rsid w:val="00DE4F7E"/>
    <w:rsid w:val="00DE50B8"/>
    <w:rsid w:val="00DE51AF"/>
    <w:rsid w:val="00DE6415"/>
    <w:rsid w:val="00DE6453"/>
    <w:rsid w:val="00DE6A64"/>
    <w:rsid w:val="00DE72F6"/>
    <w:rsid w:val="00DE75CE"/>
    <w:rsid w:val="00DE7B75"/>
    <w:rsid w:val="00DE7D89"/>
    <w:rsid w:val="00DE7DFD"/>
    <w:rsid w:val="00DF02CF"/>
    <w:rsid w:val="00DF054C"/>
    <w:rsid w:val="00DF065A"/>
    <w:rsid w:val="00DF0696"/>
    <w:rsid w:val="00DF2554"/>
    <w:rsid w:val="00DF2587"/>
    <w:rsid w:val="00DF31A7"/>
    <w:rsid w:val="00DF42F2"/>
    <w:rsid w:val="00DF51F1"/>
    <w:rsid w:val="00DF521F"/>
    <w:rsid w:val="00DF5223"/>
    <w:rsid w:val="00DF55D3"/>
    <w:rsid w:val="00DF7250"/>
    <w:rsid w:val="00DF72A5"/>
    <w:rsid w:val="00DF7B48"/>
    <w:rsid w:val="00E00BCE"/>
    <w:rsid w:val="00E04341"/>
    <w:rsid w:val="00E04E49"/>
    <w:rsid w:val="00E04F98"/>
    <w:rsid w:val="00E05BBE"/>
    <w:rsid w:val="00E060D6"/>
    <w:rsid w:val="00E06342"/>
    <w:rsid w:val="00E0677E"/>
    <w:rsid w:val="00E07ED7"/>
    <w:rsid w:val="00E104CF"/>
    <w:rsid w:val="00E10C8D"/>
    <w:rsid w:val="00E1153C"/>
    <w:rsid w:val="00E11A31"/>
    <w:rsid w:val="00E13035"/>
    <w:rsid w:val="00E134B3"/>
    <w:rsid w:val="00E1363E"/>
    <w:rsid w:val="00E143C7"/>
    <w:rsid w:val="00E15FF2"/>
    <w:rsid w:val="00E1624F"/>
    <w:rsid w:val="00E20949"/>
    <w:rsid w:val="00E22095"/>
    <w:rsid w:val="00E22B41"/>
    <w:rsid w:val="00E24E70"/>
    <w:rsid w:val="00E25417"/>
    <w:rsid w:val="00E258E5"/>
    <w:rsid w:val="00E26493"/>
    <w:rsid w:val="00E26FF4"/>
    <w:rsid w:val="00E271C1"/>
    <w:rsid w:val="00E27C67"/>
    <w:rsid w:val="00E27CED"/>
    <w:rsid w:val="00E3064D"/>
    <w:rsid w:val="00E30C09"/>
    <w:rsid w:val="00E33259"/>
    <w:rsid w:val="00E33458"/>
    <w:rsid w:val="00E33C03"/>
    <w:rsid w:val="00E346D4"/>
    <w:rsid w:val="00E34D99"/>
    <w:rsid w:val="00E352DF"/>
    <w:rsid w:val="00E35E4A"/>
    <w:rsid w:val="00E36CA0"/>
    <w:rsid w:val="00E37057"/>
    <w:rsid w:val="00E37C9D"/>
    <w:rsid w:val="00E40836"/>
    <w:rsid w:val="00E4115A"/>
    <w:rsid w:val="00E4185F"/>
    <w:rsid w:val="00E418A7"/>
    <w:rsid w:val="00E41E7D"/>
    <w:rsid w:val="00E425D3"/>
    <w:rsid w:val="00E4395B"/>
    <w:rsid w:val="00E451F1"/>
    <w:rsid w:val="00E45518"/>
    <w:rsid w:val="00E45D67"/>
    <w:rsid w:val="00E50CAC"/>
    <w:rsid w:val="00E52070"/>
    <w:rsid w:val="00E52BA5"/>
    <w:rsid w:val="00E54872"/>
    <w:rsid w:val="00E54C00"/>
    <w:rsid w:val="00E5511A"/>
    <w:rsid w:val="00E56697"/>
    <w:rsid w:val="00E60023"/>
    <w:rsid w:val="00E600D6"/>
    <w:rsid w:val="00E605AE"/>
    <w:rsid w:val="00E61031"/>
    <w:rsid w:val="00E613A0"/>
    <w:rsid w:val="00E61705"/>
    <w:rsid w:val="00E61D84"/>
    <w:rsid w:val="00E6235E"/>
    <w:rsid w:val="00E6236E"/>
    <w:rsid w:val="00E64383"/>
    <w:rsid w:val="00E643EB"/>
    <w:rsid w:val="00E64524"/>
    <w:rsid w:val="00E674E5"/>
    <w:rsid w:val="00E675D0"/>
    <w:rsid w:val="00E677BE"/>
    <w:rsid w:val="00E702C4"/>
    <w:rsid w:val="00E71EFD"/>
    <w:rsid w:val="00E74412"/>
    <w:rsid w:val="00E74EEC"/>
    <w:rsid w:val="00E74FFA"/>
    <w:rsid w:val="00E757CE"/>
    <w:rsid w:val="00E76FA7"/>
    <w:rsid w:val="00E80C4B"/>
    <w:rsid w:val="00E81AB3"/>
    <w:rsid w:val="00E8332B"/>
    <w:rsid w:val="00E8455F"/>
    <w:rsid w:val="00E8721F"/>
    <w:rsid w:val="00E874B4"/>
    <w:rsid w:val="00E87785"/>
    <w:rsid w:val="00E90F8A"/>
    <w:rsid w:val="00E9259D"/>
    <w:rsid w:val="00E93101"/>
    <w:rsid w:val="00E9313E"/>
    <w:rsid w:val="00E948A5"/>
    <w:rsid w:val="00E95E76"/>
    <w:rsid w:val="00E962F2"/>
    <w:rsid w:val="00E9716E"/>
    <w:rsid w:val="00E977FB"/>
    <w:rsid w:val="00EA0ED1"/>
    <w:rsid w:val="00EA279A"/>
    <w:rsid w:val="00EA2F8B"/>
    <w:rsid w:val="00EA51ED"/>
    <w:rsid w:val="00EA57D0"/>
    <w:rsid w:val="00EA6445"/>
    <w:rsid w:val="00EA70CB"/>
    <w:rsid w:val="00EA71EB"/>
    <w:rsid w:val="00EA7D98"/>
    <w:rsid w:val="00EB21D4"/>
    <w:rsid w:val="00EB2483"/>
    <w:rsid w:val="00EB3769"/>
    <w:rsid w:val="00EB476A"/>
    <w:rsid w:val="00EB5B14"/>
    <w:rsid w:val="00EB683C"/>
    <w:rsid w:val="00EB734F"/>
    <w:rsid w:val="00EB75C2"/>
    <w:rsid w:val="00EC02A2"/>
    <w:rsid w:val="00EC070C"/>
    <w:rsid w:val="00EC0B9D"/>
    <w:rsid w:val="00EC0C9D"/>
    <w:rsid w:val="00EC0E05"/>
    <w:rsid w:val="00EC1014"/>
    <w:rsid w:val="00EC23BF"/>
    <w:rsid w:val="00EC2D8A"/>
    <w:rsid w:val="00EC3280"/>
    <w:rsid w:val="00EC3E45"/>
    <w:rsid w:val="00EC4359"/>
    <w:rsid w:val="00EC50EF"/>
    <w:rsid w:val="00EC5273"/>
    <w:rsid w:val="00EC65FD"/>
    <w:rsid w:val="00EC7913"/>
    <w:rsid w:val="00EC7FDD"/>
    <w:rsid w:val="00ED1312"/>
    <w:rsid w:val="00ED3121"/>
    <w:rsid w:val="00ED3E13"/>
    <w:rsid w:val="00ED45D9"/>
    <w:rsid w:val="00ED64EE"/>
    <w:rsid w:val="00EE01D0"/>
    <w:rsid w:val="00EE08D1"/>
    <w:rsid w:val="00EE0E63"/>
    <w:rsid w:val="00EE259E"/>
    <w:rsid w:val="00EE47B1"/>
    <w:rsid w:val="00EE5274"/>
    <w:rsid w:val="00EE55CB"/>
    <w:rsid w:val="00EE6081"/>
    <w:rsid w:val="00EE6375"/>
    <w:rsid w:val="00EE6C5B"/>
    <w:rsid w:val="00EF05FD"/>
    <w:rsid w:val="00EF1219"/>
    <w:rsid w:val="00EF1B3B"/>
    <w:rsid w:val="00EF231F"/>
    <w:rsid w:val="00EF3B2E"/>
    <w:rsid w:val="00EF4657"/>
    <w:rsid w:val="00EF4AAC"/>
    <w:rsid w:val="00EF4C37"/>
    <w:rsid w:val="00EF5378"/>
    <w:rsid w:val="00EF54AC"/>
    <w:rsid w:val="00EF59F0"/>
    <w:rsid w:val="00F00465"/>
    <w:rsid w:val="00F00F70"/>
    <w:rsid w:val="00F02FDE"/>
    <w:rsid w:val="00F045F2"/>
    <w:rsid w:val="00F05C0C"/>
    <w:rsid w:val="00F05C68"/>
    <w:rsid w:val="00F075A8"/>
    <w:rsid w:val="00F10B41"/>
    <w:rsid w:val="00F113B5"/>
    <w:rsid w:val="00F1154F"/>
    <w:rsid w:val="00F12106"/>
    <w:rsid w:val="00F13231"/>
    <w:rsid w:val="00F149A4"/>
    <w:rsid w:val="00F14FA8"/>
    <w:rsid w:val="00F15307"/>
    <w:rsid w:val="00F153D7"/>
    <w:rsid w:val="00F15AB4"/>
    <w:rsid w:val="00F15ED8"/>
    <w:rsid w:val="00F164E6"/>
    <w:rsid w:val="00F16DC2"/>
    <w:rsid w:val="00F17346"/>
    <w:rsid w:val="00F178C8"/>
    <w:rsid w:val="00F17B63"/>
    <w:rsid w:val="00F21756"/>
    <w:rsid w:val="00F2296F"/>
    <w:rsid w:val="00F252E5"/>
    <w:rsid w:val="00F26A87"/>
    <w:rsid w:val="00F27049"/>
    <w:rsid w:val="00F308D4"/>
    <w:rsid w:val="00F30CF8"/>
    <w:rsid w:val="00F34292"/>
    <w:rsid w:val="00F35ABF"/>
    <w:rsid w:val="00F362B5"/>
    <w:rsid w:val="00F3698A"/>
    <w:rsid w:val="00F36B80"/>
    <w:rsid w:val="00F405A9"/>
    <w:rsid w:val="00F41906"/>
    <w:rsid w:val="00F4190E"/>
    <w:rsid w:val="00F41A6F"/>
    <w:rsid w:val="00F4375D"/>
    <w:rsid w:val="00F460F9"/>
    <w:rsid w:val="00F46D04"/>
    <w:rsid w:val="00F4723C"/>
    <w:rsid w:val="00F47F3F"/>
    <w:rsid w:val="00F520A9"/>
    <w:rsid w:val="00F52F66"/>
    <w:rsid w:val="00F534F3"/>
    <w:rsid w:val="00F53AA0"/>
    <w:rsid w:val="00F54B7A"/>
    <w:rsid w:val="00F54D98"/>
    <w:rsid w:val="00F5519F"/>
    <w:rsid w:val="00F551C4"/>
    <w:rsid w:val="00F57471"/>
    <w:rsid w:val="00F57672"/>
    <w:rsid w:val="00F608E2"/>
    <w:rsid w:val="00F61E95"/>
    <w:rsid w:val="00F63934"/>
    <w:rsid w:val="00F63C7D"/>
    <w:rsid w:val="00F647A2"/>
    <w:rsid w:val="00F64F8E"/>
    <w:rsid w:val="00F66ABB"/>
    <w:rsid w:val="00F7014A"/>
    <w:rsid w:val="00F70322"/>
    <w:rsid w:val="00F7062F"/>
    <w:rsid w:val="00F715BA"/>
    <w:rsid w:val="00F72CAC"/>
    <w:rsid w:val="00F7304F"/>
    <w:rsid w:val="00F745E4"/>
    <w:rsid w:val="00F750A2"/>
    <w:rsid w:val="00F7574E"/>
    <w:rsid w:val="00F76B24"/>
    <w:rsid w:val="00F76B4C"/>
    <w:rsid w:val="00F7719C"/>
    <w:rsid w:val="00F773B6"/>
    <w:rsid w:val="00F7747B"/>
    <w:rsid w:val="00F777F3"/>
    <w:rsid w:val="00F77815"/>
    <w:rsid w:val="00F80155"/>
    <w:rsid w:val="00F8118E"/>
    <w:rsid w:val="00F818FA"/>
    <w:rsid w:val="00F84C34"/>
    <w:rsid w:val="00F8609A"/>
    <w:rsid w:val="00F86B1B"/>
    <w:rsid w:val="00F8764E"/>
    <w:rsid w:val="00F87871"/>
    <w:rsid w:val="00F90A8F"/>
    <w:rsid w:val="00F923DE"/>
    <w:rsid w:val="00F938EE"/>
    <w:rsid w:val="00F9423F"/>
    <w:rsid w:val="00F95529"/>
    <w:rsid w:val="00F965F7"/>
    <w:rsid w:val="00F96CC1"/>
    <w:rsid w:val="00F977F7"/>
    <w:rsid w:val="00F97934"/>
    <w:rsid w:val="00FA108E"/>
    <w:rsid w:val="00FA2F73"/>
    <w:rsid w:val="00FA3EB0"/>
    <w:rsid w:val="00FA4A08"/>
    <w:rsid w:val="00FA4DB9"/>
    <w:rsid w:val="00FA60BF"/>
    <w:rsid w:val="00FA67E6"/>
    <w:rsid w:val="00FA707C"/>
    <w:rsid w:val="00FB13C0"/>
    <w:rsid w:val="00FB204D"/>
    <w:rsid w:val="00FB22A1"/>
    <w:rsid w:val="00FB2CE4"/>
    <w:rsid w:val="00FB3C74"/>
    <w:rsid w:val="00FB4486"/>
    <w:rsid w:val="00FB4AB1"/>
    <w:rsid w:val="00FB4BAB"/>
    <w:rsid w:val="00FB4C7F"/>
    <w:rsid w:val="00FB4DFC"/>
    <w:rsid w:val="00FB5308"/>
    <w:rsid w:val="00FB6F40"/>
    <w:rsid w:val="00FB6FB1"/>
    <w:rsid w:val="00FB7CD5"/>
    <w:rsid w:val="00FC057E"/>
    <w:rsid w:val="00FC09B6"/>
    <w:rsid w:val="00FC0E82"/>
    <w:rsid w:val="00FC1C7C"/>
    <w:rsid w:val="00FC1ED9"/>
    <w:rsid w:val="00FC23EF"/>
    <w:rsid w:val="00FC3C5B"/>
    <w:rsid w:val="00FC3DC5"/>
    <w:rsid w:val="00FC692E"/>
    <w:rsid w:val="00FD0635"/>
    <w:rsid w:val="00FD08E7"/>
    <w:rsid w:val="00FD326B"/>
    <w:rsid w:val="00FD4590"/>
    <w:rsid w:val="00FD5416"/>
    <w:rsid w:val="00FD5EDE"/>
    <w:rsid w:val="00FD6FA6"/>
    <w:rsid w:val="00FD7CE2"/>
    <w:rsid w:val="00FE0490"/>
    <w:rsid w:val="00FE14CB"/>
    <w:rsid w:val="00FE224B"/>
    <w:rsid w:val="00FE25D0"/>
    <w:rsid w:val="00FE3E11"/>
    <w:rsid w:val="00FE437E"/>
    <w:rsid w:val="00FE44B9"/>
    <w:rsid w:val="00FE5245"/>
    <w:rsid w:val="00FE585E"/>
    <w:rsid w:val="00FE5897"/>
    <w:rsid w:val="00FE5A74"/>
    <w:rsid w:val="00FE6905"/>
    <w:rsid w:val="00FE7515"/>
    <w:rsid w:val="00FE7D3B"/>
    <w:rsid w:val="00FE7EE4"/>
    <w:rsid w:val="00FF0CE4"/>
    <w:rsid w:val="00FF1496"/>
    <w:rsid w:val="00FF3293"/>
    <w:rsid w:val="00FF32A1"/>
    <w:rsid w:val="00FF37E9"/>
    <w:rsid w:val="00FF3AB6"/>
    <w:rsid w:val="00FF3FA1"/>
    <w:rsid w:val="00FF5A82"/>
    <w:rsid w:val="00FF5D23"/>
    <w:rsid w:val="00FF615D"/>
    <w:rsid w:val="00FF6180"/>
    <w:rsid w:val="00FF6511"/>
    <w:rsid w:val="00FF7475"/>
    <w:rsid w:val="00FF7D2B"/>
    <w:rsid w:val="011B609E"/>
    <w:rsid w:val="01203AB8"/>
    <w:rsid w:val="015010AA"/>
    <w:rsid w:val="016A347B"/>
    <w:rsid w:val="01781CCF"/>
    <w:rsid w:val="018D1D97"/>
    <w:rsid w:val="019C54BA"/>
    <w:rsid w:val="01B11D31"/>
    <w:rsid w:val="01BB2247"/>
    <w:rsid w:val="01E21679"/>
    <w:rsid w:val="02497DC5"/>
    <w:rsid w:val="02C33164"/>
    <w:rsid w:val="02D72892"/>
    <w:rsid w:val="0313351D"/>
    <w:rsid w:val="03225EBC"/>
    <w:rsid w:val="0331568B"/>
    <w:rsid w:val="03331B52"/>
    <w:rsid w:val="034E123B"/>
    <w:rsid w:val="03AF009C"/>
    <w:rsid w:val="03B22EB7"/>
    <w:rsid w:val="03F946A1"/>
    <w:rsid w:val="0498022D"/>
    <w:rsid w:val="04C41D07"/>
    <w:rsid w:val="04D47AED"/>
    <w:rsid w:val="04DD0BDE"/>
    <w:rsid w:val="04F211FD"/>
    <w:rsid w:val="054144F3"/>
    <w:rsid w:val="05BF3C09"/>
    <w:rsid w:val="05C11CB3"/>
    <w:rsid w:val="05FA5F91"/>
    <w:rsid w:val="06291F19"/>
    <w:rsid w:val="06311428"/>
    <w:rsid w:val="064B2EFA"/>
    <w:rsid w:val="0674477F"/>
    <w:rsid w:val="06B2781F"/>
    <w:rsid w:val="06BC4119"/>
    <w:rsid w:val="06FC4FE2"/>
    <w:rsid w:val="071E1F77"/>
    <w:rsid w:val="072645C7"/>
    <w:rsid w:val="078330CF"/>
    <w:rsid w:val="07CB7562"/>
    <w:rsid w:val="08246B9D"/>
    <w:rsid w:val="0841589E"/>
    <w:rsid w:val="08606D2F"/>
    <w:rsid w:val="08A5700D"/>
    <w:rsid w:val="08A950C0"/>
    <w:rsid w:val="094A73A8"/>
    <w:rsid w:val="094F54E0"/>
    <w:rsid w:val="095073FA"/>
    <w:rsid w:val="09B252A0"/>
    <w:rsid w:val="0A0E7CC3"/>
    <w:rsid w:val="0A9C3FF0"/>
    <w:rsid w:val="0A9D5F75"/>
    <w:rsid w:val="0AAE050B"/>
    <w:rsid w:val="0AC265F7"/>
    <w:rsid w:val="0B051958"/>
    <w:rsid w:val="0B3E34A4"/>
    <w:rsid w:val="0B755ADA"/>
    <w:rsid w:val="0B7D3B65"/>
    <w:rsid w:val="0B861314"/>
    <w:rsid w:val="0BA76028"/>
    <w:rsid w:val="0C1B1C59"/>
    <w:rsid w:val="0C527C98"/>
    <w:rsid w:val="0C6A6D99"/>
    <w:rsid w:val="0CCC02C9"/>
    <w:rsid w:val="0CDE0DBE"/>
    <w:rsid w:val="0D4268F6"/>
    <w:rsid w:val="0D663D9A"/>
    <w:rsid w:val="0D6D7E7A"/>
    <w:rsid w:val="0D803DE0"/>
    <w:rsid w:val="0D8E0749"/>
    <w:rsid w:val="0D9B25D5"/>
    <w:rsid w:val="0DFF4618"/>
    <w:rsid w:val="0E1606BA"/>
    <w:rsid w:val="0E466A71"/>
    <w:rsid w:val="0E817E24"/>
    <w:rsid w:val="0EA867EE"/>
    <w:rsid w:val="0EAB79FE"/>
    <w:rsid w:val="0EAE4631"/>
    <w:rsid w:val="0ED938A1"/>
    <w:rsid w:val="0F1F783B"/>
    <w:rsid w:val="0F2332B5"/>
    <w:rsid w:val="0F3672DB"/>
    <w:rsid w:val="0F3B1C50"/>
    <w:rsid w:val="0F4B5006"/>
    <w:rsid w:val="0F6C173D"/>
    <w:rsid w:val="0F723707"/>
    <w:rsid w:val="0F8751F8"/>
    <w:rsid w:val="0F9E1512"/>
    <w:rsid w:val="0FB75ADD"/>
    <w:rsid w:val="0FC6545B"/>
    <w:rsid w:val="0FE515BF"/>
    <w:rsid w:val="0FF11AD6"/>
    <w:rsid w:val="10085717"/>
    <w:rsid w:val="105A5D31"/>
    <w:rsid w:val="1067666B"/>
    <w:rsid w:val="10AA1BED"/>
    <w:rsid w:val="10AD2D8F"/>
    <w:rsid w:val="10EC36E3"/>
    <w:rsid w:val="10FA47CF"/>
    <w:rsid w:val="11186A30"/>
    <w:rsid w:val="1120753A"/>
    <w:rsid w:val="11922413"/>
    <w:rsid w:val="11A67D57"/>
    <w:rsid w:val="1202516B"/>
    <w:rsid w:val="12083555"/>
    <w:rsid w:val="12086AC4"/>
    <w:rsid w:val="122330C2"/>
    <w:rsid w:val="129E0923"/>
    <w:rsid w:val="129E21C9"/>
    <w:rsid w:val="12B544E0"/>
    <w:rsid w:val="12C51243"/>
    <w:rsid w:val="12E4191E"/>
    <w:rsid w:val="12E62049"/>
    <w:rsid w:val="12FF1AC9"/>
    <w:rsid w:val="13655D82"/>
    <w:rsid w:val="137E513F"/>
    <w:rsid w:val="13A64828"/>
    <w:rsid w:val="13FF40DE"/>
    <w:rsid w:val="14770F16"/>
    <w:rsid w:val="14935D07"/>
    <w:rsid w:val="149F25F2"/>
    <w:rsid w:val="14B80346"/>
    <w:rsid w:val="14BE670D"/>
    <w:rsid w:val="14DF4D11"/>
    <w:rsid w:val="14F52FE5"/>
    <w:rsid w:val="1510360E"/>
    <w:rsid w:val="15205FE5"/>
    <w:rsid w:val="15AD23FE"/>
    <w:rsid w:val="15E454EF"/>
    <w:rsid w:val="1600013C"/>
    <w:rsid w:val="160F6598"/>
    <w:rsid w:val="161D0F66"/>
    <w:rsid w:val="16337603"/>
    <w:rsid w:val="16A93BC6"/>
    <w:rsid w:val="171447CD"/>
    <w:rsid w:val="175224D1"/>
    <w:rsid w:val="175D51F2"/>
    <w:rsid w:val="17861225"/>
    <w:rsid w:val="17905436"/>
    <w:rsid w:val="17A61150"/>
    <w:rsid w:val="17D3547E"/>
    <w:rsid w:val="17DB7F17"/>
    <w:rsid w:val="17FE2AC3"/>
    <w:rsid w:val="180065DE"/>
    <w:rsid w:val="18040BE2"/>
    <w:rsid w:val="18512847"/>
    <w:rsid w:val="18562E3A"/>
    <w:rsid w:val="18713064"/>
    <w:rsid w:val="189B6524"/>
    <w:rsid w:val="18B70996"/>
    <w:rsid w:val="18C176C1"/>
    <w:rsid w:val="18F56459"/>
    <w:rsid w:val="19772B02"/>
    <w:rsid w:val="19791E80"/>
    <w:rsid w:val="19C2772D"/>
    <w:rsid w:val="1A4E2C79"/>
    <w:rsid w:val="1AE6442F"/>
    <w:rsid w:val="1AE72562"/>
    <w:rsid w:val="1AFD7DD2"/>
    <w:rsid w:val="1B1172A3"/>
    <w:rsid w:val="1B1A3DC2"/>
    <w:rsid w:val="1B3D238A"/>
    <w:rsid w:val="1B4D36AA"/>
    <w:rsid w:val="1BA77E3C"/>
    <w:rsid w:val="1BE514FB"/>
    <w:rsid w:val="1C0E4FD7"/>
    <w:rsid w:val="1C385A98"/>
    <w:rsid w:val="1C3D7F62"/>
    <w:rsid w:val="1C5B59DF"/>
    <w:rsid w:val="1C6012AB"/>
    <w:rsid w:val="1CA93168"/>
    <w:rsid w:val="1CAF2B6F"/>
    <w:rsid w:val="1CC70C64"/>
    <w:rsid w:val="1CCD47D1"/>
    <w:rsid w:val="1CD13D54"/>
    <w:rsid w:val="1CE63000"/>
    <w:rsid w:val="1CEA2A09"/>
    <w:rsid w:val="1CF5372F"/>
    <w:rsid w:val="1D0330AF"/>
    <w:rsid w:val="1D4B5AB7"/>
    <w:rsid w:val="1D6F0EAA"/>
    <w:rsid w:val="1DA67191"/>
    <w:rsid w:val="1DBA2812"/>
    <w:rsid w:val="1DBA5E0C"/>
    <w:rsid w:val="1DE76E77"/>
    <w:rsid w:val="1DFA622C"/>
    <w:rsid w:val="1E2B7A27"/>
    <w:rsid w:val="1E413DFF"/>
    <w:rsid w:val="1E6F2157"/>
    <w:rsid w:val="1EAA2CB1"/>
    <w:rsid w:val="1ED26B6B"/>
    <w:rsid w:val="1EE1004B"/>
    <w:rsid w:val="1EF37A50"/>
    <w:rsid w:val="1F403D00"/>
    <w:rsid w:val="1F754312"/>
    <w:rsid w:val="1FB73684"/>
    <w:rsid w:val="1FCB2C57"/>
    <w:rsid w:val="1FE1254C"/>
    <w:rsid w:val="1FE864E5"/>
    <w:rsid w:val="1FF030A7"/>
    <w:rsid w:val="1FFF19CA"/>
    <w:rsid w:val="200118CD"/>
    <w:rsid w:val="204A5E21"/>
    <w:rsid w:val="2092780F"/>
    <w:rsid w:val="20FB17E4"/>
    <w:rsid w:val="21041B4F"/>
    <w:rsid w:val="21051FDB"/>
    <w:rsid w:val="212E107B"/>
    <w:rsid w:val="217A22CB"/>
    <w:rsid w:val="219405BB"/>
    <w:rsid w:val="21974945"/>
    <w:rsid w:val="219E55D3"/>
    <w:rsid w:val="21A97F88"/>
    <w:rsid w:val="22141A80"/>
    <w:rsid w:val="221A0B49"/>
    <w:rsid w:val="225278E7"/>
    <w:rsid w:val="225D46D5"/>
    <w:rsid w:val="22BC414A"/>
    <w:rsid w:val="22D46A8B"/>
    <w:rsid w:val="22DA1DB7"/>
    <w:rsid w:val="231E25BB"/>
    <w:rsid w:val="23474BA1"/>
    <w:rsid w:val="23522A46"/>
    <w:rsid w:val="236E24FF"/>
    <w:rsid w:val="23956A32"/>
    <w:rsid w:val="23957430"/>
    <w:rsid w:val="23B50BAC"/>
    <w:rsid w:val="23FF13A9"/>
    <w:rsid w:val="24043D2A"/>
    <w:rsid w:val="24085B1D"/>
    <w:rsid w:val="245A1E77"/>
    <w:rsid w:val="246663ED"/>
    <w:rsid w:val="24671674"/>
    <w:rsid w:val="246D27B7"/>
    <w:rsid w:val="24926765"/>
    <w:rsid w:val="24B659C5"/>
    <w:rsid w:val="24DC69FA"/>
    <w:rsid w:val="24EB5A5A"/>
    <w:rsid w:val="25181AFC"/>
    <w:rsid w:val="25284887"/>
    <w:rsid w:val="25501F14"/>
    <w:rsid w:val="258157FB"/>
    <w:rsid w:val="25BA0ADA"/>
    <w:rsid w:val="25D4692C"/>
    <w:rsid w:val="25D9195D"/>
    <w:rsid w:val="262518DA"/>
    <w:rsid w:val="263D6290"/>
    <w:rsid w:val="26422054"/>
    <w:rsid w:val="267D2399"/>
    <w:rsid w:val="268C70C4"/>
    <w:rsid w:val="26C3475A"/>
    <w:rsid w:val="27513464"/>
    <w:rsid w:val="27617FC1"/>
    <w:rsid w:val="27AA2ECC"/>
    <w:rsid w:val="27C10C81"/>
    <w:rsid w:val="27C6599E"/>
    <w:rsid w:val="287A53A0"/>
    <w:rsid w:val="289D60C5"/>
    <w:rsid w:val="28BE63A3"/>
    <w:rsid w:val="2942746F"/>
    <w:rsid w:val="294A5EAA"/>
    <w:rsid w:val="294F52C6"/>
    <w:rsid w:val="296F408E"/>
    <w:rsid w:val="298C278E"/>
    <w:rsid w:val="29F24443"/>
    <w:rsid w:val="29FA4DB3"/>
    <w:rsid w:val="2A7D1370"/>
    <w:rsid w:val="2A814865"/>
    <w:rsid w:val="2AC02B05"/>
    <w:rsid w:val="2AC9060F"/>
    <w:rsid w:val="2AD22063"/>
    <w:rsid w:val="2ADE4A5A"/>
    <w:rsid w:val="2AEB2F44"/>
    <w:rsid w:val="2AF43C32"/>
    <w:rsid w:val="2B386B58"/>
    <w:rsid w:val="2B580267"/>
    <w:rsid w:val="2B6D169A"/>
    <w:rsid w:val="2B904518"/>
    <w:rsid w:val="2BA2543C"/>
    <w:rsid w:val="2BCF3F91"/>
    <w:rsid w:val="2BDD6E85"/>
    <w:rsid w:val="2BF5382C"/>
    <w:rsid w:val="2BF56177"/>
    <w:rsid w:val="2C043729"/>
    <w:rsid w:val="2C446624"/>
    <w:rsid w:val="2C4A524D"/>
    <w:rsid w:val="2C6A192D"/>
    <w:rsid w:val="2D062784"/>
    <w:rsid w:val="2D1479B8"/>
    <w:rsid w:val="2D402581"/>
    <w:rsid w:val="2D501E79"/>
    <w:rsid w:val="2D8B3AA8"/>
    <w:rsid w:val="2D8B5555"/>
    <w:rsid w:val="2DAC144D"/>
    <w:rsid w:val="2DE33931"/>
    <w:rsid w:val="2E0266F3"/>
    <w:rsid w:val="2E6A207C"/>
    <w:rsid w:val="2E6B62B5"/>
    <w:rsid w:val="2E9277C7"/>
    <w:rsid w:val="2EB21CA2"/>
    <w:rsid w:val="2EBE3270"/>
    <w:rsid w:val="2EE97D1D"/>
    <w:rsid w:val="2F272951"/>
    <w:rsid w:val="30077F63"/>
    <w:rsid w:val="303E3EDB"/>
    <w:rsid w:val="30750BCA"/>
    <w:rsid w:val="308F2696"/>
    <w:rsid w:val="309C4F4E"/>
    <w:rsid w:val="30AF20B2"/>
    <w:rsid w:val="30C71A99"/>
    <w:rsid w:val="30D67AED"/>
    <w:rsid w:val="30E672E7"/>
    <w:rsid w:val="30F73308"/>
    <w:rsid w:val="30FF525B"/>
    <w:rsid w:val="3121636C"/>
    <w:rsid w:val="3128164D"/>
    <w:rsid w:val="31393D0B"/>
    <w:rsid w:val="31471305"/>
    <w:rsid w:val="31552F50"/>
    <w:rsid w:val="318772B5"/>
    <w:rsid w:val="31884818"/>
    <w:rsid w:val="318B1795"/>
    <w:rsid w:val="318D5335"/>
    <w:rsid w:val="31CF708E"/>
    <w:rsid w:val="31D20CB8"/>
    <w:rsid w:val="32025F32"/>
    <w:rsid w:val="32431F1A"/>
    <w:rsid w:val="324C7700"/>
    <w:rsid w:val="324E32ED"/>
    <w:rsid w:val="325A0134"/>
    <w:rsid w:val="32681759"/>
    <w:rsid w:val="32AF1CF9"/>
    <w:rsid w:val="32C55DBE"/>
    <w:rsid w:val="33351062"/>
    <w:rsid w:val="334A756F"/>
    <w:rsid w:val="33535654"/>
    <w:rsid w:val="335674D7"/>
    <w:rsid w:val="33631731"/>
    <w:rsid w:val="33647109"/>
    <w:rsid w:val="336809E1"/>
    <w:rsid w:val="33785864"/>
    <w:rsid w:val="33AC2E79"/>
    <w:rsid w:val="33E52369"/>
    <w:rsid w:val="33FE4ED8"/>
    <w:rsid w:val="34172F02"/>
    <w:rsid w:val="347E7293"/>
    <w:rsid w:val="349E27E5"/>
    <w:rsid w:val="34ED0D1F"/>
    <w:rsid w:val="34F50CEC"/>
    <w:rsid w:val="358A706E"/>
    <w:rsid w:val="360266F6"/>
    <w:rsid w:val="3681649D"/>
    <w:rsid w:val="36E641B0"/>
    <w:rsid w:val="37135E71"/>
    <w:rsid w:val="37201D86"/>
    <w:rsid w:val="372E2279"/>
    <w:rsid w:val="37340B1D"/>
    <w:rsid w:val="373F4B97"/>
    <w:rsid w:val="37656E71"/>
    <w:rsid w:val="379725E6"/>
    <w:rsid w:val="37BA0680"/>
    <w:rsid w:val="37BFEA95"/>
    <w:rsid w:val="37F401F0"/>
    <w:rsid w:val="38050F1D"/>
    <w:rsid w:val="382328E4"/>
    <w:rsid w:val="386A05F6"/>
    <w:rsid w:val="3877602E"/>
    <w:rsid w:val="38CB3825"/>
    <w:rsid w:val="38D31EFB"/>
    <w:rsid w:val="38EF1480"/>
    <w:rsid w:val="390B61E4"/>
    <w:rsid w:val="393A2C69"/>
    <w:rsid w:val="3940251A"/>
    <w:rsid w:val="394967D1"/>
    <w:rsid w:val="3961079B"/>
    <w:rsid w:val="399D7BBA"/>
    <w:rsid w:val="39A968A7"/>
    <w:rsid w:val="39AF7098"/>
    <w:rsid w:val="39DF4A9D"/>
    <w:rsid w:val="39E4143F"/>
    <w:rsid w:val="3A977B99"/>
    <w:rsid w:val="3A9C0161"/>
    <w:rsid w:val="3ABF55C9"/>
    <w:rsid w:val="3B07350D"/>
    <w:rsid w:val="3B146949"/>
    <w:rsid w:val="3B494567"/>
    <w:rsid w:val="3B786E57"/>
    <w:rsid w:val="3BF74D73"/>
    <w:rsid w:val="3C1956B5"/>
    <w:rsid w:val="3C470F01"/>
    <w:rsid w:val="3C7E4D09"/>
    <w:rsid w:val="3C990195"/>
    <w:rsid w:val="3CB1039E"/>
    <w:rsid w:val="3CBC08FD"/>
    <w:rsid w:val="3CBE7ACF"/>
    <w:rsid w:val="3CE55188"/>
    <w:rsid w:val="3D005425"/>
    <w:rsid w:val="3D127F47"/>
    <w:rsid w:val="3D2B5CCA"/>
    <w:rsid w:val="3D346109"/>
    <w:rsid w:val="3D3E7892"/>
    <w:rsid w:val="3D5E514C"/>
    <w:rsid w:val="3D6A0C7C"/>
    <w:rsid w:val="3D6D7A89"/>
    <w:rsid w:val="3D9E4EC8"/>
    <w:rsid w:val="3D9E6899"/>
    <w:rsid w:val="3DA84DBE"/>
    <w:rsid w:val="3DF937E3"/>
    <w:rsid w:val="3E314507"/>
    <w:rsid w:val="3E7734E0"/>
    <w:rsid w:val="3E951A15"/>
    <w:rsid w:val="3EAD2E3C"/>
    <w:rsid w:val="3FCB2DAF"/>
    <w:rsid w:val="405A4613"/>
    <w:rsid w:val="4060397D"/>
    <w:rsid w:val="406552EC"/>
    <w:rsid w:val="40B30B18"/>
    <w:rsid w:val="40CF23D7"/>
    <w:rsid w:val="411063A8"/>
    <w:rsid w:val="411C37B1"/>
    <w:rsid w:val="41226AE7"/>
    <w:rsid w:val="413309DD"/>
    <w:rsid w:val="41840E0E"/>
    <w:rsid w:val="418D1537"/>
    <w:rsid w:val="41BE0FAC"/>
    <w:rsid w:val="41D32337"/>
    <w:rsid w:val="41FF0A67"/>
    <w:rsid w:val="42064FC2"/>
    <w:rsid w:val="42141E62"/>
    <w:rsid w:val="425A6597"/>
    <w:rsid w:val="426452A3"/>
    <w:rsid w:val="426876C0"/>
    <w:rsid w:val="42DD0C8B"/>
    <w:rsid w:val="43146368"/>
    <w:rsid w:val="431F2EC4"/>
    <w:rsid w:val="435C38A7"/>
    <w:rsid w:val="437C436D"/>
    <w:rsid w:val="43AE495E"/>
    <w:rsid w:val="44550E45"/>
    <w:rsid w:val="4489684F"/>
    <w:rsid w:val="44CB58A8"/>
    <w:rsid w:val="44DF7562"/>
    <w:rsid w:val="45235D66"/>
    <w:rsid w:val="452D7DE1"/>
    <w:rsid w:val="454669E0"/>
    <w:rsid w:val="454D291D"/>
    <w:rsid w:val="4565162D"/>
    <w:rsid w:val="4566369E"/>
    <w:rsid w:val="45735417"/>
    <w:rsid w:val="45B9610A"/>
    <w:rsid w:val="45D93101"/>
    <w:rsid w:val="46923296"/>
    <w:rsid w:val="469E06AA"/>
    <w:rsid w:val="46A35290"/>
    <w:rsid w:val="46B20870"/>
    <w:rsid w:val="471E0024"/>
    <w:rsid w:val="475C6F0F"/>
    <w:rsid w:val="476129A2"/>
    <w:rsid w:val="478550DE"/>
    <w:rsid w:val="479D11C6"/>
    <w:rsid w:val="47E81371"/>
    <w:rsid w:val="4811786E"/>
    <w:rsid w:val="482E0744"/>
    <w:rsid w:val="484F1B92"/>
    <w:rsid w:val="48832BE0"/>
    <w:rsid w:val="488F6C58"/>
    <w:rsid w:val="48A84BA3"/>
    <w:rsid w:val="48F514A5"/>
    <w:rsid w:val="4955273D"/>
    <w:rsid w:val="496D1BA9"/>
    <w:rsid w:val="49B22896"/>
    <w:rsid w:val="49D11EAC"/>
    <w:rsid w:val="49E73E7F"/>
    <w:rsid w:val="49F61ACB"/>
    <w:rsid w:val="49FA28DF"/>
    <w:rsid w:val="4A4675C3"/>
    <w:rsid w:val="4A4C5208"/>
    <w:rsid w:val="4A6B27E6"/>
    <w:rsid w:val="4A8927A6"/>
    <w:rsid w:val="4AC036E8"/>
    <w:rsid w:val="4AC760EA"/>
    <w:rsid w:val="4AD8632C"/>
    <w:rsid w:val="4B2C243B"/>
    <w:rsid w:val="4B3B30DB"/>
    <w:rsid w:val="4B421DA5"/>
    <w:rsid w:val="4B4A5785"/>
    <w:rsid w:val="4B790CA2"/>
    <w:rsid w:val="4B98430C"/>
    <w:rsid w:val="4BA74373"/>
    <w:rsid w:val="4BC64573"/>
    <w:rsid w:val="4C16799F"/>
    <w:rsid w:val="4C2D3A30"/>
    <w:rsid w:val="4C3D16B1"/>
    <w:rsid w:val="4C4D6F48"/>
    <w:rsid w:val="4C830346"/>
    <w:rsid w:val="4CA1354D"/>
    <w:rsid w:val="4CB64798"/>
    <w:rsid w:val="4CB856C4"/>
    <w:rsid w:val="4CF91CC3"/>
    <w:rsid w:val="4D105E11"/>
    <w:rsid w:val="4D1B533C"/>
    <w:rsid w:val="4D3337E2"/>
    <w:rsid w:val="4D3B0F38"/>
    <w:rsid w:val="4D5072F2"/>
    <w:rsid w:val="4D5221E6"/>
    <w:rsid w:val="4D640BC1"/>
    <w:rsid w:val="4D810EB4"/>
    <w:rsid w:val="4DFA07BB"/>
    <w:rsid w:val="4E166581"/>
    <w:rsid w:val="4E427551"/>
    <w:rsid w:val="4E6E3A66"/>
    <w:rsid w:val="4E7061A0"/>
    <w:rsid w:val="4EB03827"/>
    <w:rsid w:val="4F041DE6"/>
    <w:rsid w:val="4F5502A8"/>
    <w:rsid w:val="4F9E292E"/>
    <w:rsid w:val="4FA727D4"/>
    <w:rsid w:val="500018BC"/>
    <w:rsid w:val="50C64E79"/>
    <w:rsid w:val="513C1731"/>
    <w:rsid w:val="515A0FD2"/>
    <w:rsid w:val="51660888"/>
    <w:rsid w:val="51A83299"/>
    <w:rsid w:val="52036385"/>
    <w:rsid w:val="521C656E"/>
    <w:rsid w:val="5227238D"/>
    <w:rsid w:val="523C2BCA"/>
    <w:rsid w:val="52432C25"/>
    <w:rsid w:val="53590226"/>
    <w:rsid w:val="537930FC"/>
    <w:rsid w:val="53AC6653"/>
    <w:rsid w:val="54097D48"/>
    <w:rsid w:val="54764ED6"/>
    <w:rsid w:val="548A09C2"/>
    <w:rsid w:val="54F56B06"/>
    <w:rsid w:val="552D6CE0"/>
    <w:rsid w:val="55432854"/>
    <w:rsid w:val="554967A4"/>
    <w:rsid w:val="55ED5354"/>
    <w:rsid w:val="560D43CB"/>
    <w:rsid w:val="56795584"/>
    <w:rsid w:val="571563F0"/>
    <w:rsid w:val="575C65CB"/>
    <w:rsid w:val="577C77EE"/>
    <w:rsid w:val="57B27CEE"/>
    <w:rsid w:val="57FB21B7"/>
    <w:rsid w:val="57FB4603"/>
    <w:rsid w:val="58444534"/>
    <w:rsid w:val="584A7943"/>
    <w:rsid w:val="58767185"/>
    <w:rsid w:val="58F06C5F"/>
    <w:rsid w:val="58F8777F"/>
    <w:rsid w:val="594B6385"/>
    <w:rsid w:val="59606E1A"/>
    <w:rsid w:val="59610F3C"/>
    <w:rsid w:val="59625723"/>
    <w:rsid w:val="596F3F43"/>
    <w:rsid w:val="597715CC"/>
    <w:rsid w:val="59A87812"/>
    <w:rsid w:val="59EC4579"/>
    <w:rsid w:val="5A1C3AC5"/>
    <w:rsid w:val="5A273430"/>
    <w:rsid w:val="5A8B6567"/>
    <w:rsid w:val="5A8D599C"/>
    <w:rsid w:val="5A9304C2"/>
    <w:rsid w:val="5AD602D0"/>
    <w:rsid w:val="5AE96331"/>
    <w:rsid w:val="5AFB0056"/>
    <w:rsid w:val="5B264E92"/>
    <w:rsid w:val="5B3034C8"/>
    <w:rsid w:val="5B6B1EF9"/>
    <w:rsid w:val="5B7148DE"/>
    <w:rsid w:val="5B9577A4"/>
    <w:rsid w:val="5BB82F9C"/>
    <w:rsid w:val="5BFF5C30"/>
    <w:rsid w:val="5C0D7E00"/>
    <w:rsid w:val="5C2E5C4B"/>
    <w:rsid w:val="5CAE3391"/>
    <w:rsid w:val="5D0E6E6F"/>
    <w:rsid w:val="5D27015D"/>
    <w:rsid w:val="5D36061C"/>
    <w:rsid w:val="5D57070C"/>
    <w:rsid w:val="5D613219"/>
    <w:rsid w:val="5DD32BF7"/>
    <w:rsid w:val="5E3A7745"/>
    <w:rsid w:val="5E4D2736"/>
    <w:rsid w:val="5E7A5CD0"/>
    <w:rsid w:val="5EB80508"/>
    <w:rsid w:val="5ED60B1C"/>
    <w:rsid w:val="5EDE4267"/>
    <w:rsid w:val="5EE33737"/>
    <w:rsid w:val="5F5435B3"/>
    <w:rsid w:val="5F5E65E2"/>
    <w:rsid w:val="5F6F353F"/>
    <w:rsid w:val="5FBA1C7F"/>
    <w:rsid w:val="60006884"/>
    <w:rsid w:val="602A7314"/>
    <w:rsid w:val="604371E9"/>
    <w:rsid w:val="607853FD"/>
    <w:rsid w:val="608B0080"/>
    <w:rsid w:val="608E2C7F"/>
    <w:rsid w:val="60ED2175"/>
    <w:rsid w:val="612F7066"/>
    <w:rsid w:val="61410811"/>
    <w:rsid w:val="615A2F22"/>
    <w:rsid w:val="619E7B58"/>
    <w:rsid w:val="61C2304A"/>
    <w:rsid w:val="61DA389B"/>
    <w:rsid w:val="61F53F91"/>
    <w:rsid w:val="62017CD5"/>
    <w:rsid w:val="62082F3C"/>
    <w:rsid w:val="622938A5"/>
    <w:rsid w:val="62557A45"/>
    <w:rsid w:val="6269266B"/>
    <w:rsid w:val="62985900"/>
    <w:rsid w:val="629F4D22"/>
    <w:rsid w:val="62D4771E"/>
    <w:rsid w:val="62D65FCB"/>
    <w:rsid w:val="62DE6B35"/>
    <w:rsid w:val="62F04250"/>
    <w:rsid w:val="63836D2F"/>
    <w:rsid w:val="63AC176D"/>
    <w:rsid w:val="63C9592A"/>
    <w:rsid w:val="63DF6B1A"/>
    <w:rsid w:val="63E7123E"/>
    <w:rsid w:val="63E765FC"/>
    <w:rsid w:val="63F9292C"/>
    <w:rsid w:val="64484D7D"/>
    <w:rsid w:val="644C495D"/>
    <w:rsid w:val="64523237"/>
    <w:rsid w:val="64530827"/>
    <w:rsid w:val="645A795A"/>
    <w:rsid w:val="647158EB"/>
    <w:rsid w:val="64986E00"/>
    <w:rsid w:val="64B45608"/>
    <w:rsid w:val="65203492"/>
    <w:rsid w:val="6547121B"/>
    <w:rsid w:val="65AD5D5E"/>
    <w:rsid w:val="65BC21E0"/>
    <w:rsid w:val="65CB1C97"/>
    <w:rsid w:val="65CB39C1"/>
    <w:rsid w:val="66032C5F"/>
    <w:rsid w:val="661D72F9"/>
    <w:rsid w:val="664647F4"/>
    <w:rsid w:val="66C82224"/>
    <w:rsid w:val="66DB5EC0"/>
    <w:rsid w:val="66EE6C6C"/>
    <w:rsid w:val="66FE7E4A"/>
    <w:rsid w:val="670E33AA"/>
    <w:rsid w:val="678069F0"/>
    <w:rsid w:val="678B64F1"/>
    <w:rsid w:val="67F307F2"/>
    <w:rsid w:val="6836320A"/>
    <w:rsid w:val="68C46AF0"/>
    <w:rsid w:val="68D87BAD"/>
    <w:rsid w:val="69403BFF"/>
    <w:rsid w:val="69404428"/>
    <w:rsid w:val="697D3697"/>
    <w:rsid w:val="69B13919"/>
    <w:rsid w:val="6A185A1C"/>
    <w:rsid w:val="6A5316ED"/>
    <w:rsid w:val="6AA87672"/>
    <w:rsid w:val="6AF723A7"/>
    <w:rsid w:val="6B17097C"/>
    <w:rsid w:val="6B7A68DE"/>
    <w:rsid w:val="6BA914A8"/>
    <w:rsid w:val="6BA92274"/>
    <w:rsid w:val="6BC95AC0"/>
    <w:rsid w:val="6BDE1078"/>
    <w:rsid w:val="6C97799E"/>
    <w:rsid w:val="6CA11693"/>
    <w:rsid w:val="6CA6202F"/>
    <w:rsid w:val="6CAC1493"/>
    <w:rsid w:val="6CD7380D"/>
    <w:rsid w:val="6D201119"/>
    <w:rsid w:val="6D4C7925"/>
    <w:rsid w:val="6D5A6403"/>
    <w:rsid w:val="6D5C06AE"/>
    <w:rsid w:val="6D67668E"/>
    <w:rsid w:val="6DED03D4"/>
    <w:rsid w:val="6E0A5936"/>
    <w:rsid w:val="6E3E3780"/>
    <w:rsid w:val="6E7810B2"/>
    <w:rsid w:val="6ECB6F9F"/>
    <w:rsid w:val="6ED9295C"/>
    <w:rsid w:val="6EE92007"/>
    <w:rsid w:val="6EF750C9"/>
    <w:rsid w:val="6EFC5E74"/>
    <w:rsid w:val="6F252AAD"/>
    <w:rsid w:val="6F64527E"/>
    <w:rsid w:val="6FA47EE8"/>
    <w:rsid w:val="6FA973ED"/>
    <w:rsid w:val="6FBB387F"/>
    <w:rsid w:val="705F3231"/>
    <w:rsid w:val="70607A2D"/>
    <w:rsid w:val="70650505"/>
    <w:rsid w:val="70651D96"/>
    <w:rsid w:val="707304F0"/>
    <w:rsid w:val="70807521"/>
    <w:rsid w:val="70B84AFB"/>
    <w:rsid w:val="70BE7F18"/>
    <w:rsid w:val="70DA6087"/>
    <w:rsid w:val="70FB6F0F"/>
    <w:rsid w:val="7121131A"/>
    <w:rsid w:val="718212CE"/>
    <w:rsid w:val="718E1C5D"/>
    <w:rsid w:val="718F575C"/>
    <w:rsid w:val="719D5C47"/>
    <w:rsid w:val="71B932EC"/>
    <w:rsid w:val="71D528FA"/>
    <w:rsid w:val="71F66F14"/>
    <w:rsid w:val="723A6993"/>
    <w:rsid w:val="72A7693A"/>
    <w:rsid w:val="72B9172D"/>
    <w:rsid w:val="72D12DD4"/>
    <w:rsid w:val="733013C5"/>
    <w:rsid w:val="734C0DB6"/>
    <w:rsid w:val="735E6A2E"/>
    <w:rsid w:val="737F6027"/>
    <w:rsid w:val="738E3E5B"/>
    <w:rsid w:val="741B476E"/>
    <w:rsid w:val="74593A1A"/>
    <w:rsid w:val="74C268A7"/>
    <w:rsid w:val="74E035BA"/>
    <w:rsid w:val="751C5464"/>
    <w:rsid w:val="7575450C"/>
    <w:rsid w:val="757A1BBB"/>
    <w:rsid w:val="75914E8A"/>
    <w:rsid w:val="75AF6610"/>
    <w:rsid w:val="75CF0D1C"/>
    <w:rsid w:val="75D5241C"/>
    <w:rsid w:val="76000750"/>
    <w:rsid w:val="76020C18"/>
    <w:rsid w:val="76262768"/>
    <w:rsid w:val="762A1EF8"/>
    <w:rsid w:val="769D790F"/>
    <w:rsid w:val="76B03266"/>
    <w:rsid w:val="76C95286"/>
    <w:rsid w:val="76F74738"/>
    <w:rsid w:val="77232D4C"/>
    <w:rsid w:val="773A3F7D"/>
    <w:rsid w:val="774921A7"/>
    <w:rsid w:val="77495D38"/>
    <w:rsid w:val="77937168"/>
    <w:rsid w:val="77FD4F1F"/>
    <w:rsid w:val="78356E3D"/>
    <w:rsid w:val="783A38D3"/>
    <w:rsid w:val="786848E4"/>
    <w:rsid w:val="78812137"/>
    <w:rsid w:val="78B1091B"/>
    <w:rsid w:val="78B61821"/>
    <w:rsid w:val="78B7156B"/>
    <w:rsid w:val="78CD5BE3"/>
    <w:rsid w:val="78F63C9E"/>
    <w:rsid w:val="793643CF"/>
    <w:rsid w:val="79554E68"/>
    <w:rsid w:val="79571192"/>
    <w:rsid w:val="795B5254"/>
    <w:rsid w:val="79720631"/>
    <w:rsid w:val="799D054B"/>
    <w:rsid w:val="79A25A09"/>
    <w:rsid w:val="79EB12BD"/>
    <w:rsid w:val="7A3C0679"/>
    <w:rsid w:val="7A8F6F22"/>
    <w:rsid w:val="7AAC6D0A"/>
    <w:rsid w:val="7ACD41A8"/>
    <w:rsid w:val="7AD674D4"/>
    <w:rsid w:val="7AD735DD"/>
    <w:rsid w:val="7ADB2D19"/>
    <w:rsid w:val="7AEC5358"/>
    <w:rsid w:val="7AEF0BC9"/>
    <w:rsid w:val="7B6356FB"/>
    <w:rsid w:val="7B6F0238"/>
    <w:rsid w:val="7B7A34C4"/>
    <w:rsid w:val="7BE90D12"/>
    <w:rsid w:val="7BFD268B"/>
    <w:rsid w:val="7C1430A5"/>
    <w:rsid w:val="7C5D7A84"/>
    <w:rsid w:val="7C985069"/>
    <w:rsid w:val="7CA0464C"/>
    <w:rsid w:val="7D010CB5"/>
    <w:rsid w:val="7D2A2F98"/>
    <w:rsid w:val="7D31799A"/>
    <w:rsid w:val="7D3E4628"/>
    <w:rsid w:val="7D5B7A91"/>
    <w:rsid w:val="7DA92B63"/>
    <w:rsid w:val="7DAE4DB7"/>
    <w:rsid w:val="7DBA3708"/>
    <w:rsid w:val="7DCF4714"/>
    <w:rsid w:val="7DD63A33"/>
    <w:rsid w:val="7DD91E91"/>
    <w:rsid w:val="7DDE6F1F"/>
    <w:rsid w:val="7DF05927"/>
    <w:rsid w:val="7E094473"/>
    <w:rsid w:val="7E2801E5"/>
    <w:rsid w:val="7E3C152F"/>
    <w:rsid w:val="7E436780"/>
    <w:rsid w:val="7E4A4E5F"/>
    <w:rsid w:val="7E935395"/>
    <w:rsid w:val="7EB51F05"/>
    <w:rsid w:val="7EC124FC"/>
    <w:rsid w:val="7F571DBD"/>
    <w:rsid w:val="7F6244B6"/>
    <w:rsid w:val="7FB1091F"/>
    <w:rsid w:val="7FE82B2E"/>
    <w:rsid w:val="7FF80366"/>
    <w:rsid w:val="EEFE3B73"/>
    <w:rsid w:val="EF9D2E0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iPriority="39" w:name="toc 6"/>
    <w:lsdException w:uiPriority="39" w:name="toc 7"/>
    <w:lsdException w:qFormat="1" w:unhideWhenUsed="0" w:uiPriority="0" w:name="toc 8"/>
    <w:lsdException w:uiPriority="39"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qFormat="1" w:uiPriority="99"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qFormat="1" w:unhideWhenUsed="0"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pPr>
    <w:rPr>
      <w:rFonts w:ascii="Times New Roman" w:hAnsi="Times New Roman" w:eastAsia="微软雅黑" w:cs="Times New Roman"/>
      <w:kern w:val="2"/>
      <w:sz w:val="21"/>
      <w:szCs w:val="24"/>
      <w:lang w:val="en-US" w:eastAsia="zh-CN" w:bidi="ar-SA"/>
    </w:rPr>
  </w:style>
  <w:style w:type="paragraph" w:styleId="2">
    <w:name w:val="heading 1"/>
    <w:basedOn w:val="1"/>
    <w:next w:val="3"/>
    <w:link w:val="66"/>
    <w:qFormat/>
    <w:uiPriority w:val="9"/>
    <w:pPr>
      <w:keepNext/>
      <w:keepLines/>
      <w:ind w:firstLine="0" w:firstLineChars="0"/>
      <w:jc w:val="center"/>
      <w:outlineLvl w:val="0"/>
    </w:pPr>
    <w:rPr>
      <w:b/>
      <w:bCs/>
      <w:kern w:val="44"/>
      <w:sz w:val="24"/>
      <w:szCs w:val="44"/>
    </w:rPr>
  </w:style>
  <w:style w:type="paragraph" w:styleId="4">
    <w:name w:val="heading 2"/>
    <w:basedOn w:val="2"/>
    <w:next w:val="1"/>
    <w:link w:val="153"/>
    <w:qFormat/>
    <w:uiPriority w:val="9"/>
    <w:pPr>
      <w:keepNext/>
      <w:adjustRightInd w:val="0"/>
      <w:snapToGrid w:val="0"/>
      <w:textAlignment w:val="baseline"/>
      <w:outlineLvl w:val="1"/>
    </w:pPr>
    <w:rPr>
      <w:rFonts w:ascii="仿宋_GB2312" w:hAnsi="仿宋_GB2312"/>
      <w:kern w:val="0"/>
      <w:szCs w:val="20"/>
    </w:rPr>
  </w:style>
  <w:style w:type="paragraph" w:styleId="5">
    <w:name w:val="heading 3"/>
    <w:basedOn w:val="1"/>
    <w:next w:val="6"/>
    <w:link w:val="68"/>
    <w:qFormat/>
    <w:uiPriority w:val="0"/>
    <w:pPr>
      <w:keepNext/>
      <w:keepLines/>
      <w:ind w:firstLine="602"/>
      <w:outlineLvl w:val="2"/>
    </w:pPr>
    <w:rPr>
      <w:rFonts w:ascii="仿宋_GB2312" w:hAnsi="仿宋_GB2312"/>
      <w:bCs/>
      <w:szCs w:val="20"/>
    </w:rPr>
  </w:style>
  <w:style w:type="paragraph" w:styleId="7">
    <w:name w:val="heading 4"/>
    <w:basedOn w:val="1"/>
    <w:next w:val="1"/>
    <w:link w:val="67"/>
    <w:qFormat/>
    <w:uiPriority w:val="0"/>
    <w:pPr>
      <w:keepNext/>
      <w:keepLines/>
      <w:outlineLvl w:val="3"/>
    </w:pPr>
    <w:rPr>
      <w:rFonts w:ascii="等线 Light" w:hAnsi="等线 Light"/>
      <w:b/>
      <w:bCs/>
      <w:szCs w:val="28"/>
    </w:rPr>
  </w:style>
  <w:style w:type="paragraph" w:styleId="8">
    <w:name w:val="heading 5"/>
    <w:basedOn w:val="1"/>
    <w:next w:val="1"/>
    <w:link w:val="149"/>
    <w:qFormat/>
    <w:uiPriority w:val="0"/>
    <w:pPr>
      <w:keepNext/>
      <w:keepLines/>
      <w:outlineLvl w:val="4"/>
    </w:pPr>
    <w:rPr>
      <w:b/>
      <w:bCs/>
      <w:szCs w:val="28"/>
    </w:rPr>
  </w:style>
  <w:style w:type="paragraph" w:styleId="9">
    <w:name w:val="heading 6"/>
    <w:basedOn w:val="1"/>
    <w:next w:val="1"/>
    <w:link w:val="150"/>
    <w:qFormat/>
    <w:uiPriority w:val="0"/>
    <w:pPr>
      <w:keepNext/>
      <w:keepLines/>
      <w:spacing w:before="240" w:after="64" w:line="320" w:lineRule="auto"/>
      <w:outlineLvl w:val="5"/>
    </w:pPr>
    <w:rPr>
      <w:rFonts w:ascii="Arial" w:hAnsi="Arial" w:eastAsia="黑体"/>
      <w:b/>
      <w:bCs/>
      <w:sz w:val="24"/>
      <w:szCs w:val="20"/>
    </w:rPr>
  </w:style>
  <w:style w:type="paragraph" w:styleId="10">
    <w:name w:val="heading 7"/>
    <w:basedOn w:val="1"/>
    <w:next w:val="1"/>
    <w:link w:val="65"/>
    <w:qFormat/>
    <w:uiPriority w:val="0"/>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11">
    <w:name w:val="heading 8"/>
    <w:basedOn w:val="1"/>
    <w:next w:val="1"/>
    <w:link w:val="15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52"/>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7">
    <w:name w:val="Default Paragraph Font"/>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customStyle="1" w:styleId="3">
    <w:name w:val="正"/>
    <w:qFormat/>
    <w:uiPriority w:val="0"/>
    <w:pPr>
      <w:widowControl w:val="0"/>
      <w:spacing w:line="360" w:lineRule="auto"/>
      <w:ind w:firstLine="480" w:firstLineChars="200"/>
      <w:contextualSpacing/>
      <w:jc w:val="both"/>
    </w:pPr>
    <w:rPr>
      <w:rFonts w:ascii="Times New Roman" w:hAnsi="Times New Roman" w:eastAsia="宋体" w:cs="Times New Roman"/>
      <w:sz w:val="24"/>
      <w:szCs w:val="24"/>
      <w:lang w:val="en-US" w:eastAsia="zh-CN" w:bidi="ar-SA"/>
    </w:rPr>
  </w:style>
  <w:style w:type="paragraph" w:styleId="6">
    <w:name w:val="Normal Indent"/>
    <w:basedOn w:val="1"/>
    <w:link w:val="72"/>
    <w:qFormat/>
    <w:uiPriority w:val="0"/>
    <w:pPr>
      <w:ind w:firstLine="420"/>
    </w:pPr>
    <w:rPr>
      <w:szCs w:val="20"/>
    </w:rPr>
  </w:style>
  <w:style w:type="paragraph" w:styleId="13">
    <w:name w:val="List Number"/>
    <w:basedOn w:val="1"/>
    <w:qFormat/>
    <w:uiPriority w:val="0"/>
    <w:pPr>
      <w:widowControl/>
      <w:numPr>
        <w:ilvl w:val="0"/>
        <w:numId w:val="1"/>
      </w:numPr>
      <w:tabs>
        <w:tab w:val="left" w:pos="454"/>
      </w:tabs>
      <w:spacing w:afterLines="50"/>
      <w:ind w:left="454" w:hanging="284"/>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List Bullet"/>
    <w:basedOn w:val="1"/>
    <w:qFormat/>
    <w:uiPriority w:val="0"/>
    <w:pPr>
      <w:widowControl/>
      <w:tabs>
        <w:tab w:val="left" w:pos="900"/>
      </w:tabs>
      <w:spacing w:before="100" w:beforeAutospacing="1" w:afterLines="50" w:afterAutospacing="1"/>
      <w:ind w:left="900" w:hanging="420"/>
    </w:pPr>
    <w:rPr>
      <w:kern w:val="0"/>
      <w:szCs w:val="20"/>
    </w:rPr>
  </w:style>
  <w:style w:type="paragraph" w:styleId="16">
    <w:name w:val="Document Map"/>
    <w:basedOn w:val="1"/>
    <w:link w:val="218"/>
    <w:semiHidden/>
    <w:qFormat/>
    <w:uiPriority w:val="0"/>
    <w:pPr>
      <w:shd w:val="clear" w:color="auto" w:fill="000080"/>
    </w:pPr>
  </w:style>
  <w:style w:type="paragraph" w:styleId="17">
    <w:name w:val="annotation text"/>
    <w:basedOn w:val="1"/>
    <w:link w:val="74"/>
    <w:qFormat/>
    <w:uiPriority w:val="0"/>
  </w:style>
  <w:style w:type="paragraph" w:styleId="18">
    <w:name w:val="Body Text 3"/>
    <w:basedOn w:val="1"/>
    <w:link w:val="75"/>
    <w:qFormat/>
    <w:uiPriority w:val="0"/>
    <w:pPr>
      <w:spacing w:after="120"/>
    </w:pPr>
    <w:rPr>
      <w:sz w:val="16"/>
      <w:szCs w:val="16"/>
    </w:rPr>
  </w:style>
  <w:style w:type="paragraph" w:styleId="19">
    <w:name w:val="Body Text"/>
    <w:basedOn w:val="1"/>
    <w:next w:val="20"/>
    <w:link w:val="71"/>
    <w:qFormat/>
    <w:uiPriority w:val="0"/>
    <w:pPr>
      <w:spacing w:after="120"/>
    </w:pPr>
  </w:style>
  <w:style w:type="paragraph" w:styleId="20">
    <w:name w:val="Body Text First Indent"/>
    <w:basedOn w:val="19"/>
    <w:link w:val="216"/>
    <w:qFormat/>
    <w:uiPriority w:val="0"/>
    <w:pPr>
      <w:ind w:firstLine="200"/>
    </w:pPr>
    <w:rPr>
      <w:rFonts w:asciiTheme="minorHAnsi" w:hAnsiTheme="minorHAnsi" w:eastAsiaTheme="minorEastAsia" w:cstheme="minorBidi"/>
      <w:bCs/>
      <w:sz w:val="24"/>
    </w:rPr>
  </w:style>
  <w:style w:type="paragraph" w:styleId="21">
    <w:name w:val="Body Text Indent"/>
    <w:basedOn w:val="1"/>
    <w:link w:val="76"/>
    <w:qFormat/>
    <w:uiPriority w:val="99"/>
    <w:pPr>
      <w:spacing w:line="200" w:lineRule="exact"/>
      <w:ind w:firstLine="301"/>
    </w:pPr>
    <w:rPr>
      <w:rFonts w:ascii="宋体" w:hAnsi="Courier New"/>
      <w:spacing w:val="-4"/>
      <w:sz w:val="18"/>
      <w:szCs w:val="20"/>
    </w:rPr>
  </w:style>
  <w:style w:type="paragraph" w:styleId="22">
    <w:name w:val="List Number 3"/>
    <w:basedOn w:val="1"/>
    <w:qFormat/>
    <w:uiPriority w:val="0"/>
    <w:pPr>
      <w:numPr>
        <w:ilvl w:val="0"/>
        <w:numId w:val="2"/>
      </w:numPr>
    </w:pPr>
  </w:style>
  <w:style w:type="paragraph" w:styleId="23">
    <w:name w:val="List 2"/>
    <w:basedOn w:val="1"/>
    <w:qFormat/>
    <w:uiPriority w:val="0"/>
    <w:pPr>
      <w:ind w:left="566" w:hanging="283"/>
      <w:contextualSpacing/>
    </w:pPr>
  </w:style>
  <w:style w:type="paragraph" w:styleId="24">
    <w:name w:val="Block Text"/>
    <w:basedOn w:val="1"/>
    <w:qFormat/>
    <w:uiPriority w:val="0"/>
    <w:pPr>
      <w:spacing w:before="120"/>
      <w:ind w:left="824" w:right="202" w:firstLine="0" w:firstLineChars="0"/>
      <w:jc w:val="both"/>
    </w:pPr>
    <w:rPr>
      <w:rFonts w:ascii="宋体" w:eastAsia="宋体"/>
      <w:sz w:val="24"/>
      <w:szCs w:val="21"/>
    </w:rPr>
  </w:style>
  <w:style w:type="paragraph" w:styleId="25">
    <w:name w:val="List Bullet 2"/>
    <w:basedOn w:val="1"/>
    <w:qFormat/>
    <w:uiPriority w:val="0"/>
    <w:pPr>
      <w:tabs>
        <w:tab w:val="left" w:pos="360"/>
        <w:tab w:val="left" w:pos="1191"/>
      </w:tabs>
      <w:snapToGrid w:val="0"/>
      <w:ind w:left="482" w:hanging="482" w:hangingChars="200"/>
    </w:pPr>
    <w:rPr>
      <w:b/>
      <w:bCs/>
      <w:sz w:val="24"/>
      <w:szCs w:val="32"/>
    </w:rPr>
  </w:style>
  <w:style w:type="paragraph" w:styleId="26">
    <w:name w:val="index 4"/>
    <w:basedOn w:val="1"/>
    <w:next w:val="1"/>
    <w:qFormat/>
    <w:uiPriority w:val="0"/>
    <w:pPr>
      <w:ind w:left="600" w:leftChars="600"/>
    </w:pPr>
  </w:style>
  <w:style w:type="paragraph" w:styleId="27">
    <w:name w:val="toc 5"/>
    <w:basedOn w:val="1"/>
    <w:next w:val="1"/>
    <w:semiHidden/>
    <w:qFormat/>
    <w:uiPriority w:val="0"/>
    <w:pPr>
      <w:spacing w:afterLines="50"/>
      <w:ind w:left="840"/>
    </w:pPr>
    <w:rPr>
      <w:snapToGrid w:val="0"/>
      <w:kern w:val="0"/>
      <w:sz w:val="18"/>
      <w:szCs w:val="18"/>
    </w:rPr>
  </w:style>
  <w:style w:type="paragraph" w:styleId="28">
    <w:name w:val="toc 3"/>
    <w:basedOn w:val="1"/>
    <w:next w:val="1"/>
    <w:qFormat/>
    <w:uiPriority w:val="39"/>
    <w:pPr>
      <w:tabs>
        <w:tab w:val="right" w:leader="dot" w:pos="8296"/>
      </w:tabs>
    </w:pPr>
    <w:rPr>
      <w:b/>
      <w:bCs/>
      <w:iCs/>
    </w:rPr>
  </w:style>
  <w:style w:type="paragraph" w:styleId="29">
    <w:name w:val="Plain Text"/>
    <w:basedOn w:val="1"/>
    <w:link w:val="79"/>
    <w:qFormat/>
    <w:uiPriority w:val="99"/>
    <w:pPr>
      <w:snapToGrid w:val="0"/>
      <w:spacing w:after="120" w:line="460" w:lineRule="exact"/>
      <w:ind w:firstLine="424" w:firstLineChars="202"/>
      <w:outlineLvl w:val="0"/>
    </w:pPr>
    <w:rPr>
      <w:rFonts w:ascii="微软雅黑" w:hAnsi="微软雅黑" w:cs="宋体"/>
      <w:szCs w:val="21"/>
    </w:rPr>
  </w:style>
  <w:style w:type="paragraph" w:styleId="30">
    <w:name w:val="toc 8"/>
    <w:basedOn w:val="1"/>
    <w:next w:val="1"/>
    <w:semiHidden/>
    <w:qFormat/>
    <w:uiPriority w:val="0"/>
    <w:pPr>
      <w:spacing w:afterLines="50"/>
      <w:ind w:left="1470"/>
    </w:pPr>
    <w:rPr>
      <w:snapToGrid w:val="0"/>
      <w:kern w:val="0"/>
      <w:sz w:val="18"/>
      <w:szCs w:val="18"/>
    </w:rPr>
  </w:style>
  <w:style w:type="paragraph" w:styleId="31">
    <w:name w:val="Date"/>
    <w:basedOn w:val="1"/>
    <w:next w:val="1"/>
    <w:link w:val="81"/>
    <w:qFormat/>
    <w:uiPriority w:val="0"/>
    <w:pPr>
      <w:ind w:left="2500" w:leftChars="2500"/>
    </w:pPr>
    <w:rPr>
      <w:rFonts w:eastAsia="楷体_GB2312"/>
      <w:sz w:val="32"/>
      <w:szCs w:val="20"/>
    </w:rPr>
  </w:style>
  <w:style w:type="paragraph" w:styleId="32">
    <w:name w:val="Body Text Indent 2"/>
    <w:basedOn w:val="1"/>
    <w:link w:val="82"/>
    <w:qFormat/>
    <w:uiPriority w:val="0"/>
    <w:pPr>
      <w:snapToGrid w:val="0"/>
      <w:ind w:firstLine="542" w:firstLineChars="225"/>
    </w:pPr>
    <w:rPr>
      <w:rFonts w:ascii="仿宋_GB2312" w:hAnsi="宋体"/>
      <w:b/>
      <w:bCs/>
      <w:color w:val="000000"/>
      <w:sz w:val="24"/>
    </w:rPr>
  </w:style>
  <w:style w:type="paragraph" w:styleId="33">
    <w:name w:val="endnote text"/>
    <w:basedOn w:val="1"/>
    <w:link w:val="184"/>
    <w:semiHidden/>
    <w:qFormat/>
    <w:uiPriority w:val="0"/>
    <w:pPr>
      <w:snapToGrid w:val="0"/>
      <w:spacing w:afterLines="50"/>
    </w:pPr>
    <w:rPr>
      <w:rFonts w:ascii="宋体"/>
      <w:snapToGrid w:val="0"/>
      <w:kern w:val="0"/>
      <w:szCs w:val="20"/>
    </w:rPr>
  </w:style>
  <w:style w:type="paragraph" w:styleId="34">
    <w:name w:val="Balloon Text"/>
    <w:basedOn w:val="1"/>
    <w:link w:val="83"/>
    <w:qFormat/>
    <w:uiPriority w:val="0"/>
    <w:rPr>
      <w:sz w:val="18"/>
      <w:szCs w:val="18"/>
    </w:rPr>
  </w:style>
  <w:style w:type="paragraph" w:styleId="35">
    <w:name w:val="footer"/>
    <w:basedOn w:val="1"/>
    <w:link w:val="84"/>
    <w:qFormat/>
    <w:uiPriority w:val="0"/>
    <w:pPr>
      <w:tabs>
        <w:tab w:val="center" w:pos="4153"/>
        <w:tab w:val="right" w:pos="8306"/>
      </w:tabs>
      <w:snapToGrid w:val="0"/>
    </w:pPr>
    <w:rPr>
      <w:sz w:val="18"/>
      <w:szCs w:val="18"/>
    </w:rPr>
  </w:style>
  <w:style w:type="paragraph" w:styleId="36">
    <w:name w:val="header"/>
    <w:basedOn w:val="1"/>
    <w:link w:val="85"/>
    <w:qFormat/>
    <w:uiPriority w:val="99"/>
    <w:pPr>
      <w:pBdr>
        <w:bottom w:val="single" w:color="auto" w:sz="6" w:space="1"/>
      </w:pBdr>
      <w:tabs>
        <w:tab w:val="center" w:pos="4153"/>
        <w:tab w:val="right" w:pos="8306"/>
      </w:tabs>
      <w:snapToGrid w:val="0"/>
      <w:ind w:firstLine="360"/>
      <w:jc w:val="right"/>
    </w:pPr>
    <w:rPr>
      <w:sz w:val="18"/>
      <w:szCs w:val="18"/>
    </w:rPr>
  </w:style>
  <w:style w:type="paragraph" w:styleId="37">
    <w:name w:val="toc 1"/>
    <w:basedOn w:val="1"/>
    <w:next w:val="1"/>
    <w:qFormat/>
    <w:uiPriority w:val="39"/>
    <w:pPr>
      <w:tabs>
        <w:tab w:val="right" w:leader="dot" w:pos="9060"/>
      </w:tabs>
      <w:spacing w:before="120" w:after="120" w:line="720" w:lineRule="auto"/>
    </w:pPr>
    <w:rPr>
      <w:rFonts w:ascii="仿宋_GB2312" w:eastAsia="仿宋_GB2312"/>
      <w:bCs/>
      <w:caps/>
      <w:color w:val="FF6600"/>
      <w:sz w:val="36"/>
      <w:szCs w:val="36"/>
    </w:rPr>
  </w:style>
  <w:style w:type="paragraph" w:styleId="38">
    <w:name w:val="toc 4"/>
    <w:basedOn w:val="1"/>
    <w:next w:val="1"/>
    <w:semiHidden/>
    <w:qFormat/>
    <w:uiPriority w:val="0"/>
    <w:pPr>
      <w:ind w:left="629"/>
    </w:pPr>
    <w:rPr>
      <w:snapToGrid w:val="0"/>
      <w:kern w:val="0"/>
      <w:szCs w:val="18"/>
    </w:rPr>
  </w:style>
  <w:style w:type="paragraph" w:styleId="39">
    <w:name w:val="Subtitle"/>
    <w:basedOn w:val="1"/>
    <w:next w:val="1"/>
    <w:link w:val="88"/>
    <w:qFormat/>
    <w:uiPriority w:val="0"/>
    <w:pPr>
      <w:spacing w:before="240" w:after="60" w:line="312" w:lineRule="auto"/>
      <w:jc w:val="center"/>
      <w:outlineLvl w:val="1"/>
    </w:pPr>
    <w:rPr>
      <w:rFonts w:ascii="Cambria" w:hAnsi="Cambria"/>
      <w:b/>
      <w:bCs/>
      <w:kern w:val="28"/>
      <w:sz w:val="32"/>
      <w:szCs w:val="32"/>
    </w:rPr>
  </w:style>
  <w:style w:type="paragraph" w:styleId="40">
    <w:name w:val="List"/>
    <w:basedOn w:val="1"/>
    <w:qFormat/>
    <w:uiPriority w:val="0"/>
    <w:pPr>
      <w:ind w:left="283" w:hanging="283"/>
      <w:contextualSpacing/>
    </w:pPr>
  </w:style>
  <w:style w:type="paragraph" w:styleId="41">
    <w:name w:val="footnote text"/>
    <w:basedOn w:val="1"/>
    <w:link w:val="89"/>
    <w:unhideWhenUsed/>
    <w:qFormat/>
    <w:uiPriority w:val="99"/>
    <w:pPr>
      <w:snapToGrid w:val="0"/>
    </w:pPr>
    <w:rPr>
      <w:rFonts w:ascii="Calibri" w:hAnsi="Calibri"/>
      <w:sz w:val="18"/>
    </w:rPr>
  </w:style>
  <w:style w:type="paragraph" w:styleId="42">
    <w:name w:val="toc 6"/>
    <w:basedOn w:val="1"/>
    <w:next w:val="1"/>
    <w:semiHidden/>
    <w:unhideWhenUsed/>
    <w:qFormat/>
    <w:uiPriority w:val="39"/>
    <w:pPr>
      <w:ind w:left="2100" w:leftChars="1000"/>
    </w:pPr>
  </w:style>
  <w:style w:type="paragraph" w:styleId="43">
    <w:name w:val="Body Text Indent 3"/>
    <w:basedOn w:val="1"/>
    <w:link w:val="91"/>
    <w:qFormat/>
    <w:uiPriority w:val="0"/>
    <w:pPr>
      <w:snapToGrid w:val="0"/>
    </w:pPr>
    <w:rPr>
      <w:rFonts w:ascii="仿宋_GB2312" w:hAnsi="宋体" w:eastAsia="仿宋_GB2312"/>
      <w:color w:val="000000"/>
      <w:sz w:val="24"/>
    </w:rPr>
  </w:style>
  <w:style w:type="paragraph" w:styleId="44">
    <w:name w:val="table of figures"/>
    <w:basedOn w:val="1"/>
    <w:next w:val="1"/>
    <w:unhideWhenUsed/>
    <w:qFormat/>
    <w:uiPriority w:val="0"/>
    <w:pPr>
      <w:ind w:left="200" w:leftChars="200" w:hanging="200" w:hangingChars="200"/>
    </w:pPr>
  </w:style>
  <w:style w:type="paragraph" w:styleId="45">
    <w:name w:val="toc 2"/>
    <w:basedOn w:val="1"/>
    <w:next w:val="1"/>
    <w:qFormat/>
    <w:uiPriority w:val="39"/>
    <w:pPr>
      <w:tabs>
        <w:tab w:val="right" w:leader="dot" w:pos="8296"/>
      </w:tabs>
      <w:ind w:left="210"/>
    </w:pPr>
    <w:rPr>
      <w:b/>
      <w:smallCaps/>
    </w:rPr>
  </w:style>
  <w:style w:type="paragraph" w:styleId="46">
    <w:name w:val="Body Text 2"/>
    <w:basedOn w:val="1"/>
    <w:link w:val="94"/>
    <w:qFormat/>
    <w:uiPriority w:val="0"/>
    <w:pPr>
      <w:widowControl/>
      <w:snapToGrid w:val="0"/>
      <w:spacing w:before="50" w:afterLines="50" w:line="400" w:lineRule="exact"/>
    </w:pPr>
    <w:rPr>
      <w:rFonts w:ascii="宋体" w:hAnsi="宋体"/>
      <w:color w:val="000000"/>
      <w:sz w:val="24"/>
    </w:rPr>
  </w:style>
  <w:style w:type="paragraph" w:styleId="47">
    <w:name w:val="HTML Preformatted"/>
    <w:basedOn w:val="1"/>
    <w:link w:val="2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48">
    <w:name w:val="Normal (Web)"/>
    <w:basedOn w:val="1"/>
    <w:link w:val="95"/>
    <w:qFormat/>
    <w:uiPriority w:val="99"/>
    <w:pPr>
      <w:widowControl/>
      <w:spacing w:before="100" w:beforeAutospacing="1" w:after="100" w:afterAutospacing="1"/>
    </w:pPr>
    <w:rPr>
      <w:rFonts w:ascii="宋体" w:hAnsi="宋体"/>
      <w:kern w:val="0"/>
      <w:sz w:val="24"/>
    </w:rPr>
  </w:style>
  <w:style w:type="paragraph" w:styleId="49">
    <w:name w:val="index 1"/>
    <w:basedOn w:val="1"/>
    <w:next w:val="1"/>
    <w:semiHidden/>
    <w:qFormat/>
    <w:uiPriority w:val="0"/>
    <w:rPr>
      <w:szCs w:val="20"/>
    </w:rPr>
  </w:style>
  <w:style w:type="paragraph" w:styleId="50">
    <w:name w:val="Title"/>
    <w:basedOn w:val="1"/>
    <w:next w:val="1"/>
    <w:link w:val="96"/>
    <w:qFormat/>
    <w:uiPriority w:val="0"/>
    <w:pPr>
      <w:spacing w:before="240" w:after="60"/>
      <w:jc w:val="center"/>
      <w:outlineLvl w:val="0"/>
    </w:pPr>
    <w:rPr>
      <w:rFonts w:ascii="Cambria" w:hAnsi="Cambria"/>
      <w:b/>
      <w:bCs/>
      <w:sz w:val="32"/>
      <w:szCs w:val="32"/>
    </w:rPr>
  </w:style>
  <w:style w:type="paragraph" w:styleId="51">
    <w:name w:val="annotation subject"/>
    <w:basedOn w:val="17"/>
    <w:next w:val="17"/>
    <w:link w:val="97"/>
    <w:qFormat/>
    <w:uiPriority w:val="0"/>
    <w:rPr>
      <w:b/>
      <w:bCs/>
    </w:rPr>
  </w:style>
  <w:style w:type="paragraph" w:styleId="52">
    <w:name w:val="Body Text First Indent 2"/>
    <w:basedOn w:val="21"/>
    <w:link w:val="288"/>
    <w:semiHidden/>
    <w:unhideWhenUsed/>
    <w:qFormat/>
    <w:uiPriority w:val="0"/>
    <w:pPr>
      <w:spacing w:after="120" w:line="360" w:lineRule="auto"/>
      <w:ind w:left="420" w:leftChars="200" w:firstLine="420"/>
    </w:pPr>
    <w:rPr>
      <w:rFonts w:ascii="Times New Roman" w:hAnsi="Times New Roman"/>
      <w:spacing w:val="0"/>
      <w:sz w:val="21"/>
      <w:szCs w:val="24"/>
    </w:rPr>
  </w:style>
  <w:style w:type="table" w:styleId="54">
    <w:name w:val="Table Grid"/>
    <w:basedOn w:val="5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5">
    <w:name w:val="Table Grid 1"/>
    <w:basedOn w:val="5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6">
    <w:name w:val="Table Grid 8"/>
    <w:basedOn w:val="53"/>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58">
    <w:name w:val="Strong"/>
    <w:qFormat/>
    <w:uiPriority w:val="22"/>
    <w:rPr>
      <w:b/>
      <w:bCs/>
    </w:rPr>
  </w:style>
  <w:style w:type="character" w:styleId="59">
    <w:name w:val="page number"/>
    <w:qFormat/>
    <w:uiPriority w:val="0"/>
  </w:style>
  <w:style w:type="character" w:styleId="60">
    <w:name w:val="FollowedHyperlink"/>
    <w:basedOn w:val="57"/>
    <w:semiHidden/>
    <w:unhideWhenUsed/>
    <w:qFormat/>
    <w:uiPriority w:val="99"/>
    <w:rPr>
      <w:color w:val="954F72" w:themeColor="followedHyperlink"/>
      <w:u w:val="single"/>
      <w14:textFill>
        <w14:solidFill>
          <w14:schemeClr w14:val="folHlink"/>
        </w14:solidFill>
      </w14:textFill>
    </w:rPr>
  </w:style>
  <w:style w:type="character" w:styleId="61">
    <w:name w:val="Hyperlink"/>
    <w:qFormat/>
    <w:uiPriority w:val="99"/>
    <w:rPr>
      <w:color w:val="0000FF"/>
      <w:u w:val="single"/>
    </w:rPr>
  </w:style>
  <w:style w:type="character" w:styleId="62">
    <w:name w:val="annotation reference"/>
    <w:qFormat/>
    <w:uiPriority w:val="99"/>
    <w:rPr>
      <w:sz w:val="21"/>
      <w:szCs w:val="21"/>
    </w:rPr>
  </w:style>
  <w:style w:type="character" w:styleId="63">
    <w:name w:val="footnote reference"/>
    <w:unhideWhenUsed/>
    <w:qFormat/>
    <w:uiPriority w:val="99"/>
    <w:rPr>
      <w:rFonts w:hint="default" w:ascii="Times New Roman"/>
      <w:sz w:val="24"/>
      <w:vertAlign w:val="superscript"/>
    </w:rPr>
  </w:style>
  <w:style w:type="paragraph" w:customStyle="1" w:styleId="64">
    <w:name w:val="标准正文"/>
    <w:basedOn w:val="1"/>
    <w:qFormat/>
    <w:uiPriority w:val="0"/>
    <w:pPr>
      <w:spacing w:line="560" w:lineRule="exact"/>
      <w:ind w:firstLine="424" w:firstLineChars="202"/>
    </w:pPr>
    <w:rPr>
      <w:rFonts w:ascii="微软雅黑" w:hAnsi="微软雅黑"/>
      <w:szCs w:val="21"/>
    </w:rPr>
  </w:style>
  <w:style w:type="character" w:customStyle="1" w:styleId="65">
    <w:name w:val="标题 7 字符"/>
    <w:basedOn w:val="57"/>
    <w:link w:val="10"/>
    <w:qFormat/>
    <w:uiPriority w:val="0"/>
    <w:rPr>
      <w:rFonts w:ascii="宋体" w:eastAsia="仿宋_GB2312"/>
      <w:b/>
      <w:sz w:val="24"/>
    </w:rPr>
  </w:style>
  <w:style w:type="character" w:customStyle="1" w:styleId="66">
    <w:name w:val="标题 1 字符"/>
    <w:basedOn w:val="57"/>
    <w:link w:val="2"/>
    <w:qFormat/>
    <w:uiPriority w:val="9"/>
    <w:rPr>
      <w:rFonts w:eastAsia="微软雅黑"/>
      <w:b/>
      <w:bCs/>
      <w:kern w:val="44"/>
      <w:sz w:val="24"/>
      <w:szCs w:val="44"/>
    </w:rPr>
  </w:style>
  <w:style w:type="character" w:customStyle="1" w:styleId="67">
    <w:name w:val="标题 4 字符"/>
    <w:link w:val="7"/>
    <w:qFormat/>
    <w:uiPriority w:val="0"/>
    <w:rPr>
      <w:rFonts w:ascii="等线 Light" w:hAnsi="等线 Light" w:eastAsia="微软雅黑" w:cs="Times New Roman"/>
      <w:b/>
      <w:bCs/>
      <w:kern w:val="2"/>
      <w:sz w:val="21"/>
      <w:szCs w:val="28"/>
    </w:rPr>
  </w:style>
  <w:style w:type="character" w:customStyle="1" w:styleId="68">
    <w:name w:val="标题 3 字符"/>
    <w:basedOn w:val="57"/>
    <w:link w:val="5"/>
    <w:qFormat/>
    <w:uiPriority w:val="0"/>
    <w:rPr>
      <w:rFonts w:ascii="仿宋_GB2312" w:hAnsi="仿宋_GB2312" w:eastAsia="微软雅黑"/>
      <w:bCs/>
      <w:kern w:val="2"/>
      <w:sz w:val="21"/>
    </w:rPr>
  </w:style>
  <w:style w:type="paragraph" w:customStyle="1" w:styleId="69">
    <w:name w:val="表格文字"/>
    <w:basedOn w:val="70"/>
    <w:next w:val="19"/>
    <w:qFormat/>
    <w:uiPriority w:val="0"/>
  </w:style>
  <w:style w:type="paragraph" w:customStyle="1" w:styleId="70">
    <w:name w:val="表格文字（两侧对齐）"/>
    <w:basedOn w:val="1"/>
    <w:qFormat/>
    <w:uiPriority w:val="0"/>
    <w:pPr>
      <w:snapToGrid w:val="0"/>
    </w:pPr>
    <w:rPr>
      <w:rFonts w:eastAsia="宋体"/>
      <w:sz w:val="20"/>
    </w:rPr>
  </w:style>
  <w:style w:type="character" w:customStyle="1" w:styleId="71">
    <w:name w:val="正文文本 字符"/>
    <w:link w:val="19"/>
    <w:qFormat/>
    <w:uiPriority w:val="0"/>
    <w:rPr>
      <w:kern w:val="2"/>
      <w:sz w:val="21"/>
      <w:szCs w:val="24"/>
    </w:rPr>
  </w:style>
  <w:style w:type="character" w:customStyle="1" w:styleId="72">
    <w:name w:val="正文缩进 字符1"/>
    <w:link w:val="6"/>
    <w:qFormat/>
    <w:uiPriority w:val="0"/>
    <w:rPr>
      <w:kern w:val="2"/>
      <w:sz w:val="21"/>
    </w:rPr>
  </w:style>
  <w:style w:type="paragraph" w:customStyle="1" w:styleId="73">
    <w:name w:val="目录 71"/>
    <w:basedOn w:val="1"/>
    <w:next w:val="1"/>
    <w:unhideWhenUsed/>
    <w:qFormat/>
    <w:uiPriority w:val="39"/>
    <w:pPr>
      <w:ind w:left="2520" w:leftChars="1200"/>
    </w:pPr>
    <w:rPr>
      <w:rFonts w:ascii="Calibri" w:hAnsi="Calibri"/>
      <w:szCs w:val="22"/>
    </w:rPr>
  </w:style>
  <w:style w:type="character" w:customStyle="1" w:styleId="74">
    <w:name w:val="批注文字 字符"/>
    <w:link w:val="17"/>
    <w:qFormat/>
    <w:uiPriority w:val="0"/>
    <w:rPr>
      <w:kern w:val="2"/>
      <w:sz w:val="21"/>
      <w:szCs w:val="24"/>
    </w:rPr>
  </w:style>
  <w:style w:type="character" w:customStyle="1" w:styleId="75">
    <w:name w:val="正文文本 3 字符"/>
    <w:link w:val="18"/>
    <w:qFormat/>
    <w:uiPriority w:val="0"/>
    <w:rPr>
      <w:kern w:val="2"/>
      <w:sz w:val="16"/>
      <w:szCs w:val="16"/>
    </w:rPr>
  </w:style>
  <w:style w:type="character" w:customStyle="1" w:styleId="76">
    <w:name w:val="正文文本缩进 字符"/>
    <w:link w:val="21"/>
    <w:qFormat/>
    <w:uiPriority w:val="99"/>
    <w:rPr>
      <w:rFonts w:ascii="宋体" w:hAnsi="Courier New"/>
      <w:spacing w:val="-4"/>
      <w:kern w:val="2"/>
      <w:sz w:val="18"/>
    </w:rPr>
  </w:style>
  <w:style w:type="paragraph" w:customStyle="1" w:styleId="77">
    <w:name w:val="目录 51"/>
    <w:basedOn w:val="1"/>
    <w:next w:val="1"/>
    <w:unhideWhenUsed/>
    <w:qFormat/>
    <w:uiPriority w:val="39"/>
    <w:pPr>
      <w:ind w:left="1680" w:leftChars="800"/>
    </w:pPr>
    <w:rPr>
      <w:rFonts w:ascii="Calibri" w:hAnsi="Calibri"/>
      <w:szCs w:val="22"/>
    </w:rPr>
  </w:style>
  <w:style w:type="paragraph" w:customStyle="1" w:styleId="78">
    <w:name w:val="目录 31"/>
    <w:basedOn w:val="1"/>
    <w:next w:val="1"/>
    <w:qFormat/>
    <w:uiPriority w:val="39"/>
    <w:pPr>
      <w:ind w:left="840" w:leftChars="400"/>
    </w:pPr>
  </w:style>
  <w:style w:type="character" w:customStyle="1" w:styleId="79">
    <w:name w:val="纯文本 字符"/>
    <w:link w:val="29"/>
    <w:qFormat/>
    <w:uiPriority w:val="99"/>
    <w:rPr>
      <w:rFonts w:ascii="微软雅黑" w:hAnsi="微软雅黑" w:eastAsia="微软雅黑" w:cs="宋体"/>
      <w:kern w:val="2"/>
      <w:sz w:val="21"/>
      <w:szCs w:val="21"/>
    </w:rPr>
  </w:style>
  <w:style w:type="paragraph" w:customStyle="1" w:styleId="80">
    <w:name w:val="目录 81"/>
    <w:basedOn w:val="1"/>
    <w:next w:val="1"/>
    <w:unhideWhenUsed/>
    <w:qFormat/>
    <w:uiPriority w:val="39"/>
    <w:pPr>
      <w:ind w:left="2940" w:leftChars="1400"/>
    </w:pPr>
    <w:rPr>
      <w:rFonts w:ascii="Calibri" w:hAnsi="Calibri"/>
      <w:szCs w:val="22"/>
    </w:rPr>
  </w:style>
  <w:style w:type="character" w:customStyle="1" w:styleId="81">
    <w:name w:val="日期 字符"/>
    <w:link w:val="31"/>
    <w:qFormat/>
    <w:uiPriority w:val="0"/>
    <w:rPr>
      <w:rFonts w:eastAsia="楷体_GB2312"/>
      <w:kern w:val="2"/>
      <w:sz w:val="32"/>
    </w:rPr>
  </w:style>
  <w:style w:type="character" w:customStyle="1" w:styleId="82">
    <w:name w:val="正文文本缩进 2 字符"/>
    <w:link w:val="32"/>
    <w:qFormat/>
    <w:uiPriority w:val="0"/>
    <w:rPr>
      <w:rFonts w:ascii="仿宋_GB2312" w:hAnsi="宋体" w:cs="Arial"/>
      <w:b/>
      <w:bCs/>
      <w:color w:val="000000"/>
      <w:kern w:val="2"/>
      <w:sz w:val="24"/>
      <w:szCs w:val="24"/>
    </w:rPr>
  </w:style>
  <w:style w:type="character" w:customStyle="1" w:styleId="83">
    <w:name w:val="批注框文本 字符"/>
    <w:link w:val="34"/>
    <w:qFormat/>
    <w:uiPriority w:val="0"/>
    <w:rPr>
      <w:kern w:val="2"/>
      <w:sz w:val="18"/>
      <w:szCs w:val="18"/>
    </w:rPr>
  </w:style>
  <w:style w:type="character" w:customStyle="1" w:styleId="84">
    <w:name w:val="页脚 字符1"/>
    <w:link w:val="35"/>
    <w:qFormat/>
    <w:locked/>
    <w:uiPriority w:val="0"/>
    <w:rPr>
      <w:kern w:val="2"/>
      <w:sz w:val="18"/>
      <w:szCs w:val="18"/>
    </w:rPr>
  </w:style>
  <w:style w:type="character" w:customStyle="1" w:styleId="85">
    <w:name w:val="页眉 字符"/>
    <w:link w:val="36"/>
    <w:qFormat/>
    <w:uiPriority w:val="99"/>
    <w:rPr>
      <w:rFonts w:eastAsia="微软雅黑"/>
      <w:kern w:val="2"/>
      <w:sz w:val="18"/>
      <w:szCs w:val="18"/>
    </w:rPr>
  </w:style>
  <w:style w:type="paragraph" w:customStyle="1" w:styleId="86">
    <w:name w:val="目录 11"/>
    <w:basedOn w:val="1"/>
    <w:next w:val="1"/>
    <w:qFormat/>
    <w:uiPriority w:val="39"/>
  </w:style>
  <w:style w:type="paragraph" w:customStyle="1" w:styleId="87">
    <w:name w:val="目录 41"/>
    <w:basedOn w:val="1"/>
    <w:next w:val="1"/>
    <w:unhideWhenUsed/>
    <w:qFormat/>
    <w:uiPriority w:val="39"/>
    <w:pPr>
      <w:ind w:left="1260" w:leftChars="600"/>
    </w:pPr>
    <w:rPr>
      <w:rFonts w:ascii="Calibri" w:hAnsi="Calibri"/>
      <w:szCs w:val="22"/>
    </w:rPr>
  </w:style>
  <w:style w:type="character" w:customStyle="1" w:styleId="88">
    <w:name w:val="副标题 字符"/>
    <w:link w:val="39"/>
    <w:qFormat/>
    <w:uiPriority w:val="0"/>
    <w:rPr>
      <w:rFonts w:ascii="Cambria" w:hAnsi="Cambria"/>
      <w:b/>
      <w:bCs/>
      <w:kern w:val="28"/>
      <w:sz w:val="32"/>
      <w:szCs w:val="32"/>
    </w:rPr>
  </w:style>
  <w:style w:type="character" w:customStyle="1" w:styleId="89">
    <w:name w:val="脚注文本 字符"/>
    <w:link w:val="41"/>
    <w:qFormat/>
    <w:uiPriority w:val="99"/>
    <w:rPr>
      <w:rFonts w:ascii="Calibri" w:hAnsi="Calibri"/>
      <w:kern w:val="2"/>
      <w:sz w:val="18"/>
      <w:szCs w:val="24"/>
    </w:rPr>
  </w:style>
  <w:style w:type="paragraph" w:customStyle="1" w:styleId="90">
    <w:name w:val="目录 61"/>
    <w:basedOn w:val="1"/>
    <w:next w:val="1"/>
    <w:unhideWhenUsed/>
    <w:qFormat/>
    <w:uiPriority w:val="39"/>
    <w:pPr>
      <w:ind w:left="2100" w:leftChars="1000"/>
    </w:pPr>
    <w:rPr>
      <w:rFonts w:ascii="Calibri" w:hAnsi="Calibri"/>
      <w:szCs w:val="22"/>
    </w:rPr>
  </w:style>
  <w:style w:type="character" w:customStyle="1" w:styleId="91">
    <w:name w:val="正文文本缩进 3 字符"/>
    <w:link w:val="43"/>
    <w:qFormat/>
    <w:uiPriority w:val="0"/>
    <w:rPr>
      <w:rFonts w:ascii="仿宋_GB2312" w:hAnsi="宋体" w:eastAsia="仿宋_GB2312"/>
      <w:color w:val="000000"/>
      <w:kern w:val="2"/>
      <w:sz w:val="24"/>
      <w:szCs w:val="24"/>
    </w:rPr>
  </w:style>
  <w:style w:type="paragraph" w:customStyle="1" w:styleId="92">
    <w:name w:val="目录 21"/>
    <w:basedOn w:val="1"/>
    <w:next w:val="1"/>
    <w:qFormat/>
    <w:uiPriority w:val="39"/>
    <w:pPr>
      <w:ind w:left="420" w:leftChars="200"/>
    </w:pPr>
  </w:style>
  <w:style w:type="paragraph" w:customStyle="1" w:styleId="93">
    <w:name w:val="目录 91"/>
    <w:basedOn w:val="1"/>
    <w:next w:val="1"/>
    <w:unhideWhenUsed/>
    <w:qFormat/>
    <w:uiPriority w:val="39"/>
    <w:pPr>
      <w:ind w:left="3360" w:leftChars="1600"/>
    </w:pPr>
    <w:rPr>
      <w:rFonts w:ascii="Calibri" w:hAnsi="Calibri"/>
      <w:szCs w:val="22"/>
    </w:rPr>
  </w:style>
  <w:style w:type="character" w:customStyle="1" w:styleId="94">
    <w:name w:val="正文文本 2 字符"/>
    <w:link w:val="46"/>
    <w:qFormat/>
    <w:uiPriority w:val="0"/>
    <w:rPr>
      <w:rFonts w:ascii="宋体" w:hAnsi="宋体"/>
      <w:color w:val="000000"/>
      <w:kern w:val="2"/>
      <w:sz w:val="24"/>
      <w:szCs w:val="24"/>
    </w:rPr>
  </w:style>
  <w:style w:type="character" w:customStyle="1" w:styleId="95">
    <w:name w:val="普通(网站) 字符"/>
    <w:link w:val="48"/>
    <w:qFormat/>
    <w:locked/>
    <w:uiPriority w:val="99"/>
    <w:rPr>
      <w:rFonts w:ascii="宋体" w:hAnsi="宋体" w:cs="宋体"/>
      <w:sz w:val="24"/>
      <w:szCs w:val="24"/>
    </w:rPr>
  </w:style>
  <w:style w:type="character" w:customStyle="1" w:styleId="96">
    <w:name w:val="标题 字符"/>
    <w:link w:val="50"/>
    <w:qFormat/>
    <w:uiPriority w:val="0"/>
    <w:rPr>
      <w:rFonts w:ascii="Cambria" w:hAnsi="Cambria"/>
      <w:b/>
      <w:bCs/>
      <w:kern w:val="2"/>
      <w:sz w:val="32"/>
      <w:szCs w:val="32"/>
    </w:rPr>
  </w:style>
  <w:style w:type="character" w:customStyle="1" w:styleId="97">
    <w:name w:val="批注主题 字符"/>
    <w:link w:val="51"/>
    <w:qFormat/>
    <w:uiPriority w:val="0"/>
    <w:rPr>
      <w:b/>
      <w:bCs/>
      <w:kern w:val="2"/>
      <w:sz w:val="21"/>
      <w:szCs w:val="24"/>
    </w:rPr>
  </w:style>
  <w:style w:type="paragraph" w:customStyle="1" w:styleId="98">
    <w:name w:val="正文首行缩进1"/>
    <w:basedOn w:val="19"/>
    <w:link w:val="99"/>
    <w:qFormat/>
    <w:uiPriority w:val="0"/>
    <w:pPr>
      <w:ind w:firstLine="420" w:firstLineChars="100"/>
    </w:pPr>
  </w:style>
  <w:style w:type="character" w:customStyle="1" w:styleId="99">
    <w:name w:val="正文首行缩进 Char"/>
    <w:link w:val="98"/>
    <w:qFormat/>
    <w:uiPriority w:val="0"/>
  </w:style>
  <w:style w:type="character" w:customStyle="1" w:styleId="100">
    <w:name w:val="已访问的超链接1"/>
    <w:qFormat/>
    <w:uiPriority w:val="0"/>
    <w:rPr>
      <w:color w:val="800080"/>
      <w:u w:val="single"/>
    </w:rPr>
  </w:style>
  <w:style w:type="character" w:customStyle="1" w:styleId="101">
    <w:name w:val="正文缩进 字符"/>
    <w:qFormat/>
    <w:uiPriority w:val="0"/>
    <w:rPr>
      <w:snapToGrid/>
      <w:kern w:val="0"/>
      <w:sz w:val="24"/>
    </w:rPr>
  </w:style>
  <w:style w:type="character" w:customStyle="1" w:styleId="102">
    <w:name w:val="列表段落 字符1"/>
    <w:link w:val="103"/>
    <w:qFormat/>
    <w:uiPriority w:val="99"/>
    <w:rPr>
      <w:rFonts w:eastAsia="微软雅黑"/>
      <w:kern w:val="2"/>
      <w:sz w:val="21"/>
      <w:szCs w:val="22"/>
    </w:rPr>
  </w:style>
  <w:style w:type="paragraph" w:styleId="103">
    <w:name w:val="List Paragraph"/>
    <w:basedOn w:val="1"/>
    <w:link w:val="102"/>
    <w:qFormat/>
    <w:uiPriority w:val="99"/>
    <w:pPr>
      <w:numPr>
        <w:ilvl w:val="1"/>
        <w:numId w:val="3"/>
      </w:numPr>
      <w:spacing w:line="560" w:lineRule="exact"/>
      <w:ind w:right="-147" w:rightChars="-70" w:firstLine="0" w:firstLineChars="0"/>
    </w:pPr>
    <w:rPr>
      <w:szCs w:val="22"/>
    </w:rPr>
  </w:style>
  <w:style w:type="character" w:customStyle="1" w:styleId="104">
    <w:name w:val="列表段落 字符"/>
    <w:qFormat/>
    <w:uiPriority w:val="34"/>
    <w:rPr>
      <w:rFonts w:ascii="Times New Roman" w:hAnsi="Times New Roman" w:eastAsia="宋体" w:cs="Times New Roman"/>
      <w:szCs w:val="24"/>
    </w:rPr>
  </w:style>
  <w:style w:type="character" w:customStyle="1" w:styleId="105">
    <w:name w:val="页脚 字符"/>
    <w:qFormat/>
    <w:uiPriority w:val="99"/>
  </w:style>
  <w:style w:type="character" w:customStyle="1" w:styleId="106">
    <w:name w:val="页眉 Char1"/>
    <w:qFormat/>
    <w:uiPriority w:val="99"/>
    <w:rPr>
      <w:kern w:val="2"/>
      <w:sz w:val="18"/>
      <w:szCs w:val="18"/>
    </w:rPr>
  </w:style>
  <w:style w:type="character" w:customStyle="1" w:styleId="107">
    <w:name w:val="普通文字 Char Char2"/>
    <w:qFormat/>
    <w:uiPriority w:val="0"/>
    <w:rPr>
      <w:rFonts w:ascii="宋体" w:hAnsi="Courier New" w:eastAsia="宋体"/>
      <w:kern w:val="2"/>
      <w:sz w:val="24"/>
      <w:szCs w:val="24"/>
      <w:lang w:val="en-US" w:eastAsia="zh-CN" w:bidi="ar-SA"/>
    </w:rPr>
  </w:style>
  <w:style w:type="character" w:customStyle="1" w:styleId="108">
    <w:name w:val="批注文字 Char"/>
    <w:qFormat/>
    <w:uiPriority w:val="0"/>
    <w:rPr>
      <w:kern w:val="2"/>
      <w:sz w:val="21"/>
      <w:szCs w:val="24"/>
    </w:rPr>
  </w:style>
  <w:style w:type="character" w:customStyle="1" w:styleId="109">
    <w:name w:val="ca-92"/>
    <w:qFormat/>
    <w:uiPriority w:val="0"/>
  </w:style>
  <w:style w:type="character" w:customStyle="1" w:styleId="110">
    <w:name w:val="bookmark-item"/>
    <w:qFormat/>
    <w:uiPriority w:val="0"/>
  </w:style>
  <w:style w:type="character" w:customStyle="1" w:styleId="111">
    <w:name w:val="纯文本 Char3"/>
    <w:qFormat/>
    <w:uiPriority w:val="0"/>
    <w:rPr>
      <w:rFonts w:ascii="宋体" w:hAnsi="Courier New" w:eastAsia="宋体"/>
      <w:kern w:val="2"/>
      <w:sz w:val="24"/>
      <w:szCs w:val="24"/>
      <w:lang w:val="en-US" w:eastAsia="zh-CN" w:bidi="ar-SA"/>
    </w:rPr>
  </w:style>
  <w:style w:type="character" w:customStyle="1" w:styleId="112">
    <w:name w:val="sub"/>
    <w:qFormat/>
    <w:uiPriority w:val="0"/>
  </w:style>
  <w:style w:type="character" w:customStyle="1" w:styleId="113">
    <w:name w:val="纯文本 Char1"/>
    <w:qFormat/>
    <w:uiPriority w:val="0"/>
    <w:rPr>
      <w:rFonts w:ascii="宋体" w:hAnsi="Courier New" w:eastAsia="宋体" w:cs="Times New Roman"/>
      <w:sz w:val="24"/>
      <w:szCs w:val="24"/>
    </w:rPr>
  </w:style>
  <w:style w:type="paragraph" w:customStyle="1" w:styleId="114">
    <w:name w:val="_Style 2"/>
    <w:basedOn w:val="1"/>
    <w:qFormat/>
    <w:uiPriority w:val="0"/>
    <w:pPr>
      <w:adjustRightInd w:val="0"/>
      <w:snapToGrid w:val="0"/>
      <w:ind w:firstLine="420"/>
    </w:pPr>
    <w:rPr>
      <w:rFonts w:ascii="Calibri" w:hAnsi="Calibri"/>
      <w:sz w:val="24"/>
    </w:rPr>
  </w:style>
  <w:style w:type="paragraph" w:customStyle="1" w:styleId="115">
    <w:name w:val="Char Char9 Char Char"/>
    <w:basedOn w:val="1"/>
    <w:qFormat/>
    <w:uiPriority w:val="0"/>
    <w:pPr>
      <w:tabs>
        <w:tab w:val="left" w:pos="360"/>
      </w:tabs>
    </w:pPr>
  </w:style>
  <w:style w:type="paragraph" w:customStyle="1" w:styleId="116">
    <w:name w:val="样式 正文1 + 段前: 0.1 行"/>
    <w:basedOn w:val="1"/>
    <w:qFormat/>
    <w:uiPriority w:val="0"/>
    <w:pPr>
      <w:snapToGrid w:val="0"/>
      <w:spacing w:beforeLines="10" w:line="440" w:lineRule="atLeast"/>
      <w:ind w:firstLine="510"/>
    </w:pPr>
    <w:rPr>
      <w:sz w:val="24"/>
    </w:rPr>
  </w:style>
  <w:style w:type="paragraph" w:customStyle="1" w:styleId="117">
    <w:name w:val="列表段落1"/>
    <w:basedOn w:val="1"/>
    <w:qFormat/>
    <w:uiPriority w:val="0"/>
    <w:pPr>
      <w:ind w:firstLine="420"/>
    </w:pPr>
    <w:rPr>
      <w:szCs w:val="21"/>
    </w:rPr>
  </w:style>
  <w:style w:type="paragraph" w:customStyle="1" w:styleId="118">
    <w:name w:val="列出段落1"/>
    <w:basedOn w:val="1"/>
    <w:link w:val="284"/>
    <w:qFormat/>
    <w:uiPriority w:val="0"/>
    <w:pPr>
      <w:ind w:firstLine="420"/>
    </w:pPr>
    <w:rPr>
      <w:rFonts w:ascii="Calibri" w:hAnsi="Calibri"/>
      <w:szCs w:val="20"/>
    </w:rPr>
  </w:style>
  <w:style w:type="paragraph" w:customStyle="1" w:styleId="119">
    <w:name w:val="Default"/>
    <w:unhideWhenUsed/>
    <w:qFormat/>
    <w:uiPriority w:val="0"/>
    <w:pPr>
      <w:widowControl w:val="0"/>
      <w:autoSpaceDE w:val="0"/>
      <w:autoSpaceDN w:val="0"/>
      <w:adjustRightInd w:val="0"/>
    </w:pPr>
    <w:rPr>
      <w:rFonts w:hint="eastAsia" w:ascii="仿宋" w:hAnsi="Times New Roman" w:eastAsia="仿宋" w:cs="Times New Roman"/>
      <w:color w:val="000000"/>
      <w:sz w:val="24"/>
      <w:lang w:val="en-US" w:eastAsia="zh-CN" w:bidi="ar-SA"/>
    </w:rPr>
  </w:style>
  <w:style w:type="paragraph" w:customStyle="1" w:styleId="120">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1">
    <w:name w:val="纯文本1"/>
    <w:basedOn w:val="1"/>
    <w:qFormat/>
    <w:uiPriority w:val="0"/>
    <w:pPr>
      <w:adjustRightInd w:val="0"/>
      <w:textAlignment w:val="baseline"/>
    </w:pPr>
    <w:rPr>
      <w:rFonts w:ascii="宋体" w:hAnsi="Courier New" w:eastAsia="楷体_GB2312"/>
      <w:sz w:val="26"/>
      <w:szCs w:val="20"/>
    </w:rPr>
  </w:style>
  <w:style w:type="paragraph" w:customStyle="1" w:styleId="122">
    <w:name w:val="默认段落字体 Para Char Char Char Char Char Char Char Char Char1 Char Char Char Char"/>
    <w:basedOn w:val="1"/>
    <w:qFormat/>
    <w:uiPriority w:val="0"/>
    <w:rPr>
      <w:rFonts w:ascii="Tahoma" w:hAnsi="Tahoma"/>
      <w:sz w:val="24"/>
      <w:szCs w:val="20"/>
    </w:rPr>
  </w:style>
  <w:style w:type="paragraph" w:customStyle="1" w:styleId="123">
    <w:name w:val="表内文字"/>
    <w:basedOn w:val="1"/>
    <w:qFormat/>
    <w:uiPriority w:val="0"/>
    <w:pPr>
      <w:jc w:val="center"/>
    </w:pPr>
    <w:rPr>
      <w:rFonts w:ascii="仿宋_GB2312" w:eastAsia="仿宋_GB2312"/>
      <w:sz w:val="24"/>
    </w:rPr>
  </w:style>
  <w:style w:type="paragraph" w:customStyle="1" w:styleId="124">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25">
    <w:name w:val="1 Char Char Char Char"/>
    <w:basedOn w:val="1"/>
    <w:qFormat/>
    <w:uiPriority w:val="0"/>
    <w:rPr>
      <w:rFonts w:ascii="Tahoma" w:hAnsi="Tahoma"/>
      <w:sz w:val="24"/>
      <w:szCs w:val="20"/>
    </w:rPr>
  </w:style>
  <w:style w:type="paragraph" w:customStyle="1" w:styleId="126">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127">
    <w:name w:val="Char Char Char Char Char Char Char"/>
    <w:basedOn w:val="1"/>
    <w:qFormat/>
    <w:uiPriority w:val="0"/>
    <w:rPr>
      <w:szCs w:val="21"/>
    </w:rPr>
  </w:style>
  <w:style w:type="paragraph" w:customStyle="1" w:styleId="128">
    <w:name w:val="TOC 标题1"/>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29">
    <w:name w:val="正文段"/>
    <w:basedOn w:val="1"/>
    <w:qFormat/>
    <w:uiPriority w:val="0"/>
    <w:pPr>
      <w:widowControl/>
      <w:snapToGrid w:val="0"/>
      <w:spacing w:afterLines="50"/>
      <w:ind w:firstLine="200"/>
    </w:pPr>
    <w:rPr>
      <w:kern w:val="0"/>
      <w:sz w:val="24"/>
      <w:szCs w:val="20"/>
    </w:rPr>
  </w:style>
  <w:style w:type="paragraph" w:customStyle="1" w:styleId="130">
    <w:name w:val="纯文本2"/>
    <w:basedOn w:val="1"/>
    <w:qFormat/>
    <w:uiPriority w:val="0"/>
    <w:pPr>
      <w:adjustRightInd w:val="0"/>
      <w:textAlignment w:val="baseline"/>
    </w:pPr>
    <w:rPr>
      <w:rFonts w:ascii="宋体" w:hAnsi="Courier New" w:eastAsia="楷体_GB2312"/>
      <w:sz w:val="26"/>
      <w:szCs w:val="20"/>
    </w:rPr>
  </w:style>
  <w:style w:type="paragraph" w:customStyle="1" w:styleId="131">
    <w:name w:val="默认段落字体 Para Char Char Char Char"/>
    <w:basedOn w:val="1"/>
    <w:qFormat/>
    <w:uiPriority w:val="0"/>
    <w:rPr>
      <w:rFonts w:ascii="Arial" w:hAnsi="Arial" w:cs="Arial"/>
      <w:szCs w:val="21"/>
    </w:rPr>
  </w:style>
  <w:style w:type="paragraph" w:customStyle="1" w:styleId="132">
    <w:name w:val="_Style 54"/>
    <w:basedOn w:val="1"/>
    <w:qFormat/>
    <w:uiPriority w:val="0"/>
    <w:pPr>
      <w:adjustRightInd w:val="0"/>
      <w:snapToGrid w:val="0"/>
      <w:ind w:firstLine="420"/>
    </w:pPr>
    <w:rPr>
      <w:rFonts w:ascii="Calibri" w:hAnsi="Calibri"/>
      <w:sz w:val="24"/>
    </w:rPr>
  </w:style>
  <w:style w:type="paragraph" w:customStyle="1" w:styleId="133">
    <w:name w:val="CM11"/>
    <w:basedOn w:val="119"/>
    <w:next w:val="119"/>
    <w:unhideWhenUsed/>
    <w:qFormat/>
    <w:uiPriority w:val="99"/>
    <w:pPr>
      <w:spacing w:line="520" w:lineRule="atLeast"/>
    </w:pPr>
  </w:style>
  <w:style w:type="paragraph" w:customStyle="1" w:styleId="134">
    <w:name w:val="WPSOffice手动目录 1"/>
    <w:qFormat/>
    <w:uiPriority w:val="0"/>
    <w:rPr>
      <w:rFonts w:ascii="Times New Roman" w:hAnsi="Times New Roman" w:eastAsia="宋体" w:cs="Times New Roman"/>
      <w:lang w:val="en-US" w:eastAsia="zh-CN" w:bidi="ar-SA"/>
    </w:rPr>
  </w:style>
  <w:style w:type="paragraph" w:customStyle="1" w:styleId="135">
    <w:name w:val="p16"/>
    <w:basedOn w:val="1"/>
    <w:qFormat/>
    <w:uiPriority w:val="0"/>
    <w:pPr>
      <w:widowControl/>
    </w:pPr>
    <w:rPr>
      <w:rFonts w:ascii="宋体" w:hAnsi="宋体" w:cs="宋体"/>
      <w:kern w:val="0"/>
      <w:sz w:val="27"/>
      <w:szCs w:val="27"/>
    </w:rPr>
  </w:style>
  <w:style w:type="paragraph" w:customStyle="1" w:styleId="136">
    <w:name w:val="CM13"/>
    <w:basedOn w:val="119"/>
    <w:next w:val="119"/>
    <w:unhideWhenUsed/>
    <w:qFormat/>
    <w:uiPriority w:val="99"/>
    <w:pPr>
      <w:spacing w:line="520" w:lineRule="atLeast"/>
    </w:pPr>
  </w:style>
  <w:style w:type="paragraph" w:customStyle="1" w:styleId="137">
    <w:name w:val="CM19"/>
    <w:basedOn w:val="119"/>
    <w:next w:val="119"/>
    <w:unhideWhenUsed/>
    <w:qFormat/>
    <w:uiPriority w:val="99"/>
  </w:style>
  <w:style w:type="character" w:customStyle="1" w:styleId="138">
    <w:name w:val="font01"/>
    <w:qFormat/>
    <w:uiPriority w:val="0"/>
    <w:rPr>
      <w:rFonts w:hint="eastAsia" w:ascii="宋体" w:hAnsi="宋体" w:eastAsia="宋体" w:cs="宋体"/>
      <w:color w:val="000000"/>
      <w:sz w:val="21"/>
      <w:szCs w:val="21"/>
      <w:u w:val="none"/>
      <w:vertAlign w:val="superscript"/>
    </w:rPr>
  </w:style>
  <w:style w:type="character" w:customStyle="1" w:styleId="139">
    <w:name w:val="font11"/>
    <w:qFormat/>
    <w:uiPriority w:val="0"/>
    <w:rPr>
      <w:rFonts w:hint="eastAsia" w:ascii="宋体" w:hAnsi="宋体" w:eastAsia="宋体" w:cs="宋体"/>
      <w:color w:val="000000"/>
      <w:sz w:val="21"/>
      <w:szCs w:val="21"/>
      <w:u w:val="none"/>
    </w:rPr>
  </w:style>
  <w:style w:type="paragraph" w:customStyle="1" w:styleId="140">
    <w:name w:val="--规划正文"/>
    <w:basedOn w:val="1"/>
    <w:qFormat/>
    <w:uiPriority w:val="0"/>
    <w:pPr>
      <w:widowControl/>
      <w:suppressAutoHyphens/>
      <w:ind w:firstLine="200"/>
    </w:pPr>
    <w:rPr>
      <w:kern w:val="1"/>
      <w:szCs w:val="20"/>
      <w:lang w:eastAsia="ar-SA"/>
    </w:rPr>
  </w:style>
  <w:style w:type="character" w:customStyle="1" w:styleId="141">
    <w:name w:val="正文首行缩进 2 Char"/>
    <w:link w:val="142"/>
    <w:qFormat/>
    <w:uiPriority w:val="0"/>
    <w:rPr>
      <w:rFonts w:ascii="宋体" w:hAnsi="Courier New"/>
      <w:spacing w:val="-4"/>
      <w:kern w:val="2"/>
      <w:sz w:val="24"/>
    </w:rPr>
  </w:style>
  <w:style w:type="paragraph" w:customStyle="1" w:styleId="142">
    <w:name w:val="正文首行缩进 21"/>
    <w:basedOn w:val="21"/>
    <w:link w:val="141"/>
    <w:unhideWhenUsed/>
    <w:qFormat/>
    <w:uiPriority w:val="0"/>
    <w:pPr>
      <w:spacing w:after="120" w:line="360" w:lineRule="auto"/>
      <w:ind w:left="420" w:leftChars="200" w:firstLine="420"/>
    </w:pPr>
    <w:rPr>
      <w:sz w:val="24"/>
    </w:rPr>
  </w:style>
  <w:style w:type="character" w:customStyle="1" w:styleId="143">
    <w:name w:val="正文首行缩进 2 Char1"/>
    <w:qFormat/>
    <w:uiPriority w:val="0"/>
    <w:rPr>
      <w:rFonts w:ascii="宋体" w:hAnsi="Courier New"/>
      <w:spacing w:val="-4"/>
      <w:kern w:val="2"/>
      <w:sz w:val="21"/>
      <w:szCs w:val="24"/>
    </w:rPr>
  </w:style>
  <w:style w:type="paragraph" w:customStyle="1" w:styleId="144">
    <w:name w:val="正文sl"/>
    <w:basedOn w:val="1"/>
    <w:qFormat/>
    <w:uiPriority w:val="0"/>
    <w:pPr>
      <w:ind w:firstLine="600"/>
    </w:pPr>
    <w:rPr>
      <w:rFonts w:ascii="仿宋_GB2312" w:eastAsia="仿宋_GB2312" w:cs="宋体"/>
      <w:sz w:val="30"/>
      <w:szCs w:val="20"/>
    </w:rPr>
  </w:style>
  <w:style w:type="paragraph" w:customStyle="1" w:styleId="14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6">
    <w:name w:val="fontstyle01"/>
    <w:qFormat/>
    <w:uiPriority w:val="0"/>
    <w:rPr>
      <w:rFonts w:hint="eastAsia" w:ascii="宋体" w:hAnsi="宋体" w:eastAsia="宋体" w:cs="宋体"/>
      <w:color w:val="000000"/>
      <w:sz w:val="24"/>
      <w:szCs w:val="24"/>
    </w:rPr>
  </w:style>
  <w:style w:type="character" w:customStyle="1" w:styleId="147">
    <w:name w:val="inline-comment-marker"/>
    <w:basedOn w:val="57"/>
    <w:qFormat/>
    <w:uiPriority w:val="0"/>
  </w:style>
  <w:style w:type="paragraph" w:customStyle="1" w:styleId="148">
    <w:name w:val="列表段落11"/>
    <w:basedOn w:val="1"/>
    <w:qFormat/>
    <w:uiPriority w:val="34"/>
    <w:pPr>
      <w:widowControl/>
      <w:ind w:firstLine="420"/>
    </w:pPr>
    <w:rPr>
      <w:rFonts w:ascii="宋体" w:hAnsi="宋体" w:cs="宋体"/>
      <w:kern w:val="0"/>
      <w:sz w:val="24"/>
    </w:rPr>
  </w:style>
  <w:style w:type="character" w:customStyle="1" w:styleId="149">
    <w:name w:val="标题 5 字符"/>
    <w:basedOn w:val="57"/>
    <w:link w:val="8"/>
    <w:qFormat/>
    <w:uiPriority w:val="0"/>
    <w:rPr>
      <w:rFonts w:eastAsia="微软雅黑"/>
      <w:b/>
      <w:bCs/>
      <w:kern w:val="2"/>
      <w:sz w:val="21"/>
      <w:szCs w:val="28"/>
    </w:rPr>
  </w:style>
  <w:style w:type="character" w:customStyle="1" w:styleId="150">
    <w:name w:val="标题 6 字符"/>
    <w:basedOn w:val="57"/>
    <w:link w:val="9"/>
    <w:qFormat/>
    <w:uiPriority w:val="0"/>
    <w:rPr>
      <w:rFonts w:ascii="Arial" w:hAnsi="Arial" w:eastAsia="黑体"/>
      <w:b/>
      <w:bCs/>
      <w:kern w:val="2"/>
      <w:sz w:val="24"/>
    </w:rPr>
  </w:style>
  <w:style w:type="character" w:customStyle="1" w:styleId="151">
    <w:name w:val="标题 8 字符"/>
    <w:basedOn w:val="57"/>
    <w:link w:val="11"/>
    <w:qFormat/>
    <w:uiPriority w:val="0"/>
    <w:rPr>
      <w:rFonts w:ascii="Arial" w:hAnsi="Arial" w:eastAsia="黑体"/>
      <w:sz w:val="24"/>
    </w:rPr>
  </w:style>
  <w:style w:type="character" w:customStyle="1" w:styleId="152">
    <w:name w:val="标题 9 字符"/>
    <w:basedOn w:val="57"/>
    <w:link w:val="12"/>
    <w:qFormat/>
    <w:uiPriority w:val="0"/>
    <w:rPr>
      <w:rFonts w:ascii="Arial" w:hAnsi="Arial" w:eastAsia="黑体"/>
      <w:sz w:val="28"/>
    </w:rPr>
  </w:style>
  <w:style w:type="character" w:customStyle="1" w:styleId="153">
    <w:name w:val="标题 2 字符"/>
    <w:basedOn w:val="57"/>
    <w:link w:val="4"/>
    <w:qFormat/>
    <w:uiPriority w:val="9"/>
    <w:rPr>
      <w:rFonts w:ascii="仿宋_GB2312" w:hAnsi="仿宋_GB2312" w:eastAsia="微软雅黑"/>
      <w:b/>
      <w:sz w:val="21"/>
    </w:rPr>
  </w:style>
  <w:style w:type="character" w:customStyle="1" w:styleId="154">
    <w:name w:val="unnamed11"/>
    <w:qFormat/>
    <w:uiPriority w:val="0"/>
    <w:rPr>
      <w:sz w:val="20"/>
      <w:szCs w:val="20"/>
    </w:rPr>
  </w:style>
  <w:style w:type="character" w:customStyle="1" w:styleId="155">
    <w:name w:val="标题 1 Char Char"/>
    <w:qFormat/>
    <w:uiPriority w:val="0"/>
    <w:rPr>
      <w:rFonts w:eastAsia="宋体"/>
      <w:b/>
      <w:spacing w:val="-2"/>
      <w:sz w:val="24"/>
      <w:lang w:val="en-US" w:eastAsia="zh-CN" w:bidi="ar-SA"/>
    </w:rPr>
  </w:style>
  <w:style w:type="character" w:customStyle="1" w:styleId="156">
    <w:name w:val="line1"/>
    <w:qFormat/>
    <w:uiPriority w:val="0"/>
    <w:rPr>
      <w:u w:val="none"/>
    </w:rPr>
  </w:style>
  <w:style w:type="character" w:customStyle="1" w:styleId="157">
    <w:name w:val="point_normal1"/>
    <w:qFormat/>
    <w:uiPriority w:val="0"/>
    <w:rPr>
      <w:rFonts w:hint="default" w:ascii="Arial" w:hAnsi="Arial" w:cs="Arial"/>
      <w:sz w:val="18"/>
      <w:szCs w:val="18"/>
    </w:rPr>
  </w:style>
  <w:style w:type="character" w:customStyle="1" w:styleId="158">
    <w:name w:val="样式 小四"/>
    <w:qFormat/>
    <w:uiPriority w:val="0"/>
    <w:rPr>
      <w:sz w:val="21"/>
    </w:rPr>
  </w:style>
  <w:style w:type="character" w:customStyle="1" w:styleId="159">
    <w:name w:val="para"/>
    <w:basedOn w:val="57"/>
    <w:qFormat/>
    <w:uiPriority w:val="0"/>
  </w:style>
  <w:style w:type="character" w:customStyle="1" w:styleId="160">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161">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162">
    <w:name w:val="A C"/>
    <w:qFormat/>
    <w:uiPriority w:val="0"/>
    <w:rPr>
      <w:rFonts w:ascii="仿宋_GB2312"/>
      <w:bCs/>
      <w:iCs/>
      <w:sz w:val="24"/>
    </w:rPr>
  </w:style>
  <w:style w:type="character" w:customStyle="1" w:styleId="163">
    <w:name w:val="huide001"/>
    <w:qFormat/>
    <w:uiPriority w:val="0"/>
    <w:rPr>
      <w:rFonts w:hint="default" w:ascii="Arial" w:hAnsi="Arial" w:cs="Arial"/>
      <w:color w:val="666666"/>
      <w:sz w:val="18"/>
      <w:szCs w:val="18"/>
    </w:rPr>
  </w:style>
  <w:style w:type="character" w:customStyle="1" w:styleId="164">
    <w:name w:val="tw4winMark"/>
    <w:qFormat/>
    <w:uiPriority w:val="0"/>
    <w:rPr>
      <w:rFonts w:ascii="Courier New" w:hAnsi="Courier New"/>
      <w:vanish/>
      <w:color w:val="800080"/>
      <w:vertAlign w:val="subscript"/>
    </w:rPr>
  </w:style>
  <w:style w:type="character" w:customStyle="1" w:styleId="165">
    <w:name w:val="tw4winError"/>
    <w:qFormat/>
    <w:uiPriority w:val="0"/>
    <w:rPr>
      <w:rFonts w:ascii="Courier New" w:hAnsi="Courier New"/>
      <w:color w:val="00FF00"/>
      <w:sz w:val="40"/>
    </w:rPr>
  </w:style>
  <w:style w:type="character" w:customStyle="1" w:styleId="166">
    <w:name w:val="tw4winTerm"/>
    <w:qFormat/>
    <w:uiPriority w:val="0"/>
    <w:rPr>
      <w:color w:val="0000FF"/>
    </w:rPr>
  </w:style>
  <w:style w:type="character" w:customStyle="1" w:styleId="167">
    <w:name w:val="tw4winPopup"/>
    <w:qFormat/>
    <w:uiPriority w:val="0"/>
    <w:rPr>
      <w:rFonts w:ascii="Courier New" w:hAnsi="Courier New"/>
      <w:color w:val="008000"/>
    </w:rPr>
  </w:style>
  <w:style w:type="character" w:customStyle="1" w:styleId="168">
    <w:name w:val="tw4winJump"/>
    <w:qFormat/>
    <w:uiPriority w:val="0"/>
    <w:rPr>
      <w:rFonts w:ascii="Courier New" w:hAnsi="Courier New"/>
      <w:color w:val="008080"/>
    </w:rPr>
  </w:style>
  <w:style w:type="character" w:customStyle="1" w:styleId="169">
    <w:name w:val="tw4winExternal"/>
    <w:qFormat/>
    <w:uiPriority w:val="0"/>
    <w:rPr>
      <w:rFonts w:ascii="Courier New" w:hAnsi="Courier New"/>
      <w:color w:val="808080"/>
    </w:rPr>
  </w:style>
  <w:style w:type="character" w:customStyle="1" w:styleId="170">
    <w:name w:val="tw4winInternal"/>
    <w:qFormat/>
    <w:uiPriority w:val="0"/>
    <w:rPr>
      <w:rFonts w:ascii="Courier New" w:hAnsi="Courier New"/>
      <w:color w:val="FF0000"/>
    </w:rPr>
  </w:style>
  <w:style w:type="paragraph" w:customStyle="1" w:styleId="171">
    <w:name w:val="样式 样式 标题 4 + 段后: 0.5 行1"/>
    <w:basedOn w:val="172"/>
    <w:next w:val="33"/>
    <w:qFormat/>
    <w:uiPriority w:val="0"/>
    <w:pPr>
      <w:spacing w:after="120"/>
    </w:pPr>
  </w:style>
  <w:style w:type="paragraph" w:customStyle="1" w:styleId="172">
    <w:name w:val="样式 标题 4 + 段后: 0.5 行"/>
    <w:basedOn w:val="7"/>
    <w:qFormat/>
    <w:uiPriority w:val="0"/>
    <w:pPr>
      <w:keepLines w:val="0"/>
      <w:spacing w:before="120" w:afterLines="50" w:line="240" w:lineRule="auto"/>
    </w:pPr>
    <w:rPr>
      <w:rFonts w:ascii="宋体" w:hAnsi="Times New Roman" w:eastAsia="宋体" w:cs="宋体"/>
      <w:snapToGrid w:val="0"/>
      <w:kern w:val="0"/>
      <w:szCs w:val="20"/>
    </w:rPr>
  </w:style>
  <w:style w:type="paragraph" w:customStyle="1" w:styleId="173">
    <w:name w:val="Bullet1"/>
    <w:basedOn w:val="1"/>
    <w:qFormat/>
    <w:uiPriority w:val="0"/>
    <w:pPr>
      <w:spacing w:afterLines="50"/>
      <w:ind w:left="720" w:hanging="432"/>
    </w:pPr>
    <w:rPr>
      <w:rFonts w:ascii="宋体"/>
      <w:snapToGrid w:val="0"/>
      <w:kern w:val="0"/>
      <w:szCs w:val="20"/>
    </w:rPr>
  </w:style>
  <w:style w:type="paragraph" w:customStyle="1" w:styleId="174">
    <w:name w:val="font5"/>
    <w:basedOn w:val="1"/>
    <w:qFormat/>
    <w:uiPriority w:val="0"/>
    <w:pPr>
      <w:widowControl/>
      <w:spacing w:before="100" w:beforeAutospacing="1" w:after="100" w:afterAutospacing="1"/>
    </w:pPr>
    <w:rPr>
      <w:rFonts w:hint="eastAsia" w:ascii="宋体" w:hAnsi="宋体"/>
      <w:kern w:val="0"/>
      <w:sz w:val="18"/>
      <w:szCs w:val="18"/>
    </w:rPr>
  </w:style>
  <w:style w:type="paragraph" w:customStyle="1" w:styleId="175">
    <w:name w:val="标准标题1"/>
    <w:basedOn w:val="2"/>
    <w:qFormat/>
    <w:uiPriority w:val="0"/>
    <w:pPr>
      <w:pageBreakBefore/>
      <w:tabs>
        <w:tab w:val="left" w:pos="360"/>
        <w:tab w:val="left" w:pos="1080"/>
      </w:tabs>
      <w:ind w:left="425" w:hanging="425"/>
    </w:pPr>
    <w:rPr>
      <w:rFonts w:eastAsia="仿宋_GB2312"/>
      <w:sz w:val="32"/>
    </w:rPr>
  </w:style>
  <w:style w:type="character" w:customStyle="1" w:styleId="176">
    <w:name w:val="脚注文本 Char1"/>
    <w:basedOn w:val="57"/>
    <w:semiHidden/>
    <w:qFormat/>
    <w:uiPriority w:val="99"/>
    <w:rPr>
      <w:rFonts w:ascii="Times New Roman" w:hAnsi="Times New Roman" w:eastAsia="宋体" w:cs="Times New Roman"/>
      <w:sz w:val="18"/>
      <w:szCs w:val="18"/>
    </w:rPr>
  </w:style>
  <w:style w:type="paragraph" w:customStyle="1" w:styleId="177">
    <w:name w:val="样式 标题 2Chapter X.X. Statementh22Header 2l2Level 2 Headhea..."/>
    <w:basedOn w:val="4"/>
    <w:qFormat/>
    <w:uiPriority w:val="0"/>
    <w:pPr>
      <w:tabs>
        <w:tab w:val="left" w:pos="720"/>
      </w:tabs>
      <w:adjustRightInd/>
      <w:snapToGrid/>
      <w:spacing w:afterLines="50" w:line="240" w:lineRule="auto"/>
      <w:textAlignment w:val="auto"/>
    </w:pPr>
    <w:rPr>
      <w:rFonts w:ascii="宋体" w:eastAsia="宋体" w:cs="宋体"/>
      <w:snapToGrid w:val="0"/>
      <w:sz w:val="24"/>
      <w:szCs w:val="24"/>
    </w:rPr>
  </w:style>
  <w:style w:type="paragraph" w:customStyle="1" w:styleId="178">
    <w:name w:val="此正文"/>
    <w:basedOn w:val="1"/>
    <w:qFormat/>
    <w:uiPriority w:val="0"/>
    <w:pPr>
      <w:ind w:firstLine="200"/>
    </w:pPr>
    <w:rPr>
      <w:sz w:val="24"/>
      <w:szCs w:val="20"/>
    </w:rPr>
  </w:style>
  <w:style w:type="paragraph" w:customStyle="1" w:styleId="179">
    <w:name w:val="样式 标题 3Chapter X.X.X"/>
    <w:basedOn w:val="180"/>
    <w:qFormat/>
    <w:uiPriority w:val="0"/>
    <w:pPr>
      <w:tabs>
        <w:tab w:val="left" w:pos="709"/>
      </w:tabs>
      <w:spacing w:after="120"/>
    </w:pPr>
  </w:style>
  <w:style w:type="paragraph" w:customStyle="1" w:styleId="180">
    <w:name w:val="标题 3Chapter X.X.X. + 段后: 0.5 行 + 段后: 0.5 行 + 段后: 0.5 行1"/>
    <w:basedOn w:val="181"/>
    <w:qFormat/>
    <w:uiPriority w:val="0"/>
    <w:pPr>
      <w:tabs>
        <w:tab w:val="left" w:pos="709"/>
      </w:tabs>
    </w:pPr>
  </w:style>
  <w:style w:type="paragraph" w:customStyle="1" w:styleId="181">
    <w:name w:val="样式 样式 标题 3Chapter X.X.X. + 段后: 0.5 行 + 段后: 0.5 行"/>
    <w:basedOn w:val="182"/>
    <w:qFormat/>
    <w:uiPriority w:val="0"/>
    <w:pPr>
      <w:tabs>
        <w:tab w:val="left" w:pos="709"/>
      </w:tabs>
    </w:pPr>
  </w:style>
  <w:style w:type="paragraph" w:customStyle="1" w:styleId="182">
    <w:name w:val="样式 标题 3Chapter X.X.X. + 段后: 0.5 行"/>
    <w:basedOn w:val="5"/>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character" w:customStyle="1" w:styleId="183">
    <w:name w:val="正文文本 Char1"/>
    <w:basedOn w:val="57"/>
    <w:semiHidden/>
    <w:qFormat/>
    <w:uiPriority w:val="99"/>
    <w:rPr>
      <w:rFonts w:ascii="Times New Roman" w:hAnsi="Times New Roman" w:eastAsia="宋体" w:cs="Times New Roman"/>
      <w:szCs w:val="20"/>
    </w:rPr>
  </w:style>
  <w:style w:type="character" w:customStyle="1" w:styleId="184">
    <w:name w:val="尾注文本 字符"/>
    <w:basedOn w:val="57"/>
    <w:link w:val="33"/>
    <w:semiHidden/>
    <w:qFormat/>
    <w:uiPriority w:val="0"/>
    <w:rPr>
      <w:rFonts w:ascii="宋体"/>
      <w:snapToGrid w:val="0"/>
      <w:sz w:val="21"/>
    </w:rPr>
  </w:style>
  <w:style w:type="paragraph" w:customStyle="1" w:styleId="185">
    <w:name w:val="样式 标题 2"/>
    <w:basedOn w:val="4"/>
    <w:next w:val="186"/>
    <w:qFormat/>
    <w:uiPriority w:val="0"/>
    <w:pPr>
      <w:tabs>
        <w:tab w:val="left" w:pos="720"/>
      </w:tabs>
      <w:adjustRightInd/>
      <w:snapToGrid/>
      <w:spacing w:afterLines="50" w:line="240" w:lineRule="auto"/>
      <w:ind w:left="380" w:hanging="380"/>
      <w:textAlignment w:val="auto"/>
    </w:pPr>
    <w:rPr>
      <w:rFonts w:ascii="宋体" w:eastAsia="宋体" w:cs="宋体"/>
      <w:snapToGrid w:val="0"/>
      <w:sz w:val="28"/>
    </w:rPr>
  </w:style>
  <w:style w:type="paragraph" w:customStyle="1" w:styleId="186">
    <w:name w:val="最新标题3"/>
    <w:basedOn w:val="187"/>
    <w:next w:val="188"/>
    <w:qFormat/>
    <w:uiPriority w:val="0"/>
    <w:pPr>
      <w:tabs>
        <w:tab w:val="left" w:pos="709"/>
      </w:tabs>
      <w:spacing w:after="120"/>
    </w:pPr>
  </w:style>
  <w:style w:type="paragraph" w:customStyle="1" w:styleId="187">
    <w:name w:val="样式 标题 3"/>
    <w:basedOn w:val="5"/>
    <w:next w:val="188"/>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88">
    <w:name w:val="最新标题4"/>
    <w:basedOn w:val="189"/>
    <w:next w:val="1"/>
    <w:qFormat/>
    <w:uiPriority w:val="0"/>
    <w:pPr>
      <w:tabs>
        <w:tab w:val="left" w:pos="2100"/>
      </w:tabs>
      <w:spacing w:after="120"/>
      <w:ind w:left="0" w:firstLine="0"/>
    </w:pPr>
  </w:style>
  <w:style w:type="paragraph" w:customStyle="1" w:styleId="189">
    <w:name w:val="样式 标题 4"/>
    <w:basedOn w:val="190"/>
    <w:next w:val="191"/>
    <w:qFormat/>
    <w:uiPriority w:val="0"/>
    <w:pPr>
      <w:tabs>
        <w:tab w:val="left" w:pos="2100"/>
      </w:tabs>
      <w:spacing w:after="50"/>
      <w:ind w:left="2100" w:hanging="420"/>
    </w:pPr>
  </w:style>
  <w:style w:type="paragraph" w:customStyle="1" w:styleId="190">
    <w:name w:val="样式 标题 4Chapter X.X.X.X. + 段后: 0.5 行1"/>
    <w:basedOn w:val="172"/>
    <w:qFormat/>
    <w:uiPriority w:val="0"/>
    <w:pPr>
      <w:spacing w:after="120"/>
    </w:pPr>
  </w:style>
  <w:style w:type="paragraph" w:customStyle="1" w:styleId="191">
    <w:name w:val="样式 正文"/>
    <w:basedOn w:val="1"/>
    <w:next w:val="1"/>
    <w:qFormat/>
    <w:uiPriority w:val="0"/>
    <w:pPr>
      <w:spacing w:afterLines="50"/>
    </w:pPr>
    <w:rPr>
      <w:rFonts w:ascii="宋体" w:cs="宋体"/>
      <w:snapToGrid w:val="0"/>
      <w:kern w:val="0"/>
      <w:szCs w:val="20"/>
    </w:rPr>
  </w:style>
  <w:style w:type="paragraph" w:customStyle="1" w:styleId="192">
    <w:name w:val="样式 标题 2Chapter X.X. Statementh22Header 2l2Level 2 Headhea...1"/>
    <w:basedOn w:val="5"/>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93">
    <w:name w:val="表格标题"/>
    <w:basedOn w:val="194"/>
    <w:qFormat/>
    <w:uiPriority w:val="0"/>
    <w:pPr>
      <w:jc w:val="center"/>
    </w:pPr>
    <w:rPr>
      <w:b/>
      <w:bCs/>
      <w:i/>
      <w:iCs/>
    </w:rPr>
  </w:style>
  <w:style w:type="paragraph" w:customStyle="1" w:styleId="194">
    <w:name w:val="表格内容"/>
    <w:basedOn w:val="19"/>
    <w:qFormat/>
    <w:uiPriority w:val="0"/>
    <w:pPr>
      <w:suppressLineNumbers/>
      <w:suppressAutoHyphens/>
    </w:pPr>
    <w:rPr>
      <w:rFonts w:asciiTheme="minorHAnsi" w:hAnsiTheme="minorHAnsi" w:eastAsiaTheme="minorEastAsia" w:cstheme="minorBidi"/>
      <w:kern w:val="1"/>
      <w:lang w:eastAsia="ar-SA"/>
    </w:rPr>
  </w:style>
  <w:style w:type="paragraph" w:customStyle="1" w:styleId="195">
    <w:name w:val="标准标题3"/>
    <w:basedOn w:val="5"/>
    <w:qFormat/>
    <w:uiPriority w:val="0"/>
    <w:pPr>
      <w:tabs>
        <w:tab w:val="left" w:pos="709"/>
        <w:tab w:val="left" w:pos="1050"/>
      </w:tabs>
      <w:spacing w:line="240" w:lineRule="auto"/>
      <w:ind w:left="-258" w:leftChars="-258" w:firstLine="0" w:firstLineChars="0"/>
    </w:pPr>
    <w:rPr>
      <w:rFonts w:ascii="Times New Roman"/>
      <w:sz w:val="28"/>
      <w:szCs w:val="32"/>
    </w:rPr>
  </w:style>
  <w:style w:type="paragraph" w:customStyle="1" w:styleId="196">
    <w:name w:val="paragraph1"/>
    <w:basedOn w:val="1"/>
    <w:qFormat/>
    <w:uiPriority w:val="0"/>
    <w:pPr>
      <w:spacing w:afterLines="30"/>
      <w:ind w:firstLine="420"/>
    </w:pPr>
    <w:rPr>
      <w:rFonts w:eastAsia="楷体_GB2312"/>
      <w:sz w:val="24"/>
      <w:szCs w:val="20"/>
    </w:rPr>
  </w:style>
  <w:style w:type="paragraph" w:customStyle="1" w:styleId="197">
    <w:name w:val="Char Char Char Char1 Char Char"/>
    <w:basedOn w:val="1"/>
    <w:qFormat/>
    <w:uiPriority w:val="0"/>
    <w:pPr>
      <w:widowControl/>
      <w:spacing w:after="160" w:line="240" w:lineRule="exact"/>
    </w:pPr>
    <w:rPr>
      <w:rFonts w:ascii="Verdana" w:hAnsi="Verdana"/>
      <w:kern w:val="0"/>
      <w:sz w:val="20"/>
      <w:szCs w:val="20"/>
      <w:lang w:eastAsia="en-US"/>
    </w:rPr>
  </w:style>
  <w:style w:type="paragraph" w:customStyle="1" w:styleId="198">
    <w:name w:val="最新标题2"/>
    <w:basedOn w:val="185"/>
    <w:next w:val="186"/>
    <w:qFormat/>
    <w:uiPriority w:val="0"/>
  </w:style>
  <w:style w:type="paragraph" w:customStyle="1" w:styleId="199">
    <w:name w:val="Paragraph2"/>
    <w:basedOn w:val="1"/>
    <w:qFormat/>
    <w:uiPriority w:val="0"/>
    <w:pPr>
      <w:spacing w:before="80" w:afterLines="50"/>
      <w:ind w:left="720"/>
    </w:pPr>
    <w:rPr>
      <w:rFonts w:ascii="宋体"/>
      <w:snapToGrid w:val="0"/>
      <w:color w:val="000000"/>
      <w:kern w:val="0"/>
      <w:szCs w:val="20"/>
      <w:lang w:val="en-AU"/>
    </w:rPr>
  </w:style>
  <w:style w:type="paragraph" w:customStyle="1" w:styleId="200">
    <w:name w:val="样式 样式 正文文本缩进 + 仿宋_GB2312 小四 首行缩进:  0 厘米 行距: 1.5 倍行距 + (中文) 仿宋_GB..."/>
    <w:basedOn w:val="201"/>
    <w:qFormat/>
    <w:uiPriority w:val="0"/>
    <w:pPr>
      <w:ind w:firstLine="480"/>
    </w:pPr>
  </w:style>
  <w:style w:type="paragraph" w:customStyle="1" w:styleId="201">
    <w:name w:val="样式 正文文本缩进 + 仿宋_GB2312 小四 首行缩进:  0 厘米 行距: 1.5 倍行距"/>
    <w:basedOn w:val="21"/>
    <w:qFormat/>
    <w:uiPriority w:val="0"/>
    <w:pPr>
      <w:spacing w:line="360" w:lineRule="auto"/>
      <w:ind w:firstLine="0"/>
    </w:pPr>
    <w:rPr>
      <w:rFonts w:ascii="仿宋_GB2312" w:hAnsi="Times New Roman" w:eastAsia="新宋体"/>
      <w:spacing w:val="0"/>
      <w:sz w:val="24"/>
    </w:rPr>
  </w:style>
  <w:style w:type="paragraph" w:customStyle="1" w:styleId="202">
    <w:name w:val="样式 标题 1 + 段后: 0.5 行"/>
    <w:basedOn w:val="2"/>
    <w:qFormat/>
    <w:uiPriority w:val="0"/>
    <w:pPr>
      <w:keepLines w:val="0"/>
      <w:tabs>
        <w:tab w:val="left" w:pos="360"/>
      </w:tabs>
      <w:spacing w:before="120" w:afterLines="50" w:line="240" w:lineRule="auto"/>
      <w:jc w:val="left"/>
    </w:pPr>
    <w:rPr>
      <w:rFonts w:ascii="宋体" w:cs="宋体"/>
      <w:snapToGrid w:val="0"/>
      <w:kern w:val="0"/>
      <w:sz w:val="28"/>
      <w:szCs w:val="20"/>
    </w:rPr>
  </w:style>
  <w:style w:type="paragraph" w:customStyle="1" w:styleId="203">
    <w:name w:val="Table - Text"/>
    <w:basedOn w:val="1"/>
    <w:qFormat/>
    <w:uiPriority w:val="0"/>
    <w:pPr>
      <w:widowControl/>
      <w:spacing w:before="60" w:afterLines="50"/>
    </w:pPr>
    <w:rPr>
      <w:kern w:val="0"/>
      <w:szCs w:val="20"/>
      <w:lang w:eastAsia="en-US"/>
    </w:rPr>
  </w:style>
  <w:style w:type="paragraph" w:customStyle="1" w:styleId="204">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205">
    <w:name w:val="沈标题四"/>
    <w:basedOn w:val="7"/>
    <w:next w:val="1"/>
    <w:qFormat/>
    <w:uiPriority w:val="0"/>
    <w:pPr>
      <w:keepNext w:val="0"/>
      <w:keepLines w:val="0"/>
      <w:spacing w:line="377" w:lineRule="auto"/>
    </w:pPr>
    <w:rPr>
      <w:rFonts w:ascii="Arial Narrow" w:hAnsi="Arial Narrow" w:eastAsia="方正姚体"/>
      <w:b w:val="0"/>
      <w:sz w:val="24"/>
      <w:szCs w:val="24"/>
    </w:rPr>
  </w:style>
  <w:style w:type="paragraph" w:customStyle="1" w:styleId="206">
    <w:name w:val="S4-L15"/>
    <w:basedOn w:val="1"/>
    <w:qFormat/>
    <w:uiPriority w:val="0"/>
    <w:pPr>
      <w:spacing w:after="120"/>
      <w:ind w:left="720" w:firstLine="392"/>
    </w:pPr>
    <w:rPr>
      <w:szCs w:val="21"/>
      <w:lang w:val="fr-FR"/>
    </w:rPr>
  </w:style>
  <w:style w:type="paragraph" w:customStyle="1" w:styleId="207">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208">
    <w:name w:val="样式 标题 4Chapter X.X.X. + 段后: 0.5 行1 + 段后: 0.5 行"/>
    <w:basedOn w:val="209"/>
    <w:qFormat/>
    <w:uiPriority w:val="0"/>
    <w:rPr>
      <w:szCs w:val="21"/>
    </w:rPr>
  </w:style>
  <w:style w:type="paragraph" w:customStyle="1" w:styleId="209">
    <w:name w:val="样式 标题 4Chapter X.X.X. + 段后: 0.5 行1"/>
    <w:basedOn w:val="7"/>
    <w:next w:val="7"/>
    <w:qFormat/>
    <w:uiPriority w:val="0"/>
    <w:pPr>
      <w:keepLines w:val="0"/>
      <w:spacing w:before="120" w:afterLines="50" w:line="240" w:lineRule="auto"/>
      <w:ind w:left="425" w:hanging="425"/>
    </w:pPr>
    <w:rPr>
      <w:rFonts w:ascii="宋体" w:hAnsi="Times New Roman" w:eastAsia="宋体" w:cs="宋体"/>
      <w:snapToGrid w:val="0"/>
      <w:kern w:val="0"/>
      <w:szCs w:val="20"/>
    </w:rPr>
  </w:style>
  <w:style w:type="paragraph" w:customStyle="1" w:styleId="210">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11">
    <w:name w:val="Table - Col. Head"/>
    <w:basedOn w:val="1"/>
    <w:qFormat/>
    <w:uiPriority w:val="0"/>
    <w:pPr>
      <w:keepNext/>
      <w:widowControl/>
      <w:spacing w:before="60" w:afterLines="50"/>
    </w:pPr>
    <w:rPr>
      <w:rFonts w:ascii="Arial" w:hAnsi="Arial"/>
      <w:b/>
      <w:kern w:val="0"/>
      <w:sz w:val="18"/>
      <w:szCs w:val="20"/>
      <w:lang w:eastAsia="en-US"/>
    </w:rPr>
  </w:style>
  <w:style w:type="paragraph" w:customStyle="1" w:styleId="212">
    <w:name w:val="Paragraph1"/>
    <w:basedOn w:val="1"/>
    <w:qFormat/>
    <w:uiPriority w:val="0"/>
    <w:pPr>
      <w:spacing w:before="80" w:afterLines="50"/>
    </w:pPr>
    <w:rPr>
      <w:rFonts w:ascii="宋体"/>
      <w:snapToGrid w:val="0"/>
      <w:kern w:val="0"/>
      <w:szCs w:val="20"/>
    </w:rPr>
  </w:style>
  <w:style w:type="character" w:customStyle="1" w:styleId="213">
    <w:name w:val="HTML 预设格式 字符"/>
    <w:basedOn w:val="57"/>
    <w:link w:val="47"/>
    <w:qFormat/>
    <w:uiPriority w:val="0"/>
    <w:rPr>
      <w:rFonts w:ascii="Arial" w:hAnsi="Arial" w:cs="Arial"/>
      <w:sz w:val="24"/>
      <w:szCs w:val="24"/>
    </w:rPr>
  </w:style>
  <w:style w:type="paragraph" w:customStyle="1" w:styleId="214">
    <w:name w:val="S4-L15-No"/>
    <w:basedOn w:val="206"/>
    <w:qFormat/>
    <w:uiPriority w:val="0"/>
    <w:pPr>
      <w:tabs>
        <w:tab w:val="left" w:pos="720"/>
      </w:tabs>
      <w:ind w:hanging="720"/>
    </w:pPr>
  </w:style>
  <w:style w:type="paragraph" w:customStyle="1" w:styleId="215">
    <w:name w:val="样式 样式 样式 标题 3Chapter X.X.X. + 段后: 0.5 行 + 段后: 0.5 行 + 段后: 0.5 行"/>
    <w:basedOn w:val="181"/>
    <w:qFormat/>
    <w:uiPriority w:val="0"/>
    <w:pPr>
      <w:spacing w:after="120"/>
    </w:pPr>
  </w:style>
  <w:style w:type="character" w:customStyle="1" w:styleId="216">
    <w:name w:val="正文文本首行缩进 字符"/>
    <w:basedOn w:val="71"/>
    <w:link w:val="20"/>
    <w:semiHidden/>
    <w:qFormat/>
    <w:uiPriority w:val="0"/>
    <w:rPr>
      <w:kern w:val="2"/>
      <w:sz w:val="21"/>
      <w:szCs w:val="24"/>
    </w:rPr>
  </w:style>
  <w:style w:type="paragraph" w:customStyle="1" w:styleId="217">
    <w:name w:val="Paragraph3"/>
    <w:basedOn w:val="1"/>
    <w:qFormat/>
    <w:uiPriority w:val="0"/>
    <w:pPr>
      <w:spacing w:before="80" w:afterLines="50"/>
      <w:ind w:left="1530"/>
    </w:pPr>
    <w:rPr>
      <w:rFonts w:ascii="宋体"/>
      <w:snapToGrid w:val="0"/>
      <w:kern w:val="0"/>
      <w:szCs w:val="20"/>
    </w:rPr>
  </w:style>
  <w:style w:type="character" w:customStyle="1" w:styleId="218">
    <w:name w:val="文档结构图 字符"/>
    <w:basedOn w:val="57"/>
    <w:link w:val="16"/>
    <w:semiHidden/>
    <w:qFormat/>
    <w:uiPriority w:val="0"/>
    <w:rPr>
      <w:kern w:val="2"/>
      <w:sz w:val="21"/>
      <w:szCs w:val="24"/>
      <w:shd w:val="clear" w:color="auto" w:fill="000080"/>
    </w:rPr>
  </w:style>
  <w:style w:type="paragraph" w:customStyle="1" w:styleId="21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0">
    <w:name w:val="样式 标题 3Chapter X.X.X. + 五号 段后: 0.5 行"/>
    <w:basedOn w:val="5"/>
    <w:qFormat/>
    <w:uiPriority w:val="0"/>
    <w:pPr>
      <w:keepLines w:val="0"/>
      <w:tabs>
        <w:tab w:val="left" w:pos="709"/>
      </w:tabs>
      <w:spacing w:before="120" w:afterLines="50" w:line="240" w:lineRule="auto"/>
      <w:ind w:firstLine="0" w:firstLineChars="0"/>
    </w:pPr>
    <w:rPr>
      <w:rFonts w:ascii="宋体" w:eastAsia="宋体" w:cs="宋体"/>
      <w:snapToGrid w:val="0"/>
      <w:kern w:val="0"/>
    </w:rPr>
  </w:style>
  <w:style w:type="paragraph" w:customStyle="1" w:styleId="221">
    <w:name w:val="huide00"/>
    <w:basedOn w:val="1"/>
    <w:qFormat/>
    <w:uiPriority w:val="0"/>
    <w:pPr>
      <w:widowControl/>
      <w:spacing w:before="100" w:beforeAutospacing="1" w:after="100" w:afterAutospacing="1"/>
    </w:pPr>
    <w:rPr>
      <w:rFonts w:ascii="Arial" w:hAnsi="Arial" w:eastAsia="Arial Unicode MS" w:cs="Arial"/>
      <w:color w:val="666666"/>
      <w:kern w:val="0"/>
      <w:sz w:val="18"/>
      <w:szCs w:val="18"/>
    </w:rPr>
  </w:style>
  <w:style w:type="paragraph" w:customStyle="1" w:styleId="222">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223">
    <w:name w:val="S4-I-L15-U"/>
    <w:basedOn w:val="1"/>
    <w:qFormat/>
    <w:uiPriority w:val="0"/>
    <w:rPr>
      <w:b/>
      <w:i/>
      <w:sz w:val="24"/>
      <w:u w:val="single"/>
    </w:rPr>
  </w:style>
  <w:style w:type="paragraph" w:customStyle="1" w:styleId="224">
    <w:name w:val="InfoBlue"/>
    <w:basedOn w:val="1"/>
    <w:next w:val="19"/>
    <w:qFormat/>
    <w:uiPriority w:val="0"/>
    <w:pPr>
      <w:spacing w:afterLines="50"/>
      <w:ind w:left="720"/>
    </w:pPr>
    <w:rPr>
      <w:rFonts w:ascii="宋体"/>
      <w:i/>
      <w:snapToGrid w:val="0"/>
      <w:color w:val="0000FF"/>
      <w:kern w:val="0"/>
      <w:szCs w:val="20"/>
    </w:rPr>
  </w:style>
  <w:style w:type="paragraph" w:customStyle="1" w:styleId="225">
    <w:name w:val="标准标题2"/>
    <w:basedOn w:val="4"/>
    <w:qFormat/>
    <w:uiPriority w:val="0"/>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226">
    <w:name w:val="样式 左侧:  1 厘米 段后: 0.5 行"/>
    <w:basedOn w:val="1"/>
    <w:qFormat/>
    <w:uiPriority w:val="0"/>
    <w:pPr>
      <w:spacing w:afterLines="50"/>
      <w:ind w:firstLine="425"/>
    </w:pPr>
    <w:rPr>
      <w:rFonts w:ascii="宋体" w:cs="宋体"/>
      <w:snapToGrid w:val="0"/>
      <w:kern w:val="0"/>
      <w:szCs w:val="20"/>
    </w:rPr>
  </w:style>
  <w:style w:type="paragraph" w:customStyle="1" w:styleId="227">
    <w:name w:val="Char Char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228">
    <w:name w:val="样式7"/>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29">
    <w:name w:val="样式 标题1"/>
    <w:basedOn w:val="202"/>
    <w:next w:val="198"/>
    <w:qFormat/>
    <w:uiPriority w:val="0"/>
    <w:pPr>
      <w:tabs>
        <w:tab w:val="left" w:pos="1140"/>
      </w:tabs>
      <w:spacing w:after="50"/>
      <w:ind w:left="1140" w:hanging="720"/>
    </w:pPr>
    <w:rPr>
      <w:bCs w:val="0"/>
      <w:sz w:val="32"/>
    </w:rPr>
  </w:style>
  <w:style w:type="paragraph" w:customStyle="1" w:styleId="230">
    <w:name w:val="Tabletext"/>
    <w:basedOn w:val="1"/>
    <w:qFormat/>
    <w:uiPriority w:val="0"/>
    <w:pPr>
      <w:keepLines/>
      <w:spacing w:afterLines="50"/>
    </w:pPr>
    <w:rPr>
      <w:rFonts w:ascii="宋体"/>
      <w:snapToGrid w:val="0"/>
      <w:kern w:val="0"/>
      <w:szCs w:val="20"/>
    </w:rPr>
  </w:style>
  <w:style w:type="paragraph" w:customStyle="1" w:styleId="231">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232">
    <w:name w:val="Bullet2"/>
    <w:basedOn w:val="1"/>
    <w:qFormat/>
    <w:uiPriority w:val="0"/>
    <w:pPr>
      <w:spacing w:afterLines="50"/>
      <w:ind w:left="1440" w:hanging="360"/>
    </w:pPr>
    <w:rPr>
      <w:rFonts w:ascii="宋体"/>
      <w:snapToGrid w:val="0"/>
      <w:color w:val="000080"/>
      <w:kern w:val="0"/>
      <w:szCs w:val="20"/>
    </w:rPr>
  </w:style>
  <w:style w:type="paragraph" w:customStyle="1" w:styleId="233">
    <w:name w:val="Item List"/>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234">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235">
    <w:name w:val="Bullet"/>
    <w:basedOn w:val="1"/>
    <w:qFormat/>
    <w:uiPriority w:val="0"/>
    <w:pPr>
      <w:widowControl/>
      <w:tabs>
        <w:tab w:val="left" w:pos="720"/>
        <w:tab w:val="left" w:pos="964"/>
      </w:tabs>
      <w:spacing w:before="120" w:afterLines="50"/>
      <w:ind w:left="720" w:right="360" w:hanging="482"/>
    </w:pPr>
    <w:rPr>
      <w:rFonts w:ascii="宋体"/>
      <w:snapToGrid w:val="0"/>
      <w:kern w:val="0"/>
      <w:szCs w:val="20"/>
    </w:rPr>
  </w:style>
  <w:style w:type="paragraph" w:customStyle="1" w:styleId="236">
    <w:name w:val="S4-L15-C"/>
    <w:basedOn w:val="1"/>
    <w:qFormat/>
    <w:uiPriority w:val="0"/>
    <w:pPr>
      <w:spacing w:after="120"/>
      <w:jc w:val="center"/>
    </w:pPr>
    <w:rPr>
      <w:szCs w:val="21"/>
    </w:rPr>
  </w:style>
  <w:style w:type="paragraph" w:customStyle="1" w:styleId="237">
    <w:name w:val="二级项目符号"/>
    <w:basedOn w:val="1"/>
    <w:qFormat/>
    <w:uiPriority w:val="0"/>
    <w:pPr>
      <w:widowControl/>
      <w:tabs>
        <w:tab w:val="left" w:pos="964"/>
      </w:tabs>
      <w:ind w:left="964" w:hanging="482"/>
    </w:pPr>
    <w:rPr>
      <w:kern w:val="0"/>
      <w:sz w:val="24"/>
      <w:szCs w:val="20"/>
    </w:rPr>
  </w:style>
  <w:style w:type="paragraph" w:customStyle="1" w:styleId="23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customStyle="1" w:styleId="239">
    <w:name w:val="页脚 Char1"/>
    <w:basedOn w:val="57"/>
    <w:semiHidden/>
    <w:qFormat/>
    <w:uiPriority w:val="99"/>
    <w:rPr>
      <w:rFonts w:ascii="Times New Roman" w:hAnsi="Times New Roman" w:eastAsia="宋体" w:cs="Times New Roman"/>
      <w:sz w:val="18"/>
      <w:szCs w:val="18"/>
    </w:rPr>
  </w:style>
  <w:style w:type="paragraph" w:customStyle="1" w:styleId="240">
    <w:name w:val="样式 样式 标题 4 + 段后: 0.5 行 + 段后: 0.5 行"/>
    <w:basedOn w:val="172"/>
    <w:qFormat/>
    <w:uiPriority w:val="0"/>
  </w:style>
  <w:style w:type="paragraph" w:customStyle="1" w:styleId="241">
    <w:name w:val="Main Title"/>
    <w:basedOn w:val="1"/>
    <w:qFormat/>
    <w:uiPriority w:val="0"/>
    <w:pPr>
      <w:spacing w:before="480" w:afterLines="50"/>
      <w:jc w:val="center"/>
    </w:pPr>
    <w:rPr>
      <w:rFonts w:ascii="宋体"/>
      <w:b/>
      <w:snapToGrid w:val="0"/>
      <w:kern w:val="28"/>
      <w:sz w:val="32"/>
      <w:szCs w:val="20"/>
    </w:rPr>
  </w:style>
  <w:style w:type="paragraph" w:customStyle="1" w:styleId="242">
    <w:name w:val="样式 样式 正文文本缩进 + 仿宋_GB2312 小四 首行缩进:  0 厘米 行距: 1.5 倍行距 + (中文) 仿宋_GB... Char Char"/>
    <w:basedOn w:val="201"/>
    <w:qFormat/>
    <w:uiPriority w:val="0"/>
    <w:pPr>
      <w:ind w:firstLine="480"/>
    </w:pPr>
  </w:style>
  <w:style w:type="paragraph" w:customStyle="1" w:styleId="243">
    <w:name w:val="标题1"/>
    <w:basedOn w:val="29"/>
    <w:qFormat/>
    <w:uiPriority w:val="0"/>
    <w:rPr>
      <w:rFonts w:cstheme="minorBidi"/>
      <w:b/>
      <w:sz w:val="30"/>
      <w:szCs w:val="22"/>
    </w:rPr>
  </w:style>
  <w:style w:type="paragraph" w:customStyle="1" w:styleId="244">
    <w:name w:val="样式 三号 加粗 段后: 0.5 行"/>
    <w:basedOn w:val="1"/>
    <w:qFormat/>
    <w:uiPriority w:val="0"/>
    <w:pPr>
      <w:spacing w:afterLines="50"/>
    </w:pPr>
    <w:rPr>
      <w:rFonts w:ascii="宋体" w:cs="宋体"/>
      <w:b/>
      <w:bCs/>
      <w:snapToGrid w:val="0"/>
      <w:kern w:val="0"/>
      <w:sz w:val="32"/>
      <w:szCs w:val="20"/>
    </w:rPr>
  </w:style>
  <w:style w:type="paragraph" w:customStyle="1" w:styleId="245">
    <w:name w:val="标准有序列表（L1）"/>
    <w:basedOn w:val="6"/>
    <w:qFormat/>
    <w:uiPriority w:val="0"/>
    <w:pPr>
      <w:tabs>
        <w:tab w:val="left" w:pos="0"/>
      </w:tabs>
      <w:ind w:firstLine="0"/>
    </w:pPr>
    <w:rPr>
      <w:rFonts w:ascii="黑体" w:eastAsia="黑体" w:hAnsiTheme="minorHAnsi" w:cstheme="minorBidi"/>
      <w:color w:val="000000"/>
      <w:sz w:val="24"/>
      <w:szCs w:val="22"/>
    </w:rPr>
  </w:style>
  <w:style w:type="paragraph" w:customStyle="1" w:styleId="246">
    <w:name w:val="IBM 正文"/>
    <w:basedOn w:val="1"/>
    <w:qFormat/>
    <w:uiPriority w:val="0"/>
    <w:pPr>
      <w:spacing w:line="360" w:lineRule="atLeast"/>
    </w:pPr>
    <w:rPr>
      <w:sz w:val="24"/>
      <w:szCs w:val="20"/>
    </w:rPr>
  </w:style>
  <w:style w:type="paragraph" w:customStyle="1" w:styleId="247">
    <w:name w:val="text"/>
    <w:basedOn w:val="1"/>
    <w:qFormat/>
    <w:uiPriority w:val="0"/>
    <w:pPr>
      <w:adjustRightInd w:val="0"/>
      <w:spacing w:before="120"/>
      <w:ind w:firstLine="425"/>
      <w:textAlignment w:val="baseline"/>
    </w:pPr>
    <w:rPr>
      <w:rFonts w:ascii="宋体" w:hAnsi="Arial" w:cs="Arial"/>
      <w:bCs/>
      <w:kern w:val="0"/>
      <w:sz w:val="26"/>
      <w:szCs w:val="32"/>
    </w:rPr>
  </w:style>
  <w:style w:type="paragraph" w:customStyle="1" w:styleId="248">
    <w:name w:val="S4-I-U-L15-No-dot"/>
    <w:basedOn w:val="1"/>
    <w:qFormat/>
    <w:uiPriority w:val="0"/>
    <w:pPr>
      <w:tabs>
        <w:tab w:val="left" w:pos="1112"/>
      </w:tabs>
      <w:spacing w:after="120"/>
      <w:ind w:left="1112" w:hanging="420"/>
    </w:pPr>
    <w:rPr>
      <w:i/>
      <w:sz w:val="24"/>
      <w:u w:val="single"/>
    </w:rPr>
  </w:style>
  <w:style w:type="paragraph" w:customStyle="1" w:styleId="249">
    <w:name w:val="Paragraph4"/>
    <w:basedOn w:val="1"/>
    <w:qFormat/>
    <w:uiPriority w:val="0"/>
    <w:pPr>
      <w:spacing w:before="80" w:afterLines="50"/>
      <w:ind w:left="2250"/>
    </w:pPr>
    <w:rPr>
      <w:rFonts w:ascii="宋体"/>
      <w:snapToGrid w:val="0"/>
      <w:kern w:val="0"/>
      <w:szCs w:val="20"/>
    </w:rPr>
  </w:style>
  <w:style w:type="paragraph" w:customStyle="1" w:styleId="250">
    <w:name w:val="样式 标题 1 + 五号1 Char Char Char Char Char Char Char Char Char Char Char Char Char Char Char Char Char"/>
    <w:basedOn w:val="2"/>
    <w:qFormat/>
    <w:uiPriority w:val="0"/>
    <w:pPr>
      <w:tabs>
        <w:tab w:val="left" w:pos="360"/>
      </w:tabs>
      <w:spacing w:line="480" w:lineRule="auto"/>
    </w:pPr>
    <w:rPr>
      <w:sz w:val="21"/>
    </w:rPr>
  </w:style>
  <w:style w:type="paragraph" w:customStyle="1" w:styleId="251">
    <w:name w:val="样式 标题 3Chapter X.X.X. + 段后: 0.5 行1"/>
    <w:basedOn w:val="5"/>
    <w:next w:val="1"/>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252">
    <w:name w:val="Body"/>
    <w:basedOn w:val="1"/>
    <w:qFormat/>
    <w:uiPriority w:val="0"/>
    <w:pPr>
      <w:widowControl/>
      <w:spacing w:before="120" w:afterLines="50"/>
    </w:pPr>
    <w:rPr>
      <w:rFonts w:ascii="宋体"/>
      <w:snapToGrid w:val="0"/>
      <w:kern w:val="0"/>
      <w:szCs w:val="20"/>
    </w:rPr>
  </w:style>
  <w:style w:type="paragraph" w:customStyle="1" w:styleId="253">
    <w:name w:val="Proposals body"/>
    <w:basedOn w:val="1"/>
    <w:next w:val="1"/>
    <w:qFormat/>
    <w:uiPriority w:val="0"/>
    <w:pPr>
      <w:widowControl/>
    </w:pPr>
    <w:rPr>
      <w:rFonts w:ascii="宋体"/>
      <w:snapToGrid w:val="0"/>
      <w:color w:val="000000"/>
      <w:kern w:val="0"/>
      <w:sz w:val="24"/>
      <w:szCs w:val="20"/>
    </w:rPr>
  </w:style>
  <w:style w:type="paragraph" w:customStyle="1" w:styleId="254">
    <w:name w:val="章正文"/>
    <w:basedOn w:val="1"/>
    <w:qFormat/>
    <w:uiPriority w:val="0"/>
    <w:pPr>
      <w:spacing w:beforeLines="50" w:after="120" w:line="300" w:lineRule="auto"/>
    </w:pPr>
    <w:rPr>
      <w:rFonts w:ascii="Helvetica" w:hAnsi="Helvetica"/>
      <w:kern w:val="0"/>
      <w:sz w:val="24"/>
    </w:rPr>
  </w:style>
  <w:style w:type="paragraph" w:customStyle="1" w:styleId="255">
    <w:name w:val="样式 样式3 + 宋体 五号 Char Char Char"/>
    <w:basedOn w:val="1"/>
    <w:qFormat/>
    <w:uiPriority w:val="0"/>
    <w:pPr>
      <w:keepNext/>
      <w:keepLines/>
      <w:tabs>
        <w:tab w:val="left" w:pos="1050"/>
      </w:tabs>
      <w:ind w:left="1050" w:hanging="450"/>
      <w:outlineLvl w:val="7"/>
    </w:pPr>
    <w:rPr>
      <w:rFonts w:ascii="宋体" w:hAnsi="宋体"/>
      <w:b/>
      <w:bCs/>
    </w:rPr>
  </w:style>
  <w:style w:type="paragraph" w:customStyle="1" w:styleId="256">
    <w:name w:val="样式 标题 2 + 五号"/>
    <w:basedOn w:val="4"/>
    <w:qFormat/>
    <w:uiPriority w:val="0"/>
    <w:pPr>
      <w:keepLines/>
      <w:tabs>
        <w:tab w:val="left" w:pos="720"/>
      </w:tabs>
      <w:adjustRightInd/>
      <w:snapToGrid/>
      <w:spacing w:line="240" w:lineRule="auto"/>
      <w:jc w:val="both"/>
      <w:textAlignment w:val="auto"/>
    </w:pPr>
    <w:rPr>
      <w:rFonts w:ascii="宋体" w:hAnsi="宋体" w:eastAsia="宋体"/>
      <w:kern w:val="2"/>
      <w:szCs w:val="32"/>
    </w:rPr>
  </w:style>
  <w:style w:type="paragraph" w:customStyle="1" w:styleId="257">
    <w:name w:val="样式 标题 1 + 五号"/>
    <w:basedOn w:val="2"/>
    <w:qFormat/>
    <w:uiPriority w:val="0"/>
    <w:pPr>
      <w:tabs>
        <w:tab w:val="left" w:pos="360"/>
      </w:tabs>
      <w:spacing w:line="240" w:lineRule="auto"/>
    </w:pPr>
    <w:rPr>
      <w:sz w:val="32"/>
      <w:szCs w:val="32"/>
    </w:rPr>
  </w:style>
  <w:style w:type="paragraph" w:customStyle="1" w:styleId="258">
    <w:name w:val="文本框内文字"/>
    <w:basedOn w:val="1"/>
    <w:qFormat/>
    <w:uiPriority w:val="0"/>
    <w:pPr>
      <w:spacing w:line="0" w:lineRule="atLeast"/>
    </w:pPr>
    <w:rPr>
      <w:rFonts w:eastAsia="仿宋_GB2312"/>
      <w:sz w:val="22"/>
    </w:rPr>
  </w:style>
  <w:style w:type="paragraph" w:customStyle="1" w:styleId="259">
    <w:name w:val="P1"/>
    <w:basedOn w:val="1"/>
    <w:qFormat/>
    <w:uiPriority w:val="0"/>
    <w:pPr>
      <w:widowControl/>
      <w:spacing w:before="240" w:line="240" w:lineRule="atLeast"/>
    </w:pPr>
    <w:rPr>
      <w:b/>
      <w:kern w:val="0"/>
      <w:szCs w:val="21"/>
      <w:lang w:val="en-AU" w:eastAsia="en-US"/>
    </w:rPr>
  </w:style>
  <w:style w:type="paragraph" w:customStyle="1" w:styleId="260">
    <w:name w:val="最新标题1"/>
    <w:basedOn w:val="229"/>
    <w:next w:val="198"/>
    <w:qFormat/>
    <w:uiPriority w:val="0"/>
    <w:pPr>
      <w:spacing w:after="120"/>
    </w:pPr>
    <w:rPr>
      <w:bCs/>
    </w:rPr>
  </w:style>
  <w:style w:type="paragraph" w:customStyle="1" w:styleId="261">
    <w:name w:val="P2"/>
    <w:basedOn w:val="1"/>
    <w:qFormat/>
    <w:uiPriority w:val="0"/>
    <w:pPr>
      <w:widowControl/>
      <w:spacing w:before="240" w:line="240" w:lineRule="atLeast"/>
      <w:ind w:left="578"/>
    </w:pPr>
    <w:rPr>
      <w:b/>
      <w:kern w:val="0"/>
      <w:szCs w:val="21"/>
      <w:lang w:val="en-AU" w:eastAsia="en-US"/>
    </w:rPr>
  </w:style>
  <w:style w:type="paragraph" w:customStyle="1" w:styleId="262">
    <w:name w:val="Style-正文"/>
    <w:basedOn w:val="1"/>
    <w:qFormat/>
    <w:uiPriority w:val="0"/>
    <w:pPr>
      <w:ind w:firstLine="420"/>
    </w:pPr>
    <w:rPr>
      <w:rFonts w:ascii="宋体" w:hAnsi="宋体"/>
      <w:sz w:val="24"/>
    </w:rPr>
  </w:style>
  <w:style w:type="paragraph" w:customStyle="1" w:styleId="263">
    <w:name w:val="P3"/>
    <w:basedOn w:val="1"/>
    <w:qFormat/>
    <w:uiPriority w:val="0"/>
    <w:pPr>
      <w:widowControl/>
      <w:spacing w:before="240" w:line="240" w:lineRule="atLeast"/>
      <w:ind w:left="1152"/>
    </w:pPr>
    <w:rPr>
      <w:b/>
      <w:kern w:val="0"/>
      <w:szCs w:val="21"/>
      <w:lang w:val="en-AU" w:eastAsia="en-US"/>
    </w:rPr>
  </w:style>
  <w:style w:type="paragraph" w:customStyle="1" w:styleId="264">
    <w:name w:val="Plain Text1"/>
    <w:basedOn w:val="1"/>
    <w:qFormat/>
    <w:uiPriority w:val="0"/>
    <w:pPr>
      <w:autoSpaceDE w:val="0"/>
      <w:autoSpaceDN w:val="0"/>
      <w:adjustRightInd w:val="0"/>
    </w:pPr>
    <w:rPr>
      <w:rFonts w:hint="eastAsia" w:ascii="宋体" w:hAnsi="宋体"/>
      <w:sz w:val="24"/>
      <w:szCs w:val="20"/>
    </w:rPr>
  </w:style>
  <w:style w:type="paragraph" w:customStyle="1" w:styleId="265">
    <w:name w:val="样式　标题4"/>
    <w:basedOn w:val="209"/>
    <w:next w:val="1"/>
    <w:qFormat/>
    <w:uiPriority w:val="0"/>
  </w:style>
  <w:style w:type="paragraph" w:customStyle="1" w:styleId="266">
    <w:name w:val="Blockquote"/>
    <w:basedOn w:val="1"/>
    <w:qFormat/>
    <w:uiPriority w:val="0"/>
    <w:pPr>
      <w:widowControl/>
      <w:spacing w:before="100" w:afterLines="50"/>
      <w:ind w:left="360" w:right="360"/>
    </w:pPr>
    <w:rPr>
      <w:rFonts w:ascii="宋体"/>
      <w:snapToGrid w:val="0"/>
      <w:kern w:val="0"/>
      <w:sz w:val="24"/>
      <w:szCs w:val="20"/>
      <w:lang w:val="en-CA"/>
    </w:rPr>
  </w:style>
  <w:style w:type="paragraph" w:customStyle="1" w:styleId="267">
    <w:name w:val="样式 模板描述"/>
    <w:basedOn w:val="1"/>
    <w:next w:val="191"/>
    <w:qFormat/>
    <w:uiPriority w:val="0"/>
    <w:pPr>
      <w:spacing w:afterLines="50"/>
    </w:pPr>
    <w:rPr>
      <w:rFonts w:ascii="宋体" w:cs="宋体"/>
      <w:i/>
      <w:iCs/>
      <w:snapToGrid w:val="0"/>
      <w:color w:val="0000FF"/>
      <w:kern w:val="0"/>
      <w:szCs w:val="21"/>
    </w:rPr>
  </w:style>
  <w:style w:type="paragraph" w:customStyle="1" w:styleId="268">
    <w:name w:val="Char Char3 Char Char Char Char"/>
    <w:basedOn w:val="1"/>
    <w:qFormat/>
    <w:uiPriority w:val="0"/>
    <w:pPr>
      <w:widowControl/>
      <w:spacing w:after="160"/>
    </w:pPr>
    <w:rPr>
      <w:rFonts w:ascii="Verdana" w:hAnsi="Verdana"/>
      <w:kern w:val="0"/>
      <w:sz w:val="24"/>
      <w:szCs w:val="20"/>
      <w:lang w:eastAsia="en-US"/>
    </w:rPr>
  </w:style>
  <w:style w:type="paragraph" w:customStyle="1" w:styleId="269">
    <w:name w:val="样式2"/>
    <w:basedOn w:val="4"/>
    <w:qFormat/>
    <w:uiPriority w:val="0"/>
    <w:pPr>
      <w:keepLines/>
      <w:tabs>
        <w:tab w:val="left" w:pos="600"/>
        <w:tab w:val="left" w:pos="720"/>
      </w:tabs>
      <w:adjustRightInd/>
      <w:snapToGrid/>
      <w:spacing w:before="260" w:after="260" w:line="416" w:lineRule="auto"/>
      <w:ind w:left="600" w:hanging="600"/>
      <w:jc w:val="both"/>
      <w:textAlignment w:val="auto"/>
    </w:pPr>
    <w:rPr>
      <w:rFonts w:ascii="Arial" w:hAnsi="Arial" w:eastAsia="宋体"/>
      <w:kern w:val="2"/>
      <w:sz w:val="32"/>
      <w:szCs w:val="32"/>
    </w:rPr>
  </w:style>
  <w:style w:type="paragraph" w:customStyle="1" w:styleId="270">
    <w:name w:val="S4-B-L15"/>
    <w:basedOn w:val="1"/>
    <w:qFormat/>
    <w:uiPriority w:val="0"/>
    <w:rPr>
      <w:b/>
      <w:bCs/>
      <w:sz w:val="24"/>
    </w:rPr>
  </w:style>
  <w:style w:type="paragraph" w:customStyle="1" w:styleId="271">
    <w:name w:val="样式 标题 3(A-3)sect1.2.3h3H3level_3PIM 3Level 3 HeadHeading..."/>
    <w:basedOn w:val="5"/>
    <w:qFormat/>
    <w:uiPriority w:val="0"/>
    <w:pPr>
      <w:tabs>
        <w:tab w:val="left" w:pos="709"/>
      </w:tabs>
      <w:spacing w:line="416" w:lineRule="auto"/>
      <w:ind w:firstLine="0" w:firstLineChars="0"/>
    </w:pPr>
    <w:rPr>
      <w:rFonts w:ascii="Arial" w:hAnsi="Arial" w:eastAsia="宋体"/>
      <w:szCs w:val="32"/>
    </w:rPr>
  </w:style>
  <w:style w:type="paragraph" w:customStyle="1" w:styleId="272">
    <w:name w:val="Char Char2"/>
    <w:basedOn w:val="1"/>
    <w:qFormat/>
    <w:uiPriority w:val="0"/>
    <w:rPr>
      <w:rFonts w:ascii="仿宋_GB2312" w:eastAsia="仿宋_GB2312"/>
      <w:b/>
      <w:sz w:val="32"/>
      <w:szCs w:val="32"/>
    </w:rPr>
  </w:style>
  <w:style w:type="paragraph" w:customStyle="1" w:styleId="273">
    <w:name w:val="p0"/>
    <w:basedOn w:val="1"/>
    <w:qFormat/>
    <w:uiPriority w:val="0"/>
    <w:pPr>
      <w:widowControl/>
    </w:pPr>
    <w:rPr>
      <w:kern w:val="0"/>
      <w:szCs w:val="21"/>
    </w:rPr>
  </w:style>
  <w:style w:type="table" w:customStyle="1" w:styleId="274">
    <w:name w:val="网格表 4 - 着色 11"/>
    <w:basedOn w:val="53"/>
    <w:qFormat/>
    <w:uiPriority w:val="49"/>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275">
    <w:name w:val="font21"/>
    <w:qFormat/>
    <w:uiPriority w:val="0"/>
    <w:rPr>
      <w:rFonts w:hint="eastAsia" w:ascii="宋体" w:hAnsi="宋体" w:eastAsia="宋体" w:cs="宋体"/>
      <w:color w:val="000000"/>
      <w:sz w:val="24"/>
      <w:szCs w:val="24"/>
      <w:u w:val="none"/>
    </w:rPr>
  </w:style>
  <w:style w:type="paragraph" w:customStyle="1" w:styleId="276">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77">
    <w:name w:val="List Paragraph1"/>
    <w:basedOn w:val="1"/>
    <w:qFormat/>
    <w:uiPriority w:val="99"/>
    <w:pPr>
      <w:spacing w:line="240" w:lineRule="auto"/>
      <w:ind w:firstLine="420"/>
      <w:jc w:val="both"/>
    </w:pPr>
    <w:rPr>
      <w:rFonts w:ascii="Calibri" w:hAnsi="Calibri" w:eastAsia="宋体" w:cs="宋体"/>
      <w:szCs w:val="21"/>
    </w:rPr>
  </w:style>
  <w:style w:type="character" w:customStyle="1" w:styleId="278">
    <w:name w:val="NormalCharacter"/>
    <w:qFormat/>
    <w:uiPriority w:val="0"/>
  </w:style>
  <w:style w:type="character" w:customStyle="1" w:styleId="279">
    <w:name w:val="标题 Char3"/>
    <w:qFormat/>
    <w:uiPriority w:val="0"/>
    <w:rPr>
      <w:rFonts w:ascii="Cambria" w:hAnsi="Cambria" w:eastAsia="宋体"/>
      <w:b/>
      <w:bCs/>
      <w:kern w:val="2"/>
      <w:sz w:val="32"/>
      <w:szCs w:val="32"/>
      <w:lang w:bidi="ar-SA"/>
    </w:rPr>
  </w:style>
  <w:style w:type="character" w:customStyle="1" w:styleId="280">
    <w:name w:val="正文缩进 Char2"/>
    <w:qFormat/>
    <w:uiPriority w:val="0"/>
  </w:style>
  <w:style w:type="paragraph" w:customStyle="1" w:styleId="281">
    <w:name w:val="样式 加粗 段前: 7.8 磅 段后: 7.8 磅 行距: 固定值 20 磅"/>
    <w:basedOn w:val="1"/>
    <w:qFormat/>
    <w:uiPriority w:val="0"/>
    <w:pPr>
      <w:spacing w:before="60" w:after="60" w:line="360" w:lineRule="exact"/>
      <w:ind w:firstLine="0" w:firstLineChars="0"/>
      <w:jc w:val="both"/>
    </w:pPr>
    <w:rPr>
      <w:rFonts w:eastAsia="宋体" w:cs="宋体"/>
      <w:b/>
      <w:bCs/>
      <w:spacing w:val="-2"/>
      <w:sz w:val="24"/>
      <w:szCs w:val="20"/>
    </w:rPr>
  </w:style>
  <w:style w:type="character" w:customStyle="1" w:styleId="282">
    <w:name w:val="未处理的提及1"/>
    <w:basedOn w:val="57"/>
    <w:semiHidden/>
    <w:unhideWhenUsed/>
    <w:qFormat/>
    <w:uiPriority w:val="99"/>
    <w:rPr>
      <w:color w:val="605E5C"/>
      <w:shd w:val="clear" w:color="auto" w:fill="E1DFDD"/>
    </w:rPr>
  </w:style>
  <w:style w:type="character" w:customStyle="1" w:styleId="283">
    <w:name w:val="纯文本 字符2"/>
    <w:qFormat/>
    <w:uiPriority w:val="0"/>
    <w:rPr>
      <w:rFonts w:ascii="宋体" w:hAnsi="Courier New" w:eastAsia="宋体" w:cs="Times New Roman"/>
      <w:kern w:val="2"/>
      <w:sz w:val="24"/>
      <w:szCs w:val="24"/>
      <w:lang w:val="en-US" w:eastAsia="zh-CN" w:bidi="ar-SA"/>
    </w:rPr>
  </w:style>
  <w:style w:type="character" w:customStyle="1" w:styleId="284">
    <w:name w:val="List Paragraph Char"/>
    <w:link w:val="118"/>
    <w:qFormat/>
    <w:uiPriority w:val="0"/>
    <w:rPr>
      <w:rFonts w:ascii="Calibri" w:hAnsi="Calibri" w:eastAsia="微软雅黑"/>
      <w:kern w:val="2"/>
      <w:sz w:val="21"/>
    </w:rPr>
  </w:style>
  <w:style w:type="character" w:customStyle="1" w:styleId="285">
    <w:name w:val="正文文本缩进 字符1"/>
    <w:qFormat/>
    <w:uiPriority w:val="0"/>
    <w:rPr>
      <w:rFonts w:ascii="宋体" w:hAnsi="Courier New"/>
      <w:spacing w:val="-4"/>
      <w:kern w:val="2"/>
      <w:sz w:val="18"/>
    </w:rPr>
  </w:style>
  <w:style w:type="paragraph" w:customStyle="1" w:styleId="286">
    <w:name w:val="清單段落"/>
    <w:basedOn w:val="1"/>
    <w:qFormat/>
    <w:uiPriority w:val="0"/>
    <w:pPr>
      <w:spacing w:line="240" w:lineRule="auto"/>
      <w:ind w:left="480" w:leftChars="200" w:firstLine="0" w:firstLineChars="0"/>
      <w:jc w:val="both"/>
    </w:pPr>
    <w:rPr>
      <w:rFonts w:eastAsia="宋体"/>
    </w:rPr>
  </w:style>
  <w:style w:type="character" w:customStyle="1" w:styleId="287">
    <w:name w:val="未处理的提及2"/>
    <w:basedOn w:val="57"/>
    <w:semiHidden/>
    <w:unhideWhenUsed/>
    <w:qFormat/>
    <w:uiPriority w:val="99"/>
    <w:rPr>
      <w:color w:val="605E5C"/>
      <w:shd w:val="clear" w:color="auto" w:fill="E1DFDD"/>
    </w:rPr>
  </w:style>
  <w:style w:type="character" w:customStyle="1" w:styleId="288">
    <w:name w:val="正文文本首行缩进 2 字符"/>
    <w:basedOn w:val="76"/>
    <w:link w:val="52"/>
    <w:semiHidden/>
    <w:qFormat/>
    <w:uiPriority w:val="0"/>
    <w:rPr>
      <w:rFonts w:ascii="宋体" w:hAnsi="Courier New" w:eastAsia="微软雅黑"/>
      <w:spacing w:val="-4"/>
      <w:kern w:val="2"/>
      <w:sz w:val="21"/>
      <w:szCs w:val="24"/>
    </w:rPr>
  </w:style>
  <w:style w:type="character" w:customStyle="1" w:styleId="289">
    <w:name w:val="标书正文 Char"/>
    <w:qFormat/>
    <w:uiPriority w:val="0"/>
    <w:rPr>
      <w:rFonts w:ascii="宋体" w:hAnsi="宋体" w:eastAsia="宋体" w:cs="Times New Roman"/>
      <w:kern w:val="0"/>
      <w:sz w:val="24"/>
      <w:szCs w:val="20"/>
    </w:rPr>
  </w:style>
  <w:style w:type="character" w:customStyle="1" w:styleId="290">
    <w:name w:val="未处理的提及3"/>
    <w:basedOn w:val="57"/>
    <w:semiHidden/>
    <w:unhideWhenUsed/>
    <w:qFormat/>
    <w:uiPriority w:val="99"/>
    <w:rPr>
      <w:color w:val="605E5C"/>
      <w:shd w:val="clear" w:color="auto" w:fill="E1DFDD"/>
    </w:rPr>
  </w:style>
  <w:style w:type="paragraph" w:customStyle="1" w:styleId="291">
    <w:name w:val="正文2"/>
    <w:basedOn w:val="1"/>
    <w:qFormat/>
    <w:uiPriority w:val="0"/>
    <w:pPr>
      <w:spacing w:before="156"/>
      <w:ind w:firstLine="510"/>
      <w:jc w:val="both"/>
    </w:pPr>
    <w:rPr>
      <w:rFonts w:eastAsia="宋体" w:cs="宋体"/>
      <w:sz w:val="24"/>
      <w:szCs w:val="20"/>
    </w:rPr>
  </w:style>
  <w:style w:type="paragraph" w:customStyle="1" w:styleId="292">
    <w:name w:val="纯文本3"/>
    <w:qFormat/>
    <w:uiPriority w:val="0"/>
    <w:pPr>
      <w:widowControl w:val="0"/>
      <w:adjustRightInd w:val="0"/>
      <w:jc w:val="both"/>
      <w:textAlignment w:val="baseline"/>
    </w:pPr>
    <w:rPr>
      <w:rFonts w:ascii="宋体" w:hAnsi="Courier New" w:eastAsia="楷体_GB2312" w:cs="Times New Roman"/>
      <w:kern w:val="2"/>
      <w:sz w:val="26"/>
      <w:lang w:val="en-US" w:eastAsia="zh-CN" w:bidi="ar-SA"/>
    </w:rPr>
  </w:style>
  <w:style w:type="paragraph" w:customStyle="1" w:styleId="293">
    <w:name w:val="部分1"/>
    <w:basedOn w:val="1"/>
    <w:qFormat/>
    <w:uiPriority w:val="0"/>
    <w:pPr>
      <w:keepNext/>
      <w:pageBreakBefore/>
      <w:tabs>
        <w:tab w:val="left" w:pos="720"/>
      </w:tabs>
      <w:ind w:firstLine="0" w:firstLineChars="0"/>
      <w:jc w:val="center"/>
      <w:outlineLvl w:val="0"/>
    </w:pPr>
    <w:rPr>
      <w:rFonts w:eastAsia="黑体" w:cs="宋体"/>
      <w:b/>
      <w:kern w:val="44"/>
      <w:sz w:val="36"/>
      <w:szCs w:val="20"/>
    </w:rPr>
  </w:style>
  <w:style w:type="paragraph" w:customStyle="1" w:styleId="294">
    <w:name w:val="TOC 标题2"/>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95">
    <w:name w:val="纯文本 字符3"/>
    <w:qFormat/>
    <w:locked/>
    <w:uiPriority w:val="0"/>
    <w:rPr>
      <w:rFonts w:ascii="宋体" w:hAnsi="Courier New"/>
    </w:rPr>
  </w:style>
  <w:style w:type="paragraph" w:customStyle="1" w:styleId="296">
    <w:name w:val="首行缩进"/>
    <w:basedOn w:val="1"/>
    <w:qFormat/>
    <w:uiPriority w:val="0"/>
    <w:rPr>
      <w:rFonts w:ascii="宋体" w:hAnsi="宋体" w:eastAsia="宋体"/>
      <w:sz w:val="24"/>
      <w:szCs w:val="20"/>
    </w:rPr>
  </w:style>
  <w:style w:type="character" w:customStyle="1" w:styleId="297">
    <w:name w:val="未处理的提及4"/>
    <w:basedOn w:val="57"/>
    <w:semiHidden/>
    <w:unhideWhenUsed/>
    <w:qFormat/>
    <w:uiPriority w:val="99"/>
    <w:rPr>
      <w:color w:val="605E5C"/>
      <w:shd w:val="clear" w:color="auto" w:fill="E1DFDD"/>
    </w:rPr>
  </w:style>
  <w:style w:type="paragraph" w:customStyle="1" w:styleId="298">
    <w:name w:val="paragraph"/>
    <w:basedOn w:val="1"/>
    <w:qFormat/>
    <w:uiPriority w:val="0"/>
    <w:pPr>
      <w:widowControl/>
      <w:spacing w:before="100" w:beforeAutospacing="1" w:after="100" w:afterAutospacing="1" w:line="240" w:lineRule="auto"/>
      <w:ind w:firstLine="0" w:firstLineChars="0"/>
    </w:pPr>
    <w:rPr>
      <w:rFonts w:ascii="宋体" w:hAnsi="宋体" w:eastAsia="宋体"/>
      <w:kern w:val="0"/>
      <w:sz w:val="24"/>
    </w:rPr>
  </w:style>
  <w:style w:type="character" w:customStyle="1" w:styleId="299">
    <w:name w:val="未处理的提及5"/>
    <w:basedOn w:val="57"/>
    <w:semiHidden/>
    <w:unhideWhenUsed/>
    <w:qFormat/>
    <w:uiPriority w:val="99"/>
    <w:rPr>
      <w:color w:val="605E5C"/>
      <w:shd w:val="clear" w:color="auto" w:fill="E1DFDD"/>
    </w:rPr>
  </w:style>
  <w:style w:type="character" w:customStyle="1" w:styleId="300">
    <w:name w:val="font51"/>
    <w:basedOn w:val="57"/>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jpe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5"/>
    <customShpInfo spid="_x0000_s1029"/>
    <customShpInfo spid="_x0000_s1030"/>
    <customShpInfo spid="_x0000_s1028"/>
    <customShpInfo spid="_x0000_s1035"/>
    <customShpInfo spid="_x0000_s1034"/>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MicroWin10.com</Company>
  <Pages>69</Pages>
  <Words>17213</Words>
  <Characters>18288</Characters>
  <Lines>273</Lines>
  <Paragraphs>76</Paragraphs>
  <TotalTime>0</TotalTime>
  <ScaleCrop>false</ScaleCrop>
  <LinksUpToDate>false</LinksUpToDate>
  <CharactersWithSpaces>18835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2024-08-20T06:37:00Z</dcterms:created>
  <dc:creator>微软用户</dc:creator>
  <cp:lastModifiedBy>章大莉</cp:lastModifiedBy>
  <cp:lastPrinted>2025-02-23T12:50:00Z</cp:lastPrinted>
  <dcterms:modified xsi:type="dcterms:W3CDTF">2025-03-13T02:25:23Z</dcterms:modified>
  <dc:title>1</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63D140D64B9A45B49D60D39E87B38B53_13</vt:lpwstr>
  </property>
  <property fmtid="{D5CDD505-2E9C-101B-9397-08002B2CF9AE}" pid="4" name="KSOTemplateDocerSaveRecord">
    <vt:lpwstr>eyJoZGlkIjoiMTJlMTYyNTAxYWM3MWI0NzliODIyODNmMjdmN2NhNGEiLCJ1c2VySWQiOiIxMjkzODA4MDU5In0=</vt:lpwstr>
  </property>
</Properties>
</file>