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081DCC">
      <w:pPr>
        <w:keepNext w:val="0"/>
        <w:keepLines w:val="0"/>
        <w:pageBreakBefore w:val="0"/>
        <w:widowControl w:val="0"/>
        <w:kinsoku/>
        <w:topLinePunct w:val="0"/>
        <w:bidi w:val="0"/>
        <w:ind w:left="599" w:leftChars="-202" w:right="-521" w:rightChars="-248" w:hanging="1023" w:hangingChars="142"/>
        <w:jc w:val="center"/>
        <w:outlineLvl w:val="0"/>
        <w:rPr>
          <w:rFonts w:hint="eastAsia" w:ascii="微软雅黑" w:hAnsi="微软雅黑" w:cs="微软雅黑"/>
          <w:b/>
          <w:bCs/>
          <w:sz w:val="72"/>
          <w:szCs w:val="72"/>
          <w:highlight w:val="none"/>
        </w:rPr>
      </w:pPr>
      <w:bookmarkStart w:id="0" w:name="_Toc12262"/>
      <w:bookmarkStart w:id="1" w:name="_Toc11060"/>
      <w:bookmarkStart w:id="2" w:name="_Toc24825"/>
      <w:r>
        <w:rPr>
          <w:rFonts w:hint="eastAsia" w:ascii="微软雅黑" w:hAnsi="微软雅黑" w:cs="微软雅黑"/>
          <w:b/>
          <w:bCs/>
          <w:sz w:val="72"/>
          <w:szCs w:val="72"/>
          <w:highlight w:val="none"/>
        </w:rPr>
        <w:t>政府采购电子交易项目</w:t>
      </w:r>
      <w:bookmarkEnd w:id="0"/>
      <w:bookmarkEnd w:id="1"/>
      <w:bookmarkEnd w:id="2"/>
    </w:p>
    <w:p w14:paraId="156BEB83">
      <w:pPr>
        <w:pStyle w:val="276"/>
        <w:keepNext w:val="0"/>
        <w:keepLines w:val="0"/>
        <w:pageBreakBefore w:val="0"/>
        <w:widowControl w:val="0"/>
        <w:kinsoku/>
        <w:topLinePunct w:val="0"/>
        <w:bidi w:val="0"/>
        <w:jc w:val="center"/>
        <w:rPr>
          <w:rFonts w:hint="eastAsia" w:ascii="方正粗黑宋简体" w:hAnsi="方正粗黑宋简体" w:eastAsia="方正粗黑宋简体"/>
          <w:sz w:val="72"/>
          <w:szCs w:val="72"/>
          <w:highlight w:val="none"/>
        </w:rPr>
      </w:pPr>
      <w:r>
        <w:rPr>
          <w:rFonts w:hint="eastAsia" w:ascii="方正粗黑宋简体" w:hAnsi="方正粗黑宋简体" w:eastAsia="方正粗黑宋简体"/>
          <w:sz w:val="72"/>
          <w:szCs w:val="72"/>
          <w:highlight w:val="none"/>
        </w:rPr>
        <w:t>公开招标采购文件</w:t>
      </w:r>
    </w:p>
    <w:p w14:paraId="6836B03E">
      <w:pPr>
        <w:pStyle w:val="276"/>
        <w:keepNext w:val="0"/>
        <w:keepLines w:val="0"/>
        <w:pageBreakBefore w:val="0"/>
        <w:widowControl w:val="0"/>
        <w:kinsoku/>
        <w:topLinePunct w:val="0"/>
        <w:bidi w:val="0"/>
        <w:jc w:val="center"/>
        <w:rPr>
          <w:rFonts w:hint="eastAsia" w:ascii="方正粗黑宋简体" w:hAnsi="方正粗黑宋简体" w:eastAsia="方正粗黑宋简体"/>
          <w:sz w:val="52"/>
          <w:szCs w:val="52"/>
          <w:highlight w:val="none"/>
        </w:rPr>
      </w:pPr>
    </w:p>
    <w:p w14:paraId="15142872">
      <w:pPr>
        <w:keepNext w:val="0"/>
        <w:keepLines w:val="0"/>
        <w:pageBreakBefore w:val="0"/>
        <w:widowControl w:val="0"/>
        <w:kinsoku/>
        <w:topLinePunct w:val="0"/>
        <w:bidi w:val="0"/>
        <w:ind w:left="120" w:leftChars="-337" w:right="-804" w:rightChars="-383" w:hanging="828" w:hangingChars="230"/>
        <w:jc w:val="center"/>
        <w:rPr>
          <w:rFonts w:hint="eastAsia" w:ascii="微软雅黑" w:hAnsi="微软雅黑"/>
          <w:b/>
          <w:bCs/>
          <w:sz w:val="36"/>
          <w:szCs w:val="36"/>
          <w:highlight w:val="none"/>
        </w:rPr>
      </w:pPr>
      <w:r>
        <w:rPr>
          <w:rFonts w:ascii="微软雅黑" w:hAnsi="微软雅黑"/>
          <w:b/>
          <w:bCs/>
          <w:sz w:val="36"/>
          <w:szCs w:val="36"/>
          <w:highlight w:val="none"/>
        </w:rPr>
        <w:drawing>
          <wp:inline distT="0" distB="0" distL="0" distR="0">
            <wp:extent cx="1713865" cy="1630045"/>
            <wp:effectExtent l="0" t="0" r="635" b="8255"/>
            <wp:docPr id="10" name="图片 1" descr="C:\Users\ADMINI~1\AppData\Local\Temp\163945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C:\Users\ADMINI~1\AppData\Local\Temp\1639451168.jpg"/>
                    <pic:cNvPicPr>
                      <a:picLocks noChangeAspect="1" noChangeArrowheads="1"/>
                    </pic:cNvPicPr>
                  </pic:nvPicPr>
                  <pic:blipFill>
                    <a:blip r:embed="rId31" cstate="print"/>
                    <a:srcRect/>
                    <a:stretch>
                      <a:fillRect/>
                    </a:stretch>
                  </pic:blipFill>
                  <pic:spPr>
                    <a:xfrm>
                      <a:off x="0" y="0"/>
                      <a:ext cx="1713865" cy="1630045"/>
                    </a:xfrm>
                    <a:prstGeom prst="rect">
                      <a:avLst/>
                    </a:prstGeom>
                    <a:noFill/>
                    <a:ln w="9525">
                      <a:noFill/>
                      <a:miter lim="800000"/>
                      <a:headEnd/>
                      <a:tailEnd/>
                    </a:ln>
                  </pic:spPr>
                </pic:pic>
              </a:graphicData>
            </a:graphic>
          </wp:inline>
        </w:drawing>
      </w:r>
    </w:p>
    <w:p w14:paraId="416062CC">
      <w:pPr>
        <w:pStyle w:val="29"/>
        <w:keepNext w:val="0"/>
        <w:keepLines w:val="0"/>
        <w:pageBreakBefore w:val="0"/>
        <w:widowControl w:val="0"/>
        <w:pBdr>
          <w:bottom w:val="thinThickThinMediumGap" w:color="auto" w:sz="18" w:space="1"/>
        </w:pBdr>
        <w:kinsoku/>
        <w:topLinePunct w:val="0"/>
        <w:bidi w:val="0"/>
        <w:ind w:firstLine="532"/>
        <w:jc w:val="distribute"/>
        <w:rPr>
          <w:rFonts w:hint="eastAsia" w:ascii="微软雅黑" w:hAnsi="微软雅黑"/>
          <w:b/>
          <w:bCs/>
          <w:w w:val="95"/>
          <w:sz w:val="28"/>
          <w:szCs w:val="28"/>
          <w:highlight w:val="none"/>
        </w:rPr>
      </w:pPr>
    </w:p>
    <w:p w14:paraId="29BB0D98">
      <w:pPr>
        <w:pStyle w:val="29"/>
        <w:keepNext w:val="0"/>
        <w:keepLines w:val="0"/>
        <w:pageBreakBefore w:val="0"/>
        <w:widowControl w:val="0"/>
        <w:pBdr>
          <w:bottom w:val="thinThickThinMediumGap" w:color="auto" w:sz="18" w:space="1"/>
        </w:pBdr>
        <w:kinsoku/>
        <w:topLinePunct w:val="0"/>
        <w:bidi w:val="0"/>
        <w:ind w:firstLine="0" w:firstLineChars="0"/>
        <w:jc w:val="distribute"/>
        <w:outlineLvl w:val="0"/>
        <w:rPr>
          <w:rFonts w:hint="eastAsia" w:ascii="微软雅黑" w:hAnsi="微软雅黑"/>
          <w:b/>
          <w:bCs/>
          <w:w w:val="95"/>
          <w:sz w:val="28"/>
          <w:szCs w:val="28"/>
          <w:highlight w:val="none"/>
        </w:rPr>
      </w:pPr>
      <w:bookmarkStart w:id="3" w:name="_Toc31634"/>
      <w:bookmarkStart w:id="4" w:name="_Toc18138"/>
      <w:bookmarkStart w:id="5" w:name="_Toc32224"/>
      <w:r>
        <w:rPr>
          <w:rFonts w:hint="eastAsia" w:ascii="微软雅黑" w:hAnsi="微软雅黑"/>
          <w:b/>
          <w:bCs/>
          <w:w w:val="95"/>
          <w:sz w:val="28"/>
          <w:szCs w:val="28"/>
          <w:highlight w:val="none"/>
        </w:rPr>
        <w:t>嘉兴市千秋工程咨询有限公司</w:t>
      </w:r>
      <w:bookmarkEnd w:id="3"/>
      <w:bookmarkEnd w:id="4"/>
      <w:bookmarkEnd w:id="5"/>
    </w:p>
    <w:p w14:paraId="08053FC3">
      <w:pPr>
        <w:pStyle w:val="29"/>
        <w:keepNext w:val="0"/>
        <w:keepLines w:val="0"/>
        <w:pageBreakBefore w:val="0"/>
        <w:widowControl w:val="0"/>
        <w:pBdr>
          <w:bottom w:val="thinThickThinMediumGap" w:color="auto" w:sz="18" w:space="1"/>
        </w:pBdr>
        <w:kinsoku/>
        <w:topLinePunct w:val="0"/>
        <w:bidi w:val="0"/>
        <w:ind w:firstLine="0" w:firstLineChars="0"/>
        <w:jc w:val="distribute"/>
        <w:rPr>
          <w:rFonts w:hint="eastAsia" w:ascii="微软雅黑" w:hAnsi="微软雅黑"/>
          <w:b/>
          <w:bCs/>
          <w:w w:val="95"/>
          <w:sz w:val="28"/>
          <w:szCs w:val="28"/>
          <w:highlight w:val="none"/>
        </w:rPr>
      </w:pPr>
      <w:r>
        <w:rPr>
          <w:rFonts w:hint="eastAsia" w:ascii="微软雅黑" w:hAnsi="微软雅黑"/>
          <w:b/>
          <w:bCs/>
          <w:w w:val="95"/>
          <w:sz w:val="28"/>
          <w:szCs w:val="28"/>
          <w:highlight w:val="none"/>
        </w:rPr>
        <w:t>Jiaxing Qianqiu Engineering Consulting Co., Ltd</w:t>
      </w:r>
    </w:p>
    <w:p w14:paraId="4C6BD084">
      <w:pPr>
        <w:pStyle w:val="29"/>
        <w:keepNext w:val="0"/>
        <w:keepLines w:val="0"/>
        <w:pageBreakBefore w:val="0"/>
        <w:widowControl w:val="0"/>
        <w:kinsoku/>
        <w:topLinePunct w:val="0"/>
        <w:bidi w:val="0"/>
        <w:ind w:firstLine="0" w:firstLineChars="0"/>
        <w:rPr>
          <w:rFonts w:hint="eastAsia" w:ascii="微软雅黑" w:hAnsi="微软雅黑"/>
          <w:bCs/>
          <w:w w:val="95"/>
          <w:sz w:val="28"/>
          <w:szCs w:val="28"/>
          <w:highlight w:val="none"/>
        </w:rPr>
      </w:pPr>
      <w:r>
        <w:rPr>
          <w:rFonts w:hint="eastAsia" w:ascii="微软雅黑" w:hAnsi="微软雅黑"/>
          <w:bCs/>
          <w:w w:val="95"/>
          <w:sz w:val="28"/>
          <w:szCs w:val="28"/>
          <w:highlight w:val="none"/>
        </w:rPr>
        <w:t>项目名称：嘉兴市生态文明建设示范区复核评估项目</w:t>
      </w:r>
    </w:p>
    <w:p w14:paraId="5F2B2607">
      <w:pPr>
        <w:pStyle w:val="29"/>
        <w:keepNext w:val="0"/>
        <w:keepLines w:val="0"/>
        <w:pageBreakBefore w:val="0"/>
        <w:widowControl w:val="0"/>
        <w:kinsoku/>
        <w:topLinePunct w:val="0"/>
        <w:bidi w:val="0"/>
        <w:ind w:firstLine="0" w:firstLineChars="0"/>
        <w:rPr>
          <w:rFonts w:hint="eastAsia" w:ascii="微软雅黑" w:hAnsi="微软雅黑" w:eastAsia="微软雅黑"/>
          <w:bCs/>
          <w:w w:val="95"/>
          <w:sz w:val="28"/>
          <w:szCs w:val="28"/>
          <w:highlight w:val="none"/>
          <w:lang w:eastAsia="zh-CN"/>
        </w:rPr>
      </w:pPr>
      <w:r>
        <w:rPr>
          <w:rFonts w:hint="eastAsia" w:ascii="微软雅黑" w:hAnsi="微软雅黑"/>
          <w:bCs/>
          <w:w w:val="95"/>
          <w:sz w:val="28"/>
          <w:szCs w:val="28"/>
          <w:highlight w:val="none"/>
        </w:rPr>
        <w:t>招标编号：</w:t>
      </w:r>
      <w:r>
        <w:rPr>
          <w:rFonts w:hint="eastAsia" w:ascii="微软雅黑" w:hAnsi="微软雅黑"/>
          <w:bCs/>
          <w:w w:val="95"/>
          <w:sz w:val="28"/>
          <w:szCs w:val="28"/>
          <w:highlight w:val="none"/>
          <w:lang w:eastAsia="zh-CN"/>
        </w:rPr>
        <w:t>千秋-JXQQGK（2024）第52号</w:t>
      </w:r>
    </w:p>
    <w:p w14:paraId="155EBEBA">
      <w:pPr>
        <w:pStyle w:val="29"/>
        <w:keepNext w:val="0"/>
        <w:keepLines w:val="0"/>
        <w:pageBreakBefore w:val="0"/>
        <w:widowControl w:val="0"/>
        <w:kinsoku/>
        <w:topLinePunct w:val="0"/>
        <w:bidi w:val="0"/>
        <w:ind w:firstLine="0" w:firstLineChars="0"/>
        <w:rPr>
          <w:rFonts w:hint="eastAsia" w:ascii="微软雅黑" w:hAnsi="微软雅黑"/>
          <w:bCs/>
          <w:w w:val="95"/>
          <w:sz w:val="28"/>
          <w:szCs w:val="28"/>
          <w:highlight w:val="none"/>
        </w:rPr>
      </w:pPr>
      <w:r>
        <w:rPr>
          <w:rFonts w:hint="eastAsia" w:ascii="微软雅黑" w:hAnsi="微软雅黑"/>
          <w:bCs/>
          <w:w w:val="95"/>
          <w:sz w:val="28"/>
          <w:szCs w:val="28"/>
          <w:highlight w:val="none"/>
        </w:rPr>
        <w:t>采 购 人：嘉兴市生态环境局</w:t>
      </w:r>
    </w:p>
    <w:p w14:paraId="6EC7936D">
      <w:pPr>
        <w:pStyle w:val="29"/>
        <w:keepNext w:val="0"/>
        <w:keepLines w:val="0"/>
        <w:pageBreakBefore w:val="0"/>
        <w:widowControl w:val="0"/>
        <w:kinsoku/>
        <w:topLinePunct w:val="0"/>
        <w:bidi w:val="0"/>
        <w:ind w:firstLine="0" w:firstLineChars="0"/>
        <w:rPr>
          <w:rFonts w:hint="eastAsia" w:ascii="微软雅黑" w:hAnsi="微软雅黑"/>
          <w:bCs/>
          <w:w w:val="95"/>
          <w:sz w:val="28"/>
          <w:szCs w:val="28"/>
          <w:highlight w:val="none"/>
        </w:rPr>
      </w:pPr>
      <w:r>
        <w:rPr>
          <w:rFonts w:hint="eastAsia" w:ascii="微软雅黑" w:hAnsi="微软雅黑"/>
          <w:bCs/>
          <w:w w:val="95"/>
          <w:sz w:val="28"/>
          <w:szCs w:val="28"/>
          <w:highlight w:val="none"/>
        </w:rPr>
        <w:t>代理机构：嘉兴市千秋工程咨询有限公司</w:t>
      </w:r>
    </w:p>
    <w:p w14:paraId="796F9CBA">
      <w:pPr>
        <w:pStyle w:val="29"/>
        <w:keepNext w:val="0"/>
        <w:keepLines w:val="0"/>
        <w:pageBreakBefore w:val="0"/>
        <w:widowControl w:val="0"/>
        <w:kinsoku/>
        <w:topLinePunct w:val="0"/>
        <w:bidi w:val="0"/>
        <w:ind w:firstLine="0" w:firstLineChars="0"/>
        <w:rPr>
          <w:rFonts w:hint="eastAsia" w:ascii="微软雅黑" w:hAnsi="微软雅黑"/>
          <w:b/>
          <w:sz w:val="28"/>
          <w:szCs w:val="28"/>
          <w:highlight w:val="none"/>
        </w:rPr>
      </w:pPr>
      <w:bookmarkStart w:id="6" w:name="_Toc50012812"/>
      <w:r>
        <w:rPr>
          <w:rFonts w:hint="eastAsia" w:ascii="微软雅黑" w:hAnsi="微软雅黑"/>
          <w:bCs/>
          <w:w w:val="95"/>
          <w:sz w:val="28"/>
          <w:szCs w:val="28"/>
          <w:highlight w:val="none"/>
        </w:rPr>
        <w:t>日    期：2024年</w:t>
      </w:r>
      <w:r>
        <w:rPr>
          <w:rFonts w:hint="eastAsia" w:ascii="微软雅黑" w:hAnsi="微软雅黑"/>
          <w:bCs/>
          <w:w w:val="95"/>
          <w:sz w:val="28"/>
          <w:szCs w:val="28"/>
          <w:highlight w:val="none"/>
          <w:lang w:val="en-US" w:eastAsia="zh-CN"/>
        </w:rPr>
        <w:t>08</w:t>
      </w:r>
      <w:r>
        <w:rPr>
          <w:rFonts w:hint="eastAsia" w:ascii="微软雅黑" w:hAnsi="微软雅黑"/>
          <w:bCs/>
          <w:w w:val="95"/>
          <w:sz w:val="28"/>
          <w:szCs w:val="28"/>
          <w:highlight w:val="none"/>
        </w:rPr>
        <w:t>月</w:t>
      </w:r>
      <w:r>
        <w:rPr>
          <w:rFonts w:hint="eastAsia" w:ascii="微软雅黑" w:hAnsi="微软雅黑"/>
          <w:bCs/>
          <w:w w:val="95"/>
          <w:sz w:val="28"/>
          <w:szCs w:val="28"/>
          <w:highlight w:val="none"/>
          <w:lang w:val="en-US" w:eastAsia="zh-CN"/>
        </w:rPr>
        <w:t>13</w:t>
      </w:r>
      <w:r>
        <w:rPr>
          <w:rFonts w:hint="eastAsia" w:ascii="微软雅黑" w:hAnsi="微软雅黑"/>
          <w:bCs/>
          <w:w w:val="95"/>
          <w:sz w:val="28"/>
          <w:szCs w:val="28"/>
          <w:highlight w:val="none"/>
        </w:rPr>
        <w:t>日</w:t>
      </w:r>
      <w:bookmarkEnd w:id="6"/>
    </w:p>
    <w:p w14:paraId="109C1EFB">
      <w:pPr>
        <w:pStyle w:val="128"/>
        <w:keepNext w:val="0"/>
        <w:keepLines w:val="0"/>
        <w:pageBreakBefore w:val="0"/>
        <w:widowControl w:val="0"/>
        <w:kinsoku/>
        <w:topLinePunct w:val="0"/>
        <w:bidi w:val="0"/>
        <w:spacing w:before="0" w:line="360" w:lineRule="auto"/>
        <w:rPr>
          <w:rFonts w:hint="eastAsia" w:ascii="微软雅黑" w:hAnsi="微软雅黑"/>
          <w:color w:val="auto"/>
          <w:highlight w:val="none"/>
          <w:lang w:val="zh-CN"/>
        </w:rPr>
        <w:sectPr>
          <w:headerReference r:id="rId7" w:type="first"/>
          <w:footerReference r:id="rId10" w:type="first"/>
          <w:headerReference r:id="rId5" w:type="default"/>
          <w:footerReference r:id="rId8" w:type="default"/>
          <w:headerReference r:id="rId6" w:type="even"/>
          <w:footerReference r:id="rId9" w:type="even"/>
          <w:pgSz w:w="11906" w:h="16838"/>
          <w:pgMar w:top="1474" w:right="1797" w:bottom="1247" w:left="1797" w:header="851" w:footer="851" w:gutter="0"/>
          <w:cols w:space="720" w:num="1"/>
          <w:docGrid w:linePitch="312" w:charSpace="0"/>
        </w:sectPr>
      </w:pPr>
    </w:p>
    <w:p w14:paraId="2D2FF993">
      <w:pPr>
        <w:pStyle w:val="297"/>
        <w:keepNext w:val="0"/>
        <w:keepLines w:val="0"/>
        <w:pageBreakBefore w:val="0"/>
        <w:widowControl w:val="0"/>
        <w:kinsoku/>
        <w:topLinePunct w:val="0"/>
        <w:bidi w:val="0"/>
        <w:rPr>
          <w:rFonts w:hint="eastAsia"/>
          <w:color w:val="auto"/>
          <w:sz w:val="40"/>
          <w:szCs w:val="40"/>
          <w:highlight w:val="none"/>
        </w:rPr>
      </w:pPr>
    </w:p>
    <w:sdt>
      <w:sdtPr>
        <w:rPr>
          <w:rFonts w:ascii="宋体" w:hAnsi="宋体" w:eastAsia="宋体"/>
          <w:sz w:val="40"/>
          <w:szCs w:val="40"/>
          <w:highlight w:val="none"/>
        </w:rPr>
        <w:id w:val="147478461"/>
        <w15:color w:val="DBDBDB"/>
        <w:docPartObj>
          <w:docPartGallery w:val="Table of Contents"/>
          <w:docPartUnique/>
        </w:docPartObj>
      </w:sdtPr>
      <w:sdtEndPr>
        <w:rPr>
          <w:rFonts w:ascii="宋体" w:hAnsi="宋体" w:eastAsia="宋体"/>
          <w:b/>
          <w:sz w:val="40"/>
          <w:szCs w:val="40"/>
          <w:highlight w:val="none"/>
        </w:rPr>
      </w:sdtEndPr>
      <w:sdtContent>
        <w:p w14:paraId="24864695">
          <w:pPr>
            <w:keepNext w:val="0"/>
            <w:keepLines w:val="0"/>
            <w:pageBreakBefore w:val="0"/>
            <w:widowControl w:val="0"/>
            <w:kinsoku/>
            <w:topLinePunct w:val="0"/>
            <w:bidi w:val="0"/>
            <w:spacing w:line="240" w:lineRule="auto"/>
            <w:ind w:firstLine="0" w:firstLineChars="0"/>
            <w:jc w:val="center"/>
            <w:rPr>
              <w:sz w:val="40"/>
              <w:szCs w:val="40"/>
              <w:highlight w:val="none"/>
            </w:rPr>
          </w:pPr>
          <w:r>
            <w:rPr>
              <w:rFonts w:ascii="宋体" w:hAnsi="宋体" w:eastAsia="宋体"/>
              <w:sz w:val="40"/>
              <w:szCs w:val="40"/>
              <w:highlight w:val="none"/>
            </w:rPr>
            <w:t>目录</w:t>
          </w:r>
        </w:p>
        <w:p w14:paraId="4E4E9539">
          <w:pPr>
            <w:pStyle w:val="134"/>
            <w:keepNext w:val="0"/>
            <w:keepLines w:val="0"/>
            <w:pageBreakBefore w:val="0"/>
            <w:widowControl w:val="0"/>
            <w:tabs>
              <w:tab w:val="right" w:leader="dot" w:pos="8312"/>
            </w:tabs>
            <w:kinsoku/>
            <w:topLinePunct w:val="0"/>
            <w:bidi w:val="0"/>
            <w:rPr>
              <w:b/>
              <w:highlight w:val="none"/>
            </w:rPr>
          </w:pPr>
          <w:r>
            <w:rPr>
              <w:highlight w:val="none"/>
            </w:rPr>
            <w:fldChar w:fldCharType="begin"/>
          </w:r>
          <w:r>
            <w:rPr>
              <w:highlight w:val="none"/>
            </w:rPr>
            <w:instrText xml:space="preserve">TOC \o "1-2" \h \u </w:instrText>
          </w:r>
          <w:r>
            <w:rPr>
              <w:highlight w:val="none"/>
            </w:rPr>
            <w:fldChar w:fldCharType="separate"/>
          </w:r>
        </w:p>
        <w:p w14:paraId="37BF9668">
          <w:pPr>
            <w:pStyle w:val="134"/>
            <w:keepNext w:val="0"/>
            <w:keepLines w:val="0"/>
            <w:pageBreakBefore w:val="0"/>
            <w:widowControl w:val="0"/>
            <w:tabs>
              <w:tab w:val="right" w:leader="dot" w:pos="8312"/>
            </w:tabs>
            <w:kinsoku/>
            <w:topLinePunct w:val="0"/>
            <w:bidi w:val="0"/>
            <w:rPr>
              <w:rFonts w:hint="eastAsia" w:ascii="微软雅黑" w:hAnsi="微软雅黑" w:eastAsia="微软雅黑" w:cs="微软雅黑"/>
              <w:bCs/>
              <w:sz w:val="28"/>
              <w:szCs w:val="28"/>
              <w:highlight w:val="none"/>
            </w:rPr>
          </w:pPr>
          <w:r>
            <w:rPr>
              <w:highlight w:val="none"/>
            </w:rPr>
            <w:fldChar w:fldCharType="begin"/>
          </w:r>
          <w:r>
            <w:rPr>
              <w:highlight w:val="none"/>
            </w:rPr>
            <w:instrText xml:space="preserve"> HYPERLINK \l "_Toc19316" </w:instrText>
          </w:r>
          <w:r>
            <w:rPr>
              <w:highlight w:val="none"/>
            </w:rPr>
            <w:fldChar w:fldCharType="separate"/>
          </w:r>
          <w:r>
            <w:rPr>
              <w:rFonts w:hint="eastAsia" w:ascii="微软雅黑" w:hAnsi="微软雅黑" w:eastAsia="微软雅黑" w:cs="微软雅黑"/>
              <w:bCs/>
              <w:sz w:val="28"/>
              <w:szCs w:val="28"/>
              <w:highlight w:val="none"/>
            </w:rPr>
            <w:t>第一章 公开招标采购公告</w:t>
          </w:r>
          <w:r>
            <w:rPr>
              <w:rFonts w:hint="eastAsia" w:ascii="微软雅黑" w:hAnsi="微软雅黑" w:eastAsia="微软雅黑" w:cs="微软雅黑"/>
              <w:bCs/>
              <w:sz w:val="28"/>
              <w:szCs w:val="28"/>
              <w:highlight w:val="none"/>
            </w:rPr>
            <w:tab/>
          </w:r>
          <w:r>
            <w:rPr>
              <w:rFonts w:hint="eastAsia" w:ascii="微软雅黑" w:hAnsi="微软雅黑" w:eastAsia="微软雅黑" w:cs="微软雅黑"/>
              <w:bCs/>
              <w:sz w:val="28"/>
              <w:szCs w:val="28"/>
              <w:highlight w:val="none"/>
            </w:rPr>
            <w:fldChar w:fldCharType="begin"/>
          </w:r>
          <w:r>
            <w:rPr>
              <w:rFonts w:hint="eastAsia" w:ascii="微软雅黑" w:hAnsi="微软雅黑" w:eastAsia="微软雅黑" w:cs="微软雅黑"/>
              <w:bCs/>
              <w:sz w:val="28"/>
              <w:szCs w:val="28"/>
              <w:highlight w:val="none"/>
            </w:rPr>
            <w:instrText xml:space="preserve"> PAGEREF _Toc19316 \h </w:instrText>
          </w:r>
          <w:r>
            <w:rPr>
              <w:rFonts w:hint="eastAsia" w:ascii="微软雅黑" w:hAnsi="微软雅黑" w:eastAsia="微软雅黑" w:cs="微软雅黑"/>
              <w:bCs/>
              <w:sz w:val="28"/>
              <w:szCs w:val="28"/>
              <w:highlight w:val="none"/>
            </w:rPr>
            <w:fldChar w:fldCharType="separate"/>
          </w:r>
          <w:r>
            <w:rPr>
              <w:rFonts w:hint="eastAsia" w:ascii="微软雅黑" w:hAnsi="微软雅黑" w:eastAsia="微软雅黑" w:cs="微软雅黑"/>
              <w:bCs/>
              <w:sz w:val="28"/>
              <w:szCs w:val="28"/>
              <w:highlight w:val="none"/>
            </w:rPr>
            <w:t>3</w:t>
          </w:r>
          <w:r>
            <w:rPr>
              <w:rFonts w:hint="eastAsia" w:ascii="微软雅黑" w:hAnsi="微软雅黑" w:eastAsia="微软雅黑" w:cs="微软雅黑"/>
              <w:bCs/>
              <w:sz w:val="28"/>
              <w:szCs w:val="28"/>
              <w:highlight w:val="none"/>
            </w:rPr>
            <w:fldChar w:fldCharType="end"/>
          </w:r>
          <w:r>
            <w:rPr>
              <w:rFonts w:hint="eastAsia" w:ascii="微软雅黑" w:hAnsi="微软雅黑" w:eastAsia="微软雅黑" w:cs="微软雅黑"/>
              <w:bCs/>
              <w:sz w:val="28"/>
              <w:szCs w:val="28"/>
              <w:highlight w:val="none"/>
            </w:rPr>
            <w:fldChar w:fldCharType="end"/>
          </w:r>
        </w:p>
        <w:p w14:paraId="4BF9E06F">
          <w:pPr>
            <w:pStyle w:val="134"/>
            <w:keepNext w:val="0"/>
            <w:keepLines w:val="0"/>
            <w:pageBreakBefore w:val="0"/>
            <w:widowControl w:val="0"/>
            <w:tabs>
              <w:tab w:val="right" w:leader="dot" w:pos="8312"/>
            </w:tabs>
            <w:kinsoku/>
            <w:topLinePunct w:val="0"/>
            <w:bidi w:val="0"/>
            <w:rPr>
              <w:rFonts w:hint="eastAsia" w:ascii="微软雅黑" w:hAnsi="微软雅黑" w:eastAsia="微软雅黑" w:cs="微软雅黑"/>
              <w:bCs/>
              <w:sz w:val="28"/>
              <w:szCs w:val="28"/>
              <w:highlight w:val="none"/>
            </w:rPr>
          </w:pPr>
          <w:r>
            <w:rPr>
              <w:highlight w:val="none"/>
            </w:rPr>
            <w:fldChar w:fldCharType="begin"/>
          </w:r>
          <w:r>
            <w:rPr>
              <w:highlight w:val="none"/>
            </w:rPr>
            <w:instrText xml:space="preserve"> HYPERLINK \l "_Toc30616" </w:instrText>
          </w:r>
          <w:r>
            <w:rPr>
              <w:highlight w:val="none"/>
            </w:rPr>
            <w:fldChar w:fldCharType="separate"/>
          </w:r>
          <w:r>
            <w:rPr>
              <w:rFonts w:hint="eastAsia" w:ascii="微软雅黑" w:hAnsi="微软雅黑" w:eastAsia="微软雅黑" w:cs="微软雅黑"/>
              <w:bCs/>
              <w:sz w:val="28"/>
              <w:szCs w:val="28"/>
              <w:highlight w:val="none"/>
            </w:rPr>
            <w:t>第二章 招标项目要求</w:t>
          </w:r>
          <w:r>
            <w:rPr>
              <w:rFonts w:hint="eastAsia" w:ascii="微软雅黑" w:hAnsi="微软雅黑" w:eastAsia="微软雅黑" w:cs="微软雅黑"/>
              <w:bCs/>
              <w:sz w:val="28"/>
              <w:szCs w:val="28"/>
              <w:highlight w:val="none"/>
            </w:rPr>
            <w:tab/>
          </w:r>
          <w:r>
            <w:rPr>
              <w:rFonts w:hint="eastAsia" w:ascii="微软雅黑" w:hAnsi="微软雅黑" w:eastAsia="微软雅黑" w:cs="微软雅黑"/>
              <w:bCs/>
              <w:sz w:val="28"/>
              <w:szCs w:val="28"/>
              <w:highlight w:val="none"/>
            </w:rPr>
            <w:fldChar w:fldCharType="begin"/>
          </w:r>
          <w:r>
            <w:rPr>
              <w:rFonts w:hint="eastAsia" w:ascii="微软雅黑" w:hAnsi="微软雅黑" w:eastAsia="微软雅黑" w:cs="微软雅黑"/>
              <w:bCs/>
              <w:sz w:val="28"/>
              <w:szCs w:val="28"/>
              <w:highlight w:val="none"/>
            </w:rPr>
            <w:instrText xml:space="preserve"> PAGEREF _Toc30616 \h </w:instrText>
          </w:r>
          <w:r>
            <w:rPr>
              <w:rFonts w:hint="eastAsia" w:ascii="微软雅黑" w:hAnsi="微软雅黑" w:eastAsia="微软雅黑" w:cs="微软雅黑"/>
              <w:bCs/>
              <w:sz w:val="28"/>
              <w:szCs w:val="28"/>
              <w:highlight w:val="none"/>
            </w:rPr>
            <w:fldChar w:fldCharType="separate"/>
          </w:r>
          <w:r>
            <w:rPr>
              <w:rFonts w:hint="eastAsia" w:ascii="微软雅黑" w:hAnsi="微软雅黑" w:eastAsia="微软雅黑" w:cs="微软雅黑"/>
              <w:bCs/>
              <w:sz w:val="28"/>
              <w:szCs w:val="28"/>
              <w:highlight w:val="none"/>
            </w:rPr>
            <w:t>9</w:t>
          </w:r>
          <w:r>
            <w:rPr>
              <w:rFonts w:hint="eastAsia" w:ascii="微软雅黑" w:hAnsi="微软雅黑" w:eastAsia="微软雅黑" w:cs="微软雅黑"/>
              <w:bCs/>
              <w:sz w:val="28"/>
              <w:szCs w:val="28"/>
              <w:highlight w:val="none"/>
            </w:rPr>
            <w:fldChar w:fldCharType="end"/>
          </w:r>
          <w:r>
            <w:rPr>
              <w:rFonts w:hint="eastAsia" w:ascii="微软雅黑" w:hAnsi="微软雅黑" w:eastAsia="微软雅黑" w:cs="微软雅黑"/>
              <w:bCs/>
              <w:sz w:val="28"/>
              <w:szCs w:val="28"/>
              <w:highlight w:val="none"/>
            </w:rPr>
            <w:fldChar w:fldCharType="end"/>
          </w:r>
        </w:p>
        <w:p w14:paraId="4C23D532">
          <w:pPr>
            <w:pStyle w:val="134"/>
            <w:keepNext w:val="0"/>
            <w:keepLines w:val="0"/>
            <w:pageBreakBefore w:val="0"/>
            <w:widowControl w:val="0"/>
            <w:tabs>
              <w:tab w:val="right" w:leader="dot" w:pos="8312"/>
            </w:tabs>
            <w:kinsoku/>
            <w:topLinePunct w:val="0"/>
            <w:bidi w:val="0"/>
            <w:rPr>
              <w:rFonts w:hint="eastAsia" w:ascii="微软雅黑" w:hAnsi="微软雅黑" w:eastAsia="微软雅黑" w:cs="微软雅黑"/>
              <w:bCs/>
              <w:sz w:val="28"/>
              <w:szCs w:val="28"/>
              <w:highlight w:val="none"/>
            </w:rPr>
          </w:pPr>
          <w:r>
            <w:rPr>
              <w:highlight w:val="none"/>
            </w:rPr>
            <w:fldChar w:fldCharType="begin"/>
          </w:r>
          <w:r>
            <w:rPr>
              <w:highlight w:val="none"/>
            </w:rPr>
            <w:instrText xml:space="preserve"> HYPERLINK \l "_Toc32265" </w:instrText>
          </w:r>
          <w:r>
            <w:rPr>
              <w:highlight w:val="none"/>
            </w:rPr>
            <w:fldChar w:fldCharType="separate"/>
          </w:r>
          <w:r>
            <w:rPr>
              <w:rFonts w:hint="eastAsia" w:ascii="微软雅黑" w:hAnsi="微软雅黑" w:eastAsia="微软雅黑" w:cs="微软雅黑"/>
              <w:bCs/>
              <w:sz w:val="28"/>
              <w:szCs w:val="28"/>
              <w:highlight w:val="none"/>
            </w:rPr>
            <w:t>第三章 投标人须知</w:t>
          </w:r>
          <w:r>
            <w:rPr>
              <w:rFonts w:hint="eastAsia" w:ascii="微软雅黑" w:hAnsi="微软雅黑" w:eastAsia="微软雅黑" w:cs="微软雅黑"/>
              <w:bCs/>
              <w:sz w:val="28"/>
              <w:szCs w:val="28"/>
              <w:highlight w:val="none"/>
            </w:rPr>
            <w:tab/>
          </w:r>
          <w:r>
            <w:rPr>
              <w:rFonts w:hint="eastAsia" w:ascii="微软雅黑" w:hAnsi="微软雅黑" w:eastAsia="微软雅黑" w:cs="微软雅黑"/>
              <w:bCs/>
              <w:sz w:val="28"/>
              <w:szCs w:val="28"/>
              <w:highlight w:val="none"/>
            </w:rPr>
            <w:fldChar w:fldCharType="begin"/>
          </w:r>
          <w:r>
            <w:rPr>
              <w:rFonts w:hint="eastAsia" w:ascii="微软雅黑" w:hAnsi="微软雅黑" w:eastAsia="微软雅黑" w:cs="微软雅黑"/>
              <w:bCs/>
              <w:sz w:val="28"/>
              <w:szCs w:val="28"/>
              <w:highlight w:val="none"/>
            </w:rPr>
            <w:instrText xml:space="preserve"> PAGEREF _Toc32265 \h </w:instrText>
          </w:r>
          <w:r>
            <w:rPr>
              <w:rFonts w:hint="eastAsia" w:ascii="微软雅黑" w:hAnsi="微软雅黑" w:eastAsia="微软雅黑" w:cs="微软雅黑"/>
              <w:bCs/>
              <w:sz w:val="28"/>
              <w:szCs w:val="28"/>
              <w:highlight w:val="none"/>
            </w:rPr>
            <w:fldChar w:fldCharType="separate"/>
          </w:r>
          <w:r>
            <w:rPr>
              <w:rFonts w:hint="eastAsia" w:ascii="微软雅黑" w:hAnsi="微软雅黑" w:eastAsia="微软雅黑" w:cs="微软雅黑"/>
              <w:bCs/>
              <w:sz w:val="28"/>
              <w:szCs w:val="28"/>
              <w:highlight w:val="none"/>
            </w:rPr>
            <w:t>11</w:t>
          </w:r>
          <w:r>
            <w:rPr>
              <w:rFonts w:hint="eastAsia" w:ascii="微软雅黑" w:hAnsi="微软雅黑" w:eastAsia="微软雅黑" w:cs="微软雅黑"/>
              <w:bCs/>
              <w:sz w:val="28"/>
              <w:szCs w:val="28"/>
              <w:highlight w:val="none"/>
            </w:rPr>
            <w:fldChar w:fldCharType="end"/>
          </w:r>
          <w:r>
            <w:rPr>
              <w:rFonts w:hint="eastAsia" w:ascii="微软雅黑" w:hAnsi="微软雅黑" w:eastAsia="微软雅黑" w:cs="微软雅黑"/>
              <w:bCs/>
              <w:sz w:val="28"/>
              <w:szCs w:val="28"/>
              <w:highlight w:val="none"/>
            </w:rPr>
            <w:fldChar w:fldCharType="end"/>
          </w:r>
        </w:p>
        <w:p w14:paraId="15B6B4F6">
          <w:pPr>
            <w:pStyle w:val="298"/>
            <w:keepNext w:val="0"/>
            <w:keepLines w:val="0"/>
            <w:pageBreakBefore w:val="0"/>
            <w:widowControl w:val="0"/>
            <w:tabs>
              <w:tab w:val="right" w:leader="dot" w:pos="8312"/>
            </w:tabs>
            <w:kinsoku/>
            <w:topLinePunct w:val="0"/>
            <w:bidi w:val="0"/>
            <w:ind w:left="420"/>
            <w:rPr>
              <w:rFonts w:hint="eastAsia" w:ascii="微软雅黑" w:hAnsi="微软雅黑" w:eastAsia="微软雅黑" w:cs="微软雅黑"/>
              <w:bCs/>
              <w:sz w:val="28"/>
              <w:szCs w:val="28"/>
              <w:highlight w:val="none"/>
            </w:rPr>
          </w:pPr>
          <w:r>
            <w:rPr>
              <w:highlight w:val="none"/>
            </w:rPr>
            <w:fldChar w:fldCharType="begin"/>
          </w:r>
          <w:r>
            <w:rPr>
              <w:highlight w:val="none"/>
            </w:rPr>
            <w:instrText xml:space="preserve"> HYPERLINK \l "_Toc15642" </w:instrText>
          </w:r>
          <w:r>
            <w:rPr>
              <w:highlight w:val="none"/>
            </w:rPr>
            <w:fldChar w:fldCharType="separate"/>
          </w:r>
          <w:r>
            <w:rPr>
              <w:rFonts w:hint="eastAsia" w:ascii="微软雅黑" w:hAnsi="微软雅黑" w:eastAsia="微软雅黑" w:cs="微软雅黑"/>
              <w:bCs/>
              <w:sz w:val="28"/>
              <w:szCs w:val="28"/>
              <w:highlight w:val="none"/>
            </w:rPr>
            <w:t>电子交易注意事项</w:t>
          </w:r>
          <w:r>
            <w:rPr>
              <w:rFonts w:hint="eastAsia" w:ascii="微软雅黑" w:hAnsi="微软雅黑" w:eastAsia="微软雅黑" w:cs="微软雅黑"/>
              <w:bCs/>
              <w:sz w:val="28"/>
              <w:szCs w:val="28"/>
              <w:highlight w:val="none"/>
            </w:rPr>
            <w:tab/>
          </w:r>
          <w:r>
            <w:rPr>
              <w:rFonts w:hint="eastAsia" w:ascii="微软雅黑" w:hAnsi="微软雅黑" w:eastAsia="微软雅黑" w:cs="微软雅黑"/>
              <w:bCs/>
              <w:sz w:val="28"/>
              <w:szCs w:val="28"/>
              <w:highlight w:val="none"/>
            </w:rPr>
            <w:fldChar w:fldCharType="begin"/>
          </w:r>
          <w:r>
            <w:rPr>
              <w:rFonts w:hint="eastAsia" w:ascii="微软雅黑" w:hAnsi="微软雅黑" w:eastAsia="微软雅黑" w:cs="微软雅黑"/>
              <w:bCs/>
              <w:sz w:val="28"/>
              <w:szCs w:val="28"/>
              <w:highlight w:val="none"/>
            </w:rPr>
            <w:instrText xml:space="preserve"> PAGEREF _Toc15642 \h </w:instrText>
          </w:r>
          <w:r>
            <w:rPr>
              <w:rFonts w:hint="eastAsia" w:ascii="微软雅黑" w:hAnsi="微软雅黑" w:eastAsia="微软雅黑" w:cs="微软雅黑"/>
              <w:bCs/>
              <w:sz w:val="28"/>
              <w:szCs w:val="28"/>
              <w:highlight w:val="none"/>
            </w:rPr>
            <w:fldChar w:fldCharType="separate"/>
          </w:r>
          <w:r>
            <w:rPr>
              <w:rFonts w:hint="eastAsia" w:ascii="微软雅黑" w:hAnsi="微软雅黑" w:eastAsia="微软雅黑" w:cs="微软雅黑"/>
              <w:bCs/>
              <w:sz w:val="28"/>
              <w:szCs w:val="28"/>
              <w:highlight w:val="none"/>
            </w:rPr>
            <w:t>11</w:t>
          </w:r>
          <w:r>
            <w:rPr>
              <w:rFonts w:hint="eastAsia" w:ascii="微软雅黑" w:hAnsi="微软雅黑" w:eastAsia="微软雅黑" w:cs="微软雅黑"/>
              <w:bCs/>
              <w:sz w:val="28"/>
              <w:szCs w:val="28"/>
              <w:highlight w:val="none"/>
            </w:rPr>
            <w:fldChar w:fldCharType="end"/>
          </w:r>
          <w:r>
            <w:rPr>
              <w:rFonts w:hint="eastAsia" w:ascii="微软雅黑" w:hAnsi="微软雅黑" w:eastAsia="微软雅黑" w:cs="微软雅黑"/>
              <w:bCs/>
              <w:sz w:val="28"/>
              <w:szCs w:val="28"/>
              <w:highlight w:val="none"/>
            </w:rPr>
            <w:fldChar w:fldCharType="end"/>
          </w:r>
        </w:p>
        <w:p w14:paraId="1D48F405">
          <w:pPr>
            <w:pStyle w:val="298"/>
            <w:keepNext w:val="0"/>
            <w:keepLines w:val="0"/>
            <w:pageBreakBefore w:val="0"/>
            <w:widowControl w:val="0"/>
            <w:tabs>
              <w:tab w:val="right" w:leader="dot" w:pos="8312"/>
            </w:tabs>
            <w:kinsoku/>
            <w:topLinePunct w:val="0"/>
            <w:bidi w:val="0"/>
            <w:ind w:left="420"/>
            <w:rPr>
              <w:rFonts w:hint="eastAsia" w:ascii="微软雅黑" w:hAnsi="微软雅黑" w:eastAsia="微软雅黑" w:cs="微软雅黑"/>
              <w:bCs/>
              <w:sz w:val="28"/>
              <w:szCs w:val="28"/>
              <w:highlight w:val="none"/>
            </w:rPr>
          </w:pPr>
          <w:r>
            <w:rPr>
              <w:highlight w:val="none"/>
            </w:rPr>
            <w:fldChar w:fldCharType="begin"/>
          </w:r>
          <w:r>
            <w:rPr>
              <w:highlight w:val="none"/>
            </w:rPr>
            <w:instrText xml:space="preserve"> HYPERLINK \l "_Toc9927" </w:instrText>
          </w:r>
          <w:r>
            <w:rPr>
              <w:highlight w:val="none"/>
            </w:rPr>
            <w:fldChar w:fldCharType="separate"/>
          </w:r>
          <w:r>
            <w:rPr>
              <w:rFonts w:hint="eastAsia" w:ascii="微软雅黑" w:hAnsi="微软雅黑" w:eastAsia="微软雅黑" w:cs="微软雅黑"/>
              <w:bCs/>
              <w:sz w:val="28"/>
              <w:szCs w:val="28"/>
              <w:highlight w:val="none"/>
            </w:rPr>
            <w:t>前附表</w:t>
          </w:r>
          <w:r>
            <w:rPr>
              <w:rFonts w:hint="eastAsia" w:ascii="微软雅黑" w:hAnsi="微软雅黑" w:eastAsia="微软雅黑" w:cs="微软雅黑"/>
              <w:bCs/>
              <w:sz w:val="28"/>
              <w:szCs w:val="28"/>
              <w:highlight w:val="none"/>
            </w:rPr>
            <w:tab/>
          </w:r>
          <w:r>
            <w:rPr>
              <w:rFonts w:hint="eastAsia" w:ascii="微软雅黑" w:hAnsi="微软雅黑" w:eastAsia="微软雅黑" w:cs="微软雅黑"/>
              <w:bCs/>
              <w:sz w:val="28"/>
              <w:szCs w:val="28"/>
              <w:highlight w:val="none"/>
            </w:rPr>
            <w:fldChar w:fldCharType="begin"/>
          </w:r>
          <w:r>
            <w:rPr>
              <w:rFonts w:hint="eastAsia" w:ascii="微软雅黑" w:hAnsi="微软雅黑" w:eastAsia="微软雅黑" w:cs="微软雅黑"/>
              <w:bCs/>
              <w:sz w:val="28"/>
              <w:szCs w:val="28"/>
              <w:highlight w:val="none"/>
            </w:rPr>
            <w:instrText xml:space="preserve"> PAGEREF _Toc9927 \h </w:instrText>
          </w:r>
          <w:r>
            <w:rPr>
              <w:rFonts w:hint="eastAsia" w:ascii="微软雅黑" w:hAnsi="微软雅黑" w:eastAsia="微软雅黑" w:cs="微软雅黑"/>
              <w:bCs/>
              <w:sz w:val="28"/>
              <w:szCs w:val="28"/>
              <w:highlight w:val="none"/>
            </w:rPr>
            <w:fldChar w:fldCharType="separate"/>
          </w:r>
          <w:r>
            <w:rPr>
              <w:rFonts w:hint="eastAsia" w:ascii="微软雅黑" w:hAnsi="微软雅黑" w:eastAsia="微软雅黑" w:cs="微软雅黑"/>
              <w:bCs/>
              <w:sz w:val="28"/>
              <w:szCs w:val="28"/>
              <w:highlight w:val="none"/>
            </w:rPr>
            <w:t>12</w:t>
          </w:r>
          <w:r>
            <w:rPr>
              <w:rFonts w:hint="eastAsia" w:ascii="微软雅黑" w:hAnsi="微软雅黑" w:eastAsia="微软雅黑" w:cs="微软雅黑"/>
              <w:bCs/>
              <w:sz w:val="28"/>
              <w:szCs w:val="28"/>
              <w:highlight w:val="none"/>
            </w:rPr>
            <w:fldChar w:fldCharType="end"/>
          </w:r>
          <w:r>
            <w:rPr>
              <w:rFonts w:hint="eastAsia" w:ascii="微软雅黑" w:hAnsi="微软雅黑" w:eastAsia="微软雅黑" w:cs="微软雅黑"/>
              <w:bCs/>
              <w:sz w:val="28"/>
              <w:szCs w:val="28"/>
              <w:highlight w:val="none"/>
            </w:rPr>
            <w:fldChar w:fldCharType="end"/>
          </w:r>
        </w:p>
        <w:p w14:paraId="12C63591">
          <w:pPr>
            <w:pStyle w:val="298"/>
            <w:keepNext w:val="0"/>
            <w:keepLines w:val="0"/>
            <w:pageBreakBefore w:val="0"/>
            <w:widowControl w:val="0"/>
            <w:tabs>
              <w:tab w:val="right" w:leader="dot" w:pos="8312"/>
            </w:tabs>
            <w:kinsoku/>
            <w:topLinePunct w:val="0"/>
            <w:bidi w:val="0"/>
            <w:ind w:left="420"/>
            <w:rPr>
              <w:rFonts w:hint="eastAsia" w:ascii="微软雅黑" w:hAnsi="微软雅黑" w:eastAsia="微软雅黑" w:cs="微软雅黑"/>
              <w:bCs/>
              <w:sz w:val="28"/>
              <w:szCs w:val="28"/>
              <w:highlight w:val="none"/>
            </w:rPr>
          </w:pPr>
          <w:r>
            <w:rPr>
              <w:highlight w:val="none"/>
            </w:rPr>
            <w:fldChar w:fldCharType="begin"/>
          </w:r>
          <w:r>
            <w:rPr>
              <w:highlight w:val="none"/>
            </w:rPr>
            <w:instrText xml:space="preserve"> HYPERLINK \l "_Toc3218" </w:instrText>
          </w:r>
          <w:r>
            <w:rPr>
              <w:highlight w:val="none"/>
            </w:rPr>
            <w:fldChar w:fldCharType="separate"/>
          </w:r>
          <w:r>
            <w:rPr>
              <w:rFonts w:hint="eastAsia" w:ascii="微软雅黑" w:hAnsi="微软雅黑" w:eastAsia="微软雅黑" w:cs="微软雅黑"/>
              <w:bCs/>
              <w:sz w:val="28"/>
              <w:szCs w:val="28"/>
              <w:highlight w:val="none"/>
            </w:rPr>
            <w:t>一、总  则</w:t>
          </w:r>
          <w:r>
            <w:rPr>
              <w:rFonts w:hint="eastAsia" w:ascii="微软雅黑" w:hAnsi="微软雅黑" w:eastAsia="微软雅黑" w:cs="微软雅黑"/>
              <w:bCs/>
              <w:sz w:val="28"/>
              <w:szCs w:val="28"/>
              <w:highlight w:val="none"/>
            </w:rPr>
            <w:tab/>
          </w:r>
          <w:r>
            <w:rPr>
              <w:rFonts w:hint="eastAsia" w:ascii="微软雅黑" w:hAnsi="微软雅黑" w:eastAsia="微软雅黑" w:cs="微软雅黑"/>
              <w:bCs/>
              <w:sz w:val="28"/>
              <w:szCs w:val="28"/>
              <w:highlight w:val="none"/>
            </w:rPr>
            <w:fldChar w:fldCharType="begin"/>
          </w:r>
          <w:r>
            <w:rPr>
              <w:rFonts w:hint="eastAsia" w:ascii="微软雅黑" w:hAnsi="微软雅黑" w:eastAsia="微软雅黑" w:cs="微软雅黑"/>
              <w:bCs/>
              <w:sz w:val="28"/>
              <w:szCs w:val="28"/>
              <w:highlight w:val="none"/>
            </w:rPr>
            <w:instrText xml:space="preserve"> PAGEREF _Toc3218 \h </w:instrText>
          </w:r>
          <w:r>
            <w:rPr>
              <w:rFonts w:hint="eastAsia" w:ascii="微软雅黑" w:hAnsi="微软雅黑" w:eastAsia="微软雅黑" w:cs="微软雅黑"/>
              <w:bCs/>
              <w:sz w:val="28"/>
              <w:szCs w:val="28"/>
              <w:highlight w:val="none"/>
            </w:rPr>
            <w:fldChar w:fldCharType="separate"/>
          </w:r>
          <w:r>
            <w:rPr>
              <w:rFonts w:hint="eastAsia" w:ascii="微软雅黑" w:hAnsi="微软雅黑" w:eastAsia="微软雅黑" w:cs="微软雅黑"/>
              <w:bCs/>
              <w:sz w:val="28"/>
              <w:szCs w:val="28"/>
              <w:highlight w:val="none"/>
            </w:rPr>
            <w:t>14</w:t>
          </w:r>
          <w:r>
            <w:rPr>
              <w:rFonts w:hint="eastAsia" w:ascii="微软雅黑" w:hAnsi="微软雅黑" w:eastAsia="微软雅黑" w:cs="微软雅黑"/>
              <w:bCs/>
              <w:sz w:val="28"/>
              <w:szCs w:val="28"/>
              <w:highlight w:val="none"/>
            </w:rPr>
            <w:fldChar w:fldCharType="end"/>
          </w:r>
          <w:r>
            <w:rPr>
              <w:rFonts w:hint="eastAsia" w:ascii="微软雅黑" w:hAnsi="微软雅黑" w:eastAsia="微软雅黑" w:cs="微软雅黑"/>
              <w:bCs/>
              <w:sz w:val="28"/>
              <w:szCs w:val="28"/>
              <w:highlight w:val="none"/>
            </w:rPr>
            <w:fldChar w:fldCharType="end"/>
          </w:r>
        </w:p>
        <w:p w14:paraId="5901B5AB">
          <w:pPr>
            <w:pStyle w:val="298"/>
            <w:keepNext w:val="0"/>
            <w:keepLines w:val="0"/>
            <w:pageBreakBefore w:val="0"/>
            <w:widowControl w:val="0"/>
            <w:tabs>
              <w:tab w:val="right" w:leader="dot" w:pos="8312"/>
            </w:tabs>
            <w:kinsoku/>
            <w:topLinePunct w:val="0"/>
            <w:bidi w:val="0"/>
            <w:ind w:left="420"/>
            <w:rPr>
              <w:rFonts w:hint="eastAsia" w:ascii="微软雅黑" w:hAnsi="微软雅黑" w:eastAsia="微软雅黑" w:cs="微软雅黑"/>
              <w:bCs/>
              <w:sz w:val="28"/>
              <w:szCs w:val="28"/>
              <w:highlight w:val="none"/>
            </w:rPr>
          </w:pPr>
          <w:r>
            <w:rPr>
              <w:highlight w:val="none"/>
            </w:rPr>
            <w:fldChar w:fldCharType="begin"/>
          </w:r>
          <w:r>
            <w:rPr>
              <w:highlight w:val="none"/>
            </w:rPr>
            <w:instrText xml:space="preserve"> HYPERLINK \l "_Toc27754" </w:instrText>
          </w:r>
          <w:r>
            <w:rPr>
              <w:highlight w:val="none"/>
            </w:rPr>
            <w:fldChar w:fldCharType="separate"/>
          </w:r>
          <w:r>
            <w:rPr>
              <w:rFonts w:hint="eastAsia" w:ascii="微软雅黑" w:hAnsi="微软雅黑" w:eastAsia="微软雅黑" w:cs="微软雅黑"/>
              <w:bCs/>
              <w:sz w:val="28"/>
              <w:szCs w:val="28"/>
              <w:highlight w:val="none"/>
            </w:rPr>
            <w:t>二 、招标文件</w:t>
          </w:r>
          <w:r>
            <w:rPr>
              <w:rFonts w:hint="eastAsia" w:ascii="微软雅黑" w:hAnsi="微软雅黑" w:eastAsia="微软雅黑" w:cs="微软雅黑"/>
              <w:bCs/>
              <w:sz w:val="28"/>
              <w:szCs w:val="28"/>
              <w:highlight w:val="none"/>
            </w:rPr>
            <w:tab/>
          </w:r>
          <w:r>
            <w:rPr>
              <w:rFonts w:hint="eastAsia" w:ascii="微软雅黑" w:hAnsi="微软雅黑" w:eastAsia="微软雅黑" w:cs="微软雅黑"/>
              <w:bCs/>
              <w:sz w:val="28"/>
              <w:szCs w:val="28"/>
              <w:highlight w:val="none"/>
            </w:rPr>
            <w:fldChar w:fldCharType="begin"/>
          </w:r>
          <w:r>
            <w:rPr>
              <w:rFonts w:hint="eastAsia" w:ascii="微软雅黑" w:hAnsi="微软雅黑" w:eastAsia="微软雅黑" w:cs="微软雅黑"/>
              <w:bCs/>
              <w:sz w:val="28"/>
              <w:szCs w:val="28"/>
              <w:highlight w:val="none"/>
            </w:rPr>
            <w:instrText xml:space="preserve"> PAGEREF _Toc27754 \h </w:instrText>
          </w:r>
          <w:r>
            <w:rPr>
              <w:rFonts w:hint="eastAsia" w:ascii="微软雅黑" w:hAnsi="微软雅黑" w:eastAsia="微软雅黑" w:cs="微软雅黑"/>
              <w:bCs/>
              <w:sz w:val="28"/>
              <w:szCs w:val="28"/>
              <w:highlight w:val="none"/>
            </w:rPr>
            <w:fldChar w:fldCharType="separate"/>
          </w:r>
          <w:r>
            <w:rPr>
              <w:rFonts w:hint="eastAsia" w:ascii="微软雅黑" w:hAnsi="微软雅黑" w:eastAsia="微软雅黑" w:cs="微软雅黑"/>
              <w:bCs/>
              <w:sz w:val="28"/>
              <w:szCs w:val="28"/>
              <w:highlight w:val="none"/>
            </w:rPr>
            <w:t>17</w:t>
          </w:r>
          <w:r>
            <w:rPr>
              <w:rFonts w:hint="eastAsia" w:ascii="微软雅黑" w:hAnsi="微软雅黑" w:eastAsia="微软雅黑" w:cs="微软雅黑"/>
              <w:bCs/>
              <w:sz w:val="28"/>
              <w:szCs w:val="28"/>
              <w:highlight w:val="none"/>
            </w:rPr>
            <w:fldChar w:fldCharType="end"/>
          </w:r>
          <w:r>
            <w:rPr>
              <w:rFonts w:hint="eastAsia" w:ascii="微软雅黑" w:hAnsi="微软雅黑" w:eastAsia="微软雅黑" w:cs="微软雅黑"/>
              <w:bCs/>
              <w:sz w:val="28"/>
              <w:szCs w:val="28"/>
              <w:highlight w:val="none"/>
            </w:rPr>
            <w:fldChar w:fldCharType="end"/>
          </w:r>
        </w:p>
        <w:p w14:paraId="31A35197">
          <w:pPr>
            <w:pStyle w:val="298"/>
            <w:keepNext w:val="0"/>
            <w:keepLines w:val="0"/>
            <w:pageBreakBefore w:val="0"/>
            <w:widowControl w:val="0"/>
            <w:tabs>
              <w:tab w:val="right" w:leader="dot" w:pos="8312"/>
            </w:tabs>
            <w:kinsoku/>
            <w:topLinePunct w:val="0"/>
            <w:bidi w:val="0"/>
            <w:ind w:left="420"/>
            <w:rPr>
              <w:rFonts w:hint="eastAsia" w:ascii="微软雅黑" w:hAnsi="微软雅黑" w:eastAsia="微软雅黑" w:cs="微软雅黑"/>
              <w:bCs/>
              <w:sz w:val="28"/>
              <w:szCs w:val="28"/>
              <w:highlight w:val="none"/>
            </w:rPr>
          </w:pPr>
          <w:r>
            <w:rPr>
              <w:highlight w:val="none"/>
            </w:rPr>
            <w:fldChar w:fldCharType="begin"/>
          </w:r>
          <w:r>
            <w:rPr>
              <w:highlight w:val="none"/>
            </w:rPr>
            <w:instrText xml:space="preserve"> HYPERLINK \l "_Toc27689" </w:instrText>
          </w:r>
          <w:r>
            <w:rPr>
              <w:highlight w:val="none"/>
            </w:rPr>
            <w:fldChar w:fldCharType="separate"/>
          </w:r>
          <w:r>
            <w:rPr>
              <w:rFonts w:hint="eastAsia" w:ascii="微软雅黑" w:hAnsi="微软雅黑" w:eastAsia="微软雅黑" w:cs="微软雅黑"/>
              <w:bCs/>
              <w:sz w:val="28"/>
              <w:szCs w:val="28"/>
              <w:highlight w:val="none"/>
            </w:rPr>
            <w:t>三、 投标文件的编制</w:t>
          </w:r>
          <w:r>
            <w:rPr>
              <w:rFonts w:hint="eastAsia" w:ascii="微软雅黑" w:hAnsi="微软雅黑" w:eastAsia="微软雅黑" w:cs="微软雅黑"/>
              <w:bCs/>
              <w:sz w:val="28"/>
              <w:szCs w:val="28"/>
              <w:highlight w:val="none"/>
            </w:rPr>
            <w:tab/>
          </w:r>
          <w:r>
            <w:rPr>
              <w:rFonts w:hint="eastAsia" w:ascii="微软雅黑" w:hAnsi="微软雅黑" w:eastAsia="微软雅黑" w:cs="微软雅黑"/>
              <w:bCs/>
              <w:sz w:val="28"/>
              <w:szCs w:val="28"/>
              <w:highlight w:val="none"/>
            </w:rPr>
            <w:fldChar w:fldCharType="begin"/>
          </w:r>
          <w:r>
            <w:rPr>
              <w:rFonts w:hint="eastAsia" w:ascii="微软雅黑" w:hAnsi="微软雅黑" w:eastAsia="微软雅黑" w:cs="微软雅黑"/>
              <w:bCs/>
              <w:sz w:val="28"/>
              <w:szCs w:val="28"/>
              <w:highlight w:val="none"/>
            </w:rPr>
            <w:instrText xml:space="preserve"> PAGEREF _Toc27689 \h </w:instrText>
          </w:r>
          <w:r>
            <w:rPr>
              <w:rFonts w:hint="eastAsia" w:ascii="微软雅黑" w:hAnsi="微软雅黑" w:eastAsia="微软雅黑" w:cs="微软雅黑"/>
              <w:bCs/>
              <w:sz w:val="28"/>
              <w:szCs w:val="28"/>
              <w:highlight w:val="none"/>
            </w:rPr>
            <w:fldChar w:fldCharType="separate"/>
          </w:r>
          <w:r>
            <w:rPr>
              <w:rFonts w:hint="eastAsia" w:ascii="微软雅黑" w:hAnsi="微软雅黑" w:eastAsia="微软雅黑" w:cs="微软雅黑"/>
              <w:bCs/>
              <w:sz w:val="28"/>
              <w:szCs w:val="28"/>
              <w:highlight w:val="none"/>
            </w:rPr>
            <w:t>18</w:t>
          </w:r>
          <w:r>
            <w:rPr>
              <w:rFonts w:hint="eastAsia" w:ascii="微软雅黑" w:hAnsi="微软雅黑" w:eastAsia="微软雅黑" w:cs="微软雅黑"/>
              <w:bCs/>
              <w:sz w:val="28"/>
              <w:szCs w:val="28"/>
              <w:highlight w:val="none"/>
            </w:rPr>
            <w:fldChar w:fldCharType="end"/>
          </w:r>
          <w:r>
            <w:rPr>
              <w:rFonts w:hint="eastAsia" w:ascii="微软雅黑" w:hAnsi="微软雅黑" w:eastAsia="微软雅黑" w:cs="微软雅黑"/>
              <w:bCs/>
              <w:sz w:val="28"/>
              <w:szCs w:val="28"/>
              <w:highlight w:val="none"/>
            </w:rPr>
            <w:fldChar w:fldCharType="end"/>
          </w:r>
        </w:p>
        <w:p w14:paraId="617DD9FB">
          <w:pPr>
            <w:pStyle w:val="298"/>
            <w:keepNext w:val="0"/>
            <w:keepLines w:val="0"/>
            <w:pageBreakBefore w:val="0"/>
            <w:widowControl w:val="0"/>
            <w:tabs>
              <w:tab w:val="right" w:leader="dot" w:pos="8312"/>
            </w:tabs>
            <w:kinsoku/>
            <w:topLinePunct w:val="0"/>
            <w:bidi w:val="0"/>
            <w:ind w:left="420"/>
            <w:rPr>
              <w:rFonts w:hint="eastAsia" w:ascii="微软雅黑" w:hAnsi="微软雅黑" w:eastAsia="微软雅黑" w:cs="微软雅黑"/>
              <w:bCs/>
              <w:sz w:val="28"/>
              <w:szCs w:val="28"/>
              <w:highlight w:val="none"/>
            </w:rPr>
          </w:pPr>
          <w:r>
            <w:rPr>
              <w:highlight w:val="none"/>
            </w:rPr>
            <w:fldChar w:fldCharType="begin"/>
          </w:r>
          <w:r>
            <w:rPr>
              <w:highlight w:val="none"/>
            </w:rPr>
            <w:instrText xml:space="preserve"> HYPERLINK \l "_Toc22083" </w:instrText>
          </w:r>
          <w:r>
            <w:rPr>
              <w:highlight w:val="none"/>
            </w:rPr>
            <w:fldChar w:fldCharType="separate"/>
          </w:r>
          <w:r>
            <w:rPr>
              <w:rFonts w:hint="eastAsia" w:ascii="微软雅黑" w:hAnsi="微软雅黑" w:eastAsia="微软雅黑" w:cs="微软雅黑"/>
              <w:bCs/>
              <w:sz w:val="28"/>
              <w:szCs w:val="28"/>
              <w:highlight w:val="none"/>
            </w:rPr>
            <w:t>四、开标</w:t>
          </w:r>
          <w:r>
            <w:rPr>
              <w:rFonts w:hint="eastAsia" w:ascii="微软雅黑" w:hAnsi="微软雅黑" w:eastAsia="微软雅黑" w:cs="微软雅黑"/>
              <w:bCs/>
              <w:sz w:val="28"/>
              <w:szCs w:val="28"/>
              <w:highlight w:val="none"/>
            </w:rPr>
            <w:tab/>
          </w:r>
          <w:r>
            <w:rPr>
              <w:rFonts w:hint="eastAsia" w:ascii="微软雅黑" w:hAnsi="微软雅黑" w:eastAsia="微软雅黑" w:cs="微软雅黑"/>
              <w:bCs/>
              <w:sz w:val="28"/>
              <w:szCs w:val="28"/>
              <w:highlight w:val="none"/>
            </w:rPr>
            <w:fldChar w:fldCharType="begin"/>
          </w:r>
          <w:r>
            <w:rPr>
              <w:rFonts w:hint="eastAsia" w:ascii="微软雅黑" w:hAnsi="微软雅黑" w:eastAsia="微软雅黑" w:cs="微软雅黑"/>
              <w:bCs/>
              <w:sz w:val="28"/>
              <w:szCs w:val="28"/>
              <w:highlight w:val="none"/>
            </w:rPr>
            <w:instrText xml:space="preserve"> PAGEREF _Toc22083 \h </w:instrText>
          </w:r>
          <w:r>
            <w:rPr>
              <w:rFonts w:hint="eastAsia" w:ascii="微软雅黑" w:hAnsi="微软雅黑" w:eastAsia="微软雅黑" w:cs="微软雅黑"/>
              <w:bCs/>
              <w:sz w:val="28"/>
              <w:szCs w:val="28"/>
              <w:highlight w:val="none"/>
            </w:rPr>
            <w:fldChar w:fldCharType="separate"/>
          </w:r>
          <w:r>
            <w:rPr>
              <w:rFonts w:hint="eastAsia" w:ascii="微软雅黑" w:hAnsi="微软雅黑" w:eastAsia="微软雅黑" w:cs="微软雅黑"/>
              <w:bCs/>
              <w:sz w:val="28"/>
              <w:szCs w:val="28"/>
              <w:highlight w:val="none"/>
            </w:rPr>
            <w:t>22</w:t>
          </w:r>
          <w:r>
            <w:rPr>
              <w:rFonts w:hint="eastAsia" w:ascii="微软雅黑" w:hAnsi="微软雅黑" w:eastAsia="微软雅黑" w:cs="微软雅黑"/>
              <w:bCs/>
              <w:sz w:val="28"/>
              <w:szCs w:val="28"/>
              <w:highlight w:val="none"/>
            </w:rPr>
            <w:fldChar w:fldCharType="end"/>
          </w:r>
          <w:r>
            <w:rPr>
              <w:rFonts w:hint="eastAsia" w:ascii="微软雅黑" w:hAnsi="微软雅黑" w:eastAsia="微软雅黑" w:cs="微软雅黑"/>
              <w:bCs/>
              <w:sz w:val="28"/>
              <w:szCs w:val="28"/>
              <w:highlight w:val="none"/>
            </w:rPr>
            <w:fldChar w:fldCharType="end"/>
          </w:r>
        </w:p>
        <w:p w14:paraId="34206101">
          <w:pPr>
            <w:pStyle w:val="298"/>
            <w:keepNext w:val="0"/>
            <w:keepLines w:val="0"/>
            <w:pageBreakBefore w:val="0"/>
            <w:widowControl w:val="0"/>
            <w:tabs>
              <w:tab w:val="right" w:leader="dot" w:pos="8312"/>
            </w:tabs>
            <w:kinsoku/>
            <w:topLinePunct w:val="0"/>
            <w:bidi w:val="0"/>
            <w:ind w:left="420"/>
            <w:rPr>
              <w:rFonts w:hint="eastAsia" w:ascii="微软雅黑" w:hAnsi="微软雅黑" w:eastAsia="微软雅黑" w:cs="微软雅黑"/>
              <w:bCs/>
              <w:sz w:val="28"/>
              <w:szCs w:val="28"/>
              <w:highlight w:val="none"/>
            </w:rPr>
          </w:pPr>
          <w:r>
            <w:rPr>
              <w:highlight w:val="none"/>
            </w:rPr>
            <w:fldChar w:fldCharType="begin"/>
          </w:r>
          <w:r>
            <w:rPr>
              <w:highlight w:val="none"/>
            </w:rPr>
            <w:instrText xml:space="preserve"> HYPERLINK \l "_Toc18014" </w:instrText>
          </w:r>
          <w:r>
            <w:rPr>
              <w:highlight w:val="none"/>
            </w:rPr>
            <w:fldChar w:fldCharType="separate"/>
          </w:r>
          <w:r>
            <w:rPr>
              <w:rFonts w:hint="eastAsia" w:ascii="微软雅黑" w:hAnsi="微软雅黑" w:eastAsia="微软雅黑" w:cs="微软雅黑"/>
              <w:bCs/>
              <w:sz w:val="28"/>
              <w:szCs w:val="28"/>
              <w:highlight w:val="none"/>
            </w:rPr>
            <w:t>五、评标</w:t>
          </w:r>
          <w:r>
            <w:rPr>
              <w:rFonts w:hint="eastAsia" w:ascii="微软雅黑" w:hAnsi="微软雅黑" w:eastAsia="微软雅黑" w:cs="微软雅黑"/>
              <w:bCs/>
              <w:sz w:val="28"/>
              <w:szCs w:val="28"/>
              <w:highlight w:val="none"/>
            </w:rPr>
            <w:tab/>
          </w:r>
          <w:r>
            <w:rPr>
              <w:rFonts w:hint="eastAsia" w:ascii="微软雅黑" w:hAnsi="微软雅黑" w:eastAsia="微软雅黑" w:cs="微软雅黑"/>
              <w:bCs/>
              <w:sz w:val="28"/>
              <w:szCs w:val="28"/>
              <w:highlight w:val="none"/>
            </w:rPr>
            <w:fldChar w:fldCharType="begin"/>
          </w:r>
          <w:r>
            <w:rPr>
              <w:rFonts w:hint="eastAsia" w:ascii="微软雅黑" w:hAnsi="微软雅黑" w:eastAsia="微软雅黑" w:cs="微软雅黑"/>
              <w:bCs/>
              <w:sz w:val="28"/>
              <w:szCs w:val="28"/>
              <w:highlight w:val="none"/>
            </w:rPr>
            <w:instrText xml:space="preserve"> PAGEREF _Toc18014 \h </w:instrText>
          </w:r>
          <w:r>
            <w:rPr>
              <w:rFonts w:hint="eastAsia" w:ascii="微软雅黑" w:hAnsi="微软雅黑" w:eastAsia="微软雅黑" w:cs="微软雅黑"/>
              <w:bCs/>
              <w:sz w:val="28"/>
              <w:szCs w:val="28"/>
              <w:highlight w:val="none"/>
            </w:rPr>
            <w:fldChar w:fldCharType="separate"/>
          </w:r>
          <w:r>
            <w:rPr>
              <w:rFonts w:hint="eastAsia" w:ascii="微软雅黑" w:hAnsi="微软雅黑" w:eastAsia="微软雅黑" w:cs="微软雅黑"/>
              <w:bCs/>
              <w:sz w:val="28"/>
              <w:szCs w:val="28"/>
              <w:highlight w:val="none"/>
            </w:rPr>
            <w:t>22</w:t>
          </w:r>
          <w:r>
            <w:rPr>
              <w:rFonts w:hint="eastAsia" w:ascii="微软雅黑" w:hAnsi="微软雅黑" w:eastAsia="微软雅黑" w:cs="微软雅黑"/>
              <w:bCs/>
              <w:sz w:val="28"/>
              <w:szCs w:val="28"/>
              <w:highlight w:val="none"/>
            </w:rPr>
            <w:fldChar w:fldCharType="end"/>
          </w:r>
          <w:r>
            <w:rPr>
              <w:rFonts w:hint="eastAsia" w:ascii="微软雅黑" w:hAnsi="微软雅黑" w:eastAsia="微软雅黑" w:cs="微软雅黑"/>
              <w:bCs/>
              <w:sz w:val="28"/>
              <w:szCs w:val="28"/>
              <w:highlight w:val="none"/>
            </w:rPr>
            <w:fldChar w:fldCharType="end"/>
          </w:r>
        </w:p>
        <w:p w14:paraId="59362FA4">
          <w:pPr>
            <w:pStyle w:val="298"/>
            <w:keepNext w:val="0"/>
            <w:keepLines w:val="0"/>
            <w:pageBreakBefore w:val="0"/>
            <w:widowControl w:val="0"/>
            <w:tabs>
              <w:tab w:val="right" w:leader="dot" w:pos="8312"/>
            </w:tabs>
            <w:kinsoku/>
            <w:topLinePunct w:val="0"/>
            <w:bidi w:val="0"/>
            <w:ind w:left="420"/>
            <w:rPr>
              <w:rFonts w:hint="eastAsia" w:ascii="微软雅黑" w:hAnsi="微软雅黑" w:eastAsia="微软雅黑" w:cs="微软雅黑"/>
              <w:bCs/>
              <w:sz w:val="28"/>
              <w:szCs w:val="28"/>
              <w:highlight w:val="none"/>
            </w:rPr>
          </w:pPr>
          <w:r>
            <w:rPr>
              <w:highlight w:val="none"/>
            </w:rPr>
            <w:fldChar w:fldCharType="begin"/>
          </w:r>
          <w:r>
            <w:rPr>
              <w:highlight w:val="none"/>
            </w:rPr>
            <w:instrText xml:space="preserve"> HYPERLINK \l "_Toc30708" </w:instrText>
          </w:r>
          <w:r>
            <w:rPr>
              <w:highlight w:val="none"/>
            </w:rPr>
            <w:fldChar w:fldCharType="separate"/>
          </w:r>
          <w:r>
            <w:rPr>
              <w:rFonts w:hint="eastAsia" w:ascii="微软雅黑" w:hAnsi="微软雅黑" w:eastAsia="微软雅黑" w:cs="微软雅黑"/>
              <w:bCs/>
              <w:sz w:val="28"/>
              <w:szCs w:val="28"/>
              <w:highlight w:val="none"/>
            </w:rPr>
            <w:t>六、定标</w:t>
          </w:r>
          <w:r>
            <w:rPr>
              <w:rFonts w:hint="eastAsia" w:ascii="微软雅黑" w:hAnsi="微软雅黑" w:eastAsia="微软雅黑" w:cs="微软雅黑"/>
              <w:bCs/>
              <w:sz w:val="28"/>
              <w:szCs w:val="28"/>
              <w:highlight w:val="none"/>
            </w:rPr>
            <w:tab/>
          </w:r>
          <w:r>
            <w:rPr>
              <w:rFonts w:hint="eastAsia" w:ascii="微软雅黑" w:hAnsi="微软雅黑" w:eastAsia="微软雅黑" w:cs="微软雅黑"/>
              <w:bCs/>
              <w:sz w:val="28"/>
              <w:szCs w:val="28"/>
              <w:highlight w:val="none"/>
            </w:rPr>
            <w:fldChar w:fldCharType="begin"/>
          </w:r>
          <w:r>
            <w:rPr>
              <w:rFonts w:hint="eastAsia" w:ascii="微软雅黑" w:hAnsi="微软雅黑" w:eastAsia="微软雅黑" w:cs="微软雅黑"/>
              <w:bCs/>
              <w:sz w:val="28"/>
              <w:szCs w:val="28"/>
              <w:highlight w:val="none"/>
            </w:rPr>
            <w:instrText xml:space="preserve"> PAGEREF _Toc30708 \h </w:instrText>
          </w:r>
          <w:r>
            <w:rPr>
              <w:rFonts w:hint="eastAsia" w:ascii="微软雅黑" w:hAnsi="微软雅黑" w:eastAsia="微软雅黑" w:cs="微软雅黑"/>
              <w:bCs/>
              <w:sz w:val="28"/>
              <w:szCs w:val="28"/>
              <w:highlight w:val="none"/>
            </w:rPr>
            <w:fldChar w:fldCharType="separate"/>
          </w:r>
          <w:r>
            <w:rPr>
              <w:rFonts w:hint="eastAsia" w:ascii="微软雅黑" w:hAnsi="微软雅黑" w:eastAsia="微软雅黑" w:cs="微软雅黑"/>
              <w:bCs/>
              <w:sz w:val="28"/>
              <w:szCs w:val="28"/>
              <w:highlight w:val="none"/>
            </w:rPr>
            <w:t>25</w:t>
          </w:r>
          <w:r>
            <w:rPr>
              <w:rFonts w:hint="eastAsia" w:ascii="微软雅黑" w:hAnsi="微软雅黑" w:eastAsia="微软雅黑" w:cs="微软雅黑"/>
              <w:bCs/>
              <w:sz w:val="28"/>
              <w:szCs w:val="28"/>
              <w:highlight w:val="none"/>
            </w:rPr>
            <w:fldChar w:fldCharType="end"/>
          </w:r>
          <w:r>
            <w:rPr>
              <w:rFonts w:hint="eastAsia" w:ascii="微软雅黑" w:hAnsi="微软雅黑" w:eastAsia="微软雅黑" w:cs="微软雅黑"/>
              <w:bCs/>
              <w:sz w:val="28"/>
              <w:szCs w:val="28"/>
              <w:highlight w:val="none"/>
            </w:rPr>
            <w:fldChar w:fldCharType="end"/>
          </w:r>
          <w:bookmarkStart w:id="301" w:name="_GoBack"/>
          <w:bookmarkEnd w:id="301"/>
        </w:p>
        <w:p w14:paraId="0ECE7CF9">
          <w:pPr>
            <w:pStyle w:val="298"/>
            <w:keepNext w:val="0"/>
            <w:keepLines w:val="0"/>
            <w:pageBreakBefore w:val="0"/>
            <w:widowControl w:val="0"/>
            <w:tabs>
              <w:tab w:val="right" w:leader="dot" w:pos="8312"/>
            </w:tabs>
            <w:kinsoku/>
            <w:topLinePunct w:val="0"/>
            <w:bidi w:val="0"/>
            <w:ind w:left="420"/>
            <w:rPr>
              <w:rFonts w:hint="eastAsia" w:ascii="微软雅黑" w:hAnsi="微软雅黑" w:eastAsia="微软雅黑" w:cs="微软雅黑"/>
              <w:bCs/>
              <w:sz w:val="28"/>
              <w:szCs w:val="28"/>
              <w:highlight w:val="none"/>
            </w:rPr>
          </w:pPr>
          <w:r>
            <w:rPr>
              <w:highlight w:val="none"/>
            </w:rPr>
            <w:fldChar w:fldCharType="begin"/>
          </w:r>
          <w:r>
            <w:rPr>
              <w:highlight w:val="none"/>
            </w:rPr>
            <w:instrText xml:space="preserve"> HYPERLINK \l "_Toc4086" </w:instrText>
          </w:r>
          <w:r>
            <w:rPr>
              <w:highlight w:val="none"/>
            </w:rPr>
            <w:fldChar w:fldCharType="separate"/>
          </w:r>
          <w:r>
            <w:rPr>
              <w:rFonts w:hint="eastAsia" w:ascii="微软雅黑" w:hAnsi="微软雅黑" w:eastAsia="微软雅黑" w:cs="微软雅黑"/>
              <w:bCs/>
              <w:sz w:val="28"/>
              <w:szCs w:val="28"/>
              <w:highlight w:val="none"/>
            </w:rPr>
            <w:t>七、合同授予</w:t>
          </w:r>
          <w:r>
            <w:rPr>
              <w:rFonts w:hint="eastAsia" w:ascii="微软雅黑" w:hAnsi="微软雅黑" w:eastAsia="微软雅黑" w:cs="微软雅黑"/>
              <w:bCs/>
              <w:sz w:val="28"/>
              <w:szCs w:val="28"/>
              <w:highlight w:val="none"/>
            </w:rPr>
            <w:tab/>
          </w:r>
          <w:r>
            <w:rPr>
              <w:rFonts w:hint="eastAsia" w:ascii="微软雅黑" w:hAnsi="微软雅黑" w:eastAsia="微软雅黑" w:cs="微软雅黑"/>
              <w:bCs/>
              <w:sz w:val="28"/>
              <w:szCs w:val="28"/>
              <w:highlight w:val="none"/>
            </w:rPr>
            <w:fldChar w:fldCharType="begin"/>
          </w:r>
          <w:r>
            <w:rPr>
              <w:rFonts w:hint="eastAsia" w:ascii="微软雅黑" w:hAnsi="微软雅黑" w:eastAsia="微软雅黑" w:cs="微软雅黑"/>
              <w:bCs/>
              <w:sz w:val="28"/>
              <w:szCs w:val="28"/>
              <w:highlight w:val="none"/>
            </w:rPr>
            <w:instrText xml:space="preserve"> PAGEREF _Toc4086 \h </w:instrText>
          </w:r>
          <w:r>
            <w:rPr>
              <w:rFonts w:hint="eastAsia" w:ascii="微软雅黑" w:hAnsi="微软雅黑" w:eastAsia="微软雅黑" w:cs="微软雅黑"/>
              <w:bCs/>
              <w:sz w:val="28"/>
              <w:szCs w:val="28"/>
              <w:highlight w:val="none"/>
            </w:rPr>
            <w:fldChar w:fldCharType="separate"/>
          </w:r>
          <w:r>
            <w:rPr>
              <w:rFonts w:hint="eastAsia" w:ascii="微软雅黑" w:hAnsi="微软雅黑" w:eastAsia="微软雅黑" w:cs="微软雅黑"/>
              <w:bCs/>
              <w:sz w:val="28"/>
              <w:szCs w:val="28"/>
              <w:highlight w:val="none"/>
            </w:rPr>
            <w:t>25</w:t>
          </w:r>
          <w:r>
            <w:rPr>
              <w:rFonts w:hint="eastAsia" w:ascii="微软雅黑" w:hAnsi="微软雅黑" w:eastAsia="微软雅黑" w:cs="微软雅黑"/>
              <w:bCs/>
              <w:sz w:val="28"/>
              <w:szCs w:val="28"/>
              <w:highlight w:val="none"/>
            </w:rPr>
            <w:fldChar w:fldCharType="end"/>
          </w:r>
          <w:r>
            <w:rPr>
              <w:rFonts w:hint="eastAsia" w:ascii="微软雅黑" w:hAnsi="微软雅黑" w:eastAsia="微软雅黑" w:cs="微软雅黑"/>
              <w:bCs/>
              <w:sz w:val="28"/>
              <w:szCs w:val="28"/>
              <w:highlight w:val="none"/>
            </w:rPr>
            <w:fldChar w:fldCharType="end"/>
          </w:r>
        </w:p>
        <w:p w14:paraId="229D207E">
          <w:pPr>
            <w:pStyle w:val="298"/>
            <w:keepNext w:val="0"/>
            <w:keepLines w:val="0"/>
            <w:pageBreakBefore w:val="0"/>
            <w:widowControl w:val="0"/>
            <w:tabs>
              <w:tab w:val="right" w:leader="dot" w:pos="8312"/>
            </w:tabs>
            <w:kinsoku/>
            <w:topLinePunct w:val="0"/>
            <w:bidi w:val="0"/>
            <w:ind w:left="420"/>
            <w:rPr>
              <w:rFonts w:hint="eastAsia" w:ascii="微软雅黑" w:hAnsi="微软雅黑" w:eastAsia="微软雅黑" w:cs="微软雅黑"/>
              <w:bCs/>
              <w:sz w:val="28"/>
              <w:szCs w:val="28"/>
              <w:highlight w:val="none"/>
            </w:rPr>
          </w:pPr>
          <w:r>
            <w:rPr>
              <w:highlight w:val="none"/>
            </w:rPr>
            <w:fldChar w:fldCharType="begin"/>
          </w:r>
          <w:r>
            <w:rPr>
              <w:highlight w:val="none"/>
            </w:rPr>
            <w:instrText xml:space="preserve"> HYPERLINK \l "_Toc17646" </w:instrText>
          </w:r>
          <w:r>
            <w:rPr>
              <w:highlight w:val="none"/>
            </w:rPr>
            <w:fldChar w:fldCharType="separate"/>
          </w:r>
          <w:r>
            <w:rPr>
              <w:rFonts w:hint="eastAsia" w:ascii="微软雅黑" w:hAnsi="微软雅黑" w:eastAsia="微软雅黑" w:cs="微软雅黑"/>
              <w:bCs/>
              <w:sz w:val="28"/>
              <w:szCs w:val="28"/>
              <w:highlight w:val="none"/>
            </w:rPr>
            <w:t>八、验收</w:t>
          </w:r>
          <w:r>
            <w:rPr>
              <w:rFonts w:hint="eastAsia" w:ascii="微软雅黑" w:hAnsi="微软雅黑" w:eastAsia="微软雅黑" w:cs="微软雅黑"/>
              <w:bCs/>
              <w:sz w:val="28"/>
              <w:szCs w:val="28"/>
              <w:highlight w:val="none"/>
            </w:rPr>
            <w:tab/>
          </w:r>
          <w:r>
            <w:rPr>
              <w:rFonts w:hint="eastAsia" w:ascii="微软雅黑" w:hAnsi="微软雅黑" w:eastAsia="微软雅黑" w:cs="微软雅黑"/>
              <w:bCs/>
              <w:sz w:val="28"/>
              <w:szCs w:val="28"/>
              <w:highlight w:val="none"/>
            </w:rPr>
            <w:fldChar w:fldCharType="begin"/>
          </w:r>
          <w:r>
            <w:rPr>
              <w:rFonts w:hint="eastAsia" w:ascii="微软雅黑" w:hAnsi="微软雅黑" w:eastAsia="微软雅黑" w:cs="微软雅黑"/>
              <w:bCs/>
              <w:sz w:val="28"/>
              <w:szCs w:val="28"/>
              <w:highlight w:val="none"/>
            </w:rPr>
            <w:instrText xml:space="preserve"> PAGEREF _Toc17646 \h </w:instrText>
          </w:r>
          <w:r>
            <w:rPr>
              <w:rFonts w:hint="eastAsia" w:ascii="微软雅黑" w:hAnsi="微软雅黑" w:eastAsia="微软雅黑" w:cs="微软雅黑"/>
              <w:bCs/>
              <w:sz w:val="28"/>
              <w:szCs w:val="28"/>
              <w:highlight w:val="none"/>
            </w:rPr>
            <w:fldChar w:fldCharType="separate"/>
          </w:r>
          <w:r>
            <w:rPr>
              <w:rFonts w:hint="eastAsia" w:ascii="微软雅黑" w:hAnsi="微软雅黑" w:eastAsia="微软雅黑" w:cs="微软雅黑"/>
              <w:bCs/>
              <w:sz w:val="28"/>
              <w:szCs w:val="28"/>
              <w:highlight w:val="none"/>
            </w:rPr>
            <w:t>25</w:t>
          </w:r>
          <w:r>
            <w:rPr>
              <w:rFonts w:hint="eastAsia" w:ascii="微软雅黑" w:hAnsi="微软雅黑" w:eastAsia="微软雅黑" w:cs="微软雅黑"/>
              <w:bCs/>
              <w:sz w:val="28"/>
              <w:szCs w:val="28"/>
              <w:highlight w:val="none"/>
            </w:rPr>
            <w:fldChar w:fldCharType="end"/>
          </w:r>
          <w:r>
            <w:rPr>
              <w:rFonts w:hint="eastAsia" w:ascii="微软雅黑" w:hAnsi="微软雅黑" w:eastAsia="微软雅黑" w:cs="微软雅黑"/>
              <w:bCs/>
              <w:sz w:val="28"/>
              <w:szCs w:val="28"/>
              <w:highlight w:val="none"/>
            </w:rPr>
            <w:fldChar w:fldCharType="end"/>
          </w:r>
        </w:p>
        <w:p w14:paraId="00F458EB">
          <w:pPr>
            <w:pStyle w:val="298"/>
            <w:keepNext w:val="0"/>
            <w:keepLines w:val="0"/>
            <w:pageBreakBefore w:val="0"/>
            <w:widowControl w:val="0"/>
            <w:tabs>
              <w:tab w:val="right" w:leader="dot" w:pos="8312"/>
            </w:tabs>
            <w:kinsoku/>
            <w:topLinePunct w:val="0"/>
            <w:bidi w:val="0"/>
            <w:ind w:left="420"/>
            <w:rPr>
              <w:rFonts w:hint="eastAsia" w:ascii="微软雅黑" w:hAnsi="微软雅黑" w:eastAsia="微软雅黑" w:cs="微软雅黑"/>
              <w:bCs/>
              <w:sz w:val="28"/>
              <w:szCs w:val="28"/>
              <w:highlight w:val="none"/>
            </w:rPr>
          </w:pPr>
          <w:r>
            <w:rPr>
              <w:highlight w:val="none"/>
            </w:rPr>
            <w:fldChar w:fldCharType="begin"/>
          </w:r>
          <w:r>
            <w:rPr>
              <w:highlight w:val="none"/>
            </w:rPr>
            <w:instrText xml:space="preserve"> HYPERLINK \l "_Toc9282" </w:instrText>
          </w:r>
          <w:r>
            <w:rPr>
              <w:highlight w:val="none"/>
            </w:rPr>
            <w:fldChar w:fldCharType="separate"/>
          </w:r>
          <w:r>
            <w:rPr>
              <w:rFonts w:hint="eastAsia" w:ascii="微软雅黑" w:hAnsi="微软雅黑" w:eastAsia="微软雅黑" w:cs="微软雅黑"/>
              <w:bCs/>
              <w:sz w:val="28"/>
              <w:szCs w:val="28"/>
              <w:highlight w:val="none"/>
            </w:rPr>
            <w:t>九、招标代理费</w:t>
          </w:r>
          <w:r>
            <w:rPr>
              <w:rFonts w:hint="eastAsia" w:ascii="微软雅黑" w:hAnsi="微软雅黑" w:eastAsia="微软雅黑" w:cs="微软雅黑"/>
              <w:bCs/>
              <w:sz w:val="28"/>
              <w:szCs w:val="28"/>
              <w:highlight w:val="none"/>
            </w:rPr>
            <w:tab/>
          </w:r>
          <w:r>
            <w:rPr>
              <w:rFonts w:hint="eastAsia" w:ascii="微软雅黑" w:hAnsi="微软雅黑" w:eastAsia="微软雅黑" w:cs="微软雅黑"/>
              <w:bCs/>
              <w:sz w:val="28"/>
              <w:szCs w:val="28"/>
              <w:highlight w:val="none"/>
            </w:rPr>
            <w:fldChar w:fldCharType="begin"/>
          </w:r>
          <w:r>
            <w:rPr>
              <w:rFonts w:hint="eastAsia" w:ascii="微软雅黑" w:hAnsi="微软雅黑" w:eastAsia="微软雅黑" w:cs="微软雅黑"/>
              <w:bCs/>
              <w:sz w:val="28"/>
              <w:szCs w:val="28"/>
              <w:highlight w:val="none"/>
            </w:rPr>
            <w:instrText xml:space="preserve"> PAGEREF _Toc9282 \h </w:instrText>
          </w:r>
          <w:r>
            <w:rPr>
              <w:rFonts w:hint="eastAsia" w:ascii="微软雅黑" w:hAnsi="微软雅黑" w:eastAsia="微软雅黑" w:cs="微软雅黑"/>
              <w:bCs/>
              <w:sz w:val="28"/>
              <w:szCs w:val="28"/>
              <w:highlight w:val="none"/>
            </w:rPr>
            <w:fldChar w:fldCharType="separate"/>
          </w:r>
          <w:r>
            <w:rPr>
              <w:rFonts w:hint="eastAsia" w:ascii="微软雅黑" w:hAnsi="微软雅黑" w:eastAsia="微软雅黑" w:cs="微软雅黑"/>
              <w:bCs/>
              <w:sz w:val="28"/>
              <w:szCs w:val="28"/>
              <w:highlight w:val="none"/>
            </w:rPr>
            <w:t>26</w:t>
          </w:r>
          <w:r>
            <w:rPr>
              <w:rFonts w:hint="eastAsia" w:ascii="微软雅黑" w:hAnsi="微软雅黑" w:eastAsia="微软雅黑" w:cs="微软雅黑"/>
              <w:bCs/>
              <w:sz w:val="28"/>
              <w:szCs w:val="28"/>
              <w:highlight w:val="none"/>
            </w:rPr>
            <w:fldChar w:fldCharType="end"/>
          </w:r>
          <w:r>
            <w:rPr>
              <w:rFonts w:hint="eastAsia" w:ascii="微软雅黑" w:hAnsi="微软雅黑" w:eastAsia="微软雅黑" w:cs="微软雅黑"/>
              <w:bCs/>
              <w:sz w:val="28"/>
              <w:szCs w:val="28"/>
              <w:highlight w:val="none"/>
            </w:rPr>
            <w:fldChar w:fldCharType="end"/>
          </w:r>
        </w:p>
        <w:p w14:paraId="3903EC5D">
          <w:pPr>
            <w:pStyle w:val="134"/>
            <w:keepNext w:val="0"/>
            <w:keepLines w:val="0"/>
            <w:pageBreakBefore w:val="0"/>
            <w:widowControl w:val="0"/>
            <w:tabs>
              <w:tab w:val="right" w:leader="dot" w:pos="8312"/>
            </w:tabs>
            <w:kinsoku/>
            <w:topLinePunct w:val="0"/>
            <w:bidi w:val="0"/>
            <w:rPr>
              <w:rFonts w:hint="eastAsia" w:ascii="微软雅黑" w:hAnsi="微软雅黑" w:eastAsia="微软雅黑" w:cs="微软雅黑"/>
              <w:bCs/>
              <w:sz w:val="28"/>
              <w:szCs w:val="28"/>
              <w:highlight w:val="none"/>
            </w:rPr>
          </w:pPr>
          <w:r>
            <w:rPr>
              <w:highlight w:val="none"/>
            </w:rPr>
            <w:fldChar w:fldCharType="begin"/>
          </w:r>
          <w:r>
            <w:rPr>
              <w:highlight w:val="none"/>
            </w:rPr>
            <w:instrText xml:space="preserve"> HYPERLINK \l "_Toc27645" </w:instrText>
          </w:r>
          <w:r>
            <w:rPr>
              <w:highlight w:val="none"/>
            </w:rPr>
            <w:fldChar w:fldCharType="separate"/>
          </w:r>
          <w:r>
            <w:rPr>
              <w:rFonts w:hint="eastAsia" w:ascii="微软雅黑" w:hAnsi="微软雅黑" w:eastAsia="微软雅黑" w:cs="微软雅黑"/>
              <w:bCs/>
              <w:sz w:val="28"/>
              <w:szCs w:val="28"/>
              <w:highlight w:val="none"/>
            </w:rPr>
            <w:t>第四章 评标办法及评分标准</w:t>
          </w:r>
          <w:r>
            <w:rPr>
              <w:rFonts w:hint="eastAsia" w:ascii="微软雅黑" w:hAnsi="微软雅黑" w:eastAsia="微软雅黑" w:cs="微软雅黑"/>
              <w:bCs/>
              <w:sz w:val="28"/>
              <w:szCs w:val="28"/>
              <w:highlight w:val="none"/>
            </w:rPr>
            <w:tab/>
          </w:r>
          <w:r>
            <w:rPr>
              <w:rFonts w:hint="eastAsia" w:ascii="微软雅黑" w:hAnsi="微软雅黑" w:eastAsia="微软雅黑" w:cs="微软雅黑"/>
              <w:bCs/>
              <w:sz w:val="28"/>
              <w:szCs w:val="28"/>
              <w:highlight w:val="none"/>
            </w:rPr>
            <w:fldChar w:fldCharType="begin"/>
          </w:r>
          <w:r>
            <w:rPr>
              <w:rFonts w:hint="eastAsia" w:ascii="微软雅黑" w:hAnsi="微软雅黑" w:eastAsia="微软雅黑" w:cs="微软雅黑"/>
              <w:bCs/>
              <w:sz w:val="28"/>
              <w:szCs w:val="28"/>
              <w:highlight w:val="none"/>
            </w:rPr>
            <w:instrText xml:space="preserve"> PAGEREF _Toc27645 \h </w:instrText>
          </w:r>
          <w:r>
            <w:rPr>
              <w:rFonts w:hint="eastAsia" w:ascii="微软雅黑" w:hAnsi="微软雅黑" w:eastAsia="微软雅黑" w:cs="微软雅黑"/>
              <w:bCs/>
              <w:sz w:val="28"/>
              <w:szCs w:val="28"/>
              <w:highlight w:val="none"/>
            </w:rPr>
            <w:fldChar w:fldCharType="separate"/>
          </w:r>
          <w:r>
            <w:rPr>
              <w:rFonts w:hint="eastAsia" w:ascii="微软雅黑" w:hAnsi="微软雅黑" w:eastAsia="微软雅黑" w:cs="微软雅黑"/>
              <w:bCs/>
              <w:sz w:val="28"/>
              <w:szCs w:val="28"/>
              <w:highlight w:val="none"/>
            </w:rPr>
            <w:t>28</w:t>
          </w:r>
          <w:r>
            <w:rPr>
              <w:rFonts w:hint="eastAsia" w:ascii="微软雅黑" w:hAnsi="微软雅黑" w:eastAsia="微软雅黑" w:cs="微软雅黑"/>
              <w:bCs/>
              <w:sz w:val="28"/>
              <w:szCs w:val="28"/>
              <w:highlight w:val="none"/>
            </w:rPr>
            <w:fldChar w:fldCharType="end"/>
          </w:r>
          <w:r>
            <w:rPr>
              <w:rFonts w:hint="eastAsia" w:ascii="微软雅黑" w:hAnsi="微软雅黑" w:eastAsia="微软雅黑" w:cs="微软雅黑"/>
              <w:bCs/>
              <w:sz w:val="28"/>
              <w:szCs w:val="28"/>
              <w:highlight w:val="none"/>
            </w:rPr>
            <w:fldChar w:fldCharType="end"/>
          </w:r>
        </w:p>
        <w:p w14:paraId="668F8014">
          <w:pPr>
            <w:pStyle w:val="134"/>
            <w:keepNext w:val="0"/>
            <w:keepLines w:val="0"/>
            <w:pageBreakBefore w:val="0"/>
            <w:widowControl w:val="0"/>
            <w:tabs>
              <w:tab w:val="right" w:leader="dot" w:pos="8312"/>
            </w:tabs>
            <w:kinsoku/>
            <w:topLinePunct w:val="0"/>
            <w:bidi w:val="0"/>
            <w:rPr>
              <w:rFonts w:hint="eastAsia" w:ascii="微软雅黑" w:hAnsi="微软雅黑" w:eastAsia="微软雅黑" w:cs="微软雅黑"/>
              <w:bCs/>
              <w:sz w:val="28"/>
              <w:szCs w:val="28"/>
              <w:highlight w:val="none"/>
            </w:rPr>
          </w:pPr>
          <w:r>
            <w:rPr>
              <w:highlight w:val="none"/>
            </w:rPr>
            <w:fldChar w:fldCharType="begin"/>
          </w:r>
          <w:r>
            <w:rPr>
              <w:highlight w:val="none"/>
            </w:rPr>
            <w:instrText xml:space="preserve"> HYPERLINK \l "_Toc28705" </w:instrText>
          </w:r>
          <w:r>
            <w:rPr>
              <w:highlight w:val="none"/>
            </w:rPr>
            <w:fldChar w:fldCharType="separate"/>
          </w:r>
          <w:r>
            <w:rPr>
              <w:rFonts w:hint="eastAsia" w:ascii="微软雅黑" w:hAnsi="微软雅黑" w:eastAsia="微软雅黑" w:cs="微软雅黑"/>
              <w:bCs/>
              <w:sz w:val="28"/>
              <w:szCs w:val="28"/>
              <w:highlight w:val="none"/>
            </w:rPr>
            <w:t>第五章 采购合同（指引）</w:t>
          </w:r>
          <w:r>
            <w:rPr>
              <w:rFonts w:hint="eastAsia" w:ascii="微软雅黑" w:hAnsi="微软雅黑" w:eastAsia="微软雅黑" w:cs="微软雅黑"/>
              <w:bCs/>
              <w:sz w:val="28"/>
              <w:szCs w:val="28"/>
              <w:highlight w:val="none"/>
            </w:rPr>
            <w:tab/>
          </w:r>
          <w:r>
            <w:rPr>
              <w:rFonts w:hint="eastAsia" w:ascii="微软雅黑" w:hAnsi="微软雅黑" w:eastAsia="微软雅黑" w:cs="微软雅黑"/>
              <w:bCs/>
              <w:sz w:val="28"/>
              <w:szCs w:val="28"/>
              <w:highlight w:val="none"/>
            </w:rPr>
            <w:fldChar w:fldCharType="begin"/>
          </w:r>
          <w:r>
            <w:rPr>
              <w:rFonts w:hint="eastAsia" w:ascii="微软雅黑" w:hAnsi="微软雅黑" w:eastAsia="微软雅黑" w:cs="微软雅黑"/>
              <w:bCs/>
              <w:sz w:val="28"/>
              <w:szCs w:val="28"/>
              <w:highlight w:val="none"/>
            </w:rPr>
            <w:instrText xml:space="preserve"> PAGEREF _Toc28705 \h </w:instrText>
          </w:r>
          <w:r>
            <w:rPr>
              <w:rFonts w:hint="eastAsia" w:ascii="微软雅黑" w:hAnsi="微软雅黑" w:eastAsia="微软雅黑" w:cs="微软雅黑"/>
              <w:bCs/>
              <w:sz w:val="28"/>
              <w:szCs w:val="28"/>
              <w:highlight w:val="none"/>
            </w:rPr>
            <w:fldChar w:fldCharType="separate"/>
          </w:r>
          <w:r>
            <w:rPr>
              <w:rFonts w:hint="eastAsia" w:ascii="微软雅黑" w:hAnsi="微软雅黑" w:eastAsia="微软雅黑" w:cs="微软雅黑"/>
              <w:bCs/>
              <w:sz w:val="28"/>
              <w:szCs w:val="28"/>
              <w:highlight w:val="none"/>
            </w:rPr>
            <w:t>31</w:t>
          </w:r>
          <w:r>
            <w:rPr>
              <w:rFonts w:hint="eastAsia" w:ascii="微软雅黑" w:hAnsi="微软雅黑" w:eastAsia="微软雅黑" w:cs="微软雅黑"/>
              <w:bCs/>
              <w:sz w:val="28"/>
              <w:szCs w:val="28"/>
              <w:highlight w:val="none"/>
            </w:rPr>
            <w:fldChar w:fldCharType="end"/>
          </w:r>
          <w:r>
            <w:rPr>
              <w:rFonts w:hint="eastAsia" w:ascii="微软雅黑" w:hAnsi="微软雅黑" w:eastAsia="微软雅黑" w:cs="微软雅黑"/>
              <w:bCs/>
              <w:sz w:val="28"/>
              <w:szCs w:val="28"/>
              <w:highlight w:val="none"/>
            </w:rPr>
            <w:fldChar w:fldCharType="end"/>
          </w:r>
        </w:p>
        <w:p w14:paraId="2A3171D5">
          <w:pPr>
            <w:pStyle w:val="134"/>
            <w:keepNext w:val="0"/>
            <w:keepLines w:val="0"/>
            <w:pageBreakBefore w:val="0"/>
            <w:widowControl w:val="0"/>
            <w:tabs>
              <w:tab w:val="right" w:leader="dot" w:pos="8312"/>
            </w:tabs>
            <w:kinsoku/>
            <w:topLinePunct w:val="0"/>
            <w:bidi w:val="0"/>
            <w:rPr>
              <w:rFonts w:hint="eastAsia" w:ascii="微软雅黑" w:hAnsi="微软雅黑" w:eastAsia="微软雅黑" w:cs="微软雅黑"/>
              <w:bCs/>
              <w:sz w:val="28"/>
              <w:szCs w:val="28"/>
              <w:highlight w:val="none"/>
            </w:rPr>
          </w:pPr>
          <w:r>
            <w:rPr>
              <w:highlight w:val="none"/>
            </w:rPr>
            <w:fldChar w:fldCharType="begin"/>
          </w:r>
          <w:r>
            <w:rPr>
              <w:highlight w:val="none"/>
            </w:rPr>
            <w:instrText xml:space="preserve"> HYPERLINK \l "_Toc2506" </w:instrText>
          </w:r>
          <w:r>
            <w:rPr>
              <w:highlight w:val="none"/>
            </w:rPr>
            <w:fldChar w:fldCharType="separate"/>
          </w:r>
          <w:r>
            <w:rPr>
              <w:rFonts w:hint="eastAsia" w:ascii="微软雅黑" w:hAnsi="微软雅黑" w:eastAsia="微软雅黑" w:cs="微软雅黑"/>
              <w:bCs/>
              <w:sz w:val="28"/>
              <w:szCs w:val="28"/>
              <w:highlight w:val="none"/>
            </w:rPr>
            <w:t>第六章 投标文件相关格式</w:t>
          </w:r>
          <w:r>
            <w:rPr>
              <w:rFonts w:hint="eastAsia" w:ascii="微软雅黑" w:hAnsi="微软雅黑" w:eastAsia="微软雅黑" w:cs="微软雅黑"/>
              <w:bCs/>
              <w:sz w:val="28"/>
              <w:szCs w:val="28"/>
              <w:highlight w:val="none"/>
            </w:rPr>
            <w:tab/>
          </w:r>
          <w:r>
            <w:rPr>
              <w:rFonts w:hint="eastAsia" w:ascii="微软雅黑" w:hAnsi="微软雅黑" w:eastAsia="微软雅黑" w:cs="微软雅黑"/>
              <w:bCs/>
              <w:sz w:val="28"/>
              <w:szCs w:val="28"/>
              <w:highlight w:val="none"/>
            </w:rPr>
            <w:fldChar w:fldCharType="begin"/>
          </w:r>
          <w:r>
            <w:rPr>
              <w:rFonts w:hint="eastAsia" w:ascii="微软雅黑" w:hAnsi="微软雅黑" w:eastAsia="微软雅黑" w:cs="微软雅黑"/>
              <w:bCs/>
              <w:sz w:val="28"/>
              <w:szCs w:val="28"/>
              <w:highlight w:val="none"/>
            </w:rPr>
            <w:instrText xml:space="preserve"> PAGEREF _Toc2506 \h </w:instrText>
          </w:r>
          <w:r>
            <w:rPr>
              <w:rFonts w:hint="eastAsia" w:ascii="微软雅黑" w:hAnsi="微软雅黑" w:eastAsia="微软雅黑" w:cs="微软雅黑"/>
              <w:bCs/>
              <w:sz w:val="28"/>
              <w:szCs w:val="28"/>
              <w:highlight w:val="none"/>
            </w:rPr>
            <w:fldChar w:fldCharType="separate"/>
          </w:r>
          <w:r>
            <w:rPr>
              <w:rFonts w:hint="eastAsia" w:ascii="微软雅黑" w:hAnsi="微软雅黑" w:eastAsia="微软雅黑" w:cs="微软雅黑"/>
              <w:bCs/>
              <w:sz w:val="28"/>
              <w:szCs w:val="28"/>
              <w:highlight w:val="none"/>
            </w:rPr>
            <w:t>37</w:t>
          </w:r>
          <w:r>
            <w:rPr>
              <w:rFonts w:hint="eastAsia" w:ascii="微软雅黑" w:hAnsi="微软雅黑" w:eastAsia="微软雅黑" w:cs="微软雅黑"/>
              <w:bCs/>
              <w:sz w:val="28"/>
              <w:szCs w:val="28"/>
              <w:highlight w:val="none"/>
            </w:rPr>
            <w:fldChar w:fldCharType="end"/>
          </w:r>
          <w:r>
            <w:rPr>
              <w:rFonts w:hint="eastAsia" w:ascii="微软雅黑" w:hAnsi="微软雅黑" w:eastAsia="微软雅黑" w:cs="微软雅黑"/>
              <w:bCs/>
              <w:sz w:val="28"/>
              <w:szCs w:val="28"/>
              <w:highlight w:val="none"/>
            </w:rPr>
            <w:fldChar w:fldCharType="end"/>
          </w:r>
        </w:p>
        <w:p w14:paraId="45E8C7CE">
          <w:pPr>
            <w:pStyle w:val="134"/>
            <w:keepNext w:val="0"/>
            <w:keepLines w:val="0"/>
            <w:pageBreakBefore w:val="0"/>
            <w:widowControl w:val="0"/>
            <w:tabs>
              <w:tab w:val="right" w:leader="dot" w:pos="8312"/>
            </w:tabs>
            <w:kinsoku/>
            <w:topLinePunct w:val="0"/>
            <w:bidi w:val="0"/>
            <w:rPr>
              <w:rFonts w:hint="eastAsia" w:ascii="微软雅黑" w:hAnsi="微软雅黑" w:eastAsia="微软雅黑" w:cs="微软雅黑"/>
              <w:bCs/>
              <w:sz w:val="28"/>
              <w:szCs w:val="28"/>
              <w:highlight w:val="none"/>
            </w:rPr>
          </w:pPr>
          <w:r>
            <w:rPr>
              <w:highlight w:val="none"/>
            </w:rPr>
            <w:fldChar w:fldCharType="begin"/>
          </w:r>
          <w:r>
            <w:rPr>
              <w:highlight w:val="none"/>
            </w:rPr>
            <w:instrText xml:space="preserve"> HYPERLINK \l "_Toc13790" </w:instrText>
          </w:r>
          <w:r>
            <w:rPr>
              <w:highlight w:val="none"/>
            </w:rPr>
            <w:fldChar w:fldCharType="separate"/>
          </w:r>
          <w:r>
            <w:rPr>
              <w:rFonts w:hint="eastAsia" w:ascii="微软雅黑" w:hAnsi="微软雅黑" w:eastAsia="微软雅黑" w:cs="微软雅黑"/>
              <w:bCs/>
              <w:sz w:val="28"/>
              <w:szCs w:val="28"/>
              <w:highlight w:val="none"/>
            </w:rPr>
            <w:t>国家统计局关于印发统计上大中小微型企业划分办法的通知</w:t>
          </w:r>
          <w:r>
            <w:rPr>
              <w:rFonts w:hint="eastAsia" w:ascii="微软雅黑" w:hAnsi="微软雅黑" w:eastAsia="微软雅黑" w:cs="微软雅黑"/>
              <w:bCs/>
              <w:sz w:val="28"/>
              <w:szCs w:val="28"/>
              <w:highlight w:val="none"/>
            </w:rPr>
            <w:tab/>
          </w:r>
          <w:r>
            <w:rPr>
              <w:rFonts w:hint="eastAsia" w:ascii="微软雅黑" w:hAnsi="微软雅黑" w:eastAsia="微软雅黑" w:cs="微软雅黑"/>
              <w:bCs/>
              <w:sz w:val="28"/>
              <w:szCs w:val="28"/>
              <w:highlight w:val="none"/>
            </w:rPr>
            <w:fldChar w:fldCharType="begin"/>
          </w:r>
          <w:r>
            <w:rPr>
              <w:rFonts w:hint="eastAsia" w:ascii="微软雅黑" w:hAnsi="微软雅黑" w:eastAsia="微软雅黑" w:cs="微软雅黑"/>
              <w:bCs/>
              <w:sz w:val="28"/>
              <w:szCs w:val="28"/>
              <w:highlight w:val="none"/>
            </w:rPr>
            <w:instrText xml:space="preserve"> PAGEREF _Toc13790 \h </w:instrText>
          </w:r>
          <w:r>
            <w:rPr>
              <w:rFonts w:hint="eastAsia" w:ascii="微软雅黑" w:hAnsi="微软雅黑" w:eastAsia="微软雅黑" w:cs="微软雅黑"/>
              <w:bCs/>
              <w:sz w:val="28"/>
              <w:szCs w:val="28"/>
              <w:highlight w:val="none"/>
            </w:rPr>
            <w:fldChar w:fldCharType="separate"/>
          </w:r>
          <w:r>
            <w:rPr>
              <w:rFonts w:hint="eastAsia" w:ascii="微软雅黑" w:hAnsi="微软雅黑" w:eastAsia="微软雅黑" w:cs="微软雅黑"/>
              <w:bCs/>
              <w:sz w:val="28"/>
              <w:szCs w:val="28"/>
              <w:highlight w:val="none"/>
            </w:rPr>
            <w:t>60</w:t>
          </w:r>
          <w:r>
            <w:rPr>
              <w:rFonts w:hint="eastAsia" w:ascii="微软雅黑" w:hAnsi="微软雅黑" w:eastAsia="微软雅黑" w:cs="微软雅黑"/>
              <w:bCs/>
              <w:sz w:val="28"/>
              <w:szCs w:val="28"/>
              <w:highlight w:val="none"/>
            </w:rPr>
            <w:fldChar w:fldCharType="end"/>
          </w:r>
          <w:r>
            <w:rPr>
              <w:rFonts w:hint="eastAsia" w:ascii="微软雅黑" w:hAnsi="微软雅黑" w:eastAsia="微软雅黑" w:cs="微软雅黑"/>
              <w:bCs/>
              <w:sz w:val="28"/>
              <w:szCs w:val="28"/>
              <w:highlight w:val="none"/>
            </w:rPr>
            <w:fldChar w:fldCharType="end"/>
          </w:r>
        </w:p>
        <w:p w14:paraId="0E45F1FF">
          <w:pPr>
            <w:pStyle w:val="134"/>
            <w:keepNext w:val="0"/>
            <w:keepLines w:val="0"/>
            <w:pageBreakBefore w:val="0"/>
            <w:widowControl w:val="0"/>
            <w:tabs>
              <w:tab w:val="right" w:leader="dot" w:pos="8312"/>
            </w:tabs>
            <w:kinsoku/>
            <w:topLinePunct w:val="0"/>
            <w:bidi w:val="0"/>
            <w:rPr>
              <w:b/>
              <w:highlight w:val="none"/>
            </w:rPr>
          </w:pPr>
        </w:p>
        <w:p w14:paraId="2C61740B">
          <w:pPr>
            <w:keepNext w:val="0"/>
            <w:keepLines w:val="0"/>
            <w:pageBreakBefore w:val="0"/>
            <w:widowControl w:val="0"/>
            <w:kinsoku/>
            <w:topLinePunct w:val="0"/>
            <w:bidi w:val="0"/>
            <w:ind w:firstLine="420"/>
            <w:rPr>
              <w:highlight w:val="none"/>
            </w:rPr>
          </w:pPr>
          <w:r>
            <w:rPr>
              <w:b/>
              <w:highlight w:val="none"/>
            </w:rPr>
            <w:fldChar w:fldCharType="end"/>
          </w:r>
        </w:p>
      </w:sdtContent>
    </w:sdt>
    <w:p w14:paraId="309EA59B">
      <w:pPr>
        <w:pStyle w:val="4"/>
        <w:keepNext w:val="0"/>
        <w:keepLines w:val="0"/>
        <w:pageBreakBefore w:val="0"/>
        <w:widowControl w:val="0"/>
        <w:numPr>
          <w:ilvl w:val="0"/>
          <w:numId w:val="3"/>
        </w:numPr>
        <w:kinsoku/>
        <w:topLinePunct w:val="0"/>
        <w:bidi w:val="0"/>
        <w:rPr>
          <w:rStyle w:val="65"/>
          <w:b/>
          <w:bCs/>
          <w:highlight w:val="none"/>
        </w:rPr>
        <w:sectPr>
          <w:headerReference r:id="rId13" w:type="first"/>
          <w:headerReference r:id="rId11" w:type="default"/>
          <w:footerReference r:id="rId14" w:type="default"/>
          <w:headerReference r:id="rId12" w:type="even"/>
          <w:pgSz w:w="11906" w:h="16838"/>
          <w:pgMar w:top="1474" w:right="1797" w:bottom="1247" w:left="1797" w:header="851" w:footer="851" w:gutter="0"/>
          <w:cols w:space="720" w:num="1"/>
          <w:docGrid w:linePitch="312" w:charSpace="0"/>
        </w:sectPr>
      </w:pPr>
      <w:bookmarkStart w:id="7" w:name="_Toc19316"/>
    </w:p>
    <w:p w14:paraId="69A78620">
      <w:pPr>
        <w:pStyle w:val="4"/>
        <w:keepNext w:val="0"/>
        <w:keepLines w:val="0"/>
        <w:pageBreakBefore w:val="0"/>
        <w:widowControl w:val="0"/>
        <w:numPr>
          <w:ilvl w:val="0"/>
          <w:numId w:val="3"/>
        </w:numPr>
        <w:kinsoku/>
        <w:topLinePunct w:val="0"/>
        <w:bidi w:val="0"/>
        <w:rPr>
          <w:rStyle w:val="65"/>
          <w:b/>
          <w:bCs/>
          <w:highlight w:val="none"/>
        </w:rPr>
      </w:pPr>
      <w:r>
        <w:rPr>
          <w:rStyle w:val="65"/>
          <w:rFonts w:hint="eastAsia"/>
          <w:b/>
          <w:bCs/>
          <w:highlight w:val="none"/>
        </w:rPr>
        <w:t>公开招标采购公告</w:t>
      </w:r>
      <w:bookmarkEnd w:id="7"/>
    </w:p>
    <w:tbl>
      <w:tblPr>
        <w:tblStyle w:val="54"/>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4165C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tcPr>
          <w:p w14:paraId="5AD15EDA">
            <w:pPr>
              <w:pStyle w:val="48"/>
              <w:keepNext w:val="0"/>
              <w:keepLines w:val="0"/>
              <w:pageBreakBefore w:val="0"/>
              <w:widowControl w:val="0"/>
              <w:kinsoku/>
              <w:topLinePunct w:val="0"/>
              <w:bidi w:val="0"/>
              <w:spacing w:before="75" w:beforeAutospacing="0" w:after="75" w:afterAutospacing="0" w:line="276" w:lineRule="auto"/>
              <w:ind w:firstLine="0" w:firstLineChars="0"/>
              <w:jc w:val="both"/>
              <w:rPr>
                <w:rFonts w:hint="eastAsia" w:ascii="微软雅黑" w:hAnsi="微软雅黑" w:cs="Arial"/>
                <w:sz w:val="21"/>
                <w:szCs w:val="21"/>
                <w:highlight w:val="none"/>
              </w:rPr>
            </w:pPr>
            <w:bookmarkStart w:id="8" w:name="_Toc493511541"/>
            <w:bookmarkStart w:id="9" w:name="_Toc177870534"/>
            <w:r>
              <w:rPr>
                <w:rFonts w:hint="eastAsia" w:ascii="微软雅黑" w:hAnsi="微软雅黑" w:cs="Arial"/>
                <w:sz w:val="21"/>
                <w:szCs w:val="21"/>
                <w:highlight w:val="none"/>
              </w:rPr>
              <w:t>项目概况</w:t>
            </w:r>
            <w:r>
              <w:rPr>
                <w:rFonts w:ascii="微软雅黑" w:hAnsi="微软雅黑" w:cs="Arial"/>
                <w:sz w:val="21"/>
                <w:szCs w:val="21"/>
                <w:highlight w:val="none"/>
              </w:rPr>
              <w:t>  </w:t>
            </w:r>
            <w:r>
              <w:rPr>
                <w:rFonts w:hint="eastAsia" w:ascii="微软雅黑" w:hAnsi="微软雅黑" w:cs="Arial"/>
                <w:sz w:val="21"/>
                <w:szCs w:val="21"/>
                <w:highlight w:val="none"/>
              </w:rPr>
              <w:t xml:space="preserve"> </w:t>
            </w:r>
            <w:r>
              <w:rPr>
                <w:rFonts w:ascii="微软雅黑" w:hAnsi="微软雅黑" w:cs="Arial"/>
                <w:sz w:val="21"/>
                <w:szCs w:val="21"/>
                <w:highlight w:val="none"/>
              </w:rPr>
              <w:t> </w:t>
            </w:r>
            <w:r>
              <w:rPr>
                <w:rFonts w:hint="eastAsia" w:ascii="微软雅黑" w:hAnsi="微软雅黑" w:cs="Arial"/>
                <w:sz w:val="21"/>
                <w:szCs w:val="21"/>
                <w:highlight w:val="none"/>
              </w:rPr>
              <w:t xml:space="preserve"> </w:t>
            </w:r>
            <w:r>
              <w:rPr>
                <w:rFonts w:ascii="微软雅黑" w:hAnsi="微软雅黑" w:cs="Arial"/>
                <w:sz w:val="21"/>
                <w:szCs w:val="21"/>
                <w:highlight w:val="none"/>
              </w:rPr>
              <w:t> </w:t>
            </w:r>
            <w:r>
              <w:rPr>
                <w:rFonts w:hint="eastAsia" w:ascii="微软雅黑" w:hAnsi="微软雅黑" w:cs="Arial"/>
                <w:sz w:val="21"/>
                <w:szCs w:val="21"/>
                <w:highlight w:val="none"/>
              </w:rPr>
              <w:t xml:space="preserve"> </w:t>
            </w:r>
            <w:r>
              <w:rPr>
                <w:rFonts w:ascii="微软雅黑" w:hAnsi="微软雅黑" w:cs="Arial"/>
                <w:sz w:val="21"/>
                <w:szCs w:val="21"/>
                <w:highlight w:val="none"/>
              </w:rPr>
              <w:t> </w:t>
            </w:r>
            <w:r>
              <w:rPr>
                <w:rFonts w:hint="eastAsia" w:ascii="微软雅黑" w:hAnsi="微软雅黑" w:cs="Arial"/>
                <w:sz w:val="21"/>
                <w:szCs w:val="21"/>
                <w:highlight w:val="none"/>
              </w:rPr>
              <w:t xml:space="preserve"> </w:t>
            </w:r>
            <w:r>
              <w:rPr>
                <w:rFonts w:ascii="微软雅黑" w:hAnsi="微软雅黑" w:cs="Arial"/>
                <w:sz w:val="21"/>
                <w:szCs w:val="21"/>
                <w:highlight w:val="none"/>
              </w:rPr>
              <w:t> </w:t>
            </w:r>
            <w:r>
              <w:rPr>
                <w:rFonts w:hint="eastAsia" w:ascii="微软雅黑" w:hAnsi="微软雅黑" w:cs="Arial"/>
                <w:sz w:val="21"/>
                <w:szCs w:val="21"/>
                <w:highlight w:val="none"/>
              </w:rPr>
              <w:t xml:space="preserve"> </w:t>
            </w:r>
            <w:r>
              <w:rPr>
                <w:rFonts w:ascii="微软雅黑" w:hAnsi="微软雅黑" w:cs="Arial"/>
                <w:sz w:val="21"/>
                <w:szCs w:val="21"/>
                <w:highlight w:val="none"/>
              </w:rPr>
              <w:t> </w:t>
            </w:r>
            <w:r>
              <w:rPr>
                <w:rFonts w:hint="eastAsia" w:ascii="微软雅黑" w:hAnsi="微软雅黑" w:cs="Arial"/>
                <w:sz w:val="21"/>
                <w:szCs w:val="21"/>
                <w:highlight w:val="none"/>
              </w:rPr>
              <w:t xml:space="preserve"> </w:t>
            </w:r>
            <w:r>
              <w:rPr>
                <w:rFonts w:ascii="微软雅黑" w:hAnsi="微软雅黑" w:cs="Arial"/>
                <w:sz w:val="21"/>
                <w:szCs w:val="21"/>
                <w:highlight w:val="none"/>
              </w:rPr>
              <w:t> </w:t>
            </w:r>
            <w:r>
              <w:rPr>
                <w:rFonts w:hint="eastAsia" w:ascii="微软雅黑" w:hAnsi="微软雅黑" w:cs="Arial"/>
                <w:sz w:val="21"/>
                <w:szCs w:val="21"/>
                <w:highlight w:val="none"/>
              </w:rPr>
              <w:t xml:space="preserve"> </w:t>
            </w:r>
            <w:r>
              <w:rPr>
                <w:rFonts w:ascii="微软雅黑" w:hAnsi="微软雅黑" w:cs="Arial"/>
                <w:sz w:val="21"/>
                <w:szCs w:val="21"/>
                <w:highlight w:val="none"/>
              </w:rPr>
              <w:t> </w:t>
            </w:r>
            <w:r>
              <w:rPr>
                <w:rFonts w:hint="eastAsia" w:ascii="微软雅黑" w:hAnsi="微软雅黑" w:cs="Arial"/>
                <w:sz w:val="21"/>
                <w:szCs w:val="21"/>
                <w:highlight w:val="none"/>
              </w:rPr>
              <w:t xml:space="preserve"> </w:t>
            </w:r>
            <w:r>
              <w:rPr>
                <w:rFonts w:ascii="微软雅黑" w:hAnsi="微软雅黑" w:cs="Arial"/>
                <w:sz w:val="21"/>
                <w:szCs w:val="21"/>
                <w:highlight w:val="none"/>
              </w:rPr>
              <w:t> </w:t>
            </w:r>
            <w:r>
              <w:rPr>
                <w:rFonts w:hint="eastAsia" w:ascii="微软雅黑" w:hAnsi="微软雅黑" w:cs="Arial"/>
                <w:sz w:val="21"/>
                <w:szCs w:val="21"/>
                <w:highlight w:val="none"/>
              </w:rPr>
              <w:t xml:space="preserve"> </w:t>
            </w:r>
            <w:r>
              <w:rPr>
                <w:rFonts w:ascii="微软雅黑" w:hAnsi="微软雅黑" w:cs="Arial"/>
                <w:sz w:val="21"/>
                <w:szCs w:val="21"/>
                <w:highlight w:val="none"/>
              </w:rPr>
              <w:t> </w:t>
            </w:r>
            <w:r>
              <w:rPr>
                <w:rFonts w:hint="eastAsia" w:ascii="微软雅黑" w:hAnsi="微软雅黑" w:cs="Arial"/>
                <w:sz w:val="21"/>
                <w:szCs w:val="21"/>
                <w:highlight w:val="none"/>
              </w:rPr>
              <w:t xml:space="preserve"> </w:t>
            </w:r>
            <w:r>
              <w:rPr>
                <w:rFonts w:ascii="微软雅黑" w:hAnsi="微软雅黑" w:cs="Arial"/>
                <w:sz w:val="21"/>
                <w:szCs w:val="21"/>
                <w:highlight w:val="none"/>
              </w:rPr>
              <w:t> </w:t>
            </w:r>
            <w:r>
              <w:rPr>
                <w:rFonts w:hint="eastAsia" w:ascii="微软雅黑" w:hAnsi="微软雅黑" w:cs="Arial"/>
                <w:sz w:val="21"/>
                <w:szCs w:val="21"/>
                <w:highlight w:val="none"/>
              </w:rPr>
              <w:t xml:space="preserve"> </w:t>
            </w:r>
            <w:r>
              <w:rPr>
                <w:rFonts w:ascii="微软雅黑" w:hAnsi="微软雅黑" w:cs="Arial"/>
                <w:sz w:val="21"/>
                <w:szCs w:val="21"/>
                <w:highlight w:val="none"/>
              </w:rPr>
              <w:t> </w:t>
            </w:r>
            <w:r>
              <w:rPr>
                <w:rFonts w:hint="eastAsia" w:ascii="微软雅黑" w:hAnsi="微软雅黑" w:cs="Arial"/>
                <w:sz w:val="21"/>
                <w:szCs w:val="21"/>
                <w:highlight w:val="none"/>
              </w:rPr>
              <w:t xml:space="preserve"> </w:t>
            </w:r>
            <w:r>
              <w:rPr>
                <w:rFonts w:ascii="微软雅黑" w:hAnsi="微软雅黑" w:cs="Arial"/>
                <w:sz w:val="21"/>
                <w:szCs w:val="21"/>
                <w:highlight w:val="none"/>
              </w:rPr>
              <w:t> </w:t>
            </w:r>
            <w:r>
              <w:rPr>
                <w:rFonts w:hint="eastAsia" w:ascii="微软雅黑" w:hAnsi="微软雅黑" w:cs="Arial"/>
                <w:sz w:val="21"/>
                <w:szCs w:val="21"/>
                <w:highlight w:val="none"/>
              </w:rPr>
              <w:t xml:space="preserve"> </w:t>
            </w:r>
            <w:r>
              <w:rPr>
                <w:rFonts w:ascii="微软雅黑" w:hAnsi="微软雅黑" w:cs="Arial"/>
                <w:sz w:val="21"/>
                <w:szCs w:val="21"/>
                <w:highlight w:val="none"/>
              </w:rPr>
              <w:t> </w:t>
            </w:r>
            <w:r>
              <w:rPr>
                <w:rFonts w:hint="eastAsia" w:ascii="微软雅黑" w:hAnsi="微软雅黑" w:cs="Arial"/>
                <w:sz w:val="21"/>
                <w:szCs w:val="21"/>
                <w:highlight w:val="none"/>
              </w:rPr>
              <w:t xml:space="preserve"> </w:t>
            </w:r>
            <w:r>
              <w:rPr>
                <w:rFonts w:ascii="微软雅黑" w:hAnsi="微软雅黑" w:cs="Arial"/>
                <w:sz w:val="21"/>
                <w:szCs w:val="21"/>
                <w:highlight w:val="none"/>
              </w:rPr>
              <w:t> </w:t>
            </w:r>
            <w:r>
              <w:rPr>
                <w:rFonts w:hint="eastAsia" w:ascii="微软雅黑" w:hAnsi="微软雅黑" w:cs="Arial"/>
                <w:sz w:val="21"/>
                <w:szCs w:val="21"/>
                <w:highlight w:val="none"/>
              </w:rPr>
              <w:t xml:space="preserve"> </w:t>
            </w:r>
            <w:r>
              <w:rPr>
                <w:rFonts w:ascii="微软雅黑" w:hAnsi="微软雅黑" w:cs="Arial"/>
                <w:sz w:val="21"/>
                <w:szCs w:val="21"/>
                <w:highlight w:val="none"/>
              </w:rPr>
              <w:t> </w:t>
            </w:r>
            <w:r>
              <w:rPr>
                <w:rFonts w:hint="eastAsia" w:ascii="微软雅黑" w:hAnsi="微软雅黑" w:cs="Arial"/>
                <w:sz w:val="21"/>
                <w:szCs w:val="21"/>
                <w:highlight w:val="none"/>
              </w:rPr>
              <w:t xml:space="preserve"> </w:t>
            </w:r>
            <w:r>
              <w:rPr>
                <w:rFonts w:ascii="微软雅黑" w:hAnsi="微软雅黑" w:cs="Arial"/>
                <w:sz w:val="21"/>
                <w:szCs w:val="21"/>
                <w:highlight w:val="none"/>
              </w:rPr>
              <w:t> </w:t>
            </w:r>
            <w:r>
              <w:rPr>
                <w:rFonts w:hint="eastAsia" w:ascii="微软雅黑" w:hAnsi="微软雅黑" w:cs="Arial"/>
                <w:sz w:val="21"/>
                <w:szCs w:val="21"/>
                <w:highlight w:val="none"/>
              </w:rPr>
              <w:t xml:space="preserve"> </w:t>
            </w:r>
            <w:r>
              <w:rPr>
                <w:rFonts w:ascii="微软雅黑" w:hAnsi="微软雅黑" w:cs="Arial"/>
                <w:sz w:val="21"/>
                <w:szCs w:val="21"/>
                <w:highlight w:val="none"/>
              </w:rPr>
              <w:t> </w:t>
            </w:r>
            <w:r>
              <w:rPr>
                <w:rFonts w:hint="eastAsia" w:ascii="微软雅黑" w:hAnsi="微软雅黑" w:cs="Arial"/>
                <w:sz w:val="21"/>
                <w:szCs w:val="21"/>
                <w:highlight w:val="none"/>
              </w:rPr>
              <w:t xml:space="preserve"> </w:t>
            </w:r>
            <w:r>
              <w:rPr>
                <w:rFonts w:ascii="微软雅黑" w:hAnsi="微软雅黑" w:cs="Arial"/>
                <w:sz w:val="21"/>
                <w:szCs w:val="21"/>
                <w:highlight w:val="none"/>
              </w:rPr>
              <w:t> </w:t>
            </w:r>
            <w:r>
              <w:rPr>
                <w:rFonts w:hint="eastAsia" w:ascii="微软雅黑" w:hAnsi="微软雅黑" w:cs="Arial"/>
                <w:sz w:val="21"/>
                <w:szCs w:val="21"/>
                <w:highlight w:val="none"/>
              </w:rPr>
              <w:t xml:space="preserve"> </w:t>
            </w:r>
            <w:r>
              <w:rPr>
                <w:rFonts w:ascii="微软雅黑" w:hAnsi="微软雅黑" w:cs="Arial"/>
                <w:sz w:val="21"/>
                <w:szCs w:val="21"/>
                <w:highlight w:val="none"/>
              </w:rPr>
              <w:t> </w:t>
            </w:r>
            <w:r>
              <w:rPr>
                <w:rFonts w:hint="eastAsia" w:ascii="微软雅黑" w:hAnsi="微软雅黑" w:cs="Arial"/>
                <w:sz w:val="21"/>
                <w:szCs w:val="21"/>
                <w:highlight w:val="none"/>
              </w:rPr>
              <w:t xml:space="preserve"> </w:t>
            </w:r>
            <w:r>
              <w:rPr>
                <w:rFonts w:ascii="微软雅黑" w:hAnsi="微软雅黑" w:cs="Arial"/>
                <w:sz w:val="21"/>
                <w:szCs w:val="21"/>
                <w:highlight w:val="none"/>
              </w:rPr>
              <w:t> </w:t>
            </w:r>
            <w:r>
              <w:rPr>
                <w:rFonts w:hint="eastAsia" w:ascii="微软雅黑" w:hAnsi="微软雅黑" w:cs="Arial"/>
                <w:sz w:val="21"/>
                <w:szCs w:val="21"/>
                <w:highlight w:val="none"/>
              </w:rPr>
              <w:t xml:space="preserve"> </w:t>
            </w:r>
            <w:r>
              <w:rPr>
                <w:rFonts w:ascii="微软雅黑" w:hAnsi="微软雅黑" w:cs="Arial"/>
                <w:sz w:val="21"/>
                <w:szCs w:val="21"/>
                <w:highlight w:val="none"/>
              </w:rPr>
              <w:t> </w:t>
            </w:r>
            <w:r>
              <w:rPr>
                <w:rFonts w:hint="eastAsia" w:ascii="微软雅黑" w:hAnsi="微软雅黑" w:cs="Arial"/>
                <w:sz w:val="21"/>
                <w:szCs w:val="21"/>
                <w:highlight w:val="none"/>
              </w:rPr>
              <w:t xml:space="preserve"> </w:t>
            </w:r>
            <w:r>
              <w:rPr>
                <w:rFonts w:ascii="微软雅黑" w:hAnsi="微软雅黑" w:cs="Arial"/>
                <w:sz w:val="21"/>
                <w:szCs w:val="21"/>
                <w:highlight w:val="none"/>
              </w:rPr>
              <w:t> </w:t>
            </w:r>
            <w:r>
              <w:rPr>
                <w:rFonts w:hint="eastAsia" w:ascii="微软雅黑" w:hAnsi="微软雅黑" w:cs="Arial"/>
                <w:sz w:val="21"/>
                <w:szCs w:val="21"/>
                <w:highlight w:val="none"/>
              </w:rPr>
              <w:t xml:space="preserve"> </w:t>
            </w:r>
            <w:r>
              <w:rPr>
                <w:rFonts w:ascii="微软雅黑" w:hAnsi="微软雅黑" w:cs="Arial"/>
                <w:sz w:val="21"/>
                <w:szCs w:val="21"/>
                <w:highlight w:val="none"/>
              </w:rPr>
              <w:t> </w:t>
            </w:r>
            <w:r>
              <w:rPr>
                <w:rFonts w:hint="eastAsia" w:ascii="微软雅黑" w:hAnsi="微软雅黑" w:cs="Arial"/>
                <w:sz w:val="21"/>
                <w:szCs w:val="21"/>
                <w:highlight w:val="none"/>
              </w:rPr>
              <w:t xml:space="preserve"> </w:t>
            </w:r>
            <w:r>
              <w:rPr>
                <w:rFonts w:ascii="微软雅黑" w:hAnsi="微软雅黑" w:cs="Arial"/>
                <w:sz w:val="21"/>
                <w:szCs w:val="21"/>
                <w:highlight w:val="none"/>
              </w:rPr>
              <w:t> </w:t>
            </w:r>
            <w:r>
              <w:rPr>
                <w:rFonts w:hint="eastAsia" w:ascii="微软雅黑" w:hAnsi="微软雅黑" w:cs="Arial"/>
                <w:sz w:val="21"/>
                <w:szCs w:val="21"/>
                <w:highlight w:val="none"/>
              </w:rPr>
              <w:t xml:space="preserve"> </w:t>
            </w:r>
            <w:r>
              <w:rPr>
                <w:rFonts w:ascii="微软雅黑" w:hAnsi="微软雅黑" w:cs="Arial"/>
                <w:sz w:val="21"/>
                <w:szCs w:val="21"/>
                <w:highlight w:val="none"/>
              </w:rPr>
              <w:t> </w:t>
            </w:r>
          </w:p>
          <w:p w14:paraId="2D30BA3F">
            <w:pPr>
              <w:pStyle w:val="48"/>
              <w:keepNext w:val="0"/>
              <w:keepLines w:val="0"/>
              <w:pageBreakBefore w:val="0"/>
              <w:widowControl w:val="0"/>
              <w:kinsoku/>
              <w:topLinePunct w:val="0"/>
              <w:bidi w:val="0"/>
              <w:spacing w:before="75" w:beforeAutospacing="0" w:after="75" w:afterAutospacing="0" w:line="276" w:lineRule="auto"/>
              <w:ind w:firstLine="420"/>
              <w:rPr>
                <w:rFonts w:hint="eastAsia" w:ascii="微软雅黑" w:hAnsi="微软雅黑" w:cs="Arial"/>
                <w:sz w:val="21"/>
                <w:szCs w:val="21"/>
                <w:highlight w:val="none"/>
              </w:rPr>
            </w:pPr>
            <w:r>
              <w:rPr>
                <w:rFonts w:hint="eastAsia" w:ascii="微软雅黑" w:hAnsi="微软雅黑" w:cs="Arial"/>
                <w:sz w:val="21"/>
                <w:szCs w:val="21"/>
                <w:highlight w:val="none"/>
              </w:rPr>
              <w:t>嘉兴市生态文明建设示范区复核评估项目的潜在投标人应在https://www.zcygov.cn获取（下载）招标文件，并于</w:t>
            </w:r>
            <w:r>
              <w:rPr>
                <w:rFonts w:ascii="微软雅黑" w:hAnsi="微软雅黑" w:cs="Arial"/>
                <w:sz w:val="21"/>
                <w:szCs w:val="21"/>
                <w:highlight w:val="none"/>
              </w:rPr>
              <w:t> </w:t>
            </w:r>
            <w:r>
              <w:rPr>
                <w:rFonts w:hint="eastAsia" w:ascii="微软雅黑" w:hAnsi="微软雅黑" w:cs="Arial"/>
                <w:sz w:val="21"/>
                <w:szCs w:val="21"/>
                <w:highlight w:val="none"/>
                <w:lang w:eastAsia="zh-CN"/>
              </w:rPr>
              <w:t>2024年09月02日14 ：00</w:t>
            </w:r>
            <w:r>
              <w:rPr>
                <w:rFonts w:hint="eastAsia" w:ascii="微软雅黑" w:hAnsi="微软雅黑" w:cs="Arial"/>
                <w:sz w:val="21"/>
                <w:szCs w:val="21"/>
                <w:highlight w:val="none"/>
              </w:rPr>
              <w:t>（北京时间）前递交（上传）投标文件。</w:t>
            </w:r>
            <w:r>
              <w:rPr>
                <w:rFonts w:ascii="微软雅黑" w:hAnsi="微软雅黑" w:cs="Arial"/>
                <w:sz w:val="21"/>
                <w:szCs w:val="21"/>
                <w:highlight w:val="none"/>
              </w:rPr>
              <w:t> </w:t>
            </w:r>
            <w:r>
              <w:rPr>
                <w:rFonts w:hint="eastAsia" w:ascii="微软雅黑" w:hAnsi="微软雅黑" w:cs="Arial"/>
                <w:sz w:val="21"/>
                <w:szCs w:val="21"/>
                <w:highlight w:val="none"/>
              </w:rPr>
              <w:t xml:space="preserve"> </w:t>
            </w:r>
            <w:r>
              <w:rPr>
                <w:rFonts w:ascii="微软雅黑" w:hAnsi="微软雅黑" w:cs="Arial"/>
                <w:sz w:val="21"/>
                <w:szCs w:val="21"/>
                <w:highlight w:val="none"/>
              </w:rPr>
              <w:t> </w:t>
            </w:r>
            <w:r>
              <w:rPr>
                <w:rFonts w:hint="eastAsia" w:ascii="微软雅黑" w:hAnsi="微软雅黑" w:cs="Arial"/>
                <w:sz w:val="21"/>
                <w:szCs w:val="21"/>
                <w:highlight w:val="none"/>
              </w:rPr>
              <w:t xml:space="preserve"> </w:t>
            </w:r>
            <w:r>
              <w:rPr>
                <w:rFonts w:ascii="微软雅黑" w:hAnsi="微软雅黑" w:cs="Arial"/>
                <w:sz w:val="21"/>
                <w:szCs w:val="21"/>
                <w:highlight w:val="none"/>
              </w:rPr>
              <w:t> </w:t>
            </w:r>
            <w:r>
              <w:rPr>
                <w:rFonts w:hint="eastAsia" w:ascii="微软雅黑" w:hAnsi="微软雅黑" w:cs="Arial"/>
                <w:sz w:val="21"/>
                <w:szCs w:val="21"/>
                <w:highlight w:val="none"/>
              </w:rPr>
              <w:t xml:space="preserve"> </w:t>
            </w:r>
            <w:r>
              <w:rPr>
                <w:rFonts w:ascii="微软雅黑" w:hAnsi="微软雅黑" w:cs="Arial"/>
                <w:sz w:val="21"/>
                <w:szCs w:val="21"/>
                <w:highlight w:val="none"/>
              </w:rPr>
              <w:t> </w:t>
            </w:r>
            <w:r>
              <w:rPr>
                <w:rFonts w:hint="eastAsia" w:ascii="微软雅黑" w:hAnsi="微软雅黑" w:cs="Arial"/>
                <w:sz w:val="21"/>
                <w:szCs w:val="21"/>
                <w:highlight w:val="none"/>
              </w:rPr>
              <w:t xml:space="preserve"> </w:t>
            </w:r>
            <w:r>
              <w:rPr>
                <w:rFonts w:ascii="微软雅黑" w:hAnsi="微软雅黑" w:cs="Arial"/>
                <w:sz w:val="21"/>
                <w:szCs w:val="21"/>
                <w:highlight w:val="none"/>
              </w:rPr>
              <w:t> </w:t>
            </w:r>
            <w:r>
              <w:rPr>
                <w:rFonts w:hint="eastAsia" w:ascii="微软雅黑" w:hAnsi="微软雅黑" w:cs="Arial"/>
                <w:sz w:val="21"/>
                <w:szCs w:val="21"/>
                <w:highlight w:val="none"/>
              </w:rPr>
              <w:t xml:space="preserve"> </w:t>
            </w:r>
            <w:r>
              <w:rPr>
                <w:rFonts w:ascii="微软雅黑" w:hAnsi="微软雅黑" w:cs="Arial"/>
                <w:sz w:val="21"/>
                <w:szCs w:val="21"/>
                <w:highlight w:val="none"/>
              </w:rPr>
              <w:t> </w:t>
            </w:r>
          </w:p>
        </w:tc>
      </w:tr>
    </w:tbl>
    <w:p w14:paraId="79DD73BE">
      <w:pPr>
        <w:keepNext w:val="0"/>
        <w:keepLines w:val="0"/>
        <w:pageBreakBefore w:val="0"/>
        <w:widowControl w:val="0"/>
        <w:kinsoku/>
        <w:wordWrap/>
        <w:overflowPunct/>
        <w:topLinePunct w:val="0"/>
        <w:autoSpaceDE/>
        <w:autoSpaceDN/>
        <w:bidi w:val="0"/>
        <w:adjustRightInd/>
        <w:snapToGrid/>
        <w:spacing w:line="480" w:lineRule="exact"/>
        <w:ind w:firstLine="0" w:firstLineChars="0"/>
        <w:jc w:val="both"/>
        <w:textAlignment w:val="auto"/>
        <w:rPr>
          <w:rFonts w:hint="eastAsia" w:ascii="微软雅黑" w:hAnsi="微软雅黑" w:eastAsia="微软雅黑" w:cs="微软雅黑"/>
          <w:kern w:val="0"/>
          <w:sz w:val="21"/>
          <w:szCs w:val="21"/>
          <w:highlight w:val="none"/>
        </w:rPr>
      </w:pPr>
      <w:r>
        <w:rPr>
          <w:rFonts w:hint="eastAsia" w:ascii="微软雅黑" w:hAnsi="微软雅黑" w:cs="Arial"/>
          <w:b/>
          <w:bCs/>
          <w:kern w:val="0"/>
          <w:szCs w:val="21"/>
          <w:highlight w:val="none"/>
        </w:rPr>
        <w:t>一、</w:t>
      </w:r>
      <w:r>
        <w:rPr>
          <w:rFonts w:hint="eastAsia" w:ascii="微软雅黑" w:hAnsi="微软雅黑" w:eastAsia="微软雅黑" w:cs="微软雅黑"/>
          <w:b/>
          <w:bCs/>
          <w:kern w:val="0"/>
          <w:sz w:val="21"/>
          <w:szCs w:val="21"/>
          <w:highlight w:val="none"/>
        </w:rPr>
        <w:t>项目基本情况</w:t>
      </w:r>
      <w:r>
        <w:rPr>
          <w:rFonts w:hint="eastAsia" w:ascii="微软雅黑" w:hAnsi="微软雅黑" w:eastAsia="微软雅黑" w:cs="微软雅黑"/>
          <w:kern w:val="0"/>
          <w:sz w:val="21"/>
          <w:szCs w:val="21"/>
          <w:highlight w:val="none"/>
        </w:rPr>
        <w:t>                                            </w:t>
      </w:r>
    </w:p>
    <w:p w14:paraId="3FAE33F0">
      <w:pPr>
        <w:keepNext w:val="0"/>
        <w:keepLines w:val="0"/>
        <w:pageBreakBefore w:val="0"/>
        <w:widowControl w:val="0"/>
        <w:kinsoku/>
        <w:wordWrap/>
        <w:overflowPunct/>
        <w:topLinePunct w:val="0"/>
        <w:autoSpaceDE/>
        <w:autoSpaceDN/>
        <w:bidi w:val="0"/>
        <w:adjustRightInd/>
        <w:snapToGrid/>
        <w:spacing w:line="480" w:lineRule="exact"/>
        <w:ind w:firstLine="424" w:firstLineChars="202"/>
        <w:textAlignment w:val="auto"/>
        <w:rPr>
          <w:rFonts w:hint="eastAsia" w:ascii="微软雅黑" w:hAnsi="微软雅黑" w:eastAsia="微软雅黑" w:cs="微软雅黑"/>
          <w:kern w:val="0"/>
          <w:sz w:val="21"/>
          <w:szCs w:val="21"/>
          <w:highlight w:val="none"/>
        </w:rPr>
      </w:pPr>
      <w:r>
        <w:rPr>
          <w:rFonts w:hint="eastAsia" w:ascii="微软雅黑" w:hAnsi="微软雅黑" w:eastAsia="微软雅黑" w:cs="微软雅黑"/>
          <w:kern w:val="0"/>
          <w:sz w:val="21"/>
          <w:szCs w:val="21"/>
          <w:highlight w:val="none"/>
        </w:rPr>
        <w:t>采购计划编号：</w:t>
      </w:r>
      <w:r>
        <w:rPr>
          <w:rFonts w:hint="eastAsia" w:ascii="微软雅黑" w:hAnsi="微软雅黑" w:eastAsia="微软雅黑" w:cs="微软雅黑"/>
          <w:sz w:val="21"/>
          <w:szCs w:val="21"/>
          <w:highlight w:val="none"/>
        </w:rPr>
        <w:fldChar w:fldCharType="begin"/>
      </w:r>
      <w:r>
        <w:rPr>
          <w:rFonts w:hint="eastAsia" w:ascii="微软雅黑" w:hAnsi="微软雅黑" w:eastAsia="微软雅黑" w:cs="微软雅黑"/>
          <w:sz w:val="21"/>
          <w:szCs w:val="21"/>
          <w:highlight w:val="none"/>
        </w:rPr>
        <w:instrText xml:space="preserve"> HYPERLINK "https://pay.zcygov.cn/purchaseplan_front/" \l "/plan/list/view?id=1000000000014067596&amp;_app_=zcy.procurement" \t "_blank" </w:instrText>
      </w:r>
      <w:r>
        <w:rPr>
          <w:rFonts w:hint="eastAsia" w:ascii="微软雅黑" w:hAnsi="微软雅黑" w:eastAsia="微软雅黑" w:cs="微软雅黑"/>
          <w:sz w:val="21"/>
          <w:szCs w:val="21"/>
          <w:highlight w:val="none"/>
        </w:rPr>
        <w:fldChar w:fldCharType="separate"/>
      </w:r>
      <w:r>
        <w:rPr>
          <w:rStyle w:val="61"/>
          <w:rFonts w:hint="eastAsia" w:ascii="微软雅黑" w:hAnsi="微软雅黑" w:eastAsia="微软雅黑" w:cs="微软雅黑"/>
          <w:kern w:val="0"/>
          <w:sz w:val="21"/>
          <w:szCs w:val="21"/>
          <w:highlight w:val="none"/>
        </w:rPr>
        <w:t>临[2024]5156号</w:t>
      </w:r>
      <w:r>
        <w:rPr>
          <w:rStyle w:val="61"/>
          <w:rFonts w:hint="eastAsia" w:ascii="微软雅黑" w:hAnsi="微软雅黑" w:eastAsia="微软雅黑" w:cs="微软雅黑"/>
          <w:kern w:val="0"/>
          <w:sz w:val="21"/>
          <w:szCs w:val="21"/>
          <w:highlight w:val="none"/>
        </w:rPr>
        <w:fldChar w:fldCharType="end"/>
      </w:r>
      <w:r>
        <w:rPr>
          <w:rFonts w:hint="eastAsia" w:ascii="微软雅黑" w:hAnsi="微软雅黑" w:eastAsia="微软雅黑" w:cs="微软雅黑"/>
          <w:sz w:val="21"/>
          <w:szCs w:val="21"/>
          <w:highlight w:val="none"/>
        </w:rPr>
        <w:fldChar w:fldCharType="begin"/>
      </w:r>
      <w:r>
        <w:rPr>
          <w:rFonts w:hint="eastAsia" w:ascii="微软雅黑" w:hAnsi="微软雅黑" w:eastAsia="微软雅黑" w:cs="微软雅黑"/>
          <w:sz w:val="21"/>
          <w:szCs w:val="21"/>
          <w:highlight w:val="none"/>
        </w:rPr>
        <w:instrText xml:space="preserve"> HYPERLINK "https://pay.zcygov.cn/purchaseplan_front/" \l "/plan/list/view?id=1000000000013025774&amp;_app_=zcy.procurement" \t "_blank" </w:instrText>
      </w:r>
      <w:r>
        <w:rPr>
          <w:rFonts w:hint="eastAsia" w:ascii="微软雅黑" w:hAnsi="微软雅黑" w:eastAsia="微软雅黑" w:cs="微软雅黑"/>
          <w:sz w:val="21"/>
          <w:szCs w:val="21"/>
          <w:highlight w:val="none"/>
        </w:rPr>
        <w:fldChar w:fldCharType="separate"/>
      </w:r>
      <w:r>
        <w:rPr>
          <w:rFonts w:hint="eastAsia" w:ascii="微软雅黑" w:hAnsi="微软雅黑" w:eastAsia="微软雅黑" w:cs="微软雅黑"/>
          <w:sz w:val="21"/>
          <w:szCs w:val="21"/>
          <w:highlight w:val="none"/>
        </w:rPr>
        <w:fldChar w:fldCharType="end"/>
      </w:r>
      <w:r>
        <w:rPr>
          <w:rFonts w:hint="eastAsia" w:ascii="微软雅黑" w:hAnsi="微软雅黑" w:eastAsia="微软雅黑" w:cs="微软雅黑"/>
          <w:kern w:val="0"/>
          <w:sz w:val="21"/>
          <w:szCs w:val="21"/>
          <w:highlight w:val="none"/>
        </w:rPr>
        <w:t xml:space="preserve">  </w:t>
      </w:r>
    </w:p>
    <w:p w14:paraId="190B5807">
      <w:pPr>
        <w:keepNext w:val="0"/>
        <w:keepLines w:val="0"/>
        <w:pageBreakBefore w:val="0"/>
        <w:widowControl w:val="0"/>
        <w:kinsoku/>
        <w:wordWrap/>
        <w:overflowPunct/>
        <w:topLinePunct w:val="0"/>
        <w:autoSpaceDE/>
        <w:autoSpaceDN/>
        <w:bidi w:val="0"/>
        <w:adjustRightInd/>
        <w:snapToGrid/>
        <w:spacing w:line="480" w:lineRule="exact"/>
        <w:ind w:firstLine="424" w:firstLineChars="202"/>
        <w:textAlignment w:val="auto"/>
        <w:rPr>
          <w:rFonts w:hint="eastAsia" w:ascii="微软雅黑" w:hAnsi="微软雅黑" w:eastAsia="微软雅黑" w:cs="微软雅黑"/>
          <w:kern w:val="0"/>
          <w:sz w:val="21"/>
          <w:szCs w:val="21"/>
          <w:highlight w:val="none"/>
          <w:lang w:eastAsia="zh-CN"/>
        </w:rPr>
      </w:pPr>
      <w:r>
        <w:rPr>
          <w:rFonts w:hint="eastAsia" w:ascii="微软雅黑" w:hAnsi="微软雅黑" w:eastAsia="微软雅黑" w:cs="微软雅黑"/>
          <w:kern w:val="0"/>
          <w:sz w:val="21"/>
          <w:szCs w:val="21"/>
          <w:highlight w:val="none"/>
        </w:rPr>
        <w:t>项目编号： </w:t>
      </w:r>
      <w:r>
        <w:rPr>
          <w:rFonts w:hint="eastAsia" w:ascii="微软雅黑" w:hAnsi="微软雅黑" w:eastAsia="微软雅黑" w:cs="微软雅黑"/>
          <w:kern w:val="0"/>
          <w:sz w:val="21"/>
          <w:szCs w:val="21"/>
          <w:highlight w:val="none"/>
          <w:lang w:eastAsia="zh-CN"/>
        </w:rPr>
        <w:t>千秋-JXQQGK（2024）第52号</w:t>
      </w:r>
    </w:p>
    <w:p w14:paraId="633CD637">
      <w:pPr>
        <w:keepNext w:val="0"/>
        <w:keepLines w:val="0"/>
        <w:pageBreakBefore w:val="0"/>
        <w:widowControl w:val="0"/>
        <w:kinsoku/>
        <w:wordWrap/>
        <w:overflowPunct/>
        <w:topLinePunct w:val="0"/>
        <w:autoSpaceDE/>
        <w:autoSpaceDN/>
        <w:bidi w:val="0"/>
        <w:adjustRightInd/>
        <w:snapToGrid/>
        <w:spacing w:line="480" w:lineRule="exact"/>
        <w:ind w:firstLine="424" w:firstLineChars="202"/>
        <w:textAlignment w:val="auto"/>
        <w:rPr>
          <w:rFonts w:hint="eastAsia" w:ascii="微软雅黑" w:hAnsi="微软雅黑" w:eastAsia="微软雅黑" w:cs="微软雅黑"/>
          <w:kern w:val="0"/>
          <w:sz w:val="21"/>
          <w:szCs w:val="21"/>
          <w:highlight w:val="none"/>
        </w:rPr>
      </w:pPr>
      <w:r>
        <w:rPr>
          <w:rFonts w:hint="eastAsia" w:ascii="微软雅黑" w:hAnsi="微软雅黑" w:eastAsia="微软雅黑" w:cs="微软雅黑"/>
          <w:kern w:val="0"/>
          <w:sz w:val="21"/>
          <w:szCs w:val="21"/>
          <w:highlight w:val="none"/>
        </w:rPr>
        <w:t>项目名称：</w:t>
      </w:r>
      <w:r>
        <w:rPr>
          <w:rFonts w:hint="eastAsia" w:ascii="微软雅黑" w:hAnsi="微软雅黑" w:eastAsia="微软雅黑" w:cs="微软雅黑"/>
          <w:sz w:val="21"/>
          <w:szCs w:val="21"/>
          <w:highlight w:val="none"/>
        </w:rPr>
        <w:t>嘉兴市生态文明建设示范区复核评估项目</w:t>
      </w:r>
    </w:p>
    <w:p w14:paraId="2FF2D55F">
      <w:pPr>
        <w:keepNext w:val="0"/>
        <w:keepLines w:val="0"/>
        <w:pageBreakBefore w:val="0"/>
        <w:widowControl w:val="0"/>
        <w:kinsoku/>
        <w:wordWrap/>
        <w:overflowPunct/>
        <w:topLinePunct w:val="0"/>
        <w:autoSpaceDE/>
        <w:autoSpaceDN/>
        <w:bidi w:val="0"/>
        <w:adjustRightInd/>
        <w:snapToGrid/>
        <w:spacing w:line="480" w:lineRule="exact"/>
        <w:ind w:firstLine="424" w:firstLineChars="202"/>
        <w:textAlignment w:val="auto"/>
        <w:rPr>
          <w:rFonts w:hint="eastAsia" w:ascii="微软雅黑" w:hAnsi="微软雅黑" w:eastAsia="微软雅黑" w:cs="微软雅黑"/>
          <w:kern w:val="0"/>
          <w:sz w:val="21"/>
          <w:szCs w:val="21"/>
          <w:highlight w:val="none"/>
        </w:rPr>
      </w:pPr>
      <w:r>
        <w:rPr>
          <w:rFonts w:hint="eastAsia" w:ascii="微软雅黑" w:hAnsi="微软雅黑" w:eastAsia="微软雅黑" w:cs="微软雅黑"/>
          <w:kern w:val="0"/>
          <w:sz w:val="21"/>
          <w:szCs w:val="21"/>
          <w:highlight w:val="none"/>
        </w:rPr>
        <w:t>采购方式 ：公开招标</w:t>
      </w:r>
    </w:p>
    <w:p w14:paraId="11F06BBD">
      <w:pPr>
        <w:keepNext w:val="0"/>
        <w:keepLines w:val="0"/>
        <w:pageBreakBefore w:val="0"/>
        <w:widowControl w:val="0"/>
        <w:kinsoku/>
        <w:wordWrap/>
        <w:overflowPunct/>
        <w:topLinePunct w:val="0"/>
        <w:autoSpaceDE/>
        <w:autoSpaceDN/>
        <w:bidi w:val="0"/>
        <w:adjustRightInd/>
        <w:snapToGrid/>
        <w:spacing w:line="480" w:lineRule="exact"/>
        <w:ind w:firstLine="424" w:firstLineChars="202"/>
        <w:textAlignment w:val="auto"/>
        <w:rPr>
          <w:rFonts w:hint="eastAsia" w:ascii="微软雅黑" w:hAnsi="微软雅黑" w:eastAsia="微软雅黑" w:cs="微软雅黑"/>
          <w:kern w:val="0"/>
          <w:sz w:val="21"/>
          <w:szCs w:val="21"/>
          <w:highlight w:val="none"/>
        </w:rPr>
      </w:pPr>
      <w:r>
        <w:rPr>
          <w:rFonts w:hint="eastAsia" w:ascii="微软雅黑" w:hAnsi="微软雅黑" w:eastAsia="微软雅黑" w:cs="微软雅黑"/>
          <w:kern w:val="0"/>
          <w:sz w:val="21"/>
          <w:szCs w:val="21"/>
          <w:highlight w:val="none"/>
        </w:rPr>
        <w:t>预算金额（元）：600000.00</w:t>
      </w:r>
    </w:p>
    <w:p w14:paraId="4F61FD69">
      <w:pPr>
        <w:keepNext w:val="0"/>
        <w:keepLines w:val="0"/>
        <w:pageBreakBefore w:val="0"/>
        <w:widowControl w:val="0"/>
        <w:kinsoku/>
        <w:wordWrap/>
        <w:overflowPunct/>
        <w:topLinePunct w:val="0"/>
        <w:autoSpaceDE/>
        <w:autoSpaceDN/>
        <w:bidi w:val="0"/>
        <w:adjustRightInd/>
        <w:snapToGrid/>
        <w:spacing w:line="480" w:lineRule="exact"/>
        <w:ind w:firstLine="424" w:firstLineChars="202"/>
        <w:textAlignment w:val="auto"/>
        <w:rPr>
          <w:rFonts w:hint="eastAsia" w:ascii="微软雅黑" w:hAnsi="微软雅黑" w:eastAsia="微软雅黑" w:cs="微软雅黑"/>
          <w:kern w:val="0"/>
          <w:sz w:val="21"/>
          <w:szCs w:val="21"/>
          <w:highlight w:val="none"/>
        </w:rPr>
      </w:pPr>
      <w:r>
        <w:rPr>
          <w:rFonts w:hint="eastAsia" w:ascii="微软雅黑" w:hAnsi="微软雅黑" w:eastAsia="微软雅黑" w:cs="微软雅黑"/>
          <w:kern w:val="0"/>
          <w:sz w:val="21"/>
          <w:szCs w:val="21"/>
          <w:highlight w:val="none"/>
        </w:rPr>
        <w:t>最高限价（元）：600000.00</w:t>
      </w:r>
    </w:p>
    <w:p w14:paraId="7D43977B">
      <w:pPr>
        <w:keepNext w:val="0"/>
        <w:keepLines w:val="0"/>
        <w:pageBreakBefore w:val="0"/>
        <w:widowControl w:val="0"/>
        <w:kinsoku/>
        <w:wordWrap/>
        <w:overflowPunct/>
        <w:topLinePunct w:val="0"/>
        <w:autoSpaceDE/>
        <w:autoSpaceDN/>
        <w:bidi w:val="0"/>
        <w:adjustRightInd/>
        <w:snapToGrid/>
        <w:spacing w:line="480" w:lineRule="exact"/>
        <w:ind w:firstLine="424" w:firstLineChars="202"/>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采购需求：根据《浙江省生态文明建设示范区管理规程》，命名满3年的地区要开展复核评估工作。根据《生态文明建设示范区管理规程》，命名满5年的国家生态文明建设示范区要开展复核评估工作。跟踪2024、2025年嘉兴市生态文明建设示范区建设指标达标情况，收集整理指标完成情况和支撑材料。根据《浙江省生态文明建设示范区复核评估技术导则》要求，编写自评估报告、评估创建规划实施情况、梳理工作落实和建设管理情况、整理亮点成效，编制复核技术报告。根据国家对生态文明建设示范区最新要求，跟踪、评估嘉兴市各项工作完成情况，编制复核评估材料，并在国家管理平台提交。提供生态文明建设示范区复核评估相关的所有技术咨询和技术支持服务。</w:t>
      </w:r>
    </w:p>
    <w:p w14:paraId="251750EE">
      <w:pPr>
        <w:keepNext w:val="0"/>
        <w:keepLines w:val="0"/>
        <w:pageBreakBefore w:val="0"/>
        <w:widowControl w:val="0"/>
        <w:kinsoku/>
        <w:wordWrap/>
        <w:overflowPunct/>
        <w:topLinePunct w:val="0"/>
        <w:autoSpaceDE/>
        <w:autoSpaceDN/>
        <w:bidi w:val="0"/>
        <w:adjustRightInd/>
        <w:snapToGrid/>
        <w:spacing w:line="480" w:lineRule="exact"/>
        <w:ind w:firstLine="424" w:firstLineChars="202"/>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合同履约期限：详见第二章招标项目要求。</w:t>
      </w:r>
    </w:p>
    <w:p w14:paraId="0A888F0F">
      <w:pPr>
        <w:keepNext w:val="0"/>
        <w:keepLines w:val="0"/>
        <w:pageBreakBefore w:val="0"/>
        <w:widowControl w:val="0"/>
        <w:kinsoku/>
        <w:wordWrap/>
        <w:overflowPunct/>
        <w:topLinePunct w:val="0"/>
        <w:autoSpaceDE/>
        <w:autoSpaceDN/>
        <w:bidi w:val="0"/>
        <w:adjustRightInd/>
        <w:snapToGrid/>
        <w:spacing w:line="480" w:lineRule="exact"/>
        <w:ind w:firstLine="424" w:firstLineChars="202"/>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本项目接受联合体投标：</w:t>
      </w:r>
      <w:r>
        <w:rPr>
          <w:rFonts w:hint="eastAsia" w:ascii="微软雅黑" w:hAnsi="微软雅黑" w:eastAsia="微软雅黑" w:cs="微软雅黑"/>
          <w:sz w:val="21"/>
          <w:szCs w:val="21"/>
          <w:highlight w:val="none"/>
        </w:rPr>
        <w:sym w:font="Wingdings" w:char="00A8"/>
      </w:r>
      <w:r>
        <w:rPr>
          <w:rFonts w:hint="eastAsia" w:ascii="微软雅黑" w:hAnsi="微软雅黑" w:eastAsia="微软雅黑" w:cs="微软雅黑"/>
          <w:sz w:val="21"/>
          <w:szCs w:val="21"/>
          <w:highlight w:val="none"/>
        </w:rPr>
        <w:t xml:space="preserve"> 是，</w:t>
      </w:r>
      <w:r>
        <w:rPr>
          <w:rFonts w:hint="eastAsia" w:ascii="微软雅黑" w:hAnsi="微软雅黑" w:eastAsia="微软雅黑" w:cs="微软雅黑"/>
          <w:sz w:val="21"/>
          <w:szCs w:val="21"/>
          <w:highlight w:val="none"/>
        </w:rPr>
        <w:sym w:font="Wingdings" w:char="00FE"/>
      </w:r>
      <w:r>
        <w:rPr>
          <w:rFonts w:hint="eastAsia" w:ascii="微软雅黑" w:hAnsi="微软雅黑" w:eastAsia="微软雅黑" w:cs="微软雅黑"/>
          <w:sz w:val="21"/>
          <w:szCs w:val="21"/>
          <w:highlight w:val="none"/>
        </w:rPr>
        <w:t>否。</w:t>
      </w:r>
    </w:p>
    <w:p w14:paraId="33E4E8B3">
      <w:pPr>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outlineLvl w:val="1"/>
        <w:rPr>
          <w:rFonts w:hint="eastAsia" w:ascii="微软雅黑" w:hAnsi="微软雅黑" w:eastAsia="微软雅黑" w:cs="微软雅黑"/>
          <w:kern w:val="0"/>
          <w:sz w:val="21"/>
          <w:szCs w:val="21"/>
          <w:highlight w:val="none"/>
        </w:rPr>
      </w:pPr>
      <w:bookmarkStart w:id="10" w:name="_Toc32337"/>
      <w:r>
        <w:rPr>
          <w:rFonts w:hint="eastAsia" w:ascii="微软雅黑" w:hAnsi="微软雅黑" w:eastAsia="微软雅黑" w:cs="微软雅黑"/>
          <w:b/>
          <w:bCs/>
          <w:kern w:val="0"/>
          <w:sz w:val="21"/>
          <w:szCs w:val="21"/>
          <w:highlight w:val="none"/>
        </w:rPr>
        <w:t>二、申请人的资格要求：</w:t>
      </w:r>
      <w:bookmarkEnd w:id="10"/>
    </w:p>
    <w:p w14:paraId="6FBFE1FB">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2F4D5AE9">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2.落实政府采购支持中小企业政策需满足的资格要求：</w:t>
      </w:r>
    </w:p>
    <w:p w14:paraId="45A578E2">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 xml:space="preserve">2.1 </w:t>
      </w:r>
      <w:r>
        <w:rPr>
          <w:rFonts w:hint="eastAsia" w:ascii="微软雅黑" w:hAnsi="微软雅黑" w:eastAsia="微软雅黑" w:cs="微软雅黑"/>
          <w:sz w:val="21"/>
          <w:szCs w:val="21"/>
          <w:highlight w:val="none"/>
        </w:rPr>
        <w:sym w:font="Wingdings" w:char="00FE"/>
      </w:r>
      <w:r>
        <w:rPr>
          <w:rFonts w:hint="eastAsia" w:ascii="微软雅黑" w:hAnsi="微软雅黑" w:eastAsia="微软雅黑" w:cs="微软雅黑"/>
          <w:sz w:val="21"/>
          <w:szCs w:val="21"/>
          <w:highlight w:val="none"/>
        </w:rPr>
        <w:t>无需落实；</w:t>
      </w:r>
    </w:p>
    <w:p w14:paraId="781B4094">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kern w:val="0"/>
          <w:sz w:val="21"/>
          <w:szCs w:val="21"/>
          <w:highlight w:val="none"/>
        </w:rPr>
      </w:pPr>
      <w:r>
        <w:rPr>
          <w:rFonts w:hint="eastAsia" w:ascii="微软雅黑" w:hAnsi="微软雅黑" w:eastAsia="微软雅黑" w:cs="微软雅黑"/>
          <w:sz w:val="21"/>
          <w:szCs w:val="21"/>
          <w:highlight w:val="none"/>
        </w:rPr>
        <w:t>2.2</w:t>
      </w:r>
      <w:r>
        <w:rPr>
          <w:rFonts w:hint="eastAsia" w:ascii="微软雅黑" w:hAnsi="微软雅黑" w:eastAsia="微软雅黑" w:cs="微软雅黑"/>
          <w:kern w:val="0"/>
          <w:sz w:val="21"/>
          <w:szCs w:val="21"/>
          <w:highlight w:val="none"/>
        </w:rPr>
        <w:sym w:font="Wingdings" w:char="00A8"/>
      </w:r>
      <w:r>
        <w:rPr>
          <w:rFonts w:hint="eastAsia" w:ascii="微软雅黑" w:hAnsi="微软雅黑" w:eastAsia="微软雅黑" w:cs="微软雅黑"/>
          <w:kern w:val="0"/>
          <w:sz w:val="21"/>
          <w:szCs w:val="21"/>
          <w:highlight w:val="none"/>
        </w:rPr>
        <w:t xml:space="preserve"> </w:t>
      </w:r>
      <w:r>
        <w:rPr>
          <w:rFonts w:hint="eastAsia" w:ascii="微软雅黑" w:hAnsi="微软雅黑" w:eastAsia="微软雅黑" w:cs="微软雅黑"/>
          <w:sz w:val="21"/>
          <w:szCs w:val="21"/>
          <w:highlight w:val="none"/>
        </w:rPr>
        <w:t>需要落实：</w:t>
      </w:r>
    </w:p>
    <w:p w14:paraId="48895CBC">
      <w:pPr>
        <w:keepNext w:val="0"/>
        <w:keepLines w:val="0"/>
        <w:pageBreakBefore w:val="0"/>
        <w:widowControl w:val="0"/>
        <w:kinsoku/>
        <w:wordWrap/>
        <w:overflowPunct/>
        <w:topLinePunct w:val="0"/>
        <w:autoSpaceDE/>
        <w:autoSpaceDN/>
        <w:bidi w:val="0"/>
        <w:adjustRightInd/>
        <w:snapToGrid/>
        <w:spacing w:line="480" w:lineRule="exact"/>
        <w:ind w:firstLine="630" w:firstLineChars="30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2.2.1专门面向中小企业</w:t>
      </w:r>
    </w:p>
    <w:p w14:paraId="58B77296">
      <w:pPr>
        <w:keepNext w:val="0"/>
        <w:keepLines w:val="0"/>
        <w:pageBreakBefore w:val="0"/>
        <w:widowControl w:val="0"/>
        <w:kinsoku/>
        <w:wordWrap/>
        <w:overflowPunct/>
        <w:topLinePunct w:val="0"/>
        <w:autoSpaceDE/>
        <w:autoSpaceDN/>
        <w:bidi w:val="0"/>
        <w:adjustRightInd/>
        <w:snapToGrid/>
        <w:spacing w:line="480" w:lineRule="exact"/>
        <w:ind w:firstLine="840" w:firstLineChars="40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kern w:val="0"/>
          <w:sz w:val="21"/>
          <w:szCs w:val="21"/>
          <w:highlight w:val="none"/>
        </w:rPr>
        <w:sym w:font="Wingdings" w:char="00A8"/>
      </w:r>
      <w:r>
        <w:rPr>
          <w:rFonts w:hint="eastAsia" w:ascii="微软雅黑" w:hAnsi="微软雅黑" w:eastAsia="微软雅黑" w:cs="微软雅黑"/>
          <w:kern w:val="0"/>
          <w:sz w:val="21"/>
          <w:szCs w:val="21"/>
          <w:highlight w:val="none"/>
        </w:rPr>
        <w:t xml:space="preserve"> </w:t>
      </w:r>
      <w:r>
        <w:rPr>
          <w:rFonts w:hint="eastAsia" w:ascii="微软雅黑" w:hAnsi="微软雅黑" w:eastAsia="微软雅黑" w:cs="微软雅黑"/>
          <w:sz w:val="21"/>
          <w:szCs w:val="21"/>
          <w:highlight w:val="none"/>
        </w:rPr>
        <w:t>货物全部由符合政策要求的中小企业制造，提供中小企业声明函；</w:t>
      </w:r>
    </w:p>
    <w:p w14:paraId="10B3B99D">
      <w:pPr>
        <w:keepNext w:val="0"/>
        <w:keepLines w:val="0"/>
        <w:pageBreakBefore w:val="0"/>
        <w:widowControl w:val="0"/>
        <w:kinsoku/>
        <w:wordWrap/>
        <w:overflowPunct/>
        <w:topLinePunct w:val="0"/>
        <w:autoSpaceDE/>
        <w:autoSpaceDN/>
        <w:bidi w:val="0"/>
        <w:adjustRightInd/>
        <w:snapToGrid/>
        <w:spacing w:line="480" w:lineRule="exact"/>
        <w:ind w:firstLine="840" w:firstLineChars="40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kern w:val="0"/>
          <w:sz w:val="21"/>
          <w:szCs w:val="21"/>
          <w:highlight w:val="none"/>
        </w:rPr>
        <w:sym w:font="Wingdings" w:char="00A8"/>
      </w:r>
      <w:r>
        <w:rPr>
          <w:rFonts w:hint="eastAsia" w:ascii="微软雅黑" w:hAnsi="微软雅黑" w:eastAsia="微软雅黑" w:cs="微软雅黑"/>
          <w:kern w:val="0"/>
          <w:sz w:val="21"/>
          <w:szCs w:val="21"/>
          <w:highlight w:val="none"/>
        </w:rPr>
        <w:t xml:space="preserve"> </w:t>
      </w:r>
      <w:r>
        <w:rPr>
          <w:rFonts w:hint="eastAsia" w:ascii="微软雅黑" w:hAnsi="微软雅黑" w:eastAsia="微软雅黑" w:cs="微软雅黑"/>
          <w:sz w:val="21"/>
          <w:szCs w:val="21"/>
          <w:highlight w:val="none"/>
        </w:rPr>
        <w:t>货物全部由符合政策要求的小微企业制造，提供中小企业声明函；</w:t>
      </w:r>
    </w:p>
    <w:p w14:paraId="59E47CB2">
      <w:pPr>
        <w:keepNext w:val="0"/>
        <w:keepLines w:val="0"/>
        <w:pageBreakBefore w:val="0"/>
        <w:widowControl w:val="0"/>
        <w:kinsoku/>
        <w:wordWrap/>
        <w:overflowPunct/>
        <w:topLinePunct w:val="0"/>
        <w:autoSpaceDE/>
        <w:autoSpaceDN/>
        <w:bidi w:val="0"/>
        <w:adjustRightInd/>
        <w:snapToGrid/>
        <w:spacing w:line="480" w:lineRule="exact"/>
        <w:ind w:firstLine="840" w:firstLineChars="40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kern w:val="0"/>
          <w:sz w:val="21"/>
          <w:szCs w:val="21"/>
          <w:highlight w:val="none"/>
        </w:rPr>
        <w:sym w:font="Wingdings" w:char="00A8"/>
      </w:r>
      <w:r>
        <w:rPr>
          <w:rFonts w:hint="eastAsia" w:ascii="微软雅黑" w:hAnsi="微软雅黑" w:eastAsia="微软雅黑" w:cs="微软雅黑"/>
          <w:kern w:val="0"/>
          <w:sz w:val="21"/>
          <w:szCs w:val="21"/>
          <w:highlight w:val="none"/>
        </w:rPr>
        <w:t xml:space="preserve"> </w:t>
      </w:r>
      <w:r>
        <w:rPr>
          <w:rFonts w:hint="eastAsia" w:ascii="微软雅黑" w:hAnsi="微软雅黑" w:eastAsia="微软雅黑" w:cs="微软雅黑"/>
          <w:sz w:val="21"/>
          <w:szCs w:val="21"/>
          <w:highlight w:val="none"/>
        </w:rPr>
        <w:t>服务全部由符合政策要求的中小企业承接，提供中小企业声明函；</w:t>
      </w:r>
    </w:p>
    <w:p w14:paraId="2D90AF80">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kern w:val="0"/>
          <w:sz w:val="21"/>
          <w:szCs w:val="21"/>
          <w:highlight w:val="none"/>
        </w:rPr>
        <w:tab/>
      </w:r>
      <w:r>
        <w:rPr>
          <w:rFonts w:hint="eastAsia" w:ascii="微软雅黑" w:hAnsi="微软雅黑" w:eastAsia="微软雅黑" w:cs="微软雅黑"/>
          <w:kern w:val="0"/>
          <w:sz w:val="21"/>
          <w:szCs w:val="21"/>
          <w:highlight w:val="none"/>
        </w:rPr>
        <w:t xml:space="preserve">  </w:t>
      </w:r>
      <w:r>
        <w:rPr>
          <w:rFonts w:hint="eastAsia" w:ascii="微软雅黑" w:hAnsi="微软雅黑" w:eastAsia="微软雅黑" w:cs="微软雅黑"/>
          <w:kern w:val="0"/>
          <w:sz w:val="21"/>
          <w:szCs w:val="21"/>
          <w:highlight w:val="none"/>
        </w:rPr>
        <w:sym w:font="Wingdings" w:char="00A8"/>
      </w:r>
      <w:r>
        <w:rPr>
          <w:rFonts w:hint="eastAsia" w:ascii="微软雅黑" w:hAnsi="微软雅黑" w:eastAsia="微软雅黑" w:cs="微软雅黑"/>
          <w:kern w:val="0"/>
          <w:sz w:val="21"/>
          <w:szCs w:val="21"/>
          <w:highlight w:val="none"/>
        </w:rPr>
        <w:t xml:space="preserve"> </w:t>
      </w:r>
      <w:r>
        <w:rPr>
          <w:rFonts w:hint="eastAsia" w:ascii="微软雅黑" w:hAnsi="微软雅黑" w:eastAsia="微软雅黑" w:cs="微软雅黑"/>
          <w:sz w:val="21"/>
          <w:szCs w:val="21"/>
          <w:highlight w:val="none"/>
        </w:rPr>
        <w:t>服务全部由符合政策要求的小微企业承接，提供中小企业声明函；</w:t>
      </w:r>
    </w:p>
    <w:p w14:paraId="22A99E7D">
      <w:pPr>
        <w:keepNext w:val="0"/>
        <w:keepLines w:val="0"/>
        <w:pageBreakBefore w:val="0"/>
        <w:widowControl w:val="0"/>
        <w:kinsoku/>
        <w:wordWrap/>
        <w:overflowPunct/>
        <w:topLinePunct w:val="0"/>
        <w:autoSpaceDE/>
        <w:autoSpaceDN/>
        <w:bidi w:val="0"/>
        <w:adjustRightInd/>
        <w:snapToGrid/>
        <w:spacing w:line="480" w:lineRule="exact"/>
        <w:ind w:firstLine="630" w:firstLineChars="30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2.2.2</w:t>
      </w:r>
      <w:r>
        <w:rPr>
          <w:rFonts w:hint="eastAsia" w:ascii="微软雅黑" w:hAnsi="微软雅黑" w:eastAsia="微软雅黑" w:cs="微软雅黑"/>
          <w:kern w:val="0"/>
          <w:sz w:val="21"/>
          <w:szCs w:val="21"/>
          <w:highlight w:val="none"/>
        </w:rPr>
        <w:sym w:font="Wingdings" w:char="00A8"/>
      </w:r>
      <w:r>
        <w:rPr>
          <w:rFonts w:hint="eastAsia" w:ascii="微软雅黑" w:hAnsi="微软雅黑" w:eastAsia="微软雅黑" w:cs="微软雅黑"/>
          <w:kern w:val="0"/>
          <w:sz w:val="21"/>
          <w:szCs w:val="21"/>
          <w:highlight w:val="none"/>
        </w:rPr>
        <w:t xml:space="preserve"> </w:t>
      </w:r>
      <w:r>
        <w:rPr>
          <w:rFonts w:hint="eastAsia" w:ascii="微软雅黑" w:hAnsi="微软雅黑" w:eastAsia="微软雅黑" w:cs="微软雅黑"/>
          <w:sz w:val="21"/>
          <w:szCs w:val="21"/>
          <w:highlight w:val="none"/>
        </w:rPr>
        <w:t>要求以联合体形式参加，提供联合协议和中小企业声明函，联合协议中中小企业合同金额应当达到</w:t>
      </w:r>
      <w:r>
        <w:rPr>
          <w:rFonts w:hint="eastAsia" w:ascii="微软雅黑" w:hAnsi="微软雅黑" w:eastAsia="微软雅黑" w:cs="微软雅黑"/>
          <w:sz w:val="21"/>
          <w:szCs w:val="21"/>
          <w:highlight w:val="none"/>
          <w:u w:val="single"/>
        </w:rPr>
        <w:t xml:space="preserve">   </w:t>
      </w:r>
      <w:r>
        <w:rPr>
          <w:rFonts w:hint="eastAsia" w:ascii="微软雅黑" w:hAnsi="微软雅黑" w:eastAsia="微软雅黑" w:cs="微软雅黑"/>
          <w:sz w:val="21"/>
          <w:szCs w:val="21"/>
          <w:highlight w:val="none"/>
        </w:rPr>
        <w:t>%（不得低于40%），其中小微企业合同金额应当达到</w:t>
      </w:r>
      <w:r>
        <w:rPr>
          <w:rFonts w:hint="eastAsia" w:ascii="微软雅黑" w:hAnsi="微软雅黑" w:eastAsia="微软雅黑" w:cs="微软雅黑"/>
          <w:sz w:val="21"/>
          <w:szCs w:val="21"/>
          <w:highlight w:val="none"/>
          <w:u w:val="single"/>
        </w:rPr>
        <w:t xml:space="preserve">   </w:t>
      </w:r>
      <w:r>
        <w:rPr>
          <w:rFonts w:hint="eastAsia" w:ascii="微软雅黑" w:hAnsi="微软雅黑" w:eastAsia="微软雅黑" w:cs="微软雅黑"/>
          <w:sz w:val="21"/>
          <w:szCs w:val="21"/>
          <w:highlight w:val="none"/>
        </w:rPr>
        <w:t>%（不得低于70%）;如果供应商本身提供所有标的均由中小企业制造、承建或承接，视同符合了资格条件，无需再与其他中小企业组成联合体参加政府采购活动，无需提供联合协议；</w:t>
      </w:r>
    </w:p>
    <w:p w14:paraId="6031E4D8">
      <w:pPr>
        <w:keepNext w:val="0"/>
        <w:keepLines w:val="0"/>
        <w:pageBreakBefore w:val="0"/>
        <w:widowControl w:val="0"/>
        <w:kinsoku/>
        <w:wordWrap/>
        <w:overflowPunct/>
        <w:topLinePunct w:val="0"/>
        <w:autoSpaceDE/>
        <w:autoSpaceDN/>
        <w:bidi w:val="0"/>
        <w:adjustRightInd/>
        <w:snapToGrid/>
        <w:spacing w:line="480" w:lineRule="exact"/>
        <w:ind w:firstLine="630" w:firstLineChars="30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2.2.3</w:t>
      </w:r>
      <w:r>
        <w:rPr>
          <w:rFonts w:hint="eastAsia" w:ascii="微软雅黑" w:hAnsi="微软雅黑" w:eastAsia="微软雅黑" w:cs="微软雅黑"/>
          <w:sz w:val="21"/>
          <w:szCs w:val="21"/>
          <w:highlight w:val="none"/>
        </w:rPr>
        <w:sym w:font="Wingdings" w:char="00A8"/>
      </w:r>
      <w:r>
        <w:rPr>
          <w:rFonts w:hint="eastAsia" w:ascii="微软雅黑" w:hAnsi="微软雅黑" w:eastAsia="微软雅黑" w:cs="微软雅黑"/>
          <w:sz w:val="21"/>
          <w:szCs w:val="21"/>
          <w:highlight w:val="none"/>
        </w:rPr>
        <w:t>要求合同分包，提供分包意向协议和中小企业声明函，分包意向协议中中小企业合同金额应当达到</w:t>
      </w:r>
      <w:r>
        <w:rPr>
          <w:rFonts w:hint="eastAsia" w:ascii="微软雅黑" w:hAnsi="微软雅黑" w:eastAsia="微软雅黑" w:cs="微软雅黑"/>
          <w:sz w:val="21"/>
          <w:szCs w:val="21"/>
          <w:highlight w:val="none"/>
          <w:u w:val="single"/>
        </w:rPr>
        <w:t xml:space="preserve">   </w:t>
      </w:r>
      <w:r>
        <w:rPr>
          <w:rFonts w:hint="eastAsia" w:ascii="微软雅黑" w:hAnsi="微软雅黑" w:eastAsia="微软雅黑" w:cs="微软雅黑"/>
          <w:sz w:val="21"/>
          <w:szCs w:val="21"/>
          <w:highlight w:val="none"/>
        </w:rPr>
        <w:t>% （不得低于40%），其中小微企业合同金额应当达到</w:t>
      </w:r>
      <w:r>
        <w:rPr>
          <w:rFonts w:hint="eastAsia" w:ascii="微软雅黑" w:hAnsi="微软雅黑" w:eastAsia="微软雅黑" w:cs="微软雅黑"/>
          <w:sz w:val="21"/>
          <w:szCs w:val="21"/>
          <w:highlight w:val="none"/>
          <w:u w:val="single"/>
        </w:rPr>
        <w:t xml:space="preserve">   </w:t>
      </w:r>
      <w:r>
        <w:rPr>
          <w:rFonts w:hint="eastAsia" w:ascii="微软雅黑" w:hAnsi="微软雅黑" w:eastAsia="微软雅黑" w:cs="微软雅黑"/>
          <w:sz w:val="21"/>
          <w:szCs w:val="21"/>
          <w:highlight w:val="none"/>
        </w:rPr>
        <w:t>% （不得低于70%）;如果供应商本身提供所有标的均由中小企业制造、承建或承接，视同符合了资格条件，无需再向中小企业分包，无需提供分包意向协议；</w:t>
      </w:r>
    </w:p>
    <w:p w14:paraId="75251E96">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3.本项目的特定资格要求：</w:t>
      </w:r>
      <w:r>
        <w:rPr>
          <w:rFonts w:hint="eastAsia" w:ascii="微软雅黑" w:hAnsi="微软雅黑" w:eastAsia="微软雅黑" w:cs="微软雅黑"/>
          <w:sz w:val="21"/>
          <w:szCs w:val="21"/>
          <w:highlight w:val="none"/>
          <w:u w:val="single"/>
        </w:rPr>
        <w:t xml:space="preserve"> 无 </w:t>
      </w:r>
      <w:r>
        <w:rPr>
          <w:rFonts w:hint="eastAsia" w:ascii="微软雅黑" w:hAnsi="微软雅黑" w:eastAsia="微软雅黑" w:cs="微软雅黑"/>
          <w:sz w:val="21"/>
          <w:szCs w:val="21"/>
          <w:highlight w:val="none"/>
        </w:rPr>
        <w:t>；</w:t>
      </w:r>
    </w:p>
    <w:p w14:paraId="2C1364D1">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F0F775F">
      <w:pPr>
        <w:keepNext w:val="0"/>
        <w:keepLines w:val="0"/>
        <w:pageBreakBefore w:val="0"/>
        <w:widowControl w:val="0"/>
        <w:kinsoku/>
        <w:wordWrap/>
        <w:overflowPunct/>
        <w:topLinePunct w:val="0"/>
        <w:autoSpaceDE/>
        <w:autoSpaceDN/>
        <w:bidi w:val="0"/>
        <w:adjustRightInd/>
        <w:snapToGrid/>
        <w:spacing w:line="480" w:lineRule="exact"/>
        <w:ind w:firstLine="0" w:firstLineChars="0"/>
        <w:jc w:val="both"/>
        <w:textAlignment w:val="auto"/>
        <w:outlineLvl w:val="1"/>
        <w:rPr>
          <w:rFonts w:hint="eastAsia" w:ascii="微软雅黑" w:hAnsi="微软雅黑" w:eastAsia="微软雅黑" w:cs="微软雅黑"/>
          <w:kern w:val="0"/>
          <w:sz w:val="21"/>
          <w:szCs w:val="21"/>
          <w:highlight w:val="none"/>
        </w:rPr>
      </w:pPr>
      <w:bookmarkStart w:id="11" w:name="_Toc14749"/>
      <w:r>
        <w:rPr>
          <w:rFonts w:hint="eastAsia" w:ascii="微软雅黑" w:hAnsi="微软雅黑" w:eastAsia="微软雅黑" w:cs="微软雅黑"/>
          <w:b/>
          <w:bCs/>
          <w:kern w:val="0"/>
          <w:sz w:val="21"/>
          <w:szCs w:val="21"/>
          <w:highlight w:val="none"/>
        </w:rPr>
        <w:t>三、获取招标文件</w:t>
      </w:r>
      <w:r>
        <w:rPr>
          <w:rFonts w:hint="eastAsia" w:ascii="微软雅黑" w:hAnsi="微软雅黑" w:eastAsia="微软雅黑" w:cs="微软雅黑"/>
          <w:kern w:val="0"/>
          <w:sz w:val="21"/>
          <w:szCs w:val="21"/>
          <w:highlight w:val="none"/>
        </w:rPr>
        <w:t> </w:t>
      </w:r>
      <w:bookmarkEnd w:id="11"/>
    </w:p>
    <w:p w14:paraId="0F63625D">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kern w:val="0"/>
          <w:sz w:val="21"/>
          <w:szCs w:val="21"/>
          <w:highlight w:val="none"/>
        </w:rPr>
        <w:t> </w:t>
      </w:r>
      <w:r>
        <w:rPr>
          <w:rFonts w:hint="eastAsia" w:ascii="微软雅黑" w:hAnsi="微软雅黑" w:eastAsia="微软雅黑" w:cs="微软雅黑"/>
          <w:sz w:val="21"/>
          <w:szCs w:val="21"/>
          <w:highlight w:val="none"/>
        </w:rPr>
        <w:t>时间：2024年</w:t>
      </w:r>
      <w:r>
        <w:rPr>
          <w:rFonts w:hint="eastAsia" w:ascii="微软雅黑" w:hAnsi="微软雅黑" w:cs="微软雅黑"/>
          <w:sz w:val="21"/>
          <w:szCs w:val="21"/>
          <w:highlight w:val="none"/>
          <w:lang w:val="en-US" w:eastAsia="zh-CN"/>
        </w:rPr>
        <w:t>08</w:t>
      </w:r>
      <w:r>
        <w:rPr>
          <w:rFonts w:hint="eastAsia" w:ascii="微软雅黑" w:hAnsi="微软雅黑" w:eastAsia="微软雅黑" w:cs="微软雅黑"/>
          <w:sz w:val="21"/>
          <w:szCs w:val="21"/>
          <w:highlight w:val="none"/>
        </w:rPr>
        <w:t>月</w:t>
      </w:r>
      <w:r>
        <w:rPr>
          <w:rFonts w:hint="eastAsia" w:ascii="微软雅黑" w:hAnsi="微软雅黑" w:cs="微软雅黑"/>
          <w:sz w:val="21"/>
          <w:szCs w:val="21"/>
          <w:highlight w:val="none"/>
          <w:lang w:val="en-US" w:eastAsia="zh-CN"/>
        </w:rPr>
        <w:t>13</w:t>
      </w:r>
      <w:r>
        <w:rPr>
          <w:rFonts w:hint="eastAsia" w:ascii="微软雅黑" w:hAnsi="微软雅黑" w:eastAsia="微软雅黑" w:cs="微软雅黑"/>
          <w:sz w:val="21"/>
          <w:szCs w:val="21"/>
          <w:highlight w:val="none"/>
        </w:rPr>
        <w:t>日至</w:t>
      </w:r>
      <w:r>
        <w:rPr>
          <w:rFonts w:hint="eastAsia" w:ascii="微软雅黑" w:hAnsi="微软雅黑" w:cs="Arial"/>
          <w:sz w:val="21"/>
          <w:szCs w:val="21"/>
          <w:highlight w:val="none"/>
          <w:lang w:eastAsia="zh-CN"/>
        </w:rPr>
        <w:t>2024年09月02日14 ：00</w:t>
      </w:r>
      <w:r>
        <w:rPr>
          <w:rFonts w:hint="eastAsia" w:ascii="微软雅黑" w:hAnsi="微软雅黑" w:eastAsia="微软雅黑" w:cs="微软雅黑"/>
          <w:sz w:val="21"/>
          <w:szCs w:val="21"/>
          <w:highlight w:val="none"/>
        </w:rPr>
        <w:t xml:space="preserve">    </w:t>
      </w:r>
    </w:p>
    <w:p w14:paraId="72C13E28">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 xml:space="preserve">地点（网址）：政采云平台（https://www.zcygov.cn/） </w:t>
      </w:r>
    </w:p>
    <w:p w14:paraId="7A7A8375">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strike/>
          <w:sz w:val="21"/>
          <w:szCs w:val="21"/>
          <w:highlight w:val="none"/>
        </w:rPr>
      </w:pPr>
      <w:r>
        <w:rPr>
          <w:rFonts w:hint="eastAsia" w:ascii="微软雅黑" w:hAnsi="微软雅黑" w:eastAsia="微软雅黑" w:cs="微软雅黑"/>
          <w:sz w:val="21"/>
          <w:szCs w:val="21"/>
          <w:highlight w:val="none"/>
        </w:rPr>
        <w:t>方式：供应商登录政采云平台https://www.zcygov.cn/在线申请获取招标文件（进入“项目采购”应用，在获取招标文件菜单中选择项目，申请获取招标文件）。</w:t>
      </w:r>
    </w:p>
    <w:p w14:paraId="49121451">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售价：免费。</w:t>
      </w:r>
    </w:p>
    <w:p w14:paraId="55A24828">
      <w:pPr>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outlineLvl w:val="1"/>
        <w:rPr>
          <w:rFonts w:hint="eastAsia" w:ascii="微软雅黑" w:hAnsi="微软雅黑" w:eastAsia="微软雅黑" w:cs="微软雅黑"/>
          <w:kern w:val="0"/>
          <w:sz w:val="21"/>
          <w:szCs w:val="21"/>
          <w:highlight w:val="none"/>
        </w:rPr>
      </w:pPr>
      <w:bookmarkStart w:id="12" w:name="_Toc22530"/>
      <w:r>
        <w:rPr>
          <w:rFonts w:hint="eastAsia" w:ascii="微软雅黑" w:hAnsi="微软雅黑" w:eastAsia="微软雅黑" w:cs="微软雅黑"/>
          <w:b/>
          <w:bCs/>
          <w:kern w:val="0"/>
          <w:sz w:val="21"/>
          <w:szCs w:val="21"/>
          <w:highlight w:val="none"/>
        </w:rPr>
        <w:t>四、提交投标文件截止时间、开标时间和地点</w:t>
      </w:r>
      <w:bookmarkEnd w:id="12"/>
    </w:p>
    <w:p w14:paraId="4DB7137A">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sz w:val="21"/>
          <w:szCs w:val="21"/>
          <w:highlight w:val="none"/>
        </w:rPr>
      </w:pPr>
      <w:r>
        <w:rPr>
          <w:rFonts w:hint="eastAsia" w:ascii="微软雅黑" w:hAnsi="微软雅黑" w:cs="Arial"/>
          <w:sz w:val="21"/>
          <w:szCs w:val="21"/>
          <w:highlight w:val="none"/>
          <w:lang w:eastAsia="zh-CN"/>
        </w:rPr>
        <w:t>2024年09月02日14 ：00</w:t>
      </w:r>
      <w:r>
        <w:rPr>
          <w:rFonts w:hint="eastAsia" w:ascii="微软雅黑" w:hAnsi="微软雅黑" w:eastAsia="微软雅黑" w:cs="微软雅黑"/>
          <w:sz w:val="21"/>
          <w:szCs w:val="21"/>
          <w:highlight w:val="none"/>
        </w:rPr>
        <w:t>（北京时间）</w:t>
      </w:r>
    </w:p>
    <w:p w14:paraId="03730D36">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kern w:val="0"/>
          <w:sz w:val="21"/>
          <w:szCs w:val="21"/>
          <w:highlight w:val="none"/>
        </w:rPr>
      </w:pPr>
      <w:r>
        <w:rPr>
          <w:rFonts w:hint="eastAsia" w:ascii="微软雅黑" w:hAnsi="微软雅黑" w:eastAsia="微软雅黑" w:cs="微软雅黑"/>
          <w:sz w:val="21"/>
          <w:szCs w:val="21"/>
          <w:highlight w:val="none"/>
        </w:rPr>
        <w:t>地点（网址）：政采云平台（https://www.zcygov.cn/）</w:t>
      </w:r>
      <w:r>
        <w:rPr>
          <w:rFonts w:hint="eastAsia" w:ascii="微软雅黑" w:hAnsi="微软雅黑" w:eastAsia="微软雅黑" w:cs="微软雅黑"/>
          <w:kern w:val="0"/>
          <w:sz w:val="21"/>
          <w:szCs w:val="21"/>
          <w:highlight w:val="none"/>
        </w:rPr>
        <w:t>  </w:t>
      </w:r>
    </w:p>
    <w:p w14:paraId="6FCE7495">
      <w:pPr>
        <w:keepNext w:val="0"/>
        <w:keepLines w:val="0"/>
        <w:pageBreakBefore w:val="0"/>
        <w:widowControl w:val="0"/>
        <w:kinsoku/>
        <w:wordWrap/>
        <w:overflowPunct/>
        <w:topLinePunct w:val="0"/>
        <w:autoSpaceDE/>
        <w:autoSpaceDN/>
        <w:bidi w:val="0"/>
        <w:adjustRightInd/>
        <w:snapToGrid/>
        <w:spacing w:line="480" w:lineRule="exact"/>
        <w:ind w:firstLine="0" w:firstLineChars="0"/>
        <w:jc w:val="both"/>
        <w:textAlignment w:val="auto"/>
        <w:outlineLvl w:val="1"/>
        <w:rPr>
          <w:rFonts w:hint="eastAsia" w:ascii="微软雅黑" w:hAnsi="微软雅黑" w:eastAsia="微软雅黑" w:cs="微软雅黑"/>
          <w:kern w:val="0"/>
          <w:sz w:val="21"/>
          <w:szCs w:val="21"/>
          <w:highlight w:val="none"/>
        </w:rPr>
      </w:pPr>
      <w:bookmarkStart w:id="13" w:name="_Toc26663"/>
      <w:r>
        <w:rPr>
          <w:rFonts w:hint="eastAsia" w:ascii="微软雅黑" w:hAnsi="微软雅黑" w:eastAsia="微软雅黑" w:cs="微软雅黑"/>
          <w:b/>
          <w:bCs/>
          <w:kern w:val="0"/>
          <w:sz w:val="21"/>
          <w:szCs w:val="21"/>
          <w:highlight w:val="none"/>
        </w:rPr>
        <w:t>五、公告期限</w:t>
      </w:r>
      <w:r>
        <w:rPr>
          <w:rFonts w:hint="eastAsia" w:ascii="微软雅黑" w:hAnsi="微软雅黑" w:eastAsia="微软雅黑" w:cs="微软雅黑"/>
          <w:kern w:val="0"/>
          <w:sz w:val="21"/>
          <w:szCs w:val="21"/>
          <w:highlight w:val="none"/>
        </w:rPr>
        <w:t> </w:t>
      </w:r>
      <w:bookmarkEnd w:id="13"/>
    </w:p>
    <w:p w14:paraId="5E5B5929">
      <w:pPr>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Fonts w:hint="eastAsia" w:ascii="微软雅黑" w:hAnsi="微软雅黑" w:eastAsia="微软雅黑" w:cs="微软雅黑"/>
          <w:kern w:val="0"/>
          <w:sz w:val="21"/>
          <w:szCs w:val="21"/>
          <w:highlight w:val="none"/>
        </w:rPr>
      </w:pPr>
      <w:r>
        <w:rPr>
          <w:rFonts w:hint="eastAsia" w:ascii="微软雅黑" w:hAnsi="微软雅黑" w:eastAsia="微软雅黑" w:cs="微软雅黑"/>
          <w:kern w:val="0"/>
          <w:sz w:val="21"/>
          <w:szCs w:val="21"/>
          <w:highlight w:val="none"/>
        </w:rPr>
        <w:t>    自本公告发布之日起5个工作日。</w:t>
      </w:r>
    </w:p>
    <w:p w14:paraId="71785C6C">
      <w:pPr>
        <w:keepNext w:val="0"/>
        <w:keepLines w:val="0"/>
        <w:pageBreakBefore w:val="0"/>
        <w:widowControl w:val="0"/>
        <w:kinsoku/>
        <w:wordWrap/>
        <w:overflowPunct/>
        <w:topLinePunct w:val="0"/>
        <w:autoSpaceDE/>
        <w:autoSpaceDN/>
        <w:bidi w:val="0"/>
        <w:adjustRightInd/>
        <w:snapToGrid/>
        <w:spacing w:line="480" w:lineRule="exact"/>
        <w:ind w:firstLine="0" w:firstLineChars="0"/>
        <w:jc w:val="both"/>
        <w:textAlignment w:val="auto"/>
        <w:outlineLvl w:val="1"/>
        <w:rPr>
          <w:rFonts w:hint="eastAsia" w:ascii="微软雅黑" w:hAnsi="微软雅黑" w:eastAsia="微软雅黑" w:cs="微软雅黑"/>
          <w:b/>
          <w:bCs/>
          <w:kern w:val="0"/>
          <w:sz w:val="21"/>
          <w:szCs w:val="21"/>
          <w:highlight w:val="none"/>
        </w:rPr>
      </w:pPr>
      <w:bookmarkStart w:id="14" w:name="_Toc8493"/>
      <w:r>
        <w:rPr>
          <w:rFonts w:hint="eastAsia" w:ascii="微软雅黑" w:hAnsi="微软雅黑" w:eastAsia="微软雅黑" w:cs="微软雅黑"/>
          <w:b/>
          <w:bCs/>
          <w:kern w:val="0"/>
          <w:sz w:val="21"/>
          <w:szCs w:val="21"/>
          <w:highlight w:val="none"/>
        </w:rPr>
        <w:t>六、其他补充事宜</w:t>
      </w:r>
      <w:bookmarkEnd w:id="14"/>
    </w:p>
    <w:p w14:paraId="317E95F8">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1.供应商认为招标文件、采购过程、中标或者成交结果使自己的权益受到损害的，可以在知道或者应知其权益受到损害之日起7个工作日内，以书面形式在政采云平台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04C12F3">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2.其他事项：</w:t>
      </w:r>
    </w:p>
    <w:p w14:paraId="617FD588">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（1）需要落实的政府采购政策：包括节约资源、保护环境、支持创新、促进中小企业发展等。</w:t>
      </w:r>
    </w:p>
    <w:p w14:paraId="002FB9C5">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（2）电子招投标的说明：</w:t>
      </w:r>
    </w:p>
    <w:p w14:paraId="41F67B9B">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①电子招投标：本项目以数据电文形式，依托“政府采购云平台（www.zcygov.cn）”进行招投标活动，不接受纸质投标文件；</w:t>
      </w:r>
    </w:p>
    <w:p w14:paraId="27F0B643">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ascii="微软雅黑" w:hAnsi="微软雅黑" w:eastAsia="微软雅黑" w:cs="微软雅黑"/>
          <w:b/>
          <w:bCs/>
          <w:sz w:val="21"/>
          <w:szCs w:val="21"/>
          <w:highlight w:val="none"/>
        </w:rPr>
        <w:t>中标供应商在签订合同前，如不完成注册，视为放弃</w:t>
      </w:r>
      <w:r>
        <w:rPr>
          <w:rFonts w:hint="eastAsia" w:ascii="微软雅黑" w:hAnsi="微软雅黑" w:eastAsia="微软雅黑" w:cs="微软雅黑"/>
          <w:sz w:val="21"/>
          <w:szCs w:val="21"/>
          <w:highlight w:val="none"/>
        </w:rPr>
        <w:t>；</w:t>
      </w:r>
    </w:p>
    <w:p w14:paraId="588CFF1B">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CA驱动和申领流程</w:t>
      </w:r>
    </w:p>
    <w:p w14:paraId="342395B0">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Style w:val="61"/>
          <w:rFonts w:hint="eastAsia" w:ascii="微软雅黑" w:hAnsi="微软雅黑" w:eastAsia="微软雅黑" w:cs="微软雅黑"/>
          <w:color w:val="auto"/>
          <w:sz w:val="21"/>
          <w:szCs w:val="21"/>
          <w:highlight w:val="none"/>
        </w:rPr>
      </w:pPr>
      <w:r>
        <w:rPr>
          <w:rStyle w:val="61"/>
          <w:rFonts w:hint="eastAsia" w:ascii="微软雅黑" w:hAnsi="微软雅黑" w:eastAsia="微软雅黑" w:cs="微软雅黑"/>
          <w:color w:val="auto"/>
          <w:sz w:val="21"/>
          <w:szCs w:val="21"/>
          <w:highlight w:val="none"/>
        </w:rPr>
        <w:t xml:space="preserve">https://zfcg.czt.zj.gov.cn/bidClientTemplate/2019-05-27/12945.html    </w:t>
      </w:r>
    </w:p>
    <w:p w14:paraId="54324379">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注：ＣＡ证书遗失补办、延期、解锁、质保等业务可以在联连客户端上进行操作；使用政采云投标客户端时，建议使用windows7以上且64位的操作系统。</w:t>
      </w:r>
    </w:p>
    <w:p w14:paraId="27535E30">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CA证书办理操作视频</w:t>
      </w:r>
    </w:p>
    <w:p w14:paraId="44511A20">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Style w:val="61"/>
          <w:rFonts w:hint="eastAsia" w:ascii="微软雅黑" w:hAnsi="微软雅黑" w:eastAsia="微软雅黑" w:cs="微软雅黑"/>
          <w:color w:val="auto"/>
          <w:sz w:val="21"/>
          <w:szCs w:val="21"/>
          <w:highlight w:val="none"/>
        </w:rPr>
      </w:pPr>
      <w:r>
        <w:rPr>
          <w:rStyle w:val="61"/>
          <w:rFonts w:hint="eastAsia" w:ascii="微软雅黑" w:hAnsi="微软雅黑" w:eastAsia="微软雅黑" w:cs="微软雅黑"/>
          <w:color w:val="auto"/>
          <w:sz w:val="21"/>
          <w:szCs w:val="21"/>
          <w:highlight w:val="none"/>
        </w:rPr>
        <w:t>https://service.zcygov.cn/#/knowledges/UgcbC3EBiyELHE-opz1b/EWqqyXEByNnJ3A2CPyDI</w:t>
      </w:r>
    </w:p>
    <w:p w14:paraId="76640A6C">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CA绑定登录操作视频</w:t>
      </w:r>
    </w:p>
    <w:p w14:paraId="76F0D867">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sz w:val="21"/>
          <w:szCs w:val="21"/>
          <w:highlight w:val="none"/>
        </w:rPr>
      </w:pPr>
      <w:r>
        <w:rPr>
          <w:rStyle w:val="61"/>
          <w:rFonts w:hint="eastAsia" w:ascii="微软雅黑" w:hAnsi="微软雅黑" w:eastAsia="微软雅黑" w:cs="微软雅黑"/>
          <w:color w:val="auto"/>
          <w:sz w:val="21"/>
          <w:szCs w:val="21"/>
          <w:highlight w:val="none"/>
        </w:rPr>
        <w:t>https://service.zcygov.cn/#/knowledges/UgcbC3EBiyELHE-opz1b/nAkmyXEBiyELHE-o-983</w:t>
      </w:r>
    </w:p>
    <w:p w14:paraId="10AADB56">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③招标文件的获取：使用账号登录或者使用CA登录政采云平台；进入“项目采购”应用，在获取招标文件菜单中选择项目，获取招标文件；</w:t>
      </w:r>
    </w:p>
    <w:p w14:paraId="05AD25B9">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④投标文件的制作：在“政采云电子交易客户端”中完成“填写基本信息”、“导入投标文件”、“标书关联”、“标书检查”、“电子签名”、“生成电子标书”等操作；</w:t>
      </w:r>
    </w:p>
    <w:p w14:paraId="5E8CD584">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 xml:space="preserve">⑤采购人、采购机构将依托政采云平台完成本项目的电子交易活动，平台不接受未按上述方式获取招标文件的供应商进行投标活动； </w:t>
      </w:r>
    </w:p>
    <w:p w14:paraId="5BE80257">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⑥对未按上述方式获取招标文件的供应商对该文件提出的质疑，采购人或采购代理机构将不予处理；</w:t>
      </w:r>
    </w:p>
    <w:p w14:paraId="6EAEB831">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⑦不提供招标文件纸质版；</w:t>
      </w:r>
    </w:p>
    <w:p w14:paraId="3FDD21EB">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⑧投标文件的传输递交：投标供应商在投标截止时间前将加密的投标文件上传至政府采购云平台，同时可在投标截止时间前将政采云平台上最后生成的具备电子签章的备份电子标文件1份下载至U盘，直接提交或者以</w:t>
      </w:r>
      <w:r>
        <w:rPr>
          <w:rFonts w:hint="eastAsia" w:ascii="微软雅黑" w:hAnsi="微软雅黑" w:eastAsia="微软雅黑" w:cs="微软雅黑"/>
          <w:b/>
          <w:bCs/>
          <w:sz w:val="21"/>
          <w:szCs w:val="21"/>
          <w:highlight w:val="none"/>
          <w:u w:val="single"/>
        </w:rPr>
        <w:t>快递</w:t>
      </w:r>
      <w:r>
        <w:rPr>
          <w:rFonts w:hint="eastAsia" w:ascii="微软雅黑" w:hAnsi="微软雅黑" w:eastAsia="微软雅黑" w:cs="微软雅黑"/>
          <w:sz w:val="21"/>
          <w:szCs w:val="21"/>
          <w:highlight w:val="none"/>
        </w:rPr>
        <w:t>方式递交【地址：嘉兴市秀洲区新平路299号中禾广场23楼2323室；收件人：章莉莉；电话：13605735186；快递寄出同时，项目被授权代表须以邮件方式将快递单号、项目名称、公司名称、被授权代表姓名及联系方式等内容（邮件格式为：</w:t>
      </w:r>
      <w:r>
        <w:rPr>
          <w:rFonts w:hint="eastAsia" w:ascii="微软雅黑" w:hAnsi="微软雅黑" w:eastAsia="微软雅黑" w:cs="微软雅黑"/>
          <w:sz w:val="21"/>
          <w:szCs w:val="21"/>
          <w:highlight w:val="none"/>
        </w:rPr>
        <w:fldChar w:fldCharType="begin"/>
      </w:r>
      <w:r>
        <w:rPr>
          <w:rFonts w:hint="eastAsia" w:ascii="微软雅黑" w:hAnsi="微软雅黑" w:eastAsia="微软雅黑" w:cs="微软雅黑"/>
          <w:sz w:val="21"/>
          <w:szCs w:val="21"/>
          <w:highlight w:val="none"/>
        </w:rPr>
        <w:instrText xml:space="preserve"> HYPERLINK "mailto:项目编号+快递单号+公司名称+被授权代表姓名及联系方式）发代理机构联系人邮箱1450912653@qq.com)】" </w:instrText>
      </w:r>
      <w:r>
        <w:rPr>
          <w:rFonts w:hint="eastAsia" w:ascii="微软雅黑" w:hAnsi="微软雅黑" w:eastAsia="微软雅黑" w:cs="微软雅黑"/>
          <w:sz w:val="21"/>
          <w:szCs w:val="21"/>
          <w:highlight w:val="none"/>
        </w:rPr>
        <w:fldChar w:fldCharType="separate"/>
      </w:r>
      <w:r>
        <w:rPr>
          <w:rStyle w:val="61"/>
          <w:rFonts w:hint="eastAsia" w:ascii="微软雅黑" w:hAnsi="微软雅黑" w:eastAsia="微软雅黑" w:cs="微软雅黑"/>
          <w:color w:val="auto"/>
          <w:sz w:val="21"/>
          <w:szCs w:val="21"/>
          <w:highlight w:val="none"/>
        </w:rPr>
        <w:t>项目编号+快递单号+公司名称+被授权代表姓名及联系方式）发代理机构联系人邮箱1450912653@qq.com)】</w:t>
      </w:r>
      <w:r>
        <w:rPr>
          <w:rStyle w:val="61"/>
          <w:rFonts w:hint="eastAsia" w:ascii="微软雅黑" w:hAnsi="微软雅黑" w:eastAsia="微软雅黑" w:cs="微软雅黑"/>
          <w:color w:val="auto"/>
          <w:sz w:val="21"/>
          <w:szCs w:val="21"/>
          <w:highlight w:val="none"/>
        </w:rPr>
        <w:fldChar w:fldCharType="end"/>
      </w:r>
      <w:r>
        <w:rPr>
          <w:rFonts w:hint="eastAsia" w:ascii="微软雅黑" w:hAnsi="微软雅黑" w:eastAsia="微软雅黑" w:cs="微软雅黑"/>
          <w:sz w:val="21"/>
          <w:szCs w:val="21"/>
          <w:highlight w:val="none"/>
        </w:rPr>
        <w:t>；</w:t>
      </w:r>
    </w:p>
    <w:p w14:paraId="216B006D">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备份投标文件递交须满足：外包装封面上应注明投标供应商名称、投标供应商联系方式（授权代表手机）、投标文件名称（备份投标文件）、投标项目名称、项目编号、标项及“开标时启封”字样，并加盖投标供应商公章。</w:t>
      </w:r>
    </w:p>
    <w:p w14:paraId="20FC1716">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b/>
          <w:bCs/>
          <w:sz w:val="21"/>
          <w:szCs w:val="21"/>
          <w:highlight w:val="none"/>
        </w:rPr>
      </w:pPr>
      <w:r>
        <w:rPr>
          <w:rFonts w:hint="eastAsia" w:ascii="微软雅黑" w:hAnsi="微软雅黑" w:eastAsia="微软雅黑" w:cs="微软雅黑"/>
          <w:b/>
          <w:bCs/>
          <w:sz w:val="21"/>
          <w:szCs w:val="21"/>
          <w:highlight w:val="none"/>
        </w:rPr>
        <w:t>投标供应商递交的备份投标文件，出现下列情况之一的，将被拒收：</w:t>
      </w:r>
    </w:p>
    <w:p w14:paraId="020E7765">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·未按规定密封或标记的；</w:t>
      </w:r>
    </w:p>
    <w:p w14:paraId="00070D5A">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·由于包装不妥，在送交途中严重破损或失散的；</w:t>
      </w:r>
    </w:p>
    <w:p w14:paraId="2997D6E5">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·超过投标截止时间送达的；</w:t>
      </w:r>
    </w:p>
    <w:p w14:paraId="411BC536">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·快递方式：快递费到付。</w:t>
      </w:r>
    </w:p>
    <w:p w14:paraId="6169700F">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⑨投标文件的解密：投标供应商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供应商仅提交备份投标文件，没有在电子交易平台传输递交投标文件的，投标无效；</w:t>
      </w:r>
    </w:p>
    <w:p w14:paraId="24FCE3E4">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⑩具体操作指南：详见政采云平台“服务中心-帮助文档-项目采购-操作流程-电子招投标-政府采购项目电子交易管理操作指南-供应商”（浙江省“项目采购电子交易系统/不见面开评标”学习专题：</w:t>
      </w:r>
      <w:r>
        <w:rPr>
          <w:rFonts w:hint="eastAsia" w:ascii="微软雅黑" w:hAnsi="微软雅黑" w:eastAsia="微软雅黑" w:cs="微软雅黑"/>
          <w:sz w:val="21"/>
          <w:szCs w:val="21"/>
          <w:highlight w:val="none"/>
        </w:rPr>
        <w:fldChar w:fldCharType="begin"/>
      </w:r>
      <w:r>
        <w:rPr>
          <w:rFonts w:hint="eastAsia" w:ascii="微软雅黑" w:hAnsi="微软雅黑" w:eastAsia="微软雅黑" w:cs="微软雅黑"/>
          <w:sz w:val="21"/>
          <w:szCs w:val="21"/>
          <w:highlight w:val="none"/>
        </w:rPr>
        <w:instrText xml:space="preserve"> HYPERLINK "https://edu.zcygov.cn/luban/e-biding" </w:instrText>
      </w:r>
      <w:r>
        <w:rPr>
          <w:rFonts w:hint="eastAsia" w:ascii="微软雅黑" w:hAnsi="微软雅黑" w:eastAsia="微软雅黑" w:cs="微软雅黑"/>
          <w:sz w:val="21"/>
          <w:szCs w:val="21"/>
          <w:highlight w:val="none"/>
        </w:rPr>
        <w:fldChar w:fldCharType="separate"/>
      </w:r>
      <w:r>
        <w:rPr>
          <w:rFonts w:hint="eastAsia" w:ascii="微软雅黑" w:hAnsi="微软雅黑" w:eastAsia="微软雅黑" w:cs="微软雅黑"/>
          <w:sz w:val="21"/>
          <w:szCs w:val="21"/>
          <w:highlight w:val="none"/>
        </w:rPr>
        <w:t>https://edu.zcygov.cn/luban/e-biding</w:t>
      </w:r>
      <w:r>
        <w:rPr>
          <w:rFonts w:hint="eastAsia" w:ascii="微软雅黑" w:hAnsi="微软雅黑" w:eastAsia="微软雅黑" w:cs="微软雅黑"/>
          <w:sz w:val="21"/>
          <w:szCs w:val="21"/>
          <w:highlight w:val="none"/>
        </w:rPr>
        <w:fldChar w:fldCharType="end"/>
      </w:r>
      <w:r>
        <w:rPr>
          <w:rFonts w:hint="eastAsia" w:ascii="微软雅黑" w:hAnsi="微软雅黑" w:eastAsia="微软雅黑" w:cs="微软雅黑"/>
          <w:sz w:val="21"/>
          <w:szCs w:val="21"/>
          <w:highlight w:val="none"/>
        </w:rPr>
        <w:t>）。</w:t>
      </w:r>
    </w:p>
    <w:p w14:paraId="14BF5FA6">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3.惠企政策</w:t>
      </w:r>
    </w:p>
    <w:p w14:paraId="0CC5112A">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3.1本采购项目，中标供应商与采购人签订的政府采购合同适用于嘉兴市政府采购贷款政策（简称“政采贷”），具体内容可参阅政府采购贷款流程：</w:t>
      </w:r>
    </w:p>
    <w:p w14:paraId="7F303206">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http://jxszwsjb.jiaxing.gov.cn/zxfw/005001/005001004/20190315/76d484f7-8fac-497f-9359-4df81cc086da.html</w:t>
      </w:r>
    </w:p>
    <w:p w14:paraId="76FC121A">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3.2根据浙江省财政厅2022年3号文、8号文具体工作要求，鼓励政府采购供应商使用政采贷获得普惠融资，使用履约保险/保函、预付款保险/保函释放保证金或者提高增信。具体内容可登录政采云平台（https://www.zcygov.cn/），点击右侧咨询小采。</w:t>
      </w:r>
    </w:p>
    <w:p w14:paraId="3F4F6E73">
      <w:pPr>
        <w:keepNext w:val="0"/>
        <w:keepLines w:val="0"/>
        <w:pageBreakBefore w:val="0"/>
        <w:widowControl w:val="0"/>
        <w:kinsoku/>
        <w:wordWrap/>
        <w:overflowPunct/>
        <w:topLinePunct w:val="0"/>
        <w:autoSpaceDE/>
        <w:autoSpaceDN/>
        <w:bidi w:val="0"/>
        <w:adjustRightInd/>
        <w:snapToGrid/>
        <w:spacing w:line="480" w:lineRule="exact"/>
        <w:ind w:firstLine="0" w:firstLineChars="0"/>
        <w:jc w:val="both"/>
        <w:textAlignment w:val="auto"/>
        <w:outlineLvl w:val="1"/>
        <w:rPr>
          <w:rFonts w:hint="eastAsia" w:ascii="微软雅黑" w:hAnsi="微软雅黑" w:eastAsia="微软雅黑" w:cs="微软雅黑"/>
          <w:kern w:val="0"/>
          <w:sz w:val="21"/>
          <w:szCs w:val="21"/>
          <w:highlight w:val="none"/>
        </w:rPr>
      </w:pPr>
      <w:bookmarkStart w:id="15" w:name="_Toc30576"/>
      <w:r>
        <w:rPr>
          <w:rFonts w:hint="eastAsia" w:ascii="微软雅黑" w:hAnsi="微软雅黑" w:eastAsia="微软雅黑" w:cs="微软雅黑"/>
          <w:b/>
          <w:bCs/>
          <w:kern w:val="0"/>
          <w:sz w:val="21"/>
          <w:szCs w:val="21"/>
          <w:highlight w:val="none"/>
        </w:rPr>
        <w:t>七、对本次采购提出询问、质疑、投诉，请按以下方式联系</w:t>
      </w:r>
      <w:bookmarkEnd w:id="15"/>
    </w:p>
    <w:p w14:paraId="654D071E">
      <w:pPr>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Fonts w:hint="eastAsia" w:ascii="微软雅黑" w:hAnsi="微软雅黑" w:eastAsia="微软雅黑" w:cs="微软雅黑"/>
          <w:kern w:val="0"/>
          <w:sz w:val="21"/>
          <w:szCs w:val="21"/>
          <w:highlight w:val="none"/>
        </w:rPr>
      </w:pPr>
      <w:r>
        <w:rPr>
          <w:rFonts w:hint="eastAsia" w:ascii="微软雅黑" w:hAnsi="微软雅黑" w:eastAsia="微软雅黑" w:cs="微软雅黑"/>
          <w:kern w:val="0"/>
          <w:sz w:val="21"/>
          <w:szCs w:val="21"/>
          <w:highlight w:val="none"/>
        </w:rPr>
        <w:t>    1.采购人信息</w:t>
      </w:r>
    </w:p>
    <w:p w14:paraId="571705D4">
      <w:pPr>
        <w:keepNext w:val="0"/>
        <w:keepLines w:val="0"/>
        <w:pageBreakBefore w:val="0"/>
        <w:widowControl w:val="0"/>
        <w:kinsoku/>
        <w:wordWrap/>
        <w:overflowPunct/>
        <w:topLinePunct w:val="0"/>
        <w:autoSpaceDE/>
        <w:autoSpaceDN/>
        <w:bidi w:val="0"/>
        <w:adjustRightInd/>
        <w:snapToGrid/>
        <w:spacing w:line="480" w:lineRule="exact"/>
        <w:ind w:firstLine="330" w:firstLineChars="0"/>
        <w:textAlignment w:val="auto"/>
        <w:rPr>
          <w:rFonts w:hint="eastAsia" w:ascii="微软雅黑" w:hAnsi="微软雅黑" w:eastAsia="微软雅黑" w:cs="微软雅黑"/>
          <w:kern w:val="0"/>
          <w:sz w:val="21"/>
          <w:szCs w:val="21"/>
          <w:highlight w:val="none"/>
        </w:rPr>
      </w:pPr>
      <w:r>
        <w:rPr>
          <w:rFonts w:hint="eastAsia" w:ascii="微软雅黑" w:hAnsi="微软雅黑" w:eastAsia="微软雅黑" w:cs="微软雅黑"/>
          <w:kern w:val="0"/>
          <w:sz w:val="21"/>
          <w:szCs w:val="21"/>
          <w:highlight w:val="none"/>
        </w:rPr>
        <w:t>名    称：嘉兴市生态环境局</w:t>
      </w:r>
    </w:p>
    <w:p w14:paraId="2947807E">
      <w:pPr>
        <w:keepNext w:val="0"/>
        <w:keepLines w:val="0"/>
        <w:pageBreakBefore w:val="0"/>
        <w:widowControl w:val="0"/>
        <w:kinsoku/>
        <w:wordWrap/>
        <w:overflowPunct/>
        <w:topLinePunct w:val="0"/>
        <w:autoSpaceDE/>
        <w:autoSpaceDN/>
        <w:bidi w:val="0"/>
        <w:adjustRightInd/>
        <w:snapToGrid/>
        <w:spacing w:line="480" w:lineRule="exact"/>
        <w:ind w:firstLine="330" w:firstLineChars="0"/>
        <w:textAlignment w:val="auto"/>
        <w:rPr>
          <w:rFonts w:hint="eastAsia" w:ascii="微软雅黑" w:hAnsi="微软雅黑" w:eastAsia="微软雅黑" w:cs="微软雅黑"/>
          <w:kern w:val="0"/>
          <w:sz w:val="21"/>
          <w:szCs w:val="21"/>
          <w:highlight w:val="none"/>
        </w:rPr>
      </w:pPr>
      <w:r>
        <w:rPr>
          <w:rFonts w:hint="eastAsia" w:ascii="微软雅黑" w:hAnsi="微软雅黑" w:eastAsia="微软雅黑" w:cs="微软雅黑"/>
          <w:kern w:val="0"/>
          <w:sz w:val="21"/>
          <w:szCs w:val="21"/>
          <w:highlight w:val="none"/>
        </w:rPr>
        <w:t xml:space="preserve">地    址：嘉兴市会展中心3楼 </w:t>
      </w:r>
    </w:p>
    <w:p w14:paraId="37191985">
      <w:pPr>
        <w:keepNext w:val="0"/>
        <w:keepLines w:val="0"/>
        <w:pageBreakBefore w:val="0"/>
        <w:widowControl w:val="0"/>
        <w:kinsoku/>
        <w:wordWrap/>
        <w:overflowPunct/>
        <w:topLinePunct w:val="0"/>
        <w:autoSpaceDE/>
        <w:autoSpaceDN/>
        <w:bidi w:val="0"/>
        <w:adjustRightInd/>
        <w:snapToGrid/>
        <w:spacing w:line="480" w:lineRule="exact"/>
        <w:ind w:firstLine="330" w:firstLineChars="0"/>
        <w:textAlignment w:val="auto"/>
        <w:rPr>
          <w:rFonts w:hint="eastAsia" w:ascii="微软雅黑" w:hAnsi="微软雅黑" w:eastAsia="微软雅黑" w:cs="微软雅黑"/>
          <w:kern w:val="0"/>
          <w:sz w:val="21"/>
          <w:szCs w:val="21"/>
          <w:highlight w:val="none"/>
        </w:rPr>
      </w:pPr>
      <w:r>
        <w:rPr>
          <w:rFonts w:hint="eastAsia" w:ascii="微软雅黑" w:hAnsi="微软雅黑" w:eastAsia="微软雅黑" w:cs="微软雅黑"/>
          <w:kern w:val="0"/>
          <w:sz w:val="21"/>
          <w:szCs w:val="21"/>
          <w:highlight w:val="none"/>
        </w:rPr>
        <w:t>传    真：</w:t>
      </w:r>
    </w:p>
    <w:p w14:paraId="58F4E28D">
      <w:pPr>
        <w:keepNext w:val="0"/>
        <w:keepLines w:val="0"/>
        <w:pageBreakBefore w:val="0"/>
        <w:widowControl w:val="0"/>
        <w:kinsoku/>
        <w:wordWrap/>
        <w:overflowPunct/>
        <w:topLinePunct w:val="0"/>
        <w:autoSpaceDE/>
        <w:autoSpaceDN/>
        <w:bidi w:val="0"/>
        <w:adjustRightInd/>
        <w:snapToGrid/>
        <w:spacing w:line="480" w:lineRule="exact"/>
        <w:ind w:firstLine="330" w:firstLineChars="0"/>
        <w:textAlignment w:val="auto"/>
        <w:rPr>
          <w:rFonts w:hint="eastAsia" w:ascii="微软雅黑" w:hAnsi="微软雅黑" w:eastAsia="微软雅黑" w:cs="微软雅黑"/>
          <w:kern w:val="0"/>
          <w:sz w:val="21"/>
          <w:szCs w:val="21"/>
          <w:highlight w:val="none"/>
        </w:rPr>
      </w:pPr>
      <w:r>
        <w:rPr>
          <w:rFonts w:hint="eastAsia" w:ascii="微软雅黑" w:hAnsi="微软雅黑" w:eastAsia="微软雅黑" w:cs="微软雅黑"/>
          <w:kern w:val="0"/>
          <w:sz w:val="21"/>
          <w:szCs w:val="21"/>
          <w:highlight w:val="none"/>
        </w:rPr>
        <w:t xml:space="preserve">项目联系人（询问）：王秀萍    </w:t>
      </w:r>
    </w:p>
    <w:p w14:paraId="45A40FE4">
      <w:pPr>
        <w:keepNext w:val="0"/>
        <w:keepLines w:val="0"/>
        <w:pageBreakBefore w:val="0"/>
        <w:widowControl w:val="0"/>
        <w:kinsoku/>
        <w:wordWrap/>
        <w:overflowPunct/>
        <w:topLinePunct w:val="0"/>
        <w:autoSpaceDE/>
        <w:autoSpaceDN/>
        <w:bidi w:val="0"/>
        <w:adjustRightInd/>
        <w:snapToGrid/>
        <w:spacing w:line="480" w:lineRule="exact"/>
        <w:ind w:firstLine="330" w:firstLineChars="0"/>
        <w:textAlignment w:val="auto"/>
        <w:rPr>
          <w:rFonts w:hint="eastAsia" w:ascii="微软雅黑" w:hAnsi="微软雅黑" w:eastAsia="微软雅黑" w:cs="微软雅黑"/>
          <w:kern w:val="0"/>
          <w:sz w:val="21"/>
          <w:szCs w:val="21"/>
          <w:highlight w:val="none"/>
        </w:rPr>
      </w:pPr>
      <w:r>
        <w:rPr>
          <w:rFonts w:hint="eastAsia" w:ascii="微软雅黑" w:hAnsi="微软雅黑" w:eastAsia="微软雅黑" w:cs="微软雅黑"/>
          <w:kern w:val="0"/>
          <w:sz w:val="21"/>
          <w:szCs w:val="21"/>
          <w:highlight w:val="none"/>
        </w:rPr>
        <w:t xml:space="preserve">项目联系方式（询问）：0573-82151937  </w:t>
      </w:r>
    </w:p>
    <w:p w14:paraId="4B4EDEF2">
      <w:pPr>
        <w:keepNext w:val="0"/>
        <w:keepLines w:val="0"/>
        <w:pageBreakBefore w:val="0"/>
        <w:widowControl w:val="0"/>
        <w:kinsoku/>
        <w:wordWrap/>
        <w:overflowPunct/>
        <w:topLinePunct w:val="0"/>
        <w:autoSpaceDE/>
        <w:autoSpaceDN/>
        <w:bidi w:val="0"/>
        <w:adjustRightInd/>
        <w:snapToGrid/>
        <w:spacing w:line="480" w:lineRule="exact"/>
        <w:ind w:firstLine="330" w:firstLineChars="0"/>
        <w:textAlignment w:val="auto"/>
        <w:rPr>
          <w:rFonts w:hint="eastAsia" w:ascii="微软雅黑" w:hAnsi="微软雅黑" w:eastAsia="微软雅黑" w:cs="微软雅黑"/>
          <w:kern w:val="0"/>
          <w:sz w:val="21"/>
          <w:szCs w:val="21"/>
          <w:highlight w:val="none"/>
        </w:rPr>
      </w:pPr>
      <w:r>
        <w:rPr>
          <w:rFonts w:hint="eastAsia" w:ascii="微软雅黑" w:hAnsi="微软雅黑" w:eastAsia="微软雅黑" w:cs="微软雅黑"/>
          <w:kern w:val="0"/>
          <w:sz w:val="21"/>
          <w:szCs w:val="21"/>
          <w:highlight w:val="none"/>
        </w:rPr>
        <w:t xml:space="preserve">质疑联系人：廖志刚 </w:t>
      </w:r>
    </w:p>
    <w:p w14:paraId="460FD308">
      <w:pPr>
        <w:keepNext w:val="0"/>
        <w:keepLines w:val="0"/>
        <w:pageBreakBefore w:val="0"/>
        <w:widowControl w:val="0"/>
        <w:kinsoku/>
        <w:wordWrap/>
        <w:overflowPunct/>
        <w:topLinePunct w:val="0"/>
        <w:autoSpaceDE/>
        <w:autoSpaceDN/>
        <w:bidi w:val="0"/>
        <w:adjustRightInd/>
        <w:snapToGrid/>
        <w:spacing w:line="480" w:lineRule="exact"/>
        <w:ind w:firstLine="330" w:firstLineChars="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kern w:val="0"/>
          <w:sz w:val="21"/>
          <w:szCs w:val="21"/>
          <w:highlight w:val="none"/>
        </w:rPr>
        <w:t>联系方式：0573-82159873</w:t>
      </w:r>
      <w:r>
        <w:rPr>
          <w:rFonts w:hint="eastAsia" w:ascii="微软雅黑" w:hAnsi="微软雅黑" w:eastAsia="微软雅黑" w:cs="微软雅黑"/>
          <w:sz w:val="21"/>
          <w:szCs w:val="21"/>
          <w:highlight w:val="none"/>
        </w:rPr>
        <w:t xml:space="preserve"> </w:t>
      </w:r>
    </w:p>
    <w:p w14:paraId="1B7486ED">
      <w:pPr>
        <w:keepNext w:val="0"/>
        <w:keepLines w:val="0"/>
        <w:pageBreakBefore w:val="0"/>
        <w:widowControl w:val="0"/>
        <w:kinsoku/>
        <w:wordWrap/>
        <w:overflowPunct/>
        <w:topLinePunct w:val="0"/>
        <w:autoSpaceDE/>
        <w:autoSpaceDN/>
        <w:bidi w:val="0"/>
        <w:adjustRightInd/>
        <w:snapToGrid/>
        <w:spacing w:line="480" w:lineRule="exact"/>
        <w:ind w:firstLine="330" w:firstLineChars="0"/>
        <w:textAlignment w:val="auto"/>
        <w:rPr>
          <w:rFonts w:hint="eastAsia" w:ascii="微软雅黑" w:hAnsi="微软雅黑" w:eastAsia="微软雅黑" w:cs="微软雅黑"/>
          <w:kern w:val="0"/>
          <w:sz w:val="21"/>
          <w:szCs w:val="21"/>
          <w:highlight w:val="none"/>
        </w:rPr>
      </w:pPr>
      <w:r>
        <w:rPr>
          <w:rFonts w:hint="eastAsia" w:ascii="微软雅黑" w:hAnsi="微软雅黑" w:eastAsia="微软雅黑" w:cs="微软雅黑"/>
          <w:kern w:val="0"/>
          <w:sz w:val="21"/>
          <w:szCs w:val="21"/>
          <w:highlight w:val="none"/>
        </w:rPr>
        <w:t> </w:t>
      </w:r>
    </w:p>
    <w:p w14:paraId="6068E45F">
      <w:pPr>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Fonts w:hint="eastAsia" w:ascii="微软雅黑" w:hAnsi="微软雅黑" w:eastAsia="微软雅黑" w:cs="微软雅黑"/>
          <w:kern w:val="0"/>
          <w:sz w:val="21"/>
          <w:szCs w:val="21"/>
          <w:highlight w:val="none"/>
        </w:rPr>
      </w:pPr>
      <w:r>
        <w:rPr>
          <w:rFonts w:hint="eastAsia" w:ascii="微软雅黑" w:hAnsi="微软雅黑" w:eastAsia="微软雅黑" w:cs="微软雅黑"/>
          <w:kern w:val="0"/>
          <w:sz w:val="21"/>
          <w:szCs w:val="21"/>
          <w:highlight w:val="none"/>
        </w:rPr>
        <w:t>    2.采购代理机构信息            </w:t>
      </w:r>
    </w:p>
    <w:p w14:paraId="330E0C25">
      <w:pPr>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Fonts w:hint="eastAsia" w:ascii="微软雅黑" w:hAnsi="微软雅黑" w:eastAsia="微软雅黑" w:cs="微软雅黑"/>
          <w:kern w:val="0"/>
          <w:sz w:val="21"/>
          <w:szCs w:val="21"/>
          <w:highlight w:val="none"/>
        </w:rPr>
      </w:pPr>
      <w:r>
        <w:rPr>
          <w:rFonts w:hint="eastAsia" w:ascii="微软雅黑" w:hAnsi="微软雅黑" w:eastAsia="微软雅黑" w:cs="微软雅黑"/>
          <w:kern w:val="0"/>
          <w:sz w:val="21"/>
          <w:szCs w:val="21"/>
          <w:highlight w:val="none"/>
        </w:rPr>
        <w:t>    名    称：嘉兴市千秋工程咨询有限公司             </w:t>
      </w:r>
    </w:p>
    <w:p w14:paraId="3CF4B60B">
      <w:pPr>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Fonts w:hint="eastAsia" w:ascii="微软雅黑" w:hAnsi="微软雅黑" w:eastAsia="微软雅黑" w:cs="微软雅黑"/>
          <w:kern w:val="0"/>
          <w:sz w:val="21"/>
          <w:szCs w:val="21"/>
          <w:highlight w:val="none"/>
        </w:rPr>
      </w:pPr>
      <w:r>
        <w:rPr>
          <w:rFonts w:hint="eastAsia" w:ascii="微软雅黑" w:hAnsi="微软雅黑" w:eastAsia="微软雅黑" w:cs="微软雅黑"/>
          <w:kern w:val="0"/>
          <w:sz w:val="21"/>
          <w:szCs w:val="21"/>
          <w:highlight w:val="none"/>
        </w:rPr>
        <w:t>    地    址：嘉兴市秀洲区新平路299号中禾广场23楼             </w:t>
      </w:r>
    </w:p>
    <w:p w14:paraId="12F88C3B">
      <w:pPr>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Fonts w:hint="eastAsia" w:ascii="微软雅黑" w:hAnsi="微软雅黑" w:eastAsia="微软雅黑" w:cs="微软雅黑"/>
          <w:kern w:val="0"/>
          <w:sz w:val="21"/>
          <w:szCs w:val="21"/>
          <w:highlight w:val="none"/>
        </w:rPr>
      </w:pPr>
      <w:r>
        <w:rPr>
          <w:rFonts w:hint="eastAsia" w:ascii="微软雅黑" w:hAnsi="微软雅黑" w:eastAsia="微软雅黑" w:cs="微软雅黑"/>
          <w:kern w:val="0"/>
          <w:sz w:val="21"/>
          <w:szCs w:val="21"/>
          <w:highlight w:val="none"/>
        </w:rPr>
        <w:t>    传    真：0573-83705013             </w:t>
      </w:r>
    </w:p>
    <w:p w14:paraId="64286ACE">
      <w:pPr>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Fonts w:hint="eastAsia" w:ascii="微软雅黑" w:hAnsi="微软雅黑" w:eastAsia="微软雅黑" w:cs="微软雅黑"/>
          <w:kern w:val="0"/>
          <w:sz w:val="21"/>
          <w:szCs w:val="21"/>
          <w:highlight w:val="none"/>
        </w:rPr>
      </w:pPr>
      <w:r>
        <w:rPr>
          <w:rFonts w:hint="eastAsia" w:ascii="微软雅黑" w:hAnsi="微软雅黑" w:eastAsia="微软雅黑" w:cs="微软雅黑"/>
          <w:kern w:val="0"/>
          <w:sz w:val="21"/>
          <w:szCs w:val="21"/>
          <w:highlight w:val="none"/>
        </w:rPr>
        <w:t>    项目联系人（询问）：章莉莉              </w:t>
      </w:r>
    </w:p>
    <w:p w14:paraId="7D964397">
      <w:pPr>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Fonts w:hint="eastAsia" w:ascii="微软雅黑" w:hAnsi="微软雅黑" w:eastAsia="微软雅黑" w:cs="微软雅黑"/>
          <w:kern w:val="0"/>
          <w:sz w:val="21"/>
          <w:szCs w:val="21"/>
          <w:highlight w:val="none"/>
        </w:rPr>
      </w:pPr>
      <w:r>
        <w:rPr>
          <w:rFonts w:hint="eastAsia" w:ascii="微软雅黑" w:hAnsi="微软雅黑" w:eastAsia="微软雅黑" w:cs="微软雅黑"/>
          <w:kern w:val="0"/>
          <w:sz w:val="21"/>
          <w:szCs w:val="21"/>
          <w:highlight w:val="none"/>
        </w:rPr>
        <w:t>    项目联系方式（询问）：0573-83705015 13605735186 </w:t>
      </w:r>
    </w:p>
    <w:p w14:paraId="08ABE122">
      <w:pPr>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Fonts w:hint="eastAsia" w:ascii="微软雅黑" w:hAnsi="微软雅黑" w:eastAsia="微软雅黑" w:cs="微软雅黑"/>
          <w:kern w:val="0"/>
          <w:sz w:val="21"/>
          <w:szCs w:val="21"/>
          <w:highlight w:val="none"/>
        </w:rPr>
      </w:pPr>
      <w:r>
        <w:rPr>
          <w:rFonts w:hint="eastAsia" w:ascii="微软雅黑" w:hAnsi="微软雅黑" w:eastAsia="微软雅黑" w:cs="微软雅黑"/>
          <w:kern w:val="0"/>
          <w:sz w:val="21"/>
          <w:szCs w:val="21"/>
          <w:highlight w:val="none"/>
        </w:rPr>
        <w:t>    质疑联系人：项兴戟             </w:t>
      </w:r>
    </w:p>
    <w:p w14:paraId="44E890C5">
      <w:pPr>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Fonts w:hint="eastAsia" w:ascii="微软雅黑" w:hAnsi="微软雅黑" w:eastAsia="微软雅黑" w:cs="微软雅黑"/>
          <w:kern w:val="0"/>
          <w:sz w:val="21"/>
          <w:szCs w:val="21"/>
          <w:highlight w:val="none"/>
        </w:rPr>
      </w:pPr>
      <w:r>
        <w:rPr>
          <w:rFonts w:hint="eastAsia" w:ascii="微软雅黑" w:hAnsi="微软雅黑" w:eastAsia="微软雅黑" w:cs="微软雅黑"/>
          <w:kern w:val="0"/>
          <w:sz w:val="21"/>
          <w:szCs w:val="21"/>
          <w:highlight w:val="none"/>
        </w:rPr>
        <w:t>    质疑联系方式：0573-83705015 13605738567 　　　　　　     </w:t>
      </w:r>
    </w:p>
    <w:p w14:paraId="2906B0FB">
      <w:pPr>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Fonts w:hint="eastAsia" w:ascii="微软雅黑" w:hAnsi="微软雅黑" w:eastAsia="微软雅黑" w:cs="微软雅黑"/>
          <w:kern w:val="0"/>
          <w:sz w:val="21"/>
          <w:szCs w:val="21"/>
          <w:highlight w:val="none"/>
        </w:rPr>
      </w:pPr>
      <w:r>
        <w:rPr>
          <w:rFonts w:hint="eastAsia" w:ascii="微软雅黑" w:hAnsi="微软雅黑" w:eastAsia="微软雅黑" w:cs="微软雅黑"/>
          <w:kern w:val="0"/>
          <w:sz w:val="21"/>
          <w:szCs w:val="21"/>
          <w:highlight w:val="none"/>
        </w:rPr>
        <w:t>   </w:t>
      </w:r>
    </w:p>
    <w:p w14:paraId="00C057BE">
      <w:pPr>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Fonts w:hint="eastAsia" w:ascii="微软雅黑" w:hAnsi="微软雅黑" w:eastAsia="微软雅黑" w:cs="微软雅黑"/>
          <w:kern w:val="0"/>
          <w:sz w:val="21"/>
          <w:szCs w:val="21"/>
          <w:highlight w:val="none"/>
        </w:rPr>
      </w:pPr>
      <w:r>
        <w:rPr>
          <w:rFonts w:hint="eastAsia" w:ascii="微软雅黑" w:hAnsi="微软雅黑" w:eastAsia="微软雅黑" w:cs="微软雅黑"/>
          <w:kern w:val="0"/>
          <w:sz w:val="21"/>
          <w:szCs w:val="21"/>
          <w:highlight w:val="none"/>
        </w:rPr>
        <w:t>    3.同级政府采购监督管理部门            </w:t>
      </w:r>
    </w:p>
    <w:p w14:paraId="6DF2BD3B">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政府采购行政监管及投诉受理部门：嘉兴市财政局</w:t>
      </w:r>
    </w:p>
    <w:p w14:paraId="14527CE5">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kern w:val="0"/>
          <w:sz w:val="21"/>
          <w:szCs w:val="21"/>
          <w:highlight w:val="none"/>
        </w:rPr>
      </w:pPr>
      <w:r>
        <w:rPr>
          <w:rFonts w:hint="eastAsia" w:ascii="微软雅黑" w:hAnsi="微软雅黑" w:eastAsia="微软雅黑" w:cs="微软雅黑"/>
          <w:kern w:val="0"/>
          <w:sz w:val="21"/>
          <w:szCs w:val="21"/>
          <w:highlight w:val="none"/>
        </w:rPr>
        <w:t>地    址：/</w:t>
      </w:r>
    </w:p>
    <w:p w14:paraId="3B8E10F8">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kern w:val="0"/>
          <w:sz w:val="21"/>
          <w:szCs w:val="21"/>
          <w:highlight w:val="none"/>
        </w:rPr>
      </w:pPr>
      <w:r>
        <w:rPr>
          <w:rFonts w:hint="eastAsia" w:ascii="微软雅黑" w:hAnsi="微软雅黑" w:eastAsia="微软雅黑" w:cs="微软雅黑"/>
          <w:kern w:val="0"/>
          <w:sz w:val="21"/>
          <w:szCs w:val="21"/>
          <w:highlight w:val="none"/>
        </w:rPr>
        <w:t>传    真：/</w:t>
      </w:r>
    </w:p>
    <w:p w14:paraId="542DC146">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kern w:val="0"/>
          <w:sz w:val="21"/>
          <w:szCs w:val="21"/>
          <w:highlight w:val="none"/>
        </w:rPr>
      </w:pPr>
      <w:r>
        <w:rPr>
          <w:rFonts w:hint="eastAsia" w:ascii="微软雅黑" w:hAnsi="微软雅黑" w:eastAsia="微软雅黑" w:cs="微软雅黑"/>
          <w:kern w:val="0"/>
          <w:sz w:val="21"/>
          <w:szCs w:val="21"/>
          <w:highlight w:val="none"/>
        </w:rPr>
        <w:t>联系人 ：姚先生</w:t>
      </w:r>
    </w:p>
    <w:p w14:paraId="7A5C89B2">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kern w:val="0"/>
          <w:sz w:val="21"/>
          <w:szCs w:val="21"/>
          <w:highlight w:val="none"/>
        </w:rPr>
        <w:t>监督投诉电话：0573-82031217</w:t>
      </w:r>
    </w:p>
    <w:p w14:paraId="2EB1D5E9">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sz w:val="21"/>
          <w:szCs w:val="21"/>
          <w:highlight w:val="none"/>
        </w:rPr>
      </w:pPr>
    </w:p>
    <w:p w14:paraId="4B1B67C0">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若对项目采购电子交易系统操作有疑问，可登录政采云（https://www.zcygov.cn/），点击右侧咨询小采，获取采小蜜智能服务管家帮助，或拨打政采云服务热线95763获取热线服务帮助。</w:t>
      </w:r>
    </w:p>
    <w:p w14:paraId="756814C7">
      <w:pPr>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eastAsia" w:ascii="微软雅黑" w:hAnsi="微软雅黑" w:cs="Arial"/>
          <w:kern w:val="0"/>
          <w:szCs w:val="21"/>
          <w:highlight w:val="none"/>
        </w:rPr>
      </w:pPr>
      <w:r>
        <w:rPr>
          <w:rFonts w:hint="eastAsia" w:ascii="微软雅黑" w:hAnsi="微软雅黑" w:eastAsia="微软雅黑" w:cs="微软雅黑"/>
          <w:sz w:val="21"/>
          <w:szCs w:val="21"/>
          <w:highlight w:val="none"/>
        </w:rPr>
        <w:t>CA问题联系电话（人工）：汇信CA 400-888-4636；天谷CA 400-087-8198。</w:t>
      </w:r>
      <w:r>
        <w:rPr>
          <w:rFonts w:hint="eastAsia" w:ascii="微软雅黑" w:hAnsi="微软雅黑" w:eastAsia="微软雅黑" w:cs="微软雅黑"/>
          <w:kern w:val="0"/>
          <w:sz w:val="21"/>
          <w:szCs w:val="21"/>
          <w:highlight w:val="none"/>
        </w:rPr>
        <w:t xml:space="preserve"> </w:t>
      </w:r>
      <w:r>
        <w:rPr>
          <w:rFonts w:ascii="微软雅黑" w:hAnsi="微软雅黑" w:cs="Calibri"/>
          <w:kern w:val="0"/>
          <w:szCs w:val="21"/>
          <w:highlight w:val="none"/>
        </w:rPr>
        <w:t> </w:t>
      </w:r>
      <w:r>
        <w:rPr>
          <w:rFonts w:hint="eastAsia" w:ascii="微软雅黑" w:hAnsi="微软雅黑" w:cs="Arial"/>
          <w:kern w:val="0"/>
          <w:szCs w:val="21"/>
          <w:highlight w:val="none"/>
        </w:rPr>
        <w:t xml:space="preserve"> </w:t>
      </w:r>
      <w:r>
        <w:rPr>
          <w:rFonts w:ascii="微软雅黑" w:hAnsi="微软雅黑" w:cs="Calibri"/>
          <w:kern w:val="0"/>
          <w:szCs w:val="21"/>
          <w:highlight w:val="none"/>
        </w:rPr>
        <w:t> </w:t>
      </w:r>
      <w:r>
        <w:rPr>
          <w:rFonts w:hint="eastAsia" w:ascii="微软雅黑" w:hAnsi="微软雅黑" w:cs="Arial"/>
          <w:kern w:val="0"/>
          <w:szCs w:val="21"/>
          <w:highlight w:val="none"/>
        </w:rPr>
        <w:t xml:space="preserve"> </w:t>
      </w:r>
      <w:r>
        <w:rPr>
          <w:rFonts w:ascii="微软雅黑" w:hAnsi="微软雅黑" w:cs="Calibri"/>
          <w:kern w:val="0"/>
          <w:szCs w:val="21"/>
          <w:highlight w:val="none"/>
        </w:rPr>
        <w:t> </w:t>
      </w:r>
      <w:r>
        <w:rPr>
          <w:rFonts w:hint="eastAsia" w:ascii="微软雅黑" w:hAnsi="微软雅黑" w:cs="Arial"/>
          <w:kern w:val="0"/>
          <w:szCs w:val="21"/>
          <w:highlight w:val="none"/>
        </w:rPr>
        <w:t xml:space="preserve"> </w:t>
      </w:r>
      <w:r>
        <w:rPr>
          <w:rFonts w:ascii="微软雅黑" w:hAnsi="微软雅黑" w:cs="Calibri"/>
          <w:kern w:val="0"/>
          <w:szCs w:val="21"/>
          <w:highlight w:val="none"/>
        </w:rPr>
        <w:t> </w:t>
      </w:r>
      <w:r>
        <w:rPr>
          <w:rFonts w:hint="eastAsia" w:ascii="微软雅黑" w:hAnsi="微软雅黑" w:cs="Arial"/>
          <w:kern w:val="0"/>
          <w:szCs w:val="21"/>
          <w:highlight w:val="none"/>
        </w:rPr>
        <w:t xml:space="preserve"> </w:t>
      </w:r>
      <w:r>
        <w:rPr>
          <w:rFonts w:ascii="微软雅黑" w:hAnsi="微软雅黑" w:cs="Calibri"/>
          <w:kern w:val="0"/>
          <w:szCs w:val="21"/>
          <w:highlight w:val="none"/>
        </w:rPr>
        <w:t> </w:t>
      </w:r>
    </w:p>
    <w:p w14:paraId="7670B415">
      <w:pPr>
        <w:pStyle w:val="4"/>
        <w:keepNext w:val="0"/>
        <w:keepLines w:val="0"/>
        <w:pageBreakBefore w:val="0"/>
        <w:widowControl w:val="0"/>
        <w:kinsoku/>
        <w:topLinePunct w:val="0"/>
        <w:bidi w:val="0"/>
        <w:rPr>
          <w:rStyle w:val="65"/>
          <w:b/>
          <w:bCs/>
          <w:highlight w:val="none"/>
        </w:rPr>
        <w:sectPr>
          <w:pgSz w:w="11906" w:h="16838"/>
          <w:pgMar w:top="1474" w:right="1797" w:bottom="1247" w:left="1797" w:header="851" w:footer="851" w:gutter="0"/>
          <w:cols w:space="720" w:num="1"/>
          <w:docGrid w:linePitch="312" w:charSpace="0"/>
        </w:sectPr>
      </w:pPr>
      <w:bookmarkStart w:id="16" w:name="_Toc5875"/>
    </w:p>
    <w:p w14:paraId="436799B6">
      <w:pPr>
        <w:pStyle w:val="4"/>
        <w:keepNext w:val="0"/>
        <w:keepLines w:val="0"/>
        <w:pageBreakBefore w:val="0"/>
        <w:widowControl w:val="0"/>
        <w:numPr>
          <w:ilvl w:val="0"/>
          <w:numId w:val="3"/>
        </w:numPr>
        <w:kinsoku/>
        <w:topLinePunct w:val="0"/>
        <w:bidi w:val="0"/>
        <w:rPr>
          <w:rStyle w:val="65"/>
          <w:b/>
          <w:bCs/>
          <w:highlight w:val="none"/>
        </w:rPr>
      </w:pPr>
      <w:r>
        <w:rPr>
          <w:rStyle w:val="65"/>
          <w:rFonts w:hint="eastAsia"/>
          <w:b/>
          <w:bCs/>
          <w:highlight w:val="none"/>
        </w:rPr>
        <w:t xml:space="preserve">  </w:t>
      </w:r>
      <w:bookmarkStart w:id="17" w:name="_Toc30616"/>
      <w:r>
        <w:rPr>
          <w:rStyle w:val="65"/>
          <w:rFonts w:hint="eastAsia"/>
          <w:b/>
          <w:bCs/>
          <w:highlight w:val="none"/>
        </w:rPr>
        <w:t>招标项目要求</w:t>
      </w:r>
      <w:bookmarkEnd w:id="8"/>
      <w:bookmarkEnd w:id="16"/>
      <w:bookmarkEnd w:id="17"/>
    </w:p>
    <w:p w14:paraId="60F461EE">
      <w:pPr>
        <w:pStyle w:val="64"/>
        <w:keepNext w:val="0"/>
        <w:keepLines w:val="0"/>
        <w:pageBreakBefore w:val="0"/>
        <w:widowControl w:val="0"/>
        <w:numPr>
          <w:ilvl w:val="0"/>
          <w:numId w:val="4"/>
        </w:numPr>
        <w:tabs>
          <w:tab w:val="left" w:pos="851"/>
        </w:tabs>
        <w:kinsoku/>
        <w:wordWrap/>
        <w:overflowPunct/>
        <w:topLinePunct w:val="0"/>
        <w:autoSpaceDE/>
        <w:autoSpaceDN/>
        <w:bidi w:val="0"/>
        <w:spacing w:line="500" w:lineRule="exact"/>
        <w:ind w:left="0" w:firstLine="426" w:firstLineChars="0"/>
        <w:textAlignment w:val="auto"/>
        <w:rPr>
          <w:rFonts w:hint="eastAsia" w:ascii="微软雅黑" w:hAnsi="微软雅黑"/>
          <w:b/>
          <w:bCs/>
          <w:szCs w:val="21"/>
          <w:highlight w:val="none"/>
          <w:lang w:val="en"/>
        </w:rPr>
      </w:pPr>
      <w:bookmarkStart w:id="18" w:name="_Toc5175"/>
      <w:bookmarkStart w:id="19" w:name="_Toc164943185"/>
      <w:bookmarkStart w:id="20" w:name="_Toc97046150"/>
      <w:bookmarkStart w:id="21" w:name="_Toc169015109"/>
      <w:bookmarkStart w:id="22" w:name="_Hlk137124660"/>
      <w:bookmarkStart w:id="23" w:name="_Toc435628187"/>
      <w:bookmarkStart w:id="24" w:name="_Toc405469032"/>
      <w:r>
        <w:rPr>
          <w:rFonts w:hint="eastAsia" w:ascii="微软雅黑" w:hAnsi="微软雅黑"/>
          <w:b/>
          <w:bCs/>
          <w:szCs w:val="21"/>
          <w:highlight w:val="none"/>
          <w:lang w:val="en"/>
        </w:rPr>
        <w:t>项目背景</w:t>
      </w:r>
    </w:p>
    <w:p w14:paraId="1A5DD994">
      <w:pPr>
        <w:keepNext w:val="0"/>
        <w:keepLines w:val="0"/>
        <w:pageBreakBefore w:val="0"/>
        <w:widowControl w:val="0"/>
        <w:kinsoku/>
        <w:wordWrap/>
        <w:overflowPunct/>
        <w:topLinePunct w:val="0"/>
        <w:autoSpaceDE/>
        <w:autoSpaceDN/>
        <w:bidi w:val="0"/>
        <w:adjustRightInd w:val="0"/>
        <w:spacing w:line="500" w:lineRule="exact"/>
        <w:ind w:firstLine="420"/>
        <w:textAlignment w:val="auto"/>
        <w:rPr>
          <w:rFonts w:hint="eastAsia" w:ascii="微软雅黑" w:hAnsi="微软雅黑"/>
          <w:szCs w:val="21"/>
          <w:highlight w:val="none"/>
          <w:lang w:val="en"/>
        </w:rPr>
      </w:pPr>
      <w:r>
        <w:rPr>
          <w:rFonts w:hint="eastAsia" w:ascii="微软雅黑" w:hAnsi="微软雅黑" w:cs="微软雅黑"/>
          <w:szCs w:val="21"/>
          <w:highlight w:val="none"/>
          <w:lang w:val="en"/>
        </w:rPr>
        <w:t>我市</w:t>
      </w:r>
      <w:r>
        <w:rPr>
          <w:rFonts w:hint="eastAsia" w:ascii="微软雅黑" w:hAnsi="微软雅黑"/>
          <w:szCs w:val="21"/>
          <w:highlight w:val="none"/>
          <w:lang w:val="en"/>
        </w:rPr>
        <w:t>2021</w:t>
      </w:r>
      <w:r>
        <w:rPr>
          <w:rFonts w:hint="eastAsia" w:ascii="微软雅黑" w:hAnsi="微软雅黑" w:cs="微软雅黑"/>
          <w:szCs w:val="21"/>
          <w:highlight w:val="none"/>
          <w:lang w:val="en"/>
        </w:rPr>
        <w:t>年先后获得浙江省和国家生态文明建设示范区命名。根据《浙江省生态文明建设示范区管理规程》，命名满</w:t>
      </w:r>
      <w:r>
        <w:rPr>
          <w:rFonts w:ascii="微软雅黑" w:hAnsi="微软雅黑"/>
          <w:szCs w:val="21"/>
          <w:highlight w:val="none"/>
          <w:lang w:val="en"/>
        </w:rPr>
        <w:t>3</w:t>
      </w:r>
      <w:r>
        <w:rPr>
          <w:rFonts w:hint="eastAsia" w:ascii="微软雅黑" w:hAnsi="微软雅黑" w:cs="微软雅黑"/>
          <w:szCs w:val="21"/>
          <w:highlight w:val="none"/>
          <w:lang w:val="en"/>
        </w:rPr>
        <w:t>年的地区要开展复核评估工作。根据《生态文明建设示范区管理规程》，国家生态文明建设示范区获得命名后，每五年生态环境部组织开展创建复核。</w:t>
      </w:r>
    </w:p>
    <w:p w14:paraId="1D70CEBF">
      <w:pPr>
        <w:pStyle w:val="64"/>
        <w:keepNext w:val="0"/>
        <w:keepLines w:val="0"/>
        <w:pageBreakBefore w:val="0"/>
        <w:widowControl w:val="0"/>
        <w:numPr>
          <w:ilvl w:val="0"/>
          <w:numId w:val="4"/>
        </w:numPr>
        <w:tabs>
          <w:tab w:val="left" w:pos="851"/>
        </w:tabs>
        <w:kinsoku/>
        <w:wordWrap/>
        <w:overflowPunct/>
        <w:topLinePunct w:val="0"/>
        <w:autoSpaceDE/>
        <w:autoSpaceDN/>
        <w:bidi w:val="0"/>
        <w:spacing w:line="500" w:lineRule="exact"/>
        <w:ind w:left="0" w:firstLine="426" w:firstLineChars="0"/>
        <w:textAlignment w:val="auto"/>
        <w:rPr>
          <w:rFonts w:hint="eastAsia" w:ascii="微软雅黑" w:hAnsi="微软雅黑"/>
          <w:b/>
          <w:bCs/>
          <w:szCs w:val="21"/>
          <w:highlight w:val="none"/>
          <w:lang w:val="en"/>
        </w:rPr>
      </w:pPr>
      <w:r>
        <w:rPr>
          <w:rFonts w:ascii="微软雅黑" w:hAnsi="微软雅黑"/>
          <w:b/>
          <w:bCs/>
          <w:szCs w:val="21"/>
          <w:highlight w:val="none"/>
          <w:lang w:val="en"/>
        </w:rPr>
        <w:t>项目实施目标</w:t>
      </w:r>
    </w:p>
    <w:p w14:paraId="0BB82FE9">
      <w:pPr>
        <w:keepNext w:val="0"/>
        <w:keepLines w:val="0"/>
        <w:pageBreakBefore w:val="0"/>
        <w:widowControl w:val="0"/>
        <w:kinsoku/>
        <w:wordWrap/>
        <w:overflowPunct/>
        <w:topLinePunct w:val="0"/>
        <w:autoSpaceDE/>
        <w:autoSpaceDN/>
        <w:bidi w:val="0"/>
        <w:spacing w:line="500" w:lineRule="exact"/>
        <w:ind w:firstLine="420"/>
        <w:textAlignment w:val="auto"/>
        <w:rPr>
          <w:rFonts w:hint="eastAsia" w:ascii="微软雅黑" w:hAnsi="微软雅黑"/>
          <w:szCs w:val="21"/>
          <w:highlight w:val="none"/>
          <w:lang w:val="en"/>
        </w:rPr>
      </w:pPr>
      <w:r>
        <w:rPr>
          <w:rFonts w:hint="eastAsia" w:ascii="微软雅黑" w:hAnsi="微软雅黑" w:cs="微软雅黑"/>
          <w:szCs w:val="21"/>
          <w:highlight w:val="none"/>
          <w:lang w:val="en"/>
        </w:rPr>
        <w:t>通过开展“嘉兴市生态文明建设示范区复核评估项目”，持续深化创建工作，开展建设指标过程跟踪，确保我市达到国家和省级生态文明建设示范区创建复核各项要求，通过省级和国家生态文明建设示范区</w:t>
      </w:r>
      <w:bookmarkStart w:id="25" w:name="_Hlk170124799"/>
      <w:r>
        <w:rPr>
          <w:rFonts w:hint="eastAsia" w:ascii="微软雅黑" w:hAnsi="微软雅黑" w:cs="微软雅黑"/>
          <w:szCs w:val="21"/>
          <w:highlight w:val="none"/>
          <w:lang w:val="en"/>
        </w:rPr>
        <w:t>创建</w:t>
      </w:r>
      <w:bookmarkEnd w:id="25"/>
      <w:r>
        <w:rPr>
          <w:rFonts w:hint="eastAsia" w:ascii="微软雅黑" w:hAnsi="微软雅黑" w:cs="微软雅黑"/>
          <w:szCs w:val="21"/>
          <w:highlight w:val="none"/>
          <w:lang w:val="en"/>
        </w:rPr>
        <w:t>复核。</w:t>
      </w:r>
    </w:p>
    <w:p w14:paraId="3412ABCD">
      <w:pPr>
        <w:pStyle w:val="64"/>
        <w:keepNext w:val="0"/>
        <w:keepLines w:val="0"/>
        <w:pageBreakBefore w:val="0"/>
        <w:widowControl w:val="0"/>
        <w:numPr>
          <w:ilvl w:val="0"/>
          <w:numId w:val="4"/>
        </w:numPr>
        <w:tabs>
          <w:tab w:val="left" w:pos="851"/>
        </w:tabs>
        <w:kinsoku/>
        <w:wordWrap/>
        <w:overflowPunct/>
        <w:topLinePunct w:val="0"/>
        <w:autoSpaceDE/>
        <w:autoSpaceDN/>
        <w:bidi w:val="0"/>
        <w:spacing w:line="500" w:lineRule="exact"/>
        <w:ind w:left="0" w:firstLine="426" w:firstLineChars="0"/>
        <w:textAlignment w:val="auto"/>
        <w:rPr>
          <w:rFonts w:hint="eastAsia" w:ascii="微软雅黑" w:hAnsi="微软雅黑"/>
          <w:b/>
          <w:bCs/>
          <w:szCs w:val="21"/>
          <w:highlight w:val="none"/>
          <w:lang w:val="en"/>
        </w:rPr>
      </w:pPr>
      <w:r>
        <w:rPr>
          <w:rFonts w:ascii="微软雅黑" w:hAnsi="微软雅黑"/>
          <w:b/>
          <w:bCs/>
          <w:szCs w:val="21"/>
          <w:highlight w:val="none"/>
          <w:lang w:val="en"/>
        </w:rPr>
        <w:t>项目实施内容（需求）</w:t>
      </w:r>
    </w:p>
    <w:p w14:paraId="4B55AD1E">
      <w:pPr>
        <w:pStyle w:val="64"/>
        <w:keepNext w:val="0"/>
        <w:keepLines w:val="0"/>
        <w:pageBreakBefore w:val="0"/>
        <w:widowControl w:val="0"/>
        <w:numPr>
          <w:ilvl w:val="3"/>
          <w:numId w:val="5"/>
        </w:numPr>
        <w:kinsoku/>
        <w:wordWrap/>
        <w:overflowPunct/>
        <w:topLinePunct w:val="0"/>
        <w:autoSpaceDE/>
        <w:autoSpaceDN/>
        <w:bidi w:val="0"/>
        <w:snapToGrid w:val="0"/>
        <w:spacing w:line="500" w:lineRule="exact"/>
        <w:ind w:left="0" w:firstLine="426" w:firstLineChars="0"/>
        <w:textAlignment w:val="auto"/>
        <w:rPr>
          <w:rFonts w:hint="eastAsia" w:ascii="微软雅黑" w:hAnsi="微软雅黑"/>
          <w:szCs w:val="21"/>
          <w:highlight w:val="none"/>
        </w:rPr>
      </w:pPr>
      <w:r>
        <w:rPr>
          <w:rFonts w:hint="eastAsia" w:ascii="微软雅黑" w:hAnsi="微软雅黑" w:cs="微软雅黑"/>
          <w:szCs w:val="21"/>
          <w:highlight w:val="none"/>
        </w:rPr>
        <w:t>根据国家和省级示范区建设指标体系，每年</w:t>
      </w:r>
      <w:r>
        <w:rPr>
          <w:rFonts w:hint="eastAsia" w:ascii="微软雅黑" w:hAnsi="微软雅黑"/>
          <w:szCs w:val="21"/>
          <w:highlight w:val="none"/>
        </w:rPr>
        <w:t>7</w:t>
      </w:r>
      <w:r>
        <w:rPr>
          <w:rFonts w:hint="eastAsia" w:ascii="微软雅黑" w:hAnsi="微软雅黑" w:cs="微软雅黑"/>
          <w:szCs w:val="21"/>
          <w:highlight w:val="none"/>
        </w:rPr>
        <w:t>月和</w:t>
      </w:r>
      <w:r>
        <w:rPr>
          <w:rFonts w:hint="eastAsia" w:ascii="微软雅黑" w:hAnsi="微软雅黑"/>
          <w:szCs w:val="21"/>
          <w:highlight w:val="none"/>
        </w:rPr>
        <w:t>1</w:t>
      </w:r>
      <w:r>
        <w:rPr>
          <w:rFonts w:hint="eastAsia" w:ascii="微软雅黑" w:hAnsi="微软雅黑" w:cs="微软雅黑"/>
          <w:szCs w:val="21"/>
          <w:highlight w:val="none"/>
        </w:rPr>
        <w:t>月开展建设指标完成情况调度，汇总分析指标完成情况，收集整理相关证明材料形成完整支撑材料；针对达标困难指标，开展达标难度研判分析，并协助生态办召集相关部门制定达标对策。</w:t>
      </w:r>
    </w:p>
    <w:p w14:paraId="30DF22FA">
      <w:pPr>
        <w:pStyle w:val="64"/>
        <w:keepNext w:val="0"/>
        <w:keepLines w:val="0"/>
        <w:pageBreakBefore w:val="0"/>
        <w:widowControl w:val="0"/>
        <w:numPr>
          <w:ilvl w:val="3"/>
          <w:numId w:val="5"/>
        </w:numPr>
        <w:kinsoku/>
        <w:wordWrap/>
        <w:overflowPunct/>
        <w:topLinePunct w:val="0"/>
        <w:autoSpaceDE/>
        <w:autoSpaceDN/>
        <w:bidi w:val="0"/>
        <w:snapToGrid w:val="0"/>
        <w:spacing w:line="500" w:lineRule="exact"/>
        <w:ind w:left="0" w:firstLine="426" w:firstLineChars="0"/>
        <w:textAlignment w:val="auto"/>
        <w:rPr>
          <w:rFonts w:hint="eastAsia" w:ascii="微软雅黑" w:hAnsi="微软雅黑"/>
          <w:szCs w:val="21"/>
          <w:highlight w:val="none"/>
        </w:rPr>
      </w:pPr>
      <w:r>
        <w:rPr>
          <w:rFonts w:hint="eastAsia" w:ascii="微软雅黑" w:hAnsi="微软雅黑" w:cs="微软雅黑"/>
          <w:szCs w:val="21"/>
          <w:highlight w:val="none"/>
        </w:rPr>
        <w:t>根据</w:t>
      </w:r>
      <w:bookmarkStart w:id="26" w:name="_Hlk167095840"/>
      <w:r>
        <w:rPr>
          <w:rFonts w:hint="eastAsia" w:ascii="微软雅黑" w:hAnsi="微软雅黑" w:cs="微软雅黑"/>
          <w:szCs w:val="21"/>
          <w:highlight w:val="none"/>
        </w:rPr>
        <w:t>《浙江省生态文明建设示范区管理规程》和《浙江省生态文明建设示范区复核评估技术导则》</w:t>
      </w:r>
      <w:bookmarkEnd w:id="26"/>
      <w:r>
        <w:rPr>
          <w:rFonts w:hint="eastAsia" w:ascii="微软雅黑" w:hAnsi="微软雅黑" w:cs="微软雅黑"/>
          <w:szCs w:val="21"/>
          <w:highlight w:val="none"/>
        </w:rPr>
        <w:t>要求，围绕否决项、基本条件和建设指标、规划编制和执行情况、工作落实情况、建设管理情况、建设亮点成效等方面开展自评，编制嘉兴市自查报告，并最终形成复核技术报告提交省生态环境厅。</w:t>
      </w:r>
    </w:p>
    <w:p w14:paraId="7B4DAACE">
      <w:pPr>
        <w:pStyle w:val="64"/>
        <w:keepNext w:val="0"/>
        <w:keepLines w:val="0"/>
        <w:pageBreakBefore w:val="0"/>
        <w:widowControl w:val="0"/>
        <w:numPr>
          <w:ilvl w:val="3"/>
          <w:numId w:val="5"/>
        </w:numPr>
        <w:kinsoku/>
        <w:wordWrap/>
        <w:overflowPunct/>
        <w:topLinePunct w:val="0"/>
        <w:autoSpaceDE/>
        <w:autoSpaceDN/>
        <w:bidi w:val="0"/>
        <w:snapToGrid w:val="0"/>
        <w:spacing w:line="500" w:lineRule="exact"/>
        <w:ind w:left="0" w:firstLine="426" w:firstLineChars="0"/>
        <w:textAlignment w:val="auto"/>
        <w:rPr>
          <w:rFonts w:hint="eastAsia" w:ascii="微软雅黑" w:hAnsi="微软雅黑"/>
          <w:szCs w:val="21"/>
          <w:highlight w:val="none"/>
        </w:rPr>
      </w:pPr>
      <w:r>
        <w:rPr>
          <w:rFonts w:hint="eastAsia" w:ascii="微软雅黑" w:hAnsi="微软雅黑" w:cs="微软雅黑"/>
          <w:szCs w:val="21"/>
          <w:highlight w:val="none"/>
        </w:rPr>
        <w:t>根据《国家生态文明建设示范区管理规程》，编制复核技术报告，包括建设指标完成情况、规划任务措施和工程项目完成情况、第二十五条所列警告情形的整改情况等，并根据省级和国家审核意见补充完善，最终上传国家管理平台。</w:t>
      </w:r>
    </w:p>
    <w:p w14:paraId="6D9EA6CE">
      <w:pPr>
        <w:pStyle w:val="64"/>
        <w:keepNext w:val="0"/>
        <w:keepLines w:val="0"/>
        <w:pageBreakBefore w:val="0"/>
        <w:widowControl w:val="0"/>
        <w:numPr>
          <w:ilvl w:val="3"/>
          <w:numId w:val="5"/>
        </w:numPr>
        <w:kinsoku/>
        <w:wordWrap/>
        <w:overflowPunct/>
        <w:topLinePunct w:val="0"/>
        <w:autoSpaceDE/>
        <w:autoSpaceDN/>
        <w:bidi w:val="0"/>
        <w:snapToGrid w:val="0"/>
        <w:spacing w:line="500" w:lineRule="exact"/>
        <w:ind w:left="0" w:firstLine="426" w:firstLineChars="0"/>
        <w:textAlignment w:val="auto"/>
        <w:rPr>
          <w:rFonts w:hint="eastAsia" w:ascii="微软雅黑" w:hAnsi="微软雅黑"/>
          <w:szCs w:val="21"/>
          <w:highlight w:val="none"/>
        </w:rPr>
      </w:pPr>
      <w:r>
        <w:rPr>
          <w:rFonts w:hint="eastAsia" w:ascii="微软雅黑" w:hAnsi="微软雅黑" w:cs="微软雅黑"/>
          <w:szCs w:val="21"/>
          <w:highlight w:val="none"/>
        </w:rPr>
        <w:t>提供生态文明建设示范区复核评估相关的所有技术咨询和技术支持服务。</w:t>
      </w:r>
    </w:p>
    <w:p w14:paraId="7A722458">
      <w:pPr>
        <w:pStyle w:val="64"/>
        <w:keepNext w:val="0"/>
        <w:keepLines w:val="0"/>
        <w:pageBreakBefore w:val="0"/>
        <w:widowControl w:val="0"/>
        <w:numPr>
          <w:ilvl w:val="0"/>
          <w:numId w:val="4"/>
        </w:numPr>
        <w:tabs>
          <w:tab w:val="left" w:pos="851"/>
        </w:tabs>
        <w:kinsoku/>
        <w:wordWrap/>
        <w:overflowPunct/>
        <w:topLinePunct w:val="0"/>
        <w:autoSpaceDE/>
        <w:autoSpaceDN/>
        <w:bidi w:val="0"/>
        <w:spacing w:line="500" w:lineRule="exact"/>
        <w:ind w:left="0" w:firstLine="426" w:firstLineChars="0"/>
        <w:textAlignment w:val="auto"/>
        <w:rPr>
          <w:rFonts w:hint="eastAsia" w:ascii="微软雅黑" w:hAnsi="微软雅黑"/>
          <w:b/>
          <w:bCs/>
          <w:szCs w:val="21"/>
          <w:highlight w:val="none"/>
          <w:lang w:val="en"/>
        </w:rPr>
      </w:pPr>
      <w:r>
        <w:rPr>
          <w:rFonts w:hint="eastAsia" w:ascii="微软雅黑" w:hAnsi="微软雅黑"/>
          <w:b/>
          <w:bCs/>
          <w:szCs w:val="21"/>
          <w:highlight w:val="none"/>
          <w:lang w:val="en"/>
        </w:rPr>
        <w:t>项目验收（考核）标准</w:t>
      </w:r>
    </w:p>
    <w:p w14:paraId="07E93963">
      <w:pPr>
        <w:keepNext w:val="0"/>
        <w:keepLines w:val="0"/>
        <w:pageBreakBefore w:val="0"/>
        <w:widowControl w:val="0"/>
        <w:kinsoku/>
        <w:wordWrap/>
        <w:overflowPunct/>
        <w:topLinePunct w:val="0"/>
        <w:autoSpaceDE/>
        <w:autoSpaceDN/>
        <w:bidi w:val="0"/>
        <w:spacing w:line="500" w:lineRule="exact"/>
        <w:ind w:firstLine="420"/>
        <w:textAlignment w:val="auto"/>
        <w:rPr>
          <w:rFonts w:hint="eastAsia" w:ascii="微软雅黑" w:hAnsi="微软雅黑"/>
          <w:szCs w:val="21"/>
          <w:highlight w:val="none"/>
        </w:rPr>
      </w:pPr>
      <w:r>
        <w:rPr>
          <w:rFonts w:hint="eastAsia" w:ascii="微软雅黑" w:hAnsi="微软雅黑" w:cs="微软雅黑"/>
          <w:szCs w:val="21"/>
          <w:highlight w:val="none"/>
        </w:rPr>
        <w:t>通过浙江省和国家生态文明建设示范区复核。</w:t>
      </w:r>
    </w:p>
    <w:p w14:paraId="497CE6FF">
      <w:pPr>
        <w:pStyle w:val="64"/>
        <w:keepNext w:val="0"/>
        <w:keepLines w:val="0"/>
        <w:pageBreakBefore w:val="0"/>
        <w:widowControl w:val="0"/>
        <w:numPr>
          <w:ilvl w:val="0"/>
          <w:numId w:val="4"/>
        </w:numPr>
        <w:tabs>
          <w:tab w:val="left" w:pos="851"/>
        </w:tabs>
        <w:kinsoku/>
        <w:wordWrap/>
        <w:overflowPunct/>
        <w:topLinePunct w:val="0"/>
        <w:autoSpaceDE/>
        <w:autoSpaceDN/>
        <w:bidi w:val="0"/>
        <w:spacing w:line="500" w:lineRule="exact"/>
        <w:ind w:left="0" w:firstLine="426" w:firstLineChars="0"/>
        <w:textAlignment w:val="auto"/>
        <w:rPr>
          <w:rFonts w:hint="eastAsia" w:ascii="微软雅黑" w:hAnsi="微软雅黑"/>
          <w:b/>
          <w:bCs/>
          <w:szCs w:val="21"/>
          <w:highlight w:val="none"/>
          <w:lang w:val="en"/>
        </w:rPr>
      </w:pPr>
      <w:r>
        <w:rPr>
          <w:rFonts w:hint="eastAsia" w:ascii="微软雅黑" w:hAnsi="微软雅黑"/>
          <w:b/>
          <w:bCs/>
          <w:szCs w:val="21"/>
          <w:highlight w:val="none"/>
          <w:lang w:val="en"/>
        </w:rPr>
        <w:t>服务期限</w:t>
      </w:r>
    </w:p>
    <w:p w14:paraId="665DD5A2">
      <w:pPr>
        <w:pStyle w:val="64"/>
        <w:keepNext w:val="0"/>
        <w:keepLines w:val="0"/>
        <w:pageBreakBefore w:val="0"/>
        <w:widowControl w:val="0"/>
        <w:tabs>
          <w:tab w:val="left" w:pos="851"/>
        </w:tabs>
        <w:kinsoku/>
        <w:wordWrap/>
        <w:overflowPunct/>
        <w:topLinePunct w:val="0"/>
        <w:autoSpaceDE/>
        <w:autoSpaceDN/>
        <w:bidi w:val="0"/>
        <w:spacing w:line="500" w:lineRule="exact"/>
        <w:ind w:firstLine="424" w:firstLineChars="202"/>
        <w:textAlignment w:val="auto"/>
        <w:rPr>
          <w:rFonts w:hint="eastAsia" w:ascii="微软雅黑" w:hAnsi="微软雅黑"/>
          <w:b/>
          <w:bCs/>
          <w:szCs w:val="21"/>
          <w:highlight w:val="none"/>
          <w:lang w:val="en"/>
        </w:rPr>
      </w:pPr>
      <w:r>
        <w:rPr>
          <w:rFonts w:hint="eastAsia" w:ascii="宋体" w:hAnsi="宋体"/>
          <w:szCs w:val="21"/>
          <w:highlight w:val="none"/>
        </w:rPr>
        <w:t>合同生效之日起至</w:t>
      </w:r>
      <w:r>
        <w:rPr>
          <w:rFonts w:hint="eastAsia" w:ascii="微软雅黑" w:hAnsi="微软雅黑" w:cs="微软雅黑"/>
          <w:szCs w:val="21"/>
          <w:highlight w:val="none"/>
        </w:rPr>
        <w:t>2026年12月底</w:t>
      </w:r>
      <w:r>
        <w:rPr>
          <w:rFonts w:hint="eastAsia" w:ascii="宋体" w:hAnsi="宋体"/>
          <w:szCs w:val="21"/>
          <w:highlight w:val="none"/>
        </w:rPr>
        <w:t>。</w:t>
      </w:r>
    </w:p>
    <w:p w14:paraId="194B305B">
      <w:pPr>
        <w:pStyle w:val="64"/>
        <w:keepNext w:val="0"/>
        <w:keepLines w:val="0"/>
        <w:pageBreakBefore w:val="0"/>
        <w:widowControl w:val="0"/>
        <w:numPr>
          <w:ilvl w:val="0"/>
          <w:numId w:val="4"/>
        </w:numPr>
        <w:tabs>
          <w:tab w:val="left" w:pos="851"/>
        </w:tabs>
        <w:kinsoku/>
        <w:wordWrap/>
        <w:overflowPunct/>
        <w:topLinePunct w:val="0"/>
        <w:autoSpaceDE/>
        <w:autoSpaceDN/>
        <w:bidi w:val="0"/>
        <w:spacing w:line="500" w:lineRule="exact"/>
        <w:ind w:left="0" w:firstLine="426" w:firstLineChars="0"/>
        <w:textAlignment w:val="auto"/>
        <w:rPr>
          <w:rFonts w:hint="eastAsia" w:ascii="微软雅黑" w:hAnsi="微软雅黑"/>
          <w:b/>
          <w:bCs/>
          <w:szCs w:val="21"/>
          <w:highlight w:val="none"/>
          <w:lang w:val="en"/>
        </w:rPr>
      </w:pPr>
      <w:r>
        <w:rPr>
          <w:rFonts w:hint="eastAsia" w:ascii="微软雅黑" w:hAnsi="微软雅黑"/>
          <w:b/>
          <w:bCs/>
          <w:szCs w:val="21"/>
          <w:highlight w:val="none"/>
          <w:lang w:val="en"/>
        </w:rPr>
        <w:t>付款方式</w:t>
      </w:r>
    </w:p>
    <w:p w14:paraId="2A762AC2">
      <w:pPr>
        <w:pStyle w:val="72"/>
        <w:keepNext w:val="0"/>
        <w:keepLines w:val="0"/>
        <w:pageBreakBefore w:val="0"/>
        <w:widowControl w:val="0"/>
        <w:numPr>
          <w:ilvl w:val="0"/>
          <w:numId w:val="6"/>
        </w:numPr>
        <w:kinsoku/>
        <w:wordWrap/>
        <w:overflowPunct/>
        <w:topLinePunct w:val="0"/>
        <w:autoSpaceDE/>
        <w:autoSpaceDN/>
        <w:bidi w:val="0"/>
        <w:spacing w:line="500" w:lineRule="exact"/>
        <w:ind w:left="0" w:firstLine="420" w:firstLineChars="0"/>
        <w:jc w:val="left"/>
        <w:textAlignment w:val="auto"/>
        <w:outlineLvl w:val="0"/>
        <w:rPr>
          <w:rFonts w:hint="eastAsia" w:ascii="微软雅黑" w:hAnsi="微软雅黑" w:cs="微软雅黑"/>
          <w:sz w:val="21"/>
          <w:szCs w:val="21"/>
          <w:highlight w:val="none"/>
        </w:rPr>
      </w:pPr>
      <w:r>
        <w:rPr>
          <w:rFonts w:hint="eastAsia" w:ascii="微软雅黑" w:hAnsi="微软雅黑" w:cs="微软雅黑"/>
          <w:sz w:val="21"/>
          <w:szCs w:val="21"/>
          <w:highlight w:val="none"/>
        </w:rPr>
        <w:t>预付款政策</w:t>
      </w:r>
    </w:p>
    <w:p w14:paraId="12532567">
      <w:pPr>
        <w:pStyle w:val="64"/>
        <w:keepNext w:val="0"/>
        <w:keepLines w:val="0"/>
        <w:pageBreakBefore w:val="0"/>
        <w:widowControl w:val="0"/>
        <w:kinsoku/>
        <w:wordWrap/>
        <w:overflowPunct/>
        <w:topLinePunct w:val="0"/>
        <w:autoSpaceDE/>
        <w:autoSpaceDN/>
        <w:bidi w:val="0"/>
        <w:spacing w:line="500" w:lineRule="exact"/>
        <w:textAlignment w:val="auto"/>
        <w:rPr>
          <w:rFonts w:hint="eastAsia" w:ascii="微软雅黑" w:hAnsi="微软雅黑" w:cs="微软雅黑"/>
          <w:szCs w:val="21"/>
          <w:highlight w:val="none"/>
        </w:rPr>
      </w:pPr>
      <w:r>
        <w:rPr>
          <w:rFonts w:hint="eastAsia" w:ascii="微软雅黑" w:hAnsi="微软雅黑" w:cs="微软雅黑"/>
          <w:szCs w:val="21"/>
          <w:highlight w:val="none"/>
        </w:rPr>
        <w:t>根据《浙江省财政厅关于进一步发挥政府采购政策功能全力推动经济稳进提质的通知》[浙财采监〔2022〕3号]规定：进一步提高政府采购预付款比例。采购单位应当在政府采购合同中约定预付款，对中小企业合同预付款比例原则上不低于合同金额的40%，不高于合同金额的70%；项目分年安排预算的，每年预付款比例不低于项目年底计划支付资金额的40%，不高于年度计划支付资金额的70%；采购项目实施以人工投入为主的，可适当降低预付款比例，但不得低于20%。对供应商为大型企业的项目或者以人工投入为主且实行按月定期结算支付款项的项目，预付款比例可低于上述比例或者不约定预付款。在签订合同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w:t>
      </w:r>
    </w:p>
    <w:p w14:paraId="1ACE9A7D">
      <w:pPr>
        <w:pStyle w:val="72"/>
        <w:keepNext w:val="0"/>
        <w:keepLines w:val="0"/>
        <w:pageBreakBefore w:val="0"/>
        <w:widowControl w:val="0"/>
        <w:numPr>
          <w:ilvl w:val="0"/>
          <w:numId w:val="6"/>
        </w:numPr>
        <w:kinsoku/>
        <w:wordWrap/>
        <w:overflowPunct/>
        <w:topLinePunct w:val="0"/>
        <w:autoSpaceDE/>
        <w:autoSpaceDN/>
        <w:bidi w:val="0"/>
        <w:spacing w:line="500" w:lineRule="exact"/>
        <w:ind w:left="0" w:firstLine="420" w:firstLineChars="0"/>
        <w:jc w:val="left"/>
        <w:textAlignment w:val="auto"/>
        <w:outlineLvl w:val="0"/>
        <w:rPr>
          <w:rFonts w:hint="eastAsia" w:ascii="微软雅黑" w:hAnsi="微软雅黑" w:cs="微软雅黑"/>
          <w:sz w:val="21"/>
          <w:szCs w:val="21"/>
          <w:highlight w:val="none"/>
        </w:rPr>
      </w:pPr>
      <w:r>
        <w:rPr>
          <w:rFonts w:hint="eastAsia" w:ascii="微软雅黑" w:hAnsi="微软雅黑" w:cs="微软雅黑"/>
          <w:sz w:val="21"/>
          <w:szCs w:val="21"/>
          <w:highlight w:val="none"/>
        </w:rPr>
        <w:t>项目进度款</w:t>
      </w:r>
    </w:p>
    <w:p w14:paraId="748ADF08">
      <w:pPr>
        <w:keepNext w:val="0"/>
        <w:keepLines w:val="0"/>
        <w:pageBreakBefore w:val="0"/>
        <w:widowControl w:val="0"/>
        <w:kinsoku/>
        <w:wordWrap/>
        <w:overflowPunct/>
        <w:topLinePunct w:val="0"/>
        <w:autoSpaceDE/>
        <w:autoSpaceDN/>
        <w:bidi w:val="0"/>
        <w:spacing w:line="500" w:lineRule="exact"/>
        <w:ind w:firstLine="420"/>
        <w:textAlignment w:val="auto"/>
        <w:rPr>
          <w:rFonts w:hint="eastAsia" w:ascii="微软雅黑" w:hAnsi="微软雅黑"/>
          <w:szCs w:val="21"/>
          <w:highlight w:val="none"/>
          <w:lang w:val="en" w:bidi="ar"/>
        </w:rPr>
      </w:pPr>
      <w:r>
        <w:rPr>
          <w:rFonts w:hint="eastAsia" w:ascii="微软雅黑" w:hAnsi="微软雅黑" w:cs="微软雅黑"/>
          <w:szCs w:val="21"/>
          <w:highlight w:val="none"/>
          <w:lang w:val="en" w:bidi="ar"/>
        </w:rPr>
        <w:t>合同签订之日起</w:t>
      </w:r>
      <w:r>
        <w:rPr>
          <w:rFonts w:ascii="微软雅黑" w:hAnsi="微软雅黑"/>
          <w:szCs w:val="21"/>
          <w:highlight w:val="none"/>
          <w:lang w:val="en" w:bidi="ar"/>
        </w:rPr>
        <w:t>10</w:t>
      </w:r>
      <w:r>
        <w:rPr>
          <w:rFonts w:hint="eastAsia" w:ascii="微软雅黑" w:hAnsi="微软雅黑" w:cs="微软雅黑"/>
          <w:szCs w:val="21"/>
          <w:highlight w:val="none"/>
          <w:lang w:val="en" w:bidi="ar"/>
        </w:rPr>
        <w:t>日内支付</w:t>
      </w:r>
      <w:r>
        <w:rPr>
          <w:rFonts w:hint="eastAsia" w:ascii="微软雅黑" w:hAnsi="微软雅黑"/>
          <w:szCs w:val="21"/>
          <w:highlight w:val="none"/>
          <w:lang w:val="en" w:bidi="ar"/>
        </w:rPr>
        <w:t>20</w:t>
      </w:r>
      <w:r>
        <w:rPr>
          <w:rFonts w:hint="eastAsia" w:ascii="微软雅黑" w:hAnsi="微软雅黑" w:cs="微软雅黑"/>
          <w:szCs w:val="21"/>
          <w:highlight w:val="none"/>
          <w:lang w:val="en" w:bidi="ar"/>
        </w:rPr>
        <w:t>万元，通过</w:t>
      </w:r>
      <w:bookmarkStart w:id="27" w:name="_Hlk167096443"/>
      <w:r>
        <w:rPr>
          <w:rFonts w:hint="eastAsia" w:ascii="微软雅黑" w:hAnsi="微软雅黑" w:cs="微软雅黑"/>
          <w:szCs w:val="21"/>
          <w:highlight w:val="none"/>
          <w:lang w:val="en" w:bidi="ar"/>
        </w:rPr>
        <w:t>浙江省生态文明建设示范区复核后支付</w:t>
      </w:r>
      <w:r>
        <w:rPr>
          <w:rFonts w:hint="eastAsia" w:ascii="微软雅黑" w:hAnsi="微软雅黑"/>
          <w:szCs w:val="21"/>
          <w:highlight w:val="none"/>
          <w:lang w:val="en" w:bidi="ar"/>
        </w:rPr>
        <w:t>20</w:t>
      </w:r>
      <w:r>
        <w:rPr>
          <w:rFonts w:hint="eastAsia" w:ascii="微软雅黑" w:hAnsi="微软雅黑" w:cs="微软雅黑"/>
          <w:szCs w:val="21"/>
          <w:highlight w:val="none"/>
          <w:lang w:val="en" w:bidi="ar"/>
        </w:rPr>
        <w:t>万元</w:t>
      </w:r>
      <w:bookmarkEnd w:id="27"/>
      <w:r>
        <w:rPr>
          <w:rFonts w:hint="eastAsia" w:ascii="微软雅黑" w:hAnsi="微软雅黑" w:cs="微软雅黑"/>
          <w:szCs w:val="21"/>
          <w:highlight w:val="none"/>
          <w:lang w:val="en" w:bidi="ar"/>
        </w:rPr>
        <w:t>，通过国家生态文明建设示范区复核后支付合同剩余价款。</w:t>
      </w:r>
    </w:p>
    <w:bookmarkEnd w:id="18"/>
    <w:bookmarkEnd w:id="19"/>
    <w:bookmarkEnd w:id="20"/>
    <w:bookmarkEnd w:id="21"/>
    <w:p w14:paraId="672F045A">
      <w:pPr>
        <w:pStyle w:val="64"/>
        <w:keepNext w:val="0"/>
        <w:keepLines w:val="0"/>
        <w:pageBreakBefore w:val="0"/>
        <w:widowControl w:val="0"/>
        <w:numPr>
          <w:ilvl w:val="0"/>
          <w:numId w:val="7"/>
        </w:numPr>
        <w:tabs>
          <w:tab w:val="left" w:pos="0"/>
        </w:tabs>
        <w:kinsoku/>
        <w:topLinePunct w:val="0"/>
        <w:autoSpaceDE w:val="0"/>
        <w:autoSpaceDN w:val="0"/>
        <w:bidi w:val="0"/>
        <w:adjustRightInd w:val="0"/>
        <w:spacing w:line="276" w:lineRule="auto"/>
        <w:ind w:left="0" w:firstLine="426" w:firstLineChars="0"/>
        <w:jc w:val="both"/>
        <w:outlineLvl w:val="2"/>
        <w:rPr>
          <w:rFonts w:hint="eastAsia" w:ascii="微软雅黑" w:hAnsi="微软雅黑"/>
          <w:kern w:val="0"/>
          <w:szCs w:val="21"/>
          <w:highlight w:val="none"/>
          <w:lang w:val="zh-CN"/>
        </w:rPr>
        <w:sectPr>
          <w:pgSz w:w="11906" w:h="16838"/>
          <w:pgMar w:top="1474" w:right="1797" w:bottom="1247" w:left="1797" w:header="851" w:footer="851" w:gutter="0"/>
          <w:cols w:space="720" w:num="1"/>
          <w:docGrid w:linePitch="312" w:charSpace="0"/>
        </w:sectPr>
      </w:pPr>
    </w:p>
    <w:bookmarkEnd w:id="22"/>
    <w:bookmarkEnd w:id="23"/>
    <w:bookmarkEnd w:id="24"/>
    <w:p w14:paraId="5A0253C8">
      <w:pPr>
        <w:pStyle w:val="4"/>
        <w:keepNext w:val="0"/>
        <w:keepLines w:val="0"/>
        <w:pageBreakBefore w:val="0"/>
        <w:widowControl w:val="0"/>
        <w:numPr>
          <w:ilvl w:val="0"/>
          <w:numId w:val="3"/>
        </w:numPr>
        <w:kinsoku/>
        <w:topLinePunct w:val="0"/>
        <w:bidi w:val="0"/>
        <w:rPr>
          <w:rStyle w:val="65"/>
          <w:b/>
          <w:bCs/>
          <w:highlight w:val="none"/>
        </w:rPr>
      </w:pPr>
      <w:bookmarkStart w:id="28" w:name="_Toc493511542"/>
      <w:bookmarkStart w:id="29" w:name="_Toc19683"/>
      <w:r>
        <w:rPr>
          <w:rStyle w:val="65"/>
          <w:rFonts w:hint="eastAsia"/>
          <w:b/>
          <w:bCs/>
          <w:highlight w:val="none"/>
        </w:rPr>
        <w:t xml:space="preserve">  </w:t>
      </w:r>
      <w:bookmarkStart w:id="30" w:name="_Toc32265"/>
      <w:r>
        <w:rPr>
          <w:rStyle w:val="65"/>
          <w:rFonts w:hint="eastAsia"/>
          <w:b/>
          <w:bCs/>
          <w:highlight w:val="none"/>
        </w:rPr>
        <w:t>投标人须知</w:t>
      </w:r>
      <w:bookmarkEnd w:id="9"/>
      <w:bookmarkEnd w:id="28"/>
      <w:bookmarkEnd w:id="29"/>
      <w:bookmarkEnd w:id="30"/>
    </w:p>
    <w:p w14:paraId="26550449">
      <w:pPr>
        <w:pStyle w:val="5"/>
        <w:keepNext w:val="0"/>
        <w:keepLines w:val="0"/>
        <w:pageBreakBefore w:val="0"/>
        <w:widowControl w:val="0"/>
        <w:kinsoku/>
        <w:topLinePunct w:val="0"/>
        <w:bidi w:val="0"/>
        <w:ind w:firstLine="420"/>
        <w:jc w:val="center"/>
        <w:rPr>
          <w:rFonts w:hint="eastAsia"/>
          <w:highlight w:val="none"/>
        </w:rPr>
      </w:pPr>
      <w:bookmarkStart w:id="31" w:name="_Toc15642"/>
      <w:bookmarkStart w:id="32" w:name="_Toc177870535"/>
      <w:bookmarkStart w:id="33" w:name="_Toc493511543"/>
      <w:r>
        <w:rPr>
          <w:rFonts w:hint="eastAsia"/>
          <w:highlight w:val="none"/>
        </w:rPr>
        <w:t>电子交易注意事项</w:t>
      </w:r>
      <w:bookmarkEnd w:id="31"/>
    </w:p>
    <w:p w14:paraId="26923C30">
      <w:pPr>
        <w:keepNext w:val="0"/>
        <w:keepLines w:val="0"/>
        <w:pageBreakBefore w:val="0"/>
        <w:widowControl w:val="0"/>
        <w:kinsoku/>
        <w:wordWrap/>
        <w:overflowPunct/>
        <w:topLinePunct w:val="0"/>
        <w:autoSpaceDE/>
        <w:autoSpaceDN/>
        <w:bidi w:val="0"/>
        <w:adjustRightInd/>
        <w:snapToGrid/>
        <w:spacing w:line="600" w:lineRule="exact"/>
        <w:ind w:firstLine="210" w:firstLineChars="100"/>
        <w:textAlignment w:val="auto"/>
        <w:rPr>
          <w:rFonts w:hint="eastAsia" w:ascii="微软雅黑" w:hAnsi="微软雅黑"/>
          <w:szCs w:val="21"/>
          <w:highlight w:val="none"/>
          <w:shd w:val="clear" w:color="auto" w:fill="FFFFFF"/>
        </w:rPr>
      </w:pPr>
      <w:r>
        <w:rPr>
          <w:rFonts w:hint="eastAsia" w:ascii="微软雅黑" w:hAnsi="微软雅黑"/>
          <w:szCs w:val="21"/>
          <w:highlight w:val="none"/>
          <w:shd w:val="clear" w:color="auto" w:fill="FFFFFF"/>
        </w:rPr>
        <w:t>政府采购项目电子交易活动适用《浙江省政府采购项目电子交易管理暂行办法》，现将相关注意事项告知如下：</w:t>
      </w:r>
    </w:p>
    <w:p w14:paraId="531BC4D8">
      <w:pPr>
        <w:keepNext w:val="0"/>
        <w:keepLines w:val="0"/>
        <w:pageBreakBefore w:val="0"/>
        <w:widowControl w:val="0"/>
        <w:kinsoku/>
        <w:wordWrap/>
        <w:overflowPunct/>
        <w:topLinePunct w:val="0"/>
        <w:autoSpaceDE/>
        <w:autoSpaceDN/>
        <w:bidi w:val="0"/>
        <w:adjustRightInd/>
        <w:snapToGrid/>
        <w:spacing w:line="600" w:lineRule="exact"/>
        <w:ind w:firstLine="210" w:firstLineChars="100"/>
        <w:textAlignment w:val="auto"/>
        <w:rPr>
          <w:rFonts w:hint="eastAsia" w:ascii="微软雅黑" w:hAnsi="微软雅黑"/>
          <w:szCs w:val="21"/>
          <w:highlight w:val="none"/>
        </w:rPr>
      </w:pPr>
      <w:r>
        <w:rPr>
          <w:rFonts w:hint="eastAsia" w:ascii="微软雅黑" w:hAnsi="微软雅黑"/>
          <w:szCs w:val="21"/>
          <w:highlight w:val="none"/>
        </w:rPr>
        <w:t>　1.代理机构按照招标文件规定的时间通过电子交易平台组织开标、开启投标文件，所有供应商均应当准时在线参加，直至评审结束。</w:t>
      </w:r>
    </w:p>
    <w:p w14:paraId="6B5B7047">
      <w:pPr>
        <w:pStyle w:val="48"/>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210" w:firstLineChars="100"/>
        <w:textAlignment w:val="auto"/>
        <w:rPr>
          <w:rFonts w:hint="eastAsia" w:ascii="微软雅黑" w:hAnsi="微软雅黑"/>
          <w:kern w:val="2"/>
          <w:sz w:val="21"/>
          <w:szCs w:val="21"/>
          <w:highlight w:val="none"/>
        </w:rPr>
      </w:pPr>
      <w:r>
        <w:rPr>
          <w:rFonts w:hint="eastAsia" w:ascii="微软雅黑" w:hAnsi="微软雅黑"/>
          <w:kern w:val="2"/>
          <w:sz w:val="21"/>
          <w:szCs w:val="21"/>
          <w:highlight w:val="none"/>
        </w:rPr>
        <w:t>　2. 投标文件未按时解密，供应商如提供备份投标文件的，以符合要求的备份投标文件作为依据，否则视为投标文件撤回。投标文件已按时解密的，备份投标文件自动失效。</w:t>
      </w:r>
    </w:p>
    <w:p w14:paraId="2DEF3D85">
      <w:pPr>
        <w:pStyle w:val="48"/>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210" w:firstLineChars="100"/>
        <w:textAlignment w:val="auto"/>
        <w:rPr>
          <w:rFonts w:hint="eastAsia" w:ascii="微软雅黑" w:hAnsi="微软雅黑"/>
          <w:kern w:val="2"/>
          <w:sz w:val="21"/>
          <w:szCs w:val="21"/>
          <w:highlight w:val="none"/>
        </w:rPr>
      </w:pPr>
      <w:r>
        <w:rPr>
          <w:rFonts w:hint="eastAsia" w:ascii="微软雅黑" w:hAnsi="微软雅黑"/>
          <w:kern w:val="2"/>
          <w:sz w:val="21"/>
          <w:szCs w:val="21"/>
          <w:highlight w:val="none"/>
        </w:rPr>
        <w:t>　3. 采购过程中出现以下情形，导致电子交易平台无法正常运行，或者无法保证电子交易的公平、公正和安全时，代理机构可中止电子交易活动：</w:t>
      </w:r>
    </w:p>
    <w:p w14:paraId="4E17D62E">
      <w:pPr>
        <w:pStyle w:val="48"/>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420"/>
        <w:textAlignment w:val="auto"/>
        <w:rPr>
          <w:rFonts w:hint="eastAsia" w:ascii="微软雅黑" w:hAnsi="微软雅黑"/>
          <w:kern w:val="2"/>
          <w:sz w:val="21"/>
          <w:szCs w:val="21"/>
          <w:highlight w:val="none"/>
        </w:rPr>
      </w:pPr>
      <w:r>
        <w:rPr>
          <w:rFonts w:hint="eastAsia" w:ascii="微软雅黑" w:hAnsi="微软雅黑"/>
          <w:kern w:val="2"/>
          <w:sz w:val="21"/>
          <w:szCs w:val="21"/>
          <w:highlight w:val="none"/>
        </w:rPr>
        <w:t>（一）电子交易平台发生故障而无法登录访问的。</w:t>
      </w:r>
    </w:p>
    <w:p w14:paraId="03808BC4">
      <w:pPr>
        <w:pStyle w:val="48"/>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420"/>
        <w:textAlignment w:val="auto"/>
        <w:rPr>
          <w:rFonts w:hint="eastAsia" w:ascii="微软雅黑" w:hAnsi="微软雅黑"/>
          <w:kern w:val="2"/>
          <w:sz w:val="21"/>
          <w:szCs w:val="21"/>
          <w:highlight w:val="none"/>
        </w:rPr>
      </w:pPr>
      <w:r>
        <w:rPr>
          <w:rFonts w:hint="eastAsia" w:ascii="微软雅黑" w:hAnsi="微软雅黑"/>
          <w:kern w:val="2"/>
          <w:sz w:val="21"/>
          <w:szCs w:val="21"/>
          <w:highlight w:val="none"/>
        </w:rPr>
        <w:t>（二）电子交易平台应用或数据库出现错误，不能进行正常操作的。</w:t>
      </w:r>
    </w:p>
    <w:p w14:paraId="757E84A3">
      <w:pPr>
        <w:pStyle w:val="48"/>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420"/>
        <w:textAlignment w:val="auto"/>
        <w:rPr>
          <w:rFonts w:hint="eastAsia" w:ascii="微软雅黑" w:hAnsi="微软雅黑"/>
          <w:kern w:val="2"/>
          <w:sz w:val="21"/>
          <w:szCs w:val="21"/>
          <w:highlight w:val="none"/>
        </w:rPr>
      </w:pPr>
      <w:r>
        <w:rPr>
          <w:rFonts w:hint="eastAsia" w:ascii="微软雅黑" w:hAnsi="微软雅黑"/>
          <w:kern w:val="2"/>
          <w:sz w:val="21"/>
          <w:szCs w:val="21"/>
          <w:highlight w:val="none"/>
        </w:rPr>
        <w:t>（三）电子交易平台发现严重安全漏洞，有潜在泄密危险的。</w:t>
      </w:r>
    </w:p>
    <w:p w14:paraId="11B36863">
      <w:pPr>
        <w:pStyle w:val="48"/>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420"/>
        <w:textAlignment w:val="auto"/>
        <w:rPr>
          <w:rFonts w:hint="eastAsia" w:ascii="微软雅黑" w:hAnsi="微软雅黑"/>
          <w:kern w:val="2"/>
          <w:sz w:val="21"/>
          <w:szCs w:val="21"/>
          <w:highlight w:val="none"/>
        </w:rPr>
      </w:pPr>
      <w:r>
        <w:rPr>
          <w:rFonts w:hint="eastAsia" w:ascii="微软雅黑" w:hAnsi="微软雅黑"/>
          <w:kern w:val="2"/>
          <w:sz w:val="21"/>
          <w:szCs w:val="21"/>
          <w:highlight w:val="none"/>
        </w:rPr>
        <w:t>（四）病毒发作导致不能进行正常操作的。 </w:t>
      </w:r>
    </w:p>
    <w:p w14:paraId="2AB86B84">
      <w:pPr>
        <w:pStyle w:val="48"/>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420"/>
        <w:textAlignment w:val="auto"/>
        <w:rPr>
          <w:rFonts w:hint="eastAsia" w:ascii="微软雅黑" w:hAnsi="微软雅黑"/>
          <w:kern w:val="2"/>
          <w:sz w:val="21"/>
          <w:szCs w:val="21"/>
          <w:highlight w:val="none"/>
        </w:rPr>
      </w:pPr>
      <w:r>
        <w:rPr>
          <w:rFonts w:hint="eastAsia" w:ascii="微软雅黑" w:hAnsi="微软雅黑"/>
          <w:kern w:val="2"/>
          <w:sz w:val="21"/>
          <w:szCs w:val="21"/>
          <w:highlight w:val="none"/>
        </w:rPr>
        <w:t>（五）其他无法保证电子交易的公平、公正和安全的情况。</w:t>
      </w:r>
    </w:p>
    <w:p w14:paraId="000180B9">
      <w:pPr>
        <w:pStyle w:val="48"/>
        <w:keepNext w:val="0"/>
        <w:keepLines w:val="0"/>
        <w:pageBreakBefore w:val="0"/>
        <w:widowControl w:val="0"/>
        <w:kinsoku/>
        <w:wordWrap/>
        <w:overflowPunct/>
        <w:topLinePunct w:val="0"/>
        <w:autoSpaceDE/>
        <w:autoSpaceDN/>
        <w:bidi w:val="0"/>
        <w:adjustRightInd/>
        <w:snapToGrid/>
        <w:spacing w:before="0" w:beforeAutospacing="0" w:after="0" w:afterAutospacing="0" w:line="600" w:lineRule="exact"/>
        <w:ind w:firstLine="420"/>
        <w:textAlignment w:val="auto"/>
        <w:rPr>
          <w:rFonts w:hint="eastAsia" w:ascii="微软雅黑" w:hAnsi="微软雅黑"/>
          <w:kern w:val="2"/>
          <w:sz w:val="21"/>
          <w:szCs w:val="21"/>
          <w:highlight w:val="none"/>
        </w:rPr>
      </w:pPr>
      <w:r>
        <w:rPr>
          <w:rFonts w:hint="eastAsia" w:ascii="微软雅黑" w:hAnsi="微软雅黑"/>
          <w:kern w:val="2"/>
          <w:sz w:val="21"/>
          <w:szCs w:val="21"/>
          <w:highlight w:val="none"/>
        </w:rPr>
        <w:t>出现前款规定情形，不影响采购公平、公正性的，代理机构可以待上述情形消除后继续组织电子交易活动，也可以决定某些环节以纸质形式进行；影响或可能影响采购公平、公正性的，应当重新采购。</w:t>
      </w:r>
    </w:p>
    <w:p w14:paraId="54B3DD8C">
      <w:pPr>
        <w:pStyle w:val="48"/>
        <w:keepNext w:val="0"/>
        <w:keepLines w:val="0"/>
        <w:pageBreakBefore w:val="0"/>
        <w:widowControl w:val="0"/>
        <w:numPr>
          <w:ilvl w:val="0"/>
          <w:numId w:val="8"/>
        </w:numPr>
        <w:kinsoku/>
        <w:wordWrap/>
        <w:overflowPunct/>
        <w:topLinePunct w:val="0"/>
        <w:autoSpaceDE/>
        <w:autoSpaceDN/>
        <w:bidi w:val="0"/>
        <w:adjustRightInd/>
        <w:snapToGrid/>
        <w:spacing w:before="0" w:beforeAutospacing="0" w:after="0" w:afterAutospacing="0" w:line="600" w:lineRule="exact"/>
        <w:ind w:firstLineChars="0"/>
        <w:textAlignment w:val="auto"/>
        <w:rPr>
          <w:rFonts w:hint="eastAsia" w:ascii="微软雅黑" w:hAnsi="微软雅黑"/>
          <w:sz w:val="21"/>
          <w:szCs w:val="21"/>
          <w:highlight w:val="none"/>
        </w:rPr>
      </w:pPr>
      <w:r>
        <w:rPr>
          <w:rFonts w:hint="eastAsia" w:ascii="微软雅黑" w:hAnsi="微软雅黑"/>
          <w:sz w:val="21"/>
          <w:szCs w:val="21"/>
          <w:highlight w:val="none"/>
          <w:shd w:val="clear" w:color="auto" w:fill="FFFFFF"/>
        </w:rPr>
        <w:t>评审中需要供应商对投标文件作出澄清、说明或者补正的，评审小组和供应商应当通过电子交易平台交换数据电文。供应商需在半小时内提交澄清说明或补正，供应商已经明确表示澄清说明或补正完毕的除外。</w:t>
      </w:r>
    </w:p>
    <w:p w14:paraId="4B38AAD3">
      <w:pPr>
        <w:keepNext w:val="0"/>
        <w:keepLines w:val="0"/>
        <w:pageBreakBefore w:val="0"/>
        <w:widowControl w:val="0"/>
        <w:kinsoku/>
        <w:topLinePunct w:val="0"/>
        <w:bidi w:val="0"/>
        <w:ind w:left="238" w:firstLine="420"/>
        <w:jc w:val="center"/>
        <w:rPr>
          <w:rFonts w:hint="eastAsia" w:ascii="微软雅黑" w:hAnsi="微软雅黑"/>
          <w:b/>
          <w:szCs w:val="21"/>
          <w:highlight w:val="none"/>
        </w:rPr>
        <w:sectPr>
          <w:headerReference r:id="rId16" w:type="first"/>
          <w:footerReference r:id="rId17" w:type="default"/>
          <w:headerReference r:id="rId15" w:type="even"/>
          <w:pgSz w:w="11906" w:h="16838"/>
          <w:pgMar w:top="1474" w:right="1797" w:bottom="1247" w:left="1797" w:header="851" w:footer="851" w:gutter="0"/>
          <w:cols w:space="720" w:num="1"/>
          <w:docGrid w:linePitch="312" w:charSpace="0"/>
        </w:sectPr>
      </w:pPr>
    </w:p>
    <w:p w14:paraId="2AD8153A">
      <w:pPr>
        <w:keepNext w:val="0"/>
        <w:keepLines w:val="0"/>
        <w:pageBreakBefore w:val="0"/>
        <w:widowControl w:val="0"/>
        <w:kinsoku/>
        <w:topLinePunct w:val="0"/>
        <w:bidi w:val="0"/>
        <w:ind w:left="0" w:leftChars="0" w:firstLine="0" w:firstLineChars="0"/>
        <w:jc w:val="center"/>
        <w:outlineLvl w:val="1"/>
        <w:rPr>
          <w:rFonts w:hint="eastAsia" w:ascii="微软雅黑" w:hAnsi="微软雅黑"/>
          <w:b/>
          <w:szCs w:val="21"/>
          <w:highlight w:val="none"/>
        </w:rPr>
      </w:pPr>
      <w:bookmarkStart w:id="34" w:name="_Toc9927"/>
      <w:r>
        <w:rPr>
          <w:rFonts w:hint="eastAsia" w:ascii="微软雅黑" w:hAnsi="微软雅黑"/>
          <w:b/>
          <w:szCs w:val="21"/>
          <w:highlight w:val="none"/>
        </w:rPr>
        <w:t>前附表</w:t>
      </w:r>
      <w:bookmarkEnd w:id="32"/>
      <w:bookmarkEnd w:id="33"/>
      <w:bookmarkEnd w:id="34"/>
    </w:p>
    <w:tbl>
      <w:tblPr>
        <w:tblStyle w:val="53"/>
        <w:tblW w:w="875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287"/>
      </w:tblGrid>
      <w:tr w14:paraId="387A59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jc w:val="center"/>
        </w:trPr>
        <w:tc>
          <w:tcPr>
            <w:tcW w:w="629" w:type="dxa"/>
            <w:tcBorders>
              <w:top w:val="single" w:color="auto" w:sz="4" w:space="0"/>
              <w:left w:val="single" w:color="auto" w:sz="4" w:space="0"/>
              <w:bottom w:val="single" w:color="auto" w:sz="4" w:space="0"/>
              <w:right w:val="single" w:color="auto" w:sz="4" w:space="0"/>
            </w:tcBorders>
          </w:tcPr>
          <w:p w14:paraId="3EB31222">
            <w:pPr>
              <w:keepNext w:val="0"/>
              <w:keepLines w:val="0"/>
              <w:pageBreakBefore w:val="0"/>
              <w:widowControl w:val="0"/>
              <w:kinsoku/>
              <w:wordWrap/>
              <w:overflowPunct/>
              <w:topLinePunct w:val="0"/>
              <w:bidi w:val="0"/>
              <w:adjustRightInd/>
              <w:snapToGrid w:val="0"/>
              <w:spacing w:line="240" w:lineRule="auto"/>
              <w:ind w:left="42" w:leftChars="20" w:right="42" w:rightChars="20" w:firstLine="0" w:firstLineChars="0"/>
              <w:jc w:val="center"/>
              <w:rPr>
                <w:rFonts w:hint="eastAsia" w:ascii="微软雅黑" w:hAnsi="微软雅黑" w:cs="仿宋_GB2312"/>
                <w:b/>
                <w:szCs w:val="21"/>
                <w:highlight w:val="none"/>
              </w:rPr>
            </w:pPr>
            <w:r>
              <w:rPr>
                <w:rFonts w:hint="eastAsia" w:ascii="微软雅黑" w:hAnsi="微软雅黑" w:cs="仿宋_GB2312"/>
                <w:b/>
                <w:szCs w:val="21"/>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76CB87CD">
            <w:pPr>
              <w:keepNext w:val="0"/>
              <w:keepLines w:val="0"/>
              <w:pageBreakBefore w:val="0"/>
              <w:widowControl w:val="0"/>
              <w:kinsoku/>
              <w:wordWrap/>
              <w:overflowPunct/>
              <w:topLinePunct w:val="0"/>
              <w:bidi w:val="0"/>
              <w:adjustRightInd/>
              <w:snapToGrid w:val="0"/>
              <w:spacing w:line="240" w:lineRule="auto"/>
              <w:ind w:left="42" w:leftChars="20" w:right="42" w:rightChars="20" w:firstLine="0" w:firstLineChars="0"/>
              <w:jc w:val="center"/>
              <w:rPr>
                <w:rFonts w:hint="eastAsia" w:ascii="微软雅黑" w:hAnsi="微软雅黑" w:cs="仿宋_GB2312"/>
                <w:b/>
                <w:szCs w:val="21"/>
                <w:highlight w:val="none"/>
              </w:rPr>
            </w:pPr>
            <w:r>
              <w:rPr>
                <w:rFonts w:hint="eastAsia" w:ascii="微软雅黑" w:hAnsi="微软雅黑" w:cs="仿宋_GB2312"/>
                <w:b/>
                <w:szCs w:val="21"/>
                <w:highlight w:val="none"/>
              </w:rPr>
              <w:t>事项</w:t>
            </w:r>
          </w:p>
        </w:tc>
        <w:tc>
          <w:tcPr>
            <w:tcW w:w="6287" w:type="dxa"/>
            <w:tcBorders>
              <w:top w:val="single" w:color="000000" w:sz="8" w:space="0"/>
              <w:left w:val="single" w:color="000000" w:sz="2" w:space="0"/>
              <w:bottom w:val="single" w:color="000000" w:sz="8" w:space="0"/>
              <w:right w:val="single" w:color="000000" w:sz="8" w:space="0"/>
            </w:tcBorders>
            <w:vAlign w:val="center"/>
          </w:tcPr>
          <w:p w14:paraId="7925C16D">
            <w:pPr>
              <w:keepNext w:val="0"/>
              <w:keepLines w:val="0"/>
              <w:pageBreakBefore w:val="0"/>
              <w:widowControl w:val="0"/>
              <w:kinsoku/>
              <w:wordWrap/>
              <w:overflowPunct/>
              <w:topLinePunct w:val="0"/>
              <w:bidi w:val="0"/>
              <w:adjustRightInd/>
              <w:snapToGrid w:val="0"/>
              <w:spacing w:line="240" w:lineRule="auto"/>
              <w:ind w:left="42" w:leftChars="20" w:right="42" w:rightChars="20" w:firstLine="0" w:firstLineChars="0"/>
              <w:jc w:val="center"/>
              <w:rPr>
                <w:rFonts w:hint="eastAsia" w:ascii="微软雅黑" w:hAnsi="微软雅黑" w:cs="仿宋_GB2312"/>
                <w:b/>
                <w:szCs w:val="21"/>
                <w:highlight w:val="none"/>
              </w:rPr>
            </w:pPr>
            <w:r>
              <w:rPr>
                <w:rFonts w:hint="eastAsia" w:ascii="微软雅黑" w:hAnsi="微软雅黑" w:cs="仿宋_GB2312"/>
                <w:b/>
                <w:szCs w:val="21"/>
                <w:highlight w:val="none"/>
              </w:rPr>
              <w:t>本项目的特别规定</w:t>
            </w:r>
          </w:p>
        </w:tc>
      </w:tr>
      <w:tr w14:paraId="3B8C78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48C75FEE">
            <w:pPr>
              <w:keepNext w:val="0"/>
              <w:keepLines w:val="0"/>
              <w:pageBreakBefore w:val="0"/>
              <w:widowControl w:val="0"/>
              <w:kinsoku/>
              <w:wordWrap/>
              <w:overflowPunct/>
              <w:topLinePunct w:val="0"/>
              <w:bidi w:val="0"/>
              <w:adjustRightInd/>
              <w:snapToGrid w:val="0"/>
              <w:spacing w:line="240" w:lineRule="auto"/>
              <w:ind w:left="42" w:leftChars="20" w:right="42" w:rightChars="20" w:firstLine="0" w:firstLineChars="0"/>
              <w:jc w:val="center"/>
              <w:rPr>
                <w:rFonts w:hint="eastAsia" w:ascii="微软雅黑" w:hAnsi="微软雅黑" w:cs="仿宋_GB2312"/>
                <w:b/>
                <w:szCs w:val="21"/>
                <w:highlight w:val="none"/>
              </w:rPr>
            </w:pPr>
            <w:r>
              <w:rPr>
                <w:rFonts w:hint="eastAsia" w:ascii="微软雅黑" w:hAnsi="微软雅黑" w:cs="仿宋_GB2312"/>
                <w:b/>
                <w:szCs w:val="21"/>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23B819A9">
            <w:pPr>
              <w:keepNext w:val="0"/>
              <w:keepLines w:val="0"/>
              <w:pageBreakBefore w:val="0"/>
              <w:widowControl w:val="0"/>
              <w:kinsoku/>
              <w:wordWrap/>
              <w:overflowPunct/>
              <w:topLinePunct w:val="0"/>
              <w:bidi w:val="0"/>
              <w:adjustRightInd/>
              <w:snapToGrid w:val="0"/>
              <w:spacing w:line="240" w:lineRule="auto"/>
              <w:ind w:left="42" w:leftChars="20" w:right="42" w:rightChars="20" w:firstLine="0" w:firstLineChars="0"/>
              <w:jc w:val="center"/>
              <w:rPr>
                <w:rFonts w:hint="eastAsia" w:ascii="微软雅黑" w:hAnsi="微软雅黑" w:cs="仿宋_GB2312"/>
                <w:b/>
                <w:szCs w:val="21"/>
                <w:highlight w:val="none"/>
              </w:rPr>
            </w:pPr>
            <w:r>
              <w:rPr>
                <w:rFonts w:hint="eastAsia" w:ascii="微软雅黑" w:hAnsi="微软雅黑" w:cs="仿宋_GB2312"/>
                <w:b/>
                <w:szCs w:val="21"/>
                <w:highlight w:val="none"/>
              </w:rPr>
              <w:t>项目名称</w:t>
            </w:r>
          </w:p>
        </w:tc>
        <w:tc>
          <w:tcPr>
            <w:tcW w:w="6287" w:type="dxa"/>
            <w:tcBorders>
              <w:top w:val="single" w:color="000000" w:sz="8" w:space="0"/>
              <w:left w:val="single" w:color="000000" w:sz="2" w:space="0"/>
              <w:bottom w:val="single" w:color="000000" w:sz="8" w:space="0"/>
              <w:right w:val="single" w:color="000000" w:sz="8" w:space="0"/>
            </w:tcBorders>
            <w:vAlign w:val="center"/>
          </w:tcPr>
          <w:p w14:paraId="68BD26F5">
            <w:pPr>
              <w:keepNext w:val="0"/>
              <w:keepLines w:val="0"/>
              <w:pageBreakBefore w:val="0"/>
              <w:widowControl w:val="0"/>
              <w:kinsoku/>
              <w:wordWrap/>
              <w:overflowPunct/>
              <w:topLinePunct w:val="0"/>
              <w:bidi w:val="0"/>
              <w:adjustRightInd/>
              <w:snapToGrid w:val="0"/>
              <w:spacing w:line="240" w:lineRule="auto"/>
              <w:ind w:left="42" w:leftChars="20" w:right="42" w:rightChars="20" w:firstLine="0" w:firstLineChars="0"/>
              <w:jc w:val="center"/>
              <w:rPr>
                <w:rFonts w:hint="eastAsia" w:ascii="微软雅黑" w:hAnsi="微软雅黑" w:cs="仿宋_GB2312"/>
                <w:b/>
                <w:szCs w:val="21"/>
                <w:highlight w:val="none"/>
              </w:rPr>
            </w:pPr>
            <w:r>
              <w:rPr>
                <w:rFonts w:hint="eastAsia" w:ascii="微软雅黑" w:hAnsi="微软雅黑"/>
                <w:szCs w:val="21"/>
                <w:highlight w:val="none"/>
              </w:rPr>
              <w:t>嘉兴市生态文明建设示范区复核评估项目</w:t>
            </w:r>
          </w:p>
        </w:tc>
      </w:tr>
      <w:tr w14:paraId="209734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16F949C9">
            <w:pPr>
              <w:keepNext w:val="0"/>
              <w:keepLines w:val="0"/>
              <w:pageBreakBefore w:val="0"/>
              <w:widowControl w:val="0"/>
              <w:kinsoku/>
              <w:wordWrap/>
              <w:overflowPunct/>
              <w:topLinePunct w:val="0"/>
              <w:bidi w:val="0"/>
              <w:adjustRightInd/>
              <w:snapToGrid w:val="0"/>
              <w:spacing w:line="240" w:lineRule="auto"/>
              <w:ind w:left="42" w:leftChars="20" w:right="42" w:rightChars="20" w:firstLine="0" w:firstLineChars="0"/>
              <w:jc w:val="center"/>
              <w:rPr>
                <w:rFonts w:hint="eastAsia" w:ascii="微软雅黑" w:hAnsi="微软雅黑" w:cs="仿宋_GB2312"/>
                <w:b/>
                <w:szCs w:val="21"/>
                <w:highlight w:val="none"/>
              </w:rPr>
            </w:pPr>
            <w:r>
              <w:rPr>
                <w:rFonts w:hint="eastAsia" w:ascii="微软雅黑" w:hAnsi="微软雅黑" w:cs="仿宋_GB2312"/>
                <w:b/>
                <w:szCs w:val="21"/>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74905CF6">
            <w:pPr>
              <w:keepNext w:val="0"/>
              <w:keepLines w:val="0"/>
              <w:pageBreakBefore w:val="0"/>
              <w:widowControl w:val="0"/>
              <w:kinsoku/>
              <w:wordWrap/>
              <w:overflowPunct/>
              <w:topLinePunct w:val="0"/>
              <w:bidi w:val="0"/>
              <w:adjustRightInd/>
              <w:snapToGrid w:val="0"/>
              <w:spacing w:line="240" w:lineRule="auto"/>
              <w:ind w:left="42" w:leftChars="20" w:right="42" w:rightChars="20" w:firstLine="0" w:firstLineChars="0"/>
              <w:jc w:val="center"/>
              <w:rPr>
                <w:rFonts w:hint="eastAsia" w:ascii="微软雅黑" w:hAnsi="微软雅黑" w:cs="仿宋_GB2312"/>
                <w:b/>
                <w:szCs w:val="21"/>
                <w:highlight w:val="none"/>
              </w:rPr>
            </w:pPr>
            <w:r>
              <w:rPr>
                <w:rFonts w:hint="eastAsia" w:ascii="微软雅黑" w:hAnsi="微软雅黑" w:cs="仿宋_GB2312"/>
                <w:b/>
                <w:szCs w:val="21"/>
                <w:highlight w:val="none"/>
              </w:rPr>
              <w:t>采购内容</w:t>
            </w:r>
          </w:p>
        </w:tc>
        <w:tc>
          <w:tcPr>
            <w:tcW w:w="6287" w:type="dxa"/>
            <w:tcBorders>
              <w:top w:val="single" w:color="000000" w:sz="8" w:space="0"/>
              <w:left w:val="single" w:color="000000" w:sz="2" w:space="0"/>
              <w:bottom w:val="single" w:color="000000" w:sz="8" w:space="0"/>
              <w:right w:val="single" w:color="000000" w:sz="8" w:space="0"/>
            </w:tcBorders>
            <w:vAlign w:val="center"/>
          </w:tcPr>
          <w:p w14:paraId="614B4B5E">
            <w:pPr>
              <w:keepNext w:val="0"/>
              <w:keepLines w:val="0"/>
              <w:pageBreakBefore w:val="0"/>
              <w:widowControl w:val="0"/>
              <w:kinsoku/>
              <w:wordWrap/>
              <w:overflowPunct/>
              <w:topLinePunct w:val="0"/>
              <w:bidi w:val="0"/>
              <w:adjustRightInd/>
              <w:snapToGrid w:val="0"/>
              <w:spacing w:line="240" w:lineRule="auto"/>
              <w:ind w:left="42" w:leftChars="20" w:right="42" w:rightChars="20" w:firstLine="0" w:firstLineChars="0"/>
              <w:jc w:val="center"/>
              <w:rPr>
                <w:rFonts w:hint="eastAsia" w:ascii="微软雅黑" w:hAnsi="微软雅黑" w:cs="仿宋_GB2312"/>
                <w:b/>
                <w:szCs w:val="21"/>
                <w:highlight w:val="none"/>
              </w:rPr>
            </w:pPr>
            <w:r>
              <w:rPr>
                <w:rFonts w:hint="eastAsia" w:ascii="微软雅黑" w:hAnsi="微软雅黑" w:cs="仿宋_GB2312"/>
                <w:b/>
                <w:szCs w:val="21"/>
                <w:highlight w:val="none"/>
              </w:rPr>
              <w:t>详见第二章</w:t>
            </w:r>
          </w:p>
        </w:tc>
      </w:tr>
      <w:tr w14:paraId="3B261E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13"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63CCE7C0">
            <w:pPr>
              <w:keepNext w:val="0"/>
              <w:keepLines w:val="0"/>
              <w:pageBreakBefore w:val="0"/>
              <w:widowControl w:val="0"/>
              <w:kinsoku/>
              <w:wordWrap/>
              <w:overflowPunct/>
              <w:topLinePunct w:val="0"/>
              <w:bidi w:val="0"/>
              <w:adjustRightInd/>
              <w:snapToGrid w:val="0"/>
              <w:spacing w:line="240" w:lineRule="auto"/>
              <w:ind w:left="42" w:leftChars="20" w:right="42" w:rightChars="20" w:firstLine="0" w:firstLineChars="0"/>
              <w:jc w:val="center"/>
              <w:rPr>
                <w:rFonts w:hint="eastAsia" w:ascii="微软雅黑" w:hAnsi="微软雅黑" w:cs="仿宋_GB2312"/>
                <w:szCs w:val="21"/>
                <w:highlight w:val="none"/>
              </w:rPr>
            </w:pPr>
            <w:r>
              <w:rPr>
                <w:rFonts w:hint="eastAsia" w:ascii="微软雅黑" w:hAnsi="微软雅黑" w:cs="仿宋_GB2312"/>
                <w:szCs w:val="21"/>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46E3AA35">
            <w:pPr>
              <w:keepNext w:val="0"/>
              <w:keepLines w:val="0"/>
              <w:pageBreakBefore w:val="0"/>
              <w:widowControl w:val="0"/>
              <w:kinsoku/>
              <w:wordWrap/>
              <w:overflowPunct/>
              <w:topLinePunct w:val="0"/>
              <w:bidi w:val="0"/>
              <w:adjustRightInd/>
              <w:snapToGrid w:val="0"/>
              <w:spacing w:line="240" w:lineRule="auto"/>
              <w:ind w:left="42" w:leftChars="20" w:right="42" w:rightChars="20" w:firstLine="0" w:firstLineChars="0"/>
              <w:jc w:val="center"/>
              <w:rPr>
                <w:rFonts w:hint="eastAsia" w:ascii="微软雅黑" w:hAnsi="微软雅黑" w:cs="仿宋_GB2312"/>
                <w:b/>
                <w:szCs w:val="21"/>
                <w:highlight w:val="none"/>
              </w:rPr>
            </w:pPr>
            <w:r>
              <w:rPr>
                <w:rFonts w:hint="eastAsia" w:ascii="微软雅黑" w:hAnsi="微软雅黑" w:cs="仿宋_GB2312"/>
                <w:b/>
                <w:szCs w:val="21"/>
                <w:highlight w:val="none"/>
              </w:rPr>
              <w:t>报价要求</w:t>
            </w:r>
          </w:p>
        </w:tc>
        <w:tc>
          <w:tcPr>
            <w:tcW w:w="6287" w:type="dxa"/>
            <w:tcBorders>
              <w:top w:val="single" w:color="000000" w:sz="8" w:space="0"/>
              <w:left w:val="single" w:color="000000" w:sz="2" w:space="0"/>
              <w:bottom w:val="single" w:color="000000" w:sz="8" w:space="0"/>
              <w:right w:val="single" w:color="000000" w:sz="8" w:space="0"/>
            </w:tcBorders>
            <w:vAlign w:val="center"/>
          </w:tcPr>
          <w:p w14:paraId="27059DF4">
            <w:pPr>
              <w:keepNext w:val="0"/>
              <w:keepLines w:val="0"/>
              <w:pageBreakBefore w:val="0"/>
              <w:widowControl w:val="0"/>
              <w:kinsoku/>
              <w:wordWrap/>
              <w:overflowPunct/>
              <w:topLinePunct w:val="0"/>
              <w:bidi w:val="0"/>
              <w:adjustRightInd/>
              <w:spacing w:line="240" w:lineRule="auto"/>
              <w:ind w:left="42" w:leftChars="20" w:right="42" w:rightChars="20" w:firstLine="0" w:firstLineChars="0"/>
              <w:rPr>
                <w:rFonts w:hint="eastAsia" w:ascii="微软雅黑" w:hAnsi="微软雅黑" w:cs="宋体"/>
                <w:szCs w:val="21"/>
                <w:highlight w:val="none"/>
                <w:lang w:val="zh-CN"/>
              </w:rPr>
            </w:pPr>
            <w:r>
              <w:rPr>
                <w:rFonts w:hint="eastAsia" w:ascii="微软雅黑" w:hAnsi="微软雅黑" w:cs="宋体"/>
                <w:szCs w:val="21"/>
                <w:highlight w:val="none"/>
                <w:lang w:val="zh-CN"/>
              </w:rPr>
              <w:t>有关本项目实施所需的所有费用（含税费）均计入报价。开标一览表（报价表）是报价的唯一载体。投标文件中价格全部采用人民币报价。招标文件未列明，而投标供应商认为必需的费用也需列入报价。</w:t>
            </w:r>
          </w:p>
          <w:p w14:paraId="1D89664B">
            <w:pPr>
              <w:keepNext w:val="0"/>
              <w:keepLines w:val="0"/>
              <w:pageBreakBefore w:val="0"/>
              <w:widowControl w:val="0"/>
              <w:kinsoku/>
              <w:wordWrap/>
              <w:overflowPunct/>
              <w:topLinePunct w:val="0"/>
              <w:bidi w:val="0"/>
              <w:adjustRightInd/>
              <w:spacing w:line="240" w:lineRule="auto"/>
              <w:ind w:left="42" w:leftChars="20" w:right="42" w:rightChars="20" w:firstLine="0" w:firstLineChars="0"/>
              <w:rPr>
                <w:rFonts w:hint="eastAsia" w:ascii="微软雅黑" w:hAnsi="微软雅黑"/>
                <w:szCs w:val="21"/>
                <w:highlight w:val="none"/>
              </w:rPr>
            </w:pPr>
            <w:r>
              <w:rPr>
                <w:rFonts w:hint="eastAsia" w:ascii="微软雅黑" w:hAnsi="微软雅黑" w:cs="仿宋_GB2312"/>
                <w:b/>
                <w:kern w:val="0"/>
                <w:szCs w:val="21"/>
                <w:highlight w:val="none"/>
                <w:lang w:val="zh-CN"/>
              </w:rPr>
              <w:t>提醒：投标报价包括提供相关务的技术服务、人员工资、利润、税金、管理费、代理服务费、验收等本项目所需全部费用。</w:t>
            </w:r>
          </w:p>
        </w:tc>
      </w:tr>
      <w:tr w14:paraId="18B632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11"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405E3AB1">
            <w:pPr>
              <w:keepNext w:val="0"/>
              <w:keepLines w:val="0"/>
              <w:pageBreakBefore w:val="0"/>
              <w:widowControl w:val="0"/>
              <w:kinsoku/>
              <w:wordWrap/>
              <w:overflowPunct/>
              <w:topLinePunct w:val="0"/>
              <w:bidi w:val="0"/>
              <w:adjustRightInd/>
              <w:snapToGrid w:val="0"/>
              <w:spacing w:line="240" w:lineRule="auto"/>
              <w:ind w:left="42" w:leftChars="20" w:right="42" w:rightChars="20" w:firstLine="0" w:firstLineChars="0"/>
              <w:jc w:val="center"/>
              <w:rPr>
                <w:rFonts w:hint="eastAsia" w:ascii="微软雅黑" w:hAnsi="微软雅黑" w:cs="仿宋_GB2312"/>
                <w:szCs w:val="21"/>
                <w:highlight w:val="none"/>
              </w:rPr>
            </w:pPr>
            <w:r>
              <w:rPr>
                <w:rFonts w:hint="eastAsia" w:ascii="微软雅黑" w:hAnsi="微软雅黑" w:cs="仿宋_GB2312"/>
                <w:szCs w:val="21"/>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79FE7150">
            <w:pPr>
              <w:keepNext w:val="0"/>
              <w:keepLines w:val="0"/>
              <w:pageBreakBefore w:val="0"/>
              <w:widowControl w:val="0"/>
              <w:kinsoku/>
              <w:wordWrap/>
              <w:overflowPunct/>
              <w:topLinePunct w:val="0"/>
              <w:bidi w:val="0"/>
              <w:adjustRightInd/>
              <w:snapToGrid w:val="0"/>
              <w:spacing w:line="240" w:lineRule="auto"/>
              <w:ind w:left="42" w:leftChars="20" w:right="42" w:rightChars="20" w:firstLine="0" w:firstLineChars="0"/>
              <w:jc w:val="center"/>
              <w:rPr>
                <w:rFonts w:hint="eastAsia" w:ascii="微软雅黑" w:hAnsi="微软雅黑" w:cs="仿宋_GB2312"/>
                <w:b/>
                <w:szCs w:val="21"/>
                <w:highlight w:val="none"/>
              </w:rPr>
            </w:pPr>
            <w:r>
              <w:rPr>
                <w:rFonts w:hint="eastAsia" w:ascii="微软雅黑" w:hAnsi="微软雅黑" w:cs="仿宋_GB2312"/>
                <w:b/>
                <w:szCs w:val="21"/>
                <w:highlight w:val="none"/>
              </w:rPr>
              <w:t>分包</w:t>
            </w:r>
          </w:p>
        </w:tc>
        <w:tc>
          <w:tcPr>
            <w:tcW w:w="6287" w:type="dxa"/>
            <w:tcBorders>
              <w:top w:val="single" w:color="000000" w:sz="8" w:space="0"/>
              <w:left w:val="single" w:color="000000" w:sz="2" w:space="0"/>
              <w:bottom w:val="single" w:color="000000" w:sz="8" w:space="0"/>
              <w:right w:val="single" w:color="000000" w:sz="8" w:space="0"/>
            </w:tcBorders>
            <w:vAlign w:val="center"/>
          </w:tcPr>
          <w:p w14:paraId="314E022C">
            <w:pPr>
              <w:keepNext w:val="0"/>
              <w:keepLines w:val="0"/>
              <w:pageBreakBefore w:val="0"/>
              <w:widowControl w:val="0"/>
              <w:kinsoku/>
              <w:wordWrap/>
              <w:overflowPunct/>
              <w:topLinePunct w:val="0"/>
              <w:bidi w:val="0"/>
              <w:adjustRightInd/>
              <w:spacing w:line="240" w:lineRule="auto"/>
              <w:ind w:left="42" w:leftChars="20" w:right="42" w:rightChars="20" w:firstLine="0" w:firstLineChars="0"/>
              <w:rPr>
                <w:rFonts w:hint="eastAsia" w:ascii="微软雅黑" w:hAnsi="微软雅黑" w:cs="仿宋_GB2312"/>
                <w:szCs w:val="21"/>
                <w:highlight w:val="none"/>
              </w:rPr>
            </w:pPr>
            <w:r>
              <w:rPr>
                <w:rFonts w:ascii="微软雅黑" w:hAnsi="微软雅黑" w:cs="Arial"/>
                <w:kern w:val="0"/>
                <w:szCs w:val="21"/>
                <w:highlight w:val="none"/>
              </w:rPr>
              <w:sym w:font="Wingdings" w:char="00A8"/>
            </w:r>
            <w:r>
              <w:rPr>
                <w:rFonts w:ascii="微软雅黑" w:hAnsi="微软雅黑" w:cs="Arial"/>
                <w:kern w:val="0"/>
                <w:szCs w:val="21"/>
                <w:highlight w:val="none"/>
              </w:rPr>
              <w:t xml:space="preserve"> </w:t>
            </w:r>
            <w:r>
              <w:rPr>
                <w:rFonts w:hint="eastAsia" w:ascii="微软雅黑" w:hAnsi="微软雅黑" w:cs="宋体"/>
                <w:szCs w:val="21"/>
                <w:highlight w:val="none"/>
                <w:lang w:val="zh-CN"/>
              </w:rPr>
              <w:t>A同意将非主体、非关键性的</w:t>
            </w:r>
            <w:r>
              <w:rPr>
                <w:rFonts w:hint="eastAsia" w:ascii="微软雅黑" w:hAnsi="微软雅黑" w:cs="宋体"/>
                <w:szCs w:val="21"/>
                <w:highlight w:val="none"/>
                <w:u w:val="single"/>
                <w:lang w:val="zh-CN"/>
              </w:rPr>
              <w:t xml:space="preserve">             </w:t>
            </w:r>
            <w:r>
              <w:rPr>
                <w:rFonts w:hint="eastAsia" w:ascii="微软雅黑" w:hAnsi="微软雅黑" w:cs="宋体"/>
                <w:szCs w:val="21"/>
                <w:highlight w:val="none"/>
                <w:lang w:val="zh-CN"/>
              </w:rPr>
              <w:t>工作分包。</w:t>
            </w:r>
            <w:r>
              <w:rPr>
                <w:rFonts w:ascii="微软雅黑" w:hAnsi="微软雅黑" w:cs="Arial"/>
                <w:kern w:val="0"/>
                <w:szCs w:val="21"/>
                <w:highlight w:val="none"/>
              </w:rPr>
              <w:sym w:font="Wingdings" w:char="00FE"/>
            </w:r>
            <w:r>
              <w:rPr>
                <w:rFonts w:ascii="微软雅黑" w:hAnsi="微软雅黑" w:cs="Arial"/>
                <w:kern w:val="0"/>
                <w:szCs w:val="21"/>
                <w:highlight w:val="none"/>
              </w:rPr>
              <w:t xml:space="preserve"> </w:t>
            </w:r>
            <w:r>
              <w:rPr>
                <w:rFonts w:hint="eastAsia" w:ascii="微软雅黑" w:hAnsi="微软雅黑" w:cs="宋体"/>
                <w:szCs w:val="21"/>
                <w:highlight w:val="none"/>
                <w:lang w:val="zh-CN"/>
              </w:rPr>
              <w:t>B不同意分包。</w:t>
            </w:r>
          </w:p>
        </w:tc>
      </w:tr>
      <w:tr w14:paraId="1A4B53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20B903F2">
            <w:pPr>
              <w:keepNext w:val="0"/>
              <w:keepLines w:val="0"/>
              <w:pageBreakBefore w:val="0"/>
              <w:widowControl w:val="0"/>
              <w:kinsoku/>
              <w:wordWrap/>
              <w:overflowPunct/>
              <w:topLinePunct w:val="0"/>
              <w:bidi w:val="0"/>
              <w:adjustRightInd/>
              <w:snapToGrid w:val="0"/>
              <w:spacing w:line="240" w:lineRule="auto"/>
              <w:ind w:left="42" w:leftChars="20" w:right="42" w:rightChars="20" w:firstLine="0" w:firstLineChars="0"/>
              <w:jc w:val="center"/>
              <w:rPr>
                <w:rFonts w:hint="eastAsia" w:ascii="微软雅黑" w:hAnsi="微软雅黑" w:cs="仿宋_GB2312"/>
                <w:szCs w:val="21"/>
                <w:highlight w:val="none"/>
              </w:rPr>
            </w:pPr>
          </w:p>
          <w:p w14:paraId="74D922EB">
            <w:pPr>
              <w:keepNext w:val="0"/>
              <w:keepLines w:val="0"/>
              <w:pageBreakBefore w:val="0"/>
              <w:widowControl w:val="0"/>
              <w:kinsoku/>
              <w:wordWrap/>
              <w:overflowPunct/>
              <w:topLinePunct w:val="0"/>
              <w:bidi w:val="0"/>
              <w:adjustRightInd/>
              <w:snapToGrid w:val="0"/>
              <w:spacing w:line="240" w:lineRule="auto"/>
              <w:ind w:left="42" w:leftChars="20" w:right="42" w:rightChars="20" w:firstLine="0" w:firstLineChars="0"/>
              <w:jc w:val="center"/>
              <w:rPr>
                <w:rFonts w:hint="eastAsia" w:ascii="微软雅黑" w:hAnsi="微软雅黑" w:cs="仿宋_GB2312"/>
                <w:szCs w:val="21"/>
                <w:highlight w:val="none"/>
              </w:rPr>
            </w:pPr>
            <w:r>
              <w:rPr>
                <w:rFonts w:hint="eastAsia" w:ascii="微软雅黑" w:hAnsi="微软雅黑" w:cs="仿宋_GB2312"/>
                <w:szCs w:val="21"/>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491D8090">
            <w:pPr>
              <w:keepNext w:val="0"/>
              <w:keepLines w:val="0"/>
              <w:pageBreakBefore w:val="0"/>
              <w:widowControl w:val="0"/>
              <w:kinsoku/>
              <w:wordWrap/>
              <w:overflowPunct/>
              <w:topLinePunct w:val="0"/>
              <w:bidi w:val="0"/>
              <w:adjustRightInd/>
              <w:snapToGrid w:val="0"/>
              <w:spacing w:line="240" w:lineRule="auto"/>
              <w:ind w:left="42" w:leftChars="20" w:right="42" w:rightChars="20" w:firstLine="0" w:firstLineChars="0"/>
              <w:jc w:val="center"/>
              <w:rPr>
                <w:rFonts w:hint="eastAsia" w:ascii="微软雅黑" w:hAnsi="微软雅黑" w:cs="仿宋_GB2312"/>
                <w:b/>
                <w:szCs w:val="21"/>
                <w:highlight w:val="none"/>
              </w:rPr>
            </w:pPr>
            <w:r>
              <w:rPr>
                <w:rFonts w:hint="eastAsia" w:ascii="微软雅黑" w:hAnsi="微软雅黑" w:cs="仿宋_GB2312"/>
                <w:b/>
                <w:szCs w:val="21"/>
                <w:highlight w:val="none"/>
              </w:rPr>
              <w:t>开标前答疑会或现场踏勘</w:t>
            </w:r>
          </w:p>
        </w:tc>
        <w:tc>
          <w:tcPr>
            <w:tcW w:w="6287" w:type="dxa"/>
            <w:tcBorders>
              <w:top w:val="single" w:color="000000" w:sz="8" w:space="0"/>
              <w:left w:val="single" w:color="000000" w:sz="2" w:space="0"/>
              <w:bottom w:val="single" w:color="000000" w:sz="8" w:space="0"/>
              <w:right w:val="single" w:color="000000" w:sz="8" w:space="0"/>
            </w:tcBorders>
            <w:vAlign w:val="center"/>
          </w:tcPr>
          <w:p w14:paraId="0BDA036F">
            <w:pPr>
              <w:keepNext w:val="0"/>
              <w:keepLines w:val="0"/>
              <w:pageBreakBefore w:val="0"/>
              <w:widowControl w:val="0"/>
              <w:kinsoku/>
              <w:wordWrap/>
              <w:overflowPunct/>
              <w:topLinePunct w:val="0"/>
              <w:bidi w:val="0"/>
              <w:adjustRightInd/>
              <w:spacing w:line="240" w:lineRule="auto"/>
              <w:ind w:left="42" w:leftChars="20" w:right="42" w:rightChars="20" w:firstLine="0" w:firstLineChars="0"/>
              <w:rPr>
                <w:rFonts w:hint="eastAsia" w:ascii="微软雅黑" w:hAnsi="微软雅黑"/>
                <w:szCs w:val="21"/>
                <w:highlight w:val="none"/>
              </w:rPr>
            </w:pPr>
            <w:r>
              <w:rPr>
                <w:rFonts w:ascii="微软雅黑" w:hAnsi="微软雅黑" w:cs="Arial"/>
                <w:kern w:val="0"/>
                <w:szCs w:val="21"/>
                <w:highlight w:val="none"/>
              </w:rPr>
              <w:sym w:font="Wingdings" w:char="00FE"/>
            </w:r>
            <w:r>
              <w:rPr>
                <w:rFonts w:hint="eastAsia" w:ascii="微软雅黑" w:hAnsi="微软雅黑" w:cs="宋体"/>
                <w:szCs w:val="21"/>
                <w:highlight w:val="none"/>
                <w:lang w:val="zh-CN"/>
              </w:rPr>
              <w:t>A不组织。</w:t>
            </w:r>
          </w:p>
          <w:p w14:paraId="45C27B1C">
            <w:pPr>
              <w:keepNext w:val="0"/>
              <w:keepLines w:val="0"/>
              <w:pageBreakBefore w:val="0"/>
              <w:widowControl w:val="0"/>
              <w:kinsoku/>
              <w:wordWrap/>
              <w:overflowPunct/>
              <w:topLinePunct w:val="0"/>
              <w:bidi w:val="0"/>
              <w:adjustRightInd/>
              <w:spacing w:line="240" w:lineRule="auto"/>
              <w:ind w:left="42" w:leftChars="20" w:right="42" w:rightChars="20" w:firstLine="0" w:firstLineChars="0"/>
              <w:rPr>
                <w:rFonts w:hint="eastAsia" w:ascii="微软雅黑" w:hAnsi="微软雅黑"/>
                <w:szCs w:val="21"/>
                <w:highlight w:val="none"/>
              </w:rPr>
            </w:pPr>
            <w:r>
              <w:rPr>
                <w:rFonts w:ascii="微软雅黑" w:hAnsi="微软雅黑" w:cs="Arial"/>
                <w:kern w:val="0"/>
                <w:szCs w:val="21"/>
                <w:highlight w:val="none"/>
              </w:rPr>
              <w:sym w:font="Wingdings" w:char="00A8"/>
            </w:r>
            <w:r>
              <w:rPr>
                <w:rFonts w:hint="eastAsia" w:ascii="微软雅黑" w:hAnsi="微软雅黑" w:cs="宋体"/>
                <w:szCs w:val="21"/>
                <w:highlight w:val="none"/>
                <w:lang w:val="zh-CN"/>
              </w:rPr>
              <w:t>B组织，时间：</w:t>
            </w:r>
            <w:r>
              <w:rPr>
                <w:rFonts w:ascii="微软雅黑" w:hAnsi="微软雅黑"/>
                <w:szCs w:val="21"/>
                <w:highlight w:val="none"/>
                <w:u w:val="single"/>
              </w:rPr>
              <w:t xml:space="preserve">      </w:t>
            </w:r>
            <w:r>
              <w:rPr>
                <w:rFonts w:ascii="微软雅黑" w:hAnsi="微软雅黑"/>
                <w:szCs w:val="21"/>
                <w:highlight w:val="none"/>
              </w:rPr>
              <w:t>,</w:t>
            </w:r>
            <w:r>
              <w:rPr>
                <w:rFonts w:hint="eastAsia" w:ascii="微软雅黑" w:hAnsi="微软雅黑" w:cs="宋体"/>
                <w:szCs w:val="21"/>
                <w:highlight w:val="none"/>
                <w:lang w:val="zh-CN"/>
              </w:rPr>
              <w:t>地点：</w:t>
            </w:r>
            <w:r>
              <w:rPr>
                <w:rFonts w:hint="eastAsia" w:ascii="微软雅黑" w:hAnsi="微软雅黑" w:cs="宋体"/>
                <w:szCs w:val="21"/>
                <w:highlight w:val="none"/>
                <w:u w:val="single"/>
              </w:rPr>
              <w:t>嘉兴市**区**路**号**室</w:t>
            </w:r>
            <w:r>
              <w:rPr>
                <w:rFonts w:hint="eastAsia" w:ascii="微软雅黑" w:hAnsi="微软雅黑" w:cs="宋体"/>
                <w:szCs w:val="21"/>
                <w:highlight w:val="none"/>
                <w:lang w:val="zh-CN"/>
              </w:rPr>
              <w:t>，联系人：</w:t>
            </w:r>
            <w:r>
              <w:rPr>
                <w:rFonts w:ascii="微软雅黑" w:hAnsi="微软雅黑"/>
                <w:szCs w:val="21"/>
                <w:highlight w:val="none"/>
                <w:u w:val="single"/>
              </w:rPr>
              <w:t xml:space="preserve">      </w:t>
            </w:r>
            <w:r>
              <w:rPr>
                <w:rFonts w:hint="eastAsia" w:ascii="微软雅黑" w:hAnsi="微软雅黑"/>
                <w:szCs w:val="21"/>
                <w:highlight w:val="none"/>
              </w:rPr>
              <w:t>，</w:t>
            </w:r>
            <w:r>
              <w:rPr>
                <w:rFonts w:hint="eastAsia" w:ascii="微软雅黑" w:hAnsi="微软雅黑" w:cs="宋体"/>
                <w:szCs w:val="21"/>
                <w:highlight w:val="none"/>
                <w:lang w:val="zh-CN"/>
              </w:rPr>
              <w:t>联系方式：</w:t>
            </w:r>
            <w:r>
              <w:rPr>
                <w:rFonts w:ascii="微软雅黑" w:hAnsi="微软雅黑"/>
                <w:szCs w:val="21"/>
                <w:highlight w:val="none"/>
                <w:u w:val="single"/>
              </w:rPr>
              <w:t xml:space="preserve">      </w:t>
            </w:r>
            <w:r>
              <w:rPr>
                <w:rFonts w:hint="eastAsia" w:ascii="微软雅黑" w:hAnsi="微软雅黑"/>
                <w:szCs w:val="21"/>
                <w:highlight w:val="none"/>
              </w:rPr>
              <w:t>。</w:t>
            </w:r>
          </w:p>
          <w:p w14:paraId="50F9CD71">
            <w:pPr>
              <w:keepNext w:val="0"/>
              <w:keepLines w:val="0"/>
              <w:pageBreakBefore w:val="0"/>
              <w:widowControl w:val="0"/>
              <w:kinsoku/>
              <w:wordWrap/>
              <w:overflowPunct/>
              <w:topLinePunct w:val="0"/>
              <w:bidi w:val="0"/>
              <w:adjustRightInd/>
              <w:spacing w:line="240" w:lineRule="auto"/>
              <w:ind w:left="42" w:leftChars="20" w:right="42" w:rightChars="20" w:firstLine="0" w:firstLineChars="0"/>
              <w:rPr>
                <w:rFonts w:hint="eastAsia" w:ascii="微软雅黑" w:hAnsi="微软雅黑"/>
                <w:szCs w:val="21"/>
                <w:highlight w:val="none"/>
              </w:rPr>
            </w:pPr>
            <w:r>
              <w:rPr>
                <w:rFonts w:hint="eastAsia" w:ascii="微软雅黑" w:hAnsi="微软雅黑"/>
                <w:szCs w:val="21"/>
                <w:highlight w:val="none"/>
                <w:lang w:val="zh-CN"/>
              </w:rPr>
              <w:t>本项目须进行现场踏勘（招标文件中不能详细表述的不可预见费用、招标需求等，投标供应商需通过现场踏勘后考虑在最终报价内，否则后果由中标供应商自负）；</w:t>
            </w:r>
          </w:p>
        </w:tc>
      </w:tr>
      <w:tr w14:paraId="2B3295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56E05A55">
            <w:pPr>
              <w:keepNext w:val="0"/>
              <w:keepLines w:val="0"/>
              <w:pageBreakBefore w:val="0"/>
              <w:widowControl w:val="0"/>
              <w:kinsoku/>
              <w:wordWrap/>
              <w:overflowPunct/>
              <w:topLinePunct w:val="0"/>
              <w:bidi w:val="0"/>
              <w:adjustRightInd/>
              <w:snapToGrid w:val="0"/>
              <w:spacing w:line="240" w:lineRule="auto"/>
              <w:ind w:left="42" w:leftChars="20" w:right="42" w:rightChars="20" w:firstLine="0" w:firstLineChars="0"/>
              <w:jc w:val="center"/>
              <w:rPr>
                <w:rFonts w:hint="eastAsia" w:ascii="微软雅黑" w:hAnsi="微软雅黑" w:cs="仿宋_GB2312"/>
                <w:szCs w:val="21"/>
                <w:highlight w:val="none"/>
              </w:rPr>
            </w:pPr>
            <w:r>
              <w:rPr>
                <w:rFonts w:hint="eastAsia" w:ascii="微软雅黑" w:hAnsi="微软雅黑" w:cs="仿宋_GB2312"/>
                <w:szCs w:val="21"/>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77F64C89">
            <w:pPr>
              <w:keepNext w:val="0"/>
              <w:keepLines w:val="0"/>
              <w:pageBreakBefore w:val="0"/>
              <w:widowControl w:val="0"/>
              <w:kinsoku/>
              <w:wordWrap/>
              <w:overflowPunct/>
              <w:topLinePunct w:val="0"/>
              <w:bidi w:val="0"/>
              <w:adjustRightInd/>
              <w:snapToGrid w:val="0"/>
              <w:spacing w:line="240" w:lineRule="auto"/>
              <w:ind w:left="42" w:leftChars="20" w:right="42" w:rightChars="20" w:firstLine="0" w:firstLineChars="0"/>
              <w:jc w:val="center"/>
              <w:rPr>
                <w:rFonts w:hint="eastAsia" w:ascii="微软雅黑" w:hAnsi="微软雅黑" w:cs="仿宋_GB2312"/>
                <w:b/>
                <w:szCs w:val="21"/>
                <w:highlight w:val="none"/>
              </w:rPr>
            </w:pPr>
            <w:r>
              <w:rPr>
                <w:rFonts w:hint="eastAsia" w:ascii="微软雅黑" w:hAnsi="微软雅黑" w:cs="仿宋_GB2312"/>
                <w:b/>
                <w:szCs w:val="21"/>
                <w:highlight w:val="none"/>
              </w:rPr>
              <w:t>投标</w:t>
            </w:r>
            <w:r>
              <w:rPr>
                <w:rFonts w:hint="eastAsia" w:ascii="微软雅黑" w:hAnsi="微软雅黑" w:cs="仿宋_GB2312"/>
                <w:b/>
                <w:szCs w:val="21"/>
                <w:highlight w:val="none"/>
                <w:lang w:val="zh-CN"/>
              </w:rPr>
              <w:t>文件组成</w:t>
            </w:r>
          </w:p>
        </w:tc>
        <w:tc>
          <w:tcPr>
            <w:tcW w:w="6287" w:type="dxa"/>
            <w:tcBorders>
              <w:top w:val="single" w:color="000000" w:sz="8" w:space="0"/>
              <w:left w:val="single" w:color="000000" w:sz="2" w:space="0"/>
              <w:bottom w:val="single" w:color="000000" w:sz="8" w:space="0"/>
              <w:right w:val="single" w:color="000000" w:sz="8" w:space="0"/>
            </w:tcBorders>
            <w:vAlign w:val="center"/>
          </w:tcPr>
          <w:p w14:paraId="3EE325EC">
            <w:pPr>
              <w:keepNext w:val="0"/>
              <w:keepLines w:val="0"/>
              <w:pageBreakBefore w:val="0"/>
              <w:widowControl w:val="0"/>
              <w:kinsoku/>
              <w:wordWrap/>
              <w:overflowPunct/>
              <w:topLinePunct w:val="0"/>
              <w:bidi w:val="0"/>
              <w:adjustRightInd/>
              <w:snapToGrid w:val="0"/>
              <w:spacing w:line="240" w:lineRule="auto"/>
              <w:ind w:left="42" w:leftChars="20" w:right="42" w:rightChars="20" w:firstLine="0" w:firstLineChars="0"/>
              <w:rPr>
                <w:rFonts w:hint="eastAsia" w:ascii="微软雅黑" w:hAnsi="微软雅黑"/>
                <w:szCs w:val="21"/>
                <w:highlight w:val="none"/>
                <w:lang w:val="zh-CN"/>
              </w:rPr>
            </w:pPr>
            <w:r>
              <w:rPr>
                <w:rFonts w:hint="eastAsia" w:ascii="微软雅黑" w:hAnsi="微软雅黑"/>
                <w:szCs w:val="21"/>
                <w:highlight w:val="none"/>
                <w:lang w:val="zh-CN"/>
              </w:rPr>
              <w:t>电子</w:t>
            </w:r>
            <w:r>
              <w:rPr>
                <w:rFonts w:hint="eastAsia" w:ascii="微软雅黑" w:hAnsi="微软雅黑"/>
                <w:szCs w:val="21"/>
                <w:highlight w:val="none"/>
              </w:rPr>
              <w:t>投标</w:t>
            </w:r>
            <w:r>
              <w:rPr>
                <w:rFonts w:hint="eastAsia" w:ascii="微软雅黑" w:hAnsi="微软雅黑"/>
                <w:szCs w:val="21"/>
                <w:highlight w:val="none"/>
                <w:lang w:val="zh-CN"/>
              </w:rPr>
              <w:t>文件和备份</w:t>
            </w:r>
            <w:r>
              <w:rPr>
                <w:rFonts w:hint="eastAsia" w:ascii="微软雅黑" w:hAnsi="微软雅黑"/>
                <w:szCs w:val="21"/>
                <w:highlight w:val="none"/>
              </w:rPr>
              <w:t>投标</w:t>
            </w:r>
            <w:r>
              <w:rPr>
                <w:rFonts w:hint="eastAsia" w:ascii="微软雅黑" w:hAnsi="微软雅黑"/>
                <w:szCs w:val="21"/>
                <w:highlight w:val="none"/>
                <w:lang w:val="zh-CN"/>
              </w:rPr>
              <w:t>文件均由</w:t>
            </w:r>
            <w:r>
              <w:rPr>
                <w:rFonts w:hint="eastAsia" w:ascii="微软雅黑" w:hAnsi="微软雅黑"/>
                <w:szCs w:val="21"/>
                <w:highlight w:val="none"/>
              </w:rPr>
              <w:t>资格</w:t>
            </w:r>
            <w:r>
              <w:rPr>
                <w:rFonts w:hint="eastAsia" w:ascii="微软雅黑" w:hAnsi="微软雅黑"/>
                <w:szCs w:val="21"/>
                <w:highlight w:val="none"/>
                <w:lang w:val="zh-CN"/>
              </w:rPr>
              <w:t>文件、</w:t>
            </w:r>
            <w:r>
              <w:rPr>
                <w:rFonts w:hint="eastAsia" w:ascii="微软雅黑" w:hAnsi="微软雅黑"/>
                <w:szCs w:val="21"/>
                <w:highlight w:val="none"/>
              </w:rPr>
              <w:t>商务</w:t>
            </w:r>
            <w:r>
              <w:rPr>
                <w:rFonts w:hint="eastAsia" w:ascii="微软雅黑" w:hAnsi="微软雅黑"/>
                <w:szCs w:val="21"/>
                <w:highlight w:val="none"/>
                <w:lang w:val="zh-CN"/>
              </w:rPr>
              <w:t>技术文件及投标报价文件</w:t>
            </w:r>
            <w:r>
              <w:rPr>
                <w:rFonts w:hint="eastAsia" w:ascii="微软雅黑" w:hAnsi="微软雅黑"/>
                <w:szCs w:val="21"/>
                <w:highlight w:val="none"/>
              </w:rPr>
              <w:t>三</w:t>
            </w:r>
            <w:r>
              <w:rPr>
                <w:rFonts w:hint="eastAsia" w:ascii="微软雅黑" w:hAnsi="微软雅黑"/>
                <w:szCs w:val="21"/>
                <w:highlight w:val="none"/>
                <w:lang w:val="zh-CN"/>
              </w:rPr>
              <w:t>部分组成。</w:t>
            </w:r>
          </w:p>
        </w:tc>
      </w:tr>
      <w:tr w14:paraId="12D847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jc w:val="center"/>
        </w:trPr>
        <w:tc>
          <w:tcPr>
            <w:tcW w:w="629" w:type="dxa"/>
            <w:tcBorders>
              <w:top w:val="single" w:color="auto" w:sz="4" w:space="0"/>
              <w:left w:val="single" w:color="auto" w:sz="4" w:space="0"/>
              <w:bottom w:val="single" w:color="auto" w:sz="4" w:space="0"/>
              <w:right w:val="single" w:color="auto" w:sz="4" w:space="0"/>
            </w:tcBorders>
            <w:vAlign w:val="center"/>
          </w:tcPr>
          <w:p w14:paraId="4EAB4168">
            <w:pPr>
              <w:keepNext w:val="0"/>
              <w:keepLines w:val="0"/>
              <w:pageBreakBefore w:val="0"/>
              <w:widowControl w:val="0"/>
              <w:kinsoku/>
              <w:wordWrap/>
              <w:overflowPunct/>
              <w:topLinePunct w:val="0"/>
              <w:bidi w:val="0"/>
              <w:adjustRightInd/>
              <w:snapToGrid w:val="0"/>
              <w:spacing w:line="240" w:lineRule="auto"/>
              <w:ind w:left="42" w:leftChars="20" w:right="42" w:rightChars="20" w:firstLine="0" w:firstLineChars="0"/>
              <w:jc w:val="center"/>
              <w:rPr>
                <w:rFonts w:hint="eastAsia" w:ascii="微软雅黑" w:hAnsi="微软雅黑" w:cs="仿宋_GB2312"/>
                <w:szCs w:val="21"/>
                <w:highlight w:val="none"/>
              </w:rPr>
            </w:pPr>
            <w:r>
              <w:rPr>
                <w:rFonts w:hint="eastAsia" w:ascii="微软雅黑" w:hAnsi="微软雅黑" w:cs="仿宋_GB2312"/>
                <w:szCs w:val="21"/>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1AF906A1">
            <w:pPr>
              <w:keepNext w:val="0"/>
              <w:keepLines w:val="0"/>
              <w:pageBreakBefore w:val="0"/>
              <w:widowControl w:val="0"/>
              <w:kinsoku/>
              <w:wordWrap/>
              <w:overflowPunct/>
              <w:topLinePunct w:val="0"/>
              <w:bidi w:val="0"/>
              <w:adjustRightInd/>
              <w:snapToGrid w:val="0"/>
              <w:spacing w:line="240" w:lineRule="auto"/>
              <w:ind w:left="42" w:leftChars="20" w:right="42" w:rightChars="20" w:firstLine="0" w:firstLineChars="0"/>
              <w:jc w:val="center"/>
              <w:rPr>
                <w:rFonts w:hint="eastAsia" w:ascii="微软雅黑" w:hAnsi="微软雅黑" w:cs="仿宋_GB2312"/>
                <w:b/>
                <w:szCs w:val="21"/>
                <w:highlight w:val="none"/>
              </w:rPr>
            </w:pPr>
            <w:r>
              <w:rPr>
                <w:rFonts w:hint="eastAsia" w:ascii="微软雅黑" w:hAnsi="微软雅黑" w:cs="仿宋_GB2312"/>
                <w:b/>
                <w:szCs w:val="21"/>
                <w:highlight w:val="none"/>
                <w:lang w:val="zh-CN"/>
              </w:rPr>
              <w:t>开标时间及地点</w:t>
            </w:r>
          </w:p>
        </w:tc>
        <w:tc>
          <w:tcPr>
            <w:tcW w:w="6287" w:type="dxa"/>
            <w:tcBorders>
              <w:top w:val="single" w:color="000000" w:sz="8" w:space="0"/>
              <w:left w:val="single" w:color="000000" w:sz="2" w:space="0"/>
              <w:bottom w:val="single" w:color="000000" w:sz="8" w:space="0"/>
              <w:right w:val="single" w:color="000000" w:sz="8" w:space="0"/>
            </w:tcBorders>
            <w:vAlign w:val="center"/>
          </w:tcPr>
          <w:p w14:paraId="5E5B7D76">
            <w:pPr>
              <w:keepNext w:val="0"/>
              <w:keepLines w:val="0"/>
              <w:pageBreakBefore w:val="0"/>
              <w:widowControl w:val="0"/>
              <w:kinsoku/>
              <w:wordWrap/>
              <w:overflowPunct/>
              <w:topLinePunct w:val="0"/>
              <w:bidi w:val="0"/>
              <w:adjustRightInd/>
              <w:snapToGrid w:val="0"/>
              <w:spacing w:line="240" w:lineRule="auto"/>
              <w:ind w:left="42" w:leftChars="20" w:right="42" w:rightChars="20" w:firstLine="0" w:firstLineChars="0"/>
              <w:rPr>
                <w:rFonts w:hint="eastAsia" w:ascii="微软雅黑" w:hAnsi="微软雅黑" w:cs="微软雅黑"/>
                <w:sz w:val="21"/>
                <w:szCs w:val="21"/>
                <w:highlight w:val="none"/>
                <w:lang w:val="en-US" w:eastAsia="zh-CN"/>
              </w:rPr>
            </w:pPr>
            <w:r>
              <w:rPr>
                <w:rFonts w:hint="eastAsia" w:ascii="微软雅黑" w:hAnsi="微软雅黑"/>
                <w:szCs w:val="21"/>
                <w:highlight w:val="none"/>
              </w:rPr>
              <w:t>时间：</w:t>
            </w:r>
            <w:r>
              <w:rPr>
                <w:rFonts w:hint="eastAsia" w:ascii="微软雅黑" w:hAnsi="微软雅黑" w:cs="Arial"/>
                <w:sz w:val="21"/>
                <w:szCs w:val="21"/>
                <w:highlight w:val="none"/>
                <w:lang w:eastAsia="zh-CN"/>
              </w:rPr>
              <w:t>2024年09月02日14 ：00</w:t>
            </w:r>
          </w:p>
          <w:p w14:paraId="7150C175">
            <w:pPr>
              <w:keepNext w:val="0"/>
              <w:keepLines w:val="0"/>
              <w:pageBreakBefore w:val="0"/>
              <w:widowControl w:val="0"/>
              <w:kinsoku/>
              <w:wordWrap/>
              <w:overflowPunct/>
              <w:topLinePunct w:val="0"/>
              <w:bidi w:val="0"/>
              <w:adjustRightInd/>
              <w:snapToGrid w:val="0"/>
              <w:spacing w:line="240" w:lineRule="auto"/>
              <w:ind w:left="42" w:leftChars="20" w:right="42" w:rightChars="20" w:firstLine="0" w:firstLineChars="0"/>
              <w:rPr>
                <w:rFonts w:hint="eastAsia" w:ascii="微软雅黑" w:hAnsi="微软雅黑"/>
                <w:szCs w:val="21"/>
                <w:highlight w:val="none"/>
              </w:rPr>
            </w:pPr>
            <w:r>
              <w:rPr>
                <w:rFonts w:hint="eastAsia" w:ascii="微软雅黑" w:hAnsi="微软雅黑"/>
                <w:szCs w:val="21"/>
                <w:highlight w:val="none"/>
              </w:rPr>
              <w:t>地点：政采云平台</w:t>
            </w:r>
          </w:p>
          <w:p w14:paraId="421AA27C">
            <w:pPr>
              <w:keepNext w:val="0"/>
              <w:keepLines w:val="0"/>
              <w:pageBreakBefore w:val="0"/>
              <w:widowControl w:val="0"/>
              <w:kinsoku/>
              <w:wordWrap/>
              <w:overflowPunct/>
              <w:topLinePunct w:val="0"/>
              <w:bidi w:val="0"/>
              <w:adjustRightInd/>
              <w:snapToGrid w:val="0"/>
              <w:spacing w:line="240" w:lineRule="auto"/>
              <w:ind w:left="42" w:leftChars="20" w:right="42" w:rightChars="20" w:firstLine="0" w:firstLineChars="0"/>
              <w:rPr>
                <w:rFonts w:hint="eastAsia" w:ascii="微软雅黑" w:hAnsi="微软雅黑"/>
                <w:szCs w:val="21"/>
                <w:highlight w:val="none"/>
                <w:lang w:val="zh-CN"/>
              </w:rPr>
            </w:pPr>
            <w:r>
              <w:rPr>
                <w:rFonts w:hint="eastAsia" w:ascii="微软雅黑" w:hAnsi="微软雅黑"/>
                <w:b/>
                <w:bCs/>
                <w:szCs w:val="21"/>
                <w:highlight w:val="none"/>
                <w:u w:val="single"/>
                <w:lang w:val="zh-CN"/>
              </w:rPr>
              <w:t>供应商无需到开标现场，但须准时在线参加，直至评审结束。</w:t>
            </w:r>
          </w:p>
        </w:tc>
      </w:tr>
      <w:tr w14:paraId="6D9D00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0E4E7FB1">
            <w:pPr>
              <w:keepNext w:val="0"/>
              <w:keepLines w:val="0"/>
              <w:pageBreakBefore w:val="0"/>
              <w:widowControl w:val="0"/>
              <w:kinsoku/>
              <w:wordWrap/>
              <w:overflowPunct/>
              <w:topLinePunct w:val="0"/>
              <w:bidi w:val="0"/>
              <w:adjustRightInd/>
              <w:snapToGrid w:val="0"/>
              <w:spacing w:line="240" w:lineRule="auto"/>
              <w:ind w:left="42" w:leftChars="20" w:right="42" w:rightChars="20" w:firstLine="0" w:firstLineChars="0"/>
              <w:jc w:val="center"/>
              <w:rPr>
                <w:rFonts w:hint="eastAsia" w:ascii="微软雅黑" w:hAnsi="微软雅黑" w:cs="仿宋_GB2312"/>
                <w:szCs w:val="21"/>
                <w:highlight w:val="none"/>
              </w:rPr>
            </w:pPr>
            <w:r>
              <w:rPr>
                <w:rFonts w:hint="eastAsia" w:ascii="微软雅黑" w:hAnsi="微软雅黑" w:cs="仿宋_GB2312"/>
                <w:szCs w:val="21"/>
                <w:highlight w:val="none"/>
              </w:rPr>
              <w:t>8</w:t>
            </w:r>
          </w:p>
        </w:tc>
        <w:tc>
          <w:tcPr>
            <w:tcW w:w="1843" w:type="dxa"/>
            <w:tcBorders>
              <w:top w:val="single" w:color="000000" w:sz="8" w:space="0"/>
              <w:left w:val="single" w:color="000000" w:sz="2" w:space="0"/>
              <w:bottom w:val="single" w:color="000000" w:sz="8" w:space="0"/>
              <w:right w:val="single" w:color="000000" w:sz="8" w:space="0"/>
            </w:tcBorders>
            <w:vAlign w:val="center"/>
          </w:tcPr>
          <w:p w14:paraId="7485676A">
            <w:pPr>
              <w:keepNext w:val="0"/>
              <w:keepLines w:val="0"/>
              <w:pageBreakBefore w:val="0"/>
              <w:widowControl w:val="0"/>
              <w:kinsoku/>
              <w:wordWrap/>
              <w:overflowPunct/>
              <w:topLinePunct w:val="0"/>
              <w:bidi w:val="0"/>
              <w:adjustRightInd/>
              <w:snapToGrid w:val="0"/>
              <w:spacing w:line="240" w:lineRule="auto"/>
              <w:ind w:left="42" w:leftChars="20" w:right="42" w:rightChars="20" w:firstLine="0" w:firstLineChars="0"/>
              <w:jc w:val="center"/>
              <w:rPr>
                <w:rFonts w:hint="eastAsia" w:ascii="微软雅黑" w:hAnsi="微软雅黑" w:cs="仿宋_GB2312"/>
                <w:bCs/>
                <w:szCs w:val="21"/>
                <w:highlight w:val="none"/>
              </w:rPr>
            </w:pPr>
            <w:r>
              <w:rPr>
                <w:rFonts w:hint="eastAsia" w:ascii="微软雅黑" w:hAnsi="微软雅黑" w:cs="仿宋_GB2312"/>
                <w:b/>
                <w:szCs w:val="21"/>
                <w:highlight w:val="none"/>
              </w:rPr>
              <w:t>方案讲解演示</w:t>
            </w:r>
          </w:p>
        </w:tc>
        <w:tc>
          <w:tcPr>
            <w:tcW w:w="6287" w:type="dxa"/>
            <w:tcBorders>
              <w:top w:val="single" w:color="000000" w:sz="8" w:space="0"/>
              <w:left w:val="single" w:color="000000" w:sz="2" w:space="0"/>
              <w:bottom w:val="single" w:color="000000" w:sz="8" w:space="0"/>
              <w:right w:val="single" w:color="000000" w:sz="8" w:space="0"/>
            </w:tcBorders>
            <w:vAlign w:val="center"/>
          </w:tcPr>
          <w:p w14:paraId="3CDD3D9A">
            <w:pPr>
              <w:keepNext w:val="0"/>
              <w:keepLines w:val="0"/>
              <w:pageBreakBefore w:val="0"/>
              <w:widowControl w:val="0"/>
              <w:kinsoku/>
              <w:wordWrap/>
              <w:overflowPunct/>
              <w:topLinePunct w:val="0"/>
              <w:bidi w:val="0"/>
              <w:adjustRightInd/>
              <w:snapToGrid w:val="0"/>
              <w:spacing w:line="240" w:lineRule="auto"/>
              <w:ind w:left="42" w:leftChars="20" w:right="42" w:rightChars="20" w:firstLine="0" w:firstLineChars="0"/>
              <w:rPr>
                <w:rFonts w:hint="eastAsia" w:ascii="微软雅黑" w:hAnsi="微软雅黑"/>
                <w:kern w:val="0"/>
                <w:szCs w:val="21"/>
                <w:highlight w:val="none"/>
              </w:rPr>
            </w:pPr>
            <w:r>
              <w:rPr>
                <w:rFonts w:ascii="微软雅黑" w:hAnsi="微软雅黑" w:cs="Arial"/>
                <w:kern w:val="0"/>
                <w:szCs w:val="21"/>
                <w:highlight w:val="none"/>
              </w:rPr>
              <w:sym w:font="Wingdings" w:char="00FE"/>
            </w:r>
            <w:r>
              <w:rPr>
                <w:rFonts w:hint="eastAsia" w:ascii="微软雅黑" w:hAnsi="微软雅黑" w:cs="宋体"/>
                <w:szCs w:val="21"/>
                <w:highlight w:val="none"/>
                <w:lang w:val="zh-CN"/>
              </w:rPr>
              <w:t>A不组织。</w:t>
            </w:r>
          </w:p>
          <w:p w14:paraId="0E910C99">
            <w:pPr>
              <w:keepNext w:val="0"/>
              <w:keepLines w:val="0"/>
              <w:pageBreakBefore w:val="0"/>
              <w:widowControl w:val="0"/>
              <w:kinsoku/>
              <w:wordWrap/>
              <w:overflowPunct/>
              <w:topLinePunct w:val="0"/>
              <w:bidi w:val="0"/>
              <w:adjustRightInd/>
              <w:spacing w:line="240" w:lineRule="auto"/>
              <w:ind w:left="42" w:leftChars="20" w:right="42" w:rightChars="20" w:firstLine="0" w:firstLineChars="0"/>
              <w:rPr>
                <w:rFonts w:hint="eastAsia" w:ascii="微软雅黑" w:hAnsi="微软雅黑"/>
                <w:szCs w:val="21"/>
                <w:highlight w:val="none"/>
                <w:lang w:val="zh-CN"/>
              </w:rPr>
            </w:pPr>
            <w:r>
              <w:rPr>
                <w:rFonts w:ascii="微软雅黑" w:hAnsi="微软雅黑" w:cs="Arial"/>
                <w:kern w:val="0"/>
                <w:szCs w:val="21"/>
                <w:highlight w:val="none"/>
              </w:rPr>
              <w:sym w:font="Wingdings" w:char="00A8"/>
            </w:r>
            <w:r>
              <w:rPr>
                <w:rFonts w:hint="eastAsia" w:ascii="微软雅黑" w:hAnsi="微软雅黑" w:cs="宋体"/>
                <w:szCs w:val="21"/>
                <w:highlight w:val="none"/>
                <w:lang w:val="zh-CN"/>
              </w:rPr>
              <w:t>B组织。</w:t>
            </w:r>
          </w:p>
        </w:tc>
      </w:tr>
      <w:tr w14:paraId="1D34CD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3B209490">
            <w:pPr>
              <w:keepNext w:val="0"/>
              <w:keepLines w:val="0"/>
              <w:pageBreakBefore w:val="0"/>
              <w:widowControl w:val="0"/>
              <w:kinsoku/>
              <w:wordWrap/>
              <w:overflowPunct/>
              <w:topLinePunct w:val="0"/>
              <w:bidi w:val="0"/>
              <w:adjustRightInd/>
              <w:snapToGrid w:val="0"/>
              <w:spacing w:line="240" w:lineRule="auto"/>
              <w:ind w:left="42" w:leftChars="20" w:right="42" w:rightChars="20" w:firstLine="0" w:firstLineChars="0"/>
              <w:jc w:val="center"/>
              <w:rPr>
                <w:rFonts w:hint="eastAsia" w:ascii="微软雅黑" w:hAnsi="微软雅黑" w:cs="仿宋_GB2312"/>
                <w:szCs w:val="21"/>
                <w:highlight w:val="none"/>
              </w:rPr>
            </w:pPr>
            <w:r>
              <w:rPr>
                <w:rFonts w:hint="eastAsia" w:ascii="微软雅黑" w:hAnsi="微软雅黑" w:cs="仿宋_GB2312"/>
                <w:szCs w:val="21"/>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6BF01A06">
            <w:pPr>
              <w:keepNext w:val="0"/>
              <w:keepLines w:val="0"/>
              <w:pageBreakBefore w:val="0"/>
              <w:widowControl w:val="0"/>
              <w:kinsoku/>
              <w:wordWrap/>
              <w:overflowPunct/>
              <w:topLinePunct w:val="0"/>
              <w:bidi w:val="0"/>
              <w:adjustRightInd/>
              <w:snapToGrid w:val="0"/>
              <w:spacing w:line="240" w:lineRule="auto"/>
              <w:ind w:left="42" w:leftChars="20" w:right="42" w:rightChars="20" w:firstLine="0" w:firstLineChars="0"/>
              <w:jc w:val="center"/>
              <w:rPr>
                <w:rFonts w:hint="eastAsia" w:ascii="微软雅黑" w:hAnsi="微软雅黑" w:cs="仿宋_GB2312"/>
                <w:b/>
                <w:szCs w:val="21"/>
                <w:highlight w:val="none"/>
              </w:rPr>
            </w:pPr>
            <w:r>
              <w:rPr>
                <w:rFonts w:hint="eastAsia" w:ascii="微软雅黑" w:hAnsi="微软雅黑" w:cs="仿宋_GB2312"/>
                <w:b/>
                <w:szCs w:val="21"/>
                <w:highlight w:val="none"/>
              </w:rPr>
              <w:t>是否允许采购进口产品</w:t>
            </w:r>
          </w:p>
        </w:tc>
        <w:tc>
          <w:tcPr>
            <w:tcW w:w="6287" w:type="dxa"/>
            <w:tcBorders>
              <w:top w:val="single" w:color="000000" w:sz="8" w:space="0"/>
              <w:left w:val="single" w:color="000000" w:sz="2" w:space="0"/>
              <w:bottom w:val="single" w:color="000000" w:sz="8" w:space="0"/>
              <w:right w:val="single" w:color="000000" w:sz="8" w:space="0"/>
            </w:tcBorders>
            <w:vAlign w:val="center"/>
          </w:tcPr>
          <w:p w14:paraId="75233D7B">
            <w:pPr>
              <w:keepNext w:val="0"/>
              <w:keepLines w:val="0"/>
              <w:pageBreakBefore w:val="0"/>
              <w:widowControl w:val="0"/>
              <w:kinsoku/>
              <w:wordWrap/>
              <w:overflowPunct/>
              <w:topLinePunct w:val="0"/>
              <w:bidi w:val="0"/>
              <w:adjustRightInd/>
              <w:spacing w:line="240" w:lineRule="auto"/>
              <w:ind w:left="42" w:leftChars="20" w:right="42" w:rightChars="20" w:firstLine="0" w:firstLineChars="0"/>
              <w:rPr>
                <w:rFonts w:hint="eastAsia" w:ascii="微软雅黑" w:hAnsi="微软雅黑" w:cs="Arial"/>
                <w:kern w:val="0"/>
                <w:szCs w:val="21"/>
                <w:highlight w:val="none"/>
              </w:rPr>
            </w:pPr>
            <w:r>
              <w:rPr>
                <w:rFonts w:ascii="微软雅黑" w:hAnsi="微软雅黑" w:cs="Arial"/>
                <w:kern w:val="0"/>
                <w:szCs w:val="21"/>
                <w:highlight w:val="none"/>
              </w:rPr>
              <w:sym w:font="Wingdings" w:char="00FE"/>
            </w:r>
            <w:r>
              <w:rPr>
                <w:rFonts w:hint="eastAsia" w:ascii="微软雅黑" w:hAnsi="微软雅黑" w:cs="宋体"/>
                <w:szCs w:val="21"/>
                <w:highlight w:val="none"/>
                <w:lang w:val="zh-CN"/>
              </w:rPr>
              <w:t>本项目不允许采购进口产品。</w:t>
            </w:r>
          </w:p>
          <w:p w14:paraId="63FA87B3">
            <w:pPr>
              <w:keepNext w:val="0"/>
              <w:keepLines w:val="0"/>
              <w:pageBreakBefore w:val="0"/>
              <w:widowControl w:val="0"/>
              <w:kinsoku/>
              <w:wordWrap/>
              <w:overflowPunct/>
              <w:topLinePunct w:val="0"/>
              <w:bidi w:val="0"/>
              <w:adjustRightInd/>
              <w:spacing w:line="240" w:lineRule="auto"/>
              <w:ind w:left="42" w:leftChars="20" w:right="42" w:rightChars="20" w:firstLine="0" w:firstLineChars="0"/>
              <w:rPr>
                <w:rFonts w:hint="eastAsia" w:ascii="微软雅黑" w:hAnsi="微软雅黑"/>
                <w:szCs w:val="21"/>
                <w:highlight w:val="none"/>
              </w:rPr>
            </w:pPr>
            <w:r>
              <w:rPr>
                <w:rFonts w:ascii="Segoe UI Symbol" w:hAnsi="Segoe UI Symbol" w:cs="Segoe UI Symbol"/>
                <w:kern w:val="0"/>
                <w:szCs w:val="21"/>
                <w:highlight w:val="none"/>
              </w:rPr>
              <w:t>☐</w:t>
            </w:r>
            <w:r>
              <w:rPr>
                <w:rFonts w:hint="eastAsia" w:ascii="微软雅黑" w:hAnsi="微软雅黑" w:cs="宋体"/>
                <w:szCs w:val="21"/>
                <w:highlight w:val="none"/>
                <w:lang w:val="zh-CN"/>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6876E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0DAEEC98">
            <w:pPr>
              <w:keepNext w:val="0"/>
              <w:keepLines w:val="0"/>
              <w:pageBreakBefore w:val="0"/>
              <w:widowControl w:val="0"/>
              <w:kinsoku/>
              <w:wordWrap/>
              <w:overflowPunct/>
              <w:topLinePunct w:val="0"/>
              <w:bidi w:val="0"/>
              <w:adjustRightInd/>
              <w:snapToGrid w:val="0"/>
              <w:spacing w:line="240" w:lineRule="auto"/>
              <w:ind w:left="42" w:leftChars="20" w:right="42" w:rightChars="20" w:firstLine="0" w:firstLineChars="0"/>
              <w:jc w:val="center"/>
              <w:rPr>
                <w:rFonts w:hint="eastAsia" w:ascii="微软雅黑" w:hAnsi="微软雅黑" w:cs="仿宋_GB2312"/>
                <w:szCs w:val="21"/>
                <w:highlight w:val="none"/>
              </w:rPr>
            </w:pPr>
            <w:r>
              <w:rPr>
                <w:rFonts w:hint="eastAsia" w:ascii="微软雅黑" w:hAnsi="微软雅黑" w:cs="仿宋_GB2312"/>
                <w:szCs w:val="21"/>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0AB74921">
            <w:pPr>
              <w:keepNext w:val="0"/>
              <w:keepLines w:val="0"/>
              <w:pageBreakBefore w:val="0"/>
              <w:widowControl w:val="0"/>
              <w:kinsoku/>
              <w:wordWrap/>
              <w:overflowPunct/>
              <w:topLinePunct w:val="0"/>
              <w:bidi w:val="0"/>
              <w:adjustRightInd/>
              <w:snapToGrid w:val="0"/>
              <w:spacing w:line="240" w:lineRule="auto"/>
              <w:ind w:left="42" w:leftChars="20" w:right="42" w:rightChars="20" w:firstLine="0" w:firstLineChars="0"/>
              <w:jc w:val="center"/>
              <w:rPr>
                <w:rFonts w:hint="eastAsia" w:ascii="微软雅黑" w:hAnsi="微软雅黑" w:cs="仿宋_GB2312"/>
                <w:b/>
                <w:szCs w:val="21"/>
                <w:highlight w:val="none"/>
              </w:rPr>
            </w:pPr>
            <w:r>
              <w:rPr>
                <w:rFonts w:hint="eastAsia" w:ascii="微软雅黑" w:hAnsi="微软雅黑" w:cs="仿宋_GB2312"/>
                <w:b/>
                <w:szCs w:val="21"/>
                <w:highlight w:val="none"/>
              </w:rPr>
              <w:t>项目属性与核心产品</w:t>
            </w:r>
          </w:p>
        </w:tc>
        <w:tc>
          <w:tcPr>
            <w:tcW w:w="6287" w:type="dxa"/>
            <w:tcBorders>
              <w:top w:val="single" w:color="000000" w:sz="8" w:space="0"/>
              <w:left w:val="single" w:color="000000" w:sz="2" w:space="0"/>
              <w:bottom w:val="single" w:color="000000" w:sz="8" w:space="0"/>
              <w:right w:val="single" w:color="000000" w:sz="8" w:space="0"/>
            </w:tcBorders>
            <w:vAlign w:val="center"/>
          </w:tcPr>
          <w:p w14:paraId="347D3C86">
            <w:pPr>
              <w:keepNext w:val="0"/>
              <w:keepLines w:val="0"/>
              <w:pageBreakBefore w:val="0"/>
              <w:widowControl w:val="0"/>
              <w:kinsoku/>
              <w:wordWrap/>
              <w:overflowPunct/>
              <w:topLinePunct w:val="0"/>
              <w:bidi w:val="0"/>
              <w:adjustRightInd/>
              <w:spacing w:line="240" w:lineRule="auto"/>
              <w:ind w:left="42" w:leftChars="20" w:right="42" w:rightChars="20" w:firstLine="0" w:firstLineChars="0"/>
              <w:rPr>
                <w:rFonts w:hint="eastAsia" w:ascii="微软雅黑" w:hAnsi="微软雅黑"/>
                <w:szCs w:val="21"/>
                <w:highlight w:val="none"/>
              </w:rPr>
            </w:pPr>
            <w:r>
              <w:rPr>
                <w:rFonts w:ascii="微软雅黑" w:hAnsi="微软雅黑" w:cs="Arial"/>
                <w:kern w:val="0"/>
                <w:szCs w:val="21"/>
                <w:highlight w:val="none"/>
              </w:rPr>
              <w:sym w:font="Wingdings" w:char="00A8"/>
            </w:r>
            <w:r>
              <w:rPr>
                <w:rFonts w:hint="eastAsia" w:ascii="微软雅黑" w:hAnsi="微软雅黑" w:cs="宋体"/>
                <w:szCs w:val="21"/>
                <w:highlight w:val="none"/>
                <w:lang w:val="zh-CN"/>
              </w:rPr>
              <w:t>A货物类，核心产品为：</w:t>
            </w:r>
            <w:r>
              <w:rPr>
                <w:rFonts w:hint="eastAsia" w:ascii="微软雅黑" w:hAnsi="微软雅黑" w:cs="宋体"/>
                <w:kern w:val="0"/>
                <w:szCs w:val="21"/>
                <w:highlight w:val="none"/>
                <w:u w:val="single"/>
              </w:rPr>
              <w:t xml:space="preserve">              </w:t>
            </w:r>
            <w:r>
              <w:rPr>
                <w:rFonts w:hint="eastAsia" w:ascii="微软雅黑" w:hAnsi="微软雅黑"/>
                <w:szCs w:val="21"/>
                <w:highlight w:val="none"/>
                <w:u w:val="single"/>
              </w:rPr>
              <w:t xml:space="preserve">  </w:t>
            </w:r>
            <w:r>
              <w:rPr>
                <w:rFonts w:hint="eastAsia" w:ascii="微软雅黑" w:hAnsi="微软雅黑"/>
                <w:szCs w:val="21"/>
                <w:highlight w:val="none"/>
              </w:rPr>
              <w:t>。</w:t>
            </w:r>
          </w:p>
          <w:p w14:paraId="4387A9BC">
            <w:pPr>
              <w:keepNext w:val="0"/>
              <w:keepLines w:val="0"/>
              <w:pageBreakBefore w:val="0"/>
              <w:widowControl w:val="0"/>
              <w:kinsoku/>
              <w:wordWrap/>
              <w:overflowPunct/>
              <w:topLinePunct w:val="0"/>
              <w:bidi w:val="0"/>
              <w:adjustRightInd/>
              <w:spacing w:line="240" w:lineRule="auto"/>
              <w:ind w:left="42" w:leftChars="20" w:right="42" w:rightChars="20" w:firstLine="0" w:firstLineChars="0"/>
              <w:rPr>
                <w:rFonts w:hint="eastAsia" w:ascii="微软雅黑" w:hAnsi="微软雅黑"/>
                <w:szCs w:val="21"/>
                <w:highlight w:val="none"/>
              </w:rPr>
            </w:pPr>
            <w:r>
              <w:rPr>
                <w:rFonts w:ascii="微软雅黑" w:hAnsi="微软雅黑" w:cs="Arial"/>
                <w:kern w:val="0"/>
                <w:szCs w:val="21"/>
                <w:highlight w:val="none"/>
              </w:rPr>
              <w:sym w:font="Wingdings" w:char="00FE"/>
            </w:r>
            <w:r>
              <w:rPr>
                <w:rFonts w:hint="eastAsia" w:ascii="微软雅黑" w:hAnsi="微软雅黑" w:cs="宋体"/>
                <w:szCs w:val="21"/>
                <w:highlight w:val="none"/>
                <w:lang w:val="zh-CN"/>
              </w:rPr>
              <w:t>B服务类。</w:t>
            </w:r>
          </w:p>
        </w:tc>
      </w:tr>
      <w:tr w14:paraId="40E8C3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54B888CA">
            <w:pPr>
              <w:keepNext w:val="0"/>
              <w:keepLines w:val="0"/>
              <w:pageBreakBefore w:val="0"/>
              <w:widowControl w:val="0"/>
              <w:kinsoku/>
              <w:wordWrap/>
              <w:overflowPunct/>
              <w:topLinePunct w:val="0"/>
              <w:bidi w:val="0"/>
              <w:adjustRightInd/>
              <w:snapToGrid w:val="0"/>
              <w:spacing w:line="240" w:lineRule="auto"/>
              <w:ind w:left="42" w:leftChars="20" w:right="42" w:rightChars="20" w:firstLine="0" w:firstLineChars="0"/>
              <w:jc w:val="center"/>
              <w:rPr>
                <w:rFonts w:hint="eastAsia" w:ascii="微软雅黑" w:hAnsi="微软雅黑" w:cs="仿宋_GB2312"/>
                <w:szCs w:val="21"/>
                <w:highlight w:val="none"/>
              </w:rPr>
            </w:pPr>
            <w:r>
              <w:rPr>
                <w:rFonts w:hint="eastAsia" w:ascii="微软雅黑" w:hAnsi="微软雅黑" w:cs="仿宋_GB2312"/>
                <w:szCs w:val="21"/>
                <w:highlight w:val="none"/>
              </w:rPr>
              <w:t>11</w:t>
            </w:r>
          </w:p>
        </w:tc>
        <w:tc>
          <w:tcPr>
            <w:tcW w:w="1843" w:type="dxa"/>
            <w:tcBorders>
              <w:top w:val="single" w:color="000000" w:sz="8" w:space="0"/>
              <w:left w:val="single" w:color="000000" w:sz="2" w:space="0"/>
              <w:bottom w:val="single" w:color="000000" w:sz="8" w:space="0"/>
              <w:right w:val="single" w:color="000000" w:sz="8" w:space="0"/>
            </w:tcBorders>
            <w:vAlign w:val="center"/>
          </w:tcPr>
          <w:p w14:paraId="46649AC7">
            <w:pPr>
              <w:keepNext w:val="0"/>
              <w:keepLines w:val="0"/>
              <w:pageBreakBefore w:val="0"/>
              <w:widowControl w:val="0"/>
              <w:kinsoku/>
              <w:wordWrap/>
              <w:overflowPunct/>
              <w:topLinePunct w:val="0"/>
              <w:bidi w:val="0"/>
              <w:adjustRightInd/>
              <w:snapToGrid w:val="0"/>
              <w:spacing w:line="240" w:lineRule="auto"/>
              <w:ind w:left="42" w:leftChars="20" w:right="42" w:rightChars="20" w:firstLine="0" w:firstLineChars="0"/>
              <w:jc w:val="center"/>
              <w:rPr>
                <w:rFonts w:hint="eastAsia" w:ascii="微软雅黑" w:hAnsi="微软雅黑" w:cs="仿宋_GB2312"/>
                <w:b/>
                <w:szCs w:val="21"/>
                <w:highlight w:val="none"/>
              </w:rPr>
            </w:pPr>
            <w:r>
              <w:rPr>
                <w:rFonts w:hint="eastAsia" w:ascii="微软雅黑" w:hAnsi="微软雅黑" w:cs="仿宋_GB2312"/>
                <w:b/>
                <w:szCs w:val="21"/>
                <w:highlight w:val="none"/>
              </w:rPr>
              <w:t>采购标的对应的中小企业划分标准所属行业</w:t>
            </w:r>
          </w:p>
        </w:tc>
        <w:tc>
          <w:tcPr>
            <w:tcW w:w="6287" w:type="dxa"/>
            <w:tcBorders>
              <w:top w:val="single" w:color="000000" w:sz="8" w:space="0"/>
              <w:left w:val="single" w:color="000000" w:sz="2" w:space="0"/>
              <w:bottom w:val="single" w:color="000000" w:sz="8" w:space="0"/>
              <w:right w:val="single" w:color="000000" w:sz="8" w:space="0"/>
            </w:tcBorders>
            <w:vAlign w:val="center"/>
          </w:tcPr>
          <w:p w14:paraId="1C92A5A1">
            <w:pPr>
              <w:keepNext w:val="0"/>
              <w:keepLines w:val="0"/>
              <w:pageBreakBefore w:val="0"/>
              <w:widowControl w:val="0"/>
              <w:kinsoku/>
              <w:wordWrap/>
              <w:overflowPunct/>
              <w:topLinePunct w:val="0"/>
              <w:bidi w:val="0"/>
              <w:adjustRightInd/>
              <w:snapToGrid w:val="0"/>
              <w:spacing w:line="240" w:lineRule="auto"/>
              <w:ind w:left="42" w:leftChars="20" w:right="42" w:rightChars="20" w:firstLine="0" w:firstLineChars="0"/>
              <w:rPr>
                <w:rFonts w:hint="eastAsia" w:ascii="微软雅黑" w:hAnsi="微软雅黑"/>
                <w:szCs w:val="21"/>
                <w:highlight w:val="none"/>
              </w:rPr>
            </w:pPr>
            <w:r>
              <w:rPr>
                <w:rFonts w:hint="eastAsia" w:ascii="微软雅黑" w:hAnsi="微软雅黑" w:cs="宋体"/>
                <w:szCs w:val="21"/>
                <w:highlight w:val="none"/>
                <w:lang w:val="zh-CN"/>
              </w:rPr>
              <w:t>标的：</w:t>
            </w:r>
            <w:r>
              <w:rPr>
                <w:rFonts w:hint="eastAsia" w:ascii="微软雅黑" w:hAnsi="微软雅黑"/>
                <w:szCs w:val="21"/>
                <w:highlight w:val="none"/>
                <w:u w:val="single"/>
              </w:rPr>
              <w:t>复核评估</w:t>
            </w:r>
            <w:r>
              <w:rPr>
                <w:rFonts w:hint="eastAsia" w:ascii="微软雅黑" w:hAnsi="微软雅黑" w:cs="Arial"/>
                <w:kern w:val="0"/>
                <w:szCs w:val="21"/>
                <w:highlight w:val="none"/>
              </w:rPr>
              <w:t>，</w:t>
            </w:r>
            <w:r>
              <w:rPr>
                <w:rFonts w:hint="eastAsia" w:ascii="微软雅黑" w:hAnsi="微软雅黑" w:cs="宋体"/>
                <w:szCs w:val="21"/>
                <w:highlight w:val="none"/>
                <w:lang w:val="zh-CN"/>
              </w:rPr>
              <w:t>属于</w:t>
            </w:r>
            <w:r>
              <w:rPr>
                <w:rFonts w:hint="eastAsia" w:ascii="微软雅黑" w:hAnsi="微软雅黑" w:cs="Arial"/>
                <w:kern w:val="0"/>
                <w:szCs w:val="21"/>
                <w:highlight w:val="none"/>
                <w:u w:val="single"/>
              </w:rPr>
              <w:t xml:space="preserve"> 其他未列明 </w:t>
            </w:r>
            <w:r>
              <w:rPr>
                <w:rFonts w:hint="eastAsia" w:ascii="微软雅黑" w:hAnsi="微软雅黑" w:cs="宋体"/>
                <w:szCs w:val="21"/>
                <w:highlight w:val="none"/>
                <w:lang w:val="zh-CN"/>
              </w:rPr>
              <w:t>行业；</w:t>
            </w:r>
          </w:p>
        </w:tc>
      </w:tr>
      <w:tr w14:paraId="624775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3C912CA3">
            <w:pPr>
              <w:keepNext w:val="0"/>
              <w:keepLines w:val="0"/>
              <w:pageBreakBefore w:val="0"/>
              <w:widowControl w:val="0"/>
              <w:kinsoku/>
              <w:wordWrap/>
              <w:overflowPunct/>
              <w:topLinePunct w:val="0"/>
              <w:bidi w:val="0"/>
              <w:adjustRightInd/>
              <w:snapToGrid w:val="0"/>
              <w:spacing w:line="240" w:lineRule="auto"/>
              <w:ind w:left="42" w:leftChars="20" w:right="42" w:rightChars="20" w:firstLine="0" w:firstLineChars="0"/>
              <w:jc w:val="center"/>
              <w:rPr>
                <w:rFonts w:hint="eastAsia" w:ascii="微软雅黑" w:hAnsi="微软雅黑" w:cs="仿宋_GB2312"/>
                <w:szCs w:val="21"/>
                <w:highlight w:val="none"/>
              </w:rPr>
            </w:pPr>
            <w:r>
              <w:rPr>
                <w:rFonts w:hint="eastAsia" w:ascii="微软雅黑" w:hAnsi="微软雅黑" w:cs="仿宋_GB2312"/>
                <w:szCs w:val="21"/>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286A368B">
            <w:pPr>
              <w:keepNext w:val="0"/>
              <w:keepLines w:val="0"/>
              <w:pageBreakBefore w:val="0"/>
              <w:widowControl w:val="0"/>
              <w:kinsoku/>
              <w:wordWrap/>
              <w:overflowPunct/>
              <w:topLinePunct w:val="0"/>
              <w:bidi w:val="0"/>
              <w:adjustRightInd/>
              <w:snapToGrid w:val="0"/>
              <w:spacing w:line="240" w:lineRule="auto"/>
              <w:ind w:left="42" w:leftChars="20" w:right="42" w:rightChars="20" w:firstLine="0" w:firstLineChars="0"/>
              <w:jc w:val="center"/>
              <w:rPr>
                <w:rFonts w:hint="eastAsia" w:ascii="微软雅黑" w:hAnsi="微软雅黑" w:cs="仿宋_GB2312"/>
                <w:b/>
                <w:szCs w:val="21"/>
                <w:highlight w:val="none"/>
              </w:rPr>
            </w:pPr>
            <w:r>
              <w:rPr>
                <w:rFonts w:hint="eastAsia" w:ascii="微软雅黑" w:hAnsi="微软雅黑" w:cs="仿宋_GB2312"/>
                <w:b/>
                <w:szCs w:val="21"/>
                <w:highlight w:val="none"/>
              </w:rPr>
              <w:t>节能产品、环境标志产品</w:t>
            </w:r>
          </w:p>
        </w:tc>
        <w:tc>
          <w:tcPr>
            <w:tcW w:w="6287" w:type="dxa"/>
            <w:tcBorders>
              <w:top w:val="single" w:color="000000" w:sz="8" w:space="0"/>
              <w:left w:val="single" w:color="000000" w:sz="2" w:space="0"/>
              <w:bottom w:val="single" w:color="000000" w:sz="8" w:space="0"/>
              <w:right w:val="single" w:color="000000" w:sz="8" w:space="0"/>
            </w:tcBorders>
            <w:vAlign w:val="center"/>
          </w:tcPr>
          <w:p w14:paraId="0DBB375C">
            <w:pPr>
              <w:keepNext w:val="0"/>
              <w:keepLines w:val="0"/>
              <w:pageBreakBefore w:val="0"/>
              <w:widowControl w:val="0"/>
              <w:kinsoku/>
              <w:wordWrap/>
              <w:overflowPunct/>
              <w:topLinePunct w:val="0"/>
              <w:bidi w:val="0"/>
              <w:adjustRightInd/>
              <w:snapToGrid w:val="0"/>
              <w:spacing w:line="240" w:lineRule="auto"/>
              <w:ind w:left="42" w:leftChars="20" w:right="42" w:rightChars="20" w:firstLine="0" w:firstLineChars="0"/>
              <w:rPr>
                <w:rFonts w:hint="eastAsia" w:ascii="微软雅黑" w:hAnsi="微软雅黑"/>
                <w:szCs w:val="21"/>
                <w:highlight w:val="none"/>
              </w:rPr>
            </w:pPr>
            <w:r>
              <w:rPr>
                <w:rFonts w:hint="eastAsia" w:ascii="微软雅黑" w:hAnsi="微软雅黑"/>
                <w:snapToGrid w:val="0"/>
                <w:kern w:val="0"/>
                <w:szCs w:val="21"/>
                <w:highlight w:val="none"/>
              </w:rPr>
              <w:t>按《节能产品政府采购品目清单》财库〔2019〕19号执行；政府采购节能产品、环境标志产品实施品目清单管理：投标产品符合财库〔2019〕9号《关于调整优化节能产品、环境标志产品政府采购执行机制的通知》条件。</w:t>
            </w:r>
          </w:p>
        </w:tc>
      </w:tr>
      <w:tr w14:paraId="431F31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939" w:hRule="atLeast"/>
          <w:tblHeader/>
          <w:jc w:val="center"/>
        </w:trPr>
        <w:tc>
          <w:tcPr>
            <w:tcW w:w="629" w:type="dxa"/>
            <w:tcBorders>
              <w:left w:val="single" w:color="000000" w:sz="8" w:space="0"/>
              <w:right w:val="single" w:color="000000" w:sz="2" w:space="0"/>
            </w:tcBorders>
            <w:vAlign w:val="center"/>
          </w:tcPr>
          <w:p w14:paraId="6A652902">
            <w:pPr>
              <w:keepNext w:val="0"/>
              <w:keepLines w:val="0"/>
              <w:pageBreakBefore w:val="0"/>
              <w:widowControl w:val="0"/>
              <w:kinsoku/>
              <w:wordWrap/>
              <w:overflowPunct/>
              <w:topLinePunct w:val="0"/>
              <w:bidi w:val="0"/>
              <w:adjustRightInd/>
              <w:snapToGrid w:val="0"/>
              <w:spacing w:line="240" w:lineRule="auto"/>
              <w:ind w:left="42" w:leftChars="20" w:right="42" w:rightChars="20" w:firstLine="0" w:firstLineChars="0"/>
              <w:jc w:val="center"/>
              <w:rPr>
                <w:rFonts w:hint="eastAsia" w:ascii="微软雅黑" w:hAnsi="微软雅黑" w:cs="仿宋_GB2312"/>
                <w:szCs w:val="21"/>
                <w:highlight w:val="none"/>
              </w:rPr>
            </w:pPr>
            <w:r>
              <w:rPr>
                <w:rFonts w:hint="eastAsia" w:ascii="微软雅黑" w:hAnsi="微软雅黑" w:cs="仿宋_GB2312"/>
                <w:szCs w:val="21"/>
                <w:highlight w:val="none"/>
              </w:rPr>
              <w:t>13</w:t>
            </w:r>
          </w:p>
        </w:tc>
        <w:tc>
          <w:tcPr>
            <w:tcW w:w="1843" w:type="dxa"/>
            <w:tcBorders>
              <w:left w:val="single" w:color="000000" w:sz="2" w:space="0"/>
              <w:right w:val="single" w:color="000000" w:sz="8" w:space="0"/>
            </w:tcBorders>
            <w:vAlign w:val="center"/>
          </w:tcPr>
          <w:p w14:paraId="45E33081">
            <w:pPr>
              <w:keepNext w:val="0"/>
              <w:keepLines w:val="0"/>
              <w:pageBreakBefore w:val="0"/>
              <w:widowControl w:val="0"/>
              <w:kinsoku/>
              <w:wordWrap/>
              <w:overflowPunct/>
              <w:topLinePunct w:val="0"/>
              <w:bidi w:val="0"/>
              <w:adjustRightInd/>
              <w:snapToGrid w:val="0"/>
              <w:spacing w:line="240" w:lineRule="auto"/>
              <w:ind w:left="42" w:leftChars="20" w:right="42" w:rightChars="20" w:firstLine="0" w:firstLineChars="0"/>
              <w:jc w:val="center"/>
              <w:rPr>
                <w:rFonts w:hint="eastAsia" w:ascii="微软雅黑" w:hAnsi="微软雅黑"/>
                <w:szCs w:val="21"/>
                <w:highlight w:val="none"/>
              </w:rPr>
            </w:pPr>
            <w:r>
              <w:rPr>
                <w:rFonts w:hint="eastAsia" w:ascii="微软雅黑" w:hAnsi="微软雅黑" w:cs="仿宋_GB2312"/>
                <w:b/>
                <w:szCs w:val="21"/>
                <w:highlight w:val="none"/>
              </w:rPr>
              <w:t>评标结果公告及中标通知书</w:t>
            </w:r>
          </w:p>
        </w:tc>
        <w:tc>
          <w:tcPr>
            <w:tcW w:w="6287" w:type="dxa"/>
            <w:tcBorders>
              <w:top w:val="single" w:color="000000" w:sz="8" w:space="0"/>
              <w:left w:val="single" w:color="000000" w:sz="2" w:space="0"/>
              <w:bottom w:val="single" w:color="000000" w:sz="8" w:space="0"/>
              <w:right w:val="single" w:color="000000" w:sz="8" w:space="0"/>
            </w:tcBorders>
            <w:vAlign w:val="center"/>
          </w:tcPr>
          <w:p w14:paraId="37C8AB97">
            <w:pPr>
              <w:keepNext w:val="0"/>
              <w:keepLines w:val="0"/>
              <w:pageBreakBefore w:val="0"/>
              <w:widowControl w:val="0"/>
              <w:kinsoku/>
              <w:wordWrap/>
              <w:overflowPunct/>
              <w:topLinePunct w:val="0"/>
              <w:autoSpaceDE w:val="0"/>
              <w:autoSpaceDN w:val="0"/>
              <w:bidi w:val="0"/>
              <w:adjustRightInd/>
              <w:snapToGrid w:val="0"/>
              <w:spacing w:line="240" w:lineRule="auto"/>
              <w:ind w:left="42" w:leftChars="20" w:right="42" w:rightChars="20" w:firstLine="0" w:firstLineChars="0"/>
              <w:textAlignment w:val="bottom"/>
              <w:rPr>
                <w:rFonts w:hint="eastAsia" w:ascii="微软雅黑" w:hAnsi="微软雅黑"/>
                <w:szCs w:val="21"/>
                <w:highlight w:val="none"/>
              </w:rPr>
            </w:pPr>
            <w:r>
              <w:rPr>
                <w:rFonts w:hint="eastAsia" w:ascii="微软雅黑" w:hAnsi="微软雅黑"/>
                <w:szCs w:val="21"/>
                <w:highlight w:val="none"/>
              </w:rPr>
              <w:t>评标结束后2个工作日内，评标结果公告于浙江政府采购网(http://www.zjzfcg.gov.cn/new/)</w:t>
            </w:r>
          </w:p>
          <w:p w14:paraId="286B9AD2">
            <w:pPr>
              <w:keepNext w:val="0"/>
              <w:keepLines w:val="0"/>
              <w:pageBreakBefore w:val="0"/>
              <w:widowControl w:val="0"/>
              <w:kinsoku/>
              <w:wordWrap/>
              <w:overflowPunct/>
              <w:topLinePunct w:val="0"/>
              <w:autoSpaceDE w:val="0"/>
              <w:autoSpaceDN w:val="0"/>
              <w:bidi w:val="0"/>
              <w:adjustRightInd/>
              <w:snapToGrid w:val="0"/>
              <w:spacing w:line="240" w:lineRule="auto"/>
              <w:ind w:left="42" w:leftChars="20" w:right="42" w:rightChars="20" w:firstLine="0" w:firstLineChars="0"/>
              <w:textAlignment w:val="bottom"/>
              <w:rPr>
                <w:rFonts w:hint="eastAsia" w:ascii="微软雅黑" w:hAnsi="微软雅黑"/>
                <w:snapToGrid w:val="0"/>
                <w:kern w:val="28"/>
                <w:szCs w:val="21"/>
                <w:highlight w:val="none"/>
              </w:rPr>
            </w:pPr>
            <w:r>
              <w:rPr>
                <w:rFonts w:hint="eastAsia" w:ascii="微软雅黑" w:hAnsi="微软雅黑"/>
                <w:kern w:val="0"/>
                <w:szCs w:val="21"/>
                <w:highlight w:val="none"/>
              </w:rPr>
              <w:t>中标公告期限为1个工作日</w:t>
            </w:r>
            <w:r>
              <w:rPr>
                <w:rFonts w:hint="eastAsia" w:ascii="微软雅黑" w:hAnsi="微软雅黑" w:cs="宋体"/>
                <w:b/>
                <w:bCs/>
                <w:szCs w:val="21"/>
                <w:highlight w:val="none"/>
              </w:rPr>
              <w:t>（中标供应商为小微企业的，其中小企业声明函将随中标结果同时公告）</w:t>
            </w:r>
            <w:r>
              <w:rPr>
                <w:rFonts w:hint="eastAsia" w:ascii="微软雅黑" w:hAnsi="微软雅黑"/>
                <w:kern w:val="0"/>
                <w:szCs w:val="21"/>
                <w:highlight w:val="none"/>
              </w:rPr>
              <w:t>。在公告中标结果的同时，代理机构在政采云系统向中标供应商发出中标通知书。</w:t>
            </w:r>
          </w:p>
        </w:tc>
      </w:tr>
      <w:tr w14:paraId="34D1E2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1EB6D7FE">
            <w:pPr>
              <w:keepNext w:val="0"/>
              <w:keepLines w:val="0"/>
              <w:pageBreakBefore w:val="0"/>
              <w:widowControl w:val="0"/>
              <w:kinsoku/>
              <w:wordWrap/>
              <w:overflowPunct/>
              <w:topLinePunct w:val="0"/>
              <w:bidi w:val="0"/>
              <w:adjustRightInd/>
              <w:snapToGrid w:val="0"/>
              <w:spacing w:line="240" w:lineRule="auto"/>
              <w:ind w:left="42" w:leftChars="20" w:right="42" w:rightChars="20" w:firstLine="0" w:firstLineChars="0"/>
              <w:jc w:val="center"/>
              <w:rPr>
                <w:rFonts w:hint="eastAsia" w:ascii="微软雅黑" w:hAnsi="微软雅黑" w:cs="仿宋_GB2312"/>
                <w:szCs w:val="21"/>
                <w:highlight w:val="none"/>
              </w:rPr>
            </w:pPr>
            <w:r>
              <w:rPr>
                <w:rFonts w:hint="eastAsia" w:ascii="微软雅黑" w:hAnsi="微软雅黑" w:cs="仿宋_GB2312"/>
                <w:szCs w:val="21"/>
                <w:highlight w:val="none"/>
              </w:rPr>
              <w:t>14</w:t>
            </w:r>
          </w:p>
        </w:tc>
        <w:tc>
          <w:tcPr>
            <w:tcW w:w="1843" w:type="dxa"/>
            <w:tcBorders>
              <w:top w:val="single" w:color="000000" w:sz="8" w:space="0"/>
              <w:left w:val="single" w:color="000000" w:sz="2" w:space="0"/>
              <w:bottom w:val="single" w:color="000000" w:sz="8" w:space="0"/>
              <w:right w:val="single" w:color="000000" w:sz="8" w:space="0"/>
            </w:tcBorders>
            <w:vAlign w:val="center"/>
          </w:tcPr>
          <w:p w14:paraId="6788FF1E">
            <w:pPr>
              <w:keepNext w:val="0"/>
              <w:keepLines w:val="0"/>
              <w:pageBreakBefore w:val="0"/>
              <w:widowControl w:val="0"/>
              <w:kinsoku/>
              <w:wordWrap/>
              <w:overflowPunct/>
              <w:topLinePunct w:val="0"/>
              <w:autoSpaceDE w:val="0"/>
              <w:autoSpaceDN w:val="0"/>
              <w:bidi w:val="0"/>
              <w:adjustRightInd/>
              <w:snapToGrid w:val="0"/>
              <w:spacing w:line="240" w:lineRule="auto"/>
              <w:ind w:left="42" w:leftChars="20" w:right="42" w:rightChars="20" w:firstLine="0" w:firstLineChars="0"/>
              <w:jc w:val="center"/>
              <w:textAlignment w:val="bottom"/>
              <w:rPr>
                <w:rFonts w:hint="eastAsia" w:ascii="微软雅黑" w:hAnsi="微软雅黑"/>
                <w:kern w:val="0"/>
                <w:szCs w:val="21"/>
                <w:highlight w:val="none"/>
              </w:rPr>
            </w:pPr>
            <w:r>
              <w:rPr>
                <w:rFonts w:hint="eastAsia" w:ascii="微软雅黑" w:hAnsi="微软雅黑" w:cs="仿宋_GB2312"/>
                <w:b/>
                <w:szCs w:val="21"/>
                <w:highlight w:val="none"/>
              </w:rPr>
              <w:t>履约保证金</w:t>
            </w:r>
          </w:p>
        </w:tc>
        <w:tc>
          <w:tcPr>
            <w:tcW w:w="6287" w:type="dxa"/>
            <w:tcBorders>
              <w:top w:val="single" w:color="000000" w:sz="8" w:space="0"/>
              <w:left w:val="single" w:color="000000" w:sz="2" w:space="0"/>
              <w:bottom w:val="single" w:color="000000" w:sz="8" w:space="0"/>
              <w:right w:val="single" w:color="000000" w:sz="8" w:space="0"/>
            </w:tcBorders>
            <w:vAlign w:val="center"/>
          </w:tcPr>
          <w:p w14:paraId="0DB0058E">
            <w:pPr>
              <w:keepNext w:val="0"/>
              <w:keepLines w:val="0"/>
              <w:pageBreakBefore w:val="0"/>
              <w:widowControl w:val="0"/>
              <w:kinsoku/>
              <w:wordWrap/>
              <w:overflowPunct/>
              <w:topLinePunct w:val="0"/>
              <w:bidi w:val="0"/>
              <w:adjustRightInd/>
              <w:spacing w:line="240" w:lineRule="auto"/>
              <w:ind w:left="42" w:leftChars="20" w:right="42" w:rightChars="20" w:firstLine="0" w:firstLineChars="0"/>
              <w:rPr>
                <w:rFonts w:hint="eastAsia" w:ascii="微软雅黑" w:hAnsi="微软雅黑"/>
                <w:kern w:val="0"/>
                <w:szCs w:val="21"/>
                <w:highlight w:val="none"/>
              </w:rPr>
            </w:pPr>
            <w:r>
              <w:rPr>
                <w:rFonts w:hint="eastAsia" w:ascii="微软雅黑" w:hAnsi="微软雅黑" w:cs="宋体"/>
                <w:szCs w:val="21"/>
                <w:highlight w:val="none"/>
                <w:lang w:val="zh-CN"/>
              </w:rPr>
              <w:t>无</w:t>
            </w:r>
            <w:r>
              <w:rPr>
                <w:rFonts w:hint="eastAsia" w:ascii="微软雅黑" w:hAnsi="微软雅黑"/>
                <w:szCs w:val="21"/>
                <w:highlight w:val="none"/>
              </w:rPr>
              <w:t>。</w:t>
            </w:r>
          </w:p>
        </w:tc>
      </w:tr>
      <w:tr w14:paraId="69F3EB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75"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72E6ECF1">
            <w:pPr>
              <w:keepNext w:val="0"/>
              <w:keepLines w:val="0"/>
              <w:pageBreakBefore w:val="0"/>
              <w:widowControl w:val="0"/>
              <w:kinsoku/>
              <w:wordWrap/>
              <w:overflowPunct/>
              <w:topLinePunct w:val="0"/>
              <w:bidi w:val="0"/>
              <w:adjustRightInd/>
              <w:snapToGrid w:val="0"/>
              <w:spacing w:line="240" w:lineRule="auto"/>
              <w:ind w:left="42" w:leftChars="20" w:right="42" w:rightChars="20" w:firstLine="0" w:firstLineChars="0"/>
              <w:jc w:val="center"/>
              <w:rPr>
                <w:rFonts w:hint="eastAsia" w:ascii="微软雅黑" w:hAnsi="微软雅黑" w:cs="仿宋_GB2312"/>
                <w:szCs w:val="21"/>
                <w:highlight w:val="none"/>
              </w:rPr>
            </w:pPr>
            <w:r>
              <w:rPr>
                <w:rFonts w:hint="eastAsia" w:ascii="微软雅黑" w:hAnsi="微软雅黑" w:cs="仿宋_GB2312"/>
                <w:szCs w:val="21"/>
                <w:highlight w:val="none"/>
              </w:rPr>
              <w:t>15</w:t>
            </w:r>
          </w:p>
        </w:tc>
        <w:tc>
          <w:tcPr>
            <w:tcW w:w="1843" w:type="dxa"/>
            <w:tcBorders>
              <w:top w:val="single" w:color="000000" w:sz="8" w:space="0"/>
              <w:left w:val="single" w:color="000000" w:sz="2" w:space="0"/>
              <w:bottom w:val="single" w:color="000000" w:sz="8" w:space="0"/>
              <w:right w:val="single" w:color="000000" w:sz="8" w:space="0"/>
            </w:tcBorders>
            <w:vAlign w:val="center"/>
          </w:tcPr>
          <w:p w14:paraId="201CD8DB">
            <w:pPr>
              <w:keepNext w:val="0"/>
              <w:keepLines w:val="0"/>
              <w:pageBreakBefore w:val="0"/>
              <w:widowControl w:val="0"/>
              <w:kinsoku/>
              <w:wordWrap/>
              <w:overflowPunct/>
              <w:topLinePunct w:val="0"/>
              <w:bidi w:val="0"/>
              <w:adjustRightInd/>
              <w:snapToGrid w:val="0"/>
              <w:spacing w:line="240" w:lineRule="auto"/>
              <w:ind w:left="42" w:leftChars="20" w:right="42" w:rightChars="20" w:firstLine="0" w:firstLineChars="0"/>
              <w:jc w:val="center"/>
              <w:rPr>
                <w:rFonts w:hint="eastAsia" w:ascii="微软雅黑" w:hAnsi="微软雅黑" w:cs="仿宋_GB2312"/>
                <w:b/>
                <w:strike/>
                <w:szCs w:val="21"/>
                <w:highlight w:val="none"/>
              </w:rPr>
            </w:pPr>
            <w:r>
              <w:rPr>
                <w:rFonts w:hint="eastAsia" w:ascii="微软雅黑" w:hAnsi="微软雅黑" w:cs="仿宋_GB2312"/>
                <w:b/>
                <w:szCs w:val="21"/>
                <w:highlight w:val="none"/>
              </w:rPr>
              <w:t>签订合同时间</w:t>
            </w:r>
          </w:p>
        </w:tc>
        <w:tc>
          <w:tcPr>
            <w:tcW w:w="6287" w:type="dxa"/>
            <w:tcBorders>
              <w:top w:val="single" w:color="000000" w:sz="8" w:space="0"/>
              <w:left w:val="single" w:color="000000" w:sz="2" w:space="0"/>
              <w:bottom w:val="single" w:color="000000" w:sz="8" w:space="0"/>
              <w:right w:val="single" w:color="000000" w:sz="8" w:space="0"/>
            </w:tcBorders>
            <w:vAlign w:val="center"/>
          </w:tcPr>
          <w:p w14:paraId="0DB8146A">
            <w:pPr>
              <w:keepNext w:val="0"/>
              <w:keepLines w:val="0"/>
              <w:pageBreakBefore w:val="0"/>
              <w:widowControl w:val="0"/>
              <w:kinsoku/>
              <w:wordWrap/>
              <w:overflowPunct/>
              <w:topLinePunct w:val="0"/>
              <w:autoSpaceDE w:val="0"/>
              <w:autoSpaceDN w:val="0"/>
              <w:bidi w:val="0"/>
              <w:adjustRightInd/>
              <w:snapToGrid w:val="0"/>
              <w:spacing w:line="240" w:lineRule="auto"/>
              <w:ind w:left="42" w:leftChars="20" w:right="42" w:rightChars="20" w:firstLine="0" w:firstLineChars="0"/>
              <w:textAlignment w:val="bottom"/>
              <w:rPr>
                <w:rFonts w:hint="eastAsia" w:ascii="微软雅黑" w:hAnsi="微软雅黑"/>
                <w:strike/>
                <w:kern w:val="28"/>
                <w:szCs w:val="21"/>
                <w:highlight w:val="none"/>
              </w:rPr>
            </w:pPr>
            <w:r>
              <w:rPr>
                <w:rFonts w:hint="eastAsia" w:ascii="微软雅黑" w:hAnsi="微软雅黑"/>
                <w:szCs w:val="21"/>
                <w:highlight w:val="none"/>
              </w:rPr>
              <w:t>中标通知书发出后30日内。</w:t>
            </w:r>
            <w:r>
              <w:rPr>
                <w:rFonts w:hint="eastAsia" w:ascii="微软雅黑" w:hAnsi="微软雅黑"/>
                <w:kern w:val="0"/>
                <w:szCs w:val="21"/>
                <w:highlight w:val="none"/>
              </w:rPr>
              <w:t>建议采购人在对采购结果质疑期（自采购结果公告之日起七个工作日）后与中标供应商签订政府采购合同。</w:t>
            </w:r>
          </w:p>
        </w:tc>
      </w:tr>
      <w:tr w14:paraId="30435D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24"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4DA1EBD4">
            <w:pPr>
              <w:keepNext w:val="0"/>
              <w:keepLines w:val="0"/>
              <w:pageBreakBefore w:val="0"/>
              <w:widowControl w:val="0"/>
              <w:kinsoku/>
              <w:wordWrap/>
              <w:overflowPunct/>
              <w:topLinePunct w:val="0"/>
              <w:bidi w:val="0"/>
              <w:adjustRightInd/>
              <w:snapToGrid w:val="0"/>
              <w:spacing w:line="240" w:lineRule="auto"/>
              <w:ind w:left="42" w:leftChars="20" w:right="42" w:rightChars="20" w:firstLine="0" w:firstLineChars="0"/>
              <w:jc w:val="center"/>
              <w:rPr>
                <w:rFonts w:hint="eastAsia" w:ascii="微软雅黑" w:hAnsi="微软雅黑" w:cs="仿宋_GB2312"/>
                <w:szCs w:val="21"/>
                <w:highlight w:val="none"/>
              </w:rPr>
            </w:pPr>
            <w:r>
              <w:rPr>
                <w:rFonts w:hint="eastAsia" w:ascii="微软雅黑" w:hAnsi="微软雅黑" w:cs="仿宋_GB2312"/>
                <w:szCs w:val="21"/>
                <w:highlight w:val="none"/>
              </w:rPr>
              <w:t>16</w:t>
            </w:r>
          </w:p>
        </w:tc>
        <w:tc>
          <w:tcPr>
            <w:tcW w:w="1843" w:type="dxa"/>
            <w:tcBorders>
              <w:top w:val="single" w:color="000000" w:sz="8" w:space="0"/>
              <w:left w:val="single" w:color="000000" w:sz="2" w:space="0"/>
              <w:bottom w:val="single" w:color="000000" w:sz="8" w:space="0"/>
              <w:right w:val="single" w:color="000000" w:sz="8" w:space="0"/>
            </w:tcBorders>
            <w:vAlign w:val="center"/>
          </w:tcPr>
          <w:p w14:paraId="57E0F40A">
            <w:pPr>
              <w:keepNext w:val="0"/>
              <w:keepLines w:val="0"/>
              <w:pageBreakBefore w:val="0"/>
              <w:widowControl w:val="0"/>
              <w:kinsoku/>
              <w:wordWrap/>
              <w:overflowPunct/>
              <w:topLinePunct w:val="0"/>
              <w:bidi w:val="0"/>
              <w:adjustRightInd/>
              <w:snapToGrid w:val="0"/>
              <w:spacing w:line="240" w:lineRule="auto"/>
              <w:ind w:left="42" w:leftChars="20" w:right="42" w:rightChars="20" w:firstLine="0" w:firstLineChars="0"/>
              <w:jc w:val="center"/>
              <w:rPr>
                <w:rFonts w:hint="eastAsia" w:ascii="微软雅黑" w:hAnsi="微软雅黑" w:cs="仿宋_GB2312"/>
                <w:b/>
                <w:strike/>
                <w:szCs w:val="21"/>
                <w:highlight w:val="none"/>
              </w:rPr>
            </w:pPr>
            <w:r>
              <w:rPr>
                <w:rFonts w:hint="eastAsia" w:ascii="微软雅黑" w:hAnsi="微软雅黑" w:cs="仿宋_GB2312"/>
                <w:b/>
                <w:szCs w:val="21"/>
                <w:highlight w:val="none"/>
              </w:rPr>
              <w:t>合同公告</w:t>
            </w:r>
          </w:p>
        </w:tc>
        <w:tc>
          <w:tcPr>
            <w:tcW w:w="6287" w:type="dxa"/>
            <w:tcBorders>
              <w:top w:val="single" w:color="000000" w:sz="8" w:space="0"/>
              <w:left w:val="single" w:color="000000" w:sz="2" w:space="0"/>
              <w:bottom w:val="single" w:color="000000" w:sz="8" w:space="0"/>
              <w:right w:val="single" w:color="000000" w:sz="8" w:space="0"/>
            </w:tcBorders>
            <w:vAlign w:val="center"/>
          </w:tcPr>
          <w:p w14:paraId="6BFEFD2B">
            <w:pPr>
              <w:keepNext w:val="0"/>
              <w:keepLines w:val="0"/>
              <w:pageBreakBefore w:val="0"/>
              <w:widowControl w:val="0"/>
              <w:kinsoku/>
              <w:wordWrap/>
              <w:overflowPunct/>
              <w:topLinePunct w:val="0"/>
              <w:autoSpaceDE w:val="0"/>
              <w:autoSpaceDN w:val="0"/>
              <w:bidi w:val="0"/>
              <w:adjustRightInd/>
              <w:snapToGrid w:val="0"/>
              <w:spacing w:line="240" w:lineRule="auto"/>
              <w:ind w:left="42" w:leftChars="20" w:right="42" w:rightChars="20" w:firstLine="0" w:firstLineChars="0"/>
              <w:textAlignment w:val="bottom"/>
              <w:rPr>
                <w:rFonts w:hint="eastAsia" w:ascii="微软雅黑" w:hAnsi="微软雅黑"/>
                <w:strike/>
                <w:kern w:val="28"/>
                <w:szCs w:val="21"/>
                <w:highlight w:val="none"/>
              </w:rPr>
            </w:pPr>
            <w:r>
              <w:rPr>
                <w:rFonts w:hint="eastAsia" w:ascii="微软雅黑" w:hAnsi="微软雅黑"/>
                <w:szCs w:val="21"/>
                <w:highlight w:val="none"/>
              </w:rPr>
              <w:t>本项目政府采购合同将于签订之日起2个工作日内发布于浙江政府采购网，但政府采购合同中涉及国家秘密、商业秘密的内容除外。</w:t>
            </w:r>
          </w:p>
        </w:tc>
      </w:tr>
      <w:tr w14:paraId="00CF0E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29"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23593E78">
            <w:pPr>
              <w:keepNext w:val="0"/>
              <w:keepLines w:val="0"/>
              <w:pageBreakBefore w:val="0"/>
              <w:widowControl w:val="0"/>
              <w:kinsoku/>
              <w:wordWrap/>
              <w:overflowPunct/>
              <w:topLinePunct w:val="0"/>
              <w:bidi w:val="0"/>
              <w:adjustRightInd/>
              <w:snapToGrid w:val="0"/>
              <w:spacing w:line="240" w:lineRule="auto"/>
              <w:ind w:left="42" w:leftChars="20" w:right="42" w:rightChars="20" w:firstLine="0" w:firstLineChars="0"/>
              <w:jc w:val="center"/>
              <w:rPr>
                <w:rFonts w:hint="eastAsia" w:ascii="微软雅黑" w:hAnsi="微软雅黑" w:cs="仿宋_GB2312"/>
                <w:szCs w:val="21"/>
                <w:highlight w:val="none"/>
              </w:rPr>
            </w:pPr>
            <w:r>
              <w:rPr>
                <w:rFonts w:hint="eastAsia" w:ascii="微软雅黑" w:hAnsi="微软雅黑" w:cs="仿宋_GB2312"/>
                <w:szCs w:val="21"/>
                <w:highlight w:val="none"/>
              </w:rPr>
              <w:t>17</w:t>
            </w:r>
          </w:p>
        </w:tc>
        <w:tc>
          <w:tcPr>
            <w:tcW w:w="1843" w:type="dxa"/>
            <w:tcBorders>
              <w:top w:val="single" w:color="000000" w:sz="8" w:space="0"/>
              <w:left w:val="single" w:color="000000" w:sz="2" w:space="0"/>
              <w:bottom w:val="single" w:color="000000" w:sz="8" w:space="0"/>
              <w:right w:val="single" w:color="000000" w:sz="8" w:space="0"/>
            </w:tcBorders>
            <w:vAlign w:val="center"/>
          </w:tcPr>
          <w:p w14:paraId="31BE35E5">
            <w:pPr>
              <w:keepNext w:val="0"/>
              <w:keepLines w:val="0"/>
              <w:pageBreakBefore w:val="0"/>
              <w:widowControl w:val="0"/>
              <w:kinsoku/>
              <w:wordWrap/>
              <w:overflowPunct/>
              <w:topLinePunct w:val="0"/>
              <w:bidi w:val="0"/>
              <w:adjustRightInd/>
              <w:snapToGrid w:val="0"/>
              <w:spacing w:line="240" w:lineRule="auto"/>
              <w:ind w:left="42" w:leftChars="20" w:right="42" w:rightChars="20" w:firstLine="0" w:firstLineChars="0"/>
              <w:jc w:val="center"/>
              <w:rPr>
                <w:rFonts w:hint="eastAsia" w:ascii="微软雅黑" w:hAnsi="微软雅黑" w:cs="仿宋_GB2312"/>
                <w:b/>
                <w:strike/>
                <w:szCs w:val="21"/>
                <w:highlight w:val="none"/>
              </w:rPr>
            </w:pPr>
            <w:r>
              <w:rPr>
                <w:rFonts w:hint="eastAsia" w:ascii="微软雅黑" w:hAnsi="微软雅黑" w:cs="仿宋_GB2312"/>
                <w:b/>
                <w:szCs w:val="21"/>
                <w:highlight w:val="none"/>
              </w:rPr>
              <w:t>本项目预算金额</w:t>
            </w:r>
          </w:p>
        </w:tc>
        <w:tc>
          <w:tcPr>
            <w:tcW w:w="6287" w:type="dxa"/>
            <w:tcBorders>
              <w:top w:val="single" w:color="000000" w:sz="8" w:space="0"/>
              <w:left w:val="single" w:color="000000" w:sz="2" w:space="0"/>
              <w:bottom w:val="single" w:color="000000" w:sz="8" w:space="0"/>
              <w:right w:val="single" w:color="000000" w:sz="8" w:space="0"/>
            </w:tcBorders>
            <w:vAlign w:val="center"/>
          </w:tcPr>
          <w:p w14:paraId="692663C9">
            <w:pPr>
              <w:keepNext w:val="0"/>
              <w:keepLines w:val="0"/>
              <w:pageBreakBefore w:val="0"/>
              <w:widowControl w:val="0"/>
              <w:kinsoku/>
              <w:wordWrap/>
              <w:overflowPunct/>
              <w:topLinePunct w:val="0"/>
              <w:bidi w:val="0"/>
              <w:adjustRightInd/>
              <w:spacing w:line="240" w:lineRule="auto"/>
              <w:ind w:left="42" w:leftChars="20" w:right="42" w:rightChars="20" w:firstLine="0" w:firstLineChars="0"/>
              <w:rPr>
                <w:rFonts w:hint="eastAsia" w:ascii="微软雅黑" w:hAnsi="微软雅黑"/>
                <w:strike/>
                <w:kern w:val="28"/>
                <w:szCs w:val="21"/>
                <w:highlight w:val="none"/>
              </w:rPr>
            </w:pPr>
            <w:r>
              <w:rPr>
                <w:rFonts w:hint="eastAsia" w:ascii="微软雅黑" w:hAnsi="微软雅黑"/>
                <w:szCs w:val="21"/>
                <w:highlight w:val="none"/>
              </w:rPr>
              <w:t>预算价为人民币</w:t>
            </w:r>
            <w:r>
              <w:rPr>
                <w:rFonts w:ascii="微软雅黑" w:hAnsi="微软雅黑"/>
                <w:szCs w:val="21"/>
                <w:highlight w:val="none"/>
              </w:rPr>
              <w:t>60万元</w:t>
            </w:r>
            <w:r>
              <w:rPr>
                <w:rFonts w:hint="eastAsia" w:ascii="微软雅黑" w:hAnsi="微软雅黑"/>
                <w:kern w:val="0"/>
                <w:szCs w:val="21"/>
                <w:highlight w:val="none"/>
              </w:rPr>
              <w:t>；</w:t>
            </w:r>
            <w:r>
              <w:rPr>
                <w:rFonts w:hint="eastAsia" w:ascii="微软雅黑" w:hAnsi="微软雅黑"/>
                <w:szCs w:val="21"/>
                <w:highlight w:val="none"/>
              </w:rPr>
              <w:t>最高限价为预算价，超预算价的投标文件无效。</w:t>
            </w:r>
          </w:p>
        </w:tc>
      </w:tr>
      <w:tr w14:paraId="487C54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2277C72F">
            <w:pPr>
              <w:keepNext w:val="0"/>
              <w:keepLines w:val="0"/>
              <w:pageBreakBefore w:val="0"/>
              <w:widowControl w:val="0"/>
              <w:kinsoku/>
              <w:wordWrap/>
              <w:overflowPunct/>
              <w:topLinePunct w:val="0"/>
              <w:bidi w:val="0"/>
              <w:adjustRightInd/>
              <w:snapToGrid w:val="0"/>
              <w:spacing w:line="240" w:lineRule="auto"/>
              <w:ind w:left="42" w:leftChars="20" w:right="42" w:rightChars="20" w:firstLine="0" w:firstLineChars="0"/>
              <w:jc w:val="center"/>
              <w:rPr>
                <w:rFonts w:hint="eastAsia" w:ascii="微软雅黑" w:hAnsi="微软雅黑" w:cs="仿宋_GB2312"/>
                <w:szCs w:val="21"/>
                <w:highlight w:val="none"/>
              </w:rPr>
            </w:pPr>
            <w:r>
              <w:rPr>
                <w:rFonts w:hint="eastAsia" w:ascii="微软雅黑" w:hAnsi="微软雅黑" w:cs="仿宋_GB2312"/>
                <w:szCs w:val="21"/>
                <w:highlight w:val="none"/>
              </w:rPr>
              <w:t>198</w:t>
            </w:r>
          </w:p>
        </w:tc>
        <w:tc>
          <w:tcPr>
            <w:tcW w:w="1843" w:type="dxa"/>
            <w:tcBorders>
              <w:top w:val="single" w:color="000000" w:sz="8" w:space="0"/>
              <w:left w:val="single" w:color="000000" w:sz="2" w:space="0"/>
              <w:bottom w:val="single" w:color="000000" w:sz="8" w:space="0"/>
              <w:right w:val="single" w:color="000000" w:sz="8" w:space="0"/>
            </w:tcBorders>
            <w:vAlign w:val="center"/>
          </w:tcPr>
          <w:p w14:paraId="68212173">
            <w:pPr>
              <w:keepNext w:val="0"/>
              <w:keepLines w:val="0"/>
              <w:pageBreakBefore w:val="0"/>
              <w:widowControl w:val="0"/>
              <w:kinsoku/>
              <w:wordWrap/>
              <w:overflowPunct/>
              <w:topLinePunct w:val="0"/>
              <w:bidi w:val="0"/>
              <w:adjustRightInd/>
              <w:snapToGrid w:val="0"/>
              <w:spacing w:line="240" w:lineRule="auto"/>
              <w:ind w:left="42" w:leftChars="20" w:right="42" w:rightChars="20" w:firstLine="0" w:firstLineChars="0"/>
              <w:jc w:val="center"/>
              <w:rPr>
                <w:rFonts w:hint="eastAsia" w:ascii="微软雅黑" w:hAnsi="微软雅黑" w:cs="仿宋_GB2312"/>
                <w:b/>
                <w:strike/>
                <w:szCs w:val="21"/>
                <w:highlight w:val="none"/>
              </w:rPr>
            </w:pPr>
            <w:r>
              <w:rPr>
                <w:rFonts w:hint="eastAsia" w:ascii="微软雅黑" w:hAnsi="微软雅黑" w:cs="仿宋_GB2312"/>
                <w:b/>
                <w:szCs w:val="21"/>
                <w:highlight w:val="none"/>
              </w:rPr>
              <w:t>投标文件有效期</w:t>
            </w:r>
          </w:p>
        </w:tc>
        <w:tc>
          <w:tcPr>
            <w:tcW w:w="6287" w:type="dxa"/>
            <w:tcBorders>
              <w:top w:val="single" w:color="000000" w:sz="8" w:space="0"/>
              <w:left w:val="single" w:color="000000" w:sz="2" w:space="0"/>
              <w:bottom w:val="single" w:color="000000" w:sz="8" w:space="0"/>
              <w:right w:val="single" w:color="000000" w:sz="8" w:space="0"/>
            </w:tcBorders>
            <w:vAlign w:val="center"/>
          </w:tcPr>
          <w:p w14:paraId="5A0D3A24">
            <w:pPr>
              <w:keepNext w:val="0"/>
              <w:keepLines w:val="0"/>
              <w:pageBreakBefore w:val="0"/>
              <w:widowControl w:val="0"/>
              <w:kinsoku/>
              <w:wordWrap/>
              <w:overflowPunct/>
              <w:topLinePunct w:val="0"/>
              <w:autoSpaceDE w:val="0"/>
              <w:autoSpaceDN w:val="0"/>
              <w:bidi w:val="0"/>
              <w:adjustRightInd/>
              <w:snapToGrid w:val="0"/>
              <w:spacing w:line="240" w:lineRule="auto"/>
              <w:ind w:left="42" w:leftChars="20" w:right="42" w:rightChars="20" w:firstLine="0" w:firstLineChars="0"/>
              <w:textAlignment w:val="bottom"/>
              <w:rPr>
                <w:rFonts w:hint="eastAsia" w:ascii="微软雅黑" w:hAnsi="微软雅黑"/>
                <w:strike/>
                <w:kern w:val="28"/>
                <w:szCs w:val="21"/>
                <w:highlight w:val="none"/>
              </w:rPr>
            </w:pPr>
            <w:r>
              <w:rPr>
                <w:rFonts w:hint="eastAsia" w:ascii="微软雅黑" w:hAnsi="微软雅黑"/>
                <w:szCs w:val="21"/>
                <w:highlight w:val="none"/>
                <w:u w:val="single"/>
              </w:rPr>
              <w:t>90</w:t>
            </w:r>
            <w:r>
              <w:rPr>
                <w:rFonts w:hint="eastAsia" w:ascii="微软雅黑" w:hAnsi="微软雅黑"/>
                <w:szCs w:val="21"/>
                <w:highlight w:val="none"/>
              </w:rPr>
              <w:t>天</w:t>
            </w:r>
          </w:p>
        </w:tc>
      </w:tr>
      <w:tr w14:paraId="4C8D82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7"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64D17230">
            <w:pPr>
              <w:keepNext w:val="0"/>
              <w:keepLines w:val="0"/>
              <w:pageBreakBefore w:val="0"/>
              <w:widowControl w:val="0"/>
              <w:kinsoku/>
              <w:wordWrap/>
              <w:overflowPunct/>
              <w:topLinePunct w:val="0"/>
              <w:bidi w:val="0"/>
              <w:adjustRightInd/>
              <w:snapToGrid w:val="0"/>
              <w:spacing w:line="240" w:lineRule="auto"/>
              <w:ind w:left="42" w:leftChars="20" w:right="42" w:rightChars="20" w:firstLine="0" w:firstLineChars="0"/>
              <w:jc w:val="center"/>
              <w:rPr>
                <w:rFonts w:hint="eastAsia" w:ascii="微软雅黑" w:hAnsi="微软雅黑" w:cs="仿宋_GB2312"/>
                <w:szCs w:val="21"/>
                <w:highlight w:val="none"/>
              </w:rPr>
            </w:pPr>
            <w:r>
              <w:rPr>
                <w:rFonts w:hint="eastAsia" w:ascii="微软雅黑" w:hAnsi="微软雅黑" w:cs="仿宋_GB2312"/>
                <w:szCs w:val="21"/>
                <w:highlight w:val="none"/>
              </w:rPr>
              <w:t>19</w:t>
            </w:r>
          </w:p>
        </w:tc>
        <w:tc>
          <w:tcPr>
            <w:tcW w:w="1843" w:type="dxa"/>
            <w:tcBorders>
              <w:top w:val="single" w:color="000000" w:sz="8" w:space="0"/>
              <w:left w:val="single" w:color="000000" w:sz="2" w:space="0"/>
              <w:bottom w:val="single" w:color="000000" w:sz="8" w:space="0"/>
              <w:right w:val="single" w:color="000000" w:sz="8" w:space="0"/>
            </w:tcBorders>
            <w:vAlign w:val="center"/>
          </w:tcPr>
          <w:p w14:paraId="52168097">
            <w:pPr>
              <w:keepNext w:val="0"/>
              <w:keepLines w:val="0"/>
              <w:pageBreakBefore w:val="0"/>
              <w:widowControl w:val="0"/>
              <w:kinsoku/>
              <w:wordWrap/>
              <w:overflowPunct/>
              <w:topLinePunct w:val="0"/>
              <w:bidi w:val="0"/>
              <w:adjustRightInd/>
              <w:snapToGrid w:val="0"/>
              <w:spacing w:line="240" w:lineRule="auto"/>
              <w:ind w:left="42" w:leftChars="20" w:right="42" w:rightChars="20" w:firstLine="0" w:firstLineChars="0"/>
              <w:jc w:val="center"/>
              <w:rPr>
                <w:rFonts w:hint="eastAsia" w:ascii="微软雅黑" w:hAnsi="微软雅黑" w:cs="仿宋_GB2312"/>
                <w:b/>
                <w:szCs w:val="21"/>
                <w:highlight w:val="none"/>
              </w:rPr>
            </w:pPr>
            <w:r>
              <w:rPr>
                <w:rFonts w:hint="eastAsia" w:ascii="微软雅黑" w:hAnsi="微软雅黑" w:cs="仿宋_GB2312"/>
                <w:b/>
                <w:szCs w:val="21"/>
                <w:highlight w:val="none"/>
              </w:rPr>
              <w:t>中小企业预留份额情况</w:t>
            </w:r>
          </w:p>
        </w:tc>
        <w:tc>
          <w:tcPr>
            <w:tcW w:w="6287" w:type="dxa"/>
            <w:tcBorders>
              <w:top w:val="single" w:color="000000" w:sz="8" w:space="0"/>
              <w:left w:val="single" w:color="000000" w:sz="2" w:space="0"/>
              <w:bottom w:val="single" w:color="000000" w:sz="8" w:space="0"/>
              <w:right w:val="single" w:color="000000" w:sz="8" w:space="0"/>
            </w:tcBorders>
            <w:vAlign w:val="center"/>
          </w:tcPr>
          <w:p w14:paraId="445002F0">
            <w:pPr>
              <w:keepNext w:val="0"/>
              <w:keepLines w:val="0"/>
              <w:pageBreakBefore w:val="0"/>
              <w:widowControl w:val="0"/>
              <w:kinsoku/>
              <w:wordWrap/>
              <w:overflowPunct/>
              <w:topLinePunct w:val="0"/>
              <w:bidi w:val="0"/>
              <w:adjustRightInd/>
              <w:spacing w:line="240" w:lineRule="auto"/>
              <w:ind w:left="42" w:leftChars="20" w:right="42" w:rightChars="20" w:firstLine="0" w:firstLineChars="0"/>
              <w:rPr>
                <w:rFonts w:hint="eastAsia" w:ascii="微软雅黑" w:hAnsi="微软雅黑" w:cs="Arial"/>
                <w:kern w:val="0"/>
                <w:szCs w:val="21"/>
                <w:highlight w:val="none"/>
              </w:rPr>
            </w:pPr>
            <w:r>
              <w:rPr>
                <w:rFonts w:hint="eastAsia" w:ascii="宋体" w:hAnsi="宋体"/>
                <w:highlight w:val="none"/>
              </w:rPr>
              <w:t>根据《政府采购促进中小企业发展管理办法》财库〔2020〕46号文件的规定，本项目不属于预留份额专门面向中小企业采购的项目。</w:t>
            </w:r>
          </w:p>
        </w:tc>
      </w:tr>
      <w:tr w14:paraId="453199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6BC54C9A">
            <w:pPr>
              <w:keepNext w:val="0"/>
              <w:keepLines w:val="0"/>
              <w:pageBreakBefore w:val="0"/>
              <w:widowControl w:val="0"/>
              <w:kinsoku/>
              <w:wordWrap/>
              <w:overflowPunct/>
              <w:topLinePunct w:val="0"/>
              <w:bidi w:val="0"/>
              <w:adjustRightInd/>
              <w:snapToGrid w:val="0"/>
              <w:spacing w:line="240" w:lineRule="auto"/>
              <w:ind w:left="42" w:leftChars="20" w:right="42" w:rightChars="20" w:firstLine="0" w:firstLineChars="0"/>
              <w:jc w:val="center"/>
              <w:rPr>
                <w:rFonts w:hint="eastAsia" w:ascii="微软雅黑" w:hAnsi="微软雅黑" w:cs="仿宋_GB2312"/>
                <w:szCs w:val="21"/>
                <w:highlight w:val="none"/>
              </w:rPr>
            </w:pPr>
            <w:r>
              <w:rPr>
                <w:rFonts w:hint="eastAsia" w:ascii="微软雅黑" w:hAnsi="微软雅黑" w:cs="仿宋_GB2312"/>
                <w:szCs w:val="21"/>
                <w:highlight w:val="none"/>
              </w:rPr>
              <w:t>20</w:t>
            </w:r>
          </w:p>
        </w:tc>
        <w:tc>
          <w:tcPr>
            <w:tcW w:w="1843" w:type="dxa"/>
            <w:tcBorders>
              <w:top w:val="single" w:color="000000" w:sz="8" w:space="0"/>
              <w:left w:val="single" w:color="000000" w:sz="2" w:space="0"/>
              <w:bottom w:val="single" w:color="000000" w:sz="8" w:space="0"/>
              <w:right w:val="single" w:color="000000" w:sz="8" w:space="0"/>
            </w:tcBorders>
            <w:vAlign w:val="center"/>
          </w:tcPr>
          <w:p w14:paraId="0B18A762">
            <w:pPr>
              <w:keepNext w:val="0"/>
              <w:keepLines w:val="0"/>
              <w:pageBreakBefore w:val="0"/>
              <w:widowControl w:val="0"/>
              <w:tabs>
                <w:tab w:val="center" w:pos="954"/>
                <w:tab w:val="right" w:pos="1787"/>
              </w:tabs>
              <w:kinsoku/>
              <w:wordWrap/>
              <w:overflowPunct/>
              <w:topLinePunct w:val="0"/>
              <w:bidi w:val="0"/>
              <w:adjustRightInd/>
              <w:snapToGrid w:val="0"/>
              <w:spacing w:line="240" w:lineRule="auto"/>
              <w:ind w:left="42" w:leftChars="20" w:right="42" w:rightChars="20" w:firstLine="0" w:firstLineChars="0"/>
              <w:rPr>
                <w:rFonts w:hint="eastAsia" w:ascii="微软雅黑" w:hAnsi="微软雅黑" w:cs="仿宋_GB2312"/>
                <w:b/>
                <w:strike/>
                <w:szCs w:val="21"/>
                <w:highlight w:val="none"/>
              </w:rPr>
            </w:pPr>
            <w:r>
              <w:rPr>
                <w:rFonts w:hint="eastAsia" w:ascii="微软雅黑" w:hAnsi="微软雅黑" w:cs="仿宋_GB2312"/>
                <w:b/>
                <w:szCs w:val="21"/>
                <w:highlight w:val="none"/>
              </w:rPr>
              <w:tab/>
            </w:r>
            <w:r>
              <w:rPr>
                <w:rFonts w:hint="eastAsia" w:ascii="微软雅黑" w:hAnsi="微软雅黑" w:cs="仿宋_GB2312"/>
                <w:b/>
                <w:szCs w:val="21"/>
                <w:highlight w:val="none"/>
              </w:rPr>
              <w:t>政策优惠</w:t>
            </w:r>
            <w:r>
              <w:rPr>
                <w:rFonts w:hint="eastAsia" w:ascii="微软雅黑" w:hAnsi="微软雅黑" w:cs="仿宋_GB2312"/>
                <w:b/>
                <w:szCs w:val="21"/>
                <w:highlight w:val="none"/>
              </w:rPr>
              <w:tab/>
            </w:r>
          </w:p>
        </w:tc>
        <w:tc>
          <w:tcPr>
            <w:tcW w:w="6287" w:type="dxa"/>
            <w:tcBorders>
              <w:top w:val="single" w:color="000000" w:sz="8" w:space="0"/>
              <w:left w:val="single" w:color="000000" w:sz="2" w:space="0"/>
              <w:bottom w:val="single" w:color="000000" w:sz="8" w:space="0"/>
              <w:right w:val="single" w:color="000000" w:sz="8" w:space="0"/>
            </w:tcBorders>
            <w:vAlign w:val="center"/>
          </w:tcPr>
          <w:p w14:paraId="4BDA22C2">
            <w:pPr>
              <w:keepNext w:val="0"/>
              <w:keepLines w:val="0"/>
              <w:pageBreakBefore w:val="0"/>
              <w:widowControl w:val="0"/>
              <w:kinsoku/>
              <w:wordWrap/>
              <w:overflowPunct/>
              <w:topLinePunct w:val="0"/>
              <w:autoSpaceDE w:val="0"/>
              <w:autoSpaceDN w:val="0"/>
              <w:bidi w:val="0"/>
              <w:adjustRightInd/>
              <w:snapToGrid w:val="0"/>
              <w:spacing w:line="240" w:lineRule="auto"/>
              <w:ind w:left="42" w:leftChars="20" w:right="42" w:rightChars="20" w:firstLine="0" w:firstLineChars="0"/>
              <w:textAlignment w:val="bottom"/>
              <w:rPr>
                <w:rFonts w:hint="eastAsia" w:ascii="微软雅黑" w:hAnsi="微软雅黑" w:cs="宋体"/>
                <w:snapToGrid w:val="0"/>
                <w:kern w:val="0"/>
                <w:szCs w:val="21"/>
                <w:highlight w:val="none"/>
              </w:rPr>
            </w:pPr>
            <w:r>
              <w:rPr>
                <w:rFonts w:hint="eastAsia" w:ascii="微软雅黑" w:hAnsi="微软雅黑"/>
                <w:szCs w:val="21"/>
                <w:highlight w:val="none"/>
              </w:rPr>
              <w:t>1.根据财库〔2020〕46号、财库〔2022〕19号等相关规定，在评审时对于未预留份额专门面向中小企业的政府采购货物或服务项目，以及预留份额政府采购货物或服务项目中的非预留部分标项，对小型和微型企业的</w:t>
            </w:r>
            <w:r>
              <w:rPr>
                <w:rFonts w:ascii="微软雅黑" w:hAnsi="微软雅黑"/>
                <w:szCs w:val="21"/>
                <w:highlight w:val="none"/>
                <w:lang w:val="en"/>
              </w:rPr>
              <w:t>投标报价给予20%的扣除</w:t>
            </w:r>
            <w:r>
              <w:rPr>
                <w:rFonts w:hint="eastAsia" w:ascii="微软雅黑" w:hAnsi="微软雅黑"/>
                <w:szCs w:val="21"/>
                <w:highlight w:val="none"/>
              </w:rPr>
              <w:t>，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40%以上的，对联合体或者大中型企业的报价给予</w:t>
            </w:r>
            <w:r>
              <w:rPr>
                <w:rFonts w:ascii="微软雅黑" w:hAnsi="微软雅黑"/>
                <w:szCs w:val="21"/>
                <w:highlight w:val="none"/>
                <w:lang w:val="en"/>
              </w:rPr>
              <w:t>6</w:t>
            </w:r>
            <w:r>
              <w:rPr>
                <w:rFonts w:hint="eastAsia" w:ascii="微软雅黑" w:hAnsi="微软雅黑"/>
                <w:szCs w:val="21"/>
                <w:highlight w:val="none"/>
              </w:rPr>
              <w:t>%的扣除，用扣除后的价格参加评审。组成联合体或者接受分包的小微企业与联合体内其他企业、分包企业之间存在直接控股、管理关系的，不享受价格扣除优惠政策。属于小微企业的，投标文件必须提供《中小企业声明函》（模板见第六章）。</w:t>
            </w:r>
          </w:p>
          <w:p w14:paraId="0A74433F">
            <w:pPr>
              <w:keepNext w:val="0"/>
              <w:keepLines w:val="0"/>
              <w:pageBreakBefore w:val="0"/>
              <w:widowControl w:val="0"/>
              <w:tabs>
                <w:tab w:val="left" w:pos="3870"/>
                <w:tab w:val="left" w:pos="4085"/>
              </w:tabs>
              <w:kinsoku/>
              <w:wordWrap/>
              <w:overflowPunct/>
              <w:topLinePunct w:val="0"/>
              <w:bidi w:val="0"/>
              <w:adjustRightInd/>
              <w:snapToGrid w:val="0"/>
              <w:spacing w:line="240" w:lineRule="auto"/>
              <w:ind w:left="42" w:leftChars="20" w:right="42" w:rightChars="20" w:firstLine="0" w:firstLineChars="0"/>
              <w:rPr>
                <w:rFonts w:hint="eastAsia" w:ascii="微软雅黑" w:hAnsi="微软雅黑"/>
                <w:snapToGrid w:val="0"/>
                <w:kern w:val="0"/>
                <w:szCs w:val="21"/>
                <w:highlight w:val="none"/>
              </w:rPr>
            </w:pPr>
            <w:r>
              <w:rPr>
                <w:rFonts w:hint="eastAsia" w:ascii="微软雅黑" w:hAnsi="微软雅黑"/>
                <w:snapToGrid w:val="0"/>
                <w:kern w:val="0"/>
                <w:szCs w:val="21"/>
                <w:highlight w:val="none"/>
              </w:rPr>
              <w:t>2.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见附件）。</w:t>
            </w:r>
          </w:p>
          <w:p w14:paraId="29448867">
            <w:pPr>
              <w:keepNext w:val="0"/>
              <w:keepLines w:val="0"/>
              <w:pageBreakBefore w:val="0"/>
              <w:widowControl w:val="0"/>
              <w:kinsoku/>
              <w:wordWrap/>
              <w:overflowPunct/>
              <w:topLinePunct w:val="0"/>
              <w:autoSpaceDE w:val="0"/>
              <w:autoSpaceDN w:val="0"/>
              <w:bidi w:val="0"/>
              <w:adjustRightInd/>
              <w:snapToGrid w:val="0"/>
              <w:spacing w:line="240" w:lineRule="auto"/>
              <w:ind w:left="42" w:leftChars="20" w:right="42" w:rightChars="20" w:firstLine="0" w:firstLineChars="0"/>
              <w:textAlignment w:val="bottom"/>
              <w:rPr>
                <w:rFonts w:hint="eastAsia" w:ascii="微软雅黑" w:hAnsi="微软雅黑"/>
                <w:strike/>
                <w:kern w:val="28"/>
                <w:szCs w:val="21"/>
                <w:highlight w:val="none"/>
              </w:rPr>
            </w:pPr>
            <w:r>
              <w:rPr>
                <w:rFonts w:hint="eastAsia" w:ascii="微软雅黑" w:hAnsi="微软雅黑"/>
                <w:snapToGrid w:val="0"/>
                <w:kern w:val="0"/>
                <w:szCs w:val="21"/>
                <w:highlight w:val="none"/>
              </w:rPr>
              <w:t>3.监狱企业同视为小型、微型企业，享受中小企业政策扶持。</w:t>
            </w:r>
          </w:p>
        </w:tc>
      </w:tr>
      <w:tr w14:paraId="0811EF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34" w:hRule="atLeast"/>
          <w:tblHeader/>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1AEC0ADF">
            <w:pPr>
              <w:keepNext w:val="0"/>
              <w:keepLines w:val="0"/>
              <w:pageBreakBefore w:val="0"/>
              <w:widowControl w:val="0"/>
              <w:kinsoku/>
              <w:wordWrap/>
              <w:overflowPunct/>
              <w:topLinePunct w:val="0"/>
              <w:bidi w:val="0"/>
              <w:adjustRightInd/>
              <w:snapToGrid w:val="0"/>
              <w:spacing w:line="240" w:lineRule="auto"/>
              <w:ind w:left="42" w:leftChars="20" w:right="42" w:rightChars="20" w:firstLine="0" w:firstLineChars="0"/>
              <w:jc w:val="center"/>
              <w:rPr>
                <w:rFonts w:hint="eastAsia" w:ascii="微软雅黑" w:hAnsi="微软雅黑" w:cs="仿宋_GB2312"/>
                <w:szCs w:val="21"/>
                <w:highlight w:val="none"/>
              </w:rPr>
            </w:pPr>
            <w:r>
              <w:rPr>
                <w:rFonts w:hint="eastAsia" w:ascii="微软雅黑" w:hAnsi="微软雅黑" w:cs="仿宋_GB2312"/>
                <w:szCs w:val="21"/>
                <w:highlight w:val="none"/>
              </w:rPr>
              <w:t>21</w:t>
            </w:r>
          </w:p>
        </w:tc>
        <w:tc>
          <w:tcPr>
            <w:tcW w:w="1843" w:type="dxa"/>
            <w:tcBorders>
              <w:top w:val="single" w:color="000000" w:sz="8" w:space="0"/>
              <w:left w:val="single" w:color="000000" w:sz="2" w:space="0"/>
              <w:bottom w:val="single" w:color="000000" w:sz="8" w:space="0"/>
              <w:right w:val="single" w:color="000000" w:sz="8" w:space="0"/>
            </w:tcBorders>
            <w:vAlign w:val="center"/>
          </w:tcPr>
          <w:p w14:paraId="6C69CFB2">
            <w:pPr>
              <w:keepNext w:val="0"/>
              <w:keepLines w:val="0"/>
              <w:pageBreakBefore w:val="0"/>
              <w:widowControl w:val="0"/>
              <w:kinsoku/>
              <w:wordWrap/>
              <w:overflowPunct/>
              <w:topLinePunct w:val="0"/>
              <w:bidi w:val="0"/>
              <w:adjustRightInd/>
              <w:snapToGrid w:val="0"/>
              <w:spacing w:line="240" w:lineRule="auto"/>
              <w:ind w:left="42" w:leftChars="20" w:right="42" w:rightChars="20" w:firstLine="0" w:firstLineChars="0"/>
              <w:jc w:val="center"/>
              <w:rPr>
                <w:rFonts w:hint="eastAsia" w:ascii="微软雅黑" w:hAnsi="微软雅黑" w:cs="仿宋_GB2312"/>
                <w:b/>
                <w:strike/>
                <w:szCs w:val="21"/>
                <w:highlight w:val="none"/>
              </w:rPr>
            </w:pPr>
            <w:r>
              <w:rPr>
                <w:rFonts w:hint="eastAsia" w:ascii="微软雅黑" w:hAnsi="微软雅黑" w:cs="仿宋_GB2312"/>
                <w:b/>
                <w:szCs w:val="21"/>
                <w:highlight w:val="none"/>
              </w:rPr>
              <w:t>特别说明</w:t>
            </w:r>
          </w:p>
        </w:tc>
        <w:tc>
          <w:tcPr>
            <w:tcW w:w="6287" w:type="dxa"/>
            <w:tcBorders>
              <w:top w:val="single" w:color="000000" w:sz="8" w:space="0"/>
              <w:left w:val="single" w:color="000000" w:sz="2" w:space="0"/>
              <w:bottom w:val="single" w:color="000000" w:sz="8" w:space="0"/>
              <w:right w:val="single" w:color="000000" w:sz="8" w:space="0"/>
            </w:tcBorders>
            <w:vAlign w:val="center"/>
          </w:tcPr>
          <w:p w14:paraId="3251D2D4">
            <w:pPr>
              <w:keepNext w:val="0"/>
              <w:keepLines w:val="0"/>
              <w:pageBreakBefore w:val="0"/>
              <w:widowControl w:val="0"/>
              <w:kinsoku/>
              <w:wordWrap/>
              <w:overflowPunct/>
              <w:topLinePunct w:val="0"/>
              <w:autoSpaceDE w:val="0"/>
              <w:autoSpaceDN w:val="0"/>
              <w:bidi w:val="0"/>
              <w:adjustRightInd/>
              <w:snapToGrid w:val="0"/>
              <w:spacing w:line="240" w:lineRule="auto"/>
              <w:ind w:left="42" w:leftChars="20" w:right="42" w:rightChars="20" w:firstLine="0" w:firstLineChars="0"/>
              <w:textAlignment w:val="bottom"/>
              <w:rPr>
                <w:rFonts w:hint="eastAsia" w:ascii="微软雅黑" w:hAnsi="微软雅黑"/>
                <w:strike/>
                <w:kern w:val="28"/>
                <w:szCs w:val="21"/>
                <w:highlight w:val="none"/>
              </w:rPr>
            </w:pPr>
            <w:r>
              <w:rPr>
                <w:rFonts w:hint="eastAsia" w:ascii="微软雅黑" w:hAnsi="微软雅黑"/>
                <w:snapToGrid w:val="0"/>
                <w:kern w:val="0"/>
                <w:szCs w:val="21"/>
                <w:highlight w:val="none"/>
              </w:rPr>
              <w:t>本招标文件的解释权属于采购人</w:t>
            </w:r>
          </w:p>
        </w:tc>
      </w:tr>
    </w:tbl>
    <w:p w14:paraId="332D1F13">
      <w:pPr>
        <w:pStyle w:val="5"/>
        <w:keepNext w:val="0"/>
        <w:keepLines w:val="0"/>
        <w:pageBreakBefore w:val="0"/>
        <w:widowControl w:val="0"/>
        <w:kinsoku/>
        <w:wordWrap/>
        <w:overflowPunct/>
        <w:topLinePunct w:val="0"/>
        <w:autoSpaceDE/>
        <w:autoSpaceDN/>
        <w:bidi w:val="0"/>
        <w:spacing w:line="500" w:lineRule="exact"/>
        <w:ind w:left="0" w:leftChars="0" w:firstLine="420"/>
        <w:rPr>
          <w:rFonts w:hint="eastAsia" w:ascii="微软雅黑" w:hAnsi="微软雅黑" w:eastAsia="微软雅黑" w:cs="微软雅黑"/>
          <w:sz w:val="21"/>
          <w:szCs w:val="21"/>
          <w:highlight w:val="none"/>
        </w:rPr>
      </w:pPr>
      <w:bookmarkStart w:id="35" w:name="_Toc3218"/>
      <w:bookmarkStart w:id="36" w:name="_Toc177870536"/>
      <w:bookmarkStart w:id="37" w:name="_Toc493511580"/>
      <w:r>
        <w:rPr>
          <w:rFonts w:hint="eastAsia" w:ascii="微软雅黑" w:hAnsi="微软雅黑" w:eastAsia="微软雅黑" w:cs="微软雅黑"/>
          <w:sz w:val="21"/>
          <w:szCs w:val="21"/>
          <w:highlight w:val="none"/>
        </w:rPr>
        <w:t>一、总  则</w:t>
      </w:r>
      <w:bookmarkEnd w:id="35"/>
      <w:bookmarkEnd w:id="36"/>
      <w:bookmarkEnd w:id="37"/>
    </w:p>
    <w:p w14:paraId="650DF18B">
      <w:pPr>
        <w:keepNext w:val="0"/>
        <w:keepLines w:val="0"/>
        <w:pageBreakBefore w:val="0"/>
        <w:widowControl w:val="0"/>
        <w:kinsoku/>
        <w:wordWrap/>
        <w:overflowPunct/>
        <w:topLinePunct w:val="0"/>
        <w:autoSpaceDE/>
        <w:autoSpaceDN/>
        <w:bidi w:val="0"/>
        <w:snapToGrid w:val="0"/>
        <w:spacing w:line="500" w:lineRule="exact"/>
        <w:ind w:left="0" w:leftChars="0" w:firstLine="412" w:firstLineChars="196"/>
        <w:outlineLvl w:val="2"/>
        <w:rPr>
          <w:rFonts w:hint="eastAsia" w:ascii="微软雅黑" w:hAnsi="微软雅黑" w:eastAsia="微软雅黑" w:cs="微软雅黑"/>
          <w:b/>
          <w:sz w:val="21"/>
          <w:szCs w:val="21"/>
          <w:highlight w:val="none"/>
        </w:rPr>
      </w:pPr>
      <w:bookmarkStart w:id="38" w:name="_Toc164943190"/>
      <w:bookmarkStart w:id="39" w:name="_Toc169015114"/>
      <w:bookmarkStart w:id="40" w:name="_Toc397670948"/>
      <w:bookmarkStart w:id="41" w:name="_Toc397670919"/>
      <w:bookmarkStart w:id="42" w:name="_Toc493511613"/>
      <w:bookmarkStart w:id="43" w:name="_Toc177870544"/>
      <w:r>
        <w:rPr>
          <w:rFonts w:hint="eastAsia" w:ascii="微软雅黑" w:hAnsi="微软雅黑" w:eastAsia="微软雅黑" w:cs="微软雅黑"/>
          <w:b/>
          <w:sz w:val="21"/>
          <w:szCs w:val="21"/>
          <w:highlight w:val="none"/>
        </w:rPr>
        <w:t>（一）适用范围</w:t>
      </w:r>
      <w:bookmarkEnd w:id="38"/>
      <w:bookmarkEnd w:id="39"/>
    </w:p>
    <w:p w14:paraId="62F852F0">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本招标文件适用于该项目的招标、投标、评标、定标、验收、合同履约、付款等行为（法律、法规另有规定的，从其规定）。</w:t>
      </w:r>
    </w:p>
    <w:p w14:paraId="6B929B2D">
      <w:pPr>
        <w:keepNext w:val="0"/>
        <w:keepLines w:val="0"/>
        <w:pageBreakBefore w:val="0"/>
        <w:widowControl w:val="0"/>
        <w:kinsoku/>
        <w:wordWrap/>
        <w:overflowPunct/>
        <w:topLinePunct w:val="0"/>
        <w:autoSpaceDE/>
        <w:autoSpaceDN/>
        <w:bidi w:val="0"/>
        <w:snapToGrid w:val="0"/>
        <w:spacing w:line="500" w:lineRule="exact"/>
        <w:ind w:left="0" w:leftChars="0" w:firstLine="309" w:firstLineChars="147"/>
        <w:outlineLvl w:val="2"/>
        <w:rPr>
          <w:rFonts w:hint="eastAsia" w:ascii="微软雅黑" w:hAnsi="微软雅黑" w:eastAsia="微软雅黑" w:cs="微软雅黑"/>
          <w:b/>
          <w:sz w:val="21"/>
          <w:szCs w:val="21"/>
          <w:highlight w:val="none"/>
        </w:rPr>
      </w:pPr>
      <w:bookmarkStart w:id="44" w:name="_Toc164943191"/>
      <w:bookmarkStart w:id="45" w:name="_Toc169015115"/>
      <w:r>
        <w:rPr>
          <w:rFonts w:hint="eastAsia" w:ascii="微软雅黑" w:hAnsi="微软雅黑" w:eastAsia="微软雅黑" w:cs="微软雅黑"/>
          <w:b/>
          <w:sz w:val="21"/>
          <w:szCs w:val="21"/>
          <w:highlight w:val="none"/>
        </w:rPr>
        <w:t>（二）定义</w:t>
      </w:r>
      <w:bookmarkEnd w:id="44"/>
      <w:bookmarkEnd w:id="45"/>
    </w:p>
    <w:p w14:paraId="7257ECF4">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1.“采购人”系指招标公告中载明的本项目的采购人。</w:t>
      </w:r>
    </w:p>
    <w:p w14:paraId="322A4427">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2.“采购代理机构”系指招标公告中载明的本项目的采购代理机构</w:t>
      </w:r>
    </w:p>
    <w:p w14:paraId="1A855B38">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3.“供应商”系指是指响应招标、参加投标竞争的法人、其他组织或者自然人。</w:t>
      </w:r>
    </w:p>
    <w:p w14:paraId="09093F06">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4.“负责人”系指法人企业的法定负责人，或其他组织为法律、行政法规规定代表单位行使职权的主要负责人，或自然人本人。</w:t>
      </w:r>
    </w:p>
    <w:p w14:paraId="42C38E30">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5.“产品”系指供方按招标文件规定，须向采购人提供的一切设备、保险、税金、备品备件、工具、手册及其他有关技术资料和材料。</w:t>
      </w:r>
    </w:p>
    <w:p w14:paraId="6332AC70">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6.“服务”系指招标文件规定投标供应商须承担的安装、调试、技术协助、校准、培训、技术指导以及其他类似的义务。</w:t>
      </w:r>
    </w:p>
    <w:p w14:paraId="2A0E3F32">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7.“项目”系指投标供应商按招标文件规定向采购人提供的产品和服务。</w:t>
      </w:r>
    </w:p>
    <w:p w14:paraId="7F9B3A53">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8.“书面形式”包括信函、传真、电报等。</w:t>
      </w:r>
    </w:p>
    <w:p w14:paraId="01198834">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9.“电子签名”系指数据电文中以电子形式所含、所附用于识别签名人身份并表明签名人认可其中内容的数据；“公章”系指单位法定名称章。</w:t>
      </w:r>
    </w:p>
    <w:p w14:paraId="4B8AE4B8">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10.“电子交易平台”是指本项目政府采购活动所依托的政府采购云平台（https://www.zcygov.cn/）。</w:t>
      </w:r>
    </w:p>
    <w:p w14:paraId="2A7538AB">
      <w:pPr>
        <w:keepNext w:val="0"/>
        <w:keepLines w:val="0"/>
        <w:pageBreakBefore w:val="0"/>
        <w:widowControl w:val="0"/>
        <w:kinsoku/>
        <w:wordWrap/>
        <w:overflowPunct/>
        <w:topLinePunct w:val="0"/>
        <w:autoSpaceDE/>
        <w:autoSpaceDN/>
        <w:bidi w:val="0"/>
        <w:snapToGrid w:val="0"/>
        <w:spacing w:line="500" w:lineRule="exact"/>
        <w:ind w:left="0" w:leftChars="0" w:firstLine="210" w:firstLineChars="10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11.“▲”系指实质性要求条款，不满足实行性要求条款的投标文件无效。“★”系指产品采购项目中核心产品。“</w:t>
      </w:r>
      <w:r>
        <w:rPr>
          <w:rFonts w:hint="eastAsia" w:ascii="微软雅黑" w:hAnsi="微软雅黑" w:eastAsia="微软雅黑" w:cs="微软雅黑"/>
          <w:kern w:val="0"/>
          <w:sz w:val="21"/>
          <w:szCs w:val="21"/>
          <w:highlight w:val="none"/>
        </w:rPr>
        <w:t></w:t>
      </w:r>
      <w:r>
        <w:rPr>
          <w:rFonts w:hint="eastAsia" w:ascii="微软雅黑" w:hAnsi="微软雅黑" w:eastAsia="微软雅黑" w:cs="微软雅黑"/>
          <w:sz w:val="21"/>
          <w:szCs w:val="21"/>
          <w:highlight w:val="none"/>
        </w:rPr>
        <w:t>” 系指适用本项目的要求，“</w:t>
      </w:r>
      <w:r>
        <w:rPr>
          <w:rFonts w:hint="eastAsia" w:ascii="微软雅黑" w:hAnsi="微软雅黑" w:eastAsia="微软雅黑" w:cs="微软雅黑"/>
          <w:sz w:val="21"/>
          <w:szCs w:val="21"/>
          <w:highlight w:val="none"/>
        </w:rPr>
        <w:sym w:font="Wingdings" w:char="00A8"/>
      </w:r>
      <w:r>
        <w:rPr>
          <w:rFonts w:hint="eastAsia" w:ascii="微软雅黑" w:hAnsi="微软雅黑" w:eastAsia="微软雅黑" w:cs="微软雅黑"/>
          <w:sz w:val="21"/>
          <w:szCs w:val="21"/>
          <w:highlight w:val="none"/>
        </w:rPr>
        <w:t>” 系指不适用本项目的要求。</w:t>
      </w:r>
    </w:p>
    <w:bookmarkEnd w:id="40"/>
    <w:bookmarkEnd w:id="41"/>
    <w:p w14:paraId="6E0BC48C">
      <w:pPr>
        <w:keepNext w:val="0"/>
        <w:keepLines w:val="0"/>
        <w:pageBreakBefore w:val="0"/>
        <w:widowControl w:val="0"/>
        <w:kinsoku/>
        <w:wordWrap/>
        <w:overflowPunct/>
        <w:topLinePunct w:val="0"/>
        <w:autoSpaceDE/>
        <w:autoSpaceDN/>
        <w:bidi w:val="0"/>
        <w:snapToGrid w:val="0"/>
        <w:spacing w:line="500" w:lineRule="exact"/>
        <w:ind w:left="0" w:leftChars="0" w:firstLine="412" w:firstLineChars="196"/>
        <w:outlineLvl w:val="2"/>
        <w:rPr>
          <w:rFonts w:hint="eastAsia" w:ascii="微软雅黑" w:hAnsi="微软雅黑" w:eastAsia="微软雅黑" w:cs="微软雅黑"/>
          <w:b/>
          <w:sz w:val="21"/>
          <w:szCs w:val="21"/>
          <w:highlight w:val="none"/>
        </w:rPr>
      </w:pPr>
      <w:bookmarkStart w:id="46" w:name="_Toc164943192"/>
      <w:bookmarkStart w:id="47" w:name="_Toc169015116"/>
      <w:bookmarkStart w:id="48" w:name="_Toc397670949"/>
      <w:bookmarkStart w:id="49" w:name="_Toc397670920"/>
      <w:r>
        <w:rPr>
          <w:rFonts w:hint="eastAsia" w:ascii="微软雅黑" w:hAnsi="微软雅黑" w:eastAsia="微软雅黑" w:cs="微软雅黑"/>
          <w:b/>
          <w:sz w:val="21"/>
          <w:szCs w:val="21"/>
          <w:highlight w:val="none"/>
        </w:rPr>
        <w:t>（三）采购方式</w:t>
      </w:r>
      <w:bookmarkEnd w:id="46"/>
      <w:bookmarkEnd w:id="47"/>
    </w:p>
    <w:p w14:paraId="54801330">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本次招标采用公开采购方式进行。</w:t>
      </w:r>
    </w:p>
    <w:bookmarkEnd w:id="48"/>
    <w:bookmarkEnd w:id="49"/>
    <w:p w14:paraId="506CFAAB">
      <w:pPr>
        <w:keepNext w:val="0"/>
        <w:keepLines w:val="0"/>
        <w:pageBreakBefore w:val="0"/>
        <w:widowControl w:val="0"/>
        <w:kinsoku/>
        <w:wordWrap/>
        <w:overflowPunct/>
        <w:topLinePunct w:val="0"/>
        <w:autoSpaceDE/>
        <w:autoSpaceDN/>
        <w:bidi w:val="0"/>
        <w:snapToGrid w:val="0"/>
        <w:spacing w:line="500" w:lineRule="exact"/>
        <w:ind w:left="0" w:leftChars="0" w:firstLine="412" w:firstLineChars="196"/>
        <w:outlineLvl w:val="2"/>
        <w:rPr>
          <w:rFonts w:hint="eastAsia" w:ascii="微软雅黑" w:hAnsi="微软雅黑" w:eastAsia="微软雅黑" w:cs="微软雅黑"/>
          <w:b/>
          <w:sz w:val="21"/>
          <w:szCs w:val="21"/>
          <w:highlight w:val="none"/>
        </w:rPr>
      </w:pPr>
      <w:bookmarkStart w:id="50" w:name="_Toc397670921"/>
      <w:bookmarkStart w:id="51" w:name="_Toc397670950"/>
      <w:bookmarkStart w:id="52" w:name="_Toc164943193"/>
      <w:bookmarkStart w:id="53" w:name="_Toc169015117"/>
      <w:r>
        <w:rPr>
          <w:rFonts w:hint="eastAsia" w:ascii="微软雅黑" w:hAnsi="微软雅黑" w:eastAsia="微软雅黑" w:cs="微软雅黑"/>
          <w:b/>
          <w:sz w:val="21"/>
          <w:szCs w:val="21"/>
          <w:highlight w:val="none"/>
        </w:rPr>
        <w:t>（四）投标费用</w:t>
      </w:r>
      <w:bookmarkEnd w:id="50"/>
      <w:bookmarkEnd w:id="51"/>
      <w:bookmarkEnd w:id="52"/>
      <w:bookmarkEnd w:id="53"/>
    </w:p>
    <w:p w14:paraId="7FD950FA">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不论投标结果如何，投标供应商均应自行承担所有与投标有关的全部费用（招标文件有相反规定除外）。</w:t>
      </w:r>
    </w:p>
    <w:p w14:paraId="4F048560">
      <w:pPr>
        <w:keepNext w:val="0"/>
        <w:keepLines w:val="0"/>
        <w:pageBreakBefore w:val="0"/>
        <w:widowControl w:val="0"/>
        <w:kinsoku/>
        <w:wordWrap/>
        <w:overflowPunct/>
        <w:topLinePunct w:val="0"/>
        <w:autoSpaceDE/>
        <w:autoSpaceDN/>
        <w:bidi w:val="0"/>
        <w:snapToGrid w:val="0"/>
        <w:spacing w:line="500" w:lineRule="exact"/>
        <w:ind w:left="0" w:leftChars="0" w:firstLine="412" w:firstLineChars="196"/>
        <w:outlineLvl w:val="2"/>
        <w:rPr>
          <w:rFonts w:hint="eastAsia" w:ascii="微软雅黑" w:hAnsi="微软雅黑" w:eastAsia="微软雅黑" w:cs="微软雅黑"/>
          <w:b/>
          <w:sz w:val="21"/>
          <w:szCs w:val="21"/>
          <w:highlight w:val="none"/>
        </w:rPr>
      </w:pPr>
      <w:bookmarkStart w:id="54" w:name="_Toc164943194"/>
      <w:bookmarkStart w:id="55" w:name="_Toc169015118"/>
      <w:r>
        <w:rPr>
          <w:rFonts w:hint="eastAsia" w:ascii="微软雅黑" w:hAnsi="微软雅黑" w:eastAsia="微软雅黑" w:cs="微软雅黑"/>
          <w:b/>
          <w:sz w:val="21"/>
          <w:szCs w:val="21"/>
          <w:highlight w:val="none"/>
        </w:rPr>
        <w:t>（五）相关政府采购政策</w:t>
      </w:r>
      <w:bookmarkEnd w:id="54"/>
      <w:bookmarkEnd w:id="55"/>
    </w:p>
    <w:p w14:paraId="7B7D85C5">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981C4DD">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2.支持绿色发展</w:t>
      </w:r>
    </w:p>
    <w:p w14:paraId="226A1426">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b/>
          <w:sz w:val="21"/>
          <w:szCs w:val="21"/>
          <w:highlight w:val="none"/>
        </w:rPr>
      </w:pPr>
      <w:r>
        <w:rPr>
          <w:rFonts w:hint="eastAsia" w:ascii="微软雅黑" w:hAnsi="微软雅黑" w:eastAsia="微软雅黑" w:cs="微软雅黑"/>
          <w:sz w:val="21"/>
          <w:szCs w:val="21"/>
          <w:highlight w:val="none"/>
        </w:rPr>
        <w:t>2.1采购人拟采购的产品属于品目清单范围的，采购人及其委托的采购代理机构将依据国家确定的认证机构出具的、处于有效期之内的节能产品、环境标志产品认证证书，对获得证书的产品实施政府优先采购或强制采购。投标供应商须按招标文件要求提供相关产品认证证书。▲</w:t>
      </w:r>
      <w:r>
        <w:rPr>
          <w:rFonts w:hint="eastAsia" w:ascii="微软雅黑" w:hAnsi="微软雅黑" w:eastAsia="微软雅黑" w:cs="微软雅黑"/>
          <w:b/>
          <w:sz w:val="21"/>
          <w:szCs w:val="21"/>
          <w:highlight w:val="none"/>
        </w:rPr>
        <w:t>采购人拟采购的产品属于政府强制采购的节能产品品目清单范围的，投标供应商未按招标文件要求提供国家确定的认证机构出具的、处于有效期之内的节能产品认证证书的，投标无效。</w:t>
      </w:r>
    </w:p>
    <w:p w14:paraId="5A93C2AE">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2.2 修缮、装修类项目采购建材的，采购人应将绿色建筑和绿色建材性能、指标等作为实质性条件纳入招标文件和合同。</w:t>
      </w:r>
    </w:p>
    <w:p w14:paraId="71A074FC">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3B4D757">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3.支持中小企业发展</w:t>
      </w:r>
    </w:p>
    <w:p w14:paraId="3BB5FEBF">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3.1中小企业，是指在中华人民共和国境内依法设立，依据国务院批准的中小企业划分标准确定的中型企业、小型企业和微型企业，但与大企业的负责人为同一人，或者与大企业存在直接控股、管理关系的除外。</w:t>
      </w:r>
    </w:p>
    <w:p w14:paraId="4FFAAC91">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符合中小企业划分标准的个体工商户，在政府采购活动中视同中小企业。</w:t>
      </w:r>
    </w:p>
    <w:p w14:paraId="5EBB25F1">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3.2在政府采购活动中，投标供应商提供的货物、工程或者服务符合下列情形的，享受中小企业扶持政策：</w:t>
      </w:r>
    </w:p>
    <w:p w14:paraId="4CAB84A3">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3.2.1在货物采购项目中，货物由中小企业制造，即货物由中小企业生产且使用该中小企业商号或者注册商标；</w:t>
      </w:r>
    </w:p>
    <w:p w14:paraId="6B0C453E">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3.2.2在工程采购项目中，工程由中小企业承建，即工程施工单位为中小企业；</w:t>
      </w:r>
    </w:p>
    <w:p w14:paraId="50C9482B">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3.2.3在服务采购项目中，服务由中小企业承接，即提供服务的人员为中小企业依照《中华人民共和国劳动合同法》订立劳动合同的从业人员。</w:t>
      </w:r>
    </w:p>
    <w:p w14:paraId="54E28225">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在货物采购项目中，投标供应商提供的货物既有中小企业制造货物，也有大型企业制造货物的，不享受中小企业扶持政策。</w:t>
      </w:r>
    </w:p>
    <w:p w14:paraId="10A7AE32">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以联合体形式参加政府采购活动，联合体各方均为中小企业的，联合体视同中小企业。其中，联合体各方均为小微企业的，联合体视同小微企业。</w:t>
      </w:r>
    </w:p>
    <w:p w14:paraId="0BD26519">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3.3符合《关于促进残疾人就业政府采购政策的通知》（财库〔2017〕141号）规定的条件并提供《残疾人福利性单位声明函》（附件1）的残疾人福利性单位视同小型、微型企业；</w:t>
      </w:r>
    </w:p>
    <w:p w14:paraId="217D14A6">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3.4符合《关于政府采购支持监狱企业发展有关问题的通知》（财库[2014]68号）规定的监狱企业并提供由省级以上监狱管理局、戒毒管理局（含新疆生产建设兵团）出具的属于监狱企业证明文件的，视同为小型、微型企业。</w:t>
      </w:r>
    </w:p>
    <w:p w14:paraId="568DF05B">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b/>
          <w:bCs/>
          <w:sz w:val="21"/>
          <w:szCs w:val="21"/>
          <w:highlight w:val="none"/>
        </w:rPr>
      </w:pPr>
      <w:r>
        <w:rPr>
          <w:rFonts w:hint="eastAsia" w:ascii="微软雅黑" w:hAnsi="微软雅黑" w:eastAsia="微软雅黑" w:cs="微软雅黑"/>
          <w:sz w:val="21"/>
          <w:szCs w:val="21"/>
          <w:highlight w:val="none"/>
        </w:rPr>
        <w:t>3.5可享受中小企业扶持政策的投标供应商应按照招标文件格式要求提供《中小企业声明函》，投标供应商提供的《中小企业声明函》与实际情况不符的，不享受中小企业扶持政策。</w:t>
      </w:r>
      <w:r>
        <w:rPr>
          <w:rFonts w:hint="eastAsia" w:ascii="微软雅黑" w:hAnsi="微软雅黑" w:eastAsia="微软雅黑" w:cs="微软雅黑"/>
          <w:b/>
          <w:bCs/>
          <w:sz w:val="21"/>
          <w:szCs w:val="21"/>
          <w:highlight w:val="none"/>
        </w:rPr>
        <w:t>声明内容不实的，属于提供虚假材料谋取中标、成交的，依法承担法律责任。</w:t>
      </w:r>
    </w:p>
    <w:p w14:paraId="1E4ABAE9">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b/>
          <w:strike/>
          <w:sz w:val="21"/>
          <w:szCs w:val="21"/>
          <w:highlight w:val="none"/>
        </w:rPr>
      </w:pPr>
      <w:r>
        <w:rPr>
          <w:rFonts w:hint="eastAsia" w:ascii="微软雅黑" w:hAnsi="微软雅黑" w:eastAsia="微软雅黑" w:cs="微软雅黑"/>
          <w:sz w:val="21"/>
          <w:szCs w:val="21"/>
          <w:highlight w:val="none"/>
        </w:rPr>
        <w:t>3.6中小企业享受扶持政策获得政府采购合同的，小微企业不得将合同分包给大中型企业，中型企业不得将合同分包给大型企业。</w:t>
      </w:r>
    </w:p>
    <w:p w14:paraId="33F14D0B">
      <w:pPr>
        <w:keepNext w:val="0"/>
        <w:keepLines w:val="0"/>
        <w:pageBreakBefore w:val="0"/>
        <w:widowControl w:val="0"/>
        <w:kinsoku/>
        <w:wordWrap/>
        <w:overflowPunct/>
        <w:topLinePunct w:val="0"/>
        <w:autoSpaceDE/>
        <w:autoSpaceDN/>
        <w:bidi w:val="0"/>
        <w:snapToGrid w:val="0"/>
        <w:spacing w:line="500" w:lineRule="exact"/>
        <w:ind w:left="0" w:leftChars="0" w:firstLine="412" w:firstLineChars="196"/>
        <w:outlineLvl w:val="2"/>
        <w:rPr>
          <w:rFonts w:hint="eastAsia" w:ascii="微软雅黑" w:hAnsi="微软雅黑" w:eastAsia="微软雅黑" w:cs="微软雅黑"/>
          <w:b/>
          <w:sz w:val="21"/>
          <w:szCs w:val="21"/>
          <w:highlight w:val="none"/>
        </w:rPr>
      </w:pPr>
      <w:bookmarkStart w:id="56" w:name="_Toc164943195"/>
      <w:bookmarkStart w:id="57" w:name="_Toc169015119"/>
      <w:r>
        <w:rPr>
          <w:rFonts w:hint="eastAsia" w:ascii="微软雅黑" w:hAnsi="微软雅黑" w:eastAsia="微软雅黑" w:cs="微软雅黑"/>
          <w:b/>
          <w:sz w:val="21"/>
          <w:szCs w:val="21"/>
          <w:highlight w:val="none"/>
        </w:rPr>
        <w:t>（六）特别说明：</w:t>
      </w:r>
      <w:bookmarkEnd w:id="56"/>
      <w:bookmarkEnd w:id="57"/>
    </w:p>
    <w:p w14:paraId="4B257503">
      <w:pPr>
        <w:pStyle w:val="29"/>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1.采用最低评标价法的采购项目，提供相同品牌产品的不同投标供应商参加同一合同项下投标的，以其中通过资格审查、符合性审查且报价最低的参加评标；报价相同的，由采购人或者采购人委托评标委员会按照招标文件规定的方式确定一个参加评标的投标供应商，招标文件未规定的采取随机抽取方式确定，其他投标无效。</w:t>
      </w:r>
    </w:p>
    <w:p w14:paraId="7706E202">
      <w:pPr>
        <w:pStyle w:val="29"/>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使用综合评分法的采购项目，提供相同品牌产品且通过资格审查、符合性审查的不同投标供应商参加同一合同项下投标的，按一家投标供应商计算，评审后得分最高的同品牌投标供应商获得中标供应商推荐资格；评审得分相同的，由采购人或者采购人委托评标委员会按照招标文件规定的方式确定一个投标供应商获得中标供应商推荐资格，招标文件未规定的采取随机抽取方式确定，其他同品牌投标供应商不作为中标候选人。</w:t>
      </w:r>
    </w:p>
    <w:p w14:paraId="5E195279">
      <w:pPr>
        <w:pStyle w:val="29"/>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非单一产品采购项目，采购人应当根据采购项目技术构成、产品价格比重等合理确定核心产品，并在招标文件中载明。多家投标供应商提供的核心产品品牌相同的，按前两款规定处理。</w:t>
      </w:r>
    </w:p>
    <w:p w14:paraId="0C7DCD98">
      <w:pPr>
        <w:pStyle w:val="29"/>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2.投标供应商投标所使用的资格、信誉、荣誉、业绩与企业认证必须为本法人所拥有。投标供应商投标所使用的采购项目实施人员必须为本法人员工（或必须为本法人或控股投标供应商正式员工）。</w:t>
      </w:r>
    </w:p>
    <w:p w14:paraId="5144E755">
      <w:pPr>
        <w:pStyle w:val="29"/>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3.投标供应商应仔细阅读招标文件的所有内容，按照招标文件的要求提交投标文件，并对所提供的全部资料的真实性承担法律责任。</w:t>
      </w:r>
    </w:p>
    <w:p w14:paraId="5B6B7AAC">
      <w:pPr>
        <w:pStyle w:val="29"/>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4.投标供应商在投标活动中提供任何虚假材料，其投标无效，并报监管部门查处；中标后发现的，中标供应商须依照《中华人民共和国消费者权益保护法》第49条之规定双倍赔偿采购人，且民事赔偿并不免除违法投标供应商的行政与刑事责任。</w:t>
      </w:r>
    </w:p>
    <w:p w14:paraId="454E0DAC">
      <w:pPr>
        <w:keepNext w:val="0"/>
        <w:keepLines w:val="0"/>
        <w:pageBreakBefore w:val="0"/>
        <w:widowControl w:val="0"/>
        <w:kinsoku/>
        <w:wordWrap/>
        <w:overflowPunct/>
        <w:topLinePunct w:val="0"/>
        <w:autoSpaceDE/>
        <w:autoSpaceDN/>
        <w:bidi w:val="0"/>
        <w:spacing w:line="500" w:lineRule="exact"/>
        <w:ind w:left="0" w:leftChars="0" w:firstLine="420"/>
        <w:rPr>
          <w:rFonts w:hint="eastAsia" w:ascii="微软雅黑" w:hAnsi="微软雅黑" w:eastAsia="微软雅黑" w:cs="微软雅黑"/>
          <w:b/>
          <w:bCs/>
          <w:sz w:val="21"/>
          <w:szCs w:val="21"/>
          <w:highlight w:val="none"/>
        </w:rPr>
      </w:pPr>
      <w:r>
        <w:rPr>
          <w:rFonts w:hint="eastAsia" w:ascii="微软雅黑" w:hAnsi="微软雅黑" w:eastAsia="微软雅黑" w:cs="微软雅黑"/>
          <w:b/>
          <w:bCs/>
          <w:sz w:val="21"/>
          <w:szCs w:val="21"/>
          <w:highlight w:val="none"/>
        </w:rPr>
        <w:t>（七）质疑和投诉</w:t>
      </w:r>
    </w:p>
    <w:p w14:paraId="5E6F5C9E">
      <w:pPr>
        <w:keepNext w:val="0"/>
        <w:keepLines w:val="0"/>
        <w:pageBreakBefore w:val="0"/>
        <w:widowControl w:val="0"/>
        <w:kinsoku/>
        <w:wordWrap/>
        <w:overflowPunct/>
        <w:topLinePunct w:val="0"/>
        <w:autoSpaceDE/>
        <w:autoSpaceDN/>
        <w:bidi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1.质疑和投诉应当满足《政府采购质疑和投诉办法》（中华人民共和国财政部令第94号）要求。</w:t>
      </w:r>
    </w:p>
    <w:p w14:paraId="71411122">
      <w:pPr>
        <w:keepNext w:val="0"/>
        <w:keepLines w:val="0"/>
        <w:pageBreakBefore w:val="0"/>
        <w:widowControl w:val="0"/>
        <w:kinsoku/>
        <w:wordWrap/>
        <w:overflowPunct/>
        <w:topLinePunct w:val="0"/>
        <w:autoSpaceDE/>
        <w:autoSpaceDN/>
        <w:bidi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2.招标文件质疑：供应商可在获取招标文件之日或者招标文件公告期限届满之日（公告期限届满后获取招标文件的，以公告期限届满之日为准）起7个工作日内发起；采购过程质疑：投标（响应）供应商可在投标（响应）截止时间后，采购结果公告发布时间起7个工作日内发起；采购结果质疑：投标（响应）供应商可在采购结果公告期限届满之日起7个工作日内发起。</w:t>
      </w:r>
    </w:p>
    <w:p w14:paraId="683B293B">
      <w:pPr>
        <w:keepNext w:val="0"/>
        <w:keepLines w:val="0"/>
        <w:pageBreakBefore w:val="0"/>
        <w:widowControl w:val="0"/>
        <w:kinsoku/>
        <w:wordWrap/>
        <w:overflowPunct/>
        <w:topLinePunct w:val="0"/>
        <w:autoSpaceDE/>
        <w:autoSpaceDN/>
        <w:bidi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3.供应商须在法定质疑期内一次性提出针对同一采购程序环节的质疑。</w:t>
      </w:r>
    </w:p>
    <w:p w14:paraId="40A99B38">
      <w:pPr>
        <w:keepNext w:val="0"/>
        <w:keepLines w:val="0"/>
        <w:pageBreakBefore w:val="0"/>
        <w:widowControl w:val="0"/>
        <w:kinsoku/>
        <w:wordWrap/>
        <w:overflowPunct/>
        <w:topLinePunct w:val="0"/>
        <w:autoSpaceDE/>
        <w:autoSpaceDN/>
        <w:bidi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4.供应商须按上述规定，在政采云系统里提出质疑。询问路径为：政采云-项目采购-询问质疑投诉-询问列表；质疑路径为：政采云-项目采购-询问质疑投诉-质疑列表。质疑供应商对在线质疑答复不满意的，可在线提起投诉，投诉路径为：浙江政府服务网-政府采购投诉处理-在线办理。</w:t>
      </w:r>
    </w:p>
    <w:p w14:paraId="45B48491">
      <w:pPr>
        <w:pStyle w:val="5"/>
        <w:keepNext w:val="0"/>
        <w:keepLines w:val="0"/>
        <w:pageBreakBefore w:val="0"/>
        <w:widowControl w:val="0"/>
        <w:kinsoku/>
        <w:wordWrap/>
        <w:overflowPunct/>
        <w:topLinePunct w:val="0"/>
        <w:autoSpaceDE/>
        <w:autoSpaceDN/>
        <w:bidi w:val="0"/>
        <w:spacing w:line="500" w:lineRule="exact"/>
        <w:ind w:left="0" w:leftChars="0" w:firstLine="420"/>
        <w:rPr>
          <w:rFonts w:hint="eastAsia" w:ascii="微软雅黑" w:hAnsi="微软雅黑" w:eastAsia="微软雅黑" w:cs="微软雅黑"/>
          <w:sz w:val="21"/>
          <w:szCs w:val="21"/>
          <w:highlight w:val="none"/>
        </w:rPr>
      </w:pPr>
      <w:bookmarkStart w:id="58" w:name="_Toc27754"/>
      <w:r>
        <w:rPr>
          <w:rFonts w:hint="eastAsia" w:ascii="微软雅黑" w:hAnsi="微软雅黑" w:eastAsia="微软雅黑" w:cs="微软雅黑"/>
          <w:sz w:val="21"/>
          <w:szCs w:val="21"/>
          <w:highlight w:val="none"/>
        </w:rPr>
        <w:t>二 、招标文件</w:t>
      </w:r>
      <w:bookmarkEnd w:id="42"/>
      <w:bookmarkEnd w:id="43"/>
      <w:bookmarkEnd w:id="58"/>
    </w:p>
    <w:p w14:paraId="394E849F">
      <w:pPr>
        <w:keepNext w:val="0"/>
        <w:keepLines w:val="0"/>
        <w:pageBreakBefore w:val="0"/>
        <w:widowControl w:val="0"/>
        <w:kinsoku/>
        <w:wordWrap/>
        <w:overflowPunct/>
        <w:topLinePunct w:val="0"/>
        <w:autoSpaceDE/>
        <w:autoSpaceDN/>
        <w:bidi w:val="0"/>
        <w:snapToGrid w:val="0"/>
        <w:spacing w:line="500" w:lineRule="exact"/>
        <w:ind w:left="0" w:leftChars="0" w:firstLine="412" w:firstLineChars="196"/>
        <w:rPr>
          <w:rFonts w:hint="eastAsia" w:ascii="微软雅黑" w:hAnsi="微软雅黑" w:eastAsia="微软雅黑" w:cs="微软雅黑"/>
          <w:b/>
          <w:sz w:val="21"/>
          <w:szCs w:val="21"/>
          <w:highlight w:val="none"/>
        </w:rPr>
      </w:pPr>
      <w:bookmarkStart w:id="59" w:name="_Toc177870545"/>
      <w:bookmarkStart w:id="60" w:name="_Toc493511630"/>
      <w:r>
        <w:rPr>
          <w:rFonts w:hint="eastAsia" w:ascii="微软雅黑" w:hAnsi="微软雅黑" w:eastAsia="微软雅黑" w:cs="微软雅黑"/>
          <w:b/>
          <w:sz w:val="21"/>
          <w:szCs w:val="21"/>
          <w:highlight w:val="none"/>
        </w:rPr>
        <w:t>（一）招标文件的构成。本招标文件由以下部分组成：</w:t>
      </w:r>
    </w:p>
    <w:p w14:paraId="1442885A">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1.招标公告</w:t>
      </w:r>
    </w:p>
    <w:p w14:paraId="5775AE33">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2.招标需求</w:t>
      </w:r>
    </w:p>
    <w:p w14:paraId="58A8BBA2">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3.投标供应商须知</w:t>
      </w:r>
    </w:p>
    <w:p w14:paraId="5C331F46">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4.评标办法及标准</w:t>
      </w:r>
    </w:p>
    <w:p w14:paraId="3043B013">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5.合同主要条款</w:t>
      </w:r>
    </w:p>
    <w:p w14:paraId="2FC6951B">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6.投标文件格式</w:t>
      </w:r>
    </w:p>
    <w:p w14:paraId="7052FC3B">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7.本项目招标文件的澄清、答复、修改、补充的内容</w:t>
      </w:r>
    </w:p>
    <w:p w14:paraId="3AA351F4">
      <w:pPr>
        <w:keepNext w:val="0"/>
        <w:keepLines w:val="0"/>
        <w:pageBreakBefore w:val="0"/>
        <w:widowControl w:val="0"/>
        <w:kinsoku/>
        <w:wordWrap/>
        <w:overflowPunct/>
        <w:topLinePunct w:val="0"/>
        <w:autoSpaceDE/>
        <w:autoSpaceDN/>
        <w:bidi w:val="0"/>
        <w:snapToGrid w:val="0"/>
        <w:spacing w:line="500" w:lineRule="exact"/>
        <w:ind w:left="0" w:leftChars="0" w:firstLine="412" w:firstLineChars="196"/>
        <w:rPr>
          <w:rFonts w:hint="eastAsia"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rPr>
        <w:t>（二）投标供应商的风险</w:t>
      </w:r>
    </w:p>
    <w:p w14:paraId="268BD47C">
      <w:pPr>
        <w:pStyle w:val="43"/>
        <w:keepNext w:val="0"/>
        <w:keepLines w:val="0"/>
        <w:pageBreakBefore w:val="0"/>
        <w:widowControl w:val="0"/>
        <w:kinsoku/>
        <w:wordWrap/>
        <w:overflowPunct/>
        <w:topLinePunct w:val="0"/>
        <w:autoSpaceDE/>
        <w:autoSpaceDN/>
        <w:bidi w:val="0"/>
        <w:spacing w:line="500" w:lineRule="exact"/>
        <w:ind w:left="0" w:leftChars="0" w:firstLine="424" w:firstLineChars="202"/>
        <w:rPr>
          <w:rFonts w:hint="eastAsia" w:ascii="微软雅黑" w:hAnsi="微软雅黑" w:eastAsia="微软雅黑" w:cs="微软雅黑"/>
          <w:color w:val="auto"/>
          <w:sz w:val="21"/>
          <w:szCs w:val="21"/>
          <w:highlight w:val="none"/>
        </w:rPr>
      </w:pPr>
      <w:r>
        <w:rPr>
          <w:rFonts w:hint="eastAsia" w:ascii="微软雅黑" w:hAnsi="微软雅黑" w:eastAsia="微软雅黑" w:cs="微软雅黑"/>
          <w:color w:val="auto"/>
          <w:sz w:val="21"/>
          <w:szCs w:val="21"/>
          <w:highlight w:val="none"/>
        </w:rPr>
        <w:t>投标供应商没有按照招标文件要求提供全部资料，或者投标供应商没有对招标文件在各方面做出实质性响应是投标供应商的风险，并可能导致其投标为无效标。</w:t>
      </w:r>
    </w:p>
    <w:p w14:paraId="5D636087">
      <w:pPr>
        <w:pStyle w:val="291"/>
        <w:keepNext w:val="0"/>
        <w:keepLines w:val="0"/>
        <w:pageBreakBefore w:val="0"/>
        <w:widowControl w:val="0"/>
        <w:kinsoku/>
        <w:wordWrap/>
        <w:overflowPunct/>
        <w:topLinePunct w:val="0"/>
        <w:autoSpaceDE/>
        <w:autoSpaceDN/>
        <w:bidi w:val="0"/>
        <w:snapToGrid w:val="0"/>
        <w:spacing w:before="0" w:line="500" w:lineRule="exact"/>
        <w:ind w:left="0" w:leftChars="0" w:firstLine="0" w:firstLineChars="0"/>
        <w:rPr>
          <w:rFonts w:hint="eastAsia"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rPr>
        <w:t>（三）招标文件的澄清与修改</w:t>
      </w:r>
    </w:p>
    <w:p w14:paraId="487AFFD2">
      <w:pPr>
        <w:pStyle w:val="291"/>
        <w:keepNext w:val="0"/>
        <w:keepLines w:val="0"/>
        <w:pageBreakBefore w:val="0"/>
        <w:widowControl w:val="0"/>
        <w:kinsoku/>
        <w:wordWrap/>
        <w:overflowPunct/>
        <w:topLinePunct w:val="0"/>
        <w:autoSpaceDE/>
        <w:autoSpaceDN/>
        <w:bidi w:val="0"/>
        <w:snapToGrid w:val="0"/>
        <w:spacing w:before="0" w:line="500" w:lineRule="exact"/>
        <w:ind w:left="0" w:leftChars="0" w:firstLine="0" w:firstLineChars="0"/>
        <w:rPr>
          <w:rFonts w:hint="eastAsia" w:ascii="微软雅黑" w:hAnsi="微软雅黑" w:eastAsia="微软雅黑" w:cs="微软雅黑"/>
          <w:sz w:val="21"/>
          <w:szCs w:val="21"/>
          <w:highlight w:val="none"/>
        </w:rPr>
      </w:pPr>
      <w:r>
        <w:rPr>
          <w:rFonts w:hint="eastAsia" w:ascii="微软雅黑" w:hAnsi="微软雅黑" w:eastAsia="微软雅黑" w:cs="微软雅黑"/>
          <w:kern w:val="0"/>
          <w:sz w:val="21"/>
          <w:szCs w:val="21"/>
          <w:highlight w:val="none"/>
        </w:rPr>
        <w:t>1.</w:t>
      </w:r>
      <w:r>
        <w:rPr>
          <w:rFonts w:hint="eastAsia" w:ascii="微软雅黑" w:hAnsi="微软雅黑" w:eastAsia="微软雅黑" w:cs="微软雅黑"/>
          <w:sz w:val="21"/>
          <w:szCs w:val="21"/>
          <w:highlight w:val="none"/>
        </w:rPr>
        <w:t>投标供应商应认真阅读本招标文件，发现其中有误或有不合理要求的，可</w:t>
      </w:r>
    </w:p>
    <w:p w14:paraId="31B500E5">
      <w:pPr>
        <w:pStyle w:val="291"/>
        <w:keepNext w:val="0"/>
        <w:keepLines w:val="0"/>
        <w:pageBreakBefore w:val="0"/>
        <w:widowControl w:val="0"/>
        <w:kinsoku/>
        <w:wordWrap/>
        <w:overflowPunct/>
        <w:topLinePunct w:val="0"/>
        <w:autoSpaceDE/>
        <w:autoSpaceDN/>
        <w:bidi w:val="0"/>
        <w:snapToGrid w:val="0"/>
        <w:spacing w:before="0" w:line="500" w:lineRule="exact"/>
        <w:ind w:left="0" w:leftChars="0" w:firstLine="0" w:firstLineChars="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要求招标采购人澄清。招标采购人对已发出的招标文件进行必要澄清或者修改的，应当在招标文件要求提交投标文件截止十五日前，在财政部门指定的政府采购信息发布媒体上发布更正公告，并以书面形式通知所有招标文件获取人。</w:t>
      </w:r>
    </w:p>
    <w:p w14:paraId="07F0105C">
      <w:pPr>
        <w:pStyle w:val="29"/>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2.招标文件澄清或者修改的内容为招标文件的组成部分。当招标文件与澄清或者修改就同一内容的表述不一致时，以最后发出的书面文件为准。</w:t>
      </w:r>
    </w:p>
    <w:p w14:paraId="1FB0519F">
      <w:pPr>
        <w:pStyle w:val="29"/>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3.对招标文件的澄清、答复、修改或补充都应该通过代理机构以法定形式发布，采购人非通过本机构，不得擅自澄清、答复、修改或补充招标文件。</w:t>
      </w:r>
    </w:p>
    <w:p w14:paraId="4A37FD14">
      <w:pPr>
        <w:pStyle w:val="5"/>
        <w:keepNext w:val="0"/>
        <w:keepLines w:val="0"/>
        <w:pageBreakBefore w:val="0"/>
        <w:widowControl w:val="0"/>
        <w:kinsoku/>
        <w:wordWrap/>
        <w:overflowPunct/>
        <w:topLinePunct w:val="0"/>
        <w:autoSpaceDE/>
        <w:autoSpaceDN/>
        <w:bidi w:val="0"/>
        <w:spacing w:line="500" w:lineRule="exact"/>
        <w:ind w:left="0" w:leftChars="0" w:firstLine="420"/>
        <w:rPr>
          <w:rFonts w:hint="eastAsia" w:ascii="微软雅黑" w:hAnsi="微软雅黑" w:eastAsia="微软雅黑" w:cs="微软雅黑"/>
          <w:sz w:val="21"/>
          <w:szCs w:val="21"/>
          <w:highlight w:val="none"/>
        </w:rPr>
      </w:pPr>
      <w:bookmarkStart w:id="61" w:name="_Toc27689"/>
      <w:r>
        <w:rPr>
          <w:rFonts w:hint="eastAsia" w:ascii="微软雅黑" w:hAnsi="微软雅黑" w:eastAsia="微软雅黑" w:cs="微软雅黑"/>
          <w:sz w:val="21"/>
          <w:szCs w:val="21"/>
          <w:highlight w:val="none"/>
        </w:rPr>
        <w:t>三、 投标文件的编制</w:t>
      </w:r>
      <w:bookmarkEnd w:id="59"/>
      <w:bookmarkEnd w:id="60"/>
      <w:bookmarkEnd w:id="61"/>
    </w:p>
    <w:p w14:paraId="60F4CA92">
      <w:pPr>
        <w:keepNext w:val="0"/>
        <w:keepLines w:val="0"/>
        <w:pageBreakBefore w:val="0"/>
        <w:widowControl w:val="0"/>
        <w:kinsoku/>
        <w:wordWrap/>
        <w:overflowPunct/>
        <w:topLinePunct w:val="0"/>
        <w:autoSpaceDE/>
        <w:autoSpaceDN/>
        <w:bidi w:val="0"/>
        <w:spacing w:line="500" w:lineRule="exact"/>
        <w:ind w:left="0" w:leftChars="0" w:firstLine="420"/>
        <w:rPr>
          <w:rFonts w:hint="eastAsia" w:ascii="微软雅黑" w:hAnsi="微软雅黑" w:eastAsia="微软雅黑" w:cs="微软雅黑"/>
          <w:b/>
          <w:bCs/>
          <w:sz w:val="21"/>
          <w:szCs w:val="21"/>
          <w:highlight w:val="none"/>
        </w:rPr>
      </w:pPr>
      <w:bookmarkStart w:id="62" w:name="_Toc14074"/>
      <w:bookmarkStart w:id="63" w:name="_Toc21392"/>
      <w:bookmarkStart w:id="64" w:name="_Toc406402988"/>
      <w:bookmarkStart w:id="65" w:name="_Toc532218225"/>
      <w:bookmarkStart w:id="66" w:name="_Toc406402944"/>
      <w:bookmarkStart w:id="67" w:name="_Toc33535369"/>
      <w:bookmarkStart w:id="68" w:name="_Toc493511751"/>
      <w:r>
        <w:rPr>
          <w:rFonts w:hint="eastAsia" w:ascii="微软雅黑" w:hAnsi="微软雅黑" w:eastAsia="微软雅黑" w:cs="微软雅黑"/>
          <w:b/>
          <w:bCs/>
          <w:sz w:val="21"/>
          <w:szCs w:val="21"/>
          <w:highlight w:val="none"/>
        </w:rPr>
        <w:t>本项目所涉投标文件格式请详见第六章，未给出的格式请自拟。商务、资信及其他及技术文件中不得出现报价，否则投标文件将被视为无效。</w:t>
      </w:r>
    </w:p>
    <w:p w14:paraId="2A0C28DE">
      <w:pPr>
        <w:keepNext w:val="0"/>
        <w:keepLines w:val="0"/>
        <w:pageBreakBefore w:val="0"/>
        <w:widowControl w:val="0"/>
        <w:kinsoku/>
        <w:wordWrap/>
        <w:overflowPunct/>
        <w:topLinePunct w:val="0"/>
        <w:autoSpaceDE/>
        <w:autoSpaceDN/>
        <w:bidi w:val="0"/>
        <w:spacing w:line="500" w:lineRule="exact"/>
        <w:ind w:left="0" w:leftChars="0" w:firstLine="420"/>
        <w:rPr>
          <w:rFonts w:hint="eastAsia" w:ascii="微软雅黑" w:hAnsi="微软雅黑" w:eastAsia="微软雅黑" w:cs="微软雅黑"/>
          <w:b/>
          <w:bCs/>
          <w:sz w:val="21"/>
          <w:szCs w:val="21"/>
          <w:highlight w:val="none"/>
        </w:rPr>
      </w:pPr>
      <w:r>
        <w:rPr>
          <w:rFonts w:hint="eastAsia" w:ascii="微软雅黑" w:hAnsi="微软雅黑" w:eastAsia="微软雅黑" w:cs="微软雅黑"/>
          <w:b/>
          <w:bCs/>
          <w:sz w:val="21"/>
          <w:szCs w:val="21"/>
          <w:highlight w:val="none"/>
        </w:rPr>
        <w:t xml:space="preserve">    注：电子投标文件按政采云平台供应商电子招投标操作指南及本招标文件规定的格式和顺序编制电子投标文件并进行关联。建议根据招标文件合格供应商的资格要求、投标文件的编制及评分标准等内容一一关联。</w:t>
      </w:r>
    </w:p>
    <w:p w14:paraId="2F88A0B8">
      <w:pPr>
        <w:keepNext w:val="0"/>
        <w:keepLines w:val="0"/>
        <w:pageBreakBefore w:val="0"/>
        <w:widowControl w:val="0"/>
        <w:kinsoku/>
        <w:wordWrap/>
        <w:overflowPunct/>
        <w:topLinePunct w:val="0"/>
        <w:autoSpaceDE/>
        <w:autoSpaceDN/>
        <w:bidi w:val="0"/>
        <w:spacing w:line="500" w:lineRule="exact"/>
        <w:ind w:left="0" w:leftChars="0" w:firstLine="420"/>
        <w:rPr>
          <w:rFonts w:hint="eastAsia" w:ascii="微软雅黑" w:hAnsi="微软雅黑" w:eastAsia="微软雅黑" w:cs="微软雅黑"/>
          <w:b/>
          <w:bCs/>
          <w:sz w:val="21"/>
          <w:szCs w:val="21"/>
          <w:highlight w:val="none"/>
        </w:rPr>
      </w:pPr>
      <w:r>
        <w:rPr>
          <w:rFonts w:hint="eastAsia" w:ascii="微软雅黑" w:hAnsi="微软雅黑" w:eastAsia="微软雅黑" w:cs="微软雅黑"/>
          <w:b/>
          <w:bCs/>
          <w:sz w:val="21"/>
          <w:szCs w:val="21"/>
          <w:highlight w:val="none"/>
        </w:rPr>
        <w:t>路径：浙江省“项目采购电子交易系统/不见面开评标”学习专题-操作指南-供应商</w:t>
      </w:r>
    </w:p>
    <w:p w14:paraId="278A850B">
      <w:pPr>
        <w:keepNext w:val="0"/>
        <w:keepLines w:val="0"/>
        <w:pageBreakBefore w:val="0"/>
        <w:widowControl w:val="0"/>
        <w:kinsoku/>
        <w:wordWrap/>
        <w:overflowPunct/>
        <w:topLinePunct w:val="0"/>
        <w:autoSpaceDE/>
        <w:autoSpaceDN/>
        <w:bidi w:val="0"/>
        <w:spacing w:line="500" w:lineRule="exact"/>
        <w:ind w:left="0" w:leftChars="0" w:firstLine="420"/>
        <w:rPr>
          <w:rFonts w:hint="eastAsia" w:ascii="微软雅黑" w:hAnsi="微软雅黑" w:eastAsia="微软雅黑" w:cs="微软雅黑"/>
          <w:b/>
          <w:bCs/>
          <w:sz w:val="21"/>
          <w:szCs w:val="21"/>
          <w:highlight w:val="none"/>
        </w:rPr>
      </w:pPr>
      <w:r>
        <w:rPr>
          <w:rFonts w:hint="eastAsia" w:ascii="微软雅黑" w:hAnsi="微软雅黑" w:eastAsia="微软雅黑" w:cs="微软雅黑"/>
          <w:b/>
          <w:bCs/>
          <w:sz w:val="21"/>
          <w:szCs w:val="21"/>
          <w:highlight w:val="none"/>
        </w:rPr>
        <w:t>网址：</w:t>
      </w:r>
      <w:r>
        <w:rPr>
          <w:rFonts w:hint="eastAsia" w:ascii="微软雅黑" w:hAnsi="微软雅黑" w:eastAsia="微软雅黑" w:cs="微软雅黑"/>
          <w:sz w:val="21"/>
          <w:szCs w:val="21"/>
          <w:highlight w:val="none"/>
        </w:rPr>
        <w:fldChar w:fldCharType="begin"/>
      </w:r>
      <w:r>
        <w:rPr>
          <w:rFonts w:hint="eastAsia" w:ascii="微软雅黑" w:hAnsi="微软雅黑" w:eastAsia="微软雅黑" w:cs="微软雅黑"/>
          <w:sz w:val="21"/>
          <w:szCs w:val="21"/>
          <w:highlight w:val="none"/>
        </w:rPr>
        <w:instrText xml:space="preserve"> HYPERLINK "https://help.zcygov.cn/web/site_2/2018/12-28/2573.html%EF%BC%89%E5%8F%8A%E6%9C%AC%E6%8B%9B%E6%A0%87%E6%96%87%E4%BB%B6%E8%A7%84%E5%AE%9A%E7%9A%84%E6%A0%BC%E5%BC%8F%E5%92%8C%E9%A1%BA%E5%BA%8F%E7%BC%96%E5%88%B6%E7%94%B5%E5%AD%90%E6%8A%95%E6%A0%87%E6%96%87%E4%BB%B6%E5%B9%B6%E8%BF%9B%E8%A1%8C%E5%85%B3%E8%81%94%E5%AE%9A" \t "_blank" </w:instrText>
      </w:r>
      <w:r>
        <w:rPr>
          <w:rFonts w:hint="eastAsia" w:ascii="微软雅黑" w:hAnsi="微软雅黑" w:eastAsia="微软雅黑" w:cs="微软雅黑"/>
          <w:sz w:val="21"/>
          <w:szCs w:val="21"/>
          <w:highlight w:val="none"/>
        </w:rPr>
        <w:fldChar w:fldCharType="separate"/>
      </w:r>
      <w:r>
        <w:rPr>
          <w:rFonts w:hint="eastAsia" w:ascii="微软雅黑" w:hAnsi="微软雅黑" w:eastAsia="微软雅黑" w:cs="微软雅黑"/>
          <w:b/>
          <w:bCs/>
          <w:sz w:val="21"/>
          <w:szCs w:val="21"/>
          <w:highlight w:val="none"/>
        </w:rPr>
        <w:t>https://edu.zcygov.cn/luban/e-biding</w:t>
      </w:r>
      <w:r>
        <w:rPr>
          <w:rFonts w:hint="eastAsia" w:ascii="微软雅黑" w:hAnsi="微软雅黑" w:eastAsia="微软雅黑" w:cs="微软雅黑"/>
          <w:b/>
          <w:bCs/>
          <w:sz w:val="21"/>
          <w:szCs w:val="21"/>
          <w:highlight w:val="none"/>
        </w:rPr>
        <w:fldChar w:fldCharType="end"/>
      </w:r>
    </w:p>
    <w:p w14:paraId="081EB471">
      <w:pPr>
        <w:keepNext w:val="0"/>
        <w:keepLines w:val="0"/>
        <w:pageBreakBefore w:val="0"/>
        <w:widowControl w:val="0"/>
        <w:kinsoku/>
        <w:wordWrap/>
        <w:overflowPunct/>
        <w:topLinePunct w:val="0"/>
        <w:autoSpaceDE/>
        <w:autoSpaceDN/>
        <w:bidi w:val="0"/>
        <w:spacing w:line="500" w:lineRule="exact"/>
        <w:ind w:left="0" w:leftChars="0" w:firstLine="420"/>
        <w:rPr>
          <w:rFonts w:hint="eastAsia" w:ascii="微软雅黑" w:hAnsi="微软雅黑" w:eastAsia="微软雅黑" w:cs="微软雅黑"/>
          <w:b/>
          <w:bCs/>
          <w:sz w:val="21"/>
          <w:szCs w:val="21"/>
          <w:highlight w:val="none"/>
        </w:rPr>
      </w:pPr>
      <w:r>
        <w:rPr>
          <w:rFonts w:hint="eastAsia" w:ascii="微软雅黑" w:hAnsi="微软雅黑" w:eastAsia="微软雅黑" w:cs="微软雅黑"/>
          <w:b/>
          <w:bCs/>
          <w:sz w:val="21"/>
          <w:szCs w:val="21"/>
          <w:highlight w:val="none"/>
        </w:rPr>
        <w:t>总体要求：</w:t>
      </w:r>
    </w:p>
    <w:p w14:paraId="1CFD046E">
      <w:pPr>
        <w:keepNext w:val="0"/>
        <w:keepLines w:val="0"/>
        <w:pageBreakBefore w:val="0"/>
        <w:widowControl w:val="0"/>
        <w:kinsoku/>
        <w:wordWrap/>
        <w:overflowPunct/>
        <w:topLinePunct w:val="0"/>
        <w:autoSpaceDE/>
        <w:autoSpaceDN/>
        <w:bidi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 xml:space="preserve">1.供应商应仔细阅读招标文件的所有内容，按本文件的要求提供投标文件，并保证所提供的全部资料的真实性，以使其投标文件对招标文件作出实质性响应，否则，投标文件可能视为无效投标文件。 </w:t>
      </w:r>
    </w:p>
    <w:p w14:paraId="319FBE56">
      <w:pPr>
        <w:keepNext w:val="0"/>
        <w:keepLines w:val="0"/>
        <w:pageBreakBefore w:val="0"/>
        <w:widowControl w:val="0"/>
        <w:kinsoku/>
        <w:wordWrap/>
        <w:overflowPunct/>
        <w:topLinePunct w:val="0"/>
        <w:autoSpaceDE/>
        <w:autoSpaceDN/>
        <w:bidi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2.投标文件及供应商与采购有关的来往通知，函件和文件均应使用中文。</w:t>
      </w:r>
    </w:p>
    <w:p w14:paraId="5855C2EE">
      <w:pPr>
        <w:keepNext w:val="0"/>
        <w:keepLines w:val="0"/>
        <w:pageBreakBefore w:val="0"/>
        <w:widowControl w:val="0"/>
        <w:kinsoku/>
        <w:wordWrap/>
        <w:overflowPunct/>
        <w:topLinePunct w:val="0"/>
        <w:autoSpaceDE/>
        <w:autoSpaceDN/>
        <w:bidi w:val="0"/>
        <w:spacing w:line="500" w:lineRule="exact"/>
        <w:ind w:left="0" w:leftChars="0" w:firstLine="420"/>
        <w:rPr>
          <w:rFonts w:hint="eastAsia" w:ascii="微软雅黑" w:hAnsi="微软雅黑" w:eastAsia="微软雅黑" w:cs="微软雅黑"/>
          <w:b/>
          <w:sz w:val="21"/>
          <w:szCs w:val="21"/>
          <w:highlight w:val="none"/>
          <w:u w:val="single"/>
        </w:rPr>
      </w:pPr>
      <w:r>
        <w:rPr>
          <w:rFonts w:hint="eastAsia" w:ascii="微软雅黑" w:hAnsi="微软雅黑" w:eastAsia="微软雅黑" w:cs="微软雅黑"/>
          <w:sz w:val="21"/>
          <w:szCs w:val="21"/>
          <w:highlight w:val="none"/>
        </w:rPr>
        <w:t>3.供应商应按本文件中提供的文件格式、内容和要求制作投标文件</w:t>
      </w:r>
      <w:r>
        <w:rPr>
          <w:rFonts w:hint="eastAsia" w:ascii="微软雅黑" w:hAnsi="微软雅黑" w:eastAsia="微软雅黑" w:cs="微软雅黑"/>
          <w:b/>
          <w:sz w:val="21"/>
          <w:szCs w:val="21"/>
          <w:highlight w:val="none"/>
        </w:rPr>
        <w:t>。</w:t>
      </w:r>
    </w:p>
    <w:p w14:paraId="6D240E8F">
      <w:pPr>
        <w:pStyle w:val="7"/>
        <w:keepNext w:val="0"/>
        <w:keepLines w:val="0"/>
        <w:pageBreakBefore w:val="0"/>
        <w:widowControl w:val="0"/>
        <w:kinsoku/>
        <w:wordWrap/>
        <w:overflowPunct/>
        <w:topLinePunct w:val="0"/>
        <w:autoSpaceDE/>
        <w:autoSpaceDN/>
        <w:bidi w:val="0"/>
        <w:spacing w:line="500" w:lineRule="exact"/>
        <w:ind w:left="0" w:leftChars="0" w:firstLine="420"/>
        <w:rPr>
          <w:rFonts w:hint="eastAsia" w:ascii="微软雅黑" w:hAnsi="微软雅黑" w:eastAsia="微软雅黑" w:cs="微软雅黑"/>
          <w:sz w:val="21"/>
          <w:szCs w:val="21"/>
          <w:highlight w:val="none"/>
        </w:rPr>
      </w:pPr>
      <w:bookmarkStart w:id="69" w:name="_Toc164943198"/>
      <w:bookmarkStart w:id="70" w:name="_Toc169015122"/>
      <w:r>
        <w:rPr>
          <w:rFonts w:hint="eastAsia" w:ascii="微软雅黑" w:hAnsi="微软雅黑" w:eastAsia="微软雅黑" w:cs="微软雅黑"/>
          <w:sz w:val="21"/>
          <w:szCs w:val="21"/>
          <w:highlight w:val="none"/>
        </w:rPr>
        <w:t>（一）投标文件的组成</w:t>
      </w:r>
      <w:bookmarkEnd w:id="62"/>
      <w:bookmarkEnd w:id="63"/>
      <w:bookmarkEnd w:id="69"/>
      <w:bookmarkEnd w:id="70"/>
    </w:p>
    <w:p w14:paraId="1B4F6595">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电子投标文件和备份投标文件均由</w:t>
      </w:r>
      <w:r>
        <w:rPr>
          <w:rFonts w:hint="eastAsia" w:ascii="微软雅黑" w:hAnsi="微软雅黑" w:eastAsia="微软雅黑" w:cs="微软雅黑"/>
          <w:sz w:val="21"/>
          <w:szCs w:val="21"/>
          <w:highlight w:val="none"/>
          <w:lang w:val="zh-CN"/>
        </w:rPr>
        <w:t>资格文件、商务技术文件、报价</w:t>
      </w:r>
      <w:r>
        <w:rPr>
          <w:rFonts w:hint="eastAsia" w:ascii="微软雅黑" w:hAnsi="微软雅黑" w:eastAsia="微软雅黑" w:cs="微软雅黑"/>
          <w:sz w:val="21"/>
          <w:szCs w:val="21"/>
          <w:highlight w:val="none"/>
        </w:rPr>
        <w:t>文件三部分组成。投标文件中所须加盖公章部分均采用CA签章。</w:t>
      </w:r>
    </w:p>
    <w:bookmarkEnd w:id="64"/>
    <w:bookmarkEnd w:id="65"/>
    <w:bookmarkEnd w:id="66"/>
    <w:p w14:paraId="4FF8D2AE">
      <w:pPr>
        <w:keepNext w:val="0"/>
        <w:keepLines w:val="0"/>
        <w:pageBreakBefore w:val="0"/>
        <w:widowControl w:val="0"/>
        <w:kinsoku/>
        <w:wordWrap/>
        <w:overflowPunct/>
        <w:topLinePunct w:val="0"/>
        <w:autoSpaceDE/>
        <w:autoSpaceDN/>
        <w:bidi w:val="0"/>
        <w:snapToGrid w:val="0"/>
        <w:spacing w:line="500" w:lineRule="exact"/>
        <w:ind w:left="0" w:leftChars="0" w:firstLine="412" w:firstLineChars="196"/>
        <w:outlineLvl w:val="2"/>
        <w:rPr>
          <w:rFonts w:hint="eastAsia" w:ascii="微软雅黑" w:hAnsi="微软雅黑" w:eastAsia="微软雅黑" w:cs="微软雅黑"/>
          <w:b/>
          <w:sz w:val="21"/>
          <w:szCs w:val="21"/>
          <w:highlight w:val="none"/>
        </w:rPr>
      </w:pPr>
      <w:bookmarkStart w:id="71" w:name="_Toc164943199"/>
      <w:bookmarkStart w:id="72" w:name="_Toc169015123"/>
      <w:r>
        <w:rPr>
          <w:rFonts w:hint="eastAsia" w:ascii="微软雅黑" w:hAnsi="微软雅黑" w:eastAsia="微软雅黑" w:cs="微软雅黑"/>
          <w:b/>
          <w:sz w:val="21"/>
          <w:szCs w:val="21"/>
          <w:highlight w:val="none"/>
        </w:rPr>
        <w:t>（二）</w:t>
      </w:r>
      <w:r>
        <w:rPr>
          <w:rFonts w:hint="eastAsia" w:ascii="微软雅黑" w:hAnsi="微软雅黑" w:eastAsia="微软雅黑" w:cs="微软雅黑"/>
          <w:b/>
          <w:bCs/>
          <w:sz w:val="21"/>
          <w:szCs w:val="21"/>
          <w:highlight w:val="none"/>
        </w:rPr>
        <w:t>投标文件的编制</w:t>
      </w:r>
      <w:bookmarkEnd w:id="71"/>
      <w:bookmarkEnd w:id="72"/>
    </w:p>
    <w:p w14:paraId="17B736FA">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lang w:val="zh-CN"/>
        </w:rPr>
        <w:t>1</w:t>
      </w:r>
      <w:r>
        <w:rPr>
          <w:rFonts w:hint="eastAsia" w:ascii="微软雅黑" w:hAnsi="微软雅黑" w:eastAsia="微软雅黑" w:cs="微软雅黑"/>
          <w:sz w:val="21"/>
          <w:szCs w:val="21"/>
          <w:highlight w:val="none"/>
        </w:rPr>
        <w:t>.</w:t>
      </w:r>
      <w:r>
        <w:rPr>
          <w:rFonts w:hint="eastAsia" w:ascii="微软雅黑" w:hAnsi="微软雅黑" w:eastAsia="微软雅黑" w:cs="微软雅黑"/>
          <w:sz w:val="21"/>
          <w:szCs w:val="21"/>
          <w:highlight w:val="none"/>
          <w:lang w:val="zh-CN"/>
        </w:rPr>
        <w:t>投标文件分为资格文件、商务技术文件、报价文件三部分。各投标供应商在编制投标文件时请按照招标文件规定的格式进行，混乱的编排导致投标文件被误读或评标委员会查找不到有效文件是投标供应商的风险。</w:t>
      </w:r>
    </w:p>
    <w:p w14:paraId="6AC4DF86">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lang w:val="zh-CN"/>
        </w:rPr>
      </w:pPr>
      <w:r>
        <w:rPr>
          <w:rFonts w:hint="eastAsia" w:ascii="微软雅黑" w:hAnsi="微软雅黑" w:eastAsia="微软雅黑" w:cs="微软雅黑"/>
          <w:sz w:val="21"/>
          <w:szCs w:val="21"/>
          <w:highlight w:val="none"/>
          <w:lang w:val="zh-CN"/>
        </w:rPr>
        <w:t>2</w:t>
      </w:r>
      <w:r>
        <w:rPr>
          <w:rFonts w:hint="eastAsia" w:ascii="微软雅黑" w:hAnsi="微软雅黑" w:eastAsia="微软雅黑" w:cs="微软雅黑"/>
          <w:sz w:val="21"/>
          <w:szCs w:val="21"/>
          <w:highlight w:val="none"/>
        </w:rPr>
        <w:t>.</w:t>
      </w:r>
      <w:r>
        <w:rPr>
          <w:rFonts w:hint="eastAsia" w:ascii="微软雅黑" w:hAnsi="微软雅黑" w:eastAsia="微软雅黑" w:cs="微软雅黑"/>
          <w:sz w:val="21"/>
          <w:szCs w:val="21"/>
          <w:highlight w:val="none"/>
          <w:lang w:val="zh-CN"/>
        </w:rPr>
        <w:t>投标供应商进行电子投标应安装客户端软件—“政采云电子交易客户端”，并按照招标文件和电子交易平台的要求编制并加密投标文件。投标供应商未按规定加密的投标文件，电子交易平台将拒收并提示。</w:t>
      </w:r>
    </w:p>
    <w:p w14:paraId="1DBFF531">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lang w:val="zh-CN"/>
        </w:rPr>
      </w:pPr>
      <w:r>
        <w:rPr>
          <w:rFonts w:hint="eastAsia" w:ascii="微软雅黑" w:hAnsi="微软雅黑" w:eastAsia="微软雅黑" w:cs="微软雅黑"/>
          <w:sz w:val="21"/>
          <w:szCs w:val="21"/>
          <w:highlight w:val="none"/>
          <w:lang w:val="zh-CN"/>
        </w:rPr>
        <w:t>3</w:t>
      </w:r>
      <w:r>
        <w:rPr>
          <w:rFonts w:hint="eastAsia" w:ascii="微软雅黑" w:hAnsi="微软雅黑" w:eastAsia="微软雅黑" w:cs="微软雅黑"/>
          <w:sz w:val="21"/>
          <w:szCs w:val="21"/>
          <w:highlight w:val="none"/>
        </w:rPr>
        <w:t>.</w:t>
      </w:r>
      <w:r>
        <w:rPr>
          <w:rFonts w:hint="eastAsia" w:ascii="微软雅黑" w:hAnsi="微软雅黑" w:eastAsia="微软雅黑" w:cs="微软雅黑"/>
          <w:sz w:val="21"/>
          <w:szCs w:val="21"/>
          <w:highlight w:val="none"/>
          <w:lang w:val="zh-CN"/>
        </w:rPr>
        <w:t>使用“政采云电子交易客户端”需要提前申领CA数字证书，申领流程请自行前往“浙江政府采购网-下载专区-电子交易客户端-CA驱动和申领流程”进行查阅。</w:t>
      </w:r>
    </w:p>
    <w:p w14:paraId="682E26A6">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4.投标文件按照招标文件要求进行签署、盖章。</w:t>
      </w:r>
    </w:p>
    <w:p w14:paraId="4D8DA3F1">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5.为确保网上操作合法、有效和安全，投标供应商应当在投标截止时间前完成在“政府采购云平台”的身份认证，确保在电子投标过程中能够对相关数据电文进行加密和使用电子签名。</w:t>
      </w:r>
    </w:p>
    <w:p w14:paraId="4DD73522">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6.招标文件对投标文件签署、盖章的要求适用于电子签名。</w:t>
      </w:r>
    </w:p>
    <w:p w14:paraId="541E385C">
      <w:pPr>
        <w:keepNext w:val="0"/>
        <w:keepLines w:val="0"/>
        <w:pageBreakBefore w:val="0"/>
        <w:widowControl w:val="0"/>
        <w:kinsoku/>
        <w:wordWrap/>
        <w:overflowPunct/>
        <w:topLinePunct w:val="0"/>
        <w:autoSpaceDE/>
        <w:autoSpaceDN/>
        <w:bidi w:val="0"/>
        <w:snapToGrid w:val="0"/>
        <w:spacing w:line="500" w:lineRule="exact"/>
        <w:ind w:left="0" w:leftChars="0" w:firstLine="412" w:firstLineChars="196"/>
        <w:outlineLvl w:val="2"/>
        <w:rPr>
          <w:rFonts w:hint="eastAsia" w:ascii="微软雅黑" w:hAnsi="微软雅黑" w:eastAsia="微软雅黑" w:cs="微软雅黑"/>
          <w:b/>
          <w:sz w:val="21"/>
          <w:szCs w:val="21"/>
          <w:highlight w:val="none"/>
        </w:rPr>
      </w:pPr>
      <w:bookmarkStart w:id="73" w:name="_Toc385854146"/>
      <w:bookmarkStart w:id="74" w:name="_Toc402963117"/>
      <w:bookmarkStart w:id="75" w:name="_Toc169015124"/>
      <w:bookmarkStart w:id="76" w:name="_Toc532218227"/>
      <w:bookmarkStart w:id="77" w:name="_Toc406402946"/>
      <w:bookmarkStart w:id="78" w:name="_Toc402963084"/>
      <w:bookmarkStart w:id="79" w:name="_Toc406402990"/>
      <w:bookmarkStart w:id="80" w:name="_Toc164943200"/>
      <w:bookmarkStart w:id="81" w:name="_Toc385854100"/>
      <w:r>
        <w:rPr>
          <w:rFonts w:hint="eastAsia" w:ascii="微软雅黑" w:hAnsi="微软雅黑" w:eastAsia="微软雅黑" w:cs="微软雅黑"/>
          <w:b/>
          <w:sz w:val="21"/>
          <w:szCs w:val="21"/>
          <w:highlight w:val="none"/>
        </w:rPr>
        <w:t>（三）投标文件的语言及计量</w:t>
      </w:r>
      <w:bookmarkEnd w:id="73"/>
      <w:bookmarkEnd w:id="74"/>
      <w:bookmarkEnd w:id="75"/>
      <w:bookmarkEnd w:id="76"/>
      <w:bookmarkEnd w:id="77"/>
      <w:bookmarkEnd w:id="78"/>
      <w:bookmarkEnd w:id="79"/>
      <w:bookmarkEnd w:id="80"/>
      <w:bookmarkEnd w:id="81"/>
    </w:p>
    <w:p w14:paraId="2665078D">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1.投标文件以及投标方与采购人就有关投标事宜的所有来往函电，均应以中文汉语书写。除签名、盖章、专用名称等特殊情形外，以中文汉语以外的文字表述的投标文件视同未提供。</w:t>
      </w:r>
    </w:p>
    <w:p w14:paraId="0CDF75CE">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2.投标计量单位，招标文件已有明确规定的，使用招标文件规定的计量单位；招标文件没有规定的，应采用中华人民共和国法定计量单位（货币单位：人民币元），否则视同未响应。</w:t>
      </w:r>
    </w:p>
    <w:p w14:paraId="73B7218C">
      <w:pPr>
        <w:pStyle w:val="291"/>
        <w:keepNext w:val="0"/>
        <w:keepLines w:val="0"/>
        <w:pageBreakBefore w:val="0"/>
        <w:widowControl w:val="0"/>
        <w:kinsoku/>
        <w:wordWrap/>
        <w:overflowPunct/>
        <w:topLinePunct w:val="0"/>
        <w:autoSpaceDE/>
        <w:autoSpaceDN/>
        <w:bidi w:val="0"/>
        <w:spacing w:before="0" w:line="500" w:lineRule="exact"/>
        <w:ind w:left="0" w:leftChars="0" w:firstLine="420"/>
        <w:rPr>
          <w:rFonts w:hint="eastAsia"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rPr>
        <w:t>（四）投标文件的提交、补充、修改、撤回</w:t>
      </w:r>
    </w:p>
    <w:p w14:paraId="538EDD29">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AC75DEA">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2.电子交易平台收到投标文件，将妥善保存并即时向供应商发出确认回执通知。在投标截止时间前，除供应商补充、修改或者撤回投标文件外，任何单位和个人不得解密或提取投标文件。</w:t>
      </w:r>
    </w:p>
    <w:p w14:paraId="3D6AA2B0">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3.采购人、采购机构可以视情况延长投标文件提交的截止时间。在上述情况下，采购机构与投标供应商以前在投标截止期方面的全部权利、责任和义务，将适用于延长至新的投标截止期。</w:t>
      </w:r>
    </w:p>
    <w:p w14:paraId="3EF01B1F">
      <w:pPr>
        <w:keepNext w:val="0"/>
        <w:keepLines w:val="0"/>
        <w:pageBreakBefore w:val="0"/>
        <w:widowControl w:val="0"/>
        <w:kinsoku/>
        <w:wordWrap/>
        <w:overflowPunct/>
        <w:topLinePunct w:val="0"/>
        <w:autoSpaceDE/>
        <w:autoSpaceDN/>
        <w:bidi w:val="0"/>
        <w:snapToGrid w:val="0"/>
        <w:spacing w:line="500" w:lineRule="exact"/>
        <w:ind w:left="0" w:leftChars="0" w:firstLine="412" w:firstLineChars="196"/>
        <w:outlineLvl w:val="2"/>
        <w:rPr>
          <w:rFonts w:hint="eastAsia" w:ascii="微软雅黑" w:hAnsi="微软雅黑" w:eastAsia="微软雅黑" w:cs="微软雅黑"/>
          <w:b/>
          <w:sz w:val="21"/>
          <w:szCs w:val="21"/>
          <w:highlight w:val="none"/>
        </w:rPr>
      </w:pPr>
      <w:bookmarkStart w:id="82" w:name="_Toc385854147"/>
      <w:bookmarkStart w:id="83" w:name="_Toc385854101"/>
      <w:bookmarkStart w:id="84" w:name="_Toc406402947"/>
      <w:bookmarkStart w:id="85" w:name="_Toc402963085"/>
      <w:bookmarkStart w:id="86" w:name="_Toc164943201"/>
      <w:bookmarkStart w:id="87" w:name="_Toc169015125"/>
      <w:bookmarkStart w:id="88" w:name="_Toc406402991"/>
      <w:bookmarkStart w:id="89" w:name="_Toc532218228"/>
      <w:bookmarkStart w:id="90" w:name="_Toc402963118"/>
      <w:r>
        <w:rPr>
          <w:rFonts w:hint="eastAsia" w:ascii="微软雅黑" w:hAnsi="微软雅黑" w:eastAsia="微软雅黑" w:cs="微软雅黑"/>
          <w:b/>
          <w:sz w:val="21"/>
          <w:szCs w:val="21"/>
          <w:highlight w:val="none"/>
        </w:rPr>
        <w:t>（五）投标报价</w:t>
      </w:r>
      <w:bookmarkEnd w:id="82"/>
      <w:bookmarkEnd w:id="83"/>
      <w:bookmarkEnd w:id="84"/>
      <w:bookmarkEnd w:id="85"/>
      <w:bookmarkEnd w:id="86"/>
      <w:bookmarkEnd w:id="87"/>
      <w:bookmarkEnd w:id="88"/>
      <w:bookmarkEnd w:id="89"/>
      <w:bookmarkEnd w:id="90"/>
    </w:p>
    <w:p w14:paraId="1C4D3E4B">
      <w:pPr>
        <w:pStyle w:val="29"/>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1.投标报价应按招标文件中相关附表格式填写。</w:t>
      </w:r>
    </w:p>
    <w:p w14:paraId="5A5B8867">
      <w:pPr>
        <w:pStyle w:val="29"/>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2.投标报价是履行合同的最终价格，应包括货款、标准附件、备品备件、专用工具、包装、运输、装卸、保险、税金、货到就位以及安装、调试、培训、保修和前期方案编制、招投标等一切税金和费用。</w:t>
      </w:r>
    </w:p>
    <w:p w14:paraId="048CCA5D">
      <w:pPr>
        <w:keepNext w:val="0"/>
        <w:keepLines w:val="0"/>
        <w:pageBreakBefore w:val="0"/>
        <w:widowControl w:val="0"/>
        <w:tabs>
          <w:tab w:val="left" w:pos="525"/>
        </w:tabs>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3.投标文件只允许有一个报价，有选择的或有条件的报价将不予接受。</w:t>
      </w:r>
    </w:p>
    <w:p w14:paraId="283BF753">
      <w:pPr>
        <w:keepNext w:val="0"/>
        <w:keepLines w:val="0"/>
        <w:pageBreakBefore w:val="0"/>
        <w:widowControl w:val="0"/>
        <w:kinsoku/>
        <w:wordWrap/>
        <w:overflowPunct/>
        <w:topLinePunct w:val="0"/>
        <w:autoSpaceDE/>
        <w:autoSpaceDN/>
        <w:bidi w:val="0"/>
        <w:snapToGrid w:val="0"/>
        <w:spacing w:line="500" w:lineRule="exact"/>
        <w:ind w:left="0" w:leftChars="0" w:firstLine="412" w:firstLineChars="196"/>
        <w:outlineLvl w:val="2"/>
        <w:rPr>
          <w:rFonts w:hint="eastAsia" w:ascii="微软雅黑" w:hAnsi="微软雅黑" w:eastAsia="微软雅黑" w:cs="微软雅黑"/>
          <w:b/>
          <w:sz w:val="21"/>
          <w:szCs w:val="21"/>
          <w:highlight w:val="none"/>
        </w:rPr>
      </w:pPr>
      <w:bookmarkStart w:id="91" w:name="_Toc164943202"/>
      <w:bookmarkStart w:id="92" w:name="_Toc169015126"/>
      <w:r>
        <w:rPr>
          <w:rFonts w:hint="eastAsia" w:ascii="微软雅黑" w:hAnsi="微软雅黑" w:eastAsia="微软雅黑" w:cs="微软雅黑"/>
          <w:b/>
          <w:sz w:val="21"/>
          <w:szCs w:val="21"/>
          <w:highlight w:val="none"/>
        </w:rPr>
        <w:t>（六）投标文件的有效期</w:t>
      </w:r>
      <w:bookmarkEnd w:id="91"/>
      <w:bookmarkEnd w:id="92"/>
    </w:p>
    <w:p w14:paraId="1F8C0512">
      <w:pPr>
        <w:pStyle w:val="15"/>
        <w:keepNext w:val="0"/>
        <w:keepLines w:val="0"/>
        <w:pageBreakBefore w:val="0"/>
        <w:widowControl w:val="0"/>
        <w:numPr>
          <w:ilvl w:val="0"/>
          <w:numId w:val="0"/>
        </w:numPr>
        <w:tabs>
          <w:tab w:val="left" w:pos="360"/>
        </w:tabs>
        <w:kinsoku/>
        <w:wordWrap/>
        <w:overflowPunct/>
        <w:topLinePunct w:val="0"/>
        <w:autoSpaceDE/>
        <w:autoSpaceDN/>
        <w:bidi w:val="0"/>
        <w:snapToGrid w:val="0"/>
        <w:spacing w:afterLines="0" w:line="500" w:lineRule="exact"/>
        <w:ind w:left="0" w:leftChars="0" w:firstLine="420" w:firstLineChars="20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1.自投标截止日起</w:t>
      </w:r>
      <w:r>
        <w:rPr>
          <w:rFonts w:hint="eastAsia" w:ascii="微软雅黑" w:hAnsi="微软雅黑" w:eastAsia="微软雅黑" w:cs="微软雅黑"/>
          <w:sz w:val="21"/>
          <w:szCs w:val="21"/>
          <w:highlight w:val="none"/>
          <w:u w:val="single"/>
        </w:rPr>
        <w:t>90</w:t>
      </w:r>
      <w:r>
        <w:rPr>
          <w:rFonts w:hint="eastAsia" w:ascii="微软雅黑" w:hAnsi="微软雅黑" w:eastAsia="微软雅黑" w:cs="微软雅黑"/>
          <w:sz w:val="21"/>
          <w:szCs w:val="21"/>
          <w:highlight w:val="none"/>
        </w:rPr>
        <w:t>天投标文件应保持有效。有效期不足的投标文件将被拒绝。</w:t>
      </w:r>
    </w:p>
    <w:p w14:paraId="59AB35D1">
      <w:pPr>
        <w:pStyle w:val="15"/>
        <w:keepNext w:val="0"/>
        <w:keepLines w:val="0"/>
        <w:pageBreakBefore w:val="0"/>
        <w:widowControl w:val="0"/>
        <w:numPr>
          <w:ilvl w:val="0"/>
          <w:numId w:val="0"/>
        </w:numPr>
        <w:tabs>
          <w:tab w:val="left" w:pos="360"/>
        </w:tabs>
        <w:kinsoku/>
        <w:wordWrap/>
        <w:overflowPunct/>
        <w:topLinePunct w:val="0"/>
        <w:autoSpaceDE/>
        <w:autoSpaceDN/>
        <w:bidi w:val="0"/>
        <w:snapToGrid w:val="0"/>
        <w:spacing w:afterLines="0" w:line="500" w:lineRule="exact"/>
        <w:ind w:left="0" w:leftChars="0" w:firstLine="420" w:firstLineChars="20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2.在特殊情况下，采购人可与投标供应商协商延长投标书的有效期，这种要求和答复均以书面形式进行。</w:t>
      </w:r>
    </w:p>
    <w:p w14:paraId="183C6832">
      <w:pPr>
        <w:pStyle w:val="15"/>
        <w:keepNext w:val="0"/>
        <w:keepLines w:val="0"/>
        <w:pageBreakBefore w:val="0"/>
        <w:widowControl w:val="0"/>
        <w:numPr>
          <w:ilvl w:val="0"/>
          <w:numId w:val="0"/>
        </w:numPr>
        <w:tabs>
          <w:tab w:val="left" w:pos="360"/>
        </w:tabs>
        <w:kinsoku/>
        <w:wordWrap/>
        <w:overflowPunct/>
        <w:topLinePunct w:val="0"/>
        <w:autoSpaceDE/>
        <w:autoSpaceDN/>
        <w:bidi w:val="0"/>
        <w:snapToGrid w:val="0"/>
        <w:spacing w:afterLines="0" w:line="500" w:lineRule="exact"/>
        <w:ind w:left="0" w:leftChars="0" w:firstLine="420" w:firstLineChars="200"/>
        <w:rPr>
          <w:rFonts w:hint="eastAsia" w:ascii="微软雅黑" w:hAnsi="微软雅黑" w:eastAsia="微软雅黑" w:cs="微软雅黑"/>
          <w:sz w:val="21"/>
          <w:szCs w:val="21"/>
          <w:highlight w:val="none"/>
        </w:rPr>
      </w:pPr>
      <w:bookmarkStart w:id="93" w:name="_Toc385854149"/>
      <w:bookmarkStart w:id="94" w:name="_Toc406402993"/>
      <w:bookmarkStart w:id="95" w:name="_Toc406402949"/>
      <w:bookmarkStart w:id="96" w:name="_Toc402963087"/>
      <w:bookmarkStart w:id="97" w:name="_Toc385854103"/>
      <w:bookmarkStart w:id="98" w:name="_Toc402963120"/>
      <w:bookmarkStart w:id="99" w:name="_Toc532218229"/>
      <w:r>
        <w:rPr>
          <w:rFonts w:hint="eastAsia" w:ascii="微软雅黑" w:hAnsi="微软雅黑" w:eastAsia="微软雅黑" w:cs="微软雅黑"/>
          <w:sz w:val="21"/>
          <w:szCs w:val="21"/>
          <w:highlight w:val="none"/>
        </w:rPr>
        <w:t>3.中标供应商的投标文件自开标之日起至合同履行完毕止均应保持有效。</w:t>
      </w:r>
      <w:bookmarkEnd w:id="93"/>
      <w:bookmarkEnd w:id="94"/>
      <w:bookmarkEnd w:id="95"/>
      <w:bookmarkEnd w:id="96"/>
      <w:bookmarkEnd w:id="97"/>
      <w:bookmarkEnd w:id="98"/>
      <w:bookmarkEnd w:id="99"/>
    </w:p>
    <w:p w14:paraId="607614C3">
      <w:pPr>
        <w:pStyle w:val="291"/>
        <w:keepNext w:val="0"/>
        <w:keepLines w:val="0"/>
        <w:pageBreakBefore w:val="0"/>
        <w:widowControl w:val="0"/>
        <w:kinsoku/>
        <w:wordWrap/>
        <w:overflowPunct/>
        <w:topLinePunct w:val="0"/>
        <w:autoSpaceDE/>
        <w:autoSpaceDN/>
        <w:bidi w:val="0"/>
        <w:spacing w:before="0"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4.在原定投标有效期满之前，如果出现特殊情况，采购机构可以以书面形式通知投标供应商延长投标有效期。投标供应商同意延长的，不得要求或被允许修改其投标文件，投标供应商拒绝延长的，其投标无效。</w:t>
      </w:r>
    </w:p>
    <w:p w14:paraId="2D076B6F">
      <w:pPr>
        <w:keepNext w:val="0"/>
        <w:keepLines w:val="0"/>
        <w:pageBreakBefore w:val="0"/>
        <w:widowControl w:val="0"/>
        <w:kinsoku/>
        <w:wordWrap/>
        <w:overflowPunct/>
        <w:topLinePunct w:val="0"/>
        <w:autoSpaceDE/>
        <w:autoSpaceDN/>
        <w:bidi w:val="0"/>
        <w:snapToGrid w:val="0"/>
        <w:spacing w:line="500" w:lineRule="exact"/>
        <w:ind w:left="0" w:leftChars="0" w:firstLine="420"/>
        <w:outlineLvl w:val="2"/>
        <w:rPr>
          <w:rFonts w:hint="eastAsia" w:ascii="微软雅黑" w:hAnsi="微软雅黑" w:eastAsia="微软雅黑" w:cs="微软雅黑"/>
          <w:b/>
          <w:sz w:val="21"/>
          <w:szCs w:val="21"/>
          <w:highlight w:val="none"/>
        </w:rPr>
      </w:pPr>
      <w:bookmarkStart w:id="100" w:name="_Toc164943203"/>
      <w:bookmarkStart w:id="101" w:name="_Toc169015127"/>
      <w:r>
        <w:rPr>
          <w:rFonts w:hint="eastAsia" w:ascii="微软雅黑" w:hAnsi="微软雅黑" w:eastAsia="微软雅黑" w:cs="微软雅黑"/>
          <w:b/>
          <w:sz w:val="21"/>
          <w:szCs w:val="21"/>
          <w:highlight w:val="none"/>
        </w:rPr>
        <w:t>（七）投标无效的情形</w:t>
      </w:r>
      <w:bookmarkEnd w:id="100"/>
      <w:bookmarkEnd w:id="101"/>
    </w:p>
    <w:p w14:paraId="10B15F10">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rPr>
        <w:t>1.电子投标文件解密失败的，且未在规定时间内提交有效备份投标文件的。电子投标文件解密失败，虽然在规定时间内提交了备份投标文件，但是备份投标文件无法导入或者无法读取或者不符合本招标文件和电子交易平台要求的。</w:t>
      </w:r>
    </w:p>
    <w:p w14:paraId="7F98A533">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rPr>
        <w:t>2.仅提交备份投标文件，没有在电子交易平台传输递交投标文件的。</w:t>
      </w:r>
    </w:p>
    <w:p w14:paraId="1E06A52B">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rPr>
        <w:t>3.没有通过资格审查的，投标文件将被视为无效。</w:t>
      </w:r>
    </w:p>
    <w:p w14:paraId="7FFB1E09">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rPr>
        <w:t>4.在符合性审查和商务评审时，如发现下列情形之一的，投标文件将被视为无效：</w:t>
      </w:r>
    </w:p>
    <w:p w14:paraId="5FBC410B">
      <w:pPr>
        <w:keepNext w:val="0"/>
        <w:keepLines w:val="0"/>
        <w:pageBreakBefore w:val="0"/>
        <w:widowControl w:val="0"/>
        <w:kinsoku/>
        <w:wordWrap/>
        <w:overflowPunct/>
        <w:topLinePunct w:val="0"/>
        <w:autoSpaceDE/>
        <w:autoSpaceDN/>
        <w:bidi w:val="0"/>
        <w:snapToGrid w:val="0"/>
        <w:spacing w:line="500" w:lineRule="exact"/>
        <w:ind w:left="0" w:leftChars="0" w:firstLine="411" w:firstLineChars="196"/>
        <w:rPr>
          <w:rFonts w:hint="eastAsia" w:ascii="微软雅黑" w:hAnsi="微软雅黑" w:eastAsia="微软雅黑" w:cs="微软雅黑"/>
          <w:sz w:val="21"/>
          <w:szCs w:val="21"/>
          <w:highlight w:val="none"/>
        </w:rPr>
      </w:pPr>
      <w:r>
        <w:rPr>
          <w:rFonts w:hint="eastAsia" w:ascii="微软雅黑" w:hAnsi="微软雅黑" w:eastAsia="微软雅黑" w:cs="微软雅黑"/>
          <w:bCs/>
          <w:sz w:val="21"/>
          <w:szCs w:val="21"/>
          <w:highlight w:val="none"/>
        </w:rPr>
        <w:t>4.1</w:t>
      </w:r>
      <w:r>
        <w:rPr>
          <w:rFonts w:hint="eastAsia" w:ascii="微软雅黑" w:hAnsi="微软雅黑" w:eastAsia="微软雅黑" w:cs="微软雅黑"/>
          <w:sz w:val="21"/>
          <w:szCs w:val="21"/>
          <w:highlight w:val="none"/>
        </w:rPr>
        <w:t>电子投标文件未按规定要求提供电子签章的。</w:t>
      </w:r>
    </w:p>
    <w:p w14:paraId="541833EA">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bCs/>
          <w:sz w:val="21"/>
          <w:szCs w:val="21"/>
          <w:highlight w:val="none"/>
        </w:rPr>
      </w:pPr>
      <w:r>
        <w:rPr>
          <w:rFonts w:hint="eastAsia" w:ascii="微软雅黑" w:hAnsi="微软雅黑" w:eastAsia="微软雅黑" w:cs="微软雅黑"/>
          <w:sz w:val="21"/>
          <w:szCs w:val="21"/>
          <w:highlight w:val="none"/>
        </w:rPr>
        <w:t>4.2</w:t>
      </w:r>
      <w:r>
        <w:rPr>
          <w:rFonts w:hint="eastAsia" w:ascii="微软雅黑" w:hAnsi="微软雅黑" w:eastAsia="微软雅黑" w:cs="微软雅黑"/>
          <w:bCs/>
          <w:sz w:val="21"/>
          <w:szCs w:val="21"/>
          <w:highlight w:val="none"/>
        </w:rPr>
        <w:t>在资信商务技术文件中出现报价的。</w:t>
      </w:r>
    </w:p>
    <w:p w14:paraId="3F8C6795">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4.3未按要求对资格文件进行承诺，或虚假承诺的。</w:t>
      </w:r>
    </w:p>
    <w:p w14:paraId="086E953A">
      <w:pPr>
        <w:keepNext w:val="0"/>
        <w:keepLines w:val="0"/>
        <w:pageBreakBefore w:val="0"/>
        <w:widowControl w:val="0"/>
        <w:kinsoku/>
        <w:wordWrap/>
        <w:overflowPunct/>
        <w:topLinePunct w:val="0"/>
        <w:autoSpaceDE/>
        <w:autoSpaceDN/>
        <w:bidi w:val="0"/>
        <w:snapToGrid w:val="0"/>
        <w:spacing w:line="500" w:lineRule="exact"/>
        <w:ind w:left="0" w:leftChars="0" w:firstLine="411" w:firstLineChars="196"/>
        <w:rPr>
          <w:rFonts w:hint="eastAsia" w:ascii="微软雅黑" w:hAnsi="微软雅黑" w:eastAsia="微软雅黑" w:cs="微软雅黑"/>
          <w:bCs/>
          <w:kern w:val="0"/>
          <w:sz w:val="21"/>
          <w:szCs w:val="21"/>
          <w:highlight w:val="none"/>
        </w:rPr>
      </w:pPr>
      <w:r>
        <w:rPr>
          <w:rFonts w:hint="eastAsia" w:ascii="微软雅黑" w:hAnsi="微软雅黑" w:eastAsia="微软雅黑" w:cs="微软雅黑"/>
          <w:sz w:val="21"/>
          <w:szCs w:val="21"/>
          <w:highlight w:val="none"/>
        </w:rPr>
        <w:t>4.4未</w:t>
      </w:r>
      <w:r>
        <w:rPr>
          <w:rFonts w:hint="eastAsia" w:ascii="微软雅黑" w:hAnsi="微软雅黑" w:eastAsia="微软雅黑" w:cs="微软雅黑"/>
          <w:bCs/>
          <w:kern w:val="0"/>
          <w:sz w:val="21"/>
          <w:szCs w:val="21"/>
          <w:highlight w:val="none"/>
        </w:rPr>
        <w:t>提供法定代表人授权委托书、投标函或者填写项目不齐全的。</w:t>
      </w:r>
    </w:p>
    <w:p w14:paraId="155F7A3C">
      <w:pPr>
        <w:pStyle w:val="21"/>
        <w:keepNext w:val="0"/>
        <w:keepLines w:val="0"/>
        <w:pageBreakBefore w:val="0"/>
        <w:widowControl w:val="0"/>
        <w:kinsoku/>
        <w:wordWrap/>
        <w:overflowPunct/>
        <w:topLinePunct w:val="0"/>
        <w:autoSpaceDE/>
        <w:autoSpaceDN/>
        <w:bidi w:val="0"/>
        <w:snapToGrid w:val="0"/>
        <w:spacing w:line="500" w:lineRule="exact"/>
        <w:ind w:left="0" w:leftChars="0" w:firstLine="395" w:firstLineChars="196"/>
        <w:rPr>
          <w:rFonts w:hint="eastAsia" w:ascii="微软雅黑" w:hAnsi="微软雅黑" w:eastAsia="微软雅黑" w:cs="微软雅黑"/>
          <w:snapToGrid w:val="0"/>
          <w:sz w:val="21"/>
          <w:szCs w:val="21"/>
          <w:highlight w:val="none"/>
        </w:rPr>
      </w:pPr>
      <w:r>
        <w:rPr>
          <w:rFonts w:hint="eastAsia" w:ascii="微软雅黑" w:hAnsi="微软雅黑" w:eastAsia="微软雅黑" w:cs="微软雅黑"/>
          <w:sz w:val="21"/>
          <w:szCs w:val="21"/>
          <w:highlight w:val="none"/>
        </w:rPr>
        <w:t>4.5投标文件格式不规范、项目不齐全或者内容虚假的。</w:t>
      </w:r>
    </w:p>
    <w:p w14:paraId="0AE11110">
      <w:pPr>
        <w:pStyle w:val="21"/>
        <w:keepNext w:val="0"/>
        <w:keepLines w:val="0"/>
        <w:pageBreakBefore w:val="0"/>
        <w:widowControl w:val="0"/>
        <w:kinsoku/>
        <w:wordWrap/>
        <w:overflowPunct/>
        <w:topLinePunct w:val="0"/>
        <w:autoSpaceDE/>
        <w:autoSpaceDN/>
        <w:bidi w:val="0"/>
        <w:snapToGrid w:val="0"/>
        <w:spacing w:line="500" w:lineRule="exact"/>
        <w:ind w:left="0" w:leftChars="0" w:firstLine="395" w:firstLineChars="196"/>
        <w:rPr>
          <w:rFonts w:hint="eastAsia" w:ascii="微软雅黑" w:hAnsi="微软雅黑" w:eastAsia="微软雅黑" w:cs="微软雅黑"/>
          <w:snapToGrid w:val="0"/>
          <w:sz w:val="21"/>
          <w:szCs w:val="21"/>
          <w:highlight w:val="none"/>
        </w:rPr>
      </w:pPr>
      <w:r>
        <w:rPr>
          <w:rFonts w:hint="eastAsia" w:ascii="微软雅黑" w:hAnsi="微软雅黑" w:eastAsia="微软雅黑" w:cs="微软雅黑"/>
          <w:sz w:val="21"/>
          <w:szCs w:val="21"/>
          <w:highlight w:val="none"/>
        </w:rPr>
        <w:t>4.6投标文件的实质性内容未使用中文表述、意思表述不明确、前后矛盾或者使用计量单位不符合招标文件要求的（经评标委员会认定并允许其当场更正的笔误除外）。</w:t>
      </w:r>
    </w:p>
    <w:p w14:paraId="77584E4D">
      <w:pPr>
        <w:pStyle w:val="21"/>
        <w:keepNext w:val="0"/>
        <w:keepLines w:val="0"/>
        <w:pageBreakBefore w:val="0"/>
        <w:widowControl w:val="0"/>
        <w:kinsoku/>
        <w:wordWrap/>
        <w:overflowPunct/>
        <w:topLinePunct w:val="0"/>
        <w:autoSpaceDE/>
        <w:autoSpaceDN/>
        <w:bidi w:val="0"/>
        <w:snapToGrid w:val="0"/>
        <w:spacing w:line="500" w:lineRule="exact"/>
        <w:ind w:left="0" w:leftChars="0" w:firstLine="395" w:firstLineChars="196"/>
        <w:rPr>
          <w:rFonts w:hint="eastAsia" w:ascii="微软雅黑" w:hAnsi="微软雅黑" w:eastAsia="微软雅黑" w:cs="微软雅黑"/>
          <w:snapToGrid w:val="0"/>
          <w:sz w:val="21"/>
          <w:szCs w:val="21"/>
          <w:highlight w:val="none"/>
        </w:rPr>
      </w:pPr>
      <w:r>
        <w:rPr>
          <w:rFonts w:hint="eastAsia" w:ascii="微软雅黑" w:hAnsi="微软雅黑" w:eastAsia="微软雅黑" w:cs="微软雅黑"/>
          <w:sz w:val="21"/>
          <w:szCs w:val="21"/>
          <w:highlight w:val="none"/>
        </w:rPr>
        <w:t>4.7</w:t>
      </w:r>
      <w:r>
        <w:rPr>
          <w:rFonts w:hint="eastAsia" w:ascii="微软雅黑" w:hAnsi="微软雅黑" w:eastAsia="微软雅黑" w:cs="微软雅黑"/>
          <w:snapToGrid w:val="0"/>
          <w:sz w:val="21"/>
          <w:szCs w:val="21"/>
          <w:highlight w:val="none"/>
        </w:rPr>
        <w:t>投标有效期、服务承诺等商务条款不能满足招标文件要求的。</w:t>
      </w:r>
    </w:p>
    <w:p w14:paraId="11C0E8B8">
      <w:pPr>
        <w:pStyle w:val="21"/>
        <w:keepNext w:val="0"/>
        <w:keepLines w:val="0"/>
        <w:pageBreakBefore w:val="0"/>
        <w:widowControl w:val="0"/>
        <w:kinsoku/>
        <w:wordWrap/>
        <w:overflowPunct/>
        <w:topLinePunct w:val="0"/>
        <w:autoSpaceDE/>
        <w:autoSpaceDN/>
        <w:bidi w:val="0"/>
        <w:snapToGrid w:val="0"/>
        <w:spacing w:line="500" w:lineRule="exact"/>
        <w:ind w:left="0" w:leftChars="0" w:firstLine="395" w:firstLineChars="196"/>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4.8未实质性响应招标文件要求或者投标文件有采购人不能接受的附加条件的。</w:t>
      </w:r>
    </w:p>
    <w:p w14:paraId="30ACA15A">
      <w:pPr>
        <w:pStyle w:val="21"/>
        <w:keepNext w:val="0"/>
        <w:keepLines w:val="0"/>
        <w:pageBreakBefore w:val="0"/>
        <w:widowControl w:val="0"/>
        <w:kinsoku/>
        <w:wordWrap/>
        <w:overflowPunct/>
        <w:topLinePunct w:val="0"/>
        <w:autoSpaceDE/>
        <w:autoSpaceDN/>
        <w:bidi w:val="0"/>
        <w:snapToGrid w:val="0"/>
        <w:spacing w:line="500" w:lineRule="exact"/>
        <w:ind w:left="0" w:leftChars="0" w:firstLine="395" w:firstLineChars="196"/>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4.9不符合本招标文件中的实质性要求条款。</w:t>
      </w:r>
    </w:p>
    <w:p w14:paraId="69B6D09C">
      <w:pPr>
        <w:pStyle w:val="21"/>
        <w:keepNext w:val="0"/>
        <w:keepLines w:val="0"/>
        <w:pageBreakBefore w:val="0"/>
        <w:widowControl w:val="0"/>
        <w:kinsoku/>
        <w:wordWrap/>
        <w:overflowPunct/>
        <w:topLinePunct w:val="0"/>
        <w:autoSpaceDE/>
        <w:autoSpaceDN/>
        <w:bidi w:val="0"/>
        <w:snapToGrid w:val="0"/>
        <w:spacing w:line="500" w:lineRule="exact"/>
        <w:ind w:left="0" w:leftChars="0" w:firstLine="396" w:firstLineChars="196"/>
        <w:rPr>
          <w:rFonts w:hint="eastAsia" w:ascii="微软雅黑" w:hAnsi="微软雅黑" w:eastAsia="微软雅黑" w:cs="微软雅黑"/>
          <w:b/>
          <w:bCs/>
          <w:sz w:val="21"/>
          <w:szCs w:val="21"/>
          <w:highlight w:val="none"/>
        </w:rPr>
      </w:pPr>
      <w:r>
        <w:rPr>
          <w:rFonts w:hint="eastAsia" w:ascii="微软雅黑" w:hAnsi="微软雅黑" w:eastAsia="微软雅黑" w:cs="微软雅黑"/>
          <w:b/>
          <w:bCs/>
          <w:sz w:val="21"/>
          <w:szCs w:val="21"/>
          <w:highlight w:val="none"/>
        </w:rPr>
        <w:t>5.在技术评审时，如发现下列情形之一的，投标文件将被视为无效：</w:t>
      </w:r>
    </w:p>
    <w:p w14:paraId="256DE57D">
      <w:pPr>
        <w:pStyle w:val="21"/>
        <w:keepNext w:val="0"/>
        <w:keepLines w:val="0"/>
        <w:pageBreakBefore w:val="0"/>
        <w:widowControl w:val="0"/>
        <w:kinsoku/>
        <w:wordWrap/>
        <w:overflowPunct/>
        <w:topLinePunct w:val="0"/>
        <w:autoSpaceDE/>
        <w:autoSpaceDN/>
        <w:bidi w:val="0"/>
        <w:snapToGrid w:val="0"/>
        <w:spacing w:line="500" w:lineRule="exact"/>
        <w:ind w:left="0" w:leftChars="0" w:firstLine="395" w:firstLineChars="196"/>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5.1未提供或未如实提供投标货物的技术参数，或者投标文件标明的响应或偏离与事实不符或虚假投标的。</w:t>
      </w:r>
    </w:p>
    <w:p w14:paraId="0409A6B5">
      <w:pPr>
        <w:pStyle w:val="21"/>
        <w:keepNext w:val="0"/>
        <w:keepLines w:val="0"/>
        <w:pageBreakBefore w:val="0"/>
        <w:widowControl w:val="0"/>
        <w:kinsoku/>
        <w:wordWrap/>
        <w:overflowPunct/>
        <w:topLinePunct w:val="0"/>
        <w:autoSpaceDE/>
        <w:autoSpaceDN/>
        <w:bidi w:val="0"/>
        <w:snapToGrid w:val="0"/>
        <w:spacing w:line="500" w:lineRule="exact"/>
        <w:ind w:left="0" w:leftChars="0" w:firstLine="395" w:firstLineChars="196"/>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5.2</w:t>
      </w:r>
      <w:r>
        <w:rPr>
          <w:rFonts w:hint="eastAsia" w:ascii="微软雅黑" w:hAnsi="微软雅黑" w:eastAsia="微软雅黑" w:cs="微软雅黑"/>
          <w:snapToGrid w:val="0"/>
          <w:sz w:val="21"/>
          <w:szCs w:val="21"/>
          <w:highlight w:val="none"/>
        </w:rPr>
        <w:t>明显不符合招标文件要求的规格型号、质量标准，或者与</w:t>
      </w:r>
      <w:r>
        <w:rPr>
          <w:rFonts w:hint="eastAsia" w:ascii="微软雅黑" w:hAnsi="微软雅黑" w:eastAsia="微软雅黑" w:cs="微软雅黑"/>
          <w:sz w:val="21"/>
          <w:szCs w:val="21"/>
          <w:highlight w:val="none"/>
        </w:rPr>
        <w:t>招标文件中标“▲”的技术指标、主要功能项目发生实质性偏离的。</w:t>
      </w:r>
    </w:p>
    <w:p w14:paraId="014D2D5F">
      <w:pPr>
        <w:pStyle w:val="21"/>
        <w:keepNext w:val="0"/>
        <w:keepLines w:val="0"/>
        <w:pageBreakBefore w:val="0"/>
        <w:widowControl w:val="0"/>
        <w:kinsoku/>
        <w:wordWrap/>
        <w:overflowPunct/>
        <w:topLinePunct w:val="0"/>
        <w:autoSpaceDE/>
        <w:autoSpaceDN/>
        <w:bidi w:val="0"/>
        <w:snapToGrid w:val="0"/>
        <w:spacing w:line="500" w:lineRule="exact"/>
        <w:ind w:left="0" w:leftChars="0" w:firstLine="395" w:firstLineChars="196"/>
        <w:rPr>
          <w:rFonts w:hint="eastAsia" w:ascii="微软雅黑" w:hAnsi="微软雅黑" w:eastAsia="微软雅黑" w:cs="微软雅黑"/>
          <w:sz w:val="21"/>
          <w:szCs w:val="21"/>
          <w:highlight w:val="none"/>
        </w:rPr>
      </w:pPr>
      <w:r>
        <w:rPr>
          <w:rFonts w:hint="eastAsia" w:ascii="微软雅黑" w:hAnsi="微软雅黑" w:eastAsia="微软雅黑" w:cs="微软雅黑"/>
          <w:snapToGrid w:val="0"/>
          <w:sz w:val="21"/>
          <w:szCs w:val="21"/>
          <w:highlight w:val="none"/>
        </w:rPr>
        <w:t>5.3</w:t>
      </w:r>
      <w:r>
        <w:rPr>
          <w:rFonts w:hint="eastAsia" w:ascii="微软雅黑" w:hAnsi="微软雅黑" w:eastAsia="微软雅黑" w:cs="微软雅黑"/>
          <w:sz w:val="21"/>
          <w:szCs w:val="21"/>
          <w:highlight w:val="none"/>
        </w:rPr>
        <w:t>投标技术方案不明确，存在一个或一个以上备选（替代）投标方案的。</w:t>
      </w:r>
    </w:p>
    <w:p w14:paraId="08D25129">
      <w:pPr>
        <w:pStyle w:val="21"/>
        <w:keepNext w:val="0"/>
        <w:keepLines w:val="0"/>
        <w:pageBreakBefore w:val="0"/>
        <w:widowControl w:val="0"/>
        <w:kinsoku/>
        <w:wordWrap/>
        <w:overflowPunct/>
        <w:topLinePunct w:val="0"/>
        <w:autoSpaceDE/>
        <w:autoSpaceDN/>
        <w:bidi w:val="0"/>
        <w:snapToGrid w:val="0"/>
        <w:spacing w:line="500" w:lineRule="exact"/>
        <w:ind w:left="0" w:leftChars="0" w:firstLine="396" w:firstLineChars="196"/>
        <w:rPr>
          <w:rFonts w:hint="eastAsia" w:ascii="微软雅黑" w:hAnsi="微软雅黑" w:eastAsia="微软雅黑" w:cs="微软雅黑"/>
          <w:b/>
          <w:bCs/>
          <w:sz w:val="21"/>
          <w:szCs w:val="21"/>
          <w:highlight w:val="none"/>
        </w:rPr>
      </w:pPr>
      <w:r>
        <w:rPr>
          <w:rFonts w:hint="eastAsia" w:ascii="微软雅黑" w:hAnsi="微软雅黑" w:eastAsia="微软雅黑" w:cs="微软雅黑"/>
          <w:b/>
          <w:bCs/>
          <w:sz w:val="21"/>
          <w:szCs w:val="21"/>
          <w:highlight w:val="none"/>
        </w:rPr>
        <w:t>6.在报价评审时，如发现下列情形之一的，投标文件将被视为无效：</w:t>
      </w:r>
    </w:p>
    <w:p w14:paraId="0780357E">
      <w:pPr>
        <w:pStyle w:val="21"/>
        <w:keepNext w:val="0"/>
        <w:keepLines w:val="0"/>
        <w:pageBreakBefore w:val="0"/>
        <w:widowControl w:val="0"/>
        <w:kinsoku/>
        <w:wordWrap/>
        <w:overflowPunct/>
        <w:topLinePunct w:val="0"/>
        <w:autoSpaceDE/>
        <w:autoSpaceDN/>
        <w:bidi w:val="0"/>
        <w:snapToGrid w:val="0"/>
        <w:spacing w:line="500" w:lineRule="exact"/>
        <w:ind w:left="0" w:leftChars="0" w:firstLine="395" w:firstLineChars="196"/>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6.1未按要求提供《开标一览表》。</w:t>
      </w:r>
    </w:p>
    <w:p w14:paraId="5C90C61A">
      <w:pPr>
        <w:pStyle w:val="21"/>
        <w:keepNext w:val="0"/>
        <w:keepLines w:val="0"/>
        <w:pageBreakBefore w:val="0"/>
        <w:widowControl w:val="0"/>
        <w:kinsoku/>
        <w:wordWrap/>
        <w:overflowPunct/>
        <w:topLinePunct w:val="0"/>
        <w:autoSpaceDE/>
        <w:autoSpaceDN/>
        <w:bidi w:val="0"/>
        <w:snapToGrid w:val="0"/>
        <w:spacing w:line="500" w:lineRule="exact"/>
        <w:ind w:left="0" w:leftChars="0" w:firstLine="395" w:firstLineChars="196"/>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6.2未采用人民币报价或者未按照招标文件标明的币种报价的。</w:t>
      </w:r>
    </w:p>
    <w:p w14:paraId="390CB2CB">
      <w:pPr>
        <w:pStyle w:val="21"/>
        <w:keepNext w:val="0"/>
        <w:keepLines w:val="0"/>
        <w:pageBreakBefore w:val="0"/>
        <w:widowControl w:val="0"/>
        <w:kinsoku/>
        <w:wordWrap/>
        <w:overflowPunct/>
        <w:topLinePunct w:val="0"/>
        <w:autoSpaceDE/>
        <w:autoSpaceDN/>
        <w:bidi w:val="0"/>
        <w:snapToGrid w:val="0"/>
        <w:spacing w:line="500" w:lineRule="exact"/>
        <w:ind w:left="0" w:leftChars="0" w:firstLine="395" w:firstLineChars="196"/>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6.3报价超出最高限价的。</w:t>
      </w:r>
    </w:p>
    <w:p w14:paraId="3733E1B9">
      <w:pPr>
        <w:pStyle w:val="21"/>
        <w:keepNext w:val="0"/>
        <w:keepLines w:val="0"/>
        <w:pageBreakBefore w:val="0"/>
        <w:widowControl w:val="0"/>
        <w:kinsoku/>
        <w:wordWrap/>
        <w:overflowPunct/>
        <w:topLinePunct w:val="0"/>
        <w:autoSpaceDE/>
        <w:autoSpaceDN/>
        <w:bidi w:val="0"/>
        <w:snapToGrid w:val="0"/>
        <w:spacing w:line="500" w:lineRule="exact"/>
        <w:ind w:left="0" w:leftChars="0" w:firstLine="404"/>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 xml:space="preserve">6.4投标报价具有选择性，或者开标价格与投标文件承诺的优惠（折扣）价格不一致的。   </w:t>
      </w:r>
    </w:p>
    <w:p w14:paraId="5C675717">
      <w:pPr>
        <w:keepNext w:val="0"/>
        <w:keepLines w:val="0"/>
        <w:pageBreakBefore w:val="0"/>
        <w:widowControl w:val="0"/>
        <w:kinsoku/>
        <w:wordWrap/>
        <w:overflowPunct/>
        <w:topLinePunct w:val="0"/>
        <w:autoSpaceDE/>
        <w:autoSpaceDN/>
        <w:bidi w:val="0"/>
        <w:spacing w:line="500" w:lineRule="exact"/>
        <w:ind w:left="0" w:leftChars="0" w:firstLine="404"/>
        <w:rPr>
          <w:rFonts w:hint="eastAsia" w:ascii="微软雅黑" w:hAnsi="微软雅黑" w:eastAsia="微软雅黑" w:cs="微软雅黑"/>
          <w:spacing w:val="-4"/>
          <w:kern w:val="0"/>
          <w:sz w:val="21"/>
          <w:szCs w:val="21"/>
          <w:highlight w:val="none"/>
        </w:rPr>
      </w:pPr>
      <w:r>
        <w:rPr>
          <w:rFonts w:hint="eastAsia" w:ascii="微软雅黑" w:hAnsi="微软雅黑" w:eastAsia="微软雅黑" w:cs="微软雅黑"/>
          <w:spacing w:val="-4"/>
          <w:kern w:val="0"/>
          <w:sz w:val="21"/>
          <w:szCs w:val="21"/>
          <w:highlight w:val="none"/>
        </w:rPr>
        <w:t xml:space="preserve">6.5报价明显低于其他通过符合性审查投标供应商的报价，有可能影响产品质量或者不能诚信履约的，未能按要求提供书面说明或者提交相关证明材料，不能证明其报价合理性的; </w:t>
      </w:r>
    </w:p>
    <w:p w14:paraId="0384E1E1">
      <w:pPr>
        <w:keepNext w:val="0"/>
        <w:keepLines w:val="0"/>
        <w:pageBreakBefore w:val="0"/>
        <w:widowControl w:val="0"/>
        <w:kinsoku/>
        <w:wordWrap/>
        <w:overflowPunct/>
        <w:topLinePunct w:val="0"/>
        <w:autoSpaceDE/>
        <w:autoSpaceDN/>
        <w:bidi w:val="0"/>
        <w:spacing w:line="500" w:lineRule="exact"/>
        <w:ind w:left="0" w:leftChars="0" w:firstLine="404"/>
        <w:rPr>
          <w:rFonts w:hint="eastAsia" w:ascii="微软雅黑" w:hAnsi="微软雅黑" w:eastAsia="微软雅黑" w:cs="微软雅黑"/>
          <w:spacing w:val="-4"/>
          <w:kern w:val="0"/>
          <w:sz w:val="21"/>
          <w:szCs w:val="21"/>
          <w:highlight w:val="none"/>
        </w:rPr>
      </w:pPr>
      <w:r>
        <w:rPr>
          <w:rFonts w:hint="eastAsia" w:ascii="微软雅黑" w:hAnsi="微软雅黑" w:eastAsia="微软雅黑" w:cs="微软雅黑"/>
          <w:spacing w:val="-4"/>
          <w:kern w:val="0"/>
          <w:sz w:val="21"/>
          <w:szCs w:val="21"/>
          <w:highlight w:val="none"/>
        </w:rPr>
        <w:t xml:space="preserve">6.6报价一经涂改，应在涂改处加盖单位公章或者由法定代表人或被授权人签字（或盖章），否则其投标作无效标处理；   </w:t>
      </w:r>
    </w:p>
    <w:p w14:paraId="1BDA2405">
      <w:pPr>
        <w:keepNext w:val="0"/>
        <w:keepLines w:val="0"/>
        <w:pageBreakBefore w:val="0"/>
        <w:widowControl w:val="0"/>
        <w:kinsoku/>
        <w:wordWrap/>
        <w:overflowPunct/>
        <w:topLinePunct w:val="0"/>
        <w:autoSpaceDE/>
        <w:autoSpaceDN/>
        <w:bidi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7.</w:t>
      </w:r>
      <w:r>
        <w:rPr>
          <w:rFonts w:hint="eastAsia" w:ascii="微软雅黑" w:hAnsi="微软雅黑" w:eastAsia="微软雅黑" w:cs="微软雅黑"/>
          <w:b/>
          <w:bCs/>
          <w:sz w:val="21"/>
          <w:szCs w:val="21"/>
          <w:highlight w:val="none"/>
        </w:rPr>
        <w:t>投标供应商有恶意串通、妨碍其他投标供应商的竞争行为、损害采购人或者其他投标供应商的合法权益情形的，投标文件将被视为无效</w:t>
      </w:r>
      <w:r>
        <w:rPr>
          <w:rFonts w:hint="eastAsia" w:ascii="微软雅黑" w:hAnsi="微软雅黑" w:eastAsia="微软雅黑" w:cs="微软雅黑"/>
          <w:kern w:val="0"/>
          <w:sz w:val="21"/>
          <w:szCs w:val="21"/>
          <w:highlight w:val="none"/>
        </w:rPr>
        <w:t>；</w:t>
      </w:r>
      <w:r>
        <w:rPr>
          <w:rFonts w:hint="eastAsia" w:ascii="微软雅黑" w:hAnsi="微软雅黑" w:eastAsia="微软雅黑" w:cs="微软雅黑"/>
          <w:sz w:val="21"/>
          <w:szCs w:val="21"/>
          <w:highlight w:val="none"/>
        </w:rPr>
        <w:t xml:space="preserve"> </w:t>
      </w:r>
    </w:p>
    <w:p w14:paraId="1AA49EE6">
      <w:pPr>
        <w:pStyle w:val="21"/>
        <w:keepNext w:val="0"/>
        <w:keepLines w:val="0"/>
        <w:pageBreakBefore w:val="0"/>
        <w:widowControl w:val="0"/>
        <w:kinsoku/>
        <w:wordWrap/>
        <w:overflowPunct/>
        <w:topLinePunct w:val="0"/>
        <w:autoSpaceDE/>
        <w:autoSpaceDN/>
        <w:bidi w:val="0"/>
        <w:snapToGrid w:val="0"/>
        <w:spacing w:line="500" w:lineRule="exact"/>
        <w:ind w:left="0" w:leftChars="0" w:firstLine="396" w:firstLineChars="196"/>
        <w:rPr>
          <w:rFonts w:hint="eastAsia" w:ascii="微软雅黑" w:hAnsi="微软雅黑" w:eastAsia="微软雅黑" w:cs="微软雅黑"/>
          <w:sz w:val="21"/>
          <w:szCs w:val="21"/>
          <w:highlight w:val="none"/>
        </w:rPr>
      </w:pPr>
      <w:r>
        <w:rPr>
          <w:rFonts w:hint="eastAsia" w:ascii="微软雅黑" w:hAnsi="微软雅黑" w:eastAsia="微软雅黑" w:cs="微软雅黑"/>
          <w:b/>
          <w:bCs/>
          <w:sz w:val="21"/>
          <w:szCs w:val="21"/>
          <w:highlight w:val="none"/>
        </w:rPr>
        <w:t>8.法律、法规、规章（适用本市的）及省级以上规范性文件（适用本市的）规定的其他无效情形。</w:t>
      </w:r>
      <w:r>
        <w:rPr>
          <w:rFonts w:hint="eastAsia" w:ascii="微软雅黑" w:hAnsi="微软雅黑" w:eastAsia="微软雅黑" w:cs="微软雅黑"/>
          <w:sz w:val="21"/>
          <w:szCs w:val="21"/>
          <w:highlight w:val="none"/>
        </w:rPr>
        <w:t xml:space="preserve">                                                                                    </w:t>
      </w:r>
    </w:p>
    <w:p w14:paraId="3870912E">
      <w:pPr>
        <w:pStyle w:val="21"/>
        <w:keepNext w:val="0"/>
        <w:keepLines w:val="0"/>
        <w:pageBreakBefore w:val="0"/>
        <w:widowControl w:val="0"/>
        <w:kinsoku/>
        <w:wordWrap/>
        <w:overflowPunct/>
        <w:topLinePunct w:val="0"/>
        <w:autoSpaceDE/>
        <w:autoSpaceDN/>
        <w:bidi w:val="0"/>
        <w:snapToGrid w:val="0"/>
        <w:spacing w:line="500" w:lineRule="exact"/>
        <w:ind w:left="0" w:leftChars="0" w:firstLine="404"/>
        <w:rPr>
          <w:rFonts w:hint="eastAsia"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rPr>
        <w:t>9.被拒绝的投标文件为无效。</w:t>
      </w:r>
    </w:p>
    <w:p w14:paraId="517E7152">
      <w:pPr>
        <w:pStyle w:val="21"/>
        <w:keepNext w:val="0"/>
        <w:keepLines w:val="0"/>
        <w:pageBreakBefore w:val="0"/>
        <w:widowControl w:val="0"/>
        <w:kinsoku/>
        <w:wordWrap/>
        <w:overflowPunct/>
        <w:topLinePunct w:val="0"/>
        <w:autoSpaceDE/>
        <w:autoSpaceDN/>
        <w:bidi w:val="0"/>
        <w:snapToGrid w:val="0"/>
        <w:spacing w:line="500" w:lineRule="exact"/>
        <w:ind w:left="0" w:leftChars="0" w:firstLine="202" w:firstLineChars="100"/>
        <w:rPr>
          <w:rFonts w:hint="eastAsia"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rPr>
        <w:t>（八）废标的情形</w:t>
      </w:r>
    </w:p>
    <w:p w14:paraId="7ACE27EF">
      <w:pPr>
        <w:pStyle w:val="21"/>
        <w:keepNext w:val="0"/>
        <w:keepLines w:val="0"/>
        <w:pageBreakBefore w:val="0"/>
        <w:widowControl w:val="0"/>
        <w:kinsoku/>
        <w:wordWrap/>
        <w:overflowPunct/>
        <w:topLinePunct w:val="0"/>
        <w:autoSpaceDE/>
        <w:autoSpaceDN/>
        <w:bidi w:val="0"/>
        <w:snapToGrid w:val="0"/>
        <w:spacing w:line="500" w:lineRule="exact"/>
        <w:ind w:left="0" w:leftChars="0" w:firstLine="404"/>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根据《中华人民共和国政府采购法》第三十六条之规定，在采购中，出现下列情形之一的，应予废标：</w:t>
      </w:r>
    </w:p>
    <w:p w14:paraId="51DEF129">
      <w:pPr>
        <w:pStyle w:val="21"/>
        <w:keepNext w:val="0"/>
        <w:keepLines w:val="0"/>
        <w:pageBreakBefore w:val="0"/>
        <w:widowControl w:val="0"/>
        <w:kinsoku/>
        <w:wordWrap/>
        <w:overflowPunct/>
        <w:topLinePunct w:val="0"/>
        <w:autoSpaceDE/>
        <w:autoSpaceDN/>
        <w:bidi w:val="0"/>
        <w:snapToGrid w:val="0"/>
        <w:spacing w:line="500" w:lineRule="exact"/>
        <w:ind w:left="0" w:leftChars="0" w:firstLine="404"/>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1.符合专业条件的供应商或者对招标文件作实质响应的供应商不足3家的；</w:t>
      </w:r>
    </w:p>
    <w:p w14:paraId="70D69D1D">
      <w:pPr>
        <w:pStyle w:val="21"/>
        <w:keepNext w:val="0"/>
        <w:keepLines w:val="0"/>
        <w:pageBreakBefore w:val="0"/>
        <w:widowControl w:val="0"/>
        <w:kinsoku/>
        <w:wordWrap/>
        <w:overflowPunct/>
        <w:topLinePunct w:val="0"/>
        <w:autoSpaceDE/>
        <w:autoSpaceDN/>
        <w:bidi w:val="0"/>
        <w:snapToGrid w:val="0"/>
        <w:spacing w:line="500" w:lineRule="exact"/>
        <w:ind w:left="0" w:leftChars="0" w:firstLine="404"/>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2.出现影响采购公正的违法、违规行为的；</w:t>
      </w:r>
    </w:p>
    <w:p w14:paraId="74565EF6">
      <w:pPr>
        <w:pStyle w:val="21"/>
        <w:keepNext w:val="0"/>
        <w:keepLines w:val="0"/>
        <w:pageBreakBefore w:val="0"/>
        <w:widowControl w:val="0"/>
        <w:kinsoku/>
        <w:wordWrap/>
        <w:overflowPunct/>
        <w:topLinePunct w:val="0"/>
        <w:autoSpaceDE/>
        <w:autoSpaceDN/>
        <w:bidi w:val="0"/>
        <w:snapToGrid w:val="0"/>
        <w:spacing w:line="500" w:lineRule="exact"/>
        <w:ind w:left="0" w:leftChars="0" w:firstLine="404"/>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3.投标供应商的报价均超过了采购预算，采购人不能支付的；</w:t>
      </w:r>
    </w:p>
    <w:p w14:paraId="30860645">
      <w:pPr>
        <w:pStyle w:val="21"/>
        <w:keepNext w:val="0"/>
        <w:keepLines w:val="0"/>
        <w:pageBreakBefore w:val="0"/>
        <w:widowControl w:val="0"/>
        <w:kinsoku/>
        <w:wordWrap/>
        <w:overflowPunct/>
        <w:topLinePunct w:val="0"/>
        <w:autoSpaceDE/>
        <w:autoSpaceDN/>
        <w:bidi w:val="0"/>
        <w:snapToGrid w:val="0"/>
        <w:spacing w:line="500" w:lineRule="exact"/>
        <w:ind w:left="0" w:leftChars="0" w:firstLine="404"/>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4.因重大变故，采购任务取消的。</w:t>
      </w:r>
    </w:p>
    <w:p w14:paraId="20AB4522">
      <w:pPr>
        <w:pStyle w:val="21"/>
        <w:keepNext w:val="0"/>
        <w:keepLines w:val="0"/>
        <w:pageBreakBefore w:val="0"/>
        <w:widowControl w:val="0"/>
        <w:kinsoku/>
        <w:wordWrap/>
        <w:overflowPunct/>
        <w:topLinePunct w:val="0"/>
        <w:autoSpaceDE/>
        <w:autoSpaceDN/>
        <w:bidi w:val="0"/>
        <w:snapToGrid w:val="0"/>
        <w:spacing w:line="500" w:lineRule="exact"/>
        <w:ind w:left="0" w:leftChars="0" w:firstLine="404"/>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废标后，采购机构应当将废标理由通知所有投标供应商。</w:t>
      </w:r>
    </w:p>
    <w:p w14:paraId="6587E870">
      <w:pPr>
        <w:pStyle w:val="5"/>
        <w:keepNext w:val="0"/>
        <w:keepLines w:val="0"/>
        <w:pageBreakBefore w:val="0"/>
        <w:widowControl w:val="0"/>
        <w:kinsoku/>
        <w:wordWrap/>
        <w:overflowPunct/>
        <w:topLinePunct w:val="0"/>
        <w:autoSpaceDE/>
        <w:autoSpaceDN/>
        <w:bidi w:val="0"/>
        <w:spacing w:line="500" w:lineRule="exact"/>
        <w:ind w:left="0" w:leftChars="0" w:firstLine="420"/>
        <w:rPr>
          <w:rFonts w:hint="eastAsia" w:ascii="微软雅黑" w:hAnsi="微软雅黑" w:eastAsia="微软雅黑" w:cs="微软雅黑"/>
          <w:sz w:val="21"/>
          <w:szCs w:val="21"/>
          <w:highlight w:val="none"/>
        </w:rPr>
      </w:pPr>
      <w:bookmarkStart w:id="102" w:name="_Toc22083"/>
      <w:r>
        <w:rPr>
          <w:rFonts w:hint="eastAsia" w:ascii="微软雅黑" w:hAnsi="微软雅黑" w:eastAsia="微软雅黑" w:cs="微软雅黑"/>
          <w:sz w:val="21"/>
          <w:szCs w:val="21"/>
          <w:highlight w:val="none"/>
        </w:rPr>
        <w:t>四、开标</w:t>
      </w:r>
      <w:bookmarkEnd w:id="67"/>
      <w:bookmarkEnd w:id="102"/>
    </w:p>
    <w:p w14:paraId="29ED0EA5">
      <w:pPr>
        <w:pStyle w:val="21"/>
        <w:keepNext w:val="0"/>
        <w:keepLines w:val="0"/>
        <w:pageBreakBefore w:val="0"/>
        <w:widowControl w:val="0"/>
        <w:kinsoku/>
        <w:wordWrap/>
        <w:overflowPunct/>
        <w:topLinePunct w:val="0"/>
        <w:autoSpaceDE/>
        <w:autoSpaceDN/>
        <w:bidi w:val="0"/>
        <w:snapToGrid w:val="0"/>
        <w:spacing w:line="500" w:lineRule="exact"/>
        <w:ind w:left="0" w:leftChars="0" w:firstLine="395" w:firstLineChars="196"/>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1.本项目实行电子开评标，供应商无需到开标现场，但须准时在线参加，直至评审结束。投标供应商不足3家的，不得开标。</w:t>
      </w:r>
    </w:p>
    <w:p w14:paraId="06579062">
      <w:pPr>
        <w:pStyle w:val="21"/>
        <w:keepNext w:val="0"/>
        <w:keepLines w:val="0"/>
        <w:pageBreakBefore w:val="0"/>
        <w:widowControl w:val="0"/>
        <w:kinsoku/>
        <w:wordWrap/>
        <w:overflowPunct/>
        <w:topLinePunct w:val="0"/>
        <w:autoSpaceDE/>
        <w:autoSpaceDN/>
        <w:bidi w:val="0"/>
        <w:snapToGrid w:val="0"/>
        <w:spacing w:line="500" w:lineRule="exact"/>
        <w:ind w:left="0" w:leftChars="0" w:firstLine="395" w:firstLineChars="196"/>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2.投标截止时间后的半小时内，由各供应商自行对电子投标文件进行解密请各供应商务必在规定时间内完成电子投标文件的解密工作；开启报价环节，供应商须在15分钟内在系统里CA签字确认。</w:t>
      </w:r>
    </w:p>
    <w:p w14:paraId="684ABB2B">
      <w:pPr>
        <w:pStyle w:val="21"/>
        <w:keepNext w:val="0"/>
        <w:keepLines w:val="0"/>
        <w:pageBreakBefore w:val="0"/>
        <w:widowControl w:val="0"/>
        <w:kinsoku/>
        <w:wordWrap/>
        <w:overflowPunct/>
        <w:topLinePunct w:val="0"/>
        <w:autoSpaceDE/>
        <w:autoSpaceDN/>
        <w:bidi w:val="0"/>
        <w:snapToGrid w:val="0"/>
        <w:spacing w:line="500" w:lineRule="exact"/>
        <w:ind w:left="0" w:leftChars="0" w:firstLine="395" w:firstLineChars="196"/>
        <w:rPr>
          <w:rFonts w:hint="eastAsia" w:ascii="微软雅黑" w:hAnsi="微软雅黑" w:eastAsia="微软雅黑" w:cs="微软雅黑"/>
          <w:kern w:val="0"/>
          <w:sz w:val="21"/>
          <w:szCs w:val="21"/>
          <w:highlight w:val="none"/>
          <w:shd w:val="pct10" w:color="auto" w:fill="FFFFFF"/>
        </w:rPr>
      </w:pPr>
      <w:r>
        <w:rPr>
          <w:rFonts w:hint="eastAsia" w:ascii="微软雅黑" w:hAnsi="微软雅黑" w:eastAsia="微软雅黑" w:cs="微软雅黑"/>
          <w:sz w:val="21"/>
          <w:szCs w:val="21"/>
          <w:highlight w:val="none"/>
        </w:rPr>
        <w:t>3.投标文件未按时解密，投标供应商提供了备份投标文件的，以备份投标文件作为依据，否则视为投标文件撤回。投标文件已按时解密的，备份投标文件自动失效。</w:t>
      </w:r>
    </w:p>
    <w:p w14:paraId="15FB49F9">
      <w:pPr>
        <w:pStyle w:val="5"/>
        <w:keepNext w:val="0"/>
        <w:keepLines w:val="0"/>
        <w:pageBreakBefore w:val="0"/>
        <w:widowControl w:val="0"/>
        <w:kinsoku/>
        <w:wordWrap/>
        <w:overflowPunct/>
        <w:topLinePunct w:val="0"/>
        <w:autoSpaceDE/>
        <w:autoSpaceDN/>
        <w:bidi w:val="0"/>
        <w:spacing w:line="500" w:lineRule="exact"/>
        <w:ind w:left="0" w:leftChars="0" w:firstLine="420"/>
        <w:rPr>
          <w:rFonts w:hint="eastAsia" w:ascii="微软雅黑" w:hAnsi="微软雅黑" w:eastAsia="微软雅黑" w:cs="微软雅黑"/>
          <w:sz w:val="21"/>
          <w:szCs w:val="21"/>
          <w:highlight w:val="none"/>
        </w:rPr>
      </w:pPr>
      <w:bookmarkStart w:id="103" w:name="_Toc33535370"/>
      <w:bookmarkStart w:id="104" w:name="_Toc18014"/>
      <w:r>
        <w:rPr>
          <w:rFonts w:hint="eastAsia" w:ascii="微软雅黑" w:hAnsi="微软雅黑" w:eastAsia="微软雅黑" w:cs="微软雅黑"/>
          <w:sz w:val="21"/>
          <w:szCs w:val="21"/>
          <w:highlight w:val="none"/>
        </w:rPr>
        <w:t>五、评标</w:t>
      </w:r>
      <w:bookmarkEnd w:id="103"/>
      <w:bookmarkEnd w:id="104"/>
    </w:p>
    <w:p w14:paraId="645197C4">
      <w:pPr>
        <w:pStyle w:val="29"/>
        <w:keepNext w:val="0"/>
        <w:keepLines w:val="0"/>
        <w:pageBreakBefore w:val="0"/>
        <w:widowControl w:val="0"/>
        <w:kinsoku/>
        <w:wordWrap/>
        <w:overflowPunct/>
        <w:topLinePunct w:val="0"/>
        <w:autoSpaceDE/>
        <w:autoSpaceDN/>
        <w:bidi w:val="0"/>
        <w:snapToGrid w:val="0"/>
        <w:spacing w:line="500" w:lineRule="exact"/>
        <w:ind w:left="210" w:leftChars="0" w:hanging="210" w:hangingChars="100"/>
        <w:rPr>
          <w:rFonts w:hint="eastAsia" w:ascii="微软雅黑" w:hAnsi="微软雅黑" w:eastAsia="微软雅黑" w:cs="微软雅黑"/>
          <w:b/>
          <w:sz w:val="21"/>
          <w:szCs w:val="21"/>
          <w:highlight w:val="none"/>
        </w:rPr>
      </w:pPr>
      <w:bookmarkStart w:id="105" w:name="_Toc33535371"/>
      <w:r>
        <w:rPr>
          <w:rFonts w:hint="eastAsia" w:ascii="微软雅黑" w:hAnsi="微软雅黑" w:eastAsia="微软雅黑" w:cs="微软雅黑"/>
          <w:b/>
          <w:sz w:val="21"/>
          <w:szCs w:val="21"/>
          <w:highlight w:val="none"/>
        </w:rPr>
        <w:t>（一）组建评标委员会</w:t>
      </w:r>
    </w:p>
    <w:p w14:paraId="293830E4">
      <w:pPr>
        <w:pStyle w:val="29"/>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评标委员会由采购人代表和评审专家组成，政府采购评审专家</w:t>
      </w:r>
      <w:r>
        <w:rPr>
          <w:rFonts w:hint="eastAsia" w:ascii="微软雅黑" w:hAnsi="微软雅黑" w:eastAsia="微软雅黑" w:cs="微软雅黑"/>
          <w:sz w:val="21"/>
          <w:szCs w:val="21"/>
          <w:highlight w:val="none"/>
          <w:u w:val="single"/>
        </w:rPr>
        <w:t xml:space="preserve"> 4 </w:t>
      </w:r>
      <w:r>
        <w:rPr>
          <w:rFonts w:hint="eastAsia" w:ascii="微软雅黑" w:hAnsi="微软雅黑" w:eastAsia="微软雅黑" w:cs="微软雅黑"/>
          <w:sz w:val="21"/>
          <w:szCs w:val="21"/>
          <w:highlight w:val="none"/>
        </w:rPr>
        <w:t>人和采购人代表</w:t>
      </w:r>
      <w:r>
        <w:rPr>
          <w:rFonts w:hint="eastAsia" w:ascii="微软雅黑" w:hAnsi="微软雅黑" w:eastAsia="微软雅黑" w:cs="微软雅黑"/>
          <w:sz w:val="21"/>
          <w:szCs w:val="21"/>
          <w:highlight w:val="none"/>
          <w:u w:val="single"/>
        </w:rPr>
        <w:t xml:space="preserve"> 1  </w:t>
      </w:r>
      <w:r>
        <w:rPr>
          <w:rFonts w:hint="eastAsia" w:ascii="微软雅黑" w:hAnsi="微软雅黑" w:eastAsia="微软雅黑" w:cs="微软雅黑"/>
          <w:sz w:val="21"/>
          <w:szCs w:val="21"/>
          <w:highlight w:val="none"/>
        </w:rPr>
        <w:t>人，共</w:t>
      </w:r>
      <w:r>
        <w:rPr>
          <w:rFonts w:hint="eastAsia" w:ascii="微软雅黑" w:hAnsi="微软雅黑" w:eastAsia="微软雅黑" w:cs="微软雅黑"/>
          <w:sz w:val="21"/>
          <w:szCs w:val="21"/>
          <w:highlight w:val="none"/>
          <w:u w:val="single"/>
        </w:rPr>
        <w:t xml:space="preserve"> 5 </w:t>
      </w:r>
      <w:r>
        <w:rPr>
          <w:rFonts w:hint="eastAsia" w:ascii="微软雅黑" w:hAnsi="微软雅黑" w:eastAsia="微软雅黑" w:cs="微软雅黑"/>
          <w:sz w:val="21"/>
          <w:szCs w:val="21"/>
          <w:highlight w:val="none"/>
        </w:rPr>
        <w:t>人组成。</w:t>
      </w:r>
    </w:p>
    <w:p w14:paraId="6BB869E0">
      <w:pPr>
        <w:keepNext w:val="0"/>
        <w:keepLines w:val="0"/>
        <w:pageBreakBefore w:val="0"/>
        <w:widowControl w:val="0"/>
        <w:shd w:val="clear" w:color="auto" w:fill="FFFFFF"/>
        <w:kinsoku/>
        <w:wordWrap/>
        <w:overflowPunct/>
        <w:topLinePunct w:val="0"/>
        <w:autoSpaceDE/>
        <w:autoSpaceDN/>
        <w:bidi w:val="0"/>
        <w:spacing w:line="500" w:lineRule="exact"/>
        <w:ind w:left="0" w:leftChars="0" w:firstLine="420"/>
        <w:rPr>
          <w:rFonts w:hint="eastAsia" w:ascii="微软雅黑" w:hAnsi="微软雅黑" w:eastAsia="微软雅黑" w:cs="微软雅黑"/>
          <w:kern w:val="0"/>
          <w:sz w:val="21"/>
          <w:szCs w:val="21"/>
          <w:highlight w:val="none"/>
        </w:rPr>
      </w:pPr>
      <w:r>
        <w:rPr>
          <w:rFonts w:hint="eastAsia" w:ascii="微软雅黑" w:hAnsi="微软雅黑" w:eastAsia="微软雅黑" w:cs="微软雅黑"/>
          <w:kern w:val="0"/>
          <w:sz w:val="21"/>
          <w:szCs w:val="21"/>
          <w:highlight w:val="none"/>
        </w:rPr>
        <w:t>评标委员会负责具体评标事务，并独立履行下列职责：</w:t>
      </w:r>
    </w:p>
    <w:p w14:paraId="1CC2A86B">
      <w:pPr>
        <w:keepNext w:val="0"/>
        <w:keepLines w:val="0"/>
        <w:pageBreakBefore w:val="0"/>
        <w:widowControl w:val="0"/>
        <w:shd w:val="clear" w:color="auto" w:fill="FFFFFF"/>
        <w:kinsoku/>
        <w:wordWrap/>
        <w:overflowPunct/>
        <w:topLinePunct w:val="0"/>
        <w:autoSpaceDE/>
        <w:autoSpaceDN/>
        <w:bidi w:val="0"/>
        <w:spacing w:line="500" w:lineRule="exact"/>
        <w:ind w:left="0" w:leftChars="0" w:firstLine="420"/>
        <w:rPr>
          <w:rFonts w:hint="eastAsia" w:ascii="微软雅黑" w:hAnsi="微软雅黑" w:eastAsia="微软雅黑" w:cs="微软雅黑"/>
          <w:kern w:val="0"/>
          <w:sz w:val="21"/>
          <w:szCs w:val="21"/>
          <w:highlight w:val="none"/>
        </w:rPr>
      </w:pPr>
      <w:r>
        <w:rPr>
          <w:rFonts w:hint="eastAsia" w:ascii="微软雅黑" w:hAnsi="微软雅黑" w:eastAsia="微软雅黑" w:cs="微软雅黑"/>
          <w:kern w:val="0"/>
          <w:sz w:val="21"/>
          <w:szCs w:val="21"/>
          <w:highlight w:val="none"/>
        </w:rPr>
        <w:t>1.审查、评价投标文件是否符合招标文件的商务、技术等实质性要求。</w:t>
      </w:r>
    </w:p>
    <w:p w14:paraId="72C3D607">
      <w:pPr>
        <w:keepNext w:val="0"/>
        <w:keepLines w:val="0"/>
        <w:pageBreakBefore w:val="0"/>
        <w:widowControl w:val="0"/>
        <w:shd w:val="clear" w:color="auto" w:fill="FFFFFF"/>
        <w:kinsoku/>
        <w:wordWrap/>
        <w:overflowPunct/>
        <w:topLinePunct w:val="0"/>
        <w:autoSpaceDE/>
        <w:autoSpaceDN/>
        <w:bidi w:val="0"/>
        <w:spacing w:line="500" w:lineRule="exact"/>
        <w:ind w:left="0" w:leftChars="0" w:firstLine="420"/>
        <w:rPr>
          <w:rFonts w:hint="eastAsia" w:ascii="微软雅黑" w:hAnsi="微软雅黑" w:eastAsia="微软雅黑" w:cs="微软雅黑"/>
          <w:kern w:val="0"/>
          <w:sz w:val="21"/>
          <w:szCs w:val="21"/>
          <w:highlight w:val="none"/>
        </w:rPr>
      </w:pPr>
      <w:r>
        <w:rPr>
          <w:rFonts w:hint="eastAsia" w:ascii="微软雅黑" w:hAnsi="微软雅黑" w:eastAsia="微软雅黑" w:cs="微软雅黑"/>
          <w:kern w:val="0"/>
          <w:sz w:val="21"/>
          <w:szCs w:val="21"/>
          <w:highlight w:val="none"/>
        </w:rPr>
        <w:t>2.要求投标供应商对投标文件有关事项做出澄清或者说明。</w:t>
      </w:r>
    </w:p>
    <w:p w14:paraId="5DF6BD7B">
      <w:pPr>
        <w:keepNext w:val="0"/>
        <w:keepLines w:val="0"/>
        <w:pageBreakBefore w:val="0"/>
        <w:widowControl w:val="0"/>
        <w:shd w:val="clear" w:color="auto" w:fill="FFFFFF"/>
        <w:kinsoku/>
        <w:wordWrap/>
        <w:overflowPunct/>
        <w:topLinePunct w:val="0"/>
        <w:autoSpaceDE/>
        <w:autoSpaceDN/>
        <w:bidi w:val="0"/>
        <w:spacing w:line="500" w:lineRule="exact"/>
        <w:ind w:left="0" w:leftChars="0" w:firstLine="420"/>
        <w:rPr>
          <w:rFonts w:hint="eastAsia" w:ascii="微软雅黑" w:hAnsi="微软雅黑" w:eastAsia="微软雅黑" w:cs="微软雅黑"/>
          <w:kern w:val="0"/>
          <w:sz w:val="21"/>
          <w:szCs w:val="21"/>
          <w:highlight w:val="none"/>
        </w:rPr>
      </w:pPr>
      <w:r>
        <w:rPr>
          <w:rFonts w:hint="eastAsia" w:ascii="微软雅黑" w:hAnsi="微软雅黑" w:eastAsia="微软雅黑" w:cs="微软雅黑"/>
          <w:kern w:val="0"/>
          <w:sz w:val="21"/>
          <w:szCs w:val="21"/>
          <w:highlight w:val="none"/>
        </w:rPr>
        <w:t>3.对投标文件进行比较和评价。</w:t>
      </w:r>
    </w:p>
    <w:p w14:paraId="5DD00A19">
      <w:pPr>
        <w:keepNext w:val="0"/>
        <w:keepLines w:val="0"/>
        <w:pageBreakBefore w:val="0"/>
        <w:widowControl w:val="0"/>
        <w:shd w:val="clear" w:color="auto" w:fill="FFFFFF"/>
        <w:kinsoku/>
        <w:wordWrap/>
        <w:overflowPunct/>
        <w:topLinePunct w:val="0"/>
        <w:autoSpaceDE/>
        <w:autoSpaceDN/>
        <w:bidi w:val="0"/>
        <w:spacing w:line="500" w:lineRule="exact"/>
        <w:ind w:left="0" w:leftChars="0" w:firstLine="420"/>
        <w:rPr>
          <w:rFonts w:hint="eastAsia" w:ascii="微软雅黑" w:hAnsi="微软雅黑" w:eastAsia="微软雅黑" w:cs="微软雅黑"/>
          <w:kern w:val="0"/>
          <w:sz w:val="21"/>
          <w:szCs w:val="21"/>
          <w:highlight w:val="none"/>
        </w:rPr>
      </w:pPr>
      <w:r>
        <w:rPr>
          <w:rFonts w:hint="eastAsia" w:ascii="微软雅黑" w:hAnsi="微软雅黑" w:eastAsia="微软雅黑" w:cs="微软雅黑"/>
          <w:kern w:val="0"/>
          <w:sz w:val="21"/>
          <w:szCs w:val="21"/>
          <w:highlight w:val="none"/>
        </w:rPr>
        <w:t>4.确定中标供应商名单，以及根据采购人委托直接确定中标供应商。</w:t>
      </w:r>
    </w:p>
    <w:p w14:paraId="112048F0">
      <w:pPr>
        <w:keepNext w:val="0"/>
        <w:keepLines w:val="0"/>
        <w:pageBreakBefore w:val="0"/>
        <w:widowControl w:val="0"/>
        <w:shd w:val="clear" w:color="auto" w:fill="FFFFFF"/>
        <w:kinsoku/>
        <w:wordWrap/>
        <w:overflowPunct/>
        <w:topLinePunct w:val="0"/>
        <w:autoSpaceDE/>
        <w:autoSpaceDN/>
        <w:bidi w:val="0"/>
        <w:spacing w:line="500" w:lineRule="exact"/>
        <w:ind w:left="0" w:leftChars="0" w:firstLine="420"/>
        <w:rPr>
          <w:rFonts w:hint="eastAsia" w:ascii="微软雅黑" w:hAnsi="微软雅黑" w:eastAsia="微软雅黑" w:cs="微软雅黑"/>
          <w:kern w:val="0"/>
          <w:sz w:val="21"/>
          <w:szCs w:val="21"/>
          <w:highlight w:val="none"/>
        </w:rPr>
      </w:pPr>
      <w:r>
        <w:rPr>
          <w:rFonts w:hint="eastAsia" w:ascii="微软雅黑" w:hAnsi="微软雅黑" w:eastAsia="微软雅黑" w:cs="微软雅黑"/>
          <w:kern w:val="0"/>
          <w:sz w:val="21"/>
          <w:szCs w:val="21"/>
          <w:highlight w:val="none"/>
        </w:rPr>
        <w:t>5.向采购人、代理机构或者有关部门报告评标中发现的违法行为。</w:t>
      </w:r>
    </w:p>
    <w:p w14:paraId="1E9AC93A">
      <w:pPr>
        <w:keepNext w:val="0"/>
        <w:keepLines w:val="0"/>
        <w:pageBreakBefore w:val="0"/>
        <w:widowControl w:val="0"/>
        <w:shd w:val="clear" w:color="auto" w:fill="FFFFFF"/>
        <w:kinsoku/>
        <w:wordWrap/>
        <w:overflowPunct/>
        <w:topLinePunct w:val="0"/>
        <w:autoSpaceDE/>
        <w:autoSpaceDN/>
        <w:bidi w:val="0"/>
        <w:spacing w:line="500" w:lineRule="exact"/>
        <w:ind w:left="0" w:leftChars="0" w:firstLine="420"/>
        <w:rPr>
          <w:rFonts w:hint="eastAsia" w:ascii="微软雅黑" w:hAnsi="微软雅黑" w:eastAsia="微软雅黑" w:cs="微软雅黑"/>
          <w:b/>
          <w:kern w:val="0"/>
          <w:sz w:val="21"/>
          <w:szCs w:val="21"/>
          <w:highlight w:val="none"/>
        </w:rPr>
      </w:pPr>
      <w:r>
        <w:rPr>
          <w:rFonts w:hint="eastAsia" w:ascii="微软雅黑" w:hAnsi="微软雅黑" w:eastAsia="微软雅黑" w:cs="微软雅黑"/>
          <w:b/>
          <w:kern w:val="0"/>
          <w:sz w:val="21"/>
          <w:szCs w:val="21"/>
          <w:highlight w:val="none"/>
        </w:rPr>
        <w:t>除除采购人代表及所派纪检监察人员、评标现场组织人员外，采购人的其他工作人员以及与评标工作无关的人员不得进入评标现场。</w:t>
      </w:r>
    </w:p>
    <w:p w14:paraId="332665BA">
      <w:pPr>
        <w:pStyle w:val="29"/>
        <w:keepNext w:val="0"/>
        <w:keepLines w:val="0"/>
        <w:pageBreakBefore w:val="0"/>
        <w:widowControl w:val="0"/>
        <w:kinsoku/>
        <w:wordWrap/>
        <w:overflowPunct/>
        <w:topLinePunct w:val="0"/>
        <w:autoSpaceDE/>
        <w:autoSpaceDN/>
        <w:bidi w:val="0"/>
        <w:snapToGrid w:val="0"/>
        <w:spacing w:line="500" w:lineRule="exact"/>
        <w:ind w:left="210" w:leftChars="0" w:hanging="210" w:hangingChars="100"/>
        <w:rPr>
          <w:rFonts w:hint="eastAsia"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rPr>
        <w:t>（二）评标的方式</w:t>
      </w:r>
    </w:p>
    <w:p w14:paraId="63195820">
      <w:pPr>
        <w:pStyle w:val="29"/>
        <w:keepNext w:val="0"/>
        <w:keepLines w:val="0"/>
        <w:pageBreakBefore w:val="0"/>
        <w:widowControl w:val="0"/>
        <w:kinsoku/>
        <w:wordWrap/>
        <w:overflowPunct/>
        <w:topLinePunct w:val="0"/>
        <w:autoSpaceDE/>
        <w:autoSpaceDN/>
        <w:bidi w:val="0"/>
        <w:snapToGrid w:val="0"/>
        <w:spacing w:line="500" w:lineRule="exact"/>
        <w:ind w:left="210" w:leftChars="0" w:hanging="210" w:hangingChars="10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本项目采用不公开方式评标，评标的依据为招标文件和投标文件。</w:t>
      </w:r>
    </w:p>
    <w:p w14:paraId="5E56AF5F">
      <w:pPr>
        <w:pStyle w:val="29"/>
        <w:keepNext w:val="0"/>
        <w:keepLines w:val="0"/>
        <w:pageBreakBefore w:val="0"/>
        <w:widowControl w:val="0"/>
        <w:kinsoku/>
        <w:wordWrap/>
        <w:overflowPunct/>
        <w:topLinePunct w:val="0"/>
        <w:autoSpaceDE/>
        <w:autoSpaceDN/>
        <w:bidi w:val="0"/>
        <w:snapToGrid w:val="0"/>
        <w:spacing w:line="500" w:lineRule="exact"/>
        <w:ind w:left="210" w:leftChars="0" w:hanging="210" w:hangingChars="100"/>
        <w:rPr>
          <w:rFonts w:hint="eastAsia" w:ascii="微软雅黑" w:hAnsi="微软雅黑" w:eastAsia="微软雅黑" w:cs="微软雅黑"/>
          <w:b/>
          <w:bCs/>
          <w:sz w:val="21"/>
          <w:szCs w:val="21"/>
          <w:highlight w:val="none"/>
        </w:rPr>
      </w:pPr>
      <w:r>
        <w:rPr>
          <w:rFonts w:hint="eastAsia" w:ascii="微软雅黑" w:hAnsi="微软雅黑" w:eastAsia="微软雅黑" w:cs="微软雅黑"/>
          <w:b/>
          <w:sz w:val="21"/>
          <w:szCs w:val="21"/>
          <w:highlight w:val="none"/>
        </w:rPr>
        <w:t>（三）</w:t>
      </w:r>
      <w:r>
        <w:rPr>
          <w:rFonts w:hint="eastAsia" w:ascii="微软雅黑" w:hAnsi="微软雅黑" w:eastAsia="微软雅黑" w:cs="微软雅黑"/>
          <w:b/>
          <w:bCs/>
          <w:sz w:val="21"/>
          <w:szCs w:val="21"/>
          <w:highlight w:val="none"/>
        </w:rPr>
        <w:t>评标程序</w:t>
      </w:r>
    </w:p>
    <w:p w14:paraId="3E92B0FE">
      <w:pPr>
        <w:pStyle w:val="29"/>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bCs/>
          <w:sz w:val="21"/>
          <w:szCs w:val="21"/>
          <w:highlight w:val="none"/>
        </w:rPr>
      </w:pPr>
      <w:r>
        <w:rPr>
          <w:rFonts w:hint="eastAsia" w:ascii="微软雅黑" w:hAnsi="微软雅黑" w:eastAsia="微软雅黑" w:cs="微软雅黑"/>
          <w:bCs/>
          <w:sz w:val="21"/>
          <w:szCs w:val="21"/>
          <w:highlight w:val="none"/>
        </w:rPr>
        <w:t>采购人可以在评标前说明项目背景和采购需求，说明内容不得含有歧视性、倾向性意见，不得超出招标文件所述范围。说明应当提交书面材料，并随招标文件一并存档。</w:t>
      </w:r>
    </w:p>
    <w:p w14:paraId="1C9CE62E">
      <w:pPr>
        <w:keepNext w:val="0"/>
        <w:keepLines w:val="0"/>
        <w:pageBreakBefore w:val="0"/>
        <w:widowControl w:val="0"/>
        <w:kinsoku/>
        <w:wordWrap/>
        <w:overflowPunct/>
        <w:topLinePunct w:val="0"/>
        <w:autoSpaceDE/>
        <w:autoSpaceDN/>
        <w:bidi w:val="0"/>
        <w:snapToGrid w:val="0"/>
        <w:spacing w:line="500" w:lineRule="exact"/>
        <w:ind w:left="0" w:leftChars="0" w:firstLine="412" w:firstLineChars="196"/>
        <w:rPr>
          <w:rFonts w:hint="eastAsia" w:ascii="微软雅黑" w:hAnsi="微软雅黑" w:eastAsia="微软雅黑" w:cs="微软雅黑"/>
          <w:b/>
          <w:bCs/>
          <w:sz w:val="21"/>
          <w:szCs w:val="21"/>
          <w:highlight w:val="none"/>
        </w:rPr>
      </w:pPr>
      <w:r>
        <w:rPr>
          <w:rFonts w:hint="eastAsia" w:ascii="微软雅黑" w:hAnsi="微软雅黑" w:eastAsia="微软雅黑" w:cs="微软雅黑"/>
          <w:b/>
          <w:bCs/>
          <w:sz w:val="21"/>
          <w:szCs w:val="21"/>
          <w:highlight w:val="none"/>
        </w:rPr>
        <w:t>1.形式审查</w:t>
      </w:r>
    </w:p>
    <w:p w14:paraId="4A372763">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bCs/>
          <w:sz w:val="21"/>
          <w:szCs w:val="21"/>
          <w:highlight w:val="none"/>
        </w:rPr>
      </w:pPr>
      <w:r>
        <w:rPr>
          <w:rFonts w:hint="eastAsia" w:ascii="微软雅黑" w:hAnsi="微软雅黑" w:eastAsia="微软雅黑" w:cs="微软雅黑"/>
          <w:bCs/>
          <w:sz w:val="21"/>
          <w:szCs w:val="21"/>
          <w:highlight w:val="none"/>
        </w:rPr>
        <w:t>1.1形式审查包括资格审查（除符合性审查以外的关于投标供应商资格条件等内容）和符合性审查，即对投标供应商的资格和投标文件的完整性、合法性等进行审查。投标文件形式审查未通过的投标供应商，其投标文件将不再评审。合格投标供应商不足3家的，不再评标。</w:t>
      </w:r>
    </w:p>
    <w:p w14:paraId="40EECF0A">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bCs/>
          <w:sz w:val="21"/>
          <w:szCs w:val="21"/>
          <w:highlight w:val="none"/>
        </w:rPr>
      </w:pPr>
      <w:r>
        <w:rPr>
          <w:rFonts w:hint="eastAsia" w:ascii="微软雅黑" w:hAnsi="微软雅黑" w:eastAsia="微软雅黑" w:cs="微软雅黑"/>
          <w:bCs/>
          <w:sz w:val="21"/>
          <w:szCs w:val="21"/>
          <w:highlight w:val="none"/>
        </w:rPr>
        <w:t>1.2信用信息查询</w:t>
      </w:r>
    </w:p>
    <w:p w14:paraId="248996D0">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bCs/>
          <w:sz w:val="21"/>
          <w:szCs w:val="21"/>
          <w:highlight w:val="none"/>
        </w:rPr>
      </w:pPr>
      <w:r>
        <w:rPr>
          <w:rFonts w:hint="eastAsia" w:ascii="微软雅黑" w:hAnsi="微软雅黑" w:eastAsia="微软雅黑" w:cs="微软雅黑"/>
          <w:bCs/>
          <w:sz w:val="21"/>
          <w:szCs w:val="21"/>
          <w:highlight w:val="none"/>
        </w:rPr>
        <w:t>1.2.1信用信息查询渠道及截止时间：采购人将通过“信用中国”网站(www.creditchina.gov.cn)、中国政府采购网(www.ccgp.gov.cn)渠道查询投标供应商投标截止时间当天的信用记录。</w:t>
      </w:r>
    </w:p>
    <w:p w14:paraId="4D6B7DC8">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bCs/>
          <w:sz w:val="21"/>
          <w:szCs w:val="21"/>
          <w:highlight w:val="none"/>
        </w:rPr>
      </w:pPr>
      <w:r>
        <w:rPr>
          <w:rFonts w:hint="eastAsia" w:ascii="微软雅黑" w:hAnsi="微软雅黑" w:eastAsia="微软雅黑" w:cs="微软雅黑"/>
          <w:bCs/>
          <w:sz w:val="21"/>
          <w:szCs w:val="21"/>
          <w:highlight w:val="none"/>
        </w:rPr>
        <w:t>1.2.2信用信息查询记录和证据留存的具体方式：现场查询的投标供应商的信用记录、查询结果经确认后将与招标文件一起存档。</w:t>
      </w:r>
    </w:p>
    <w:p w14:paraId="2FC541CA">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bCs/>
          <w:sz w:val="21"/>
          <w:szCs w:val="21"/>
          <w:highlight w:val="none"/>
        </w:rPr>
      </w:pPr>
      <w:r>
        <w:rPr>
          <w:rFonts w:hint="eastAsia" w:ascii="微软雅黑" w:hAnsi="微软雅黑" w:eastAsia="微软雅黑" w:cs="微软雅黑"/>
          <w:bCs/>
          <w:sz w:val="21"/>
          <w:szCs w:val="21"/>
          <w:highlight w:val="none"/>
        </w:rPr>
        <w:t>1.2.3信用信息的使用规则：经查询列入失信被执行人名单、重大税收违法案件当事人名单、政府采购严重违法失信行为记录名单的投标供应商将被拒绝参与政府采购活动。</w:t>
      </w:r>
    </w:p>
    <w:p w14:paraId="3D79BDF2">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bCs/>
          <w:sz w:val="21"/>
          <w:szCs w:val="21"/>
          <w:highlight w:val="none"/>
        </w:rPr>
        <w:t>1.2.4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278C569">
      <w:pPr>
        <w:keepNext w:val="0"/>
        <w:keepLines w:val="0"/>
        <w:pageBreakBefore w:val="0"/>
        <w:widowControl w:val="0"/>
        <w:kinsoku/>
        <w:wordWrap/>
        <w:overflowPunct/>
        <w:topLinePunct w:val="0"/>
        <w:autoSpaceDE/>
        <w:autoSpaceDN/>
        <w:bidi w:val="0"/>
        <w:snapToGrid w:val="0"/>
        <w:spacing w:line="500" w:lineRule="exact"/>
        <w:ind w:left="0" w:leftChars="0" w:firstLine="412" w:firstLineChars="196"/>
        <w:rPr>
          <w:rFonts w:hint="eastAsia" w:ascii="微软雅黑" w:hAnsi="微软雅黑" w:eastAsia="微软雅黑" w:cs="微软雅黑"/>
          <w:b/>
          <w:bCs/>
          <w:sz w:val="21"/>
          <w:szCs w:val="21"/>
          <w:highlight w:val="none"/>
        </w:rPr>
      </w:pPr>
      <w:r>
        <w:rPr>
          <w:rFonts w:hint="eastAsia" w:ascii="微软雅黑" w:hAnsi="微软雅黑" w:eastAsia="微软雅黑" w:cs="微软雅黑"/>
          <w:b/>
          <w:bCs/>
          <w:sz w:val="21"/>
          <w:szCs w:val="21"/>
          <w:highlight w:val="none"/>
        </w:rPr>
        <w:t>2.实质审查</w:t>
      </w:r>
    </w:p>
    <w:p w14:paraId="6E39EE1C">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2.1评标委员会审查投标文件的实质性内容是否符合招标文件的实质性要求。</w:t>
      </w:r>
    </w:p>
    <w:p w14:paraId="3F70A561">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2.2评标委员会将根据投标供应商的投标文件进行审查、核对，如有疑问，将对投标供应商进行询标，投标供应商要向评标委员会澄清有关问题，并最终以书面形式进行答复。</w:t>
      </w:r>
    </w:p>
    <w:p w14:paraId="5F8558B9">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询标时，投标供应商代表未到场或者拒绝澄清或者澄清的内容改变了投标文件的实质性内容的，评标委员会有权对该投标文件做出不利于投标供应商的评判。</w:t>
      </w:r>
    </w:p>
    <w:p w14:paraId="19A98CEC">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trike/>
          <w:sz w:val="21"/>
          <w:szCs w:val="21"/>
          <w:highlight w:val="none"/>
        </w:rPr>
      </w:pPr>
      <w:r>
        <w:rPr>
          <w:rFonts w:hint="eastAsia" w:ascii="微软雅黑" w:hAnsi="微软雅黑" w:eastAsia="微软雅黑" w:cs="微软雅黑"/>
          <w:kern w:val="0"/>
          <w:sz w:val="21"/>
          <w:szCs w:val="21"/>
          <w:highlight w:val="none"/>
        </w:rPr>
        <w:t>2.3</w:t>
      </w:r>
      <w:r>
        <w:rPr>
          <w:rFonts w:hint="eastAsia" w:ascii="微软雅黑" w:hAnsi="微软雅黑" w:eastAsia="微软雅黑" w:cs="微软雅黑"/>
          <w:sz w:val="21"/>
          <w:szCs w:val="21"/>
          <w:highlight w:val="none"/>
        </w:rPr>
        <w:t>评标委员会各成员应当独立对每个投标供应商的商务和技术文件进行评价，并汇总商务技术得分情况。</w:t>
      </w:r>
    </w:p>
    <w:p w14:paraId="188FF9CD">
      <w:pPr>
        <w:pStyle w:val="5"/>
        <w:keepNext w:val="0"/>
        <w:keepLines w:val="0"/>
        <w:pageBreakBefore w:val="0"/>
        <w:widowControl w:val="0"/>
        <w:kinsoku/>
        <w:wordWrap/>
        <w:overflowPunct/>
        <w:topLinePunct w:val="0"/>
        <w:autoSpaceDE/>
        <w:autoSpaceDN/>
        <w:bidi w:val="0"/>
        <w:spacing w:line="500" w:lineRule="exact"/>
        <w:ind w:left="0" w:leftChars="0" w:firstLine="420"/>
        <w:rPr>
          <w:rFonts w:hint="eastAsia" w:ascii="微软雅黑" w:hAnsi="微软雅黑" w:eastAsia="微软雅黑" w:cs="微软雅黑"/>
          <w:bCs/>
          <w:kern w:val="2"/>
          <w:sz w:val="21"/>
          <w:szCs w:val="21"/>
          <w:highlight w:val="none"/>
        </w:rPr>
      </w:pPr>
      <w:bookmarkStart w:id="106" w:name="_Toc27524"/>
      <w:bookmarkStart w:id="107" w:name="_Toc164943206"/>
      <w:bookmarkStart w:id="108" w:name="_Toc169015130"/>
      <w:r>
        <w:rPr>
          <w:rFonts w:hint="eastAsia" w:ascii="微软雅黑" w:hAnsi="微软雅黑" w:eastAsia="微软雅黑" w:cs="微软雅黑"/>
          <w:bCs/>
          <w:kern w:val="2"/>
          <w:sz w:val="21"/>
          <w:szCs w:val="21"/>
          <w:highlight w:val="none"/>
        </w:rPr>
        <w:t>3.报价审查</w:t>
      </w:r>
      <w:bookmarkEnd w:id="106"/>
      <w:bookmarkEnd w:id="107"/>
      <w:bookmarkEnd w:id="108"/>
    </w:p>
    <w:p w14:paraId="666EEC8F">
      <w:pPr>
        <w:pStyle w:val="29"/>
        <w:keepNext w:val="0"/>
        <w:keepLines w:val="0"/>
        <w:pageBreakBefore w:val="0"/>
        <w:widowControl w:val="0"/>
        <w:kinsoku/>
        <w:wordWrap/>
        <w:overflowPunct/>
        <w:topLinePunct w:val="0"/>
        <w:autoSpaceDE/>
        <w:autoSpaceDN/>
        <w:bidi w:val="0"/>
        <w:snapToGrid w:val="0"/>
        <w:spacing w:line="500" w:lineRule="exact"/>
        <w:ind w:left="210" w:leftChars="0" w:hanging="210" w:hangingChars="10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(1)投标文件报价如果出现计算或表达上的错误，修正错误的原则如下：</w:t>
      </w:r>
    </w:p>
    <w:p w14:paraId="487627E7">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1.1报价</w:t>
      </w:r>
      <w:r>
        <w:rPr>
          <w:rFonts w:hint="eastAsia" w:ascii="微软雅黑" w:hAnsi="微软雅黑" w:eastAsia="微软雅黑" w:cs="微软雅黑"/>
          <w:kern w:val="0"/>
          <w:sz w:val="21"/>
          <w:szCs w:val="21"/>
          <w:highlight w:val="none"/>
        </w:rPr>
        <w:t>以开标一览表为准。</w:t>
      </w:r>
    </w:p>
    <w:p w14:paraId="77E5AFB7">
      <w:pPr>
        <w:pStyle w:val="29"/>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1.2投标文件的大写金额和小写金额不一致的，以大写金额为准。</w:t>
      </w:r>
    </w:p>
    <w:p w14:paraId="419307C6">
      <w:pPr>
        <w:pStyle w:val="291"/>
        <w:keepNext w:val="0"/>
        <w:keepLines w:val="0"/>
        <w:pageBreakBefore w:val="0"/>
        <w:widowControl w:val="0"/>
        <w:kinsoku/>
        <w:wordWrap/>
        <w:overflowPunct/>
        <w:topLinePunct w:val="0"/>
        <w:autoSpaceDE/>
        <w:autoSpaceDN/>
        <w:bidi w:val="0"/>
        <w:spacing w:before="0"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kern w:val="0"/>
          <w:sz w:val="21"/>
          <w:szCs w:val="21"/>
          <w:highlight w:val="none"/>
        </w:rPr>
        <w:t>1.3总</w:t>
      </w:r>
      <w:r>
        <w:rPr>
          <w:rFonts w:hint="eastAsia" w:ascii="微软雅黑" w:hAnsi="微软雅黑" w:eastAsia="微软雅黑" w:cs="微软雅黑"/>
          <w:sz w:val="21"/>
          <w:szCs w:val="21"/>
          <w:highlight w:val="none"/>
        </w:rPr>
        <w:t>价金额与按单价汇总金额不一致的，以单价金额计算结果为准。</w:t>
      </w:r>
    </w:p>
    <w:p w14:paraId="409E205B">
      <w:pPr>
        <w:pStyle w:val="29"/>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kern w:val="0"/>
          <w:sz w:val="21"/>
          <w:szCs w:val="21"/>
          <w:highlight w:val="none"/>
        </w:rPr>
        <w:t>1.4</w:t>
      </w:r>
      <w:r>
        <w:rPr>
          <w:rFonts w:hint="eastAsia" w:ascii="微软雅黑" w:hAnsi="微软雅黑" w:eastAsia="微软雅黑" w:cs="微软雅黑"/>
          <w:sz w:val="21"/>
          <w:szCs w:val="21"/>
          <w:highlight w:val="none"/>
        </w:rPr>
        <w:t>对不同文字文本投标文件的解释发生异议的，以中文文本为准。</w:t>
      </w:r>
    </w:p>
    <w:p w14:paraId="0D4C0C58">
      <w:pPr>
        <w:pStyle w:val="29"/>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b/>
          <w:bCs/>
          <w:sz w:val="21"/>
          <w:szCs w:val="21"/>
          <w:highlight w:val="none"/>
        </w:rPr>
      </w:pPr>
      <w:r>
        <w:rPr>
          <w:rFonts w:hint="eastAsia" w:ascii="微软雅黑" w:hAnsi="微软雅黑" w:eastAsia="微软雅黑" w:cs="微软雅黑"/>
          <w:b/>
          <w:bCs/>
          <w:sz w:val="21"/>
          <w:szCs w:val="21"/>
          <w:highlight w:val="none"/>
        </w:rPr>
        <w:t>按上述修正错误的原则及方法调整或修正投标文件的投标报价，投标供应商同意并签字确认后，调整后的投标报价对投标供应商具有约束作用。如果投标供应商不接受修正后的报价，则其投标将作为无效投标处理。</w:t>
      </w:r>
    </w:p>
    <w:p w14:paraId="398231CF">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(2)评标委员会根据合格供应商报价得出得分汇总。</w:t>
      </w:r>
    </w:p>
    <w:p w14:paraId="52BDA19F">
      <w:pPr>
        <w:pStyle w:val="5"/>
        <w:keepNext w:val="0"/>
        <w:keepLines w:val="0"/>
        <w:pageBreakBefore w:val="0"/>
        <w:widowControl w:val="0"/>
        <w:kinsoku/>
        <w:wordWrap/>
        <w:overflowPunct/>
        <w:topLinePunct w:val="0"/>
        <w:autoSpaceDE/>
        <w:autoSpaceDN/>
        <w:bidi w:val="0"/>
        <w:spacing w:line="500" w:lineRule="exact"/>
        <w:ind w:left="0" w:leftChars="0" w:firstLine="420"/>
        <w:rPr>
          <w:rFonts w:hint="eastAsia" w:ascii="微软雅黑" w:hAnsi="微软雅黑" w:eastAsia="微软雅黑" w:cs="微软雅黑"/>
          <w:bCs/>
          <w:kern w:val="2"/>
          <w:sz w:val="21"/>
          <w:szCs w:val="21"/>
          <w:highlight w:val="none"/>
        </w:rPr>
      </w:pPr>
      <w:bookmarkStart w:id="109" w:name="_Toc164943207"/>
      <w:bookmarkStart w:id="110" w:name="_Toc22943"/>
      <w:bookmarkStart w:id="111" w:name="_Toc169015131"/>
      <w:r>
        <w:rPr>
          <w:rFonts w:hint="eastAsia" w:ascii="微软雅黑" w:hAnsi="微软雅黑" w:eastAsia="微软雅黑" w:cs="微软雅黑"/>
          <w:bCs/>
          <w:kern w:val="2"/>
          <w:sz w:val="21"/>
          <w:szCs w:val="21"/>
          <w:highlight w:val="none"/>
        </w:rPr>
        <w:t>4.比较和推荐</w:t>
      </w:r>
      <w:bookmarkEnd w:id="109"/>
      <w:bookmarkEnd w:id="110"/>
      <w:bookmarkEnd w:id="111"/>
    </w:p>
    <w:p w14:paraId="4FEE3F48">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kern w:val="0"/>
          <w:sz w:val="21"/>
          <w:szCs w:val="21"/>
          <w:highlight w:val="none"/>
        </w:rPr>
      </w:pPr>
      <w:r>
        <w:rPr>
          <w:rFonts w:hint="eastAsia" w:ascii="微软雅黑" w:hAnsi="微软雅黑" w:eastAsia="微软雅黑" w:cs="微软雅黑"/>
          <w:sz w:val="21"/>
          <w:szCs w:val="21"/>
          <w:highlight w:val="none"/>
        </w:rPr>
        <w:t>评标委员会按评标原则推荐中标供应商同时起草评标报告。</w:t>
      </w:r>
    </w:p>
    <w:p w14:paraId="01FE83ED">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rPr>
        <w:t>（四）澄清问题的形式</w:t>
      </w:r>
    </w:p>
    <w:p w14:paraId="1C17DB9D">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对投标文件中含义不明确、同类问题表述不一致或者有明显文字和计算错误的内容，评标委员会可要求供应商作出必要的澄清、说明或者纠正。</w:t>
      </w:r>
    </w:p>
    <w:p w14:paraId="5A50D893">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1.评标委员会可以在“政采云”平台在线询标或其他有效形式要求供应商对同一份投标文件含义不明确或同类问题表述不一致的内容（招标文件其他地方有规定处理方法的除外）作必要的澄清或说明。供应商应采用在线回复或其他有效形式在询标规定时间内进行澄清或说明，但不得超出投标文件的范围或改变投标文件的实质性内容。凡属于评标委员会在评标中发现的计算错误并进行核实的修改不在此列。</w:t>
      </w:r>
    </w:p>
    <w:p w14:paraId="6A915545">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2.如果供应商代表拒绝或未按评标委员会要求在“政采云”平台作出在线回复且无其他有效回复方式的，评标委员会可以对其作出无效标处理。</w:t>
      </w:r>
    </w:p>
    <w:p w14:paraId="6481180C">
      <w:pPr>
        <w:pStyle w:val="29"/>
        <w:keepNext w:val="0"/>
        <w:keepLines w:val="0"/>
        <w:pageBreakBefore w:val="0"/>
        <w:widowControl w:val="0"/>
        <w:tabs>
          <w:tab w:val="left" w:pos="630"/>
        </w:tabs>
        <w:kinsoku/>
        <w:wordWrap/>
        <w:overflowPunct/>
        <w:topLinePunct w:val="0"/>
        <w:autoSpaceDE/>
        <w:autoSpaceDN/>
        <w:bidi w:val="0"/>
        <w:snapToGrid w:val="0"/>
        <w:spacing w:line="500" w:lineRule="exact"/>
        <w:ind w:left="0" w:leftChars="0" w:firstLine="412" w:firstLineChars="196"/>
        <w:rPr>
          <w:rFonts w:hint="eastAsia"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rPr>
        <w:t>（五）评标原则和评标办法</w:t>
      </w:r>
    </w:p>
    <w:p w14:paraId="47847859">
      <w:pPr>
        <w:pStyle w:val="29"/>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1.评标原则。评标委员会必须公平、公正、客观，不带任何倾向性和启发性；不得向外界透露任何与评标有关的内容；任何单位和个人不得干扰、影响评标的正常进行；评标委员会及有关工作人员不得私下与投标供应商接触。</w:t>
      </w:r>
    </w:p>
    <w:p w14:paraId="4009CF11">
      <w:pPr>
        <w:pStyle w:val="29"/>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2.评标办法。本项目评标办法是 综合评分法，具体评标内容及评分标准等详见《第四章：评标办法及评分标准》。</w:t>
      </w:r>
    </w:p>
    <w:p w14:paraId="535985C2">
      <w:pPr>
        <w:pStyle w:val="29"/>
        <w:keepNext w:val="0"/>
        <w:keepLines w:val="0"/>
        <w:pageBreakBefore w:val="0"/>
        <w:widowControl w:val="0"/>
        <w:kinsoku/>
        <w:wordWrap/>
        <w:overflowPunct/>
        <w:topLinePunct w:val="0"/>
        <w:autoSpaceDE/>
        <w:autoSpaceDN/>
        <w:bidi w:val="0"/>
        <w:snapToGrid w:val="0"/>
        <w:spacing w:line="500" w:lineRule="exact"/>
        <w:ind w:left="0" w:leftChars="0" w:firstLine="412" w:firstLineChars="196"/>
        <w:rPr>
          <w:rFonts w:hint="eastAsia"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rPr>
        <w:t>（六）评标过程的监控</w:t>
      </w:r>
    </w:p>
    <w:p w14:paraId="2C6D415D">
      <w:pPr>
        <w:pStyle w:val="5"/>
        <w:keepNext w:val="0"/>
        <w:keepLines w:val="0"/>
        <w:pageBreakBefore w:val="0"/>
        <w:widowControl w:val="0"/>
        <w:kinsoku/>
        <w:wordWrap/>
        <w:overflowPunct/>
        <w:topLinePunct w:val="0"/>
        <w:autoSpaceDE/>
        <w:autoSpaceDN/>
        <w:bidi w:val="0"/>
        <w:spacing w:line="500" w:lineRule="exact"/>
        <w:ind w:left="0" w:leftChars="0" w:firstLine="420"/>
        <w:rPr>
          <w:rFonts w:hint="eastAsia" w:ascii="微软雅黑" w:hAnsi="微软雅黑" w:eastAsia="微软雅黑" w:cs="微软雅黑"/>
          <w:sz w:val="21"/>
          <w:szCs w:val="21"/>
          <w:highlight w:val="none"/>
        </w:rPr>
      </w:pPr>
      <w:bookmarkStart w:id="112" w:name="_Toc169015132"/>
      <w:bookmarkStart w:id="113" w:name="_Toc31962"/>
      <w:bookmarkStart w:id="114" w:name="_Toc164943208"/>
      <w:r>
        <w:rPr>
          <w:rFonts w:hint="eastAsia" w:ascii="微软雅黑" w:hAnsi="微软雅黑" w:eastAsia="微软雅黑" w:cs="微软雅黑"/>
          <w:sz w:val="21"/>
          <w:szCs w:val="21"/>
          <w:highlight w:val="none"/>
        </w:rPr>
        <w:t>本项目评标过程实行全程录音、录像监控。投标供应商在评标过程中所进行的试图影响评标结果的不公正活动，可能导致其投标被拒绝</w:t>
      </w:r>
      <w:bookmarkEnd w:id="112"/>
      <w:bookmarkEnd w:id="113"/>
      <w:bookmarkEnd w:id="114"/>
    </w:p>
    <w:p w14:paraId="7671571C">
      <w:pPr>
        <w:pStyle w:val="5"/>
        <w:keepNext w:val="0"/>
        <w:keepLines w:val="0"/>
        <w:pageBreakBefore w:val="0"/>
        <w:widowControl w:val="0"/>
        <w:kinsoku/>
        <w:wordWrap/>
        <w:overflowPunct/>
        <w:topLinePunct w:val="0"/>
        <w:autoSpaceDE/>
        <w:autoSpaceDN/>
        <w:bidi w:val="0"/>
        <w:spacing w:line="500" w:lineRule="exact"/>
        <w:ind w:left="0" w:leftChars="0" w:firstLine="420"/>
        <w:rPr>
          <w:rFonts w:hint="eastAsia" w:ascii="微软雅黑" w:hAnsi="微软雅黑" w:eastAsia="微软雅黑" w:cs="微软雅黑"/>
          <w:sz w:val="21"/>
          <w:szCs w:val="21"/>
          <w:highlight w:val="none"/>
        </w:rPr>
      </w:pPr>
      <w:bookmarkStart w:id="115" w:name="_Toc30708"/>
      <w:r>
        <w:rPr>
          <w:rFonts w:hint="eastAsia" w:ascii="微软雅黑" w:hAnsi="微软雅黑" w:eastAsia="微软雅黑" w:cs="微软雅黑"/>
          <w:sz w:val="21"/>
          <w:szCs w:val="21"/>
          <w:highlight w:val="none"/>
        </w:rPr>
        <w:t>六、定标</w:t>
      </w:r>
      <w:bookmarkEnd w:id="105"/>
      <w:bookmarkEnd w:id="115"/>
    </w:p>
    <w:p w14:paraId="7527D490">
      <w:pPr>
        <w:pStyle w:val="29"/>
        <w:keepNext w:val="0"/>
        <w:keepLines w:val="0"/>
        <w:pageBreakBefore w:val="0"/>
        <w:widowControl w:val="0"/>
        <w:kinsoku/>
        <w:wordWrap/>
        <w:overflowPunct/>
        <w:topLinePunct w:val="0"/>
        <w:autoSpaceDE/>
        <w:autoSpaceDN/>
        <w:bidi w:val="0"/>
        <w:snapToGrid w:val="0"/>
        <w:spacing w:line="500" w:lineRule="exact"/>
        <w:ind w:left="0" w:leftChars="0" w:firstLine="412" w:firstLineChars="196"/>
        <w:rPr>
          <w:rFonts w:hint="eastAsia" w:ascii="微软雅黑" w:hAnsi="微软雅黑" w:eastAsia="微软雅黑" w:cs="微软雅黑"/>
          <w:b/>
          <w:bCs/>
          <w:sz w:val="21"/>
          <w:szCs w:val="21"/>
          <w:highlight w:val="none"/>
        </w:rPr>
      </w:pPr>
      <w:bookmarkStart w:id="116" w:name="_Toc33535372"/>
      <w:r>
        <w:rPr>
          <w:rFonts w:hint="eastAsia" w:ascii="微软雅黑" w:hAnsi="微软雅黑" w:eastAsia="微软雅黑" w:cs="微软雅黑"/>
          <w:b/>
          <w:bCs/>
          <w:sz w:val="21"/>
          <w:szCs w:val="21"/>
          <w:highlight w:val="none"/>
        </w:rPr>
        <w:t>确定中标供应商：本项目由采购人确定中标供应商。</w:t>
      </w:r>
    </w:p>
    <w:p w14:paraId="1412A136">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1.代理机构在评标结束后2个工作日内将评标报告交采购人确认，同时在发布招标公告的网站上对评标结果进行公告。</w:t>
      </w:r>
    </w:p>
    <w:p w14:paraId="29BF42B3">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2.投标供应商对评标结果无异议的，采购人应在收到评标报告后5个工作日内对评标结果进行确认。如有投标供应商对评标结果提出质疑的，采购人可在质疑处理完毕后确定中标供应商。</w:t>
      </w:r>
    </w:p>
    <w:p w14:paraId="296E9BB4">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3.在公告中标结果的同时，代理机构在政采云系统向中标供应商发出中标通知书。</w:t>
      </w:r>
    </w:p>
    <w:p w14:paraId="13581798">
      <w:pPr>
        <w:pStyle w:val="5"/>
        <w:keepNext w:val="0"/>
        <w:keepLines w:val="0"/>
        <w:pageBreakBefore w:val="0"/>
        <w:widowControl w:val="0"/>
        <w:kinsoku/>
        <w:wordWrap/>
        <w:overflowPunct/>
        <w:topLinePunct w:val="0"/>
        <w:autoSpaceDE/>
        <w:autoSpaceDN/>
        <w:bidi w:val="0"/>
        <w:spacing w:line="500" w:lineRule="exact"/>
        <w:ind w:left="0" w:leftChars="0" w:firstLine="420"/>
        <w:rPr>
          <w:rFonts w:hint="eastAsia" w:ascii="微软雅黑" w:hAnsi="微软雅黑" w:eastAsia="微软雅黑" w:cs="微软雅黑"/>
          <w:sz w:val="21"/>
          <w:szCs w:val="21"/>
          <w:highlight w:val="none"/>
        </w:rPr>
      </w:pPr>
      <w:bookmarkStart w:id="117" w:name="_Toc4086"/>
      <w:r>
        <w:rPr>
          <w:rFonts w:hint="eastAsia" w:ascii="微软雅黑" w:hAnsi="微软雅黑" w:eastAsia="微软雅黑" w:cs="微软雅黑"/>
          <w:sz w:val="21"/>
          <w:szCs w:val="21"/>
          <w:highlight w:val="none"/>
        </w:rPr>
        <w:t>七、合同授予</w:t>
      </w:r>
      <w:bookmarkEnd w:id="116"/>
      <w:bookmarkEnd w:id="117"/>
    </w:p>
    <w:p w14:paraId="358DD578">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1.采购人与中标供应商应当在《中标通知书》发出之日起30日内签订政府采购合同。</w:t>
      </w:r>
    </w:p>
    <w:p w14:paraId="1D433FBA">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２.中标供应商拖延、拒签合同的，将被取消中标资格，并报监督管理部门依法处理。</w:t>
      </w:r>
    </w:p>
    <w:p w14:paraId="37F081F6">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3.采购人须在本项目政府采购合同签订之日起2个工作日内将合同发布于浙江政府采购网，但政府采购合同中涉及国家秘密、商业秘密的内容除外。</w:t>
      </w:r>
    </w:p>
    <w:p w14:paraId="20B68778">
      <w:pPr>
        <w:pStyle w:val="5"/>
        <w:keepNext w:val="0"/>
        <w:keepLines w:val="0"/>
        <w:pageBreakBefore w:val="0"/>
        <w:widowControl w:val="0"/>
        <w:kinsoku/>
        <w:wordWrap/>
        <w:overflowPunct/>
        <w:topLinePunct w:val="0"/>
        <w:autoSpaceDE/>
        <w:autoSpaceDN/>
        <w:bidi w:val="0"/>
        <w:spacing w:line="500" w:lineRule="exact"/>
        <w:ind w:left="0" w:leftChars="0" w:firstLine="420"/>
        <w:rPr>
          <w:rFonts w:hint="eastAsia" w:ascii="微软雅黑" w:hAnsi="微软雅黑" w:eastAsia="微软雅黑" w:cs="微软雅黑"/>
          <w:sz w:val="21"/>
          <w:szCs w:val="21"/>
          <w:highlight w:val="none"/>
        </w:rPr>
      </w:pPr>
      <w:bookmarkStart w:id="118" w:name="_Toc17646"/>
      <w:r>
        <w:rPr>
          <w:rFonts w:hint="eastAsia" w:ascii="微软雅黑" w:hAnsi="微软雅黑" w:eastAsia="微软雅黑" w:cs="微软雅黑"/>
          <w:sz w:val="21"/>
          <w:szCs w:val="21"/>
          <w:highlight w:val="none"/>
        </w:rPr>
        <w:t>八、验收</w:t>
      </w:r>
      <w:bookmarkEnd w:id="118"/>
    </w:p>
    <w:p w14:paraId="1577DCEA">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3262BA13">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2.采购人可以邀请参加本项目的其他投标供应商或者第三方机构参与验收。参与验收的投标供应商或者第三方机构的意见作为验收书的参考资料一并存档。</w:t>
      </w:r>
    </w:p>
    <w:p w14:paraId="1089462B">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D559C3C">
      <w:pPr>
        <w:keepNext w:val="0"/>
        <w:keepLines w:val="0"/>
        <w:pageBreakBefore w:val="0"/>
        <w:widowControl w:val="0"/>
        <w:kinsoku/>
        <w:wordWrap/>
        <w:overflowPunct/>
        <w:topLinePunct w:val="0"/>
        <w:autoSpaceDE/>
        <w:autoSpaceDN/>
        <w:bidi w:val="0"/>
        <w:snapToGrid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w:t>
      </w:r>
      <w:bookmarkStart w:id="119" w:name="_Hlt75236011"/>
      <w:bookmarkEnd w:id="119"/>
      <w:bookmarkStart w:id="120" w:name="_Hlt68403820"/>
      <w:bookmarkEnd w:id="120"/>
      <w:bookmarkStart w:id="121" w:name="_Hlt68072990"/>
      <w:bookmarkEnd w:id="121"/>
      <w:bookmarkStart w:id="122" w:name="_Hlt68057669"/>
      <w:bookmarkEnd w:id="122"/>
      <w:bookmarkStart w:id="123" w:name="_Hlt68073093"/>
      <w:bookmarkEnd w:id="123"/>
      <w:bookmarkStart w:id="124" w:name="_Hlt74714665"/>
      <w:bookmarkEnd w:id="124"/>
      <w:bookmarkStart w:id="125" w:name="_Hlt75236101"/>
      <w:bookmarkEnd w:id="125"/>
      <w:bookmarkStart w:id="126" w:name="_Hlt74730295"/>
      <w:bookmarkEnd w:id="126"/>
      <w:bookmarkStart w:id="127" w:name="_Hlt68072998"/>
      <w:bookmarkEnd w:id="127"/>
      <w:bookmarkStart w:id="128" w:name="_Hlt75236290"/>
      <w:bookmarkEnd w:id="128"/>
      <w:bookmarkStart w:id="129" w:name="_Hlt74729768"/>
      <w:bookmarkEnd w:id="129"/>
      <w:bookmarkStart w:id="130" w:name="_Hlt74707468"/>
      <w:bookmarkEnd w:id="130"/>
      <w:r>
        <w:rPr>
          <w:rFonts w:hint="eastAsia" w:ascii="微软雅黑" w:hAnsi="微软雅黑" w:eastAsia="微软雅黑" w:cs="微软雅黑"/>
          <w:sz w:val="21"/>
          <w:szCs w:val="21"/>
          <w:highlight w:val="none"/>
        </w:rPr>
        <w:t>部门。</w:t>
      </w:r>
    </w:p>
    <w:p w14:paraId="5857A7FA">
      <w:pPr>
        <w:pStyle w:val="5"/>
        <w:keepNext w:val="0"/>
        <w:keepLines w:val="0"/>
        <w:pageBreakBefore w:val="0"/>
        <w:widowControl w:val="0"/>
        <w:kinsoku/>
        <w:wordWrap/>
        <w:overflowPunct/>
        <w:topLinePunct w:val="0"/>
        <w:autoSpaceDE/>
        <w:autoSpaceDN/>
        <w:bidi w:val="0"/>
        <w:spacing w:line="500" w:lineRule="exact"/>
        <w:ind w:left="0" w:leftChars="0" w:firstLine="420"/>
        <w:rPr>
          <w:rFonts w:hint="eastAsia" w:ascii="微软雅黑" w:hAnsi="微软雅黑" w:eastAsia="微软雅黑" w:cs="微软雅黑"/>
          <w:sz w:val="21"/>
          <w:szCs w:val="21"/>
          <w:highlight w:val="none"/>
        </w:rPr>
      </w:pPr>
      <w:bookmarkStart w:id="131" w:name="_Toc9282"/>
      <w:r>
        <w:rPr>
          <w:rFonts w:hint="eastAsia" w:ascii="微软雅黑" w:hAnsi="微软雅黑" w:eastAsia="微软雅黑" w:cs="微软雅黑"/>
          <w:sz w:val="21"/>
          <w:szCs w:val="21"/>
          <w:highlight w:val="none"/>
        </w:rPr>
        <w:t>九、招标代理费</w:t>
      </w:r>
      <w:bookmarkEnd w:id="68"/>
      <w:bookmarkEnd w:id="131"/>
    </w:p>
    <w:p w14:paraId="35D3F72A">
      <w:pPr>
        <w:keepNext w:val="0"/>
        <w:keepLines w:val="0"/>
        <w:pageBreakBefore w:val="0"/>
        <w:widowControl w:val="0"/>
        <w:kinsoku/>
        <w:wordWrap/>
        <w:overflowPunct/>
        <w:topLinePunct w:val="0"/>
        <w:autoSpaceDE/>
        <w:autoSpaceDN/>
        <w:bidi w:val="0"/>
        <w:spacing w:line="500" w:lineRule="exact"/>
        <w:ind w:left="0" w:leftChars="0" w:firstLine="420"/>
        <w:rPr>
          <w:rFonts w:hint="eastAsia" w:ascii="微软雅黑" w:hAnsi="微软雅黑" w:eastAsia="微软雅黑" w:cs="微软雅黑"/>
          <w:sz w:val="21"/>
          <w:szCs w:val="21"/>
          <w:highlight w:val="none"/>
        </w:rPr>
      </w:pPr>
      <w:bookmarkStart w:id="132" w:name="_Toc493511752"/>
      <w:r>
        <w:rPr>
          <w:rFonts w:hint="eastAsia" w:ascii="微软雅黑" w:hAnsi="微软雅黑" w:eastAsia="微软雅黑" w:cs="微软雅黑"/>
          <w:sz w:val="21"/>
          <w:szCs w:val="21"/>
          <w:highlight w:val="none"/>
        </w:rPr>
        <w:t>1、根据“国家发展和改革委员会办公厅《关于招标代理服务收费有关问题的通知》（发改办价格【2003】857号、财库【2018】2号第十五条）”规定，招标代理机构向中标人收取招标代理服务费。</w:t>
      </w:r>
    </w:p>
    <w:p w14:paraId="1FBDDBD4">
      <w:pPr>
        <w:keepNext w:val="0"/>
        <w:keepLines w:val="0"/>
        <w:pageBreakBefore w:val="0"/>
        <w:widowControl w:val="0"/>
        <w:kinsoku/>
        <w:wordWrap/>
        <w:overflowPunct/>
        <w:topLinePunct w:val="0"/>
        <w:autoSpaceDE/>
        <w:autoSpaceDN/>
        <w:bidi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2、中标人应在收取《中标通知书》时向采购代理机构交纳招标代理服务费，服务费的收费标准按浙价服〔2003〕77号文规定计算</w:t>
      </w:r>
      <w:bookmarkEnd w:id="132"/>
    </w:p>
    <w:tbl>
      <w:tblPr>
        <w:tblStyle w:val="53"/>
        <w:tblW w:w="648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160"/>
        <w:gridCol w:w="2160"/>
        <w:gridCol w:w="2160"/>
      </w:tblGrid>
      <w:tr w14:paraId="5D525E1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84" w:hRule="atLeast"/>
          <w:jc w:val="center"/>
        </w:trPr>
        <w:tc>
          <w:tcPr>
            <w:tcW w:w="2160" w:type="dxa"/>
            <w:tcBorders>
              <w:top w:val="double" w:color="auto" w:sz="4" w:space="0"/>
              <w:left w:val="double" w:color="auto" w:sz="4" w:space="0"/>
              <w:bottom w:val="single" w:color="auto" w:sz="6" w:space="0"/>
              <w:right w:val="single" w:color="auto" w:sz="6" w:space="0"/>
            </w:tcBorders>
            <w:shd w:val="clear" w:color="auto" w:fill="D9D9D9"/>
            <w:vAlign w:val="center"/>
          </w:tcPr>
          <w:p w14:paraId="51A71820">
            <w:pPr>
              <w:keepNext w:val="0"/>
              <w:keepLines w:val="0"/>
              <w:pageBreakBefore w:val="0"/>
              <w:widowControl w:val="0"/>
              <w:kinsoku/>
              <w:wordWrap/>
              <w:overflowPunct/>
              <w:topLinePunct w:val="0"/>
              <w:autoSpaceDE/>
              <w:autoSpaceDN/>
              <w:bidi w:val="0"/>
              <w:spacing w:line="500" w:lineRule="exact"/>
              <w:ind w:left="0" w:leftChars="0" w:firstLine="420"/>
              <w:rPr>
                <w:rFonts w:hint="eastAsia" w:ascii="微软雅黑" w:hAnsi="微软雅黑" w:eastAsia="微软雅黑" w:cs="微软雅黑"/>
                <w:sz w:val="21"/>
                <w:szCs w:val="21"/>
                <w:highlight w:val="none"/>
              </w:rPr>
            </w:pPr>
            <w:bookmarkStart w:id="133" w:name="_Toc493511753"/>
            <w:r>
              <w:rPr>
                <w:rFonts w:hint="eastAsia" w:ascii="微软雅黑" w:hAnsi="微软雅黑" w:eastAsia="微软雅黑" w:cs="微软雅黑"/>
                <w:sz w:val="21"/>
                <w:szCs w:val="21"/>
                <w:highlight w:val="none"/>
              </w:rPr>
              <w:t>中标金额（万元）</w:t>
            </w:r>
            <w:bookmarkEnd w:id="133"/>
          </w:p>
        </w:tc>
        <w:tc>
          <w:tcPr>
            <w:tcW w:w="2160" w:type="dxa"/>
            <w:tcBorders>
              <w:top w:val="double" w:color="auto" w:sz="4" w:space="0"/>
              <w:left w:val="single" w:color="auto" w:sz="6" w:space="0"/>
              <w:bottom w:val="single" w:color="auto" w:sz="6" w:space="0"/>
              <w:right w:val="single" w:color="auto" w:sz="6" w:space="0"/>
            </w:tcBorders>
            <w:shd w:val="clear" w:color="auto" w:fill="D9D9D9"/>
            <w:vAlign w:val="center"/>
          </w:tcPr>
          <w:p w14:paraId="125561BD">
            <w:pPr>
              <w:keepNext w:val="0"/>
              <w:keepLines w:val="0"/>
              <w:pageBreakBefore w:val="0"/>
              <w:widowControl w:val="0"/>
              <w:kinsoku/>
              <w:wordWrap/>
              <w:overflowPunct/>
              <w:topLinePunct w:val="0"/>
              <w:autoSpaceDE/>
              <w:autoSpaceDN/>
              <w:bidi w:val="0"/>
              <w:spacing w:line="500" w:lineRule="exact"/>
              <w:ind w:left="0" w:leftChars="0" w:firstLine="0" w:firstLineChars="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货物招标收费费率</w:t>
            </w:r>
          </w:p>
        </w:tc>
        <w:tc>
          <w:tcPr>
            <w:tcW w:w="2160" w:type="dxa"/>
            <w:tcBorders>
              <w:top w:val="double" w:color="auto" w:sz="4" w:space="0"/>
              <w:left w:val="single" w:color="auto" w:sz="6" w:space="0"/>
              <w:bottom w:val="single" w:color="auto" w:sz="6" w:space="0"/>
              <w:right w:val="double" w:color="auto" w:sz="4" w:space="0"/>
            </w:tcBorders>
            <w:shd w:val="clear" w:color="auto" w:fill="D9D9D9"/>
          </w:tcPr>
          <w:p w14:paraId="70934887">
            <w:pPr>
              <w:keepNext w:val="0"/>
              <w:keepLines w:val="0"/>
              <w:pageBreakBefore w:val="0"/>
              <w:widowControl w:val="0"/>
              <w:kinsoku/>
              <w:wordWrap/>
              <w:overflowPunct/>
              <w:topLinePunct w:val="0"/>
              <w:autoSpaceDE/>
              <w:autoSpaceDN/>
              <w:bidi w:val="0"/>
              <w:spacing w:line="500" w:lineRule="exact"/>
              <w:ind w:left="0" w:leftChars="0" w:firstLine="0" w:firstLineChars="0"/>
              <w:rPr>
                <w:rFonts w:hint="eastAsia" w:ascii="微软雅黑" w:hAnsi="微软雅黑" w:eastAsia="微软雅黑" w:cs="微软雅黑"/>
                <w:sz w:val="21"/>
                <w:szCs w:val="21"/>
                <w:highlight w:val="none"/>
              </w:rPr>
            </w:pPr>
            <w:bookmarkStart w:id="134" w:name="_Toc493511754"/>
            <w:r>
              <w:rPr>
                <w:rFonts w:hint="eastAsia" w:ascii="微软雅黑" w:hAnsi="微软雅黑" w:eastAsia="微软雅黑" w:cs="微软雅黑"/>
                <w:sz w:val="21"/>
                <w:szCs w:val="21"/>
                <w:highlight w:val="none"/>
              </w:rPr>
              <w:t>服务类招标收费费率</w:t>
            </w:r>
            <w:bookmarkEnd w:id="134"/>
          </w:p>
        </w:tc>
      </w:tr>
      <w:tr w14:paraId="232442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160" w:type="dxa"/>
            <w:tcBorders>
              <w:top w:val="single" w:color="auto" w:sz="6" w:space="0"/>
              <w:left w:val="double" w:color="auto" w:sz="4" w:space="0"/>
              <w:bottom w:val="single" w:color="auto" w:sz="6" w:space="0"/>
              <w:right w:val="single" w:color="auto" w:sz="6" w:space="0"/>
            </w:tcBorders>
          </w:tcPr>
          <w:p w14:paraId="3BEFE2A2">
            <w:pPr>
              <w:keepNext w:val="0"/>
              <w:keepLines w:val="0"/>
              <w:pageBreakBefore w:val="0"/>
              <w:widowControl w:val="0"/>
              <w:kinsoku/>
              <w:wordWrap/>
              <w:overflowPunct/>
              <w:topLinePunct w:val="0"/>
              <w:autoSpaceDE/>
              <w:autoSpaceDN/>
              <w:bidi w:val="0"/>
              <w:spacing w:line="500" w:lineRule="exact"/>
              <w:ind w:left="0" w:leftChars="0" w:firstLine="420"/>
              <w:rPr>
                <w:rFonts w:hint="eastAsia" w:ascii="微软雅黑" w:hAnsi="微软雅黑" w:eastAsia="微软雅黑" w:cs="微软雅黑"/>
                <w:sz w:val="21"/>
                <w:szCs w:val="21"/>
                <w:highlight w:val="none"/>
              </w:rPr>
            </w:pPr>
            <w:bookmarkStart w:id="135" w:name="_Toc493511755"/>
            <w:r>
              <w:rPr>
                <w:rFonts w:hint="eastAsia" w:ascii="微软雅黑" w:hAnsi="微软雅黑" w:eastAsia="微软雅黑" w:cs="微软雅黑"/>
                <w:sz w:val="21"/>
                <w:szCs w:val="21"/>
                <w:highlight w:val="none"/>
              </w:rPr>
              <w:t>100以下</w:t>
            </w:r>
            <w:bookmarkEnd w:id="135"/>
          </w:p>
        </w:tc>
        <w:tc>
          <w:tcPr>
            <w:tcW w:w="2160" w:type="dxa"/>
            <w:tcBorders>
              <w:top w:val="single" w:color="auto" w:sz="6" w:space="0"/>
              <w:left w:val="single" w:color="auto" w:sz="6" w:space="0"/>
              <w:bottom w:val="single" w:color="auto" w:sz="6" w:space="0"/>
              <w:right w:val="single" w:color="auto" w:sz="6" w:space="0"/>
            </w:tcBorders>
          </w:tcPr>
          <w:p w14:paraId="7CD6319F">
            <w:pPr>
              <w:keepNext w:val="0"/>
              <w:keepLines w:val="0"/>
              <w:pageBreakBefore w:val="0"/>
              <w:widowControl w:val="0"/>
              <w:kinsoku/>
              <w:wordWrap/>
              <w:overflowPunct/>
              <w:topLinePunct w:val="0"/>
              <w:autoSpaceDE/>
              <w:autoSpaceDN/>
              <w:bidi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1.5%</w:t>
            </w:r>
          </w:p>
        </w:tc>
        <w:tc>
          <w:tcPr>
            <w:tcW w:w="2160" w:type="dxa"/>
            <w:tcBorders>
              <w:top w:val="single" w:color="auto" w:sz="6" w:space="0"/>
              <w:left w:val="single" w:color="auto" w:sz="6" w:space="0"/>
              <w:bottom w:val="single" w:color="auto" w:sz="6" w:space="0"/>
              <w:right w:val="double" w:color="auto" w:sz="4" w:space="0"/>
            </w:tcBorders>
            <w:vAlign w:val="center"/>
          </w:tcPr>
          <w:p w14:paraId="403A999F">
            <w:pPr>
              <w:keepNext w:val="0"/>
              <w:keepLines w:val="0"/>
              <w:pageBreakBefore w:val="0"/>
              <w:widowControl w:val="0"/>
              <w:kinsoku/>
              <w:wordWrap/>
              <w:overflowPunct/>
              <w:topLinePunct w:val="0"/>
              <w:autoSpaceDE/>
              <w:autoSpaceDN/>
              <w:bidi w:val="0"/>
              <w:spacing w:line="500" w:lineRule="exact"/>
              <w:ind w:left="0" w:leftChars="0" w:firstLine="420"/>
              <w:rPr>
                <w:rFonts w:hint="eastAsia" w:ascii="微软雅黑" w:hAnsi="微软雅黑" w:eastAsia="微软雅黑" w:cs="微软雅黑"/>
                <w:sz w:val="21"/>
                <w:szCs w:val="21"/>
                <w:highlight w:val="none"/>
              </w:rPr>
            </w:pPr>
            <w:bookmarkStart w:id="136" w:name="_Toc493511756"/>
            <w:r>
              <w:rPr>
                <w:rFonts w:hint="eastAsia" w:ascii="微软雅黑" w:hAnsi="微软雅黑" w:eastAsia="微软雅黑" w:cs="微软雅黑"/>
                <w:sz w:val="21"/>
                <w:szCs w:val="21"/>
                <w:highlight w:val="none"/>
              </w:rPr>
              <w:t>1.5％</w:t>
            </w:r>
            <w:bookmarkEnd w:id="136"/>
          </w:p>
        </w:tc>
      </w:tr>
      <w:tr w14:paraId="503598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160" w:type="dxa"/>
            <w:tcBorders>
              <w:top w:val="single" w:color="auto" w:sz="6" w:space="0"/>
              <w:left w:val="double" w:color="auto" w:sz="4" w:space="0"/>
              <w:bottom w:val="single" w:color="auto" w:sz="6" w:space="0"/>
              <w:right w:val="single" w:color="auto" w:sz="6" w:space="0"/>
            </w:tcBorders>
          </w:tcPr>
          <w:p w14:paraId="410AA065">
            <w:pPr>
              <w:keepNext w:val="0"/>
              <w:keepLines w:val="0"/>
              <w:pageBreakBefore w:val="0"/>
              <w:widowControl w:val="0"/>
              <w:kinsoku/>
              <w:wordWrap/>
              <w:overflowPunct/>
              <w:topLinePunct w:val="0"/>
              <w:autoSpaceDE/>
              <w:autoSpaceDN/>
              <w:bidi w:val="0"/>
              <w:spacing w:line="500" w:lineRule="exact"/>
              <w:ind w:left="0" w:leftChars="0" w:firstLine="420"/>
              <w:rPr>
                <w:rFonts w:hint="eastAsia" w:ascii="微软雅黑" w:hAnsi="微软雅黑" w:eastAsia="微软雅黑" w:cs="微软雅黑"/>
                <w:sz w:val="21"/>
                <w:szCs w:val="21"/>
                <w:highlight w:val="none"/>
              </w:rPr>
            </w:pPr>
            <w:bookmarkStart w:id="137" w:name="_Toc493511757"/>
            <w:r>
              <w:rPr>
                <w:rFonts w:hint="eastAsia" w:ascii="微软雅黑" w:hAnsi="微软雅黑" w:eastAsia="微软雅黑" w:cs="微软雅黑"/>
                <w:sz w:val="21"/>
                <w:szCs w:val="21"/>
                <w:highlight w:val="none"/>
              </w:rPr>
              <w:t>100-500</w:t>
            </w:r>
            <w:bookmarkEnd w:id="137"/>
          </w:p>
        </w:tc>
        <w:tc>
          <w:tcPr>
            <w:tcW w:w="2160" w:type="dxa"/>
            <w:tcBorders>
              <w:top w:val="single" w:color="auto" w:sz="6" w:space="0"/>
              <w:left w:val="single" w:color="auto" w:sz="6" w:space="0"/>
              <w:bottom w:val="single" w:color="auto" w:sz="6" w:space="0"/>
              <w:right w:val="single" w:color="auto" w:sz="6" w:space="0"/>
            </w:tcBorders>
          </w:tcPr>
          <w:p w14:paraId="4FB80E71">
            <w:pPr>
              <w:keepNext w:val="0"/>
              <w:keepLines w:val="0"/>
              <w:pageBreakBefore w:val="0"/>
              <w:widowControl w:val="0"/>
              <w:kinsoku/>
              <w:wordWrap/>
              <w:overflowPunct/>
              <w:topLinePunct w:val="0"/>
              <w:autoSpaceDE/>
              <w:autoSpaceDN/>
              <w:bidi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1.1%</w:t>
            </w:r>
          </w:p>
        </w:tc>
        <w:tc>
          <w:tcPr>
            <w:tcW w:w="2160" w:type="dxa"/>
            <w:tcBorders>
              <w:top w:val="single" w:color="auto" w:sz="6" w:space="0"/>
              <w:left w:val="single" w:color="auto" w:sz="6" w:space="0"/>
              <w:bottom w:val="single" w:color="auto" w:sz="6" w:space="0"/>
              <w:right w:val="double" w:color="auto" w:sz="4" w:space="0"/>
            </w:tcBorders>
            <w:vAlign w:val="center"/>
          </w:tcPr>
          <w:p w14:paraId="630EF764">
            <w:pPr>
              <w:keepNext w:val="0"/>
              <w:keepLines w:val="0"/>
              <w:pageBreakBefore w:val="0"/>
              <w:widowControl w:val="0"/>
              <w:kinsoku/>
              <w:wordWrap/>
              <w:overflowPunct/>
              <w:topLinePunct w:val="0"/>
              <w:autoSpaceDE/>
              <w:autoSpaceDN/>
              <w:bidi w:val="0"/>
              <w:spacing w:line="500" w:lineRule="exact"/>
              <w:ind w:left="0" w:leftChars="0" w:firstLine="420"/>
              <w:rPr>
                <w:rFonts w:hint="eastAsia" w:ascii="微软雅黑" w:hAnsi="微软雅黑" w:eastAsia="微软雅黑" w:cs="微软雅黑"/>
                <w:sz w:val="21"/>
                <w:szCs w:val="21"/>
                <w:highlight w:val="none"/>
              </w:rPr>
            </w:pPr>
            <w:bookmarkStart w:id="138" w:name="_Toc493511758"/>
            <w:r>
              <w:rPr>
                <w:rFonts w:hint="eastAsia" w:ascii="微软雅黑" w:hAnsi="微软雅黑" w:eastAsia="微软雅黑" w:cs="微软雅黑"/>
                <w:sz w:val="21"/>
                <w:szCs w:val="21"/>
                <w:highlight w:val="none"/>
              </w:rPr>
              <w:t>0.8％</w:t>
            </w:r>
            <w:bookmarkEnd w:id="138"/>
          </w:p>
        </w:tc>
      </w:tr>
      <w:tr w14:paraId="5B67347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160" w:type="dxa"/>
            <w:tcBorders>
              <w:top w:val="single" w:color="auto" w:sz="6" w:space="0"/>
              <w:left w:val="double" w:color="auto" w:sz="4" w:space="0"/>
              <w:bottom w:val="single" w:color="auto" w:sz="6" w:space="0"/>
              <w:right w:val="single" w:color="auto" w:sz="6" w:space="0"/>
            </w:tcBorders>
          </w:tcPr>
          <w:p w14:paraId="331D2423">
            <w:pPr>
              <w:keepNext w:val="0"/>
              <w:keepLines w:val="0"/>
              <w:pageBreakBefore w:val="0"/>
              <w:widowControl w:val="0"/>
              <w:kinsoku/>
              <w:wordWrap/>
              <w:overflowPunct/>
              <w:topLinePunct w:val="0"/>
              <w:autoSpaceDE/>
              <w:autoSpaceDN/>
              <w:bidi w:val="0"/>
              <w:spacing w:line="500" w:lineRule="exact"/>
              <w:ind w:left="0" w:leftChars="0" w:firstLine="420"/>
              <w:rPr>
                <w:rFonts w:hint="eastAsia" w:ascii="微软雅黑" w:hAnsi="微软雅黑" w:eastAsia="微软雅黑" w:cs="微软雅黑"/>
                <w:sz w:val="21"/>
                <w:szCs w:val="21"/>
                <w:highlight w:val="none"/>
              </w:rPr>
            </w:pPr>
            <w:bookmarkStart w:id="139" w:name="_Toc493511759"/>
            <w:r>
              <w:rPr>
                <w:rFonts w:hint="eastAsia" w:ascii="微软雅黑" w:hAnsi="微软雅黑" w:eastAsia="微软雅黑" w:cs="微软雅黑"/>
                <w:sz w:val="21"/>
                <w:szCs w:val="21"/>
                <w:highlight w:val="none"/>
              </w:rPr>
              <w:t>500-1000</w:t>
            </w:r>
            <w:bookmarkEnd w:id="139"/>
          </w:p>
        </w:tc>
        <w:tc>
          <w:tcPr>
            <w:tcW w:w="2160" w:type="dxa"/>
            <w:tcBorders>
              <w:top w:val="single" w:color="auto" w:sz="6" w:space="0"/>
              <w:left w:val="single" w:color="auto" w:sz="6" w:space="0"/>
              <w:bottom w:val="single" w:color="auto" w:sz="6" w:space="0"/>
              <w:right w:val="single" w:color="auto" w:sz="6" w:space="0"/>
            </w:tcBorders>
          </w:tcPr>
          <w:p w14:paraId="0000285D">
            <w:pPr>
              <w:keepNext w:val="0"/>
              <w:keepLines w:val="0"/>
              <w:pageBreakBefore w:val="0"/>
              <w:widowControl w:val="0"/>
              <w:kinsoku/>
              <w:wordWrap/>
              <w:overflowPunct/>
              <w:topLinePunct w:val="0"/>
              <w:autoSpaceDE/>
              <w:autoSpaceDN/>
              <w:bidi w:val="0"/>
              <w:spacing w:line="500" w:lineRule="exact"/>
              <w:ind w:left="0" w:leftChars="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0.8%</w:t>
            </w:r>
          </w:p>
        </w:tc>
        <w:tc>
          <w:tcPr>
            <w:tcW w:w="2160" w:type="dxa"/>
            <w:tcBorders>
              <w:top w:val="single" w:color="auto" w:sz="6" w:space="0"/>
              <w:left w:val="single" w:color="auto" w:sz="6" w:space="0"/>
              <w:bottom w:val="single" w:color="auto" w:sz="6" w:space="0"/>
              <w:right w:val="double" w:color="auto" w:sz="4" w:space="0"/>
            </w:tcBorders>
            <w:vAlign w:val="center"/>
          </w:tcPr>
          <w:p w14:paraId="21191C81">
            <w:pPr>
              <w:keepNext w:val="0"/>
              <w:keepLines w:val="0"/>
              <w:pageBreakBefore w:val="0"/>
              <w:widowControl w:val="0"/>
              <w:kinsoku/>
              <w:wordWrap/>
              <w:overflowPunct/>
              <w:topLinePunct w:val="0"/>
              <w:autoSpaceDE/>
              <w:autoSpaceDN/>
              <w:bidi w:val="0"/>
              <w:spacing w:line="500" w:lineRule="exact"/>
              <w:ind w:left="0" w:leftChars="0" w:firstLine="420"/>
              <w:rPr>
                <w:rFonts w:hint="eastAsia" w:ascii="微软雅黑" w:hAnsi="微软雅黑" w:eastAsia="微软雅黑" w:cs="微软雅黑"/>
                <w:sz w:val="21"/>
                <w:szCs w:val="21"/>
                <w:highlight w:val="none"/>
              </w:rPr>
            </w:pPr>
            <w:bookmarkStart w:id="140" w:name="_Toc493511760"/>
            <w:r>
              <w:rPr>
                <w:rFonts w:hint="eastAsia" w:ascii="微软雅黑" w:hAnsi="微软雅黑" w:eastAsia="微软雅黑" w:cs="微软雅黑"/>
                <w:sz w:val="21"/>
                <w:szCs w:val="21"/>
                <w:highlight w:val="none"/>
              </w:rPr>
              <w:t>0.45％</w:t>
            </w:r>
            <w:bookmarkEnd w:id="140"/>
          </w:p>
        </w:tc>
      </w:tr>
    </w:tbl>
    <w:p w14:paraId="21558CCF">
      <w:pPr>
        <w:keepNext w:val="0"/>
        <w:keepLines w:val="0"/>
        <w:pageBreakBefore w:val="0"/>
        <w:widowControl w:val="0"/>
        <w:kinsoku/>
        <w:wordWrap/>
        <w:overflowPunct/>
        <w:topLinePunct w:val="0"/>
        <w:autoSpaceDE/>
        <w:autoSpaceDN/>
        <w:bidi w:val="0"/>
        <w:spacing w:line="500" w:lineRule="exact"/>
        <w:ind w:left="0" w:leftChars="0" w:firstLine="420"/>
        <w:rPr>
          <w:rFonts w:hint="eastAsia" w:ascii="微软雅黑" w:hAnsi="微软雅黑" w:eastAsia="微软雅黑" w:cs="微软雅黑"/>
          <w:sz w:val="21"/>
          <w:szCs w:val="21"/>
          <w:highlight w:val="none"/>
        </w:rPr>
      </w:pPr>
      <w:bookmarkStart w:id="141" w:name="_Toc493511761"/>
      <w:r>
        <w:rPr>
          <w:rFonts w:hint="eastAsia" w:ascii="微软雅黑" w:hAnsi="微软雅黑" w:eastAsia="微软雅黑" w:cs="微软雅黑"/>
          <w:sz w:val="21"/>
          <w:szCs w:val="21"/>
          <w:highlight w:val="none"/>
        </w:rPr>
        <w:t>例如：某项目服务类招标代理业务中标金额为900万元，计算中标服务费收费额如下：</w:t>
      </w:r>
      <w:bookmarkEnd w:id="141"/>
    </w:p>
    <w:p w14:paraId="6A079C2A">
      <w:pPr>
        <w:keepNext w:val="0"/>
        <w:keepLines w:val="0"/>
        <w:pageBreakBefore w:val="0"/>
        <w:widowControl w:val="0"/>
        <w:kinsoku/>
        <w:wordWrap/>
        <w:overflowPunct/>
        <w:topLinePunct w:val="0"/>
        <w:autoSpaceDE/>
        <w:autoSpaceDN/>
        <w:bidi w:val="0"/>
        <w:spacing w:line="500" w:lineRule="exact"/>
        <w:ind w:left="0" w:leftChars="0" w:firstLine="420"/>
        <w:rPr>
          <w:rFonts w:hint="eastAsia" w:ascii="微软雅黑" w:hAnsi="微软雅黑" w:eastAsia="微软雅黑" w:cs="微软雅黑"/>
          <w:sz w:val="21"/>
          <w:szCs w:val="21"/>
          <w:highlight w:val="none"/>
        </w:rPr>
      </w:pPr>
      <w:bookmarkStart w:id="142" w:name="_Toc493511762"/>
      <w:r>
        <w:rPr>
          <w:rFonts w:hint="eastAsia" w:ascii="微软雅黑" w:hAnsi="微软雅黑" w:eastAsia="微软雅黑" w:cs="微软雅黑"/>
          <w:sz w:val="21"/>
          <w:szCs w:val="21"/>
          <w:highlight w:val="none"/>
        </w:rPr>
        <w:t>100万元 × 1.5% = 1.5万元</w:t>
      </w:r>
      <w:bookmarkEnd w:id="142"/>
    </w:p>
    <w:p w14:paraId="40FEF596">
      <w:pPr>
        <w:keepNext w:val="0"/>
        <w:keepLines w:val="0"/>
        <w:pageBreakBefore w:val="0"/>
        <w:widowControl w:val="0"/>
        <w:kinsoku/>
        <w:wordWrap/>
        <w:overflowPunct/>
        <w:topLinePunct w:val="0"/>
        <w:autoSpaceDE/>
        <w:autoSpaceDN/>
        <w:bidi w:val="0"/>
        <w:spacing w:line="500" w:lineRule="exact"/>
        <w:ind w:left="0" w:leftChars="0" w:firstLine="420"/>
        <w:rPr>
          <w:rFonts w:hint="eastAsia" w:ascii="微软雅黑" w:hAnsi="微软雅黑" w:eastAsia="微软雅黑" w:cs="微软雅黑"/>
          <w:sz w:val="21"/>
          <w:szCs w:val="21"/>
          <w:highlight w:val="none"/>
        </w:rPr>
      </w:pPr>
      <w:bookmarkStart w:id="143" w:name="_Toc493511763"/>
      <w:r>
        <w:rPr>
          <w:rFonts w:hint="eastAsia" w:ascii="微软雅黑" w:hAnsi="微软雅黑" w:eastAsia="微软雅黑" w:cs="微软雅黑"/>
          <w:sz w:val="21"/>
          <w:szCs w:val="21"/>
          <w:highlight w:val="none"/>
        </w:rPr>
        <w:t>（500-100）万元 × 0.8% = 3.2万元</w:t>
      </w:r>
      <w:bookmarkEnd w:id="143"/>
    </w:p>
    <w:p w14:paraId="10205EC7">
      <w:pPr>
        <w:keepNext w:val="0"/>
        <w:keepLines w:val="0"/>
        <w:pageBreakBefore w:val="0"/>
        <w:widowControl w:val="0"/>
        <w:kinsoku/>
        <w:wordWrap/>
        <w:overflowPunct/>
        <w:topLinePunct w:val="0"/>
        <w:autoSpaceDE/>
        <w:autoSpaceDN/>
        <w:bidi w:val="0"/>
        <w:spacing w:line="500" w:lineRule="exact"/>
        <w:ind w:left="0" w:leftChars="0" w:firstLine="420"/>
        <w:rPr>
          <w:rFonts w:hint="eastAsia" w:ascii="微软雅黑" w:hAnsi="微软雅黑" w:eastAsia="微软雅黑" w:cs="微软雅黑"/>
          <w:sz w:val="21"/>
          <w:szCs w:val="21"/>
          <w:highlight w:val="none"/>
        </w:rPr>
      </w:pPr>
      <w:bookmarkStart w:id="144" w:name="_Toc493511764"/>
      <w:r>
        <w:rPr>
          <w:rFonts w:hint="eastAsia" w:ascii="微软雅黑" w:hAnsi="微软雅黑" w:eastAsia="微软雅黑" w:cs="微软雅黑"/>
          <w:sz w:val="21"/>
          <w:szCs w:val="21"/>
          <w:highlight w:val="none"/>
        </w:rPr>
        <w:t>（900-500）万元×0.45% = 1.8万元</w:t>
      </w:r>
      <w:bookmarkEnd w:id="144"/>
    </w:p>
    <w:p w14:paraId="44E09F41">
      <w:pPr>
        <w:keepNext w:val="0"/>
        <w:keepLines w:val="0"/>
        <w:pageBreakBefore w:val="0"/>
        <w:widowControl w:val="0"/>
        <w:kinsoku/>
        <w:wordWrap/>
        <w:overflowPunct/>
        <w:topLinePunct w:val="0"/>
        <w:autoSpaceDE/>
        <w:autoSpaceDN/>
        <w:bidi w:val="0"/>
        <w:spacing w:line="500" w:lineRule="exact"/>
        <w:ind w:left="0" w:leftChars="0" w:firstLine="420"/>
        <w:rPr>
          <w:rFonts w:hint="eastAsia" w:ascii="微软雅黑" w:hAnsi="微软雅黑" w:eastAsia="微软雅黑" w:cs="微软雅黑"/>
          <w:sz w:val="21"/>
          <w:szCs w:val="21"/>
          <w:highlight w:val="none"/>
        </w:rPr>
      </w:pPr>
      <w:bookmarkStart w:id="145" w:name="_Toc493511765"/>
      <w:r>
        <w:rPr>
          <w:rFonts w:hint="eastAsia" w:ascii="微软雅黑" w:hAnsi="微软雅黑" w:eastAsia="微软雅黑" w:cs="微软雅黑"/>
          <w:sz w:val="21"/>
          <w:szCs w:val="21"/>
          <w:highlight w:val="none"/>
        </w:rPr>
        <w:t>计收费 = 1.5万元 + 3.2万元+1.8万元 = 6.5万元</w:t>
      </w:r>
      <w:bookmarkEnd w:id="145"/>
    </w:p>
    <w:p w14:paraId="784A6BD5">
      <w:pPr>
        <w:keepNext w:val="0"/>
        <w:keepLines w:val="0"/>
        <w:pageBreakBefore w:val="0"/>
        <w:widowControl w:val="0"/>
        <w:kinsoku/>
        <w:wordWrap/>
        <w:overflowPunct/>
        <w:topLinePunct w:val="0"/>
        <w:autoSpaceDE/>
        <w:autoSpaceDN/>
        <w:bidi w:val="0"/>
        <w:spacing w:line="500" w:lineRule="exact"/>
        <w:ind w:left="0" w:leftChars="0" w:firstLine="420"/>
        <w:rPr>
          <w:rFonts w:hint="eastAsia" w:ascii="微软雅黑" w:hAnsi="微软雅黑" w:eastAsia="微软雅黑" w:cs="微软雅黑"/>
          <w:sz w:val="21"/>
          <w:szCs w:val="21"/>
          <w:highlight w:val="none"/>
        </w:rPr>
      </w:pPr>
      <w:bookmarkStart w:id="146" w:name="_Toc493511766"/>
      <w:r>
        <w:rPr>
          <w:rFonts w:hint="eastAsia" w:ascii="微软雅黑" w:hAnsi="微软雅黑" w:eastAsia="微软雅黑" w:cs="微软雅黑"/>
          <w:sz w:val="21"/>
          <w:szCs w:val="21"/>
          <w:highlight w:val="none"/>
        </w:rPr>
        <w:t>3、</w:t>
      </w:r>
      <w:bookmarkEnd w:id="146"/>
      <w:r>
        <w:rPr>
          <w:rFonts w:hint="eastAsia" w:ascii="微软雅黑" w:hAnsi="微软雅黑" w:eastAsia="微软雅黑" w:cs="微软雅黑"/>
          <w:sz w:val="21"/>
          <w:szCs w:val="21"/>
          <w:highlight w:val="none"/>
        </w:rPr>
        <w:t>本项目以货物类招标收费标准的60.00%收取招标代理服务费服务费，</w:t>
      </w:r>
      <w:r>
        <w:rPr>
          <w:rFonts w:hint="eastAsia" w:ascii="微软雅黑" w:hAnsi="微软雅黑" w:eastAsia="微软雅黑" w:cs="微软雅黑"/>
          <w:bCs/>
          <w:sz w:val="21"/>
          <w:szCs w:val="21"/>
          <w:highlight w:val="none"/>
          <w:lang w:val="zh-CN"/>
        </w:rPr>
        <w:t>对于招标代理服务费不足</w:t>
      </w:r>
      <w:r>
        <w:rPr>
          <w:rFonts w:hint="eastAsia" w:ascii="微软雅黑" w:hAnsi="微软雅黑" w:eastAsia="微软雅黑" w:cs="微软雅黑"/>
          <w:bCs/>
          <w:sz w:val="21"/>
          <w:szCs w:val="21"/>
          <w:highlight w:val="none"/>
        </w:rPr>
        <w:t>28</w:t>
      </w:r>
      <w:r>
        <w:rPr>
          <w:rFonts w:hint="eastAsia" w:ascii="微软雅黑" w:hAnsi="微软雅黑" w:eastAsia="微软雅黑" w:cs="微软雅黑"/>
          <w:bCs/>
          <w:sz w:val="21"/>
          <w:szCs w:val="21"/>
          <w:highlight w:val="none"/>
          <w:lang w:val="zh-CN"/>
        </w:rPr>
        <w:t>00元的，按</w:t>
      </w:r>
      <w:r>
        <w:rPr>
          <w:rFonts w:hint="eastAsia" w:ascii="微软雅黑" w:hAnsi="微软雅黑" w:eastAsia="微软雅黑" w:cs="微软雅黑"/>
          <w:bCs/>
          <w:sz w:val="21"/>
          <w:szCs w:val="21"/>
          <w:highlight w:val="none"/>
        </w:rPr>
        <w:t>28</w:t>
      </w:r>
      <w:r>
        <w:rPr>
          <w:rFonts w:hint="eastAsia" w:ascii="微软雅黑" w:hAnsi="微软雅黑" w:eastAsia="微软雅黑" w:cs="微软雅黑"/>
          <w:bCs/>
          <w:sz w:val="21"/>
          <w:szCs w:val="21"/>
          <w:highlight w:val="none"/>
          <w:lang w:val="zh-CN"/>
        </w:rPr>
        <w:t>00元计收</w:t>
      </w:r>
      <w:r>
        <w:rPr>
          <w:rFonts w:hint="eastAsia" w:ascii="微软雅黑" w:hAnsi="微软雅黑" w:eastAsia="微软雅黑" w:cs="微软雅黑"/>
          <w:sz w:val="21"/>
          <w:szCs w:val="21"/>
          <w:highlight w:val="none"/>
        </w:rPr>
        <w:t>。</w:t>
      </w:r>
    </w:p>
    <w:p w14:paraId="5A17C7CF">
      <w:pPr>
        <w:keepNext w:val="0"/>
        <w:keepLines w:val="0"/>
        <w:pageBreakBefore w:val="0"/>
        <w:widowControl w:val="0"/>
        <w:kinsoku/>
        <w:wordWrap/>
        <w:overflowPunct/>
        <w:topLinePunct w:val="0"/>
        <w:autoSpaceDE/>
        <w:autoSpaceDN/>
        <w:bidi w:val="0"/>
        <w:spacing w:line="500" w:lineRule="exact"/>
        <w:ind w:left="0" w:leftChars="0" w:firstLine="420"/>
        <w:rPr>
          <w:rFonts w:hint="eastAsia" w:ascii="微软雅黑" w:hAnsi="微软雅黑" w:eastAsia="微软雅黑" w:cs="微软雅黑"/>
          <w:sz w:val="21"/>
          <w:szCs w:val="21"/>
          <w:highlight w:val="none"/>
        </w:rPr>
      </w:pPr>
      <w:bookmarkStart w:id="147" w:name="_Toc493511767"/>
      <w:r>
        <w:rPr>
          <w:rFonts w:hint="eastAsia" w:ascii="微软雅黑" w:hAnsi="微软雅黑" w:eastAsia="微软雅黑" w:cs="微软雅黑"/>
          <w:sz w:val="21"/>
          <w:szCs w:val="21"/>
          <w:highlight w:val="none"/>
        </w:rPr>
        <w:t>4、服务费的货币为人民币。</w:t>
      </w:r>
      <w:bookmarkEnd w:id="147"/>
    </w:p>
    <w:p w14:paraId="5D592CBC">
      <w:pPr>
        <w:keepNext w:val="0"/>
        <w:keepLines w:val="0"/>
        <w:pageBreakBefore w:val="0"/>
        <w:widowControl w:val="0"/>
        <w:kinsoku/>
        <w:wordWrap/>
        <w:overflowPunct/>
        <w:topLinePunct w:val="0"/>
        <w:autoSpaceDE/>
        <w:autoSpaceDN/>
        <w:bidi w:val="0"/>
        <w:spacing w:line="500" w:lineRule="exact"/>
        <w:ind w:left="0" w:leftChars="0" w:firstLine="420"/>
        <w:rPr>
          <w:rFonts w:hint="eastAsia" w:ascii="微软雅黑" w:hAnsi="微软雅黑" w:eastAsia="微软雅黑" w:cs="微软雅黑"/>
          <w:sz w:val="21"/>
          <w:szCs w:val="21"/>
          <w:highlight w:val="none"/>
        </w:rPr>
      </w:pPr>
      <w:bookmarkStart w:id="148" w:name="_Toc493511768"/>
      <w:r>
        <w:rPr>
          <w:rFonts w:hint="eastAsia" w:ascii="微软雅黑" w:hAnsi="微软雅黑" w:eastAsia="微软雅黑" w:cs="微软雅黑"/>
          <w:sz w:val="21"/>
          <w:szCs w:val="21"/>
          <w:highlight w:val="none"/>
        </w:rPr>
        <w:t>5、服务费支付方式：一次性以银行划账、电汇、汇票或支票的形式支付。</w:t>
      </w:r>
      <w:bookmarkEnd w:id="148"/>
    </w:p>
    <w:p w14:paraId="41160EA6">
      <w:pPr>
        <w:keepNext w:val="0"/>
        <w:keepLines w:val="0"/>
        <w:pageBreakBefore w:val="0"/>
        <w:widowControl w:val="0"/>
        <w:kinsoku/>
        <w:wordWrap/>
        <w:overflowPunct/>
        <w:topLinePunct w:val="0"/>
        <w:autoSpaceDE/>
        <w:autoSpaceDN/>
        <w:bidi w:val="0"/>
        <w:spacing w:line="500" w:lineRule="exact"/>
        <w:ind w:left="0" w:leftChars="0" w:firstLine="420"/>
        <w:rPr>
          <w:rFonts w:hint="eastAsia" w:ascii="微软雅黑" w:hAnsi="微软雅黑" w:eastAsia="微软雅黑" w:cs="微软雅黑"/>
          <w:sz w:val="21"/>
          <w:szCs w:val="21"/>
          <w:highlight w:val="none"/>
        </w:rPr>
      </w:pPr>
      <w:bookmarkStart w:id="149" w:name="_Toc493511769"/>
      <w:r>
        <w:rPr>
          <w:rFonts w:hint="eastAsia" w:ascii="微软雅黑" w:hAnsi="微软雅黑" w:eastAsia="微软雅黑" w:cs="微软雅黑"/>
          <w:sz w:val="21"/>
          <w:szCs w:val="21"/>
          <w:highlight w:val="none"/>
        </w:rPr>
        <w:t>6、服务费以银行划账方式按下列要求提交：</w:t>
      </w:r>
      <w:bookmarkEnd w:id="149"/>
    </w:p>
    <w:p w14:paraId="063CD4CB">
      <w:pPr>
        <w:keepNext w:val="0"/>
        <w:keepLines w:val="0"/>
        <w:pageBreakBefore w:val="0"/>
        <w:widowControl w:val="0"/>
        <w:kinsoku/>
        <w:wordWrap/>
        <w:overflowPunct/>
        <w:topLinePunct w:val="0"/>
        <w:autoSpaceDE/>
        <w:autoSpaceDN/>
        <w:bidi w:val="0"/>
        <w:spacing w:line="500" w:lineRule="exact"/>
        <w:ind w:left="0" w:leftChars="0" w:firstLine="420"/>
        <w:rPr>
          <w:rFonts w:hint="eastAsia" w:ascii="微软雅黑" w:hAnsi="微软雅黑" w:eastAsia="微软雅黑" w:cs="微软雅黑"/>
          <w:sz w:val="21"/>
          <w:szCs w:val="21"/>
          <w:highlight w:val="none"/>
        </w:rPr>
      </w:pPr>
      <w:bookmarkStart w:id="150" w:name="_Toc493511770"/>
      <w:r>
        <w:rPr>
          <w:rFonts w:hint="eastAsia" w:ascii="微软雅黑" w:hAnsi="微软雅黑" w:eastAsia="微软雅黑" w:cs="微软雅黑"/>
          <w:sz w:val="21"/>
          <w:szCs w:val="21"/>
          <w:highlight w:val="none"/>
        </w:rPr>
        <w:t>收款人：嘉兴市千秋工程咨询有限公司</w:t>
      </w:r>
      <w:bookmarkEnd w:id="150"/>
    </w:p>
    <w:p w14:paraId="66BC2518">
      <w:pPr>
        <w:keepNext w:val="0"/>
        <w:keepLines w:val="0"/>
        <w:pageBreakBefore w:val="0"/>
        <w:widowControl w:val="0"/>
        <w:kinsoku/>
        <w:wordWrap/>
        <w:overflowPunct/>
        <w:topLinePunct w:val="0"/>
        <w:autoSpaceDE/>
        <w:autoSpaceDN/>
        <w:bidi w:val="0"/>
        <w:spacing w:line="500" w:lineRule="exact"/>
        <w:ind w:left="0" w:leftChars="0" w:firstLine="420"/>
        <w:rPr>
          <w:rFonts w:hint="eastAsia" w:ascii="微软雅黑" w:hAnsi="微软雅黑" w:eastAsia="微软雅黑" w:cs="微软雅黑"/>
          <w:sz w:val="21"/>
          <w:szCs w:val="21"/>
          <w:highlight w:val="none"/>
        </w:rPr>
      </w:pPr>
      <w:bookmarkStart w:id="151" w:name="_Toc493511771"/>
      <w:r>
        <w:rPr>
          <w:rFonts w:hint="eastAsia" w:ascii="微软雅黑" w:hAnsi="微软雅黑" w:eastAsia="微软雅黑" w:cs="微软雅黑"/>
          <w:sz w:val="21"/>
          <w:szCs w:val="21"/>
          <w:highlight w:val="none"/>
        </w:rPr>
        <w:t>户名：嘉兴市千秋工程咨询有限公司</w:t>
      </w:r>
      <w:bookmarkEnd w:id="151"/>
    </w:p>
    <w:p w14:paraId="5AE7F025">
      <w:pPr>
        <w:keepNext w:val="0"/>
        <w:keepLines w:val="0"/>
        <w:pageBreakBefore w:val="0"/>
        <w:widowControl w:val="0"/>
        <w:kinsoku/>
        <w:wordWrap/>
        <w:overflowPunct/>
        <w:topLinePunct w:val="0"/>
        <w:autoSpaceDE/>
        <w:autoSpaceDN/>
        <w:bidi w:val="0"/>
        <w:spacing w:line="500" w:lineRule="exact"/>
        <w:ind w:left="0" w:leftChars="0" w:firstLine="420"/>
        <w:rPr>
          <w:rFonts w:hint="eastAsia" w:ascii="微软雅黑" w:hAnsi="微软雅黑" w:eastAsia="微软雅黑" w:cs="微软雅黑"/>
          <w:sz w:val="21"/>
          <w:szCs w:val="21"/>
          <w:highlight w:val="none"/>
        </w:rPr>
      </w:pPr>
      <w:bookmarkStart w:id="152" w:name="_Toc493511772"/>
      <w:r>
        <w:rPr>
          <w:rFonts w:hint="eastAsia" w:ascii="微软雅黑" w:hAnsi="微软雅黑" w:eastAsia="微软雅黑" w:cs="微软雅黑"/>
          <w:sz w:val="21"/>
          <w:szCs w:val="21"/>
          <w:highlight w:val="none"/>
        </w:rPr>
        <w:t>开户银行：交通银行嘉兴分行</w:t>
      </w:r>
      <w:bookmarkEnd w:id="152"/>
    </w:p>
    <w:p w14:paraId="0EF4A0E6">
      <w:pPr>
        <w:keepNext w:val="0"/>
        <w:keepLines w:val="0"/>
        <w:pageBreakBefore w:val="0"/>
        <w:widowControl w:val="0"/>
        <w:kinsoku/>
        <w:wordWrap/>
        <w:overflowPunct/>
        <w:topLinePunct w:val="0"/>
        <w:autoSpaceDE/>
        <w:autoSpaceDN/>
        <w:bidi w:val="0"/>
        <w:spacing w:line="500" w:lineRule="exact"/>
        <w:ind w:left="0" w:leftChars="0" w:firstLine="420"/>
        <w:rPr>
          <w:rFonts w:hint="eastAsia" w:ascii="微软雅黑" w:hAnsi="微软雅黑" w:eastAsia="微软雅黑" w:cs="微软雅黑"/>
          <w:sz w:val="21"/>
          <w:szCs w:val="21"/>
          <w:highlight w:val="none"/>
        </w:rPr>
      </w:pPr>
      <w:bookmarkStart w:id="153" w:name="_Toc493511773"/>
      <w:r>
        <w:rPr>
          <w:rFonts w:hint="eastAsia" w:ascii="微软雅黑" w:hAnsi="微软雅黑" w:eastAsia="微软雅黑" w:cs="微软雅黑"/>
          <w:sz w:val="21"/>
          <w:szCs w:val="21"/>
          <w:highlight w:val="none"/>
        </w:rPr>
        <w:t>账号：334601000018170160050</w:t>
      </w:r>
      <w:bookmarkEnd w:id="153"/>
    </w:p>
    <w:p w14:paraId="59CD48C8">
      <w:pPr>
        <w:pStyle w:val="64"/>
        <w:keepNext w:val="0"/>
        <w:keepLines w:val="0"/>
        <w:pageBreakBefore w:val="0"/>
        <w:widowControl w:val="0"/>
        <w:numPr>
          <w:ilvl w:val="0"/>
          <w:numId w:val="9"/>
        </w:numPr>
        <w:kinsoku/>
        <w:wordWrap/>
        <w:overflowPunct/>
        <w:topLinePunct w:val="0"/>
        <w:autoSpaceDE/>
        <w:autoSpaceDN/>
        <w:bidi w:val="0"/>
        <w:spacing w:line="500" w:lineRule="exact"/>
        <w:ind w:left="0" w:leftChars="0" w:firstLine="420" w:firstLineChars="200"/>
        <w:rPr>
          <w:rFonts w:hint="eastAsia" w:ascii="微软雅黑" w:hAnsi="微软雅黑"/>
          <w:szCs w:val="21"/>
          <w:highlight w:val="none"/>
        </w:rPr>
      </w:pPr>
      <w:bookmarkStart w:id="154" w:name="_Toc493511775"/>
      <w:r>
        <w:rPr>
          <w:rFonts w:hint="eastAsia" w:ascii="微软雅黑" w:hAnsi="微软雅黑" w:eastAsia="微软雅黑" w:cs="微软雅黑"/>
          <w:sz w:val="21"/>
          <w:szCs w:val="21"/>
          <w:highlight w:val="none"/>
        </w:rPr>
        <w:t>服务费不在投标报价中单列。</w:t>
      </w:r>
      <w:bookmarkEnd w:id="154"/>
    </w:p>
    <w:p w14:paraId="0997EF46">
      <w:pPr>
        <w:pStyle w:val="3"/>
        <w:keepNext w:val="0"/>
        <w:keepLines w:val="0"/>
        <w:pageBreakBefore w:val="0"/>
        <w:widowControl w:val="0"/>
        <w:kinsoku/>
        <w:topLinePunct w:val="0"/>
        <w:bidi w:val="0"/>
        <w:spacing w:before="0" w:after="0"/>
        <w:ind w:firstLine="640"/>
        <w:outlineLvl w:val="9"/>
        <w:rPr>
          <w:rFonts w:hint="eastAsia" w:ascii="微软雅黑" w:hAnsi="微软雅黑"/>
          <w:highlight w:val="none"/>
        </w:rPr>
        <w:sectPr>
          <w:footerReference r:id="rId19" w:type="first"/>
          <w:footerReference r:id="rId18" w:type="default"/>
          <w:pgSz w:w="11906" w:h="16838"/>
          <w:pgMar w:top="1474" w:right="1797" w:bottom="1247" w:left="1797" w:header="851" w:footer="851" w:gutter="0"/>
          <w:cols w:space="720" w:num="1"/>
          <w:docGrid w:linePitch="312" w:charSpace="0"/>
        </w:sectPr>
      </w:pPr>
      <w:bookmarkStart w:id="155" w:name="_Toc493511776"/>
      <w:bookmarkStart w:id="156" w:name="_Toc25435"/>
      <w:bookmarkStart w:id="157" w:name="_Toc177870559"/>
      <w:bookmarkStart w:id="158" w:name="_Toc170792807"/>
      <w:bookmarkStart w:id="159" w:name="_Toc417992896"/>
      <w:bookmarkStart w:id="160" w:name="_Toc416422800"/>
      <w:bookmarkStart w:id="161" w:name="_Toc493511826"/>
      <w:bookmarkStart w:id="162" w:name="_Toc170792802"/>
    </w:p>
    <w:p w14:paraId="1F20F570">
      <w:pPr>
        <w:pStyle w:val="4"/>
        <w:keepNext w:val="0"/>
        <w:keepLines w:val="0"/>
        <w:pageBreakBefore w:val="0"/>
        <w:widowControl w:val="0"/>
        <w:numPr>
          <w:ilvl w:val="0"/>
          <w:numId w:val="3"/>
        </w:numPr>
        <w:kinsoku/>
        <w:topLinePunct w:val="0"/>
        <w:bidi w:val="0"/>
        <w:rPr>
          <w:rStyle w:val="65"/>
          <w:b/>
          <w:bCs/>
          <w:highlight w:val="none"/>
        </w:rPr>
      </w:pPr>
      <w:bookmarkStart w:id="163" w:name="_Toc27645"/>
      <w:r>
        <w:rPr>
          <w:rStyle w:val="65"/>
          <w:rFonts w:hint="eastAsia"/>
          <w:b/>
          <w:bCs/>
          <w:highlight w:val="none"/>
        </w:rPr>
        <w:t>评标办法及评分标准</w:t>
      </w:r>
      <w:bookmarkEnd w:id="155"/>
      <w:bookmarkEnd w:id="156"/>
      <w:bookmarkEnd w:id="163"/>
    </w:p>
    <w:p w14:paraId="4E748CAC">
      <w:pPr>
        <w:keepNext w:val="0"/>
        <w:keepLines w:val="0"/>
        <w:pageBreakBefore w:val="0"/>
        <w:widowControl w:val="0"/>
        <w:kinsoku/>
        <w:wordWrap/>
        <w:overflowPunct/>
        <w:topLinePunct w:val="0"/>
        <w:autoSpaceDE/>
        <w:autoSpaceDN/>
        <w:bidi w:val="0"/>
        <w:spacing w:line="500" w:lineRule="exact"/>
        <w:ind w:left="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为公正、公平、科学地选择中标供应商，根据《中华人民共和国政府采购法》等有关法律法规的规定，并结合本项目的实际，制定本办法。</w:t>
      </w:r>
    </w:p>
    <w:p w14:paraId="68458B28">
      <w:pPr>
        <w:keepNext w:val="0"/>
        <w:keepLines w:val="0"/>
        <w:pageBreakBefore w:val="0"/>
        <w:widowControl w:val="0"/>
        <w:kinsoku/>
        <w:wordWrap/>
        <w:overflowPunct/>
        <w:topLinePunct w:val="0"/>
        <w:autoSpaceDE/>
        <w:autoSpaceDN/>
        <w:bidi w:val="0"/>
        <w:spacing w:line="500" w:lineRule="exact"/>
        <w:ind w:left="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本办法适用于本项目的评标。</w:t>
      </w:r>
    </w:p>
    <w:bookmarkEnd w:id="157"/>
    <w:bookmarkEnd w:id="158"/>
    <w:p w14:paraId="4EF87438">
      <w:pPr>
        <w:pStyle w:val="5"/>
        <w:keepNext w:val="0"/>
        <w:keepLines w:val="0"/>
        <w:pageBreakBefore w:val="0"/>
        <w:widowControl w:val="0"/>
        <w:kinsoku/>
        <w:wordWrap/>
        <w:overflowPunct/>
        <w:topLinePunct w:val="0"/>
        <w:autoSpaceDE/>
        <w:autoSpaceDN/>
        <w:bidi w:val="0"/>
        <w:spacing w:line="500" w:lineRule="exact"/>
        <w:ind w:left="0" w:firstLine="420"/>
        <w:rPr>
          <w:rFonts w:hint="eastAsia" w:ascii="微软雅黑" w:hAnsi="微软雅黑" w:eastAsia="微软雅黑" w:cs="微软雅黑"/>
          <w:b w:val="0"/>
          <w:sz w:val="21"/>
          <w:szCs w:val="21"/>
          <w:highlight w:val="none"/>
        </w:rPr>
      </w:pPr>
      <w:bookmarkStart w:id="164" w:name="_Toc597"/>
      <w:r>
        <w:rPr>
          <w:rFonts w:hint="eastAsia" w:ascii="微软雅黑" w:hAnsi="微软雅黑" w:eastAsia="微软雅黑" w:cs="微软雅黑"/>
          <w:sz w:val="21"/>
          <w:szCs w:val="21"/>
          <w:highlight w:val="none"/>
        </w:rPr>
        <w:t>一、总则</w:t>
      </w:r>
      <w:bookmarkEnd w:id="164"/>
    </w:p>
    <w:p w14:paraId="2C8F5765">
      <w:pPr>
        <w:keepNext w:val="0"/>
        <w:keepLines w:val="0"/>
        <w:pageBreakBefore w:val="0"/>
        <w:widowControl w:val="0"/>
        <w:kinsoku/>
        <w:wordWrap/>
        <w:overflowPunct/>
        <w:topLinePunct w:val="0"/>
        <w:autoSpaceDE/>
        <w:autoSpaceDN/>
        <w:bidi w:val="0"/>
        <w:spacing w:line="500" w:lineRule="exact"/>
        <w:ind w:left="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本次评标采用综合评分法，总分为100分。合格供应商的评标得分为各项目汇总得分，中标候选资格按评标得分由高到低顺序排列，得分相同的，按投标报价由低到高顺序排列；得分且投标报价相同的，按商务技术得分由高到低顺序排列，仍不能分出前后的，以投标解密先后顺序确定中标候选供应商。中标候选供应商数量：3家，采购人应从评审报告确定的中标候选供应商名单中按顺序确定中标供应商，中标供应商拒绝与采购人签订合同的，确定下一候选供应商为中标供应商，也可以重新开展政府采购活动。评分过程中采用四舍五入法，并保留小数2位。</w:t>
      </w:r>
    </w:p>
    <w:p w14:paraId="1218895F">
      <w:pPr>
        <w:keepNext w:val="0"/>
        <w:keepLines w:val="0"/>
        <w:pageBreakBefore w:val="0"/>
        <w:widowControl w:val="0"/>
        <w:kinsoku/>
        <w:wordWrap/>
        <w:overflowPunct/>
        <w:topLinePunct w:val="0"/>
        <w:autoSpaceDE/>
        <w:autoSpaceDN/>
        <w:bidi w:val="0"/>
        <w:spacing w:line="500" w:lineRule="exact"/>
        <w:ind w:left="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供应商评标综合得分=价格分+技术分+资信及其他分</w:t>
      </w:r>
    </w:p>
    <w:p w14:paraId="525AC685">
      <w:pPr>
        <w:pStyle w:val="5"/>
        <w:keepNext w:val="0"/>
        <w:keepLines w:val="0"/>
        <w:pageBreakBefore w:val="0"/>
        <w:widowControl w:val="0"/>
        <w:kinsoku/>
        <w:wordWrap/>
        <w:overflowPunct/>
        <w:topLinePunct w:val="0"/>
        <w:autoSpaceDE/>
        <w:autoSpaceDN/>
        <w:bidi w:val="0"/>
        <w:spacing w:line="500" w:lineRule="exact"/>
        <w:ind w:left="0" w:firstLine="420"/>
        <w:rPr>
          <w:rFonts w:hint="eastAsia" w:ascii="微软雅黑" w:hAnsi="微软雅黑" w:eastAsia="微软雅黑" w:cs="微软雅黑"/>
          <w:b w:val="0"/>
          <w:sz w:val="21"/>
          <w:szCs w:val="21"/>
          <w:highlight w:val="none"/>
        </w:rPr>
      </w:pPr>
      <w:bookmarkStart w:id="165" w:name="_Toc23206"/>
      <w:r>
        <w:rPr>
          <w:rFonts w:hint="eastAsia" w:ascii="微软雅黑" w:hAnsi="微软雅黑" w:eastAsia="微软雅黑" w:cs="微软雅黑"/>
          <w:sz w:val="21"/>
          <w:szCs w:val="21"/>
          <w:highlight w:val="none"/>
        </w:rPr>
        <w:t>二、评标内容及标准</w:t>
      </w:r>
      <w:bookmarkEnd w:id="165"/>
    </w:p>
    <w:p w14:paraId="7F7EC151">
      <w:pPr>
        <w:pStyle w:val="21"/>
        <w:keepNext w:val="0"/>
        <w:keepLines w:val="0"/>
        <w:pageBreakBefore w:val="0"/>
        <w:widowControl w:val="0"/>
        <w:kinsoku/>
        <w:wordWrap/>
        <w:overflowPunct/>
        <w:topLinePunct w:val="0"/>
        <w:autoSpaceDE/>
        <w:autoSpaceDN/>
        <w:bidi w:val="0"/>
        <w:spacing w:line="500" w:lineRule="exact"/>
        <w:ind w:left="0" w:firstLine="404"/>
        <w:rPr>
          <w:rFonts w:hint="eastAsia" w:ascii="微软雅黑" w:hAnsi="微软雅黑" w:eastAsia="微软雅黑" w:cs="微软雅黑"/>
          <w:b/>
          <w:bCs/>
          <w:sz w:val="21"/>
          <w:szCs w:val="21"/>
          <w:highlight w:val="none"/>
        </w:rPr>
      </w:pPr>
      <w:r>
        <w:rPr>
          <w:rFonts w:hint="eastAsia" w:ascii="微软雅黑" w:hAnsi="微软雅黑" w:eastAsia="微软雅黑" w:cs="微软雅黑"/>
          <w:b/>
          <w:sz w:val="21"/>
          <w:szCs w:val="21"/>
          <w:highlight w:val="none"/>
        </w:rPr>
        <w:t>（一）</w:t>
      </w:r>
      <w:r>
        <w:rPr>
          <w:rFonts w:hint="eastAsia" w:ascii="微软雅黑" w:hAnsi="微软雅黑" w:eastAsia="微软雅黑" w:cs="微软雅黑"/>
          <w:b/>
          <w:bCs/>
          <w:sz w:val="21"/>
          <w:szCs w:val="21"/>
          <w:highlight w:val="none"/>
        </w:rPr>
        <w:t>价格分（15分）</w:t>
      </w:r>
    </w:p>
    <w:p w14:paraId="3CCB3AEF">
      <w:pPr>
        <w:pStyle w:val="21"/>
        <w:keepNext w:val="0"/>
        <w:keepLines w:val="0"/>
        <w:pageBreakBefore w:val="0"/>
        <w:widowControl w:val="0"/>
        <w:kinsoku/>
        <w:wordWrap/>
        <w:overflowPunct/>
        <w:topLinePunct w:val="0"/>
        <w:autoSpaceDE/>
        <w:autoSpaceDN/>
        <w:bidi w:val="0"/>
        <w:spacing w:line="500" w:lineRule="exact"/>
        <w:ind w:left="0" w:firstLine="404"/>
        <w:rPr>
          <w:rFonts w:hint="eastAsia" w:ascii="微软雅黑" w:hAnsi="微软雅黑" w:eastAsia="微软雅黑" w:cs="微软雅黑"/>
          <w:bCs/>
          <w:sz w:val="21"/>
          <w:szCs w:val="21"/>
          <w:highlight w:val="none"/>
        </w:rPr>
      </w:pPr>
      <w:r>
        <w:rPr>
          <w:rFonts w:hint="eastAsia" w:ascii="微软雅黑" w:hAnsi="微软雅黑" w:eastAsia="微软雅黑" w:cs="微软雅黑"/>
          <w:bCs/>
          <w:sz w:val="21"/>
          <w:szCs w:val="21"/>
          <w:highlight w:val="none"/>
        </w:rPr>
        <w:t>1.价格分采用低价优先法计算，即满足招标文件要求且投标价格最低的投标报价为评标基准价，其他供应商的价格分按照下列公式计算：</w:t>
      </w:r>
    </w:p>
    <w:p w14:paraId="5BA0BC10">
      <w:pPr>
        <w:keepNext w:val="0"/>
        <w:keepLines w:val="0"/>
        <w:pageBreakBefore w:val="0"/>
        <w:widowControl w:val="0"/>
        <w:kinsoku/>
        <w:wordWrap/>
        <w:overflowPunct/>
        <w:topLinePunct w:val="0"/>
        <w:autoSpaceDE/>
        <w:autoSpaceDN/>
        <w:bidi w:val="0"/>
        <w:spacing w:line="500" w:lineRule="exact"/>
        <w:ind w:left="0" w:firstLine="42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价格分=（评标基准价/投标报价）×15%×100</w:t>
      </w:r>
    </w:p>
    <w:p w14:paraId="405B9877">
      <w:pPr>
        <w:pStyle w:val="21"/>
        <w:keepNext w:val="0"/>
        <w:keepLines w:val="0"/>
        <w:pageBreakBefore w:val="0"/>
        <w:widowControl w:val="0"/>
        <w:kinsoku/>
        <w:wordWrap/>
        <w:overflowPunct/>
        <w:topLinePunct w:val="0"/>
        <w:autoSpaceDE/>
        <w:autoSpaceDN/>
        <w:bidi w:val="0"/>
        <w:spacing w:line="500" w:lineRule="exact"/>
        <w:ind w:left="0" w:firstLine="404"/>
        <w:rPr>
          <w:rFonts w:hint="eastAsia" w:ascii="微软雅黑" w:hAnsi="微软雅黑" w:eastAsia="微软雅黑" w:cs="微软雅黑"/>
          <w:bCs/>
          <w:sz w:val="21"/>
          <w:szCs w:val="21"/>
          <w:highlight w:val="none"/>
        </w:rPr>
      </w:pPr>
      <w:r>
        <w:rPr>
          <w:rFonts w:hint="eastAsia" w:ascii="微软雅黑" w:hAnsi="微软雅黑" w:eastAsia="微软雅黑" w:cs="微软雅黑"/>
          <w:bCs/>
          <w:sz w:val="21"/>
          <w:szCs w:val="21"/>
          <w:highlight w:val="none"/>
        </w:rPr>
        <w:t>2.供应商的投标报价超过采购人设定的最高限价，将作为无效标。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p w14:paraId="1171394D">
      <w:pPr>
        <w:keepNext w:val="0"/>
        <w:keepLines w:val="0"/>
        <w:pageBreakBefore w:val="0"/>
        <w:widowControl w:val="0"/>
        <w:numPr>
          <w:ilvl w:val="0"/>
          <w:numId w:val="10"/>
        </w:numPr>
        <w:tabs>
          <w:tab w:val="left" w:pos="3870"/>
          <w:tab w:val="left" w:pos="4085"/>
        </w:tabs>
        <w:kinsoku/>
        <w:wordWrap/>
        <w:overflowPunct/>
        <w:topLinePunct w:val="0"/>
        <w:autoSpaceDE/>
        <w:autoSpaceDN/>
        <w:bidi w:val="0"/>
        <w:snapToGrid w:val="0"/>
        <w:spacing w:line="500" w:lineRule="exact"/>
        <w:ind w:left="0" w:firstLine="420"/>
        <w:outlineLvl w:val="1"/>
        <w:rPr>
          <w:rFonts w:hint="eastAsia" w:ascii="微软雅黑" w:hAnsi="微软雅黑" w:eastAsia="微软雅黑" w:cs="微软雅黑"/>
          <w:sz w:val="21"/>
          <w:szCs w:val="21"/>
          <w:highlight w:val="none"/>
        </w:rPr>
      </w:pPr>
      <w:bookmarkStart w:id="166" w:name="_Toc5085"/>
      <w:r>
        <w:rPr>
          <w:rFonts w:hint="eastAsia" w:ascii="微软雅黑" w:hAnsi="微软雅黑" w:eastAsia="微软雅黑" w:cs="微软雅黑"/>
          <w:b/>
          <w:sz w:val="21"/>
          <w:szCs w:val="21"/>
          <w:highlight w:val="none"/>
        </w:rPr>
        <w:t>技术、资信及其他分</w:t>
      </w:r>
      <w:r>
        <w:rPr>
          <w:rFonts w:hint="eastAsia" w:ascii="微软雅黑" w:hAnsi="微软雅黑" w:eastAsia="微软雅黑" w:cs="微软雅黑"/>
          <w:b/>
          <w:bCs/>
          <w:sz w:val="21"/>
          <w:szCs w:val="21"/>
          <w:highlight w:val="none"/>
        </w:rPr>
        <w:t>：</w:t>
      </w:r>
      <w:bookmarkEnd w:id="166"/>
    </w:p>
    <w:tbl>
      <w:tblPr>
        <w:tblStyle w:val="53"/>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698"/>
        <w:gridCol w:w="1516"/>
        <w:gridCol w:w="5724"/>
        <w:gridCol w:w="720"/>
        <w:gridCol w:w="720"/>
      </w:tblGrid>
      <w:tr w14:paraId="318EF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98" w:type="dxa"/>
            <w:vAlign w:val="center"/>
          </w:tcPr>
          <w:p w14:paraId="3FB00089">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b/>
                <w:bCs/>
                <w:sz w:val="21"/>
                <w:szCs w:val="21"/>
                <w:highlight w:val="none"/>
              </w:rPr>
            </w:pPr>
            <w:r>
              <w:rPr>
                <w:rFonts w:hint="eastAsia" w:ascii="微软雅黑" w:hAnsi="微软雅黑" w:eastAsia="微软雅黑" w:cs="微软雅黑"/>
                <w:b/>
                <w:bCs/>
                <w:sz w:val="21"/>
                <w:szCs w:val="21"/>
                <w:highlight w:val="none"/>
              </w:rPr>
              <w:t>序号</w:t>
            </w:r>
          </w:p>
        </w:tc>
        <w:tc>
          <w:tcPr>
            <w:tcW w:w="1516" w:type="dxa"/>
            <w:vAlign w:val="center"/>
          </w:tcPr>
          <w:p w14:paraId="5E115F22">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b/>
                <w:bCs/>
                <w:sz w:val="21"/>
                <w:szCs w:val="21"/>
                <w:highlight w:val="none"/>
              </w:rPr>
            </w:pPr>
            <w:r>
              <w:rPr>
                <w:rFonts w:hint="eastAsia" w:ascii="微软雅黑" w:hAnsi="微软雅黑" w:eastAsia="微软雅黑" w:cs="微软雅黑"/>
                <w:b/>
                <w:bCs/>
                <w:sz w:val="21"/>
                <w:szCs w:val="21"/>
                <w:highlight w:val="none"/>
              </w:rPr>
              <w:t>评分项</w:t>
            </w:r>
          </w:p>
        </w:tc>
        <w:tc>
          <w:tcPr>
            <w:tcW w:w="5724" w:type="dxa"/>
            <w:vAlign w:val="center"/>
          </w:tcPr>
          <w:p w14:paraId="5B7B939C">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b/>
                <w:bCs/>
                <w:sz w:val="21"/>
                <w:szCs w:val="21"/>
                <w:highlight w:val="none"/>
              </w:rPr>
            </w:pPr>
            <w:r>
              <w:rPr>
                <w:rFonts w:hint="eastAsia" w:ascii="微软雅黑" w:hAnsi="微软雅黑" w:eastAsia="微软雅黑" w:cs="微软雅黑"/>
                <w:b/>
                <w:bCs/>
                <w:sz w:val="21"/>
                <w:szCs w:val="21"/>
                <w:highlight w:val="none"/>
              </w:rPr>
              <w:t>评审标准</w:t>
            </w:r>
          </w:p>
        </w:tc>
        <w:tc>
          <w:tcPr>
            <w:tcW w:w="720" w:type="dxa"/>
            <w:vAlign w:val="center"/>
          </w:tcPr>
          <w:p w14:paraId="2EDAB5F8">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b/>
                <w:bCs/>
                <w:sz w:val="21"/>
                <w:szCs w:val="21"/>
                <w:highlight w:val="none"/>
              </w:rPr>
            </w:pPr>
            <w:r>
              <w:rPr>
                <w:rFonts w:hint="eastAsia" w:ascii="微软雅黑" w:hAnsi="微软雅黑" w:eastAsia="微软雅黑" w:cs="微软雅黑"/>
                <w:b/>
                <w:bCs/>
                <w:sz w:val="21"/>
                <w:szCs w:val="21"/>
                <w:highlight w:val="none"/>
              </w:rPr>
              <w:t>最高分值</w:t>
            </w:r>
          </w:p>
        </w:tc>
        <w:tc>
          <w:tcPr>
            <w:tcW w:w="720" w:type="dxa"/>
            <w:vAlign w:val="center"/>
          </w:tcPr>
          <w:p w14:paraId="1783ACF5">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b/>
                <w:bCs/>
                <w:sz w:val="21"/>
                <w:szCs w:val="21"/>
                <w:highlight w:val="none"/>
              </w:rPr>
            </w:pPr>
            <w:r>
              <w:rPr>
                <w:rFonts w:hint="eastAsia" w:ascii="微软雅黑" w:hAnsi="微软雅黑" w:eastAsia="微软雅黑" w:cs="微软雅黑"/>
                <w:b/>
                <w:bCs/>
                <w:sz w:val="21"/>
                <w:szCs w:val="21"/>
                <w:highlight w:val="none"/>
              </w:rPr>
              <w:t>评分设置</w:t>
            </w:r>
          </w:p>
        </w:tc>
      </w:tr>
      <w:tr w14:paraId="55CCD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98" w:type="dxa"/>
            <w:vAlign w:val="center"/>
          </w:tcPr>
          <w:p w14:paraId="7D086AC0">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b/>
                <w:bCs/>
                <w:sz w:val="21"/>
                <w:szCs w:val="21"/>
                <w:highlight w:val="none"/>
              </w:rPr>
            </w:pPr>
            <w:r>
              <w:rPr>
                <w:rFonts w:hint="eastAsia" w:ascii="微软雅黑" w:hAnsi="微软雅黑" w:eastAsia="微软雅黑" w:cs="微软雅黑"/>
                <w:b/>
                <w:bCs/>
                <w:sz w:val="21"/>
                <w:szCs w:val="21"/>
                <w:highlight w:val="none"/>
              </w:rPr>
              <w:t>1</w:t>
            </w:r>
          </w:p>
        </w:tc>
        <w:tc>
          <w:tcPr>
            <w:tcW w:w="1516" w:type="dxa"/>
            <w:vMerge w:val="restart"/>
            <w:vAlign w:val="center"/>
          </w:tcPr>
          <w:p w14:paraId="46F45284">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b/>
                <w:bCs/>
                <w:sz w:val="21"/>
                <w:szCs w:val="21"/>
                <w:highlight w:val="none"/>
              </w:rPr>
            </w:pPr>
            <w:r>
              <w:rPr>
                <w:rFonts w:hint="eastAsia" w:ascii="微软雅黑" w:hAnsi="微软雅黑" w:eastAsia="微软雅黑" w:cs="微软雅黑"/>
                <w:sz w:val="21"/>
                <w:szCs w:val="21"/>
                <w:highlight w:val="none"/>
              </w:rPr>
              <w:t>现状解读</w:t>
            </w:r>
          </w:p>
        </w:tc>
        <w:tc>
          <w:tcPr>
            <w:tcW w:w="5724" w:type="dxa"/>
            <w:vAlign w:val="center"/>
          </w:tcPr>
          <w:p w14:paraId="35AA485E">
            <w:pPr>
              <w:keepNext w:val="0"/>
              <w:keepLines w:val="0"/>
              <w:pageBreakBefore w:val="0"/>
              <w:widowControl w:val="0"/>
              <w:kinsoku/>
              <w:wordWrap/>
              <w:overflowPunct/>
              <w:topLinePunct w:val="0"/>
              <w:autoSpaceDE/>
              <w:autoSpaceDN/>
              <w:bidi w:val="0"/>
              <w:spacing w:line="500" w:lineRule="exact"/>
              <w:ind w:left="0" w:firstLine="0" w:firstLineChars="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根据投标人对生态文明建设示范区建设要求的整体理解，对嘉兴市生态文明建设示范区持续建设的方向、目标、内容的理解程度，是否符合实际需求进行综合评分：</w:t>
            </w:r>
          </w:p>
          <w:p w14:paraId="02143BD5">
            <w:pPr>
              <w:pStyle w:val="2"/>
              <w:keepNext w:val="0"/>
              <w:keepLines w:val="0"/>
              <w:pageBreakBefore w:val="0"/>
              <w:widowControl w:val="0"/>
              <w:numPr>
                <w:ilvl w:val="0"/>
                <w:numId w:val="11"/>
              </w:numPr>
              <w:tabs>
                <w:tab w:val="left" w:pos="329"/>
              </w:tabs>
              <w:kinsoku/>
              <w:wordWrap/>
              <w:overflowPunct/>
              <w:topLinePunct w:val="0"/>
              <w:autoSpaceDE/>
              <w:autoSpaceDN/>
              <w:bidi w:val="0"/>
              <w:spacing w:after="0" w:line="500" w:lineRule="exact"/>
              <w:ind w:left="0" w:firstLine="0" w:firstLineChars="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建设的方向（</w:t>
            </w:r>
            <w:r>
              <w:rPr>
                <w:rFonts w:hint="eastAsia" w:ascii="微软雅黑" w:hAnsi="微软雅黑" w:eastAsia="微软雅黑" w:cs="微软雅黑"/>
                <w:kern w:val="0"/>
                <w:sz w:val="21"/>
                <w:szCs w:val="21"/>
                <w:highlight w:val="none"/>
              </w:rPr>
              <w:t>评分范围：4,3,2,1,没有不得分</w:t>
            </w:r>
            <w:r>
              <w:rPr>
                <w:rFonts w:hint="eastAsia" w:ascii="微软雅黑" w:hAnsi="微软雅黑" w:eastAsia="微软雅黑" w:cs="微软雅黑"/>
                <w:sz w:val="21"/>
                <w:szCs w:val="21"/>
                <w:highlight w:val="none"/>
              </w:rPr>
              <w:t>）；</w:t>
            </w:r>
          </w:p>
          <w:p w14:paraId="229CB213">
            <w:pPr>
              <w:pStyle w:val="2"/>
              <w:keepNext w:val="0"/>
              <w:keepLines w:val="0"/>
              <w:pageBreakBefore w:val="0"/>
              <w:widowControl w:val="0"/>
              <w:numPr>
                <w:ilvl w:val="0"/>
                <w:numId w:val="11"/>
              </w:numPr>
              <w:tabs>
                <w:tab w:val="left" w:pos="329"/>
              </w:tabs>
              <w:kinsoku/>
              <w:wordWrap/>
              <w:overflowPunct/>
              <w:topLinePunct w:val="0"/>
              <w:autoSpaceDE/>
              <w:autoSpaceDN/>
              <w:bidi w:val="0"/>
              <w:spacing w:after="0" w:line="500" w:lineRule="exact"/>
              <w:ind w:left="0" w:firstLine="0" w:firstLineChars="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建设的目标（</w:t>
            </w:r>
            <w:r>
              <w:rPr>
                <w:rFonts w:hint="eastAsia" w:ascii="微软雅黑" w:hAnsi="微软雅黑" w:eastAsia="微软雅黑" w:cs="微软雅黑"/>
                <w:kern w:val="0"/>
                <w:sz w:val="21"/>
                <w:szCs w:val="21"/>
                <w:highlight w:val="none"/>
              </w:rPr>
              <w:t>评分范围：4,3,2,1,没有不得分</w:t>
            </w:r>
            <w:r>
              <w:rPr>
                <w:rFonts w:hint="eastAsia" w:ascii="微软雅黑" w:hAnsi="微软雅黑" w:eastAsia="微软雅黑" w:cs="微软雅黑"/>
                <w:sz w:val="21"/>
                <w:szCs w:val="21"/>
                <w:highlight w:val="none"/>
              </w:rPr>
              <w:t>）；</w:t>
            </w:r>
          </w:p>
          <w:p w14:paraId="260E7B14">
            <w:pPr>
              <w:pStyle w:val="2"/>
              <w:keepNext w:val="0"/>
              <w:keepLines w:val="0"/>
              <w:pageBreakBefore w:val="0"/>
              <w:widowControl w:val="0"/>
              <w:numPr>
                <w:ilvl w:val="0"/>
                <w:numId w:val="11"/>
              </w:numPr>
              <w:tabs>
                <w:tab w:val="left" w:pos="329"/>
              </w:tabs>
              <w:kinsoku/>
              <w:wordWrap/>
              <w:overflowPunct/>
              <w:topLinePunct w:val="0"/>
              <w:autoSpaceDE/>
              <w:autoSpaceDN/>
              <w:bidi w:val="0"/>
              <w:spacing w:after="0" w:line="500" w:lineRule="exact"/>
              <w:ind w:left="0" w:firstLine="0" w:firstLineChars="0"/>
              <w:rPr>
                <w:rFonts w:hint="eastAsia" w:ascii="微软雅黑" w:hAnsi="微软雅黑" w:eastAsia="微软雅黑" w:cs="微软雅黑"/>
                <w:b/>
                <w:bCs/>
                <w:sz w:val="21"/>
                <w:szCs w:val="21"/>
                <w:highlight w:val="none"/>
              </w:rPr>
            </w:pPr>
            <w:r>
              <w:rPr>
                <w:rFonts w:hint="eastAsia" w:ascii="微软雅黑" w:hAnsi="微软雅黑" w:eastAsia="微软雅黑" w:cs="微软雅黑"/>
                <w:sz w:val="21"/>
                <w:szCs w:val="21"/>
                <w:highlight w:val="none"/>
              </w:rPr>
              <w:t>建设的内容（</w:t>
            </w:r>
            <w:r>
              <w:rPr>
                <w:rFonts w:hint="eastAsia" w:ascii="微软雅黑" w:hAnsi="微软雅黑" w:eastAsia="微软雅黑" w:cs="微软雅黑"/>
                <w:kern w:val="0"/>
                <w:sz w:val="21"/>
                <w:szCs w:val="21"/>
                <w:highlight w:val="none"/>
              </w:rPr>
              <w:t>评分范围：4,3,2,1,没有不得分</w:t>
            </w:r>
            <w:r>
              <w:rPr>
                <w:rFonts w:hint="eastAsia" w:ascii="微软雅黑" w:hAnsi="微软雅黑" w:eastAsia="微软雅黑" w:cs="微软雅黑"/>
                <w:sz w:val="21"/>
                <w:szCs w:val="21"/>
                <w:highlight w:val="none"/>
              </w:rPr>
              <w:t>）。</w:t>
            </w:r>
          </w:p>
        </w:tc>
        <w:tc>
          <w:tcPr>
            <w:tcW w:w="720" w:type="dxa"/>
            <w:vAlign w:val="center"/>
          </w:tcPr>
          <w:p w14:paraId="1494820A">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12</w:t>
            </w:r>
          </w:p>
        </w:tc>
        <w:tc>
          <w:tcPr>
            <w:tcW w:w="720" w:type="dxa"/>
            <w:vAlign w:val="center"/>
          </w:tcPr>
          <w:p w14:paraId="204D6FF5">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主观</w:t>
            </w:r>
          </w:p>
        </w:tc>
      </w:tr>
      <w:tr w14:paraId="59028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98" w:type="dxa"/>
            <w:vAlign w:val="center"/>
          </w:tcPr>
          <w:p w14:paraId="2A8D224E">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b/>
                <w:bCs/>
                <w:sz w:val="21"/>
                <w:szCs w:val="21"/>
                <w:highlight w:val="none"/>
              </w:rPr>
            </w:pPr>
            <w:r>
              <w:rPr>
                <w:rFonts w:hint="eastAsia" w:ascii="微软雅黑" w:hAnsi="微软雅黑" w:eastAsia="微软雅黑" w:cs="微软雅黑"/>
                <w:b/>
                <w:bCs/>
                <w:sz w:val="21"/>
                <w:szCs w:val="21"/>
                <w:highlight w:val="none"/>
              </w:rPr>
              <w:t>2</w:t>
            </w:r>
          </w:p>
        </w:tc>
        <w:tc>
          <w:tcPr>
            <w:tcW w:w="1516" w:type="dxa"/>
            <w:vMerge w:val="continue"/>
            <w:vAlign w:val="center"/>
          </w:tcPr>
          <w:p w14:paraId="0369D15F">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b/>
                <w:bCs/>
                <w:sz w:val="21"/>
                <w:szCs w:val="21"/>
                <w:highlight w:val="none"/>
              </w:rPr>
            </w:pPr>
          </w:p>
        </w:tc>
        <w:tc>
          <w:tcPr>
            <w:tcW w:w="5724" w:type="dxa"/>
            <w:vAlign w:val="center"/>
          </w:tcPr>
          <w:p w14:paraId="536CFBE0">
            <w:pPr>
              <w:keepNext w:val="0"/>
              <w:keepLines w:val="0"/>
              <w:pageBreakBefore w:val="0"/>
              <w:widowControl w:val="0"/>
              <w:kinsoku/>
              <w:wordWrap/>
              <w:overflowPunct/>
              <w:topLinePunct w:val="0"/>
              <w:autoSpaceDE/>
              <w:autoSpaceDN/>
              <w:bidi w:val="0"/>
              <w:spacing w:line="500" w:lineRule="exact"/>
              <w:ind w:left="0" w:firstLine="0" w:firstLineChars="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根据投标人对照生态文明建设示范区建设指标体系，对嘉兴市达标现状、重点和难点进行分析，是否符合实际需求进行综合评分,（</w:t>
            </w:r>
            <w:r>
              <w:rPr>
                <w:rFonts w:hint="eastAsia" w:ascii="微软雅黑" w:hAnsi="微软雅黑" w:eastAsia="微软雅黑" w:cs="微软雅黑"/>
                <w:kern w:val="0"/>
                <w:sz w:val="21"/>
                <w:szCs w:val="21"/>
                <w:highlight w:val="none"/>
              </w:rPr>
              <w:t>评分范围：5,4,3,2,1,没有不得分</w:t>
            </w:r>
            <w:r>
              <w:rPr>
                <w:rFonts w:hint="eastAsia" w:ascii="微软雅黑" w:hAnsi="微软雅黑" w:eastAsia="微软雅黑" w:cs="微软雅黑"/>
                <w:sz w:val="21"/>
                <w:szCs w:val="21"/>
                <w:highlight w:val="none"/>
              </w:rPr>
              <w:t>）；</w:t>
            </w:r>
          </w:p>
          <w:p w14:paraId="0D91E47C">
            <w:pPr>
              <w:keepNext w:val="0"/>
              <w:keepLines w:val="0"/>
              <w:pageBreakBefore w:val="0"/>
              <w:widowControl w:val="0"/>
              <w:kinsoku/>
              <w:wordWrap/>
              <w:overflowPunct/>
              <w:topLinePunct w:val="0"/>
              <w:autoSpaceDE/>
              <w:autoSpaceDN/>
              <w:bidi w:val="0"/>
              <w:spacing w:line="500" w:lineRule="exact"/>
              <w:ind w:left="0" w:firstLine="0" w:firstLineChars="0"/>
              <w:rPr>
                <w:rFonts w:hint="eastAsia" w:ascii="微软雅黑" w:hAnsi="微软雅黑" w:eastAsia="微软雅黑" w:cs="微软雅黑"/>
                <w:b/>
                <w:bCs/>
                <w:sz w:val="21"/>
                <w:szCs w:val="21"/>
                <w:highlight w:val="none"/>
              </w:rPr>
            </w:pPr>
            <w:r>
              <w:rPr>
                <w:rFonts w:hint="eastAsia" w:ascii="微软雅黑" w:hAnsi="微软雅黑" w:eastAsia="微软雅黑" w:cs="微软雅黑"/>
                <w:sz w:val="21"/>
                <w:szCs w:val="21"/>
                <w:highlight w:val="none"/>
              </w:rPr>
              <w:t>并针对以上重点和难点的分析困难提出针对性的、可行的解决办法，是否符合实际需求进行综合评分（</w:t>
            </w:r>
            <w:r>
              <w:rPr>
                <w:rFonts w:hint="eastAsia" w:ascii="微软雅黑" w:hAnsi="微软雅黑" w:eastAsia="微软雅黑" w:cs="微软雅黑"/>
                <w:kern w:val="0"/>
                <w:sz w:val="21"/>
                <w:szCs w:val="21"/>
                <w:highlight w:val="none"/>
              </w:rPr>
              <w:t>评分范围：5,4,3,2,1,没有不得分</w:t>
            </w:r>
            <w:r>
              <w:rPr>
                <w:rFonts w:hint="eastAsia" w:ascii="微软雅黑" w:hAnsi="微软雅黑" w:eastAsia="微软雅黑" w:cs="微软雅黑"/>
                <w:sz w:val="21"/>
                <w:szCs w:val="21"/>
                <w:highlight w:val="none"/>
              </w:rPr>
              <w:t>）。</w:t>
            </w:r>
          </w:p>
        </w:tc>
        <w:tc>
          <w:tcPr>
            <w:tcW w:w="720" w:type="dxa"/>
            <w:vAlign w:val="center"/>
          </w:tcPr>
          <w:p w14:paraId="30F71AA7">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b/>
                <w:bCs/>
                <w:sz w:val="21"/>
                <w:szCs w:val="21"/>
                <w:highlight w:val="none"/>
              </w:rPr>
            </w:pPr>
            <w:r>
              <w:rPr>
                <w:rFonts w:hint="eastAsia" w:ascii="微软雅黑" w:hAnsi="微软雅黑" w:eastAsia="微软雅黑" w:cs="微软雅黑"/>
                <w:b/>
                <w:bCs/>
                <w:sz w:val="21"/>
                <w:szCs w:val="21"/>
                <w:highlight w:val="none"/>
              </w:rPr>
              <w:t>10</w:t>
            </w:r>
          </w:p>
        </w:tc>
        <w:tc>
          <w:tcPr>
            <w:tcW w:w="720" w:type="dxa"/>
            <w:vAlign w:val="center"/>
          </w:tcPr>
          <w:p w14:paraId="12C63596">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b/>
                <w:bCs/>
                <w:sz w:val="21"/>
                <w:szCs w:val="21"/>
                <w:highlight w:val="none"/>
              </w:rPr>
            </w:pPr>
            <w:r>
              <w:rPr>
                <w:rFonts w:hint="eastAsia" w:ascii="微软雅黑" w:hAnsi="微软雅黑" w:eastAsia="微软雅黑" w:cs="微软雅黑"/>
                <w:b/>
                <w:bCs/>
                <w:sz w:val="21"/>
                <w:szCs w:val="21"/>
                <w:highlight w:val="none"/>
              </w:rPr>
              <w:t>主观</w:t>
            </w:r>
          </w:p>
        </w:tc>
      </w:tr>
      <w:tr w14:paraId="3FBCD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90" w:hRule="atLeast"/>
          <w:jc w:val="center"/>
        </w:trPr>
        <w:tc>
          <w:tcPr>
            <w:tcW w:w="698" w:type="dxa"/>
            <w:vAlign w:val="center"/>
          </w:tcPr>
          <w:p w14:paraId="3DE0F1B9">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b/>
                <w:bCs/>
                <w:sz w:val="21"/>
                <w:szCs w:val="21"/>
                <w:highlight w:val="none"/>
              </w:rPr>
            </w:pPr>
            <w:r>
              <w:rPr>
                <w:rFonts w:hint="eastAsia" w:ascii="微软雅黑" w:hAnsi="微软雅黑" w:eastAsia="微软雅黑" w:cs="微软雅黑"/>
                <w:b/>
                <w:bCs/>
                <w:sz w:val="21"/>
                <w:szCs w:val="21"/>
                <w:highlight w:val="none"/>
              </w:rPr>
              <w:t>3</w:t>
            </w:r>
          </w:p>
        </w:tc>
        <w:tc>
          <w:tcPr>
            <w:tcW w:w="1516" w:type="dxa"/>
            <w:vAlign w:val="center"/>
          </w:tcPr>
          <w:p w14:paraId="79A61421">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b/>
                <w:bCs/>
                <w:sz w:val="21"/>
                <w:szCs w:val="21"/>
                <w:highlight w:val="none"/>
              </w:rPr>
            </w:pPr>
            <w:r>
              <w:rPr>
                <w:rFonts w:hint="eastAsia" w:ascii="微软雅黑" w:hAnsi="微软雅黑" w:eastAsia="微软雅黑" w:cs="微软雅黑"/>
                <w:sz w:val="21"/>
                <w:szCs w:val="21"/>
                <w:highlight w:val="none"/>
              </w:rPr>
              <w:t>报告大纲</w:t>
            </w:r>
          </w:p>
        </w:tc>
        <w:tc>
          <w:tcPr>
            <w:tcW w:w="5724" w:type="dxa"/>
            <w:vAlign w:val="center"/>
          </w:tcPr>
          <w:p w14:paraId="735F3297">
            <w:pPr>
              <w:keepNext w:val="0"/>
              <w:keepLines w:val="0"/>
              <w:pageBreakBefore w:val="0"/>
              <w:widowControl w:val="0"/>
              <w:kinsoku/>
              <w:wordWrap/>
              <w:overflowPunct/>
              <w:topLinePunct w:val="0"/>
              <w:autoSpaceDE/>
              <w:autoSpaceDN/>
              <w:bidi w:val="0"/>
              <w:spacing w:line="500" w:lineRule="exact"/>
              <w:ind w:left="0" w:firstLine="0" w:firstLineChars="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根据供应商提供的针对国家和省级生态文明建设示范区复核的技术报告编制成果构成情况，是否符合实际需求进行综合评分,（</w:t>
            </w:r>
            <w:r>
              <w:rPr>
                <w:rFonts w:hint="eastAsia" w:ascii="微软雅黑" w:hAnsi="微软雅黑" w:eastAsia="微软雅黑" w:cs="微软雅黑"/>
                <w:kern w:val="0"/>
                <w:sz w:val="21"/>
                <w:szCs w:val="21"/>
                <w:highlight w:val="none"/>
              </w:rPr>
              <w:t>评分范围：</w:t>
            </w:r>
            <w:r>
              <w:rPr>
                <w:rFonts w:hint="eastAsia" w:ascii="微软雅黑" w:hAnsi="微软雅黑" w:eastAsia="微软雅黑" w:cs="微软雅黑"/>
                <w:kern w:val="0"/>
                <w:sz w:val="21"/>
                <w:szCs w:val="21"/>
                <w:highlight w:val="none"/>
                <w:lang w:val="en-US" w:eastAsia="zh-CN"/>
              </w:rPr>
              <w:t>7,</w:t>
            </w:r>
            <w:r>
              <w:rPr>
                <w:rFonts w:hint="eastAsia" w:ascii="微软雅黑" w:hAnsi="微软雅黑" w:eastAsia="微软雅黑" w:cs="微软雅黑"/>
                <w:kern w:val="0"/>
                <w:sz w:val="21"/>
                <w:szCs w:val="21"/>
                <w:highlight w:val="none"/>
              </w:rPr>
              <w:t>6,5,4,3,2,1,没有不得分</w:t>
            </w:r>
            <w:r>
              <w:rPr>
                <w:rFonts w:hint="eastAsia" w:ascii="微软雅黑" w:hAnsi="微软雅黑" w:eastAsia="微软雅黑" w:cs="微软雅黑"/>
                <w:sz w:val="21"/>
                <w:szCs w:val="21"/>
                <w:highlight w:val="none"/>
              </w:rPr>
              <w:t>）。</w:t>
            </w:r>
          </w:p>
        </w:tc>
        <w:tc>
          <w:tcPr>
            <w:tcW w:w="720" w:type="dxa"/>
            <w:vAlign w:val="center"/>
          </w:tcPr>
          <w:p w14:paraId="2624CDC2">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b/>
                <w:bCs/>
                <w:sz w:val="21"/>
                <w:szCs w:val="21"/>
                <w:highlight w:val="none"/>
              </w:rPr>
            </w:pPr>
            <w:r>
              <w:rPr>
                <w:rFonts w:hint="eastAsia" w:ascii="微软雅黑" w:hAnsi="微软雅黑" w:eastAsia="微软雅黑" w:cs="微软雅黑"/>
                <w:b/>
                <w:bCs/>
                <w:sz w:val="21"/>
                <w:szCs w:val="21"/>
                <w:highlight w:val="none"/>
              </w:rPr>
              <w:t>7</w:t>
            </w:r>
          </w:p>
        </w:tc>
        <w:tc>
          <w:tcPr>
            <w:tcW w:w="720" w:type="dxa"/>
            <w:vAlign w:val="center"/>
          </w:tcPr>
          <w:p w14:paraId="6CF64B8A">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b/>
                <w:bCs/>
                <w:sz w:val="21"/>
                <w:szCs w:val="21"/>
                <w:highlight w:val="none"/>
              </w:rPr>
            </w:pPr>
            <w:r>
              <w:rPr>
                <w:rFonts w:hint="eastAsia" w:ascii="微软雅黑" w:hAnsi="微软雅黑" w:eastAsia="微软雅黑" w:cs="微软雅黑"/>
                <w:b/>
                <w:bCs/>
                <w:sz w:val="21"/>
                <w:szCs w:val="21"/>
                <w:highlight w:val="none"/>
              </w:rPr>
              <w:t>主观</w:t>
            </w:r>
          </w:p>
        </w:tc>
      </w:tr>
      <w:tr w14:paraId="513DB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98" w:type="dxa"/>
            <w:vAlign w:val="center"/>
          </w:tcPr>
          <w:p w14:paraId="3F5C9B85">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b/>
                <w:bCs/>
                <w:sz w:val="21"/>
                <w:szCs w:val="21"/>
                <w:highlight w:val="none"/>
              </w:rPr>
            </w:pPr>
            <w:r>
              <w:rPr>
                <w:rFonts w:hint="eastAsia" w:ascii="微软雅黑" w:hAnsi="微软雅黑" w:eastAsia="微软雅黑" w:cs="微软雅黑"/>
                <w:b/>
                <w:bCs/>
                <w:sz w:val="21"/>
                <w:szCs w:val="21"/>
                <w:highlight w:val="none"/>
              </w:rPr>
              <w:t>4</w:t>
            </w:r>
          </w:p>
        </w:tc>
        <w:tc>
          <w:tcPr>
            <w:tcW w:w="1516" w:type="dxa"/>
            <w:vAlign w:val="center"/>
          </w:tcPr>
          <w:p w14:paraId="5EC70FE3">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b/>
                <w:bCs/>
                <w:sz w:val="21"/>
                <w:szCs w:val="21"/>
                <w:highlight w:val="none"/>
              </w:rPr>
            </w:pPr>
            <w:r>
              <w:rPr>
                <w:rFonts w:hint="eastAsia" w:ascii="微软雅黑" w:hAnsi="微软雅黑" w:eastAsia="微软雅黑" w:cs="微软雅黑"/>
                <w:sz w:val="21"/>
                <w:szCs w:val="21"/>
                <w:highlight w:val="none"/>
              </w:rPr>
              <w:t>工作方案</w:t>
            </w:r>
          </w:p>
        </w:tc>
        <w:tc>
          <w:tcPr>
            <w:tcW w:w="5724" w:type="dxa"/>
            <w:vAlign w:val="center"/>
          </w:tcPr>
          <w:p w14:paraId="15B957C0">
            <w:pPr>
              <w:keepNext w:val="0"/>
              <w:keepLines w:val="0"/>
              <w:pageBreakBefore w:val="0"/>
              <w:widowControl w:val="0"/>
              <w:kinsoku/>
              <w:wordWrap/>
              <w:overflowPunct/>
              <w:topLinePunct w:val="0"/>
              <w:autoSpaceDE/>
              <w:autoSpaceDN/>
              <w:bidi w:val="0"/>
              <w:spacing w:line="500" w:lineRule="exact"/>
              <w:ind w:left="0" w:firstLine="0" w:firstLineChars="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根据项目服务方案是否科学合理、编写规范、内容齐全、结构完整、条理清晰、功能实用，具有一定的前瞻性等内容，是否符合实际需求进行综合评分,（</w:t>
            </w:r>
            <w:r>
              <w:rPr>
                <w:rFonts w:hint="eastAsia" w:ascii="微软雅黑" w:hAnsi="微软雅黑" w:eastAsia="微软雅黑" w:cs="微软雅黑"/>
                <w:kern w:val="0"/>
                <w:sz w:val="21"/>
                <w:szCs w:val="21"/>
                <w:highlight w:val="none"/>
              </w:rPr>
              <w:t>评分范围：</w:t>
            </w:r>
            <w:r>
              <w:rPr>
                <w:rFonts w:hint="eastAsia" w:ascii="微软雅黑" w:hAnsi="微软雅黑" w:eastAsia="微软雅黑" w:cs="微软雅黑"/>
                <w:kern w:val="0"/>
                <w:sz w:val="21"/>
                <w:szCs w:val="21"/>
                <w:highlight w:val="none"/>
                <w:lang w:val="en-US" w:eastAsia="zh-CN"/>
              </w:rPr>
              <w:t>7,</w:t>
            </w:r>
            <w:r>
              <w:rPr>
                <w:rFonts w:hint="eastAsia" w:ascii="微软雅黑" w:hAnsi="微软雅黑" w:eastAsia="微软雅黑" w:cs="微软雅黑"/>
                <w:kern w:val="0"/>
                <w:sz w:val="21"/>
                <w:szCs w:val="21"/>
                <w:highlight w:val="none"/>
              </w:rPr>
              <w:t>6,5,4,3,2,1,没有不得分</w:t>
            </w:r>
            <w:r>
              <w:rPr>
                <w:rFonts w:hint="eastAsia" w:ascii="微软雅黑" w:hAnsi="微软雅黑" w:eastAsia="微软雅黑" w:cs="微软雅黑"/>
                <w:sz w:val="21"/>
                <w:szCs w:val="21"/>
                <w:highlight w:val="none"/>
              </w:rPr>
              <w:t>）。</w:t>
            </w:r>
          </w:p>
        </w:tc>
        <w:tc>
          <w:tcPr>
            <w:tcW w:w="720" w:type="dxa"/>
            <w:vAlign w:val="center"/>
          </w:tcPr>
          <w:p w14:paraId="026823E4">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b/>
                <w:bCs/>
                <w:sz w:val="21"/>
                <w:szCs w:val="21"/>
                <w:highlight w:val="none"/>
              </w:rPr>
            </w:pPr>
            <w:r>
              <w:rPr>
                <w:rFonts w:hint="eastAsia" w:ascii="微软雅黑" w:hAnsi="微软雅黑" w:eastAsia="微软雅黑" w:cs="微软雅黑"/>
                <w:b/>
                <w:bCs/>
                <w:sz w:val="21"/>
                <w:szCs w:val="21"/>
                <w:highlight w:val="none"/>
              </w:rPr>
              <w:t>7</w:t>
            </w:r>
          </w:p>
        </w:tc>
        <w:tc>
          <w:tcPr>
            <w:tcW w:w="720" w:type="dxa"/>
            <w:vAlign w:val="center"/>
          </w:tcPr>
          <w:p w14:paraId="70358BB6">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b/>
                <w:bCs/>
                <w:sz w:val="21"/>
                <w:szCs w:val="21"/>
                <w:highlight w:val="none"/>
              </w:rPr>
            </w:pPr>
            <w:r>
              <w:rPr>
                <w:rFonts w:hint="eastAsia" w:ascii="微软雅黑" w:hAnsi="微软雅黑" w:eastAsia="微软雅黑" w:cs="微软雅黑"/>
                <w:b/>
                <w:bCs/>
                <w:sz w:val="21"/>
                <w:szCs w:val="21"/>
                <w:highlight w:val="none"/>
              </w:rPr>
              <w:t>主观</w:t>
            </w:r>
          </w:p>
        </w:tc>
      </w:tr>
      <w:tr w14:paraId="0EA4A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98" w:type="dxa"/>
            <w:vAlign w:val="center"/>
          </w:tcPr>
          <w:p w14:paraId="19BD3AA0">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b/>
                <w:bCs/>
                <w:sz w:val="21"/>
                <w:szCs w:val="21"/>
                <w:highlight w:val="none"/>
              </w:rPr>
            </w:pPr>
            <w:r>
              <w:rPr>
                <w:rFonts w:hint="eastAsia" w:ascii="微软雅黑" w:hAnsi="微软雅黑" w:eastAsia="微软雅黑" w:cs="微软雅黑"/>
                <w:b/>
                <w:bCs/>
                <w:sz w:val="21"/>
                <w:szCs w:val="21"/>
                <w:highlight w:val="none"/>
              </w:rPr>
              <w:t>5</w:t>
            </w:r>
          </w:p>
        </w:tc>
        <w:tc>
          <w:tcPr>
            <w:tcW w:w="1516" w:type="dxa"/>
            <w:vAlign w:val="center"/>
          </w:tcPr>
          <w:p w14:paraId="0B7ED376">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b/>
                <w:bCs/>
                <w:sz w:val="21"/>
                <w:szCs w:val="21"/>
                <w:highlight w:val="none"/>
              </w:rPr>
            </w:pPr>
            <w:r>
              <w:rPr>
                <w:rFonts w:hint="eastAsia" w:ascii="微软雅黑" w:hAnsi="微软雅黑" w:eastAsia="微软雅黑" w:cs="微软雅黑"/>
                <w:kern w:val="0"/>
                <w:sz w:val="21"/>
                <w:szCs w:val="21"/>
                <w:highlight w:val="none"/>
              </w:rPr>
              <w:t>工作计划</w:t>
            </w:r>
          </w:p>
        </w:tc>
        <w:tc>
          <w:tcPr>
            <w:tcW w:w="5724" w:type="dxa"/>
            <w:vAlign w:val="center"/>
          </w:tcPr>
          <w:p w14:paraId="1B830659">
            <w:pPr>
              <w:keepNext w:val="0"/>
              <w:keepLines w:val="0"/>
              <w:pageBreakBefore w:val="0"/>
              <w:widowControl w:val="0"/>
              <w:kinsoku/>
              <w:wordWrap/>
              <w:overflowPunct/>
              <w:topLinePunct w:val="0"/>
              <w:autoSpaceDE/>
              <w:autoSpaceDN/>
              <w:bidi w:val="0"/>
              <w:spacing w:line="500" w:lineRule="exact"/>
              <w:ind w:left="0" w:firstLine="0" w:firstLineChars="0"/>
              <w:rPr>
                <w:rFonts w:hint="eastAsia" w:ascii="微软雅黑" w:hAnsi="微软雅黑" w:eastAsia="微软雅黑" w:cs="微软雅黑"/>
                <w:sz w:val="21"/>
                <w:szCs w:val="21"/>
                <w:highlight w:val="none"/>
              </w:rPr>
            </w:pPr>
            <w:r>
              <w:rPr>
                <w:rFonts w:hint="eastAsia" w:ascii="微软雅黑" w:hAnsi="微软雅黑" w:eastAsia="微软雅黑" w:cs="微软雅黑"/>
                <w:kern w:val="0"/>
                <w:sz w:val="21"/>
                <w:szCs w:val="21"/>
                <w:highlight w:val="none"/>
              </w:rPr>
              <w:t>根据项目整体工作阶段及任务划分、进度控制是否合理、关键时间节点把握是否科学准确等内容进行，</w:t>
            </w:r>
            <w:r>
              <w:rPr>
                <w:rFonts w:hint="eastAsia" w:ascii="微软雅黑" w:hAnsi="微软雅黑" w:eastAsia="微软雅黑" w:cs="微软雅黑"/>
                <w:sz w:val="21"/>
                <w:szCs w:val="21"/>
                <w:highlight w:val="none"/>
              </w:rPr>
              <w:t>是否符合实际需求进行综合评分,（</w:t>
            </w:r>
            <w:r>
              <w:rPr>
                <w:rFonts w:hint="eastAsia" w:ascii="微软雅黑" w:hAnsi="微软雅黑" w:eastAsia="微软雅黑" w:cs="微软雅黑"/>
                <w:kern w:val="0"/>
                <w:sz w:val="21"/>
                <w:szCs w:val="21"/>
                <w:highlight w:val="none"/>
              </w:rPr>
              <w:t>评分范围：6,5,4,3,2,1,没有不得分</w:t>
            </w:r>
            <w:r>
              <w:rPr>
                <w:rFonts w:hint="eastAsia" w:ascii="微软雅黑" w:hAnsi="微软雅黑" w:eastAsia="微软雅黑" w:cs="微软雅黑"/>
                <w:sz w:val="21"/>
                <w:szCs w:val="21"/>
                <w:highlight w:val="none"/>
              </w:rPr>
              <w:t>）。</w:t>
            </w:r>
          </w:p>
        </w:tc>
        <w:tc>
          <w:tcPr>
            <w:tcW w:w="720" w:type="dxa"/>
            <w:vAlign w:val="center"/>
          </w:tcPr>
          <w:p w14:paraId="0C974BD1">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b/>
                <w:bCs/>
                <w:sz w:val="21"/>
                <w:szCs w:val="21"/>
                <w:highlight w:val="none"/>
              </w:rPr>
            </w:pPr>
            <w:r>
              <w:rPr>
                <w:rFonts w:hint="eastAsia" w:ascii="微软雅黑" w:hAnsi="微软雅黑" w:eastAsia="微软雅黑" w:cs="微软雅黑"/>
                <w:b/>
                <w:bCs/>
                <w:sz w:val="21"/>
                <w:szCs w:val="21"/>
                <w:highlight w:val="none"/>
              </w:rPr>
              <w:t>6</w:t>
            </w:r>
          </w:p>
        </w:tc>
        <w:tc>
          <w:tcPr>
            <w:tcW w:w="720" w:type="dxa"/>
            <w:vAlign w:val="center"/>
          </w:tcPr>
          <w:p w14:paraId="23444F58">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b/>
                <w:bCs/>
                <w:sz w:val="21"/>
                <w:szCs w:val="21"/>
                <w:highlight w:val="none"/>
              </w:rPr>
            </w:pPr>
            <w:r>
              <w:rPr>
                <w:rFonts w:hint="eastAsia" w:ascii="微软雅黑" w:hAnsi="微软雅黑" w:eastAsia="微软雅黑" w:cs="微软雅黑"/>
                <w:b/>
                <w:bCs/>
                <w:sz w:val="21"/>
                <w:szCs w:val="21"/>
                <w:highlight w:val="none"/>
              </w:rPr>
              <w:t>主观</w:t>
            </w:r>
          </w:p>
        </w:tc>
      </w:tr>
      <w:tr w14:paraId="34610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98" w:type="dxa"/>
            <w:vAlign w:val="center"/>
          </w:tcPr>
          <w:p w14:paraId="00AEC4BD">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b/>
                <w:bCs/>
                <w:sz w:val="21"/>
                <w:szCs w:val="21"/>
                <w:highlight w:val="none"/>
              </w:rPr>
            </w:pPr>
            <w:r>
              <w:rPr>
                <w:rFonts w:hint="eastAsia" w:ascii="微软雅黑" w:hAnsi="微软雅黑" w:eastAsia="微软雅黑" w:cs="微软雅黑"/>
                <w:b/>
                <w:bCs/>
                <w:sz w:val="21"/>
                <w:szCs w:val="21"/>
                <w:highlight w:val="none"/>
              </w:rPr>
              <w:t>6</w:t>
            </w:r>
          </w:p>
        </w:tc>
        <w:tc>
          <w:tcPr>
            <w:tcW w:w="1516" w:type="dxa"/>
            <w:vAlign w:val="center"/>
          </w:tcPr>
          <w:p w14:paraId="4BBE3AA9">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b/>
                <w:bCs/>
                <w:sz w:val="21"/>
                <w:szCs w:val="21"/>
                <w:highlight w:val="none"/>
              </w:rPr>
            </w:pPr>
            <w:r>
              <w:rPr>
                <w:rFonts w:hint="eastAsia" w:ascii="微软雅黑" w:hAnsi="微软雅黑" w:eastAsia="微软雅黑" w:cs="微软雅黑"/>
                <w:sz w:val="21"/>
                <w:szCs w:val="21"/>
                <w:highlight w:val="none"/>
              </w:rPr>
              <w:t>质量保证</w:t>
            </w:r>
          </w:p>
        </w:tc>
        <w:tc>
          <w:tcPr>
            <w:tcW w:w="5724" w:type="dxa"/>
            <w:vAlign w:val="center"/>
          </w:tcPr>
          <w:p w14:paraId="5BDD417B">
            <w:pPr>
              <w:keepNext w:val="0"/>
              <w:keepLines w:val="0"/>
              <w:pageBreakBefore w:val="0"/>
              <w:widowControl w:val="0"/>
              <w:kinsoku/>
              <w:wordWrap/>
              <w:overflowPunct/>
              <w:topLinePunct w:val="0"/>
              <w:autoSpaceDE/>
              <w:autoSpaceDN/>
              <w:bidi w:val="0"/>
              <w:spacing w:line="500" w:lineRule="exact"/>
              <w:ind w:left="0" w:firstLine="0" w:firstLineChars="0"/>
              <w:rPr>
                <w:rFonts w:hint="eastAsia" w:ascii="微软雅黑" w:hAnsi="微软雅黑" w:eastAsia="微软雅黑" w:cs="微软雅黑"/>
                <w:b/>
                <w:bCs/>
                <w:sz w:val="21"/>
                <w:szCs w:val="21"/>
                <w:highlight w:val="none"/>
              </w:rPr>
            </w:pPr>
            <w:r>
              <w:rPr>
                <w:rFonts w:hint="eastAsia" w:ascii="微软雅黑" w:hAnsi="微软雅黑" w:eastAsia="微软雅黑" w:cs="微软雅黑"/>
                <w:sz w:val="21"/>
                <w:szCs w:val="21"/>
                <w:highlight w:val="none"/>
              </w:rPr>
              <w:t>根据投标单位对质量保证的</w:t>
            </w:r>
            <w:r>
              <w:rPr>
                <w:rFonts w:hint="eastAsia" w:ascii="微软雅黑" w:hAnsi="微软雅黑" w:eastAsia="微软雅黑" w:cs="微软雅黑"/>
                <w:kern w:val="0"/>
                <w:sz w:val="21"/>
                <w:szCs w:val="21"/>
                <w:highlight w:val="none"/>
              </w:rPr>
              <w:t>计划</w:t>
            </w:r>
            <w:r>
              <w:rPr>
                <w:rFonts w:hint="eastAsia" w:ascii="微软雅黑" w:hAnsi="微软雅黑" w:eastAsia="微软雅黑" w:cs="微软雅黑"/>
                <w:sz w:val="21"/>
                <w:szCs w:val="21"/>
                <w:highlight w:val="none"/>
              </w:rPr>
              <w:t>方案是否合理可行，是否符合实际需求进行综合评分,（</w:t>
            </w:r>
            <w:r>
              <w:rPr>
                <w:rFonts w:hint="eastAsia" w:ascii="微软雅黑" w:hAnsi="微软雅黑" w:eastAsia="微软雅黑" w:cs="微软雅黑"/>
                <w:kern w:val="0"/>
                <w:sz w:val="21"/>
                <w:szCs w:val="21"/>
                <w:highlight w:val="none"/>
              </w:rPr>
              <w:t>评分范围：6,5,4,3,2,1,没有不得分</w:t>
            </w:r>
            <w:r>
              <w:rPr>
                <w:rFonts w:hint="eastAsia" w:ascii="微软雅黑" w:hAnsi="微软雅黑" w:eastAsia="微软雅黑" w:cs="微软雅黑"/>
                <w:sz w:val="21"/>
                <w:szCs w:val="21"/>
                <w:highlight w:val="none"/>
              </w:rPr>
              <w:t>）。</w:t>
            </w:r>
          </w:p>
        </w:tc>
        <w:tc>
          <w:tcPr>
            <w:tcW w:w="720" w:type="dxa"/>
            <w:vAlign w:val="center"/>
          </w:tcPr>
          <w:p w14:paraId="5225FA0D">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b/>
                <w:bCs/>
                <w:sz w:val="21"/>
                <w:szCs w:val="21"/>
                <w:highlight w:val="none"/>
              </w:rPr>
            </w:pPr>
            <w:r>
              <w:rPr>
                <w:rFonts w:hint="eastAsia" w:ascii="微软雅黑" w:hAnsi="微软雅黑" w:eastAsia="微软雅黑" w:cs="微软雅黑"/>
                <w:b/>
                <w:bCs/>
                <w:sz w:val="21"/>
                <w:szCs w:val="21"/>
                <w:highlight w:val="none"/>
              </w:rPr>
              <w:t>6</w:t>
            </w:r>
          </w:p>
        </w:tc>
        <w:tc>
          <w:tcPr>
            <w:tcW w:w="720" w:type="dxa"/>
            <w:vAlign w:val="center"/>
          </w:tcPr>
          <w:p w14:paraId="15F6B3EB">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b/>
                <w:bCs/>
                <w:sz w:val="21"/>
                <w:szCs w:val="21"/>
                <w:highlight w:val="none"/>
              </w:rPr>
            </w:pPr>
            <w:r>
              <w:rPr>
                <w:rFonts w:hint="eastAsia" w:ascii="微软雅黑" w:hAnsi="微软雅黑" w:eastAsia="微软雅黑" w:cs="微软雅黑"/>
                <w:b/>
                <w:bCs/>
                <w:sz w:val="21"/>
                <w:szCs w:val="21"/>
                <w:highlight w:val="none"/>
              </w:rPr>
              <w:t>主观</w:t>
            </w:r>
          </w:p>
        </w:tc>
      </w:tr>
      <w:tr w14:paraId="52CE7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98" w:type="dxa"/>
            <w:vAlign w:val="center"/>
          </w:tcPr>
          <w:p w14:paraId="527A12E4">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b/>
                <w:bCs/>
                <w:sz w:val="21"/>
                <w:szCs w:val="21"/>
                <w:highlight w:val="none"/>
              </w:rPr>
            </w:pPr>
            <w:r>
              <w:rPr>
                <w:rFonts w:hint="eastAsia" w:ascii="微软雅黑" w:hAnsi="微软雅黑" w:eastAsia="微软雅黑" w:cs="微软雅黑"/>
                <w:b/>
                <w:bCs/>
                <w:sz w:val="21"/>
                <w:szCs w:val="21"/>
                <w:highlight w:val="none"/>
              </w:rPr>
              <w:t>7</w:t>
            </w:r>
          </w:p>
        </w:tc>
        <w:tc>
          <w:tcPr>
            <w:tcW w:w="1516" w:type="dxa"/>
            <w:vAlign w:val="center"/>
          </w:tcPr>
          <w:p w14:paraId="30338899">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保密承诺</w:t>
            </w:r>
          </w:p>
        </w:tc>
        <w:tc>
          <w:tcPr>
            <w:tcW w:w="5724" w:type="dxa"/>
            <w:vAlign w:val="center"/>
          </w:tcPr>
          <w:p w14:paraId="440C3245">
            <w:pPr>
              <w:keepNext w:val="0"/>
              <w:keepLines w:val="0"/>
              <w:pageBreakBefore w:val="0"/>
              <w:widowControl w:val="0"/>
              <w:kinsoku/>
              <w:wordWrap/>
              <w:overflowPunct/>
              <w:topLinePunct w:val="0"/>
              <w:autoSpaceDE/>
              <w:autoSpaceDN/>
              <w:bidi w:val="0"/>
              <w:spacing w:line="500" w:lineRule="exact"/>
              <w:ind w:left="0" w:firstLine="0" w:firstLineChars="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根据项目组内部工作保密性承诺及相关措施的科学合理性、严密性情况，是否符合实际需求进行综合评分,（</w:t>
            </w:r>
            <w:r>
              <w:rPr>
                <w:rFonts w:hint="eastAsia" w:ascii="微软雅黑" w:hAnsi="微软雅黑" w:eastAsia="微软雅黑" w:cs="微软雅黑"/>
                <w:kern w:val="0"/>
                <w:sz w:val="21"/>
                <w:szCs w:val="21"/>
                <w:highlight w:val="none"/>
              </w:rPr>
              <w:t>评分范围： 6,5,4,3,2,1,没有不得分</w:t>
            </w:r>
            <w:r>
              <w:rPr>
                <w:rFonts w:hint="eastAsia" w:ascii="微软雅黑" w:hAnsi="微软雅黑" w:eastAsia="微软雅黑" w:cs="微软雅黑"/>
                <w:sz w:val="21"/>
                <w:szCs w:val="21"/>
                <w:highlight w:val="none"/>
              </w:rPr>
              <w:t>）。</w:t>
            </w:r>
          </w:p>
        </w:tc>
        <w:tc>
          <w:tcPr>
            <w:tcW w:w="720" w:type="dxa"/>
            <w:vAlign w:val="center"/>
          </w:tcPr>
          <w:p w14:paraId="22F14EFE">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b/>
                <w:bCs/>
                <w:sz w:val="21"/>
                <w:szCs w:val="21"/>
                <w:highlight w:val="none"/>
              </w:rPr>
            </w:pPr>
            <w:r>
              <w:rPr>
                <w:rFonts w:hint="eastAsia" w:ascii="微软雅黑" w:hAnsi="微软雅黑" w:eastAsia="微软雅黑" w:cs="微软雅黑"/>
                <w:b/>
                <w:bCs/>
                <w:sz w:val="21"/>
                <w:szCs w:val="21"/>
                <w:highlight w:val="none"/>
              </w:rPr>
              <w:t>6</w:t>
            </w:r>
          </w:p>
        </w:tc>
        <w:tc>
          <w:tcPr>
            <w:tcW w:w="720" w:type="dxa"/>
            <w:vAlign w:val="center"/>
          </w:tcPr>
          <w:p w14:paraId="1E703C85">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b/>
                <w:bCs/>
                <w:sz w:val="21"/>
                <w:szCs w:val="21"/>
                <w:highlight w:val="none"/>
              </w:rPr>
            </w:pPr>
            <w:r>
              <w:rPr>
                <w:rFonts w:hint="eastAsia" w:ascii="微软雅黑" w:hAnsi="微软雅黑" w:eastAsia="微软雅黑" w:cs="微软雅黑"/>
                <w:b/>
                <w:bCs/>
                <w:sz w:val="21"/>
                <w:szCs w:val="21"/>
                <w:highlight w:val="none"/>
              </w:rPr>
              <w:t>主观</w:t>
            </w:r>
          </w:p>
        </w:tc>
      </w:tr>
      <w:tr w14:paraId="7B7C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98" w:type="dxa"/>
            <w:vAlign w:val="center"/>
          </w:tcPr>
          <w:p w14:paraId="288E7FC9">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b/>
                <w:bCs/>
                <w:sz w:val="21"/>
                <w:szCs w:val="21"/>
                <w:highlight w:val="none"/>
              </w:rPr>
            </w:pPr>
            <w:r>
              <w:rPr>
                <w:rFonts w:hint="eastAsia" w:ascii="微软雅黑" w:hAnsi="微软雅黑" w:eastAsia="微软雅黑" w:cs="微软雅黑"/>
                <w:b/>
                <w:bCs/>
                <w:sz w:val="21"/>
                <w:szCs w:val="21"/>
                <w:highlight w:val="none"/>
              </w:rPr>
              <w:t>8</w:t>
            </w:r>
          </w:p>
        </w:tc>
        <w:tc>
          <w:tcPr>
            <w:tcW w:w="1516" w:type="dxa"/>
            <w:vAlign w:val="center"/>
          </w:tcPr>
          <w:p w14:paraId="7DC8FE7C">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创建档案</w:t>
            </w:r>
          </w:p>
        </w:tc>
        <w:tc>
          <w:tcPr>
            <w:tcW w:w="5724" w:type="dxa"/>
            <w:vAlign w:val="center"/>
          </w:tcPr>
          <w:p w14:paraId="22D7CB4B">
            <w:pPr>
              <w:keepNext w:val="0"/>
              <w:keepLines w:val="0"/>
              <w:pageBreakBefore w:val="0"/>
              <w:widowControl w:val="0"/>
              <w:kinsoku/>
              <w:wordWrap/>
              <w:overflowPunct/>
              <w:topLinePunct w:val="0"/>
              <w:autoSpaceDE/>
              <w:autoSpaceDN/>
              <w:bidi w:val="0"/>
              <w:snapToGrid w:val="0"/>
              <w:spacing w:line="500" w:lineRule="exact"/>
              <w:ind w:left="0" w:firstLine="0" w:firstLineChars="0"/>
              <w:textAlignment w:val="center"/>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根据对本项目创建档案资料建设思路清晰，内容详实完整，是否符合实际需求进行综合评分,（</w:t>
            </w:r>
            <w:r>
              <w:rPr>
                <w:rFonts w:hint="eastAsia" w:ascii="微软雅黑" w:hAnsi="微软雅黑" w:eastAsia="微软雅黑" w:cs="微软雅黑"/>
                <w:kern w:val="0"/>
                <w:sz w:val="21"/>
                <w:szCs w:val="21"/>
                <w:highlight w:val="none"/>
              </w:rPr>
              <w:t>评分范围：6,5,4,3,2,1,没有不得分</w:t>
            </w:r>
            <w:r>
              <w:rPr>
                <w:rFonts w:hint="eastAsia" w:ascii="微软雅黑" w:hAnsi="微软雅黑" w:eastAsia="微软雅黑" w:cs="微软雅黑"/>
                <w:sz w:val="21"/>
                <w:szCs w:val="21"/>
                <w:highlight w:val="none"/>
              </w:rPr>
              <w:t>）。</w:t>
            </w:r>
          </w:p>
        </w:tc>
        <w:tc>
          <w:tcPr>
            <w:tcW w:w="720" w:type="dxa"/>
            <w:vAlign w:val="center"/>
          </w:tcPr>
          <w:p w14:paraId="4B9EB39E">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b/>
                <w:bCs/>
                <w:sz w:val="21"/>
                <w:szCs w:val="21"/>
                <w:highlight w:val="none"/>
              </w:rPr>
            </w:pPr>
            <w:r>
              <w:rPr>
                <w:rFonts w:hint="eastAsia" w:ascii="微软雅黑" w:hAnsi="微软雅黑" w:eastAsia="微软雅黑" w:cs="微软雅黑"/>
                <w:b/>
                <w:bCs/>
                <w:sz w:val="21"/>
                <w:szCs w:val="21"/>
                <w:highlight w:val="none"/>
              </w:rPr>
              <w:t>6</w:t>
            </w:r>
          </w:p>
        </w:tc>
        <w:tc>
          <w:tcPr>
            <w:tcW w:w="720" w:type="dxa"/>
            <w:vAlign w:val="center"/>
          </w:tcPr>
          <w:p w14:paraId="225D9728">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b/>
                <w:bCs/>
                <w:sz w:val="21"/>
                <w:szCs w:val="21"/>
                <w:highlight w:val="none"/>
              </w:rPr>
            </w:pPr>
            <w:r>
              <w:rPr>
                <w:rFonts w:hint="eastAsia" w:ascii="微软雅黑" w:hAnsi="微软雅黑" w:eastAsia="微软雅黑" w:cs="微软雅黑"/>
                <w:b/>
                <w:bCs/>
                <w:sz w:val="21"/>
                <w:szCs w:val="21"/>
                <w:highlight w:val="none"/>
              </w:rPr>
              <w:t>主观</w:t>
            </w:r>
          </w:p>
        </w:tc>
      </w:tr>
      <w:tr w14:paraId="74561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98" w:type="dxa"/>
            <w:vAlign w:val="center"/>
          </w:tcPr>
          <w:p w14:paraId="5A36156A">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b/>
                <w:bCs/>
                <w:sz w:val="21"/>
                <w:szCs w:val="21"/>
                <w:highlight w:val="none"/>
              </w:rPr>
            </w:pPr>
            <w:r>
              <w:rPr>
                <w:rFonts w:hint="eastAsia" w:ascii="微软雅黑" w:hAnsi="微软雅黑" w:eastAsia="微软雅黑" w:cs="微软雅黑"/>
                <w:b/>
                <w:bCs/>
                <w:sz w:val="21"/>
                <w:szCs w:val="21"/>
                <w:highlight w:val="none"/>
              </w:rPr>
              <w:t>9</w:t>
            </w:r>
          </w:p>
        </w:tc>
        <w:tc>
          <w:tcPr>
            <w:tcW w:w="1516" w:type="dxa"/>
            <w:vMerge w:val="restart"/>
            <w:vAlign w:val="center"/>
          </w:tcPr>
          <w:p w14:paraId="67E057E1">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服务保障</w:t>
            </w:r>
          </w:p>
        </w:tc>
        <w:tc>
          <w:tcPr>
            <w:tcW w:w="5724" w:type="dxa"/>
            <w:vAlign w:val="center"/>
          </w:tcPr>
          <w:p w14:paraId="24983173">
            <w:pPr>
              <w:keepNext w:val="0"/>
              <w:keepLines w:val="0"/>
              <w:pageBreakBefore w:val="0"/>
              <w:widowControl w:val="0"/>
              <w:kinsoku/>
              <w:wordWrap/>
              <w:overflowPunct/>
              <w:topLinePunct w:val="0"/>
              <w:autoSpaceDE/>
              <w:autoSpaceDN/>
              <w:bidi w:val="0"/>
              <w:spacing w:line="500" w:lineRule="exact"/>
              <w:ind w:left="0" w:firstLine="0" w:firstLineChars="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根据供应商承诺的响应时间进行打分，承诺在1小时（含）内到达现场的得4分；在1小时（不含）-2小时（含）内到达现场的得2分；其他不得分。（格式自拟）</w:t>
            </w:r>
          </w:p>
        </w:tc>
        <w:tc>
          <w:tcPr>
            <w:tcW w:w="720" w:type="dxa"/>
            <w:vAlign w:val="center"/>
          </w:tcPr>
          <w:p w14:paraId="7DADD307">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b/>
                <w:bCs/>
                <w:sz w:val="21"/>
                <w:szCs w:val="21"/>
                <w:highlight w:val="none"/>
              </w:rPr>
            </w:pPr>
            <w:r>
              <w:rPr>
                <w:rFonts w:hint="eastAsia" w:ascii="微软雅黑" w:hAnsi="微软雅黑" w:eastAsia="微软雅黑" w:cs="微软雅黑"/>
                <w:b/>
                <w:bCs/>
                <w:sz w:val="21"/>
                <w:szCs w:val="21"/>
                <w:highlight w:val="none"/>
              </w:rPr>
              <w:t>4</w:t>
            </w:r>
          </w:p>
        </w:tc>
        <w:tc>
          <w:tcPr>
            <w:tcW w:w="720" w:type="dxa"/>
            <w:vAlign w:val="center"/>
          </w:tcPr>
          <w:p w14:paraId="1085B3F9">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b/>
                <w:bCs/>
                <w:sz w:val="21"/>
                <w:szCs w:val="21"/>
                <w:highlight w:val="none"/>
              </w:rPr>
            </w:pPr>
            <w:r>
              <w:rPr>
                <w:rFonts w:hint="eastAsia" w:ascii="微软雅黑" w:hAnsi="微软雅黑" w:eastAsia="微软雅黑" w:cs="微软雅黑"/>
                <w:b/>
                <w:bCs/>
                <w:sz w:val="21"/>
                <w:szCs w:val="21"/>
                <w:highlight w:val="none"/>
              </w:rPr>
              <w:t>客观</w:t>
            </w:r>
          </w:p>
        </w:tc>
      </w:tr>
      <w:tr w14:paraId="6BD34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98" w:type="dxa"/>
            <w:vAlign w:val="center"/>
          </w:tcPr>
          <w:p w14:paraId="1410E7A9">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b/>
                <w:bCs/>
                <w:sz w:val="21"/>
                <w:szCs w:val="21"/>
                <w:highlight w:val="none"/>
              </w:rPr>
            </w:pPr>
            <w:r>
              <w:rPr>
                <w:rFonts w:hint="eastAsia" w:ascii="微软雅黑" w:hAnsi="微软雅黑" w:eastAsia="微软雅黑" w:cs="微软雅黑"/>
                <w:b/>
                <w:bCs/>
                <w:sz w:val="21"/>
                <w:szCs w:val="21"/>
                <w:highlight w:val="none"/>
              </w:rPr>
              <w:t>10</w:t>
            </w:r>
          </w:p>
        </w:tc>
        <w:tc>
          <w:tcPr>
            <w:tcW w:w="1516" w:type="dxa"/>
            <w:vMerge w:val="continue"/>
            <w:vAlign w:val="center"/>
          </w:tcPr>
          <w:p w14:paraId="6793FAEF">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sz w:val="21"/>
                <w:szCs w:val="21"/>
                <w:highlight w:val="none"/>
              </w:rPr>
            </w:pPr>
          </w:p>
        </w:tc>
        <w:tc>
          <w:tcPr>
            <w:tcW w:w="5724" w:type="dxa"/>
            <w:vAlign w:val="center"/>
          </w:tcPr>
          <w:p w14:paraId="330E9A09">
            <w:pPr>
              <w:keepNext w:val="0"/>
              <w:keepLines w:val="0"/>
              <w:pageBreakBefore w:val="0"/>
              <w:widowControl w:val="0"/>
              <w:kinsoku/>
              <w:wordWrap/>
              <w:overflowPunct/>
              <w:topLinePunct w:val="0"/>
              <w:autoSpaceDE/>
              <w:autoSpaceDN/>
              <w:bidi w:val="0"/>
              <w:spacing w:line="500" w:lineRule="exact"/>
              <w:ind w:left="0" w:firstLine="0" w:firstLineChars="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根据供应商对项目的服务承诺全面性及服务响应程度，是否符合实际需求进行综合评分,（</w:t>
            </w:r>
            <w:r>
              <w:rPr>
                <w:rFonts w:hint="eastAsia" w:ascii="微软雅黑" w:hAnsi="微软雅黑" w:eastAsia="微软雅黑" w:cs="微软雅黑"/>
                <w:kern w:val="0"/>
                <w:sz w:val="21"/>
                <w:szCs w:val="21"/>
                <w:highlight w:val="none"/>
              </w:rPr>
              <w:t>评分范围： 5,4,3,2,1,没有不得分</w:t>
            </w:r>
            <w:r>
              <w:rPr>
                <w:rFonts w:hint="eastAsia" w:ascii="微软雅黑" w:hAnsi="微软雅黑" w:eastAsia="微软雅黑" w:cs="微软雅黑"/>
                <w:sz w:val="21"/>
                <w:szCs w:val="21"/>
                <w:highlight w:val="none"/>
              </w:rPr>
              <w:t>）。</w:t>
            </w:r>
          </w:p>
        </w:tc>
        <w:tc>
          <w:tcPr>
            <w:tcW w:w="720" w:type="dxa"/>
            <w:vAlign w:val="center"/>
          </w:tcPr>
          <w:p w14:paraId="523824BC">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b/>
                <w:bCs/>
                <w:sz w:val="21"/>
                <w:szCs w:val="21"/>
                <w:highlight w:val="none"/>
              </w:rPr>
            </w:pPr>
            <w:r>
              <w:rPr>
                <w:rFonts w:hint="eastAsia" w:ascii="微软雅黑" w:hAnsi="微软雅黑" w:eastAsia="微软雅黑" w:cs="微软雅黑"/>
                <w:b/>
                <w:bCs/>
                <w:sz w:val="21"/>
                <w:szCs w:val="21"/>
                <w:highlight w:val="none"/>
              </w:rPr>
              <w:t>5</w:t>
            </w:r>
          </w:p>
        </w:tc>
        <w:tc>
          <w:tcPr>
            <w:tcW w:w="720" w:type="dxa"/>
            <w:vAlign w:val="center"/>
          </w:tcPr>
          <w:p w14:paraId="4EE6157D">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b/>
                <w:bCs/>
                <w:sz w:val="21"/>
                <w:szCs w:val="21"/>
                <w:highlight w:val="none"/>
              </w:rPr>
            </w:pPr>
            <w:r>
              <w:rPr>
                <w:rFonts w:hint="eastAsia" w:ascii="微软雅黑" w:hAnsi="微软雅黑" w:eastAsia="微软雅黑" w:cs="微软雅黑"/>
                <w:b/>
                <w:bCs/>
                <w:sz w:val="21"/>
                <w:szCs w:val="21"/>
                <w:highlight w:val="none"/>
              </w:rPr>
              <w:t>主观</w:t>
            </w:r>
          </w:p>
        </w:tc>
      </w:tr>
      <w:tr w14:paraId="321FD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4" w:hRule="atLeast"/>
          <w:jc w:val="center"/>
        </w:trPr>
        <w:tc>
          <w:tcPr>
            <w:tcW w:w="698" w:type="dxa"/>
            <w:noWrap/>
            <w:vAlign w:val="center"/>
          </w:tcPr>
          <w:p w14:paraId="7412AE6F">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11</w:t>
            </w:r>
          </w:p>
        </w:tc>
        <w:tc>
          <w:tcPr>
            <w:tcW w:w="1516" w:type="dxa"/>
            <w:vAlign w:val="center"/>
          </w:tcPr>
          <w:p w14:paraId="0BBAC0DA">
            <w:pPr>
              <w:keepNext w:val="0"/>
              <w:keepLines w:val="0"/>
              <w:pageBreakBefore w:val="0"/>
              <w:widowControl w:val="0"/>
              <w:kinsoku/>
              <w:wordWrap/>
              <w:overflowPunct/>
              <w:topLinePunct w:val="0"/>
              <w:autoSpaceDE/>
              <w:autoSpaceDN/>
              <w:bidi w:val="0"/>
              <w:spacing w:line="500" w:lineRule="exact"/>
              <w:ind w:left="0" w:firstLine="0" w:firstLineChars="0"/>
              <w:rPr>
                <w:rFonts w:hint="eastAsia" w:ascii="微软雅黑" w:hAnsi="微软雅黑" w:eastAsia="微软雅黑" w:cs="微软雅黑"/>
                <w:sz w:val="21"/>
                <w:szCs w:val="21"/>
                <w:highlight w:val="none"/>
                <w:shd w:val="clear" w:color="auto" w:fill="FFFFFF"/>
              </w:rPr>
            </w:pPr>
            <w:r>
              <w:rPr>
                <w:rFonts w:hint="eastAsia" w:ascii="微软雅黑" w:hAnsi="微软雅黑" w:eastAsia="微软雅黑" w:cs="微软雅黑"/>
                <w:snapToGrid w:val="0"/>
                <w:kern w:val="0"/>
                <w:sz w:val="21"/>
                <w:szCs w:val="21"/>
                <w:highlight w:val="none"/>
              </w:rPr>
              <w:t>合理化建议</w:t>
            </w:r>
          </w:p>
        </w:tc>
        <w:tc>
          <w:tcPr>
            <w:tcW w:w="5724" w:type="dxa"/>
            <w:vAlign w:val="center"/>
          </w:tcPr>
          <w:p w14:paraId="16852DA9">
            <w:pPr>
              <w:keepNext w:val="0"/>
              <w:keepLines w:val="0"/>
              <w:pageBreakBefore w:val="0"/>
              <w:widowControl w:val="0"/>
              <w:kinsoku/>
              <w:wordWrap/>
              <w:overflowPunct/>
              <w:topLinePunct w:val="0"/>
              <w:autoSpaceDE/>
              <w:autoSpaceDN/>
              <w:bidi w:val="0"/>
              <w:snapToGrid w:val="0"/>
              <w:spacing w:line="500" w:lineRule="exact"/>
              <w:ind w:left="0" w:firstLine="0" w:firstLineChars="0"/>
              <w:rPr>
                <w:rFonts w:hint="eastAsia" w:ascii="微软雅黑" w:hAnsi="微软雅黑" w:eastAsia="微软雅黑" w:cs="微软雅黑"/>
                <w:sz w:val="21"/>
                <w:szCs w:val="21"/>
                <w:highlight w:val="none"/>
                <w:shd w:val="clear" w:color="auto" w:fill="FFFFFF"/>
              </w:rPr>
            </w:pPr>
            <w:r>
              <w:rPr>
                <w:rFonts w:hint="eastAsia" w:ascii="微软雅黑" w:hAnsi="微软雅黑" w:eastAsia="微软雅黑" w:cs="微软雅黑"/>
                <w:snapToGrid w:val="0"/>
                <w:kern w:val="0"/>
                <w:sz w:val="21"/>
                <w:szCs w:val="21"/>
                <w:highlight w:val="none"/>
              </w:rPr>
              <w:t>根据投标人针对本项目提出的合理化建议，</w:t>
            </w:r>
            <w:r>
              <w:rPr>
                <w:rFonts w:hint="eastAsia" w:ascii="微软雅黑" w:hAnsi="微软雅黑" w:eastAsia="微软雅黑" w:cs="微软雅黑"/>
                <w:sz w:val="21"/>
                <w:szCs w:val="21"/>
                <w:highlight w:val="none"/>
              </w:rPr>
              <w:t>是否符合实际需求进行综合评分,（</w:t>
            </w:r>
            <w:r>
              <w:rPr>
                <w:rFonts w:hint="eastAsia" w:ascii="微软雅黑" w:hAnsi="微软雅黑" w:eastAsia="微软雅黑" w:cs="微软雅黑"/>
                <w:kern w:val="0"/>
                <w:sz w:val="21"/>
                <w:szCs w:val="21"/>
                <w:highlight w:val="none"/>
              </w:rPr>
              <w:t>评分范围：5,4,3,2,1,没有不得分</w:t>
            </w:r>
            <w:r>
              <w:rPr>
                <w:rFonts w:hint="eastAsia" w:ascii="微软雅黑" w:hAnsi="微软雅黑" w:eastAsia="微软雅黑" w:cs="微软雅黑"/>
                <w:sz w:val="21"/>
                <w:szCs w:val="21"/>
                <w:highlight w:val="none"/>
              </w:rPr>
              <w:t>）。</w:t>
            </w:r>
          </w:p>
        </w:tc>
        <w:tc>
          <w:tcPr>
            <w:tcW w:w="720" w:type="dxa"/>
            <w:vAlign w:val="center"/>
          </w:tcPr>
          <w:p w14:paraId="0E35644B">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5</w:t>
            </w:r>
          </w:p>
        </w:tc>
        <w:tc>
          <w:tcPr>
            <w:tcW w:w="720" w:type="dxa"/>
            <w:vAlign w:val="center"/>
          </w:tcPr>
          <w:p w14:paraId="3155580E">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主观</w:t>
            </w:r>
          </w:p>
        </w:tc>
      </w:tr>
      <w:tr w14:paraId="64A8C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98" w:type="dxa"/>
            <w:vMerge w:val="restart"/>
            <w:noWrap/>
            <w:vAlign w:val="center"/>
          </w:tcPr>
          <w:p w14:paraId="0EE034C2">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12</w:t>
            </w:r>
          </w:p>
        </w:tc>
        <w:tc>
          <w:tcPr>
            <w:tcW w:w="1516" w:type="dxa"/>
            <w:vMerge w:val="restart"/>
            <w:vAlign w:val="center"/>
          </w:tcPr>
          <w:p w14:paraId="4A54BC62">
            <w:pPr>
              <w:keepNext w:val="0"/>
              <w:keepLines w:val="0"/>
              <w:pageBreakBefore w:val="0"/>
              <w:widowControl w:val="0"/>
              <w:kinsoku/>
              <w:wordWrap/>
              <w:overflowPunct/>
              <w:topLinePunct w:val="0"/>
              <w:autoSpaceDE/>
              <w:autoSpaceDN/>
              <w:bidi w:val="0"/>
              <w:spacing w:line="500" w:lineRule="exact"/>
              <w:ind w:left="0" w:firstLine="0" w:firstLineChars="0"/>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shd w:val="clear" w:color="auto" w:fill="FFFFFF"/>
              </w:rPr>
              <w:t>项目团队</w:t>
            </w:r>
          </w:p>
        </w:tc>
        <w:tc>
          <w:tcPr>
            <w:tcW w:w="5724" w:type="dxa"/>
            <w:vAlign w:val="center"/>
          </w:tcPr>
          <w:p w14:paraId="20AA8BF7">
            <w:pPr>
              <w:keepNext w:val="0"/>
              <w:keepLines w:val="0"/>
              <w:pageBreakBefore w:val="0"/>
              <w:widowControl w:val="0"/>
              <w:kinsoku/>
              <w:wordWrap/>
              <w:overflowPunct/>
              <w:topLinePunct w:val="0"/>
              <w:autoSpaceDE/>
              <w:autoSpaceDN/>
              <w:bidi w:val="0"/>
              <w:snapToGrid w:val="0"/>
              <w:spacing w:line="500" w:lineRule="exact"/>
              <w:ind w:left="0" w:firstLine="0" w:firstLineChars="0"/>
              <w:rPr>
                <w:rFonts w:hint="eastAsia" w:ascii="微软雅黑" w:hAnsi="微软雅黑" w:eastAsia="微软雅黑" w:cs="微软雅黑"/>
                <w:sz w:val="21"/>
                <w:szCs w:val="21"/>
                <w:highlight w:val="none"/>
                <w:shd w:val="clear" w:color="auto" w:fill="FFFFFF"/>
              </w:rPr>
            </w:pPr>
            <w:r>
              <w:rPr>
                <w:rFonts w:hint="eastAsia" w:ascii="微软雅黑" w:hAnsi="微软雅黑" w:eastAsia="微软雅黑" w:cs="微软雅黑"/>
                <w:sz w:val="21"/>
                <w:szCs w:val="21"/>
                <w:highlight w:val="none"/>
                <w:shd w:val="clear" w:color="auto" w:fill="FFFFFF"/>
              </w:rPr>
              <w:t>项目负责人具有副高级及以上职称得4分；其他不得分。（须提供职称证书复印件，未提供不得分）</w:t>
            </w:r>
          </w:p>
          <w:p w14:paraId="3C7CE28E">
            <w:pPr>
              <w:keepNext w:val="0"/>
              <w:keepLines w:val="0"/>
              <w:pageBreakBefore w:val="0"/>
              <w:widowControl w:val="0"/>
              <w:kinsoku/>
              <w:wordWrap/>
              <w:overflowPunct/>
              <w:topLinePunct w:val="0"/>
              <w:autoSpaceDE/>
              <w:autoSpaceDN/>
              <w:bidi w:val="0"/>
              <w:spacing w:line="500" w:lineRule="exact"/>
              <w:ind w:left="0" w:firstLine="0" w:firstLineChars="0"/>
              <w:rPr>
                <w:rFonts w:hint="eastAsia" w:ascii="微软雅黑" w:hAnsi="微软雅黑" w:eastAsia="微软雅黑" w:cs="微软雅黑"/>
                <w:kern w:val="0"/>
                <w:sz w:val="21"/>
                <w:szCs w:val="21"/>
                <w:highlight w:val="none"/>
              </w:rPr>
            </w:pPr>
            <w:r>
              <w:rPr>
                <w:rFonts w:hint="eastAsia" w:ascii="微软雅黑" w:hAnsi="微软雅黑" w:eastAsia="微软雅黑" w:cs="微软雅黑"/>
                <w:sz w:val="21"/>
                <w:szCs w:val="21"/>
                <w:highlight w:val="none"/>
                <w:shd w:val="clear" w:color="auto" w:fill="FFFFFF"/>
              </w:rPr>
              <w:t>项目负责人自2021年1月1日以来承担过类似（如：国家绿水青山就是金山银山实践创新基地、生态文明建设示范区创建或复核相关项目）得2分，最高得2分。（须提供体现项目负责人的合同复印件，未提供不得分）</w:t>
            </w:r>
          </w:p>
        </w:tc>
        <w:tc>
          <w:tcPr>
            <w:tcW w:w="720" w:type="dxa"/>
            <w:vAlign w:val="center"/>
          </w:tcPr>
          <w:p w14:paraId="1E0C3F40">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6</w:t>
            </w:r>
          </w:p>
        </w:tc>
        <w:tc>
          <w:tcPr>
            <w:tcW w:w="720" w:type="dxa"/>
            <w:vAlign w:val="center"/>
          </w:tcPr>
          <w:p w14:paraId="56E32FAC">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客观</w:t>
            </w:r>
          </w:p>
        </w:tc>
      </w:tr>
      <w:tr w14:paraId="4CB93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04" w:hRule="atLeast"/>
          <w:jc w:val="center"/>
        </w:trPr>
        <w:tc>
          <w:tcPr>
            <w:tcW w:w="698" w:type="dxa"/>
            <w:vMerge w:val="continue"/>
            <w:noWrap/>
            <w:vAlign w:val="center"/>
          </w:tcPr>
          <w:p w14:paraId="2B3209E4">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sz w:val="21"/>
                <w:szCs w:val="21"/>
                <w:highlight w:val="none"/>
              </w:rPr>
            </w:pPr>
          </w:p>
        </w:tc>
        <w:tc>
          <w:tcPr>
            <w:tcW w:w="1516" w:type="dxa"/>
            <w:vMerge w:val="continue"/>
            <w:vAlign w:val="center"/>
          </w:tcPr>
          <w:p w14:paraId="39B22926">
            <w:pPr>
              <w:keepNext w:val="0"/>
              <w:keepLines w:val="0"/>
              <w:pageBreakBefore w:val="0"/>
              <w:widowControl w:val="0"/>
              <w:kinsoku/>
              <w:wordWrap/>
              <w:overflowPunct/>
              <w:topLinePunct w:val="0"/>
              <w:autoSpaceDE/>
              <w:autoSpaceDN/>
              <w:bidi w:val="0"/>
              <w:spacing w:line="500" w:lineRule="exact"/>
              <w:ind w:left="0" w:firstLine="0" w:firstLineChars="0"/>
              <w:rPr>
                <w:rFonts w:hint="eastAsia" w:ascii="微软雅黑" w:hAnsi="微软雅黑" w:eastAsia="微软雅黑" w:cs="微软雅黑"/>
                <w:sz w:val="21"/>
                <w:szCs w:val="21"/>
                <w:highlight w:val="none"/>
                <w:shd w:val="clear" w:color="auto" w:fill="FFFFFF"/>
              </w:rPr>
            </w:pPr>
          </w:p>
        </w:tc>
        <w:tc>
          <w:tcPr>
            <w:tcW w:w="5724" w:type="dxa"/>
            <w:vAlign w:val="center"/>
          </w:tcPr>
          <w:p w14:paraId="02E16EED">
            <w:pPr>
              <w:keepNext w:val="0"/>
              <w:keepLines w:val="0"/>
              <w:pageBreakBefore w:val="0"/>
              <w:widowControl w:val="0"/>
              <w:kinsoku/>
              <w:wordWrap/>
              <w:overflowPunct/>
              <w:topLinePunct w:val="0"/>
              <w:autoSpaceDE/>
              <w:autoSpaceDN/>
              <w:bidi w:val="0"/>
              <w:snapToGrid w:val="0"/>
              <w:spacing w:line="500" w:lineRule="exact"/>
              <w:ind w:left="0" w:firstLine="0" w:firstLineChars="0"/>
              <w:rPr>
                <w:rFonts w:hint="eastAsia" w:ascii="微软雅黑" w:hAnsi="微软雅黑" w:eastAsia="微软雅黑" w:cs="微软雅黑"/>
                <w:sz w:val="21"/>
                <w:szCs w:val="21"/>
                <w:highlight w:val="none"/>
                <w:shd w:val="clear" w:color="auto" w:fill="FFFFFF"/>
              </w:rPr>
            </w:pPr>
            <w:r>
              <w:rPr>
                <w:rFonts w:hint="eastAsia" w:ascii="微软雅黑" w:hAnsi="微软雅黑" w:eastAsia="微软雅黑" w:cs="微软雅黑"/>
                <w:sz w:val="21"/>
                <w:szCs w:val="21"/>
                <w:highlight w:val="none"/>
                <w:shd w:val="clear" w:color="auto" w:fill="FFFFFF"/>
              </w:rPr>
              <w:t>根据拟投入本项目的人员配备充足程度，针对项目职责分工情况，项目组结构的合理性进行综合比较打分，0-4分。</w:t>
            </w:r>
          </w:p>
        </w:tc>
        <w:tc>
          <w:tcPr>
            <w:tcW w:w="720" w:type="dxa"/>
            <w:vAlign w:val="center"/>
          </w:tcPr>
          <w:p w14:paraId="1D691E97">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4</w:t>
            </w:r>
          </w:p>
        </w:tc>
        <w:tc>
          <w:tcPr>
            <w:tcW w:w="720" w:type="dxa"/>
            <w:vAlign w:val="center"/>
          </w:tcPr>
          <w:p w14:paraId="64C74BF1">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主观</w:t>
            </w:r>
          </w:p>
        </w:tc>
      </w:tr>
      <w:tr w14:paraId="7FC65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98" w:type="dxa"/>
            <w:noWrap/>
            <w:vAlign w:val="center"/>
          </w:tcPr>
          <w:p w14:paraId="523E31EA">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13</w:t>
            </w:r>
          </w:p>
        </w:tc>
        <w:tc>
          <w:tcPr>
            <w:tcW w:w="1516" w:type="dxa"/>
            <w:vAlign w:val="center"/>
          </w:tcPr>
          <w:p w14:paraId="370DC0FD">
            <w:pPr>
              <w:keepNext w:val="0"/>
              <w:keepLines w:val="0"/>
              <w:pageBreakBefore w:val="0"/>
              <w:widowControl w:val="0"/>
              <w:kinsoku/>
              <w:wordWrap/>
              <w:overflowPunct/>
              <w:topLinePunct w:val="0"/>
              <w:autoSpaceDE/>
              <w:autoSpaceDN/>
              <w:bidi w:val="0"/>
              <w:spacing w:line="500" w:lineRule="exact"/>
              <w:ind w:left="0" w:firstLine="0" w:firstLineChars="0"/>
              <w:rPr>
                <w:rFonts w:hint="eastAsia" w:ascii="微软雅黑" w:hAnsi="微软雅黑" w:eastAsia="微软雅黑" w:cs="微软雅黑"/>
                <w:kern w:val="0"/>
                <w:sz w:val="21"/>
                <w:szCs w:val="21"/>
                <w:highlight w:val="none"/>
                <w:lang w:bidi="ar"/>
              </w:rPr>
            </w:pPr>
            <w:r>
              <w:rPr>
                <w:rFonts w:hint="eastAsia" w:ascii="微软雅黑" w:hAnsi="微软雅黑" w:eastAsia="微软雅黑" w:cs="微软雅黑"/>
                <w:kern w:val="0"/>
                <w:sz w:val="21"/>
                <w:szCs w:val="21"/>
                <w:highlight w:val="none"/>
                <w:lang w:bidi="ar"/>
              </w:rPr>
              <w:t>业绩</w:t>
            </w:r>
          </w:p>
        </w:tc>
        <w:tc>
          <w:tcPr>
            <w:tcW w:w="5724" w:type="dxa"/>
            <w:vAlign w:val="center"/>
          </w:tcPr>
          <w:p w14:paraId="25B181BA">
            <w:pPr>
              <w:keepNext w:val="0"/>
              <w:keepLines w:val="0"/>
              <w:pageBreakBefore w:val="0"/>
              <w:widowControl w:val="0"/>
              <w:kinsoku/>
              <w:wordWrap/>
              <w:overflowPunct/>
              <w:topLinePunct w:val="0"/>
              <w:autoSpaceDE/>
              <w:autoSpaceDN/>
              <w:bidi w:val="0"/>
              <w:spacing w:line="500" w:lineRule="exact"/>
              <w:ind w:left="0" w:firstLine="0" w:firstLineChars="0"/>
              <w:textAlignment w:val="center"/>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自2020年1月1日以来承担过类似项目的，每有1个得1分，最高得1分。（提供合同复印件，未提供不得分）</w:t>
            </w:r>
          </w:p>
        </w:tc>
        <w:tc>
          <w:tcPr>
            <w:tcW w:w="720" w:type="dxa"/>
            <w:vAlign w:val="center"/>
          </w:tcPr>
          <w:p w14:paraId="25CA91EA">
            <w:pPr>
              <w:keepNext w:val="0"/>
              <w:keepLines w:val="0"/>
              <w:pageBreakBefore w:val="0"/>
              <w:widowControl w:val="0"/>
              <w:kinsoku/>
              <w:wordWrap/>
              <w:overflowPunct/>
              <w:topLinePunct w:val="0"/>
              <w:autoSpaceDE/>
              <w:autoSpaceDN/>
              <w:bidi w:val="0"/>
              <w:adjustRightInd w:val="0"/>
              <w:snapToGrid w:val="0"/>
              <w:spacing w:line="500" w:lineRule="exact"/>
              <w:ind w:left="0" w:firstLine="0" w:firstLineChars="0"/>
              <w:jc w:val="center"/>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1</w:t>
            </w:r>
          </w:p>
        </w:tc>
        <w:tc>
          <w:tcPr>
            <w:tcW w:w="720" w:type="dxa"/>
            <w:vAlign w:val="center"/>
          </w:tcPr>
          <w:p w14:paraId="674C9393">
            <w:pPr>
              <w:keepNext w:val="0"/>
              <w:keepLines w:val="0"/>
              <w:pageBreakBefore w:val="0"/>
              <w:widowControl w:val="0"/>
              <w:kinsoku/>
              <w:wordWrap/>
              <w:overflowPunct/>
              <w:topLinePunct w:val="0"/>
              <w:autoSpaceDE/>
              <w:autoSpaceDN/>
              <w:bidi w:val="0"/>
              <w:adjustRightInd w:val="0"/>
              <w:snapToGrid w:val="0"/>
              <w:spacing w:line="500" w:lineRule="exact"/>
              <w:ind w:left="0" w:firstLine="0" w:firstLineChars="0"/>
              <w:jc w:val="center"/>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客观</w:t>
            </w:r>
          </w:p>
        </w:tc>
      </w:tr>
      <w:tr w14:paraId="7063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698" w:type="dxa"/>
            <w:noWrap/>
            <w:vAlign w:val="center"/>
          </w:tcPr>
          <w:p w14:paraId="774C677B">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sz w:val="21"/>
                <w:szCs w:val="21"/>
                <w:highlight w:val="none"/>
              </w:rPr>
            </w:pPr>
          </w:p>
        </w:tc>
        <w:tc>
          <w:tcPr>
            <w:tcW w:w="1516" w:type="dxa"/>
            <w:vAlign w:val="center"/>
          </w:tcPr>
          <w:p w14:paraId="492ADF48">
            <w:pPr>
              <w:keepNext w:val="0"/>
              <w:keepLines w:val="0"/>
              <w:pageBreakBefore w:val="0"/>
              <w:widowControl w:val="0"/>
              <w:kinsoku/>
              <w:wordWrap/>
              <w:overflowPunct/>
              <w:topLinePunct w:val="0"/>
              <w:autoSpaceDE/>
              <w:autoSpaceDN/>
              <w:bidi w:val="0"/>
              <w:spacing w:line="500" w:lineRule="exact"/>
              <w:ind w:left="0" w:firstLine="0" w:firstLineChars="0"/>
              <w:jc w:val="center"/>
              <w:rPr>
                <w:rFonts w:hint="eastAsia" w:ascii="微软雅黑" w:hAnsi="微软雅黑" w:eastAsia="微软雅黑" w:cs="微软雅黑"/>
                <w:kern w:val="0"/>
                <w:sz w:val="21"/>
                <w:szCs w:val="21"/>
                <w:highlight w:val="none"/>
                <w:lang w:bidi="ar"/>
              </w:rPr>
            </w:pPr>
          </w:p>
        </w:tc>
        <w:tc>
          <w:tcPr>
            <w:tcW w:w="5724" w:type="dxa"/>
            <w:vAlign w:val="center"/>
          </w:tcPr>
          <w:p w14:paraId="0CC4A1E7">
            <w:pPr>
              <w:keepNext w:val="0"/>
              <w:keepLines w:val="0"/>
              <w:pageBreakBefore w:val="0"/>
              <w:widowControl w:val="0"/>
              <w:kinsoku/>
              <w:wordWrap/>
              <w:overflowPunct/>
              <w:topLinePunct w:val="0"/>
              <w:autoSpaceDE/>
              <w:autoSpaceDN/>
              <w:bidi w:val="0"/>
              <w:spacing w:line="500" w:lineRule="exact"/>
              <w:ind w:left="0" w:firstLine="0" w:firstLineChars="0"/>
              <w:textAlignment w:val="center"/>
              <w:rPr>
                <w:rFonts w:hint="eastAsia" w:ascii="微软雅黑" w:hAnsi="微软雅黑" w:eastAsia="微软雅黑" w:cs="微软雅黑"/>
                <w:sz w:val="21"/>
                <w:szCs w:val="21"/>
                <w:highlight w:val="none"/>
              </w:rPr>
            </w:pPr>
          </w:p>
        </w:tc>
        <w:tc>
          <w:tcPr>
            <w:tcW w:w="720" w:type="dxa"/>
            <w:vAlign w:val="center"/>
          </w:tcPr>
          <w:p w14:paraId="6E83DF1A">
            <w:pPr>
              <w:keepNext w:val="0"/>
              <w:keepLines w:val="0"/>
              <w:pageBreakBefore w:val="0"/>
              <w:widowControl w:val="0"/>
              <w:kinsoku/>
              <w:wordWrap/>
              <w:overflowPunct/>
              <w:topLinePunct w:val="0"/>
              <w:autoSpaceDE/>
              <w:autoSpaceDN/>
              <w:bidi w:val="0"/>
              <w:adjustRightInd w:val="0"/>
              <w:snapToGrid w:val="0"/>
              <w:spacing w:line="500" w:lineRule="exact"/>
              <w:ind w:left="0" w:firstLine="0" w:firstLineChars="0"/>
              <w:jc w:val="center"/>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fldChar w:fldCharType="begin"/>
            </w:r>
            <w:r>
              <w:rPr>
                <w:rFonts w:hint="eastAsia" w:ascii="微软雅黑" w:hAnsi="微软雅黑" w:eastAsia="微软雅黑" w:cs="微软雅黑"/>
                <w:sz w:val="21"/>
                <w:szCs w:val="21"/>
                <w:highlight w:val="none"/>
              </w:rPr>
              <w:instrText xml:space="preserve"> =SUM(ABOVE) </w:instrText>
            </w:r>
            <w:r>
              <w:rPr>
                <w:rFonts w:hint="eastAsia" w:ascii="微软雅黑" w:hAnsi="微软雅黑" w:eastAsia="微软雅黑" w:cs="微软雅黑"/>
                <w:sz w:val="21"/>
                <w:szCs w:val="21"/>
                <w:highlight w:val="none"/>
              </w:rPr>
              <w:fldChar w:fldCharType="separate"/>
            </w:r>
            <w:r>
              <w:rPr>
                <w:rFonts w:hint="eastAsia" w:ascii="微软雅黑" w:hAnsi="微软雅黑" w:eastAsia="微软雅黑" w:cs="微软雅黑"/>
                <w:sz w:val="21"/>
                <w:szCs w:val="21"/>
                <w:highlight w:val="none"/>
              </w:rPr>
              <w:t>85</w:t>
            </w:r>
            <w:r>
              <w:rPr>
                <w:rFonts w:hint="eastAsia" w:ascii="微软雅黑" w:hAnsi="微软雅黑" w:eastAsia="微软雅黑" w:cs="微软雅黑"/>
                <w:sz w:val="21"/>
                <w:szCs w:val="21"/>
                <w:highlight w:val="none"/>
              </w:rPr>
              <w:fldChar w:fldCharType="end"/>
            </w:r>
          </w:p>
        </w:tc>
        <w:tc>
          <w:tcPr>
            <w:tcW w:w="720" w:type="dxa"/>
            <w:vAlign w:val="center"/>
          </w:tcPr>
          <w:p w14:paraId="5412CD86">
            <w:pPr>
              <w:keepNext w:val="0"/>
              <w:keepLines w:val="0"/>
              <w:pageBreakBefore w:val="0"/>
              <w:widowControl w:val="0"/>
              <w:kinsoku/>
              <w:wordWrap/>
              <w:overflowPunct/>
              <w:topLinePunct w:val="0"/>
              <w:autoSpaceDE/>
              <w:autoSpaceDN/>
              <w:bidi w:val="0"/>
              <w:adjustRightInd w:val="0"/>
              <w:snapToGrid w:val="0"/>
              <w:spacing w:line="500" w:lineRule="exact"/>
              <w:ind w:left="0" w:firstLine="0" w:firstLineChars="0"/>
              <w:jc w:val="center"/>
              <w:rPr>
                <w:rFonts w:hint="eastAsia" w:ascii="微软雅黑" w:hAnsi="微软雅黑" w:eastAsia="微软雅黑" w:cs="微软雅黑"/>
                <w:sz w:val="21"/>
                <w:szCs w:val="21"/>
                <w:highlight w:val="none"/>
              </w:rPr>
            </w:pPr>
          </w:p>
        </w:tc>
      </w:tr>
    </w:tbl>
    <w:p w14:paraId="30BAE8A9">
      <w:pPr>
        <w:pStyle w:val="6"/>
        <w:keepNext w:val="0"/>
        <w:keepLines w:val="0"/>
        <w:pageBreakBefore w:val="0"/>
        <w:widowControl w:val="0"/>
        <w:kinsoku/>
        <w:wordWrap/>
        <w:overflowPunct/>
        <w:topLinePunct w:val="0"/>
        <w:autoSpaceDE/>
        <w:autoSpaceDN/>
        <w:bidi w:val="0"/>
        <w:spacing w:line="500" w:lineRule="exact"/>
        <w:ind w:left="0" w:firstLine="480"/>
        <w:rPr>
          <w:rFonts w:hint="eastAsia" w:ascii="微软雅黑" w:hAnsi="微软雅黑" w:eastAsia="微软雅黑" w:cs="微软雅黑"/>
          <w:sz w:val="21"/>
          <w:szCs w:val="21"/>
          <w:highlight w:val="none"/>
        </w:rPr>
      </w:pPr>
    </w:p>
    <w:bookmarkEnd w:id="159"/>
    <w:bookmarkEnd w:id="160"/>
    <w:bookmarkEnd w:id="161"/>
    <w:p w14:paraId="57E10097">
      <w:pPr>
        <w:pStyle w:val="4"/>
        <w:keepNext w:val="0"/>
        <w:keepLines w:val="0"/>
        <w:pageBreakBefore w:val="0"/>
        <w:widowControl w:val="0"/>
        <w:numPr>
          <w:ilvl w:val="0"/>
          <w:numId w:val="12"/>
        </w:numPr>
        <w:kinsoku/>
        <w:wordWrap/>
        <w:overflowPunct/>
        <w:topLinePunct w:val="0"/>
        <w:autoSpaceDE/>
        <w:autoSpaceDN/>
        <w:bidi w:val="0"/>
        <w:spacing w:line="500" w:lineRule="exact"/>
        <w:ind w:left="0"/>
        <w:rPr>
          <w:rStyle w:val="65"/>
          <w:rFonts w:hint="eastAsia" w:ascii="微软雅黑" w:hAnsi="微软雅黑" w:eastAsia="微软雅黑" w:cs="微软雅黑"/>
          <w:b/>
          <w:bCs/>
          <w:sz w:val="21"/>
          <w:szCs w:val="21"/>
          <w:highlight w:val="none"/>
        </w:rPr>
        <w:sectPr>
          <w:headerReference r:id="rId21" w:type="first"/>
          <w:footerReference r:id="rId22" w:type="default"/>
          <w:headerReference r:id="rId20" w:type="even"/>
          <w:pgSz w:w="11906" w:h="16838"/>
          <w:pgMar w:top="1474" w:right="1797" w:bottom="1247" w:left="1797" w:header="851" w:footer="851" w:gutter="0"/>
          <w:cols w:space="720" w:num="1"/>
          <w:docGrid w:linePitch="312" w:charSpace="0"/>
        </w:sectPr>
      </w:pPr>
    </w:p>
    <w:bookmarkEnd w:id="162"/>
    <w:p w14:paraId="7AFACCD8">
      <w:pPr>
        <w:pStyle w:val="4"/>
        <w:keepNext w:val="0"/>
        <w:keepLines w:val="0"/>
        <w:pageBreakBefore w:val="0"/>
        <w:widowControl w:val="0"/>
        <w:numPr>
          <w:ilvl w:val="0"/>
          <w:numId w:val="3"/>
        </w:numPr>
        <w:kinsoku/>
        <w:topLinePunct w:val="0"/>
        <w:bidi w:val="0"/>
        <w:rPr>
          <w:rStyle w:val="65"/>
          <w:b/>
          <w:bCs/>
          <w:highlight w:val="none"/>
        </w:rPr>
      </w:pPr>
      <w:bookmarkStart w:id="167" w:name="_Toc25864"/>
      <w:bookmarkStart w:id="168" w:name="_Toc493511828"/>
      <w:r>
        <w:rPr>
          <w:rStyle w:val="65"/>
          <w:rFonts w:hint="eastAsia"/>
          <w:b/>
          <w:bCs/>
          <w:highlight w:val="none"/>
        </w:rPr>
        <w:t xml:space="preserve">  </w:t>
      </w:r>
      <w:bookmarkStart w:id="169" w:name="_Toc28705"/>
      <w:bookmarkStart w:id="170" w:name="_Toc164943217"/>
      <w:r>
        <w:rPr>
          <w:rStyle w:val="65"/>
          <w:rFonts w:hint="eastAsia"/>
          <w:b/>
          <w:bCs/>
          <w:highlight w:val="none"/>
        </w:rPr>
        <w:t>采购合同（指引）</w:t>
      </w:r>
      <w:bookmarkEnd w:id="169"/>
      <w:bookmarkEnd w:id="170"/>
    </w:p>
    <w:p w14:paraId="029179ED">
      <w:pPr>
        <w:pStyle w:val="5"/>
        <w:keepNext w:val="0"/>
        <w:keepLines w:val="0"/>
        <w:pageBreakBefore w:val="0"/>
        <w:widowControl w:val="0"/>
        <w:kinsoku/>
        <w:topLinePunct w:val="0"/>
        <w:bidi w:val="0"/>
        <w:ind w:firstLine="420"/>
        <w:jc w:val="center"/>
        <w:rPr>
          <w:rFonts w:hint="eastAsia"/>
          <w:szCs w:val="21"/>
          <w:highlight w:val="none"/>
        </w:rPr>
      </w:pPr>
      <w:bookmarkStart w:id="171" w:name="_Toc12695"/>
      <w:bookmarkStart w:id="172" w:name="_Toc164943218"/>
      <w:r>
        <w:rPr>
          <w:rFonts w:hint="eastAsia"/>
          <w:szCs w:val="21"/>
          <w:highlight w:val="none"/>
        </w:rPr>
        <w:t>一</w:t>
      </w:r>
      <w:r>
        <w:rPr>
          <w:szCs w:val="21"/>
          <w:highlight w:val="none"/>
        </w:rPr>
        <w:t>、</w:t>
      </w:r>
      <w:r>
        <w:rPr>
          <w:rFonts w:hint="eastAsia"/>
          <w:szCs w:val="21"/>
          <w:highlight w:val="none"/>
        </w:rPr>
        <w:t>通用</w:t>
      </w:r>
      <w:r>
        <w:rPr>
          <w:szCs w:val="21"/>
          <w:highlight w:val="none"/>
        </w:rPr>
        <w:t>条款部分</w:t>
      </w:r>
      <w:bookmarkEnd w:id="171"/>
      <w:bookmarkEnd w:id="172"/>
    </w:p>
    <w:p w14:paraId="21FF2B87">
      <w:pPr>
        <w:pStyle w:val="69"/>
        <w:keepNext w:val="0"/>
        <w:keepLines w:val="0"/>
        <w:pageBreakBefore w:val="0"/>
        <w:widowControl w:val="0"/>
        <w:kinsoku/>
        <w:topLinePunct w:val="0"/>
        <w:bidi w:val="0"/>
        <w:ind w:firstLine="0" w:firstLineChars="0"/>
        <w:rPr>
          <w:rFonts w:hint="eastAsia" w:ascii="微软雅黑" w:hAnsi="微软雅黑" w:eastAsia="微软雅黑"/>
          <w:sz w:val="21"/>
          <w:szCs w:val="21"/>
          <w:highlight w:val="none"/>
        </w:rPr>
      </w:pPr>
    </w:p>
    <w:p w14:paraId="553596E3">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ind w:firstLine="420"/>
        <w:rPr>
          <w:rFonts w:hint="eastAsia" w:ascii="微软雅黑" w:hAnsi="微软雅黑" w:cs="Arial"/>
          <w:szCs w:val="21"/>
          <w:highlight w:val="none"/>
        </w:rPr>
      </w:pPr>
      <w:bookmarkStart w:id="173" w:name="_Hlk111018671"/>
      <w:r>
        <w:rPr>
          <w:rFonts w:hint="eastAsia" w:ascii="微软雅黑" w:hAnsi="微软雅黑" w:cs="Arial"/>
          <w:szCs w:val="21"/>
          <w:highlight w:val="none"/>
        </w:rPr>
        <w:t>合同编号：</w:t>
      </w:r>
      <w:r>
        <w:rPr>
          <w:rFonts w:ascii="微软雅黑" w:hAnsi="微软雅黑" w:cs="Arial"/>
          <w:szCs w:val="21"/>
          <w:highlight w:val="none"/>
        </w:rPr>
        <w:t xml:space="preserve"> </w:t>
      </w:r>
    </w:p>
    <w:p w14:paraId="03EA5FD4">
      <w:pPr>
        <w:keepNext w:val="0"/>
        <w:keepLines w:val="0"/>
        <w:pageBreakBefore w:val="0"/>
        <w:widowControl w:val="0"/>
        <w:tabs>
          <w:tab w:val="left" w:pos="8306"/>
        </w:tabs>
        <w:kinsoku/>
        <w:topLinePunct w:val="0"/>
        <w:bidi w:val="0"/>
        <w:ind w:right="84" w:firstLine="420"/>
        <w:rPr>
          <w:rFonts w:hint="eastAsia" w:ascii="微软雅黑" w:hAnsi="微软雅黑" w:cs="Arial"/>
          <w:szCs w:val="21"/>
          <w:highlight w:val="none"/>
        </w:rPr>
      </w:pPr>
      <w:r>
        <w:rPr>
          <w:rFonts w:hint="eastAsia" w:ascii="微软雅黑" w:hAnsi="微软雅黑" w:cs="Arial"/>
          <w:szCs w:val="21"/>
          <w:highlight w:val="none"/>
        </w:rPr>
        <w:t>项目名称：</w:t>
      </w:r>
      <w:r>
        <w:rPr>
          <w:rFonts w:ascii="微软雅黑" w:hAnsi="微软雅黑" w:cs="Arial"/>
          <w:szCs w:val="21"/>
          <w:highlight w:val="none"/>
        </w:rPr>
        <w:t xml:space="preserve"> </w:t>
      </w:r>
    </w:p>
    <w:p w14:paraId="516B07EE">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ind w:firstLine="420"/>
        <w:rPr>
          <w:rFonts w:hint="eastAsia" w:ascii="微软雅黑" w:hAnsi="微软雅黑" w:cs="Arial"/>
          <w:szCs w:val="21"/>
          <w:highlight w:val="none"/>
        </w:rPr>
      </w:pPr>
      <w:r>
        <w:rPr>
          <w:rFonts w:hint="eastAsia" w:ascii="微软雅黑" w:hAnsi="微软雅黑" w:cs="Arial"/>
          <w:szCs w:val="21"/>
          <w:highlight w:val="none"/>
        </w:rPr>
        <w:t>项目编号：</w:t>
      </w:r>
    </w:p>
    <w:p w14:paraId="121C0CFB">
      <w:pPr>
        <w:keepNext w:val="0"/>
        <w:keepLines w:val="0"/>
        <w:pageBreakBefore w:val="0"/>
        <w:widowControl w:val="0"/>
        <w:kinsoku/>
        <w:topLinePunct w:val="0"/>
        <w:bidi w:val="0"/>
        <w:ind w:firstLine="420"/>
        <w:rPr>
          <w:rFonts w:hint="eastAsia" w:ascii="微软雅黑" w:hAnsi="微软雅黑" w:cs="Arial"/>
          <w:szCs w:val="21"/>
          <w:highlight w:val="none"/>
        </w:rPr>
      </w:pPr>
      <w:r>
        <w:rPr>
          <w:rFonts w:hint="eastAsia" w:ascii="微软雅黑" w:hAnsi="微软雅黑" w:cs="Arial"/>
          <w:szCs w:val="21"/>
          <w:highlight w:val="none"/>
        </w:rPr>
        <w:t>政府采购计划（预算）确认书号：（如有，可填写）</w:t>
      </w:r>
    </w:p>
    <w:p w14:paraId="592AB2A7">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ind w:firstLine="420"/>
        <w:rPr>
          <w:rFonts w:hint="eastAsia" w:ascii="微软雅黑" w:hAnsi="微软雅黑" w:cs="Arial"/>
          <w:szCs w:val="21"/>
          <w:highlight w:val="none"/>
        </w:rPr>
      </w:pPr>
      <w:r>
        <w:rPr>
          <w:rFonts w:hint="eastAsia" w:ascii="微软雅黑" w:hAnsi="微软雅黑" w:cs="Arial"/>
          <w:szCs w:val="21"/>
          <w:highlight w:val="none"/>
        </w:rPr>
        <w:t xml:space="preserve">采购人（以下称甲方）： </w:t>
      </w:r>
    </w:p>
    <w:p w14:paraId="561496B8">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ind w:firstLine="420"/>
        <w:rPr>
          <w:rFonts w:hint="eastAsia" w:ascii="微软雅黑" w:hAnsi="微软雅黑" w:cs="Arial"/>
          <w:szCs w:val="21"/>
          <w:highlight w:val="none"/>
        </w:rPr>
      </w:pPr>
      <w:r>
        <w:rPr>
          <w:rFonts w:hint="eastAsia" w:ascii="微软雅黑" w:hAnsi="微软雅黑" w:cs="Arial"/>
          <w:szCs w:val="21"/>
          <w:highlight w:val="none"/>
        </w:rPr>
        <w:t>供应商（以下称乙方）：</w:t>
      </w:r>
    </w:p>
    <w:p w14:paraId="6EE6F9D1">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ind w:firstLine="420"/>
        <w:rPr>
          <w:rFonts w:hint="eastAsia" w:ascii="微软雅黑" w:hAnsi="微软雅黑" w:cs="Arial"/>
          <w:szCs w:val="21"/>
          <w:highlight w:val="none"/>
        </w:rPr>
      </w:pPr>
      <w:r>
        <w:rPr>
          <w:rFonts w:hint="eastAsia" w:ascii="微软雅黑" w:hAnsi="微软雅黑" w:cs="Arial"/>
          <w:szCs w:val="21"/>
          <w:highlight w:val="none"/>
        </w:rPr>
        <w:t>采购代理机构：</w:t>
      </w:r>
      <w:r>
        <w:rPr>
          <w:rFonts w:ascii="微软雅黑" w:hAnsi="微软雅黑" w:cs="Arial"/>
          <w:szCs w:val="21"/>
          <w:highlight w:val="none"/>
        </w:rPr>
        <w:t xml:space="preserve"> </w:t>
      </w:r>
      <w:r>
        <w:rPr>
          <w:rFonts w:hint="eastAsia" w:ascii="微软雅黑" w:hAnsi="微软雅黑" w:cs="Arial"/>
          <w:szCs w:val="21"/>
          <w:highlight w:val="none"/>
        </w:rPr>
        <w:t>（如有，须填写）</w:t>
      </w:r>
    </w:p>
    <w:p w14:paraId="2E0AB320">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ind w:firstLine="420"/>
        <w:rPr>
          <w:rFonts w:hint="eastAsia" w:ascii="微软雅黑" w:hAnsi="微软雅黑" w:cs="Arial"/>
          <w:szCs w:val="21"/>
          <w:highlight w:val="none"/>
        </w:rPr>
      </w:pPr>
      <w:r>
        <w:rPr>
          <w:rFonts w:hint="eastAsia" w:ascii="微软雅黑" w:hAnsi="微软雅黑" w:cs="Arial"/>
          <w:szCs w:val="21"/>
          <w:highlight w:val="none"/>
        </w:rPr>
        <w:t>采购方式：</w:t>
      </w:r>
      <w:r>
        <w:rPr>
          <w:rFonts w:ascii="微软雅黑" w:hAnsi="微软雅黑" w:cs="Arial"/>
          <w:szCs w:val="21"/>
          <w:highlight w:val="none"/>
        </w:rPr>
        <w:t xml:space="preserve"> </w:t>
      </w:r>
      <w:r>
        <w:rPr>
          <w:rFonts w:hint="eastAsia" w:ascii="微软雅黑" w:hAnsi="微软雅黑" w:cs="Arial"/>
          <w:szCs w:val="21"/>
          <w:highlight w:val="none"/>
        </w:rPr>
        <w:t>嘉兴市千秋工程咨询有限公司</w:t>
      </w:r>
    </w:p>
    <w:p w14:paraId="6B869130">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spacing w:line="460" w:lineRule="exact"/>
        <w:ind w:firstLine="420"/>
        <w:rPr>
          <w:rFonts w:hint="eastAsia" w:ascii="宋体" w:hAnsi="宋体"/>
          <w:kern w:val="0"/>
          <w:szCs w:val="21"/>
          <w:highlight w:val="none"/>
        </w:rPr>
      </w:pPr>
      <w:r>
        <w:rPr>
          <w:rFonts w:hint="eastAsia" w:ascii="宋体" w:hAnsi="宋体"/>
          <w:kern w:val="0"/>
          <w:szCs w:val="21"/>
          <w:highlight w:val="none"/>
        </w:rPr>
        <w:t xml:space="preserve">根据《中华人民共和国政府采购法》、《民法典》等法律法规的规定，甲乙双方按照 </w:t>
      </w:r>
      <w:r>
        <w:rPr>
          <w:rFonts w:hint="eastAsia" w:ascii="宋体" w:hAnsi="宋体"/>
          <w:kern w:val="0"/>
          <w:szCs w:val="21"/>
          <w:highlight w:val="none"/>
          <w:u w:val="single"/>
        </w:rPr>
        <w:t xml:space="preserve">             </w:t>
      </w:r>
      <w:r>
        <w:rPr>
          <w:rFonts w:hint="eastAsia" w:ascii="宋体" w:hAnsi="宋体"/>
          <w:szCs w:val="21"/>
          <w:highlight w:val="none"/>
          <w:u w:val="single"/>
        </w:rPr>
        <w:t>项目（项目编号 ：           ）</w:t>
      </w:r>
      <w:r>
        <w:rPr>
          <w:rFonts w:hint="eastAsia" w:ascii="宋体" w:hAnsi="宋体"/>
          <w:kern w:val="0"/>
          <w:szCs w:val="21"/>
          <w:highlight w:val="none"/>
        </w:rPr>
        <w:t>采购结果签订本合同。</w:t>
      </w:r>
    </w:p>
    <w:p w14:paraId="247CD1FB">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ind w:firstLine="420"/>
        <w:rPr>
          <w:rFonts w:hint="eastAsia" w:ascii="微软雅黑" w:hAnsi="微软雅黑" w:cs="Arial"/>
          <w:b/>
          <w:szCs w:val="21"/>
          <w:highlight w:val="none"/>
        </w:rPr>
      </w:pPr>
      <w:r>
        <w:rPr>
          <w:rFonts w:hint="eastAsia" w:ascii="微软雅黑" w:hAnsi="微软雅黑" w:cs="Arial"/>
          <w:b/>
          <w:szCs w:val="21"/>
          <w:highlight w:val="none"/>
        </w:rPr>
        <w:t>一、 合同组成</w:t>
      </w:r>
    </w:p>
    <w:p w14:paraId="63904141">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ind w:firstLine="420"/>
        <w:rPr>
          <w:rFonts w:hint="eastAsia" w:ascii="微软雅黑" w:hAnsi="微软雅黑" w:cs="Arial"/>
          <w:szCs w:val="21"/>
          <w:highlight w:val="none"/>
        </w:rPr>
      </w:pPr>
      <w:r>
        <w:rPr>
          <w:rFonts w:hint="eastAsia" w:ascii="微软雅黑" w:hAnsi="微软雅黑" w:cs="Arial"/>
          <w:szCs w:val="21"/>
          <w:highlight w:val="none"/>
        </w:rPr>
        <w:t>本次采购活动的相关文件为本合同的组成部分，与本合同具有同等法律效力,这些文件包括但不限于：</w:t>
      </w:r>
    </w:p>
    <w:p w14:paraId="302447DC">
      <w:pPr>
        <w:keepNext w:val="0"/>
        <w:keepLines w:val="0"/>
        <w:pageBreakBefore w:val="0"/>
        <w:widowControl w:val="0"/>
        <w:kinsoku/>
        <w:topLinePunct w:val="0"/>
        <w:bidi w:val="0"/>
        <w:ind w:firstLine="420"/>
        <w:rPr>
          <w:rFonts w:hint="eastAsia" w:ascii="微软雅黑" w:hAnsi="微软雅黑" w:cs="Arial"/>
          <w:szCs w:val="21"/>
          <w:highlight w:val="none"/>
        </w:rPr>
      </w:pPr>
      <w:r>
        <w:rPr>
          <w:rFonts w:ascii="微软雅黑" w:hAnsi="微软雅黑" w:cs="Arial"/>
          <w:szCs w:val="21"/>
          <w:highlight w:val="none"/>
        </w:rPr>
        <w:t>1.</w:t>
      </w:r>
      <w:r>
        <w:rPr>
          <w:rFonts w:hint="eastAsia" w:ascii="微软雅黑" w:hAnsi="微软雅黑" w:cs="Arial"/>
          <w:szCs w:val="21"/>
          <w:highlight w:val="none"/>
        </w:rPr>
        <w:t>甲方的采购文件与采购补充文件。</w:t>
      </w:r>
    </w:p>
    <w:p w14:paraId="7AE59650">
      <w:pPr>
        <w:keepNext w:val="0"/>
        <w:keepLines w:val="0"/>
        <w:pageBreakBefore w:val="0"/>
        <w:widowControl w:val="0"/>
        <w:kinsoku/>
        <w:topLinePunct w:val="0"/>
        <w:bidi w:val="0"/>
        <w:ind w:firstLine="420"/>
        <w:rPr>
          <w:rFonts w:hint="eastAsia" w:ascii="微软雅黑" w:hAnsi="微软雅黑" w:cs="Arial"/>
          <w:szCs w:val="21"/>
          <w:highlight w:val="none"/>
        </w:rPr>
      </w:pPr>
      <w:r>
        <w:rPr>
          <w:rFonts w:ascii="微软雅黑" w:hAnsi="微软雅黑" w:cs="Arial"/>
          <w:szCs w:val="21"/>
          <w:highlight w:val="none"/>
        </w:rPr>
        <w:t>2.</w:t>
      </w:r>
      <w:r>
        <w:rPr>
          <w:rFonts w:hint="eastAsia" w:ascii="微软雅黑" w:hAnsi="微软雅黑" w:cs="Arial"/>
          <w:szCs w:val="21"/>
          <w:highlight w:val="none"/>
        </w:rPr>
        <w:t>成交供应商投标文件。</w:t>
      </w:r>
    </w:p>
    <w:p w14:paraId="54C481A2">
      <w:pPr>
        <w:keepNext w:val="0"/>
        <w:keepLines w:val="0"/>
        <w:pageBreakBefore w:val="0"/>
        <w:widowControl w:val="0"/>
        <w:kinsoku/>
        <w:topLinePunct w:val="0"/>
        <w:bidi w:val="0"/>
        <w:ind w:firstLine="420"/>
        <w:rPr>
          <w:rFonts w:hint="eastAsia" w:ascii="微软雅黑" w:hAnsi="微软雅黑" w:cs="Arial"/>
          <w:szCs w:val="21"/>
          <w:highlight w:val="none"/>
        </w:rPr>
      </w:pPr>
      <w:r>
        <w:rPr>
          <w:rFonts w:ascii="微软雅黑" w:hAnsi="微软雅黑" w:cs="Arial"/>
          <w:szCs w:val="21"/>
          <w:highlight w:val="none"/>
        </w:rPr>
        <w:t>3.</w:t>
      </w:r>
      <w:r>
        <w:rPr>
          <w:rFonts w:hint="eastAsia" w:ascii="微软雅黑" w:hAnsi="微软雅黑" w:cs="Arial"/>
          <w:szCs w:val="21"/>
          <w:highlight w:val="none"/>
        </w:rPr>
        <w:t>答疑纪要和承诺书。</w:t>
      </w:r>
    </w:p>
    <w:p w14:paraId="11AE0663">
      <w:pPr>
        <w:keepNext w:val="0"/>
        <w:keepLines w:val="0"/>
        <w:pageBreakBefore w:val="0"/>
        <w:widowControl w:val="0"/>
        <w:kinsoku/>
        <w:topLinePunct w:val="0"/>
        <w:bidi w:val="0"/>
        <w:ind w:firstLine="420"/>
        <w:rPr>
          <w:rFonts w:hint="eastAsia" w:ascii="微软雅黑" w:hAnsi="微软雅黑" w:cs="Arial"/>
          <w:szCs w:val="21"/>
          <w:highlight w:val="none"/>
        </w:rPr>
      </w:pPr>
      <w:r>
        <w:rPr>
          <w:rFonts w:ascii="微软雅黑" w:hAnsi="微软雅黑" w:cs="Arial"/>
          <w:szCs w:val="21"/>
          <w:highlight w:val="none"/>
        </w:rPr>
        <w:t>4.</w:t>
      </w:r>
      <w:r>
        <w:rPr>
          <w:rFonts w:hint="eastAsia" w:ascii="微软雅黑" w:hAnsi="微软雅黑" w:cs="Arial"/>
          <w:szCs w:val="21"/>
          <w:highlight w:val="none"/>
        </w:rPr>
        <w:t>中标通知书。</w:t>
      </w:r>
    </w:p>
    <w:p w14:paraId="5C37B1F8">
      <w:pPr>
        <w:keepNext w:val="0"/>
        <w:keepLines w:val="0"/>
        <w:pageBreakBefore w:val="0"/>
        <w:widowControl w:val="0"/>
        <w:kinsoku/>
        <w:topLinePunct w:val="0"/>
        <w:bidi w:val="0"/>
        <w:spacing w:line="380" w:lineRule="exact"/>
        <w:ind w:firstLine="420"/>
        <w:rPr>
          <w:rFonts w:hint="eastAsia" w:ascii="微软雅黑" w:hAnsi="微软雅黑" w:cs="Arial"/>
          <w:szCs w:val="21"/>
          <w:highlight w:val="none"/>
        </w:rPr>
      </w:pPr>
      <w:r>
        <w:rPr>
          <w:rFonts w:hint="eastAsia" w:ascii="微软雅黑" w:hAnsi="微软雅黑" w:cs="Arial"/>
          <w:szCs w:val="21"/>
          <w:highlight w:val="none"/>
        </w:rPr>
        <w:t>组成本合同的所有文件必须为书面形式。组成本合同的文件的优先顺序为：（1）本合同；（2）答疑纪要和承诺书；（3）甲方的采购文件与采购补充文件；（4）中标通知书；（5）成交供应商投标文件。</w:t>
      </w:r>
    </w:p>
    <w:p w14:paraId="5FB36529">
      <w:pPr>
        <w:pStyle w:val="29"/>
        <w:keepNext w:val="0"/>
        <w:keepLines w:val="0"/>
        <w:pageBreakBefore w:val="0"/>
        <w:widowControl w:val="0"/>
        <w:numPr>
          <w:ilvl w:val="0"/>
          <w:numId w:val="13"/>
        </w:numPr>
        <w:kinsoku/>
        <w:topLinePunct w:val="0"/>
        <w:bidi w:val="0"/>
        <w:snapToGrid w:val="0"/>
        <w:spacing w:before="156" w:after="156"/>
        <w:ind w:firstLineChars="0"/>
        <w:jc w:val="both"/>
        <w:rPr>
          <w:rFonts w:hint="eastAsia" w:ascii="微软雅黑" w:hAnsi="微软雅黑"/>
          <w:b/>
          <w:szCs w:val="21"/>
          <w:highlight w:val="none"/>
        </w:rPr>
      </w:pPr>
      <w:r>
        <w:rPr>
          <w:rFonts w:ascii="微软雅黑" w:hAnsi="微软雅黑"/>
          <w:b/>
          <w:szCs w:val="21"/>
          <w:highlight w:val="none"/>
        </w:rPr>
        <w:t>货物内容</w:t>
      </w:r>
    </w:p>
    <w:tbl>
      <w:tblPr>
        <w:tblStyle w:val="5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422"/>
        <w:gridCol w:w="1816"/>
        <w:gridCol w:w="977"/>
        <w:gridCol w:w="652"/>
        <w:gridCol w:w="1467"/>
        <w:gridCol w:w="1461"/>
      </w:tblGrid>
      <w:tr w14:paraId="28CD3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14:paraId="003CCF95">
            <w:pPr>
              <w:keepNext w:val="0"/>
              <w:keepLines w:val="0"/>
              <w:pageBreakBefore w:val="0"/>
              <w:widowControl w:val="0"/>
              <w:kinsoku/>
              <w:topLinePunct w:val="0"/>
              <w:bidi w:val="0"/>
              <w:spacing w:line="240" w:lineRule="auto"/>
              <w:ind w:firstLine="0" w:firstLineChars="0"/>
              <w:jc w:val="center"/>
              <w:rPr>
                <w:b/>
                <w:szCs w:val="21"/>
                <w:highlight w:val="none"/>
              </w:rPr>
            </w:pPr>
            <w:r>
              <w:rPr>
                <w:b/>
                <w:szCs w:val="21"/>
                <w:highlight w:val="none"/>
              </w:rPr>
              <w:t>序号</w:t>
            </w:r>
          </w:p>
        </w:tc>
        <w:tc>
          <w:tcPr>
            <w:tcW w:w="1422" w:type="dxa"/>
            <w:tcBorders>
              <w:top w:val="single" w:color="auto" w:sz="4" w:space="0"/>
              <w:left w:val="single" w:color="auto" w:sz="4" w:space="0"/>
              <w:bottom w:val="single" w:color="auto" w:sz="4" w:space="0"/>
              <w:right w:val="single" w:color="auto" w:sz="4" w:space="0"/>
            </w:tcBorders>
            <w:vAlign w:val="center"/>
          </w:tcPr>
          <w:p w14:paraId="37F43A02">
            <w:pPr>
              <w:keepNext w:val="0"/>
              <w:keepLines w:val="0"/>
              <w:pageBreakBefore w:val="0"/>
              <w:widowControl w:val="0"/>
              <w:kinsoku/>
              <w:topLinePunct w:val="0"/>
              <w:bidi w:val="0"/>
              <w:spacing w:line="240" w:lineRule="auto"/>
              <w:ind w:firstLine="0" w:firstLineChars="0"/>
              <w:jc w:val="center"/>
              <w:rPr>
                <w:b/>
                <w:szCs w:val="21"/>
                <w:highlight w:val="none"/>
              </w:rPr>
            </w:pPr>
            <w:r>
              <w:rPr>
                <w:b/>
                <w:szCs w:val="21"/>
                <w:highlight w:val="none"/>
              </w:rPr>
              <w:t>（设备名称）</w:t>
            </w:r>
          </w:p>
        </w:tc>
        <w:tc>
          <w:tcPr>
            <w:tcW w:w="1816" w:type="dxa"/>
            <w:tcBorders>
              <w:top w:val="single" w:color="auto" w:sz="4" w:space="0"/>
              <w:left w:val="single" w:color="auto" w:sz="4" w:space="0"/>
              <w:bottom w:val="single" w:color="auto" w:sz="4" w:space="0"/>
              <w:right w:val="single" w:color="auto" w:sz="4" w:space="0"/>
            </w:tcBorders>
            <w:vAlign w:val="center"/>
          </w:tcPr>
          <w:p w14:paraId="2F621F05">
            <w:pPr>
              <w:keepNext w:val="0"/>
              <w:keepLines w:val="0"/>
              <w:pageBreakBefore w:val="0"/>
              <w:widowControl w:val="0"/>
              <w:kinsoku/>
              <w:topLinePunct w:val="0"/>
              <w:bidi w:val="0"/>
              <w:spacing w:line="240" w:lineRule="auto"/>
              <w:ind w:firstLine="0" w:firstLineChars="0"/>
              <w:jc w:val="center"/>
              <w:rPr>
                <w:b/>
                <w:szCs w:val="21"/>
                <w:highlight w:val="none"/>
              </w:rPr>
            </w:pPr>
            <w:r>
              <w:rPr>
                <w:b/>
                <w:szCs w:val="21"/>
                <w:highlight w:val="none"/>
              </w:rPr>
              <w:t>型号、规格</w:t>
            </w:r>
          </w:p>
        </w:tc>
        <w:tc>
          <w:tcPr>
            <w:tcW w:w="977" w:type="dxa"/>
            <w:tcBorders>
              <w:top w:val="single" w:color="auto" w:sz="4" w:space="0"/>
              <w:left w:val="single" w:color="auto" w:sz="4" w:space="0"/>
              <w:bottom w:val="single" w:color="auto" w:sz="4" w:space="0"/>
              <w:right w:val="single" w:color="auto" w:sz="4" w:space="0"/>
            </w:tcBorders>
            <w:vAlign w:val="center"/>
          </w:tcPr>
          <w:p w14:paraId="624CBED5">
            <w:pPr>
              <w:keepNext w:val="0"/>
              <w:keepLines w:val="0"/>
              <w:pageBreakBefore w:val="0"/>
              <w:widowControl w:val="0"/>
              <w:kinsoku/>
              <w:topLinePunct w:val="0"/>
              <w:bidi w:val="0"/>
              <w:spacing w:line="240" w:lineRule="auto"/>
              <w:ind w:firstLine="0" w:firstLineChars="0"/>
              <w:jc w:val="center"/>
              <w:rPr>
                <w:b/>
                <w:szCs w:val="21"/>
                <w:highlight w:val="none"/>
              </w:rPr>
            </w:pPr>
            <w:r>
              <w:rPr>
                <w:b/>
                <w:szCs w:val="21"/>
                <w:highlight w:val="none"/>
              </w:rPr>
              <w:t>单位</w:t>
            </w:r>
          </w:p>
        </w:tc>
        <w:tc>
          <w:tcPr>
            <w:tcW w:w="652" w:type="dxa"/>
            <w:tcBorders>
              <w:top w:val="single" w:color="auto" w:sz="4" w:space="0"/>
              <w:left w:val="single" w:color="auto" w:sz="4" w:space="0"/>
              <w:bottom w:val="single" w:color="auto" w:sz="4" w:space="0"/>
              <w:right w:val="single" w:color="auto" w:sz="4" w:space="0"/>
            </w:tcBorders>
            <w:vAlign w:val="center"/>
          </w:tcPr>
          <w:p w14:paraId="3541DE2D">
            <w:pPr>
              <w:keepNext w:val="0"/>
              <w:keepLines w:val="0"/>
              <w:pageBreakBefore w:val="0"/>
              <w:widowControl w:val="0"/>
              <w:kinsoku/>
              <w:topLinePunct w:val="0"/>
              <w:bidi w:val="0"/>
              <w:spacing w:line="240" w:lineRule="auto"/>
              <w:ind w:firstLine="0" w:firstLineChars="0"/>
              <w:jc w:val="center"/>
              <w:rPr>
                <w:b/>
                <w:szCs w:val="21"/>
                <w:highlight w:val="none"/>
              </w:rPr>
            </w:pPr>
            <w:r>
              <w:rPr>
                <w:b/>
                <w:szCs w:val="21"/>
                <w:highlight w:val="none"/>
              </w:rPr>
              <w:t>数量</w:t>
            </w:r>
          </w:p>
        </w:tc>
        <w:tc>
          <w:tcPr>
            <w:tcW w:w="1467" w:type="dxa"/>
            <w:tcBorders>
              <w:top w:val="single" w:color="auto" w:sz="4" w:space="0"/>
              <w:left w:val="single" w:color="auto" w:sz="4" w:space="0"/>
              <w:bottom w:val="single" w:color="auto" w:sz="4" w:space="0"/>
              <w:right w:val="single" w:color="auto" w:sz="4" w:space="0"/>
            </w:tcBorders>
            <w:vAlign w:val="center"/>
          </w:tcPr>
          <w:p w14:paraId="3AF5344C">
            <w:pPr>
              <w:keepNext w:val="0"/>
              <w:keepLines w:val="0"/>
              <w:pageBreakBefore w:val="0"/>
              <w:widowControl w:val="0"/>
              <w:kinsoku/>
              <w:topLinePunct w:val="0"/>
              <w:bidi w:val="0"/>
              <w:spacing w:line="240" w:lineRule="auto"/>
              <w:ind w:firstLine="0" w:firstLineChars="0"/>
              <w:jc w:val="center"/>
              <w:rPr>
                <w:b/>
                <w:szCs w:val="21"/>
                <w:highlight w:val="none"/>
              </w:rPr>
            </w:pPr>
            <w:r>
              <w:rPr>
                <w:b/>
                <w:szCs w:val="21"/>
                <w:highlight w:val="none"/>
              </w:rPr>
              <w:t>单价</w:t>
            </w:r>
          </w:p>
        </w:tc>
        <w:tc>
          <w:tcPr>
            <w:tcW w:w="1461" w:type="dxa"/>
            <w:tcBorders>
              <w:top w:val="single" w:color="auto" w:sz="4" w:space="0"/>
              <w:left w:val="single" w:color="auto" w:sz="4" w:space="0"/>
              <w:bottom w:val="single" w:color="auto" w:sz="4" w:space="0"/>
              <w:right w:val="single" w:color="auto" w:sz="4" w:space="0"/>
            </w:tcBorders>
            <w:vAlign w:val="center"/>
          </w:tcPr>
          <w:p w14:paraId="6BE41A2E">
            <w:pPr>
              <w:keepNext w:val="0"/>
              <w:keepLines w:val="0"/>
              <w:pageBreakBefore w:val="0"/>
              <w:widowControl w:val="0"/>
              <w:kinsoku/>
              <w:topLinePunct w:val="0"/>
              <w:bidi w:val="0"/>
              <w:spacing w:line="240" w:lineRule="auto"/>
              <w:ind w:firstLine="0" w:firstLineChars="0"/>
              <w:jc w:val="center"/>
              <w:rPr>
                <w:b/>
                <w:szCs w:val="21"/>
                <w:highlight w:val="none"/>
              </w:rPr>
            </w:pPr>
            <w:r>
              <w:rPr>
                <w:b/>
                <w:szCs w:val="21"/>
                <w:highlight w:val="none"/>
              </w:rPr>
              <w:t>采购金额(元)</w:t>
            </w:r>
          </w:p>
        </w:tc>
      </w:tr>
      <w:tr w14:paraId="26572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733" w:type="dxa"/>
            <w:tcBorders>
              <w:top w:val="single" w:color="auto" w:sz="4" w:space="0"/>
              <w:left w:val="single" w:color="auto" w:sz="4" w:space="0"/>
              <w:bottom w:val="single" w:color="auto" w:sz="4" w:space="0"/>
              <w:right w:val="single" w:color="auto" w:sz="4" w:space="0"/>
            </w:tcBorders>
          </w:tcPr>
          <w:p w14:paraId="63C397D8">
            <w:pPr>
              <w:keepNext w:val="0"/>
              <w:keepLines w:val="0"/>
              <w:pageBreakBefore w:val="0"/>
              <w:widowControl w:val="0"/>
              <w:kinsoku/>
              <w:topLinePunct w:val="0"/>
              <w:bidi w:val="0"/>
              <w:spacing w:line="240" w:lineRule="auto"/>
              <w:ind w:firstLine="0" w:firstLineChars="0"/>
              <w:rPr>
                <w:szCs w:val="21"/>
                <w:highlight w:val="none"/>
              </w:rPr>
            </w:pPr>
          </w:p>
        </w:tc>
        <w:tc>
          <w:tcPr>
            <w:tcW w:w="1422" w:type="dxa"/>
            <w:tcBorders>
              <w:top w:val="single" w:color="auto" w:sz="4" w:space="0"/>
              <w:left w:val="single" w:color="auto" w:sz="4" w:space="0"/>
              <w:bottom w:val="single" w:color="auto" w:sz="4" w:space="0"/>
              <w:right w:val="single" w:color="auto" w:sz="4" w:space="0"/>
            </w:tcBorders>
          </w:tcPr>
          <w:p w14:paraId="61A5370C">
            <w:pPr>
              <w:keepNext w:val="0"/>
              <w:keepLines w:val="0"/>
              <w:pageBreakBefore w:val="0"/>
              <w:widowControl w:val="0"/>
              <w:kinsoku/>
              <w:topLinePunct w:val="0"/>
              <w:bidi w:val="0"/>
              <w:spacing w:line="240" w:lineRule="auto"/>
              <w:ind w:firstLine="0" w:firstLineChars="0"/>
              <w:rPr>
                <w:szCs w:val="21"/>
                <w:highlight w:val="none"/>
              </w:rPr>
            </w:pPr>
          </w:p>
        </w:tc>
        <w:tc>
          <w:tcPr>
            <w:tcW w:w="1816" w:type="dxa"/>
            <w:tcBorders>
              <w:top w:val="single" w:color="auto" w:sz="4" w:space="0"/>
              <w:left w:val="single" w:color="auto" w:sz="4" w:space="0"/>
              <w:bottom w:val="single" w:color="auto" w:sz="4" w:space="0"/>
              <w:right w:val="single" w:color="auto" w:sz="4" w:space="0"/>
            </w:tcBorders>
          </w:tcPr>
          <w:p w14:paraId="1A3DB1AF">
            <w:pPr>
              <w:keepNext w:val="0"/>
              <w:keepLines w:val="0"/>
              <w:pageBreakBefore w:val="0"/>
              <w:widowControl w:val="0"/>
              <w:kinsoku/>
              <w:topLinePunct w:val="0"/>
              <w:bidi w:val="0"/>
              <w:spacing w:line="240" w:lineRule="auto"/>
              <w:ind w:firstLine="0" w:firstLineChars="0"/>
              <w:rPr>
                <w:szCs w:val="21"/>
                <w:highlight w:val="none"/>
              </w:rPr>
            </w:pPr>
          </w:p>
        </w:tc>
        <w:tc>
          <w:tcPr>
            <w:tcW w:w="977" w:type="dxa"/>
            <w:tcBorders>
              <w:top w:val="single" w:color="auto" w:sz="4" w:space="0"/>
              <w:left w:val="single" w:color="auto" w:sz="4" w:space="0"/>
              <w:bottom w:val="single" w:color="auto" w:sz="4" w:space="0"/>
              <w:right w:val="single" w:color="auto" w:sz="4" w:space="0"/>
            </w:tcBorders>
          </w:tcPr>
          <w:p w14:paraId="4BD656BF">
            <w:pPr>
              <w:keepNext w:val="0"/>
              <w:keepLines w:val="0"/>
              <w:pageBreakBefore w:val="0"/>
              <w:widowControl w:val="0"/>
              <w:kinsoku/>
              <w:topLinePunct w:val="0"/>
              <w:bidi w:val="0"/>
              <w:spacing w:line="240" w:lineRule="auto"/>
              <w:ind w:firstLine="0" w:firstLineChars="0"/>
              <w:rPr>
                <w:szCs w:val="21"/>
                <w:highlight w:val="none"/>
              </w:rPr>
            </w:pPr>
          </w:p>
        </w:tc>
        <w:tc>
          <w:tcPr>
            <w:tcW w:w="652" w:type="dxa"/>
            <w:tcBorders>
              <w:top w:val="single" w:color="auto" w:sz="4" w:space="0"/>
              <w:left w:val="single" w:color="auto" w:sz="4" w:space="0"/>
              <w:bottom w:val="single" w:color="auto" w:sz="4" w:space="0"/>
              <w:right w:val="single" w:color="auto" w:sz="4" w:space="0"/>
            </w:tcBorders>
          </w:tcPr>
          <w:p w14:paraId="78CAC4DC">
            <w:pPr>
              <w:keepNext w:val="0"/>
              <w:keepLines w:val="0"/>
              <w:pageBreakBefore w:val="0"/>
              <w:widowControl w:val="0"/>
              <w:kinsoku/>
              <w:topLinePunct w:val="0"/>
              <w:bidi w:val="0"/>
              <w:spacing w:line="240" w:lineRule="auto"/>
              <w:ind w:firstLine="0" w:firstLineChars="0"/>
              <w:rPr>
                <w:szCs w:val="21"/>
                <w:highlight w:val="none"/>
              </w:rPr>
            </w:pPr>
          </w:p>
        </w:tc>
        <w:tc>
          <w:tcPr>
            <w:tcW w:w="1467" w:type="dxa"/>
            <w:tcBorders>
              <w:top w:val="single" w:color="auto" w:sz="4" w:space="0"/>
              <w:left w:val="single" w:color="auto" w:sz="4" w:space="0"/>
              <w:bottom w:val="single" w:color="auto" w:sz="4" w:space="0"/>
              <w:right w:val="single" w:color="auto" w:sz="4" w:space="0"/>
            </w:tcBorders>
          </w:tcPr>
          <w:p w14:paraId="15EF2635">
            <w:pPr>
              <w:keepNext w:val="0"/>
              <w:keepLines w:val="0"/>
              <w:pageBreakBefore w:val="0"/>
              <w:widowControl w:val="0"/>
              <w:kinsoku/>
              <w:topLinePunct w:val="0"/>
              <w:bidi w:val="0"/>
              <w:spacing w:line="240" w:lineRule="auto"/>
              <w:ind w:firstLine="0" w:firstLineChars="0"/>
              <w:rPr>
                <w:szCs w:val="21"/>
                <w:highlight w:val="none"/>
              </w:rPr>
            </w:pPr>
          </w:p>
        </w:tc>
        <w:tc>
          <w:tcPr>
            <w:tcW w:w="1461" w:type="dxa"/>
            <w:tcBorders>
              <w:top w:val="single" w:color="auto" w:sz="4" w:space="0"/>
              <w:left w:val="single" w:color="auto" w:sz="4" w:space="0"/>
              <w:bottom w:val="single" w:color="auto" w:sz="4" w:space="0"/>
              <w:right w:val="single" w:color="auto" w:sz="4" w:space="0"/>
            </w:tcBorders>
          </w:tcPr>
          <w:p w14:paraId="12998384">
            <w:pPr>
              <w:keepNext w:val="0"/>
              <w:keepLines w:val="0"/>
              <w:pageBreakBefore w:val="0"/>
              <w:widowControl w:val="0"/>
              <w:kinsoku/>
              <w:topLinePunct w:val="0"/>
              <w:bidi w:val="0"/>
              <w:spacing w:line="240" w:lineRule="auto"/>
              <w:ind w:firstLine="0" w:firstLineChars="0"/>
              <w:rPr>
                <w:szCs w:val="21"/>
                <w:highlight w:val="none"/>
              </w:rPr>
            </w:pPr>
          </w:p>
        </w:tc>
      </w:tr>
      <w:tr w14:paraId="5CC64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733" w:type="dxa"/>
            <w:tcBorders>
              <w:top w:val="single" w:color="auto" w:sz="4" w:space="0"/>
              <w:left w:val="single" w:color="auto" w:sz="4" w:space="0"/>
              <w:bottom w:val="single" w:color="auto" w:sz="4" w:space="0"/>
              <w:right w:val="single" w:color="auto" w:sz="4" w:space="0"/>
            </w:tcBorders>
          </w:tcPr>
          <w:p w14:paraId="78255834">
            <w:pPr>
              <w:keepNext w:val="0"/>
              <w:keepLines w:val="0"/>
              <w:pageBreakBefore w:val="0"/>
              <w:widowControl w:val="0"/>
              <w:kinsoku/>
              <w:topLinePunct w:val="0"/>
              <w:bidi w:val="0"/>
              <w:spacing w:line="240" w:lineRule="auto"/>
              <w:ind w:firstLine="0" w:firstLineChars="0"/>
              <w:rPr>
                <w:szCs w:val="21"/>
                <w:highlight w:val="none"/>
              </w:rPr>
            </w:pPr>
          </w:p>
        </w:tc>
        <w:tc>
          <w:tcPr>
            <w:tcW w:w="1422" w:type="dxa"/>
            <w:tcBorders>
              <w:top w:val="single" w:color="auto" w:sz="4" w:space="0"/>
              <w:left w:val="single" w:color="auto" w:sz="4" w:space="0"/>
              <w:bottom w:val="single" w:color="auto" w:sz="4" w:space="0"/>
              <w:right w:val="single" w:color="auto" w:sz="4" w:space="0"/>
            </w:tcBorders>
          </w:tcPr>
          <w:p w14:paraId="4BB5BEAC">
            <w:pPr>
              <w:keepNext w:val="0"/>
              <w:keepLines w:val="0"/>
              <w:pageBreakBefore w:val="0"/>
              <w:widowControl w:val="0"/>
              <w:kinsoku/>
              <w:topLinePunct w:val="0"/>
              <w:bidi w:val="0"/>
              <w:spacing w:line="240" w:lineRule="auto"/>
              <w:ind w:firstLine="0" w:firstLineChars="0"/>
              <w:rPr>
                <w:szCs w:val="21"/>
                <w:highlight w:val="none"/>
              </w:rPr>
            </w:pPr>
          </w:p>
        </w:tc>
        <w:tc>
          <w:tcPr>
            <w:tcW w:w="1816" w:type="dxa"/>
            <w:tcBorders>
              <w:top w:val="single" w:color="auto" w:sz="4" w:space="0"/>
              <w:left w:val="single" w:color="auto" w:sz="4" w:space="0"/>
              <w:bottom w:val="single" w:color="auto" w:sz="4" w:space="0"/>
              <w:right w:val="single" w:color="auto" w:sz="4" w:space="0"/>
            </w:tcBorders>
          </w:tcPr>
          <w:p w14:paraId="1660A906">
            <w:pPr>
              <w:keepNext w:val="0"/>
              <w:keepLines w:val="0"/>
              <w:pageBreakBefore w:val="0"/>
              <w:widowControl w:val="0"/>
              <w:kinsoku/>
              <w:topLinePunct w:val="0"/>
              <w:bidi w:val="0"/>
              <w:spacing w:line="240" w:lineRule="auto"/>
              <w:ind w:firstLine="0" w:firstLineChars="0"/>
              <w:rPr>
                <w:szCs w:val="21"/>
                <w:highlight w:val="none"/>
              </w:rPr>
            </w:pPr>
          </w:p>
        </w:tc>
        <w:tc>
          <w:tcPr>
            <w:tcW w:w="977" w:type="dxa"/>
            <w:tcBorders>
              <w:top w:val="single" w:color="auto" w:sz="4" w:space="0"/>
              <w:left w:val="single" w:color="auto" w:sz="4" w:space="0"/>
              <w:bottom w:val="single" w:color="auto" w:sz="4" w:space="0"/>
              <w:right w:val="single" w:color="auto" w:sz="4" w:space="0"/>
            </w:tcBorders>
          </w:tcPr>
          <w:p w14:paraId="15410B2C">
            <w:pPr>
              <w:keepNext w:val="0"/>
              <w:keepLines w:val="0"/>
              <w:pageBreakBefore w:val="0"/>
              <w:widowControl w:val="0"/>
              <w:kinsoku/>
              <w:topLinePunct w:val="0"/>
              <w:bidi w:val="0"/>
              <w:spacing w:line="240" w:lineRule="auto"/>
              <w:ind w:firstLine="0" w:firstLineChars="0"/>
              <w:rPr>
                <w:szCs w:val="21"/>
                <w:highlight w:val="none"/>
              </w:rPr>
            </w:pPr>
          </w:p>
        </w:tc>
        <w:tc>
          <w:tcPr>
            <w:tcW w:w="652" w:type="dxa"/>
            <w:tcBorders>
              <w:top w:val="single" w:color="auto" w:sz="4" w:space="0"/>
              <w:left w:val="single" w:color="auto" w:sz="4" w:space="0"/>
              <w:bottom w:val="single" w:color="auto" w:sz="4" w:space="0"/>
              <w:right w:val="single" w:color="auto" w:sz="4" w:space="0"/>
            </w:tcBorders>
          </w:tcPr>
          <w:p w14:paraId="7B564F1A">
            <w:pPr>
              <w:keepNext w:val="0"/>
              <w:keepLines w:val="0"/>
              <w:pageBreakBefore w:val="0"/>
              <w:widowControl w:val="0"/>
              <w:kinsoku/>
              <w:topLinePunct w:val="0"/>
              <w:bidi w:val="0"/>
              <w:spacing w:line="240" w:lineRule="auto"/>
              <w:ind w:firstLine="0" w:firstLineChars="0"/>
              <w:rPr>
                <w:szCs w:val="21"/>
                <w:highlight w:val="none"/>
              </w:rPr>
            </w:pPr>
          </w:p>
        </w:tc>
        <w:tc>
          <w:tcPr>
            <w:tcW w:w="1467" w:type="dxa"/>
            <w:tcBorders>
              <w:top w:val="single" w:color="auto" w:sz="4" w:space="0"/>
              <w:left w:val="single" w:color="auto" w:sz="4" w:space="0"/>
              <w:bottom w:val="single" w:color="auto" w:sz="4" w:space="0"/>
              <w:right w:val="single" w:color="auto" w:sz="4" w:space="0"/>
            </w:tcBorders>
          </w:tcPr>
          <w:p w14:paraId="39259A86">
            <w:pPr>
              <w:keepNext w:val="0"/>
              <w:keepLines w:val="0"/>
              <w:pageBreakBefore w:val="0"/>
              <w:widowControl w:val="0"/>
              <w:kinsoku/>
              <w:topLinePunct w:val="0"/>
              <w:bidi w:val="0"/>
              <w:spacing w:line="240" w:lineRule="auto"/>
              <w:ind w:firstLine="0" w:firstLineChars="0"/>
              <w:rPr>
                <w:szCs w:val="21"/>
                <w:highlight w:val="none"/>
              </w:rPr>
            </w:pPr>
          </w:p>
        </w:tc>
        <w:tc>
          <w:tcPr>
            <w:tcW w:w="1461" w:type="dxa"/>
            <w:tcBorders>
              <w:top w:val="single" w:color="auto" w:sz="4" w:space="0"/>
              <w:left w:val="single" w:color="auto" w:sz="4" w:space="0"/>
              <w:bottom w:val="single" w:color="auto" w:sz="4" w:space="0"/>
              <w:right w:val="single" w:color="auto" w:sz="4" w:space="0"/>
            </w:tcBorders>
          </w:tcPr>
          <w:p w14:paraId="72A5C6BE">
            <w:pPr>
              <w:keepNext w:val="0"/>
              <w:keepLines w:val="0"/>
              <w:pageBreakBefore w:val="0"/>
              <w:widowControl w:val="0"/>
              <w:kinsoku/>
              <w:topLinePunct w:val="0"/>
              <w:bidi w:val="0"/>
              <w:spacing w:line="240" w:lineRule="auto"/>
              <w:ind w:firstLine="0" w:firstLineChars="0"/>
              <w:rPr>
                <w:szCs w:val="21"/>
                <w:highlight w:val="none"/>
              </w:rPr>
            </w:pPr>
          </w:p>
        </w:tc>
      </w:tr>
      <w:tr w14:paraId="3510C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33" w:type="dxa"/>
            <w:tcBorders>
              <w:top w:val="single" w:color="auto" w:sz="4" w:space="0"/>
              <w:left w:val="single" w:color="auto" w:sz="4" w:space="0"/>
              <w:bottom w:val="single" w:color="auto" w:sz="4" w:space="0"/>
              <w:right w:val="single" w:color="auto" w:sz="4" w:space="0"/>
            </w:tcBorders>
          </w:tcPr>
          <w:p w14:paraId="3E70BC10">
            <w:pPr>
              <w:keepNext w:val="0"/>
              <w:keepLines w:val="0"/>
              <w:pageBreakBefore w:val="0"/>
              <w:widowControl w:val="0"/>
              <w:kinsoku/>
              <w:topLinePunct w:val="0"/>
              <w:bidi w:val="0"/>
              <w:spacing w:line="240" w:lineRule="auto"/>
              <w:ind w:firstLine="0" w:firstLineChars="0"/>
              <w:jc w:val="center"/>
              <w:rPr>
                <w:b/>
                <w:szCs w:val="21"/>
                <w:highlight w:val="none"/>
              </w:rPr>
            </w:pPr>
          </w:p>
        </w:tc>
        <w:tc>
          <w:tcPr>
            <w:tcW w:w="4215" w:type="dxa"/>
            <w:gridSpan w:val="3"/>
            <w:tcBorders>
              <w:top w:val="single" w:color="auto" w:sz="4" w:space="0"/>
              <w:left w:val="single" w:color="auto" w:sz="4" w:space="0"/>
              <w:bottom w:val="single" w:color="auto" w:sz="4" w:space="0"/>
              <w:right w:val="single" w:color="auto" w:sz="4" w:space="0"/>
            </w:tcBorders>
          </w:tcPr>
          <w:p w14:paraId="05EB8031">
            <w:pPr>
              <w:keepNext w:val="0"/>
              <w:keepLines w:val="0"/>
              <w:pageBreakBefore w:val="0"/>
              <w:widowControl w:val="0"/>
              <w:kinsoku/>
              <w:topLinePunct w:val="0"/>
              <w:bidi w:val="0"/>
              <w:spacing w:line="240" w:lineRule="auto"/>
              <w:ind w:firstLine="0" w:firstLineChars="0"/>
              <w:jc w:val="center"/>
              <w:rPr>
                <w:b/>
                <w:szCs w:val="21"/>
                <w:highlight w:val="none"/>
              </w:rPr>
            </w:pPr>
            <w:r>
              <w:rPr>
                <w:b/>
                <w:szCs w:val="21"/>
                <w:highlight w:val="none"/>
              </w:rPr>
              <w:t>合 计</w:t>
            </w:r>
          </w:p>
        </w:tc>
        <w:tc>
          <w:tcPr>
            <w:tcW w:w="652" w:type="dxa"/>
            <w:tcBorders>
              <w:top w:val="single" w:color="auto" w:sz="4" w:space="0"/>
              <w:left w:val="single" w:color="auto" w:sz="4" w:space="0"/>
              <w:bottom w:val="single" w:color="auto" w:sz="4" w:space="0"/>
              <w:right w:val="single" w:color="auto" w:sz="4" w:space="0"/>
            </w:tcBorders>
          </w:tcPr>
          <w:p w14:paraId="36A18B21">
            <w:pPr>
              <w:keepNext w:val="0"/>
              <w:keepLines w:val="0"/>
              <w:pageBreakBefore w:val="0"/>
              <w:widowControl w:val="0"/>
              <w:kinsoku/>
              <w:topLinePunct w:val="0"/>
              <w:bidi w:val="0"/>
              <w:spacing w:line="240" w:lineRule="auto"/>
              <w:ind w:firstLine="0" w:firstLineChars="0"/>
              <w:rPr>
                <w:szCs w:val="21"/>
                <w:highlight w:val="none"/>
              </w:rPr>
            </w:pPr>
          </w:p>
        </w:tc>
        <w:tc>
          <w:tcPr>
            <w:tcW w:w="1467" w:type="dxa"/>
            <w:tcBorders>
              <w:top w:val="single" w:color="auto" w:sz="4" w:space="0"/>
              <w:left w:val="single" w:color="auto" w:sz="4" w:space="0"/>
              <w:bottom w:val="single" w:color="auto" w:sz="4" w:space="0"/>
              <w:right w:val="single" w:color="auto" w:sz="4" w:space="0"/>
            </w:tcBorders>
          </w:tcPr>
          <w:p w14:paraId="6E6334B9">
            <w:pPr>
              <w:keepNext w:val="0"/>
              <w:keepLines w:val="0"/>
              <w:pageBreakBefore w:val="0"/>
              <w:widowControl w:val="0"/>
              <w:kinsoku/>
              <w:topLinePunct w:val="0"/>
              <w:bidi w:val="0"/>
              <w:spacing w:line="240" w:lineRule="auto"/>
              <w:ind w:firstLine="0" w:firstLineChars="0"/>
              <w:rPr>
                <w:szCs w:val="21"/>
                <w:highlight w:val="none"/>
              </w:rPr>
            </w:pPr>
          </w:p>
        </w:tc>
        <w:tc>
          <w:tcPr>
            <w:tcW w:w="1461" w:type="dxa"/>
            <w:tcBorders>
              <w:top w:val="single" w:color="auto" w:sz="4" w:space="0"/>
              <w:left w:val="single" w:color="auto" w:sz="4" w:space="0"/>
              <w:bottom w:val="single" w:color="auto" w:sz="4" w:space="0"/>
              <w:right w:val="single" w:color="auto" w:sz="4" w:space="0"/>
            </w:tcBorders>
          </w:tcPr>
          <w:p w14:paraId="6EEA7ED6">
            <w:pPr>
              <w:keepNext w:val="0"/>
              <w:keepLines w:val="0"/>
              <w:pageBreakBefore w:val="0"/>
              <w:widowControl w:val="0"/>
              <w:kinsoku/>
              <w:topLinePunct w:val="0"/>
              <w:bidi w:val="0"/>
              <w:spacing w:line="240" w:lineRule="auto"/>
              <w:ind w:firstLine="0" w:firstLineChars="0"/>
              <w:rPr>
                <w:szCs w:val="21"/>
                <w:highlight w:val="none"/>
              </w:rPr>
            </w:pPr>
          </w:p>
        </w:tc>
      </w:tr>
    </w:tbl>
    <w:p w14:paraId="6061C5DE">
      <w:pPr>
        <w:pStyle w:val="29"/>
        <w:keepNext w:val="0"/>
        <w:keepLines w:val="0"/>
        <w:pageBreakBefore w:val="0"/>
        <w:widowControl w:val="0"/>
        <w:kinsoku/>
        <w:topLinePunct w:val="0"/>
        <w:bidi w:val="0"/>
        <w:snapToGrid w:val="0"/>
        <w:spacing w:before="120" w:after="120"/>
        <w:ind w:firstLine="420"/>
        <w:rPr>
          <w:rFonts w:hint="eastAsia" w:ascii="微软雅黑" w:hAnsi="微软雅黑"/>
          <w:b/>
          <w:szCs w:val="21"/>
          <w:highlight w:val="none"/>
        </w:rPr>
      </w:pPr>
      <w:r>
        <w:rPr>
          <w:rFonts w:hint="eastAsia" w:ascii="微软雅黑" w:hAnsi="微软雅黑"/>
          <w:b/>
          <w:szCs w:val="21"/>
          <w:highlight w:val="none"/>
        </w:rPr>
        <w:t>三、合同价款及付款方式</w:t>
      </w:r>
    </w:p>
    <w:p w14:paraId="21F0CDB0">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ind w:firstLine="420"/>
        <w:rPr>
          <w:kern w:val="0"/>
          <w:szCs w:val="21"/>
          <w:highlight w:val="none"/>
        </w:rPr>
      </w:pPr>
      <w:r>
        <w:rPr>
          <w:kern w:val="0"/>
          <w:szCs w:val="21"/>
          <w:highlight w:val="none"/>
        </w:rPr>
        <w:t>1、本合同项下总价款为（大写）人民币</w:t>
      </w:r>
      <w:r>
        <w:rPr>
          <w:kern w:val="0"/>
          <w:szCs w:val="21"/>
          <w:highlight w:val="none"/>
          <w:u w:val="single"/>
        </w:rPr>
        <w:t xml:space="preserve">         </w:t>
      </w:r>
      <w:r>
        <w:rPr>
          <w:kern w:val="0"/>
          <w:szCs w:val="21"/>
          <w:highlight w:val="none"/>
        </w:rPr>
        <w:t>，分项价款在“投标报价表”中明确。</w:t>
      </w:r>
    </w:p>
    <w:p w14:paraId="2E0F8BF7">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ind w:firstLine="420"/>
        <w:rPr>
          <w:kern w:val="0"/>
          <w:szCs w:val="21"/>
          <w:highlight w:val="none"/>
        </w:rPr>
      </w:pPr>
      <w:r>
        <w:rPr>
          <w:kern w:val="0"/>
          <w:szCs w:val="21"/>
          <w:highlight w:val="none"/>
        </w:rPr>
        <w:t>2、本合同总价款包括货物设计、材料、制造、包装、运输、安装、调试、检测、售后服务、税费等全部费用。</w:t>
      </w:r>
    </w:p>
    <w:p w14:paraId="257950F5">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ind w:firstLine="420"/>
        <w:rPr>
          <w:kern w:val="0"/>
          <w:szCs w:val="21"/>
          <w:highlight w:val="none"/>
        </w:rPr>
      </w:pPr>
      <w:r>
        <w:rPr>
          <w:kern w:val="0"/>
          <w:szCs w:val="21"/>
          <w:highlight w:val="none"/>
        </w:rPr>
        <w:t>3、本合同付款方式为以下第</w:t>
      </w:r>
      <w:r>
        <w:rPr>
          <w:kern w:val="0"/>
          <w:szCs w:val="21"/>
          <w:highlight w:val="none"/>
          <w:u w:val="single"/>
        </w:rPr>
        <w:t xml:space="preserve">        </w:t>
      </w:r>
      <w:r>
        <w:rPr>
          <w:kern w:val="0"/>
          <w:szCs w:val="21"/>
          <w:highlight w:val="none"/>
        </w:rPr>
        <w:t>项：</w:t>
      </w:r>
    </w:p>
    <w:p w14:paraId="3A2392C2">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ind w:firstLine="420"/>
        <w:rPr>
          <w:kern w:val="0"/>
          <w:szCs w:val="21"/>
          <w:highlight w:val="none"/>
        </w:rPr>
      </w:pPr>
      <w:r>
        <w:rPr>
          <w:kern w:val="0"/>
          <w:szCs w:val="21"/>
          <w:highlight w:val="none"/>
        </w:rPr>
        <w:t>（1）本合同项下的采购资金系甲方自行支付，付款程序为</w:t>
      </w:r>
      <w:r>
        <w:rPr>
          <w:kern w:val="0"/>
          <w:szCs w:val="21"/>
          <w:highlight w:val="none"/>
          <w:u w:val="single"/>
        </w:rPr>
        <w:t xml:space="preserve">        </w:t>
      </w:r>
      <w:r>
        <w:rPr>
          <w:kern w:val="0"/>
          <w:szCs w:val="21"/>
          <w:highlight w:val="none"/>
        </w:rPr>
        <w:t>；</w:t>
      </w:r>
    </w:p>
    <w:p w14:paraId="01C1E875">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ind w:firstLine="420"/>
        <w:rPr>
          <w:kern w:val="0"/>
          <w:szCs w:val="21"/>
          <w:highlight w:val="none"/>
        </w:rPr>
      </w:pPr>
      <w:r>
        <w:rPr>
          <w:kern w:val="0"/>
          <w:szCs w:val="21"/>
          <w:highlight w:val="none"/>
        </w:rPr>
        <w:t>（2）本合同项下的采购资金须财政直接支付，付款程序为</w:t>
      </w:r>
      <w:r>
        <w:rPr>
          <w:kern w:val="0"/>
          <w:szCs w:val="21"/>
          <w:highlight w:val="none"/>
          <w:u w:val="single"/>
        </w:rPr>
        <w:t xml:space="preserve">        </w:t>
      </w:r>
      <w:r>
        <w:rPr>
          <w:kern w:val="0"/>
          <w:szCs w:val="21"/>
          <w:highlight w:val="none"/>
        </w:rPr>
        <w:t>；</w:t>
      </w:r>
    </w:p>
    <w:p w14:paraId="06FF8B07">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ind w:firstLine="420"/>
        <w:rPr>
          <w:kern w:val="0"/>
          <w:szCs w:val="21"/>
          <w:highlight w:val="none"/>
        </w:rPr>
      </w:pPr>
      <w:r>
        <w:rPr>
          <w:kern w:val="0"/>
          <w:szCs w:val="21"/>
          <w:highlight w:val="none"/>
        </w:rPr>
        <w:t>（3）其他方式：</w:t>
      </w:r>
    </w:p>
    <w:p w14:paraId="148539B4">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ind w:firstLine="420"/>
        <w:rPr>
          <w:kern w:val="0"/>
          <w:szCs w:val="21"/>
          <w:highlight w:val="none"/>
        </w:rPr>
      </w:pPr>
      <w:r>
        <w:rPr>
          <w:kern w:val="0"/>
          <w:szCs w:val="21"/>
          <w:highlight w:val="none"/>
        </w:rPr>
        <w:t>4、本合同项下的采购资金付款进度按招投标文件规定，未规定时按以下第_________项支付：</w:t>
      </w:r>
    </w:p>
    <w:p w14:paraId="560374AA">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ind w:firstLine="420"/>
        <w:rPr>
          <w:kern w:val="0"/>
          <w:szCs w:val="21"/>
          <w:highlight w:val="none"/>
        </w:rPr>
      </w:pPr>
      <w:r>
        <w:rPr>
          <w:kern w:val="0"/>
          <w:szCs w:val="21"/>
          <w:highlight w:val="none"/>
        </w:rPr>
        <w:t>（1）一次性付款：乙方合同履行达到_________（条件）时，一次性付款；</w:t>
      </w:r>
    </w:p>
    <w:p w14:paraId="5D9F76E2">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ind w:firstLine="420"/>
        <w:rPr>
          <w:kern w:val="0"/>
          <w:szCs w:val="21"/>
          <w:highlight w:val="none"/>
        </w:rPr>
      </w:pPr>
      <w:r>
        <w:rPr>
          <w:kern w:val="0"/>
          <w:szCs w:val="21"/>
          <w:highlight w:val="none"/>
        </w:rPr>
        <w:t>（2）分期付款：_________时支付_________；_________时支付_________；_________时支付_________；</w:t>
      </w:r>
    </w:p>
    <w:p w14:paraId="49A0AB72">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ind w:firstLine="420"/>
        <w:rPr>
          <w:kern w:val="0"/>
          <w:szCs w:val="21"/>
          <w:highlight w:val="none"/>
        </w:rPr>
      </w:pPr>
      <w:r>
        <w:rPr>
          <w:kern w:val="0"/>
          <w:szCs w:val="21"/>
          <w:highlight w:val="none"/>
        </w:rPr>
        <w:t>若收取了履约保证金，则不应重复设置尾款支付条件。</w:t>
      </w:r>
    </w:p>
    <w:p w14:paraId="33DE0B1B">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ind w:firstLine="420"/>
        <w:rPr>
          <w:b/>
          <w:kern w:val="0"/>
          <w:szCs w:val="21"/>
          <w:highlight w:val="none"/>
        </w:rPr>
      </w:pPr>
      <w:r>
        <w:rPr>
          <w:rFonts w:hint="eastAsia" w:ascii="微软雅黑" w:hAnsi="微软雅黑"/>
          <w:b/>
          <w:szCs w:val="21"/>
          <w:highlight w:val="none"/>
        </w:rPr>
        <w:t>四、</w:t>
      </w:r>
      <w:r>
        <w:rPr>
          <w:b/>
          <w:kern w:val="0"/>
          <w:szCs w:val="21"/>
          <w:highlight w:val="none"/>
        </w:rPr>
        <w:t>履约保证金</w:t>
      </w:r>
    </w:p>
    <w:p w14:paraId="685CEAB7">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ind w:firstLine="420"/>
        <w:rPr>
          <w:b/>
          <w:kern w:val="0"/>
          <w:szCs w:val="21"/>
          <w:highlight w:val="none"/>
        </w:rPr>
      </w:pPr>
      <w:r>
        <w:rPr>
          <w:kern w:val="0"/>
          <w:szCs w:val="21"/>
          <w:highlight w:val="none"/>
        </w:rPr>
        <w:t>按以下第_________项处理：</w:t>
      </w:r>
    </w:p>
    <w:p w14:paraId="4FA55B80">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ind w:firstLine="420"/>
        <w:rPr>
          <w:kern w:val="0"/>
          <w:szCs w:val="21"/>
          <w:highlight w:val="none"/>
        </w:rPr>
      </w:pPr>
      <w:r>
        <w:rPr>
          <w:kern w:val="0"/>
          <w:szCs w:val="21"/>
          <w:highlight w:val="none"/>
        </w:rPr>
        <w:t>1、本项目设置履约保证金，乙方应于_________（时间）向甲方提交履约保证金_________元（不得高于本合同金额的</w:t>
      </w:r>
      <w:r>
        <w:rPr>
          <w:rFonts w:hint="eastAsia"/>
          <w:kern w:val="0"/>
          <w:szCs w:val="21"/>
          <w:highlight w:val="none"/>
        </w:rPr>
        <w:t>1</w:t>
      </w:r>
      <w:r>
        <w:rPr>
          <w:kern w:val="0"/>
          <w:szCs w:val="21"/>
          <w:highlight w:val="none"/>
        </w:rPr>
        <w:t>%）。履约保证金在_________（时间）退还乙方。</w:t>
      </w:r>
    </w:p>
    <w:p w14:paraId="15B4225B">
      <w:pPr>
        <w:pStyle w:val="29"/>
        <w:keepNext w:val="0"/>
        <w:keepLines w:val="0"/>
        <w:pageBreakBefore w:val="0"/>
        <w:widowControl w:val="0"/>
        <w:kinsoku/>
        <w:topLinePunct w:val="0"/>
        <w:bidi w:val="0"/>
        <w:snapToGrid w:val="0"/>
        <w:spacing w:before="120" w:after="120"/>
        <w:ind w:firstLine="420"/>
        <w:rPr>
          <w:rFonts w:hint="eastAsia" w:ascii="微软雅黑" w:hAnsi="微软雅黑" w:cs="Arial"/>
          <w:szCs w:val="21"/>
          <w:highlight w:val="none"/>
        </w:rPr>
      </w:pPr>
      <w:r>
        <w:rPr>
          <w:kern w:val="0"/>
          <w:szCs w:val="21"/>
          <w:highlight w:val="none"/>
        </w:rPr>
        <w:t>2、本项目不设置履约保证金</w:t>
      </w:r>
      <w:r>
        <w:rPr>
          <w:rFonts w:hint="eastAsia" w:ascii="微软雅黑" w:hAnsi="微软雅黑" w:cs="Arial"/>
          <w:szCs w:val="21"/>
          <w:highlight w:val="none"/>
        </w:rPr>
        <w:t>。</w:t>
      </w:r>
    </w:p>
    <w:p w14:paraId="3A96C344">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ind w:firstLine="420"/>
        <w:rPr>
          <w:b/>
          <w:kern w:val="0"/>
          <w:szCs w:val="21"/>
          <w:highlight w:val="none"/>
        </w:rPr>
      </w:pPr>
      <w:r>
        <w:rPr>
          <w:rFonts w:hint="eastAsia" w:ascii="微软雅黑" w:hAnsi="微软雅黑"/>
          <w:b/>
          <w:szCs w:val="21"/>
          <w:highlight w:val="none"/>
        </w:rPr>
        <w:t>五、</w:t>
      </w:r>
      <w:r>
        <w:rPr>
          <w:b/>
          <w:kern w:val="0"/>
          <w:szCs w:val="21"/>
          <w:highlight w:val="none"/>
        </w:rPr>
        <w:t>质量保证及售后服务</w:t>
      </w:r>
    </w:p>
    <w:p w14:paraId="44CDE91C">
      <w:pPr>
        <w:keepNext w:val="0"/>
        <w:keepLines w:val="0"/>
        <w:pageBreakBefore w:val="0"/>
        <w:widowControl w:val="0"/>
        <w:kinsoku/>
        <w:topLinePunct w:val="0"/>
        <w:autoSpaceDE w:val="0"/>
        <w:autoSpaceDN w:val="0"/>
        <w:bidi w:val="0"/>
        <w:adjustRightInd w:val="0"/>
        <w:ind w:firstLine="420"/>
        <w:rPr>
          <w:szCs w:val="21"/>
          <w:highlight w:val="none"/>
        </w:rPr>
      </w:pPr>
      <w:r>
        <w:rPr>
          <w:szCs w:val="21"/>
          <w:highlight w:val="none"/>
        </w:rPr>
        <w:t>1、乙方应按</w:t>
      </w:r>
      <w:r>
        <w:rPr>
          <w:kern w:val="0"/>
          <w:szCs w:val="21"/>
          <w:highlight w:val="none"/>
        </w:rPr>
        <w:t>招标</w:t>
      </w:r>
      <w:r>
        <w:rPr>
          <w:szCs w:val="21"/>
          <w:highlight w:val="none"/>
        </w:rPr>
        <w:t>文件规定的货物性能、技术要求、质量标准向甲方提供未经使用的全新合格产品。乙方保证所交付的货物的所有权完全属于乙方而无任何抵押、查封等产权瑕疵，且所提供的货物或其任何一部分均不会侵犯任何第三方的知识产权。</w:t>
      </w:r>
    </w:p>
    <w:p w14:paraId="2A74B61C">
      <w:pPr>
        <w:keepNext w:val="0"/>
        <w:keepLines w:val="0"/>
        <w:pageBreakBefore w:val="0"/>
        <w:widowControl w:val="0"/>
        <w:kinsoku/>
        <w:topLinePunct w:val="0"/>
        <w:autoSpaceDE w:val="0"/>
        <w:autoSpaceDN w:val="0"/>
        <w:bidi w:val="0"/>
        <w:adjustRightInd w:val="0"/>
        <w:ind w:firstLine="420"/>
        <w:rPr>
          <w:szCs w:val="21"/>
          <w:highlight w:val="none"/>
        </w:rPr>
      </w:pPr>
      <w:r>
        <w:rPr>
          <w:szCs w:val="21"/>
          <w:highlight w:val="none"/>
        </w:rPr>
        <w:t>2、上述的货物免费保修期为</w:t>
      </w:r>
      <w:r>
        <w:rPr>
          <w:kern w:val="0"/>
          <w:szCs w:val="21"/>
          <w:highlight w:val="none"/>
          <w:u w:val="single"/>
        </w:rPr>
        <w:t xml:space="preserve">     </w:t>
      </w:r>
      <w:r>
        <w:rPr>
          <w:szCs w:val="21"/>
          <w:highlight w:val="none"/>
        </w:rPr>
        <w:t>年，人为因素出现的故障不在免费保修范围内。超过保修期的机器设备实行终生维修，维修时只收部件成本费。</w:t>
      </w:r>
    </w:p>
    <w:p w14:paraId="5A7B08F7">
      <w:pPr>
        <w:keepNext w:val="0"/>
        <w:keepLines w:val="0"/>
        <w:pageBreakBefore w:val="0"/>
        <w:widowControl w:val="0"/>
        <w:kinsoku/>
        <w:topLinePunct w:val="0"/>
        <w:autoSpaceDE w:val="0"/>
        <w:autoSpaceDN w:val="0"/>
        <w:bidi w:val="0"/>
        <w:adjustRightInd w:val="0"/>
        <w:ind w:firstLine="420"/>
        <w:rPr>
          <w:szCs w:val="21"/>
          <w:highlight w:val="none"/>
        </w:rPr>
      </w:pPr>
      <w:r>
        <w:rPr>
          <w:szCs w:val="21"/>
          <w:highlight w:val="none"/>
        </w:rPr>
        <w:t>3、乙方提供的货物在质保期内因货物本身的质量问题发生故障，乙方应负责免费更换。对达不到技术要求者，根据实际情况，经双方协商，可按以下办法处理：</w:t>
      </w:r>
    </w:p>
    <w:p w14:paraId="3D13DFCB">
      <w:pPr>
        <w:keepNext w:val="0"/>
        <w:keepLines w:val="0"/>
        <w:pageBreakBefore w:val="0"/>
        <w:widowControl w:val="0"/>
        <w:kinsoku/>
        <w:topLinePunct w:val="0"/>
        <w:autoSpaceDE w:val="0"/>
        <w:autoSpaceDN w:val="0"/>
        <w:bidi w:val="0"/>
        <w:adjustRightInd w:val="0"/>
        <w:ind w:firstLine="420"/>
        <w:rPr>
          <w:szCs w:val="21"/>
          <w:highlight w:val="none"/>
        </w:rPr>
      </w:pPr>
      <w:r>
        <w:rPr>
          <w:rFonts w:hint="eastAsia" w:ascii="宋体" w:hAnsi="宋体" w:cs="宋体"/>
          <w:szCs w:val="21"/>
          <w:highlight w:val="none"/>
        </w:rPr>
        <w:t>⑴</w:t>
      </w:r>
      <w:r>
        <w:rPr>
          <w:szCs w:val="21"/>
          <w:highlight w:val="none"/>
        </w:rPr>
        <w:t>更换：由乙方承担所发生的全部费用。</w:t>
      </w:r>
    </w:p>
    <w:p w14:paraId="3E7D5673">
      <w:pPr>
        <w:keepNext w:val="0"/>
        <w:keepLines w:val="0"/>
        <w:pageBreakBefore w:val="0"/>
        <w:widowControl w:val="0"/>
        <w:kinsoku/>
        <w:topLinePunct w:val="0"/>
        <w:autoSpaceDE w:val="0"/>
        <w:autoSpaceDN w:val="0"/>
        <w:bidi w:val="0"/>
        <w:adjustRightInd w:val="0"/>
        <w:ind w:firstLine="420"/>
        <w:rPr>
          <w:szCs w:val="21"/>
          <w:highlight w:val="none"/>
        </w:rPr>
      </w:pPr>
      <w:r>
        <w:rPr>
          <w:rFonts w:hint="eastAsia" w:ascii="宋体" w:hAnsi="宋体" w:cs="宋体"/>
          <w:szCs w:val="21"/>
          <w:highlight w:val="none"/>
        </w:rPr>
        <w:t>⑵</w:t>
      </w:r>
      <w:r>
        <w:rPr>
          <w:szCs w:val="21"/>
          <w:highlight w:val="none"/>
        </w:rPr>
        <w:t>贬值处理：由甲乙双方合议定价。</w:t>
      </w:r>
    </w:p>
    <w:p w14:paraId="696A3C3D">
      <w:pPr>
        <w:keepNext w:val="0"/>
        <w:keepLines w:val="0"/>
        <w:pageBreakBefore w:val="0"/>
        <w:widowControl w:val="0"/>
        <w:kinsoku/>
        <w:topLinePunct w:val="0"/>
        <w:autoSpaceDE w:val="0"/>
        <w:autoSpaceDN w:val="0"/>
        <w:bidi w:val="0"/>
        <w:adjustRightInd w:val="0"/>
        <w:ind w:firstLine="420"/>
        <w:rPr>
          <w:szCs w:val="21"/>
          <w:highlight w:val="none"/>
        </w:rPr>
      </w:pPr>
      <w:r>
        <w:rPr>
          <w:rFonts w:hint="eastAsia" w:ascii="宋体" w:hAnsi="宋体" w:cs="宋体"/>
          <w:szCs w:val="21"/>
          <w:highlight w:val="none"/>
        </w:rPr>
        <w:t>⑶</w:t>
      </w:r>
      <w:r>
        <w:rPr>
          <w:szCs w:val="21"/>
          <w:highlight w:val="none"/>
        </w:rPr>
        <w:t>退货处理：乙方应退还甲方支付的合同款，同时应承担该货物的直接费用（运输、保险、检验、货款利息及银行手续费等）。</w:t>
      </w:r>
    </w:p>
    <w:p w14:paraId="2B95CE6C">
      <w:pPr>
        <w:keepNext w:val="0"/>
        <w:keepLines w:val="0"/>
        <w:pageBreakBefore w:val="0"/>
        <w:widowControl w:val="0"/>
        <w:kinsoku/>
        <w:topLinePunct w:val="0"/>
        <w:autoSpaceDE w:val="0"/>
        <w:autoSpaceDN w:val="0"/>
        <w:bidi w:val="0"/>
        <w:adjustRightInd w:val="0"/>
        <w:ind w:firstLine="420"/>
        <w:rPr>
          <w:szCs w:val="21"/>
          <w:highlight w:val="none"/>
        </w:rPr>
      </w:pPr>
      <w:r>
        <w:rPr>
          <w:szCs w:val="21"/>
          <w:highlight w:val="none"/>
        </w:rPr>
        <w:t>4、使用过程中发生质量问题，乙方在接到甲方通知后</w:t>
      </w:r>
      <w:r>
        <w:rPr>
          <w:kern w:val="0"/>
          <w:szCs w:val="21"/>
          <w:highlight w:val="none"/>
          <w:u w:val="single"/>
        </w:rPr>
        <w:t xml:space="preserve">    </w:t>
      </w:r>
      <w:r>
        <w:rPr>
          <w:szCs w:val="21"/>
          <w:highlight w:val="none"/>
        </w:rPr>
        <w:t>小时内到达甲方现场。</w:t>
      </w:r>
    </w:p>
    <w:p w14:paraId="2D1CCC0B">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ind w:firstLine="420"/>
        <w:rPr>
          <w:b/>
          <w:kern w:val="0"/>
          <w:szCs w:val="21"/>
          <w:highlight w:val="none"/>
        </w:rPr>
      </w:pPr>
      <w:r>
        <w:rPr>
          <w:szCs w:val="21"/>
          <w:highlight w:val="none"/>
        </w:rPr>
        <w:t>5、质保期</w:t>
      </w:r>
      <w:r>
        <w:rPr>
          <w:szCs w:val="21"/>
          <w:highlight w:val="none"/>
          <w:u w:val="single"/>
        </w:rPr>
        <w:t xml:space="preserve">      </w:t>
      </w:r>
      <w:r>
        <w:rPr>
          <w:szCs w:val="21"/>
          <w:highlight w:val="none"/>
        </w:rPr>
        <w:t>年。质保期内，乙方对货物出现的质量及安全问题负责处理解决并承担一切费用。</w:t>
      </w:r>
    </w:p>
    <w:p w14:paraId="44CC8E6C">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ind w:firstLine="420"/>
        <w:rPr>
          <w:b/>
          <w:kern w:val="0"/>
          <w:szCs w:val="21"/>
          <w:highlight w:val="none"/>
        </w:rPr>
      </w:pPr>
      <w:r>
        <w:rPr>
          <w:rFonts w:hint="eastAsia" w:ascii="微软雅黑" w:hAnsi="微软雅黑"/>
          <w:b/>
          <w:szCs w:val="21"/>
          <w:highlight w:val="none"/>
        </w:rPr>
        <w:t>六、</w:t>
      </w:r>
      <w:r>
        <w:rPr>
          <w:b/>
          <w:kern w:val="0"/>
          <w:szCs w:val="21"/>
          <w:highlight w:val="none"/>
        </w:rPr>
        <w:t>交货（服务期）</w:t>
      </w:r>
    </w:p>
    <w:p w14:paraId="7680A98F">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ind w:firstLine="420"/>
        <w:rPr>
          <w:kern w:val="0"/>
          <w:szCs w:val="21"/>
          <w:highlight w:val="none"/>
        </w:rPr>
      </w:pPr>
      <w:r>
        <w:rPr>
          <w:kern w:val="0"/>
          <w:szCs w:val="21"/>
          <w:highlight w:val="none"/>
        </w:rPr>
        <w:t>1、交货期</w:t>
      </w:r>
      <w:r>
        <w:rPr>
          <w:b/>
          <w:kern w:val="0"/>
          <w:szCs w:val="21"/>
          <w:highlight w:val="none"/>
        </w:rPr>
        <w:t>（服务期）</w:t>
      </w:r>
      <w:r>
        <w:rPr>
          <w:kern w:val="0"/>
          <w:szCs w:val="21"/>
          <w:highlight w:val="none"/>
        </w:rPr>
        <w:t>：</w:t>
      </w:r>
      <w:r>
        <w:rPr>
          <w:kern w:val="0"/>
          <w:szCs w:val="21"/>
          <w:highlight w:val="none"/>
          <w:u w:val="single"/>
        </w:rPr>
        <w:t xml:space="preserve">        </w:t>
      </w:r>
      <w:r>
        <w:rPr>
          <w:kern w:val="0"/>
          <w:szCs w:val="21"/>
          <w:highlight w:val="none"/>
        </w:rPr>
        <w:t>年</w:t>
      </w:r>
      <w:r>
        <w:rPr>
          <w:kern w:val="0"/>
          <w:szCs w:val="21"/>
          <w:highlight w:val="none"/>
          <w:u w:val="single"/>
        </w:rPr>
        <w:t xml:space="preserve">     </w:t>
      </w:r>
      <w:r>
        <w:rPr>
          <w:kern w:val="0"/>
          <w:szCs w:val="21"/>
          <w:highlight w:val="none"/>
        </w:rPr>
        <w:t>月</w:t>
      </w:r>
      <w:r>
        <w:rPr>
          <w:kern w:val="0"/>
          <w:szCs w:val="21"/>
          <w:highlight w:val="none"/>
          <w:u w:val="single"/>
        </w:rPr>
        <w:t xml:space="preserve">     </w:t>
      </w:r>
      <w:r>
        <w:rPr>
          <w:kern w:val="0"/>
          <w:szCs w:val="21"/>
          <w:highlight w:val="none"/>
        </w:rPr>
        <w:t>日前交货；</w:t>
      </w:r>
    </w:p>
    <w:p w14:paraId="40F5DB78">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ind w:firstLine="420"/>
        <w:rPr>
          <w:kern w:val="0"/>
          <w:szCs w:val="21"/>
          <w:highlight w:val="none"/>
        </w:rPr>
      </w:pPr>
      <w:r>
        <w:rPr>
          <w:kern w:val="0"/>
          <w:szCs w:val="21"/>
          <w:highlight w:val="none"/>
        </w:rPr>
        <w:t>2、交货（服务）地点：</w:t>
      </w:r>
      <w:r>
        <w:rPr>
          <w:kern w:val="0"/>
          <w:szCs w:val="21"/>
          <w:highlight w:val="none"/>
          <w:u w:val="single"/>
        </w:rPr>
        <w:t xml:space="preserve">                                    </w:t>
      </w:r>
    </w:p>
    <w:p w14:paraId="32F162A3">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ind w:firstLine="420"/>
        <w:rPr>
          <w:kern w:val="0"/>
          <w:szCs w:val="21"/>
          <w:highlight w:val="none"/>
        </w:rPr>
      </w:pPr>
      <w:r>
        <w:rPr>
          <w:kern w:val="0"/>
          <w:szCs w:val="21"/>
          <w:highlight w:val="none"/>
        </w:rPr>
        <w:t>3、安装、调试事宜：</w:t>
      </w:r>
      <w:r>
        <w:rPr>
          <w:kern w:val="0"/>
          <w:szCs w:val="21"/>
          <w:highlight w:val="none"/>
          <w:u w:val="single"/>
        </w:rPr>
        <w:t xml:space="preserve">                                                    </w:t>
      </w:r>
    </w:p>
    <w:p w14:paraId="7161CB19">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ind w:firstLine="420"/>
        <w:rPr>
          <w:kern w:val="0"/>
          <w:szCs w:val="21"/>
          <w:highlight w:val="none"/>
        </w:rPr>
      </w:pPr>
      <w:r>
        <w:rPr>
          <w:kern w:val="0"/>
          <w:szCs w:val="21"/>
          <w:highlight w:val="none"/>
        </w:rPr>
        <w:t>4、乙方在交货同时，应向甲方提供使用货物的有关技术资料。</w:t>
      </w:r>
    </w:p>
    <w:p w14:paraId="4FB96DA6">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ind w:firstLine="420"/>
        <w:rPr>
          <w:b/>
          <w:kern w:val="0"/>
          <w:szCs w:val="21"/>
          <w:highlight w:val="none"/>
        </w:rPr>
      </w:pPr>
      <w:r>
        <w:rPr>
          <w:rFonts w:hint="eastAsia" w:ascii="微软雅黑" w:hAnsi="微软雅黑"/>
          <w:b/>
          <w:szCs w:val="21"/>
          <w:highlight w:val="none"/>
        </w:rPr>
        <w:t>七、</w:t>
      </w:r>
      <w:r>
        <w:rPr>
          <w:b/>
          <w:kern w:val="0"/>
          <w:szCs w:val="21"/>
          <w:highlight w:val="none"/>
        </w:rPr>
        <w:t>调试和验收</w:t>
      </w:r>
    </w:p>
    <w:p w14:paraId="17B064FB">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ind w:firstLine="420"/>
        <w:rPr>
          <w:kern w:val="0"/>
          <w:szCs w:val="21"/>
          <w:highlight w:val="none"/>
        </w:rPr>
      </w:pPr>
      <w:r>
        <w:rPr>
          <w:kern w:val="0"/>
          <w:szCs w:val="21"/>
          <w:highlight w:val="none"/>
        </w:rPr>
        <w:t>1、乙方交货前应对产品作出全面检查，对验收文件进行整理，并列出清单，作为甲方收货验收和使用的技术条件依据，检验的结果应随货物交甲方。</w:t>
      </w:r>
    </w:p>
    <w:p w14:paraId="651EA555">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ind w:firstLine="420"/>
        <w:rPr>
          <w:kern w:val="0"/>
          <w:szCs w:val="21"/>
          <w:highlight w:val="none"/>
        </w:rPr>
      </w:pPr>
      <w:r>
        <w:rPr>
          <w:kern w:val="0"/>
          <w:szCs w:val="21"/>
          <w:highlight w:val="none"/>
        </w:rPr>
        <w:t>2、提供的货物在使用前需进行调试的，乙方需负责安装并培训甲方的使用操作人员，并协助甲方一起调试，直到符合技术要求，甲方才做最终验收。</w:t>
      </w:r>
    </w:p>
    <w:p w14:paraId="63B997E7">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ind w:firstLine="420"/>
        <w:rPr>
          <w:kern w:val="0"/>
          <w:szCs w:val="21"/>
          <w:highlight w:val="none"/>
        </w:rPr>
      </w:pPr>
      <w:r>
        <w:rPr>
          <w:kern w:val="0"/>
          <w:szCs w:val="21"/>
          <w:highlight w:val="none"/>
        </w:rPr>
        <w:t>3、甲方对乙方提交的货物需在五个工作日内，依据招标文件上的技术规格要求和国家有关质量标准进行现场验收。对技术复杂的货物，甲方应请国家认可的专业检测机构参与初步验收及最终验收，并由其出具质量检测报告，验收费用由甲方负责。</w:t>
      </w:r>
    </w:p>
    <w:p w14:paraId="62055394">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ind w:firstLine="420"/>
        <w:rPr>
          <w:szCs w:val="21"/>
          <w:highlight w:val="none"/>
        </w:rPr>
      </w:pPr>
      <w:r>
        <w:rPr>
          <w:kern w:val="0"/>
          <w:szCs w:val="21"/>
          <w:highlight w:val="none"/>
        </w:rPr>
        <w:t>4、验收完毕</w:t>
      </w:r>
      <w:r>
        <w:rPr>
          <w:rFonts w:hint="eastAsia"/>
          <w:kern w:val="0"/>
          <w:szCs w:val="21"/>
          <w:highlight w:val="none"/>
        </w:rPr>
        <w:t>甲</w:t>
      </w:r>
      <w:r>
        <w:rPr>
          <w:kern w:val="0"/>
          <w:szCs w:val="21"/>
          <w:highlight w:val="none"/>
        </w:rPr>
        <w:t>方应出具验收结果报告。</w:t>
      </w:r>
    </w:p>
    <w:p w14:paraId="01644CBB">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ind w:firstLine="420"/>
        <w:rPr>
          <w:b/>
          <w:kern w:val="0"/>
          <w:szCs w:val="21"/>
          <w:highlight w:val="none"/>
        </w:rPr>
      </w:pPr>
      <w:r>
        <w:rPr>
          <w:rFonts w:hint="eastAsia" w:ascii="微软雅黑" w:hAnsi="微软雅黑"/>
          <w:b/>
          <w:szCs w:val="21"/>
          <w:highlight w:val="none"/>
        </w:rPr>
        <w:t>八、</w:t>
      </w:r>
      <w:r>
        <w:rPr>
          <w:b/>
          <w:kern w:val="0"/>
          <w:szCs w:val="21"/>
          <w:highlight w:val="none"/>
        </w:rPr>
        <w:t>合同的变更和终止</w:t>
      </w:r>
    </w:p>
    <w:p w14:paraId="7FE04DFD">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ind w:firstLine="420"/>
        <w:rPr>
          <w:kern w:val="0"/>
          <w:szCs w:val="21"/>
          <w:highlight w:val="none"/>
        </w:rPr>
      </w:pPr>
      <w:r>
        <w:rPr>
          <w:kern w:val="0"/>
          <w:szCs w:val="21"/>
          <w:highlight w:val="none"/>
        </w:rPr>
        <w:t>除《政府采购法》第49条、第50条第二款规定的情形外，本合同一经签订，甲乙双方不得擅自终止合同或对合同实质性条款进行变更。确有特殊情况的，须经同级财政部门批准。</w:t>
      </w:r>
    </w:p>
    <w:p w14:paraId="5B1CDB9F">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ind w:firstLine="420"/>
        <w:rPr>
          <w:b/>
          <w:kern w:val="0"/>
          <w:szCs w:val="21"/>
          <w:highlight w:val="none"/>
        </w:rPr>
      </w:pPr>
      <w:r>
        <w:rPr>
          <w:rFonts w:hint="eastAsia" w:ascii="微软雅黑" w:hAnsi="微软雅黑"/>
          <w:b/>
          <w:szCs w:val="21"/>
          <w:highlight w:val="none"/>
        </w:rPr>
        <w:t>九、</w:t>
      </w:r>
      <w:r>
        <w:rPr>
          <w:b/>
          <w:kern w:val="0"/>
          <w:szCs w:val="21"/>
          <w:highlight w:val="none"/>
        </w:rPr>
        <w:t>合同的转让与分包</w:t>
      </w:r>
    </w:p>
    <w:p w14:paraId="7D2239C0">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ind w:firstLine="420"/>
        <w:rPr>
          <w:kern w:val="0"/>
          <w:szCs w:val="21"/>
          <w:highlight w:val="none"/>
        </w:rPr>
      </w:pPr>
      <w:r>
        <w:rPr>
          <w:kern w:val="0"/>
          <w:szCs w:val="21"/>
          <w:highlight w:val="none"/>
        </w:rPr>
        <w:t>乙方不得擅自部分或全部转让其应履行的合同义务。乙方分包的，应经过甲方书面同意。</w:t>
      </w:r>
    </w:p>
    <w:p w14:paraId="250E7689">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ind w:firstLine="420"/>
        <w:rPr>
          <w:b/>
          <w:kern w:val="0"/>
          <w:szCs w:val="21"/>
          <w:highlight w:val="none"/>
        </w:rPr>
      </w:pPr>
      <w:r>
        <w:rPr>
          <w:rFonts w:hint="eastAsia" w:ascii="微软雅黑" w:hAnsi="微软雅黑"/>
          <w:b/>
          <w:szCs w:val="21"/>
          <w:highlight w:val="none"/>
        </w:rPr>
        <w:t>十、</w:t>
      </w:r>
      <w:r>
        <w:rPr>
          <w:b/>
          <w:kern w:val="0"/>
          <w:szCs w:val="21"/>
          <w:highlight w:val="none"/>
        </w:rPr>
        <w:t>违约责任</w:t>
      </w:r>
    </w:p>
    <w:p w14:paraId="36E61BF2">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ind w:firstLine="420"/>
        <w:rPr>
          <w:kern w:val="0"/>
          <w:szCs w:val="21"/>
          <w:highlight w:val="none"/>
        </w:rPr>
      </w:pPr>
      <w:r>
        <w:rPr>
          <w:kern w:val="0"/>
          <w:szCs w:val="21"/>
          <w:highlight w:val="none"/>
        </w:rPr>
        <w:t>1、甲方无正当理由拒收货物的，甲方应向乙方偿付拒收货款总值的百分之五违约金。</w:t>
      </w:r>
    </w:p>
    <w:p w14:paraId="34CAD2E7">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ind w:firstLine="420"/>
        <w:rPr>
          <w:kern w:val="0"/>
          <w:szCs w:val="21"/>
          <w:highlight w:val="none"/>
        </w:rPr>
      </w:pPr>
      <w:r>
        <w:rPr>
          <w:kern w:val="0"/>
          <w:szCs w:val="21"/>
          <w:highlight w:val="none"/>
        </w:rPr>
        <w:t>2、甲方无故逾期验收和办理货款支付手续的，甲方应按逾期付款总额每日万分之五向乙方支付违约金。</w:t>
      </w:r>
    </w:p>
    <w:p w14:paraId="6409C667">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ind w:firstLine="420"/>
        <w:rPr>
          <w:kern w:val="0"/>
          <w:szCs w:val="21"/>
          <w:highlight w:val="none"/>
        </w:rPr>
      </w:pPr>
      <w:r>
        <w:rPr>
          <w:kern w:val="0"/>
          <w:szCs w:val="21"/>
          <w:highlight w:val="none"/>
        </w:rPr>
        <w:t xml:space="preserve">3、乙方逾期交付货物的，乙方应按逾期交货总额每日千分之六向甲方支付违约金，由甲方从待付货款中扣除。逾期超过约定日期10个工作日不能交货的，甲方可解除本合同。乙方因逾期交货或因其他违约行为导致甲方解除合同的，乙方应向甲方支付合同总值5%的违约金，若造成甲方损失超过违约金的，超出部分由乙方继续承担赔偿责任。 </w:t>
      </w:r>
    </w:p>
    <w:p w14:paraId="660D3921">
      <w:pPr>
        <w:pStyle w:val="29"/>
        <w:keepNext w:val="0"/>
        <w:keepLines w:val="0"/>
        <w:pageBreakBefore w:val="0"/>
        <w:widowControl w:val="0"/>
        <w:kinsoku/>
        <w:topLinePunct w:val="0"/>
        <w:bidi w:val="0"/>
        <w:snapToGrid w:val="0"/>
        <w:spacing w:before="120" w:after="120"/>
        <w:ind w:firstLine="420"/>
        <w:rPr>
          <w:rFonts w:hint="eastAsia" w:ascii="微软雅黑" w:hAnsi="微软雅黑" w:cs="Arial"/>
          <w:szCs w:val="21"/>
          <w:highlight w:val="none"/>
        </w:rPr>
      </w:pPr>
      <w:r>
        <w:rPr>
          <w:kern w:val="0"/>
          <w:szCs w:val="21"/>
          <w:highlight w:val="none"/>
        </w:rPr>
        <w:t>4、乙方所交的货物品种、型号、规格、技术参数、质量不符合合同规定及招标（或竞争性谈判、询价）文件规定标准的，甲方有权拒收该货物，乙方愿意更换货物但逾期交货的，按乙方逾期交货处理。乙方拒绝更换货物的，甲方可单方面解除合同</w:t>
      </w:r>
      <w:r>
        <w:rPr>
          <w:rFonts w:hint="eastAsia" w:ascii="微软雅黑" w:hAnsi="微软雅黑" w:cs="Arial"/>
          <w:szCs w:val="21"/>
          <w:highlight w:val="none"/>
        </w:rPr>
        <w:t>。</w:t>
      </w:r>
    </w:p>
    <w:p w14:paraId="24558D6B">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ind w:firstLine="420"/>
        <w:rPr>
          <w:b/>
          <w:kern w:val="0"/>
          <w:szCs w:val="21"/>
          <w:highlight w:val="none"/>
        </w:rPr>
      </w:pPr>
      <w:r>
        <w:rPr>
          <w:rFonts w:hint="eastAsia" w:ascii="微软雅黑" w:hAnsi="微软雅黑"/>
          <w:b/>
          <w:szCs w:val="21"/>
          <w:highlight w:val="none"/>
        </w:rPr>
        <w:t>十一、</w:t>
      </w:r>
      <w:r>
        <w:rPr>
          <w:b/>
          <w:kern w:val="0"/>
          <w:szCs w:val="21"/>
          <w:highlight w:val="none"/>
        </w:rPr>
        <w:t>不可抗力事件处理</w:t>
      </w:r>
    </w:p>
    <w:p w14:paraId="011F00F7">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ind w:firstLine="420"/>
        <w:rPr>
          <w:kern w:val="0"/>
          <w:szCs w:val="21"/>
          <w:highlight w:val="none"/>
        </w:rPr>
      </w:pPr>
      <w:r>
        <w:rPr>
          <w:kern w:val="0"/>
          <w:szCs w:val="21"/>
          <w:highlight w:val="none"/>
        </w:rPr>
        <w:t>1、在合同有效期内，任何一方因不可抗力事件导致不能履行合同的，合同履行期可延长，其延长期与不可抗力影响期相同。</w:t>
      </w:r>
    </w:p>
    <w:p w14:paraId="1D74B4F6">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ind w:firstLine="420"/>
        <w:rPr>
          <w:kern w:val="0"/>
          <w:szCs w:val="21"/>
          <w:highlight w:val="none"/>
        </w:rPr>
      </w:pPr>
      <w:r>
        <w:rPr>
          <w:kern w:val="0"/>
          <w:szCs w:val="21"/>
          <w:highlight w:val="none"/>
        </w:rPr>
        <w:t>2、不可抗力事件发生后，应立即通知对方，并寄送有关权威机构出具的证明。</w:t>
      </w:r>
    </w:p>
    <w:p w14:paraId="214F01CF">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ind w:firstLine="420"/>
        <w:rPr>
          <w:kern w:val="0"/>
          <w:szCs w:val="21"/>
          <w:highlight w:val="none"/>
        </w:rPr>
      </w:pPr>
      <w:r>
        <w:rPr>
          <w:kern w:val="0"/>
          <w:szCs w:val="21"/>
          <w:highlight w:val="none"/>
        </w:rPr>
        <w:t>3、不可抗力事件延续120天以上，双方应通过友好协商，确定是否继续履行合同。</w:t>
      </w:r>
    </w:p>
    <w:p w14:paraId="6F052944">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ind w:firstLine="420"/>
        <w:rPr>
          <w:b/>
          <w:kern w:val="0"/>
          <w:szCs w:val="21"/>
          <w:highlight w:val="none"/>
        </w:rPr>
      </w:pPr>
      <w:r>
        <w:rPr>
          <w:rFonts w:hint="eastAsia" w:ascii="微软雅黑" w:hAnsi="微软雅黑"/>
          <w:b/>
          <w:szCs w:val="21"/>
          <w:highlight w:val="none"/>
        </w:rPr>
        <w:t>十二、</w:t>
      </w:r>
      <w:r>
        <w:rPr>
          <w:b/>
          <w:kern w:val="0"/>
          <w:szCs w:val="21"/>
          <w:highlight w:val="none"/>
        </w:rPr>
        <w:t>争议的解决</w:t>
      </w:r>
    </w:p>
    <w:p w14:paraId="340D0DB4">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ind w:firstLine="420"/>
        <w:rPr>
          <w:kern w:val="0"/>
          <w:szCs w:val="21"/>
          <w:highlight w:val="none"/>
        </w:rPr>
      </w:pPr>
      <w:r>
        <w:rPr>
          <w:kern w:val="0"/>
          <w:szCs w:val="21"/>
          <w:highlight w:val="none"/>
        </w:rPr>
        <w:t>1、因履行本合同引起的或与本合同有关的争议，甲、乙双方应首先通过友好协商解决，如果协商不能解决争议，则采取以下第</w:t>
      </w:r>
      <w:r>
        <w:rPr>
          <w:kern w:val="0"/>
          <w:szCs w:val="21"/>
          <w:highlight w:val="none"/>
          <w:u w:val="single"/>
        </w:rPr>
        <w:t xml:space="preserve">      </w:t>
      </w:r>
      <w:r>
        <w:rPr>
          <w:kern w:val="0"/>
          <w:szCs w:val="21"/>
          <w:highlight w:val="none"/>
        </w:rPr>
        <w:t>种方式解决争议：</w:t>
      </w:r>
    </w:p>
    <w:p w14:paraId="73D37526">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ind w:firstLine="420"/>
        <w:rPr>
          <w:kern w:val="0"/>
          <w:szCs w:val="21"/>
          <w:highlight w:val="none"/>
        </w:rPr>
      </w:pPr>
      <w:r>
        <w:rPr>
          <w:kern w:val="0"/>
          <w:szCs w:val="21"/>
          <w:highlight w:val="none"/>
        </w:rPr>
        <w:t>（1）向甲方所在地有管辖权的人民法院提起诉讼；</w:t>
      </w:r>
    </w:p>
    <w:p w14:paraId="12422CF1">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ind w:firstLine="420"/>
        <w:rPr>
          <w:kern w:val="0"/>
          <w:szCs w:val="21"/>
          <w:highlight w:val="none"/>
        </w:rPr>
      </w:pPr>
      <w:r>
        <w:rPr>
          <w:kern w:val="0"/>
          <w:szCs w:val="21"/>
          <w:highlight w:val="none"/>
        </w:rPr>
        <w:t>（2）向</w:t>
      </w:r>
      <w:r>
        <w:rPr>
          <w:kern w:val="0"/>
          <w:szCs w:val="21"/>
          <w:highlight w:val="none"/>
          <w:u w:val="single"/>
        </w:rPr>
        <w:t xml:space="preserve">      </w:t>
      </w:r>
      <w:r>
        <w:rPr>
          <w:kern w:val="0"/>
          <w:szCs w:val="21"/>
          <w:highlight w:val="none"/>
        </w:rPr>
        <w:t>仲裁委员申请仲裁。</w:t>
      </w:r>
    </w:p>
    <w:p w14:paraId="0FC2D007">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ind w:firstLine="420"/>
        <w:rPr>
          <w:b/>
          <w:kern w:val="0"/>
          <w:szCs w:val="21"/>
          <w:highlight w:val="none"/>
        </w:rPr>
      </w:pPr>
      <w:r>
        <w:rPr>
          <w:rFonts w:hint="eastAsia" w:ascii="微软雅黑" w:hAnsi="微软雅黑"/>
          <w:b/>
          <w:szCs w:val="21"/>
          <w:highlight w:val="none"/>
        </w:rPr>
        <w:t>十三、</w:t>
      </w:r>
      <w:r>
        <w:rPr>
          <w:rFonts w:hint="eastAsia"/>
          <w:b/>
          <w:kern w:val="0"/>
          <w:szCs w:val="21"/>
          <w:highlight w:val="none"/>
        </w:rPr>
        <w:t>合同公告、</w:t>
      </w:r>
      <w:r>
        <w:rPr>
          <w:b/>
          <w:kern w:val="0"/>
          <w:szCs w:val="21"/>
          <w:highlight w:val="none"/>
        </w:rPr>
        <w:t>合同生效及备案</w:t>
      </w:r>
    </w:p>
    <w:p w14:paraId="3FB3520B">
      <w:pPr>
        <w:keepNext w:val="0"/>
        <w:keepLines w:val="0"/>
        <w:pageBreakBefore w:val="0"/>
        <w:widowControl w:val="0"/>
        <w:kinsoku/>
        <w:topLinePunct w:val="0"/>
        <w:bidi w:val="0"/>
        <w:ind w:firstLine="420"/>
        <w:rPr>
          <w:kern w:val="0"/>
          <w:szCs w:val="21"/>
          <w:highlight w:val="none"/>
        </w:rPr>
      </w:pPr>
      <w:r>
        <w:rPr>
          <w:rFonts w:hint="eastAsia"/>
          <w:kern w:val="0"/>
          <w:szCs w:val="21"/>
          <w:highlight w:val="none"/>
        </w:rPr>
        <w:t>1、合同公告：本项目政府采购合同将于签订之日起2个工作日内发布于浙江政府采购网，但政府采购合同中涉及国家秘密、商业秘密的内容除外。</w:t>
      </w:r>
    </w:p>
    <w:p w14:paraId="5D5F3DFF">
      <w:pPr>
        <w:keepNext w:val="0"/>
        <w:keepLines w:val="0"/>
        <w:pageBreakBefore w:val="0"/>
        <w:widowControl w:val="0"/>
        <w:kinsoku/>
        <w:topLinePunct w:val="0"/>
        <w:bidi w:val="0"/>
        <w:ind w:firstLine="420"/>
        <w:rPr>
          <w:kern w:val="0"/>
          <w:szCs w:val="21"/>
          <w:highlight w:val="none"/>
        </w:rPr>
      </w:pPr>
      <w:r>
        <w:rPr>
          <w:rFonts w:hint="eastAsia"/>
          <w:kern w:val="0"/>
          <w:szCs w:val="21"/>
          <w:highlight w:val="none"/>
        </w:rPr>
        <w:t>2、合同经双方法定代表人或被授权人签字并加盖单位公章后生效。</w:t>
      </w:r>
    </w:p>
    <w:p w14:paraId="29DA3CD9">
      <w:pPr>
        <w:keepNext w:val="0"/>
        <w:keepLines w:val="0"/>
        <w:pageBreakBefore w:val="0"/>
        <w:widowControl w:val="0"/>
        <w:kinsoku/>
        <w:topLinePunct w:val="0"/>
        <w:bidi w:val="0"/>
        <w:ind w:firstLine="420"/>
        <w:rPr>
          <w:kern w:val="0"/>
          <w:szCs w:val="21"/>
          <w:highlight w:val="none"/>
        </w:rPr>
      </w:pPr>
      <w:r>
        <w:rPr>
          <w:rFonts w:hint="eastAsia"/>
          <w:kern w:val="0"/>
          <w:szCs w:val="21"/>
          <w:highlight w:val="none"/>
        </w:rPr>
        <w:t>3、合同执行中涉及采购资金和采购内容修改或补充的，须经财政部门审批，并签书面补充协议报政府部门备案，方可作为主合同不可分割的一部分。</w:t>
      </w:r>
    </w:p>
    <w:p w14:paraId="345D292C">
      <w:pPr>
        <w:keepNext w:val="0"/>
        <w:keepLines w:val="0"/>
        <w:pageBreakBefore w:val="0"/>
        <w:widowControl w:val="0"/>
        <w:kinsoku/>
        <w:topLinePunct w:val="0"/>
        <w:bidi w:val="0"/>
        <w:ind w:firstLine="420"/>
        <w:rPr>
          <w:kern w:val="0"/>
          <w:szCs w:val="21"/>
          <w:highlight w:val="none"/>
        </w:rPr>
      </w:pPr>
      <w:r>
        <w:rPr>
          <w:rFonts w:hint="eastAsia"/>
          <w:kern w:val="0"/>
          <w:szCs w:val="21"/>
          <w:highlight w:val="none"/>
        </w:rPr>
        <w:t>4、本合同未尽事宜，遵照《民法典》有关条文执行。</w:t>
      </w:r>
    </w:p>
    <w:p w14:paraId="75015CBD">
      <w:pPr>
        <w:keepNext w:val="0"/>
        <w:keepLines w:val="0"/>
        <w:pageBreakBefore w:val="0"/>
        <w:widowControl w:val="0"/>
        <w:kinsoku/>
        <w:topLinePunct w:val="0"/>
        <w:bidi w:val="0"/>
        <w:ind w:firstLine="420"/>
        <w:rPr>
          <w:kern w:val="0"/>
          <w:szCs w:val="21"/>
          <w:highlight w:val="none"/>
        </w:rPr>
      </w:pPr>
      <w:r>
        <w:rPr>
          <w:rFonts w:hint="eastAsia"/>
          <w:kern w:val="0"/>
          <w:szCs w:val="21"/>
          <w:highlight w:val="none"/>
        </w:rPr>
        <w:t>5、本合同一式</w:t>
      </w:r>
      <w:r>
        <w:rPr>
          <w:rFonts w:hint="eastAsia"/>
          <w:kern w:val="0"/>
          <w:szCs w:val="21"/>
          <w:highlight w:val="none"/>
          <w:u w:val="single"/>
        </w:rPr>
        <w:t xml:space="preserve">  </w:t>
      </w:r>
      <w:r>
        <w:rPr>
          <w:rFonts w:hint="eastAsia"/>
          <w:kern w:val="0"/>
          <w:szCs w:val="21"/>
          <w:highlight w:val="none"/>
        </w:rPr>
        <w:t>份，甲乙双方各执</w:t>
      </w:r>
      <w:r>
        <w:rPr>
          <w:rFonts w:hint="eastAsia"/>
          <w:kern w:val="0"/>
          <w:szCs w:val="21"/>
          <w:highlight w:val="none"/>
          <w:u w:val="single"/>
        </w:rPr>
        <w:t xml:space="preserve">  </w:t>
      </w:r>
      <w:r>
        <w:rPr>
          <w:rFonts w:hint="eastAsia"/>
          <w:kern w:val="0"/>
          <w:szCs w:val="21"/>
          <w:highlight w:val="none"/>
        </w:rPr>
        <w:t>份。若执行政采贷，另加</w:t>
      </w:r>
      <w:r>
        <w:rPr>
          <w:rFonts w:hint="eastAsia"/>
          <w:kern w:val="0"/>
          <w:szCs w:val="21"/>
          <w:highlight w:val="none"/>
          <w:u w:val="single"/>
        </w:rPr>
        <w:t xml:space="preserve"> 贰 </w:t>
      </w:r>
      <w:r>
        <w:rPr>
          <w:rFonts w:hint="eastAsia"/>
          <w:kern w:val="0"/>
          <w:szCs w:val="21"/>
          <w:highlight w:val="none"/>
        </w:rPr>
        <w:t>份。</w:t>
      </w:r>
    </w:p>
    <w:p w14:paraId="504FC41B">
      <w:pPr>
        <w:keepNext w:val="0"/>
        <w:keepLines w:val="0"/>
        <w:pageBreakBefore w:val="0"/>
        <w:widowControl w:val="0"/>
        <w:kinsoku/>
        <w:topLinePunct w:val="0"/>
        <w:bidi w:val="0"/>
        <w:ind w:firstLine="420"/>
        <w:jc w:val="center"/>
        <w:rPr>
          <w:szCs w:val="21"/>
          <w:highlight w:val="none"/>
        </w:rPr>
      </w:pPr>
    </w:p>
    <w:p w14:paraId="1F232CFB">
      <w:pPr>
        <w:pStyle w:val="5"/>
        <w:keepNext w:val="0"/>
        <w:keepLines w:val="0"/>
        <w:pageBreakBefore w:val="0"/>
        <w:widowControl w:val="0"/>
        <w:kinsoku/>
        <w:topLinePunct w:val="0"/>
        <w:bidi w:val="0"/>
        <w:ind w:firstLine="420"/>
        <w:jc w:val="center"/>
        <w:rPr>
          <w:rFonts w:hint="eastAsia"/>
          <w:szCs w:val="21"/>
          <w:highlight w:val="none"/>
        </w:rPr>
      </w:pPr>
      <w:bookmarkStart w:id="174" w:name="_Toc169015143"/>
      <w:r>
        <w:rPr>
          <w:szCs w:val="21"/>
          <w:highlight w:val="none"/>
        </w:rPr>
        <w:t>二、特殊专用条款部分</w:t>
      </w:r>
      <w:bookmarkEnd w:id="174"/>
    </w:p>
    <w:p w14:paraId="2381659D">
      <w:pPr>
        <w:pStyle w:val="29"/>
        <w:keepNext w:val="0"/>
        <w:keepLines w:val="0"/>
        <w:pageBreakBefore w:val="0"/>
        <w:widowControl w:val="0"/>
        <w:kinsoku/>
        <w:topLinePunct w:val="0"/>
        <w:bidi w:val="0"/>
        <w:snapToGrid w:val="0"/>
        <w:spacing w:before="120" w:after="120"/>
        <w:ind w:firstLine="420"/>
        <w:rPr>
          <w:rFonts w:ascii="Times New Roman" w:hAnsi="Times New Roman"/>
          <w:szCs w:val="21"/>
          <w:highlight w:val="none"/>
        </w:rPr>
      </w:pPr>
      <w:r>
        <w:rPr>
          <w:rFonts w:ascii="Times New Roman" w:hAnsi="Times New Roman"/>
          <w:szCs w:val="21"/>
          <w:highlight w:val="none"/>
        </w:rPr>
        <w:t>……</w:t>
      </w:r>
    </w:p>
    <w:p w14:paraId="3623F600">
      <w:pPr>
        <w:pStyle w:val="29"/>
        <w:keepNext w:val="0"/>
        <w:keepLines w:val="0"/>
        <w:pageBreakBefore w:val="0"/>
        <w:widowControl w:val="0"/>
        <w:kinsoku/>
        <w:topLinePunct w:val="0"/>
        <w:bidi w:val="0"/>
        <w:snapToGrid w:val="0"/>
        <w:spacing w:before="120" w:after="120"/>
        <w:ind w:firstLine="420"/>
        <w:rPr>
          <w:rFonts w:ascii="Times New Roman" w:hAnsi="Times New Roman"/>
          <w:szCs w:val="21"/>
          <w:highlight w:val="none"/>
        </w:rPr>
      </w:pPr>
      <w:r>
        <w:rPr>
          <w:rFonts w:ascii="Times New Roman" w:hAnsi="Times New Roman"/>
          <w:szCs w:val="21"/>
          <w:highlight w:val="none"/>
        </w:rPr>
        <w:t xml:space="preserve">甲方：                             乙方： </w:t>
      </w:r>
    </w:p>
    <w:p w14:paraId="1CA14029">
      <w:pPr>
        <w:pStyle w:val="29"/>
        <w:keepNext w:val="0"/>
        <w:keepLines w:val="0"/>
        <w:pageBreakBefore w:val="0"/>
        <w:widowControl w:val="0"/>
        <w:kinsoku/>
        <w:topLinePunct w:val="0"/>
        <w:bidi w:val="0"/>
        <w:snapToGrid w:val="0"/>
        <w:spacing w:before="120" w:after="120"/>
        <w:ind w:firstLine="420"/>
        <w:rPr>
          <w:rFonts w:ascii="Times New Roman" w:hAnsi="Times New Roman"/>
          <w:bCs/>
          <w:szCs w:val="21"/>
          <w:highlight w:val="none"/>
        </w:rPr>
      </w:pPr>
      <w:r>
        <w:rPr>
          <w:rFonts w:ascii="Times New Roman" w:hAnsi="Times New Roman"/>
          <w:szCs w:val="21"/>
          <w:highlight w:val="none"/>
        </w:rPr>
        <w:t xml:space="preserve">地址：                             地址： </w:t>
      </w:r>
    </w:p>
    <w:p w14:paraId="7127166B">
      <w:pPr>
        <w:pStyle w:val="29"/>
        <w:keepNext w:val="0"/>
        <w:keepLines w:val="0"/>
        <w:pageBreakBefore w:val="0"/>
        <w:widowControl w:val="0"/>
        <w:kinsoku/>
        <w:topLinePunct w:val="0"/>
        <w:bidi w:val="0"/>
        <w:snapToGrid w:val="0"/>
        <w:spacing w:before="120" w:after="120"/>
        <w:ind w:firstLine="420"/>
        <w:rPr>
          <w:rFonts w:ascii="Times New Roman" w:hAnsi="Times New Roman"/>
          <w:szCs w:val="21"/>
          <w:highlight w:val="none"/>
        </w:rPr>
      </w:pPr>
      <w:r>
        <w:rPr>
          <w:rFonts w:ascii="Times New Roman" w:hAnsi="Times New Roman"/>
          <w:szCs w:val="21"/>
          <w:highlight w:val="none"/>
        </w:rPr>
        <w:t>法定代表人或被授权人：             法定代表人或被授权人：</w:t>
      </w:r>
    </w:p>
    <w:p w14:paraId="0394098D">
      <w:pPr>
        <w:pStyle w:val="29"/>
        <w:keepNext w:val="0"/>
        <w:keepLines w:val="0"/>
        <w:pageBreakBefore w:val="0"/>
        <w:widowControl w:val="0"/>
        <w:kinsoku/>
        <w:topLinePunct w:val="0"/>
        <w:bidi w:val="0"/>
        <w:snapToGrid w:val="0"/>
        <w:spacing w:before="120" w:after="120"/>
        <w:ind w:firstLine="420"/>
        <w:rPr>
          <w:rFonts w:ascii="Times New Roman" w:hAnsi="Times New Roman"/>
          <w:szCs w:val="21"/>
          <w:highlight w:val="none"/>
        </w:rPr>
      </w:pPr>
      <w:r>
        <w:rPr>
          <w:rFonts w:ascii="Times New Roman" w:hAnsi="Times New Roman"/>
          <w:szCs w:val="21"/>
          <w:highlight w:val="none"/>
        </w:rPr>
        <w:t xml:space="preserve">签订地点：                  </w:t>
      </w:r>
    </w:p>
    <w:p w14:paraId="1B69C266">
      <w:pPr>
        <w:pStyle w:val="29"/>
        <w:keepNext w:val="0"/>
        <w:keepLines w:val="0"/>
        <w:pageBreakBefore w:val="0"/>
        <w:widowControl w:val="0"/>
        <w:kinsoku/>
        <w:topLinePunct w:val="0"/>
        <w:bidi w:val="0"/>
        <w:snapToGrid w:val="0"/>
        <w:spacing w:before="120" w:after="120"/>
        <w:ind w:firstLine="420"/>
        <w:rPr>
          <w:rFonts w:ascii="Times New Roman" w:hAnsi="Times New Roman"/>
          <w:szCs w:val="21"/>
          <w:highlight w:val="none"/>
        </w:rPr>
        <w:sectPr>
          <w:pgSz w:w="11906" w:h="16838" w:orient="landscape"/>
          <w:pgMar w:top="1276" w:right="1418" w:bottom="1247" w:left="1418" w:header="851" w:footer="992" w:gutter="0"/>
          <w:cols w:space="720" w:num="1"/>
          <w:titlePg/>
          <w:docGrid w:linePitch="312" w:charSpace="0"/>
        </w:sectPr>
      </w:pPr>
      <w:r>
        <w:rPr>
          <w:rFonts w:ascii="Times New Roman" w:hAnsi="Times New Roman"/>
          <w:szCs w:val="21"/>
          <w:highlight w:val="none"/>
        </w:rPr>
        <w:t xml:space="preserve">签订日期：      年  月  </w:t>
      </w:r>
      <w:r>
        <w:rPr>
          <w:rFonts w:hint="eastAsia" w:ascii="Times New Roman" w:hAnsi="Times New Roman"/>
          <w:szCs w:val="21"/>
          <w:highlight w:val="none"/>
        </w:rPr>
        <w:t>日</w:t>
      </w:r>
    </w:p>
    <w:tbl>
      <w:tblPr>
        <w:tblStyle w:val="53"/>
        <w:tblW w:w="0" w:type="auto"/>
        <w:tblInd w:w="93" w:type="dxa"/>
        <w:tblLayout w:type="fixed"/>
        <w:tblCellMar>
          <w:top w:w="0" w:type="dxa"/>
          <w:left w:w="108" w:type="dxa"/>
          <w:bottom w:w="0" w:type="dxa"/>
          <w:right w:w="108" w:type="dxa"/>
        </w:tblCellMar>
      </w:tblPr>
      <w:tblGrid>
        <w:gridCol w:w="4625"/>
        <w:gridCol w:w="4845"/>
        <w:gridCol w:w="1281"/>
        <w:gridCol w:w="1602"/>
        <w:gridCol w:w="1743"/>
      </w:tblGrid>
      <w:tr w14:paraId="29A27D63">
        <w:tblPrEx>
          <w:tblCellMar>
            <w:top w:w="0" w:type="dxa"/>
            <w:left w:w="108" w:type="dxa"/>
            <w:bottom w:w="0" w:type="dxa"/>
            <w:right w:w="108" w:type="dxa"/>
          </w:tblCellMar>
        </w:tblPrEx>
        <w:trPr>
          <w:trHeight w:val="720" w:hRule="atLeast"/>
        </w:trPr>
        <w:tc>
          <w:tcPr>
            <w:tcW w:w="14096" w:type="dxa"/>
            <w:gridSpan w:val="5"/>
            <w:tcBorders>
              <w:top w:val="nil"/>
              <w:left w:val="nil"/>
              <w:bottom w:val="nil"/>
              <w:right w:val="nil"/>
            </w:tcBorders>
            <w:vAlign w:val="center"/>
          </w:tcPr>
          <w:p w14:paraId="4B87C82F">
            <w:pPr>
              <w:pStyle w:val="5"/>
              <w:keepNext w:val="0"/>
              <w:keepLines w:val="0"/>
              <w:pageBreakBefore w:val="0"/>
              <w:widowControl w:val="0"/>
              <w:kinsoku/>
              <w:topLinePunct w:val="0"/>
              <w:bidi w:val="0"/>
              <w:ind w:firstLine="420"/>
              <w:rPr>
                <w:rFonts w:hint="eastAsia"/>
                <w:bCs/>
                <w:szCs w:val="21"/>
                <w:highlight w:val="none"/>
              </w:rPr>
            </w:pPr>
            <w:bookmarkStart w:id="175" w:name="_Toc29980"/>
            <w:bookmarkStart w:id="176" w:name="_Toc164943220"/>
            <w:r>
              <w:rPr>
                <w:rFonts w:hint="eastAsia"/>
                <w:bCs/>
                <w:szCs w:val="21"/>
                <w:highlight w:val="none"/>
              </w:rPr>
              <w:t>合同附件</w:t>
            </w:r>
            <w:bookmarkEnd w:id="175"/>
          </w:p>
          <w:p w14:paraId="33178DAA">
            <w:pPr>
              <w:pStyle w:val="5"/>
              <w:keepNext w:val="0"/>
              <w:keepLines w:val="0"/>
              <w:pageBreakBefore w:val="0"/>
              <w:widowControl w:val="0"/>
              <w:kinsoku/>
              <w:topLinePunct w:val="0"/>
              <w:bidi w:val="0"/>
              <w:ind w:firstLine="420"/>
              <w:jc w:val="center"/>
              <w:rPr>
                <w:rFonts w:hint="eastAsia"/>
                <w:bCs/>
                <w:szCs w:val="21"/>
                <w:highlight w:val="none"/>
              </w:rPr>
            </w:pPr>
            <w:bookmarkStart w:id="177" w:name="_Toc11729"/>
            <w:r>
              <w:rPr>
                <w:bCs/>
                <w:szCs w:val="21"/>
                <w:highlight w:val="none"/>
              </w:rPr>
              <w:t>政 府 采 购 项 目 验 收 单</w:t>
            </w:r>
            <w:bookmarkEnd w:id="176"/>
            <w:bookmarkEnd w:id="177"/>
          </w:p>
        </w:tc>
      </w:tr>
      <w:tr w14:paraId="7992EE32">
        <w:tblPrEx>
          <w:tblCellMar>
            <w:top w:w="0" w:type="dxa"/>
            <w:left w:w="108" w:type="dxa"/>
            <w:bottom w:w="0" w:type="dxa"/>
            <w:right w:w="108" w:type="dxa"/>
          </w:tblCellMar>
        </w:tblPrEx>
        <w:trPr>
          <w:trHeight w:val="559" w:hRule="atLeast"/>
        </w:trPr>
        <w:tc>
          <w:tcPr>
            <w:tcW w:w="14096" w:type="dxa"/>
            <w:gridSpan w:val="5"/>
            <w:tcBorders>
              <w:top w:val="nil"/>
              <w:left w:val="nil"/>
              <w:bottom w:val="nil"/>
              <w:right w:val="nil"/>
            </w:tcBorders>
            <w:vAlign w:val="center"/>
          </w:tcPr>
          <w:p w14:paraId="59B11581">
            <w:pPr>
              <w:keepNext w:val="0"/>
              <w:keepLines w:val="0"/>
              <w:pageBreakBefore w:val="0"/>
              <w:widowControl w:val="0"/>
              <w:kinsoku/>
              <w:topLinePunct w:val="0"/>
              <w:bidi w:val="0"/>
              <w:spacing w:line="240" w:lineRule="auto"/>
              <w:ind w:firstLine="0" w:firstLineChars="0"/>
              <w:rPr>
                <w:kern w:val="0"/>
                <w:szCs w:val="21"/>
                <w:highlight w:val="none"/>
              </w:rPr>
            </w:pPr>
            <w:r>
              <w:rPr>
                <w:kern w:val="0"/>
                <w:szCs w:val="21"/>
                <w:highlight w:val="none"/>
              </w:rPr>
              <w:t>按照</w:t>
            </w:r>
            <w:r>
              <w:rPr>
                <w:rFonts w:hint="eastAsia"/>
                <w:kern w:val="0"/>
                <w:szCs w:val="21"/>
                <w:highlight w:val="none"/>
              </w:rPr>
              <w:t>采购计划文号：</w:t>
            </w:r>
            <w:r>
              <w:rPr>
                <w:rFonts w:hint="eastAsia" w:ascii="宋体" w:hAnsi="宋体"/>
                <w:kern w:val="0"/>
                <w:szCs w:val="21"/>
                <w:highlight w:val="none"/>
              </w:rPr>
              <w:t xml:space="preserve">      </w:t>
            </w:r>
            <w:r>
              <w:rPr>
                <w:kern w:val="0"/>
                <w:szCs w:val="21"/>
                <w:highlight w:val="none"/>
              </w:rPr>
              <w:t>，</w:t>
            </w:r>
            <w:r>
              <w:rPr>
                <w:rFonts w:hint="eastAsia"/>
                <w:kern w:val="0"/>
                <w:szCs w:val="21"/>
                <w:highlight w:val="none"/>
              </w:rPr>
              <w:t>项目编号</w:t>
            </w:r>
            <w:r>
              <w:rPr>
                <w:kern w:val="0"/>
                <w:szCs w:val="21"/>
                <w:highlight w:val="none"/>
              </w:rPr>
              <w:t>：</w:t>
            </w:r>
            <w:r>
              <w:rPr>
                <w:rFonts w:hint="eastAsia"/>
                <w:kern w:val="0"/>
                <w:szCs w:val="21"/>
                <w:highlight w:val="none"/>
              </w:rPr>
              <w:t xml:space="preserve">                                       </w:t>
            </w:r>
            <w:r>
              <w:rPr>
                <w:rFonts w:hint="eastAsia" w:ascii="宋体" w:hAnsi="宋体" w:eastAsia="宋体"/>
                <w:kern w:val="0"/>
                <w:szCs w:val="21"/>
                <w:highlight w:val="none"/>
              </w:rPr>
              <w:t xml:space="preserve">,合同号：  </w:t>
            </w:r>
          </w:p>
        </w:tc>
      </w:tr>
      <w:tr w14:paraId="7AAFDEC6">
        <w:tblPrEx>
          <w:tblCellMar>
            <w:top w:w="0" w:type="dxa"/>
            <w:left w:w="108" w:type="dxa"/>
            <w:bottom w:w="0" w:type="dxa"/>
            <w:right w:w="108" w:type="dxa"/>
          </w:tblCellMar>
        </w:tblPrEx>
        <w:trPr>
          <w:trHeight w:val="559" w:hRule="atLeast"/>
        </w:trPr>
        <w:tc>
          <w:tcPr>
            <w:tcW w:w="14096" w:type="dxa"/>
            <w:gridSpan w:val="5"/>
            <w:tcBorders>
              <w:top w:val="nil"/>
              <w:left w:val="nil"/>
              <w:bottom w:val="nil"/>
              <w:right w:val="nil"/>
            </w:tcBorders>
            <w:vAlign w:val="center"/>
          </w:tcPr>
          <w:p w14:paraId="14C8E96E">
            <w:pPr>
              <w:keepNext w:val="0"/>
              <w:keepLines w:val="0"/>
              <w:pageBreakBefore w:val="0"/>
              <w:widowControl w:val="0"/>
              <w:kinsoku/>
              <w:topLinePunct w:val="0"/>
              <w:bidi w:val="0"/>
              <w:spacing w:line="240" w:lineRule="auto"/>
              <w:ind w:firstLine="0" w:firstLineChars="0"/>
              <w:rPr>
                <w:kern w:val="0"/>
                <w:szCs w:val="21"/>
                <w:highlight w:val="none"/>
              </w:rPr>
            </w:pPr>
            <w:r>
              <w:rPr>
                <w:kern w:val="0"/>
                <w:szCs w:val="21"/>
                <w:highlight w:val="none"/>
              </w:rPr>
              <w:t>以下项目已采购到位并验收合格。</w:t>
            </w:r>
          </w:p>
        </w:tc>
      </w:tr>
      <w:tr w14:paraId="4B5E620E">
        <w:tblPrEx>
          <w:tblCellMar>
            <w:top w:w="0" w:type="dxa"/>
            <w:left w:w="108" w:type="dxa"/>
            <w:bottom w:w="0" w:type="dxa"/>
            <w:right w:w="108" w:type="dxa"/>
          </w:tblCellMar>
        </w:tblPrEx>
        <w:trPr>
          <w:trHeight w:val="853" w:hRule="atLeast"/>
        </w:trPr>
        <w:tc>
          <w:tcPr>
            <w:tcW w:w="4625" w:type="dxa"/>
            <w:tcBorders>
              <w:top w:val="single" w:color="auto" w:sz="4" w:space="0"/>
              <w:left w:val="single" w:color="auto" w:sz="4" w:space="0"/>
              <w:bottom w:val="nil"/>
              <w:right w:val="single" w:color="auto" w:sz="4" w:space="0"/>
            </w:tcBorders>
            <w:vAlign w:val="center"/>
          </w:tcPr>
          <w:p w14:paraId="48024C83">
            <w:pPr>
              <w:keepNext w:val="0"/>
              <w:keepLines w:val="0"/>
              <w:pageBreakBefore w:val="0"/>
              <w:widowControl w:val="0"/>
              <w:kinsoku/>
              <w:topLinePunct w:val="0"/>
              <w:bidi w:val="0"/>
              <w:spacing w:line="240" w:lineRule="auto"/>
              <w:ind w:firstLine="0" w:firstLineChars="0"/>
              <w:jc w:val="center"/>
              <w:rPr>
                <w:rFonts w:hint="eastAsia" w:ascii="微软雅黑" w:hAnsi="微软雅黑"/>
                <w:kern w:val="0"/>
                <w:szCs w:val="21"/>
                <w:highlight w:val="none"/>
              </w:rPr>
            </w:pPr>
            <w:r>
              <w:rPr>
                <w:rFonts w:hint="eastAsia" w:ascii="微软雅黑" w:hAnsi="微软雅黑" w:cs="宋体"/>
                <w:kern w:val="0"/>
                <w:szCs w:val="21"/>
                <w:highlight w:val="none"/>
              </w:rPr>
              <w:t>服务名称</w:t>
            </w:r>
          </w:p>
        </w:tc>
        <w:tc>
          <w:tcPr>
            <w:tcW w:w="4845" w:type="dxa"/>
            <w:tcBorders>
              <w:top w:val="single" w:color="auto" w:sz="4" w:space="0"/>
              <w:left w:val="nil"/>
              <w:bottom w:val="nil"/>
              <w:right w:val="single" w:color="auto" w:sz="4" w:space="0"/>
            </w:tcBorders>
            <w:vAlign w:val="center"/>
          </w:tcPr>
          <w:p w14:paraId="1B3E1DBA">
            <w:pPr>
              <w:keepNext w:val="0"/>
              <w:keepLines w:val="0"/>
              <w:pageBreakBefore w:val="0"/>
              <w:widowControl w:val="0"/>
              <w:kinsoku/>
              <w:topLinePunct w:val="0"/>
              <w:bidi w:val="0"/>
              <w:spacing w:line="240" w:lineRule="auto"/>
              <w:ind w:firstLine="0" w:firstLineChars="0"/>
              <w:jc w:val="center"/>
              <w:rPr>
                <w:rFonts w:hint="eastAsia" w:ascii="微软雅黑" w:hAnsi="微软雅黑"/>
                <w:kern w:val="0"/>
                <w:szCs w:val="21"/>
                <w:highlight w:val="none"/>
              </w:rPr>
            </w:pPr>
            <w:r>
              <w:rPr>
                <w:rFonts w:hint="eastAsia" w:ascii="微软雅黑" w:hAnsi="微软雅黑" w:cs="宋体"/>
                <w:kern w:val="0"/>
                <w:szCs w:val="21"/>
                <w:highlight w:val="none"/>
              </w:rPr>
              <w:t>服务内容</w:t>
            </w:r>
          </w:p>
        </w:tc>
        <w:tc>
          <w:tcPr>
            <w:tcW w:w="1281" w:type="dxa"/>
            <w:tcBorders>
              <w:top w:val="single" w:color="auto" w:sz="4" w:space="0"/>
              <w:left w:val="nil"/>
              <w:bottom w:val="nil"/>
              <w:right w:val="single" w:color="auto" w:sz="4" w:space="0"/>
            </w:tcBorders>
            <w:vAlign w:val="center"/>
          </w:tcPr>
          <w:p w14:paraId="39071DC5">
            <w:pPr>
              <w:keepNext w:val="0"/>
              <w:keepLines w:val="0"/>
              <w:pageBreakBefore w:val="0"/>
              <w:widowControl w:val="0"/>
              <w:kinsoku/>
              <w:topLinePunct w:val="0"/>
              <w:bidi w:val="0"/>
              <w:spacing w:line="240" w:lineRule="auto"/>
              <w:ind w:firstLine="0" w:firstLineChars="0"/>
              <w:jc w:val="center"/>
              <w:rPr>
                <w:rFonts w:hint="eastAsia" w:ascii="微软雅黑" w:hAnsi="微软雅黑"/>
                <w:kern w:val="0"/>
                <w:szCs w:val="21"/>
                <w:highlight w:val="none"/>
              </w:rPr>
            </w:pPr>
            <w:r>
              <w:rPr>
                <w:rFonts w:hint="eastAsia" w:ascii="微软雅黑" w:hAnsi="微软雅黑" w:cs="宋体"/>
                <w:kern w:val="0"/>
                <w:szCs w:val="21"/>
                <w:highlight w:val="none"/>
              </w:rPr>
              <w:t>数量</w:t>
            </w:r>
          </w:p>
        </w:tc>
        <w:tc>
          <w:tcPr>
            <w:tcW w:w="1601" w:type="dxa"/>
            <w:tcBorders>
              <w:top w:val="single" w:color="auto" w:sz="4" w:space="0"/>
              <w:left w:val="nil"/>
              <w:bottom w:val="nil"/>
              <w:right w:val="single" w:color="auto" w:sz="4" w:space="0"/>
            </w:tcBorders>
            <w:vAlign w:val="center"/>
          </w:tcPr>
          <w:p w14:paraId="610DE70E">
            <w:pPr>
              <w:keepNext w:val="0"/>
              <w:keepLines w:val="0"/>
              <w:pageBreakBefore w:val="0"/>
              <w:widowControl w:val="0"/>
              <w:kinsoku/>
              <w:topLinePunct w:val="0"/>
              <w:bidi w:val="0"/>
              <w:spacing w:line="240" w:lineRule="auto"/>
              <w:ind w:firstLine="0" w:firstLineChars="0"/>
              <w:jc w:val="center"/>
              <w:rPr>
                <w:rFonts w:hint="eastAsia" w:ascii="微软雅黑" w:hAnsi="微软雅黑"/>
                <w:kern w:val="0"/>
                <w:szCs w:val="21"/>
                <w:highlight w:val="none"/>
              </w:rPr>
            </w:pPr>
            <w:r>
              <w:rPr>
                <w:rFonts w:hint="eastAsia" w:ascii="微软雅黑" w:hAnsi="微软雅黑" w:cs="宋体"/>
                <w:kern w:val="0"/>
                <w:szCs w:val="21"/>
                <w:highlight w:val="none"/>
              </w:rPr>
              <w:t>核定总价</w:t>
            </w:r>
          </w:p>
        </w:tc>
        <w:tc>
          <w:tcPr>
            <w:tcW w:w="1742" w:type="dxa"/>
            <w:tcBorders>
              <w:top w:val="single" w:color="auto" w:sz="4" w:space="0"/>
              <w:left w:val="nil"/>
              <w:bottom w:val="single" w:color="auto" w:sz="4" w:space="0"/>
              <w:right w:val="single" w:color="auto" w:sz="4" w:space="0"/>
            </w:tcBorders>
            <w:vAlign w:val="center"/>
          </w:tcPr>
          <w:p w14:paraId="6D65F1C7">
            <w:pPr>
              <w:keepNext w:val="0"/>
              <w:keepLines w:val="0"/>
              <w:pageBreakBefore w:val="0"/>
              <w:widowControl w:val="0"/>
              <w:kinsoku/>
              <w:topLinePunct w:val="0"/>
              <w:bidi w:val="0"/>
              <w:spacing w:line="240" w:lineRule="auto"/>
              <w:ind w:firstLine="0" w:firstLineChars="0"/>
              <w:jc w:val="center"/>
              <w:rPr>
                <w:rFonts w:hint="eastAsia" w:ascii="微软雅黑" w:hAnsi="微软雅黑" w:cs="宋体"/>
                <w:kern w:val="0"/>
                <w:szCs w:val="21"/>
                <w:highlight w:val="none"/>
              </w:rPr>
            </w:pPr>
            <w:r>
              <w:rPr>
                <w:rFonts w:hint="eastAsia" w:ascii="微软雅黑" w:hAnsi="微软雅黑" w:cs="宋体"/>
                <w:kern w:val="0"/>
                <w:szCs w:val="21"/>
                <w:highlight w:val="none"/>
              </w:rPr>
              <w:t>采购人</w:t>
            </w:r>
          </w:p>
          <w:p w14:paraId="7AF95C7F">
            <w:pPr>
              <w:keepNext w:val="0"/>
              <w:keepLines w:val="0"/>
              <w:pageBreakBefore w:val="0"/>
              <w:widowControl w:val="0"/>
              <w:kinsoku/>
              <w:topLinePunct w:val="0"/>
              <w:bidi w:val="0"/>
              <w:spacing w:line="240" w:lineRule="auto"/>
              <w:ind w:firstLine="0" w:firstLineChars="0"/>
              <w:jc w:val="center"/>
              <w:rPr>
                <w:rFonts w:hint="eastAsia" w:ascii="微软雅黑" w:hAnsi="微软雅黑"/>
                <w:kern w:val="0"/>
                <w:szCs w:val="21"/>
                <w:highlight w:val="none"/>
              </w:rPr>
            </w:pPr>
            <w:r>
              <w:rPr>
                <w:rFonts w:hint="eastAsia" w:ascii="微软雅黑" w:hAnsi="微软雅黑" w:cs="宋体"/>
                <w:kern w:val="0"/>
                <w:szCs w:val="21"/>
                <w:highlight w:val="none"/>
              </w:rPr>
              <w:t>验收意见</w:t>
            </w:r>
          </w:p>
        </w:tc>
      </w:tr>
      <w:tr w14:paraId="0AFDD25F">
        <w:tblPrEx>
          <w:tblCellMar>
            <w:top w:w="0" w:type="dxa"/>
            <w:left w:w="108" w:type="dxa"/>
            <w:bottom w:w="0" w:type="dxa"/>
            <w:right w:w="108" w:type="dxa"/>
          </w:tblCellMar>
        </w:tblPrEx>
        <w:trPr>
          <w:trHeight w:val="694" w:hRule="atLeast"/>
        </w:trPr>
        <w:tc>
          <w:tcPr>
            <w:tcW w:w="4625" w:type="dxa"/>
            <w:tcBorders>
              <w:top w:val="single" w:color="auto" w:sz="4" w:space="0"/>
              <w:left w:val="single" w:color="auto" w:sz="4" w:space="0"/>
              <w:bottom w:val="single" w:color="auto" w:sz="4" w:space="0"/>
              <w:right w:val="single" w:color="auto" w:sz="4" w:space="0"/>
            </w:tcBorders>
            <w:vAlign w:val="center"/>
          </w:tcPr>
          <w:p w14:paraId="7EE49EE7">
            <w:pPr>
              <w:keepNext w:val="0"/>
              <w:keepLines w:val="0"/>
              <w:pageBreakBefore w:val="0"/>
              <w:widowControl w:val="0"/>
              <w:kinsoku/>
              <w:topLinePunct w:val="0"/>
              <w:bidi w:val="0"/>
              <w:spacing w:line="240" w:lineRule="auto"/>
              <w:ind w:firstLine="0" w:firstLineChars="0"/>
              <w:jc w:val="center"/>
              <w:rPr>
                <w:kern w:val="0"/>
                <w:szCs w:val="21"/>
                <w:highlight w:val="none"/>
              </w:rPr>
            </w:pPr>
            <w:r>
              <w:rPr>
                <w:kern w:val="0"/>
                <w:szCs w:val="21"/>
                <w:highlight w:val="none"/>
              </w:rPr>
              <w:t>　</w:t>
            </w:r>
          </w:p>
        </w:tc>
        <w:tc>
          <w:tcPr>
            <w:tcW w:w="4845" w:type="dxa"/>
            <w:tcBorders>
              <w:top w:val="single" w:color="auto" w:sz="4" w:space="0"/>
              <w:left w:val="nil"/>
              <w:bottom w:val="single" w:color="auto" w:sz="4" w:space="0"/>
              <w:right w:val="single" w:color="auto" w:sz="4" w:space="0"/>
            </w:tcBorders>
            <w:vAlign w:val="center"/>
          </w:tcPr>
          <w:p w14:paraId="23B112BC">
            <w:pPr>
              <w:keepNext w:val="0"/>
              <w:keepLines w:val="0"/>
              <w:pageBreakBefore w:val="0"/>
              <w:widowControl w:val="0"/>
              <w:kinsoku/>
              <w:topLinePunct w:val="0"/>
              <w:bidi w:val="0"/>
              <w:spacing w:line="240" w:lineRule="auto"/>
              <w:ind w:firstLine="0" w:firstLineChars="0"/>
              <w:jc w:val="center"/>
              <w:rPr>
                <w:kern w:val="0"/>
                <w:szCs w:val="21"/>
                <w:highlight w:val="none"/>
              </w:rPr>
            </w:pPr>
            <w:r>
              <w:rPr>
                <w:kern w:val="0"/>
                <w:szCs w:val="21"/>
                <w:highlight w:val="none"/>
              </w:rPr>
              <w:t>　</w:t>
            </w:r>
          </w:p>
        </w:tc>
        <w:tc>
          <w:tcPr>
            <w:tcW w:w="1281" w:type="dxa"/>
            <w:tcBorders>
              <w:top w:val="single" w:color="auto" w:sz="4" w:space="0"/>
              <w:left w:val="nil"/>
              <w:bottom w:val="single" w:color="auto" w:sz="4" w:space="0"/>
              <w:right w:val="single" w:color="auto" w:sz="4" w:space="0"/>
            </w:tcBorders>
            <w:vAlign w:val="center"/>
          </w:tcPr>
          <w:p w14:paraId="5B2871DD">
            <w:pPr>
              <w:keepNext w:val="0"/>
              <w:keepLines w:val="0"/>
              <w:pageBreakBefore w:val="0"/>
              <w:widowControl w:val="0"/>
              <w:kinsoku/>
              <w:topLinePunct w:val="0"/>
              <w:bidi w:val="0"/>
              <w:spacing w:line="240" w:lineRule="auto"/>
              <w:ind w:firstLine="0" w:firstLineChars="0"/>
              <w:jc w:val="center"/>
              <w:rPr>
                <w:kern w:val="0"/>
                <w:szCs w:val="21"/>
                <w:highlight w:val="none"/>
              </w:rPr>
            </w:pPr>
            <w:r>
              <w:rPr>
                <w:kern w:val="0"/>
                <w:szCs w:val="21"/>
                <w:highlight w:val="none"/>
              </w:rPr>
              <w:t>　</w:t>
            </w:r>
          </w:p>
        </w:tc>
        <w:tc>
          <w:tcPr>
            <w:tcW w:w="1601" w:type="dxa"/>
            <w:tcBorders>
              <w:top w:val="single" w:color="auto" w:sz="4" w:space="0"/>
              <w:left w:val="nil"/>
              <w:bottom w:val="single" w:color="auto" w:sz="4" w:space="0"/>
              <w:right w:val="single" w:color="auto" w:sz="4" w:space="0"/>
            </w:tcBorders>
            <w:vAlign w:val="center"/>
          </w:tcPr>
          <w:p w14:paraId="39A514A3">
            <w:pPr>
              <w:keepNext w:val="0"/>
              <w:keepLines w:val="0"/>
              <w:pageBreakBefore w:val="0"/>
              <w:widowControl w:val="0"/>
              <w:kinsoku/>
              <w:topLinePunct w:val="0"/>
              <w:bidi w:val="0"/>
              <w:spacing w:line="240" w:lineRule="auto"/>
              <w:ind w:firstLine="0" w:firstLineChars="0"/>
              <w:jc w:val="center"/>
              <w:rPr>
                <w:kern w:val="0"/>
                <w:szCs w:val="21"/>
                <w:highlight w:val="none"/>
              </w:rPr>
            </w:pPr>
            <w:r>
              <w:rPr>
                <w:kern w:val="0"/>
                <w:szCs w:val="21"/>
                <w:highlight w:val="none"/>
              </w:rPr>
              <w:t>　</w:t>
            </w:r>
          </w:p>
        </w:tc>
        <w:tc>
          <w:tcPr>
            <w:tcW w:w="1742" w:type="dxa"/>
            <w:tcBorders>
              <w:top w:val="nil"/>
              <w:left w:val="nil"/>
              <w:bottom w:val="single" w:color="auto" w:sz="4" w:space="0"/>
              <w:right w:val="single" w:color="auto" w:sz="4" w:space="0"/>
            </w:tcBorders>
            <w:vAlign w:val="bottom"/>
          </w:tcPr>
          <w:p w14:paraId="0D157388">
            <w:pPr>
              <w:keepNext w:val="0"/>
              <w:keepLines w:val="0"/>
              <w:pageBreakBefore w:val="0"/>
              <w:widowControl w:val="0"/>
              <w:kinsoku/>
              <w:topLinePunct w:val="0"/>
              <w:bidi w:val="0"/>
              <w:spacing w:line="240" w:lineRule="auto"/>
              <w:ind w:firstLine="0" w:firstLineChars="0"/>
              <w:rPr>
                <w:kern w:val="0"/>
                <w:szCs w:val="21"/>
                <w:highlight w:val="none"/>
              </w:rPr>
            </w:pPr>
            <w:r>
              <w:rPr>
                <w:kern w:val="0"/>
                <w:szCs w:val="21"/>
                <w:highlight w:val="none"/>
              </w:rPr>
              <w:t>　</w:t>
            </w:r>
          </w:p>
        </w:tc>
      </w:tr>
      <w:tr w14:paraId="11554D44">
        <w:tblPrEx>
          <w:tblCellMar>
            <w:top w:w="0" w:type="dxa"/>
            <w:left w:w="108" w:type="dxa"/>
            <w:bottom w:w="0" w:type="dxa"/>
            <w:right w:w="108" w:type="dxa"/>
          </w:tblCellMar>
        </w:tblPrEx>
        <w:trPr>
          <w:trHeight w:val="735" w:hRule="atLeast"/>
        </w:trPr>
        <w:tc>
          <w:tcPr>
            <w:tcW w:w="4625" w:type="dxa"/>
            <w:tcBorders>
              <w:top w:val="nil"/>
              <w:left w:val="single" w:color="auto" w:sz="4" w:space="0"/>
              <w:bottom w:val="single" w:color="auto" w:sz="4" w:space="0"/>
              <w:right w:val="single" w:color="auto" w:sz="4" w:space="0"/>
            </w:tcBorders>
            <w:vAlign w:val="center"/>
          </w:tcPr>
          <w:p w14:paraId="467C2F33">
            <w:pPr>
              <w:keepNext w:val="0"/>
              <w:keepLines w:val="0"/>
              <w:pageBreakBefore w:val="0"/>
              <w:widowControl w:val="0"/>
              <w:kinsoku/>
              <w:topLinePunct w:val="0"/>
              <w:bidi w:val="0"/>
              <w:spacing w:line="240" w:lineRule="auto"/>
              <w:ind w:firstLine="0" w:firstLineChars="0"/>
              <w:jc w:val="center"/>
              <w:rPr>
                <w:kern w:val="0"/>
                <w:szCs w:val="21"/>
                <w:highlight w:val="none"/>
              </w:rPr>
            </w:pPr>
            <w:r>
              <w:rPr>
                <w:kern w:val="0"/>
                <w:szCs w:val="21"/>
                <w:highlight w:val="none"/>
              </w:rPr>
              <w:t>合计总价款（人民币）</w:t>
            </w:r>
          </w:p>
        </w:tc>
        <w:tc>
          <w:tcPr>
            <w:tcW w:w="9471" w:type="dxa"/>
            <w:gridSpan w:val="4"/>
            <w:tcBorders>
              <w:top w:val="nil"/>
              <w:left w:val="nil"/>
              <w:bottom w:val="single" w:color="auto" w:sz="4" w:space="0"/>
              <w:right w:val="single" w:color="000000" w:sz="4" w:space="0"/>
            </w:tcBorders>
            <w:vAlign w:val="center"/>
          </w:tcPr>
          <w:p w14:paraId="252B8335">
            <w:pPr>
              <w:keepNext w:val="0"/>
              <w:keepLines w:val="0"/>
              <w:pageBreakBefore w:val="0"/>
              <w:widowControl w:val="0"/>
              <w:kinsoku/>
              <w:topLinePunct w:val="0"/>
              <w:bidi w:val="0"/>
              <w:spacing w:line="240" w:lineRule="auto"/>
              <w:ind w:firstLine="0" w:firstLineChars="0"/>
              <w:rPr>
                <w:kern w:val="0"/>
                <w:szCs w:val="21"/>
                <w:highlight w:val="none"/>
              </w:rPr>
            </w:pPr>
            <w:r>
              <w:rPr>
                <w:kern w:val="0"/>
                <w:szCs w:val="21"/>
                <w:highlight w:val="none"/>
              </w:rPr>
              <w:t>人民币</w:t>
            </w:r>
            <w:r>
              <w:rPr>
                <w:kern w:val="0"/>
                <w:szCs w:val="21"/>
                <w:highlight w:val="none"/>
                <w:u w:val="single"/>
              </w:rPr>
              <w:t xml:space="preserve">                 </w:t>
            </w:r>
            <w:r>
              <w:rPr>
                <w:kern w:val="0"/>
                <w:szCs w:val="21"/>
                <w:highlight w:val="none"/>
              </w:rPr>
              <w:t xml:space="preserve">元整。       ￥: </w:t>
            </w:r>
            <w:r>
              <w:rPr>
                <w:kern w:val="0"/>
                <w:szCs w:val="21"/>
                <w:highlight w:val="none"/>
                <w:u w:val="single"/>
              </w:rPr>
              <w:t xml:space="preserve">             </w:t>
            </w:r>
          </w:p>
        </w:tc>
      </w:tr>
      <w:tr w14:paraId="42B4BD3C">
        <w:tblPrEx>
          <w:tblCellMar>
            <w:top w:w="0" w:type="dxa"/>
            <w:left w:w="108" w:type="dxa"/>
            <w:bottom w:w="0" w:type="dxa"/>
            <w:right w:w="108" w:type="dxa"/>
          </w:tblCellMar>
        </w:tblPrEx>
        <w:trPr>
          <w:trHeight w:val="676" w:hRule="atLeast"/>
        </w:trPr>
        <w:tc>
          <w:tcPr>
            <w:tcW w:w="4625" w:type="dxa"/>
            <w:tcBorders>
              <w:top w:val="nil"/>
              <w:left w:val="single" w:color="auto" w:sz="4" w:space="0"/>
              <w:bottom w:val="nil"/>
              <w:right w:val="nil"/>
            </w:tcBorders>
            <w:vAlign w:val="bottom"/>
          </w:tcPr>
          <w:p w14:paraId="1081E859">
            <w:pPr>
              <w:keepNext w:val="0"/>
              <w:keepLines w:val="0"/>
              <w:pageBreakBefore w:val="0"/>
              <w:widowControl w:val="0"/>
              <w:kinsoku/>
              <w:topLinePunct w:val="0"/>
              <w:bidi w:val="0"/>
              <w:spacing w:line="240" w:lineRule="auto"/>
              <w:ind w:firstLine="0" w:firstLineChars="0"/>
              <w:rPr>
                <w:kern w:val="0"/>
                <w:szCs w:val="21"/>
                <w:highlight w:val="none"/>
              </w:rPr>
            </w:pPr>
            <w:r>
              <w:rPr>
                <w:kern w:val="0"/>
                <w:szCs w:val="21"/>
                <w:highlight w:val="none"/>
              </w:rPr>
              <w:t xml:space="preserve">供货单位（盖章）：                     </w:t>
            </w:r>
          </w:p>
        </w:tc>
        <w:tc>
          <w:tcPr>
            <w:tcW w:w="4845" w:type="dxa"/>
            <w:tcBorders>
              <w:top w:val="nil"/>
              <w:left w:val="nil"/>
              <w:bottom w:val="nil"/>
              <w:right w:val="nil"/>
            </w:tcBorders>
            <w:vAlign w:val="center"/>
          </w:tcPr>
          <w:p w14:paraId="62BB4C1D">
            <w:pPr>
              <w:keepNext w:val="0"/>
              <w:keepLines w:val="0"/>
              <w:pageBreakBefore w:val="0"/>
              <w:widowControl w:val="0"/>
              <w:kinsoku/>
              <w:topLinePunct w:val="0"/>
              <w:bidi w:val="0"/>
              <w:spacing w:line="240" w:lineRule="auto"/>
              <w:ind w:firstLine="0" w:firstLineChars="0"/>
              <w:jc w:val="right"/>
              <w:rPr>
                <w:kern w:val="0"/>
                <w:szCs w:val="21"/>
                <w:highlight w:val="none"/>
              </w:rPr>
            </w:pPr>
            <w:r>
              <w:rPr>
                <w:kern w:val="0"/>
                <w:szCs w:val="21"/>
                <w:highlight w:val="none"/>
              </w:rPr>
              <w:t>采购人（盖章）:</w:t>
            </w:r>
          </w:p>
        </w:tc>
        <w:tc>
          <w:tcPr>
            <w:tcW w:w="2883" w:type="dxa"/>
            <w:gridSpan w:val="2"/>
            <w:tcBorders>
              <w:top w:val="nil"/>
              <w:left w:val="nil"/>
              <w:bottom w:val="nil"/>
              <w:right w:val="nil"/>
            </w:tcBorders>
            <w:vAlign w:val="bottom"/>
          </w:tcPr>
          <w:p w14:paraId="4663CDB3">
            <w:pPr>
              <w:keepNext w:val="0"/>
              <w:keepLines w:val="0"/>
              <w:pageBreakBefore w:val="0"/>
              <w:widowControl w:val="0"/>
              <w:kinsoku/>
              <w:topLinePunct w:val="0"/>
              <w:bidi w:val="0"/>
              <w:spacing w:line="240" w:lineRule="auto"/>
              <w:ind w:firstLine="0" w:firstLineChars="0"/>
              <w:rPr>
                <w:kern w:val="0"/>
                <w:szCs w:val="21"/>
                <w:highlight w:val="none"/>
              </w:rPr>
            </w:pPr>
          </w:p>
        </w:tc>
        <w:tc>
          <w:tcPr>
            <w:tcW w:w="1742" w:type="dxa"/>
            <w:tcBorders>
              <w:top w:val="nil"/>
              <w:left w:val="nil"/>
              <w:bottom w:val="nil"/>
              <w:right w:val="single" w:color="auto" w:sz="4" w:space="0"/>
            </w:tcBorders>
            <w:vAlign w:val="bottom"/>
          </w:tcPr>
          <w:p w14:paraId="7DD72BB5">
            <w:pPr>
              <w:keepNext w:val="0"/>
              <w:keepLines w:val="0"/>
              <w:pageBreakBefore w:val="0"/>
              <w:widowControl w:val="0"/>
              <w:kinsoku/>
              <w:topLinePunct w:val="0"/>
              <w:bidi w:val="0"/>
              <w:spacing w:line="240" w:lineRule="auto"/>
              <w:ind w:firstLine="0" w:firstLineChars="0"/>
              <w:rPr>
                <w:kern w:val="0"/>
                <w:szCs w:val="21"/>
                <w:highlight w:val="none"/>
              </w:rPr>
            </w:pPr>
            <w:r>
              <w:rPr>
                <w:kern w:val="0"/>
                <w:szCs w:val="21"/>
                <w:highlight w:val="none"/>
              </w:rPr>
              <w:t>　</w:t>
            </w:r>
          </w:p>
        </w:tc>
      </w:tr>
      <w:tr w14:paraId="5942B55C">
        <w:tblPrEx>
          <w:tblCellMar>
            <w:top w:w="0" w:type="dxa"/>
            <w:left w:w="108" w:type="dxa"/>
            <w:bottom w:w="0" w:type="dxa"/>
            <w:right w:w="108" w:type="dxa"/>
          </w:tblCellMar>
        </w:tblPrEx>
        <w:trPr>
          <w:trHeight w:val="514" w:hRule="atLeast"/>
        </w:trPr>
        <w:tc>
          <w:tcPr>
            <w:tcW w:w="4625" w:type="dxa"/>
            <w:tcBorders>
              <w:top w:val="nil"/>
              <w:left w:val="single" w:color="auto" w:sz="4" w:space="0"/>
              <w:bottom w:val="nil"/>
              <w:right w:val="nil"/>
            </w:tcBorders>
            <w:vAlign w:val="bottom"/>
          </w:tcPr>
          <w:p w14:paraId="2ACC71A7">
            <w:pPr>
              <w:keepNext w:val="0"/>
              <w:keepLines w:val="0"/>
              <w:pageBreakBefore w:val="0"/>
              <w:widowControl w:val="0"/>
              <w:kinsoku/>
              <w:topLinePunct w:val="0"/>
              <w:bidi w:val="0"/>
              <w:spacing w:line="240" w:lineRule="auto"/>
              <w:ind w:firstLine="0" w:firstLineChars="0"/>
              <w:rPr>
                <w:kern w:val="0"/>
                <w:szCs w:val="21"/>
                <w:highlight w:val="none"/>
              </w:rPr>
            </w:pPr>
            <w:r>
              <w:rPr>
                <w:kern w:val="0"/>
                <w:szCs w:val="21"/>
                <w:highlight w:val="none"/>
              </w:rPr>
              <w:t>经办项目负责人：</w:t>
            </w:r>
          </w:p>
        </w:tc>
        <w:tc>
          <w:tcPr>
            <w:tcW w:w="4845" w:type="dxa"/>
            <w:tcBorders>
              <w:top w:val="nil"/>
              <w:left w:val="nil"/>
              <w:bottom w:val="nil"/>
              <w:right w:val="nil"/>
            </w:tcBorders>
            <w:vAlign w:val="center"/>
          </w:tcPr>
          <w:p w14:paraId="0030D8C2">
            <w:pPr>
              <w:keepNext w:val="0"/>
              <w:keepLines w:val="0"/>
              <w:pageBreakBefore w:val="0"/>
              <w:widowControl w:val="0"/>
              <w:kinsoku/>
              <w:topLinePunct w:val="0"/>
              <w:bidi w:val="0"/>
              <w:spacing w:line="240" w:lineRule="auto"/>
              <w:ind w:firstLine="0" w:firstLineChars="0"/>
              <w:jc w:val="right"/>
              <w:rPr>
                <w:kern w:val="0"/>
                <w:szCs w:val="21"/>
                <w:highlight w:val="none"/>
              </w:rPr>
            </w:pPr>
            <w:r>
              <w:rPr>
                <w:kern w:val="0"/>
                <w:szCs w:val="21"/>
                <w:highlight w:val="none"/>
              </w:rPr>
              <w:t>项目验收组组长：</w:t>
            </w:r>
          </w:p>
        </w:tc>
        <w:tc>
          <w:tcPr>
            <w:tcW w:w="2883" w:type="dxa"/>
            <w:gridSpan w:val="2"/>
            <w:tcBorders>
              <w:top w:val="nil"/>
              <w:left w:val="nil"/>
              <w:bottom w:val="nil"/>
              <w:right w:val="nil"/>
            </w:tcBorders>
            <w:vAlign w:val="bottom"/>
          </w:tcPr>
          <w:p w14:paraId="6CF829B8">
            <w:pPr>
              <w:keepNext w:val="0"/>
              <w:keepLines w:val="0"/>
              <w:pageBreakBefore w:val="0"/>
              <w:widowControl w:val="0"/>
              <w:kinsoku/>
              <w:topLinePunct w:val="0"/>
              <w:bidi w:val="0"/>
              <w:spacing w:line="240" w:lineRule="auto"/>
              <w:ind w:firstLine="0" w:firstLineChars="0"/>
              <w:rPr>
                <w:kern w:val="0"/>
                <w:szCs w:val="21"/>
                <w:highlight w:val="none"/>
              </w:rPr>
            </w:pPr>
          </w:p>
        </w:tc>
        <w:tc>
          <w:tcPr>
            <w:tcW w:w="1742" w:type="dxa"/>
            <w:tcBorders>
              <w:top w:val="nil"/>
              <w:left w:val="nil"/>
              <w:bottom w:val="nil"/>
              <w:right w:val="single" w:color="auto" w:sz="4" w:space="0"/>
            </w:tcBorders>
            <w:vAlign w:val="bottom"/>
          </w:tcPr>
          <w:p w14:paraId="07656E3C">
            <w:pPr>
              <w:keepNext w:val="0"/>
              <w:keepLines w:val="0"/>
              <w:pageBreakBefore w:val="0"/>
              <w:widowControl w:val="0"/>
              <w:kinsoku/>
              <w:topLinePunct w:val="0"/>
              <w:bidi w:val="0"/>
              <w:spacing w:line="240" w:lineRule="auto"/>
              <w:ind w:firstLine="0" w:firstLineChars="0"/>
              <w:rPr>
                <w:kern w:val="0"/>
                <w:szCs w:val="21"/>
                <w:highlight w:val="none"/>
              </w:rPr>
            </w:pPr>
            <w:r>
              <w:rPr>
                <w:kern w:val="0"/>
                <w:szCs w:val="21"/>
                <w:highlight w:val="none"/>
              </w:rPr>
              <w:t>　</w:t>
            </w:r>
          </w:p>
        </w:tc>
      </w:tr>
      <w:tr w14:paraId="2125AB53">
        <w:tblPrEx>
          <w:tblCellMar>
            <w:top w:w="0" w:type="dxa"/>
            <w:left w:w="108" w:type="dxa"/>
            <w:bottom w:w="0" w:type="dxa"/>
            <w:right w:w="108" w:type="dxa"/>
          </w:tblCellMar>
        </w:tblPrEx>
        <w:trPr>
          <w:trHeight w:val="514" w:hRule="atLeast"/>
        </w:trPr>
        <w:tc>
          <w:tcPr>
            <w:tcW w:w="4625" w:type="dxa"/>
            <w:tcBorders>
              <w:top w:val="nil"/>
              <w:left w:val="single" w:color="auto" w:sz="4" w:space="0"/>
              <w:bottom w:val="nil"/>
              <w:right w:val="nil"/>
            </w:tcBorders>
            <w:vAlign w:val="bottom"/>
          </w:tcPr>
          <w:p w14:paraId="6F3461C9">
            <w:pPr>
              <w:keepNext w:val="0"/>
              <w:keepLines w:val="0"/>
              <w:pageBreakBefore w:val="0"/>
              <w:widowControl w:val="0"/>
              <w:kinsoku/>
              <w:topLinePunct w:val="0"/>
              <w:bidi w:val="0"/>
              <w:spacing w:line="240" w:lineRule="auto"/>
              <w:ind w:firstLine="0" w:firstLineChars="0"/>
              <w:rPr>
                <w:kern w:val="0"/>
                <w:szCs w:val="21"/>
                <w:highlight w:val="none"/>
              </w:rPr>
            </w:pPr>
            <w:r>
              <w:rPr>
                <w:kern w:val="0"/>
                <w:szCs w:val="21"/>
                <w:highlight w:val="none"/>
              </w:rPr>
              <w:t>联系电话：</w:t>
            </w:r>
          </w:p>
        </w:tc>
        <w:tc>
          <w:tcPr>
            <w:tcW w:w="4845" w:type="dxa"/>
            <w:tcBorders>
              <w:top w:val="nil"/>
              <w:left w:val="nil"/>
              <w:bottom w:val="nil"/>
              <w:right w:val="nil"/>
            </w:tcBorders>
            <w:vAlign w:val="center"/>
          </w:tcPr>
          <w:p w14:paraId="47985448">
            <w:pPr>
              <w:keepNext w:val="0"/>
              <w:keepLines w:val="0"/>
              <w:pageBreakBefore w:val="0"/>
              <w:widowControl w:val="0"/>
              <w:kinsoku/>
              <w:topLinePunct w:val="0"/>
              <w:bidi w:val="0"/>
              <w:spacing w:line="240" w:lineRule="auto"/>
              <w:ind w:firstLine="0" w:firstLineChars="0"/>
              <w:jc w:val="right"/>
              <w:rPr>
                <w:kern w:val="0"/>
                <w:szCs w:val="21"/>
                <w:highlight w:val="none"/>
              </w:rPr>
            </w:pPr>
            <w:r>
              <w:rPr>
                <w:kern w:val="0"/>
                <w:szCs w:val="21"/>
                <w:highlight w:val="none"/>
              </w:rPr>
              <w:t>联系电话：</w:t>
            </w:r>
          </w:p>
        </w:tc>
        <w:tc>
          <w:tcPr>
            <w:tcW w:w="1281" w:type="dxa"/>
            <w:tcBorders>
              <w:top w:val="nil"/>
              <w:left w:val="nil"/>
              <w:bottom w:val="nil"/>
              <w:right w:val="nil"/>
            </w:tcBorders>
            <w:vAlign w:val="bottom"/>
          </w:tcPr>
          <w:p w14:paraId="39E6162A">
            <w:pPr>
              <w:keepNext w:val="0"/>
              <w:keepLines w:val="0"/>
              <w:pageBreakBefore w:val="0"/>
              <w:widowControl w:val="0"/>
              <w:kinsoku/>
              <w:topLinePunct w:val="0"/>
              <w:bidi w:val="0"/>
              <w:spacing w:line="240" w:lineRule="auto"/>
              <w:ind w:firstLine="0" w:firstLineChars="0"/>
              <w:rPr>
                <w:kern w:val="0"/>
                <w:szCs w:val="21"/>
                <w:highlight w:val="none"/>
              </w:rPr>
            </w:pPr>
          </w:p>
        </w:tc>
        <w:tc>
          <w:tcPr>
            <w:tcW w:w="1601" w:type="dxa"/>
            <w:tcBorders>
              <w:top w:val="nil"/>
              <w:left w:val="nil"/>
              <w:bottom w:val="nil"/>
              <w:right w:val="nil"/>
            </w:tcBorders>
            <w:vAlign w:val="bottom"/>
          </w:tcPr>
          <w:p w14:paraId="4AED1216">
            <w:pPr>
              <w:keepNext w:val="0"/>
              <w:keepLines w:val="0"/>
              <w:pageBreakBefore w:val="0"/>
              <w:widowControl w:val="0"/>
              <w:kinsoku/>
              <w:topLinePunct w:val="0"/>
              <w:bidi w:val="0"/>
              <w:spacing w:line="240" w:lineRule="auto"/>
              <w:ind w:firstLine="0" w:firstLineChars="0"/>
              <w:rPr>
                <w:kern w:val="0"/>
                <w:szCs w:val="21"/>
                <w:highlight w:val="none"/>
              </w:rPr>
            </w:pPr>
          </w:p>
        </w:tc>
        <w:tc>
          <w:tcPr>
            <w:tcW w:w="1742" w:type="dxa"/>
            <w:tcBorders>
              <w:top w:val="nil"/>
              <w:left w:val="nil"/>
              <w:bottom w:val="nil"/>
              <w:right w:val="single" w:color="auto" w:sz="4" w:space="0"/>
            </w:tcBorders>
            <w:vAlign w:val="bottom"/>
          </w:tcPr>
          <w:p w14:paraId="03DBC51D">
            <w:pPr>
              <w:keepNext w:val="0"/>
              <w:keepLines w:val="0"/>
              <w:pageBreakBefore w:val="0"/>
              <w:widowControl w:val="0"/>
              <w:kinsoku/>
              <w:topLinePunct w:val="0"/>
              <w:bidi w:val="0"/>
              <w:spacing w:line="240" w:lineRule="auto"/>
              <w:ind w:firstLine="0" w:firstLineChars="0"/>
              <w:rPr>
                <w:kern w:val="0"/>
                <w:szCs w:val="21"/>
                <w:highlight w:val="none"/>
              </w:rPr>
            </w:pPr>
            <w:r>
              <w:rPr>
                <w:kern w:val="0"/>
                <w:szCs w:val="21"/>
                <w:highlight w:val="none"/>
              </w:rPr>
              <w:t>　</w:t>
            </w:r>
          </w:p>
        </w:tc>
      </w:tr>
      <w:tr w14:paraId="431C2B0A">
        <w:tblPrEx>
          <w:tblCellMar>
            <w:top w:w="0" w:type="dxa"/>
            <w:left w:w="108" w:type="dxa"/>
            <w:bottom w:w="0" w:type="dxa"/>
            <w:right w:w="108" w:type="dxa"/>
          </w:tblCellMar>
        </w:tblPrEx>
        <w:trPr>
          <w:trHeight w:val="529" w:hRule="atLeast"/>
        </w:trPr>
        <w:tc>
          <w:tcPr>
            <w:tcW w:w="4625" w:type="dxa"/>
            <w:tcBorders>
              <w:top w:val="nil"/>
              <w:left w:val="single" w:color="auto" w:sz="4" w:space="0"/>
              <w:bottom w:val="nil"/>
              <w:right w:val="nil"/>
            </w:tcBorders>
            <w:vAlign w:val="bottom"/>
          </w:tcPr>
          <w:p w14:paraId="3D2A5510">
            <w:pPr>
              <w:keepNext w:val="0"/>
              <w:keepLines w:val="0"/>
              <w:pageBreakBefore w:val="0"/>
              <w:widowControl w:val="0"/>
              <w:kinsoku/>
              <w:topLinePunct w:val="0"/>
              <w:bidi w:val="0"/>
              <w:spacing w:line="240" w:lineRule="auto"/>
              <w:ind w:firstLine="0" w:firstLineChars="0"/>
              <w:rPr>
                <w:kern w:val="0"/>
                <w:szCs w:val="21"/>
                <w:highlight w:val="none"/>
              </w:rPr>
            </w:pPr>
            <w:r>
              <w:rPr>
                <w:kern w:val="0"/>
                <w:szCs w:val="21"/>
                <w:highlight w:val="none"/>
              </w:rPr>
              <w:t>开户银行：</w:t>
            </w:r>
          </w:p>
        </w:tc>
        <w:tc>
          <w:tcPr>
            <w:tcW w:w="4845" w:type="dxa"/>
            <w:tcBorders>
              <w:top w:val="nil"/>
              <w:left w:val="nil"/>
              <w:bottom w:val="nil"/>
              <w:right w:val="nil"/>
            </w:tcBorders>
            <w:vAlign w:val="center"/>
          </w:tcPr>
          <w:p w14:paraId="1C0E0C59">
            <w:pPr>
              <w:keepNext w:val="0"/>
              <w:keepLines w:val="0"/>
              <w:pageBreakBefore w:val="0"/>
              <w:widowControl w:val="0"/>
              <w:kinsoku/>
              <w:topLinePunct w:val="0"/>
              <w:bidi w:val="0"/>
              <w:spacing w:line="240" w:lineRule="auto"/>
              <w:ind w:firstLine="0" w:firstLineChars="0"/>
              <w:jc w:val="right"/>
              <w:rPr>
                <w:kern w:val="0"/>
                <w:szCs w:val="21"/>
                <w:highlight w:val="none"/>
              </w:rPr>
            </w:pPr>
            <w:r>
              <w:rPr>
                <w:kern w:val="0"/>
                <w:szCs w:val="21"/>
                <w:highlight w:val="none"/>
              </w:rPr>
              <w:t>项目验收组成员（签名）：</w:t>
            </w:r>
          </w:p>
        </w:tc>
        <w:tc>
          <w:tcPr>
            <w:tcW w:w="1281" w:type="dxa"/>
            <w:tcBorders>
              <w:top w:val="nil"/>
              <w:left w:val="nil"/>
              <w:bottom w:val="nil"/>
              <w:right w:val="nil"/>
            </w:tcBorders>
            <w:vAlign w:val="bottom"/>
          </w:tcPr>
          <w:p w14:paraId="61FC7B63">
            <w:pPr>
              <w:keepNext w:val="0"/>
              <w:keepLines w:val="0"/>
              <w:pageBreakBefore w:val="0"/>
              <w:widowControl w:val="0"/>
              <w:kinsoku/>
              <w:topLinePunct w:val="0"/>
              <w:bidi w:val="0"/>
              <w:spacing w:line="240" w:lineRule="auto"/>
              <w:ind w:firstLine="0" w:firstLineChars="0"/>
              <w:rPr>
                <w:kern w:val="0"/>
                <w:szCs w:val="21"/>
                <w:highlight w:val="none"/>
              </w:rPr>
            </w:pPr>
          </w:p>
        </w:tc>
        <w:tc>
          <w:tcPr>
            <w:tcW w:w="1601" w:type="dxa"/>
            <w:tcBorders>
              <w:top w:val="nil"/>
              <w:left w:val="nil"/>
              <w:bottom w:val="nil"/>
              <w:right w:val="nil"/>
            </w:tcBorders>
            <w:vAlign w:val="bottom"/>
          </w:tcPr>
          <w:p w14:paraId="2E1662A0">
            <w:pPr>
              <w:keepNext w:val="0"/>
              <w:keepLines w:val="0"/>
              <w:pageBreakBefore w:val="0"/>
              <w:widowControl w:val="0"/>
              <w:kinsoku/>
              <w:topLinePunct w:val="0"/>
              <w:bidi w:val="0"/>
              <w:spacing w:line="240" w:lineRule="auto"/>
              <w:ind w:firstLine="0" w:firstLineChars="0"/>
              <w:rPr>
                <w:kern w:val="0"/>
                <w:szCs w:val="21"/>
                <w:highlight w:val="none"/>
              </w:rPr>
            </w:pPr>
          </w:p>
        </w:tc>
        <w:tc>
          <w:tcPr>
            <w:tcW w:w="1742" w:type="dxa"/>
            <w:tcBorders>
              <w:top w:val="nil"/>
              <w:left w:val="nil"/>
              <w:bottom w:val="nil"/>
              <w:right w:val="single" w:color="auto" w:sz="4" w:space="0"/>
            </w:tcBorders>
            <w:vAlign w:val="bottom"/>
          </w:tcPr>
          <w:p w14:paraId="2BD26FEA">
            <w:pPr>
              <w:keepNext w:val="0"/>
              <w:keepLines w:val="0"/>
              <w:pageBreakBefore w:val="0"/>
              <w:widowControl w:val="0"/>
              <w:kinsoku/>
              <w:topLinePunct w:val="0"/>
              <w:bidi w:val="0"/>
              <w:spacing w:line="240" w:lineRule="auto"/>
              <w:ind w:firstLine="0" w:firstLineChars="0"/>
              <w:rPr>
                <w:kern w:val="0"/>
                <w:szCs w:val="21"/>
                <w:highlight w:val="none"/>
              </w:rPr>
            </w:pPr>
            <w:r>
              <w:rPr>
                <w:kern w:val="0"/>
                <w:szCs w:val="21"/>
                <w:highlight w:val="none"/>
              </w:rPr>
              <w:t>　</w:t>
            </w:r>
          </w:p>
        </w:tc>
      </w:tr>
      <w:tr w14:paraId="4731F23D">
        <w:tblPrEx>
          <w:tblCellMar>
            <w:top w:w="0" w:type="dxa"/>
            <w:left w:w="108" w:type="dxa"/>
            <w:bottom w:w="0" w:type="dxa"/>
            <w:right w:w="108" w:type="dxa"/>
          </w:tblCellMar>
        </w:tblPrEx>
        <w:trPr>
          <w:trHeight w:val="662" w:hRule="atLeast"/>
        </w:trPr>
        <w:tc>
          <w:tcPr>
            <w:tcW w:w="4625" w:type="dxa"/>
            <w:tcBorders>
              <w:top w:val="nil"/>
              <w:left w:val="single" w:color="auto" w:sz="4" w:space="0"/>
              <w:bottom w:val="single" w:color="auto" w:sz="4" w:space="0"/>
              <w:right w:val="nil"/>
            </w:tcBorders>
            <w:vAlign w:val="center"/>
          </w:tcPr>
          <w:p w14:paraId="2AABFFF7">
            <w:pPr>
              <w:keepNext w:val="0"/>
              <w:keepLines w:val="0"/>
              <w:pageBreakBefore w:val="0"/>
              <w:widowControl w:val="0"/>
              <w:kinsoku/>
              <w:topLinePunct w:val="0"/>
              <w:bidi w:val="0"/>
              <w:spacing w:line="240" w:lineRule="auto"/>
              <w:ind w:firstLine="0" w:firstLineChars="0"/>
              <w:rPr>
                <w:kern w:val="0"/>
                <w:szCs w:val="21"/>
                <w:highlight w:val="none"/>
              </w:rPr>
            </w:pPr>
            <w:r>
              <w:rPr>
                <w:kern w:val="0"/>
                <w:szCs w:val="21"/>
                <w:highlight w:val="none"/>
              </w:rPr>
              <w:t>银行帐号：</w:t>
            </w:r>
          </w:p>
        </w:tc>
        <w:tc>
          <w:tcPr>
            <w:tcW w:w="4845" w:type="dxa"/>
            <w:tcBorders>
              <w:top w:val="nil"/>
              <w:left w:val="nil"/>
              <w:bottom w:val="single" w:color="auto" w:sz="4" w:space="0"/>
              <w:right w:val="nil"/>
            </w:tcBorders>
            <w:vAlign w:val="bottom"/>
          </w:tcPr>
          <w:p w14:paraId="23877EB3">
            <w:pPr>
              <w:keepNext w:val="0"/>
              <w:keepLines w:val="0"/>
              <w:pageBreakBefore w:val="0"/>
              <w:widowControl w:val="0"/>
              <w:kinsoku/>
              <w:topLinePunct w:val="0"/>
              <w:bidi w:val="0"/>
              <w:spacing w:line="240" w:lineRule="auto"/>
              <w:ind w:firstLine="0" w:firstLineChars="0"/>
              <w:rPr>
                <w:kern w:val="0"/>
                <w:szCs w:val="21"/>
                <w:highlight w:val="none"/>
              </w:rPr>
            </w:pPr>
            <w:r>
              <w:rPr>
                <w:kern w:val="0"/>
                <w:szCs w:val="21"/>
                <w:highlight w:val="none"/>
              </w:rPr>
              <w:t>　</w:t>
            </w:r>
          </w:p>
        </w:tc>
        <w:tc>
          <w:tcPr>
            <w:tcW w:w="4625" w:type="dxa"/>
            <w:gridSpan w:val="3"/>
            <w:tcBorders>
              <w:top w:val="nil"/>
              <w:left w:val="nil"/>
              <w:bottom w:val="single" w:color="auto" w:sz="4" w:space="0"/>
              <w:right w:val="single" w:color="000000" w:sz="4" w:space="0"/>
            </w:tcBorders>
            <w:vAlign w:val="center"/>
          </w:tcPr>
          <w:p w14:paraId="201455F2">
            <w:pPr>
              <w:keepNext w:val="0"/>
              <w:keepLines w:val="0"/>
              <w:pageBreakBefore w:val="0"/>
              <w:widowControl w:val="0"/>
              <w:kinsoku/>
              <w:topLinePunct w:val="0"/>
              <w:bidi w:val="0"/>
              <w:spacing w:line="240" w:lineRule="auto"/>
              <w:ind w:firstLine="0" w:firstLineChars="0"/>
              <w:rPr>
                <w:kern w:val="0"/>
                <w:szCs w:val="21"/>
                <w:highlight w:val="none"/>
              </w:rPr>
            </w:pPr>
            <w:r>
              <w:rPr>
                <w:kern w:val="0"/>
                <w:szCs w:val="21"/>
                <w:highlight w:val="none"/>
              </w:rPr>
              <w:t>验收时间：       年     月     日</w:t>
            </w:r>
          </w:p>
        </w:tc>
      </w:tr>
      <w:tr w14:paraId="0C39FBAC">
        <w:tblPrEx>
          <w:tblCellMar>
            <w:top w:w="0" w:type="dxa"/>
            <w:left w:w="108" w:type="dxa"/>
            <w:bottom w:w="0" w:type="dxa"/>
            <w:right w:w="108" w:type="dxa"/>
          </w:tblCellMar>
        </w:tblPrEx>
        <w:trPr>
          <w:trHeight w:val="338" w:hRule="atLeast"/>
        </w:trPr>
        <w:tc>
          <w:tcPr>
            <w:tcW w:w="14096" w:type="dxa"/>
            <w:gridSpan w:val="5"/>
            <w:tcBorders>
              <w:top w:val="single" w:color="auto" w:sz="4" w:space="0"/>
              <w:left w:val="nil"/>
              <w:bottom w:val="nil"/>
              <w:right w:val="nil"/>
            </w:tcBorders>
            <w:vAlign w:val="center"/>
          </w:tcPr>
          <w:p w14:paraId="6226F961">
            <w:pPr>
              <w:keepNext w:val="0"/>
              <w:keepLines w:val="0"/>
              <w:pageBreakBefore w:val="0"/>
              <w:widowControl w:val="0"/>
              <w:kinsoku/>
              <w:topLinePunct w:val="0"/>
              <w:bidi w:val="0"/>
              <w:spacing w:line="240" w:lineRule="auto"/>
              <w:ind w:firstLine="0" w:firstLineChars="0"/>
              <w:rPr>
                <w:kern w:val="0"/>
                <w:szCs w:val="21"/>
                <w:highlight w:val="none"/>
              </w:rPr>
            </w:pPr>
            <w:r>
              <w:rPr>
                <w:kern w:val="0"/>
                <w:szCs w:val="21"/>
                <w:highlight w:val="none"/>
              </w:rPr>
              <w:t>本单一式四联：第一联采购人留存，第二联作为财政支付凭证，第三联供货单位留存。</w:t>
            </w:r>
          </w:p>
        </w:tc>
      </w:tr>
    </w:tbl>
    <w:p w14:paraId="2778AB82">
      <w:pPr>
        <w:pStyle w:val="29"/>
        <w:keepNext w:val="0"/>
        <w:keepLines w:val="0"/>
        <w:pageBreakBefore w:val="0"/>
        <w:widowControl w:val="0"/>
        <w:kinsoku/>
        <w:topLinePunct w:val="0"/>
        <w:bidi w:val="0"/>
        <w:ind w:firstLine="420"/>
        <w:rPr>
          <w:highlight w:val="none"/>
        </w:rPr>
      </w:pPr>
      <w:r>
        <w:rPr>
          <w:rFonts w:hint="eastAsia" w:hAnsi="宋体"/>
          <w:highlight w:val="none"/>
        </w:rPr>
        <w:t xml:space="preserve"> </w:t>
      </w:r>
      <w:bookmarkEnd w:id="173"/>
      <w:r>
        <w:rPr>
          <w:highlight w:val="none"/>
        </w:rPr>
        <w:br w:type="page"/>
      </w:r>
    </w:p>
    <w:p w14:paraId="69E6047D">
      <w:pPr>
        <w:pStyle w:val="4"/>
        <w:keepNext w:val="0"/>
        <w:keepLines w:val="0"/>
        <w:pageBreakBefore w:val="0"/>
        <w:widowControl w:val="0"/>
        <w:numPr>
          <w:ilvl w:val="0"/>
          <w:numId w:val="12"/>
        </w:numPr>
        <w:kinsoku/>
        <w:topLinePunct w:val="0"/>
        <w:bidi w:val="0"/>
        <w:rPr>
          <w:rStyle w:val="65"/>
          <w:b/>
          <w:bCs/>
          <w:highlight w:val="none"/>
        </w:rPr>
        <w:sectPr>
          <w:headerReference r:id="rId24" w:type="first"/>
          <w:footerReference r:id="rId25" w:type="default"/>
          <w:headerReference r:id="rId23" w:type="even"/>
          <w:pgSz w:w="16838" w:h="11906" w:orient="landscape"/>
          <w:pgMar w:top="1797" w:right="1247" w:bottom="1797" w:left="1474" w:header="851" w:footer="851" w:gutter="0"/>
          <w:cols w:space="720" w:num="1"/>
          <w:docGrid w:linePitch="312" w:charSpace="0"/>
        </w:sectPr>
      </w:pPr>
    </w:p>
    <w:p w14:paraId="6B32E44D">
      <w:pPr>
        <w:pStyle w:val="4"/>
        <w:keepNext w:val="0"/>
        <w:keepLines w:val="0"/>
        <w:pageBreakBefore w:val="0"/>
        <w:widowControl w:val="0"/>
        <w:numPr>
          <w:ilvl w:val="0"/>
          <w:numId w:val="3"/>
        </w:numPr>
        <w:kinsoku/>
        <w:topLinePunct w:val="0"/>
        <w:bidi w:val="0"/>
        <w:rPr>
          <w:rStyle w:val="65"/>
          <w:b/>
          <w:bCs/>
          <w:highlight w:val="none"/>
        </w:rPr>
      </w:pPr>
      <w:bookmarkStart w:id="178" w:name="_Toc2506"/>
      <w:r>
        <w:rPr>
          <w:rStyle w:val="65"/>
          <w:rFonts w:hint="eastAsia"/>
          <w:b/>
          <w:bCs/>
          <w:highlight w:val="none"/>
        </w:rPr>
        <w:t>投标文件相关格式</w:t>
      </w:r>
      <w:bookmarkEnd w:id="167"/>
      <w:bookmarkEnd w:id="168"/>
      <w:bookmarkEnd w:id="178"/>
      <w:bookmarkStart w:id="179" w:name="_Toc430786287"/>
    </w:p>
    <w:bookmarkEnd w:id="179"/>
    <w:p w14:paraId="1A6D5F4D">
      <w:pPr>
        <w:pStyle w:val="5"/>
        <w:keepNext w:val="0"/>
        <w:keepLines w:val="0"/>
        <w:pageBreakBefore w:val="0"/>
        <w:widowControl w:val="0"/>
        <w:kinsoku/>
        <w:topLinePunct w:val="0"/>
        <w:bidi w:val="0"/>
        <w:ind w:firstLine="420"/>
        <w:jc w:val="center"/>
        <w:rPr>
          <w:rFonts w:hint="eastAsia" w:ascii="微软雅黑" w:hAnsi="微软雅黑" w:cs="仿宋_GB2312"/>
          <w:szCs w:val="21"/>
          <w:highlight w:val="none"/>
        </w:rPr>
      </w:pPr>
      <w:bookmarkStart w:id="180" w:name="_Toc169015146"/>
      <w:bookmarkStart w:id="181" w:name="_Toc28874"/>
      <w:r>
        <w:rPr>
          <w:rFonts w:hint="eastAsia" w:ascii="微软雅黑" w:hAnsi="微软雅黑" w:cs="仿宋_GB2312"/>
          <w:szCs w:val="21"/>
          <w:highlight w:val="none"/>
        </w:rPr>
        <w:t>资格文件部分</w:t>
      </w:r>
      <w:bookmarkEnd w:id="180"/>
      <w:bookmarkEnd w:id="181"/>
    </w:p>
    <w:p w14:paraId="70EDD43A">
      <w:pPr>
        <w:keepNext w:val="0"/>
        <w:keepLines w:val="0"/>
        <w:pageBreakBefore w:val="0"/>
        <w:widowControl w:val="0"/>
        <w:kinsoku/>
        <w:topLinePunct w:val="0"/>
        <w:bidi w:val="0"/>
        <w:ind w:firstLine="420"/>
        <w:jc w:val="center"/>
        <w:outlineLvl w:val="0"/>
        <w:rPr>
          <w:rFonts w:hint="eastAsia" w:ascii="微软雅黑" w:hAnsi="微软雅黑" w:cs="仿宋_GB2312"/>
          <w:b/>
          <w:kern w:val="0"/>
          <w:szCs w:val="21"/>
          <w:highlight w:val="none"/>
        </w:rPr>
      </w:pPr>
      <w:bookmarkStart w:id="182" w:name="_Toc169015147"/>
      <w:bookmarkStart w:id="183" w:name="_Toc24210"/>
      <w:bookmarkStart w:id="184" w:name="_Toc2384"/>
      <w:bookmarkStart w:id="185" w:name="_Toc164943223"/>
      <w:r>
        <w:rPr>
          <w:rFonts w:hint="eastAsia" w:ascii="微软雅黑" w:hAnsi="微软雅黑" w:cs="仿宋_GB2312"/>
          <w:b/>
          <w:kern w:val="0"/>
          <w:szCs w:val="21"/>
          <w:highlight w:val="none"/>
        </w:rPr>
        <w:t>目录</w:t>
      </w:r>
      <w:bookmarkEnd w:id="182"/>
      <w:bookmarkEnd w:id="183"/>
      <w:bookmarkEnd w:id="184"/>
      <w:bookmarkEnd w:id="185"/>
    </w:p>
    <w:p w14:paraId="6EF3AB4E">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spacing w:line="480" w:lineRule="exact"/>
        <w:ind w:firstLine="420"/>
        <w:rPr>
          <w:rFonts w:hint="eastAsia" w:ascii="微软雅黑" w:hAnsi="微软雅黑" w:cs="宋体"/>
          <w:kern w:val="0"/>
          <w:szCs w:val="21"/>
          <w:highlight w:val="none"/>
        </w:rPr>
      </w:pPr>
      <w:r>
        <w:rPr>
          <w:rFonts w:hint="eastAsia" w:ascii="微软雅黑" w:hAnsi="微软雅黑" w:cs="宋体"/>
          <w:kern w:val="0"/>
          <w:szCs w:val="21"/>
          <w:highlight w:val="none"/>
        </w:rPr>
        <w:t>（1）符合参加政府采购活动应当具备的一般条件的承诺函……………（页码）</w:t>
      </w:r>
    </w:p>
    <w:p w14:paraId="14FFC174">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spacing w:line="480" w:lineRule="exact"/>
        <w:ind w:firstLine="420"/>
        <w:rPr>
          <w:rFonts w:hint="eastAsia" w:ascii="微软雅黑" w:hAnsi="微软雅黑" w:cs="宋体"/>
          <w:kern w:val="0"/>
          <w:szCs w:val="21"/>
          <w:highlight w:val="none"/>
        </w:rPr>
      </w:pPr>
      <w:r>
        <w:rPr>
          <w:rFonts w:hint="eastAsia" w:ascii="微软雅黑" w:hAnsi="微软雅黑" w:cs="宋体"/>
          <w:kern w:val="0"/>
          <w:szCs w:val="21"/>
          <w:highlight w:val="none"/>
        </w:rPr>
        <w:t>（2）落实政府采购政策需满足的资格要求………………………………（页码）</w:t>
      </w:r>
    </w:p>
    <w:p w14:paraId="32AD4B32">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spacing w:line="480" w:lineRule="exact"/>
        <w:ind w:firstLine="420"/>
        <w:rPr>
          <w:rFonts w:hint="eastAsia" w:ascii="微软雅黑" w:hAnsi="微软雅黑" w:cs="宋体"/>
          <w:kern w:val="0"/>
          <w:szCs w:val="21"/>
          <w:highlight w:val="none"/>
        </w:rPr>
      </w:pPr>
      <w:r>
        <w:rPr>
          <w:rFonts w:hint="eastAsia" w:ascii="微软雅黑" w:hAnsi="微软雅黑" w:cs="宋体"/>
          <w:kern w:val="0"/>
          <w:szCs w:val="21"/>
          <w:highlight w:val="none"/>
        </w:rPr>
        <w:t>（3）企业法人营业执照副本复印件………………………………（页码）</w:t>
      </w:r>
    </w:p>
    <w:p w14:paraId="3D2A7EA7">
      <w:pPr>
        <w:pStyle w:val="21"/>
        <w:keepNext w:val="0"/>
        <w:keepLines w:val="0"/>
        <w:pageBreakBefore w:val="0"/>
        <w:widowControl w:val="0"/>
        <w:kinsoku/>
        <w:topLinePunct w:val="0"/>
        <w:bidi w:val="0"/>
        <w:ind w:firstLine="404"/>
        <w:rPr>
          <w:rFonts w:hint="eastAsia" w:ascii="微软雅黑" w:hAnsi="微软雅黑" w:cs="仿宋_GB2312"/>
          <w:sz w:val="21"/>
          <w:szCs w:val="21"/>
          <w:highlight w:val="none"/>
        </w:rPr>
      </w:pPr>
    </w:p>
    <w:p w14:paraId="22499D11">
      <w:pPr>
        <w:keepNext w:val="0"/>
        <w:keepLines w:val="0"/>
        <w:pageBreakBefore w:val="0"/>
        <w:widowControl w:val="0"/>
        <w:kinsoku/>
        <w:topLinePunct w:val="0"/>
        <w:bidi w:val="0"/>
        <w:snapToGrid w:val="0"/>
        <w:ind w:right="480" w:firstLine="420"/>
        <w:jc w:val="both"/>
        <w:outlineLvl w:val="1"/>
        <w:rPr>
          <w:rFonts w:hint="eastAsia" w:ascii="微软雅黑" w:hAnsi="微软雅黑" w:cs="仿宋_GB2312"/>
          <w:b/>
          <w:kern w:val="0"/>
          <w:szCs w:val="21"/>
          <w:highlight w:val="none"/>
        </w:rPr>
      </w:pPr>
      <w:bookmarkStart w:id="186" w:name="_Toc9621"/>
      <w:r>
        <w:rPr>
          <w:rFonts w:ascii="微软雅黑" w:hAnsi="微软雅黑" w:cs="仿宋_GB2312"/>
          <w:b/>
          <w:kern w:val="0"/>
          <w:szCs w:val="21"/>
          <w:highlight w:val="none"/>
        </w:rPr>
        <w:t>一、 符合参加政府采购活动应当具备的一般条件的承诺函</w:t>
      </w:r>
      <w:bookmarkEnd w:id="186"/>
    </w:p>
    <w:p w14:paraId="7D1B6B31">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spacing w:line="480" w:lineRule="exact"/>
        <w:ind w:firstLine="420"/>
        <w:rPr>
          <w:rFonts w:hint="eastAsia" w:ascii="微软雅黑" w:hAnsi="微软雅黑" w:cs="宋体"/>
          <w:kern w:val="0"/>
          <w:szCs w:val="21"/>
          <w:highlight w:val="none"/>
        </w:rPr>
      </w:pPr>
      <w:r>
        <w:rPr>
          <w:rFonts w:hint="eastAsia" w:ascii="微软雅黑" w:hAnsi="微软雅黑" w:cs="宋体"/>
          <w:kern w:val="0"/>
          <w:szCs w:val="21"/>
          <w:highlight w:val="none"/>
        </w:rPr>
        <w:t>（采购人）、（采购代理机构）：</w:t>
      </w:r>
    </w:p>
    <w:p w14:paraId="1FEC24B9">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spacing w:line="480" w:lineRule="exact"/>
        <w:ind w:firstLine="420"/>
        <w:rPr>
          <w:rFonts w:hint="eastAsia" w:ascii="微软雅黑" w:hAnsi="微软雅黑" w:cs="宋体"/>
          <w:kern w:val="0"/>
          <w:szCs w:val="21"/>
          <w:highlight w:val="none"/>
        </w:rPr>
      </w:pPr>
      <w:r>
        <w:rPr>
          <w:rFonts w:hint="eastAsia" w:ascii="微软雅黑" w:hAnsi="微软雅黑" w:cs="宋体"/>
          <w:kern w:val="0"/>
          <w:szCs w:val="21"/>
          <w:highlight w:val="none"/>
        </w:rPr>
        <w:t>我方参与（项目名称）【项目编号】政府采购活动，郑重承诺：</w:t>
      </w:r>
    </w:p>
    <w:p w14:paraId="414992AA">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spacing w:line="480" w:lineRule="exact"/>
        <w:ind w:firstLine="420"/>
        <w:rPr>
          <w:rFonts w:hint="eastAsia" w:ascii="微软雅黑" w:hAnsi="微软雅黑" w:cs="宋体"/>
          <w:kern w:val="0"/>
          <w:szCs w:val="21"/>
          <w:highlight w:val="none"/>
        </w:rPr>
      </w:pPr>
      <w:r>
        <w:rPr>
          <w:rFonts w:hint="eastAsia" w:ascii="微软雅黑" w:hAnsi="微软雅黑" w:cs="宋体"/>
          <w:kern w:val="0"/>
          <w:szCs w:val="21"/>
          <w:highlight w:val="none"/>
        </w:rPr>
        <w:t>（一）具备《中华人民共和国政府采购法》第二十二条第一款规定的条件：</w:t>
      </w:r>
    </w:p>
    <w:p w14:paraId="3E8C6C35">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spacing w:line="480" w:lineRule="exact"/>
        <w:ind w:firstLine="420"/>
        <w:rPr>
          <w:rFonts w:hint="eastAsia" w:ascii="微软雅黑" w:hAnsi="微软雅黑" w:cs="宋体"/>
          <w:kern w:val="0"/>
          <w:szCs w:val="21"/>
          <w:highlight w:val="none"/>
        </w:rPr>
      </w:pPr>
      <w:r>
        <w:rPr>
          <w:rFonts w:hint="eastAsia" w:ascii="微软雅黑" w:hAnsi="微软雅黑" w:cs="宋体"/>
          <w:kern w:val="0"/>
          <w:szCs w:val="21"/>
          <w:highlight w:val="none"/>
        </w:rPr>
        <w:t>1、具有独立承担民事责任的能力；</w:t>
      </w:r>
    </w:p>
    <w:p w14:paraId="2C200F09">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spacing w:line="480" w:lineRule="exact"/>
        <w:ind w:firstLine="420"/>
        <w:rPr>
          <w:rFonts w:hint="eastAsia" w:ascii="微软雅黑" w:hAnsi="微软雅黑" w:cs="宋体"/>
          <w:kern w:val="0"/>
          <w:szCs w:val="21"/>
          <w:highlight w:val="none"/>
        </w:rPr>
      </w:pPr>
      <w:r>
        <w:rPr>
          <w:rFonts w:hint="eastAsia" w:ascii="微软雅黑" w:hAnsi="微软雅黑" w:cs="宋体"/>
          <w:kern w:val="0"/>
          <w:szCs w:val="21"/>
          <w:highlight w:val="none"/>
        </w:rPr>
        <w:t xml:space="preserve">2、具有良好的商业信誉和健全的财务会计制度； </w:t>
      </w:r>
    </w:p>
    <w:p w14:paraId="64EDA7AE">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spacing w:line="480" w:lineRule="exact"/>
        <w:ind w:firstLine="420"/>
        <w:rPr>
          <w:rFonts w:hint="eastAsia" w:ascii="微软雅黑" w:hAnsi="微软雅黑" w:cs="宋体"/>
          <w:kern w:val="0"/>
          <w:szCs w:val="21"/>
          <w:highlight w:val="none"/>
        </w:rPr>
      </w:pPr>
      <w:r>
        <w:rPr>
          <w:rFonts w:hint="eastAsia" w:ascii="微软雅黑" w:hAnsi="微软雅黑" w:cs="宋体"/>
          <w:kern w:val="0"/>
          <w:szCs w:val="21"/>
          <w:highlight w:val="none"/>
        </w:rPr>
        <w:t>3、具有履行合同所必需的设备和专业技术能力；</w:t>
      </w:r>
    </w:p>
    <w:p w14:paraId="0C46AF22">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spacing w:line="480" w:lineRule="exact"/>
        <w:ind w:firstLine="420"/>
        <w:rPr>
          <w:rFonts w:hint="eastAsia" w:ascii="微软雅黑" w:hAnsi="微软雅黑" w:cs="宋体"/>
          <w:kern w:val="0"/>
          <w:szCs w:val="21"/>
          <w:highlight w:val="none"/>
        </w:rPr>
      </w:pPr>
      <w:r>
        <w:rPr>
          <w:rFonts w:hint="eastAsia" w:ascii="微软雅黑" w:hAnsi="微软雅黑" w:cs="宋体"/>
          <w:kern w:val="0"/>
          <w:szCs w:val="21"/>
          <w:highlight w:val="none"/>
        </w:rPr>
        <w:t>4、有依法缴纳税收和社会保障资金的良好记录；</w:t>
      </w:r>
    </w:p>
    <w:p w14:paraId="0EB95491">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spacing w:line="480" w:lineRule="exact"/>
        <w:ind w:firstLine="420"/>
        <w:rPr>
          <w:rFonts w:hint="eastAsia" w:ascii="微软雅黑" w:hAnsi="微软雅黑" w:cs="宋体"/>
          <w:kern w:val="0"/>
          <w:szCs w:val="21"/>
          <w:highlight w:val="none"/>
        </w:rPr>
      </w:pPr>
      <w:r>
        <w:rPr>
          <w:rFonts w:hint="eastAsia" w:ascii="微软雅黑" w:hAnsi="微软雅黑" w:cs="宋体"/>
          <w:kern w:val="0"/>
          <w:szCs w:val="21"/>
          <w:highlight w:val="none"/>
        </w:rPr>
        <w:t>5、参加政府采购活动前三年内，在经营活动中没有重大违法记录；</w:t>
      </w:r>
    </w:p>
    <w:p w14:paraId="76EDEE67">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spacing w:line="480" w:lineRule="exact"/>
        <w:ind w:firstLine="420"/>
        <w:rPr>
          <w:rFonts w:hint="eastAsia" w:ascii="微软雅黑" w:hAnsi="微软雅黑" w:cs="宋体"/>
          <w:kern w:val="0"/>
          <w:szCs w:val="21"/>
          <w:highlight w:val="none"/>
        </w:rPr>
      </w:pPr>
      <w:r>
        <w:rPr>
          <w:rFonts w:hint="eastAsia" w:ascii="微软雅黑" w:hAnsi="微软雅黑" w:cs="宋体"/>
          <w:kern w:val="0"/>
          <w:szCs w:val="21"/>
          <w:highlight w:val="none"/>
        </w:rPr>
        <w:t>6、具有法律、行政法规规定的其他条件。</w:t>
      </w:r>
    </w:p>
    <w:p w14:paraId="20DFDA4F">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spacing w:line="480" w:lineRule="exact"/>
        <w:ind w:firstLine="420"/>
        <w:rPr>
          <w:rFonts w:hint="eastAsia" w:ascii="微软雅黑" w:hAnsi="微软雅黑" w:cs="宋体"/>
          <w:kern w:val="0"/>
          <w:szCs w:val="21"/>
          <w:highlight w:val="none"/>
        </w:rPr>
      </w:pPr>
      <w:r>
        <w:rPr>
          <w:rFonts w:hint="eastAsia" w:ascii="微软雅黑" w:hAnsi="微软雅黑" w:cs="宋体"/>
          <w:kern w:val="0"/>
          <w:szCs w:val="21"/>
          <w:highlight w:val="none"/>
        </w:rPr>
        <w:t>（二）未被信用中国（www.creditchina.gov.cn)、中国政府采购网（www.ccgp.gov.cn）列入失信被执行人、重大税收违法案件当事人名单、政府采购严重违法失信行为记录名单。</w:t>
      </w:r>
    </w:p>
    <w:p w14:paraId="46C6C9F6">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spacing w:line="480" w:lineRule="exact"/>
        <w:ind w:firstLine="420"/>
        <w:rPr>
          <w:rFonts w:hint="eastAsia" w:ascii="微软雅黑" w:hAnsi="微软雅黑" w:cs="宋体"/>
          <w:kern w:val="0"/>
          <w:szCs w:val="21"/>
          <w:highlight w:val="none"/>
        </w:rPr>
      </w:pPr>
      <w:r>
        <w:rPr>
          <w:rFonts w:hint="eastAsia" w:ascii="微软雅黑" w:hAnsi="微软雅黑" w:cs="宋体"/>
          <w:kern w:val="0"/>
          <w:szCs w:val="21"/>
          <w:highlight w:val="none"/>
        </w:rPr>
        <w:t>（三）不存在以下情况：</w:t>
      </w:r>
    </w:p>
    <w:p w14:paraId="533EC439">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spacing w:line="480" w:lineRule="exact"/>
        <w:ind w:firstLine="420"/>
        <w:rPr>
          <w:rFonts w:hint="eastAsia" w:ascii="微软雅黑" w:hAnsi="微软雅黑" w:cs="宋体"/>
          <w:kern w:val="0"/>
          <w:szCs w:val="21"/>
          <w:highlight w:val="none"/>
        </w:rPr>
      </w:pPr>
      <w:r>
        <w:rPr>
          <w:rFonts w:hint="eastAsia" w:ascii="微软雅黑" w:hAnsi="微软雅黑" w:cs="宋体"/>
          <w:kern w:val="0"/>
          <w:szCs w:val="21"/>
          <w:highlight w:val="none"/>
        </w:rPr>
        <w:t>1、单位负责人为同一人或者存在直接控股、管理关系的不同供应商参加同一合同项下的政府采购活动的；</w:t>
      </w:r>
    </w:p>
    <w:p w14:paraId="29FAA117">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topLinePunct w:val="0"/>
        <w:bidi w:val="0"/>
        <w:spacing w:line="480" w:lineRule="exact"/>
        <w:ind w:firstLine="420"/>
        <w:rPr>
          <w:rFonts w:hint="eastAsia" w:ascii="微软雅黑" w:hAnsi="微软雅黑" w:cs="宋体"/>
          <w:kern w:val="0"/>
          <w:szCs w:val="21"/>
          <w:highlight w:val="none"/>
        </w:rPr>
      </w:pPr>
      <w:r>
        <w:rPr>
          <w:rFonts w:hint="eastAsia" w:ascii="微软雅黑" w:hAnsi="微软雅黑" w:cs="宋体"/>
          <w:kern w:val="0"/>
          <w:szCs w:val="21"/>
          <w:highlight w:val="none"/>
        </w:rPr>
        <w:t>2、为采购项目提供整体设计、规范编制或者项目管理、监理、检测等服务后再参加该采购项目的其他采购活动的。</w:t>
      </w:r>
    </w:p>
    <w:p w14:paraId="0F02B5CB">
      <w:pPr>
        <w:keepNext w:val="0"/>
        <w:keepLines w:val="0"/>
        <w:pageBreakBefore w:val="0"/>
        <w:widowControl w:val="0"/>
        <w:kinsoku/>
        <w:topLinePunct w:val="0"/>
        <w:bidi w:val="0"/>
        <w:snapToGrid w:val="0"/>
        <w:spacing w:before="120" w:beforeLines="50"/>
        <w:ind w:firstLine="420"/>
        <w:jc w:val="center"/>
        <w:rPr>
          <w:rFonts w:hint="eastAsia" w:ascii="微软雅黑" w:hAnsi="微软雅黑"/>
          <w:szCs w:val="21"/>
          <w:highlight w:val="none"/>
          <w:u w:val="single"/>
        </w:rPr>
      </w:pPr>
      <w:r>
        <w:rPr>
          <w:rFonts w:hint="eastAsia" w:ascii="微软雅黑" w:hAnsi="微软雅黑" w:cs="Arial"/>
          <w:kern w:val="0"/>
          <w:szCs w:val="21"/>
          <w:highlight w:val="none"/>
        </w:rPr>
        <w:t xml:space="preserve"> 法定代表人或</w:t>
      </w:r>
      <w:r>
        <w:rPr>
          <w:rFonts w:hint="eastAsia" w:ascii="微软雅黑" w:hAnsi="微软雅黑"/>
          <w:szCs w:val="21"/>
          <w:highlight w:val="none"/>
        </w:rPr>
        <w:t>被授权人签字（或盖章）：</w:t>
      </w:r>
    </w:p>
    <w:p w14:paraId="7604D654">
      <w:pPr>
        <w:pStyle w:val="121"/>
        <w:keepNext w:val="0"/>
        <w:keepLines w:val="0"/>
        <w:pageBreakBefore w:val="0"/>
        <w:widowControl w:val="0"/>
        <w:kinsoku/>
        <w:topLinePunct w:val="0"/>
        <w:bidi w:val="0"/>
        <w:ind w:firstLine="420"/>
        <w:jc w:val="center"/>
        <w:rPr>
          <w:rFonts w:hint="eastAsia" w:ascii="微软雅黑" w:hAnsi="微软雅黑" w:eastAsia="微软雅黑" w:cs="宋体"/>
          <w:sz w:val="21"/>
          <w:szCs w:val="21"/>
          <w:highlight w:val="none"/>
        </w:rPr>
      </w:pPr>
      <w:r>
        <w:rPr>
          <w:rFonts w:hint="eastAsia" w:ascii="微软雅黑" w:hAnsi="微软雅黑" w:eastAsia="微软雅黑" w:cs="宋体"/>
          <w:sz w:val="21"/>
          <w:szCs w:val="21"/>
          <w:highlight w:val="none"/>
        </w:rPr>
        <w:t xml:space="preserve">             供应商名称（公章）：</w:t>
      </w:r>
    </w:p>
    <w:p w14:paraId="329F4D73">
      <w:pPr>
        <w:pStyle w:val="121"/>
        <w:keepNext w:val="0"/>
        <w:keepLines w:val="0"/>
        <w:pageBreakBefore w:val="0"/>
        <w:widowControl w:val="0"/>
        <w:kinsoku/>
        <w:topLinePunct w:val="0"/>
        <w:bidi w:val="0"/>
        <w:ind w:firstLine="420"/>
        <w:jc w:val="center"/>
        <w:rPr>
          <w:rFonts w:hint="eastAsia" w:ascii="微软雅黑" w:hAnsi="微软雅黑" w:eastAsia="微软雅黑"/>
          <w:sz w:val="21"/>
          <w:szCs w:val="21"/>
          <w:highlight w:val="none"/>
        </w:rPr>
      </w:pPr>
      <w:r>
        <w:rPr>
          <w:rFonts w:hint="eastAsia" w:ascii="微软雅黑" w:hAnsi="微软雅黑" w:eastAsia="微软雅黑"/>
          <w:sz w:val="21"/>
          <w:szCs w:val="21"/>
          <w:highlight w:val="none"/>
        </w:rPr>
        <w:t xml:space="preserve">          日期： 年 月 日</w:t>
      </w:r>
    </w:p>
    <w:p w14:paraId="246B1536">
      <w:pPr>
        <w:pStyle w:val="121"/>
        <w:keepNext w:val="0"/>
        <w:keepLines w:val="0"/>
        <w:pageBreakBefore w:val="0"/>
        <w:widowControl w:val="0"/>
        <w:kinsoku/>
        <w:topLinePunct w:val="0"/>
        <w:bidi w:val="0"/>
        <w:ind w:firstLine="420"/>
        <w:jc w:val="center"/>
        <w:rPr>
          <w:rFonts w:hint="eastAsia" w:ascii="微软雅黑" w:hAnsi="微软雅黑" w:eastAsia="微软雅黑"/>
          <w:sz w:val="21"/>
          <w:szCs w:val="21"/>
          <w:highlight w:val="none"/>
        </w:rPr>
      </w:pPr>
    </w:p>
    <w:p w14:paraId="3B1989B1">
      <w:pPr>
        <w:keepNext w:val="0"/>
        <w:keepLines w:val="0"/>
        <w:pageBreakBefore w:val="0"/>
        <w:widowControl w:val="0"/>
        <w:kinsoku/>
        <w:topLinePunct w:val="0"/>
        <w:bidi w:val="0"/>
        <w:snapToGrid w:val="0"/>
        <w:spacing w:line="440" w:lineRule="exact"/>
        <w:ind w:right="480" w:firstLine="420"/>
        <w:jc w:val="center"/>
        <w:outlineLvl w:val="1"/>
        <w:rPr>
          <w:rFonts w:hint="eastAsia" w:ascii="微软雅黑" w:hAnsi="微软雅黑" w:cs="仿宋_GB2312"/>
          <w:b/>
          <w:kern w:val="0"/>
          <w:szCs w:val="21"/>
          <w:highlight w:val="none"/>
        </w:rPr>
      </w:pPr>
      <w:bookmarkStart w:id="187" w:name="_Toc30054"/>
      <w:r>
        <w:rPr>
          <w:rFonts w:hint="eastAsia" w:ascii="微软雅黑" w:hAnsi="微软雅黑"/>
          <w:szCs w:val="21"/>
          <w:highlight w:val="none"/>
        </w:rPr>
        <w:t>二、</w:t>
      </w:r>
      <w:r>
        <w:rPr>
          <w:rFonts w:hint="eastAsia" w:ascii="微软雅黑" w:hAnsi="微软雅黑" w:cs="仿宋_GB2312"/>
          <w:b/>
          <w:kern w:val="0"/>
          <w:szCs w:val="21"/>
          <w:highlight w:val="none"/>
        </w:rPr>
        <w:t>落实政府采购政策需满足的资格要求</w:t>
      </w:r>
      <w:bookmarkEnd w:id="187"/>
    </w:p>
    <w:p w14:paraId="5DC4134E">
      <w:pPr>
        <w:keepNext w:val="0"/>
        <w:keepLines w:val="0"/>
        <w:pageBreakBefore w:val="0"/>
        <w:widowControl w:val="0"/>
        <w:kinsoku/>
        <w:topLinePunct w:val="0"/>
        <w:bidi w:val="0"/>
        <w:ind w:firstLine="105" w:firstLineChars="50"/>
        <w:rPr>
          <w:b/>
          <w:highlight w:val="none"/>
        </w:rPr>
      </w:pPr>
    </w:p>
    <w:p w14:paraId="46258688">
      <w:pPr>
        <w:keepNext w:val="0"/>
        <w:keepLines w:val="0"/>
        <w:pageBreakBefore w:val="0"/>
        <w:widowControl w:val="0"/>
        <w:kinsoku/>
        <w:topLinePunct w:val="0"/>
        <w:bidi w:val="0"/>
        <w:ind w:firstLine="525" w:firstLineChars="250"/>
        <w:rPr>
          <w:rFonts w:hint="eastAsia" w:ascii="宋体" w:hAnsi="宋体"/>
          <w:kern w:val="0"/>
          <w:highlight w:val="none"/>
        </w:rPr>
      </w:pPr>
      <w:r>
        <w:rPr>
          <w:b/>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落实政府采购政策需满足的资格要求为“无”即本项目或标项未预留份额专门面向中小企业</w:t>
      </w:r>
      <w:r>
        <w:rPr>
          <w:rFonts w:hint="eastAsia"/>
          <w:b/>
          <w:highlight w:val="none"/>
        </w:rPr>
        <w:t>的情况下，如非中企业可不提供。</w:t>
      </w:r>
      <w:r>
        <w:rPr>
          <w:b/>
          <w:highlight w:val="none"/>
        </w:rPr>
        <w:t>]</w:t>
      </w:r>
      <w:r>
        <w:rPr>
          <w:rFonts w:ascii="宋体" w:hAnsi="宋体"/>
          <w:kern w:val="0"/>
          <w:highlight w:val="none"/>
        </w:rPr>
        <w:t xml:space="preserve"> </w:t>
      </w:r>
    </w:p>
    <w:p w14:paraId="679160F8">
      <w:pPr>
        <w:keepNext w:val="0"/>
        <w:keepLines w:val="0"/>
        <w:pageBreakBefore w:val="0"/>
        <w:widowControl w:val="0"/>
        <w:kinsoku/>
        <w:topLinePunct w:val="0"/>
        <w:bidi w:val="0"/>
        <w:snapToGrid w:val="0"/>
        <w:ind w:firstLine="420"/>
        <w:jc w:val="center"/>
        <w:rPr>
          <w:rFonts w:hint="eastAsia" w:ascii="微软雅黑" w:hAnsi="微软雅黑" w:cs="宋体"/>
          <w:b/>
          <w:bCs/>
          <w:szCs w:val="21"/>
          <w:highlight w:val="none"/>
        </w:rPr>
      </w:pPr>
      <w:bookmarkStart w:id="188" w:name="_Toc21910"/>
      <w:r>
        <w:rPr>
          <w:rFonts w:hint="eastAsia" w:ascii="微软雅黑" w:hAnsi="微软雅黑" w:cs="宋体"/>
          <w:b/>
          <w:bCs/>
          <w:szCs w:val="21"/>
          <w:highlight w:val="none"/>
        </w:rPr>
        <w:t>中小企业声明函</w:t>
      </w:r>
      <w:r>
        <w:rPr>
          <w:rFonts w:hint="eastAsia" w:ascii="微软雅黑" w:hAnsi="微软雅黑" w:cs="微软雅黑"/>
          <w:b/>
          <w:szCs w:val="21"/>
          <w:highlight w:val="none"/>
        </w:rPr>
        <w:t>（工程、服务）</w:t>
      </w:r>
    </w:p>
    <w:p w14:paraId="4F420A98">
      <w:pPr>
        <w:pStyle w:val="133"/>
        <w:keepNext w:val="0"/>
        <w:keepLines w:val="0"/>
        <w:pageBreakBefore w:val="0"/>
        <w:widowControl w:val="0"/>
        <w:kinsoku/>
        <w:topLinePunct w:val="0"/>
        <w:bidi w:val="0"/>
        <w:spacing w:after="120" w:line="360" w:lineRule="auto"/>
        <w:ind w:right="157" w:firstLine="424" w:firstLineChars="202"/>
        <w:rPr>
          <w:rFonts w:ascii="微软雅黑" w:hAnsi="微软雅黑" w:eastAsia="微软雅黑"/>
          <w:color w:val="auto"/>
          <w:sz w:val="21"/>
          <w:szCs w:val="21"/>
          <w:highlight w:val="none"/>
        </w:rPr>
      </w:pPr>
      <w:r>
        <w:rPr>
          <w:rFonts w:ascii="微软雅黑" w:hAnsi="微软雅黑" w:eastAsia="微软雅黑"/>
          <w:color w:val="auto"/>
          <w:sz w:val="21"/>
          <w:szCs w:val="21"/>
          <w:highlight w:val="none"/>
        </w:rPr>
        <w:t>本公司（联合体）郑重声明，根据《政府采购促进中小企业发展管理办法》（财库﹝2020﹞46 号）的规定，本公司（联合体）参加</w:t>
      </w:r>
      <w:r>
        <w:rPr>
          <w:rFonts w:ascii="微软雅黑" w:hAnsi="微软雅黑" w:eastAsia="微软雅黑"/>
          <w:color w:val="auto"/>
          <w:sz w:val="21"/>
          <w:szCs w:val="21"/>
          <w:highlight w:val="none"/>
          <w:u w:val="single"/>
        </w:rPr>
        <w:t>（单位名称）</w:t>
      </w:r>
      <w:r>
        <w:rPr>
          <w:rFonts w:ascii="微软雅黑" w:hAnsi="微软雅黑" w:eastAsia="微软雅黑"/>
          <w:color w:val="auto"/>
          <w:sz w:val="21"/>
          <w:szCs w:val="21"/>
          <w:highlight w:val="none"/>
        </w:rPr>
        <w:t>的</w:t>
      </w:r>
      <w:r>
        <w:rPr>
          <w:rFonts w:ascii="微软雅黑" w:hAnsi="微软雅黑" w:eastAsia="微软雅黑"/>
          <w:color w:val="auto"/>
          <w:sz w:val="21"/>
          <w:szCs w:val="21"/>
          <w:highlight w:val="none"/>
          <w:u w:val="single"/>
        </w:rPr>
        <w:t>（项目名称）</w:t>
      </w:r>
      <w:r>
        <w:rPr>
          <w:rFonts w:ascii="微软雅黑" w:hAnsi="微软雅黑" w:eastAsia="微软雅黑"/>
          <w:color w:val="auto"/>
          <w:sz w:val="21"/>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339D56C4">
      <w:pPr>
        <w:pStyle w:val="133"/>
        <w:keepNext w:val="0"/>
        <w:keepLines w:val="0"/>
        <w:pageBreakBefore w:val="0"/>
        <w:widowControl w:val="0"/>
        <w:kinsoku/>
        <w:topLinePunct w:val="0"/>
        <w:bidi w:val="0"/>
        <w:spacing w:after="120" w:line="360" w:lineRule="auto"/>
        <w:ind w:right="157" w:firstLine="424" w:firstLineChars="202"/>
        <w:rPr>
          <w:rFonts w:ascii="微软雅黑" w:hAnsi="微软雅黑" w:eastAsia="微软雅黑"/>
          <w:color w:val="auto"/>
          <w:sz w:val="21"/>
          <w:szCs w:val="21"/>
          <w:highlight w:val="none"/>
        </w:rPr>
      </w:pPr>
      <w:r>
        <w:rPr>
          <w:rFonts w:ascii="微软雅黑" w:hAnsi="微软雅黑" w:eastAsia="微软雅黑"/>
          <w:color w:val="auto"/>
          <w:sz w:val="21"/>
          <w:szCs w:val="21"/>
          <w:highlight w:val="none"/>
        </w:rPr>
        <w:t xml:space="preserve">1. </w:t>
      </w:r>
      <w:r>
        <w:rPr>
          <w:rFonts w:ascii="微软雅黑" w:hAnsi="微软雅黑" w:eastAsia="微软雅黑"/>
          <w:color w:val="auto"/>
          <w:sz w:val="21"/>
          <w:szCs w:val="21"/>
          <w:highlight w:val="none"/>
          <w:u w:val="single"/>
        </w:rPr>
        <w:t>（标的名称）</w:t>
      </w:r>
      <w:r>
        <w:rPr>
          <w:rFonts w:ascii="微软雅黑" w:hAnsi="微软雅黑" w:eastAsia="微软雅黑"/>
          <w:color w:val="auto"/>
          <w:sz w:val="21"/>
          <w:szCs w:val="21"/>
          <w:highlight w:val="none"/>
        </w:rPr>
        <w:t>，属于</w:t>
      </w:r>
      <w:r>
        <w:rPr>
          <w:rFonts w:ascii="微软雅黑" w:hAnsi="微软雅黑" w:eastAsia="微软雅黑"/>
          <w:color w:val="auto"/>
          <w:sz w:val="21"/>
          <w:szCs w:val="21"/>
          <w:highlight w:val="none"/>
          <w:u w:val="single"/>
        </w:rPr>
        <w:t>（采购文件中明确的所属行业）</w:t>
      </w:r>
      <w:r>
        <w:rPr>
          <w:rFonts w:ascii="微软雅黑" w:hAnsi="微软雅黑" w:eastAsia="微软雅黑"/>
          <w:color w:val="auto"/>
          <w:sz w:val="21"/>
          <w:szCs w:val="21"/>
          <w:highlight w:val="none"/>
        </w:rPr>
        <w:t>；承建（承接）企业为</w:t>
      </w:r>
      <w:r>
        <w:rPr>
          <w:rFonts w:ascii="微软雅黑" w:hAnsi="微软雅黑" w:eastAsia="微软雅黑"/>
          <w:color w:val="auto"/>
          <w:sz w:val="21"/>
          <w:szCs w:val="21"/>
          <w:highlight w:val="none"/>
          <w:u w:val="single"/>
        </w:rPr>
        <w:t>（企业名称）</w:t>
      </w:r>
      <w:r>
        <w:rPr>
          <w:rFonts w:ascii="微软雅黑" w:hAnsi="微软雅黑" w:eastAsia="微软雅黑"/>
          <w:color w:val="auto"/>
          <w:sz w:val="21"/>
          <w:szCs w:val="21"/>
          <w:highlight w:val="none"/>
        </w:rPr>
        <w:t>，从业人员人，营业收入为万元，资产总额为万元，属于（中型企业、小型企业、微型企业）；</w:t>
      </w:r>
    </w:p>
    <w:p w14:paraId="3616661C">
      <w:pPr>
        <w:pStyle w:val="133"/>
        <w:keepNext w:val="0"/>
        <w:keepLines w:val="0"/>
        <w:pageBreakBefore w:val="0"/>
        <w:widowControl w:val="0"/>
        <w:kinsoku/>
        <w:topLinePunct w:val="0"/>
        <w:bidi w:val="0"/>
        <w:spacing w:after="120" w:line="360" w:lineRule="auto"/>
        <w:ind w:right="157" w:firstLine="424" w:firstLineChars="202"/>
        <w:rPr>
          <w:rFonts w:ascii="微软雅黑" w:hAnsi="微软雅黑" w:eastAsia="微软雅黑"/>
          <w:color w:val="auto"/>
          <w:sz w:val="21"/>
          <w:szCs w:val="21"/>
          <w:highlight w:val="none"/>
        </w:rPr>
      </w:pPr>
      <w:r>
        <w:rPr>
          <w:rFonts w:ascii="微软雅黑" w:hAnsi="微软雅黑" w:eastAsia="微软雅黑"/>
          <w:color w:val="auto"/>
          <w:sz w:val="21"/>
          <w:szCs w:val="21"/>
          <w:highlight w:val="none"/>
        </w:rPr>
        <w:t xml:space="preserve">2. </w:t>
      </w:r>
      <w:r>
        <w:rPr>
          <w:rFonts w:ascii="微软雅黑" w:hAnsi="微软雅黑" w:eastAsia="微软雅黑"/>
          <w:color w:val="auto"/>
          <w:sz w:val="21"/>
          <w:szCs w:val="21"/>
          <w:highlight w:val="none"/>
          <w:u w:val="single"/>
        </w:rPr>
        <w:t>（标的名称）</w:t>
      </w:r>
      <w:r>
        <w:rPr>
          <w:rFonts w:ascii="微软雅黑" w:hAnsi="微软雅黑" w:eastAsia="微软雅黑"/>
          <w:color w:val="auto"/>
          <w:sz w:val="21"/>
          <w:szCs w:val="21"/>
          <w:highlight w:val="none"/>
        </w:rPr>
        <w:t>，属于</w:t>
      </w:r>
      <w:r>
        <w:rPr>
          <w:rFonts w:ascii="微软雅黑" w:hAnsi="微软雅黑" w:eastAsia="微软雅黑"/>
          <w:color w:val="auto"/>
          <w:sz w:val="21"/>
          <w:szCs w:val="21"/>
          <w:highlight w:val="none"/>
          <w:u w:val="single"/>
        </w:rPr>
        <w:t>（采购文件中明确的所属行业）</w:t>
      </w:r>
      <w:r>
        <w:rPr>
          <w:rFonts w:ascii="微软雅黑" w:hAnsi="微软雅黑" w:eastAsia="微软雅黑"/>
          <w:color w:val="auto"/>
          <w:sz w:val="21"/>
          <w:szCs w:val="21"/>
          <w:highlight w:val="none"/>
        </w:rPr>
        <w:t>；承建（承接）企业为</w:t>
      </w:r>
      <w:r>
        <w:rPr>
          <w:rFonts w:ascii="微软雅黑" w:hAnsi="微软雅黑" w:eastAsia="微软雅黑"/>
          <w:color w:val="auto"/>
          <w:sz w:val="21"/>
          <w:szCs w:val="21"/>
          <w:highlight w:val="none"/>
          <w:u w:val="single"/>
        </w:rPr>
        <w:t>（企业名称）</w:t>
      </w:r>
      <w:r>
        <w:rPr>
          <w:rFonts w:ascii="微软雅黑" w:hAnsi="微软雅黑" w:eastAsia="微软雅黑"/>
          <w:color w:val="auto"/>
          <w:sz w:val="21"/>
          <w:szCs w:val="21"/>
          <w:highlight w:val="none"/>
        </w:rPr>
        <w:t>，从业人员人，营业收入为万元，资产总额为万元，属于</w:t>
      </w:r>
      <w:r>
        <w:rPr>
          <w:rFonts w:ascii="微软雅黑" w:hAnsi="微软雅黑" w:eastAsia="微软雅黑"/>
          <w:color w:val="auto"/>
          <w:sz w:val="21"/>
          <w:szCs w:val="21"/>
          <w:highlight w:val="none"/>
          <w:u w:val="single"/>
        </w:rPr>
        <w:t>（中型企业、小型企业、微型企业）</w:t>
      </w:r>
      <w:r>
        <w:rPr>
          <w:rFonts w:ascii="微软雅黑" w:hAnsi="微软雅黑" w:eastAsia="微软雅黑"/>
          <w:color w:val="auto"/>
          <w:sz w:val="21"/>
          <w:szCs w:val="21"/>
          <w:highlight w:val="none"/>
        </w:rPr>
        <w:t>；</w:t>
      </w:r>
    </w:p>
    <w:p w14:paraId="14580FE6">
      <w:pPr>
        <w:pStyle w:val="133"/>
        <w:keepNext w:val="0"/>
        <w:keepLines w:val="0"/>
        <w:pageBreakBefore w:val="0"/>
        <w:widowControl w:val="0"/>
        <w:kinsoku/>
        <w:topLinePunct w:val="0"/>
        <w:bidi w:val="0"/>
        <w:spacing w:after="120" w:line="360" w:lineRule="auto"/>
        <w:ind w:right="157" w:firstLine="875" w:firstLineChars="417"/>
        <w:rPr>
          <w:rFonts w:ascii="微软雅黑" w:hAnsi="微软雅黑" w:eastAsia="微软雅黑"/>
          <w:color w:val="auto"/>
          <w:sz w:val="21"/>
          <w:szCs w:val="21"/>
          <w:highlight w:val="none"/>
        </w:rPr>
      </w:pPr>
      <w:r>
        <w:rPr>
          <w:rFonts w:ascii="微软雅黑" w:hAnsi="微软雅黑" w:eastAsia="微软雅黑"/>
          <w:color w:val="auto"/>
          <w:sz w:val="21"/>
          <w:szCs w:val="21"/>
          <w:highlight w:val="none"/>
        </w:rPr>
        <w:t>……</w:t>
      </w:r>
    </w:p>
    <w:p w14:paraId="1166A839">
      <w:pPr>
        <w:pStyle w:val="133"/>
        <w:keepNext w:val="0"/>
        <w:keepLines w:val="0"/>
        <w:pageBreakBefore w:val="0"/>
        <w:widowControl w:val="0"/>
        <w:kinsoku/>
        <w:topLinePunct w:val="0"/>
        <w:bidi w:val="0"/>
        <w:spacing w:after="120" w:line="360" w:lineRule="auto"/>
        <w:ind w:right="157" w:firstLine="420"/>
        <w:rPr>
          <w:rFonts w:ascii="微软雅黑" w:hAnsi="微软雅黑" w:eastAsia="微软雅黑"/>
          <w:color w:val="auto"/>
          <w:sz w:val="21"/>
          <w:szCs w:val="21"/>
          <w:highlight w:val="none"/>
        </w:rPr>
      </w:pPr>
      <w:r>
        <w:rPr>
          <w:rFonts w:ascii="微软雅黑" w:hAnsi="微软雅黑" w:eastAsia="微软雅黑"/>
          <w:color w:val="auto"/>
          <w:sz w:val="21"/>
          <w:szCs w:val="21"/>
          <w:highlight w:val="none"/>
        </w:rPr>
        <w:t>以上企业，不属于大企业的分支机构，不存在控股股东为大企业的情形，也不存在与大企业的负责人为同一人的情形。</w:t>
      </w:r>
    </w:p>
    <w:p w14:paraId="1FEA91AA">
      <w:pPr>
        <w:keepNext w:val="0"/>
        <w:keepLines w:val="0"/>
        <w:pageBreakBefore w:val="0"/>
        <w:widowControl w:val="0"/>
        <w:kinsoku/>
        <w:topLinePunct w:val="0"/>
        <w:bidi w:val="0"/>
        <w:snapToGrid w:val="0"/>
        <w:ind w:firstLine="630" w:firstLineChars="300"/>
        <w:rPr>
          <w:rFonts w:hint="eastAsia" w:ascii="微软雅黑" w:hAnsi="微软雅黑" w:cs="宋体"/>
          <w:szCs w:val="21"/>
          <w:highlight w:val="none"/>
        </w:rPr>
      </w:pPr>
      <w:r>
        <w:rPr>
          <w:rFonts w:ascii="微软雅黑" w:hAnsi="微软雅黑"/>
          <w:szCs w:val="21"/>
          <w:highlight w:val="none"/>
        </w:rPr>
        <w:t>本企业对上述声明内容的真实性负责。如有虚假，将依法承担相应责任</w:t>
      </w:r>
      <w:r>
        <w:rPr>
          <w:rFonts w:hint="eastAsia" w:ascii="微软雅黑" w:hAnsi="微软雅黑" w:cs="宋体"/>
          <w:szCs w:val="21"/>
          <w:highlight w:val="none"/>
        </w:rPr>
        <w:t xml:space="preserve">。 </w:t>
      </w:r>
    </w:p>
    <w:p w14:paraId="04E2DC30">
      <w:pPr>
        <w:pStyle w:val="6"/>
        <w:keepNext w:val="0"/>
        <w:keepLines w:val="0"/>
        <w:pageBreakBefore w:val="0"/>
        <w:widowControl w:val="0"/>
        <w:kinsoku/>
        <w:topLinePunct w:val="0"/>
        <w:bidi w:val="0"/>
        <w:ind w:left="420" w:firstLine="0" w:firstLineChars="0"/>
        <w:rPr>
          <w:rFonts w:hint="eastAsia" w:ascii="微软雅黑" w:hAnsi="微软雅黑" w:cs="宋体"/>
          <w:sz w:val="21"/>
          <w:szCs w:val="21"/>
          <w:highlight w:val="none"/>
        </w:rPr>
      </w:pPr>
    </w:p>
    <w:p w14:paraId="0E25BE1C">
      <w:pPr>
        <w:keepNext w:val="0"/>
        <w:keepLines w:val="0"/>
        <w:pageBreakBefore w:val="0"/>
        <w:widowControl w:val="0"/>
        <w:kinsoku/>
        <w:topLinePunct w:val="0"/>
        <w:bidi w:val="0"/>
        <w:snapToGrid w:val="0"/>
        <w:spacing w:before="120" w:beforeLines="50"/>
        <w:ind w:firstLine="420"/>
        <w:jc w:val="center"/>
        <w:rPr>
          <w:rFonts w:hint="eastAsia" w:ascii="微软雅黑" w:hAnsi="微软雅黑"/>
          <w:szCs w:val="21"/>
          <w:highlight w:val="none"/>
          <w:u w:val="single"/>
        </w:rPr>
      </w:pPr>
      <w:r>
        <w:rPr>
          <w:rFonts w:hint="eastAsia" w:ascii="微软雅黑" w:hAnsi="微软雅黑" w:cs="Arial"/>
          <w:kern w:val="0"/>
          <w:szCs w:val="21"/>
          <w:highlight w:val="none"/>
        </w:rPr>
        <w:t xml:space="preserve"> 法定代表人或</w:t>
      </w:r>
      <w:r>
        <w:rPr>
          <w:rFonts w:hint="eastAsia" w:ascii="微软雅黑" w:hAnsi="微软雅黑"/>
          <w:szCs w:val="21"/>
          <w:highlight w:val="none"/>
        </w:rPr>
        <w:t>被授权人签字（或盖章）：</w:t>
      </w:r>
    </w:p>
    <w:p w14:paraId="58FAF324">
      <w:pPr>
        <w:pStyle w:val="121"/>
        <w:keepNext w:val="0"/>
        <w:keepLines w:val="0"/>
        <w:pageBreakBefore w:val="0"/>
        <w:widowControl w:val="0"/>
        <w:kinsoku/>
        <w:topLinePunct w:val="0"/>
        <w:bidi w:val="0"/>
        <w:ind w:firstLine="420"/>
        <w:jc w:val="center"/>
        <w:rPr>
          <w:rFonts w:hint="eastAsia" w:ascii="微软雅黑" w:hAnsi="微软雅黑" w:eastAsia="微软雅黑" w:cs="宋体"/>
          <w:sz w:val="21"/>
          <w:szCs w:val="21"/>
          <w:highlight w:val="none"/>
        </w:rPr>
      </w:pPr>
      <w:r>
        <w:rPr>
          <w:rFonts w:hint="eastAsia" w:ascii="微软雅黑" w:hAnsi="微软雅黑" w:eastAsia="微软雅黑" w:cs="宋体"/>
          <w:sz w:val="21"/>
          <w:szCs w:val="21"/>
          <w:highlight w:val="none"/>
        </w:rPr>
        <w:t xml:space="preserve">             供应商名称（公章）：</w:t>
      </w:r>
    </w:p>
    <w:p w14:paraId="2E4E840C">
      <w:pPr>
        <w:pStyle w:val="121"/>
        <w:keepNext w:val="0"/>
        <w:keepLines w:val="0"/>
        <w:pageBreakBefore w:val="0"/>
        <w:widowControl w:val="0"/>
        <w:kinsoku/>
        <w:topLinePunct w:val="0"/>
        <w:bidi w:val="0"/>
        <w:ind w:firstLine="420"/>
        <w:jc w:val="center"/>
        <w:rPr>
          <w:rFonts w:hint="eastAsia" w:ascii="微软雅黑" w:hAnsi="微软雅黑" w:eastAsia="微软雅黑"/>
          <w:sz w:val="21"/>
          <w:szCs w:val="21"/>
          <w:highlight w:val="none"/>
        </w:rPr>
      </w:pPr>
      <w:r>
        <w:rPr>
          <w:rFonts w:hint="eastAsia" w:ascii="微软雅黑" w:hAnsi="微软雅黑" w:eastAsia="微软雅黑"/>
          <w:sz w:val="21"/>
          <w:szCs w:val="21"/>
          <w:highlight w:val="none"/>
        </w:rPr>
        <w:t xml:space="preserve">          日期： 年 月 日</w:t>
      </w:r>
    </w:p>
    <w:p w14:paraId="152C7D47">
      <w:pPr>
        <w:keepNext w:val="0"/>
        <w:keepLines w:val="0"/>
        <w:pageBreakBefore w:val="0"/>
        <w:widowControl w:val="0"/>
        <w:kinsoku/>
        <w:topLinePunct w:val="0"/>
        <w:bidi w:val="0"/>
        <w:snapToGrid w:val="0"/>
        <w:ind w:firstLine="420" w:firstLineChars="0"/>
        <w:rPr>
          <w:rFonts w:hint="eastAsia" w:ascii="微软雅黑" w:hAnsi="微软雅黑" w:cs="宋体"/>
          <w:szCs w:val="21"/>
          <w:highlight w:val="none"/>
        </w:rPr>
      </w:pPr>
      <w:r>
        <w:rPr>
          <w:rFonts w:hint="eastAsia" w:ascii="微软雅黑" w:hAnsi="微软雅黑" w:cs="宋体"/>
          <w:szCs w:val="21"/>
          <w:highlight w:val="none"/>
        </w:rPr>
        <w:t xml:space="preserve"> 注：</w:t>
      </w:r>
    </w:p>
    <w:p w14:paraId="66CEDA1E">
      <w:pPr>
        <w:keepNext w:val="0"/>
        <w:keepLines w:val="0"/>
        <w:pageBreakBefore w:val="0"/>
        <w:widowControl w:val="0"/>
        <w:kinsoku/>
        <w:topLinePunct w:val="0"/>
        <w:bidi w:val="0"/>
        <w:snapToGrid w:val="0"/>
        <w:ind w:firstLine="420" w:firstLineChars="0"/>
        <w:rPr>
          <w:rFonts w:hint="eastAsia" w:ascii="微软雅黑" w:hAnsi="微软雅黑" w:cs="宋体"/>
          <w:szCs w:val="21"/>
          <w:highlight w:val="none"/>
        </w:rPr>
      </w:pPr>
      <w:r>
        <w:rPr>
          <w:rFonts w:hint="eastAsia" w:ascii="微软雅黑" w:hAnsi="微软雅黑" w:cs="宋体"/>
          <w:szCs w:val="21"/>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声明内容不实的，属于提供虚假材料谋取中标、成交的，依法承担法律责任。</w:t>
      </w:r>
    </w:p>
    <w:p w14:paraId="28929C1F">
      <w:pPr>
        <w:keepNext w:val="0"/>
        <w:keepLines w:val="0"/>
        <w:pageBreakBefore w:val="0"/>
        <w:widowControl w:val="0"/>
        <w:kinsoku/>
        <w:topLinePunct w:val="0"/>
        <w:bidi w:val="0"/>
        <w:snapToGrid w:val="0"/>
        <w:ind w:firstLine="420" w:firstLineChars="0"/>
        <w:rPr>
          <w:rFonts w:hint="eastAsia" w:ascii="微软雅黑" w:hAnsi="微软雅黑" w:cs="宋体"/>
          <w:szCs w:val="21"/>
          <w:highlight w:val="none"/>
        </w:rPr>
      </w:pPr>
      <w:r>
        <w:rPr>
          <w:rFonts w:hint="eastAsia" w:ascii="微软雅黑" w:hAnsi="微软雅黑" w:cs="宋体"/>
          <w:szCs w:val="21"/>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DDB3FC6">
      <w:pPr>
        <w:keepNext w:val="0"/>
        <w:keepLines w:val="0"/>
        <w:pageBreakBefore w:val="0"/>
        <w:widowControl w:val="0"/>
        <w:kinsoku/>
        <w:topLinePunct w:val="0"/>
        <w:bidi w:val="0"/>
        <w:snapToGrid w:val="0"/>
        <w:ind w:firstLine="420" w:firstLineChars="0"/>
        <w:rPr>
          <w:rFonts w:hint="eastAsia" w:ascii="微软雅黑" w:hAnsi="微软雅黑" w:cs="仿宋_GB2312"/>
          <w:szCs w:val="21"/>
          <w:highlight w:val="none"/>
        </w:rPr>
        <w:sectPr>
          <w:pgSz w:w="11906" w:h="16838"/>
          <w:pgMar w:top="1247" w:right="1418" w:bottom="1276" w:left="1418" w:header="851" w:footer="992" w:gutter="0"/>
          <w:cols w:space="720" w:num="1"/>
          <w:titlePg/>
          <w:docGrid w:linePitch="312" w:charSpace="0"/>
        </w:sectPr>
      </w:pPr>
      <w:r>
        <w:rPr>
          <w:rFonts w:hint="eastAsia" w:ascii="微软雅黑" w:hAnsi="微软雅黑" w:cs="宋体"/>
          <w:b/>
          <w:bCs/>
          <w:szCs w:val="21"/>
          <w:highlight w:val="none"/>
        </w:rPr>
        <w:t>3.根据实际情况，在（</w:t>
      </w:r>
      <w:r>
        <w:rPr>
          <w:rFonts w:hint="eastAsia" w:ascii="微软雅黑" w:hAnsi="微软雅黑" w:cs="宋体"/>
          <w:b/>
          <w:bCs/>
          <w:szCs w:val="21"/>
          <w:highlight w:val="none"/>
        </w:rPr>
        <w:sym w:font="Wingdings" w:char="00A8"/>
      </w:r>
      <w:r>
        <w:rPr>
          <w:rFonts w:hint="eastAsia" w:ascii="微软雅黑" w:hAnsi="微软雅黑" w:cs="宋体"/>
          <w:b/>
          <w:bCs/>
          <w:szCs w:val="21"/>
          <w:highlight w:val="none"/>
        </w:rPr>
        <w:t>中型企业、</w:t>
      </w:r>
      <w:r>
        <w:rPr>
          <w:rFonts w:hint="eastAsia" w:ascii="微软雅黑" w:hAnsi="微软雅黑" w:cs="宋体"/>
          <w:b/>
          <w:bCs/>
          <w:szCs w:val="21"/>
          <w:highlight w:val="none"/>
        </w:rPr>
        <w:sym w:font="Wingdings" w:char="00A8"/>
      </w:r>
      <w:r>
        <w:rPr>
          <w:rFonts w:hint="eastAsia" w:ascii="微软雅黑" w:hAnsi="微软雅黑" w:cs="宋体"/>
          <w:b/>
          <w:bCs/>
          <w:szCs w:val="21"/>
          <w:highlight w:val="none"/>
        </w:rPr>
        <w:t>小型企业、</w:t>
      </w:r>
      <w:r>
        <w:rPr>
          <w:rFonts w:hint="eastAsia" w:ascii="微软雅黑" w:hAnsi="微软雅黑" w:cs="宋体"/>
          <w:b/>
          <w:bCs/>
          <w:szCs w:val="21"/>
          <w:highlight w:val="none"/>
        </w:rPr>
        <w:sym w:font="Wingdings" w:char="00A8"/>
      </w:r>
      <w:r>
        <w:rPr>
          <w:rFonts w:hint="eastAsia" w:ascii="微软雅黑" w:hAnsi="微软雅黑" w:cs="宋体"/>
          <w:b/>
          <w:bCs/>
          <w:szCs w:val="21"/>
          <w:highlight w:val="none"/>
        </w:rPr>
        <w:t>微型企业）处进行勾选。</w:t>
      </w:r>
    </w:p>
    <w:p w14:paraId="0523FAE8">
      <w:pPr>
        <w:pStyle w:val="293"/>
        <w:keepNext w:val="0"/>
        <w:keepLines w:val="0"/>
        <w:pageBreakBefore w:val="0"/>
        <w:widowControl w:val="0"/>
        <w:tabs>
          <w:tab w:val="clear" w:pos="720"/>
        </w:tabs>
        <w:kinsoku/>
        <w:topLinePunct w:val="0"/>
        <w:bidi w:val="0"/>
        <w:snapToGrid w:val="0"/>
        <w:spacing w:before="120" w:after="120"/>
        <w:ind w:firstLine="640"/>
        <w:outlineLvl w:val="1"/>
        <w:rPr>
          <w:rFonts w:hint="eastAsia" w:ascii="微软雅黑" w:hAnsi="微软雅黑" w:eastAsia="微软雅黑" w:cs="仿宋_GB2312"/>
          <w:kern w:val="2"/>
          <w:sz w:val="21"/>
          <w:szCs w:val="21"/>
          <w:highlight w:val="none"/>
        </w:rPr>
      </w:pPr>
      <w:r>
        <w:rPr>
          <w:rFonts w:hint="eastAsia" w:ascii="微软雅黑" w:hAnsi="微软雅黑" w:eastAsia="微软雅黑" w:cs="仿宋_GB2312"/>
          <w:kern w:val="2"/>
          <w:sz w:val="21"/>
          <w:szCs w:val="21"/>
          <w:highlight w:val="none"/>
        </w:rPr>
        <w:t>三、残疾人福利性单位声明函</w:t>
      </w:r>
      <w:bookmarkEnd w:id="188"/>
    </w:p>
    <w:p w14:paraId="505D4855">
      <w:pPr>
        <w:keepNext w:val="0"/>
        <w:keepLines w:val="0"/>
        <w:pageBreakBefore w:val="0"/>
        <w:widowControl w:val="0"/>
        <w:kinsoku/>
        <w:topLinePunct w:val="0"/>
        <w:bidi w:val="0"/>
        <w:ind w:firstLine="420"/>
        <w:textAlignment w:val="top"/>
        <w:rPr>
          <w:rFonts w:hint="eastAsia" w:ascii="微软雅黑" w:hAnsi="微软雅黑"/>
          <w:kern w:val="0"/>
          <w:szCs w:val="21"/>
          <w:highlight w:val="none"/>
        </w:rPr>
      </w:pPr>
      <w:r>
        <w:rPr>
          <w:rFonts w:hint="eastAsia" w:ascii="微软雅黑" w:hAnsi="微软雅黑"/>
          <w:kern w:val="0"/>
          <w:szCs w:val="21"/>
          <w:highlight w:val="none"/>
        </w:rPr>
        <w:t>   本单位郑重声明，根据《财政部民政部中国残疾人联合会关于促进残疾人就业政府采购政策的通知》（财库〔2017〕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5ACCB9C">
      <w:pPr>
        <w:keepNext w:val="0"/>
        <w:keepLines w:val="0"/>
        <w:pageBreakBefore w:val="0"/>
        <w:widowControl w:val="0"/>
        <w:kinsoku/>
        <w:topLinePunct w:val="0"/>
        <w:bidi w:val="0"/>
        <w:ind w:firstLine="420"/>
        <w:textAlignment w:val="top"/>
        <w:rPr>
          <w:rFonts w:hint="eastAsia" w:ascii="微软雅黑" w:hAnsi="微软雅黑"/>
          <w:kern w:val="0"/>
          <w:szCs w:val="21"/>
          <w:highlight w:val="none"/>
        </w:rPr>
      </w:pPr>
      <w:r>
        <w:rPr>
          <w:rFonts w:hint="eastAsia" w:ascii="微软雅黑" w:hAnsi="微软雅黑"/>
          <w:kern w:val="0"/>
          <w:szCs w:val="21"/>
          <w:highlight w:val="none"/>
        </w:rPr>
        <w:t>      本单位对上述声明的真实性负责。如有虚假，将依法承担相应责任。</w:t>
      </w:r>
    </w:p>
    <w:p w14:paraId="710BD445">
      <w:pPr>
        <w:keepNext w:val="0"/>
        <w:keepLines w:val="0"/>
        <w:pageBreakBefore w:val="0"/>
        <w:widowControl w:val="0"/>
        <w:kinsoku/>
        <w:topLinePunct w:val="0"/>
        <w:bidi w:val="0"/>
        <w:snapToGrid w:val="0"/>
        <w:spacing w:before="120" w:beforeLines="50"/>
        <w:ind w:firstLine="420"/>
        <w:jc w:val="center"/>
        <w:rPr>
          <w:rFonts w:hint="eastAsia" w:ascii="微软雅黑" w:hAnsi="微软雅黑" w:cs="Arial"/>
          <w:kern w:val="0"/>
          <w:szCs w:val="21"/>
          <w:highlight w:val="none"/>
        </w:rPr>
      </w:pPr>
    </w:p>
    <w:p w14:paraId="6DDB4889">
      <w:pPr>
        <w:keepNext w:val="0"/>
        <w:keepLines w:val="0"/>
        <w:pageBreakBefore w:val="0"/>
        <w:widowControl w:val="0"/>
        <w:kinsoku/>
        <w:topLinePunct w:val="0"/>
        <w:bidi w:val="0"/>
        <w:snapToGrid w:val="0"/>
        <w:spacing w:before="120" w:beforeLines="50"/>
        <w:ind w:firstLine="420"/>
        <w:jc w:val="center"/>
        <w:rPr>
          <w:rFonts w:hint="eastAsia" w:ascii="微软雅黑" w:hAnsi="微软雅黑"/>
          <w:szCs w:val="21"/>
          <w:highlight w:val="none"/>
          <w:u w:val="single"/>
        </w:rPr>
      </w:pPr>
      <w:r>
        <w:rPr>
          <w:rFonts w:hint="eastAsia" w:ascii="微软雅黑" w:hAnsi="微软雅黑" w:cs="Arial"/>
          <w:kern w:val="0"/>
          <w:szCs w:val="21"/>
          <w:highlight w:val="none"/>
        </w:rPr>
        <w:t xml:space="preserve"> 法定代表人或</w:t>
      </w:r>
      <w:r>
        <w:rPr>
          <w:rFonts w:hint="eastAsia" w:ascii="微软雅黑" w:hAnsi="微软雅黑"/>
          <w:szCs w:val="21"/>
          <w:highlight w:val="none"/>
        </w:rPr>
        <w:t>被授权人签字（或盖章）：</w:t>
      </w:r>
    </w:p>
    <w:p w14:paraId="107A9826">
      <w:pPr>
        <w:pStyle w:val="121"/>
        <w:keepNext w:val="0"/>
        <w:keepLines w:val="0"/>
        <w:pageBreakBefore w:val="0"/>
        <w:widowControl w:val="0"/>
        <w:kinsoku/>
        <w:topLinePunct w:val="0"/>
        <w:bidi w:val="0"/>
        <w:ind w:firstLine="420"/>
        <w:jc w:val="center"/>
        <w:rPr>
          <w:rFonts w:hint="eastAsia" w:ascii="微软雅黑" w:hAnsi="微软雅黑" w:eastAsia="微软雅黑" w:cs="宋体"/>
          <w:sz w:val="21"/>
          <w:szCs w:val="21"/>
          <w:highlight w:val="none"/>
        </w:rPr>
      </w:pPr>
      <w:r>
        <w:rPr>
          <w:rFonts w:hint="eastAsia" w:ascii="微软雅黑" w:hAnsi="微软雅黑" w:eastAsia="微软雅黑" w:cs="宋体"/>
          <w:sz w:val="21"/>
          <w:szCs w:val="21"/>
          <w:highlight w:val="none"/>
        </w:rPr>
        <w:t xml:space="preserve">             供应商名称（公章）：</w:t>
      </w:r>
    </w:p>
    <w:p w14:paraId="4A2B9E54">
      <w:pPr>
        <w:pStyle w:val="121"/>
        <w:keepNext w:val="0"/>
        <w:keepLines w:val="0"/>
        <w:pageBreakBefore w:val="0"/>
        <w:widowControl w:val="0"/>
        <w:kinsoku/>
        <w:topLinePunct w:val="0"/>
        <w:bidi w:val="0"/>
        <w:ind w:firstLine="420"/>
        <w:jc w:val="center"/>
        <w:rPr>
          <w:rFonts w:hint="eastAsia" w:ascii="微软雅黑" w:hAnsi="微软雅黑" w:eastAsia="微软雅黑"/>
          <w:sz w:val="21"/>
          <w:szCs w:val="21"/>
          <w:highlight w:val="none"/>
        </w:rPr>
      </w:pPr>
      <w:r>
        <w:rPr>
          <w:rFonts w:hint="eastAsia" w:ascii="微软雅黑" w:hAnsi="微软雅黑" w:eastAsia="微软雅黑"/>
          <w:sz w:val="21"/>
          <w:szCs w:val="21"/>
          <w:highlight w:val="none"/>
        </w:rPr>
        <w:t xml:space="preserve">          日期： 年 月 日</w:t>
      </w:r>
    </w:p>
    <w:p w14:paraId="0665E305">
      <w:pPr>
        <w:keepNext w:val="0"/>
        <w:keepLines w:val="0"/>
        <w:pageBreakBefore w:val="0"/>
        <w:widowControl w:val="0"/>
        <w:kinsoku/>
        <w:topLinePunct w:val="0"/>
        <w:bidi w:val="0"/>
        <w:ind w:right="480" w:firstLine="6825" w:firstLineChars="3250"/>
        <w:textAlignment w:val="top"/>
        <w:rPr>
          <w:rFonts w:hint="eastAsia" w:ascii="宋体" w:hAnsi="宋体"/>
          <w:kern w:val="0"/>
          <w:szCs w:val="21"/>
          <w:highlight w:val="none"/>
        </w:rPr>
      </w:pPr>
    </w:p>
    <w:p w14:paraId="0DC2FCE1">
      <w:pPr>
        <w:pStyle w:val="2"/>
        <w:keepNext w:val="0"/>
        <w:keepLines w:val="0"/>
        <w:pageBreakBefore w:val="0"/>
        <w:widowControl w:val="0"/>
        <w:kinsoku/>
        <w:topLinePunct w:val="0"/>
        <w:bidi w:val="0"/>
        <w:ind w:firstLine="420"/>
        <w:rPr>
          <w:highlight w:val="none"/>
        </w:rPr>
      </w:pPr>
    </w:p>
    <w:p w14:paraId="0C6BF0D9">
      <w:pPr>
        <w:pStyle w:val="2"/>
        <w:keepNext w:val="0"/>
        <w:keepLines w:val="0"/>
        <w:pageBreakBefore w:val="0"/>
        <w:widowControl w:val="0"/>
        <w:kinsoku/>
        <w:topLinePunct w:val="0"/>
        <w:bidi w:val="0"/>
        <w:ind w:firstLine="420"/>
        <w:rPr>
          <w:highlight w:val="none"/>
        </w:rPr>
      </w:pPr>
    </w:p>
    <w:p w14:paraId="240375A6">
      <w:pPr>
        <w:pStyle w:val="51"/>
        <w:keepNext w:val="0"/>
        <w:keepLines w:val="0"/>
        <w:pageBreakBefore w:val="0"/>
        <w:widowControl w:val="0"/>
        <w:kinsoku/>
        <w:topLinePunct w:val="0"/>
        <w:bidi w:val="0"/>
        <w:ind w:firstLine="480"/>
        <w:rPr>
          <w:rFonts w:hint="eastAsia"/>
          <w:highlight w:val="none"/>
        </w:rPr>
      </w:pPr>
    </w:p>
    <w:p w14:paraId="33C5195A">
      <w:pPr>
        <w:pStyle w:val="51"/>
        <w:keepNext w:val="0"/>
        <w:keepLines w:val="0"/>
        <w:pageBreakBefore w:val="0"/>
        <w:widowControl w:val="0"/>
        <w:kinsoku/>
        <w:topLinePunct w:val="0"/>
        <w:bidi w:val="0"/>
        <w:ind w:firstLine="480"/>
        <w:rPr>
          <w:rFonts w:hint="eastAsia"/>
          <w:highlight w:val="none"/>
        </w:rPr>
      </w:pPr>
    </w:p>
    <w:p w14:paraId="2B6A6671">
      <w:pPr>
        <w:pStyle w:val="51"/>
        <w:keepNext w:val="0"/>
        <w:keepLines w:val="0"/>
        <w:pageBreakBefore w:val="0"/>
        <w:widowControl w:val="0"/>
        <w:kinsoku/>
        <w:topLinePunct w:val="0"/>
        <w:bidi w:val="0"/>
        <w:ind w:firstLine="480"/>
        <w:rPr>
          <w:rFonts w:hint="eastAsia"/>
          <w:highlight w:val="none"/>
        </w:rPr>
      </w:pPr>
    </w:p>
    <w:p w14:paraId="2BE8C13D">
      <w:pPr>
        <w:pStyle w:val="51"/>
        <w:keepNext w:val="0"/>
        <w:keepLines w:val="0"/>
        <w:pageBreakBefore w:val="0"/>
        <w:widowControl w:val="0"/>
        <w:kinsoku/>
        <w:topLinePunct w:val="0"/>
        <w:bidi w:val="0"/>
        <w:ind w:firstLine="480"/>
        <w:rPr>
          <w:rFonts w:hint="eastAsia"/>
          <w:highlight w:val="none"/>
        </w:rPr>
      </w:pPr>
    </w:p>
    <w:p w14:paraId="1B49FFE1">
      <w:pPr>
        <w:pStyle w:val="2"/>
        <w:keepNext w:val="0"/>
        <w:keepLines w:val="0"/>
        <w:pageBreakBefore w:val="0"/>
        <w:widowControl w:val="0"/>
        <w:kinsoku/>
        <w:topLinePunct w:val="0"/>
        <w:bidi w:val="0"/>
        <w:ind w:firstLine="420"/>
        <w:rPr>
          <w:highlight w:val="none"/>
        </w:rPr>
      </w:pPr>
    </w:p>
    <w:p w14:paraId="00EA0F7E">
      <w:pPr>
        <w:pStyle w:val="51"/>
        <w:keepNext w:val="0"/>
        <w:keepLines w:val="0"/>
        <w:pageBreakBefore w:val="0"/>
        <w:widowControl w:val="0"/>
        <w:kinsoku/>
        <w:topLinePunct w:val="0"/>
        <w:bidi w:val="0"/>
        <w:ind w:firstLine="480"/>
        <w:rPr>
          <w:rFonts w:hint="eastAsia"/>
          <w:highlight w:val="none"/>
        </w:rPr>
      </w:pPr>
    </w:p>
    <w:p w14:paraId="2E610375">
      <w:pPr>
        <w:keepNext w:val="0"/>
        <w:keepLines w:val="0"/>
        <w:pageBreakBefore w:val="0"/>
        <w:widowControl w:val="0"/>
        <w:kinsoku/>
        <w:topLinePunct w:val="0"/>
        <w:bidi w:val="0"/>
        <w:spacing w:line="240" w:lineRule="auto"/>
        <w:ind w:firstLine="0" w:firstLineChars="0"/>
        <w:rPr>
          <w:highlight w:val="none"/>
        </w:rPr>
      </w:pPr>
      <w:r>
        <w:rPr>
          <w:highlight w:val="none"/>
        </w:rPr>
        <w:br w:type="page"/>
      </w:r>
    </w:p>
    <w:p w14:paraId="5ACE5933">
      <w:pPr>
        <w:keepNext w:val="0"/>
        <w:keepLines w:val="0"/>
        <w:pageBreakBefore w:val="0"/>
        <w:widowControl w:val="0"/>
        <w:kinsoku/>
        <w:topLinePunct w:val="0"/>
        <w:bidi w:val="0"/>
        <w:ind w:firstLine="420"/>
        <w:outlineLvl w:val="1"/>
        <w:rPr>
          <w:b/>
          <w:bCs/>
          <w:highlight w:val="none"/>
        </w:rPr>
      </w:pPr>
      <w:bookmarkStart w:id="189" w:name="_Toc19343"/>
      <w:r>
        <w:rPr>
          <w:rFonts w:hint="eastAsia"/>
          <w:b/>
          <w:bCs/>
          <w:highlight w:val="none"/>
        </w:rPr>
        <w:t>四、监狱企业证明文件</w:t>
      </w:r>
      <w:bookmarkEnd w:id="189"/>
    </w:p>
    <w:p w14:paraId="3940D9A0">
      <w:pPr>
        <w:keepNext w:val="0"/>
        <w:keepLines w:val="0"/>
        <w:pageBreakBefore w:val="0"/>
        <w:widowControl w:val="0"/>
        <w:kinsoku/>
        <w:topLinePunct w:val="0"/>
        <w:bidi w:val="0"/>
        <w:ind w:firstLine="420"/>
        <w:jc w:val="center"/>
        <w:rPr>
          <w:rFonts w:hint="eastAsia" w:ascii="微软雅黑" w:hAnsi="微软雅黑"/>
          <w:b/>
          <w:szCs w:val="21"/>
          <w:highlight w:val="none"/>
        </w:rPr>
      </w:pPr>
      <w:bookmarkStart w:id="190" w:name="_Toc12078"/>
      <w:bookmarkStart w:id="191" w:name="_Toc164943234"/>
      <w:r>
        <w:rPr>
          <w:rFonts w:hint="eastAsia" w:ascii="微软雅黑" w:hAnsi="微软雅黑"/>
          <w:b/>
          <w:szCs w:val="21"/>
          <w:highlight w:val="none"/>
        </w:rPr>
        <w:t>监狱企业证明文件</w:t>
      </w:r>
      <w:bookmarkEnd w:id="190"/>
      <w:bookmarkEnd w:id="191"/>
    </w:p>
    <w:tbl>
      <w:tblPr>
        <w:tblStyle w:val="53"/>
        <w:tblW w:w="8820" w:type="dxa"/>
        <w:tblInd w:w="108" w:type="dxa"/>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Layout w:type="fixed"/>
        <w:tblCellMar>
          <w:top w:w="0" w:type="dxa"/>
          <w:left w:w="108" w:type="dxa"/>
          <w:bottom w:w="0" w:type="dxa"/>
          <w:right w:w="108" w:type="dxa"/>
        </w:tblCellMar>
      </w:tblPr>
      <w:tblGrid>
        <w:gridCol w:w="8820"/>
      </w:tblGrid>
      <w:tr w14:paraId="42942A50">
        <w:tblPrEx>
          <w:tblBorders>
            <w:top w:val="dotDash" w:color="000000" w:sz="4" w:space="0"/>
            <w:left w:val="dotDash" w:color="000000" w:sz="4" w:space="0"/>
            <w:bottom w:val="dotDash" w:color="000000" w:sz="4" w:space="0"/>
            <w:right w:val="dotDash" w:color="000000" w:sz="4" w:space="0"/>
            <w:insideH w:val="dotDash" w:color="000000" w:sz="4" w:space="0"/>
            <w:insideV w:val="dotDash" w:color="000000" w:sz="4" w:space="0"/>
          </w:tblBorders>
          <w:tblCellMar>
            <w:top w:w="0" w:type="dxa"/>
            <w:left w:w="108" w:type="dxa"/>
            <w:bottom w:w="0" w:type="dxa"/>
            <w:right w:w="108" w:type="dxa"/>
          </w:tblCellMar>
        </w:tblPrEx>
        <w:trPr>
          <w:trHeight w:val="6516" w:hRule="atLeast"/>
        </w:trPr>
        <w:tc>
          <w:tcPr>
            <w:tcW w:w="8820" w:type="dxa"/>
            <w:vAlign w:val="center"/>
          </w:tcPr>
          <w:p w14:paraId="07E99410">
            <w:pPr>
              <w:keepNext w:val="0"/>
              <w:keepLines w:val="0"/>
              <w:pageBreakBefore w:val="0"/>
              <w:widowControl w:val="0"/>
              <w:kinsoku/>
              <w:topLinePunct w:val="0"/>
              <w:bidi w:val="0"/>
              <w:ind w:firstLine="420"/>
              <w:jc w:val="center"/>
              <w:rPr>
                <w:rFonts w:hint="eastAsia" w:ascii="微软雅黑" w:hAnsi="微软雅黑"/>
                <w:b/>
                <w:szCs w:val="21"/>
                <w:highlight w:val="none"/>
              </w:rPr>
            </w:pPr>
            <w:r>
              <w:rPr>
                <w:rFonts w:hint="eastAsia" w:ascii="微软雅黑" w:hAnsi="微软雅黑"/>
                <w:b/>
                <w:szCs w:val="21"/>
                <w:highlight w:val="none"/>
              </w:rPr>
              <w:t>相关部门出具的监狱企业证明文件</w:t>
            </w:r>
          </w:p>
          <w:p w14:paraId="26E1E17C">
            <w:pPr>
              <w:keepNext w:val="0"/>
              <w:keepLines w:val="0"/>
              <w:pageBreakBefore w:val="0"/>
              <w:widowControl w:val="0"/>
              <w:kinsoku/>
              <w:topLinePunct w:val="0"/>
              <w:bidi w:val="0"/>
              <w:ind w:firstLine="420"/>
              <w:jc w:val="center"/>
              <w:rPr>
                <w:rFonts w:hint="eastAsia" w:ascii="微软雅黑" w:hAnsi="微软雅黑" w:cs="Arial"/>
                <w:b/>
                <w:i/>
                <w:kern w:val="0"/>
                <w:szCs w:val="21"/>
                <w:highlight w:val="none"/>
              </w:rPr>
            </w:pPr>
            <w:r>
              <w:rPr>
                <w:rFonts w:hint="eastAsia" w:ascii="微软雅黑" w:hAnsi="微软雅黑"/>
                <w:szCs w:val="21"/>
                <w:highlight w:val="none"/>
              </w:rPr>
              <w:t>（如是，提供</w:t>
            </w:r>
            <w:r>
              <w:rPr>
                <w:rFonts w:hint="eastAsia" w:ascii="微软雅黑" w:hAnsi="微软雅黑" w:cs="Arial"/>
                <w:kern w:val="0"/>
                <w:szCs w:val="21"/>
                <w:highlight w:val="none"/>
              </w:rPr>
              <w:t>复印件加盖投标供应商公章）</w:t>
            </w:r>
          </w:p>
        </w:tc>
      </w:tr>
    </w:tbl>
    <w:p w14:paraId="492817DA">
      <w:pPr>
        <w:keepNext w:val="0"/>
        <w:keepLines w:val="0"/>
        <w:pageBreakBefore w:val="0"/>
        <w:widowControl w:val="0"/>
        <w:kinsoku/>
        <w:topLinePunct w:val="0"/>
        <w:bidi w:val="0"/>
        <w:ind w:firstLine="420"/>
        <w:rPr>
          <w:rFonts w:hint="eastAsia" w:ascii="微软雅黑" w:hAnsi="微软雅黑" w:cs="Arial"/>
          <w:i/>
          <w:szCs w:val="21"/>
          <w:highlight w:val="none"/>
        </w:rPr>
      </w:pPr>
    </w:p>
    <w:p w14:paraId="2227E967">
      <w:pPr>
        <w:keepNext w:val="0"/>
        <w:keepLines w:val="0"/>
        <w:pageBreakBefore w:val="0"/>
        <w:widowControl w:val="0"/>
        <w:kinsoku/>
        <w:topLinePunct w:val="0"/>
        <w:bidi w:val="0"/>
        <w:snapToGrid w:val="0"/>
        <w:ind w:firstLine="0" w:firstLineChars="0"/>
        <w:rPr>
          <w:rFonts w:hint="eastAsia" w:ascii="微软雅黑" w:hAnsi="微软雅黑"/>
          <w:szCs w:val="21"/>
          <w:highlight w:val="none"/>
          <w:shd w:val="clear" w:color="auto" w:fill="FFFFFF"/>
        </w:rPr>
      </w:pPr>
      <w:r>
        <w:rPr>
          <w:rFonts w:hint="eastAsia" w:ascii="微软雅黑" w:hAnsi="微软雅黑"/>
          <w:szCs w:val="21"/>
          <w:highlight w:val="none"/>
          <w:shd w:val="clear" w:color="auto" w:fill="FFFFFF"/>
        </w:rPr>
        <w:t>投标人名称：（盖章）</w:t>
      </w:r>
    </w:p>
    <w:p w14:paraId="7031DAC6">
      <w:pPr>
        <w:keepNext w:val="0"/>
        <w:keepLines w:val="0"/>
        <w:pageBreakBefore w:val="0"/>
        <w:widowControl w:val="0"/>
        <w:kinsoku/>
        <w:topLinePunct w:val="0"/>
        <w:bidi w:val="0"/>
        <w:snapToGrid w:val="0"/>
        <w:ind w:firstLine="0" w:firstLineChars="0"/>
        <w:rPr>
          <w:rFonts w:hint="eastAsia" w:ascii="微软雅黑" w:hAnsi="微软雅黑"/>
          <w:szCs w:val="21"/>
          <w:highlight w:val="none"/>
          <w:shd w:val="clear" w:color="auto" w:fill="FFFFFF"/>
        </w:rPr>
      </w:pPr>
      <w:r>
        <w:rPr>
          <w:rFonts w:hint="eastAsia" w:ascii="微软雅黑" w:hAnsi="微软雅黑"/>
          <w:szCs w:val="21"/>
          <w:highlight w:val="none"/>
          <w:shd w:val="clear" w:color="auto" w:fill="FFFFFF"/>
        </w:rPr>
        <w:t>法定代表人或授权代表（签字）：</w:t>
      </w:r>
    </w:p>
    <w:p w14:paraId="43A2CD46">
      <w:pPr>
        <w:keepNext w:val="0"/>
        <w:keepLines w:val="0"/>
        <w:pageBreakBefore w:val="0"/>
        <w:widowControl w:val="0"/>
        <w:kinsoku/>
        <w:topLinePunct w:val="0"/>
        <w:bidi w:val="0"/>
        <w:snapToGrid w:val="0"/>
        <w:ind w:firstLine="0" w:firstLineChars="0"/>
        <w:rPr>
          <w:rFonts w:hint="eastAsia" w:ascii="微软雅黑" w:hAnsi="微软雅黑"/>
          <w:szCs w:val="21"/>
          <w:highlight w:val="none"/>
          <w:u w:val="single"/>
        </w:rPr>
      </w:pPr>
      <w:r>
        <w:rPr>
          <w:rFonts w:hint="eastAsia" w:ascii="微软雅黑" w:hAnsi="微软雅黑"/>
          <w:szCs w:val="21"/>
          <w:highlight w:val="none"/>
          <w:shd w:val="clear" w:color="auto" w:fill="FFFFFF"/>
        </w:rPr>
        <w:t>投标日期： 年 月 日</w:t>
      </w:r>
    </w:p>
    <w:p w14:paraId="57A9CD45">
      <w:pPr>
        <w:keepNext w:val="0"/>
        <w:keepLines w:val="0"/>
        <w:pageBreakBefore w:val="0"/>
        <w:widowControl w:val="0"/>
        <w:kinsoku/>
        <w:topLinePunct w:val="0"/>
        <w:bidi w:val="0"/>
        <w:ind w:firstLine="420"/>
        <w:rPr>
          <w:highlight w:val="none"/>
        </w:rPr>
      </w:pPr>
    </w:p>
    <w:p w14:paraId="23AD4D7D">
      <w:pPr>
        <w:keepNext w:val="0"/>
        <w:keepLines w:val="0"/>
        <w:pageBreakBefore w:val="0"/>
        <w:widowControl w:val="0"/>
        <w:kinsoku/>
        <w:topLinePunct w:val="0"/>
        <w:bidi w:val="0"/>
        <w:ind w:firstLine="420"/>
        <w:rPr>
          <w:rFonts w:hint="eastAsia" w:ascii="微软雅黑" w:hAnsi="微软雅黑" w:cs="仿宋_GB2312"/>
          <w:szCs w:val="21"/>
          <w:highlight w:val="none"/>
        </w:rPr>
        <w:sectPr>
          <w:footerReference r:id="rId26" w:type="default"/>
          <w:pgSz w:w="11906" w:h="16838"/>
          <w:pgMar w:top="1276" w:right="1418" w:bottom="1247" w:left="1418" w:header="851" w:footer="992" w:gutter="0"/>
          <w:cols w:space="720" w:num="1"/>
          <w:titlePg/>
          <w:docGrid w:linePitch="312" w:charSpace="0"/>
        </w:sectPr>
      </w:pPr>
    </w:p>
    <w:p w14:paraId="0A66786D">
      <w:pPr>
        <w:keepNext w:val="0"/>
        <w:keepLines w:val="0"/>
        <w:pageBreakBefore w:val="0"/>
        <w:widowControl w:val="0"/>
        <w:kinsoku/>
        <w:topLinePunct w:val="0"/>
        <w:bidi w:val="0"/>
        <w:ind w:firstLine="420"/>
        <w:rPr>
          <w:rFonts w:hint="eastAsia" w:ascii="微软雅黑" w:hAnsi="微软雅黑" w:cs="仿宋_GB2312"/>
          <w:szCs w:val="21"/>
          <w:highlight w:val="none"/>
        </w:rPr>
      </w:pPr>
      <w:r>
        <w:rPr>
          <w:rFonts w:hint="eastAsia" w:ascii="微软雅黑" w:hAnsi="微软雅黑" w:cs="仿宋_GB2312"/>
          <w:szCs w:val="21"/>
          <w:highlight w:val="none"/>
        </w:rPr>
        <w:t>商务技术文件部分</w:t>
      </w:r>
    </w:p>
    <w:p w14:paraId="1826ACD7">
      <w:pPr>
        <w:keepNext w:val="0"/>
        <w:keepLines w:val="0"/>
        <w:pageBreakBefore w:val="0"/>
        <w:widowControl w:val="0"/>
        <w:kinsoku/>
        <w:topLinePunct w:val="0"/>
        <w:bidi w:val="0"/>
        <w:ind w:firstLine="420"/>
        <w:jc w:val="center"/>
        <w:outlineLvl w:val="0"/>
        <w:rPr>
          <w:rFonts w:hint="eastAsia" w:ascii="微软雅黑" w:hAnsi="微软雅黑" w:cs="宋体"/>
          <w:b/>
          <w:kern w:val="0"/>
          <w:szCs w:val="21"/>
          <w:highlight w:val="none"/>
        </w:rPr>
      </w:pPr>
      <w:bookmarkStart w:id="192" w:name="_Toc21948"/>
      <w:bookmarkStart w:id="193" w:name="_Toc164943225"/>
      <w:bookmarkStart w:id="194" w:name="_Toc16145"/>
      <w:bookmarkStart w:id="195" w:name="_Toc169015148"/>
      <w:r>
        <w:rPr>
          <w:rFonts w:hint="eastAsia" w:ascii="微软雅黑" w:hAnsi="微软雅黑" w:cs="宋体"/>
          <w:b/>
          <w:kern w:val="0"/>
          <w:szCs w:val="21"/>
          <w:highlight w:val="none"/>
        </w:rPr>
        <w:t>目录</w:t>
      </w:r>
      <w:bookmarkEnd w:id="192"/>
      <w:bookmarkEnd w:id="193"/>
      <w:bookmarkEnd w:id="194"/>
      <w:bookmarkEnd w:id="195"/>
    </w:p>
    <w:p w14:paraId="1EC17346">
      <w:pPr>
        <w:keepNext w:val="0"/>
        <w:keepLines w:val="0"/>
        <w:pageBreakBefore w:val="0"/>
        <w:widowControl w:val="0"/>
        <w:numPr>
          <w:ilvl w:val="0"/>
          <w:numId w:val="14"/>
        </w:numPr>
        <w:kinsoku/>
        <w:topLinePunct w:val="0"/>
        <w:bidi w:val="0"/>
        <w:ind w:firstLineChars="0"/>
        <w:jc w:val="both"/>
        <w:rPr>
          <w:rFonts w:hint="eastAsia" w:ascii="微软雅黑" w:hAnsi="微软雅黑" w:cs="宋体"/>
          <w:szCs w:val="21"/>
          <w:highlight w:val="none"/>
        </w:rPr>
      </w:pPr>
      <w:r>
        <w:rPr>
          <w:rFonts w:hint="eastAsia" w:ascii="微软雅黑" w:hAnsi="微软雅黑" w:cs="宋体"/>
          <w:szCs w:val="21"/>
          <w:highlight w:val="none"/>
        </w:rPr>
        <w:t>投标函……………………………………………………………………（页码）</w:t>
      </w:r>
    </w:p>
    <w:p w14:paraId="7E6FFC9F">
      <w:pPr>
        <w:keepNext w:val="0"/>
        <w:keepLines w:val="0"/>
        <w:pageBreakBefore w:val="0"/>
        <w:widowControl w:val="0"/>
        <w:numPr>
          <w:ilvl w:val="0"/>
          <w:numId w:val="14"/>
        </w:numPr>
        <w:kinsoku/>
        <w:topLinePunct w:val="0"/>
        <w:bidi w:val="0"/>
        <w:ind w:firstLineChars="0"/>
        <w:jc w:val="both"/>
        <w:rPr>
          <w:rFonts w:hint="eastAsia" w:ascii="微软雅黑" w:hAnsi="微软雅黑" w:cs="宋体"/>
          <w:szCs w:val="21"/>
          <w:highlight w:val="none"/>
        </w:rPr>
      </w:pPr>
      <w:r>
        <w:rPr>
          <w:rFonts w:hint="eastAsia" w:ascii="微软雅黑" w:hAnsi="微软雅黑" w:cs="宋体"/>
          <w:szCs w:val="21"/>
          <w:highlight w:val="none"/>
        </w:rPr>
        <w:t>法定代表人授权委托书…………………………………………………（页码）</w:t>
      </w:r>
    </w:p>
    <w:p w14:paraId="293B68CF">
      <w:pPr>
        <w:keepNext w:val="0"/>
        <w:keepLines w:val="0"/>
        <w:pageBreakBefore w:val="0"/>
        <w:widowControl w:val="0"/>
        <w:kinsoku/>
        <w:topLinePunct w:val="0"/>
        <w:bidi w:val="0"/>
        <w:ind w:firstLine="420"/>
        <w:jc w:val="both"/>
        <w:rPr>
          <w:rFonts w:hint="eastAsia" w:ascii="微软雅黑" w:hAnsi="微软雅黑"/>
          <w:szCs w:val="21"/>
          <w:highlight w:val="none"/>
        </w:rPr>
      </w:pPr>
      <w:r>
        <w:rPr>
          <w:rFonts w:hint="eastAsia" w:ascii="微软雅黑" w:hAnsi="微软雅黑" w:cs="宋体"/>
          <w:szCs w:val="21"/>
          <w:highlight w:val="none"/>
        </w:rPr>
        <w:t>（3）政府采购活动现场确认声明书…………………………………………（页码）</w:t>
      </w:r>
    </w:p>
    <w:p w14:paraId="67308937">
      <w:pPr>
        <w:keepNext w:val="0"/>
        <w:keepLines w:val="0"/>
        <w:pageBreakBefore w:val="0"/>
        <w:widowControl w:val="0"/>
        <w:kinsoku/>
        <w:topLinePunct w:val="0"/>
        <w:bidi w:val="0"/>
        <w:ind w:firstLine="420"/>
        <w:jc w:val="both"/>
        <w:rPr>
          <w:rFonts w:hint="eastAsia" w:ascii="微软雅黑" w:hAnsi="微软雅黑" w:cs="宋体"/>
          <w:szCs w:val="21"/>
          <w:highlight w:val="none"/>
        </w:rPr>
      </w:pPr>
      <w:r>
        <w:rPr>
          <w:rFonts w:hint="eastAsia" w:ascii="微软雅黑" w:hAnsi="微软雅黑" w:cs="宋体"/>
          <w:szCs w:val="21"/>
          <w:highlight w:val="none"/>
        </w:rPr>
        <w:t>（4）符合性审查资料…………………………………………………………（页码）</w:t>
      </w:r>
    </w:p>
    <w:p w14:paraId="4C0CEFC7">
      <w:pPr>
        <w:keepNext w:val="0"/>
        <w:keepLines w:val="0"/>
        <w:pageBreakBefore w:val="0"/>
        <w:widowControl w:val="0"/>
        <w:kinsoku/>
        <w:topLinePunct w:val="0"/>
        <w:bidi w:val="0"/>
        <w:ind w:firstLine="420"/>
        <w:jc w:val="both"/>
        <w:rPr>
          <w:rFonts w:hint="eastAsia" w:ascii="微软雅黑" w:hAnsi="微软雅黑" w:cs="宋体"/>
          <w:szCs w:val="21"/>
          <w:highlight w:val="none"/>
        </w:rPr>
      </w:pPr>
      <w:r>
        <w:rPr>
          <w:rFonts w:hint="eastAsia" w:ascii="微软雅黑" w:hAnsi="微软雅黑" w:cs="宋体"/>
          <w:szCs w:val="21"/>
          <w:highlight w:val="none"/>
        </w:rPr>
        <w:t>（5）评分对应表………………………………………………………………（页码）</w:t>
      </w:r>
    </w:p>
    <w:p w14:paraId="2757753E">
      <w:pPr>
        <w:keepNext w:val="0"/>
        <w:keepLines w:val="0"/>
        <w:pageBreakBefore w:val="0"/>
        <w:widowControl w:val="0"/>
        <w:kinsoku/>
        <w:topLinePunct w:val="0"/>
        <w:bidi w:val="0"/>
        <w:ind w:firstLine="420"/>
        <w:jc w:val="both"/>
        <w:rPr>
          <w:rFonts w:hint="eastAsia" w:ascii="微软雅黑" w:hAnsi="微软雅黑" w:cs="宋体"/>
          <w:szCs w:val="21"/>
          <w:highlight w:val="none"/>
        </w:rPr>
      </w:pPr>
      <w:r>
        <w:rPr>
          <w:rFonts w:hint="eastAsia" w:ascii="微软雅黑" w:hAnsi="微软雅黑" w:cs="宋体"/>
          <w:szCs w:val="21"/>
          <w:highlight w:val="none"/>
        </w:rPr>
        <w:t>（6）商务响应表………………………………………………………………（页码）</w:t>
      </w:r>
    </w:p>
    <w:p w14:paraId="61399E18">
      <w:pPr>
        <w:keepNext w:val="0"/>
        <w:keepLines w:val="0"/>
        <w:pageBreakBefore w:val="0"/>
        <w:widowControl w:val="0"/>
        <w:kinsoku/>
        <w:topLinePunct w:val="0"/>
        <w:bidi w:val="0"/>
        <w:ind w:firstLine="420"/>
        <w:jc w:val="both"/>
        <w:rPr>
          <w:rFonts w:hint="eastAsia" w:ascii="微软雅黑" w:hAnsi="微软雅黑" w:cs="仿宋_GB2312"/>
          <w:b/>
          <w:kern w:val="0"/>
          <w:szCs w:val="21"/>
          <w:highlight w:val="none"/>
        </w:rPr>
      </w:pPr>
      <w:r>
        <w:rPr>
          <w:rFonts w:hint="eastAsia" w:ascii="微软雅黑" w:hAnsi="微软雅黑" w:cs="宋体"/>
          <w:szCs w:val="21"/>
          <w:highlight w:val="none"/>
          <w:lang w:val="zh-CN"/>
        </w:rPr>
        <w:t>（</w:t>
      </w:r>
      <w:r>
        <w:rPr>
          <w:rFonts w:hint="eastAsia" w:ascii="微软雅黑" w:hAnsi="微软雅黑" w:cs="宋体"/>
          <w:szCs w:val="21"/>
          <w:highlight w:val="none"/>
        </w:rPr>
        <w:t>7</w:t>
      </w:r>
      <w:r>
        <w:rPr>
          <w:rFonts w:hint="eastAsia" w:ascii="微软雅黑" w:hAnsi="微软雅黑" w:cs="宋体"/>
          <w:szCs w:val="21"/>
          <w:highlight w:val="none"/>
          <w:lang w:val="zh-CN"/>
        </w:rPr>
        <w:t>）评标标准相应的商务技术资料</w:t>
      </w:r>
      <w:r>
        <w:rPr>
          <w:rFonts w:hint="eastAsia" w:ascii="微软雅黑" w:hAnsi="微软雅黑" w:cs="宋体"/>
          <w:szCs w:val="21"/>
          <w:highlight w:val="none"/>
        </w:rPr>
        <w:t>…………………………………………（页码）</w:t>
      </w:r>
    </w:p>
    <w:p w14:paraId="5BF92641">
      <w:pPr>
        <w:keepNext w:val="0"/>
        <w:keepLines w:val="0"/>
        <w:pageBreakBefore w:val="0"/>
        <w:widowControl w:val="0"/>
        <w:kinsoku/>
        <w:topLinePunct w:val="0"/>
        <w:bidi w:val="0"/>
        <w:snapToGrid w:val="0"/>
        <w:spacing w:before="120" w:beforeLines="50" w:after="50"/>
        <w:ind w:firstLine="420"/>
        <w:jc w:val="center"/>
        <w:rPr>
          <w:rFonts w:hint="eastAsia" w:ascii="宋体" w:hAnsi="宋体"/>
          <w:b/>
          <w:szCs w:val="21"/>
          <w:highlight w:val="none"/>
        </w:rPr>
        <w:sectPr>
          <w:pgSz w:w="11906" w:h="16838"/>
          <w:pgMar w:top="1276" w:right="1418" w:bottom="1247" w:left="1418" w:header="851" w:footer="992" w:gutter="0"/>
          <w:cols w:space="720" w:num="1"/>
          <w:titlePg/>
          <w:docGrid w:linePitch="312" w:charSpace="0"/>
        </w:sectPr>
      </w:pPr>
    </w:p>
    <w:p w14:paraId="23E1EC80">
      <w:pPr>
        <w:keepNext w:val="0"/>
        <w:keepLines w:val="0"/>
        <w:pageBreakBefore w:val="0"/>
        <w:widowControl w:val="0"/>
        <w:kinsoku/>
        <w:topLinePunct w:val="0"/>
        <w:bidi w:val="0"/>
        <w:snapToGrid w:val="0"/>
        <w:spacing w:before="120" w:beforeLines="50" w:after="50"/>
        <w:ind w:firstLine="420"/>
        <w:jc w:val="center"/>
        <w:outlineLvl w:val="1"/>
        <w:rPr>
          <w:rFonts w:hint="eastAsia" w:ascii="宋体" w:hAnsi="宋体"/>
          <w:b/>
          <w:szCs w:val="21"/>
          <w:highlight w:val="none"/>
        </w:rPr>
      </w:pPr>
      <w:bookmarkStart w:id="196" w:name="_Toc9182"/>
      <w:r>
        <w:rPr>
          <w:rFonts w:hint="eastAsia" w:ascii="宋体" w:hAnsi="宋体"/>
          <w:b/>
          <w:szCs w:val="21"/>
          <w:highlight w:val="none"/>
        </w:rPr>
        <w:t>一、投标函</w:t>
      </w:r>
      <w:bookmarkEnd w:id="196"/>
    </w:p>
    <w:p w14:paraId="2D3ABAC0">
      <w:pPr>
        <w:keepNext w:val="0"/>
        <w:keepLines w:val="0"/>
        <w:pageBreakBefore w:val="0"/>
        <w:widowControl w:val="0"/>
        <w:kinsoku/>
        <w:topLinePunct w:val="0"/>
        <w:bidi w:val="0"/>
        <w:snapToGrid w:val="0"/>
        <w:ind w:firstLine="420"/>
        <w:rPr>
          <w:rFonts w:hint="eastAsia" w:ascii="微软雅黑" w:hAnsi="微软雅黑" w:cs="宋体"/>
          <w:szCs w:val="21"/>
          <w:highlight w:val="none"/>
        </w:rPr>
      </w:pPr>
      <w:r>
        <w:rPr>
          <w:rFonts w:hint="eastAsia" w:ascii="微软雅黑" w:hAnsi="微软雅黑" w:cs="宋体"/>
          <w:szCs w:val="21"/>
          <w:highlight w:val="none"/>
          <w:u w:val="single"/>
        </w:rPr>
        <w:t>（采购人）、（采购代理机构）</w:t>
      </w:r>
      <w:r>
        <w:rPr>
          <w:rFonts w:hint="eastAsia" w:ascii="微软雅黑" w:hAnsi="微软雅黑" w:cs="宋体"/>
          <w:szCs w:val="21"/>
          <w:highlight w:val="none"/>
        </w:rPr>
        <w:t>：</w:t>
      </w:r>
    </w:p>
    <w:p w14:paraId="411B1FD5">
      <w:pPr>
        <w:keepNext w:val="0"/>
        <w:keepLines w:val="0"/>
        <w:pageBreakBefore w:val="0"/>
        <w:widowControl w:val="0"/>
        <w:kinsoku/>
        <w:topLinePunct w:val="0"/>
        <w:bidi w:val="0"/>
        <w:snapToGrid w:val="0"/>
        <w:ind w:firstLine="420"/>
        <w:rPr>
          <w:rFonts w:hint="eastAsia" w:ascii="微软雅黑" w:hAnsi="微软雅黑" w:cs="宋体"/>
          <w:szCs w:val="21"/>
          <w:highlight w:val="none"/>
        </w:rPr>
      </w:pPr>
      <w:r>
        <w:rPr>
          <w:rFonts w:hint="eastAsia" w:ascii="微软雅黑" w:hAnsi="微软雅黑" w:cs="宋体"/>
          <w:szCs w:val="21"/>
          <w:highlight w:val="none"/>
        </w:rPr>
        <w:t>我方参加你方组织的（项目名称）【项目编号】招标的有关活动，并对此项目进行投标。为此：</w:t>
      </w:r>
    </w:p>
    <w:p w14:paraId="48A0FE2D">
      <w:pPr>
        <w:keepNext w:val="0"/>
        <w:keepLines w:val="0"/>
        <w:pageBreakBefore w:val="0"/>
        <w:widowControl w:val="0"/>
        <w:kinsoku/>
        <w:topLinePunct w:val="0"/>
        <w:bidi w:val="0"/>
        <w:snapToGrid w:val="0"/>
        <w:ind w:firstLine="420"/>
        <w:rPr>
          <w:rFonts w:hint="eastAsia" w:ascii="微软雅黑" w:hAnsi="微软雅黑" w:cs="宋体"/>
          <w:szCs w:val="21"/>
          <w:highlight w:val="none"/>
        </w:rPr>
      </w:pPr>
      <w:r>
        <w:rPr>
          <w:rFonts w:hint="eastAsia" w:ascii="微软雅黑" w:hAnsi="微软雅黑" w:cs="宋体"/>
          <w:szCs w:val="21"/>
          <w:highlight w:val="none"/>
        </w:rPr>
        <w:t>1、我方承诺投标有效期从提交投标文件的截止之日起</w:t>
      </w:r>
      <w:r>
        <w:rPr>
          <w:rFonts w:hint="eastAsia" w:ascii="微软雅黑" w:hAnsi="微软雅黑" w:cs="宋体"/>
          <w:szCs w:val="21"/>
          <w:highlight w:val="none"/>
          <w:u w:val="single"/>
        </w:rPr>
        <w:t xml:space="preserve">     </w:t>
      </w:r>
      <w:r>
        <w:rPr>
          <w:rFonts w:hint="eastAsia" w:ascii="微软雅黑" w:hAnsi="微软雅黑" w:cs="宋体"/>
          <w:szCs w:val="21"/>
          <w:highlight w:val="none"/>
        </w:rPr>
        <w:t>天（不少于90天），本投标文件在投标有效期满之前均具有约束力。</w:t>
      </w:r>
    </w:p>
    <w:p w14:paraId="6343EF58">
      <w:pPr>
        <w:keepNext w:val="0"/>
        <w:keepLines w:val="0"/>
        <w:pageBreakBefore w:val="0"/>
        <w:widowControl w:val="0"/>
        <w:kinsoku/>
        <w:topLinePunct w:val="0"/>
        <w:bidi w:val="0"/>
        <w:snapToGrid w:val="0"/>
        <w:ind w:firstLine="420"/>
        <w:rPr>
          <w:rFonts w:hint="eastAsia" w:ascii="微软雅黑" w:hAnsi="微软雅黑" w:cs="宋体"/>
          <w:szCs w:val="21"/>
          <w:highlight w:val="none"/>
        </w:rPr>
      </w:pPr>
      <w:r>
        <w:rPr>
          <w:rFonts w:hint="eastAsia" w:ascii="微软雅黑" w:hAnsi="微软雅黑" w:cs="宋体"/>
          <w:szCs w:val="21"/>
          <w:highlight w:val="none"/>
        </w:rPr>
        <w:t>2、我方的投标文件包括以下内容：</w:t>
      </w:r>
    </w:p>
    <w:p w14:paraId="4041EB7E">
      <w:pPr>
        <w:keepNext w:val="0"/>
        <w:keepLines w:val="0"/>
        <w:pageBreakBefore w:val="0"/>
        <w:widowControl w:val="0"/>
        <w:kinsoku/>
        <w:topLinePunct w:val="0"/>
        <w:bidi w:val="0"/>
        <w:snapToGrid w:val="0"/>
        <w:ind w:left="210" w:leftChars="100" w:firstLine="420"/>
        <w:rPr>
          <w:rFonts w:hint="eastAsia" w:ascii="微软雅黑" w:hAnsi="微软雅黑" w:cs="宋体"/>
          <w:szCs w:val="21"/>
          <w:highlight w:val="none"/>
        </w:rPr>
      </w:pPr>
      <w:r>
        <w:rPr>
          <w:rFonts w:hint="eastAsia" w:ascii="微软雅黑" w:hAnsi="微软雅黑" w:cs="宋体"/>
          <w:szCs w:val="21"/>
          <w:highlight w:val="none"/>
        </w:rPr>
        <w:t>2.1资格文件：</w:t>
      </w:r>
    </w:p>
    <w:p w14:paraId="3BF42986">
      <w:pPr>
        <w:keepNext w:val="0"/>
        <w:keepLines w:val="0"/>
        <w:pageBreakBefore w:val="0"/>
        <w:widowControl w:val="0"/>
        <w:kinsoku/>
        <w:topLinePunct w:val="0"/>
        <w:bidi w:val="0"/>
        <w:snapToGrid w:val="0"/>
        <w:ind w:left="420" w:leftChars="200" w:firstLine="420"/>
        <w:rPr>
          <w:rFonts w:hint="eastAsia" w:ascii="微软雅黑" w:hAnsi="微软雅黑" w:cs="宋体"/>
          <w:szCs w:val="21"/>
          <w:highlight w:val="none"/>
        </w:rPr>
      </w:pPr>
      <w:r>
        <w:rPr>
          <w:rFonts w:hint="eastAsia" w:ascii="微软雅黑" w:hAnsi="微软雅黑" w:cs="宋体"/>
          <w:szCs w:val="21"/>
          <w:highlight w:val="none"/>
        </w:rPr>
        <w:t>2.1.1符合参加政府采购活动应当具备的一般条件的承诺函；</w:t>
      </w:r>
    </w:p>
    <w:p w14:paraId="20E9D0F9">
      <w:pPr>
        <w:keepNext w:val="0"/>
        <w:keepLines w:val="0"/>
        <w:pageBreakBefore w:val="0"/>
        <w:widowControl w:val="0"/>
        <w:kinsoku/>
        <w:topLinePunct w:val="0"/>
        <w:bidi w:val="0"/>
        <w:snapToGrid w:val="0"/>
        <w:ind w:left="210" w:leftChars="100" w:firstLine="420"/>
        <w:rPr>
          <w:rFonts w:hint="eastAsia" w:ascii="微软雅黑" w:hAnsi="微软雅黑" w:cs="宋体"/>
          <w:szCs w:val="21"/>
          <w:highlight w:val="none"/>
          <w:lang w:val="zh-CN"/>
        </w:rPr>
      </w:pPr>
      <w:r>
        <w:rPr>
          <w:rFonts w:hint="eastAsia" w:ascii="微软雅黑" w:hAnsi="微软雅黑" w:cs="宋体"/>
          <w:szCs w:val="21"/>
          <w:highlight w:val="none"/>
        </w:rPr>
        <w:t>2</w:t>
      </w:r>
      <w:r>
        <w:rPr>
          <w:rFonts w:hint="eastAsia" w:ascii="微软雅黑" w:hAnsi="微软雅黑" w:cs="宋体"/>
          <w:szCs w:val="21"/>
          <w:highlight w:val="none"/>
          <w:lang w:val="zh-CN"/>
        </w:rPr>
        <w:t>.</w:t>
      </w:r>
      <w:r>
        <w:rPr>
          <w:rFonts w:hint="eastAsia" w:ascii="微软雅黑" w:hAnsi="微软雅黑" w:cs="宋体"/>
          <w:szCs w:val="21"/>
          <w:highlight w:val="none"/>
        </w:rPr>
        <w:t>2</w:t>
      </w:r>
      <w:r>
        <w:rPr>
          <w:rFonts w:hint="eastAsia" w:ascii="微软雅黑" w:hAnsi="微软雅黑" w:cs="宋体"/>
          <w:szCs w:val="21"/>
          <w:highlight w:val="none"/>
          <w:lang w:val="zh-CN"/>
        </w:rPr>
        <w:t xml:space="preserve"> </w:t>
      </w:r>
      <w:r>
        <w:rPr>
          <w:rFonts w:hint="eastAsia" w:ascii="微软雅黑" w:hAnsi="微软雅黑" w:cs="宋体"/>
          <w:szCs w:val="21"/>
          <w:highlight w:val="none"/>
        </w:rPr>
        <w:t>商务技术</w:t>
      </w:r>
      <w:r>
        <w:rPr>
          <w:rFonts w:hint="eastAsia" w:ascii="微软雅黑" w:hAnsi="微软雅黑" w:cs="宋体"/>
          <w:szCs w:val="21"/>
          <w:highlight w:val="none"/>
          <w:lang w:val="zh-CN"/>
        </w:rPr>
        <w:t>文件：</w:t>
      </w:r>
    </w:p>
    <w:p w14:paraId="4502AB63">
      <w:pPr>
        <w:keepNext w:val="0"/>
        <w:keepLines w:val="0"/>
        <w:pageBreakBefore w:val="0"/>
        <w:widowControl w:val="0"/>
        <w:kinsoku/>
        <w:topLinePunct w:val="0"/>
        <w:bidi w:val="0"/>
        <w:snapToGrid w:val="0"/>
        <w:ind w:left="420" w:leftChars="200" w:firstLine="420"/>
        <w:rPr>
          <w:rFonts w:hint="eastAsia" w:ascii="微软雅黑" w:hAnsi="微软雅黑" w:cs="宋体"/>
          <w:szCs w:val="21"/>
          <w:highlight w:val="none"/>
        </w:rPr>
      </w:pPr>
      <w:r>
        <w:rPr>
          <w:rFonts w:hint="eastAsia" w:ascii="微软雅黑" w:hAnsi="微软雅黑" w:cs="宋体"/>
          <w:szCs w:val="21"/>
          <w:highlight w:val="none"/>
        </w:rPr>
        <w:t>2.2.1投标函；</w:t>
      </w:r>
      <w:r>
        <w:rPr>
          <w:rFonts w:hint="eastAsia" w:ascii="微软雅黑" w:hAnsi="微软雅黑" w:cs="宋体"/>
          <w:szCs w:val="21"/>
          <w:highlight w:val="none"/>
          <w:lang w:val="zh-CN"/>
        </w:rPr>
        <w:t xml:space="preserve"> </w:t>
      </w:r>
    </w:p>
    <w:p w14:paraId="1275C105">
      <w:pPr>
        <w:keepNext w:val="0"/>
        <w:keepLines w:val="0"/>
        <w:pageBreakBefore w:val="0"/>
        <w:widowControl w:val="0"/>
        <w:kinsoku/>
        <w:topLinePunct w:val="0"/>
        <w:bidi w:val="0"/>
        <w:snapToGrid w:val="0"/>
        <w:ind w:left="420" w:leftChars="200" w:firstLine="420"/>
        <w:rPr>
          <w:rFonts w:hint="eastAsia" w:ascii="微软雅黑" w:hAnsi="微软雅黑" w:cs="宋体"/>
          <w:szCs w:val="21"/>
          <w:highlight w:val="none"/>
        </w:rPr>
      </w:pPr>
      <w:r>
        <w:rPr>
          <w:rFonts w:hint="eastAsia" w:ascii="微软雅黑" w:hAnsi="微软雅黑" w:cs="宋体"/>
          <w:szCs w:val="21"/>
          <w:highlight w:val="none"/>
        </w:rPr>
        <w:t>2.2.2授权委托书或法定代表人（单位负责人）身份证明；</w:t>
      </w:r>
    </w:p>
    <w:p w14:paraId="4A7A9E4E">
      <w:pPr>
        <w:keepNext w:val="0"/>
        <w:keepLines w:val="0"/>
        <w:pageBreakBefore w:val="0"/>
        <w:widowControl w:val="0"/>
        <w:kinsoku/>
        <w:topLinePunct w:val="0"/>
        <w:bidi w:val="0"/>
        <w:snapToGrid w:val="0"/>
        <w:ind w:left="420" w:leftChars="200" w:firstLine="420"/>
        <w:rPr>
          <w:rFonts w:hint="eastAsia" w:ascii="微软雅黑" w:hAnsi="微软雅黑" w:cs="宋体"/>
          <w:szCs w:val="21"/>
          <w:highlight w:val="none"/>
        </w:rPr>
      </w:pPr>
      <w:r>
        <w:rPr>
          <w:rFonts w:hint="eastAsia" w:ascii="微软雅黑" w:hAnsi="微软雅黑" w:cs="宋体"/>
          <w:szCs w:val="21"/>
          <w:highlight w:val="none"/>
        </w:rPr>
        <w:t>2.2.3政府采购活动现场确认声明书；</w:t>
      </w:r>
    </w:p>
    <w:p w14:paraId="5D17E6BC">
      <w:pPr>
        <w:keepNext w:val="0"/>
        <w:keepLines w:val="0"/>
        <w:pageBreakBefore w:val="0"/>
        <w:widowControl w:val="0"/>
        <w:kinsoku/>
        <w:topLinePunct w:val="0"/>
        <w:bidi w:val="0"/>
        <w:snapToGrid w:val="0"/>
        <w:ind w:firstLine="840" w:firstLineChars="400"/>
        <w:rPr>
          <w:rFonts w:hint="eastAsia" w:ascii="微软雅黑" w:hAnsi="微软雅黑" w:cs="宋体"/>
          <w:szCs w:val="21"/>
          <w:highlight w:val="none"/>
        </w:rPr>
      </w:pPr>
      <w:r>
        <w:rPr>
          <w:rFonts w:hint="eastAsia" w:ascii="微软雅黑" w:hAnsi="微软雅黑" w:cs="宋体"/>
          <w:szCs w:val="21"/>
          <w:highlight w:val="none"/>
        </w:rPr>
        <w:t>2.2.4符合性审查资料；</w:t>
      </w:r>
    </w:p>
    <w:p w14:paraId="78FB9050">
      <w:pPr>
        <w:keepNext w:val="0"/>
        <w:keepLines w:val="0"/>
        <w:pageBreakBefore w:val="0"/>
        <w:widowControl w:val="0"/>
        <w:kinsoku/>
        <w:topLinePunct w:val="0"/>
        <w:bidi w:val="0"/>
        <w:snapToGrid w:val="0"/>
        <w:ind w:firstLine="840" w:firstLineChars="400"/>
        <w:rPr>
          <w:rFonts w:hint="eastAsia" w:ascii="微软雅黑" w:hAnsi="微软雅黑" w:cs="仿宋_GB2312"/>
          <w:szCs w:val="21"/>
          <w:highlight w:val="none"/>
        </w:rPr>
      </w:pPr>
      <w:r>
        <w:rPr>
          <w:rFonts w:hint="eastAsia" w:ascii="微软雅黑" w:hAnsi="微软雅黑" w:cs="宋体"/>
          <w:szCs w:val="21"/>
          <w:highlight w:val="none"/>
        </w:rPr>
        <w:t>2.2.5商</w:t>
      </w:r>
      <w:r>
        <w:rPr>
          <w:rFonts w:hint="eastAsia" w:ascii="微软雅黑" w:hAnsi="微软雅黑"/>
          <w:szCs w:val="21"/>
          <w:highlight w:val="none"/>
        </w:rPr>
        <w:t>务响应表</w:t>
      </w:r>
      <w:r>
        <w:rPr>
          <w:rFonts w:ascii="微软雅黑" w:hAnsi="微软雅黑" w:cs="仿宋_GB2312"/>
          <w:szCs w:val="21"/>
          <w:highlight w:val="none"/>
        </w:rPr>
        <w:t>；</w:t>
      </w:r>
    </w:p>
    <w:p w14:paraId="65DC3AFB">
      <w:pPr>
        <w:keepNext w:val="0"/>
        <w:keepLines w:val="0"/>
        <w:pageBreakBefore w:val="0"/>
        <w:widowControl w:val="0"/>
        <w:kinsoku/>
        <w:topLinePunct w:val="0"/>
        <w:bidi w:val="0"/>
        <w:snapToGrid w:val="0"/>
        <w:ind w:firstLine="840" w:firstLineChars="400"/>
        <w:rPr>
          <w:rFonts w:hint="eastAsia" w:ascii="微软雅黑" w:hAnsi="微软雅黑" w:cs="宋体"/>
          <w:szCs w:val="21"/>
          <w:highlight w:val="none"/>
        </w:rPr>
      </w:pPr>
      <w:r>
        <w:rPr>
          <w:rFonts w:hint="eastAsia" w:ascii="微软雅黑" w:hAnsi="微软雅黑" w:cs="宋体"/>
          <w:szCs w:val="21"/>
          <w:highlight w:val="none"/>
        </w:rPr>
        <w:t>2.2.6技术响应表；</w:t>
      </w:r>
    </w:p>
    <w:p w14:paraId="4CCF9B01">
      <w:pPr>
        <w:keepNext w:val="0"/>
        <w:keepLines w:val="0"/>
        <w:pageBreakBefore w:val="0"/>
        <w:widowControl w:val="0"/>
        <w:kinsoku/>
        <w:topLinePunct w:val="0"/>
        <w:bidi w:val="0"/>
        <w:snapToGrid w:val="0"/>
        <w:ind w:left="420" w:leftChars="200" w:firstLine="420"/>
        <w:rPr>
          <w:rFonts w:hint="eastAsia" w:ascii="微软雅黑" w:hAnsi="微软雅黑" w:cs="宋体"/>
          <w:szCs w:val="21"/>
          <w:highlight w:val="none"/>
        </w:rPr>
      </w:pPr>
      <w:r>
        <w:rPr>
          <w:rFonts w:hint="eastAsia" w:ascii="微软雅黑" w:hAnsi="微软雅黑" w:cs="宋体"/>
          <w:szCs w:val="21"/>
          <w:highlight w:val="none"/>
        </w:rPr>
        <w:t>2.2.7评标标准相应的商务技术资料；</w:t>
      </w:r>
    </w:p>
    <w:p w14:paraId="537A5DD0">
      <w:pPr>
        <w:keepNext w:val="0"/>
        <w:keepLines w:val="0"/>
        <w:pageBreakBefore w:val="0"/>
        <w:widowControl w:val="0"/>
        <w:kinsoku/>
        <w:topLinePunct w:val="0"/>
        <w:bidi w:val="0"/>
        <w:snapToGrid w:val="0"/>
        <w:ind w:firstLine="840" w:firstLineChars="400"/>
        <w:rPr>
          <w:rFonts w:hint="eastAsia" w:ascii="微软雅黑" w:hAnsi="微软雅黑" w:cs="宋体"/>
          <w:szCs w:val="21"/>
          <w:highlight w:val="none"/>
          <w:lang w:val="en"/>
        </w:rPr>
      </w:pPr>
      <w:r>
        <w:rPr>
          <w:rFonts w:hint="eastAsia" w:ascii="微软雅黑" w:hAnsi="微软雅黑" w:cs="宋体"/>
          <w:szCs w:val="21"/>
          <w:highlight w:val="none"/>
        </w:rPr>
        <w:t>2.2.8评分对应表</w:t>
      </w:r>
      <w:r>
        <w:rPr>
          <w:rFonts w:hint="eastAsia" w:ascii="微软雅黑" w:hAnsi="微软雅黑" w:cs="宋体"/>
          <w:szCs w:val="21"/>
          <w:highlight w:val="none"/>
          <w:lang w:val="en"/>
        </w:rPr>
        <w:t>；</w:t>
      </w:r>
    </w:p>
    <w:p w14:paraId="186DD659">
      <w:pPr>
        <w:keepNext w:val="0"/>
        <w:keepLines w:val="0"/>
        <w:pageBreakBefore w:val="0"/>
        <w:widowControl w:val="0"/>
        <w:kinsoku/>
        <w:topLinePunct w:val="0"/>
        <w:bidi w:val="0"/>
        <w:snapToGrid w:val="0"/>
        <w:ind w:firstLine="840" w:firstLineChars="400"/>
        <w:rPr>
          <w:rFonts w:hint="eastAsia" w:ascii="微软雅黑" w:hAnsi="微软雅黑" w:cs="宋体"/>
          <w:szCs w:val="21"/>
          <w:highlight w:val="none"/>
        </w:rPr>
      </w:pPr>
      <w:r>
        <w:rPr>
          <w:rFonts w:ascii="微软雅黑" w:hAnsi="微软雅黑" w:cs="宋体"/>
          <w:szCs w:val="21"/>
          <w:highlight w:val="none"/>
          <w:lang w:val="en"/>
        </w:rPr>
        <w:t>2.2.</w:t>
      </w:r>
      <w:r>
        <w:rPr>
          <w:rFonts w:hint="eastAsia" w:ascii="微软雅黑" w:hAnsi="微软雅黑" w:cs="宋体"/>
          <w:szCs w:val="21"/>
          <w:highlight w:val="none"/>
        </w:rPr>
        <w:t>9供应商认为需要提供的其他文件及资料（格式自拟）。</w:t>
      </w:r>
    </w:p>
    <w:p w14:paraId="48C4C962">
      <w:pPr>
        <w:keepNext w:val="0"/>
        <w:keepLines w:val="0"/>
        <w:pageBreakBefore w:val="0"/>
        <w:widowControl w:val="0"/>
        <w:kinsoku/>
        <w:topLinePunct w:val="0"/>
        <w:bidi w:val="0"/>
        <w:snapToGrid w:val="0"/>
        <w:ind w:firstLine="420"/>
        <w:rPr>
          <w:rFonts w:hint="eastAsia" w:ascii="微软雅黑" w:hAnsi="微软雅黑" w:cs="宋体"/>
          <w:szCs w:val="21"/>
          <w:highlight w:val="none"/>
        </w:rPr>
      </w:pPr>
      <w:r>
        <w:rPr>
          <w:rFonts w:hint="eastAsia" w:ascii="微软雅黑" w:hAnsi="微软雅黑" w:cs="宋体"/>
          <w:szCs w:val="21"/>
          <w:highlight w:val="none"/>
        </w:rPr>
        <w:t>2</w:t>
      </w:r>
      <w:r>
        <w:rPr>
          <w:rFonts w:hint="eastAsia" w:ascii="微软雅黑" w:hAnsi="微软雅黑" w:cs="宋体"/>
          <w:szCs w:val="21"/>
          <w:highlight w:val="none"/>
          <w:lang w:val="zh-CN"/>
        </w:rPr>
        <w:t>.</w:t>
      </w:r>
      <w:r>
        <w:rPr>
          <w:rFonts w:hint="eastAsia" w:ascii="微软雅黑" w:hAnsi="微软雅黑" w:cs="宋体"/>
          <w:szCs w:val="21"/>
          <w:highlight w:val="none"/>
        </w:rPr>
        <w:t>3报价文件</w:t>
      </w:r>
    </w:p>
    <w:p w14:paraId="406E7F28">
      <w:pPr>
        <w:keepNext w:val="0"/>
        <w:keepLines w:val="0"/>
        <w:pageBreakBefore w:val="0"/>
        <w:widowControl w:val="0"/>
        <w:kinsoku/>
        <w:topLinePunct w:val="0"/>
        <w:bidi w:val="0"/>
        <w:snapToGrid w:val="0"/>
        <w:ind w:left="420" w:leftChars="200" w:firstLine="420"/>
        <w:rPr>
          <w:rFonts w:hint="eastAsia" w:ascii="微软雅黑" w:hAnsi="微软雅黑" w:cs="宋体"/>
          <w:szCs w:val="21"/>
          <w:highlight w:val="none"/>
        </w:rPr>
      </w:pPr>
      <w:r>
        <w:rPr>
          <w:rFonts w:hint="eastAsia" w:ascii="微软雅黑" w:hAnsi="微软雅黑" w:cs="宋体"/>
          <w:szCs w:val="21"/>
          <w:highlight w:val="none"/>
        </w:rPr>
        <w:t>2.3.1开标一览表（报价表）；</w:t>
      </w:r>
    </w:p>
    <w:p w14:paraId="6A10F11A">
      <w:pPr>
        <w:keepNext w:val="0"/>
        <w:keepLines w:val="0"/>
        <w:pageBreakBefore w:val="0"/>
        <w:widowControl w:val="0"/>
        <w:kinsoku/>
        <w:topLinePunct w:val="0"/>
        <w:bidi w:val="0"/>
        <w:ind w:firstLine="840" w:firstLineChars="400"/>
        <w:rPr>
          <w:rFonts w:hint="eastAsia" w:ascii="微软雅黑" w:hAnsi="微软雅黑"/>
          <w:szCs w:val="21"/>
          <w:highlight w:val="none"/>
        </w:rPr>
      </w:pPr>
      <w:r>
        <w:rPr>
          <w:rFonts w:hint="eastAsia" w:ascii="微软雅黑" w:hAnsi="微软雅黑"/>
          <w:szCs w:val="21"/>
          <w:highlight w:val="none"/>
        </w:rPr>
        <w:t>2.3.2中小企业声明函、残疾人福利性单位声明函及其他符合政策性加分条件的承诺函或证明材料。</w:t>
      </w:r>
    </w:p>
    <w:p w14:paraId="26FE6EE7">
      <w:pPr>
        <w:keepNext w:val="0"/>
        <w:keepLines w:val="0"/>
        <w:pageBreakBefore w:val="0"/>
        <w:widowControl w:val="0"/>
        <w:kinsoku/>
        <w:topLinePunct w:val="0"/>
        <w:bidi w:val="0"/>
        <w:ind w:firstLine="840" w:firstLineChars="400"/>
        <w:rPr>
          <w:rFonts w:hint="eastAsia" w:ascii="微软雅黑" w:hAnsi="微软雅黑"/>
          <w:szCs w:val="21"/>
          <w:highlight w:val="none"/>
        </w:rPr>
      </w:pPr>
      <w:r>
        <w:rPr>
          <w:rFonts w:hint="eastAsia" w:ascii="微软雅黑" w:hAnsi="微软雅黑"/>
          <w:szCs w:val="21"/>
          <w:highlight w:val="none"/>
        </w:rPr>
        <w:t>2.3.3投标供应商针对报价需要说明的其他文件和说明。</w:t>
      </w:r>
    </w:p>
    <w:p w14:paraId="09F16272">
      <w:pPr>
        <w:keepNext w:val="0"/>
        <w:keepLines w:val="0"/>
        <w:pageBreakBefore w:val="0"/>
        <w:widowControl w:val="0"/>
        <w:kinsoku/>
        <w:topLinePunct w:val="0"/>
        <w:bidi w:val="0"/>
        <w:snapToGrid w:val="0"/>
        <w:ind w:left="420" w:leftChars="200" w:firstLine="420"/>
        <w:rPr>
          <w:rFonts w:hint="eastAsia" w:ascii="微软雅黑" w:hAnsi="微软雅黑" w:cs="宋体"/>
          <w:szCs w:val="21"/>
          <w:highlight w:val="none"/>
        </w:rPr>
      </w:pPr>
      <w:r>
        <w:rPr>
          <w:rFonts w:hint="eastAsia" w:ascii="微软雅黑" w:hAnsi="微软雅黑"/>
          <w:b/>
          <w:bCs/>
          <w:szCs w:val="21"/>
          <w:highlight w:val="none"/>
        </w:rPr>
        <w:t>法定代表人授权委托书、投标函、开标一览表必须有法定代表人或被</w:t>
      </w:r>
      <w:r>
        <w:rPr>
          <w:rFonts w:hint="eastAsia" w:ascii="微软雅黑" w:hAnsi="微软雅黑"/>
          <w:b/>
          <w:szCs w:val="21"/>
          <w:highlight w:val="none"/>
        </w:rPr>
        <w:t>授权</w:t>
      </w:r>
      <w:r>
        <w:rPr>
          <w:rFonts w:hint="eastAsia" w:ascii="微软雅黑" w:hAnsi="微软雅黑"/>
          <w:b/>
          <w:bCs/>
          <w:szCs w:val="21"/>
          <w:highlight w:val="none"/>
        </w:rPr>
        <w:t>人签字（或签章）并加盖单位公章。</w:t>
      </w:r>
    </w:p>
    <w:p w14:paraId="0C5A70AE">
      <w:pPr>
        <w:keepNext w:val="0"/>
        <w:keepLines w:val="0"/>
        <w:pageBreakBefore w:val="0"/>
        <w:widowControl w:val="0"/>
        <w:kinsoku/>
        <w:topLinePunct w:val="0"/>
        <w:bidi w:val="0"/>
        <w:snapToGrid w:val="0"/>
        <w:ind w:firstLine="420"/>
        <w:rPr>
          <w:rFonts w:hint="eastAsia" w:ascii="微软雅黑" w:hAnsi="微软雅黑" w:cs="宋体"/>
          <w:szCs w:val="21"/>
          <w:highlight w:val="none"/>
        </w:rPr>
      </w:pPr>
      <w:r>
        <w:rPr>
          <w:rFonts w:hint="eastAsia" w:ascii="微软雅黑" w:hAnsi="微软雅黑" w:cs="宋体"/>
          <w:szCs w:val="21"/>
          <w:highlight w:val="none"/>
        </w:rPr>
        <w:t>3、我方承诺除商务技术响应表列出的偏离外，我方响应招标文件的全部要求。</w:t>
      </w:r>
    </w:p>
    <w:p w14:paraId="04A17EB5">
      <w:pPr>
        <w:keepNext w:val="0"/>
        <w:keepLines w:val="0"/>
        <w:pageBreakBefore w:val="0"/>
        <w:widowControl w:val="0"/>
        <w:kinsoku/>
        <w:topLinePunct w:val="0"/>
        <w:bidi w:val="0"/>
        <w:snapToGrid w:val="0"/>
        <w:ind w:firstLine="420"/>
        <w:rPr>
          <w:rFonts w:hint="eastAsia" w:ascii="微软雅黑" w:hAnsi="微软雅黑" w:cs="宋体"/>
          <w:szCs w:val="21"/>
          <w:highlight w:val="none"/>
        </w:rPr>
      </w:pPr>
      <w:r>
        <w:rPr>
          <w:rFonts w:hint="eastAsia" w:ascii="微软雅黑" w:hAnsi="微软雅黑" w:cs="宋体"/>
          <w:szCs w:val="21"/>
          <w:highlight w:val="none"/>
        </w:rPr>
        <w:t>4、如我方中标，我方承诺：</w:t>
      </w:r>
    </w:p>
    <w:p w14:paraId="4286A1C6">
      <w:pPr>
        <w:keepNext w:val="0"/>
        <w:keepLines w:val="0"/>
        <w:pageBreakBefore w:val="0"/>
        <w:widowControl w:val="0"/>
        <w:kinsoku/>
        <w:topLinePunct w:val="0"/>
        <w:bidi w:val="0"/>
        <w:snapToGrid w:val="0"/>
        <w:ind w:left="210" w:leftChars="100" w:firstLine="420"/>
        <w:rPr>
          <w:rFonts w:hint="eastAsia" w:ascii="微软雅黑" w:hAnsi="微软雅黑" w:cs="宋体"/>
          <w:szCs w:val="21"/>
          <w:highlight w:val="none"/>
        </w:rPr>
      </w:pPr>
      <w:r>
        <w:rPr>
          <w:rFonts w:hint="eastAsia" w:ascii="微软雅黑" w:hAnsi="微软雅黑" w:cs="宋体"/>
          <w:szCs w:val="21"/>
          <w:highlight w:val="none"/>
        </w:rPr>
        <w:t xml:space="preserve">4.1在收到中标通知书后，在中标通知书规定的期限内与你方签订合同； </w:t>
      </w:r>
    </w:p>
    <w:p w14:paraId="41F8EF5D">
      <w:pPr>
        <w:keepNext w:val="0"/>
        <w:keepLines w:val="0"/>
        <w:pageBreakBefore w:val="0"/>
        <w:widowControl w:val="0"/>
        <w:kinsoku/>
        <w:topLinePunct w:val="0"/>
        <w:bidi w:val="0"/>
        <w:snapToGrid w:val="0"/>
        <w:ind w:left="210" w:leftChars="100" w:firstLine="420"/>
        <w:rPr>
          <w:rFonts w:hint="eastAsia" w:ascii="微软雅黑" w:hAnsi="微软雅黑" w:cs="宋体"/>
          <w:szCs w:val="21"/>
          <w:highlight w:val="none"/>
        </w:rPr>
      </w:pPr>
      <w:r>
        <w:rPr>
          <w:rFonts w:hint="eastAsia" w:ascii="微软雅黑" w:hAnsi="微软雅黑" w:cs="宋体"/>
          <w:szCs w:val="21"/>
          <w:highlight w:val="none"/>
        </w:rPr>
        <w:t xml:space="preserve">4.2在签订合同时不向你方提出附加条件； </w:t>
      </w:r>
    </w:p>
    <w:p w14:paraId="060392BD">
      <w:pPr>
        <w:keepNext w:val="0"/>
        <w:keepLines w:val="0"/>
        <w:pageBreakBefore w:val="0"/>
        <w:widowControl w:val="0"/>
        <w:kinsoku/>
        <w:topLinePunct w:val="0"/>
        <w:bidi w:val="0"/>
        <w:snapToGrid w:val="0"/>
        <w:ind w:left="210" w:leftChars="100" w:firstLine="420"/>
        <w:rPr>
          <w:rFonts w:hint="eastAsia" w:ascii="微软雅黑" w:hAnsi="微软雅黑" w:cs="宋体"/>
          <w:szCs w:val="21"/>
          <w:highlight w:val="none"/>
        </w:rPr>
      </w:pPr>
      <w:r>
        <w:rPr>
          <w:rFonts w:hint="eastAsia" w:ascii="微软雅黑" w:hAnsi="微软雅黑" w:cs="宋体"/>
          <w:szCs w:val="21"/>
          <w:highlight w:val="none"/>
        </w:rPr>
        <w:t xml:space="preserve">4.3按照招标文件要求提交履约保证金； </w:t>
      </w:r>
    </w:p>
    <w:p w14:paraId="522108DE">
      <w:pPr>
        <w:keepNext w:val="0"/>
        <w:keepLines w:val="0"/>
        <w:pageBreakBefore w:val="0"/>
        <w:widowControl w:val="0"/>
        <w:kinsoku/>
        <w:topLinePunct w:val="0"/>
        <w:bidi w:val="0"/>
        <w:snapToGrid w:val="0"/>
        <w:ind w:left="210" w:leftChars="100" w:firstLine="420"/>
        <w:rPr>
          <w:rFonts w:hint="eastAsia" w:ascii="微软雅黑" w:hAnsi="微软雅黑" w:cs="宋体"/>
          <w:szCs w:val="21"/>
          <w:highlight w:val="none"/>
        </w:rPr>
      </w:pPr>
      <w:r>
        <w:rPr>
          <w:rFonts w:hint="eastAsia" w:ascii="微软雅黑" w:hAnsi="微软雅黑" w:cs="宋体"/>
          <w:szCs w:val="21"/>
          <w:highlight w:val="none"/>
        </w:rPr>
        <w:t xml:space="preserve">4.4在合同约定的期限内完成合同规定的全部义务。 </w:t>
      </w:r>
    </w:p>
    <w:p w14:paraId="585E0CEE">
      <w:pPr>
        <w:keepNext w:val="0"/>
        <w:keepLines w:val="0"/>
        <w:pageBreakBefore w:val="0"/>
        <w:widowControl w:val="0"/>
        <w:kinsoku/>
        <w:topLinePunct w:val="0"/>
        <w:bidi w:val="0"/>
        <w:snapToGrid w:val="0"/>
        <w:ind w:left="210" w:leftChars="100" w:firstLine="420"/>
        <w:rPr>
          <w:rFonts w:hint="eastAsia" w:ascii="微软雅黑" w:hAnsi="微软雅黑" w:cs="宋体"/>
          <w:szCs w:val="21"/>
          <w:highlight w:val="none"/>
        </w:rPr>
      </w:pPr>
      <w:r>
        <w:rPr>
          <w:rFonts w:hint="eastAsia" w:ascii="微软雅黑" w:hAnsi="微软雅黑" w:cs="宋体"/>
          <w:szCs w:val="21"/>
          <w:highlight w:val="none"/>
        </w:rPr>
        <w:t>5、其他补充说明:</w:t>
      </w:r>
      <w:r>
        <w:rPr>
          <w:rFonts w:hint="eastAsia" w:ascii="微软雅黑" w:hAnsi="微软雅黑" w:cs="宋体"/>
          <w:szCs w:val="21"/>
          <w:highlight w:val="none"/>
          <w:u w:val="single"/>
        </w:rPr>
        <w:t xml:space="preserve">                                        </w:t>
      </w:r>
      <w:r>
        <w:rPr>
          <w:rFonts w:hint="eastAsia" w:ascii="微软雅黑" w:hAnsi="微软雅黑" w:cs="宋体"/>
          <w:szCs w:val="21"/>
          <w:highlight w:val="none"/>
        </w:rPr>
        <w:t>。</w:t>
      </w:r>
    </w:p>
    <w:p w14:paraId="2B22EFF6">
      <w:pPr>
        <w:keepNext w:val="0"/>
        <w:keepLines w:val="0"/>
        <w:pageBreakBefore w:val="0"/>
        <w:widowControl w:val="0"/>
        <w:kinsoku/>
        <w:topLinePunct w:val="0"/>
        <w:bidi w:val="0"/>
        <w:snapToGrid w:val="0"/>
        <w:spacing w:before="120" w:beforeLines="50"/>
        <w:ind w:firstLine="420"/>
        <w:jc w:val="center"/>
        <w:rPr>
          <w:rFonts w:hint="eastAsia" w:ascii="微软雅黑" w:hAnsi="微软雅黑"/>
          <w:szCs w:val="21"/>
          <w:highlight w:val="none"/>
          <w:u w:val="single"/>
        </w:rPr>
      </w:pPr>
      <w:r>
        <w:rPr>
          <w:rFonts w:hint="eastAsia" w:ascii="微软雅黑" w:hAnsi="微软雅黑" w:cs="Arial"/>
          <w:kern w:val="0"/>
          <w:szCs w:val="21"/>
          <w:highlight w:val="none"/>
        </w:rPr>
        <w:t xml:space="preserve"> 法定代表人或</w:t>
      </w:r>
      <w:r>
        <w:rPr>
          <w:rFonts w:hint="eastAsia" w:ascii="微软雅黑" w:hAnsi="微软雅黑"/>
          <w:szCs w:val="21"/>
          <w:highlight w:val="none"/>
        </w:rPr>
        <w:t>被授权人签字（或盖章）：</w:t>
      </w:r>
    </w:p>
    <w:p w14:paraId="765C809D">
      <w:pPr>
        <w:pStyle w:val="121"/>
        <w:keepNext w:val="0"/>
        <w:keepLines w:val="0"/>
        <w:pageBreakBefore w:val="0"/>
        <w:widowControl w:val="0"/>
        <w:kinsoku/>
        <w:topLinePunct w:val="0"/>
        <w:bidi w:val="0"/>
        <w:ind w:firstLine="420"/>
        <w:jc w:val="center"/>
        <w:rPr>
          <w:rFonts w:hint="eastAsia" w:ascii="微软雅黑" w:hAnsi="微软雅黑" w:eastAsia="微软雅黑" w:cs="宋体"/>
          <w:sz w:val="21"/>
          <w:szCs w:val="21"/>
          <w:highlight w:val="none"/>
        </w:rPr>
      </w:pPr>
      <w:r>
        <w:rPr>
          <w:rFonts w:hint="eastAsia" w:ascii="微软雅黑" w:hAnsi="微软雅黑" w:eastAsia="微软雅黑" w:cs="宋体"/>
          <w:sz w:val="21"/>
          <w:szCs w:val="21"/>
          <w:highlight w:val="none"/>
        </w:rPr>
        <w:t xml:space="preserve">             供应商名称（公章）：</w:t>
      </w:r>
    </w:p>
    <w:p w14:paraId="55BEF57A">
      <w:pPr>
        <w:pStyle w:val="121"/>
        <w:keepNext w:val="0"/>
        <w:keepLines w:val="0"/>
        <w:pageBreakBefore w:val="0"/>
        <w:widowControl w:val="0"/>
        <w:kinsoku/>
        <w:topLinePunct w:val="0"/>
        <w:bidi w:val="0"/>
        <w:ind w:firstLine="420"/>
        <w:jc w:val="center"/>
        <w:rPr>
          <w:rFonts w:hint="eastAsia" w:ascii="微软雅黑" w:hAnsi="微软雅黑" w:eastAsia="微软雅黑"/>
          <w:sz w:val="21"/>
          <w:szCs w:val="21"/>
          <w:highlight w:val="none"/>
        </w:rPr>
      </w:pPr>
      <w:r>
        <w:rPr>
          <w:rFonts w:hint="eastAsia" w:ascii="微软雅黑" w:hAnsi="微软雅黑" w:eastAsia="微软雅黑"/>
          <w:sz w:val="21"/>
          <w:szCs w:val="21"/>
          <w:highlight w:val="none"/>
        </w:rPr>
        <w:t xml:space="preserve">          日期： 年 月 日</w:t>
      </w:r>
    </w:p>
    <w:p w14:paraId="19DC3FA2">
      <w:pPr>
        <w:keepNext w:val="0"/>
        <w:keepLines w:val="0"/>
        <w:pageBreakBefore w:val="0"/>
        <w:widowControl w:val="0"/>
        <w:kinsoku/>
        <w:topLinePunct w:val="0"/>
        <w:bidi w:val="0"/>
        <w:snapToGrid w:val="0"/>
        <w:spacing w:before="120" w:beforeLines="50" w:after="50"/>
        <w:ind w:firstLine="640"/>
        <w:jc w:val="center"/>
        <w:rPr>
          <w:rFonts w:hint="eastAsia" w:ascii="宋体" w:hAnsi="宋体"/>
          <w:b/>
          <w:sz w:val="32"/>
          <w:szCs w:val="32"/>
          <w:highlight w:val="none"/>
        </w:rPr>
      </w:pPr>
    </w:p>
    <w:p w14:paraId="153044B7">
      <w:pPr>
        <w:keepNext w:val="0"/>
        <w:keepLines w:val="0"/>
        <w:pageBreakBefore w:val="0"/>
        <w:widowControl w:val="0"/>
        <w:kinsoku/>
        <w:topLinePunct w:val="0"/>
        <w:bidi w:val="0"/>
        <w:snapToGrid w:val="0"/>
        <w:spacing w:before="120" w:beforeLines="50" w:after="50"/>
        <w:ind w:firstLine="640"/>
        <w:jc w:val="center"/>
        <w:rPr>
          <w:rFonts w:hint="eastAsia" w:ascii="宋体" w:hAnsi="宋体"/>
          <w:b/>
          <w:sz w:val="32"/>
          <w:szCs w:val="32"/>
          <w:highlight w:val="none"/>
        </w:rPr>
        <w:sectPr>
          <w:pgSz w:w="11906" w:h="16838"/>
          <w:pgMar w:top="1276" w:right="1418" w:bottom="1247" w:left="1418" w:header="851" w:footer="992" w:gutter="0"/>
          <w:cols w:space="720" w:num="1"/>
          <w:titlePg/>
          <w:docGrid w:linePitch="312" w:charSpace="0"/>
        </w:sectPr>
      </w:pPr>
    </w:p>
    <w:p w14:paraId="62BD9B84">
      <w:pPr>
        <w:keepNext w:val="0"/>
        <w:keepLines w:val="0"/>
        <w:pageBreakBefore w:val="0"/>
        <w:widowControl w:val="0"/>
        <w:kinsoku/>
        <w:topLinePunct w:val="0"/>
        <w:bidi w:val="0"/>
        <w:snapToGrid w:val="0"/>
        <w:spacing w:before="120" w:beforeLines="50" w:after="50"/>
        <w:ind w:firstLine="420"/>
        <w:jc w:val="center"/>
        <w:outlineLvl w:val="1"/>
        <w:rPr>
          <w:rFonts w:hint="eastAsia" w:ascii="微软雅黑" w:hAnsi="微软雅黑"/>
          <w:b/>
          <w:szCs w:val="21"/>
          <w:highlight w:val="none"/>
        </w:rPr>
      </w:pPr>
      <w:bookmarkStart w:id="197" w:name="_Toc8363"/>
      <w:r>
        <w:rPr>
          <w:rFonts w:hint="eastAsia" w:ascii="微软雅黑" w:hAnsi="微软雅黑"/>
          <w:b/>
          <w:szCs w:val="21"/>
          <w:highlight w:val="none"/>
        </w:rPr>
        <w:t>二、法定代表人授权委托书</w:t>
      </w:r>
      <w:bookmarkEnd w:id="197"/>
    </w:p>
    <w:p w14:paraId="1F040074">
      <w:pPr>
        <w:keepNext w:val="0"/>
        <w:keepLines w:val="0"/>
        <w:pageBreakBefore w:val="0"/>
        <w:widowControl w:val="0"/>
        <w:kinsoku/>
        <w:topLinePunct w:val="0"/>
        <w:bidi w:val="0"/>
        <w:snapToGrid w:val="0"/>
        <w:ind w:firstLine="420"/>
        <w:rPr>
          <w:rFonts w:hint="eastAsia" w:ascii="微软雅黑" w:hAnsi="微软雅黑" w:cs="宋体"/>
          <w:szCs w:val="21"/>
          <w:highlight w:val="none"/>
          <w:u w:val="single"/>
        </w:rPr>
      </w:pPr>
      <w:r>
        <w:rPr>
          <w:rFonts w:hint="eastAsia" w:ascii="微软雅黑" w:hAnsi="微软雅黑" w:cs="宋体"/>
          <w:szCs w:val="21"/>
          <w:highlight w:val="none"/>
          <w:u w:val="single"/>
        </w:rPr>
        <w:t>（采购人）、（采购代理机构）：</w:t>
      </w:r>
    </w:p>
    <w:p w14:paraId="77923263">
      <w:pPr>
        <w:keepNext w:val="0"/>
        <w:keepLines w:val="0"/>
        <w:pageBreakBefore w:val="0"/>
        <w:widowControl w:val="0"/>
        <w:kinsoku/>
        <w:topLinePunct w:val="0"/>
        <w:bidi w:val="0"/>
        <w:snapToGrid w:val="0"/>
        <w:spacing w:before="120" w:beforeLines="50" w:after="50"/>
        <w:ind w:firstLine="630" w:firstLineChars="300"/>
        <w:rPr>
          <w:rFonts w:hint="eastAsia" w:ascii="宋体" w:hAnsi="宋体"/>
          <w:szCs w:val="20"/>
          <w:highlight w:val="none"/>
        </w:rPr>
      </w:pPr>
      <w:r>
        <w:rPr>
          <w:rFonts w:hint="eastAsia" w:ascii="宋体" w:hAnsi="宋体"/>
          <w:highlight w:val="none"/>
        </w:rPr>
        <w:t>我</w:t>
      </w:r>
      <w:r>
        <w:rPr>
          <w:rFonts w:hint="eastAsia" w:ascii="宋体" w:hAnsi="宋体"/>
          <w:highlight w:val="none"/>
          <w:u w:val="single"/>
        </w:rPr>
        <w:t xml:space="preserve">              </w:t>
      </w:r>
      <w:r>
        <w:rPr>
          <w:rFonts w:hint="eastAsia" w:ascii="宋体" w:hAnsi="宋体"/>
          <w:highlight w:val="none"/>
        </w:rPr>
        <w:t>（姓名）系</w:t>
      </w:r>
      <w:r>
        <w:rPr>
          <w:rFonts w:hint="eastAsia" w:ascii="宋体" w:hAnsi="宋体"/>
          <w:highlight w:val="none"/>
          <w:u w:val="single"/>
        </w:rPr>
        <w:t xml:space="preserve">              </w:t>
      </w:r>
      <w:r>
        <w:rPr>
          <w:rFonts w:hint="eastAsia" w:ascii="宋体" w:hAnsi="宋体"/>
          <w:highlight w:val="none"/>
        </w:rPr>
        <w:t>（投标供应商名称）的法定代表人，现授权委托（姓名）以我方的名义参加</w:t>
      </w:r>
      <w:r>
        <w:rPr>
          <w:rFonts w:hint="eastAsia" w:ascii="宋体" w:hAnsi="宋体"/>
          <w:highlight w:val="none"/>
          <w:u w:val="single"/>
        </w:rPr>
        <w:t xml:space="preserve">                项目</w:t>
      </w:r>
      <w:r>
        <w:rPr>
          <w:rFonts w:hint="eastAsia" w:ascii="宋体" w:hAnsi="宋体"/>
          <w:highlight w:val="none"/>
        </w:rPr>
        <w:t>的投标活动，并代表我方全权办理针对上述项目的投标、开标、评标、签约等具体事务和签署相关文件。</w:t>
      </w:r>
    </w:p>
    <w:p w14:paraId="3EA3EE69">
      <w:pPr>
        <w:keepNext w:val="0"/>
        <w:keepLines w:val="0"/>
        <w:pageBreakBefore w:val="0"/>
        <w:widowControl w:val="0"/>
        <w:kinsoku/>
        <w:topLinePunct w:val="0"/>
        <w:bidi w:val="0"/>
        <w:snapToGrid w:val="0"/>
        <w:spacing w:before="120" w:beforeLines="50" w:after="50"/>
        <w:ind w:firstLine="420"/>
        <w:rPr>
          <w:rFonts w:hint="eastAsia" w:ascii="宋体" w:hAnsi="宋体"/>
          <w:szCs w:val="20"/>
          <w:highlight w:val="none"/>
        </w:rPr>
      </w:pPr>
      <w:r>
        <w:rPr>
          <w:rFonts w:hint="eastAsia" w:ascii="宋体" w:hAnsi="宋体"/>
          <w:highlight w:val="none"/>
        </w:rPr>
        <w:t>我方对被授权人的签字事项负全部责任。</w:t>
      </w:r>
    </w:p>
    <w:p w14:paraId="31FE0218">
      <w:pPr>
        <w:keepNext w:val="0"/>
        <w:keepLines w:val="0"/>
        <w:pageBreakBefore w:val="0"/>
        <w:widowControl w:val="0"/>
        <w:kinsoku/>
        <w:topLinePunct w:val="0"/>
        <w:bidi w:val="0"/>
        <w:snapToGrid w:val="0"/>
        <w:spacing w:before="120" w:beforeLines="50" w:after="50"/>
        <w:ind w:firstLine="420"/>
        <w:rPr>
          <w:rFonts w:hint="eastAsia" w:ascii="宋体" w:hAnsi="宋体"/>
          <w:szCs w:val="20"/>
          <w:highlight w:val="none"/>
        </w:rPr>
      </w:pPr>
      <w:r>
        <w:rPr>
          <w:rFonts w:hint="eastAsia" w:ascii="宋体" w:hAnsi="宋体"/>
          <w:highlight w:val="none"/>
          <w:u w:val="single"/>
        </w:rPr>
        <w:t>在撤销授权的书面通知以前，本授权书一直有效。</w:t>
      </w:r>
      <w:r>
        <w:rPr>
          <w:rFonts w:hint="eastAsia" w:ascii="宋体" w:hAnsi="宋体"/>
          <w:highlight w:val="none"/>
        </w:rPr>
        <w:t>被授权人在授权书有效期内签署的所有文件不因授权的撤销而失效。</w:t>
      </w:r>
    </w:p>
    <w:p w14:paraId="78A32549">
      <w:pPr>
        <w:keepNext w:val="0"/>
        <w:keepLines w:val="0"/>
        <w:pageBreakBefore w:val="0"/>
        <w:widowControl w:val="0"/>
        <w:kinsoku/>
        <w:topLinePunct w:val="0"/>
        <w:bidi w:val="0"/>
        <w:snapToGrid w:val="0"/>
        <w:spacing w:before="120" w:beforeLines="50" w:after="50"/>
        <w:ind w:firstLine="420"/>
        <w:rPr>
          <w:rFonts w:hint="eastAsia" w:ascii="宋体" w:hAnsi="宋体"/>
          <w:highlight w:val="none"/>
        </w:rPr>
      </w:pPr>
      <w:r>
        <w:rPr>
          <w:rFonts w:hint="eastAsia" w:ascii="宋体" w:hAnsi="宋体"/>
          <w:highlight w:val="none"/>
        </w:rPr>
        <w:t>被授权人无转委托权，特此委托。</w:t>
      </w:r>
    </w:p>
    <w:p w14:paraId="25DA682B">
      <w:pPr>
        <w:keepNext w:val="0"/>
        <w:keepLines w:val="0"/>
        <w:pageBreakBefore w:val="0"/>
        <w:widowControl w:val="0"/>
        <w:kinsoku/>
        <w:topLinePunct w:val="0"/>
        <w:bidi w:val="0"/>
        <w:snapToGrid w:val="0"/>
        <w:spacing w:before="120" w:beforeLines="50" w:after="50"/>
        <w:ind w:firstLine="420"/>
        <w:rPr>
          <w:rFonts w:hint="eastAsia" w:ascii="宋体" w:hAnsi="宋体"/>
          <w:highlight w:val="none"/>
        </w:rPr>
      </w:pPr>
      <w:r>
        <w:rPr>
          <w:rFonts w:hint="eastAsia" w:ascii="宋体" w:hAnsi="宋体"/>
          <w:highlight w:val="none"/>
        </w:rPr>
        <w:t>　身份证粘贴处：                   身份证粘贴处：</w:t>
      </w:r>
    </w:p>
    <w:p w14:paraId="46DAFCD5">
      <w:pPr>
        <w:keepNext w:val="0"/>
        <w:keepLines w:val="0"/>
        <w:pageBreakBefore w:val="0"/>
        <w:widowControl w:val="0"/>
        <w:kinsoku/>
        <w:topLinePunct w:val="0"/>
        <w:bidi w:val="0"/>
        <w:snapToGrid w:val="0"/>
        <w:spacing w:before="120" w:beforeLines="50" w:after="50"/>
        <w:ind w:firstLine="420"/>
        <w:rPr>
          <w:rFonts w:hint="eastAsia" w:ascii="宋体" w:hAnsi="宋体"/>
          <w:highlight w:val="none"/>
        </w:rPr>
      </w:pPr>
    </w:p>
    <w:p w14:paraId="5A224E98">
      <w:pPr>
        <w:keepNext w:val="0"/>
        <w:keepLines w:val="0"/>
        <w:pageBreakBefore w:val="0"/>
        <w:widowControl w:val="0"/>
        <w:kinsoku/>
        <w:topLinePunct w:val="0"/>
        <w:bidi w:val="0"/>
        <w:snapToGrid w:val="0"/>
        <w:spacing w:before="120" w:beforeLines="50" w:after="50"/>
        <w:ind w:firstLine="420"/>
        <w:rPr>
          <w:rFonts w:hint="eastAsia" w:ascii="宋体" w:hAnsi="宋体"/>
          <w:szCs w:val="21"/>
          <w:highlight w:val="none"/>
          <w:u w:val="single"/>
        </w:rPr>
      </w:pPr>
      <w:r>
        <w:rPr>
          <w:rFonts w:hint="eastAsia" w:ascii="宋体" w:hAnsi="宋体"/>
          <w:szCs w:val="21"/>
          <w:highlight w:val="none"/>
        </w:rPr>
        <w:t>法定代表人签字（或盖章）：          被授权人签字（或盖章）：</w:t>
      </w:r>
    </w:p>
    <w:p w14:paraId="712E078A">
      <w:pPr>
        <w:keepNext w:val="0"/>
        <w:keepLines w:val="0"/>
        <w:pageBreakBefore w:val="0"/>
        <w:widowControl w:val="0"/>
        <w:kinsoku/>
        <w:topLinePunct w:val="0"/>
        <w:bidi w:val="0"/>
        <w:snapToGrid w:val="0"/>
        <w:spacing w:before="120" w:beforeLines="50" w:after="50"/>
        <w:ind w:firstLine="420"/>
        <w:rPr>
          <w:rFonts w:hint="eastAsia" w:ascii="宋体" w:hAnsi="宋体"/>
          <w:szCs w:val="21"/>
          <w:highlight w:val="none"/>
          <w:u w:val="single"/>
        </w:rPr>
      </w:pPr>
      <w:r>
        <w:rPr>
          <w:rFonts w:hint="eastAsia" w:ascii="宋体" w:hAnsi="宋体"/>
          <w:szCs w:val="21"/>
          <w:highlight w:val="none"/>
        </w:rPr>
        <w:t>职务：                              职务：</w:t>
      </w:r>
    </w:p>
    <w:p w14:paraId="0DE42FAC">
      <w:pPr>
        <w:keepNext w:val="0"/>
        <w:keepLines w:val="0"/>
        <w:pageBreakBefore w:val="0"/>
        <w:widowControl w:val="0"/>
        <w:kinsoku/>
        <w:topLinePunct w:val="0"/>
        <w:bidi w:val="0"/>
        <w:snapToGrid w:val="0"/>
        <w:spacing w:before="120" w:beforeLines="50" w:after="50"/>
        <w:ind w:firstLine="420"/>
        <w:rPr>
          <w:rFonts w:hint="eastAsia" w:ascii="宋体" w:hAnsi="宋体"/>
          <w:szCs w:val="21"/>
          <w:highlight w:val="none"/>
        </w:rPr>
      </w:pPr>
      <w:r>
        <w:rPr>
          <w:rFonts w:hint="eastAsia" w:ascii="宋体" w:hAnsi="宋体" w:eastAsia="宋体" w:cs="宋体"/>
          <w:szCs w:val="21"/>
          <w:highlight w:val="none"/>
        </w:rPr>
        <w:t>供应商名称（公章）</w:t>
      </w:r>
      <w:r>
        <w:rPr>
          <w:rFonts w:hint="eastAsia" w:ascii="宋体" w:hAnsi="宋体"/>
          <w:szCs w:val="21"/>
          <w:highlight w:val="none"/>
        </w:rPr>
        <w:t>：               年  月  日</w:t>
      </w:r>
    </w:p>
    <w:p w14:paraId="06059AC0">
      <w:pPr>
        <w:keepNext w:val="0"/>
        <w:keepLines w:val="0"/>
        <w:pageBreakBefore w:val="0"/>
        <w:widowControl w:val="0"/>
        <w:kinsoku/>
        <w:topLinePunct w:val="0"/>
        <w:bidi w:val="0"/>
        <w:ind w:firstLine="643"/>
        <w:jc w:val="center"/>
        <w:rPr>
          <w:rFonts w:hint="eastAsia" w:ascii="仿宋_GB2312" w:hAnsi="仿宋" w:eastAsia="仿宋_GB2312" w:cs="仿宋_GB2312"/>
          <w:b/>
          <w:kern w:val="0"/>
          <w:sz w:val="32"/>
          <w:szCs w:val="32"/>
          <w:highlight w:val="none"/>
        </w:rPr>
      </w:pPr>
    </w:p>
    <w:p w14:paraId="7927EB9D">
      <w:pPr>
        <w:keepNext w:val="0"/>
        <w:keepLines w:val="0"/>
        <w:pageBreakBefore w:val="0"/>
        <w:widowControl w:val="0"/>
        <w:kinsoku/>
        <w:topLinePunct w:val="0"/>
        <w:bidi w:val="0"/>
        <w:snapToGrid w:val="0"/>
        <w:spacing w:before="120" w:beforeLines="50" w:after="50"/>
        <w:ind w:firstLine="643"/>
        <w:jc w:val="center"/>
        <w:rPr>
          <w:rFonts w:hint="eastAsia" w:ascii="宋体" w:hAnsi="宋体" w:eastAsia="宋体"/>
          <w:b/>
          <w:sz w:val="32"/>
          <w:szCs w:val="32"/>
          <w:highlight w:val="none"/>
        </w:rPr>
        <w:sectPr>
          <w:pgSz w:w="11906" w:h="16838"/>
          <w:pgMar w:top="1276" w:right="1418" w:bottom="1247" w:left="1418" w:header="851" w:footer="992" w:gutter="0"/>
          <w:cols w:space="720" w:num="1"/>
          <w:titlePg/>
          <w:docGrid w:linePitch="312" w:charSpace="0"/>
        </w:sectPr>
      </w:pPr>
    </w:p>
    <w:p w14:paraId="6567F3E7">
      <w:pPr>
        <w:keepNext w:val="0"/>
        <w:keepLines w:val="0"/>
        <w:pageBreakBefore w:val="0"/>
        <w:widowControl w:val="0"/>
        <w:kinsoku/>
        <w:topLinePunct w:val="0"/>
        <w:bidi w:val="0"/>
        <w:snapToGrid w:val="0"/>
        <w:spacing w:before="120" w:beforeLines="50" w:after="50"/>
        <w:ind w:firstLine="420"/>
        <w:jc w:val="center"/>
        <w:outlineLvl w:val="1"/>
        <w:rPr>
          <w:rFonts w:hint="eastAsia" w:ascii="微软雅黑" w:hAnsi="微软雅黑"/>
          <w:b/>
          <w:szCs w:val="21"/>
          <w:highlight w:val="none"/>
        </w:rPr>
      </w:pPr>
      <w:bookmarkStart w:id="198" w:name="_Toc11546"/>
      <w:r>
        <w:rPr>
          <w:rFonts w:hint="eastAsia" w:ascii="微软雅黑" w:hAnsi="微软雅黑"/>
          <w:b/>
          <w:szCs w:val="21"/>
          <w:highlight w:val="none"/>
        </w:rPr>
        <w:t>三、政府采购活动现场确认声明书</w:t>
      </w:r>
      <w:bookmarkEnd w:id="198"/>
    </w:p>
    <w:p w14:paraId="6004D1B6">
      <w:pPr>
        <w:keepNext w:val="0"/>
        <w:keepLines w:val="0"/>
        <w:pageBreakBefore w:val="0"/>
        <w:widowControl w:val="0"/>
        <w:kinsoku/>
        <w:topLinePunct w:val="0"/>
        <w:bidi w:val="0"/>
        <w:snapToGrid w:val="0"/>
        <w:spacing w:before="120" w:beforeLines="50" w:after="50"/>
        <w:ind w:firstLine="420"/>
        <w:rPr>
          <w:rFonts w:hint="eastAsia" w:ascii="微软雅黑" w:hAnsi="微软雅黑"/>
          <w:szCs w:val="21"/>
          <w:highlight w:val="none"/>
        </w:rPr>
      </w:pPr>
      <w:r>
        <w:rPr>
          <w:rFonts w:hint="eastAsia" w:ascii="微软雅黑" w:hAnsi="微软雅黑" w:cs="宋体"/>
          <w:szCs w:val="21"/>
          <w:highlight w:val="none"/>
          <w:u w:val="single"/>
        </w:rPr>
        <w:t>（采购人）、（采购代理机构）：</w:t>
      </w:r>
      <w:r>
        <w:rPr>
          <w:rFonts w:hint="eastAsia" w:ascii="微软雅黑" w:hAnsi="微软雅黑"/>
          <w:szCs w:val="21"/>
          <w:highlight w:val="none"/>
        </w:rPr>
        <w:t>:</w:t>
      </w:r>
    </w:p>
    <w:p w14:paraId="33EE296E">
      <w:pPr>
        <w:keepNext w:val="0"/>
        <w:keepLines w:val="0"/>
        <w:pageBreakBefore w:val="0"/>
        <w:widowControl w:val="0"/>
        <w:kinsoku/>
        <w:topLinePunct w:val="0"/>
        <w:bidi w:val="0"/>
        <w:snapToGrid w:val="0"/>
        <w:spacing w:before="120" w:beforeLines="50" w:after="50"/>
        <w:ind w:firstLine="420"/>
        <w:rPr>
          <w:rFonts w:hint="eastAsia" w:ascii="微软雅黑" w:hAnsi="微软雅黑"/>
          <w:szCs w:val="21"/>
          <w:highlight w:val="none"/>
        </w:rPr>
      </w:pPr>
      <w:r>
        <w:rPr>
          <w:rFonts w:hint="eastAsia" w:ascii="微软雅黑" w:hAnsi="微软雅黑"/>
          <w:szCs w:val="21"/>
          <w:highlight w:val="none"/>
        </w:rPr>
        <w:t xml:space="preserve">本人 ____________（授权代表姓名），经由______________________________（单位） ____________ （法定代表人姓名）合法授权参加 </w:t>
      </w:r>
      <w:r>
        <w:rPr>
          <w:rFonts w:hint="eastAsia" w:ascii="微软雅黑" w:hAnsi="微软雅黑"/>
          <w:szCs w:val="21"/>
          <w:highlight w:val="none"/>
          <w:u w:val="single"/>
        </w:rPr>
        <w:t>嘉兴市生态环境局实验室设备采购项目（编号：       ）</w:t>
      </w:r>
      <w:r>
        <w:rPr>
          <w:rFonts w:hint="eastAsia" w:ascii="微软雅黑" w:hAnsi="微软雅黑"/>
          <w:szCs w:val="21"/>
          <w:highlight w:val="none"/>
        </w:rPr>
        <w:t>政府采购活动．经与本单位法人代表（负责人）联系确认，现就有关公平竞争事项郑重声明如下:</w:t>
      </w:r>
    </w:p>
    <w:p w14:paraId="52B83388">
      <w:pPr>
        <w:keepNext w:val="0"/>
        <w:keepLines w:val="0"/>
        <w:pageBreakBefore w:val="0"/>
        <w:widowControl w:val="0"/>
        <w:kinsoku/>
        <w:topLinePunct w:val="0"/>
        <w:bidi w:val="0"/>
        <w:snapToGrid w:val="0"/>
        <w:spacing w:before="120" w:beforeLines="50" w:after="50"/>
        <w:ind w:firstLine="420"/>
        <w:outlineLvl w:val="1"/>
        <w:rPr>
          <w:rFonts w:hint="eastAsia" w:ascii="微软雅黑" w:hAnsi="微软雅黑"/>
          <w:szCs w:val="21"/>
          <w:highlight w:val="none"/>
        </w:rPr>
      </w:pPr>
      <w:bookmarkStart w:id="199" w:name="_Toc5627"/>
      <w:r>
        <w:rPr>
          <w:rFonts w:hint="eastAsia" w:ascii="微软雅黑" w:hAnsi="微软雅黑"/>
          <w:szCs w:val="21"/>
          <w:highlight w:val="none"/>
        </w:rPr>
        <w:t>一、本单位与采购人之间口不存在利害关系口存在下列利害关系：</w:t>
      </w:r>
      <w:bookmarkEnd w:id="199"/>
    </w:p>
    <w:p w14:paraId="7F9DC8B0">
      <w:pPr>
        <w:keepNext w:val="0"/>
        <w:keepLines w:val="0"/>
        <w:pageBreakBefore w:val="0"/>
        <w:widowControl w:val="0"/>
        <w:kinsoku/>
        <w:topLinePunct w:val="0"/>
        <w:bidi w:val="0"/>
        <w:snapToGrid w:val="0"/>
        <w:spacing w:before="120" w:beforeLines="50" w:after="50" w:line="240" w:lineRule="auto"/>
        <w:ind w:firstLine="420"/>
        <w:rPr>
          <w:rFonts w:hint="eastAsia" w:ascii="微软雅黑" w:hAnsi="微软雅黑"/>
          <w:szCs w:val="21"/>
          <w:highlight w:val="none"/>
        </w:rPr>
      </w:pPr>
      <w:r>
        <w:rPr>
          <w:rFonts w:hint="eastAsia" w:ascii="微软雅黑" w:hAnsi="微软雅黑"/>
          <w:szCs w:val="21"/>
          <w:highlight w:val="none"/>
        </w:rPr>
        <w:t>A．投资关系 B．行政隶属关系 C．业务指导关系D．其他可能影响采购公正的利害关系（如有，请如实说明）。</w:t>
      </w:r>
    </w:p>
    <w:p w14:paraId="6328F16F">
      <w:pPr>
        <w:keepNext w:val="0"/>
        <w:keepLines w:val="0"/>
        <w:pageBreakBefore w:val="0"/>
        <w:widowControl w:val="0"/>
        <w:kinsoku/>
        <w:topLinePunct w:val="0"/>
        <w:bidi w:val="0"/>
        <w:snapToGrid w:val="0"/>
        <w:spacing w:before="120" w:beforeLines="50" w:after="50" w:line="240" w:lineRule="auto"/>
        <w:ind w:firstLine="420"/>
        <w:rPr>
          <w:rFonts w:hint="eastAsia" w:ascii="微软雅黑" w:hAnsi="微软雅黑"/>
          <w:szCs w:val="21"/>
          <w:highlight w:val="none"/>
        </w:rPr>
      </w:pPr>
      <w:r>
        <w:rPr>
          <w:rFonts w:hint="eastAsia" w:ascii="微软雅黑" w:hAnsi="微软雅黑"/>
          <w:szCs w:val="21"/>
          <w:highlight w:val="none"/>
        </w:rPr>
        <w:t>二、现己清楚知道参加本项目采购活动的其他所有供应商名称，本单位 口与其他所有供应商之间均不存在利害关系 口与______________（供应商名称）之间存在下列利害关系:</w:t>
      </w:r>
    </w:p>
    <w:p w14:paraId="34C325F0">
      <w:pPr>
        <w:keepNext w:val="0"/>
        <w:keepLines w:val="0"/>
        <w:pageBreakBefore w:val="0"/>
        <w:widowControl w:val="0"/>
        <w:kinsoku/>
        <w:topLinePunct w:val="0"/>
        <w:bidi w:val="0"/>
        <w:snapToGrid w:val="0"/>
        <w:spacing w:before="120" w:beforeLines="50" w:after="50" w:line="240" w:lineRule="auto"/>
        <w:ind w:firstLine="420"/>
        <w:rPr>
          <w:rFonts w:hint="eastAsia" w:ascii="微软雅黑" w:hAnsi="微软雅黑"/>
          <w:szCs w:val="21"/>
          <w:highlight w:val="none"/>
        </w:rPr>
      </w:pPr>
      <w:r>
        <w:rPr>
          <w:rFonts w:hint="eastAsia" w:ascii="微软雅黑" w:hAnsi="微软雅黑"/>
          <w:szCs w:val="21"/>
          <w:highlight w:val="none"/>
        </w:rPr>
        <w:t>A．法定代表人或负责人或实际控制人是同一人</w:t>
      </w:r>
    </w:p>
    <w:p w14:paraId="3D933045">
      <w:pPr>
        <w:keepNext w:val="0"/>
        <w:keepLines w:val="0"/>
        <w:pageBreakBefore w:val="0"/>
        <w:widowControl w:val="0"/>
        <w:kinsoku/>
        <w:topLinePunct w:val="0"/>
        <w:bidi w:val="0"/>
        <w:snapToGrid w:val="0"/>
        <w:spacing w:before="120" w:beforeLines="50" w:after="50" w:line="240" w:lineRule="auto"/>
        <w:ind w:firstLine="420"/>
        <w:rPr>
          <w:rFonts w:hint="eastAsia" w:ascii="微软雅黑" w:hAnsi="微软雅黑"/>
          <w:szCs w:val="21"/>
          <w:highlight w:val="none"/>
        </w:rPr>
      </w:pPr>
      <w:r>
        <w:rPr>
          <w:rFonts w:hint="eastAsia" w:ascii="微软雅黑" w:hAnsi="微软雅黑"/>
          <w:szCs w:val="21"/>
          <w:highlight w:val="none"/>
        </w:rPr>
        <w:t>B．法定代表人或负责人或实际控制人是夫妻关系</w:t>
      </w:r>
    </w:p>
    <w:p w14:paraId="52AF96DD">
      <w:pPr>
        <w:keepNext w:val="0"/>
        <w:keepLines w:val="0"/>
        <w:pageBreakBefore w:val="0"/>
        <w:widowControl w:val="0"/>
        <w:kinsoku/>
        <w:topLinePunct w:val="0"/>
        <w:bidi w:val="0"/>
        <w:snapToGrid w:val="0"/>
        <w:spacing w:before="120" w:beforeLines="50" w:after="50" w:line="240" w:lineRule="auto"/>
        <w:ind w:firstLine="420"/>
        <w:rPr>
          <w:rFonts w:hint="eastAsia" w:ascii="微软雅黑" w:hAnsi="微软雅黑"/>
          <w:szCs w:val="21"/>
          <w:highlight w:val="none"/>
        </w:rPr>
      </w:pPr>
      <w:r>
        <w:rPr>
          <w:rFonts w:hint="eastAsia" w:ascii="微软雅黑" w:hAnsi="微软雅黑"/>
          <w:szCs w:val="21"/>
          <w:highlight w:val="none"/>
        </w:rPr>
        <w:t>C．法定代表人或负责人或实际控制人是直系血亲关系</w:t>
      </w:r>
    </w:p>
    <w:p w14:paraId="353B8749">
      <w:pPr>
        <w:keepNext w:val="0"/>
        <w:keepLines w:val="0"/>
        <w:pageBreakBefore w:val="0"/>
        <w:widowControl w:val="0"/>
        <w:kinsoku/>
        <w:topLinePunct w:val="0"/>
        <w:bidi w:val="0"/>
        <w:snapToGrid w:val="0"/>
        <w:spacing w:before="120" w:beforeLines="50" w:after="50" w:line="240" w:lineRule="auto"/>
        <w:ind w:firstLine="420"/>
        <w:rPr>
          <w:rFonts w:hint="eastAsia" w:ascii="微软雅黑" w:hAnsi="微软雅黑"/>
          <w:szCs w:val="21"/>
          <w:highlight w:val="none"/>
        </w:rPr>
      </w:pPr>
      <w:r>
        <w:rPr>
          <w:rFonts w:hint="eastAsia" w:ascii="微软雅黑" w:hAnsi="微软雅黑"/>
          <w:szCs w:val="21"/>
          <w:highlight w:val="none"/>
        </w:rPr>
        <w:t>D．法定代表人或负责人或实际控制人存在三代以内旁系血亲关系</w:t>
      </w:r>
    </w:p>
    <w:p w14:paraId="47C1BDAE">
      <w:pPr>
        <w:keepNext w:val="0"/>
        <w:keepLines w:val="0"/>
        <w:pageBreakBefore w:val="0"/>
        <w:widowControl w:val="0"/>
        <w:kinsoku/>
        <w:topLinePunct w:val="0"/>
        <w:bidi w:val="0"/>
        <w:snapToGrid w:val="0"/>
        <w:spacing w:before="120" w:beforeLines="50" w:after="50" w:line="240" w:lineRule="auto"/>
        <w:ind w:firstLine="420"/>
        <w:rPr>
          <w:rFonts w:hint="eastAsia" w:ascii="微软雅黑" w:hAnsi="微软雅黑"/>
          <w:szCs w:val="21"/>
          <w:highlight w:val="none"/>
        </w:rPr>
      </w:pPr>
      <w:r>
        <w:rPr>
          <w:rFonts w:hint="eastAsia" w:ascii="微软雅黑" w:hAnsi="微软雅黑"/>
          <w:szCs w:val="21"/>
          <w:highlight w:val="none"/>
        </w:rPr>
        <w:t>E．法定代表人或负责人或实际控制人存在近姻亲关系</w:t>
      </w:r>
    </w:p>
    <w:p w14:paraId="6E96A4F5">
      <w:pPr>
        <w:keepNext w:val="0"/>
        <w:keepLines w:val="0"/>
        <w:pageBreakBefore w:val="0"/>
        <w:widowControl w:val="0"/>
        <w:kinsoku/>
        <w:topLinePunct w:val="0"/>
        <w:bidi w:val="0"/>
        <w:snapToGrid w:val="0"/>
        <w:spacing w:before="120" w:beforeLines="50" w:after="50" w:line="240" w:lineRule="auto"/>
        <w:ind w:firstLine="420"/>
        <w:rPr>
          <w:rFonts w:hint="eastAsia" w:ascii="微软雅黑" w:hAnsi="微软雅黑"/>
          <w:szCs w:val="21"/>
          <w:highlight w:val="none"/>
        </w:rPr>
      </w:pPr>
      <w:r>
        <w:rPr>
          <w:rFonts w:hint="eastAsia" w:ascii="微软雅黑" w:hAnsi="微软雅黑"/>
          <w:szCs w:val="21"/>
          <w:highlight w:val="none"/>
        </w:rPr>
        <w:t>F．法定代表人或负责人或实际控制人存在股份控制或实际控制关系</w:t>
      </w:r>
    </w:p>
    <w:p w14:paraId="244348A9">
      <w:pPr>
        <w:keepNext w:val="0"/>
        <w:keepLines w:val="0"/>
        <w:pageBreakBefore w:val="0"/>
        <w:widowControl w:val="0"/>
        <w:kinsoku/>
        <w:topLinePunct w:val="0"/>
        <w:bidi w:val="0"/>
        <w:snapToGrid w:val="0"/>
        <w:spacing w:before="120" w:beforeLines="50" w:after="50" w:line="240" w:lineRule="auto"/>
        <w:ind w:firstLine="420"/>
        <w:rPr>
          <w:rFonts w:hint="eastAsia" w:ascii="微软雅黑" w:hAnsi="微软雅黑"/>
          <w:szCs w:val="21"/>
          <w:highlight w:val="none"/>
        </w:rPr>
      </w:pPr>
      <w:r>
        <w:rPr>
          <w:rFonts w:hint="eastAsia" w:ascii="微软雅黑" w:hAnsi="微软雅黑"/>
          <w:szCs w:val="21"/>
          <w:highlight w:val="none"/>
        </w:rPr>
        <w:t>G．存在共同直接或间接投资设立子公司、联营企业和合营企业情况</w:t>
      </w:r>
    </w:p>
    <w:p w14:paraId="44474666">
      <w:pPr>
        <w:keepNext w:val="0"/>
        <w:keepLines w:val="0"/>
        <w:pageBreakBefore w:val="0"/>
        <w:widowControl w:val="0"/>
        <w:kinsoku/>
        <w:topLinePunct w:val="0"/>
        <w:bidi w:val="0"/>
        <w:snapToGrid w:val="0"/>
        <w:spacing w:before="120" w:beforeLines="50" w:after="50" w:line="240" w:lineRule="auto"/>
        <w:ind w:firstLine="420"/>
        <w:rPr>
          <w:rFonts w:hint="eastAsia" w:ascii="微软雅黑" w:hAnsi="微软雅黑"/>
          <w:szCs w:val="21"/>
          <w:highlight w:val="none"/>
        </w:rPr>
      </w:pPr>
      <w:r>
        <w:rPr>
          <w:rFonts w:hint="eastAsia" w:ascii="微软雅黑" w:hAnsi="微软雅黑"/>
          <w:szCs w:val="21"/>
          <w:highlight w:val="none"/>
        </w:rPr>
        <w:t>H．存在分级代理或代销关系、同一生产制造商关系、管理关系、重要业务（占主营业务收入 50 ％以上）或重要财务往来关系（如融资）等其他实质性控制关系</w:t>
      </w:r>
    </w:p>
    <w:p w14:paraId="7D648A12">
      <w:pPr>
        <w:keepNext w:val="0"/>
        <w:keepLines w:val="0"/>
        <w:pageBreakBefore w:val="0"/>
        <w:widowControl w:val="0"/>
        <w:kinsoku/>
        <w:topLinePunct w:val="0"/>
        <w:bidi w:val="0"/>
        <w:snapToGrid w:val="0"/>
        <w:spacing w:before="120" w:beforeLines="50" w:after="50" w:line="240" w:lineRule="auto"/>
        <w:ind w:firstLine="420"/>
        <w:rPr>
          <w:rFonts w:hint="eastAsia" w:ascii="微软雅黑" w:hAnsi="微软雅黑"/>
          <w:szCs w:val="21"/>
          <w:highlight w:val="none"/>
        </w:rPr>
      </w:pPr>
      <w:r>
        <w:rPr>
          <w:rFonts w:hint="eastAsia" w:ascii="微软雅黑" w:hAnsi="微软雅黑"/>
          <w:szCs w:val="21"/>
          <w:highlight w:val="none"/>
        </w:rPr>
        <w:t>I．其他利害关系情况 ________________________________________。</w:t>
      </w:r>
    </w:p>
    <w:p w14:paraId="1511DEA3">
      <w:pPr>
        <w:keepNext w:val="0"/>
        <w:keepLines w:val="0"/>
        <w:pageBreakBefore w:val="0"/>
        <w:widowControl w:val="0"/>
        <w:kinsoku/>
        <w:topLinePunct w:val="0"/>
        <w:bidi w:val="0"/>
        <w:snapToGrid w:val="0"/>
        <w:spacing w:before="120" w:beforeLines="50" w:after="50"/>
        <w:ind w:firstLine="420"/>
        <w:outlineLvl w:val="1"/>
        <w:rPr>
          <w:rFonts w:hint="eastAsia" w:ascii="微软雅黑" w:hAnsi="微软雅黑"/>
          <w:szCs w:val="21"/>
          <w:highlight w:val="none"/>
        </w:rPr>
      </w:pPr>
      <w:bookmarkStart w:id="200" w:name="_Toc11452"/>
      <w:r>
        <w:rPr>
          <w:rFonts w:hint="eastAsia" w:ascii="微软雅黑" w:hAnsi="微软雅黑"/>
          <w:szCs w:val="21"/>
          <w:highlight w:val="none"/>
        </w:rPr>
        <w:t>三、现己清楚知道并严格遵守政府采购法律法规和现场纪律。</w:t>
      </w:r>
      <w:bookmarkEnd w:id="200"/>
    </w:p>
    <w:p w14:paraId="6996BDB2">
      <w:pPr>
        <w:keepNext w:val="0"/>
        <w:keepLines w:val="0"/>
        <w:pageBreakBefore w:val="0"/>
        <w:widowControl w:val="0"/>
        <w:kinsoku/>
        <w:topLinePunct w:val="0"/>
        <w:bidi w:val="0"/>
        <w:snapToGrid w:val="0"/>
        <w:spacing w:before="120" w:beforeLines="50" w:after="50"/>
        <w:ind w:firstLine="420"/>
        <w:rPr>
          <w:rFonts w:hint="eastAsia" w:ascii="微软雅黑" w:hAnsi="微软雅黑"/>
          <w:szCs w:val="21"/>
          <w:highlight w:val="none"/>
        </w:rPr>
      </w:pPr>
      <w:r>
        <w:rPr>
          <w:rFonts w:hint="eastAsia" w:ascii="微软雅黑" w:hAnsi="微软雅黑"/>
          <w:szCs w:val="21"/>
          <w:highlight w:val="none"/>
        </w:rPr>
        <w:t>四、我发现 ____________________供应商之间存在或可能存在上述第二条第 ____________项利害关系。</w:t>
      </w:r>
    </w:p>
    <w:p w14:paraId="56F8557E">
      <w:pPr>
        <w:keepNext w:val="0"/>
        <w:keepLines w:val="0"/>
        <w:pageBreakBefore w:val="0"/>
        <w:widowControl w:val="0"/>
        <w:kinsoku/>
        <w:topLinePunct w:val="0"/>
        <w:bidi w:val="0"/>
        <w:snapToGrid w:val="0"/>
        <w:spacing w:before="120" w:beforeLines="50" w:after="50"/>
        <w:ind w:firstLine="420"/>
        <w:jc w:val="right"/>
        <w:rPr>
          <w:rFonts w:hint="eastAsia" w:ascii="微软雅黑" w:hAnsi="微软雅黑"/>
          <w:szCs w:val="21"/>
          <w:highlight w:val="none"/>
        </w:rPr>
      </w:pPr>
      <w:r>
        <w:rPr>
          <w:rFonts w:hint="eastAsia" w:ascii="微软雅黑" w:hAnsi="微软雅黑"/>
          <w:szCs w:val="21"/>
          <w:highlight w:val="none"/>
        </w:rPr>
        <w:t>（供应商代表签名）:</w:t>
      </w:r>
    </w:p>
    <w:p w14:paraId="0FF497F8">
      <w:pPr>
        <w:keepNext w:val="0"/>
        <w:keepLines w:val="0"/>
        <w:pageBreakBefore w:val="0"/>
        <w:widowControl w:val="0"/>
        <w:kinsoku/>
        <w:topLinePunct w:val="0"/>
        <w:bidi w:val="0"/>
        <w:snapToGrid w:val="0"/>
        <w:spacing w:before="120" w:beforeLines="50" w:after="50"/>
        <w:ind w:firstLine="420"/>
        <w:jc w:val="right"/>
        <w:rPr>
          <w:rFonts w:hint="eastAsia" w:ascii="微软雅黑" w:hAnsi="微软雅黑" w:cs="仿宋_GB2312"/>
          <w:b/>
          <w:kern w:val="0"/>
          <w:szCs w:val="21"/>
          <w:highlight w:val="none"/>
        </w:rPr>
      </w:pPr>
      <w:r>
        <w:rPr>
          <w:rFonts w:hint="eastAsia" w:ascii="微软雅黑" w:hAnsi="微软雅黑"/>
          <w:szCs w:val="21"/>
          <w:highlight w:val="none"/>
        </w:rPr>
        <w:t xml:space="preserve">    年  月  日</w:t>
      </w:r>
    </w:p>
    <w:p w14:paraId="3576CCBA">
      <w:pPr>
        <w:pStyle w:val="5"/>
        <w:keepNext w:val="0"/>
        <w:keepLines w:val="0"/>
        <w:pageBreakBefore w:val="0"/>
        <w:widowControl w:val="0"/>
        <w:kinsoku/>
        <w:topLinePunct w:val="0"/>
        <w:bidi w:val="0"/>
        <w:ind w:firstLine="420"/>
        <w:rPr>
          <w:rFonts w:hint="eastAsia" w:ascii="微软雅黑" w:hAnsi="微软雅黑"/>
          <w:szCs w:val="21"/>
          <w:highlight w:val="none"/>
          <w:lang w:val="zh-CN"/>
        </w:rPr>
      </w:pPr>
    </w:p>
    <w:p w14:paraId="2998C7ED">
      <w:pPr>
        <w:keepNext w:val="0"/>
        <w:keepLines w:val="0"/>
        <w:pageBreakBefore w:val="0"/>
        <w:widowControl w:val="0"/>
        <w:kinsoku/>
        <w:topLinePunct w:val="0"/>
        <w:bidi w:val="0"/>
        <w:ind w:firstLine="420"/>
        <w:jc w:val="center"/>
        <w:outlineLvl w:val="1"/>
        <w:rPr>
          <w:rFonts w:hint="eastAsia" w:ascii="微软雅黑" w:hAnsi="微软雅黑" w:cs="仿宋_GB2312"/>
          <w:b/>
          <w:kern w:val="0"/>
          <w:szCs w:val="21"/>
          <w:highlight w:val="none"/>
        </w:rPr>
      </w:pPr>
      <w:bookmarkStart w:id="201" w:name="_Toc16507"/>
      <w:r>
        <w:rPr>
          <w:rFonts w:hint="eastAsia" w:ascii="微软雅黑" w:hAnsi="微软雅黑" w:cs="仿宋_GB2312"/>
          <w:b/>
          <w:kern w:val="0"/>
          <w:szCs w:val="21"/>
          <w:highlight w:val="none"/>
        </w:rPr>
        <w:t>四、符合性审查资料</w:t>
      </w:r>
      <w:bookmarkEnd w:id="201"/>
    </w:p>
    <w:tbl>
      <w:tblPr>
        <w:tblStyle w:val="5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3715"/>
        <w:gridCol w:w="2939"/>
        <w:gridCol w:w="1880"/>
      </w:tblGrid>
      <w:tr w14:paraId="6A1B1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653A8618">
            <w:pPr>
              <w:keepNext w:val="0"/>
              <w:keepLines w:val="0"/>
              <w:pageBreakBefore w:val="0"/>
              <w:widowControl w:val="0"/>
              <w:kinsoku/>
              <w:topLinePunct w:val="0"/>
              <w:bidi w:val="0"/>
              <w:snapToGrid w:val="0"/>
              <w:spacing w:line="240" w:lineRule="auto"/>
              <w:ind w:firstLine="0" w:firstLineChars="0"/>
              <w:jc w:val="center"/>
              <w:rPr>
                <w:rFonts w:hint="eastAsia" w:ascii="微软雅黑" w:hAnsi="微软雅黑"/>
                <w:b/>
                <w:szCs w:val="21"/>
                <w:highlight w:val="none"/>
              </w:rPr>
            </w:pPr>
            <w:r>
              <w:rPr>
                <w:rFonts w:hint="eastAsia" w:ascii="微软雅黑" w:hAnsi="微软雅黑"/>
                <w:b/>
                <w:szCs w:val="21"/>
                <w:highlight w:val="none"/>
              </w:rPr>
              <w:t>序号</w:t>
            </w:r>
          </w:p>
        </w:tc>
        <w:tc>
          <w:tcPr>
            <w:tcW w:w="3715" w:type="dxa"/>
            <w:vAlign w:val="center"/>
          </w:tcPr>
          <w:p w14:paraId="11372D00">
            <w:pPr>
              <w:keepNext w:val="0"/>
              <w:keepLines w:val="0"/>
              <w:pageBreakBefore w:val="0"/>
              <w:widowControl w:val="0"/>
              <w:kinsoku/>
              <w:topLinePunct w:val="0"/>
              <w:bidi w:val="0"/>
              <w:snapToGrid w:val="0"/>
              <w:spacing w:line="240" w:lineRule="auto"/>
              <w:ind w:firstLine="0" w:firstLineChars="0"/>
              <w:jc w:val="center"/>
              <w:rPr>
                <w:rFonts w:hint="eastAsia" w:ascii="微软雅黑" w:hAnsi="微软雅黑"/>
                <w:b/>
                <w:szCs w:val="21"/>
                <w:highlight w:val="none"/>
              </w:rPr>
            </w:pPr>
            <w:r>
              <w:rPr>
                <w:rFonts w:hint="eastAsia" w:ascii="微软雅黑" w:hAnsi="微软雅黑"/>
                <w:b/>
                <w:szCs w:val="21"/>
                <w:highlight w:val="none"/>
              </w:rPr>
              <w:t>实质性要求</w:t>
            </w:r>
          </w:p>
        </w:tc>
        <w:tc>
          <w:tcPr>
            <w:tcW w:w="2939" w:type="dxa"/>
            <w:vAlign w:val="center"/>
          </w:tcPr>
          <w:p w14:paraId="0CC60A28">
            <w:pPr>
              <w:keepNext w:val="0"/>
              <w:keepLines w:val="0"/>
              <w:pageBreakBefore w:val="0"/>
              <w:widowControl w:val="0"/>
              <w:kinsoku/>
              <w:topLinePunct w:val="0"/>
              <w:bidi w:val="0"/>
              <w:snapToGrid w:val="0"/>
              <w:spacing w:line="240" w:lineRule="auto"/>
              <w:ind w:firstLine="0" w:firstLineChars="0"/>
              <w:jc w:val="center"/>
              <w:rPr>
                <w:rFonts w:hint="eastAsia" w:ascii="微软雅黑" w:hAnsi="微软雅黑"/>
                <w:b/>
                <w:szCs w:val="21"/>
                <w:highlight w:val="none"/>
              </w:rPr>
            </w:pPr>
            <w:r>
              <w:rPr>
                <w:rFonts w:hint="eastAsia" w:ascii="微软雅黑" w:hAnsi="微软雅黑"/>
                <w:b/>
                <w:szCs w:val="21"/>
                <w:highlight w:val="none"/>
              </w:rPr>
              <w:t>需要提供的符合性审查资料</w:t>
            </w:r>
          </w:p>
        </w:tc>
        <w:tc>
          <w:tcPr>
            <w:tcW w:w="1880" w:type="dxa"/>
            <w:vAlign w:val="center"/>
          </w:tcPr>
          <w:p w14:paraId="24805A01">
            <w:pPr>
              <w:keepNext w:val="0"/>
              <w:keepLines w:val="0"/>
              <w:pageBreakBefore w:val="0"/>
              <w:widowControl w:val="0"/>
              <w:kinsoku/>
              <w:topLinePunct w:val="0"/>
              <w:bidi w:val="0"/>
              <w:snapToGrid w:val="0"/>
              <w:spacing w:line="240" w:lineRule="auto"/>
              <w:ind w:firstLine="0" w:firstLineChars="0"/>
              <w:jc w:val="center"/>
              <w:rPr>
                <w:rFonts w:hint="eastAsia" w:ascii="微软雅黑" w:hAnsi="微软雅黑"/>
                <w:b/>
                <w:szCs w:val="21"/>
                <w:highlight w:val="none"/>
              </w:rPr>
            </w:pPr>
            <w:r>
              <w:rPr>
                <w:rFonts w:hint="eastAsia" w:ascii="微软雅黑" w:hAnsi="微软雅黑"/>
                <w:b/>
                <w:szCs w:val="21"/>
                <w:highlight w:val="none"/>
              </w:rPr>
              <w:t>投标文件中的</w:t>
            </w:r>
          </w:p>
          <w:p w14:paraId="6B09980D">
            <w:pPr>
              <w:keepNext w:val="0"/>
              <w:keepLines w:val="0"/>
              <w:pageBreakBefore w:val="0"/>
              <w:widowControl w:val="0"/>
              <w:kinsoku/>
              <w:topLinePunct w:val="0"/>
              <w:bidi w:val="0"/>
              <w:snapToGrid w:val="0"/>
              <w:spacing w:line="240" w:lineRule="auto"/>
              <w:ind w:firstLine="0" w:firstLineChars="0"/>
              <w:jc w:val="center"/>
              <w:rPr>
                <w:rFonts w:hint="eastAsia" w:ascii="微软雅黑" w:hAnsi="微软雅黑"/>
                <w:b/>
                <w:szCs w:val="21"/>
                <w:highlight w:val="none"/>
              </w:rPr>
            </w:pPr>
            <w:r>
              <w:rPr>
                <w:rFonts w:hint="eastAsia" w:ascii="微软雅黑" w:hAnsi="微软雅黑"/>
                <w:b/>
                <w:szCs w:val="21"/>
                <w:highlight w:val="none"/>
              </w:rPr>
              <w:t>页码位置</w:t>
            </w:r>
          </w:p>
        </w:tc>
      </w:tr>
      <w:tr w14:paraId="01C15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BCF7FF0">
            <w:pPr>
              <w:keepNext w:val="0"/>
              <w:keepLines w:val="0"/>
              <w:pageBreakBefore w:val="0"/>
              <w:widowControl w:val="0"/>
              <w:kinsoku/>
              <w:topLinePunct w:val="0"/>
              <w:bidi w:val="0"/>
              <w:spacing w:line="240" w:lineRule="auto"/>
              <w:ind w:firstLine="0" w:firstLineChars="0"/>
              <w:rPr>
                <w:rFonts w:hint="eastAsia" w:ascii="微软雅黑" w:hAnsi="微软雅黑"/>
                <w:szCs w:val="21"/>
                <w:highlight w:val="none"/>
              </w:rPr>
            </w:pPr>
            <w:r>
              <w:rPr>
                <w:rFonts w:ascii="微软雅黑" w:hAnsi="微软雅黑"/>
                <w:szCs w:val="21"/>
                <w:highlight w:val="none"/>
              </w:rPr>
              <w:t>1</w:t>
            </w:r>
          </w:p>
        </w:tc>
        <w:tc>
          <w:tcPr>
            <w:tcW w:w="3715" w:type="dxa"/>
          </w:tcPr>
          <w:p w14:paraId="526BDFB8">
            <w:pPr>
              <w:keepNext w:val="0"/>
              <w:keepLines w:val="0"/>
              <w:pageBreakBefore w:val="0"/>
              <w:widowControl w:val="0"/>
              <w:kinsoku/>
              <w:topLinePunct w:val="0"/>
              <w:bidi w:val="0"/>
              <w:spacing w:line="240" w:lineRule="auto"/>
              <w:ind w:firstLine="0" w:firstLineChars="0"/>
              <w:rPr>
                <w:rFonts w:hint="eastAsia" w:ascii="微软雅黑" w:hAnsi="微软雅黑" w:cs="仿宋_GB2312"/>
                <w:szCs w:val="21"/>
                <w:highlight w:val="none"/>
              </w:rPr>
            </w:pPr>
            <w:r>
              <w:rPr>
                <w:rFonts w:hint="eastAsia" w:ascii="微软雅黑" w:hAnsi="微软雅黑" w:cs="仿宋_GB2312"/>
                <w:szCs w:val="21"/>
                <w:highlight w:val="none"/>
              </w:rPr>
              <w:t>投标文件按照招标文件要求签署、盖章。</w:t>
            </w:r>
          </w:p>
        </w:tc>
        <w:tc>
          <w:tcPr>
            <w:tcW w:w="2939" w:type="dxa"/>
            <w:vAlign w:val="center"/>
          </w:tcPr>
          <w:p w14:paraId="0F728544">
            <w:pPr>
              <w:keepNext w:val="0"/>
              <w:keepLines w:val="0"/>
              <w:pageBreakBefore w:val="0"/>
              <w:widowControl w:val="0"/>
              <w:kinsoku/>
              <w:topLinePunct w:val="0"/>
              <w:bidi w:val="0"/>
              <w:spacing w:line="240" w:lineRule="auto"/>
              <w:ind w:firstLine="0" w:firstLineChars="0"/>
              <w:rPr>
                <w:rFonts w:hint="eastAsia" w:ascii="微软雅黑" w:hAnsi="微软雅黑"/>
                <w:szCs w:val="21"/>
                <w:highlight w:val="none"/>
              </w:rPr>
            </w:pPr>
            <w:r>
              <w:rPr>
                <w:rFonts w:hint="eastAsia" w:ascii="微软雅黑" w:hAnsi="微软雅黑"/>
                <w:szCs w:val="21"/>
                <w:highlight w:val="none"/>
              </w:rPr>
              <w:t>需要使用电子签名或者签字盖章的投标文件的组成部分</w:t>
            </w:r>
          </w:p>
        </w:tc>
        <w:tc>
          <w:tcPr>
            <w:tcW w:w="1880" w:type="dxa"/>
          </w:tcPr>
          <w:p w14:paraId="376F3900">
            <w:pPr>
              <w:keepNext w:val="0"/>
              <w:keepLines w:val="0"/>
              <w:pageBreakBefore w:val="0"/>
              <w:widowControl w:val="0"/>
              <w:kinsoku/>
              <w:topLinePunct w:val="0"/>
              <w:bidi w:val="0"/>
              <w:spacing w:line="240" w:lineRule="auto"/>
              <w:ind w:firstLine="0" w:firstLineChars="0"/>
              <w:rPr>
                <w:rFonts w:hint="eastAsia" w:ascii="微软雅黑" w:hAnsi="微软雅黑" w:cs="仿宋_GB2312"/>
                <w:szCs w:val="21"/>
                <w:highlight w:val="none"/>
              </w:rPr>
            </w:pPr>
            <w:r>
              <w:rPr>
                <w:rFonts w:hint="eastAsia" w:ascii="微软雅黑" w:hAnsi="微软雅黑" w:cs="仿宋_GB2312"/>
                <w:szCs w:val="21"/>
                <w:highlight w:val="none"/>
              </w:rPr>
              <w:t>见投标文件</w:t>
            </w:r>
          </w:p>
          <w:p w14:paraId="40EA90CA">
            <w:pPr>
              <w:keepNext w:val="0"/>
              <w:keepLines w:val="0"/>
              <w:pageBreakBefore w:val="0"/>
              <w:widowControl w:val="0"/>
              <w:kinsoku/>
              <w:topLinePunct w:val="0"/>
              <w:bidi w:val="0"/>
              <w:spacing w:line="240" w:lineRule="auto"/>
              <w:ind w:firstLine="0" w:firstLineChars="0"/>
              <w:rPr>
                <w:rFonts w:hint="eastAsia" w:ascii="微软雅黑" w:hAnsi="微软雅黑"/>
                <w:szCs w:val="21"/>
                <w:highlight w:val="none"/>
              </w:rPr>
            </w:pPr>
            <w:r>
              <w:rPr>
                <w:rFonts w:hint="eastAsia" w:ascii="微软雅黑" w:hAnsi="微软雅黑" w:cs="仿宋_GB2312"/>
                <w:szCs w:val="21"/>
                <w:highlight w:val="none"/>
              </w:rPr>
              <w:t>第</w:t>
            </w:r>
            <w:r>
              <w:rPr>
                <w:rFonts w:ascii="微软雅黑" w:hAnsi="微软雅黑" w:cs="仿宋_GB2312"/>
                <w:szCs w:val="21"/>
                <w:highlight w:val="none"/>
                <w:u w:val="single"/>
              </w:rPr>
              <w:t xml:space="preserve">  </w:t>
            </w:r>
            <w:r>
              <w:rPr>
                <w:rFonts w:hint="eastAsia" w:ascii="微软雅黑" w:hAnsi="微软雅黑" w:cs="仿宋_GB2312"/>
                <w:szCs w:val="21"/>
                <w:highlight w:val="none"/>
              </w:rPr>
              <w:t>页</w:t>
            </w:r>
          </w:p>
        </w:tc>
      </w:tr>
      <w:tr w14:paraId="6F70B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72032FD6">
            <w:pPr>
              <w:keepNext w:val="0"/>
              <w:keepLines w:val="0"/>
              <w:pageBreakBefore w:val="0"/>
              <w:widowControl w:val="0"/>
              <w:kinsoku/>
              <w:topLinePunct w:val="0"/>
              <w:bidi w:val="0"/>
              <w:spacing w:line="240" w:lineRule="auto"/>
              <w:ind w:firstLine="0" w:firstLineChars="0"/>
              <w:rPr>
                <w:rFonts w:hint="eastAsia" w:ascii="微软雅黑" w:hAnsi="微软雅黑"/>
                <w:szCs w:val="21"/>
                <w:highlight w:val="none"/>
              </w:rPr>
            </w:pPr>
            <w:r>
              <w:rPr>
                <w:rFonts w:ascii="微软雅黑" w:hAnsi="微软雅黑"/>
                <w:szCs w:val="21"/>
                <w:highlight w:val="none"/>
              </w:rPr>
              <w:t>2</w:t>
            </w:r>
          </w:p>
        </w:tc>
        <w:tc>
          <w:tcPr>
            <w:tcW w:w="3715" w:type="dxa"/>
          </w:tcPr>
          <w:p w14:paraId="7F4F2312">
            <w:pPr>
              <w:keepNext w:val="0"/>
              <w:keepLines w:val="0"/>
              <w:pageBreakBefore w:val="0"/>
              <w:widowControl w:val="0"/>
              <w:kinsoku/>
              <w:topLinePunct w:val="0"/>
              <w:bidi w:val="0"/>
              <w:spacing w:line="240" w:lineRule="auto"/>
              <w:ind w:firstLine="0" w:firstLineChars="0"/>
              <w:rPr>
                <w:rFonts w:hint="eastAsia" w:ascii="微软雅黑" w:hAnsi="微软雅黑"/>
                <w:szCs w:val="21"/>
                <w:highlight w:val="none"/>
              </w:rPr>
            </w:pPr>
            <w:r>
              <w:rPr>
                <w:rFonts w:hint="eastAsia" w:ascii="微软雅黑" w:hAnsi="微软雅黑"/>
                <w:szCs w:val="21"/>
                <w:highlight w:val="none"/>
              </w:rPr>
              <w:t>采购人拟采购的产品属于政府强制采购的节能产品品目清单范围的，投标供应商按招标文件要求提供国家确定的认证机构出具的、处于有效期之内的节能产品认证证书。</w:t>
            </w:r>
          </w:p>
        </w:tc>
        <w:tc>
          <w:tcPr>
            <w:tcW w:w="2939" w:type="dxa"/>
            <w:vAlign w:val="center"/>
          </w:tcPr>
          <w:p w14:paraId="1A0163E6">
            <w:pPr>
              <w:keepNext w:val="0"/>
              <w:keepLines w:val="0"/>
              <w:pageBreakBefore w:val="0"/>
              <w:widowControl w:val="0"/>
              <w:kinsoku/>
              <w:topLinePunct w:val="0"/>
              <w:bidi w:val="0"/>
              <w:spacing w:line="240" w:lineRule="auto"/>
              <w:ind w:firstLine="0" w:firstLineChars="0"/>
              <w:rPr>
                <w:rFonts w:hint="eastAsia" w:ascii="微软雅黑" w:hAnsi="微软雅黑"/>
                <w:szCs w:val="21"/>
                <w:highlight w:val="none"/>
              </w:rPr>
            </w:pPr>
            <w:r>
              <w:rPr>
                <w:rFonts w:hint="eastAsia" w:ascii="微软雅黑" w:hAnsi="微软雅黑" w:cs="仿宋_GB2312"/>
                <w:szCs w:val="21"/>
                <w:highlight w:val="none"/>
              </w:rPr>
              <w:t>节能产品认证证书（本项目</w:t>
            </w:r>
            <w:r>
              <w:rPr>
                <w:rFonts w:hint="eastAsia" w:ascii="微软雅黑" w:hAnsi="微软雅黑"/>
                <w:szCs w:val="21"/>
                <w:highlight w:val="none"/>
              </w:rPr>
              <w:t>拟采购的产品不属于政府强制采购的节能产品品目清单范围的</w:t>
            </w:r>
            <w:r>
              <w:rPr>
                <w:rFonts w:hint="eastAsia" w:ascii="微软雅黑" w:hAnsi="微软雅黑" w:cs="仿宋_GB2312"/>
                <w:szCs w:val="21"/>
                <w:highlight w:val="none"/>
              </w:rPr>
              <w:t>，无需提供）</w:t>
            </w:r>
          </w:p>
        </w:tc>
        <w:tc>
          <w:tcPr>
            <w:tcW w:w="1880" w:type="dxa"/>
          </w:tcPr>
          <w:p w14:paraId="426239DC">
            <w:pPr>
              <w:keepNext w:val="0"/>
              <w:keepLines w:val="0"/>
              <w:pageBreakBefore w:val="0"/>
              <w:widowControl w:val="0"/>
              <w:kinsoku/>
              <w:topLinePunct w:val="0"/>
              <w:bidi w:val="0"/>
              <w:spacing w:line="240" w:lineRule="auto"/>
              <w:ind w:firstLine="0" w:firstLineChars="0"/>
              <w:rPr>
                <w:rFonts w:hint="eastAsia" w:ascii="微软雅黑" w:hAnsi="微软雅黑" w:cs="仿宋_GB2312"/>
                <w:szCs w:val="21"/>
                <w:highlight w:val="none"/>
              </w:rPr>
            </w:pPr>
            <w:r>
              <w:rPr>
                <w:rFonts w:hint="eastAsia" w:ascii="微软雅黑" w:hAnsi="微软雅黑" w:cs="仿宋_GB2312"/>
                <w:szCs w:val="21"/>
                <w:highlight w:val="none"/>
              </w:rPr>
              <w:t>见投标文件</w:t>
            </w:r>
          </w:p>
          <w:p w14:paraId="4D527574">
            <w:pPr>
              <w:pStyle w:val="5"/>
              <w:keepNext w:val="0"/>
              <w:keepLines w:val="0"/>
              <w:pageBreakBefore w:val="0"/>
              <w:widowControl w:val="0"/>
              <w:tabs>
                <w:tab w:val="left" w:pos="432"/>
              </w:tabs>
              <w:kinsoku/>
              <w:topLinePunct w:val="0"/>
              <w:bidi w:val="0"/>
              <w:spacing w:line="240" w:lineRule="auto"/>
              <w:ind w:firstLine="0" w:firstLineChars="0"/>
              <w:rPr>
                <w:rFonts w:hint="eastAsia" w:ascii="微软雅黑" w:hAnsi="微软雅黑"/>
                <w:szCs w:val="21"/>
                <w:highlight w:val="none"/>
              </w:rPr>
            </w:pPr>
            <w:bookmarkStart w:id="202" w:name="_Toc22702"/>
            <w:bookmarkStart w:id="203" w:name="_Toc164943226"/>
            <w:bookmarkStart w:id="204" w:name="_Toc169015149"/>
            <w:r>
              <w:rPr>
                <w:rFonts w:hint="eastAsia" w:ascii="微软雅黑" w:hAnsi="微软雅黑" w:cs="仿宋_GB2312"/>
                <w:b w:val="0"/>
                <w:szCs w:val="21"/>
                <w:highlight w:val="none"/>
              </w:rPr>
              <w:t>第</w:t>
            </w:r>
            <w:r>
              <w:rPr>
                <w:rFonts w:ascii="微软雅黑" w:hAnsi="微软雅黑" w:cs="仿宋_GB2312"/>
                <w:b w:val="0"/>
                <w:szCs w:val="21"/>
                <w:highlight w:val="none"/>
                <w:u w:val="single"/>
              </w:rPr>
              <w:t xml:space="preserve">  </w:t>
            </w:r>
            <w:r>
              <w:rPr>
                <w:rFonts w:hint="eastAsia" w:ascii="微软雅黑" w:hAnsi="微软雅黑" w:cs="仿宋_GB2312"/>
                <w:b w:val="0"/>
                <w:szCs w:val="21"/>
                <w:highlight w:val="none"/>
              </w:rPr>
              <w:t>页</w:t>
            </w:r>
            <w:bookmarkEnd w:id="202"/>
            <w:bookmarkEnd w:id="203"/>
            <w:bookmarkEnd w:id="204"/>
          </w:p>
        </w:tc>
      </w:tr>
      <w:tr w14:paraId="248ED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211C63C">
            <w:pPr>
              <w:keepNext w:val="0"/>
              <w:keepLines w:val="0"/>
              <w:pageBreakBefore w:val="0"/>
              <w:widowControl w:val="0"/>
              <w:kinsoku/>
              <w:topLinePunct w:val="0"/>
              <w:bidi w:val="0"/>
              <w:spacing w:line="240" w:lineRule="auto"/>
              <w:ind w:firstLine="0" w:firstLineChars="0"/>
              <w:rPr>
                <w:rFonts w:hint="eastAsia" w:ascii="微软雅黑" w:hAnsi="微软雅黑"/>
                <w:szCs w:val="21"/>
                <w:highlight w:val="none"/>
              </w:rPr>
            </w:pPr>
            <w:r>
              <w:rPr>
                <w:rFonts w:ascii="微软雅黑" w:hAnsi="微软雅黑"/>
                <w:szCs w:val="21"/>
                <w:highlight w:val="none"/>
              </w:rPr>
              <w:t>3</w:t>
            </w:r>
          </w:p>
        </w:tc>
        <w:tc>
          <w:tcPr>
            <w:tcW w:w="3715" w:type="dxa"/>
          </w:tcPr>
          <w:p w14:paraId="0EEED6B9">
            <w:pPr>
              <w:keepNext w:val="0"/>
              <w:keepLines w:val="0"/>
              <w:pageBreakBefore w:val="0"/>
              <w:widowControl w:val="0"/>
              <w:kinsoku/>
              <w:topLinePunct w:val="0"/>
              <w:bidi w:val="0"/>
              <w:spacing w:line="240" w:lineRule="auto"/>
              <w:ind w:firstLine="0" w:firstLineChars="0"/>
              <w:rPr>
                <w:rFonts w:hint="eastAsia" w:ascii="微软雅黑" w:hAnsi="微软雅黑" w:cs="仿宋_GB2312"/>
                <w:szCs w:val="21"/>
                <w:highlight w:val="none"/>
              </w:rPr>
            </w:pPr>
            <w:r>
              <w:rPr>
                <w:rFonts w:hint="eastAsia" w:ascii="微软雅黑" w:hAnsi="微软雅黑"/>
                <w:szCs w:val="21"/>
                <w:highlight w:val="none"/>
              </w:rPr>
              <w:t>投标文件中承诺的投标有效期不少于招标文件中载明的投标有效期。</w:t>
            </w:r>
          </w:p>
        </w:tc>
        <w:tc>
          <w:tcPr>
            <w:tcW w:w="2939" w:type="dxa"/>
            <w:vAlign w:val="center"/>
          </w:tcPr>
          <w:p w14:paraId="7BB03266">
            <w:pPr>
              <w:keepNext w:val="0"/>
              <w:keepLines w:val="0"/>
              <w:pageBreakBefore w:val="0"/>
              <w:widowControl w:val="0"/>
              <w:kinsoku/>
              <w:topLinePunct w:val="0"/>
              <w:bidi w:val="0"/>
              <w:spacing w:line="240" w:lineRule="auto"/>
              <w:ind w:firstLine="0" w:firstLineChars="0"/>
              <w:rPr>
                <w:rFonts w:hint="eastAsia" w:ascii="微软雅黑" w:hAnsi="微软雅黑"/>
                <w:szCs w:val="21"/>
                <w:highlight w:val="none"/>
              </w:rPr>
            </w:pPr>
            <w:r>
              <w:rPr>
                <w:rFonts w:hint="eastAsia" w:ascii="微软雅黑" w:hAnsi="微软雅黑"/>
                <w:szCs w:val="21"/>
                <w:highlight w:val="none"/>
              </w:rPr>
              <w:t>投标函</w:t>
            </w:r>
          </w:p>
        </w:tc>
        <w:tc>
          <w:tcPr>
            <w:tcW w:w="1880" w:type="dxa"/>
          </w:tcPr>
          <w:p w14:paraId="318A5FED">
            <w:pPr>
              <w:keepNext w:val="0"/>
              <w:keepLines w:val="0"/>
              <w:pageBreakBefore w:val="0"/>
              <w:widowControl w:val="0"/>
              <w:kinsoku/>
              <w:topLinePunct w:val="0"/>
              <w:bidi w:val="0"/>
              <w:spacing w:line="240" w:lineRule="auto"/>
              <w:ind w:firstLine="0" w:firstLineChars="0"/>
              <w:rPr>
                <w:rFonts w:hint="eastAsia" w:ascii="微软雅黑" w:hAnsi="微软雅黑"/>
                <w:szCs w:val="21"/>
                <w:highlight w:val="none"/>
              </w:rPr>
            </w:pPr>
            <w:r>
              <w:rPr>
                <w:rFonts w:hint="eastAsia" w:ascii="微软雅黑" w:hAnsi="微软雅黑" w:cs="仿宋_GB2312"/>
                <w:szCs w:val="21"/>
                <w:highlight w:val="none"/>
              </w:rPr>
              <w:t>见投标文件第</w:t>
            </w:r>
            <w:r>
              <w:rPr>
                <w:rFonts w:ascii="微软雅黑" w:hAnsi="微软雅黑" w:cs="仿宋_GB2312"/>
                <w:szCs w:val="21"/>
                <w:highlight w:val="none"/>
                <w:u w:val="single"/>
              </w:rPr>
              <w:t xml:space="preserve">  </w:t>
            </w:r>
            <w:r>
              <w:rPr>
                <w:rFonts w:hint="eastAsia" w:ascii="微软雅黑" w:hAnsi="微软雅黑" w:cs="仿宋_GB2312"/>
                <w:szCs w:val="21"/>
                <w:highlight w:val="none"/>
              </w:rPr>
              <w:t>页</w:t>
            </w:r>
          </w:p>
        </w:tc>
      </w:tr>
      <w:tr w14:paraId="36C48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7EAEDC7">
            <w:pPr>
              <w:keepNext w:val="0"/>
              <w:keepLines w:val="0"/>
              <w:pageBreakBefore w:val="0"/>
              <w:widowControl w:val="0"/>
              <w:kinsoku/>
              <w:topLinePunct w:val="0"/>
              <w:bidi w:val="0"/>
              <w:spacing w:line="240" w:lineRule="auto"/>
              <w:ind w:firstLine="0" w:firstLineChars="0"/>
              <w:rPr>
                <w:rFonts w:hint="eastAsia" w:ascii="微软雅黑" w:hAnsi="微软雅黑"/>
                <w:szCs w:val="21"/>
                <w:highlight w:val="none"/>
              </w:rPr>
            </w:pPr>
            <w:r>
              <w:rPr>
                <w:rFonts w:ascii="微软雅黑" w:hAnsi="微软雅黑"/>
                <w:szCs w:val="21"/>
                <w:highlight w:val="none"/>
              </w:rPr>
              <w:t>4</w:t>
            </w:r>
          </w:p>
        </w:tc>
        <w:tc>
          <w:tcPr>
            <w:tcW w:w="3715" w:type="dxa"/>
          </w:tcPr>
          <w:p w14:paraId="2AB0A178">
            <w:pPr>
              <w:keepNext w:val="0"/>
              <w:keepLines w:val="0"/>
              <w:pageBreakBefore w:val="0"/>
              <w:widowControl w:val="0"/>
              <w:kinsoku/>
              <w:topLinePunct w:val="0"/>
              <w:bidi w:val="0"/>
              <w:spacing w:line="240" w:lineRule="auto"/>
              <w:ind w:firstLine="0" w:firstLineChars="0"/>
              <w:rPr>
                <w:rFonts w:hint="eastAsia" w:ascii="微软雅黑" w:hAnsi="微软雅黑"/>
                <w:szCs w:val="21"/>
                <w:highlight w:val="none"/>
              </w:rPr>
            </w:pPr>
            <w:r>
              <w:rPr>
                <w:rFonts w:hint="eastAsia" w:ascii="微软雅黑" w:hAnsi="微软雅黑"/>
                <w:szCs w:val="21"/>
                <w:highlight w:val="none"/>
              </w:rPr>
              <w:t>投标文件满足招标文件的其它实质性要求。</w:t>
            </w:r>
          </w:p>
        </w:tc>
        <w:tc>
          <w:tcPr>
            <w:tcW w:w="2939" w:type="dxa"/>
            <w:vAlign w:val="center"/>
          </w:tcPr>
          <w:p w14:paraId="552F3895">
            <w:pPr>
              <w:keepNext w:val="0"/>
              <w:keepLines w:val="0"/>
              <w:pageBreakBefore w:val="0"/>
              <w:widowControl w:val="0"/>
              <w:kinsoku/>
              <w:topLinePunct w:val="0"/>
              <w:bidi w:val="0"/>
              <w:spacing w:line="240" w:lineRule="auto"/>
              <w:ind w:firstLine="0" w:firstLineChars="0"/>
              <w:rPr>
                <w:rFonts w:hint="eastAsia" w:ascii="微软雅黑" w:hAnsi="微软雅黑"/>
                <w:szCs w:val="21"/>
                <w:highlight w:val="none"/>
              </w:rPr>
            </w:pPr>
            <w:r>
              <w:rPr>
                <w:rFonts w:hint="eastAsia" w:ascii="微软雅黑" w:hAnsi="微软雅黑" w:cs="仿宋_GB2312"/>
                <w:kern w:val="0"/>
                <w:szCs w:val="21"/>
                <w:highlight w:val="none"/>
              </w:rPr>
              <w:t>招标文件其它实质性要求相应的材料（“▲”</w:t>
            </w:r>
            <w:r>
              <w:rPr>
                <w:rFonts w:ascii="微软雅黑" w:hAnsi="微软雅黑" w:cs="仿宋_GB2312"/>
                <w:kern w:val="0"/>
                <w:szCs w:val="21"/>
                <w:highlight w:val="none"/>
              </w:rPr>
              <w:t xml:space="preserve"> </w:t>
            </w:r>
            <w:r>
              <w:rPr>
                <w:rFonts w:hint="eastAsia" w:ascii="微软雅黑" w:hAnsi="微软雅黑" w:cs="仿宋_GB2312"/>
                <w:kern w:val="0"/>
                <w:szCs w:val="21"/>
                <w:highlight w:val="none"/>
              </w:rPr>
              <w:t>系指实质性要求条款，招标文件无其它实质性要求的，无需提供）</w:t>
            </w:r>
          </w:p>
        </w:tc>
        <w:tc>
          <w:tcPr>
            <w:tcW w:w="1880" w:type="dxa"/>
          </w:tcPr>
          <w:p w14:paraId="0F9A8A9E">
            <w:pPr>
              <w:keepNext w:val="0"/>
              <w:keepLines w:val="0"/>
              <w:pageBreakBefore w:val="0"/>
              <w:widowControl w:val="0"/>
              <w:kinsoku/>
              <w:topLinePunct w:val="0"/>
              <w:bidi w:val="0"/>
              <w:spacing w:line="240" w:lineRule="auto"/>
              <w:ind w:firstLine="0" w:firstLineChars="0"/>
              <w:rPr>
                <w:rFonts w:hint="eastAsia" w:ascii="微软雅黑" w:hAnsi="微软雅黑"/>
                <w:szCs w:val="21"/>
                <w:highlight w:val="none"/>
              </w:rPr>
            </w:pPr>
            <w:r>
              <w:rPr>
                <w:rFonts w:hint="eastAsia" w:ascii="微软雅黑" w:hAnsi="微软雅黑" w:cs="仿宋_GB2312"/>
                <w:szCs w:val="21"/>
                <w:highlight w:val="none"/>
              </w:rPr>
              <w:t>见投标文件第</w:t>
            </w:r>
            <w:r>
              <w:rPr>
                <w:rFonts w:ascii="微软雅黑" w:hAnsi="微软雅黑" w:cs="仿宋_GB2312"/>
                <w:szCs w:val="21"/>
                <w:highlight w:val="none"/>
                <w:u w:val="single"/>
              </w:rPr>
              <w:t xml:space="preserve">  </w:t>
            </w:r>
            <w:r>
              <w:rPr>
                <w:rFonts w:hint="eastAsia" w:ascii="微软雅黑" w:hAnsi="微软雅黑" w:cs="仿宋_GB2312"/>
                <w:szCs w:val="21"/>
                <w:highlight w:val="none"/>
              </w:rPr>
              <w:t>页</w:t>
            </w:r>
          </w:p>
        </w:tc>
      </w:tr>
    </w:tbl>
    <w:p w14:paraId="2C2579D1">
      <w:pPr>
        <w:keepNext w:val="0"/>
        <w:keepLines w:val="0"/>
        <w:pageBreakBefore w:val="0"/>
        <w:widowControl w:val="0"/>
        <w:kinsoku/>
        <w:topLinePunct w:val="0"/>
        <w:bidi w:val="0"/>
        <w:snapToGrid w:val="0"/>
        <w:spacing w:before="120" w:beforeLines="50"/>
        <w:ind w:firstLine="420"/>
        <w:jc w:val="center"/>
        <w:rPr>
          <w:rFonts w:hint="eastAsia" w:ascii="微软雅黑" w:hAnsi="微软雅黑"/>
          <w:szCs w:val="21"/>
          <w:highlight w:val="none"/>
          <w:u w:val="single"/>
        </w:rPr>
      </w:pPr>
      <w:r>
        <w:rPr>
          <w:rFonts w:hint="eastAsia" w:ascii="微软雅黑" w:hAnsi="微软雅黑" w:cs="Arial"/>
          <w:kern w:val="0"/>
          <w:szCs w:val="21"/>
          <w:highlight w:val="none"/>
        </w:rPr>
        <w:t xml:space="preserve"> 法定代表人或</w:t>
      </w:r>
      <w:r>
        <w:rPr>
          <w:rFonts w:hint="eastAsia" w:ascii="微软雅黑" w:hAnsi="微软雅黑"/>
          <w:szCs w:val="21"/>
          <w:highlight w:val="none"/>
        </w:rPr>
        <w:t>被授权人签字（或盖章）：</w:t>
      </w:r>
    </w:p>
    <w:p w14:paraId="34BF0604">
      <w:pPr>
        <w:pStyle w:val="121"/>
        <w:keepNext w:val="0"/>
        <w:keepLines w:val="0"/>
        <w:pageBreakBefore w:val="0"/>
        <w:widowControl w:val="0"/>
        <w:kinsoku/>
        <w:topLinePunct w:val="0"/>
        <w:bidi w:val="0"/>
        <w:ind w:firstLine="420"/>
        <w:jc w:val="center"/>
        <w:rPr>
          <w:rFonts w:hint="eastAsia" w:ascii="微软雅黑" w:hAnsi="微软雅黑" w:eastAsia="微软雅黑" w:cs="宋体"/>
          <w:sz w:val="21"/>
          <w:szCs w:val="21"/>
          <w:highlight w:val="none"/>
        </w:rPr>
      </w:pPr>
      <w:r>
        <w:rPr>
          <w:rFonts w:hint="eastAsia" w:ascii="微软雅黑" w:hAnsi="微软雅黑" w:eastAsia="微软雅黑" w:cs="宋体"/>
          <w:sz w:val="21"/>
          <w:szCs w:val="21"/>
          <w:highlight w:val="none"/>
        </w:rPr>
        <w:t xml:space="preserve">             供应商名称（公章）：</w:t>
      </w:r>
    </w:p>
    <w:p w14:paraId="1F569F0C">
      <w:pPr>
        <w:pStyle w:val="121"/>
        <w:keepNext w:val="0"/>
        <w:keepLines w:val="0"/>
        <w:pageBreakBefore w:val="0"/>
        <w:widowControl w:val="0"/>
        <w:kinsoku/>
        <w:topLinePunct w:val="0"/>
        <w:bidi w:val="0"/>
        <w:ind w:firstLine="420"/>
        <w:jc w:val="center"/>
        <w:rPr>
          <w:rFonts w:hint="eastAsia" w:ascii="微软雅黑" w:hAnsi="微软雅黑" w:eastAsia="微软雅黑"/>
          <w:sz w:val="21"/>
          <w:szCs w:val="21"/>
          <w:highlight w:val="none"/>
        </w:rPr>
      </w:pPr>
      <w:r>
        <w:rPr>
          <w:rFonts w:hint="eastAsia" w:ascii="微软雅黑" w:hAnsi="微软雅黑" w:eastAsia="微软雅黑"/>
          <w:sz w:val="21"/>
          <w:szCs w:val="21"/>
          <w:highlight w:val="none"/>
        </w:rPr>
        <w:t xml:space="preserve">          日期： 年 月 日</w:t>
      </w:r>
    </w:p>
    <w:p w14:paraId="59204FCC">
      <w:pPr>
        <w:keepNext w:val="0"/>
        <w:keepLines w:val="0"/>
        <w:pageBreakBefore w:val="0"/>
        <w:widowControl w:val="0"/>
        <w:kinsoku/>
        <w:topLinePunct w:val="0"/>
        <w:bidi w:val="0"/>
        <w:ind w:firstLine="643"/>
        <w:jc w:val="both"/>
        <w:rPr>
          <w:rFonts w:hint="eastAsia" w:ascii="仿宋_GB2312" w:hAnsi="仿宋" w:eastAsia="仿宋_GB2312" w:cs="仿宋_GB2312"/>
          <w:b/>
          <w:kern w:val="0"/>
          <w:sz w:val="32"/>
          <w:szCs w:val="32"/>
          <w:highlight w:val="none"/>
        </w:rPr>
      </w:pPr>
      <w:r>
        <w:rPr>
          <w:rFonts w:ascii="仿宋_GB2312" w:hAnsi="仿宋" w:eastAsia="仿宋_GB2312" w:cs="仿宋_GB2312"/>
          <w:b/>
          <w:kern w:val="0"/>
          <w:sz w:val="32"/>
          <w:szCs w:val="32"/>
          <w:highlight w:val="none"/>
        </w:rPr>
        <w:t xml:space="preserve">            </w:t>
      </w:r>
    </w:p>
    <w:p w14:paraId="4BF0A443">
      <w:pPr>
        <w:keepNext w:val="0"/>
        <w:keepLines w:val="0"/>
        <w:pageBreakBefore w:val="0"/>
        <w:widowControl w:val="0"/>
        <w:kinsoku/>
        <w:topLinePunct w:val="0"/>
        <w:bidi w:val="0"/>
        <w:ind w:firstLine="643"/>
        <w:jc w:val="center"/>
        <w:rPr>
          <w:rFonts w:hint="eastAsia" w:ascii="仿宋_GB2312" w:hAnsi="仿宋" w:eastAsia="仿宋_GB2312" w:cs="仿宋_GB2312"/>
          <w:b/>
          <w:kern w:val="0"/>
          <w:sz w:val="32"/>
          <w:szCs w:val="32"/>
          <w:highlight w:val="none"/>
        </w:rPr>
        <w:sectPr>
          <w:pgSz w:w="11906" w:h="16838"/>
          <w:pgMar w:top="1276" w:right="1418" w:bottom="1247" w:left="1418" w:header="851" w:footer="992" w:gutter="0"/>
          <w:cols w:space="720" w:num="1"/>
          <w:titlePg/>
          <w:docGrid w:linePitch="312" w:charSpace="0"/>
        </w:sectPr>
      </w:pPr>
    </w:p>
    <w:p w14:paraId="32C093FC">
      <w:pPr>
        <w:keepNext w:val="0"/>
        <w:keepLines w:val="0"/>
        <w:pageBreakBefore w:val="0"/>
        <w:widowControl w:val="0"/>
        <w:kinsoku/>
        <w:topLinePunct w:val="0"/>
        <w:bidi w:val="0"/>
        <w:ind w:firstLine="420"/>
        <w:jc w:val="center"/>
        <w:outlineLvl w:val="1"/>
        <w:rPr>
          <w:rFonts w:hint="eastAsia" w:ascii="微软雅黑" w:hAnsi="微软雅黑" w:cs="仿宋_GB2312"/>
          <w:b/>
          <w:kern w:val="0"/>
          <w:szCs w:val="21"/>
          <w:highlight w:val="none"/>
        </w:rPr>
      </w:pPr>
      <w:bookmarkStart w:id="205" w:name="_Toc17270"/>
      <w:r>
        <w:rPr>
          <w:rFonts w:hint="eastAsia" w:ascii="微软雅黑" w:hAnsi="微软雅黑" w:cs="仿宋_GB2312"/>
          <w:b/>
          <w:kern w:val="0"/>
          <w:szCs w:val="21"/>
          <w:highlight w:val="none"/>
        </w:rPr>
        <w:t>五、评分对应表</w:t>
      </w:r>
      <w:bookmarkEnd w:id="205"/>
    </w:p>
    <w:tbl>
      <w:tblPr>
        <w:tblStyle w:val="53"/>
        <w:tblW w:w="838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888"/>
        <w:gridCol w:w="3060"/>
        <w:gridCol w:w="1440"/>
      </w:tblGrid>
      <w:tr w14:paraId="047B49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3888" w:type="dxa"/>
            <w:tcBorders>
              <w:top w:val="single" w:color="auto" w:sz="4" w:space="0"/>
              <w:left w:val="single" w:color="auto" w:sz="4" w:space="0"/>
              <w:bottom w:val="single" w:color="auto" w:sz="4" w:space="0"/>
              <w:right w:val="single" w:color="auto" w:sz="4" w:space="0"/>
            </w:tcBorders>
            <w:vAlign w:val="center"/>
          </w:tcPr>
          <w:p w14:paraId="20F9ECDC">
            <w:pPr>
              <w:keepNext w:val="0"/>
              <w:keepLines w:val="0"/>
              <w:pageBreakBefore w:val="0"/>
              <w:widowControl w:val="0"/>
              <w:kinsoku/>
              <w:topLinePunct w:val="0"/>
              <w:bidi w:val="0"/>
              <w:spacing w:line="240" w:lineRule="auto"/>
              <w:ind w:firstLine="0" w:firstLineChars="0"/>
              <w:jc w:val="center"/>
              <w:rPr>
                <w:rFonts w:hint="eastAsia" w:ascii="微软雅黑" w:hAnsi="微软雅黑" w:cs="宋体"/>
                <w:szCs w:val="21"/>
                <w:highlight w:val="none"/>
              </w:rPr>
            </w:pPr>
            <w:r>
              <w:rPr>
                <w:rFonts w:hint="eastAsia" w:ascii="微软雅黑" w:hAnsi="微软雅黑" w:cs="宋体"/>
                <w:szCs w:val="21"/>
                <w:highlight w:val="none"/>
              </w:rPr>
              <w:t>评分项目</w:t>
            </w:r>
          </w:p>
        </w:tc>
        <w:tc>
          <w:tcPr>
            <w:tcW w:w="3060" w:type="dxa"/>
            <w:tcBorders>
              <w:top w:val="single" w:color="auto" w:sz="4" w:space="0"/>
              <w:left w:val="single" w:color="auto" w:sz="4" w:space="0"/>
              <w:bottom w:val="single" w:color="auto" w:sz="4" w:space="0"/>
              <w:right w:val="single" w:color="auto" w:sz="4" w:space="0"/>
            </w:tcBorders>
            <w:vAlign w:val="center"/>
          </w:tcPr>
          <w:p w14:paraId="2F00843F">
            <w:pPr>
              <w:keepNext w:val="0"/>
              <w:keepLines w:val="0"/>
              <w:pageBreakBefore w:val="0"/>
              <w:widowControl w:val="0"/>
              <w:kinsoku/>
              <w:topLinePunct w:val="0"/>
              <w:bidi w:val="0"/>
              <w:spacing w:line="240" w:lineRule="auto"/>
              <w:ind w:firstLine="0" w:firstLineChars="0"/>
              <w:jc w:val="center"/>
              <w:rPr>
                <w:rFonts w:hint="eastAsia" w:ascii="微软雅黑" w:hAnsi="微软雅黑" w:cs="宋体"/>
                <w:szCs w:val="21"/>
                <w:highlight w:val="none"/>
              </w:rPr>
            </w:pPr>
            <w:r>
              <w:rPr>
                <w:rFonts w:hint="eastAsia" w:ascii="微软雅黑" w:hAnsi="微软雅黑" w:cs="宋体"/>
                <w:szCs w:val="21"/>
                <w:highlight w:val="none"/>
              </w:rPr>
              <w:t>投标文件对应资料</w:t>
            </w:r>
          </w:p>
        </w:tc>
        <w:tc>
          <w:tcPr>
            <w:tcW w:w="1440" w:type="dxa"/>
            <w:tcBorders>
              <w:top w:val="single" w:color="auto" w:sz="4" w:space="0"/>
              <w:left w:val="single" w:color="auto" w:sz="4" w:space="0"/>
              <w:bottom w:val="single" w:color="auto" w:sz="4" w:space="0"/>
              <w:right w:val="single" w:color="auto" w:sz="4" w:space="0"/>
            </w:tcBorders>
            <w:vAlign w:val="center"/>
          </w:tcPr>
          <w:p w14:paraId="41DE33F0">
            <w:pPr>
              <w:keepNext w:val="0"/>
              <w:keepLines w:val="0"/>
              <w:pageBreakBefore w:val="0"/>
              <w:widowControl w:val="0"/>
              <w:kinsoku/>
              <w:topLinePunct w:val="0"/>
              <w:bidi w:val="0"/>
              <w:snapToGrid w:val="0"/>
              <w:spacing w:line="240" w:lineRule="auto"/>
              <w:ind w:firstLine="0" w:firstLineChars="0"/>
              <w:jc w:val="center"/>
              <w:rPr>
                <w:rFonts w:hint="eastAsia" w:ascii="微软雅黑" w:hAnsi="微软雅黑" w:cs="宋体"/>
                <w:szCs w:val="21"/>
                <w:highlight w:val="none"/>
              </w:rPr>
            </w:pPr>
            <w:r>
              <w:rPr>
                <w:rFonts w:hint="eastAsia" w:ascii="微软雅黑" w:hAnsi="微软雅黑" w:cs="宋体"/>
                <w:szCs w:val="21"/>
                <w:highlight w:val="none"/>
              </w:rPr>
              <w:t>投标文件中的页码位置</w:t>
            </w:r>
          </w:p>
        </w:tc>
      </w:tr>
      <w:tr w14:paraId="3112FC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08CD8EA9">
            <w:pPr>
              <w:keepNext w:val="0"/>
              <w:keepLines w:val="0"/>
              <w:pageBreakBefore w:val="0"/>
              <w:widowControl w:val="0"/>
              <w:kinsoku/>
              <w:topLinePunct w:val="0"/>
              <w:bidi w:val="0"/>
              <w:spacing w:line="240" w:lineRule="auto"/>
              <w:ind w:firstLine="0" w:firstLineChars="0"/>
              <w:jc w:val="center"/>
              <w:rPr>
                <w:rFonts w:hint="eastAsia" w:ascii="微软雅黑" w:hAnsi="微软雅黑" w:cs="宋体"/>
                <w:szCs w:val="21"/>
                <w:highlight w:val="none"/>
              </w:rPr>
            </w:pPr>
            <w:r>
              <w:rPr>
                <w:rFonts w:hint="eastAsia" w:ascii="微软雅黑" w:hAnsi="微软雅黑" w:cs="宋体"/>
                <w:szCs w:val="21"/>
                <w:highlight w:val="none"/>
              </w:rPr>
              <w:t>对应第四章评分办法及评分标准（报价除外）</w:t>
            </w:r>
          </w:p>
        </w:tc>
        <w:tc>
          <w:tcPr>
            <w:tcW w:w="3060" w:type="dxa"/>
            <w:tcBorders>
              <w:top w:val="single" w:color="auto" w:sz="4" w:space="0"/>
              <w:left w:val="single" w:color="auto" w:sz="4" w:space="0"/>
              <w:bottom w:val="single" w:color="auto" w:sz="4" w:space="0"/>
              <w:right w:val="single" w:color="auto" w:sz="4" w:space="0"/>
            </w:tcBorders>
          </w:tcPr>
          <w:p w14:paraId="50E6A809">
            <w:pPr>
              <w:keepNext w:val="0"/>
              <w:keepLines w:val="0"/>
              <w:pageBreakBefore w:val="0"/>
              <w:widowControl w:val="0"/>
              <w:kinsoku/>
              <w:topLinePunct w:val="0"/>
              <w:bidi w:val="0"/>
              <w:snapToGrid w:val="0"/>
              <w:spacing w:line="240" w:lineRule="auto"/>
              <w:ind w:firstLine="0" w:firstLineChars="0"/>
              <w:rPr>
                <w:rFonts w:hint="eastAsia" w:ascii="微软雅黑" w:hAnsi="微软雅黑"/>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3BC9356A">
            <w:pPr>
              <w:keepNext w:val="0"/>
              <w:keepLines w:val="0"/>
              <w:pageBreakBefore w:val="0"/>
              <w:widowControl w:val="0"/>
              <w:kinsoku/>
              <w:topLinePunct w:val="0"/>
              <w:bidi w:val="0"/>
              <w:snapToGrid w:val="0"/>
              <w:spacing w:line="240" w:lineRule="auto"/>
              <w:ind w:firstLine="0" w:firstLineChars="0"/>
              <w:rPr>
                <w:rFonts w:hint="eastAsia" w:ascii="微软雅黑" w:hAnsi="微软雅黑"/>
                <w:szCs w:val="21"/>
                <w:highlight w:val="none"/>
              </w:rPr>
            </w:pPr>
          </w:p>
        </w:tc>
      </w:tr>
      <w:tr w14:paraId="48BC61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4074322B">
            <w:pPr>
              <w:keepNext w:val="0"/>
              <w:keepLines w:val="0"/>
              <w:pageBreakBefore w:val="0"/>
              <w:widowControl w:val="0"/>
              <w:kinsoku/>
              <w:topLinePunct w:val="0"/>
              <w:bidi w:val="0"/>
              <w:spacing w:line="240" w:lineRule="auto"/>
              <w:ind w:firstLine="0" w:firstLineChars="0"/>
              <w:jc w:val="center"/>
              <w:rPr>
                <w:rFonts w:hint="eastAsia" w:ascii="微软雅黑" w:hAnsi="微软雅黑" w:cs="宋体"/>
                <w:szCs w:val="21"/>
                <w:highlight w:val="none"/>
              </w:rPr>
            </w:pPr>
            <w:r>
              <w:rPr>
                <w:rFonts w:hint="eastAsia" w:ascii="微软雅黑" w:hAnsi="微软雅黑" w:cs="宋体"/>
                <w:szCs w:val="21"/>
                <w:highlight w:val="none"/>
              </w:rPr>
              <w:t>……</w:t>
            </w:r>
          </w:p>
        </w:tc>
        <w:tc>
          <w:tcPr>
            <w:tcW w:w="3060" w:type="dxa"/>
            <w:tcBorders>
              <w:top w:val="single" w:color="auto" w:sz="4" w:space="0"/>
              <w:left w:val="single" w:color="auto" w:sz="4" w:space="0"/>
              <w:bottom w:val="single" w:color="auto" w:sz="4" w:space="0"/>
              <w:right w:val="single" w:color="auto" w:sz="4" w:space="0"/>
            </w:tcBorders>
          </w:tcPr>
          <w:p w14:paraId="44B573BD">
            <w:pPr>
              <w:keepNext w:val="0"/>
              <w:keepLines w:val="0"/>
              <w:pageBreakBefore w:val="0"/>
              <w:widowControl w:val="0"/>
              <w:kinsoku/>
              <w:topLinePunct w:val="0"/>
              <w:bidi w:val="0"/>
              <w:snapToGrid w:val="0"/>
              <w:spacing w:line="240" w:lineRule="auto"/>
              <w:ind w:firstLine="0" w:firstLineChars="0"/>
              <w:rPr>
                <w:rFonts w:hint="eastAsia" w:ascii="微软雅黑" w:hAnsi="微软雅黑"/>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0025E485">
            <w:pPr>
              <w:keepNext w:val="0"/>
              <w:keepLines w:val="0"/>
              <w:pageBreakBefore w:val="0"/>
              <w:widowControl w:val="0"/>
              <w:kinsoku/>
              <w:topLinePunct w:val="0"/>
              <w:bidi w:val="0"/>
              <w:snapToGrid w:val="0"/>
              <w:spacing w:line="240" w:lineRule="auto"/>
              <w:ind w:firstLine="0" w:firstLineChars="0"/>
              <w:rPr>
                <w:rFonts w:hint="eastAsia" w:ascii="微软雅黑" w:hAnsi="微软雅黑"/>
                <w:szCs w:val="21"/>
                <w:highlight w:val="none"/>
              </w:rPr>
            </w:pPr>
          </w:p>
        </w:tc>
      </w:tr>
      <w:tr w14:paraId="053B88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7DE3823D">
            <w:pPr>
              <w:keepNext w:val="0"/>
              <w:keepLines w:val="0"/>
              <w:pageBreakBefore w:val="0"/>
              <w:widowControl w:val="0"/>
              <w:kinsoku/>
              <w:topLinePunct w:val="0"/>
              <w:bidi w:val="0"/>
              <w:snapToGrid w:val="0"/>
              <w:spacing w:line="240" w:lineRule="auto"/>
              <w:ind w:firstLine="0" w:firstLineChars="0"/>
              <w:rPr>
                <w:rFonts w:hint="eastAsia" w:ascii="微软雅黑" w:hAnsi="微软雅黑"/>
                <w:szCs w:val="21"/>
                <w:highlight w:val="none"/>
              </w:rPr>
            </w:pPr>
          </w:p>
        </w:tc>
        <w:tc>
          <w:tcPr>
            <w:tcW w:w="3060" w:type="dxa"/>
            <w:tcBorders>
              <w:top w:val="single" w:color="auto" w:sz="4" w:space="0"/>
              <w:left w:val="single" w:color="auto" w:sz="4" w:space="0"/>
              <w:bottom w:val="single" w:color="auto" w:sz="4" w:space="0"/>
              <w:right w:val="single" w:color="auto" w:sz="4" w:space="0"/>
            </w:tcBorders>
          </w:tcPr>
          <w:p w14:paraId="1C0862F0">
            <w:pPr>
              <w:keepNext w:val="0"/>
              <w:keepLines w:val="0"/>
              <w:pageBreakBefore w:val="0"/>
              <w:widowControl w:val="0"/>
              <w:kinsoku/>
              <w:topLinePunct w:val="0"/>
              <w:bidi w:val="0"/>
              <w:snapToGrid w:val="0"/>
              <w:spacing w:line="240" w:lineRule="auto"/>
              <w:ind w:firstLine="0" w:firstLineChars="0"/>
              <w:rPr>
                <w:rFonts w:hint="eastAsia" w:ascii="微软雅黑" w:hAnsi="微软雅黑"/>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08C83F92">
            <w:pPr>
              <w:keepNext w:val="0"/>
              <w:keepLines w:val="0"/>
              <w:pageBreakBefore w:val="0"/>
              <w:widowControl w:val="0"/>
              <w:kinsoku/>
              <w:topLinePunct w:val="0"/>
              <w:bidi w:val="0"/>
              <w:snapToGrid w:val="0"/>
              <w:spacing w:line="240" w:lineRule="auto"/>
              <w:ind w:firstLine="0" w:firstLineChars="0"/>
              <w:rPr>
                <w:rFonts w:hint="eastAsia" w:ascii="微软雅黑" w:hAnsi="微软雅黑"/>
                <w:szCs w:val="21"/>
                <w:highlight w:val="none"/>
              </w:rPr>
            </w:pPr>
          </w:p>
        </w:tc>
      </w:tr>
      <w:tr w14:paraId="2B9298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57E5D7C9">
            <w:pPr>
              <w:keepNext w:val="0"/>
              <w:keepLines w:val="0"/>
              <w:pageBreakBefore w:val="0"/>
              <w:widowControl w:val="0"/>
              <w:kinsoku/>
              <w:topLinePunct w:val="0"/>
              <w:bidi w:val="0"/>
              <w:snapToGrid w:val="0"/>
              <w:spacing w:line="240" w:lineRule="auto"/>
              <w:ind w:firstLine="0" w:firstLineChars="0"/>
              <w:rPr>
                <w:rFonts w:hint="eastAsia" w:ascii="微软雅黑" w:hAnsi="微软雅黑"/>
                <w:szCs w:val="21"/>
                <w:highlight w:val="none"/>
              </w:rPr>
            </w:pPr>
          </w:p>
        </w:tc>
        <w:tc>
          <w:tcPr>
            <w:tcW w:w="3060" w:type="dxa"/>
            <w:tcBorders>
              <w:top w:val="single" w:color="auto" w:sz="4" w:space="0"/>
              <w:left w:val="single" w:color="auto" w:sz="4" w:space="0"/>
              <w:bottom w:val="single" w:color="auto" w:sz="4" w:space="0"/>
              <w:right w:val="single" w:color="auto" w:sz="4" w:space="0"/>
            </w:tcBorders>
          </w:tcPr>
          <w:p w14:paraId="27941522">
            <w:pPr>
              <w:keepNext w:val="0"/>
              <w:keepLines w:val="0"/>
              <w:pageBreakBefore w:val="0"/>
              <w:widowControl w:val="0"/>
              <w:kinsoku/>
              <w:topLinePunct w:val="0"/>
              <w:bidi w:val="0"/>
              <w:snapToGrid w:val="0"/>
              <w:spacing w:line="240" w:lineRule="auto"/>
              <w:ind w:firstLine="0" w:firstLineChars="0"/>
              <w:rPr>
                <w:rFonts w:hint="eastAsia" w:ascii="微软雅黑" w:hAnsi="微软雅黑"/>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76FB8E64">
            <w:pPr>
              <w:keepNext w:val="0"/>
              <w:keepLines w:val="0"/>
              <w:pageBreakBefore w:val="0"/>
              <w:widowControl w:val="0"/>
              <w:kinsoku/>
              <w:topLinePunct w:val="0"/>
              <w:bidi w:val="0"/>
              <w:snapToGrid w:val="0"/>
              <w:spacing w:line="240" w:lineRule="auto"/>
              <w:ind w:firstLine="0" w:firstLineChars="0"/>
              <w:rPr>
                <w:rFonts w:hint="eastAsia" w:ascii="微软雅黑" w:hAnsi="微软雅黑"/>
                <w:szCs w:val="21"/>
                <w:highlight w:val="none"/>
              </w:rPr>
            </w:pPr>
          </w:p>
        </w:tc>
      </w:tr>
      <w:tr w14:paraId="2DB11B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31FAD27F">
            <w:pPr>
              <w:keepNext w:val="0"/>
              <w:keepLines w:val="0"/>
              <w:pageBreakBefore w:val="0"/>
              <w:widowControl w:val="0"/>
              <w:kinsoku/>
              <w:topLinePunct w:val="0"/>
              <w:bidi w:val="0"/>
              <w:snapToGrid w:val="0"/>
              <w:spacing w:line="240" w:lineRule="auto"/>
              <w:ind w:firstLine="0" w:firstLineChars="0"/>
              <w:rPr>
                <w:rFonts w:hint="eastAsia" w:ascii="微软雅黑" w:hAnsi="微软雅黑"/>
                <w:szCs w:val="21"/>
                <w:highlight w:val="none"/>
              </w:rPr>
            </w:pPr>
          </w:p>
        </w:tc>
        <w:tc>
          <w:tcPr>
            <w:tcW w:w="3060" w:type="dxa"/>
            <w:tcBorders>
              <w:top w:val="single" w:color="auto" w:sz="4" w:space="0"/>
              <w:left w:val="single" w:color="auto" w:sz="4" w:space="0"/>
              <w:bottom w:val="single" w:color="auto" w:sz="4" w:space="0"/>
              <w:right w:val="single" w:color="auto" w:sz="4" w:space="0"/>
            </w:tcBorders>
          </w:tcPr>
          <w:p w14:paraId="7E6A1651">
            <w:pPr>
              <w:keepNext w:val="0"/>
              <w:keepLines w:val="0"/>
              <w:pageBreakBefore w:val="0"/>
              <w:widowControl w:val="0"/>
              <w:kinsoku/>
              <w:topLinePunct w:val="0"/>
              <w:bidi w:val="0"/>
              <w:snapToGrid w:val="0"/>
              <w:spacing w:line="240" w:lineRule="auto"/>
              <w:ind w:firstLine="0" w:firstLineChars="0"/>
              <w:rPr>
                <w:rFonts w:hint="eastAsia" w:ascii="微软雅黑" w:hAnsi="微软雅黑"/>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46E72CDE">
            <w:pPr>
              <w:keepNext w:val="0"/>
              <w:keepLines w:val="0"/>
              <w:pageBreakBefore w:val="0"/>
              <w:widowControl w:val="0"/>
              <w:kinsoku/>
              <w:topLinePunct w:val="0"/>
              <w:bidi w:val="0"/>
              <w:snapToGrid w:val="0"/>
              <w:spacing w:line="240" w:lineRule="auto"/>
              <w:ind w:firstLine="0" w:firstLineChars="0"/>
              <w:rPr>
                <w:rFonts w:hint="eastAsia" w:ascii="微软雅黑" w:hAnsi="微软雅黑"/>
                <w:szCs w:val="21"/>
                <w:highlight w:val="none"/>
              </w:rPr>
            </w:pPr>
          </w:p>
        </w:tc>
      </w:tr>
      <w:tr w14:paraId="6D053E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7E85BCC0">
            <w:pPr>
              <w:keepNext w:val="0"/>
              <w:keepLines w:val="0"/>
              <w:pageBreakBefore w:val="0"/>
              <w:widowControl w:val="0"/>
              <w:kinsoku/>
              <w:topLinePunct w:val="0"/>
              <w:bidi w:val="0"/>
              <w:snapToGrid w:val="0"/>
              <w:spacing w:line="240" w:lineRule="auto"/>
              <w:ind w:firstLine="0" w:firstLineChars="0"/>
              <w:rPr>
                <w:rFonts w:hint="eastAsia" w:ascii="微软雅黑" w:hAnsi="微软雅黑"/>
                <w:szCs w:val="21"/>
                <w:highlight w:val="none"/>
              </w:rPr>
            </w:pPr>
          </w:p>
        </w:tc>
        <w:tc>
          <w:tcPr>
            <w:tcW w:w="3060" w:type="dxa"/>
            <w:tcBorders>
              <w:top w:val="single" w:color="auto" w:sz="4" w:space="0"/>
              <w:left w:val="single" w:color="auto" w:sz="4" w:space="0"/>
              <w:bottom w:val="single" w:color="auto" w:sz="4" w:space="0"/>
              <w:right w:val="single" w:color="auto" w:sz="4" w:space="0"/>
            </w:tcBorders>
          </w:tcPr>
          <w:p w14:paraId="6BA7140C">
            <w:pPr>
              <w:keepNext w:val="0"/>
              <w:keepLines w:val="0"/>
              <w:pageBreakBefore w:val="0"/>
              <w:widowControl w:val="0"/>
              <w:kinsoku/>
              <w:topLinePunct w:val="0"/>
              <w:bidi w:val="0"/>
              <w:snapToGrid w:val="0"/>
              <w:spacing w:line="240" w:lineRule="auto"/>
              <w:ind w:firstLine="0" w:firstLineChars="0"/>
              <w:rPr>
                <w:rFonts w:hint="eastAsia" w:ascii="微软雅黑" w:hAnsi="微软雅黑"/>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03B90BC5">
            <w:pPr>
              <w:keepNext w:val="0"/>
              <w:keepLines w:val="0"/>
              <w:pageBreakBefore w:val="0"/>
              <w:widowControl w:val="0"/>
              <w:kinsoku/>
              <w:topLinePunct w:val="0"/>
              <w:bidi w:val="0"/>
              <w:snapToGrid w:val="0"/>
              <w:spacing w:line="240" w:lineRule="auto"/>
              <w:ind w:firstLine="0" w:firstLineChars="0"/>
              <w:rPr>
                <w:rFonts w:hint="eastAsia" w:ascii="微软雅黑" w:hAnsi="微软雅黑"/>
                <w:szCs w:val="21"/>
                <w:highlight w:val="none"/>
              </w:rPr>
            </w:pPr>
          </w:p>
        </w:tc>
      </w:tr>
      <w:tr w14:paraId="5359DB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7D3544CD">
            <w:pPr>
              <w:keepNext w:val="0"/>
              <w:keepLines w:val="0"/>
              <w:pageBreakBefore w:val="0"/>
              <w:widowControl w:val="0"/>
              <w:kinsoku/>
              <w:topLinePunct w:val="0"/>
              <w:bidi w:val="0"/>
              <w:snapToGrid w:val="0"/>
              <w:spacing w:line="240" w:lineRule="auto"/>
              <w:ind w:firstLine="0" w:firstLineChars="0"/>
              <w:rPr>
                <w:rFonts w:hint="eastAsia" w:ascii="微软雅黑" w:hAnsi="微软雅黑"/>
                <w:szCs w:val="21"/>
                <w:highlight w:val="none"/>
              </w:rPr>
            </w:pPr>
          </w:p>
        </w:tc>
        <w:tc>
          <w:tcPr>
            <w:tcW w:w="3060" w:type="dxa"/>
            <w:tcBorders>
              <w:top w:val="single" w:color="auto" w:sz="4" w:space="0"/>
              <w:left w:val="single" w:color="auto" w:sz="4" w:space="0"/>
              <w:bottom w:val="single" w:color="auto" w:sz="4" w:space="0"/>
              <w:right w:val="single" w:color="auto" w:sz="4" w:space="0"/>
            </w:tcBorders>
          </w:tcPr>
          <w:p w14:paraId="7F9D6B79">
            <w:pPr>
              <w:keepNext w:val="0"/>
              <w:keepLines w:val="0"/>
              <w:pageBreakBefore w:val="0"/>
              <w:widowControl w:val="0"/>
              <w:kinsoku/>
              <w:topLinePunct w:val="0"/>
              <w:bidi w:val="0"/>
              <w:snapToGrid w:val="0"/>
              <w:spacing w:line="240" w:lineRule="auto"/>
              <w:ind w:firstLine="0" w:firstLineChars="0"/>
              <w:rPr>
                <w:rFonts w:hint="eastAsia" w:ascii="微软雅黑" w:hAnsi="微软雅黑"/>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5530FCAA">
            <w:pPr>
              <w:keepNext w:val="0"/>
              <w:keepLines w:val="0"/>
              <w:pageBreakBefore w:val="0"/>
              <w:widowControl w:val="0"/>
              <w:kinsoku/>
              <w:topLinePunct w:val="0"/>
              <w:bidi w:val="0"/>
              <w:snapToGrid w:val="0"/>
              <w:spacing w:line="240" w:lineRule="auto"/>
              <w:ind w:firstLine="0" w:firstLineChars="0"/>
              <w:rPr>
                <w:rFonts w:hint="eastAsia" w:ascii="微软雅黑" w:hAnsi="微软雅黑"/>
                <w:szCs w:val="21"/>
                <w:highlight w:val="none"/>
              </w:rPr>
            </w:pPr>
          </w:p>
        </w:tc>
      </w:tr>
      <w:tr w14:paraId="7A1B4C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3942C97F">
            <w:pPr>
              <w:keepNext w:val="0"/>
              <w:keepLines w:val="0"/>
              <w:pageBreakBefore w:val="0"/>
              <w:widowControl w:val="0"/>
              <w:kinsoku/>
              <w:topLinePunct w:val="0"/>
              <w:bidi w:val="0"/>
              <w:snapToGrid w:val="0"/>
              <w:spacing w:line="240" w:lineRule="auto"/>
              <w:ind w:firstLine="0" w:firstLineChars="0"/>
              <w:rPr>
                <w:rFonts w:hint="eastAsia" w:ascii="微软雅黑" w:hAnsi="微软雅黑"/>
                <w:szCs w:val="21"/>
                <w:highlight w:val="none"/>
              </w:rPr>
            </w:pPr>
          </w:p>
        </w:tc>
        <w:tc>
          <w:tcPr>
            <w:tcW w:w="3060" w:type="dxa"/>
            <w:tcBorders>
              <w:top w:val="single" w:color="auto" w:sz="4" w:space="0"/>
              <w:left w:val="single" w:color="auto" w:sz="4" w:space="0"/>
              <w:bottom w:val="single" w:color="auto" w:sz="4" w:space="0"/>
              <w:right w:val="single" w:color="auto" w:sz="4" w:space="0"/>
            </w:tcBorders>
          </w:tcPr>
          <w:p w14:paraId="5238E720">
            <w:pPr>
              <w:keepNext w:val="0"/>
              <w:keepLines w:val="0"/>
              <w:pageBreakBefore w:val="0"/>
              <w:widowControl w:val="0"/>
              <w:kinsoku/>
              <w:topLinePunct w:val="0"/>
              <w:bidi w:val="0"/>
              <w:snapToGrid w:val="0"/>
              <w:spacing w:line="240" w:lineRule="auto"/>
              <w:ind w:firstLine="0" w:firstLineChars="0"/>
              <w:rPr>
                <w:rFonts w:hint="eastAsia" w:ascii="微软雅黑" w:hAnsi="微软雅黑"/>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6C07963B">
            <w:pPr>
              <w:keepNext w:val="0"/>
              <w:keepLines w:val="0"/>
              <w:pageBreakBefore w:val="0"/>
              <w:widowControl w:val="0"/>
              <w:kinsoku/>
              <w:topLinePunct w:val="0"/>
              <w:bidi w:val="0"/>
              <w:snapToGrid w:val="0"/>
              <w:spacing w:line="240" w:lineRule="auto"/>
              <w:ind w:firstLine="0" w:firstLineChars="0"/>
              <w:rPr>
                <w:rFonts w:hint="eastAsia" w:ascii="微软雅黑" w:hAnsi="微软雅黑"/>
                <w:szCs w:val="21"/>
                <w:highlight w:val="none"/>
              </w:rPr>
            </w:pPr>
          </w:p>
        </w:tc>
      </w:tr>
      <w:tr w14:paraId="0EAAF1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14:paraId="0463AEF8">
            <w:pPr>
              <w:keepNext w:val="0"/>
              <w:keepLines w:val="0"/>
              <w:pageBreakBefore w:val="0"/>
              <w:widowControl w:val="0"/>
              <w:kinsoku/>
              <w:topLinePunct w:val="0"/>
              <w:bidi w:val="0"/>
              <w:snapToGrid w:val="0"/>
              <w:spacing w:line="240" w:lineRule="auto"/>
              <w:ind w:firstLine="0" w:firstLineChars="0"/>
              <w:rPr>
                <w:rFonts w:hint="eastAsia" w:ascii="微软雅黑" w:hAnsi="微软雅黑"/>
                <w:szCs w:val="21"/>
                <w:highlight w:val="none"/>
              </w:rPr>
            </w:pPr>
          </w:p>
        </w:tc>
        <w:tc>
          <w:tcPr>
            <w:tcW w:w="3060" w:type="dxa"/>
            <w:tcBorders>
              <w:top w:val="single" w:color="auto" w:sz="4" w:space="0"/>
              <w:left w:val="single" w:color="auto" w:sz="4" w:space="0"/>
              <w:bottom w:val="single" w:color="auto" w:sz="4" w:space="0"/>
              <w:right w:val="single" w:color="auto" w:sz="4" w:space="0"/>
            </w:tcBorders>
          </w:tcPr>
          <w:p w14:paraId="7F3C057B">
            <w:pPr>
              <w:keepNext w:val="0"/>
              <w:keepLines w:val="0"/>
              <w:pageBreakBefore w:val="0"/>
              <w:widowControl w:val="0"/>
              <w:kinsoku/>
              <w:topLinePunct w:val="0"/>
              <w:bidi w:val="0"/>
              <w:snapToGrid w:val="0"/>
              <w:spacing w:line="240" w:lineRule="auto"/>
              <w:ind w:firstLine="0" w:firstLineChars="0"/>
              <w:rPr>
                <w:rFonts w:hint="eastAsia" w:ascii="微软雅黑" w:hAnsi="微软雅黑"/>
                <w:szCs w:val="21"/>
                <w:highlight w:val="none"/>
              </w:rPr>
            </w:pPr>
          </w:p>
        </w:tc>
        <w:tc>
          <w:tcPr>
            <w:tcW w:w="1440" w:type="dxa"/>
            <w:tcBorders>
              <w:top w:val="single" w:color="auto" w:sz="4" w:space="0"/>
              <w:left w:val="single" w:color="auto" w:sz="4" w:space="0"/>
              <w:bottom w:val="single" w:color="auto" w:sz="4" w:space="0"/>
              <w:right w:val="single" w:color="auto" w:sz="4" w:space="0"/>
            </w:tcBorders>
          </w:tcPr>
          <w:p w14:paraId="3CAB3206">
            <w:pPr>
              <w:keepNext w:val="0"/>
              <w:keepLines w:val="0"/>
              <w:pageBreakBefore w:val="0"/>
              <w:widowControl w:val="0"/>
              <w:kinsoku/>
              <w:topLinePunct w:val="0"/>
              <w:bidi w:val="0"/>
              <w:snapToGrid w:val="0"/>
              <w:spacing w:line="240" w:lineRule="auto"/>
              <w:ind w:firstLine="0" w:firstLineChars="0"/>
              <w:rPr>
                <w:rFonts w:hint="eastAsia" w:ascii="微软雅黑" w:hAnsi="微软雅黑"/>
                <w:szCs w:val="21"/>
                <w:highlight w:val="none"/>
              </w:rPr>
            </w:pPr>
          </w:p>
        </w:tc>
      </w:tr>
    </w:tbl>
    <w:p w14:paraId="4EF48713">
      <w:pPr>
        <w:keepNext w:val="0"/>
        <w:keepLines w:val="0"/>
        <w:pageBreakBefore w:val="0"/>
        <w:widowControl w:val="0"/>
        <w:kinsoku/>
        <w:topLinePunct w:val="0"/>
        <w:bidi w:val="0"/>
        <w:snapToGrid w:val="0"/>
        <w:spacing w:before="120" w:beforeLines="50"/>
        <w:ind w:firstLine="420"/>
        <w:jc w:val="center"/>
        <w:rPr>
          <w:rFonts w:hint="eastAsia" w:ascii="微软雅黑" w:hAnsi="微软雅黑"/>
          <w:szCs w:val="21"/>
          <w:highlight w:val="none"/>
          <w:u w:val="single"/>
        </w:rPr>
      </w:pPr>
      <w:r>
        <w:rPr>
          <w:rFonts w:hint="eastAsia" w:ascii="微软雅黑" w:hAnsi="微软雅黑" w:cs="Arial"/>
          <w:kern w:val="0"/>
          <w:szCs w:val="21"/>
          <w:highlight w:val="none"/>
        </w:rPr>
        <w:t xml:space="preserve"> 法定代表人或</w:t>
      </w:r>
      <w:r>
        <w:rPr>
          <w:rFonts w:hint="eastAsia" w:ascii="微软雅黑" w:hAnsi="微软雅黑"/>
          <w:szCs w:val="21"/>
          <w:highlight w:val="none"/>
        </w:rPr>
        <w:t>被授权人签字（或盖章）：</w:t>
      </w:r>
    </w:p>
    <w:p w14:paraId="15EEB14E">
      <w:pPr>
        <w:pStyle w:val="121"/>
        <w:keepNext w:val="0"/>
        <w:keepLines w:val="0"/>
        <w:pageBreakBefore w:val="0"/>
        <w:widowControl w:val="0"/>
        <w:kinsoku/>
        <w:topLinePunct w:val="0"/>
        <w:bidi w:val="0"/>
        <w:ind w:firstLine="420"/>
        <w:jc w:val="center"/>
        <w:rPr>
          <w:rFonts w:hint="eastAsia" w:ascii="微软雅黑" w:hAnsi="微软雅黑" w:eastAsia="微软雅黑" w:cs="宋体"/>
          <w:sz w:val="21"/>
          <w:szCs w:val="21"/>
          <w:highlight w:val="none"/>
        </w:rPr>
      </w:pPr>
      <w:r>
        <w:rPr>
          <w:rFonts w:hint="eastAsia" w:ascii="微软雅黑" w:hAnsi="微软雅黑" w:eastAsia="微软雅黑" w:cs="宋体"/>
          <w:sz w:val="21"/>
          <w:szCs w:val="21"/>
          <w:highlight w:val="none"/>
        </w:rPr>
        <w:t xml:space="preserve">             供应商名称（公章）：</w:t>
      </w:r>
    </w:p>
    <w:p w14:paraId="0114C92B">
      <w:pPr>
        <w:pStyle w:val="121"/>
        <w:keepNext w:val="0"/>
        <w:keepLines w:val="0"/>
        <w:pageBreakBefore w:val="0"/>
        <w:widowControl w:val="0"/>
        <w:kinsoku/>
        <w:topLinePunct w:val="0"/>
        <w:bidi w:val="0"/>
        <w:ind w:firstLine="420"/>
        <w:jc w:val="center"/>
        <w:rPr>
          <w:rFonts w:hint="eastAsia" w:ascii="微软雅黑" w:hAnsi="微软雅黑" w:eastAsia="微软雅黑" w:cs="仿宋_GB2312"/>
          <w:b/>
          <w:kern w:val="0"/>
          <w:sz w:val="21"/>
          <w:szCs w:val="21"/>
          <w:highlight w:val="none"/>
        </w:rPr>
      </w:pPr>
      <w:r>
        <w:rPr>
          <w:rFonts w:hint="eastAsia" w:ascii="微软雅黑" w:hAnsi="微软雅黑" w:eastAsia="微软雅黑"/>
          <w:sz w:val="21"/>
          <w:szCs w:val="21"/>
          <w:highlight w:val="none"/>
        </w:rPr>
        <w:t xml:space="preserve">          日期： 年 月 日</w:t>
      </w:r>
    </w:p>
    <w:p w14:paraId="15762335">
      <w:pPr>
        <w:keepNext w:val="0"/>
        <w:keepLines w:val="0"/>
        <w:pageBreakBefore w:val="0"/>
        <w:widowControl w:val="0"/>
        <w:kinsoku/>
        <w:topLinePunct w:val="0"/>
        <w:bidi w:val="0"/>
        <w:ind w:firstLine="420"/>
        <w:jc w:val="center"/>
        <w:rPr>
          <w:rFonts w:hint="eastAsia" w:ascii="微软雅黑" w:hAnsi="微软雅黑" w:cs="仿宋_GB2312"/>
          <w:b/>
          <w:kern w:val="0"/>
          <w:szCs w:val="21"/>
          <w:highlight w:val="none"/>
        </w:rPr>
      </w:pPr>
    </w:p>
    <w:p w14:paraId="3CCDEEF6">
      <w:pPr>
        <w:keepNext w:val="0"/>
        <w:keepLines w:val="0"/>
        <w:pageBreakBefore w:val="0"/>
        <w:widowControl w:val="0"/>
        <w:kinsoku/>
        <w:topLinePunct w:val="0"/>
        <w:bidi w:val="0"/>
        <w:ind w:firstLine="420"/>
        <w:jc w:val="center"/>
        <w:rPr>
          <w:rFonts w:hint="eastAsia" w:ascii="微软雅黑" w:hAnsi="微软雅黑" w:cs="仿宋_GB2312"/>
          <w:b/>
          <w:kern w:val="0"/>
          <w:szCs w:val="21"/>
          <w:highlight w:val="none"/>
        </w:rPr>
        <w:sectPr>
          <w:pgSz w:w="11906" w:h="16838"/>
          <w:pgMar w:top="1276" w:right="1418" w:bottom="1247" w:left="1418" w:header="851" w:footer="992" w:gutter="0"/>
          <w:cols w:space="720" w:num="1"/>
          <w:titlePg/>
          <w:docGrid w:linePitch="312" w:charSpace="0"/>
        </w:sectPr>
      </w:pPr>
    </w:p>
    <w:p w14:paraId="31090D11">
      <w:pPr>
        <w:keepNext w:val="0"/>
        <w:keepLines w:val="0"/>
        <w:pageBreakBefore w:val="0"/>
        <w:widowControl w:val="0"/>
        <w:kinsoku/>
        <w:topLinePunct w:val="0"/>
        <w:bidi w:val="0"/>
        <w:ind w:firstLine="420"/>
        <w:jc w:val="center"/>
        <w:outlineLvl w:val="1"/>
        <w:rPr>
          <w:rFonts w:hint="eastAsia" w:ascii="微软雅黑" w:hAnsi="微软雅黑"/>
          <w:szCs w:val="21"/>
          <w:highlight w:val="none"/>
        </w:rPr>
      </w:pPr>
      <w:bookmarkStart w:id="206" w:name="_Toc8171"/>
      <w:r>
        <w:rPr>
          <w:rFonts w:hint="eastAsia" w:ascii="微软雅黑" w:hAnsi="微软雅黑" w:cs="仿宋_GB2312"/>
          <w:b/>
          <w:kern w:val="0"/>
          <w:szCs w:val="21"/>
          <w:highlight w:val="none"/>
        </w:rPr>
        <w:t>六、评标标准相应的商务技术资料</w:t>
      </w:r>
      <w:bookmarkEnd w:id="206"/>
    </w:p>
    <w:p w14:paraId="4346FFB2">
      <w:pPr>
        <w:keepNext w:val="0"/>
        <w:keepLines w:val="0"/>
        <w:pageBreakBefore w:val="0"/>
        <w:widowControl w:val="0"/>
        <w:kinsoku/>
        <w:topLinePunct w:val="0"/>
        <w:bidi w:val="0"/>
        <w:ind w:firstLine="425" w:firstLineChars="152"/>
        <w:rPr>
          <w:rFonts w:hint="eastAsia" w:ascii="微软雅黑" w:hAnsi="微软雅黑"/>
          <w:sz w:val="28"/>
          <w:szCs w:val="28"/>
          <w:highlight w:val="none"/>
          <w:shd w:val="pct10" w:color="auto" w:fill="FFFFFF"/>
        </w:rPr>
      </w:pPr>
      <w:r>
        <w:rPr>
          <w:rFonts w:ascii="微软雅黑" w:hAnsi="微软雅黑" w:cs="sans-serif"/>
          <w:kern w:val="0"/>
          <w:sz w:val="28"/>
          <w:szCs w:val="28"/>
          <w:highlight w:val="none"/>
          <w:shd w:val="pct10" w:color="auto" w:fill="FFFFFF"/>
          <w:lang w:bidi="ar"/>
        </w:rPr>
        <w:t>（</w:t>
      </w:r>
      <w:r>
        <w:rPr>
          <w:rFonts w:hint="eastAsia" w:ascii="微软雅黑" w:hAnsi="微软雅黑" w:cs="sans-serif"/>
          <w:kern w:val="0"/>
          <w:sz w:val="28"/>
          <w:szCs w:val="28"/>
          <w:highlight w:val="none"/>
          <w:shd w:val="pct10" w:color="auto" w:fill="FFFFFF"/>
          <w:lang w:bidi="ar"/>
        </w:rPr>
        <w:t>投标人</w:t>
      </w:r>
      <w:r>
        <w:rPr>
          <w:rFonts w:ascii="微软雅黑" w:hAnsi="微软雅黑" w:cs="sans-serif"/>
          <w:kern w:val="0"/>
          <w:sz w:val="28"/>
          <w:szCs w:val="28"/>
          <w:highlight w:val="none"/>
          <w:shd w:val="pct10" w:color="auto" w:fill="FFFFFF"/>
          <w:lang w:bidi="ar"/>
        </w:rPr>
        <w:t>根据采购需求、评标办法及标准要求</w:t>
      </w:r>
      <w:r>
        <w:rPr>
          <w:rFonts w:hint="eastAsia" w:ascii="微软雅黑" w:hAnsi="微软雅黑" w:cs="sans-serif"/>
          <w:kern w:val="0"/>
          <w:sz w:val="28"/>
          <w:szCs w:val="28"/>
          <w:highlight w:val="none"/>
          <w:shd w:val="pct10" w:color="auto" w:fill="FFFFFF"/>
          <w:lang w:bidi="ar"/>
        </w:rPr>
        <w:t>自行选取</w:t>
      </w:r>
      <w:r>
        <w:rPr>
          <w:rFonts w:ascii="微软雅黑" w:hAnsi="微软雅黑" w:cs="sans-serif"/>
          <w:kern w:val="0"/>
          <w:sz w:val="28"/>
          <w:szCs w:val="28"/>
          <w:highlight w:val="none"/>
          <w:shd w:val="pct10" w:color="auto" w:fill="FFFFFF"/>
          <w:lang w:bidi="ar"/>
        </w:rPr>
        <w:t>提供，除以下投标文件格式外相关资料由供应商自拟。）</w:t>
      </w:r>
    </w:p>
    <w:p w14:paraId="15CC2430">
      <w:pPr>
        <w:pStyle w:val="121"/>
        <w:keepNext w:val="0"/>
        <w:keepLines w:val="0"/>
        <w:pageBreakBefore w:val="0"/>
        <w:widowControl w:val="0"/>
        <w:kinsoku/>
        <w:topLinePunct w:val="0"/>
        <w:bidi w:val="0"/>
        <w:ind w:firstLine="482"/>
        <w:jc w:val="both"/>
        <w:rPr>
          <w:rFonts w:ascii="Times New Roman" w:hAnsi="Times New Roman" w:eastAsia="宋体"/>
          <w:b/>
          <w:sz w:val="24"/>
          <w:szCs w:val="24"/>
          <w:highlight w:val="none"/>
        </w:rPr>
      </w:pPr>
    </w:p>
    <w:p w14:paraId="5394F4B7">
      <w:pPr>
        <w:pStyle w:val="121"/>
        <w:keepNext w:val="0"/>
        <w:keepLines w:val="0"/>
        <w:pageBreakBefore w:val="0"/>
        <w:widowControl w:val="0"/>
        <w:kinsoku/>
        <w:topLinePunct w:val="0"/>
        <w:bidi w:val="0"/>
        <w:ind w:firstLine="420"/>
        <w:jc w:val="both"/>
        <w:rPr>
          <w:rFonts w:hint="eastAsia" w:ascii="微软雅黑" w:hAnsi="微软雅黑" w:eastAsia="微软雅黑"/>
          <w:sz w:val="21"/>
          <w:szCs w:val="21"/>
          <w:highlight w:val="none"/>
        </w:rPr>
      </w:pPr>
      <w:r>
        <w:rPr>
          <w:rFonts w:hint="eastAsia" w:ascii="微软雅黑" w:hAnsi="微软雅黑" w:eastAsia="微软雅黑"/>
          <w:b/>
          <w:sz w:val="21"/>
          <w:szCs w:val="21"/>
          <w:highlight w:val="none"/>
        </w:rPr>
        <w:t>1.同类项目业绩一览表</w:t>
      </w:r>
    </w:p>
    <w:p w14:paraId="147D01ED">
      <w:pPr>
        <w:pStyle w:val="121"/>
        <w:keepNext w:val="0"/>
        <w:keepLines w:val="0"/>
        <w:pageBreakBefore w:val="0"/>
        <w:widowControl w:val="0"/>
        <w:kinsoku/>
        <w:topLinePunct w:val="0"/>
        <w:bidi w:val="0"/>
        <w:ind w:firstLine="420"/>
        <w:jc w:val="center"/>
        <w:rPr>
          <w:rFonts w:hint="eastAsia" w:ascii="微软雅黑" w:hAnsi="微软雅黑" w:eastAsia="微软雅黑"/>
          <w:b/>
          <w:sz w:val="21"/>
          <w:szCs w:val="21"/>
          <w:highlight w:val="none"/>
        </w:rPr>
      </w:pPr>
      <w:r>
        <w:rPr>
          <w:rFonts w:hint="eastAsia" w:ascii="微软雅黑" w:hAnsi="微软雅黑" w:eastAsia="微软雅黑"/>
          <w:b/>
          <w:sz w:val="21"/>
          <w:szCs w:val="21"/>
          <w:highlight w:val="none"/>
        </w:rPr>
        <w:t>同类项目业绩一览表</w:t>
      </w:r>
    </w:p>
    <w:tbl>
      <w:tblPr>
        <w:tblStyle w:val="5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1578"/>
        <w:gridCol w:w="2003"/>
        <w:gridCol w:w="1798"/>
        <w:gridCol w:w="1291"/>
        <w:gridCol w:w="2193"/>
      </w:tblGrid>
      <w:tr w14:paraId="0AB80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833" w:type="dxa"/>
            <w:vAlign w:val="center"/>
          </w:tcPr>
          <w:p w14:paraId="1ABF94BA">
            <w:pPr>
              <w:keepNext w:val="0"/>
              <w:keepLines w:val="0"/>
              <w:pageBreakBefore w:val="0"/>
              <w:widowControl w:val="0"/>
              <w:kinsoku/>
              <w:topLinePunct w:val="0"/>
              <w:bidi w:val="0"/>
              <w:spacing w:line="240" w:lineRule="auto"/>
              <w:ind w:firstLine="0" w:firstLineChars="0"/>
              <w:jc w:val="center"/>
              <w:rPr>
                <w:rFonts w:hint="eastAsia" w:ascii="微软雅黑" w:hAnsi="微软雅黑"/>
                <w:b/>
                <w:szCs w:val="21"/>
                <w:highlight w:val="none"/>
              </w:rPr>
            </w:pPr>
            <w:r>
              <w:rPr>
                <w:rFonts w:hint="eastAsia" w:ascii="微软雅黑" w:hAnsi="微软雅黑"/>
                <w:b/>
                <w:szCs w:val="21"/>
                <w:highlight w:val="none"/>
              </w:rPr>
              <w:t>序号</w:t>
            </w:r>
          </w:p>
        </w:tc>
        <w:tc>
          <w:tcPr>
            <w:tcW w:w="1578" w:type="dxa"/>
            <w:vAlign w:val="center"/>
          </w:tcPr>
          <w:p w14:paraId="42B95CD1">
            <w:pPr>
              <w:keepNext w:val="0"/>
              <w:keepLines w:val="0"/>
              <w:pageBreakBefore w:val="0"/>
              <w:widowControl w:val="0"/>
              <w:kinsoku/>
              <w:topLinePunct w:val="0"/>
              <w:bidi w:val="0"/>
              <w:spacing w:line="240" w:lineRule="auto"/>
              <w:ind w:firstLine="0" w:firstLineChars="0"/>
              <w:jc w:val="center"/>
              <w:rPr>
                <w:rFonts w:hint="eastAsia" w:ascii="微软雅黑" w:hAnsi="微软雅黑"/>
                <w:b/>
                <w:szCs w:val="21"/>
                <w:highlight w:val="none"/>
              </w:rPr>
            </w:pPr>
            <w:r>
              <w:rPr>
                <w:rFonts w:hint="eastAsia" w:ascii="微软雅黑" w:hAnsi="微软雅黑"/>
                <w:b/>
                <w:szCs w:val="21"/>
                <w:highlight w:val="none"/>
              </w:rPr>
              <w:t>采购人</w:t>
            </w:r>
          </w:p>
          <w:p w14:paraId="5C2A8F12">
            <w:pPr>
              <w:keepNext w:val="0"/>
              <w:keepLines w:val="0"/>
              <w:pageBreakBefore w:val="0"/>
              <w:widowControl w:val="0"/>
              <w:kinsoku/>
              <w:topLinePunct w:val="0"/>
              <w:bidi w:val="0"/>
              <w:spacing w:line="240" w:lineRule="auto"/>
              <w:ind w:firstLine="0" w:firstLineChars="0"/>
              <w:jc w:val="center"/>
              <w:rPr>
                <w:rFonts w:hint="eastAsia" w:ascii="微软雅黑" w:hAnsi="微软雅黑"/>
                <w:b/>
                <w:szCs w:val="21"/>
                <w:highlight w:val="none"/>
              </w:rPr>
            </w:pPr>
            <w:r>
              <w:rPr>
                <w:rFonts w:hint="eastAsia" w:ascii="微软雅黑" w:hAnsi="微软雅黑"/>
                <w:b/>
                <w:szCs w:val="21"/>
                <w:highlight w:val="none"/>
              </w:rPr>
              <w:t>名  称</w:t>
            </w:r>
          </w:p>
        </w:tc>
        <w:tc>
          <w:tcPr>
            <w:tcW w:w="2003" w:type="dxa"/>
            <w:vAlign w:val="center"/>
          </w:tcPr>
          <w:p w14:paraId="67BF9AE0">
            <w:pPr>
              <w:keepNext w:val="0"/>
              <w:keepLines w:val="0"/>
              <w:pageBreakBefore w:val="0"/>
              <w:widowControl w:val="0"/>
              <w:tabs>
                <w:tab w:val="left" w:pos="6252"/>
              </w:tabs>
              <w:kinsoku/>
              <w:topLinePunct w:val="0"/>
              <w:bidi w:val="0"/>
              <w:spacing w:line="240" w:lineRule="auto"/>
              <w:ind w:firstLine="0" w:firstLineChars="0"/>
              <w:jc w:val="center"/>
              <w:rPr>
                <w:rFonts w:hint="eastAsia" w:ascii="微软雅黑" w:hAnsi="微软雅黑"/>
                <w:b/>
                <w:szCs w:val="21"/>
                <w:highlight w:val="none"/>
              </w:rPr>
            </w:pPr>
            <w:r>
              <w:rPr>
                <w:rFonts w:hint="eastAsia" w:ascii="微软雅黑" w:hAnsi="微软雅黑"/>
                <w:b/>
                <w:szCs w:val="21"/>
                <w:highlight w:val="none"/>
              </w:rPr>
              <w:t>项目名称</w:t>
            </w:r>
          </w:p>
        </w:tc>
        <w:tc>
          <w:tcPr>
            <w:tcW w:w="1798" w:type="dxa"/>
            <w:vAlign w:val="center"/>
          </w:tcPr>
          <w:p w14:paraId="3CA56E73">
            <w:pPr>
              <w:keepNext w:val="0"/>
              <w:keepLines w:val="0"/>
              <w:pageBreakBefore w:val="0"/>
              <w:widowControl w:val="0"/>
              <w:tabs>
                <w:tab w:val="left" w:pos="6252"/>
              </w:tabs>
              <w:kinsoku/>
              <w:topLinePunct w:val="0"/>
              <w:bidi w:val="0"/>
              <w:spacing w:line="240" w:lineRule="auto"/>
              <w:ind w:firstLine="0" w:firstLineChars="0"/>
              <w:jc w:val="center"/>
              <w:rPr>
                <w:rFonts w:hint="eastAsia" w:ascii="微软雅黑" w:hAnsi="微软雅黑"/>
                <w:b/>
                <w:szCs w:val="21"/>
                <w:highlight w:val="none"/>
              </w:rPr>
            </w:pPr>
            <w:r>
              <w:rPr>
                <w:rFonts w:hint="eastAsia" w:ascii="微软雅黑" w:hAnsi="微软雅黑"/>
                <w:b/>
                <w:szCs w:val="21"/>
                <w:highlight w:val="none"/>
              </w:rPr>
              <w:t>项目起止时间</w:t>
            </w:r>
          </w:p>
        </w:tc>
        <w:tc>
          <w:tcPr>
            <w:tcW w:w="1291" w:type="dxa"/>
            <w:vAlign w:val="center"/>
          </w:tcPr>
          <w:p w14:paraId="318AFAE9">
            <w:pPr>
              <w:keepNext w:val="0"/>
              <w:keepLines w:val="0"/>
              <w:pageBreakBefore w:val="0"/>
              <w:widowControl w:val="0"/>
              <w:tabs>
                <w:tab w:val="left" w:pos="6252"/>
              </w:tabs>
              <w:kinsoku/>
              <w:topLinePunct w:val="0"/>
              <w:bidi w:val="0"/>
              <w:spacing w:line="240" w:lineRule="auto"/>
              <w:ind w:firstLine="0" w:firstLineChars="0"/>
              <w:jc w:val="center"/>
              <w:rPr>
                <w:rFonts w:hint="eastAsia" w:ascii="微软雅黑" w:hAnsi="微软雅黑"/>
                <w:b/>
                <w:szCs w:val="21"/>
                <w:highlight w:val="none"/>
              </w:rPr>
            </w:pPr>
            <w:r>
              <w:rPr>
                <w:rFonts w:hint="eastAsia" w:ascii="微软雅黑" w:hAnsi="微软雅黑"/>
                <w:b/>
                <w:szCs w:val="21"/>
                <w:highlight w:val="none"/>
              </w:rPr>
              <w:t>合同金额</w:t>
            </w:r>
          </w:p>
          <w:p w14:paraId="3BC87AE9">
            <w:pPr>
              <w:keepNext w:val="0"/>
              <w:keepLines w:val="0"/>
              <w:pageBreakBefore w:val="0"/>
              <w:widowControl w:val="0"/>
              <w:tabs>
                <w:tab w:val="left" w:pos="6252"/>
              </w:tabs>
              <w:kinsoku/>
              <w:topLinePunct w:val="0"/>
              <w:bidi w:val="0"/>
              <w:spacing w:line="240" w:lineRule="auto"/>
              <w:ind w:firstLine="0" w:firstLineChars="0"/>
              <w:jc w:val="center"/>
              <w:rPr>
                <w:rFonts w:hint="eastAsia" w:ascii="微软雅黑" w:hAnsi="微软雅黑"/>
                <w:b/>
                <w:szCs w:val="21"/>
                <w:highlight w:val="none"/>
              </w:rPr>
            </w:pPr>
            <w:r>
              <w:rPr>
                <w:rFonts w:hint="eastAsia" w:ascii="微软雅黑" w:hAnsi="微软雅黑"/>
                <w:b/>
                <w:szCs w:val="21"/>
                <w:highlight w:val="none"/>
              </w:rPr>
              <w:t>（万元）</w:t>
            </w:r>
          </w:p>
        </w:tc>
        <w:tc>
          <w:tcPr>
            <w:tcW w:w="2193" w:type="dxa"/>
            <w:vAlign w:val="center"/>
          </w:tcPr>
          <w:p w14:paraId="15201450">
            <w:pPr>
              <w:keepNext w:val="0"/>
              <w:keepLines w:val="0"/>
              <w:pageBreakBefore w:val="0"/>
              <w:widowControl w:val="0"/>
              <w:tabs>
                <w:tab w:val="left" w:pos="6252"/>
              </w:tabs>
              <w:kinsoku/>
              <w:topLinePunct w:val="0"/>
              <w:bidi w:val="0"/>
              <w:spacing w:line="240" w:lineRule="auto"/>
              <w:ind w:firstLine="0" w:firstLineChars="0"/>
              <w:jc w:val="center"/>
              <w:rPr>
                <w:rFonts w:hint="eastAsia" w:ascii="微软雅黑" w:hAnsi="微软雅黑"/>
                <w:b/>
                <w:szCs w:val="21"/>
                <w:highlight w:val="none"/>
              </w:rPr>
            </w:pPr>
            <w:r>
              <w:rPr>
                <w:rFonts w:hint="eastAsia" w:ascii="微软雅黑" w:hAnsi="微软雅黑"/>
                <w:b/>
                <w:szCs w:val="21"/>
                <w:highlight w:val="none"/>
              </w:rPr>
              <w:t>采购人联系人及联系电话</w:t>
            </w:r>
          </w:p>
        </w:tc>
      </w:tr>
      <w:tr w14:paraId="5CC78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833" w:type="dxa"/>
            <w:vAlign w:val="center"/>
          </w:tcPr>
          <w:p w14:paraId="5129C167">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r>
              <w:rPr>
                <w:rFonts w:hint="eastAsia" w:ascii="微软雅黑" w:hAnsi="微软雅黑"/>
                <w:szCs w:val="21"/>
                <w:highlight w:val="none"/>
              </w:rPr>
              <w:t>1</w:t>
            </w:r>
          </w:p>
        </w:tc>
        <w:tc>
          <w:tcPr>
            <w:tcW w:w="1578" w:type="dxa"/>
            <w:vAlign w:val="center"/>
          </w:tcPr>
          <w:p w14:paraId="49ED7624">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p>
        </w:tc>
        <w:tc>
          <w:tcPr>
            <w:tcW w:w="2003" w:type="dxa"/>
          </w:tcPr>
          <w:p w14:paraId="35DA283B">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p>
        </w:tc>
        <w:tc>
          <w:tcPr>
            <w:tcW w:w="1798" w:type="dxa"/>
          </w:tcPr>
          <w:p w14:paraId="0D464185">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p>
        </w:tc>
        <w:tc>
          <w:tcPr>
            <w:tcW w:w="1291" w:type="dxa"/>
            <w:vAlign w:val="center"/>
          </w:tcPr>
          <w:p w14:paraId="5B4C35E0">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p>
        </w:tc>
        <w:tc>
          <w:tcPr>
            <w:tcW w:w="2193" w:type="dxa"/>
            <w:vAlign w:val="center"/>
          </w:tcPr>
          <w:p w14:paraId="15BBB2D0">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p>
        </w:tc>
      </w:tr>
      <w:tr w14:paraId="36FB4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3" w:type="dxa"/>
            <w:vAlign w:val="center"/>
          </w:tcPr>
          <w:p w14:paraId="6C90C56F">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r>
              <w:rPr>
                <w:rFonts w:hint="eastAsia" w:ascii="微软雅黑" w:hAnsi="微软雅黑"/>
                <w:szCs w:val="21"/>
                <w:highlight w:val="none"/>
              </w:rPr>
              <w:t>2</w:t>
            </w:r>
          </w:p>
        </w:tc>
        <w:tc>
          <w:tcPr>
            <w:tcW w:w="1578" w:type="dxa"/>
            <w:vAlign w:val="center"/>
          </w:tcPr>
          <w:p w14:paraId="08F32286">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p>
        </w:tc>
        <w:tc>
          <w:tcPr>
            <w:tcW w:w="2003" w:type="dxa"/>
          </w:tcPr>
          <w:p w14:paraId="72801112">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p>
        </w:tc>
        <w:tc>
          <w:tcPr>
            <w:tcW w:w="1798" w:type="dxa"/>
          </w:tcPr>
          <w:p w14:paraId="361BC7B1">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p>
        </w:tc>
        <w:tc>
          <w:tcPr>
            <w:tcW w:w="1291" w:type="dxa"/>
            <w:vAlign w:val="center"/>
          </w:tcPr>
          <w:p w14:paraId="62C8975B">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p>
        </w:tc>
        <w:tc>
          <w:tcPr>
            <w:tcW w:w="2193" w:type="dxa"/>
            <w:vAlign w:val="center"/>
          </w:tcPr>
          <w:p w14:paraId="446377E4">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p>
        </w:tc>
      </w:tr>
      <w:tr w14:paraId="3CDED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833" w:type="dxa"/>
            <w:vAlign w:val="center"/>
          </w:tcPr>
          <w:p w14:paraId="61C5FDC5">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r>
              <w:rPr>
                <w:rFonts w:hint="eastAsia" w:ascii="微软雅黑" w:hAnsi="微软雅黑"/>
                <w:szCs w:val="21"/>
                <w:highlight w:val="none"/>
              </w:rPr>
              <w:t>……</w:t>
            </w:r>
          </w:p>
        </w:tc>
        <w:tc>
          <w:tcPr>
            <w:tcW w:w="1578" w:type="dxa"/>
            <w:vAlign w:val="center"/>
          </w:tcPr>
          <w:p w14:paraId="03A569AD">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p>
        </w:tc>
        <w:tc>
          <w:tcPr>
            <w:tcW w:w="2003" w:type="dxa"/>
          </w:tcPr>
          <w:p w14:paraId="7BD3D607">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p>
        </w:tc>
        <w:tc>
          <w:tcPr>
            <w:tcW w:w="1798" w:type="dxa"/>
          </w:tcPr>
          <w:p w14:paraId="08C6D5FD">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p>
        </w:tc>
        <w:tc>
          <w:tcPr>
            <w:tcW w:w="1291" w:type="dxa"/>
            <w:vAlign w:val="center"/>
          </w:tcPr>
          <w:p w14:paraId="4F0BFFBC">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p>
        </w:tc>
        <w:tc>
          <w:tcPr>
            <w:tcW w:w="2193" w:type="dxa"/>
            <w:vAlign w:val="center"/>
          </w:tcPr>
          <w:p w14:paraId="1A5EAB50">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p>
        </w:tc>
      </w:tr>
    </w:tbl>
    <w:p w14:paraId="4B1D2F2F">
      <w:pPr>
        <w:pStyle w:val="121"/>
        <w:keepNext w:val="0"/>
        <w:keepLines w:val="0"/>
        <w:pageBreakBefore w:val="0"/>
        <w:widowControl w:val="0"/>
        <w:kinsoku/>
        <w:topLinePunct w:val="0"/>
        <w:bidi w:val="0"/>
        <w:ind w:firstLine="420"/>
        <w:jc w:val="center"/>
        <w:rPr>
          <w:rFonts w:hint="eastAsia" w:ascii="微软雅黑" w:hAnsi="微软雅黑" w:eastAsia="微软雅黑"/>
          <w:b/>
          <w:sz w:val="21"/>
          <w:szCs w:val="21"/>
          <w:highlight w:val="none"/>
        </w:rPr>
      </w:pPr>
    </w:p>
    <w:p w14:paraId="39A7F72A">
      <w:pPr>
        <w:keepNext w:val="0"/>
        <w:keepLines w:val="0"/>
        <w:pageBreakBefore w:val="0"/>
        <w:widowControl w:val="0"/>
        <w:kinsoku/>
        <w:topLinePunct w:val="0"/>
        <w:bidi w:val="0"/>
        <w:snapToGrid w:val="0"/>
        <w:spacing w:before="120" w:beforeLines="50" w:line="400" w:lineRule="exact"/>
        <w:ind w:firstLine="420"/>
        <w:rPr>
          <w:rFonts w:hint="eastAsia" w:ascii="微软雅黑" w:hAnsi="微软雅黑"/>
          <w:b/>
          <w:szCs w:val="21"/>
          <w:highlight w:val="none"/>
        </w:rPr>
      </w:pPr>
      <w:r>
        <w:rPr>
          <w:rFonts w:hint="eastAsia" w:ascii="微软雅黑" w:hAnsi="微软雅黑"/>
          <w:b/>
          <w:szCs w:val="21"/>
          <w:highlight w:val="none"/>
        </w:rPr>
        <w:t>注：</w:t>
      </w:r>
      <w:r>
        <w:rPr>
          <w:rFonts w:hint="eastAsia" w:ascii="微软雅黑" w:hAnsi="微软雅黑"/>
          <w:szCs w:val="21"/>
          <w:highlight w:val="none"/>
        </w:rPr>
        <w:t>须同时合同复印件证明材料加盖公章</w:t>
      </w:r>
    </w:p>
    <w:p w14:paraId="7BC1DEF8">
      <w:pPr>
        <w:keepNext w:val="0"/>
        <w:keepLines w:val="0"/>
        <w:pageBreakBefore w:val="0"/>
        <w:widowControl w:val="0"/>
        <w:kinsoku/>
        <w:topLinePunct w:val="0"/>
        <w:bidi w:val="0"/>
        <w:snapToGrid w:val="0"/>
        <w:spacing w:before="120" w:beforeLines="50"/>
        <w:ind w:firstLine="420"/>
        <w:jc w:val="center"/>
        <w:rPr>
          <w:rFonts w:hint="eastAsia" w:ascii="微软雅黑" w:hAnsi="微软雅黑"/>
          <w:szCs w:val="21"/>
          <w:highlight w:val="none"/>
          <w:u w:val="single"/>
        </w:rPr>
      </w:pPr>
      <w:r>
        <w:rPr>
          <w:rFonts w:hint="eastAsia" w:ascii="微软雅黑" w:hAnsi="微软雅黑" w:cs="Arial"/>
          <w:kern w:val="0"/>
          <w:szCs w:val="21"/>
          <w:highlight w:val="none"/>
        </w:rPr>
        <w:t xml:space="preserve">              法定代表人或</w:t>
      </w:r>
      <w:r>
        <w:rPr>
          <w:rFonts w:hint="eastAsia" w:ascii="微软雅黑" w:hAnsi="微软雅黑"/>
          <w:szCs w:val="21"/>
          <w:highlight w:val="none"/>
        </w:rPr>
        <w:t>被授权人签字（或盖章）：</w:t>
      </w:r>
    </w:p>
    <w:p w14:paraId="5793D2B1">
      <w:pPr>
        <w:pStyle w:val="121"/>
        <w:keepNext w:val="0"/>
        <w:keepLines w:val="0"/>
        <w:pageBreakBefore w:val="0"/>
        <w:widowControl w:val="0"/>
        <w:kinsoku/>
        <w:topLinePunct w:val="0"/>
        <w:bidi w:val="0"/>
        <w:ind w:firstLine="420"/>
        <w:jc w:val="center"/>
        <w:rPr>
          <w:rFonts w:hint="eastAsia" w:ascii="微软雅黑" w:hAnsi="微软雅黑" w:eastAsia="微软雅黑" w:cs="宋体"/>
          <w:sz w:val="21"/>
          <w:szCs w:val="21"/>
          <w:highlight w:val="none"/>
        </w:rPr>
      </w:pPr>
      <w:r>
        <w:rPr>
          <w:rFonts w:hint="eastAsia" w:ascii="微软雅黑" w:hAnsi="微软雅黑" w:eastAsia="微软雅黑" w:cs="宋体"/>
          <w:sz w:val="21"/>
          <w:szCs w:val="21"/>
          <w:highlight w:val="none"/>
        </w:rPr>
        <w:t xml:space="preserve">             供应商名称（公章）：</w:t>
      </w:r>
    </w:p>
    <w:p w14:paraId="5D06C137">
      <w:pPr>
        <w:pStyle w:val="121"/>
        <w:keepNext w:val="0"/>
        <w:keepLines w:val="0"/>
        <w:pageBreakBefore w:val="0"/>
        <w:widowControl w:val="0"/>
        <w:kinsoku/>
        <w:topLinePunct w:val="0"/>
        <w:bidi w:val="0"/>
        <w:ind w:firstLine="420"/>
        <w:jc w:val="center"/>
        <w:rPr>
          <w:rFonts w:hint="eastAsia" w:ascii="微软雅黑" w:hAnsi="微软雅黑" w:eastAsia="微软雅黑"/>
          <w:sz w:val="21"/>
          <w:szCs w:val="21"/>
          <w:highlight w:val="none"/>
        </w:rPr>
      </w:pPr>
      <w:r>
        <w:rPr>
          <w:rFonts w:hint="eastAsia" w:ascii="微软雅黑" w:hAnsi="微软雅黑" w:eastAsia="微软雅黑"/>
          <w:sz w:val="21"/>
          <w:szCs w:val="21"/>
          <w:highlight w:val="none"/>
        </w:rPr>
        <w:t xml:space="preserve">          日期： 年 月 日</w:t>
      </w:r>
    </w:p>
    <w:p w14:paraId="672F50EA">
      <w:pPr>
        <w:keepNext w:val="0"/>
        <w:keepLines w:val="0"/>
        <w:pageBreakBefore w:val="0"/>
        <w:widowControl w:val="0"/>
        <w:kinsoku/>
        <w:topLinePunct w:val="0"/>
        <w:bidi w:val="0"/>
        <w:snapToGrid w:val="0"/>
        <w:spacing w:before="120" w:beforeLines="50" w:after="50" w:line="400" w:lineRule="exact"/>
        <w:ind w:firstLine="240" w:firstLineChars="100"/>
        <w:rPr>
          <w:sz w:val="24"/>
          <w:highlight w:val="none"/>
        </w:rPr>
      </w:pPr>
    </w:p>
    <w:p w14:paraId="65E4D537">
      <w:pPr>
        <w:keepNext w:val="0"/>
        <w:keepLines w:val="0"/>
        <w:pageBreakBefore w:val="0"/>
        <w:widowControl w:val="0"/>
        <w:kinsoku/>
        <w:topLinePunct w:val="0"/>
        <w:bidi w:val="0"/>
        <w:rPr>
          <w:b/>
          <w:sz w:val="24"/>
          <w:highlight w:val="none"/>
        </w:rPr>
        <w:sectPr>
          <w:pgSz w:w="11906" w:h="16838"/>
          <w:pgMar w:top="1276" w:right="1418" w:bottom="1247" w:left="1418" w:header="851" w:footer="992" w:gutter="0"/>
          <w:cols w:space="720" w:num="1"/>
          <w:titlePg/>
          <w:docGrid w:linePitch="312" w:charSpace="0"/>
        </w:sectPr>
      </w:pPr>
    </w:p>
    <w:p w14:paraId="3FB72CC1">
      <w:pPr>
        <w:keepNext w:val="0"/>
        <w:keepLines w:val="0"/>
        <w:pageBreakBefore w:val="0"/>
        <w:widowControl w:val="0"/>
        <w:kinsoku/>
        <w:topLinePunct w:val="0"/>
        <w:bidi w:val="0"/>
        <w:ind w:firstLine="420"/>
        <w:rPr>
          <w:b/>
          <w:szCs w:val="21"/>
          <w:highlight w:val="none"/>
        </w:rPr>
      </w:pPr>
      <w:r>
        <w:rPr>
          <w:rFonts w:hint="eastAsia"/>
          <w:b/>
          <w:szCs w:val="21"/>
          <w:highlight w:val="none"/>
        </w:rPr>
        <w:t>2.</w:t>
      </w:r>
      <w:r>
        <w:rPr>
          <w:b/>
          <w:szCs w:val="21"/>
          <w:highlight w:val="none"/>
        </w:rPr>
        <w:t>提供服务的设备详细清单（不含报价）</w:t>
      </w:r>
    </w:p>
    <w:p w14:paraId="713CCFBD">
      <w:pPr>
        <w:keepNext w:val="0"/>
        <w:keepLines w:val="0"/>
        <w:pageBreakBefore w:val="0"/>
        <w:widowControl w:val="0"/>
        <w:kinsoku/>
        <w:topLinePunct w:val="0"/>
        <w:bidi w:val="0"/>
        <w:spacing w:line="240" w:lineRule="auto"/>
        <w:ind w:firstLine="0" w:firstLineChars="0"/>
        <w:jc w:val="center"/>
        <w:rPr>
          <w:rFonts w:hint="eastAsia" w:ascii="微软雅黑" w:hAnsi="微软雅黑"/>
          <w:b/>
          <w:szCs w:val="21"/>
          <w:highlight w:val="none"/>
        </w:rPr>
      </w:pPr>
      <w:r>
        <w:rPr>
          <w:rFonts w:ascii="微软雅黑" w:hAnsi="微软雅黑"/>
          <w:b/>
          <w:szCs w:val="21"/>
          <w:highlight w:val="none"/>
        </w:rPr>
        <w:t>设备详细清单</w:t>
      </w:r>
    </w:p>
    <w:p w14:paraId="44FA6784">
      <w:pPr>
        <w:keepNext w:val="0"/>
        <w:keepLines w:val="0"/>
        <w:pageBreakBefore w:val="0"/>
        <w:widowControl w:val="0"/>
        <w:kinsoku/>
        <w:topLinePunct w:val="0"/>
        <w:bidi w:val="0"/>
        <w:spacing w:line="240" w:lineRule="auto"/>
        <w:ind w:firstLine="0" w:firstLineChars="0"/>
        <w:rPr>
          <w:rFonts w:hint="eastAsia" w:ascii="微软雅黑" w:hAnsi="微软雅黑"/>
          <w:szCs w:val="21"/>
          <w:highlight w:val="none"/>
        </w:rPr>
      </w:pPr>
      <w:r>
        <w:rPr>
          <w:rFonts w:ascii="微软雅黑" w:hAnsi="微软雅黑"/>
          <w:szCs w:val="21"/>
          <w:highlight w:val="none"/>
        </w:rPr>
        <w:t>填表说明：详细列明所投项目主要设备清单，完整配置方案及技术指标，项目的核心产品必须明确所投品牌、规格型号及具体技术指标。任何含糊不清的表述对评标结果的影响将是供应商的责任，可附具体的介绍图文资料。▲以下内容不得含有报价。</w:t>
      </w:r>
    </w:p>
    <w:tbl>
      <w:tblPr>
        <w:tblStyle w:val="5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1277"/>
        <w:gridCol w:w="708"/>
        <w:gridCol w:w="851"/>
        <w:gridCol w:w="1276"/>
        <w:gridCol w:w="992"/>
        <w:gridCol w:w="2714"/>
      </w:tblGrid>
      <w:tr w14:paraId="08883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498" w:type="dxa"/>
            <w:vAlign w:val="center"/>
          </w:tcPr>
          <w:p w14:paraId="5562157C">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r>
              <w:rPr>
                <w:rFonts w:ascii="微软雅黑" w:hAnsi="微软雅黑"/>
                <w:szCs w:val="21"/>
                <w:highlight w:val="none"/>
              </w:rPr>
              <w:t>序号</w:t>
            </w:r>
          </w:p>
        </w:tc>
        <w:tc>
          <w:tcPr>
            <w:tcW w:w="1277" w:type="dxa"/>
            <w:vAlign w:val="center"/>
          </w:tcPr>
          <w:p w14:paraId="2EDF0A6B">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r>
              <w:rPr>
                <w:rFonts w:ascii="微软雅黑" w:hAnsi="微软雅黑"/>
                <w:szCs w:val="21"/>
                <w:highlight w:val="none"/>
              </w:rPr>
              <w:t>设备名称</w:t>
            </w:r>
          </w:p>
        </w:tc>
        <w:tc>
          <w:tcPr>
            <w:tcW w:w="708" w:type="dxa"/>
            <w:vAlign w:val="center"/>
          </w:tcPr>
          <w:p w14:paraId="3D9F7294">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r>
              <w:rPr>
                <w:rFonts w:ascii="微软雅黑" w:hAnsi="微软雅黑"/>
                <w:szCs w:val="21"/>
                <w:highlight w:val="none"/>
              </w:rPr>
              <w:t>数量</w:t>
            </w:r>
          </w:p>
        </w:tc>
        <w:tc>
          <w:tcPr>
            <w:tcW w:w="851" w:type="dxa"/>
            <w:vAlign w:val="center"/>
          </w:tcPr>
          <w:p w14:paraId="28FB6B16">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r>
              <w:rPr>
                <w:rFonts w:ascii="微软雅黑" w:hAnsi="微软雅黑"/>
                <w:szCs w:val="21"/>
                <w:highlight w:val="none"/>
              </w:rPr>
              <w:t>品牌</w:t>
            </w:r>
          </w:p>
        </w:tc>
        <w:tc>
          <w:tcPr>
            <w:tcW w:w="1276" w:type="dxa"/>
            <w:vAlign w:val="center"/>
          </w:tcPr>
          <w:p w14:paraId="5048043B">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r>
              <w:rPr>
                <w:rFonts w:ascii="微软雅黑" w:hAnsi="微软雅黑"/>
                <w:szCs w:val="21"/>
                <w:highlight w:val="none"/>
              </w:rPr>
              <w:t>规格型号</w:t>
            </w:r>
          </w:p>
        </w:tc>
        <w:tc>
          <w:tcPr>
            <w:tcW w:w="992" w:type="dxa"/>
            <w:vAlign w:val="center"/>
          </w:tcPr>
          <w:p w14:paraId="75D73215">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r>
              <w:rPr>
                <w:rFonts w:ascii="微软雅黑" w:hAnsi="微软雅黑"/>
                <w:szCs w:val="21"/>
                <w:highlight w:val="none"/>
              </w:rPr>
              <w:t>制造商</w:t>
            </w:r>
          </w:p>
        </w:tc>
        <w:tc>
          <w:tcPr>
            <w:tcW w:w="2714" w:type="dxa"/>
          </w:tcPr>
          <w:p w14:paraId="5BA949FC">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r>
              <w:rPr>
                <w:rFonts w:ascii="微软雅黑" w:hAnsi="微软雅黑"/>
                <w:szCs w:val="21"/>
                <w:highlight w:val="none"/>
              </w:rPr>
              <w:t>制造商是否属于小型企业、微型企业</w:t>
            </w:r>
          </w:p>
        </w:tc>
      </w:tr>
      <w:tr w14:paraId="2C7B4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498" w:type="dxa"/>
            <w:vAlign w:val="center"/>
          </w:tcPr>
          <w:p w14:paraId="6D2E1882">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r>
              <w:rPr>
                <w:rFonts w:ascii="微软雅黑" w:hAnsi="微软雅黑"/>
                <w:szCs w:val="21"/>
                <w:highlight w:val="none"/>
              </w:rPr>
              <w:t>1</w:t>
            </w:r>
          </w:p>
        </w:tc>
        <w:tc>
          <w:tcPr>
            <w:tcW w:w="1277" w:type="dxa"/>
            <w:vAlign w:val="center"/>
          </w:tcPr>
          <w:p w14:paraId="1C6F2CD6">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p>
        </w:tc>
        <w:tc>
          <w:tcPr>
            <w:tcW w:w="708" w:type="dxa"/>
            <w:vAlign w:val="center"/>
          </w:tcPr>
          <w:p w14:paraId="7017E016">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p>
        </w:tc>
        <w:tc>
          <w:tcPr>
            <w:tcW w:w="851" w:type="dxa"/>
            <w:vAlign w:val="center"/>
          </w:tcPr>
          <w:p w14:paraId="5EFC9DBB">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p>
        </w:tc>
        <w:tc>
          <w:tcPr>
            <w:tcW w:w="1276" w:type="dxa"/>
            <w:vAlign w:val="center"/>
          </w:tcPr>
          <w:p w14:paraId="1C3C04F3">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p>
        </w:tc>
        <w:tc>
          <w:tcPr>
            <w:tcW w:w="992" w:type="dxa"/>
            <w:vAlign w:val="center"/>
          </w:tcPr>
          <w:p w14:paraId="459694FA">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p>
        </w:tc>
        <w:tc>
          <w:tcPr>
            <w:tcW w:w="2714" w:type="dxa"/>
          </w:tcPr>
          <w:p w14:paraId="3CDE053A">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p>
        </w:tc>
      </w:tr>
      <w:tr w14:paraId="59408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498" w:type="dxa"/>
            <w:vAlign w:val="center"/>
          </w:tcPr>
          <w:p w14:paraId="0FE15518">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r>
              <w:rPr>
                <w:rFonts w:ascii="微软雅黑" w:hAnsi="微软雅黑"/>
                <w:szCs w:val="21"/>
                <w:highlight w:val="none"/>
              </w:rPr>
              <w:t>2</w:t>
            </w:r>
          </w:p>
        </w:tc>
        <w:tc>
          <w:tcPr>
            <w:tcW w:w="1277" w:type="dxa"/>
            <w:vAlign w:val="center"/>
          </w:tcPr>
          <w:p w14:paraId="528A2121">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p>
        </w:tc>
        <w:tc>
          <w:tcPr>
            <w:tcW w:w="708" w:type="dxa"/>
            <w:vAlign w:val="center"/>
          </w:tcPr>
          <w:p w14:paraId="1825DDA9">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p>
        </w:tc>
        <w:tc>
          <w:tcPr>
            <w:tcW w:w="851" w:type="dxa"/>
            <w:vAlign w:val="center"/>
          </w:tcPr>
          <w:p w14:paraId="7FB55ABB">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p>
        </w:tc>
        <w:tc>
          <w:tcPr>
            <w:tcW w:w="1276" w:type="dxa"/>
            <w:vAlign w:val="center"/>
          </w:tcPr>
          <w:p w14:paraId="6B66BCEE">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p>
        </w:tc>
        <w:tc>
          <w:tcPr>
            <w:tcW w:w="992" w:type="dxa"/>
            <w:vAlign w:val="center"/>
          </w:tcPr>
          <w:p w14:paraId="5F6AE02F">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p>
        </w:tc>
        <w:tc>
          <w:tcPr>
            <w:tcW w:w="2714" w:type="dxa"/>
          </w:tcPr>
          <w:p w14:paraId="2227504E">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p>
        </w:tc>
      </w:tr>
      <w:tr w14:paraId="36455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498" w:type="dxa"/>
            <w:vAlign w:val="center"/>
          </w:tcPr>
          <w:p w14:paraId="1AEF49FC">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r>
              <w:rPr>
                <w:rFonts w:ascii="微软雅黑" w:hAnsi="微软雅黑"/>
                <w:szCs w:val="21"/>
                <w:highlight w:val="none"/>
              </w:rPr>
              <w:t>3</w:t>
            </w:r>
          </w:p>
        </w:tc>
        <w:tc>
          <w:tcPr>
            <w:tcW w:w="1277" w:type="dxa"/>
            <w:vAlign w:val="center"/>
          </w:tcPr>
          <w:p w14:paraId="68F602FD">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p>
        </w:tc>
        <w:tc>
          <w:tcPr>
            <w:tcW w:w="708" w:type="dxa"/>
            <w:vAlign w:val="center"/>
          </w:tcPr>
          <w:p w14:paraId="40DD97D3">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p>
        </w:tc>
        <w:tc>
          <w:tcPr>
            <w:tcW w:w="851" w:type="dxa"/>
            <w:vAlign w:val="center"/>
          </w:tcPr>
          <w:p w14:paraId="1016536B">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p>
        </w:tc>
        <w:tc>
          <w:tcPr>
            <w:tcW w:w="1276" w:type="dxa"/>
            <w:vAlign w:val="center"/>
          </w:tcPr>
          <w:p w14:paraId="438AFA93">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p>
        </w:tc>
        <w:tc>
          <w:tcPr>
            <w:tcW w:w="992" w:type="dxa"/>
            <w:vAlign w:val="center"/>
          </w:tcPr>
          <w:p w14:paraId="45BBB6EA">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p>
        </w:tc>
        <w:tc>
          <w:tcPr>
            <w:tcW w:w="2714" w:type="dxa"/>
          </w:tcPr>
          <w:p w14:paraId="4D64FCDC">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p>
        </w:tc>
      </w:tr>
      <w:tr w14:paraId="6167B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498" w:type="dxa"/>
            <w:vAlign w:val="center"/>
          </w:tcPr>
          <w:p w14:paraId="1C9585C0">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r>
              <w:rPr>
                <w:rFonts w:ascii="微软雅黑" w:hAnsi="微软雅黑"/>
                <w:szCs w:val="21"/>
                <w:highlight w:val="none"/>
              </w:rPr>
              <w:t>4</w:t>
            </w:r>
          </w:p>
        </w:tc>
        <w:tc>
          <w:tcPr>
            <w:tcW w:w="1277" w:type="dxa"/>
            <w:vAlign w:val="center"/>
          </w:tcPr>
          <w:p w14:paraId="2F38CF66">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p>
        </w:tc>
        <w:tc>
          <w:tcPr>
            <w:tcW w:w="708" w:type="dxa"/>
            <w:vAlign w:val="center"/>
          </w:tcPr>
          <w:p w14:paraId="31793BD2">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p>
        </w:tc>
        <w:tc>
          <w:tcPr>
            <w:tcW w:w="851" w:type="dxa"/>
            <w:vAlign w:val="center"/>
          </w:tcPr>
          <w:p w14:paraId="12F8B0DF">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p>
        </w:tc>
        <w:tc>
          <w:tcPr>
            <w:tcW w:w="1276" w:type="dxa"/>
            <w:vAlign w:val="center"/>
          </w:tcPr>
          <w:p w14:paraId="69A61CB9">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p>
        </w:tc>
        <w:tc>
          <w:tcPr>
            <w:tcW w:w="992" w:type="dxa"/>
            <w:vAlign w:val="center"/>
          </w:tcPr>
          <w:p w14:paraId="24A8CA83">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p>
        </w:tc>
        <w:tc>
          <w:tcPr>
            <w:tcW w:w="2714" w:type="dxa"/>
          </w:tcPr>
          <w:p w14:paraId="7A6DCD3E">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p>
        </w:tc>
      </w:tr>
      <w:tr w14:paraId="20C26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498" w:type="dxa"/>
            <w:vAlign w:val="center"/>
          </w:tcPr>
          <w:p w14:paraId="623A4602">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r>
              <w:rPr>
                <w:rFonts w:ascii="微软雅黑" w:hAnsi="微软雅黑"/>
                <w:szCs w:val="21"/>
                <w:highlight w:val="none"/>
              </w:rPr>
              <w:t>…</w:t>
            </w:r>
          </w:p>
        </w:tc>
        <w:tc>
          <w:tcPr>
            <w:tcW w:w="1277" w:type="dxa"/>
            <w:vAlign w:val="center"/>
          </w:tcPr>
          <w:p w14:paraId="709C92B1">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p>
        </w:tc>
        <w:tc>
          <w:tcPr>
            <w:tcW w:w="708" w:type="dxa"/>
            <w:vAlign w:val="center"/>
          </w:tcPr>
          <w:p w14:paraId="41B47395">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p>
        </w:tc>
        <w:tc>
          <w:tcPr>
            <w:tcW w:w="851" w:type="dxa"/>
            <w:vAlign w:val="center"/>
          </w:tcPr>
          <w:p w14:paraId="42C2E888">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p>
        </w:tc>
        <w:tc>
          <w:tcPr>
            <w:tcW w:w="1276" w:type="dxa"/>
            <w:vAlign w:val="center"/>
          </w:tcPr>
          <w:p w14:paraId="4A5F753C">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p>
        </w:tc>
        <w:tc>
          <w:tcPr>
            <w:tcW w:w="992" w:type="dxa"/>
            <w:vAlign w:val="center"/>
          </w:tcPr>
          <w:p w14:paraId="4B2151BE">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r>
              <w:rPr>
                <w:rFonts w:ascii="微软雅黑" w:hAnsi="微软雅黑"/>
                <w:szCs w:val="21"/>
                <w:highlight w:val="none"/>
              </w:rPr>
              <w:t>…</w:t>
            </w:r>
          </w:p>
        </w:tc>
        <w:tc>
          <w:tcPr>
            <w:tcW w:w="2714" w:type="dxa"/>
          </w:tcPr>
          <w:p w14:paraId="5849C2C9">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p>
        </w:tc>
      </w:tr>
    </w:tbl>
    <w:p w14:paraId="5DFF7C21">
      <w:pPr>
        <w:keepNext w:val="0"/>
        <w:keepLines w:val="0"/>
        <w:pageBreakBefore w:val="0"/>
        <w:widowControl w:val="0"/>
        <w:kinsoku/>
        <w:topLinePunct w:val="0"/>
        <w:bidi w:val="0"/>
        <w:spacing w:line="240" w:lineRule="auto"/>
        <w:ind w:firstLine="0" w:firstLineChars="0"/>
        <w:rPr>
          <w:rFonts w:hint="eastAsia" w:ascii="微软雅黑" w:hAnsi="微软雅黑"/>
          <w:szCs w:val="21"/>
          <w:highlight w:val="none"/>
        </w:rPr>
      </w:pPr>
      <w:r>
        <w:rPr>
          <w:rFonts w:ascii="微软雅黑" w:hAnsi="微软雅黑"/>
          <w:szCs w:val="21"/>
          <w:highlight w:val="none"/>
        </w:rPr>
        <w:t>注：1.请对照采购清单序列编制上表，表格行数不够可自行添加。</w:t>
      </w:r>
    </w:p>
    <w:p w14:paraId="2D49DAD3">
      <w:pPr>
        <w:keepNext w:val="0"/>
        <w:keepLines w:val="0"/>
        <w:pageBreakBefore w:val="0"/>
        <w:widowControl w:val="0"/>
        <w:kinsoku/>
        <w:topLinePunct w:val="0"/>
        <w:bidi w:val="0"/>
        <w:spacing w:line="240" w:lineRule="auto"/>
        <w:ind w:firstLine="0" w:firstLineChars="0"/>
        <w:rPr>
          <w:rFonts w:hint="eastAsia" w:ascii="微软雅黑" w:hAnsi="微软雅黑"/>
          <w:szCs w:val="21"/>
          <w:highlight w:val="none"/>
        </w:rPr>
      </w:pPr>
      <w:r>
        <w:rPr>
          <w:rFonts w:ascii="微软雅黑" w:hAnsi="微软雅黑"/>
          <w:szCs w:val="21"/>
          <w:highlight w:val="none"/>
        </w:rPr>
        <w:t xml:space="preserve">     2.若有一项设备制造商为大型企业</w:t>
      </w:r>
      <w:r>
        <w:rPr>
          <w:rFonts w:hint="eastAsia" w:ascii="微软雅黑" w:hAnsi="微软雅黑"/>
          <w:szCs w:val="21"/>
          <w:highlight w:val="none"/>
        </w:rPr>
        <w:t>、中型企业</w:t>
      </w:r>
      <w:r>
        <w:rPr>
          <w:rFonts w:ascii="微软雅黑" w:hAnsi="微软雅黑"/>
          <w:szCs w:val="21"/>
          <w:highlight w:val="none"/>
        </w:rPr>
        <w:t>，则无须提供《</w:t>
      </w:r>
      <w:r>
        <w:rPr>
          <w:rFonts w:hint="eastAsia" w:ascii="微软雅黑" w:hAnsi="微软雅黑"/>
          <w:szCs w:val="21"/>
          <w:highlight w:val="none"/>
        </w:rPr>
        <w:t>中小企业</w:t>
      </w:r>
      <w:r>
        <w:rPr>
          <w:rFonts w:ascii="微软雅黑" w:hAnsi="微软雅黑"/>
          <w:szCs w:val="21"/>
          <w:highlight w:val="none"/>
        </w:rPr>
        <w:t>声明函》。</w:t>
      </w:r>
    </w:p>
    <w:p w14:paraId="055CAC85">
      <w:pPr>
        <w:keepNext w:val="0"/>
        <w:keepLines w:val="0"/>
        <w:pageBreakBefore w:val="0"/>
        <w:widowControl w:val="0"/>
        <w:kinsoku/>
        <w:topLinePunct w:val="0"/>
        <w:bidi w:val="0"/>
        <w:snapToGrid w:val="0"/>
        <w:spacing w:line="240" w:lineRule="auto"/>
        <w:ind w:firstLine="0" w:firstLineChars="0"/>
        <w:jc w:val="center"/>
        <w:rPr>
          <w:rFonts w:hint="eastAsia" w:ascii="微软雅黑" w:hAnsi="微软雅黑"/>
          <w:szCs w:val="21"/>
          <w:highlight w:val="none"/>
          <w:u w:val="single"/>
        </w:rPr>
      </w:pPr>
      <w:r>
        <w:rPr>
          <w:rFonts w:ascii="微软雅黑" w:hAnsi="微软雅黑"/>
          <w:szCs w:val="21"/>
          <w:highlight w:val="none"/>
        </w:rPr>
        <w:t xml:space="preserve"> </w:t>
      </w:r>
      <w:r>
        <w:rPr>
          <w:rFonts w:hint="eastAsia" w:ascii="微软雅黑" w:hAnsi="微软雅黑" w:cs="Arial"/>
          <w:kern w:val="0"/>
          <w:szCs w:val="21"/>
          <w:highlight w:val="none"/>
        </w:rPr>
        <w:t xml:space="preserve"> 法定代表人或</w:t>
      </w:r>
      <w:r>
        <w:rPr>
          <w:rFonts w:hint="eastAsia" w:ascii="微软雅黑" w:hAnsi="微软雅黑"/>
          <w:szCs w:val="21"/>
          <w:highlight w:val="none"/>
        </w:rPr>
        <w:t>被授权人签字（或盖章）：</w:t>
      </w:r>
    </w:p>
    <w:p w14:paraId="4F5311F4">
      <w:pPr>
        <w:pStyle w:val="121"/>
        <w:keepNext w:val="0"/>
        <w:keepLines w:val="0"/>
        <w:pageBreakBefore w:val="0"/>
        <w:widowControl w:val="0"/>
        <w:kinsoku/>
        <w:topLinePunct w:val="0"/>
        <w:bidi w:val="0"/>
        <w:spacing w:line="240" w:lineRule="auto"/>
        <w:ind w:firstLine="0" w:firstLineChars="0"/>
        <w:jc w:val="center"/>
        <w:rPr>
          <w:rFonts w:hint="eastAsia" w:ascii="微软雅黑" w:hAnsi="微软雅黑" w:eastAsia="微软雅黑" w:cs="宋体"/>
          <w:sz w:val="21"/>
          <w:szCs w:val="21"/>
          <w:highlight w:val="none"/>
        </w:rPr>
      </w:pPr>
      <w:r>
        <w:rPr>
          <w:rFonts w:hint="eastAsia" w:ascii="微软雅黑" w:hAnsi="微软雅黑" w:eastAsia="微软雅黑" w:cs="宋体"/>
          <w:sz w:val="21"/>
          <w:szCs w:val="21"/>
          <w:highlight w:val="none"/>
        </w:rPr>
        <w:t xml:space="preserve">             供应商名称（公章）：</w:t>
      </w:r>
    </w:p>
    <w:p w14:paraId="40E49ADA">
      <w:pPr>
        <w:pStyle w:val="121"/>
        <w:keepNext w:val="0"/>
        <w:keepLines w:val="0"/>
        <w:pageBreakBefore w:val="0"/>
        <w:widowControl w:val="0"/>
        <w:kinsoku/>
        <w:topLinePunct w:val="0"/>
        <w:bidi w:val="0"/>
        <w:spacing w:line="240" w:lineRule="auto"/>
        <w:ind w:firstLine="0" w:firstLineChars="0"/>
        <w:jc w:val="center"/>
        <w:rPr>
          <w:rFonts w:hint="eastAsia" w:ascii="微软雅黑" w:hAnsi="微软雅黑" w:eastAsia="微软雅黑"/>
          <w:sz w:val="21"/>
          <w:szCs w:val="21"/>
          <w:highlight w:val="none"/>
        </w:rPr>
      </w:pPr>
      <w:r>
        <w:rPr>
          <w:rFonts w:hint="eastAsia" w:ascii="微软雅黑" w:hAnsi="微软雅黑" w:eastAsia="微软雅黑"/>
          <w:sz w:val="21"/>
          <w:szCs w:val="21"/>
          <w:highlight w:val="none"/>
        </w:rPr>
        <w:t xml:space="preserve">          日期： 年 月 日</w:t>
      </w:r>
    </w:p>
    <w:p w14:paraId="1D15758A">
      <w:pPr>
        <w:keepNext w:val="0"/>
        <w:keepLines w:val="0"/>
        <w:pageBreakBefore w:val="0"/>
        <w:widowControl w:val="0"/>
        <w:kinsoku/>
        <w:topLinePunct w:val="0"/>
        <w:bidi w:val="0"/>
        <w:ind w:firstLine="5160" w:firstLineChars="2150"/>
        <w:rPr>
          <w:sz w:val="24"/>
          <w:highlight w:val="none"/>
        </w:rPr>
      </w:pPr>
    </w:p>
    <w:p w14:paraId="5B4AE887">
      <w:pPr>
        <w:keepNext w:val="0"/>
        <w:keepLines w:val="0"/>
        <w:pageBreakBefore w:val="0"/>
        <w:widowControl w:val="0"/>
        <w:kinsoku/>
        <w:topLinePunct w:val="0"/>
        <w:bidi w:val="0"/>
        <w:ind w:firstLine="5160" w:firstLineChars="2150"/>
        <w:rPr>
          <w:sz w:val="24"/>
          <w:highlight w:val="none"/>
        </w:rPr>
      </w:pPr>
    </w:p>
    <w:p w14:paraId="21B91FAD">
      <w:pPr>
        <w:keepNext w:val="0"/>
        <w:keepLines w:val="0"/>
        <w:pageBreakBefore w:val="0"/>
        <w:widowControl w:val="0"/>
        <w:kinsoku/>
        <w:topLinePunct w:val="0"/>
        <w:bidi w:val="0"/>
        <w:ind w:firstLine="482"/>
        <w:rPr>
          <w:rFonts w:eastAsia="宋体"/>
          <w:b/>
          <w:sz w:val="24"/>
          <w:highlight w:val="none"/>
        </w:rPr>
        <w:sectPr>
          <w:pgSz w:w="11906" w:h="16838"/>
          <w:pgMar w:top="1276" w:right="1418" w:bottom="1247" w:left="1418" w:header="851" w:footer="992" w:gutter="0"/>
          <w:cols w:space="720" w:num="1"/>
          <w:titlePg/>
          <w:docGrid w:linePitch="312" w:charSpace="0"/>
        </w:sectPr>
      </w:pPr>
    </w:p>
    <w:p w14:paraId="730C52B8">
      <w:pPr>
        <w:keepNext w:val="0"/>
        <w:keepLines w:val="0"/>
        <w:pageBreakBefore w:val="0"/>
        <w:widowControl w:val="0"/>
        <w:kinsoku/>
        <w:topLinePunct w:val="0"/>
        <w:bidi w:val="0"/>
        <w:ind w:firstLine="482"/>
        <w:rPr>
          <w:rFonts w:hint="eastAsia" w:ascii="微软雅黑" w:hAnsi="微软雅黑" w:cs="仿宋_GB2312"/>
          <w:b/>
          <w:kern w:val="0"/>
          <w:szCs w:val="21"/>
          <w:highlight w:val="none"/>
        </w:rPr>
      </w:pPr>
      <w:r>
        <w:rPr>
          <w:rFonts w:hint="eastAsia" w:eastAsia="宋体"/>
          <w:b/>
          <w:sz w:val="24"/>
          <w:highlight w:val="none"/>
        </w:rPr>
        <w:t>3.</w:t>
      </w:r>
      <w:r>
        <w:rPr>
          <w:rFonts w:hint="eastAsia" w:ascii="微软雅黑" w:hAnsi="微软雅黑"/>
          <w:b/>
          <w:szCs w:val="21"/>
          <w:highlight w:val="none"/>
        </w:rPr>
        <w:t>商务响应表格式：</w:t>
      </w:r>
    </w:p>
    <w:p w14:paraId="3ACE48AB">
      <w:pPr>
        <w:keepNext w:val="0"/>
        <w:keepLines w:val="0"/>
        <w:pageBreakBefore w:val="0"/>
        <w:widowControl w:val="0"/>
        <w:kinsoku/>
        <w:topLinePunct w:val="0"/>
        <w:bidi w:val="0"/>
        <w:ind w:firstLine="420"/>
        <w:jc w:val="center"/>
        <w:rPr>
          <w:rFonts w:hint="eastAsia" w:ascii="微软雅黑" w:hAnsi="微软雅黑" w:cs="仿宋_GB2312"/>
          <w:b/>
          <w:kern w:val="0"/>
          <w:szCs w:val="21"/>
          <w:highlight w:val="none"/>
        </w:rPr>
      </w:pPr>
      <w:r>
        <w:rPr>
          <w:rFonts w:hint="eastAsia" w:ascii="微软雅黑" w:hAnsi="微软雅黑" w:cs="仿宋_GB2312"/>
          <w:b/>
          <w:kern w:val="0"/>
          <w:szCs w:val="21"/>
          <w:highlight w:val="none"/>
        </w:rPr>
        <w:t>商务响应表</w:t>
      </w:r>
    </w:p>
    <w:tbl>
      <w:tblPr>
        <w:tblStyle w:val="53"/>
        <w:tblW w:w="0" w:type="auto"/>
        <w:tblInd w:w="27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0"/>
        <w:gridCol w:w="3086"/>
        <w:gridCol w:w="3710"/>
        <w:gridCol w:w="1320"/>
      </w:tblGrid>
      <w:tr w14:paraId="3EDEA9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10" w:type="dxa"/>
          </w:tcPr>
          <w:p w14:paraId="16C68A49">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r>
              <w:rPr>
                <w:rFonts w:hint="eastAsia" w:ascii="微软雅黑" w:hAnsi="微软雅黑"/>
                <w:szCs w:val="21"/>
                <w:highlight w:val="none"/>
              </w:rPr>
              <w:t>序号</w:t>
            </w:r>
          </w:p>
        </w:tc>
        <w:tc>
          <w:tcPr>
            <w:tcW w:w="3086" w:type="dxa"/>
          </w:tcPr>
          <w:p w14:paraId="59B3D4E8">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r>
              <w:rPr>
                <w:rFonts w:hint="eastAsia" w:ascii="微软雅黑" w:hAnsi="微软雅黑"/>
                <w:szCs w:val="21"/>
                <w:highlight w:val="none"/>
              </w:rPr>
              <w:t>招标文件的规定</w:t>
            </w:r>
          </w:p>
        </w:tc>
        <w:tc>
          <w:tcPr>
            <w:tcW w:w="3710" w:type="dxa"/>
          </w:tcPr>
          <w:p w14:paraId="62FB9F92">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r>
              <w:rPr>
                <w:rFonts w:hint="eastAsia" w:ascii="微软雅黑" w:hAnsi="微软雅黑"/>
                <w:szCs w:val="21"/>
                <w:highlight w:val="none"/>
              </w:rPr>
              <w:t>投标文件的响应</w:t>
            </w:r>
          </w:p>
        </w:tc>
        <w:tc>
          <w:tcPr>
            <w:tcW w:w="1320" w:type="dxa"/>
          </w:tcPr>
          <w:p w14:paraId="6A259554">
            <w:pPr>
              <w:keepNext w:val="0"/>
              <w:keepLines w:val="0"/>
              <w:pageBreakBefore w:val="0"/>
              <w:widowControl w:val="0"/>
              <w:kinsoku/>
              <w:topLinePunct w:val="0"/>
              <w:bidi w:val="0"/>
              <w:spacing w:line="240" w:lineRule="auto"/>
              <w:ind w:firstLine="0" w:firstLineChars="0"/>
              <w:jc w:val="center"/>
              <w:rPr>
                <w:rFonts w:hint="eastAsia" w:ascii="微软雅黑" w:hAnsi="微软雅黑"/>
                <w:szCs w:val="21"/>
                <w:highlight w:val="none"/>
              </w:rPr>
            </w:pPr>
            <w:r>
              <w:rPr>
                <w:rFonts w:hint="eastAsia" w:ascii="微软雅黑" w:hAnsi="微软雅黑"/>
                <w:szCs w:val="21"/>
                <w:highlight w:val="none"/>
              </w:rPr>
              <w:t>偏离说明</w:t>
            </w:r>
          </w:p>
        </w:tc>
      </w:tr>
      <w:tr w14:paraId="1C4D7D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10" w:type="dxa"/>
          </w:tcPr>
          <w:p w14:paraId="7F29F74F">
            <w:pPr>
              <w:keepNext w:val="0"/>
              <w:keepLines w:val="0"/>
              <w:pageBreakBefore w:val="0"/>
              <w:widowControl w:val="0"/>
              <w:kinsoku/>
              <w:topLinePunct w:val="0"/>
              <w:bidi w:val="0"/>
              <w:spacing w:line="240" w:lineRule="auto"/>
              <w:ind w:firstLine="0" w:firstLineChars="0"/>
              <w:rPr>
                <w:rFonts w:hint="eastAsia" w:ascii="微软雅黑" w:hAnsi="微软雅黑"/>
                <w:szCs w:val="21"/>
                <w:highlight w:val="none"/>
              </w:rPr>
            </w:pPr>
          </w:p>
        </w:tc>
        <w:tc>
          <w:tcPr>
            <w:tcW w:w="3086" w:type="dxa"/>
          </w:tcPr>
          <w:p w14:paraId="08018877">
            <w:pPr>
              <w:keepNext w:val="0"/>
              <w:keepLines w:val="0"/>
              <w:pageBreakBefore w:val="0"/>
              <w:widowControl w:val="0"/>
              <w:kinsoku/>
              <w:topLinePunct w:val="0"/>
              <w:bidi w:val="0"/>
              <w:spacing w:line="240" w:lineRule="auto"/>
              <w:ind w:firstLine="0" w:firstLineChars="0"/>
              <w:rPr>
                <w:rFonts w:hint="eastAsia" w:ascii="微软雅黑" w:hAnsi="微软雅黑"/>
                <w:szCs w:val="21"/>
                <w:highlight w:val="none"/>
              </w:rPr>
            </w:pPr>
          </w:p>
        </w:tc>
        <w:tc>
          <w:tcPr>
            <w:tcW w:w="3710" w:type="dxa"/>
          </w:tcPr>
          <w:p w14:paraId="3DDCECF6">
            <w:pPr>
              <w:keepNext w:val="0"/>
              <w:keepLines w:val="0"/>
              <w:pageBreakBefore w:val="0"/>
              <w:widowControl w:val="0"/>
              <w:kinsoku/>
              <w:topLinePunct w:val="0"/>
              <w:bidi w:val="0"/>
              <w:spacing w:line="240" w:lineRule="auto"/>
              <w:ind w:firstLine="0" w:firstLineChars="0"/>
              <w:rPr>
                <w:rFonts w:hint="eastAsia" w:ascii="微软雅黑" w:hAnsi="微软雅黑"/>
                <w:szCs w:val="21"/>
                <w:highlight w:val="none"/>
              </w:rPr>
            </w:pPr>
          </w:p>
        </w:tc>
        <w:tc>
          <w:tcPr>
            <w:tcW w:w="1320" w:type="dxa"/>
          </w:tcPr>
          <w:p w14:paraId="5F7B67E4">
            <w:pPr>
              <w:keepNext w:val="0"/>
              <w:keepLines w:val="0"/>
              <w:pageBreakBefore w:val="0"/>
              <w:widowControl w:val="0"/>
              <w:kinsoku/>
              <w:topLinePunct w:val="0"/>
              <w:bidi w:val="0"/>
              <w:spacing w:line="240" w:lineRule="auto"/>
              <w:ind w:firstLine="0" w:firstLineChars="0"/>
              <w:rPr>
                <w:rFonts w:hint="eastAsia" w:ascii="微软雅黑" w:hAnsi="微软雅黑"/>
                <w:szCs w:val="21"/>
                <w:highlight w:val="none"/>
              </w:rPr>
            </w:pPr>
          </w:p>
        </w:tc>
      </w:tr>
      <w:tr w14:paraId="49C801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910" w:type="dxa"/>
          </w:tcPr>
          <w:p w14:paraId="63D2ACFF">
            <w:pPr>
              <w:keepNext w:val="0"/>
              <w:keepLines w:val="0"/>
              <w:pageBreakBefore w:val="0"/>
              <w:widowControl w:val="0"/>
              <w:kinsoku/>
              <w:topLinePunct w:val="0"/>
              <w:bidi w:val="0"/>
              <w:spacing w:line="240" w:lineRule="auto"/>
              <w:ind w:firstLine="0" w:firstLineChars="0"/>
              <w:rPr>
                <w:rFonts w:hint="eastAsia" w:ascii="微软雅黑" w:hAnsi="微软雅黑"/>
                <w:szCs w:val="21"/>
                <w:highlight w:val="none"/>
              </w:rPr>
            </w:pPr>
          </w:p>
        </w:tc>
        <w:tc>
          <w:tcPr>
            <w:tcW w:w="3086" w:type="dxa"/>
          </w:tcPr>
          <w:p w14:paraId="24439505">
            <w:pPr>
              <w:keepNext w:val="0"/>
              <w:keepLines w:val="0"/>
              <w:pageBreakBefore w:val="0"/>
              <w:widowControl w:val="0"/>
              <w:kinsoku/>
              <w:topLinePunct w:val="0"/>
              <w:bidi w:val="0"/>
              <w:spacing w:line="240" w:lineRule="auto"/>
              <w:ind w:firstLine="0" w:firstLineChars="0"/>
              <w:rPr>
                <w:rFonts w:hint="eastAsia" w:ascii="微软雅黑" w:hAnsi="微软雅黑"/>
                <w:szCs w:val="21"/>
                <w:highlight w:val="none"/>
              </w:rPr>
            </w:pPr>
          </w:p>
        </w:tc>
        <w:tc>
          <w:tcPr>
            <w:tcW w:w="3710" w:type="dxa"/>
          </w:tcPr>
          <w:p w14:paraId="4FB8A740">
            <w:pPr>
              <w:keepNext w:val="0"/>
              <w:keepLines w:val="0"/>
              <w:pageBreakBefore w:val="0"/>
              <w:widowControl w:val="0"/>
              <w:kinsoku/>
              <w:topLinePunct w:val="0"/>
              <w:bidi w:val="0"/>
              <w:spacing w:line="240" w:lineRule="auto"/>
              <w:ind w:firstLine="0" w:firstLineChars="0"/>
              <w:rPr>
                <w:rFonts w:hint="eastAsia" w:ascii="微软雅黑" w:hAnsi="微软雅黑"/>
                <w:szCs w:val="21"/>
                <w:highlight w:val="none"/>
              </w:rPr>
            </w:pPr>
          </w:p>
        </w:tc>
        <w:tc>
          <w:tcPr>
            <w:tcW w:w="1320" w:type="dxa"/>
          </w:tcPr>
          <w:p w14:paraId="79F51232">
            <w:pPr>
              <w:keepNext w:val="0"/>
              <w:keepLines w:val="0"/>
              <w:pageBreakBefore w:val="0"/>
              <w:widowControl w:val="0"/>
              <w:kinsoku/>
              <w:topLinePunct w:val="0"/>
              <w:bidi w:val="0"/>
              <w:spacing w:line="240" w:lineRule="auto"/>
              <w:ind w:firstLine="0" w:firstLineChars="0"/>
              <w:rPr>
                <w:rFonts w:hint="eastAsia" w:ascii="微软雅黑" w:hAnsi="微软雅黑"/>
                <w:szCs w:val="21"/>
                <w:highlight w:val="none"/>
              </w:rPr>
            </w:pPr>
          </w:p>
        </w:tc>
      </w:tr>
      <w:tr w14:paraId="3E1710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10" w:type="dxa"/>
          </w:tcPr>
          <w:p w14:paraId="18DEFC84">
            <w:pPr>
              <w:keepNext w:val="0"/>
              <w:keepLines w:val="0"/>
              <w:pageBreakBefore w:val="0"/>
              <w:widowControl w:val="0"/>
              <w:kinsoku/>
              <w:topLinePunct w:val="0"/>
              <w:bidi w:val="0"/>
              <w:spacing w:line="240" w:lineRule="auto"/>
              <w:ind w:firstLine="0" w:firstLineChars="0"/>
              <w:rPr>
                <w:rFonts w:hint="eastAsia" w:ascii="微软雅黑" w:hAnsi="微软雅黑"/>
                <w:szCs w:val="21"/>
                <w:highlight w:val="none"/>
              </w:rPr>
            </w:pPr>
          </w:p>
        </w:tc>
        <w:tc>
          <w:tcPr>
            <w:tcW w:w="3086" w:type="dxa"/>
          </w:tcPr>
          <w:p w14:paraId="3D8A2507">
            <w:pPr>
              <w:keepNext w:val="0"/>
              <w:keepLines w:val="0"/>
              <w:pageBreakBefore w:val="0"/>
              <w:widowControl w:val="0"/>
              <w:kinsoku/>
              <w:topLinePunct w:val="0"/>
              <w:bidi w:val="0"/>
              <w:spacing w:line="240" w:lineRule="auto"/>
              <w:ind w:firstLine="0" w:firstLineChars="0"/>
              <w:rPr>
                <w:rFonts w:hint="eastAsia" w:ascii="微软雅黑" w:hAnsi="微软雅黑"/>
                <w:szCs w:val="21"/>
                <w:highlight w:val="none"/>
              </w:rPr>
            </w:pPr>
          </w:p>
        </w:tc>
        <w:tc>
          <w:tcPr>
            <w:tcW w:w="3710" w:type="dxa"/>
          </w:tcPr>
          <w:p w14:paraId="77BB458C">
            <w:pPr>
              <w:keepNext w:val="0"/>
              <w:keepLines w:val="0"/>
              <w:pageBreakBefore w:val="0"/>
              <w:widowControl w:val="0"/>
              <w:kinsoku/>
              <w:topLinePunct w:val="0"/>
              <w:bidi w:val="0"/>
              <w:spacing w:line="240" w:lineRule="auto"/>
              <w:ind w:firstLine="0" w:firstLineChars="0"/>
              <w:rPr>
                <w:rFonts w:hint="eastAsia" w:ascii="微软雅黑" w:hAnsi="微软雅黑"/>
                <w:szCs w:val="21"/>
                <w:highlight w:val="none"/>
              </w:rPr>
            </w:pPr>
          </w:p>
        </w:tc>
        <w:tc>
          <w:tcPr>
            <w:tcW w:w="1320" w:type="dxa"/>
          </w:tcPr>
          <w:p w14:paraId="6667FB0D">
            <w:pPr>
              <w:keepNext w:val="0"/>
              <w:keepLines w:val="0"/>
              <w:pageBreakBefore w:val="0"/>
              <w:widowControl w:val="0"/>
              <w:kinsoku/>
              <w:topLinePunct w:val="0"/>
              <w:bidi w:val="0"/>
              <w:spacing w:line="240" w:lineRule="auto"/>
              <w:ind w:firstLine="0" w:firstLineChars="0"/>
              <w:rPr>
                <w:rFonts w:hint="eastAsia" w:ascii="微软雅黑" w:hAnsi="微软雅黑"/>
                <w:szCs w:val="21"/>
                <w:highlight w:val="none"/>
              </w:rPr>
            </w:pPr>
          </w:p>
        </w:tc>
      </w:tr>
    </w:tbl>
    <w:p w14:paraId="15EDF042">
      <w:pPr>
        <w:keepNext w:val="0"/>
        <w:keepLines w:val="0"/>
        <w:pageBreakBefore w:val="0"/>
        <w:widowControl w:val="0"/>
        <w:kinsoku/>
        <w:topLinePunct w:val="0"/>
        <w:bidi w:val="0"/>
        <w:ind w:firstLine="420"/>
        <w:rPr>
          <w:rFonts w:hint="eastAsia" w:ascii="微软雅黑" w:hAnsi="微软雅黑"/>
          <w:b/>
          <w:szCs w:val="21"/>
          <w:highlight w:val="none"/>
        </w:rPr>
      </w:pPr>
      <w:r>
        <w:rPr>
          <w:rFonts w:hint="eastAsia" w:ascii="微软雅黑" w:hAnsi="微软雅黑"/>
          <w:b/>
          <w:szCs w:val="21"/>
          <w:highlight w:val="none"/>
        </w:rPr>
        <w:t>注：投标供应商的投标文件（除技术规格部分）与招标文件之规定存在偏离的，应在此表中如实说明。未在上表中说明的，将被认为完全响应招标文件的规定。</w:t>
      </w:r>
    </w:p>
    <w:p w14:paraId="6426D9E2">
      <w:pPr>
        <w:keepNext w:val="0"/>
        <w:keepLines w:val="0"/>
        <w:pageBreakBefore w:val="0"/>
        <w:widowControl w:val="0"/>
        <w:kinsoku/>
        <w:topLinePunct w:val="0"/>
        <w:bidi w:val="0"/>
        <w:snapToGrid w:val="0"/>
        <w:spacing w:before="120" w:beforeLines="50"/>
        <w:ind w:firstLine="420"/>
        <w:jc w:val="center"/>
        <w:rPr>
          <w:rFonts w:hint="eastAsia" w:ascii="微软雅黑" w:hAnsi="微软雅黑"/>
          <w:szCs w:val="21"/>
          <w:highlight w:val="none"/>
          <w:u w:val="single"/>
        </w:rPr>
      </w:pPr>
      <w:r>
        <w:rPr>
          <w:rFonts w:hint="eastAsia" w:ascii="微软雅黑" w:hAnsi="微软雅黑" w:cs="Arial"/>
          <w:kern w:val="0"/>
          <w:szCs w:val="21"/>
          <w:highlight w:val="none"/>
        </w:rPr>
        <w:t xml:space="preserve"> 法定代表人或</w:t>
      </w:r>
      <w:r>
        <w:rPr>
          <w:rFonts w:hint="eastAsia" w:ascii="微软雅黑" w:hAnsi="微软雅黑"/>
          <w:szCs w:val="21"/>
          <w:highlight w:val="none"/>
        </w:rPr>
        <w:t>被授权人签字（或盖章）：</w:t>
      </w:r>
    </w:p>
    <w:p w14:paraId="41819F00">
      <w:pPr>
        <w:pStyle w:val="121"/>
        <w:keepNext w:val="0"/>
        <w:keepLines w:val="0"/>
        <w:pageBreakBefore w:val="0"/>
        <w:widowControl w:val="0"/>
        <w:kinsoku/>
        <w:topLinePunct w:val="0"/>
        <w:bidi w:val="0"/>
        <w:ind w:firstLine="420"/>
        <w:jc w:val="center"/>
        <w:rPr>
          <w:rFonts w:hint="eastAsia" w:ascii="微软雅黑" w:hAnsi="微软雅黑" w:eastAsia="微软雅黑" w:cs="宋体"/>
          <w:sz w:val="21"/>
          <w:szCs w:val="21"/>
          <w:highlight w:val="none"/>
        </w:rPr>
      </w:pPr>
      <w:r>
        <w:rPr>
          <w:rFonts w:hint="eastAsia" w:ascii="微软雅黑" w:hAnsi="微软雅黑" w:eastAsia="微软雅黑" w:cs="宋体"/>
          <w:sz w:val="21"/>
          <w:szCs w:val="21"/>
          <w:highlight w:val="none"/>
        </w:rPr>
        <w:t xml:space="preserve">             供应商名称（公章）：</w:t>
      </w:r>
    </w:p>
    <w:p w14:paraId="24BD8C0F">
      <w:pPr>
        <w:pStyle w:val="121"/>
        <w:keepNext w:val="0"/>
        <w:keepLines w:val="0"/>
        <w:pageBreakBefore w:val="0"/>
        <w:widowControl w:val="0"/>
        <w:kinsoku/>
        <w:topLinePunct w:val="0"/>
        <w:bidi w:val="0"/>
        <w:ind w:firstLine="420"/>
        <w:jc w:val="center"/>
        <w:rPr>
          <w:rFonts w:hint="eastAsia" w:ascii="微软雅黑" w:hAnsi="微软雅黑" w:eastAsia="微软雅黑"/>
          <w:sz w:val="21"/>
          <w:szCs w:val="21"/>
          <w:highlight w:val="none"/>
        </w:rPr>
      </w:pPr>
      <w:r>
        <w:rPr>
          <w:rFonts w:hint="eastAsia" w:ascii="微软雅黑" w:hAnsi="微软雅黑" w:eastAsia="微软雅黑"/>
          <w:sz w:val="21"/>
          <w:szCs w:val="21"/>
          <w:highlight w:val="none"/>
        </w:rPr>
        <w:t xml:space="preserve">          日期： 年 月 日</w:t>
      </w:r>
    </w:p>
    <w:p w14:paraId="16B2D2C0">
      <w:pPr>
        <w:keepNext w:val="0"/>
        <w:keepLines w:val="0"/>
        <w:pageBreakBefore w:val="0"/>
        <w:widowControl w:val="0"/>
        <w:kinsoku/>
        <w:topLinePunct w:val="0"/>
        <w:bidi w:val="0"/>
        <w:ind w:firstLine="643"/>
        <w:jc w:val="center"/>
        <w:rPr>
          <w:rFonts w:hint="eastAsia" w:ascii="仿宋_GB2312" w:hAnsi="仿宋" w:eastAsia="仿宋_GB2312" w:cs="仿宋_GB2312"/>
          <w:b/>
          <w:kern w:val="0"/>
          <w:sz w:val="32"/>
          <w:szCs w:val="32"/>
          <w:highlight w:val="none"/>
        </w:rPr>
      </w:pPr>
    </w:p>
    <w:p w14:paraId="654BC52C">
      <w:pPr>
        <w:keepNext w:val="0"/>
        <w:keepLines w:val="0"/>
        <w:pageBreakBefore w:val="0"/>
        <w:widowControl w:val="0"/>
        <w:kinsoku/>
        <w:topLinePunct w:val="0"/>
        <w:bidi w:val="0"/>
        <w:ind w:firstLine="643"/>
        <w:jc w:val="center"/>
        <w:rPr>
          <w:rFonts w:hint="eastAsia" w:ascii="仿宋_GB2312" w:hAnsi="仿宋" w:eastAsia="仿宋_GB2312" w:cs="仿宋_GB2312"/>
          <w:b/>
          <w:kern w:val="0"/>
          <w:sz w:val="32"/>
          <w:szCs w:val="32"/>
          <w:highlight w:val="none"/>
        </w:rPr>
      </w:pPr>
    </w:p>
    <w:p w14:paraId="3089A6B3">
      <w:pPr>
        <w:keepNext w:val="0"/>
        <w:keepLines w:val="0"/>
        <w:pageBreakBefore w:val="0"/>
        <w:widowControl w:val="0"/>
        <w:kinsoku/>
        <w:topLinePunct w:val="0"/>
        <w:bidi w:val="0"/>
        <w:snapToGrid w:val="0"/>
        <w:spacing w:before="50" w:after="120" w:afterLines="50"/>
        <w:rPr>
          <w:b/>
          <w:sz w:val="24"/>
          <w:highlight w:val="none"/>
        </w:rPr>
        <w:sectPr>
          <w:pgSz w:w="11906" w:h="16838"/>
          <w:pgMar w:top="1276" w:right="1418" w:bottom="1247" w:left="1418" w:header="851" w:footer="992" w:gutter="0"/>
          <w:cols w:space="720" w:num="1"/>
          <w:titlePg/>
          <w:docGrid w:linePitch="312" w:charSpace="0"/>
        </w:sectPr>
      </w:pPr>
    </w:p>
    <w:p w14:paraId="4ADF6892">
      <w:pPr>
        <w:keepNext w:val="0"/>
        <w:keepLines w:val="0"/>
        <w:pageBreakBefore w:val="0"/>
        <w:widowControl w:val="0"/>
        <w:kinsoku/>
        <w:topLinePunct w:val="0"/>
        <w:bidi w:val="0"/>
        <w:snapToGrid w:val="0"/>
        <w:spacing w:before="50" w:after="120" w:afterLines="50"/>
        <w:ind w:firstLine="420"/>
        <w:rPr>
          <w:rFonts w:hint="eastAsia" w:ascii="微软雅黑" w:hAnsi="微软雅黑"/>
          <w:b/>
          <w:szCs w:val="21"/>
          <w:highlight w:val="none"/>
        </w:rPr>
      </w:pPr>
      <w:r>
        <w:rPr>
          <w:rFonts w:hint="eastAsia" w:ascii="微软雅黑" w:hAnsi="微软雅黑"/>
          <w:b/>
          <w:szCs w:val="21"/>
          <w:highlight w:val="none"/>
        </w:rPr>
        <w:t>4</w:t>
      </w:r>
      <w:r>
        <w:rPr>
          <w:rFonts w:ascii="微软雅黑" w:hAnsi="微软雅黑"/>
          <w:b/>
          <w:szCs w:val="21"/>
          <w:highlight w:val="none"/>
        </w:rPr>
        <w:t>.技术响应表格式：</w:t>
      </w:r>
    </w:p>
    <w:p w14:paraId="77BB8100">
      <w:pPr>
        <w:keepNext w:val="0"/>
        <w:keepLines w:val="0"/>
        <w:pageBreakBefore w:val="0"/>
        <w:widowControl w:val="0"/>
        <w:kinsoku/>
        <w:topLinePunct w:val="0"/>
        <w:bidi w:val="0"/>
        <w:snapToGrid w:val="0"/>
        <w:spacing w:before="50" w:after="120" w:afterLines="50"/>
        <w:ind w:firstLine="420"/>
        <w:jc w:val="center"/>
        <w:rPr>
          <w:rFonts w:hint="eastAsia" w:ascii="微软雅黑" w:hAnsi="微软雅黑"/>
          <w:szCs w:val="21"/>
          <w:highlight w:val="none"/>
          <w:u w:val="single"/>
        </w:rPr>
      </w:pPr>
      <w:r>
        <w:rPr>
          <w:rFonts w:ascii="微软雅黑" w:hAnsi="微软雅黑"/>
          <w:b/>
          <w:szCs w:val="21"/>
          <w:highlight w:val="none"/>
        </w:rPr>
        <w:t>技术响应表</w:t>
      </w:r>
    </w:p>
    <w:tbl>
      <w:tblPr>
        <w:tblStyle w:val="53"/>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36"/>
        <w:gridCol w:w="1056"/>
        <w:gridCol w:w="1896"/>
        <w:gridCol w:w="1896"/>
        <w:gridCol w:w="2106"/>
        <w:gridCol w:w="636"/>
      </w:tblGrid>
      <w:tr w14:paraId="7DB76F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0" w:hRule="atLeast"/>
        </w:trPr>
        <w:tc>
          <w:tcPr>
            <w:tcW w:w="636" w:type="dxa"/>
            <w:tcBorders>
              <w:top w:val="single" w:color="auto" w:sz="4" w:space="0"/>
              <w:left w:val="single" w:color="auto" w:sz="4" w:space="0"/>
              <w:bottom w:val="single" w:color="auto" w:sz="4" w:space="0"/>
              <w:right w:val="single" w:color="auto" w:sz="4" w:space="0"/>
            </w:tcBorders>
          </w:tcPr>
          <w:p w14:paraId="6F50E6A4">
            <w:pPr>
              <w:pStyle w:val="29"/>
              <w:keepNext w:val="0"/>
              <w:keepLines w:val="0"/>
              <w:pageBreakBefore w:val="0"/>
              <w:widowControl w:val="0"/>
              <w:kinsoku/>
              <w:topLinePunct w:val="0"/>
              <w:bidi w:val="0"/>
              <w:snapToGrid w:val="0"/>
              <w:spacing w:line="240" w:lineRule="auto"/>
              <w:ind w:firstLine="0" w:firstLineChars="0"/>
              <w:jc w:val="center"/>
              <w:outlineLvl w:val="0"/>
              <w:rPr>
                <w:rFonts w:hint="eastAsia" w:ascii="微软雅黑" w:hAnsi="微软雅黑"/>
                <w:szCs w:val="21"/>
                <w:highlight w:val="none"/>
              </w:rPr>
            </w:pPr>
            <w:bookmarkStart w:id="207" w:name="_Toc164943227"/>
            <w:bookmarkStart w:id="208" w:name="_Toc20307"/>
            <w:bookmarkStart w:id="209" w:name="_Toc169015150"/>
            <w:bookmarkStart w:id="210" w:name="_Toc465368115"/>
            <w:bookmarkStart w:id="211" w:name="_Toc17952"/>
            <w:r>
              <w:rPr>
                <w:rFonts w:ascii="微软雅黑" w:hAnsi="微软雅黑"/>
                <w:szCs w:val="21"/>
                <w:highlight w:val="none"/>
              </w:rPr>
              <w:t>序号</w:t>
            </w:r>
            <w:bookmarkEnd w:id="207"/>
            <w:bookmarkEnd w:id="208"/>
            <w:bookmarkEnd w:id="209"/>
            <w:bookmarkEnd w:id="210"/>
            <w:bookmarkEnd w:id="211"/>
          </w:p>
        </w:tc>
        <w:tc>
          <w:tcPr>
            <w:tcW w:w="1056" w:type="dxa"/>
            <w:tcBorders>
              <w:top w:val="single" w:color="auto" w:sz="4" w:space="0"/>
              <w:left w:val="single" w:color="auto" w:sz="4" w:space="0"/>
              <w:bottom w:val="single" w:color="auto" w:sz="4" w:space="0"/>
              <w:right w:val="single" w:color="auto" w:sz="4" w:space="0"/>
            </w:tcBorders>
          </w:tcPr>
          <w:p w14:paraId="0DAD1559">
            <w:pPr>
              <w:pStyle w:val="29"/>
              <w:keepNext w:val="0"/>
              <w:keepLines w:val="0"/>
              <w:pageBreakBefore w:val="0"/>
              <w:widowControl w:val="0"/>
              <w:kinsoku/>
              <w:topLinePunct w:val="0"/>
              <w:bidi w:val="0"/>
              <w:snapToGrid w:val="0"/>
              <w:spacing w:line="240" w:lineRule="auto"/>
              <w:ind w:firstLine="0" w:firstLineChars="0"/>
              <w:jc w:val="center"/>
              <w:outlineLvl w:val="0"/>
              <w:rPr>
                <w:rFonts w:hint="eastAsia" w:ascii="微软雅黑" w:hAnsi="微软雅黑"/>
                <w:szCs w:val="21"/>
                <w:highlight w:val="none"/>
              </w:rPr>
            </w:pPr>
            <w:bookmarkStart w:id="212" w:name="_Toc3313"/>
            <w:bookmarkStart w:id="213" w:name="_Toc164943228"/>
            <w:bookmarkStart w:id="214" w:name="_Toc169015151"/>
            <w:bookmarkStart w:id="215" w:name="_Toc702241305"/>
            <w:bookmarkStart w:id="216" w:name="_Toc24880"/>
            <w:r>
              <w:rPr>
                <w:rFonts w:ascii="微软雅黑" w:hAnsi="微软雅黑"/>
                <w:szCs w:val="21"/>
                <w:highlight w:val="none"/>
              </w:rPr>
              <w:t>设备名称</w:t>
            </w:r>
            <w:bookmarkEnd w:id="212"/>
            <w:bookmarkEnd w:id="213"/>
            <w:bookmarkEnd w:id="214"/>
            <w:bookmarkEnd w:id="215"/>
            <w:bookmarkEnd w:id="216"/>
          </w:p>
        </w:tc>
        <w:tc>
          <w:tcPr>
            <w:tcW w:w="1896" w:type="dxa"/>
            <w:tcBorders>
              <w:top w:val="single" w:color="auto" w:sz="4" w:space="0"/>
              <w:left w:val="single" w:color="auto" w:sz="4" w:space="0"/>
              <w:bottom w:val="single" w:color="auto" w:sz="4" w:space="0"/>
              <w:right w:val="single" w:color="auto" w:sz="4" w:space="0"/>
            </w:tcBorders>
          </w:tcPr>
          <w:p w14:paraId="44189CDF">
            <w:pPr>
              <w:pStyle w:val="29"/>
              <w:keepNext w:val="0"/>
              <w:keepLines w:val="0"/>
              <w:pageBreakBefore w:val="0"/>
              <w:widowControl w:val="0"/>
              <w:kinsoku/>
              <w:topLinePunct w:val="0"/>
              <w:bidi w:val="0"/>
              <w:snapToGrid w:val="0"/>
              <w:spacing w:line="240" w:lineRule="auto"/>
              <w:ind w:firstLine="0" w:firstLineChars="0"/>
              <w:jc w:val="center"/>
              <w:outlineLvl w:val="0"/>
              <w:rPr>
                <w:rFonts w:hint="eastAsia" w:ascii="微软雅黑" w:hAnsi="微软雅黑"/>
                <w:szCs w:val="21"/>
                <w:highlight w:val="none"/>
              </w:rPr>
            </w:pPr>
            <w:bookmarkStart w:id="217" w:name="_Toc406403001"/>
            <w:bookmarkStart w:id="218" w:name="_Toc377653976"/>
            <w:bookmarkStart w:id="219" w:name="_Toc377028119"/>
            <w:bookmarkStart w:id="220" w:name="_Toc382928236"/>
            <w:bookmarkStart w:id="221" w:name="_Toc381081903"/>
            <w:bookmarkStart w:id="222" w:name="_Toc385854156"/>
            <w:bookmarkStart w:id="223" w:name="_Toc401570314"/>
            <w:bookmarkStart w:id="224" w:name="_Toc401570290"/>
            <w:bookmarkStart w:id="225" w:name="_Toc377028057"/>
            <w:bookmarkStart w:id="226" w:name="_Toc382928118"/>
            <w:bookmarkStart w:id="227" w:name="_Toc402963128"/>
            <w:bookmarkStart w:id="228" w:name="_Toc385854110"/>
            <w:bookmarkStart w:id="229" w:name="_Toc402963095"/>
            <w:bookmarkStart w:id="230" w:name="_Toc406402957"/>
            <w:bookmarkStart w:id="231" w:name="_Toc734611807"/>
            <w:bookmarkStart w:id="232" w:name="_Toc401570318"/>
            <w:bookmarkStart w:id="233" w:name="_Toc169015152"/>
            <w:bookmarkStart w:id="234" w:name="_Toc406403005"/>
            <w:bookmarkStart w:id="235" w:name="_Toc377028123"/>
            <w:bookmarkStart w:id="236" w:name="_Toc26033"/>
            <w:bookmarkStart w:id="237" w:name="_Toc385854160"/>
            <w:bookmarkStart w:id="238" w:name="_Toc401570294"/>
            <w:bookmarkStart w:id="239" w:name="_Toc16394"/>
            <w:bookmarkStart w:id="240" w:name="_Toc402963132"/>
            <w:bookmarkStart w:id="241" w:name="_Toc381081907"/>
            <w:bookmarkStart w:id="242" w:name="_Toc406402961"/>
            <w:bookmarkStart w:id="243" w:name="_Toc377028061"/>
            <w:bookmarkStart w:id="244" w:name="_Toc385854114"/>
            <w:bookmarkStart w:id="245" w:name="_Toc382928240"/>
            <w:bookmarkStart w:id="246" w:name="_Toc382928122"/>
            <w:bookmarkStart w:id="247" w:name="_Toc402963099"/>
            <w:bookmarkStart w:id="248" w:name="_Toc377653980"/>
            <w:bookmarkStart w:id="249" w:name="_Toc164943229"/>
            <w:r>
              <w:rPr>
                <w:rFonts w:ascii="微软雅黑" w:hAnsi="微软雅黑"/>
                <w:szCs w:val="21"/>
                <w:highlight w:val="none"/>
              </w:rPr>
              <w:t>招标文件要求</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Pr>
                <w:rFonts w:ascii="微软雅黑" w:hAnsi="微软雅黑"/>
                <w:szCs w:val="21"/>
                <w:highlight w:val="none"/>
              </w:rPr>
              <w:t>要求</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tc>
        <w:tc>
          <w:tcPr>
            <w:tcW w:w="1896" w:type="dxa"/>
            <w:tcBorders>
              <w:top w:val="single" w:color="auto" w:sz="4" w:space="0"/>
              <w:left w:val="single" w:color="auto" w:sz="4" w:space="0"/>
              <w:bottom w:val="single" w:color="auto" w:sz="4" w:space="0"/>
              <w:right w:val="single" w:color="auto" w:sz="4" w:space="0"/>
            </w:tcBorders>
          </w:tcPr>
          <w:p w14:paraId="7F46F0EC">
            <w:pPr>
              <w:pStyle w:val="29"/>
              <w:keepNext w:val="0"/>
              <w:keepLines w:val="0"/>
              <w:pageBreakBefore w:val="0"/>
              <w:widowControl w:val="0"/>
              <w:kinsoku/>
              <w:topLinePunct w:val="0"/>
              <w:bidi w:val="0"/>
              <w:snapToGrid w:val="0"/>
              <w:spacing w:line="240" w:lineRule="auto"/>
              <w:ind w:firstLine="0" w:firstLineChars="0"/>
              <w:jc w:val="center"/>
              <w:outlineLvl w:val="0"/>
              <w:rPr>
                <w:rFonts w:hint="eastAsia" w:ascii="微软雅黑" w:hAnsi="微软雅黑"/>
                <w:szCs w:val="21"/>
                <w:highlight w:val="none"/>
              </w:rPr>
            </w:pPr>
            <w:bookmarkStart w:id="250" w:name="_Toc401570315"/>
            <w:bookmarkStart w:id="251" w:name="_Toc385854157"/>
            <w:bookmarkStart w:id="252" w:name="_Toc381081904"/>
            <w:bookmarkStart w:id="253" w:name="_Toc377028058"/>
            <w:bookmarkStart w:id="254" w:name="_Toc401570291"/>
            <w:bookmarkStart w:id="255" w:name="_Toc402963129"/>
            <w:bookmarkStart w:id="256" w:name="_Toc377653977"/>
            <w:bookmarkStart w:id="257" w:name="_Toc377028120"/>
            <w:bookmarkStart w:id="258" w:name="_Toc385854111"/>
            <w:bookmarkStart w:id="259" w:name="_Toc402963096"/>
            <w:bookmarkStart w:id="260" w:name="_Toc406402958"/>
            <w:bookmarkStart w:id="261" w:name="_Toc406403002"/>
            <w:bookmarkStart w:id="262" w:name="_Toc382928237"/>
            <w:bookmarkStart w:id="263" w:name="_Toc382928119"/>
            <w:bookmarkStart w:id="264" w:name="_Toc169015153"/>
            <w:bookmarkStart w:id="265" w:name="_Toc164943230"/>
            <w:bookmarkStart w:id="266" w:name="_Toc18460"/>
            <w:bookmarkStart w:id="267" w:name="_Toc20550"/>
            <w:bookmarkStart w:id="268" w:name="_Toc929162729"/>
            <w:r>
              <w:rPr>
                <w:rFonts w:ascii="微软雅黑" w:hAnsi="微软雅黑"/>
                <w:szCs w:val="21"/>
                <w:highlight w:val="none"/>
              </w:rPr>
              <w:t>投标文件</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r>
              <w:rPr>
                <w:rFonts w:ascii="微软雅黑" w:hAnsi="微软雅黑"/>
                <w:szCs w:val="21"/>
                <w:highlight w:val="none"/>
              </w:rPr>
              <w:t>性能指标</w:t>
            </w:r>
            <w:bookmarkEnd w:id="264"/>
            <w:bookmarkEnd w:id="265"/>
            <w:bookmarkEnd w:id="266"/>
            <w:bookmarkEnd w:id="267"/>
            <w:bookmarkEnd w:id="268"/>
          </w:p>
        </w:tc>
        <w:tc>
          <w:tcPr>
            <w:tcW w:w="2106" w:type="dxa"/>
            <w:tcBorders>
              <w:top w:val="single" w:color="auto" w:sz="4" w:space="0"/>
              <w:left w:val="single" w:color="auto" w:sz="4" w:space="0"/>
              <w:bottom w:val="single" w:color="auto" w:sz="4" w:space="0"/>
              <w:right w:val="single" w:color="auto" w:sz="4" w:space="0"/>
            </w:tcBorders>
          </w:tcPr>
          <w:p w14:paraId="5F958CBC">
            <w:pPr>
              <w:pStyle w:val="29"/>
              <w:keepNext w:val="0"/>
              <w:keepLines w:val="0"/>
              <w:pageBreakBefore w:val="0"/>
              <w:widowControl w:val="0"/>
              <w:kinsoku/>
              <w:topLinePunct w:val="0"/>
              <w:bidi w:val="0"/>
              <w:snapToGrid w:val="0"/>
              <w:spacing w:line="240" w:lineRule="auto"/>
              <w:ind w:firstLine="0" w:firstLineChars="0"/>
              <w:jc w:val="center"/>
              <w:outlineLvl w:val="0"/>
              <w:rPr>
                <w:rFonts w:hint="eastAsia" w:ascii="微软雅黑" w:hAnsi="微软雅黑"/>
                <w:szCs w:val="21"/>
                <w:highlight w:val="none"/>
              </w:rPr>
            </w:pPr>
            <w:bookmarkStart w:id="269" w:name="_Toc406402959"/>
            <w:bookmarkStart w:id="270" w:name="_Toc377653978"/>
            <w:bookmarkStart w:id="271" w:name="_Toc381081905"/>
            <w:bookmarkStart w:id="272" w:name="_Toc377028059"/>
            <w:bookmarkStart w:id="273" w:name="_Toc406403003"/>
            <w:bookmarkStart w:id="274" w:name="_Toc401570292"/>
            <w:bookmarkStart w:id="275" w:name="_Toc377028121"/>
            <w:bookmarkStart w:id="276" w:name="_Toc385854112"/>
            <w:bookmarkStart w:id="277" w:name="_Toc402963130"/>
            <w:bookmarkStart w:id="278" w:name="_Toc385854158"/>
            <w:bookmarkStart w:id="279" w:name="_Toc401570316"/>
            <w:bookmarkStart w:id="280" w:name="_Toc402963097"/>
            <w:bookmarkStart w:id="281" w:name="_Toc382928120"/>
            <w:bookmarkStart w:id="282" w:name="_Toc382928238"/>
            <w:bookmarkStart w:id="283" w:name="_Toc169015154"/>
            <w:bookmarkStart w:id="284" w:name="_Toc23603"/>
            <w:bookmarkStart w:id="285" w:name="_Toc31934"/>
            <w:bookmarkStart w:id="286" w:name="_Toc164943231"/>
            <w:bookmarkStart w:id="287" w:name="_Toc961276098"/>
            <w:r>
              <w:rPr>
                <w:rFonts w:ascii="微软雅黑" w:hAnsi="微软雅黑"/>
                <w:szCs w:val="21"/>
                <w:highlight w:val="none"/>
              </w:rPr>
              <w:t>偏离情况</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Pr>
                <w:rFonts w:ascii="微软雅黑" w:hAnsi="微软雅黑"/>
                <w:szCs w:val="21"/>
                <w:highlight w:val="none"/>
              </w:rPr>
              <w:t>及证明材料</w:t>
            </w:r>
            <w:bookmarkEnd w:id="283"/>
            <w:bookmarkEnd w:id="284"/>
            <w:bookmarkEnd w:id="285"/>
            <w:bookmarkEnd w:id="286"/>
            <w:bookmarkEnd w:id="287"/>
          </w:p>
        </w:tc>
        <w:tc>
          <w:tcPr>
            <w:tcW w:w="636" w:type="dxa"/>
            <w:tcBorders>
              <w:top w:val="single" w:color="auto" w:sz="4" w:space="0"/>
              <w:left w:val="single" w:color="auto" w:sz="4" w:space="0"/>
              <w:bottom w:val="single" w:color="auto" w:sz="4" w:space="0"/>
              <w:right w:val="single" w:color="auto" w:sz="4" w:space="0"/>
            </w:tcBorders>
            <w:vAlign w:val="center"/>
          </w:tcPr>
          <w:p w14:paraId="07450402">
            <w:pPr>
              <w:keepNext w:val="0"/>
              <w:keepLines w:val="0"/>
              <w:pageBreakBefore w:val="0"/>
              <w:widowControl w:val="0"/>
              <w:kinsoku/>
              <w:topLinePunct w:val="0"/>
              <w:bidi w:val="0"/>
              <w:spacing w:line="240" w:lineRule="auto"/>
              <w:ind w:firstLine="0" w:firstLineChars="0"/>
              <w:rPr>
                <w:rFonts w:hint="eastAsia" w:ascii="微软雅黑" w:hAnsi="微软雅黑"/>
                <w:szCs w:val="21"/>
                <w:highlight w:val="none"/>
              </w:rPr>
            </w:pPr>
            <w:r>
              <w:rPr>
                <w:rFonts w:ascii="微软雅黑" w:hAnsi="微软雅黑"/>
                <w:szCs w:val="21"/>
                <w:highlight w:val="none"/>
              </w:rPr>
              <w:t>备注</w:t>
            </w:r>
          </w:p>
        </w:tc>
      </w:tr>
      <w:tr w14:paraId="01039B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41" w:hRule="atLeast"/>
        </w:trPr>
        <w:tc>
          <w:tcPr>
            <w:tcW w:w="636" w:type="dxa"/>
            <w:tcBorders>
              <w:top w:val="single" w:color="auto" w:sz="4" w:space="0"/>
              <w:left w:val="single" w:color="auto" w:sz="4" w:space="0"/>
              <w:bottom w:val="single" w:color="auto" w:sz="4" w:space="0"/>
              <w:right w:val="single" w:color="auto" w:sz="4" w:space="0"/>
            </w:tcBorders>
            <w:vAlign w:val="center"/>
          </w:tcPr>
          <w:p w14:paraId="014DE7F0">
            <w:pPr>
              <w:pStyle w:val="29"/>
              <w:keepNext w:val="0"/>
              <w:keepLines w:val="0"/>
              <w:pageBreakBefore w:val="0"/>
              <w:widowControl w:val="0"/>
              <w:kinsoku/>
              <w:topLinePunct w:val="0"/>
              <w:bidi w:val="0"/>
              <w:snapToGrid w:val="0"/>
              <w:spacing w:line="240" w:lineRule="auto"/>
              <w:ind w:firstLine="0" w:firstLineChars="0"/>
              <w:rPr>
                <w:rFonts w:hint="eastAsia" w:ascii="微软雅黑" w:hAnsi="微软雅黑"/>
                <w:szCs w:val="21"/>
                <w:highlight w:val="none"/>
              </w:rPr>
            </w:pPr>
          </w:p>
        </w:tc>
        <w:tc>
          <w:tcPr>
            <w:tcW w:w="1056" w:type="dxa"/>
            <w:tcBorders>
              <w:top w:val="single" w:color="auto" w:sz="4" w:space="0"/>
              <w:left w:val="single" w:color="auto" w:sz="4" w:space="0"/>
              <w:bottom w:val="single" w:color="auto" w:sz="4" w:space="0"/>
              <w:right w:val="single" w:color="auto" w:sz="4" w:space="0"/>
            </w:tcBorders>
          </w:tcPr>
          <w:p w14:paraId="24C79A03">
            <w:pPr>
              <w:pStyle w:val="29"/>
              <w:keepNext w:val="0"/>
              <w:keepLines w:val="0"/>
              <w:pageBreakBefore w:val="0"/>
              <w:widowControl w:val="0"/>
              <w:kinsoku/>
              <w:topLinePunct w:val="0"/>
              <w:bidi w:val="0"/>
              <w:snapToGrid w:val="0"/>
              <w:spacing w:line="240" w:lineRule="auto"/>
              <w:ind w:firstLine="0" w:firstLineChars="0"/>
              <w:rPr>
                <w:rFonts w:hint="eastAsia" w:ascii="微软雅黑" w:hAnsi="微软雅黑"/>
                <w:szCs w:val="21"/>
                <w:highlight w:val="none"/>
              </w:rPr>
            </w:pPr>
          </w:p>
        </w:tc>
        <w:tc>
          <w:tcPr>
            <w:tcW w:w="1896" w:type="dxa"/>
            <w:tcBorders>
              <w:top w:val="single" w:color="auto" w:sz="4" w:space="0"/>
              <w:left w:val="single" w:color="auto" w:sz="4" w:space="0"/>
              <w:bottom w:val="single" w:color="auto" w:sz="4" w:space="0"/>
              <w:right w:val="single" w:color="auto" w:sz="4" w:space="0"/>
            </w:tcBorders>
            <w:vAlign w:val="center"/>
          </w:tcPr>
          <w:p w14:paraId="186C24EF">
            <w:pPr>
              <w:pStyle w:val="29"/>
              <w:keepNext w:val="0"/>
              <w:keepLines w:val="0"/>
              <w:pageBreakBefore w:val="0"/>
              <w:widowControl w:val="0"/>
              <w:kinsoku/>
              <w:topLinePunct w:val="0"/>
              <w:bidi w:val="0"/>
              <w:snapToGrid w:val="0"/>
              <w:spacing w:line="240" w:lineRule="auto"/>
              <w:ind w:firstLine="0" w:firstLineChars="0"/>
              <w:rPr>
                <w:rFonts w:hint="eastAsia" w:ascii="微软雅黑" w:hAnsi="微软雅黑"/>
                <w:szCs w:val="21"/>
                <w:highlight w:val="none"/>
              </w:rPr>
            </w:pPr>
          </w:p>
        </w:tc>
        <w:tc>
          <w:tcPr>
            <w:tcW w:w="1896" w:type="dxa"/>
            <w:tcBorders>
              <w:top w:val="single" w:color="auto" w:sz="4" w:space="0"/>
              <w:left w:val="single" w:color="auto" w:sz="4" w:space="0"/>
              <w:bottom w:val="single" w:color="auto" w:sz="4" w:space="0"/>
              <w:right w:val="single" w:color="auto" w:sz="4" w:space="0"/>
            </w:tcBorders>
          </w:tcPr>
          <w:p w14:paraId="07D19A84">
            <w:pPr>
              <w:pStyle w:val="29"/>
              <w:keepNext w:val="0"/>
              <w:keepLines w:val="0"/>
              <w:pageBreakBefore w:val="0"/>
              <w:widowControl w:val="0"/>
              <w:kinsoku/>
              <w:topLinePunct w:val="0"/>
              <w:bidi w:val="0"/>
              <w:snapToGrid w:val="0"/>
              <w:spacing w:line="240" w:lineRule="auto"/>
              <w:ind w:firstLine="0" w:firstLineChars="0"/>
              <w:rPr>
                <w:rFonts w:hint="eastAsia" w:ascii="微软雅黑" w:hAnsi="微软雅黑"/>
                <w:szCs w:val="21"/>
                <w:highlight w:val="none"/>
              </w:rPr>
            </w:pPr>
          </w:p>
        </w:tc>
        <w:tc>
          <w:tcPr>
            <w:tcW w:w="2106" w:type="dxa"/>
            <w:tcBorders>
              <w:top w:val="single" w:color="auto" w:sz="4" w:space="0"/>
              <w:left w:val="single" w:color="auto" w:sz="4" w:space="0"/>
              <w:bottom w:val="single" w:color="auto" w:sz="4" w:space="0"/>
              <w:right w:val="single" w:color="auto" w:sz="4" w:space="0"/>
            </w:tcBorders>
          </w:tcPr>
          <w:p w14:paraId="0F215FD5">
            <w:pPr>
              <w:pStyle w:val="29"/>
              <w:keepNext w:val="0"/>
              <w:keepLines w:val="0"/>
              <w:pageBreakBefore w:val="0"/>
              <w:widowControl w:val="0"/>
              <w:kinsoku/>
              <w:topLinePunct w:val="0"/>
              <w:bidi w:val="0"/>
              <w:snapToGrid w:val="0"/>
              <w:spacing w:line="240" w:lineRule="auto"/>
              <w:ind w:firstLine="0" w:firstLineChars="0"/>
              <w:rPr>
                <w:rFonts w:hint="eastAsia" w:ascii="微软雅黑" w:hAnsi="微软雅黑"/>
                <w:szCs w:val="21"/>
                <w:highlight w:val="none"/>
              </w:rPr>
            </w:pPr>
          </w:p>
        </w:tc>
        <w:tc>
          <w:tcPr>
            <w:tcW w:w="636" w:type="dxa"/>
            <w:tcBorders>
              <w:top w:val="single" w:color="auto" w:sz="4" w:space="0"/>
              <w:left w:val="single" w:color="auto" w:sz="4" w:space="0"/>
              <w:bottom w:val="single" w:color="auto" w:sz="4" w:space="0"/>
              <w:right w:val="single" w:color="auto" w:sz="4" w:space="0"/>
            </w:tcBorders>
          </w:tcPr>
          <w:p w14:paraId="0E662E1C">
            <w:pPr>
              <w:pStyle w:val="29"/>
              <w:keepNext w:val="0"/>
              <w:keepLines w:val="0"/>
              <w:pageBreakBefore w:val="0"/>
              <w:widowControl w:val="0"/>
              <w:kinsoku/>
              <w:topLinePunct w:val="0"/>
              <w:bidi w:val="0"/>
              <w:snapToGrid w:val="0"/>
              <w:spacing w:line="240" w:lineRule="auto"/>
              <w:ind w:firstLine="0" w:firstLineChars="0"/>
              <w:rPr>
                <w:rFonts w:hint="eastAsia" w:ascii="微软雅黑" w:hAnsi="微软雅黑"/>
                <w:szCs w:val="21"/>
                <w:highlight w:val="none"/>
              </w:rPr>
            </w:pPr>
          </w:p>
        </w:tc>
      </w:tr>
      <w:tr w14:paraId="0A87E0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41" w:hRule="atLeast"/>
        </w:trPr>
        <w:tc>
          <w:tcPr>
            <w:tcW w:w="636" w:type="dxa"/>
            <w:tcBorders>
              <w:top w:val="single" w:color="auto" w:sz="4" w:space="0"/>
              <w:left w:val="single" w:color="auto" w:sz="4" w:space="0"/>
              <w:bottom w:val="single" w:color="auto" w:sz="4" w:space="0"/>
              <w:right w:val="single" w:color="auto" w:sz="4" w:space="0"/>
            </w:tcBorders>
            <w:vAlign w:val="center"/>
          </w:tcPr>
          <w:p w14:paraId="026171F3">
            <w:pPr>
              <w:keepNext w:val="0"/>
              <w:keepLines w:val="0"/>
              <w:pageBreakBefore w:val="0"/>
              <w:widowControl w:val="0"/>
              <w:kinsoku/>
              <w:topLinePunct w:val="0"/>
              <w:bidi w:val="0"/>
              <w:spacing w:line="240" w:lineRule="auto"/>
              <w:ind w:firstLine="0" w:firstLineChars="0"/>
              <w:rPr>
                <w:rFonts w:hint="eastAsia" w:ascii="微软雅黑" w:hAnsi="微软雅黑"/>
                <w:szCs w:val="21"/>
                <w:highlight w:val="none"/>
              </w:rPr>
            </w:pPr>
          </w:p>
        </w:tc>
        <w:tc>
          <w:tcPr>
            <w:tcW w:w="1056" w:type="dxa"/>
            <w:tcBorders>
              <w:top w:val="single" w:color="auto" w:sz="4" w:space="0"/>
              <w:left w:val="single" w:color="auto" w:sz="4" w:space="0"/>
              <w:bottom w:val="single" w:color="auto" w:sz="4" w:space="0"/>
              <w:right w:val="single" w:color="auto" w:sz="4" w:space="0"/>
            </w:tcBorders>
          </w:tcPr>
          <w:p w14:paraId="6F5D3607">
            <w:pPr>
              <w:pStyle w:val="29"/>
              <w:keepNext w:val="0"/>
              <w:keepLines w:val="0"/>
              <w:pageBreakBefore w:val="0"/>
              <w:widowControl w:val="0"/>
              <w:kinsoku/>
              <w:topLinePunct w:val="0"/>
              <w:bidi w:val="0"/>
              <w:snapToGrid w:val="0"/>
              <w:spacing w:line="240" w:lineRule="auto"/>
              <w:ind w:firstLine="0" w:firstLineChars="0"/>
              <w:rPr>
                <w:rFonts w:hint="eastAsia" w:ascii="微软雅黑" w:hAnsi="微软雅黑"/>
                <w:szCs w:val="21"/>
                <w:highlight w:val="none"/>
              </w:rPr>
            </w:pPr>
          </w:p>
        </w:tc>
        <w:tc>
          <w:tcPr>
            <w:tcW w:w="1896" w:type="dxa"/>
            <w:tcBorders>
              <w:top w:val="single" w:color="auto" w:sz="4" w:space="0"/>
              <w:left w:val="single" w:color="auto" w:sz="4" w:space="0"/>
              <w:bottom w:val="single" w:color="auto" w:sz="4" w:space="0"/>
              <w:right w:val="single" w:color="auto" w:sz="4" w:space="0"/>
            </w:tcBorders>
            <w:vAlign w:val="center"/>
          </w:tcPr>
          <w:p w14:paraId="65EEA7D2">
            <w:pPr>
              <w:pStyle w:val="29"/>
              <w:keepNext w:val="0"/>
              <w:keepLines w:val="0"/>
              <w:pageBreakBefore w:val="0"/>
              <w:widowControl w:val="0"/>
              <w:kinsoku/>
              <w:topLinePunct w:val="0"/>
              <w:bidi w:val="0"/>
              <w:snapToGrid w:val="0"/>
              <w:spacing w:line="240" w:lineRule="auto"/>
              <w:ind w:firstLine="0" w:firstLineChars="0"/>
              <w:rPr>
                <w:rFonts w:hint="eastAsia" w:ascii="微软雅黑" w:hAnsi="微软雅黑"/>
                <w:szCs w:val="21"/>
                <w:highlight w:val="none"/>
              </w:rPr>
            </w:pPr>
          </w:p>
        </w:tc>
        <w:tc>
          <w:tcPr>
            <w:tcW w:w="1896" w:type="dxa"/>
            <w:tcBorders>
              <w:top w:val="single" w:color="auto" w:sz="4" w:space="0"/>
              <w:left w:val="single" w:color="auto" w:sz="4" w:space="0"/>
              <w:bottom w:val="single" w:color="auto" w:sz="4" w:space="0"/>
              <w:right w:val="single" w:color="auto" w:sz="4" w:space="0"/>
            </w:tcBorders>
          </w:tcPr>
          <w:p w14:paraId="0FA9012D">
            <w:pPr>
              <w:pStyle w:val="29"/>
              <w:keepNext w:val="0"/>
              <w:keepLines w:val="0"/>
              <w:pageBreakBefore w:val="0"/>
              <w:widowControl w:val="0"/>
              <w:kinsoku/>
              <w:topLinePunct w:val="0"/>
              <w:bidi w:val="0"/>
              <w:snapToGrid w:val="0"/>
              <w:spacing w:line="240" w:lineRule="auto"/>
              <w:ind w:firstLine="0" w:firstLineChars="0"/>
              <w:rPr>
                <w:rFonts w:hint="eastAsia" w:ascii="微软雅黑" w:hAnsi="微软雅黑"/>
                <w:szCs w:val="21"/>
                <w:highlight w:val="none"/>
              </w:rPr>
            </w:pPr>
          </w:p>
        </w:tc>
        <w:tc>
          <w:tcPr>
            <w:tcW w:w="2106" w:type="dxa"/>
            <w:tcBorders>
              <w:top w:val="single" w:color="auto" w:sz="4" w:space="0"/>
              <w:left w:val="single" w:color="auto" w:sz="4" w:space="0"/>
              <w:bottom w:val="single" w:color="auto" w:sz="4" w:space="0"/>
              <w:right w:val="single" w:color="auto" w:sz="4" w:space="0"/>
            </w:tcBorders>
          </w:tcPr>
          <w:p w14:paraId="619EE5AD">
            <w:pPr>
              <w:pStyle w:val="29"/>
              <w:keepNext w:val="0"/>
              <w:keepLines w:val="0"/>
              <w:pageBreakBefore w:val="0"/>
              <w:widowControl w:val="0"/>
              <w:kinsoku/>
              <w:topLinePunct w:val="0"/>
              <w:bidi w:val="0"/>
              <w:snapToGrid w:val="0"/>
              <w:spacing w:line="240" w:lineRule="auto"/>
              <w:ind w:firstLine="0" w:firstLineChars="0"/>
              <w:rPr>
                <w:rFonts w:hint="eastAsia" w:ascii="微软雅黑" w:hAnsi="微软雅黑"/>
                <w:szCs w:val="21"/>
                <w:highlight w:val="none"/>
              </w:rPr>
            </w:pPr>
          </w:p>
        </w:tc>
        <w:tc>
          <w:tcPr>
            <w:tcW w:w="636" w:type="dxa"/>
            <w:tcBorders>
              <w:top w:val="single" w:color="auto" w:sz="4" w:space="0"/>
              <w:left w:val="single" w:color="auto" w:sz="4" w:space="0"/>
              <w:bottom w:val="single" w:color="auto" w:sz="4" w:space="0"/>
              <w:right w:val="single" w:color="auto" w:sz="4" w:space="0"/>
            </w:tcBorders>
          </w:tcPr>
          <w:p w14:paraId="27DDFEE2">
            <w:pPr>
              <w:pStyle w:val="29"/>
              <w:keepNext w:val="0"/>
              <w:keepLines w:val="0"/>
              <w:pageBreakBefore w:val="0"/>
              <w:widowControl w:val="0"/>
              <w:kinsoku/>
              <w:topLinePunct w:val="0"/>
              <w:bidi w:val="0"/>
              <w:snapToGrid w:val="0"/>
              <w:spacing w:line="240" w:lineRule="auto"/>
              <w:ind w:firstLine="0" w:firstLineChars="0"/>
              <w:rPr>
                <w:rFonts w:hint="eastAsia" w:ascii="微软雅黑" w:hAnsi="微软雅黑"/>
                <w:szCs w:val="21"/>
                <w:highlight w:val="none"/>
              </w:rPr>
            </w:pPr>
          </w:p>
        </w:tc>
      </w:tr>
      <w:tr w14:paraId="58A916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41" w:hRule="atLeast"/>
        </w:trPr>
        <w:tc>
          <w:tcPr>
            <w:tcW w:w="636" w:type="dxa"/>
            <w:tcBorders>
              <w:top w:val="single" w:color="auto" w:sz="4" w:space="0"/>
              <w:left w:val="single" w:color="auto" w:sz="4" w:space="0"/>
              <w:bottom w:val="single" w:color="auto" w:sz="4" w:space="0"/>
              <w:right w:val="single" w:color="auto" w:sz="4" w:space="0"/>
            </w:tcBorders>
            <w:vAlign w:val="center"/>
          </w:tcPr>
          <w:p w14:paraId="19B0AB91">
            <w:pPr>
              <w:pStyle w:val="29"/>
              <w:keepNext w:val="0"/>
              <w:keepLines w:val="0"/>
              <w:pageBreakBefore w:val="0"/>
              <w:widowControl w:val="0"/>
              <w:kinsoku/>
              <w:topLinePunct w:val="0"/>
              <w:bidi w:val="0"/>
              <w:snapToGrid w:val="0"/>
              <w:spacing w:line="240" w:lineRule="auto"/>
              <w:ind w:firstLine="0" w:firstLineChars="0"/>
              <w:rPr>
                <w:rFonts w:hint="eastAsia" w:ascii="微软雅黑" w:hAnsi="微软雅黑"/>
                <w:szCs w:val="21"/>
                <w:highlight w:val="none"/>
              </w:rPr>
            </w:pPr>
          </w:p>
        </w:tc>
        <w:tc>
          <w:tcPr>
            <w:tcW w:w="1056" w:type="dxa"/>
            <w:tcBorders>
              <w:top w:val="single" w:color="auto" w:sz="4" w:space="0"/>
              <w:left w:val="single" w:color="auto" w:sz="4" w:space="0"/>
              <w:bottom w:val="single" w:color="auto" w:sz="4" w:space="0"/>
              <w:right w:val="single" w:color="auto" w:sz="4" w:space="0"/>
            </w:tcBorders>
          </w:tcPr>
          <w:p w14:paraId="29B2A581">
            <w:pPr>
              <w:pStyle w:val="29"/>
              <w:keepNext w:val="0"/>
              <w:keepLines w:val="0"/>
              <w:pageBreakBefore w:val="0"/>
              <w:widowControl w:val="0"/>
              <w:kinsoku/>
              <w:topLinePunct w:val="0"/>
              <w:bidi w:val="0"/>
              <w:snapToGrid w:val="0"/>
              <w:spacing w:line="240" w:lineRule="auto"/>
              <w:ind w:firstLine="0" w:firstLineChars="0"/>
              <w:rPr>
                <w:rFonts w:hint="eastAsia" w:ascii="微软雅黑" w:hAnsi="微软雅黑"/>
                <w:szCs w:val="21"/>
                <w:highlight w:val="none"/>
              </w:rPr>
            </w:pPr>
          </w:p>
        </w:tc>
        <w:tc>
          <w:tcPr>
            <w:tcW w:w="1896" w:type="dxa"/>
            <w:tcBorders>
              <w:top w:val="single" w:color="auto" w:sz="4" w:space="0"/>
              <w:left w:val="single" w:color="auto" w:sz="4" w:space="0"/>
              <w:bottom w:val="single" w:color="auto" w:sz="4" w:space="0"/>
              <w:right w:val="single" w:color="auto" w:sz="4" w:space="0"/>
            </w:tcBorders>
            <w:vAlign w:val="center"/>
          </w:tcPr>
          <w:p w14:paraId="458418CF">
            <w:pPr>
              <w:pStyle w:val="29"/>
              <w:keepNext w:val="0"/>
              <w:keepLines w:val="0"/>
              <w:pageBreakBefore w:val="0"/>
              <w:widowControl w:val="0"/>
              <w:kinsoku/>
              <w:topLinePunct w:val="0"/>
              <w:bidi w:val="0"/>
              <w:snapToGrid w:val="0"/>
              <w:spacing w:line="240" w:lineRule="auto"/>
              <w:ind w:firstLine="0" w:firstLineChars="0"/>
              <w:rPr>
                <w:rFonts w:hint="eastAsia" w:ascii="微软雅黑" w:hAnsi="微软雅黑"/>
                <w:szCs w:val="21"/>
                <w:highlight w:val="none"/>
              </w:rPr>
            </w:pPr>
          </w:p>
        </w:tc>
        <w:tc>
          <w:tcPr>
            <w:tcW w:w="1896" w:type="dxa"/>
            <w:tcBorders>
              <w:top w:val="single" w:color="auto" w:sz="4" w:space="0"/>
              <w:left w:val="single" w:color="auto" w:sz="4" w:space="0"/>
              <w:bottom w:val="single" w:color="auto" w:sz="4" w:space="0"/>
              <w:right w:val="single" w:color="auto" w:sz="4" w:space="0"/>
            </w:tcBorders>
          </w:tcPr>
          <w:p w14:paraId="77B899F5">
            <w:pPr>
              <w:pStyle w:val="29"/>
              <w:keepNext w:val="0"/>
              <w:keepLines w:val="0"/>
              <w:pageBreakBefore w:val="0"/>
              <w:widowControl w:val="0"/>
              <w:kinsoku/>
              <w:topLinePunct w:val="0"/>
              <w:bidi w:val="0"/>
              <w:snapToGrid w:val="0"/>
              <w:spacing w:line="240" w:lineRule="auto"/>
              <w:ind w:firstLine="0" w:firstLineChars="0"/>
              <w:rPr>
                <w:rFonts w:hint="eastAsia" w:ascii="微软雅黑" w:hAnsi="微软雅黑"/>
                <w:szCs w:val="21"/>
                <w:highlight w:val="none"/>
              </w:rPr>
            </w:pPr>
          </w:p>
        </w:tc>
        <w:tc>
          <w:tcPr>
            <w:tcW w:w="2106" w:type="dxa"/>
            <w:tcBorders>
              <w:top w:val="single" w:color="auto" w:sz="4" w:space="0"/>
              <w:left w:val="single" w:color="auto" w:sz="4" w:space="0"/>
              <w:bottom w:val="single" w:color="auto" w:sz="4" w:space="0"/>
              <w:right w:val="single" w:color="auto" w:sz="4" w:space="0"/>
            </w:tcBorders>
          </w:tcPr>
          <w:p w14:paraId="7FF74742">
            <w:pPr>
              <w:pStyle w:val="29"/>
              <w:keepNext w:val="0"/>
              <w:keepLines w:val="0"/>
              <w:pageBreakBefore w:val="0"/>
              <w:widowControl w:val="0"/>
              <w:kinsoku/>
              <w:topLinePunct w:val="0"/>
              <w:bidi w:val="0"/>
              <w:snapToGrid w:val="0"/>
              <w:spacing w:line="240" w:lineRule="auto"/>
              <w:ind w:firstLine="0" w:firstLineChars="0"/>
              <w:rPr>
                <w:rFonts w:hint="eastAsia" w:ascii="微软雅黑" w:hAnsi="微软雅黑"/>
                <w:szCs w:val="21"/>
                <w:highlight w:val="none"/>
              </w:rPr>
            </w:pPr>
          </w:p>
        </w:tc>
        <w:tc>
          <w:tcPr>
            <w:tcW w:w="636" w:type="dxa"/>
            <w:tcBorders>
              <w:top w:val="single" w:color="auto" w:sz="4" w:space="0"/>
              <w:left w:val="single" w:color="auto" w:sz="4" w:space="0"/>
              <w:bottom w:val="single" w:color="auto" w:sz="4" w:space="0"/>
              <w:right w:val="single" w:color="auto" w:sz="4" w:space="0"/>
            </w:tcBorders>
          </w:tcPr>
          <w:p w14:paraId="4C75A789">
            <w:pPr>
              <w:pStyle w:val="29"/>
              <w:keepNext w:val="0"/>
              <w:keepLines w:val="0"/>
              <w:pageBreakBefore w:val="0"/>
              <w:widowControl w:val="0"/>
              <w:kinsoku/>
              <w:topLinePunct w:val="0"/>
              <w:bidi w:val="0"/>
              <w:snapToGrid w:val="0"/>
              <w:spacing w:line="240" w:lineRule="auto"/>
              <w:ind w:firstLine="0" w:firstLineChars="0"/>
              <w:rPr>
                <w:rFonts w:hint="eastAsia" w:ascii="微软雅黑" w:hAnsi="微软雅黑"/>
                <w:szCs w:val="21"/>
                <w:highlight w:val="none"/>
              </w:rPr>
            </w:pPr>
          </w:p>
        </w:tc>
      </w:tr>
      <w:tr w14:paraId="657F8C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41" w:hRule="atLeast"/>
        </w:trPr>
        <w:tc>
          <w:tcPr>
            <w:tcW w:w="636" w:type="dxa"/>
            <w:tcBorders>
              <w:top w:val="single" w:color="auto" w:sz="4" w:space="0"/>
              <w:left w:val="single" w:color="auto" w:sz="4" w:space="0"/>
              <w:bottom w:val="single" w:color="auto" w:sz="4" w:space="0"/>
              <w:right w:val="single" w:color="auto" w:sz="4" w:space="0"/>
            </w:tcBorders>
            <w:vAlign w:val="center"/>
          </w:tcPr>
          <w:p w14:paraId="69D6BD03">
            <w:pPr>
              <w:pStyle w:val="29"/>
              <w:keepNext w:val="0"/>
              <w:keepLines w:val="0"/>
              <w:pageBreakBefore w:val="0"/>
              <w:widowControl w:val="0"/>
              <w:kinsoku/>
              <w:topLinePunct w:val="0"/>
              <w:bidi w:val="0"/>
              <w:snapToGrid w:val="0"/>
              <w:spacing w:line="240" w:lineRule="auto"/>
              <w:ind w:firstLine="0" w:firstLineChars="0"/>
              <w:rPr>
                <w:rFonts w:hint="eastAsia" w:ascii="微软雅黑" w:hAnsi="微软雅黑"/>
                <w:szCs w:val="21"/>
                <w:highlight w:val="none"/>
              </w:rPr>
            </w:pPr>
          </w:p>
        </w:tc>
        <w:tc>
          <w:tcPr>
            <w:tcW w:w="1056" w:type="dxa"/>
            <w:tcBorders>
              <w:top w:val="single" w:color="auto" w:sz="4" w:space="0"/>
              <w:left w:val="single" w:color="auto" w:sz="4" w:space="0"/>
              <w:bottom w:val="single" w:color="auto" w:sz="4" w:space="0"/>
              <w:right w:val="single" w:color="auto" w:sz="4" w:space="0"/>
            </w:tcBorders>
          </w:tcPr>
          <w:p w14:paraId="6E1E0CB4">
            <w:pPr>
              <w:pStyle w:val="29"/>
              <w:keepNext w:val="0"/>
              <w:keepLines w:val="0"/>
              <w:pageBreakBefore w:val="0"/>
              <w:widowControl w:val="0"/>
              <w:kinsoku/>
              <w:topLinePunct w:val="0"/>
              <w:bidi w:val="0"/>
              <w:snapToGrid w:val="0"/>
              <w:spacing w:line="240" w:lineRule="auto"/>
              <w:ind w:firstLine="0" w:firstLineChars="0"/>
              <w:rPr>
                <w:rFonts w:hint="eastAsia" w:ascii="微软雅黑" w:hAnsi="微软雅黑"/>
                <w:szCs w:val="21"/>
                <w:highlight w:val="none"/>
              </w:rPr>
            </w:pPr>
          </w:p>
        </w:tc>
        <w:tc>
          <w:tcPr>
            <w:tcW w:w="1896" w:type="dxa"/>
            <w:tcBorders>
              <w:top w:val="single" w:color="auto" w:sz="4" w:space="0"/>
              <w:left w:val="single" w:color="auto" w:sz="4" w:space="0"/>
              <w:bottom w:val="single" w:color="auto" w:sz="4" w:space="0"/>
              <w:right w:val="single" w:color="auto" w:sz="4" w:space="0"/>
            </w:tcBorders>
            <w:vAlign w:val="center"/>
          </w:tcPr>
          <w:p w14:paraId="11DA55D2">
            <w:pPr>
              <w:pStyle w:val="29"/>
              <w:keepNext w:val="0"/>
              <w:keepLines w:val="0"/>
              <w:pageBreakBefore w:val="0"/>
              <w:widowControl w:val="0"/>
              <w:kinsoku/>
              <w:topLinePunct w:val="0"/>
              <w:bidi w:val="0"/>
              <w:snapToGrid w:val="0"/>
              <w:spacing w:line="240" w:lineRule="auto"/>
              <w:ind w:firstLine="0" w:firstLineChars="0"/>
              <w:rPr>
                <w:rFonts w:hint="eastAsia" w:ascii="微软雅黑" w:hAnsi="微软雅黑"/>
                <w:szCs w:val="21"/>
                <w:highlight w:val="none"/>
              </w:rPr>
            </w:pPr>
          </w:p>
        </w:tc>
        <w:tc>
          <w:tcPr>
            <w:tcW w:w="1896" w:type="dxa"/>
            <w:tcBorders>
              <w:top w:val="single" w:color="auto" w:sz="4" w:space="0"/>
              <w:left w:val="single" w:color="auto" w:sz="4" w:space="0"/>
              <w:bottom w:val="single" w:color="auto" w:sz="4" w:space="0"/>
              <w:right w:val="single" w:color="auto" w:sz="4" w:space="0"/>
            </w:tcBorders>
          </w:tcPr>
          <w:p w14:paraId="001B19A8">
            <w:pPr>
              <w:pStyle w:val="29"/>
              <w:keepNext w:val="0"/>
              <w:keepLines w:val="0"/>
              <w:pageBreakBefore w:val="0"/>
              <w:widowControl w:val="0"/>
              <w:kinsoku/>
              <w:topLinePunct w:val="0"/>
              <w:bidi w:val="0"/>
              <w:snapToGrid w:val="0"/>
              <w:spacing w:line="240" w:lineRule="auto"/>
              <w:ind w:firstLine="0" w:firstLineChars="0"/>
              <w:rPr>
                <w:rFonts w:hint="eastAsia" w:ascii="微软雅黑" w:hAnsi="微软雅黑"/>
                <w:szCs w:val="21"/>
                <w:highlight w:val="none"/>
              </w:rPr>
            </w:pPr>
          </w:p>
        </w:tc>
        <w:tc>
          <w:tcPr>
            <w:tcW w:w="2106" w:type="dxa"/>
            <w:tcBorders>
              <w:top w:val="single" w:color="auto" w:sz="4" w:space="0"/>
              <w:left w:val="single" w:color="auto" w:sz="4" w:space="0"/>
              <w:bottom w:val="single" w:color="auto" w:sz="4" w:space="0"/>
              <w:right w:val="single" w:color="auto" w:sz="4" w:space="0"/>
            </w:tcBorders>
          </w:tcPr>
          <w:p w14:paraId="2AB3F6A2">
            <w:pPr>
              <w:pStyle w:val="29"/>
              <w:keepNext w:val="0"/>
              <w:keepLines w:val="0"/>
              <w:pageBreakBefore w:val="0"/>
              <w:widowControl w:val="0"/>
              <w:kinsoku/>
              <w:topLinePunct w:val="0"/>
              <w:bidi w:val="0"/>
              <w:snapToGrid w:val="0"/>
              <w:spacing w:line="240" w:lineRule="auto"/>
              <w:ind w:firstLine="0" w:firstLineChars="0"/>
              <w:rPr>
                <w:rFonts w:hint="eastAsia" w:ascii="微软雅黑" w:hAnsi="微软雅黑"/>
                <w:szCs w:val="21"/>
                <w:highlight w:val="none"/>
              </w:rPr>
            </w:pPr>
          </w:p>
        </w:tc>
        <w:tc>
          <w:tcPr>
            <w:tcW w:w="636" w:type="dxa"/>
            <w:tcBorders>
              <w:top w:val="single" w:color="auto" w:sz="4" w:space="0"/>
              <w:left w:val="single" w:color="auto" w:sz="4" w:space="0"/>
              <w:bottom w:val="single" w:color="auto" w:sz="4" w:space="0"/>
              <w:right w:val="single" w:color="auto" w:sz="4" w:space="0"/>
            </w:tcBorders>
          </w:tcPr>
          <w:p w14:paraId="55096BF6">
            <w:pPr>
              <w:pStyle w:val="29"/>
              <w:keepNext w:val="0"/>
              <w:keepLines w:val="0"/>
              <w:pageBreakBefore w:val="0"/>
              <w:widowControl w:val="0"/>
              <w:kinsoku/>
              <w:topLinePunct w:val="0"/>
              <w:bidi w:val="0"/>
              <w:snapToGrid w:val="0"/>
              <w:spacing w:line="240" w:lineRule="auto"/>
              <w:ind w:firstLine="0" w:firstLineChars="0"/>
              <w:rPr>
                <w:rFonts w:hint="eastAsia" w:ascii="微软雅黑" w:hAnsi="微软雅黑"/>
                <w:szCs w:val="21"/>
                <w:highlight w:val="none"/>
              </w:rPr>
            </w:pPr>
          </w:p>
        </w:tc>
      </w:tr>
    </w:tbl>
    <w:p w14:paraId="69453159">
      <w:pPr>
        <w:pStyle w:val="20"/>
        <w:keepNext w:val="0"/>
        <w:keepLines w:val="0"/>
        <w:pageBreakBefore w:val="0"/>
        <w:widowControl w:val="0"/>
        <w:kinsoku/>
        <w:topLinePunct w:val="0"/>
        <w:bidi w:val="0"/>
        <w:ind w:firstLine="420"/>
        <w:rPr>
          <w:rFonts w:hint="eastAsia" w:ascii="微软雅黑" w:hAnsi="微软雅黑"/>
          <w:sz w:val="21"/>
          <w:szCs w:val="21"/>
          <w:highlight w:val="none"/>
        </w:rPr>
      </w:pPr>
      <w:r>
        <w:rPr>
          <w:rFonts w:ascii="微软雅黑" w:hAnsi="微软雅黑"/>
          <w:sz w:val="21"/>
          <w:szCs w:val="21"/>
          <w:highlight w:val="none"/>
        </w:rPr>
        <w:t>注：供应商应根据投标产品的性能指标、对照招标文件要求注明“正偏离”、“负偏离”或“无偏离”。</w:t>
      </w:r>
    </w:p>
    <w:p w14:paraId="1E831560">
      <w:pPr>
        <w:keepNext w:val="0"/>
        <w:keepLines w:val="0"/>
        <w:pageBreakBefore w:val="0"/>
        <w:widowControl w:val="0"/>
        <w:kinsoku/>
        <w:topLinePunct w:val="0"/>
        <w:bidi w:val="0"/>
        <w:snapToGrid w:val="0"/>
        <w:spacing w:before="120" w:beforeLines="50"/>
        <w:ind w:firstLine="420"/>
        <w:jc w:val="center"/>
        <w:rPr>
          <w:rFonts w:hint="eastAsia" w:ascii="微软雅黑" w:hAnsi="微软雅黑"/>
          <w:szCs w:val="21"/>
          <w:highlight w:val="none"/>
          <w:u w:val="single"/>
        </w:rPr>
      </w:pPr>
      <w:r>
        <w:rPr>
          <w:rFonts w:hint="eastAsia" w:ascii="微软雅黑" w:hAnsi="微软雅黑" w:cs="Arial"/>
          <w:kern w:val="0"/>
          <w:szCs w:val="21"/>
          <w:highlight w:val="none"/>
        </w:rPr>
        <w:t xml:space="preserve"> 法定代表人或</w:t>
      </w:r>
      <w:r>
        <w:rPr>
          <w:rFonts w:hint="eastAsia" w:ascii="微软雅黑" w:hAnsi="微软雅黑"/>
          <w:szCs w:val="21"/>
          <w:highlight w:val="none"/>
        </w:rPr>
        <w:t>被授权人签字（或盖章）：</w:t>
      </w:r>
    </w:p>
    <w:p w14:paraId="25D7C8E3">
      <w:pPr>
        <w:pStyle w:val="121"/>
        <w:keepNext w:val="0"/>
        <w:keepLines w:val="0"/>
        <w:pageBreakBefore w:val="0"/>
        <w:widowControl w:val="0"/>
        <w:kinsoku/>
        <w:topLinePunct w:val="0"/>
        <w:bidi w:val="0"/>
        <w:ind w:firstLine="420"/>
        <w:jc w:val="center"/>
        <w:rPr>
          <w:rFonts w:hint="eastAsia" w:ascii="微软雅黑" w:hAnsi="微软雅黑" w:eastAsia="微软雅黑" w:cs="宋体"/>
          <w:sz w:val="21"/>
          <w:szCs w:val="21"/>
          <w:highlight w:val="none"/>
        </w:rPr>
      </w:pPr>
      <w:r>
        <w:rPr>
          <w:rFonts w:hint="eastAsia" w:ascii="微软雅黑" w:hAnsi="微软雅黑" w:eastAsia="微软雅黑" w:cs="宋体"/>
          <w:sz w:val="21"/>
          <w:szCs w:val="21"/>
          <w:highlight w:val="none"/>
        </w:rPr>
        <w:t xml:space="preserve">             供应商名称（公章）：</w:t>
      </w:r>
    </w:p>
    <w:p w14:paraId="62426B1A">
      <w:pPr>
        <w:pStyle w:val="121"/>
        <w:keepNext w:val="0"/>
        <w:keepLines w:val="0"/>
        <w:pageBreakBefore w:val="0"/>
        <w:widowControl w:val="0"/>
        <w:kinsoku/>
        <w:topLinePunct w:val="0"/>
        <w:bidi w:val="0"/>
        <w:ind w:firstLine="420"/>
        <w:jc w:val="center"/>
        <w:rPr>
          <w:rFonts w:hint="eastAsia" w:ascii="微软雅黑" w:hAnsi="微软雅黑" w:eastAsia="微软雅黑"/>
          <w:sz w:val="21"/>
          <w:szCs w:val="21"/>
          <w:highlight w:val="none"/>
        </w:rPr>
      </w:pPr>
      <w:r>
        <w:rPr>
          <w:rFonts w:hint="eastAsia" w:ascii="微软雅黑" w:hAnsi="微软雅黑" w:eastAsia="微软雅黑"/>
          <w:sz w:val="21"/>
          <w:szCs w:val="21"/>
          <w:highlight w:val="none"/>
        </w:rPr>
        <w:t xml:space="preserve">          日期： 年 月 日</w:t>
      </w:r>
    </w:p>
    <w:p w14:paraId="2913BEF4">
      <w:pPr>
        <w:pStyle w:val="292"/>
        <w:keepNext w:val="0"/>
        <w:keepLines w:val="0"/>
        <w:pageBreakBefore w:val="0"/>
        <w:widowControl w:val="0"/>
        <w:kinsoku/>
        <w:topLinePunct w:val="0"/>
        <w:bidi w:val="0"/>
        <w:spacing w:line="360" w:lineRule="auto"/>
        <w:ind w:firstLine="482"/>
        <w:rPr>
          <w:rFonts w:ascii="Times New Roman" w:hAnsi="Times New Roman" w:eastAsia="宋体"/>
          <w:b/>
          <w:sz w:val="24"/>
          <w:szCs w:val="24"/>
          <w:highlight w:val="none"/>
        </w:rPr>
      </w:pPr>
    </w:p>
    <w:p w14:paraId="394B2AC3">
      <w:pPr>
        <w:pStyle w:val="292"/>
        <w:keepNext w:val="0"/>
        <w:keepLines w:val="0"/>
        <w:pageBreakBefore w:val="0"/>
        <w:widowControl w:val="0"/>
        <w:kinsoku/>
        <w:topLinePunct w:val="0"/>
        <w:bidi w:val="0"/>
        <w:spacing w:line="360" w:lineRule="auto"/>
        <w:ind w:firstLine="482"/>
        <w:rPr>
          <w:rFonts w:ascii="Times New Roman" w:hAnsi="Times New Roman" w:eastAsia="宋体"/>
          <w:b/>
          <w:sz w:val="24"/>
          <w:szCs w:val="24"/>
          <w:highlight w:val="none"/>
        </w:rPr>
        <w:sectPr>
          <w:pgSz w:w="11906" w:h="16838"/>
          <w:pgMar w:top="1276" w:right="1418" w:bottom="1247" w:left="1418" w:header="851" w:footer="992" w:gutter="0"/>
          <w:cols w:space="720" w:num="1"/>
          <w:titlePg/>
          <w:docGrid w:linePitch="312" w:charSpace="0"/>
        </w:sectPr>
      </w:pPr>
    </w:p>
    <w:p w14:paraId="677B1184">
      <w:pPr>
        <w:pStyle w:val="292"/>
        <w:keepNext w:val="0"/>
        <w:keepLines w:val="0"/>
        <w:pageBreakBefore w:val="0"/>
        <w:widowControl w:val="0"/>
        <w:kinsoku/>
        <w:topLinePunct w:val="0"/>
        <w:bidi w:val="0"/>
        <w:spacing w:line="360" w:lineRule="auto"/>
        <w:ind w:firstLine="482"/>
        <w:rPr>
          <w:rFonts w:hint="eastAsia" w:ascii="微软雅黑" w:hAnsi="微软雅黑" w:eastAsia="微软雅黑"/>
          <w:b/>
          <w:sz w:val="21"/>
          <w:szCs w:val="21"/>
          <w:highlight w:val="none"/>
        </w:rPr>
      </w:pPr>
      <w:r>
        <w:rPr>
          <w:rFonts w:hint="eastAsia" w:ascii="微软雅黑" w:hAnsi="微软雅黑" w:eastAsia="微软雅黑"/>
          <w:b/>
          <w:sz w:val="21"/>
          <w:szCs w:val="21"/>
          <w:highlight w:val="none"/>
        </w:rPr>
        <w:t>5</w:t>
      </w:r>
      <w:r>
        <w:rPr>
          <w:rFonts w:ascii="微软雅黑" w:hAnsi="微软雅黑" w:eastAsia="微软雅黑"/>
          <w:b/>
          <w:sz w:val="21"/>
          <w:szCs w:val="21"/>
          <w:highlight w:val="none"/>
        </w:rPr>
        <w:t>. 项目实施人员一览表</w:t>
      </w:r>
    </w:p>
    <w:p w14:paraId="775BF381">
      <w:pPr>
        <w:pStyle w:val="29"/>
        <w:keepNext w:val="0"/>
        <w:keepLines w:val="0"/>
        <w:pageBreakBefore w:val="0"/>
        <w:widowControl w:val="0"/>
        <w:kinsoku/>
        <w:topLinePunct w:val="0"/>
        <w:bidi w:val="0"/>
        <w:adjustRightInd w:val="0"/>
        <w:spacing w:before="120" w:after="120"/>
        <w:ind w:firstLine="420"/>
        <w:jc w:val="center"/>
        <w:textAlignment w:val="baseline"/>
        <w:rPr>
          <w:rFonts w:hint="eastAsia" w:ascii="微软雅黑" w:hAnsi="微软雅黑"/>
          <w:szCs w:val="21"/>
          <w:highlight w:val="none"/>
        </w:rPr>
      </w:pPr>
      <w:r>
        <w:rPr>
          <w:rFonts w:ascii="微软雅黑" w:hAnsi="微软雅黑"/>
          <w:b/>
          <w:szCs w:val="21"/>
          <w:highlight w:val="none"/>
        </w:rPr>
        <w:t>项目实施人员一览表</w:t>
      </w:r>
    </w:p>
    <w:tbl>
      <w:tblPr>
        <w:tblStyle w:val="53"/>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85"/>
        <w:gridCol w:w="1074"/>
        <w:gridCol w:w="970"/>
        <w:gridCol w:w="709"/>
        <w:gridCol w:w="1254"/>
        <w:gridCol w:w="1454"/>
        <w:gridCol w:w="1134"/>
        <w:gridCol w:w="1348"/>
      </w:tblGrid>
      <w:tr w14:paraId="67B27A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585" w:type="dxa"/>
            <w:tcBorders>
              <w:top w:val="single" w:color="auto" w:sz="4" w:space="0"/>
              <w:left w:val="single" w:color="auto" w:sz="4" w:space="0"/>
              <w:bottom w:val="single" w:color="auto" w:sz="4" w:space="0"/>
              <w:right w:val="single" w:color="auto" w:sz="4" w:space="0"/>
            </w:tcBorders>
            <w:vAlign w:val="center"/>
          </w:tcPr>
          <w:p w14:paraId="1D99940D">
            <w:pPr>
              <w:pStyle w:val="34"/>
              <w:keepNext w:val="0"/>
              <w:keepLines w:val="0"/>
              <w:pageBreakBefore w:val="0"/>
              <w:widowControl w:val="0"/>
              <w:kinsoku/>
              <w:topLinePunct w:val="0"/>
              <w:bidi w:val="0"/>
              <w:spacing w:line="240" w:lineRule="auto"/>
              <w:ind w:firstLine="0" w:firstLineChars="0"/>
              <w:jc w:val="center"/>
              <w:rPr>
                <w:rFonts w:hint="eastAsia" w:ascii="微软雅黑" w:hAnsi="微软雅黑"/>
                <w:sz w:val="21"/>
                <w:szCs w:val="21"/>
                <w:highlight w:val="none"/>
              </w:rPr>
            </w:pPr>
            <w:r>
              <w:rPr>
                <w:rFonts w:ascii="微软雅黑" w:hAnsi="微软雅黑"/>
                <w:sz w:val="21"/>
                <w:szCs w:val="21"/>
                <w:highlight w:val="none"/>
              </w:rPr>
              <w:t>序号</w:t>
            </w:r>
          </w:p>
        </w:tc>
        <w:tc>
          <w:tcPr>
            <w:tcW w:w="1074" w:type="dxa"/>
            <w:tcBorders>
              <w:top w:val="single" w:color="auto" w:sz="4" w:space="0"/>
              <w:left w:val="single" w:color="auto" w:sz="4" w:space="0"/>
              <w:bottom w:val="single" w:color="auto" w:sz="4" w:space="0"/>
              <w:right w:val="single" w:color="auto" w:sz="4" w:space="0"/>
            </w:tcBorders>
            <w:vAlign w:val="center"/>
          </w:tcPr>
          <w:p w14:paraId="27D177B0">
            <w:pPr>
              <w:pStyle w:val="34"/>
              <w:keepNext w:val="0"/>
              <w:keepLines w:val="0"/>
              <w:pageBreakBefore w:val="0"/>
              <w:widowControl w:val="0"/>
              <w:kinsoku/>
              <w:topLinePunct w:val="0"/>
              <w:bidi w:val="0"/>
              <w:spacing w:line="240" w:lineRule="auto"/>
              <w:ind w:firstLine="0" w:firstLineChars="0"/>
              <w:jc w:val="center"/>
              <w:rPr>
                <w:rFonts w:hint="eastAsia" w:ascii="微软雅黑" w:hAnsi="微软雅黑"/>
                <w:sz w:val="21"/>
                <w:szCs w:val="21"/>
                <w:highlight w:val="none"/>
              </w:rPr>
            </w:pPr>
            <w:r>
              <w:rPr>
                <w:rFonts w:ascii="微软雅黑" w:hAnsi="微软雅黑"/>
                <w:sz w:val="21"/>
                <w:szCs w:val="21"/>
                <w:highlight w:val="none"/>
              </w:rPr>
              <w:t>项目组所任职务</w:t>
            </w:r>
          </w:p>
        </w:tc>
        <w:tc>
          <w:tcPr>
            <w:tcW w:w="970" w:type="dxa"/>
            <w:tcBorders>
              <w:top w:val="single" w:color="auto" w:sz="4" w:space="0"/>
              <w:left w:val="single" w:color="auto" w:sz="4" w:space="0"/>
              <w:bottom w:val="single" w:color="auto" w:sz="4" w:space="0"/>
              <w:right w:val="single" w:color="auto" w:sz="4" w:space="0"/>
            </w:tcBorders>
            <w:vAlign w:val="center"/>
          </w:tcPr>
          <w:p w14:paraId="29E960EC">
            <w:pPr>
              <w:pStyle w:val="34"/>
              <w:keepNext w:val="0"/>
              <w:keepLines w:val="0"/>
              <w:pageBreakBefore w:val="0"/>
              <w:widowControl w:val="0"/>
              <w:kinsoku/>
              <w:topLinePunct w:val="0"/>
              <w:bidi w:val="0"/>
              <w:spacing w:line="240" w:lineRule="auto"/>
              <w:ind w:firstLine="0" w:firstLineChars="0"/>
              <w:jc w:val="center"/>
              <w:rPr>
                <w:rFonts w:hint="eastAsia" w:ascii="微软雅黑" w:hAnsi="微软雅黑"/>
                <w:sz w:val="21"/>
                <w:szCs w:val="21"/>
                <w:highlight w:val="none"/>
              </w:rPr>
            </w:pPr>
            <w:r>
              <w:rPr>
                <w:rFonts w:ascii="微软雅黑" w:hAnsi="微软雅黑"/>
                <w:sz w:val="21"/>
                <w:szCs w:val="21"/>
                <w:highlight w:val="none"/>
              </w:rPr>
              <w:t>姓名</w:t>
            </w:r>
          </w:p>
        </w:tc>
        <w:tc>
          <w:tcPr>
            <w:tcW w:w="709" w:type="dxa"/>
            <w:tcBorders>
              <w:top w:val="single" w:color="auto" w:sz="4" w:space="0"/>
              <w:left w:val="single" w:color="auto" w:sz="4" w:space="0"/>
              <w:bottom w:val="single" w:color="auto" w:sz="4" w:space="0"/>
              <w:right w:val="single" w:color="auto" w:sz="4" w:space="0"/>
            </w:tcBorders>
            <w:vAlign w:val="center"/>
          </w:tcPr>
          <w:p w14:paraId="79380A3C">
            <w:pPr>
              <w:pStyle w:val="34"/>
              <w:keepNext w:val="0"/>
              <w:keepLines w:val="0"/>
              <w:pageBreakBefore w:val="0"/>
              <w:widowControl w:val="0"/>
              <w:kinsoku/>
              <w:topLinePunct w:val="0"/>
              <w:bidi w:val="0"/>
              <w:spacing w:line="240" w:lineRule="auto"/>
              <w:ind w:firstLine="0" w:firstLineChars="0"/>
              <w:jc w:val="center"/>
              <w:rPr>
                <w:rFonts w:hint="eastAsia" w:ascii="微软雅黑" w:hAnsi="微软雅黑"/>
                <w:sz w:val="21"/>
                <w:szCs w:val="21"/>
                <w:highlight w:val="none"/>
              </w:rPr>
            </w:pPr>
            <w:r>
              <w:rPr>
                <w:rFonts w:ascii="微软雅黑" w:hAnsi="微软雅黑"/>
                <w:sz w:val="21"/>
                <w:szCs w:val="21"/>
                <w:highlight w:val="none"/>
              </w:rPr>
              <w:t>职称</w:t>
            </w:r>
          </w:p>
        </w:tc>
        <w:tc>
          <w:tcPr>
            <w:tcW w:w="1254" w:type="dxa"/>
            <w:tcBorders>
              <w:top w:val="single" w:color="auto" w:sz="4" w:space="0"/>
              <w:left w:val="single" w:color="auto" w:sz="4" w:space="0"/>
              <w:bottom w:val="single" w:color="auto" w:sz="4" w:space="0"/>
              <w:right w:val="single" w:color="auto" w:sz="4" w:space="0"/>
            </w:tcBorders>
            <w:vAlign w:val="center"/>
          </w:tcPr>
          <w:p w14:paraId="75ED8B17">
            <w:pPr>
              <w:pStyle w:val="34"/>
              <w:keepNext w:val="0"/>
              <w:keepLines w:val="0"/>
              <w:pageBreakBefore w:val="0"/>
              <w:widowControl w:val="0"/>
              <w:kinsoku/>
              <w:topLinePunct w:val="0"/>
              <w:bidi w:val="0"/>
              <w:spacing w:line="240" w:lineRule="auto"/>
              <w:ind w:firstLine="0" w:firstLineChars="0"/>
              <w:jc w:val="center"/>
              <w:rPr>
                <w:rFonts w:hint="eastAsia" w:ascii="微软雅黑" w:hAnsi="微软雅黑"/>
                <w:sz w:val="21"/>
                <w:szCs w:val="21"/>
                <w:highlight w:val="none"/>
              </w:rPr>
            </w:pPr>
            <w:r>
              <w:rPr>
                <w:rFonts w:ascii="微软雅黑" w:hAnsi="微软雅黑"/>
                <w:sz w:val="21"/>
                <w:szCs w:val="21"/>
                <w:highlight w:val="none"/>
              </w:rPr>
              <w:t>专业技术资格</w:t>
            </w:r>
          </w:p>
        </w:tc>
        <w:tc>
          <w:tcPr>
            <w:tcW w:w="1454" w:type="dxa"/>
            <w:tcBorders>
              <w:top w:val="single" w:color="auto" w:sz="4" w:space="0"/>
              <w:left w:val="single" w:color="auto" w:sz="4" w:space="0"/>
              <w:bottom w:val="single" w:color="auto" w:sz="4" w:space="0"/>
              <w:right w:val="single" w:color="auto" w:sz="4" w:space="0"/>
            </w:tcBorders>
            <w:vAlign w:val="center"/>
          </w:tcPr>
          <w:p w14:paraId="34FDF5C1">
            <w:pPr>
              <w:pStyle w:val="34"/>
              <w:keepNext w:val="0"/>
              <w:keepLines w:val="0"/>
              <w:pageBreakBefore w:val="0"/>
              <w:widowControl w:val="0"/>
              <w:kinsoku/>
              <w:topLinePunct w:val="0"/>
              <w:bidi w:val="0"/>
              <w:spacing w:line="240" w:lineRule="auto"/>
              <w:ind w:firstLine="0" w:firstLineChars="0"/>
              <w:jc w:val="center"/>
              <w:rPr>
                <w:rFonts w:hint="eastAsia" w:ascii="微软雅黑" w:hAnsi="微软雅黑"/>
                <w:sz w:val="21"/>
                <w:szCs w:val="21"/>
                <w:highlight w:val="none"/>
              </w:rPr>
            </w:pPr>
            <w:r>
              <w:rPr>
                <w:rFonts w:ascii="微软雅黑" w:hAnsi="微软雅黑"/>
                <w:sz w:val="21"/>
                <w:szCs w:val="21"/>
                <w:highlight w:val="none"/>
              </w:rPr>
              <w:t>专业技术资格证书编号</w:t>
            </w:r>
          </w:p>
        </w:tc>
        <w:tc>
          <w:tcPr>
            <w:tcW w:w="1134" w:type="dxa"/>
            <w:tcBorders>
              <w:top w:val="single" w:color="auto" w:sz="4" w:space="0"/>
              <w:left w:val="single" w:color="auto" w:sz="4" w:space="0"/>
              <w:bottom w:val="single" w:color="auto" w:sz="4" w:space="0"/>
              <w:right w:val="single" w:color="auto" w:sz="4" w:space="0"/>
            </w:tcBorders>
            <w:vAlign w:val="center"/>
          </w:tcPr>
          <w:p w14:paraId="0DC9C575">
            <w:pPr>
              <w:pStyle w:val="34"/>
              <w:keepNext w:val="0"/>
              <w:keepLines w:val="0"/>
              <w:pageBreakBefore w:val="0"/>
              <w:widowControl w:val="0"/>
              <w:kinsoku/>
              <w:topLinePunct w:val="0"/>
              <w:bidi w:val="0"/>
              <w:spacing w:line="240" w:lineRule="auto"/>
              <w:ind w:firstLine="0" w:firstLineChars="0"/>
              <w:jc w:val="center"/>
              <w:rPr>
                <w:rFonts w:hint="eastAsia" w:ascii="微软雅黑" w:hAnsi="微软雅黑"/>
                <w:sz w:val="21"/>
                <w:szCs w:val="21"/>
                <w:highlight w:val="none"/>
              </w:rPr>
            </w:pPr>
            <w:r>
              <w:rPr>
                <w:rFonts w:ascii="微软雅黑" w:hAnsi="微软雅黑"/>
                <w:sz w:val="21"/>
                <w:szCs w:val="21"/>
                <w:highlight w:val="none"/>
              </w:rPr>
              <w:t>从事本工作时间</w:t>
            </w:r>
          </w:p>
        </w:tc>
        <w:tc>
          <w:tcPr>
            <w:tcW w:w="1348" w:type="dxa"/>
            <w:tcBorders>
              <w:top w:val="single" w:color="auto" w:sz="4" w:space="0"/>
              <w:left w:val="single" w:color="auto" w:sz="4" w:space="0"/>
              <w:bottom w:val="single" w:color="auto" w:sz="4" w:space="0"/>
              <w:right w:val="single" w:color="auto" w:sz="4" w:space="0"/>
            </w:tcBorders>
            <w:vAlign w:val="center"/>
          </w:tcPr>
          <w:p w14:paraId="10A8D2E7">
            <w:pPr>
              <w:pStyle w:val="34"/>
              <w:keepNext w:val="0"/>
              <w:keepLines w:val="0"/>
              <w:pageBreakBefore w:val="0"/>
              <w:widowControl w:val="0"/>
              <w:kinsoku/>
              <w:topLinePunct w:val="0"/>
              <w:bidi w:val="0"/>
              <w:spacing w:line="240" w:lineRule="auto"/>
              <w:ind w:firstLine="0" w:firstLineChars="0"/>
              <w:jc w:val="center"/>
              <w:rPr>
                <w:rFonts w:hint="eastAsia" w:ascii="微软雅黑" w:hAnsi="微软雅黑"/>
                <w:sz w:val="21"/>
                <w:szCs w:val="21"/>
                <w:highlight w:val="none"/>
              </w:rPr>
            </w:pPr>
            <w:r>
              <w:rPr>
                <w:rFonts w:ascii="微软雅黑" w:hAnsi="微软雅黑"/>
                <w:sz w:val="21"/>
                <w:szCs w:val="21"/>
                <w:highlight w:val="none"/>
              </w:rPr>
              <w:t>典型业务</w:t>
            </w:r>
          </w:p>
          <w:p w14:paraId="37AFA0A4">
            <w:pPr>
              <w:pStyle w:val="34"/>
              <w:keepNext w:val="0"/>
              <w:keepLines w:val="0"/>
              <w:pageBreakBefore w:val="0"/>
              <w:widowControl w:val="0"/>
              <w:kinsoku/>
              <w:topLinePunct w:val="0"/>
              <w:bidi w:val="0"/>
              <w:spacing w:line="240" w:lineRule="auto"/>
              <w:ind w:firstLine="0" w:firstLineChars="0"/>
              <w:jc w:val="center"/>
              <w:rPr>
                <w:rFonts w:hint="eastAsia" w:ascii="微软雅黑" w:hAnsi="微软雅黑"/>
                <w:sz w:val="21"/>
                <w:szCs w:val="21"/>
                <w:highlight w:val="none"/>
              </w:rPr>
            </w:pPr>
            <w:r>
              <w:rPr>
                <w:rFonts w:ascii="微软雅黑" w:hAnsi="微软雅黑"/>
                <w:sz w:val="21"/>
                <w:szCs w:val="21"/>
                <w:highlight w:val="none"/>
              </w:rPr>
              <w:t>与技术专长</w:t>
            </w:r>
          </w:p>
        </w:tc>
      </w:tr>
      <w:tr w14:paraId="1679A3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450B1485">
            <w:pPr>
              <w:pStyle w:val="34"/>
              <w:keepNext w:val="0"/>
              <w:keepLines w:val="0"/>
              <w:pageBreakBefore w:val="0"/>
              <w:widowControl w:val="0"/>
              <w:kinsoku/>
              <w:topLinePunct w:val="0"/>
              <w:bidi w:val="0"/>
              <w:spacing w:line="240" w:lineRule="auto"/>
              <w:ind w:firstLine="0" w:firstLineChars="0"/>
              <w:jc w:val="center"/>
              <w:rPr>
                <w:rFonts w:hint="eastAsia" w:ascii="微软雅黑" w:hAnsi="微软雅黑"/>
                <w:sz w:val="21"/>
                <w:szCs w:val="21"/>
                <w:highlight w:val="none"/>
              </w:rPr>
            </w:pPr>
            <w:r>
              <w:rPr>
                <w:rFonts w:ascii="微软雅黑" w:hAnsi="微软雅黑"/>
                <w:sz w:val="21"/>
                <w:szCs w:val="21"/>
                <w:highlight w:val="none"/>
              </w:rPr>
              <w:t>1</w:t>
            </w:r>
          </w:p>
        </w:tc>
        <w:tc>
          <w:tcPr>
            <w:tcW w:w="1074" w:type="dxa"/>
            <w:tcBorders>
              <w:top w:val="single" w:color="auto" w:sz="4" w:space="0"/>
              <w:left w:val="single" w:color="auto" w:sz="4" w:space="0"/>
              <w:bottom w:val="single" w:color="auto" w:sz="4" w:space="0"/>
              <w:right w:val="single" w:color="auto" w:sz="4" w:space="0"/>
            </w:tcBorders>
            <w:vAlign w:val="center"/>
          </w:tcPr>
          <w:p w14:paraId="551F1AC4">
            <w:pPr>
              <w:pStyle w:val="34"/>
              <w:keepNext w:val="0"/>
              <w:keepLines w:val="0"/>
              <w:pageBreakBefore w:val="0"/>
              <w:widowControl w:val="0"/>
              <w:kinsoku/>
              <w:topLinePunct w:val="0"/>
              <w:bidi w:val="0"/>
              <w:spacing w:line="240" w:lineRule="auto"/>
              <w:ind w:firstLine="0" w:firstLineChars="0"/>
              <w:jc w:val="center"/>
              <w:rPr>
                <w:rFonts w:hint="eastAsia" w:ascii="微软雅黑" w:hAnsi="微软雅黑"/>
                <w:sz w:val="21"/>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2552B2FD">
            <w:pPr>
              <w:pStyle w:val="34"/>
              <w:keepNext w:val="0"/>
              <w:keepLines w:val="0"/>
              <w:pageBreakBefore w:val="0"/>
              <w:widowControl w:val="0"/>
              <w:kinsoku/>
              <w:topLinePunct w:val="0"/>
              <w:bidi w:val="0"/>
              <w:spacing w:line="240" w:lineRule="auto"/>
              <w:ind w:firstLine="0" w:firstLineChars="0"/>
              <w:jc w:val="center"/>
              <w:rPr>
                <w:rFonts w:hint="eastAsia" w:ascii="微软雅黑" w:hAnsi="微软雅黑"/>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70A948F5">
            <w:pPr>
              <w:pStyle w:val="34"/>
              <w:keepNext w:val="0"/>
              <w:keepLines w:val="0"/>
              <w:pageBreakBefore w:val="0"/>
              <w:widowControl w:val="0"/>
              <w:kinsoku/>
              <w:topLinePunct w:val="0"/>
              <w:bidi w:val="0"/>
              <w:spacing w:line="240" w:lineRule="auto"/>
              <w:ind w:firstLine="0" w:firstLineChars="0"/>
              <w:jc w:val="center"/>
              <w:rPr>
                <w:rFonts w:hint="eastAsia" w:ascii="微软雅黑" w:hAnsi="微软雅黑"/>
                <w:sz w:val="21"/>
                <w:szCs w:val="21"/>
                <w:highlight w:val="none"/>
              </w:rPr>
            </w:pPr>
          </w:p>
        </w:tc>
        <w:tc>
          <w:tcPr>
            <w:tcW w:w="1254" w:type="dxa"/>
            <w:tcBorders>
              <w:top w:val="single" w:color="auto" w:sz="4" w:space="0"/>
              <w:left w:val="single" w:color="auto" w:sz="4" w:space="0"/>
              <w:bottom w:val="single" w:color="auto" w:sz="4" w:space="0"/>
              <w:right w:val="single" w:color="auto" w:sz="4" w:space="0"/>
            </w:tcBorders>
            <w:vAlign w:val="center"/>
          </w:tcPr>
          <w:p w14:paraId="2960CFEC">
            <w:pPr>
              <w:pStyle w:val="34"/>
              <w:keepNext w:val="0"/>
              <w:keepLines w:val="0"/>
              <w:pageBreakBefore w:val="0"/>
              <w:widowControl w:val="0"/>
              <w:kinsoku/>
              <w:topLinePunct w:val="0"/>
              <w:bidi w:val="0"/>
              <w:spacing w:line="240" w:lineRule="auto"/>
              <w:ind w:firstLine="0" w:firstLineChars="0"/>
              <w:jc w:val="center"/>
              <w:rPr>
                <w:rFonts w:hint="eastAsia" w:ascii="微软雅黑" w:hAnsi="微软雅黑"/>
                <w:sz w:val="21"/>
                <w:szCs w:val="21"/>
                <w:highlight w:val="none"/>
              </w:rPr>
            </w:pPr>
          </w:p>
        </w:tc>
        <w:tc>
          <w:tcPr>
            <w:tcW w:w="1454" w:type="dxa"/>
            <w:tcBorders>
              <w:top w:val="single" w:color="auto" w:sz="4" w:space="0"/>
              <w:left w:val="single" w:color="auto" w:sz="4" w:space="0"/>
              <w:bottom w:val="single" w:color="auto" w:sz="4" w:space="0"/>
              <w:right w:val="single" w:color="auto" w:sz="4" w:space="0"/>
            </w:tcBorders>
          </w:tcPr>
          <w:p w14:paraId="02156063">
            <w:pPr>
              <w:pStyle w:val="34"/>
              <w:keepNext w:val="0"/>
              <w:keepLines w:val="0"/>
              <w:pageBreakBefore w:val="0"/>
              <w:widowControl w:val="0"/>
              <w:kinsoku/>
              <w:topLinePunct w:val="0"/>
              <w:bidi w:val="0"/>
              <w:spacing w:line="240" w:lineRule="auto"/>
              <w:ind w:firstLine="0" w:firstLineChars="0"/>
              <w:jc w:val="center"/>
              <w:rPr>
                <w:rFonts w:hint="eastAsia" w:ascii="微软雅黑" w:hAnsi="微软雅黑"/>
                <w:sz w:val="21"/>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091F6CAB">
            <w:pPr>
              <w:pStyle w:val="34"/>
              <w:keepNext w:val="0"/>
              <w:keepLines w:val="0"/>
              <w:pageBreakBefore w:val="0"/>
              <w:widowControl w:val="0"/>
              <w:kinsoku/>
              <w:topLinePunct w:val="0"/>
              <w:bidi w:val="0"/>
              <w:spacing w:line="240" w:lineRule="auto"/>
              <w:ind w:firstLine="0" w:firstLineChars="0"/>
              <w:jc w:val="center"/>
              <w:rPr>
                <w:rFonts w:hint="eastAsia" w:ascii="微软雅黑" w:hAnsi="微软雅黑"/>
                <w:sz w:val="21"/>
                <w:szCs w:val="21"/>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14:paraId="1598802B">
            <w:pPr>
              <w:pStyle w:val="34"/>
              <w:keepNext w:val="0"/>
              <w:keepLines w:val="0"/>
              <w:pageBreakBefore w:val="0"/>
              <w:widowControl w:val="0"/>
              <w:kinsoku/>
              <w:topLinePunct w:val="0"/>
              <w:bidi w:val="0"/>
              <w:spacing w:line="240" w:lineRule="auto"/>
              <w:ind w:firstLine="0" w:firstLineChars="0"/>
              <w:jc w:val="center"/>
              <w:rPr>
                <w:rFonts w:hint="eastAsia" w:ascii="微软雅黑" w:hAnsi="微软雅黑"/>
                <w:sz w:val="21"/>
                <w:szCs w:val="21"/>
                <w:highlight w:val="none"/>
              </w:rPr>
            </w:pPr>
          </w:p>
        </w:tc>
      </w:tr>
      <w:tr w14:paraId="06D55B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539127D9">
            <w:pPr>
              <w:pStyle w:val="34"/>
              <w:keepNext w:val="0"/>
              <w:keepLines w:val="0"/>
              <w:pageBreakBefore w:val="0"/>
              <w:widowControl w:val="0"/>
              <w:kinsoku/>
              <w:topLinePunct w:val="0"/>
              <w:bidi w:val="0"/>
              <w:spacing w:line="240" w:lineRule="auto"/>
              <w:ind w:firstLine="0" w:firstLineChars="0"/>
              <w:jc w:val="center"/>
              <w:rPr>
                <w:rFonts w:hint="eastAsia" w:ascii="微软雅黑" w:hAnsi="微软雅黑"/>
                <w:sz w:val="21"/>
                <w:szCs w:val="21"/>
                <w:highlight w:val="none"/>
              </w:rPr>
            </w:pPr>
            <w:r>
              <w:rPr>
                <w:rFonts w:ascii="微软雅黑" w:hAnsi="微软雅黑"/>
                <w:sz w:val="21"/>
                <w:szCs w:val="21"/>
                <w:highlight w:val="none"/>
              </w:rPr>
              <w:t>2</w:t>
            </w:r>
          </w:p>
        </w:tc>
        <w:tc>
          <w:tcPr>
            <w:tcW w:w="1074" w:type="dxa"/>
            <w:tcBorders>
              <w:top w:val="single" w:color="auto" w:sz="4" w:space="0"/>
              <w:left w:val="single" w:color="auto" w:sz="4" w:space="0"/>
              <w:bottom w:val="single" w:color="auto" w:sz="4" w:space="0"/>
              <w:right w:val="single" w:color="auto" w:sz="4" w:space="0"/>
            </w:tcBorders>
            <w:vAlign w:val="center"/>
          </w:tcPr>
          <w:p w14:paraId="02B29301">
            <w:pPr>
              <w:pStyle w:val="34"/>
              <w:keepNext w:val="0"/>
              <w:keepLines w:val="0"/>
              <w:pageBreakBefore w:val="0"/>
              <w:widowControl w:val="0"/>
              <w:kinsoku/>
              <w:topLinePunct w:val="0"/>
              <w:bidi w:val="0"/>
              <w:spacing w:line="240" w:lineRule="auto"/>
              <w:ind w:firstLine="0" w:firstLineChars="0"/>
              <w:jc w:val="center"/>
              <w:rPr>
                <w:rFonts w:hint="eastAsia" w:ascii="微软雅黑" w:hAnsi="微软雅黑"/>
                <w:sz w:val="21"/>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17BE3D05">
            <w:pPr>
              <w:pStyle w:val="34"/>
              <w:keepNext w:val="0"/>
              <w:keepLines w:val="0"/>
              <w:pageBreakBefore w:val="0"/>
              <w:widowControl w:val="0"/>
              <w:kinsoku/>
              <w:topLinePunct w:val="0"/>
              <w:bidi w:val="0"/>
              <w:spacing w:line="240" w:lineRule="auto"/>
              <w:ind w:firstLine="0" w:firstLineChars="0"/>
              <w:jc w:val="center"/>
              <w:rPr>
                <w:rFonts w:hint="eastAsia" w:ascii="微软雅黑" w:hAnsi="微软雅黑"/>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7837B05F">
            <w:pPr>
              <w:pStyle w:val="34"/>
              <w:keepNext w:val="0"/>
              <w:keepLines w:val="0"/>
              <w:pageBreakBefore w:val="0"/>
              <w:widowControl w:val="0"/>
              <w:kinsoku/>
              <w:topLinePunct w:val="0"/>
              <w:bidi w:val="0"/>
              <w:spacing w:line="240" w:lineRule="auto"/>
              <w:ind w:firstLine="0" w:firstLineChars="0"/>
              <w:jc w:val="center"/>
              <w:rPr>
                <w:rFonts w:hint="eastAsia" w:ascii="微软雅黑" w:hAnsi="微软雅黑"/>
                <w:sz w:val="21"/>
                <w:szCs w:val="21"/>
                <w:highlight w:val="none"/>
              </w:rPr>
            </w:pPr>
          </w:p>
        </w:tc>
        <w:tc>
          <w:tcPr>
            <w:tcW w:w="1254" w:type="dxa"/>
            <w:tcBorders>
              <w:top w:val="single" w:color="auto" w:sz="4" w:space="0"/>
              <w:left w:val="single" w:color="auto" w:sz="4" w:space="0"/>
              <w:bottom w:val="single" w:color="auto" w:sz="4" w:space="0"/>
              <w:right w:val="single" w:color="auto" w:sz="4" w:space="0"/>
            </w:tcBorders>
            <w:vAlign w:val="center"/>
          </w:tcPr>
          <w:p w14:paraId="0B762F44">
            <w:pPr>
              <w:pStyle w:val="34"/>
              <w:keepNext w:val="0"/>
              <w:keepLines w:val="0"/>
              <w:pageBreakBefore w:val="0"/>
              <w:widowControl w:val="0"/>
              <w:kinsoku/>
              <w:topLinePunct w:val="0"/>
              <w:bidi w:val="0"/>
              <w:spacing w:line="240" w:lineRule="auto"/>
              <w:ind w:firstLine="0" w:firstLineChars="0"/>
              <w:jc w:val="center"/>
              <w:rPr>
                <w:rFonts w:hint="eastAsia" w:ascii="微软雅黑" w:hAnsi="微软雅黑"/>
                <w:sz w:val="21"/>
                <w:szCs w:val="21"/>
                <w:highlight w:val="none"/>
              </w:rPr>
            </w:pPr>
          </w:p>
        </w:tc>
        <w:tc>
          <w:tcPr>
            <w:tcW w:w="1454" w:type="dxa"/>
            <w:tcBorders>
              <w:top w:val="single" w:color="auto" w:sz="4" w:space="0"/>
              <w:left w:val="single" w:color="auto" w:sz="4" w:space="0"/>
              <w:bottom w:val="single" w:color="auto" w:sz="4" w:space="0"/>
              <w:right w:val="single" w:color="auto" w:sz="4" w:space="0"/>
            </w:tcBorders>
          </w:tcPr>
          <w:p w14:paraId="4FFFF5D4">
            <w:pPr>
              <w:pStyle w:val="34"/>
              <w:keepNext w:val="0"/>
              <w:keepLines w:val="0"/>
              <w:pageBreakBefore w:val="0"/>
              <w:widowControl w:val="0"/>
              <w:kinsoku/>
              <w:topLinePunct w:val="0"/>
              <w:bidi w:val="0"/>
              <w:spacing w:line="240" w:lineRule="auto"/>
              <w:ind w:firstLine="0" w:firstLineChars="0"/>
              <w:jc w:val="center"/>
              <w:rPr>
                <w:rFonts w:hint="eastAsia" w:ascii="微软雅黑" w:hAnsi="微软雅黑"/>
                <w:sz w:val="21"/>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2986B3B6">
            <w:pPr>
              <w:pStyle w:val="34"/>
              <w:keepNext w:val="0"/>
              <w:keepLines w:val="0"/>
              <w:pageBreakBefore w:val="0"/>
              <w:widowControl w:val="0"/>
              <w:kinsoku/>
              <w:topLinePunct w:val="0"/>
              <w:bidi w:val="0"/>
              <w:spacing w:line="240" w:lineRule="auto"/>
              <w:ind w:firstLine="0" w:firstLineChars="0"/>
              <w:jc w:val="center"/>
              <w:rPr>
                <w:rFonts w:hint="eastAsia" w:ascii="微软雅黑" w:hAnsi="微软雅黑"/>
                <w:sz w:val="21"/>
                <w:szCs w:val="21"/>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14:paraId="2FA923F6">
            <w:pPr>
              <w:pStyle w:val="34"/>
              <w:keepNext w:val="0"/>
              <w:keepLines w:val="0"/>
              <w:pageBreakBefore w:val="0"/>
              <w:widowControl w:val="0"/>
              <w:kinsoku/>
              <w:topLinePunct w:val="0"/>
              <w:bidi w:val="0"/>
              <w:spacing w:line="240" w:lineRule="auto"/>
              <w:ind w:firstLine="0" w:firstLineChars="0"/>
              <w:jc w:val="center"/>
              <w:rPr>
                <w:rFonts w:hint="eastAsia" w:ascii="微软雅黑" w:hAnsi="微软雅黑"/>
                <w:sz w:val="21"/>
                <w:szCs w:val="21"/>
                <w:highlight w:val="none"/>
              </w:rPr>
            </w:pPr>
          </w:p>
        </w:tc>
      </w:tr>
      <w:tr w14:paraId="678EFB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4231789C">
            <w:pPr>
              <w:pStyle w:val="34"/>
              <w:keepNext w:val="0"/>
              <w:keepLines w:val="0"/>
              <w:pageBreakBefore w:val="0"/>
              <w:widowControl w:val="0"/>
              <w:kinsoku/>
              <w:topLinePunct w:val="0"/>
              <w:bidi w:val="0"/>
              <w:spacing w:line="240" w:lineRule="auto"/>
              <w:ind w:firstLine="0" w:firstLineChars="0"/>
              <w:jc w:val="center"/>
              <w:rPr>
                <w:rFonts w:hint="eastAsia" w:ascii="微软雅黑" w:hAnsi="微软雅黑"/>
                <w:sz w:val="21"/>
                <w:szCs w:val="21"/>
                <w:highlight w:val="none"/>
              </w:rPr>
            </w:pPr>
            <w:r>
              <w:rPr>
                <w:rFonts w:ascii="微软雅黑" w:hAnsi="微软雅黑"/>
                <w:sz w:val="21"/>
                <w:szCs w:val="21"/>
                <w:highlight w:val="none"/>
              </w:rPr>
              <w:t>3</w:t>
            </w:r>
          </w:p>
        </w:tc>
        <w:tc>
          <w:tcPr>
            <w:tcW w:w="1074" w:type="dxa"/>
            <w:tcBorders>
              <w:top w:val="single" w:color="auto" w:sz="4" w:space="0"/>
              <w:left w:val="single" w:color="auto" w:sz="4" w:space="0"/>
              <w:bottom w:val="single" w:color="auto" w:sz="4" w:space="0"/>
              <w:right w:val="single" w:color="auto" w:sz="4" w:space="0"/>
            </w:tcBorders>
            <w:vAlign w:val="center"/>
          </w:tcPr>
          <w:p w14:paraId="7EECDE45">
            <w:pPr>
              <w:pStyle w:val="34"/>
              <w:keepNext w:val="0"/>
              <w:keepLines w:val="0"/>
              <w:pageBreakBefore w:val="0"/>
              <w:widowControl w:val="0"/>
              <w:kinsoku/>
              <w:topLinePunct w:val="0"/>
              <w:bidi w:val="0"/>
              <w:spacing w:line="240" w:lineRule="auto"/>
              <w:ind w:firstLine="0" w:firstLineChars="0"/>
              <w:jc w:val="center"/>
              <w:rPr>
                <w:rFonts w:hint="eastAsia" w:ascii="微软雅黑" w:hAnsi="微软雅黑"/>
                <w:sz w:val="21"/>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601808F5">
            <w:pPr>
              <w:pStyle w:val="34"/>
              <w:keepNext w:val="0"/>
              <w:keepLines w:val="0"/>
              <w:pageBreakBefore w:val="0"/>
              <w:widowControl w:val="0"/>
              <w:kinsoku/>
              <w:topLinePunct w:val="0"/>
              <w:bidi w:val="0"/>
              <w:spacing w:line="240" w:lineRule="auto"/>
              <w:ind w:firstLine="0" w:firstLineChars="0"/>
              <w:jc w:val="center"/>
              <w:rPr>
                <w:rFonts w:hint="eastAsia" w:ascii="微软雅黑" w:hAnsi="微软雅黑"/>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151C7DA4">
            <w:pPr>
              <w:pStyle w:val="34"/>
              <w:keepNext w:val="0"/>
              <w:keepLines w:val="0"/>
              <w:pageBreakBefore w:val="0"/>
              <w:widowControl w:val="0"/>
              <w:kinsoku/>
              <w:topLinePunct w:val="0"/>
              <w:bidi w:val="0"/>
              <w:spacing w:line="240" w:lineRule="auto"/>
              <w:ind w:firstLine="0" w:firstLineChars="0"/>
              <w:jc w:val="center"/>
              <w:rPr>
                <w:rFonts w:hint="eastAsia" w:ascii="微软雅黑" w:hAnsi="微软雅黑"/>
                <w:sz w:val="21"/>
                <w:szCs w:val="21"/>
                <w:highlight w:val="none"/>
              </w:rPr>
            </w:pPr>
          </w:p>
        </w:tc>
        <w:tc>
          <w:tcPr>
            <w:tcW w:w="1254" w:type="dxa"/>
            <w:tcBorders>
              <w:top w:val="single" w:color="auto" w:sz="4" w:space="0"/>
              <w:left w:val="single" w:color="auto" w:sz="4" w:space="0"/>
              <w:bottom w:val="single" w:color="auto" w:sz="4" w:space="0"/>
              <w:right w:val="single" w:color="auto" w:sz="4" w:space="0"/>
            </w:tcBorders>
            <w:vAlign w:val="center"/>
          </w:tcPr>
          <w:p w14:paraId="010CBFDE">
            <w:pPr>
              <w:pStyle w:val="34"/>
              <w:keepNext w:val="0"/>
              <w:keepLines w:val="0"/>
              <w:pageBreakBefore w:val="0"/>
              <w:widowControl w:val="0"/>
              <w:kinsoku/>
              <w:topLinePunct w:val="0"/>
              <w:bidi w:val="0"/>
              <w:spacing w:line="240" w:lineRule="auto"/>
              <w:ind w:firstLine="0" w:firstLineChars="0"/>
              <w:jc w:val="center"/>
              <w:rPr>
                <w:rFonts w:hint="eastAsia" w:ascii="微软雅黑" w:hAnsi="微软雅黑"/>
                <w:sz w:val="21"/>
                <w:szCs w:val="21"/>
                <w:highlight w:val="none"/>
              </w:rPr>
            </w:pPr>
          </w:p>
        </w:tc>
        <w:tc>
          <w:tcPr>
            <w:tcW w:w="1454" w:type="dxa"/>
            <w:tcBorders>
              <w:top w:val="single" w:color="auto" w:sz="4" w:space="0"/>
              <w:left w:val="single" w:color="auto" w:sz="4" w:space="0"/>
              <w:bottom w:val="single" w:color="auto" w:sz="4" w:space="0"/>
              <w:right w:val="single" w:color="auto" w:sz="4" w:space="0"/>
            </w:tcBorders>
          </w:tcPr>
          <w:p w14:paraId="61295F78">
            <w:pPr>
              <w:pStyle w:val="34"/>
              <w:keepNext w:val="0"/>
              <w:keepLines w:val="0"/>
              <w:pageBreakBefore w:val="0"/>
              <w:widowControl w:val="0"/>
              <w:kinsoku/>
              <w:topLinePunct w:val="0"/>
              <w:bidi w:val="0"/>
              <w:spacing w:line="240" w:lineRule="auto"/>
              <w:ind w:firstLine="0" w:firstLineChars="0"/>
              <w:jc w:val="center"/>
              <w:rPr>
                <w:rFonts w:hint="eastAsia" w:ascii="微软雅黑" w:hAnsi="微软雅黑"/>
                <w:sz w:val="21"/>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0B4064CD">
            <w:pPr>
              <w:pStyle w:val="34"/>
              <w:keepNext w:val="0"/>
              <w:keepLines w:val="0"/>
              <w:pageBreakBefore w:val="0"/>
              <w:widowControl w:val="0"/>
              <w:kinsoku/>
              <w:topLinePunct w:val="0"/>
              <w:bidi w:val="0"/>
              <w:spacing w:line="240" w:lineRule="auto"/>
              <w:ind w:firstLine="0" w:firstLineChars="0"/>
              <w:jc w:val="center"/>
              <w:rPr>
                <w:rFonts w:hint="eastAsia" w:ascii="微软雅黑" w:hAnsi="微软雅黑"/>
                <w:sz w:val="21"/>
                <w:szCs w:val="21"/>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14:paraId="4067C21F">
            <w:pPr>
              <w:pStyle w:val="34"/>
              <w:keepNext w:val="0"/>
              <w:keepLines w:val="0"/>
              <w:pageBreakBefore w:val="0"/>
              <w:widowControl w:val="0"/>
              <w:kinsoku/>
              <w:topLinePunct w:val="0"/>
              <w:bidi w:val="0"/>
              <w:spacing w:line="240" w:lineRule="auto"/>
              <w:ind w:firstLine="0" w:firstLineChars="0"/>
              <w:jc w:val="center"/>
              <w:rPr>
                <w:rFonts w:hint="eastAsia" w:ascii="微软雅黑" w:hAnsi="微软雅黑"/>
                <w:sz w:val="21"/>
                <w:szCs w:val="21"/>
                <w:highlight w:val="none"/>
              </w:rPr>
            </w:pPr>
          </w:p>
        </w:tc>
      </w:tr>
      <w:tr w14:paraId="381F57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7347A87E">
            <w:pPr>
              <w:pStyle w:val="34"/>
              <w:keepNext w:val="0"/>
              <w:keepLines w:val="0"/>
              <w:pageBreakBefore w:val="0"/>
              <w:widowControl w:val="0"/>
              <w:kinsoku/>
              <w:topLinePunct w:val="0"/>
              <w:bidi w:val="0"/>
              <w:spacing w:line="240" w:lineRule="auto"/>
              <w:ind w:firstLine="0" w:firstLineChars="0"/>
              <w:jc w:val="center"/>
              <w:rPr>
                <w:rFonts w:hint="eastAsia" w:ascii="微软雅黑" w:hAnsi="微软雅黑"/>
                <w:sz w:val="21"/>
                <w:szCs w:val="21"/>
                <w:highlight w:val="none"/>
              </w:rPr>
            </w:pPr>
            <w:r>
              <w:rPr>
                <w:rFonts w:ascii="微软雅黑" w:hAnsi="微软雅黑"/>
                <w:sz w:val="21"/>
                <w:szCs w:val="21"/>
                <w:highlight w:val="none"/>
              </w:rPr>
              <w:t>4</w:t>
            </w:r>
          </w:p>
        </w:tc>
        <w:tc>
          <w:tcPr>
            <w:tcW w:w="1074" w:type="dxa"/>
            <w:tcBorders>
              <w:top w:val="single" w:color="auto" w:sz="4" w:space="0"/>
              <w:left w:val="single" w:color="auto" w:sz="4" w:space="0"/>
              <w:bottom w:val="single" w:color="auto" w:sz="4" w:space="0"/>
              <w:right w:val="single" w:color="auto" w:sz="4" w:space="0"/>
            </w:tcBorders>
            <w:vAlign w:val="center"/>
          </w:tcPr>
          <w:p w14:paraId="1F17E93B">
            <w:pPr>
              <w:pStyle w:val="34"/>
              <w:keepNext w:val="0"/>
              <w:keepLines w:val="0"/>
              <w:pageBreakBefore w:val="0"/>
              <w:widowControl w:val="0"/>
              <w:kinsoku/>
              <w:topLinePunct w:val="0"/>
              <w:bidi w:val="0"/>
              <w:spacing w:line="240" w:lineRule="auto"/>
              <w:ind w:firstLine="0" w:firstLineChars="0"/>
              <w:jc w:val="center"/>
              <w:rPr>
                <w:rFonts w:hint="eastAsia" w:ascii="微软雅黑" w:hAnsi="微软雅黑"/>
                <w:sz w:val="21"/>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735B2EDC">
            <w:pPr>
              <w:pStyle w:val="34"/>
              <w:keepNext w:val="0"/>
              <w:keepLines w:val="0"/>
              <w:pageBreakBefore w:val="0"/>
              <w:widowControl w:val="0"/>
              <w:kinsoku/>
              <w:topLinePunct w:val="0"/>
              <w:bidi w:val="0"/>
              <w:spacing w:line="240" w:lineRule="auto"/>
              <w:ind w:firstLine="0" w:firstLineChars="0"/>
              <w:jc w:val="center"/>
              <w:rPr>
                <w:rFonts w:hint="eastAsia" w:ascii="微软雅黑" w:hAnsi="微软雅黑"/>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C219121">
            <w:pPr>
              <w:pStyle w:val="34"/>
              <w:keepNext w:val="0"/>
              <w:keepLines w:val="0"/>
              <w:pageBreakBefore w:val="0"/>
              <w:widowControl w:val="0"/>
              <w:kinsoku/>
              <w:topLinePunct w:val="0"/>
              <w:bidi w:val="0"/>
              <w:spacing w:line="240" w:lineRule="auto"/>
              <w:ind w:firstLine="0" w:firstLineChars="0"/>
              <w:jc w:val="center"/>
              <w:rPr>
                <w:rFonts w:hint="eastAsia" w:ascii="微软雅黑" w:hAnsi="微软雅黑"/>
                <w:sz w:val="21"/>
                <w:szCs w:val="21"/>
                <w:highlight w:val="none"/>
              </w:rPr>
            </w:pPr>
          </w:p>
        </w:tc>
        <w:tc>
          <w:tcPr>
            <w:tcW w:w="1254" w:type="dxa"/>
            <w:tcBorders>
              <w:top w:val="single" w:color="auto" w:sz="4" w:space="0"/>
              <w:left w:val="single" w:color="auto" w:sz="4" w:space="0"/>
              <w:bottom w:val="single" w:color="auto" w:sz="4" w:space="0"/>
              <w:right w:val="single" w:color="auto" w:sz="4" w:space="0"/>
            </w:tcBorders>
            <w:vAlign w:val="center"/>
          </w:tcPr>
          <w:p w14:paraId="7EC96558">
            <w:pPr>
              <w:pStyle w:val="34"/>
              <w:keepNext w:val="0"/>
              <w:keepLines w:val="0"/>
              <w:pageBreakBefore w:val="0"/>
              <w:widowControl w:val="0"/>
              <w:kinsoku/>
              <w:topLinePunct w:val="0"/>
              <w:bidi w:val="0"/>
              <w:spacing w:line="240" w:lineRule="auto"/>
              <w:ind w:firstLine="0" w:firstLineChars="0"/>
              <w:jc w:val="center"/>
              <w:rPr>
                <w:rFonts w:hint="eastAsia" w:ascii="微软雅黑" w:hAnsi="微软雅黑"/>
                <w:sz w:val="21"/>
                <w:szCs w:val="21"/>
                <w:highlight w:val="none"/>
              </w:rPr>
            </w:pPr>
          </w:p>
        </w:tc>
        <w:tc>
          <w:tcPr>
            <w:tcW w:w="1454" w:type="dxa"/>
            <w:tcBorders>
              <w:top w:val="single" w:color="auto" w:sz="4" w:space="0"/>
              <w:left w:val="single" w:color="auto" w:sz="4" w:space="0"/>
              <w:bottom w:val="single" w:color="auto" w:sz="4" w:space="0"/>
              <w:right w:val="single" w:color="auto" w:sz="4" w:space="0"/>
            </w:tcBorders>
          </w:tcPr>
          <w:p w14:paraId="0F41D051">
            <w:pPr>
              <w:pStyle w:val="34"/>
              <w:keepNext w:val="0"/>
              <w:keepLines w:val="0"/>
              <w:pageBreakBefore w:val="0"/>
              <w:widowControl w:val="0"/>
              <w:kinsoku/>
              <w:topLinePunct w:val="0"/>
              <w:bidi w:val="0"/>
              <w:spacing w:line="240" w:lineRule="auto"/>
              <w:ind w:firstLine="0" w:firstLineChars="0"/>
              <w:jc w:val="center"/>
              <w:rPr>
                <w:rFonts w:hint="eastAsia" w:ascii="微软雅黑" w:hAnsi="微软雅黑"/>
                <w:sz w:val="21"/>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6AE163E7">
            <w:pPr>
              <w:pStyle w:val="34"/>
              <w:keepNext w:val="0"/>
              <w:keepLines w:val="0"/>
              <w:pageBreakBefore w:val="0"/>
              <w:widowControl w:val="0"/>
              <w:kinsoku/>
              <w:topLinePunct w:val="0"/>
              <w:bidi w:val="0"/>
              <w:spacing w:line="240" w:lineRule="auto"/>
              <w:ind w:firstLine="0" w:firstLineChars="0"/>
              <w:jc w:val="center"/>
              <w:rPr>
                <w:rFonts w:hint="eastAsia" w:ascii="微软雅黑" w:hAnsi="微软雅黑"/>
                <w:sz w:val="21"/>
                <w:szCs w:val="21"/>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14:paraId="63C282C3">
            <w:pPr>
              <w:pStyle w:val="34"/>
              <w:keepNext w:val="0"/>
              <w:keepLines w:val="0"/>
              <w:pageBreakBefore w:val="0"/>
              <w:widowControl w:val="0"/>
              <w:kinsoku/>
              <w:topLinePunct w:val="0"/>
              <w:bidi w:val="0"/>
              <w:spacing w:line="240" w:lineRule="auto"/>
              <w:ind w:firstLine="0" w:firstLineChars="0"/>
              <w:jc w:val="center"/>
              <w:rPr>
                <w:rFonts w:hint="eastAsia" w:ascii="微软雅黑" w:hAnsi="微软雅黑"/>
                <w:sz w:val="21"/>
                <w:szCs w:val="21"/>
                <w:highlight w:val="none"/>
              </w:rPr>
            </w:pPr>
          </w:p>
        </w:tc>
      </w:tr>
      <w:tr w14:paraId="6040B5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2576EDBF">
            <w:pPr>
              <w:pStyle w:val="34"/>
              <w:keepNext w:val="0"/>
              <w:keepLines w:val="0"/>
              <w:pageBreakBefore w:val="0"/>
              <w:widowControl w:val="0"/>
              <w:kinsoku/>
              <w:topLinePunct w:val="0"/>
              <w:bidi w:val="0"/>
              <w:spacing w:line="240" w:lineRule="auto"/>
              <w:ind w:firstLine="0" w:firstLineChars="0"/>
              <w:jc w:val="center"/>
              <w:rPr>
                <w:rFonts w:hint="eastAsia" w:ascii="微软雅黑" w:hAnsi="微软雅黑"/>
                <w:sz w:val="21"/>
                <w:szCs w:val="21"/>
                <w:highlight w:val="none"/>
              </w:rPr>
            </w:pPr>
            <w:r>
              <w:rPr>
                <w:rFonts w:ascii="微软雅黑" w:hAnsi="微软雅黑"/>
                <w:sz w:val="21"/>
                <w:szCs w:val="21"/>
                <w:highlight w:val="none"/>
              </w:rPr>
              <w:t>5</w:t>
            </w:r>
          </w:p>
        </w:tc>
        <w:tc>
          <w:tcPr>
            <w:tcW w:w="1074" w:type="dxa"/>
            <w:tcBorders>
              <w:top w:val="single" w:color="auto" w:sz="4" w:space="0"/>
              <w:left w:val="single" w:color="auto" w:sz="4" w:space="0"/>
              <w:bottom w:val="single" w:color="auto" w:sz="4" w:space="0"/>
              <w:right w:val="single" w:color="auto" w:sz="4" w:space="0"/>
            </w:tcBorders>
            <w:vAlign w:val="center"/>
          </w:tcPr>
          <w:p w14:paraId="5E8B6F4F">
            <w:pPr>
              <w:pStyle w:val="34"/>
              <w:keepNext w:val="0"/>
              <w:keepLines w:val="0"/>
              <w:pageBreakBefore w:val="0"/>
              <w:widowControl w:val="0"/>
              <w:kinsoku/>
              <w:topLinePunct w:val="0"/>
              <w:bidi w:val="0"/>
              <w:spacing w:line="240" w:lineRule="auto"/>
              <w:ind w:firstLine="0" w:firstLineChars="0"/>
              <w:jc w:val="center"/>
              <w:rPr>
                <w:rFonts w:hint="eastAsia" w:ascii="微软雅黑" w:hAnsi="微软雅黑"/>
                <w:sz w:val="21"/>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263A0903">
            <w:pPr>
              <w:pStyle w:val="34"/>
              <w:keepNext w:val="0"/>
              <w:keepLines w:val="0"/>
              <w:pageBreakBefore w:val="0"/>
              <w:widowControl w:val="0"/>
              <w:kinsoku/>
              <w:topLinePunct w:val="0"/>
              <w:bidi w:val="0"/>
              <w:spacing w:line="240" w:lineRule="auto"/>
              <w:ind w:firstLine="0" w:firstLineChars="0"/>
              <w:jc w:val="center"/>
              <w:rPr>
                <w:rFonts w:hint="eastAsia" w:ascii="微软雅黑" w:hAnsi="微软雅黑"/>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1B786D5E">
            <w:pPr>
              <w:pStyle w:val="34"/>
              <w:keepNext w:val="0"/>
              <w:keepLines w:val="0"/>
              <w:pageBreakBefore w:val="0"/>
              <w:widowControl w:val="0"/>
              <w:kinsoku/>
              <w:topLinePunct w:val="0"/>
              <w:bidi w:val="0"/>
              <w:spacing w:line="240" w:lineRule="auto"/>
              <w:ind w:firstLine="0" w:firstLineChars="0"/>
              <w:jc w:val="center"/>
              <w:rPr>
                <w:rFonts w:hint="eastAsia" w:ascii="微软雅黑" w:hAnsi="微软雅黑"/>
                <w:sz w:val="21"/>
                <w:szCs w:val="21"/>
                <w:highlight w:val="none"/>
              </w:rPr>
            </w:pPr>
          </w:p>
        </w:tc>
        <w:tc>
          <w:tcPr>
            <w:tcW w:w="1254" w:type="dxa"/>
            <w:tcBorders>
              <w:top w:val="single" w:color="auto" w:sz="4" w:space="0"/>
              <w:left w:val="single" w:color="auto" w:sz="4" w:space="0"/>
              <w:bottom w:val="single" w:color="auto" w:sz="4" w:space="0"/>
              <w:right w:val="single" w:color="auto" w:sz="4" w:space="0"/>
            </w:tcBorders>
            <w:vAlign w:val="center"/>
          </w:tcPr>
          <w:p w14:paraId="7608683E">
            <w:pPr>
              <w:pStyle w:val="34"/>
              <w:keepNext w:val="0"/>
              <w:keepLines w:val="0"/>
              <w:pageBreakBefore w:val="0"/>
              <w:widowControl w:val="0"/>
              <w:kinsoku/>
              <w:topLinePunct w:val="0"/>
              <w:bidi w:val="0"/>
              <w:spacing w:line="240" w:lineRule="auto"/>
              <w:ind w:firstLine="0" w:firstLineChars="0"/>
              <w:jc w:val="center"/>
              <w:rPr>
                <w:rFonts w:hint="eastAsia" w:ascii="微软雅黑" w:hAnsi="微软雅黑"/>
                <w:sz w:val="21"/>
                <w:szCs w:val="21"/>
                <w:highlight w:val="none"/>
              </w:rPr>
            </w:pPr>
          </w:p>
        </w:tc>
        <w:tc>
          <w:tcPr>
            <w:tcW w:w="1454" w:type="dxa"/>
            <w:tcBorders>
              <w:top w:val="single" w:color="auto" w:sz="4" w:space="0"/>
              <w:left w:val="single" w:color="auto" w:sz="4" w:space="0"/>
              <w:bottom w:val="single" w:color="auto" w:sz="4" w:space="0"/>
              <w:right w:val="single" w:color="auto" w:sz="4" w:space="0"/>
            </w:tcBorders>
          </w:tcPr>
          <w:p w14:paraId="3B93FC19">
            <w:pPr>
              <w:pStyle w:val="34"/>
              <w:keepNext w:val="0"/>
              <w:keepLines w:val="0"/>
              <w:pageBreakBefore w:val="0"/>
              <w:widowControl w:val="0"/>
              <w:kinsoku/>
              <w:topLinePunct w:val="0"/>
              <w:bidi w:val="0"/>
              <w:spacing w:line="240" w:lineRule="auto"/>
              <w:ind w:firstLine="0" w:firstLineChars="0"/>
              <w:jc w:val="center"/>
              <w:rPr>
                <w:rFonts w:hint="eastAsia" w:ascii="微软雅黑" w:hAnsi="微软雅黑"/>
                <w:sz w:val="21"/>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373B2260">
            <w:pPr>
              <w:pStyle w:val="34"/>
              <w:keepNext w:val="0"/>
              <w:keepLines w:val="0"/>
              <w:pageBreakBefore w:val="0"/>
              <w:widowControl w:val="0"/>
              <w:kinsoku/>
              <w:topLinePunct w:val="0"/>
              <w:bidi w:val="0"/>
              <w:spacing w:line="240" w:lineRule="auto"/>
              <w:ind w:firstLine="0" w:firstLineChars="0"/>
              <w:jc w:val="center"/>
              <w:rPr>
                <w:rFonts w:hint="eastAsia" w:ascii="微软雅黑" w:hAnsi="微软雅黑"/>
                <w:sz w:val="21"/>
                <w:szCs w:val="21"/>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14:paraId="72A287CD">
            <w:pPr>
              <w:pStyle w:val="34"/>
              <w:keepNext w:val="0"/>
              <w:keepLines w:val="0"/>
              <w:pageBreakBefore w:val="0"/>
              <w:widowControl w:val="0"/>
              <w:kinsoku/>
              <w:topLinePunct w:val="0"/>
              <w:bidi w:val="0"/>
              <w:spacing w:line="240" w:lineRule="auto"/>
              <w:ind w:firstLine="0" w:firstLineChars="0"/>
              <w:jc w:val="center"/>
              <w:rPr>
                <w:rFonts w:hint="eastAsia" w:ascii="微软雅黑" w:hAnsi="微软雅黑"/>
                <w:sz w:val="21"/>
                <w:szCs w:val="21"/>
                <w:highlight w:val="none"/>
              </w:rPr>
            </w:pPr>
          </w:p>
        </w:tc>
      </w:tr>
      <w:tr w14:paraId="000A5A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14:paraId="2D8EAD64">
            <w:pPr>
              <w:keepNext w:val="0"/>
              <w:keepLines w:val="0"/>
              <w:pageBreakBefore w:val="0"/>
              <w:widowControl w:val="0"/>
              <w:kinsoku/>
              <w:topLinePunct w:val="0"/>
              <w:bidi w:val="0"/>
              <w:spacing w:line="240" w:lineRule="auto"/>
              <w:ind w:firstLine="0" w:firstLineChars="0"/>
              <w:rPr>
                <w:rFonts w:hint="eastAsia" w:ascii="微软雅黑" w:hAnsi="微软雅黑"/>
                <w:szCs w:val="21"/>
                <w:highlight w:val="none"/>
              </w:rPr>
            </w:pPr>
            <w:r>
              <w:rPr>
                <w:rFonts w:ascii="微软雅黑" w:hAnsi="微软雅黑"/>
                <w:szCs w:val="21"/>
                <w:highlight w:val="none"/>
              </w:rPr>
              <w:t>…</w:t>
            </w:r>
          </w:p>
        </w:tc>
        <w:tc>
          <w:tcPr>
            <w:tcW w:w="1074" w:type="dxa"/>
            <w:tcBorders>
              <w:top w:val="single" w:color="auto" w:sz="4" w:space="0"/>
              <w:left w:val="single" w:color="auto" w:sz="4" w:space="0"/>
              <w:bottom w:val="single" w:color="auto" w:sz="4" w:space="0"/>
              <w:right w:val="single" w:color="auto" w:sz="4" w:space="0"/>
            </w:tcBorders>
            <w:vAlign w:val="center"/>
          </w:tcPr>
          <w:p w14:paraId="559EACB2">
            <w:pPr>
              <w:keepNext w:val="0"/>
              <w:keepLines w:val="0"/>
              <w:pageBreakBefore w:val="0"/>
              <w:widowControl w:val="0"/>
              <w:kinsoku/>
              <w:topLinePunct w:val="0"/>
              <w:bidi w:val="0"/>
              <w:spacing w:line="240" w:lineRule="auto"/>
              <w:ind w:firstLine="0" w:firstLineChars="0"/>
              <w:rPr>
                <w:rFonts w:hint="eastAsia" w:ascii="微软雅黑" w:hAnsi="微软雅黑"/>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4353FA90">
            <w:pPr>
              <w:keepNext w:val="0"/>
              <w:keepLines w:val="0"/>
              <w:pageBreakBefore w:val="0"/>
              <w:widowControl w:val="0"/>
              <w:kinsoku/>
              <w:topLinePunct w:val="0"/>
              <w:bidi w:val="0"/>
              <w:spacing w:line="240" w:lineRule="auto"/>
              <w:ind w:firstLine="0" w:firstLineChars="0"/>
              <w:rPr>
                <w:rFonts w:hint="eastAsia" w:ascii="微软雅黑" w:hAnsi="微软雅黑"/>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7C02E3F">
            <w:pPr>
              <w:keepNext w:val="0"/>
              <w:keepLines w:val="0"/>
              <w:pageBreakBefore w:val="0"/>
              <w:widowControl w:val="0"/>
              <w:kinsoku/>
              <w:topLinePunct w:val="0"/>
              <w:bidi w:val="0"/>
              <w:spacing w:line="240" w:lineRule="auto"/>
              <w:ind w:firstLine="0" w:firstLineChars="0"/>
              <w:rPr>
                <w:rFonts w:hint="eastAsia" w:ascii="微软雅黑" w:hAnsi="微软雅黑"/>
                <w:szCs w:val="21"/>
                <w:highlight w:val="none"/>
              </w:rPr>
            </w:pPr>
          </w:p>
        </w:tc>
        <w:tc>
          <w:tcPr>
            <w:tcW w:w="1254" w:type="dxa"/>
            <w:tcBorders>
              <w:top w:val="single" w:color="auto" w:sz="4" w:space="0"/>
              <w:left w:val="single" w:color="auto" w:sz="4" w:space="0"/>
              <w:bottom w:val="single" w:color="auto" w:sz="4" w:space="0"/>
              <w:right w:val="single" w:color="auto" w:sz="4" w:space="0"/>
            </w:tcBorders>
            <w:vAlign w:val="center"/>
          </w:tcPr>
          <w:p w14:paraId="72BAE8BF">
            <w:pPr>
              <w:keepNext w:val="0"/>
              <w:keepLines w:val="0"/>
              <w:pageBreakBefore w:val="0"/>
              <w:widowControl w:val="0"/>
              <w:kinsoku/>
              <w:topLinePunct w:val="0"/>
              <w:bidi w:val="0"/>
              <w:spacing w:line="240" w:lineRule="auto"/>
              <w:ind w:firstLine="0" w:firstLineChars="0"/>
              <w:rPr>
                <w:rFonts w:hint="eastAsia" w:ascii="微软雅黑" w:hAnsi="微软雅黑"/>
                <w:szCs w:val="21"/>
                <w:highlight w:val="none"/>
              </w:rPr>
            </w:pPr>
          </w:p>
        </w:tc>
        <w:tc>
          <w:tcPr>
            <w:tcW w:w="1454" w:type="dxa"/>
            <w:tcBorders>
              <w:top w:val="single" w:color="auto" w:sz="4" w:space="0"/>
              <w:left w:val="single" w:color="auto" w:sz="4" w:space="0"/>
              <w:bottom w:val="single" w:color="auto" w:sz="4" w:space="0"/>
              <w:right w:val="single" w:color="auto" w:sz="4" w:space="0"/>
            </w:tcBorders>
          </w:tcPr>
          <w:p w14:paraId="077FDAA1">
            <w:pPr>
              <w:keepNext w:val="0"/>
              <w:keepLines w:val="0"/>
              <w:pageBreakBefore w:val="0"/>
              <w:widowControl w:val="0"/>
              <w:kinsoku/>
              <w:topLinePunct w:val="0"/>
              <w:bidi w:val="0"/>
              <w:spacing w:line="240" w:lineRule="auto"/>
              <w:ind w:firstLine="0" w:firstLineChars="0"/>
              <w:rPr>
                <w:rFonts w:hint="eastAsia" w:ascii="微软雅黑" w:hAnsi="微软雅黑"/>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4EF3140D">
            <w:pPr>
              <w:keepNext w:val="0"/>
              <w:keepLines w:val="0"/>
              <w:pageBreakBefore w:val="0"/>
              <w:widowControl w:val="0"/>
              <w:kinsoku/>
              <w:topLinePunct w:val="0"/>
              <w:bidi w:val="0"/>
              <w:spacing w:line="240" w:lineRule="auto"/>
              <w:ind w:firstLine="0" w:firstLineChars="0"/>
              <w:rPr>
                <w:rFonts w:hint="eastAsia" w:ascii="微软雅黑" w:hAnsi="微软雅黑"/>
                <w:szCs w:val="21"/>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14:paraId="5E550E16">
            <w:pPr>
              <w:keepNext w:val="0"/>
              <w:keepLines w:val="0"/>
              <w:pageBreakBefore w:val="0"/>
              <w:widowControl w:val="0"/>
              <w:kinsoku/>
              <w:topLinePunct w:val="0"/>
              <w:bidi w:val="0"/>
              <w:spacing w:line="240" w:lineRule="auto"/>
              <w:ind w:firstLine="0" w:firstLineChars="0"/>
              <w:rPr>
                <w:rFonts w:hint="eastAsia" w:ascii="微软雅黑" w:hAnsi="微软雅黑"/>
                <w:szCs w:val="21"/>
                <w:highlight w:val="none"/>
              </w:rPr>
            </w:pPr>
          </w:p>
        </w:tc>
      </w:tr>
    </w:tbl>
    <w:p w14:paraId="2835378C">
      <w:pPr>
        <w:keepNext w:val="0"/>
        <w:keepLines w:val="0"/>
        <w:pageBreakBefore w:val="0"/>
        <w:widowControl w:val="0"/>
        <w:kinsoku/>
        <w:topLinePunct w:val="0"/>
        <w:bidi w:val="0"/>
        <w:ind w:firstLine="420"/>
        <w:rPr>
          <w:rFonts w:hint="eastAsia" w:ascii="微软雅黑" w:hAnsi="微软雅黑"/>
          <w:b/>
          <w:szCs w:val="21"/>
          <w:highlight w:val="none"/>
        </w:rPr>
      </w:pPr>
      <w:r>
        <w:rPr>
          <w:rFonts w:ascii="微软雅黑" w:hAnsi="微软雅黑"/>
          <w:b/>
          <w:szCs w:val="21"/>
          <w:highlight w:val="none"/>
        </w:rPr>
        <w:t>注：1、“项目实施人员”指投标单位针对该项目的销售、培训、售后服务等完成本项目所配备的人员。</w:t>
      </w:r>
    </w:p>
    <w:p w14:paraId="1CA0B7BA">
      <w:pPr>
        <w:keepNext w:val="0"/>
        <w:keepLines w:val="0"/>
        <w:pageBreakBefore w:val="0"/>
        <w:widowControl w:val="0"/>
        <w:kinsoku/>
        <w:topLinePunct w:val="0"/>
        <w:bidi w:val="0"/>
        <w:ind w:firstLine="840" w:firstLineChars="400"/>
        <w:rPr>
          <w:rFonts w:hint="eastAsia" w:ascii="微软雅黑" w:hAnsi="微软雅黑"/>
          <w:b/>
          <w:szCs w:val="21"/>
          <w:highlight w:val="none"/>
        </w:rPr>
      </w:pPr>
      <w:r>
        <w:rPr>
          <w:rFonts w:ascii="微软雅黑" w:hAnsi="微软雅黑"/>
          <w:b/>
          <w:szCs w:val="21"/>
          <w:highlight w:val="none"/>
        </w:rPr>
        <w:t>2、附各专业人员简历及相关证明材料复印件；</w:t>
      </w:r>
    </w:p>
    <w:p w14:paraId="5CB50EB8">
      <w:pPr>
        <w:keepNext w:val="0"/>
        <w:keepLines w:val="0"/>
        <w:pageBreakBefore w:val="0"/>
        <w:widowControl w:val="0"/>
        <w:kinsoku/>
        <w:topLinePunct w:val="0"/>
        <w:bidi w:val="0"/>
        <w:ind w:firstLine="840" w:firstLineChars="400"/>
        <w:rPr>
          <w:rFonts w:hint="eastAsia" w:ascii="微软雅黑" w:hAnsi="微软雅黑"/>
          <w:b/>
          <w:szCs w:val="21"/>
          <w:highlight w:val="none"/>
        </w:rPr>
      </w:pPr>
      <w:r>
        <w:rPr>
          <w:rFonts w:ascii="微软雅黑" w:hAnsi="微软雅黑"/>
          <w:b/>
          <w:szCs w:val="21"/>
          <w:highlight w:val="none"/>
        </w:rPr>
        <w:t>3、表格不够填写可添加。</w:t>
      </w:r>
    </w:p>
    <w:p w14:paraId="290292DE">
      <w:pPr>
        <w:keepNext w:val="0"/>
        <w:keepLines w:val="0"/>
        <w:pageBreakBefore w:val="0"/>
        <w:widowControl w:val="0"/>
        <w:kinsoku/>
        <w:topLinePunct w:val="0"/>
        <w:bidi w:val="0"/>
        <w:snapToGrid w:val="0"/>
        <w:spacing w:before="120" w:beforeLines="50"/>
        <w:ind w:firstLine="420"/>
        <w:jc w:val="center"/>
        <w:rPr>
          <w:rFonts w:hint="eastAsia" w:ascii="微软雅黑" w:hAnsi="微软雅黑"/>
          <w:szCs w:val="21"/>
          <w:highlight w:val="none"/>
          <w:u w:val="single"/>
        </w:rPr>
      </w:pPr>
      <w:r>
        <w:rPr>
          <w:rFonts w:hint="eastAsia" w:ascii="微软雅黑" w:hAnsi="微软雅黑" w:cs="Arial"/>
          <w:kern w:val="0"/>
          <w:szCs w:val="21"/>
          <w:highlight w:val="none"/>
        </w:rPr>
        <w:t xml:space="preserve"> 法定代表人或</w:t>
      </w:r>
      <w:r>
        <w:rPr>
          <w:rFonts w:hint="eastAsia" w:ascii="微软雅黑" w:hAnsi="微软雅黑"/>
          <w:szCs w:val="21"/>
          <w:highlight w:val="none"/>
        </w:rPr>
        <w:t>被授权人签字（或盖章）：</w:t>
      </w:r>
    </w:p>
    <w:p w14:paraId="62C9294F">
      <w:pPr>
        <w:pStyle w:val="121"/>
        <w:keepNext w:val="0"/>
        <w:keepLines w:val="0"/>
        <w:pageBreakBefore w:val="0"/>
        <w:widowControl w:val="0"/>
        <w:kinsoku/>
        <w:topLinePunct w:val="0"/>
        <w:bidi w:val="0"/>
        <w:ind w:firstLine="420"/>
        <w:jc w:val="center"/>
        <w:rPr>
          <w:rFonts w:hint="eastAsia" w:ascii="微软雅黑" w:hAnsi="微软雅黑" w:eastAsia="微软雅黑" w:cs="宋体"/>
          <w:sz w:val="21"/>
          <w:szCs w:val="21"/>
          <w:highlight w:val="none"/>
        </w:rPr>
      </w:pPr>
      <w:r>
        <w:rPr>
          <w:rFonts w:hint="eastAsia" w:ascii="微软雅黑" w:hAnsi="微软雅黑" w:eastAsia="微软雅黑" w:cs="宋体"/>
          <w:sz w:val="21"/>
          <w:szCs w:val="21"/>
          <w:highlight w:val="none"/>
        </w:rPr>
        <w:t xml:space="preserve">             供应商名称（公章）：</w:t>
      </w:r>
    </w:p>
    <w:p w14:paraId="5A42B3A8">
      <w:pPr>
        <w:pStyle w:val="121"/>
        <w:keepNext w:val="0"/>
        <w:keepLines w:val="0"/>
        <w:pageBreakBefore w:val="0"/>
        <w:widowControl w:val="0"/>
        <w:kinsoku/>
        <w:topLinePunct w:val="0"/>
        <w:bidi w:val="0"/>
        <w:ind w:firstLine="420"/>
        <w:jc w:val="center"/>
        <w:rPr>
          <w:rFonts w:hint="eastAsia" w:ascii="微软雅黑" w:hAnsi="微软雅黑" w:eastAsia="微软雅黑"/>
          <w:sz w:val="21"/>
          <w:szCs w:val="21"/>
          <w:highlight w:val="none"/>
        </w:rPr>
      </w:pPr>
      <w:r>
        <w:rPr>
          <w:rFonts w:hint="eastAsia" w:ascii="微软雅黑" w:hAnsi="微软雅黑" w:eastAsia="微软雅黑"/>
          <w:sz w:val="21"/>
          <w:szCs w:val="21"/>
          <w:highlight w:val="none"/>
        </w:rPr>
        <w:t xml:space="preserve">          日期： 年 月 日</w:t>
      </w:r>
    </w:p>
    <w:p w14:paraId="0E399479">
      <w:pPr>
        <w:pStyle w:val="292"/>
        <w:keepNext w:val="0"/>
        <w:keepLines w:val="0"/>
        <w:pageBreakBefore w:val="0"/>
        <w:widowControl w:val="0"/>
        <w:kinsoku/>
        <w:topLinePunct w:val="0"/>
        <w:bidi w:val="0"/>
        <w:spacing w:line="360" w:lineRule="auto"/>
        <w:ind w:firstLine="482"/>
        <w:rPr>
          <w:rFonts w:ascii="Times New Roman" w:hAnsi="Times New Roman" w:eastAsia="宋体"/>
          <w:b/>
          <w:sz w:val="24"/>
          <w:szCs w:val="24"/>
          <w:highlight w:val="none"/>
        </w:rPr>
        <w:sectPr>
          <w:pgSz w:w="11906" w:h="16838"/>
          <w:pgMar w:top="1276" w:right="1418" w:bottom="1247" w:left="1418" w:header="851" w:footer="992" w:gutter="0"/>
          <w:cols w:space="720" w:num="1"/>
          <w:titlePg/>
          <w:docGrid w:linePitch="312" w:charSpace="0"/>
        </w:sectPr>
      </w:pPr>
    </w:p>
    <w:p w14:paraId="4B0B2046">
      <w:pPr>
        <w:pStyle w:val="292"/>
        <w:keepNext w:val="0"/>
        <w:keepLines w:val="0"/>
        <w:pageBreakBefore w:val="0"/>
        <w:widowControl w:val="0"/>
        <w:kinsoku/>
        <w:topLinePunct w:val="0"/>
        <w:bidi w:val="0"/>
        <w:rPr>
          <w:rFonts w:hint="eastAsia" w:ascii="微软雅黑" w:hAnsi="微软雅黑" w:eastAsia="微软雅黑"/>
          <w:b/>
          <w:sz w:val="21"/>
          <w:szCs w:val="21"/>
          <w:highlight w:val="none"/>
        </w:rPr>
      </w:pPr>
      <w:r>
        <w:rPr>
          <w:rFonts w:hint="eastAsia" w:ascii="Times New Roman" w:hAnsi="Times New Roman" w:eastAsia="宋体"/>
          <w:b/>
          <w:sz w:val="24"/>
          <w:szCs w:val="24"/>
          <w:highlight w:val="none"/>
        </w:rPr>
        <w:t>6</w:t>
      </w:r>
      <w:r>
        <w:rPr>
          <w:rFonts w:ascii="Times New Roman" w:hAnsi="Times New Roman" w:eastAsia="宋体"/>
          <w:b/>
          <w:sz w:val="24"/>
          <w:szCs w:val="24"/>
          <w:highlight w:val="none"/>
        </w:rPr>
        <w:t>.</w:t>
      </w:r>
      <w:r>
        <w:rPr>
          <w:rFonts w:ascii="微软雅黑" w:hAnsi="微软雅黑" w:eastAsia="微软雅黑"/>
          <w:b/>
          <w:sz w:val="21"/>
          <w:szCs w:val="21"/>
          <w:highlight w:val="none"/>
        </w:rPr>
        <w:t>投入设备一览表</w:t>
      </w:r>
    </w:p>
    <w:p w14:paraId="04E1E8D0">
      <w:pPr>
        <w:pStyle w:val="8"/>
        <w:keepNext w:val="0"/>
        <w:keepLines w:val="0"/>
        <w:pageBreakBefore w:val="0"/>
        <w:widowControl w:val="0"/>
        <w:kinsoku/>
        <w:overflowPunct w:val="0"/>
        <w:topLinePunct w:val="0"/>
        <w:bidi w:val="0"/>
        <w:spacing w:line="240" w:lineRule="auto"/>
        <w:ind w:firstLine="0" w:firstLineChars="0"/>
        <w:jc w:val="center"/>
        <w:rPr>
          <w:rFonts w:hint="eastAsia" w:ascii="微软雅黑" w:hAnsi="微软雅黑"/>
          <w:b/>
          <w:szCs w:val="21"/>
          <w:highlight w:val="none"/>
        </w:rPr>
      </w:pPr>
      <w:r>
        <w:rPr>
          <w:rFonts w:ascii="微软雅黑" w:hAnsi="微软雅黑"/>
          <w:b/>
          <w:szCs w:val="21"/>
          <w:highlight w:val="none"/>
        </w:rPr>
        <w:t>投入设备一览表</w:t>
      </w:r>
    </w:p>
    <w:p w14:paraId="69AD1CB2">
      <w:pPr>
        <w:pStyle w:val="8"/>
        <w:keepNext w:val="0"/>
        <w:keepLines w:val="0"/>
        <w:pageBreakBefore w:val="0"/>
        <w:widowControl w:val="0"/>
        <w:kinsoku/>
        <w:overflowPunct w:val="0"/>
        <w:topLinePunct w:val="0"/>
        <w:bidi w:val="0"/>
        <w:spacing w:line="240" w:lineRule="auto"/>
        <w:ind w:firstLine="0" w:firstLineChars="0"/>
        <w:rPr>
          <w:rFonts w:hint="eastAsia" w:ascii="微软雅黑" w:hAnsi="微软雅黑"/>
          <w:b/>
          <w:szCs w:val="21"/>
          <w:highlight w:val="none"/>
        </w:rPr>
      </w:pPr>
    </w:p>
    <w:tbl>
      <w:tblPr>
        <w:tblStyle w:val="5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816"/>
        <w:gridCol w:w="1211"/>
        <w:gridCol w:w="1211"/>
        <w:gridCol w:w="679"/>
        <w:gridCol w:w="679"/>
        <w:gridCol w:w="2400"/>
      </w:tblGrid>
      <w:tr w14:paraId="2346E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52" w:type="dxa"/>
            <w:vAlign w:val="center"/>
          </w:tcPr>
          <w:p w14:paraId="3132CE27">
            <w:pPr>
              <w:pStyle w:val="292"/>
              <w:keepNext w:val="0"/>
              <w:keepLines w:val="0"/>
              <w:pageBreakBefore w:val="0"/>
              <w:widowControl w:val="0"/>
              <w:kinsoku/>
              <w:topLinePunct w:val="0"/>
              <w:bidi w:val="0"/>
              <w:jc w:val="center"/>
              <w:rPr>
                <w:rFonts w:hint="eastAsia" w:ascii="微软雅黑" w:hAnsi="微软雅黑" w:eastAsia="微软雅黑"/>
                <w:sz w:val="21"/>
                <w:szCs w:val="21"/>
                <w:highlight w:val="none"/>
              </w:rPr>
            </w:pPr>
            <w:r>
              <w:rPr>
                <w:rFonts w:ascii="微软雅黑" w:hAnsi="微软雅黑" w:eastAsia="微软雅黑"/>
                <w:sz w:val="21"/>
                <w:szCs w:val="21"/>
                <w:highlight w:val="none"/>
              </w:rPr>
              <w:t>序号</w:t>
            </w:r>
          </w:p>
        </w:tc>
        <w:tc>
          <w:tcPr>
            <w:tcW w:w="1816" w:type="dxa"/>
            <w:vAlign w:val="center"/>
          </w:tcPr>
          <w:p w14:paraId="051B80D1">
            <w:pPr>
              <w:pStyle w:val="292"/>
              <w:keepNext w:val="0"/>
              <w:keepLines w:val="0"/>
              <w:pageBreakBefore w:val="0"/>
              <w:widowControl w:val="0"/>
              <w:kinsoku/>
              <w:topLinePunct w:val="0"/>
              <w:bidi w:val="0"/>
              <w:jc w:val="center"/>
              <w:rPr>
                <w:rFonts w:hint="eastAsia" w:ascii="微软雅黑" w:hAnsi="微软雅黑" w:eastAsia="微软雅黑"/>
                <w:sz w:val="21"/>
                <w:szCs w:val="21"/>
                <w:highlight w:val="none"/>
              </w:rPr>
            </w:pPr>
            <w:r>
              <w:rPr>
                <w:rFonts w:ascii="微软雅黑" w:hAnsi="微软雅黑" w:eastAsia="微软雅黑"/>
                <w:sz w:val="21"/>
                <w:szCs w:val="21"/>
                <w:highlight w:val="none"/>
              </w:rPr>
              <w:t>名称</w:t>
            </w:r>
          </w:p>
        </w:tc>
        <w:tc>
          <w:tcPr>
            <w:tcW w:w="1211" w:type="dxa"/>
            <w:vAlign w:val="center"/>
          </w:tcPr>
          <w:p w14:paraId="0B2992D1">
            <w:pPr>
              <w:pStyle w:val="292"/>
              <w:keepNext w:val="0"/>
              <w:keepLines w:val="0"/>
              <w:pageBreakBefore w:val="0"/>
              <w:widowControl w:val="0"/>
              <w:kinsoku/>
              <w:topLinePunct w:val="0"/>
              <w:bidi w:val="0"/>
              <w:jc w:val="center"/>
              <w:rPr>
                <w:rFonts w:hint="eastAsia" w:ascii="微软雅黑" w:hAnsi="微软雅黑" w:eastAsia="微软雅黑"/>
                <w:sz w:val="21"/>
                <w:szCs w:val="21"/>
                <w:highlight w:val="none"/>
              </w:rPr>
            </w:pPr>
            <w:r>
              <w:rPr>
                <w:rFonts w:ascii="微软雅黑" w:hAnsi="微软雅黑" w:eastAsia="微软雅黑"/>
                <w:sz w:val="21"/>
                <w:szCs w:val="21"/>
                <w:highlight w:val="none"/>
              </w:rPr>
              <w:t>品牌</w:t>
            </w:r>
          </w:p>
        </w:tc>
        <w:tc>
          <w:tcPr>
            <w:tcW w:w="1211" w:type="dxa"/>
            <w:vAlign w:val="center"/>
          </w:tcPr>
          <w:p w14:paraId="54F21AF1">
            <w:pPr>
              <w:pStyle w:val="292"/>
              <w:keepNext w:val="0"/>
              <w:keepLines w:val="0"/>
              <w:pageBreakBefore w:val="0"/>
              <w:widowControl w:val="0"/>
              <w:kinsoku/>
              <w:topLinePunct w:val="0"/>
              <w:bidi w:val="0"/>
              <w:jc w:val="center"/>
              <w:rPr>
                <w:rFonts w:hint="eastAsia" w:ascii="微软雅黑" w:hAnsi="微软雅黑" w:eastAsia="微软雅黑"/>
                <w:sz w:val="21"/>
                <w:szCs w:val="21"/>
                <w:highlight w:val="none"/>
              </w:rPr>
            </w:pPr>
            <w:r>
              <w:rPr>
                <w:rFonts w:ascii="微软雅黑" w:hAnsi="微软雅黑" w:eastAsia="微软雅黑"/>
                <w:sz w:val="21"/>
                <w:szCs w:val="21"/>
                <w:highlight w:val="none"/>
              </w:rPr>
              <w:t>型号、规格</w:t>
            </w:r>
          </w:p>
        </w:tc>
        <w:tc>
          <w:tcPr>
            <w:tcW w:w="679" w:type="dxa"/>
            <w:vAlign w:val="center"/>
          </w:tcPr>
          <w:p w14:paraId="6700602C">
            <w:pPr>
              <w:pStyle w:val="292"/>
              <w:keepNext w:val="0"/>
              <w:keepLines w:val="0"/>
              <w:pageBreakBefore w:val="0"/>
              <w:widowControl w:val="0"/>
              <w:kinsoku/>
              <w:topLinePunct w:val="0"/>
              <w:bidi w:val="0"/>
              <w:jc w:val="center"/>
              <w:rPr>
                <w:rFonts w:hint="eastAsia" w:ascii="微软雅黑" w:hAnsi="微软雅黑" w:eastAsia="微软雅黑"/>
                <w:sz w:val="21"/>
                <w:szCs w:val="21"/>
                <w:highlight w:val="none"/>
              </w:rPr>
            </w:pPr>
            <w:r>
              <w:rPr>
                <w:rFonts w:ascii="微软雅黑" w:hAnsi="微软雅黑" w:eastAsia="微软雅黑"/>
                <w:sz w:val="21"/>
                <w:szCs w:val="21"/>
                <w:highlight w:val="none"/>
              </w:rPr>
              <w:t>单位</w:t>
            </w:r>
          </w:p>
        </w:tc>
        <w:tc>
          <w:tcPr>
            <w:tcW w:w="679" w:type="dxa"/>
            <w:vAlign w:val="center"/>
          </w:tcPr>
          <w:p w14:paraId="147662E9">
            <w:pPr>
              <w:pStyle w:val="292"/>
              <w:keepNext w:val="0"/>
              <w:keepLines w:val="0"/>
              <w:pageBreakBefore w:val="0"/>
              <w:widowControl w:val="0"/>
              <w:kinsoku/>
              <w:topLinePunct w:val="0"/>
              <w:bidi w:val="0"/>
              <w:jc w:val="center"/>
              <w:rPr>
                <w:rFonts w:hint="eastAsia" w:ascii="微软雅黑" w:hAnsi="微软雅黑" w:eastAsia="微软雅黑"/>
                <w:sz w:val="21"/>
                <w:szCs w:val="21"/>
                <w:highlight w:val="none"/>
              </w:rPr>
            </w:pPr>
            <w:r>
              <w:rPr>
                <w:rFonts w:ascii="微软雅黑" w:hAnsi="微软雅黑" w:eastAsia="微软雅黑"/>
                <w:sz w:val="21"/>
                <w:szCs w:val="21"/>
                <w:highlight w:val="none"/>
              </w:rPr>
              <w:t>数量</w:t>
            </w:r>
          </w:p>
        </w:tc>
        <w:tc>
          <w:tcPr>
            <w:tcW w:w="2400" w:type="dxa"/>
            <w:vAlign w:val="center"/>
          </w:tcPr>
          <w:p w14:paraId="1CBD3FD7">
            <w:pPr>
              <w:pStyle w:val="292"/>
              <w:keepNext w:val="0"/>
              <w:keepLines w:val="0"/>
              <w:pageBreakBefore w:val="0"/>
              <w:widowControl w:val="0"/>
              <w:kinsoku/>
              <w:topLinePunct w:val="0"/>
              <w:bidi w:val="0"/>
              <w:jc w:val="center"/>
              <w:rPr>
                <w:rFonts w:hint="eastAsia" w:ascii="微软雅黑" w:hAnsi="微软雅黑" w:eastAsia="微软雅黑"/>
                <w:sz w:val="21"/>
                <w:szCs w:val="21"/>
                <w:highlight w:val="none"/>
              </w:rPr>
            </w:pPr>
            <w:r>
              <w:rPr>
                <w:rFonts w:ascii="微软雅黑" w:hAnsi="微软雅黑" w:eastAsia="微软雅黑"/>
                <w:sz w:val="21"/>
                <w:szCs w:val="21"/>
                <w:highlight w:val="none"/>
              </w:rPr>
              <w:t>设备性质（自有/租赁）</w:t>
            </w:r>
          </w:p>
        </w:tc>
      </w:tr>
      <w:tr w14:paraId="2D3FA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52" w:type="dxa"/>
            <w:vAlign w:val="center"/>
          </w:tcPr>
          <w:p w14:paraId="714A1AF3">
            <w:pPr>
              <w:pStyle w:val="292"/>
              <w:keepNext w:val="0"/>
              <w:keepLines w:val="0"/>
              <w:pageBreakBefore w:val="0"/>
              <w:widowControl w:val="0"/>
              <w:kinsoku/>
              <w:topLinePunct w:val="0"/>
              <w:bidi w:val="0"/>
              <w:jc w:val="center"/>
              <w:rPr>
                <w:rFonts w:hint="eastAsia" w:ascii="微软雅黑" w:hAnsi="微软雅黑" w:eastAsia="微软雅黑"/>
                <w:sz w:val="21"/>
                <w:szCs w:val="21"/>
                <w:highlight w:val="none"/>
              </w:rPr>
            </w:pPr>
          </w:p>
        </w:tc>
        <w:tc>
          <w:tcPr>
            <w:tcW w:w="1816" w:type="dxa"/>
            <w:vAlign w:val="center"/>
          </w:tcPr>
          <w:p w14:paraId="42F8D117">
            <w:pPr>
              <w:pStyle w:val="292"/>
              <w:keepNext w:val="0"/>
              <w:keepLines w:val="0"/>
              <w:pageBreakBefore w:val="0"/>
              <w:widowControl w:val="0"/>
              <w:kinsoku/>
              <w:topLinePunct w:val="0"/>
              <w:bidi w:val="0"/>
              <w:jc w:val="center"/>
              <w:rPr>
                <w:rFonts w:hint="eastAsia" w:ascii="微软雅黑" w:hAnsi="微软雅黑" w:eastAsia="微软雅黑"/>
                <w:sz w:val="21"/>
                <w:szCs w:val="21"/>
                <w:highlight w:val="none"/>
              </w:rPr>
            </w:pPr>
          </w:p>
        </w:tc>
        <w:tc>
          <w:tcPr>
            <w:tcW w:w="1211" w:type="dxa"/>
          </w:tcPr>
          <w:p w14:paraId="5E7A4016">
            <w:pPr>
              <w:pStyle w:val="292"/>
              <w:keepNext w:val="0"/>
              <w:keepLines w:val="0"/>
              <w:pageBreakBefore w:val="0"/>
              <w:widowControl w:val="0"/>
              <w:kinsoku/>
              <w:topLinePunct w:val="0"/>
              <w:bidi w:val="0"/>
              <w:jc w:val="center"/>
              <w:rPr>
                <w:rFonts w:hint="eastAsia" w:ascii="微软雅黑" w:hAnsi="微软雅黑" w:eastAsia="微软雅黑"/>
                <w:sz w:val="21"/>
                <w:szCs w:val="21"/>
                <w:highlight w:val="none"/>
              </w:rPr>
            </w:pPr>
          </w:p>
        </w:tc>
        <w:tc>
          <w:tcPr>
            <w:tcW w:w="1211" w:type="dxa"/>
            <w:vAlign w:val="center"/>
          </w:tcPr>
          <w:p w14:paraId="12F978F1">
            <w:pPr>
              <w:pStyle w:val="292"/>
              <w:keepNext w:val="0"/>
              <w:keepLines w:val="0"/>
              <w:pageBreakBefore w:val="0"/>
              <w:widowControl w:val="0"/>
              <w:kinsoku/>
              <w:topLinePunct w:val="0"/>
              <w:bidi w:val="0"/>
              <w:jc w:val="center"/>
              <w:rPr>
                <w:rFonts w:hint="eastAsia" w:ascii="微软雅黑" w:hAnsi="微软雅黑" w:eastAsia="微软雅黑"/>
                <w:sz w:val="21"/>
                <w:szCs w:val="21"/>
                <w:highlight w:val="none"/>
              </w:rPr>
            </w:pPr>
          </w:p>
        </w:tc>
        <w:tc>
          <w:tcPr>
            <w:tcW w:w="679" w:type="dxa"/>
            <w:vAlign w:val="center"/>
          </w:tcPr>
          <w:p w14:paraId="07A16D14">
            <w:pPr>
              <w:pStyle w:val="292"/>
              <w:keepNext w:val="0"/>
              <w:keepLines w:val="0"/>
              <w:pageBreakBefore w:val="0"/>
              <w:widowControl w:val="0"/>
              <w:kinsoku/>
              <w:topLinePunct w:val="0"/>
              <w:bidi w:val="0"/>
              <w:jc w:val="center"/>
              <w:rPr>
                <w:rFonts w:hint="eastAsia" w:ascii="微软雅黑" w:hAnsi="微软雅黑" w:eastAsia="微软雅黑"/>
                <w:sz w:val="21"/>
                <w:szCs w:val="21"/>
                <w:highlight w:val="none"/>
              </w:rPr>
            </w:pPr>
          </w:p>
        </w:tc>
        <w:tc>
          <w:tcPr>
            <w:tcW w:w="679" w:type="dxa"/>
            <w:vAlign w:val="center"/>
          </w:tcPr>
          <w:p w14:paraId="56E23C3B">
            <w:pPr>
              <w:pStyle w:val="292"/>
              <w:keepNext w:val="0"/>
              <w:keepLines w:val="0"/>
              <w:pageBreakBefore w:val="0"/>
              <w:widowControl w:val="0"/>
              <w:kinsoku/>
              <w:topLinePunct w:val="0"/>
              <w:bidi w:val="0"/>
              <w:jc w:val="center"/>
              <w:rPr>
                <w:rFonts w:hint="eastAsia" w:ascii="微软雅黑" w:hAnsi="微软雅黑" w:eastAsia="微软雅黑"/>
                <w:sz w:val="21"/>
                <w:szCs w:val="21"/>
                <w:highlight w:val="none"/>
              </w:rPr>
            </w:pPr>
          </w:p>
        </w:tc>
        <w:tc>
          <w:tcPr>
            <w:tcW w:w="2400" w:type="dxa"/>
            <w:vAlign w:val="center"/>
          </w:tcPr>
          <w:p w14:paraId="402D8477">
            <w:pPr>
              <w:pStyle w:val="292"/>
              <w:keepNext w:val="0"/>
              <w:keepLines w:val="0"/>
              <w:pageBreakBefore w:val="0"/>
              <w:widowControl w:val="0"/>
              <w:kinsoku/>
              <w:topLinePunct w:val="0"/>
              <w:bidi w:val="0"/>
              <w:jc w:val="center"/>
              <w:rPr>
                <w:rFonts w:hint="eastAsia" w:ascii="微软雅黑" w:hAnsi="微软雅黑" w:eastAsia="微软雅黑"/>
                <w:sz w:val="21"/>
                <w:szCs w:val="21"/>
                <w:highlight w:val="none"/>
              </w:rPr>
            </w:pPr>
          </w:p>
        </w:tc>
      </w:tr>
      <w:tr w14:paraId="65A4B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52" w:type="dxa"/>
            <w:vAlign w:val="center"/>
          </w:tcPr>
          <w:p w14:paraId="7EAA4C56">
            <w:pPr>
              <w:pStyle w:val="292"/>
              <w:keepNext w:val="0"/>
              <w:keepLines w:val="0"/>
              <w:pageBreakBefore w:val="0"/>
              <w:widowControl w:val="0"/>
              <w:kinsoku/>
              <w:topLinePunct w:val="0"/>
              <w:bidi w:val="0"/>
              <w:jc w:val="center"/>
              <w:rPr>
                <w:rFonts w:hint="eastAsia" w:ascii="微软雅黑" w:hAnsi="微软雅黑" w:eastAsia="微软雅黑"/>
                <w:sz w:val="21"/>
                <w:szCs w:val="21"/>
                <w:highlight w:val="none"/>
              </w:rPr>
            </w:pPr>
          </w:p>
        </w:tc>
        <w:tc>
          <w:tcPr>
            <w:tcW w:w="1816" w:type="dxa"/>
            <w:vAlign w:val="center"/>
          </w:tcPr>
          <w:p w14:paraId="663F716E">
            <w:pPr>
              <w:pStyle w:val="292"/>
              <w:keepNext w:val="0"/>
              <w:keepLines w:val="0"/>
              <w:pageBreakBefore w:val="0"/>
              <w:widowControl w:val="0"/>
              <w:kinsoku/>
              <w:topLinePunct w:val="0"/>
              <w:bidi w:val="0"/>
              <w:jc w:val="center"/>
              <w:rPr>
                <w:rFonts w:hint="eastAsia" w:ascii="微软雅黑" w:hAnsi="微软雅黑" w:eastAsia="微软雅黑"/>
                <w:sz w:val="21"/>
                <w:szCs w:val="21"/>
                <w:highlight w:val="none"/>
              </w:rPr>
            </w:pPr>
          </w:p>
        </w:tc>
        <w:tc>
          <w:tcPr>
            <w:tcW w:w="1211" w:type="dxa"/>
          </w:tcPr>
          <w:p w14:paraId="2AEF8245">
            <w:pPr>
              <w:pStyle w:val="292"/>
              <w:keepNext w:val="0"/>
              <w:keepLines w:val="0"/>
              <w:pageBreakBefore w:val="0"/>
              <w:widowControl w:val="0"/>
              <w:kinsoku/>
              <w:topLinePunct w:val="0"/>
              <w:bidi w:val="0"/>
              <w:jc w:val="center"/>
              <w:rPr>
                <w:rFonts w:hint="eastAsia" w:ascii="微软雅黑" w:hAnsi="微软雅黑" w:eastAsia="微软雅黑"/>
                <w:sz w:val="21"/>
                <w:szCs w:val="21"/>
                <w:highlight w:val="none"/>
              </w:rPr>
            </w:pPr>
          </w:p>
        </w:tc>
        <w:tc>
          <w:tcPr>
            <w:tcW w:w="1211" w:type="dxa"/>
            <w:vAlign w:val="center"/>
          </w:tcPr>
          <w:p w14:paraId="41656DD4">
            <w:pPr>
              <w:pStyle w:val="292"/>
              <w:keepNext w:val="0"/>
              <w:keepLines w:val="0"/>
              <w:pageBreakBefore w:val="0"/>
              <w:widowControl w:val="0"/>
              <w:kinsoku/>
              <w:topLinePunct w:val="0"/>
              <w:bidi w:val="0"/>
              <w:jc w:val="center"/>
              <w:rPr>
                <w:rFonts w:hint="eastAsia" w:ascii="微软雅黑" w:hAnsi="微软雅黑" w:eastAsia="微软雅黑"/>
                <w:sz w:val="21"/>
                <w:szCs w:val="21"/>
                <w:highlight w:val="none"/>
              </w:rPr>
            </w:pPr>
          </w:p>
        </w:tc>
        <w:tc>
          <w:tcPr>
            <w:tcW w:w="679" w:type="dxa"/>
            <w:vAlign w:val="center"/>
          </w:tcPr>
          <w:p w14:paraId="6B3332E8">
            <w:pPr>
              <w:pStyle w:val="292"/>
              <w:keepNext w:val="0"/>
              <w:keepLines w:val="0"/>
              <w:pageBreakBefore w:val="0"/>
              <w:widowControl w:val="0"/>
              <w:kinsoku/>
              <w:topLinePunct w:val="0"/>
              <w:bidi w:val="0"/>
              <w:jc w:val="center"/>
              <w:rPr>
                <w:rFonts w:hint="eastAsia" w:ascii="微软雅黑" w:hAnsi="微软雅黑" w:eastAsia="微软雅黑"/>
                <w:sz w:val="21"/>
                <w:szCs w:val="21"/>
                <w:highlight w:val="none"/>
              </w:rPr>
            </w:pPr>
          </w:p>
        </w:tc>
        <w:tc>
          <w:tcPr>
            <w:tcW w:w="679" w:type="dxa"/>
            <w:vAlign w:val="center"/>
          </w:tcPr>
          <w:p w14:paraId="2634E6C5">
            <w:pPr>
              <w:pStyle w:val="292"/>
              <w:keepNext w:val="0"/>
              <w:keepLines w:val="0"/>
              <w:pageBreakBefore w:val="0"/>
              <w:widowControl w:val="0"/>
              <w:kinsoku/>
              <w:topLinePunct w:val="0"/>
              <w:bidi w:val="0"/>
              <w:jc w:val="center"/>
              <w:rPr>
                <w:rFonts w:hint="eastAsia" w:ascii="微软雅黑" w:hAnsi="微软雅黑" w:eastAsia="微软雅黑"/>
                <w:sz w:val="21"/>
                <w:szCs w:val="21"/>
                <w:highlight w:val="none"/>
              </w:rPr>
            </w:pPr>
          </w:p>
        </w:tc>
        <w:tc>
          <w:tcPr>
            <w:tcW w:w="2400" w:type="dxa"/>
            <w:vAlign w:val="center"/>
          </w:tcPr>
          <w:p w14:paraId="5685CA0A">
            <w:pPr>
              <w:pStyle w:val="292"/>
              <w:keepNext w:val="0"/>
              <w:keepLines w:val="0"/>
              <w:pageBreakBefore w:val="0"/>
              <w:widowControl w:val="0"/>
              <w:kinsoku/>
              <w:topLinePunct w:val="0"/>
              <w:bidi w:val="0"/>
              <w:jc w:val="center"/>
              <w:rPr>
                <w:rFonts w:hint="eastAsia" w:ascii="微软雅黑" w:hAnsi="微软雅黑" w:eastAsia="微软雅黑"/>
                <w:sz w:val="21"/>
                <w:szCs w:val="21"/>
                <w:highlight w:val="none"/>
              </w:rPr>
            </w:pPr>
          </w:p>
        </w:tc>
      </w:tr>
      <w:tr w14:paraId="3EB00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52" w:type="dxa"/>
            <w:vAlign w:val="center"/>
          </w:tcPr>
          <w:p w14:paraId="7C067F22">
            <w:pPr>
              <w:pStyle w:val="292"/>
              <w:keepNext w:val="0"/>
              <w:keepLines w:val="0"/>
              <w:pageBreakBefore w:val="0"/>
              <w:widowControl w:val="0"/>
              <w:kinsoku/>
              <w:topLinePunct w:val="0"/>
              <w:bidi w:val="0"/>
              <w:jc w:val="center"/>
              <w:rPr>
                <w:rFonts w:hint="eastAsia" w:ascii="微软雅黑" w:hAnsi="微软雅黑" w:eastAsia="微软雅黑"/>
                <w:sz w:val="21"/>
                <w:szCs w:val="21"/>
                <w:highlight w:val="none"/>
              </w:rPr>
            </w:pPr>
          </w:p>
        </w:tc>
        <w:tc>
          <w:tcPr>
            <w:tcW w:w="1816" w:type="dxa"/>
            <w:vAlign w:val="center"/>
          </w:tcPr>
          <w:p w14:paraId="20483EEE">
            <w:pPr>
              <w:pStyle w:val="292"/>
              <w:keepNext w:val="0"/>
              <w:keepLines w:val="0"/>
              <w:pageBreakBefore w:val="0"/>
              <w:widowControl w:val="0"/>
              <w:kinsoku/>
              <w:topLinePunct w:val="0"/>
              <w:bidi w:val="0"/>
              <w:jc w:val="center"/>
              <w:rPr>
                <w:rFonts w:hint="eastAsia" w:ascii="微软雅黑" w:hAnsi="微软雅黑" w:eastAsia="微软雅黑"/>
                <w:sz w:val="21"/>
                <w:szCs w:val="21"/>
                <w:highlight w:val="none"/>
              </w:rPr>
            </w:pPr>
          </w:p>
        </w:tc>
        <w:tc>
          <w:tcPr>
            <w:tcW w:w="1211" w:type="dxa"/>
          </w:tcPr>
          <w:p w14:paraId="0EA2E271">
            <w:pPr>
              <w:pStyle w:val="292"/>
              <w:keepNext w:val="0"/>
              <w:keepLines w:val="0"/>
              <w:pageBreakBefore w:val="0"/>
              <w:widowControl w:val="0"/>
              <w:kinsoku/>
              <w:topLinePunct w:val="0"/>
              <w:bidi w:val="0"/>
              <w:jc w:val="center"/>
              <w:rPr>
                <w:rFonts w:hint="eastAsia" w:ascii="微软雅黑" w:hAnsi="微软雅黑" w:eastAsia="微软雅黑"/>
                <w:sz w:val="21"/>
                <w:szCs w:val="21"/>
                <w:highlight w:val="none"/>
              </w:rPr>
            </w:pPr>
          </w:p>
        </w:tc>
        <w:tc>
          <w:tcPr>
            <w:tcW w:w="1211" w:type="dxa"/>
            <w:vAlign w:val="center"/>
          </w:tcPr>
          <w:p w14:paraId="19D5C273">
            <w:pPr>
              <w:pStyle w:val="292"/>
              <w:keepNext w:val="0"/>
              <w:keepLines w:val="0"/>
              <w:pageBreakBefore w:val="0"/>
              <w:widowControl w:val="0"/>
              <w:kinsoku/>
              <w:topLinePunct w:val="0"/>
              <w:bidi w:val="0"/>
              <w:jc w:val="center"/>
              <w:rPr>
                <w:rFonts w:hint="eastAsia" w:ascii="微软雅黑" w:hAnsi="微软雅黑" w:eastAsia="微软雅黑"/>
                <w:sz w:val="21"/>
                <w:szCs w:val="21"/>
                <w:highlight w:val="none"/>
              </w:rPr>
            </w:pPr>
          </w:p>
        </w:tc>
        <w:tc>
          <w:tcPr>
            <w:tcW w:w="679" w:type="dxa"/>
            <w:vAlign w:val="center"/>
          </w:tcPr>
          <w:p w14:paraId="38916E80">
            <w:pPr>
              <w:pStyle w:val="292"/>
              <w:keepNext w:val="0"/>
              <w:keepLines w:val="0"/>
              <w:pageBreakBefore w:val="0"/>
              <w:widowControl w:val="0"/>
              <w:kinsoku/>
              <w:topLinePunct w:val="0"/>
              <w:bidi w:val="0"/>
              <w:jc w:val="center"/>
              <w:rPr>
                <w:rFonts w:hint="eastAsia" w:ascii="微软雅黑" w:hAnsi="微软雅黑" w:eastAsia="微软雅黑"/>
                <w:sz w:val="21"/>
                <w:szCs w:val="21"/>
                <w:highlight w:val="none"/>
              </w:rPr>
            </w:pPr>
          </w:p>
        </w:tc>
        <w:tc>
          <w:tcPr>
            <w:tcW w:w="679" w:type="dxa"/>
            <w:vAlign w:val="center"/>
          </w:tcPr>
          <w:p w14:paraId="3E48EB3C">
            <w:pPr>
              <w:pStyle w:val="292"/>
              <w:keepNext w:val="0"/>
              <w:keepLines w:val="0"/>
              <w:pageBreakBefore w:val="0"/>
              <w:widowControl w:val="0"/>
              <w:kinsoku/>
              <w:topLinePunct w:val="0"/>
              <w:bidi w:val="0"/>
              <w:jc w:val="center"/>
              <w:rPr>
                <w:rFonts w:hint="eastAsia" w:ascii="微软雅黑" w:hAnsi="微软雅黑" w:eastAsia="微软雅黑"/>
                <w:sz w:val="21"/>
                <w:szCs w:val="21"/>
                <w:highlight w:val="none"/>
              </w:rPr>
            </w:pPr>
          </w:p>
        </w:tc>
        <w:tc>
          <w:tcPr>
            <w:tcW w:w="2400" w:type="dxa"/>
            <w:vAlign w:val="center"/>
          </w:tcPr>
          <w:p w14:paraId="0E752242">
            <w:pPr>
              <w:pStyle w:val="292"/>
              <w:keepNext w:val="0"/>
              <w:keepLines w:val="0"/>
              <w:pageBreakBefore w:val="0"/>
              <w:widowControl w:val="0"/>
              <w:kinsoku/>
              <w:topLinePunct w:val="0"/>
              <w:bidi w:val="0"/>
              <w:jc w:val="center"/>
              <w:rPr>
                <w:rFonts w:hint="eastAsia" w:ascii="微软雅黑" w:hAnsi="微软雅黑" w:eastAsia="微软雅黑"/>
                <w:sz w:val="21"/>
                <w:szCs w:val="21"/>
                <w:highlight w:val="none"/>
              </w:rPr>
            </w:pPr>
          </w:p>
        </w:tc>
      </w:tr>
    </w:tbl>
    <w:p w14:paraId="00FF4799">
      <w:pPr>
        <w:keepNext w:val="0"/>
        <w:keepLines w:val="0"/>
        <w:pageBreakBefore w:val="0"/>
        <w:widowControl w:val="0"/>
        <w:kinsoku/>
        <w:topLinePunct w:val="0"/>
        <w:bidi w:val="0"/>
        <w:snapToGrid w:val="0"/>
        <w:spacing w:line="240" w:lineRule="auto"/>
        <w:ind w:firstLine="0" w:firstLineChars="0"/>
        <w:jc w:val="center"/>
        <w:rPr>
          <w:rFonts w:hint="eastAsia" w:ascii="微软雅黑" w:hAnsi="微软雅黑"/>
          <w:szCs w:val="21"/>
          <w:highlight w:val="none"/>
          <w:u w:val="single"/>
        </w:rPr>
      </w:pPr>
      <w:r>
        <w:rPr>
          <w:rFonts w:hint="eastAsia" w:ascii="微软雅黑" w:hAnsi="微软雅黑" w:cs="Arial"/>
          <w:kern w:val="0"/>
          <w:szCs w:val="21"/>
          <w:highlight w:val="none"/>
        </w:rPr>
        <w:t xml:space="preserve"> 法定代表人或</w:t>
      </w:r>
      <w:r>
        <w:rPr>
          <w:rFonts w:hint="eastAsia" w:ascii="微软雅黑" w:hAnsi="微软雅黑"/>
          <w:szCs w:val="21"/>
          <w:highlight w:val="none"/>
        </w:rPr>
        <w:t>被授权人签字（或盖章）：</w:t>
      </w:r>
    </w:p>
    <w:p w14:paraId="5C6A6DA1">
      <w:pPr>
        <w:pStyle w:val="121"/>
        <w:keepNext w:val="0"/>
        <w:keepLines w:val="0"/>
        <w:pageBreakBefore w:val="0"/>
        <w:widowControl w:val="0"/>
        <w:kinsoku/>
        <w:topLinePunct w:val="0"/>
        <w:bidi w:val="0"/>
        <w:spacing w:line="240" w:lineRule="auto"/>
        <w:ind w:firstLine="0" w:firstLineChars="0"/>
        <w:jc w:val="center"/>
        <w:rPr>
          <w:rFonts w:hint="eastAsia" w:ascii="微软雅黑" w:hAnsi="微软雅黑" w:eastAsia="微软雅黑" w:cs="宋体"/>
          <w:sz w:val="21"/>
          <w:szCs w:val="21"/>
          <w:highlight w:val="none"/>
        </w:rPr>
      </w:pPr>
      <w:r>
        <w:rPr>
          <w:rFonts w:hint="eastAsia" w:ascii="微软雅黑" w:hAnsi="微软雅黑" w:eastAsia="微软雅黑" w:cs="宋体"/>
          <w:sz w:val="21"/>
          <w:szCs w:val="21"/>
          <w:highlight w:val="none"/>
        </w:rPr>
        <w:t xml:space="preserve">             供应商名称（公章）：</w:t>
      </w:r>
    </w:p>
    <w:p w14:paraId="79FCAA67">
      <w:pPr>
        <w:pStyle w:val="121"/>
        <w:keepNext w:val="0"/>
        <w:keepLines w:val="0"/>
        <w:pageBreakBefore w:val="0"/>
        <w:widowControl w:val="0"/>
        <w:kinsoku/>
        <w:topLinePunct w:val="0"/>
        <w:bidi w:val="0"/>
        <w:spacing w:line="240" w:lineRule="auto"/>
        <w:ind w:firstLine="0" w:firstLineChars="0"/>
        <w:jc w:val="center"/>
        <w:rPr>
          <w:rFonts w:hint="eastAsia" w:ascii="微软雅黑" w:hAnsi="微软雅黑" w:eastAsia="微软雅黑"/>
          <w:sz w:val="21"/>
          <w:szCs w:val="21"/>
          <w:highlight w:val="none"/>
        </w:rPr>
      </w:pPr>
      <w:r>
        <w:rPr>
          <w:rFonts w:hint="eastAsia" w:ascii="微软雅黑" w:hAnsi="微软雅黑" w:eastAsia="微软雅黑"/>
          <w:sz w:val="21"/>
          <w:szCs w:val="21"/>
          <w:highlight w:val="none"/>
        </w:rPr>
        <w:t xml:space="preserve">          日期： 年 月 日</w:t>
      </w:r>
    </w:p>
    <w:p w14:paraId="7408C1E1">
      <w:pPr>
        <w:pStyle w:val="292"/>
        <w:keepNext w:val="0"/>
        <w:keepLines w:val="0"/>
        <w:pageBreakBefore w:val="0"/>
        <w:widowControl w:val="0"/>
        <w:kinsoku/>
        <w:topLinePunct w:val="0"/>
        <w:bidi w:val="0"/>
        <w:spacing w:line="360" w:lineRule="auto"/>
        <w:ind w:firstLine="482"/>
        <w:rPr>
          <w:rFonts w:ascii="Times New Roman" w:hAnsi="Times New Roman" w:eastAsia="宋体"/>
          <w:b/>
          <w:sz w:val="24"/>
          <w:szCs w:val="24"/>
          <w:highlight w:val="none"/>
        </w:rPr>
        <w:sectPr>
          <w:pgSz w:w="11906" w:h="16838"/>
          <w:pgMar w:top="1276" w:right="1418" w:bottom="1247" w:left="1418" w:header="851" w:footer="992" w:gutter="0"/>
          <w:cols w:space="720" w:num="1"/>
          <w:titlePg/>
          <w:docGrid w:linePitch="312" w:charSpace="0"/>
        </w:sectPr>
      </w:pPr>
    </w:p>
    <w:p w14:paraId="54047070">
      <w:pPr>
        <w:pStyle w:val="292"/>
        <w:keepNext w:val="0"/>
        <w:keepLines w:val="0"/>
        <w:pageBreakBefore w:val="0"/>
        <w:widowControl w:val="0"/>
        <w:kinsoku/>
        <w:topLinePunct w:val="0"/>
        <w:bidi w:val="0"/>
        <w:spacing w:line="360" w:lineRule="auto"/>
        <w:ind w:firstLine="482"/>
        <w:rPr>
          <w:rFonts w:hint="eastAsia" w:ascii="微软雅黑" w:hAnsi="微软雅黑" w:eastAsia="微软雅黑"/>
          <w:b/>
          <w:sz w:val="21"/>
          <w:szCs w:val="21"/>
          <w:highlight w:val="none"/>
        </w:rPr>
      </w:pPr>
      <w:r>
        <w:rPr>
          <w:rFonts w:hint="eastAsia" w:ascii="Times New Roman" w:hAnsi="Times New Roman" w:eastAsia="宋体"/>
          <w:b/>
          <w:sz w:val="24"/>
          <w:szCs w:val="24"/>
          <w:highlight w:val="none"/>
        </w:rPr>
        <w:t>7</w:t>
      </w:r>
      <w:r>
        <w:rPr>
          <w:rFonts w:ascii="Times New Roman" w:hAnsi="Times New Roman" w:eastAsia="宋体"/>
          <w:b/>
          <w:sz w:val="24"/>
          <w:szCs w:val="24"/>
          <w:highlight w:val="none"/>
        </w:rPr>
        <w:t>.选</w:t>
      </w:r>
      <w:r>
        <w:rPr>
          <w:rFonts w:ascii="微软雅黑" w:hAnsi="微软雅黑" w:eastAsia="微软雅黑"/>
          <w:b/>
          <w:sz w:val="21"/>
          <w:szCs w:val="21"/>
          <w:highlight w:val="none"/>
        </w:rPr>
        <w:t>配件、专用耗材、售后服务优惠表</w:t>
      </w:r>
    </w:p>
    <w:p w14:paraId="495A63E9">
      <w:pPr>
        <w:pStyle w:val="8"/>
        <w:keepNext w:val="0"/>
        <w:keepLines w:val="0"/>
        <w:pageBreakBefore w:val="0"/>
        <w:widowControl w:val="0"/>
        <w:kinsoku/>
        <w:overflowPunct w:val="0"/>
        <w:topLinePunct w:val="0"/>
        <w:bidi w:val="0"/>
        <w:jc w:val="center"/>
        <w:rPr>
          <w:rFonts w:hint="eastAsia" w:ascii="微软雅黑" w:hAnsi="微软雅黑"/>
          <w:b/>
          <w:szCs w:val="21"/>
          <w:highlight w:val="none"/>
        </w:rPr>
      </w:pPr>
      <w:r>
        <w:rPr>
          <w:rFonts w:ascii="微软雅黑" w:hAnsi="微软雅黑"/>
          <w:b/>
          <w:szCs w:val="21"/>
          <w:highlight w:val="none"/>
        </w:rPr>
        <w:t>选配件、专用耗材、售后服务优惠表</w:t>
      </w:r>
    </w:p>
    <w:p w14:paraId="2BB7B8B6">
      <w:pPr>
        <w:pStyle w:val="8"/>
        <w:keepNext w:val="0"/>
        <w:keepLines w:val="0"/>
        <w:pageBreakBefore w:val="0"/>
        <w:widowControl w:val="0"/>
        <w:kinsoku/>
        <w:overflowPunct w:val="0"/>
        <w:topLinePunct w:val="0"/>
        <w:bidi w:val="0"/>
        <w:rPr>
          <w:rFonts w:hint="eastAsia" w:ascii="微软雅黑" w:hAnsi="微软雅黑"/>
          <w:b/>
          <w:szCs w:val="21"/>
          <w:highlight w:val="none"/>
        </w:rPr>
      </w:pPr>
    </w:p>
    <w:tbl>
      <w:tblPr>
        <w:tblStyle w:val="5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39"/>
        <w:gridCol w:w="2506"/>
        <w:gridCol w:w="1671"/>
        <w:gridCol w:w="3312"/>
      </w:tblGrid>
      <w:tr w14:paraId="37A3EB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87" w:hRule="atLeast"/>
          <w:jc w:val="center"/>
        </w:trPr>
        <w:tc>
          <w:tcPr>
            <w:tcW w:w="1039" w:type="dxa"/>
            <w:vAlign w:val="center"/>
          </w:tcPr>
          <w:p w14:paraId="4235FA81">
            <w:pPr>
              <w:pStyle w:val="292"/>
              <w:keepNext w:val="0"/>
              <w:keepLines w:val="0"/>
              <w:pageBreakBefore w:val="0"/>
              <w:widowControl w:val="0"/>
              <w:kinsoku/>
              <w:topLinePunct w:val="0"/>
              <w:bidi w:val="0"/>
              <w:jc w:val="center"/>
              <w:rPr>
                <w:rFonts w:hint="eastAsia" w:ascii="微软雅黑" w:hAnsi="微软雅黑" w:eastAsia="微软雅黑"/>
                <w:sz w:val="21"/>
                <w:szCs w:val="21"/>
                <w:highlight w:val="none"/>
              </w:rPr>
            </w:pPr>
            <w:r>
              <w:rPr>
                <w:rFonts w:ascii="微软雅黑" w:hAnsi="微软雅黑" w:eastAsia="微软雅黑"/>
                <w:sz w:val="21"/>
                <w:szCs w:val="21"/>
                <w:highlight w:val="none"/>
              </w:rPr>
              <w:t>序号</w:t>
            </w:r>
          </w:p>
        </w:tc>
        <w:tc>
          <w:tcPr>
            <w:tcW w:w="2506" w:type="dxa"/>
            <w:vAlign w:val="center"/>
          </w:tcPr>
          <w:p w14:paraId="2BD7FF48">
            <w:pPr>
              <w:pStyle w:val="292"/>
              <w:keepNext w:val="0"/>
              <w:keepLines w:val="0"/>
              <w:pageBreakBefore w:val="0"/>
              <w:widowControl w:val="0"/>
              <w:kinsoku/>
              <w:topLinePunct w:val="0"/>
              <w:bidi w:val="0"/>
              <w:jc w:val="center"/>
              <w:rPr>
                <w:rFonts w:hint="eastAsia" w:ascii="微软雅黑" w:hAnsi="微软雅黑" w:eastAsia="微软雅黑"/>
                <w:sz w:val="21"/>
                <w:szCs w:val="21"/>
                <w:highlight w:val="none"/>
              </w:rPr>
            </w:pPr>
            <w:r>
              <w:rPr>
                <w:rFonts w:ascii="微软雅黑" w:hAnsi="微软雅黑" w:eastAsia="微软雅黑"/>
                <w:sz w:val="21"/>
                <w:szCs w:val="21"/>
                <w:highlight w:val="none"/>
              </w:rPr>
              <w:t>优惠内容</w:t>
            </w:r>
          </w:p>
        </w:tc>
        <w:tc>
          <w:tcPr>
            <w:tcW w:w="1671" w:type="dxa"/>
            <w:vAlign w:val="center"/>
          </w:tcPr>
          <w:p w14:paraId="18692D86">
            <w:pPr>
              <w:pStyle w:val="292"/>
              <w:keepNext w:val="0"/>
              <w:keepLines w:val="0"/>
              <w:pageBreakBefore w:val="0"/>
              <w:widowControl w:val="0"/>
              <w:kinsoku/>
              <w:topLinePunct w:val="0"/>
              <w:bidi w:val="0"/>
              <w:jc w:val="center"/>
              <w:rPr>
                <w:rFonts w:hint="eastAsia" w:ascii="微软雅黑" w:hAnsi="微软雅黑" w:eastAsia="微软雅黑"/>
                <w:sz w:val="21"/>
                <w:szCs w:val="21"/>
                <w:highlight w:val="none"/>
              </w:rPr>
            </w:pPr>
            <w:r>
              <w:rPr>
                <w:rFonts w:ascii="微软雅黑" w:hAnsi="微软雅黑" w:eastAsia="微软雅黑"/>
                <w:sz w:val="21"/>
                <w:szCs w:val="21"/>
                <w:highlight w:val="none"/>
              </w:rPr>
              <w:t>单价</w:t>
            </w:r>
          </w:p>
        </w:tc>
        <w:tc>
          <w:tcPr>
            <w:tcW w:w="3312" w:type="dxa"/>
            <w:vAlign w:val="center"/>
          </w:tcPr>
          <w:p w14:paraId="16042248">
            <w:pPr>
              <w:pStyle w:val="292"/>
              <w:keepNext w:val="0"/>
              <w:keepLines w:val="0"/>
              <w:pageBreakBefore w:val="0"/>
              <w:widowControl w:val="0"/>
              <w:kinsoku/>
              <w:topLinePunct w:val="0"/>
              <w:bidi w:val="0"/>
              <w:jc w:val="center"/>
              <w:rPr>
                <w:rFonts w:hint="eastAsia" w:ascii="微软雅黑" w:hAnsi="微软雅黑" w:eastAsia="微软雅黑"/>
                <w:sz w:val="21"/>
                <w:szCs w:val="21"/>
                <w:highlight w:val="none"/>
              </w:rPr>
            </w:pPr>
            <w:r>
              <w:rPr>
                <w:rFonts w:ascii="微软雅黑" w:hAnsi="微软雅黑" w:eastAsia="微软雅黑"/>
                <w:sz w:val="21"/>
                <w:szCs w:val="21"/>
                <w:highlight w:val="none"/>
              </w:rPr>
              <w:t>比投标报价优惠率</w:t>
            </w:r>
          </w:p>
        </w:tc>
      </w:tr>
      <w:tr w14:paraId="7D2A07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87" w:hRule="atLeast"/>
          <w:jc w:val="center"/>
        </w:trPr>
        <w:tc>
          <w:tcPr>
            <w:tcW w:w="1039" w:type="dxa"/>
            <w:vAlign w:val="center"/>
          </w:tcPr>
          <w:p w14:paraId="268551A4">
            <w:pPr>
              <w:pStyle w:val="292"/>
              <w:keepNext w:val="0"/>
              <w:keepLines w:val="0"/>
              <w:pageBreakBefore w:val="0"/>
              <w:widowControl w:val="0"/>
              <w:kinsoku/>
              <w:topLinePunct w:val="0"/>
              <w:bidi w:val="0"/>
              <w:jc w:val="center"/>
              <w:rPr>
                <w:rFonts w:hint="eastAsia" w:ascii="微软雅黑" w:hAnsi="微软雅黑" w:eastAsia="微软雅黑"/>
                <w:sz w:val="21"/>
                <w:szCs w:val="21"/>
                <w:highlight w:val="none"/>
              </w:rPr>
            </w:pPr>
          </w:p>
        </w:tc>
        <w:tc>
          <w:tcPr>
            <w:tcW w:w="2506" w:type="dxa"/>
            <w:vAlign w:val="center"/>
          </w:tcPr>
          <w:p w14:paraId="6399D46C">
            <w:pPr>
              <w:pStyle w:val="292"/>
              <w:keepNext w:val="0"/>
              <w:keepLines w:val="0"/>
              <w:pageBreakBefore w:val="0"/>
              <w:widowControl w:val="0"/>
              <w:kinsoku/>
              <w:topLinePunct w:val="0"/>
              <w:bidi w:val="0"/>
              <w:jc w:val="center"/>
              <w:rPr>
                <w:rFonts w:hint="eastAsia" w:ascii="微软雅黑" w:hAnsi="微软雅黑" w:eastAsia="微软雅黑"/>
                <w:sz w:val="21"/>
                <w:szCs w:val="21"/>
                <w:highlight w:val="none"/>
              </w:rPr>
            </w:pPr>
          </w:p>
        </w:tc>
        <w:tc>
          <w:tcPr>
            <w:tcW w:w="1671" w:type="dxa"/>
          </w:tcPr>
          <w:p w14:paraId="1F7716E4">
            <w:pPr>
              <w:pStyle w:val="292"/>
              <w:keepNext w:val="0"/>
              <w:keepLines w:val="0"/>
              <w:pageBreakBefore w:val="0"/>
              <w:widowControl w:val="0"/>
              <w:kinsoku/>
              <w:topLinePunct w:val="0"/>
              <w:bidi w:val="0"/>
              <w:jc w:val="center"/>
              <w:rPr>
                <w:rFonts w:hint="eastAsia" w:ascii="微软雅黑" w:hAnsi="微软雅黑" w:eastAsia="微软雅黑"/>
                <w:sz w:val="21"/>
                <w:szCs w:val="21"/>
                <w:highlight w:val="none"/>
              </w:rPr>
            </w:pPr>
          </w:p>
        </w:tc>
        <w:tc>
          <w:tcPr>
            <w:tcW w:w="3312" w:type="dxa"/>
            <w:vAlign w:val="center"/>
          </w:tcPr>
          <w:p w14:paraId="36B5F2A2">
            <w:pPr>
              <w:pStyle w:val="292"/>
              <w:keepNext w:val="0"/>
              <w:keepLines w:val="0"/>
              <w:pageBreakBefore w:val="0"/>
              <w:widowControl w:val="0"/>
              <w:kinsoku/>
              <w:topLinePunct w:val="0"/>
              <w:bidi w:val="0"/>
              <w:jc w:val="center"/>
              <w:rPr>
                <w:rFonts w:hint="eastAsia" w:ascii="微软雅黑" w:hAnsi="微软雅黑" w:eastAsia="微软雅黑"/>
                <w:sz w:val="21"/>
                <w:szCs w:val="21"/>
                <w:highlight w:val="none"/>
              </w:rPr>
            </w:pPr>
            <w:r>
              <w:rPr>
                <w:rFonts w:ascii="微软雅黑" w:hAnsi="微软雅黑" w:eastAsia="微软雅黑"/>
                <w:sz w:val="21"/>
                <w:szCs w:val="21"/>
                <w:highlight w:val="none"/>
                <w:u w:val="single"/>
              </w:rPr>
              <w:t xml:space="preserve">          </w:t>
            </w:r>
            <w:r>
              <w:rPr>
                <w:rFonts w:ascii="微软雅黑" w:hAnsi="微软雅黑" w:eastAsia="微软雅黑"/>
                <w:sz w:val="21"/>
                <w:szCs w:val="21"/>
                <w:highlight w:val="none"/>
              </w:rPr>
              <w:t xml:space="preserve"> %</w:t>
            </w:r>
          </w:p>
        </w:tc>
      </w:tr>
      <w:tr w14:paraId="2C8EEA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87" w:hRule="atLeast"/>
          <w:jc w:val="center"/>
        </w:trPr>
        <w:tc>
          <w:tcPr>
            <w:tcW w:w="1039" w:type="dxa"/>
            <w:vAlign w:val="center"/>
          </w:tcPr>
          <w:p w14:paraId="506D5F88">
            <w:pPr>
              <w:pStyle w:val="292"/>
              <w:keepNext w:val="0"/>
              <w:keepLines w:val="0"/>
              <w:pageBreakBefore w:val="0"/>
              <w:widowControl w:val="0"/>
              <w:kinsoku/>
              <w:topLinePunct w:val="0"/>
              <w:bidi w:val="0"/>
              <w:jc w:val="center"/>
              <w:rPr>
                <w:rFonts w:hint="eastAsia" w:ascii="微软雅黑" w:hAnsi="微软雅黑" w:eastAsia="微软雅黑"/>
                <w:sz w:val="21"/>
                <w:szCs w:val="21"/>
                <w:highlight w:val="none"/>
              </w:rPr>
            </w:pPr>
          </w:p>
        </w:tc>
        <w:tc>
          <w:tcPr>
            <w:tcW w:w="2506" w:type="dxa"/>
            <w:vAlign w:val="center"/>
          </w:tcPr>
          <w:p w14:paraId="0EF6D5A0">
            <w:pPr>
              <w:pStyle w:val="292"/>
              <w:keepNext w:val="0"/>
              <w:keepLines w:val="0"/>
              <w:pageBreakBefore w:val="0"/>
              <w:widowControl w:val="0"/>
              <w:kinsoku/>
              <w:topLinePunct w:val="0"/>
              <w:bidi w:val="0"/>
              <w:jc w:val="center"/>
              <w:rPr>
                <w:rFonts w:hint="eastAsia" w:ascii="微软雅黑" w:hAnsi="微软雅黑" w:eastAsia="微软雅黑"/>
                <w:sz w:val="21"/>
                <w:szCs w:val="21"/>
                <w:highlight w:val="none"/>
              </w:rPr>
            </w:pPr>
          </w:p>
        </w:tc>
        <w:tc>
          <w:tcPr>
            <w:tcW w:w="1671" w:type="dxa"/>
          </w:tcPr>
          <w:p w14:paraId="2E6E2036">
            <w:pPr>
              <w:pStyle w:val="292"/>
              <w:keepNext w:val="0"/>
              <w:keepLines w:val="0"/>
              <w:pageBreakBefore w:val="0"/>
              <w:widowControl w:val="0"/>
              <w:kinsoku/>
              <w:topLinePunct w:val="0"/>
              <w:bidi w:val="0"/>
              <w:jc w:val="center"/>
              <w:rPr>
                <w:rFonts w:hint="eastAsia" w:ascii="微软雅黑" w:hAnsi="微软雅黑" w:eastAsia="微软雅黑"/>
                <w:sz w:val="21"/>
                <w:szCs w:val="21"/>
                <w:highlight w:val="none"/>
              </w:rPr>
            </w:pPr>
          </w:p>
        </w:tc>
        <w:tc>
          <w:tcPr>
            <w:tcW w:w="3312" w:type="dxa"/>
            <w:vAlign w:val="center"/>
          </w:tcPr>
          <w:p w14:paraId="51D67D3A">
            <w:pPr>
              <w:pStyle w:val="292"/>
              <w:keepNext w:val="0"/>
              <w:keepLines w:val="0"/>
              <w:pageBreakBefore w:val="0"/>
              <w:widowControl w:val="0"/>
              <w:kinsoku/>
              <w:topLinePunct w:val="0"/>
              <w:bidi w:val="0"/>
              <w:jc w:val="center"/>
              <w:rPr>
                <w:rFonts w:hint="eastAsia" w:ascii="微软雅黑" w:hAnsi="微软雅黑" w:eastAsia="微软雅黑"/>
                <w:sz w:val="21"/>
                <w:szCs w:val="21"/>
                <w:highlight w:val="none"/>
              </w:rPr>
            </w:pPr>
          </w:p>
        </w:tc>
      </w:tr>
      <w:tr w14:paraId="014F1B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87" w:hRule="atLeast"/>
          <w:jc w:val="center"/>
        </w:trPr>
        <w:tc>
          <w:tcPr>
            <w:tcW w:w="1039" w:type="dxa"/>
            <w:vAlign w:val="center"/>
          </w:tcPr>
          <w:p w14:paraId="01B77443">
            <w:pPr>
              <w:pStyle w:val="292"/>
              <w:keepNext w:val="0"/>
              <w:keepLines w:val="0"/>
              <w:pageBreakBefore w:val="0"/>
              <w:widowControl w:val="0"/>
              <w:kinsoku/>
              <w:topLinePunct w:val="0"/>
              <w:bidi w:val="0"/>
              <w:jc w:val="center"/>
              <w:rPr>
                <w:rFonts w:hint="eastAsia" w:ascii="微软雅黑" w:hAnsi="微软雅黑" w:eastAsia="微软雅黑"/>
                <w:sz w:val="21"/>
                <w:szCs w:val="21"/>
                <w:highlight w:val="none"/>
              </w:rPr>
            </w:pPr>
          </w:p>
        </w:tc>
        <w:tc>
          <w:tcPr>
            <w:tcW w:w="2506" w:type="dxa"/>
            <w:vAlign w:val="center"/>
          </w:tcPr>
          <w:p w14:paraId="75F3E423">
            <w:pPr>
              <w:pStyle w:val="292"/>
              <w:keepNext w:val="0"/>
              <w:keepLines w:val="0"/>
              <w:pageBreakBefore w:val="0"/>
              <w:widowControl w:val="0"/>
              <w:kinsoku/>
              <w:topLinePunct w:val="0"/>
              <w:bidi w:val="0"/>
              <w:jc w:val="center"/>
              <w:rPr>
                <w:rFonts w:hint="eastAsia" w:ascii="微软雅黑" w:hAnsi="微软雅黑" w:eastAsia="微软雅黑"/>
                <w:sz w:val="21"/>
                <w:szCs w:val="21"/>
                <w:highlight w:val="none"/>
              </w:rPr>
            </w:pPr>
          </w:p>
        </w:tc>
        <w:tc>
          <w:tcPr>
            <w:tcW w:w="1671" w:type="dxa"/>
          </w:tcPr>
          <w:p w14:paraId="2883FC98">
            <w:pPr>
              <w:pStyle w:val="292"/>
              <w:keepNext w:val="0"/>
              <w:keepLines w:val="0"/>
              <w:pageBreakBefore w:val="0"/>
              <w:widowControl w:val="0"/>
              <w:kinsoku/>
              <w:topLinePunct w:val="0"/>
              <w:bidi w:val="0"/>
              <w:jc w:val="center"/>
              <w:rPr>
                <w:rFonts w:hint="eastAsia" w:ascii="微软雅黑" w:hAnsi="微软雅黑" w:eastAsia="微软雅黑"/>
                <w:sz w:val="21"/>
                <w:szCs w:val="21"/>
                <w:highlight w:val="none"/>
              </w:rPr>
            </w:pPr>
          </w:p>
        </w:tc>
        <w:tc>
          <w:tcPr>
            <w:tcW w:w="3312" w:type="dxa"/>
            <w:vAlign w:val="center"/>
          </w:tcPr>
          <w:p w14:paraId="6A7E1095">
            <w:pPr>
              <w:pStyle w:val="292"/>
              <w:keepNext w:val="0"/>
              <w:keepLines w:val="0"/>
              <w:pageBreakBefore w:val="0"/>
              <w:widowControl w:val="0"/>
              <w:kinsoku/>
              <w:topLinePunct w:val="0"/>
              <w:bidi w:val="0"/>
              <w:jc w:val="center"/>
              <w:rPr>
                <w:rFonts w:hint="eastAsia" w:ascii="微软雅黑" w:hAnsi="微软雅黑" w:eastAsia="微软雅黑"/>
                <w:sz w:val="21"/>
                <w:szCs w:val="21"/>
                <w:highlight w:val="none"/>
              </w:rPr>
            </w:pPr>
          </w:p>
        </w:tc>
      </w:tr>
      <w:tr w14:paraId="28D4AD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87" w:hRule="atLeast"/>
          <w:jc w:val="center"/>
        </w:trPr>
        <w:tc>
          <w:tcPr>
            <w:tcW w:w="1039" w:type="dxa"/>
            <w:vAlign w:val="center"/>
          </w:tcPr>
          <w:p w14:paraId="52D5D233">
            <w:pPr>
              <w:pStyle w:val="292"/>
              <w:keepNext w:val="0"/>
              <w:keepLines w:val="0"/>
              <w:pageBreakBefore w:val="0"/>
              <w:widowControl w:val="0"/>
              <w:kinsoku/>
              <w:topLinePunct w:val="0"/>
              <w:bidi w:val="0"/>
              <w:jc w:val="center"/>
              <w:rPr>
                <w:rFonts w:hint="eastAsia" w:ascii="微软雅黑" w:hAnsi="微软雅黑" w:eastAsia="微软雅黑"/>
                <w:sz w:val="21"/>
                <w:szCs w:val="21"/>
                <w:highlight w:val="none"/>
              </w:rPr>
            </w:pPr>
          </w:p>
        </w:tc>
        <w:tc>
          <w:tcPr>
            <w:tcW w:w="2506" w:type="dxa"/>
            <w:vAlign w:val="center"/>
          </w:tcPr>
          <w:p w14:paraId="6FEDC7D7">
            <w:pPr>
              <w:pStyle w:val="292"/>
              <w:keepNext w:val="0"/>
              <w:keepLines w:val="0"/>
              <w:pageBreakBefore w:val="0"/>
              <w:widowControl w:val="0"/>
              <w:kinsoku/>
              <w:topLinePunct w:val="0"/>
              <w:bidi w:val="0"/>
              <w:jc w:val="center"/>
              <w:rPr>
                <w:rFonts w:hint="eastAsia" w:ascii="微软雅黑" w:hAnsi="微软雅黑" w:eastAsia="微软雅黑"/>
                <w:sz w:val="21"/>
                <w:szCs w:val="21"/>
                <w:highlight w:val="none"/>
              </w:rPr>
            </w:pPr>
          </w:p>
        </w:tc>
        <w:tc>
          <w:tcPr>
            <w:tcW w:w="1671" w:type="dxa"/>
          </w:tcPr>
          <w:p w14:paraId="10187C31">
            <w:pPr>
              <w:pStyle w:val="292"/>
              <w:keepNext w:val="0"/>
              <w:keepLines w:val="0"/>
              <w:pageBreakBefore w:val="0"/>
              <w:widowControl w:val="0"/>
              <w:kinsoku/>
              <w:topLinePunct w:val="0"/>
              <w:bidi w:val="0"/>
              <w:jc w:val="center"/>
              <w:rPr>
                <w:rFonts w:hint="eastAsia" w:ascii="微软雅黑" w:hAnsi="微软雅黑" w:eastAsia="微软雅黑"/>
                <w:sz w:val="21"/>
                <w:szCs w:val="21"/>
                <w:highlight w:val="none"/>
              </w:rPr>
            </w:pPr>
          </w:p>
        </w:tc>
        <w:tc>
          <w:tcPr>
            <w:tcW w:w="3312" w:type="dxa"/>
            <w:vAlign w:val="center"/>
          </w:tcPr>
          <w:p w14:paraId="16612BA9">
            <w:pPr>
              <w:pStyle w:val="292"/>
              <w:keepNext w:val="0"/>
              <w:keepLines w:val="0"/>
              <w:pageBreakBefore w:val="0"/>
              <w:widowControl w:val="0"/>
              <w:kinsoku/>
              <w:topLinePunct w:val="0"/>
              <w:bidi w:val="0"/>
              <w:jc w:val="center"/>
              <w:rPr>
                <w:rFonts w:hint="eastAsia" w:ascii="微软雅黑" w:hAnsi="微软雅黑" w:eastAsia="微软雅黑"/>
                <w:sz w:val="21"/>
                <w:szCs w:val="21"/>
                <w:highlight w:val="none"/>
              </w:rPr>
            </w:pPr>
          </w:p>
        </w:tc>
      </w:tr>
    </w:tbl>
    <w:p w14:paraId="0208C0E2">
      <w:pPr>
        <w:keepNext w:val="0"/>
        <w:keepLines w:val="0"/>
        <w:pageBreakBefore w:val="0"/>
        <w:widowControl w:val="0"/>
        <w:kinsoku/>
        <w:topLinePunct w:val="0"/>
        <w:bidi w:val="0"/>
        <w:snapToGrid w:val="0"/>
        <w:spacing w:before="120" w:beforeLines="50"/>
        <w:ind w:firstLine="420"/>
        <w:jc w:val="center"/>
        <w:rPr>
          <w:rFonts w:hint="eastAsia" w:ascii="微软雅黑" w:hAnsi="微软雅黑"/>
          <w:szCs w:val="21"/>
          <w:highlight w:val="none"/>
          <w:u w:val="single"/>
        </w:rPr>
      </w:pPr>
      <w:r>
        <w:rPr>
          <w:rFonts w:hint="eastAsia" w:ascii="微软雅黑" w:hAnsi="微软雅黑" w:cs="Arial"/>
          <w:kern w:val="0"/>
          <w:szCs w:val="21"/>
          <w:highlight w:val="none"/>
        </w:rPr>
        <w:t xml:space="preserve"> 法定代表人或</w:t>
      </w:r>
      <w:r>
        <w:rPr>
          <w:rFonts w:hint="eastAsia" w:ascii="微软雅黑" w:hAnsi="微软雅黑"/>
          <w:szCs w:val="21"/>
          <w:highlight w:val="none"/>
        </w:rPr>
        <w:t>被授权人签字（或盖章）：</w:t>
      </w:r>
    </w:p>
    <w:p w14:paraId="24DC5F24">
      <w:pPr>
        <w:pStyle w:val="121"/>
        <w:keepNext w:val="0"/>
        <w:keepLines w:val="0"/>
        <w:pageBreakBefore w:val="0"/>
        <w:widowControl w:val="0"/>
        <w:kinsoku/>
        <w:topLinePunct w:val="0"/>
        <w:bidi w:val="0"/>
        <w:ind w:firstLine="420"/>
        <w:jc w:val="center"/>
        <w:rPr>
          <w:rFonts w:hint="eastAsia" w:ascii="微软雅黑" w:hAnsi="微软雅黑" w:eastAsia="微软雅黑" w:cs="宋体"/>
          <w:sz w:val="21"/>
          <w:szCs w:val="21"/>
          <w:highlight w:val="none"/>
        </w:rPr>
      </w:pPr>
      <w:r>
        <w:rPr>
          <w:rFonts w:hint="eastAsia" w:ascii="微软雅黑" w:hAnsi="微软雅黑" w:eastAsia="微软雅黑" w:cs="宋体"/>
          <w:sz w:val="21"/>
          <w:szCs w:val="21"/>
          <w:highlight w:val="none"/>
        </w:rPr>
        <w:t xml:space="preserve">             供应商名称（公章）：</w:t>
      </w:r>
    </w:p>
    <w:p w14:paraId="353AB508">
      <w:pPr>
        <w:pStyle w:val="121"/>
        <w:keepNext w:val="0"/>
        <w:keepLines w:val="0"/>
        <w:pageBreakBefore w:val="0"/>
        <w:widowControl w:val="0"/>
        <w:kinsoku/>
        <w:topLinePunct w:val="0"/>
        <w:bidi w:val="0"/>
        <w:ind w:firstLine="420"/>
        <w:jc w:val="center"/>
        <w:rPr>
          <w:rFonts w:hint="eastAsia" w:ascii="微软雅黑" w:hAnsi="微软雅黑" w:eastAsia="微软雅黑"/>
          <w:sz w:val="21"/>
          <w:szCs w:val="21"/>
          <w:highlight w:val="none"/>
        </w:rPr>
      </w:pPr>
      <w:r>
        <w:rPr>
          <w:rFonts w:hint="eastAsia" w:ascii="微软雅黑" w:hAnsi="微软雅黑" w:eastAsia="微软雅黑"/>
          <w:sz w:val="21"/>
          <w:szCs w:val="21"/>
          <w:highlight w:val="none"/>
        </w:rPr>
        <w:t xml:space="preserve">          日期： 年 月 日</w:t>
      </w:r>
    </w:p>
    <w:p w14:paraId="283FD34B">
      <w:pPr>
        <w:pStyle w:val="121"/>
        <w:keepNext w:val="0"/>
        <w:keepLines w:val="0"/>
        <w:pageBreakBefore w:val="0"/>
        <w:widowControl w:val="0"/>
        <w:kinsoku/>
        <w:topLinePunct w:val="0"/>
        <w:bidi w:val="0"/>
        <w:jc w:val="center"/>
        <w:rPr>
          <w:rFonts w:hint="eastAsia" w:hAnsi="宋体" w:eastAsia="宋体"/>
          <w:sz w:val="24"/>
          <w:szCs w:val="24"/>
          <w:highlight w:val="none"/>
        </w:rPr>
      </w:pPr>
    </w:p>
    <w:p w14:paraId="79785782">
      <w:pPr>
        <w:pStyle w:val="292"/>
        <w:keepNext w:val="0"/>
        <w:keepLines w:val="0"/>
        <w:pageBreakBefore w:val="0"/>
        <w:widowControl w:val="0"/>
        <w:kinsoku/>
        <w:topLinePunct w:val="0"/>
        <w:bidi w:val="0"/>
        <w:spacing w:line="360" w:lineRule="auto"/>
        <w:ind w:firstLine="482"/>
        <w:rPr>
          <w:rFonts w:ascii="Times New Roman" w:hAnsi="Times New Roman" w:eastAsia="宋体"/>
          <w:b/>
          <w:sz w:val="24"/>
          <w:szCs w:val="24"/>
          <w:highlight w:val="none"/>
        </w:rPr>
        <w:sectPr>
          <w:pgSz w:w="11906" w:h="16838"/>
          <w:pgMar w:top="1276" w:right="1418" w:bottom="1247" w:left="1418" w:header="851" w:footer="992" w:gutter="0"/>
          <w:cols w:space="720" w:num="1"/>
          <w:titlePg/>
          <w:docGrid w:linePitch="312" w:charSpace="0"/>
        </w:sectPr>
      </w:pPr>
    </w:p>
    <w:p w14:paraId="27AEB6C0">
      <w:pPr>
        <w:pStyle w:val="292"/>
        <w:keepNext w:val="0"/>
        <w:keepLines w:val="0"/>
        <w:pageBreakBefore w:val="0"/>
        <w:widowControl w:val="0"/>
        <w:kinsoku/>
        <w:topLinePunct w:val="0"/>
        <w:bidi w:val="0"/>
        <w:spacing w:line="360" w:lineRule="auto"/>
        <w:ind w:firstLine="482"/>
        <w:rPr>
          <w:rFonts w:hint="eastAsia" w:ascii="微软雅黑" w:hAnsi="微软雅黑" w:eastAsia="微软雅黑"/>
          <w:b/>
          <w:sz w:val="21"/>
          <w:szCs w:val="21"/>
          <w:highlight w:val="none"/>
        </w:rPr>
      </w:pPr>
      <w:r>
        <w:rPr>
          <w:rFonts w:hint="eastAsia" w:ascii="微软雅黑" w:hAnsi="微软雅黑" w:eastAsia="微软雅黑"/>
          <w:b/>
          <w:sz w:val="21"/>
          <w:szCs w:val="21"/>
          <w:highlight w:val="none"/>
        </w:rPr>
        <w:t>8.诚信承诺函</w:t>
      </w:r>
    </w:p>
    <w:p w14:paraId="74A5A755">
      <w:pPr>
        <w:pStyle w:val="8"/>
        <w:keepNext w:val="0"/>
        <w:keepLines w:val="0"/>
        <w:pageBreakBefore w:val="0"/>
        <w:widowControl w:val="0"/>
        <w:kinsoku/>
        <w:overflowPunct w:val="0"/>
        <w:topLinePunct w:val="0"/>
        <w:bidi w:val="0"/>
        <w:jc w:val="center"/>
        <w:rPr>
          <w:rFonts w:hint="eastAsia" w:ascii="微软雅黑" w:hAnsi="微软雅黑"/>
          <w:b/>
          <w:szCs w:val="21"/>
          <w:highlight w:val="none"/>
        </w:rPr>
      </w:pPr>
      <w:r>
        <w:rPr>
          <w:rFonts w:hint="eastAsia" w:ascii="微软雅黑" w:hAnsi="微软雅黑"/>
          <w:b/>
          <w:szCs w:val="21"/>
          <w:highlight w:val="none"/>
        </w:rPr>
        <w:t>诚信承诺函</w:t>
      </w:r>
    </w:p>
    <w:p w14:paraId="121161F1">
      <w:pPr>
        <w:keepNext w:val="0"/>
        <w:keepLines w:val="0"/>
        <w:pageBreakBefore w:val="0"/>
        <w:widowControl w:val="0"/>
        <w:kinsoku/>
        <w:topLinePunct w:val="0"/>
        <w:bidi w:val="0"/>
        <w:ind w:firstLine="420"/>
        <w:rPr>
          <w:rFonts w:hint="eastAsia" w:ascii="微软雅黑" w:hAnsi="微软雅黑"/>
          <w:szCs w:val="21"/>
          <w:highlight w:val="none"/>
        </w:rPr>
      </w:pPr>
      <w:r>
        <w:rPr>
          <w:rFonts w:hint="eastAsia" w:ascii="微软雅黑" w:hAnsi="微软雅黑"/>
          <w:szCs w:val="21"/>
          <w:highlight w:val="none"/>
        </w:rPr>
        <w:t xml:space="preserve">致 </w:t>
      </w:r>
      <w:r>
        <w:rPr>
          <w:rFonts w:hint="eastAsia" w:ascii="微软雅黑" w:hAnsi="微软雅黑"/>
          <w:szCs w:val="21"/>
          <w:highlight w:val="none"/>
          <w:u w:val="single"/>
        </w:rPr>
        <w:t xml:space="preserve">     </w:t>
      </w:r>
      <w:r>
        <w:rPr>
          <w:rFonts w:hint="eastAsia" w:ascii="微软雅黑" w:hAnsi="微软雅黑"/>
          <w:b/>
          <w:szCs w:val="21"/>
          <w:highlight w:val="none"/>
          <w:u w:val="single"/>
        </w:rPr>
        <w:t xml:space="preserve">（采购人）       </w:t>
      </w:r>
      <w:r>
        <w:rPr>
          <w:rFonts w:hint="eastAsia" w:ascii="微软雅黑" w:hAnsi="微软雅黑"/>
          <w:szCs w:val="21"/>
          <w:highlight w:val="none"/>
        </w:rPr>
        <w:t>：</w:t>
      </w:r>
    </w:p>
    <w:p w14:paraId="3FE709FB">
      <w:pPr>
        <w:keepNext w:val="0"/>
        <w:keepLines w:val="0"/>
        <w:pageBreakBefore w:val="0"/>
        <w:widowControl w:val="0"/>
        <w:kinsoku/>
        <w:topLinePunct w:val="0"/>
        <w:bidi w:val="0"/>
        <w:ind w:firstLine="420"/>
        <w:rPr>
          <w:rFonts w:hint="eastAsia" w:ascii="微软雅黑" w:hAnsi="微软雅黑"/>
          <w:szCs w:val="21"/>
          <w:highlight w:val="none"/>
        </w:rPr>
      </w:pPr>
      <w:r>
        <w:rPr>
          <w:rFonts w:hint="eastAsia" w:ascii="微软雅黑" w:hAnsi="微软雅黑"/>
          <w:szCs w:val="21"/>
          <w:highlight w:val="none"/>
        </w:rPr>
        <w:t>我方在参加贵单位的</w:t>
      </w:r>
      <w:r>
        <w:rPr>
          <w:rFonts w:hint="eastAsia" w:ascii="微软雅黑" w:hAnsi="微软雅黑"/>
          <w:szCs w:val="21"/>
          <w:highlight w:val="none"/>
          <w:u w:val="single"/>
        </w:rPr>
        <w:t xml:space="preserve">           政府采购项目</w:t>
      </w:r>
      <w:r>
        <w:rPr>
          <w:rFonts w:hint="eastAsia" w:ascii="微软雅黑" w:hAnsi="微软雅黑"/>
          <w:szCs w:val="21"/>
          <w:highlight w:val="none"/>
        </w:rPr>
        <w:t>的招投标活动中，郑重承诺如下：</w:t>
      </w:r>
    </w:p>
    <w:p w14:paraId="1D76BB33">
      <w:pPr>
        <w:keepNext w:val="0"/>
        <w:keepLines w:val="0"/>
        <w:pageBreakBefore w:val="0"/>
        <w:widowControl w:val="0"/>
        <w:kinsoku/>
        <w:topLinePunct w:val="0"/>
        <w:bidi w:val="0"/>
        <w:ind w:firstLine="420"/>
        <w:rPr>
          <w:rFonts w:hint="eastAsia" w:ascii="微软雅黑" w:hAnsi="微软雅黑"/>
          <w:szCs w:val="21"/>
          <w:highlight w:val="none"/>
        </w:rPr>
      </w:pPr>
      <w:r>
        <w:rPr>
          <w:rFonts w:hint="eastAsia" w:ascii="微软雅黑" w:hAnsi="微软雅黑"/>
          <w:szCs w:val="21"/>
          <w:highlight w:val="none"/>
        </w:rPr>
        <w:t>1.我方申报的所有资料都是真实、准确、完整的；</w:t>
      </w:r>
    </w:p>
    <w:p w14:paraId="6EF86546">
      <w:pPr>
        <w:keepNext w:val="0"/>
        <w:keepLines w:val="0"/>
        <w:pageBreakBefore w:val="0"/>
        <w:widowControl w:val="0"/>
        <w:kinsoku/>
        <w:topLinePunct w:val="0"/>
        <w:bidi w:val="0"/>
        <w:ind w:firstLine="420"/>
        <w:rPr>
          <w:rFonts w:hint="eastAsia" w:ascii="微软雅黑" w:hAnsi="微软雅黑"/>
          <w:szCs w:val="21"/>
          <w:highlight w:val="none"/>
        </w:rPr>
      </w:pPr>
      <w:r>
        <w:rPr>
          <w:rFonts w:hint="eastAsia" w:ascii="微软雅黑" w:hAnsi="微软雅黑"/>
          <w:szCs w:val="21"/>
          <w:highlight w:val="none"/>
        </w:rPr>
        <w:t>2.我方无资质挂靠情形，保证不参与串标、围标及抬标；</w:t>
      </w:r>
    </w:p>
    <w:p w14:paraId="4A520ECA">
      <w:pPr>
        <w:keepNext w:val="0"/>
        <w:keepLines w:val="0"/>
        <w:pageBreakBefore w:val="0"/>
        <w:widowControl w:val="0"/>
        <w:kinsoku/>
        <w:topLinePunct w:val="0"/>
        <w:bidi w:val="0"/>
        <w:ind w:firstLine="420"/>
        <w:rPr>
          <w:rFonts w:hint="eastAsia" w:ascii="微软雅黑" w:hAnsi="微软雅黑"/>
          <w:szCs w:val="21"/>
          <w:highlight w:val="none"/>
        </w:rPr>
      </w:pPr>
      <w:r>
        <w:rPr>
          <w:rFonts w:hint="eastAsia" w:ascii="微软雅黑" w:hAnsi="微软雅黑"/>
          <w:szCs w:val="21"/>
          <w:highlight w:val="none"/>
        </w:rPr>
        <w:t>3.我方未处于被各级行政主管部门做出停止市场行为处罚的期限内；</w:t>
      </w:r>
    </w:p>
    <w:p w14:paraId="490E25A3">
      <w:pPr>
        <w:keepNext w:val="0"/>
        <w:keepLines w:val="0"/>
        <w:pageBreakBefore w:val="0"/>
        <w:widowControl w:val="0"/>
        <w:kinsoku/>
        <w:topLinePunct w:val="0"/>
        <w:bidi w:val="0"/>
        <w:ind w:firstLine="420"/>
        <w:rPr>
          <w:rFonts w:hint="eastAsia" w:ascii="微软雅黑" w:hAnsi="微软雅黑"/>
          <w:szCs w:val="21"/>
          <w:highlight w:val="none"/>
        </w:rPr>
      </w:pPr>
      <w:r>
        <w:rPr>
          <w:rFonts w:hint="eastAsia" w:ascii="微软雅黑" w:hAnsi="微软雅黑"/>
          <w:szCs w:val="21"/>
          <w:highlight w:val="none"/>
        </w:rPr>
        <w:t>4.我方参加本项目政府采购活动前3年内在经营活动中没有受到行政处罚、行政处理(含通报)，未被记入不良行为，没有重大违法记录；</w:t>
      </w:r>
    </w:p>
    <w:p w14:paraId="3EC6B847">
      <w:pPr>
        <w:keepNext w:val="0"/>
        <w:keepLines w:val="0"/>
        <w:pageBreakBefore w:val="0"/>
        <w:widowControl w:val="0"/>
        <w:kinsoku/>
        <w:topLinePunct w:val="0"/>
        <w:bidi w:val="0"/>
        <w:ind w:firstLine="420"/>
        <w:rPr>
          <w:rFonts w:hint="eastAsia" w:ascii="微软雅黑" w:hAnsi="微软雅黑"/>
          <w:szCs w:val="21"/>
          <w:highlight w:val="none"/>
        </w:rPr>
      </w:pPr>
      <w:r>
        <w:rPr>
          <w:rFonts w:hint="eastAsia" w:ascii="微软雅黑" w:hAnsi="微软雅黑"/>
          <w:szCs w:val="21"/>
          <w:highlight w:val="none"/>
        </w:rPr>
        <w:t>5.若我方中标，将严格按照规定及时与采购人签订合同；</w:t>
      </w:r>
    </w:p>
    <w:p w14:paraId="6898625E">
      <w:pPr>
        <w:keepNext w:val="0"/>
        <w:keepLines w:val="0"/>
        <w:pageBreakBefore w:val="0"/>
        <w:widowControl w:val="0"/>
        <w:kinsoku/>
        <w:topLinePunct w:val="0"/>
        <w:bidi w:val="0"/>
        <w:ind w:firstLine="420"/>
        <w:rPr>
          <w:rFonts w:hint="eastAsia" w:ascii="微软雅黑" w:hAnsi="微软雅黑"/>
          <w:szCs w:val="21"/>
          <w:highlight w:val="none"/>
        </w:rPr>
      </w:pPr>
      <w:r>
        <w:rPr>
          <w:rFonts w:hint="eastAsia" w:ascii="微软雅黑" w:hAnsi="微软雅黑"/>
          <w:szCs w:val="21"/>
          <w:highlight w:val="none"/>
        </w:rPr>
        <w:t>6.若我方中标，将严格按照招标文件要求及投标文件承诺的报价、质量、工期、投标方案、项目负责人等内容组织实施；</w:t>
      </w:r>
    </w:p>
    <w:p w14:paraId="3902A38A">
      <w:pPr>
        <w:keepNext w:val="0"/>
        <w:keepLines w:val="0"/>
        <w:pageBreakBefore w:val="0"/>
        <w:widowControl w:val="0"/>
        <w:kinsoku/>
        <w:topLinePunct w:val="0"/>
        <w:bidi w:val="0"/>
        <w:ind w:firstLine="420"/>
        <w:rPr>
          <w:rFonts w:hint="eastAsia" w:ascii="微软雅黑" w:hAnsi="微软雅黑"/>
          <w:szCs w:val="21"/>
          <w:highlight w:val="none"/>
        </w:rPr>
      </w:pPr>
      <w:r>
        <w:rPr>
          <w:rFonts w:hint="eastAsia" w:ascii="微软雅黑" w:hAnsi="微软雅黑"/>
          <w:szCs w:val="21"/>
          <w:highlight w:val="none"/>
        </w:rPr>
        <w:t>我方若违反上述承诺，隐瞒、提供虚假资料或不按招标文件要求组织实施或参与串标、抬标及围标等行为，被贵方发现或被他人举报查实，无条件接受采购人、行政监管部门作出的取消投标资格、中标资格、解除合同、拒绝后续政府采购投标、不良行为记录等的处罚。对造成的损失，任何法律和经济责任完全由我方负责。</w:t>
      </w:r>
    </w:p>
    <w:p w14:paraId="3548B47C">
      <w:pPr>
        <w:keepNext w:val="0"/>
        <w:keepLines w:val="0"/>
        <w:pageBreakBefore w:val="0"/>
        <w:widowControl w:val="0"/>
        <w:kinsoku/>
        <w:topLinePunct w:val="0"/>
        <w:bidi w:val="0"/>
        <w:ind w:firstLine="420"/>
        <w:rPr>
          <w:rFonts w:hint="eastAsia" w:ascii="微软雅黑" w:hAnsi="微软雅黑"/>
          <w:szCs w:val="21"/>
          <w:highlight w:val="none"/>
        </w:rPr>
      </w:pPr>
      <w:r>
        <w:rPr>
          <w:rFonts w:hint="eastAsia" w:ascii="微软雅黑" w:hAnsi="微软雅黑"/>
          <w:szCs w:val="21"/>
          <w:highlight w:val="none"/>
        </w:rPr>
        <w:t>特此承诺。</w:t>
      </w:r>
    </w:p>
    <w:p w14:paraId="4140BA3C">
      <w:pPr>
        <w:keepNext w:val="0"/>
        <w:keepLines w:val="0"/>
        <w:pageBreakBefore w:val="0"/>
        <w:widowControl w:val="0"/>
        <w:kinsoku/>
        <w:wordWrap w:val="0"/>
        <w:topLinePunct w:val="0"/>
        <w:bidi w:val="0"/>
        <w:snapToGrid w:val="0"/>
        <w:spacing w:before="50" w:after="50"/>
        <w:ind w:firstLine="420"/>
        <w:jc w:val="right"/>
        <w:rPr>
          <w:rFonts w:hint="eastAsia" w:ascii="微软雅黑" w:hAnsi="微软雅黑"/>
          <w:szCs w:val="21"/>
          <w:highlight w:val="none"/>
        </w:rPr>
      </w:pPr>
      <w:r>
        <w:rPr>
          <w:rFonts w:hint="eastAsia" w:ascii="微软雅黑" w:hAnsi="微软雅黑"/>
          <w:szCs w:val="21"/>
          <w:highlight w:val="none"/>
        </w:rPr>
        <w:t xml:space="preserve">法定代表人或被授权人签字（或盖章）：    </w:t>
      </w:r>
    </w:p>
    <w:p w14:paraId="6B356AAF">
      <w:pPr>
        <w:keepNext w:val="0"/>
        <w:keepLines w:val="0"/>
        <w:pageBreakBefore w:val="0"/>
        <w:widowControl w:val="0"/>
        <w:kinsoku/>
        <w:topLinePunct w:val="0"/>
        <w:bidi w:val="0"/>
        <w:snapToGrid w:val="0"/>
        <w:spacing w:before="50" w:after="50"/>
        <w:ind w:firstLine="420"/>
        <w:jc w:val="center"/>
        <w:rPr>
          <w:rFonts w:hint="eastAsia" w:ascii="微软雅黑" w:hAnsi="微软雅黑"/>
          <w:szCs w:val="21"/>
          <w:highlight w:val="none"/>
        </w:rPr>
      </w:pPr>
      <w:r>
        <w:rPr>
          <w:rFonts w:hint="eastAsia" w:ascii="微软雅黑" w:hAnsi="微软雅黑"/>
          <w:szCs w:val="21"/>
          <w:highlight w:val="none"/>
        </w:rPr>
        <w:t xml:space="preserve">                                     投标供应商（公章）：      　　　　　　　　　　　　　</w:t>
      </w:r>
    </w:p>
    <w:p w14:paraId="7B4AA213">
      <w:pPr>
        <w:keepNext w:val="0"/>
        <w:keepLines w:val="0"/>
        <w:pageBreakBefore w:val="0"/>
        <w:widowControl w:val="0"/>
        <w:kinsoku/>
        <w:topLinePunct w:val="0"/>
        <w:bidi w:val="0"/>
        <w:spacing w:before="108" w:after="120" w:line="304" w:lineRule="auto"/>
        <w:ind w:right="417" w:firstLine="420"/>
        <w:jc w:val="center"/>
        <w:rPr>
          <w:rFonts w:hint="eastAsia" w:ascii="微软雅黑" w:hAnsi="微软雅黑"/>
          <w:szCs w:val="21"/>
          <w:highlight w:val="none"/>
        </w:rPr>
      </w:pPr>
      <w:r>
        <w:rPr>
          <w:rFonts w:hint="eastAsia" w:ascii="微软雅黑" w:hAnsi="微软雅黑"/>
          <w:szCs w:val="21"/>
          <w:highlight w:val="none"/>
        </w:rPr>
        <w:t xml:space="preserve">                                          日期：   年  月  日</w:t>
      </w:r>
    </w:p>
    <w:p w14:paraId="79389F52">
      <w:pPr>
        <w:pStyle w:val="5"/>
        <w:keepNext w:val="0"/>
        <w:keepLines w:val="0"/>
        <w:pageBreakBefore w:val="0"/>
        <w:widowControl w:val="0"/>
        <w:kinsoku/>
        <w:topLinePunct w:val="0"/>
        <w:bidi w:val="0"/>
        <w:ind w:firstLine="420"/>
        <w:rPr>
          <w:rFonts w:hint="eastAsia" w:ascii="宋体" w:hAnsi="宋体"/>
          <w:highlight w:val="none"/>
        </w:rPr>
      </w:pPr>
    </w:p>
    <w:p w14:paraId="0C4506B3">
      <w:pPr>
        <w:keepNext w:val="0"/>
        <w:keepLines w:val="0"/>
        <w:pageBreakBefore w:val="0"/>
        <w:widowControl w:val="0"/>
        <w:kinsoku/>
        <w:topLinePunct w:val="0"/>
        <w:bidi w:val="0"/>
        <w:ind w:firstLine="420"/>
        <w:rPr>
          <w:rFonts w:hint="eastAsia" w:ascii="宋体" w:hAnsi="宋体"/>
          <w:highlight w:val="none"/>
        </w:rPr>
      </w:pPr>
    </w:p>
    <w:p w14:paraId="4F1EC8E2">
      <w:pPr>
        <w:pStyle w:val="5"/>
        <w:keepNext w:val="0"/>
        <w:keepLines w:val="0"/>
        <w:pageBreakBefore w:val="0"/>
        <w:widowControl w:val="0"/>
        <w:kinsoku/>
        <w:topLinePunct w:val="0"/>
        <w:bidi w:val="0"/>
        <w:ind w:firstLine="420"/>
        <w:rPr>
          <w:rFonts w:hint="eastAsia"/>
          <w:highlight w:val="none"/>
        </w:rPr>
      </w:pPr>
    </w:p>
    <w:p w14:paraId="3234E9F0">
      <w:pPr>
        <w:keepNext w:val="0"/>
        <w:keepLines w:val="0"/>
        <w:pageBreakBefore w:val="0"/>
        <w:widowControl w:val="0"/>
        <w:kinsoku/>
        <w:topLinePunct w:val="0"/>
        <w:bidi w:val="0"/>
        <w:snapToGrid w:val="0"/>
        <w:ind w:firstLine="640"/>
        <w:jc w:val="center"/>
        <w:rPr>
          <w:rFonts w:hint="eastAsia" w:ascii="宋体" w:hAnsi="宋体"/>
          <w:b/>
          <w:sz w:val="32"/>
          <w:szCs w:val="32"/>
          <w:highlight w:val="none"/>
        </w:rPr>
        <w:sectPr>
          <w:pgSz w:w="11906" w:h="16838"/>
          <w:pgMar w:top="1276" w:right="1418" w:bottom="1247" w:left="1418" w:header="851" w:footer="992" w:gutter="0"/>
          <w:cols w:space="720" w:num="1"/>
          <w:titlePg/>
          <w:docGrid w:linePitch="312" w:charSpace="0"/>
        </w:sectPr>
      </w:pPr>
    </w:p>
    <w:p w14:paraId="7C43056A">
      <w:pPr>
        <w:keepNext w:val="0"/>
        <w:keepLines w:val="0"/>
        <w:pageBreakBefore w:val="0"/>
        <w:widowControl w:val="0"/>
        <w:kinsoku/>
        <w:topLinePunct w:val="0"/>
        <w:bidi w:val="0"/>
        <w:snapToGrid w:val="0"/>
        <w:ind w:firstLine="420"/>
        <w:jc w:val="center"/>
        <w:rPr>
          <w:rFonts w:hint="eastAsia" w:ascii="宋体" w:hAnsi="宋体"/>
          <w:b/>
          <w:szCs w:val="21"/>
          <w:highlight w:val="none"/>
        </w:rPr>
      </w:pPr>
      <w:r>
        <w:rPr>
          <w:rFonts w:hint="eastAsia" w:ascii="宋体" w:hAnsi="宋体"/>
          <w:b/>
          <w:szCs w:val="21"/>
          <w:highlight w:val="none"/>
        </w:rPr>
        <w:t>劳动用工书面承诺</w:t>
      </w:r>
    </w:p>
    <w:p w14:paraId="3233C159">
      <w:pPr>
        <w:keepNext w:val="0"/>
        <w:keepLines w:val="0"/>
        <w:pageBreakBefore w:val="0"/>
        <w:widowControl w:val="0"/>
        <w:kinsoku/>
        <w:topLinePunct w:val="0"/>
        <w:bidi w:val="0"/>
        <w:snapToGrid w:val="0"/>
        <w:ind w:firstLine="420"/>
        <w:rPr>
          <w:rFonts w:hint="eastAsia" w:ascii="宋体" w:hAnsi="宋体"/>
          <w:highlight w:val="none"/>
        </w:rPr>
      </w:pPr>
      <w:r>
        <w:rPr>
          <w:rFonts w:hint="eastAsia" w:ascii="宋体" w:hAnsi="宋体"/>
          <w:highlight w:val="none"/>
        </w:rPr>
        <w:t>如我公司在本次招投标中标后成为中标供应商，我公司将严格遵守《民法典》及《劳动合同法》的相关规定，按招标文件的要求及我公司投标文件配置服务人员，按国家规定为员工缴纳社会保险，员工的工资标准不低于嘉兴市最低工资标准，并将所有条款写入劳动用工合同。</w:t>
      </w:r>
    </w:p>
    <w:p w14:paraId="068D4755">
      <w:pPr>
        <w:keepNext w:val="0"/>
        <w:keepLines w:val="0"/>
        <w:pageBreakBefore w:val="0"/>
        <w:widowControl w:val="0"/>
        <w:kinsoku/>
        <w:topLinePunct w:val="0"/>
        <w:bidi w:val="0"/>
        <w:snapToGrid w:val="0"/>
        <w:ind w:firstLine="420"/>
        <w:rPr>
          <w:rFonts w:hint="eastAsia" w:ascii="宋体" w:hAnsi="宋体"/>
          <w:highlight w:val="none"/>
        </w:rPr>
      </w:pPr>
      <w:r>
        <w:rPr>
          <w:rFonts w:hint="eastAsia" w:ascii="宋体" w:hAnsi="宋体"/>
          <w:highlight w:val="none"/>
        </w:rPr>
        <w:t>特此承诺。</w:t>
      </w:r>
    </w:p>
    <w:p w14:paraId="74F62CBE">
      <w:pPr>
        <w:keepNext w:val="0"/>
        <w:keepLines w:val="0"/>
        <w:pageBreakBefore w:val="0"/>
        <w:widowControl w:val="0"/>
        <w:kinsoku/>
        <w:topLinePunct w:val="0"/>
        <w:bidi w:val="0"/>
        <w:snapToGrid w:val="0"/>
        <w:ind w:left="630" w:leftChars="100" w:hanging="420" w:hangingChars="200"/>
        <w:jc w:val="center"/>
        <w:rPr>
          <w:rFonts w:hint="eastAsia" w:ascii="宋体" w:hAnsi="宋体"/>
          <w:highlight w:val="none"/>
        </w:rPr>
      </w:pPr>
      <w:r>
        <w:rPr>
          <w:rFonts w:hint="eastAsia" w:ascii="宋体" w:hAnsi="宋体"/>
          <w:highlight w:val="none"/>
        </w:rPr>
        <w:t xml:space="preserve">                         法定代表人或其授权代表（签名）：</w:t>
      </w:r>
    </w:p>
    <w:p w14:paraId="231F5CF3">
      <w:pPr>
        <w:keepNext w:val="0"/>
        <w:keepLines w:val="0"/>
        <w:pageBreakBefore w:val="0"/>
        <w:widowControl w:val="0"/>
        <w:kinsoku/>
        <w:topLinePunct w:val="0"/>
        <w:bidi w:val="0"/>
        <w:snapToGrid w:val="0"/>
        <w:ind w:left="630" w:leftChars="100" w:hanging="420" w:hangingChars="200"/>
        <w:jc w:val="center"/>
        <w:rPr>
          <w:rFonts w:hint="eastAsia" w:ascii="宋体" w:hAnsi="宋体"/>
          <w:highlight w:val="none"/>
        </w:rPr>
      </w:pPr>
      <w:r>
        <w:rPr>
          <w:rFonts w:hint="eastAsia" w:ascii="宋体" w:hAnsi="宋体"/>
          <w:highlight w:val="none"/>
        </w:rPr>
        <w:t xml:space="preserve">                         投标供应商（盖章）：</w:t>
      </w:r>
    </w:p>
    <w:p w14:paraId="053DADB9">
      <w:pPr>
        <w:keepNext w:val="0"/>
        <w:keepLines w:val="0"/>
        <w:pageBreakBefore w:val="0"/>
        <w:widowControl w:val="0"/>
        <w:kinsoku/>
        <w:topLinePunct w:val="0"/>
        <w:bidi w:val="0"/>
        <w:snapToGrid w:val="0"/>
        <w:ind w:left="630" w:leftChars="100" w:hanging="420" w:hangingChars="200"/>
        <w:jc w:val="center"/>
        <w:rPr>
          <w:rFonts w:hint="eastAsia" w:ascii="宋体" w:hAnsi="宋体"/>
          <w:highlight w:val="none"/>
        </w:rPr>
      </w:pPr>
      <w:r>
        <w:rPr>
          <w:rFonts w:hint="eastAsia" w:ascii="宋体" w:hAnsi="宋体"/>
          <w:highlight w:val="none"/>
        </w:rPr>
        <w:t xml:space="preserve">                   日期：</w:t>
      </w:r>
    </w:p>
    <w:p w14:paraId="2A3E44B6">
      <w:pPr>
        <w:pStyle w:val="24"/>
        <w:keepNext w:val="0"/>
        <w:keepLines w:val="0"/>
        <w:pageBreakBefore w:val="0"/>
        <w:widowControl w:val="0"/>
        <w:kinsoku/>
        <w:topLinePunct w:val="0"/>
        <w:bidi w:val="0"/>
        <w:ind w:left="0" w:firstLine="420"/>
        <w:rPr>
          <w:rFonts w:hint="eastAsia" w:hAnsi="宋体"/>
          <w:b/>
          <w:kern w:val="0"/>
          <w:highlight w:val="none"/>
        </w:rPr>
      </w:pPr>
    </w:p>
    <w:p w14:paraId="31DEBDEE">
      <w:pPr>
        <w:keepNext w:val="0"/>
        <w:keepLines w:val="0"/>
        <w:pageBreakBefore w:val="0"/>
        <w:widowControl w:val="0"/>
        <w:kinsoku/>
        <w:topLinePunct w:val="0"/>
        <w:bidi w:val="0"/>
        <w:ind w:firstLine="420"/>
        <w:rPr>
          <w:highlight w:val="none"/>
        </w:rPr>
      </w:pPr>
    </w:p>
    <w:p w14:paraId="492915B3">
      <w:pPr>
        <w:keepNext w:val="0"/>
        <w:keepLines w:val="0"/>
        <w:pageBreakBefore w:val="0"/>
        <w:widowControl w:val="0"/>
        <w:kinsoku/>
        <w:topLinePunct w:val="0"/>
        <w:bidi w:val="0"/>
        <w:ind w:firstLine="643"/>
        <w:jc w:val="center"/>
        <w:rPr>
          <w:rFonts w:hint="eastAsia" w:ascii="仿宋_GB2312" w:hAnsi="仿宋" w:eastAsia="仿宋_GB2312" w:cs="仿宋_GB2312"/>
          <w:b/>
          <w:kern w:val="0"/>
          <w:sz w:val="32"/>
          <w:szCs w:val="32"/>
          <w:highlight w:val="none"/>
        </w:rPr>
      </w:pPr>
    </w:p>
    <w:p w14:paraId="48323D62">
      <w:pPr>
        <w:keepNext w:val="0"/>
        <w:keepLines w:val="0"/>
        <w:pageBreakBefore w:val="0"/>
        <w:widowControl w:val="0"/>
        <w:kinsoku/>
        <w:topLinePunct w:val="0"/>
        <w:bidi w:val="0"/>
        <w:ind w:firstLine="643"/>
        <w:jc w:val="center"/>
        <w:rPr>
          <w:rFonts w:hint="eastAsia" w:ascii="仿宋_GB2312" w:hAnsi="仿宋" w:eastAsia="仿宋_GB2312" w:cs="仿宋_GB2312"/>
          <w:b/>
          <w:kern w:val="0"/>
          <w:sz w:val="32"/>
          <w:szCs w:val="32"/>
          <w:highlight w:val="none"/>
        </w:rPr>
      </w:pPr>
    </w:p>
    <w:p w14:paraId="4A69ABC6">
      <w:pPr>
        <w:keepNext w:val="0"/>
        <w:keepLines w:val="0"/>
        <w:pageBreakBefore w:val="0"/>
        <w:widowControl w:val="0"/>
        <w:kinsoku/>
        <w:topLinePunct w:val="0"/>
        <w:bidi w:val="0"/>
        <w:ind w:firstLine="643"/>
        <w:jc w:val="center"/>
        <w:rPr>
          <w:rFonts w:hint="eastAsia" w:ascii="仿宋_GB2312" w:hAnsi="仿宋" w:eastAsia="仿宋_GB2312" w:cs="仿宋_GB2312"/>
          <w:b/>
          <w:kern w:val="0"/>
          <w:sz w:val="32"/>
          <w:szCs w:val="32"/>
          <w:highlight w:val="none"/>
        </w:rPr>
      </w:pPr>
    </w:p>
    <w:p w14:paraId="52EF963B">
      <w:pPr>
        <w:keepNext w:val="0"/>
        <w:keepLines w:val="0"/>
        <w:pageBreakBefore w:val="0"/>
        <w:widowControl w:val="0"/>
        <w:kinsoku/>
        <w:topLinePunct w:val="0"/>
        <w:bidi w:val="0"/>
        <w:ind w:firstLine="643"/>
        <w:jc w:val="both"/>
        <w:rPr>
          <w:rFonts w:hint="eastAsia" w:ascii="仿宋_GB2312" w:hAnsi="仿宋" w:eastAsia="仿宋_GB2312" w:cs="仿宋_GB2312"/>
          <w:b/>
          <w:kern w:val="0"/>
          <w:sz w:val="32"/>
          <w:szCs w:val="32"/>
          <w:highlight w:val="none"/>
        </w:rPr>
      </w:pPr>
    </w:p>
    <w:p w14:paraId="4C634454">
      <w:pPr>
        <w:keepNext w:val="0"/>
        <w:keepLines w:val="0"/>
        <w:pageBreakBefore w:val="0"/>
        <w:widowControl w:val="0"/>
        <w:kinsoku/>
        <w:topLinePunct w:val="0"/>
        <w:bidi w:val="0"/>
        <w:ind w:firstLine="643"/>
        <w:jc w:val="center"/>
        <w:rPr>
          <w:rFonts w:hint="eastAsia" w:ascii="仿宋_GB2312" w:hAnsi="仿宋" w:eastAsia="仿宋_GB2312" w:cs="仿宋_GB2312"/>
          <w:b/>
          <w:kern w:val="0"/>
          <w:sz w:val="32"/>
          <w:szCs w:val="32"/>
          <w:highlight w:val="none"/>
        </w:rPr>
      </w:pPr>
    </w:p>
    <w:p w14:paraId="0D5F17FE">
      <w:pPr>
        <w:keepNext w:val="0"/>
        <w:keepLines w:val="0"/>
        <w:pageBreakBefore w:val="0"/>
        <w:widowControl w:val="0"/>
        <w:kinsoku/>
        <w:topLinePunct w:val="0"/>
        <w:bidi w:val="0"/>
        <w:ind w:firstLine="482"/>
        <w:jc w:val="both"/>
        <w:rPr>
          <w:rFonts w:hint="eastAsia" w:ascii="仿宋_GB2312" w:hAnsi="仿宋" w:eastAsia="仿宋_GB2312" w:cs="仿宋_GB2312"/>
          <w:b/>
          <w:bCs/>
          <w:sz w:val="24"/>
          <w:highlight w:val="none"/>
        </w:rPr>
        <w:sectPr>
          <w:pgSz w:w="11906" w:h="16838"/>
          <w:pgMar w:top="1276" w:right="1418" w:bottom="1247" w:left="1418" w:header="851" w:footer="992" w:gutter="0"/>
          <w:cols w:space="720" w:num="1"/>
          <w:titlePg/>
          <w:docGrid w:linePitch="312" w:charSpace="0"/>
        </w:sectPr>
      </w:pPr>
    </w:p>
    <w:p w14:paraId="381F941D">
      <w:pPr>
        <w:pStyle w:val="5"/>
        <w:keepNext w:val="0"/>
        <w:keepLines w:val="0"/>
        <w:pageBreakBefore w:val="0"/>
        <w:widowControl w:val="0"/>
        <w:kinsoku/>
        <w:topLinePunct w:val="0"/>
        <w:bidi w:val="0"/>
        <w:ind w:firstLine="420"/>
        <w:jc w:val="center"/>
        <w:rPr>
          <w:rFonts w:hint="eastAsia" w:ascii="微软雅黑" w:hAnsi="微软雅黑" w:cs="仿宋_GB2312"/>
          <w:szCs w:val="21"/>
          <w:highlight w:val="none"/>
        </w:rPr>
      </w:pPr>
      <w:bookmarkStart w:id="288" w:name="_Toc3189"/>
      <w:bookmarkStart w:id="289" w:name="_Toc169015155"/>
      <w:r>
        <w:rPr>
          <w:rFonts w:hint="eastAsia" w:ascii="微软雅黑" w:hAnsi="微软雅黑" w:cs="仿宋_GB2312"/>
          <w:szCs w:val="21"/>
          <w:highlight w:val="none"/>
        </w:rPr>
        <w:t>报价文件部分</w:t>
      </w:r>
      <w:bookmarkEnd w:id="288"/>
      <w:bookmarkEnd w:id="289"/>
    </w:p>
    <w:p w14:paraId="2E81E0F2">
      <w:pPr>
        <w:keepNext w:val="0"/>
        <w:keepLines w:val="0"/>
        <w:pageBreakBefore w:val="0"/>
        <w:widowControl w:val="0"/>
        <w:kinsoku/>
        <w:topLinePunct w:val="0"/>
        <w:bidi w:val="0"/>
        <w:ind w:firstLine="420"/>
        <w:jc w:val="center"/>
        <w:outlineLvl w:val="0"/>
        <w:rPr>
          <w:rFonts w:hint="eastAsia" w:ascii="微软雅黑" w:hAnsi="微软雅黑" w:cs="仿宋_GB2312"/>
          <w:b/>
          <w:kern w:val="0"/>
          <w:szCs w:val="21"/>
          <w:highlight w:val="none"/>
        </w:rPr>
      </w:pPr>
      <w:bookmarkStart w:id="290" w:name="_Toc4766"/>
      <w:bookmarkStart w:id="291" w:name="_Toc169015156"/>
      <w:bookmarkStart w:id="292" w:name="_Toc8651"/>
      <w:bookmarkStart w:id="293" w:name="_Toc164943233"/>
      <w:r>
        <w:rPr>
          <w:rFonts w:hint="eastAsia" w:ascii="微软雅黑" w:hAnsi="微软雅黑" w:cs="仿宋_GB2312"/>
          <w:b/>
          <w:kern w:val="0"/>
          <w:szCs w:val="21"/>
          <w:highlight w:val="none"/>
        </w:rPr>
        <w:t>目录</w:t>
      </w:r>
      <w:bookmarkEnd w:id="290"/>
      <w:bookmarkEnd w:id="291"/>
      <w:bookmarkEnd w:id="292"/>
      <w:bookmarkEnd w:id="293"/>
    </w:p>
    <w:p w14:paraId="479F7789">
      <w:pPr>
        <w:keepNext w:val="0"/>
        <w:keepLines w:val="0"/>
        <w:pageBreakBefore w:val="0"/>
        <w:widowControl w:val="0"/>
        <w:kinsoku/>
        <w:topLinePunct w:val="0"/>
        <w:bidi w:val="0"/>
        <w:snapToGrid w:val="0"/>
        <w:ind w:firstLine="420"/>
        <w:rPr>
          <w:rFonts w:hint="eastAsia" w:ascii="微软雅黑" w:hAnsi="微软雅黑" w:cs="宋体"/>
          <w:szCs w:val="21"/>
          <w:highlight w:val="none"/>
        </w:rPr>
      </w:pPr>
      <w:r>
        <w:rPr>
          <w:rFonts w:hint="eastAsia" w:ascii="微软雅黑" w:hAnsi="微软雅黑" w:cs="宋体"/>
          <w:szCs w:val="21"/>
          <w:highlight w:val="none"/>
        </w:rPr>
        <w:t>（1）开标一览表（报价表）………………………………………………………（页码）</w:t>
      </w:r>
    </w:p>
    <w:p w14:paraId="4BB99185">
      <w:pPr>
        <w:keepNext w:val="0"/>
        <w:keepLines w:val="0"/>
        <w:pageBreakBefore w:val="0"/>
        <w:widowControl w:val="0"/>
        <w:kinsoku/>
        <w:topLinePunct w:val="0"/>
        <w:bidi w:val="0"/>
        <w:snapToGrid w:val="0"/>
        <w:ind w:right="480" w:firstLine="643"/>
        <w:jc w:val="center"/>
        <w:rPr>
          <w:rFonts w:hint="eastAsia" w:ascii="仿宋_GB2312" w:hAnsi="仿宋" w:eastAsia="仿宋_GB2312" w:cs="仿宋_GB2312"/>
          <w:b/>
          <w:kern w:val="0"/>
          <w:sz w:val="32"/>
          <w:szCs w:val="32"/>
          <w:highlight w:val="none"/>
        </w:rPr>
      </w:pPr>
    </w:p>
    <w:p w14:paraId="2910717C">
      <w:pPr>
        <w:keepNext w:val="0"/>
        <w:keepLines w:val="0"/>
        <w:pageBreakBefore w:val="0"/>
        <w:widowControl w:val="0"/>
        <w:kinsoku/>
        <w:topLinePunct w:val="0"/>
        <w:bidi w:val="0"/>
        <w:snapToGrid w:val="0"/>
        <w:ind w:right="480" w:firstLine="643"/>
        <w:jc w:val="center"/>
        <w:rPr>
          <w:rFonts w:hint="eastAsia" w:ascii="仿宋_GB2312" w:hAnsi="仿宋" w:eastAsia="仿宋_GB2312" w:cs="仿宋_GB2312"/>
          <w:b/>
          <w:kern w:val="0"/>
          <w:sz w:val="32"/>
          <w:szCs w:val="32"/>
          <w:highlight w:val="none"/>
        </w:rPr>
      </w:pPr>
    </w:p>
    <w:p w14:paraId="76DE7789">
      <w:pPr>
        <w:keepNext w:val="0"/>
        <w:keepLines w:val="0"/>
        <w:pageBreakBefore w:val="0"/>
        <w:widowControl w:val="0"/>
        <w:kinsoku/>
        <w:topLinePunct w:val="0"/>
        <w:bidi w:val="0"/>
        <w:snapToGrid w:val="0"/>
        <w:ind w:right="480" w:firstLine="643"/>
        <w:jc w:val="center"/>
        <w:rPr>
          <w:rFonts w:hint="eastAsia" w:ascii="仿宋_GB2312" w:hAnsi="仿宋" w:eastAsia="仿宋_GB2312" w:cs="仿宋_GB2312"/>
          <w:b/>
          <w:kern w:val="0"/>
          <w:sz w:val="32"/>
          <w:szCs w:val="32"/>
          <w:highlight w:val="none"/>
        </w:rPr>
      </w:pPr>
    </w:p>
    <w:p w14:paraId="4F9CCCA3">
      <w:pPr>
        <w:keepNext w:val="0"/>
        <w:keepLines w:val="0"/>
        <w:pageBreakBefore w:val="0"/>
        <w:widowControl w:val="0"/>
        <w:kinsoku/>
        <w:topLinePunct w:val="0"/>
        <w:bidi w:val="0"/>
        <w:snapToGrid w:val="0"/>
        <w:ind w:right="480" w:firstLine="643"/>
        <w:jc w:val="center"/>
        <w:rPr>
          <w:rFonts w:hint="eastAsia" w:ascii="仿宋_GB2312" w:hAnsi="仿宋" w:eastAsia="仿宋_GB2312" w:cs="仿宋_GB2312"/>
          <w:b/>
          <w:kern w:val="0"/>
          <w:sz w:val="32"/>
          <w:szCs w:val="32"/>
          <w:highlight w:val="none"/>
        </w:rPr>
      </w:pPr>
    </w:p>
    <w:p w14:paraId="4D636B72">
      <w:pPr>
        <w:keepNext w:val="0"/>
        <w:keepLines w:val="0"/>
        <w:pageBreakBefore w:val="0"/>
        <w:widowControl w:val="0"/>
        <w:kinsoku/>
        <w:topLinePunct w:val="0"/>
        <w:bidi w:val="0"/>
        <w:snapToGrid w:val="0"/>
        <w:ind w:right="480" w:firstLine="643"/>
        <w:jc w:val="center"/>
        <w:rPr>
          <w:rFonts w:hint="eastAsia" w:ascii="仿宋_GB2312" w:hAnsi="仿宋" w:eastAsia="仿宋_GB2312" w:cs="仿宋_GB2312"/>
          <w:b/>
          <w:kern w:val="0"/>
          <w:sz w:val="32"/>
          <w:szCs w:val="32"/>
          <w:highlight w:val="none"/>
        </w:rPr>
      </w:pPr>
    </w:p>
    <w:p w14:paraId="7A1DD345">
      <w:pPr>
        <w:keepNext w:val="0"/>
        <w:keepLines w:val="0"/>
        <w:pageBreakBefore w:val="0"/>
        <w:widowControl w:val="0"/>
        <w:kinsoku/>
        <w:topLinePunct w:val="0"/>
        <w:bidi w:val="0"/>
        <w:snapToGrid w:val="0"/>
        <w:ind w:right="480" w:firstLine="643"/>
        <w:jc w:val="center"/>
        <w:rPr>
          <w:rFonts w:hint="eastAsia" w:ascii="仿宋_GB2312" w:hAnsi="仿宋" w:eastAsia="仿宋_GB2312" w:cs="仿宋_GB2312"/>
          <w:b/>
          <w:kern w:val="0"/>
          <w:sz w:val="32"/>
          <w:szCs w:val="32"/>
          <w:highlight w:val="none"/>
        </w:rPr>
      </w:pPr>
    </w:p>
    <w:p w14:paraId="653EFC9E">
      <w:pPr>
        <w:keepNext w:val="0"/>
        <w:keepLines w:val="0"/>
        <w:pageBreakBefore w:val="0"/>
        <w:widowControl w:val="0"/>
        <w:kinsoku/>
        <w:topLinePunct w:val="0"/>
        <w:bidi w:val="0"/>
        <w:snapToGrid w:val="0"/>
        <w:ind w:right="480" w:firstLine="643"/>
        <w:jc w:val="center"/>
        <w:rPr>
          <w:rFonts w:hint="eastAsia" w:ascii="仿宋_GB2312" w:hAnsi="仿宋" w:eastAsia="仿宋_GB2312" w:cs="仿宋_GB2312"/>
          <w:b/>
          <w:kern w:val="0"/>
          <w:sz w:val="32"/>
          <w:szCs w:val="32"/>
          <w:highlight w:val="none"/>
        </w:rPr>
      </w:pPr>
    </w:p>
    <w:p w14:paraId="3C6E31A9">
      <w:pPr>
        <w:keepNext w:val="0"/>
        <w:keepLines w:val="0"/>
        <w:pageBreakBefore w:val="0"/>
        <w:widowControl w:val="0"/>
        <w:kinsoku/>
        <w:topLinePunct w:val="0"/>
        <w:bidi w:val="0"/>
        <w:snapToGrid w:val="0"/>
        <w:ind w:right="480" w:firstLine="643"/>
        <w:jc w:val="center"/>
        <w:rPr>
          <w:rFonts w:hint="eastAsia" w:ascii="仿宋_GB2312" w:hAnsi="仿宋" w:eastAsia="仿宋_GB2312" w:cs="仿宋_GB2312"/>
          <w:b/>
          <w:kern w:val="0"/>
          <w:sz w:val="32"/>
          <w:szCs w:val="32"/>
          <w:highlight w:val="none"/>
        </w:rPr>
      </w:pPr>
    </w:p>
    <w:p w14:paraId="6A73E853">
      <w:pPr>
        <w:keepNext w:val="0"/>
        <w:keepLines w:val="0"/>
        <w:pageBreakBefore w:val="0"/>
        <w:widowControl w:val="0"/>
        <w:kinsoku/>
        <w:topLinePunct w:val="0"/>
        <w:bidi w:val="0"/>
        <w:snapToGrid w:val="0"/>
        <w:ind w:right="480" w:firstLine="643"/>
        <w:jc w:val="center"/>
        <w:rPr>
          <w:rFonts w:hint="eastAsia" w:ascii="仿宋_GB2312" w:hAnsi="仿宋" w:eastAsia="仿宋_GB2312" w:cs="仿宋_GB2312"/>
          <w:b/>
          <w:kern w:val="0"/>
          <w:sz w:val="32"/>
          <w:szCs w:val="32"/>
          <w:highlight w:val="none"/>
        </w:rPr>
      </w:pPr>
    </w:p>
    <w:p w14:paraId="7BA4A060">
      <w:pPr>
        <w:keepNext w:val="0"/>
        <w:keepLines w:val="0"/>
        <w:pageBreakBefore w:val="0"/>
        <w:widowControl w:val="0"/>
        <w:kinsoku/>
        <w:topLinePunct w:val="0"/>
        <w:bidi w:val="0"/>
        <w:snapToGrid w:val="0"/>
        <w:ind w:right="480" w:firstLine="643"/>
        <w:jc w:val="center"/>
        <w:rPr>
          <w:rFonts w:hint="eastAsia" w:ascii="仿宋_GB2312" w:hAnsi="仿宋" w:eastAsia="仿宋_GB2312" w:cs="仿宋_GB2312"/>
          <w:b/>
          <w:kern w:val="0"/>
          <w:sz w:val="32"/>
          <w:szCs w:val="32"/>
          <w:highlight w:val="none"/>
        </w:rPr>
      </w:pPr>
    </w:p>
    <w:p w14:paraId="75A9761D">
      <w:pPr>
        <w:keepNext w:val="0"/>
        <w:keepLines w:val="0"/>
        <w:pageBreakBefore w:val="0"/>
        <w:widowControl w:val="0"/>
        <w:kinsoku/>
        <w:topLinePunct w:val="0"/>
        <w:bidi w:val="0"/>
        <w:snapToGrid w:val="0"/>
        <w:ind w:right="480" w:firstLine="643"/>
        <w:jc w:val="center"/>
        <w:rPr>
          <w:rFonts w:hint="eastAsia" w:ascii="仿宋_GB2312" w:hAnsi="仿宋" w:eastAsia="仿宋_GB2312" w:cs="仿宋_GB2312"/>
          <w:b/>
          <w:kern w:val="0"/>
          <w:sz w:val="32"/>
          <w:szCs w:val="32"/>
          <w:highlight w:val="none"/>
        </w:rPr>
      </w:pPr>
    </w:p>
    <w:p w14:paraId="377C4283">
      <w:pPr>
        <w:keepNext w:val="0"/>
        <w:keepLines w:val="0"/>
        <w:pageBreakBefore w:val="0"/>
        <w:widowControl w:val="0"/>
        <w:kinsoku/>
        <w:topLinePunct w:val="0"/>
        <w:bidi w:val="0"/>
        <w:ind w:firstLine="420"/>
        <w:rPr>
          <w:highlight w:val="none"/>
        </w:rPr>
        <w:sectPr>
          <w:headerReference r:id="rId27" w:type="default"/>
          <w:footerReference r:id="rId28" w:type="default"/>
          <w:pgSz w:w="11906" w:h="16838"/>
          <w:pgMar w:top="1276" w:right="1418" w:bottom="1247" w:left="1418" w:header="851" w:footer="992" w:gutter="0"/>
          <w:cols w:space="720" w:num="1"/>
          <w:titlePg/>
          <w:docGrid w:linePitch="312" w:charSpace="0"/>
        </w:sectPr>
      </w:pPr>
    </w:p>
    <w:p w14:paraId="080E6C50">
      <w:pPr>
        <w:pStyle w:val="293"/>
        <w:keepNext w:val="0"/>
        <w:keepLines w:val="0"/>
        <w:pageBreakBefore w:val="0"/>
        <w:widowControl w:val="0"/>
        <w:tabs>
          <w:tab w:val="clear" w:pos="720"/>
        </w:tabs>
        <w:kinsoku/>
        <w:topLinePunct w:val="0"/>
        <w:bidi w:val="0"/>
        <w:snapToGrid w:val="0"/>
        <w:spacing w:before="120" w:after="120"/>
        <w:ind w:firstLine="640"/>
        <w:outlineLvl w:val="1"/>
        <w:rPr>
          <w:rFonts w:hint="eastAsia" w:ascii="微软雅黑" w:hAnsi="微软雅黑" w:eastAsia="微软雅黑" w:cs="仿宋_GB2312"/>
          <w:kern w:val="2"/>
          <w:sz w:val="21"/>
          <w:szCs w:val="21"/>
          <w:highlight w:val="none"/>
        </w:rPr>
      </w:pPr>
      <w:bookmarkStart w:id="294" w:name="_Toc27753"/>
      <w:r>
        <w:rPr>
          <w:rFonts w:hint="eastAsia" w:ascii="微软雅黑" w:hAnsi="微软雅黑" w:eastAsia="微软雅黑" w:cs="仿宋_GB2312"/>
          <w:kern w:val="2"/>
          <w:sz w:val="21"/>
          <w:szCs w:val="21"/>
          <w:highlight w:val="none"/>
        </w:rPr>
        <w:t>一、开标一览表（报价表）</w:t>
      </w:r>
      <w:bookmarkEnd w:id="294"/>
    </w:p>
    <w:p w14:paraId="2C5DEB91">
      <w:pPr>
        <w:keepNext w:val="0"/>
        <w:keepLines w:val="0"/>
        <w:pageBreakBefore w:val="0"/>
        <w:widowControl w:val="0"/>
        <w:kinsoku/>
        <w:topLinePunct w:val="0"/>
        <w:bidi w:val="0"/>
        <w:snapToGrid w:val="0"/>
        <w:ind w:firstLine="420"/>
        <w:jc w:val="center"/>
        <w:rPr>
          <w:rFonts w:hint="eastAsia" w:ascii="微软雅黑" w:hAnsi="微软雅黑"/>
          <w:szCs w:val="21"/>
          <w:highlight w:val="none"/>
        </w:rPr>
      </w:pPr>
    </w:p>
    <w:p w14:paraId="2A22E8FD">
      <w:pPr>
        <w:keepNext w:val="0"/>
        <w:keepLines w:val="0"/>
        <w:pageBreakBefore w:val="0"/>
        <w:widowControl w:val="0"/>
        <w:kinsoku/>
        <w:topLinePunct w:val="0"/>
        <w:bidi w:val="0"/>
        <w:snapToGrid w:val="0"/>
        <w:ind w:firstLine="420"/>
        <w:rPr>
          <w:rFonts w:hint="eastAsia" w:ascii="微软雅黑" w:hAnsi="微软雅黑"/>
          <w:szCs w:val="21"/>
          <w:highlight w:val="none"/>
        </w:rPr>
      </w:pPr>
      <w:r>
        <w:rPr>
          <w:rFonts w:hint="eastAsia" w:ascii="微软雅黑" w:hAnsi="微软雅黑"/>
          <w:szCs w:val="21"/>
          <w:highlight w:val="none"/>
        </w:rPr>
        <w:t xml:space="preserve">招标编号： </w:t>
      </w:r>
    </w:p>
    <w:p w14:paraId="185102CC">
      <w:pPr>
        <w:keepNext w:val="0"/>
        <w:keepLines w:val="0"/>
        <w:pageBreakBefore w:val="0"/>
        <w:widowControl w:val="0"/>
        <w:kinsoku/>
        <w:topLinePunct w:val="0"/>
        <w:bidi w:val="0"/>
        <w:snapToGrid w:val="0"/>
        <w:ind w:firstLine="420"/>
        <w:rPr>
          <w:rFonts w:hint="eastAsia" w:ascii="微软雅黑" w:hAnsi="微软雅黑"/>
          <w:szCs w:val="21"/>
          <w:highlight w:val="none"/>
        </w:rPr>
      </w:pPr>
      <w:r>
        <w:rPr>
          <w:rFonts w:hint="eastAsia" w:ascii="微软雅黑" w:hAnsi="微软雅黑"/>
          <w:szCs w:val="21"/>
          <w:highlight w:val="none"/>
        </w:rPr>
        <w:t>投标人名称：</w:t>
      </w:r>
    </w:p>
    <w:tbl>
      <w:tblPr>
        <w:tblStyle w:val="53"/>
        <w:tblW w:w="864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397"/>
        <w:gridCol w:w="908"/>
        <w:gridCol w:w="1040"/>
        <w:gridCol w:w="3297"/>
      </w:tblGrid>
      <w:tr w14:paraId="0CEBCF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3397" w:type="dxa"/>
            <w:tcBorders>
              <w:top w:val="single" w:color="auto" w:sz="4" w:space="0"/>
              <w:left w:val="single" w:color="auto" w:sz="4" w:space="0"/>
              <w:bottom w:val="single" w:color="auto" w:sz="4" w:space="0"/>
              <w:right w:val="single" w:color="auto" w:sz="4" w:space="0"/>
            </w:tcBorders>
            <w:vAlign w:val="center"/>
          </w:tcPr>
          <w:p w14:paraId="76E515E0">
            <w:pPr>
              <w:keepNext w:val="0"/>
              <w:keepLines w:val="0"/>
              <w:pageBreakBefore w:val="0"/>
              <w:widowControl w:val="0"/>
              <w:kinsoku/>
              <w:topLinePunct w:val="0"/>
              <w:bidi w:val="0"/>
              <w:snapToGrid w:val="0"/>
              <w:ind w:firstLine="420"/>
              <w:jc w:val="center"/>
              <w:rPr>
                <w:rFonts w:hint="eastAsia" w:ascii="微软雅黑" w:hAnsi="微软雅黑"/>
                <w:szCs w:val="21"/>
                <w:highlight w:val="none"/>
              </w:rPr>
            </w:pPr>
            <w:r>
              <w:rPr>
                <w:rFonts w:hint="eastAsia" w:ascii="微软雅黑" w:hAnsi="微软雅黑"/>
                <w:szCs w:val="21"/>
                <w:highlight w:val="none"/>
              </w:rPr>
              <w:t>名称</w:t>
            </w:r>
          </w:p>
        </w:tc>
        <w:tc>
          <w:tcPr>
            <w:tcW w:w="908" w:type="dxa"/>
            <w:tcBorders>
              <w:top w:val="single" w:color="auto" w:sz="4" w:space="0"/>
              <w:left w:val="single" w:color="auto" w:sz="4" w:space="0"/>
              <w:bottom w:val="single" w:color="auto" w:sz="4" w:space="0"/>
              <w:right w:val="single" w:color="auto" w:sz="4" w:space="0"/>
            </w:tcBorders>
            <w:vAlign w:val="center"/>
          </w:tcPr>
          <w:p w14:paraId="4D8518B0">
            <w:pPr>
              <w:keepNext w:val="0"/>
              <w:keepLines w:val="0"/>
              <w:pageBreakBefore w:val="0"/>
              <w:widowControl w:val="0"/>
              <w:kinsoku/>
              <w:topLinePunct w:val="0"/>
              <w:bidi w:val="0"/>
              <w:snapToGrid w:val="0"/>
              <w:ind w:firstLine="0" w:firstLineChars="0"/>
              <w:jc w:val="center"/>
              <w:rPr>
                <w:rFonts w:hint="eastAsia" w:ascii="微软雅黑" w:hAnsi="微软雅黑"/>
                <w:szCs w:val="21"/>
                <w:highlight w:val="none"/>
              </w:rPr>
            </w:pPr>
            <w:r>
              <w:rPr>
                <w:rFonts w:hint="eastAsia" w:ascii="微软雅黑" w:hAnsi="微软雅黑"/>
                <w:szCs w:val="21"/>
                <w:highlight w:val="none"/>
              </w:rPr>
              <w:t>数量</w:t>
            </w:r>
          </w:p>
        </w:tc>
        <w:tc>
          <w:tcPr>
            <w:tcW w:w="1040" w:type="dxa"/>
            <w:tcBorders>
              <w:top w:val="single" w:color="auto" w:sz="4" w:space="0"/>
              <w:left w:val="single" w:color="auto" w:sz="4" w:space="0"/>
              <w:bottom w:val="single" w:color="auto" w:sz="4" w:space="0"/>
              <w:right w:val="single" w:color="auto" w:sz="4" w:space="0"/>
            </w:tcBorders>
            <w:vAlign w:val="center"/>
          </w:tcPr>
          <w:p w14:paraId="06110629">
            <w:pPr>
              <w:keepNext w:val="0"/>
              <w:keepLines w:val="0"/>
              <w:pageBreakBefore w:val="0"/>
              <w:widowControl w:val="0"/>
              <w:kinsoku/>
              <w:topLinePunct w:val="0"/>
              <w:bidi w:val="0"/>
              <w:snapToGrid w:val="0"/>
              <w:ind w:firstLine="0" w:firstLineChars="0"/>
              <w:jc w:val="center"/>
              <w:rPr>
                <w:rFonts w:hint="eastAsia" w:ascii="微软雅黑" w:hAnsi="微软雅黑"/>
                <w:szCs w:val="21"/>
                <w:highlight w:val="none"/>
              </w:rPr>
            </w:pPr>
            <w:r>
              <w:rPr>
                <w:rFonts w:hint="eastAsia" w:ascii="微软雅黑" w:hAnsi="微软雅黑"/>
                <w:szCs w:val="21"/>
                <w:highlight w:val="none"/>
              </w:rPr>
              <w:t>单位</w:t>
            </w:r>
          </w:p>
        </w:tc>
        <w:tc>
          <w:tcPr>
            <w:tcW w:w="3297" w:type="dxa"/>
            <w:tcBorders>
              <w:top w:val="single" w:color="auto" w:sz="4" w:space="0"/>
              <w:left w:val="single" w:color="auto" w:sz="4" w:space="0"/>
              <w:bottom w:val="single" w:color="auto" w:sz="4" w:space="0"/>
              <w:right w:val="single" w:color="auto" w:sz="4" w:space="0"/>
            </w:tcBorders>
            <w:vAlign w:val="center"/>
          </w:tcPr>
          <w:p w14:paraId="56260DCA">
            <w:pPr>
              <w:keepNext w:val="0"/>
              <w:keepLines w:val="0"/>
              <w:pageBreakBefore w:val="0"/>
              <w:widowControl w:val="0"/>
              <w:kinsoku/>
              <w:topLinePunct w:val="0"/>
              <w:bidi w:val="0"/>
              <w:snapToGrid w:val="0"/>
              <w:ind w:firstLine="0" w:firstLineChars="0"/>
              <w:jc w:val="center"/>
              <w:rPr>
                <w:rFonts w:hint="eastAsia" w:ascii="微软雅黑" w:hAnsi="微软雅黑"/>
                <w:szCs w:val="21"/>
                <w:highlight w:val="none"/>
              </w:rPr>
            </w:pPr>
            <w:r>
              <w:rPr>
                <w:rFonts w:hint="eastAsia" w:ascii="微软雅黑" w:hAnsi="微软雅黑"/>
                <w:szCs w:val="21"/>
                <w:highlight w:val="none"/>
              </w:rPr>
              <w:t>投标报价（元）</w:t>
            </w:r>
          </w:p>
        </w:tc>
      </w:tr>
      <w:tr w14:paraId="171826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0" w:hRule="atLeast"/>
        </w:trPr>
        <w:tc>
          <w:tcPr>
            <w:tcW w:w="3397" w:type="dxa"/>
            <w:tcBorders>
              <w:top w:val="single" w:color="auto" w:sz="4" w:space="0"/>
              <w:left w:val="single" w:color="auto" w:sz="4" w:space="0"/>
              <w:bottom w:val="single" w:color="auto" w:sz="4" w:space="0"/>
              <w:right w:val="single" w:color="auto" w:sz="4" w:space="0"/>
            </w:tcBorders>
            <w:vAlign w:val="center"/>
          </w:tcPr>
          <w:p w14:paraId="4D7FA3A4">
            <w:pPr>
              <w:keepNext w:val="0"/>
              <w:keepLines w:val="0"/>
              <w:pageBreakBefore w:val="0"/>
              <w:widowControl w:val="0"/>
              <w:kinsoku/>
              <w:topLinePunct w:val="0"/>
              <w:bidi w:val="0"/>
              <w:spacing w:line="276" w:lineRule="auto"/>
              <w:ind w:firstLine="0" w:firstLineChars="0"/>
              <w:jc w:val="both"/>
              <w:rPr>
                <w:rFonts w:hint="eastAsia" w:ascii="微软雅黑" w:hAnsi="微软雅黑"/>
                <w:szCs w:val="21"/>
                <w:highlight w:val="none"/>
              </w:rPr>
            </w:pPr>
            <w:r>
              <w:rPr>
                <w:rFonts w:hint="eastAsia"/>
                <w:highlight w:val="none"/>
              </w:rPr>
              <w:t>嘉兴市生态文明建设示范区复核评估项目</w:t>
            </w:r>
          </w:p>
        </w:tc>
        <w:tc>
          <w:tcPr>
            <w:tcW w:w="908" w:type="dxa"/>
            <w:tcBorders>
              <w:top w:val="single" w:color="auto" w:sz="4" w:space="0"/>
              <w:left w:val="single" w:color="auto" w:sz="4" w:space="0"/>
              <w:bottom w:val="single" w:color="auto" w:sz="4" w:space="0"/>
              <w:right w:val="single" w:color="auto" w:sz="4" w:space="0"/>
            </w:tcBorders>
            <w:vAlign w:val="center"/>
          </w:tcPr>
          <w:p w14:paraId="34B59788">
            <w:pPr>
              <w:keepNext w:val="0"/>
              <w:keepLines w:val="0"/>
              <w:pageBreakBefore w:val="0"/>
              <w:widowControl w:val="0"/>
              <w:kinsoku/>
              <w:topLinePunct w:val="0"/>
              <w:bidi w:val="0"/>
              <w:snapToGrid w:val="0"/>
              <w:ind w:left="0" w:leftChars="0" w:firstLine="0" w:firstLineChars="0"/>
              <w:jc w:val="center"/>
              <w:rPr>
                <w:rFonts w:hint="eastAsia" w:ascii="微软雅黑" w:hAnsi="微软雅黑"/>
                <w:szCs w:val="21"/>
                <w:highlight w:val="none"/>
              </w:rPr>
            </w:pPr>
            <w:r>
              <w:rPr>
                <w:rFonts w:ascii="微软雅黑" w:hAnsi="微软雅黑"/>
                <w:szCs w:val="21"/>
                <w:highlight w:val="none"/>
              </w:rPr>
              <w:t>1</w:t>
            </w:r>
          </w:p>
        </w:tc>
        <w:tc>
          <w:tcPr>
            <w:tcW w:w="1040" w:type="dxa"/>
            <w:tcBorders>
              <w:top w:val="single" w:color="auto" w:sz="4" w:space="0"/>
              <w:left w:val="single" w:color="auto" w:sz="4" w:space="0"/>
              <w:bottom w:val="single" w:color="auto" w:sz="4" w:space="0"/>
              <w:right w:val="single" w:color="auto" w:sz="4" w:space="0"/>
            </w:tcBorders>
            <w:vAlign w:val="center"/>
          </w:tcPr>
          <w:p w14:paraId="358304CA">
            <w:pPr>
              <w:keepNext w:val="0"/>
              <w:keepLines w:val="0"/>
              <w:pageBreakBefore w:val="0"/>
              <w:widowControl w:val="0"/>
              <w:kinsoku/>
              <w:topLinePunct w:val="0"/>
              <w:bidi w:val="0"/>
              <w:snapToGrid w:val="0"/>
              <w:ind w:firstLine="0" w:firstLineChars="0"/>
              <w:jc w:val="center"/>
              <w:rPr>
                <w:rFonts w:hint="eastAsia" w:ascii="微软雅黑" w:hAnsi="微软雅黑" w:eastAsia="微软雅黑"/>
                <w:szCs w:val="21"/>
                <w:highlight w:val="none"/>
                <w:lang w:eastAsia="zh-CN"/>
              </w:rPr>
            </w:pPr>
            <w:r>
              <w:rPr>
                <w:rFonts w:hint="eastAsia" w:ascii="微软雅黑" w:hAnsi="微软雅黑"/>
                <w:szCs w:val="21"/>
                <w:highlight w:val="none"/>
                <w:lang w:val="en-US" w:eastAsia="zh-CN"/>
              </w:rPr>
              <w:t>项</w:t>
            </w:r>
          </w:p>
        </w:tc>
        <w:tc>
          <w:tcPr>
            <w:tcW w:w="3297" w:type="dxa"/>
            <w:tcBorders>
              <w:top w:val="single" w:color="auto" w:sz="4" w:space="0"/>
              <w:left w:val="single" w:color="auto" w:sz="4" w:space="0"/>
              <w:bottom w:val="single" w:color="auto" w:sz="4" w:space="0"/>
              <w:right w:val="single" w:color="auto" w:sz="4" w:space="0"/>
            </w:tcBorders>
            <w:vAlign w:val="center"/>
          </w:tcPr>
          <w:p w14:paraId="7E5B7EB0">
            <w:pPr>
              <w:keepNext w:val="0"/>
              <w:keepLines w:val="0"/>
              <w:pageBreakBefore w:val="0"/>
              <w:widowControl w:val="0"/>
              <w:kinsoku/>
              <w:topLinePunct w:val="0"/>
              <w:bidi w:val="0"/>
              <w:snapToGrid w:val="0"/>
              <w:ind w:firstLine="420"/>
              <w:jc w:val="center"/>
              <w:rPr>
                <w:rFonts w:hint="eastAsia" w:ascii="微软雅黑" w:hAnsi="微软雅黑"/>
                <w:szCs w:val="21"/>
                <w:highlight w:val="none"/>
              </w:rPr>
            </w:pPr>
          </w:p>
        </w:tc>
      </w:tr>
      <w:tr w14:paraId="5548CC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6" w:hRule="atLeast"/>
        </w:trPr>
        <w:tc>
          <w:tcPr>
            <w:tcW w:w="8642" w:type="dxa"/>
            <w:gridSpan w:val="4"/>
            <w:tcBorders>
              <w:top w:val="single" w:color="auto" w:sz="4" w:space="0"/>
              <w:left w:val="single" w:color="auto" w:sz="4" w:space="0"/>
              <w:bottom w:val="single" w:color="auto" w:sz="4" w:space="0"/>
              <w:right w:val="single" w:color="auto" w:sz="4" w:space="0"/>
            </w:tcBorders>
            <w:vAlign w:val="center"/>
          </w:tcPr>
          <w:p w14:paraId="1495E397">
            <w:pPr>
              <w:keepNext w:val="0"/>
              <w:keepLines w:val="0"/>
              <w:pageBreakBefore w:val="0"/>
              <w:widowControl w:val="0"/>
              <w:kinsoku/>
              <w:topLinePunct w:val="0"/>
              <w:bidi w:val="0"/>
              <w:snapToGrid w:val="0"/>
              <w:ind w:firstLine="0" w:firstLineChars="0"/>
              <w:rPr>
                <w:rFonts w:hint="eastAsia" w:ascii="微软雅黑" w:hAnsi="微软雅黑"/>
                <w:szCs w:val="21"/>
                <w:highlight w:val="none"/>
                <w:u w:val="single"/>
              </w:rPr>
            </w:pPr>
            <w:r>
              <w:rPr>
                <w:rFonts w:ascii="微软雅黑" w:hAnsi="微软雅黑"/>
                <w:szCs w:val="21"/>
                <w:highlight w:val="none"/>
              </w:rPr>
              <w:t>合计：大写：                                                  小写：</w:t>
            </w:r>
          </w:p>
        </w:tc>
      </w:tr>
    </w:tbl>
    <w:p w14:paraId="64CCEC20">
      <w:pPr>
        <w:keepNext w:val="0"/>
        <w:keepLines w:val="0"/>
        <w:pageBreakBefore w:val="0"/>
        <w:widowControl w:val="0"/>
        <w:kinsoku/>
        <w:topLinePunct w:val="0"/>
        <w:bidi w:val="0"/>
        <w:snapToGrid w:val="0"/>
        <w:ind w:firstLine="420"/>
        <w:rPr>
          <w:rFonts w:hint="eastAsia" w:ascii="微软雅黑" w:hAnsi="微软雅黑"/>
          <w:szCs w:val="21"/>
          <w:highlight w:val="none"/>
        </w:rPr>
      </w:pPr>
    </w:p>
    <w:p w14:paraId="248B8069">
      <w:pPr>
        <w:keepNext w:val="0"/>
        <w:keepLines w:val="0"/>
        <w:pageBreakBefore w:val="0"/>
        <w:widowControl w:val="0"/>
        <w:kinsoku/>
        <w:topLinePunct w:val="0"/>
        <w:bidi w:val="0"/>
        <w:snapToGrid w:val="0"/>
        <w:ind w:firstLine="420"/>
        <w:rPr>
          <w:rFonts w:hint="eastAsia" w:ascii="微软雅黑" w:hAnsi="微软雅黑"/>
          <w:szCs w:val="21"/>
          <w:highlight w:val="none"/>
        </w:rPr>
      </w:pPr>
      <w:r>
        <w:rPr>
          <w:rFonts w:hint="eastAsia" w:ascii="微软雅黑" w:hAnsi="微软雅黑"/>
          <w:szCs w:val="21"/>
          <w:highlight w:val="none"/>
        </w:rPr>
        <w:t>注</w:t>
      </w:r>
      <w:r>
        <w:rPr>
          <w:rFonts w:ascii="微软雅黑" w:hAnsi="微软雅黑"/>
          <w:szCs w:val="21"/>
          <w:highlight w:val="none"/>
        </w:rPr>
        <w:t>: 1</w:t>
      </w:r>
      <w:r>
        <w:rPr>
          <w:rFonts w:hint="eastAsia" w:ascii="微软雅黑" w:hAnsi="微软雅黑"/>
          <w:szCs w:val="21"/>
          <w:highlight w:val="none"/>
        </w:rPr>
        <w:t>、报价一经涂改，应在涂改处加盖单位公章或者由法定代表人或授权委托人签字或盖章，否则其投标作无效标处理。</w:t>
      </w:r>
    </w:p>
    <w:p w14:paraId="16CA0E7E">
      <w:pPr>
        <w:keepNext w:val="0"/>
        <w:keepLines w:val="0"/>
        <w:pageBreakBefore w:val="0"/>
        <w:widowControl w:val="0"/>
        <w:kinsoku/>
        <w:topLinePunct w:val="0"/>
        <w:bidi w:val="0"/>
        <w:ind w:firstLine="420"/>
        <w:rPr>
          <w:rFonts w:hint="eastAsia" w:ascii="微软雅黑" w:hAnsi="微软雅黑" w:cs="微软雅黑"/>
          <w:szCs w:val="21"/>
          <w:highlight w:val="none"/>
        </w:rPr>
      </w:pPr>
      <w:r>
        <w:rPr>
          <w:rFonts w:hint="eastAsia" w:ascii="微软雅黑" w:hAnsi="微软雅黑" w:cs="微软雅黑"/>
          <w:szCs w:val="21"/>
          <w:highlight w:val="none"/>
        </w:rPr>
        <w:t>▲2、</w:t>
      </w:r>
      <w:r>
        <w:rPr>
          <w:rFonts w:hint="eastAsia" w:ascii="微软雅黑" w:hAnsi="微软雅黑"/>
          <w:szCs w:val="21"/>
          <w:highlight w:val="none"/>
        </w:rPr>
        <w:t>以上报价不得超过上限价，任何超过上限价的报价均导致投标被否决。</w:t>
      </w:r>
    </w:p>
    <w:p w14:paraId="609AC326">
      <w:pPr>
        <w:pStyle w:val="29"/>
        <w:keepNext w:val="0"/>
        <w:keepLines w:val="0"/>
        <w:pageBreakBefore w:val="0"/>
        <w:widowControl w:val="0"/>
        <w:kinsoku/>
        <w:topLinePunct w:val="0"/>
        <w:bidi w:val="0"/>
        <w:snapToGrid w:val="0"/>
        <w:ind w:firstLine="420"/>
        <w:rPr>
          <w:rFonts w:hint="eastAsia" w:ascii="微软雅黑" w:hAnsi="微软雅黑"/>
          <w:szCs w:val="21"/>
          <w:highlight w:val="none"/>
        </w:rPr>
      </w:pPr>
    </w:p>
    <w:p w14:paraId="2C3D7EAB">
      <w:pPr>
        <w:keepNext w:val="0"/>
        <w:keepLines w:val="0"/>
        <w:pageBreakBefore w:val="0"/>
        <w:widowControl w:val="0"/>
        <w:kinsoku/>
        <w:topLinePunct w:val="0"/>
        <w:bidi w:val="0"/>
        <w:snapToGrid w:val="0"/>
        <w:ind w:firstLine="420"/>
        <w:rPr>
          <w:rFonts w:hint="eastAsia" w:ascii="微软雅黑" w:hAnsi="微软雅黑"/>
          <w:szCs w:val="21"/>
          <w:highlight w:val="none"/>
        </w:rPr>
      </w:pPr>
    </w:p>
    <w:p w14:paraId="4E31353F">
      <w:pPr>
        <w:keepNext w:val="0"/>
        <w:keepLines w:val="0"/>
        <w:pageBreakBefore w:val="0"/>
        <w:widowControl w:val="0"/>
        <w:kinsoku/>
        <w:topLinePunct w:val="0"/>
        <w:bidi w:val="0"/>
        <w:snapToGrid w:val="0"/>
        <w:ind w:left="-46" w:leftChars="-22" w:right="-817" w:rightChars="-389" w:firstLine="525" w:firstLineChars="250"/>
        <w:rPr>
          <w:rFonts w:hint="eastAsia" w:ascii="微软雅黑" w:hAnsi="微软雅黑"/>
          <w:szCs w:val="21"/>
          <w:highlight w:val="none"/>
        </w:rPr>
      </w:pPr>
      <w:r>
        <w:rPr>
          <w:rFonts w:hint="eastAsia" w:ascii="微软雅黑" w:hAnsi="微软雅黑"/>
          <w:szCs w:val="21"/>
          <w:highlight w:val="none"/>
        </w:rPr>
        <w:t>法定代表人或授权代表（签字或盖章）：</w:t>
      </w:r>
    </w:p>
    <w:p w14:paraId="50D48488">
      <w:pPr>
        <w:keepNext w:val="0"/>
        <w:keepLines w:val="0"/>
        <w:pageBreakBefore w:val="0"/>
        <w:widowControl w:val="0"/>
        <w:kinsoku/>
        <w:topLinePunct w:val="0"/>
        <w:bidi w:val="0"/>
        <w:ind w:firstLine="420"/>
        <w:rPr>
          <w:rFonts w:hint="eastAsia" w:ascii="微软雅黑" w:hAnsi="微软雅黑"/>
          <w:szCs w:val="21"/>
          <w:highlight w:val="none"/>
        </w:rPr>
      </w:pPr>
      <w:r>
        <w:rPr>
          <w:rFonts w:hint="eastAsia" w:ascii="微软雅黑" w:hAnsi="微软雅黑"/>
          <w:szCs w:val="21"/>
          <w:highlight w:val="none"/>
        </w:rPr>
        <w:t>投标人名称（盖章）：</w:t>
      </w:r>
    </w:p>
    <w:p w14:paraId="03ED3CA9">
      <w:pPr>
        <w:keepNext w:val="0"/>
        <w:keepLines w:val="0"/>
        <w:pageBreakBefore w:val="0"/>
        <w:widowControl w:val="0"/>
        <w:kinsoku/>
        <w:topLinePunct w:val="0"/>
        <w:bidi w:val="0"/>
        <w:ind w:firstLine="420"/>
        <w:rPr>
          <w:rFonts w:hint="eastAsia" w:ascii="微软雅黑" w:hAnsi="微软雅黑"/>
          <w:szCs w:val="21"/>
          <w:highlight w:val="none"/>
        </w:rPr>
      </w:pPr>
      <w:r>
        <w:rPr>
          <w:rFonts w:hint="eastAsia" w:ascii="微软雅黑" w:hAnsi="微软雅黑"/>
          <w:szCs w:val="21"/>
          <w:highlight w:val="none"/>
        </w:rPr>
        <w:t>日期： 年 月 日</w:t>
      </w:r>
    </w:p>
    <w:p w14:paraId="3F3CDE69">
      <w:pPr>
        <w:pStyle w:val="29"/>
        <w:keepNext w:val="0"/>
        <w:keepLines w:val="0"/>
        <w:pageBreakBefore w:val="0"/>
        <w:widowControl w:val="0"/>
        <w:kinsoku/>
        <w:topLinePunct w:val="0"/>
        <w:bidi w:val="0"/>
        <w:snapToGrid w:val="0"/>
        <w:ind w:firstLine="420"/>
        <w:rPr>
          <w:rFonts w:hint="eastAsia" w:ascii="微软雅黑" w:hAnsi="微软雅黑"/>
          <w:b/>
          <w:szCs w:val="21"/>
          <w:highlight w:val="none"/>
        </w:rPr>
      </w:pPr>
    </w:p>
    <w:p w14:paraId="3135FD25">
      <w:pPr>
        <w:keepNext w:val="0"/>
        <w:keepLines w:val="0"/>
        <w:pageBreakBefore w:val="0"/>
        <w:widowControl w:val="0"/>
        <w:shd w:val="clear" w:color="auto" w:fill="FFFFFF"/>
        <w:kinsoku/>
        <w:topLinePunct w:val="0"/>
        <w:bidi w:val="0"/>
        <w:spacing w:line="400" w:lineRule="atLeast"/>
        <w:ind w:firstLine="420"/>
        <w:rPr>
          <w:rFonts w:hint="eastAsia" w:ascii="微软雅黑" w:hAnsi="微软雅黑" w:cs="宋体"/>
          <w:b/>
          <w:szCs w:val="21"/>
          <w:highlight w:val="none"/>
        </w:rPr>
        <w:sectPr>
          <w:footerReference r:id="rId29" w:type="default"/>
          <w:pgSz w:w="11906" w:h="16838"/>
          <w:pgMar w:top="1474" w:right="1797" w:bottom="1247" w:left="1797" w:header="851" w:footer="992" w:gutter="0"/>
          <w:cols w:space="720" w:num="1"/>
          <w:docGrid w:linePitch="312" w:charSpace="0"/>
        </w:sectPr>
      </w:pPr>
    </w:p>
    <w:p w14:paraId="6A017420">
      <w:pPr>
        <w:keepNext w:val="0"/>
        <w:keepLines w:val="0"/>
        <w:pageBreakBefore w:val="0"/>
        <w:widowControl w:val="0"/>
        <w:shd w:val="clear" w:color="auto" w:fill="FFFFFF"/>
        <w:kinsoku/>
        <w:topLinePunct w:val="0"/>
        <w:bidi w:val="0"/>
        <w:spacing w:line="400" w:lineRule="atLeast"/>
        <w:ind w:firstLine="420"/>
        <w:rPr>
          <w:rFonts w:hint="eastAsia" w:ascii="微软雅黑" w:hAnsi="微软雅黑" w:cs="宋体"/>
          <w:b/>
          <w:szCs w:val="21"/>
          <w:highlight w:val="none"/>
        </w:rPr>
      </w:pPr>
      <w:r>
        <w:rPr>
          <w:rFonts w:hint="eastAsia" w:ascii="微软雅黑" w:hAnsi="微软雅黑" w:cs="宋体"/>
          <w:b/>
          <w:szCs w:val="21"/>
          <w:highlight w:val="none"/>
        </w:rPr>
        <w:t>附</w:t>
      </w:r>
      <w:r>
        <w:rPr>
          <w:rFonts w:ascii="微软雅黑" w:hAnsi="微软雅黑" w:cs="宋体"/>
          <w:b/>
          <w:szCs w:val="21"/>
          <w:highlight w:val="none"/>
        </w:rPr>
        <w:t>件：</w:t>
      </w:r>
    </w:p>
    <w:p w14:paraId="54D0D12E">
      <w:pPr>
        <w:keepNext w:val="0"/>
        <w:keepLines w:val="0"/>
        <w:pageBreakBefore w:val="0"/>
        <w:widowControl w:val="0"/>
        <w:shd w:val="clear" w:color="auto" w:fill="FFFFFF"/>
        <w:kinsoku/>
        <w:topLinePunct w:val="0"/>
        <w:bidi w:val="0"/>
        <w:spacing w:line="400" w:lineRule="atLeast"/>
        <w:ind w:firstLine="420"/>
        <w:jc w:val="center"/>
        <w:rPr>
          <w:rFonts w:hint="eastAsia" w:ascii="微软雅黑" w:hAnsi="微软雅黑" w:cs="宋体"/>
          <w:b/>
          <w:szCs w:val="21"/>
          <w:highlight w:val="none"/>
        </w:rPr>
      </w:pPr>
    </w:p>
    <w:p w14:paraId="69F5BE94">
      <w:pPr>
        <w:keepNext w:val="0"/>
        <w:keepLines w:val="0"/>
        <w:pageBreakBefore w:val="0"/>
        <w:widowControl w:val="0"/>
        <w:shd w:val="clear" w:color="auto" w:fill="FFFFFF"/>
        <w:kinsoku/>
        <w:topLinePunct w:val="0"/>
        <w:bidi w:val="0"/>
        <w:spacing w:line="400" w:lineRule="atLeast"/>
        <w:ind w:firstLine="420"/>
        <w:jc w:val="center"/>
        <w:outlineLvl w:val="0"/>
        <w:rPr>
          <w:rFonts w:hint="eastAsia" w:ascii="微软雅黑" w:hAnsi="微软雅黑" w:cs="宋体"/>
          <w:bCs/>
          <w:szCs w:val="21"/>
          <w:highlight w:val="none"/>
        </w:rPr>
      </w:pPr>
      <w:bookmarkStart w:id="295" w:name="_Toc13790"/>
      <w:bookmarkStart w:id="296" w:name="_Toc23088"/>
      <w:bookmarkStart w:id="297" w:name="_Toc164943235"/>
      <w:r>
        <w:rPr>
          <w:rFonts w:hint="eastAsia" w:ascii="微软雅黑" w:hAnsi="微软雅黑" w:cs="宋体"/>
          <w:b/>
          <w:szCs w:val="21"/>
          <w:highlight w:val="none"/>
        </w:rPr>
        <w:t>国家统计局关于印发统计上大中小微型企业划分办法的通知</w:t>
      </w:r>
      <w:bookmarkEnd w:id="295"/>
      <w:bookmarkEnd w:id="296"/>
      <w:bookmarkEnd w:id="297"/>
    </w:p>
    <w:p w14:paraId="139D310C">
      <w:pPr>
        <w:keepNext w:val="0"/>
        <w:keepLines w:val="0"/>
        <w:pageBreakBefore w:val="0"/>
        <w:widowControl w:val="0"/>
        <w:shd w:val="clear" w:color="auto" w:fill="FFFFFF"/>
        <w:kinsoku/>
        <w:topLinePunct w:val="0"/>
        <w:bidi w:val="0"/>
        <w:spacing w:line="400" w:lineRule="atLeast"/>
        <w:ind w:firstLine="420"/>
        <w:jc w:val="center"/>
        <w:rPr>
          <w:rFonts w:hint="eastAsia" w:ascii="微软雅黑" w:hAnsi="微软雅黑" w:cs="宋体"/>
          <w:bCs/>
          <w:szCs w:val="21"/>
          <w:highlight w:val="none"/>
        </w:rPr>
      </w:pPr>
      <w:r>
        <w:rPr>
          <w:rFonts w:hint="eastAsia" w:ascii="微软雅黑" w:hAnsi="微软雅黑" w:cs="宋体"/>
          <w:szCs w:val="21"/>
          <w:highlight w:val="none"/>
        </w:rPr>
        <w:t>国统字〔</w:t>
      </w:r>
      <w:r>
        <w:rPr>
          <w:rFonts w:ascii="微软雅黑" w:hAnsi="微软雅黑"/>
          <w:szCs w:val="21"/>
          <w:highlight w:val="none"/>
        </w:rPr>
        <w:t>2011</w:t>
      </w:r>
      <w:r>
        <w:rPr>
          <w:rFonts w:hint="eastAsia" w:ascii="微软雅黑" w:hAnsi="微软雅黑" w:cs="宋体"/>
          <w:szCs w:val="21"/>
          <w:highlight w:val="none"/>
        </w:rPr>
        <w:t>〕</w:t>
      </w:r>
      <w:r>
        <w:rPr>
          <w:rFonts w:ascii="微软雅黑" w:hAnsi="微软雅黑"/>
          <w:szCs w:val="21"/>
          <w:highlight w:val="none"/>
        </w:rPr>
        <w:t>75</w:t>
      </w:r>
      <w:r>
        <w:rPr>
          <w:rFonts w:hint="eastAsia" w:ascii="微软雅黑" w:hAnsi="微软雅黑" w:cs="宋体"/>
          <w:szCs w:val="21"/>
          <w:highlight w:val="none"/>
        </w:rPr>
        <w:t>号</w:t>
      </w:r>
    </w:p>
    <w:p w14:paraId="106F67D0">
      <w:pPr>
        <w:keepNext w:val="0"/>
        <w:keepLines w:val="0"/>
        <w:pageBreakBefore w:val="0"/>
        <w:widowControl w:val="0"/>
        <w:shd w:val="clear" w:color="auto" w:fill="FFFFFF"/>
        <w:kinsoku/>
        <w:topLinePunct w:val="0"/>
        <w:bidi w:val="0"/>
        <w:spacing w:line="400" w:lineRule="atLeast"/>
        <w:ind w:firstLine="420"/>
        <w:rPr>
          <w:rFonts w:hint="eastAsia" w:ascii="微软雅黑" w:hAnsi="微软雅黑" w:cs="宋体"/>
          <w:bCs/>
          <w:szCs w:val="21"/>
          <w:highlight w:val="none"/>
        </w:rPr>
      </w:pPr>
      <w:r>
        <w:rPr>
          <w:rFonts w:ascii="微软雅黑" w:hAnsi="微软雅黑"/>
          <w:szCs w:val="21"/>
          <w:highlight w:val="none"/>
        </w:rPr>
        <w:t> </w:t>
      </w:r>
    </w:p>
    <w:p w14:paraId="1CEE50DC">
      <w:pPr>
        <w:keepNext w:val="0"/>
        <w:keepLines w:val="0"/>
        <w:pageBreakBefore w:val="0"/>
        <w:widowControl w:val="0"/>
        <w:shd w:val="clear" w:color="auto" w:fill="FFFFFF"/>
        <w:kinsoku/>
        <w:topLinePunct w:val="0"/>
        <w:bidi w:val="0"/>
        <w:spacing w:line="400" w:lineRule="atLeast"/>
        <w:ind w:firstLine="420"/>
        <w:rPr>
          <w:rFonts w:hint="eastAsia" w:ascii="微软雅黑" w:hAnsi="微软雅黑" w:cs="宋体"/>
          <w:bCs/>
          <w:szCs w:val="21"/>
          <w:highlight w:val="none"/>
        </w:rPr>
      </w:pPr>
      <w:r>
        <w:rPr>
          <w:rFonts w:hint="eastAsia" w:ascii="微软雅黑" w:hAnsi="微软雅黑" w:cs="宋体"/>
          <w:szCs w:val="21"/>
          <w:highlight w:val="none"/>
        </w:rPr>
        <w:t>各省、自治区、直辖市统计局，新疆生产建设兵团统计局，国家统计局各调查总队，国务院有关部门：</w:t>
      </w:r>
    </w:p>
    <w:p w14:paraId="7DA0C788">
      <w:pPr>
        <w:keepNext w:val="0"/>
        <w:keepLines w:val="0"/>
        <w:pageBreakBefore w:val="0"/>
        <w:widowControl w:val="0"/>
        <w:shd w:val="clear" w:color="auto" w:fill="FFFFFF"/>
        <w:kinsoku/>
        <w:topLinePunct w:val="0"/>
        <w:bidi w:val="0"/>
        <w:spacing w:line="400" w:lineRule="atLeast"/>
        <w:ind w:firstLine="420"/>
        <w:rPr>
          <w:rFonts w:hint="eastAsia" w:ascii="微软雅黑" w:hAnsi="微软雅黑" w:cs="宋体"/>
          <w:bCs/>
          <w:szCs w:val="21"/>
          <w:highlight w:val="none"/>
        </w:rPr>
      </w:pPr>
      <w:r>
        <w:rPr>
          <w:rFonts w:ascii="微软雅黑" w:hAnsi="微软雅黑"/>
          <w:szCs w:val="21"/>
          <w:highlight w:val="none"/>
        </w:rPr>
        <w:t> </w:t>
      </w:r>
    </w:p>
    <w:p w14:paraId="1C13B4C7">
      <w:pPr>
        <w:keepNext w:val="0"/>
        <w:keepLines w:val="0"/>
        <w:pageBreakBefore w:val="0"/>
        <w:widowControl w:val="0"/>
        <w:shd w:val="clear" w:color="auto" w:fill="FFFFFF"/>
        <w:kinsoku/>
        <w:topLinePunct w:val="0"/>
        <w:bidi w:val="0"/>
        <w:spacing w:line="400" w:lineRule="atLeast"/>
        <w:ind w:firstLine="420"/>
        <w:rPr>
          <w:rFonts w:hint="eastAsia" w:ascii="微软雅黑" w:hAnsi="微软雅黑" w:cs="宋体"/>
          <w:bCs/>
          <w:szCs w:val="21"/>
          <w:highlight w:val="none"/>
        </w:rPr>
      </w:pPr>
      <w:r>
        <w:rPr>
          <w:rFonts w:hint="eastAsia" w:ascii="微软雅黑" w:hAnsi="微软雅黑" w:cs="宋体"/>
          <w:szCs w:val="21"/>
          <w:highlight w:val="none"/>
        </w:rPr>
        <w:t>　　为贯彻落实工业和信息化部、国家统计局、国家发展改革委、财政部《关于印发中小企业划型标准规定的通知》（工信部联企业〔</w:t>
      </w:r>
      <w:r>
        <w:rPr>
          <w:rFonts w:ascii="微软雅黑" w:hAnsi="微软雅黑"/>
          <w:szCs w:val="21"/>
          <w:highlight w:val="none"/>
        </w:rPr>
        <w:t>2011</w:t>
      </w:r>
      <w:r>
        <w:rPr>
          <w:rFonts w:hint="eastAsia" w:ascii="微软雅黑" w:hAnsi="微软雅黑" w:cs="宋体"/>
          <w:szCs w:val="21"/>
          <w:highlight w:val="none"/>
        </w:rPr>
        <w:t>〕</w:t>
      </w:r>
      <w:r>
        <w:rPr>
          <w:rFonts w:ascii="微软雅黑" w:hAnsi="微软雅黑"/>
          <w:szCs w:val="21"/>
          <w:highlight w:val="none"/>
        </w:rPr>
        <w:t>300</w:t>
      </w:r>
      <w:r>
        <w:rPr>
          <w:rFonts w:hint="eastAsia" w:ascii="微软雅黑" w:hAnsi="微软雅黑" w:cs="宋体"/>
          <w:szCs w:val="21"/>
          <w:highlight w:val="none"/>
        </w:rPr>
        <w:t>号），结合统计工作的实际情况，我们制定了《统计上大中小微型企业划分办法》。现印发给你们，请遵照执行。</w:t>
      </w:r>
    </w:p>
    <w:p w14:paraId="3B0B003F">
      <w:pPr>
        <w:keepNext w:val="0"/>
        <w:keepLines w:val="0"/>
        <w:pageBreakBefore w:val="0"/>
        <w:widowControl w:val="0"/>
        <w:shd w:val="clear" w:color="auto" w:fill="FFFFFF"/>
        <w:kinsoku/>
        <w:topLinePunct w:val="0"/>
        <w:bidi w:val="0"/>
        <w:spacing w:line="400" w:lineRule="atLeast"/>
        <w:ind w:firstLine="420"/>
        <w:rPr>
          <w:rFonts w:hint="eastAsia" w:ascii="微软雅黑" w:hAnsi="微软雅黑" w:cs="宋体"/>
          <w:bCs/>
          <w:szCs w:val="21"/>
          <w:highlight w:val="none"/>
        </w:rPr>
      </w:pPr>
      <w:r>
        <w:rPr>
          <w:rFonts w:ascii="微软雅黑" w:hAnsi="微软雅黑"/>
          <w:szCs w:val="21"/>
          <w:highlight w:val="none"/>
        </w:rPr>
        <w:t> </w:t>
      </w:r>
    </w:p>
    <w:p w14:paraId="30155571">
      <w:pPr>
        <w:keepNext w:val="0"/>
        <w:keepLines w:val="0"/>
        <w:pageBreakBefore w:val="0"/>
        <w:widowControl w:val="0"/>
        <w:shd w:val="clear" w:color="auto" w:fill="FFFFFF"/>
        <w:kinsoku/>
        <w:topLinePunct w:val="0"/>
        <w:bidi w:val="0"/>
        <w:spacing w:line="400" w:lineRule="atLeast"/>
        <w:ind w:firstLine="420"/>
        <w:jc w:val="right"/>
        <w:rPr>
          <w:rFonts w:hint="eastAsia" w:ascii="微软雅黑" w:hAnsi="微软雅黑" w:cs="宋体"/>
          <w:bCs/>
          <w:szCs w:val="21"/>
          <w:highlight w:val="none"/>
        </w:rPr>
      </w:pPr>
      <w:r>
        <w:rPr>
          <w:rFonts w:hint="eastAsia" w:ascii="微软雅黑" w:hAnsi="微软雅黑" w:cs="宋体"/>
          <w:szCs w:val="21"/>
          <w:highlight w:val="none"/>
        </w:rPr>
        <w:t>　　国家统计局</w:t>
      </w:r>
      <w:r>
        <w:rPr>
          <w:rFonts w:ascii="微软雅黑" w:hAnsi="微软雅黑"/>
          <w:szCs w:val="21"/>
          <w:highlight w:val="none"/>
        </w:rPr>
        <w:t> </w:t>
      </w:r>
    </w:p>
    <w:p w14:paraId="3D7BA0C0">
      <w:pPr>
        <w:keepNext w:val="0"/>
        <w:keepLines w:val="0"/>
        <w:pageBreakBefore w:val="0"/>
        <w:widowControl w:val="0"/>
        <w:shd w:val="clear" w:color="auto" w:fill="FFFFFF"/>
        <w:kinsoku/>
        <w:topLinePunct w:val="0"/>
        <w:bidi w:val="0"/>
        <w:spacing w:line="400" w:lineRule="atLeast"/>
        <w:ind w:firstLine="420"/>
        <w:jc w:val="right"/>
        <w:rPr>
          <w:rFonts w:hint="eastAsia" w:ascii="微软雅黑" w:hAnsi="微软雅黑" w:cs="宋体"/>
          <w:bCs/>
          <w:szCs w:val="21"/>
          <w:highlight w:val="none"/>
        </w:rPr>
      </w:pPr>
      <w:r>
        <w:rPr>
          <w:rFonts w:hint="eastAsia" w:ascii="微软雅黑" w:hAnsi="微软雅黑" w:cs="宋体"/>
          <w:szCs w:val="21"/>
          <w:highlight w:val="none"/>
        </w:rPr>
        <w:t>　　二〇一一年九月二日</w:t>
      </w:r>
    </w:p>
    <w:p w14:paraId="4AD2B147">
      <w:pPr>
        <w:keepNext w:val="0"/>
        <w:keepLines w:val="0"/>
        <w:pageBreakBefore w:val="0"/>
        <w:widowControl w:val="0"/>
        <w:shd w:val="clear" w:color="auto" w:fill="FFFFFF"/>
        <w:kinsoku/>
        <w:topLinePunct w:val="0"/>
        <w:bidi w:val="0"/>
        <w:spacing w:line="400" w:lineRule="atLeast"/>
        <w:ind w:firstLine="420"/>
        <w:rPr>
          <w:rFonts w:hint="eastAsia" w:ascii="微软雅黑" w:hAnsi="微软雅黑" w:cs="宋体"/>
          <w:bCs/>
          <w:szCs w:val="21"/>
          <w:highlight w:val="none"/>
        </w:rPr>
      </w:pPr>
      <w:r>
        <w:rPr>
          <w:rFonts w:ascii="微软雅黑" w:hAnsi="微软雅黑"/>
          <w:szCs w:val="21"/>
          <w:highlight w:val="none"/>
        </w:rPr>
        <w:t> </w:t>
      </w:r>
    </w:p>
    <w:p w14:paraId="0FE7CE3B">
      <w:pPr>
        <w:keepNext w:val="0"/>
        <w:keepLines w:val="0"/>
        <w:pageBreakBefore w:val="0"/>
        <w:widowControl w:val="0"/>
        <w:shd w:val="clear" w:color="auto" w:fill="FFFFFF"/>
        <w:kinsoku/>
        <w:topLinePunct w:val="0"/>
        <w:bidi w:val="0"/>
        <w:spacing w:line="400" w:lineRule="atLeast"/>
        <w:ind w:firstLine="420"/>
        <w:jc w:val="center"/>
        <w:outlineLvl w:val="0"/>
        <w:rPr>
          <w:rFonts w:hint="eastAsia" w:ascii="微软雅黑" w:hAnsi="微软雅黑" w:cs="宋体"/>
          <w:bCs/>
          <w:szCs w:val="21"/>
          <w:highlight w:val="none"/>
        </w:rPr>
      </w:pPr>
      <w:bookmarkStart w:id="298" w:name="_Toc16901"/>
      <w:bookmarkStart w:id="299" w:name="_Toc23951"/>
      <w:bookmarkStart w:id="300" w:name="_Toc164943236"/>
      <w:r>
        <w:rPr>
          <w:rFonts w:hint="eastAsia" w:ascii="微软雅黑" w:hAnsi="微软雅黑" w:cs="宋体"/>
          <w:b/>
          <w:szCs w:val="21"/>
          <w:highlight w:val="none"/>
        </w:rPr>
        <w:t>统计上大中小微型企业划分办法</w:t>
      </w:r>
      <w:bookmarkEnd w:id="298"/>
      <w:bookmarkEnd w:id="299"/>
      <w:bookmarkEnd w:id="300"/>
    </w:p>
    <w:p w14:paraId="4ADF7451">
      <w:pPr>
        <w:keepNext w:val="0"/>
        <w:keepLines w:val="0"/>
        <w:pageBreakBefore w:val="0"/>
        <w:widowControl w:val="0"/>
        <w:shd w:val="clear" w:color="auto" w:fill="FFFFFF"/>
        <w:kinsoku/>
        <w:topLinePunct w:val="0"/>
        <w:bidi w:val="0"/>
        <w:spacing w:line="400" w:lineRule="atLeast"/>
        <w:ind w:firstLine="420"/>
        <w:rPr>
          <w:rFonts w:hint="eastAsia" w:ascii="微软雅黑" w:hAnsi="微软雅黑" w:cs="宋体"/>
          <w:bCs/>
          <w:szCs w:val="21"/>
          <w:highlight w:val="none"/>
        </w:rPr>
      </w:pPr>
      <w:r>
        <w:rPr>
          <w:rFonts w:hint="eastAsia" w:ascii="微软雅黑" w:hAnsi="微软雅黑" w:cs="宋体"/>
          <w:szCs w:val="21"/>
          <w:highlight w:val="none"/>
        </w:rPr>
        <w:t> </w:t>
      </w:r>
    </w:p>
    <w:p w14:paraId="797E1AD1">
      <w:pPr>
        <w:keepNext w:val="0"/>
        <w:keepLines w:val="0"/>
        <w:pageBreakBefore w:val="0"/>
        <w:widowControl w:val="0"/>
        <w:shd w:val="clear" w:color="auto" w:fill="FFFFFF"/>
        <w:kinsoku/>
        <w:topLinePunct w:val="0"/>
        <w:bidi w:val="0"/>
        <w:spacing w:line="400" w:lineRule="atLeast"/>
        <w:ind w:firstLine="420"/>
        <w:rPr>
          <w:rFonts w:hint="eastAsia" w:ascii="微软雅黑" w:hAnsi="微软雅黑" w:cs="宋体"/>
          <w:bCs/>
          <w:szCs w:val="21"/>
          <w:highlight w:val="none"/>
        </w:rPr>
      </w:pPr>
      <w:r>
        <w:rPr>
          <w:rFonts w:hint="eastAsia" w:ascii="微软雅黑" w:hAnsi="微软雅黑" w:cs="宋体"/>
          <w:szCs w:val="21"/>
          <w:highlight w:val="none"/>
        </w:rPr>
        <w:t>一、根据工业和信息化部、国家统计局、国家发展改革委、财政部《关于印发中小企业划型标准规定的通知》（工信部联企业〔</w:t>
      </w:r>
      <w:r>
        <w:rPr>
          <w:rFonts w:ascii="微软雅黑" w:hAnsi="微软雅黑"/>
          <w:szCs w:val="21"/>
          <w:highlight w:val="none"/>
        </w:rPr>
        <w:t>2011</w:t>
      </w:r>
      <w:r>
        <w:rPr>
          <w:rFonts w:hint="eastAsia" w:ascii="微软雅黑" w:hAnsi="微软雅黑" w:cs="宋体"/>
          <w:szCs w:val="21"/>
          <w:highlight w:val="none"/>
        </w:rPr>
        <w:t>〕</w:t>
      </w:r>
      <w:r>
        <w:rPr>
          <w:rFonts w:ascii="微软雅黑" w:hAnsi="微软雅黑"/>
          <w:szCs w:val="21"/>
          <w:highlight w:val="none"/>
        </w:rPr>
        <w:t>300</w:t>
      </w:r>
      <w:r>
        <w:rPr>
          <w:rFonts w:hint="eastAsia" w:ascii="微软雅黑" w:hAnsi="微软雅黑" w:cs="宋体"/>
          <w:szCs w:val="21"/>
          <w:highlight w:val="none"/>
        </w:rPr>
        <w:t>号），结合统计工作的实际情况，特制定本办法。</w:t>
      </w:r>
    </w:p>
    <w:p w14:paraId="75D7CA7E">
      <w:pPr>
        <w:keepNext w:val="0"/>
        <w:keepLines w:val="0"/>
        <w:pageBreakBefore w:val="0"/>
        <w:widowControl w:val="0"/>
        <w:shd w:val="clear" w:color="auto" w:fill="FFFFFF"/>
        <w:kinsoku/>
        <w:topLinePunct w:val="0"/>
        <w:bidi w:val="0"/>
        <w:spacing w:line="400" w:lineRule="atLeast"/>
        <w:ind w:firstLine="420"/>
        <w:rPr>
          <w:rFonts w:hint="eastAsia" w:ascii="微软雅黑" w:hAnsi="微软雅黑" w:cs="宋体"/>
          <w:bCs/>
          <w:szCs w:val="21"/>
          <w:highlight w:val="none"/>
        </w:rPr>
      </w:pPr>
      <w:r>
        <w:rPr>
          <w:rFonts w:ascii="微软雅黑" w:hAnsi="微软雅黑"/>
          <w:szCs w:val="21"/>
          <w:highlight w:val="none"/>
        </w:rPr>
        <w:t> </w:t>
      </w:r>
    </w:p>
    <w:p w14:paraId="72804CAA">
      <w:pPr>
        <w:keepNext w:val="0"/>
        <w:keepLines w:val="0"/>
        <w:pageBreakBefore w:val="0"/>
        <w:widowControl w:val="0"/>
        <w:shd w:val="clear" w:color="auto" w:fill="FFFFFF"/>
        <w:kinsoku/>
        <w:topLinePunct w:val="0"/>
        <w:bidi w:val="0"/>
        <w:spacing w:line="400" w:lineRule="atLeast"/>
        <w:ind w:firstLine="420"/>
        <w:rPr>
          <w:rFonts w:hint="eastAsia" w:ascii="微软雅黑" w:hAnsi="微软雅黑" w:cs="宋体"/>
          <w:bCs/>
          <w:szCs w:val="21"/>
          <w:highlight w:val="none"/>
        </w:rPr>
      </w:pPr>
      <w:r>
        <w:rPr>
          <w:rFonts w:hint="eastAsia" w:ascii="微软雅黑" w:hAnsi="微软雅黑" w:cs="宋体"/>
          <w:szCs w:val="21"/>
          <w:highlight w:val="none"/>
        </w:rPr>
        <w:t>二、本办法适用对象为在中华人民共和国境内依法设立的各种组织形式的法人企业或单位。个体工商户参照本办法进行划分。</w:t>
      </w:r>
    </w:p>
    <w:p w14:paraId="3F0A1091">
      <w:pPr>
        <w:keepNext w:val="0"/>
        <w:keepLines w:val="0"/>
        <w:pageBreakBefore w:val="0"/>
        <w:widowControl w:val="0"/>
        <w:shd w:val="clear" w:color="auto" w:fill="FFFFFF"/>
        <w:kinsoku/>
        <w:topLinePunct w:val="0"/>
        <w:bidi w:val="0"/>
        <w:spacing w:line="400" w:lineRule="atLeast"/>
        <w:ind w:firstLine="420"/>
        <w:rPr>
          <w:rFonts w:hint="eastAsia" w:ascii="微软雅黑" w:hAnsi="微软雅黑" w:cs="宋体"/>
          <w:bCs/>
          <w:szCs w:val="21"/>
          <w:highlight w:val="none"/>
        </w:rPr>
      </w:pPr>
      <w:r>
        <w:rPr>
          <w:rFonts w:ascii="微软雅黑" w:hAnsi="微软雅黑"/>
          <w:szCs w:val="21"/>
          <w:highlight w:val="none"/>
        </w:rPr>
        <w:t> </w:t>
      </w:r>
      <w:r>
        <w:rPr>
          <w:rFonts w:hint="eastAsia" w:ascii="微软雅黑" w:hAnsi="微软雅黑" w:cs="宋体"/>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微软雅黑" w:hAnsi="微软雅黑"/>
          <w:szCs w:val="21"/>
          <w:highlight w:val="none"/>
        </w:rPr>
        <w:t>15</w:t>
      </w:r>
      <w:r>
        <w:rPr>
          <w:rFonts w:hint="eastAsia" w:ascii="微软雅黑" w:hAnsi="微软雅黑" w:cs="宋体"/>
          <w:szCs w:val="21"/>
          <w:highlight w:val="none"/>
        </w:rPr>
        <w:t>个行业门类以及社会工作行业大类。</w:t>
      </w:r>
    </w:p>
    <w:p w14:paraId="002A596E">
      <w:pPr>
        <w:keepNext w:val="0"/>
        <w:keepLines w:val="0"/>
        <w:pageBreakBefore w:val="0"/>
        <w:widowControl w:val="0"/>
        <w:shd w:val="clear" w:color="auto" w:fill="FFFFFF"/>
        <w:kinsoku/>
        <w:topLinePunct w:val="0"/>
        <w:bidi w:val="0"/>
        <w:spacing w:line="400" w:lineRule="atLeast"/>
        <w:ind w:firstLine="420"/>
        <w:rPr>
          <w:rFonts w:hint="eastAsia" w:ascii="微软雅黑" w:hAnsi="微软雅黑" w:cs="宋体"/>
          <w:bCs/>
          <w:szCs w:val="21"/>
          <w:highlight w:val="none"/>
        </w:rPr>
      </w:pPr>
      <w:r>
        <w:rPr>
          <w:rFonts w:hint="eastAsia" w:ascii="微软雅黑" w:hAnsi="微软雅黑" w:cs="宋体"/>
          <w:szCs w:val="21"/>
          <w:highlight w:val="none"/>
        </w:rPr>
        <w:t>四、本办法按照行业门类、大类、中类和组合类别，依据从业人员、营业收入、资产总额等指标或替代指标，将我国的企业划分为大型、中型、小型、微型等四种类型。具体划分标准见附表。</w:t>
      </w:r>
    </w:p>
    <w:p w14:paraId="73B580C3">
      <w:pPr>
        <w:keepNext w:val="0"/>
        <w:keepLines w:val="0"/>
        <w:pageBreakBefore w:val="0"/>
        <w:widowControl w:val="0"/>
        <w:shd w:val="clear" w:color="auto" w:fill="FFFFFF"/>
        <w:kinsoku/>
        <w:topLinePunct w:val="0"/>
        <w:bidi w:val="0"/>
        <w:spacing w:line="400" w:lineRule="atLeast"/>
        <w:ind w:firstLine="420"/>
        <w:rPr>
          <w:rFonts w:hint="eastAsia" w:ascii="微软雅黑" w:hAnsi="微软雅黑" w:cs="宋体"/>
          <w:bCs/>
          <w:szCs w:val="21"/>
          <w:highlight w:val="none"/>
        </w:rPr>
      </w:pPr>
      <w:r>
        <w:rPr>
          <w:rFonts w:ascii="微软雅黑" w:hAnsi="微软雅黑"/>
          <w:szCs w:val="21"/>
          <w:highlight w:val="none"/>
        </w:rPr>
        <w:t> </w:t>
      </w:r>
      <w:r>
        <w:rPr>
          <w:rFonts w:hint="eastAsia" w:ascii="微软雅黑" w:hAnsi="微软雅黑" w:cs="宋体"/>
          <w:szCs w:val="21"/>
          <w:highlight w:val="none"/>
        </w:rPr>
        <w:t>五、企业划分由政府综合统计部门根据统计年报每年确定一次，定报统计原则上不进行调整。</w:t>
      </w:r>
    </w:p>
    <w:p w14:paraId="1519B4B3">
      <w:pPr>
        <w:keepNext w:val="0"/>
        <w:keepLines w:val="0"/>
        <w:pageBreakBefore w:val="0"/>
        <w:widowControl w:val="0"/>
        <w:shd w:val="clear" w:color="auto" w:fill="FFFFFF"/>
        <w:kinsoku/>
        <w:topLinePunct w:val="0"/>
        <w:bidi w:val="0"/>
        <w:spacing w:line="400" w:lineRule="atLeast"/>
        <w:ind w:firstLine="420"/>
        <w:rPr>
          <w:rFonts w:hint="eastAsia" w:ascii="微软雅黑" w:hAnsi="微软雅黑" w:cs="宋体"/>
          <w:bCs/>
          <w:szCs w:val="21"/>
          <w:highlight w:val="none"/>
        </w:rPr>
      </w:pPr>
      <w:r>
        <w:rPr>
          <w:rFonts w:hint="eastAsia" w:ascii="微软雅黑" w:hAnsi="微软雅黑" w:cs="宋体"/>
          <w:szCs w:val="21"/>
          <w:highlight w:val="none"/>
        </w:rPr>
        <w:t>六、本办法自印发之日起执行，国家统计局</w:t>
      </w:r>
      <w:r>
        <w:rPr>
          <w:rFonts w:ascii="微软雅黑" w:hAnsi="微软雅黑"/>
          <w:szCs w:val="21"/>
          <w:highlight w:val="none"/>
        </w:rPr>
        <w:t>2003</w:t>
      </w:r>
      <w:r>
        <w:rPr>
          <w:rFonts w:hint="eastAsia" w:ascii="微软雅黑" w:hAnsi="微软雅黑" w:cs="宋体"/>
          <w:szCs w:val="21"/>
          <w:highlight w:val="none"/>
        </w:rPr>
        <w:t>年印发的《统计上大中小型企业划分办法（暂行）》（国统字〔</w:t>
      </w:r>
      <w:r>
        <w:rPr>
          <w:rFonts w:ascii="微软雅黑" w:hAnsi="微软雅黑"/>
          <w:szCs w:val="21"/>
          <w:highlight w:val="none"/>
        </w:rPr>
        <w:t>2003</w:t>
      </w:r>
      <w:r>
        <w:rPr>
          <w:rFonts w:hint="eastAsia" w:ascii="微软雅黑" w:hAnsi="微软雅黑" w:cs="宋体"/>
          <w:szCs w:val="21"/>
          <w:highlight w:val="none"/>
        </w:rPr>
        <w:t>〕</w:t>
      </w:r>
      <w:r>
        <w:rPr>
          <w:rFonts w:ascii="微软雅黑" w:hAnsi="微软雅黑"/>
          <w:szCs w:val="21"/>
          <w:highlight w:val="none"/>
        </w:rPr>
        <w:t>17</w:t>
      </w:r>
      <w:r>
        <w:rPr>
          <w:rFonts w:hint="eastAsia" w:ascii="微软雅黑" w:hAnsi="微软雅黑" w:cs="宋体"/>
          <w:szCs w:val="21"/>
          <w:highlight w:val="none"/>
        </w:rPr>
        <w:t>号）同时废止。</w:t>
      </w:r>
    </w:p>
    <w:p w14:paraId="163602A2">
      <w:pPr>
        <w:keepNext w:val="0"/>
        <w:keepLines w:val="0"/>
        <w:pageBreakBefore w:val="0"/>
        <w:widowControl w:val="0"/>
        <w:shd w:val="clear" w:color="auto" w:fill="FFFFFF"/>
        <w:kinsoku/>
        <w:topLinePunct w:val="0"/>
        <w:bidi w:val="0"/>
        <w:spacing w:line="400" w:lineRule="atLeast"/>
        <w:ind w:firstLine="482"/>
        <w:rPr>
          <w:rFonts w:hint="eastAsia" w:ascii="微软雅黑" w:hAnsi="微软雅黑" w:cs="宋体"/>
          <w:bCs/>
          <w:szCs w:val="21"/>
          <w:highlight w:val="none"/>
        </w:rPr>
      </w:pPr>
      <w:r>
        <w:rPr>
          <w:rFonts w:eastAsia="宋体"/>
          <w:b/>
          <w:sz w:val="24"/>
          <w:highlight w:val="none"/>
        </w:rPr>
        <w:t> </w:t>
      </w:r>
      <w:r>
        <w:rPr>
          <w:rFonts w:hint="eastAsia" w:ascii="微软雅黑" w:hAnsi="微软雅黑" w:cs="宋体"/>
          <w:szCs w:val="21"/>
          <w:highlight w:val="none"/>
        </w:rPr>
        <w:t>　　附表：</w:t>
      </w:r>
    </w:p>
    <w:p w14:paraId="310FBEE5">
      <w:pPr>
        <w:keepNext w:val="0"/>
        <w:keepLines w:val="0"/>
        <w:pageBreakBefore w:val="0"/>
        <w:widowControl w:val="0"/>
        <w:shd w:val="clear" w:color="auto" w:fill="FFFFFF"/>
        <w:kinsoku/>
        <w:topLinePunct w:val="0"/>
        <w:bidi w:val="0"/>
        <w:spacing w:line="400" w:lineRule="atLeast"/>
        <w:ind w:firstLine="420"/>
        <w:rPr>
          <w:rFonts w:hint="eastAsia" w:ascii="微软雅黑" w:hAnsi="微软雅黑" w:cs="宋体"/>
          <w:bCs/>
          <w:szCs w:val="21"/>
          <w:highlight w:val="none"/>
        </w:rPr>
      </w:pPr>
      <w:r>
        <w:rPr>
          <w:rFonts w:ascii="微软雅黑" w:hAnsi="微软雅黑"/>
          <w:szCs w:val="21"/>
          <w:highlight w:val="none"/>
        </w:rPr>
        <w:t> </w:t>
      </w:r>
      <w:r>
        <w:rPr>
          <w:rFonts w:hint="eastAsia" w:ascii="微软雅黑" w:hAnsi="微软雅黑" w:cs="宋体"/>
          <w:b/>
          <w:szCs w:val="21"/>
          <w:highlight w:val="none"/>
        </w:rPr>
        <w:t>统计上大中小微型企业划分标准</w:t>
      </w:r>
    </w:p>
    <w:tbl>
      <w:tblPr>
        <w:tblStyle w:val="53"/>
        <w:tblW w:w="83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60"/>
        <w:gridCol w:w="1281"/>
        <w:gridCol w:w="758"/>
        <w:gridCol w:w="993"/>
        <w:gridCol w:w="1491"/>
        <w:gridCol w:w="1315"/>
        <w:gridCol w:w="908"/>
      </w:tblGrid>
      <w:tr w14:paraId="6886E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560" w:type="dxa"/>
            <w:shd w:val="clear" w:color="auto" w:fill="auto"/>
            <w:tcMar>
              <w:top w:w="0" w:type="dxa"/>
              <w:left w:w="108" w:type="dxa"/>
              <w:bottom w:w="0" w:type="dxa"/>
              <w:right w:w="108" w:type="dxa"/>
            </w:tcMar>
            <w:vAlign w:val="center"/>
          </w:tcPr>
          <w:p w14:paraId="441B19F4">
            <w:pPr>
              <w:keepNext w:val="0"/>
              <w:keepLines w:val="0"/>
              <w:pageBreakBefore w:val="0"/>
              <w:widowControl w:val="0"/>
              <w:kinsoku/>
              <w:topLinePunct w:val="0"/>
              <w:bidi w:val="0"/>
              <w:spacing w:line="240" w:lineRule="auto"/>
              <w:ind w:firstLine="0" w:firstLineChars="0"/>
              <w:jc w:val="center"/>
              <w:rPr>
                <w:rFonts w:hint="eastAsia" w:ascii="宋体" w:hAnsi="宋体" w:eastAsia="宋体" w:cs="宋体"/>
                <w:bCs/>
                <w:sz w:val="24"/>
                <w:highlight w:val="none"/>
              </w:rPr>
            </w:pPr>
            <w:r>
              <w:rPr>
                <w:rFonts w:eastAsia="宋体"/>
                <w:sz w:val="24"/>
                <w:highlight w:val="none"/>
              </w:rPr>
              <w:t> </w:t>
            </w:r>
            <w:r>
              <w:rPr>
                <w:rFonts w:hint="eastAsia" w:ascii="宋体" w:hAnsi="宋体" w:eastAsia="宋体" w:cs="宋体"/>
                <w:b/>
                <w:sz w:val="18"/>
                <w:szCs w:val="18"/>
                <w:highlight w:val="none"/>
              </w:rPr>
              <w:t>行业名称</w:t>
            </w:r>
          </w:p>
        </w:tc>
        <w:tc>
          <w:tcPr>
            <w:tcW w:w="1281" w:type="dxa"/>
            <w:shd w:val="clear" w:color="auto" w:fill="auto"/>
            <w:tcMar>
              <w:top w:w="0" w:type="dxa"/>
              <w:left w:w="108" w:type="dxa"/>
              <w:bottom w:w="0" w:type="dxa"/>
              <w:right w:w="108" w:type="dxa"/>
            </w:tcMar>
            <w:vAlign w:val="center"/>
          </w:tcPr>
          <w:p w14:paraId="5EBF7969">
            <w:pPr>
              <w:keepNext w:val="0"/>
              <w:keepLines w:val="0"/>
              <w:pageBreakBefore w:val="0"/>
              <w:widowControl w:val="0"/>
              <w:kinsoku/>
              <w:topLinePunct w:val="0"/>
              <w:bidi w:val="0"/>
              <w:spacing w:line="240" w:lineRule="auto"/>
              <w:ind w:firstLine="0" w:firstLineChars="0"/>
              <w:jc w:val="center"/>
              <w:rPr>
                <w:rFonts w:hint="eastAsia" w:ascii="宋体" w:hAnsi="宋体" w:eastAsia="宋体" w:cs="宋体"/>
                <w:bCs/>
                <w:sz w:val="24"/>
                <w:highlight w:val="none"/>
              </w:rPr>
            </w:pPr>
            <w:r>
              <w:rPr>
                <w:rFonts w:hint="eastAsia" w:ascii="宋体" w:hAnsi="宋体" w:eastAsia="宋体" w:cs="宋体"/>
                <w:b/>
                <w:sz w:val="18"/>
                <w:szCs w:val="18"/>
                <w:highlight w:val="none"/>
              </w:rPr>
              <w:t>指标名称</w:t>
            </w:r>
          </w:p>
        </w:tc>
        <w:tc>
          <w:tcPr>
            <w:tcW w:w="758" w:type="dxa"/>
            <w:shd w:val="clear" w:color="auto" w:fill="auto"/>
            <w:tcMar>
              <w:top w:w="0" w:type="dxa"/>
              <w:left w:w="108" w:type="dxa"/>
              <w:bottom w:w="0" w:type="dxa"/>
              <w:right w:w="108" w:type="dxa"/>
            </w:tcMar>
            <w:vAlign w:val="center"/>
          </w:tcPr>
          <w:p w14:paraId="72A18DD4">
            <w:pPr>
              <w:keepNext w:val="0"/>
              <w:keepLines w:val="0"/>
              <w:pageBreakBefore w:val="0"/>
              <w:widowControl w:val="0"/>
              <w:kinsoku/>
              <w:topLinePunct w:val="0"/>
              <w:bidi w:val="0"/>
              <w:spacing w:line="240" w:lineRule="auto"/>
              <w:ind w:firstLine="0" w:firstLineChars="0"/>
              <w:jc w:val="center"/>
              <w:rPr>
                <w:rFonts w:hint="eastAsia" w:ascii="宋体" w:hAnsi="宋体" w:eastAsia="宋体" w:cs="宋体"/>
                <w:b/>
                <w:sz w:val="18"/>
                <w:szCs w:val="18"/>
                <w:highlight w:val="none"/>
              </w:rPr>
            </w:pPr>
            <w:r>
              <w:rPr>
                <w:rFonts w:hint="eastAsia" w:ascii="宋体" w:hAnsi="宋体" w:eastAsia="宋体" w:cs="宋体"/>
                <w:b/>
                <w:sz w:val="18"/>
                <w:szCs w:val="18"/>
                <w:highlight w:val="none"/>
              </w:rPr>
              <w:t>计量</w:t>
            </w:r>
          </w:p>
          <w:p w14:paraId="3ACAF24E">
            <w:pPr>
              <w:keepNext w:val="0"/>
              <w:keepLines w:val="0"/>
              <w:pageBreakBefore w:val="0"/>
              <w:widowControl w:val="0"/>
              <w:kinsoku/>
              <w:topLinePunct w:val="0"/>
              <w:bidi w:val="0"/>
              <w:spacing w:line="240" w:lineRule="auto"/>
              <w:ind w:firstLine="0" w:firstLineChars="0"/>
              <w:jc w:val="center"/>
              <w:rPr>
                <w:rFonts w:hint="eastAsia" w:ascii="宋体" w:hAnsi="宋体" w:eastAsia="宋体" w:cs="宋体"/>
                <w:bCs/>
                <w:sz w:val="24"/>
                <w:highlight w:val="none"/>
              </w:rPr>
            </w:pPr>
            <w:r>
              <w:rPr>
                <w:rFonts w:hint="eastAsia" w:ascii="宋体" w:hAnsi="宋体" w:eastAsia="宋体" w:cs="宋体"/>
                <w:b/>
                <w:sz w:val="18"/>
                <w:szCs w:val="18"/>
                <w:highlight w:val="none"/>
              </w:rPr>
              <w:t>单位</w:t>
            </w:r>
          </w:p>
        </w:tc>
        <w:tc>
          <w:tcPr>
            <w:tcW w:w="993" w:type="dxa"/>
            <w:shd w:val="clear" w:color="auto" w:fill="auto"/>
            <w:tcMar>
              <w:top w:w="0" w:type="dxa"/>
              <w:left w:w="108" w:type="dxa"/>
              <w:bottom w:w="0" w:type="dxa"/>
              <w:right w:w="108" w:type="dxa"/>
            </w:tcMar>
            <w:vAlign w:val="center"/>
          </w:tcPr>
          <w:p w14:paraId="16BE7095">
            <w:pPr>
              <w:keepNext w:val="0"/>
              <w:keepLines w:val="0"/>
              <w:pageBreakBefore w:val="0"/>
              <w:widowControl w:val="0"/>
              <w:kinsoku/>
              <w:topLinePunct w:val="0"/>
              <w:bidi w:val="0"/>
              <w:spacing w:line="240" w:lineRule="auto"/>
              <w:ind w:firstLine="0" w:firstLineChars="0"/>
              <w:jc w:val="center"/>
              <w:rPr>
                <w:rFonts w:hint="eastAsia" w:ascii="宋体" w:hAnsi="宋体" w:eastAsia="宋体" w:cs="宋体"/>
                <w:bCs/>
                <w:sz w:val="24"/>
                <w:highlight w:val="none"/>
              </w:rPr>
            </w:pPr>
            <w:r>
              <w:rPr>
                <w:rFonts w:hint="eastAsia" w:ascii="宋体" w:hAnsi="宋体" w:eastAsia="宋体" w:cs="宋体"/>
                <w:b/>
                <w:sz w:val="18"/>
                <w:szCs w:val="18"/>
                <w:highlight w:val="none"/>
              </w:rPr>
              <w:t>大型</w:t>
            </w:r>
          </w:p>
        </w:tc>
        <w:tc>
          <w:tcPr>
            <w:tcW w:w="1491" w:type="dxa"/>
            <w:shd w:val="clear" w:color="auto" w:fill="auto"/>
            <w:tcMar>
              <w:top w:w="0" w:type="dxa"/>
              <w:left w:w="108" w:type="dxa"/>
              <w:bottom w:w="0" w:type="dxa"/>
              <w:right w:w="108" w:type="dxa"/>
            </w:tcMar>
            <w:vAlign w:val="center"/>
          </w:tcPr>
          <w:p w14:paraId="22F1BA3B">
            <w:pPr>
              <w:keepNext w:val="0"/>
              <w:keepLines w:val="0"/>
              <w:pageBreakBefore w:val="0"/>
              <w:widowControl w:val="0"/>
              <w:kinsoku/>
              <w:topLinePunct w:val="0"/>
              <w:bidi w:val="0"/>
              <w:spacing w:line="240" w:lineRule="auto"/>
              <w:ind w:firstLine="0" w:firstLineChars="0"/>
              <w:jc w:val="center"/>
              <w:rPr>
                <w:rFonts w:hint="eastAsia" w:ascii="宋体" w:hAnsi="宋体" w:eastAsia="宋体" w:cs="宋体"/>
                <w:bCs/>
                <w:sz w:val="24"/>
                <w:highlight w:val="none"/>
              </w:rPr>
            </w:pPr>
            <w:r>
              <w:rPr>
                <w:rFonts w:hint="eastAsia" w:ascii="宋体" w:hAnsi="宋体" w:eastAsia="宋体" w:cs="宋体"/>
                <w:b/>
                <w:sz w:val="18"/>
                <w:szCs w:val="18"/>
                <w:highlight w:val="none"/>
              </w:rPr>
              <w:t>中型</w:t>
            </w:r>
          </w:p>
        </w:tc>
        <w:tc>
          <w:tcPr>
            <w:tcW w:w="1315" w:type="dxa"/>
            <w:shd w:val="clear" w:color="auto" w:fill="auto"/>
            <w:tcMar>
              <w:top w:w="0" w:type="dxa"/>
              <w:left w:w="108" w:type="dxa"/>
              <w:bottom w:w="0" w:type="dxa"/>
              <w:right w:w="108" w:type="dxa"/>
            </w:tcMar>
            <w:vAlign w:val="center"/>
          </w:tcPr>
          <w:p w14:paraId="2E822275">
            <w:pPr>
              <w:keepNext w:val="0"/>
              <w:keepLines w:val="0"/>
              <w:pageBreakBefore w:val="0"/>
              <w:widowControl w:val="0"/>
              <w:kinsoku/>
              <w:topLinePunct w:val="0"/>
              <w:bidi w:val="0"/>
              <w:spacing w:line="240" w:lineRule="auto"/>
              <w:ind w:firstLine="0" w:firstLineChars="0"/>
              <w:jc w:val="center"/>
              <w:rPr>
                <w:rFonts w:hint="eastAsia" w:ascii="宋体" w:hAnsi="宋体" w:eastAsia="宋体" w:cs="宋体"/>
                <w:bCs/>
                <w:sz w:val="24"/>
                <w:highlight w:val="none"/>
              </w:rPr>
            </w:pPr>
            <w:r>
              <w:rPr>
                <w:rFonts w:hint="eastAsia" w:ascii="宋体" w:hAnsi="宋体" w:eastAsia="宋体" w:cs="宋体"/>
                <w:b/>
                <w:sz w:val="18"/>
                <w:szCs w:val="18"/>
                <w:highlight w:val="none"/>
              </w:rPr>
              <w:t>小型</w:t>
            </w:r>
          </w:p>
        </w:tc>
        <w:tc>
          <w:tcPr>
            <w:tcW w:w="908" w:type="dxa"/>
            <w:shd w:val="clear" w:color="auto" w:fill="auto"/>
            <w:tcMar>
              <w:top w:w="0" w:type="dxa"/>
              <w:left w:w="108" w:type="dxa"/>
              <w:bottom w:w="0" w:type="dxa"/>
              <w:right w:w="108" w:type="dxa"/>
            </w:tcMar>
            <w:vAlign w:val="center"/>
          </w:tcPr>
          <w:p w14:paraId="51709EBF">
            <w:pPr>
              <w:keepNext w:val="0"/>
              <w:keepLines w:val="0"/>
              <w:pageBreakBefore w:val="0"/>
              <w:widowControl w:val="0"/>
              <w:kinsoku/>
              <w:topLinePunct w:val="0"/>
              <w:bidi w:val="0"/>
              <w:spacing w:line="240" w:lineRule="auto"/>
              <w:ind w:firstLine="0" w:firstLineChars="0"/>
              <w:jc w:val="center"/>
              <w:rPr>
                <w:rFonts w:hint="eastAsia" w:ascii="宋体" w:hAnsi="宋体" w:eastAsia="宋体" w:cs="宋体"/>
                <w:bCs/>
                <w:sz w:val="24"/>
                <w:highlight w:val="none"/>
              </w:rPr>
            </w:pPr>
            <w:r>
              <w:rPr>
                <w:rFonts w:hint="eastAsia" w:ascii="宋体" w:hAnsi="宋体" w:eastAsia="宋体" w:cs="宋体"/>
                <w:b/>
                <w:sz w:val="18"/>
                <w:szCs w:val="18"/>
                <w:highlight w:val="none"/>
              </w:rPr>
              <w:t>微型</w:t>
            </w:r>
          </w:p>
        </w:tc>
      </w:tr>
      <w:tr w14:paraId="7FA20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shd w:val="clear" w:color="auto" w:fill="auto"/>
            <w:tcMar>
              <w:top w:w="0" w:type="dxa"/>
              <w:left w:w="108" w:type="dxa"/>
              <w:bottom w:w="0" w:type="dxa"/>
              <w:right w:w="108" w:type="dxa"/>
            </w:tcMar>
            <w:vAlign w:val="center"/>
          </w:tcPr>
          <w:p w14:paraId="19680329">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农、林、牧、渔业</w:t>
            </w:r>
          </w:p>
        </w:tc>
        <w:tc>
          <w:tcPr>
            <w:tcW w:w="1281" w:type="dxa"/>
            <w:shd w:val="clear" w:color="auto" w:fill="auto"/>
            <w:tcMar>
              <w:top w:w="0" w:type="dxa"/>
              <w:left w:w="108" w:type="dxa"/>
              <w:bottom w:w="0" w:type="dxa"/>
              <w:right w:w="108" w:type="dxa"/>
            </w:tcMar>
            <w:vAlign w:val="center"/>
          </w:tcPr>
          <w:p w14:paraId="464DE93A">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营业收入(Y)</w:t>
            </w:r>
          </w:p>
        </w:tc>
        <w:tc>
          <w:tcPr>
            <w:tcW w:w="758" w:type="dxa"/>
            <w:shd w:val="clear" w:color="auto" w:fill="auto"/>
            <w:tcMar>
              <w:top w:w="0" w:type="dxa"/>
              <w:left w:w="108" w:type="dxa"/>
              <w:bottom w:w="0" w:type="dxa"/>
              <w:right w:w="108" w:type="dxa"/>
            </w:tcMar>
            <w:vAlign w:val="center"/>
          </w:tcPr>
          <w:p w14:paraId="35F92BCA">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万元</w:t>
            </w:r>
          </w:p>
        </w:tc>
        <w:tc>
          <w:tcPr>
            <w:tcW w:w="993" w:type="dxa"/>
            <w:shd w:val="clear" w:color="auto" w:fill="auto"/>
            <w:tcMar>
              <w:top w:w="0" w:type="dxa"/>
              <w:left w:w="108" w:type="dxa"/>
              <w:bottom w:w="0" w:type="dxa"/>
              <w:right w:w="108" w:type="dxa"/>
            </w:tcMar>
            <w:vAlign w:val="center"/>
          </w:tcPr>
          <w:p w14:paraId="3311B66E">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Y≥20000</w:t>
            </w:r>
          </w:p>
        </w:tc>
        <w:tc>
          <w:tcPr>
            <w:tcW w:w="1491" w:type="dxa"/>
            <w:shd w:val="clear" w:color="auto" w:fill="auto"/>
            <w:tcMar>
              <w:top w:w="0" w:type="dxa"/>
              <w:left w:w="108" w:type="dxa"/>
              <w:bottom w:w="0" w:type="dxa"/>
              <w:right w:w="108" w:type="dxa"/>
            </w:tcMar>
            <w:vAlign w:val="center"/>
          </w:tcPr>
          <w:p w14:paraId="49906FD4">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500≤Y＜20000</w:t>
            </w:r>
          </w:p>
        </w:tc>
        <w:tc>
          <w:tcPr>
            <w:tcW w:w="1315" w:type="dxa"/>
            <w:shd w:val="clear" w:color="auto" w:fill="auto"/>
            <w:tcMar>
              <w:top w:w="0" w:type="dxa"/>
              <w:left w:w="108" w:type="dxa"/>
              <w:bottom w:w="0" w:type="dxa"/>
              <w:right w:w="108" w:type="dxa"/>
            </w:tcMar>
            <w:vAlign w:val="center"/>
          </w:tcPr>
          <w:p w14:paraId="451EF800">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50≤Y＜500</w:t>
            </w:r>
          </w:p>
        </w:tc>
        <w:tc>
          <w:tcPr>
            <w:tcW w:w="908" w:type="dxa"/>
            <w:shd w:val="clear" w:color="auto" w:fill="auto"/>
            <w:tcMar>
              <w:top w:w="0" w:type="dxa"/>
              <w:left w:w="108" w:type="dxa"/>
              <w:bottom w:w="0" w:type="dxa"/>
              <w:right w:w="108" w:type="dxa"/>
            </w:tcMar>
            <w:vAlign w:val="center"/>
          </w:tcPr>
          <w:p w14:paraId="501CE5A0">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Y＜50</w:t>
            </w:r>
          </w:p>
        </w:tc>
      </w:tr>
      <w:tr w14:paraId="418B6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06ADBD82">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工业 *</w:t>
            </w:r>
          </w:p>
        </w:tc>
        <w:tc>
          <w:tcPr>
            <w:tcW w:w="1281" w:type="dxa"/>
            <w:shd w:val="clear" w:color="auto" w:fill="auto"/>
            <w:tcMar>
              <w:top w:w="0" w:type="dxa"/>
              <w:left w:w="108" w:type="dxa"/>
              <w:bottom w:w="0" w:type="dxa"/>
              <w:right w:w="108" w:type="dxa"/>
            </w:tcMar>
            <w:vAlign w:val="center"/>
          </w:tcPr>
          <w:p w14:paraId="524BDBE6">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从业人员(X)</w:t>
            </w:r>
          </w:p>
        </w:tc>
        <w:tc>
          <w:tcPr>
            <w:tcW w:w="758" w:type="dxa"/>
            <w:shd w:val="clear" w:color="auto" w:fill="auto"/>
            <w:tcMar>
              <w:top w:w="0" w:type="dxa"/>
              <w:left w:w="108" w:type="dxa"/>
              <w:bottom w:w="0" w:type="dxa"/>
              <w:right w:w="108" w:type="dxa"/>
            </w:tcMar>
            <w:vAlign w:val="center"/>
          </w:tcPr>
          <w:p w14:paraId="433FDED2">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人</w:t>
            </w:r>
          </w:p>
        </w:tc>
        <w:tc>
          <w:tcPr>
            <w:tcW w:w="993" w:type="dxa"/>
            <w:shd w:val="clear" w:color="auto" w:fill="auto"/>
            <w:tcMar>
              <w:top w:w="0" w:type="dxa"/>
              <w:left w:w="108" w:type="dxa"/>
              <w:bottom w:w="0" w:type="dxa"/>
              <w:right w:w="108" w:type="dxa"/>
            </w:tcMar>
            <w:vAlign w:val="center"/>
          </w:tcPr>
          <w:p w14:paraId="0453F715">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X≥1000</w:t>
            </w:r>
          </w:p>
        </w:tc>
        <w:tc>
          <w:tcPr>
            <w:tcW w:w="1491" w:type="dxa"/>
            <w:shd w:val="clear" w:color="auto" w:fill="auto"/>
            <w:tcMar>
              <w:top w:w="0" w:type="dxa"/>
              <w:left w:w="108" w:type="dxa"/>
              <w:bottom w:w="0" w:type="dxa"/>
              <w:right w:w="108" w:type="dxa"/>
            </w:tcMar>
            <w:vAlign w:val="center"/>
          </w:tcPr>
          <w:p w14:paraId="243A9D79">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300≤X＜1000</w:t>
            </w:r>
          </w:p>
        </w:tc>
        <w:tc>
          <w:tcPr>
            <w:tcW w:w="1315" w:type="dxa"/>
            <w:shd w:val="clear" w:color="auto" w:fill="auto"/>
            <w:tcMar>
              <w:top w:w="0" w:type="dxa"/>
              <w:left w:w="108" w:type="dxa"/>
              <w:bottom w:w="0" w:type="dxa"/>
              <w:right w:w="108" w:type="dxa"/>
            </w:tcMar>
            <w:vAlign w:val="center"/>
          </w:tcPr>
          <w:p w14:paraId="77B7F150">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20≤X＜300</w:t>
            </w:r>
          </w:p>
        </w:tc>
        <w:tc>
          <w:tcPr>
            <w:tcW w:w="908" w:type="dxa"/>
            <w:shd w:val="clear" w:color="auto" w:fill="auto"/>
            <w:tcMar>
              <w:top w:w="0" w:type="dxa"/>
              <w:left w:w="108" w:type="dxa"/>
              <w:bottom w:w="0" w:type="dxa"/>
              <w:right w:w="108" w:type="dxa"/>
            </w:tcMar>
            <w:vAlign w:val="center"/>
          </w:tcPr>
          <w:p w14:paraId="66B17967">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X＜20</w:t>
            </w:r>
          </w:p>
        </w:tc>
      </w:tr>
      <w:tr w14:paraId="0DEB2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1B2CFE9C">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p>
        </w:tc>
        <w:tc>
          <w:tcPr>
            <w:tcW w:w="1281" w:type="dxa"/>
            <w:shd w:val="clear" w:color="auto" w:fill="auto"/>
            <w:tcMar>
              <w:top w:w="0" w:type="dxa"/>
              <w:left w:w="108" w:type="dxa"/>
              <w:bottom w:w="0" w:type="dxa"/>
              <w:right w:w="108" w:type="dxa"/>
            </w:tcMar>
            <w:vAlign w:val="center"/>
          </w:tcPr>
          <w:p w14:paraId="28306517">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营业收入(Y)</w:t>
            </w:r>
          </w:p>
        </w:tc>
        <w:tc>
          <w:tcPr>
            <w:tcW w:w="758" w:type="dxa"/>
            <w:shd w:val="clear" w:color="auto" w:fill="auto"/>
            <w:tcMar>
              <w:top w:w="0" w:type="dxa"/>
              <w:left w:w="108" w:type="dxa"/>
              <w:bottom w:w="0" w:type="dxa"/>
              <w:right w:w="108" w:type="dxa"/>
            </w:tcMar>
            <w:vAlign w:val="center"/>
          </w:tcPr>
          <w:p w14:paraId="63A2E298">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万元</w:t>
            </w:r>
          </w:p>
        </w:tc>
        <w:tc>
          <w:tcPr>
            <w:tcW w:w="993" w:type="dxa"/>
            <w:shd w:val="clear" w:color="auto" w:fill="auto"/>
            <w:tcMar>
              <w:top w:w="0" w:type="dxa"/>
              <w:left w:w="108" w:type="dxa"/>
              <w:bottom w:w="0" w:type="dxa"/>
              <w:right w:w="108" w:type="dxa"/>
            </w:tcMar>
            <w:vAlign w:val="center"/>
          </w:tcPr>
          <w:p w14:paraId="7ADBC6BE">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Y≥40000</w:t>
            </w:r>
          </w:p>
        </w:tc>
        <w:tc>
          <w:tcPr>
            <w:tcW w:w="1491" w:type="dxa"/>
            <w:shd w:val="clear" w:color="auto" w:fill="auto"/>
            <w:tcMar>
              <w:top w:w="0" w:type="dxa"/>
              <w:left w:w="108" w:type="dxa"/>
              <w:bottom w:w="0" w:type="dxa"/>
              <w:right w:w="108" w:type="dxa"/>
            </w:tcMar>
            <w:vAlign w:val="center"/>
          </w:tcPr>
          <w:p w14:paraId="5C646BF2">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2000≤Y＜40000</w:t>
            </w:r>
          </w:p>
        </w:tc>
        <w:tc>
          <w:tcPr>
            <w:tcW w:w="1315" w:type="dxa"/>
            <w:shd w:val="clear" w:color="auto" w:fill="auto"/>
            <w:tcMar>
              <w:top w:w="0" w:type="dxa"/>
              <w:left w:w="108" w:type="dxa"/>
              <w:bottom w:w="0" w:type="dxa"/>
              <w:right w:w="108" w:type="dxa"/>
            </w:tcMar>
            <w:vAlign w:val="center"/>
          </w:tcPr>
          <w:p w14:paraId="138E05BF">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300≤Y＜2000</w:t>
            </w:r>
          </w:p>
        </w:tc>
        <w:tc>
          <w:tcPr>
            <w:tcW w:w="908" w:type="dxa"/>
            <w:shd w:val="clear" w:color="auto" w:fill="auto"/>
            <w:tcMar>
              <w:top w:w="0" w:type="dxa"/>
              <w:left w:w="108" w:type="dxa"/>
              <w:bottom w:w="0" w:type="dxa"/>
              <w:right w:w="108" w:type="dxa"/>
            </w:tcMar>
            <w:vAlign w:val="center"/>
          </w:tcPr>
          <w:p w14:paraId="4A7F3A44">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Y＜300</w:t>
            </w:r>
          </w:p>
        </w:tc>
      </w:tr>
      <w:tr w14:paraId="15C13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10428BB4">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建筑业</w:t>
            </w:r>
          </w:p>
        </w:tc>
        <w:tc>
          <w:tcPr>
            <w:tcW w:w="1281" w:type="dxa"/>
            <w:shd w:val="clear" w:color="auto" w:fill="auto"/>
            <w:tcMar>
              <w:top w:w="0" w:type="dxa"/>
              <w:left w:w="108" w:type="dxa"/>
              <w:bottom w:w="0" w:type="dxa"/>
              <w:right w:w="108" w:type="dxa"/>
            </w:tcMar>
            <w:vAlign w:val="center"/>
          </w:tcPr>
          <w:p w14:paraId="63F6438B">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营业收入(Y)</w:t>
            </w:r>
          </w:p>
        </w:tc>
        <w:tc>
          <w:tcPr>
            <w:tcW w:w="758" w:type="dxa"/>
            <w:shd w:val="clear" w:color="auto" w:fill="auto"/>
            <w:tcMar>
              <w:top w:w="0" w:type="dxa"/>
              <w:left w:w="108" w:type="dxa"/>
              <w:bottom w:w="0" w:type="dxa"/>
              <w:right w:w="108" w:type="dxa"/>
            </w:tcMar>
            <w:vAlign w:val="center"/>
          </w:tcPr>
          <w:p w14:paraId="798A0C73">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万元</w:t>
            </w:r>
          </w:p>
        </w:tc>
        <w:tc>
          <w:tcPr>
            <w:tcW w:w="993" w:type="dxa"/>
            <w:shd w:val="clear" w:color="auto" w:fill="auto"/>
            <w:tcMar>
              <w:top w:w="0" w:type="dxa"/>
              <w:left w:w="108" w:type="dxa"/>
              <w:bottom w:w="0" w:type="dxa"/>
              <w:right w:w="108" w:type="dxa"/>
            </w:tcMar>
            <w:vAlign w:val="center"/>
          </w:tcPr>
          <w:p w14:paraId="400C99A1">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Y≥80000</w:t>
            </w:r>
          </w:p>
        </w:tc>
        <w:tc>
          <w:tcPr>
            <w:tcW w:w="1491" w:type="dxa"/>
            <w:shd w:val="clear" w:color="auto" w:fill="auto"/>
            <w:tcMar>
              <w:top w:w="0" w:type="dxa"/>
              <w:left w:w="108" w:type="dxa"/>
              <w:bottom w:w="0" w:type="dxa"/>
              <w:right w:w="108" w:type="dxa"/>
            </w:tcMar>
            <w:vAlign w:val="center"/>
          </w:tcPr>
          <w:p w14:paraId="3E6E8716">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6000≤Y＜80000</w:t>
            </w:r>
          </w:p>
        </w:tc>
        <w:tc>
          <w:tcPr>
            <w:tcW w:w="1315" w:type="dxa"/>
            <w:shd w:val="clear" w:color="auto" w:fill="auto"/>
            <w:tcMar>
              <w:top w:w="0" w:type="dxa"/>
              <w:left w:w="108" w:type="dxa"/>
              <w:bottom w:w="0" w:type="dxa"/>
              <w:right w:w="108" w:type="dxa"/>
            </w:tcMar>
            <w:vAlign w:val="center"/>
          </w:tcPr>
          <w:p w14:paraId="3141296A">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300≤Y＜6000</w:t>
            </w:r>
          </w:p>
        </w:tc>
        <w:tc>
          <w:tcPr>
            <w:tcW w:w="908" w:type="dxa"/>
            <w:shd w:val="clear" w:color="auto" w:fill="auto"/>
            <w:tcMar>
              <w:top w:w="0" w:type="dxa"/>
              <w:left w:w="108" w:type="dxa"/>
              <w:bottom w:w="0" w:type="dxa"/>
              <w:right w:w="108" w:type="dxa"/>
            </w:tcMar>
            <w:vAlign w:val="center"/>
          </w:tcPr>
          <w:p w14:paraId="2BDE99DB">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Y＜300</w:t>
            </w:r>
          </w:p>
        </w:tc>
      </w:tr>
      <w:tr w14:paraId="6D84D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2FA593B0">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p>
        </w:tc>
        <w:tc>
          <w:tcPr>
            <w:tcW w:w="1281" w:type="dxa"/>
            <w:shd w:val="clear" w:color="auto" w:fill="auto"/>
            <w:tcMar>
              <w:top w:w="0" w:type="dxa"/>
              <w:left w:w="108" w:type="dxa"/>
              <w:bottom w:w="0" w:type="dxa"/>
              <w:right w:w="108" w:type="dxa"/>
            </w:tcMar>
            <w:vAlign w:val="center"/>
          </w:tcPr>
          <w:p w14:paraId="7E1F960F">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资产总额(Z)</w:t>
            </w:r>
          </w:p>
        </w:tc>
        <w:tc>
          <w:tcPr>
            <w:tcW w:w="758" w:type="dxa"/>
            <w:shd w:val="clear" w:color="auto" w:fill="auto"/>
            <w:tcMar>
              <w:top w:w="0" w:type="dxa"/>
              <w:left w:w="108" w:type="dxa"/>
              <w:bottom w:w="0" w:type="dxa"/>
              <w:right w:w="108" w:type="dxa"/>
            </w:tcMar>
            <w:vAlign w:val="center"/>
          </w:tcPr>
          <w:p w14:paraId="1CCCB676">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万元</w:t>
            </w:r>
          </w:p>
        </w:tc>
        <w:tc>
          <w:tcPr>
            <w:tcW w:w="993" w:type="dxa"/>
            <w:shd w:val="clear" w:color="auto" w:fill="auto"/>
            <w:tcMar>
              <w:top w:w="0" w:type="dxa"/>
              <w:left w:w="108" w:type="dxa"/>
              <w:bottom w:w="0" w:type="dxa"/>
              <w:right w:w="108" w:type="dxa"/>
            </w:tcMar>
            <w:vAlign w:val="center"/>
          </w:tcPr>
          <w:p w14:paraId="74808DD4">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Z≥80000</w:t>
            </w:r>
          </w:p>
        </w:tc>
        <w:tc>
          <w:tcPr>
            <w:tcW w:w="1491" w:type="dxa"/>
            <w:shd w:val="clear" w:color="auto" w:fill="auto"/>
            <w:tcMar>
              <w:top w:w="0" w:type="dxa"/>
              <w:left w:w="108" w:type="dxa"/>
              <w:bottom w:w="0" w:type="dxa"/>
              <w:right w:w="108" w:type="dxa"/>
            </w:tcMar>
            <w:vAlign w:val="center"/>
          </w:tcPr>
          <w:p w14:paraId="02CDEA5E">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5000≤Z＜80000</w:t>
            </w:r>
          </w:p>
        </w:tc>
        <w:tc>
          <w:tcPr>
            <w:tcW w:w="1315" w:type="dxa"/>
            <w:shd w:val="clear" w:color="auto" w:fill="auto"/>
            <w:tcMar>
              <w:top w:w="0" w:type="dxa"/>
              <w:left w:w="108" w:type="dxa"/>
              <w:bottom w:w="0" w:type="dxa"/>
              <w:right w:w="108" w:type="dxa"/>
            </w:tcMar>
            <w:vAlign w:val="center"/>
          </w:tcPr>
          <w:p w14:paraId="30A4BE70">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300≤Z＜5000</w:t>
            </w:r>
          </w:p>
        </w:tc>
        <w:tc>
          <w:tcPr>
            <w:tcW w:w="908" w:type="dxa"/>
            <w:shd w:val="clear" w:color="auto" w:fill="auto"/>
            <w:tcMar>
              <w:top w:w="0" w:type="dxa"/>
              <w:left w:w="108" w:type="dxa"/>
              <w:bottom w:w="0" w:type="dxa"/>
              <w:right w:w="108" w:type="dxa"/>
            </w:tcMar>
            <w:vAlign w:val="center"/>
          </w:tcPr>
          <w:p w14:paraId="3B2AA190">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Z＜300</w:t>
            </w:r>
          </w:p>
        </w:tc>
      </w:tr>
      <w:tr w14:paraId="43B2D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1C558A56">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批发业</w:t>
            </w:r>
          </w:p>
        </w:tc>
        <w:tc>
          <w:tcPr>
            <w:tcW w:w="1281" w:type="dxa"/>
            <w:shd w:val="clear" w:color="auto" w:fill="auto"/>
            <w:tcMar>
              <w:top w:w="0" w:type="dxa"/>
              <w:left w:w="108" w:type="dxa"/>
              <w:bottom w:w="0" w:type="dxa"/>
              <w:right w:w="108" w:type="dxa"/>
            </w:tcMar>
            <w:vAlign w:val="center"/>
          </w:tcPr>
          <w:p w14:paraId="18A8D7E4">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从业人员(X)</w:t>
            </w:r>
          </w:p>
        </w:tc>
        <w:tc>
          <w:tcPr>
            <w:tcW w:w="758" w:type="dxa"/>
            <w:shd w:val="clear" w:color="auto" w:fill="auto"/>
            <w:tcMar>
              <w:top w:w="0" w:type="dxa"/>
              <w:left w:w="108" w:type="dxa"/>
              <w:bottom w:w="0" w:type="dxa"/>
              <w:right w:w="108" w:type="dxa"/>
            </w:tcMar>
            <w:vAlign w:val="center"/>
          </w:tcPr>
          <w:p w14:paraId="206F06B8">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人</w:t>
            </w:r>
          </w:p>
        </w:tc>
        <w:tc>
          <w:tcPr>
            <w:tcW w:w="993" w:type="dxa"/>
            <w:shd w:val="clear" w:color="auto" w:fill="auto"/>
            <w:tcMar>
              <w:top w:w="0" w:type="dxa"/>
              <w:left w:w="108" w:type="dxa"/>
              <w:bottom w:w="0" w:type="dxa"/>
              <w:right w:w="108" w:type="dxa"/>
            </w:tcMar>
            <w:vAlign w:val="center"/>
          </w:tcPr>
          <w:p w14:paraId="5E617FDB">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X≥200</w:t>
            </w:r>
          </w:p>
        </w:tc>
        <w:tc>
          <w:tcPr>
            <w:tcW w:w="1491" w:type="dxa"/>
            <w:shd w:val="clear" w:color="auto" w:fill="auto"/>
            <w:tcMar>
              <w:top w:w="0" w:type="dxa"/>
              <w:left w:w="108" w:type="dxa"/>
              <w:bottom w:w="0" w:type="dxa"/>
              <w:right w:w="108" w:type="dxa"/>
            </w:tcMar>
            <w:vAlign w:val="center"/>
          </w:tcPr>
          <w:p w14:paraId="5D72EB8B">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20≤X＜200</w:t>
            </w:r>
          </w:p>
        </w:tc>
        <w:tc>
          <w:tcPr>
            <w:tcW w:w="1315" w:type="dxa"/>
            <w:shd w:val="clear" w:color="auto" w:fill="auto"/>
            <w:tcMar>
              <w:top w:w="0" w:type="dxa"/>
              <w:left w:w="108" w:type="dxa"/>
              <w:bottom w:w="0" w:type="dxa"/>
              <w:right w:w="108" w:type="dxa"/>
            </w:tcMar>
            <w:vAlign w:val="center"/>
          </w:tcPr>
          <w:p w14:paraId="1CC31E6C">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5≤X＜20</w:t>
            </w:r>
          </w:p>
        </w:tc>
        <w:tc>
          <w:tcPr>
            <w:tcW w:w="908" w:type="dxa"/>
            <w:shd w:val="clear" w:color="auto" w:fill="auto"/>
            <w:tcMar>
              <w:top w:w="0" w:type="dxa"/>
              <w:left w:w="108" w:type="dxa"/>
              <w:bottom w:w="0" w:type="dxa"/>
              <w:right w:w="108" w:type="dxa"/>
            </w:tcMar>
            <w:vAlign w:val="center"/>
          </w:tcPr>
          <w:p w14:paraId="0472D06F">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X＜5</w:t>
            </w:r>
          </w:p>
        </w:tc>
      </w:tr>
      <w:tr w14:paraId="1D17A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3E411C83">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p>
        </w:tc>
        <w:tc>
          <w:tcPr>
            <w:tcW w:w="1281" w:type="dxa"/>
            <w:shd w:val="clear" w:color="auto" w:fill="auto"/>
            <w:tcMar>
              <w:top w:w="0" w:type="dxa"/>
              <w:left w:w="108" w:type="dxa"/>
              <w:bottom w:w="0" w:type="dxa"/>
              <w:right w:w="108" w:type="dxa"/>
            </w:tcMar>
            <w:vAlign w:val="center"/>
          </w:tcPr>
          <w:p w14:paraId="62EF9C0A">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营业收入(Y)</w:t>
            </w:r>
          </w:p>
        </w:tc>
        <w:tc>
          <w:tcPr>
            <w:tcW w:w="758" w:type="dxa"/>
            <w:shd w:val="clear" w:color="auto" w:fill="auto"/>
            <w:tcMar>
              <w:top w:w="0" w:type="dxa"/>
              <w:left w:w="108" w:type="dxa"/>
              <w:bottom w:w="0" w:type="dxa"/>
              <w:right w:w="108" w:type="dxa"/>
            </w:tcMar>
            <w:vAlign w:val="center"/>
          </w:tcPr>
          <w:p w14:paraId="1D420C4B">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万元</w:t>
            </w:r>
          </w:p>
        </w:tc>
        <w:tc>
          <w:tcPr>
            <w:tcW w:w="993" w:type="dxa"/>
            <w:shd w:val="clear" w:color="auto" w:fill="auto"/>
            <w:tcMar>
              <w:top w:w="0" w:type="dxa"/>
              <w:left w:w="108" w:type="dxa"/>
              <w:bottom w:w="0" w:type="dxa"/>
              <w:right w:w="108" w:type="dxa"/>
            </w:tcMar>
            <w:vAlign w:val="center"/>
          </w:tcPr>
          <w:p w14:paraId="09DE58DD">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Y≥40000</w:t>
            </w:r>
          </w:p>
        </w:tc>
        <w:tc>
          <w:tcPr>
            <w:tcW w:w="1491" w:type="dxa"/>
            <w:shd w:val="clear" w:color="auto" w:fill="auto"/>
            <w:tcMar>
              <w:top w:w="0" w:type="dxa"/>
              <w:left w:w="108" w:type="dxa"/>
              <w:bottom w:w="0" w:type="dxa"/>
              <w:right w:w="108" w:type="dxa"/>
            </w:tcMar>
            <w:vAlign w:val="center"/>
          </w:tcPr>
          <w:p w14:paraId="3203D1EE">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5000≤Y＜40000</w:t>
            </w:r>
          </w:p>
        </w:tc>
        <w:tc>
          <w:tcPr>
            <w:tcW w:w="1315" w:type="dxa"/>
            <w:shd w:val="clear" w:color="auto" w:fill="auto"/>
            <w:tcMar>
              <w:top w:w="0" w:type="dxa"/>
              <w:left w:w="108" w:type="dxa"/>
              <w:bottom w:w="0" w:type="dxa"/>
              <w:right w:w="108" w:type="dxa"/>
            </w:tcMar>
            <w:vAlign w:val="center"/>
          </w:tcPr>
          <w:p w14:paraId="5799616A">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1000≤Y＜5000</w:t>
            </w:r>
          </w:p>
        </w:tc>
        <w:tc>
          <w:tcPr>
            <w:tcW w:w="908" w:type="dxa"/>
            <w:shd w:val="clear" w:color="auto" w:fill="auto"/>
            <w:tcMar>
              <w:top w:w="0" w:type="dxa"/>
              <w:left w:w="108" w:type="dxa"/>
              <w:bottom w:w="0" w:type="dxa"/>
              <w:right w:w="108" w:type="dxa"/>
            </w:tcMar>
            <w:vAlign w:val="center"/>
          </w:tcPr>
          <w:p w14:paraId="323B0410">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Y＜1000</w:t>
            </w:r>
          </w:p>
        </w:tc>
      </w:tr>
      <w:tr w14:paraId="5892D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2FF52F1E">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零售业</w:t>
            </w:r>
          </w:p>
        </w:tc>
        <w:tc>
          <w:tcPr>
            <w:tcW w:w="1281" w:type="dxa"/>
            <w:shd w:val="clear" w:color="auto" w:fill="auto"/>
            <w:tcMar>
              <w:top w:w="0" w:type="dxa"/>
              <w:left w:w="108" w:type="dxa"/>
              <w:bottom w:w="0" w:type="dxa"/>
              <w:right w:w="108" w:type="dxa"/>
            </w:tcMar>
            <w:vAlign w:val="center"/>
          </w:tcPr>
          <w:p w14:paraId="6C1D6F55">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从业人员(X)</w:t>
            </w:r>
          </w:p>
        </w:tc>
        <w:tc>
          <w:tcPr>
            <w:tcW w:w="758" w:type="dxa"/>
            <w:shd w:val="clear" w:color="auto" w:fill="auto"/>
            <w:tcMar>
              <w:top w:w="0" w:type="dxa"/>
              <w:left w:w="108" w:type="dxa"/>
              <w:bottom w:w="0" w:type="dxa"/>
              <w:right w:w="108" w:type="dxa"/>
            </w:tcMar>
            <w:vAlign w:val="center"/>
          </w:tcPr>
          <w:p w14:paraId="4044FD20">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人</w:t>
            </w:r>
          </w:p>
        </w:tc>
        <w:tc>
          <w:tcPr>
            <w:tcW w:w="993" w:type="dxa"/>
            <w:shd w:val="clear" w:color="auto" w:fill="auto"/>
            <w:tcMar>
              <w:top w:w="0" w:type="dxa"/>
              <w:left w:w="108" w:type="dxa"/>
              <w:bottom w:w="0" w:type="dxa"/>
              <w:right w:w="108" w:type="dxa"/>
            </w:tcMar>
            <w:vAlign w:val="center"/>
          </w:tcPr>
          <w:p w14:paraId="31AF882C">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X≥300</w:t>
            </w:r>
          </w:p>
        </w:tc>
        <w:tc>
          <w:tcPr>
            <w:tcW w:w="1491" w:type="dxa"/>
            <w:shd w:val="clear" w:color="auto" w:fill="auto"/>
            <w:tcMar>
              <w:top w:w="0" w:type="dxa"/>
              <w:left w:w="108" w:type="dxa"/>
              <w:bottom w:w="0" w:type="dxa"/>
              <w:right w:w="108" w:type="dxa"/>
            </w:tcMar>
            <w:vAlign w:val="center"/>
          </w:tcPr>
          <w:p w14:paraId="3607C7C4">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50≤X＜300</w:t>
            </w:r>
          </w:p>
        </w:tc>
        <w:tc>
          <w:tcPr>
            <w:tcW w:w="1315" w:type="dxa"/>
            <w:shd w:val="clear" w:color="auto" w:fill="auto"/>
            <w:tcMar>
              <w:top w:w="0" w:type="dxa"/>
              <w:left w:w="108" w:type="dxa"/>
              <w:bottom w:w="0" w:type="dxa"/>
              <w:right w:w="108" w:type="dxa"/>
            </w:tcMar>
            <w:vAlign w:val="center"/>
          </w:tcPr>
          <w:p w14:paraId="6387847D">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10≤X＜50</w:t>
            </w:r>
          </w:p>
        </w:tc>
        <w:tc>
          <w:tcPr>
            <w:tcW w:w="908" w:type="dxa"/>
            <w:shd w:val="clear" w:color="auto" w:fill="auto"/>
            <w:tcMar>
              <w:top w:w="0" w:type="dxa"/>
              <w:left w:w="108" w:type="dxa"/>
              <w:bottom w:w="0" w:type="dxa"/>
              <w:right w:w="108" w:type="dxa"/>
            </w:tcMar>
            <w:vAlign w:val="center"/>
          </w:tcPr>
          <w:p w14:paraId="60F2AAE4">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X＜10</w:t>
            </w:r>
          </w:p>
        </w:tc>
      </w:tr>
      <w:tr w14:paraId="004AF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13D64909">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p>
        </w:tc>
        <w:tc>
          <w:tcPr>
            <w:tcW w:w="1281" w:type="dxa"/>
            <w:shd w:val="clear" w:color="auto" w:fill="auto"/>
            <w:tcMar>
              <w:top w:w="0" w:type="dxa"/>
              <w:left w:w="108" w:type="dxa"/>
              <w:bottom w:w="0" w:type="dxa"/>
              <w:right w:w="108" w:type="dxa"/>
            </w:tcMar>
            <w:vAlign w:val="center"/>
          </w:tcPr>
          <w:p w14:paraId="1EBC94E5">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营业收入(Y)</w:t>
            </w:r>
          </w:p>
        </w:tc>
        <w:tc>
          <w:tcPr>
            <w:tcW w:w="758" w:type="dxa"/>
            <w:shd w:val="clear" w:color="auto" w:fill="auto"/>
            <w:tcMar>
              <w:top w:w="0" w:type="dxa"/>
              <w:left w:w="108" w:type="dxa"/>
              <w:bottom w:w="0" w:type="dxa"/>
              <w:right w:w="108" w:type="dxa"/>
            </w:tcMar>
            <w:vAlign w:val="center"/>
          </w:tcPr>
          <w:p w14:paraId="43A8D8A1">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万元</w:t>
            </w:r>
          </w:p>
        </w:tc>
        <w:tc>
          <w:tcPr>
            <w:tcW w:w="993" w:type="dxa"/>
            <w:shd w:val="clear" w:color="auto" w:fill="auto"/>
            <w:tcMar>
              <w:top w:w="0" w:type="dxa"/>
              <w:left w:w="108" w:type="dxa"/>
              <w:bottom w:w="0" w:type="dxa"/>
              <w:right w:w="108" w:type="dxa"/>
            </w:tcMar>
            <w:vAlign w:val="center"/>
          </w:tcPr>
          <w:p w14:paraId="3F8B5E3F">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Y≥20000</w:t>
            </w:r>
          </w:p>
        </w:tc>
        <w:tc>
          <w:tcPr>
            <w:tcW w:w="1491" w:type="dxa"/>
            <w:shd w:val="clear" w:color="auto" w:fill="auto"/>
            <w:tcMar>
              <w:top w:w="0" w:type="dxa"/>
              <w:left w:w="108" w:type="dxa"/>
              <w:bottom w:w="0" w:type="dxa"/>
              <w:right w:w="108" w:type="dxa"/>
            </w:tcMar>
            <w:vAlign w:val="center"/>
          </w:tcPr>
          <w:p w14:paraId="60AB74D8">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500≤Y＜20000</w:t>
            </w:r>
          </w:p>
        </w:tc>
        <w:tc>
          <w:tcPr>
            <w:tcW w:w="1315" w:type="dxa"/>
            <w:shd w:val="clear" w:color="auto" w:fill="auto"/>
            <w:tcMar>
              <w:top w:w="0" w:type="dxa"/>
              <w:left w:w="108" w:type="dxa"/>
              <w:bottom w:w="0" w:type="dxa"/>
              <w:right w:w="108" w:type="dxa"/>
            </w:tcMar>
            <w:vAlign w:val="center"/>
          </w:tcPr>
          <w:p w14:paraId="2CAE7A21">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100≤Y＜500</w:t>
            </w:r>
          </w:p>
        </w:tc>
        <w:tc>
          <w:tcPr>
            <w:tcW w:w="908" w:type="dxa"/>
            <w:shd w:val="clear" w:color="auto" w:fill="auto"/>
            <w:tcMar>
              <w:top w:w="0" w:type="dxa"/>
              <w:left w:w="108" w:type="dxa"/>
              <w:bottom w:w="0" w:type="dxa"/>
              <w:right w:w="108" w:type="dxa"/>
            </w:tcMar>
            <w:vAlign w:val="center"/>
          </w:tcPr>
          <w:p w14:paraId="3C9020E6">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Y＜100</w:t>
            </w:r>
          </w:p>
        </w:tc>
      </w:tr>
      <w:tr w14:paraId="14C18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577471D8">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交通运输业 *</w:t>
            </w:r>
          </w:p>
        </w:tc>
        <w:tc>
          <w:tcPr>
            <w:tcW w:w="1281" w:type="dxa"/>
            <w:shd w:val="clear" w:color="auto" w:fill="auto"/>
            <w:tcMar>
              <w:top w:w="0" w:type="dxa"/>
              <w:left w:w="108" w:type="dxa"/>
              <w:bottom w:w="0" w:type="dxa"/>
              <w:right w:w="108" w:type="dxa"/>
            </w:tcMar>
            <w:vAlign w:val="center"/>
          </w:tcPr>
          <w:p w14:paraId="2940490F">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从业人员(X)</w:t>
            </w:r>
          </w:p>
        </w:tc>
        <w:tc>
          <w:tcPr>
            <w:tcW w:w="758" w:type="dxa"/>
            <w:shd w:val="clear" w:color="auto" w:fill="auto"/>
            <w:tcMar>
              <w:top w:w="0" w:type="dxa"/>
              <w:left w:w="108" w:type="dxa"/>
              <w:bottom w:w="0" w:type="dxa"/>
              <w:right w:w="108" w:type="dxa"/>
            </w:tcMar>
            <w:vAlign w:val="center"/>
          </w:tcPr>
          <w:p w14:paraId="223F814B">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人</w:t>
            </w:r>
          </w:p>
        </w:tc>
        <w:tc>
          <w:tcPr>
            <w:tcW w:w="993" w:type="dxa"/>
            <w:shd w:val="clear" w:color="auto" w:fill="auto"/>
            <w:tcMar>
              <w:top w:w="0" w:type="dxa"/>
              <w:left w:w="108" w:type="dxa"/>
              <w:bottom w:w="0" w:type="dxa"/>
              <w:right w:w="108" w:type="dxa"/>
            </w:tcMar>
            <w:vAlign w:val="center"/>
          </w:tcPr>
          <w:p w14:paraId="794FE09A">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X≥1000</w:t>
            </w:r>
          </w:p>
        </w:tc>
        <w:tc>
          <w:tcPr>
            <w:tcW w:w="1491" w:type="dxa"/>
            <w:shd w:val="clear" w:color="auto" w:fill="auto"/>
            <w:tcMar>
              <w:top w:w="0" w:type="dxa"/>
              <w:left w:w="108" w:type="dxa"/>
              <w:bottom w:w="0" w:type="dxa"/>
              <w:right w:w="108" w:type="dxa"/>
            </w:tcMar>
            <w:vAlign w:val="center"/>
          </w:tcPr>
          <w:p w14:paraId="0868634B">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300≤X＜1000</w:t>
            </w:r>
          </w:p>
        </w:tc>
        <w:tc>
          <w:tcPr>
            <w:tcW w:w="1315" w:type="dxa"/>
            <w:shd w:val="clear" w:color="auto" w:fill="auto"/>
            <w:tcMar>
              <w:top w:w="0" w:type="dxa"/>
              <w:left w:w="108" w:type="dxa"/>
              <w:bottom w:w="0" w:type="dxa"/>
              <w:right w:w="108" w:type="dxa"/>
            </w:tcMar>
            <w:vAlign w:val="center"/>
          </w:tcPr>
          <w:p w14:paraId="27B5E4BA">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20≤X＜300</w:t>
            </w:r>
          </w:p>
        </w:tc>
        <w:tc>
          <w:tcPr>
            <w:tcW w:w="908" w:type="dxa"/>
            <w:shd w:val="clear" w:color="auto" w:fill="auto"/>
            <w:tcMar>
              <w:top w:w="0" w:type="dxa"/>
              <w:left w:w="108" w:type="dxa"/>
              <w:bottom w:w="0" w:type="dxa"/>
              <w:right w:w="108" w:type="dxa"/>
            </w:tcMar>
            <w:vAlign w:val="center"/>
          </w:tcPr>
          <w:p w14:paraId="08147B0E">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X＜20</w:t>
            </w:r>
          </w:p>
        </w:tc>
      </w:tr>
      <w:tr w14:paraId="06061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5F51C21A">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p>
        </w:tc>
        <w:tc>
          <w:tcPr>
            <w:tcW w:w="1281" w:type="dxa"/>
            <w:shd w:val="clear" w:color="auto" w:fill="auto"/>
            <w:tcMar>
              <w:top w:w="0" w:type="dxa"/>
              <w:left w:w="108" w:type="dxa"/>
              <w:bottom w:w="0" w:type="dxa"/>
              <w:right w:w="108" w:type="dxa"/>
            </w:tcMar>
            <w:vAlign w:val="center"/>
          </w:tcPr>
          <w:p w14:paraId="5E9044F9">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营业收入(Y)</w:t>
            </w:r>
          </w:p>
        </w:tc>
        <w:tc>
          <w:tcPr>
            <w:tcW w:w="758" w:type="dxa"/>
            <w:shd w:val="clear" w:color="auto" w:fill="auto"/>
            <w:tcMar>
              <w:top w:w="0" w:type="dxa"/>
              <w:left w:w="108" w:type="dxa"/>
              <w:bottom w:w="0" w:type="dxa"/>
              <w:right w:w="108" w:type="dxa"/>
            </w:tcMar>
            <w:vAlign w:val="center"/>
          </w:tcPr>
          <w:p w14:paraId="5FB2E304">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万元</w:t>
            </w:r>
          </w:p>
        </w:tc>
        <w:tc>
          <w:tcPr>
            <w:tcW w:w="993" w:type="dxa"/>
            <w:shd w:val="clear" w:color="auto" w:fill="auto"/>
            <w:tcMar>
              <w:top w:w="0" w:type="dxa"/>
              <w:left w:w="108" w:type="dxa"/>
              <w:bottom w:w="0" w:type="dxa"/>
              <w:right w:w="108" w:type="dxa"/>
            </w:tcMar>
            <w:vAlign w:val="center"/>
          </w:tcPr>
          <w:p w14:paraId="6CBBF322">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Y≥30000</w:t>
            </w:r>
          </w:p>
        </w:tc>
        <w:tc>
          <w:tcPr>
            <w:tcW w:w="1491" w:type="dxa"/>
            <w:shd w:val="clear" w:color="auto" w:fill="auto"/>
            <w:tcMar>
              <w:top w:w="0" w:type="dxa"/>
              <w:left w:w="108" w:type="dxa"/>
              <w:bottom w:w="0" w:type="dxa"/>
              <w:right w:w="108" w:type="dxa"/>
            </w:tcMar>
            <w:vAlign w:val="center"/>
          </w:tcPr>
          <w:p w14:paraId="016B41A9">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3000≤Y＜30000</w:t>
            </w:r>
          </w:p>
        </w:tc>
        <w:tc>
          <w:tcPr>
            <w:tcW w:w="1315" w:type="dxa"/>
            <w:shd w:val="clear" w:color="auto" w:fill="auto"/>
            <w:tcMar>
              <w:top w:w="0" w:type="dxa"/>
              <w:left w:w="108" w:type="dxa"/>
              <w:bottom w:w="0" w:type="dxa"/>
              <w:right w:w="108" w:type="dxa"/>
            </w:tcMar>
            <w:vAlign w:val="center"/>
          </w:tcPr>
          <w:p w14:paraId="0AC2AFDD">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200≤Y＜3000</w:t>
            </w:r>
          </w:p>
        </w:tc>
        <w:tc>
          <w:tcPr>
            <w:tcW w:w="908" w:type="dxa"/>
            <w:shd w:val="clear" w:color="auto" w:fill="auto"/>
            <w:tcMar>
              <w:top w:w="0" w:type="dxa"/>
              <w:left w:w="108" w:type="dxa"/>
              <w:bottom w:w="0" w:type="dxa"/>
              <w:right w:w="108" w:type="dxa"/>
            </w:tcMar>
            <w:vAlign w:val="center"/>
          </w:tcPr>
          <w:p w14:paraId="69E15EFE">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Y＜200</w:t>
            </w:r>
          </w:p>
        </w:tc>
      </w:tr>
      <w:tr w14:paraId="420CB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32390396">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仓储业</w:t>
            </w:r>
          </w:p>
        </w:tc>
        <w:tc>
          <w:tcPr>
            <w:tcW w:w="1281" w:type="dxa"/>
            <w:shd w:val="clear" w:color="auto" w:fill="auto"/>
            <w:tcMar>
              <w:top w:w="0" w:type="dxa"/>
              <w:left w:w="108" w:type="dxa"/>
              <w:bottom w:w="0" w:type="dxa"/>
              <w:right w:w="108" w:type="dxa"/>
            </w:tcMar>
            <w:vAlign w:val="center"/>
          </w:tcPr>
          <w:p w14:paraId="504B59F2">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从业人员(X)</w:t>
            </w:r>
          </w:p>
        </w:tc>
        <w:tc>
          <w:tcPr>
            <w:tcW w:w="758" w:type="dxa"/>
            <w:shd w:val="clear" w:color="auto" w:fill="auto"/>
            <w:tcMar>
              <w:top w:w="0" w:type="dxa"/>
              <w:left w:w="108" w:type="dxa"/>
              <w:bottom w:w="0" w:type="dxa"/>
              <w:right w:w="108" w:type="dxa"/>
            </w:tcMar>
            <w:vAlign w:val="center"/>
          </w:tcPr>
          <w:p w14:paraId="75C68B8D">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人</w:t>
            </w:r>
          </w:p>
        </w:tc>
        <w:tc>
          <w:tcPr>
            <w:tcW w:w="993" w:type="dxa"/>
            <w:shd w:val="clear" w:color="auto" w:fill="auto"/>
            <w:tcMar>
              <w:top w:w="0" w:type="dxa"/>
              <w:left w:w="108" w:type="dxa"/>
              <w:bottom w:w="0" w:type="dxa"/>
              <w:right w:w="108" w:type="dxa"/>
            </w:tcMar>
            <w:vAlign w:val="center"/>
          </w:tcPr>
          <w:p w14:paraId="5CE49CFA">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X≥200</w:t>
            </w:r>
          </w:p>
        </w:tc>
        <w:tc>
          <w:tcPr>
            <w:tcW w:w="1491" w:type="dxa"/>
            <w:shd w:val="clear" w:color="auto" w:fill="auto"/>
            <w:tcMar>
              <w:top w:w="0" w:type="dxa"/>
              <w:left w:w="108" w:type="dxa"/>
              <w:bottom w:w="0" w:type="dxa"/>
              <w:right w:w="108" w:type="dxa"/>
            </w:tcMar>
            <w:vAlign w:val="center"/>
          </w:tcPr>
          <w:p w14:paraId="49670D4B">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100≤X＜200</w:t>
            </w:r>
          </w:p>
        </w:tc>
        <w:tc>
          <w:tcPr>
            <w:tcW w:w="1315" w:type="dxa"/>
            <w:shd w:val="clear" w:color="auto" w:fill="auto"/>
            <w:tcMar>
              <w:top w:w="0" w:type="dxa"/>
              <w:left w:w="108" w:type="dxa"/>
              <w:bottom w:w="0" w:type="dxa"/>
              <w:right w:w="108" w:type="dxa"/>
            </w:tcMar>
            <w:vAlign w:val="center"/>
          </w:tcPr>
          <w:p w14:paraId="1175D45C">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20≤X＜100</w:t>
            </w:r>
          </w:p>
        </w:tc>
        <w:tc>
          <w:tcPr>
            <w:tcW w:w="908" w:type="dxa"/>
            <w:shd w:val="clear" w:color="auto" w:fill="auto"/>
            <w:tcMar>
              <w:top w:w="0" w:type="dxa"/>
              <w:left w:w="108" w:type="dxa"/>
              <w:bottom w:w="0" w:type="dxa"/>
              <w:right w:w="108" w:type="dxa"/>
            </w:tcMar>
            <w:vAlign w:val="center"/>
          </w:tcPr>
          <w:p w14:paraId="7060864A">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X＜20</w:t>
            </w:r>
          </w:p>
        </w:tc>
      </w:tr>
      <w:tr w14:paraId="02E53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7E2B57BC">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p>
        </w:tc>
        <w:tc>
          <w:tcPr>
            <w:tcW w:w="1281" w:type="dxa"/>
            <w:shd w:val="clear" w:color="auto" w:fill="auto"/>
            <w:tcMar>
              <w:top w:w="0" w:type="dxa"/>
              <w:left w:w="108" w:type="dxa"/>
              <w:bottom w:w="0" w:type="dxa"/>
              <w:right w:w="108" w:type="dxa"/>
            </w:tcMar>
            <w:vAlign w:val="center"/>
          </w:tcPr>
          <w:p w14:paraId="5FD1BE6E">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营业收入(Y)</w:t>
            </w:r>
          </w:p>
        </w:tc>
        <w:tc>
          <w:tcPr>
            <w:tcW w:w="758" w:type="dxa"/>
            <w:shd w:val="clear" w:color="auto" w:fill="auto"/>
            <w:tcMar>
              <w:top w:w="0" w:type="dxa"/>
              <w:left w:w="108" w:type="dxa"/>
              <w:bottom w:w="0" w:type="dxa"/>
              <w:right w:w="108" w:type="dxa"/>
            </w:tcMar>
            <w:vAlign w:val="center"/>
          </w:tcPr>
          <w:p w14:paraId="0C837AF9">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万元</w:t>
            </w:r>
          </w:p>
        </w:tc>
        <w:tc>
          <w:tcPr>
            <w:tcW w:w="993" w:type="dxa"/>
            <w:shd w:val="clear" w:color="auto" w:fill="auto"/>
            <w:tcMar>
              <w:top w:w="0" w:type="dxa"/>
              <w:left w:w="108" w:type="dxa"/>
              <w:bottom w:w="0" w:type="dxa"/>
              <w:right w:w="108" w:type="dxa"/>
            </w:tcMar>
            <w:vAlign w:val="center"/>
          </w:tcPr>
          <w:p w14:paraId="2B116359">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Y≥30000</w:t>
            </w:r>
          </w:p>
        </w:tc>
        <w:tc>
          <w:tcPr>
            <w:tcW w:w="1491" w:type="dxa"/>
            <w:shd w:val="clear" w:color="auto" w:fill="auto"/>
            <w:tcMar>
              <w:top w:w="0" w:type="dxa"/>
              <w:left w:w="108" w:type="dxa"/>
              <w:bottom w:w="0" w:type="dxa"/>
              <w:right w:w="108" w:type="dxa"/>
            </w:tcMar>
            <w:vAlign w:val="center"/>
          </w:tcPr>
          <w:p w14:paraId="551D0C59">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1000≤Y＜30000</w:t>
            </w:r>
          </w:p>
        </w:tc>
        <w:tc>
          <w:tcPr>
            <w:tcW w:w="1315" w:type="dxa"/>
            <w:shd w:val="clear" w:color="auto" w:fill="auto"/>
            <w:tcMar>
              <w:top w:w="0" w:type="dxa"/>
              <w:left w:w="108" w:type="dxa"/>
              <w:bottom w:w="0" w:type="dxa"/>
              <w:right w:w="108" w:type="dxa"/>
            </w:tcMar>
            <w:vAlign w:val="center"/>
          </w:tcPr>
          <w:p w14:paraId="566F82F4">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100≤Y＜1000</w:t>
            </w:r>
          </w:p>
        </w:tc>
        <w:tc>
          <w:tcPr>
            <w:tcW w:w="908" w:type="dxa"/>
            <w:shd w:val="clear" w:color="auto" w:fill="auto"/>
            <w:tcMar>
              <w:top w:w="0" w:type="dxa"/>
              <w:left w:w="108" w:type="dxa"/>
              <w:bottom w:w="0" w:type="dxa"/>
              <w:right w:w="108" w:type="dxa"/>
            </w:tcMar>
            <w:vAlign w:val="center"/>
          </w:tcPr>
          <w:p w14:paraId="0EFFB591">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Y＜100</w:t>
            </w:r>
          </w:p>
        </w:tc>
      </w:tr>
      <w:tr w14:paraId="6446C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2E76CF85">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邮政业</w:t>
            </w:r>
          </w:p>
        </w:tc>
        <w:tc>
          <w:tcPr>
            <w:tcW w:w="1281" w:type="dxa"/>
            <w:shd w:val="clear" w:color="auto" w:fill="auto"/>
            <w:tcMar>
              <w:top w:w="0" w:type="dxa"/>
              <w:left w:w="108" w:type="dxa"/>
              <w:bottom w:w="0" w:type="dxa"/>
              <w:right w:w="108" w:type="dxa"/>
            </w:tcMar>
            <w:vAlign w:val="center"/>
          </w:tcPr>
          <w:p w14:paraId="1F03F83D">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从业人员(X)</w:t>
            </w:r>
          </w:p>
        </w:tc>
        <w:tc>
          <w:tcPr>
            <w:tcW w:w="758" w:type="dxa"/>
            <w:shd w:val="clear" w:color="auto" w:fill="auto"/>
            <w:tcMar>
              <w:top w:w="0" w:type="dxa"/>
              <w:left w:w="108" w:type="dxa"/>
              <w:bottom w:w="0" w:type="dxa"/>
              <w:right w:w="108" w:type="dxa"/>
            </w:tcMar>
            <w:vAlign w:val="center"/>
          </w:tcPr>
          <w:p w14:paraId="7656FB3F">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人</w:t>
            </w:r>
          </w:p>
        </w:tc>
        <w:tc>
          <w:tcPr>
            <w:tcW w:w="993" w:type="dxa"/>
            <w:shd w:val="clear" w:color="auto" w:fill="auto"/>
            <w:tcMar>
              <w:top w:w="0" w:type="dxa"/>
              <w:left w:w="108" w:type="dxa"/>
              <w:bottom w:w="0" w:type="dxa"/>
              <w:right w:w="108" w:type="dxa"/>
            </w:tcMar>
            <w:vAlign w:val="center"/>
          </w:tcPr>
          <w:p w14:paraId="01F19DD8">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X≥1000</w:t>
            </w:r>
          </w:p>
        </w:tc>
        <w:tc>
          <w:tcPr>
            <w:tcW w:w="1491" w:type="dxa"/>
            <w:shd w:val="clear" w:color="auto" w:fill="auto"/>
            <w:tcMar>
              <w:top w:w="0" w:type="dxa"/>
              <w:left w:w="108" w:type="dxa"/>
              <w:bottom w:w="0" w:type="dxa"/>
              <w:right w:w="108" w:type="dxa"/>
            </w:tcMar>
            <w:vAlign w:val="center"/>
          </w:tcPr>
          <w:p w14:paraId="2D4127FC">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300≤X＜1000</w:t>
            </w:r>
          </w:p>
        </w:tc>
        <w:tc>
          <w:tcPr>
            <w:tcW w:w="1315" w:type="dxa"/>
            <w:shd w:val="clear" w:color="auto" w:fill="auto"/>
            <w:tcMar>
              <w:top w:w="0" w:type="dxa"/>
              <w:left w:w="108" w:type="dxa"/>
              <w:bottom w:w="0" w:type="dxa"/>
              <w:right w:w="108" w:type="dxa"/>
            </w:tcMar>
            <w:vAlign w:val="center"/>
          </w:tcPr>
          <w:p w14:paraId="37A7B116">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20≤X＜300</w:t>
            </w:r>
          </w:p>
        </w:tc>
        <w:tc>
          <w:tcPr>
            <w:tcW w:w="908" w:type="dxa"/>
            <w:shd w:val="clear" w:color="auto" w:fill="auto"/>
            <w:tcMar>
              <w:top w:w="0" w:type="dxa"/>
              <w:left w:w="108" w:type="dxa"/>
              <w:bottom w:w="0" w:type="dxa"/>
              <w:right w:w="108" w:type="dxa"/>
            </w:tcMar>
            <w:vAlign w:val="center"/>
          </w:tcPr>
          <w:p w14:paraId="37416EDC">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X＜20</w:t>
            </w:r>
          </w:p>
        </w:tc>
      </w:tr>
      <w:tr w14:paraId="25358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0B560AE9">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p>
        </w:tc>
        <w:tc>
          <w:tcPr>
            <w:tcW w:w="1281" w:type="dxa"/>
            <w:shd w:val="clear" w:color="auto" w:fill="auto"/>
            <w:tcMar>
              <w:top w:w="0" w:type="dxa"/>
              <w:left w:w="108" w:type="dxa"/>
              <w:bottom w:w="0" w:type="dxa"/>
              <w:right w:w="108" w:type="dxa"/>
            </w:tcMar>
            <w:vAlign w:val="center"/>
          </w:tcPr>
          <w:p w14:paraId="7EED4703">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营业收入(Y)</w:t>
            </w:r>
          </w:p>
        </w:tc>
        <w:tc>
          <w:tcPr>
            <w:tcW w:w="758" w:type="dxa"/>
            <w:shd w:val="clear" w:color="auto" w:fill="auto"/>
            <w:tcMar>
              <w:top w:w="0" w:type="dxa"/>
              <w:left w:w="108" w:type="dxa"/>
              <w:bottom w:w="0" w:type="dxa"/>
              <w:right w:w="108" w:type="dxa"/>
            </w:tcMar>
            <w:vAlign w:val="center"/>
          </w:tcPr>
          <w:p w14:paraId="6FCA2B08">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万元</w:t>
            </w:r>
          </w:p>
        </w:tc>
        <w:tc>
          <w:tcPr>
            <w:tcW w:w="993" w:type="dxa"/>
            <w:shd w:val="clear" w:color="auto" w:fill="auto"/>
            <w:tcMar>
              <w:top w:w="0" w:type="dxa"/>
              <w:left w:w="108" w:type="dxa"/>
              <w:bottom w:w="0" w:type="dxa"/>
              <w:right w:w="108" w:type="dxa"/>
            </w:tcMar>
            <w:vAlign w:val="center"/>
          </w:tcPr>
          <w:p w14:paraId="39E1D64E">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Y≥30000</w:t>
            </w:r>
          </w:p>
        </w:tc>
        <w:tc>
          <w:tcPr>
            <w:tcW w:w="1491" w:type="dxa"/>
            <w:shd w:val="clear" w:color="auto" w:fill="auto"/>
            <w:tcMar>
              <w:top w:w="0" w:type="dxa"/>
              <w:left w:w="108" w:type="dxa"/>
              <w:bottom w:w="0" w:type="dxa"/>
              <w:right w:w="108" w:type="dxa"/>
            </w:tcMar>
            <w:vAlign w:val="center"/>
          </w:tcPr>
          <w:p w14:paraId="27E746AE">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2000≤Y＜30000</w:t>
            </w:r>
          </w:p>
        </w:tc>
        <w:tc>
          <w:tcPr>
            <w:tcW w:w="1315" w:type="dxa"/>
            <w:shd w:val="clear" w:color="auto" w:fill="auto"/>
            <w:tcMar>
              <w:top w:w="0" w:type="dxa"/>
              <w:left w:w="108" w:type="dxa"/>
              <w:bottom w:w="0" w:type="dxa"/>
              <w:right w:w="108" w:type="dxa"/>
            </w:tcMar>
            <w:vAlign w:val="center"/>
          </w:tcPr>
          <w:p w14:paraId="6E8F3A9A">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100≤Y＜2000</w:t>
            </w:r>
          </w:p>
        </w:tc>
        <w:tc>
          <w:tcPr>
            <w:tcW w:w="908" w:type="dxa"/>
            <w:shd w:val="clear" w:color="auto" w:fill="auto"/>
            <w:tcMar>
              <w:top w:w="0" w:type="dxa"/>
              <w:left w:w="108" w:type="dxa"/>
              <w:bottom w:w="0" w:type="dxa"/>
              <w:right w:w="108" w:type="dxa"/>
            </w:tcMar>
            <w:vAlign w:val="center"/>
          </w:tcPr>
          <w:p w14:paraId="07C82B65">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Y＜100</w:t>
            </w:r>
          </w:p>
        </w:tc>
      </w:tr>
      <w:tr w14:paraId="6E185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11C262EE">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住宿业</w:t>
            </w:r>
          </w:p>
        </w:tc>
        <w:tc>
          <w:tcPr>
            <w:tcW w:w="1281" w:type="dxa"/>
            <w:shd w:val="clear" w:color="auto" w:fill="auto"/>
            <w:tcMar>
              <w:top w:w="0" w:type="dxa"/>
              <w:left w:w="108" w:type="dxa"/>
              <w:bottom w:w="0" w:type="dxa"/>
              <w:right w:w="108" w:type="dxa"/>
            </w:tcMar>
            <w:vAlign w:val="center"/>
          </w:tcPr>
          <w:p w14:paraId="695A026D">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从业人员(X)</w:t>
            </w:r>
          </w:p>
        </w:tc>
        <w:tc>
          <w:tcPr>
            <w:tcW w:w="758" w:type="dxa"/>
            <w:shd w:val="clear" w:color="auto" w:fill="auto"/>
            <w:tcMar>
              <w:top w:w="0" w:type="dxa"/>
              <w:left w:w="108" w:type="dxa"/>
              <w:bottom w:w="0" w:type="dxa"/>
              <w:right w:w="108" w:type="dxa"/>
            </w:tcMar>
            <w:vAlign w:val="center"/>
          </w:tcPr>
          <w:p w14:paraId="3D1BF1C1">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人</w:t>
            </w:r>
          </w:p>
        </w:tc>
        <w:tc>
          <w:tcPr>
            <w:tcW w:w="993" w:type="dxa"/>
            <w:shd w:val="clear" w:color="auto" w:fill="auto"/>
            <w:tcMar>
              <w:top w:w="0" w:type="dxa"/>
              <w:left w:w="108" w:type="dxa"/>
              <w:bottom w:w="0" w:type="dxa"/>
              <w:right w:w="108" w:type="dxa"/>
            </w:tcMar>
            <w:vAlign w:val="center"/>
          </w:tcPr>
          <w:p w14:paraId="74165100">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X≥300</w:t>
            </w:r>
          </w:p>
        </w:tc>
        <w:tc>
          <w:tcPr>
            <w:tcW w:w="1491" w:type="dxa"/>
            <w:shd w:val="clear" w:color="auto" w:fill="auto"/>
            <w:tcMar>
              <w:top w:w="0" w:type="dxa"/>
              <w:left w:w="108" w:type="dxa"/>
              <w:bottom w:w="0" w:type="dxa"/>
              <w:right w:w="108" w:type="dxa"/>
            </w:tcMar>
            <w:vAlign w:val="center"/>
          </w:tcPr>
          <w:p w14:paraId="172E6FAE">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100≤X＜300</w:t>
            </w:r>
          </w:p>
        </w:tc>
        <w:tc>
          <w:tcPr>
            <w:tcW w:w="1315" w:type="dxa"/>
            <w:shd w:val="clear" w:color="auto" w:fill="auto"/>
            <w:tcMar>
              <w:top w:w="0" w:type="dxa"/>
              <w:left w:w="108" w:type="dxa"/>
              <w:bottom w:w="0" w:type="dxa"/>
              <w:right w:w="108" w:type="dxa"/>
            </w:tcMar>
            <w:vAlign w:val="center"/>
          </w:tcPr>
          <w:p w14:paraId="6B7F114B">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10≤X＜100</w:t>
            </w:r>
          </w:p>
        </w:tc>
        <w:tc>
          <w:tcPr>
            <w:tcW w:w="908" w:type="dxa"/>
            <w:shd w:val="clear" w:color="auto" w:fill="auto"/>
            <w:tcMar>
              <w:top w:w="0" w:type="dxa"/>
              <w:left w:w="108" w:type="dxa"/>
              <w:bottom w:w="0" w:type="dxa"/>
              <w:right w:w="108" w:type="dxa"/>
            </w:tcMar>
            <w:vAlign w:val="center"/>
          </w:tcPr>
          <w:p w14:paraId="04C75519">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X＜10</w:t>
            </w:r>
          </w:p>
        </w:tc>
      </w:tr>
      <w:tr w14:paraId="2A133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366CE512">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p>
        </w:tc>
        <w:tc>
          <w:tcPr>
            <w:tcW w:w="1281" w:type="dxa"/>
            <w:shd w:val="clear" w:color="auto" w:fill="auto"/>
            <w:tcMar>
              <w:top w:w="0" w:type="dxa"/>
              <w:left w:w="108" w:type="dxa"/>
              <w:bottom w:w="0" w:type="dxa"/>
              <w:right w:w="108" w:type="dxa"/>
            </w:tcMar>
            <w:vAlign w:val="center"/>
          </w:tcPr>
          <w:p w14:paraId="0A9CB1FE">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营业收入(Y)</w:t>
            </w:r>
          </w:p>
        </w:tc>
        <w:tc>
          <w:tcPr>
            <w:tcW w:w="758" w:type="dxa"/>
            <w:shd w:val="clear" w:color="auto" w:fill="auto"/>
            <w:tcMar>
              <w:top w:w="0" w:type="dxa"/>
              <w:left w:w="108" w:type="dxa"/>
              <w:bottom w:w="0" w:type="dxa"/>
              <w:right w:w="108" w:type="dxa"/>
            </w:tcMar>
            <w:vAlign w:val="center"/>
          </w:tcPr>
          <w:p w14:paraId="38651792">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万元</w:t>
            </w:r>
          </w:p>
        </w:tc>
        <w:tc>
          <w:tcPr>
            <w:tcW w:w="993" w:type="dxa"/>
            <w:shd w:val="clear" w:color="auto" w:fill="auto"/>
            <w:tcMar>
              <w:top w:w="0" w:type="dxa"/>
              <w:left w:w="108" w:type="dxa"/>
              <w:bottom w:w="0" w:type="dxa"/>
              <w:right w:w="108" w:type="dxa"/>
            </w:tcMar>
            <w:vAlign w:val="center"/>
          </w:tcPr>
          <w:p w14:paraId="1945FBA8">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Y≥10000</w:t>
            </w:r>
          </w:p>
        </w:tc>
        <w:tc>
          <w:tcPr>
            <w:tcW w:w="1491" w:type="dxa"/>
            <w:shd w:val="clear" w:color="auto" w:fill="auto"/>
            <w:tcMar>
              <w:top w:w="0" w:type="dxa"/>
              <w:left w:w="108" w:type="dxa"/>
              <w:bottom w:w="0" w:type="dxa"/>
              <w:right w:w="108" w:type="dxa"/>
            </w:tcMar>
            <w:vAlign w:val="center"/>
          </w:tcPr>
          <w:p w14:paraId="2CD417AD">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2000≤Y＜10000</w:t>
            </w:r>
          </w:p>
        </w:tc>
        <w:tc>
          <w:tcPr>
            <w:tcW w:w="1315" w:type="dxa"/>
            <w:shd w:val="clear" w:color="auto" w:fill="auto"/>
            <w:tcMar>
              <w:top w:w="0" w:type="dxa"/>
              <w:left w:w="108" w:type="dxa"/>
              <w:bottom w:w="0" w:type="dxa"/>
              <w:right w:w="108" w:type="dxa"/>
            </w:tcMar>
            <w:vAlign w:val="center"/>
          </w:tcPr>
          <w:p w14:paraId="5F9D11CD">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100≤Y＜2000</w:t>
            </w:r>
          </w:p>
        </w:tc>
        <w:tc>
          <w:tcPr>
            <w:tcW w:w="908" w:type="dxa"/>
            <w:shd w:val="clear" w:color="auto" w:fill="auto"/>
            <w:tcMar>
              <w:top w:w="0" w:type="dxa"/>
              <w:left w:w="108" w:type="dxa"/>
              <w:bottom w:w="0" w:type="dxa"/>
              <w:right w:w="108" w:type="dxa"/>
            </w:tcMar>
            <w:vAlign w:val="center"/>
          </w:tcPr>
          <w:p w14:paraId="27C0CA07">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Y＜100</w:t>
            </w:r>
          </w:p>
        </w:tc>
      </w:tr>
      <w:tr w14:paraId="24056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3F6DF90D">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餐饮业</w:t>
            </w:r>
          </w:p>
        </w:tc>
        <w:tc>
          <w:tcPr>
            <w:tcW w:w="1281" w:type="dxa"/>
            <w:shd w:val="clear" w:color="auto" w:fill="auto"/>
            <w:tcMar>
              <w:top w:w="0" w:type="dxa"/>
              <w:left w:w="108" w:type="dxa"/>
              <w:bottom w:w="0" w:type="dxa"/>
              <w:right w:w="108" w:type="dxa"/>
            </w:tcMar>
            <w:vAlign w:val="center"/>
          </w:tcPr>
          <w:p w14:paraId="78F84528">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从业人员(X)</w:t>
            </w:r>
          </w:p>
        </w:tc>
        <w:tc>
          <w:tcPr>
            <w:tcW w:w="758" w:type="dxa"/>
            <w:shd w:val="clear" w:color="auto" w:fill="auto"/>
            <w:tcMar>
              <w:top w:w="0" w:type="dxa"/>
              <w:left w:w="108" w:type="dxa"/>
              <w:bottom w:w="0" w:type="dxa"/>
              <w:right w:w="108" w:type="dxa"/>
            </w:tcMar>
            <w:vAlign w:val="center"/>
          </w:tcPr>
          <w:p w14:paraId="6781FCC6">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人</w:t>
            </w:r>
          </w:p>
        </w:tc>
        <w:tc>
          <w:tcPr>
            <w:tcW w:w="993" w:type="dxa"/>
            <w:shd w:val="clear" w:color="auto" w:fill="auto"/>
            <w:tcMar>
              <w:top w:w="0" w:type="dxa"/>
              <w:left w:w="108" w:type="dxa"/>
              <w:bottom w:w="0" w:type="dxa"/>
              <w:right w:w="108" w:type="dxa"/>
            </w:tcMar>
            <w:vAlign w:val="center"/>
          </w:tcPr>
          <w:p w14:paraId="00CB31D8">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X≥300</w:t>
            </w:r>
          </w:p>
        </w:tc>
        <w:tc>
          <w:tcPr>
            <w:tcW w:w="1491" w:type="dxa"/>
            <w:shd w:val="clear" w:color="auto" w:fill="auto"/>
            <w:tcMar>
              <w:top w:w="0" w:type="dxa"/>
              <w:left w:w="108" w:type="dxa"/>
              <w:bottom w:w="0" w:type="dxa"/>
              <w:right w:w="108" w:type="dxa"/>
            </w:tcMar>
            <w:vAlign w:val="center"/>
          </w:tcPr>
          <w:p w14:paraId="0E43CCE4">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100≤X＜300</w:t>
            </w:r>
          </w:p>
        </w:tc>
        <w:tc>
          <w:tcPr>
            <w:tcW w:w="1315" w:type="dxa"/>
            <w:shd w:val="clear" w:color="auto" w:fill="auto"/>
            <w:tcMar>
              <w:top w:w="0" w:type="dxa"/>
              <w:left w:w="108" w:type="dxa"/>
              <w:bottom w:w="0" w:type="dxa"/>
              <w:right w:w="108" w:type="dxa"/>
            </w:tcMar>
            <w:vAlign w:val="center"/>
          </w:tcPr>
          <w:p w14:paraId="5A17FAC1">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10≤X＜100</w:t>
            </w:r>
          </w:p>
        </w:tc>
        <w:tc>
          <w:tcPr>
            <w:tcW w:w="908" w:type="dxa"/>
            <w:shd w:val="clear" w:color="auto" w:fill="auto"/>
            <w:tcMar>
              <w:top w:w="0" w:type="dxa"/>
              <w:left w:w="108" w:type="dxa"/>
              <w:bottom w:w="0" w:type="dxa"/>
              <w:right w:w="108" w:type="dxa"/>
            </w:tcMar>
            <w:vAlign w:val="center"/>
          </w:tcPr>
          <w:p w14:paraId="64FB9EBB">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X＜10</w:t>
            </w:r>
          </w:p>
        </w:tc>
      </w:tr>
      <w:tr w14:paraId="00F82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7D7CFE9E">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p>
        </w:tc>
        <w:tc>
          <w:tcPr>
            <w:tcW w:w="1281" w:type="dxa"/>
            <w:shd w:val="clear" w:color="auto" w:fill="auto"/>
            <w:tcMar>
              <w:top w:w="0" w:type="dxa"/>
              <w:left w:w="108" w:type="dxa"/>
              <w:bottom w:w="0" w:type="dxa"/>
              <w:right w:w="108" w:type="dxa"/>
            </w:tcMar>
            <w:vAlign w:val="center"/>
          </w:tcPr>
          <w:p w14:paraId="3F40F8C5">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营业收入(Y)</w:t>
            </w:r>
          </w:p>
        </w:tc>
        <w:tc>
          <w:tcPr>
            <w:tcW w:w="758" w:type="dxa"/>
            <w:shd w:val="clear" w:color="auto" w:fill="auto"/>
            <w:tcMar>
              <w:top w:w="0" w:type="dxa"/>
              <w:left w:w="108" w:type="dxa"/>
              <w:bottom w:w="0" w:type="dxa"/>
              <w:right w:w="108" w:type="dxa"/>
            </w:tcMar>
            <w:vAlign w:val="center"/>
          </w:tcPr>
          <w:p w14:paraId="3A9483B2">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万元</w:t>
            </w:r>
          </w:p>
        </w:tc>
        <w:tc>
          <w:tcPr>
            <w:tcW w:w="993" w:type="dxa"/>
            <w:shd w:val="clear" w:color="auto" w:fill="auto"/>
            <w:tcMar>
              <w:top w:w="0" w:type="dxa"/>
              <w:left w:w="108" w:type="dxa"/>
              <w:bottom w:w="0" w:type="dxa"/>
              <w:right w:w="108" w:type="dxa"/>
            </w:tcMar>
            <w:vAlign w:val="center"/>
          </w:tcPr>
          <w:p w14:paraId="6E8D0D3E">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Y≥10000</w:t>
            </w:r>
          </w:p>
        </w:tc>
        <w:tc>
          <w:tcPr>
            <w:tcW w:w="1491" w:type="dxa"/>
            <w:shd w:val="clear" w:color="auto" w:fill="auto"/>
            <w:tcMar>
              <w:top w:w="0" w:type="dxa"/>
              <w:left w:w="108" w:type="dxa"/>
              <w:bottom w:w="0" w:type="dxa"/>
              <w:right w:w="108" w:type="dxa"/>
            </w:tcMar>
            <w:vAlign w:val="center"/>
          </w:tcPr>
          <w:p w14:paraId="3441EB9A">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2000≤Y＜10000</w:t>
            </w:r>
          </w:p>
        </w:tc>
        <w:tc>
          <w:tcPr>
            <w:tcW w:w="1315" w:type="dxa"/>
            <w:shd w:val="clear" w:color="auto" w:fill="auto"/>
            <w:tcMar>
              <w:top w:w="0" w:type="dxa"/>
              <w:left w:w="108" w:type="dxa"/>
              <w:bottom w:w="0" w:type="dxa"/>
              <w:right w:w="108" w:type="dxa"/>
            </w:tcMar>
            <w:vAlign w:val="center"/>
          </w:tcPr>
          <w:p w14:paraId="5FF831F5">
            <w:pPr>
              <w:keepNext w:val="0"/>
              <w:keepLines w:val="0"/>
              <w:pageBreakBefore w:val="0"/>
              <w:widowControl w:val="0"/>
              <w:kinsoku/>
              <w:topLinePunct w:val="0"/>
              <w:bidi w:val="0"/>
              <w:spacing w:line="240" w:lineRule="auto"/>
              <w:ind w:firstLine="0" w:firstLineChars="0"/>
              <w:jc w:val="center"/>
              <w:rPr>
                <w:rFonts w:hint="eastAsia" w:ascii="宋体" w:hAnsi="宋体" w:eastAsia="宋体" w:cs="宋体"/>
                <w:bCs/>
                <w:sz w:val="24"/>
                <w:highlight w:val="none"/>
              </w:rPr>
            </w:pPr>
            <w:r>
              <w:rPr>
                <w:rFonts w:hint="eastAsia" w:ascii="宋体" w:hAnsi="宋体" w:eastAsia="宋体" w:cs="宋体"/>
                <w:sz w:val="18"/>
                <w:szCs w:val="18"/>
                <w:highlight w:val="none"/>
              </w:rPr>
              <w:t> 100≤Y＜2000</w:t>
            </w:r>
          </w:p>
        </w:tc>
        <w:tc>
          <w:tcPr>
            <w:tcW w:w="908" w:type="dxa"/>
            <w:shd w:val="clear" w:color="auto" w:fill="auto"/>
            <w:tcMar>
              <w:top w:w="0" w:type="dxa"/>
              <w:left w:w="108" w:type="dxa"/>
              <w:bottom w:w="0" w:type="dxa"/>
              <w:right w:w="108" w:type="dxa"/>
            </w:tcMar>
            <w:vAlign w:val="center"/>
          </w:tcPr>
          <w:p w14:paraId="4FA17AFD">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Y＜100</w:t>
            </w:r>
          </w:p>
        </w:tc>
      </w:tr>
      <w:tr w14:paraId="2AA5F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shd w:val="clear" w:color="auto" w:fill="auto"/>
            <w:tcMar>
              <w:top w:w="0" w:type="dxa"/>
              <w:left w:w="108" w:type="dxa"/>
              <w:bottom w:w="0" w:type="dxa"/>
              <w:right w:w="108" w:type="dxa"/>
            </w:tcMar>
            <w:vAlign w:val="center"/>
          </w:tcPr>
          <w:p w14:paraId="4AF69AEF">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信息传输业 *</w:t>
            </w:r>
          </w:p>
        </w:tc>
        <w:tc>
          <w:tcPr>
            <w:tcW w:w="1281" w:type="dxa"/>
            <w:shd w:val="clear" w:color="auto" w:fill="auto"/>
            <w:tcMar>
              <w:top w:w="0" w:type="dxa"/>
              <w:left w:w="108" w:type="dxa"/>
              <w:bottom w:w="0" w:type="dxa"/>
              <w:right w:w="108" w:type="dxa"/>
            </w:tcMar>
            <w:vAlign w:val="center"/>
          </w:tcPr>
          <w:p w14:paraId="71A2AFB2">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从业人员(X)</w:t>
            </w:r>
          </w:p>
        </w:tc>
        <w:tc>
          <w:tcPr>
            <w:tcW w:w="758" w:type="dxa"/>
            <w:shd w:val="clear" w:color="auto" w:fill="auto"/>
            <w:tcMar>
              <w:top w:w="0" w:type="dxa"/>
              <w:left w:w="108" w:type="dxa"/>
              <w:bottom w:w="0" w:type="dxa"/>
              <w:right w:w="108" w:type="dxa"/>
            </w:tcMar>
            <w:vAlign w:val="center"/>
          </w:tcPr>
          <w:p w14:paraId="093B220C">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人</w:t>
            </w:r>
          </w:p>
        </w:tc>
        <w:tc>
          <w:tcPr>
            <w:tcW w:w="993" w:type="dxa"/>
            <w:shd w:val="clear" w:color="auto" w:fill="auto"/>
            <w:tcMar>
              <w:top w:w="0" w:type="dxa"/>
              <w:left w:w="108" w:type="dxa"/>
              <w:bottom w:w="0" w:type="dxa"/>
              <w:right w:w="108" w:type="dxa"/>
            </w:tcMar>
            <w:vAlign w:val="center"/>
          </w:tcPr>
          <w:p w14:paraId="3C95ECDE">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X≥2000</w:t>
            </w:r>
          </w:p>
        </w:tc>
        <w:tc>
          <w:tcPr>
            <w:tcW w:w="1491" w:type="dxa"/>
            <w:shd w:val="clear" w:color="auto" w:fill="auto"/>
            <w:tcMar>
              <w:top w:w="0" w:type="dxa"/>
              <w:left w:w="108" w:type="dxa"/>
              <w:bottom w:w="0" w:type="dxa"/>
              <w:right w:w="108" w:type="dxa"/>
            </w:tcMar>
            <w:vAlign w:val="center"/>
          </w:tcPr>
          <w:p w14:paraId="5EACD790">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100≤X＜2000</w:t>
            </w:r>
          </w:p>
        </w:tc>
        <w:tc>
          <w:tcPr>
            <w:tcW w:w="1315" w:type="dxa"/>
            <w:shd w:val="clear" w:color="auto" w:fill="auto"/>
            <w:tcMar>
              <w:top w:w="0" w:type="dxa"/>
              <w:left w:w="108" w:type="dxa"/>
              <w:bottom w:w="0" w:type="dxa"/>
              <w:right w:w="108" w:type="dxa"/>
            </w:tcMar>
            <w:vAlign w:val="center"/>
          </w:tcPr>
          <w:p w14:paraId="27D6A421">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10≤X＜100</w:t>
            </w:r>
          </w:p>
        </w:tc>
        <w:tc>
          <w:tcPr>
            <w:tcW w:w="908" w:type="dxa"/>
            <w:shd w:val="clear" w:color="auto" w:fill="auto"/>
            <w:tcMar>
              <w:top w:w="0" w:type="dxa"/>
              <w:left w:w="108" w:type="dxa"/>
              <w:bottom w:w="0" w:type="dxa"/>
              <w:right w:w="108" w:type="dxa"/>
            </w:tcMar>
            <w:vAlign w:val="center"/>
          </w:tcPr>
          <w:p w14:paraId="70634048">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X＜10</w:t>
            </w:r>
          </w:p>
        </w:tc>
      </w:tr>
      <w:tr w14:paraId="133E6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3AFA2A6F">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p>
        </w:tc>
        <w:tc>
          <w:tcPr>
            <w:tcW w:w="1281" w:type="dxa"/>
            <w:shd w:val="clear" w:color="auto" w:fill="auto"/>
            <w:tcMar>
              <w:top w:w="0" w:type="dxa"/>
              <w:left w:w="108" w:type="dxa"/>
              <w:bottom w:w="0" w:type="dxa"/>
              <w:right w:w="108" w:type="dxa"/>
            </w:tcMar>
            <w:vAlign w:val="center"/>
          </w:tcPr>
          <w:p w14:paraId="2A3AB540">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营业收入(Y)</w:t>
            </w:r>
          </w:p>
        </w:tc>
        <w:tc>
          <w:tcPr>
            <w:tcW w:w="758" w:type="dxa"/>
            <w:shd w:val="clear" w:color="auto" w:fill="auto"/>
            <w:tcMar>
              <w:top w:w="0" w:type="dxa"/>
              <w:left w:w="108" w:type="dxa"/>
              <w:bottom w:w="0" w:type="dxa"/>
              <w:right w:w="108" w:type="dxa"/>
            </w:tcMar>
            <w:vAlign w:val="center"/>
          </w:tcPr>
          <w:p w14:paraId="29481252">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万元</w:t>
            </w:r>
          </w:p>
        </w:tc>
        <w:tc>
          <w:tcPr>
            <w:tcW w:w="993" w:type="dxa"/>
            <w:shd w:val="clear" w:color="auto" w:fill="auto"/>
            <w:tcMar>
              <w:top w:w="0" w:type="dxa"/>
              <w:left w:w="108" w:type="dxa"/>
              <w:bottom w:w="0" w:type="dxa"/>
              <w:right w:w="108" w:type="dxa"/>
            </w:tcMar>
            <w:vAlign w:val="center"/>
          </w:tcPr>
          <w:p w14:paraId="4CF3A4DC">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Y≥100000</w:t>
            </w:r>
          </w:p>
        </w:tc>
        <w:tc>
          <w:tcPr>
            <w:tcW w:w="1491" w:type="dxa"/>
            <w:shd w:val="clear" w:color="auto" w:fill="auto"/>
            <w:tcMar>
              <w:top w:w="0" w:type="dxa"/>
              <w:left w:w="108" w:type="dxa"/>
              <w:bottom w:w="0" w:type="dxa"/>
              <w:right w:w="108" w:type="dxa"/>
            </w:tcMar>
            <w:vAlign w:val="center"/>
          </w:tcPr>
          <w:p w14:paraId="3A087A4B">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1000≤Y＜100000</w:t>
            </w:r>
          </w:p>
        </w:tc>
        <w:tc>
          <w:tcPr>
            <w:tcW w:w="1315" w:type="dxa"/>
            <w:shd w:val="clear" w:color="auto" w:fill="auto"/>
            <w:tcMar>
              <w:top w:w="0" w:type="dxa"/>
              <w:left w:w="108" w:type="dxa"/>
              <w:bottom w:w="0" w:type="dxa"/>
              <w:right w:w="108" w:type="dxa"/>
            </w:tcMar>
            <w:vAlign w:val="center"/>
          </w:tcPr>
          <w:p w14:paraId="72485813">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100≤Y＜1000</w:t>
            </w:r>
          </w:p>
        </w:tc>
        <w:tc>
          <w:tcPr>
            <w:tcW w:w="908" w:type="dxa"/>
            <w:shd w:val="clear" w:color="auto" w:fill="auto"/>
            <w:tcMar>
              <w:top w:w="0" w:type="dxa"/>
              <w:left w:w="108" w:type="dxa"/>
              <w:bottom w:w="0" w:type="dxa"/>
              <w:right w:w="108" w:type="dxa"/>
            </w:tcMar>
            <w:vAlign w:val="center"/>
          </w:tcPr>
          <w:p w14:paraId="5C67C005">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Y＜100</w:t>
            </w:r>
          </w:p>
        </w:tc>
      </w:tr>
      <w:tr w14:paraId="6CFB4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restart"/>
            <w:shd w:val="clear" w:color="auto" w:fill="auto"/>
            <w:tcMar>
              <w:top w:w="0" w:type="dxa"/>
              <w:left w:w="108" w:type="dxa"/>
              <w:bottom w:w="0" w:type="dxa"/>
              <w:right w:w="108" w:type="dxa"/>
            </w:tcMar>
            <w:vAlign w:val="center"/>
          </w:tcPr>
          <w:p w14:paraId="5C2A3ADF">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pacing w:val="-12"/>
                <w:sz w:val="18"/>
                <w:szCs w:val="18"/>
                <w:highlight w:val="none"/>
              </w:rPr>
              <w:t>软件和信息技术服</w:t>
            </w:r>
            <w:r>
              <w:rPr>
                <w:rFonts w:hint="eastAsia" w:ascii="宋体" w:hAnsi="宋体" w:eastAsia="宋体" w:cs="宋体"/>
                <w:sz w:val="18"/>
                <w:szCs w:val="18"/>
                <w:highlight w:val="none"/>
              </w:rPr>
              <w:t>务业</w:t>
            </w:r>
          </w:p>
        </w:tc>
        <w:tc>
          <w:tcPr>
            <w:tcW w:w="1281" w:type="dxa"/>
            <w:shd w:val="clear" w:color="auto" w:fill="auto"/>
            <w:tcMar>
              <w:top w:w="0" w:type="dxa"/>
              <w:left w:w="108" w:type="dxa"/>
              <w:bottom w:w="0" w:type="dxa"/>
              <w:right w:w="108" w:type="dxa"/>
            </w:tcMar>
            <w:vAlign w:val="center"/>
          </w:tcPr>
          <w:p w14:paraId="5B2164C9">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从业人员(X)</w:t>
            </w:r>
          </w:p>
        </w:tc>
        <w:tc>
          <w:tcPr>
            <w:tcW w:w="758" w:type="dxa"/>
            <w:shd w:val="clear" w:color="auto" w:fill="auto"/>
            <w:tcMar>
              <w:top w:w="0" w:type="dxa"/>
              <w:left w:w="108" w:type="dxa"/>
              <w:bottom w:w="0" w:type="dxa"/>
              <w:right w:w="108" w:type="dxa"/>
            </w:tcMar>
            <w:vAlign w:val="center"/>
          </w:tcPr>
          <w:p w14:paraId="2B2462D0">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人</w:t>
            </w:r>
          </w:p>
        </w:tc>
        <w:tc>
          <w:tcPr>
            <w:tcW w:w="993" w:type="dxa"/>
            <w:shd w:val="clear" w:color="auto" w:fill="auto"/>
            <w:tcMar>
              <w:top w:w="0" w:type="dxa"/>
              <w:left w:w="108" w:type="dxa"/>
              <w:bottom w:w="0" w:type="dxa"/>
              <w:right w:w="108" w:type="dxa"/>
            </w:tcMar>
            <w:vAlign w:val="center"/>
          </w:tcPr>
          <w:p w14:paraId="2DEF9FB4">
            <w:pPr>
              <w:keepNext w:val="0"/>
              <w:keepLines w:val="0"/>
              <w:pageBreakBefore w:val="0"/>
              <w:widowControl w:val="0"/>
              <w:kinsoku/>
              <w:topLinePunct w:val="0"/>
              <w:bidi w:val="0"/>
              <w:spacing w:line="240" w:lineRule="auto"/>
              <w:ind w:firstLine="0" w:firstLineChars="0"/>
              <w:jc w:val="center"/>
              <w:rPr>
                <w:rFonts w:hint="eastAsia" w:ascii="宋体" w:hAnsi="宋体" w:eastAsia="宋体" w:cs="宋体"/>
                <w:bCs/>
                <w:sz w:val="24"/>
                <w:highlight w:val="none"/>
              </w:rPr>
            </w:pPr>
            <w:r>
              <w:rPr>
                <w:rFonts w:hint="eastAsia" w:ascii="宋体" w:hAnsi="宋体" w:eastAsia="宋体" w:cs="宋体"/>
                <w:sz w:val="18"/>
                <w:szCs w:val="18"/>
                <w:highlight w:val="none"/>
              </w:rPr>
              <w:t>X≥300</w:t>
            </w:r>
          </w:p>
        </w:tc>
        <w:tc>
          <w:tcPr>
            <w:tcW w:w="1491" w:type="dxa"/>
            <w:shd w:val="clear" w:color="auto" w:fill="auto"/>
            <w:tcMar>
              <w:top w:w="0" w:type="dxa"/>
              <w:left w:w="108" w:type="dxa"/>
              <w:bottom w:w="0" w:type="dxa"/>
              <w:right w:w="108" w:type="dxa"/>
            </w:tcMar>
            <w:vAlign w:val="center"/>
          </w:tcPr>
          <w:p w14:paraId="5CCE8392">
            <w:pPr>
              <w:keepNext w:val="0"/>
              <w:keepLines w:val="0"/>
              <w:pageBreakBefore w:val="0"/>
              <w:widowControl w:val="0"/>
              <w:kinsoku/>
              <w:topLinePunct w:val="0"/>
              <w:bidi w:val="0"/>
              <w:spacing w:line="240" w:lineRule="auto"/>
              <w:ind w:firstLine="0" w:firstLineChars="0"/>
              <w:jc w:val="center"/>
              <w:rPr>
                <w:rFonts w:hint="eastAsia" w:ascii="宋体" w:hAnsi="宋体" w:eastAsia="宋体" w:cs="宋体"/>
                <w:bCs/>
                <w:sz w:val="24"/>
                <w:highlight w:val="none"/>
              </w:rPr>
            </w:pPr>
            <w:r>
              <w:rPr>
                <w:rFonts w:hint="eastAsia" w:ascii="宋体" w:hAnsi="宋体" w:eastAsia="宋体" w:cs="宋体"/>
                <w:sz w:val="18"/>
                <w:szCs w:val="18"/>
                <w:highlight w:val="none"/>
              </w:rPr>
              <w:t>100≤X＜300</w:t>
            </w:r>
          </w:p>
        </w:tc>
        <w:tc>
          <w:tcPr>
            <w:tcW w:w="1315" w:type="dxa"/>
            <w:shd w:val="clear" w:color="auto" w:fill="auto"/>
            <w:tcMar>
              <w:top w:w="0" w:type="dxa"/>
              <w:left w:w="108" w:type="dxa"/>
              <w:bottom w:w="0" w:type="dxa"/>
              <w:right w:w="108" w:type="dxa"/>
            </w:tcMar>
            <w:vAlign w:val="center"/>
          </w:tcPr>
          <w:p w14:paraId="799A674E">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10≤X＜100</w:t>
            </w:r>
          </w:p>
        </w:tc>
        <w:tc>
          <w:tcPr>
            <w:tcW w:w="908" w:type="dxa"/>
            <w:shd w:val="clear" w:color="auto" w:fill="auto"/>
            <w:tcMar>
              <w:top w:w="0" w:type="dxa"/>
              <w:left w:w="108" w:type="dxa"/>
              <w:bottom w:w="0" w:type="dxa"/>
              <w:right w:w="108" w:type="dxa"/>
            </w:tcMar>
            <w:vAlign w:val="center"/>
          </w:tcPr>
          <w:p w14:paraId="337A116D">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X＜10</w:t>
            </w:r>
          </w:p>
        </w:tc>
      </w:tr>
      <w:tr w14:paraId="3DC54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continue"/>
            <w:vAlign w:val="center"/>
          </w:tcPr>
          <w:p w14:paraId="7DDD36FC">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p>
        </w:tc>
        <w:tc>
          <w:tcPr>
            <w:tcW w:w="1281" w:type="dxa"/>
            <w:shd w:val="clear" w:color="auto" w:fill="auto"/>
            <w:tcMar>
              <w:top w:w="0" w:type="dxa"/>
              <w:left w:w="108" w:type="dxa"/>
              <w:bottom w:w="0" w:type="dxa"/>
              <w:right w:w="108" w:type="dxa"/>
            </w:tcMar>
            <w:vAlign w:val="center"/>
          </w:tcPr>
          <w:p w14:paraId="2A934A13">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营业收入(Y)</w:t>
            </w:r>
          </w:p>
        </w:tc>
        <w:tc>
          <w:tcPr>
            <w:tcW w:w="758" w:type="dxa"/>
            <w:shd w:val="clear" w:color="auto" w:fill="auto"/>
            <w:tcMar>
              <w:top w:w="0" w:type="dxa"/>
              <w:left w:w="108" w:type="dxa"/>
              <w:bottom w:w="0" w:type="dxa"/>
              <w:right w:w="108" w:type="dxa"/>
            </w:tcMar>
            <w:vAlign w:val="center"/>
          </w:tcPr>
          <w:p w14:paraId="6F8D7D5C">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万元</w:t>
            </w:r>
          </w:p>
        </w:tc>
        <w:tc>
          <w:tcPr>
            <w:tcW w:w="993" w:type="dxa"/>
            <w:shd w:val="clear" w:color="auto" w:fill="auto"/>
            <w:tcMar>
              <w:top w:w="0" w:type="dxa"/>
              <w:left w:w="108" w:type="dxa"/>
              <w:bottom w:w="0" w:type="dxa"/>
              <w:right w:w="108" w:type="dxa"/>
            </w:tcMar>
            <w:vAlign w:val="center"/>
          </w:tcPr>
          <w:p w14:paraId="220F370C">
            <w:pPr>
              <w:keepNext w:val="0"/>
              <w:keepLines w:val="0"/>
              <w:pageBreakBefore w:val="0"/>
              <w:widowControl w:val="0"/>
              <w:kinsoku/>
              <w:topLinePunct w:val="0"/>
              <w:bidi w:val="0"/>
              <w:spacing w:line="240" w:lineRule="auto"/>
              <w:ind w:firstLine="0" w:firstLineChars="0"/>
              <w:jc w:val="center"/>
              <w:rPr>
                <w:rFonts w:hint="eastAsia" w:ascii="宋体" w:hAnsi="宋体" w:eastAsia="宋体" w:cs="宋体"/>
                <w:bCs/>
                <w:sz w:val="24"/>
                <w:highlight w:val="none"/>
              </w:rPr>
            </w:pPr>
            <w:r>
              <w:rPr>
                <w:rFonts w:hint="eastAsia" w:ascii="宋体" w:hAnsi="宋体" w:eastAsia="宋体" w:cs="宋体"/>
                <w:sz w:val="18"/>
                <w:szCs w:val="18"/>
                <w:highlight w:val="none"/>
              </w:rPr>
              <w:t>Y≥10000</w:t>
            </w:r>
          </w:p>
        </w:tc>
        <w:tc>
          <w:tcPr>
            <w:tcW w:w="1491" w:type="dxa"/>
            <w:shd w:val="clear" w:color="auto" w:fill="auto"/>
            <w:tcMar>
              <w:top w:w="0" w:type="dxa"/>
              <w:left w:w="108" w:type="dxa"/>
              <w:bottom w:w="0" w:type="dxa"/>
              <w:right w:w="108" w:type="dxa"/>
            </w:tcMar>
            <w:vAlign w:val="center"/>
          </w:tcPr>
          <w:p w14:paraId="3CBF8E51">
            <w:pPr>
              <w:keepNext w:val="0"/>
              <w:keepLines w:val="0"/>
              <w:pageBreakBefore w:val="0"/>
              <w:widowControl w:val="0"/>
              <w:kinsoku/>
              <w:topLinePunct w:val="0"/>
              <w:bidi w:val="0"/>
              <w:spacing w:line="240" w:lineRule="auto"/>
              <w:ind w:firstLine="0" w:firstLineChars="0"/>
              <w:jc w:val="center"/>
              <w:rPr>
                <w:rFonts w:hint="eastAsia" w:ascii="宋体" w:hAnsi="宋体" w:eastAsia="宋体" w:cs="宋体"/>
                <w:bCs/>
                <w:sz w:val="24"/>
                <w:highlight w:val="none"/>
              </w:rPr>
            </w:pPr>
            <w:r>
              <w:rPr>
                <w:rFonts w:hint="eastAsia" w:ascii="宋体" w:hAnsi="宋体" w:eastAsia="宋体" w:cs="宋体"/>
                <w:sz w:val="18"/>
                <w:szCs w:val="18"/>
                <w:highlight w:val="none"/>
              </w:rPr>
              <w:t>1000≤Y＜10000</w:t>
            </w:r>
          </w:p>
        </w:tc>
        <w:tc>
          <w:tcPr>
            <w:tcW w:w="1315" w:type="dxa"/>
            <w:shd w:val="clear" w:color="auto" w:fill="auto"/>
            <w:tcMar>
              <w:top w:w="0" w:type="dxa"/>
              <w:left w:w="108" w:type="dxa"/>
              <w:bottom w:w="0" w:type="dxa"/>
              <w:right w:w="108" w:type="dxa"/>
            </w:tcMar>
            <w:vAlign w:val="center"/>
          </w:tcPr>
          <w:p w14:paraId="1BC393CB">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50≤Y＜1000</w:t>
            </w:r>
          </w:p>
        </w:tc>
        <w:tc>
          <w:tcPr>
            <w:tcW w:w="908" w:type="dxa"/>
            <w:shd w:val="clear" w:color="auto" w:fill="auto"/>
            <w:tcMar>
              <w:top w:w="0" w:type="dxa"/>
              <w:left w:w="108" w:type="dxa"/>
              <w:bottom w:w="0" w:type="dxa"/>
              <w:right w:w="108" w:type="dxa"/>
            </w:tcMar>
            <w:vAlign w:val="center"/>
          </w:tcPr>
          <w:p w14:paraId="39098878">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Y＜50</w:t>
            </w:r>
          </w:p>
        </w:tc>
      </w:tr>
      <w:tr w14:paraId="036BA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restart"/>
            <w:shd w:val="clear" w:color="auto" w:fill="auto"/>
            <w:tcMar>
              <w:top w:w="0" w:type="dxa"/>
              <w:left w:w="108" w:type="dxa"/>
              <w:bottom w:w="0" w:type="dxa"/>
              <w:right w:w="108" w:type="dxa"/>
            </w:tcMar>
            <w:vAlign w:val="center"/>
          </w:tcPr>
          <w:p w14:paraId="542E6D59">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房地产开发经营</w:t>
            </w:r>
          </w:p>
        </w:tc>
        <w:tc>
          <w:tcPr>
            <w:tcW w:w="1281" w:type="dxa"/>
            <w:shd w:val="clear" w:color="auto" w:fill="auto"/>
            <w:tcMar>
              <w:top w:w="0" w:type="dxa"/>
              <w:left w:w="108" w:type="dxa"/>
              <w:bottom w:w="0" w:type="dxa"/>
              <w:right w:w="108" w:type="dxa"/>
            </w:tcMar>
            <w:vAlign w:val="center"/>
          </w:tcPr>
          <w:p w14:paraId="1425C8CD">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营业收入(Y)</w:t>
            </w:r>
          </w:p>
        </w:tc>
        <w:tc>
          <w:tcPr>
            <w:tcW w:w="758" w:type="dxa"/>
            <w:shd w:val="clear" w:color="auto" w:fill="auto"/>
            <w:tcMar>
              <w:top w:w="0" w:type="dxa"/>
              <w:left w:w="108" w:type="dxa"/>
              <w:bottom w:w="0" w:type="dxa"/>
              <w:right w:w="108" w:type="dxa"/>
            </w:tcMar>
            <w:vAlign w:val="center"/>
          </w:tcPr>
          <w:p w14:paraId="08950F4E">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万元</w:t>
            </w:r>
          </w:p>
        </w:tc>
        <w:tc>
          <w:tcPr>
            <w:tcW w:w="993" w:type="dxa"/>
            <w:shd w:val="clear" w:color="auto" w:fill="auto"/>
            <w:tcMar>
              <w:top w:w="0" w:type="dxa"/>
              <w:left w:w="108" w:type="dxa"/>
              <w:bottom w:w="0" w:type="dxa"/>
              <w:right w:w="108" w:type="dxa"/>
            </w:tcMar>
            <w:vAlign w:val="center"/>
          </w:tcPr>
          <w:p w14:paraId="5978EAF7">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Y≥200000</w:t>
            </w:r>
          </w:p>
        </w:tc>
        <w:tc>
          <w:tcPr>
            <w:tcW w:w="1491" w:type="dxa"/>
            <w:shd w:val="clear" w:color="auto" w:fill="auto"/>
            <w:tcMar>
              <w:top w:w="0" w:type="dxa"/>
              <w:left w:w="108" w:type="dxa"/>
              <w:bottom w:w="0" w:type="dxa"/>
              <w:right w:w="108" w:type="dxa"/>
            </w:tcMar>
            <w:vAlign w:val="center"/>
          </w:tcPr>
          <w:p w14:paraId="0EDAF873">
            <w:pPr>
              <w:keepNext w:val="0"/>
              <w:keepLines w:val="0"/>
              <w:pageBreakBefore w:val="0"/>
              <w:widowControl w:val="0"/>
              <w:kinsoku/>
              <w:topLinePunct w:val="0"/>
              <w:bidi w:val="0"/>
              <w:spacing w:line="240" w:lineRule="auto"/>
              <w:ind w:firstLine="0" w:firstLineChars="0"/>
              <w:jc w:val="center"/>
              <w:rPr>
                <w:rFonts w:hint="eastAsia" w:ascii="宋体" w:hAnsi="宋体" w:eastAsia="宋体" w:cs="宋体"/>
                <w:bCs/>
                <w:sz w:val="24"/>
                <w:highlight w:val="none"/>
              </w:rPr>
            </w:pPr>
            <w:r>
              <w:rPr>
                <w:rFonts w:hint="eastAsia" w:ascii="宋体" w:hAnsi="宋体" w:eastAsia="宋体" w:cs="宋体"/>
                <w:sz w:val="18"/>
                <w:szCs w:val="18"/>
                <w:highlight w:val="none"/>
              </w:rPr>
              <w:t> 1000≤Y＜200000</w:t>
            </w:r>
          </w:p>
        </w:tc>
        <w:tc>
          <w:tcPr>
            <w:tcW w:w="1315" w:type="dxa"/>
            <w:shd w:val="clear" w:color="auto" w:fill="auto"/>
            <w:tcMar>
              <w:top w:w="0" w:type="dxa"/>
              <w:left w:w="108" w:type="dxa"/>
              <w:bottom w:w="0" w:type="dxa"/>
              <w:right w:w="108" w:type="dxa"/>
            </w:tcMar>
            <w:vAlign w:val="center"/>
          </w:tcPr>
          <w:p w14:paraId="017A0AC7">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100≤Y＜1000</w:t>
            </w:r>
          </w:p>
        </w:tc>
        <w:tc>
          <w:tcPr>
            <w:tcW w:w="908" w:type="dxa"/>
            <w:shd w:val="clear" w:color="auto" w:fill="auto"/>
            <w:tcMar>
              <w:top w:w="0" w:type="dxa"/>
              <w:left w:w="108" w:type="dxa"/>
              <w:bottom w:w="0" w:type="dxa"/>
              <w:right w:w="108" w:type="dxa"/>
            </w:tcMar>
            <w:vAlign w:val="center"/>
          </w:tcPr>
          <w:p w14:paraId="41FC3435">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Y＜100</w:t>
            </w:r>
          </w:p>
        </w:tc>
      </w:tr>
      <w:tr w14:paraId="2442F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continue"/>
            <w:vAlign w:val="center"/>
          </w:tcPr>
          <w:p w14:paraId="54CFECDD">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p>
        </w:tc>
        <w:tc>
          <w:tcPr>
            <w:tcW w:w="1281" w:type="dxa"/>
            <w:shd w:val="clear" w:color="auto" w:fill="auto"/>
            <w:tcMar>
              <w:top w:w="0" w:type="dxa"/>
              <w:left w:w="108" w:type="dxa"/>
              <w:bottom w:w="0" w:type="dxa"/>
              <w:right w:w="108" w:type="dxa"/>
            </w:tcMar>
            <w:vAlign w:val="center"/>
          </w:tcPr>
          <w:p w14:paraId="47BEB852">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资产总额(Z)</w:t>
            </w:r>
          </w:p>
        </w:tc>
        <w:tc>
          <w:tcPr>
            <w:tcW w:w="758" w:type="dxa"/>
            <w:shd w:val="clear" w:color="auto" w:fill="auto"/>
            <w:tcMar>
              <w:top w:w="0" w:type="dxa"/>
              <w:left w:w="108" w:type="dxa"/>
              <w:bottom w:w="0" w:type="dxa"/>
              <w:right w:w="108" w:type="dxa"/>
            </w:tcMar>
            <w:vAlign w:val="center"/>
          </w:tcPr>
          <w:p w14:paraId="7AB1FA0D">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万元</w:t>
            </w:r>
          </w:p>
        </w:tc>
        <w:tc>
          <w:tcPr>
            <w:tcW w:w="993" w:type="dxa"/>
            <w:shd w:val="clear" w:color="auto" w:fill="auto"/>
            <w:tcMar>
              <w:top w:w="0" w:type="dxa"/>
              <w:left w:w="108" w:type="dxa"/>
              <w:bottom w:w="0" w:type="dxa"/>
              <w:right w:w="108" w:type="dxa"/>
            </w:tcMar>
            <w:vAlign w:val="center"/>
          </w:tcPr>
          <w:p w14:paraId="18D2C3E1">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Z≥10000</w:t>
            </w:r>
          </w:p>
        </w:tc>
        <w:tc>
          <w:tcPr>
            <w:tcW w:w="1491" w:type="dxa"/>
            <w:shd w:val="clear" w:color="auto" w:fill="auto"/>
            <w:tcMar>
              <w:top w:w="0" w:type="dxa"/>
              <w:left w:w="108" w:type="dxa"/>
              <w:bottom w:w="0" w:type="dxa"/>
              <w:right w:w="108" w:type="dxa"/>
            </w:tcMar>
            <w:vAlign w:val="center"/>
          </w:tcPr>
          <w:p w14:paraId="68B14BA7">
            <w:pPr>
              <w:keepNext w:val="0"/>
              <w:keepLines w:val="0"/>
              <w:pageBreakBefore w:val="0"/>
              <w:widowControl w:val="0"/>
              <w:kinsoku/>
              <w:topLinePunct w:val="0"/>
              <w:bidi w:val="0"/>
              <w:spacing w:line="240" w:lineRule="auto"/>
              <w:ind w:firstLine="0" w:firstLineChars="0"/>
              <w:jc w:val="center"/>
              <w:rPr>
                <w:rFonts w:hint="eastAsia" w:ascii="宋体" w:hAnsi="宋体" w:eastAsia="宋体" w:cs="宋体"/>
                <w:bCs/>
                <w:sz w:val="24"/>
                <w:highlight w:val="none"/>
              </w:rPr>
            </w:pPr>
            <w:r>
              <w:rPr>
                <w:rFonts w:hint="eastAsia" w:ascii="宋体" w:hAnsi="宋体" w:eastAsia="宋体" w:cs="宋体"/>
                <w:sz w:val="18"/>
                <w:szCs w:val="18"/>
                <w:highlight w:val="none"/>
              </w:rPr>
              <w:t>5000≤Z＜10000</w:t>
            </w:r>
          </w:p>
        </w:tc>
        <w:tc>
          <w:tcPr>
            <w:tcW w:w="1315" w:type="dxa"/>
            <w:shd w:val="clear" w:color="auto" w:fill="auto"/>
            <w:tcMar>
              <w:top w:w="0" w:type="dxa"/>
              <w:left w:w="108" w:type="dxa"/>
              <w:bottom w:w="0" w:type="dxa"/>
              <w:right w:w="108" w:type="dxa"/>
            </w:tcMar>
            <w:vAlign w:val="center"/>
          </w:tcPr>
          <w:p w14:paraId="74B0395B">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2000≤Z＜5000  </w:t>
            </w:r>
          </w:p>
        </w:tc>
        <w:tc>
          <w:tcPr>
            <w:tcW w:w="908" w:type="dxa"/>
            <w:shd w:val="clear" w:color="auto" w:fill="auto"/>
            <w:tcMar>
              <w:top w:w="0" w:type="dxa"/>
              <w:left w:w="108" w:type="dxa"/>
              <w:bottom w:w="0" w:type="dxa"/>
              <w:right w:w="108" w:type="dxa"/>
            </w:tcMar>
            <w:vAlign w:val="center"/>
          </w:tcPr>
          <w:p w14:paraId="27954348">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Z＜2000</w:t>
            </w:r>
          </w:p>
        </w:tc>
      </w:tr>
      <w:tr w14:paraId="76887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restart"/>
            <w:shd w:val="clear" w:color="auto" w:fill="auto"/>
            <w:tcMar>
              <w:top w:w="0" w:type="dxa"/>
              <w:left w:w="108" w:type="dxa"/>
              <w:bottom w:w="0" w:type="dxa"/>
              <w:right w:w="108" w:type="dxa"/>
            </w:tcMar>
            <w:vAlign w:val="center"/>
          </w:tcPr>
          <w:p w14:paraId="383C5EF7">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物业管理</w:t>
            </w:r>
          </w:p>
        </w:tc>
        <w:tc>
          <w:tcPr>
            <w:tcW w:w="1281" w:type="dxa"/>
            <w:shd w:val="clear" w:color="auto" w:fill="auto"/>
            <w:tcMar>
              <w:top w:w="0" w:type="dxa"/>
              <w:left w:w="108" w:type="dxa"/>
              <w:bottom w:w="0" w:type="dxa"/>
              <w:right w:w="108" w:type="dxa"/>
            </w:tcMar>
            <w:vAlign w:val="center"/>
          </w:tcPr>
          <w:p w14:paraId="7F13FE05">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从业人员(X)</w:t>
            </w:r>
          </w:p>
        </w:tc>
        <w:tc>
          <w:tcPr>
            <w:tcW w:w="758" w:type="dxa"/>
            <w:shd w:val="clear" w:color="auto" w:fill="auto"/>
            <w:tcMar>
              <w:top w:w="0" w:type="dxa"/>
              <w:left w:w="108" w:type="dxa"/>
              <w:bottom w:w="0" w:type="dxa"/>
              <w:right w:w="108" w:type="dxa"/>
            </w:tcMar>
            <w:vAlign w:val="center"/>
          </w:tcPr>
          <w:p w14:paraId="3D051348">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人</w:t>
            </w:r>
          </w:p>
        </w:tc>
        <w:tc>
          <w:tcPr>
            <w:tcW w:w="993" w:type="dxa"/>
            <w:shd w:val="clear" w:color="auto" w:fill="auto"/>
            <w:tcMar>
              <w:top w:w="0" w:type="dxa"/>
              <w:left w:w="108" w:type="dxa"/>
              <w:bottom w:w="0" w:type="dxa"/>
              <w:right w:w="108" w:type="dxa"/>
            </w:tcMar>
            <w:vAlign w:val="center"/>
          </w:tcPr>
          <w:p w14:paraId="06C1889A">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X≥1000</w:t>
            </w:r>
          </w:p>
        </w:tc>
        <w:tc>
          <w:tcPr>
            <w:tcW w:w="1491" w:type="dxa"/>
            <w:shd w:val="clear" w:color="auto" w:fill="auto"/>
            <w:tcMar>
              <w:top w:w="0" w:type="dxa"/>
              <w:left w:w="108" w:type="dxa"/>
              <w:bottom w:w="0" w:type="dxa"/>
              <w:right w:w="108" w:type="dxa"/>
            </w:tcMar>
            <w:vAlign w:val="center"/>
          </w:tcPr>
          <w:p w14:paraId="49A22E72">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300≤X＜1000</w:t>
            </w:r>
          </w:p>
        </w:tc>
        <w:tc>
          <w:tcPr>
            <w:tcW w:w="1315" w:type="dxa"/>
            <w:shd w:val="clear" w:color="auto" w:fill="auto"/>
            <w:tcMar>
              <w:top w:w="0" w:type="dxa"/>
              <w:left w:w="108" w:type="dxa"/>
              <w:bottom w:w="0" w:type="dxa"/>
              <w:right w:w="108" w:type="dxa"/>
            </w:tcMar>
            <w:vAlign w:val="center"/>
          </w:tcPr>
          <w:p w14:paraId="6DDCB596">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100≤X＜300</w:t>
            </w:r>
          </w:p>
        </w:tc>
        <w:tc>
          <w:tcPr>
            <w:tcW w:w="908" w:type="dxa"/>
            <w:shd w:val="clear" w:color="auto" w:fill="auto"/>
            <w:tcMar>
              <w:top w:w="0" w:type="dxa"/>
              <w:left w:w="108" w:type="dxa"/>
              <w:bottom w:w="0" w:type="dxa"/>
              <w:right w:w="108" w:type="dxa"/>
            </w:tcMar>
            <w:vAlign w:val="center"/>
          </w:tcPr>
          <w:p w14:paraId="472F2418">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X＜100</w:t>
            </w:r>
          </w:p>
        </w:tc>
      </w:tr>
      <w:tr w14:paraId="0127B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continue"/>
            <w:vAlign w:val="center"/>
          </w:tcPr>
          <w:p w14:paraId="6C268A12">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p>
        </w:tc>
        <w:tc>
          <w:tcPr>
            <w:tcW w:w="1281" w:type="dxa"/>
            <w:shd w:val="clear" w:color="auto" w:fill="auto"/>
            <w:tcMar>
              <w:top w:w="0" w:type="dxa"/>
              <w:left w:w="108" w:type="dxa"/>
              <w:bottom w:w="0" w:type="dxa"/>
              <w:right w:w="108" w:type="dxa"/>
            </w:tcMar>
            <w:vAlign w:val="center"/>
          </w:tcPr>
          <w:p w14:paraId="1D8BC65C">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营业收入(Y)</w:t>
            </w:r>
          </w:p>
        </w:tc>
        <w:tc>
          <w:tcPr>
            <w:tcW w:w="758" w:type="dxa"/>
            <w:shd w:val="clear" w:color="auto" w:fill="auto"/>
            <w:tcMar>
              <w:top w:w="0" w:type="dxa"/>
              <w:left w:w="108" w:type="dxa"/>
              <w:bottom w:w="0" w:type="dxa"/>
              <w:right w:w="108" w:type="dxa"/>
            </w:tcMar>
            <w:vAlign w:val="center"/>
          </w:tcPr>
          <w:p w14:paraId="1645679B">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万元</w:t>
            </w:r>
          </w:p>
        </w:tc>
        <w:tc>
          <w:tcPr>
            <w:tcW w:w="993" w:type="dxa"/>
            <w:shd w:val="clear" w:color="auto" w:fill="auto"/>
            <w:tcMar>
              <w:top w:w="0" w:type="dxa"/>
              <w:left w:w="108" w:type="dxa"/>
              <w:bottom w:w="0" w:type="dxa"/>
              <w:right w:w="108" w:type="dxa"/>
            </w:tcMar>
            <w:vAlign w:val="center"/>
          </w:tcPr>
          <w:p w14:paraId="7FA450EA">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Y≥5000</w:t>
            </w:r>
          </w:p>
        </w:tc>
        <w:tc>
          <w:tcPr>
            <w:tcW w:w="1491" w:type="dxa"/>
            <w:shd w:val="clear" w:color="auto" w:fill="auto"/>
            <w:tcMar>
              <w:top w:w="0" w:type="dxa"/>
              <w:left w:w="108" w:type="dxa"/>
              <w:bottom w:w="0" w:type="dxa"/>
              <w:right w:w="108" w:type="dxa"/>
            </w:tcMar>
            <w:vAlign w:val="center"/>
          </w:tcPr>
          <w:p w14:paraId="5DC11645">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1000≤Y＜5000</w:t>
            </w:r>
          </w:p>
        </w:tc>
        <w:tc>
          <w:tcPr>
            <w:tcW w:w="1315" w:type="dxa"/>
            <w:shd w:val="clear" w:color="auto" w:fill="auto"/>
            <w:tcMar>
              <w:top w:w="0" w:type="dxa"/>
              <w:left w:w="108" w:type="dxa"/>
              <w:bottom w:w="0" w:type="dxa"/>
              <w:right w:w="108" w:type="dxa"/>
            </w:tcMar>
            <w:vAlign w:val="center"/>
          </w:tcPr>
          <w:p w14:paraId="5380393F">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500≤Y＜1000</w:t>
            </w:r>
          </w:p>
        </w:tc>
        <w:tc>
          <w:tcPr>
            <w:tcW w:w="908" w:type="dxa"/>
            <w:shd w:val="clear" w:color="auto" w:fill="auto"/>
            <w:tcMar>
              <w:top w:w="0" w:type="dxa"/>
              <w:left w:w="108" w:type="dxa"/>
              <w:bottom w:w="0" w:type="dxa"/>
              <w:right w:w="108" w:type="dxa"/>
            </w:tcMar>
            <w:vAlign w:val="center"/>
          </w:tcPr>
          <w:p w14:paraId="7920FA1A">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Y＜500</w:t>
            </w:r>
          </w:p>
        </w:tc>
      </w:tr>
      <w:tr w14:paraId="26A21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restart"/>
            <w:shd w:val="clear" w:color="auto" w:fill="auto"/>
            <w:tcMar>
              <w:top w:w="0" w:type="dxa"/>
              <w:left w:w="108" w:type="dxa"/>
              <w:bottom w:w="0" w:type="dxa"/>
              <w:right w:w="108" w:type="dxa"/>
            </w:tcMar>
            <w:vAlign w:val="center"/>
          </w:tcPr>
          <w:p w14:paraId="6CAEA230">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租赁和商务服务业</w:t>
            </w:r>
          </w:p>
        </w:tc>
        <w:tc>
          <w:tcPr>
            <w:tcW w:w="1281" w:type="dxa"/>
            <w:shd w:val="clear" w:color="auto" w:fill="auto"/>
            <w:tcMar>
              <w:top w:w="0" w:type="dxa"/>
              <w:left w:w="108" w:type="dxa"/>
              <w:bottom w:w="0" w:type="dxa"/>
              <w:right w:w="108" w:type="dxa"/>
            </w:tcMar>
            <w:vAlign w:val="center"/>
          </w:tcPr>
          <w:p w14:paraId="0290EAE7">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从业人员(X)</w:t>
            </w:r>
          </w:p>
        </w:tc>
        <w:tc>
          <w:tcPr>
            <w:tcW w:w="758" w:type="dxa"/>
            <w:shd w:val="clear" w:color="auto" w:fill="auto"/>
            <w:tcMar>
              <w:top w:w="0" w:type="dxa"/>
              <w:left w:w="108" w:type="dxa"/>
              <w:bottom w:w="0" w:type="dxa"/>
              <w:right w:w="108" w:type="dxa"/>
            </w:tcMar>
            <w:vAlign w:val="center"/>
          </w:tcPr>
          <w:p w14:paraId="0C90484F">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人</w:t>
            </w:r>
          </w:p>
        </w:tc>
        <w:tc>
          <w:tcPr>
            <w:tcW w:w="993" w:type="dxa"/>
            <w:shd w:val="clear" w:color="auto" w:fill="auto"/>
            <w:tcMar>
              <w:top w:w="0" w:type="dxa"/>
              <w:left w:w="108" w:type="dxa"/>
              <w:bottom w:w="0" w:type="dxa"/>
              <w:right w:w="108" w:type="dxa"/>
            </w:tcMar>
            <w:vAlign w:val="center"/>
          </w:tcPr>
          <w:p w14:paraId="1632AE82">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X≥300</w:t>
            </w:r>
          </w:p>
        </w:tc>
        <w:tc>
          <w:tcPr>
            <w:tcW w:w="1491" w:type="dxa"/>
            <w:shd w:val="clear" w:color="auto" w:fill="auto"/>
            <w:tcMar>
              <w:top w:w="0" w:type="dxa"/>
              <w:left w:w="108" w:type="dxa"/>
              <w:bottom w:w="0" w:type="dxa"/>
              <w:right w:w="108" w:type="dxa"/>
            </w:tcMar>
            <w:vAlign w:val="center"/>
          </w:tcPr>
          <w:p w14:paraId="315D775A">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100≤X＜300</w:t>
            </w:r>
          </w:p>
        </w:tc>
        <w:tc>
          <w:tcPr>
            <w:tcW w:w="1315" w:type="dxa"/>
            <w:shd w:val="clear" w:color="auto" w:fill="auto"/>
            <w:tcMar>
              <w:top w:w="0" w:type="dxa"/>
              <w:left w:w="108" w:type="dxa"/>
              <w:bottom w:w="0" w:type="dxa"/>
              <w:right w:w="108" w:type="dxa"/>
            </w:tcMar>
            <w:vAlign w:val="center"/>
          </w:tcPr>
          <w:p w14:paraId="69B882E2">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10≤X＜100</w:t>
            </w:r>
          </w:p>
        </w:tc>
        <w:tc>
          <w:tcPr>
            <w:tcW w:w="908" w:type="dxa"/>
            <w:shd w:val="clear" w:color="auto" w:fill="auto"/>
            <w:tcMar>
              <w:top w:w="0" w:type="dxa"/>
              <w:left w:w="108" w:type="dxa"/>
              <w:bottom w:w="0" w:type="dxa"/>
              <w:right w:w="108" w:type="dxa"/>
            </w:tcMar>
            <w:vAlign w:val="center"/>
          </w:tcPr>
          <w:p w14:paraId="66820FB9">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X＜10</w:t>
            </w:r>
          </w:p>
        </w:tc>
      </w:tr>
      <w:tr w14:paraId="66E4A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60" w:type="dxa"/>
            <w:vMerge w:val="continue"/>
            <w:vAlign w:val="center"/>
          </w:tcPr>
          <w:p w14:paraId="33A04B92">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p>
        </w:tc>
        <w:tc>
          <w:tcPr>
            <w:tcW w:w="1281" w:type="dxa"/>
            <w:shd w:val="clear" w:color="auto" w:fill="auto"/>
            <w:tcMar>
              <w:top w:w="0" w:type="dxa"/>
              <w:left w:w="108" w:type="dxa"/>
              <w:bottom w:w="0" w:type="dxa"/>
              <w:right w:w="108" w:type="dxa"/>
            </w:tcMar>
            <w:vAlign w:val="center"/>
          </w:tcPr>
          <w:p w14:paraId="277FFADB">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资产总额(Z)</w:t>
            </w:r>
          </w:p>
        </w:tc>
        <w:tc>
          <w:tcPr>
            <w:tcW w:w="758" w:type="dxa"/>
            <w:shd w:val="clear" w:color="auto" w:fill="auto"/>
            <w:tcMar>
              <w:top w:w="0" w:type="dxa"/>
              <w:left w:w="108" w:type="dxa"/>
              <w:bottom w:w="0" w:type="dxa"/>
              <w:right w:w="108" w:type="dxa"/>
            </w:tcMar>
            <w:vAlign w:val="center"/>
          </w:tcPr>
          <w:p w14:paraId="73C75CBA">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万元</w:t>
            </w:r>
          </w:p>
        </w:tc>
        <w:tc>
          <w:tcPr>
            <w:tcW w:w="993" w:type="dxa"/>
            <w:shd w:val="clear" w:color="auto" w:fill="auto"/>
            <w:tcMar>
              <w:top w:w="0" w:type="dxa"/>
              <w:left w:w="108" w:type="dxa"/>
              <w:bottom w:w="0" w:type="dxa"/>
              <w:right w:w="108" w:type="dxa"/>
            </w:tcMar>
            <w:vAlign w:val="center"/>
          </w:tcPr>
          <w:p w14:paraId="423D3C1D">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Z≥120000</w:t>
            </w:r>
          </w:p>
        </w:tc>
        <w:tc>
          <w:tcPr>
            <w:tcW w:w="1491" w:type="dxa"/>
            <w:shd w:val="clear" w:color="auto" w:fill="auto"/>
            <w:tcMar>
              <w:top w:w="0" w:type="dxa"/>
              <w:left w:w="108" w:type="dxa"/>
              <w:bottom w:w="0" w:type="dxa"/>
              <w:right w:w="108" w:type="dxa"/>
            </w:tcMar>
            <w:vAlign w:val="center"/>
          </w:tcPr>
          <w:p w14:paraId="4237F7C8">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8000≤Z＜120000</w:t>
            </w:r>
          </w:p>
        </w:tc>
        <w:tc>
          <w:tcPr>
            <w:tcW w:w="1315" w:type="dxa"/>
            <w:shd w:val="clear" w:color="auto" w:fill="auto"/>
            <w:tcMar>
              <w:top w:w="0" w:type="dxa"/>
              <w:left w:w="108" w:type="dxa"/>
              <w:bottom w:w="0" w:type="dxa"/>
              <w:right w:w="108" w:type="dxa"/>
            </w:tcMar>
            <w:vAlign w:val="center"/>
          </w:tcPr>
          <w:p w14:paraId="782985ED">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100≤Z＜8000</w:t>
            </w:r>
          </w:p>
        </w:tc>
        <w:tc>
          <w:tcPr>
            <w:tcW w:w="908" w:type="dxa"/>
            <w:shd w:val="clear" w:color="auto" w:fill="auto"/>
            <w:tcMar>
              <w:top w:w="0" w:type="dxa"/>
              <w:left w:w="108" w:type="dxa"/>
              <w:bottom w:w="0" w:type="dxa"/>
              <w:right w:w="108" w:type="dxa"/>
            </w:tcMar>
            <w:vAlign w:val="center"/>
          </w:tcPr>
          <w:p w14:paraId="6C03BFDE">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Z＜100</w:t>
            </w:r>
          </w:p>
        </w:tc>
      </w:tr>
      <w:tr w14:paraId="5628F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shd w:val="clear" w:color="auto" w:fill="auto"/>
            <w:tcMar>
              <w:top w:w="0" w:type="dxa"/>
              <w:left w:w="108" w:type="dxa"/>
              <w:bottom w:w="0" w:type="dxa"/>
              <w:right w:w="108" w:type="dxa"/>
            </w:tcMar>
            <w:vAlign w:val="center"/>
          </w:tcPr>
          <w:p w14:paraId="6C1C728B">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其他未列明行业 *</w:t>
            </w:r>
          </w:p>
        </w:tc>
        <w:tc>
          <w:tcPr>
            <w:tcW w:w="1281" w:type="dxa"/>
            <w:shd w:val="clear" w:color="auto" w:fill="auto"/>
            <w:tcMar>
              <w:top w:w="0" w:type="dxa"/>
              <w:left w:w="108" w:type="dxa"/>
              <w:bottom w:w="0" w:type="dxa"/>
              <w:right w:w="108" w:type="dxa"/>
            </w:tcMar>
            <w:vAlign w:val="center"/>
          </w:tcPr>
          <w:p w14:paraId="1A633DE0">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从业人员(X)</w:t>
            </w:r>
          </w:p>
        </w:tc>
        <w:tc>
          <w:tcPr>
            <w:tcW w:w="758" w:type="dxa"/>
            <w:shd w:val="clear" w:color="auto" w:fill="auto"/>
            <w:tcMar>
              <w:top w:w="0" w:type="dxa"/>
              <w:left w:w="108" w:type="dxa"/>
              <w:bottom w:w="0" w:type="dxa"/>
              <w:right w:w="108" w:type="dxa"/>
            </w:tcMar>
            <w:vAlign w:val="center"/>
          </w:tcPr>
          <w:p w14:paraId="6C498C1F">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人</w:t>
            </w:r>
          </w:p>
        </w:tc>
        <w:tc>
          <w:tcPr>
            <w:tcW w:w="993" w:type="dxa"/>
            <w:shd w:val="clear" w:color="auto" w:fill="auto"/>
            <w:tcMar>
              <w:top w:w="0" w:type="dxa"/>
              <w:left w:w="108" w:type="dxa"/>
              <w:bottom w:w="0" w:type="dxa"/>
              <w:right w:w="108" w:type="dxa"/>
            </w:tcMar>
            <w:vAlign w:val="center"/>
          </w:tcPr>
          <w:p w14:paraId="5C91619E">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X≥300</w:t>
            </w:r>
          </w:p>
        </w:tc>
        <w:tc>
          <w:tcPr>
            <w:tcW w:w="1491" w:type="dxa"/>
            <w:shd w:val="clear" w:color="auto" w:fill="auto"/>
            <w:tcMar>
              <w:top w:w="0" w:type="dxa"/>
              <w:left w:w="108" w:type="dxa"/>
              <w:bottom w:w="0" w:type="dxa"/>
              <w:right w:w="108" w:type="dxa"/>
            </w:tcMar>
            <w:vAlign w:val="center"/>
          </w:tcPr>
          <w:p w14:paraId="505ADB04">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100≤X＜300</w:t>
            </w:r>
          </w:p>
        </w:tc>
        <w:tc>
          <w:tcPr>
            <w:tcW w:w="1315" w:type="dxa"/>
            <w:shd w:val="clear" w:color="auto" w:fill="auto"/>
            <w:tcMar>
              <w:top w:w="0" w:type="dxa"/>
              <w:left w:w="108" w:type="dxa"/>
              <w:bottom w:w="0" w:type="dxa"/>
              <w:right w:w="108" w:type="dxa"/>
            </w:tcMar>
            <w:vAlign w:val="center"/>
          </w:tcPr>
          <w:p w14:paraId="48910284">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10≤X＜100</w:t>
            </w:r>
          </w:p>
        </w:tc>
        <w:tc>
          <w:tcPr>
            <w:tcW w:w="908" w:type="dxa"/>
            <w:shd w:val="clear" w:color="auto" w:fill="auto"/>
            <w:tcMar>
              <w:top w:w="0" w:type="dxa"/>
              <w:left w:w="108" w:type="dxa"/>
              <w:bottom w:w="0" w:type="dxa"/>
              <w:right w:w="108" w:type="dxa"/>
            </w:tcMar>
            <w:vAlign w:val="center"/>
          </w:tcPr>
          <w:p w14:paraId="7E1A6887">
            <w:pPr>
              <w:keepNext w:val="0"/>
              <w:keepLines w:val="0"/>
              <w:pageBreakBefore w:val="0"/>
              <w:widowControl w:val="0"/>
              <w:kinsoku/>
              <w:topLinePunct w:val="0"/>
              <w:bidi w:val="0"/>
              <w:spacing w:line="240" w:lineRule="auto"/>
              <w:ind w:firstLine="0" w:firstLineChars="0"/>
              <w:rPr>
                <w:rFonts w:hint="eastAsia" w:ascii="宋体" w:hAnsi="宋体" w:eastAsia="宋体" w:cs="宋体"/>
                <w:bCs/>
                <w:sz w:val="24"/>
                <w:highlight w:val="none"/>
              </w:rPr>
            </w:pPr>
            <w:r>
              <w:rPr>
                <w:rFonts w:hint="eastAsia" w:ascii="宋体" w:hAnsi="宋体" w:eastAsia="宋体" w:cs="宋体"/>
                <w:sz w:val="18"/>
                <w:szCs w:val="18"/>
                <w:highlight w:val="none"/>
              </w:rPr>
              <w:t>X＜10</w:t>
            </w:r>
          </w:p>
        </w:tc>
      </w:tr>
    </w:tbl>
    <w:p w14:paraId="7C82CFAB">
      <w:pPr>
        <w:keepNext w:val="0"/>
        <w:keepLines w:val="0"/>
        <w:pageBreakBefore w:val="0"/>
        <w:widowControl w:val="0"/>
        <w:shd w:val="clear" w:color="auto" w:fill="FFFFFF"/>
        <w:kinsoku/>
        <w:topLinePunct w:val="0"/>
        <w:bidi w:val="0"/>
        <w:spacing w:line="400" w:lineRule="exact"/>
        <w:ind w:firstLine="0" w:firstLineChars="0"/>
        <w:rPr>
          <w:rFonts w:hint="eastAsia" w:ascii="微软雅黑" w:hAnsi="微软雅黑" w:cs="宋体"/>
          <w:bCs/>
          <w:szCs w:val="21"/>
          <w:highlight w:val="none"/>
        </w:rPr>
      </w:pPr>
      <w:r>
        <w:rPr>
          <w:rFonts w:hint="eastAsia" w:ascii="宋体" w:hAnsi="宋体" w:eastAsia="宋体" w:cs="宋体"/>
          <w:sz w:val="18"/>
          <w:szCs w:val="18"/>
          <w:highlight w:val="none"/>
        </w:rPr>
        <w:t> </w:t>
      </w:r>
      <w:r>
        <w:rPr>
          <w:rFonts w:hint="eastAsia" w:ascii="宋体" w:hAnsi="宋体" w:eastAsia="宋体" w:cs="宋体"/>
          <w:spacing w:val="8"/>
          <w:sz w:val="24"/>
          <w:highlight w:val="none"/>
        </w:rPr>
        <w:t>　</w:t>
      </w:r>
      <w:r>
        <w:rPr>
          <w:rFonts w:hint="eastAsia" w:ascii="微软雅黑" w:hAnsi="微软雅黑" w:cs="宋体"/>
          <w:spacing w:val="8"/>
          <w:szCs w:val="21"/>
          <w:highlight w:val="none"/>
        </w:rPr>
        <w:t>　说明：</w:t>
      </w:r>
    </w:p>
    <w:p w14:paraId="4165E109">
      <w:pPr>
        <w:keepNext w:val="0"/>
        <w:keepLines w:val="0"/>
        <w:pageBreakBefore w:val="0"/>
        <w:widowControl w:val="0"/>
        <w:shd w:val="clear" w:color="auto" w:fill="FFFFFF"/>
        <w:kinsoku/>
        <w:topLinePunct w:val="0"/>
        <w:bidi w:val="0"/>
        <w:spacing w:line="400" w:lineRule="exact"/>
        <w:ind w:firstLine="0" w:firstLineChars="0"/>
        <w:rPr>
          <w:rFonts w:hint="eastAsia" w:ascii="微软雅黑" w:hAnsi="微软雅黑" w:cs="宋体"/>
          <w:bCs/>
          <w:szCs w:val="21"/>
          <w:highlight w:val="none"/>
        </w:rPr>
      </w:pPr>
      <w:r>
        <w:rPr>
          <w:rFonts w:ascii="微软雅黑" w:hAnsi="微软雅黑"/>
          <w:spacing w:val="8"/>
          <w:szCs w:val="21"/>
          <w:highlight w:val="none"/>
        </w:rPr>
        <w:t> </w:t>
      </w:r>
      <w:r>
        <w:rPr>
          <w:rFonts w:hint="eastAsia" w:ascii="微软雅黑" w:hAnsi="微软雅黑" w:cs="宋体"/>
          <w:spacing w:val="8"/>
          <w:szCs w:val="21"/>
          <w:highlight w:val="none"/>
        </w:rPr>
        <w:t>　　</w:t>
      </w:r>
      <w:r>
        <w:rPr>
          <w:rFonts w:ascii="微软雅黑" w:hAnsi="微软雅黑"/>
          <w:spacing w:val="8"/>
          <w:szCs w:val="21"/>
          <w:highlight w:val="none"/>
        </w:rPr>
        <w:t>1.</w:t>
      </w:r>
      <w:r>
        <w:rPr>
          <w:rFonts w:hint="eastAsia" w:ascii="微软雅黑" w:hAnsi="微软雅黑" w:cs="宋体"/>
          <w:spacing w:val="8"/>
          <w:szCs w:val="21"/>
          <w:highlight w:val="none"/>
        </w:rPr>
        <w:t>大型、中型和小型企业须同时满足所列指标的下限，否则下划一档；微型企业只须满足所列指标中的一项即可。</w:t>
      </w:r>
    </w:p>
    <w:p w14:paraId="7C76F14E">
      <w:pPr>
        <w:keepNext w:val="0"/>
        <w:keepLines w:val="0"/>
        <w:pageBreakBefore w:val="0"/>
        <w:widowControl w:val="0"/>
        <w:shd w:val="clear" w:color="auto" w:fill="FFFFFF"/>
        <w:kinsoku/>
        <w:topLinePunct w:val="0"/>
        <w:bidi w:val="0"/>
        <w:spacing w:line="400" w:lineRule="exact"/>
        <w:ind w:firstLine="0" w:firstLineChars="0"/>
        <w:rPr>
          <w:rFonts w:hint="eastAsia" w:ascii="微软雅黑" w:hAnsi="微软雅黑" w:cs="宋体"/>
          <w:bCs/>
          <w:szCs w:val="21"/>
          <w:highlight w:val="none"/>
        </w:rPr>
      </w:pPr>
      <w:r>
        <w:rPr>
          <w:rFonts w:ascii="微软雅黑" w:hAnsi="微软雅黑"/>
          <w:spacing w:val="8"/>
          <w:szCs w:val="21"/>
          <w:highlight w:val="none"/>
        </w:rPr>
        <w:t> </w:t>
      </w:r>
      <w:r>
        <w:rPr>
          <w:rFonts w:hint="eastAsia" w:ascii="微软雅黑" w:hAnsi="微软雅黑" w:cs="宋体"/>
          <w:spacing w:val="8"/>
          <w:szCs w:val="21"/>
          <w:highlight w:val="none"/>
        </w:rPr>
        <w:t>　　</w:t>
      </w:r>
      <w:r>
        <w:rPr>
          <w:rFonts w:ascii="微软雅黑" w:hAnsi="微软雅黑"/>
          <w:spacing w:val="8"/>
          <w:szCs w:val="21"/>
          <w:highlight w:val="none"/>
        </w:rPr>
        <w:t>2.</w:t>
      </w:r>
      <w:r>
        <w:rPr>
          <w:rFonts w:hint="eastAsia" w:ascii="微软雅黑" w:hAnsi="微软雅黑" w:cs="宋体"/>
          <w:spacing w:val="8"/>
          <w:szCs w:val="21"/>
          <w:highlight w:val="none"/>
        </w:rPr>
        <w:t>附表中各行业的范围以《国民经济行业分类》（</w:t>
      </w:r>
      <w:r>
        <w:rPr>
          <w:rFonts w:ascii="微软雅黑" w:hAnsi="微软雅黑"/>
          <w:spacing w:val="8"/>
          <w:szCs w:val="21"/>
          <w:highlight w:val="none"/>
        </w:rPr>
        <w:t>GB/T4754-2011</w:t>
      </w:r>
      <w:r>
        <w:rPr>
          <w:rFonts w:hint="eastAsia" w:ascii="微软雅黑" w:hAnsi="微软雅黑" w:cs="宋体"/>
          <w:spacing w:val="8"/>
          <w:szCs w:val="21"/>
          <w:highlight w:val="none"/>
        </w:rPr>
        <w:t>）为准。带</w:t>
      </w:r>
      <w:r>
        <w:rPr>
          <w:rFonts w:ascii="微软雅黑" w:hAnsi="微软雅黑"/>
          <w:spacing w:val="8"/>
          <w:szCs w:val="21"/>
          <w:highlight w:val="none"/>
        </w:rPr>
        <w:t>*</w:t>
      </w:r>
      <w:r>
        <w:rPr>
          <w:rFonts w:hint="eastAsia" w:ascii="微软雅黑" w:hAnsi="微软雅黑" w:cs="宋体"/>
          <w:spacing w:val="8"/>
          <w:szCs w:val="21"/>
          <w:highlight w:val="none"/>
        </w:rPr>
        <w:t>的项为行业组合类别，其中，工业包括采矿业，制造业，电力、热力、燃气及水生产和供应业；交通运输业包括道路运输业，水上运输业，航空运输业，管道运输业，装卸搬运和运输代理业，不包括铁路运输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7A1431C5">
      <w:pPr>
        <w:keepNext w:val="0"/>
        <w:keepLines w:val="0"/>
        <w:pageBreakBefore w:val="0"/>
        <w:widowControl w:val="0"/>
        <w:shd w:val="clear" w:color="auto" w:fill="FFFFFF"/>
        <w:kinsoku/>
        <w:topLinePunct w:val="0"/>
        <w:bidi w:val="0"/>
        <w:spacing w:line="400" w:lineRule="exact"/>
        <w:ind w:firstLine="0" w:firstLineChars="0"/>
        <w:rPr>
          <w:rFonts w:hint="eastAsia" w:ascii="微软雅黑" w:hAnsi="微软雅黑" w:cs="宋体"/>
          <w:spacing w:val="8"/>
          <w:szCs w:val="21"/>
          <w:highlight w:val="none"/>
        </w:rPr>
      </w:pPr>
      <w:r>
        <w:rPr>
          <w:rFonts w:ascii="微软雅黑" w:hAnsi="微软雅黑"/>
          <w:spacing w:val="8"/>
          <w:szCs w:val="21"/>
          <w:highlight w:val="none"/>
        </w:rPr>
        <w:t> </w:t>
      </w:r>
      <w:r>
        <w:rPr>
          <w:rFonts w:hint="eastAsia" w:ascii="微软雅黑" w:hAnsi="微软雅黑" w:cs="宋体"/>
          <w:spacing w:val="8"/>
          <w:szCs w:val="21"/>
          <w:highlight w:val="none"/>
        </w:rPr>
        <w:t>　　</w:t>
      </w:r>
      <w:r>
        <w:rPr>
          <w:rFonts w:ascii="微软雅黑" w:hAnsi="微软雅黑"/>
          <w:spacing w:val="8"/>
          <w:szCs w:val="21"/>
          <w:highlight w:val="none"/>
        </w:rPr>
        <w:t>3.</w:t>
      </w:r>
      <w:r>
        <w:rPr>
          <w:rFonts w:hint="eastAsia" w:ascii="微软雅黑" w:hAnsi="微软雅黑" w:cs="宋体"/>
          <w:spacing w:val="8"/>
          <w:szCs w:val="21"/>
          <w:highlight w:val="none"/>
        </w:rPr>
        <w:t>企业划分指标以现行统计制度为准。（</w:t>
      </w:r>
      <w:r>
        <w:rPr>
          <w:rFonts w:ascii="微软雅黑" w:hAnsi="微软雅黑"/>
          <w:spacing w:val="8"/>
          <w:szCs w:val="21"/>
          <w:highlight w:val="none"/>
        </w:rPr>
        <w:t>1</w:t>
      </w:r>
      <w:r>
        <w:rPr>
          <w:rFonts w:hint="eastAsia" w:ascii="微软雅黑" w:hAnsi="微软雅黑" w:cs="宋体"/>
          <w:spacing w:val="8"/>
          <w:szCs w:val="21"/>
          <w:highlight w:val="none"/>
        </w:rPr>
        <w:t>）从业人员，是指期末从业人员数，没有期末从业人员数的，采用全年平均人员数代替。（</w:t>
      </w:r>
      <w:r>
        <w:rPr>
          <w:rFonts w:ascii="微软雅黑" w:hAnsi="微软雅黑"/>
          <w:spacing w:val="8"/>
          <w:szCs w:val="21"/>
          <w:highlight w:val="none"/>
        </w:rPr>
        <w:t>2</w:t>
      </w:r>
      <w:r>
        <w:rPr>
          <w:rFonts w:hint="eastAsia" w:ascii="微软雅黑" w:hAnsi="微软雅黑" w:cs="宋体"/>
          <w:spacing w:val="8"/>
          <w:szCs w:val="21"/>
          <w:highlight w:val="none"/>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微软雅黑" w:hAnsi="微软雅黑"/>
          <w:spacing w:val="8"/>
          <w:szCs w:val="21"/>
          <w:highlight w:val="none"/>
        </w:rPr>
        <w:t>3</w:t>
      </w:r>
      <w:r>
        <w:rPr>
          <w:rFonts w:hint="eastAsia" w:ascii="微软雅黑" w:hAnsi="微软雅黑" w:cs="宋体"/>
          <w:spacing w:val="8"/>
          <w:szCs w:val="21"/>
          <w:highlight w:val="none"/>
        </w:rPr>
        <w:t>）资产总额，采用资产总计代替。</w:t>
      </w:r>
    </w:p>
    <w:p w14:paraId="73C65D41">
      <w:pPr>
        <w:pStyle w:val="3"/>
        <w:keepNext w:val="0"/>
        <w:keepLines w:val="0"/>
        <w:pageBreakBefore w:val="0"/>
        <w:widowControl w:val="0"/>
        <w:kinsoku/>
        <w:topLinePunct w:val="0"/>
        <w:bidi w:val="0"/>
        <w:ind w:firstLine="640"/>
        <w:outlineLvl w:val="9"/>
        <w:rPr>
          <w:highlight w:val="none"/>
        </w:rPr>
      </w:pPr>
    </w:p>
    <w:sectPr>
      <w:pgSz w:w="11906" w:h="16838"/>
      <w:pgMar w:top="1474" w:right="1797" w:bottom="1247" w:left="1797" w:header="851" w:footer="992"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8D4369C-B339-4B81-8138-3A734A930682}"/>
  </w:font>
  <w:font w:name="Arial">
    <w:panose1 w:val="020B0604020202020204"/>
    <w:charset w:val="01"/>
    <w:family w:val="swiss"/>
    <w:pitch w:val="default"/>
    <w:sig w:usb0="E0002EFF" w:usb1="C000785B" w:usb2="00000009" w:usb3="00000000" w:csb0="400001FF" w:csb1="FFFF0000"/>
    <w:embedRegular r:id="rId2" w:fontKey="{0B1B2D6D-7CA9-4B82-9A8A-DE33B59BC51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765943EE-EEBC-4726-96B1-790802645D96}"/>
  </w:font>
  <w:font w:name="微软雅黑">
    <w:panose1 w:val="020B0503020204020204"/>
    <w:charset w:val="86"/>
    <w:family w:val="swiss"/>
    <w:pitch w:val="default"/>
    <w:sig w:usb0="80000287" w:usb1="2ACF3C50" w:usb2="00000016" w:usb3="00000000" w:csb0="0004001F" w:csb1="00000000"/>
    <w:embedRegular r:id="rId4" w:fontKey="{64AE28B8-34FD-412F-B057-67FBF70657DB}"/>
  </w:font>
  <w:font w:name="仿宋_GB2312">
    <w:panose1 w:val="02010609030101010101"/>
    <w:charset w:val="86"/>
    <w:family w:val="modern"/>
    <w:pitch w:val="default"/>
    <w:sig w:usb0="00000001" w:usb1="080E0000" w:usb2="00000000" w:usb3="00000000" w:csb0="00040000" w:csb1="00000000"/>
    <w:embedRegular r:id="rId5" w:fontKey="{198E383C-F2C4-44F8-BB9D-D0216F8E5EEC}"/>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embedRegular r:id="rId6" w:fontKey="{2A623B39-8A97-48D4-A9B6-4B48A8D1A253}"/>
  </w:font>
  <w:font w:name="Tahoma">
    <w:panose1 w:val="020B0604030504040204"/>
    <w:charset w:val="00"/>
    <w:family w:val="swiss"/>
    <w:pitch w:val="default"/>
    <w:sig w:usb0="E1002EFF" w:usb1="C000605B" w:usb2="00000029" w:usb3="00000000" w:csb0="200101FF" w:csb1="20280000"/>
  </w:font>
  <w:font w:name="Helvetica">
    <w:altName w:val="Arial"/>
    <w:panose1 w:val="020B0604020202020204"/>
    <w:charset w:val="00"/>
    <w:family w:val="swiss"/>
    <w:pitch w:val="default"/>
    <w:sig w:usb0="00000000" w:usb1="00000000" w:usb2="00000009" w:usb3="00000000" w:csb0="000001FF" w:csb1="00000000"/>
  </w:font>
  <w:font w:name="新宋体">
    <w:panose1 w:val="02010609030101010101"/>
    <w:charset w:val="86"/>
    <w:family w:val="modern"/>
    <w:pitch w:val="default"/>
    <w:sig w:usb0="00000203" w:usb1="288F0000" w:usb2="00000006" w:usb3="00000000" w:csb0="00040001" w:csb1="00000000"/>
  </w:font>
  <w:font w:name="Century">
    <w:altName w:val="Times New Roman"/>
    <w:panose1 w:val="02040604050505020304"/>
    <w:charset w:val="00"/>
    <w:family w:val="roman"/>
    <w:pitch w:val="default"/>
    <w:sig w:usb0="00000000" w:usb1="00000000" w:usb2="00000000" w:usb3="00000000" w:csb0="2000009F" w:csb1="DFD70000"/>
  </w:font>
  <w:font w:name="Arial Narrow">
    <w:altName w:val="Arial"/>
    <w:panose1 w:val="020B0606020202030204"/>
    <w:charset w:val="00"/>
    <w:family w:val="swiss"/>
    <w:pitch w:val="default"/>
    <w:sig w:usb0="00000000" w:usb1="00000000" w:usb2="00000000" w:usb3="00000000" w:csb0="2000009F" w:csb1="DFD70000"/>
  </w:font>
  <w:font w:name="方正姚体">
    <w:altName w:val="宋体"/>
    <w:panose1 w:val="02010601030101010101"/>
    <w:charset w:val="86"/>
    <w:family w:val="auto"/>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楷体">
    <w:panose1 w:val="02010609060101010101"/>
    <w:charset w:val="86"/>
    <w:family w:val="modern"/>
    <w:pitch w:val="default"/>
    <w:sig w:usb0="800002BF" w:usb1="38CF7CFA" w:usb2="00000016" w:usb3="00000000" w:csb0="00040001" w:csb1="00000000"/>
  </w:font>
  <w:font w:name="方正粗黑宋简体">
    <w:panose1 w:val="02000000000000000000"/>
    <w:charset w:val="86"/>
    <w:family w:val="auto"/>
    <w:pitch w:val="default"/>
    <w:sig w:usb0="A00002BF" w:usb1="184F6CFA" w:usb2="00000012" w:usb3="00000000" w:csb0="00040001" w:csb1="00000000"/>
    <w:embedRegular r:id="rId7" w:fontKey="{C99B2219-B1CC-4615-BE55-957E83BF18BD}"/>
  </w:font>
  <w:font w:name="Segoe UI Symbol">
    <w:panose1 w:val="020B0502040204020203"/>
    <w:charset w:val="00"/>
    <w:family w:val="swiss"/>
    <w:pitch w:val="default"/>
    <w:sig w:usb0="800001E3" w:usb1="1200FFEF" w:usb2="00040000" w:usb3="04000000" w:csb0="00000001" w:csb1="40000000"/>
    <w:embedRegular r:id="rId8" w:fontKey="{94C0A059-1F02-483A-9CD6-7CF72422AA04}"/>
  </w:font>
  <w:font w:name="sans-serif">
    <w:altName w:val="微软雅黑"/>
    <w:panose1 w:val="00000000000000000000"/>
    <w:charset w:val="00"/>
    <w:family w:val="auto"/>
    <w:pitch w:val="default"/>
    <w:sig w:usb0="00000000" w:usb1="00000000" w:usb2="00000000" w:usb3="00000000" w:csb0="00040001" w:csb1="00000000"/>
    <w:embedRegular r:id="rId9" w:fontKey="{A4420F36-4A12-4D7E-8E56-0164345E9B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00250">
    <w:pPr>
      <w:pStyle w:val="35"/>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76387220"/>
    </w:sdtPr>
    <w:sdtContent>
      <w:p w14:paraId="01B92562">
        <w:pPr>
          <w:pStyle w:val="35"/>
          <w:ind w:firstLine="360"/>
          <w:jc w:val="right"/>
        </w:pPr>
        <w:r>
          <w:fldChar w:fldCharType="begin"/>
        </w:r>
        <w:r>
          <w:instrText xml:space="preserve">PAGE   \* MERGEFORMAT</w:instrText>
        </w:r>
        <w:r>
          <w:fldChar w:fldCharType="separate"/>
        </w:r>
        <w:r>
          <w:rPr>
            <w:lang w:val="zh-CN"/>
          </w:rPr>
          <w:t>54</w:t>
        </w:r>
        <w:r>
          <w:fldChar w:fldCharType="end"/>
        </w:r>
      </w:p>
    </w:sdtContent>
  </w:sdt>
  <w:p w14:paraId="36DBDB45">
    <w:pPr>
      <w:ind w:firstLine="420"/>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340C9">
    <w:pPr>
      <w:pStyle w:val="35"/>
      <w:ind w:left="360" w:firstLine="360"/>
      <w:jc w:val="center"/>
      <w:rPr>
        <w:rFonts w:ascii="仿宋_GB2312" w:eastAsia="仿宋_GB2312"/>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972185" cy="147955"/>
              <wp:effectExtent l="0" t="0" r="0" b="0"/>
              <wp:wrapNone/>
              <wp:docPr id="169676670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972185" cy="147955"/>
                      </a:xfrm>
                      <a:prstGeom prst="rect">
                        <a:avLst/>
                      </a:prstGeom>
                      <a:noFill/>
                      <a:ln>
                        <a:noFill/>
                      </a:ln>
                    </wps:spPr>
                    <wps:txbx>
                      <w:txbxContent>
                        <w:p w14:paraId="41D7B1D7">
                          <w:pPr>
                            <w:pStyle w:val="35"/>
                            <w:ind w:firstLine="360"/>
                            <w:jc w:val="center"/>
                          </w:pPr>
                        </w:p>
                      </w:txbxContent>
                    </wps:txbx>
                    <wps:bodyPr rot="0" vert="horz" wrap="none" lIns="0" tIns="0" rIns="0" bIns="0" anchor="t" anchorCtr="0" upright="1">
                      <a:spAutoFit/>
                    </wps:bodyPr>
                  </wps:wsp>
                </a:graphicData>
              </a:graphic>
            </wp:anchor>
          </w:drawing>
        </mc:Choice>
        <mc:Fallback>
          <w:pict>
            <v:shape id="文本框 2" o:spid="_x0000_s1026" o:spt="202" type="#_x0000_t202" style="position:absolute;left:0pt;margin-top:0pt;height:11.65pt;width:76.55pt;mso-position-horizontal:center;mso-position-horizontal-relative:margin;mso-wrap-style:none;z-index:251669504;mso-width-relative:page;mso-height-relative:page;" filled="f" stroked="f" coordsize="21600,21600" o:gfxdata="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0naTQ0gAAAAQBAAAPAAAAAAAAAAEAIAAA&#10;ACIAAABkcnMvZG93bnJldi54bWxQSwECFAAUAAAACACHTuJAyN309BICAAALBAAADgAAAAAAAAAB&#10;ACAAAAAhAQAAZHJzL2Uyb0RvYy54bWxQSwUGAAAAAAYABgBZAQAApQUAAAAA&#10;">
              <v:fill on="f" focussize="0,0"/>
              <v:stroke on="f"/>
              <v:imagedata o:title=""/>
              <o:lock v:ext="edit" aspectratio="f"/>
              <v:textbox inset="0mm,0mm,0mm,0mm" style="mso-fit-shape-to-text:t;">
                <w:txbxContent>
                  <w:p w14:paraId="41D7B1D7">
                    <w:pPr>
                      <w:pStyle w:val="35"/>
                      <w:ind w:firstLine="360"/>
                      <w:jc w:val="center"/>
                    </w:pPr>
                  </w:p>
                </w:txbxContent>
              </v:textbox>
            </v:shape>
          </w:pict>
        </mc:Fallback>
      </mc:AlternateContent>
    </w:r>
  </w:p>
  <w:p w14:paraId="5CA9534F">
    <w:pPr>
      <w:ind w:firstLine="420"/>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9864471"/>
    </w:sdtPr>
    <w:sdtContent>
      <w:p w14:paraId="4CE8A103">
        <w:pPr>
          <w:pStyle w:val="35"/>
          <w:ind w:firstLine="360"/>
          <w:jc w:val="right"/>
        </w:pPr>
        <w:r>
          <w:fldChar w:fldCharType="begin"/>
        </w:r>
        <w:r>
          <w:instrText xml:space="preserve">PAGE   \* MERGEFORMAT</w:instrText>
        </w:r>
        <w:r>
          <w:fldChar w:fldCharType="separate"/>
        </w:r>
        <w:r>
          <w:rPr>
            <w:lang w:val="zh-CN"/>
          </w:rPr>
          <w:t>69</w:t>
        </w:r>
        <w:r>
          <w:fldChar w:fldCharType="end"/>
        </w:r>
      </w:p>
    </w:sdtContent>
  </w:sdt>
  <w:p w14:paraId="1375CF7A">
    <w:pPr>
      <w:ind w:firstLine="420"/>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C2E88">
    <w:pPr>
      <w:pStyle w:val="3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8AAE6">
    <w:pPr>
      <w:pStyle w:val="3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16FA8">
    <w:pPr>
      <w:pStyle w:val="35"/>
      <w:ind w:firstLine="360"/>
      <w:jc w:val="right"/>
    </w:pPr>
    <w:r>
      <w:fldChar w:fldCharType="begin"/>
    </w:r>
    <w:r>
      <w:instrText xml:space="preserve"> PAGE   \* MERGEFORMAT </w:instrText>
    </w:r>
    <w:r>
      <w:fldChar w:fldCharType="separate"/>
    </w:r>
    <w:r>
      <w:rPr>
        <w:lang w:val="zh-CN"/>
      </w:rPr>
      <w:t>10</w:t>
    </w:r>
    <w:r>
      <w:rPr>
        <w:lang w:val="zh-C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F0FCC">
    <w:pPr>
      <w:pStyle w:val="35"/>
      <w:ind w:firstLine="360"/>
      <w:jc w:val="center"/>
    </w:pPr>
    <w:r>
      <w:fldChar w:fldCharType="begin"/>
    </w:r>
    <w:r>
      <w:instrText xml:space="preserve">PAGE   \* MERGEFORMAT</w:instrText>
    </w:r>
    <w:r>
      <w:fldChar w:fldCharType="separate"/>
    </w:r>
    <w:r>
      <w:rPr>
        <w:lang w:val="zh-CN"/>
      </w:rPr>
      <w:t>15</w:t>
    </w:r>
    <w:r>
      <w:rPr>
        <w:lang w:val="zh-C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61855884"/>
    </w:sdtPr>
    <w:sdtContent>
      <w:p w14:paraId="75C6CF4B">
        <w:pPr>
          <w:pStyle w:val="35"/>
          <w:ind w:firstLine="360"/>
          <w:jc w:val="right"/>
          <w:rPr>
            <w:sz w:val="21"/>
            <w:szCs w:val="21"/>
          </w:rPr>
        </w:pPr>
        <w:r>
          <w:fldChar w:fldCharType="begin"/>
        </w:r>
        <w:r>
          <w:instrText xml:space="preserve">PAGE   \* MERGEFORMAT</w:instrText>
        </w:r>
        <w:r>
          <w:fldChar w:fldCharType="separate"/>
        </w:r>
        <w:r>
          <w:rPr>
            <w:lang w:val="zh-CN"/>
          </w:rPr>
          <w:t>21</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9217675"/>
    </w:sdtPr>
    <w:sdtContent>
      <w:p w14:paraId="38DDCBE1">
        <w:pPr>
          <w:pStyle w:val="35"/>
          <w:ind w:firstLine="360"/>
          <w:jc w:val="right"/>
        </w:pPr>
        <w:r>
          <w:fldChar w:fldCharType="begin"/>
        </w:r>
        <w:r>
          <w:instrText xml:space="preserve">PAGE   \* MERGEFORMAT</w:instrText>
        </w:r>
        <w:r>
          <w:fldChar w:fldCharType="separate"/>
        </w:r>
        <w:r>
          <w:rPr>
            <w:lang w:val="zh-CN"/>
          </w:rPr>
          <w:t>44</w:t>
        </w:r>
        <w:r>
          <w:fldChar w:fldCharType="end"/>
        </w:r>
      </w:p>
    </w:sdtContent>
  </w:sdt>
  <w:p w14:paraId="2FE33F6C">
    <w:pPr>
      <w:pStyle w:val="35"/>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3FC06">
    <w:pPr>
      <w:pStyle w:val="35"/>
      <w:framePr w:wrap="around" w:vAnchor="text" w:hAnchor="margin" w:xAlign="center" w:y="1"/>
      <w:ind w:right="360" w:firstLine="360"/>
      <w:rPr>
        <w:rStyle w:val="59"/>
      </w:rPr>
    </w:pPr>
  </w:p>
  <w:p w14:paraId="37186472">
    <w:pPr>
      <w:pStyle w:val="35"/>
      <w:ind w:firstLine="7920" w:firstLineChars="440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144135" cy="131445"/>
              <wp:effectExtent l="0" t="0" r="0" b="0"/>
              <wp:wrapNone/>
              <wp:docPr id="15" name="文本框 2050"/>
              <wp:cNvGraphicFramePr/>
              <a:graphic xmlns:a="http://schemas.openxmlformats.org/drawingml/2006/main">
                <a:graphicData uri="http://schemas.microsoft.com/office/word/2010/wordprocessingShape">
                  <wps:wsp>
                    <wps:cNvSpPr txBox="1"/>
                    <wps:spPr>
                      <a:xfrm>
                        <a:off x="0" y="0"/>
                        <a:ext cx="5144135" cy="131445"/>
                      </a:xfrm>
                      <a:prstGeom prst="rect">
                        <a:avLst/>
                      </a:prstGeom>
                      <a:noFill/>
                      <a:ln>
                        <a:noFill/>
                      </a:ln>
                      <a:effectLst/>
                    </wps:spPr>
                    <wps:txbx>
                      <w:txbxContent>
                        <w:p w14:paraId="26E25312">
                          <w:pPr>
                            <w:pStyle w:val="35"/>
                            <w:ind w:firstLine="7920" w:firstLineChars="4400"/>
                          </w:pPr>
                          <w:r>
                            <w:fldChar w:fldCharType="begin"/>
                          </w:r>
                          <w:r>
                            <w:instrText xml:space="preserve"> PAGE   \* MERGEFORMAT </w:instrText>
                          </w:r>
                          <w:r>
                            <w:fldChar w:fldCharType="separate"/>
                          </w:r>
                          <w:r>
                            <w:rPr>
                              <w:lang w:val="zh-CN"/>
                            </w:rPr>
                            <w:t>34</w:t>
                          </w:r>
                          <w:r>
                            <w:rPr>
                              <w:lang w:val="zh-CN"/>
                            </w:rPr>
                            <w:fldChar w:fldCharType="end"/>
                          </w:r>
                        </w:p>
                      </w:txbxContent>
                    </wps:txbx>
                    <wps:bodyPr wrap="none" lIns="0" tIns="0" rIns="0" bIns="0" upright="1">
                      <a:spAutoFit/>
                    </wps:bodyPr>
                  </wps:wsp>
                </a:graphicData>
              </a:graphic>
            </wp:anchor>
          </w:drawing>
        </mc:Choice>
        <mc:Fallback>
          <w:pict>
            <v:shape id="文本框 2050" o:spid="_x0000_s1026" o:spt="202" type="#_x0000_t202" style="position:absolute;left:0pt;margin-top:0pt;height:10.35pt;width:405.05pt;mso-position-horizontal:center;mso-position-horizontal-relative:margin;mso-wrap-style:none;z-index:251660288;mso-width-relative:page;mso-height-relative:page;" filled="f" stroked="f" coordsize="21600,21600" o:gfxdata="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&#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jRcPH0QAAAAQBAAAPAAAAAAAAAAEAIAAAACIAAABk&#10;cnMvZG93bnJldi54bWxQSwECFAAUAAAACACHTuJATE9/B9QBAACqAwAADgAAAAAAAAABACAAAAAg&#10;AQAAZHJzL2Uyb0RvYy54bWxQSwUGAAAAAAYABgBZAQAAZgUAAAAA&#10;">
              <v:fill on="f" focussize="0,0"/>
              <v:stroke on="f"/>
              <v:imagedata o:title=""/>
              <o:lock v:ext="edit" aspectratio="f"/>
              <v:textbox inset="0mm,0mm,0mm,0mm" style="mso-fit-shape-to-text:t;">
                <w:txbxContent>
                  <w:p w14:paraId="26E25312">
                    <w:pPr>
                      <w:pStyle w:val="35"/>
                      <w:ind w:firstLine="7920" w:firstLineChars="4400"/>
                    </w:pPr>
                    <w:r>
                      <w:fldChar w:fldCharType="begin"/>
                    </w:r>
                    <w:r>
                      <w:instrText xml:space="preserve"> PAGE   \* MERGEFORMAT </w:instrText>
                    </w:r>
                    <w:r>
                      <w:fldChar w:fldCharType="separate"/>
                    </w:r>
                    <w:r>
                      <w:rPr>
                        <w:lang w:val="zh-CN"/>
                      </w:rPr>
                      <w:t>34</w:t>
                    </w:r>
                    <w:r>
                      <w:rPr>
                        <w:lang w:val="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279FE">
    <w:pPr>
      <w:pStyle w:val="35"/>
      <w:framePr w:wrap="around" w:vAnchor="text" w:hAnchor="margin" w:xAlign="center" w:y="1"/>
      <w:ind w:right="360" w:firstLine="360"/>
      <w:rPr>
        <w:rStyle w:val="59"/>
      </w:rPr>
    </w:pPr>
  </w:p>
  <w:p w14:paraId="3EEEE9E7">
    <w:pPr>
      <w:pStyle w:val="35"/>
      <w:ind w:firstLine="7920" w:firstLineChars="440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144135" cy="131445"/>
              <wp:effectExtent l="0" t="0" r="0" b="0"/>
              <wp:wrapNone/>
              <wp:docPr id="2" name="文本框 2050"/>
              <wp:cNvGraphicFramePr/>
              <a:graphic xmlns:a="http://schemas.openxmlformats.org/drawingml/2006/main">
                <a:graphicData uri="http://schemas.microsoft.com/office/word/2010/wordprocessingShape">
                  <wps:wsp>
                    <wps:cNvSpPr txBox="1"/>
                    <wps:spPr>
                      <a:xfrm>
                        <a:off x="0" y="0"/>
                        <a:ext cx="5144135" cy="131445"/>
                      </a:xfrm>
                      <a:prstGeom prst="rect">
                        <a:avLst/>
                      </a:prstGeom>
                      <a:noFill/>
                      <a:ln>
                        <a:noFill/>
                      </a:ln>
                      <a:effectLst/>
                    </wps:spPr>
                    <wps:txbx>
                      <w:txbxContent>
                        <w:p w14:paraId="497AEDCF">
                          <w:pPr>
                            <w:pStyle w:val="35"/>
                            <w:ind w:firstLine="7920" w:firstLineChars="4400"/>
                          </w:pPr>
                          <w:r>
                            <w:fldChar w:fldCharType="begin"/>
                          </w:r>
                          <w:r>
                            <w:instrText xml:space="preserve"> PAGE   \* MERGEFORMAT </w:instrText>
                          </w:r>
                          <w:r>
                            <w:fldChar w:fldCharType="separate"/>
                          </w:r>
                          <w:r>
                            <w:rPr>
                              <w:lang w:val="zh-CN"/>
                            </w:rPr>
                            <w:t>45</w:t>
                          </w:r>
                          <w:r>
                            <w:rPr>
                              <w:lang w:val="zh-CN"/>
                            </w:rPr>
                            <w:fldChar w:fldCharType="end"/>
                          </w:r>
                        </w:p>
                      </w:txbxContent>
                    </wps:txbx>
                    <wps:bodyPr wrap="none" lIns="0" tIns="0" rIns="0" bIns="0" upright="1">
                      <a:spAutoFit/>
                    </wps:bodyPr>
                  </wps:wsp>
                </a:graphicData>
              </a:graphic>
            </wp:anchor>
          </w:drawing>
        </mc:Choice>
        <mc:Fallback>
          <w:pict>
            <v:shape id="文本框 2050" o:spid="_x0000_s1026" o:spt="202" type="#_x0000_t202" style="position:absolute;left:0pt;margin-top:0pt;height:10.35pt;width:405.05pt;mso-position-horizontal:center;mso-position-horizontal-relative:margin;mso-wrap-style:none;z-index:251659264;mso-width-relative:page;mso-height-relative:page;" filled="f" stroked="f" coordsize="21600,21600" o:gfxdata="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jRcPH0QAAAAQBAAAPAAAAAAAAAAEAIAAAACIAAABk&#10;cnMvZG93bnJldi54bWxQSwECFAAUAAAACACHTuJAjCFHmNQBAACpAwAADgAAAAAAAAABACAAAAAg&#10;AQAAZHJzL2Uyb0RvYy54bWxQSwUGAAAAAAYABgBZAQAAZgUAAAAA&#10;">
              <v:fill on="f" focussize="0,0"/>
              <v:stroke on="f"/>
              <v:imagedata o:title=""/>
              <o:lock v:ext="edit" aspectratio="f"/>
              <v:textbox inset="0mm,0mm,0mm,0mm" style="mso-fit-shape-to-text:t;">
                <w:txbxContent>
                  <w:p w14:paraId="497AEDCF">
                    <w:pPr>
                      <w:pStyle w:val="35"/>
                      <w:ind w:firstLine="7920" w:firstLineChars="4400"/>
                    </w:pPr>
                    <w:r>
                      <w:fldChar w:fldCharType="begin"/>
                    </w:r>
                    <w:r>
                      <w:instrText xml:space="preserve"> PAGE   \* MERGEFORMAT </w:instrText>
                    </w:r>
                    <w:r>
                      <w:fldChar w:fldCharType="separate"/>
                    </w:r>
                    <w:r>
                      <w:rPr>
                        <w:lang w:val="zh-CN"/>
                      </w:rPr>
                      <w:t>45</w:t>
                    </w:r>
                    <w:r>
                      <w:rPr>
                        <w:lang w:val="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1ED27">
    <w:pPr>
      <w:pStyle w:val="36"/>
      <w:rPr>
        <w:rFonts w:hint="eastAsia" w:ascii="微软雅黑" w:hAnsi="微软雅黑"/>
      </w:rPr>
    </w:pPr>
    <w:r>
      <w:rPr>
        <w:rFonts w:hint="eastAsia"/>
      </w:rPr>
      <w:pict>
        <v:shape id="PowerPlusWaterMarkObject13360720" o:spid="_x0000_s1026" o:spt="136" type="#_x0000_t136" style="position:absolute;left:0pt;height:41.85pt;width:544.05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0A607">
    <w:pPr>
      <w:pStyle w:val="36"/>
    </w:pPr>
    <w: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90525" cy="371475"/>
          <wp:effectExtent l="19050" t="0" r="9525" b="0"/>
          <wp:wrapNone/>
          <wp:docPr id="1766268507" name="图片 1766268507"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268507" name="图片 1766268507"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Pr>
        <w:rFonts w:hint="eastAsia"/>
      </w:rPr>
      <w:t>嘉兴市生态环境局实验室设备采购项目</w:t>
    </w:r>
    <w:r>
      <w:rPr>
        <w:rFonts w:hint="eastAsia" w:ascii="微软雅黑" w:hAnsi="微软雅黑"/>
      </w:rPr>
      <w:t>招标文件</w:t>
    </w:r>
    <w:r>
      <w:pict>
        <v:shape id="PowerPlusWaterMarkObject13360727" o:spid="_x0000_s1033" o:spt="136" type="#_x0000_t136" style="position:absolute;left:0pt;height:41.85pt;width:544.05pt;mso-position-horizontal:center;mso-position-horizontal-relative:margin;mso-position-vertical:center;mso-position-vertical-relative:margin;rotation:20643840f;z-index:-251645952;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FEF446">
    <w:pPr>
      <w:pStyle w:val="36"/>
    </w:pPr>
    <w:r>
      <mc:AlternateContent>
        <mc:Choice Requires="wps">
          <w:drawing>
            <wp:anchor distT="0" distB="0" distL="114300" distR="114300" simplePos="0" relativeHeight="251669504" behindDoc="1" locked="0" layoutInCell="0" allowOverlap="1">
              <wp:simplePos x="0" y="0"/>
              <wp:positionH relativeFrom="margin">
                <wp:align>center</wp:align>
              </wp:positionH>
              <wp:positionV relativeFrom="margin">
                <wp:align>center</wp:align>
              </wp:positionV>
              <wp:extent cx="6909435" cy="531495"/>
              <wp:effectExtent l="0" t="2266950" r="0" b="2326005"/>
              <wp:wrapNone/>
              <wp:docPr id="1746996805" name="WordArt 12"/>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9435" cy="531495"/>
                      </a:xfrm>
                      <a:prstGeom prst="rect">
                        <a:avLst/>
                      </a:prstGeom>
                    </wps:spPr>
                    <wps:txbx>
                      <w:txbxContent>
                        <w:p w14:paraId="409B5DD4">
                          <w:pPr>
                            <w:ind w:firstLine="40"/>
                            <w:jc w:val="center"/>
                            <w:rPr>
                              <w:color w:val="C0C0C0"/>
                              <w:kern w:val="0"/>
                              <w:sz w:val="2"/>
                              <w:szCs w:val="2"/>
                              <w14:textFill>
                                <w14:solidFill>
                                  <w14:srgbClr w14:val="C0C0C0">
                                    <w14:alpha w14:val="50000"/>
                                  </w14:srgbClr>
                                </w14:solidFill>
                              </w14:textFill>
                            </w:rPr>
                          </w:pPr>
                          <w:r>
                            <w:rPr>
                              <w:rFonts w:hint="eastAsia"/>
                              <w:color w:val="C0C0C0"/>
                              <w:sz w:val="2"/>
                              <w:szCs w:val="2"/>
                              <w14:textFill>
                                <w14:solidFill>
                                  <w14:srgbClr w14:val="C0C0C0">
                                    <w14:alpha w14:val="50000"/>
                                  </w14:srgbClr>
                                </w14:solidFill>
                              </w14:textFill>
                            </w:rPr>
                            <w:t>嘉兴市千秋工程咨询有限公司</w:t>
                          </w:r>
                        </w:p>
                      </w:txbxContent>
                    </wps:txbx>
                    <wps:bodyPr wrap="square" numCol="1" fromWordArt="1">
                      <a:prstTxWarp prst="textPlain">
                        <a:avLst>
                          <a:gd name="adj" fmla="val 50000"/>
                        </a:avLst>
                      </a:prstTxWarp>
                      <a:spAutoFit/>
                    </wps:bodyPr>
                  </wps:wsp>
                </a:graphicData>
              </a:graphic>
            </wp:anchor>
          </w:drawing>
        </mc:Choice>
        <mc:Fallback>
          <w:pict>
            <v:shape id="WordArt 12" o:spid="_x0000_s1026" o:spt="202" type="#_x0000_t202" style="position:absolute;left:0pt;height:41.85pt;width:544.05pt;mso-position-horizontal:center;mso-position-horizontal-relative:margin;mso-position-vertical:center;mso-position-vertical-relative:margin;rotation:-2949120f;z-index:-251646976;mso-width-relative:page;mso-height-relative:page;" filled="f" stroked="f" coordsize="21600,21600" o:allowincell="f" o:gfxdata="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0ZaF9QAAAAF&#10;AQAADwAAAAAAAAABACAAAAAiAAAAZHJzL2Rvd25yZXYueG1sUEsBAhQAFAAAAAgAh07iQJ5zKxAg&#10;AgAAQAQAAA4AAAAAAAAAAQAgAAAAIwEAAGRycy9lMm9Eb2MueG1sUEsFBgAAAAAGAAYAWQEAALUF&#10;AAAAAA==&#10;" adj="10800">
              <v:fill on="f" focussize="0,0"/>
              <v:stroke on="f"/>
              <v:imagedata o:title=""/>
              <o:lock v:ext="edit" text="t" aspectratio="f"/>
              <v:textbox style="mso-fit-shape-to-text:t;">
                <w:txbxContent>
                  <w:p w14:paraId="409B5DD4">
                    <w:pPr>
                      <w:ind w:firstLine="40"/>
                      <w:jc w:val="center"/>
                      <w:rPr>
                        <w:color w:val="C0C0C0"/>
                        <w:kern w:val="0"/>
                        <w:sz w:val="2"/>
                        <w:szCs w:val="2"/>
                        <w14:textFill>
                          <w14:solidFill>
                            <w14:srgbClr w14:val="C0C0C0">
                              <w14:alpha w14:val="50000"/>
                            </w14:srgbClr>
                          </w14:solidFill>
                        </w14:textFill>
                      </w:rPr>
                    </w:pPr>
                    <w:r>
                      <w:rPr>
                        <w:rFonts w:hint="eastAsia"/>
                        <w:color w:val="C0C0C0"/>
                        <w:sz w:val="2"/>
                        <w:szCs w:val="2"/>
                        <w14:textFill>
                          <w14:solidFill>
                            <w14:srgbClr w14:val="C0C0C0">
                              <w14:alpha w14:val="50000"/>
                            </w14:srgbClr>
                          </w14:solidFill>
                        </w14:textFill>
                      </w:rPr>
                      <w:t>嘉兴市千秋工程咨询有限公司</w:t>
                    </w:r>
                  </w:p>
                </w:txbxContent>
              </v:textbox>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8B3E7">
    <w:pPr>
      <w:pStyle w:val="36"/>
    </w:pPr>
    <w: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390525" cy="371475"/>
          <wp:effectExtent l="0" t="0" r="9525" b="9525"/>
          <wp:wrapNone/>
          <wp:docPr id="847356751" name="图片 847356751"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56751" name="图片 847356751"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Pr>
        <w:rFonts w:hint="eastAsia"/>
      </w:rPr>
      <w:t>嘉兴市生态文明建设示范区复核评估项目</w:t>
    </w:r>
    <w:r>
      <w:rPr>
        <w:rFonts w:hint="eastAsia" w:ascii="微软雅黑" w:hAnsi="微软雅黑" w:cs="微软雅黑"/>
      </w:rPr>
      <w:t>·</w:t>
    </w:r>
    <w:r>
      <w:rPr>
        <w:rFonts w:hint="eastAsia" w:ascii="微软雅黑" w:hAnsi="微软雅黑"/>
      </w:rPr>
      <w:t>招标文件</w:t>
    </w:r>
    <w:r>
      <mc:AlternateContent>
        <mc:Choice Requires="wps">
          <w:drawing>
            <wp:anchor distT="0" distB="0" distL="114300" distR="114300" simplePos="0" relativeHeight="251667456" behindDoc="1" locked="0" layoutInCell="0" allowOverlap="1">
              <wp:simplePos x="0" y="0"/>
              <wp:positionH relativeFrom="margin">
                <wp:align>center</wp:align>
              </wp:positionH>
              <wp:positionV relativeFrom="margin">
                <wp:align>center</wp:align>
              </wp:positionV>
              <wp:extent cx="6909435" cy="531495"/>
              <wp:effectExtent l="0" t="2266950" r="0" b="2326005"/>
              <wp:wrapNone/>
              <wp:docPr id="2135621422" name="WordArt 11"/>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9435" cy="531495"/>
                      </a:xfrm>
                      <a:prstGeom prst="rect">
                        <a:avLst/>
                      </a:prstGeom>
                    </wps:spPr>
                    <wps:txbx>
                      <w:txbxContent>
                        <w:p w14:paraId="144803E1">
                          <w:pPr>
                            <w:ind w:firstLine="40"/>
                            <w:jc w:val="center"/>
                            <w:rPr>
                              <w:color w:val="C0C0C0"/>
                              <w:kern w:val="0"/>
                              <w:sz w:val="2"/>
                              <w:szCs w:val="2"/>
                              <w14:textFill>
                                <w14:solidFill>
                                  <w14:srgbClr w14:val="C0C0C0">
                                    <w14:alpha w14:val="50000"/>
                                  </w14:srgbClr>
                                </w14:solidFill>
                              </w14:textFill>
                            </w:rPr>
                          </w:pPr>
                          <w:r>
                            <w:rPr>
                              <w:rFonts w:hint="eastAsia"/>
                              <w:color w:val="C0C0C0"/>
                              <w:sz w:val="2"/>
                              <w:szCs w:val="2"/>
                              <w14:textFill>
                                <w14:solidFill>
                                  <w14:srgbClr w14:val="C0C0C0">
                                    <w14:alpha w14:val="50000"/>
                                  </w14:srgbClr>
                                </w14:solidFill>
                              </w14:textFill>
                            </w:rPr>
                            <w:t>嘉兴市千秋工程咨询有限公司</w:t>
                          </w:r>
                        </w:p>
                      </w:txbxContent>
                    </wps:txbx>
                    <wps:bodyPr wrap="square" numCol="1" fromWordArt="1">
                      <a:prstTxWarp prst="textPlain">
                        <a:avLst>
                          <a:gd name="adj" fmla="val 50000"/>
                        </a:avLst>
                      </a:prstTxWarp>
                      <a:spAutoFit/>
                    </wps:bodyPr>
                  </wps:wsp>
                </a:graphicData>
              </a:graphic>
            </wp:anchor>
          </w:drawing>
        </mc:Choice>
        <mc:Fallback>
          <w:pict>
            <v:shape id="WordArt 11" o:spid="_x0000_s1026" o:spt="202" type="#_x0000_t202" style="position:absolute;left:0pt;height:41.85pt;width:544.05pt;mso-position-horizontal:center;mso-position-horizontal-relative:margin;mso-position-vertical:center;mso-position-vertical-relative:margin;rotation:-2949120f;z-index:-251649024;mso-width-relative:page;mso-height-relative:page;" filled="f" stroked="f" coordsize="21600,21600" o:allowincell="f" o:gfxdata="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0ZaF9QA&#10;AAAFAQAADwAAAAAAAAABACAAAAAiAAAAZHJzL2Rvd25yZXYueG1sUEsBAhQAFAAAAAgAh07iQLhw&#10;gf4jAgAAQAQAAA4AAAAAAAAAAQAgAAAAIwEAAGRycy9lMm9Eb2MueG1sUEsFBgAAAAAGAAYAWQEA&#10;ALgFAAAAAA==&#10;" adj="10800">
              <v:fill on="f" focussize="0,0"/>
              <v:stroke on="f"/>
              <v:imagedata o:title=""/>
              <o:lock v:ext="edit" text="t" aspectratio="f"/>
              <v:textbox style="mso-fit-shape-to-text:t;">
                <w:txbxContent>
                  <w:p w14:paraId="144803E1">
                    <w:pPr>
                      <w:ind w:firstLine="40"/>
                      <w:jc w:val="center"/>
                      <w:rPr>
                        <w:color w:val="C0C0C0"/>
                        <w:kern w:val="0"/>
                        <w:sz w:val="2"/>
                        <w:szCs w:val="2"/>
                        <w14:textFill>
                          <w14:solidFill>
                            <w14:srgbClr w14:val="C0C0C0">
                              <w14:alpha w14:val="50000"/>
                            </w14:srgbClr>
                          </w14:solidFill>
                        </w14:textFill>
                      </w:rPr>
                    </w:pPr>
                    <w:r>
                      <w:rPr>
                        <w:rFonts w:hint="eastAsia"/>
                        <w:color w:val="C0C0C0"/>
                        <w:sz w:val="2"/>
                        <w:szCs w:val="2"/>
                        <w14:textFill>
                          <w14:solidFill>
                            <w14:srgbClr w14:val="C0C0C0">
                              <w14:alpha w14:val="50000"/>
                            </w14:srgbClr>
                          </w14:solidFill>
                        </w14:textFill>
                      </w:rPr>
                      <w:t>嘉兴市千秋工程咨询有限公司</w:t>
                    </w:r>
                  </w:p>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54A116">
    <w:pPr>
      <w:pStyle w:val="36"/>
    </w:pPr>
    <w: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390525" cy="371475"/>
          <wp:effectExtent l="19050" t="0" r="9525" b="0"/>
          <wp:wrapNone/>
          <wp:docPr id="1073838202" name="图片 1073838202"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838202" name="图片 1073838202"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Pr>
        <w:rFonts w:hint="eastAsia"/>
      </w:rPr>
      <w:t>嘉兴市生态环境局实验室设备采购项目</w:t>
    </w:r>
    <w:r>
      <w:rPr>
        <w:rFonts w:hint="eastAsia" w:ascii="微软雅黑" w:hAnsi="微软雅黑"/>
      </w:rPr>
      <w:t>招标文件</w:t>
    </w:r>
  </w:p>
  <w:p w14:paraId="22B48BC1">
    <w:pPr>
      <w:ind w:firstLine="361"/>
      <w:rPr>
        <w:rFonts w:ascii="仿宋_GB2312" w:eastAsia="仿宋_GB2312"/>
        <w:b/>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814C68">
    <w:pPr>
      <w:pStyle w:val="36"/>
    </w:pPr>
    <w:r>
      <w:pict>
        <v:shape id="PowerPlusWaterMarkObject13360719" o:spid="_x0000_s1027" o:spt="136" type="#_x0000_t136" style="position:absolute;left:0pt;height:41.85pt;width:544.0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33BC6F">
    <w:pPr>
      <w:pStyle w:val="36"/>
    </w:pPr>
    <w:r>
      <w:pict>
        <v:shape id="PowerPlusWaterMarkObject13360718" o:spid="_x0000_s1025" o:spt="136" type="#_x0000_t136" style="position:absolute;left:0pt;height:41.85pt;width:544.0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79760">
    <w:pPr>
      <w:pStyle w:val="36"/>
      <w:keepNext w:val="0"/>
      <w:keepLines w:val="0"/>
      <w:pageBreakBefore w:val="0"/>
      <w:widowControl w:val="0"/>
      <w:kinsoku/>
      <w:wordWrap/>
      <w:overflowPunct/>
      <w:topLinePunct w:val="0"/>
      <w:bidi w:val="0"/>
      <w:adjustRightInd/>
      <w:snapToGrid w:val="0"/>
      <w:spacing w:line="240" w:lineRule="auto"/>
      <w:textAlignment w:val="auto"/>
      <w:rPr>
        <w:rFonts w:hint="eastAsia" w:ascii="微软雅黑" w:hAnsi="微软雅黑"/>
      </w:rPr>
    </w:pPr>
    <w:r>
      <w:drawing>
        <wp:anchor distT="0" distB="0" distL="114300" distR="114300" simplePos="0" relativeHeight="251663360" behindDoc="0" locked="0" layoutInCell="1" allowOverlap="1">
          <wp:simplePos x="0" y="0"/>
          <wp:positionH relativeFrom="column">
            <wp:posOffset>1905</wp:posOffset>
          </wp:positionH>
          <wp:positionV relativeFrom="paragraph">
            <wp:posOffset>-130810</wp:posOffset>
          </wp:positionV>
          <wp:extent cx="390525" cy="371475"/>
          <wp:effectExtent l="19050" t="0" r="9525" b="0"/>
          <wp:wrapNone/>
          <wp:docPr id="1033682942" name="图片 1033682942"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82942" name="图片 1033682942"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Pr>
        <w:rFonts w:hint="eastAsia"/>
      </w:rPr>
      <w:pict>
        <v:shape id="PowerPlusWaterMarkObject13360723" o:spid="_x0000_s1029" o:spt="136" type="#_x0000_t136" style="position:absolute;left:0pt;height:41.85pt;width:544.05pt;mso-position-horizontal:center;mso-position-horizontal-relative:margin;mso-position-vertical:center;mso-position-vertical-relative:margin;rotation:20643840f;z-index:-251651072;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r>
      <w:rPr>
        <w:rFonts w:hint="eastAsia"/>
      </w:rPr>
      <w:t xml:space="preserve"> 嘉兴市生态文明建设示范区复核评估项目</w:t>
    </w:r>
    <w:r>
      <w:rPr>
        <w:rFonts w:hint="eastAsia" w:ascii="微软雅黑" w:hAnsi="微软雅黑" w:cs="微软雅黑"/>
      </w:rPr>
      <w:t>·</w:t>
    </w:r>
    <w:r>
      <w:rPr>
        <w:rFonts w:hint="eastAsia" w:ascii="微软雅黑" w:hAnsi="微软雅黑"/>
      </w:rPr>
      <w:t>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A76B9">
    <w:pPr>
      <w:pStyle w:val="36"/>
    </w:pPr>
    <w:r>
      <w:pict>
        <v:shape id="PowerPlusWaterMarkObject13360722" o:spid="_x0000_s1030" o:spt="136" type="#_x0000_t136" style="position:absolute;left:0pt;height:41.85pt;width:544.05pt;mso-position-horizontal:center;mso-position-horizontal-relative:margin;mso-position-vertical:center;mso-position-vertical-relative:margin;rotation:20643840f;z-index:-251652096;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E26E4">
    <w:pPr>
      <w:pStyle w:val="36"/>
    </w:pPr>
    <w:r>
      <w:pict>
        <v:shape id="PowerPlusWaterMarkObject13360721" o:spid="_x0000_s1028" o:spt="136" type="#_x0000_t136" style="position:absolute;left:0pt;height:41.85pt;width:544.05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7D3B3">
    <w:pPr>
      <w:pStyle w:val="36"/>
    </w:pPr>
    <w:r>
      <w:pict>
        <v:shape id="PowerPlusWaterMarkObject13360725" o:spid="_x0000_s1032" o:spt="136" type="#_x0000_t136" style="position:absolute;left:0pt;height:41.85pt;width:544.05pt;mso-position-horizontal:center;mso-position-horizontal-relative:margin;mso-position-vertical:center;mso-position-vertical-relative:margin;rotation:20643840f;z-index:-251648000;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1964F">
    <w:pPr>
      <w:pStyle w:val="36"/>
    </w:pPr>
    <w:r>
      <w:pict>
        <v:shape id="PowerPlusWaterMarkObject13360724" o:spid="_x0000_s1031" o:spt="136" type="#_x0000_t136" style="position:absolute;left:0pt;height:41.85pt;width:544.05pt;mso-position-horizontal:center;mso-position-horizontal-relative:margin;mso-position-vertical:center;mso-position-vertical-relative:margin;rotation:20643840f;z-index:-251650048;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3B5C1E">
    <w:pPr>
      <w:pStyle w:val="36"/>
    </w:pPr>
    <w:r>
      <w:pict>
        <v:shape id="PowerPlusWaterMarkObject13360728" o:spid="_x0000_s1034" o:spt="136" type="#_x0000_t136" style="position:absolute;left:0pt;height:41.85pt;width:544.05pt;mso-position-horizontal:center;mso-position-horizontal-relative:margin;mso-position-vertical:center;mso-position-vertical-relative:margin;rotation:20643840f;z-index:-251644928;mso-width-relative:page;mso-height-relative:page;" fillcolor="#C0C0C0" filled="t" stroked="f" coordsize="21600,21600" o:allowincell="f">
          <v:path/>
          <v:fill on="t" opacity="32768f" focussize="0,0"/>
          <v:stroke on="f"/>
          <v:imagedata o:title=""/>
          <o:lock v:ext="edit"/>
          <v:textpath on="t" fitshape="t" fitpath="t" trim="f" xscale="f" string="嘉兴市千秋工程咨询有限公司" style="font-family:宋体;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22"/>
      <w:lvlText w:val="%1."/>
      <w:lvlJc w:val="left"/>
      <w:pPr>
        <w:tabs>
          <w:tab w:val="left" w:pos="1200"/>
        </w:tabs>
        <w:ind w:left="1200" w:hanging="360"/>
      </w:pPr>
    </w:lvl>
  </w:abstractNum>
  <w:abstractNum w:abstractNumId="1">
    <w:nsid w:val="0F8F9CC7"/>
    <w:multiLevelType w:val="singleLevel"/>
    <w:tmpl w:val="0F8F9CC7"/>
    <w:lvl w:ilvl="0" w:tentative="0">
      <w:start w:val="2"/>
      <w:numFmt w:val="chineseCounting"/>
      <w:suff w:val="nothing"/>
      <w:lvlText w:val="（%1）"/>
      <w:lvlJc w:val="left"/>
      <w:rPr>
        <w:rFonts w:hint="eastAsia"/>
      </w:rPr>
    </w:lvl>
  </w:abstractNum>
  <w:abstractNum w:abstractNumId="2">
    <w:nsid w:val="18007658"/>
    <w:multiLevelType w:val="multilevel"/>
    <w:tmpl w:val="18007658"/>
    <w:lvl w:ilvl="0" w:tentative="0">
      <w:start w:val="1"/>
      <w:numFmt w:val="chineseCountingThousand"/>
      <w:lvlText w:val="%1、"/>
      <w:lvlJc w:val="left"/>
      <w:pPr>
        <w:ind w:left="860" w:hanging="440"/>
      </w:p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3">
    <w:nsid w:val="3158278F"/>
    <w:multiLevelType w:val="multilevel"/>
    <w:tmpl w:val="3158278F"/>
    <w:lvl w:ilvl="0" w:tentative="0">
      <w:start w:val="1"/>
      <w:numFmt w:val="decimal"/>
      <w:lvlText w:val="(%1)"/>
      <w:lvlJc w:val="left"/>
      <w:pPr>
        <w:ind w:left="920" w:hanging="440"/>
      </w:pPr>
      <w:rPr>
        <w:rFonts w:hint="default"/>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abstractNum w:abstractNumId="4">
    <w:nsid w:val="358A2163"/>
    <w:multiLevelType w:val="multilevel"/>
    <w:tmpl w:val="358A2163"/>
    <w:lvl w:ilvl="0" w:tentative="0">
      <w:start w:val="1"/>
      <w:numFmt w:val="decimal"/>
      <w:lvlText w:val="%1."/>
      <w:lvlJc w:val="left"/>
      <w:pPr>
        <w:ind w:left="860" w:hanging="440"/>
      </w:p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5">
    <w:nsid w:val="36B90DB6"/>
    <w:multiLevelType w:val="multilevel"/>
    <w:tmpl w:val="36B90DB6"/>
    <w:lvl w:ilvl="0" w:tentative="0">
      <w:start w:val="7"/>
      <w:numFmt w:val="decimal"/>
      <w:lvlText w:val="%1、"/>
      <w:lvlJc w:val="left"/>
      <w:pPr>
        <w:ind w:left="780" w:hanging="36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6">
    <w:nsid w:val="4034AC53"/>
    <w:multiLevelType w:val="singleLevel"/>
    <w:tmpl w:val="4034AC53"/>
    <w:lvl w:ilvl="0" w:tentative="0">
      <w:start w:val="1"/>
      <w:numFmt w:val="chineseCountingThousand"/>
      <w:suff w:val="space"/>
      <w:lvlText w:val="第%1章"/>
      <w:lvlJc w:val="left"/>
      <w:pPr>
        <w:ind w:left="0" w:firstLine="0"/>
      </w:pPr>
      <w:rPr>
        <w:rFonts w:hint="eastAsia"/>
      </w:rPr>
    </w:lvl>
  </w:abstractNum>
  <w:abstractNum w:abstractNumId="7">
    <w:nsid w:val="51FA1A31"/>
    <w:multiLevelType w:val="multilevel"/>
    <w:tmpl w:val="51FA1A31"/>
    <w:lvl w:ilvl="0" w:tentative="0">
      <w:start w:val="1"/>
      <w:numFmt w:val="japaneseCounting"/>
      <w:pStyle w:val="15"/>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528201DB"/>
    <w:multiLevelType w:val="multilevel"/>
    <w:tmpl w:val="528201DB"/>
    <w:lvl w:ilvl="0" w:tentative="0">
      <w:start w:val="1"/>
      <w:numFmt w:val="chineseCountingThousand"/>
      <w:lvlText w:val="第%1章"/>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
    <w:nsid w:val="5A3577C9"/>
    <w:multiLevelType w:val="multilevel"/>
    <w:tmpl w:val="5A3577C9"/>
    <w:lvl w:ilvl="0" w:tentative="0">
      <w:start w:val="1"/>
      <w:numFmt w:val="decimal"/>
      <w:lvlText w:val="%1."/>
      <w:lvlJc w:val="left"/>
      <w:pPr>
        <w:ind w:left="860" w:hanging="440"/>
      </w:p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10">
    <w:nsid w:val="5F7181FD"/>
    <w:multiLevelType w:val="singleLevel"/>
    <w:tmpl w:val="5F7181FD"/>
    <w:lvl w:ilvl="0" w:tentative="0">
      <w:start w:val="2"/>
      <w:numFmt w:val="chineseCounting"/>
      <w:suff w:val="nothing"/>
      <w:lvlText w:val="%1、"/>
      <w:lvlJc w:val="left"/>
      <w:rPr>
        <w:rFonts w:hint="eastAsia"/>
      </w:rPr>
    </w:lvl>
  </w:abstractNum>
  <w:abstractNum w:abstractNumId="11">
    <w:nsid w:val="6AB019D5"/>
    <w:multiLevelType w:val="singleLevel"/>
    <w:tmpl w:val="6AB019D5"/>
    <w:lvl w:ilvl="0" w:tentative="0">
      <w:start w:val="4"/>
      <w:numFmt w:val="decimal"/>
      <w:lvlText w:val="%1."/>
      <w:lvlJc w:val="left"/>
      <w:pPr>
        <w:tabs>
          <w:tab w:val="left" w:pos="312"/>
        </w:tabs>
      </w:pPr>
    </w:lvl>
  </w:abstractNum>
  <w:abstractNum w:abstractNumId="12">
    <w:nsid w:val="7D701790"/>
    <w:multiLevelType w:val="multilevel"/>
    <w:tmpl w:val="7D701790"/>
    <w:lvl w:ilvl="0" w:tentative="0">
      <w:start w:val="1"/>
      <w:numFmt w:val="decimal"/>
      <w:lvlText w:val="%1."/>
      <w:lvlJc w:val="left"/>
      <w:pPr>
        <w:ind w:left="860" w:hanging="440"/>
      </w:p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13">
    <w:nsid w:val="7EEEC8A2"/>
    <w:multiLevelType w:val="singleLevel"/>
    <w:tmpl w:val="7EEEC8A2"/>
    <w:lvl w:ilvl="0" w:tentative="0">
      <w:start w:val="1"/>
      <w:numFmt w:val="decimal"/>
      <w:suff w:val="nothing"/>
      <w:lvlText w:val="（%1）"/>
      <w:lvlJc w:val="left"/>
    </w:lvl>
  </w:abstractNum>
  <w:num w:numId="1">
    <w:abstractNumId w:val="7"/>
  </w:num>
  <w:num w:numId="2">
    <w:abstractNumId w:val="0"/>
  </w:num>
  <w:num w:numId="3">
    <w:abstractNumId w:val="8"/>
  </w:num>
  <w:num w:numId="4">
    <w:abstractNumId w:val="2"/>
  </w:num>
  <w:num w:numId="5">
    <w:abstractNumId w:val="12"/>
  </w:num>
  <w:num w:numId="6">
    <w:abstractNumId w:val="4"/>
  </w:num>
  <w:num w:numId="7">
    <w:abstractNumId w:val="3"/>
  </w:num>
  <w:num w:numId="8">
    <w:abstractNumId w:val="11"/>
  </w:num>
  <w:num w:numId="9">
    <w:abstractNumId w:val="5"/>
  </w:num>
  <w:num w:numId="10">
    <w:abstractNumId w:val="1"/>
  </w:num>
  <w:num w:numId="11">
    <w:abstractNumId w:val="9"/>
  </w:num>
  <w:num w:numId="12">
    <w:abstractNumId w:val="6"/>
  </w:num>
  <w:num w:numId="13">
    <w:abstractNumId w:val="1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hideSpellingErrors/>
  <w:documentProtection w:enforcement="0"/>
  <w:defaultTabStop w:val="21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hhZDFhZGM2Zjc5ZWEzNjg5MDM4NjdmNWJkMGIzZTMifQ=="/>
  </w:docVars>
  <w:rsids>
    <w:rsidRoot w:val="00172A27"/>
    <w:rsid w:val="00000868"/>
    <w:rsid w:val="00002FF3"/>
    <w:rsid w:val="00003C3C"/>
    <w:rsid w:val="000044F4"/>
    <w:rsid w:val="00005826"/>
    <w:rsid w:val="000058A3"/>
    <w:rsid w:val="00005B6A"/>
    <w:rsid w:val="0000613F"/>
    <w:rsid w:val="00006676"/>
    <w:rsid w:val="00010B34"/>
    <w:rsid w:val="00010C33"/>
    <w:rsid w:val="00010C43"/>
    <w:rsid w:val="00011214"/>
    <w:rsid w:val="000112E4"/>
    <w:rsid w:val="00011499"/>
    <w:rsid w:val="000119C5"/>
    <w:rsid w:val="00011B6C"/>
    <w:rsid w:val="00011EDD"/>
    <w:rsid w:val="00012135"/>
    <w:rsid w:val="00012EA4"/>
    <w:rsid w:val="00014435"/>
    <w:rsid w:val="00015C8C"/>
    <w:rsid w:val="00016F84"/>
    <w:rsid w:val="000170F5"/>
    <w:rsid w:val="00017123"/>
    <w:rsid w:val="0001712E"/>
    <w:rsid w:val="0001791B"/>
    <w:rsid w:val="00020A3B"/>
    <w:rsid w:val="00023664"/>
    <w:rsid w:val="00023F05"/>
    <w:rsid w:val="0002437A"/>
    <w:rsid w:val="000248E6"/>
    <w:rsid w:val="00024B81"/>
    <w:rsid w:val="00025EE2"/>
    <w:rsid w:val="0003103E"/>
    <w:rsid w:val="00031953"/>
    <w:rsid w:val="00033451"/>
    <w:rsid w:val="00034D4D"/>
    <w:rsid w:val="00037CD8"/>
    <w:rsid w:val="0004008C"/>
    <w:rsid w:val="000401D5"/>
    <w:rsid w:val="000417EE"/>
    <w:rsid w:val="00042977"/>
    <w:rsid w:val="00042AFD"/>
    <w:rsid w:val="00042CE5"/>
    <w:rsid w:val="00043120"/>
    <w:rsid w:val="00043142"/>
    <w:rsid w:val="000445D4"/>
    <w:rsid w:val="00044AF0"/>
    <w:rsid w:val="000462B4"/>
    <w:rsid w:val="0004692F"/>
    <w:rsid w:val="0005070C"/>
    <w:rsid w:val="00050ADC"/>
    <w:rsid w:val="000518B8"/>
    <w:rsid w:val="00051FC1"/>
    <w:rsid w:val="00052F01"/>
    <w:rsid w:val="00054E1D"/>
    <w:rsid w:val="00055D20"/>
    <w:rsid w:val="00060047"/>
    <w:rsid w:val="00061917"/>
    <w:rsid w:val="000623FD"/>
    <w:rsid w:val="00062852"/>
    <w:rsid w:val="0006298F"/>
    <w:rsid w:val="000631C3"/>
    <w:rsid w:val="00063364"/>
    <w:rsid w:val="000636F8"/>
    <w:rsid w:val="000637C7"/>
    <w:rsid w:val="00063F1A"/>
    <w:rsid w:val="00064222"/>
    <w:rsid w:val="00065016"/>
    <w:rsid w:val="0006534E"/>
    <w:rsid w:val="00065769"/>
    <w:rsid w:val="000658A9"/>
    <w:rsid w:val="00066093"/>
    <w:rsid w:val="000662AD"/>
    <w:rsid w:val="00066842"/>
    <w:rsid w:val="0007024A"/>
    <w:rsid w:val="00070975"/>
    <w:rsid w:val="000709B0"/>
    <w:rsid w:val="000718A7"/>
    <w:rsid w:val="00072638"/>
    <w:rsid w:val="0007340F"/>
    <w:rsid w:val="000736C9"/>
    <w:rsid w:val="00073C4C"/>
    <w:rsid w:val="00074B98"/>
    <w:rsid w:val="00074E55"/>
    <w:rsid w:val="00074FC4"/>
    <w:rsid w:val="00076500"/>
    <w:rsid w:val="0007718F"/>
    <w:rsid w:val="0007759B"/>
    <w:rsid w:val="0008057D"/>
    <w:rsid w:val="0008113B"/>
    <w:rsid w:val="000856F4"/>
    <w:rsid w:val="00085D08"/>
    <w:rsid w:val="00086432"/>
    <w:rsid w:val="0008643D"/>
    <w:rsid w:val="00086AAA"/>
    <w:rsid w:val="000871CB"/>
    <w:rsid w:val="00087869"/>
    <w:rsid w:val="00087F2C"/>
    <w:rsid w:val="00090411"/>
    <w:rsid w:val="00090857"/>
    <w:rsid w:val="000910FD"/>
    <w:rsid w:val="00091BB2"/>
    <w:rsid w:val="000928F0"/>
    <w:rsid w:val="00092DE6"/>
    <w:rsid w:val="00093731"/>
    <w:rsid w:val="00093B7D"/>
    <w:rsid w:val="00093EB5"/>
    <w:rsid w:val="000941A5"/>
    <w:rsid w:val="000943B9"/>
    <w:rsid w:val="000945E3"/>
    <w:rsid w:val="00097DEE"/>
    <w:rsid w:val="000A0027"/>
    <w:rsid w:val="000A00E3"/>
    <w:rsid w:val="000A137F"/>
    <w:rsid w:val="000A24D3"/>
    <w:rsid w:val="000A4B2A"/>
    <w:rsid w:val="000A4FF5"/>
    <w:rsid w:val="000A50C0"/>
    <w:rsid w:val="000A5945"/>
    <w:rsid w:val="000A5FDE"/>
    <w:rsid w:val="000A6697"/>
    <w:rsid w:val="000A69C1"/>
    <w:rsid w:val="000A7F08"/>
    <w:rsid w:val="000B0797"/>
    <w:rsid w:val="000B0A2D"/>
    <w:rsid w:val="000B26F5"/>
    <w:rsid w:val="000B2E80"/>
    <w:rsid w:val="000B3A48"/>
    <w:rsid w:val="000B4EDA"/>
    <w:rsid w:val="000B55B1"/>
    <w:rsid w:val="000B60F2"/>
    <w:rsid w:val="000C0619"/>
    <w:rsid w:val="000C1788"/>
    <w:rsid w:val="000C1952"/>
    <w:rsid w:val="000C2B7E"/>
    <w:rsid w:val="000C3154"/>
    <w:rsid w:val="000C3CB6"/>
    <w:rsid w:val="000C400E"/>
    <w:rsid w:val="000C4E12"/>
    <w:rsid w:val="000C4F94"/>
    <w:rsid w:val="000C519E"/>
    <w:rsid w:val="000C51E1"/>
    <w:rsid w:val="000C52F4"/>
    <w:rsid w:val="000C6A2F"/>
    <w:rsid w:val="000C6A53"/>
    <w:rsid w:val="000C743A"/>
    <w:rsid w:val="000D0A89"/>
    <w:rsid w:val="000D0CCE"/>
    <w:rsid w:val="000D1BEF"/>
    <w:rsid w:val="000D20F0"/>
    <w:rsid w:val="000D270C"/>
    <w:rsid w:val="000D27DF"/>
    <w:rsid w:val="000D327B"/>
    <w:rsid w:val="000D3375"/>
    <w:rsid w:val="000D3BD8"/>
    <w:rsid w:val="000D3DBC"/>
    <w:rsid w:val="000D3E83"/>
    <w:rsid w:val="000D4E06"/>
    <w:rsid w:val="000D5879"/>
    <w:rsid w:val="000D5BF2"/>
    <w:rsid w:val="000E0758"/>
    <w:rsid w:val="000E1631"/>
    <w:rsid w:val="000E1EB6"/>
    <w:rsid w:val="000E2A99"/>
    <w:rsid w:val="000E43D9"/>
    <w:rsid w:val="000E4833"/>
    <w:rsid w:val="000E5BED"/>
    <w:rsid w:val="000E66F1"/>
    <w:rsid w:val="000E6EF0"/>
    <w:rsid w:val="000F00C6"/>
    <w:rsid w:val="000F200A"/>
    <w:rsid w:val="000F2A44"/>
    <w:rsid w:val="000F2E02"/>
    <w:rsid w:val="000F41DC"/>
    <w:rsid w:val="000F6D7F"/>
    <w:rsid w:val="000F79F2"/>
    <w:rsid w:val="000F7AE1"/>
    <w:rsid w:val="000F7E5B"/>
    <w:rsid w:val="001013E6"/>
    <w:rsid w:val="00101540"/>
    <w:rsid w:val="001029B5"/>
    <w:rsid w:val="001033A9"/>
    <w:rsid w:val="00103BD1"/>
    <w:rsid w:val="00104A23"/>
    <w:rsid w:val="00104CF2"/>
    <w:rsid w:val="00104E7B"/>
    <w:rsid w:val="0010514D"/>
    <w:rsid w:val="001056B0"/>
    <w:rsid w:val="00106C43"/>
    <w:rsid w:val="00106CA0"/>
    <w:rsid w:val="00110D71"/>
    <w:rsid w:val="00111AC6"/>
    <w:rsid w:val="00111C03"/>
    <w:rsid w:val="00111E50"/>
    <w:rsid w:val="00112556"/>
    <w:rsid w:val="00112C9C"/>
    <w:rsid w:val="001132F9"/>
    <w:rsid w:val="001136F2"/>
    <w:rsid w:val="0011455A"/>
    <w:rsid w:val="0011498E"/>
    <w:rsid w:val="00114F25"/>
    <w:rsid w:val="001156CC"/>
    <w:rsid w:val="00116E66"/>
    <w:rsid w:val="00117042"/>
    <w:rsid w:val="00124174"/>
    <w:rsid w:val="00124E28"/>
    <w:rsid w:val="00124F3C"/>
    <w:rsid w:val="0012571C"/>
    <w:rsid w:val="00130A08"/>
    <w:rsid w:val="00131164"/>
    <w:rsid w:val="0013190C"/>
    <w:rsid w:val="00131EB3"/>
    <w:rsid w:val="0013283F"/>
    <w:rsid w:val="00132F13"/>
    <w:rsid w:val="0013300D"/>
    <w:rsid w:val="001346DB"/>
    <w:rsid w:val="00134816"/>
    <w:rsid w:val="001351F1"/>
    <w:rsid w:val="0013572E"/>
    <w:rsid w:val="00136E52"/>
    <w:rsid w:val="0014019B"/>
    <w:rsid w:val="001411A8"/>
    <w:rsid w:val="00141AE4"/>
    <w:rsid w:val="001450B3"/>
    <w:rsid w:val="00145999"/>
    <w:rsid w:val="00146142"/>
    <w:rsid w:val="00146849"/>
    <w:rsid w:val="001476FF"/>
    <w:rsid w:val="00147E8D"/>
    <w:rsid w:val="00150C59"/>
    <w:rsid w:val="001512EB"/>
    <w:rsid w:val="00152CF7"/>
    <w:rsid w:val="00153259"/>
    <w:rsid w:val="00154AE8"/>
    <w:rsid w:val="00155885"/>
    <w:rsid w:val="00155A67"/>
    <w:rsid w:val="0015610D"/>
    <w:rsid w:val="0015639E"/>
    <w:rsid w:val="00156BB0"/>
    <w:rsid w:val="00157136"/>
    <w:rsid w:val="00160124"/>
    <w:rsid w:val="001608DD"/>
    <w:rsid w:val="00160CB6"/>
    <w:rsid w:val="00163008"/>
    <w:rsid w:val="001632A7"/>
    <w:rsid w:val="0016384D"/>
    <w:rsid w:val="00165C8C"/>
    <w:rsid w:val="001663C1"/>
    <w:rsid w:val="00171130"/>
    <w:rsid w:val="001714F0"/>
    <w:rsid w:val="00171705"/>
    <w:rsid w:val="00171B2C"/>
    <w:rsid w:val="00172A27"/>
    <w:rsid w:val="001733E6"/>
    <w:rsid w:val="0017424B"/>
    <w:rsid w:val="001749EA"/>
    <w:rsid w:val="00174FD2"/>
    <w:rsid w:val="00175441"/>
    <w:rsid w:val="00175B12"/>
    <w:rsid w:val="00175FF0"/>
    <w:rsid w:val="00176AF1"/>
    <w:rsid w:val="00177277"/>
    <w:rsid w:val="001773D9"/>
    <w:rsid w:val="00177BA4"/>
    <w:rsid w:val="00180135"/>
    <w:rsid w:val="001807AC"/>
    <w:rsid w:val="00180943"/>
    <w:rsid w:val="0018285A"/>
    <w:rsid w:val="00183E56"/>
    <w:rsid w:val="00184955"/>
    <w:rsid w:val="00185BE6"/>
    <w:rsid w:val="00185E3C"/>
    <w:rsid w:val="001862F8"/>
    <w:rsid w:val="00186C73"/>
    <w:rsid w:val="00187CA1"/>
    <w:rsid w:val="001902C8"/>
    <w:rsid w:val="00190A51"/>
    <w:rsid w:val="00191BFD"/>
    <w:rsid w:val="00191C4B"/>
    <w:rsid w:val="001931D5"/>
    <w:rsid w:val="001942A1"/>
    <w:rsid w:val="00194E79"/>
    <w:rsid w:val="00195029"/>
    <w:rsid w:val="00195EE5"/>
    <w:rsid w:val="001961BA"/>
    <w:rsid w:val="001963C7"/>
    <w:rsid w:val="00196E8A"/>
    <w:rsid w:val="001A3799"/>
    <w:rsid w:val="001A385B"/>
    <w:rsid w:val="001A45C5"/>
    <w:rsid w:val="001A5907"/>
    <w:rsid w:val="001A78E7"/>
    <w:rsid w:val="001B024B"/>
    <w:rsid w:val="001B1462"/>
    <w:rsid w:val="001B1FFE"/>
    <w:rsid w:val="001B31E0"/>
    <w:rsid w:val="001B333B"/>
    <w:rsid w:val="001B3FD9"/>
    <w:rsid w:val="001B4755"/>
    <w:rsid w:val="001B4756"/>
    <w:rsid w:val="001B598A"/>
    <w:rsid w:val="001B6161"/>
    <w:rsid w:val="001C01C4"/>
    <w:rsid w:val="001C084B"/>
    <w:rsid w:val="001C1EF5"/>
    <w:rsid w:val="001C25E7"/>
    <w:rsid w:val="001C2AE0"/>
    <w:rsid w:val="001C2C06"/>
    <w:rsid w:val="001C2E1A"/>
    <w:rsid w:val="001C2F33"/>
    <w:rsid w:val="001C3D07"/>
    <w:rsid w:val="001C585A"/>
    <w:rsid w:val="001C5F4C"/>
    <w:rsid w:val="001C6AA7"/>
    <w:rsid w:val="001C73FE"/>
    <w:rsid w:val="001D15FA"/>
    <w:rsid w:val="001D3D2D"/>
    <w:rsid w:val="001D544B"/>
    <w:rsid w:val="001D60F8"/>
    <w:rsid w:val="001D6432"/>
    <w:rsid w:val="001D6C3A"/>
    <w:rsid w:val="001D7E86"/>
    <w:rsid w:val="001E0DAD"/>
    <w:rsid w:val="001E0EB3"/>
    <w:rsid w:val="001E14EA"/>
    <w:rsid w:val="001E1800"/>
    <w:rsid w:val="001E2F45"/>
    <w:rsid w:val="001E31F8"/>
    <w:rsid w:val="001E3F99"/>
    <w:rsid w:val="001E3FCE"/>
    <w:rsid w:val="001E69F0"/>
    <w:rsid w:val="001E7E5E"/>
    <w:rsid w:val="001F02A5"/>
    <w:rsid w:val="001F2692"/>
    <w:rsid w:val="001F32E4"/>
    <w:rsid w:val="001F3E69"/>
    <w:rsid w:val="001F5A4E"/>
    <w:rsid w:val="001F6A15"/>
    <w:rsid w:val="001F6F1B"/>
    <w:rsid w:val="001F7336"/>
    <w:rsid w:val="001F7997"/>
    <w:rsid w:val="002001BC"/>
    <w:rsid w:val="002004C0"/>
    <w:rsid w:val="00200E8E"/>
    <w:rsid w:val="002012BC"/>
    <w:rsid w:val="002033CF"/>
    <w:rsid w:val="00203AEA"/>
    <w:rsid w:val="00203D55"/>
    <w:rsid w:val="00204712"/>
    <w:rsid w:val="00205048"/>
    <w:rsid w:val="00205E7B"/>
    <w:rsid w:val="00206B06"/>
    <w:rsid w:val="00210F56"/>
    <w:rsid w:val="00211484"/>
    <w:rsid w:val="002116AA"/>
    <w:rsid w:val="00211B35"/>
    <w:rsid w:val="00211F5E"/>
    <w:rsid w:val="00212194"/>
    <w:rsid w:val="002124CB"/>
    <w:rsid w:val="00214014"/>
    <w:rsid w:val="0021426B"/>
    <w:rsid w:val="00214F3B"/>
    <w:rsid w:val="00215023"/>
    <w:rsid w:val="00215167"/>
    <w:rsid w:val="00215261"/>
    <w:rsid w:val="0021582A"/>
    <w:rsid w:val="00216784"/>
    <w:rsid w:val="00216A4B"/>
    <w:rsid w:val="00216AF8"/>
    <w:rsid w:val="002172A3"/>
    <w:rsid w:val="00220675"/>
    <w:rsid w:val="00221007"/>
    <w:rsid w:val="002214C3"/>
    <w:rsid w:val="00221609"/>
    <w:rsid w:val="00221DE0"/>
    <w:rsid w:val="002237F5"/>
    <w:rsid w:val="0022478F"/>
    <w:rsid w:val="00225B70"/>
    <w:rsid w:val="0022638E"/>
    <w:rsid w:val="002266AF"/>
    <w:rsid w:val="0022764B"/>
    <w:rsid w:val="002310E4"/>
    <w:rsid w:val="00231165"/>
    <w:rsid w:val="002321B2"/>
    <w:rsid w:val="00232EC1"/>
    <w:rsid w:val="002331D8"/>
    <w:rsid w:val="0023367C"/>
    <w:rsid w:val="0023556C"/>
    <w:rsid w:val="0023594C"/>
    <w:rsid w:val="0023705C"/>
    <w:rsid w:val="0023766E"/>
    <w:rsid w:val="002376CA"/>
    <w:rsid w:val="002402E9"/>
    <w:rsid w:val="00240907"/>
    <w:rsid w:val="002437FB"/>
    <w:rsid w:val="00245739"/>
    <w:rsid w:val="002460E2"/>
    <w:rsid w:val="0024712C"/>
    <w:rsid w:val="00250561"/>
    <w:rsid w:val="00251501"/>
    <w:rsid w:val="00251DDD"/>
    <w:rsid w:val="00254D47"/>
    <w:rsid w:val="0025571D"/>
    <w:rsid w:val="00255D0F"/>
    <w:rsid w:val="00257251"/>
    <w:rsid w:val="00260DF2"/>
    <w:rsid w:val="00261255"/>
    <w:rsid w:val="00261E62"/>
    <w:rsid w:val="0026292E"/>
    <w:rsid w:val="00263176"/>
    <w:rsid w:val="0026386E"/>
    <w:rsid w:val="00265959"/>
    <w:rsid w:val="00266055"/>
    <w:rsid w:val="00266D9C"/>
    <w:rsid w:val="0026746C"/>
    <w:rsid w:val="002705BE"/>
    <w:rsid w:val="00270CF7"/>
    <w:rsid w:val="00270F20"/>
    <w:rsid w:val="00271A16"/>
    <w:rsid w:val="00272EC3"/>
    <w:rsid w:val="00273015"/>
    <w:rsid w:val="0027337F"/>
    <w:rsid w:val="00274258"/>
    <w:rsid w:val="00274F22"/>
    <w:rsid w:val="002752CD"/>
    <w:rsid w:val="002754FB"/>
    <w:rsid w:val="00276170"/>
    <w:rsid w:val="00276513"/>
    <w:rsid w:val="00276831"/>
    <w:rsid w:val="00277087"/>
    <w:rsid w:val="002800F9"/>
    <w:rsid w:val="00281184"/>
    <w:rsid w:val="00281E16"/>
    <w:rsid w:val="0028553D"/>
    <w:rsid w:val="0028590F"/>
    <w:rsid w:val="00285C6B"/>
    <w:rsid w:val="0028632D"/>
    <w:rsid w:val="002864B8"/>
    <w:rsid w:val="0029034A"/>
    <w:rsid w:val="00290975"/>
    <w:rsid w:val="00291CAD"/>
    <w:rsid w:val="00292D2B"/>
    <w:rsid w:val="00292EB5"/>
    <w:rsid w:val="00293A0B"/>
    <w:rsid w:val="0029485F"/>
    <w:rsid w:val="002965BD"/>
    <w:rsid w:val="002969BB"/>
    <w:rsid w:val="002975DF"/>
    <w:rsid w:val="002A0BA9"/>
    <w:rsid w:val="002A0E86"/>
    <w:rsid w:val="002A43F8"/>
    <w:rsid w:val="002A49EB"/>
    <w:rsid w:val="002A50EB"/>
    <w:rsid w:val="002A521B"/>
    <w:rsid w:val="002A5FDC"/>
    <w:rsid w:val="002A607A"/>
    <w:rsid w:val="002A62CD"/>
    <w:rsid w:val="002A6348"/>
    <w:rsid w:val="002A673A"/>
    <w:rsid w:val="002B0D8A"/>
    <w:rsid w:val="002B1FD9"/>
    <w:rsid w:val="002B42DB"/>
    <w:rsid w:val="002B463C"/>
    <w:rsid w:val="002B5094"/>
    <w:rsid w:val="002B5C0A"/>
    <w:rsid w:val="002B7121"/>
    <w:rsid w:val="002B73C5"/>
    <w:rsid w:val="002B7CC9"/>
    <w:rsid w:val="002C1C27"/>
    <w:rsid w:val="002C201B"/>
    <w:rsid w:val="002C2BFF"/>
    <w:rsid w:val="002C2C79"/>
    <w:rsid w:val="002C2D68"/>
    <w:rsid w:val="002C3195"/>
    <w:rsid w:val="002C3490"/>
    <w:rsid w:val="002C4048"/>
    <w:rsid w:val="002C4195"/>
    <w:rsid w:val="002C4CA1"/>
    <w:rsid w:val="002C5362"/>
    <w:rsid w:val="002C5920"/>
    <w:rsid w:val="002C6433"/>
    <w:rsid w:val="002C7739"/>
    <w:rsid w:val="002D0334"/>
    <w:rsid w:val="002D1096"/>
    <w:rsid w:val="002D30D0"/>
    <w:rsid w:val="002D3A29"/>
    <w:rsid w:val="002D3DE7"/>
    <w:rsid w:val="002D3F86"/>
    <w:rsid w:val="002D40B4"/>
    <w:rsid w:val="002D4599"/>
    <w:rsid w:val="002D4C6E"/>
    <w:rsid w:val="002D62B8"/>
    <w:rsid w:val="002D6ED5"/>
    <w:rsid w:val="002D7E08"/>
    <w:rsid w:val="002E3DB0"/>
    <w:rsid w:val="002E4582"/>
    <w:rsid w:val="002E49D7"/>
    <w:rsid w:val="002E608E"/>
    <w:rsid w:val="002E6D2B"/>
    <w:rsid w:val="002E77A8"/>
    <w:rsid w:val="002E7AFC"/>
    <w:rsid w:val="002E7E1D"/>
    <w:rsid w:val="002F0A31"/>
    <w:rsid w:val="002F0B10"/>
    <w:rsid w:val="002F0B85"/>
    <w:rsid w:val="002F0E92"/>
    <w:rsid w:val="002F22D6"/>
    <w:rsid w:val="002F46AD"/>
    <w:rsid w:val="002F6D21"/>
    <w:rsid w:val="003023D9"/>
    <w:rsid w:val="00302A82"/>
    <w:rsid w:val="003034C4"/>
    <w:rsid w:val="00303B30"/>
    <w:rsid w:val="00306065"/>
    <w:rsid w:val="003070E6"/>
    <w:rsid w:val="00307F23"/>
    <w:rsid w:val="00311907"/>
    <w:rsid w:val="00311A5D"/>
    <w:rsid w:val="00312FB3"/>
    <w:rsid w:val="003146C2"/>
    <w:rsid w:val="00314A13"/>
    <w:rsid w:val="00314F8A"/>
    <w:rsid w:val="003158C1"/>
    <w:rsid w:val="00315A4D"/>
    <w:rsid w:val="003163D4"/>
    <w:rsid w:val="00316CBA"/>
    <w:rsid w:val="00320024"/>
    <w:rsid w:val="0032517A"/>
    <w:rsid w:val="00326152"/>
    <w:rsid w:val="00326214"/>
    <w:rsid w:val="0032659B"/>
    <w:rsid w:val="00326C39"/>
    <w:rsid w:val="00326F34"/>
    <w:rsid w:val="00327B44"/>
    <w:rsid w:val="00330637"/>
    <w:rsid w:val="00331439"/>
    <w:rsid w:val="00331A53"/>
    <w:rsid w:val="0033382F"/>
    <w:rsid w:val="003344FD"/>
    <w:rsid w:val="0033557B"/>
    <w:rsid w:val="00335C7B"/>
    <w:rsid w:val="00336995"/>
    <w:rsid w:val="00336D40"/>
    <w:rsid w:val="0033750D"/>
    <w:rsid w:val="003375B0"/>
    <w:rsid w:val="00340753"/>
    <w:rsid w:val="00340EF0"/>
    <w:rsid w:val="00341BA6"/>
    <w:rsid w:val="00341BAB"/>
    <w:rsid w:val="0034299D"/>
    <w:rsid w:val="003446A7"/>
    <w:rsid w:val="00344D19"/>
    <w:rsid w:val="0034565D"/>
    <w:rsid w:val="003462B2"/>
    <w:rsid w:val="003471ED"/>
    <w:rsid w:val="003476F2"/>
    <w:rsid w:val="003506C4"/>
    <w:rsid w:val="00350FAA"/>
    <w:rsid w:val="00351FA7"/>
    <w:rsid w:val="0035270E"/>
    <w:rsid w:val="00353D48"/>
    <w:rsid w:val="00353D4B"/>
    <w:rsid w:val="00354333"/>
    <w:rsid w:val="00357213"/>
    <w:rsid w:val="00360259"/>
    <w:rsid w:val="00360275"/>
    <w:rsid w:val="00361B16"/>
    <w:rsid w:val="00361F22"/>
    <w:rsid w:val="00362B9B"/>
    <w:rsid w:val="00364868"/>
    <w:rsid w:val="00364900"/>
    <w:rsid w:val="00367043"/>
    <w:rsid w:val="00367868"/>
    <w:rsid w:val="00367B84"/>
    <w:rsid w:val="003705EE"/>
    <w:rsid w:val="003726C9"/>
    <w:rsid w:val="00374661"/>
    <w:rsid w:val="00374AFA"/>
    <w:rsid w:val="0037688E"/>
    <w:rsid w:val="00376CC4"/>
    <w:rsid w:val="00377F2B"/>
    <w:rsid w:val="003809B7"/>
    <w:rsid w:val="00381803"/>
    <w:rsid w:val="00381AD9"/>
    <w:rsid w:val="00382685"/>
    <w:rsid w:val="00382D2E"/>
    <w:rsid w:val="003831B5"/>
    <w:rsid w:val="003833E2"/>
    <w:rsid w:val="00383CBF"/>
    <w:rsid w:val="00384211"/>
    <w:rsid w:val="003857B1"/>
    <w:rsid w:val="003859CB"/>
    <w:rsid w:val="0038631D"/>
    <w:rsid w:val="00387D98"/>
    <w:rsid w:val="00391146"/>
    <w:rsid w:val="0039180D"/>
    <w:rsid w:val="00391BCF"/>
    <w:rsid w:val="00391E5A"/>
    <w:rsid w:val="00393A7B"/>
    <w:rsid w:val="00393B51"/>
    <w:rsid w:val="003940A9"/>
    <w:rsid w:val="003945FE"/>
    <w:rsid w:val="00394AE3"/>
    <w:rsid w:val="00394C27"/>
    <w:rsid w:val="00395629"/>
    <w:rsid w:val="00397632"/>
    <w:rsid w:val="00397A22"/>
    <w:rsid w:val="003A35DE"/>
    <w:rsid w:val="003A368B"/>
    <w:rsid w:val="003A3D0C"/>
    <w:rsid w:val="003A55E2"/>
    <w:rsid w:val="003A65FE"/>
    <w:rsid w:val="003A7D8E"/>
    <w:rsid w:val="003B0C2A"/>
    <w:rsid w:val="003B130E"/>
    <w:rsid w:val="003B1D8D"/>
    <w:rsid w:val="003B296C"/>
    <w:rsid w:val="003B679F"/>
    <w:rsid w:val="003C13EC"/>
    <w:rsid w:val="003C2E82"/>
    <w:rsid w:val="003C38D2"/>
    <w:rsid w:val="003C3D88"/>
    <w:rsid w:val="003C4C6A"/>
    <w:rsid w:val="003C542B"/>
    <w:rsid w:val="003C6088"/>
    <w:rsid w:val="003C6925"/>
    <w:rsid w:val="003C6F5B"/>
    <w:rsid w:val="003C704B"/>
    <w:rsid w:val="003C7C88"/>
    <w:rsid w:val="003C7DC6"/>
    <w:rsid w:val="003D0AD0"/>
    <w:rsid w:val="003D1D29"/>
    <w:rsid w:val="003D1E74"/>
    <w:rsid w:val="003D28FF"/>
    <w:rsid w:val="003D38BD"/>
    <w:rsid w:val="003D3F8F"/>
    <w:rsid w:val="003D44ED"/>
    <w:rsid w:val="003D4CBC"/>
    <w:rsid w:val="003D5D5C"/>
    <w:rsid w:val="003D7B96"/>
    <w:rsid w:val="003E25C9"/>
    <w:rsid w:val="003E3291"/>
    <w:rsid w:val="003E4A05"/>
    <w:rsid w:val="003E5218"/>
    <w:rsid w:val="003E62A6"/>
    <w:rsid w:val="003E62FC"/>
    <w:rsid w:val="003E6BD1"/>
    <w:rsid w:val="003F00F1"/>
    <w:rsid w:val="003F0752"/>
    <w:rsid w:val="003F08DD"/>
    <w:rsid w:val="003F095C"/>
    <w:rsid w:val="003F32EA"/>
    <w:rsid w:val="003F3578"/>
    <w:rsid w:val="003F361B"/>
    <w:rsid w:val="003F47CC"/>
    <w:rsid w:val="003F4E9D"/>
    <w:rsid w:val="003F6C99"/>
    <w:rsid w:val="003F7B60"/>
    <w:rsid w:val="00401095"/>
    <w:rsid w:val="00401627"/>
    <w:rsid w:val="00401A1A"/>
    <w:rsid w:val="00403750"/>
    <w:rsid w:val="00404445"/>
    <w:rsid w:val="00404C20"/>
    <w:rsid w:val="00405C98"/>
    <w:rsid w:val="004101FC"/>
    <w:rsid w:val="00410F2A"/>
    <w:rsid w:val="00410FAF"/>
    <w:rsid w:val="004114AA"/>
    <w:rsid w:val="00412095"/>
    <w:rsid w:val="0041237D"/>
    <w:rsid w:val="00412CD1"/>
    <w:rsid w:val="00412DD5"/>
    <w:rsid w:val="004132A9"/>
    <w:rsid w:val="00413F4C"/>
    <w:rsid w:val="00414BA7"/>
    <w:rsid w:val="00415698"/>
    <w:rsid w:val="004156B5"/>
    <w:rsid w:val="00417BE9"/>
    <w:rsid w:val="00420F8D"/>
    <w:rsid w:val="004214B5"/>
    <w:rsid w:val="004222FB"/>
    <w:rsid w:val="004225B5"/>
    <w:rsid w:val="00423ECD"/>
    <w:rsid w:val="004250BA"/>
    <w:rsid w:val="00425389"/>
    <w:rsid w:val="004256E8"/>
    <w:rsid w:val="0042608D"/>
    <w:rsid w:val="004267A0"/>
    <w:rsid w:val="00430674"/>
    <w:rsid w:val="00430924"/>
    <w:rsid w:val="004313B2"/>
    <w:rsid w:val="004317DD"/>
    <w:rsid w:val="00431CF0"/>
    <w:rsid w:val="0043214E"/>
    <w:rsid w:val="00434476"/>
    <w:rsid w:val="00437762"/>
    <w:rsid w:val="00437DEC"/>
    <w:rsid w:val="004400E1"/>
    <w:rsid w:val="00440709"/>
    <w:rsid w:val="004409B0"/>
    <w:rsid w:val="004410F2"/>
    <w:rsid w:val="0044176C"/>
    <w:rsid w:val="004426D3"/>
    <w:rsid w:val="004432C4"/>
    <w:rsid w:val="00443E49"/>
    <w:rsid w:val="00444E81"/>
    <w:rsid w:val="004453B9"/>
    <w:rsid w:val="004461E1"/>
    <w:rsid w:val="0044646A"/>
    <w:rsid w:val="004466ED"/>
    <w:rsid w:val="00446898"/>
    <w:rsid w:val="00451372"/>
    <w:rsid w:val="004513E9"/>
    <w:rsid w:val="00451D14"/>
    <w:rsid w:val="00451DDB"/>
    <w:rsid w:val="004527FC"/>
    <w:rsid w:val="00453177"/>
    <w:rsid w:val="0045398A"/>
    <w:rsid w:val="00454225"/>
    <w:rsid w:val="004548E3"/>
    <w:rsid w:val="00455FB6"/>
    <w:rsid w:val="00456855"/>
    <w:rsid w:val="00456AB9"/>
    <w:rsid w:val="00456ABD"/>
    <w:rsid w:val="00457046"/>
    <w:rsid w:val="00457252"/>
    <w:rsid w:val="00457A35"/>
    <w:rsid w:val="004600A5"/>
    <w:rsid w:val="00461435"/>
    <w:rsid w:val="0046481C"/>
    <w:rsid w:val="004658A1"/>
    <w:rsid w:val="0046601C"/>
    <w:rsid w:val="0047000B"/>
    <w:rsid w:val="00470411"/>
    <w:rsid w:val="00470989"/>
    <w:rsid w:val="00472A6B"/>
    <w:rsid w:val="004730CD"/>
    <w:rsid w:val="00474734"/>
    <w:rsid w:val="00474BD6"/>
    <w:rsid w:val="004753EA"/>
    <w:rsid w:val="00477067"/>
    <w:rsid w:val="0047764D"/>
    <w:rsid w:val="00477B0A"/>
    <w:rsid w:val="00482362"/>
    <w:rsid w:val="00483AF6"/>
    <w:rsid w:val="004845BA"/>
    <w:rsid w:val="004851B1"/>
    <w:rsid w:val="00485BEC"/>
    <w:rsid w:val="00487C38"/>
    <w:rsid w:val="00487EA8"/>
    <w:rsid w:val="00490F49"/>
    <w:rsid w:val="00491467"/>
    <w:rsid w:val="00491686"/>
    <w:rsid w:val="00492C3D"/>
    <w:rsid w:val="004935F5"/>
    <w:rsid w:val="00493D52"/>
    <w:rsid w:val="004945C0"/>
    <w:rsid w:val="00495508"/>
    <w:rsid w:val="00496347"/>
    <w:rsid w:val="00497042"/>
    <w:rsid w:val="0049757D"/>
    <w:rsid w:val="004A193D"/>
    <w:rsid w:val="004A29C6"/>
    <w:rsid w:val="004A2E72"/>
    <w:rsid w:val="004A339A"/>
    <w:rsid w:val="004A33C5"/>
    <w:rsid w:val="004A3408"/>
    <w:rsid w:val="004A3427"/>
    <w:rsid w:val="004A35EC"/>
    <w:rsid w:val="004A55CE"/>
    <w:rsid w:val="004A63AD"/>
    <w:rsid w:val="004A6CD4"/>
    <w:rsid w:val="004A763F"/>
    <w:rsid w:val="004B092A"/>
    <w:rsid w:val="004B1146"/>
    <w:rsid w:val="004B46A3"/>
    <w:rsid w:val="004B5BDD"/>
    <w:rsid w:val="004B5C56"/>
    <w:rsid w:val="004B662A"/>
    <w:rsid w:val="004B79C2"/>
    <w:rsid w:val="004C024F"/>
    <w:rsid w:val="004C19B1"/>
    <w:rsid w:val="004C1A50"/>
    <w:rsid w:val="004C1B3D"/>
    <w:rsid w:val="004C3C1F"/>
    <w:rsid w:val="004C4220"/>
    <w:rsid w:val="004C423E"/>
    <w:rsid w:val="004C4F84"/>
    <w:rsid w:val="004C69DC"/>
    <w:rsid w:val="004D07AC"/>
    <w:rsid w:val="004D2A73"/>
    <w:rsid w:val="004D3047"/>
    <w:rsid w:val="004D3105"/>
    <w:rsid w:val="004D4F09"/>
    <w:rsid w:val="004D5556"/>
    <w:rsid w:val="004D688A"/>
    <w:rsid w:val="004D7812"/>
    <w:rsid w:val="004D7E27"/>
    <w:rsid w:val="004E15CA"/>
    <w:rsid w:val="004E180E"/>
    <w:rsid w:val="004E3AAC"/>
    <w:rsid w:val="004E3F53"/>
    <w:rsid w:val="004E443A"/>
    <w:rsid w:val="004E44BE"/>
    <w:rsid w:val="004E49CF"/>
    <w:rsid w:val="004E7026"/>
    <w:rsid w:val="004E7946"/>
    <w:rsid w:val="004F054E"/>
    <w:rsid w:val="004F4D33"/>
    <w:rsid w:val="004F5EEB"/>
    <w:rsid w:val="004F666F"/>
    <w:rsid w:val="004F69A4"/>
    <w:rsid w:val="004F6AAA"/>
    <w:rsid w:val="004F75A8"/>
    <w:rsid w:val="004F77AC"/>
    <w:rsid w:val="004F7EA8"/>
    <w:rsid w:val="0050140C"/>
    <w:rsid w:val="00501FF8"/>
    <w:rsid w:val="00502215"/>
    <w:rsid w:val="00502E02"/>
    <w:rsid w:val="00504332"/>
    <w:rsid w:val="00504E3A"/>
    <w:rsid w:val="00505328"/>
    <w:rsid w:val="005067D2"/>
    <w:rsid w:val="00507566"/>
    <w:rsid w:val="005101D0"/>
    <w:rsid w:val="005101F0"/>
    <w:rsid w:val="0051205B"/>
    <w:rsid w:val="00512076"/>
    <w:rsid w:val="00512C76"/>
    <w:rsid w:val="00512DE6"/>
    <w:rsid w:val="005135C9"/>
    <w:rsid w:val="00513791"/>
    <w:rsid w:val="00513EE1"/>
    <w:rsid w:val="00514286"/>
    <w:rsid w:val="0051455D"/>
    <w:rsid w:val="005145C1"/>
    <w:rsid w:val="005167B7"/>
    <w:rsid w:val="00520BD0"/>
    <w:rsid w:val="00521558"/>
    <w:rsid w:val="00521C1B"/>
    <w:rsid w:val="00521FA8"/>
    <w:rsid w:val="00521FF6"/>
    <w:rsid w:val="00523056"/>
    <w:rsid w:val="005232C5"/>
    <w:rsid w:val="0052346E"/>
    <w:rsid w:val="005235A4"/>
    <w:rsid w:val="0052607A"/>
    <w:rsid w:val="0052684A"/>
    <w:rsid w:val="00526FB9"/>
    <w:rsid w:val="005277AA"/>
    <w:rsid w:val="005309B4"/>
    <w:rsid w:val="005312BB"/>
    <w:rsid w:val="00531DB4"/>
    <w:rsid w:val="00532778"/>
    <w:rsid w:val="00532B2C"/>
    <w:rsid w:val="0053361C"/>
    <w:rsid w:val="00533812"/>
    <w:rsid w:val="005340B2"/>
    <w:rsid w:val="00534B78"/>
    <w:rsid w:val="0053506B"/>
    <w:rsid w:val="00535AFE"/>
    <w:rsid w:val="00536684"/>
    <w:rsid w:val="00536B9E"/>
    <w:rsid w:val="00536FC0"/>
    <w:rsid w:val="00537646"/>
    <w:rsid w:val="00541677"/>
    <w:rsid w:val="005432E2"/>
    <w:rsid w:val="00543984"/>
    <w:rsid w:val="005450F7"/>
    <w:rsid w:val="00545D29"/>
    <w:rsid w:val="0054671E"/>
    <w:rsid w:val="0054707A"/>
    <w:rsid w:val="005471EA"/>
    <w:rsid w:val="005474F2"/>
    <w:rsid w:val="00551A9F"/>
    <w:rsid w:val="00551FAE"/>
    <w:rsid w:val="005520FF"/>
    <w:rsid w:val="00552BFE"/>
    <w:rsid w:val="00552CD3"/>
    <w:rsid w:val="0055338C"/>
    <w:rsid w:val="00553EF5"/>
    <w:rsid w:val="00554537"/>
    <w:rsid w:val="00555250"/>
    <w:rsid w:val="005567CC"/>
    <w:rsid w:val="005577EC"/>
    <w:rsid w:val="005579A1"/>
    <w:rsid w:val="00557DD1"/>
    <w:rsid w:val="00560272"/>
    <w:rsid w:val="00562FE2"/>
    <w:rsid w:val="00563D15"/>
    <w:rsid w:val="00564533"/>
    <w:rsid w:val="00566FF8"/>
    <w:rsid w:val="0056771B"/>
    <w:rsid w:val="00567FD0"/>
    <w:rsid w:val="00571414"/>
    <w:rsid w:val="005719F3"/>
    <w:rsid w:val="00571C2F"/>
    <w:rsid w:val="00571D15"/>
    <w:rsid w:val="00572072"/>
    <w:rsid w:val="00572649"/>
    <w:rsid w:val="005727E0"/>
    <w:rsid w:val="00572C44"/>
    <w:rsid w:val="00573C6F"/>
    <w:rsid w:val="005767CF"/>
    <w:rsid w:val="00576E0E"/>
    <w:rsid w:val="00577099"/>
    <w:rsid w:val="005774DA"/>
    <w:rsid w:val="00583887"/>
    <w:rsid w:val="00583E2C"/>
    <w:rsid w:val="005844A7"/>
    <w:rsid w:val="00584C25"/>
    <w:rsid w:val="005853A4"/>
    <w:rsid w:val="00585418"/>
    <w:rsid w:val="0058575C"/>
    <w:rsid w:val="005857E0"/>
    <w:rsid w:val="00585FD8"/>
    <w:rsid w:val="00586C75"/>
    <w:rsid w:val="0058700F"/>
    <w:rsid w:val="005906D6"/>
    <w:rsid w:val="00591922"/>
    <w:rsid w:val="00593229"/>
    <w:rsid w:val="00594791"/>
    <w:rsid w:val="005955B8"/>
    <w:rsid w:val="00595B50"/>
    <w:rsid w:val="0059630A"/>
    <w:rsid w:val="00596EB2"/>
    <w:rsid w:val="00597102"/>
    <w:rsid w:val="00597843"/>
    <w:rsid w:val="005979E9"/>
    <w:rsid w:val="00597A7A"/>
    <w:rsid w:val="005A0314"/>
    <w:rsid w:val="005A102D"/>
    <w:rsid w:val="005A23B9"/>
    <w:rsid w:val="005A2A02"/>
    <w:rsid w:val="005A422B"/>
    <w:rsid w:val="005A4EA4"/>
    <w:rsid w:val="005A76B0"/>
    <w:rsid w:val="005A7EAB"/>
    <w:rsid w:val="005B05FC"/>
    <w:rsid w:val="005B0DAB"/>
    <w:rsid w:val="005B10E5"/>
    <w:rsid w:val="005B26C5"/>
    <w:rsid w:val="005B432B"/>
    <w:rsid w:val="005B4A70"/>
    <w:rsid w:val="005B530E"/>
    <w:rsid w:val="005B5A68"/>
    <w:rsid w:val="005B6616"/>
    <w:rsid w:val="005B67AE"/>
    <w:rsid w:val="005B7C00"/>
    <w:rsid w:val="005B7E52"/>
    <w:rsid w:val="005B7EB7"/>
    <w:rsid w:val="005B7F47"/>
    <w:rsid w:val="005C020F"/>
    <w:rsid w:val="005C0E52"/>
    <w:rsid w:val="005C1C87"/>
    <w:rsid w:val="005C25DD"/>
    <w:rsid w:val="005C34B9"/>
    <w:rsid w:val="005C3A36"/>
    <w:rsid w:val="005C4729"/>
    <w:rsid w:val="005C5EF0"/>
    <w:rsid w:val="005C6DB7"/>
    <w:rsid w:val="005C75FA"/>
    <w:rsid w:val="005D02B3"/>
    <w:rsid w:val="005D0B4F"/>
    <w:rsid w:val="005D19DC"/>
    <w:rsid w:val="005D2A4D"/>
    <w:rsid w:val="005D3740"/>
    <w:rsid w:val="005D3A36"/>
    <w:rsid w:val="005D3D54"/>
    <w:rsid w:val="005D46E1"/>
    <w:rsid w:val="005D4DE6"/>
    <w:rsid w:val="005D5F44"/>
    <w:rsid w:val="005D6F33"/>
    <w:rsid w:val="005D799D"/>
    <w:rsid w:val="005E1036"/>
    <w:rsid w:val="005E250B"/>
    <w:rsid w:val="005E2E6E"/>
    <w:rsid w:val="005E30E2"/>
    <w:rsid w:val="005E3B8F"/>
    <w:rsid w:val="005E3FAF"/>
    <w:rsid w:val="005E4590"/>
    <w:rsid w:val="005E5615"/>
    <w:rsid w:val="005E5746"/>
    <w:rsid w:val="005E60BB"/>
    <w:rsid w:val="005E7161"/>
    <w:rsid w:val="005F05EE"/>
    <w:rsid w:val="005F20C7"/>
    <w:rsid w:val="005F22D0"/>
    <w:rsid w:val="005F27D0"/>
    <w:rsid w:val="005F2CAA"/>
    <w:rsid w:val="005F3F1A"/>
    <w:rsid w:val="005F51B4"/>
    <w:rsid w:val="005F5253"/>
    <w:rsid w:val="005F55D0"/>
    <w:rsid w:val="005F5AC8"/>
    <w:rsid w:val="005F6215"/>
    <w:rsid w:val="005F6C9E"/>
    <w:rsid w:val="005F6CC1"/>
    <w:rsid w:val="005F6F6C"/>
    <w:rsid w:val="005F75FA"/>
    <w:rsid w:val="005F7B25"/>
    <w:rsid w:val="006003BB"/>
    <w:rsid w:val="006003FA"/>
    <w:rsid w:val="00600451"/>
    <w:rsid w:val="006016E9"/>
    <w:rsid w:val="006018C4"/>
    <w:rsid w:val="00602918"/>
    <w:rsid w:val="0060344C"/>
    <w:rsid w:val="006034EC"/>
    <w:rsid w:val="0060465A"/>
    <w:rsid w:val="006061EE"/>
    <w:rsid w:val="00606717"/>
    <w:rsid w:val="0060733C"/>
    <w:rsid w:val="00607C3E"/>
    <w:rsid w:val="00610BBA"/>
    <w:rsid w:val="00610F42"/>
    <w:rsid w:val="00612183"/>
    <w:rsid w:val="006122BB"/>
    <w:rsid w:val="0061389F"/>
    <w:rsid w:val="00613CE4"/>
    <w:rsid w:val="00617BF8"/>
    <w:rsid w:val="00617CB5"/>
    <w:rsid w:val="00617E39"/>
    <w:rsid w:val="006212FF"/>
    <w:rsid w:val="006216C7"/>
    <w:rsid w:val="00622315"/>
    <w:rsid w:val="00622DA0"/>
    <w:rsid w:val="006239D2"/>
    <w:rsid w:val="0062434B"/>
    <w:rsid w:val="0062447E"/>
    <w:rsid w:val="00624788"/>
    <w:rsid w:val="00625664"/>
    <w:rsid w:val="006257D2"/>
    <w:rsid w:val="00626086"/>
    <w:rsid w:val="006261B7"/>
    <w:rsid w:val="006264D7"/>
    <w:rsid w:val="00626FFC"/>
    <w:rsid w:val="00627091"/>
    <w:rsid w:val="00627BB3"/>
    <w:rsid w:val="006306BD"/>
    <w:rsid w:val="0063192E"/>
    <w:rsid w:val="00633C39"/>
    <w:rsid w:val="0063463C"/>
    <w:rsid w:val="00634C16"/>
    <w:rsid w:val="00634CF6"/>
    <w:rsid w:val="00635154"/>
    <w:rsid w:val="006361F8"/>
    <w:rsid w:val="006365E5"/>
    <w:rsid w:val="00636968"/>
    <w:rsid w:val="00636BB2"/>
    <w:rsid w:val="00637470"/>
    <w:rsid w:val="006374F5"/>
    <w:rsid w:val="00640D1D"/>
    <w:rsid w:val="00642E63"/>
    <w:rsid w:val="00643083"/>
    <w:rsid w:val="00643B12"/>
    <w:rsid w:val="0064538B"/>
    <w:rsid w:val="00645823"/>
    <w:rsid w:val="00645EF4"/>
    <w:rsid w:val="00647897"/>
    <w:rsid w:val="0065028A"/>
    <w:rsid w:val="00650D71"/>
    <w:rsid w:val="00652459"/>
    <w:rsid w:val="0065246B"/>
    <w:rsid w:val="006526B4"/>
    <w:rsid w:val="0065314B"/>
    <w:rsid w:val="0065347C"/>
    <w:rsid w:val="00653D5E"/>
    <w:rsid w:val="00654CE3"/>
    <w:rsid w:val="00656181"/>
    <w:rsid w:val="0065790A"/>
    <w:rsid w:val="00660207"/>
    <w:rsid w:val="0066034E"/>
    <w:rsid w:val="00660A09"/>
    <w:rsid w:val="006613BF"/>
    <w:rsid w:val="00661A0B"/>
    <w:rsid w:val="00662379"/>
    <w:rsid w:val="006625F1"/>
    <w:rsid w:val="006626E8"/>
    <w:rsid w:val="00662D47"/>
    <w:rsid w:val="00663202"/>
    <w:rsid w:val="006638E5"/>
    <w:rsid w:val="0066420F"/>
    <w:rsid w:val="006653E7"/>
    <w:rsid w:val="00665EA4"/>
    <w:rsid w:val="00666A09"/>
    <w:rsid w:val="00670985"/>
    <w:rsid w:val="00670FB1"/>
    <w:rsid w:val="00672FAE"/>
    <w:rsid w:val="0067304C"/>
    <w:rsid w:val="006731F3"/>
    <w:rsid w:val="0067332C"/>
    <w:rsid w:val="006733E5"/>
    <w:rsid w:val="00673758"/>
    <w:rsid w:val="00675241"/>
    <w:rsid w:val="006756B6"/>
    <w:rsid w:val="006761CE"/>
    <w:rsid w:val="00676B76"/>
    <w:rsid w:val="006771BD"/>
    <w:rsid w:val="00677579"/>
    <w:rsid w:val="00680805"/>
    <w:rsid w:val="00680D84"/>
    <w:rsid w:val="00681F1D"/>
    <w:rsid w:val="00685F3B"/>
    <w:rsid w:val="006867FE"/>
    <w:rsid w:val="00686DEF"/>
    <w:rsid w:val="00687D03"/>
    <w:rsid w:val="0069003B"/>
    <w:rsid w:val="006939FB"/>
    <w:rsid w:val="00694C0D"/>
    <w:rsid w:val="00695242"/>
    <w:rsid w:val="00696035"/>
    <w:rsid w:val="00696549"/>
    <w:rsid w:val="0069692F"/>
    <w:rsid w:val="00696D40"/>
    <w:rsid w:val="00696E22"/>
    <w:rsid w:val="0069719C"/>
    <w:rsid w:val="00697724"/>
    <w:rsid w:val="00697D3A"/>
    <w:rsid w:val="006A0193"/>
    <w:rsid w:val="006A0516"/>
    <w:rsid w:val="006A09E2"/>
    <w:rsid w:val="006A297A"/>
    <w:rsid w:val="006A4F65"/>
    <w:rsid w:val="006A5034"/>
    <w:rsid w:val="006A506E"/>
    <w:rsid w:val="006A6139"/>
    <w:rsid w:val="006B18DF"/>
    <w:rsid w:val="006B3051"/>
    <w:rsid w:val="006B429A"/>
    <w:rsid w:val="006B526A"/>
    <w:rsid w:val="006B721F"/>
    <w:rsid w:val="006B7A97"/>
    <w:rsid w:val="006B7DAB"/>
    <w:rsid w:val="006C0ED1"/>
    <w:rsid w:val="006C119A"/>
    <w:rsid w:val="006C1BA2"/>
    <w:rsid w:val="006C2D6E"/>
    <w:rsid w:val="006C2E01"/>
    <w:rsid w:val="006C3040"/>
    <w:rsid w:val="006C4081"/>
    <w:rsid w:val="006C51AB"/>
    <w:rsid w:val="006C69B4"/>
    <w:rsid w:val="006C6DEC"/>
    <w:rsid w:val="006C7114"/>
    <w:rsid w:val="006C7366"/>
    <w:rsid w:val="006C769A"/>
    <w:rsid w:val="006C7F22"/>
    <w:rsid w:val="006D0625"/>
    <w:rsid w:val="006D0E7E"/>
    <w:rsid w:val="006D1AB5"/>
    <w:rsid w:val="006D1C10"/>
    <w:rsid w:val="006D3EC2"/>
    <w:rsid w:val="006D41C9"/>
    <w:rsid w:val="006D43F1"/>
    <w:rsid w:val="006D48EB"/>
    <w:rsid w:val="006D4D8B"/>
    <w:rsid w:val="006D6571"/>
    <w:rsid w:val="006D7AA7"/>
    <w:rsid w:val="006E0134"/>
    <w:rsid w:val="006E0DFA"/>
    <w:rsid w:val="006E1C93"/>
    <w:rsid w:val="006E1D94"/>
    <w:rsid w:val="006E20B4"/>
    <w:rsid w:val="006E23C2"/>
    <w:rsid w:val="006E2473"/>
    <w:rsid w:val="006E3669"/>
    <w:rsid w:val="006E3C08"/>
    <w:rsid w:val="006E46D1"/>
    <w:rsid w:val="006E4C23"/>
    <w:rsid w:val="006E4DA5"/>
    <w:rsid w:val="006E4E37"/>
    <w:rsid w:val="006E5545"/>
    <w:rsid w:val="006F1882"/>
    <w:rsid w:val="006F4200"/>
    <w:rsid w:val="006F4BE4"/>
    <w:rsid w:val="006F5954"/>
    <w:rsid w:val="006F5957"/>
    <w:rsid w:val="006F6C91"/>
    <w:rsid w:val="006F7CD8"/>
    <w:rsid w:val="00700127"/>
    <w:rsid w:val="007003DE"/>
    <w:rsid w:val="00702498"/>
    <w:rsid w:val="00702A38"/>
    <w:rsid w:val="007047D4"/>
    <w:rsid w:val="00704857"/>
    <w:rsid w:val="00704DB1"/>
    <w:rsid w:val="00704DED"/>
    <w:rsid w:val="0070665D"/>
    <w:rsid w:val="007075E5"/>
    <w:rsid w:val="00707AF4"/>
    <w:rsid w:val="00710338"/>
    <w:rsid w:val="007104E1"/>
    <w:rsid w:val="00711632"/>
    <w:rsid w:val="007122C6"/>
    <w:rsid w:val="007132F7"/>
    <w:rsid w:val="00714040"/>
    <w:rsid w:val="00714CBA"/>
    <w:rsid w:val="00714D00"/>
    <w:rsid w:val="0071596C"/>
    <w:rsid w:val="00720330"/>
    <w:rsid w:val="00721233"/>
    <w:rsid w:val="0072126B"/>
    <w:rsid w:val="00721428"/>
    <w:rsid w:val="00721560"/>
    <w:rsid w:val="0072159D"/>
    <w:rsid w:val="007224ED"/>
    <w:rsid w:val="00723CCF"/>
    <w:rsid w:val="007255B1"/>
    <w:rsid w:val="007267BA"/>
    <w:rsid w:val="00726FB9"/>
    <w:rsid w:val="00727D8A"/>
    <w:rsid w:val="00731A35"/>
    <w:rsid w:val="007325C3"/>
    <w:rsid w:val="0073287D"/>
    <w:rsid w:val="00732A99"/>
    <w:rsid w:val="00732BBD"/>
    <w:rsid w:val="00733274"/>
    <w:rsid w:val="00734A72"/>
    <w:rsid w:val="00734C56"/>
    <w:rsid w:val="00734F91"/>
    <w:rsid w:val="007354DB"/>
    <w:rsid w:val="007355FD"/>
    <w:rsid w:val="007365F1"/>
    <w:rsid w:val="00737E26"/>
    <w:rsid w:val="00740E34"/>
    <w:rsid w:val="00740FDC"/>
    <w:rsid w:val="00741C98"/>
    <w:rsid w:val="00743F42"/>
    <w:rsid w:val="007444CB"/>
    <w:rsid w:val="0074472E"/>
    <w:rsid w:val="00744C5B"/>
    <w:rsid w:val="0074599C"/>
    <w:rsid w:val="00746702"/>
    <w:rsid w:val="00746D26"/>
    <w:rsid w:val="00747A6F"/>
    <w:rsid w:val="0075030B"/>
    <w:rsid w:val="0075085C"/>
    <w:rsid w:val="0075200D"/>
    <w:rsid w:val="00753417"/>
    <w:rsid w:val="00753B59"/>
    <w:rsid w:val="00754302"/>
    <w:rsid w:val="007555B4"/>
    <w:rsid w:val="007556A3"/>
    <w:rsid w:val="00755C10"/>
    <w:rsid w:val="00755EDC"/>
    <w:rsid w:val="0075681F"/>
    <w:rsid w:val="007602DE"/>
    <w:rsid w:val="00760AE5"/>
    <w:rsid w:val="0076214C"/>
    <w:rsid w:val="00762450"/>
    <w:rsid w:val="0076277F"/>
    <w:rsid w:val="00762FD9"/>
    <w:rsid w:val="0076463A"/>
    <w:rsid w:val="00764DD1"/>
    <w:rsid w:val="00765390"/>
    <w:rsid w:val="0076539C"/>
    <w:rsid w:val="0076602C"/>
    <w:rsid w:val="007674A5"/>
    <w:rsid w:val="00770364"/>
    <w:rsid w:val="00771333"/>
    <w:rsid w:val="0077177C"/>
    <w:rsid w:val="007723D5"/>
    <w:rsid w:val="00773806"/>
    <w:rsid w:val="007769B3"/>
    <w:rsid w:val="007776CA"/>
    <w:rsid w:val="00780177"/>
    <w:rsid w:val="0078038B"/>
    <w:rsid w:val="00780B79"/>
    <w:rsid w:val="00781AAB"/>
    <w:rsid w:val="00781C39"/>
    <w:rsid w:val="0078203B"/>
    <w:rsid w:val="00782EFB"/>
    <w:rsid w:val="00782FEF"/>
    <w:rsid w:val="00783049"/>
    <w:rsid w:val="00783A8A"/>
    <w:rsid w:val="0078417B"/>
    <w:rsid w:val="00786222"/>
    <w:rsid w:val="007862D9"/>
    <w:rsid w:val="00786753"/>
    <w:rsid w:val="00787045"/>
    <w:rsid w:val="0079078D"/>
    <w:rsid w:val="00790AFD"/>
    <w:rsid w:val="00790F1A"/>
    <w:rsid w:val="00791830"/>
    <w:rsid w:val="007918EB"/>
    <w:rsid w:val="007918F1"/>
    <w:rsid w:val="00792C96"/>
    <w:rsid w:val="00792D5E"/>
    <w:rsid w:val="0079454D"/>
    <w:rsid w:val="00794ABF"/>
    <w:rsid w:val="00796572"/>
    <w:rsid w:val="007972D9"/>
    <w:rsid w:val="00797AFA"/>
    <w:rsid w:val="00797F4B"/>
    <w:rsid w:val="007A0048"/>
    <w:rsid w:val="007A1211"/>
    <w:rsid w:val="007A126B"/>
    <w:rsid w:val="007A166C"/>
    <w:rsid w:val="007A1F35"/>
    <w:rsid w:val="007A29E6"/>
    <w:rsid w:val="007A2DF8"/>
    <w:rsid w:val="007A2FD5"/>
    <w:rsid w:val="007A48D7"/>
    <w:rsid w:val="007A68F9"/>
    <w:rsid w:val="007A7604"/>
    <w:rsid w:val="007A7CFB"/>
    <w:rsid w:val="007B125D"/>
    <w:rsid w:val="007B158D"/>
    <w:rsid w:val="007B2033"/>
    <w:rsid w:val="007B2975"/>
    <w:rsid w:val="007B31F7"/>
    <w:rsid w:val="007B3253"/>
    <w:rsid w:val="007B33D2"/>
    <w:rsid w:val="007B3A1C"/>
    <w:rsid w:val="007B44B5"/>
    <w:rsid w:val="007B4DC3"/>
    <w:rsid w:val="007B6AE9"/>
    <w:rsid w:val="007B6DE8"/>
    <w:rsid w:val="007C0C43"/>
    <w:rsid w:val="007C17C6"/>
    <w:rsid w:val="007C3D13"/>
    <w:rsid w:val="007C779D"/>
    <w:rsid w:val="007D04E8"/>
    <w:rsid w:val="007D0FC4"/>
    <w:rsid w:val="007D119B"/>
    <w:rsid w:val="007D128A"/>
    <w:rsid w:val="007D17C7"/>
    <w:rsid w:val="007D196E"/>
    <w:rsid w:val="007D2C20"/>
    <w:rsid w:val="007D41A5"/>
    <w:rsid w:val="007D51DD"/>
    <w:rsid w:val="007D62CF"/>
    <w:rsid w:val="007D6377"/>
    <w:rsid w:val="007D7120"/>
    <w:rsid w:val="007D72DD"/>
    <w:rsid w:val="007D799A"/>
    <w:rsid w:val="007E130A"/>
    <w:rsid w:val="007E218A"/>
    <w:rsid w:val="007E59D4"/>
    <w:rsid w:val="007E6EAB"/>
    <w:rsid w:val="007E7296"/>
    <w:rsid w:val="007F12CD"/>
    <w:rsid w:val="007F1C24"/>
    <w:rsid w:val="007F2282"/>
    <w:rsid w:val="007F2E90"/>
    <w:rsid w:val="007F3333"/>
    <w:rsid w:val="007F3706"/>
    <w:rsid w:val="007F3C74"/>
    <w:rsid w:val="007F49DD"/>
    <w:rsid w:val="007F4A0E"/>
    <w:rsid w:val="007F4A8B"/>
    <w:rsid w:val="007F707D"/>
    <w:rsid w:val="007F757C"/>
    <w:rsid w:val="007F75BA"/>
    <w:rsid w:val="007F7D48"/>
    <w:rsid w:val="008009B7"/>
    <w:rsid w:val="00801661"/>
    <w:rsid w:val="0080173B"/>
    <w:rsid w:val="00803D5B"/>
    <w:rsid w:val="008042BC"/>
    <w:rsid w:val="00805DB5"/>
    <w:rsid w:val="008062BD"/>
    <w:rsid w:val="00807935"/>
    <w:rsid w:val="00807F93"/>
    <w:rsid w:val="008108E2"/>
    <w:rsid w:val="00810E0F"/>
    <w:rsid w:val="00811089"/>
    <w:rsid w:val="00812274"/>
    <w:rsid w:val="00812DA6"/>
    <w:rsid w:val="00814674"/>
    <w:rsid w:val="00814678"/>
    <w:rsid w:val="0081505A"/>
    <w:rsid w:val="008159B4"/>
    <w:rsid w:val="00815B82"/>
    <w:rsid w:val="00817841"/>
    <w:rsid w:val="008202DE"/>
    <w:rsid w:val="0082153C"/>
    <w:rsid w:val="00821CA7"/>
    <w:rsid w:val="00821D23"/>
    <w:rsid w:val="008233B0"/>
    <w:rsid w:val="00824D8F"/>
    <w:rsid w:val="00824F31"/>
    <w:rsid w:val="00826B63"/>
    <w:rsid w:val="00826E1D"/>
    <w:rsid w:val="00826EDE"/>
    <w:rsid w:val="00826F90"/>
    <w:rsid w:val="008275CA"/>
    <w:rsid w:val="008300BD"/>
    <w:rsid w:val="00831355"/>
    <w:rsid w:val="008326ED"/>
    <w:rsid w:val="00832A0B"/>
    <w:rsid w:val="00832E3A"/>
    <w:rsid w:val="0083477D"/>
    <w:rsid w:val="008400FE"/>
    <w:rsid w:val="008403BC"/>
    <w:rsid w:val="00841358"/>
    <w:rsid w:val="0084161D"/>
    <w:rsid w:val="00842354"/>
    <w:rsid w:val="00842C36"/>
    <w:rsid w:val="008435BC"/>
    <w:rsid w:val="00844133"/>
    <w:rsid w:val="00847462"/>
    <w:rsid w:val="008506A3"/>
    <w:rsid w:val="00850FCD"/>
    <w:rsid w:val="0085251A"/>
    <w:rsid w:val="00852726"/>
    <w:rsid w:val="008529C4"/>
    <w:rsid w:val="00852AD5"/>
    <w:rsid w:val="00852BEA"/>
    <w:rsid w:val="00852D3F"/>
    <w:rsid w:val="00853144"/>
    <w:rsid w:val="00854F0F"/>
    <w:rsid w:val="00855211"/>
    <w:rsid w:val="00860CBA"/>
    <w:rsid w:val="00861FE8"/>
    <w:rsid w:val="008626E3"/>
    <w:rsid w:val="008632BE"/>
    <w:rsid w:val="00863C21"/>
    <w:rsid w:val="00863EA8"/>
    <w:rsid w:val="00863FF2"/>
    <w:rsid w:val="00864017"/>
    <w:rsid w:val="00864368"/>
    <w:rsid w:val="00865BD0"/>
    <w:rsid w:val="008660BF"/>
    <w:rsid w:val="00866A0C"/>
    <w:rsid w:val="0086763B"/>
    <w:rsid w:val="00867695"/>
    <w:rsid w:val="00867DB1"/>
    <w:rsid w:val="0087228F"/>
    <w:rsid w:val="00874F52"/>
    <w:rsid w:val="00875860"/>
    <w:rsid w:val="0087768F"/>
    <w:rsid w:val="0088024B"/>
    <w:rsid w:val="008802C1"/>
    <w:rsid w:val="008814BE"/>
    <w:rsid w:val="00882E0F"/>
    <w:rsid w:val="0088545C"/>
    <w:rsid w:val="008855F7"/>
    <w:rsid w:val="00885B7C"/>
    <w:rsid w:val="00885F21"/>
    <w:rsid w:val="00886208"/>
    <w:rsid w:val="00886678"/>
    <w:rsid w:val="008874B0"/>
    <w:rsid w:val="008879CF"/>
    <w:rsid w:val="0089028E"/>
    <w:rsid w:val="00890374"/>
    <w:rsid w:val="008908B3"/>
    <w:rsid w:val="00890A34"/>
    <w:rsid w:val="008911FC"/>
    <w:rsid w:val="008913CF"/>
    <w:rsid w:val="00891708"/>
    <w:rsid w:val="00891AA7"/>
    <w:rsid w:val="00892213"/>
    <w:rsid w:val="008934C7"/>
    <w:rsid w:val="008935EF"/>
    <w:rsid w:val="008951D6"/>
    <w:rsid w:val="0089600B"/>
    <w:rsid w:val="008963F5"/>
    <w:rsid w:val="008976B5"/>
    <w:rsid w:val="008A02B1"/>
    <w:rsid w:val="008A1501"/>
    <w:rsid w:val="008A36DD"/>
    <w:rsid w:val="008A3F5A"/>
    <w:rsid w:val="008A7414"/>
    <w:rsid w:val="008B0984"/>
    <w:rsid w:val="008B1F00"/>
    <w:rsid w:val="008B21DE"/>
    <w:rsid w:val="008B2239"/>
    <w:rsid w:val="008B333D"/>
    <w:rsid w:val="008B40FD"/>
    <w:rsid w:val="008B47ED"/>
    <w:rsid w:val="008B6323"/>
    <w:rsid w:val="008B6399"/>
    <w:rsid w:val="008B6EDB"/>
    <w:rsid w:val="008C110B"/>
    <w:rsid w:val="008C1F09"/>
    <w:rsid w:val="008C22CA"/>
    <w:rsid w:val="008C2733"/>
    <w:rsid w:val="008C2E7B"/>
    <w:rsid w:val="008C3389"/>
    <w:rsid w:val="008C35F5"/>
    <w:rsid w:val="008C462C"/>
    <w:rsid w:val="008C4831"/>
    <w:rsid w:val="008C6718"/>
    <w:rsid w:val="008D1519"/>
    <w:rsid w:val="008D3C76"/>
    <w:rsid w:val="008D40FE"/>
    <w:rsid w:val="008D429D"/>
    <w:rsid w:val="008D44A6"/>
    <w:rsid w:val="008D5502"/>
    <w:rsid w:val="008D5B86"/>
    <w:rsid w:val="008D6AE9"/>
    <w:rsid w:val="008D6C1D"/>
    <w:rsid w:val="008D6EC7"/>
    <w:rsid w:val="008D792D"/>
    <w:rsid w:val="008E0015"/>
    <w:rsid w:val="008E20A9"/>
    <w:rsid w:val="008E2CC5"/>
    <w:rsid w:val="008E2E66"/>
    <w:rsid w:val="008E31D4"/>
    <w:rsid w:val="008E3343"/>
    <w:rsid w:val="008E3C9E"/>
    <w:rsid w:val="008E41E4"/>
    <w:rsid w:val="008E440F"/>
    <w:rsid w:val="008E459D"/>
    <w:rsid w:val="008E7754"/>
    <w:rsid w:val="008F019A"/>
    <w:rsid w:val="008F2266"/>
    <w:rsid w:val="008F2B6F"/>
    <w:rsid w:val="008F2B87"/>
    <w:rsid w:val="008F2D70"/>
    <w:rsid w:val="008F3F27"/>
    <w:rsid w:val="008F6541"/>
    <w:rsid w:val="008F669A"/>
    <w:rsid w:val="008F66AD"/>
    <w:rsid w:val="008F6AFA"/>
    <w:rsid w:val="008F778B"/>
    <w:rsid w:val="008F7C92"/>
    <w:rsid w:val="008F7D1A"/>
    <w:rsid w:val="00902097"/>
    <w:rsid w:val="00902279"/>
    <w:rsid w:val="00903445"/>
    <w:rsid w:val="009035A2"/>
    <w:rsid w:val="00903CAD"/>
    <w:rsid w:val="0090400E"/>
    <w:rsid w:val="00905489"/>
    <w:rsid w:val="009063E7"/>
    <w:rsid w:val="00906A2C"/>
    <w:rsid w:val="00907B36"/>
    <w:rsid w:val="00911D00"/>
    <w:rsid w:val="00911E6D"/>
    <w:rsid w:val="009148B5"/>
    <w:rsid w:val="00914DCE"/>
    <w:rsid w:val="00914E44"/>
    <w:rsid w:val="009172A2"/>
    <w:rsid w:val="00917F98"/>
    <w:rsid w:val="009232BB"/>
    <w:rsid w:val="00923DFD"/>
    <w:rsid w:val="00924527"/>
    <w:rsid w:val="00924CD1"/>
    <w:rsid w:val="00924DC6"/>
    <w:rsid w:val="0092562D"/>
    <w:rsid w:val="00925D50"/>
    <w:rsid w:val="00926352"/>
    <w:rsid w:val="00926BC7"/>
    <w:rsid w:val="00927375"/>
    <w:rsid w:val="009301C6"/>
    <w:rsid w:val="00931291"/>
    <w:rsid w:val="00931961"/>
    <w:rsid w:val="00931AE8"/>
    <w:rsid w:val="00933119"/>
    <w:rsid w:val="009331D5"/>
    <w:rsid w:val="00933D0C"/>
    <w:rsid w:val="00934086"/>
    <w:rsid w:val="009356E6"/>
    <w:rsid w:val="00935FAB"/>
    <w:rsid w:val="00940860"/>
    <w:rsid w:val="0094096B"/>
    <w:rsid w:val="00942355"/>
    <w:rsid w:val="00942A32"/>
    <w:rsid w:val="00942E66"/>
    <w:rsid w:val="009436DD"/>
    <w:rsid w:val="00944743"/>
    <w:rsid w:val="00944E03"/>
    <w:rsid w:val="009455C7"/>
    <w:rsid w:val="00945A5A"/>
    <w:rsid w:val="00945D37"/>
    <w:rsid w:val="0094601A"/>
    <w:rsid w:val="00946B8A"/>
    <w:rsid w:val="009476E6"/>
    <w:rsid w:val="00947914"/>
    <w:rsid w:val="0095401B"/>
    <w:rsid w:val="009546FA"/>
    <w:rsid w:val="00954CC7"/>
    <w:rsid w:val="009550FB"/>
    <w:rsid w:val="009601CF"/>
    <w:rsid w:val="00960C5A"/>
    <w:rsid w:val="00960E78"/>
    <w:rsid w:val="00960F09"/>
    <w:rsid w:val="00961025"/>
    <w:rsid w:val="00961DC5"/>
    <w:rsid w:val="009621A3"/>
    <w:rsid w:val="00962CC9"/>
    <w:rsid w:val="00963606"/>
    <w:rsid w:val="00963E8A"/>
    <w:rsid w:val="0096523F"/>
    <w:rsid w:val="0096577B"/>
    <w:rsid w:val="009664EC"/>
    <w:rsid w:val="0096732F"/>
    <w:rsid w:val="0096772B"/>
    <w:rsid w:val="009707D3"/>
    <w:rsid w:val="00971956"/>
    <w:rsid w:val="00971AB6"/>
    <w:rsid w:val="00971C84"/>
    <w:rsid w:val="009722EC"/>
    <w:rsid w:val="009745AA"/>
    <w:rsid w:val="0097581E"/>
    <w:rsid w:val="00977B42"/>
    <w:rsid w:val="009805B6"/>
    <w:rsid w:val="0098082A"/>
    <w:rsid w:val="009812FB"/>
    <w:rsid w:val="00982CA1"/>
    <w:rsid w:val="00983BD8"/>
    <w:rsid w:val="0098486E"/>
    <w:rsid w:val="009851CF"/>
    <w:rsid w:val="0098529B"/>
    <w:rsid w:val="00987241"/>
    <w:rsid w:val="00987B72"/>
    <w:rsid w:val="00987E56"/>
    <w:rsid w:val="00990492"/>
    <w:rsid w:val="00990ACE"/>
    <w:rsid w:val="00991C50"/>
    <w:rsid w:val="00994F6F"/>
    <w:rsid w:val="009953DA"/>
    <w:rsid w:val="00995425"/>
    <w:rsid w:val="009A01A1"/>
    <w:rsid w:val="009A05B4"/>
    <w:rsid w:val="009A1026"/>
    <w:rsid w:val="009A2194"/>
    <w:rsid w:val="009A26DA"/>
    <w:rsid w:val="009A3D54"/>
    <w:rsid w:val="009A5858"/>
    <w:rsid w:val="009A5B9F"/>
    <w:rsid w:val="009A7012"/>
    <w:rsid w:val="009A793D"/>
    <w:rsid w:val="009B07D5"/>
    <w:rsid w:val="009B0E57"/>
    <w:rsid w:val="009B1A3C"/>
    <w:rsid w:val="009B1D19"/>
    <w:rsid w:val="009B2B19"/>
    <w:rsid w:val="009B53B5"/>
    <w:rsid w:val="009B5467"/>
    <w:rsid w:val="009B5A9A"/>
    <w:rsid w:val="009B5BAB"/>
    <w:rsid w:val="009B65FF"/>
    <w:rsid w:val="009B7D88"/>
    <w:rsid w:val="009C1A76"/>
    <w:rsid w:val="009C2218"/>
    <w:rsid w:val="009C2CA9"/>
    <w:rsid w:val="009C2F65"/>
    <w:rsid w:val="009C317F"/>
    <w:rsid w:val="009C4B30"/>
    <w:rsid w:val="009C706E"/>
    <w:rsid w:val="009C76CB"/>
    <w:rsid w:val="009D0F9C"/>
    <w:rsid w:val="009D15FF"/>
    <w:rsid w:val="009D2C63"/>
    <w:rsid w:val="009D3830"/>
    <w:rsid w:val="009D3AEF"/>
    <w:rsid w:val="009D3E2F"/>
    <w:rsid w:val="009D3E90"/>
    <w:rsid w:val="009D454F"/>
    <w:rsid w:val="009D46D9"/>
    <w:rsid w:val="009D47FF"/>
    <w:rsid w:val="009E0A7A"/>
    <w:rsid w:val="009E1D49"/>
    <w:rsid w:val="009E24CB"/>
    <w:rsid w:val="009E2F66"/>
    <w:rsid w:val="009E4BB5"/>
    <w:rsid w:val="009E4E14"/>
    <w:rsid w:val="009E5DBE"/>
    <w:rsid w:val="009E6421"/>
    <w:rsid w:val="009E6815"/>
    <w:rsid w:val="009E7148"/>
    <w:rsid w:val="009E7514"/>
    <w:rsid w:val="009F19C3"/>
    <w:rsid w:val="009F4180"/>
    <w:rsid w:val="009F5B28"/>
    <w:rsid w:val="009F6BDF"/>
    <w:rsid w:val="009F6C11"/>
    <w:rsid w:val="009F6DBF"/>
    <w:rsid w:val="009F734C"/>
    <w:rsid w:val="009F757B"/>
    <w:rsid w:val="009F7948"/>
    <w:rsid w:val="00A022AC"/>
    <w:rsid w:val="00A022BD"/>
    <w:rsid w:val="00A027F6"/>
    <w:rsid w:val="00A0423C"/>
    <w:rsid w:val="00A05515"/>
    <w:rsid w:val="00A067B2"/>
    <w:rsid w:val="00A0716B"/>
    <w:rsid w:val="00A0776D"/>
    <w:rsid w:val="00A07E6E"/>
    <w:rsid w:val="00A110CB"/>
    <w:rsid w:val="00A113E7"/>
    <w:rsid w:val="00A126F5"/>
    <w:rsid w:val="00A12D4C"/>
    <w:rsid w:val="00A1304B"/>
    <w:rsid w:val="00A135C1"/>
    <w:rsid w:val="00A139BE"/>
    <w:rsid w:val="00A140FC"/>
    <w:rsid w:val="00A14D57"/>
    <w:rsid w:val="00A150D6"/>
    <w:rsid w:val="00A17DAF"/>
    <w:rsid w:val="00A17E5F"/>
    <w:rsid w:val="00A20D42"/>
    <w:rsid w:val="00A21A92"/>
    <w:rsid w:val="00A23CD6"/>
    <w:rsid w:val="00A23EFF"/>
    <w:rsid w:val="00A24765"/>
    <w:rsid w:val="00A27232"/>
    <w:rsid w:val="00A27898"/>
    <w:rsid w:val="00A27903"/>
    <w:rsid w:val="00A27FE7"/>
    <w:rsid w:val="00A31ABD"/>
    <w:rsid w:val="00A32389"/>
    <w:rsid w:val="00A33149"/>
    <w:rsid w:val="00A34B44"/>
    <w:rsid w:val="00A35282"/>
    <w:rsid w:val="00A37923"/>
    <w:rsid w:val="00A379AB"/>
    <w:rsid w:val="00A4137B"/>
    <w:rsid w:val="00A413FC"/>
    <w:rsid w:val="00A43093"/>
    <w:rsid w:val="00A43DC1"/>
    <w:rsid w:val="00A4595F"/>
    <w:rsid w:val="00A45B82"/>
    <w:rsid w:val="00A47EFB"/>
    <w:rsid w:val="00A50701"/>
    <w:rsid w:val="00A50B67"/>
    <w:rsid w:val="00A50FD4"/>
    <w:rsid w:val="00A522E7"/>
    <w:rsid w:val="00A52889"/>
    <w:rsid w:val="00A53296"/>
    <w:rsid w:val="00A53356"/>
    <w:rsid w:val="00A540FA"/>
    <w:rsid w:val="00A54900"/>
    <w:rsid w:val="00A553B3"/>
    <w:rsid w:val="00A55CFE"/>
    <w:rsid w:val="00A560B4"/>
    <w:rsid w:val="00A562F7"/>
    <w:rsid w:val="00A5672A"/>
    <w:rsid w:val="00A60679"/>
    <w:rsid w:val="00A62591"/>
    <w:rsid w:val="00A6391F"/>
    <w:rsid w:val="00A6428C"/>
    <w:rsid w:val="00A67B12"/>
    <w:rsid w:val="00A67BF2"/>
    <w:rsid w:val="00A67DE3"/>
    <w:rsid w:val="00A700DC"/>
    <w:rsid w:val="00A70891"/>
    <w:rsid w:val="00A72211"/>
    <w:rsid w:val="00A73EE2"/>
    <w:rsid w:val="00A746A3"/>
    <w:rsid w:val="00A74967"/>
    <w:rsid w:val="00A74AFC"/>
    <w:rsid w:val="00A74B20"/>
    <w:rsid w:val="00A74D3D"/>
    <w:rsid w:val="00A74F9C"/>
    <w:rsid w:val="00A754D8"/>
    <w:rsid w:val="00A76081"/>
    <w:rsid w:val="00A76ED9"/>
    <w:rsid w:val="00A8099F"/>
    <w:rsid w:val="00A80F72"/>
    <w:rsid w:val="00A81798"/>
    <w:rsid w:val="00A83A12"/>
    <w:rsid w:val="00A83DE6"/>
    <w:rsid w:val="00A83F83"/>
    <w:rsid w:val="00A84669"/>
    <w:rsid w:val="00A8471F"/>
    <w:rsid w:val="00A84DA9"/>
    <w:rsid w:val="00A850BE"/>
    <w:rsid w:val="00A8532B"/>
    <w:rsid w:val="00A856C5"/>
    <w:rsid w:val="00A863DD"/>
    <w:rsid w:val="00A90B18"/>
    <w:rsid w:val="00A90C31"/>
    <w:rsid w:val="00A91452"/>
    <w:rsid w:val="00A921F2"/>
    <w:rsid w:val="00A92C53"/>
    <w:rsid w:val="00A932B4"/>
    <w:rsid w:val="00A945C3"/>
    <w:rsid w:val="00A947D5"/>
    <w:rsid w:val="00A94866"/>
    <w:rsid w:val="00A94A8D"/>
    <w:rsid w:val="00A96260"/>
    <w:rsid w:val="00A96EE8"/>
    <w:rsid w:val="00A9720E"/>
    <w:rsid w:val="00A97676"/>
    <w:rsid w:val="00A97CA6"/>
    <w:rsid w:val="00AA0BED"/>
    <w:rsid w:val="00AA27E6"/>
    <w:rsid w:val="00AA31BC"/>
    <w:rsid w:val="00AA3573"/>
    <w:rsid w:val="00AA37B0"/>
    <w:rsid w:val="00AA3F9B"/>
    <w:rsid w:val="00AA43C0"/>
    <w:rsid w:val="00AA586A"/>
    <w:rsid w:val="00AA66B6"/>
    <w:rsid w:val="00AA7670"/>
    <w:rsid w:val="00AA7EEC"/>
    <w:rsid w:val="00AB0141"/>
    <w:rsid w:val="00AB46F3"/>
    <w:rsid w:val="00AB6555"/>
    <w:rsid w:val="00AC0D28"/>
    <w:rsid w:val="00AC1327"/>
    <w:rsid w:val="00AC1A60"/>
    <w:rsid w:val="00AC21F5"/>
    <w:rsid w:val="00AC424A"/>
    <w:rsid w:val="00AC4702"/>
    <w:rsid w:val="00AC4D7F"/>
    <w:rsid w:val="00AC5213"/>
    <w:rsid w:val="00AC5810"/>
    <w:rsid w:val="00AC5C00"/>
    <w:rsid w:val="00AD210E"/>
    <w:rsid w:val="00AD2370"/>
    <w:rsid w:val="00AD2744"/>
    <w:rsid w:val="00AD4FDE"/>
    <w:rsid w:val="00AD694B"/>
    <w:rsid w:val="00AE2548"/>
    <w:rsid w:val="00AE37B5"/>
    <w:rsid w:val="00AE3B00"/>
    <w:rsid w:val="00AE3BC8"/>
    <w:rsid w:val="00AE42D3"/>
    <w:rsid w:val="00AE4FD7"/>
    <w:rsid w:val="00AE5870"/>
    <w:rsid w:val="00AE627B"/>
    <w:rsid w:val="00AE6B42"/>
    <w:rsid w:val="00AE782E"/>
    <w:rsid w:val="00AE786D"/>
    <w:rsid w:val="00AE7BC9"/>
    <w:rsid w:val="00AF0CED"/>
    <w:rsid w:val="00AF2432"/>
    <w:rsid w:val="00AF31BD"/>
    <w:rsid w:val="00AF3C70"/>
    <w:rsid w:val="00AF470C"/>
    <w:rsid w:val="00AF6438"/>
    <w:rsid w:val="00AF79AE"/>
    <w:rsid w:val="00B00E4A"/>
    <w:rsid w:val="00B0131C"/>
    <w:rsid w:val="00B01F1C"/>
    <w:rsid w:val="00B02BC1"/>
    <w:rsid w:val="00B02D24"/>
    <w:rsid w:val="00B02EA7"/>
    <w:rsid w:val="00B031CB"/>
    <w:rsid w:val="00B058B5"/>
    <w:rsid w:val="00B06D2F"/>
    <w:rsid w:val="00B07171"/>
    <w:rsid w:val="00B07173"/>
    <w:rsid w:val="00B07739"/>
    <w:rsid w:val="00B07C8A"/>
    <w:rsid w:val="00B10013"/>
    <w:rsid w:val="00B10E1E"/>
    <w:rsid w:val="00B11E3E"/>
    <w:rsid w:val="00B11F0D"/>
    <w:rsid w:val="00B1217E"/>
    <w:rsid w:val="00B12333"/>
    <w:rsid w:val="00B13A91"/>
    <w:rsid w:val="00B1419C"/>
    <w:rsid w:val="00B15548"/>
    <w:rsid w:val="00B1687F"/>
    <w:rsid w:val="00B20276"/>
    <w:rsid w:val="00B20284"/>
    <w:rsid w:val="00B20963"/>
    <w:rsid w:val="00B21658"/>
    <w:rsid w:val="00B21A18"/>
    <w:rsid w:val="00B24110"/>
    <w:rsid w:val="00B2434A"/>
    <w:rsid w:val="00B24813"/>
    <w:rsid w:val="00B24C1A"/>
    <w:rsid w:val="00B2508D"/>
    <w:rsid w:val="00B258C4"/>
    <w:rsid w:val="00B30AD4"/>
    <w:rsid w:val="00B30FF4"/>
    <w:rsid w:val="00B31AC2"/>
    <w:rsid w:val="00B31AF4"/>
    <w:rsid w:val="00B31EC3"/>
    <w:rsid w:val="00B3233A"/>
    <w:rsid w:val="00B3265D"/>
    <w:rsid w:val="00B32AE3"/>
    <w:rsid w:val="00B3436F"/>
    <w:rsid w:val="00B34E84"/>
    <w:rsid w:val="00B354FD"/>
    <w:rsid w:val="00B3578A"/>
    <w:rsid w:val="00B37252"/>
    <w:rsid w:val="00B400C5"/>
    <w:rsid w:val="00B41CCB"/>
    <w:rsid w:val="00B46B89"/>
    <w:rsid w:val="00B50697"/>
    <w:rsid w:val="00B51BFB"/>
    <w:rsid w:val="00B531F8"/>
    <w:rsid w:val="00B5485C"/>
    <w:rsid w:val="00B54B48"/>
    <w:rsid w:val="00B56E20"/>
    <w:rsid w:val="00B61D63"/>
    <w:rsid w:val="00B63CA4"/>
    <w:rsid w:val="00B64445"/>
    <w:rsid w:val="00B644CE"/>
    <w:rsid w:val="00B6478F"/>
    <w:rsid w:val="00B64E75"/>
    <w:rsid w:val="00B66126"/>
    <w:rsid w:val="00B705B5"/>
    <w:rsid w:val="00B70C75"/>
    <w:rsid w:val="00B717DC"/>
    <w:rsid w:val="00B720E3"/>
    <w:rsid w:val="00B727EA"/>
    <w:rsid w:val="00B72F9D"/>
    <w:rsid w:val="00B739A7"/>
    <w:rsid w:val="00B73E0B"/>
    <w:rsid w:val="00B762ED"/>
    <w:rsid w:val="00B771F1"/>
    <w:rsid w:val="00B77287"/>
    <w:rsid w:val="00B8047C"/>
    <w:rsid w:val="00B80C64"/>
    <w:rsid w:val="00B826D9"/>
    <w:rsid w:val="00B833F4"/>
    <w:rsid w:val="00B85EF8"/>
    <w:rsid w:val="00B8668D"/>
    <w:rsid w:val="00B86D63"/>
    <w:rsid w:val="00B877E8"/>
    <w:rsid w:val="00B902DB"/>
    <w:rsid w:val="00B90445"/>
    <w:rsid w:val="00B90CE7"/>
    <w:rsid w:val="00B91622"/>
    <w:rsid w:val="00B916D2"/>
    <w:rsid w:val="00B951D3"/>
    <w:rsid w:val="00B95A0E"/>
    <w:rsid w:val="00B95ED6"/>
    <w:rsid w:val="00B96215"/>
    <w:rsid w:val="00B96AD3"/>
    <w:rsid w:val="00B97106"/>
    <w:rsid w:val="00B97F02"/>
    <w:rsid w:val="00BA22BB"/>
    <w:rsid w:val="00BA252C"/>
    <w:rsid w:val="00BA2D3F"/>
    <w:rsid w:val="00BA36F9"/>
    <w:rsid w:val="00BA45F4"/>
    <w:rsid w:val="00BA4DE2"/>
    <w:rsid w:val="00BA5B6A"/>
    <w:rsid w:val="00BB04E5"/>
    <w:rsid w:val="00BB146C"/>
    <w:rsid w:val="00BB27C8"/>
    <w:rsid w:val="00BB3868"/>
    <w:rsid w:val="00BB449E"/>
    <w:rsid w:val="00BB5076"/>
    <w:rsid w:val="00BB5138"/>
    <w:rsid w:val="00BB5419"/>
    <w:rsid w:val="00BB578C"/>
    <w:rsid w:val="00BB6398"/>
    <w:rsid w:val="00BB72E5"/>
    <w:rsid w:val="00BB77C6"/>
    <w:rsid w:val="00BC073F"/>
    <w:rsid w:val="00BC206C"/>
    <w:rsid w:val="00BC2C8E"/>
    <w:rsid w:val="00BC4070"/>
    <w:rsid w:val="00BC4506"/>
    <w:rsid w:val="00BC4F53"/>
    <w:rsid w:val="00BC6916"/>
    <w:rsid w:val="00BC6B41"/>
    <w:rsid w:val="00BC784D"/>
    <w:rsid w:val="00BD049D"/>
    <w:rsid w:val="00BD04F0"/>
    <w:rsid w:val="00BD11D3"/>
    <w:rsid w:val="00BD1AD3"/>
    <w:rsid w:val="00BD2170"/>
    <w:rsid w:val="00BD25B3"/>
    <w:rsid w:val="00BD295A"/>
    <w:rsid w:val="00BD3BC3"/>
    <w:rsid w:val="00BD3F6A"/>
    <w:rsid w:val="00BD46C0"/>
    <w:rsid w:val="00BD5779"/>
    <w:rsid w:val="00BD6483"/>
    <w:rsid w:val="00BD7BDE"/>
    <w:rsid w:val="00BD7C91"/>
    <w:rsid w:val="00BE0C76"/>
    <w:rsid w:val="00BE1033"/>
    <w:rsid w:val="00BE20B9"/>
    <w:rsid w:val="00BE217C"/>
    <w:rsid w:val="00BE25E1"/>
    <w:rsid w:val="00BE405F"/>
    <w:rsid w:val="00BE4129"/>
    <w:rsid w:val="00BE44E8"/>
    <w:rsid w:val="00BE5F2B"/>
    <w:rsid w:val="00BE66CD"/>
    <w:rsid w:val="00BE76E2"/>
    <w:rsid w:val="00BE7E94"/>
    <w:rsid w:val="00BF0C9B"/>
    <w:rsid w:val="00BF2121"/>
    <w:rsid w:val="00BF2B61"/>
    <w:rsid w:val="00BF3222"/>
    <w:rsid w:val="00BF4B23"/>
    <w:rsid w:val="00BF60AE"/>
    <w:rsid w:val="00BF6DA5"/>
    <w:rsid w:val="00BF6E09"/>
    <w:rsid w:val="00C0037E"/>
    <w:rsid w:val="00C03817"/>
    <w:rsid w:val="00C03ED8"/>
    <w:rsid w:val="00C04308"/>
    <w:rsid w:val="00C07842"/>
    <w:rsid w:val="00C1212A"/>
    <w:rsid w:val="00C12356"/>
    <w:rsid w:val="00C1264A"/>
    <w:rsid w:val="00C1583D"/>
    <w:rsid w:val="00C15EC4"/>
    <w:rsid w:val="00C17027"/>
    <w:rsid w:val="00C1740C"/>
    <w:rsid w:val="00C17609"/>
    <w:rsid w:val="00C17F41"/>
    <w:rsid w:val="00C210D3"/>
    <w:rsid w:val="00C24074"/>
    <w:rsid w:val="00C25ADA"/>
    <w:rsid w:val="00C264AB"/>
    <w:rsid w:val="00C26995"/>
    <w:rsid w:val="00C26C5A"/>
    <w:rsid w:val="00C270BC"/>
    <w:rsid w:val="00C27678"/>
    <w:rsid w:val="00C30029"/>
    <w:rsid w:val="00C30504"/>
    <w:rsid w:val="00C31177"/>
    <w:rsid w:val="00C31346"/>
    <w:rsid w:val="00C325B0"/>
    <w:rsid w:val="00C32DDA"/>
    <w:rsid w:val="00C33896"/>
    <w:rsid w:val="00C33F33"/>
    <w:rsid w:val="00C34216"/>
    <w:rsid w:val="00C3460D"/>
    <w:rsid w:val="00C36950"/>
    <w:rsid w:val="00C373A1"/>
    <w:rsid w:val="00C41EFC"/>
    <w:rsid w:val="00C42A90"/>
    <w:rsid w:val="00C4452D"/>
    <w:rsid w:val="00C46D89"/>
    <w:rsid w:val="00C47DC3"/>
    <w:rsid w:val="00C51AB1"/>
    <w:rsid w:val="00C52765"/>
    <w:rsid w:val="00C5400C"/>
    <w:rsid w:val="00C54167"/>
    <w:rsid w:val="00C541FB"/>
    <w:rsid w:val="00C54B89"/>
    <w:rsid w:val="00C54EB8"/>
    <w:rsid w:val="00C55465"/>
    <w:rsid w:val="00C560B8"/>
    <w:rsid w:val="00C576C5"/>
    <w:rsid w:val="00C57E71"/>
    <w:rsid w:val="00C60816"/>
    <w:rsid w:val="00C6113C"/>
    <w:rsid w:val="00C61B31"/>
    <w:rsid w:val="00C61F0D"/>
    <w:rsid w:val="00C6260C"/>
    <w:rsid w:val="00C63424"/>
    <w:rsid w:val="00C65D18"/>
    <w:rsid w:val="00C67595"/>
    <w:rsid w:val="00C67DBB"/>
    <w:rsid w:val="00C70298"/>
    <w:rsid w:val="00C7079A"/>
    <w:rsid w:val="00C720E4"/>
    <w:rsid w:val="00C7354A"/>
    <w:rsid w:val="00C745AA"/>
    <w:rsid w:val="00C75F4F"/>
    <w:rsid w:val="00C76EDA"/>
    <w:rsid w:val="00C77265"/>
    <w:rsid w:val="00C7745B"/>
    <w:rsid w:val="00C77E32"/>
    <w:rsid w:val="00C803CE"/>
    <w:rsid w:val="00C8084B"/>
    <w:rsid w:val="00C819F9"/>
    <w:rsid w:val="00C82101"/>
    <w:rsid w:val="00C823BB"/>
    <w:rsid w:val="00C82BC8"/>
    <w:rsid w:val="00C84015"/>
    <w:rsid w:val="00C85E77"/>
    <w:rsid w:val="00C86B5C"/>
    <w:rsid w:val="00C86C1B"/>
    <w:rsid w:val="00C86E6D"/>
    <w:rsid w:val="00C876B1"/>
    <w:rsid w:val="00C8779E"/>
    <w:rsid w:val="00C911D4"/>
    <w:rsid w:val="00C91287"/>
    <w:rsid w:val="00C93521"/>
    <w:rsid w:val="00C93888"/>
    <w:rsid w:val="00C93BB4"/>
    <w:rsid w:val="00C94704"/>
    <w:rsid w:val="00C94D3F"/>
    <w:rsid w:val="00C94F82"/>
    <w:rsid w:val="00C96459"/>
    <w:rsid w:val="00C96E38"/>
    <w:rsid w:val="00C9731B"/>
    <w:rsid w:val="00C97C92"/>
    <w:rsid w:val="00CA0401"/>
    <w:rsid w:val="00CA0A89"/>
    <w:rsid w:val="00CA11F6"/>
    <w:rsid w:val="00CA1375"/>
    <w:rsid w:val="00CA179C"/>
    <w:rsid w:val="00CA1CB7"/>
    <w:rsid w:val="00CA1CD2"/>
    <w:rsid w:val="00CA37A8"/>
    <w:rsid w:val="00CA4EEB"/>
    <w:rsid w:val="00CA6A3F"/>
    <w:rsid w:val="00CA6B32"/>
    <w:rsid w:val="00CA7C4D"/>
    <w:rsid w:val="00CB0E63"/>
    <w:rsid w:val="00CB1417"/>
    <w:rsid w:val="00CB2777"/>
    <w:rsid w:val="00CB2E1F"/>
    <w:rsid w:val="00CB478B"/>
    <w:rsid w:val="00CB5158"/>
    <w:rsid w:val="00CB5944"/>
    <w:rsid w:val="00CB6D46"/>
    <w:rsid w:val="00CB7161"/>
    <w:rsid w:val="00CB728B"/>
    <w:rsid w:val="00CB735C"/>
    <w:rsid w:val="00CB7D80"/>
    <w:rsid w:val="00CC027E"/>
    <w:rsid w:val="00CC1235"/>
    <w:rsid w:val="00CC1CCD"/>
    <w:rsid w:val="00CC20F9"/>
    <w:rsid w:val="00CC26F5"/>
    <w:rsid w:val="00CC2BB2"/>
    <w:rsid w:val="00CC3911"/>
    <w:rsid w:val="00CC3F04"/>
    <w:rsid w:val="00CC481B"/>
    <w:rsid w:val="00CC66B9"/>
    <w:rsid w:val="00CC6847"/>
    <w:rsid w:val="00CD088F"/>
    <w:rsid w:val="00CD0AD4"/>
    <w:rsid w:val="00CD186C"/>
    <w:rsid w:val="00CD1FC9"/>
    <w:rsid w:val="00CD1FD8"/>
    <w:rsid w:val="00CD2E19"/>
    <w:rsid w:val="00CD3B17"/>
    <w:rsid w:val="00CD3BC9"/>
    <w:rsid w:val="00CD3C59"/>
    <w:rsid w:val="00CD5D78"/>
    <w:rsid w:val="00CD60D5"/>
    <w:rsid w:val="00CD7C9C"/>
    <w:rsid w:val="00CE0432"/>
    <w:rsid w:val="00CE11A9"/>
    <w:rsid w:val="00CE1739"/>
    <w:rsid w:val="00CE1907"/>
    <w:rsid w:val="00CE1BB4"/>
    <w:rsid w:val="00CE2836"/>
    <w:rsid w:val="00CE3257"/>
    <w:rsid w:val="00CE3A57"/>
    <w:rsid w:val="00CE4FCA"/>
    <w:rsid w:val="00CE6A0A"/>
    <w:rsid w:val="00CE6F12"/>
    <w:rsid w:val="00CE7E61"/>
    <w:rsid w:val="00CE7ED6"/>
    <w:rsid w:val="00CF0EA2"/>
    <w:rsid w:val="00CF28C2"/>
    <w:rsid w:val="00CF29E3"/>
    <w:rsid w:val="00CF34B8"/>
    <w:rsid w:val="00CF3A2B"/>
    <w:rsid w:val="00CF4957"/>
    <w:rsid w:val="00CF5875"/>
    <w:rsid w:val="00CF648C"/>
    <w:rsid w:val="00CF6FB5"/>
    <w:rsid w:val="00CF6FCE"/>
    <w:rsid w:val="00CF77E7"/>
    <w:rsid w:val="00CF7FDA"/>
    <w:rsid w:val="00D00227"/>
    <w:rsid w:val="00D00B5D"/>
    <w:rsid w:val="00D01634"/>
    <w:rsid w:val="00D01CC0"/>
    <w:rsid w:val="00D022B9"/>
    <w:rsid w:val="00D02DFC"/>
    <w:rsid w:val="00D02FFE"/>
    <w:rsid w:val="00D032F2"/>
    <w:rsid w:val="00D0423D"/>
    <w:rsid w:val="00D04651"/>
    <w:rsid w:val="00D047E5"/>
    <w:rsid w:val="00D049C3"/>
    <w:rsid w:val="00D073F3"/>
    <w:rsid w:val="00D077B7"/>
    <w:rsid w:val="00D07887"/>
    <w:rsid w:val="00D07B61"/>
    <w:rsid w:val="00D07D80"/>
    <w:rsid w:val="00D10178"/>
    <w:rsid w:val="00D101D2"/>
    <w:rsid w:val="00D10A35"/>
    <w:rsid w:val="00D11AFD"/>
    <w:rsid w:val="00D1209F"/>
    <w:rsid w:val="00D12713"/>
    <w:rsid w:val="00D12EC1"/>
    <w:rsid w:val="00D1349A"/>
    <w:rsid w:val="00D138E6"/>
    <w:rsid w:val="00D1440B"/>
    <w:rsid w:val="00D15525"/>
    <w:rsid w:val="00D16CFB"/>
    <w:rsid w:val="00D16DE6"/>
    <w:rsid w:val="00D16F88"/>
    <w:rsid w:val="00D208A6"/>
    <w:rsid w:val="00D213E6"/>
    <w:rsid w:val="00D213F4"/>
    <w:rsid w:val="00D21DAE"/>
    <w:rsid w:val="00D22F77"/>
    <w:rsid w:val="00D2356D"/>
    <w:rsid w:val="00D243A2"/>
    <w:rsid w:val="00D24887"/>
    <w:rsid w:val="00D25DF2"/>
    <w:rsid w:val="00D26BAA"/>
    <w:rsid w:val="00D2720E"/>
    <w:rsid w:val="00D273D5"/>
    <w:rsid w:val="00D3008F"/>
    <w:rsid w:val="00D3309D"/>
    <w:rsid w:val="00D3442B"/>
    <w:rsid w:val="00D34D0B"/>
    <w:rsid w:val="00D34DF8"/>
    <w:rsid w:val="00D36496"/>
    <w:rsid w:val="00D370DD"/>
    <w:rsid w:val="00D40186"/>
    <w:rsid w:val="00D4282D"/>
    <w:rsid w:val="00D43B64"/>
    <w:rsid w:val="00D45A23"/>
    <w:rsid w:val="00D460AC"/>
    <w:rsid w:val="00D46D80"/>
    <w:rsid w:val="00D479A4"/>
    <w:rsid w:val="00D506E1"/>
    <w:rsid w:val="00D50A5E"/>
    <w:rsid w:val="00D50CFD"/>
    <w:rsid w:val="00D528B5"/>
    <w:rsid w:val="00D52E95"/>
    <w:rsid w:val="00D534E2"/>
    <w:rsid w:val="00D56E13"/>
    <w:rsid w:val="00D574D6"/>
    <w:rsid w:val="00D607C2"/>
    <w:rsid w:val="00D61199"/>
    <w:rsid w:val="00D61F40"/>
    <w:rsid w:val="00D622EC"/>
    <w:rsid w:val="00D623AF"/>
    <w:rsid w:val="00D64126"/>
    <w:rsid w:val="00D65953"/>
    <w:rsid w:val="00D65A78"/>
    <w:rsid w:val="00D70C8E"/>
    <w:rsid w:val="00D726AD"/>
    <w:rsid w:val="00D73633"/>
    <w:rsid w:val="00D73FDF"/>
    <w:rsid w:val="00D75813"/>
    <w:rsid w:val="00D76018"/>
    <w:rsid w:val="00D76083"/>
    <w:rsid w:val="00D7779A"/>
    <w:rsid w:val="00D8040E"/>
    <w:rsid w:val="00D81C5F"/>
    <w:rsid w:val="00D828AC"/>
    <w:rsid w:val="00D83251"/>
    <w:rsid w:val="00D8482F"/>
    <w:rsid w:val="00D85744"/>
    <w:rsid w:val="00D8624B"/>
    <w:rsid w:val="00D863F8"/>
    <w:rsid w:val="00D90682"/>
    <w:rsid w:val="00D90C42"/>
    <w:rsid w:val="00D90FDA"/>
    <w:rsid w:val="00D915D3"/>
    <w:rsid w:val="00D91844"/>
    <w:rsid w:val="00D943A3"/>
    <w:rsid w:val="00D9614A"/>
    <w:rsid w:val="00D963A5"/>
    <w:rsid w:val="00D97408"/>
    <w:rsid w:val="00D9755B"/>
    <w:rsid w:val="00D9761B"/>
    <w:rsid w:val="00D9780E"/>
    <w:rsid w:val="00DA02B6"/>
    <w:rsid w:val="00DA049C"/>
    <w:rsid w:val="00DA1DE6"/>
    <w:rsid w:val="00DA2F03"/>
    <w:rsid w:val="00DA4E28"/>
    <w:rsid w:val="00DA59B9"/>
    <w:rsid w:val="00DA657E"/>
    <w:rsid w:val="00DA68F6"/>
    <w:rsid w:val="00DA6F72"/>
    <w:rsid w:val="00DB03D9"/>
    <w:rsid w:val="00DB0ED2"/>
    <w:rsid w:val="00DB139A"/>
    <w:rsid w:val="00DB3587"/>
    <w:rsid w:val="00DB4122"/>
    <w:rsid w:val="00DB52EA"/>
    <w:rsid w:val="00DB5BAA"/>
    <w:rsid w:val="00DB6C28"/>
    <w:rsid w:val="00DB7330"/>
    <w:rsid w:val="00DB7BD6"/>
    <w:rsid w:val="00DC01CF"/>
    <w:rsid w:val="00DC0304"/>
    <w:rsid w:val="00DC048F"/>
    <w:rsid w:val="00DC05AA"/>
    <w:rsid w:val="00DC05C9"/>
    <w:rsid w:val="00DC07E6"/>
    <w:rsid w:val="00DC1D64"/>
    <w:rsid w:val="00DC2245"/>
    <w:rsid w:val="00DC3758"/>
    <w:rsid w:val="00DC3B4F"/>
    <w:rsid w:val="00DC5EF3"/>
    <w:rsid w:val="00DD177A"/>
    <w:rsid w:val="00DD1CB4"/>
    <w:rsid w:val="00DD1D88"/>
    <w:rsid w:val="00DD1E12"/>
    <w:rsid w:val="00DD25AF"/>
    <w:rsid w:val="00DD2B5A"/>
    <w:rsid w:val="00DD405A"/>
    <w:rsid w:val="00DD4618"/>
    <w:rsid w:val="00DD63EA"/>
    <w:rsid w:val="00DD7942"/>
    <w:rsid w:val="00DD7C9A"/>
    <w:rsid w:val="00DE0F91"/>
    <w:rsid w:val="00DE1EB2"/>
    <w:rsid w:val="00DE260A"/>
    <w:rsid w:val="00DE2BCE"/>
    <w:rsid w:val="00DE3126"/>
    <w:rsid w:val="00DE3142"/>
    <w:rsid w:val="00DE3877"/>
    <w:rsid w:val="00DE48CE"/>
    <w:rsid w:val="00DE4DF9"/>
    <w:rsid w:val="00DE4E50"/>
    <w:rsid w:val="00DE4F7E"/>
    <w:rsid w:val="00DE50B8"/>
    <w:rsid w:val="00DE51AF"/>
    <w:rsid w:val="00DE6415"/>
    <w:rsid w:val="00DE6453"/>
    <w:rsid w:val="00DE6A64"/>
    <w:rsid w:val="00DE72F6"/>
    <w:rsid w:val="00DE75CE"/>
    <w:rsid w:val="00DE7B75"/>
    <w:rsid w:val="00DE7D89"/>
    <w:rsid w:val="00DE7DFD"/>
    <w:rsid w:val="00DF0108"/>
    <w:rsid w:val="00DF02CF"/>
    <w:rsid w:val="00DF054C"/>
    <w:rsid w:val="00DF0696"/>
    <w:rsid w:val="00DF2554"/>
    <w:rsid w:val="00DF2587"/>
    <w:rsid w:val="00DF31A7"/>
    <w:rsid w:val="00DF42F2"/>
    <w:rsid w:val="00DF51F1"/>
    <w:rsid w:val="00DF521F"/>
    <w:rsid w:val="00DF5223"/>
    <w:rsid w:val="00DF55D3"/>
    <w:rsid w:val="00DF7250"/>
    <w:rsid w:val="00DF72A5"/>
    <w:rsid w:val="00DF7B48"/>
    <w:rsid w:val="00E00BCE"/>
    <w:rsid w:val="00E02B75"/>
    <w:rsid w:val="00E04341"/>
    <w:rsid w:val="00E0449E"/>
    <w:rsid w:val="00E04E49"/>
    <w:rsid w:val="00E04F98"/>
    <w:rsid w:val="00E05BBE"/>
    <w:rsid w:val="00E060D6"/>
    <w:rsid w:val="00E06342"/>
    <w:rsid w:val="00E0677E"/>
    <w:rsid w:val="00E07ED7"/>
    <w:rsid w:val="00E10C8D"/>
    <w:rsid w:val="00E10D18"/>
    <w:rsid w:val="00E1153C"/>
    <w:rsid w:val="00E11A31"/>
    <w:rsid w:val="00E13035"/>
    <w:rsid w:val="00E134B3"/>
    <w:rsid w:val="00E1363E"/>
    <w:rsid w:val="00E143C7"/>
    <w:rsid w:val="00E15FF2"/>
    <w:rsid w:val="00E1624F"/>
    <w:rsid w:val="00E2007E"/>
    <w:rsid w:val="00E20949"/>
    <w:rsid w:val="00E22095"/>
    <w:rsid w:val="00E22B41"/>
    <w:rsid w:val="00E24E70"/>
    <w:rsid w:val="00E25417"/>
    <w:rsid w:val="00E26493"/>
    <w:rsid w:val="00E26FF4"/>
    <w:rsid w:val="00E271C1"/>
    <w:rsid w:val="00E27C67"/>
    <w:rsid w:val="00E27CED"/>
    <w:rsid w:val="00E3064D"/>
    <w:rsid w:val="00E33259"/>
    <w:rsid w:val="00E33458"/>
    <w:rsid w:val="00E33C03"/>
    <w:rsid w:val="00E33F1B"/>
    <w:rsid w:val="00E346D4"/>
    <w:rsid w:val="00E34D99"/>
    <w:rsid w:val="00E352DF"/>
    <w:rsid w:val="00E35E4A"/>
    <w:rsid w:val="00E36CA0"/>
    <w:rsid w:val="00E37057"/>
    <w:rsid w:val="00E37C9D"/>
    <w:rsid w:val="00E40836"/>
    <w:rsid w:val="00E4115A"/>
    <w:rsid w:val="00E4185F"/>
    <w:rsid w:val="00E418A7"/>
    <w:rsid w:val="00E41E7D"/>
    <w:rsid w:val="00E425D3"/>
    <w:rsid w:val="00E42FDE"/>
    <w:rsid w:val="00E4395B"/>
    <w:rsid w:val="00E44EE7"/>
    <w:rsid w:val="00E451F1"/>
    <w:rsid w:val="00E45518"/>
    <w:rsid w:val="00E45D67"/>
    <w:rsid w:val="00E50CAC"/>
    <w:rsid w:val="00E52070"/>
    <w:rsid w:val="00E52BA5"/>
    <w:rsid w:val="00E53907"/>
    <w:rsid w:val="00E54872"/>
    <w:rsid w:val="00E54C00"/>
    <w:rsid w:val="00E56697"/>
    <w:rsid w:val="00E60023"/>
    <w:rsid w:val="00E600D6"/>
    <w:rsid w:val="00E605AE"/>
    <w:rsid w:val="00E61031"/>
    <w:rsid w:val="00E613A0"/>
    <w:rsid w:val="00E61705"/>
    <w:rsid w:val="00E61D84"/>
    <w:rsid w:val="00E6235E"/>
    <w:rsid w:val="00E6236E"/>
    <w:rsid w:val="00E64383"/>
    <w:rsid w:val="00E643EB"/>
    <w:rsid w:val="00E64524"/>
    <w:rsid w:val="00E674E5"/>
    <w:rsid w:val="00E675D0"/>
    <w:rsid w:val="00E677BE"/>
    <w:rsid w:val="00E702C4"/>
    <w:rsid w:val="00E71EFD"/>
    <w:rsid w:val="00E74412"/>
    <w:rsid w:val="00E74EEC"/>
    <w:rsid w:val="00E74FFA"/>
    <w:rsid w:val="00E757CE"/>
    <w:rsid w:val="00E76FA7"/>
    <w:rsid w:val="00E80C4B"/>
    <w:rsid w:val="00E81AB3"/>
    <w:rsid w:val="00E8332B"/>
    <w:rsid w:val="00E8455F"/>
    <w:rsid w:val="00E8721F"/>
    <w:rsid w:val="00E874B4"/>
    <w:rsid w:val="00E87ED2"/>
    <w:rsid w:val="00E90F8A"/>
    <w:rsid w:val="00E9259D"/>
    <w:rsid w:val="00E93101"/>
    <w:rsid w:val="00E9313E"/>
    <w:rsid w:val="00E948A5"/>
    <w:rsid w:val="00E95E76"/>
    <w:rsid w:val="00E962F2"/>
    <w:rsid w:val="00E9716E"/>
    <w:rsid w:val="00E977FB"/>
    <w:rsid w:val="00EA0ED1"/>
    <w:rsid w:val="00EA279A"/>
    <w:rsid w:val="00EA2F8B"/>
    <w:rsid w:val="00EA57D0"/>
    <w:rsid w:val="00EA6445"/>
    <w:rsid w:val="00EA70CB"/>
    <w:rsid w:val="00EA71EB"/>
    <w:rsid w:val="00EA7D98"/>
    <w:rsid w:val="00EB21D4"/>
    <w:rsid w:val="00EB2483"/>
    <w:rsid w:val="00EB2758"/>
    <w:rsid w:val="00EB3769"/>
    <w:rsid w:val="00EB476A"/>
    <w:rsid w:val="00EB5B14"/>
    <w:rsid w:val="00EB683C"/>
    <w:rsid w:val="00EB734F"/>
    <w:rsid w:val="00EB75C2"/>
    <w:rsid w:val="00EC02A2"/>
    <w:rsid w:val="00EC070C"/>
    <w:rsid w:val="00EC0B9D"/>
    <w:rsid w:val="00EC0C9D"/>
    <w:rsid w:val="00EC0E05"/>
    <w:rsid w:val="00EC23BF"/>
    <w:rsid w:val="00EC2D8A"/>
    <w:rsid w:val="00EC3280"/>
    <w:rsid w:val="00EC3E45"/>
    <w:rsid w:val="00EC4359"/>
    <w:rsid w:val="00EC50EF"/>
    <w:rsid w:val="00EC5273"/>
    <w:rsid w:val="00EC65FD"/>
    <w:rsid w:val="00EC7FDD"/>
    <w:rsid w:val="00ED1312"/>
    <w:rsid w:val="00ED3121"/>
    <w:rsid w:val="00ED3E13"/>
    <w:rsid w:val="00ED64EE"/>
    <w:rsid w:val="00EE01D0"/>
    <w:rsid w:val="00EE08D1"/>
    <w:rsid w:val="00EE0E63"/>
    <w:rsid w:val="00EE47B1"/>
    <w:rsid w:val="00EE5274"/>
    <w:rsid w:val="00EE55CB"/>
    <w:rsid w:val="00EE6081"/>
    <w:rsid w:val="00EE6375"/>
    <w:rsid w:val="00EE6C5B"/>
    <w:rsid w:val="00EF05FD"/>
    <w:rsid w:val="00EF1219"/>
    <w:rsid w:val="00EF1B3B"/>
    <w:rsid w:val="00EF231F"/>
    <w:rsid w:val="00EF3B2E"/>
    <w:rsid w:val="00EF4657"/>
    <w:rsid w:val="00EF4AAC"/>
    <w:rsid w:val="00EF4C37"/>
    <w:rsid w:val="00EF5378"/>
    <w:rsid w:val="00EF54AC"/>
    <w:rsid w:val="00EF59F0"/>
    <w:rsid w:val="00F00465"/>
    <w:rsid w:val="00F00F70"/>
    <w:rsid w:val="00F02FDE"/>
    <w:rsid w:val="00F045F2"/>
    <w:rsid w:val="00F05C0C"/>
    <w:rsid w:val="00F05C68"/>
    <w:rsid w:val="00F075A8"/>
    <w:rsid w:val="00F10B41"/>
    <w:rsid w:val="00F113B5"/>
    <w:rsid w:val="00F1154F"/>
    <w:rsid w:val="00F12106"/>
    <w:rsid w:val="00F13231"/>
    <w:rsid w:val="00F149A4"/>
    <w:rsid w:val="00F15307"/>
    <w:rsid w:val="00F15AB4"/>
    <w:rsid w:val="00F15ED8"/>
    <w:rsid w:val="00F164E6"/>
    <w:rsid w:val="00F16DC2"/>
    <w:rsid w:val="00F17346"/>
    <w:rsid w:val="00F178C8"/>
    <w:rsid w:val="00F17B63"/>
    <w:rsid w:val="00F21756"/>
    <w:rsid w:val="00F2296F"/>
    <w:rsid w:val="00F252E5"/>
    <w:rsid w:val="00F26A87"/>
    <w:rsid w:val="00F27049"/>
    <w:rsid w:val="00F308D4"/>
    <w:rsid w:val="00F30CF8"/>
    <w:rsid w:val="00F34292"/>
    <w:rsid w:val="00F35ABF"/>
    <w:rsid w:val="00F362B5"/>
    <w:rsid w:val="00F36B80"/>
    <w:rsid w:val="00F405A9"/>
    <w:rsid w:val="00F41906"/>
    <w:rsid w:val="00F4190E"/>
    <w:rsid w:val="00F41A6F"/>
    <w:rsid w:val="00F4375D"/>
    <w:rsid w:val="00F460F9"/>
    <w:rsid w:val="00F46D04"/>
    <w:rsid w:val="00F4723C"/>
    <w:rsid w:val="00F47F3F"/>
    <w:rsid w:val="00F520A9"/>
    <w:rsid w:val="00F52F66"/>
    <w:rsid w:val="00F534F3"/>
    <w:rsid w:val="00F53AA0"/>
    <w:rsid w:val="00F54B7A"/>
    <w:rsid w:val="00F54D98"/>
    <w:rsid w:val="00F5519F"/>
    <w:rsid w:val="00F57471"/>
    <w:rsid w:val="00F57672"/>
    <w:rsid w:val="00F608E2"/>
    <w:rsid w:val="00F61E95"/>
    <w:rsid w:val="00F63934"/>
    <w:rsid w:val="00F647A2"/>
    <w:rsid w:val="00F64F8E"/>
    <w:rsid w:val="00F66ABB"/>
    <w:rsid w:val="00F7014A"/>
    <w:rsid w:val="00F7062F"/>
    <w:rsid w:val="00F715BA"/>
    <w:rsid w:val="00F72CAC"/>
    <w:rsid w:val="00F7304F"/>
    <w:rsid w:val="00F750A2"/>
    <w:rsid w:val="00F7574E"/>
    <w:rsid w:val="00F76B24"/>
    <w:rsid w:val="00F76B4C"/>
    <w:rsid w:val="00F7719C"/>
    <w:rsid w:val="00F773B6"/>
    <w:rsid w:val="00F7747B"/>
    <w:rsid w:val="00F777F3"/>
    <w:rsid w:val="00F77815"/>
    <w:rsid w:val="00F77B94"/>
    <w:rsid w:val="00F80155"/>
    <w:rsid w:val="00F8118E"/>
    <w:rsid w:val="00F818FA"/>
    <w:rsid w:val="00F839E3"/>
    <w:rsid w:val="00F84C34"/>
    <w:rsid w:val="00F8609A"/>
    <w:rsid w:val="00F86B1B"/>
    <w:rsid w:val="00F8764E"/>
    <w:rsid w:val="00F87871"/>
    <w:rsid w:val="00F878C2"/>
    <w:rsid w:val="00F90A8F"/>
    <w:rsid w:val="00F923DE"/>
    <w:rsid w:val="00F938EE"/>
    <w:rsid w:val="00F9423F"/>
    <w:rsid w:val="00F95529"/>
    <w:rsid w:val="00F965F7"/>
    <w:rsid w:val="00F96CC1"/>
    <w:rsid w:val="00F977F7"/>
    <w:rsid w:val="00F97934"/>
    <w:rsid w:val="00FA108E"/>
    <w:rsid w:val="00FA2F73"/>
    <w:rsid w:val="00FA3EB0"/>
    <w:rsid w:val="00FA4155"/>
    <w:rsid w:val="00FA4A08"/>
    <w:rsid w:val="00FA4DB9"/>
    <w:rsid w:val="00FA60BF"/>
    <w:rsid w:val="00FA67E6"/>
    <w:rsid w:val="00FA707C"/>
    <w:rsid w:val="00FB13C0"/>
    <w:rsid w:val="00FB1BA5"/>
    <w:rsid w:val="00FB204D"/>
    <w:rsid w:val="00FB22A1"/>
    <w:rsid w:val="00FB2CE4"/>
    <w:rsid w:val="00FB3C74"/>
    <w:rsid w:val="00FB4486"/>
    <w:rsid w:val="00FB4BAB"/>
    <w:rsid w:val="00FB4C7F"/>
    <w:rsid w:val="00FB4DFC"/>
    <w:rsid w:val="00FB5308"/>
    <w:rsid w:val="00FB6F40"/>
    <w:rsid w:val="00FB6FB1"/>
    <w:rsid w:val="00FB7CD5"/>
    <w:rsid w:val="00FC057E"/>
    <w:rsid w:val="00FC09B6"/>
    <w:rsid w:val="00FC0E82"/>
    <w:rsid w:val="00FC1C7C"/>
    <w:rsid w:val="00FC1ED9"/>
    <w:rsid w:val="00FC23EF"/>
    <w:rsid w:val="00FC3C5B"/>
    <w:rsid w:val="00FC3DC5"/>
    <w:rsid w:val="00FC692E"/>
    <w:rsid w:val="00FD0635"/>
    <w:rsid w:val="00FD08E7"/>
    <w:rsid w:val="00FD326B"/>
    <w:rsid w:val="00FD4590"/>
    <w:rsid w:val="00FD5416"/>
    <w:rsid w:val="00FD5EDE"/>
    <w:rsid w:val="00FD6FA6"/>
    <w:rsid w:val="00FD7CE2"/>
    <w:rsid w:val="00FE0490"/>
    <w:rsid w:val="00FE14CB"/>
    <w:rsid w:val="00FE224B"/>
    <w:rsid w:val="00FE25D0"/>
    <w:rsid w:val="00FE3E11"/>
    <w:rsid w:val="00FE437E"/>
    <w:rsid w:val="00FE44B9"/>
    <w:rsid w:val="00FE469E"/>
    <w:rsid w:val="00FE5245"/>
    <w:rsid w:val="00FE585E"/>
    <w:rsid w:val="00FE5897"/>
    <w:rsid w:val="00FE5A74"/>
    <w:rsid w:val="00FE6905"/>
    <w:rsid w:val="00FE7D3B"/>
    <w:rsid w:val="00FE7EE4"/>
    <w:rsid w:val="00FF0CE4"/>
    <w:rsid w:val="00FF1496"/>
    <w:rsid w:val="00FF3293"/>
    <w:rsid w:val="00FF32A1"/>
    <w:rsid w:val="00FF37E9"/>
    <w:rsid w:val="00FF3AB6"/>
    <w:rsid w:val="00FF3FA1"/>
    <w:rsid w:val="00FF5A82"/>
    <w:rsid w:val="00FF5D23"/>
    <w:rsid w:val="00FF615D"/>
    <w:rsid w:val="00FF6511"/>
    <w:rsid w:val="00FF7475"/>
    <w:rsid w:val="00FF7D2B"/>
    <w:rsid w:val="011B609E"/>
    <w:rsid w:val="01203AB8"/>
    <w:rsid w:val="015010AA"/>
    <w:rsid w:val="016A347B"/>
    <w:rsid w:val="018D1D97"/>
    <w:rsid w:val="019C54BA"/>
    <w:rsid w:val="01B11D31"/>
    <w:rsid w:val="01B14C06"/>
    <w:rsid w:val="01BB2247"/>
    <w:rsid w:val="01C20C37"/>
    <w:rsid w:val="01E21679"/>
    <w:rsid w:val="02497DC5"/>
    <w:rsid w:val="02D72892"/>
    <w:rsid w:val="0313351D"/>
    <w:rsid w:val="03225EBC"/>
    <w:rsid w:val="0331568B"/>
    <w:rsid w:val="03331B52"/>
    <w:rsid w:val="034E123B"/>
    <w:rsid w:val="03AF009C"/>
    <w:rsid w:val="03B22EB7"/>
    <w:rsid w:val="03EE1974"/>
    <w:rsid w:val="03F946A1"/>
    <w:rsid w:val="0498022D"/>
    <w:rsid w:val="04C41D07"/>
    <w:rsid w:val="04D47AED"/>
    <w:rsid w:val="04D72BD5"/>
    <w:rsid w:val="04DD0BDE"/>
    <w:rsid w:val="04F211FD"/>
    <w:rsid w:val="054144F3"/>
    <w:rsid w:val="05BF3C09"/>
    <w:rsid w:val="05C11CB3"/>
    <w:rsid w:val="06291F19"/>
    <w:rsid w:val="06311428"/>
    <w:rsid w:val="064B2EFA"/>
    <w:rsid w:val="066300E8"/>
    <w:rsid w:val="06986394"/>
    <w:rsid w:val="06B07291"/>
    <w:rsid w:val="06B2781F"/>
    <w:rsid w:val="06BC4119"/>
    <w:rsid w:val="06FC4FE2"/>
    <w:rsid w:val="071E1F77"/>
    <w:rsid w:val="07230354"/>
    <w:rsid w:val="078330CF"/>
    <w:rsid w:val="07950B26"/>
    <w:rsid w:val="07CB7562"/>
    <w:rsid w:val="08210512"/>
    <w:rsid w:val="08246B9D"/>
    <w:rsid w:val="0841589E"/>
    <w:rsid w:val="08606D2F"/>
    <w:rsid w:val="08A5700D"/>
    <w:rsid w:val="08A950C0"/>
    <w:rsid w:val="09320D22"/>
    <w:rsid w:val="094A73A8"/>
    <w:rsid w:val="094F54E0"/>
    <w:rsid w:val="09B252A0"/>
    <w:rsid w:val="0A0E7CC3"/>
    <w:rsid w:val="0A67437D"/>
    <w:rsid w:val="0A9C3FF0"/>
    <w:rsid w:val="0A9D5F75"/>
    <w:rsid w:val="0AAE050B"/>
    <w:rsid w:val="0B330A57"/>
    <w:rsid w:val="0B3E34A4"/>
    <w:rsid w:val="0B7D3B65"/>
    <w:rsid w:val="0B861314"/>
    <w:rsid w:val="0BA76028"/>
    <w:rsid w:val="0BF927F0"/>
    <w:rsid w:val="0C1B1C59"/>
    <w:rsid w:val="0C527C98"/>
    <w:rsid w:val="0C6A6D99"/>
    <w:rsid w:val="0C6D7423"/>
    <w:rsid w:val="0CCC02C9"/>
    <w:rsid w:val="0CDE0DBE"/>
    <w:rsid w:val="0D4268F6"/>
    <w:rsid w:val="0D663D9A"/>
    <w:rsid w:val="0D6D7E7A"/>
    <w:rsid w:val="0D803DE0"/>
    <w:rsid w:val="0D9B25D5"/>
    <w:rsid w:val="0DFF4618"/>
    <w:rsid w:val="0E1606BA"/>
    <w:rsid w:val="0E466A71"/>
    <w:rsid w:val="0E817E24"/>
    <w:rsid w:val="0EA65706"/>
    <w:rsid w:val="0EA867EE"/>
    <w:rsid w:val="0EAB79FE"/>
    <w:rsid w:val="0EAE4631"/>
    <w:rsid w:val="0ED938A1"/>
    <w:rsid w:val="0F1F783B"/>
    <w:rsid w:val="0F2332B5"/>
    <w:rsid w:val="0F2C7FC2"/>
    <w:rsid w:val="0F3672DB"/>
    <w:rsid w:val="0F3B1C50"/>
    <w:rsid w:val="0F4B5006"/>
    <w:rsid w:val="0F6C173D"/>
    <w:rsid w:val="0F723707"/>
    <w:rsid w:val="0F9E1512"/>
    <w:rsid w:val="0FC339F6"/>
    <w:rsid w:val="0FC6545B"/>
    <w:rsid w:val="0FE515BF"/>
    <w:rsid w:val="0FF11AD6"/>
    <w:rsid w:val="0FFF56D6"/>
    <w:rsid w:val="10085717"/>
    <w:rsid w:val="1067666B"/>
    <w:rsid w:val="10AD2D8F"/>
    <w:rsid w:val="10EC36E3"/>
    <w:rsid w:val="11186A30"/>
    <w:rsid w:val="1120753A"/>
    <w:rsid w:val="113245E9"/>
    <w:rsid w:val="11A67D57"/>
    <w:rsid w:val="1202516B"/>
    <w:rsid w:val="12083555"/>
    <w:rsid w:val="129E0923"/>
    <w:rsid w:val="129E21C9"/>
    <w:rsid w:val="12C51243"/>
    <w:rsid w:val="12E4191E"/>
    <w:rsid w:val="12E62049"/>
    <w:rsid w:val="12FF1AC9"/>
    <w:rsid w:val="13655D82"/>
    <w:rsid w:val="137E513F"/>
    <w:rsid w:val="13A64828"/>
    <w:rsid w:val="13FF40DE"/>
    <w:rsid w:val="14770F16"/>
    <w:rsid w:val="14935D07"/>
    <w:rsid w:val="14B44CE1"/>
    <w:rsid w:val="14B80346"/>
    <w:rsid w:val="14BE670D"/>
    <w:rsid w:val="14DF4D11"/>
    <w:rsid w:val="14F52FE5"/>
    <w:rsid w:val="1510360E"/>
    <w:rsid w:val="15205FE5"/>
    <w:rsid w:val="15AD23FE"/>
    <w:rsid w:val="15AE34DE"/>
    <w:rsid w:val="160F6598"/>
    <w:rsid w:val="161D0F66"/>
    <w:rsid w:val="16337603"/>
    <w:rsid w:val="16A93BC6"/>
    <w:rsid w:val="16EF2001"/>
    <w:rsid w:val="171447CD"/>
    <w:rsid w:val="175224D1"/>
    <w:rsid w:val="17861225"/>
    <w:rsid w:val="17A61150"/>
    <w:rsid w:val="17DB7F17"/>
    <w:rsid w:val="17F1420E"/>
    <w:rsid w:val="180065DE"/>
    <w:rsid w:val="18040BE2"/>
    <w:rsid w:val="18512847"/>
    <w:rsid w:val="18562E3A"/>
    <w:rsid w:val="18713064"/>
    <w:rsid w:val="189B6524"/>
    <w:rsid w:val="18B70996"/>
    <w:rsid w:val="18F56459"/>
    <w:rsid w:val="195C76F5"/>
    <w:rsid w:val="19772B02"/>
    <w:rsid w:val="19791E80"/>
    <w:rsid w:val="19C2772D"/>
    <w:rsid w:val="19F70696"/>
    <w:rsid w:val="1A4E2C79"/>
    <w:rsid w:val="1A5B36E3"/>
    <w:rsid w:val="1A6E76E0"/>
    <w:rsid w:val="1AC45552"/>
    <w:rsid w:val="1AE6442F"/>
    <w:rsid w:val="1AE72562"/>
    <w:rsid w:val="1AFD7DD2"/>
    <w:rsid w:val="1B1172A3"/>
    <w:rsid w:val="1B1A3DC2"/>
    <w:rsid w:val="1B3D238A"/>
    <w:rsid w:val="1BA77E3C"/>
    <w:rsid w:val="1BE514FB"/>
    <w:rsid w:val="1C0E4FD7"/>
    <w:rsid w:val="1C385A98"/>
    <w:rsid w:val="1C3D7F62"/>
    <w:rsid w:val="1C5B59DF"/>
    <w:rsid w:val="1CAF2B6F"/>
    <w:rsid w:val="1CC70C64"/>
    <w:rsid w:val="1CCD47D1"/>
    <w:rsid w:val="1CE63000"/>
    <w:rsid w:val="1CF5372F"/>
    <w:rsid w:val="1D0330AF"/>
    <w:rsid w:val="1D4B5AB7"/>
    <w:rsid w:val="1D6F0EAA"/>
    <w:rsid w:val="1DBA2812"/>
    <w:rsid w:val="1DBA5E0C"/>
    <w:rsid w:val="1DE76E77"/>
    <w:rsid w:val="1DFA622C"/>
    <w:rsid w:val="1E2B7A27"/>
    <w:rsid w:val="1E413DFF"/>
    <w:rsid w:val="1ED26B6B"/>
    <w:rsid w:val="1EE1004B"/>
    <w:rsid w:val="1F403D00"/>
    <w:rsid w:val="1F754312"/>
    <w:rsid w:val="1FB73684"/>
    <w:rsid w:val="1FCB2C57"/>
    <w:rsid w:val="1FE1254C"/>
    <w:rsid w:val="1FF030A7"/>
    <w:rsid w:val="1FFF19CA"/>
    <w:rsid w:val="200118CD"/>
    <w:rsid w:val="204A5E21"/>
    <w:rsid w:val="204D5FEA"/>
    <w:rsid w:val="2092780F"/>
    <w:rsid w:val="20D34741"/>
    <w:rsid w:val="20FB17E4"/>
    <w:rsid w:val="21041B4F"/>
    <w:rsid w:val="212E107B"/>
    <w:rsid w:val="21661111"/>
    <w:rsid w:val="217A22CB"/>
    <w:rsid w:val="21815F4B"/>
    <w:rsid w:val="219405BB"/>
    <w:rsid w:val="219E55D3"/>
    <w:rsid w:val="21A97F88"/>
    <w:rsid w:val="21B5392E"/>
    <w:rsid w:val="21BF7634"/>
    <w:rsid w:val="22141A80"/>
    <w:rsid w:val="221A0B49"/>
    <w:rsid w:val="225D46D5"/>
    <w:rsid w:val="22BC414A"/>
    <w:rsid w:val="231E25BB"/>
    <w:rsid w:val="23474BA1"/>
    <w:rsid w:val="23522A46"/>
    <w:rsid w:val="23956A32"/>
    <w:rsid w:val="23B50BAC"/>
    <w:rsid w:val="23FF13A9"/>
    <w:rsid w:val="24043D2A"/>
    <w:rsid w:val="24085B1D"/>
    <w:rsid w:val="241E5CD3"/>
    <w:rsid w:val="246663ED"/>
    <w:rsid w:val="24671674"/>
    <w:rsid w:val="246D27B7"/>
    <w:rsid w:val="24926765"/>
    <w:rsid w:val="24AA57B9"/>
    <w:rsid w:val="24B659C5"/>
    <w:rsid w:val="24CA7C09"/>
    <w:rsid w:val="24EB5A5A"/>
    <w:rsid w:val="250D6B57"/>
    <w:rsid w:val="25284887"/>
    <w:rsid w:val="258157FB"/>
    <w:rsid w:val="25BA0ADA"/>
    <w:rsid w:val="25D4692C"/>
    <w:rsid w:val="25D9195D"/>
    <w:rsid w:val="262518DA"/>
    <w:rsid w:val="267D2399"/>
    <w:rsid w:val="268C70C4"/>
    <w:rsid w:val="26C3475A"/>
    <w:rsid w:val="274243CE"/>
    <w:rsid w:val="27513464"/>
    <w:rsid w:val="27617FC1"/>
    <w:rsid w:val="27AA2ECC"/>
    <w:rsid w:val="27C10C81"/>
    <w:rsid w:val="27C6599E"/>
    <w:rsid w:val="287A53A0"/>
    <w:rsid w:val="289D60C5"/>
    <w:rsid w:val="28B5297E"/>
    <w:rsid w:val="290F02E0"/>
    <w:rsid w:val="2942746F"/>
    <w:rsid w:val="294A5EAA"/>
    <w:rsid w:val="296F408E"/>
    <w:rsid w:val="298C278E"/>
    <w:rsid w:val="29F24443"/>
    <w:rsid w:val="29FA4DB3"/>
    <w:rsid w:val="2A6334FF"/>
    <w:rsid w:val="2A814865"/>
    <w:rsid w:val="2AC02B05"/>
    <w:rsid w:val="2AD22063"/>
    <w:rsid w:val="2ADE4A5A"/>
    <w:rsid w:val="2AEB2F44"/>
    <w:rsid w:val="2B580267"/>
    <w:rsid w:val="2B904518"/>
    <w:rsid w:val="2BF56177"/>
    <w:rsid w:val="2C043729"/>
    <w:rsid w:val="2C446624"/>
    <w:rsid w:val="2C6A192D"/>
    <w:rsid w:val="2D062784"/>
    <w:rsid w:val="2D402581"/>
    <w:rsid w:val="2D564730"/>
    <w:rsid w:val="2D8B3AA8"/>
    <w:rsid w:val="2D8B5555"/>
    <w:rsid w:val="2DAC144D"/>
    <w:rsid w:val="2DE33931"/>
    <w:rsid w:val="2E0266F3"/>
    <w:rsid w:val="2E6A207C"/>
    <w:rsid w:val="2E9277C7"/>
    <w:rsid w:val="2EB21CA2"/>
    <w:rsid w:val="2EBE3270"/>
    <w:rsid w:val="2EE97D1D"/>
    <w:rsid w:val="2F272951"/>
    <w:rsid w:val="303E3EDB"/>
    <w:rsid w:val="30750BCA"/>
    <w:rsid w:val="308F2696"/>
    <w:rsid w:val="30AF20B2"/>
    <w:rsid w:val="30C71A99"/>
    <w:rsid w:val="30D67AED"/>
    <w:rsid w:val="30E672E7"/>
    <w:rsid w:val="30F73308"/>
    <w:rsid w:val="30FC068C"/>
    <w:rsid w:val="30FF525B"/>
    <w:rsid w:val="3121636C"/>
    <w:rsid w:val="3128164D"/>
    <w:rsid w:val="31393D0B"/>
    <w:rsid w:val="31471305"/>
    <w:rsid w:val="31552F50"/>
    <w:rsid w:val="317F3A0E"/>
    <w:rsid w:val="318772B5"/>
    <w:rsid w:val="318B1795"/>
    <w:rsid w:val="318D5335"/>
    <w:rsid w:val="31CF708E"/>
    <w:rsid w:val="31D20CB8"/>
    <w:rsid w:val="32025F32"/>
    <w:rsid w:val="32431F1A"/>
    <w:rsid w:val="324C7700"/>
    <w:rsid w:val="324E32ED"/>
    <w:rsid w:val="325A0134"/>
    <w:rsid w:val="32681759"/>
    <w:rsid w:val="32AF1CF9"/>
    <w:rsid w:val="32C55DBE"/>
    <w:rsid w:val="33351062"/>
    <w:rsid w:val="334A756F"/>
    <w:rsid w:val="33535654"/>
    <w:rsid w:val="335674D7"/>
    <w:rsid w:val="33631731"/>
    <w:rsid w:val="33647109"/>
    <w:rsid w:val="336809E1"/>
    <w:rsid w:val="33785864"/>
    <w:rsid w:val="33AC2E79"/>
    <w:rsid w:val="33F702EF"/>
    <w:rsid w:val="33FE4ED8"/>
    <w:rsid w:val="347E7293"/>
    <w:rsid w:val="349E27E5"/>
    <w:rsid w:val="35134CB4"/>
    <w:rsid w:val="358A706E"/>
    <w:rsid w:val="360266F6"/>
    <w:rsid w:val="36586C55"/>
    <w:rsid w:val="3681649D"/>
    <w:rsid w:val="36914A2B"/>
    <w:rsid w:val="36E641B0"/>
    <w:rsid w:val="37135E71"/>
    <w:rsid w:val="37201D86"/>
    <w:rsid w:val="372E2279"/>
    <w:rsid w:val="37340B1D"/>
    <w:rsid w:val="373F4B97"/>
    <w:rsid w:val="37522F6F"/>
    <w:rsid w:val="376F21F9"/>
    <w:rsid w:val="37BA0680"/>
    <w:rsid w:val="37F401F0"/>
    <w:rsid w:val="38050F1D"/>
    <w:rsid w:val="38167C38"/>
    <w:rsid w:val="382328E4"/>
    <w:rsid w:val="386A05F6"/>
    <w:rsid w:val="3877602E"/>
    <w:rsid w:val="38821652"/>
    <w:rsid w:val="38C77E4D"/>
    <w:rsid w:val="38CB3825"/>
    <w:rsid w:val="38D31EFB"/>
    <w:rsid w:val="38EF1480"/>
    <w:rsid w:val="390B61E4"/>
    <w:rsid w:val="3940251A"/>
    <w:rsid w:val="394967D1"/>
    <w:rsid w:val="3961079B"/>
    <w:rsid w:val="39636DDD"/>
    <w:rsid w:val="399D7BBA"/>
    <w:rsid w:val="39A968A7"/>
    <w:rsid w:val="39AF7098"/>
    <w:rsid w:val="39DF4A9D"/>
    <w:rsid w:val="39E4143F"/>
    <w:rsid w:val="3A977B99"/>
    <w:rsid w:val="3A9C0161"/>
    <w:rsid w:val="3ABF55C9"/>
    <w:rsid w:val="3B07350D"/>
    <w:rsid w:val="3B146949"/>
    <w:rsid w:val="3B236911"/>
    <w:rsid w:val="3B494567"/>
    <w:rsid w:val="3B786E57"/>
    <w:rsid w:val="3BF74D73"/>
    <w:rsid w:val="3C1956B5"/>
    <w:rsid w:val="3C470F01"/>
    <w:rsid w:val="3C7E4D09"/>
    <w:rsid w:val="3CB1039E"/>
    <w:rsid w:val="3CBC08FD"/>
    <w:rsid w:val="3CBE7ACF"/>
    <w:rsid w:val="3D2B5CCA"/>
    <w:rsid w:val="3D346109"/>
    <w:rsid w:val="3D3E7892"/>
    <w:rsid w:val="3D6A0C7C"/>
    <w:rsid w:val="3D6D7A89"/>
    <w:rsid w:val="3D76583D"/>
    <w:rsid w:val="3D7C1DDE"/>
    <w:rsid w:val="3D9E4EC8"/>
    <w:rsid w:val="3D9E6899"/>
    <w:rsid w:val="3DA84DBE"/>
    <w:rsid w:val="3DC56D68"/>
    <w:rsid w:val="3DF937E3"/>
    <w:rsid w:val="3E391C30"/>
    <w:rsid w:val="3E7734E0"/>
    <w:rsid w:val="3E951A15"/>
    <w:rsid w:val="3EA44EE1"/>
    <w:rsid w:val="3EAD2E3C"/>
    <w:rsid w:val="3EB968CD"/>
    <w:rsid w:val="3FB67F14"/>
    <w:rsid w:val="3FBA9291"/>
    <w:rsid w:val="40352DA8"/>
    <w:rsid w:val="405A4613"/>
    <w:rsid w:val="4060397D"/>
    <w:rsid w:val="406552EC"/>
    <w:rsid w:val="40B30B18"/>
    <w:rsid w:val="40CF23D7"/>
    <w:rsid w:val="40D55514"/>
    <w:rsid w:val="411063A8"/>
    <w:rsid w:val="41226AE7"/>
    <w:rsid w:val="413309DD"/>
    <w:rsid w:val="418D1537"/>
    <w:rsid w:val="41BE0FAC"/>
    <w:rsid w:val="41D32337"/>
    <w:rsid w:val="41FF0A67"/>
    <w:rsid w:val="42064FC2"/>
    <w:rsid w:val="42141E62"/>
    <w:rsid w:val="425A6597"/>
    <w:rsid w:val="426452A3"/>
    <w:rsid w:val="42DD0C8B"/>
    <w:rsid w:val="43146368"/>
    <w:rsid w:val="431F2EC4"/>
    <w:rsid w:val="435C38A7"/>
    <w:rsid w:val="43A067A0"/>
    <w:rsid w:val="43AE495E"/>
    <w:rsid w:val="44550E45"/>
    <w:rsid w:val="4489684F"/>
    <w:rsid w:val="44CB58A8"/>
    <w:rsid w:val="44DF7562"/>
    <w:rsid w:val="45235D66"/>
    <w:rsid w:val="452D7DE1"/>
    <w:rsid w:val="454669E0"/>
    <w:rsid w:val="454D291D"/>
    <w:rsid w:val="4565162D"/>
    <w:rsid w:val="45735417"/>
    <w:rsid w:val="45B9610A"/>
    <w:rsid w:val="45C5296F"/>
    <w:rsid w:val="45D93101"/>
    <w:rsid w:val="46923296"/>
    <w:rsid w:val="469E06AA"/>
    <w:rsid w:val="46A35290"/>
    <w:rsid w:val="46B20870"/>
    <w:rsid w:val="46BA1434"/>
    <w:rsid w:val="47237081"/>
    <w:rsid w:val="47242D51"/>
    <w:rsid w:val="475C6F0F"/>
    <w:rsid w:val="478550DE"/>
    <w:rsid w:val="479D11C6"/>
    <w:rsid w:val="47E81371"/>
    <w:rsid w:val="482E0744"/>
    <w:rsid w:val="48832BE0"/>
    <w:rsid w:val="488F6C58"/>
    <w:rsid w:val="48A84BA3"/>
    <w:rsid w:val="48AE7160"/>
    <w:rsid w:val="48F514A5"/>
    <w:rsid w:val="493F0230"/>
    <w:rsid w:val="496D1BA9"/>
    <w:rsid w:val="49B22896"/>
    <w:rsid w:val="49D11EAC"/>
    <w:rsid w:val="49F61ACB"/>
    <w:rsid w:val="49FA28DF"/>
    <w:rsid w:val="4A4675C3"/>
    <w:rsid w:val="4A4C5208"/>
    <w:rsid w:val="4A805C96"/>
    <w:rsid w:val="4A8927A6"/>
    <w:rsid w:val="4AC036E8"/>
    <w:rsid w:val="4AC760EA"/>
    <w:rsid w:val="4AD8632C"/>
    <w:rsid w:val="4B1C6B9E"/>
    <w:rsid w:val="4B2C243B"/>
    <w:rsid w:val="4B3B30DB"/>
    <w:rsid w:val="4B421DA5"/>
    <w:rsid w:val="4B4A5785"/>
    <w:rsid w:val="4B790CA2"/>
    <w:rsid w:val="4B98430C"/>
    <w:rsid w:val="4BA74373"/>
    <w:rsid w:val="4BC64573"/>
    <w:rsid w:val="4C16799F"/>
    <w:rsid w:val="4C2D3A30"/>
    <w:rsid w:val="4CA1354D"/>
    <w:rsid w:val="4CB64798"/>
    <w:rsid w:val="4CF91CC3"/>
    <w:rsid w:val="4D105E11"/>
    <w:rsid w:val="4D3337E2"/>
    <w:rsid w:val="4D3B0F38"/>
    <w:rsid w:val="4D640BC1"/>
    <w:rsid w:val="4D810EB4"/>
    <w:rsid w:val="4DFA07BB"/>
    <w:rsid w:val="4E166581"/>
    <w:rsid w:val="4E427551"/>
    <w:rsid w:val="4E6E3A66"/>
    <w:rsid w:val="4E7061A0"/>
    <w:rsid w:val="4EB03827"/>
    <w:rsid w:val="4EED094E"/>
    <w:rsid w:val="4F041DE6"/>
    <w:rsid w:val="4F5502A8"/>
    <w:rsid w:val="4F751A7C"/>
    <w:rsid w:val="4F9D5310"/>
    <w:rsid w:val="4F9E292E"/>
    <w:rsid w:val="4FA727D4"/>
    <w:rsid w:val="4FFD681F"/>
    <w:rsid w:val="500018BC"/>
    <w:rsid w:val="50011E81"/>
    <w:rsid w:val="50250266"/>
    <w:rsid w:val="504226CA"/>
    <w:rsid w:val="50C64E79"/>
    <w:rsid w:val="50DE6667"/>
    <w:rsid w:val="513C1731"/>
    <w:rsid w:val="515A0FD2"/>
    <w:rsid w:val="51660888"/>
    <w:rsid w:val="5181579E"/>
    <w:rsid w:val="51A83299"/>
    <w:rsid w:val="52036385"/>
    <w:rsid w:val="52065E75"/>
    <w:rsid w:val="521C656E"/>
    <w:rsid w:val="52224331"/>
    <w:rsid w:val="5227238D"/>
    <w:rsid w:val="523C2BCA"/>
    <w:rsid w:val="527F1783"/>
    <w:rsid w:val="52D198D2"/>
    <w:rsid w:val="52E635B0"/>
    <w:rsid w:val="536B290F"/>
    <w:rsid w:val="537930FC"/>
    <w:rsid w:val="53AC6653"/>
    <w:rsid w:val="53FA37B7"/>
    <w:rsid w:val="54097D48"/>
    <w:rsid w:val="540B7534"/>
    <w:rsid w:val="542B04BF"/>
    <w:rsid w:val="54764ED6"/>
    <w:rsid w:val="548A09C2"/>
    <w:rsid w:val="54F56B06"/>
    <w:rsid w:val="552D6CE0"/>
    <w:rsid w:val="55432854"/>
    <w:rsid w:val="554967A4"/>
    <w:rsid w:val="55ED5354"/>
    <w:rsid w:val="56312D95"/>
    <w:rsid w:val="56723AD9"/>
    <w:rsid w:val="567D5FDA"/>
    <w:rsid w:val="571563F0"/>
    <w:rsid w:val="575213BF"/>
    <w:rsid w:val="576B0616"/>
    <w:rsid w:val="577C77EE"/>
    <w:rsid w:val="57B27CEE"/>
    <w:rsid w:val="57E91B79"/>
    <w:rsid w:val="57FB21B7"/>
    <w:rsid w:val="57FB4603"/>
    <w:rsid w:val="58444534"/>
    <w:rsid w:val="58767185"/>
    <w:rsid w:val="58F06C5F"/>
    <w:rsid w:val="58F8777F"/>
    <w:rsid w:val="594B6385"/>
    <w:rsid w:val="59606E1A"/>
    <w:rsid w:val="59610F3C"/>
    <w:rsid w:val="59625723"/>
    <w:rsid w:val="596F3F43"/>
    <w:rsid w:val="597715CC"/>
    <w:rsid w:val="5A1C3AC5"/>
    <w:rsid w:val="5A273430"/>
    <w:rsid w:val="5A8B6567"/>
    <w:rsid w:val="5A8D599C"/>
    <w:rsid w:val="5A9304C2"/>
    <w:rsid w:val="5AD602D0"/>
    <w:rsid w:val="5AE96331"/>
    <w:rsid w:val="5AFB0056"/>
    <w:rsid w:val="5B264E92"/>
    <w:rsid w:val="5B6B1EF9"/>
    <w:rsid w:val="5B7148DE"/>
    <w:rsid w:val="5B9577A4"/>
    <w:rsid w:val="5BB82F9C"/>
    <w:rsid w:val="5BC0067F"/>
    <w:rsid w:val="5BFF5C30"/>
    <w:rsid w:val="5C0E6052"/>
    <w:rsid w:val="5C2E5C4B"/>
    <w:rsid w:val="5CE172C2"/>
    <w:rsid w:val="5D0E6E6F"/>
    <w:rsid w:val="5D27015D"/>
    <w:rsid w:val="5D36061C"/>
    <w:rsid w:val="5D613219"/>
    <w:rsid w:val="5DD32BF7"/>
    <w:rsid w:val="5E3A7745"/>
    <w:rsid w:val="5E582E8C"/>
    <w:rsid w:val="5E7A5CD0"/>
    <w:rsid w:val="5EB80508"/>
    <w:rsid w:val="5ED60B1C"/>
    <w:rsid w:val="5EDE4267"/>
    <w:rsid w:val="5F5435B3"/>
    <w:rsid w:val="5F5E65E2"/>
    <w:rsid w:val="5F7B4C5E"/>
    <w:rsid w:val="5FBA1C7F"/>
    <w:rsid w:val="60006884"/>
    <w:rsid w:val="602A7314"/>
    <w:rsid w:val="607853FD"/>
    <w:rsid w:val="608B0080"/>
    <w:rsid w:val="608E2C7F"/>
    <w:rsid w:val="60ED2175"/>
    <w:rsid w:val="612F7066"/>
    <w:rsid w:val="61410811"/>
    <w:rsid w:val="615A2F22"/>
    <w:rsid w:val="619E7B58"/>
    <w:rsid w:val="61C2304A"/>
    <w:rsid w:val="61DA389B"/>
    <w:rsid w:val="61F53F91"/>
    <w:rsid w:val="62017CD5"/>
    <w:rsid w:val="62082F3C"/>
    <w:rsid w:val="622938A5"/>
    <w:rsid w:val="62557A45"/>
    <w:rsid w:val="6269266B"/>
    <w:rsid w:val="62985900"/>
    <w:rsid w:val="629F4D22"/>
    <w:rsid w:val="62D4771E"/>
    <w:rsid w:val="62D65FCB"/>
    <w:rsid w:val="62DE6B35"/>
    <w:rsid w:val="63836D2F"/>
    <w:rsid w:val="63C9592A"/>
    <w:rsid w:val="63DF6B1A"/>
    <w:rsid w:val="63F9292C"/>
    <w:rsid w:val="64484D7D"/>
    <w:rsid w:val="644C495D"/>
    <w:rsid w:val="64530827"/>
    <w:rsid w:val="647158EB"/>
    <w:rsid w:val="64986E00"/>
    <w:rsid w:val="64B45608"/>
    <w:rsid w:val="65076566"/>
    <w:rsid w:val="65203492"/>
    <w:rsid w:val="6547121B"/>
    <w:rsid w:val="658355A1"/>
    <w:rsid w:val="65BC21E0"/>
    <w:rsid w:val="65CB39C1"/>
    <w:rsid w:val="66032C5F"/>
    <w:rsid w:val="661D72F9"/>
    <w:rsid w:val="664647F4"/>
    <w:rsid w:val="66C82224"/>
    <w:rsid w:val="66DB5EC0"/>
    <w:rsid w:val="66EE6C6C"/>
    <w:rsid w:val="67120469"/>
    <w:rsid w:val="678069F0"/>
    <w:rsid w:val="678B64F1"/>
    <w:rsid w:val="67F307F2"/>
    <w:rsid w:val="67FC5801"/>
    <w:rsid w:val="680E1188"/>
    <w:rsid w:val="685E422D"/>
    <w:rsid w:val="68AA1EC4"/>
    <w:rsid w:val="68C46AF0"/>
    <w:rsid w:val="68D87BAD"/>
    <w:rsid w:val="69403BFF"/>
    <w:rsid w:val="69404428"/>
    <w:rsid w:val="697D3697"/>
    <w:rsid w:val="6A185A1C"/>
    <w:rsid w:val="6A5316ED"/>
    <w:rsid w:val="6A8676FB"/>
    <w:rsid w:val="6AA87672"/>
    <w:rsid w:val="6B7A68DE"/>
    <w:rsid w:val="6B9665B2"/>
    <w:rsid w:val="6BA914A8"/>
    <w:rsid w:val="6BA92274"/>
    <w:rsid w:val="6BDE1078"/>
    <w:rsid w:val="6C515AE7"/>
    <w:rsid w:val="6C97799E"/>
    <w:rsid w:val="6CA11693"/>
    <w:rsid w:val="6CA6202F"/>
    <w:rsid w:val="6CAC1493"/>
    <w:rsid w:val="6CAD5413"/>
    <w:rsid w:val="6CD7380D"/>
    <w:rsid w:val="6CE10C19"/>
    <w:rsid w:val="6D201119"/>
    <w:rsid w:val="6D4C7925"/>
    <w:rsid w:val="6D5A6403"/>
    <w:rsid w:val="6D5C06AE"/>
    <w:rsid w:val="6D67668E"/>
    <w:rsid w:val="6DED03D4"/>
    <w:rsid w:val="6DF337EC"/>
    <w:rsid w:val="6E0A5936"/>
    <w:rsid w:val="6E473FCD"/>
    <w:rsid w:val="6EC752B0"/>
    <w:rsid w:val="6ECB6F9F"/>
    <w:rsid w:val="6ED9295C"/>
    <w:rsid w:val="6EF750C9"/>
    <w:rsid w:val="6F252AAD"/>
    <w:rsid w:val="6F255735"/>
    <w:rsid w:val="6F4A519B"/>
    <w:rsid w:val="6F64527E"/>
    <w:rsid w:val="6FA47EE8"/>
    <w:rsid w:val="6FA973ED"/>
    <w:rsid w:val="6FBB387F"/>
    <w:rsid w:val="705F3231"/>
    <w:rsid w:val="70607A2D"/>
    <w:rsid w:val="70650505"/>
    <w:rsid w:val="70651D96"/>
    <w:rsid w:val="707304F0"/>
    <w:rsid w:val="70B84AFB"/>
    <w:rsid w:val="70BE7F18"/>
    <w:rsid w:val="70DA6087"/>
    <w:rsid w:val="70FA04FB"/>
    <w:rsid w:val="718212CE"/>
    <w:rsid w:val="718F575C"/>
    <w:rsid w:val="719D5C47"/>
    <w:rsid w:val="71D14FAE"/>
    <w:rsid w:val="71D528FA"/>
    <w:rsid w:val="723A6993"/>
    <w:rsid w:val="725620A9"/>
    <w:rsid w:val="72A7693A"/>
    <w:rsid w:val="72B9172D"/>
    <w:rsid w:val="72D12DD4"/>
    <w:rsid w:val="733013C5"/>
    <w:rsid w:val="735E6A2E"/>
    <w:rsid w:val="738E3E5B"/>
    <w:rsid w:val="741B476E"/>
    <w:rsid w:val="74593A1A"/>
    <w:rsid w:val="74C268A7"/>
    <w:rsid w:val="74E035BA"/>
    <w:rsid w:val="74EA3DFA"/>
    <w:rsid w:val="7575450C"/>
    <w:rsid w:val="757A1BBB"/>
    <w:rsid w:val="75914E8A"/>
    <w:rsid w:val="75AF6610"/>
    <w:rsid w:val="75D5241C"/>
    <w:rsid w:val="76000750"/>
    <w:rsid w:val="76020C18"/>
    <w:rsid w:val="76262768"/>
    <w:rsid w:val="762A1EF8"/>
    <w:rsid w:val="769D790F"/>
    <w:rsid w:val="76B03266"/>
    <w:rsid w:val="76C95286"/>
    <w:rsid w:val="77232D4C"/>
    <w:rsid w:val="773A3F7D"/>
    <w:rsid w:val="774921A7"/>
    <w:rsid w:val="77493F8A"/>
    <w:rsid w:val="77937168"/>
    <w:rsid w:val="77FD4F1F"/>
    <w:rsid w:val="78356E3D"/>
    <w:rsid w:val="783A38D3"/>
    <w:rsid w:val="783C76EC"/>
    <w:rsid w:val="78812137"/>
    <w:rsid w:val="78B1091B"/>
    <w:rsid w:val="78B61821"/>
    <w:rsid w:val="78B7156B"/>
    <w:rsid w:val="78CD5BE3"/>
    <w:rsid w:val="78F63C9E"/>
    <w:rsid w:val="793643CF"/>
    <w:rsid w:val="79571192"/>
    <w:rsid w:val="795B5254"/>
    <w:rsid w:val="795FE52D"/>
    <w:rsid w:val="79EB12BD"/>
    <w:rsid w:val="79F91093"/>
    <w:rsid w:val="7A3C0679"/>
    <w:rsid w:val="7AAC6D0A"/>
    <w:rsid w:val="7ACD41A8"/>
    <w:rsid w:val="7AD674D4"/>
    <w:rsid w:val="7AD735DD"/>
    <w:rsid w:val="7ADB2D19"/>
    <w:rsid w:val="7AEF0BC9"/>
    <w:rsid w:val="7B302FF9"/>
    <w:rsid w:val="7B6F0238"/>
    <w:rsid w:val="7B6F0D2E"/>
    <w:rsid w:val="7B7A34C4"/>
    <w:rsid w:val="7BA23C69"/>
    <w:rsid w:val="7BCF33D8"/>
    <w:rsid w:val="7BE90D12"/>
    <w:rsid w:val="7BFD268B"/>
    <w:rsid w:val="7C5D7A84"/>
    <w:rsid w:val="7C985069"/>
    <w:rsid w:val="7D010CB5"/>
    <w:rsid w:val="7D2A2F98"/>
    <w:rsid w:val="7D3E4628"/>
    <w:rsid w:val="7D5B7A91"/>
    <w:rsid w:val="7DA92B63"/>
    <w:rsid w:val="7DAE4DB7"/>
    <w:rsid w:val="7DBA3708"/>
    <w:rsid w:val="7DCF4714"/>
    <w:rsid w:val="7DD91E91"/>
    <w:rsid w:val="7DDE6F1F"/>
    <w:rsid w:val="7DEF2E3B"/>
    <w:rsid w:val="7DF05927"/>
    <w:rsid w:val="7DFFA33C"/>
    <w:rsid w:val="7E2801E5"/>
    <w:rsid w:val="7E3C152F"/>
    <w:rsid w:val="7E436780"/>
    <w:rsid w:val="7E935395"/>
    <w:rsid w:val="7EBFA113"/>
    <w:rsid w:val="7EF4992D"/>
    <w:rsid w:val="7F571DBD"/>
    <w:rsid w:val="7F6244B6"/>
    <w:rsid w:val="7F7C6557"/>
    <w:rsid w:val="7FAD88CF"/>
    <w:rsid w:val="7FB1091F"/>
    <w:rsid w:val="7FE82B2E"/>
    <w:rsid w:val="7FF80366"/>
    <w:rsid w:val="7FFA444C"/>
    <w:rsid w:val="7FFB2A2C"/>
    <w:rsid w:val="7FFD20D5"/>
    <w:rsid w:val="9AF7605C"/>
    <w:rsid w:val="9FFEF9BC"/>
    <w:rsid w:val="9FFFCA1D"/>
    <w:rsid w:val="B9FF05DA"/>
    <w:rsid w:val="C9A47853"/>
    <w:rsid w:val="D7DF197A"/>
    <w:rsid w:val="DDBF7633"/>
    <w:rsid w:val="EB7FBD9B"/>
    <w:rsid w:val="EF7751D5"/>
    <w:rsid w:val="F4048375"/>
    <w:rsid w:val="FBFFDDD2"/>
    <w:rsid w:val="FCFE354C"/>
    <w:rsid w:val="FD9E9807"/>
    <w:rsid w:val="FF7BCCCF"/>
    <w:rsid w:val="FFDEFFEB"/>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nhideWhenUsed="0" w:uiPriority="0" w:semiHidden="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iPriority="39" w:name="toc 6"/>
    <w:lsdException w:uiPriority="39" w:name="toc 7"/>
    <w:lsdException w:qFormat="1" w:unhideWhenUsed="0" w:uiPriority="0" w:name="toc 8"/>
    <w:lsdException w:uiPriority="39" w:name="toc 9"/>
    <w:lsdException w:qFormat="1" w:unhideWhenUsed="0" w:uiPriority="0" w:semiHidden="0" w:name="Normal Indent"/>
    <w:lsdException w:qFormat="1" w:uiPriority="99"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qFormat="1" w:uiPriority="0" w:semiHidden="0" w:name="table of figures"/>
    <w:lsdException w:uiPriority="0" w:name="envelope address"/>
    <w:lsdException w:uiPriority="0" w:name="envelope return"/>
    <w:lsdException w:qFormat="1" w:uiPriority="99" w:semiHidden="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qFormat="1" w:unhideWhenUsed="0"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80" w:firstLineChars="200"/>
    </w:pPr>
    <w:rPr>
      <w:rFonts w:ascii="Times New Roman" w:hAnsi="Times New Roman" w:eastAsia="微软雅黑" w:cs="Times New Roman"/>
      <w:kern w:val="2"/>
      <w:sz w:val="21"/>
      <w:szCs w:val="24"/>
      <w:lang w:val="en-US" w:eastAsia="zh-CN" w:bidi="ar-SA"/>
    </w:rPr>
  </w:style>
  <w:style w:type="paragraph" w:styleId="4">
    <w:name w:val="heading 1"/>
    <w:basedOn w:val="1"/>
    <w:next w:val="1"/>
    <w:link w:val="65"/>
    <w:qFormat/>
    <w:uiPriority w:val="9"/>
    <w:pPr>
      <w:keepNext/>
      <w:keepLines/>
      <w:ind w:firstLine="0" w:firstLineChars="0"/>
      <w:jc w:val="center"/>
      <w:outlineLvl w:val="0"/>
    </w:pPr>
    <w:rPr>
      <w:b/>
      <w:bCs/>
      <w:kern w:val="44"/>
      <w:sz w:val="24"/>
      <w:szCs w:val="44"/>
    </w:rPr>
  </w:style>
  <w:style w:type="paragraph" w:styleId="5">
    <w:name w:val="heading 2"/>
    <w:basedOn w:val="1"/>
    <w:next w:val="6"/>
    <w:link w:val="67"/>
    <w:qFormat/>
    <w:uiPriority w:val="9"/>
    <w:pPr>
      <w:keepNext/>
      <w:adjustRightInd w:val="0"/>
      <w:snapToGrid w:val="0"/>
      <w:textAlignment w:val="baseline"/>
      <w:outlineLvl w:val="1"/>
    </w:pPr>
    <w:rPr>
      <w:rFonts w:ascii="仿宋_GB2312" w:hAnsi="仿宋_GB2312"/>
      <w:b/>
      <w:kern w:val="0"/>
      <w:szCs w:val="20"/>
    </w:rPr>
  </w:style>
  <w:style w:type="paragraph" w:styleId="7">
    <w:name w:val="heading 3"/>
    <w:basedOn w:val="1"/>
    <w:next w:val="8"/>
    <w:link w:val="68"/>
    <w:qFormat/>
    <w:uiPriority w:val="0"/>
    <w:pPr>
      <w:keepNext/>
      <w:keepLines/>
      <w:ind w:firstLine="602"/>
      <w:outlineLvl w:val="2"/>
    </w:pPr>
    <w:rPr>
      <w:rFonts w:ascii="仿宋_GB2312" w:hAnsi="仿宋_GB2312"/>
      <w:bCs/>
      <w:szCs w:val="20"/>
    </w:rPr>
  </w:style>
  <w:style w:type="paragraph" w:styleId="9">
    <w:name w:val="heading 4"/>
    <w:basedOn w:val="1"/>
    <w:next w:val="1"/>
    <w:link w:val="74"/>
    <w:qFormat/>
    <w:uiPriority w:val="0"/>
    <w:pPr>
      <w:keepNext/>
      <w:keepLines/>
      <w:outlineLvl w:val="3"/>
    </w:pPr>
    <w:rPr>
      <w:rFonts w:ascii="等线 Light" w:hAnsi="等线 Light"/>
      <w:b/>
      <w:bCs/>
      <w:szCs w:val="28"/>
    </w:rPr>
  </w:style>
  <w:style w:type="paragraph" w:styleId="10">
    <w:name w:val="heading 5"/>
    <w:basedOn w:val="1"/>
    <w:next w:val="1"/>
    <w:link w:val="149"/>
    <w:qFormat/>
    <w:uiPriority w:val="0"/>
    <w:pPr>
      <w:keepNext/>
      <w:keepLines/>
      <w:outlineLvl w:val="4"/>
    </w:pPr>
    <w:rPr>
      <w:b/>
      <w:bCs/>
      <w:szCs w:val="28"/>
    </w:rPr>
  </w:style>
  <w:style w:type="paragraph" w:styleId="11">
    <w:name w:val="heading 6"/>
    <w:basedOn w:val="1"/>
    <w:next w:val="1"/>
    <w:link w:val="150"/>
    <w:qFormat/>
    <w:uiPriority w:val="0"/>
    <w:pPr>
      <w:keepNext/>
      <w:keepLines/>
      <w:spacing w:before="240" w:after="64" w:line="320" w:lineRule="auto"/>
      <w:outlineLvl w:val="5"/>
    </w:pPr>
    <w:rPr>
      <w:rFonts w:ascii="Arial" w:hAnsi="Arial" w:eastAsia="黑体"/>
      <w:b/>
      <w:bCs/>
      <w:sz w:val="24"/>
      <w:szCs w:val="20"/>
    </w:rPr>
  </w:style>
  <w:style w:type="paragraph" w:styleId="12">
    <w:name w:val="heading 7"/>
    <w:basedOn w:val="1"/>
    <w:next w:val="1"/>
    <w:link w:val="151"/>
    <w:qFormat/>
    <w:uiPriority w:val="0"/>
    <w:pPr>
      <w:keepNext/>
      <w:keepLines/>
      <w:adjustRightInd w:val="0"/>
      <w:spacing w:before="240" w:after="64" w:line="320" w:lineRule="atLeast"/>
      <w:textAlignment w:val="baseline"/>
      <w:outlineLvl w:val="6"/>
    </w:pPr>
    <w:rPr>
      <w:rFonts w:ascii="宋体" w:eastAsia="仿宋_GB2312"/>
      <w:b/>
      <w:kern w:val="0"/>
      <w:sz w:val="24"/>
      <w:szCs w:val="20"/>
    </w:rPr>
  </w:style>
  <w:style w:type="paragraph" w:styleId="13">
    <w:name w:val="heading 8"/>
    <w:basedOn w:val="1"/>
    <w:next w:val="1"/>
    <w:link w:val="152"/>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4">
    <w:name w:val="heading 9"/>
    <w:basedOn w:val="1"/>
    <w:next w:val="1"/>
    <w:link w:val="153"/>
    <w:qFormat/>
    <w:uiPriority w:val="0"/>
    <w:pPr>
      <w:keepNext/>
      <w:keepLines/>
      <w:adjustRightInd w:val="0"/>
      <w:spacing w:before="240" w:after="64" w:line="320" w:lineRule="atLeast"/>
      <w:textAlignment w:val="baseline"/>
      <w:outlineLvl w:val="8"/>
    </w:pPr>
    <w:rPr>
      <w:rFonts w:ascii="Arial" w:hAnsi="Arial" w:eastAsia="黑体"/>
      <w:kern w:val="0"/>
      <w:sz w:val="28"/>
      <w:szCs w:val="20"/>
    </w:rPr>
  </w:style>
  <w:style w:type="character" w:default="1" w:styleId="57">
    <w:name w:val="Default Paragraph Font"/>
    <w:semiHidden/>
    <w:unhideWhenUsed/>
    <w:qFormat/>
    <w:uiPriority w:val="1"/>
  </w:style>
  <w:style w:type="table" w:default="1" w:styleId="5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75"/>
    <w:qFormat/>
    <w:uiPriority w:val="0"/>
    <w:pPr>
      <w:spacing w:after="120"/>
    </w:pPr>
  </w:style>
  <w:style w:type="paragraph" w:styleId="3">
    <w:name w:val="Title"/>
    <w:basedOn w:val="1"/>
    <w:next w:val="1"/>
    <w:link w:val="98"/>
    <w:qFormat/>
    <w:uiPriority w:val="0"/>
    <w:pPr>
      <w:spacing w:before="240" w:after="60"/>
      <w:jc w:val="center"/>
      <w:outlineLvl w:val="0"/>
    </w:pPr>
    <w:rPr>
      <w:rFonts w:ascii="Cambria" w:hAnsi="Cambria"/>
      <w:b/>
      <w:bCs/>
      <w:sz w:val="32"/>
      <w:szCs w:val="32"/>
    </w:rPr>
  </w:style>
  <w:style w:type="paragraph" w:customStyle="1" w:styleId="6">
    <w:name w:val="标准正文"/>
    <w:basedOn w:val="1"/>
    <w:qFormat/>
    <w:uiPriority w:val="0"/>
    <w:pPr>
      <w:ind w:firstLine="200"/>
    </w:pPr>
    <w:rPr>
      <w:sz w:val="24"/>
      <w:szCs w:val="20"/>
    </w:rPr>
  </w:style>
  <w:style w:type="paragraph" w:styleId="8">
    <w:name w:val="Normal Indent"/>
    <w:basedOn w:val="1"/>
    <w:link w:val="76"/>
    <w:qFormat/>
    <w:uiPriority w:val="0"/>
    <w:pPr>
      <w:ind w:firstLine="420"/>
    </w:pPr>
    <w:rPr>
      <w:szCs w:val="20"/>
    </w:rPr>
  </w:style>
  <w:style w:type="paragraph" w:styleId="15">
    <w:name w:val="List Number"/>
    <w:basedOn w:val="1"/>
    <w:qFormat/>
    <w:uiPriority w:val="0"/>
    <w:pPr>
      <w:widowControl/>
      <w:numPr>
        <w:ilvl w:val="0"/>
        <w:numId w:val="1"/>
      </w:numPr>
      <w:tabs>
        <w:tab w:val="left" w:pos="454"/>
      </w:tabs>
      <w:spacing w:afterLines="50"/>
      <w:ind w:left="454" w:hanging="284"/>
    </w:pPr>
    <w:rPr>
      <w:kern w:val="0"/>
      <w:sz w:val="24"/>
      <w:szCs w:val="20"/>
    </w:rPr>
  </w:style>
  <w:style w:type="paragraph" w:styleId="16">
    <w:name w:val="caption"/>
    <w:basedOn w:val="1"/>
    <w:next w:val="1"/>
    <w:qFormat/>
    <w:uiPriority w:val="0"/>
    <w:pPr>
      <w:spacing w:before="152" w:after="160"/>
    </w:pPr>
    <w:rPr>
      <w:rFonts w:ascii="Arial" w:hAnsi="Arial" w:eastAsia="黑体" w:cs="Arial"/>
      <w:sz w:val="20"/>
      <w:szCs w:val="20"/>
    </w:rPr>
  </w:style>
  <w:style w:type="paragraph" w:styleId="17">
    <w:name w:val="List Bullet"/>
    <w:basedOn w:val="1"/>
    <w:qFormat/>
    <w:uiPriority w:val="0"/>
    <w:pPr>
      <w:widowControl/>
      <w:tabs>
        <w:tab w:val="left" w:pos="900"/>
      </w:tabs>
      <w:spacing w:before="100" w:beforeAutospacing="1" w:afterLines="50" w:afterAutospacing="1"/>
      <w:ind w:left="900" w:hanging="420"/>
    </w:pPr>
    <w:rPr>
      <w:kern w:val="0"/>
      <w:szCs w:val="20"/>
    </w:rPr>
  </w:style>
  <w:style w:type="paragraph" w:styleId="18">
    <w:name w:val="Document Map"/>
    <w:basedOn w:val="1"/>
    <w:link w:val="218"/>
    <w:semiHidden/>
    <w:qFormat/>
    <w:uiPriority w:val="0"/>
    <w:pPr>
      <w:shd w:val="clear" w:color="auto" w:fill="000080"/>
    </w:pPr>
  </w:style>
  <w:style w:type="paragraph" w:styleId="19">
    <w:name w:val="annotation text"/>
    <w:basedOn w:val="1"/>
    <w:link w:val="78"/>
    <w:qFormat/>
    <w:uiPriority w:val="0"/>
  </w:style>
  <w:style w:type="paragraph" w:styleId="20">
    <w:name w:val="Body Text 3"/>
    <w:basedOn w:val="1"/>
    <w:link w:val="79"/>
    <w:qFormat/>
    <w:uiPriority w:val="0"/>
    <w:pPr>
      <w:spacing w:after="120"/>
    </w:pPr>
    <w:rPr>
      <w:sz w:val="16"/>
      <w:szCs w:val="16"/>
    </w:rPr>
  </w:style>
  <w:style w:type="paragraph" w:styleId="21">
    <w:name w:val="Body Text Indent"/>
    <w:basedOn w:val="1"/>
    <w:link w:val="80"/>
    <w:qFormat/>
    <w:uiPriority w:val="99"/>
    <w:pPr>
      <w:spacing w:line="200" w:lineRule="exact"/>
      <w:ind w:firstLine="301"/>
    </w:pPr>
    <w:rPr>
      <w:rFonts w:ascii="宋体" w:hAnsi="Courier New"/>
      <w:spacing w:val="-4"/>
      <w:sz w:val="18"/>
      <w:szCs w:val="20"/>
    </w:rPr>
  </w:style>
  <w:style w:type="paragraph" w:styleId="22">
    <w:name w:val="List Number 3"/>
    <w:basedOn w:val="1"/>
    <w:qFormat/>
    <w:uiPriority w:val="0"/>
    <w:pPr>
      <w:numPr>
        <w:ilvl w:val="0"/>
        <w:numId w:val="2"/>
      </w:numPr>
    </w:pPr>
  </w:style>
  <w:style w:type="paragraph" w:styleId="23">
    <w:name w:val="List 2"/>
    <w:basedOn w:val="1"/>
    <w:qFormat/>
    <w:uiPriority w:val="0"/>
    <w:pPr>
      <w:ind w:left="566" w:hanging="283"/>
      <w:contextualSpacing/>
    </w:pPr>
  </w:style>
  <w:style w:type="paragraph" w:styleId="24">
    <w:name w:val="Block Text"/>
    <w:basedOn w:val="1"/>
    <w:qFormat/>
    <w:uiPriority w:val="0"/>
    <w:pPr>
      <w:spacing w:before="120"/>
      <w:ind w:left="824" w:right="202" w:firstLine="0" w:firstLineChars="0"/>
      <w:jc w:val="both"/>
    </w:pPr>
    <w:rPr>
      <w:rFonts w:ascii="宋体" w:eastAsia="宋体"/>
      <w:sz w:val="24"/>
      <w:szCs w:val="21"/>
    </w:rPr>
  </w:style>
  <w:style w:type="paragraph" w:styleId="25">
    <w:name w:val="List Bullet 2"/>
    <w:basedOn w:val="1"/>
    <w:qFormat/>
    <w:uiPriority w:val="0"/>
    <w:pPr>
      <w:tabs>
        <w:tab w:val="left" w:pos="360"/>
        <w:tab w:val="left" w:pos="1191"/>
      </w:tabs>
      <w:snapToGrid w:val="0"/>
      <w:ind w:left="482" w:hanging="482" w:hangingChars="200"/>
    </w:pPr>
    <w:rPr>
      <w:b/>
      <w:bCs/>
      <w:sz w:val="24"/>
      <w:szCs w:val="32"/>
    </w:rPr>
  </w:style>
  <w:style w:type="paragraph" w:styleId="26">
    <w:name w:val="index 4"/>
    <w:basedOn w:val="1"/>
    <w:next w:val="1"/>
    <w:qFormat/>
    <w:uiPriority w:val="0"/>
    <w:pPr>
      <w:ind w:left="600" w:leftChars="600"/>
    </w:pPr>
    <w:rPr>
      <w:rFonts w:ascii="Verdana" w:hAnsi="Verdana" w:eastAsia="宋体"/>
      <w:kern w:val="0"/>
      <w:sz w:val="20"/>
      <w:szCs w:val="20"/>
    </w:rPr>
  </w:style>
  <w:style w:type="paragraph" w:styleId="27">
    <w:name w:val="toc 5"/>
    <w:basedOn w:val="1"/>
    <w:next w:val="1"/>
    <w:semiHidden/>
    <w:qFormat/>
    <w:uiPriority w:val="0"/>
    <w:pPr>
      <w:spacing w:afterLines="50"/>
      <w:ind w:left="840"/>
    </w:pPr>
    <w:rPr>
      <w:snapToGrid w:val="0"/>
      <w:kern w:val="0"/>
      <w:sz w:val="18"/>
      <w:szCs w:val="18"/>
    </w:rPr>
  </w:style>
  <w:style w:type="paragraph" w:styleId="28">
    <w:name w:val="toc 3"/>
    <w:basedOn w:val="1"/>
    <w:next w:val="1"/>
    <w:qFormat/>
    <w:uiPriority w:val="39"/>
    <w:pPr>
      <w:tabs>
        <w:tab w:val="right" w:leader="dot" w:pos="8296"/>
      </w:tabs>
    </w:pPr>
    <w:rPr>
      <w:b/>
      <w:bCs/>
      <w:iCs/>
    </w:rPr>
  </w:style>
  <w:style w:type="paragraph" w:styleId="29">
    <w:name w:val="Plain Text"/>
    <w:basedOn w:val="1"/>
    <w:link w:val="83"/>
    <w:qFormat/>
    <w:uiPriority w:val="0"/>
    <w:rPr>
      <w:rFonts w:ascii="宋体" w:hAnsi="Courier New"/>
      <w:szCs w:val="20"/>
    </w:rPr>
  </w:style>
  <w:style w:type="paragraph" w:styleId="30">
    <w:name w:val="toc 8"/>
    <w:basedOn w:val="1"/>
    <w:next w:val="1"/>
    <w:semiHidden/>
    <w:qFormat/>
    <w:uiPriority w:val="0"/>
    <w:pPr>
      <w:spacing w:afterLines="50"/>
      <w:ind w:left="1470"/>
    </w:pPr>
    <w:rPr>
      <w:snapToGrid w:val="0"/>
      <w:kern w:val="0"/>
      <w:sz w:val="18"/>
      <w:szCs w:val="18"/>
    </w:rPr>
  </w:style>
  <w:style w:type="paragraph" w:styleId="31">
    <w:name w:val="Date"/>
    <w:basedOn w:val="1"/>
    <w:next w:val="1"/>
    <w:link w:val="85"/>
    <w:qFormat/>
    <w:uiPriority w:val="0"/>
    <w:pPr>
      <w:ind w:left="2500" w:leftChars="2500"/>
    </w:pPr>
    <w:rPr>
      <w:rFonts w:eastAsia="楷体_GB2312"/>
      <w:sz w:val="32"/>
      <w:szCs w:val="20"/>
    </w:rPr>
  </w:style>
  <w:style w:type="paragraph" w:styleId="32">
    <w:name w:val="Body Text Indent 2"/>
    <w:basedOn w:val="1"/>
    <w:link w:val="86"/>
    <w:qFormat/>
    <w:uiPriority w:val="0"/>
    <w:pPr>
      <w:snapToGrid w:val="0"/>
      <w:ind w:firstLine="542" w:firstLineChars="225"/>
    </w:pPr>
    <w:rPr>
      <w:rFonts w:ascii="仿宋_GB2312" w:hAnsi="宋体"/>
      <w:b/>
      <w:bCs/>
      <w:color w:val="000000"/>
      <w:sz w:val="24"/>
    </w:rPr>
  </w:style>
  <w:style w:type="paragraph" w:styleId="33">
    <w:name w:val="endnote text"/>
    <w:basedOn w:val="1"/>
    <w:link w:val="184"/>
    <w:semiHidden/>
    <w:qFormat/>
    <w:uiPriority w:val="0"/>
    <w:pPr>
      <w:snapToGrid w:val="0"/>
      <w:spacing w:afterLines="50"/>
    </w:pPr>
    <w:rPr>
      <w:rFonts w:ascii="宋体"/>
      <w:snapToGrid w:val="0"/>
      <w:kern w:val="0"/>
      <w:szCs w:val="20"/>
    </w:rPr>
  </w:style>
  <w:style w:type="paragraph" w:styleId="34">
    <w:name w:val="Balloon Text"/>
    <w:basedOn w:val="1"/>
    <w:link w:val="87"/>
    <w:qFormat/>
    <w:uiPriority w:val="0"/>
    <w:rPr>
      <w:sz w:val="18"/>
      <w:szCs w:val="18"/>
    </w:rPr>
  </w:style>
  <w:style w:type="paragraph" w:styleId="35">
    <w:name w:val="footer"/>
    <w:basedOn w:val="1"/>
    <w:link w:val="73"/>
    <w:qFormat/>
    <w:uiPriority w:val="99"/>
    <w:pPr>
      <w:tabs>
        <w:tab w:val="center" w:pos="4153"/>
        <w:tab w:val="right" w:pos="8306"/>
      </w:tabs>
      <w:snapToGrid w:val="0"/>
    </w:pPr>
    <w:rPr>
      <w:sz w:val="18"/>
      <w:szCs w:val="18"/>
    </w:rPr>
  </w:style>
  <w:style w:type="paragraph" w:styleId="36">
    <w:name w:val="header"/>
    <w:basedOn w:val="1"/>
    <w:link w:val="71"/>
    <w:qFormat/>
    <w:uiPriority w:val="99"/>
    <w:pPr>
      <w:pBdr>
        <w:bottom w:val="single" w:color="auto" w:sz="6" w:space="1"/>
      </w:pBdr>
      <w:tabs>
        <w:tab w:val="center" w:pos="4153"/>
        <w:tab w:val="right" w:pos="8306"/>
      </w:tabs>
      <w:snapToGrid w:val="0"/>
      <w:ind w:firstLine="360"/>
      <w:jc w:val="right"/>
    </w:pPr>
    <w:rPr>
      <w:sz w:val="18"/>
      <w:szCs w:val="18"/>
    </w:rPr>
  </w:style>
  <w:style w:type="paragraph" w:styleId="37">
    <w:name w:val="toc 1"/>
    <w:basedOn w:val="1"/>
    <w:next w:val="1"/>
    <w:qFormat/>
    <w:uiPriority w:val="39"/>
    <w:pPr>
      <w:tabs>
        <w:tab w:val="right" w:leader="dot" w:pos="9060"/>
      </w:tabs>
      <w:spacing w:before="120" w:after="120" w:line="720" w:lineRule="auto"/>
    </w:pPr>
    <w:rPr>
      <w:rFonts w:ascii="仿宋_GB2312" w:eastAsia="仿宋_GB2312"/>
      <w:bCs/>
      <w:caps/>
      <w:color w:val="FF6600"/>
      <w:sz w:val="36"/>
      <w:szCs w:val="36"/>
    </w:rPr>
  </w:style>
  <w:style w:type="paragraph" w:styleId="38">
    <w:name w:val="toc 4"/>
    <w:basedOn w:val="1"/>
    <w:next w:val="1"/>
    <w:semiHidden/>
    <w:qFormat/>
    <w:uiPriority w:val="0"/>
    <w:pPr>
      <w:ind w:left="629"/>
    </w:pPr>
    <w:rPr>
      <w:snapToGrid w:val="0"/>
      <w:kern w:val="0"/>
      <w:szCs w:val="18"/>
    </w:rPr>
  </w:style>
  <w:style w:type="paragraph" w:styleId="39">
    <w:name w:val="Subtitle"/>
    <w:basedOn w:val="1"/>
    <w:next w:val="1"/>
    <w:link w:val="90"/>
    <w:qFormat/>
    <w:uiPriority w:val="0"/>
    <w:pPr>
      <w:spacing w:before="240" w:after="60" w:line="312" w:lineRule="auto"/>
      <w:jc w:val="center"/>
      <w:outlineLvl w:val="1"/>
    </w:pPr>
    <w:rPr>
      <w:rFonts w:ascii="Cambria" w:hAnsi="Cambria"/>
      <w:b/>
      <w:bCs/>
      <w:kern w:val="28"/>
      <w:sz w:val="32"/>
      <w:szCs w:val="32"/>
    </w:rPr>
  </w:style>
  <w:style w:type="paragraph" w:styleId="40">
    <w:name w:val="List"/>
    <w:basedOn w:val="1"/>
    <w:qFormat/>
    <w:uiPriority w:val="0"/>
    <w:pPr>
      <w:ind w:left="283" w:hanging="283"/>
      <w:contextualSpacing/>
    </w:pPr>
  </w:style>
  <w:style w:type="paragraph" w:styleId="41">
    <w:name w:val="footnote text"/>
    <w:basedOn w:val="1"/>
    <w:link w:val="91"/>
    <w:unhideWhenUsed/>
    <w:qFormat/>
    <w:uiPriority w:val="99"/>
    <w:pPr>
      <w:snapToGrid w:val="0"/>
    </w:pPr>
    <w:rPr>
      <w:rFonts w:ascii="Calibri" w:hAnsi="Calibri"/>
      <w:sz w:val="18"/>
    </w:rPr>
  </w:style>
  <w:style w:type="paragraph" w:styleId="42">
    <w:name w:val="toc 6"/>
    <w:basedOn w:val="1"/>
    <w:next w:val="1"/>
    <w:semiHidden/>
    <w:unhideWhenUsed/>
    <w:qFormat/>
    <w:uiPriority w:val="39"/>
    <w:pPr>
      <w:ind w:left="2100" w:leftChars="1000"/>
    </w:pPr>
  </w:style>
  <w:style w:type="paragraph" w:styleId="43">
    <w:name w:val="Body Text Indent 3"/>
    <w:basedOn w:val="1"/>
    <w:link w:val="93"/>
    <w:qFormat/>
    <w:uiPriority w:val="0"/>
    <w:pPr>
      <w:snapToGrid w:val="0"/>
    </w:pPr>
    <w:rPr>
      <w:rFonts w:ascii="仿宋_GB2312" w:hAnsi="宋体" w:eastAsia="仿宋_GB2312"/>
      <w:color w:val="000000"/>
      <w:sz w:val="24"/>
    </w:rPr>
  </w:style>
  <w:style w:type="paragraph" w:styleId="44">
    <w:name w:val="table of figures"/>
    <w:basedOn w:val="1"/>
    <w:next w:val="1"/>
    <w:unhideWhenUsed/>
    <w:qFormat/>
    <w:uiPriority w:val="0"/>
    <w:pPr>
      <w:ind w:left="200" w:leftChars="200" w:hanging="200" w:hangingChars="200"/>
    </w:pPr>
  </w:style>
  <w:style w:type="paragraph" w:styleId="45">
    <w:name w:val="toc 2"/>
    <w:basedOn w:val="1"/>
    <w:next w:val="1"/>
    <w:qFormat/>
    <w:uiPriority w:val="39"/>
    <w:pPr>
      <w:tabs>
        <w:tab w:val="right" w:leader="dot" w:pos="8296"/>
      </w:tabs>
      <w:ind w:left="210"/>
    </w:pPr>
    <w:rPr>
      <w:b/>
      <w:smallCaps/>
    </w:rPr>
  </w:style>
  <w:style w:type="paragraph" w:styleId="46">
    <w:name w:val="Body Text 2"/>
    <w:basedOn w:val="1"/>
    <w:link w:val="96"/>
    <w:qFormat/>
    <w:uiPriority w:val="0"/>
    <w:pPr>
      <w:widowControl/>
      <w:snapToGrid w:val="0"/>
      <w:spacing w:before="50" w:afterLines="50" w:line="400" w:lineRule="exact"/>
    </w:pPr>
    <w:rPr>
      <w:rFonts w:ascii="宋体" w:hAnsi="宋体"/>
      <w:color w:val="000000"/>
      <w:sz w:val="24"/>
    </w:rPr>
  </w:style>
  <w:style w:type="paragraph" w:styleId="47">
    <w:name w:val="HTML Preformatted"/>
    <w:basedOn w:val="1"/>
    <w:link w:val="21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rPr>
  </w:style>
  <w:style w:type="paragraph" w:styleId="48">
    <w:name w:val="Normal (Web)"/>
    <w:basedOn w:val="1"/>
    <w:link w:val="97"/>
    <w:qFormat/>
    <w:uiPriority w:val="99"/>
    <w:pPr>
      <w:widowControl/>
      <w:spacing w:before="100" w:beforeAutospacing="1" w:after="100" w:afterAutospacing="1"/>
    </w:pPr>
    <w:rPr>
      <w:rFonts w:ascii="宋体" w:hAnsi="宋体"/>
      <w:kern w:val="0"/>
      <w:sz w:val="24"/>
    </w:rPr>
  </w:style>
  <w:style w:type="paragraph" w:styleId="49">
    <w:name w:val="index 1"/>
    <w:basedOn w:val="1"/>
    <w:next w:val="1"/>
    <w:semiHidden/>
    <w:qFormat/>
    <w:uiPriority w:val="0"/>
    <w:rPr>
      <w:szCs w:val="20"/>
    </w:rPr>
  </w:style>
  <w:style w:type="paragraph" w:styleId="50">
    <w:name w:val="annotation subject"/>
    <w:basedOn w:val="19"/>
    <w:next w:val="19"/>
    <w:link w:val="99"/>
    <w:qFormat/>
    <w:uiPriority w:val="0"/>
    <w:rPr>
      <w:b/>
      <w:bCs/>
    </w:rPr>
  </w:style>
  <w:style w:type="paragraph" w:styleId="51">
    <w:name w:val="Body Text First Indent"/>
    <w:basedOn w:val="2"/>
    <w:link w:val="216"/>
    <w:qFormat/>
    <w:uiPriority w:val="0"/>
    <w:pPr>
      <w:ind w:firstLine="200"/>
    </w:pPr>
    <w:rPr>
      <w:rFonts w:asciiTheme="minorHAnsi" w:hAnsiTheme="minorHAnsi" w:eastAsiaTheme="minorEastAsia" w:cstheme="minorBidi"/>
      <w:bCs/>
      <w:sz w:val="24"/>
    </w:rPr>
  </w:style>
  <w:style w:type="paragraph" w:styleId="52">
    <w:name w:val="Body Text First Indent 2"/>
    <w:basedOn w:val="21"/>
    <w:link w:val="288"/>
    <w:semiHidden/>
    <w:unhideWhenUsed/>
    <w:qFormat/>
    <w:uiPriority w:val="0"/>
    <w:pPr>
      <w:spacing w:after="120" w:line="360" w:lineRule="auto"/>
      <w:ind w:left="420" w:leftChars="200" w:firstLine="420"/>
    </w:pPr>
    <w:rPr>
      <w:rFonts w:ascii="Times New Roman" w:hAnsi="Times New Roman"/>
      <w:spacing w:val="0"/>
      <w:sz w:val="21"/>
      <w:szCs w:val="24"/>
    </w:rPr>
  </w:style>
  <w:style w:type="table" w:styleId="54">
    <w:name w:val="Table Grid"/>
    <w:basedOn w:val="5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table" w:styleId="55">
    <w:name w:val="Table Grid 1"/>
    <w:basedOn w:val="5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56">
    <w:name w:val="Table Grid 8"/>
    <w:basedOn w:val="53"/>
    <w:qFormat/>
    <w:uiPriority w:val="0"/>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character" w:styleId="58">
    <w:name w:val="Strong"/>
    <w:qFormat/>
    <w:uiPriority w:val="22"/>
    <w:rPr>
      <w:b/>
      <w:bCs/>
    </w:rPr>
  </w:style>
  <w:style w:type="character" w:styleId="59">
    <w:name w:val="page number"/>
    <w:qFormat/>
    <w:uiPriority w:val="0"/>
  </w:style>
  <w:style w:type="character" w:styleId="60">
    <w:name w:val="FollowedHyperlink"/>
    <w:basedOn w:val="57"/>
    <w:semiHidden/>
    <w:unhideWhenUsed/>
    <w:qFormat/>
    <w:uiPriority w:val="99"/>
    <w:rPr>
      <w:color w:val="954F72" w:themeColor="followedHyperlink"/>
      <w:u w:val="single"/>
      <w14:textFill>
        <w14:solidFill>
          <w14:schemeClr w14:val="folHlink"/>
        </w14:solidFill>
      </w14:textFill>
    </w:rPr>
  </w:style>
  <w:style w:type="character" w:styleId="61">
    <w:name w:val="Hyperlink"/>
    <w:qFormat/>
    <w:uiPriority w:val="99"/>
    <w:rPr>
      <w:color w:val="0000FF"/>
      <w:u w:val="single"/>
    </w:rPr>
  </w:style>
  <w:style w:type="character" w:styleId="62">
    <w:name w:val="annotation reference"/>
    <w:qFormat/>
    <w:uiPriority w:val="99"/>
    <w:rPr>
      <w:sz w:val="21"/>
      <w:szCs w:val="21"/>
    </w:rPr>
  </w:style>
  <w:style w:type="character" w:styleId="63">
    <w:name w:val="footnote reference"/>
    <w:unhideWhenUsed/>
    <w:qFormat/>
    <w:uiPriority w:val="99"/>
    <w:rPr>
      <w:rFonts w:hint="default" w:ascii="Times New Roman"/>
      <w:sz w:val="24"/>
      <w:vertAlign w:val="superscript"/>
    </w:rPr>
  </w:style>
  <w:style w:type="paragraph" w:styleId="64">
    <w:name w:val="List Paragraph"/>
    <w:basedOn w:val="1"/>
    <w:link w:val="104"/>
    <w:qFormat/>
    <w:uiPriority w:val="99"/>
    <w:pPr>
      <w:ind w:firstLine="420"/>
    </w:pPr>
    <w:rPr>
      <w:szCs w:val="22"/>
    </w:rPr>
  </w:style>
  <w:style w:type="character" w:customStyle="1" w:styleId="65">
    <w:name w:val="标题 1 字符"/>
    <w:basedOn w:val="57"/>
    <w:link w:val="4"/>
    <w:qFormat/>
    <w:uiPriority w:val="9"/>
    <w:rPr>
      <w:rFonts w:eastAsia="微软雅黑"/>
      <w:b/>
      <w:bCs/>
      <w:kern w:val="44"/>
      <w:sz w:val="24"/>
      <w:szCs w:val="44"/>
    </w:rPr>
  </w:style>
  <w:style w:type="paragraph" w:customStyle="1" w:styleId="66">
    <w:name w:val="Default"/>
    <w:unhideWhenUsed/>
    <w:qFormat/>
    <w:uiPriority w:val="0"/>
    <w:pPr>
      <w:widowControl w:val="0"/>
      <w:autoSpaceDE w:val="0"/>
      <w:autoSpaceDN w:val="0"/>
      <w:adjustRightInd w:val="0"/>
    </w:pPr>
    <w:rPr>
      <w:rFonts w:hint="eastAsia" w:ascii="仿宋" w:hAnsi="Times New Roman" w:eastAsia="仿宋" w:cs="Times New Roman"/>
      <w:color w:val="000000"/>
      <w:sz w:val="24"/>
      <w:lang w:val="en-US" w:eastAsia="zh-CN" w:bidi="ar-SA"/>
    </w:rPr>
  </w:style>
  <w:style w:type="character" w:customStyle="1" w:styleId="67">
    <w:name w:val="标题 2 字符"/>
    <w:basedOn w:val="57"/>
    <w:link w:val="5"/>
    <w:qFormat/>
    <w:uiPriority w:val="9"/>
    <w:rPr>
      <w:rFonts w:ascii="仿宋_GB2312" w:hAnsi="仿宋_GB2312" w:eastAsia="微软雅黑"/>
      <w:b/>
      <w:sz w:val="21"/>
    </w:rPr>
  </w:style>
  <w:style w:type="character" w:customStyle="1" w:styleId="68">
    <w:name w:val="标题 3 字符"/>
    <w:basedOn w:val="57"/>
    <w:link w:val="7"/>
    <w:qFormat/>
    <w:uiPriority w:val="0"/>
    <w:rPr>
      <w:rFonts w:ascii="仿宋_GB2312" w:hAnsi="仿宋_GB2312" w:eastAsia="微软雅黑"/>
      <w:bCs/>
      <w:kern w:val="2"/>
      <w:sz w:val="21"/>
    </w:rPr>
  </w:style>
  <w:style w:type="paragraph" w:customStyle="1" w:styleId="69">
    <w:name w:val="表格文字"/>
    <w:basedOn w:val="70"/>
    <w:next w:val="2"/>
    <w:qFormat/>
    <w:uiPriority w:val="0"/>
  </w:style>
  <w:style w:type="paragraph" w:customStyle="1" w:styleId="70">
    <w:name w:val="表格文字（两侧对齐）"/>
    <w:basedOn w:val="1"/>
    <w:qFormat/>
    <w:uiPriority w:val="0"/>
    <w:pPr>
      <w:snapToGrid w:val="0"/>
    </w:pPr>
    <w:rPr>
      <w:rFonts w:eastAsia="宋体"/>
      <w:sz w:val="20"/>
    </w:rPr>
  </w:style>
  <w:style w:type="character" w:customStyle="1" w:styleId="71">
    <w:name w:val="页眉 字符"/>
    <w:link w:val="36"/>
    <w:qFormat/>
    <w:uiPriority w:val="99"/>
    <w:rPr>
      <w:rFonts w:eastAsia="微软雅黑"/>
      <w:kern w:val="2"/>
      <w:sz w:val="18"/>
      <w:szCs w:val="18"/>
    </w:rPr>
  </w:style>
  <w:style w:type="paragraph" w:customStyle="1" w:styleId="72">
    <w:name w:val="6级标题"/>
    <w:basedOn w:val="1"/>
    <w:qFormat/>
    <w:uiPriority w:val="0"/>
    <w:pPr>
      <w:keepNext/>
      <w:ind w:left="1151" w:hanging="431"/>
      <w:jc w:val="center"/>
      <w:outlineLvl w:val="5"/>
    </w:pPr>
    <w:rPr>
      <w:rFonts w:ascii="黑体" w:hAnsi="宋体"/>
      <w:b/>
      <w:bCs/>
      <w:sz w:val="24"/>
      <w:szCs w:val="52"/>
    </w:rPr>
  </w:style>
  <w:style w:type="character" w:customStyle="1" w:styleId="73">
    <w:name w:val="页脚 字符1"/>
    <w:link w:val="35"/>
    <w:qFormat/>
    <w:locked/>
    <w:uiPriority w:val="0"/>
    <w:rPr>
      <w:kern w:val="2"/>
      <w:sz w:val="18"/>
      <w:szCs w:val="18"/>
    </w:rPr>
  </w:style>
  <w:style w:type="character" w:customStyle="1" w:styleId="74">
    <w:name w:val="标题 4 字符"/>
    <w:link w:val="9"/>
    <w:qFormat/>
    <w:uiPriority w:val="0"/>
    <w:rPr>
      <w:rFonts w:ascii="等线 Light" w:hAnsi="等线 Light" w:eastAsia="微软雅黑" w:cs="Times New Roman"/>
      <w:b/>
      <w:bCs/>
      <w:kern w:val="2"/>
      <w:sz w:val="21"/>
      <w:szCs w:val="28"/>
    </w:rPr>
  </w:style>
  <w:style w:type="character" w:customStyle="1" w:styleId="75">
    <w:name w:val="正文文本 字符"/>
    <w:link w:val="2"/>
    <w:qFormat/>
    <w:uiPriority w:val="0"/>
    <w:rPr>
      <w:kern w:val="2"/>
      <w:sz w:val="21"/>
      <w:szCs w:val="24"/>
    </w:rPr>
  </w:style>
  <w:style w:type="character" w:customStyle="1" w:styleId="76">
    <w:name w:val="正文缩进 字符1"/>
    <w:link w:val="8"/>
    <w:qFormat/>
    <w:uiPriority w:val="0"/>
    <w:rPr>
      <w:kern w:val="2"/>
      <w:sz w:val="21"/>
    </w:rPr>
  </w:style>
  <w:style w:type="paragraph" w:customStyle="1" w:styleId="77">
    <w:name w:val="目录 71"/>
    <w:basedOn w:val="1"/>
    <w:next w:val="1"/>
    <w:unhideWhenUsed/>
    <w:qFormat/>
    <w:uiPriority w:val="39"/>
    <w:pPr>
      <w:ind w:left="2520" w:leftChars="1200"/>
    </w:pPr>
    <w:rPr>
      <w:rFonts w:ascii="Calibri" w:hAnsi="Calibri"/>
      <w:szCs w:val="22"/>
    </w:rPr>
  </w:style>
  <w:style w:type="character" w:customStyle="1" w:styleId="78">
    <w:name w:val="批注文字 字符"/>
    <w:link w:val="19"/>
    <w:qFormat/>
    <w:uiPriority w:val="0"/>
    <w:rPr>
      <w:kern w:val="2"/>
      <w:sz w:val="21"/>
      <w:szCs w:val="24"/>
    </w:rPr>
  </w:style>
  <w:style w:type="character" w:customStyle="1" w:styleId="79">
    <w:name w:val="正文文本 3 字符"/>
    <w:link w:val="20"/>
    <w:qFormat/>
    <w:uiPriority w:val="0"/>
    <w:rPr>
      <w:kern w:val="2"/>
      <w:sz w:val="16"/>
      <w:szCs w:val="16"/>
    </w:rPr>
  </w:style>
  <w:style w:type="character" w:customStyle="1" w:styleId="80">
    <w:name w:val="正文文本缩进 字符"/>
    <w:link w:val="21"/>
    <w:qFormat/>
    <w:uiPriority w:val="99"/>
    <w:rPr>
      <w:rFonts w:ascii="宋体" w:hAnsi="Courier New"/>
      <w:spacing w:val="-4"/>
      <w:kern w:val="2"/>
      <w:sz w:val="18"/>
    </w:rPr>
  </w:style>
  <w:style w:type="paragraph" w:customStyle="1" w:styleId="81">
    <w:name w:val="目录 51"/>
    <w:basedOn w:val="1"/>
    <w:next w:val="1"/>
    <w:unhideWhenUsed/>
    <w:qFormat/>
    <w:uiPriority w:val="39"/>
    <w:pPr>
      <w:ind w:left="1680" w:leftChars="800"/>
    </w:pPr>
    <w:rPr>
      <w:rFonts w:ascii="Calibri" w:hAnsi="Calibri"/>
      <w:szCs w:val="22"/>
    </w:rPr>
  </w:style>
  <w:style w:type="paragraph" w:customStyle="1" w:styleId="82">
    <w:name w:val="目录 31"/>
    <w:basedOn w:val="1"/>
    <w:next w:val="1"/>
    <w:qFormat/>
    <w:uiPriority w:val="39"/>
    <w:pPr>
      <w:ind w:left="840" w:leftChars="400"/>
    </w:pPr>
  </w:style>
  <w:style w:type="character" w:customStyle="1" w:styleId="83">
    <w:name w:val="纯文本 字符"/>
    <w:link w:val="29"/>
    <w:qFormat/>
    <w:uiPriority w:val="0"/>
    <w:rPr>
      <w:rFonts w:ascii="宋体" w:hAnsi="Courier New"/>
      <w:kern w:val="2"/>
      <w:sz w:val="21"/>
    </w:rPr>
  </w:style>
  <w:style w:type="paragraph" w:customStyle="1" w:styleId="84">
    <w:name w:val="目录 81"/>
    <w:basedOn w:val="1"/>
    <w:next w:val="1"/>
    <w:unhideWhenUsed/>
    <w:qFormat/>
    <w:uiPriority w:val="39"/>
    <w:pPr>
      <w:ind w:left="2940" w:leftChars="1400"/>
    </w:pPr>
    <w:rPr>
      <w:rFonts w:ascii="Calibri" w:hAnsi="Calibri"/>
      <w:szCs w:val="22"/>
    </w:rPr>
  </w:style>
  <w:style w:type="character" w:customStyle="1" w:styleId="85">
    <w:name w:val="日期 字符"/>
    <w:link w:val="31"/>
    <w:qFormat/>
    <w:uiPriority w:val="0"/>
    <w:rPr>
      <w:rFonts w:eastAsia="楷体_GB2312"/>
      <w:kern w:val="2"/>
      <w:sz w:val="32"/>
    </w:rPr>
  </w:style>
  <w:style w:type="character" w:customStyle="1" w:styleId="86">
    <w:name w:val="正文文本缩进 2 字符"/>
    <w:link w:val="32"/>
    <w:qFormat/>
    <w:uiPriority w:val="0"/>
    <w:rPr>
      <w:rFonts w:ascii="仿宋_GB2312" w:hAnsi="宋体" w:cs="Arial"/>
      <w:b/>
      <w:bCs/>
      <w:color w:val="000000"/>
      <w:kern w:val="2"/>
      <w:sz w:val="24"/>
      <w:szCs w:val="24"/>
    </w:rPr>
  </w:style>
  <w:style w:type="character" w:customStyle="1" w:styleId="87">
    <w:name w:val="批注框文本 字符"/>
    <w:link w:val="34"/>
    <w:qFormat/>
    <w:uiPriority w:val="0"/>
    <w:rPr>
      <w:kern w:val="2"/>
      <w:sz w:val="18"/>
      <w:szCs w:val="18"/>
    </w:rPr>
  </w:style>
  <w:style w:type="paragraph" w:customStyle="1" w:styleId="88">
    <w:name w:val="目录 11"/>
    <w:basedOn w:val="1"/>
    <w:next w:val="1"/>
    <w:qFormat/>
    <w:uiPriority w:val="39"/>
  </w:style>
  <w:style w:type="paragraph" w:customStyle="1" w:styleId="89">
    <w:name w:val="目录 41"/>
    <w:basedOn w:val="1"/>
    <w:next w:val="1"/>
    <w:unhideWhenUsed/>
    <w:qFormat/>
    <w:uiPriority w:val="39"/>
    <w:pPr>
      <w:ind w:left="1260" w:leftChars="600"/>
    </w:pPr>
    <w:rPr>
      <w:rFonts w:ascii="Calibri" w:hAnsi="Calibri"/>
      <w:szCs w:val="22"/>
    </w:rPr>
  </w:style>
  <w:style w:type="character" w:customStyle="1" w:styleId="90">
    <w:name w:val="副标题 字符"/>
    <w:link w:val="39"/>
    <w:qFormat/>
    <w:uiPriority w:val="0"/>
    <w:rPr>
      <w:rFonts w:ascii="Cambria" w:hAnsi="Cambria"/>
      <w:b/>
      <w:bCs/>
      <w:kern w:val="28"/>
      <w:sz w:val="32"/>
      <w:szCs w:val="32"/>
    </w:rPr>
  </w:style>
  <w:style w:type="character" w:customStyle="1" w:styleId="91">
    <w:name w:val="脚注文本 字符"/>
    <w:link w:val="41"/>
    <w:qFormat/>
    <w:uiPriority w:val="99"/>
    <w:rPr>
      <w:rFonts w:ascii="Calibri" w:hAnsi="Calibri"/>
      <w:kern w:val="2"/>
      <w:sz w:val="18"/>
      <w:szCs w:val="24"/>
    </w:rPr>
  </w:style>
  <w:style w:type="paragraph" w:customStyle="1" w:styleId="92">
    <w:name w:val="目录 61"/>
    <w:basedOn w:val="1"/>
    <w:next w:val="1"/>
    <w:unhideWhenUsed/>
    <w:qFormat/>
    <w:uiPriority w:val="39"/>
    <w:pPr>
      <w:ind w:left="2100" w:leftChars="1000"/>
    </w:pPr>
    <w:rPr>
      <w:rFonts w:ascii="Calibri" w:hAnsi="Calibri"/>
      <w:szCs w:val="22"/>
    </w:rPr>
  </w:style>
  <w:style w:type="character" w:customStyle="1" w:styleId="93">
    <w:name w:val="正文文本缩进 3 字符"/>
    <w:link w:val="43"/>
    <w:qFormat/>
    <w:uiPriority w:val="0"/>
    <w:rPr>
      <w:rFonts w:ascii="仿宋_GB2312" w:hAnsi="宋体" w:eastAsia="仿宋_GB2312"/>
      <w:color w:val="000000"/>
      <w:kern w:val="2"/>
      <w:sz w:val="24"/>
      <w:szCs w:val="24"/>
    </w:rPr>
  </w:style>
  <w:style w:type="paragraph" w:customStyle="1" w:styleId="94">
    <w:name w:val="目录 21"/>
    <w:basedOn w:val="1"/>
    <w:next w:val="1"/>
    <w:qFormat/>
    <w:uiPriority w:val="39"/>
    <w:pPr>
      <w:ind w:left="420" w:leftChars="200"/>
    </w:pPr>
  </w:style>
  <w:style w:type="paragraph" w:customStyle="1" w:styleId="95">
    <w:name w:val="目录 91"/>
    <w:basedOn w:val="1"/>
    <w:next w:val="1"/>
    <w:unhideWhenUsed/>
    <w:qFormat/>
    <w:uiPriority w:val="39"/>
    <w:pPr>
      <w:ind w:left="3360" w:leftChars="1600"/>
    </w:pPr>
    <w:rPr>
      <w:rFonts w:ascii="Calibri" w:hAnsi="Calibri"/>
      <w:szCs w:val="22"/>
    </w:rPr>
  </w:style>
  <w:style w:type="character" w:customStyle="1" w:styleId="96">
    <w:name w:val="正文文本 2 字符"/>
    <w:link w:val="46"/>
    <w:qFormat/>
    <w:uiPriority w:val="0"/>
    <w:rPr>
      <w:rFonts w:ascii="宋体" w:hAnsi="宋体"/>
      <w:color w:val="000000"/>
      <w:kern w:val="2"/>
      <w:sz w:val="24"/>
      <w:szCs w:val="24"/>
    </w:rPr>
  </w:style>
  <w:style w:type="character" w:customStyle="1" w:styleId="97">
    <w:name w:val="普通(网站) 字符"/>
    <w:link w:val="48"/>
    <w:qFormat/>
    <w:locked/>
    <w:uiPriority w:val="99"/>
    <w:rPr>
      <w:rFonts w:ascii="宋体" w:hAnsi="宋体" w:cs="宋体"/>
      <w:sz w:val="24"/>
      <w:szCs w:val="24"/>
    </w:rPr>
  </w:style>
  <w:style w:type="character" w:customStyle="1" w:styleId="98">
    <w:name w:val="标题 字符"/>
    <w:link w:val="3"/>
    <w:qFormat/>
    <w:uiPriority w:val="0"/>
    <w:rPr>
      <w:rFonts w:ascii="Cambria" w:hAnsi="Cambria"/>
      <w:b/>
      <w:bCs/>
      <w:kern w:val="2"/>
      <w:sz w:val="32"/>
      <w:szCs w:val="32"/>
    </w:rPr>
  </w:style>
  <w:style w:type="character" w:customStyle="1" w:styleId="99">
    <w:name w:val="批注主题 字符"/>
    <w:link w:val="50"/>
    <w:qFormat/>
    <w:uiPriority w:val="0"/>
    <w:rPr>
      <w:b/>
      <w:bCs/>
      <w:kern w:val="2"/>
      <w:sz w:val="21"/>
      <w:szCs w:val="24"/>
    </w:rPr>
  </w:style>
  <w:style w:type="paragraph" w:customStyle="1" w:styleId="100">
    <w:name w:val="正文首行缩进1"/>
    <w:basedOn w:val="2"/>
    <w:link w:val="101"/>
    <w:qFormat/>
    <w:uiPriority w:val="0"/>
    <w:pPr>
      <w:ind w:firstLine="420" w:firstLineChars="100"/>
    </w:pPr>
  </w:style>
  <w:style w:type="character" w:customStyle="1" w:styleId="101">
    <w:name w:val="正文首行缩进 Char"/>
    <w:link w:val="100"/>
    <w:qFormat/>
    <w:uiPriority w:val="0"/>
  </w:style>
  <w:style w:type="character" w:customStyle="1" w:styleId="102">
    <w:name w:val="已访问的超链接1"/>
    <w:qFormat/>
    <w:uiPriority w:val="0"/>
    <w:rPr>
      <w:color w:val="800080"/>
      <w:u w:val="single"/>
    </w:rPr>
  </w:style>
  <w:style w:type="character" w:customStyle="1" w:styleId="103">
    <w:name w:val="正文缩进 字符"/>
    <w:qFormat/>
    <w:uiPriority w:val="0"/>
    <w:rPr>
      <w:snapToGrid/>
      <w:kern w:val="0"/>
      <w:sz w:val="24"/>
    </w:rPr>
  </w:style>
  <w:style w:type="character" w:customStyle="1" w:styleId="104">
    <w:name w:val="列表段落 字符1"/>
    <w:link w:val="64"/>
    <w:qFormat/>
    <w:uiPriority w:val="99"/>
    <w:rPr>
      <w:kern w:val="2"/>
      <w:sz w:val="21"/>
      <w:szCs w:val="22"/>
    </w:rPr>
  </w:style>
  <w:style w:type="character" w:customStyle="1" w:styleId="105">
    <w:name w:val="列表段落 字符"/>
    <w:qFormat/>
    <w:uiPriority w:val="34"/>
    <w:rPr>
      <w:rFonts w:ascii="Times New Roman" w:hAnsi="Times New Roman" w:eastAsia="宋体" w:cs="Times New Roman"/>
      <w:szCs w:val="24"/>
    </w:rPr>
  </w:style>
  <w:style w:type="character" w:customStyle="1" w:styleId="106">
    <w:name w:val="页脚 字符"/>
    <w:qFormat/>
    <w:uiPriority w:val="99"/>
  </w:style>
  <w:style w:type="character" w:customStyle="1" w:styleId="107">
    <w:name w:val="页眉 Char1"/>
    <w:qFormat/>
    <w:uiPriority w:val="99"/>
    <w:rPr>
      <w:kern w:val="2"/>
      <w:sz w:val="18"/>
      <w:szCs w:val="18"/>
    </w:rPr>
  </w:style>
  <w:style w:type="character" w:customStyle="1" w:styleId="108">
    <w:name w:val="普通文字 Char Char2"/>
    <w:qFormat/>
    <w:uiPriority w:val="0"/>
    <w:rPr>
      <w:rFonts w:ascii="宋体" w:hAnsi="Courier New" w:eastAsia="宋体"/>
      <w:kern w:val="2"/>
      <w:sz w:val="24"/>
      <w:szCs w:val="24"/>
      <w:lang w:val="en-US" w:eastAsia="zh-CN" w:bidi="ar-SA"/>
    </w:rPr>
  </w:style>
  <w:style w:type="character" w:customStyle="1" w:styleId="109">
    <w:name w:val="批注文字 Char"/>
    <w:qFormat/>
    <w:uiPriority w:val="0"/>
    <w:rPr>
      <w:kern w:val="2"/>
      <w:sz w:val="21"/>
      <w:szCs w:val="24"/>
    </w:rPr>
  </w:style>
  <w:style w:type="character" w:customStyle="1" w:styleId="110">
    <w:name w:val="ca-92"/>
    <w:qFormat/>
    <w:uiPriority w:val="0"/>
  </w:style>
  <w:style w:type="character" w:customStyle="1" w:styleId="111">
    <w:name w:val="bookmark-item"/>
    <w:qFormat/>
    <w:uiPriority w:val="0"/>
  </w:style>
  <w:style w:type="character" w:customStyle="1" w:styleId="112">
    <w:name w:val="纯文本 Char3"/>
    <w:qFormat/>
    <w:uiPriority w:val="0"/>
    <w:rPr>
      <w:rFonts w:ascii="宋体" w:hAnsi="Courier New" w:eastAsia="宋体"/>
      <w:kern w:val="2"/>
      <w:sz w:val="24"/>
      <w:szCs w:val="24"/>
      <w:lang w:val="en-US" w:eastAsia="zh-CN" w:bidi="ar-SA"/>
    </w:rPr>
  </w:style>
  <w:style w:type="character" w:customStyle="1" w:styleId="113">
    <w:name w:val="sub"/>
    <w:qFormat/>
    <w:uiPriority w:val="0"/>
  </w:style>
  <w:style w:type="character" w:customStyle="1" w:styleId="114">
    <w:name w:val="纯文本 Char1"/>
    <w:qFormat/>
    <w:uiPriority w:val="0"/>
    <w:rPr>
      <w:rFonts w:ascii="宋体" w:hAnsi="Courier New" w:eastAsia="宋体" w:cs="Times New Roman"/>
      <w:sz w:val="24"/>
      <w:szCs w:val="24"/>
    </w:rPr>
  </w:style>
  <w:style w:type="paragraph" w:customStyle="1" w:styleId="115">
    <w:name w:val="_Style 2"/>
    <w:basedOn w:val="1"/>
    <w:qFormat/>
    <w:uiPriority w:val="0"/>
    <w:pPr>
      <w:adjustRightInd w:val="0"/>
      <w:snapToGrid w:val="0"/>
      <w:ind w:firstLine="420"/>
    </w:pPr>
    <w:rPr>
      <w:rFonts w:ascii="Calibri" w:hAnsi="Calibri"/>
      <w:sz w:val="24"/>
    </w:rPr>
  </w:style>
  <w:style w:type="paragraph" w:customStyle="1" w:styleId="116">
    <w:name w:val="Char Char9 Char Char"/>
    <w:basedOn w:val="1"/>
    <w:qFormat/>
    <w:uiPriority w:val="0"/>
    <w:pPr>
      <w:tabs>
        <w:tab w:val="left" w:pos="360"/>
      </w:tabs>
    </w:pPr>
  </w:style>
  <w:style w:type="paragraph" w:customStyle="1" w:styleId="117">
    <w:name w:val="样式 正文1 + 段前: 0.1 行"/>
    <w:basedOn w:val="1"/>
    <w:qFormat/>
    <w:uiPriority w:val="0"/>
    <w:pPr>
      <w:snapToGrid w:val="0"/>
      <w:spacing w:beforeLines="10" w:line="440" w:lineRule="atLeast"/>
      <w:ind w:firstLine="510"/>
    </w:pPr>
    <w:rPr>
      <w:sz w:val="24"/>
    </w:rPr>
  </w:style>
  <w:style w:type="paragraph" w:customStyle="1" w:styleId="118">
    <w:name w:val="列表段落1"/>
    <w:basedOn w:val="1"/>
    <w:qFormat/>
    <w:uiPriority w:val="0"/>
    <w:pPr>
      <w:ind w:firstLine="420"/>
    </w:pPr>
    <w:rPr>
      <w:szCs w:val="21"/>
    </w:rPr>
  </w:style>
  <w:style w:type="paragraph" w:customStyle="1" w:styleId="119">
    <w:name w:val="列出段落1"/>
    <w:basedOn w:val="1"/>
    <w:link w:val="284"/>
    <w:qFormat/>
    <w:uiPriority w:val="0"/>
    <w:pPr>
      <w:ind w:firstLine="420"/>
    </w:pPr>
    <w:rPr>
      <w:rFonts w:ascii="Calibri" w:hAnsi="Calibri"/>
      <w:szCs w:val="20"/>
    </w:rPr>
  </w:style>
  <w:style w:type="paragraph" w:customStyle="1" w:styleId="120">
    <w:name w:val="正文1"/>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21">
    <w:name w:val="纯文本1"/>
    <w:basedOn w:val="1"/>
    <w:qFormat/>
    <w:uiPriority w:val="0"/>
    <w:pPr>
      <w:adjustRightInd w:val="0"/>
      <w:textAlignment w:val="baseline"/>
    </w:pPr>
    <w:rPr>
      <w:rFonts w:ascii="宋体" w:hAnsi="Courier New" w:eastAsia="楷体_GB2312"/>
      <w:sz w:val="26"/>
      <w:szCs w:val="20"/>
    </w:rPr>
  </w:style>
  <w:style w:type="paragraph" w:customStyle="1" w:styleId="122">
    <w:name w:val="默认段落字体 Para Char Char Char Char Char Char Char Char Char1 Char Char Char Char"/>
    <w:basedOn w:val="1"/>
    <w:qFormat/>
    <w:uiPriority w:val="0"/>
    <w:rPr>
      <w:rFonts w:ascii="Tahoma" w:hAnsi="Tahoma"/>
      <w:sz w:val="24"/>
      <w:szCs w:val="20"/>
    </w:rPr>
  </w:style>
  <w:style w:type="paragraph" w:customStyle="1" w:styleId="123">
    <w:name w:val="表内文字"/>
    <w:basedOn w:val="1"/>
    <w:qFormat/>
    <w:uiPriority w:val="0"/>
    <w:pPr>
      <w:jc w:val="center"/>
    </w:pPr>
    <w:rPr>
      <w:rFonts w:ascii="仿宋_GB2312" w:eastAsia="仿宋_GB2312"/>
      <w:sz w:val="24"/>
    </w:rPr>
  </w:style>
  <w:style w:type="paragraph" w:customStyle="1" w:styleId="124">
    <w:name w:val="f1"/>
    <w:basedOn w:val="1"/>
    <w:qFormat/>
    <w:uiPriority w:val="0"/>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125">
    <w:name w:val="1 Char Char Char Char"/>
    <w:basedOn w:val="1"/>
    <w:qFormat/>
    <w:uiPriority w:val="0"/>
    <w:rPr>
      <w:rFonts w:ascii="Tahoma" w:hAnsi="Tahoma"/>
      <w:sz w:val="24"/>
      <w:szCs w:val="20"/>
    </w:rPr>
  </w:style>
  <w:style w:type="paragraph" w:customStyle="1" w:styleId="126">
    <w:name w:val="Char Char Char Char Char Char Char Char Char Char Char Char Char"/>
    <w:basedOn w:val="1"/>
    <w:qFormat/>
    <w:uiPriority w:val="0"/>
    <w:pPr>
      <w:tabs>
        <w:tab w:val="left" w:pos="432"/>
      </w:tabs>
      <w:ind w:left="432" w:hanging="432"/>
    </w:pPr>
    <w:rPr>
      <w:rFonts w:ascii="Tahoma" w:hAnsi="Tahoma"/>
      <w:sz w:val="24"/>
      <w:szCs w:val="20"/>
    </w:rPr>
  </w:style>
  <w:style w:type="paragraph" w:customStyle="1" w:styleId="127">
    <w:name w:val="Char Char Char Char Char Char Char"/>
    <w:basedOn w:val="1"/>
    <w:qFormat/>
    <w:uiPriority w:val="0"/>
    <w:rPr>
      <w:szCs w:val="21"/>
    </w:rPr>
  </w:style>
  <w:style w:type="paragraph" w:customStyle="1" w:styleId="128">
    <w:name w:val="TOC 标题1"/>
    <w:basedOn w:val="4"/>
    <w:next w:val="1"/>
    <w:qFormat/>
    <w:uiPriority w:val="39"/>
    <w:pPr>
      <w:widowControl/>
      <w:spacing w:before="480" w:line="276" w:lineRule="auto"/>
      <w:jc w:val="left"/>
      <w:outlineLvl w:val="9"/>
    </w:pPr>
    <w:rPr>
      <w:rFonts w:ascii="Cambria" w:hAnsi="Cambria"/>
      <w:color w:val="365F91"/>
      <w:kern w:val="0"/>
      <w:sz w:val="28"/>
      <w:szCs w:val="28"/>
    </w:rPr>
  </w:style>
  <w:style w:type="paragraph" w:customStyle="1" w:styleId="129">
    <w:name w:val="正文段"/>
    <w:basedOn w:val="1"/>
    <w:qFormat/>
    <w:uiPriority w:val="0"/>
    <w:pPr>
      <w:widowControl/>
      <w:snapToGrid w:val="0"/>
      <w:spacing w:afterLines="50"/>
      <w:ind w:firstLine="200"/>
    </w:pPr>
    <w:rPr>
      <w:kern w:val="0"/>
      <w:sz w:val="24"/>
      <w:szCs w:val="20"/>
    </w:rPr>
  </w:style>
  <w:style w:type="paragraph" w:customStyle="1" w:styleId="130">
    <w:name w:val="纯文本2"/>
    <w:basedOn w:val="1"/>
    <w:qFormat/>
    <w:uiPriority w:val="0"/>
    <w:pPr>
      <w:adjustRightInd w:val="0"/>
      <w:textAlignment w:val="baseline"/>
    </w:pPr>
    <w:rPr>
      <w:rFonts w:ascii="宋体" w:hAnsi="Courier New" w:eastAsia="楷体_GB2312"/>
      <w:sz w:val="26"/>
      <w:szCs w:val="20"/>
    </w:rPr>
  </w:style>
  <w:style w:type="paragraph" w:customStyle="1" w:styleId="131">
    <w:name w:val="默认段落字体 Para Char Char Char Char"/>
    <w:basedOn w:val="1"/>
    <w:qFormat/>
    <w:uiPriority w:val="0"/>
    <w:rPr>
      <w:rFonts w:ascii="Arial" w:hAnsi="Arial" w:cs="Arial"/>
      <w:szCs w:val="21"/>
    </w:rPr>
  </w:style>
  <w:style w:type="paragraph" w:customStyle="1" w:styleId="132">
    <w:name w:val="_Style 54"/>
    <w:basedOn w:val="1"/>
    <w:qFormat/>
    <w:uiPriority w:val="0"/>
    <w:pPr>
      <w:adjustRightInd w:val="0"/>
      <w:snapToGrid w:val="0"/>
      <w:ind w:firstLine="420"/>
    </w:pPr>
    <w:rPr>
      <w:rFonts w:ascii="Calibri" w:hAnsi="Calibri"/>
      <w:sz w:val="24"/>
    </w:rPr>
  </w:style>
  <w:style w:type="paragraph" w:customStyle="1" w:styleId="133">
    <w:name w:val="CM11"/>
    <w:basedOn w:val="66"/>
    <w:next w:val="66"/>
    <w:unhideWhenUsed/>
    <w:qFormat/>
    <w:uiPriority w:val="99"/>
    <w:pPr>
      <w:spacing w:line="520" w:lineRule="atLeast"/>
    </w:pPr>
  </w:style>
  <w:style w:type="paragraph" w:customStyle="1" w:styleId="134">
    <w:name w:val="WPSOffice手动目录 1"/>
    <w:qFormat/>
    <w:uiPriority w:val="0"/>
    <w:rPr>
      <w:rFonts w:ascii="Times New Roman" w:hAnsi="Times New Roman" w:eastAsia="宋体" w:cs="Times New Roman"/>
      <w:lang w:val="en-US" w:eastAsia="zh-CN" w:bidi="ar-SA"/>
    </w:rPr>
  </w:style>
  <w:style w:type="paragraph" w:customStyle="1" w:styleId="135">
    <w:name w:val="p16"/>
    <w:basedOn w:val="1"/>
    <w:qFormat/>
    <w:uiPriority w:val="0"/>
    <w:pPr>
      <w:widowControl/>
    </w:pPr>
    <w:rPr>
      <w:rFonts w:ascii="宋体" w:hAnsi="宋体" w:cs="宋体"/>
      <w:kern w:val="0"/>
      <w:sz w:val="27"/>
      <w:szCs w:val="27"/>
    </w:rPr>
  </w:style>
  <w:style w:type="paragraph" w:customStyle="1" w:styleId="136">
    <w:name w:val="CM13"/>
    <w:basedOn w:val="66"/>
    <w:next w:val="66"/>
    <w:unhideWhenUsed/>
    <w:qFormat/>
    <w:uiPriority w:val="99"/>
    <w:pPr>
      <w:spacing w:line="520" w:lineRule="atLeast"/>
    </w:pPr>
  </w:style>
  <w:style w:type="paragraph" w:customStyle="1" w:styleId="137">
    <w:name w:val="CM19"/>
    <w:basedOn w:val="66"/>
    <w:next w:val="66"/>
    <w:unhideWhenUsed/>
    <w:qFormat/>
    <w:uiPriority w:val="99"/>
  </w:style>
  <w:style w:type="character" w:customStyle="1" w:styleId="138">
    <w:name w:val="font01"/>
    <w:qFormat/>
    <w:uiPriority w:val="0"/>
    <w:rPr>
      <w:rFonts w:hint="eastAsia" w:ascii="宋体" w:hAnsi="宋体" w:eastAsia="宋体" w:cs="宋体"/>
      <w:color w:val="000000"/>
      <w:sz w:val="21"/>
      <w:szCs w:val="21"/>
      <w:u w:val="none"/>
      <w:vertAlign w:val="superscript"/>
    </w:rPr>
  </w:style>
  <w:style w:type="character" w:customStyle="1" w:styleId="139">
    <w:name w:val="font11"/>
    <w:qFormat/>
    <w:uiPriority w:val="0"/>
    <w:rPr>
      <w:rFonts w:hint="eastAsia" w:ascii="宋体" w:hAnsi="宋体" w:eastAsia="宋体" w:cs="宋体"/>
      <w:color w:val="000000"/>
      <w:sz w:val="21"/>
      <w:szCs w:val="21"/>
      <w:u w:val="none"/>
    </w:rPr>
  </w:style>
  <w:style w:type="paragraph" w:customStyle="1" w:styleId="140">
    <w:name w:val="--规划正文"/>
    <w:basedOn w:val="1"/>
    <w:qFormat/>
    <w:uiPriority w:val="0"/>
    <w:pPr>
      <w:widowControl/>
      <w:suppressAutoHyphens/>
      <w:ind w:firstLine="200"/>
    </w:pPr>
    <w:rPr>
      <w:kern w:val="1"/>
      <w:szCs w:val="20"/>
      <w:lang w:eastAsia="ar-SA"/>
    </w:rPr>
  </w:style>
  <w:style w:type="character" w:customStyle="1" w:styleId="141">
    <w:name w:val="正文首行缩进 2 Char"/>
    <w:link w:val="142"/>
    <w:qFormat/>
    <w:uiPriority w:val="0"/>
    <w:rPr>
      <w:rFonts w:ascii="宋体" w:hAnsi="Courier New"/>
      <w:spacing w:val="-4"/>
      <w:kern w:val="2"/>
      <w:sz w:val="24"/>
    </w:rPr>
  </w:style>
  <w:style w:type="paragraph" w:customStyle="1" w:styleId="142">
    <w:name w:val="正文首行缩进 21"/>
    <w:basedOn w:val="21"/>
    <w:link w:val="141"/>
    <w:unhideWhenUsed/>
    <w:qFormat/>
    <w:uiPriority w:val="0"/>
    <w:pPr>
      <w:spacing w:after="120" w:line="360" w:lineRule="auto"/>
      <w:ind w:left="420" w:leftChars="200" w:firstLine="420"/>
    </w:pPr>
    <w:rPr>
      <w:sz w:val="24"/>
    </w:rPr>
  </w:style>
  <w:style w:type="character" w:customStyle="1" w:styleId="143">
    <w:name w:val="正文首行缩进 2 Char1"/>
    <w:qFormat/>
    <w:uiPriority w:val="0"/>
    <w:rPr>
      <w:rFonts w:ascii="宋体" w:hAnsi="Courier New"/>
      <w:spacing w:val="-4"/>
      <w:kern w:val="2"/>
      <w:sz w:val="21"/>
      <w:szCs w:val="24"/>
    </w:rPr>
  </w:style>
  <w:style w:type="paragraph" w:customStyle="1" w:styleId="144">
    <w:name w:val="正文sl"/>
    <w:basedOn w:val="1"/>
    <w:qFormat/>
    <w:uiPriority w:val="0"/>
    <w:pPr>
      <w:ind w:firstLine="600"/>
    </w:pPr>
    <w:rPr>
      <w:rFonts w:ascii="仿宋_GB2312" w:eastAsia="仿宋_GB2312" w:cs="宋体"/>
      <w:sz w:val="30"/>
      <w:szCs w:val="20"/>
    </w:rPr>
  </w:style>
  <w:style w:type="paragraph" w:customStyle="1" w:styleId="145">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6">
    <w:name w:val="fontstyle01"/>
    <w:qFormat/>
    <w:uiPriority w:val="0"/>
    <w:rPr>
      <w:rFonts w:hint="eastAsia" w:ascii="宋体" w:hAnsi="宋体" w:eastAsia="宋体" w:cs="宋体"/>
      <w:color w:val="000000"/>
      <w:sz w:val="24"/>
      <w:szCs w:val="24"/>
    </w:rPr>
  </w:style>
  <w:style w:type="character" w:customStyle="1" w:styleId="147">
    <w:name w:val="inline-comment-marker"/>
    <w:basedOn w:val="57"/>
    <w:qFormat/>
    <w:uiPriority w:val="0"/>
  </w:style>
  <w:style w:type="paragraph" w:customStyle="1" w:styleId="148">
    <w:name w:val="列表段落11"/>
    <w:basedOn w:val="1"/>
    <w:qFormat/>
    <w:uiPriority w:val="34"/>
    <w:pPr>
      <w:widowControl/>
      <w:ind w:firstLine="420"/>
    </w:pPr>
    <w:rPr>
      <w:rFonts w:ascii="宋体" w:hAnsi="宋体" w:cs="宋体"/>
      <w:kern w:val="0"/>
      <w:sz w:val="24"/>
    </w:rPr>
  </w:style>
  <w:style w:type="character" w:customStyle="1" w:styleId="149">
    <w:name w:val="标题 5 字符"/>
    <w:basedOn w:val="57"/>
    <w:link w:val="10"/>
    <w:qFormat/>
    <w:uiPriority w:val="0"/>
    <w:rPr>
      <w:rFonts w:eastAsia="微软雅黑"/>
      <w:b/>
      <w:bCs/>
      <w:kern w:val="2"/>
      <w:sz w:val="21"/>
      <w:szCs w:val="28"/>
    </w:rPr>
  </w:style>
  <w:style w:type="character" w:customStyle="1" w:styleId="150">
    <w:name w:val="标题 6 字符"/>
    <w:basedOn w:val="57"/>
    <w:link w:val="11"/>
    <w:qFormat/>
    <w:uiPriority w:val="0"/>
    <w:rPr>
      <w:rFonts w:ascii="Arial" w:hAnsi="Arial" w:eastAsia="黑体"/>
      <w:b/>
      <w:bCs/>
      <w:kern w:val="2"/>
      <w:sz w:val="24"/>
    </w:rPr>
  </w:style>
  <w:style w:type="character" w:customStyle="1" w:styleId="151">
    <w:name w:val="标题 7 字符"/>
    <w:basedOn w:val="57"/>
    <w:link w:val="12"/>
    <w:qFormat/>
    <w:uiPriority w:val="0"/>
    <w:rPr>
      <w:rFonts w:ascii="宋体" w:eastAsia="仿宋_GB2312"/>
      <w:b/>
      <w:sz w:val="24"/>
    </w:rPr>
  </w:style>
  <w:style w:type="character" w:customStyle="1" w:styleId="152">
    <w:name w:val="标题 8 字符"/>
    <w:basedOn w:val="57"/>
    <w:link w:val="13"/>
    <w:qFormat/>
    <w:uiPriority w:val="0"/>
    <w:rPr>
      <w:rFonts w:ascii="Arial" w:hAnsi="Arial" w:eastAsia="黑体"/>
      <w:sz w:val="24"/>
    </w:rPr>
  </w:style>
  <w:style w:type="character" w:customStyle="1" w:styleId="153">
    <w:name w:val="标题 9 字符"/>
    <w:basedOn w:val="57"/>
    <w:link w:val="14"/>
    <w:qFormat/>
    <w:uiPriority w:val="0"/>
    <w:rPr>
      <w:rFonts w:ascii="Arial" w:hAnsi="Arial" w:eastAsia="黑体"/>
      <w:sz w:val="28"/>
    </w:rPr>
  </w:style>
  <w:style w:type="character" w:customStyle="1" w:styleId="154">
    <w:name w:val="unnamed11"/>
    <w:qFormat/>
    <w:uiPriority w:val="0"/>
    <w:rPr>
      <w:sz w:val="20"/>
      <w:szCs w:val="20"/>
    </w:rPr>
  </w:style>
  <w:style w:type="character" w:customStyle="1" w:styleId="155">
    <w:name w:val="标题 1 Char Char"/>
    <w:qFormat/>
    <w:uiPriority w:val="0"/>
    <w:rPr>
      <w:rFonts w:eastAsia="宋体"/>
      <w:b/>
      <w:spacing w:val="-2"/>
      <w:sz w:val="24"/>
      <w:lang w:val="en-US" w:eastAsia="zh-CN" w:bidi="ar-SA"/>
    </w:rPr>
  </w:style>
  <w:style w:type="character" w:customStyle="1" w:styleId="156">
    <w:name w:val="line1"/>
    <w:qFormat/>
    <w:uiPriority w:val="0"/>
    <w:rPr>
      <w:u w:val="none"/>
    </w:rPr>
  </w:style>
  <w:style w:type="character" w:customStyle="1" w:styleId="157">
    <w:name w:val="point_normal1"/>
    <w:qFormat/>
    <w:uiPriority w:val="0"/>
    <w:rPr>
      <w:rFonts w:hint="default" w:ascii="Arial" w:hAnsi="Arial" w:cs="Arial"/>
      <w:sz w:val="18"/>
      <w:szCs w:val="18"/>
    </w:rPr>
  </w:style>
  <w:style w:type="character" w:customStyle="1" w:styleId="158">
    <w:name w:val="样式 小四"/>
    <w:qFormat/>
    <w:uiPriority w:val="0"/>
    <w:rPr>
      <w:sz w:val="21"/>
    </w:rPr>
  </w:style>
  <w:style w:type="character" w:customStyle="1" w:styleId="159">
    <w:name w:val="para"/>
    <w:basedOn w:val="57"/>
    <w:qFormat/>
    <w:uiPriority w:val="0"/>
  </w:style>
  <w:style w:type="character" w:customStyle="1" w:styleId="160">
    <w:name w:val="样式 样式3 + 宋体 五号 Char Char Char Char"/>
    <w:qFormat/>
    <w:uiPriority w:val="0"/>
    <w:rPr>
      <w:rFonts w:hint="eastAsia" w:ascii="宋体" w:hAnsi="宋体" w:eastAsia="宋体"/>
      <w:b/>
      <w:bCs/>
      <w:kern w:val="2"/>
      <w:sz w:val="21"/>
      <w:szCs w:val="24"/>
      <w:lang w:val="en-US" w:eastAsia="zh-CN" w:bidi="ar-SA"/>
    </w:rPr>
  </w:style>
  <w:style w:type="character" w:customStyle="1" w:styleId="161">
    <w:name w:val="Normal Indent Char1 Char1 Char2 Char Char Char Char Char Char Char Char Char Char Char Char Char Char"/>
    <w:qFormat/>
    <w:uiPriority w:val="0"/>
    <w:rPr>
      <w:rFonts w:eastAsia="仿宋_GB2312"/>
      <w:kern w:val="2"/>
      <w:sz w:val="22"/>
      <w:szCs w:val="24"/>
      <w:lang w:val="en-US" w:eastAsia="zh-CN" w:bidi="ar-SA"/>
    </w:rPr>
  </w:style>
  <w:style w:type="character" w:customStyle="1" w:styleId="162">
    <w:name w:val="A C"/>
    <w:qFormat/>
    <w:uiPriority w:val="0"/>
    <w:rPr>
      <w:rFonts w:ascii="仿宋_GB2312"/>
      <w:bCs/>
      <w:iCs/>
      <w:sz w:val="24"/>
    </w:rPr>
  </w:style>
  <w:style w:type="character" w:customStyle="1" w:styleId="163">
    <w:name w:val="huide001"/>
    <w:qFormat/>
    <w:uiPriority w:val="0"/>
    <w:rPr>
      <w:rFonts w:hint="default" w:ascii="Arial" w:hAnsi="Arial" w:cs="Arial"/>
      <w:color w:val="666666"/>
      <w:sz w:val="18"/>
      <w:szCs w:val="18"/>
    </w:rPr>
  </w:style>
  <w:style w:type="character" w:customStyle="1" w:styleId="164">
    <w:name w:val="tw4winMark"/>
    <w:qFormat/>
    <w:uiPriority w:val="0"/>
    <w:rPr>
      <w:rFonts w:ascii="Courier New" w:hAnsi="Courier New"/>
      <w:vanish/>
      <w:color w:val="800080"/>
      <w:vertAlign w:val="subscript"/>
    </w:rPr>
  </w:style>
  <w:style w:type="character" w:customStyle="1" w:styleId="165">
    <w:name w:val="tw4winError"/>
    <w:qFormat/>
    <w:uiPriority w:val="0"/>
    <w:rPr>
      <w:rFonts w:ascii="Courier New" w:hAnsi="Courier New"/>
      <w:color w:val="00FF00"/>
      <w:sz w:val="40"/>
    </w:rPr>
  </w:style>
  <w:style w:type="character" w:customStyle="1" w:styleId="166">
    <w:name w:val="tw4winTerm"/>
    <w:qFormat/>
    <w:uiPriority w:val="0"/>
    <w:rPr>
      <w:color w:val="0000FF"/>
    </w:rPr>
  </w:style>
  <w:style w:type="character" w:customStyle="1" w:styleId="167">
    <w:name w:val="tw4winPopup"/>
    <w:qFormat/>
    <w:uiPriority w:val="0"/>
    <w:rPr>
      <w:rFonts w:ascii="Courier New" w:hAnsi="Courier New"/>
      <w:color w:val="008000"/>
    </w:rPr>
  </w:style>
  <w:style w:type="character" w:customStyle="1" w:styleId="168">
    <w:name w:val="tw4winJump"/>
    <w:qFormat/>
    <w:uiPriority w:val="0"/>
    <w:rPr>
      <w:rFonts w:ascii="Courier New" w:hAnsi="Courier New"/>
      <w:color w:val="008080"/>
    </w:rPr>
  </w:style>
  <w:style w:type="character" w:customStyle="1" w:styleId="169">
    <w:name w:val="tw4winExternal"/>
    <w:qFormat/>
    <w:uiPriority w:val="0"/>
    <w:rPr>
      <w:rFonts w:ascii="Courier New" w:hAnsi="Courier New"/>
      <w:color w:val="808080"/>
    </w:rPr>
  </w:style>
  <w:style w:type="character" w:customStyle="1" w:styleId="170">
    <w:name w:val="tw4winInternal"/>
    <w:qFormat/>
    <w:uiPriority w:val="0"/>
    <w:rPr>
      <w:rFonts w:ascii="Courier New" w:hAnsi="Courier New"/>
      <w:color w:val="FF0000"/>
    </w:rPr>
  </w:style>
  <w:style w:type="paragraph" w:customStyle="1" w:styleId="171">
    <w:name w:val="样式 样式 标题 4 + 段后: 0.5 行1"/>
    <w:basedOn w:val="172"/>
    <w:next w:val="33"/>
    <w:qFormat/>
    <w:uiPriority w:val="0"/>
    <w:pPr>
      <w:spacing w:after="120"/>
    </w:pPr>
  </w:style>
  <w:style w:type="paragraph" w:customStyle="1" w:styleId="172">
    <w:name w:val="样式 标题 4 + 段后: 0.5 行"/>
    <w:basedOn w:val="9"/>
    <w:qFormat/>
    <w:uiPriority w:val="0"/>
    <w:pPr>
      <w:keepLines w:val="0"/>
      <w:spacing w:before="120" w:afterLines="50" w:line="240" w:lineRule="auto"/>
    </w:pPr>
    <w:rPr>
      <w:rFonts w:ascii="宋体" w:hAnsi="Times New Roman" w:eastAsia="宋体" w:cs="宋体"/>
      <w:snapToGrid w:val="0"/>
      <w:kern w:val="0"/>
      <w:szCs w:val="20"/>
    </w:rPr>
  </w:style>
  <w:style w:type="paragraph" w:customStyle="1" w:styleId="173">
    <w:name w:val="Bullet1"/>
    <w:basedOn w:val="1"/>
    <w:qFormat/>
    <w:uiPriority w:val="0"/>
    <w:pPr>
      <w:spacing w:afterLines="50"/>
      <w:ind w:left="720" w:hanging="432"/>
    </w:pPr>
    <w:rPr>
      <w:rFonts w:ascii="宋体"/>
      <w:snapToGrid w:val="0"/>
      <w:kern w:val="0"/>
      <w:szCs w:val="20"/>
    </w:rPr>
  </w:style>
  <w:style w:type="paragraph" w:customStyle="1" w:styleId="174">
    <w:name w:val="font5"/>
    <w:basedOn w:val="1"/>
    <w:qFormat/>
    <w:uiPriority w:val="0"/>
    <w:pPr>
      <w:widowControl/>
      <w:spacing w:before="100" w:beforeAutospacing="1" w:after="100" w:afterAutospacing="1"/>
    </w:pPr>
    <w:rPr>
      <w:rFonts w:hint="eastAsia" w:ascii="宋体" w:hAnsi="宋体"/>
      <w:kern w:val="0"/>
      <w:sz w:val="18"/>
      <w:szCs w:val="18"/>
    </w:rPr>
  </w:style>
  <w:style w:type="paragraph" w:customStyle="1" w:styleId="175">
    <w:name w:val="标准标题1"/>
    <w:basedOn w:val="4"/>
    <w:qFormat/>
    <w:uiPriority w:val="0"/>
    <w:pPr>
      <w:pageBreakBefore/>
      <w:tabs>
        <w:tab w:val="left" w:pos="360"/>
        <w:tab w:val="left" w:pos="1080"/>
      </w:tabs>
      <w:ind w:left="425" w:hanging="425"/>
    </w:pPr>
    <w:rPr>
      <w:rFonts w:eastAsia="仿宋_GB2312"/>
      <w:sz w:val="32"/>
    </w:rPr>
  </w:style>
  <w:style w:type="character" w:customStyle="1" w:styleId="176">
    <w:name w:val="脚注文本 Char1"/>
    <w:basedOn w:val="57"/>
    <w:semiHidden/>
    <w:qFormat/>
    <w:uiPriority w:val="99"/>
    <w:rPr>
      <w:rFonts w:ascii="Times New Roman" w:hAnsi="Times New Roman" w:eastAsia="宋体" w:cs="Times New Roman"/>
      <w:sz w:val="18"/>
      <w:szCs w:val="18"/>
    </w:rPr>
  </w:style>
  <w:style w:type="paragraph" w:customStyle="1" w:styleId="177">
    <w:name w:val="样式 标题 2Chapter X.X. Statementh22Header 2l2Level 2 Headhea..."/>
    <w:basedOn w:val="5"/>
    <w:qFormat/>
    <w:uiPriority w:val="0"/>
    <w:pPr>
      <w:tabs>
        <w:tab w:val="left" w:pos="720"/>
      </w:tabs>
      <w:adjustRightInd/>
      <w:snapToGrid/>
      <w:spacing w:afterLines="50" w:line="240" w:lineRule="auto"/>
      <w:textAlignment w:val="auto"/>
    </w:pPr>
    <w:rPr>
      <w:rFonts w:ascii="宋体" w:eastAsia="宋体" w:cs="宋体"/>
      <w:bCs/>
      <w:snapToGrid w:val="0"/>
      <w:sz w:val="24"/>
      <w:szCs w:val="24"/>
    </w:rPr>
  </w:style>
  <w:style w:type="paragraph" w:customStyle="1" w:styleId="178">
    <w:name w:val="此正文"/>
    <w:basedOn w:val="1"/>
    <w:qFormat/>
    <w:uiPriority w:val="0"/>
    <w:pPr>
      <w:ind w:firstLine="200"/>
    </w:pPr>
    <w:rPr>
      <w:sz w:val="24"/>
      <w:szCs w:val="20"/>
    </w:rPr>
  </w:style>
  <w:style w:type="paragraph" w:customStyle="1" w:styleId="179">
    <w:name w:val="样式 标题 3Chapter X.X.X"/>
    <w:basedOn w:val="180"/>
    <w:qFormat/>
    <w:uiPriority w:val="0"/>
    <w:pPr>
      <w:tabs>
        <w:tab w:val="left" w:pos="709"/>
      </w:tabs>
      <w:spacing w:after="120"/>
    </w:pPr>
  </w:style>
  <w:style w:type="paragraph" w:customStyle="1" w:styleId="180">
    <w:name w:val="标题 3Chapter X.X.X. + 段后: 0.5 行 + 段后: 0.5 行 + 段后: 0.5 行1"/>
    <w:basedOn w:val="181"/>
    <w:qFormat/>
    <w:uiPriority w:val="0"/>
    <w:pPr>
      <w:tabs>
        <w:tab w:val="left" w:pos="709"/>
      </w:tabs>
    </w:pPr>
  </w:style>
  <w:style w:type="paragraph" w:customStyle="1" w:styleId="181">
    <w:name w:val="样式 样式 标题 3Chapter X.X.X. + 段后: 0.5 行 + 段后: 0.5 行"/>
    <w:basedOn w:val="182"/>
    <w:qFormat/>
    <w:uiPriority w:val="0"/>
    <w:pPr>
      <w:tabs>
        <w:tab w:val="left" w:pos="709"/>
      </w:tabs>
    </w:pPr>
  </w:style>
  <w:style w:type="paragraph" w:customStyle="1" w:styleId="182">
    <w:name w:val="样式 标题 3Chapter X.X.X. + 段后: 0.5 行"/>
    <w:basedOn w:val="7"/>
    <w:qFormat/>
    <w:uiPriority w:val="0"/>
    <w:pPr>
      <w:keepLines w:val="0"/>
      <w:tabs>
        <w:tab w:val="left" w:pos="709"/>
      </w:tabs>
      <w:spacing w:before="120" w:afterLines="50" w:line="240" w:lineRule="auto"/>
      <w:ind w:firstLine="0" w:firstLineChars="0"/>
    </w:pPr>
    <w:rPr>
      <w:rFonts w:ascii="宋体" w:eastAsia="宋体" w:cs="宋体"/>
      <w:snapToGrid w:val="0"/>
      <w:kern w:val="0"/>
      <w:sz w:val="24"/>
    </w:rPr>
  </w:style>
  <w:style w:type="character" w:customStyle="1" w:styleId="183">
    <w:name w:val="正文文本 Char1"/>
    <w:basedOn w:val="57"/>
    <w:semiHidden/>
    <w:qFormat/>
    <w:uiPriority w:val="99"/>
    <w:rPr>
      <w:rFonts w:ascii="Times New Roman" w:hAnsi="Times New Roman" w:eastAsia="宋体" w:cs="Times New Roman"/>
      <w:szCs w:val="20"/>
    </w:rPr>
  </w:style>
  <w:style w:type="character" w:customStyle="1" w:styleId="184">
    <w:name w:val="尾注文本 字符"/>
    <w:basedOn w:val="57"/>
    <w:link w:val="33"/>
    <w:semiHidden/>
    <w:qFormat/>
    <w:uiPriority w:val="0"/>
    <w:rPr>
      <w:rFonts w:ascii="宋体"/>
      <w:snapToGrid w:val="0"/>
      <w:sz w:val="21"/>
    </w:rPr>
  </w:style>
  <w:style w:type="paragraph" w:customStyle="1" w:styleId="185">
    <w:name w:val="样式 标题 2"/>
    <w:basedOn w:val="5"/>
    <w:next w:val="186"/>
    <w:qFormat/>
    <w:uiPriority w:val="0"/>
    <w:pPr>
      <w:tabs>
        <w:tab w:val="left" w:pos="720"/>
      </w:tabs>
      <w:adjustRightInd/>
      <w:snapToGrid/>
      <w:spacing w:afterLines="50" w:line="240" w:lineRule="auto"/>
      <w:ind w:left="380" w:hanging="380"/>
      <w:textAlignment w:val="auto"/>
    </w:pPr>
    <w:rPr>
      <w:rFonts w:ascii="宋体" w:eastAsia="宋体" w:cs="宋体"/>
      <w:bCs/>
      <w:snapToGrid w:val="0"/>
      <w:sz w:val="28"/>
    </w:rPr>
  </w:style>
  <w:style w:type="paragraph" w:customStyle="1" w:styleId="186">
    <w:name w:val="最新标题3"/>
    <w:basedOn w:val="187"/>
    <w:next w:val="188"/>
    <w:qFormat/>
    <w:uiPriority w:val="0"/>
    <w:pPr>
      <w:tabs>
        <w:tab w:val="left" w:pos="709"/>
      </w:tabs>
      <w:spacing w:after="120"/>
    </w:pPr>
  </w:style>
  <w:style w:type="paragraph" w:customStyle="1" w:styleId="187">
    <w:name w:val="样式 标题 3"/>
    <w:basedOn w:val="7"/>
    <w:next w:val="188"/>
    <w:qFormat/>
    <w:uiPriority w:val="0"/>
    <w:pPr>
      <w:keepLines w:val="0"/>
      <w:tabs>
        <w:tab w:val="left" w:pos="709"/>
      </w:tabs>
      <w:spacing w:before="120" w:afterLines="50" w:line="240" w:lineRule="auto"/>
      <w:ind w:firstLine="0" w:firstLineChars="0"/>
    </w:pPr>
    <w:rPr>
      <w:rFonts w:ascii="宋体" w:eastAsia="宋体" w:cs="宋体"/>
      <w:snapToGrid w:val="0"/>
      <w:kern w:val="0"/>
      <w:sz w:val="24"/>
    </w:rPr>
  </w:style>
  <w:style w:type="paragraph" w:customStyle="1" w:styleId="188">
    <w:name w:val="最新标题4"/>
    <w:basedOn w:val="189"/>
    <w:next w:val="1"/>
    <w:qFormat/>
    <w:uiPriority w:val="0"/>
    <w:pPr>
      <w:tabs>
        <w:tab w:val="left" w:pos="2100"/>
      </w:tabs>
      <w:spacing w:after="120"/>
      <w:ind w:left="0" w:firstLine="0"/>
    </w:pPr>
  </w:style>
  <w:style w:type="paragraph" w:customStyle="1" w:styleId="189">
    <w:name w:val="样式 标题 4"/>
    <w:basedOn w:val="190"/>
    <w:next w:val="191"/>
    <w:qFormat/>
    <w:uiPriority w:val="0"/>
    <w:pPr>
      <w:tabs>
        <w:tab w:val="left" w:pos="2100"/>
      </w:tabs>
      <w:spacing w:after="50"/>
      <w:ind w:left="2100" w:hanging="420"/>
    </w:pPr>
  </w:style>
  <w:style w:type="paragraph" w:customStyle="1" w:styleId="190">
    <w:name w:val="样式 标题 4Chapter X.X.X.X. + 段后: 0.5 行1"/>
    <w:basedOn w:val="172"/>
    <w:qFormat/>
    <w:uiPriority w:val="0"/>
    <w:pPr>
      <w:spacing w:after="120"/>
    </w:pPr>
  </w:style>
  <w:style w:type="paragraph" w:customStyle="1" w:styleId="191">
    <w:name w:val="样式 正文"/>
    <w:basedOn w:val="1"/>
    <w:next w:val="1"/>
    <w:qFormat/>
    <w:uiPriority w:val="0"/>
    <w:pPr>
      <w:spacing w:afterLines="50"/>
    </w:pPr>
    <w:rPr>
      <w:rFonts w:ascii="宋体" w:cs="宋体"/>
      <w:snapToGrid w:val="0"/>
      <w:kern w:val="0"/>
      <w:szCs w:val="20"/>
    </w:rPr>
  </w:style>
  <w:style w:type="paragraph" w:customStyle="1" w:styleId="192">
    <w:name w:val="样式 标题 2Chapter X.X. Statementh22Header 2l2Level 2 Headhea...1"/>
    <w:basedOn w:val="7"/>
    <w:qFormat/>
    <w:uiPriority w:val="0"/>
    <w:pPr>
      <w:keepLines w:val="0"/>
      <w:tabs>
        <w:tab w:val="left" w:pos="709"/>
      </w:tabs>
      <w:spacing w:before="120" w:afterLines="50" w:line="240" w:lineRule="auto"/>
      <w:ind w:firstLine="0" w:firstLineChars="0"/>
    </w:pPr>
    <w:rPr>
      <w:rFonts w:ascii="宋体" w:eastAsia="宋体" w:cs="宋体"/>
      <w:snapToGrid w:val="0"/>
      <w:kern w:val="0"/>
      <w:sz w:val="24"/>
    </w:rPr>
  </w:style>
  <w:style w:type="paragraph" w:customStyle="1" w:styleId="193">
    <w:name w:val="表格标题"/>
    <w:basedOn w:val="194"/>
    <w:qFormat/>
    <w:uiPriority w:val="0"/>
    <w:pPr>
      <w:jc w:val="center"/>
    </w:pPr>
    <w:rPr>
      <w:b/>
      <w:bCs/>
      <w:i/>
      <w:iCs/>
    </w:rPr>
  </w:style>
  <w:style w:type="paragraph" w:customStyle="1" w:styleId="194">
    <w:name w:val="表格内容"/>
    <w:basedOn w:val="2"/>
    <w:qFormat/>
    <w:uiPriority w:val="0"/>
    <w:pPr>
      <w:suppressLineNumbers/>
      <w:suppressAutoHyphens/>
    </w:pPr>
    <w:rPr>
      <w:rFonts w:asciiTheme="minorHAnsi" w:hAnsiTheme="minorHAnsi" w:eastAsiaTheme="minorEastAsia" w:cstheme="minorBidi"/>
      <w:kern w:val="1"/>
      <w:lang w:eastAsia="ar-SA"/>
    </w:rPr>
  </w:style>
  <w:style w:type="paragraph" w:customStyle="1" w:styleId="195">
    <w:name w:val="标准标题3"/>
    <w:basedOn w:val="7"/>
    <w:qFormat/>
    <w:uiPriority w:val="0"/>
    <w:pPr>
      <w:tabs>
        <w:tab w:val="left" w:pos="709"/>
        <w:tab w:val="left" w:pos="1050"/>
      </w:tabs>
      <w:spacing w:line="240" w:lineRule="auto"/>
      <w:ind w:left="-258" w:leftChars="-258" w:firstLine="0" w:firstLineChars="0"/>
    </w:pPr>
    <w:rPr>
      <w:rFonts w:ascii="Times New Roman"/>
      <w:sz w:val="28"/>
      <w:szCs w:val="32"/>
    </w:rPr>
  </w:style>
  <w:style w:type="paragraph" w:customStyle="1" w:styleId="196">
    <w:name w:val="paragraph1"/>
    <w:basedOn w:val="1"/>
    <w:qFormat/>
    <w:uiPriority w:val="0"/>
    <w:pPr>
      <w:spacing w:afterLines="30"/>
      <w:ind w:firstLine="420"/>
    </w:pPr>
    <w:rPr>
      <w:rFonts w:eastAsia="楷体_GB2312"/>
      <w:sz w:val="24"/>
      <w:szCs w:val="20"/>
    </w:rPr>
  </w:style>
  <w:style w:type="paragraph" w:customStyle="1" w:styleId="197">
    <w:name w:val="Char Char Char Char1 Char Char"/>
    <w:basedOn w:val="1"/>
    <w:qFormat/>
    <w:uiPriority w:val="0"/>
    <w:pPr>
      <w:widowControl/>
      <w:spacing w:after="160" w:line="240" w:lineRule="exact"/>
    </w:pPr>
    <w:rPr>
      <w:rFonts w:ascii="Verdana" w:hAnsi="Verdana"/>
      <w:kern w:val="0"/>
      <w:sz w:val="20"/>
      <w:szCs w:val="20"/>
      <w:lang w:eastAsia="en-US"/>
    </w:rPr>
  </w:style>
  <w:style w:type="paragraph" w:customStyle="1" w:styleId="198">
    <w:name w:val="最新标题2"/>
    <w:basedOn w:val="185"/>
    <w:next w:val="186"/>
    <w:qFormat/>
    <w:uiPriority w:val="0"/>
  </w:style>
  <w:style w:type="paragraph" w:customStyle="1" w:styleId="199">
    <w:name w:val="Paragraph2"/>
    <w:basedOn w:val="1"/>
    <w:qFormat/>
    <w:uiPriority w:val="0"/>
    <w:pPr>
      <w:spacing w:before="80" w:afterLines="50"/>
      <w:ind w:left="720"/>
    </w:pPr>
    <w:rPr>
      <w:rFonts w:ascii="宋体"/>
      <w:snapToGrid w:val="0"/>
      <w:color w:val="000000"/>
      <w:kern w:val="0"/>
      <w:szCs w:val="20"/>
      <w:lang w:val="en-AU"/>
    </w:rPr>
  </w:style>
  <w:style w:type="paragraph" w:customStyle="1" w:styleId="200">
    <w:name w:val="样式 样式 正文文本缩进 + 仿宋_GB2312 小四 首行缩进:  0 厘米 行距: 1.5 倍行距 + (中文) 仿宋_GB..."/>
    <w:basedOn w:val="201"/>
    <w:qFormat/>
    <w:uiPriority w:val="0"/>
    <w:pPr>
      <w:ind w:firstLine="480"/>
    </w:pPr>
  </w:style>
  <w:style w:type="paragraph" w:customStyle="1" w:styleId="201">
    <w:name w:val="样式 正文文本缩进 + 仿宋_GB2312 小四 首行缩进:  0 厘米 行距: 1.5 倍行距"/>
    <w:basedOn w:val="21"/>
    <w:qFormat/>
    <w:uiPriority w:val="0"/>
    <w:pPr>
      <w:spacing w:line="360" w:lineRule="auto"/>
      <w:ind w:firstLine="0"/>
    </w:pPr>
    <w:rPr>
      <w:rFonts w:ascii="仿宋_GB2312" w:hAnsi="Times New Roman" w:eastAsia="新宋体"/>
      <w:spacing w:val="0"/>
      <w:sz w:val="24"/>
    </w:rPr>
  </w:style>
  <w:style w:type="paragraph" w:customStyle="1" w:styleId="202">
    <w:name w:val="样式 标题 1 + 段后: 0.5 行"/>
    <w:basedOn w:val="4"/>
    <w:qFormat/>
    <w:uiPriority w:val="0"/>
    <w:pPr>
      <w:keepLines w:val="0"/>
      <w:tabs>
        <w:tab w:val="left" w:pos="360"/>
      </w:tabs>
      <w:spacing w:before="120" w:afterLines="50" w:line="240" w:lineRule="auto"/>
      <w:jc w:val="left"/>
    </w:pPr>
    <w:rPr>
      <w:rFonts w:ascii="宋体" w:cs="宋体"/>
      <w:snapToGrid w:val="0"/>
      <w:kern w:val="0"/>
      <w:sz w:val="28"/>
      <w:szCs w:val="20"/>
    </w:rPr>
  </w:style>
  <w:style w:type="paragraph" w:customStyle="1" w:styleId="203">
    <w:name w:val="Table - Text"/>
    <w:basedOn w:val="1"/>
    <w:qFormat/>
    <w:uiPriority w:val="0"/>
    <w:pPr>
      <w:widowControl/>
      <w:spacing w:before="60" w:afterLines="50"/>
    </w:pPr>
    <w:rPr>
      <w:kern w:val="0"/>
      <w:szCs w:val="20"/>
      <w:lang w:eastAsia="en-US"/>
    </w:rPr>
  </w:style>
  <w:style w:type="paragraph" w:customStyle="1" w:styleId="204">
    <w:name w:val="页面边线"/>
    <w:basedOn w:val="1"/>
    <w:qFormat/>
    <w:uiPriority w:val="0"/>
    <w:pPr>
      <w:adjustRightInd w:val="0"/>
      <w:spacing w:line="360" w:lineRule="atLeast"/>
      <w:textAlignment w:val="baseline"/>
    </w:pPr>
    <w:rPr>
      <w:rFonts w:ascii="Century" w:hAnsi="Century"/>
      <w:kern w:val="0"/>
      <w:szCs w:val="20"/>
      <w:lang w:eastAsia="ja-JP"/>
    </w:rPr>
  </w:style>
  <w:style w:type="paragraph" w:customStyle="1" w:styleId="205">
    <w:name w:val="沈标题四"/>
    <w:basedOn w:val="9"/>
    <w:next w:val="1"/>
    <w:qFormat/>
    <w:uiPriority w:val="0"/>
    <w:pPr>
      <w:keepNext w:val="0"/>
      <w:keepLines w:val="0"/>
      <w:spacing w:line="377" w:lineRule="auto"/>
    </w:pPr>
    <w:rPr>
      <w:rFonts w:ascii="Arial Narrow" w:hAnsi="Arial Narrow" w:eastAsia="方正姚体"/>
      <w:b w:val="0"/>
      <w:sz w:val="24"/>
      <w:szCs w:val="24"/>
    </w:rPr>
  </w:style>
  <w:style w:type="paragraph" w:customStyle="1" w:styleId="206">
    <w:name w:val="S4-L15"/>
    <w:basedOn w:val="1"/>
    <w:qFormat/>
    <w:uiPriority w:val="0"/>
    <w:pPr>
      <w:spacing w:after="120"/>
      <w:ind w:left="720" w:firstLine="392"/>
    </w:pPr>
    <w:rPr>
      <w:szCs w:val="21"/>
      <w:lang w:val="fr-FR"/>
    </w:rPr>
  </w:style>
  <w:style w:type="paragraph" w:customStyle="1" w:styleId="207">
    <w:name w:val="Figure Description"/>
    <w:next w:val="1"/>
    <w:qFormat/>
    <w:uiPriority w:val="0"/>
    <w:pPr>
      <w:snapToGrid w:val="0"/>
      <w:spacing w:before="80" w:after="320"/>
      <w:ind w:left="1701"/>
      <w:jc w:val="center"/>
    </w:pPr>
    <w:rPr>
      <w:rFonts w:ascii="Arial" w:hAnsi="Arial" w:eastAsia="黑体" w:cs="Times New Roman"/>
      <w:sz w:val="18"/>
      <w:lang w:val="en-US" w:eastAsia="en-US" w:bidi="ar-SA"/>
    </w:rPr>
  </w:style>
  <w:style w:type="paragraph" w:customStyle="1" w:styleId="208">
    <w:name w:val="样式 标题 4Chapter X.X.X. + 段后: 0.5 行1 + 段后: 0.5 行"/>
    <w:basedOn w:val="209"/>
    <w:qFormat/>
    <w:uiPriority w:val="0"/>
    <w:rPr>
      <w:szCs w:val="21"/>
    </w:rPr>
  </w:style>
  <w:style w:type="paragraph" w:customStyle="1" w:styleId="209">
    <w:name w:val="样式 标题 4Chapter X.X.X. + 段后: 0.5 行1"/>
    <w:basedOn w:val="9"/>
    <w:next w:val="9"/>
    <w:qFormat/>
    <w:uiPriority w:val="0"/>
    <w:pPr>
      <w:keepLines w:val="0"/>
      <w:spacing w:before="120" w:afterLines="50" w:line="240" w:lineRule="auto"/>
      <w:ind w:left="425" w:hanging="425"/>
    </w:pPr>
    <w:rPr>
      <w:rFonts w:ascii="宋体" w:hAnsi="Times New Roman" w:eastAsia="宋体" w:cs="宋体"/>
      <w:snapToGrid w:val="0"/>
      <w:kern w:val="0"/>
      <w:szCs w:val="20"/>
    </w:rPr>
  </w:style>
  <w:style w:type="paragraph" w:customStyle="1" w:styleId="210">
    <w:name w:val="样式6"/>
    <w:basedOn w:val="1"/>
    <w:qFormat/>
    <w:uiPriority w:val="0"/>
    <w:pPr>
      <w:adjustRightInd w:val="0"/>
      <w:spacing w:beforeLines="50" w:afterLines="50"/>
      <w:ind w:firstLine="669"/>
      <w:textAlignment w:val="baseline"/>
    </w:pPr>
    <w:rPr>
      <w:rFonts w:ascii="宋体" w:hAnsi="宋体"/>
      <w:kern w:val="0"/>
      <w:sz w:val="28"/>
      <w:szCs w:val="20"/>
    </w:rPr>
  </w:style>
  <w:style w:type="paragraph" w:customStyle="1" w:styleId="211">
    <w:name w:val="Table - Col. Head"/>
    <w:basedOn w:val="1"/>
    <w:qFormat/>
    <w:uiPriority w:val="0"/>
    <w:pPr>
      <w:keepNext/>
      <w:widowControl/>
      <w:spacing w:before="60" w:afterLines="50"/>
    </w:pPr>
    <w:rPr>
      <w:rFonts w:ascii="Arial" w:hAnsi="Arial"/>
      <w:b/>
      <w:kern w:val="0"/>
      <w:sz w:val="18"/>
      <w:szCs w:val="20"/>
      <w:lang w:eastAsia="en-US"/>
    </w:rPr>
  </w:style>
  <w:style w:type="paragraph" w:customStyle="1" w:styleId="212">
    <w:name w:val="Paragraph1"/>
    <w:basedOn w:val="1"/>
    <w:qFormat/>
    <w:uiPriority w:val="0"/>
    <w:pPr>
      <w:spacing w:before="80" w:afterLines="50"/>
    </w:pPr>
    <w:rPr>
      <w:rFonts w:ascii="宋体"/>
      <w:snapToGrid w:val="0"/>
      <w:kern w:val="0"/>
      <w:szCs w:val="20"/>
    </w:rPr>
  </w:style>
  <w:style w:type="character" w:customStyle="1" w:styleId="213">
    <w:name w:val="HTML 预设格式 字符"/>
    <w:basedOn w:val="57"/>
    <w:link w:val="47"/>
    <w:qFormat/>
    <w:uiPriority w:val="0"/>
    <w:rPr>
      <w:rFonts w:ascii="Arial" w:hAnsi="Arial" w:cs="Arial"/>
      <w:sz w:val="24"/>
      <w:szCs w:val="24"/>
    </w:rPr>
  </w:style>
  <w:style w:type="paragraph" w:customStyle="1" w:styleId="214">
    <w:name w:val="S4-L15-No"/>
    <w:basedOn w:val="206"/>
    <w:qFormat/>
    <w:uiPriority w:val="0"/>
    <w:pPr>
      <w:tabs>
        <w:tab w:val="left" w:pos="720"/>
      </w:tabs>
      <w:ind w:hanging="720"/>
    </w:pPr>
  </w:style>
  <w:style w:type="paragraph" w:customStyle="1" w:styleId="215">
    <w:name w:val="样式 样式 样式 标题 3Chapter X.X.X. + 段后: 0.5 行 + 段后: 0.5 行 + 段后: 0.5 行"/>
    <w:basedOn w:val="181"/>
    <w:qFormat/>
    <w:uiPriority w:val="0"/>
    <w:pPr>
      <w:spacing w:after="120"/>
    </w:pPr>
  </w:style>
  <w:style w:type="character" w:customStyle="1" w:styleId="216">
    <w:name w:val="正文文本首行缩进 字符"/>
    <w:basedOn w:val="75"/>
    <w:link w:val="51"/>
    <w:semiHidden/>
    <w:qFormat/>
    <w:uiPriority w:val="0"/>
    <w:rPr>
      <w:kern w:val="2"/>
      <w:sz w:val="21"/>
      <w:szCs w:val="24"/>
    </w:rPr>
  </w:style>
  <w:style w:type="paragraph" w:customStyle="1" w:styleId="217">
    <w:name w:val="Paragraph3"/>
    <w:basedOn w:val="1"/>
    <w:qFormat/>
    <w:uiPriority w:val="0"/>
    <w:pPr>
      <w:spacing w:before="80" w:afterLines="50"/>
      <w:ind w:left="1530"/>
    </w:pPr>
    <w:rPr>
      <w:rFonts w:ascii="宋体"/>
      <w:snapToGrid w:val="0"/>
      <w:kern w:val="0"/>
      <w:szCs w:val="20"/>
    </w:rPr>
  </w:style>
  <w:style w:type="character" w:customStyle="1" w:styleId="218">
    <w:name w:val="文档结构图 字符"/>
    <w:basedOn w:val="57"/>
    <w:link w:val="18"/>
    <w:semiHidden/>
    <w:qFormat/>
    <w:uiPriority w:val="0"/>
    <w:rPr>
      <w:kern w:val="2"/>
      <w:sz w:val="21"/>
      <w:szCs w:val="24"/>
      <w:shd w:val="clear" w:color="auto" w:fill="000080"/>
    </w:rPr>
  </w:style>
  <w:style w:type="paragraph" w:customStyle="1" w:styleId="21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20">
    <w:name w:val="样式 标题 3Chapter X.X.X. + 五号 段后: 0.5 行"/>
    <w:basedOn w:val="7"/>
    <w:qFormat/>
    <w:uiPriority w:val="0"/>
    <w:pPr>
      <w:keepLines w:val="0"/>
      <w:tabs>
        <w:tab w:val="left" w:pos="709"/>
      </w:tabs>
      <w:spacing w:before="120" w:afterLines="50" w:line="240" w:lineRule="auto"/>
      <w:ind w:firstLine="0" w:firstLineChars="0"/>
    </w:pPr>
    <w:rPr>
      <w:rFonts w:ascii="宋体" w:eastAsia="宋体" w:cs="宋体"/>
      <w:snapToGrid w:val="0"/>
      <w:kern w:val="0"/>
    </w:rPr>
  </w:style>
  <w:style w:type="paragraph" w:customStyle="1" w:styleId="221">
    <w:name w:val="huide00"/>
    <w:basedOn w:val="1"/>
    <w:qFormat/>
    <w:uiPriority w:val="0"/>
    <w:pPr>
      <w:widowControl/>
      <w:spacing w:before="100" w:beforeAutospacing="1" w:after="100" w:afterAutospacing="1"/>
    </w:pPr>
    <w:rPr>
      <w:rFonts w:ascii="Arial" w:hAnsi="Arial" w:eastAsia="Arial Unicode MS" w:cs="Arial"/>
      <w:color w:val="666666"/>
      <w:kern w:val="0"/>
      <w:sz w:val="18"/>
      <w:szCs w:val="18"/>
    </w:rPr>
  </w:style>
  <w:style w:type="paragraph" w:customStyle="1" w:styleId="222">
    <w:name w:val="Table Description"/>
    <w:next w:val="1"/>
    <w:qFormat/>
    <w:uiPriority w:val="0"/>
    <w:pPr>
      <w:keepNext/>
      <w:snapToGrid w:val="0"/>
      <w:spacing w:before="160" w:after="80"/>
      <w:ind w:left="1701"/>
      <w:jc w:val="center"/>
    </w:pPr>
    <w:rPr>
      <w:rFonts w:ascii="Arial" w:hAnsi="Arial" w:eastAsia="黑体" w:cs="Times New Roman"/>
      <w:sz w:val="18"/>
      <w:lang w:val="en-US" w:eastAsia="en-US" w:bidi="ar-SA"/>
    </w:rPr>
  </w:style>
  <w:style w:type="paragraph" w:customStyle="1" w:styleId="223">
    <w:name w:val="S4-I-L15-U"/>
    <w:basedOn w:val="1"/>
    <w:qFormat/>
    <w:uiPriority w:val="0"/>
    <w:rPr>
      <w:b/>
      <w:i/>
      <w:sz w:val="24"/>
      <w:u w:val="single"/>
    </w:rPr>
  </w:style>
  <w:style w:type="paragraph" w:customStyle="1" w:styleId="224">
    <w:name w:val="InfoBlue"/>
    <w:basedOn w:val="1"/>
    <w:next w:val="2"/>
    <w:qFormat/>
    <w:uiPriority w:val="0"/>
    <w:pPr>
      <w:spacing w:afterLines="50"/>
      <w:ind w:left="720"/>
    </w:pPr>
    <w:rPr>
      <w:rFonts w:ascii="宋体"/>
      <w:i/>
      <w:snapToGrid w:val="0"/>
      <w:color w:val="0000FF"/>
      <w:kern w:val="0"/>
      <w:szCs w:val="20"/>
    </w:rPr>
  </w:style>
  <w:style w:type="paragraph" w:customStyle="1" w:styleId="225">
    <w:name w:val="标准标题2"/>
    <w:basedOn w:val="5"/>
    <w:qFormat/>
    <w:uiPriority w:val="0"/>
    <w:pPr>
      <w:keepLines/>
      <w:tabs>
        <w:tab w:val="left" w:pos="720"/>
      </w:tabs>
      <w:adjustRightInd/>
      <w:snapToGrid/>
      <w:spacing w:before="260" w:after="260"/>
      <w:jc w:val="both"/>
      <w:textAlignment w:val="auto"/>
    </w:pPr>
    <w:rPr>
      <w:rFonts w:ascii="Arial" w:hAnsi="Arial"/>
      <w:kern w:val="2"/>
      <w:sz w:val="28"/>
      <w:szCs w:val="32"/>
    </w:rPr>
  </w:style>
  <w:style w:type="paragraph" w:customStyle="1" w:styleId="226">
    <w:name w:val="样式 左侧:  1 厘米 段后: 0.5 行"/>
    <w:basedOn w:val="1"/>
    <w:qFormat/>
    <w:uiPriority w:val="0"/>
    <w:pPr>
      <w:spacing w:afterLines="50"/>
      <w:ind w:firstLine="425"/>
    </w:pPr>
    <w:rPr>
      <w:rFonts w:ascii="宋体" w:cs="宋体"/>
      <w:snapToGrid w:val="0"/>
      <w:kern w:val="0"/>
      <w:szCs w:val="20"/>
    </w:rPr>
  </w:style>
  <w:style w:type="paragraph" w:customStyle="1" w:styleId="227">
    <w:name w:val="Char Char Char Char Char Char"/>
    <w:basedOn w:val="1"/>
    <w:qFormat/>
    <w:uiPriority w:val="0"/>
    <w:pPr>
      <w:widowControl/>
      <w:spacing w:after="160" w:line="240" w:lineRule="exact"/>
    </w:pPr>
    <w:rPr>
      <w:rFonts w:ascii="Verdana" w:hAnsi="Verdana"/>
      <w:kern w:val="0"/>
      <w:sz w:val="20"/>
      <w:szCs w:val="20"/>
      <w:lang w:eastAsia="en-US"/>
    </w:rPr>
  </w:style>
  <w:style w:type="paragraph" w:customStyle="1" w:styleId="228">
    <w:name w:val="样式7"/>
    <w:basedOn w:val="1"/>
    <w:qFormat/>
    <w:uiPriority w:val="0"/>
    <w:pPr>
      <w:adjustRightInd w:val="0"/>
      <w:spacing w:beforeLines="50" w:afterLines="50"/>
      <w:ind w:firstLine="669"/>
      <w:textAlignment w:val="baseline"/>
    </w:pPr>
    <w:rPr>
      <w:rFonts w:ascii="宋体" w:hAnsi="宋体"/>
      <w:kern w:val="0"/>
      <w:sz w:val="28"/>
      <w:szCs w:val="20"/>
    </w:rPr>
  </w:style>
  <w:style w:type="paragraph" w:customStyle="1" w:styleId="229">
    <w:name w:val="样式 标题1"/>
    <w:basedOn w:val="202"/>
    <w:next w:val="198"/>
    <w:qFormat/>
    <w:uiPriority w:val="0"/>
    <w:pPr>
      <w:tabs>
        <w:tab w:val="left" w:pos="1140"/>
      </w:tabs>
      <w:spacing w:after="50"/>
      <w:ind w:left="1140" w:hanging="720"/>
    </w:pPr>
    <w:rPr>
      <w:bCs w:val="0"/>
      <w:sz w:val="32"/>
    </w:rPr>
  </w:style>
  <w:style w:type="paragraph" w:customStyle="1" w:styleId="230">
    <w:name w:val="Tabletext"/>
    <w:basedOn w:val="1"/>
    <w:qFormat/>
    <w:uiPriority w:val="0"/>
    <w:pPr>
      <w:keepLines/>
      <w:spacing w:afterLines="50"/>
    </w:pPr>
    <w:rPr>
      <w:rFonts w:ascii="宋体"/>
      <w:snapToGrid w:val="0"/>
      <w:kern w:val="0"/>
      <w:szCs w:val="20"/>
    </w:rPr>
  </w:style>
  <w:style w:type="paragraph" w:customStyle="1" w:styleId="231">
    <w:name w:val="文档正文"/>
    <w:basedOn w:val="1"/>
    <w:qFormat/>
    <w:uiPriority w:val="0"/>
    <w:pPr>
      <w:adjustRightInd w:val="0"/>
      <w:spacing w:line="440" w:lineRule="exact"/>
      <w:ind w:firstLine="567"/>
      <w:textAlignment w:val="baseline"/>
    </w:pPr>
    <w:rPr>
      <w:rFonts w:ascii="Arial Narrow" w:hAnsi="Arial Narrow"/>
      <w:kern w:val="0"/>
      <w:sz w:val="24"/>
    </w:rPr>
  </w:style>
  <w:style w:type="paragraph" w:customStyle="1" w:styleId="232">
    <w:name w:val="Bullet2"/>
    <w:basedOn w:val="1"/>
    <w:qFormat/>
    <w:uiPriority w:val="0"/>
    <w:pPr>
      <w:spacing w:afterLines="50"/>
      <w:ind w:left="1440" w:hanging="360"/>
    </w:pPr>
    <w:rPr>
      <w:rFonts w:ascii="宋体"/>
      <w:snapToGrid w:val="0"/>
      <w:color w:val="000080"/>
      <w:kern w:val="0"/>
      <w:szCs w:val="20"/>
    </w:rPr>
  </w:style>
  <w:style w:type="paragraph" w:customStyle="1" w:styleId="233">
    <w:name w:val="Item List"/>
    <w:qFormat/>
    <w:uiPriority w:val="0"/>
    <w:pPr>
      <w:tabs>
        <w:tab w:val="left" w:pos="2126"/>
      </w:tabs>
      <w:spacing w:line="300" w:lineRule="auto"/>
      <w:ind w:left="2126" w:hanging="425"/>
      <w:jc w:val="both"/>
    </w:pPr>
    <w:rPr>
      <w:rFonts w:ascii="Arial" w:hAnsi="Arial" w:eastAsia="宋体" w:cs="Times New Roman"/>
      <w:sz w:val="21"/>
      <w:lang w:val="en-US" w:eastAsia="en-US" w:bidi="ar-SA"/>
    </w:rPr>
  </w:style>
  <w:style w:type="paragraph" w:customStyle="1" w:styleId="234">
    <w:name w:val="段(正文）"/>
    <w:qFormat/>
    <w:uiPriority w:val="0"/>
    <w:pPr>
      <w:autoSpaceDE w:val="0"/>
      <w:autoSpaceDN w:val="0"/>
      <w:ind w:firstLine="420"/>
      <w:jc w:val="both"/>
    </w:pPr>
    <w:rPr>
      <w:rFonts w:ascii="宋体" w:hAnsi="Times New Roman" w:eastAsia="宋体" w:cs="Times New Roman"/>
      <w:sz w:val="21"/>
      <w:lang w:val="en-US" w:eastAsia="zh-CN" w:bidi="ar-SA"/>
    </w:rPr>
  </w:style>
  <w:style w:type="paragraph" w:customStyle="1" w:styleId="235">
    <w:name w:val="Bullet"/>
    <w:basedOn w:val="1"/>
    <w:qFormat/>
    <w:uiPriority w:val="0"/>
    <w:pPr>
      <w:widowControl/>
      <w:tabs>
        <w:tab w:val="left" w:pos="720"/>
        <w:tab w:val="left" w:pos="964"/>
      </w:tabs>
      <w:spacing w:before="120" w:afterLines="50"/>
      <w:ind w:left="720" w:right="360" w:hanging="482"/>
    </w:pPr>
    <w:rPr>
      <w:rFonts w:ascii="宋体"/>
      <w:snapToGrid w:val="0"/>
      <w:kern w:val="0"/>
      <w:szCs w:val="20"/>
    </w:rPr>
  </w:style>
  <w:style w:type="paragraph" w:customStyle="1" w:styleId="236">
    <w:name w:val="S4-L15-C"/>
    <w:basedOn w:val="1"/>
    <w:qFormat/>
    <w:uiPriority w:val="0"/>
    <w:pPr>
      <w:spacing w:after="120"/>
      <w:jc w:val="center"/>
    </w:pPr>
    <w:rPr>
      <w:szCs w:val="21"/>
    </w:rPr>
  </w:style>
  <w:style w:type="paragraph" w:customStyle="1" w:styleId="237">
    <w:name w:val="二级项目符号"/>
    <w:basedOn w:val="1"/>
    <w:qFormat/>
    <w:uiPriority w:val="0"/>
    <w:pPr>
      <w:widowControl/>
      <w:tabs>
        <w:tab w:val="left" w:pos="964"/>
      </w:tabs>
      <w:ind w:left="964" w:hanging="482"/>
    </w:pPr>
    <w:rPr>
      <w:kern w:val="0"/>
      <w:sz w:val="24"/>
      <w:szCs w:val="20"/>
    </w:rPr>
  </w:style>
  <w:style w:type="paragraph" w:customStyle="1" w:styleId="238">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character" w:customStyle="1" w:styleId="239">
    <w:name w:val="页脚 Char1"/>
    <w:basedOn w:val="57"/>
    <w:semiHidden/>
    <w:qFormat/>
    <w:uiPriority w:val="99"/>
    <w:rPr>
      <w:rFonts w:ascii="Times New Roman" w:hAnsi="Times New Roman" w:eastAsia="宋体" w:cs="Times New Roman"/>
      <w:sz w:val="18"/>
      <w:szCs w:val="18"/>
    </w:rPr>
  </w:style>
  <w:style w:type="paragraph" w:customStyle="1" w:styleId="240">
    <w:name w:val="样式 样式 标题 4 + 段后: 0.5 行 + 段后: 0.5 行"/>
    <w:basedOn w:val="172"/>
    <w:qFormat/>
    <w:uiPriority w:val="0"/>
  </w:style>
  <w:style w:type="paragraph" w:customStyle="1" w:styleId="241">
    <w:name w:val="Main Title"/>
    <w:basedOn w:val="1"/>
    <w:qFormat/>
    <w:uiPriority w:val="0"/>
    <w:pPr>
      <w:spacing w:before="480" w:afterLines="50"/>
      <w:jc w:val="center"/>
    </w:pPr>
    <w:rPr>
      <w:rFonts w:ascii="宋体"/>
      <w:b/>
      <w:snapToGrid w:val="0"/>
      <w:kern w:val="28"/>
      <w:sz w:val="32"/>
      <w:szCs w:val="20"/>
    </w:rPr>
  </w:style>
  <w:style w:type="paragraph" w:customStyle="1" w:styleId="242">
    <w:name w:val="样式 样式 正文文本缩进 + 仿宋_GB2312 小四 首行缩进:  0 厘米 行距: 1.5 倍行距 + (中文) 仿宋_GB... Char Char"/>
    <w:basedOn w:val="201"/>
    <w:qFormat/>
    <w:uiPriority w:val="0"/>
    <w:pPr>
      <w:ind w:firstLine="480"/>
    </w:pPr>
  </w:style>
  <w:style w:type="paragraph" w:customStyle="1" w:styleId="243">
    <w:name w:val="标题1"/>
    <w:basedOn w:val="29"/>
    <w:qFormat/>
    <w:uiPriority w:val="0"/>
    <w:rPr>
      <w:rFonts w:cstheme="minorBidi"/>
      <w:b/>
      <w:sz w:val="30"/>
      <w:szCs w:val="22"/>
    </w:rPr>
  </w:style>
  <w:style w:type="paragraph" w:customStyle="1" w:styleId="244">
    <w:name w:val="样式 三号 加粗 段后: 0.5 行"/>
    <w:basedOn w:val="1"/>
    <w:qFormat/>
    <w:uiPriority w:val="0"/>
    <w:pPr>
      <w:spacing w:afterLines="50"/>
    </w:pPr>
    <w:rPr>
      <w:rFonts w:ascii="宋体" w:cs="宋体"/>
      <w:b/>
      <w:bCs/>
      <w:snapToGrid w:val="0"/>
      <w:kern w:val="0"/>
      <w:sz w:val="32"/>
      <w:szCs w:val="20"/>
    </w:rPr>
  </w:style>
  <w:style w:type="paragraph" w:customStyle="1" w:styleId="245">
    <w:name w:val="标准有序列表（L1）"/>
    <w:basedOn w:val="8"/>
    <w:qFormat/>
    <w:uiPriority w:val="0"/>
    <w:pPr>
      <w:tabs>
        <w:tab w:val="left" w:pos="0"/>
      </w:tabs>
      <w:ind w:firstLine="0"/>
    </w:pPr>
    <w:rPr>
      <w:rFonts w:ascii="黑体" w:eastAsia="黑体" w:hAnsiTheme="minorHAnsi" w:cstheme="minorBidi"/>
      <w:color w:val="000000"/>
      <w:sz w:val="24"/>
      <w:szCs w:val="22"/>
    </w:rPr>
  </w:style>
  <w:style w:type="paragraph" w:customStyle="1" w:styleId="246">
    <w:name w:val="IBM 正文"/>
    <w:basedOn w:val="1"/>
    <w:qFormat/>
    <w:uiPriority w:val="0"/>
    <w:pPr>
      <w:spacing w:line="360" w:lineRule="atLeast"/>
    </w:pPr>
    <w:rPr>
      <w:sz w:val="24"/>
      <w:szCs w:val="20"/>
    </w:rPr>
  </w:style>
  <w:style w:type="paragraph" w:customStyle="1" w:styleId="247">
    <w:name w:val="text"/>
    <w:basedOn w:val="1"/>
    <w:qFormat/>
    <w:uiPriority w:val="0"/>
    <w:pPr>
      <w:adjustRightInd w:val="0"/>
      <w:spacing w:before="120"/>
      <w:ind w:firstLine="425"/>
      <w:textAlignment w:val="baseline"/>
    </w:pPr>
    <w:rPr>
      <w:rFonts w:ascii="宋体" w:hAnsi="Arial" w:cs="Arial"/>
      <w:bCs/>
      <w:kern w:val="0"/>
      <w:sz w:val="26"/>
      <w:szCs w:val="32"/>
    </w:rPr>
  </w:style>
  <w:style w:type="paragraph" w:customStyle="1" w:styleId="248">
    <w:name w:val="S4-I-U-L15-No-dot"/>
    <w:basedOn w:val="1"/>
    <w:qFormat/>
    <w:uiPriority w:val="0"/>
    <w:pPr>
      <w:tabs>
        <w:tab w:val="left" w:pos="1112"/>
      </w:tabs>
      <w:spacing w:after="120"/>
      <w:ind w:left="1112" w:hanging="420"/>
    </w:pPr>
    <w:rPr>
      <w:i/>
      <w:sz w:val="24"/>
      <w:u w:val="single"/>
    </w:rPr>
  </w:style>
  <w:style w:type="paragraph" w:customStyle="1" w:styleId="249">
    <w:name w:val="Paragraph4"/>
    <w:basedOn w:val="1"/>
    <w:qFormat/>
    <w:uiPriority w:val="0"/>
    <w:pPr>
      <w:spacing w:before="80" w:afterLines="50"/>
      <w:ind w:left="2250"/>
    </w:pPr>
    <w:rPr>
      <w:rFonts w:ascii="宋体"/>
      <w:snapToGrid w:val="0"/>
      <w:kern w:val="0"/>
      <w:szCs w:val="20"/>
    </w:rPr>
  </w:style>
  <w:style w:type="paragraph" w:customStyle="1" w:styleId="250">
    <w:name w:val="样式 标题 1 + 五号1 Char Char Char Char Char Char Char Char Char Char Char Char Char Char Char Char Char"/>
    <w:basedOn w:val="4"/>
    <w:qFormat/>
    <w:uiPriority w:val="0"/>
    <w:pPr>
      <w:tabs>
        <w:tab w:val="left" w:pos="360"/>
      </w:tabs>
      <w:spacing w:line="480" w:lineRule="auto"/>
    </w:pPr>
    <w:rPr>
      <w:sz w:val="21"/>
    </w:rPr>
  </w:style>
  <w:style w:type="paragraph" w:customStyle="1" w:styleId="251">
    <w:name w:val="样式 标题 3Chapter X.X.X. + 段后: 0.5 行1"/>
    <w:basedOn w:val="7"/>
    <w:next w:val="1"/>
    <w:qFormat/>
    <w:uiPriority w:val="0"/>
    <w:pPr>
      <w:keepLines w:val="0"/>
      <w:tabs>
        <w:tab w:val="left" w:pos="709"/>
      </w:tabs>
      <w:spacing w:before="120" w:afterLines="50" w:line="240" w:lineRule="auto"/>
      <w:ind w:firstLine="0" w:firstLineChars="0"/>
    </w:pPr>
    <w:rPr>
      <w:rFonts w:ascii="宋体" w:eastAsia="宋体" w:cs="宋体"/>
      <w:snapToGrid w:val="0"/>
      <w:kern w:val="0"/>
      <w:sz w:val="24"/>
    </w:rPr>
  </w:style>
  <w:style w:type="paragraph" w:customStyle="1" w:styleId="252">
    <w:name w:val="Body"/>
    <w:basedOn w:val="1"/>
    <w:qFormat/>
    <w:uiPriority w:val="0"/>
    <w:pPr>
      <w:widowControl/>
      <w:spacing w:before="120" w:afterLines="50"/>
    </w:pPr>
    <w:rPr>
      <w:rFonts w:ascii="宋体"/>
      <w:snapToGrid w:val="0"/>
      <w:kern w:val="0"/>
      <w:szCs w:val="20"/>
    </w:rPr>
  </w:style>
  <w:style w:type="paragraph" w:customStyle="1" w:styleId="253">
    <w:name w:val="Proposals body"/>
    <w:basedOn w:val="1"/>
    <w:next w:val="1"/>
    <w:qFormat/>
    <w:uiPriority w:val="0"/>
    <w:pPr>
      <w:widowControl/>
    </w:pPr>
    <w:rPr>
      <w:rFonts w:ascii="宋体"/>
      <w:snapToGrid w:val="0"/>
      <w:color w:val="000000"/>
      <w:kern w:val="0"/>
      <w:sz w:val="24"/>
      <w:szCs w:val="20"/>
    </w:rPr>
  </w:style>
  <w:style w:type="paragraph" w:customStyle="1" w:styleId="254">
    <w:name w:val="章正文"/>
    <w:basedOn w:val="1"/>
    <w:qFormat/>
    <w:uiPriority w:val="0"/>
    <w:pPr>
      <w:spacing w:beforeLines="50" w:after="120" w:line="300" w:lineRule="auto"/>
    </w:pPr>
    <w:rPr>
      <w:rFonts w:ascii="Helvetica" w:hAnsi="Helvetica"/>
      <w:kern w:val="0"/>
      <w:sz w:val="24"/>
    </w:rPr>
  </w:style>
  <w:style w:type="paragraph" w:customStyle="1" w:styleId="255">
    <w:name w:val="样式 样式3 + 宋体 五号 Char Char Char"/>
    <w:basedOn w:val="1"/>
    <w:qFormat/>
    <w:uiPriority w:val="0"/>
    <w:pPr>
      <w:keepNext/>
      <w:keepLines/>
      <w:tabs>
        <w:tab w:val="left" w:pos="1050"/>
      </w:tabs>
      <w:ind w:left="1050" w:hanging="450"/>
      <w:outlineLvl w:val="7"/>
    </w:pPr>
    <w:rPr>
      <w:rFonts w:ascii="宋体" w:hAnsi="宋体"/>
      <w:b/>
      <w:bCs/>
    </w:rPr>
  </w:style>
  <w:style w:type="paragraph" w:customStyle="1" w:styleId="256">
    <w:name w:val="样式 标题 2 + 五号"/>
    <w:basedOn w:val="5"/>
    <w:qFormat/>
    <w:uiPriority w:val="0"/>
    <w:pPr>
      <w:keepLines/>
      <w:tabs>
        <w:tab w:val="left" w:pos="720"/>
      </w:tabs>
      <w:adjustRightInd/>
      <w:snapToGrid/>
      <w:spacing w:line="240" w:lineRule="auto"/>
      <w:jc w:val="both"/>
      <w:textAlignment w:val="auto"/>
    </w:pPr>
    <w:rPr>
      <w:rFonts w:ascii="宋体" w:hAnsi="宋体" w:eastAsia="宋体"/>
      <w:bCs/>
      <w:kern w:val="2"/>
      <w:szCs w:val="32"/>
    </w:rPr>
  </w:style>
  <w:style w:type="paragraph" w:customStyle="1" w:styleId="257">
    <w:name w:val="样式 标题 1 + 五号"/>
    <w:basedOn w:val="4"/>
    <w:qFormat/>
    <w:uiPriority w:val="0"/>
    <w:pPr>
      <w:tabs>
        <w:tab w:val="left" w:pos="360"/>
      </w:tabs>
      <w:spacing w:line="240" w:lineRule="auto"/>
    </w:pPr>
    <w:rPr>
      <w:sz w:val="32"/>
      <w:szCs w:val="32"/>
    </w:rPr>
  </w:style>
  <w:style w:type="paragraph" w:customStyle="1" w:styleId="258">
    <w:name w:val="文本框内文字"/>
    <w:basedOn w:val="1"/>
    <w:qFormat/>
    <w:uiPriority w:val="0"/>
    <w:pPr>
      <w:spacing w:line="0" w:lineRule="atLeast"/>
    </w:pPr>
    <w:rPr>
      <w:rFonts w:eastAsia="仿宋_GB2312"/>
      <w:sz w:val="22"/>
    </w:rPr>
  </w:style>
  <w:style w:type="paragraph" w:customStyle="1" w:styleId="259">
    <w:name w:val="P1"/>
    <w:basedOn w:val="1"/>
    <w:qFormat/>
    <w:uiPriority w:val="0"/>
    <w:pPr>
      <w:widowControl/>
      <w:spacing w:before="240" w:line="240" w:lineRule="atLeast"/>
    </w:pPr>
    <w:rPr>
      <w:b/>
      <w:kern w:val="0"/>
      <w:szCs w:val="21"/>
      <w:lang w:val="en-AU" w:eastAsia="en-US"/>
    </w:rPr>
  </w:style>
  <w:style w:type="paragraph" w:customStyle="1" w:styleId="260">
    <w:name w:val="最新标题1"/>
    <w:basedOn w:val="229"/>
    <w:next w:val="198"/>
    <w:qFormat/>
    <w:uiPriority w:val="0"/>
    <w:pPr>
      <w:spacing w:after="120"/>
    </w:pPr>
    <w:rPr>
      <w:bCs/>
    </w:rPr>
  </w:style>
  <w:style w:type="paragraph" w:customStyle="1" w:styleId="261">
    <w:name w:val="P2"/>
    <w:basedOn w:val="1"/>
    <w:qFormat/>
    <w:uiPriority w:val="0"/>
    <w:pPr>
      <w:widowControl/>
      <w:spacing w:before="240" w:line="240" w:lineRule="atLeast"/>
      <w:ind w:left="578"/>
    </w:pPr>
    <w:rPr>
      <w:b/>
      <w:kern w:val="0"/>
      <w:szCs w:val="21"/>
      <w:lang w:val="en-AU" w:eastAsia="en-US"/>
    </w:rPr>
  </w:style>
  <w:style w:type="paragraph" w:customStyle="1" w:styleId="262">
    <w:name w:val="Style-正文"/>
    <w:basedOn w:val="1"/>
    <w:qFormat/>
    <w:uiPriority w:val="0"/>
    <w:pPr>
      <w:ind w:firstLine="420"/>
    </w:pPr>
    <w:rPr>
      <w:rFonts w:ascii="宋体" w:hAnsi="宋体"/>
      <w:sz w:val="24"/>
    </w:rPr>
  </w:style>
  <w:style w:type="paragraph" w:customStyle="1" w:styleId="263">
    <w:name w:val="P3"/>
    <w:basedOn w:val="1"/>
    <w:qFormat/>
    <w:uiPriority w:val="0"/>
    <w:pPr>
      <w:widowControl/>
      <w:spacing w:before="240" w:line="240" w:lineRule="atLeast"/>
      <w:ind w:left="1152"/>
    </w:pPr>
    <w:rPr>
      <w:b/>
      <w:kern w:val="0"/>
      <w:szCs w:val="21"/>
      <w:lang w:val="en-AU" w:eastAsia="en-US"/>
    </w:rPr>
  </w:style>
  <w:style w:type="paragraph" w:customStyle="1" w:styleId="264">
    <w:name w:val="Plain Text1"/>
    <w:basedOn w:val="1"/>
    <w:qFormat/>
    <w:uiPriority w:val="0"/>
    <w:pPr>
      <w:autoSpaceDE w:val="0"/>
      <w:autoSpaceDN w:val="0"/>
      <w:adjustRightInd w:val="0"/>
    </w:pPr>
    <w:rPr>
      <w:rFonts w:hint="eastAsia" w:ascii="宋体" w:hAnsi="宋体"/>
      <w:sz w:val="24"/>
      <w:szCs w:val="20"/>
    </w:rPr>
  </w:style>
  <w:style w:type="paragraph" w:customStyle="1" w:styleId="265">
    <w:name w:val="样式　标题4"/>
    <w:basedOn w:val="209"/>
    <w:next w:val="1"/>
    <w:qFormat/>
    <w:uiPriority w:val="0"/>
  </w:style>
  <w:style w:type="paragraph" w:customStyle="1" w:styleId="266">
    <w:name w:val="Blockquote"/>
    <w:basedOn w:val="1"/>
    <w:qFormat/>
    <w:uiPriority w:val="0"/>
    <w:pPr>
      <w:widowControl/>
      <w:spacing w:before="100" w:afterLines="50"/>
      <w:ind w:left="360" w:right="360"/>
    </w:pPr>
    <w:rPr>
      <w:rFonts w:ascii="宋体"/>
      <w:snapToGrid w:val="0"/>
      <w:kern w:val="0"/>
      <w:sz w:val="24"/>
      <w:szCs w:val="20"/>
      <w:lang w:val="en-CA"/>
    </w:rPr>
  </w:style>
  <w:style w:type="paragraph" w:customStyle="1" w:styleId="267">
    <w:name w:val="样式 模板描述"/>
    <w:basedOn w:val="1"/>
    <w:next w:val="191"/>
    <w:qFormat/>
    <w:uiPriority w:val="0"/>
    <w:pPr>
      <w:spacing w:afterLines="50"/>
    </w:pPr>
    <w:rPr>
      <w:rFonts w:ascii="宋体" w:cs="宋体"/>
      <w:i/>
      <w:iCs/>
      <w:snapToGrid w:val="0"/>
      <w:color w:val="0000FF"/>
      <w:kern w:val="0"/>
      <w:szCs w:val="21"/>
    </w:rPr>
  </w:style>
  <w:style w:type="paragraph" w:customStyle="1" w:styleId="268">
    <w:name w:val="Char Char3 Char Char Char Char"/>
    <w:basedOn w:val="1"/>
    <w:qFormat/>
    <w:uiPriority w:val="0"/>
    <w:pPr>
      <w:widowControl/>
      <w:spacing w:after="160"/>
    </w:pPr>
    <w:rPr>
      <w:rFonts w:ascii="Verdana" w:hAnsi="Verdana"/>
      <w:kern w:val="0"/>
      <w:sz w:val="24"/>
      <w:szCs w:val="20"/>
      <w:lang w:eastAsia="en-US"/>
    </w:rPr>
  </w:style>
  <w:style w:type="paragraph" w:customStyle="1" w:styleId="269">
    <w:name w:val="样式2"/>
    <w:basedOn w:val="5"/>
    <w:qFormat/>
    <w:uiPriority w:val="0"/>
    <w:pPr>
      <w:keepLines/>
      <w:tabs>
        <w:tab w:val="left" w:pos="600"/>
        <w:tab w:val="left" w:pos="720"/>
      </w:tabs>
      <w:adjustRightInd/>
      <w:snapToGrid/>
      <w:spacing w:before="260" w:after="260" w:line="416" w:lineRule="auto"/>
      <w:ind w:left="600" w:hanging="600"/>
      <w:jc w:val="both"/>
      <w:textAlignment w:val="auto"/>
    </w:pPr>
    <w:rPr>
      <w:rFonts w:ascii="Arial" w:hAnsi="Arial" w:eastAsia="宋体"/>
      <w:bCs/>
      <w:kern w:val="2"/>
      <w:sz w:val="32"/>
      <w:szCs w:val="32"/>
    </w:rPr>
  </w:style>
  <w:style w:type="paragraph" w:customStyle="1" w:styleId="270">
    <w:name w:val="S4-B-L15"/>
    <w:basedOn w:val="1"/>
    <w:qFormat/>
    <w:uiPriority w:val="0"/>
    <w:rPr>
      <w:b/>
      <w:bCs/>
      <w:sz w:val="24"/>
    </w:rPr>
  </w:style>
  <w:style w:type="paragraph" w:customStyle="1" w:styleId="271">
    <w:name w:val="样式 标题 3(A-3)sect1.2.3h3H3level_3PIM 3Level 3 HeadHeading..."/>
    <w:basedOn w:val="7"/>
    <w:qFormat/>
    <w:uiPriority w:val="0"/>
    <w:pPr>
      <w:tabs>
        <w:tab w:val="left" w:pos="709"/>
      </w:tabs>
      <w:spacing w:line="416" w:lineRule="auto"/>
      <w:ind w:firstLine="0" w:firstLineChars="0"/>
    </w:pPr>
    <w:rPr>
      <w:rFonts w:ascii="Arial" w:hAnsi="Arial" w:eastAsia="宋体"/>
      <w:szCs w:val="32"/>
    </w:rPr>
  </w:style>
  <w:style w:type="paragraph" w:customStyle="1" w:styleId="272">
    <w:name w:val="Char Char2"/>
    <w:basedOn w:val="1"/>
    <w:qFormat/>
    <w:uiPriority w:val="0"/>
    <w:rPr>
      <w:rFonts w:ascii="仿宋_GB2312" w:eastAsia="仿宋_GB2312"/>
      <w:b/>
      <w:sz w:val="32"/>
      <w:szCs w:val="32"/>
    </w:rPr>
  </w:style>
  <w:style w:type="paragraph" w:customStyle="1" w:styleId="273">
    <w:name w:val="p0"/>
    <w:basedOn w:val="1"/>
    <w:qFormat/>
    <w:uiPriority w:val="0"/>
    <w:pPr>
      <w:widowControl/>
    </w:pPr>
    <w:rPr>
      <w:kern w:val="0"/>
      <w:szCs w:val="21"/>
    </w:rPr>
  </w:style>
  <w:style w:type="table" w:customStyle="1" w:styleId="274">
    <w:name w:val="网格表 4 - 着色 11"/>
    <w:basedOn w:val="53"/>
    <w:qFormat/>
    <w:uiPriority w:val="49"/>
    <w:tblPr>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Pr>
    <w:tblStylePr w:type="firstRow">
      <w:rPr>
        <w:b/>
        <w:bCs/>
        <w:color w:val="FFFFFF"/>
      </w:rPr>
      <w:tcPr>
        <w:tcBorders>
          <w:top w:val="single" w:color="4F81BD" w:sz="4" w:space="0"/>
          <w:left w:val="single" w:color="4F81BD" w:sz="4" w:space="0"/>
          <w:bottom w:val="single" w:color="4F81BD" w:sz="4" w:space="0"/>
          <w:right w:val="single" w:color="4F81BD" w:sz="4" w:space="0"/>
          <w:insideH w:val="nil"/>
          <w:insideV w:val="nil"/>
        </w:tcBorders>
        <w:shd w:val="clear" w:color="auto" w:fill="4F81BD"/>
      </w:tcPr>
    </w:tblStylePr>
    <w:tblStylePr w:type="lastRow">
      <w:rPr>
        <w:b/>
        <w:bCs/>
      </w:rPr>
      <w:tcPr>
        <w:tcBorders>
          <w:top w:val="double" w:color="4F81BD" w:sz="4" w:space="0"/>
        </w:tcBorders>
      </w:tcPr>
    </w:tblStylePr>
    <w:tblStylePr w:type="firstCol">
      <w:rPr>
        <w:b/>
        <w:bCs/>
      </w:rPr>
    </w:tblStylePr>
    <w:tblStylePr w:type="lastCol">
      <w:rPr>
        <w:b/>
        <w:bCs/>
      </w:rPr>
    </w:tblStylePr>
    <w:tblStylePr w:type="band1Vert">
      <w:tcPr>
        <w:shd w:val="clear" w:color="auto" w:fill="DBE5F1"/>
      </w:tcPr>
    </w:tblStylePr>
    <w:tblStylePr w:type="band1Horz">
      <w:tcPr>
        <w:shd w:val="clear" w:color="auto" w:fill="DBE5F1"/>
      </w:tcPr>
    </w:tblStylePr>
  </w:style>
  <w:style w:type="character" w:customStyle="1" w:styleId="275">
    <w:name w:val="font21"/>
    <w:qFormat/>
    <w:uiPriority w:val="0"/>
    <w:rPr>
      <w:rFonts w:hint="eastAsia" w:ascii="宋体" w:hAnsi="宋体" w:eastAsia="宋体" w:cs="宋体"/>
      <w:color w:val="000000"/>
      <w:sz w:val="24"/>
      <w:szCs w:val="24"/>
      <w:u w:val="none"/>
    </w:rPr>
  </w:style>
  <w:style w:type="paragraph" w:customStyle="1" w:styleId="276">
    <w:name w:val="_Style 3"/>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277">
    <w:name w:val="List Paragraph1"/>
    <w:basedOn w:val="1"/>
    <w:qFormat/>
    <w:uiPriority w:val="99"/>
    <w:pPr>
      <w:spacing w:line="240" w:lineRule="auto"/>
      <w:ind w:firstLine="420"/>
      <w:jc w:val="both"/>
    </w:pPr>
    <w:rPr>
      <w:rFonts w:ascii="Calibri" w:hAnsi="Calibri" w:eastAsia="宋体" w:cs="宋体"/>
      <w:szCs w:val="21"/>
    </w:rPr>
  </w:style>
  <w:style w:type="character" w:customStyle="1" w:styleId="278">
    <w:name w:val="NormalCharacter"/>
    <w:qFormat/>
    <w:uiPriority w:val="0"/>
  </w:style>
  <w:style w:type="character" w:customStyle="1" w:styleId="279">
    <w:name w:val="标题 Char3"/>
    <w:qFormat/>
    <w:uiPriority w:val="0"/>
    <w:rPr>
      <w:rFonts w:ascii="Cambria" w:hAnsi="Cambria" w:eastAsia="宋体"/>
      <w:b/>
      <w:bCs/>
      <w:kern w:val="2"/>
      <w:sz w:val="32"/>
      <w:szCs w:val="32"/>
      <w:lang w:bidi="ar-SA"/>
    </w:rPr>
  </w:style>
  <w:style w:type="character" w:customStyle="1" w:styleId="280">
    <w:name w:val="正文缩进 Char2"/>
    <w:qFormat/>
    <w:uiPriority w:val="0"/>
  </w:style>
  <w:style w:type="paragraph" w:customStyle="1" w:styleId="281">
    <w:name w:val="样式 加粗 段前: 7.8 磅 段后: 7.8 磅 行距: 固定值 20 磅"/>
    <w:basedOn w:val="1"/>
    <w:qFormat/>
    <w:uiPriority w:val="0"/>
    <w:pPr>
      <w:spacing w:before="60" w:after="60" w:line="360" w:lineRule="exact"/>
      <w:ind w:firstLine="0" w:firstLineChars="0"/>
      <w:jc w:val="both"/>
    </w:pPr>
    <w:rPr>
      <w:rFonts w:eastAsia="宋体" w:cs="宋体"/>
      <w:b/>
      <w:bCs/>
      <w:spacing w:val="-2"/>
      <w:sz w:val="24"/>
      <w:szCs w:val="20"/>
    </w:rPr>
  </w:style>
  <w:style w:type="character" w:customStyle="1" w:styleId="282">
    <w:name w:val="未处理的提及1"/>
    <w:basedOn w:val="57"/>
    <w:semiHidden/>
    <w:unhideWhenUsed/>
    <w:qFormat/>
    <w:uiPriority w:val="99"/>
    <w:rPr>
      <w:color w:val="605E5C"/>
      <w:shd w:val="clear" w:color="auto" w:fill="E1DFDD"/>
    </w:rPr>
  </w:style>
  <w:style w:type="character" w:customStyle="1" w:styleId="283">
    <w:name w:val="纯文本 字符2"/>
    <w:qFormat/>
    <w:uiPriority w:val="0"/>
    <w:rPr>
      <w:rFonts w:ascii="宋体" w:hAnsi="Courier New" w:eastAsia="宋体" w:cs="Times New Roman"/>
      <w:kern w:val="2"/>
      <w:sz w:val="24"/>
      <w:szCs w:val="24"/>
      <w:lang w:val="en-US" w:eastAsia="zh-CN" w:bidi="ar-SA"/>
    </w:rPr>
  </w:style>
  <w:style w:type="character" w:customStyle="1" w:styleId="284">
    <w:name w:val="List Paragraph Char"/>
    <w:link w:val="119"/>
    <w:qFormat/>
    <w:uiPriority w:val="0"/>
    <w:rPr>
      <w:rFonts w:ascii="Calibri" w:hAnsi="Calibri" w:eastAsia="微软雅黑"/>
      <w:kern w:val="2"/>
      <w:sz w:val="21"/>
    </w:rPr>
  </w:style>
  <w:style w:type="character" w:customStyle="1" w:styleId="285">
    <w:name w:val="正文文本缩进 字符1"/>
    <w:qFormat/>
    <w:uiPriority w:val="0"/>
    <w:rPr>
      <w:rFonts w:ascii="宋体" w:hAnsi="Courier New"/>
      <w:spacing w:val="-4"/>
      <w:kern w:val="2"/>
      <w:sz w:val="18"/>
    </w:rPr>
  </w:style>
  <w:style w:type="paragraph" w:customStyle="1" w:styleId="286">
    <w:name w:val="清單段落"/>
    <w:basedOn w:val="1"/>
    <w:qFormat/>
    <w:uiPriority w:val="0"/>
    <w:pPr>
      <w:spacing w:line="240" w:lineRule="auto"/>
      <w:ind w:left="480" w:leftChars="200" w:firstLine="0" w:firstLineChars="0"/>
      <w:jc w:val="both"/>
    </w:pPr>
    <w:rPr>
      <w:rFonts w:eastAsia="宋体"/>
    </w:rPr>
  </w:style>
  <w:style w:type="character" w:customStyle="1" w:styleId="287">
    <w:name w:val="未处理的提及2"/>
    <w:basedOn w:val="57"/>
    <w:semiHidden/>
    <w:unhideWhenUsed/>
    <w:qFormat/>
    <w:uiPriority w:val="99"/>
    <w:rPr>
      <w:color w:val="605E5C"/>
      <w:shd w:val="clear" w:color="auto" w:fill="E1DFDD"/>
    </w:rPr>
  </w:style>
  <w:style w:type="character" w:customStyle="1" w:styleId="288">
    <w:name w:val="正文文本首行缩进 2 字符"/>
    <w:basedOn w:val="80"/>
    <w:link w:val="52"/>
    <w:semiHidden/>
    <w:qFormat/>
    <w:uiPriority w:val="0"/>
    <w:rPr>
      <w:rFonts w:ascii="宋体" w:hAnsi="Courier New" w:eastAsia="微软雅黑"/>
      <w:spacing w:val="-4"/>
      <w:kern w:val="2"/>
      <w:sz w:val="21"/>
      <w:szCs w:val="24"/>
    </w:rPr>
  </w:style>
  <w:style w:type="character" w:customStyle="1" w:styleId="289">
    <w:name w:val="标书正文 Char"/>
    <w:qFormat/>
    <w:uiPriority w:val="0"/>
    <w:rPr>
      <w:rFonts w:ascii="宋体" w:hAnsi="宋体" w:eastAsia="宋体" w:cs="Times New Roman"/>
      <w:kern w:val="0"/>
      <w:sz w:val="24"/>
      <w:szCs w:val="20"/>
    </w:rPr>
  </w:style>
  <w:style w:type="character" w:customStyle="1" w:styleId="290">
    <w:name w:val="未处理的提及3"/>
    <w:basedOn w:val="57"/>
    <w:semiHidden/>
    <w:unhideWhenUsed/>
    <w:qFormat/>
    <w:uiPriority w:val="99"/>
    <w:rPr>
      <w:color w:val="605E5C"/>
      <w:shd w:val="clear" w:color="auto" w:fill="E1DFDD"/>
    </w:rPr>
  </w:style>
  <w:style w:type="paragraph" w:customStyle="1" w:styleId="291">
    <w:name w:val="正文2"/>
    <w:basedOn w:val="1"/>
    <w:qFormat/>
    <w:uiPriority w:val="0"/>
    <w:pPr>
      <w:spacing w:before="156"/>
      <w:ind w:firstLine="510"/>
      <w:jc w:val="both"/>
    </w:pPr>
    <w:rPr>
      <w:rFonts w:eastAsia="宋体" w:cs="宋体"/>
      <w:sz w:val="24"/>
      <w:szCs w:val="20"/>
    </w:rPr>
  </w:style>
  <w:style w:type="paragraph" w:customStyle="1" w:styleId="292">
    <w:name w:val="纯文本3"/>
    <w:qFormat/>
    <w:uiPriority w:val="0"/>
    <w:pPr>
      <w:widowControl w:val="0"/>
      <w:adjustRightInd w:val="0"/>
      <w:jc w:val="both"/>
      <w:textAlignment w:val="baseline"/>
    </w:pPr>
    <w:rPr>
      <w:rFonts w:ascii="宋体" w:hAnsi="Courier New" w:eastAsia="楷体_GB2312" w:cs="Times New Roman"/>
      <w:kern w:val="2"/>
      <w:sz w:val="26"/>
      <w:lang w:val="en-US" w:eastAsia="zh-CN" w:bidi="ar-SA"/>
    </w:rPr>
  </w:style>
  <w:style w:type="paragraph" w:customStyle="1" w:styleId="293">
    <w:name w:val="部分1"/>
    <w:basedOn w:val="1"/>
    <w:qFormat/>
    <w:uiPriority w:val="0"/>
    <w:pPr>
      <w:keepNext/>
      <w:pageBreakBefore/>
      <w:tabs>
        <w:tab w:val="left" w:pos="720"/>
      </w:tabs>
      <w:ind w:firstLine="0" w:firstLineChars="0"/>
      <w:jc w:val="center"/>
      <w:outlineLvl w:val="0"/>
    </w:pPr>
    <w:rPr>
      <w:rFonts w:eastAsia="黑体" w:cs="宋体"/>
      <w:b/>
      <w:kern w:val="44"/>
      <w:sz w:val="36"/>
      <w:szCs w:val="20"/>
    </w:rPr>
  </w:style>
  <w:style w:type="paragraph" w:customStyle="1" w:styleId="294">
    <w:name w:val="TOC 标题2"/>
    <w:basedOn w:val="4"/>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295">
    <w:name w:val="修订1"/>
    <w:hidden/>
    <w:unhideWhenUsed/>
    <w:qFormat/>
    <w:uiPriority w:val="99"/>
    <w:rPr>
      <w:rFonts w:ascii="Times New Roman" w:hAnsi="Times New Roman" w:eastAsia="微软雅黑" w:cs="Times New Roman"/>
      <w:kern w:val="2"/>
      <w:sz w:val="21"/>
      <w:szCs w:val="24"/>
      <w:lang w:val="en-US" w:eastAsia="zh-CN" w:bidi="ar-SA"/>
    </w:rPr>
  </w:style>
  <w:style w:type="paragraph" w:customStyle="1" w:styleId="296">
    <w:name w:val="修订2"/>
    <w:hidden/>
    <w:unhideWhenUsed/>
    <w:qFormat/>
    <w:uiPriority w:val="99"/>
    <w:rPr>
      <w:rFonts w:ascii="Times New Roman" w:hAnsi="Times New Roman" w:eastAsia="微软雅黑" w:cs="Times New Roman"/>
      <w:kern w:val="2"/>
      <w:sz w:val="21"/>
      <w:szCs w:val="24"/>
      <w:lang w:val="en-US" w:eastAsia="zh-CN" w:bidi="ar-SA"/>
    </w:rPr>
  </w:style>
  <w:style w:type="paragraph" w:customStyle="1" w:styleId="297">
    <w:name w:val="TOC 标题3"/>
    <w:basedOn w:val="4"/>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298">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99">
    <w:name w:val="签发人"/>
    <w:basedOn w:val="1"/>
    <w:qFormat/>
    <w:uiPriority w:val="0"/>
    <w:pPr>
      <w:spacing w:line="240" w:lineRule="auto"/>
      <w:ind w:firstLine="0" w:firstLineChars="0"/>
      <w:jc w:val="both"/>
    </w:pPr>
    <w:rPr>
      <w:rFonts w:ascii="Calibri" w:hAnsi="Calibri" w:eastAsia="楷体"/>
      <w:sz w:val="32"/>
    </w:rPr>
  </w:style>
  <w:style w:type="paragraph" w:customStyle="1" w:styleId="300">
    <w:name w:val="Revision"/>
    <w:hidden/>
    <w:unhideWhenUsed/>
    <w:qFormat/>
    <w:uiPriority w:val="99"/>
    <w:rPr>
      <w:rFonts w:ascii="Times New Roman" w:hAnsi="Times New Roman" w:eastAsia="微软雅黑" w:cs="Times New Roman"/>
      <w:kern w:val="2"/>
      <w:sz w:val="21"/>
      <w:szCs w:val="24"/>
      <w:lang w:val="en-US" w:eastAsia="zh-CN" w:bidi="ar-SA"/>
    </w:rPr>
  </w:style>
  <w:style w:type="character" w:customStyle="1" w:styleId="301">
    <w:name w:val="Unresolved Mention"/>
    <w:basedOn w:val="57"/>
    <w:semiHidden/>
    <w:unhideWhenUsed/>
    <w:qFormat/>
    <w:uiPriority w:val="99"/>
    <w:rPr>
      <w:color w:val="605E5C"/>
      <w:shd w:val="clear" w:color="auto" w:fill="E1DFDD"/>
    </w:rPr>
  </w:style>
  <w:style w:type="paragraph" w:customStyle="1" w:styleId="302">
    <w:name w:val="Char Char Char Char"/>
    <w:basedOn w:val="1"/>
    <w:qFormat/>
    <w:uiPriority w:val="0"/>
    <w:pPr>
      <w:widowControl/>
      <w:spacing w:after="160" w:line="240" w:lineRule="exact"/>
      <w:ind w:firstLine="0" w:firstLineChars="0"/>
    </w:pPr>
    <w:rPr>
      <w:rFonts w:ascii="Verdana" w:hAnsi="Verdana" w:eastAsia="宋体"/>
      <w:kern w:val="0"/>
      <w:sz w:val="20"/>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jpeg"/><Relationship Id="rId30" Type="http://schemas.openxmlformats.org/officeDocument/2006/relationships/theme" Target="theme/theme1.xml"/><Relationship Id="rId3" Type="http://schemas.openxmlformats.org/officeDocument/2006/relationships/footnotes" Target="footnotes.xml"/><Relationship Id="rId29" Type="http://schemas.openxmlformats.org/officeDocument/2006/relationships/footer" Target="footer12.xml"/><Relationship Id="rId28" Type="http://schemas.openxmlformats.org/officeDocument/2006/relationships/footer" Target="footer11.xml"/><Relationship Id="rId27" Type="http://schemas.openxmlformats.org/officeDocument/2006/relationships/header" Target="header13.xml"/><Relationship Id="rId26" Type="http://schemas.openxmlformats.org/officeDocument/2006/relationships/footer" Target="footer10.xml"/><Relationship Id="rId25" Type="http://schemas.openxmlformats.org/officeDocument/2006/relationships/footer" Target="footer9.xml"/><Relationship Id="rId24" Type="http://schemas.openxmlformats.org/officeDocument/2006/relationships/header" Target="header12.xml"/><Relationship Id="rId23" Type="http://schemas.openxmlformats.org/officeDocument/2006/relationships/header" Target="header11.xml"/><Relationship Id="rId22" Type="http://schemas.openxmlformats.org/officeDocument/2006/relationships/footer" Target="footer8.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footer" Target="footer6.xml"/><Relationship Id="rId17" Type="http://schemas.openxmlformats.org/officeDocument/2006/relationships/footer" Target="footer5.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5"/>
    <customShpInfo spid="_x0000_s1029"/>
    <customShpInfo spid="_x0000_s1030"/>
    <customShpInfo spid="_x0000_s1028"/>
    <customShpInfo spid="_x0000_s1032"/>
    <customShpInfo spid="_x0000_s1031"/>
    <customShpInfo spid="_x0000_s1034"/>
    <customShpInfo spid="_x0000_s1033"/>
  </customShpExts>
</s:customData>
</file>

<file path=customXml/item2.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65473C5-51D1-4B87-9D58-78E1B8C2356B}">
  <ds:schemaRefs/>
</ds:datastoreItem>
</file>

<file path=docProps/app.xml><?xml version="1.0" encoding="utf-8"?>
<Properties xmlns="http://schemas.openxmlformats.org/officeDocument/2006/extended-properties" xmlns:vt="http://schemas.openxmlformats.org/officeDocument/2006/docPropsVTypes">
  <Template>Normal</Template>
  <Company>MicroWin10.com</Company>
  <Pages>62</Pages>
  <Words>29273</Words>
  <Characters>31808</Characters>
  <Lines>263</Lines>
  <Paragraphs>74</Paragraphs>
  <TotalTime>38</TotalTime>
  <ScaleCrop>false</ScaleCrop>
  <LinksUpToDate>false</LinksUpToDate>
  <CharactersWithSpaces>33818</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2024-08-05T06:56:00Z</dcterms:created>
  <dc:creator>微软用户</dc:creator>
  <cp:lastModifiedBy>陈碧云</cp:lastModifiedBy>
  <cp:lastPrinted>2024-08-13T08:48:10Z</cp:lastPrinted>
  <dcterms:modified xsi:type="dcterms:W3CDTF">2024-08-13T08:59:48Z</dcterms:modified>
  <dc:title>1</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7BEEC52C0B1B4F55B81F9E9F6E731385_13</vt:lpwstr>
  </property>
</Properties>
</file>