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71C3E1">
      <w:pPr>
        <w:ind w:left="599" w:leftChars="-202" w:right="-521" w:rightChars="-248" w:hanging="1023" w:hangingChars="142"/>
        <w:jc w:val="center"/>
        <w:outlineLvl w:val="0"/>
        <w:rPr>
          <w:rFonts w:ascii="微软雅黑" w:hAnsi="微软雅黑" w:cs="微软雅黑"/>
          <w:b/>
          <w:bCs/>
          <w:sz w:val="72"/>
          <w:szCs w:val="72"/>
          <w:highlight w:val="none"/>
        </w:rPr>
      </w:pPr>
      <w:bookmarkStart w:id="0" w:name="_Toc11060"/>
      <w:bookmarkStart w:id="1" w:name="_Toc12262"/>
      <w:bookmarkStart w:id="2" w:name="_Toc24825"/>
      <w:r>
        <w:rPr>
          <w:rFonts w:hint="eastAsia" w:ascii="微软雅黑" w:hAnsi="微软雅黑" w:cs="微软雅黑"/>
          <w:b/>
          <w:bCs/>
          <w:sz w:val="72"/>
          <w:szCs w:val="72"/>
          <w:highlight w:val="none"/>
        </w:rPr>
        <w:t>政府采购电子交易项目</w:t>
      </w:r>
      <w:bookmarkEnd w:id="0"/>
      <w:bookmarkEnd w:id="1"/>
      <w:bookmarkEnd w:id="2"/>
    </w:p>
    <w:p w14:paraId="20B1CC62">
      <w:pPr>
        <w:pStyle w:val="278"/>
        <w:jc w:val="center"/>
        <w:rPr>
          <w:rFonts w:ascii="微软雅黑" w:hAnsi="微软雅黑" w:eastAsia="微软雅黑" w:cs="微软雅黑"/>
          <w:b/>
          <w:bCs/>
          <w:sz w:val="72"/>
          <w:szCs w:val="72"/>
          <w:highlight w:val="none"/>
        </w:rPr>
      </w:pPr>
      <w:r>
        <w:rPr>
          <w:rFonts w:hint="eastAsia" w:ascii="微软雅黑" w:hAnsi="微软雅黑" w:eastAsia="微软雅黑" w:cs="微软雅黑"/>
          <w:b/>
          <w:bCs/>
          <w:sz w:val="72"/>
          <w:szCs w:val="72"/>
          <w:highlight w:val="none"/>
        </w:rPr>
        <w:t>公开招标采购文件</w:t>
      </w:r>
    </w:p>
    <w:p w14:paraId="12C9F765">
      <w:pPr>
        <w:pStyle w:val="278"/>
        <w:jc w:val="center"/>
        <w:rPr>
          <w:rFonts w:ascii="方正粗黑宋简体" w:hAnsi="方正粗黑宋简体" w:eastAsia="方正粗黑宋简体"/>
          <w:sz w:val="52"/>
          <w:szCs w:val="52"/>
          <w:highlight w:val="none"/>
        </w:rPr>
      </w:pPr>
    </w:p>
    <w:p w14:paraId="6BD2A30B">
      <w:pPr>
        <w:ind w:left="120" w:leftChars="-337" w:right="-804" w:rightChars="-383" w:hanging="828" w:hangingChars="230"/>
        <w:jc w:val="center"/>
        <w:rPr>
          <w:rFonts w:ascii="微软雅黑" w:hAnsi="微软雅黑"/>
          <w:b/>
          <w:bCs/>
          <w:sz w:val="36"/>
          <w:szCs w:val="36"/>
          <w:highlight w:val="none"/>
        </w:rPr>
      </w:pPr>
      <w:r>
        <w:rPr>
          <w:rFonts w:ascii="微软雅黑" w:hAnsi="微软雅黑"/>
          <w:b/>
          <w:bCs/>
          <w:sz w:val="36"/>
          <w:szCs w:val="36"/>
          <w:highlight w:val="none"/>
        </w:rPr>
        <w:drawing>
          <wp:inline distT="0" distB="0" distL="0" distR="0">
            <wp:extent cx="1713865" cy="1630045"/>
            <wp:effectExtent l="0" t="0" r="635" b="825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29" cstate="print"/>
                    <a:srcRect/>
                    <a:stretch>
                      <a:fillRect/>
                    </a:stretch>
                  </pic:blipFill>
                  <pic:spPr>
                    <a:xfrm>
                      <a:off x="0" y="0"/>
                      <a:ext cx="1713865" cy="1630045"/>
                    </a:xfrm>
                    <a:prstGeom prst="rect">
                      <a:avLst/>
                    </a:prstGeom>
                    <a:noFill/>
                    <a:ln w="9525">
                      <a:noFill/>
                      <a:miter lim="800000"/>
                      <a:headEnd/>
                      <a:tailEnd/>
                    </a:ln>
                  </pic:spPr>
                </pic:pic>
              </a:graphicData>
            </a:graphic>
          </wp:inline>
        </w:drawing>
      </w:r>
    </w:p>
    <w:p w14:paraId="5314A509">
      <w:pPr>
        <w:pStyle w:val="31"/>
        <w:pBdr>
          <w:bottom w:val="thinThickThinMediumGap" w:color="auto" w:sz="18" w:space="1"/>
        </w:pBdr>
        <w:ind w:firstLine="532"/>
        <w:jc w:val="distribute"/>
        <w:rPr>
          <w:rFonts w:ascii="微软雅黑" w:hAnsi="微软雅黑"/>
          <w:b/>
          <w:bCs/>
          <w:w w:val="95"/>
          <w:sz w:val="28"/>
          <w:szCs w:val="28"/>
          <w:highlight w:val="none"/>
        </w:rPr>
      </w:pPr>
    </w:p>
    <w:p w14:paraId="214664C4">
      <w:pPr>
        <w:pStyle w:val="31"/>
        <w:pBdr>
          <w:bottom w:val="thinThickThinMediumGap" w:color="auto" w:sz="18" w:space="1"/>
        </w:pBdr>
        <w:ind w:firstLine="0" w:firstLineChars="0"/>
        <w:jc w:val="distribute"/>
        <w:outlineLvl w:val="0"/>
        <w:rPr>
          <w:rFonts w:ascii="微软雅黑" w:hAnsi="微软雅黑"/>
          <w:b/>
          <w:bCs/>
          <w:w w:val="95"/>
          <w:sz w:val="28"/>
          <w:szCs w:val="28"/>
          <w:highlight w:val="none"/>
        </w:rPr>
      </w:pPr>
      <w:bookmarkStart w:id="3" w:name="_Toc31634"/>
      <w:bookmarkStart w:id="4" w:name="_Toc18138"/>
      <w:bookmarkStart w:id="5" w:name="_Toc32224"/>
      <w:r>
        <w:rPr>
          <w:rFonts w:hint="eastAsia" w:ascii="微软雅黑" w:hAnsi="微软雅黑"/>
          <w:b/>
          <w:bCs/>
          <w:w w:val="95"/>
          <w:sz w:val="28"/>
          <w:szCs w:val="28"/>
          <w:highlight w:val="none"/>
        </w:rPr>
        <w:t>嘉兴市千秋工程咨询有限公司</w:t>
      </w:r>
      <w:bookmarkEnd w:id="3"/>
      <w:bookmarkEnd w:id="4"/>
      <w:bookmarkEnd w:id="5"/>
    </w:p>
    <w:p w14:paraId="66210251">
      <w:pPr>
        <w:pStyle w:val="31"/>
        <w:pBdr>
          <w:bottom w:val="thinThickThinMediumGap" w:color="auto" w:sz="18" w:space="1"/>
        </w:pBdr>
        <w:ind w:firstLine="0" w:firstLineChars="0"/>
        <w:jc w:val="distribute"/>
        <w:rPr>
          <w:rFonts w:ascii="微软雅黑" w:hAnsi="微软雅黑"/>
          <w:b/>
          <w:bCs/>
          <w:w w:val="95"/>
          <w:sz w:val="28"/>
          <w:szCs w:val="28"/>
          <w:highlight w:val="none"/>
        </w:rPr>
      </w:pPr>
      <w:r>
        <w:rPr>
          <w:rFonts w:hint="eastAsia" w:ascii="微软雅黑" w:hAnsi="微软雅黑"/>
          <w:b/>
          <w:bCs/>
          <w:w w:val="95"/>
          <w:sz w:val="28"/>
          <w:szCs w:val="28"/>
          <w:highlight w:val="none"/>
        </w:rPr>
        <w:t>Jiaxing Qianqiu Engineering Consulting Co., Ltd</w:t>
      </w:r>
    </w:p>
    <w:p w14:paraId="1BD877A7">
      <w:pPr>
        <w:pStyle w:val="31"/>
        <w:ind w:firstLine="0" w:firstLineChars="0"/>
        <w:rPr>
          <w:rFonts w:ascii="微软雅黑" w:hAnsi="微软雅黑"/>
          <w:bCs/>
          <w:w w:val="95"/>
          <w:sz w:val="28"/>
          <w:szCs w:val="28"/>
          <w:highlight w:val="none"/>
        </w:rPr>
      </w:pPr>
      <w:r>
        <w:rPr>
          <w:rFonts w:hint="eastAsia" w:ascii="微软雅黑" w:hAnsi="微软雅黑"/>
          <w:bCs/>
          <w:w w:val="95"/>
          <w:sz w:val="28"/>
          <w:szCs w:val="28"/>
          <w:highlight w:val="none"/>
        </w:rPr>
        <w:t>项目名称：第九届“红船杯”嘉兴全球创业大赛组织服务项目</w:t>
      </w:r>
    </w:p>
    <w:p w14:paraId="687F748B">
      <w:pPr>
        <w:pStyle w:val="31"/>
        <w:ind w:firstLine="0" w:firstLineChars="0"/>
        <w:rPr>
          <w:rFonts w:ascii="微软雅黑" w:hAnsi="微软雅黑"/>
          <w:bCs/>
          <w:w w:val="95"/>
          <w:sz w:val="28"/>
          <w:szCs w:val="28"/>
          <w:highlight w:val="none"/>
        </w:rPr>
      </w:pPr>
      <w:r>
        <w:rPr>
          <w:rFonts w:hint="eastAsia" w:ascii="微软雅黑" w:hAnsi="微软雅黑"/>
          <w:bCs/>
          <w:w w:val="95"/>
          <w:sz w:val="28"/>
          <w:szCs w:val="28"/>
          <w:highlight w:val="none"/>
        </w:rPr>
        <w:t>招标编号：千秋-JXQQGK（2025）第15号</w:t>
      </w:r>
    </w:p>
    <w:p w14:paraId="428553AA">
      <w:pPr>
        <w:pStyle w:val="31"/>
        <w:ind w:firstLine="0" w:firstLineChars="0"/>
        <w:rPr>
          <w:rFonts w:ascii="微软雅黑" w:hAnsi="微软雅黑"/>
          <w:bCs/>
          <w:w w:val="95"/>
          <w:sz w:val="28"/>
          <w:szCs w:val="28"/>
          <w:highlight w:val="none"/>
        </w:rPr>
      </w:pPr>
      <w:r>
        <w:rPr>
          <w:rFonts w:hint="eastAsia" w:ascii="微软雅黑" w:hAnsi="微软雅黑"/>
          <w:bCs/>
          <w:w w:val="95"/>
          <w:sz w:val="28"/>
          <w:szCs w:val="28"/>
          <w:highlight w:val="none"/>
        </w:rPr>
        <w:t>采 购 人：嘉兴市人力资源和社会保障局</w:t>
      </w:r>
    </w:p>
    <w:p w14:paraId="23E25E32">
      <w:pPr>
        <w:pStyle w:val="31"/>
        <w:ind w:firstLine="0" w:firstLineChars="0"/>
        <w:rPr>
          <w:rFonts w:ascii="微软雅黑" w:hAnsi="微软雅黑"/>
          <w:bCs/>
          <w:w w:val="95"/>
          <w:sz w:val="28"/>
          <w:szCs w:val="28"/>
          <w:highlight w:val="none"/>
        </w:rPr>
      </w:pPr>
      <w:r>
        <w:rPr>
          <w:rFonts w:hint="eastAsia" w:ascii="微软雅黑" w:hAnsi="微软雅黑"/>
          <w:bCs/>
          <w:w w:val="95"/>
          <w:sz w:val="28"/>
          <w:szCs w:val="28"/>
          <w:highlight w:val="none"/>
        </w:rPr>
        <w:t>代理机构：嘉兴市千秋工程咨询有限公司</w:t>
      </w:r>
    </w:p>
    <w:p w14:paraId="4AA63733">
      <w:pPr>
        <w:pStyle w:val="31"/>
        <w:ind w:firstLine="0" w:firstLineChars="0"/>
        <w:rPr>
          <w:rFonts w:ascii="微软雅黑" w:hAnsi="微软雅黑"/>
          <w:b/>
          <w:sz w:val="28"/>
          <w:szCs w:val="28"/>
          <w:highlight w:val="none"/>
        </w:rPr>
      </w:pPr>
      <w:bookmarkStart w:id="6" w:name="_Toc50012812"/>
      <w:r>
        <w:rPr>
          <w:rFonts w:hint="eastAsia" w:ascii="微软雅黑" w:hAnsi="微软雅黑"/>
          <w:bCs/>
          <w:w w:val="95"/>
          <w:sz w:val="28"/>
          <w:szCs w:val="28"/>
          <w:highlight w:val="none"/>
        </w:rPr>
        <w:t>日    期：2025年</w:t>
      </w:r>
      <w:r>
        <w:rPr>
          <w:rFonts w:hint="eastAsia" w:ascii="微软雅黑" w:hAnsi="微软雅黑"/>
          <w:bCs/>
          <w:w w:val="95"/>
          <w:sz w:val="28"/>
          <w:szCs w:val="28"/>
          <w:highlight w:val="none"/>
          <w:lang w:val="en-US" w:eastAsia="zh-CN"/>
        </w:rPr>
        <w:t>04</w:t>
      </w:r>
      <w:r>
        <w:rPr>
          <w:rFonts w:hint="eastAsia" w:ascii="微软雅黑" w:hAnsi="微软雅黑"/>
          <w:bCs/>
          <w:w w:val="95"/>
          <w:sz w:val="28"/>
          <w:szCs w:val="28"/>
          <w:highlight w:val="none"/>
        </w:rPr>
        <w:t>月</w:t>
      </w:r>
      <w:r>
        <w:rPr>
          <w:rFonts w:hint="eastAsia" w:ascii="微软雅黑" w:hAnsi="微软雅黑"/>
          <w:bCs/>
          <w:w w:val="95"/>
          <w:sz w:val="28"/>
          <w:szCs w:val="28"/>
          <w:highlight w:val="none"/>
          <w:lang w:val="en-US" w:eastAsia="zh-CN"/>
        </w:rPr>
        <w:t>21</w:t>
      </w:r>
      <w:r>
        <w:rPr>
          <w:rFonts w:hint="eastAsia" w:ascii="微软雅黑" w:hAnsi="微软雅黑"/>
          <w:bCs/>
          <w:w w:val="95"/>
          <w:sz w:val="28"/>
          <w:szCs w:val="28"/>
          <w:highlight w:val="none"/>
        </w:rPr>
        <w:t>日</w:t>
      </w:r>
      <w:bookmarkEnd w:id="6"/>
    </w:p>
    <w:p w14:paraId="2D3DA189">
      <w:pPr>
        <w:pStyle w:val="129"/>
        <w:spacing w:before="0" w:line="360" w:lineRule="auto"/>
        <w:rPr>
          <w:rFonts w:ascii="微软雅黑" w:hAnsi="微软雅黑"/>
          <w:color w:val="auto"/>
          <w:highlight w:val="none"/>
          <w:lang w:val="zh-CN"/>
        </w:rPr>
        <w:sectPr>
          <w:headerReference r:id="rId7" w:type="first"/>
          <w:footerReference r:id="rId10" w:type="first"/>
          <w:headerReference r:id="rId5" w:type="default"/>
          <w:footerReference r:id="rId8" w:type="default"/>
          <w:headerReference r:id="rId6" w:type="even"/>
          <w:footerReference r:id="rId9" w:type="even"/>
          <w:pgSz w:w="11906" w:h="16838"/>
          <w:pgMar w:top="1474" w:right="1558" w:bottom="1247" w:left="1797" w:header="851" w:footer="851" w:gutter="0"/>
          <w:cols w:space="720" w:num="1"/>
          <w:docGrid w:linePitch="312" w:charSpace="0"/>
        </w:sectPr>
      </w:pPr>
    </w:p>
    <w:p w14:paraId="42D3B7C9">
      <w:pPr>
        <w:pStyle w:val="300"/>
        <w:rPr>
          <w:color w:val="auto"/>
          <w:sz w:val="40"/>
          <w:szCs w:val="40"/>
          <w:highlight w:val="none"/>
        </w:rPr>
      </w:pPr>
    </w:p>
    <w:sdt>
      <w:sdtPr>
        <w:rPr>
          <w:rFonts w:ascii="宋体" w:hAnsi="宋体" w:eastAsia="宋体"/>
          <w:sz w:val="40"/>
          <w:szCs w:val="40"/>
          <w:highlight w:val="none"/>
        </w:rPr>
        <w:id w:val="147478461"/>
        <w:docPartObj>
          <w:docPartGallery w:val="Table of Contents"/>
          <w:docPartUnique/>
        </w:docPartObj>
      </w:sdtPr>
      <w:sdtEndPr>
        <w:rPr>
          <w:rFonts w:ascii="宋体" w:hAnsi="宋体" w:eastAsia="宋体"/>
          <w:b/>
          <w:sz w:val="40"/>
          <w:szCs w:val="40"/>
          <w:highlight w:val="none"/>
        </w:rPr>
      </w:sdtEndPr>
      <w:sdtContent>
        <w:p w14:paraId="7F40609A">
          <w:pPr>
            <w:spacing w:line="240" w:lineRule="auto"/>
            <w:ind w:firstLine="0" w:firstLineChars="0"/>
            <w:jc w:val="center"/>
            <w:rPr>
              <w:sz w:val="40"/>
              <w:szCs w:val="40"/>
              <w:highlight w:val="none"/>
            </w:rPr>
          </w:pPr>
          <w:r>
            <w:rPr>
              <w:rFonts w:ascii="宋体" w:hAnsi="宋体" w:eastAsia="宋体"/>
              <w:sz w:val="40"/>
              <w:szCs w:val="40"/>
              <w:highlight w:val="none"/>
            </w:rPr>
            <w:t>目录</w:t>
          </w:r>
        </w:p>
        <w:p w14:paraId="4E2BA200">
          <w:pPr>
            <w:pStyle w:val="135"/>
            <w:tabs>
              <w:tab w:val="right" w:leader="dot" w:pos="8312"/>
            </w:tabs>
            <w:rPr>
              <w:b/>
              <w:highlight w:val="none"/>
            </w:rPr>
          </w:pPr>
          <w:r>
            <w:rPr>
              <w:highlight w:val="none"/>
            </w:rPr>
            <w:fldChar w:fldCharType="begin"/>
          </w:r>
          <w:r>
            <w:rPr>
              <w:highlight w:val="none"/>
            </w:rPr>
            <w:instrText xml:space="preserve">TOC \o "1-2" \h \u </w:instrText>
          </w:r>
          <w:r>
            <w:rPr>
              <w:highlight w:val="none"/>
            </w:rPr>
            <w:fldChar w:fldCharType="separate"/>
          </w:r>
        </w:p>
        <w:p w14:paraId="48E3AC57">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"_Toc19316" </w:instrText>
          </w:r>
          <w:r>
            <w:rPr>
              <w:highlight w:val="none"/>
            </w:rPr>
            <w:fldChar w:fldCharType="separate"/>
          </w:r>
          <w:r>
            <w:rPr>
              <w:rFonts w:hint="eastAsia" w:ascii="微软雅黑" w:hAnsi="微软雅黑" w:eastAsia="微软雅黑" w:cs="微软雅黑"/>
              <w:bCs/>
              <w:sz w:val="28"/>
              <w:szCs w:val="28"/>
              <w:highlight w:val="none"/>
            </w:rPr>
            <w:t>第一章 公开招标采购公告</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_Toc19316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26F69507">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"_Toc30616" </w:instrText>
          </w:r>
          <w:r>
            <w:rPr>
              <w:highlight w:val="none"/>
            </w:rPr>
            <w:fldChar w:fldCharType="separate"/>
          </w:r>
          <w:r>
            <w:rPr>
              <w:rFonts w:hint="eastAsia" w:ascii="微软雅黑" w:hAnsi="微软雅黑" w:eastAsia="微软雅黑" w:cs="微软雅黑"/>
              <w:bCs/>
              <w:sz w:val="28"/>
              <w:szCs w:val="28"/>
              <w:highlight w:val="none"/>
            </w:rPr>
            <w:t>第二章 招标项目要求</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_Toc30616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11</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0FC2E865">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"_Toc32265" </w:instrText>
          </w:r>
          <w:r>
            <w:rPr>
              <w:highlight w:val="none"/>
            </w:rPr>
            <w:fldChar w:fldCharType="separate"/>
          </w:r>
          <w:r>
            <w:rPr>
              <w:rFonts w:hint="eastAsia" w:ascii="微软雅黑" w:hAnsi="微软雅黑" w:eastAsia="微软雅黑" w:cs="微软雅黑"/>
              <w:bCs/>
              <w:sz w:val="28"/>
              <w:szCs w:val="28"/>
              <w:highlight w:val="none"/>
            </w:rPr>
            <w:t>第三章 投标人须知</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_Toc32265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19</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645342D0">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"_Toc15642" </w:instrText>
          </w:r>
          <w:r>
            <w:rPr>
              <w:highlight w:val="none"/>
            </w:rPr>
            <w:fldChar w:fldCharType="separate"/>
          </w:r>
          <w:r>
            <w:rPr>
              <w:rFonts w:hint="eastAsia" w:ascii="微软雅黑" w:hAnsi="微软雅黑" w:eastAsia="微软雅黑" w:cs="微软雅黑"/>
              <w:bCs/>
              <w:sz w:val="28"/>
              <w:szCs w:val="28"/>
              <w:highlight w:val="none"/>
            </w:rPr>
            <w:t>电子交易注意事项</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_Toc15642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19</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330D2AD2">
          <w:pPr>
            <w:pStyle w:val="301"/>
            <w:tabs>
              <w:tab w:val="right" w:leader="dot" w:pos="8312"/>
            </w:tabs>
            <w:ind w:left="420"/>
            <w:rPr>
              <w:rFonts w:ascii="微软雅黑" w:hAnsi="微软雅黑" w:eastAsia="微软雅黑" w:cs="微软雅黑"/>
              <w:bCs/>
              <w:sz w:val="28"/>
              <w:szCs w:val="28"/>
              <w:highlight w:val="none"/>
            </w:rPr>
          </w:pPr>
          <w:r>
            <w:rPr>
              <w:rFonts w:hint="eastAsia"/>
              <w:highlight w:val="none"/>
            </w:rPr>
            <w:fldChar w:fldCharType="begin"/>
          </w:r>
          <w:r>
            <w:rPr>
              <w:highlight w:val="none"/>
            </w:rPr>
            <w:instrText xml:space="preserve"> HYPERLINK \l "_Toc9927" </w:instrText>
          </w:r>
          <w:r>
            <w:rPr>
              <w:rFonts w:hint="eastAsia"/>
              <w:highlight w:val="none"/>
            </w:rPr>
            <w:fldChar w:fldCharType="separate"/>
          </w:r>
          <w:r>
            <w:rPr>
              <w:rFonts w:hint="eastAsia" w:ascii="微软雅黑" w:hAnsi="微软雅黑" w:eastAsia="微软雅黑" w:cs="微软雅黑"/>
              <w:bCs/>
              <w:sz w:val="28"/>
              <w:szCs w:val="28"/>
              <w:highlight w:val="none"/>
            </w:rPr>
            <w:t>前附表</w:t>
          </w:r>
        </w:p>
        <w:p w14:paraId="23BEF879">
          <w:pPr>
            <w:pStyle w:val="301"/>
            <w:tabs>
              <w:tab w:val="right" w:leader="dot" w:pos="8312"/>
            </w:tabs>
            <w:ind w:left="420"/>
            <w:rPr>
              <w:rFonts w:ascii="微软雅黑" w:hAnsi="微软雅黑" w:eastAsia="微软雅黑" w:cs="微软雅黑"/>
              <w:bCs/>
              <w:sz w:val="28"/>
              <w:szCs w:val="28"/>
              <w:highlight w:val="none"/>
            </w:rPr>
          </w:pP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_Toc9927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20</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0C7E48DC">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"_Toc3218" </w:instrText>
          </w:r>
          <w:r>
            <w:rPr>
              <w:highlight w:val="none"/>
            </w:rPr>
            <w:fldChar w:fldCharType="separate"/>
          </w:r>
          <w:r>
            <w:rPr>
              <w:rFonts w:hint="eastAsia" w:ascii="微软雅黑" w:hAnsi="微软雅黑" w:eastAsia="微软雅黑" w:cs="微软雅黑"/>
              <w:bCs/>
              <w:sz w:val="28"/>
              <w:szCs w:val="28"/>
              <w:highlight w:val="none"/>
            </w:rPr>
            <w:t>一、总  则</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_Toc3218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22</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706BEFA8">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"_Toc27754" </w:instrText>
          </w:r>
          <w:r>
            <w:rPr>
              <w:highlight w:val="none"/>
            </w:rPr>
            <w:fldChar w:fldCharType="separate"/>
          </w:r>
          <w:r>
            <w:rPr>
              <w:rFonts w:hint="eastAsia" w:ascii="微软雅黑" w:hAnsi="微软雅黑" w:eastAsia="微软雅黑" w:cs="微软雅黑"/>
              <w:bCs/>
              <w:sz w:val="28"/>
              <w:szCs w:val="28"/>
              <w:highlight w:val="none"/>
            </w:rPr>
            <w:t>二 、招标文件</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_Toc27754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26</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4EC67FA9">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"_Toc27689" </w:instrText>
          </w:r>
          <w:r>
            <w:rPr>
              <w:highlight w:val="none"/>
            </w:rPr>
            <w:fldChar w:fldCharType="separate"/>
          </w:r>
          <w:r>
            <w:rPr>
              <w:rFonts w:hint="eastAsia" w:ascii="微软雅黑" w:hAnsi="微软雅黑" w:eastAsia="微软雅黑" w:cs="微软雅黑"/>
              <w:bCs/>
              <w:sz w:val="28"/>
              <w:szCs w:val="28"/>
              <w:highlight w:val="none"/>
            </w:rPr>
            <w:t>三、 投标文件的编制</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_Toc27689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27</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795CD6F1">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"_Toc22083" </w:instrText>
          </w:r>
          <w:r>
            <w:rPr>
              <w:highlight w:val="none"/>
            </w:rPr>
            <w:fldChar w:fldCharType="separate"/>
          </w:r>
          <w:r>
            <w:rPr>
              <w:rFonts w:hint="eastAsia" w:ascii="微软雅黑" w:hAnsi="微软雅黑" w:eastAsia="微软雅黑" w:cs="微软雅黑"/>
              <w:bCs/>
              <w:sz w:val="28"/>
              <w:szCs w:val="28"/>
              <w:highlight w:val="none"/>
            </w:rPr>
            <w:t>四、开标</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_Toc22083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32</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7335F4F0">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"_Toc18014" </w:instrText>
          </w:r>
          <w:r>
            <w:rPr>
              <w:highlight w:val="none"/>
            </w:rPr>
            <w:fldChar w:fldCharType="separate"/>
          </w:r>
          <w:r>
            <w:rPr>
              <w:rFonts w:hint="eastAsia" w:ascii="微软雅黑" w:hAnsi="微软雅黑" w:eastAsia="微软雅黑" w:cs="微软雅黑"/>
              <w:bCs/>
              <w:sz w:val="28"/>
              <w:szCs w:val="28"/>
              <w:highlight w:val="none"/>
            </w:rPr>
            <w:t>五、评标</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_Toc18014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32</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7F81856E">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"_Toc30708" </w:instrText>
          </w:r>
          <w:r>
            <w:rPr>
              <w:highlight w:val="none"/>
            </w:rPr>
            <w:fldChar w:fldCharType="separate"/>
          </w:r>
          <w:r>
            <w:rPr>
              <w:rFonts w:hint="eastAsia" w:ascii="微软雅黑" w:hAnsi="微软雅黑" w:eastAsia="微软雅黑" w:cs="微软雅黑"/>
              <w:bCs/>
              <w:sz w:val="28"/>
              <w:szCs w:val="28"/>
              <w:highlight w:val="none"/>
            </w:rPr>
            <w:t>六、定标</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_Toc30708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35</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19934D97">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"_Toc4086" </w:instrText>
          </w:r>
          <w:r>
            <w:rPr>
              <w:highlight w:val="none"/>
            </w:rPr>
            <w:fldChar w:fldCharType="separate"/>
          </w:r>
          <w:r>
            <w:rPr>
              <w:rFonts w:hint="eastAsia" w:ascii="微软雅黑" w:hAnsi="微软雅黑" w:eastAsia="微软雅黑" w:cs="微软雅黑"/>
              <w:bCs/>
              <w:sz w:val="28"/>
              <w:szCs w:val="28"/>
              <w:highlight w:val="none"/>
            </w:rPr>
            <w:t>七、合同授予</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_Toc4086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36</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6C423C60">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"_Toc17646" </w:instrText>
          </w:r>
          <w:r>
            <w:rPr>
              <w:highlight w:val="none"/>
            </w:rPr>
            <w:fldChar w:fldCharType="separate"/>
          </w:r>
          <w:r>
            <w:rPr>
              <w:rFonts w:hint="eastAsia" w:ascii="微软雅黑" w:hAnsi="微软雅黑" w:eastAsia="微软雅黑" w:cs="微软雅黑"/>
              <w:bCs/>
              <w:sz w:val="28"/>
              <w:szCs w:val="28"/>
              <w:highlight w:val="none"/>
            </w:rPr>
            <w:t>八、验收</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_Toc17646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36</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639E84C7">
          <w:pPr>
            <w:pStyle w:val="301"/>
            <w:tabs>
              <w:tab w:val="right" w:leader="dot" w:pos="8312"/>
            </w:tabs>
            <w:ind w:left="420"/>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"_Toc9282" </w:instrText>
          </w:r>
          <w:r>
            <w:rPr>
              <w:highlight w:val="none"/>
            </w:rPr>
            <w:fldChar w:fldCharType="separate"/>
          </w:r>
          <w:r>
            <w:rPr>
              <w:rFonts w:hint="eastAsia" w:ascii="微软雅黑" w:hAnsi="微软雅黑" w:eastAsia="微软雅黑" w:cs="微软雅黑"/>
              <w:bCs/>
              <w:sz w:val="28"/>
              <w:szCs w:val="28"/>
              <w:highlight w:val="none"/>
            </w:rPr>
            <w:t>九、招标代理费</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_Toc9282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36</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305B95A9">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"_Toc27645" </w:instrText>
          </w:r>
          <w:r>
            <w:rPr>
              <w:highlight w:val="none"/>
            </w:rPr>
            <w:fldChar w:fldCharType="separate"/>
          </w:r>
          <w:r>
            <w:rPr>
              <w:rFonts w:hint="eastAsia" w:ascii="微软雅黑" w:hAnsi="微软雅黑" w:eastAsia="微软雅黑" w:cs="微软雅黑"/>
              <w:bCs/>
              <w:sz w:val="28"/>
              <w:szCs w:val="28"/>
              <w:highlight w:val="none"/>
            </w:rPr>
            <w:t>第四章 评标办法及评分标准</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_Toc27645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38</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08932E6C">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"_Toc28705" </w:instrText>
          </w:r>
          <w:r>
            <w:rPr>
              <w:highlight w:val="none"/>
            </w:rPr>
            <w:fldChar w:fldCharType="separate"/>
          </w:r>
          <w:r>
            <w:rPr>
              <w:rFonts w:hint="eastAsia" w:ascii="微软雅黑" w:hAnsi="微软雅黑" w:eastAsia="微软雅黑" w:cs="微软雅黑"/>
              <w:bCs/>
              <w:sz w:val="28"/>
              <w:szCs w:val="28"/>
              <w:highlight w:val="none"/>
            </w:rPr>
            <w:t>第五章 采购合同（指引）</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_Toc28705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44</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1E8A3155">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"_Toc2506" </w:instrText>
          </w:r>
          <w:r>
            <w:rPr>
              <w:highlight w:val="none"/>
            </w:rPr>
            <w:fldChar w:fldCharType="separate"/>
          </w:r>
          <w:r>
            <w:rPr>
              <w:rFonts w:hint="eastAsia" w:ascii="微软雅黑" w:hAnsi="微软雅黑" w:eastAsia="微软雅黑" w:cs="微软雅黑"/>
              <w:bCs/>
              <w:sz w:val="28"/>
              <w:szCs w:val="28"/>
              <w:highlight w:val="none"/>
            </w:rPr>
            <w:t>第六章 投标文件相关格式</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_Toc2506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50</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4C12D1B8">
          <w:pPr>
            <w:pStyle w:val="135"/>
            <w:tabs>
              <w:tab w:val="right" w:leader="dot" w:pos="8312"/>
            </w:tabs>
            <w:rPr>
              <w:rFonts w:ascii="微软雅黑" w:hAnsi="微软雅黑" w:eastAsia="微软雅黑" w:cs="微软雅黑"/>
              <w:bCs/>
              <w:sz w:val="28"/>
              <w:szCs w:val="28"/>
              <w:highlight w:val="none"/>
            </w:rPr>
          </w:pPr>
          <w:r>
            <w:rPr>
              <w:highlight w:val="none"/>
            </w:rPr>
            <w:fldChar w:fldCharType="begin"/>
          </w:r>
          <w:r>
            <w:rPr>
              <w:highlight w:val="none"/>
            </w:rPr>
            <w:instrText xml:space="preserve"> HYPERLINK \l "_Toc13790" </w:instrText>
          </w:r>
          <w:r>
            <w:rPr>
              <w:highlight w:val="none"/>
            </w:rPr>
            <w:fldChar w:fldCharType="separate"/>
          </w:r>
          <w:r>
            <w:rPr>
              <w:rFonts w:hint="eastAsia" w:ascii="微软雅黑" w:hAnsi="微软雅黑" w:eastAsia="微软雅黑" w:cs="微软雅黑"/>
              <w:bCs/>
              <w:sz w:val="28"/>
              <w:szCs w:val="28"/>
              <w:highlight w:val="none"/>
            </w:rPr>
            <w:t>国家统计局关于印发统计上大中小微型企业划分办法的通知</w:t>
          </w:r>
          <w:r>
            <w:rPr>
              <w:rFonts w:hint="eastAsia" w:ascii="微软雅黑" w:hAnsi="微软雅黑" w:eastAsia="微软雅黑" w:cs="微软雅黑"/>
              <w:bCs/>
              <w:sz w:val="28"/>
              <w:szCs w:val="28"/>
              <w:highlight w:val="none"/>
            </w:rPr>
            <w:tab/>
          </w:r>
          <w:r>
            <w:rPr>
              <w:rFonts w:hint="eastAsia" w:ascii="微软雅黑" w:hAnsi="微软雅黑" w:eastAsia="微软雅黑" w:cs="微软雅黑"/>
              <w:bCs/>
              <w:sz w:val="28"/>
              <w:szCs w:val="28"/>
              <w:highlight w:val="none"/>
            </w:rPr>
            <w:fldChar w:fldCharType="begin"/>
          </w:r>
          <w:r>
            <w:rPr>
              <w:rFonts w:hint="eastAsia" w:ascii="微软雅黑" w:hAnsi="微软雅黑" w:eastAsia="微软雅黑" w:cs="微软雅黑"/>
              <w:bCs/>
              <w:sz w:val="28"/>
              <w:szCs w:val="28"/>
              <w:highlight w:val="none"/>
            </w:rPr>
            <w:instrText xml:space="preserve"> PAGEREF _Toc13790 \h </w:instrText>
          </w:r>
          <w:r>
            <w:rPr>
              <w:rFonts w:hint="eastAsia" w:ascii="微软雅黑" w:hAnsi="微软雅黑" w:eastAsia="微软雅黑" w:cs="微软雅黑"/>
              <w:bCs/>
              <w:sz w:val="28"/>
              <w:szCs w:val="28"/>
              <w:highlight w:val="none"/>
            </w:rPr>
            <w:fldChar w:fldCharType="separate"/>
          </w:r>
          <w:r>
            <w:rPr>
              <w:rFonts w:hint="eastAsia" w:ascii="微软雅黑" w:hAnsi="微软雅黑" w:eastAsia="微软雅黑" w:cs="微软雅黑"/>
              <w:bCs/>
              <w:sz w:val="28"/>
              <w:szCs w:val="28"/>
              <w:highlight w:val="none"/>
            </w:rPr>
            <w:t>71</w:t>
          </w:r>
          <w:r>
            <w:rPr>
              <w:rFonts w:hint="eastAsia" w:ascii="微软雅黑" w:hAnsi="微软雅黑" w:eastAsia="微软雅黑" w:cs="微软雅黑"/>
              <w:bCs/>
              <w:sz w:val="28"/>
              <w:szCs w:val="28"/>
              <w:highlight w:val="none"/>
            </w:rPr>
            <w:fldChar w:fldCharType="end"/>
          </w:r>
          <w:r>
            <w:rPr>
              <w:rFonts w:hint="eastAsia" w:ascii="微软雅黑" w:hAnsi="微软雅黑" w:eastAsia="微软雅黑" w:cs="微软雅黑"/>
              <w:bCs/>
              <w:sz w:val="28"/>
              <w:szCs w:val="28"/>
              <w:highlight w:val="none"/>
            </w:rPr>
            <w:fldChar w:fldCharType="end"/>
          </w:r>
        </w:p>
        <w:p w14:paraId="2AB8EF00">
          <w:pPr>
            <w:pStyle w:val="135"/>
            <w:tabs>
              <w:tab w:val="right" w:leader="dot" w:pos="8312"/>
            </w:tabs>
            <w:rPr>
              <w:b/>
              <w:highlight w:val="none"/>
            </w:rPr>
          </w:pPr>
        </w:p>
        <w:p w14:paraId="176A246D">
          <w:pPr>
            <w:ind w:firstLine="420"/>
            <w:rPr>
              <w:highlight w:val="none"/>
            </w:rPr>
          </w:pPr>
          <w:r>
            <w:rPr>
              <w:b/>
              <w:highlight w:val="none"/>
            </w:rPr>
            <w:fldChar w:fldCharType="end"/>
          </w:r>
        </w:p>
      </w:sdtContent>
    </w:sdt>
    <w:p w14:paraId="2BED784D">
      <w:pPr>
        <w:pStyle w:val="4"/>
        <w:numPr>
          <w:ilvl w:val="0"/>
          <w:numId w:val="3"/>
        </w:numPr>
        <w:rPr>
          <w:rStyle w:val="68"/>
          <w:b/>
          <w:bCs/>
          <w:highlight w:val="none"/>
        </w:rPr>
        <w:sectPr>
          <w:headerReference r:id="rId13" w:type="first"/>
          <w:headerReference r:id="rId11" w:type="default"/>
          <w:footerReference r:id="rId14" w:type="default"/>
          <w:headerReference r:id="rId12" w:type="even"/>
          <w:pgSz w:w="11906" w:h="16838"/>
          <w:pgMar w:top="1474" w:right="1797" w:bottom="1247" w:left="1797" w:header="851" w:footer="851" w:gutter="0"/>
          <w:cols w:space="720" w:num="1"/>
          <w:docGrid w:linePitch="312" w:charSpace="0"/>
        </w:sectPr>
      </w:pPr>
      <w:bookmarkStart w:id="7" w:name="_Toc19316"/>
    </w:p>
    <w:p w14:paraId="4539F948">
      <w:pPr>
        <w:pStyle w:val="4"/>
        <w:numPr>
          <w:ilvl w:val="0"/>
          <w:numId w:val="3"/>
        </w:numPr>
        <w:rPr>
          <w:rStyle w:val="68"/>
          <w:b/>
          <w:bCs/>
          <w:highlight w:val="none"/>
        </w:rPr>
      </w:pPr>
      <w:r>
        <w:rPr>
          <w:rStyle w:val="68"/>
          <w:rFonts w:hint="eastAsia"/>
          <w:b/>
          <w:bCs/>
          <w:highlight w:val="none"/>
        </w:rPr>
        <w:t>公开招标采购公告</w:t>
      </w:r>
      <w:bookmarkEnd w:id="7"/>
    </w:p>
    <w:tbl>
      <w:tblPr>
        <w:tblStyle w:val="56"/>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28CD5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tcPr>
          <w:p w14:paraId="33F5478E">
            <w:pPr>
              <w:pStyle w:val="50"/>
              <w:spacing w:before="75" w:beforeAutospacing="0" w:after="75" w:afterAutospacing="0" w:line="276" w:lineRule="auto"/>
              <w:ind w:firstLine="0" w:firstLineChars="0"/>
              <w:jc w:val="both"/>
              <w:rPr>
                <w:rFonts w:ascii="微软雅黑" w:hAnsi="微软雅黑" w:cs="Arial"/>
                <w:sz w:val="21"/>
                <w:szCs w:val="21"/>
                <w:highlight w:val="none"/>
              </w:rPr>
            </w:pPr>
            <w:bookmarkStart w:id="8" w:name="_Toc493511541"/>
            <w:bookmarkStart w:id="9" w:name="_Toc177870534"/>
            <w:r>
              <w:rPr>
                <w:rFonts w:hint="eastAsia" w:ascii="微软雅黑" w:hAnsi="微软雅黑" w:cs="Arial"/>
                <w:sz w:val="21"/>
                <w:szCs w:val="21"/>
                <w:highlight w:val="none"/>
              </w:rPr>
              <w:t>项目概况</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p>
          <w:p w14:paraId="70B705B3">
            <w:pPr>
              <w:pStyle w:val="50"/>
              <w:spacing w:before="75" w:beforeAutospacing="0" w:after="75" w:afterAutospacing="0" w:line="276" w:lineRule="auto"/>
              <w:ind w:firstLine="420"/>
              <w:rPr>
                <w:rFonts w:ascii="微软雅黑" w:hAnsi="微软雅黑" w:cs="Arial"/>
                <w:sz w:val="21"/>
                <w:szCs w:val="21"/>
                <w:highlight w:val="none"/>
              </w:rPr>
            </w:pPr>
            <w:r>
              <w:rPr>
                <w:rFonts w:hint="eastAsia" w:ascii="微软雅黑" w:hAnsi="微软雅黑" w:cs="Arial"/>
                <w:sz w:val="21"/>
                <w:szCs w:val="21"/>
                <w:highlight w:val="none"/>
              </w:rPr>
              <w:t>第九届“红船杯”嘉兴全球创业大赛组织服务项目的潜在投标人应在https://www.zcygov.cn获取（下载）招标文件，并于</w:t>
            </w:r>
            <w:r>
              <w:rPr>
                <w:rFonts w:ascii="微软雅黑" w:hAnsi="微软雅黑" w:cs="Arial"/>
                <w:sz w:val="21"/>
                <w:szCs w:val="21"/>
                <w:highlight w:val="none"/>
              </w:rPr>
              <w:t> </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05</w:t>
            </w:r>
            <w:r>
              <w:rPr>
                <w:rFonts w:hint="eastAsia" w:ascii="微软雅黑" w:hAnsi="微软雅黑" w:cs="Arial"/>
                <w:sz w:val="21"/>
                <w:szCs w:val="21"/>
                <w:highlight w:val="none"/>
              </w:rPr>
              <w:t>月</w:t>
            </w:r>
            <w:r>
              <w:rPr>
                <w:rFonts w:hint="eastAsia" w:ascii="微软雅黑" w:hAnsi="微软雅黑" w:cs="Arial"/>
                <w:sz w:val="21"/>
                <w:szCs w:val="21"/>
                <w:highlight w:val="none"/>
                <w:lang w:val="en-US" w:eastAsia="zh-CN"/>
              </w:rPr>
              <w:t>12</w:t>
            </w:r>
            <w:r>
              <w:rPr>
                <w:rFonts w:hint="eastAsia" w:ascii="微软雅黑" w:hAnsi="微软雅黑" w:cs="Arial"/>
                <w:sz w:val="21"/>
                <w:szCs w:val="21"/>
                <w:highlight w:val="none"/>
              </w:rPr>
              <w:t xml:space="preserve"> 日</w:t>
            </w:r>
            <w:r>
              <w:rPr>
                <w:rFonts w:hint="eastAsia" w:ascii="微软雅黑" w:hAnsi="微软雅黑" w:cs="Arial"/>
                <w:sz w:val="21"/>
                <w:szCs w:val="21"/>
                <w:highlight w:val="none"/>
                <w:lang w:val="en-US" w:eastAsia="zh-CN"/>
              </w:rPr>
              <w:t>09</w:t>
            </w:r>
            <w:r>
              <w:rPr>
                <w:rFonts w:hint="eastAsia" w:ascii="微软雅黑" w:hAnsi="微软雅黑" w:cs="Arial"/>
                <w:sz w:val="21"/>
                <w:szCs w:val="21"/>
                <w:highlight w:val="none"/>
              </w:rPr>
              <w:t>：</w:t>
            </w:r>
            <w:r>
              <w:rPr>
                <w:rFonts w:hint="eastAsia" w:ascii="微软雅黑" w:hAnsi="微软雅黑" w:cs="Arial"/>
                <w:sz w:val="21"/>
                <w:szCs w:val="21"/>
                <w:highlight w:val="none"/>
                <w:lang w:val="en-US" w:eastAsia="zh-CN"/>
              </w:rPr>
              <w:t>30</w:t>
            </w:r>
            <w:r>
              <w:rPr>
                <w:rFonts w:hint="eastAsia" w:ascii="微软雅黑" w:hAnsi="微软雅黑" w:cs="Arial"/>
                <w:sz w:val="21"/>
                <w:szCs w:val="21"/>
                <w:highlight w:val="none"/>
              </w:rPr>
              <w:t>（北京时间）前递交（上传）投标文件。</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r>
              <w:rPr>
                <w:rFonts w:hint="eastAsia" w:ascii="微软雅黑" w:hAnsi="微软雅黑" w:cs="Arial"/>
                <w:sz w:val="21"/>
                <w:szCs w:val="21"/>
                <w:highlight w:val="none"/>
              </w:rPr>
              <w:t xml:space="preserve"> </w:t>
            </w:r>
            <w:r>
              <w:rPr>
                <w:rFonts w:ascii="微软雅黑" w:hAnsi="微软雅黑" w:cs="Arial"/>
                <w:sz w:val="21"/>
                <w:szCs w:val="21"/>
                <w:highlight w:val="none"/>
              </w:rPr>
              <w:t> </w:t>
            </w:r>
          </w:p>
        </w:tc>
      </w:tr>
    </w:tbl>
    <w:p w14:paraId="08EA7D38">
      <w:pPr>
        <w:widowControl/>
        <w:spacing w:before="255" w:after="255" w:line="300" w:lineRule="atLeast"/>
        <w:ind w:firstLine="0" w:firstLineChars="0"/>
        <w:jc w:val="both"/>
        <w:rPr>
          <w:rFonts w:ascii="微软雅黑" w:hAnsi="微软雅黑" w:cs="Arial"/>
          <w:kern w:val="0"/>
          <w:szCs w:val="21"/>
          <w:highlight w:val="none"/>
        </w:rPr>
      </w:pPr>
      <w:r>
        <w:rPr>
          <w:rFonts w:hint="eastAsia" w:ascii="微软雅黑" w:hAnsi="微软雅黑" w:cs="Arial"/>
          <w:b/>
          <w:bCs/>
          <w:kern w:val="0"/>
          <w:szCs w:val="21"/>
          <w:highlight w:val="none"/>
        </w:rPr>
        <w:t>一、项目基本情况</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210901A4">
      <w:pPr>
        <w:widowControl/>
        <w:spacing w:before="75" w:after="75" w:line="300" w:lineRule="atLeast"/>
        <w:ind w:firstLine="424" w:firstLineChars="202"/>
        <w:rPr>
          <w:rFonts w:hint="eastAsia" w:ascii="微软雅黑" w:hAnsi="微软雅黑" w:eastAsia="微软雅黑" w:cs="Calibri"/>
          <w:kern w:val="0"/>
          <w:szCs w:val="21"/>
          <w:highlight w:val="none"/>
          <w:lang w:eastAsia="zh-CN"/>
        </w:rPr>
      </w:pPr>
      <w:r>
        <w:rPr>
          <w:rFonts w:hint="eastAsia" w:ascii="微软雅黑" w:hAnsi="微软雅黑" w:cs="Calibri"/>
          <w:kern w:val="0"/>
          <w:szCs w:val="21"/>
          <w:highlight w:val="none"/>
        </w:rPr>
        <w:t>采购计划：</w:t>
      </w:r>
      <w:r>
        <w:rPr>
          <w:rFonts w:ascii="微软雅黑" w:hAnsi="微软雅黑" w:eastAsia="微软雅黑" w:cs="微软雅黑"/>
          <w:i w:val="0"/>
          <w:iCs w:val="0"/>
          <w:caps w:val="0"/>
          <w:color w:val="006BFD"/>
          <w:spacing w:val="0"/>
          <w:sz w:val="21"/>
          <w:szCs w:val="21"/>
          <w:u w:val="none"/>
          <w:shd w:val="clear" w:fill="EBF4FF"/>
        </w:rPr>
        <w:fldChar w:fldCharType="begin"/>
      </w:r>
      <w:r>
        <w:rPr>
          <w:rFonts w:ascii="微软雅黑" w:hAnsi="微软雅黑" w:eastAsia="微软雅黑" w:cs="微软雅黑"/>
          <w:i w:val="0"/>
          <w:iCs w:val="0"/>
          <w:caps w:val="0"/>
          <w:color w:val="006BFD"/>
          <w:spacing w:val="0"/>
          <w:sz w:val="21"/>
          <w:szCs w:val="21"/>
          <w:u w:val="none"/>
          <w:shd w:val="clear" w:fill="EBF4FF"/>
        </w:rPr>
        <w:instrText xml:space="preserve"> HYPERLINK "https://pay.zcygov.cn/purchaseplan_front/" \l "/procurement-plan/plan/detail?id=1101000000081611&amp;_app_=zcy.purchase-plan" \t "https://www.zcygov.cn/project-center/_procurement_/purchasePlans/_blank" </w:instrText>
      </w:r>
      <w:r>
        <w:rPr>
          <w:rFonts w:ascii="微软雅黑" w:hAnsi="微软雅黑" w:eastAsia="微软雅黑" w:cs="微软雅黑"/>
          <w:i w:val="0"/>
          <w:iCs w:val="0"/>
          <w:caps w:val="0"/>
          <w:color w:val="006BFD"/>
          <w:spacing w:val="0"/>
          <w:sz w:val="21"/>
          <w:szCs w:val="21"/>
          <w:u w:val="none"/>
          <w:shd w:val="clear" w:fill="EBF4FF"/>
        </w:rPr>
        <w:fldChar w:fldCharType="separate"/>
      </w:r>
      <w:r>
        <w:rPr>
          <w:rStyle w:val="63"/>
          <w:rFonts w:hint="eastAsia" w:ascii="微软雅黑" w:hAnsi="微软雅黑" w:eastAsia="微软雅黑" w:cs="微软雅黑"/>
          <w:i w:val="0"/>
          <w:iCs w:val="0"/>
          <w:caps w:val="0"/>
          <w:color w:val="006BFD"/>
          <w:spacing w:val="0"/>
          <w:sz w:val="21"/>
          <w:szCs w:val="21"/>
          <w:u w:val="none"/>
          <w:shd w:val="clear" w:fill="EBF4FF"/>
        </w:rPr>
        <w:t>330400250610010000014</w:t>
      </w:r>
      <w:r>
        <w:rPr>
          <w:rFonts w:hint="eastAsia" w:ascii="微软雅黑" w:hAnsi="微软雅黑" w:eastAsia="微软雅黑" w:cs="微软雅黑"/>
          <w:i w:val="0"/>
          <w:iCs w:val="0"/>
          <w:caps w:val="0"/>
          <w:color w:val="006BFD"/>
          <w:spacing w:val="0"/>
          <w:sz w:val="21"/>
          <w:szCs w:val="21"/>
          <w:u w:val="none"/>
          <w:shd w:val="clear" w:fill="EBF4FF"/>
        </w:rPr>
        <w:fldChar w:fldCharType="end"/>
      </w:r>
      <w:r>
        <w:rPr>
          <w:rFonts w:hint="eastAsia" w:ascii="微软雅黑" w:hAnsi="微软雅黑" w:cs="微软雅黑"/>
          <w:i w:val="0"/>
          <w:iCs w:val="0"/>
          <w:caps w:val="0"/>
          <w:color w:val="006BFD"/>
          <w:spacing w:val="0"/>
          <w:sz w:val="21"/>
          <w:szCs w:val="21"/>
          <w:u w:val="none"/>
          <w:shd w:val="clear" w:fill="EBF4FF"/>
          <w:lang w:eastAsia="zh-CN"/>
        </w:rPr>
        <w:t>（</w:t>
      </w:r>
      <w:r>
        <w:rPr>
          <w:rFonts w:ascii="微软雅黑" w:hAnsi="微软雅黑" w:eastAsia="微软雅黑" w:cs="微软雅黑"/>
          <w:i w:val="0"/>
          <w:iCs w:val="0"/>
          <w:caps w:val="0"/>
          <w:color w:val="006BFD"/>
          <w:spacing w:val="0"/>
          <w:sz w:val="21"/>
          <w:szCs w:val="21"/>
        </w:rPr>
        <w:t>[2025]2173号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4</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5</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6</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7</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8</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[2025]217</w:t>
      </w:r>
      <w:r>
        <w:rPr>
          <w:rFonts w:hint="eastAsia" w:ascii="微软雅黑" w:hAnsi="微软雅黑" w:cs="微软雅黑"/>
          <w:i w:val="0"/>
          <w:iCs w:val="0"/>
          <w:caps w:val="0"/>
          <w:color w:val="006BFD"/>
          <w:spacing w:val="0"/>
          <w:sz w:val="21"/>
          <w:szCs w:val="21"/>
          <w:lang w:val="en-US" w:eastAsia="zh-CN"/>
        </w:rPr>
        <w:t>9</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r>
        <w:rPr>
          <w:rFonts w:ascii="微软雅黑" w:hAnsi="微软雅黑" w:eastAsia="微软雅黑" w:cs="微软雅黑"/>
          <w:i w:val="0"/>
          <w:iCs w:val="0"/>
          <w:caps w:val="0"/>
          <w:color w:val="006BFD"/>
          <w:spacing w:val="0"/>
          <w:sz w:val="21"/>
          <w:szCs w:val="21"/>
        </w:rPr>
        <w:t>[2025]21</w:t>
      </w:r>
      <w:r>
        <w:rPr>
          <w:rFonts w:hint="eastAsia" w:ascii="微软雅黑" w:hAnsi="微软雅黑" w:cs="微软雅黑"/>
          <w:i w:val="0"/>
          <w:iCs w:val="0"/>
          <w:caps w:val="0"/>
          <w:color w:val="006BFD"/>
          <w:spacing w:val="0"/>
          <w:sz w:val="21"/>
          <w:szCs w:val="21"/>
          <w:lang w:val="en-US" w:eastAsia="zh-CN"/>
        </w:rPr>
        <w:t>80</w:t>
      </w:r>
      <w:r>
        <w:rPr>
          <w:rFonts w:ascii="微软雅黑" w:hAnsi="微软雅黑" w:eastAsia="微软雅黑" w:cs="微软雅黑"/>
          <w:i w:val="0"/>
          <w:iCs w:val="0"/>
          <w:caps w:val="0"/>
          <w:color w:val="006BFD"/>
          <w:spacing w:val="0"/>
          <w:sz w:val="21"/>
          <w:szCs w:val="21"/>
        </w:rPr>
        <w:t>号</w:t>
      </w:r>
      <w:r>
        <w:rPr>
          <w:rFonts w:hint="eastAsia" w:ascii="微软雅黑" w:hAnsi="微软雅黑" w:cs="微软雅黑"/>
          <w:i w:val="0"/>
          <w:iCs w:val="0"/>
          <w:caps w:val="0"/>
          <w:color w:val="006BFD"/>
          <w:spacing w:val="0"/>
          <w:sz w:val="21"/>
          <w:szCs w:val="21"/>
          <w:lang w:eastAsia="zh-CN"/>
        </w:rPr>
        <w:t>）</w:t>
      </w:r>
    </w:p>
    <w:p w14:paraId="69381293">
      <w:pPr>
        <w:widowControl/>
        <w:spacing w:before="75" w:after="75" w:line="300" w:lineRule="atLeast"/>
        <w:ind w:firstLine="424" w:firstLineChars="202"/>
        <w:rPr>
          <w:rFonts w:ascii="微软雅黑" w:hAnsi="微软雅黑" w:cs="Calibri"/>
          <w:kern w:val="0"/>
          <w:szCs w:val="21"/>
          <w:highlight w:val="none"/>
        </w:rPr>
      </w:pPr>
      <w:r>
        <w:rPr>
          <w:rFonts w:hint="eastAsia" w:ascii="微软雅黑" w:hAnsi="微软雅黑" w:cs="Calibri"/>
          <w:kern w:val="0"/>
          <w:szCs w:val="21"/>
          <w:highlight w:val="none"/>
        </w:rPr>
        <w:t>项目编号：</w:t>
      </w:r>
      <w:r>
        <w:rPr>
          <w:rFonts w:ascii="微软雅黑" w:hAnsi="微软雅黑" w:cs="Calibri"/>
          <w:kern w:val="0"/>
          <w:szCs w:val="21"/>
          <w:highlight w:val="none"/>
        </w:rPr>
        <w:t> </w:t>
      </w:r>
      <w:r>
        <w:rPr>
          <w:rFonts w:hint="eastAsia" w:ascii="微软雅黑" w:hAnsi="微软雅黑" w:cs="Calibri"/>
          <w:kern w:val="0"/>
          <w:szCs w:val="21"/>
          <w:highlight w:val="none"/>
        </w:rPr>
        <w:t>千秋-JXQQGK（2025）第15号</w:t>
      </w:r>
    </w:p>
    <w:p w14:paraId="0A46DBC6">
      <w:pPr>
        <w:widowControl/>
        <w:spacing w:before="75" w:after="75" w:line="300" w:lineRule="atLeast"/>
        <w:ind w:firstLine="424" w:firstLineChars="202"/>
        <w:rPr>
          <w:rFonts w:ascii="微软雅黑" w:hAnsi="微软雅黑" w:cs="Arial"/>
          <w:kern w:val="0"/>
          <w:szCs w:val="21"/>
          <w:highlight w:val="none"/>
        </w:rPr>
      </w:pPr>
      <w:r>
        <w:rPr>
          <w:rFonts w:hint="eastAsia" w:ascii="微软雅黑" w:hAnsi="微软雅黑" w:cs="Arial"/>
          <w:kern w:val="0"/>
          <w:szCs w:val="21"/>
          <w:highlight w:val="none"/>
        </w:rPr>
        <w:t>项目名称：</w:t>
      </w:r>
      <w:r>
        <w:rPr>
          <w:rFonts w:hint="eastAsia" w:ascii="微软雅黑" w:hAnsi="微软雅黑" w:cs="Arial"/>
          <w:szCs w:val="21"/>
          <w:highlight w:val="none"/>
        </w:rPr>
        <w:t>第九届“红船杯”嘉兴全球创业大赛组织服务项目</w:t>
      </w:r>
    </w:p>
    <w:p w14:paraId="163C8310">
      <w:pPr>
        <w:widowControl/>
        <w:spacing w:before="75" w:after="75" w:line="300" w:lineRule="atLeast"/>
        <w:ind w:firstLine="424" w:firstLineChars="202"/>
        <w:rPr>
          <w:rFonts w:ascii="微软雅黑" w:hAnsi="微软雅黑" w:cs="Calibri"/>
          <w:kern w:val="0"/>
          <w:szCs w:val="21"/>
          <w:highlight w:val="none"/>
        </w:rPr>
      </w:pPr>
      <w:r>
        <w:rPr>
          <w:rFonts w:hint="eastAsia" w:ascii="微软雅黑" w:hAnsi="微软雅黑" w:cs="Calibri"/>
          <w:kern w:val="0"/>
          <w:szCs w:val="21"/>
          <w:highlight w:val="none"/>
        </w:rPr>
        <w:t>采购方式 ：公开招标</w:t>
      </w:r>
      <w:bookmarkStart w:id="277" w:name="_GoBack"/>
      <w:bookmarkEnd w:id="277"/>
    </w:p>
    <w:p w14:paraId="10C4FB84">
      <w:pPr>
        <w:widowControl/>
        <w:spacing w:before="75" w:after="75" w:line="300" w:lineRule="atLeast"/>
        <w:ind w:firstLine="424" w:firstLineChars="202"/>
        <w:rPr>
          <w:rFonts w:ascii="微软雅黑" w:hAnsi="微软雅黑" w:cs="Calibri"/>
          <w:kern w:val="0"/>
          <w:szCs w:val="21"/>
          <w:highlight w:val="none"/>
        </w:rPr>
      </w:pPr>
      <w:r>
        <w:rPr>
          <w:rFonts w:hint="eastAsia" w:ascii="微软雅黑" w:hAnsi="微软雅黑" w:cs="Calibri"/>
          <w:kern w:val="0"/>
          <w:szCs w:val="21"/>
          <w:highlight w:val="none"/>
        </w:rPr>
        <w:t>预算金额（元）：3100000.00</w:t>
      </w:r>
    </w:p>
    <w:p w14:paraId="5E718AB0">
      <w:pPr>
        <w:widowControl/>
        <w:spacing w:before="75" w:after="75" w:line="300" w:lineRule="atLeast"/>
        <w:ind w:firstLine="424" w:firstLineChars="202"/>
        <w:rPr>
          <w:rFonts w:ascii="微软雅黑" w:hAnsi="微软雅黑" w:cs="Calibri"/>
          <w:kern w:val="0"/>
          <w:szCs w:val="21"/>
          <w:highlight w:val="none"/>
        </w:rPr>
      </w:pPr>
      <w:r>
        <w:rPr>
          <w:rFonts w:hint="eastAsia" w:ascii="微软雅黑" w:hAnsi="微软雅黑" w:cs="Calibri"/>
          <w:kern w:val="0"/>
          <w:szCs w:val="21"/>
          <w:highlight w:val="none"/>
        </w:rPr>
        <w:t>最高限价（元）：(</w:t>
      </w:r>
      <w:r>
        <w:rPr>
          <w:rFonts w:hint="eastAsia" w:ascii="微软雅黑" w:hAnsi="微软雅黑" w:cs="微软雅黑"/>
          <w:kern w:val="0"/>
          <w:szCs w:val="21"/>
          <w:highlight w:val="none"/>
        </w:rPr>
        <w:t>350000.00/400000.00/400000.00/400000.00/400000.00/400000.00/400000.00/350000.00)</w:t>
      </w:r>
    </w:p>
    <w:p w14:paraId="034C1C4F">
      <w:pPr>
        <w:widowControl/>
        <w:spacing w:before="75" w:after="75" w:line="300" w:lineRule="atLeast"/>
        <w:ind w:firstLine="424" w:firstLineChars="202"/>
        <w:rPr>
          <w:rFonts w:ascii="微软雅黑" w:hAnsi="微软雅黑" w:cs="Calibri"/>
          <w:kern w:val="0"/>
          <w:szCs w:val="21"/>
          <w:highlight w:val="none"/>
        </w:rPr>
      </w:pPr>
      <w:r>
        <w:rPr>
          <w:rFonts w:hint="eastAsia" w:ascii="微软雅黑" w:hAnsi="微软雅黑" w:cs="Calibri"/>
          <w:kern w:val="0"/>
          <w:szCs w:val="21"/>
          <w:highlight w:val="none"/>
        </w:rPr>
        <w:t>采购需求：</w:t>
      </w:r>
    </w:p>
    <w:p w14:paraId="7E2AEB3F">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标项一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4AD46E0F">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预算金额（元）：350000.00</w:t>
      </w:r>
    </w:p>
    <w:p w14:paraId="6F80BAF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 </w:t>
      </w:r>
    </w:p>
    <w:p w14:paraId="123A31C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博士后创业赛</w:t>
      </w:r>
      <w:r>
        <w:rPr>
          <w:rFonts w:hint="eastAsia" w:ascii="微软雅黑" w:hAnsi="微软雅黑" w:cs="微软雅黑"/>
          <w:kern w:val="0"/>
          <w:szCs w:val="21"/>
          <w:highlight w:val="none"/>
        </w:rPr>
        <w:t> </w:t>
      </w:r>
    </w:p>
    <w:p w14:paraId="0B1B9FD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1A894718">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标项二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7242C51F">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1341BC86">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 </w:t>
      </w:r>
    </w:p>
    <w:p w14:paraId="2639302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微电子领域创业赛</w:t>
      </w:r>
      <w:r>
        <w:rPr>
          <w:rFonts w:hint="eastAsia" w:ascii="微软雅黑" w:hAnsi="微软雅黑" w:cs="微软雅黑"/>
          <w:kern w:val="0"/>
          <w:szCs w:val="21"/>
          <w:highlight w:val="none"/>
        </w:rPr>
        <w:t> </w:t>
      </w:r>
    </w:p>
    <w:p w14:paraId="6719F923">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6D716CAC">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标项三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208C8ECA">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721A32D7">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 </w:t>
      </w:r>
    </w:p>
    <w:p w14:paraId="762B3BAA">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新一代信息技术领域创业赛</w:t>
      </w:r>
      <w:r>
        <w:rPr>
          <w:rFonts w:hint="eastAsia" w:ascii="微软雅黑" w:hAnsi="微软雅黑" w:cs="微软雅黑"/>
          <w:kern w:val="0"/>
          <w:szCs w:val="21"/>
          <w:highlight w:val="none"/>
        </w:rPr>
        <w:t> </w:t>
      </w:r>
    </w:p>
    <w:p w14:paraId="5A65F4A8">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00B54418">
      <w:pPr>
        <w:widowControl/>
        <w:spacing w:line="240" w:lineRule="auto"/>
        <w:ind w:firstLine="210" w:firstLineChars="10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标项四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7ADDD6C1">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1327E1D4">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 </w:t>
      </w:r>
    </w:p>
    <w:p w14:paraId="1CDB2A38">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人工智能领域创业赛</w:t>
      </w:r>
    </w:p>
    <w:p w14:paraId="1773217B">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6A8A3FA5">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标项五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196F1C3B">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3AB79DD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 </w:t>
      </w:r>
    </w:p>
    <w:p w14:paraId="008C8A44">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智能装备领域创业赛</w:t>
      </w:r>
    </w:p>
    <w:p w14:paraId="682312DF">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0DA1D386">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w:t>
      </w:r>
      <w:r>
        <w:rPr>
          <w:rFonts w:hint="eastAsia" w:ascii="微软雅黑" w:hAnsi="微软雅黑" w:cs="微软雅黑"/>
          <w:b/>
          <w:bCs/>
          <w:kern w:val="0"/>
          <w:szCs w:val="21"/>
          <w:highlight w:val="none"/>
        </w:rPr>
        <w:t xml:space="preserve"> 标项六</w:t>
      </w:r>
      <w:r>
        <w:rPr>
          <w:rFonts w:hint="eastAsia" w:ascii="微软雅黑" w:hAnsi="微软雅黑" w:cs="微软雅黑"/>
          <w:kern w:val="0"/>
          <w:szCs w:val="21"/>
          <w:highlight w:val="none"/>
        </w:rPr>
        <w:t xml:space="preserve"> </w:t>
      </w:r>
      <w:r>
        <w:rPr>
          <w:rFonts w:hint="eastAsia" w:ascii="微软雅黑" w:hAnsi="微软雅黑" w:cs="微软雅黑"/>
          <w:kern w:val="0"/>
          <w:szCs w:val="21"/>
          <w:highlight w:val="none"/>
        </w:rPr>
        <w:br w:type="textWrapping"/>
      </w:r>
      <w:r>
        <w:rPr>
          <w:rFonts w:hint="eastAsia" w:ascii="微软雅黑" w:hAnsi="微软雅黑" w:cs="微软雅黑"/>
          <w:kern w:val="0"/>
          <w:szCs w:val="21"/>
          <w:highlight w:val="none"/>
        </w:rPr>
        <w:t>   数量：不限           </w:t>
      </w:r>
    </w:p>
    <w:p w14:paraId="5082262D">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19E80C47">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w:t>
      </w:r>
    </w:p>
    <w:p w14:paraId="617DBCC5">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具身智能领域创业赛</w:t>
      </w:r>
    </w:p>
    <w:p w14:paraId="6036EC79">
      <w:pPr>
        <w:widowControl/>
        <w:spacing w:before="75" w:after="75"/>
        <w:ind w:firstLine="210" w:firstLineChars="100"/>
        <w:rPr>
          <w:rFonts w:ascii="微软雅黑" w:hAnsi="微软雅黑" w:cs="微软雅黑"/>
          <w:kern w:val="0"/>
          <w:szCs w:val="21"/>
          <w:highlight w:val="none"/>
        </w:rPr>
      </w:pPr>
      <w:r>
        <w:rPr>
          <w:rFonts w:hint="eastAsia" w:ascii="微软雅黑" w:hAnsi="微软雅黑" w:cs="微软雅黑"/>
          <w:kern w:val="0"/>
          <w:szCs w:val="21"/>
          <w:highlight w:val="none"/>
        </w:rPr>
        <w:t>备注： </w:t>
      </w:r>
    </w:p>
    <w:p w14:paraId="6B2D27D2">
      <w:pPr>
        <w:widowControl/>
        <w:spacing w:before="75" w:after="75"/>
        <w:ind w:firstLine="210" w:firstLineChars="10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标项七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5D58AE3C">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预算金额（元）：400000.00</w:t>
      </w:r>
    </w:p>
    <w:p w14:paraId="6156EEFE">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w:t>
      </w:r>
    </w:p>
    <w:p w14:paraId="797D7330">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集成电路领域创业赛</w:t>
      </w:r>
    </w:p>
    <w:p w14:paraId="799BCC9E">
      <w:pPr>
        <w:widowControl/>
        <w:spacing w:before="75" w:after="75"/>
        <w:ind w:firstLine="42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0FEE3503">
      <w:pPr>
        <w:widowControl/>
        <w:spacing w:line="240" w:lineRule="auto"/>
        <w:ind w:firstLine="210" w:firstLineChars="100"/>
        <w:rPr>
          <w:rFonts w:ascii="微软雅黑" w:hAnsi="微软雅黑" w:cs="微软雅黑"/>
          <w:kern w:val="0"/>
          <w:szCs w:val="21"/>
          <w:highlight w:val="none"/>
        </w:rPr>
      </w:pPr>
      <w:r>
        <w:rPr>
          <w:rFonts w:hint="eastAsia" w:ascii="微软雅黑" w:hAnsi="微软雅黑" w:cs="微软雅黑"/>
          <w:b/>
          <w:bCs/>
          <w:kern w:val="0"/>
          <w:szCs w:val="21"/>
          <w:highlight w:val="none"/>
        </w:rPr>
        <w:t xml:space="preserve"> 标项八 </w:t>
      </w:r>
      <w:r>
        <w:rPr>
          <w:rFonts w:hint="eastAsia" w:ascii="微软雅黑" w:hAnsi="微软雅黑" w:cs="微软雅黑"/>
          <w:b/>
          <w:bCs/>
          <w:kern w:val="0"/>
          <w:szCs w:val="21"/>
          <w:highlight w:val="none"/>
        </w:rPr>
        <w:br w:type="textWrapping"/>
      </w:r>
      <w:r>
        <w:rPr>
          <w:rFonts w:hint="eastAsia" w:ascii="微软雅黑" w:hAnsi="微软雅黑" w:cs="微软雅黑"/>
          <w:kern w:val="0"/>
          <w:szCs w:val="21"/>
          <w:highlight w:val="none"/>
        </w:rPr>
        <w:t>   数量：不限           </w:t>
      </w:r>
    </w:p>
    <w:p w14:paraId="5978BD1C">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预算金额（元）：350000.00</w:t>
      </w:r>
    </w:p>
    <w:p w14:paraId="15C34DC3">
      <w:pPr>
        <w:widowControl/>
        <w:spacing w:before="75" w:after="75"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单位：项</w:t>
      </w:r>
    </w:p>
    <w:p w14:paraId="05B0E30A">
      <w:pPr>
        <w:widowControl/>
        <w:spacing w:line="240" w:lineRule="auto"/>
        <w:ind w:firstLine="0" w:firstLineChars="0"/>
        <w:rPr>
          <w:rFonts w:ascii="微软雅黑" w:hAnsi="微软雅黑" w:cs="微软雅黑"/>
          <w:kern w:val="0"/>
          <w:szCs w:val="21"/>
          <w:highlight w:val="none"/>
        </w:rPr>
      </w:pPr>
      <w:r>
        <w:rPr>
          <w:rFonts w:hint="eastAsia" w:ascii="微软雅黑" w:hAnsi="微软雅黑" w:cs="微软雅黑"/>
          <w:kern w:val="0"/>
          <w:szCs w:val="21"/>
          <w:highlight w:val="none"/>
        </w:rPr>
        <w:t>   简要规格描述：</w:t>
      </w:r>
      <w:r>
        <w:rPr>
          <w:rFonts w:hint="eastAsia" w:ascii="微软雅黑" w:hAnsi="微软雅黑" w:cs="Calibri"/>
          <w:kern w:val="0"/>
          <w:szCs w:val="21"/>
          <w:highlight w:val="none"/>
        </w:rPr>
        <w:t>新能源领域创业赛</w:t>
      </w:r>
    </w:p>
    <w:p w14:paraId="2414A2CC">
      <w:pPr>
        <w:widowControl/>
        <w:spacing w:before="75" w:after="75"/>
        <w:ind w:firstLine="420"/>
        <w:rPr>
          <w:rFonts w:ascii="微软雅黑" w:hAnsi="微软雅黑" w:cs="微软雅黑"/>
          <w:kern w:val="0"/>
          <w:szCs w:val="21"/>
          <w:highlight w:val="none"/>
        </w:rPr>
      </w:pPr>
      <w:r>
        <w:rPr>
          <w:rFonts w:hint="eastAsia" w:ascii="微软雅黑" w:hAnsi="微软雅黑" w:cs="微软雅黑"/>
          <w:kern w:val="0"/>
          <w:szCs w:val="21"/>
          <w:highlight w:val="none"/>
        </w:rPr>
        <w:t>   备注： </w:t>
      </w:r>
    </w:p>
    <w:p w14:paraId="32B2652A">
      <w:pPr>
        <w:widowControl/>
        <w:spacing w:before="75" w:after="75"/>
        <w:ind w:firstLine="420"/>
        <w:rPr>
          <w:rFonts w:hint="eastAsia" w:ascii="微软雅黑" w:hAnsi="微软雅黑" w:eastAsia="微软雅黑"/>
          <w:highlight w:val="none"/>
          <w:lang w:eastAsia="zh-CN"/>
        </w:rPr>
      </w:pPr>
      <w:r>
        <w:rPr>
          <w:rFonts w:hint="eastAsia" w:ascii="微软雅黑" w:hAnsi="微软雅黑"/>
          <w:highlight w:val="none"/>
        </w:rPr>
        <w:t>合同履约期限：</w:t>
      </w:r>
      <w:r>
        <w:rPr>
          <w:rFonts w:hint="eastAsia" w:ascii="微软雅黑" w:hAnsi="微软雅黑" w:cs="Calibri"/>
          <w:kern w:val="0"/>
          <w:szCs w:val="21"/>
          <w:highlight w:val="none"/>
        </w:rPr>
        <w:t>以招标文件第二章招标项目要求为准</w:t>
      </w:r>
      <w:r>
        <w:rPr>
          <w:rFonts w:hint="eastAsia" w:ascii="微软雅黑" w:hAnsi="微软雅黑" w:cs="微软雅黑"/>
          <w:szCs w:val="21"/>
          <w:highlight w:val="none"/>
          <w:lang w:eastAsia="zh-CN"/>
        </w:rPr>
        <w:t>。</w:t>
      </w:r>
    </w:p>
    <w:p w14:paraId="747BDCAB">
      <w:pPr>
        <w:spacing w:line="540" w:lineRule="exact"/>
        <w:ind w:firstLine="424" w:firstLineChars="202"/>
        <w:rPr>
          <w:rFonts w:ascii="微软雅黑" w:hAnsi="微软雅黑" w:cs="宋体"/>
          <w:highlight w:val="none"/>
        </w:rPr>
      </w:pPr>
      <w:r>
        <w:rPr>
          <w:rFonts w:hint="eastAsia" w:ascii="微软雅黑" w:hAnsi="微软雅黑" w:cs="宋体"/>
          <w:highlight w:val="none"/>
        </w:rPr>
        <w:t>本项目接受联合体投标：</w:t>
      </w:r>
      <w:r>
        <w:rPr>
          <w:rFonts w:hint="eastAsia" w:ascii="微软雅黑" w:hAnsi="微软雅黑" w:cs="宋体"/>
          <w:highlight w:val="none"/>
        </w:rPr>
        <w:sym w:font="Wingdings" w:char="00FE"/>
      </w:r>
      <w:r>
        <w:rPr>
          <w:rFonts w:hint="eastAsia" w:ascii="微软雅黑" w:hAnsi="微软雅黑" w:cs="宋体"/>
          <w:highlight w:val="none"/>
        </w:rPr>
        <w:t>是，</w:t>
      </w:r>
      <w:r>
        <w:rPr>
          <w:rFonts w:hint="eastAsia" w:ascii="微软雅黑" w:hAnsi="微软雅黑" w:cs="宋体"/>
          <w:highlight w:val="none"/>
        </w:rPr>
        <w:sym w:font="Wingdings" w:char="00A8"/>
      </w:r>
      <w:r>
        <w:rPr>
          <w:rFonts w:hint="eastAsia" w:ascii="微软雅黑" w:hAnsi="微软雅黑" w:cs="宋体"/>
          <w:highlight w:val="none"/>
        </w:rPr>
        <w:t>否。</w:t>
      </w:r>
    </w:p>
    <w:p w14:paraId="42D3C129">
      <w:pPr>
        <w:widowControl/>
        <w:spacing w:before="75" w:after="75" w:line="360" w:lineRule="atLeast"/>
        <w:ind w:firstLine="0" w:firstLineChars="0"/>
        <w:outlineLvl w:val="1"/>
        <w:rPr>
          <w:rFonts w:ascii="微软雅黑" w:hAnsi="微软雅黑" w:cs="Arial"/>
          <w:kern w:val="0"/>
          <w:szCs w:val="21"/>
          <w:highlight w:val="none"/>
        </w:rPr>
      </w:pPr>
      <w:bookmarkStart w:id="10" w:name="_Toc32337"/>
      <w:r>
        <w:rPr>
          <w:rFonts w:hint="eastAsia" w:ascii="微软雅黑" w:hAnsi="微软雅黑" w:cs="Arial"/>
          <w:b/>
          <w:bCs/>
          <w:kern w:val="0"/>
          <w:szCs w:val="21"/>
          <w:highlight w:val="none"/>
        </w:rPr>
        <w:t>二、申请人的资格要求：</w:t>
      </w:r>
      <w:bookmarkEnd w:id="10"/>
    </w:p>
    <w:p w14:paraId="687BB65C">
      <w:pPr>
        <w:ind w:firstLine="420"/>
        <w:rPr>
          <w:rFonts w:ascii="微软雅黑" w:hAnsi="微软雅黑"/>
          <w:szCs w:val="21"/>
          <w:highlight w:val="none"/>
        </w:rPr>
      </w:pPr>
      <w:r>
        <w:rPr>
          <w:rFonts w:hint="eastAsia" w:ascii="微软雅黑" w:hAnsi="微软雅黑"/>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98ADF16">
      <w:pPr>
        <w:ind w:firstLine="420"/>
        <w:rPr>
          <w:rFonts w:ascii="微软雅黑" w:hAnsi="微软雅黑"/>
          <w:szCs w:val="21"/>
          <w:highlight w:val="none"/>
        </w:rPr>
      </w:pPr>
      <w:r>
        <w:rPr>
          <w:rFonts w:hint="eastAsia" w:ascii="微软雅黑" w:hAnsi="微软雅黑"/>
          <w:szCs w:val="21"/>
          <w:highlight w:val="none"/>
        </w:rPr>
        <w:t>2.落实政府采购支持中小企业政策需满足的资格要求：</w:t>
      </w:r>
    </w:p>
    <w:p w14:paraId="4D32318B">
      <w:pPr>
        <w:ind w:firstLine="420"/>
        <w:rPr>
          <w:rFonts w:ascii="微软雅黑" w:hAnsi="微软雅黑"/>
          <w:szCs w:val="21"/>
          <w:highlight w:val="none"/>
        </w:rPr>
      </w:pPr>
      <w:r>
        <w:rPr>
          <w:rFonts w:hint="eastAsia" w:ascii="微软雅黑" w:hAnsi="微软雅黑"/>
          <w:szCs w:val="21"/>
          <w:highlight w:val="none"/>
        </w:rPr>
        <w:t xml:space="preserve">2.1 </w:t>
      </w:r>
      <w:r>
        <w:rPr>
          <w:rFonts w:hint="eastAsia" w:ascii="微软雅黑" w:hAnsi="微软雅黑"/>
          <w:szCs w:val="21"/>
          <w:highlight w:val="none"/>
        </w:rPr>
        <w:sym w:font="Wingdings" w:char="00A8"/>
      </w:r>
      <w:r>
        <w:rPr>
          <w:rFonts w:hint="eastAsia" w:ascii="微软雅黑" w:hAnsi="微软雅黑"/>
          <w:szCs w:val="21"/>
          <w:highlight w:val="none"/>
        </w:rPr>
        <w:t>无需落实；</w:t>
      </w:r>
    </w:p>
    <w:p w14:paraId="2B8DCA5A">
      <w:pPr>
        <w:ind w:firstLine="420"/>
        <w:rPr>
          <w:rFonts w:ascii="微软雅黑" w:hAnsi="微软雅黑" w:cs="Arial"/>
          <w:kern w:val="0"/>
          <w:szCs w:val="21"/>
          <w:highlight w:val="none"/>
        </w:rPr>
      </w:pPr>
      <w:r>
        <w:rPr>
          <w:rFonts w:hint="eastAsia" w:ascii="微软雅黑" w:hAnsi="微软雅黑"/>
          <w:szCs w:val="21"/>
          <w:highlight w:val="none"/>
        </w:rPr>
        <w:t>2.2</w:t>
      </w:r>
      <w:r>
        <w:rPr>
          <w:rFonts w:ascii="微软雅黑" w:hAnsi="微软雅黑" w:cs="Arial"/>
          <w:kern w:val="0"/>
          <w:szCs w:val="21"/>
          <w:highlight w:val="none"/>
        </w:rPr>
        <w:sym w:font="Wingdings" w:char="00FE"/>
      </w:r>
      <w:r>
        <w:rPr>
          <w:rFonts w:ascii="微软雅黑" w:hAnsi="微软雅黑" w:cs="Arial"/>
          <w:kern w:val="0"/>
          <w:szCs w:val="21"/>
          <w:highlight w:val="none"/>
        </w:rPr>
        <w:t xml:space="preserve"> </w:t>
      </w:r>
      <w:r>
        <w:rPr>
          <w:rFonts w:hint="eastAsia" w:ascii="微软雅黑" w:hAnsi="微软雅黑" w:cs="宋体"/>
          <w:szCs w:val="21"/>
          <w:highlight w:val="none"/>
        </w:rPr>
        <w:t>需要落实：</w:t>
      </w:r>
    </w:p>
    <w:p w14:paraId="7AD466A7">
      <w:pPr>
        <w:ind w:firstLine="630" w:firstLineChars="300"/>
        <w:rPr>
          <w:rFonts w:ascii="微软雅黑" w:hAnsi="微软雅黑"/>
          <w:szCs w:val="21"/>
          <w:highlight w:val="none"/>
        </w:rPr>
      </w:pPr>
      <w:r>
        <w:rPr>
          <w:rFonts w:hint="eastAsia" w:ascii="微软雅黑" w:hAnsi="微软雅黑"/>
          <w:szCs w:val="21"/>
          <w:highlight w:val="none"/>
        </w:rPr>
        <w:t>2.2.1专门面向中小企业</w:t>
      </w:r>
    </w:p>
    <w:p w14:paraId="47D0D494">
      <w:pPr>
        <w:ind w:firstLine="840" w:firstLineChars="400"/>
        <w:rPr>
          <w:rFonts w:ascii="微软雅黑" w:hAnsi="微软雅黑"/>
          <w:szCs w:val="21"/>
          <w:highlight w:val="none"/>
        </w:rPr>
      </w:pP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szCs w:val="21"/>
          <w:highlight w:val="none"/>
        </w:rPr>
        <w:t>货物全部由符合政策要求的中小企业制造，提供中小企业声明函；</w:t>
      </w:r>
    </w:p>
    <w:p w14:paraId="4955005C">
      <w:pPr>
        <w:ind w:firstLine="840" w:firstLineChars="400"/>
        <w:rPr>
          <w:rFonts w:ascii="微软雅黑" w:hAnsi="微软雅黑"/>
          <w:szCs w:val="21"/>
          <w:highlight w:val="none"/>
        </w:rPr>
      </w:pP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szCs w:val="21"/>
          <w:highlight w:val="none"/>
        </w:rPr>
        <w:t>货物全部由符合政策要求的小微企业制造，提供中小企业声明函；</w:t>
      </w:r>
    </w:p>
    <w:p w14:paraId="34CCF03B">
      <w:pPr>
        <w:ind w:firstLine="840" w:firstLineChars="400"/>
        <w:rPr>
          <w:rFonts w:ascii="微软雅黑" w:hAnsi="微软雅黑"/>
          <w:szCs w:val="21"/>
          <w:highlight w:val="none"/>
        </w:rPr>
      </w:pPr>
      <w:r>
        <w:rPr>
          <w:rFonts w:ascii="微软雅黑" w:hAnsi="微软雅黑" w:cs="Arial"/>
          <w:kern w:val="0"/>
          <w:szCs w:val="21"/>
          <w:highlight w:val="none"/>
        </w:rPr>
        <w:sym w:font="Wingdings" w:char="00FE"/>
      </w:r>
      <w:r>
        <w:rPr>
          <w:rFonts w:ascii="微软雅黑" w:hAnsi="微软雅黑" w:cs="Arial"/>
          <w:kern w:val="0"/>
          <w:szCs w:val="21"/>
          <w:highlight w:val="none"/>
        </w:rPr>
        <w:t xml:space="preserve"> </w:t>
      </w:r>
      <w:r>
        <w:rPr>
          <w:rFonts w:hint="eastAsia" w:ascii="微软雅黑" w:hAnsi="微软雅黑"/>
          <w:szCs w:val="21"/>
          <w:highlight w:val="none"/>
        </w:rPr>
        <w:t>服务全部由符合政策要求的中小企业承接，提供中小企业声明函；</w:t>
      </w:r>
    </w:p>
    <w:p w14:paraId="2E8A1BBA">
      <w:pPr>
        <w:ind w:firstLine="420"/>
        <w:rPr>
          <w:rFonts w:ascii="微软雅黑" w:hAnsi="微软雅黑"/>
          <w:szCs w:val="21"/>
          <w:highlight w:val="none"/>
        </w:rPr>
      </w:pPr>
      <w:r>
        <w:rPr>
          <w:rFonts w:hint="eastAsia" w:ascii="微软雅黑" w:hAnsi="微软雅黑" w:cs="Arial"/>
          <w:kern w:val="0"/>
          <w:szCs w:val="21"/>
          <w:highlight w:val="none"/>
        </w:rPr>
        <w:tab/>
      </w:r>
      <w:r>
        <w:rPr>
          <w:rFonts w:hint="eastAsia" w:ascii="微软雅黑" w:hAnsi="微软雅黑" w:cs="Arial"/>
          <w:kern w:val="0"/>
          <w:szCs w:val="21"/>
          <w:highlight w:val="none"/>
        </w:rPr>
        <w:t xml:space="preserve">  </w:t>
      </w: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szCs w:val="21"/>
          <w:highlight w:val="none"/>
        </w:rPr>
        <w:t>服务全部由符合政策要求的小微企业承接，提供中小企业声明函；</w:t>
      </w:r>
    </w:p>
    <w:p w14:paraId="28A1EDEB">
      <w:pPr>
        <w:ind w:firstLine="630" w:firstLineChars="300"/>
        <w:rPr>
          <w:rFonts w:ascii="微软雅黑" w:hAnsi="微软雅黑"/>
          <w:szCs w:val="21"/>
          <w:highlight w:val="none"/>
        </w:rPr>
      </w:pPr>
      <w:r>
        <w:rPr>
          <w:rFonts w:hint="eastAsia" w:ascii="微软雅黑" w:hAnsi="微软雅黑" w:cs="宋体"/>
          <w:szCs w:val="21"/>
          <w:highlight w:val="none"/>
        </w:rPr>
        <w:t>2.2.2</w:t>
      </w: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szCs w:val="21"/>
          <w:highlight w:val="none"/>
        </w:rPr>
        <w:t>要求以联合体形式参加，提供联合协议和中小企业声明函，联合协议中中小企业合同金额应当达到</w:t>
      </w:r>
      <w:r>
        <w:rPr>
          <w:rFonts w:hint="eastAsia" w:ascii="微软雅黑" w:hAnsi="微软雅黑"/>
          <w:szCs w:val="21"/>
          <w:highlight w:val="none"/>
          <w:u w:val="single"/>
        </w:rPr>
        <w:t xml:space="preserve">   </w:t>
      </w:r>
      <w:r>
        <w:rPr>
          <w:rFonts w:hint="eastAsia" w:ascii="微软雅黑" w:hAnsi="微软雅黑"/>
          <w:szCs w:val="21"/>
          <w:highlight w:val="none"/>
        </w:rPr>
        <w:t>%（不得低于40%），其中小微企业合同金额应当达到</w:t>
      </w:r>
      <w:r>
        <w:rPr>
          <w:rFonts w:hint="eastAsia" w:ascii="微软雅黑" w:hAnsi="微软雅黑"/>
          <w:szCs w:val="21"/>
          <w:highlight w:val="none"/>
          <w:u w:val="single"/>
        </w:rPr>
        <w:t xml:space="preserve">   </w:t>
      </w:r>
      <w:r>
        <w:rPr>
          <w:rFonts w:hint="eastAsia" w:ascii="微软雅黑" w:hAnsi="微软雅黑"/>
          <w:szCs w:val="21"/>
          <w:highlight w:val="none"/>
        </w:rPr>
        <w:t>%（不得低于70%）;如果供应商本身提供所有标的均由中小企业制造、承建或承接，视同符合了资格条件，无需再与其他中小企业组成联合体参加政府采购活动，无需提供联合协议；</w:t>
      </w:r>
    </w:p>
    <w:p w14:paraId="28D2AF80">
      <w:pPr>
        <w:ind w:firstLine="630" w:firstLineChars="300"/>
        <w:rPr>
          <w:rFonts w:ascii="微软雅黑" w:hAnsi="微软雅黑"/>
          <w:szCs w:val="21"/>
          <w:highlight w:val="none"/>
        </w:rPr>
      </w:pPr>
      <w:r>
        <w:rPr>
          <w:rFonts w:hint="eastAsia" w:ascii="微软雅黑" w:hAnsi="微软雅黑"/>
          <w:szCs w:val="21"/>
          <w:highlight w:val="none"/>
        </w:rPr>
        <w:t>2.2.3</w:t>
      </w:r>
      <w:r>
        <w:rPr>
          <w:rFonts w:hint="eastAsia" w:ascii="微软雅黑" w:hAnsi="微软雅黑"/>
          <w:szCs w:val="21"/>
          <w:highlight w:val="none"/>
        </w:rPr>
        <w:sym w:font="Wingdings" w:char="00A8"/>
      </w:r>
      <w:r>
        <w:rPr>
          <w:rFonts w:hint="eastAsia" w:ascii="微软雅黑" w:hAnsi="微软雅黑"/>
          <w:szCs w:val="21"/>
          <w:highlight w:val="none"/>
        </w:rPr>
        <w:t>要求合同分包，提供分包意向协议和中小企业声明函，分包意向协议中中小企业合同金额应当达到</w:t>
      </w:r>
      <w:r>
        <w:rPr>
          <w:rFonts w:hint="eastAsia" w:ascii="微软雅黑" w:hAnsi="微软雅黑"/>
          <w:szCs w:val="21"/>
          <w:highlight w:val="none"/>
          <w:u w:val="single"/>
        </w:rPr>
        <w:t xml:space="preserve">   </w:t>
      </w:r>
      <w:r>
        <w:rPr>
          <w:rFonts w:hint="eastAsia" w:ascii="微软雅黑" w:hAnsi="微软雅黑"/>
          <w:szCs w:val="21"/>
          <w:highlight w:val="none"/>
        </w:rPr>
        <w:t>% （不得低于40%），其中小微企业合同金额应当达到</w:t>
      </w:r>
      <w:r>
        <w:rPr>
          <w:rFonts w:hint="eastAsia" w:ascii="微软雅黑" w:hAnsi="微软雅黑"/>
          <w:szCs w:val="21"/>
          <w:highlight w:val="none"/>
          <w:u w:val="single"/>
        </w:rPr>
        <w:t xml:space="preserve">   </w:t>
      </w:r>
      <w:r>
        <w:rPr>
          <w:rFonts w:hint="eastAsia" w:ascii="微软雅黑" w:hAnsi="微软雅黑"/>
          <w:szCs w:val="21"/>
          <w:highlight w:val="none"/>
        </w:rPr>
        <w:t>% （不得低于70%）;如果供应商本身提供所有标的均由中小企业制造、承建或承接，视同符合了资格条件，无需再向中小企业分包，无需提供分包意向协议；</w:t>
      </w:r>
    </w:p>
    <w:p w14:paraId="2D5F0479">
      <w:pPr>
        <w:ind w:firstLine="420"/>
        <w:rPr>
          <w:rFonts w:ascii="微软雅黑" w:hAnsi="微软雅黑"/>
          <w:szCs w:val="21"/>
          <w:highlight w:val="none"/>
        </w:rPr>
      </w:pPr>
      <w:r>
        <w:rPr>
          <w:rFonts w:hint="eastAsia" w:ascii="微软雅黑" w:hAnsi="微软雅黑"/>
          <w:szCs w:val="21"/>
          <w:highlight w:val="none"/>
        </w:rPr>
        <w:t>3.本项目的特定资格要求：</w:t>
      </w:r>
      <w:r>
        <w:rPr>
          <w:rFonts w:hint="eastAsia" w:ascii="微软雅黑" w:hAnsi="微软雅黑"/>
          <w:szCs w:val="21"/>
          <w:highlight w:val="none"/>
          <w:u w:val="single"/>
        </w:rPr>
        <w:t xml:space="preserve"> 无</w:t>
      </w:r>
      <w:r>
        <w:rPr>
          <w:rFonts w:ascii="微软雅黑" w:hAnsi="微软雅黑"/>
          <w:szCs w:val="21"/>
          <w:highlight w:val="none"/>
          <w:u w:val="single"/>
        </w:rPr>
        <w:t> </w:t>
      </w:r>
      <w:r>
        <w:rPr>
          <w:rFonts w:hint="eastAsia" w:ascii="微软雅黑" w:hAnsi="微软雅黑"/>
          <w:szCs w:val="21"/>
          <w:highlight w:val="none"/>
        </w:rPr>
        <w:t>；</w:t>
      </w:r>
    </w:p>
    <w:p w14:paraId="513FED90">
      <w:pPr>
        <w:ind w:firstLine="420"/>
        <w:rPr>
          <w:rFonts w:ascii="微软雅黑" w:hAnsi="微软雅黑"/>
          <w:szCs w:val="21"/>
          <w:highlight w:val="none"/>
        </w:rPr>
      </w:pPr>
      <w:r>
        <w:rPr>
          <w:rFonts w:hint="eastAsia" w:ascii="微软雅黑" w:hAnsi="微软雅黑"/>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66C3A44">
      <w:pPr>
        <w:widowControl/>
        <w:spacing w:before="255" w:after="255" w:line="300" w:lineRule="atLeast"/>
        <w:ind w:firstLine="0" w:firstLineChars="0"/>
        <w:jc w:val="both"/>
        <w:outlineLvl w:val="1"/>
        <w:rPr>
          <w:rFonts w:ascii="微软雅黑" w:hAnsi="微软雅黑" w:cs="Arial"/>
          <w:kern w:val="0"/>
          <w:szCs w:val="21"/>
          <w:highlight w:val="none"/>
        </w:rPr>
      </w:pPr>
      <w:bookmarkStart w:id="11" w:name="_Toc14749"/>
      <w:r>
        <w:rPr>
          <w:rFonts w:hint="eastAsia" w:ascii="微软雅黑" w:hAnsi="微软雅黑" w:cs="Arial"/>
          <w:b/>
          <w:bCs/>
          <w:kern w:val="0"/>
          <w:szCs w:val="21"/>
          <w:highlight w:val="none"/>
        </w:rPr>
        <w:t>三、获取招标文件</w:t>
      </w:r>
      <w:r>
        <w:rPr>
          <w:rFonts w:ascii="微软雅黑" w:hAnsi="微软雅黑" w:cs="Calibri"/>
          <w:kern w:val="0"/>
          <w:szCs w:val="21"/>
          <w:highlight w:val="none"/>
        </w:rPr>
        <w:t> </w:t>
      </w:r>
      <w:bookmarkEnd w:id="11"/>
    </w:p>
    <w:p w14:paraId="1B9B418A">
      <w:pPr>
        <w:spacing w:line="540" w:lineRule="exact"/>
        <w:ind w:firstLine="420"/>
        <w:rPr>
          <w:rFonts w:hint="eastAsia" w:ascii="微软雅黑" w:hAnsi="微软雅黑" w:cs="Arial"/>
          <w:sz w:val="21"/>
          <w:szCs w:val="21"/>
          <w:highlight w:val="none"/>
          <w:lang w:val="en-US" w:eastAsia="zh-CN"/>
        </w:rPr>
      </w:pPr>
      <w:r>
        <w:rPr>
          <w:rFonts w:hint="eastAsia" w:ascii="微软雅黑" w:hAnsi="微软雅黑" w:cs="Calibri"/>
          <w:kern w:val="0"/>
          <w:szCs w:val="21"/>
          <w:highlight w:val="none"/>
        </w:rPr>
        <w:t> </w:t>
      </w:r>
      <w:r>
        <w:rPr>
          <w:rFonts w:hint="eastAsia" w:ascii="微软雅黑" w:hAnsi="微软雅黑"/>
          <w:highlight w:val="none"/>
        </w:rPr>
        <w:t>时间：2025年</w:t>
      </w:r>
      <w:r>
        <w:rPr>
          <w:rFonts w:hint="eastAsia" w:ascii="微软雅黑" w:hAnsi="微软雅黑"/>
          <w:highlight w:val="none"/>
          <w:lang w:val="en-US" w:eastAsia="zh-CN"/>
        </w:rPr>
        <w:t>04</w:t>
      </w:r>
      <w:r>
        <w:rPr>
          <w:rFonts w:hint="eastAsia" w:ascii="微软雅黑" w:hAnsi="微软雅黑"/>
          <w:highlight w:val="none"/>
        </w:rPr>
        <w:t>月</w:t>
      </w:r>
      <w:r>
        <w:rPr>
          <w:rFonts w:hint="eastAsia" w:ascii="微软雅黑" w:hAnsi="微软雅黑"/>
          <w:highlight w:val="none"/>
          <w:lang w:val="en-US" w:eastAsia="zh-CN"/>
        </w:rPr>
        <w:t>21</w:t>
      </w:r>
      <w:r>
        <w:rPr>
          <w:rFonts w:hint="eastAsia" w:ascii="微软雅黑" w:hAnsi="微软雅黑"/>
          <w:highlight w:val="none"/>
        </w:rPr>
        <w:t>日至</w:t>
      </w:r>
      <w:r>
        <w:rPr>
          <w:rFonts w:ascii="微软雅黑" w:hAnsi="微软雅黑" w:cs="Arial"/>
          <w:szCs w:val="21"/>
          <w:highlight w:val="none"/>
        </w:rPr>
        <w:t> </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05</w:t>
      </w:r>
      <w:r>
        <w:rPr>
          <w:rFonts w:hint="eastAsia" w:ascii="微软雅黑" w:hAnsi="微软雅黑" w:cs="Arial"/>
          <w:sz w:val="21"/>
          <w:szCs w:val="21"/>
          <w:highlight w:val="none"/>
        </w:rPr>
        <w:t>月</w:t>
      </w:r>
      <w:r>
        <w:rPr>
          <w:rFonts w:hint="eastAsia" w:ascii="微软雅黑" w:hAnsi="微软雅黑" w:cs="Arial"/>
          <w:sz w:val="21"/>
          <w:szCs w:val="21"/>
          <w:highlight w:val="none"/>
          <w:lang w:val="en-US" w:eastAsia="zh-CN"/>
        </w:rPr>
        <w:t>12</w:t>
      </w:r>
      <w:r>
        <w:rPr>
          <w:rFonts w:hint="eastAsia" w:ascii="微软雅黑" w:hAnsi="微软雅黑" w:cs="Arial"/>
          <w:sz w:val="21"/>
          <w:szCs w:val="21"/>
          <w:highlight w:val="none"/>
        </w:rPr>
        <w:t xml:space="preserve"> 日</w:t>
      </w:r>
      <w:r>
        <w:rPr>
          <w:rFonts w:hint="eastAsia" w:ascii="微软雅黑" w:hAnsi="微软雅黑" w:cs="Arial"/>
          <w:sz w:val="21"/>
          <w:szCs w:val="21"/>
          <w:highlight w:val="none"/>
          <w:lang w:val="en-US" w:eastAsia="zh-CN"/>
        </w:rPr>
        <w:t>09</w:t>
      </w:r>
      <w:r>
        <w:rPr>
          <w:rFonts w:hint="eastAsia" w:ascii="微软雅黑" w:hAnsi="微软雅黑" w:cs="Arial"/>
          <w:sz w:val="21"/>
          <w:szCs w:val="21"/>
          <w:highlight w:val="none"/>
        </w:rPr>
        <w:t>：</w:t>
      </w:r>
      <w:r>
        <w:rPr>
          <w:rFonts w:hint="eastAsia" w:ascii="微软雅黑" w:hAnsi="微软雅黑" w:cs="Arial"/>
          <w:sz w:val="21"/>
          <w:szCs w:val="21"/>
          <w:highlight w:val="none"/>
          <w:lang w:val="en-US" w:eastAsia="zh-CN"/>
        </w:rPr>
        <w:t>30（北京时间）</w:t>
      </w:r>
    </w:p>
    <w:p w14:paraId="0A0390AF">
      <w:pPr>
        <w:spacing w:line="540" w:lineRule="exact"/>
        <w:ind w:firstLine="420"/>
        <w:rPr>
          <w:rFonts w:ascii="微软雅黑" w:hAnsi="微软雅黑" w:cs="宋体"/>
          <w:highlight w:val="none"/>
        </w:rPr>
      </w:pPr>
      <w:r>
        <w:rPr>
          <w:rFonts w:hint="eastAsia" w:ascii="微软雅黑" w:hAnsi="微软雅黑" w:cs="宋体"/>
          <w:highlight w:val="none"/>
        </w:rPr>
        <w:t xml:space="preserve">地点（网址）：政采云平台（https://www.zcygov.cn/） </w:t>
      </w:r>
    </w:p>
    <w:p w14:paraId="1F326715">
      <w:pPr>
        <w:spacing w:line="540" w:lineRule="exact"/>
        <w:ind w:firstLine="420"/>
        <w:rPr>
          <w:rFonts w:ascii="微软雅黑" w:hAnsi="微软雅黑"/>
          <w:strike/>
          <w:highlight w:val="none"/>
        </w:rPr>
      </w:pPr>
      <w:r>
        <w:rPr>
          <w:rFonts w:hint="eastAsia" w:ascii="微软雅黑" w:hAnsi="微软雅黑" w:cs="宋体"/>
          <w:highlight w:val="none"/>
        </w:rPr>
        <w:t>方式：供应商登录政采云平台https://www.zcygov.cn/在线申请获取招标文件（进入“项目采购”应用，在获取招标文件菜单中选择项目，申请获取招标文件）。</w:t>
      </w:r>
    </w:p>
    <w:p w14:paraId="5D4ADEAC">
      <w:pPr>
        <w:spacing w:line="540" w:lineRule="exact"/>
        <w:ind w:firstLine="420"/>
        <w:rPr>
          <w:rFonts w:ascii="微软雅黑" w:hAnsi="微软雅黑"/>
          <w:highlight w:val="none"/>
        </w:rPr>
      </w:pPr>
      <w:r>
        <w:rPr>
          <w:rFonts w:hint="eastAsia" w:ascii="微软雅黑" w:hAnsi="微软雅黑"/>
          <w:highlight w:val="none"/>
        </w:rPr>
        <w:t>售价：免费。</w:t>
      </w:r>
    </w:p>
    <w:p w14:paraId="635D46C0">
      <w:pPr>
        <w:widowControl/>
        <w:spacing w:before="75" w:after="75" w:line="300" w:lineRule="atLeast"/>
        <w:ind w:firstLine="0" w:firstLineChars="0"/>
        <w:outlineLvl w:val="1"/>
        <w:rPr>
          <w:rFonts w:ascii="微软雅黑" w:hAnsi="微软雅黑" w:cs="Arial"/>
          <w:kern w:val="0"/>
          <w:szCs w:val="21"/>
          <w:highlight w:val="none"/>
        </w:rPr>
      </w:pPr>
      <w:bookmarkStart w:id="12" w:name="_Toc22530"/>
      <w:r>
        <w:rPr>
          <w:rFonts w:hint="eastAsia" w:ascii="微软雅黑" w:hAnsi="微软雅黑" w:cs="Arial"/>
          <w:b/>
          <w:bCs/>
          <w:kern w:val="0"/>
          <w:szCs w:val="21"/>
          <w:highlight w:val="none"/>
        </w:rPr>
        <w:t>四、提交投标文件截止时间、开标时间和地点</w:t>
      </w:r>
      <w:bookmarkEnd w:id="12"/>
    </w:p>
    <w:p w14:paraId="33A2F011">
      <w:pPr>
        <w:spacing w:line="540" w:lineRule="exact"/>
        <w:ind w:firstLine="420"/>
        <w:rPr>
          <w:rFonts w:ascii="微软雅黑" w:hAnsi="微软雅黑"/>
          <w:highlight w:val="none"/>
        </w:rPr>
      </w:pPr>
      <w:r>
        <w:rPr>
          <w:rFonts w:ascii="微软雅黑" w:hAnsi="微软雅黑" w:cs="Arial"/>
          <w:szCs w:val="21"/>
          <w:highlight w:val="none"/>
        </w:rPr>
        <w:t> </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05</w:t>
      </w:r>
      <w:r>
        <w:rPr>
          <w:rFonts w:hint="eastAsia" w:ascii="微软雅黑" w:hAnsi="微软雅黑" w:cs="Arial"/>
          <w:sz w:val="21"/>
          <w:szCs w:val="21"/>
          <w:highlight w:val="none"/>
        </w:rPr>
        <w:t>月</w:t>
      </w:r>
      <w:r>
        <w:rPr>
          <w:rFonts w:hint="eastAsia" w:ascii="微软雅黑" w:hAnsi="微软雅黑" w:cs="Arial"/>
          <w:sz w:val="21"/>
          <w:szCs w:val="21"/>
          <w:highlight w:val="none"/>
          <w:lang w:val="en-US" w:eastAsia="zh-CN"/>
        </w:rPr>
        <w:t>12</w:t>
      </w:r>
      <w:r>
        <w:rPr>
          <w:rFonts w:hint="eastAsia" w:ascii="微软雅黑" w:hAnsi="微软雅黑" w:cs="Arial"/>
          <w:sz w:val="21"/>
          <w:szCs w:val="21"/>
          <w:highlight w:val="none"/>
        </w:rPr>
        <w:t xml:space="preserve"> 日</w:t>
      </w:r>
      <w:r>
        <w:rPr>
          <w:rFonts w:hint="eastAsia" w:ascii="微软雅黑" w:hAnsi="微软雅黑" w:cs="Arial"/>
          <w:sz w:val="21"/>
          <w:szCs w:val="21"/>
          <w:highlight w:val="none"/>
          <w:lang w:val="en-US" w:eastAsia="zh-CN"/>
        </w:rPr>
        <w:t>09</w:t>
      </w:r>
      <w:r>
        <w:rPr>
          <w:rFonts w:hint="eastAsia" w:ascii="微软雅黑" w:hAnsi="微软雅黑" w:cs="Arial"/>
          <w:sz w:val="21"/>
          <w:szCs w:val="21"/>
          <w:highlight w:val="none"/>
        </w:rPr>
        <w:t>：</w:t>
      </w:r>
      <w:r>
        <w:rPr>
          <w:rFonts w:hint="eastAsia" w:ascii="微软雅黑" w:hAnsi="微软雅黑" w:cs="Arial"/>
          <w:sz w:val="21"/>
          <w:szCs w:val="21"/>
          <w:highlight w:val="none"/>
          <w:lang w:val="en-US" w:eastAsia="zh-CN"/>
        </w:rPr>
        <w:t>30</w:t>
      </w:r>
      <w:r>
        <w:rPr>
          <w:rFonts w:hint="eastAsia" w:ascii="微软雅黑" w:hAnsi="微软雅黑" w:cs="Arial"/>
          <w:szCs w:val="21"/>
          <w:highlight w:val="none"/>
        </w:rPr>
        <w:t>（北京时间）</w:t>
      </w:r>
    </w:p>
    <w:p w14:paraId="548E6F3A">
      <w:pPr>
        <w:spacing w:line="540" w:lineRule="exact"/>
        <w:ind w:firstLine="420"/>
        <w:rPr>
          <w:rFonts w:ascii="微软雅黑" w:hAnsi="微软雅黑" w:cs="Arial"/>
          <w:kern w:val="0"/>
          <w:szCs w:val="21"/>
          <w:highlight w:val="none"/>
        </w:rPr>
      </w:pPr>
      <w:r>
        <w:rPr>
          <w:rFonts w:hint="eastAsia" w:ascii="微软雅黑" w:hAnsi="微软雅黑"/>
          <w:highlight w:val="none"/>
        </w:rPr>
        <w:t>地点（网址）：政采云平台（https://www.zcygov.cn/）</w:t>
      </w:r>
      <w:r>
        <w:rPr>
          <w:rFonts w:ascii="微软雅黑" w:hAnsi="微软雅黑" w:cs="Calibri"/>
          <w:kern w:val="0"/>
          <w:szCs w:val="21"/>
          <w:highlight w:val="none"/>
        </w:rPr>
        <w:t>  </w:t>
      </w:r>
    </w:p>
    <w:p w14:paraId="3491DC10">
      <w:pPr>
        <w:widowControl/>
        <w:spacing w:before="255" w:after="255" w:line="300" w:lineRule="atLeast"/>
        <w:ind w:firstLine="0" w:firstLineChars="0"/>
        <w:jc w:val="both"/>
        <w:outlineLvl w:val="1"/>
        <w:rPr>
          <w:rFonts w:ascii="微软雅黑" w:hAnsi="微软雅黑" w:cs="Arial"/>
          <w:kern w:val="0"/>
          <w:szCs w:val="21"/>
          <w:highlight w:val="none"/>
        </w:rPr>
      </w:pPr>
      <w:bookmarkStart w:id="13" w:name="_Toc26663"/>
      <w:r>
        <w:rPr>
          <w:rFonts w:hint="eastAsia" w:ascii="微软雅黑" w:hAnsi="微软雅黑" w:cs="Arial"/>
          <w:b/>
          <w:bCs/>
          <w:kern w:val="0"/>
          <w:szCs w:val="21"/>
          <w:highlight w:val="none"/>
        </w:rPr>
        <w:t>五、公告期限</w:t>
      </w:r>
      <w:r>
        <w:rPr>
          <w:rFonts w:ascii="微软雅黑" w:hAnsi="微软雅黑" w:cs="Calibri"/>
          <w:kern w:val="0"/>
          <w:szCs w:val="21"/>
          <w:highlight w:val="none"/>
        </w:rPr>
        <w:t> </w:t>
      </w:r>
      <w:bookmarkEnd w:id="13"/>
    </w:p>
    <w:p w14:paraId="20FA368B">
      <w:pPr>
        <w:widowControl/>
        <w:spacing w:before="75" w:after="75" w:line="240" w:lineRule="auto"/>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自本公告发布之日起5个工作日。</w:t>
      </w:r>
    </w:p>
    <w:p w14:paraId="27C0B81B">
      <w:pPr>
        <w:widowControl/>
        <w:spacing w:before="255" w:after="255" w:line="300" w:lineRule="atLeast"/>
        <w:ind w:firstLine="0" w:firstLineChars="0"/>
        <w:jc w:val="both"/>
        <w:outlineLvl w:val="1"/>
        <w:rPr>
          <w:rFonts w:ascii="微软雅黑" w:hAnsi="微软雅黑" w:cs="Arial"/>
          <w:b/>
          <w:bCs/>
          <w:kern w:val="0"/>
          <w:szCs w:val="21"/>
          <w:highlight w:val="none"/>
        </w:rPr>
      </w:pPr>
      <w:bookmarkStart w:id="14" w:name="_Toc8493"/>
      <w:r>
        <w:rPr>
          <w:rFonts w:hint="eastAsia" w:ascii="微软雅黑" w:hAnsi="微软雅黑" w:cs="Arial"/>
          <w:b/>
          <w:bCs/>
          <w:kern w:val="0"/>
          <w:szCs w:val="21"/>
          <w:highlight w:val="none"/>
        </w:rPr>
        <w:t>六、其他补充事宜</w:t>
      </w:r>
      <w:bookmarkEnd w:id="14"/>
    </w:p>
    <w:p w14:paraId="65D6BCCE">
      <w:pPr>
        <w:spacing w:line="540" w:lineRule="exact"/>
        <w:ind w:firstLine="420"/>
        <w:rPr>
          <w:rFonts w:ascii="微软雅黑" w:hAnsi="微软雅黑"/>
          <w:highlight w:val="none"/>
        </w:rPr>
      </w:pPr>
      <w:r>
        <w:rPr>
          <w:rFonts w:hint="eastAsia" w:ascii="微软雅黑" w:hAnsi="微软雅黑" w:cs="宋体"/>
          <w:highlight w:val="none"/>
        </w:rPr>
        <w:t>1.</w:t>
      </w:r>
      <w:r>
        <w:rPr>
          <w:rFonts w:hint="eastAsia" w:ascii="微软雅黑" w:hAnsi="微软雅黑"/>
          <w:highlight w:val="none"/>
        </w:rPr>
        <w:t>供应商认为招标文件、采购过程、中标或者成交结果使自己的权益受到损害的，可以在知道或者应知其权益受到损害之日起7个工作日内，</w:t>
      </w:r>
      <w:r>
        <w:rPr>
          <w:rFonts w:hint="eastAsia" w:ascii="微软雅黑" w:hAnsi="微软雅黑" w:cs="宋体"/>
          <w:highlight w:val="none"/>
        </w:rPr>
        <w:t>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1FD1E62">
      <w:pPr>
        <w:spacing w:line="540" w:lineRule="exact"/>
        <w:ind w:firstLine="420"/>
        <w:rPr>
          <w:rFonts w:ascii="微软雅黑" w:hAnsi="微软雅黑" w:cs="宋体"/>
          <w:highlight w:val="none"/>
        </w:rPr>
      </w:pPr>
      <w:r>
        <w:rPr>
          <w:rFonts w:hint="eastAsia" w:ascii="微软雅黑" w:hAnsi="微软雅黑" w:cs="宋体"/>
          <w:highlight w:val="none"/>
        </w:rPr>
        <w:t>2.其他事项：</w:t>
      </w:r>
    </w:p>
    <w:p w14:paraId="38C777CA">
      <w:pPr>
        <w:spacing w:line="540" w:lineRule="exact"/>
        <w:ind w:firstLine="420"/>
        <w:rPr>
          <w:rFonts w:ascii="微软雅黑" w:hAnsi="微软雅黑" w:cs="宋体"/>
          <w:highlight w:val="none"/>
        </w:rPr>
      </w:pPr>
      <w:r>
        <w:rPr>
          <w:rFonts w:hint="eastAsia" w:ascii="微软雅黑" w:hAnsi="微软雅黑" w:cs="宋体"/>
          <w:highlight w:val="none"/>
        </w:rPr>
        <w:t>（1）需要落实的政府采购政策：包括节约资源、保护环境、支持创新、促进中小企业发展等。</w:t>
      </w:r>
    </w:p>
    <w:p w14:paraId="4D694233">
      <w:pPr>
        <w:spacing w:line="540" w:lineRule="exact"/>
        <w:ind w:firstLine="420"/>
        <w:rPr>
          <w:rFonts w:ascii="微软雅黑" w:hAnsi="微软雅黑" w:cs="宋体"/>
          <w:highlight w:val="none"/>
        </w:rPr>
      </w:pPr>
      <w:r>
        <w:rPr>
          <w:rFonts w:hint="eastAsia" w:ascii="微软雅黑" w:hAnsi="微软雅黑" w:cs="宋体"/>
          <w:highlight w:val="none"/>
        </w:rPr>
        <w:t>（2）电子招投标的说明：</w:t>
      </w:r>
    </w:p>
    <w:p w14:paraId="688C87A4">
      <w:pPr>
        <w:spacing w:line="540" w:lineRule="exact"/>
        <w:ind w:firstLine="420"/>
        <w:rPr>
          <w:rFonts w:ascii="微软雅黑" w:hAnsi="微软雅黑" w:cs="宋体"/>
          <w:highlight w:val="none"/>
        </w:rPr>
      </w:pPr>
      <w:r>
        <w:rPr>
          <w:rFonts w:hint="eastAsia" w:ascii="微软雅黑" w:hAnsi="微软雅黑" w:cs="宋体"/>
          <w:highlight w:val="none"/>
        </w:rPr>
        <w:t>①电子招投标：本项目以数据电文形式，依托“政府采购云平台（www.zcygov.cn）”进行招投标活动，不接受纸质投标文件；</w:t>
      </w:r>
    </w:p>
    <w:p w14:paraId="23CDCBB3">
      <w:pPr>
        <w:spacing w:line="540" w:lineRule="exact"/>
        <w:ind w:firstLine="420"/>
        <w:rPr>
          <w:rFonts w:ascii="微软雅黑" w:hAnsi="微软雅黑" w:cs="宋体"/>
          <w:highlight w:val="none"/>
        </w:rPr>
      </w:pPr>
      <w:r>
        <w:rPr>
          <w:rFonts w:hint="eastAsia" w:ascii="微软雅黑" w:hAnsi="微软雅黑" w:cs="宋体"/>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微软雅黑" w:hAnsi="微软雅黑" w:cs="宋体"/>
          <w:b/>
          <w:bCs/>
          <w:highlight w:val="none"/>
        </w:rPr>
        <w:t>中标供应商在签订合同前，如不完成注册，视为放弃</w:t>
      </w:r>
      <w:r>
        <w:rPr>
          <w:rFonts w:hint="eastAsia" w:ascii="微软雅黑" w:hAnsi="微软雅黑" w:cs="宋体"/>
          <w:highlight w:val="none"/>
        </w:rPr>
        <w:t>；</w:t>
      </w:r>
    </w:p>
    <w:p w14:paraId="6946B181">
      <w:pPr>
        <w:spacing w:line="540" w:lineRule="exact"/>
        <w:ind w:firstLine="420"/>
        <w:rPr>
          <w:rFonts w:ascii="微软雅黑" w:hAnsi="微软雅黑" w:cs="宋体"/>
          <w:highlight w:val="none"/>
        </w:rPr>
      </w:pPr>
      <w:r>
        <w:rPr>
          <w:rFonts w:hint="eastAsia" w:ascii="微软雅黑" w:hAnsi="微软雅黑" w:cs="宋体"/>
          <w:highlight w:val="none"/>
        </w:rPr>
        <w:t>CA驱动和申领流程</w:t>
      </w:r>
    </w:p>
    <w:p w14:paraId="755BC9E2">
      <w:pPr>
        <w:spacing w:beforeLines="50" w:afterLines="50" w:line="276" w:lineRule="auto"/>
        <w:ind w:firstLine="420"/>
        <w:rPr>
          <w:rStyle w:val="63"/>
          <w:rFonts w:ascii="微软雅黑" w:hAnsi="微软雅黑"/>
          <w:color w:val="auto"/>
          <w:szCs w:val="22"/>
          <w:highlight w:val="none"/>
        </w:rPr>
      </w:pPr>
      <w:r>
        <w:rPr>
          <w:rStyle w:val="63"/>
          <w:rFonts w:hint="eastAsia" w:ascii="微软雅黑" w:hAnsi="微软雅黑"/>
          <w:color w:val="auto"/>
          <w:szCs w:val="22"/>
          <w:highlight w:val="none"/>
        </w:rPr>
        <w:t xml:space="preserve">https://zfcg.czt.zj.gov.cn/bidClientTemplate/2019-05-27/12945.html    </w:t>
      </w:r>
    </w:p>
    <w:p w14:paraId="1E455A0A">
      <w:pPr>
        <w:spacing w:line="540" w:lineRule="exact"/>
        <w:ind w:firstLine="420"/>
        <w:rPr>
          <w:rFonts w:ascii="微软雅黑" w:hAnsi="微软雅黑" w:cs="宋体"/>
          <w:highlight w:val="none"/>
        </w:rPr>
      </w:pPr>
      <w:r>
        <w:rPr>
          <w:rFonts w:hint="eastAsia" w:ascii="微软雅黑" w:hAnsi="微软雅黑" w:cs="宋体"/>
          <w:highlight w:val="none"/>
        </w:rPr>
        <w:t>注：ＣＡ证书遗失补办、延期、解锁、质保等业务可以在联连客户端上进行操作；使用政采云投标客户端时，建议使用windows7以上且64位的操作系统。</w:t>
      </w:r>
    </w:p>
    <w:p w14:paraId="5CDDFFD1">
      <w:pPr>
        <w:spacing w:line="540" w:lineRule="exact"/>
        <w:ind w:firstLine="420"/>
        <w:rPr>
          <w:rFonts w:ascii="微软雅黑" w:hAnsi="微软雅黑" w:cs="宋体"/>
          <w:highlight w:val="none"/>
        </w:rPr>
      </w:pPr>
      <w:r>
        <w:rPr>
          <w:rFonts w:hint="eastAsia" w:ascii="微软雅黑" w:hAnsi="微软雅黑" w:cs="宋体"/>
          <w:highlight w:val="none"/>
        </w:rPr>
        <w:t>CA证书办理操作视频</w:t>
      </w:r>
    </w:p>
    <w:p w14:paraId="470C248E">
      <w:pPr>
        <w:spacing w:beforeLines="50" w:afterLines="50" w:line="276" w:lineRule="auto"/>
        <w:ind w:firstLine="420"/>
        <w:rPr>
          <w:rStyle w:val="63"/>
          <w:rFonts w:ascii="微软雅黑" w:hAnsi="微软雅黑"/>
          <w:color w:val="auto"/>
          <w:szCs w:val="22"/>
          <w:highlight w:val="none"/>
        </w:rPr>
      </w:pPr>
      <w:r>
        <w:rPr>
          <w:rStyle w:val="63"/>
          <w:rFonts w:hint="eastAsia" w:ascii="微软雅黑" w:hAnsi="微软雅黑"/>
          <w:color w:val="auto"/>
          <w:szCs w:val="22"/>
          <w:highlight w:val="none"/>
        </w:rPr>
        <w:t>https://service.zcygov.cn/#/knowledges/UgcbC3EBiyELHE-opz1b/EWqqyXEByNnJ3A2CPyDI</w:t>
      </w:r>
    </w:p>
    <w:p w14:paraId="0646F6DC">
      <w:pPr>
        <w:spacing w:line="540" w:lineRule="exact"/>
        <w:ind w:firstLine="420"/>
        <w:rPr>
          <w:rFonts w:ascii="微软雅黑" w:hAnsi="微软雅黑" w:cs="宋体"/>
          <w:highlight w:val="none"/>
        </w:rPr>
      </w:pPr>
      <w:r>
        <w:rPr>
          <w:rFonts w:hint="eastAsia" w:ascii="微软雅黑" w:hAnsi="微软雅黑" w:cs="宋体"/>
          <w:highlight w:val="none"/>
        </w:rPr>
        <w:t>CA绑定登录操作视频</w:t>
      </w:r>
    </w:p>
    <w:p w14:paraId="34D2FD7F">
      <w:pPr>
        <w:spacing w:beforeLines="50" w:afterLines="50" w:line="276" w:lineRule="auto"/>
        <w:ind w:firstLine="420"/>
        <w:rPr>
          <w:rFonts w:ascii="微软雅黑" w:hAnsi="微软雅黑"/>
          <w:highlight w:val="none"/>
        </w:rPr>
      </w:pPr>
      <w:r>
        <w:rPr>
          <w:rStyle w:val="63"/>
          <w:rFonts w:hint="eastAsia" w:ascii="微软雅黑" w:hAnsi="微软雅黑"/>
          <w:color w:val="auto"/>
          <w:szCs w:val="22"/>
          <w:highlight w:val="none"/>
        </w:rPr>
        <w:t>https://service.zcygov.cn/#/knowledges/UgcbC3EBiyELHE-opz1b/nAkmyXEBiyELHE-o-983</w:t>
      </w:r>
    </w:p>
    <w:p w14:paraId="1F0A5B6C">
      <w:pPr>
        <w:spacing w:line="540" w:lineRule="exact"/>
        <w:ind w:firstLine="420"/>
        <w:rPr>
          <w:rFonts w:ascii="微软雅黑" w:hAnsi="微软雅黑" w:cs="宋体"/>
          <w:highlight w:val="none"/>
        </w:rPr>
      </w:pPr>
      <w:r>
        <w:rPr>
          <w:rFonts w:hint="eastAsia" w:ascii="微软雅黑" w:hAnsi="微软雅黑" w:cs="宋体"/>
          <w:highlight w:val="none"/>
        </w:rPr>
        <w:t>③招标文件的获取：使用账号登录或者使用CA登录政采云平台；进入“项目采购”应用，在获取招标文件菜单中选择项目，获取招标文件；</w:t>
      </w:r>
    </w:p>
    <w:p w14:paraId="0263CFB2">
      <w:pPr>
        <w:spacing w:line="540" w:lineRule="exact"/>
        <w:ind w:firstLine="420"/>
        <w:rPr>
          <w:rFonts w:ascii="微软雅黑" w:hAnsi="微软雅黑" w:cs="宋体"/>
          <w:highlight w:val="none"/>
        </w:rPr>
      </w:pPr>
      <w:r>
        <w:rPr>
          <w:rFonts w:hint="eastAsia" w:ascii="微软雅黑" w:hAnsi="微软雅黑" w:cs="宋体"/>
          <w:highlight w:val="none"/>
        </w:rPr>
        <w:t>④投标文件的制作：在“政采云电子交易客户端”中完成“填写基本信息”、“导入投标文件”、“标书关联”、“标书检查”、“电子签名”、“生成电子标书”等操作；</w:t>
      </w:r>
    </w:p>
    <w:p w14:paraId="3B60B8A3">
      <w:pPr>
        <w:spacing w:line="540" w:lineRule="exact"/>
        <w:ind w:firstLine="420"/>
        <w:rPr>
          <w:rFonts w:ascii="微软雅黑" w:hAnsi="微软雅黑" w:cs="宋体"/>
          <w:highlight w:val="none"/>
        </w:rPr>
      </w:pPr>
      <w:r>
        <w:rPr>
          <w:rFonts w:hint="eastAsia" w:ascii="微软雅黑" w:hAnsi="微软雅黑" w:cs="宋体"/>
          <w:highlight w:val="none"/>
        </w:rPr>
        <w:t xml:space="preserve">⑤采购人、采购机构将依托政采云平台完成本项目的电子交易活动，平台不接受未按上述方式获取招标文件的供应商进行投标活动； </w:t>
      </w:r>
    </w:p>
    <w:p w14:paraId="51E48D27">
      <w:pPr>
        <w:spacing w:line="540" w:lineRule="exact"/>
        <w:ind w:firstLine="420"/>
        <w:rPr>
          <w:rFonts w:ascii="微软雅黑" w:hAnsi="微软雅黑" w:cs="宋体"/>
          <w:highlight w:val="none"/>
        </w:rPr>
      </w:pPr>
      <w:r>
        <w:rPr>
          <w:rFonts w:hint="eastAsia" w:ascii="微软雅黑" w:hAnsi="微软雅黑" w:cs="宋体"/>
          <w:highlight w:val="none"/>
        </w:rPr>
        <w:t>⑥对未按上述方式获取招标文件的供应商对该文件提出的质疑，采购人或采购代理机构将不予处理；</w:t>
      </w:r>
    </w:p>
    <w:p w14:paraId="325A3547">
      <w:pPr>
        <w:spacing w:line="540" w:lineRule="exact"/>
        <w:ind w:firstLine="420"/>
        <w:rPr>
          <w:rFonts w:ascii="微软雅黑" w:hAnsi="微软雅黑" w:cs="宋体"/>
          <w:highlight w:val="none"/>
        </w:rPr>
      </w:pPr>
      <w:r>
        <w:rPr>
          <w:rFonts w:hint="eastAsia" w:ascii="微软雅黑" w:hAnsi="微软雅黑" w:cs="宋体"/>
          <w:highlight w:val="none"/>
        </w:rPr>
        <w:t>⑦不提供招标文件纸质版；</w:t>
      </w:r>
    </w:p>
    <w:p w14:paraId="1921A0A8">
      <w:pPr>
        <w:spacing w:line="540" w:lineRule="exact"/>
        <w:ind w:firstLine="420"/>
        <w:rPr>
          <w:rFonts w:ascii="微软雅黑" w:hAnsi="微软雅黑" w:cs="宋体"/>
          <w:highlight w:val="none"/>
        </w:rPr>
      </w:pPr>
      <w:r>
        <w:rPr>
          <w:rFonts w:hint="eastAsia" w:ascii="微软雅黑" w:hAnsi="微软雅黑" w:cs="宋体"/>
          <w:highlight w:val="none"/>
        </w:rPr>
        <w:t>⑧投标文件的传输递交：投标供应商在投标截止时间前将加密的投标文件上传至政府采购云平台，同时可在投标截止时间前将政采云平台上最后生成的具备电子签章的备份电子标文件1份</w:t>
      </w:r>
      <w:r>
        <w:rPr>
          <w:rFonts w:hint="eastAsia" w:ascii="微软雅黑" w:hAnsi="微软雅黑" w:cs="宋体"/>
          <w:b/>
          <w:bCs/>
          <w:highlight w:val="none"/>
        </w:rPr>
        <w:t>（非强制要求）</w:t>
      </w:r>
      <w:r>
        <w:rPr>
          <w:rFonts w:hint="eastAsia" w:ascii="微软雅黑" w:hAnsi="微软雅黑" w:cs="宋体"/>
          <w:highlight w:val="none"/>
        </w:rPr>
        <w:t>下载至U盘，直接提交或者以</w:t>
      </w:r>
      <w:r>
        <w:rPr>
          <w:rFonts w:hint="eastAsia" w:ascii="微软雅黑" w:hAnsi="微软雅黑" w:cs="宋体"/>
          <w:b/>
          <w:bCs/>
          <w:highlight w:val="none"/>
          <w:u w:val="single"/>
        </w:rPr>
        <w:t>快递</w:t>
      </w:r>
      <w:r>
        <w:rPr>
          <w:rFonts w:hint="eastAsia" w:ascii="微软雅黑" w:hAnsi="微软雅黑" w:cs="宋体"/>
          <w:highlight w:val="none"/>
        </w:rPr>
        <w:t>方式递交【地址：嘉兴市秀洲区新平路299号中禾广场17A楼政府采购办公室；收件人：章莉莉；电话：13605735186；快递寄出同时，项目被授权代表须以邮件方式将快递单号、项目名称、公司名称、被授权代表姓名及联系方式等内容（邮件格式为：</w:t>
      </w:r>
      <w:r>
        <w:rPr>
          <w:highlight w:val="none"/>
        </w:rPr>
        <w:fldChar w:fldCharType="begin"/>
      </w:r>
      <w:r>
        <w:rPr>
          <w:highlight w:val="none"/>
        </w:rPr>
        <w:instrText xml:space="preserve"> HYPERLINK "mailto:项目编号+快递单号+公司名称+被授权代表姓名及联系方式）发代理机构联系人邮箱1450912653@qq.com)】" </w:instrText>
      </w:r>
      <w:r>
        <w:rPr>
          <w:highlight w:val="none"/>
        </w:rPr>
        <w:fldChar w:fldCharType="separate"/>
      </w:r>
      <w:r>
        <w:rPr>
          <w:rStyle w:val="63"/>
          <w:rFonts w:hint="eastAsia" w:ascii="微软雅黑" w:hAnsi="微软雅黑" w:cs="宋体"/>
          <w:color w:val="auto"/>
          <w:highlight w:val="none"/>
        </w:rPr>
        <w:t>项目编号+快递单号+公司名称+被授权代表姓名及联系方式）发代理机构联系人邮箱1450912653@qq.com)】</w:t>
      </w:r>
      <w:r>
        <w:rPr>
          <w:rStyle w:val="63"/>
          <w:rFonts w:hint="eastAsia" w:ascii="微软雅黑" w:hAnsi="微软雅黑" w:cs="宋体"/>
          <w:color w:val="auto"/>
          <w:highlight w:val="none"/>
        </w:rPr>
        <w:fldChar w:fldCharType="end"/>
      </w:r>
      <w:r>
        <w:rPr>
          <w:rFonts w:hint="eastAsia" w:ascii="微软雅黑" w:hAnsi="微软雅黑" w:cs="宋体"/>
          <w:highlight w:val="none"/>
        </w:rPr>
        <w:t>；</w:t>
      </w:r>
    </w:p>
    <w:p w14:paraId="68850D51">
      <w:pPr>
        <w:spacing w:line="540" w:lineRule="exact"/>
        <w:ind w:firstLine="420"/>
        <w:rPr>
          <w:rFonts w:ascii="微软雅黑" w:hAnsi="微软雅黑" w:cs="宋体"/>
          <w:highlight w:val="none"/>
        </w:rPr>
      </w:pPr>
      <w:r>
        <w:rPr>
          <w:rFonts w:hint="eastAsia" w:ascii="微软雅黑" w:hAnsi="微软雅黑" w:cs="宋体"/>
          <w:highlight w:val="none"/>
        </w:rPr>
        <w:t>备份投标文件递交须满足：外包装封面上应注明投标供应商名称、投标供应商联系方式（授权代表手机）、投标文件名称（备份投标文件）、投标项目名称、项目编号、标项及“开标时启封”字样，并加盖投标供应商公章。</w:t>
      </w:r>
    </w:p>
    <w:p w14:paraId="0F97B05E">
      <w:pPr>
        <w:spacing w:line="540" w:lineRule="exact"/>
        <w:ind w:firstLine="420"/>
        <w:rPr>
          <w:rFonts w:ascii="微软雅黑" w:hAnsi="微软雅黑" w:cs="宋体"/>
          <w:b/>
          <w:bCs/>
          <w:highlight w:val="none"/>
        </w:rPr>
      </w:pPr>
      <w:r>
        <w:rPr>
          <w:rFonts w:hint="eastAsia" w:ascii="微软雅黑" w:hAnsi="微软雅黑" w:cs="宋体"/>
          <w:b/>
          <w:bCs/>
          <w:highlight w:val="none"/>
        </w:rPr>
        <w:t>投标供应商递交的备份投标文件，出现下列情况之一的，将被拒收：</w:t>
      </w:r>
    </w:p>
    <w:p w14:paraId="5185E4D4">
      <w:pPr>
        <w:spacing w:line="540" w:lineRule="exact"/>
        <w:ind w:firstLine="420"/>
        <w:rPr>
          <w:rFonts w:ascii="微软雅黑" w:hAnsi="微软雅黑" w:cs="宋体"/>
          <w:highlight w:val="none"/>
        </w:rPr>
      </w:pPr>
      <w:r>
        <w:rPr>
          <w:rFonts w:hint="eastAsia" w:ascii="微软雅黑" w:hAnsi="微软雅黑" w:cs="汉仪大黑简"/>
          <w:highlight w:val="none"/>
        </w:rPr>
        <w:t>·</w:t>
      </w:r>
      <w:r>
        <w:rPr>
          <w:rFonts w:hint="eastAsia" w:ascii="微软雅黑" w:hAnsi="微软雅黑" w:cs="宋体"/>
          <w:highlight w:val="none"/>
        </w:rPr>
        <w:t>未按规定密封或标记的；</w:t>
      </w:r>
    </w:p>
    <w:p w14:paraId="58A94977">
      <w:pPr>
        <w:spacing w:line="540" w:lineRule="exact"/>
        <w:ind w:firstLine="420"/>
        <w:rPr>
          <w:rFonts w:ascii="微软雅黑" w:hAnsi="微软雅黑" w:cs="宋体"/>
          <w:highlight w:val="none"/>
        </w:rPr>
      </w:pPr>
      <w:r>
        <w:rPr>
          <w:rFonts w:hint="eastAsia" w:ascii="微软雅黑" w:hAnsi="微软雅黑" w:cs="汉仪大黑简"/>
          <w:highlight w:val="none"/>
        </w:rPr>
        <w:t>·</w:t>
      </w:r>
      <w:r>
        <w:rPr>
          <w:rFonts w:hint="eastAsia" w:ascii="微软雅黑" w:hAnsi="微软雅黑" w:cs="宋体"/>
          <w:highlight w:val="none"/>
        </w:rPr>
        <w:t>由于包装不妥，在送交途中严重破损或失散的；</w:t>
      </w:r>
    </w:p>
    <w:p w14:paraId="1285B237">
      <w:pPr>
        <w:spacing w:line="540" w:lineRule="exact"/>
        <w:ind w:firstLine="420"/>
        <w:rPr>
          <w:rFonts w:ascii="微软雅黑" w:hAnsi="微软雅黑" w:cs="宋体"/>
          <w:highlight w:val="none"/>
        </w:rPr>
      </w:pPr>
      <w:r>
        <w:rPr>
          <w:rFonts w:hint="eastAsia" w:ascii="微软雅黑" w:hAnsi="微软雅黑" w:cs="汉仪大黑简"/>
          <w:highlight w:val="none"/>
        </w:rPr>
        <w:t>·</w:t>
      </w:r>
      <w:r>
        <w:rPr>
          <w:rFonts w:hint="eastAsia" w:ascii="微软雅黑" w:hAnsi="微软雅黑" w:cs="宋体"/>
          <w:highlight w:val="none"/>
        </w:rPr>
        <w:t>超过投标截止时间送达的；</w:t>
      </w:r>
    </w:p>
    <w:p w14:paraId="3BEEDA4E">
      <w:pPr>
        <w:spacing w:line="540" w:lineRule="exact"/>
        <w:ind w:firstLine="420"/>
        <w:rPr>
          <w:rFonts w:ascii="微软雅黑" w:hAnsi="微软雅黑" w:cs="宋体"/>
          <w:highlight w:val="none"/>
        </w:rPr>
      </w:pPr>
      <w:r>
        <w:rPr>
          <w:rFonts w:hint="eastAsia" w:ascii="微软雅黑" w:hAnsi="微软雅黑"/>
          <w:highlight w:val="none"/>
        </w:rPr>
        <w:t>·快递方式：快递费到付。</w:t>
      </w:r>
    </w:p>
    <w:p w14:paraId="376E371C">
      <w:pPr>
        <w:spacing w:line="540" w:lineRule="exact"/>
        <w:ind w:firstLine="420"/>
        <w:rPr>
          <w:rFonts w:ascii="微软雅黑" w:hAnsi="微软雅黑" w:cs="宋体"/>
          <w:highlight w:val="none"/>
        </w:rPr>
      </w:pPr>
      <w:r>
        <w:rPr>
          <w:rFonts w:hint="eastAsia" w:ascii="微软雅黑" w:hAnsi="微软雅黑" w:cs="宋体"/>
          <w:highlight w:val="none"/>
        </w:rPr>
        <w:t>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14:paraId="360D6605">
      <w:pPr>
        <w:spacing w:line="540" w:lineRule="exact"/>
        <w:ind w:firstLine="420"/>
        <w:rPr>
          <w:rFonts w:ascii="微软雅黑" w:hAnsi="微软雅黑" w:cs="宋体"/>
          <w:highlight w:val="none"/>
        </w:rPr>
      </w:pPr>
      <w:r>
        <w:rPr>
          <w:rFonts w:hint="eastAsia" w:ascii="微软雅黑" w:hAnsi="微软雅黑" w:cs="宋体"/>
          <w:highlight w:val="none"/>
        </w:rPr>
        <w:t>⑩具体操作指南：详见政采云平台“服务中心-帮助文档-项目采购-操作流程-电子招投标-政府采购项目电子交易管理操作指南-供应商”（浙江省“项目采购电子交易系统/不见面开评标”学习专题：</w:t>
      </w:r>
      <w:r>
        <w:rPr>
          <w:highlight w:val="none"/>
        </w:rPr>
        <w:fldChar w:fldCharType="begin"/>
      </w:r>
      <w:r>
        <w:rPr>
          <w:highlight w:val="none"/>
        </w:rPr>
        <w:instrText xml:space="preserve"> HYPERLINK "https://edu.zcygov.cn/luban/e-biding" </w:instrText>
      </w:r>
      <w:r>
        <w:rPr>
          <w:highlight w:val="none"/>
        </w:rPr>
        <w:fldChar w:fldCharType="separate"/>
      </w:r>
      <w:r>
        <w:rPr>
          <w:rFonts w:hint="eastAsia" w:ascii="微软雅黑" w:hAnsi="微软雅黑" w:cs="宋体"/>
          <w:highlight w:val="none"/>
        </w:rPr>
        <w:t>https://edu.zcygov.cn/luban/e-biding</w:t>
      </w:r>
      <w:r>
        <w:rPr>
          <w:rFonts w:hint="eastAsia" w:ascii="微软雅黑" w:hAnsi="微软雅黑" w:cs="宋体"/>
          <w:highlight w:val="none"/>
        </w:rPr>
        <w:fldChar w:fldCharType="end"/>
      </w:r>
      <w:r>
        <w:rPr>
          <w:rFonts w:hint="eastAsia" w:ascii="微软雅黑" w:hAnsi="微软雅黑" w:cs="宋体"/>
          <w:highlight w:val="none"/>
        </w:rPr>
        <w:t>）。</w:t>
      </w:r>
    </w:p>
    <w:p w14:paraId="731AC6AB">
      <w:pPr>
        <w:spacing w:line="540" w:lineRule="exact"/>
        <w:ind w:firstLine="420"/>
        <w:rPr>
          <w:rFonts w:ascii="微软雅黑" w:hAnsi="微软雅黑"/>
          <w:highlight w:val="none"/>
        </w:rPr>
      </w:pPr>
      <w:r>
        <w:rPr>
          <w:rFonts w:hint="eastAsia" w:ascii="微软雅黑" w:hAnsi="微软雅黑"/>
          <w:highlight w:val="none"/>
        </w:rPr>
        <w:t>3.惠企政策</w:t>
      </w:r>
    </w:p>
    <w:p w14:paraId="6233423E">
      <w:pPr>
        <w:spacing w:line="540" w:lineRule="exact"/>
        <w:ind w:firstLine="420"/>
        <w:rPr>
          <w:rFonts w:ascii="微软雅黑" w:hAnsi="微软雅黑"/>
          <w:highlight w:val="none"/>
        </w:rPr>
      </w:pPr>
      <w:r>
        <w:rPr>
          <w:rFonts w:hint="eastAsia" w:ascii="微软雅黑" w:hAnsi="微软雅黑"/>
          <w:highlight w:val="none"/>
        </w:rPr>
        <w:t>3.1本采购项目，中标供应商与采购人签订的政府采购合同适用于嘉兴市政府采购贷款政策（简称“政采贷”），具体内容可参阅政府采购贷款流程：</w:t>
      </w:r>
    </w:p>
    <w:p w14:paraId="6AB7066E">
      <w:pPr>
        <w:spacing w:line="540" w:lineRule="exact"/>
        <w:ind w:firstLine="420"/>
        <w:rPr>
          <w:rFonts w:ascii="微软雅黑" w:hAnsi="微软雅黑"/>
          <w:highlight w:val="none"/>
        </w:rPr>
      </w:pPr>
      <w:r>
        <w:rPr>
          <w:rFonts w:hint="eastAsia" w:ascii="微软雅黑" w:hAnsi="微软雅黑"/>
          <w:highlight w:val="none"/>
        </w:rPr>
        <w:t>http://jxszwsjb.jiaxing.gov.cn/zxfw/005001/005001004/20190315/76d484f7-8fac-497f-9359-4df81cc086da.html</w:t>
      </w:r>
    </w:p>
    <w:p w14:paraId="6086A5DF">
      <w:pPr>
        <w:spacing w:line="540" w:lineRule="exact"/>
        <w:ind w:firstLine="420"/>
        <w:rPr>
          <w:rFonts w:ascii="微软雅黑" w:hAnsi="微软雅黑" w:cs="宋体"/>
          <w:sz w:val="24"/>
          <w:highlight w:val="none"/>
        </w:rPr>
      </w:pPr>
      <w:r>
        <w:rPr>
          <w:rFonts w:hint="eastAsia" w:ascii="微软雅黑" w:hAnsi="微软雅黑"/>
          <w:highlight w:val="none"/>
        </w:rPr>
        <w:t>3.2</w:t>
      </w:r>
      <w:r>
        <w:rPr>
          <w:rFonts w:hint="eastAsia" w:ascii="微软雅黑" w:hAnsi="微软雅黑" w:cs="宋体"/>
          <w:highlight w:val="none"/>
        </w:rPr>
        <w:t>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30FA5D7E">
      <w:pPr>
        <w:widowControl/>
        <w:spacing w:before="255" w:after="255" w:line="480" w:lineRule="atLeast"/>
        <w:ind w:firstLine="0" w:firstLineChars="0"/>
        <w:jc w:val="both"/>
        <w:outlineLvl w:val="1"/>
        <w:rPr>
          <w:rFonts w:ascii="微软雅黑" w:hAnsi="微软雅黑" w:cs="Arial"/>
          <w:kern w:val="0"/>
          <w:szCs w:val="21"/>
          <w:highlight w:val="none"/>
        </w:rPr>
      </w:pPr>
      <w:bookmarkStart w:id="15" w:name="_Toc30576"/>
      <w:r>
        <w:rPr>
          <w:rFonts w:hint="eastAsia" w:ascii="微软雅黑" w:hAnsi="微软雅黑" w:cs="Arial"/>
          <w:b/>
          <w:bCs/>
          <w:kern w:val="0"/>
          <w:szCs w:val="21"/>
          <w:highlight w:val="none"/>
        </w:rPr>
        <w:t>七、对本次采购提出询问、质疑、投诉，请按以下方式联系</w:t>
      </w:r>
      <w:bookmarkEnd w:id="15"/>
    </w:p>
    <w:p w14:paraId="4162A8A3">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1.采购人信息</w:t>
      </w:r>
    </w:p>
    <w:p w14:paraId="06D07695">
      <w:pPr>
        <w:widowControl/>
        <w:spacing w:before="75" w:after="75" w:line="300" w:lineRule="atLeast"/>
        <w:ind w:firstLine="330" w:firstLineChars="0"/>
        <w:rPr>
          <w:rFonts w:ascii="微软雅黑" w:hAnsi="微软雅黑" w:cs="Arial"/>
          <w:kern w:val="0"/>
          <w:szCs w:val="21"/>
          <w:highlight w:val="none"/>
        </w:rPr>
      </w:pPr>
      <w:r>
        <w:rPr>
          <w:rFonts w:hint="eastAsia" w:ascii="微软雅黑" w:hAnsi="微软雅黑" w:cs="Arial"/>
          <w:kern w:val="0"/>
          <w:szCs w:val="21"/>
          <w:highlight w:val="none"/>
        </w:rPr>
        <w:t>名</w:t>
      </w:r>
      <w:r>
        <w:rPr>
          <w:rFonts w:ascii="微软雅黑" w:hAnsi="微软雅黑" w:cs="Calibri"/>
          <w:kern w:val="0"/>
          <w:szCs w:val="21"/>
          <w:highlight w:val="none"/>
        </w:rPr>
        <w:t>   </w:t>
      </w:r>
      <w:r>
        <w:rPr>
          <w:rFonts w:hint="eastAsia" w:ascii="微软雅黑" w:hAnsi="微软雅黑" w:cs="Arial"/>
          <w:kern w:val="0"/>
          <w:szCs w:val="21"/>
          <w:highlight w:val="none"/>
        </w:rPr>
        <w:t xml:space="preserve"> 称：嘉兴市人力资源和社会保障局</w:t>
      </w:r>
    </w:p>
    <w:p w14:paraId="77A9FCCF">
      <w:pPr>
        <w:pStyle w:val="50"/>
        <w:spacing w:before="0" w:beforeAutospacing="0" w:after="0" w:afterAutospacing="0" w:line="276" w:lineRule="auto"/>
        <w:ind w:firstLine="420"/>
        <w:rPr>
          <w:rFonts w:ascii="微软雅黑" w:hAnsi="微软雅黑"/>
          <w:sz w:val="21"/>
          <w:szCs w:val="21"/>
          <w:highlight w:val="none"/>
        </w:rPr>
      </w:pPr>
      <w:r>
        <w:rPr>
          <w:rFonts w:hint="eastAsia" w:ascii="微软雅黑" w:hAnsi="微软雅黑"/>
          <w:sz w:val="21"/>
          <w:szCs w:val="21"/>
          <w:highlight w:val="none"/>
        </w:rPr>
        <w:t>地    址：  嘉兴市中环南路星禾广场839号</w:t>
      </w:r>
    </w:p>
    <w:p w14:paraId="2EADE148">
      <w:pPr>
        <w:pStyle w:val="50"/>
        <w:spacing w:before="0" w:beforeAutospacing="0" w:after="0" w:afterAutospacing="0" w:line="276" w:lineRule="auto"/>
        <w:ind w:firstLine="420"/>
        <w:rPr>
          <w:rFonts w:ascii="微软雅黑" w:hAnsi="微软雅黑"/>
          <w:sz w:val="21"/>
          <w:szCs w:val="21"/>
          <w:highlight w:val="none"/>
        </w:rPr>
      </w:pPr>
      <w:r>
        <w:rPr>
          <w:rFonts w:hint="eastAsia" w:ascii="微软雅黑" w:hAnsi="微软雅黑"/>
          <w:sz w:val="21"/>
          <w:szCs w:val="21"/>
          <w:highlight w:val="none"/>
        </w:rPr>
        <w:t xml:space="preserve">传    真：   </w:t>
      </w:r>
    </w:p>
    <w:p w14:paraId="242818D5">
      <w:pPr>
        <w:pStyle w:val="50"/>
        <w:spacing w:before="0" w:beforeAutospacing="0" w:after="0" w:afterAutospacing="0" w:line="276" w:lineRule="auto"/>
        <w:ind w:firstLine="420"/>
        <w:rPr>
          <w:rFonts w:ascii="微软雅黑" w:hAnsi="微软雅黑"/>
          <w:sz w:val="21"/>
          <w:szCs w:val="21"/>
          <w:highlight w:val="none"/>
        </w:rPr>
      </w:pPr>
      <w:bookmarkStart w:id="16" w:name="OLE_LINK1"/>
      <w:bookmarkStart w:id="17" w:name="OLE_LINK2"/>
      <w:r>
        <w:rPr>
          <w:rFonts w:hint="eastAsia" w:ascii="微软雅黑" w:hAnsi="微软雅黑"/>
          <w:sz w:val="21"/>
          <w:szCs w:val="21"/>
          <w:highlight w:val="none"/>
        </w:rPr>
        <w:t xml:space="preserve">项目联系人（询问）：张奇锋 </w:t>
      </w:r>
    </w:p>
    <w:p w14:paraId="51E805DF">
      <w:pPr>
        <w:pStyle w:val="50"/>
        <w:spacing w:before="0" w:beforeAutospacing="0" w:after="0" w:afterAutospacing="0" w:line="276" w:lineRule="auto"/>
        <w:ind w:firstLine="420"/>
        <w:rPr>
          <w:rFonts w:ascii="微软雅黑" w:hAnsi="微软雅黑"/>
          <w:sz w:val="21"/>
          <w:szCs w:val="21"/>
          <w:highlight w:val="none"/>
        </w:rPr>
      </w:pPr>
      <w:r>
        <w:rPr>
          <w:rFonts w:hint="eastAsia" w:ascii="微软雅黑" w:hAnsi="微软雅黑"/>
          <w:sz w:val="21"/>
          <w:szCs w:val="21"/>
          <w:highlight w:val="none"/>
        </w:rPr>
        <w:t>项目联系方式（询问）：  0573-82228971</w:t>
      </w:r>
    </w:p>
    <w:p w14:paraId="47E15DAF">
      <w:pPr>
        <w:pStyle w:val="50"/>
        <w:spacing w:before="0" w:beforeAutospacing="0" w:after="0" w:afterAutospacing="0" w:line="276" w:lineRule="auto"/>
        <w:ind w:firstLine="420"/>
        <w:rPr>
          <w:rFonts w:ascii="微软雅黑" w:hAnsi="微软雅黑"/>
          <w:sz w:val="21"/>
          <w:szCs w:val="21"/>
          <w:highlight w:val="none"/>
        </w:rPr>
      </w:pPr>
      <w:r>
        <w:rPr>
          <w:rFonts w:hint="eastAsia" w:ascii="微软雅黑" w:hAnsi="微软雅黑"/>
          <w:sz w:val="21"/>
          <w:szCs w:val="21"/>
          <w:highlight w:val="none"/>
        </w:rPr>
        <w:t>质疑联系人：胡碧超     </w:t>
      </w:r>
    </w:p>
    <w:p w14:paraId="4F79F519">
      <w:pPr>
        <w:pStyle w:val="50"/>
        <w:spacing w:before="0" w:beforeAutospacing="0" w:after="0" w:afterAutospacing="0" w:line="276" w:lineRule="auto"/>
        <w:ind w:firstLine="420"/>
        <w:rPr>
          <w:rFonts w:ascii="微软雅黑" w:hAnsi="微软雅黑"/>
          <w:sz w:val="21"/>
          <w:szCs w:val="21"/>
          <w:highlight w:val="none"/>
        </w:rPr>
      </w:pPr>
      <w:r>
        <w:rPr>
          <w:rFonts w:hint="eastAsia" w:ascii="微软雅黑" w:hAnsi="微软雅黑"/>
          <w:sz w:val="21"/>
          <w:szCs w:val="21"/>
          <w:highlight w:val="none"/>
        </w:rPr>
        <w:t xml:space="preserve">质疑联系方式：0573-82228996  </w:t>
      </w:r>
    </w:p>
    <w:bookmarkEnd w:id="16"/>
    <w:bookmarkEnd w:id="17"/>
    <w:p w14:paraId="0CB1FB67">
      <w:pPr>
        <w:widowControl/>
        <w:spacing w:before="75" w:after="75" w:line="300" w:lineRule="atLeast"/>
        <w:ind w:firstLine="0" w:firstLineChars="0"/>
        <w:rPr>
          <w:rFonts w:ascii="微软雅黑" w:hAnsi="微软雅黑" w:cs="Arial"/>
          <w:kern w:val="0"/>
          <w:szCs w:val="21"/>
          <w:highlight w:val="none"/>
        </w:rPr>
      </w:pPr>
    </w:p>
    <w:p w14:paraId="1490616A">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2.采购代理机构信息</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3E0E5980">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名</w:t>
      </w:r>
      <w:r>
        <w:rPr>
          <w:rFonts w:ascii="微软雅黑" w:hAnsi="微软雅黑" w:cs="Calibri"/>
          <w:kern w:val="0"/>
          <w:szCs w:val="21"/>
          <w:highlight w:val="none"/>
        </w:rPr>
        <w:t>   </w:t>
      </w:r>
      <w:r>
        <w:rPr>
          <w:rFonts w:hint="eastAsia" w:ascii="微软雅黑" w:hAnsi="微软雅黑" w:cs="Arial"/>
          <w:kern w:val="0"/>
          <w:szCs w:val="21"/>
          <w:highlight w:val="none"/>
        </w:rPr>
        <w:t xml:space="preserve"> 称：嘉兴市千秋工程咨询有限公司</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21E190EC">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地</w:t>
      </w:r>
      <w:r>
        <w:rPr>
          <w:rFonts w:ascii="微软雅黑" w:hAnsi="微软雅黑" w:cs="Calibri"/>
          <w:kern w:val="0"/>
          <w:szCs w:val="21"/>
          <w:highlight w:val="none"/>
        </w:rPr>
        <w:t>   </w:t>
      </w:r>
      <w:r>
        <w:rPr>
          <w:rFonts w:hint="eastAsia" w:ascii="微软雅黑" w:hAnsi="微软雅黑" w:cs="Arial"/>
          <w:kern w:val="0"/>
          <w:szCs w:val="21"/>
          <w:highlight w:val="none"/>
        </w:rPr>
        <w:t xml:space="preserve"> 址：嘉兴市秀洲区新平路299号中禾广场17A楼</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3DB3E245">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传</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真：0573-83705013</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68179945">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项目联系人（询问）：章莉莉</w:t>
      </w:r>
      <w:r>
        <w:rPr>
          <w:rFonts w:ascii="微软雅黑" w:hAnsi="微软雅黑" w:cs="Calibri"/>
          <w:kern w:val="0"/>
          <w:szCs w:val="21"/>
          <w:highlight w:val="none"/>
        </w:rPr>
        <w:t>  </w:t>
      </w:r>
      <w:r>
        <w:rPr>
          <w:rFonts w:hint="eastAsia" w:ascii="微软雅黑" w:hAnsi="微软雅黑" w:cs="Calibri"/>
          <w:kern w:val="0"/>
          <w:szCs w:val="21"/>
          <w:highlight w:val="none"/>
        </w:rPr>
        <w:t xml:space="preserve"> 李建良</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078B222B">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项目联系方式（询问）：0573-83705015 1</w:t>
      </w:r>
      <w:r>
        <w:rPr>
          <w:rFonts w:ascii="微软雅黑" w:hAnsi="微软雅黑" w:cs="Arial"/>
          <w:kern w:val="0"/>
          <w:szCs w:val="21"/>
          <w:highlight w:val="none"/>
        </w:rPr>
        <w:t>3605735186</w:t>
      </w:r>
      <w:r>
        <w:rPr>
          <w:rFonts w:ascii="微软雅黑" w:hAnsi="微软雅黑" w:cs="Calibri"/>
          <w:kern w:val="0"/>
          <w:szCs w:val="21"/>
          <w:highlight w:val="none"/>
        </w:rPr>
        <w:t> </w:t>
      </w:r>
    </w:p>
    <w:p w14:paraId="27F319F5">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质疑联系人：项兴戟</w:t>
      </w:r>
      <w:r>
        <w:rPr>
          <w:rFonts w:ascii="微软雅黑" w:hAnsi="微软雅黑" w:cs="Calibri"/>
          <w:kern w:val="0"/>
          <w:szCs w:val="21"/>
          <w:highlight w:val="none"/>
        </w:rPr>
        <w:t>  </w:t>
      </w:r>
      <w:r>
        <w:rPr>
          <w:rFonts w:hint="eastAsia" w:ascii="微软雅黑" w:hAnsi="微软雅黑" w:cs="Calibri"/>
          <w:kern w:val="0"/>
          <w:szCs w:val="21"/>
          <w:highlight w:val="none"/>
        </w:rPr>
        <w:t xml:space="preserve"> 林晨</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168D0DEA">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质疑联系方式：0573-83705015 13605738567</w:t>
      </w:r>
      <w:r>
        <w:rPr>
          <w:rFonts w:ascii="微软雅黑" w:hAnsi="微软雅黑" w:cs="Calibri"/>
          <w:kern w:val="0"/>
          <w:szCs w:val="21"/>
          <w:highlight w:val="none"/>
        </w:rPr>
        <w:t> </w:t>
      </w:r>
      <w:r>
        <w:rPr>
          <w:rFonts w:hint="eastAsia" w:ascii="微软雅黑" w:hAnsi="微软雅黑" w:cs="Arial"/>
          <w:kern w:val="0"/>
          <w:szCs w:val="21"/>
          <w:highlight w:val="none"/>
        </w:rPr>
        <w:t>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7781D5C8">
      <w:pPr>
        <w:widowControl/>
        <w:spacing w:before="75" w:after="75" w:line="300" w:lineRule="atLeast"/>
        <w:ind w:firstLine="0" w:firstLineChars="0"/>
        <w:rPr>
          <w:rFonts w:ascii="微软雅黑" w:hAnsi="微软雅黑" w:cs="Calibri"/>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56108602">
      <w:pPr>
        <w:widowControl/>
        <w:spacing w:before="75" w:after="75" w:line="300" w:lineRule="atLeast"/>
        <w:ind w:firstLine="0" w:firstLineChars="0"/>
        <w:rPr>
          <w:rFonts w:ascii="微软雅黑" w:hAnsi="微软雅黑" w:cs="Arial"/>
          <w:kern w:val="0"/>
          <w:szCs w:val="21"/>
          <w:highlight w:val="none"/>
        </w:rPr>
      </w:pP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3.同级政府采购监督管理部门</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4B18AF3D">
      <w:pPr>
        <w:spacing w:line="540" w:lineRule="exact"/>
        <w:ind w:firstLine="420"/>
        <w:rPr>
          <w:rFonts w:ascii="微软雅黑" w:hAnsi="微软雅黑" w:cs="宋体"/>
          <w:szCs w:val="21"/>
          <w:highlight w:val="none"/>
        </w:rPr>
      </w:pPr>
      <w:r>
        <w:rPr>
          <w:rFonts w:hint="eastAsia" w:ascii="微软雅黑" w:hAnsi="微软雅黑" w:cs="宋体"/>
          <w:szCs w:val="21"/>
          <w:highlight w:val="none"/>
        </w:rPr>
        <w:t>政府采购行政监管及投诉受理部门：嘉兴市财政局</w:t>
      </w:r>
    </w:p>
    <w:p w14:paraId="4BB02A40">
      <w:pPr>
        <w:spacing w:line="540" w:lineRule="exact"/>
        <w:ind w:firstLine="420"/>
        <w:rPr>
          <w:rFonts w:ascii="微软雅黑" w:hAnsi="微软雅黑" w:cs="微软雅黑"/>
          <w:kern w:val="0"/>
          <w:szCs w:val="21"/>
          <w:highlight w:val="none"/>
        </w:rPr>
      </w:pPr>
      <w:r>
        <w:rPr>
          <w:rFonts w:hint="eastAsia" w:ascii="微软雅黑" w:hAnsi="微软雅黑" w:cs="微软雅黑"/>
          <w:kern w:val="0"/>
          <w:szCs w:val="21"/>
          <w:highlight w:val="none"/>
        </w:rPr>
        <w:t>地    址：</w:t>
      </w:r>
      <w:r>
        <w:rPr>
          <w:rFonts w:hint="eastAsia" w:ascii="宋体" w:hAnsi="宋体" w:cs="宋体"/>
          <w:szCs w:val="21"/>
          <w:highlight w:val="none"/>
        </w:rPr>
        <w:t>嘉兴市南湖区环城西路55号</w:t>
      </w:r>
    </w:p>
    <w:p w14:paraId="02C19863">
      <w:pPr>
        <w:spacing w:line="540" w:lineRule="exact"/>
        <w:ind w:firstLine="420"/>
        <w:rPr>
          <w:rFonts w:ascii="微软雅黑" w:hAnsi="微软雅黑" w:cs="微软雅黑"/>
          <w:kern w:val="0"/>
          <w:szCs w:val="21"/>
          <w:highlight w:val="none"/>
        </w:rPr>
      </w:pPr>
      <w:r>
        <w:rPr>
          <w:rFonts w:hint="eastAsia" w:ascii="微软雅黑" w:hAnsi="微软雅黑" w:cs="微软雅黑"/>
          <w:kern w:val="0"/>
          <w:szCs w:val="21"/>
          <w:highlight w:val="none"/>
        </w:rPr>
        <w:t>传    真：/</w:t>
      </w:r>
    </w:p>
    <w:p w14:paraId="481A5959">
      <w:pPr>
        <w:widowControl/>
        <w:spacing w:before="75" w:after="75" w:line="300" w:lineRule="atLeast"/>
        <w:ind w:firstLine="420"/>
        <w:rPr>
          <w:rFonts w:ascii="微软雅黑" w:hAnsi="微软雅黑" w:cs="Arial"/>
          <w:kern w:val="0"/>
          <w:szCs w:val="21"/>
          <w:highlight w:val="none"/>
        </w:rPr>
      </w:pPr>
      <w:r>
        <w:rPr>
          <w:rFonts w:hint="eastAsia" w:ascii="微软雅黑" w:hAnsi="微软雅黑" w:cs="Arial"/>
          <w:kern w:val="0"/>
          <w:szCs w:val="21"/>
          <w:highlight w:val="none"/>
        </w:rPr>
        <w:t>联系人 ：姚先生</w:t>
      </w:r>
    </w:p>
    <w:p w14:paraId="0B39BD06">
      <w:pPr>
        <w:spacing w:line="540" w:lineRule="exact"/>
        <w:ind w:firstLine="420"/>
        <w:rPr>
          <w:rFonts w:ascii="微软雅黑" w:hAnsi="微软雅黑" w:cs="宋体"/>
          <w:szCs w:val="21"/>
          <w:highlight w:val="none"/>
        </w:rPr>
      </w:pPr>
      <w:r>
        <w:rPr>
          <w:rFonts w:hint="eastAsia" w:ascii="微软雅黑" w:hAnsi="微软雅黑" w:cs="Calibri"/>
          <w:kern w:val="0"/>
          <w:szCs w:val="21"/>
          <w:highlight w:val="none"/>
        </w:rPr>
        <w:t>监督投诉电话：</w:t>
      </w:r>
      <w:r>
        <w:rPr>
          <w:rFonts w:ascii="微软雅黑" w:hAnsi="微软雅黑" w:cs="Calibri"/>
          <w:kern w:val="0"/>
          <w:szCs w:val="21"/>
          <w:highlight w:val="none"/>
        </w:rPr>
        <w:t>0573-8</w:t>
      </w:r>
      <w:r>
        <w:rPr>
          <w:rFonts w:hint="eastAsia" w:ascii="微软雅黑" w:hAnsi="微软雅黑" w:cs="Calibri"/>
          <w:kern w:val="0"/>
          <w:szCs w:val="21"/>
          <w:highlight w:val="none"/>
        </w:rPr>
        <w:t>2031217</w:t>
      </w:r>
    </w:p>
    <w:p w14:paraId="47CE7079">
      <w:pPr>
        <w:ind w:firstLine="420"/>
        <w:rPr>
          <w:rFonts w:ascii="微软雅黑" w:hAnsi="微软雅黑"/>
          <w:szCs w:val="21"/>
          <w:highlight w:val="none"/>
        </w:rPr>
      </w:pPr>
      <w:r>
        <w:rPr>
          <w:rFonts w:hint="eastAsia" w:ascii="微软雅黑" w:hAnsi="微软雅黑"/>
          <w:szCs w:val="21"/>
          <w:highlight w:val="none"/>
        </w:rPr>
        <w:t>若对项目采购电子交易系统操作有疑问，可登录政采云（</w:t>
      </w:r>
      <w:r>
        <w:rPr>
          <w:rFonts w:ascii="微软雅黑" w:hAnsi="微软雅黑"/>
          <w:szCs w:val="21"/>
          <w:highlight w:val="none"/>
        </w:rPr>
        <w:t>https://www.zcygov.cn/），点击右侧咨询小采，获取采小蜜智能服务管家帮助，或拨打政</w:t>
      </w:r>
      <w:r>
        <w:rPr>
          <w:rFonts w:hint="eastAsia" w:ascii="微软雅黑" w:hAnsi="微软雅黑"/>
          <w:szCs w:val="21"/>
          <w:highlight w:val="none"/>
        </w:rPr>
        <w:t>采云服务热线95763</w:t>
      </w:r>
      <w:r>
        <w:rPr>
          <w:rFonts w:ascii="微软雅黑" w:hAnsi="微软雅黑"/>
          <w:szCs w:val="21"/>
          <w:highlight w:val="none"/>
        </w:rPr>
        <w:t>获取热线服务帮助。</w:t>
      </w:r>
    </w:p>
    <w:p w14:paraId="3F0EAEEB">
      <w:pPr>
        <w:ind w:firstLine="420"/>
        <w:rPr>
          <w:rFonts w:ascii="微软雅黑" w:hAnsi="微软雅黑" w:cs="Arial"/>
          <w:kern w:val="0"/>
          <w:szCs w:val="21"/>
          <w:highlight w:val="none"/>
        </w:rPr>
      </w:pPr>
      <w:r>
        <w:rPr>
          <w:rFonts w:ascii="微软雅黑" w:hAnsi="微软雅黑"/>
          <w:szCs w:val="21"/>
          <w:highlight w:val="none"/>
        </w:rPr>
        <w:t>CA问题联系电话（人工）：</w:t>
      </w:r>
      <w:r>
        <w:rPr>
          <w:rFonts w:hint="eastAsia" w:ascii="微软雅黑" w:hAnsi="微软雅黑"/>
          <w:szCs w:val="21"/>
          <w:highlight w:val="none"/>
        </w:rPr>
        <w:t>汇信</w:t>
      </w:r>
      <w:r>
        <w:rPr>
          <w:rFonts w:ascii="微软雅黑" w:hAnsi="微软雅黑"/>
          <w:szCs w:val="21"/>
          <w:highlight w:val="none"/>
        </w:rPr>
        <w:t>CA 400-888-4636；天谷CA 400-087-8198。</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r>
        <w:rPr>
          <w:rFonts w:hint="eastAsia" w:ascii="微软雅黑" w:hAnsi="微软雅黑" w:cs="Arial"/>
          <w:kern w:val="0"/>
          <w:szCs w:val="21"/>
          <w:highlight w:val="none"/>
        </w:rPr>
        <w:t xml:space="preserve"> </w:t>
      </w:r>
      <w:r>
        <w:rPr>
          <w:rFonts w:ascii="微软雅黑" w:hAnsi="微软雅黑" w:cs="Calibri"/>
          <w:kern w:val="0"/>
          <w:szCs w:val="21"/>
          <w:highlight w:val="none"/>
        </w:rPr>
        <w:t> </w:t>
      </w:r>
    </w:p>
    <w:p w14:paraId="6AD287D0">
      <w:pPr>
        <w:pStyle w:val="4"/>
        <w:rPr>
          <w:rStyle w:val="68"/>
          <w:b/>
          <w:bCs/>
          <w:highlight w:val="none"/>
        </w:rPr>
        <w:sectPr>
          <w:pgSz w:w="11906" w:h="16838"/>
          <w:pgMar w:top="1474" w:right="1797" w:bottom="1247" w:left="1797" w:header="851" w:footer="851" w:gutter="0"/>
          <w:cols w:space="720" w:num="1"/>
          <w:docGrid w:linePitch="312" w:charSpace="0"/>
        </w:sectPr>
      </w:pPr>
      <w:bookmarkStart w:id="18" w:name="_Toc5875"/>
    </w:p>
    <w:p w14:paraId="0268BAA8">
      <w:pPr>
        <w:pStyle w:val="4"/>
        <w:numPr>
          <w:ilvl w:val="0"/>
          <w:numId w:val="3"/>
        </w:numPr>
        <w:rPr>
          <w:rStyle w:val="68"/>
          <w:b/>
          <w:bCs/>
          <w:highlight w:val="none"/>
        </w:rPr>
      </w:pPr>
      <w:r>
        <w:rPr>
          <w:rStyle w:val="68"/>
          <w:rFonts w:hint="eastAsia"/>
          <w:b/>
          <w:bCs/>
          <w:highlight w:val="none"/>
        </w:rPr>
        <w:t xml:space="preserve">  </w:t>
      </w:r>
      <w:bookmarkStart w:id="19" w:name="_Toc30616"/>
      <w:r>
        <w:rPr>
          <w:rStyle w:val="68"/>
          <w:rFonts w:hint="eastAsia"/>
          <w:b/>
          <w:bCs/>
          <w:highlight w:val="none"/>
        </w:rPr>
        <w:t>招标项目要求</w:t>
      </w:r>
      <w:bookmarkEnd w:id="8"/>
      <w:bookmarkEnd w:id="18"/>
      <w:bookmarkEnd w:id="19"/>
    </w:p>
    <w:p w14:paraId="4AA6F9DF">
      <w:pPr>
        <w:pStyle w:val="105"/>
        <w:numPr>
          <w:ilvl w:val="1"/>
          <w:numId w:val="4"/>
        </w:numPr>
        <w:tabs>
          <w:tab w:val="left" w:pos="840"/>
        </w:tabs>
        <w:ind w:left="0" w:firstLine="420"/>
        <w:jc w:val="both"/>
        <w:rPr>
          <w:rFonts w:ascii="微软雅黑" w:hAnsi="微软雅黑" w:cs="微软雅黑"/>
          <w:b/>
          <w:highlight w:val="none"/>
        </w:rPr>
      </w:pPr>
      <w:bookmarkStart w:id="20" w:name="_Toc19683"/>
      <w:bookmarkStart w:id="21" w:name="_Toc493511542"/>
      <w:r>
        <w:rPr>
          <w:rFonts w:hint="eastAsia" w:ascii="微软雅黑" w:hAnsi="微软雅黑" w:cs="微软雅黑"/>
          <w:b/>
          <w:highlight w:val="none"/>
        </w:rPr>
        <w:t>大赛名称</w:t>
      </w:r>
    </w:p>
    <w:p w14:paraId="7AB36935">
      <w:pPr>
        <w:pStyle w:val="105"/>
        <w:ind w:firstLine="424" w:firstLineChars="202"/>
        <w:rPr>
          <w:rFonts w:ascii="微软雅黑" w:hAnsi="微软雅黑" w:cs="微软雅黑"/>
          <w:kern w:val="0"/>
          <w:highlight w:val="none"/>
        </w:rPr>
      </w:pPr>
      <w:r>
        <w:rPr>
          <w:rFonts w:hint="eastAsia" w:ascii="微软雅黑" w:hAnsi="微软雅黑" w:cs="微软雅黑"/>
          <w:bCs/>
          <w:highlight w:val="none"/>
        </w:rPr>
        <w:t>第九届“红船杯”嘉兴全球创业大赛</w:t>
      </w:r>
    </w:p>
    <w:p w14:paraId="0BF1C9FD">
      <w:pPr>
        <w:pStyle w:val="105"/>
        <w:numPr>
          <w:ilvl w:val="1"/>
          <w:numId w:val="4"/>
        </w:numPr>
        <w:tabs>
          <w:tab w:val="left" w:pos="630"/>
          <w:tab w:val="left" w:pos="840"/>
        </w:tabs>
        <w:ind w:left="0" w:firstLine="420"/>
        <w:jc w:val="both"/>
        <w:rPr>
          <w:rFonts w:ascii="微软雅黑" w:hAnsi="微软雅黑" w:cs="微软雅黑"/>
          <w:b/>
          <w:highlight w:val="none"/>
        </w:rPr>
      </w:pPr>
      <w:r>
        <w:rPr>
          <w:rFonts w:hint="eastAsia" w:ascii="微软雅黑" w:hAnsi="微软雅黑" w:cs="微软雅黑"/>
          <w:b/>
          <w:highlight w:val="none"/>
        </w:rPr>
        <w:t>举办单位</w:t>
      </w:r>
    </w:p>
    <w:p w14:paraId="6F4E4423">
      <w:pPr>
        <w:ind w:firstLine="420"/>
        <w:rPr>
          <w:rFonts w:ascii="微软雅黑" w:hAnsi="微软雅黑" w:cs="微软雅黑"/>
          <w:bCs/>
          <w:szCs w:val="21"/>
          <w:highlight w:val="none"/>
        </w:rPr>
      </w:pPr>
      <w:r>
        <w:rPr>
          <w:rFonts w:hint="eastAsia" w:ascii="微软雅黑" w:hAnsi="微软雅黑" w:cs="微软雅黑"/>
          <w:bCs/>
          <w:szCs w:val="21"/>
          <w:highlight w:val="none"/>
        </w:rPr>
        <w:t>主办单位：中共嘉兴市委人才办、嘉兴市人力社保局</w:t>
      </w:r>
    </w:p>
    <w:p w14:paraId="589F7B9D">
      <w:pPr>
        <w:ind w:firstLine="420"/>
        <w:rPr>
          <w:rFonts w:ascii="微软雅黑" w:hAnsi="微软雅黑" w:cs="微软雅黑"/>
          <w:bCs/>
          <w:szCs w:val="21"/>
          <w:highlight w:val="none"/>
        </w:rPr>
      </w:pPr>
      <w:r>
        <w:rPr>
          <w:rFonts w:hint="eastAsia" w:ascii="微软雅黑" w:hAnsi="微软雅黑" w:cs="微软雅黑"/>
          <w:bCs/>
          <w:szCs w:val="21"/>
          <w:highlight w:val="none"/>
        </w:rPr>
        <w:t>承办单位：</w:t>
      </w:r>
      <w:r>
        <w:rPr>
          <w:rFonts w:hint="eastAsia" w:ascii="微软雅黑" w:hAnsi="微软雅黑" w:cs="微软雅黑"/>
          <w:szCs w:val="21"/>
          <w:highlight w:val="none"/>
        </w:rPr>
        <w:t>嘉兴科创人才集团、嘉兴市人才交流服务中心（嘉兴市领军人才创业创新服务中心）、相关县（市、区）人力社保局</w:t>
      </w:r>
    </w:p>
    <w:p w14:paraId="65EF0062">
      <w:pPr>
        <w:pStyle w:val="105"/>
        <w:numPr>
          <w:ilvl w:val="1"/>
          <w:numId w:val="4"/>
        </w:numPr>
        <w:tabs>
          <w:tab w:val="left" w:pos="630"/>
          <w:tab w:val="left" w:pos="840"/>
        </w:tabs>
        <w:ind w:left="0" w:firstLine="420"/>
        <w:jc w:val="both"/>
        <w:rPr>
          <w:rFonts w:ascii="微软雅黑" w:hAnsi="微软雅黑" w:cs="微软雅黑"/>
          <w:b/>
          <w:highlight w:val="none"/>
        </w:rPr>
      </w:pPr>
      <w:r>
        <w:rPr>
          <w:rFonts w:hint="eastAsia" w:ascii="微软雅黑" w:hAnsi="微软雅黑" w:cs="微软雅黑"/>
          <w:b/>
          <w:highlight w:val="none"/>
        </w:rPr>
        <w:t>大赛赛制及参赛领域</w:t>
      </w:r>
    </w:p>
    <w:p w14:paraId="590F4224">
      <w:pPr>
        <w:ind w:firstLine="420"/>
        <w:rPr>
          <w:rFonts w:ascii="微软雅黑" w:hAnsi="微软雅黑" w:cs="微软雅黑"/>
          <w:bCs/>
          <w:szCs w:val="21"/>
          <w:highlight w:val="none"/>
        </w:rPr>
      </w:pPr>
      <w:r>
        <w:rPr>
          <w:rFonts w:hint="eastAsia" w:ascii="微软雅黑" w:hAnsi="微软雅黑" w:cs="微软雅黑"/>
          <w:bCs/>
          <w:szCs w:val="21"/>
          <w:highlight w:val="none"/>
        </w:rPr>
        <w:t>创业大赛由1个博士后创业赛和7个领域赛（微电子、新一代信息技术、人工智能、智能装备、具身智能、集成电路、新能源）组成。赛事面向北京、上海、广州、深圳等国内主要城市发布；同时，面向波士顿、慕尼黑、伦敦、悉尼等全球科创人才集中地的海外城市发布。在北京、上海、广州、深圳等8个城市举办8场初赛，在嘉兴举办总决赛。</w:t>
      </w:r>
    </w:p>
    <w:p w14:paraId="29B1C959">
      <w:pPr>
        <w:pStyle w:val="105"/>
        <w:numPr>
          <w:ilvl w:val="1"/>
          <w:numId w:val="4"/>
        </w:numPr>
        <w:tabs>
          <w:tab w:val="left" w:pos="630"/>
          <w:tab w:val="left" w:pos="840"/>
        </w:tabs>
        <w:ind w:left="0" w:firstLine="420"/>
        <w:jc w:val="both"/>
        <w:rPr>
          <w:rFonts w:ascii="微软雅黑" w:hAnsi="微软雅黑" w:cs="微软雅黑"/>
          <w:b/>
          <w:highlight w:val="none"/>
        </w:rPr>
      </w:pPr>
      <w:r>
        <w:rPr>
          <w:rFonts w:hint="eastAsia" w:ascii="微软雅黑" w:hAnsi="微软雅黑" w:cs="微软雅黑"/>
          <w:b/>
          <w:highlight w:val="none"/>
        </w:rPr>
        <w:t>参赛条件</w:t>
      </w:r>
    </w:p>
    <w:p w14:paraId="2AF3B19F">
      <w:pPr>
        <w:pStyle w:val="105"/>
        <w:ind w:left="420"/>
        <w:rPr>
          <w:rFonts w:ascii="微软雅黑" w:hAnsi="微软雅黑" w:cs="微软雅黑"/>
          <w:bCs/>
          <w:szCs w:val="21"/>
          <w:highlight w:val="none"/>
        </w:rPr>
      </w:pPr>
      <w:r>
        <w:rPr>
          <w:rFonts w:hint="eastAsia" w:ascii="微软雅黑" w:hAnsi="微软雅黑" w:cs="微软雅黑"/>
          <w:bCs/>
          <w:szCs w:val="21"/>
          <w:highlight w:val="none"/>
        </w:rPr>
        <w:t>面向公告发布之日尚未在嘉兴注册企业的国内外创业团队，其中海外创业团队，须在公告发布之日时回国创业在6个月以内或仍在海外的创业团队，且符合以下参赛条件：</w:t>
      </w:r>
      <w:r>
        <w:rPr>
          <w:rFonts w:hint="eastAsia" w:ascii="微软雅黑" w:hAnsi="微软雅黑" w:cs="微软雅黑"/>
          <w:bCs/>
          <w:szCs w:val="21"/>
          <w:highlight w:val="none"/>
        </w:rPr>
        <w:cr/>
      </w:r>
      <w:r>
        <w:rPr>
          <w:rFonts w:hint="eastAsia" w:ascii="微软雅黑" w:hAnsi="微软雅黑" w:cs="微软雅黑"/>
          <w:bCs/>
          <w:szCs w:val="21"/>
          <w:highlight w:val="none"/>
        </w:rPr>
        <w:t xml:space="preserve">    1.带头人一般应取得硕士及以上学位，年龄一般不超过60周岁，有国内外创业经验或曾在国内外知名企业、机构担任过中高级技术（管理）职务；</w:t>
      </w:r>
      <w:r>
        <w:rPr>
          <w:rFonts w:hint="eastAsia" w:ascii="微软雅黑" w:hAnsi="微软雅黑" w:cs="微软雅黑"/>
          <w:bCs/>
          <w:szCs w:val="21"/>
          <w:highlight w:val="none"/>
        </w:rPr>
        <w:cr/>
      </w:r>
      <w:r>
        <w:rPr>
          <w:rFonts w:hint="eastAsia" w:ascii="微软雅黑" w:hAnsi="微软雅黑" w:cs="微软雅黑"/>
          <w:bCs/>
          <w:szCs w:val="21"/>
          <w:highlight w:val="none"/>
        </w:rPr>
        <w:t xml:space="preserve">    2.拥有2-5名结构合理的创业团队，创业模式及发展目标清晰，有明确意向在嘉兴创办企业，核心成员至少有1名具有硕士及以上学位或相当于副高级及以上专业技术职务。</w:t>
      </w:r>
      <w:r>
        <w:rPr>
          <w:rFonts w:hint="eastAsia" w:ascii="微软雅黑" w:hAnsi="微软雅黑" w:cs="微软雅黑"/>
          <w:bCs/>
          <w:szCs w:val="21"/>
          <w:highlight w:val="none"/>
        </w:rPr>
        <w:cr/>
      </w:r>
      <w:r>
        <w:rPr>
          <w:rFonts w:hint="eastAsia" w:ascii="微软雅黑" w:hAnsi="微软雅黑" w:cs="微软雅黑"/>
          <w:bCs/>
          <w:szCs w:val="21"/>
          <w:highlight w:val="none"/>
        </w:rPr>
        <w:t xml:space="preserve">    3.参赛团队拥有自主知识产权或发明专利，带有成熟的创业项目与计划，且技术成果达到国际先进或国内领先水平，符合嘉兴产业发展要求，核心技术的产品已处于中试阶段，有较好的市场前景。</w:t>
      </w:r>
      <w:r>
        <w:rPr>
          <w:rFonts w:hint="eastAsia" w:ascii="微软雅黑" w:hAnsi="微软雅黑" w:cs="微软雅黑"/>
          <w:bCs/>
          <w:szCs w:val="21"/>
          <w:highlight w:val="none"/>
        </w:rPr>
        <w:cr/>
      </w:r>
      <w:r>
        <w:rPr>
          <w:rFonts w:hint="eastAsia" w:ascii="微软雅黑" w:hAnsi="微软雅黑" w:cs="微软雅黑"/>
          <w:bCs/>
          <w:szCs w:val="21"/>
          <w:highlight w:val="none"/>
        </w:rPr>
        <w:t xml:space="preserve">    </w:t>
      </w:r>
      <w:bookmarkStart w:id="22" w:name="OLE_LINK16"/>
      <w:bookmarkStart w:id="23" w:name="OLE_LINK15"/>
      <w:r>
        <w:rPr>
          <w:rFonts w:hint="eastAsia" w:ascii="微软雅黑" w:hAnsi="微软雅黑" w:cs="微软雅黑"/>
          <w:bCs/>
          <w:szCs w:val="21"/>
          <w:highlight w:val="none"/>
        </w:rPr>
        <w:t>报名</w:t>
      </w:r>
      <w:bookmarkEnd w:id="22"/>
      <w:bookmarkEnd w:id="23"/>
      <w:r>
        <w:rPr>
          <w:rFonts w:hint="eastAsia" w:ascii="微软雅黑" w:hAnsi="微软雅黑" w:cs="微软雅黑"/>
          <w:bCs/>
          <w:szCs w:val="21"/>
          <w:highlight w:val="none"/>
        </w:rPr>
        <w:t>博士后创业赛的，创业团队可在2022年1月1日之后在嘉兴注册初创企业或尚未注册企业，企业核心成员中（团队带头人及核心成员1和2）应至少有1名博士后研究人员（包括在站和出站）。</w:t>
      </w:r>
    </w:p>
    <w:p w14:paraId="11D32A31">
      <w:pPr>
        <w:pStyle w:val="105"/>
        <w:ind w:left="420"/>
        <w:rPr>
          <w:rFonts w:ascii="微软雅黑" w:hAnsi="微软雅黑" w:cs="微软雅黑"/>
          <w:bCs/>
          <w:highlight w:val="none"/>
        </w:rPr>
      </w:pPr>
      <w:r>
        <w:rPr>
          <w:rFonts w:hint="eastAsia" w:ascii="微软雅黑" w:hAnsi="微软雅黑" w:cs="微软雅黑"/>
          <w:bCs/>
          <w:szCs w:val="21"/>
          <w:highlight w:val="none"/>
        </w:rPr>
        <w:t>报名</w:t>
      </w:r>
      <w:r>
        <w:rPr>
          <w:rFonts w:hint="eastAsia" w:ascii="微软雅黑" w:hAnsi="微软雅黑" w:cs="微软雅黑"/>
          <w:bCs/>
          <w:highlight w:val="none"/>
        </w:rPr>
        <w:t>微电子领域（成长期）创业赛</w:t>
      </w:r>
      <w:r>
        <w:rPr>
          <w:rFonts w:hint="eastAsia"/>
          <w:bCs/>
          <w:szCs w:val="32"/>
          <w:highlight w:val="none"/>
        </w:rPr>
        <w:t>的还需满足：创业团队带头人是企业主要创办人（或法人）且为第一大股东或最大自然人股东，在嘉兴市外创办企业上年</w:t>
      </w:r>
      <w:r>
        <w:rPr>
          <w:rFonts w:hint="eastAsia"/>
          <w:szCs w:val="32"/>
          <w:highlight w:val="none"/>
        </w:rPr>
        <w:t>年销售收入均在2000万元以上或估值超过1亿元。</w:t>
      </w:r>
    </w:p>
    <w:p w14:paraId="76DA282E">
      <w:pPr>
        <w:pStyle w:val="105"/>
        <w:numPr>
          <w:ilvl w:val="1"/>
          <w:numId w:val="4"/>
        </w:numPr>
        <w:spacing w:after="120"/>
        <w:ind w:left="0" w:firstLine="420"/>
        <w:jc w:val="both"/>
        <w:rPr>
          <w:rFonts w:ascii="微软雅黑" w:hAnsi="微软雅黑" w:cs="微软雅黑"/>
          <w:b/>
          <w:highlight w:val="none"/>
        </w:rPr>
      </w:pPr>
      <w:r>
        <w:rPr>
          <w:rFonts w:hint="eastAsia" w:ascii="微软雅黑" w:hAnsi="微软雅黑" w:cs="微软雅黑"/>
          <w:b/>
          <w:highlight w:val="none"/>
        </w:rPr>
        <w:t>大赛流程</w:t>
      </w:r>
    </w:p>
    <w:p w14:paraId="055F7F91">
      <w:pPr>
        <w:pStyle w:val="105"/>
        <w:numPr>
          <w:ilvl w:val="0"/>
          <w:numId w:val="5"/>
        </w:numPr>
        <w:ind w:left="0" w:firstLine="422" w:firstLineChars="201"/>
        <w:rPr>
          <w:rFonts w:ascii="微软雅黑" w:hAnsi="微软雅黑" w:cs="微软雅黑"/>
          <w:bCs/>
          <w:highlight w:val="none"/>
        </w:rPr>
      </w:pPr>
      <w:r>
        <w:rPr>
          <w:rFonts w:hint="eastAsia" w:ascii="微软雅黑" w:hAnsi="微软雅黑" w:cs="微软雅黑"/>
          <w:bCs/>
          <w:highlight w:val="none"/>
        </w:rPr>
        <w:t>项目征集。5月至6月中旬，参赛者登录嘉兴人事人才网（www.jxrsrc.com）红船杯大赛专页报名，填写报名申请并上传附件材料。通过宣传发动和广泛征集，</w:t>
      </w:r>
      <w:bookmarkStart w:id="24" w:name="OLE_LINK74"/>
      <w:r>
        <w:rPr>
          <w:rFonts w:hint="eastAsia" w:ascii="微软雅黑" w:hAnsi="微软雅黑" w:cs="微软雅黑"/>
          <w:bCs/>
          <w:highlight w:val="none"/>
        </w:rPr>
        <w:t>承办单位应征集符合要求的项目如下</w:t>
      </w:r>
      <w:r>
        <w:rPr>
          <w:rFonts w:hint="eastAsia" w:ascii="微软雅黑" w:hAnsi="微软雅黑" w:cs="微软雅黑"/>
          <w:bCs/>
          <w:szCs w:val="21"/>
          <w:highlight w:val="none"/>
        </w:rPr>
        <w:t>：</w:t>
      </w:r>
      <w:bookmarkEnd w:id="24"/>
      <w:bookmarkStart w:id="25" w:name="OLE_LINK73"/>
      <w:r>
        <w:rPr>
          <w:rFonts w:hint="eastAsia" w:ascii="微软雅黑" w:hAnsi="微软雅黑" w:cs="微软雅黑"/>
          <w:bCs/>
          <w:highlight w:val="none"/>
        </w:rPr>
        <w:t xml:space="preserve"> 博士后、新能源领域创业赛不少于40个，微电子领域创业赛不少于60个（须为成长期项目），新一代信息技术、人工智能、智能装备、具身智能、集成电路等领域创业赛不少于80个（其中海外项目不少于25个）。</w:t>
      </w:r>
      <w:bookmarkEnd w:id="25"/>
    </w:p>
    <w:p w14:paraId="44351010">
      <w:pPr>
        <w:pStyle w:val="105"/>
        <w:numPr>
          <w:ilvl w:val="0"/>
          <w:numId w:val="5"/>
        </w:numPr>
        <w:ind w:left="0" w:firstLine="422" w:firstLineChars="201"/>
        <w:rPr>
          <w:rFonts w:ascii="微软雅黑" w:hAnsi="微软雅黑" w:cs="微软雅黑"/>
          <w:bCs/>
          <w:highlight w:val="none"/>
        </w:rPr>
      </w:pPr>
      <w:r>
        <w:rPr>
          <w:rFonts w:hint="eastAsia" w:ascii="微软雅黑" w:hAnsi="微软雅黑" w:cs="微软雅黑"/>
          <w:bCs/>
          <w:highlight w:val="none"/>
        </w:rPr>
        <w:t>资格审查。6月下旬，大赛组委会根据参赛要求，对申报材料进行资格审查，确定各领域赛入围初选名单。</w:t>
      </w:r>
    </w:p>
    <w:p w14:paraId="34CA672F">
      <w:pPr>
        <w:pStyle w:val="105"/>
        <w:numPr>
          <w:ilvl w:val="0"/>
          <w:numId w:val="5"/>
        </w:numPr>
        <w:ind w:left="0" w:firstLine="422" w:firstLineChars="201"/>
        <w:rPr>
          <w:rFonts w:ascii="微软雅黑" w:hAnsi="微软雅黑" w:cs="微软雅黑"/>
          <w:bCs/>
          <w:highlight w:val="none"/>
        </w:rPr>
      </w:pPr>
      <w:r>
        <w:rPr>
          <w:rFonts w:hint="eastAsia" w:ascii="微软雅黑" w:hAnsi="微软雅黑" w:cs="微软雅黑"/>
          <w:bCs/>
          <w:highlight w:val="none"/>
        </w:rPr>
        <w:t>初选（技术评审）。7月中上旬，由组委会统一组织，委托国家相关权威机构开展技术评审，对项目按行业分类进行技术先进性评分，各领域赛一般取20个项目参加初赛。</w:t>
      </w:r>
    </w:p>
    <w:p w14:paraId="690A35E5">
      <w:pPr>
        <w:pStyle w:val="105"/>
        <w:numPr>
          <w:ilvl w:val="0"/>
          <w:numId w:val="5"/>
        </w:numPr>
        <w:ind w:left="0" w:firstLine="422" w:firstLineChars="201"/>
        <w:rPr>
          <w:rFonts w:ascii="微软雅黑" w:hAnsi="微软雅黑" w:cs="微软雅黑"/>
          <w:bCs/>
          <w:highlight w:val="none"/>
        </w:rPr>
      </w:pPr>
      <w:r>
        <w:rPr>
          <w:rFonts w:hint="eastAsia" w:ascii="微软雅黑" w:hAnsi="微软雅黑" w:cs="微软雅黑"/>
          <w:bCs/>
          <w:highlight w:val="none"/>
        </w:rPr>
        <w:t>初赛。各领域初赛在北京、上海、深圳等城市举行，博士后、微电子领域创业赛各设一等奖1名、二等奖3名、三等奖4名，其余领域创业赛各设一等奖1名、二等奖2名、三等奖3名。各领域赛获奖项目（52个项目）于2025-2026年在嘉兴落地，并符合“星耀南湖”人才计划创业团队项目条件的，纳入当年度创业领军人才D类管理（进入决赛的根据实际可升级）。</w:t>
      </w:r>
    </w:p>
    <w:p w14:paraId="290B2DDD">
      <w:pPr>
        <w:pStyle w:val="105"/>
        <w:ind w:firstLine="422" w:firstLineChars="201"/>
        <w:rPr>
          <w:rFonts w:ascii="微软雅黑" w:hAnsi="微软雅黑" w:cs="微软雅黑"/>
          <w:bCs/>
          <w:highlight w:val="none"/>
        </w:rPr>
      </w:pPr>
      <w:r>
        <w:rPr>
          <w:rFonts w:hint="eastAsia" w:ascii="微软雅黑" w:hAnsi="微软雅黑" w:cs="微软雅黑"/>
          <w:bCs/>
          <w:highlight w:val="none"/>
        </w:rPr>
        <w:t>对来现场参赛的选手，由承办单位给予平均每人2000元的交通和住宿费补助。各领域赛举办期间，组织各县市区、平台参加现场对接交流。</w:t>
      </w:r>
    </w:p>
    <w:p w14:paraId="7A010665">
      <w:pPr>
        <w:pStyle w:val="105"/>
        <w:numPr>
          <w:ilvl w:val="0"/>
          <w:numId w:val="5"/>
        </w:numPr>
        <w:ind w:left="0" w:firstLine="422" w:firstLineChars="201"/>
        <w:rPr>
          <w:rFonts w:ascii="微软雅黑" w:hAnsi="微软雅黑" w:cs="微软雅黑"/>
          <w:bCs/>
          <w:highlight w:val="none"/>
        </w:rPr>
      </w:pPr>
      <w:r>
        <w:rPr>
          <w:rFonts w:hint="eastAsia" w:ascii="微软雅黑" w:hAnsi="微软雅黑" w:cs="微软雅黑"/>
          <w:bCs/>
          <w:highlight w:val="none"/>
        </w:rPr>
        <w:t>总决赛。在“星耀南湖•长三角科技人才周”活动期间，组织各领域初赛决出的前3名共24人参加，其余获奖选手到嘉兴参加活动，与县市区、平台对接洽谈。现场总决赛决出特等奖1个，一等奖4个、二等奖7个、三等奖12个。</w:t>
      </w:r>
    </w:p>
    <w:p w14:paraId="50A70FDF">
      <w:pPr>
        <w:pStyle w:val="105"/>
        <w:ind w:firstLine="422" w:firstLineChars="201"/>
        <w:rPr>
          <w:rFonts w:ascii="微软雅黑" w:hAnsi="微软雅黑" w:cs="微软雅黑"/>
          <w:bCs/>
          <w:highlight w:val="none"/>
        </w:rPr>
      </w:pPr>
      <w:r>
        <w:rPr>
          <w:rFonts w:hint="eastAsia" w:ascii="微软雅黑" w:hAnsi="微软雅黑" w:cs="微软雅黑"/>
          <w:bCs/>
          <w:highlight w:val="none"/>
        </w:rPr>
        <w:t>总决赛获奖项目根据奖项可进行升级，其中得特、一等奖的为B类项目，获得二等奖的为C类项目，获得三等奖的为D类。B类项目落地后，由所在县（市、区）提出是否申请升级为A、A+类。</w:t>
      </w:r>
    </w:p>
    <w:p w14:paraId="0D5EA0CE">
      <w:pPr>
        <w:pStyle w:val="105"/>
        <w:numPr>
          <w:ilvl w:val="1"/>
          <w:numId w:val="4"/>
        </w:numPr>
        <w:spacing w:after="120"/>
        <w:ind w:left="0" w:firstLine="420"/>
        <w:jc w:val="both"/>
        <w:rPr>
          <w:rFonts w:ascii="微软雅黑" w:hAnsi="微软雅黑" w:cs="微软雅黑"/>
          <w:b/>
          <w:highlight w:val="none"/>
        </w:rPr>
      </w:pPr>
      <w:r>
        <w:rPr>
          <w:rFonts w:hint="eastAsia" w:ascii="微软雅黑" w:hAnsi="微软雅黑" w:cs="微软雅黑"/>
          <w:b/>
          <w:bCs/>
          <w:highlight w:val="none"/>
        </w:rPr>
        <w:t>大赛招标分项情况</w:t>
      </w:r>
    </w:p>
    <w:p w14:paraId="7EC1F4F1">
      <w:pPr>
        <w:pStyle w:val="105"/>
        <w:numPr>
          <w:ilvl w:val="3"/>
          <w:numId w:val="6"/>
        </w:numPr>
        <w:tabs>
          <w:tab w:val="left" w:pos="0"/>
        </w:tabs>
        <w:spacing w:after="120"/>
        <w:ind w:left="0" w:firstLine="424" w:firstLineChars="202"/>
        <w:rPr>
          <w:rFonts w:ascii="微软雅黑" w:hAnsi="微软雅黑" w:cs="微软雅黑"/>
          <w:bCs/>
          <w:highlight w:val="none"/>
        </w:rPr>
      </w:pPr>
      <w:r>
        <w:rPr>
          <w:rFonts w:hint="eastAsia" w:ascii="微软雅黑" w:hAnsi="微软雅黑" w:cs="微软雅黑"/>
          <w:bCs/>
          <w:highlight w:val="none"/>
        </w:rPr>
        <w:t>创业大赛分8个领域招标：每家中标单位负责大赛的宣传发布、报名、承办初赛执行、负责评审专家的邀请与执行、总决赛的参会执行，并进行跟踪落户。总决赛由大赛组委会承办。</w:t>
      </w:r>
    </w:p>
    <w:p w14:paraId="097DD263">
      <w:pPr>
        <w:pStyle w:val="105"/>
        <w:numPr>
          <w:ilvl w:val="1"/>
          <w:numId w:val="4"/>
        </w:numPr>
        <w:spacing w:after="120"/>
        <w:ind w:left="0" w:firstLine="420"/>
        <w:jc w:val="both"/>
        <w:rPr>
          <w:rFonts w:ascii="微软雅黑" w:hAnsi="微软雅黑" w:cs="微软雅黑"/>
          <w:b/>
          <w:highlight w:val="none"/>
        </w:rPr>
      </w:pPr>
      <w:r>
        <w:rPr>
          <w:rFonts w:hint="eastAsia" w:ascii="微软雅黑" w:hAnsi="微软雅黑" w:cs="微软雅黑"/>
          <w:b/>
          <w:bCs/>
          <w:highlight w:val="none"/>
        </w:rPr>
        <w:t>奖励支持</w:t>
      </w:r>
    </w:p>
    <w:p w14:paraId="241BF3FD">
      <w:pPr>
        <w:ind w:firstLine="420"/>
        <w:rPr>
          <w:rFonts w:ascii="微软雅黑" w:hAnsi="微软雅黑" w:cs="微软雅黑"/>
          <w:szCs w:val="21"/>
          <w:highlight w:val="none"/>
        </w:rPr>
      </w:pPr>
      <w:r>
        <w:rPr>
          <w:rFonts w:hint="eastAsia" w:ascii="微软雅黑" w:hAnsi="微软雅黑" w:cs="微软雅黑"/>
          <w:szCs w:val="21"/>
          <w:highlight w:val="none"/>
        </w:rPr>
        <w:t>（一）大赛奖金</w:t>
      </w:r>
    </w:p>
    <w:p w14:paraId="390F3E59">
      <w:pPr>
        <w:pStyle w:val="105"/>
        <w:tabs>
          <w:tab w:val="left" w:pos="0"/>
        </w:tabs>
        <w:spacing w:after="120"/>
        <w:ind w:firstLine="424" w:firstLineChars="202"/>
        <w:rPr>
          <w:rFonts w:ascii="微软雅黑" w:hAnsi="微软雅黑" w:cs="微软雅黑"/>
          <w:highlight w:val="none"/>
        </w:rPr>
      </w:pPr>
      <w:r>
        <w:rPr>
          <w:rFonts w:hint="eastAsia" w:ascii="微软雅黑" w:hAnsi="微软雅黑" w:cs="微软雅黑"/>
          <w:highlight w:val="none"/>
        </w:rPr>
        <w:t>所有获奖项目可获得总奖金的30%，项目落地后凭相关材料可获得剩余70%奖金。</w:t>
      </w:r>
    </w:p>
    <w:p w14:paraId="3B9813F2">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1.初赛。一等奖奖金2万元，二等奖奖金1万元，三等奖奖金0.5万元，共52个获奖项目。奖金合计47万元。</w:t>
      </w:r>
    </w:p>
    <w:p w14:paraId="2032A058">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（1）一等奖8名*2万元=16万元</w:t>
      </w:r>
    </w:p>
    <w:p w14:paraId="74FAB92D">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（2）二等奖18名*1万元=18万元</w:t>
      </w:r>
    </w:p>
    <w:p w14:paraId="5FC003D1">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（3）三等奖26名*0.5万元=13万元</w:t>
      </w:r>
    </w:p>
    <w:p w14:paraId="2D614BF0">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2.总决赛。奖金合计89万元。</w:t>
      </w:r>
    </w:p>
    <w:p w14:paraId="3EF4745D">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（1）特等奖1名*奖金20万元/人=20万元。</w:t>
      </w:r>
    </w:p>
    <w:p w14:paraId="2251F90D">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（2）一等奖4名*奖金6万元/人=24万元。</w:t>
      </w:r>
    </w:p>
    <w:p w14:paraId="61EFB93E">
      <w:pPr>
        <w:pStyle w:val="105"/>
        <w:tabs>
          <w:tab w:val="left" w:pos="0"/>
        </w:tabs>
        <w:spacing w:after="120"/>
        <w:ind w:firstLine="424" w:firstLineChars="202"/>
        <w:rPr>
          <w:rFonts w:ascii="微软雅黑" w:hAnsi="微软雅黑" w:cs="微软雅黑"/>
          <w:bCs/>
          <w:highlight w:val="none"/>
        </w:rPr>
      </w:pPr>
      <w:r>
        <w:rPr>
          <w:rFonts w:hint="eastAsia" w:ascii="微软雅黑" w:hAnsi="微软雅黑" w:cs="微软雅黑"/>
          <w:bCs/>
          <w:highlight w:val="none"/>
        </w:rPr>
        <w:t>（3）二等奖7名*奖金3万元/人=21万元。</w:t>
      </w:r>
    </w:p>
    <w:p w14:paraId="336F7BEA">
      <w:pPr>
        <w:ind w:firstLine="420"/>
        <w:rPr>
          <w:rFonts w:ascii="微软雅黑" w:hAnsi="微软雅黑" w:cs="微软雅黑"/>
          <w:bCs/>
          <w:highlight w:val="none"/>
        </w:rPr>
      </w:pPr>
      <w:r>
        <w:rPr>
          <w:rFonts w:hint="eastAsia" w:ascii="微软雅黑" w:hAnsi="微软雅黑" w:cs="微软雅黑"/>
          <w:bCs/>
          <w:highlight w:val="none"/>
        </w:rPr>
        <w:t>（4）三等奖12名*奖金2万元/人=24万元。</w:t>
      </w:r>
    </w:p>
    <w:p w14:paraId="5AFE22CD">
      <w:pPr>
        <w:ind w:firstLine="420"/>
        <w:rPr>
          <w:rFonts w:ascii="微软雅黑" w:hAnsi="微软雅黑" w:cs="微软雅黑"/>
          <w:bCs/>
          <w:highlight w:val="none"/>
        </w:rPr>
      </w:pPr>
      <w:r>
        <w:rPr>
          <w:rFonts w:hint="eastAsia" w:ascii="微软雅黑" w:hAnsi="微软雅黑" w:cs="微软雅黑"/>
          <w:bCs/>
          <w:highlight w:val="none"/>
        </w:rPr>
        <w:t>（二）项目支持</w:t>
      </w:r>
    </w:p>
    <w:p w14:paraId="1DFCEB5D">
      <w:pPr>
        <w:ind w:firstLine="420"/>
        <w:rPr>
          <w:rFonts w:ascii="微软雅黑" w:hAnsi="微软雅黑" w:cs="微软雅黑"/>
          <w:spacing w:val="-6"/>
          <w:szCs w:val="21"/>
          <w:highlight w:val="none"/>
        </w:rPr>
      </w:pPr>
      <w:r>
        <w:rPr>
          <w:rFonts w:hint="eastAsia" w:ascii="微软雅黑" w:hAnsi="微软雅黑" w:cs="微软雅黑"/>
          <w:bCs/>
          <w:highlight w:val="none"/>
        </w:rPr>
        <w:t>获奖并符合“星耀南湖”领军人才计划创业团队项目和创新个人项目条件的，纳入当年度领军人才计划管理，创业人才团队可享受A+类1000万元、A类800万元、B类500万元、C类300万元、D类200万元的创业资助；此外还可享受领军人才在个人补助、贡献奖励、安居保障、居留和出入境、落户、医疗、保险、子女就学、配偶安置等方面的配套政策。</w:t>
      </w:r>
      <w:r>
        <w:rPr>
          <w:rFonts w:ascii="微软雅黑" w:hAnsi="微软雅黑" w:cs="微软雅黑"/>
          <w:bCs/>
          <w:highlight w:val="none"/>
        </w:rPr>
        <w:cr/>
      </w:r>
    </w:p>
    <w:p w14:paraId="7338C53F">
      <w:pPr>
        <w:pStyle w:val="105"/>
        <w:numPr>
          <w:ilvl w:val="1"/>
          <w:numId w:val="4"/>
        </w:numPr>
        <w:spacing w:after="120"/>
        <w:ind w:left="0" w:firstLine="420"/>
        <w:jc w:val="both"/>
        <w:rPr>
          <w:rFonts w:ascii="微软雅黑" w:hAnsi="微软雅黑" w:cs="微软雅黑"/>
          <w:b/>
          <w:bCs/>
          <w:highlight w:val="none"/>
        </w:rPr>
      </w:pPr>
      <w:r>
        <w:rPr>
          <w:rFonts w:hint="eastAsia" w:ascii="微软雅黑" w:hAnsi="微软雅黑" w:cs="微软雅黑"/>
          <w:b/>
          <w:bCs/>
          <w:highlight w:val="none"/>
        </w:rPr>
        <w:t>项目要求</w:t>
      </w:r>
    </w:p>
    <w:p w14:paraId="1A59A105">
      <w:pPr>
        <w:pStyle w:val="105"/>
        <w:numPr>
          <w:ilvl w:val="1"/>
          <w:numId w:val="7"/>
        </w:numPr>
        <w:tabs>
          <w:tab w:val="left" w:pos="0"/>
        </w:tabs>
        <w:spacing w:after="120"/>
        <w:ind w:left="0" w:firstLine="420"/>
        <w:jc w:val="both"/>
        <w:rPr>
          <w:rFonts w:ascii="微软雅黑" w:hAnsi="微软雅黑" w:cs="微软雅黑"/>
          <w:b/>
          <w:highlight w:val="none"/>
        </w:rPr>
      </w:pPr>
      <w:r>
        <w:rPr>
          <w:rFonts w:hint="eastAsia" w:ascii="微软雅黑" w:hAnsi="微软雅黑" w:cs="微软雅黑"/>
          <w:b/>
          <w:highlight w:val="none"/>
        </w:rPr>
        <w:t>提供项目各个阶段的会务服务，主要内容及要求如下：</w:t>
      </w:r>
    </w:p>
    <w:p w14:paraId="6BD4AF09">
      <w:pPr>
        <w:pStyle w:val="105"/>
        <w:numPr>
          <w:ilvl w:val="0"/>
          <w:numId w:val="8"/>
        </w:numPr>
        <w:spacing w:after="120"/>
        <w:ind w:left="0" w:firstLine="420"/>
        <w:jc w:val="both"/>
        <w:rPr>
          <w:rFonts w:ascii="微软雅黑" w:hAnsi="微软雅黑" w:cs="微软雅黑"/>
          <w:b/>
          <w:highlight w:val="none"/>
        </w:rPr>
      </w:pPr>
      <w:r>
        <w:rPr>
          <w:rFonts w:hint="eastAsia" w:ascii="微软雅黑" w:hAnsi="微软雅黑" w:cs="微软雅黑"/>
          <w:b/>
          <w:highlight w:val="none"/>
        </w:rPr>
        <w:t>国内服务单位的对接要求</w:t>
      </w:r>
    </w:p>
    <w:p w14:paraId="090246E7">
      <w:pPr>
        <w:pStyle w:val="105"/>
        <w:numPr>
          <w:ilvl w:val="2"/>
          <w:numId w:val="9"/>
        </w:numPr>
        <w:tabs>
          <w:tab w:val="left" w:pos="0"/>
        </w:tabs>
        <w:spacing w:after="120"/>
        <w:ind w:left="0" w:firstLine="420"/>
        <w:jc w:val="both"/>
        <w:rPr>
          <w:rFonts w:ascii="微软雅黑" w:hAnsi="微软雅黑" w:cs="微软雅黑"/>
          <w:b/>
          <w:highlight w:val="none"/>
        </w:rPr>
      </w:pPr>
      <w:r>
        <w:rPr>
          <w:rFonts w:hint="eastAsia" w:ascii="微软雅黑" w:hAnsi="微软雅黑" w:cs="微软雅黑"/>
          <w:highlight w:val="none"/>
        </w:rPr>
        <w:t>.中标单位应有丰富的海内外资源，并需做好国内、外组织服务的对接工作（包括大赛宣传、项目征集、组织联络、资料的提供、后续资料归整等综合内容）。</w:t>
      </w:r>
      <w:r>
        <w:rPr>
          <w:rFonts w:hint="eastAsia" w:ascii="微软雅黑" w:hAnsi="微软雅黑" w:cs="微软雅黑"/>
          <w:bCs/>
          <w:highlight w:val="none"/>
        </w:rPr>
        <w:t>承办单位应征集符合要求的项目如下</w:t>
      </w:r>
      <w:r>
        <w:rPr>
          <w:rFonts w:hint="eastAsia" w:ascii="微软雅黑" w:hAnsi="微软雅黑" w:cs="微软雅黑"/>
          <w:bCs/>
          <w:szCs w:val="21"/>
          <w:highlight w:val="none"/>
        </w:rPr>
        <w:t>：</w:t>
      </w:r>
      <w:r>
        <w:rPr>
          <w:rFonts w:hint="eastAsia" w:ascii="微软雅黑" w:hAnsi="微软雅黑" w:cs="微软雅黑"/>
          <w:bCs/>
          <w:highlight w:val="none"/>
        </w:rPr>
        <w:t>博士后、新能源领域创业赛不少于40个，微电子领域创业赛不少于60个（须为成长期项目），新一代信息技术、人工智能、智能装备、具身智能、集成电路等领域创业赛不少于80个（其中海外项目不少于25个）。</w:t>
      </w:r>
    </w:p>
    <w:p w14:paraId="2E429199">
      <w:pPr>
        <w:pStyle w:val="105"/>
        <w:numPr>
          <w:ilvl w:val="2"/>
          <w:numId w:val="9"/>
        </w:numPr>
        <w:spacing w:after="120"/>
        <w:ind w:left="0" w:firstLine="420"/>
        <w:jc w:val="both"/>
        <w:rPr>
          <w:rFonts w:ascii="微软雅黑" w:hAnsi="微软雅黑" w:cs="微软雅黑"/>
          <w:highlight w:val="none"/>
        </w:rPr>
      </w:pPr>
      <w:r>
        <w:rPr>
          <w:rFonts w:hint="eastAsia" w:ascii="微软雅黑" w:hAnsi="微软雅黑" w:cs="微软雅黑"/>
          <w:highlight w:val="none"/>
        </w:rPr>
        <w:t>.创业赛中标单位协助组委会提供相应的服务、物料准备工作（包括提供必要的设备租赁、资料印刷、材料购买）等。</w:t>
      </w:r>
    </w:p>
    <w:p w14:paraId="2CCBE9CF">
      <w:pPr>
        <w:pStyle w:val="105"/>
        <w:numPr>
          <w:ilvl w:val="2"/>
          <w:numId w:val="9"/>
        </w:numPr>
        <w:spacing w:after="120"/>
        <w:ind w:left="0" w:firstLine="420"/>
        <w:jc w:val="both"/>
        <w:rPr>
          <w:rFonts w:ascii="微软雅黑" w:hAnsi="微软雅黑" w:cs="微软雅黑"/>
          <w:highlight w:val="none"/>
        </w:rPr>
      </w:pPr>
      <w:r>
        <w:rPr>
          <w:rFonts w:hint="eastAsia" w:ascii="微软雅黑" w:hAnsi="微软雅黑" w:cs="微软雅黑"/>
          <w:highlight w:val="none"/>
        </w:rPr>
        <w:t>.做好所有档案收集、整理归档工作。</w:t>
      </w:r>
    </w:p>
    <w:p w14:paraId="4BC69DB4">
      <w:pPr>
        <w:pStyle w:val="105"/>
        <w:numPr>
          <w:ilvl w:val="0"/>
          <w:numId w:val="8"/>
        </w:numPr>
        <w:spacing w:after="120"/>
        <w:ind w:left="0" w:firstLine="420"/>
        <w:jc w:val="both"/>
        <w:rPr>
          <w:rFonts w:ascii="微软雅黑" w:hAnsi="微软雅黑" w:cs="微软雅黑"/>
          <w:b/>
          <w:highlight w:val="none"/>
        </w:rPr>
      </w:pPr>
      <w:r>
        <w:rPr>
          <w:rFonts w:hint="eastAsia" w:ascii="微软雅黑" w:hAnsi="微软雅黑" w:cs="微软雅黑"/>
          <w:b/>
          <w:highlight w:val="none"/>
        </w:rPr>
        <w:t>初赛阶段</w:t>
      </w:r>
    </w:p>
    <w:p w14:paraId="182ADA3D">
      <w:pPr>
        <w:pStyle w:val="105"/>
        <w:numPr>
          <w:ilvl w:val="0"/>
          <w:numId w:val="10"/>
        </w:numPr>
        <w:spacing w:after="120"/>
        <w:ind w:left="0" w:firstLine="420"/>
        <w:jc w:val="both"/>
        <w:rPr>
          <w:rFonts w:ascii="微软雅黑" w:hAnsi="微软雅黑" w:cs="微软雅黑"/>
          <w:vanish/>
          <w:highlight w:val="none"/>
        </w:rPr>
      </w:pPr>
    </w:p>
    <w:p w14:paraId="3337F166">
      <w:pPr>
        <w:pStyle w:val="105"/>
        <w:numPr>
          <w:ilvl w:val="1"/>
          <w:numId w:val="10"/>
        </w:numPr>
        <w:spacing w:after="120"/>
        <w:ind w:left="0" w:firstLine="420"/>
        <w:jc w:val="both"/>
        <w:rPr>
          <w:rFonts w:ascii="微软雅黑" w:hAnsi="微软雅黑" w:cs="微软雅黑"/>
          <w:vanish/>
          <w:highlight w:val="none"/>
        </w:rPr>
      </w:pPr>
    </w:p>
    <w:p w14:paraId="01B3D2AF">
      <w:pPr>
        <w:pStyle w:val="105"/>
        <w:numPr>
          <w:ilvl w:val="1"/>
          <w:numId w:val="10"/>
        </w:numPr>
        <w:spacing w:after="120"/>
        <w:ind w:left="0" w:firstLine="420"/>
        <w:jc w:val="both"/>
        <w:rPr>
          <w:rFonts w:ascii="微软雅黑" w:hAnsi="微软雅黑" w:cs="微软雅黑"/>
          <w:vanish/>
          <w:highlight w:val="none"/>
        </w:rPr>
      </w:pPr>
    </w:p>
    <w:p w14:paraId="74CF3F93">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.负责办赛期间评委劳务费的发放；</w:t>
      </w:r>
    </w:p>
    <w:p w14:paraId="31F18672">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.负责推荐会、办赛场地选择；</w:t>
      </w:r>
    </w:p>
    <w:p w14:paraId="783734C9">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.会场设备租赁；</w:t>
      </w:r>
    </w:p>
    <w:p w14:paraId="7BA512A6">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.视频通讯设备租赁；</w:t>
      </w:r>
    </w:p>
    <w:p w14:paraId="1F3AB696">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.提供期间的接待服务；</w:t>
      </w:r>
    </w:p>
    <w:p w14:paraId="156DD6FA">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.负责评审资料准备及运送工作等；</w:t>
      </w:r>
    </w:p>
    <w:p w14:paraId="1923A52C">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.负责临时资料的印制、不可预见等内容的准备；</w:t>
      </w:r>
    </w:p>
    <w:p w14:paraId="71161D38">
      <w:pPr>
        <w:pStyle w:val="105"/>
        <w:numPr>
          <w:ilvl w:val="2"/>
          <w:numId w:val="10"/>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.负责落实赛区当地媒体，做好宣传报道工作。</w:t>
      </w:r>
      <w:r>
        <w:rPr>
          <w:rFonts w:ascii="微软雅黑" w:hAnsi="微软雅黑" w:cs="微软雅黑"/>
          <w:highlight w:val="none"/>
        </w:rPr>
        <w:t xml:space="preserve"> </w:t>
      </w:r>
    </w:p>
    <w:p w14:paraId="258AB722">
      <w:pPr>
        <w:pStyle w:val="105"/>
        <w:numPr>
          <w:ilvl w:val="1"/>
          <w:numId w:val="7"/>
        </w:numPr>
        <w:tabs>
          <w:tab w:val="left" w:pos="0"/>
        </w:tabs>
        <w:spacing w:after="120"/>
        <w:ind w:left="0" w:firstLine="420"/>
        <w:jc w:val="both"/>
        <w:rPr>
          <w:rFonts w:ascii="微软雅黑" w:hAnsi="微软雅黑" w:cs="微软雅黑"/>
          <w:b/>
          <w:highlight w:val="none"/>
        </w:rPr>
      </w:pPr>
      <w:r>
        <w:rPr>
          <w:rFonts w:hint="eastAsia" w:ascii="微软雅黑" w:hAnsi="微软雅黑" w:cs="微软雅黑"/>
          <w:b/>
          <w:highlight w:val="none"/>
        </w:rPr>
        <w:t>提供项目前期配合及现场综合服务并制定相关执行方案，主要内容如下：</w:t>
      </w:r>
    </w:p>
    <w:p w14:paraId="427134AD">
      <w:pPr>
        <w:pStyle w:val="105"/>
        <w:numPr>
          <w:ilvl w:val="0"/>
          <w:numId w:val="11"/>
        </w:numPr>
        <w:spacing w:after="120"/>
        <w:ind w:left="0" w:firstLine="420"/>
        <w:jc w:val="both"/>
        <w:rPr>
          <w:rFonts w:ascii="微软雅黑" w:hAnsi="微软雅黑" w:cs="微软雅黑"/>
          <w:highlight w:val="none"/>
        </w:rPr>
      </w:pPr>
      <w:r>
        <w:rPr>
          <w:rFonts w:hint="eastAsia" w:ascii="微软雅黑" w:hAnsi="微软雅黑" w:cs="微软雅黑"/>
          <w:highlight w:val="none"/>
        </w:rPr>
        <w:t>文案整理、资料收集等相关工作；</w:t>
      </w:r>
    </w:p>
    <w:p w14:paraId="29A1661A">
      <w:pPr>
        <w:pStyle w:val="105"/>
        <w:numPr>
          <w:ilvl w:val="0"/>
          <w:numId w:val="11"/>
        </w:numPr>
        <w:spacing w:after="120"/>
        <w:ind w:left="0" w:firstLine="420"/>
        <w:jc w:val="both"/>
        <w:rPr>
          <w:rFonts w:ascii="微软雅黑" w:hAnsi="微软雅黑" w:cs="微软雅黑"/>
          <w:highlight w:val="none"/>
        </w:rPr>
      </w:pPr>
      <w:r>
        <w:rPr>
          <w:rFonts w:hint="eastAsia" w:ascii="微软雅黑" w:hAnsi="微软雅黑" w:cs="微软雅黑"/>
          <w:highlight w:val="none"/>
        </w:rPr>
        <w:t>各项活动路演统筹。包括项目对接、资料整理、物料准备、人员安排等相关工作。</w:t>
      </w:r>
    </w:p>
    <w:p w14:paraId="4BE09AFA">
      <w:pPr>
        <w:pStyle w:val="105"/>
        <w:numPr>
          <w:ilvl w:val="0"/>
          <w:numId w:val="11"/>
        </w:numPr>
        <w:spacing w:after="120"/>
        <w:ind w:left="0" w:firstLine="420"/>
        <w:jc w:val="both"/>
        <w:rPr>
          <w:rFonts w:ascii="微软雅黑" w:hAnsi="微软雅黑" w:cs="微软雅黑"/>
          <w:highlight w:val="none"/>
        </w:rPr>
      </w:pPr>
      <w:r>
        <w:rPr>
          <w:rFonts w:hint="eastAsia" w:ascii="微软雅黑" w:hAnsi="微软雅黑" w:cs="微软雅黑"/>
          <w:highlight w:val="none"/>
        </w:rPr>
        <w:t>各阶段及现场会务服务。包括提供各个阶段的报到注册、会场管理、人员用餐、交通保障、后勤保障等相关配套服务。</w:t>
      </w:r>
    </w:p>
    <w:p w14:paraId="1B4C83B2">
      <w:pPr>
        <w:pStyle w:val="105"/>
        <w:numPr>
          <w:ilvl w:val="1"/>
          <w:numId w:val="7"/>
        </w:numPr>
        <w:tabs>
          <w:tab w:val="left" w:pos="0"/>
        </w:tabs>
        <w:spacing w:after="120"/>
        <w:ind w:left="0" w:firstLine="420"/>
        <w:jc w:val="both"/>
        <w:rPr>
          <w:rFonts w:ascii="微软雅黑" w:hAnsi="微软雅黑" w:cs="微软雅黑"/>
          <w:b/>
          <w:highlight w:val="none"/>
        </w:rPr>
      </w:pPr>
      <w:r>
        <w:rPr>
          <w:rFonts w:hint="eastAsia" w:ascii="微软雅黑" w:hAnsi="微软雅黑" w:cs="微软雅黑"/>
          <w:b/>
          <w:highlight w:val="none"/>
        </w:rPr>
        <w:t>制定项目宣传推广方案，主要内容如下：</w:t>
      </w:r>
    </w:p>
    <w:p w14:paraId="413AF369">
      <w:pPr>
        <w:pStyle w:val="105"/>
        <w:numPr>
          <w:ilvl w:val="0"/>
          <w:numId w:val="12"/>
        </w:numPr>
        <w:spacing w:after="120"/>
        <w:ind w:left="0" w:firstLine="420"/>
        <w:jc w:val="both"/>
        <w:rPr>
          <w:rFonts w:ascii="微软雅黑" w:hAnsi="微软雅黑" w:cs="微软雅黑"/>
          <w:highlight w:val="none"/>
        </w:rPr>
      </w:pPr>
      <w:r>
        <w:rPr>
          <w:rFonts w:hint="eastAsia" w:ascii="微软雅黑" w:hAnsi="微软雅黑" w:cs="微软雅黑"/>
          <w:highlight w:val="none"/>
        </w:rPr>
        <w:t>与媒体合作，对项目进行跟踪报道，负责提供相应的素材。</w:t>
      </w:r>
    </w:p>
    <w:p w14:paraId="4FC276D0">
      <w:pPr>
        <w:pStyle w:val="105"/>
        <w:numPr>
          <w:ilvl w:val="0"/>
          <w:numId w:val="12"/>
        </w:numPr>
        <w:spacing w:after="120"/>
        <w:ind w:left="0" w:firstLine="420"/>
        <w:jc w:val="both"/>
        <w:rPr>
          <w:rFonts w:ascii="微软雅黑" w:hAnsi="微软雅黑" w:cs="微软雅黑"/>
          <w:highlight w:val="none"/>
        </w:rPr>
      </w:pPr>
      <w:r>
        <w:rPr>
          <w:rFonts w:hint="eastAsia" w:ascii="微软雅黑" w:hAnsi="微软雅黑" w:cs="微软雅黑"/>
          <w:highlight w:val="none"/>
        </w:rPr>
        <w:t>负责指定媒体的对接，并承担其费用。</w:t>
      </w:r>
    </w:p>
    <w:p w14:paraId="17221E1B">
      <w:pPr>
        <w:pStyle w:val="105"/>
        <w:numPr>
          <w:ilvl w:val="1"/>
          <w:numId w:val="7"/>
        </w:numPr>
        <w:tabs>
          <w:tab w:val="left" w:pos="0"/>
        </w:tabs>
        <w:spacing w:after="120"/>
        <w:ind w:left="0" w:firstLine="420"/>
        <w:jc w:val="both"/>
        <w:rPr>
          <w:rFonts w:ascii="微软雅黑" w:hAnsi="微软雅黑" w:cs="微软雅黑"/>
          <w:b/>
          <w:highlight w:val="none"/>
        </w:rPr>
      </w:pPr>
      <w:r>
        <w:rPr>
          <w:rFonts w:hint="eastAsia" w:ascii="微软雅黑" w:hAnsi="微软雅黑" w:cs="微软雅黑"/>
          <w:b/>
          <w:highlight w:val="none"/>
        </w:rPr>
        <w:t>制定项目整体设计方案，主要内容如下：</w:t>
      </w:r>
    </w:p>
    <w:p w14:paraId="50DC5CA4">
      <w:pPr>
        <w:pStyle w:val="105"/>
        <w:numPr>
          <w:ilvl w:val="0"/>
          <w:numId w:val="13"/>
        </w:numPr>
        <w:spacing w:after="120"/>
        <w:ind w:left="0" w:firstLine="420"/>
        <w:jc w:val="both"/>
        <w:rPr>
          <w:rFonts w:ascii="微软雅黑" w:hAnsi="微软雅黑" w:cs="微软雅黑"/>
          <w:highlight w:val="none"/>
        </w:rPr>
      </w:pPr>
      <w:r>
        <w:rPr>
          <w:rFonts w:hint="eastAsia" w:ascii="微软雅黑" w:hAnsi="微软雅黑" w:cs="微软雅黑"/>
          <w:highlight w:val="none"/>
        </w:rPr>
        <w:t>提供一套项目主视觉设计效果图，后续根据项目需求增加应用内容（按照主办方的意向进行最终调整）。</w:t>
      </w:r>
    </w:p>
    <w:p w14:paraId="14382272">
      <w:pPr>
        <w:pStyle w:val="105"/>
        <w:numPr>
          <w:ilvl w:val="0"/>
          <w:numId w:val="13"/>
        </w:numPr>
        <w:spacing w:after="120"/>
        <w:ind w:left="0" w:firstLine="420"/>
        <w:jc w:val="both"/>
        <w:rPr>
          <w:rFonts w:ascii="微软雅黑" w:hAnsi="微软雅黑" w:cs="微软雅黑"/>
          <w:highlight w:val="none"/>
        </w:rPr>
      </w:pPr>
      <w:r>
        <w:rPr>
          <w:rFonts w:hint="eastAsia" w:ascii="微软雅黑" w:hAnsi="微软雅黑" w:cs="微软雅黑"/>
          <w:highlight w:val="none"/>
        </w:rPr>
        <w:t>完成项目印刷类物料设计、制作。</w:t>
      </w:r>
    </w:p>
    <w:p w14:paraId="67674F9E">
      <w:pPr>
        <w:pStyle w:val="105"/>
        <w:numPr>
          <w:ilvl w:val="0"/>
          <w:numId w:val="13"/>
        </w:numPr>
        <w:spacing w:after="120"/>
        <w:ind w:left="0" w:firstLine="420"/>
        <w:jc w:val="both"/>
        <w:rPr>
          <w:rFonts w:ascii="微软雅黑" w:hAnsi="微软雅黑" w:cs="微软雅黑"/>
          <w:highlight w:val="none"/>
        </w:rPr>
      </w:pPr>
      <w:r>
        <w:rPr>
          <w:rFonts w:hint="eastAsia" w:ascii="微软雅黑" w:hAnsi="微软雅黑" w:cs="微软雅黑"/>
          <w:highlight w:val="none"/>
        </w:rPr>
        <w:t>完成项目环境布置类物料设计、制作。</w:t>
      </w:r>
    </w:p>
    <w:p w14:paraId="0B01F0C1">
      <w:pPr>
        <w:ind w:firstLine="420"/>
        <w:rPr>
          <w:rFonts w:ascii="微软雅黑" w:hAnsi="微软雅黑" w:cs="微软雅黑"/>
          <w:szCs w:val="21"/>
          <w:highlight w:val="none"/>
        </w:rPr>
      </w:pPr>
      <w:r>
        <w:rPr>
          <w:rFonts w:hint="eastAsia" w:ascii="微软雅黑" w:hAnsi="微软雅黑" w:cs="微软雅黑"/>
          <w:szCs w:val="21"/>
          <w:highlight w:val="none"/>
        </w:rPr>
        <w:t>如大赛主视觉背景、活动信息背景、易拉宝、项目展板、横幅等。</w:t>
      </w:r>
    </w:p>
    <w:p w14:paraId="39B3D894">
      <w:pPr>
        <w:ind w:firstLine="420"/>
        <w:rPr>
          <w:rFonts w:ascii="微软雅黑" w:hAnsi="微软雅黑" w:cs="微软雅黑"/>
          <w:szCs w:val="21"/>
          <w:highlight w:val="none"/>
        </w:rPr>
      </w:pPr>
      <w:r>
        <w:rPr>
          <w:rFonts w:hint="eastAsia" w:ascii="微软雅黑" w:hAnsi="微软雅黑" w:cs="微软雅黑"/>
          <w:szCs w:val="21"/>
          <w:highlight w:val="none"/>
        </w:rPr>
        <w:t>注：室内布置物料需使用高精度环保材料，使用现场不得有任何异味。室外布置物料应充分考虑风、雨等自然现象对物料带来的不安全因素。确保整体结构的强度、刚度、稳定性以及局部稳定性。</w:t>
      </w:r>
    </w:p>
    <w:p w14:paraId="25A79C48">
      <w:pPr>
        <w:pStyle w:val="105"/>
        <w:numPr>
          <w:ilvl w:val="0"/>
          <w:numId w:val="13"/>
        </w:numPr>
        <w:spacing w:after="120"/>
        <w:ind w:left="0" w:firstLine="420"/>
        <w:jc w:val="both"/>
        <w:rPr>
          <w:rFonts w:ascii="微软雅黑" w:hAnsi="微软雅黑" w:cs="微软雅黑"/>
          <w:highlight w:val="none"/>
        </w:rPr>
      </w:pPr>
      <w:r>
        <w:rPr>
          <w:rFonts w:hint="eastAsia" w:ascii="微软雅黑" w:hAnsi="微软雅黑" w:cs="微软雅黑"/>
          <w:highlight w:val="none"/>
        </w:rPr>
        <w:t>完成项目其他类物料设计、制作。</w:t>
      </w:r>
    </w:p>
    <w:p w14:paraId="64DE330D">
      <w:pPr>
        <w:ind w:firstLine="420"/>
        <w:rPr>
          <w:rFonts w:ascii="微软雅黑" w:hAnsi="微软雅黑" w:cs="微软雅黑"/>
          <w:szCs w:val="21"/>
          <w:highlight w:val="none"/>
        </w:rPr>
      </w:pPr>
      <w:r>
        <w:rPr>
          <w:rFonts w:hint="eastAsia" w:ascii="微软雅黑" w:hAnsi="微软雅黑" w:cs="微软雅黑"/>
          <w:szCs w:val="21"/>
          <w:highlight w:val="none"/>
        </w:rPr>
        <w:t>根据项目整体推进情况，如有部分设计制作物料增加，应标人需配合完成设计制作工作。</w:t>
      </w:r>
    </w:p>
    <w:p w14:paraId="16137AB3">
      <w:pPr>
        <w:pStyle w:val="105"/>
        <w:numPr>
          <w:ilvl w:val="1"/>
          <w:numId w:val="4"/>
        </w:numPr>
        <w:spacing w:after="120"/>
        <w:ind w:left="0" w:firstLine="420"/>
        <w:jc w:val="both"/>
        <w:rPr>
          <w:rFonts w:ascii="微软雅黑" w:hAnsi="微软雅黑" w:cs="微软雅黑"/>
          <w:b/>
          <w:bCs/>
          <w:highlight w:val="none"/>
        </w:rPr>
      </w:pPr>
      <w:r>
        <w:rPr>
          <w:rFonts w:hint="eastAsia" w:ascii="微软雅黑" w:hAnsi="微软雅黑" w:cs="微软雅黑"/>
          <w:b/>
          <w:bCs/>
          <w:highlight w:val="none"/>
        </w:rPr>
        <w:t>其他要求，涉及内容如下：</w:t>
      </w:r>
    </w:p>
    <w:p w14:paraId="60E87D64">
      <w:pPr>
        <w:numPr>
          <w:ilvl w:val="3"/>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中标人必须安排专人，便于与采购人就活动细节等方面进行适时沟通联系。</w:t>
      </w:r>
    </w:p>
    <w:p w14:paraId="00E8EB17">
      <w:pPr>
        <w:numPr>
          <w:ilvl w:val="0"/>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中标人必须遵照采购人的管理及安排，所有的服务必须达到采购人的标准要求。</w:t>
      </w:r>
    </w:p>
    <w:p w14:paraId="4C42E965">
      <w:pPr>
        <w:numPr>
          <w:ilvl w:val="0"/>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投标报价中必须适当考虑不在预期中的未知费用。</w:t>
      </w:r>
    </w:p>
    <w:p w14:paraId="41EA6D02">
      <w:pPr>
        <w:numPr>
          <w:ilvl w:val="0"/>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项目各个环节可能会有所变更（或微调），请投标人考虑相关的风险及费用。</w:t>
      </w:r>
    </w:p>
    <w:p w14:paraId="21EA20E3">
      <w:pPr>
        <w:numPr>
          <w:ilvl w:val="0"/>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征集的所有项目归采购人所有，中标人未经许可不得泄露任何信息，项目完成后，中标人应将所有文字、图片及影像资料全部交给采购人。</w:t>
      </w:r>
    </w:p>
    <w:p w14:paraId="626CCE45">
      <w:pPr>
        <w:numPr>
          <w:ilvl w:val="0"/>
          <w:numId w:val="14"/>
        </w:numPr>
        <w:ind w:left="0" w:firstLine="420"/>
        <w:rPr>
          <w:rFonts w:ascii="微软雅黑" w:hAnsi="微软雅黑" w:cs="微软雅黑"/>
          <w:szCs w:val="21"/>
          <w:highlight w:val="none"/>
        </w:rPr>
      </w:pPr>
      <w:r>
        <w:rPr>
          <w:rFonts w:hint="eastAsia" w:ascii="微软雅黑" w:hAnsi="微软雅黑" w:cs="微软雅黑"/>
          <w:szCs w:val="21"/>
          <w:highlight w:val="none"/>
        </w:rPr>
        <w:t>大赛组委会有权根据大赛进展情况对奖项设置等作适当调整，并对外发布。</w:t>
      </w:r>
    </w:p>
    <w:p w14:paraId="5C66EA04">
      <w:pPr>
        <w:pStyle w:val="105"/>
        <w:numPr>
          <w:ilvl w:val="1"/>
          <w:numId w:val="4"/>
        </w:numPr>
        <w:spacing w:after="120"/>
        <w:ind w:left="0" w:firstLine="420"/>
        <w:jc w:val="both"/>
        <w:rPr>
          <w:rFonts w:ascii="微软雅黑" w:hAnsi="微软雅黑" w:cs="微软雅黑"/>
          <w:b/>
          <w:bCs/>
          <w:szCs w:val="21"/>
          <w:highlight w:val="none"/>
        </w:rPr>
      </w:pPr>
      <w:r>
        <w:rPr>
          <w:rFonts w:hint="eastAsia" w:ascii="微软雅黑" w:hAnsi="微软雅黑" w:cs="微软雅黑"/>
          <w:b/>
          <w:bCs/>
          <w:szCs w:val="21"/>
          <w:highlight w:val="none"/>
        </w:rPr>
        <w:t>商务要求</w:t>
      </w:r>
    </w:p>
    <w:p w14:paraId="3087727E">
      <w:pPr>
        <w:pStyle w:val="105"/>
        <w:numPr>
          <w:ilvl w:val="1"/>
          <w:numId w:val="15"/>
        </w:numPr>
        <w:spacing w:after="120"/>
        <w:ind w:left="0" w:firstLine="420"/>
        <w:jc w:val="both"/>
        <w:rPr>
          <w:rFonts w:ascii="微软雅黑" w:hAnsi="微软雅黑" w:cs="微软雅黑"/>
          <w:szCs w:val="21"/>
          <w:highlight w:val="none"/>
        </w:rPr>
      </w:pPr>
      <w:r>
        <w:rPr>
          <w:rFonts w:hint="eastAsia" w:ascii="微软雅黑" w:hAnsi="微软雅黑" w:cs="微软雅黑"/>
          <w:szCs w:val="21"/>
          <w:highlight w:val="none"/>
        </w:rPr>
        <w:t>大赛决赛之日起至次年12月31日止，根据大赛获奖项目在嘉兴注册落地情况，享受落户地人才项目落地的奖励政策，具体由采购人与中标人在合同中明确相关的条款。</w:t>
      </w:r>
    </w:p>
    <w:p w14:paraId="4A1C3159">
      <w:pPr>
        <w:pStyle w:val="105"/>
        <w:numPr>
          <w:ilvl w:val="1"/>
          <w:numId w:val="15"/>
        </w:numPr>
        <w:spacing w:after="120"/>
        <w:ind w:left="0" w:firstLine="420"/>
        <w:jc w:val="both"/>
        <w:rPr>
          <w:rFonts w:ascii="微软雅黑" w:hAnsi="微软雅黑" w:cs="微软雅黑"/>
          <w:szCs w:val="21"/>
          <w:highlight w:val="none"/>
        </w:rPr>
      </w:pPr>
      <w:r>
        <w:rPr>
          <w:rFonts w:hint="eastAsia" w:ascii="微软雅黑" w:hAnsi="微软雅黑" w:cs="微软雅黑"/>
          <w:szCs w:val="21"/>
          <w:highlight w:val="none"/>
        </w:rPr>
        <w:t>付款方式：</w:t>
      </w:r>
    </w:p>
    <w:p w14:paraId="266A6828">
      <w:pPr>
        <w:pStyle w:val="105"/>
        <w:numPr>
          <w:ilvl w:val="0"/>
          <w:numId w:val="16"/>
        </w:numPr>
        <w:spacing w:after="120"/>
        <w:ind w:left="0" w:firstLine="420"/>
        <w:jc w:val="both"/>
        <w:rPr>
          <w:rFonts w:ascii="微软雅黑" w:hAnsi="微软雅黑" w:cs="微软雅黑"/>
          <w:szCs w:val="21"/>
          <w:highlight w:val="none"/>
        </w:rPr>
      </w:pPr>
      <w:r>
        <w:rPr>
          <w:rFonts w:hint="eastAsia" w:ascii="微软雅黑" w:hAnsi="微软雅黑" w:cs="微软雅黑"/>
          <w:szCs w:val="21"/>
          <w:highlight w:val="none"/>
        </w:rPr>
        <w:t>预付款政策告知</w:t>
      </w:r>
    </w:p>
    <w:p w14:paraId="2373E1FC">
      <w:pPr>
        <w:ind w:firstLine="420"/>
        <w:rPr>
          <w:rFonts w:ascii="微软雅黑" w:hAnsi="微软雅黑" w:cs="微软雅黑"/>
          <w:szCs w:val="21"/>
          <w:highlight w:val="none"/>
        </w:rPr>
      </w:pPr>
      <w:r>
        <w:rPr>
          <w:rFonts w:hint="eastAsia" w:ascii="微软雅黑" w:hAnsi="微软雅黑" w:cs="微软雅黑"/>
          <w:szCs w:val="21"/>
          <w:highlight w:val="none"/>
        </w:rPr>
        <w:t>根据《浙江省财政厅关于进一步发挥政府采购政策功能全力推动经济稳进提质的通知》[浙财采监〔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087574F2">
      <w:pPr>
        <w:pStyle w:val="105"/>
        <w:numPr>
          <w:ilvl w:val="0"/>
          <w:numId w:val="16"/>
        </w:numPr>
        <w:spacing w:after="120"/>
        <w:ind w:left="0" w:firstLine="420"/>
        <w:jc w:val="both"/>
        <w:rPr>
          <w:rFonts w:ascii="微软雅黑" w:hAnsi="微软雅黑" w:cs="微软雅黑"/>
          <w:szCs w:val="21"/>
          <w:highlight w:val="none"/>
        </w:rPr>
      </w:pPr>
      <w:r>
        <w:rPr>
          <w:rFonts w:hint="eastAsia" w:ascii="微软雅黑" w:hAnsi="微软雅黑" w:cs="微软雅黑"/>
          <w:szCs w:val="21"/>
          <w:highlight w:val="none"/>
        </w:rPr>
        <w:t>本次大赛的所需经费分三期支付，本项目合同签订日起于30个工作日采购单位向中标单位支付项目第一期经费，为总金额的30%作为启动资金；第二期于资格审查完成后30个工作日内支付项目总金额的40%用于保障项目顺利进行。第三期待大赛总决赛完成后，中标人提供本次项目经费使用报告和相关县（市、区）对办赛满意度的情况报告，经双方确认后的30个工作日内划拨经评估后的项目余款。</w:t>
      </w:r>
    </w:p>
    <w:p w14:paraId="2A8798C9">
      <w:pPr>
        <w:pStyle w:val="105"/>
        <w:numPr>
          <w:ilvl w:val="0"/>
          <w:numId w:val="17"/>
        </w:numPr>
        <w:spacing w:after="120"/>
        <w:ind w:firstLine="420"/>
        <w:jc w:val="both"/>
        <w:rPr>
          <w:rFonts w:ascii="微软雅黑" w:hAnsi="微软雅黑" w:cs="微软雅黑"/>
          <w:bCs/>
          <w:szCs w:val="21"/>
          <w:highlight w:val="none"/>
        </w:rPr>
      </w:pPr>
      <w:r>
        <w:rPr>
          <w:rFonts w:hint="eastAsia" w:ascii="微软雅黑" w:hAnsi="微软雅黑" w:cs="微软雅黑"/>
          <w:bCs/>
          <w:szCs w:val="21"/>
          <w:highlight w:val="none"/>
        </w:rPr>
        <w:t>创业赛事评估</w:t>
      </w:r>
    </w:p>
    <w:p w14:paraId="5EF941EE">
      <w:pPr>
        <w:pStyle w:val="105"/>
        <w:spacing w:after="120"/>
        <w:ind w:firstLine="424" w:firstLineChars="202"/>
        <w:jc w:val="both"/>
        <w:rPr>
          <w:rFonts w:hint="eastAsia" w:ascii="微软雅黑" w:hAnsi="微软雅黑" w:cs="微软雅黑"/>
          <w:bCs/>
          <w:szCs w:val="21"/>
          <w:highlight w:val="none"/>
        </w:rPr>
      </w:pPr>
      <w:r>
        <w:rPr>
          <w:rFonts w:hint="eastAsia" w:ascii="微软雅黑" w:hAnsi="微软雅黑" w:cs="微软雅黑"/>
          <w:szCs w:val="21"/>
          <w:highlight w:val="none"/>
        </w:rPr>
        <w:t>初赛举办城市要求如下：博士后创业赛（嘉兴），微电子领域（上海）、新一代信息技术领域（深圳）、人工智能领域（广州）、智能装备领域（成都）、具身智能领域（西安）、集成电路领域（北京）、新能源领域（苏州），如有变动，应与大赛组委会协商后改动</w:t>
      </w:r>
      <w:r>
        <w:rPr>
          <w:rFonts w:hint="eastAsia" w:ascii="微软雅黑" w:hAnsi="微软雅黑" w:cs="微软雅黑"/>
          <w:bCs/>
          <w:szCs w:val="21"/>
          <w:highlight w:val="none"/>
        </w:rPr>
        <w:t>。</w:t>
      </w:r>
      <w:r>
        <w:rPr>
          <w:rFonts w:hint="eastAsia" w:ascii="微软雅黑" w:hAnsi="微软雅黑" w:cs="微软雅黑"/>
          <w:szCs w:val="21"/>
          <w:highlight w:val="none"/>
        </w:rPr>
        <w:t>各标项项目征集数量经综合评估，完成招标文件要求数量的98%及以上的，不予扣除，完成数量的80%至95%的，按合同金额的2%扣除；完成招标文件要求数量的80%（含）-95%的，按合同金额的5%扣除；完成招标文件要求数量的70%（含）-80%的，按合同金额的10%扣除；少于70%的</w:t>
      </w:r>
      <w:r>
        <w:rPr>
          <w:rFonts w:hint="eastAsia" w:ascii="微软雅黑" w:hAnsi="微软雅黑" w:cs="微软雅黑"/>
          <w:bCs/>
          <w:szCs w:val="21"/>
          <w:highlight w:val="none"/>
        </w:rPr>
        <w:t>，导致无法开展初赛的，取消第二、三期合同款的支付，并上报相关部门，对其作出不诚信履约的处理决定，由主管部门对其作出相应的行政处罚。</w:t>
      </w:r>
    </w:p>
    <w:p w14:paraId="6844288B">
      <w:pPr>
        <w:pStyle w:val="105"/>
        <w:numPr>
          <w:ilvl w:val="0"/>
          <w:numId w:val="17"/>
        </w:numPr>
        <w:spacing w:after="120"/>
        <w:ind w:firstLine="420"/>
        <w:jc w:val="both"/>
        <w:rPr>
          <w:rFonts w:ascii="微软雅黑" w:hAnsi="微软雅黑" w:cs="微软雅黑"/>
          <w:bCs/>
          <w:szCs w:val="21"/>
          <w:highlight w:val="none"/>
        </w:rPr>
      </w:pPr>
      <w:r>
        <w:rPr>
          <w:rFonts w:hint="eastAsia" w:ascii="微软雅黑" w:hAnsi="微软雅黑" w:cs="微软雅黑"/>
          <w:bCs/>
          <w:szCs w:val="21"/>
          <w:highlight w:val="none"/>
        </w:rPr>
        <w:t>满意度评估</w:t>
      </w:r>
    </w:p>
    <w:p w14:paraId="3212B02B">
      <w:pPr>
        <w:pStyle w:val="105"/>
        <w:spacing w:after="120"/>
        <w:ind w:firstLine="424" w:firstLineChars="202"/>
        <w:jc w:val="both"/>
        <w:rPr>
          <w:rFonts w:ascii="微软雅黑" w:hAnsi="微软雅黑" w:cs="微软雅黑"/>
          <w:bCs/>
          <w:szCs w:val="21"/>
          <w:highlight w:val="none"/>
        </w:rPr>
      </w:pPr>
      <w:r>
        <w:rPr>
          <w:rFonts w:hint="eastAsia" w:ascii="微软雅黑" w:hAnsi="微软雅黑" w:cs="微软雅黑"/>
          <w:bCs/>
          <w:szCs w:val="21"/>
          <w:highlight w:val="none"/>
        </w:rPr>
        <w:t>本次招标将建立属地满意度评估机制，作为尾款支付的核心依据。评估体系总分100分，涵盖四大维度：一是与赛事承办属地的协作配合度，主要评估中标方响应属地需求及时性和问题解决响应速度，共20分；二是活动成果的可视化，主要评估中标方活动总结报告、影像资源的完整性与专业性，共20分；三是项目征集的质量，主要评估中标方征集的项目总体质量，共30分；四是赛事宣传成效，主要评估中标方对初赛从项目征集、项目筛选、初赛承办、活动总结等流程的宣传成效，共30分。最终得分超过90分的，第三期合同款全额支付；80-89分的，按第三期合同款的95%支付；70-79分的，按第三期合同款的90%支付；60-69分的，按第三期合同款的80%支付；低于60分的，取消第三期合同款的支付。</w:t>
      </w:r>
    </w:p>
    <w:p w14:paraId="6E306C96">
      <w:pPr>
        <w:pStyle w:val="105"/>
        <w:numPr>
          <w:ilvl w:val="1"/>
          <w:numId w:val="15"/>
        </w:numPr>
        <w:spacing w:after="120"/>
        <w:ind w:left="0" w:firstLine="420"/>
        <w:jc w:val="both"/>
        <w:rPr>
          <w:rFonts w:ascii="微软雅黑" w:hAnsi="微软雅黑" w:cs="微软雅黑"/>
          <w:bCs/>
          <w:szCs w:val="21"/>
          <w:highlight w:val="none"/>
        </w:rPr>
      </w:pPr>
      <w:r>
        <w:rPr>
          <w:rFonts w:hint="eastAsia" w:ascii="微软雅黑" w:hAnsi="微软雅黑" w:cs="微软雅黑"/>
          <w:szCs w:val="21"/>
          <w:highlight w:val="none"/>
        </w:rPr>
        <w:t>投标单位报价须包含为按招标文件要求完成本项目的所有经费，包括招标文件中已列明或未列明但为完成本项目的所需费用及项目各个环节有可能产生或变更、微调的费用、一切不可预见的未知费用，投标人均须综合考虑。</w:t>
      </w:r>
    </w:p>
    <w:p w14:paraId="408595B5">
      <w:pPr>
        <w:pStyle w:val="105"/>
        <w:numPr>
          <w:ilvl w:val="1"/>
          <w:numId w:val="4"/>
        </w:numPr>
        <w:spacing w:after="120"/>
        <w:ind w:left="0" w:firstLine="420"/>
        <w:jc w:val="both"/>
        <w:rPr>
          <w:rFonts w:ascii="微软雅黑" w:hAnsi="微软雅黑" w:cs="微软雅黑"/>
          <w:b/>
          <w:bCs/>
          <w:szCs w:val="21"/>
          <w:highlight w:val="none"/>
        </w:rPr>
      </w:pPr>
      <w:r>
        <w:rPr>
          <w:rFonts w:hint="eastAsia" w:ascii="微软雅黑" w:hAnsi="微软雅黑" w:cs="微软雅黑"/>
          <w:b/>
          <w:bCs/>
          <w:szCs w:val="21"/>
          <w:highlight w:val="none"/>
        </w:rPr>
        <w:t>其他服务要求</w:t>
      </w:r>
    </w:p>
    <w:p w14:paraId="3C4746E5">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szCs w:val="21"/>
          <w:highlight w:val="none"/>
        </w:rPr>
        <w:t>投标单位应针对本项目思路、原则、特点、技术要求的提出相应理解及考虑</w:t>
      </w:r>
      <w:r>
        <w:rPr>
          <w:rFonts w:hint="eastAsia" w:ascii="微软雅黑" w:hAnsi="微软雅黑" w:cs="微软雅黑"/>
          <w:kern w:val="0"/>
          <w:szCs w:val="21"/>
          <w:highlight w:val="none"/>
        </w:rPr>
        <w:t>等；</w:t>
      </w:r>
    </w:p>
    <w:p w14:paraId="27237E18">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针对本项目提出相应的投标方案。</w:t>
      </w:r>
    </w:p>
    <w:p w14:paraId="3E82133A">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针对本项目提出相应的</w:t>
      </w:r>
      <w:r>
        <w:rPr>
          <w:rFonts w:hint="eastAsia" w:ascii="微软雅黑" w:hAnsi="微软雅黑" w:cs="微软雅黑"/>
          <w:szCs w:val="21"/>
          <w:highlight w:val="none"/>
        </w:rPr>
        <w:t>项目实施方案，</w:t>
      </w:r>
      <w:r>
        <w:rPr>
          <w:rFonts w:hint="eastAsia" w:ascii="微软雅黑" w:hAnsi="微软雅黑" w:cs="微软雅黑"/>
          <w:kern w:val="0"/>
          <w:szCs w:val="21"/>
          <w:highlight w:val="none"/>
        </w:rPr>
        <w:t>包含但不限于以下内容：</w:t>
      </w:r>
      <w:r>
        <w:rPr>
          <w:rFonts w:hint="eastAsia" w:ascii="微软雅黑" w:hAnsi="微软雅黑" w:cs="微软雅黑"/>
          <w:szCs w:val="21"/>
          <w:highlight w:val="none"/>
        </w:rPr>
        <w:t>项目资源</w:t>
      </w:r>
      <w:r>
        <w:rPr>
          <w:rFonts w:hint="eastAsia" w:ascii="微软雅黑" w:hAnsi="微软雅黑" w:cs="微软雅黑"/>
          <w:kern w:val="0"/>
          <w:szCs w:val="21"/>
          <w:highlight w:val="none"/>
        </w:rPr>
        <w:t>、</w:t>
      </w:r>
      <w:r>
        <w:rPr>
          <w:rFonts w:hint="eastAsia" w:ascii="微软雅黑" w:hAnsi="微软雅黑" w:cs="微软雅黑"/>
          <w:szCs w:val="21"/>
          <w:highlight w:val="none"/>
        </w:rPr>
        <w:t>组织实施方案</w:t>
      </w:r>
      <w:r>
        <w:rPr>
          <w:rFonts w:hint="eastAsia" w:ascii="微软雅黑" w:hAnsi="微软雅黑" w:cs="微软雅黑"/>
          <w:kern w:val="0"/>
          <w:szCs w:val="21"/>
          <w:highlight w:val="none"/>
        </w:rPr>
        <w:t>、</w:t>
      </w:r>
      <w:r>
        <w:rPr>
          <w:rFonts w:hint="eastAsia" w:ascii="微软雅黑" w:hAnsi="微软雅黑" w:cs="微软雅黑"/>
          <w:szCs w:val="21"/>
          <w:highlight w:val="none"/>
        </w:rPr>
        <w:t>组织机构</w:t>
      </w:r>
      <w:r>
        <w:rPr>
          <w:rFonts w:hint="eastAsia" w:ascii="微软雅黑" w:hAnsi="微软雅黑" w:cs="微软雅黑"/>
          <w:kern w:val="0"/>
          <w:szCs w:val="21"/>
          <w:highlight w:val="none"/>
        </w:rPr>
        <w:t>、</w:t>
      </w:r>
      <w:r>
        <w:rPr>
          <w:rFonts w:hint="eastAsia" w:ascii="微软雅黑" w:hAnsi="微软雅黑" w:cs="微软雅黑"/>
          <w:szCs w:val="21"/>
          <w:highlight w:val="none"/>
        </w:rPr>
        <w:t>工作程序、步骤、协调方法等</w:t>
      </w:r>
      <w:r>
        <w:rPr>
          <w:rFonts w:hint="eastAsia" w:ascii="微软雅黑" w:hAnsi="微软雅黑" w:cs="微软雅黑"/>
          <w:kern w:val="0"/>
          <w:szCs w:val="21"/>
          <w:highlight w:val="none"/>
        </w:rPr>
        <w:t>。</w:t>
      </w:r>
    </w:p>
    <w:p w14:paraId="7654E7E6">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针对本项目提出相应的</w:t>
      </w:r>
      <w:r>
        <w:rPr>
          <w:rFonts w:hint="eastAsia" w:ascii="微软雅黑" w:hAnsi="微软雅黑" w:cs="微软雅黑"/>
          <w:szCs w:val="21"/>
          <w:highlight w:val="none"/>
        </w:rPr>
        <w:t>管理机制，</w:t>
      </w:r>
      <w:r>
        <w:rPr>
          <w:rFonts w:hint="eastAsia" w:ascii="微软雅黑" w:hAnsi="微软雅黑" w:cs="微软雅黑"/>
          <w:kern w:val="0"/>
          <w:szCs w:val="21"/>
          <w:highlight w:val="none"/>
        </w:rPr>
        <w:t>包含但不限于以下内容：</w:t>
      </w:r>
      <w:r>
        <w:rPr>
          <w:rFonts w:hint="eastAsia" w:ascii="微软雅黑" w:hAnsi="微软雅黑" w:cs="微软雅黑"/>
          <w:szCs w:val="21"/>
          <w:highlight w:val="none"/>
        </w:rPr>
        <w:t>运作流程图、激励机制、监督机制、自我约束机制、信息反馈渠道及处理机制等</w:t>
      </w:r>
      <w:r>
        <w:rPr>
          <w:rFonts w:hint="eastAsia" w:ascii="微软雅黑" w:hAnsi="微软雅黑" w:cs="微软雅黑"/>
          <w:kern w:val="0"/>
          <w:szCs w:val="21"/>
          <w:highlight w:val="none"/>
        </w:rPr>
        <w:t>。</w:t>
      </w:r>
    </w:p>
    <w:p w14:paraId="52045AFD">
      <w:pPr>
        <w:numPr>
          <w:ilvl w:val="0"/>
          <w:numId w:val="18"/>
        </w:numPr>
        <w:adjustRightInd w:val="0"/>
        <w:snapToGrid w:val="0"/>
        <w:ind w:left="0" w:firstLine="420" w:firstLineChars="0"/>
        <w:rPr>
          <w:szCs w:val="21"/>
          <w:highlight w:val="none"/>
        </w:rPr>
      </w:pPr>
      <w:r>
        <w:rPr>
          <w:rFonts w:hint="eastAsia" w:ascii="微软雅黑" w:hAnsi="微软雅黑" w:cs="微软雅黑"/>
          <w:kern w:val="0"/>
          <w:szCs w:val="21"/>
          <w:highlight w:val="none"/>
        </w:rPr>
        <w:t>针对本项目配备的实施人员情况，</w:t>
      </w:r>
      <w:r>
        <w:rPr>
          <w:rFonts w:hint="eastAsia" w:ascii="微软雅黑" w:hAnsi="微软雅黑" w:cs="微软雅黑"/>
          <w:szCs w:val="21"/>
          <w:highlight w:val="none"/>
        </w:rPr>
        <w:t>专业、岗位配置等</w:t>
      </w:r>
      <w:r>
        <w:rPr>
          <w:rFonts w:hint="eastAsia" w:ascii="微软雅黑" w:hAnsi="微软雅黑" w:cs="微软雅黑"/>
          <w:kern w:val="0"/>
          <w:szCs w:val="21"/>
          <w:highlight w:val="none"/>
        </w:rPr>
        <w:t>。</w:t>
      </w:r>
    </w:p>
    <w:p w14:paraId="36C71840">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针对本项目提出相应的</w:t>
      </w:r>
      <w:r>
        <w:rPr>
          <w:rFonts w:hint="eastAsia" w:ascii="微软雅黑" w:hAnsi="微软雅黑" w:cs="微软雅黑"/>
          <w:szCs w:val="21"/>
          <w:highlight w:val="none"/>
        </w:rPr>
        <w:t>管理机制，</w:t>
      </w:r>
      <w:r>
        <w:rPr>
          <w:rFonts w:hint="eastAsia" w:ascii="微软雅黑" w:hAnsi="微软雅黑" w:cs="微软雅黑"/>
          <w:kern w:val="0"/>
          <w:szCs w:val="21"/>
          <w:highlight w:val="none"/>
        </w:rPr>
        <w:t>包含但不限于以下内容：</w:t>
      </w:r>
      <w:r>
        <w:rPr>
          <w:rFonts w:hint="eastAsia" w:ascii="微软雅黑" w:hAnsi="微软雅黑" w:cs="微软雅黑"/>
          <w:szCs w:val="21"/>
          <w:highlight w:val="none"/>
        </w:rPr>
        <w:t>组织发布、宣传、报名、承办行业赛、组织人员参加决赛等</w:t>
      </w:r>
      <w:r>
        <w:rPr>
          <w:rFonts w:hint="eastAsia" w:ascii="微软雅黑" w:hAnsi="微软雅黑" w:cs="微软雅黑"/>
          <w:kern w:val="0"/>
          <w:szCs w:val="21"/>
          <w:highlight w:val="none"/>
        </w:rPr>
        <w:t>。</w:t>
      </w:r>
    </w:p>
    <w:p w14:paraId="326A04BA">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拟定项目进度安排、</w:t>
      </w:r>
      <w:r>
        <w:rPr>
          <w:rFonts w:hint="eastAsia" w:ascii="微软雅黑" w:hAnsi="微软雅黑" w:cs="微软雅黑"/>
          <w:szCs w:val="21"/>
          <w:highlight w:val="none"/>
        </w:rPr>
        <w:t>追踪项目落地情</w:t>
      </w:r>
      <w:r>
        <w:rPr>
          <w:rFonts w:hint="eastAsia" w:ascii="微软雅黑" w:hAnsi="微软雅黑" w:cs="微软雅黑"/>
          <w:kern w:val="0"/>
          <w:szCs w:val="21"/>
          <w:highlight w:val="none"/>
        </w:rPr>
        <w:t>及</w:t>
      </w:r>
      <w:r>
        <w:rPr>
          <w:rFonts w:hint="eastAsia" w:ascii="微软雅黑" w:hAnsi="微软雅黑" w:cs="微软雅黑"/>
          <w:kern w:val="0"/>
          <w:szCs w:val="21"/>
          <w:highlight w:val="none"/>
          <w:lang w:eastAsia="zh-CN"/>
        </w:rPr>
        <w:t>针对本项目的</w:t>
      </w:r>
      <w:r>
        <w:rPr>
          <w:rFonts w:hint="eastAsia" w:ascii="微软雅黑" w:hAnsi="微软雅黑" w:cs="微软雅黑"/>
          <w:kern w:val="0"/>
          <w:szCs w:val="21"/>
          <w:highlight w:val="none"/>
        </w:rPr>
        <w:t>合理化建议以及解决对策等</w:t>
      </w:r>
      <w:r>
        <w:rPr>
          <w:rFonts w:hint="eastAsia" w:ascii="微软雅黑" w:hAnsi="微软雅黑" w:cs="微软雅黑"/>
          <w:kern w:val="0"/>
          <w:szCs w:val="21"/>
          <w:highlight w:val="none"/>
          <w:lang w:eastAsia="zh-CN"/>
        </w:rPr>
        <w:t>。</w:t>
      </w:r>
    </w:p>
    <w:p w14:paraId="4ECAE239">
      <w:pPr>
        <w:numPr>
          <w:ilvl w:val="0"/>
          <w:numId w:val="18"/>
        </w:numPr>
        <w:adjustRightInd w:val="0"/>
        <w:snapToGrid w:val="0"/>
        <w:ind w:left="0" w:firstLine="420" w:firstLineChars="0"/>
        <w:rPr>
          <w:rFonts w:ascii="微软雅黑" w:hAnsi="微软雅黑" w:cs="微软雅黑"/>
          <w:kern w:val="0"/>
          <w:szCs w:val="21"/>
          <w:highlight w:val="yellow"/>
        </w:rPr>
      </w:pPr>
      <w:r>
        <w:rPr>
          <w:rFonts w:hint="eastAsia" w:ascii="微软雅黑" w:hAnsi="微软雅黑" w:cs="微软雅黑"/>
          <w:kern w:val="0"/>
          <w:szCs w:val="21"/>
          <w:highlight w:val="yellow"/>
        </w:rPr>
        <w:t>应急方案</w:t>
      </w:r>
      <w:r>
        <w:rPr>
          <w:rFonts w:hint="eastAsia" w:ascii="微软雅黑" w:hAnsi="微软雅黑" w:cs="微软雅黑"/>
          <w:kern w:val="0"/>
          <w:szCs w:val="21"/>
          <w:highlight w:val="yellow"/>
          <w:lang w:eastAsia="zh-CN"/>
        </w:rPr>
        <w:t>（本项目由于涉及相关方较多（如参赛选手、评审嘉宾等），有可能出现的交通、医疗、安珍问题，以及活动现场设备的故障等各类紧急状况，投标单位应做好相应的应急方案及相应措施确保本次大赛的顺利进行）。</w:t>
      </w:r>
    </w:p>
    <w:p w14:paraId="6F7013EA">
      <w:pPr>
        <w:numPr>
          <w:ilvl w:val="0"/>
          <w:numId w:val="18"/>
        </w:numPr>
        <w:adjustRightInd w:val="0"/>
        <w:snapToGrid w:val="0"/>
        <w:ind w:left="0" w:firstLine="420" w:firstLineChars="0"/>
        <w:rPr>
          <w:rFonts w:ascii="微软雅黑" w:hAnsi="微软雅黑" w:cs="微软雅黑"/>
          <w:kern w:val="0"/>
          <w:szCs w:val="21"/>
          <w:highlight w:val="none"/>
        </w:rPr>
      </w:pPr>
      <w:r>
        <w:rPr>
          <w:rFonts w:hint="eastAsia" w:ascii="微软雅黑" w:hAnsi="微软雅黑" w:cs="微软雅黑"/>
          <w:kern w:val="0"/>
          <w:szCs w:val="21"/>
          <w:highlight w:val="none"/>
        </w:rPr>
        <w:t>针对本项目</w:t>
      </w:r>
      <w:r>
        <w:rPr>
          <w:rFonts w:hint="eastAsia" w:ascii="微软雅黑" w:hAnsi="微软雅黑" w:cs="微软雅黑"/>
          <w:szCs w:val="21"/>
          <w:highlight w:val="none"/>
        </w:rPr>
        <w:t>所能提供的人才项目资源情况等</w:t>
      </w:r>
      <w:r>
        <w:rPr>
          <w:rFonts w:hint="eastAsia" w:ascii="微软雅黑" w:hAnsi="微软雅黑" w:cs="微软雅黑"/>
          <w:kern w:val="0"/>
          <w:szCs w:val="21"/>
          <w:highlight w:val="none"/>
        </w:rPr>
        <w:t>。</w:t>
      </w:r>
    </w:p>
    <w:p w14:paraId="32F459BF">
      <w:pPr>
        <w:pStyle w:val="5"/>
        <w:ind w:firstLine="420"/>
        <w:rPr>
          <w:sz w:val="21"/>
          <w:szCs w:val="21"/>
          <w:highlight w:val="none"/>
        </w:rPr>
        <w:sectPr>
          <w:footerReference r:id="rId15" w:type="default"/>
          <w:pgSz w:w="11906" w:h="16838"/>
          <w:pgMar w:top="1474" w:right="1797" w:bottom="1247" w:left="1797" w:header="851" w:footer="851" w:gutter="0"/>
          <w:cols w:space="720" w:num="1"/>
          <w:docGrid w:linePitch="312" w:charSpace="0"/>
        </w:sectPr>
      </w:pPr>
    </w:p>
    <w:p w14:paraId="0C8A9C2E">
      <w:pPr>
        <w:pStyle w:val="4"/>
        <w:numPr>
          <w:ilvl w:val="0"/>
          <w:numId w:val="3"/>
        </w:numPr>
        <w:rPr>
          <w:rStyle w:val="68"/>
          <w:b/>
          <w:bCs/>
          <w:highlight w:val="none"/>
        </w:rPr>
      </w:pPr>
      <w:r>
        <w:rPr>
          <w:rStyle w:val="68"/>
          <w:rFonts w:hint="eastAsia"/>
          <w:b/>
          <w:bCs/>
          <w:highlight w:val="none"/>
        </w:rPr>
        <w:t xml:space="preserve">  </w:t>
      </w:r>
      <w:bookmarkStart w:id="26" w:name="_Toc32265"/>
      <w:r>
        <w:rPr>
          <w:rStyle w:val="68"/>
          <w:rFonts w:hint="eastAsia"/>
          <w:b/>
          <w:bCs/>
          <w:highlight w:val="none"/>
        </w:rPr>
        <w:t>投标人须知</w:t>
      </w:r>
      <w:bookmarkEnd w:id="9"/>
      <w:bookmarkEnd w:id="20"/>
      <w:bookmarkEnd w:id="21"/>
      <w:bookmarkEnd w:id="26"/>
    </w:p>
    <w:p w14:paraId="15503D3C">
      <w:pPr>
        <w:pStyle w:val="6"/>
        <w:ind w:firstLine="420"/>
        <w:rPr>
          <w:highlight w:val="none"/>
        </w:rPr>
      </w:pPr>
      <w:bookmarkStart w:id="27" w:name="_Toc15642"/>
      <w:bookmarkStart w:id="28" w:name="_Toc177870535"/>
      <w:bookmarkStart w:id="29" w:name="_Toc493511543"/>
      <w:r>
        <w:rPr>
          <w:rFonts w:hint="eastAsia"/>
          <w:highlight w:val="none"/>
        </w:rPr>
        <w:t>电子交易注意事项</w:t>
      </w:r>
      <w:bookmarkEnd w:id="27"/>
    </w:p>
    <w:p w14:paraId="4FB6801F">
      <w:pPr>
        <w:ind w:firstLine="210" w:firstLineChars="100"/>
        <w:rPr>
          <w:rFonts w:ascii="微软雅黑" w:hAnsi="微软雅黑"/>
          <w:szCs w:val="21"/>
          <w:highlight w:val="none"/>
          <w:shd w:val="clear" w:color="auto" w:fill="FFFFFF"/>
        </w:rPr>
      </w:pPr>
      <w:r>
        <w:rPr>
          <w:rFonts w:hint="eastAsia" w:ascii="微软雅黑" w:hAnsi="微软雅黑"/>
          <w:szCs w:val="21"/>
          <w:highlight w:val="none"/>
          <w:shd w:val="clear" w:color="auto" w:fill="FFFFFF"/>
        </w:rPr>
        <w:t>政府采购项目电子交易活动适用《浙江省政府采购项目电子交易管理暂行办法》，现将相关注意事项告知如下：</w:t>
      </w:r>
    </w:p>
    <w:p w14:paraId="4D0DA799">
      <w:pPr>
        <w:ind w:firstLine="210" w:firstLineChars="100"/>
        <w:rPr>
          <w:rFonts w:ascii="微软雅黑" w:hAnsi="微软雅黑"/>
          <w:szCs w:val="21"/>
          <w:highlight w:val="none"/>
        </w:rPr>
      </w:pPr>
      <w:r>
        <w:rPr>
          <w:rFonts w:hint="eastAsia" w:ascii="微软雅黑" w:hAnsi="微软雅黑"/>
          <w:szCs w:val="21"/>
          <w:highlight w:val="none"/>
        </w:rPr>
        <w:t>　1.代理机构按照招标文件规定的时间通过电子交易平台组织开标、开启投标文件，所有供应商均应当准时在线参加，直至评审结束。</w:t>
      </w:r>
    </w:p>
    <w:p w14:paraId="3967A43E">
      <w:pPr>
        <w:pStyle w:val="50"/>
        <w:spacing w:beforeAutospacing="0" w:after="120" w:afterAutospacing="0"/>
        <w:ind w:firstLine="210" w:firstLineChars="100"/>
        <w:rPr>
          <w:rFonts w:ascii="微软雅黑" w:hAnsi="微软雅黑"/>
          <w:kern w:val="2"/>
          <w:sz w:val="21"/>
          <w:szCs w:val="21"/>
          <w:highlight w:val="none"/>
        </w:rPr>
      </w:pPr>
      <w:r>
        <w:rPr>
          <w:rFonts w:hint="eastAsia" w:ascii="微软雅黑" w:hAnsi="微软雅黑"/>
          <w:kern w:val="2"/>
          <w:sz w:val="21"/>
          <w:szCs w:val="21"/>
          <w:highlight w:val="none"/>
        </w:rPr>
        <w:t>　2. 投标文件未按时解密，供应商如提供备份投标文件的，以符合要求的备份投标文件作为依据，否则视为投标文件撤回。投标文件已按时解密的，备份投标文件自动失效。</w:t>
      </w:r>
    </w:p>
    <w:p w14:paraId="71712FBC">
      <w:pPr>
        <w:pStyle w:val="50"/>
        <w:spacing w:beforeAutospacing="0" w:after="120" w:afterAutospacing="0"/>
        <w:ind w:firstLine="210" w:firstLineChars="100"/>
        <w:rPr>
          <w:rFonts w:ascii="微软雅黑" w:hAnsi="微软雅黑"/>
          <w:kern w:val="2"/>
          <w:sz w:val="21"/>
          <w:szCs w:val="21"/>
          <w:highlight w:val="none"/>
        </w:rPr>
      </w:pPr>
      <w:r>
        <w:rPr>
          <w:rFonts w:hint="eastAsia" w:ascii="微软雅黑" w:hAnsi="微软雅黑"/>
          <w:kern w:val="2"/>
          <w:sz w:val="21"/>
          <w:szCs w:val="21"/>
          <w:highlight w:val="none"/>
        </w:rPr>
        <w:t>　3. 采购过程中出现以下情形，导致电子交易平台无法正常运行，或者无法保证电子交易的公平、公正和安全时，代理机构可中止电子交易活动：</w:t>
      </w:r>
    </w:p>
    <w:p w14:paraId="32C91338">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（一）电子交易平台发生故障而无法登录访问的。</w:t>
      </w:r>
    </w:p>
    <w:p w14:paraId="02978AF9">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（二）电子交易平台应用或数据库出现错误，不能进行正常操作的。</w:t>
      </w:r>
    </w:p>
    <w:p w14:paraId="79A45B2B">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（三）电子交易平台发现严重安全漏洞，有潜在泄密危险的。</w:t>
      </w:r>
    </w:p>
    <w:p w14:paraId="12D9F33A">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（四）病毒发作导致不能进行正常操作的。 </w:t>
      </w:r>
    </w:p>
    <w:p w14:paraId="57019AD2">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（五）其他无法保证电子交易的公平、公正和安全的情况。</w:t>
      </w:r>
    </w:p>
    <w:p w14:paraId="309D1015">
      <w:pPr>
        <w:pStyle w:val="50"/>
        <w:spacing w:beforeAutospacing="0" w:after="120" w:afterAutospacing="0"/>
        <w:ind w:firstLine="420"/>
        <w:rPr>
          <w:rFonts w:ascii="微软雅黑" w:hAnsi="微软雅黑"/>
          <w:kern w:val="2"/>
          <w:sz w:val="21"/>
          <w:szCs w:val="21"/>
          <w:highlight w:val="none"/>
        </w:rPr>
      </w:pPr>
      <w:r>
        <w:rPr>
          <w:rFonts w:hint="eastAsia" w:ascii="微软雅黑" w:hAnsi="微软雅黑"/>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4D9C2A3D">
      <w:pPr>
        <w:pStyle w:val="50"/>
        <w:numPr>
          <w:ilvl w:val="0"/>
          <w:numId w:val="19"/>
        </w:numPr>
        <w:spacing w:beforeAutospacing="0" w:after="120" w:afterAutospacing="0" w:line="560" w:lineRule="exact"/>
        <w:ind w:firstLineChars="0"/>
        <w:rPr>
          <w:rFonts w:ascii="微软雅黑" w:hAnsi="微软雅黑"/>
          <w:sz w:val="21"/>
          <w:szCs w:val="21"/>
          <w:highlight w:val="none"/>
        </w:rPr>
      </w:pPr>
      <w:r>
        <w:rPr>
          <w:rFonts w:hint="eastAsia" w:ascii="微软雅黑" w:hAnsi="微软雅黑"/>
          <w:sz w:val="21"/>
          <w:szCs w:val="21"/>
          <w:highlight w:val="none"/>
          <w:shd w:val="clear" w:color="auto" w:fill="FFFFFF"/>
        </w:rPr>
        <w:t>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31D7135B">
      <w:pPr>
        <w:ind w:left="238" w:firstLine="420"/>
        <w:jc w:val="center"/>
        <w:rPr>
          <w:rFonts w:ascii="微软雅黑" w:hAnsi="微软雅黑"/>
          <w:b/>
          <w:szCs w:val="21"/>
          <w:highlight w:val="none"/>
        </w:rPr>
        <w:sectPr>
          <w:footerReference r:id="rId16" w:type="default"/>
          <w:pgSz w:w="11906" w:h="16838"/>
          <w:pgMar w:top="1474" w:right="1797" w:bottom="1247" w:left="1797" w:header="851" w:footer="851" w:gutter="0"/>
          <w:cols w:space="720" w:num="1"/>
          <w:docGrid w:linePitch="312" w:charSpace="0"/>
        </w:sectPr>
      </w:pPr>
    </w:p>
    <w:p w14:paraId="34FC5B2B">
      <w:pPr>
        <w:ind w:left="238" w:firstLine="420"/>
        <w:jc w:val="center"/>
        <w:outlineLvl w:val="1"/>
        <w:rPr>
          <w:rFonts w:ascii="微软雅黑" w:hAnsi="微软雅黑"/>
          <w:b/>
          <w:szCs w:val="21"/>
          <w:highlight w:val="none"/>
        </w:rPr>
      </w:pPr>
      <w:bookmarkStart w:id="30" w:name="_Toc9927"/>
      <w:r>
        <w:rPr>
          <w:rFonts w:hint="eastAsia" w:ascii="微软雅黑" w:hAnsi="微软雅黑"/>
          <w:b/>
          <w:szCs w:val="21"/>
          <w:highlight w:val="none"/>
        </w:rPr>
        <w:t>前附表</w:t>
      </w:r>
      <w:bookmarkEnd w:id="28"/>
      <w:bookmarkEnd w:id="29"/>
      <w:bookmarkEnd w:id="30"/>
    </w:p>
    <w:tbl>
      <w:tblPr>
        <w:tblStyle w:val="55"/>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D273B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5CD3CBD9">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68D969F">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28E04A5A">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本项目的特别规定</w:t>
            </w:r>
          </w:p>
        </w:tc>
      </w:tr>
      <w:tr w14:paraId="25BFDD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F60C853">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371D04B">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项目名称</w:t>
            </w:r>
          </w:p>
        </w:tc>
        <w:tc>
          <w:tcPr>
            <w:tcW w:w="6095" w:type="dxa"/>
            <w:tcBorders>
              <w:top w:val="single" w:color="000000" w:sz="8" w:space="0"/>
              <w:left w:val="single" w:color="000000" w:sz="2" w:space="0"/>
              <w:bottom w:val="single" w:color="000000" w:sz="8" w:space="0"/>
              <w:right w:val="single" w:color="000000" w:sz="8" w:space="0"/>
            </w:tcBorders>
            <w:vAlign w:val="center"/>
          </w:tcPr>
          <w:p w14:paraId="3A2FF03E">
            <w:pPr>
              <w:snapToGrid w:val="0"/>
              <w:spacing w:line="240" w:lineRule="auto"/>
              <w:ind w:firstLine="0" w:firstLineChars="0"/>
              <w:jc w:val="center"/>
              <w:rPr>
                <w:rFonts w:ascii="微软雅黑" w:hAnsi="微软雅黑" w:cs="仿宋_GB2312"/>
                <w:b/>
                <w:szCs w:val="21"/>
                <w:highlight w:val="none"/>
              </w:rPr>
            </w:pPr>
            <w:r>
              <w:rPr>
                <w:rFonts w:hint="eastAsia"/>
                <w:highlight w:val="none"/>
              </w:rPr>
              <w:t>第九届“红船杯”嘉兴全球创业大赛组织服务项目</w:t>
            </w:r>
          </w:p>
        </w:tc>
      </w:tr>
      <w:tr w14:paraId="71E09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93B8A07">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8B7A416">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采购内容</w:t>
            </w:r>
          </w:p>
        </w:tc>
        <w:tc>
          <w:tcPr>
            <w:tcW w:w="6095" w:type="dxa"/>
            <w:tcBorders>
              <w:top w:val="single" w:color="000000" w:sz="8" w:space="0"/>
              <w:left w:val="single" w:color="000000" w:sz="2" w:space="0"/>
              <w:bottom w:val="single" w:color="000000" w:sz="8" w:space="0"/>
              <w:right w:val="single" w:color="000000" w:sz="8" w:space="0"/>
            </w:tcBorders>
            <w:vAlign w:val="center"/>
          </w:tcPr>
          <w:p w14:paraId="1C3EC1AB">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详见第二章</w:t>
            </w:r>
          </w:p>
        </w:tc>
      </w:tr>
      <w:tr w14:paraId="736387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2C75B0">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9892530">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A516516">
            <w:pPr>
              <w:spacing w:line="240" w:lineRule="auto"/>
              <w:ind w:firstLine="0" w:firstLineChars="0"/>
              <w:rPr>
                <w:rFonts w:ascii="微软雅黑" w:hAnsi="微软雅黑" w:cs="宋体"/>
                <w:szCs w:val="21"/>
                <w:highlight w:val="none"/>
                <w:lang w:val="zh-CN"/>
              </w:rPr>
            </w:pPr>
            <w:r>
              <w:rPr>
                <w:rFonts w:hint="eastAsia" w:ascii="微软雅黑" w:hAnsi="微软雅黑" w:cs="宋体"/>
                <w:szCs w:val="21"/>
                <w:highlight w:val="none"/>
                <w:lang w:val="zh-CN"/>
              </w:rPr>
              <w:t>有关本项目实施所需的所有费用（含税费）均计入报价。开标一览表（报价表）是报价的唯一载体。投标文件中价格全部采用人民币报价。招标文件未列明，而投标供应商认为必需的费用也需列入报价。</w:t>
            </w:r>
          </w:p>
          <w:p w14:paraId="3EF1D615">
            <w:pPr>
              <w:spacing w:line="240" w:lineRule="auto"/>
              <w:ind w:firstLine="0" w:firstLineChars="0"/>
              <w:rPr>
                <w:rFonts w:ascii="微软雅黑" w:hAnsi="微软雅黑"/>
                <w:szCs w:val="21"/>
                <w:highlight w:val="none"/>
              </w:rPr>
            </w:pPr>
            <w:r>
              <w:rPr>
                <w:rFonts w:hint="eastAsia" w:ascii="微软雅黑" w:hAnsi="微软雅黑" w:cs="仿宋_GB2312"/>
                <w:b/>
                <w:kern w:val="0"/>
                <w:szCs w:val="21"/>
                <w:highlight w:val="none"/>
                <w:lang w:val="zh-CN"/>
              </w:rPr>
              <w:t>提醒：验收时检测费、</w:t>
            </w:r>
            <w:r>
              <w:rPr>
                <w:rFonts w:hint="eastAsia" w:ascii="微软雅黑" w:hAnsi="微软雅黑" w:cs="仿宋_GB2312"/>
                <w:b/>
                <w:kern w:val="0"/>
                <w:szCs w:val="21"/>
                <w:highlight w:val="none"/>
              </w:rPr>
              <w:t>专家费等验收所产生的合理费</w:t>
            </w:r>
            <w:r>
              <w:rPr>
                <w:rFonts w:hint="eastAsia" w:ascii="微软雅黑" w:hAnsi="微软雅黑" w:cs="仿宋_GB2312"/>
                <w:b/>
                <w:kern w:val="0"/>
                <w:szCs w:val="21"/>
                <w:highlight w:val="none"/>
                <w:lang w:val="zh-CN"/>
              </w:rPr>
              <w:t>用由采购人承担，不包含在投标总价中，</w:t>
            </w:r>
            <w:r>
              <w:rPr>
                <w:rFonts w:hint="eastAsia" w:ascii="微软雅黑" w:hAnsi="微软雅黑" w:cs="仿宋_GB2312"/>
                <w:b/>
                <w:kern w:val="0"/>
                <w:szCs w:val="21"/>
                <w:highlight w:val="none"/>
              </w:rPr>
              <w:t>若由中标方原因造成的验收不合格所产生的费用，由中标方承担</w:t>
            </w:r>
            <w:r>
              <w:rPr>
                <w:rFonts w:hint="eastAsia" w:ascii="微软雅黑" w:hAnsi="微软雅黑" w:cs="仿宋_GB2312"/>
                <w:b/>
                <w:kern w:val="0"/>
                <w:szCs w:val="21"/>
                <w:highlight w:val="none"/>
                <w:lang w:val="zh-CN"/>
              </w:rPr>
              <w:t>。</w:t>
            </w:r>
          </w:p>
        </w:tc>
      </w:tr>
      <w:tr w14:paraId="5595F5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0EE53B">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8C83902">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422AFD86">
            <w:pPr>
              <w:spacing w:line="240" w:lineRule="auto"/>
              <w:ind w:firstLine="0" w:firstLineChars="0"/>
              <w:rPr>
                <w:rFonts w:ascii="微软雅黑" w:hAnsi="微软雅黑" w:cs="仿宋_GB2312"/>
                <w:szCs w:val="21"/>
                <w:highlight w:val="none"/>
              </w:rPr>
            </w:pP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cs="宋体"/>
                <w:szCs w:val="21"/>
                <w:highlight w:val="none"/>
                <w:lang w:val="zh-CN"/>
              </w:rPr>
              <w:t>A同意将非主体、非关键性的</w:t>
            </w:r>
            <w:r>
              <w:rPr>
                <w:rFonts w:hint="eastAsia" w:ascii="微软雅黑" w:hAnsi="微软雅黑" w:cs="宋体"/>
                <w:szCs w:val="21"/>
                <w:highlight w:val="none"/>
                <w:u w:val="single"/>
                <w:lang w:val="zh-CN"/>
              </w:rPr>
              <w:t xml:space="preserve">             </w:t>
            </w:r>
            <w:r>
              <w:rPr>
                <w:rFonts w:hint="eastAsia" w:ascii="微软雅黑" w:hAnsi="微软雅黑" w:cs="宋体"/>
                <w:szCs w:val="21"/>
                <w:highlight w:val="none"/>
                <w:lang w:val="zh-CN"/>
              </w:rPr>
              <w:t>工作分包。</w:t>
            </w:r>
            <w:r>
              <w:rPr>
                <w:rFonts w:ascii="微软雅黑" w:hAnsi="微软雅黑" w:cs="Arial"/>
                <w:kern w:val="0"/>
                <w:szCs w:val="21"/>
                <w:highlight w:val="none"/>
              </w:rPr>
              <w:sym w:font="Wingdings" w:char="00FE"/>
            </w:r>
            <w:r>
              <w:rPr>
                <w:rFonts w:ascii="微软雅黑" w:hAnsi="微软雅黑" w:cs="Arial"/>
                <w:kern w:val="0"/>
                <w:szCs w:val="21"/>
                <w:highlight w:val="none"/>
              </w:rPr>
              <w:t xml:space="preserve"> </w:t>
            </w:r>
            <w:r>
              <w:rPr>
                <w:rFonts w:hint="eastAsia" w:ascii="微软雅黑" w:hAnsi="微软雅黑" w:cs="宋体"/>
                <w:szCs w:val="21"/>
                <w:highlight w:val="none"/>
                <w:lang w:val="zh-CN"/>
              </w:rPr>
              <w:t>B不同意分包。</w:t>
            </w:r>
          </w:p>
        </w:tc>
      </w:tr>
      <w:tr w14:paraId="3D5F4A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51DBF6C">
            <w:pPr>
              <w:snapToGrid w:val="0"/>
              <w:spacing w:line="240" w:lineRule="auto"/>
              <w:ind w:firstLine="0" w:firstLineChars="0"/>
              <w:jc w:val="center"/>
              <w:rPr>
                <w:rFonts w:ascii="微软雅黑" w:hAnsi="微软雅黑" w:cs="仿宋_GB2312"/>
                <w:szCs w:val="21"/>
                <w:highlight w:val="none"/>
              </w:rPr>
            </w:pPr>
          </w:p>
          <w:p w14:paraId="3B15DD7F">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750BA5D">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开标前答疑会或现场踏勘</w:t>
            </w:r>
          </w:p>
        </w:tc>
        <w:tc>
          <w:tcPr>
            <w:tcW w:w="6095" w:type="dxa"/>
            <w:tcBorders>
              <w:top w:val="single" w:color="000000" w:sz="8" w:space="0"/>
              <w:left w:val="single" w:color="000000" w:sz="2" w:space="0"/>
              <w:bottom w:val="single" w:color="000000" w:sz="8" w:space="0"/>
              <w:right w:val="single" w:color="000000" w:sz="8" w:space="0"/>
            </w:tcBorders>
            <w:vAlign w:val="center"/>
          </w:tcPr>
          <w:p w14:paraId="6F3B2E2B">
            <w:pPr>
              <w:spacing w:line="240" w:lineRule="auto"/>
              <w:ind w:firstLine="0" w:firstLineChars="0"/>
              <w:rPr>
                <w:rFonts w:ascii="微软雅黑" w:hAnsi="微软雅黑"/>
                <w:szCs w:val="21"/>
                <w:highlight w:val="none"/>
              </w:rPr>
            </w:pPr>
            <w:r>
              <w:rPr>
                <w:rFonts w:ascii="微软雅黑" w:hAnsi="微软雅黑" w:cs="Arial"/>
                <w:kern w:val="0"/>
                <w:szCs w:val="21"/>
                <w:highlight w:val="none"/>
              </w:rPr>
              <w:sym w:font="Wingdings" w:char="00FE"/>
            </w:r>
            <w:r>
              <w:rPr>
                <w:rFonts w:hint="eastAsia" w:ascii="微软雅黑" w:hAnsi="微软雅黑" w:cs="宋体"/>
                <w:szCs w:val="21"/>
                <w:highlight w:val="none"/>
                <w:lang w:val="zh-CN"/>
              </w:rPr>
              <w:t>A不组织。</w:t>
            </w:r>
          </w:p>
          <w:p w14:paraId="60FC03F3">
            <w:pPr>
              <w:spacing w:line="240" w:lineRule="auto"/>
              <w:ind w:firstLine="0" w:firstLineChars="0"/>
              <w:rPr>
                <w:rFonts w:ascii="微软雅黑" w:hAnsi="微软雅黑"/>
                <w:szCs w:val="21"/>
                <w:highlight w:val="none"/>
              </w:rPr>
            </w:pPr>
            <w:r>
              <w:rPr>
                <w:rFonts w:ascii="微软雅黑" w:hAnsi="微软雅黑" w:cs="Arial"/>
                <w:kern w:val="0"/>
                <w:szCs w:val="21"/>
                <w:highlight w:val="none"/>
              </w:rPr>
              <w:sym w:font="Wingdings" w:char="00A8"/>
            </w:r>
            <w:r>
              <w:rPr>
                <w:rFonts w:hint="eastAsia" w:ascii="微软雅黑" w:hAnsi="微软雅黑" w:cs="宋体"/>
                <w:szCs w:val="21"/>
                <w:highlight w:val="none"/>
                <w:lang w:val="zh-CN"/>
              </w:rPr>
              <w:t>B组织，时间：</w:t>
            </w:r>
            <w:r>
              <w:rPr>
                <w:rFonts w:ascii="微软雅黑" w:hAnsi="微软雅黑"/>
                <w:szCs w:val="21"/>
                <w:highlight w:val="none"/>
                <w:u w:val="single"/>
              </w:rPr>
              <w:t xml:space="preserve">      </w:t>
            </w:r>
            <w:r>
              <w:rPr>
                <w:rFonts w:ascii="微软雅黑" w:hAnsi="微软雅黑"/>
                <w:szCs w:val="21"/>
                <w:highlight w:val="none"/>
              </w:rPr>
              <w:t>,</w:t>
            </w:r>
            <w:r>
              <w:rPr>
                <w:rFonts w:hint="eastAsia" w:ascii="微软雅黑" w:hAnsi="微软雅黑" w:cs="宋体"/>
                <w:szCs w:val="21"/>
                <w:highlight w:val="none"/>
                <w:lang w:val="zh-CN"/>
              </w:rPr>
              <w:t>地点：</w:t>
            </w:r>
            <w:r>
              <w:rPr>
                <w:rFonts w:hint="eastAsia" w:ascii="微软雅黑" w:hAnsi="微软雅黑" w:cs="宋体"/>
                <w:szCs w:val="21"/>
                <w:highlight w:val="none"/>
                <w:u w:val="single"/>
              </w:rPr>
              <w:t>嘉兴市**区**路**号**室</w:t>
            </w:r>
            <w:r>
              <w:rPr>
                <w:rFonts w:hint="eastAsia" w:ascii="微软雅黑" w:hAnsi="微软雅黑" w:cs="宋体"/>
                <w:szCs w:val="21"/>
                <w:highlight w:val="none"/>
                <w:lang w:val="zh-CN"/>
              </w:rPr>
              <w:t>，联系人：</w:t>
            </w:r>
            <w:r>
              <w:rPr>
                <w:rFonts w:ascii="微软雅黑" w:hAnsi="微软雅黑"/>
                <w:szCs w:val="21"/>
                <w:highlight w:val="none"/>
                <w:u w:val="single"/>
              </w:rPr>
              <w:t xml:space="preserve">      </w:t>
            </w:r>
            <w:r>
              <w:rPr>
                <w:rFonts w:hint="eastAsia" w:ascii="微软雅黑" w:hAnsi="微软雅黑"/>
                <w:szCs w:val="21"/>
                <w:highlight w:val="none"/>
              </w:rPr>
              <w:t>，</w:t>
            </w:r>
            <w:r>
              <w:rPr>
                <w:rFonts w:hint="eastAsia" w:ascii="微软雅黑" w:hAnsi="微软雅黑" w:cs="宋体"/>
                <w:szCs w:val="21"/>
                <w:highlight w:val="none"/>
                <w:lang w:val="zh-CN"/>
              </w:rPr>
              <w:t>联系方式：</w:t>
            </w:r>
            <w:r>
              <w:rPr>
                <w:rFonts w:ascii="微软雅黑" w:hAnsi="微软雅黑"/>
                <w:szCs w:val="21"/>
                <w:highlight w:val="none"/>
                <w:u w:val="single"/>
              </w:rPr>
              <w:t xml:space="preserve">      </w:t>
            </w:r>
            <w:r>
              <w:rPr>
                <w:rFonts w:hint="eastAsia" w:ascii="微软雅黑" w:hAnsi="微软雅黑"/>
                <w:szCs w:val="21"/>
                <w:highlight w:val="none"/>
              </w:rPr>
              <w:t>。</w:t>
            </w:r>
          </w:p>
          <w:p w14:paraId="68CB8A4D">
            <w:pPr>
              <w:spacing w:line="240" w:lineRule="auto"/>
              <w:ind w:firstLine="0" w:firstLineChars="0"/>
              <w:rPr>
                <w:rFonts w:ascii="微软雅黑" w:hAnsi="微软雅黑"/>
                <w:szCs w:val="21"/>
                <w:highlight w:val="none"/>
              </w:rPr>
            </w:pPr>
            <w:r>
              <w:rPr>
                <w:rFonts w:ascii="微软雅黑" w:hAnsi="微软雅黑" w:cs="Arial"/>
                <w:kern w:val="0"/>
                <w:szCs w:val="21"/>
                <w:highlight w:val="none"/>
              </w:rPr>
              <w:sym w:font="Wingdings" w:char="00A8"/>
            </w:r>
            <w:r>
              <w:rPr>
                <w:rFonts w:ascii="微软雅黑" w:hAnsi="微软雅黑" w:cs="Arial"/>
                <w:kern w:val="0"/>
                <w:szCs w:val="21"/>
                <w:highlight w:val="none"/>
              </w:rPr>
              <w:t xml:space="preserve"> </w:t>
            </w:r>
            <w:r>
              <w:rPr>
                <w:rFonts w:hint="eastAsia" w:ascii="微软雅黑" w:hAnsi="微软雅黑"/>
                <w:szCs w:val="21"/>
                <w:highlight w:val="none"/>
                <w:lang w:val="zh-CN"/>
              </w:rPr>
              <w:t>本项目须</w:t>
            </w:r>
            <w:r>
              <w:rPr>
                <w:rFonts w:hint="eastAsia" w:ascii="微软雅黑" w:hAnsi="微软雅黑"/>
                <w:szCs w:val="21"/>
                <w:highlight w:val="none"/>
              </w:rPr>
              <w:t>自行</w:t>
            </w:r>
            <w:r>
              <w:rPr>
                <w:rFonts w:hint="eastAsia" w:ascii="微软雅黑" w:hAnsi="微软雅黑"/>
                <w:szCs w:val="21"/>
                <w:highlight w:val="none"/>
                <w:lang w:val="zh-CN"/>
              </w:rPr>
              <w:t>进行现场踏勘（招标文件中不能详细表述的不可预见费用、招标需求等，投标供应商需通过现场踏勘后考虑在最终报价内，否则后果由中标供应商自负）</w:t>
            </w:r>
            <w:r>
              <w:rPr>
                <w:rFonts w:hint="eastAsia" w:ascii="微软雅黑" w:hAnsi="微软雅黑"/>
                <w:szCs w:val="21"/>
                <w:highlight w:val="none"/>
              </w:rPr>
              <w:t>联系人及电话同采购方联系及电话。</w:t>
            </w:r>
          </w:p>
        </w:tc>
      </w:tr>
      <w:tr w14:paraId="7997D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77AF2CA">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5091427">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投标</w:t>
            </w:r>
            <w:r>
              <w:rPr>
                <w:rFonts w:hint="eastAsia" w:ascii="微软雅黑" w:hAnsi="微软雅黑" w:cs="仿宋_GB2312"/>
                <w:b/>
                <w:szCs w:val="21"/>
                <w:highlight w:val="none"/>
                <w:lang w:val="zh-CN"/>
              </w:rPr>
              <w:t>文件组成</w:t>
            </w:r>
          </w:p>
        </w:tc>
        <w:tc>
          <w:tcPr>
            <w:tcW w:w="6095" w:type="dxa"/>
            <w:tcBorders>
              <w:top w:val="single" w:color="000000" w:sz="8" w:space="0"/>
              <w:left w:val="single" w:color="000000" w:sz="2" w:space="0"/>
              <w:bottom w:val="single" w:color="000000" w:sz="8" w:space="0"/>
              <w:right w:val="single" w:color="000000" w:sz="8" w:space="0"/>
            </w:tcBorders>
            <w:vAlign w:val="center"/>
          </w:tcPr>
          <w:p w14:paraId="639AA17A">
            <w:pPr>
              <w:snapToGrid w:val="0"/>
              <w:spacing w:line="240" w:lineRule="auto"/>
              <w:ind w:firstLine="0" w:firstLineChars="0"/>
              <w:rPr>
                <w:rFonts w:ascii="微软雅黑" w:hAnsi="微软雅黑"/>
                <w:szCs w:val="21"/>
                <w:highlight w:val="none"/>
                <w:lang w:val="zh-CN"/>
              </w:rPr>
            </w:pPr>
            <w:r>
              <w:rPr>
                <w:rFonts w:hint="eastAsia" w:ascii="微软雅黑" w:hAnsi="微软雅黑"/>
                <w:szCs w:val="21"/>
                <w:highlight w:val="none"/>
                <w:lang w:val="zh-CN"/>
              </w:rPr>
              <w:t>电子</w:t>
            </w:r>
            <w:r>
              <w:rPr>
                <w:rFonts w:hint="eastAsia" w:ascii="微软雅黑" w:hAnsi="微软雅黑"/>
                <w:szCs w:val="21"/>
                <w:highlight w:val="none"/>
              </w:rPr>
              <w:t>投标</w:t>
            </w:r>
            <w:r>
              <w:rPr>
                <w:rFonts w:hint="eastAsia" w:ascii="微软雅黑" w:hAnsi="微软雅黑"/>
                <w:szCs w:val="21"/>
                <w:highlight w:val="none"/>
                <w:lang w:val="zh-CN"/>
              </w:rPr>
              <w:t>文件和备份</w:t>
            </w:r>
            <w:r>
              <w:rPr>
                <w:rFonts w:hint="eastAsia" w:ascii="微软雅黑" w:hAnsi="微软雅黑"/>
                <w:szCs w:val="21"/>
                <w:highlight w:val="none"/>
              </w:rPr>
              <w:t>投标</w:t>
            </w:r>
            <w:r>
              <w:rPr>
                <w:rFonts w:hint="eastAsia" w:ascii="微软雅黑" w:hAnsi="微软雅黑"/>
                <w:szCs w:val="21"/>
                <w:highlight w:val="none"/>
                <w:lang w:val="zh-CN"/>
              </w:rPr>
              <w:t>文件均由</w:t>
            </w:r>
            <w:r>
              <w:rPr>
                <w:rFonts w:hint="eastAsia" w:ascii="微软雅黑" w:hAnsi="微软雅黑"/>
                <w:szCs w:val="21"/>
                <w:highlight w:val="none"/>
              </w:rPr>
              <w:t>资格</w:t>
            </w:r>
            <w:r>
              <w:rPr>
                <w:rFonts w:hint="eastAsia" w:ascii="微软雅黑" w:hAnsi="微软雅黑"/>
                <w:szCs w:val="21"/>
                <w:highlight w:val="none"/>
                <w:lang w:val="zh-CN"/>
              </w:rPr>
              <w:t>文件、</w:t>
            </w:r>
            <w:r>
              <w:rPr>
                <w:rFonts w:hint="eastAsia" w:ascii="微软雅黑" w:hAnsi="微软雅黑"/>
                <w:szCs w:val="21"/>
                <w:highlight w:val="none"/>
              </w:rPr>
              <w:t>商务</w:t>
            </w:r>
            <w:r>
              <w:rPr>
                <w:rFonts w:hint="eastAsia" w:ascii="微软雅黑" w:hAnsi="微软雅黑"/>
                <w:szCs w:val="21"/>
                <w:highlight w:val="none"/>
                <w:lang w:val="zh-CN"/>
              </w:rPr>
              <w:t>技术文件及投标报价文件</w:t>
            </w:r>
            <w:r>
              <w:rPr>
                <w:rFonts w:hint="eastAsia" w:ascii="微软雅黑" w:hAnsi="微软雅黑"/>
                <w:szCs w:val="21"/>
                <w:highlight w:val="none"/>
              </w:rPr>
              <w:t>三</w:t>
            </w:r>
            <w:r>
              <w:rPr>
                <w:rFonts w:hint="eastAsia" w:ascii="微软雅黑" w:hAnsi="微软雅黑"/>
                <w:szCs w:val="21"/>
                <w:highlight w:val="none"/>
                <w:lang w:val="zh-CN"/>
              </w:rPr>
              <w:t>部分组成。</w:t>
            </w:r>
          </w:p>
        </w:tc>
      </w:tr>
      <w:tr w14:paraId="6FB886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8CC9DB">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9ECFCFF">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lang w:val="zh-CN"/>
              </w:rPr>
              <w:t>开标时间及地点</w:t>
            </w:r>
          </w:p>
        </w:tc>
        <w:tc>
          <w:tcPr>
            <w:tcW w:w="6095" w:type="dxa"/>
            <w:tcBorders>
              <w:top w:val="single" w:color="000000" w:sz="8" w:space="0"/>
              <w:left w:val="single" w:color="000000" w:sz="2" w:space="0"/>
              <w:bottom w:val="single" w:color="000000" w:sz="8" w:space="0"/>
              <w:right w:val="single" w:color="000000" w:sz="8" w:space="0"/>
            </w:tcBorders>
            <w:vAlign w:val="center"/>
          </w:tcPr>
          <w:p w14:paraId="33D8BE28">
            <w:pPr>
              <w:spacing w:line="540" w:lineRule="exact"/>
              <w:ind w:left="0" w:leftChars="0" w:firstLine="0" w:firstLineChars="0"/>
              <w:rPr>
                <w:rFonts w:ascii="微软雅黑" w:hAnsi="微软雅黑"/>
                <w:szCs w:val="21"/>
                <w:highlight w:val="none"/>
              </w:rPr>
            </w:pPr>
            <w:r>
              <w:rPr>
                <w:rFonts w:hint="eastAsia" w:ascii="微软雅黑" w:hAnsi="微软雅黑"/>
                <w:szCs w:val="21"/>
                <w:highlight w:val="none"/>
              </w:rPr>
              <w:t>时间：</w:t>
            </w:r>
            <w:r>
              <w:rPr>
                <w:rFonts w:ascii="微软雅黑" w:hAnsi="微软雅黑" w:cs="Arial"/>
                <w:szCs w:val="21"/>
                <w:highlight w:val="none"/>
              </w:rPr>
              <w:t> </w:t>
            </w:r>
            <w:r>
              <w:rPr>
                <w:rFonts w:hint="eastAsia" w:ascii="微软雅黑" w:hAnsi="微软雅黑" w:cs="Arial"/>
                <w:sz w:val="21"/>
                <w:szCs w:val="21"/>
                <w:highlight w:val="none"/>
              </w:rPr>
              <w:t>2025年</w:t>
            </w:r>
            <w:r>
              <w:rPr>
                <w:rFonts w:hint="eastAsia" w:ascii="微软雅黑" w:hAnsi="微软雅黑" w:cs="Arial"/>
                <w:sz w:val="21"/>
                <w:szCs w:val="21"/>
                <w:highlight w:val="none"/>
                <w:lang w:val="en-US" w:eastAsia="zh-CN"/>
              </w:rPr>
              <w:t>05</w:t>
            </w:r>
            <w:r>
              <w:rPr>
                <w:rFonts w:hint="eastAsia" w:ascii="微软雅黑" w:hAnsi="微软雅黑" w:cs="Arial"/>
                <w:sz w:val="21"/>
                <w:szCs w:val="21"/>
                <w:highlight w:val="none"/>
              </w:rPr>
              <w:t>月</w:t>
            </w:r>
            <w:r>
              <w:rPr>
                <w:rFonts w:hint="eastAsia" w:ascii="微软雅黑" w:hAnsi="微软雅黑" w:cs="Arial"/>
                <w:sz w:val="21"/>
                <w:szCs w:val="21"/>
                <w:highlight w:val="none"/>
                <w:lang w:val="en-US" w:eastAsia="zh-CN"/>
              </w:rPr>
              <w:t>12</w:t>
            </w:r>
            <w:r>
              <w:rPr>
                <w:rFonts w:hint="eastAsia" w:ascii="微软雅黑" w:hAnsi="微软雅黑" w:cs="Arial"/>
                <w:sz w:val="21"/>
                <w:szCs w:val="21"/>
                <w:highlight w:val="none"/>
              </w:rPr>
              <w:t xml:space="preserve"> 日</w:t>
            </w:r>
            <w:r>
              <w:rPr>
                <w:rFonts w:hint="eastAsia" w:ascii="微软雅黑" w:hAnsi="微软雅黑" w:cs="Arial"/>
                <w:sz w:val="21"/>
                <w:szCs w:val="21"/>
                <w:highlight w:val="none"/>
                <w:lang w:val="en-US" w:eastAsia="zh-CN"/>
              </w:rPr>
              <w:t>09</w:t>
            </w:r>
            <w:r>
              <w:rPr>
                <w:rFonts w:hint="eastAsia" w:ascii="微软雅黑" w:hAnsi="微软雅黑" w:cs="Arial"/>
                <w:sz w:val="21"/>
                <w:szCs w:val="21"/>
                <w:highlight w:val="none"/>
              </w:rPr>
              <w:t>：</w:t>
            </w:r>
            <w:r>
              <w:rPr>
                <w:rFonts w:hint="eastAsia" w:ascii="微软雅黑" w:hAnsi="微软雅黑" w:cs="Arial"/>
                <w:sz w:val="21"/>
                <w:szCs w:val="21"/>
                <w:highlight w:val="none"/>
                <w:lang w:val="en-US" w:eastAsia="zh-CN"/>
              </w:rPr>
              <w:t>30</w:t>
            </w:r>
            <w:r>
              <w:rPr>
                <w:rFonts w:hint="eastAsia" w:ascii="微软雅黑" w:hAnsi="微软雅黑" w:cs="Arial"/>
                <w:szCs w:val="21"/>
                <w:highlight w:val="none"/>
              </w:rPr>
              <w:t xml:space="preserve">（北京时间）   </w:t>
            </w:r>
          </w:p>
          <w:p w14:paraId="60EA45A1">
            <w:pPr>
              <w:snapToGrid w:val="0"/>
              <w:spacing w:line="240" w:lineRule="auto"/>
              <w:ind w:firstLine="0" w:firstLineChars="0"/>
              <w:rPr>
                <w:rFonts w:ascii="微软雅黑" w:hAnsi="微软雅黑"/>
                <w:szCs w:val="21"/>
                <w:highlight w:val="none"/>
              </w:rPr>
            </w:pPr>
            <w:r>
              <w:rPr>
                <w:rFonts w:hint="eastAsia" w:ascii="微软雅黑" w:hAnsi="微软雅黑"/>
                <w:szCs w:val="21"/>
                <w:highlight w:val="none"/>
              </w:rPr>
              <w:t>地点：政采云平台</w:t>
            </w:r>
          </w:p>
          <w:p w14:paraId="77D60FDA">
            <w:pPr>
              <w:snapToGrid w:val="0"/>
              <w:spacing w:line="240" w:lineRule="auto"/>
              <w:ind w:firstLine="0" w:firstLineChars="0"/>
              <w:rPr>
                <w:rFonts w:ascii="微软雅黑" w:hAnsi="微软雅黑"/>
                <w:szCs w:val="21"/>
                <w:highlight w:val="none"/>
                <w:lang w:val="zh-CN"/>
              </w:rPr>
            </w:pPr>
            <w:r>
              <w:rPr>
                <w:rFonts w:hint="eastAsia" w:ascii="微软雅黑" w:hAnsi="微软雅黑"/>
                <w:b/>
                <w:bCs/>
                <w:szCs w:val="21"/>
                <w:highlight w:val="none"/>
                <w:u w:val="single"/>
                <w:lang w:val="zh-CN"/>
              </w:rPr>
              <w:t>供应商无需到开标现场，但须准时在线参加，直至评审结束。</w:t>
            </w:r>
          </w:p>
        </w:tc>
      </w:tr>
      <w:tr w14:paraId="21101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EB32C86">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5C1EDAA9">
            <w:pPr>
              <w:snapToGrid w:val="0"/>
              <w:spacing w:line="240" w:lineRule="auto"/>
              <w:ind w:firstLine="0" w:firstLineChars="0"/>
              <w:jc w:val="center"/>
              <w:rPr>
                <w:rFonts w:ascii="微软雅黑" w:hAnsi="微软雅黑" w:cs="仿宋_GB2312"/>
                <w:bCs/>
                <w:szCs w:val="21"/>
                <w:highlight w:val="none"/>
              </w:rPr>
            </w:pPr>
            <w:r>
              <w:rPr>
                <w:rFonts w:hint="eastAsia" w:ascii="微软雅黑" w:hAnsi="微软雅黑" w:cs="仿宋_GB2312"/>
                <w:b/>
                <w:szCs w:val="21"/>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A02A910">
            <w:pPr>
              <w:snapToGrid w:val="0"/>
              <w:spacing w:line="240" w:lineRule="auto"/>
              <w:ind w:firstLine="0" w:firstLineChars="0"/>
              <w:rPr>
                <w:rFonts w:ascii="微软雅黑" w:hAnsi="微软雅黑"/>
                <w:kern w:val="0"/>
                <w:szCs w:val="21"/>
                <w:highlight w:val="none"/>
              </w:rPr>
            </w:pPr>
            <w:r>
              <w:rPr>
                <w:rFonts w:ascii="微软雅黑" w:hAnsi="微软雅黑" w:cs="Arial"/>
                <w:kern w:val="0"/>
                <w:szCs w:val="21"/>
                <w:highlight w:val="none"/>
              </w:rPr>
              <w:sym w:font="Wingdings" w:char="00FE"/>
            </w:r>
            <w:r>
              <w:rPr>
                <w:rFonts w:hint="eastAsia" w:ascii="微软雅黑" w:hAnsi="微软雅黑" w:cs="宋体"/>
                <w:szCs w:val="21"/>
                <w:highlight w:val="none"/>
                <w:lang w:val="zh-CN"/>
              </w:rPr>
              <w:t>A不组织。</w:t>
            </w:r>
          </w:p>
          <w:p w14:paraId="30ACE8AB">
            <w:pPr>
              <w:spacing w:line="240" w:lineRule="auto"/>
              <w:ind w:firstLine="0" w:firstLineChars="0"/>
              <w:rPr>
                <w:rFonts w:ascii="微软雅黑" w:hAnsi="微软雅黑" w:cs="宋体"/>
                <w:szCs w:val="21"/>
                <w:highlight w:val="none"/>
                <w:lang w:val="zh-CN"/>
              </w:rPr>
            </w:pPr>
            <w:r>
              <w:rPr>
                <w:rFonts w:ascii="微软雅黑" w:hAnsi="微软雅黑" w:cs="Arial"/>
                <w:kern w:val="0"/>
                <w:szCs w:val="21"/>
                <w:highlight w:val="none"/>
              </w:rPr>
              <w:sym w:font="Wingdings" w:char="00A8"/>
            </w:r>
            <w:r>
              <w:rPr>
                <w:rFonts w:hint="eastAsia" w:ascii="微软雅黑" w:hAnsi="微软雅黑" w:cs="宋体"/>
                <w:szCs w:val="21"/>
                <w:highlight w:val="none"/>
                <w:lang w:val="zh-CN"/>
              </w:rPr>
              <w:t>B组织。</w:t>
            </w:r>
          </w:p>
          <w:p w14:paraId="0897BF4A">
            <w:pPr>
              <w:pStyle w:val="3"/>
              <w:ind w:firstLine="0" w:firstLineChars="0"/>
              <w:rPr>
                <w:rFonts w:ascii="微软雅黑" w:hAnsi="微软雅黑" w:eastAsia="微软雅黑"/>
                <w:sz w:val="21"/>
                <w:szCs w:val="21"/>
                <w:highlight w:val="none"/>
                <w:lang w:val="zh-CN"/>
              </w:rPr>
            </w:pPr>
            <w:r>
              <w:rPr>
                <w:rFonts w:hint="eastAsia" w:ascii="微软雅黑" w:hAnsi="微软雅黑" w:eastAsia="微软雅黑" w:cs="宋体"/>
                <w:kern w:val="0"/>
                <w:sz w:val="21"/>
                <w:szCs w:val="21"/>
                <w:highlight w:val="none"/>
              </w:rPr>
              <w:t>演示视频由各供应商自行录制讲解视频（时间控制在10分钟以内），制作成MP4、AVI等常规格式存入U盘并密封后，在投标截至前快递或直接送达至招标代理机构。</w:t>
            </w:r>
          </w:p>
        </w:tc>
      </w:tr>
      <w:tr w14:paraId="24695A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104F66F">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3A51D943">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214E7CE">
            <w:pPr>
              <w:spacing w:line="240" w:lineRule="auto"/>
              <w:ind w:firstLine="0" w:firstLineChars="0"/>
              <w:rPr>
                <w:rFonts w:ascii="微软雅黑" w:hAnsi="微软雅黑" w:cs="Arial"/>
                <w:kern w:val="0"/>
                <w:szCs w:val="21"/>
                <w:highlight w:val="none"/>
              </w:rPr>
            </w:pPr>
            <w:r>
              <w:rPr>
                <w:rFonts w:ascii="微软雅黑" w:hAnsi="微软雅黑" w:cs="Arial"/>
                <w:kern w:val="0"/>
                <w:szCs w:val="21"/>
                <w:highlight w:val="none"/>
              </w:rPr>
              <w:sym w:font="Wingdings" w:char="00FE"/>
            </w:r>
            <w:r>
              <w:rPr>
                <w:rFonts w:hint="eastAsia" w:ascii="微软雅黑" w:hAnsi="微软雅黑" w:cs="宋体"/>
                <w:szCs w:val="21"/>
                <w:highlight w:val="none"/>
                <w:lang w:val="zh-CN"/>
              </w:rPr>
              <w:t>本项目不允许采购进口产品。</w:t>
            </w:r>
          </w:p>
          <w:p w14:paraId="22A4CA6F">
            <w:pPr>
              <w:spacing w:line="240" w:lineRule="auto"/>
              <w:ind w:firstLine="0" w:firstLineChars="0"/>
              <w:rPr>
                <w:rFonts w:ascii="微软雅黑" w:hAnsi="微软雅黑"/>
                <w:szCs w:val="21"/>
                <w:highlight w:val="none"/>
              </w:rPr>
            </w:pPr>
            <w:r>
              <w:rPr>
                <w:rFonts w:ascii="Segoe UI Symbol" w:hAnsi="Segoe UI Symbol" w:cs="Segoe UI Symbol"/>
                <w:kern w:val="0"/>
                <w:szCs w:val="21"/>
                <w:highlight w:val="none"/>
              </w:rPr>
              <w:t>☐</w:t>
            </w:r>
            <w:r>
              <w:rPr>
                <w:rFonts w:hint="eastAsia" w:ascii="微软雅黑" w:hAnsi="微软雅黑" w:cs="宋体"/>
                <w:szCs w:val="21"/>
                <w:highlight w:val="none"/>
                <w:lang w:val="zh-CN"/>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1CE13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8A8665F">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A10C7ED">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13AC479">
            <w:pPr>
              <w:spacing w:line="240" w:lineRule="auto"/>
              <w:ind w:firstLine="0" w:firstLineChars="0"/>
              <w:rPr>
                <w:rFonts w:ascii="微软雅黑" w:hAnsi="微软雅黑"/>
                <w:szCs w:val="21"/>
                <w:highlight w:val="none"/>
              </w:rPr>
            </w:pPr>
            <w:r>
              <w:rPr>
                <w:rFonts w:ascii="微软雅黑" w:hAnsi="微软雅黑" w:cs="Arial"/>
                <w:kern w:val="0"/>
                <w:szCs w:val="21"/>
                <w:highlight w:val="none"/>
              </w:rPr>
              <w:sym w:font="Wingdings" w:char="00A8"/>
            </w:r>
            <w:r>
              <w:rPr>
                <w:rFonts w:hint="eastAsia" w:ascii="微软雅黑" w:hAnsi="微软雅黑" w:cs="宋体"/>
                <w:szCs w:val="21"/>
                <w:highlight w:val="none"/>
                <w:lang w:val="zh-CN"/>
              </w:rPr>
              <w:t>A货物类，核心产品为：</w:t>
            </w:r>
            <w:r>
              <w:rPr>
                <w:rFonts w:hint="eastAsia" w:ascii="微软雅黑" w:hAnsi="微软雅黑" w:cs="宋体"/>
                <w:kern w:val="0"/>
                <w:szCs w:val="21"/>
                <w:highlight w:val="none"/>
                <w:u w:val="single"/>
              </w:rPr>
              <w:t xml:space="preserve">       </w:t>
            </w:r>
            <w:r>
              <w:rPr>
                <w:rFonts w:hint="eastAsia" w:ascii="微软雅黑" w:hAnsi="微软雅黑"/>
                <w:szCs w:val="21"/>
                <w:highlight w:val="none"/>
                <w:u w:val="single"/>
              </w:rPr>
              <w:t xml:space="preserve">   </w:t>
            </w:r>
            <w:r>
              <w:rPr>
                <w:rFonts w:hint="eastAsia" w:ascii="微软雅黑" w:hAnsi="微软雅黑"/>
                <w:szCs w:val="21"/>
                <w:highlight w:val="none"/>
              </w:rPr>
              <w:t>。</w:t>
            </w:r>
          </w:p>
          <w:p w14:paraId="1CBCF9FC">
            <w:pPr>
              <w:spacing w:line="240" w:lineRule="auto"/>
              <w:ind w:firstLine="0" w:firstLineChars="0"/>
              <w:rPr>
                <w:rFonts w:ascii="微软雅黑" w:hAnsi="微软雅黑"/>
                <w:szCs w:val="21"/>
                <w:highlight w:val="none"/>
              </w:rPr>
            </w:pPr>
            <w:r>
              <w:rPr>
                <w:rFonts w:ascii="微软雅黑" w:hAnsi="微软雅黑" w:cs="Arial"/>
                <w:kern w:val="0"/>
                <w:szCs w:val="21"/>
                <w:highlight w:val="none"/>
              </w:rPr>
              <w:sym w:font="Wingdings" w:char="00FE"/>
            </w:r>
            <w:r>
              <w:rPr>
                <w:rFonts w:hint="eastAsia" w:ascii="微软雅黑" w:hAnsi="微软雅黑" w:cs="宋体"/>
                <w:szCs w:val="21"/>
                <w:highlight w:val="none"/>
                <w:lang w:val="zh-CN"/>
              </w:rPr>
              <w:t>B服务类。</w:t>
            </w:r>
          </w:p>
        </w:tc>
      </w:tr>
      <w:tr w14:paraId="3ED320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AA49A31">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11A7DA6D">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04FC679">
            <w:pPr>
              <w:snapToGrid w:val="0"/>
              <w:spacing w:line="240" w:lineRule="auto"/>
              <w:ind w:firstLine="0" w:firstLineChars="0"/>
              <w:rPr>
                <w:rFonts w:ascii="微软雅黑" w:hAnsi="微软雅黑"/>
                <w:szCs w:val="21"/>
                <w:highlight w:val="none"/>
              </w:rPr>
            </w:pPr>
            <w:r>
              <w:rPr>
                <w:rFonts w:hint="eastAsia" w:ascii="微软雅黑" w:hAnsi="微软雅黑" w:cs="宋体"/>
                <w:szCs w:val="21"/>
                <w:highlight w:val="none"/>
                <w:lang w:val="zh-CN"/>
              </w:rPr>
              <w:t>标的：</w:t>
            </w:r>
            <w:r>
              <w:rPr>
                <w:rFonts w:hint="eastAsia" w:ascii="微软雅黑" w:hAnsi="微软雅黑"/>
                <w:highlight w:val="none"/>
                <w:u w:val="single"/>
              </w:rPr>
              <w:t>创业大赛组织服务</w:t>
            </w:r>
            <w:r>
              <w:rPr>
                <w:rFonts w:hint="eastAsia" w:ascii="微软雅黑" w:hAnsi="微软雅黑" w:cs="Arial"/>
                <w:kern w:val="0"/>
                <w:szCs w:val="21"/>
                <w:highlight w:val="none"/>
                <w:u w:val="single"/>
              </w:rPr>
              <w:t xml:space="preserve"> </w:t>
            </w:r>
            <w:r>
              <w:rPr>
                <w:rFonts w:hint="eastAsia" w:ascii="微软雅黑" w:hAnsi="微软雅黑" w:cs="Arial"/>
                <w:kern w:val="0"/>
                <w:szCs w:val="21"/>
                <w:highlight w:val="none"/>
              </w:rPr>
              <w:t>，</w:t>
            </w:r>
            <w:r>
              <w:rPr>
                <w:rFonts w:hint="eastAsia" w:ascii="微软雅黑" w:hAnsi="微软雅黑" w:cs="宋体"/>
                <w:szCs w:val="21"/>
                <w:highlight w:val="none"/>
                <w:lang w:val="zh-CN"/>
              </w:rPr>
              <w:t>属于</w:t>
            </w:r>
            <w:r>
              <w:rPr>
                <w:rFonts w:hint="eastAsia"/>
                <w:highlight w:val="none"/>
                <w:u w:val="single"/>
              </w:rPr>
              <w:t>租赁和商务服务业</w:t>
            </w:r>
            <w:r>
              <w:rPr>
                <w:rFonts w:hint="eastAsia" w:ascii="微软雅黑" w:hAnsi="微软雅黑" w:cs="宋体"/>
                <w:szCs w:val="21"/>
                <w:highlight w:val="none"/>
                <w:u w:val="single"/>
                <w:lang w:val="zh-CN"/>
              </w:rPr>
              <w:t>行业</w:t>
            </w:r>
            <w:r>
              <w:rPr>
                <w:rFonts w:hint="eastAsia" w:ascii="微软雅黑" w:hAnsi="微软雅黑" w:cs="宋体"/>
                <w:szCs w:val="21"/>
                <w:highlight w:val="none"/>
                <w:lang w:val="zh-CN"/>
              </w:rPr>
              <w:t>；</w:t>
            </w:r>
          </w:p>
        </w:tc>
      </w:tr>
      <w:tr w14:paraId="42C0F8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1D4BDD4">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0F1C780E">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DDF05E1">
            <w:pPr>
              <w:snapToGrid w:val="0"/>
              <w:spacing w:line="240" w:lineRule="auto"/>
              <w:ind w:firstLine="0" w:firstLineChars="0"/>
              <w:rPr>
                <w:rFonts w:ascii="微软雅黑" w:hAnsi="微软雅黑"/>
                <w:szCs w:val="21"/>
                <w:highlight w:val="none"/>
              </w:rPr>
            </w:pPr>
            <w:r>
              <w:rPr>
                <w:rFonts w:hint="eastAsia" w:ascii="微软雅黑" w:hAnsi="微软雅黑"/>
                <w:snapToGrid w:val="0"/>
                <w:kern w:val="0"/>
                <w:szCs w:val="21"/>
                <w:highlight w:val="none"/>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7D72D0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39" w:hRule="atLeast"/>
          <w:tblHeader/>
        </w:trPr>
        <w:tc>
          <w:tcPr>
            <w:tcW w:w="629" w:type="dxa"/>
            <w:tcBorders>
              <w:left w:val="single" w:color="000000" w:sz="8" w:space="0"/>
              <w:right w:val="single" w:color="000000" w:sz="2" w:space="0"/>
            </w:tcBorders>
            <w:vAlign w:val="center"/>
          </w:tcPr>
          <w:p w14:paraId="7E8572C8">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13</w:t>
            </w:r>
          </w:p>
        </w:tc>
        <w:tc>
          <w:tcPr>
            <w:tcW w:w="1843" w:type="dxa"/>
            <w:tcBorders>
              <w:left w:val="single" w:color="000000" w:sz="2" w:space="0"/>
              <w:right w:val="single" w:color="000000" w:sz="8" w:space="0"/>
            </w:tcBorders>
            <w:vAlign w:val="center"/>
          </w:tcPr>
          <w:p w14:paraId="0F2AB506">
            <w:pPr>
              <w:snapToGrid w:val="0"/>
              <w:spacing w:line="240" w:lineRule="auto"/>
              <w:ind w:firstLine="0" w:firstLineChars="0"/>
              <w:jc w:val="center"/>
              <w:rPr>
                <w:rFonts w:ascii="微软雅黑" w:hAnsi="微软雅黑"/>
                <w:szCs w:val="21"/>
                <w:highlight w:val="none"/>
              </w:rPr>
            </w:pPr>
            <w:r>
              <w:rPr>
                <w:rFonts w:hint="eastAsia" w:ascii="微软雅黑" w:hAnsi="微软雅黑" w:cs="仿宋_GB2312"/>
                <w:b/>
                <w:szCs w:val="21"/>
                <w:highlight w:val="none"/>
              </w:rPr>
              <w:t>评标结果公告及中标通知书</w:t>
            </w:r>
          </w:p>
        </w:tc>
        <w:tc>
          <w:tcPr>
            <w:tcW w:w="6095" w:type="dxa"/>
            <w:tcBorders>
              <w:top w:val="single" w:color="000000" w:sz="8" w:space="0"/>
              <w:left w:val="single" w:color="000000" w:sz="2" w:space="0"/>
              <w:bottom w:val="single" w:color="000000" w:sz="8" w:space="0"/>
              <w:right w:val="single" w:color="000000" w:sz="8" w:space="0"/>
            </w:tcBorders>
            <w:vAlign w:val="center"/>
          </w:tcPr>
          <w:p w14:paraId="5F693DE3">
            <w:pPr>
              <w:autoSpaceDE w:val="0"/>
              <w:autoSpaceDN w:val="0"/>
              <w:snapToGrid w:val="0"/>
              <w:spacing w:line="240" w:lineRule="auto"/>
              <w:ind w:firstLine="0" w:firstLineChars="0"/>
              <w:textAlignment w:val="bottom"/>
              <w:rPr>
                <w:rFonts w:ascii="微软雅黑" w:hAnsi="微软雅黑"/>
                <w:szCs w:val="21"/>
                <w:highlight w:val="none"/>
              </w:rPr>
            </w:pPr>
            <w:r>
              <w:rPr>
                <w:rFonts w:hint="eastAsia" w:ascii="微软雅黑" w:hAnsi="微软雅黑"/>
                <w:szCs w:val="21"/>
                <w:highlight w:val="none"/>
              </w:rPr>
              <w:t>评标结束后2个工作日内，评标结果公告于浙江政府采购网(http://www.zjzfcg.gov.cn/new/)</w:t>
            </w:r>
          </w:p>
          <w:p w14:paraId="1AF5F06A">
            <w:pPr>
              <w:autoSpaceDE w:val="0"/>
              <w:autoSpaceDN w:val="0"/>
              <w:snapToGrid w:val="0"/>
              <w:spacing w:line="240" w:lineRule="auto"/>
              <w:ind w:firstLine="0" w:firstLineChars="0"/>
              <w:textAlignment w:val="bottom"/>
              <w:rPr>
                <w:rFonts w:ascii="微软雅黑" w:hAnsi="微软雅黑"/>
                <w:snapToGrid w:val="0"/>
                <w:kern w:val="28"/>
                <w:szCs w:val="21"/>
                <w:highlight w:val="none"/>
              </w:rPr>
            </w:pPr>
            <w:r>
              <w:rPr>
                <w:rFonts w:hint="eastAsia" w:ascii="微软雅黑" w:hAnsi="微软雅黑"/>
                <w:kern w:val="0"/>
                <w:szCs w:val="21"/>
                <w:highlight w:val="none"/>
              </w:rPr>
              <w:t>中标公告期限为1个工作日</w:t>
            </w:r>
            <w:r>
              <w:rPr>
                <w:rFonts w:hint="eastAsia" w:ascii="微软雅黑" w:hAnsi="微软雅黑" w:cs="宋体"/>
                <w:b/>
                <w:bCs/>
                <w:szCs w:val="21"/>
                <w:highlight w:val="none"/>
              </w:rPr>
              <w:t>（中标供应商为小微企业的，其中小企业声明函将随中标结果同时公告）</w:t>
            </w:r>
            <w:r>
              <w:rPr>
                <w:rFonts w:hint="eastAsia" w:ascii="微软雅黑" w:hAnsi="微软雅黑"/>
                <w:kern w:val="0"/>
                <w:szCs w:val="21"/>
                <w:highlight w:val="none"/>
              </w:rPr>
              <w:t>。在公告中标结果的同时，代理机构在政采云系统向中标供应商发出中标通知书。</w:t>
            </w:r>
          </w:p>
        </w:tc>
      </w:tr>
      <w:tr w14:paraId="0094FC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B2499B1">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101D0ECA">
            <w:pPr>
              <w:autoSpaceDE w:val="0"/>
              <w:autoSpaceDN w:val="0"/>
              <w:snapToGrid w:val="0"/>
              <w:spacing w:line="240" w:lineRule="auto"/>
              <w:ind w:firstLine="0" w:firstLineChars="0"/>
              <w:jc w:val="center"/>
              <w:textAlignment w:val="bottom"/>
              <w:rPr>
                <w:rFonts w:ascii="微软雅黑" w:hAnsi="微软雅黑"/>
                <w:kern w:val="0"/>
                <w:szCs w:val="21"/>
                <w:highlight w:val="none"/>
              </w:rPr>
            </w:pPr>
            <w:r>
              <w:rPr>
                <w:rFonts w:hint="eastAsia" w:ascii="微软雅黑" w:hAnsi="微软雅黑" w:cs="仿宋_GB2312"/>
                <w:b/>
                <w:szCs w:val="21"/>
                <w:highlight w:val="none"/>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4CE0C000">
            <w:pPr>
              <w:spacing w:line="240" w:lineRule="auto"/>
              <w:ind w:firstLine="0" w:firstLineChars="0"/>
              <w:rPr>
                <w:rFonts w:ascii="微软雅黑" w:hAnsi="微软雅黑"/>
                <w:kern w:val="0"/>
                <w:szCs w:val="21"/>
                <w:highlight w:val="none"/>
              </w:rPr>
            </w:pPr>
            <w:r>
              <w:rPr>
                <w:rFonts w:hint="eastAsia" w:ascii="微软雅黑" w:hAnsi="微软雅黑"/>
                <w:kern w:val="0"/>
                <w:szCs w:val="21"/>
                <w:highlight w:val="none"/>
              </w:rPr>
              <w:t>本项目履约保证金为项目合同金额的1%，供应商可以以银行、保险公司出具的保函形式提交履约保证金，采购人不得拒收，采购人应在供应商履行完合同约定义务事项后及时退还履约保证金。‌</w:t>
            </w:r>
          </w:p>
        </w:tc>
      </w:tr>
      <w:tr w14:paraId="3778D0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6393D05">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1D386B45">
            <w:pPr>
              <w:snapToGrid w:val="0"/>
              <w:spacing w:line="240" w:lineRule="auto"/>
              <w:ind w:firstLine="0" w:firstLineChars="0"/>
              <w:jc w:val="center"/>
              <w:rPr>
                <w:rFonts w:ascii="微软雅黑" w:hAnsi="微软雅黑" w:cs="仿宋_GB2312"/>
                <w:b/>
                <w:strike/>
                <w:szCs w:val="21"/>
                <w:highlight w:val="none"/>
              </w:rPr>
            </w:pPr>
            <w:r>
              <w:rPr>
                <w:rFonts w:hint="eastAsia" w:ascii="微软雅黑" w:hAnsi="微软雅黑" w:cs="仿宋_GB2312"/>
                <w:b/>
                <w:szCs w:val="21"/>
                <w:highlight w:val="none"/>
              </w:rPr>
              <w:t>签订合同时间</w:t>
            </w:r>
          </w:p>
        </w:tc>
        <w:tc>
          <w:tcPr>
            <w:tcW w:w="6095" w:type="dxa"/>
            <w:tcBorders>
              <w:top w:val="single" w:color="000000" w:sz="8" w:space="0"/>
              <w:left w:val="single" w:color="000000" w:sz="2" w:space="0"/>
              <w:bottom w:val="single" w:color="000000" w:sz="8" w:space="0"/>
              <w:right w:val="single" w:color="000000" w:sz="8" w:space="0"/>
            </w:tcBorders>
            <w:vAlign w:val="center"/>
          </w:tcPr>
          <w:p w14:paraId="318D279C">
            <w:pPr>
              <w:autoSpaceDE w:val="0"/>
              <w:autoSpaceDN w:val="0"/>
              <w:snapToGrid w:val="0"/>
              <w:spacing w:line="240" w:lineRule="auto"/>
              <w:ind w:firstLine="0" w:firstLineChars="0"/>
              <w:textAlignment w:val="bottom"/>
              <w:rPr>
                <w:rFonts w:ascii="微软雅黑" w:hAnsi="微软雅黑"/>
                <w:strike/>
                <w:kern w:val="28"/>
                <w:szCs w:val="21"/>
                <w:highlight w:val="none"/>
              </w:rPr>
            </w:pPr>
            <w:r>
              <w:rPr>
                <w:rFonts w:hint="eastAsia" w:ascii="微软雅黑" w:hAnsi="微软雅黑"/>
                <w:szCs w:val="21"/>
                <w:highlight w:val="none"/>
              </w:rPr>
              <w:t>中标通知书发出后30日内。</w:t>
            </w:r>
            <w:r>
              <w:rPr>
                <w:rFonts w:hint="eastAsia" w:ascii="微软雅黑" w:hAnsi="微软雅黑"/>
                <w:kern w:val="0"/>
                <w:szCs w:val="21"/>
                <w:highlight w:val="none"/>
              </w:rPr>
              <w:t>建议采购人在对采购结果质疑期（自采购结果公告之日起七个工作日）后与中标供应商签订政府采购合同。</w:t>
            </w:r>
          </w:p>
        </w:tc>
      </w:tr>
      <w:tr w14:paraId="42CF6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8FB91A5">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49D105BA">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合同公告</w:t>
            </w:r>
          </w:p>
        </w:tc>
        <w:tc>
          <w:tcPr>
            <w:tcW w:w="6095" w:type="dxa"/>
            <w:tcBorders>
              <w:top w:val="single" w:color="000000" w:sz="8" w:space="0"/>
              <w:left w:val="single" w:color="000000" w:sz="2" w:space="0"/>
              <w:bottom w:val="single" w:color="000000" w:sz="8" w:space="0"/>
              <w:right w:val="single" w:color="000000" w:sz="8" w:space="0"/>
            </w:tcBorders>
            <w:vAlign w:val="center"/>
          </w:tcPr>
          <w:p w14:paraId="0F6FE769">
            <w:pPr>
              <w:autoSpaceDE w:val="0"/>
              <w:autoSpaceDN w:val="0"/>
              <w:snapToGrid w:val="0"/>
              <w:spacing w:line="240" w:lineRule="auto"/>
              <w:ind w:firstLine="0" w:firstLineChars="0"/>
              <w:textAlignment w:val="bottom"/>
              <w:rPr>
                <w:rFonts w:ascii="微软雅黑" w:hAnsi="微软雅黑"/>
                <w:szCs w:val="21"/>
                <w:highlight w:val="none"/>
              </w:rPr>
            </w:pPr>
            <w:r>
              <w:rPr>
                <w:rFonts w:hint="eastAsia" w:ascii="微软雅黑" w:hAnsi="微软雅黑"/>
                <w:szCs w:val="21"/>
                <w:highlight w:val="none"/>
              </w:rPr>
              <w:t>本项目政府采购合同将于签订之日起2个工作日内发布于浙江政府采购网，但政府采购合同中涉及国家秘密、商业秘密的内容除外。</w:t>
            </w:r>
          </w:p>
        </w:tc>
      </w:tr>
      <w:tr w14:paraId="391FA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1F0094C">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17</w:t>
            </w:r>
          </w:p>
        </w:tc>
        <w:tc>
          <w:tcPr>
            <w:tcW w:w="1843" w:type="dxa"/>
            <w:tcBorders>
              <w:top w:val="single" w:color="000000" w:sz="8" w:space="0"/>
              <w:left w:val="single" w:color="000000" w:sz="2" w:space="0"/>
              <w:bottom w:val="single" w:color="000000" w:sz="8" w:space="0"/>
              <w:right w:val="single" w:color="000000" w:sz="8" w:space="0"/>
            </w:tcBorders>
            <w:vAlign w:val="center"/>
          </w:tcPr>
          <w:p w14:paraId="086091A2">
            <w:pPr>
              <w:snapToGrid w:val="0"/>
              <w:spacing w:line="240" w:lineRule="auto"/>
              <w:ind w:firstLine="0" w:firstLineChars="0"/>
              <w:jc w:val="center"/>
              <w:rPr>
                <w:rFonts w:ascii="微软雅黑" w:hAnsi="微软雅黑" w:cs="仿宋_GB2312"/>
                <w:b/>
                <w:strike/>
                <w:szCs w:val="21"/>
                <w:highlight w:val="none"/>
              </w:rPr>
            </w:pPr>
            <w:r>
              <w:rPr>
                <w:rFonts w:hint="eastAsia" w:ascii="微软雅黑" w:hAnsi="微软雅黑" w:cs="仿宋_GB2312"/>
                <w:b/>
                <w:szCs w:val="21"/>
                <w:highlight w:val="none"/>
              </w:rPr>
              <w:t>本项目预算金额</w:t>
            </w:r>
          </w:p>
        </w:tc>
        <w:tc>
          <w:tcPr>
            <w:tcW w:w="6095" w:type="dxa"/>
            <w:tcBorders>
              <w:top w:val="single" w:color="000000" w:sz="8" w:space="0"/>
              <w:left w:val="single" w:color="000000" w:sz="2" w:space="0"/>
              <w:bottom w:val="single" w:color="000000" w:sz="8" w:space="0"/>
              <w:right w:val="single" w:color="000000" w:sz="8" w:space="0"/>
            </w:tcBorders>
            <w:vAlign w:val="center"/>
          </w:tcPr>
          <w:p w14:paraId="581DE991">
            <w:pPr>
              <w:widowControl/>
              <w:spacing w:before="75" w:after="75" w:line="300" w:lineRule="atLeast"/>
              <w:ind w:firstLine="0" w:firstLineChars="0"/>
              <w:rPr>
                <w:rFonts w:ascii="微软雅黑" w:hAnsi="微软雅黑"/>
                <w:strike/>
                <w:kern w:val="28"/>
                <w:szCs w:val="21"/>
                <w:highlight w:val="none"/>
              </w:rPr>
            </w:pPr>
            <w:r>
              <w:rPr>
                <w:rFonts w:hint="eastAsia" w:ascii="微软雅黑" w:hAnsi="微软雅黑"/>
                <w:szCs w:val="21"/>
                <w:highlight w:val="none"/>
              </w:rPr>
              <w:t>预算金额为人民币3100000.00</w:t>
            </w:r>
            <w:r>
              <w:rPr>
                <w:rFonts w:ascii="微软雅黑" w:hAnsi="微软雅黑"/>
                <w:szCs w:val="21"/>
                <w:highlight w:val="none"/>
              </w:rPr>
              <w:t>元</w:t>
            </w:r>
            <w:r>
              <w:rPr>
                <w:rFonts w:hint="eastAsia" w:ascii="微软雅黑" w:hAnsi="微软雅黑" w:cs="Calibri"/>
                <w:kern w:val="0"/>
                <w:szCs w:val="21"/>
                <w:highlight w:val="none"/>
              </w:rPr>
              <w:t>(标项一</w:t>
            </w:r>
            <w:r>
              <w:rPr>
                <w:rFonts w:hint="eastAsia" w:ascii="微软雅黑" w:hAnsi="微软雅黑" w:cs="微软雅黑"/>
                <w:kern w:val="0"/>
                <w:szCs w:val="21"/>
                <w:highlight w:val="none"/>
              </w:rPr>
              <w:t>350000.00/</w:t>
            </w:r>
            <w:r>
              <w:rPr>
                <w:rFonts w:hint="eastAsia" w:ascii="微软雅黑" w:hAnsi="微软雅黑" w:cs="Calibri"/>
                <w:kern w:val="0"/>
                <w:szCs w:val="21"/>
                <w:highlight w:val="none"/>
              </w:rPr>
              <w:t>标项二</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标项三</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标项四</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标项五</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标项六</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标项七</w:t>
            </w:r>
            <w:r>
              <w:rPr>
                <w:rFonts w:hint="eastAsia" w:ascii="微软雅黑" w:hAnsi="微软雅黑" w:cs="微软雅黑"/>
                <w:kern w:val="0"/>
                <w:szCs w:val="21"/>
                <w:highlight w:val="none"/>
              </w:rPr>
              <w:t>400000.00/</w:t>
            </w:r>
            <w:r>
              <w:rPr>
                <w:rFonts w:hint="eastAsia" w:ascii="微软雅黑" w:hAnsi="微软雅黑" w:cs="Calibri"/>
                <w:kern w:val="0"/>
                <w:szCs w:val="21"/>
                <w:highlight w:val="none"/>
              </w:rPr>
              <w:t>标项八</w:t>
            </w:r>
            <w:r>
              <w:rPr>
                <w:rFonts w:hint="eastAsia" w:ascii="微软雅黑" w:hAnsi="微软雅黑" w:cs="微软雅黑"/>
                <w:kern w:val="0"/>
                <w:szCs w:val="21"/>
                <w:highlight w:val="none"/>
              </w:rPr>
              <w:t>350000.00)</w:t>
            </w:r>
            <w:r>
              <w:rPr>
                <w:rFonts w:hint="eastAsia" w:ascii="微软雅黑" w:hAnsi="微软雅黑"/>
                <w:szCs w:val="21"/>
                <w:highlight w:val="none"/>
              </w:rPr>
              <w:t>。超预算价的投标文件无效。</w:t>
            </w:r>
          </w:p>
        </w:tc>
      </w:tr>
      <w:tr w14:paraId="667960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A51D3D">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18</w:t>
            </w:r>
          </w:p>
        </w:tc>
        <w:tc>
          <w:tcPr>
            <w:tcW w:w="1843" w:type="dxa"/>
            <w:tcBorders>
              <w:top w:val="single" w:color="000000" w:sz="8" w:space="0"/>
              <w:left w:val="single" w:color="000000" w:sz="2" w:space="0"/>
              <w:bottom w:val="single" w:color="000000" w:sz="8" w:space="0"/>
              <w:right w:val="single" w:color="000000" w:sz="8" w:space="0"/>
            </w:tcBorders>
            <w:vAlign w:val="center"/>
          </w:tcPr>
          <w:p w14:paraId="7CC7DFC3">
            <w:pPr>
              <w:snapToGrid w:val="0"/>
              <w:spacing w:line="240" w:lineRule="auto"/>
              <w:ind w:firstLine="0" w:firstLineChars="0"/>
              <w:jc w:val="center"/>
              <w:rPr>
                <w:rFonts w:ascii="微软雅黑" w:hAnsi="微软雅黑" w:cs="仿宋_GB2312"/>
                <w:b/>
                <w:strike/>
                <w:szCs w:val="21"/>
                <w:highlight w:val="none"/>
              </w:rPr>
            </w:pPr>
            <w:r>
              <w:rPr>
                <w:rFonts w:hint="eastAsia" w:ascii="微软雅黑" w:hAnsi="微软雅黑" w:cs="仿宋_GB2312"/>
                <w:b/>
                <w:szCs w:val="21"/>
                <w:highlight w:val="none"/>
              </w:rPr>
              <w:t>投标文件有效期</w:t>
            </w:r>
          </w:p>
        </w:tc>
        <w:tc>
          <w:tcPr>
            <w:tcW w:w="6095" w:type="dxa"/>
            <w:tcBorders>
              <w:top w:val="single" w:color="000000" w:sz="8" w:space="0"/>
              <w:left w:val="single" w:color="000000" w:sz="2" w:space="0"/>
              <w:bottom w:val="single" w:color="000000" w:sz="8" w:space="0"/>
              <w:right w:val="single" w:color="000000" w:sz="8" w:space="0"/>
            </w:tcBorders>
            <w:vAlign w:val="center"/>
          </w:tcPr>
          <w:p w14:paraId="49C0B587">
            <w:pPr>
              <w:autoSpaceDE w:val="0"/>
              <w:autoSpaceDN w:val="0"/>
              <w:snapToGrid w:val="0"/>
              <w:spacing w:line="240" w:lineRule="auto"/>
              <w:ind w:firstLine="0" w:firstLineChars="0"/>
              <w:textAlignment w:val="bottom"/>
              <w:rPr>
                <w:rFonts w:ascii="微软雅黑" w:hAnsi="微软雅黑"/>
                <w:strike/>
                <w:kern w:val="28"/>
                <w:szCs w:val="21"/>
                <w:highlight w:val="none"/>
              </w:rPr>
            </w:pPr>
            <w:r>
              <w:rPr>
                <w:rFonts w:hint="eastAsia" w:ascii="微软雅黑" w:hAnsi="微软雅黑"/>
                <w:szCs w:val="21"/>
                <w:highlight w:val="none"/>
                <w:u w:val="single"/>
              </w:rPr>
              <w:t>90</w:t>
            </w:r>
            <w:r>
              <w:rPr>
                <w:rFonts w:hint="eastAsia" w:ascii="微软雅黑" w:hAnsi="微软雅黑"/>
                <w:szCs w:val="21"/>
                <w:highlight w:val="none"/>
              </w:rPr>
              <w:t>天</w:t>
            </w:r>
          </w:p>
        </w:tc>
      </w:tr>
      <w:tr w14:paraId="6A83B2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5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7E04D83">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19</w:t>
            </w:r>
          </w:p>
        </w:tc>
        <w:tc>
          <w:tcPr>
            <w:tcW w:w="1843" w:type="dxa"/>
            <w:tcBorders>
              <w:top w:val="single" w:color="000000" w:sz="8" w:space="0"/>
              <w:left w:val="single" w:color="000000" w:sz="2" w:space="0"/>
              <w:bottom w:val="single" w:color="000000" w:sz="8" w:space="0"/>
              <w:right w:val="single" w:color="000000" w:sz="8" w:space="0"/>
            </w:tcBorders>
            <w:vAlign w:val="center"/>
          </w:tcPr>
          <w:p w14:paraId="040E916C">
            <w:pPr>
              <w:snapToGrid w:val="0"/>
              <w:spacing w:line="240" w:lineRule="auto"/>
              <w:ind w:firstLine="0" w:firstLineChars="0"/>
              <w:jc w:val="center"/>
              <w:rPr>
                <w:rFonts w:ascii="微软雅黑" w:hAnsi="微软雅黑" w:cs="仿宋_GB2312"/>
                <w:b/>
                <w:szCs w:val="21"/>
                <w:highlight w:val="none"/>
              </w:rPr>
            </w:pPr>
            <w:r>
              <w:rPr>
                <w:rFonts w:hint="eastAsia" w:ascii="微软雅黑" w:hAnsi="微软雅黑" w:cs="仿宋_GB2312"/>
                <w:b/>
                <w:szCs w:val="21"/>
                <w:highlight w:val="none"/>
              </w:rPr>
              <w:t>中小企业预留份额情况</w:t>
            </w:r>
          </w:p>
        </w:tc>
        <w:tc>
          <w:tcPr>
            <w:tcW w:w="6095" w:type="dxa"/>
            <w:tcBorders>
              <w:top w:val="single" w:color="000000" w:sz="8" w:space="0"/>
              <w:left w:val="single" w:color="000000" w:sz="2" w:space="0"/>
              <w:bottom w:val="single" w:color="000000" w:sz="8" w:space="0"/>
              <w:right w:val="single" w:color="000000" w:sz="8" w:space="0"/>
            </w:tcBorders>
            <w:vAlign w:val="center"/>
          </w:tcPr>
          <w:p w14:paraId="106A1101">
            <w:pPr>
              <w:spacing w:line="240" w:lineRule="auto"/>
              <w:ind w:firstLine="0" w:firstLineChars="0"/>
              <w:rPr>
                <w:rFonts w:ascii="微软雅黑" w:hAnsi="微软雅黑" w:cs="Arial"/>
                <w:kern w:val="0"/>
                <w:szCs w:val="21"/>
                <w:highlight w:val="none"/>
              </w:rPr>
            </w:pPr>
            <w:r>
              <w:rPr>
                <w:rFonts w:hint="eastAsia" w:ascii="宋体" w:hAnsi="宋体"/>
                <w:highlight w:val="none"/>
              </w:rPr>
              <w:t>根据《政府采购促进中小企业发展管理办法》财库〔2020〕46号文件的规定，本项目不属预留份额专门面向中小企业采购的项目。</w:t>
            </w:r>
          </w:p>
        </w:tc>
      </w:tr>
      <w:tr w14:paraId="215CE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EDABB4F">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20</w:t>
            </w:r>
          </w:p>
        </w:tc>
        <w:tc>
          <w:tcPr>
            <w:tcW w:w="1843" w:type="dxa"/>
            <w:tcBorders>
              <w:top w:val="single" w:color="000000" w:sz="8" w:space="0"/>
              <w:left w:val="single" w:color="000000" w:sz="2" w:space="0"/>
              <w:bottom w:val="single" w:color="000000" w:sz="8" w:space="0"/>
              <w:right w:val="single" w:color="000000" w:sz="8" w:space="0"/>
            </w:tcBorders>
            <w:vAlign w:val="center"/>
          </w:tcPr>
          <w:p w14:paraId="228CFD64">
            <w:pPr>
              <w:tabs>
                <w:tab w:val="center" w:pos="954"/>
                <w:tab w:val="right" w:pos="1787"/>
              </w:tabs>
              <w:snapToGrid w:val="0"/>
              <w:spacing w:line="240" w:lineRule="auto"/>
              <w:ind w:firstLine="0" w:firstLineChars="0"/>
              <w:rPr>
                <w:rFonts w:ascii="微软雅黑" w:hAnsi="微软雅黑" w:cs="仿宋_GB2312"/>
                <w:b/>
                <w:strike/>
                <w:szCs w:val="21"/>
                <w:highlight w:val="none"/>
              </w:rPr>
            </w:pPr>
            <w:r>
              <w:rPr>
                <w:rFonts w:hint="eastAsia" w:ascii="微软雅黑" w:hAnsi="微软雅黑" w:cs="仿宋_GB2312"/>
                <w:b/>
                <w:szCs w:val="21"/>
                <w:highlight w:val="none"/>
              </w:rPr>
              <w:tab/>
            </w:r>
            <w:r>
              <w:rPr>
                <w:rFonts w:hint="eastAsia" w:ascii="微软雅黑" w:hAnsi="微软雅黑" w:cs="仿宋_GB2312"/>
                <w:b/>
                <w:szCs w:val="21"/>
                <w:highlight w:val="none"/>
              </w:rPr>
              <w:t>政策优惠</w:t>
            </w:r>
            <w:r>
              <w:rPr>
                <w:rFonts w:hint="eastAsia" w:ascii="微软雅黑" w:hAnsi="微软雅黑" w:cs="仿宋_GB2312"/>
                <w:b/>
                <w:szCs w:val="21"/>
                <w:highlight w:val="none"/>
              </w:rPr>
              <w:tab/>
            </w:r>
          </w:p>
        </w:tc>
        <w:tc>
          <w:tcPr>
            <w:tcW w:w="6095" w:type="dxa"/>
            <w:tcBorders>
              <w:top w:val="single" w:color="000000" w:sz="8" w:space="0"/>
              <w:left w:val="single" w:color="000000" w:sz="2" w:space="0"/>
              <w:bottom w:val="single" w:color="000000" w:sz="8" w:space="0"/>
              <w:right w:val="single" w:color="000000" w:sz="8" w:space="0"/>
            </w:tcBorders>
            <w:vAlign w:val="center"/>
          </w:tcPr>
          <w:p w14:paraId="314E216A">
            <w:pPr>
              <w:autoSpaceDE w:val="0"/>
              <w:autoSpaceDN w:val="0"/>
              <w:snapToGrid w:val="0"/>
              <w:spacing w:line="240" w:lineRule="auto"/>
              <w:ind w:firstLine="0" w:firstLineChars="0"/>
              <w:textAlignment w:val="bottom"/>
              <w:rPr>
                <w:rFonts w:ascii="微软雅黑" w:hAnsi="微软雅黑" w:cs="宋体"/>
                <w:snapToGrid w:val="0"/>
                <w:kern w:val="0"/>
                <w:szCs w:val="21"/>
                <w:highlight w:val="none"/>
              </w:rPr>
            </w:pPr>
            <w:r>
              <w:rPr>
                <w:rFonts w:hint="eastAsia" w:ascii="微软雅黑" w:hAnsi="微软雅黑"/>
                <w:szCs w:val="21"/>
                <w:highlight w:val="none"/>
              </w:rPr>
              <w:t>1.根据财库〔2020〕46号、财库〔2022〕19号等相关规定，在评审时对于未预留份额专门面向中小企业的政府采购货物或服务项目，以及预留份额政府采购货物或服务项目中的非预留部分标项，对小型和微型企业的</w:t>
            </w:r>
            <w:r>
              <w:rPr>
                <w:rFonts w:ascii="微软雅黑" w:hAnsi="微软雅黑"/>
                <w:szCs w:val="21"/>
                <w:highlight w:val="none"/>
              </w:rPr>
              <w:t>投标报价给予</w:t>
            </w:r>
            <w:r>
              <w:rPr>
                <w:rFonts w:hint="eastAsia" w:ascii="微软雅黑" w:hAnsi="微软雅黑"/>
                <w:szCs w:val="21"/>
                <w:highlight w:val="none"/>
              </w:rPr>
              <w:t>1</w:t>
            </w:r>
            <w:r>
              <w:rPr>
                <w:rFonts w:ascii="微软雅黑" w:hAnsi="微软雅黑"/>
                <w:szCs w:val="21"/>
                <w:highlight w:val="none"/>
              </w:rPr>
              <w:t>0%的扣除</w:t>
            </w:r>
            <w:r>
              <w:rPr>
                <w:rFonts w:hint="eastAsia" w:ascii="微软雅黑" w:hAnsi="微软雅黑"/>
                <w:szCs w:val="21"/>
                <w:highlight w:val="none"/>
              </w:rPr>
              <w:t>，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w:t>
            </w:r>
            <w:r>
              <w:rPr>
                <w:rFonts w:ascii="微软雅黑" w:hAnsi="微软雅黑"/>
                <w:szCs w:val="21"/>
                <w:highlight w:val="none"/>
              </w:rPr>
              <w:t>6</w:t>
            </w:r>
            <w:r>
              <w:rPr>
                <w:rFonts w:hint="eastAsia" w:ascii="微软雅黑" w:hAnsi="微软雅黑"/>
                <w:szCs w:val="21"/>
                <w:highlight w:val="none"/>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14:paraId="6A5CF3CB">
            <w:pPr>
              <w:tabs>
                <w:tab w:val="left" w:pos="3870"/>
                <w:tab w:val="left" w:pos="4085"/>
              </w:tabs>
              <w:snapToGrid w:val="0"/>
              <w:spacing w:line="240" w:lineRule="auto"/>
              <w:ind w:firstLine="0" w:firstLineChars="0"/>
              <w:rPr>
                <w:rFonts w:ascii="微软雅黑" w:hAnsi="微软雅黑"/>
                <w:snapToGrid w:val="0"/>
                <w:kern w:val="0"/>
                <w:szCs w:val="21"/>
                <w:highlight w:val="none"/>
              </w:rPr>
            </w:pPr>
            <w:r>
              <w:rPr>
                <w:rFonts w:hint="eastAsia" w:ascii="微软雅黑" w:hAnsi="微软雅黑"/>
                <w:snapToGrid w:val="0"/>
                <w:kern w:val="0"/>
                <w:szCs w:val="21"/>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3860A01F">
            <w:pPr>
              <w:autoSpaceDE w:val="0"/>
              <w:autoSpaceDN w:val="0"/>
              <w:snapToGrid w:val="0"/>
              <w:spacing w:line="240" w:lineRule="auto"/>
              <w:ind w:firstLine="0" w:firstLineChars="0"/>
              <w:textAlignment w:val="bottom"/>
              <w:rPr>
                <w:rFonts w:ascii="微软雅黑" w:hAnsi="微软雅黑"/>
                <w:strike/>
                <w:kern w:val="28"/>
                <w:szCs w:val="21"/>
                <w:highlight w:val="none"/>
              </w:rPr>
            </w:pPr>
            <w:r>
              <w:rPr>
                <w:rFonts w:hint="eastAsia" w:ascii="微软雅黑" w:hAnsi="微软雅黑"/>
                <w:snapToGrid w:val="0"/>
                <w:kern w:val="0"/>
                <w:szCs w:val="21"/>
                <w:highlight w:val="none"/>
              </w:rPr>
              <w:t>3.监狱企业同视为小型、微型企业，享受中小企业政策扶持。</w:t>
            </w:r>
          </w:p>
        </w:tc>
      </w:tr>
      <w:tr w14:paraId="57B29D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56BF1C5">
            <w:pPr>
              <w:snapToGrid w:val="0"/>
              <w:spacing w:line="240" w:lineRule="auto"/>
              <w:ind w:firstLine="0" w:firstLineChars="0"/>
              <w:jc w:val="center"/>
              <w:rPr>
                <w:rFonts w:ascii="微软雅黑" w:hAnsi="微软雅黑" w:cs="仿宋_GB2312"/>
                <w:szCs w:val="21"/>
                <w:highlight w:val="none"/>
              </w:rPr>
            </w:pPr>
            <w:r>
              <w:rPr>
                <w:rFonts w:hint="eastAsia" w:ascii="微软雅黑" w:hAnsi="微软雅黑" w:cs="仿宋_GB2312"/>
                <w:szCs w:val="21"/>
                <w:highlight w:val="none"/>
              </w:rPr>
              <w:t>21</w:t>
            </w:r>
          </w:p>
        </w:tc>
        <w:tc>
          <w:tcPr>
            <w:tcW w:w="1843" w:type="dxa"/>
            <w:tcBorders>
              <w:top w:val="single" w:color="000000" w:sz="8" w:space="0"/>
              <w:left w:val="single" w:color="000000" w:sz="2" w:space="0"/>
              <w:bottom w:val="single" w:color="000000" w:sz="8" w:space="0"/>
              <w:right w:val="single" w:color="000000" w:sz="8" w:space="0"/>
            </w:tcBorders>
            <w:vAlign w:val="center"/>
          </w:tcPr>
          <w:p w14:paraId="22EDEE25">
            <w:pPr>
              <w:snapToGrid w:val="0"/>
              <w:spacing w:line="240" w:lineRule="auto"/>
              <w:ind w:firstLine="0" w:firstLineChars="0"/>
              <w:jc w:val="center"/>
              <w:rPr>
                <w:rFonts w:ascii="微软雅黑" w:hAnsi="微软雅黑" w:cs="仿宋_GB2312"/>
                <w:b/>
                <w:strike/>
                <w:szCs w:val="21"/>
                <w:highlight w:val="none"/>
              </w:rPr>
            </w:pPr>
            <w:r>
              <w:rPr>
                <w:rFonts w:hint="eastAsia" w:ascii="微软雅黑" w:hAnsi="微软雅黑" w:cs="仿宋_GB2312"/>
                <w:b/>
                <w:szCs w:val="21"/>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0815B7F">
            <w:pPr>
              <w:autoSpaceDE w:val="0"/>
              <w:autoSpaceDN w:val="0"/>
              <w:snapToGrid w:val="0"/>
              <w:spacing w:line="240" w:lineRule="auto"/>
              <w:ind w:firstLine="0" w:firstLineChars="0"/>
              <w:textAlignment w:val="bottom"/>
              <w:rPr>
                <w:rFonts w:ascii="微软雅黑" w:hAnsi="微软雅黑"/>
                <w:strike/>
                <w:kern w:val="28"/>
                <w:szCs w:val="21"/>
                <w:highlight w:val="none"/>
              </w:rPr>
            </w:pPr>
            <w:r>
              <w:rPr>
                <w:rFonts w:hint="eastAsia" w:ascii="微软雅黑" w:hAnsi="微软雅黑"/>
                <w:snapToGrid w:val="0"/>
                <w:kern w:val="0"/>
                <w:szCs w:val="21"/>
                <w:highlight w:val="none"/>
              </w:rPr>
              <w:t>本招标文件的解释权属于采购人</w:t>
            </w:r>
          </w:p>
        </w:tc>
      </w:tr>
    </w:tbl>
    <w:p w14:paraId="6EECD2F8">
      <w:pPr>
        <w:pStyle w:val="6"/>
        <w:spacing w:line="500" w:lineRule="exact"/>
        <w:ind w:firstLine="420"/>
        <w:rPr>
          <w:rFonts w:ascii="微软雅黑" w:hAnsi="微软雅黑"/>
          <w:szCs w:val="21"/>
          <w:highlight w:val="none"/>
        </w:rPr>
      </w:pPr>
      <w:bookmarkStart w:id="31" w:name="_Toc177870536"/>
      <w:bookmarkStart w:id="32" w:name="_Toc493511580"/>
      <w:bookmarkStart w:id="33" w:name="_Toc3218"/>
      <w:r>
        <w:rPr>
          <w:rFonts w:hint="eastAsia" w:ascii="微软雅黑" w:hAnsi="微软雅黑"/>
          <w:szCs w:val="21"/>
          <w:highlight w:val="none"/>
        </w:rPr>
        <w:t>一、总  则</w:t>
      </w:r>
      <w:bookmarkEnd w:id="31"/>
      <w:bookmarkEnd w:id="32"/>
      <w:bookmarkEnd w:id="33"/>
    </w:p>
    <w:p w14:paraId="505928A3">
      <w:pPr>
        <w:snapToGrid w:val="0"/>
        <w:ind w:firstLine="412" w:firstLineChars="196"/>
        <w:outlineLvl w:val="2"/>
        <w:rPr>
          <w:rFonts w:ascii="微软雅黑" w:hAnsi="微软雅黑"/>
          <w:b/>
          <w:szCs w:val="21"/>
          <w:highlight w:val="none"/>
        </w:rPr>
      </w:pPr>
      <w:bookmarkStart w:id="34" w:name="_Toc169015114"/>
      <w:bookmarkStart w:id="35" w:name="_Toc164943190"/>
      <w:bookmarkStart w:id="36" w:name="_Toc397670919"/>
      <w:bookmarkStart w:id="37" w:name="_Toc397670948"/>
      <w:bookmarkStart w:id="38" w:name="_Toc177870544"/>
      <w:bookmarkStart w:id="39" w:name="_Toc493511613"/>
      <w:r>
        <w:rPr>
          <w:rFonts w:hint="eastAsia" w:ascii="微软雅黑" w:hAnsi="微软雅黑"/>
          <w:b/>
          <w:szCs w:val="21"/>
          <w:highlight w:val="none"/>
        </w:rPr>
        <w:t>（一）适用范围</w:t>
      </w:r>
      <w:bookmarkEnd w:id="34"/>
      <w:bookmarkEnd w:id="35"/>
    </w:p>
    <w:p w14:paraId="04258B01">
      <w:pPr>
        <w:snapToGrid w:val="0"/>
        <w:ind w:firstLine="420"/>
        <w:rPr>
          <w:rFonts w:ascii="微软雅黑" w:hAnsi="微软雅黑"/>
          <w:szCs w:val="21"/>
          <w:highlight w:val="none"/>
        </w:rPr>
      </w:pPr>
      <w:r>
        <w:rPr>
          <w:rFonts w:hint="eastAsia" w:ascii="微软雅黑" w:hAnsi="微软雅黑"/>
          <w:szCs w:val="21"/>
          <w:highlight w:val="none"/>
        </w:rPr>
        <w:t>本招标文件适用于该项目的招标、投标、评标、定标、验收、合同履约、付款等行为（法律、法规另有规定的，从其规定）。</w:t>
      </w:r>
    </w:p>
    <w:p w14:paraId="0003D3C5">
      <w:pPr>
        <w:snapToGrid w:val="0"/>
        <w:ind w:firstLine="309" w:firstLineChars="147"/>
        <w:outlineLvl w:val="2"/>
        <w:rPr>
          <w:rFonts w:ascii="微软雅黑" w:hAnsi="微软雅黑"/>
          <w:b/>
          <w:szCs w:val="21"/>
          <w:highlight w:val="none"/>
        </w:rPr>
      </w:pPr>
      <w:bookmarkStart w:id="40" w:name="_Toc164943191"/>
      <w:bookmarkStart w:id="41" w:name="_Toc169015115"/>
      <w:r>
        <w:rPr>
          <w:rFonts w:hint="eastAsia" w:ascii="微软雅黑" w:hAnsi="微软雅黑"/>
          <w:b/>
          <w:szCs w:val="21"/>
          <w:highlight w:val="none"/>
        </w:rPr>
        <w:t>（二）定义</w:t>
      </w:r>
      <w:bookmarkEnd w:id="40"/>
      <w:bookmarkEnd w:id="41"/>
    </w:p>
    <w:p w14:paraId="37912F0B">
      <w:pPr>
        <w:snapToGrid w:val="0"/>
        <w:ind w:firstLine="420"/>
        <w:rPr>
          <w:rFonts w:ascii="微软雅黑" w:hAnsi="微软雅黑"/>
          <w:szCs w:val="21"/>
          <w:highlight w:val="none"/>
        </w:rPr>
      </w:pPr>
      <w:r>
        <w:rPr>
          <w:rFonts w:hint="eastAsia" w:ascii="微软雅黑" w:hAnsi="微软雅黑"/>
          <w:szCs w:val="21"/>
          <w:highlight w:val="none"/>
        </w:rPr>
        <w:t>1.</w:t>
      </w:r>
      <w:r>
        <w:rPr>
          <w:rFonts w:hint="eastAsia" w:ascii="微软雅黑" w:hAnsi="微软雅黑" w:cs="宋体"/>
          <w:szCs w:val="21"/>
          <w:highlight w:val="none"/>
        </w:rPr>
        <w:t>“采购人”系指招标公告中载明的本项目的采购人。</w:t>
      </w:r>
    </w:p>
    <w:p w14:paraId="0CFA516F">
      <w:pPr>
        <w:snapToGrid w:val="0"/>
        <w:ind w:firstLine="420"/>
        <w:rPr>
          <w:rFonts w:ascii="微软雅黑" w:hAnsi="微软雅黑" w:cs="宋体"/>
          <w:szCs w:val="21"/>
          <w:highlight w:val="none"/>
        </w:rPr>
      </w:pPr>
      <w:r>
        <w:rPr>
          <w:rFonts w:hint="eastAsia" w:ascii="微软雅黑" w:hAnsi="微软雅黑" w:cs="宋体"/>
          <w:szCs w:val="21"/>
          <w:highlight w:val="none"/>
        </w:rPr>
        <w:t>2.“采购代理机构”系指招标公告中载明的本项目的采购代理机构</w:t>
      </w:r>
    </w:p>
    <w:p w14:paraId="3B352C04">
      <w:pPr>
        <w:snapToGrid w:val="0"/>
        <w:ind w:firstLine="420"/>
        <w:rPr>
          <w:rFonts w:ascii="微软雅黑" w:hAnsi="微软雅黑" w:cs="宋体"/>
          <w:szCs w:val="21"/>
          <w:highlight w:val="none"/>
        </w:rPr>
      </w:pPr>
      <w:r>
        <w:rPr>
          <w:rFonts w:hint="eastAsia" w:ascii="微软雅黑" w:hAnsi="微软雅黑"/>
          <w:szCs w:val="21"/>
          <w:highlight w:val="none"/>
        </w:rPr>
        <w:t>3.“供应商”</w:t>
      </w:r>
      <w:r>
        <w:rPr>
          <w:rFonts w:hint="eastAsia" w:ascii="微软雅黑" w:hAnsi="微软雅黑" w:cs="宋体"/>
          <w:szCs w:val="21"/>
          <w:highlight w:val="none"/>
        </w:rPr>
        <w:t>系指是指响应招标、参加投标竞争的法人、其他组织或者自然人。</w:t>
      </w:r>
    </w:p>
    <w:p w14:paraId="51209F47">
      <w:pPr>
        <w:snapToGrid w:val="0"/>
        <w:ind w:firstLine="420"/>
        <w:rPr>
          <w:rFonts w:ascii="微软雅黑" w:hAnsi="微软雅黑"/>
          <w:szCs w:val="21"/>
          <w:highlight w:val="none"/>
        </w:rPr>
      </w:pPr>
      <w:r>
        <w:rPr>
          <w:rFonts w:hint="eastAsia" w:ascii="微软雅黑" w:hAnsi="微软雅黑" w:cs="宋体"/>
          <w:szCs w:val="21"/>
          <w:highlight w:val="none"/>
        </w:rPr>
        <w:t>4.“负责人”系指法人企业的法定负责人，或其他组织为法律、行政法规规定代表单位行使职权的主要负责人，或自然人本人。</w:t>
      </w:r>
    </w:p>
    <w:p w14:paraId="0FBC6999">
      <w:pPr>
        <w:snapToGrid w:val="0"/>
        <w:ind w:firstLine="420"/>
        <w:rPr>
          <w:rFonts w:ascii="微软雅黑" w:hAnsi="微软雅黑"/>
          <w:szCs w:val="21"/>
          <w:highlight w:val="none"/>
        </w:rPr>
      </w:pPr>
      <w:r>
        <w:rPr>
          <w:rFonts w:hint="eastAsia" w:ascii="微软雅黑" w:hAnsi="微软雅黑"/>
          <w:szCs w:val="21"/>
          <w:highlight w:val="none"/>
        </w:rPr>
        <w:t>5.“产品”系指供方按招标文件规定，须向采购人提供的一切设备、保险、税金、备品备件、工具、手册及其他有关技术资料和材料。</w:t>
      </w:r>
    </w:p>
    <w:p w14:paraId="5374312C">
      <w:pPr>
        <w:snapToGrid w:val="0"/>
        <w:ind w:firstLine="420"/>
        <w:rPr>
          <w:rFonts w:ascii="微软雅黑" w:hAnsi="微软雅黑"/>
          <w:szCs w:val="21"/>
          <w:highlight w:val="none"/>
        </w:rPr>
      </w:pPr>
      <w:r>
        <w:rPr>
          <w:rFonts w:hint="eastAsia" w:ascii="微软雅黑" w:hAnsi="微软雅黑"/>
          <w:szCs w:val="21"/>
          <w:highlight w:val="none"/>
        </w:rPr>
        <w:t>6.“服务”系指招标文件规定投标供应商须承担的安装、调试、技术协助、校准、培训、技术指导以及其他类似的义务。</w:t>
      </w:r>
    </w:p>
    <w:p w14:paraId="574F8C71">
      <w:pPr>
        <w:snapToGrid w:val="0"/>
        <w:ind w:firstLine="420"/>
        <w:rPr>
          <w:rFonts w:ascii="微软雅黑" w:hAnsi="微软雅黑"/>
          <w:szCs w:val="21"/>
          <w:highlight w:val="none"/>
        </w:rPr>
      </w:pPr>
      <w:r>
        <w:rPr>
          <w:rFonts w:hint="eastAsia" w:ascii="微软雅黑" w:hAnsi="微软雅黑"/>
          <w:szCs w:val="21"/>
          <w:highlight w:val="none"/>
        </w:rPr>
        <w:t>7.“项目”系指投标供应商按招标文件规定向采购人提供的产品和服务。</w:t>
      </w:r>
    </w:p>
    <w:p w14:paraId="0695F41C">
      <w:pPr>
        <w:snapToGrid w:val="0"/>
        <w:ind w:firstLine="420"/>
        <w:rPr>
          <w:rFonts w:ascii="微软雅黑" w:hAnsi="微软雅黑"/>
          <w:szCs w:val="21"/>
          <w:highlight w:val="none"/>
        </w:rPr>
      </w:pPr>
      <w:r>
        <w:rPr>
          <w:rFonts w:hint="eastAsia" w:ascii="微软雅黑" w:hAnsi="微软雅黑"/>
          <w:szCs w:val="21"/>
          <w:highlight w:val="none"/>
        </w:rPr>
        <w:t>8.“书面形式”包括信函、传真、电报等。</w:t>
      </w:r>
    </w:p>
    <w:p w14:paraId="7A6BC503">
      <w:pPr>
        <w:snapToGrid w:val="0"/>
        <w:ind w:firstLine="420"/>
        <w:rPr>
          <w:rFonts w:ascii="微软雅黑" w:hAnsi="微软雅黑" w:cs="宋体"/>
          <w:szCs w:val="21"/>
          <w:highlight w:val="none"/>
        </w:rPr>
      </w:pPr>
      <w:r>
        <w:rPr>
          <w:rFonts w:hint="eastAsia" w:ascii="微软雅黑" w:hAnsi="微软雅黑" w:cs="宋体"/>
          <w:szCs w:val="21"/>
          <w:highlight w:val="none"/>
        </w:rPr>
        <w:t>9.“电子签名”系指数据电文中以电子形式所含、所附用于识别签名人身份并表明签名人认可其中内容的数据；“公章”系指单位法定名称章。</w:t>
      </w:r>
    </w:p>
    <w:p w14:paraId="602F0D57">
      <w:pPr>
        <w:snapToGrid w:val="0"/>
        <w:ind w:firstLine="420"/>
        <w:rPr>
          <w:rFonts w:ascii="微软雅黑" w:hAnsi="微软雅黑" w:cs="宋体"/>
          <w:szCs w:val="21"/>
          <w:highlight w:val="none"/>
        </w:rPr>
      </w:pPr>
      <w:r>
        <w:rPr>
          <w:rFonts w:hint="eastAsia" w:ascii="微软雅黑" w:hAnsi="微软雅黑" w:cs="宋体"/>
          <w:szCs w:val="21"/>
          <w:highlight w:val="none"/>
        </w:rPr>
        <w:t>10.“电子交易平台”是指本项目政府采购活动所依托的政府采购云平台（https://www.zcygov.cn/）。</w:t>
      </w:r>
    </w:p>
    <w:p w14:paraId="6DA3C120">
      <w:pPr>
        <w:snapToGrid w:val="0"/>
        <w:ind w:left="210" w:leftChars="100" w:firstLine="210" w:firstLineChars="100"/>
        <w:rPr>
          <w:rFonts w:ascii="微软雅黑" w:hAnsi="微软雅黑" w:cs="宋体"/>
          <w:szCs w:val="21"/>
          <w:highlight w:val="none"/>
        </w:rPr>
      </w:pPr>
      <w:r>
        <w:rPr>
          <w:rFonts w:hint="eastAsia" w:ascii="微软雅黑" w:hAnsi="微软雅黑"/>
          <w:szCs w:val="21"/>
          <w:highlight w:val="none"/>
        </w:rPr>
        <w:t>11.“▲”系指实质性要求条款，不满足实行性要求条款的投标文件无效。“★”系指产品采购项目中核心产品。“</w:t>
      </w:r>
      <w:r>
        <w:rPr>
          <w:rFonts w:ascii="微软雅黑" w:hAnsi="微软雅黑" w:cs="Arial"/>
          <w:kern w:val="0"/>
          <w:szCs w:val="21"/>
          <w:highlight w:val="none"/>
        </w:rPr>
        <w:t></w:t>
      </w:r>
      <w:r>
        <w:rPr>
          <w:rFonts w:hint="eastAsia" w:ascii="微软雅黑" w:hAnsi="微软雅黑"/>
          <w:szCs w:val="21"/>
          <w:highlight w:val="none"/>
        </w:rPr>
        <w:t>”</w:t>
      </w:r>
      <w:r>
        <w:rPr>
          <w:rFonts w:ascii="微软雅黑" w:hAnsi="微软雅黑"/>
          <w:szCs w:val="21"/>
          <w:highlight w:val="none"/>
        </w:rPr>
        <w:t xml:space="preserve"> </w:t>
      </w:r>
      <w:r>
        <w:rPr>
          <w:rFonts w:hint="eastAsia" w:ascii="微软雅黑" w:hAnsi="微软雅黑" w:cs="宋体"/>
          <w:szCs w:val="21"/>
          <w:highlight w:val="none"/>
        </w:rPr>
        <w:t>系指适用本项目的要求，“</w:t>
      </w:r>
      <w:r>
        <w:rPr>
          <w:rFonts w:hint="eastAsia" w:ascii="微软雅黑" w:hAnsi="微软雅黑" w:cs="宋体"/>
          <w:szCs w:val="21"/>
          <w:highlight w:val="none"/>
        </w:rPr>
        <w:sym w:font="Wingdings" w:char="00A8"/>
      </w:r>
      <w:r>
        <w:rPr>
          <w:rFonts w:hint="eastAsia" w:ascii="微软雅黑" w:hAnsi="微软雅黑" w:cs="宋体"/>
          <w:szCs w:val="21"/>
          <w:highlight w:val="none"/>
        </w:rPr>
        <w:t>” 系指不适用本项目的要求。</w:t>
      </w:r>
    </w:p>
    <w:bookmarkEnd w:id="36"/>
    <w:bookmarkEnd w:id="37"/>
    <w:p w14:paraId="0557A8B2">
      <w:pPr>
        <w:snapToGrid w:val="0"/>
        <w:ind w:firstLine="412" w:firstLineChars="196"/>
        <w:outlineLvl w:val="2"/>
        <w:rPr>
          <w:rFonts w:ascii="微软雅黑" w:hAnsi="微软雅黑"/>
          <w:b/>
          <w:szCs w:val="21"/>
          <w:highlight w:val="none"/>
        </w:rPr>
      </w:pPr>
      <w:bookmarkStart w:id="42" w:name="_Toc164943192"/>
      <w:bookmarkStart w:id="43" w:name="_Toc169015116"/>
      <w:bookmarkStart w:id="44" w:name="_Toc397670920"/>
      <w:bookmarkStart w:id="45" w:name="_Toc397670949"/>
      <w:r>
        <w:rPr>
          <w:rFonts w:hint="eastAsia" w:ascii="微软雅黑" w:hAnsi="微软雅黑"/>
          <w:b/>
          <w:szCs w:val="21"/>
          <w:highlight w:val="none"/>
        </w:rPr>
        <w:t>（三）采购方式</w:t>
      </w:r>
      <w:bookmarkEnd w:id="42"/>
      <w:bookmarkEnd w:id="43"/>
    </w:p>
    <w:p w14:paraId="014012DE">
      <w:pPr>
        <w:snapToGrid w:val="0"/>
        <w:ind w:firstLine="420"/>
        <w:rPr>
          <w:rFonts w:ascii="微软雅黑" w:hAnsi="微软雅黑"/>
          <w:szCs w:val="21"/>
          <w:highlight w:val="none"/>
        </w:rPr>
      </w:pPr>
      <w:r>
        <w:rPr>
          <w:rFonts w:hint="eastAsia" w:ascii="微软雅黑" w:hAnsi="微软雅黑"/>
          <w:szCs w:val="21"/>
          <w:highlight w:val="none"/>
        </w:rPr>
        <w:t>本次招标采用公开采购方式进行。</w:t>
      </w:r>
    </w:p>
    <w:bookmarkEnd w:id="44"/>
    <w:bookmarkEnd w:id="45"/>
    <w:p w14:paraId="7D88CC92">
      <w:pPr>
        <w:snapToGrid w:val="0"/>
        <w:spacing w:beforeLines="50"/>
        <w:ind w:firstLine="412" w:firstLineChars="196"/>
        <w:outlineLvl w:val="2"/>
        <w:rPr>
          <w:rFonts w:ascii="微软雅黑" w:hAnsi="微软雅黑"/>
          <w:b/>
          <w:szCs w:val="21"/>
          <w:highlight w:val="none"/>
        </w:rPr>
      </w:pPr>
      <w:bookmarkStart w:id="46" w:name="_Toc397670921"/>
      <w:bookmarkStart w:id="47" w:name="_Toc169015117"/>
      <w:bookmarkStart w:id="48" w:name="_Toc164943193"/>
      <w:bookmarkStart w:id="49" w:name="_Toc397670950"/>
      <w:r>
        <w:rPr>
          <w:rFonts w:hint="eastAsia" w:ascii="微软雅黑" w:hAnsi="微软雅黑"/>
          <w:b/>
          <w:szCs w:val="21"/>
          <w:highlight w:val="none"/>
        </w:rPr>
        <w:t>（四）投标费用</w:t>
      </w:r>
      <w:bookmarkEnd w:id="46"/>
      <w:bookmarkEnd w:id="47"/>
      <w:bookmarkEnd w:id="48"/>
      <w:bookmarkEnd w:id="49"/>
    </w:p>
    <w:p w14:paraId="4C0F1DBD">
      <w:pPr>
        <w:snapToGrid w:val="0"/>
        <w:ind w:firstLine="420"/>
        <w:rPr>
          <w:rFonts w:ascii="微软雅黑" w:hAnsi="微软雅黑"/>
          <w:szCs w:val="21"/>
          <w:highlight w:val="none"/>
        </w:rPr>
      </w:pPr>
      <w:r>
        <w:rPr>
          <w:rFonts w:hint="eastAsia" w:ascii="微软雅黑" w:hAnsi="微软雅黑"/>
          <w:szCs w:val="21"/>
          <w:highlight w:val="none"/>
        </w:rPr>
        <w:t>不论投标结果如何，投标供应商均应自行承担所有与投标有关的全部费用（招标文件有相反规定除外）。</w:t>
      </w:r>
    </w:p>
    <w:p w14:paraId="495AE773">
      <w:pPr>
        <w:snapToGrid w:val="0"/>
        <w:spacing w:beforeLines="50"/>
        <w:ind w:firstLine="412" w:firstLineChars="196"/>
        <w:outlineLvl w:val="2"/>
        <w:rPr>
          <w:rFonts w:ascii="微软雅黑" w:hAnsi="微软雅黑" w:cs="宋体"/>
          <w:b/>
          <w:szCs w:val="21"/>
          <w:highlight w:val="none"/>
        </w:rPr>
      </w:pPr>
      <w:bookmarkStart w:id="50" w:name="_Toc169015118"/>
      <w:bookmarkStart w:id="51" w:name="_Toc164943194"/>
      <w:r>
        <w:rPr>
          <w:rFonts w:hint="eastAsia" w:ascii="微软雅黑" w:hAnsi="微软雅黑" w:cs="宋体"/>
          <w:b/>
          <w:szCs w:val="21"/>
          <w:highlight w:val="none"/>
        </w:rPr>
        <w:t>（五）相关政府采购政策</w:t>
      </w:r>
      <w:bookmarkEnd w:id="50"/>
      <w:bookmarkEnd w:id="51"/>
    </w:p>
    <w:p w14:paraId="324EE085">
      <w:pPr>
        <w:snapToGrid w:val="0"/>
        <w:ind w:firstLine="420"/>
        <w:rPr>
          <w:rFonts w:ascii="微软雅黑" w:hAnsi="微软雅黑" w:cs="宋体"/>
          <w:szCs w:val="21"/>
          <w:highlight w:val="none"/>
        </w:rPr>
      </w:pPr>
      <w:r>
        <w:rPr>
          <w:rFonts w:hint="eastAsia" w:ascii="微软雅黑" w:hAnsi="微软雅黑" w:cs="宋体"/>
          <w:szCs w:val="21"/>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5E7AF4F1">
      <w:pPr>
        <w:snapToGrid w:val="0"/>
        <w:ind w:firstLine="420"/>
        <w:rPr>
          <w:rFonts w:ascii="微软雅黑" w:hAnsi="微软雅黑" w:cs="宋体"/>
          <w:szCs w:val="21"/>
          <w:highlight w:val="none"/>
        </w:rPr>
      </w:pPr>
      <w:r>
        <w:rPr>
          <w:rFonts w:hint="eastAsia" w:ascii="微软雅黑" w:hAnsi="微软雅黑" w:cs="宋体"/>
          <w:szCs w:val="21"/>
          <w:highlight w:val="none"/>
        </w:rPr>
        <w:t>2.支持绿色发展</w:t>
      </w:r>
    </w:p>
    <w:p w14:paraId="52EC6D9D">
      <w:pPr>
        <w:snapToGrid w:val="0"/>
        <w:ind w:firstLine="420"/>
        <w:rPr>
          <w:rFonts w:ascii="微软雅黑" w:hAnsi="微软雅黑"/>
          <w:b/>
          <w:szCs w:val="21"/>
          <w:highlight w:val="none"/>
        </w:rPr>
      </w:pPr>
      <w:r>
        <w:rPr>
          <w:rFonts w:hint="eastAsia" w:ascii="微软雅黑" w:hAnsi="微软雅黑" w:cs="宋体"/>
          <w:szCs w:val="21"/>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r>
        <w:rPr>
          <w:rFonts w:ascii="微软雅黑" w:hAnsi="微软雅黑"/>
          <w:szCs w:val="21"/>
          <w:highlight w:val="none"/>
        </w:rPr>
        <w:t>▲</w:t>
      </w:r>
      <w:r>
        <w:rPr>
          <w:rFonts w:hint="eastAsia" w:ascii="微软雅黑" w:hAnsi="微软雅黑"/>
          <w:b/>
          <w:szCs w:val="21"/>
          <w:highlight w:val="none"/>
        </w:rPr>
        <w:t>采购人拟采购的产品属于政府强制采购的节能产品品目清单范围的，投标供应商未按招标文件要求提供国家确定的认证机构出具的、处于有效期之内的节能产品认证证书的，投标无效。</w:t>
      </w:r>
    </w:p>
    <w:p w14:paraId="26308D3B">
      <w:pPr>
        <w:snapToGrid w:val="0"/>
        <w:ind w:firstLine="420"/>
        <w:rPr>
          <w:rFonts w:ascii="微软雅黑" w:hAnsi="微软雅黑" w:cs="宋体"/>
          <w:szCs w:val="21"/>
          <w:highlight w:val="none"/>
        </w:rPr>
      </w:pPr>
      <w:r>
        <w:rPr>
          <w:rFonts w:hint="eastAsia" w:ascii="微软雅黑" w:hAnsi="微软雅黑" w:cs="宋体"/>
          <w:szCs w:val="21"/>
          <w:highlight w:val="none"/>
        </w:rPr>
        <w:t>2.2 修缮、装修类项目采购建材的，采购人应将绿色建筑和绿色建材性能、指标等作为实质性条件纳入招标文件和合同。</w:t>
      </w:r>
    </w:p>
    <w:p w14:paraId="42923DBC">
      <w:pPr>
        <w:snapToGrid w:val="0"/>
        <w:ind w:firstLine="420"/>
        <w:rPr>
          <w:rFonts w:ascii="微软雅黑" w:hAnsi="微软雅黑" w:cs="宋体"/>
          <w:szCs w:val="21"/>
          <w:highlight w:val="none"/>
        </w:rPr>
      </w:pPr>
      <w:r>
        <w:rPr>
          <w:rFonts w:hint="eastAsia" w:ascii="微软雅黑" w:hAnsi="微软雅黑" w:cs="宋体"/>
          <w:szCs w:val="21"/>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0747BF4">
      <w:pPr>
        <w:snapToGrid w:val="0"/>
        <w:ind w:firstLine="420"/>
        <w:rPr>
          <w:rFonts w:ascii="微软雅黑" w:hAnsi="微软雅黑" w:cs="宋体"/>
          <w:szCs w:val="21"/>
          <w:highlight w:val="none"/>
        </w:rPr>
      </w:pPr>
      <w:r>
        <w:rPr>
          <w:rFonts w:hint="eastAsia" w:ascii="微软雅黑" w:hAnsi="微软雅黑" w:cs="宋体"/>
          <w:szCs w:val="21"/>
          <w:highlight w:val="none"/>
        </w:rPr>
        <w:t>3.支持中小企业发展</w:t>
      </w:r>
    </w:p>
    <w:p w14:paraId="6C417788">
      <w:pPr>
        <w:snapToGrid w:val="0"/>
        <w:ind w:firstLine="420"/>
        <w:rPr>
          <w:rFonts w:ascii="微软雅黑" w:hAnsi="微软雅黑" w:cs="宋体"/>
          <w:szCs w:val="21"/>
          <w:highlight w:val="none"/>
        </w:rPr>
      </w:pPr>
      <w:r>
        <w:rPr>
          <w:rFonts w:hint="eastAsia" w:ascii="微软雅黑" w:hAnsi="微软雅黑" w:cs="宋体"/>
          <w:szCs w:val="21"/>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7CB835FF">
      <w:pPr>
        <w:snapToGrid w:val="0"/>
        <w:ind w:firstLine="420"/>
        <w:rPr>
          <w:rFonts w:ascii="微软雅黑" w:hAnsi="微软雅黑" w:cs="宋体"/>
          <w:szCs w:val="21"/>
          <w:highlight w:val="none"/>
        </w:rPr>
      </w:pPr>
      <w:r>
        <w:rPr>
          <w:rFonts w:hint="eastAsia" w:ascii="微软雅黑" w:hAnsi="微软雅黑" w:cs="宋体"/>
          <w:szCs w:val="21"/>
          <w:highlight w:val="none"/>
        </w:rPr>
        <w:t>符合中小企业划分标准的个体工商户，在政府采购活动中视同中小企业。</w:t>
      </w:r>
    </w:p>
    <w:p w14:paraId="09E38F98">
      <w:pPr>
        <w:snapToGrid w:val="0"/>
        <w:ind w:firstLine="420"/>
        <w:rPr>
          <w:rFonts w:ascii="微软雅黑" w:hAnsi="微软雅黑" w:cs="宋体"/>
          <w:szCs w:val="21"/>
          <w:highlight w:val="none"/>
        </w:rPr>
      </w:pPr>
      <w:r>
        <w:rPr>
          <w:rFonts w:hint="eastAsia" w:ascii="微软雅黑" w:hAnsi="微软雅黑" w:cs="宋体"/>
          <w:szCs w:val="21"/>
          <w:highlight w:val="none"/>
        </w:rPr>
        <w:t>3.2在政府采购活动中，投标供应商提供的货物、工程或者服务符合下列情形的，享受中小企业扶持政策：</w:t>
      </w:r>
    </w:p>
    <w:p w14:paraId="28C300F6">
      <w:pPr>
        <w:snapToGrid w:val="0"/>
        <w:ind w:firstLine="420"/>
        <w:rPr>
          <w:rFonts w:ascii="微软雅黑" w:hAnsi="微软雅黑" w:cs="宋体"/>
          <w:szCs w:val="21"/>
          <w:highlight w:val="none"/>
        </w:rPr>
      </w:pPr>
      <w:r>
        <w:rPr>
          <w:rFonts w:hint="eastAsia" w:ascii="微软雅黑" w:hAnsi="微软雅黑" w:cs="宋体"/>
          <w:szCs w:val="21"/>
          <w:highlight w:val="none"/>
        </w:rPr>
        <w:t>3.2.1在货物采购项目中，货物由中小企业制造，即货物由中小企业生产且使用该中小企业商号或者注册商标；</w:t>
      </w:r>
    </w:p>
    <w:p w14:paraId="3E5515D5">
      <w:pPr>
        <w:snapToGrid w:val="0"/>
        <w:ind w:firstLine="420"/>
        <w:rPr>
          <w:rFonts w:ascii="微软雅黑" w:hAnsi="微软雅黑" w:cs="宋体"/>
          <w:szCs w:val="21"/>
          <w:highlight w:val="none"/>
        </w:rPr>
      </w:pPr>
      <w:r>
        <w:rPr>
          <w:rFonts w:hint="eastAsia" w:ascii="微软雅黑" w:hAnsi="微软雅黑" w:cs="宋体"/>
          <w:szCs w:val="21"/>
          <w:highlight w:val="none"/>
        </w:rPr>
        <w:t>3.2.2在工程采购项目中，工程由中小企业承建，即工程施工单位为中小企业；</w:t>
      </w:r>
    </w:p>
    <w:p w14:paraId="3A38AD01">
      <w:pPr>
        <w:snapToGrid w:val="0"/>
        <w:ind w:firstLine="420"/>
        <w:rPr>
          <w:rFonts w:ascii="微软雅黑" w:hAnsi="微软雅黑" w:cs="宋体"/>
          <w:szCs w:val="21"/>
          <w:highlight w:val="none"/>
        </w:rPr>
      </w:pPr>
      <w:r>
        <w:rPr>
          <w:rFonts w:hint="eastAsia" w:ascii="微软雅黑" w:hAnsi="微软雅黑" w:cs="宋体"/>
          <w:szCs w:val="21"/>
          <w:highlight w:val="none"/>
        </w:rPr>
        <w:t>3.2.3在服务采购项目中，服务由中小企业承接，即提供服务的人员为中小企业依照《中华人民共和国劳动合同法》订立劳动合同的从业人员。</w:t>
      </w:r>
    </w:p>
    <w:p w14:paraId="1B870387">
      <w:pPr>
        <w:snapToGrid w:val="0"/>
        <w:ind w:firstLine="420"/>
        <w:rPr>
          <w:rFonts w:ascii="微软雅黑" w:hAnsi="微软雅黑" w:cs="宋体"/>
          <w:szCs w:val="21"/>
          <w:highlight w:val="none"/>
        </w:rPr>
      </w:pPr>
      <w:r>
        <w:rPr>
          <w:rFonts w:hint="eastAsia" w:ascii="微软雅黑" w:hAnsi="微软雅黑" w:cs="宋体"/>
          <w:szCs w:val="21"/>
          <w:highlight w:val="none"/>
        </w:rPr>
        <w:t>在货物采购项目中，投标供应商提供的货物既有中小企业制造货物，也有大型企业制造货物的，不享受中小企业扶持政策。</w:t>
      </w:r>
    </w:p>
    <w:p w14:paraId="0AD0BBE6">
      <w:pPr>
        <w:snapToGrid w:val="0"/>
        <w:ind w:firstLine="420"/>
        <w:rPr>
          <w:rFonts w:ascii="微软雅黑" w:hAnsi="微软雅黑" w:cs="宋体"/>
          <w:szCs w:val="21"/>
          <w:highlight w:val="none"/>
        </w:rPr>
      </w:pPr>
      <w:r>
        <w:rPr>
          <w:rFonts w:hint="eastAsia" w:ascii="微软雅黑" w:hAnsi="微软雅黑" w:cs="宋体"/>
          <w:szCs w:val="21"/>
          <w:highlight w:val="none"/>
        </w:rPr>
        <w:t>以联合体形式参加政府采购活动，联合体各方均为中小企业的，联合体视同中小企业。其中，联合体各方均为小微企业的，联合体视同小微企业。</w:t>
      </w:r>
    </w:p>
    <w:p w14:paraId="36938067">
      <w:pPr>
        <w:snapToGrid w:val="0"/>
        <w:ind w:firstLine="420"/>
        <w:rPr>
          <w:rFonts w:ascii="微软雅黑" w:hAnsi="微软雅黑" w:cs="宋体"/>
          <w:szCs w:val="21"/>
          <w:highlight w:val="none"/>
        </w:rPr>
      </w:pPr>
      <w:r>
        <w:rPr>
          <w:rFonts w:hint="eastAsia" w:ascii="微软雅黑" w:hAnsi="微软雅黑" w:cs="宋体"/>
          <w:szCs w:val="21"/>
          <w:highlight w:val="none"/>
        </w:rPr>
        <w:t>3.3符合《关于促进残疾人就业政府采购政策的通知》（财库〔2017〕141号）规定的条件并提供《残疾人福利性单位声明函》（附件1）的残疾人福利性单位视同小型、微型企业；</w:t>
      </w:r>
    </w:p>
    <w:p w14:paraId="75346F56">
      <w:pPr>
        <w:snapToGrid w:val="0"/>
        <w:ind w:firstLine="420"/>
        <w:rPr>
          <w:rFonts w:ascii="微软雅黑" w:hAnsi="微软雅黑" w:cs="宋体"/>
          <w:szCs w:val="21"/>
          <w:highlight w:val="none"/>
        </w:rPr>
      </w:pPr>
      <w:r>
        <w:rPr>
          <w:rFonts w:hint="eastAsia" w:ascii="微软雅黑" w:hAnsi="微软雅黑" w:cs="宋体"/>
          <w:szCs w:val="21"/>
          <w:highlight w:val="none"/>
        </w:rPr>
        <w:t>3.4符合《关于政府采购支持监狱企业发展有关问题的通知》（财库[2014]68号）规定的监狱企业并提供由省级以上监狱管理局、戒毒管理局（含新疆生产建设兵团）出具的属于监狱企业证明文件的，视同为小型、微型企业。</w:t>
      </w:r>
    </w:p>
    <w:p w14:paraId="43C0214B">
      <w:pPr>
        <w:snapToGrid w:val="0"/>
        <w:ind w:firstLine="420"/>
        <w:rPr>
          <w:rFonts w:ascii="微软雅黑" w:hAnsi="微软雅黑"/>
          <w:b/>
          <w:bCs/>
          <w:szCs w:val="21"/>
          <w:highlight w:val="none"/>
        </w:rPr>
      </w:pPr>
      <w:r>
        <w:rPr>
          <w:rFonts w:hint="eastAsia" w:ascii="微软雅黑" w:hAnsi="微软雅黑" w:cs="宋体"/>
          <w:szCs w:val="21"/>
          <w:highlight w:val="none"/>
        </w:rPr>
        <w:t>3.5可享受中小企业扶持政策的投标供应商应按照招标文件格式要求提供《中小企业声明函》，投标供应商提供的《中小企业声明函》与实际情况不符的，不享受中小企业扶持政策。</w:t>
      </w:r>
      <w:r>
        <w:rPr>
          <w:rFonts w:hint="eastAsia" w:ascii="微软雅黑" w:hAnsi="微软雅黑"/>
          <w:b/>
          <w:bCs/>
          <w:szCs w:val="21"/>
          <w:highlight w:val="none"/>
        </w:rPr>
        <w:t>声明内容不实的，属于提供虚假材料谋取中标、成交的，依法承担法律责任。</w:t>
      </w:r>
    </w:p>
    <w:p w14:paraId="00F263AF">
      <w:pPr>
        <w:snapToGrid w:val="0"/>
        <w:ind w:firstLine="420"/>
        <w:rPr>
          <w:rFonts w:ascii="微软雅黑" w:hAnsi="微软雅黑"/>
          <w:b/>
          <w:strike/>
          <w:szCs w:val="21"/>
          <w:highlight w:val="none"/>
        </w:rPr>
      </w:pPr>
      <w:r>
        <w:rPr>
          <w:rFonts w:hint="eastAsia" w:ascii="微软雅黑" w:hAnsi="微软雅黑" w:cs="宋体"/>
          <w:szCs w:val="21"/>
          <w:highlight w:val="none"/>
        </w:rPr>
        <w:t>3.6中小企业享受扶持政策获得政府采购合同的，小微企业不得将合同分包给大中型企业，中型企业不得将合同分包给大型企业。</w:t>
      </w:r>
    </w:p>
    <w:p w14:paraId="5A7CD7F1">
      <w:pPr>
        <w:snapToGrid w:val="0"/>
        <w:ind w:firstLine="412" w:firstLineChars="196"/>
        <w:outlineLvl w:val="2"/>
        <w:rPr>
          <w:rFonts w:ascii="微软雅黑" w:hAnsi="微软雅黑"/>
          <w:b/>
          <w:szCs w:val="21"/>
          <w:highlight w:val="none"/>
        </w:rPr>
      </w:pPr>
      <w:bookmarkStart w:id="52" w:name="_Toc169015119"/>
      <w:bookmarkStart w:id="53" w:name="_Toc164943195"/>
      <w:r>
        <w:rPr>
          <w:rFonts w:hint="eastAsia" w:ascii="微软雅黑" w:hAnsi="微软雅黑"/>
          <w:b/>
          <w:szCs w:val="21"/>
          <w:highlight w:val="none"/>
        </w:rPr>
        <w:t>（六）特别说明：</w:t>
      </w:r>
      <w:bookmarkEnd w:id="52"/>
      <w:bookmarkEnd w:id="53"/>
    </w:p>
    <w:p w14:paraId="4703EB6C">
      <w:pPr>
        <w:pStyle w:val="31"/>
        <w:snapToGrid w:val="0"/>
        <w:ind w:left="2" w:leftChars="1" w:firstLine="420"/>
        <w:rPr>
          <w:rFonts w:ascii="微软雅黑" w:hAnsi="微软雅黑" w:cs="宋体"/>
          <w:szCs w:val="21"/>
          <w:highlight w:val="none"/>
        </w:rPr>
      </w:pPr>
      <w:r>
        <w:rPr>
          <w:rFonts w:hint="eastAsia" w:ascii="微软雅黑" w:hAnsi="微软雅黑" w:cs="宋体"/>
          <w:szCs w:val="21"/>
          <w:highlight w:val="none"/>
        </w:rPr>
        <w:t>1.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14:paraId="3EC7CC75">
      <w:pPr>
        <w:pStyle w:val="31"/>
        <w:snapToGrid w:val="0"/>
        <w:ind w:left="2" w:leftChars="1" w:firstLine="420"/>
        <w:rPr>
          <w:rFonts w:ascii="微软雅黑" w:hAnsi="微软雅黑" w:cs="宋体"/>
          <w:szCs w:val="21"/>
          <w:highlight w:val="none"/>
        </w:rPr>
      </w:pPr>
      <w:r>
        <w:rPr>
          <w:rFonts w:hint="eastAsia" w:ascii="微软雅黑" w:hAnsi="微软雅黑" w:cs="宋体"/>
          <w:szCs w:val="21"/>
          <w:highlight w:val="none"/>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14:paraId="10457A9D">
      <w:pPr>
        <w:pStyle w:val="31"/>
        <w:snapToGrid w:val="0"/>
        <w:ind w:left="2" w:leftChars="1" w:firstLine="420"/>
        <w:rPr>
          <w:rFonts w:ascii="微软雅黑" w:hAnsi="微软雅黑"/>
          <w:szCs w:val="21"/>
          <w:highlight w:val="none"/>
        </w:rPr>
      </w:pPr>
      <w:r>
        <w:rPr>
          <w:rFonts w:hint="eastAsia" w:ascii="微软雅黑" w:hAnsi="微软雅黑" w:cs="宋体"/>
          <w:szCs w:val="21"/>
          <w:highlight w:val="none"/>
        </w:rPr>
        <w:t>非单一产品采购项目，采购人应当根据采购项目技术构成、产品价格比重等合理确定核心产品，并在招标文件中载明。多家投标供应商提供的核心产品品牌相同的，按前两款规定处理。</w:t>
      </w:r>
    </w:p>
    <w:p w14:paraId="063C46F7">
      <w:pPr>
        <w:pStyle w:val="31"/>
        <w:snapToGrid w:val="0"/>
        <w:spacing w:before="120" w:after="120"/>
        <w:ind w:left="2" w:leftChars="1" w:firstLine="420"/>
        <w:rPr>
          <w:rFonts w:ascii="微软雅黑" w:hAnsi="微软雅黑"/>
          <w:szCs w:val="21"/>
          <w:highlight w:val="none"/>
        </w:rPr>
      </w:pPr>
      <w:r>
        <w:rPr>
          <w:rFonts w:hint="eastAsia" w:ascii="微软雅黑" w:hAnsi="微软雅黑"/>
          <w:szCs w:val="21"/>
          <w:highlight w:val="none"/>
        </w:rPr>
        <w:t>2.投标供应商投标所使用的资格、信誉、荣誉、业绩与企业认证必须为本法人所拥有。投标供应商投标所使用的采购项目实施人员必须为本法人员工（或必须为本法人或控股投标供应商正式员工）。</w:t>
      </w:r>
    </w:p>
    <w:p w14:paraId="4E31BE5B">
      <w:pPr>
        <w:pStyle w:val="31"/>
        <w:snapToGrid w:val="0"/>
        <w:spacing w:before="120" w:after="120"/>
        <w:ind w:left="2" w:leftChars="1" w:firstLine="420"/>
        <w:rPr>
          <w:rFonts w:ascii="微软雅黑" w:hAnsi="微软雅黑"/>
          <w:szCs w:val="21"/>
          <w:highlight w:val="none"/>
        </w:rPr>
      </w:pPr>
      <w:r>
        <w:rPr>
          <w:rFonts w:hint="eastAsia" w:ascii="微软雅黑" w:hAnsi="微软雅黑"/>
          <w:szCs w:val="21"/>
          <w:highlight w:val="none"/>
        </w:rPr>
        <w:t>3.投标供应商应仔细阅读招标文件的所有内容，按照招标文件的要求提交投标文件，并对所提供的全部资料的真实性承担法律责任。</w:t>
      </w:r>
    </w:p>
    <w:p w14:paraId="1B60A930">
      <w:pPr>
        <w:pStyle w:val="31"/>
        <w:snapToGrid w:val="0"/>
        <w:spacing w:before="120" w:after="120"/>
        <w:ind w:left="2" w:leftChars="1" w:firstLine="420"/>
        <w:rPr>
          <w:rFonts w:ascii="微软雅黑" w:hAnsi="微软雅黑"/>
          <w:szCs w:val="21"/>
          <w:highlight w:val="none"/>
        </w:rPr>
      </w:pPr>
      <w:r>
        <w:rPr>
          <w:rFonts w:hint="eastAsia" w:ascii="微软雅黑" w:hAnsi="微软雅黑"/>
          <w:szCs w:val="21"/>
          <w:highlight w:val="none"/>
        </w:rPr>
        <w:t>4.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14:paraId="5D39A996">
      <w:pPr>
        <w:ind w:firstLine="420"/>
        <w:rPr>
          <w:rFonts w:ascii="微软雅黑" w:hAnsi="微软雅黑"/>
          <w:b/>
          <w:bCs/>
          <w:szCs w:val="21"/>
          <w:highlight w:val="none"/>
        </w:rPr>
      </w:pPr>
      <w:r>
        <w:rPr>
          <w:rFonts w:hint="eastAsia" w:ascii="微软雅黑" w:hAnsi="微软雅黑"/>
          <w:b/>
          <w:bCs/>
          <w:szCs w:val="21"/>
          <w:highlight w:val="none"/>
        </w:rPr>
        <w:t>（七）质疑和投诉</w:t>
      </w:r>
    </w:p>
    <w:p w14:paraId="15E17763">
      <w:pPr>
        <w:ind w:firstLine="420"/>
        <w:rPr>
          <w:rFonts w:ascii="微软雅黑" w:hAnsi="微软雅黑"/>
          <w:szCs w:val="21"/>
          <w:highlight w:val="none"/>
        </w:rPr>
      </w:pPr>
      <w:r>
        <w:rPr>
          <w:rFonts w:hint="eastAsia" w:ascii="微软雅黑" w:hAnsi="微软雅黑"/>
          <w:szCs w:val="21"/>
          <w:highlight w:val="none"/>
        </w:rPr>
        <w:t>1.质疑和投诉应当满足《政府采购质疑和投诉办法》（中华人民共和国财政部令第94号）要求。</w:t>
      </w:r>
    </w:p>
    <w:p w14:paraId="3E37BFA7">
      <w:pPr>
        <w:ind w:firstLine="420"/>
        <w:rPr>
          <w:rFonts w:ascii="微软雅黑" w:hAnsi="微软雅黑"/>
          <w:szCs w:val="21"/>
          <w:highlight w:val="none"/>
        </w:rPr>
      </w:pPr>
      <w:r>
        <w:rPr>
          <w:rFonts w:hint="eastAsia" w:ascii="微软雅黑" w:hAnsi="微软雅黑"/>
          <w:szCs w:val="21"/>
          <w:highlight w:val="none"/>
        </w:rPr>
        <w:t>2.招标文件质疑：供应商可在获取招标文件之日或者招标文件公告期限届满之日（公告期限届满后获取招标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14:paraId="1D15764A">
      <w:pPr>
        <w:ind w:firstLine="420"/>
        <w:rPr>
          <w:rFonts w:ascii="微软雅黑" w:hAnsi="微软雅黑"/>
          <w:szCs w:val="21"/>
          <w:highlight w:val="none"/>
        </w:rPr>
      </w:pPr>
      <w:r>
        <w:rPr>
          <w:rFonts w:hint="eastAsia" w:ascii="微软雅黑" w:hAnsi="微软雅黑"/>
          <w:szCs w:val="21"/>
          <w:highlight w:val="none"/>
        </w:rPr>
        <w:t>3.供应商须在法定质疑期内一次性提出针对同一采购程序环节的质疑。</w:t>
      </w:r>
    </w:p>
    <w:p w14:paraId="1698DAF5">
      <w:pPr>
        <w:ind w:firstLine="420"/>
        <w:rPr>
          <w:rFonts w:ascii="微软雅黑" w:hAnsi="微软雅黑"/>
          <w:szCs w:val="21"/>
          <w:highlight w:val="none"/>
        </w:rPr>
      </w:pPr>
      <w:r>
        <w:rPr>
          <w:rFonts w:hint="eastAsia" w:ascii="微软雅黑" w:hAnsi="微软雅黑"/>
          <w:szCs w:val="21"/>
          <w:highlight w:val="none"/>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14:paraId="0825FB86">
      <w:pPr>
        <w:pStyle w:val="6"/>
        <w:spacing w:line="500" w:lineRule="exact"/>
        <w:ind w:firstLine="420"/>
        <w:rPr>
          <w:rFonts w:ascii="微软雅黑" w:hAnsi="微软雅黑"/>
          <w:szCs w:val="21"/>
          <w:highlight w:val="none"/>
        </w:rPr>
      </w:pPr>
      <w:bookmarkStart w:id="54" w:name="_Toc27754"/>
      <w:r>
        <w:rPr>
          <w:rFonts w:hint="eastAsia" w:ascii="微软雅黑" w:hAnsi="微软雅黑"/>
          <w:szCs w:val="21"/>
          <w:highlight w:val="none"/>
        </w:rPr>
        <w:t>二 、招标文件</w:t>
      </w:r>
      <w:bookmarkEnd w:id="38"/>
      <w:bookmarkEnd w:id="39"/>
      <w:bookmarkEnd w:id="54"/>
    </w:p>
    <w:p w14:paraId="2CD5CC58">
      <w:pPr>
        <w:snapToGrid w:val="0"/>
        <w:ind w:firstLine="412" w:firstLineChars="196"/>
        <w:rPr>
          <w:rFonts w:ascii="微软雅黑" w:hAnsi="微软雅黑"/>
          <w:b/>
          <w:szCs w:val="21"/>
          <w:highlight w:val="none"/>
        </w:rPr>
      </w:pPr>
      <w:bookmarkStart w:id="55" w:name="_Toc177870545"/>
      <w:bookmarkStart w:id="56" w:name="_Toc493511630"/>
      <w:r>
        <w:rPr>
          <w:rFonts w:hint="eastAsia" w:ascii="微软雅黑" w:hAnsi="微软雅黑"/>
          <w:b/>
          <w:szCs w:val="21"/>
          <w:highlight w:val="none"/>
        </w:rPr>
        <w:t>（一）招标文件的构成。本招标文件由以下部分组成：</w:t>
      </w:r>
    </w:p>
    <w:p w14:paraId="51589EE8">
      <w:pPr>
        <w:snapToGrid w:val="0"/>
        <w:ind w:firstLine="420"/>
        <w:rPr>
          <w:rFonts w:ascii="微软雅黑" w:hAnsi="微软雅黑"/>
          <w:szCs w:val="21"/>
          <w:highlight w:val="none"/>
        </w:rPr>
      </w:pPr>
      <w:r>
        <w:rPr>
          <w:rFonts w:hint="eastAsia" w:ascii="微软雅黑" w:hAnsi="微软雅黑"/>
          <w:szCs w:val="21"/>
          <w:highlight w:val="none"/>
        </w:rPr>
        <w:t>1.招标公告</w:t>
      </w:r>
    </w:p>
    <w:p w14:paraId="22639520">
      <w:pPr>
        <w:snapToGrid w:val="0"/>
        <w:ind w:firstLine="420"/>
        <w:rPr>
          <w:rFonts w:ascii="微软雅黑" w:hAnsi="微软雅黑"/>
          <w:szCs w:val="21"/>
          <w:highlight w:val="none"/>
        </w:rPr>
      </w:pPr>
      <w:r>
        <w:rPr>
          <w:rFonts w:hint="eastAsia" w:ascii="微软雅黑" w:hAnsi="微软雅黑"/>
          <w:szCs w:val="21"/>
          <w:highlight w:val="none"/>
        </w:rPr>
        <w:t>2.招标需求</w:t>
      </w:r>
    </w:p>
    <w:p w14:paraId="3BD60D94">
      <w:pPr>
        <w:snapToGrid w:val="0"/>
        <w:ind w:firstLine="420"/>
        <w:rPr>
          <w:rFonts w:ascii="微软雅黑" w:hAnsi="微软雅黑"/>
          <w:szCs w:val="21"/>
          <w:highlight w:val="none"/>
        </w:rPr>
      </w:pPr>
      <w:r>
        <w:rPr>
          <w:rFonts w:hint="eastAsia" w:ascii="微软雅黑" w:hAnsi="微软雅黑"/>
          <w:szCs w:val="21"/>
          <w:highlight w:val="none"/>
        </w:rPr>
        <w:t>3.投标供应商须知</w:t>
      </w:r>
    </w:p>
    <w:p w14:paraId="7DE61CCD">
      <w:pPr>
        <w:snapToGrid w:val="0"/>
        <w:ind w:firstLine="420"/>
        <w:rPr>
          <w:rFonts w:ascii="微软雅黑" w:hAnsi="微软雅黑"/>
          <w:szCs w:val="21"/>
          <w:highlight w:val="none"/>
        </w:rPr>
      </w:pPr>
      <w:r>
        <w:rPr>
          <w:rFonts w:hint="eastAsia" w:ascii="微软雅黑" w:hAnsi="微软雅黑"/>
          <w:szCs w:val="21"/>
          <w:highlight w:val="none"/>
        </w:rPr>
        <w:t>4.评标办法及标准</w:t>
      </w:r>
    </w:p>
    <w:p w14:paraId="33ED11CA">
      <w:pPr>
        <w:snapToGrid w:val="0"/>
        <w:ind w:firstLine="420"/>
        <w:rPr>
          <w:rFonts w:ascii="微软雅黑" w:hAnsi="微软雅黑"/>
          <w:szCs w:val="21"/>
          <w:highlight w:val="none"/>
        </w:rPr>
      </w:pPr>
      <w:r>
        <w:rPr>
          <w:rFonts w:hint="eastAsia" w:ascii="微软雅黑" w:hAnsi="微软雅黑"/>
          <w:szCs w:val="21"/>
          <w:highlight w:val="none"/>
        </w:rPr>
        <w:t>5.合同主要条款</w:t>
      </w:r>
    </w:p>
    <w:p w14:paraId="355E8961">
      <w:pPr>
        <w:snapToGrid w:val="0"/>
        <w:ind w:firstLine="420"/>
        <w:rPr>
          <w:rFonts w:ascii="微软雅黑" w:hAnsi="微软雅黑"/>
          <w:szCs w:val="21"/>
          <w:highlight w:val="none"/>
        </w:rPr>
      </w:pPr>
      <w:r>
        <w:rPr>
          <w:rFonts w:hint="eastAsia" w:ascii="微软雅黑" w:hAnsi="微软雅黑"/>
          <w:szCs w:val="21"/>
          <w:highlight w:val="none"/>
        </w:rPr>
        <w:t>6.投标文件格式</w:t>
      </w:r>
    </w:p>
    <w:p w14:paraId="45830743">
      <w:pPr>
        <w:snapToGrid w:val="0"/>
        <w:ind w:firstLine="420"/>
        <w:rPr>
          <w:rFonts w:ascii="微软雅黑" w:hAnsi="微软雅黑"/>
          <w:szCs w:val="21"/>
          <w:highlight w:val="none"/>
        </w:rPr>
      </w:pPr>
      <w:r>
        <w:rPr>
          <w:rFonts w:hint="eastAsia" w:ascii="微软雅黑" w:hAnsi="微软雅黑"/>
          <w:szCs w:val="21"/>
          <w:highlight w:val="none"/>
        </w:rPr>
        <w:t>7.本项目招标文件的澄清、答复、修改、补充的内容</w:t>
      </w:r>
    </w:p>
    <w:p w14:paraId="77310BBC">
      <w:pPr>
        <w:snapToGrid w:val="0"/>
        <w:ind w:firstLine="412" w:firstLineChars="196"/>
        <w:rPr>
          <w:rFonts w:ascii="微软雅黑" w:hAnsi="微软雅黑"/>
          <w:b/>
          <w:szCs w:val="21"/>
          <w:highlight w:val="none"/>
        </w:rPr>
      </w:pPr>
      <w:r>
        <w:rPr>
          <w:rFonts w:hint="eastAsia" w:ascii="微软雅黑" w:hAnsi="微软雅黑"/>
          <w:b/>
          <w:szCs w:val="21"/>
          <w:highlight w:val="none"/>
        </w:rPr>
        <w:t>（二）投标供应商的风险</w:t>
      </w:r>
    </w:p>
    <w:p w14:paraId="36A25EE0">
      <w:pPr>
        <w:pStyle w:val="45"/>
        <w:ind w:firstLine="424" w:firstLineChars="202"/>
        <w:rPr>
          <w:rFonts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投标供应商没有按照招标文件要求提供全部资料，或者投标供应商没有对招标文件在各方面做出实质性响应是投标供应商的风险，并可能导致其投标为无效标。</w:t>
      </w:r>
    </w:p>
    <w:p w14:paraId="6B11BCE4">
      <w:pPr>
        <w:pStyle w:val="293"/>
        <w:snapToGrid w:val="0"/>
        <w:spacing w:before="0"/>
        <w:ind w:left="480" w:firstLine="0" w:firstLineChars="0"/>
        <w:rPr>
          <w:rFonts w:ascii="微软雅黑" w:hAnsi="微软雅黑" w:eastAsia="微软雅黑"/>
          <w:b/>
          <w:sz w:val="21"/>
          <w:szCs w:val="21"/>
          <w:highlight w:val="none"/>
        </w:rPr>
      </w:pPr>
      <w:r>
        <w:rPr>
          <w:rFonts w:hint="eastAsia" w:ascii="微软雅黑" w:hAnsi="微软雅黑" w:eastAsia="微软雅黑"/>
          <w:b/>
          <w:sz w:val="21"/>
          <w:szCs w:val="21"/>
          <w:highlight w:val="none"/>
        </w:rPr>
        <w:t>（三）招标文件的澄清与修改</w:t>
      </w:r>
    </w:p>
    <w:p w14:paraId="6B3554EF">
      <w:pPr>
        <w:pStyle w:val="293"/>
        <w:snapToGrid w:val="0"/>
        <w:spacing w:before="0"/>
        <w:ind w:left="480" w:firstLine="0" w:firstLineChars="0"/>
        <w:rPr>
          <w:rFonts w:ascii="微软雅黑" w:hAnsi="微软雅黑" w:eastAsia="微软雅黑"/>
          <w:sz w:val="21"/>
          <w:szCs w:val="21"/>
          <w:highlight w:val="none"/>
        </w:rPr>
      </w:pPr>
      <w:r>
        <w:rPr>
          <w:rFonts w:hint="eastAsia" w:ascii="微软雅黑" w:hAnsi="微软雅黑" w:eastAsia="微软雅黑" w:cs="Times New Roman"/>
          <w:kern w:val="0"/>
          <w:sz w:val="21"/>
          <w:szCs w:val="21"/>
          <w:highlight w:val="none"/>
        </w:rPr>
        <w:t>1.</w:t>
      </w:r>
      <w:r>
        <w:rPr>
          <w:rFonts w:hint="eastAsia" w:ascii="微软雅黑" w:hAnsi="微软雅黑" w:eastAsia="微软雅黑"/>
          <w:sz w:val="21"/>
          <w:szCs w:val="21"/>
          <w:highlight w:val="none"/>
        </w:rPr>
        <w:t>投标供应商应认真阅读本招标文件，发现其中有误或有不合理要求的，可</w:t>
      </w:r>
    </w:p>
    <w:p w14:paraId="0386433E">
      <w:pPr>
        <w:pStyle w:val="293"/>
        <w:snapToGrid w:val="0"/>
        <w:spacing w:before="0"/>
        <w:ind w:firstLine="0" w:firstLineChars="0"/>
        <w:rPr>
          <w:rFonts w:ascii="微软雅黑" w:hAnsi="微软雅黑" w:eastAsia="微软雅黑"/>
          <w:sz w:val="21"/>
          <w:szCs w:val="21"/>
          <w:highlight w:val="none"/>
        </w:rPr>
      </w:pPr>
      <w:r>
        <w:rPr>
          <w:rFonts w:hint="eastAsia" w:ascii="微软雅黑" w:hAnsi="微软雅黑" w:eastAsia="微软雅黑"/>
          <w:sz w:val="21"/>
          <w:szCs w:val="21"/>
          <w:highlight w:val="none"/>
        </w:rPr>
        <w:t>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14:paraId="7AB9EAF9">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2.招标文件澄清或者修改的内容为招标文件的组成部分。当招标文件与澄清或者修改就同一内容的表述不一致时，以最后发出的书面文件为准。</w:t>
      </w:r>
    </w:p>
    <w:p w14:paraId="0679A328">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3.对招标文件的澄清、答复、修改或补充都应该通过代理机构以法定形式发布，采购人非通过本机构，不得擅自澄清、答复、修改或补充招标文件。</w:t>
      </w:r>
    </w:p>
    <w:p w14:paraId="7C470744">
      <w:pPr>
        <w:pStyle w:val="6"/>
        <w:spacing w:line="500" w:lineRule="exact"/>
        <w:ind w:firstLine="420"/>
        <w:rPr>
          <w:rFonts w:ascii="微软雅黑" w:hAnsi="微软雅黑"/>
          <w:szCs w:val="21"/>
          <w:highlight w:val="none"/>
        </w:rPr>
      </w:pPr>
      <w:bookmarkStart w:id="57" w:name="_Toc27689"/>
      <w:r>
        <w:rPr>
          <w:rFonts w:hint="eastAsia" w:ascii="微软雅黑" w:hAnsi="微软雅黑"/>
          <w:szCs w:val="21"/>
          <w:highlight w:val="none"/>
        </w:rPr>
        <w:t>三、 投标文件的编制</w:t>
      </w:r>
      <w:bookmarkEnd w:id="55"/>
      <w:bookmarkEnd w:id="56"/>
      <w:bookmarkEnd w:id="57"/>
    </w:p>
    <w:p w14:paraId="70FA29A3">
      <w:pPr>
        <w:ind w:firstLine="420"/>
        <w:rPr>
          <w:rFonts w:ascii="微软雅黑" w:hAnsi="微软雅黑"/>
          <w:b/>
          <w:bCs/>
          <w:szCs w:val="21"/>
          <w:highlight w:val="none"/>
        </w:rPr>
      </w:pPr>
      <w:bookmarkStart w:id="58" w:name="_Toc21392"/>
      <w:bookmarkStart w:id="59" w:name="_Toc14074"/>
      <w:bookmarkStart w:id="60" w:name="_Toc406402944"/>
      <w:bookmarkStart w:id="61" w:name="_Toc406402988"/>
      <w:bookmarkStart w:id="62" w:name="_Toc532218225"/>
      <w:bookmarkStart w:id="63" w:name="_Toc33535369"/>
      <w:bookmarkStart w:id="64" w:name="_Toc493511751"/>
      <w:r>
        <w:rPr>
          <w:rFonts w:hint="eastAsia" w:ascii="微软雅黑" w:hAnsi="微软雅黑"/>
          <w:b/>
          <w:bCs/>
          <w:szCs w:val="21"/>
          <w:highlight w:val="none"/>
        </w:rPr>
        <w:t>本项目所涉投标文件格式请详见第六章，未给出的格式请自拟。商务、资信及其他及技术文件中不得出现报价，否则投标文件将被视为无效。</w:t>
      </w:r>
    </w:p>
    <w:p w14:paraId="10CF2F9F">
      <w:pPr>
        <w:ind w:firstLine="420"/>
        <w:rPr>
          <w:rFonts w:ascii="微软雅黑" w:hAnsi="微软雅黑"/>
          <w:b/>
          <w:bCs/>
          <w:szCs w:val="21"/>
          <w:highlight w:val="none"/>
        </w:rPr>
      </w:pPr>
      <w:r>
        <w:rPr>
          <w:rFonts w:hint="eastAsia" w:ascii="微软雅黑" w:hAnsi="微软雅黑"/>
          <w:b/>
          <w:bCs/>
          <w:szCs w:val="21"/>
          <w:highlight w:val="none"/>
        </w:rPr>
        <w:t xml:space="preserve">    注：电子投标文件按政采云平台供应商电子招投标操作指南及本招标文件规定的格式和顺序编制电子投标文件并进行关联。建议根据招标文件合格供应商的资格要求、投标文件的编制及评分标准等内容一一关联。</w:t>
      </w:r>
    </w:p>
    <w:p w14:paraId="473BE5D2">
      <w:pPr>
        <w:ind w:firstLine="420"/>
        <w:rPr>
          <w:rFonts w:ascii="微软雅黑" w:hAnsi="微软雅黑"/>
          <w:b/>
          <w:bCs/>
          <w:szCs w:val="21"/>
          <w:highlight w:val="none"/>
        </w:rPr>
      </w:pPr>
      <w:r>
        <w:rPr>
          <w:rFonts w:hint="eastAsia" w:ascii="微软雅黑" w:hAnsi="微软雅黑"/>
          <w:b/>
          <w:bCs/>
          <w:szCs w:val="21"/>
          <w:highlight w:val="none"/>
        </w:rPr>
        <w:t>路径：浙江省“项目采购电子交易系统/不见面开评标”学习专题-操作指南-供应商</w:t>
      </w:r>
    </w:p>
    <w:p w14:paraId="6BAB0CEE">
      <w:pPr>
        <w:ind w:firstLine="420"/>
        <w:rPr>
          <w:rFonts w:ascii="微软雅黑" w:hAnsi="微软雅黑"/>
          <w:b/>
          <w:bCs/>
          <w:szCs w:val="21"/>
          <w:highlight w:val="none"/>
        </w:rPr>
      </w:pPr>
      <w:r>
        <w:rPr>
          <w:rFonts w:hint="eastAsia" w:ascii="微软雅黑" w:hAnsi="微软雅黑"/>
          <w:b/>
          <w:bCs/>
          <w:szCs w:val="21"/>
          <w:highlight w:val="none"/>
        </w:rPr>
        <w:t>网址：</w:t>
      </w:r>
      <w:r>
        <w:rPr>
          <w:highlight w:val="none"/>
        </w:rPr>
        <w:fldChar w:fldCharType="begin"/>
      </w:r>
      <w:r>
        <w:rPr>
          <w:highlight w:val="none"/>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highlight w:val="none"/>
        </w:rPr>
        <w:fldChar w:fldCharType="separate"/>
      </w:r>
      <w:r>
        <w:rPr>
          <w:rFonts w:hint="eastAsia" w:ascii="微软雅黑" w:hAnsi="微软雅黑"/>
          <w:b/>
          <w:bCs/>
          <w:szCs w:val="21"/>
          <w:highlight w:val="none"/>
        </w:rPr>
        <w:t>https://edu.zcygov.cn/luban/e-biding</w:t>
      </w:r>
      <w:r>
        <w:rPr>
          <w:rFonts w:hint="eastAsia" w:ascii="微软雅黑" w:hAnsi="微软雅黑"/>
          <w:b/>
          <w:bCs/>
          <w:szCs w:val="21"/>
          <w:highlight w:val="none"/>
        </w:rPr>
        <w:fldChar w:fldCharType="end"/>
      </w:r>
    </w:p>
    <w:p w14:paraId="5EE369A7">
      <w:pPr>
        <w:ind w:firstLine="420"/>
        <w:rPr>
          <w:rFonts w:ascii="微软雅黑" w:hAnsi="微软雅黑"/>
          <w:b/>
          <w:bCs/>
          <w:szCs w:val="21"/>
          <w:highlight w:val="none"/>
        </w:rPr>
      </w:pPr>
      <w:r>
        <w:rPr>
          <w:rFonts w:hint="eastAsia" w:ascii="微软雅黑" w:hAnsi="微软雅黑"/>
          <w:b/>
          <w:bCs/>
          <w:szCs w:val="21"/>
          <w:highlight w:val="none"/>
        </w:rPr>
        <w:t>总体要求：</w:t>
      </w:r>
    </w:p>
    <w:p w14:paraId="4A45E432">
      <w:pPr>
        <w:ind w:firstLine="420"/>
        <w:rPr>
          <w:rFonts w:ascii="微软雅黑" w:hAnsi="微软雅黑"/>
          <w:szCs w:val="21"/>
          <w:highlight w:val="none"/>
        </w:rPr>
      </w:pPr>
      <w:r>
        <w:rPr>
          <w:rFonts w:hint="eastAsia" w:ascii="微软雅黑" w:hAnsi="微软雅黑"/>
          <w:szCs w:val="21"/>
          <w:highlight w:val="none"/>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14:paraId="55A1E86E">
      <w:pPr>
        <w:ind w:firstLine="420"/>
        <w:rPr>
          <w:rFonts w:ascii="微软雅黑" w:hAnsi="微软雅黑"/>
          <w:szCs w:val="21"/>
          <w:highlight w:val="none"/>
        </w:rPr>
      </w:pPr>
      <w:r>
        <w:rPr>
          <w:rFonts w:hint="eastAsia" w:ascii="微软雅黑" w:hAnsi="微软雅黑"/>
          <w:szCs w:val="21"/>
          <w:highlight w:val="none"/>
        </w:rPr>
        <w:t>2.投标文件及供应商与采购有关的来往通知，函件和文件均应使用中文。</w:t>
      </w:r>
    </w:p>
    <w:p w14:paraId="77B26FEE">
      <w:pPr>
        <w:ind w:firstLine="420"/>
        <w:rPr>
          <w:rFonts w:ascii="微软雅黑" w:hAnsi="微软雅黑"/>
          <w:b/>
          <w:szCs w:val="21"/>
          <w:highlight w:val="none"/>
          <w:u w:val="single"/>
        </w:rPr>
      </w:pPr>
      <w:r>
        <w:rPr>
          <w:rFonts w:hint="eastAsia" w:ascii="微软雅黑" w:hAnsi="微软雅黑"/>
          <w:szCs w:val="21"/>
          <w:highlight w:val="none"/>
        </w:rPr>
        <w:t>3.供应商应按本文件中提供的文件格式、内容和要求制作投标文件</w:t>
      </w:r>
      <w:r>
        <w:rPr>
          <w:rFonts w:hint="eastAsia" w:ascii="微软雅黑" w:hAnsi="微软雅黑"/>
          <w:b/>
          <w:szCs w:val="21"/>
          <w:highlight w:val="none"/>
        </w:rPr>
        <w:t>。</w:t>
      </w:r>
    </w:p>
    <w:p w14:paraId="57310404">
      <w:pPr>
        <w:pStyle w:val="7"/>
        <w:ind w:firstLine="420"/>
        <w:rPr>
          <w:rFonts w:ascii="微软雅黑" w:hAnsi="微软雅黑"/>
          <w:szCs w:val="21"/>
          <w:highlight w:val="none"/>
        </w:rPr>
      </w:pPr>
      <w:bookmarkStart w:id="65" w:name="_Toc164943198"/>
      <w:bookmarkStart w:id="66" w:name="_Toc169015122"/>
      <w:r>
        <w:rPr>
          <w:rFonts w:hint="eastAsia" w:ascii="微软雅黑" w:hAnsi="微软雅黑"/>
          <w:szCs w:val="21"/>
          <w:highlight w:val="none"/>
        </w:rPr>
        <w:t>（一）投标文件的组成</w:t>
      </w:r>
      <w:bookmarkEnd w:id="58"/>
      <w:bookmarkEnd w:id="59"/>
      <w:bookmarkEnd w:id="65"/>
      <w:bookmarkEnd w:id="66"/>
    </w:p>
    <w:p w14:paraId="27B97A3B">
      <w:pPr>
        <w:snapToGrid w:val="0"/>
        <w:ind w:firstLine="420"/>
        <w:rPr>
          <w:rFonts w:ascii="微软雅黑" w:hAnsi="微软雅黑"/>
          <w:szCs w:val="21"/>
          <w:highlight w:val="none"/>
        </w:rPr>
      </w:pPr>
      <w:r>
        <w:rPr>
          <w:rFonts w:hint="eastAsia" w:ascii="微软雅黑" w:hAnsi="微软雅黑"/>
          <w:szCs w:val="21"/>
          <w:highlight w:val="none"/>
        </w:rPr>
        <w:t>电子投标文件和备份投标文件均由</w:t>
      </w:r>
      <w:r>
        <w:rPr>
          <w:rFonts w:hint="eastAsia" w:ascii="微软雅黑" w:hAnsi="微软雅黑" w:cs="宋体"/>
          <w:szCs w:val="21"/>
          <w:highlight w:val="none"/>
          <w:lang w:val="zh-CN"/>
        </w:rPr>
        <w:t>资格文件、商务技术文件、报价</w:t>
      </w:r>
      <w:r>
        <w:rPr>
          <w:rFonts w:hint="eastAsia" w:ascii="微软雅黑" w:hAnsi="微软雅黑"/>
          <w:szCs w:val="21"/>
          <w:highlight w:val="none"/>
        </w:rPr>
        <w:t>文件三部分组成。投标文件中所须加盖公章部分均采用CA签章。</w:t>
      </w:r>
    </w:p>
    <w:bookmarkEnd w:id="60"/>
    <w:bookmarkEnd w:id="61"/>
    <w:bookmarkEnd w:id="62"/>
    <w:p w14:paraId="5F1A4879">
      <w:pPr>
        <w:snapToGrid w:val="0"/>
        <w:ind w:firstLine="412" w:firstLineChars="196"/>
        <w:outlineLvl w:val="2"/>
        <w:rPr>
          <w:rFonts w:ascii="微软雅黑" w:hAnsi="微软雅黑"/>
          <w:b/>
          <w:szCs w:val="21"/>
          <w:highlight w:val="none"/>
        </w:rPr>
      </w:pPr>
      <w:bookmarkStart w:id="67" w:name="_Toc169015123"/>
      <w:bookmarkStart w:id="68" w:name="_Toc164943199"/>
      <w:r>
        <w:rPr>
          <w:rFonts w:hint="eastAsia" w:ascii="微软雅黑" w:hAnsi="微软雅黑"/>
          <w:b/>
          <w:szCs w:val="21"/>
          <w:highlight w:val="none"/>
        </w:rPr>
        <w:t>（二）</w:t>
      </w:r>
      <w:r>
        <w:rPr>
          <w:rFonts w:hint="eastAsia" w:ascii="微软雅黑" w:hAnsi="微软雅黑" w:cs="宋体"/>
          <w:b/>
          <w:bCs/>
          <w:szCs w:val="21"/>
          <w:highlight w:val="none"/>
        </w:rPr>
        <w:t>投标文件的编制</w:t>
      </w:r>
      <w:bookmarkEnd w:id="67"/>
      <w:bookmarkEnd w:id="68"/>
    </w:p>
    <w:p w14:paraId="75AC8017">
      <w:pPr>
        <w:snapToGrid w:val="0"/>
        <w:ind w:firstLine="420"/>
        <w:rPr>
          <w:rFonts w:ascii="微软雅黑" w:hAnsi="微软雅黑" w:cs="宋体"/>
          <w:szCs w:val="21"/>
          <w:highlight w:val="none"/>
        </w:rPr>
      </w:pPr>
      <w:r>
        <w:rPr>
          <w:rFonts w:hint="eastAsia" w:ascii="微软雅黑" w:hAnsi="微软雅黑" w:cs="宋体"/>
          <w:szCs w:val="21"/>
          <w:highlight w:val="none"/>
          <w:lang w:val="zh-CN"/>
        </w:rPr>
        <w:t>1</w:t>
      </w:r>
      <w:r>
        <w:rPr>
          <w:rFonts w:hint="eastAsia" w:ascii="微软雅黑" w:hAnsi="微软雅黑" w:cs="宋体"/>
          <w:szCs w:val="21"/>
          <w:highlight w:val="none"/>
        </w:rPr>
        <w:t>.</w:t>
      </w:r>
      <w:r>
        <w:rPr>
          <w:rFonts w:hint="eastAsia" w:ascii="微软雅黑" w:hAnsi="微软雅黑" w:cs="宋体"/>
          <w:szCs w:val="21"/>
          <w:highlight w:val="none"/>
          <w:lang w:val="zh-CN"/>
        </w:rPr>
        <w:t>投标文件分为资格文件、商务技术文件、报价文件三部分。各投标供应商在编制投标文件时请按照招标文件规定的格式进行，混乱的编排导致投标文件被误读或评标委员会查找不到有效文件是投标供应商的风险。</w:t>
      </w:r>
    </w:p>
    <w:p w14:paraId="7A7D019B">
      <w:pPr>
        <w:snapToGrid w:val="0"/>
        <w:ind w:firstLine="420"/>
        <w:rPr>
          <w:rFonts w:ascii="微软雅黑" w:hAnsi="微软雅黑" w:cs="宋体"/>
          <w:szCs w:val="21"/>
          <w:highlight w:val="none"/>
          <w:lang w:val="zh-CN"/>
        </w:rPr>
      </w:pPr>
      <w:r>
        <w:rPr>
          <w:rFonts w:hint="eastAsia" w:ascii="微软雅黑" w:hAnsi="微软雅黑" w:cs="宋体"/>
          <w:szCs w:val="21"/>
          <w:highlight w:val="none"/>
          <w:lang w:val="zh-CN"/>
        </w:rPr>
        <w:t>2</w:t>
      </w:r>
      <w:r>
        <w:rPr>
          <w:rFonts w:hint="eastAsia" w:ascii="微软雅黑" w:hAnsi="微软雅黑" w:cs="宋体"/>
          <w:szCs w:val="21"/>
          <w:highlight w:val="none"/>
        </w:rPr>
        <w:t>.</w:t>
      </w:r>
      <w:r>
        <w:rPr>
          <w:rFonts w:hint="eastAsia" w:ascii="微软雅黑" w:hAnsi="微软雅黑" w:cs="宋体"/>
          <w:szCs w:val="21"/>
          <w:highlight w:val="none"/>
          <w:lang w:val="zh-CN"/>
        </w:rPr>
        <w:t>投标供应商进行电子投标应安装客户端软件—“政采云电子交易客户端”，并按照招标文件和电子交易平台的要求编制并加密投标文件。投标供应商未按规定加密的投标文件，电子交易平台将拒收并提示。</w:t>
      </w:r>
    </w:p>
    <w:p w14:paraId="4441A3D1">
      <w:pPr>
        <w:snapToGrid w:val="0"/>
        <w:ind w:firstLine="420"/>
        <w:rPr>
          <w:rFonts w:ascii="微软雅黑" w:hAnsi="微软雅黑" w:cs="宋体"/>
          <w:szCs w:val="21"/>
          <w:highlight w:val="none"/>
          <w:lang w:val="zh-CN"/>
        </w:rPr>
      </w:pPr>
      <w:r>
        <w:rPr>
          <w:rFonts w:hint="eastAsia" w:ascii="微软雅黑" w:hAnsi="微软雅黑" w:cs="宋体"/>
          <w:szCs w:val="21"/>
          <w:highlight w:val="none"/>
          <w:lang w:val="zh-CN"/>
        </w:rPr>
        <w:t>3</w:t>
      </w:r>
      <w:r>
        <w:rPr>
          <w:rFonts w:hint="eastAsia" w:ascii="微软雅黑" w:hAnsi="微软雅黑" w:cs="宋体"/>
          <w:szCs w:val="21"/>
          <w:highlight w:val="none"/>
        </w:rPr>
        <w:t>.</w:t>
      </w:r>
      <w:r>
        <w:rPr>
          <w:rFonts w:hint="eastAsia" w:ascii="微软雅黑" w:hAnsi="微软雅黑" w:cs="宋体"/>
          <w:szCs w:val="21"/>
          <w:highlight w:val="none"/>
          <w:lang w:val="zh-CN"/>
        </w:rPr>
        <w:t>使用“政采云电子交易客户端”需要提前申领CA数字证书，申领流程请自行前往“浙江政府采购网-下载专区-电子交易客户端-CA驱动和申领流程”进行查阅。</w:t>
      </w:r>
    </w:p>
    <w:p w14:paraId="593FA81F">
      <w:pPr>
        <w:snapToGrid w:val="0"/>
        <w:ind w:firstLine="420"/>
        <w:rPr>
          <w:rFonts w:ascii="微软雅黑" w:hAnsi="微软雅黑" w:cs="宋体"/>
          <w:szCs w:val="21"/>
          <w:highlight w:val="none"/>
        </w:rPr>
      </w:pPr>
      <w:r>
        <w:rPr>
          <w:rFonts w:hint="eastAsia" w:ascii="微软雅黑" w:hAnsi="微软雅黑" w:cs="宋体"/>
          <w:szCs w:val="21"/>
          <w:highlight w:val="none"/>
        </w:rPr>
        <w:t>4.投标文件按照招标文件要求进行签署、盖章。</w:t>
      </w:r>
    </w:p>
    <w:p w14:paraId="368221ED">
      <w:pPr>
        <w:snapToGrid w:val="0"/>
        <w:ind w:firstLine="420"/>
        <w:rPr>
          <w:rFonts w:ascii="微软雅黑" w:hAnsi="微软雅黑" w:cs="宋体"/>
          <w:szCs w:val="21"/>
          <w:highlight w:val="none"/>
        </w:rPr>
      </w:pPr>
      <w:r>
        <w:rPr>
          <w:rFonts w:hint="eastAsia" w:ascii="微软雅黑" w:hAnsi="微软雅黑" w:cs="宋体"/>
          <w:szCs w:val="21"/>
          <w:highlight w:val="none"/>
        </w:rPr>
        <w:t>5.为确保网上操作合法、有效和安全，投标供应商应当在投标截止时间前完成在“政府采购云平台”的身份认证，确保在电子投标过程中能够对相关数据电文进行加密和使用电子签名。</w:t>
      </w:r>
    </w:p>
    <w:p w14:paraId="4FE8E7AA">
      <w:pPr>
        <w:snapToGrid w:val="0"/>
        <w:ind w:firstLine="420"/>
        <w:rPr>
          <w:rFonts w:ascii="微软雅黑" w:hAnsi="微软雅黑" w:cs="宋体"/>
          <w:szCs w:val="21"/>
          <w:highlight w:val="none"/>
        </w:rPr>
      </w:pPr>
      <w:r>
        <w:rPr>
          <w:rFonts w:hint="eastAsia" w:ascii="微软雅黑" w:hAnsi="微软雅黑" w:cs="宋体"/>
          <w:szCs w:val="21"/>
          <w:highlight w:val="none"/>
        </w:rPr>
        <w:t>6.招标文件对投标文件签署、盖章的要求适用于电子签名。</w:t>
      </w:r>
    </w:p>
    <w:p w14:paraId="7286F6FC">
      <w:pPr>
        <w:snapToGrid w:val="0"/>
        <w:ind w:firstLine="412" w:firstLineChars="196"/>
        <w:outlineLvl w:val="2"/>
        <w:rPr>
          <w:rFonts w:ascii="微软雅黑" w:hAnsi="微软雅黑"/>
          <w:b/>
          <w:szCs w:val="21"/>
          <w:highlight w:val="none"/>
        </w:rPr>
      </w:pPr>
      <w:bookmarkStart w:id="69" w:name="_Toc406402990"/>
      <w:bookmarkStart w:id="70" w:name="_Toc402963084"/>
      <w:bookmarkStart w:id="71" w:name="_Toc169015124"/>
      <w:bookmarkStart w:id="72" w:name="_Toc406402946"/>
      <w:bookmarkStart w:id="73" w:name="_Toc402963117"/>
      <w:bookmarkStart w:id="74" w:name="_Toc385854100"/>
      <w:bookmarkStart w:id="75" w:name="_Toc164943200"/>
      <w:bookmarkStart w:id="76" w:name="_Toc385854146"/>
      <w:bookmarkStart w:id="77" w:name="_Toc532218227"/>
      <w:r>
        <w:rPr>
          <w:rFonts w:hint="eastAsia" w:ascii="微软雅黑" w:hAnsi="微软雅黑"/>
          <w:b/>
          <w:szCs w:val="21"/>
          <w:highlight w:val="none"/>
        </w:rPr>
        <w:t>（三）投标文件的语言及计量</w:t>
      </w:r>
      <w:bookmarkEnd w:id="69"/>
      <w:bookmarkEnd w:id="70"/>
      <w:bookmarkEnd w:id="71"/>
      <w:bookmarkEnd w:id="72"/>
      <w:bookmarkEnd w:id="73"/>
      <w:bookmarkEnd w:id="74"/>
      <w:bookmarkEnd w:id="75"/>
      <w:bookmarkEnd w:id="76"/>
      <w:bookmarkEnd w:id="77"/>
    </w:p>
    <w:p w14:paraId="716BDC8D">
      <w:pPr>
        <w:snapToGrid w:val="0"/>
        <w:ind w:firstLine="420"/>
        <w:rPr>
          <w:rFonts w:ascii="微软雅黑" w:hAnsi="微软雅黑"/>
          <w:szCs w:val="21"/>
          <w:highlight w:val="none"/>
        </w:rPr>
      </w:pPr>
      <w:r>
        <w:rPr>
          <w:rFonts w:hint="eastAsia" w:ascii="微软雅黑" w:hAnsi="微软雅黑"/>
          <w:szCs w:val="21"/>
          <w:highlight w:val="none"/>
        </w:rPr>
        <w:t>1.投标文件以及投标方与采购人就有关投标事宜的所有来往函电，均应以中文汉语书写。除签名、盖章、专用名称等特殊情形外，以中文汉语以外的文字表述的投标文件视同未提供。</w:t>
      </w:r>
    </w:p>
    <w:p w14:paraId="56C1436D">
      <w:pPr>
        <w:snapToGrid w:val="0"/>
        <w:ind w:firstLine="420"/>
        <w:rPr>
          <w:rFonts w:ascii="微软雅黑" w:hAnsi="微软雅黑"/>
          <w:szCs w:val="21"/>
          <w:highlight w:val="none"/>
        </w:rPr>
      </w:pPr>
      <w:r>
        <w:rPr>
          <w:rFonts w:hint="eastAsia" w:ascii="微软雅黑" w:hAnsi="微软雅黑"/>
          <w:szCs w:val="21"/>
          <w:highlight w:val="none"/>
        </w:rPr>
        <w:t>2.投标计量单位，招标文件已有明确规定的，使用招标文件规定的计量单位；招标文件没有规定的，应采用中华人民共和国法定计量单位（货币单位：人民币元），否则视同未响应。</w:t>
      </w:r>
    </w:p>
    <w:p w14:paraId="3FCD6315">
      <w:pPr>
        <w:pStyle w:val="293"/>
        <w:spacing w:before="0"/>
        <w:ind w:firstLine="420"/>
        <w:rPr>
          <w:rFonts w:ascii="微软雅黑" w:hAnsi="微软雅黑" w:eastAsia="微软雅黑"/>
          <w:b/>
          <w:sz w:val="21"/>
          <w:szCs w:val="21"/>
          <w:highlight w:val="none"/>
        </w:rPr>
      </w:pPr>
      <w:r>
        <w:rPr>
          <w:rFonts w:hint="eastAsia" w:ascii="微软雅黑" w:hAnsi="微软雅黑" w:eastAsia="微软雅黑"/>
          <w:b/>
          <w:sz w:val="21"/>
          <w:szCs w:val="21"/>
          <w:highlight w:val="none"/>
        </w:rPr>
        <w:t>（四）投标文件的提交、补充、修改、撤回</w:t>
      </w:r>
    </w:p>
    <w:p w14:paraId="4283052B">
      <w:pPr>
        <w:snapToGrid w:val="0"/>
        <w:ind w:firstLine="420"/>
        <w:rPr>
          <w:rFonts w:ascii="微软雅黑" w:hAnsi="微软雅黑" w:cs="宋体"/>
          <w:szCs w:val="21"/>
          <w:highlight w:val="none"/>
        </w:rPr>
      </w:pPr>
      <w:r>
        <w:rPr>
          <w:rFonts w:hint="eastAsia" w:ascii="微软雅黑" w:hAnsi="微软雅黑" w:cs="宋体"/>
          <w:szCs w:val="21"/>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958F6CA">
      <w:pPr>
        <w:snapToGrid w:val="0"/>
        <w:ind w:firstLine="420"/>
        <w:rPr>
          <w:rFonts w:ascii="微软雅黑" w:hAnsi="微软雅黑" w:cs="宋体"/>
          <w:szCs w:val="21"/>
          <w:highlight w:val="none"/>
        </w:rPr>
      </w:pPr>
      <w:r>
        <w:rPr>
          <w:rFonts w:hint="eastAsia" w:ascii="微软雅黑" w:hAnsi="微软雅黑" w:cs="宋体"/>
          <w:szCs w:val="21"/>
          <w:highlight w:val="none"/>
        </w:rPr>
        <w:t>2.电子交易平台收到投标文件，将妥善保存并即时向供应商发出确认回执通知。在投标截止时间前，除供应商补充、修改或者撤回投标文件外，任何单位和个人不得解密或提取投标文件。</w:t>
      </w:r>
    </w:p>
    <w:p w14:paraId="6AC5921D">
      <w:pPr>
        <w:snapToGrid w:val="0"/>
        <w:ind w:firstLine="420"/>
        <w:rPr>
          <w:rFonts w:ascii="微软雅黑" w:hAnsi="微软雅黑" w:cs="宋体"/>
          <w:szCs w:val="21"/>
          <w:highlight w:val="none"/>
        </w:rPr>
      </w:pPr>
      <w:r>
        <w:rPr>
          <w:rFonts w:hint="eastAsia" w:ascii="微软雅黑" w:hAnsi="微软雅黑" w:cs="宋体"/>
          <w:szCs w:val="21"/>
          <w:highlight w:val="none"/>
        </w:rPr>
        <w:t>3.采购人、采购机构可以视情况延长投标文件提交的截止时间。在上述情况下，采购机构与投标供应商以前在投标截止期方面的全部权利、责任和义务，将适用于延长至新的投标截止期。</w:t>
      </w:r>
    </w:p>
    <w:p w14:paraId="163510D1">
      <w:pPr>
        <w:snapToGrid w:val="0"/>
        <w:ind w:firstLine="412" w:firstLineChars="196"/>
        <w:outlineLvl w:val="2"/>
        <w:rPr>
          <w:rFonts w:ascii="微软雅黑" w:hAnsi="微软雅黑"/>
          <w:b/>
          <w:szCs w:val="21"/>
          <w:highlight w:val="none"/>
        </w:rPr>
      </w:pPr>
      <w:bookmarkStart w:id="78" w:name="_Toc406402991"/>
      <w:bookmarkStart w:id="79" w:name="_Toc402963085"/>
      <w:bookmarkStart w:id="80" w:name="_Toc402963118"/>
      <w:bookmarkStart w:id="81" w:name="_Toc532218228"/>
      <w:bookmarkStart w:id="82" w:name="_Toc164943201"/>
      <w:bookmarkStart w:id="83" w:name="_Toc169015125"/>
      <w:bookmarkStart w:id="84" w:name="_Toc385854101"/>
      <w:bookmarkStart w:id="85" w:name="_Toc385854147"/>
      <w:bookmarkStart w:id="86" w:name="_Toc406402947"/>
      <w:r>
        <w:rPr>
          <w:rFonts w:hint="eastAsia" w:ascii="微软雅黑" w:hAnsi="微软雅黑"/>
          <w:b/>
          <w:szCs w:val="21"/>
          <w:highlight w:val="none"/>
        </w:rPr>
        <w:t>（五）投标报价</w:t>
      </w:r>
      <w:bookmarkEnd w:id="78"/>
      <w:bookmarkEnd w:id="79"/>
      <w:bookmarkEnd w:id="80"/>
      <w:bookmarkEnd w:id="81"/>
      <w:bookmarkEnd w:id="82"/>
      <w:bookmarkEnd w:id="83"/>
      <w:bookmarkEnd w:id="84"/>
      <w:bookmarkEnd w:id="85"/>
      <w:bookmarkEnd w:id="86"/>
    </w:p>
    <w:p w14:paraId="3CA33F53">
      <w:pPr>
        <w:tabs>
          <w:tab w:val="left" w:pos="525"/>
        </w:tabs>
        <w:snapToGrid w:val="0"/>
        <w:ind w:firstLine="420"/>
        <w:rPr>
          <w:rFonts w:ascii="微软雅黑" w:hAnsi="微软雅黑"/>
          <w:szCs w:val="21"/>
          <w:highlight w:val="none"/>
        </w:rPr>
      </w:pPr>
      <w:r>
        <w:rPr>
          <w:rFonts w:hint="eastAsia" w:ascii="微软雅黑" w:hAnsi="微软雅黑"/>
          <w:szCs w:val="21"/>
          <w:highlight w:val="none"/>
        </w:rPr>
        <w:t>1.投标报价应按招标文件中相关附表格式填写。</w:t>
      </w:r>
    </w:p>
    <w:p w14:paraId="1DD6B5CD">
      <w:pPr>
        <w:tabs>
          <w:tab w:val="left" w:pos="525"/>
        </w:tabs>
        <w:snapToGrid w:val="0"/>
        <w:ind w:firstLine="420"/>
        <w:rPr>
          <w:rFonts w:ascii="微软雅黑" w:hAnsi="微软雅黑"/>
          <w:szCs w:val="21"/>
          <w:highlight w:val="none"/>
        </w:rPr>
      </w:pPr>
      <w:r>
        <w:rPr>
          <w:rFonts w:hint="eastAsia" w:ascii="微软雅黑" w:hAnsi="微软雅黑"/>
          <w:szCs w:val="21"/>
          <w:highlight w:val="none"/>
        </w:rPr>
        <w:t>2.投标报价是履行合同的最终价格，有关本项目实施所涉及的一切费用均计入报价;</w:t>
      </w:r>
    </w:p>
    <w:p w14:paraId="671486BC">
      <w:pPr>
        <w:tabs>
          <w:tab w:val="left" w:pos="525"/>
        </w:tabs>
        <w:snapToGrid w:val="0"/>
        <w:ind w:firstLine="420"/>
        <w:rPr>
          <w:rFonts w:ascii="微软雅黑" w:hAnsi="微软雅黑"/>
          <w:szCs w:val="21"/>
          <w:highlight w:val="none"/>
        </w:rPr>
      </w:pPr>
      <w:r>
        <w:rPr>
          <w:rFonts w:hint="eastAsia" w:ascii="微软雅黑" w:hAnsi="微软雅黑"/>
          <w:szCs w:val="21"/>
          <w:highlight w:val="none"/>
        </w:rPr>
        <w:t>3.投标文件只允许有一个报价，有选择的报价将不予接受。</w:t>
      </w:r>
    </w:p>
    <w:p w14:paraId="42EB41A1">
      <w:pPr>
        <w:tabs>
          <w:tab w:val="left" w:pos="525"/>
        </w:tabs>
        <w:snapToGrid w:val="0"/>
        <w:ind w:firstLine="420"/>
        <w:rPr>
          <w:rFonts w:ascii="微软雅黑" w:hAnsi="微软雅黑"/>
          <w:szCs w:val="21"/>
          <w:highlight w:val="none"/>
        </w:rPr>
      </w:pPr>
      <w:r>
        <w:rPr>
          <w:rFonts w:hint="eastAsia" w:ascii="微软雅黑" w:hAnsi="微软雅黑"/>
          <w:szCs w:val="21"/>
          <w:highlight w:val="none"/>
        </w:rPr>
        <w:t>4.采购人将以合同形式有偿取得货物或服务,不接受投标人给予的赠品、回扣或者与采购无关的其他商品、服务。</w:t>
      </w:r>
    </w:p>
    <w:p w14:paraId="5A193AB0">
      <w:pPr>
        <w:tabs>
          <w:tab w:val="left" w:pos="525"/>
        </w:tabs>
        <w:snapToGrid w:val="0"/>
        <w:ind w:firstLine="420"/>
        <w:rPr>
          <w:rFonts w:ascii="微软雅黑" w:hAnsi="微软雅黑"/>
          <w:szCs w:val="21"/>
          <w:highlight w:val="none"/>
        </w:rPr>
      </w:pPr>
      <w:r>
        <w:rPr>
          <w:rFonts w:hint="eastAsia" w:ascii="微软雅黑" w:hAnsi="微软雅黑"/>
          <w:szCs w:val="21"/>
          <w:highlight w:val="none"/>
        </w:rPr>
        <w:t>5.投标文件只允许有一个报价，有选择的或有条件的报价将不予接受。</w:t>
      </w:r>
    </w:p>
    <w:p w14:paraId="77056349">
      <w:pPr>
        <w:snapToGrid w:val="0"/>
        <w:ind w:firstLine="412" w:firstLineChars="196"/>
        <w:outlineLvl w:val="2"/>
        <w:rPr>
          <w:rFonts w:ascii="微软雅黑" w:hAnsi="微软雅黑"/>
          <w:b/>
          <w:szCs w:val="21"/>
          <w:highlight w:val="none"/>
        </w:rPr>
      </w:pPr>
      <w:bookmarkStart w:id="87" w:name="_Toc169015126"/>
      <w:bookmarkStart w:id="88" w:name="_Toc164943202"/>
      <w:r>
        <w:rPr>
          <w:rFonts w:hint="eastAsia" w:ascii="微软雅黑" w:hAnsi="微软雅黑"/>
          <w:b/>
          <w:szCs w:val="21"/>
          <w:highlight w:val="none"/>
        </w:rPr>
        <w:t>（六）投标文件的有效期</w:t>
      </w:r>
      <w:bookmarkEnd w:id="87"/>
      <w:bookmarkEnd w:id="88"/>
    </w:p>
    <w:p w14:paraId="023B027B">
      <w:pPr>
        <w:pStyle w:val="16"/>
        <w:numPr>
          <w:ilvl w:val="0"/>
          <w:numId w:val="0"/>
        </w:numPr>
        <w:tabs>
          <w:tab w:val="left" w:pos="360"/>
        </w:tabs>
        <w:snapToGrid w:val="0"/>
        <w:spacing w:after="120"/>
        <w:ind w:left="420" w:leftChars="200"/>
        <w:rPr>
          <w:rFonts w:ascii="微软雅黑" w:hAnsi="微软雅黑"/>
          <w:sz w:val="21"/>
          <w:szCs w:val="21"/>
          <w:highlight w:val="none"/>
        </w:rPr>
      </w:pPr>
      <w:r>
        <w:rPr>
          <w:rFonts w:hint="eastAsia" w:ascii="微软雅黑" w:hAnsi="微软雅黑"/>
          <w:sz w:val="21"/>
          <w:szCs w:val="21"/>
          <w:highlight w:val="none"/>
        </w:rPr>
        <w:t>1.自投标截止日起</w:t>
      </w:r>
      <w:r>
        <w:rPr>
          <w:rFonts w:hint="eastAsia" w:ascii="微软雅黑" w:hAnsi="微软雅黑"/>
          <w:sz w:val="21"/>
          <w:szCs w:val="21"/>
          <w:highlight w:val="none"/>
          <w:u w:val="single"/>
        </w:rPr>
        <w:t>90</w:t>
      </w:r>
      <w:r>
        <w:rPr>
          <w:rFonts w:hint="eastAsia" w:ascii="微软雅黑" w:hAnsi="微软雅黑"/>
          <w:sz w:val="21"/>
          <w:szCs w:val="21"/>
          <w:highlight w:val="none"/>
        </w:rPr>
        <w:t>天投标文件应保持有效。有效期不足的投标文件将被拒绝。</w:t>
      </w:r>
    </w:p>
    <w:p w14:paraId="17243416">
      <w:pPr>
        <w:pStyle w:val="16"/>
        <w:numPr>
          <w:ilvl w:val="0"/>
          <w:numId w:val="0"/>
        </w:numPr>
        <w:tabs>
          <w:tab w:val="left" w:pos="360"/>
        </w:tabs>
        <w:snapToGrid w:val="0"/>
        <w:spacing w:after="120"/>
        <w:ind w:firstLine="420" w:firstLineChars="200"/>
        <w:rPr>
          <w:rFonts w:ascii="微软雅黑" w:hAnsi="微软雅黑"/>
          <w:sz w:val="21"/>
          <w:szCs w:val="21"/>
          <w:highlight w:val="none"/>
        </w:rPr>
      </w:pPr>
      <w:r>
        <w:rPr>
          <w:rFonts w:hint="eastAsia" w:ascii="微软雅黑" w:hAnsi="微软雅黑"/>
          <w:sz w:val="21"/>
          <w:szCs w:val="21"/>
          <w:highlight w:val="none"/>
        </w:rPr>
        <w:t>2.在特殊情况下，采购人可与投标供应商协商延长投标书的有效期，这种要求和答复均以书面形式进行。</w:t>
      </w:r>
    </w:p>
    <w:p w14:paraId="5B9EB68A">
      <w:pPr>
        <w:pStyle w:val="16"/>
        <w:numPr>
          <w:ilvl w:val="0"/>
          <w:numId w:val="0"/>
        </w:numPr>
        <w:tabs>
          <w:tab w:val="left" w:pos="360"/>
        </w:tabs>
        <w:snapToGrid w:val="0"/>
        <w:spacing w:after="120"/>
        <w:ind w:firstLine="420" w:firstLineChars="200"/>
        <w:rPr>
          <w:rFonts w:ascii="微软雅黑" w:hAnsi="微软雅黑"/>
          <w:sz w:val="21"/>
          <w:szCs w:val="21"/>
          <w:highlight w:val="none"/>
        </w:rPr>
      </w:pPr>
      <w:bookmarkStart w:id="89" w:name="_Toc385854149"/>
      <w:bookmarkStart w:id="90" w:name="_Toc406402949"/>
      <w:bookmarkStart w:id="91" w:name="_Toc402963120"/>
      <w:bookmarkStart w:id="92" w:name="_Toc406402993"/>
      <w:bookmarkStart w:id="93" w:name="_Toc385854103"/>
      <w:bookmarkStart w:id="94" w:name="_Toc532218229"/>
      <w:bookmarkStart w:id="95" w:name="_Toc402963087"/>
      <w:r>
        <w:rPr>
          <w:rFonts w:hint="eastAsia" w:ascii="微软雅黑" w:hAnsi="微软雅黑"/>
          <w:sz w:val="21"/>
          <w:szCs w:val="21"/>
          <w:highlight w:val="none"/>
        </w:rPr>
        <w:t>3.中标供应商的投标文件自开标之日起至合同履行完毕止均应保持有效。</w:t>
      </w:r>
      <w:bookmarkEnd w:id="89"/>
      <w:bookmarkEnd w:id="90"/>
      <w:bookmarkEnd w:id="91"/>
      <w:bookmarkEnd w:id="92"/>
      <w:bookmarkEnd w:id="93"/>
      <w:bookmarkEnd w:id="94"/>
      <w:bookmarkEnd w:id="95"/>
    </w:p>
    <w:p w14:paraId="7C3709F8">
      <w:pPr>
        <w:pStyle w:val="293"/>
        <w:spacing w:before="0"/>
        <w:ind w:firstLine="420"/>
        <w:rPr>
          <w:rFonts w:ascii="微软雅黑" w:hAnsi="微软雅黑" w:eastAsia="微软雅黑"/>
          <w:sz w:val="21"/>
          <w:szCs w:val="21"/>
          <w:highlight w:val="none"/>
        </w:rPr>
      </w:pPr>
      <w:r>
        <w:rPr>
          <w:rFonts w:hint="eastAsia" w:ascii="微软雅黑" w:hAnsi="微软雅黑" w:eastAsia="微软雅黑" w:cs="Times New Roman"/>
          <w:sz w:val="21"/>
          <w:szCs w:val="21"/>
          <w:highlight w:val="none"/>
        </w:rPr>
        <w:t>4.在原定投标有效期满之前，如果出现特殊情况，采购机构可以以书面形式通知投标供应商延长投标有效期。投标供应商同意延长的，不得要求或被允许修改其投标文件，投标供应商拒绝延长的，其投标无效。</w:t>
      </w:r>
    </w:p>
    <w:p w14:paraId="3E5AB6CC">
      <w:pPr>
        <w:snapToGrid w:val="0"/>
        <w:ind w:firstLine="420"/>
        <w:outlineLvl w:val="2"/>
        <w:rPr>
          <w:rFonts w:ascii="微软雅黑" w:hAnsi="微软雅黑"/>
          <w:b/>
          <w:szCs w:val="21"/>
          <w:highlight w:val="none"/>
        </w:rPr>
      </w:pPr>
      <w:bookmarkStart w:id="96" w:name="_Toc169015127"/>
      <w:bookmarkStart w:id="97" w:name="_Toc164943203"/>
      <w:r>
        <w:rPr>
          <w:rFonts w:hint="eastAsia" w:ascii="微软雅黑" w:hAnsi="微软雅黑"/>
          <w:b/>
          <w:szCs w:val="21"/>
          <w:highlight w:val="none"/>
        </w:rPr>
        <w:t>（七）投标无效的情形</w:t>
      </w:r>
      <w:bookmarkEnd w:id="96"/>
      <w:bookmarkEnd w:id="97"/>
    </w:p>
    <w:p w14:paraId="661877F9">
      <w:pPr>
        <w:snapToGrid w:val="0"/>
        <w:spacing w:line="480" w:lineRule="exact"/>
        <w:ind w:firstLine="420"/>
        <w:rPr>
          <w:rFonts w:ascii="微软雅黑" w:hAnsi="微软雅黑" w:cs="宋体"/>
          <w:b/>
          <w:szCs w:val="21"/>
          <w:highlight w:val="none"/>
        </w:rPr>
      </w:pPr>
      <w:r>
        <w:rPr>
          <w:rFonts w:hint="eastAsia" w:ascii="微软雅黑" w:hAnsi="微软雅黑" w:cs="宋体"/>
          <w:b/>
          <w:szCs w:val="21"/>
          <w:highlight w:val="none"/>
        </w:rPr>
        <w:t>1.电子投标文件解密失败的，且未在规定时间内提交有效备份投标文件的。电子投标文件解密失败，虽然在规定时间内提交了备份投标文件，但是备份投标文件无法导入或者无法读取或者不符合本招标文件和电子交易平台要求的。</w:t>
      </w:r>
    </w:p>
    <w:p w14:paraId="6ADF1E90">
      <w:pPr>
        <w:snapToGrid w:val="0"/>
        <w:spacing w:line="480" w:lineRule="exact"/>
        <w:ind w:firstLine="420"/>
        <w:rPr>
          <w:rFonts w:ascii="微软雅黑" w:hAnsi="微软雅黑" w:cs="宋体"/>
          <w:b/>
          <w:szCs w:val="21"/>
          <w:highlight w:val="none"/>
        </w:rPr>
      </w:pPr>
      <w:r>
        <w:rPr>
          <w:rFonts w:hint="eastAsia" w:ascii="微软雅黑" w:hAnsi="微软雅黑" w:cs="宋体"/>
          <w:b/>
          <w:szCs w:val="21"/>
          <w:highlight w:val="none"/>
        </w:rPr>
        <w:t>2.仅提交备份投标文件，没有在电子交易平台传输递交投标文件的。</w:t>
      </w:r>
    </w:p>
    <w:p w14:paraId="4AD8D098">
      <w:pPr>
        <w:snapToGrid w:val="0"/>
        <w:spacing w:line="480" w:lineRule="exact"/>
        <w:ind w:firstLine="420"/>
        <w:rPr>
          <w:rFonts w:ascii="微软雅黑" w:hAnsi="微软雅黑" w:cs="宋体"/>
          <w:b/>
          <w:szCs w:val="21"/>
          <w:highlight w:val="none"/>
        </w:rPr>
      </w:pPr>
      <w:r>
        <w:rPr>
          <w:rFonts w:hint="eastAsia" w:ascii="微软雅黑" w:hAnsi="微软雅黑" w:cs="宋体"/>
          <w:b/>
          <w:szCs w:val="21"/>
          <w:highlight w:val="none"/>
        </w:rPr>
        <w:t>3.没有通过资格审查的，投标文件将被视为无效。</w:t>
      </w:r>
    </w:p>
    <w:p w14:paraId="5C5836EB">
      <w:pPr>
        <w:snapToGrid w:val="0"/>
        <w:spacing w:line="480" w:lineRule="exact"/>
        <w:ind w:firstLine="420"/>
        <w:rPr>
          <w:rFonts w:ascii="微软雅黑" w:hAnsi="微软雅黑" w:cs="宋体"/>
          <w:b/>
          <w:szCs w:val="21"/>
          <w:highlight w:val="none"/>
        </w:rPr>
      </w:pPr>
      <w:r>
        <w:rPr>
          <w:rFonts w:hint="eastAsia" w:ascii="微软雅黑" w:hAnsi="微软雅黑" w:cs="宋体"/>
          <w:b/>
          <w:szCs w:val="21"/>
          <w:highlight w:val="none"/>
        </w:rPr>
        <w:t>4.在符合性审查和商务评审时，如发现下列情形之一的，投标文件将被视为无效：</w:t>
      </w:r>
    </w:p>
    <w:p w14:paraId="3A4C2A73">
      <w:pPr>
        <w:snapToGrid w:val="0"/>
        <w:spacing w:line="480" w:lineRule="exact"/>
        <w:ind w:firstLine="411" w:firstLineChars="196"/>
        <w:rPr>
          <w:rFonts w:ascii="微软雅黑" w:hAnsi="微软雅黑"/>
          <w:szCs w:val="21"/>
          <w:highlight w:val="none"/>
        </w:rPr>
      </w:pPr>
      <w:r>
        <w:rPr>
          <w:rFonts w:hint="eastAsia" w:ascii="微软雅黑" w:hAnsi="微软雅黑"/>
          <w:bCs/>
          <w:szCs w:val="21"/>
          <w:highlight w:val="none"/>
        </w:rPr>
        <w:t>4.1</w:t>
      </w:r>
      <w:r>
        <w:rPr>
          <w:rFonts w:hint="eastAsia" w:ascii="微软雅黑" w:hAnsi="微软雅黑"/>
          <w:szCs w:val="21"/>
          <w:highlight w:val="none"/>
        </w:rPr>
        <w:t>电子投标文件未按规定要求提供电子签章的。</w:t>
      </w:r>
    </w:p>
    <w:p w14:paraId="1E3D25B3">
      <w:pPr>
        <w:snapToGrid w:val="0"/>
        <w:spacing w:line="480" w:lineRule="exact"/>
        <w:ind w:firstLine="420"/>
        <w:rPr>
          <w:rFonts w:ascii="微软雅黑" w:hAnsi="微软雅黑"/>
          <w:bCs/>
          <w:szCs w:val="21"/>
          <w:highlight w:val="none"/>
        </w:rPr>
      </w:pPr>
      <w:r>
        <w:rPr>
          <w:rFonts w:hint="eastAsia" w:ascii="微软雅黑" w:hAnsi="微软雅黑"/>
          <w:szCs w:val="21"/>
          <w:highlight w:val="none"/>
        </w:rPr>
        <w:t>4.2</w:t>
      </w:r>
      <w:r>
        <w:rPr>
          <w:rFonts w:hint="eastAsia" w:ascii="微软雅黑" w:hAnsi="微软雅黑"/>
          <w:bCs/>
          <w:szCs w:val="21"/>
          <w:highlight w:val="none"/>
        </w:rPr>
        <w:t>在资信商务技术文件中出现报价的。</w:t>
      </w:r>
    </w:p>
    <w:p w14:paraId="7502C244">
      <w:pPr>
        <w:snapToGrid w:val="0"/>
        <w:spacing w:line="480" w:lineRule="exact"/>
        <w:ind w:firstLine="420"/>
        <w:rPr>
          <w:rFonts w:ascii="微软雅黑" w:hAnsi="微软雅黑"/>
          <w:szCs w:val="21"/>
          <w:highlight w:val="none"/>
        </w:rPr>
      </w:pPr>
      <w:r>
        <w:rPr>
          <w:rFonts w:hint="eastAsia" w:ascii="微软雅黑" w:hAnsi="微软雅黑"/>
          <w:szCs w:val="21"/>
          <w:highlight w:val="none"/>
        </w:rPr>
        <w:t>4.3未按要求对资格文件进行承诺，或虚假承诺的。</w:t>
      </w:r>
    </w:p>
    <w:p w14:paraId="46784E1B">
      <w:pPr>
        <w:snapToGrid w:val="0"/>
        <w:spacing w:line="480" w:lineRule="exact"/>
        <w:ind w:firstLine="411" w:firstLineChars="196"/>
        <w:rPr>
          <w:rFonts w:ascii="微软雅黑" w:hAnsi="微软雅黑"/>
          <w:bCs/>
          <w:kern w:val="0"/>
          <w:szCs w:val="21"/>
          <w:highlight w:val="none"/>
        </w:rPr>
      </w:pPr>
      <w:r>
        <w:rPr>
          <w:rFonts w:hint="eastAsia" w:ascii="微软雅黑" w:hAnsi="微软雅黑"/>
          <w:szCs w:val="21"/>
          <w:highlight w:val="none"/>
        </w:rPr>
        <w:t>4.4未</w:t>
      </w:r>
      <w:r>
        <w:rPr>
          <w:rFonts w:hint="eastAsia" w:ascii="微软雅黑" w:hAnsi="微软雅黑"/>
          <w:bCs/>
          <w:kern w:val="0"/>
          <w:szCs w:val="21"/>
          <w:highlight w:val="none"/>
        </w:rPr>
        <w:t>提供法定代表人授权委托书、投标函或者填写项目不齐全的。</w:t>
      </w:r>
    </w:p>
    <w:p w14:paraId="046FF159">
      <w:pPr>
        <w:pStyle w:val="22"/>
        <w:snapToGrid w:val="0"/>
        <w:spacing w:after="120" w:line="480" w:lineRule="exact"/>
        <w:ind w:firstLine="395" w:firstLineChars="196"/>
        <w:rPr>
          <w:rFonts w:ascii="微软雅黑" w:hAnsi="微软雅黑"/>
          <w:snapToGrid w:val="0"/>
          <w:sz w:val="21"/>
          <w:szCs w:val="21"/>
          <w:highlight w:val="none"/>
        </w:rPr>
      </w:pPr>
      <w:r>
        <w:rPr>
          <w:rFonts w:hint="eastAsia" w:ascii="微软雅黑" w:hAnsi="微软雅黑"/>
          <w:sz w:val="21"/>
          <w:szCs w:val="21"/>
          <w:highlight w:val="none"/>
        </w:rPr>
        <w:t>4.5投标文件格式不规范、项目不齐全或者内容虚假的。</w:t>
      </w:r>
    </w:p>
    <w:p w14:paraId="717E4881">
      <w:pPr>
        <w:pStyle w:val="22"/>
        <w:snapToGrid w:val="0"/>
        <w:spacing w:after="120" w:line="480" w:lineRule="exact"/>
        <w:ind w:firstLine="395" w:firstLineChars="196"/>
        <w:rPr>
          <w:rFonts w:ascii="微软雅黑" w:hAnsi="微软雅黑"/>
          <w:snapToGrid w:val="0"/>
          <w:sz w:val="21"/>
          <w:szCs w:val="21"/>
          <w:highlight w:val="none"/>
        </w:rPr>
      </w:pPr>
      <w:r>
        <w:rPr>
          <w:rFonts w:hint="eastAsia" w:ascii="微软雅黑" w:hAnsi="微软雅黑"/>
          <w:sz w:val="21"/>
          <w:szCs w:val="21"/>
          <w:highlight w:val="none"/>
        </w:rPr>
        <w:t>4.6投标文件的实质性内容未使用中文表述、意思表述不明确、前后矛盾或者使用计量单位不符合招标文件要求的（经评标委员会认定并允许其当场更正的笔误除外）。</w:t>
      </w:r>
    </w:p>
    <w:p w14:paraId="600405DF">
      <w:pPr>
        <w:pStyle w:val="22"/>
        <w:snapToGrid w:val="0"/>
        <w:spacing w:after="120" w:line="480" w:lineRule="exact"/>
        <w:ind w:firstLine="395" w:firstLineChars="196"/>
        <w:rPr>
          <w:rFonts w:ascii="微软雅黑" w:hAnsi="微软雅黑"/>
          <w:snapToGrid w:val="0"/>
          <w:sz w:val="21"/>
          <w:szCs w:val="21"/>
          <w:highlight w:val="none"/>
        </w:rPr>
      </w:pPr>
      <w:r>
        <w:rPr>
          <w:rFonts w:hint="eastAsia" w:ascii="微软雅黑" w:hAnsi="微软雅黑"/>
          <w:sz w:val="21"/>
          <w:szCs w:val="21"/>
          <w:highlight w:val="none"/>
        </w:rPr>
        <w:t>4.7</w:t>
      </w:r>
      <w:r>
        <w:rPr>
          <w:rFonts w:hint="eastAsia" w:ascii="微软雅黑" w:hAnsi="微软雅黑"/>
          <w:snapToGrid w:val="0"/>
          <w:sz w:val="21"/>
          <w:szCs w:val="21"/>
          <w:highlight w:val="none"/>
        </w:rPr>
        <w:t>投标有效期、服务承诺等商务条款不能满足招标文件要求的。</w:t>
      </w:r>
    </w:p>
    <w:p w14:paraId="0DF1F20A">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4.8未实质性响应招标文件要求或者投标文件有采购人不能接受的附加条件的。</w:t>
      </w:r>
    </w:p>
    <w:p w14:paraId="41BB48AF">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4.9不符合本招标文件中的实质性要求条款。</w:t>
      </w:r>
    </w:p>
    <w:p w14:paraId="2DBCC79E">
      <w:pPr>
        <w:pStyle w:val="22"/>
        <w:snapToGrid w:val="0"/>
        <w:spacing w:after="120" w:line="360" w:lineRule="auto"/>
        <w:ind w:firstLine="396" w:firstLineChars="196"/>
        <w:rPr>
          <w:rFonts w:ascii="微软雅黑" w:hAnsi="微软雅黑"/>
          <w:b/>
          <w:bCs/>
          <w:sz w:val="21"/>
          <w:szCs w:val="21"/>
          <w:highlight w:val="none"/>
        </w:rPr>
      </w:pPr>
      <w:r>
        <w:rPr>
          <w:rFonts w:hint="eastAsia" w:ascii="微软雅黑" w:hAnsi="微软雅黑"/>
          <w:b/>
          <w:bCs/>
          <w:sz w:val="21"/>
          <w:szCs w:val="21"/>
          <w:highlight w:val="none"/>
        </w:rPr>
        <w:t>5.在技术评审时，如发现下列情形之一的，投标文件将被视为无效：</w:t>
      </w:r>
    </w:p>
    <w:p w14:paraId="1ACE974F">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5.1未提供或未如实提供投标货物的技术参数，或者投标文件标明的响应或偏离与事实不符或虚假投标的。</w:t>
      </w:r>
    </w:p>
    <w:p w14:paraId="6486A40D">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5.2</w:t>
      </w:r>
      <w:r>
        <w:rPr>
          <w:rFonts w:hint="eastAsia" w:ascii="微软雅黑" w:hAnsi="微软雅黑"/>
          <w:snapToGrid w:val="0"/>
          <w:sz w:val="21"/>
          <w:szCs w:val="21"/>
          <w:highlight w:val="none"/>
        </w:rPr>
        <w:t>明显不符合招标文件要求的规格型号、质量标准，或者与</w:t>
      </w:r>
      <w:r>
        <w:rPr>
          <w:rFonts w:hint="eastAsia" w:ascii="微软雅黑" w:hAnsi="微软雅黑"/>
          <w:sz w:val="21"/>
          <w:szCs w:val="21"/>
          <w:highlight w:val="none"/>
        </w:rPr>
        <w:t>招标文件中标“▲”的技术指标、主要功能项目发生实质性偏离的。</w:t>
      </w:r>
    </w:p>
    <w:p w14:paraId="1DE76678">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napToGrid w:val="0"/>
          <w:sz w:val="21"/>
          <w:szCs w:val="21"/>
          <w:highlight w:val="none"/>
        </w:rPr>
        <w:t>5.3</w:t>
      </w:r>
      <w:r>
        <w:rPr>
          <w:rFonts w:hint="eastAsia" w:ascii="微软雅黑" w:hAnsi="微软雅黑"/>
          <w:sz w:val="21"/>
          <w:szCs w:val="21"/>
          <w:highlight w:val="none"/>
        </w:rPr>
        <w:t>投标技术方案不明确，存在一个或一个以上备选（替代）投标方案的。</w:t>
      </w:r>
    </w:p>
    <w:p w14:paraId="638FDFF6">
      <w:pPr>
        <w:pStyle w:val="22"/>
        <w:snapToGrid w:val="0"/>
        <w:spacing w:after="120" w:line="480" w:lineRule="exact"/>
        <w:ind w:firstLine="396" w:firstLineChars="196"/>
        <w:rPr>
          <w:rFonts w:ascii="微软雅黑" w:hAnsi="微软雅黑"/>
          <w:b/>
          <w:bCs/>
          <w:sz w:val="21"/>
          <w:szCs w:val="21"/>
          <w:highlight w:val="none"/>
        </w:rPr>
      </w:pPr>
      <w:r>
        <w:rPr>
          <w:rFonts w:hint="eastAsia" w:ascii="微软雅黑" w:hAnsi="微软雅黑"/>
          <w:b/>
          <w:bCs/>
          <w:sz w:val="21"/>
          <w:szCs w:val="21"/>
          <w:highlight w:val="none"/>
        </w:rPr>
        <w:t>6.在报价评审时，如发现下列情形之一的，投标文件将被视为无效：</w:t>
      </w:r>
    </w:p>
    <w:p w14:paraId="0AFC536C">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6.1未按要求提供《开标一览表》。</w:t>
      </w:r>
    </w:p>
    <w:p w14:paraId="0558E6C6">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6.2未采用人民币报价或者未按照招标文件标明的币种报价的。</w:t>
      </w:r>
    </w:p>
    <w:p w14:paraId="77E443D2">
      <w:pPr>
        <w:pStyle w:val="22"/>
        <w:snapToGrid w:val="0"/>
        <w:spacing w:after="120"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6.3报价超出最高限价的。</w:t>
      </w:r>
    </w:p>
    <w:p w14:paraId="3351B838">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 xml:space="preserve">6.4投标报价具有选择性，或者开标价格与投标文件承诺的优惠（折扣）价格不一致的。   </w:t>
      </w:r>
    </w:p>
    <w:p w14:paraId="6B61A2A8">
      <w:pPr>
        <w:ind w:firstLine="404"/>
        <w:rPr>
          <w:rFonts w:ascii="微软雅黑" w:hAnsi="微软雅黑"/>
          <w:spacing w:val="-4"/>
          <w:kern w:val="0"/>
          <w:szCs w:val="21"/>
          <w:highlight w:val="none"/>
        </w:rPr>
      </w:pPr>
      <w:r>
        <w:rPr>
          <w:rFonts w:hint="eastAsia" w:ascii="微软雅黑" w:hAnsi="微软雅黑"/>
          <w:spacing w:val="-4"/>
          <w:kern w:val="0"/>
          <w:szCs w:val="21"/>
          <w:highlight w:val="none"/>
        </w:rPr>
        <w:t xml:space="preserve">6.5报价明显低于其他通过符合性审查投标供应商的报价，有可能影响产品质量或者不能诚信履约的，未能按要求提供书面说明或者提交相关证明材料，不能证明其报价合理性的; </w:t>
      </w:r>
    </w:p>
    <w:p w14:paraId="331EE36A">
      <w:pPr>
        <w:ind w:firstLine="404"/>
        <w:rPr>
          <w:rFonts w:ascii="微软雅黑" w:hAnsi="微软雅黑"/>
          <w:spacing w:val="-4"/>
          <w:kern w:val="0"/>
          <w:szCs w:val="21"/>
          <w:highlight w:val="none"/>
        </w:rPr>
      </w:pPr>
      <w:r>
        <w:rPr>
          <w:rFonts w:hint="eastAsia" w:ascii="微软雅黑" w:hAnsi="微软雅黑"/>
          <w:spacing w:val="-4"/>
          <w:kern w:val="0"/>
          <w:szCs w:val="21"/>
          <w:highlight w:val="none"/>
        </w:rPr>
        <w:t xml:space="preserve">6.6报价一经涂改，应在涂改处加盖单位公章或者由法定代表人或被授权人签字（或盖章），否则其投标作无效标处理；   </w:t>
      </w:r>
    </w:p>
    <w:p w14:paraId="58BDAE14">
      <w:pPr>
        <w:numPr>
          <w:ilvl w:val="0"/>
          <w:numId w:val="20"/>
        </w:numPr>
        <w:ind w:left="0" w:firstLine="420"/>
        <w:rPr>
          <w:rFonts w:ascii="微软雅黑" w:hAnsi="微软雅黑" w:cs="Arial"/>
          <w:kern w:val="0"/>
          <w:szCs w:val="21"/>
          <w:highlight w:val="none"/>
        </w:rPr>
      </w:pPr>
      <w:r>
        <w:rPr>
          <w:rFonts w:hint="eastAsia" w:ascii="微软雅黑" w:hAnsi="微软雅黑" w:cs="宋体"/>
          <w:b/>
          <w:bCs/>
          <w:szCs w:val="21"/>
          <w:highlight w:val="none"/>
        </w:rPr>
        <w:t>投标供应商有恶意串通、妨碍其他投标供应商的竞争行为、损害采购人或者其他投标供应商的合法权益情形的，投标文</w:t>
      </w:r>
      <w:r>
        <w:rPr>
          <w:rFonts w:hint="eastAsia" w:ascii="微软雅黑" w:hAnsi="微软雅黑"/>
          <w:b/>
          <w:bCs/>
          <w:szCs w:val="21"/>
          <w:highlight w:val="none"/>
        </w:rPr>
        <w:t>件将被视为无效</w:t>
      </w:r>
      <w:r>
        <w:rPr>
          <w:rFonts w:ascii="微软雅黑" w:hAnsi="微软雅黑" w:cs="Arial"/>
          <w:kern w:val="0"/>
          <w:szCs w:val="21"/>
          <w:highlight w:val="none"/>
        </w:rPr>
        <w:t>；</w:t>
      </w:r>
    </w:p>
    <w:p w14:paraId="2199932E">
      <w:pPr>
        <w:ind w:firstLine="420"/>
        <w:rPr>
          <w:rFonts w:ascii="微软雅黑" w:hAnsi="微软雅黑" w:cs="Arial"/>
          <w:kern w:val="0"/>
          <w:szCs w:val="21"/>
          <w:highlight w:val="none"/>
          <w:shd w:val="clear" w:color="FFFFFF" w:fill="D9D9D9"/>
        </w:rPr>
      </w:pPr>
      <w:r>
        <w:rPr>
          <w:rFonts w:hint="eastAsia" w:ascii="微软雅黑" w:hAnsi="微软雅黑" w:cs="Arial"/>
          <w:kern w:val="0"/>
          <w:szCs w:val="21"/>
          <w:highlight w:val="none"/>
          <w:shd w:val="clear" w:color="FFFFFF" w:fill="D9D9D9"/>
        </w:rPr>
        <w:t>除政府采购法律法规规章规定的属于恶意串通、视为串通投标情形外，在不影响公平竞争的前提下，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8166EC5">
      <w:pPr>
        <w:spacing w:line="500" w:lineRule="exact"/>
        <w:ind w:firstLine="420"/>
        <w:rPr>
          <w:rFonts w:ascii="微软雅黑" w:hAnsi="微软雅黑" w:cs="Arial"/>
          <w:kern w:val="0"/>
          <w:szCs w:val="21"/>
          <w:highlight w:val="none"/>
          <w:shd w:val="clear" w:color="FFFFFF" w:fill="D9D9D9"/>
        </w:rPr>
      </w:pPr>
      <w:r>
        <w:rPr>
          <w:rFonts w:hint="eastAsia" w:ascii="微软雅黑" w:hAnsi="微软雅黑" w:cs="Arial"/>
          <w:kern w:val="0"/>
          <w:szCs w:val="21"/>
          <w:highlight w:val="none"/>
          <w:shd w:val="clear" w:color="FFFFFF" w:fill="D9D9D9"/>
        </w:rPr>
        <w:t>在资格审查过程中，发现供应商有采购文件约定的上述情形的，采购人、采购代理机构应当根据采购文件认定其投标（响应）无效；在评审过程中，发现供应商有采购文件约定的上述情形的，评审小组应当根据采购文件认定其投标（响应）无效，评审报告应详细记录相关情况。资格审查、评审结束后由采购代理机构或采购人书面报告本级财政部门。</w:t>
      </w:r>
    </w:p>
    <w:p w14:paraId="36BF675A">
      <w:pPr>
        <w:pStyle w:val="22"/>
        <w:snapToGrid w:val="0"/>
        <w:spacing w:after="120" w:line="480" w:lineRule="exact"/>
        <w:ind w:firstLine="396" w:firstLineChars="196"/>
        <w:rPr>
          <w:rFonts w:ascii="微软雅黑" w:hAnsi="微软雅黑"/>
          <w:sz w:val="21"/>
          <w:szCs w:val="21"/>
          <w:highlight w:val="none"/>
        </w:rPr>
      </w:pPr>
      <w:r>
        <w:rPr>
          <w:rFonts w:hint="eastAsia" w:ascii="微软雅黑" w:hAnsi="微软雅黑"/>
          <w:b/>
          <w:bCs/>
          <w:sz w:val="21"/>
          <w:szCs w:val="21"/>
          <w:highlight w:val="none"/>
        </w:rPr>
        <w:t>8.法律、法规、规章（适用本市的）及省级以上规范性文件（适用本市的）规定的其他无效情形。</w:t>
      </w:r>
      <w:r>
        <w:rPr>
          <w:rFonts w:hint="eastAsia" w:ascii="微软雅黑" w:hAnsi="微软雅黑"/>
          <w:sz w:val="21"/>
          <w:szCs w:val="21"/>
          <w:highlight w:val="none"/>
        </w:rPr>
        <w:t xml:space="preserve">                                                                                    </w:t>
      </w:r>
    </w:p>
    <w:p w14:paraId="4918EA35">
      <w:pPr>
        <w:pStyle w:val="22"/>
        <w:snapToGrid w:val="0"/>
        <w:spacing w:after="120" w:line="480" w:lineRule="exact"/>
        <w:ind w:firstLine="404"/>
        <w:rPr>
          <w:rFonts w:ascii="微软雅黑" w:hAnsi="微软雅黑"/>
          <w:b/>
          <w:sz w:val="21"/>
          <w:szCs w:val="21"/>
          <w:highlight w:val="none"/>
        </w:rPr>
      </w:pPr>
      <w:r>
        <w:rPr>
          <w:rFonts w:hint="eastAsia" w:ascii="微软雅黑" w:hAnsi="微软雅黑"/>
          <w:b/>
          <w:sz w:val="21"/>
          <w:szCs w:val="21"/>
          <w:highlight w:val="none"/>
        </w:rPr>
        <w:t>9.被拒绝的投标文件为无效。</w:t>
      </w:r>
    </w:p>
    <w:p w14:paraId="492DF27F">
      <w:pPr>
        <w:pStyle w:val="22"/>
        <w:snapToGrid w:val="0"/>
        <w:spacing w:after="120" w:line="480" w:lineRule="exact"/>
        <w:ind w:firstLine="202" w:firstLineChars="100"/>
        <w:rPr>
          <w:rFonts w:ascii="微软雅黑" w:hAnsi="微软雅黑"/>
          <w:b/>
          <w:sz w:val="21"/>
          <w:szCs w:val="21"/>
          <w:highlight w:val="none"/>
        </w:rPr>
      </w:pPr>
      <w:r>
        <w:rPr>
          <w:rFonts w:hint="eastAsia" w:ascii="微软雅黑" w:hAnsi="微软雅黑"/>
          <w:b/>
          <w:sz w:val="21"/>
          <w:szCs w:val="21"/>
          <w:highlight w:val="none"/>
        </w:rPr>
        <w:t>（八）废标的情形</w:t>
      </w:r>
    </w:p>
    <w:p w14:paraId="5FDFB6C6">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根据《中华人民共和国政府采购法》第三十六条之规定，在采购中，出现下列情形之一的，应予废标：</w:t>
      </w:r>
    </w:p>
    <w:p w14:paraId="17D0E609">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1.符合专业条件的供应商或者对招标文件作实质响应的供应商不足3家的；</w:t>
      </w:r>
    </w:p>
    <w:p w14:paraId="2C0961A0">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2.出现影响采购公正的违法、违规行为的；</w:t>
      </w:r>
    </w:p>
    <w:p w14:paraId="2FE0AD51">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3.投标供应商的报价均超过了采购预算，采购人不能支付的；</w:t>
      </w:r>
    </w:p>
    <w:p w14:paraId="37CADAC0">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4.因重大变故，采购任务取消的。</w:t>
      </w:r>
    </w:p>
    <w:p w14:paraId="578EBEE6">
      <w:pPr>
        <w:pStyle w:val="22"/>
        <w:snapToGrid w:val="0"/>
        <w:spacing w:after="120" w:line="480" w:lineRule="exact"/>
        <w:ind w:firstLine="404"/>
        <w:rPr>
          <w:rFonts w:ascii="微软雅黑" w:hAnsi="微软雅黑"/>
          <w:sz w:val="21"/>
          <w:szCs w:val="21"/>
          <w:highlight w:val="none"/>
        </w:rPr>
      </w:pPr>
      <w:r>
        <w:rPr>
          <w:rFonts w:hint="eastAsia" w:ascii="微软雅黑" w:hAnsi="微软雅黑"/>
          <w:sz w:val="21"/>
          <w:szCs w:val="21"/>
          <w:highlight w:val="none"/>
        </w:rPr>
        <w:t>废标后，采购机构应当将废标理由通知所有投标供应商。</w:t>
      </w:r>
    </w:p>
    <w:p w14:paraId="6F7E4787">
      <w:pPr>
        <w:pStyle w:val="6"/>
        <w:spacing w:line="500" w:lineRule="exact"/>
        <w:ind w:firstLine="420"/>
        <w:rPr>
          <w:rFonts w:ascii="微软雅黑" w:hAnsi="微软雅黑"/>
          <w:szCs w:val="21"/>
          <w:highlight w:val="none"/>
        </w:rPr>
      </w:pPr>
      <w:bookmarkStart w:id="98" w:name="_Toc22083"/>
      <w:r>
        <w:rPr>
          <w:rFonts w:hint="eastAsia" w:ascii="微软雅黑" w:hAnsi="微软雅黑"/>
          <w:szCs w:val="21"/>
          <w:highlight w:val="none"/>
        </w:rPr>
        <w:t>四、开标</w:t>
      </w:r>
      <w:bookmarkEnd w:id="63"/>
      <w:bookmarkEnd w:id="98"/>
    </w:p>
    <w:p w14:paraId="07C7F007">
      <w:pPr>
        <w:pStyle w:val="22"/>
        <w:snapToGrid w:val="0"/>
        <w:spacing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1.本项目实行电子开评标，供应商无需到开标现场，但须准时在线参加，直至评审结束。投标供应商不足3家的，不得开标。</w:t>
      </w:r>
    </w:p>
    <w:p w14:paraId="2A251A9F">
      <w:pPr>
        <w:pStyle w:val="22"/>
        <w:snapToGrid w:val="0"/>
        <w:spacing w:line="480" w:lineRule="exact"/>
        <w:ind w:firstLine="395" w:firstLineChars="196"/>
        <w:rPr>
          <w:rFonts w:ascii="微软雅黑" w:hAnsi="微软雅黑"/>
          <w:sz w:val="21"/>
          <w:szCs w:val="21"/>
          <w:highlight w:val="none"/>
        </w:rPr>
      </w:pPr>
      <w:r>
        <w:rPr>
          <w:rFonts w:hint="eastAsia" w:ascii="微软雅黑" w:hAnsi="微软雅黑"/>
          <w:sz w:val="21"/>
          <w:szCs w:val="21"/>
          <w:highlight w:val="none"/>
        </w:rPr>
        <w:t>2.投标截止时间后的半小时内，由各供应商自行对电子投标文件进行解密请各供应商务必在规定时间内完成电子投标文件的解密工作；开启报价环节，供应商须在15分钟内在系统里CA签字确认。</w:t>
      </w:r>
    </w:p>
    <w:p w14:paraId="4E3C17E8">
      <w:pPr>
        <w:pStyle w:val="22"/>
        <w:snapToGrid w:val="0"/>
        <w:spacing w:line="480" w:lineRule="exact"/>
        <w:ind w:firstLine="395" w:firstLineChars="196"/>
        <w:rPr>
          <w:rFonts w:ascii="微软雅黑" w:hAnsi="微软雅黑" w:cs="宋体"/>
          <w:kern w:val="0"/>
          <w:sz w:val="21"/>
          <w:szCs w:val="21"/>
          <w:highlight w:val="none"/>
          <w:shd w:val="pct10" w:color="auto" w:fill="FFFFFF"/>
        </w:rPr>
      </w:pPr>
      <w:r>
        <w:rPr>
          <w:rFonts w:hint="eastAsia" w:ascii="微软雅黑" w:hAnsi="微软雅黑"/>
          <w:sz w:val="21"/>
          <w:szCs w:val="21"/>
          <w:highlight w:val="none"/>
        </w:rPr>
        <w:t>3.投标文件未按时解密，投标供应商提供了备份投标文件的，以备份投标文件作为依据，否则视为投标文件撤回。投标文件已按时解密的，备份投标文件自动失效。</w:t>
      </w:r>
    </w:p>
    <w:p w14:paraId="4A249AA2">
      <w:pPr>
        <w:pStyle w:val="6"/>
        <w:spacing w:line="500" w:lineRule="exact"/>
        <w:ind w:firstLine="420"/>
        <w:rPr>
          <w:rFonts w:ascii="微软雅黑" w:hAnsi="微软雅黑"/>
          <w:szCs w:val="21"/>
          <w:highlight w:val="none"/>
        </w:rPr>
      </w:pPr>
      <w:bookmarkStart w:id="99" w:name="_Toc33535370"/>
      <w:bookmarkStart w:id="100" w:name="_Toc18014"/>
      <w:r>
        <w:rPr>
          <w:rFonts w:hint="eastAsia" w:ascii="微软雅黑" w:hAnsi="微软雅黑"/>
          <w:szCs w:val="21"/>
          <w:highlight w:val="none"/>
        </w:rPr>
        <w:t>五、评标</w:t>
      </w:r>
      <w:bookmarkEnd w:id="99"/>
      <w:bookmarkEnd w:id="100"/>
    </w:p>
    <w:p w14:paraId="7917EF5F">
      <w:pPr>
        <w:pStyle w:val="31"/>
        <w:snapToGrid w:val="0"/>
        <w:spacing w:before="120" w:after="120"/>
        <w:ind w:left="689" w:leftChars="228" w:hanging="210" w:hangingChars="100"/>
        <w:rPr>
          <w:rFonts w:ascii="微软雅黑" w:hAnsi="微软雅黑"/>
          <w:b/>
          <w:szCs w:val="21"/>
          <w:highlight w:val="none"/>
        </w:rPr>
      </w:pPr>
      <w:bookmarkStart w:id="101" w:name="_Toc33535371"/>
      <w:r>
        <w:rPr>
          <w:rFonts w:hint="eastAsia" w:ascii="微软雅黑" w:hAnsi="微软雅黑"/>
          <w:b/>
          <w:szCs w:val="21"/>
          <w:highlight w:val="none"/>
        </w:rPr>
        <w:t>（一）组建评标委员会</w:t>
      </w:r>
    </w:p>
    <w:p w14:paraId="53F19B75">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评标委员会由采购人代表和评审专家组成，政府采购评审专家</w:t>
      </w:r>
      <w:r>
        <w:rPr>
          <w:rFonts w:hint="eastAsia" w:ascii="微软雅黑" w:hAnsi="微软雅黑"/>
          <w:szCs w:val="21"/>
          <w:highlight w:val="none"/>
          <w:u w:val="single"/>
        </w:rPr>
        <w:t xml:space="preserve"> 4 </w:t>
      </w:r>
      <w:r>
        <w:rPr>
          <w:rFonts w:hint="eastAsia" w:ascii="微软雅黑" w:hAnsi="微软雅黑"/>
          <w:szCs w:val="21"/>
          <w:highlight w:val="none"/>
        </w:rPr>
        <w:t>人和采购人代表</w:t>
      </w:r>
      <w:r>
        <w:rPr>
          <w:rFonts w:hint="eastAsia" w:ascii="微软雅黑" w:hAnsi="微软雅黑"/>
          <w:szCs w:val="21"/>
          <w:highlight w:val="none"/>
          <w:u w:val="single"/>
        </w:rPr>
        <w:t xml:space="preserve"> 1  </w:t>
      </w:r>
      <w:r>
        <w:rPr>
          <w:rFonts w:hint="eastAsia" w:ascii="微软雅黑" w:hAnsi="微软雅黑"/>
          <w:szCs w:val="21"/>
          <w:highlight w:val="none"/>
        </w:rPr>
        <w:t>人，共</w:t>
      </w:r>
      <w:r>
        <w:rPr>
          <w:rFonts w:hint="eastAsia" w:ascii="微软雅黑" w:hAnsi="微软雅黑"/>
          <w:szCs w:val="21"/>
          <w:highlight w:val="none"/>
          <w:u w:val="single"/>
        </w:rPr>
        <w:t xml:space="preserve"> 5 </w:t>
      </w:r>
      <w:r>
        <w:rPr>
          <w:rFonts w:hint="eastAsia" w:ascii="微软雅黑" w:hAnsi="微软雅黑"/>
          <w:szCs w:val="21"/>
          <w:highlight w:val="none"/>
        </w:rPr>
        <w:t>人组成。</w:t>
      </w:r>
    </w:p>
    <w:p w14:paraId="4B0B56F8">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评标委员会负责具体评标事务，并独立履行下列职责：</w:t>
      </w:r>
    </w:p>
    <w:p w14:paraId="502B521F">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1.审查、评价投标文件是否符合招标文件的商务、技术等实质性要求。</w:t>
      </w:r>
    </w:p>
    <w:p w14:paraId="16E3E73B">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2.要求投标供应商对投标文件有关事项做出澄清或者说明。</w:t>
      </w:r>
    </w:p>
    <w:p w14:paraId="591A02CE">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3.对投标文件进行比较和评价。</w:t>
      </w:r>
    </w:p>
    <w:p w14:paraId="2690A2FE">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4.确定中标供应商名单，以及根据采购人委托直接确定中标供应商。</w:t>
      </w:r>
    </w:p>
    <w:p w14:paraId="5D8E2EB6">
      <w:pPr>
        <w:widowControl/>
        <w:shd w:val="clear" w:color="auto" w:fill="FFFFFF"/>
        <w:ind w:firstLine="420"/>
        <w:rPr>
          <w:rFonts w:ascii="微软雅黑" w:hAnsi="微软雅黑"/>
          <w:kern w:val="0"/>
          <w:szCs w:val="21"/>
          <w:highlight w:val="none"/>
        </w:rPr>
      </w:pPr>
      <w:r>
        <w:rPr>
          <w:rFonts w:hint="eastAsia" w:ascii="微软雅黑" w:hAnsi="微软雅黑"/>
          <w:kern w:val="0"/>
          <w:szCs w:val="21"/>
          <w:highlight w:val="none"/>
        </w:rPr>
        <w:t>5.向采购人、代理机构或者有关部门报告评标中发现的违法行为。</w:t>
      </w:r>
    </w:p>
    <w:p w14:paraId="416C1551">
      <w:pPr>
        <w:widowControl/>
        <w:shd w:val="clear" w:color="auto" w:fill="FFFFFF"/>
        <w:ind w:firstLine="420"/>
        <w:rPr>
          <w:rFonts w:ascii="微软雅黑" w:hAnsi="微软雅黑"/>
          <w:b/>
          <w:kern w:val="0"/>
          <w:szCs w:val="21"/>
          <w:highlight w:val="none"/>
        </w:rPr>
      </w:pPr>
      <w:r>
        <w:rPr>
          <w:rFonts w:hint="eastAsia" w:ascii="微软雅黑" w:hAnsi="微软雅黑"/>
          <w:b/>
          <w:kern w:val="0"/>
          <w:szCs w:val="21"/>
          <w:highlight w:val="none"/>
        </w:rPr>
        <w:t>除除采购人代表及所派纪检监察人员、评标现场组织人员外，采购人的其他工作人员以及与评标工作无关的人员不得进入评标现场。</w:t>
      </w:r>
    </w:p>
    <w:p w14:paraId="174D4A08">
      <w:pPr>
        <w:pStyle w:val="31"/>
        <w:snapToGrid w:val="0"/>
        <w:spacing w:before="120" w:after="120"/>
        <w:ind w:left="689" w:leftChars="228" w:hanging="210" w:hangingChars="100"/>
        <w:rPr>
          <w:rFonts w:ascii="微软雅黑" w:hAnsi="微软雅黑"/>
          <w:b/>
          <w:szCs w:val="21"/>
          <w:highlight w:val="none"/>
        </w:rPr>
      </w:pPr>
      <w:r>
        <w:rPr>
          <w:rFonts w:hint="eastAsia" w:ascii="微软雅黑" w:hAnsi="微软雅黑"/>
          <w:b/>
          <w:szCs w:val="21"/>
          <w:highlight w:val="none"/>
        </w:rPr>
        <w:t>（二）评标的方式</w:t>
      </w:r>
    </w:p>
    <w:p w14:paraId="08AA4E45">
      <w:pPr>
        <w:pStyle w:val="31"/>
        <w:snapToGrid w:val="0"/>
        <w:spacing w:before="120" w:after="120"/>
        <w:ind w:left="689" w:leftChars="228" w:hanging="210" w:hangingChars="100"/>
        <w:rPr>
          <w:rFonts w:ascii="微软雅黑" w:hAnsi="微软雅黑"/>
          <w:szCs w:val="21"/>
          <w:highlight w:val="none"/>
        </w:rPr>
      </w:pPr>
      <w:r>
        <w:rPr>
          <w:rFonts w:hint="eastAsia" w:ascii="微软雅黑" w:hAnsi="微软雅黑"/>
          <w:szCs w:val="21"/>
          <w:highlight w:val="none"/>
        </w:rPr>
        <w:t>本项目采用不公开方式评标，评标的依据为招标文件和投标文件。</w:t>
      </w:r>
    </w:p>
    <w:p w14:paraId="38C2523F">
      <w:pPr>
        <w:pStyle w:val="31"/>
        <w:snapToGrid w:val="0"/>
        <w:spacing w:before="120" w:after="120"/>
        <w:ind w:left="689" w:leftChars="228" w:hanging="210" w:hangingChars="100"/>
        <w:rPr>
          <w:rFonts w:ascii="微软雅黑" w:hAnsi="微软雅黑"/>
          <w:b/>
          <w:bCs/>
          <w:szCs w:val="21"/>
          <w:highlight w:val="none"/>
        </w:rPr>
      </w:pPr>
      <w:r>
        <w:rPr>
          <w:rFonts w:hint="eastAsia" w:ascii="微软雅黑" w:hAnsi="微软雅黑"/>
          <w:b/>
          <w:szCs w:val="21"/>
          <w:highlight w:val="none"/>
        </w:rPr>
        <w:t>（三）</w:t>
      </w:r>
      <w:r>
        <w:rPr>
          <w:rFonts w:hint="eastAsia" w:ascii="微软雅黑" w:hAnsi="微软雅黑"/>
          <w:b/>
          <w:bCs/>
          <w:szCs w:val="21"/>
          <w:highlight w:val="none"/>
        </w:rPr>
        <w:t>评标程序</w:t>
      </w:r>
    </w:p>
    <w:p w14:paraId="479DE821">
      <w:pPr>
        <w:pStyle w:val="31"/>
        <w:snapToGrid w:val="0"/>
        <w:spacing w:before="120" w:after="120"/>
        <w:ind w:firstLine="420"/>
        <w:rPr>
          <w:rFonts w:ascii="微软雅黑" w:hAnsi="微软雅黑"/>
          <w:bCs/>
          <w:szCs w:val="21"/>
          <w:highlight w:val="none"/>
        </w:rPr>
      </w:pPr>
      <w:r>
        <w:rPr>
          <w:rFonts w:hint="eastAsia" w:ascii="微软雅黑" w:hAnsi="微软雅黑"/>
          <w:bCs/>
          <w:szCs w:val="21"/>
          <w:highlight w:val="none"/>
        </w:rPr>
        <w:t>采购人可以在评标前说明项目背景和采购需求，说明内容不得含有歧视性、倾向性意见，不得超出招标文件所述范围。说明应当提交书面材料，并随招标文件一并存档。</w:t>
      </w:r>
    </w:p>
    <w:p w14:paraId="51307E1E">
      <w:pPr>
        <w:snapToGrid w:val="0"/>
        <w:ind w:firstLine="412" w:firstLineChars="196"/>
        <w:rPr>
          <w:rFonts w:ascii="微软雅黑" w:hAnsi="微软雅黑"/>
          <w:b/>
          <w:bCs/>
          <w:szCs w:val="21"/>
          <w:highlight w:val="none"/>
        </w:rPr>
      </w:pPr>
      <w:r>
        <w:rPr>
          <w:rFonts w:hint="eastAsia" w:ascii="微软雅黑" w:hAnsi="微软雅黑"/>
          <w:b/>
          <w:bCs/>
          <w:szCs w:val="21"/>
          <w:highlight w:val="none"/>
        </w:rPr>
        <w:t>1.形式审查</w:t>
      </w:r>
    </w:p>
    <w:p w14:paraId="764A9695">
      <w:pPr>
        <w:snapToGrid w:val="0"/>
        <w:ind w:firstLine="420"/>
        <w:rPr>
          <w:rFonts w:ascii="微软雅黑" w:hAnsi="微软雅黑" w:cs="宋体"/>
          <w:bCs/>
          <w:szCs w:val="21"/>
          <w:highlight w:val="none"/>
        </w:rPr>
      </w:pPr>
      <w:r>
        <w:rPr>
          <w:rFonts w:hint="eastAsia" w:ascii="微软雅黑" w:hAnsi="微软雅黑"/>
          <w:bCs/>
          <w:szCs w:val="21"/>
          <w:highlight w:val="none"/>
        </w:rPr>
        <w:t>1.1形式审查包括资格审查（除符合性审查以外的关于投标供应商资格条件等内容）和符合性审查，即对投标供应商的资格和投标文件的完整性、合法性等</w:t>
      </w:r>
      <w:r>
        <w:rPr>
          <w:rFonts w:hint="eastAsia" w:ascii="微软雅黑" w:hAnsi="微软雅黑" w:cs="宋体"/>
          <w:bCs/>
          <w:szCs w:val="21"/>
          <w:highlight w:val="none"/>
        </w:rPr>
        <w:t>进行审查。投标文件形式审查未通过的投标供应商，其投标文件将不再评审。合格投标供应商不足3家的，不再评标。</w:t>
      </w:r>
    </w:p>
    <w:p w14:paraId="3EFACB01">
      <w:pPr>
        <w:snapToGrid w:val="0"/>
        <w:ind w:firstLine="420"/>
        <w:rPr>
          <w:rFonts w:ascii="微软雅黑" w:hAnsi="微软雅黑" w:cs="宋体"/>
          <w:bCs/>
          <w:szCs w:val="21"/>
          <w:highlight w:val="none"/>
        </w:rPr>
      </w:pPr>
      <w:r>
        <w:rPr>
          <w:rFonts w:hint="eastAsia" w:ascii="微软雅黑" w:hAnsi="微软雅黑" w:cs="宋体"/>
          <w:bCs/>
          <w:szCs w:val="21"/>
          <w:highlight w:val="none"/>
        </w:rPr>
        <w:t>1.2信用信息查询</w:t>
      </w:r>
    </w:p>
    <w:p w14:paraId="12B7413F">
      <w:pPr>
        <w:snapToGrid w:val="0"/>
        <w:ind w:firstLine="420"/>
        <w:rPr>
          <w:rFonts w:ascii="微软雅黑" w:hAnsi="微软雅黑" w:cs="宋体"/>
          <w:bCs/>
          <w:szCs w:val="21"/>
          <w:highlight w:val="none"/>
        </w:rPr>
      </w:pPr>
      <w:r>
        <w:rPr>
          <w:rFonts w:hint="eastAsia" w:ascii="微软雅黑" w:hAnsi="微软雅黑" w:cs="宋体"/>
          <w:bCs/>
          <w:szCs w:val="21"/>
          <w:highlight w:val="none"/>
        </w:rPr>
        <w:t>1.2.1信用信息查询渠道及截止时间：采购人将通过“信用中国”网站(www.creditchina.gov.cn)、中国政府采购网(www.ccgp.gov.cn)渠道查询投标供应商投标截止时间当天的信用记录。</w:t>
      </w:r>
    </w:p>
    <w:p w14:paraId="25D688BD">
      <w:pPr>
        <w:snapToGrid w:val="0"/>
        <w:ind w:firstLine="420"/>
        <w:rPr>
          <w:rFonts w:ascii="微软雅黑" w:hAnsi="微软雅黑" w:cs="宋体"/>
          <w:bCs/>
          <w:szCs w:val="21"/>
          <w:highlight w:val="none"/>
        </w:rPr>
      </w:pPr>
      <w:r>
        <w:rPr>
          <w:rFonts w:hint="eastAsia" w:ascii="微软雅黑" w:hAnsi="微软雅黑" w:cs="宋体"/>
          <w:bCs/>
          <w:szCs w:val="21"/>
          <w:highlight w:val="none"/>
        </w:rPr>
        <w:t>1.2.2信用信息查询记录和证据留存的具体方式：现场查询的投标供应商的信用记录、查询结果经确认后将与招标文件一起存档。</w:t>
      </w:r>
    </w:p>
    <w:p w14:paraId="781EF4BA">
      <w:pPr>
        <w:snapToGrid w:val="0"/>
        <w:ind w:firstLine="420"/>
        <w:rPr>
          <w:rFonts w:ascii="微软雅黑" w:hAnsi="微软雅黑" w:cs="宋体"/>
          <w:bCs/>
          <w:szCs w:val="21"/>
          <w:highlight w:val="none"/>
        </w:rPr>
      </w:pPr>
      <w:r>
        <w:rPr>
          <w:rFonts w:hint="eastAsia" w:ascii="微软雅黑" w:hAnsi="微软雅黑" w:cs="宋体"/>
          <w:bCs/>
          <w:szCs w:val="21"/>
          <w:highlight w:val="none"/>
        </w:rPr>
        <w:t>1.2.3信用信息的使用规则：经查询列入失信被执行人名单、重大税收违法案件当事人名单、政府采购严重违法失信行为记录名单的投标供应商将被拒绝参与政府采购活动。</w:t>
      </w:r>
    </w:p>
    <w:p w14:paraId="525ED69F">
      <w:pPr>
        <w:snapToGrid w:val="0"/>
        <w:ind w:firstLine="420"/>
        <w:rPr>
          <w:rFonts w:ascii="微软雅黑" w:hAnsi="微软雅黑"/>
          <w:szCs w:val="21"/>
          <w:highlight w:val="none"/>
        </w:rPr>
      </w:pPr>
      <w:r>
        <w:rPr>
          <w:rFonts w:hint="eastAsia" w:ascii="微软雅黑" w:hAnsi="微软雅黑" w:cs="宋体"/>
          <w:bCs/>
          <w:szCs w:val="21"/>
          <w:highlight w:val="none"/>
        </w:rPr>
        <w:t>1.2.4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24F3E60">
      <w:pPr>
        <w:snapToGrid w:val="0"/>
        <w:ind w:firstLine="412" w:firstLineChars="196"/>
        <w:rPr>
          <w:rFonts w:ascii="微软雅黑" w:hAnsi="微软雅黑"/>
          <w:b/>
          <w:bCs/>
          <w:szCs w:val="21"/>
          <w:highlight w:val="none"/>
        </w:rPr>
      </w:pPr>
      <w:r>
        <w:rPr>
          <w:rFonts w:hint="eastAsia" w:ascii="微软雅黑" w:hAnsi="微软雅黑"/>
          <w:b/>
          <w:bCs/>
          <w:szCs w:val="21"/>
          <w:highlight w:val="none"/>
        </w:rPr>
        <w:t>2.实质审查</w:t>
      </w:r>
    </w:p>
    <w:p w14:paraId="7E0E7D5E">
      <w:pPr>
        <w:snapToGrid w:val="0"/>
        <w:ind w:firstLine="420"/>
        <w:rPr>
          <w:rFonts w:ascii="微软雅黑" w:hAnsi="微软雅黑"/>
          <w:szCs w:val="21"/>
          <w:highlight w:val="none"/>
        </w:rPr>
      </w:pPr>
      <w:r>
        <w:rPr>
          <w:rFonts w:hint="eastAsia" w:ascii="微软雅黑" w:hAnsi="微软雅黑"/>
          <w:szCs w:val="21"/>
          <w:highlight w:val="none"/>
        </w:rPr>
        <w:t>2.1评标委员会审查投标文件的实质性内容是否符合招标文件的实质性要求。</w:t>
      </w:r>
    </w:p>
    <w:p w14:paraId="7E446DCC">
      <w:pPr>
        <w:snapToGrid w:val="0"/>
        <w:ind w:firstLine="420"/>
        <w:rPr>
          <w:rFonts w:ascii="微软雅黑" w:hAnsi="微软雅黑"/>
          <w:szCs w:val="21"/>
          <w:highlight w:val="none"/>
        </w:rPr>
      </w:pPr>
      <w:r>
        <w:rPr>
          <w:rFonts w:hint="eastAsia" w:ascii="微软雅黑" w:hAnsi="微软雅黑"/>
          <w:szCs w:val="21"/>
          <w:highlight w:val="none"/>
        </w:rPr>
        <w:t>2.2评标委员会将根据投标供应商的投标文件进行审查、核对，如有疑问，将对投标供应商进行询标，投标供应商要向评标委员会澄清有关问题，并最终以书面形式进行答复。</w:t>
      </w:r>
    </w:p>
    <w:p w14:paraId="33F5E50A">
      <w:pPr>
        <w:snapToGrid w:val="0"/>
        <w:ind w:firstLine="420"/>
        <w:rPr>
          <w:rFonts w:ascii="微软雅黑" w:hAnsi="微软雅黑"/>
          <w:szCs w:val="21"/>
          <w:highlight w:val="none"/>
        </w:rPr>
      </w:pPr>
      <w:r>
        <w:rPr>
          <w:rFonts w:hint="eastAsia" w:ascii="微软雅黑" w:hAnsi="微软雅黑"/>
          <w:szCs w:val="21"/>
          <w:highlight w:val="none"/>
        </w:rPr>
        <w:t>询标时，投标供应商代表未到场或者拒绝澄清或者澄清的内容改变了投标文件的实质性内容的，评标委员会有权对该投标文件做出不利于投标供应商的评判。</w:t>
      </w:r>
    </w:p>
    <w:p w14:paraId="06B5FA8A">
      <w:pPr>
        <w:snapToGrid w:val="0"/>
        <w:ind w:firstLine="420"/>
        <w:rPr>
          <w:rFonts w:ascii="微软雅黑" w:hAnsi="微软雅黑"/>
          <w:strike/>
          <w:szCs w:val="21"/>
          <w:highlight w:val="none"/>
        </w:rPr>
      </w:pPr>
      <w:r>
        <w:rPr>
          <w:rFonts w:hint="eastAsia" w:ascii="微软雅黑" w:hAnsi="微软雅黑" w:cs="Arial"/>
          <w:kern w:val="0"/>
          <w:szCs w:val="21"/>
          <w:highlight w:val="none"/>
        </w:rPr>
        <w:t>2.3</w:t>
      </w:r>
      <w:r>
        <w:rPr>
          <w:rFonts w:hint="eastAsia" w:ascii="微软雅黑" w:hAnsi="微软雅黑"/>
          <w:szCs w:val="21"/>
          <w:highlight w:val="none"/>
        </w:rPr>
        <w:t>评标委员会各成员应当独立对每个投标供应商的商务和技术文件进行评价，并汇总商务技术得分情况。</w:t>
      </w:r>
    </w:p>
    <w:p w14:paraId="4A4F2CE9">
      <w:pPr>
        <w:snapToGrid w:val="0"/>
        <w:ind w:firstLine="412" w:firstLineChars="196"/>
        <w:rPr>
          <w:rFonts w:ascii="微软雅黑" w:hAnsi="微软雅黑"/>
          <w:b/>
          <w:bCs/>
          <w:szCs w:val="21"/>
          <w:highlight w:val="none"/>
        </w:rPr>
      </w:pPr>
      <w:bookmarkStart w:id="102" w:name="_Toc169015130"/>
      <w:bookmarkStart w:id="103" w:name="_Toc27524"/>
      <w:bookmarkStart w:id="104" w:name="_Toc164943206"/>
      <w:r>
        <w:rPr>
          <w:rFonts w:hint="eastAsia" w:ascii="微软雅黑" w:hAnsi="微软雅黑"/>
          <w:b/>
          <w:bCs/>
          <w:szCs w:val="21"/>
          <w:highlight w:val="none"/>
        </w:rPr>
        <w:t>3.报价审查</w:t>
      </w:r>
      <w:bookmarkEnd w:id="102"/>
      <w:bookmarkEnd w:id="103"/>
      <w:bookmarkEnd w:id="104"/>
    </w:p>
    <w:p w14:paraId="6C94B286">
      <w:pPr>
        <w:pStyle w:val="31"/>
        <w:snapToGrid w:val="0"/>
        <w:spacing w:before="120" w:after="120"/>
        <w:ind w:left="689" w:leftChars="228" w:hanging="210" w:hangingChars="100"/>
        <w:rPr>
          <w:rFonts w:ascii="微软雅黑" w:hAnsi="微软雅黑"/>
          <w:szCs w:val="21"/>
          <w:highlight w:val="none"/>
        </w:rPr>
      </w:pPr>
      <w:r>
        <w:rPr>
          <w:rFonts w:hint="eastAsia" w:ascii="微软雅黑" w:hAnsi="微软雅黑"/>
          <w:szCs w:val="21"/>
          <w:highlight w:val="none"/>
        </w:rPr>
        <w:t>(1)投标文件报价如果出现计算或表达上的错误，修正错误的原则如下：</w:t>
      </w:r>
    </w:p>
    <w:p w14:paraId="34F40A01">
      <w:pPr>
        <w:snapToGrid w:val="0"/>
        <w:ind w:firstLine="420"/>
        <w:rPr>
          <w:rFonts w:ascii="微软雅黑" w:hAnsi="微软雅黑"/>
          <w:szCs w:val="21"/>
          <w:highlight w:val="none"/>
        </w:rPr>
      </w:pPr>
      <w:r>
        <w:rPr>
          <w:rFonts w:hint="eastAsia" w:ascii="微软雅黑" w:hAnsi="微软雅黑"/>
          <w:szCs w:val="21"/>
          <w:highlight w:val="none"/>
        </w:rPr>
        <w:t>1.1报价</w:t>
      </w:r>
      <w:r>
        <w:rPr>
          <w:rFonts w:hint="eastAsia" w:ascii="微软雅黑" w:hAnsi="微软雅黑"/>
          <w:kern w:val="0"/>
          <w:szCs w:val="21"/>
          <w:highlight w:val="none"/>
        </w:rPr>
        <w:t>以开标一览表为准。</w:t>
      </w:r>
    </w:p>
    <w:p w14:paraId="714AE4D2">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1.2投标文件的大写金额和小写金额不一致的，以大写金额为准。</w:t>
      </w:r>
    </w:p>
    <w:p w14:paraId="7ED7687D">
      <w:pPr>
        <w:pStyle w:val="293"/>
        <w:spacing w:before="0"/>
        <w:ind w:firstLine="420"/>
        <w:rPr>
          <w:rFonts w:ascii="微软雅黑" w:hAnsi="微软雅黑" w:eastAsia="微软雅黑"/>
          <w:sz w:val="21"/>
          <w:szCs w:val="21"/>
          <w:highlight w:val="none"/>
        </w:rPr>
      </w:pPr>
      <w:r>
        <w:rPr>
          <w:rFonts w:hint="eastAsia" w:ascii="微软雅黑" w:hAnsi="微软雅黑" w:eastAsia="微软雅黑" w:cs="Times New Roman"/>
          <w:kern w:val="0"/>
          <w:sz w:val="21"/>
          <w:szCs w:val="21"/>
          <w:highlight w:val="none"/>
        </w:rPr>
        <w:t>1.3总</w:t>
      </w:r>
      <w:r>
        <w:rPr>
          <w:rFonts w:hint="eastAsia" w:ascii="微软雅黑" w:hAnsi="微软雅黑" w:eastAsia="微软雅黑"/>
          <w:sz w:val="21"/>
          <w:szCs w:val="21"/>
          <w:highlight w:val="none"/>
        </w:rPr>
        <w:t>价金额与按单价汇总金额不一致的，以单价金额计算结果为准。</w:t>
      </w:r>
    </w:p>
    <w:p w14:paraId="6B886FD9">
      <w:pPr>
        <w:pStyle w:val="31"/>
        <w:snapToGrid w:val="0"/>
        <w:spacing w:before="120" w:after="120"/>
        <w:ind w:firstLine="420"/>
        <w:rPr>
          <w:rFonts w:ascii="微软雅黑" w:hAnsi="微软雅黑"/>
          <w:szCs w:val="21"/>
          <w:highlight w:val="none"/>
        </w:rPr>
      </w:pPr>
      <w:r>
        <w:rPr>
          <w:rFonts w:hint="eastAsia" w:ascii="微软雅黑" w:hAnsi="微软雅黑" w:cs="仿宋"/>
          <w:kern w:val="0"/>
          <w:szCs w:val="21"/>
          <w:highlight w:val="none"/>
        </w:rPr>
        <w:t>1.4</w:t>
      </w:r>
      <w:r>
        <w:rPr>
          <w:rFonts w:hint="eastAsia" w:ascii="微软雅黑" w:hAnsi="微软雅黑"/>
          <w:szCs w:val="21"/>
          <w:highlight w:val="none"/>
        </w:rPr>
        <w:t>对不同文字文本投标文件的解释发生异议的，以中文文本为准。</w:t>
      </w:r>
    </w:p>
    <w:p w14:paraId="5D231EDF">
      <w:pPr>
        <w:pStyle w:val="31"/>
        <w:snapToGrid w:val="0"/>
        <w:spacing w:before="120" w:after="120"/>
        <w:ind w:firstLine="420"/>
        <w:rPr>
          <w:rFonts w:ascii="微软雅黑" w:hAnsi="微软雅黑"/>
          <w:b/>
          <w:bCs/>
          <w:szCs w:val="21"/>
          <w:highlight w:val="none"/>
        </w:rPr>
      </w:pPr>
      <w:r>
        <w:rPr>
          <w:rFonts w:hint="eastAsia" w:ascii="微软雅黑" w:hAnsi="微软雅黑"/>
          <w:b/>
          <w:bCs/>
          <w:szCs w:val="21"/>
          <w:highlight w:val="none"/>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14:paraId="68A4F339">
      <w:pPr>
        <w:snapToGrid w:val="0"/>
        <w:ind w:firstLine="420"/>
        <w:rPr>
          <w:rFonts w:ascii="微软雅黑" w:hAnsi="微软雅黑"/>
          <w:szCs w:val="21"/>
          <w:highlight w:val="none"/>
        </w:rPr>
      </w:pPr>
      <w:r>
        <w:rPr>
          <w:rFonts w:hint="eastAsia" w:ascii="微软雅黑" w:hAnsi="微软雅黑"/>
          <w:szCs w:val="21"/>
          <w:highlight w:val="none"/>
        </w:rPr>
        <w:t>(2)评标委员会根据合格供应商报价得出得分汇总。</w:t>
      </w:r>
    </w:p>
    <w:p w14:paraId="3D42505D">
      <w:pPr>
        <w:snapToGrid w:val="0"/>
        <w:ind w:firstLine="412" w:firstLineChars="196"/>
        <w:rPr>
          <w:rFonts w:ascii="微软雅黑" w:hAnsi="微软雅黑"/>
          <w:b/>
          <w:bCs/>
          <w:szCs w:val="21"/>
          <w:highlight w:val="none"/>
        </w:rPr>
      </w:pPr>
      <w:bookmarkStart w:id="105" w:name="_Toc22943"/>
      <w:bookmarkStart w:id="106" w:name="_Toc164943207"/>
      <w:bookmarkStart w:id="107" w:name="_Toc169015131"/>
      <w:r>
        <w:rPr>
          <w:rFonts w:hint="eastAsia" w:ascii="微软雅黑" w:hAnsi="微软雅黑"/>
          <w:b/>
          <w:bCs/>
          <w:szCs w:val="21"/>
          <w:highlight w:val="none"/>
        </w:rPr>
        <w:t>4.比较和推荐</w:t>
      </w:r>
      <w:bookmarkEnd w:id="105"/>
      <w:bookmarkEnd w:id="106"/>
      <w:bookmarkEnd w:id="107"/>
    </w:p>
    <w:p w14:paraId="76C4888F">
      <w:pPr>
        <w:snapToGrid w:val="0"/>
        <w:ind w:firstLine="420"/>
        <w:rPr>
          <w:rFonts w:ascii="微软雅黑" w:hAnsi="微软雅黑" w:cs="Arial"/>
          <w:kern w:val="0"/>
          <w:szCs w:val="21"/>
          <w:highlight w:val="none"/>
        </w:rPr>
      </w:pPr>
      <w:r>
        <w:rPr>
          <w:rFonts w:hint="eastAsia" w:ascii="微软雅黑" w:hAnsi="微软雅黑"/>
          <w:szCs w:val="21"/>
          <w:highlight w:val="none"/>
        </w:rPr>
        <w:t>评标委员会按评标原则推荐中标供应商同时起草评标报告。</w:t>
      </w:r>
    </w:p>
    <w:p w14:paraId="3BEEC9D7">
      <w:pPr>
        <w:snapToGrid w:val="0"/>
        <w:ind w:firstLine="420"/>
        <w:rPr>
          <w:rFonts w:ascii="微软雅黑" w:hAnsi="微软雅黑"/>
          <w:b/>
          <w:szCs w:val="21"/>
          <w:highlight w:val="none"/>
        </w:rPr>
      </w:pPr>
      <w:r>
        <w:rPr>
          <w:rFonts w:hint="eastAsia" w:ascii="微软雅黑" w:hAnsi="微软雅黑"/>
          <w:b/>
          <w:szCs w:val="21"/>
          <w:highlight w:val="none"/>
        </w:rPr>
        <w:t>（四）澄清问题的形式</w:t>
      </w:r>
    </w:p>
    <w:p w14:paraId="75FA4D79">
      <w:pPr>
        <w:snapToGrid w:val="0"/>
        <w:ind w:firstLine="420"/>
        <w:rPr>
          <w:rFonts w:ascii="微软雅黑" w:hAnsi="微软雅黑"/>
          <w:szCs w:val="21"/>
          <w:highlight w:val="none"/>
        </w:rPr>
      </w:pPr>
      <w:r>
        <w:rPr>
          <w:rFonts w:hint="eastAsia" w:ascii="微软雅黑" w:hAnsi="微软雅黑"/>
          <w:szCs w:val="21"/>
          <w:highlight w:val="none"/>
        </w:rPr>
        <w:t>对投标文件中含义不明确、同类问题表述不一致或者有明显文字和计算错误的内容，评标委员会可要求供应商作出必要的澄清、说明或者纠正。</w:t>
      </w:r>
    </w:p>
    <w:p w14:paraId="4CAB1557">
      <w:pPr>
        <w:snapToGrid w:val="0"/>
        <w:ind w:firstLine="420"/>
        <w:rPr>
          <w:rFonts w:ascii="微软雅黑" w:hAnsi="微软雅黑"/>
          <w:szCs w:val="21"/>
          <w:highlight w:val="none"/>
        </w:rPr>
      </w:pPr>
      <w:r>
        <w:rPr>
          <w:rFonts w:hint="eastAsia" w:ascii="微软雅黑" w:hAnsi="微软雅黑"/>
          <w:szCs w:val="21"/>
          <w:highlight w:val="none"/>
        </w:rPr>
        <w:t>1.评标委员会可以在“政采云”平台在线询标或其他有效形式要求供应商对同一份投标文件含义不明确或同类问题表述不一致的内容（招标文件其他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47BDE204">
      <w:pPr>
        <w:snapToGrid w:val="0"/>
        <w:ind w:firstLine="420"/>
        <w:rPr>
          <w:rFonts w:ascii="微软雅黑" w:hAnsi="微软雅黑"/>
          <w:szCs w:val="21"/>
          <w:highlight w:val="none"/>
        </w:rPr>
      </w:pPr>
      <w:r>
        <w:rPr>
          <w:rFonts w:hint="eastAsia" w:ascii="微软雅黑" w:hAnsi="微软雅黑"/>
          <w:szCs w:val="21"/>
          <w:highlight w:val="none"/>
        </w:rPr>
        <w:t>2.如果供应商代表拒绝或未按评标委员会要求在“政采云”平台作出在线回复且无其他有效回复方式的，评标委员会可以对其作出无效标处理。</w:t>
      </w:r>
    </w:p>
    <w:p w14:paraId="100AEB76">
      <w:pPr>
        <w:pStyle w:val="31"/>
        <w:tabs>
          <w:tab w:val="left" w:pos="630"/>
        </w:tabs>
        <w:snapToGrid w:val="0"/>
        <w:spacing w:before="120" w:after="120"/>
        <w:ind w:firstLine="412" w:firstLineChars="196"/>
        <w:rPr>
          <w:rFonts w:ascii="微软雅黑" w:hAnsi="微软雅黑"/>
          <w:b/>
          <w:szCs w:val="21"/>
          <w:highlight w:val="none"/>
        </w:rPr>
      </w:pPr>
      <w:r>
        <w:rPr>
          <w:rFonts w:hint="eastAsia" w:ascii="微软雅黑" w:hAnsi="微软雅黑"/>
          <w:b/>
          <w:szCs w:val="21"/>
          <w:highlight w:val="none"/>
        </w:rPr>
        <w:t>（五）评标原则和评标办法</w:t>
      </w:r>
    </w:p>
    <w:p w14:paraId="067006ED">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14:paraId="31825BC4">
      <w:pPr>
        <w:pStyle w:val="31"/>
        <w:snapToGrid w:val="0"/>
        <w:spacing w:before="120" w:after="120"/>
        <w:ind w:firstLine="420"/>
        <w:rPr>
          <w:rFonts w:ascii="微软雅黑" w:hAnsi="微软雅黑"/>
          <w:szCs w:val="21"/>
          <w:highlight w:val="none"/>
        </w:rPr>
      </w:pPr>
      <w:r>
        <w:rPr>
          <w:rFonts w:hint="eastAsia" w:ascii="微软雅黑" w:hAnsi="微软雅黑"/>
          <w:szCs w:val="21"/>
          <w:highlight w:val="none"/>
        </w:rPr>
        <w:t>2.评标办法。本项目评标办法是 综合评分法，具体评标内容及评分标准等详见《第四章：评标办法及评分标准》。</w:t>
      </w:r>
    </w:p>
    <w:p w14:paraId="6B91B10C">
      <w:pPr>
        <w:pStyle w:val="31"/>
        <w:snapToGrid w:val="0"/>
        <w:spacing w:before="120" w:after="120"/>
        <w:ind w:firstLine="412" w:firstLineChars="196"/>
        <w:rPr>
          <w:rFonts w:ascii="微软雅黑" w:hAnsi="微软雅黑"/>
          <w:b/>
          <w:szCs w:val="21"/>
          <w:highlight w:val="none"/>
        </w:rPr>
      </w:pPr>
      <w:r>
        <w:rPr>
          <w:rFonts w:hint="eastAsia" w:ascii="微软雅黑" w:hAnsi="微软雅黑"/>
          <w:b/>
          <w:szCs w:val="21"/>
          <w:highlight w:val="none"/>
        </w:rPr>
        <w:t>（六）评标过程的监控</w:t>
      </w:r>
    </w:p>
    <w:p w14:paraId="5E53201A">
      <w:pPr>
        <w:pStyle w:val="6"/>
        <w:spacing w:line="500" w:lineRule="exact"/>
        <w:ind w:firstLine="420"/>
        <w:jc w:val="left"/>
        <w:rPr>
          <w:rFonts w:ascii="微软雅黑" w:hAnsi="微软雅黑"/>
          <w:b w:val="0"/>
          <w:bCs w:val="0"/>
          <w:sz w:val="21"/>
          <w:szCs w:val="21"/>
          <w:highlight w:val="none"/>
        </w:rPr>
      </w:pPr>
      <w:bookmarkStart w:id="108" w:name="_Toc169015132"/>
      <w:bookmarkStart w:id="109" w:name="_Toc164943208"/>
      <w:bookmarkStart w:id="110" w:name="_Toc31962"/>
      <w:r>
        <w:rPr>
          <w:rFonts w:hint="eastAsia" w:ascii="微软雅黑" w:hAnsi="微软雅黑"/>
          <w:b w:val="0"/>
          <w:bCs w:val="0"/>
          <w:sz w:val="21"/>
          <w:szCs w:val="21"/>
          <w:highlight w:val="none"/>
        </w:rPr>
        <w:t>本项目评标过程实行全程录音、录像监控。投标供应商在评标过程中所进行的试图影响评标结果的不公正活动，可能导致其投标被拒绝</w:t>
      </w:r>
      <w:bookmarkEnd w:id="108"/>
      <w:bookmarkEnd w:id="109"/>
      <w:bookmarkEnd w:id="110"/>
      <w:r>
        <w:rPr>
          <w:rFonts w:hint="eastAsia" w:ascii="微软雅黑" w:hAnsi="微软雅黑"/>
          <w:b w:val="0"/>
          <w:bCs w:val="0"/>
          <w:sz w:val="21"/>
          <w:szCs w:val="21"/>
          <w:highlight w:val="none"/>
        </w:rPr>
        <w:t>。</w:t>
      </w:r>
    </w:p>
    <w:p w14:paraId="12B86138">
      <w:pPr>
        <w:pStyle w:val="6"/>
        <w:spacing w:line="500" w:lineRule="exact"/>
        <w:ind w:firstLine="420"/>
        <w:rPr>
          <w:rFonts w:ascii="微软雅黑" w:hAnsi="微软雅黑"/>
          <w:szCs w:val="21"/>
          <w:highlight w:val="none"/>
        </w:rPr>
      </w:pPr>
      <w:bookmarkStart w:id="111" w:name="_Toc30708"/>
      <w:r>
        <w:rPr>
          <w:rFonts w:hint="eastAsia" w:ascii="微软雅黑" w:hAnsi="微软雅黑"/>
          <w:szCs w:val="21"/>
          <w:highlight w:val="none"/>
        </w:rPr>
        <w:t>六、定标</w:t>
      </w:r>
      <w:bookmarkEnd w:id="101"/>
      <w:bookmarkEnd w:id="111"/>
    </w:p>
    <w:p w14:paraId="2EF8956A">
      <w:pPr>
        <w:pStyle w:val="31"/>
        <w:snapToGrid w:val="0"/>
        <w:spacing w:before="120" w:after="120"/>
        <w:ind w:firstLine="412" w:firstLineChars="196"/>
        <w:rPr>
          <w:rFonts w:hAnsi="宋体"/>
          <w:b/>
          <w:bCs/>
          <w:highlight w:val="none"/>
        </w:rPr>
      </w:pPr>
      <w:bookmarkStart w:id="112" w:name="_Toc33535372"/>
      <w:r>
        <w:rPr>
          <w:rFonts w:hint="eastAsia" w:hAnsi="宋体"/>
          <w:b/>
          <w:bCs/>
          <w:highlight w:val="none"/>
        </w:rPr>
        <w:t>确定中标供应商：本项目由采购人确定中标供应商。</w:t>
      </w:r>
    </w:p>
    <w:p w14:paraId="4E4AA93B">
      <w:pPr>
        <w:snapToGrid w:val="0"/>
        <w:ind w:firstLine="420"/>
        <w:rPr>
          <w:rFonts w:ascii="宋体" w:hAnsi="宋体"/>
          <w:highlight w:val="none"/>
        </w:rPr>
      </w:pPr>
      <w:r>
        <w:rPr>
          <w:rFonts w:hint="eastAsia" w:ascii="宋体" w:hAnsi="宋体"/>
          <w:highlight w:val="none"/>
        </w:rPr>
        <w:t>1.代理机构在评标结束后2个工作日内将评标报告交采购人确认，同时在发布招标公告的网站上对评标结果进行公告。</w:t>
      </w:r>
    </w:p>
    <w:p w14:paraId="5F95DFA3">
      <w:pPr>
        <w:snapToGrid w:val="0"/>
        <w:ind w:firstLine="420"/>
        <w:rPr>
          <w:rFonts w:ascii="宋体" w:hAnsi="宋体"/>
          <w:highlight w:val="none"/>
        </w:rPr>
      </w:pPr>
      <w:r>
        <w:rPr>
          <w:rFonts w:hint="eastAsia" w:ascii="宋体" w:hAnsi="宋体"/>
          <w:highlight w:val="none"/>
        </w:rPr>
        <w:t>2.投标供应商对评标结果无异议的，采购人应在收到评标报告后5个工作日内对评标结果进行确认。如有投标供应商对评标结果提出质疑的，采购人可在质疑处理完毕后确定中标供应商。</w:t>
      </w:r>
    </w:p>
    <w:p w14:paraId="6B6DA6A8">
      <w:pPr>
        <w:snapToGrid w:val="0"/>
        <w:ind w:firstLine="420"/>
        <w:rPr>
          <w:rFonts w:ascii="宋体" w:hAnsi="宋体"/>
          <w:highlight w:val="none"/>
        </w:rPr>
      </w:pPr>
      <w:r>
        <w:rPr>
          <w:rFonts w:hint="eastAsia" w:ascii="宋体" w:hAnsi="宋体"/>
          <w:highlight w:val="none"/>
        </w:rPr>
        <w:t>3.在公告中标结果的同时，代理机构在政采云系统向中标供应商发出中标通知书。</w:t>
      </w:r>
    </w:p>
    <w:p w14:paraId="5B775892">
      <w:pPr>
        <w:pStyle w:val="6"/>
        <w:ind w:firstLine="420"/>
        <w:rPr>
          <w:rFonts w:ascii="微软雅黑" w:hAnsi="微软雅黑"/>
          <w:szCs w:val="21"/>
          <w:highlight w:val="none"/>
        </w:rPr>
      </w:pPr>
      <w:bookmarkStart w:id="113" w:name="_Toc4086"/>
      <w:r>
        <w:rPr>
          <w:rFonts w:hint="eastAsia" w:ascii="微软雅黑" w:hAnsi="微软雅黑"/>
          <w:szCs w:val="21"/>
          <w:highlight w:val="none"/>
        </w:rPr>
        <w:t>七、合同授予</w:t>
      </w:r>
      <w:bookmarkEnd w:id="112"/>
      <w:bookmarkEnd w:id="113"/>
    </w:p>
    <w:p w14:paraId="2CF5434A">
      <w:pPr>
        <w:snapToGrid w:val="0"/>
        <w:ind w:firstLine="420"/>
        <w:rPr>
          <w:rFonts w:ascii="微软雅黑" w:hAnsi="微软雅黑"/>
          <w:highlight w:val="none"/>
        </w:rPr>
      </w:pPr>
      <w:r>
        <w:rPr>
          <w:rFonts w:hint="eastAsia" w:ascii="微软雅黑" w:hAnsi="微软雅黑"/>
          <w:highlight w:val="none"/>
        </w:rPr>
        <w:t>1.采购人与中标供应商应当在《中标通知书》发出之日起30日内签订政府采购合同。</w:t>
      </w:r>
    </w:p>
    <w:p w14:paraId="57086C7A">
      <w:pPr>
        <w:snapToGrid w:val="0"/>
        <w:ind w:firstLine="420"/>
        <w:rPr>
          <w:rFonts w:ascii="微软雅黑" w:hAnsi="微软雅黑"/>
          <w:highlight w:val="none"/>
        </w:rPr>
      </w:pPr>
      <w:r>
        <w:rPr>
          <w:rFonts w:hint="eastAsia" w:ascii="微软雅黑" w:hAnsi="微软雅黑"/>
          <w:highlight w:val="none"/>
        </w:rPr>
        <w:t>２.中标供应商拖延、拒签合同的，将被取消中标资格，并报监督管理部门依法处理。</w:t>
      </w:r>
    </w:p>
    <w:p w14:paraId="5571C8F6">
      <w:pPr>
        <w:pStyle w:val="6"/>
        <w:ind w:firstLine="420"/>
        <w:rPr>
          <w:rFonts w:ascii="微软雅黑" w:hAnsi="微软雅黑"/>
          <w:szCs w:val="21"/>
          <w:highlight w:val="none"/>
        </w:rPr>
      </w:pPr>
      <w:bookmarkStart w:id="114" w:name="_Toc17646"/>
      <w:r>
        <w:rPr>
          <w:rFonts w:hint="eastAsia" w:ascii="微软雅黑" w:hAnsi="微软雅黑"/>
          <w:szCs w:val="21"/>
          <w:highlight w:val="none"/>
        </w:rPr>
        <w:t>八、验收</w:t>
      </w:r>
      <w:bookmarkEnd w:id="114"/>
    </w:p>
    <w:p w14:paraId="244624CE">
      <w:pPr>
        <w:snapToGrid w:val="0"/>
        <w:ind w:firstLine="420"/>
        <w:rPr>
          <w:rFonts w:ascii="微软雅黑" w:hAnsi="微软雅黑" w:cs="宋体"/>
          <w:highlight w:val="none"/>
        </w:rPr>
      </w:pPr>
      <w:r>
        <w:rPr>
          <w:rFonts w:hint="eastAsia" w:ascii="微软雅黑" w:hAnsi="微软雅黑" w:cs="宋体"/>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23440C6">
      <w:pPr>
        <w:snapToGrid w:val="0"/>
        <w:ind w:firstLine="420"/>
        <w:rPr>
          <w:rFonts w:ascii="微软雅黑" w:hAnsi="微软雅黑" w:cs="宋体"/>
          <w:highlight w:val="none"/>
        </w:rPr>
      </w:pPr>
      <w:r>
        <w:rPr>
          <w:rFonts w:hint="eastAsia" w:ascii="微软雅黑" w:hAnsi="微软雅黑" w:cs="宋体"/>
          <w:highlight w:val="none"/>
        </w:rPr>
        <w:t>2.采购人可以邀请参加本项目的其他投标供应商或者第三方机构参与验收。参与验收的投标供应商或者第三方机构的意见作为验收书的参考资料一并存档。</w:t>
      </w:r>
    </w:p>
    <w:p w14:paraId="6C17B694">
      <w:pPr>
        <w:snapToGrid w:val="0"/>
        <w:ind w:firstLine="420"/>
        <w:rPr>
          <w:rFonts w:ascii="微软雅黑" w:hAnsi="微软雅黑" w:cs="宋体"/>
          <w:highlight w:val="none"/>
        </w:rPr>
      </w:pPr>
      <w:r>
        <w:rPr>
          <w:rFonts w:hint="eastAsia" w:ascii="微软雅黑" w:hAnsi="微软雅黑" w:cs="宋体"/>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C253314">
      <w:pPr>
        <w:snapToGrid w:val="0"/>
        <w:ind w:firstLine="420"/>
        <w:rPr>
          <w:highlight w:val="none"/>
        </w:rPr>
      </w:pPr>
      <w:r>
        <w:rPr>
          <w:rFonts w:hint="eastAsia" w:ascii="微软雅黑" w:hAnsi="微软雅黑" w:cs="宋体"/>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115" w:name="_Hlt74730295"/>
      <w:bookmarkEnd w:id="115"/>
      <w:bookmarkStart w:id="116" w:name="_Hlt74729768"/>
      <w:bookmarkEnd w:id="116"/>
      <w:bookmarkStart w:id="117" w:name="_Hlt74707468"/>
      <w:bookmarkEnd w:id="117"/>
      <w:bookmarkStart w:id="118" w:name="_Hlt75236101"/>
      <w:bookmarkEnd w:id="118"/>
      <w:bookmarkStart w:id="119" w:name="_Hlt68073093"/>
      <w:bookmarkEnd w:id="119"/>
      <w:bookmarkStart w:id="120" w:name="_Hlt75236011"/>
      <w:bookmarkEnd w:id="120"/>
      <w:bookmarkStart w:id="121" w:name="_Hlt75236290"/>
      <w:bookmarkEnd w:id="121"/>
      <w:bookmarkStart w:id="122" w:name="_Hlt68403820"/>
      <w:bookmarkEnd w:id="122"/>
      <w:bookmarkStart w:id="123" w:name="_Hlt74714665"/>
      <w:bookmarkEnd w:id="123"/>
      <w:bookmarkStart w:id="124" w:name="_Hlt68057669"/>
      <w:bookmarkEnd w:id="124"/>
      <w:bookmarkStart w:id="125" w:name="_Hlt68072998"/>
      <w:bookmarkEnd w:id="125"/>
      <w:bookmarkStart w:id="126" w:name="_Hlt68072990"/>
      <w:bookmarkEnd w:id="126"/>
      <w:r>
        <w:rPr>
          <w:rFonts w:hint="eastAsia" w:ascii="微软雅黑" w:hAnsi="微软雅黑" w:cs="宋体"/>
          <w:highlight w:val="none"/>
        </w:rPr>
        <w:t>部门。</w:t>
      </w:r>
    </w:p>
    <w:p w14:paraId="70382680">
      <w:pPr>
        <w:pStyle w:val="6"/>
        <w:spacing w:line="500" w:lineRule="exact"/>
        <w:ind w:firstLine="420"/>
        <w:rPr>
          <w:rFonts w:ascii="微软雅黑" w:hAnsi="微软雅黑"/>
          <w:szCs w:val="21"/>
          <w:highlight w:val="none"/>
        </w:rPr>
      </w:pPr>
      <w:bookmarkStart w:id="127" w:name="_Toc9282"/>
      <w:r>
        <w:rPr>
          <w:rFonts w:hint="eastAsia" w:ascii="微软雅黑" w:hAnsi="微软雅黑"/>
          <w:szCs w:val="21"/>
          <w:highlight w:val="none"/>
        </w:rPr>
        <w:t>九、招标代理费</w:t>
      </w:r>
      <w:bookmarkEnd w:id="64"/>
      <w:bookmarkEnd w:id="127"/>
    </w:p>
    <w:p w14:paraId="235952A0">
      <w:pPr>
        <w:spacing w:line="500" w:lineRule="exact"/>
        <w:ind w:firstLine="420"/>
        <w:rPr>
          <w:rFonts w:ascii="微软雅黑" w:hAnsi="微软雅黑"/>
          <w:szCs w:val="21"/>
          <w:highlight w:val="none"/>
        </w:rPr>
      </w:pPr>
      <w:bookmarkStart w:id="128" w:name="_Toc493511752"/>
      <w:r>
        <w:rPr>
          <w:rFonts w:hint="eastAsia" w:ascii="微软雅黑" w:hAnsi="微软雅黑"/>
          <w:szCs w:val="21"/>
          <w:highlight w:val="none"/>
        </w:rPr>
        <w:t>1、根据“国家发展和改革委员会办公厅《关于招标代理服务收费有关问题的通知》（发改办价格【2003】857号、财库【2018】2号第十五条）”规定，招标代理机构向中标人收取招标代理服务费。</w:t>
      </w:r>
    </w:p>
    <w:p w14:paraId="054DBB1D">
      <w:pPr>
        <w:spacing w:line="500" w:lineRule="exact"/>
        <w:ind w:firstLine="420"/>
        <w:rPr>
          <w:rFonts w:ascii="微软雅黑" w:hAnsi="微软雅黑"/>
          <w:szCs w:val="21"/>
          <w:highlight w:val="none"/>
        </w:rPr>
      </w:pPr>
      <w:r>
        <w:rPr>
          <w:rFonts w:hint="eastAsia" w:ascii="微软雅黑" w:hAnsi="微软雅黑"/>
          <w:szCs w:val="21"/>
          <w:highlight w:val="none"/>
        </w:rPr>
        <w:t>2、中标人应在收取《中标通知书》时向采购代理机构交纳招标代理服务费，服务费的收费标准按浙价服〔2003〕77号文规定计算</w:t>
      </w:r>
      <w:bookmarkEnd w:id="128"/>
    </w:p>
    <w:tbl>
      <w:tblPr>
        <w:tblStyle w:val="55"/>
        <w:tblW w:w="648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gridCol w:w="2160"/>
      </w:tblGrid>
      <w:tr w14:paraId="395617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4FC87905">
            <w:pPr>
              <w:spacing w:line="500" w:lineRule="exact"/>
              <w:ind w:firstLine="420"/>
              <w:rPr>
                <w:rFonts w:ascii="微软雅黑" w:hAnsi="微软雅黑"/>
                <w:szCs w:val="21"/>
                <w:highlight w:val="none"/>
              </w:rPr>
            </w:pPr>
            <w:bookmarkStart w:id="129" w:name="_Toc493511753"/>
            <w:r>
              <w:rPr>
                <w:rFonts w:hint="eastAsia" w:ascii="微软雅黑" w:hAnsi="微软雅黑"/>
                <w:szCs w:val="21"/>
                <w:highlight w:val="none"/>
              </w:rPr>
              <w:t>中标金额（万元）</w:t>
            </w:r>
            <w:bookmarkEnd w:id="129"/>
          </w:p>
        </w:tc>
        <w:tc>
          <w:tcPr>
            <w:tcW w:w="2160" w:type="dxa"/>
            <w:tcBorders>
              <w:top w:val="double" w:color="auto" w:sz="4" w:space="0"/>
              <w:left w:val="single" w:color="auto" w:sz="6" w:space="0"/>
              <w:bottom w:val="single" w:color="auto" w:sz="6" w:space="0"/>
              <w:right w:val="single" w:color="auto" w:sz="6" w:space="0"/>
            </w:tcBorders>
            <w:shd w:val="clear" w:color="auto" w:fill="D9D9D9"/>
            <w:vAlign w:val="center"/>
          </w:tcPr>
          <w:p w14:paraId="19BFE2E6">
            <w:pPr>
              <w:spacing w:line="500" w:lineRule="exact"/>
              <w:ind w:firstLine="0" w:firstLineChars="0"/>
              <w:rPr>
                <w:rFonts w:ascii="微软雅黑" w:hAnsi="微软雅黑"/>
                <w:szCs w:val="21"/>
                <w:highlight w:val="none"/>
              </w:rPr>
            </w:pPr>
            <w:r>
              <w:rPr>
                <w:rFonts w:hint="eastAsia" w:ascii="微软雅黑" w:hAnsi="微软雅黑"/>
                <w:szCs w:val="21"/>
                <w:highlight w:val="none"/>
              </w:rPr>
              <w:t>货物招标收费费率</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31F7D548">
            <w:pPr>
              <w:spacing w:line="500" w:lineRule="exact"/>
              <w:ind w:firstLine="0" w:firstLineChars="0"/>
              <w:rPr>
                <w:rFonts w:ascii="微软雅黑" w:hAnsi="微软雅黑"/>
                <w:szCs w:val="21"/>
                <w:highlight w:val="none"/>
              </w:rPr>
            </w:pPr>
            <w:bookmarkStart w:id="130" w:name="_Toc493511754"/>
            <w:r>
              <w:rPr>
                <w:rFonts w:hint="eastAsia" w:ascii="微软雅黑" w:hAnsi="微软雅黑"/>
                <w:szCs w:val="21"/>
                <w:highlight w:val="none"/>
              </w:rPr>
              <w:t>服务类招标收费费率</w:t>
            </w:r>
            <w:bookmarkEnd w:id="130"/>
          </w:p>
        </w:tc>
      </w:tr>
      <w:tr w14:paraId="1FF260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3BDE7DF6">
            <w:pPr>
              <w:spacing w:line="500" w:lineRule="exact"/>
              <w:ind w:firstLine="420"/>
              <w:rPr>
                <w:rFonts w:ascii="微软雅黑" w:hAnsi="微软雅黑"/>
                <w:szCs w:val="21"/>
                <w:highlight w:val="none"/>
              </w:rPr>
            </w:pPr>
            <w:bookmarkStart w:id="131" w:name="_Toc493511755"/>
            <w:r>
              <w:rPr>
                <w:rFonts w:hint="eastAsia" w:ascii="微软雅黑" w:hAnsi="微软雅黑"/>
                <w:szCs w:val="21"/>
                <w:highlight w:val="none"/>
              </w:rPr>
              <w:t>100以下</w:t>
            </w:r>
            <w:bookmarkEnd w:id="131"/>
          </w:p>
        </w:tc>
        <w:tc>
          <w:tcPr>
            <w:tcW w:w="2160" w:type="dxa"/>
            <w:tcBorders>
              <w:top w:val="single" w:color="auto" w:sz="6" w:space="0"/>
              <w:left w:val="single" w:color="auto" w:sz="6" w:space="0"/>
              <w:bottom w:val="single" w:color="auto" w:sz="6" w:space="0"/>
              <w:right w:val="single" w:color="auto" w:sz="6" w:space="0"/>
            </w:tcBorders>
          </w:tcPr>
          <w:p w14:paraId="6FE25045">
            <w:pPr>
              <w:spacing w:line="500" w:lineRule="exact"/>
              <w:ind w:firstLine="420"/>
              <w:rPr>
                <w:rFonts w:ascii="微软雅黑" w:hAnsi="微软雅黑"/>
                <w:szCs w:val="21"/>
                <w:highlight w:val="none"/>
              </w:rPr>
            </w:pPr>
            <w:r>
              <w:rPr>
                <w:rFonts w:hint="eastAsia" w:ascii="微软雅黑" w:hAnsi="微软雅黑"/>
                <w:szCs w:val="21"/>
                <w:highlight w:val="none"/>
              </w:rPr>
              <w:t>1.5%</w:t>
            </w:r>
          </w:p>
        </w:tc>
        <w:tc>
          <w:tcPr>
            <w:tcW w:w="2160" w:type="dxa"/>
            <w:tcBorders>
              <w:top w:val="single" w:color="auto" w:sz="6" w:space="0"/>
              <w:left w:val="single" w:color="auto" w:sz="6" w:space="0"/>
              <w:bottom w:val="single" w:color="auto" w:sz="6" w:space="0"/>
              <w:right w:val="double" w:color="auto" w:sz="4" w:space="0"/>
            </w:tcBorders>
            <w:vAlign w:val="center"/>
          </w:tcPr>
          <w:p w14:paraId="70B399AD">
            <w:pPr>
              <w:spacing w:line="500" w:lineRule="exact"/>
              <w:ind w:firstLine="420"/>
              <w:rPr>
                <w:rFonts w:ascii="微软雅黑" w:hAnsi="微软雅黑"/>
                <w:szCs w:val="21"/>
                <w:highlight w:val="none"/>
              </w:rPr>
            </w:pPr>
            <w:bookmarkStart w:id="132" w:name="_Toc493511756"/>
            <w:r>
              <w:rPr>
                <w:rFonts w:hint="eastAsia" w:ascii="微软雅黑" w:hAnsi="微软雅黑"/>
                <w:szCs w:val="21"/>
                <w:highlight w:val="none"/>
              </w:rPr>
              <w:t>1.5％</w:t>
            </w:r>
            <w:bookmarkEnd w:id="132"/>
          </w:p>
        </w:tc>
      </w:tr>
      <w:tr w14:paraId="5572E04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38987D4A">
            <w:pPr>
              <w:spacing w:line="500" w:lineRule="exact"/>
              <w:ind w:firstLine="420"/>
              <w:rPr>
                <w:rFonts w:ascii="微软雅黑" w:hAnsi="微软雅黑"/>
                <w:szCs w:val="21"/>
                <w:highlight w:val="none"/>
              </w:rPr>
            </w:pPr>
            <w:bookmarkStart w:id="133" w:name="_Toc493511757"/>
            <w:r>
              <w:rPr>
                <w:rFonts w:hint="eastAsia" w:ascii="微软雅黑" w:hAnsi="微软雅黑"/>
                <w:szCs w:val="21"/>
                <w:highlight w:val="none"/>
              </w:rPr>
              <w:t>100-500</w:t>
            </w:r>
            <w:bookmarkEnd w:id="133"/>
          </w:p>
        </w:tc>
        <w:tc>
          <w:tcPr>
            <w:tcW w:w="2160" w:type="dxa"/>
            <w:tcBorders>
              <w:top w:val="single" w:color="auto" w:sz="6" w:space="0"/>
              <w:left w:val="single" w:color="auto" w:sz="6" w:space="0"/>
              <w:bottom w:val="single" w:color="auto" w:sz="6" w:space="0"/>
              <w:right w:val="single" w:color="auto" w:sz="6" w:space="0"/>
            </w:tcBorders>
          </w:tcPr>
          <w:p w14:paraId="5FA9790D">
            <w:pPr>
              <w:spacing w:line="500" w:lineRule="exact"/>
              <w:ind w:firstLine="420"/>
              <w:rPr>
                <w:rFonts w:ascii="微软雅黑" w:hAnsi="微软雅黑"/>
                <w:szCs w:val="21"/>
                <w:highlight w:val="none"/>
              </w:rPr>
            </w:pPr>
            <w:r>
              <w:rPr>
                <w:rFonts w:hint="eastAsia" w:ascii="微软雅黑" w:hAnsi="微软雅黑"/>
                <w:szCs w:val="21"/>
                <w:highlight w:val="none"/>
              </w:rPr>
              <w:t>1.1%</w:t>
            </w:r>
          </w:p>
        </w:tc>
        <w:tc>
          <w:tcPr>
            <w:tcW w:w="2160" w:type="dxa"/>
            <w:tcBorders>
              <w:top w:val="single" w:color="auto" w:sz="6" w:space="0"/>
              <w:left w:val="single" w:color="auto" w:sz="6" w:space="0"/>
              <w:bottom w:val="single" w:color="auto" w:sz="6" w:space="0"/>
              <w:right w:val="double" w:color="auto" w:sz="4" w:space="0"/>
            </w:tcBorders>
            <w:vAlign w:val="center"/>
          </w:tcPr>
          <w:p w14:paraId="26305164">
            <w:pPr>
              <w:spacing w:line="500" w:lineRule="exact"/>
              <w:ind w:firstLine="420"/>
              <w:rPr>
                <w:rFonts w:ascii="微软雅黑" w:hAnsi="微软雅黑"/>
                <w:szCs w:val="21"/>
                <w:highlight w:val="none"/>
              </w:rPr>
            </w:pPr>
            <w:bookmarkStart w:id="134" w:name="_Toc493511758"/>
            <w:r>
              <w:rPr>
                <w:rFonts w:hint="eastAsia" w:ascii="微软雅黑" w:hAnsi="微软雅黑"/>
                <w:szCs w:val="21"/>
                <w:highlight w:val="none"/>
              </w:rPr>
              <w:t>0.8％</w:t>
            </w:r>
            <w:bookmarkEnd w:id="134"/>
          </w:p>
        </w:tc>
      </w:tr>
      <w:tr w14:paraId="6A232A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7DF68242">
            <w:pPr>
              <w:spacing w:line="500" w:lineRule="exact"/>
              <w:ind w:firstLine="420"/>
              <w:rPr>
                <w:rFonts w:ascii="微软雅黑" w:hAnsi="微软雅黑"/>
                <w:szCs w:val="21"/>
                <w:highlight w:val="none"/>
              </w:rPr>
            </w:pPr>
            <w:bookmarkStart w:id="135" w:name="_Toc493511759"/>
            <w:r>
              <w:rPr>
                <w:rFonts w:hint="eastAsia" w:ascii="微软雅黑" w:hAnsi="微软雅黑"/>
                <w:szCs w:val="21"/>
                <w:highlight w:val="none"/>
              </w:rPr>
              <w:t>500-1000</w:t>
            </w:r>
            <w:bookmarkEnd w:id="135"/>
          </w:p>
        </w:tc>
        <w:tc>
          <w:tcPr>
            <w:tcW w:w="2160" w:type="dxa"/>
            <w:tcBorders>
              <w:top w:val="single" w:color="auto" w:sz="6" w:space="0"/>
              <w:left w:val="single" w:color="auto" w:sz="6" w:space="0"/>
              <w:bottom w:val="single" w:color="auto" w:sz="6" w:space="0"/>
              <w:right w:val="single" w:color="auto" w:sz="6" w:space="0"/>
            </w:tcBorders>
          </w:tcPr>
          <w:p w14:paraId="6413AD51">
            <w:pPr>
              <w:spacing w:line="500" w:lineRule="exact"/>
              <w:ind w:firstLine="420"/>
              <w:rPr>
                <w:rFonts w:ascii="微软雅黑" w:hAnsi="微软雅黑"/>
                <w:szCs w:val="21"/>
                <w:highlight w:val="none"/>
              </w:rPr>
            </w:pPr>
            <w:r>
              <w:rPr>
                <w:rFonts w:hint="eastAsia" w:ascii="微软雅黑" w:hAnsi="微软雅黑"/>
                <w:szCs w:val="21"/>
                <w:highlight w:val="none"/>
              </w:rPr>
              <w:t>0.8%</w:t>
            </w:r>
          </w:p>
        </w:tc>
        <w:tc>
          <w:tcPr>
            <w:tcW w:w="2160" w:type="dxa"/>
            <w:tcBorders>
              <w:top w:val="single" w:color="auto" w:sz="6" w:space="0"/>
              <w:left w:val="single" w:color="auto" w:sz="6" w:space="0"/>
              <w:bottom w:val="single" w:color="auto" w:sz="6" w:space="0"/>
              <w:right w:val="double" w:color="auto" w:sz="4" w:space="0"/>
            </w:tcBorders>
            <w:vAlign w:val="center"/>
          </w:tcPr>
          <w:p w14:paraId="21E7623A">
            <w:pPr>
              <w:spacing w:line="500" w:lineRule="exact"/>
              <w:ind w:firstLine="420"/>
              <w:rPr>
                <w:rFonts w:ascii="微软雅黑" w:hAnsi="微软雅黑"/>
                <w:szCs w:val="21"/>
                <w:highlight w:val="none"/>
              </w:rPr>
            </w:pPr>
            <w:bookmarkStart w:id="136" w:name="_Toc493511760"/>
            <w:r>
              <w:rPr>
                <w:rFonts w:hint="eastAsia" w:ascii="微软雅黑" w:hAnsi="微软雅黑"/>
                <w:szCs w:val="21"/>
                <w:highlight w:val="none"/>
              </w:rPr>
              <w:t>0.45％</w:t>
            </w:r>
            <w:bookmarkEnd w:id="136"/>
          </w:p>
        </w:tc>
      </w:tr>
    </w:tbl>
    <w:p w14:paraId="4C9BEC29">
      <w:pPr>
        <w:spacing w:line="500" w:lineRule="exact"/>
        <w:ind w:firstLine="420"/>
        <w:rPr>
          <w:rFonts w:ascii="微软雅黑" w:hAnsi="微软雅黑"/>
          <w:szCs w:val="21"/>
          <w:highlight w:val="none"/>
        </w:rPr>
      </w:pPr>
      <w:bookmarkStart w:id="137" w:name="_Toc493511761"/>
      <w:r>
        <w:rPr>
          <w:rFonts w:hint="eastAsia" w:ascii="微软雅黑" w:hAnsi="微软雅黑"/>
          <w:szCs w:val="21"/>
          <w:highlight w:val="none"/>
        </w:rPr>
        <w:t>例如：某项目服务类招标代理业务中标金额为900万元，计算中标服务费收费额如下：</w:t>
      </w:r>
      <w:bookmarkEnd w:id="137"/>
    </w:p>
    <w:p w14:paraId="601F8067">
      <w:pPr>
        <w:spacing w:line="500" w:lineRule="exact"/>
        <w:ind w:firstLine="420"/>
        <w:rPr>
          <w:rFonts w:ascii="微软雅黑" w:hAnsi="微软雅黑"/>
          <w:szCs w:val="21"/>
          <w:highlight w:val="none"/>
        </w:rPr>
      </w:pPr>
      <w:bookmarkStart w:id="138" w:name="_Toc493511762"/>
      <w:r>
        <w:rPr>
          <w:rFonts w:hint="eastAsia" w:ascii="微软雅黑" w:hAnsi="微软雅黑"/>
          <w:szCs w:val="21"/>
          <w:highlight w:val="none"/>
        </w:rPr>
        <w:t>100万元 × 1.5% = 1.5万元</w:t>
      </w:r>
      <w:bookmarkEnd w:id="138"/>
    </w:p>
    <w:p w14:paraId="0C22493F">
      <w:pPr>
        <w:spacing w:line="500" w:lineRule="exact"/>
        <w:ind w:firstLine="420"/>
        <w:rPr>
          <w:rFonts w:ascii="微软雅黑" w:hAnsi="微软雅黑"/>
          <w:szCs w:val="21"/>
          <w:highlight w:val="none"/>
        </w:rPr>
      </w:pPr>
      <w:bookmarkStart w:id="139" w:name="_Toc493511763"/>
      <w:r>
        <w:rPr>
          <w:rFonts w:hint="eastAsia" w:ascii="微软雅黑" w:hAnsi="微软雅黑"/>
          <w:szCs w:val="21"/>
          <w:highlight w:val="none"/>
        </w:rPr>
        <w:t>（500-100）万元 × 0.8% = 3.2万元</w:t>
      </w:r>
      <w:bookmarkEnd w:id="139"/>
    </w:p>
    <w:p w14:paraId="63B9DADB">
      <w:pPr>
        <w:spacing w:line="500" w:lineRule="exact"/>
        <w:ind w:firstLine="420"/>
        <w:rPr>
          <w:rFonts w:ascii="微软雅黑" w:hAnsi="微软雅黑"/>
          <w:szCs w:val="21"/>
          <w:highlight w:val="none"/>
        </w:rPr>
      </w:pPr>
      <w:bookmarkStart w:id="140" w:name="_Toc493511764"/>
      <w:r>
        <w:rPr>
          <w:rFonts w:hint="eastAsia" w:ascii="微软雅黑" w:hAnsi="微软雅黑"/>
          <w:szCs w:val="21"/>
          <w:highlight w:val="none"/>
        </w:rPr>
        <w:t>（900-500）万元×0.45% = 1.8万元</w:t>
      </w:r>
      <w:bookmarkEnd w:id="140"/>
    </w:p>
    <w:p w14:paraId="4837A13C">
      <w:pPr>
        <w:spacing w:line="500" w:lineRule="exact"/>
        <w:ind w:firstLine="420"/>
        <w:rPr>
          <w:rFonts w:ascii="微软雅黑" w:hAnsi="微软雅黑"/>
          <w:szCs w:val="21"/>
          <w:highlight w:val="none"/>
        </w:rPr>
      </w:pPr>
      <w:bookmarkStart w:id="141" w:name="_Toc493511765"/>
      <w:r>
        <w:rPr>
          <w:rFonts w:hint="eastAsia" w:ascii="微软雅黑" w:hAnsi="微软雅黑"/>
          <w:szCs w:val="21"/>
          <w:highlight w:val="none"/>
        </w:rPr>
        <w:t>计收费 = 1.5万元 + 3.2万元+1.8万元 = 6.5万元</w:t>
      </w:r>
      <w:bookmarkEnd w:id="141"/>
    </w:p>
    <w:p w14:paraId="25D2ED85">
      <w:pPr>
        <w:spacing w:line="500" w:lineRule="exact"/>
        <w:ind w:firstLine="420"/>
        <w:rPr>
          <w:rFonts w:ascii="微软雅黑" w:hAnsi="微软雅黑"/>
          <w:szCs w:val="21"/>
          <w:highlight w:val="none"/>
        </w:rPr>
      </w:pPr>
      <w:bookmarkStart w:id="142" w:name="_Toc493511766"/>
      <w:r>
        <w:rPr>
          <w:rFonts w:ascii="微软雅黑" w:hAnsi="微软雅黑"/>
          <w:szCs w:val="21"/>
          <w:highlight w:val="none"/>
        </w:rPr>
        <w:t>3</w:t>
      </w:r>
      <w:bookmarkEnd w:id="142"/>
      <w:r>
        <w:rPr>
          <w:rFonts w:hint="eastAsia" w:ascii="微软雅黑" w:hAnsi="微软雅黑"/>
          <w:szCs w:val="21"/>
          <w:highlight w:val="none"/>
        </w:rPr>
        <w:t>、</w:t>
      </w:r>
      <w:r>
        <w:rPr>
          <w:rFonts w:hint="eastAsia" w:ascii="微软雅黑" w:hAnsi="微软雅黑" w:cs="微软雅黑"/>
          <w:szCs w:val="21"/>
          <w:highlight w:val="none"/>
        </w:rPr>
        <w:t>本项目以服务类招标收费标准的70%收取招标代理服务费服务费，</w:t>
      </w:r>
      <w:r>
        <w:rPr>
          <w:rFonts w:hint="eastAsia" w:ascii="微软雅黑" w:hAnsi="微软雅黑" w:cs="微软雅黑"/>
          <w:bCs/>
          <w:szCs w:val="21"/>
          <w:highlight w:val="none"/>
          <w:lang w:val="zh-CN"/>
        </w:rPr>
        <w:t>对于招标代理服务费不足</w:t>
      </w:r>
      <w:r>
        <w:rPr>
          <w:rFonts w:hint="eastAsia" w:ascii="微软雅黑" w:hAnsi="微软雅黑" w:cs="微软雅黑"/>
          <w:bCs/>
          <w:szCs w:val="21"/>
          <w:highlight w:val="none"/>
        </w:rPr>
        <w:t>5000</w:t>
      </w:r>
      <w:r>
        <w:rPr>
          <w:rFonts w:hint="eastAsia" w:ascii="微软雅黑" w:hAnsi="微软雅黑" w:cs="微软雅黑"/>
          <w:bCs/>
          <w:szCs w:val="21"/>
          <w:highlight w:val="none"/>
          <w:lang w:val="zh-CN"/>
        </w:rPr>
        <w:t>元的，按</w:t>
      </w:r>
      <w:r>
        <w:rPr>
          <w:rFonts w:hint="eastAsia" w:ascii="微软雅黑" w:hAnsi="微软雅黑" w:cs="微软雅黑"/>
          <w:bCs/>
          <w:szCs w:val="21"/>
          <w:highlight w:val="none"/>
        </w:rPr>
        <w:t>5000</w:t>
      </w:r>
      <w:r>
        <w:rPr>
          <w:rFonts w:hint="eastAsia" w:ascii="微软雅黑" w:hAnsi="微软雅黑" w:cs="微软雅黑"/>
          <w:bCs/>
          <w:szCs w:val="21"/>
          <w:highlight w:val="none"/>
          <w:lang w:val="zh-CN"/>
        </w:rPr>
        <w:t>元计收。（</w:t>
      </w:r>
      <w:r>
        <w:rPr>
          <w:rFonts w:hint="eastAsia" w:ascii="微软雅黑" w:hAnsi="微软雅黑" w:cs="微软雅黑"/>
          <w:bCs/>
          <w:szCs w:val="21"/>
          <w:highlight w:val="none"/>
        </w:rPr>
        <w:t>由各中标单位比例分摊</w:t>
      </w:r>
      <w:r>
        <w:rPr>
          <w:rFonts w:hint="eastAsia" w:ascii="微软雅黑" w:hAnsi="微软雅黑" w:cs="微软雅黑"/>
          <w:bCs/>
          <w:szCs w:val="21"/>
          <w:highlight w:val="none"/>
          <w:lang w:val="zh-CN"/>
        </w:rPr>
        <w:t>）</w:t>
      </w:r>
      <w:r>
        <w:rPr>
          <w:rFonts w:hint="eastAsia" w:ascii="微软雅黑" w:hAnsi="微软雅黑"/>
          <w:szCs w:val="21"/>
          <w:highlight w:val="none"/>
        </w:rPr>
        <w:t>。</w:t>
      </w:r>
    </w:p>
    <w:p w14:paraId="0844262F">
      <w:pPr>
        <w:spacing w:line="500" w:lineRule="exact"/>
        <w:ind w:firstLine="420"/>
        <w:rPr>
          <w:rFonts w:ascii="微软雅黑" w:hAnsi="微软雅黑"/>
          <w:szCs w:val="21"/>
          <w:highlight w:val="none"/>
        </w:rPr>
      </w:pPr>
      <w:bookmarkStart w:id="143" w:name="_Toc493511767"/>
      <w:r>
        <w:rPr>
          <w:rFonts w:hint="eastAsia" w:ascii="微软雅黑" w:hAnsi="微软雅黑"/>
          <w:szCs w:val="21"/>
          <w:highlight w:val="none"/>
        </w:rPr>
        <w:t>4、服务费的货币为人民币。</w:t>
      </w:r>
      <w:bookmarkEnd w:id="143"/>
    </w:p>
    <w:p w14:paraId="3414A4BE">
      <w:pPr>
        <w:spacing w:line="500" w:lineRule="exact"/>
        <w:ind w:firstLine="420"/>
        <w:rPr>
          <w:rFonts w:ascii="微软雅黑" w:hAnsi="微软雅黑"/>
          <w:szCs w:val="21"/>
          <w:highlight w:val="none"/>
        </w:rPr>
      </w:pPr>
      <w:bookmarkStart w:id="144" w:name="_Toc493511768"/>
      <w:r>
        <w:rPr>
          <w:rFonts w:hint="eastAsia" w:ascii="微软雅黑" w:hAnsi="微软雅黑"/>
          <w:szCs w:val="21"/>
          <w:highlight w:val="none"/>
        </w:rPr>
        <w:t>5、服务费支付方式：一次性以银行划账、电汇、汇票或支票的形式支付。</w:t>
      </w:r>
      <w:bookmarkEnd w:id="144"/>
    </w:p>
    <w:p w14:paraId="0A45F6B8">
      <w:pPr>
        <w:spacing w:line="500" w:lineRule="exact"/>
        <w:ind w:firstLine="420"/>
        <w:rPr>
          <w:rFonts w:ascii="微软雅黑" w:hAnsi="微软雅黑"/>
          <w:szCs w:val="21"/>
          <w:highlight w:val="none"/>
        </w:rPr>
      </w:pPr>
      <w:bookmarkStart w:id="145" w:name="_Toc493511769"/>
      <w:r>
        <w:rPr>
          <w:rFonts w:hint="eastAsia" w:ascii="微软雅黑" w:hAnsi="微软雅黑"/>
          <w:szCs w:val="21"/>
          <w:highlight w:val="none"/>
        </w:rPr>
        <w:t>6、服务费以银行划账方式按下列要求提交：</w:t>
      </w:r>
      <w:bookmarkEnd w:id="145"/>
    </w:p>
    <w:p w14:paraId="5DD72FEA">
      <w:pPr>
        <w:spacing w:line="500" w:lineRule="exact"/>
        <w:ind w:firstLine="420"/>
        <w:rPr>
          <w:rFonts w:ascii="微软雅黑" w:hAnsi="微软雅黑"/>
          <w:szCs w:val="21"/>
          <w:highlight w:val="none"/>
        </w:rPr>
      </w:pPr>
      <w:bookmarkStart w:id="146" w:name="_Toc493511770"/>
      <w:r>
        <w:rPr>
          <w:rFonts w:hint="eastAsia" w:ascii="微软雅黑" w:hAnsi="微软雅黑"/>
          <w:szCs w:val="21"/>
          <w:highlight w:val="none"/>
        </w:rPr>
        <w:t>收款人：嘉兴市千秋工程咨询有限公司</w:t>
      </w:r>
      <w:bookmarkEnd w:id="146"/>
    </w:p>
    <w:p w14:paraId="40EA1345">
      <w:pPr>
        <w:spacing w:line="500" w:lineRule="exact"/>
        <w:ind w:firstLine="420"/>
        <w:rPr>
          <w:rFonts w:ascii="微软雅黑" w:hAnsi="微软雅黑"/>
          <w:szCs w:val="21"/>
          <w:highlight w:val="none"/>
        </w:rPr>
      </w:pPr>
      <w:bookmarkStart w:id="147" w:name="_Toc493511771"/>
      <w:r>
        <w:rPr>
          <w:rFonts w:hint="eastAsia" w:ascii="微软雅黑" w:hAnsi="微软雅黑"/>
          <w:szCs w:val="21"/>
          <w:highlight w:val="none"/>
        </w:rPr>
        <w:t>户名：嘉兴市千秋工程咨询有限公司</w:t>
      </w:r>
      <w:bookmarkEnd w:id="147"/>
    </w:p>
    <w:p w14:paraId="47BC9615">
      <w:pPr>
        <w:spacing w:line="500" w:lineRule="exact"/>
        <w:ind w:firstLine="420"/>
        <w:rPr>
          <w:rFonts w:ascii="微软雅黑" w:hAnsi="微软雅黑"/>
          <w:szCs w:val="21"/>
          <w:highlight w:val="none"/>
        </w:rPr>
      </w:pPr>
      <w:bookmarkStart w:id="148" w:name="_Toc493511772"/>
      <w:r>
        <w:rPr>
          <w:rFonts w:hint="eastAsia" w:ascii="微软雅黑" w:hAnsi="微软雅黑"/>
          <w:szCs w:val="21"/>
          <w:highlight w:val="none"/>
        </w:rPr>
        <w:t>开户银行：交通银行嘉兴分行</w:t>
      </w:r>
      <w:bookmarkEnd w:id="148"/>
    </w:p>
    <w:p w14:paraId="51C0F0A8">
      <w:pPr>
        <w:spacing w:line="500" w:lineRule="exact"/>
        <w:ind w:firstLine="420"/>
        <w:rPr>
          <w:rFonts w:ascii="微软雅黑" w:hAnsi="微软雅黑"/>
          <w:szCs w:val="21"/>
          <w:highlight w:val="none"/>
        </w:rPr>
      </w:pPr>
      <w:bookmarkStart w:id="149" w:name="_Toc493511773"/>
      <w:r>
        <w:rPr>
          <w:rFonts w:hint="eastAsia" w:ascii="微软雅黑" w:hAnsi="微软雅黑"/>
          <w:szCs w:val="21"/>
          <w:highlight w:val="none"/>
        </w:rPr>
        <w:t>账号：334601000018170160050</w:t>
      </w:r>
      <w:bookmarkEnd w:id="149"/>
    </w:p>
    <w:p w14:paraId="2F3C9B20">
      <w:pPr>
        <w:pStyle w:val="105"/>
        <w:numPr>
          <w:ilvl w:val="0"/>
          <w:numId w:val="21"/>
        </w:numPr>
        <w:spacing w:line="500" w:lineRule="exact"/>
        <w:ind w:firstLineChars="0"/>
        <w:rPr>
          <w:rFonts w:ascii="微软雅黑" w:hAnsi="微软雅黑"/>
          <w:szCs w:val="21"/>
          <w:highlight w:val="none"/>
        </w:rPr>
      </w:pPr>
      <w:bookmarkStart w:id="150" w:name="_Toc493511775"/>
      <w:r>
        <w:rPr>
          <w:rFonts w:hint="eastAsia" w:ascii="微软雅黑" w:hAnsi="微软雅黑"/>
          <w:szCs w:val="21"/>
          <w:highlight w:val="none"/>
        </w:rPr>
        <w:t>服务费不在投标报价中单列。</w:t>
      </w:r>
      <w:bookmarkEnd w:id="150"/>
    </w:p>
    <w:p w14:paraId="09FEA53A">
      <w:pPr>
        <w:pStyle w:val="52"/>
        <w:spacing w:before="0" w:after="0"/>
        <w:ind w:firstLine="640"/>
        <w:outlineLvl w:val="9"/>
        <w:rPr>
          <w:rFonts w:ascii="微软雅黑" w:hAnsi="微软雅黑"/>
          <w:highlight w:val="none"/>
        </w:rPr>
        <w:sectPr>
          <w:footerReference r:id="rId18" w:type="first"/>
          <w:footerReference r:id="rId17" w:type="default"/>
          <w:pgSz w:w="11906" w:h="16838"/>
          <w:pgMar w:top="1474" w:right="1797" w:bottom="1247" w:left="1797" w:header="851" w:footer="851" w:gutter="0"/>
          <w:cols w:space="720" w:num="1"/>
          <w:docGrid w:linePitch="312" w:charSpace="0"/>
        </w:sectPr>
      </w:pPr>
      <w:bookmarkStart w:id="151" w:name="_Toc493511776"/>
      <w:bookmarkStart w:id="152" w:name="_Toc25435"/>
      <w:bookmarkStart w:id="153" w:name="_Toc177870559"/>
      <w:bookmarkStart w:id="154" w:name="_Toc170792807"/>
      <w:bookmarkStart w:id="155" w:name="_Toc416422800"/>
      <w:bookmarkStart w:id="156" w:name="_Toc417992896"/>
      <w:bookmarkStart w:id="157" w:name="_Toc170792802"/>
      <w:bookmarkStart w:id="158" w:name="_Toc493511826"/>
    </w:p>
    <w:p w14:paraId="79CAB8BC">
      <w:pPr>
        <w:pStyle w:val="4"/>
        <w:numPr>
          <w:ilvl w:val="0"/>
          <w:numId w:val="3"/>
        </w:numPr>
        <w:rPr>
          <w:rStyle w:val="68"/>
          <w:b/>
          <w:bCs/>
          <w:highlight w:val="none"/>
        </w:rPr>
      </w:pPr>
      <w:bookmarkStart w:id="159" w:name="_Toc27645"/>
      <w:r>
        <w:rPr>
          <w:rStyle w:val="68"/>
          <w:rFonts w:hint="eastAsia"/>
          <w:b/>
          <w:bCs/>
          <w:highlight w:val="none"/>
        </w:rPr>
        <w:t>评标办法及评分标准</w:t>
      </w:r>
      <w:bookmarkEnd w:id="151"/>
      <w:bookmarkEnd w:id="152"/>
      <w:bookmarkEnd w:id="159"/>
    </w:p>
    <w:p w14:paraId="129B8C8F">
      <w:pPr>
        <w:spacing w:beforeLines="50" w:afterLines="50"/>
        <w:ind w:firstLine="420"/>
        <w:rPr>
          <w:rFonts w:ascii="宋体" w:hAnsi="宋体"/>
          <w:highlight w:val="none"/>
        </w:rPr>
      </w:pPr>
      <w:r>
        <w:rPr>
          <w:rFonts w:hint="eastAsia" w:ascii="宋体" w:hAnsi="宋体"/>
          <w:highlight w:val="none"/>
        </w:rPr>
        <w:t>为公正、公平、科学地选择中标供应商，根据《中华人民共和国政府采购法》等有关法律法规的规定，并结合本项目的实际，制定本办法。</w:t>
      </w:r>
    </w:p>
    <w:p w14:paraId="7787C22A">
      <w:pPr>
        <w:spacing w:line="600" w:lineRule="exact"/>
        <w:ind w:firstLine="420"/>
        <w:rPr>
          <w:rFonts w:ascii="微软雅黑" w:hAnsi="微软雅黑"/>
          <w:szCs w:val="21"/>
          <w:highlight w:val="none"/>
        </w:rPr>
      </w:pPr>
      <w:r>
        <w:rPr>
          <w:rFonts w:hint="eastAsia" w:ascii="宋体" w:hAnsi="宋体"/>
          <w:highlight w:val="none"/>
        </w:rPr>
        <w:t>本办法适用于本项目的评标</w:t>
      </w:r>
      <w:r>
        <w:rPr>
          <w:rFonts w:hint="eastAsia" w:ascii="微软雅黑" w:hAnsi="微软雅黑"/>
          <w:szCs w:val="21"/>
          <w:highlight w:val="none"/>
        </w:rPr>
        <w:t>。</w:t>
      </w:r>
    </w:p>
    <w:bookmarkEnd w:id="153"/>
    <w:bookmarkEnd w:id="154"/>
    <w:p w14:paraId="7C7C06BA">
      <w:pPr>
        <w:pStyle w:val="6"/>
        <w:ind w:firstLine="420"/>
        <w:jc w:val="left"/>
        <w:rPr>
          <w:rFonts w:ascii="微软雅黑" w:hAnsi="微软雅黑"/>
          <w:b w:val="0"/>
          <w:szCs w:val="21"/>
          <w:highlight w:val="none"/>
        </w:rPr>
      </w:pPr>
      <w:bookmarkStart w:id="160" w:name="_Toc597"/>
      <w:r>
        <w:rPr>
          <w:rFonts w:hint="eastAsia" w:ascii="微软雅黑" w:hAnsi="微软雅黑"/>
          <w:szCs w:val="21"/>
          <w:highlight w:val="none"/>
        </w:rPr>
        <w:t>一、总则</w:t>
      </w:r>
      <w:bookmarkEnd w:id="160"/>
    </w:p>
    <w:p w14:paraId="7F4B2B0C">
      <w:pPr>
        <w:spacing w:beforeLines="50" w:afterLines="50"/>
        <w:ind w:firstLine="420"/>
        <w:rPr>
          <w:rFonts w:ascii="宋体" w:hAnsi="宋体"/>
          <w:highlight w:val="none"/>
        </w:rPr>
      </w:pPr>
      <w:r>
        <w:rPr>
          <w:rFonts w:hint="eastAsia" w:ascii="宋体" w:hAnsi="宋体"/>
          <w:highlight w:val="none"/>
        </w:rPr>
        <w:t>本次评标采用综合评分法，总分为100分。合格供应商的评标得分为各项目汇总得分，中标候选资格按评标得分由高到低顺序排列，得分相同的，按投标报价由低到高顺序排列；得分且投标报价相同的，按商务技术得分由高到低顺序排列，仍不能分出前后的，以投标解密先后顺序确定中标候选供应商。中标候选供应商数量：1家，采购人应从评审报告确定的中标候选供应商名单中按顺序确定中标供应商，中标供应商拒绝与采购人签订合同的，确定下一候选供应商为中标供应商，也可以重新开展政府采购活动。评分过程中采用四舍五入法，并保留小数2位。</w:t>
      </w:r>
    </w:p>
    <w:p w14:paraId="3E084604">
      <w:pPr>
        <w:spacing w:beforeLines="50" w:afterLines="50"/>
        <w:ind w:firstLine="420"/>
        <w:rPr>
          <w:rFonts w:ascii="宋体" w:hAnsi="宋体"/>
          <w:highlight w:val="none"/>
        </w:rPr>
      </w:pPr>
      <w:r>
        <w:rPr>
          <w:rFonts w:hint="eastAsia" w:ascii="宋体" w:hAnsi="宋体"/>
          <w:highlight w:val="none"/>
        </w:rPr>
        <w:t>供应商评标综合得分=价格分+技术分+资信及其他分</w:t>
      </w:r>
    </w:p>
    <w:p w14:paraId="75E02A62">
      <w:pPr>
        <w:pStyle w:val="31"/>
        <w:ind w:firstLine="420"/>
        <w:rPr>
          <w:highlight w:val="none"/>
        </w:rPr>
      </w:pPr>
      <w:r>
        <w:rPr>
          <w:rFonts w:hint="eastAsia" w:ascii="微软雅黑" w:hAnsi="微软雅黑"/>
          <w:b/>
          <w:szCs w:val="21"/>
          <w:highlight w:val="none"/>
          <w:shd w:val="pct10" w:color="auto" w:fill="FFFFFF"/>
        </w:rPr>
        <w:t>本项目允许投标投一个或几个标项，按照标项一至八顺序依次开标，</w:t>
      </w:r>
      <w:r>
        <w:rPr>
          <w:rFonts w:hint="eastAsia"/>
          <w:b/>
          <w:szCs w:val="21"/>
          <w:highlight w:val="none"/>
          <w:shd w:val="pct10" w:color="auto" w:fill="FFFFFF"/>
        </w:rPr>
        <w:t>投标单位允许</w:t>
      </w:r>
      <w:r>
        <w:rPr>
          <w:rFonts w:hint="eastAsia" w:ascii="微软雅黑" w:hAnsi="微软雅黑"/>
          <w:b/>
          <w:szCs w:val="21"/>
          <w:highlight w:val="none"/>
          <w:shd w:val="pct10" w:color="auto" w:fill="FFFFFF"/>
        </w:rPr>
        <w:t>中多个标项。</w:t>
      </w:r>
    </w:p>
    <w:p w14:paraId="7A383B7F">
      <w:pPr>
        <w:pStyle w:val="6"/>
        <w:ind w:firstLine="420"/>
        <w:jc w:val="left"/>
        <w:rPr>
          <w:rFonts w:ascii="微软雅黑" w:hAnsi="微软雅黑"/>
          <w:b w:val="0"/>
          <w:szCs w:val="21"/>
          <w:highlight w:val="none"/>
        </w:rPr>
      </w:pPr>
      <w:bookmarkStart w:id="161" w:name="_Toc23206"/>
      <w:r>
        <w:rPr>
          <w:rFonts w:hint="eastAsia" w:ascii="微软雅黑" w:hAnsi="微软雅黑"/>
          <w:szCs w:val="21"/>
          <w:highlight w:val="none"/>
        </w:rPr>
        <w:t>二、评标内容及标准</w:t>
      </w:r>
      <w:bookmarkEnd w:id="161"/>
    </w:p>
    <w:p w14:paraId="2B377C67">
      <w:pPr>
        <w:pStyle w:val="22"/>
        <w:spacing w:beforeLines="50" w:afterLines="50" w:line="360" w:lineRule="auto"/>
        <w:ind w:firstLine="404"/>
        <w:rPr>
          <w:rFonts w:ascii="微软雅黑" w:hAnsi="微软雅黑"/>
          <w:b/>
          <w:bCs/>
          <w:sz w:val="21"/>
          <w:szCs w:val="21"/>
          <w:highlight w:val="none"/>
        </w:rPr>
      </w:pPr>
      <w:r>
        <w:rPr>
          <w:rFonts w:hint="eastAsia" w:ascii="微软雅黑" w:hAnsi="微软雅黑"/>
          <w:b/>
          <w:sz w:val="21"/>
          <w:szCs w:val="21"/>
          <w:highlight w:val="none"/>
        </w:rPr>
        <w:t>（一）</w:t>
      </w:r>
      <w:r>
        <w:rPr>
          <w:rFonts w:hint="eastAsia" w:ascii="微软雅黑" w:hAnsi="微软雅黑"/>
          <w:b/>
          <w:bCs/>
          <w:sz w:val="21"/>
          <w:szCs w:val="21"/>
          <w:highlight w:val="none"/>
        </w:rPr>
        <w:t>价格分（10分）</w:t>
      </w:r>
    </w:p>
    <w:p w14:paraId="28783407">
      <w:pPr>
        <w:pStyle w:val="22"/>
        <w:spacing w:beforeLines="50" w:afterLines="50" w:line="360" w:lineRule="auto"/>
        <w:ind w:firstLine="404"/>
        <w:rPr>
          <w:rFonts w:ascii="微软雅黑" w:hAnsi="微软雅黑"/>
          <w:bCs/>
          <w:sz w:val="21"/>
          <w:szCs w:val="21"/>
          <w:highlight w:val="none"/>
        </w:rPr>
      </w:pPr>
      <w:r>
        <w:rPr>
          <w:rFonts w:hint="eastAsia" w:ascii="微软雅黑" w:hAnsi="微软雅黑"/>
          <w:bCs/>
          <w:sz w:val="21"/>
          <w:szCs w:val="21"/>
          <w:highlight w:val="none"/>
        </w:rPr>
        <w:t>1.价格分采用低价优先法计算，即满足招标文件要求且投标价格最低的投标报价为评标基准价，其他供应商的价格分按照下列公式计算：</w:t>
      </w:r>
    </w:p>
    <w:p w14:paraId="6CFEDC50">
      <w:pPr>
        <w:spacing w:beforeLines="50" w:afterLines="50"/>
        <w:ind w:firstLine="420"/>
        <w:rPr>
          <w:rFonts w:ascii="微软雅黑" w:hAnsi="微软雅黑"/>
          <w:szCs w:val="21"/>
          <w:highlight w:val="none"/>
        </w:rPr>
      </w:pPr>
      <w:r>
        <w:rPr>
          <w:rFonts w:hint="eastAsia" w:ascii="微软雅黑" w:hAnsi="微软雅黑"/>
          <w:szCs w:val="21"/>
          <w:highlight w:val="none"/>
        </w:rPr>
        <w:t>价格分=（评标基准价/投标报价）×10%×100</w:t>
      </w:r>
    </w:p>
    <w:p w14:paraId="0877C8D8">
      <w:pPr>
        <w:pStyle w:val="22"/>
        <w:spacing w:beforeLines="50" w:afterLines="50" w:line="360" w:lineRule="auto"/>
        <w:ind w:firstLine="404"/>
        <w:rPr>
          <w:rFonts w:ascii="微软雅黑" w:hAnsi="微软雅黑"/>
          <w:bCs/>
          <w:sz w:val="21"/>
          <w:szCs w:val="21"/>
          <w:highlight w:val="none"/>
        </w:rPr>
      </w:pPr>
      <w:r>
        <w:rPr>
          <w:rFonts w:hint="eastAsia" w:ascii="微软雅黑" w:hAnsi="微软雅黑"/>
          <w:bCs/>
          <w:sz w:val="21"/>
          <w:szCs w:val="21"/>
          <w:highlight w:val="none"/>
        </w:rPr>
        <w:t>2.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bookmarkEnd w:id="155"/>
    <w:bookmarkEnd w:id="156"/>
    <w:bookmarkEnd w:id="157"/>
    <w:bookmarkEnd w:id="158"/>
    <w:p w14:paraId="178BA90F">
      <w:pPr>
        <w:ind w:firstLine="420"/>
        <w:outlineLvl w:val="1"/>
        <w:rPr>
          <w:rFonts w:hint="eastAsia" w:ascii="微软雅黑" w:hAnsi="微软雅黑" w:cs="微软雅黑"/>
          <w:b/>
          <w:szCs w:val="21"/>
          <w:highlight w:val="none"/>
        </w:rPr>
      </w:pPr>
      <w:bookmarkStart w:id="162" w:name="_Hlk165906878"/>
      <w:bookmarkStart w:id="163" w:name="_Hlk165910617"/>
      <w:bookmarkStart w:id="164" w:name="_Toc25864"/>
      <w:bookmarkStart w:id="165" w:name="_Toc493511828"/>
      <w:r>
        <w:rPr>
          <w:rFonts w:hint="eastAsia" w:ascii="微软雅黑" w:hAnsi="微软雅黑" w:cs="微软雅黑"/>
          <w:b/>
          <w:szCs w:val="21"/>
          <w:highlight w:val="none"/>
        </w:rPr>
        <w:t>（二）、技术分（标一至标八）：</w:t>
      </w:r>
    </w:p>
    <w:tbl>
      <w:tblPr>
        <w:tblStyle w:val="55"/>
        <w:tblW w:w="9357" w:type="dxa"/>
        <w:tblInd w:w="-45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4"/>
        <w:gridCol w:w="1429"/>
        <w:gridCol w:w="5803"/>
        <w:gridCol w:w="742"/>
        <w:gridCol w:w="729"/>
      </w:tblGrid>
      <w:tr w14:paraId="549E2F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654"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3AE8C4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序号</w:t>
            </w:r>
          </w:p>
        </w:tc>
        <w:tc>
          <w:tcPr>
            <w:tcW w:w="7232" w:type="dxa"/>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7B0EFBE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评分内容</w:t>
            </w:r>
          </w:p>
        </w:tc>
        <w:tc>
          <w:tcPr>
            <w:tcW w:w="74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ADA9F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最高得分</w:t>
            </w:r>
          </w:p>
        </w:tc>
        <w:tc>
          <w:tcPr>
            <w:tcW w:w="72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782436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评分设置</w:t>
            </w:r>
          </w:p>
        </w:tc>
      </w:tr>
      <w:tr w14:paraId="3FC035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203A66A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7E19D71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对本项目思路、原则、特点、技术要求的理解情况，是否充分考虑采购方实际使用需求，是否与采购需求符合性或匹配度进行打分：</w:t>
            </w:r>
          </w:p>
          <w:p w14:paraId="5DE786C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22DFB4E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5FC4D14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5BD1882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3581CDB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34AEEF8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2469AFC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0F111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233C115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2</w:t>
            </w:r>
          </w:p>
        </w:tc>
        <w:tc>
          <w:tcPr>
            <w:tcW w:w="1429" w:type="dxa"/>
            <w:vMerge w:val="restart"/>
            <w:tcBorders>
              <w:top w:val="nil"/>
              <w:left w:val="single" w:color="000000" w:sz="8" w:space="0"/>
              <w:bottom w:val="single" w:color="000000" w:sz="8" w:space="0"/>
              <w:right w:val="single" w:color="000000" w:sz="8" w:space="0"/>
            </w:tcBorders>
            <w:shd w:val="clear" w:color="auto" w:fill="auto"/>
            <w:vAlign w:val="center"/>
          </w:tcPr>
          <w:p w14:paraId="6F55848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投标供应商项目实施方案</w:t>
            </w: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1818F9A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针对本项目的项目资源，是否与采购需求符合性或匹配度进行打分：</w:t>
            </w:r>
          </w:p>
          <w:p w14:paraId="2AC17B9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694CEC5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7CF7D6D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1053DD4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575B697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60AF43F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4AB6369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474704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78C434BB">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0DA38EF2">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17807B0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针对组织实施方案，是否与采购需求符合性或匹配度进行打分：</w:t>
            </w:r>
          </w:p>
          <w:p w14:paraId="03DA733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70EF768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3C1895F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0EB203E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04147A3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03A3261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0C2D56F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337F6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6C800C1F">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37E90147">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0CC6682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针对本项目的组织机构，是否与采购需求符合性或匹配度进行打分：</w:t>
            </w:r>
          </w:p>
          <w:p w14:paraId="39C1EDA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05649FD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13F3370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77AFE12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2C6AC5E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67BA628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084F4C7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25C356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2A756CC9">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14EE6131">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7DCF3BE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针对本项目的工作程序、步骤、协调方法，是否与采购需求符合性或匹配度进行打分：</w:t>
            </w:r>
          </w:p>
          <w:p w14:paraId="3C8D39D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3BC962D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5B65CD6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322C1D9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082D16D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0C24E79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344847D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286F0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7482384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4376224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针对本项目的管理机制，包括但不限于以下内容：对运作流程图、激励机制、监督机制、自我约束机制、信息反馈渠道及处理机制，是否与采购需求符合性或匹配度进行打分：</w:t>
            </w:r>
          </w:p>
          <w:p w14:paraId="5D7843A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04DD4F9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方案符合要求，内容基本完整，全部的得4分；</w:t>
            </w:r>
          </w:p>
          <w:p w14:paraId="6954A78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588E7EE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21605FB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12C7FE7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496105E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2E5FE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58FDFB9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5ECC7C6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投标供应商安排参与本项目的项目负责人具有自2022年1月1日以来，类似案例的，每提供一份得1分，最高3分。（提供相关证明材料，须提供扫描件做在投标文件中）</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7ADEFD6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56ADEBA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客观</w:t>
            </w:r>
          </w:p>
        </w:tc>
      </w:tr>
      <w:tr w14:paraId="43F78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27C0550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497745A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针对本项目的实施人员、专业、岗位配置，是否与采购需求符合性或匹配度进行打分，（项目成员需为投标单位的正式员工，须提供与投标单位的劳动合同，以及其他可以证明其资料、经验的相关证明材料，须提供复印件做在投标文件中）：</w:t>
            </w:r>
          </w:p>
          <w:p w14:paraId="52D47B0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配备符合并优于项目需求，并能良好的保障项目实施的得5分；</w:t>
            </w:r>
          </w:p>
          <w:p w14:paraId="11AD5A7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配备符合项目需求，能保障项目实施的得4分；</w:t>
            </w:r>
          </w:p>
          <w:p w14:paraId="7E64C97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配备基本符合要求，能基本保障项目实施的得3分；</w:t>
            </w:r>
          </w:p>
          <w:p w14:paraId="61A9B71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配备存在欠缺，</w:t>
            </w:r>
            <w:r>
              <w:rPr>
                <w:rStyle w:val="313"/>
                <w:rFonts w:hint="eastAsia" w:ascii="微软雅黑" w:hAnsi="微软雅黑" w:eastAsia="微软雅黑" w:cs="微软雅黑"/>
                <w:sz w:val="21"/>
                <w:szCs w:val="21"/>
                <w:lang w:val="en-US" w:eastAsia="zh-CN" w:bidi="ar"/>
              </w:rPr>
              <w:t>难以贴合项目实际运作</w:t>
            </w:r>
            <w:r>
              <w:rPr>
                <w:rFonts w:hint="eastAsia" w:ascii="微软雅黑" w:hAnsi="微软雅黑" w:eastAsia="微软雅黑" w:cs="微软雅黑"/>
                <w:i w:val="0"/>
                <w:iCs w:val="0"/>
                <w:color w:val="000000"/>
                <w:kern w:val="0"/>
                <w:sz w:val="21"/>
                <w:szCs w:val="21"/>
                <w:u w:val="none"/>
                <w:lang w:val="en-US" w:eastAsia="zh-CN" w:bidi="ar"/>
              </w:rPr>
              <w:t>得2分；</w:t>
            </w:r>
          </w:p>
          <w:p w14:paraId="21E10BD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2D48054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59B7152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63F64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2329325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6</w:t>
            </w:r>
          </w:p>
        </w:tc>
        <w:tc>
          <w:tcPr>
            <w:tcW w:w="1429" w:type="dxa"/>
            <w:vMerge w:val="restart"/>
            <w:tcBorders>
              <w:top w:val="nil"/>
              <w:left w:val="single" w:color="000000" w:sz="8" w:space="0"/>
              <w:bottom w:val="single" w:color="000000" w:sz="8" w:space="0"/>
              <w:right w:val="single" w:color="000000" w:sz="8" w:space="0"/>
            </w:tcBorders>
            <w:shd w:val="clear" w:color="auto" w:fill="auto"/>
            <w:vAlign w:val="center"/>
          </w:tcPr>
          <w:p w14:paraId="644F916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投标单位针对本项目的组织方案</w:t>
            </w: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327C638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组织发布方案，是否与采购需求符合性或匹配度进行打分：</w:t>
            </w:r>
          </w:p>
          <w:p w14:paraId="7514B25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方案全面、规范、架构清晰、完整、并配以相应的流程图进行说明，能符合并优于项目需求并有良好的保障措施的得4分；</w:t>
            </w:r>
          </w:p>
          <w:p w14:paraId="518E749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方案存在少量欠缺，架构清晰、完整、并配以相应的流程图进行说明；能符合项目需求并有良好的保障措施的得3分；</w:t>
            </w:r>
          </w:p>
          <w:p w14:paraId="3C88766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方案存在少量欠缺，架构清晰、完整度一般、基本可行，未配以相应的流程图进行说明的，能基本符合项目需求得2分；</w:t>
            </w:r>
          </w:p>
          <w:p w14:paraId="678072A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方案存在欠缺，架构不清晰、不完整、难以贴合项目实际运作，未配以相应的流程图进行说明的，无法满足项目需求得1分；</w:t>
            </w:r>
          </w:p>
          <w:p w14:paraId="1E05C10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未提供方案不得分。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11C28E0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9"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BCA3D7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51B55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3D8549CF">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4CBF0078">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32C686E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宣传方案，是否与采购需求符合性或匹配度进行打分：</w:t>
            </w:r>
          </w:p>
          <w:p w14:paraId="08B9463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方案全面、规范、架构清晰、完整、并配以相应的流程图进行说明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符合并优于</w:t>
            </w:r>
            <w:r>
              <w:rPr>
                <w:rStyle w:val="313"/>
                <w:rFonts w:hint="eastAsia" w:ascii="微软雅黑" w:hAnsi="微软雅黑" w:eastAsia="微软雅黑" w:cs="微软雅黑"/>
                <w:sz w:val="21"/>
                <w:szCs w:val="21"/>
                <w:lang w:val="en-US" w:eastAsia="zh-CN" w:bidi="ar"/>
              </w:rPr>
              <w:t>项目需求并有良好的保障措施的得4分；</w:t>
            </w:r>
          </w:p>
          <w:p w14:paraId="5947D57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项目需求并有良好的保障措施的得3分；</w:t>
            </w:r>
          </w:p>
          <w:p w14:paraId="48EFA81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方案存在少量欠缺，架构清晰、完整度一般、基本可行，未配以相应的流程图进行说明的</w:t>
            </w:r>
            <w:r>
              <w:rPr>
                <w:rStyle w:val="313"/>
                <w:rFonts w:hint="eastAsia" w:ascii="微软雅黑" w:hAnsi="微软雅黑" w:eastAsia="微软雅黑" w:cs="微软雅黑"/>
                <w:sz w:val="21"/>
                <w:szCs w:val="21"/>
                <w:lang w:val="en-US" w:eastAsia="zh-CN" w:bidi="ar"/>
              </w:rPr>
              <w:t>，能基本</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项目需求得2分；</w:t>
            </w:r>
          </w:p>
          <w:p w14:paraId="086BB9C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方案存在欠缺，架构不清晰、不完整、难以贴合项目实际运作，未配以相应的流程图进行说明的</w:t>
            </w:r>
            <w:r>
              <w:rPr>
                <w:rStyle w:val="313"/>
                <w:rFonts w:hint="eastAsia" w:ascii="微软雅黑" w:hAnsi="微软雅黑" w:eastAsia="微软雅黑" w:cs="微软雅黑"/>
                <w:sz w:val="21"/>
                <w:szCs w:val="21"/>
                <w:lang w:val="en-US" w:eastAsia="zh-CN" w:bidi="ar"/>
              </w:rPr>
              <w:t>，无法满足项目需求得1分；</w:t>
            </w:r>
          </w:p>
          <w:p w14:paraId="6108DFC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未提供方案不得分。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612A7DA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1713F86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13C98E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1435ED56">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6E508B01">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79B4F88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报名方案，是否与采购需求符合性或匹配度进行打分：</w:t>
            </w:r>
          </w:p>
          <w:p w14:paraId="3A0FC63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方案全面、规范、架构清晰、完整、并配以相应的流程图进行说明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符合并优于</w:t>
            </w:r>
            <w:r>
              <w:rPr>
                <w:rStyle w:val="313"/>
                <w:rFonts w:hint="eastAsia" w:ascii="微软雅黑" w:hAnsi="微软雅黑" w:eastAsia="微软雅黑" w:cs="微软雅黑"/>
                <w:sz w:val="21"/>
                <w:szCs w:val="21"/>
                <w:lang w:val="en-US" w:eastAsia="zh-CN" w:bidi="ar"/>
              </w:rPr>
              <w:t>项目需求并有良好的保障措施的得4分；</w:t>
            </w:r>
          </w:p>
          <w:p w14:paraId="716B945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项目需求并有良好的保障措施的得3分；</w:t>
            </w:r>
          </w:p>
          <w:p w14:paraId="494A098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方案存在少量欠缺，架构清晰、完整度一般、基本可行，未配以相应的流程图进行说明的</w:t>
            </w:r>
            <w:r>
              <w:rPr>
                <w:rStyle w:val="313"/>
                <w:rFonts w:hint="eastAsia" w:ascii="微软雅黑" w:hAnsi="微软雅黑" w:eastAsia="微软雅黑" w:cs="微软雅黑"/>
                <w:sz w:val="21"/>
                <w:szCs w:val="21"/>
                <w:lang w:val="en-US" w:eastAsia="zh-CN" w:bidi="ar"/>
              </w:rPr>
              <w:t>，能基本</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项目需求得2分；</w:t>
            </w:r>
          </w:p>
          <w:p w14:paraId="0CEC41C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方案存在欠缺，架构不清晰、不完整、难以贴合项目实际运作，未配以相应的流程图进行说明的</w:t>
            </w:r>
            <w:r>
              <w:rPr>
                <w:rStyle w:val="313"/>
                <w:rFonts w:hint="eastAsia" w:ascii="微软雅黑" w:hAnsi="微软雅黑" w:eastAsia="微软雅黑" w:cs="微软雅黑"/>
                <w:sz w:val="21"/>
                <w:szCs w:val="21"/>
                <w:lang w:val="en-US" w:eastAsia="zh-CN" w:bidi="ar"/>
              </w:rPr>
              <w:t>，无法满足项目需求得1分；</w:t>
            </w:r>
          </w:p>
          <w:p w14:paraId="0EC1FA6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未提供方案不得分。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244F76B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09BF53E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31EC3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6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45C14270">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3EABA55C">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3664225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承办行业赛方案，是否与采购需求符合性或匹配度进行打分：</w:t>
            </w:r>
          </w:p>
          <w:p w14:paraId="174F0FB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方案全面、规范、架构清晰、完整、并配以相应的流程图进行说明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符合并优于</w:t>
            </w:r>
            <w:r>
              <w:rPr>
                <w:rStyle w:val="313"/>
                <w:rFonts w:hint="eastAsia" w:ascii="微软雅黑" w:hAnsi="微软雅黑" w:eastAsia="微软雅黑" w:cs="微软雅黑"/>
                <w:sz w:val="21"/>
                <w:szCs w:val="21"/>
                <w:lang w:val="en-US" w:eastAsia="zh-CN" w:bidi="ar"/>
              </w:rPr>
              <w:t>项目需求并有良好的保障措施的得4分；</w:t>
            </w:r>
          </w:p>
          <w:p w14:paraId="2738025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项目需求并有良好的保障措施的得3分；</w:t>
            </w:r>
          </w:p>
          <w:p w14:paraId="7F3FA90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方案存在少量欠缺，架构清晰、完整度一般、基本可行，未配以相应的流程图进行说明的</w:t>
            </w:r>
            <w:r>
              <w:rPr>
                <w:rStyle w:val="313"/>
                <w:rFonts w:hint="eastAsia" w:ascii="微软雅黑" w:hAnsi="微软雅黑" w:eastAsia="微软雅黑" w:cs="微软雅黑"/>
                <w:sz w:val="21"/>
                <w:szCs w:val="21"/>
                <w:lang w:val="en-US" w:eastAsia="zh-CN" w:bidi="ar"/>
              </w:rPr>
              <w:t>，能基本</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项目需求得2分；</w:t>
            </w:r>
          </w:p>
          <w:p w14:paraId="2440F83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方案存在欠缺，架构不清晰、不完整、难以贴合项目实际运作，未配以相应的流程图进行说明的</w:t>
            </w:r>
            <w:r>
              <w:rPr>
                <w:rStyle w:val="313"/>
                <w:rFonts w:hint="eastAsia" w:ascii="微软雅黑" w:hAnsi="微软雅黑" w:eastAsia="微软雅黑" w:cs="微软雅黑"/>
                <w:sz w:val="21"/>
                <w:szCs w:val="21"/>
                <w:lang w:val="en-US" w:eastAsia="zh-CN" w:bidi="ar"/>
              </w:rPr>
              <w:t>，无法满足项目需求得1分；</w:t>
            </w:r>
          </w:p>
          <w:p w14:paraId="7447D8D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未提供方案不得分。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3E4E4E1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6F740A1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21F247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654" w:type="dxa"/>
            <w:vMerge w:val="continue"/>
            <w:tcBorders>
              <w:top w:val="nil"/>
              <w:left w:val="single" w:color="000000" w:sz="8" w:space="0"/>
              <w:bottom w:val="single" w:color="000000" w:sz="8" w:space="0"/>
              <w:right w:val="single" w:color="000000" w:sz="8" w:space="0"/>
            </w:tcBorders>
            <w:shd w:val="clear" w:color="auto" w:fill="auto"/>
            <w:vAlign w:val="center"/>
          </w:tcPr>
          <w:p w14:paraId="76E597E7">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1429" w:type="dxa"/>
            <w:vMerge w:val="continue"/>
            <w:tcBorders>
              <w:top w:val="nil"/>
              <w:left w:val="single" w:color="000000" w:sz="8" w:space="0"/>
              <w:bottom w:val="single" w:color="000000" w:sz="8" w:space="0"/>
              <w:right w:val="single" w:color="000000" w:sz="8" w:space="0"/>
            </w:tcBorders>
            <w:shd w:val="clear" w:color="auto" w:fill="auto"/>
            <w:vAlign w:val="center"/>
          </w:tcPr>
          <w:p w14:paraId="0CDD48F1">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c>
          <w:tcPr>
            <w:tcW w:w="5803" w:type="dxa"/>
            <w:tcBorders>
              <w:top w:val="nil"/>
              <w:left w:val="single" w:color="000000" w:sz="8" w:space="0"/>
              <w:bottom w:val="single" w:color="000000" w:sz="8" w:space="0"/>
              <w:right w:val="single" w:color="000000" w:sz="8" w:space="0"/>
            </w:tcBorders>
            <w:shd w:val="clear" w:color="auto" w:fill="auto"/>
            <w:vAlign w:val="center"/>
          </w:tcPr>
          <w:p w14:paraId="09836E8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组织人员参加决赛方案，是否与采购需求符合性或匹配度进行打分：</w:t>
            </w:r>
          </w:p>
          <w:p w14:paraId="6A71CC2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方案全面、规范、架构清晰、完整、并配以相应的流程图进行说明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符合并优于</w:t>
            </w:r>
            <w:r>
              <w:rPr>
                <w:rStyle w:val="313"/>
                <w:rFonts w:hint="eastAsia" w:ascii="微软雅黑" w:hAnsi="微软雅黑" w:eastAsia="微软雅黑" w:cs="微软雅黑"/>
                <w:sz w:val="21"/>
                <w:szCs w:val="21"/>
                <w:lang w:val="en-US" w:eastAsia="zh-CN" w:bidi="ar"/>
              </w:rPr>
              <w:t>项目需求并有良好的保障措施的得4分；</w:t>
            </w:r>
          </w:p>
          <w:p w14:paraId="1EE4952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方案存在少量欠缺，架构清晰、完整、并配以相应的流程图进行说明</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项目需求并有良好的保障措施的得3分；</w:t>
            </w:r>
          </w:p>
          <w:p w14:paraId="6EEB2B3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方案存在少量欠缺，架构清晰、完整度一般、基本可行，未配以相应的流程图进行说明的</w:t>
            </w:r>
            <w:r>
              <w:rPr>
                <w:rStyle w:val="313"/>
                <w:rFonts w:hint="eastAsia" w:ascii="微软雅黑" w:hAnsi="微软雅黑" w:eastAsia="微软雅黑" w:cs="微软雅黑"/>
                <w:sz w:val="21"/>
                <w:szCs w:val="21"/>
                <w:lang w:val="en-US" w:eastAsia="zh-CN" w:bidi="ar"/>
              </w:rPr>
              <w:t>，能基本</w:t>
            </w:r>
            <w:r>
              <w:rPr>
                <w:rFonts w:hint="eastAsia" w:ascii="微软雅黑" w:hAnsi="微软雅黑" w:eastAsia="微软雅黑" w:cs="微软雅黑"/>
                <w:i w:val="0"/>
                <w:iCs w:val="0"/>
                <w:color w:val="000000"/>
                <w:kern w:val="0"/>
                <w:sz w:val="21"/>
                <w:szCs w:val="21"/>
                <w:u w:val="none"/>
                <w:lang w:val="en-US" w:eastAsia="zh-CN" w:bidi="ar"/>
              </w:rPr>
              <w:t>符合</w:t>
            </w:r>
            <w:r>
              <w:rPr>
                <w:rStyle w:val="313"/>
                <w:rFonts w:hint="eastAsia" w:ascii="微软雅黑" w:hAnsi="微软雅黑" w:eastAsia="微软雅黑" w:cs="微软雅黑"/>
                <w:sz w:val="21"/>
                <w:szCs w:val="21"/>
                <w:lang w:val="en-US" w:eastAsia="zh-CN" w:bidi="ar"/>
              </w:rPr>
              <w:t>项目需求得2分；</w:t>
            </w:r>
          </w:p>
          <w:p w14:paraId="7D932F4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方案存在欠缺，架构不清晰、不完整、难以贴合项目实际运作，未配以相应的流程图进行说明的</w:t>
            </w:r>
            <w:r>
              <w:rPr>
                <w:rStyle w:val="313"/>
                <w:rFonts w:hint="eastAsia" w:ascii="微软雅黑" w:hAnsi="微软雅黑" w:eastAsia="微软雅黑" w:cs="微软雅黑"/>
                <w:sz w:val="21"/>
                <w:szCs w:val="21"/>
                <w:lang w:val="en-US" w:eastAsia="zh-CN" w:bidi="ar"/>
              </w:rPr>
              <w:t>，无法满足项目需求得1分；</w:t>
            </w:r>
          </w:p>
          <w:p w14:paraId="7704E11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未提供方案不得分。</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55A9E1FE">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4</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21F477B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4C891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4" w:type="dxa"/>
            <w:tcBorders>
              <w:top w:val="nil"/>
              <w:left w:val="single" w:color="000000" w:sz="8" w:space="0"/>
              <w:bottom w:val="single" w:color="000000" w:sz="8" w:space="0"/>
              <w:right w:val="single" w:color="000000" w:sz="8" w:space="0"/>
            </w:tcBorders>
            <w:shd w:val="clear" w:color="auto" w:fill="FFFFFF"/>
            <w:vAlign w:val="center"/>
          </w:tcPr>
          <w:p w14:paraId="3F8658B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7</w:t>
            </w:r>
          </w:p>
        </w:tc>
        <w:tc>
          <w:tcPr>
            <w:tcW w:w="7232" w:type="dxa"/>
            <w:gridSpan w:val="2"/>
            <w:tcBorders>
              <w:top w:val="nil"/>
              <w:left w:val="single" w:color="000000" w:sz="8" w:space="0"/>
              <w:bottom w:val="single" w:color="000000" w:sz="8" w:space="0"/>
              <w:right w:val="single" w:color="000000" w:sz="8" w:space="0"/>
            </w:tcBorders>
            <w:shd w:val="clear" w:color="auto" w:fill="FFFFFF"/>
            <w:vAlign w:val="center"/>
          </w:tcPr>
          <w:p w14:paraId="4ED080D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根据投标供应商针对本项目比赛现场布置方案、硬件设备投入情况进行评审。其中，布置方案应至少包含平面图、效果图，硬件投入等清单。布置方案能符合并优于项目需求、硬件设备能充分满足比赛现场需求的得5分；布置方案较为合理、硬件设备能有效满足比赛现场需求的得4分；有方案但一般得3分；布置方案存在不合理或尚可基本满足比赛现场需求的得2分；有较大欠缺得1分；其余不得分。</w:t>
            </w:r>
          </w:p>
        </w:tc>
        <w:tc>
          <w:tcPr>
            <w:tcW w:w="742" w:type="dxa"/>
            <w:tcBorders>
              <w:top w:val="nil"/>
              <w:left w:val="single" w:color="000000" w:sz="8" w:space="0"/>
              <w:bottom w:val="single" w:color="000000" w:sz="8" w:space="0"/>
              <w:right w:val="single" w:color="000000" w:sz="8" w:space="0"/>
            </w:tcBorders>
            <w:shd w:val="clear" w:color="auto" w:fill="FFFFFF"/>
            <w:vAlign w:val="center"/>
          </w:tcPr>
          <w:p w14:paraId="1866EF7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tcBorders>
              <w:top w:val="nil"/>
              <w:left w:val="single" w:color="000000" w:sz="8" w:space="0"/>
              <w:bottom w:val="single" w:color="000000" w:sz="8" w:space="0"/>
              <w:right w:val="single" w:color="000000" w:sz="8" w:space="0"/>
            </w:tcBorders>
            <w:shd w:val="clear" w:color="auto" w:fill="FFFFFF"/>
            <w:vAlign w:val="center"/>
          </w:tcPr>
          <w:p w14:paraId="4A7FB16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09536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0014353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5E0D790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根据供应商提供的工作安排计划，是否能按照项目时间节点，是否可跟踪实施，是否能确保项目按预定时间完成预定目标，是否与采购需求符合性或匹配度进行打分：</w:t>
            </w:r>
          </w:p>
          <w:p w14:paraId="156EE65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计划方案全面、时间节点明确详细</w:t>
            </w:r>
            <w:r>
              <w:rPr>
                <w:rStyle w:val="313"/>
                <w:rFonts w:hint="eastAsia" w:ascii="微软雅黑" w:hAnsi="微软雅黑" w:eastAsia="微软雅黑" w:cs="微软雅黑"/>
                <w:sz w:val="21"/>
                <w:szCs w:val="21"/>
                <w:lang w:val="en-US" w:eastAsia="zh-CN" w:bidi="ar"/>
              </w:rPr>
              <w:t>，能</w:t>
            </w:r>
            <w:r>
              <w:rPr>
                <w:rFonts w:hint="eastAsia" w:ascii="微软雅黑" w:hAnsi="微软雅黑" w:eastAsia="微软雅黑" w:cs="微软雅黑"/>
                <w:i w:val="0"/>
                <w:iCs w:val="0"/>
                <w:color w:val="000000"/>
                <w:kern w:val="0"/>
                <w:sz w:val="21"/>
                <w:szCs w:val="21"/>
                <w:u w:val="none"/>
                <w:lang w:val="en-US" w:eastAsia="zh-CN" w:bidi="ar"/>
              </w:rPr>
              <w:t>符合并优于</w:t>
            </w:r>
            <w:r>
              <w:rPr>
                <w:rStyle w:val="313"/>
                <w:rFonts w:hint="eastAsia" w:ascii="微软雅黑" w:hAnsi="微软雅黑" w:eastAsia="微软雅黑" w:cs="微软雅黑"/>
                <w:sz w:val="21"/>
                <w:szCs w:val="21"/>
                <w:lang w:val="en-US" w:eastAsia="zh-CN" w:bidi="ar"/>
              </w:rPr>
              <w:t>项目需求并有良好的保障措施的得5分；</w:t>
            </w:r>
          </w:p>
          <w:p w14:paraId="585788F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计划方案存在欠缺，时间节点基本可行；能符合</w:t>
            </w:r>
            <w:r>
              <w:rPr>
                <w:rStyle w:val="313"/>
                <w:rFonts w:hint="eastAsia" w:ascii="微软雅黑" w:hAnsi="微软雅黑" w:eastAsia="微软雅黑" w:cs="微软雅黑"/>
                <w:sz w:val="21"/>
                <w:szCs w:val="21"/>
                <w:lang w:val="en-US" w:eastAsia="zh-CN" w:bidi="ar"/>
              </w:rPr>
              <w:t>项目需求得3分；</w:t>
            </w:r>
          </w:p>
          <w:p w14:paraId="52F91E4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计划方案存在欠缺，时间节点难以贴合项目实际运作，无法满足项目需求得1分。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0656B3A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4EE94E4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32025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20" w:hRule="atLeast"/>
        </w:trPr>
        <w:tc>
          <w:tcPr>
            <w:tcW w:w="654" w:type="dxa"/>
            <w:vMerge w:val="restart"/>
            <w:tcBorders>
              <w:top w:val="nil"/>
              <w:left w:val="single" w:color="000000" w:sz="8" w:space="0"/>
              <w:bottom w:val="single" w:color="000000" w:sz="8" w:space="0"/>
              <w:right w:val="single" w:color="000000" w:sz="8" w:space="0"/>
            </w:tcBorders>
            <w:shd w:val="clear" w:color="auto" w:fill="auto"/>
            <w:vAlign w:val="center"/>
          </w:tcPr>
          <w:p w14:paraId="432DE41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9</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1BA7BB6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投标供应商辅助采购人追踪项目落地情况等实施方案，是否与采购需求符合性或匹配度进行打分：</w:t>
            </w:r>
          </w:p>
          <w:p w14:paraId="7770A4F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02AF02C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w:t>
            </w:r>
            <w:r>
              <w:rPr>
                <w:rFonts w:hint="eastAsia" w:ascii="微软雅黑" w:hAnsi="微软雅黑" w:cs="微软雅黑"/>
                <w:i w:val="0"/>
                <w:iCs w:val="0"/>
                <w:color w:val="000000"/>
                <w:kern w:val="0"/>
                <w:sz w:val="21"/>
                <w:szCs w:val="21"/>
                <w:u w:val="none"/>
                <w:lang w:val="en-US" w:eastAsia="zh-CN" w:bidi="ar"/>
              </w:rPr>
              <w:t>面</w:t>
            </w:r>
            <w:r>
              <w:rPr>
                <w:rFonts w:hint="eastAsia" w:ascii="微软雅黑" w:hAnsi="微软雅黑" w:eastAsia="微软雅黑" w:cs="微软雅黑"/>
                <w:i w:val="0"/>
                <w:iCs w:val="0"/>
                <w:color w:val="000000"/>
                <w:kern w:val="0"/>
                <w:sz w:val="21"/>
                <w:szCs w:val="21"/>
                <w:u w:val="none"/>
                <w:lang w:val="en-US" w:eastAsia="zh-CN" w:bidi="ar"/>
              </w:rPr>
              <w:t>的得4分；</w:t>
            </w:r>
          </w:p>
          <w:p w14:paraId="51F4F295">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4E1B779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718FB757">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vMerge w:val="restart"/>
            <w:tcBorders>
              <w:top w:val="nil"/>
              <w:left w:val="single" w:color="000000" w:sz="8" w:space="0"/>
              <w:bottom w:val="single" w:color="000000" w:sz="8" w:space="0"/>
              <w:right w:val="single" w:color="000000" w:sz="8" w:space="0"/>
            </w:tcBorders>
            <w:shd w:val="clear" w:color="auto" w:fill="auto"/>
            <w:vAlign w:val="center"/>
          </w:tcPr>
          <w:p w14:paraId="792703C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vMerge w:val="restart"/>
            <w:tcBorders>
              <w:top w:val="nil"/>
              <w:left w:val="single" w:color="000000" w:sz="8" w:space="0"/>
              <w:bottom w:val="single" w:color="000000" w:sz="8" w:space="0"/>
              <w:right w:val="single" w:color="000000" w:sz="8" w:space="0"/>
            </w:tcBorders>
            <w:shd w:val="clear" w:color="auto" w:fill="auto"/>
            <w:vAlign w:val="center"/>
          </w:tcPr>
          <w:p w14:paraId="23747A49">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31124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6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3E0603C2">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10</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2C3E0CE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投标供应商提供的应急方案以及保障措施，是否与采购需求符合性或匹配度进行打分：</w:t>
            </w:r>
          </w:p>
          <w:p w14:paraId="65112D0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194EBE5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w:t>
            </w:r>
            <w:r>
              <w:rPr>
                <w:rFonts w:hint="eastAsia" w:ascii="微软雅黑" w:hAnsi="微软雅黑" w:cs="微软雅黑"/>
                <w:i w:val="0"/>
                <w:iCs w:val="0"/>
                <w:color w:val="000000"/>
                <w:kern w:val="0"/>
                <w:sz w:val="21"/>
                <w:szCs w:val="21"/>
                <w:u w:val="none"/>
                <w:lang w:val="en-US" w:eastAsia="zh-CN" w:bidi="ar"/>
              </w:rPr>
              <w:t>面</w:t>
            </w:r>
            <w:r>
              <w:rPr>
                <w:rFonts w:hint="eastAsia" w:ascii="微软雅黑" w:hAnsi="微软雅黑" w:eastAsia="微软雅黑" w:cs="微软雅黑"/>
                <w:i w:val="0"/>
                <w:iCs w:val="0"/>
                <w:color w:val="000000"/>
                <w:kern w:val="0"/>
                <w:sz w:val="21"/>
                <w:szCs w:val="21"/>
                <w:u w:val="none"/>
                <w:lang w:val="en-US" w:eastAsia="zh-CN" w:bidi="ar"/>
              </w:rPr>
              <w:t>的得4分；</w:t>
            </w:r>
          </w:p>
          <w:p w14:paraId="3703DD4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5C5CCDC0">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450B02D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71F1EA04">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46FCD35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74F7B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37810F1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11</w:t>
            </w: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1565B15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针对本项目的合理化建议得分，能针对本项目提供实质性的有效的合理化建议，由专家委员会认定并提出解决方案，每有一条得1分，共3分；</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333F307D">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3</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59FB900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客观</w:t>
            </w:r>
          </w:p>
        </w:tc>
      </w:tr>
      <w:tr w14:paraId="7C30AB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6A31C486">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12</w:t>
            </w:r>
          </w:p>
        </w:tc>
        <w:tc>
          <w:tcPr>
            <w:tcW w:w="7232" w:type="dxa"/>
            <w:gridSpan w:val="2"/>
            <w:tcBorders>
              <w:top w:val="nil"/>
              <w:left w:val="single" w:color="000000" w:sz="8" w:space="0"/>
              <w:bottom w:val="single" w:color="000000" w:sz="8" w:space="0"/>
              <w:right w:val="single" w:color="000000" w:sz="8" w:space="0"/>
            </w:tcBorders>
            <w:shd w:val="clear" w:color="auto" w:fill="auto"/>
            <w:vAlign w:val="top"/>
          </w:tcPr>
          <w:p w14:paraId="581DA27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kern w:val="0"/>
                <w:sz w:val="21"/>
                <w:szCs w:val="21"/>
                <w:u w:val="none"/>
                <w:lang w:val="en-US" w:eastAsia="zh-CN" w:bidi="ar"/>
              </w:rPr>
            </w:pPr>
            <w:r>
              <w:rPr>
                <w:rFonts w:hint="eastAsia" w:ascii="微软雅黑" w:hAnsi="微软雅黑" w:eastAsia="微软雅黑" w:cs="微软雅黑"/>
                <w:i w:val="0"/>
                <w:iCs w:val="0"/>
                <w:color w:val="000000"/>
                <w:kern w:val="0"/>
                <w:sz w:val="21"/>
                <w:szCs w:val="21"/>
                <w:u w:val="none"/>
                <w:lang w:val="en-US" w:eastAsia="zh-CN" w:bidi="ar"/>
              </w:rPr>
              <w:t>投标供应商针对本项目所能提供的人才项目资源情况，是否与采购需求符合性或匹配度进行打分：</w:t>
            </w:r>
          </w:p>
          <w:p w14:paraId="58EC7FB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方案优于招标文件要求，内容完整、充实的得5分；</w:t>
            </w:r>
          </w:p>
          <w:p w14:paraId="3278741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方案符合要求，内容基本完整，全</w:t>
            </w:r>
            <w:r>
              <w:rPr>
                <w:rFonts w:hint="eastAsia" w:ascii="微软雅黑" w:hAnsi="微软雅黑" w:cs="微软雅黑"/>
                <w:i w:val="0"/>
                <w:iCs w:val="0"/>
                <w:color w:val="000000"/>
                <w:kern w:val="0"/>
                <w:sz w:val="21"/>
                <w:szCs w:val="21"/>
                <w:u w:val="none"/>
                <w:lang w:val="en-US" w:eastAsia="zh-CN" w:bidi="ar"/>
              </w:rPr>
              <w:t>面</w:t>
            </w:r>
            <w:r>
              <w:rPr>
                <w:rFonts w:hint="eastAsia" w:ascii="微软雅黑" w:hAnsi="微软雅黑" w:eastAsia="微软雅黑" w:cs="微软雅黑"/>
                <w:i w:val="0"/>
                <w:iCs w:val="0"/>
                <w:color w:val="000000"/>
                <w:kern w:val="0"/>
                <w:sz w:val="21"/>
                <w:szCs w:val="21"/>
                <w:u w:val="none"/>
                <w:lang w:val="en-US" w:eastAsia="zh-CN" w:bidi="ar"/>
              </w:rPr>
              <w:t>的得4分；</w:t>
            </w:r>
          </w:p>
          <w:p w14:paraId="0842900F">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方案符合要求，内容不完整的得3分，</w:t>
            </w:r>
          </w:p>
          <w:p w14:paraId="38C6B34B">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方案不完整，且难以贴合项目实际运作的得2分；</w:t>
            </w:r>
          </w:p>
          <w:p w14:paraId="56E56ADC">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top"/>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不提供的本项不得分。</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127C244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5</w:t>
            </w:r>
          </w:p>
        </w:tc>
        <w:tc>
          <w:tcPr>
            <w:tcW w:w="729" w:type="dxa"/>
            <w:tcBorders>
              <w:top w:val="nil"/>
              <w:left w:val="single" w:color="000000" w:sz="8" w:space="0"/>
              <w:bottom w:val="single" w:color="000000" w:sz="8" w:space="0"/>
              <w:right w:val="single" w:color="000000" w:sz="8" w:space="0"/>
            </w:tcBorders>
            <w:shd w:val="clear" w:color="auto" w:fill="auto"/>
            <w:vAlign w:val="center"/>
          </w:tcPr>
          <w:p w14:paraId="4A14A28A">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主观</w:t>
            </w:r>
          </w:p>
        </w:tc>
      </w:tr>
      <w:tr w14:paraId="44A84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54" w:type="dxa"/>
            <w:tcBorders>
              <w:top w:val="nil"/>
              <w:left w:val="single" w:color="000000" w:sz="8" w:space="0"/>
              <w:bottom w:val="single" w:color="000000" w:sz="8" w:space="0"/>
              <w:right w:val="single" w:color="000000" w:sz="8" w:space="0"/>
            </w:tcBorders>
            <w:shd w:val="clear" w:color="auto" w:fill="auto"/>
            <w:vAlign w:val="center"/>
          </w:tcPr>
          <w:p w14:paraId="2685EE18">
            <w:pPr>
              <w:keepNext w:val="0"/>
              <w:keepLines w:val="0"/>
              <w:pageBreakBefore w:val="0"/>
              <w:widowControl/>
              <w:kinsoku/>
              <w:wordWrap/>
              <w:overflowPunct/>
              <w:topLinePunct w:val="0"/>
              <w:autoSpaceDE/>
              <w:autoSpaceDN/>
              <w:bidi w:val="0"/>
              <w:adjustRightInd/>
              <w:snapToGrid/>
              <w:spacing w:line="240" w:lineRule="auto"/>
              <w:ind w:firstLine="0" w:firstLineChars="0"/>
              <w:jc w:val="center"/>
              <w:rPr>
                <w:rFonts w:hint="eastAsia" w:ascii="微软雅黑" w:hAnsi="微软雅黑" w:eastAsia="微软雅黑" w:cs="微软雅黑"/>
                <w:i w:val="0"/>
                <w:iCs w:val="0"/>
                <w:color w:val="000000"/>
                <w:sz w:val="21"/>
                <w:szCs w:val="21"/>
                <w:u w:val="none"/>
              </w:rPr>
            </w:pPr>
          </w:p>
        </w:tc>
        <w:tc>
          <w:tcPr>
            <w:tcW w:w="7232" w:type="dxa"/>
            <w:gridSpan w:val="2"/>
            <w:tcBorders>
              <w:top w:val="nil"/>
              <w:left w:val="single" w:color="000000" w:sz="8" w:space="0"/>
              <w:bottom w:val="single" w:color="000000" w:sz="8" w:space="0"/>
              <w:right w:val="single" w:color="000000" w:sz="8" w:space="0"/>
            </w:tcBorders>
            <w:shd w:val="clear" w:color="auto" w:fill="auto"/>
            <w:vAlign w:val="center"/>
          </w:tcPr>
          <w:p w14:paraId="0CF681E1">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left"/>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小计</w:t>
            </w:r>
          </w:p>
        </w:tc>
        <w:tc>
          <w:tcPr>
            <w:tcW w:w="742" w:type="dxa"/>
            <w:tcBorders>
              <w:top w:val="nil"/>
              <w:left w:val="single" w:color="000000" w:sz="8" w:space="0"/>
              <w:bottom w:val="single" w:color="000000" w:sz="8" w:space="0"/>
              <w:right w:val="single" w:color="000000" w:sz="8" w:space="0"/>
            </w:tcBorders>
            <w:shd w:val="clear" w:color="auto" w:fill="auto"/>
            <w:vAlign w:val="center"/>
          </w:tcPr>
          <w:p w14:paraId="0CC65A58">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微软雅黑" w:hAnsi="微软雅黑" w:eastAsia="微软雅黑" w:cs="微软雅黑"/>
                <w:i w:val="0"/>
                <w:iCs w:val="0"/>
                <w:color w:val="000000"/>
                <w:sz w:val="21"/>
                <w:szCs w:val="21"/>
                <w:u w:val="none"/>
              </w:rPr>
            </w:pPr>
            <w:r>
              <w:rPr>
                <w:rFonts w:hint="eastAsia" w:ascii="微软雅黑" w:hAnsi="微软雅黑" w:eastAsia="微软雅黑" w:cs="微软雅黑"/>
                <w:i w:val="0"/>
                <w:iCs w:val="0"/>
                <w:color w:val="000000"/>
                <w:kern w:val="0"/>
                <w:sz w:val="21"/>
                <w:szCs w:val="21"/>
                <w:u w:val="none"/>
                <w:lang w:val="en-US" w:eastAsia="zh-CN" w:bidi="ar"/>
              </w:rPr>
              <w:t>86</w:t>
            </w:r>
          </w:p>
        </w:tc>
        <w:tc>
          <w:tcPr>
            <w:tcW w:w="729" w:type="dxa"/>
            <w:tcBorders>
              <w:top w:val="nil"/>
              <w:left w:val="single" w:color="000000" w:sz="8" w:space="0"/>
              <w:bottom w:val="single" w:color="000000" w:sz="8" w:space="0"/>
              <w:right w:val="single" w:color="000000" w:sz="8" w:space="0"/>
            </w:tcBorders>
            <w:shd w:val="clear" w:color="auto" w:fill="auto"/>
            <w:noWrap/>
            <w:vAlign w:val="center"/>
          </w:tcPr>
          <w:p w14:paraId="53B385AA">
            <w:pPr>
              <w:keepNext w:val="0"/>
              <w:keepLines w:val="0"/>
              <w:pageBreakBefore w:val="0"/>
              <w:widowControl/>
              <w:kinsoku/>
              <w:wordWrap/>
              <w:overflowPunct/>
              <w:topLinePunct w:val="0"/>
              <w:autoSpaceDE/>
              <w:autoSpaceDN/>
              <w:bidi w:val="0"/>
              <w:adjustRightInd/>
              <w:snapToGrid/>
              <w:spacing w:line="240" w:lineRule="auto"/>
              <w:ind w:firstLine="0" w:firstLineChars="0"/>
              <w:rPr>
                <w:rFonts w:hint="eastAsia" w:ascii="微软雅黑" w:hAnsi="微软雅黑" w:eastAsia="微软雅黑" w:cs="微软雅黑"/>
                <w:i w:val="0"/>
                <w:iCs w:val="0"/>
                <w:color w:val="000000"/>
                <w:sz w:val="21"/>
                <w:szCs w:val="21"/>
                <w:u w:val="none"/>
              </w:rPr>
            </w:pPr>
          </w:p>
        </w:tc>
      </w:tr>
    </w:tbl>
    <w:p w14:paraId="16AB4BE1">
      <w:pPr>
        <w:ind w:firstLine="420"/>
        <w:rPr>
          <w:rFonts w:ascii="微软雅黑" w:hAnsi="微软雅黑" w:cs="微软雅黑"/>
          <w:b/>
          <w:szCs w:val="21"/>
          <w:highlight w:val="none"/>
        </w:rPr>
      </w:pPr>
      <w:r>
        <w:rPr>
          <w:rFonts w:hint="eastAsia" w:ascii="微软雅黑" w:hAnsi="微软雅黑" w:cs="微软雅黑"/>
          <w:b/>
          <w:szCs w:val="21"/>
          <w:highlight w:val="none"/>
        </w:rPr>
        <w:t>三、资信商务分（标一至标八）：</w:t>
      </w:r>
    </w:p>
    <w:tbl>
      <w:tblPr>
        <w:tblStyle w:val="55"/>
        <w:tblW w:w="5351" w:type="pct"/>
        <w:tblInd w:w="-459" w:type="dxa"/>
        <w:tblLayout w:type="fixed"/>
        <w:tblCellMar>
          <w:top w:w="0" w:type="dxa"/>
          <w:left w:w="108" w:type="dxa"/>
          <w:bottom w:w="0" w:type="dxa"/>
          <w:right w:w="108" w:type="dxa"/>
        </w:tblCellMar>
      </w:tblPr>
      <w:tblGrid>
        <w:gridCol w:w="651"/>
        <w:gridCol w:w="7328"/>
        <w:gridCol w:w="685"/>
        <w:gridCol w:w="717"/>
      </w:tblGrid>
      <w:tr w14:paraId="5BC6BC86">
        <w:tblPrEx>
          <w:tblCellMar>
            <w:top w:w="0" w:type="dxa"/>
            <w:left w:w="108" w:type="dxa"/>
            <w:bottom w:w="0" w:type="dxa"/>
            <w:right w:w="108" w:type="dxa"/>
          </w:tblCellMar>
        </w:tblPrEx>
        <w:trPr>
          <w:trHeight w:val="300" w:hRule="atLeast"/>
        </w:trPr>
        <w:tc>
          <w:tcPr>
            <w:tcW w:w="347" w:type="pct"/>
            <w:tcBorders>
              <w:top w:val="single" w:color="auto" w:sz="8" w:space="0"/>
              <w:left w:val="single" w:color="auto" w:sz="8" w:space="0"/>
              <w:bottom w:val="single" w:color="auto" w:sz="8" w:space="0"/>
              <w:right w:val="single" w:color="auto" w:sz="8" w:space="0"/>
            </w:tcBorders>
            <w:noWrap/>
            <w:vAlign w:val="center"/>
          </w:tcPr>
          <w:p w14:paraId="29AB0AE0">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序号</w:t>
            </w:r>
          </w:p>
        </w:tc>
        <w:tc>
          <w:tcPr>
            <w:tcW w:w="3905" w:type="pct"/>
            <w:tcBorders>
              <w:top w:val="single" w:color="auto" w:sz="8" w:space="0"/>
              <w:left w:val="nil"/>
              <w:bottom w:val="single" w:color="auto" w:sz="8" w:space="0"/>
              <w:right w:val="single" w:color="auto" w:sz="8" w:space="0"/>
            </w:tcBorders>
            <w:noWrap/>
            <w:vAlign w:val="center"/>
          </w:tcPr>
          <w:p w14:paraId="312C6A0F">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评分内容</w:t>
            </w:r>
          </w:p>
        </w:tc>
        <w:tc>
          <w:tcPr>
            <w:tcW w:w="365" w:type="pct"/>
            <w:tcBorders>
              <w:top w:val="single" w:color="auto" w:sz="8" w:space="0"/>
              <w:left w:val="nil"/>
              <w:bottom w:val="single" w:color="auto" w:sz="8" w:space="0"/>
              <w:right w:val="single" w:color="auto" w:sz="8" w:space="0"/>
            </w:tcBorders>
            <w:noWrap/>
            <w:vAlign w:val="center"/>
          </w:tcPr>
          <w:p w14:paraId="19AC6E31">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最高分值</w:t>
            </w:r>
          </w:p>
        </w:tc>
        <w:tc>
          <w:tcPr>
            <w:tcW w:w="382" w:type="pct"/>
            <w:tcBorders>
              <w:top w:val="single" w:color="auto" w:sz="8" w:space="0"/>
              <w:left w:val="nil"/>
              <w:bottom w:val="single" w:color="auto" w:sz="8" w:space="0"/>
              <w:right w:val="single" w:color="auto" w:sz="8" w:space="0"/>
            </w:tcBorders>
            <w:noWrap/>
            <w:vAlign w:val="center"/>
          </w:tcPr>
          <w:p w14:paraId="3C240C76">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评分设置</w:t>
            </w:r>
          </w:p>
        </w:tc>
      </w:tr>
      <w:tr w14:paraId="26147891">
        <w:tblPrEx>
          <w:tblCellMar>
            <w:top w:w="0" w:type="dxa"/>
            <w:left w:w="108" w:type="dxa"/>
            <w:bottom w:w="0" w:type="dxa"/>
            <w:right w:w="108" w:type="dxa"/>
          </w:tblCellMar>
        </w:tblPrEx>
        <w:trPr>
          <w:trHeight w:val="90" w:hRule="atLeast"/>
        </w:trPr>
        <w:tc>
          <w:tcPr>
            <w:tcW w:w="347" w:type="pct"/>
            <w:tcBorders>
              <w:top w:val="single" w:color="auto" w:sz="4" w:space="0"/>
              <w:left w:val="single" w:color="auto" w:sz="8" w:space="0"/>
              <w:bottom w:val="single" w:color="000000" w:sz="8" w:space="0"/>
              <w:right w:val="single" w:color="auto" w:sz="8" w:space="0"/>
            </w:tcBorders>
            <w:noWrap/>
            <w:vAlign w:val="center"/>
          </w:tcPr>
          <w:p w14:paraId="6BA483C6">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13</w:t>
            </w:r>
          </w:p>
        </w:tc>
        <w:tc>
          <w:tcPr>
            <w:tcW w:w="3905" w:type="pct"/>
            <w:tcBorders>
              <w:top w:val="single" w:color="auto" w:sz="4" w:space="0"/>
              <w:left w:val="single" w:color="auto" w:sz="8" w:space="0"/>
              <w:bottom w:val="single" w:color="000000" w:sz="8" w:space="0"/>
              <w:right w:val="single" w:color="auto" w:sz="8" w:space="0"/>
            </w:tcBorders>
            <w:noWrap/>
            <w:vAlign w:val="center"/>
          </w:tcPr>
          <w:p w14:paraId="65FE6449">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投标单位与本项目相关行业的大型、特大型企业有协作关系的，每有一个得1分，共3分；（提供证明材料复印件做在投标文件中）</w:t>
            </w:r>
          </w:p>
        </w:tc>
        <w:tc>
          <w:tcPr>
            <w:tcW w:w="365" w:type="pct"/>
            <w:tcBorders>
              <w:top w:val="nil"/>
              <w:left w:val="nil"/>
              <w:bottom w:val="single" w:color="auto" w:sz="8" w:space="0"/>
              <w:right w:val="single" w:color="auto" w:sz="8" w:space="0"/>
            </w:tcBorders>
            <w:noWrap/>
            <w:vAlign w:val="center"/>
          </w:tcPr>
          <w:p w14:paraId="2AD6BE39">
            <w:pPr>
              <w:spacing w:line="240" w:lineRule="auto"/>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3</w:t>
            </w:r>
          </w:p>
        </w:tc>
        <w:tc>
          <w:tcPr>
            <w:tcW w:w="382" w:type="pct"/>
            <w:tcBorders>
              <w:top w:val="nil"/>
              <w:left w:val="nil"/>
              <w:bottom w:val="single" w:color="auto" w:sz="8" w:space="0"/>
              <w:right w:val="single" w:color="auto" w:sz="8" w:space="0"/>
            </w:tcBorders>
            <w:noWrap/>
            <w:vAlign w:val="center"/>
          </w:tcPr>
          <w:p w14:paraId="068D76BF">
            <w:pPr>
              <w:spacing w:line="240" w:lineRule="auto"/>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客观</w:t>
            </w:r>
          </w:p>
        </w:tc>
      </w:tr>
      <w:tr w14:paraId="533ECE6F">
        <w:tblPrEx>
          <w:tblCellMar>
            <w:top w:w="0" w:type="dxa"/>
            <w:left w:w="108" w:type="dxa"/>
            <w:bottom w:w="0" w:type="dxa"/>
            <w:right w:w="108" w:type="dxa"/>
          </w:tblCellMar>
        </w:tblPrEx>
        <w:trPr>
          <w:trHeight w:val="90" w:hRule="atLeast"/>
        </w:trPr>
        <w:tc>
          <w:tcPr>
            <w:tcW w:w="347" w:type="pct"/>
            <w:tcBorders>
              <w:top w:val="single" w:color="auto" w:sz="4" w:space="0"/>
              <w:left w:val="single" w:color="auto" w:sz="8" w:space="0"/>
              <w:bottom w:val="single" w:color="000000" w:sz="8" w:space="0"/>
              <w:right w:val="single" w:color="auto" w:sz="8" w:space="0"/>
            </w:tcBorders>
            <w:noWrap/>
            <w:vAlign w:val="center"/>
          </w:tcPr>
          <w:p w14:paraId="09BEF5FA">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14</w:t>
            </w:r>
          </w:p>
        </w:tc>
        <w:tc>
          <w:tcPr>
            <w:tcW w:w="3905" w:type="pct"/>
            <w:tcBorders>
              <w:top w:val="single" w:color="auto" w:sz="4" w:space="0"/>
              <w:left w:val="single" w:color="auto" w:sz="8" w:space="0"/>
              <w:bottom w:val="single" w:color="000000" w:sz="8" w:space="0"/>
              <w:right w:val="single" w:color="auto" w:sz="8" w:space="0"/>
            </w:tcBorders>
            <w:noWrap/>
            <w:vAlign w:val="center"/>
          </w:tcPr>
          <w:p w14:paraId="45D293D9">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案例及业绩：投标人2022年1月1日以来成功实施的同类项目的业绩或案例证明（合同或证明材料复印件做在投标文件中）。每个项目得0.5分，本项最高得1分。</w:t>
            </w:r>
          </w:p>
        </w:tc>
        <w:tc>
          <w:tcPr>
            <w:tcW w:w="365" w:type="pct"/>
            <w:tcBorders>
              <w:top w:val="nil"/>
              <w:left w:val="nil"/>
              <w:bottom w:val="single" w:color="auto" w:sz="8" w:space="0"/>
              <w:right w:val="single" w:color="auto" w:sz="8" w:space="0"/>
            </w:tcBorders>
            <w:noWrap/>
            <w:vAlign w:val="center"/>
          </w:tcPr>
          <w:p w14:paraId="48513E79">
            <w:pPr>
              <w:spacing w:line="240" w:lineRule="auto"/>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1</w:t>
            </w:r>
          </w:p>
        </w:tc>
        <w:tc>
          <w:tcPr>
            <w:tcW w:w="382" w:type="pct"/>
            <w:tcBorders>
              <w:top w:val="nil"/>
              <w:left w:val="nil"/>
              <w:bottom w:val="single" w:color="auto" w:sz="8" w:space="0"/>
              <w:right w:val="single" w:color="auto" w:sz="8" w:space="0"/>
            </w:tcBorders>
            <w:noWrap/>
            <w:vAlign w:val="center"/>
          </w:tcPr>
          <w:p w14:paraId="44089D0F">
            <w:pPr>
              <w:spacing w:line="240" w:lineRule="auto"/>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客观</w:t>
            </w:r>
          </w:p>
        </w:tc>
      </w:tr>
      <w:tr w14:paraId="2D29EBA6">
        <w:tblPrEx>
          <w:tblCellMar>
            <w:top w:w="0" w:type="dxa"/>
            <w:left w:w="108" w:type="dxa"/>
            <w:bottom w:w="0" w:type="dxa"/>
            <w:right w:w="108" w:type="dxa"/>
          </w:tblCellMar>
        </w:tblPrEx>
        <w:trPr>
          <w:trHeight w:val="487" w:hRule="atLeast"/>
        </w:trPr>
        <w:tc>
          <w:tcPr>
            <w:tcW w:w="347" w:type="pct"/>
            <w:tcBorders>
              <w:top w:val="nil"/>
              <w:left w:val="single" w:color="auto" w:sz="8" w:space="0"/>
              <w:bottom w:val="single" w:color="auto" w:sz="8" w:space="0"/>
              <w:right w:val="single" w:color="auto" w:sz="8" w:space="0"/>
            </w:tcBorders>
            <w:noWrap/>
            <w:vAlign w:val="center"/>
          </w:tcPr>
          <w:p w14:paraId="27A778C2">
            <w:pPr>
              <w:spacing w:line="240" w:lineRule="auto"/>
              <w:ind w:firstLine="0" w:firstLineChars="0"/>
              <w:rPr>
                <w:rFonts w:ascii="微软雅黑" w:hAnsi="微软雅黑" w:cs="微软雅黑"/>
                <w:szCs w:val="21"/>
                <w:highlight w:val="none"/>
              </w:rPr>
            </w:pPr>
          </w:p>
        </w:tc>
        <w:tc>
          <w:tcPr>
            <w:tcW w:w="3905" w:type="pct"/>
            <w:tcBorders>
              <w:top w:val="nil"/>
              <w:left w:val="nil"/>
              <w:bottom w:val="single" w:color="auto" w:sz="8" w:space="0"/>
              <w:right w:val="single" w:color="auto" w:sz="8" w:space="0"/>
            </w:tcBorders>
            <w:noWrap/>
            <w:vAlign w:val="center"/>
          </w:tcPr>
          <w:p w14:paraId="59E12696">
            <w:pPr>
              <w:spacing w:line="240" w:lineRule="auto"/>
              <w:ind w:firstLine="0" w:firstLineChars="0"/>
              <w:rPr>
                <w:rFonts w:ascii="微软雅黑" w:hAnsi="微软雅黑" w:cs="微软雅黑"/>
                <w:szCs w:val="21"/>
                <w:highlight w:val="none"/>
              </w:rPr>
            </w:pPr>
            <w:r>
              <w:rPr>
                <w:rFonts w:hint="eastAsia" w:ascii="微软雅黑" w:hAnsi="微软雅黑" w:cs="微软雅黑"/>
                <w:szCs w:val="21"/>
                <w:highlight w:val="none"/>
              </w:rPr>
              <w:t>小计</w:t>
            </w:r>
          </w:p>
        </w:tc>
        <w:tc>
          <w:tcPr>
            <w:tcW w:w="365" w:type="pct"/>
            <w:tcBorders>
              <w:top w:val="nil"/>
              <w:left w:val="nil"/>
              <w:bottom w:val="single" w:color="auto" w:sz="8" w:space="0"/>
              <w:right w:val="single" w:color="auto" w:sz="8" w:space="0"/>
            </w:tcBorders>
            <w:noWrap/>
            <w:vAlign w:val="center"/>
          </w:tcPr>
          <w:p w14:paraId="4A03F763">
            <w:pPr>
              <w:spacing w:line="240" w:lineRule="auto"/>
              <w:ind w:firstLine="0" w:firstLineChars="0"/>
              <w:jc w:val="center"/>
              <w:rPr>
                <w:rFonts w:ascii="微软雅黑" w:hAnsi="微软雅黑" w:cs="微软雅黑"/>
                <w:szCs w:val="21"/>
                <w:highlight w:val="none"/>
              </w:rPr>
            </w:pPr>
            <w:r>
              <w:rPr>
                <w:rFonts w:hint="eastAsia" w:ascii="微软雅黑" w:hAnsi="微软雅黑" w:cs="微软雅黑"/>
                <w:szCs w:val="21"/>
                <w:highlight w:val="none"/>
              </w:rPr>
              <w:t>4</w:t>
            </w:r>
          </w:p>
        </w:tc>
        <w:tc>
          <w:tcPr>
            <w:tcW w:w="382" w:type="pct"/>
            <w:tcBorders>
              <w:top w:val="nil"/>
              <w:left w:val="nil"/>
              <w:bottom w:val="single" w:color="auto" w:sz="8" w:space="0"/>
              <w:right w:val="single" w:color="auto" w:sz="8" w:space="0"/>
            </w:tcBorders>
            <w:noWrap/>
            <w:vAlign w:val="center"/>
          </w:tcPr>
          <w:p w14:paraId="2A201018">
            <w:pPr>
              <w:spacing w:line="240" w:lineRule="auto"/>
              <w:ind w:firstLine="0" w:firstLineChars="0"/>
              <w:rPr>
                <w:rFonts w:ascii="微软雅黑" w:hAnsi="微软雅黑" w:cs="微软雅黑"/>
                <w:szCs w:val="21"/>
                <w:highlight w:val="none"/>
              </w:rPr>
            </w:pPr>
          </w:p>
        </w:tc>
      </w:tr>
      <w:bookmarkEnd w:id="162"/>
    </w:tbl>
    <w:p w14:paraId="22B6CA24">
      <w:pPr>
        <w:ind w:firstLine="420"/>
        <w:rPr>
          <w:rFonts w:ascii="微软雅黑" w:hAnsi="微软雅黑" w:cs="微软雅黑"/>
          <w:b/>
          <w:szCs w:val="21"/>
          <w:highlight w:val="none"/>
        </w:rPr>
      </w:pPr>
    </w:p>
    <w:bookmarkEnd w:id="163"/>
    <w:p w14:paraId="268F81F3">
      <w:pPr>
        <w:pStyle w:val="4"/>
        <w:rPr>
          <w:highlight w:val="none"/>
        </w:rPr>
        <w:sectPr>
          <w:footerReference r:id="rId19" w:type="default"/>
          <w:pgSz w:w="11906" w:h="16838"/>
          <w:pgMar w:top="1440" w:right="1559" w:bottom="1440" w:left="1797" w:header="851" w:footer="851" w:gutter="0"/>
          <w:cols w:space="720" w:num="1"/>
          <w:docGrid w:linePitch="312" w:charSpace="0"/>
        </w:sectPr>
      </w:pPr>
    </w:p>
    <w:p w14:paraId="13EA09AC">
      <w:pPr>
        <w:pStyle w:val="4"/>
        <w:numPr>
          <w:ilvl w:val="0"/>
          <w:numId w:val="3"/>
        </w:numPr>
        <w:rPr>
          <w:rStyle w:val="68"/>
          <w:b/>
          <w:bCs/>
          <w:highlight w:val="none"/>
        </w:rPr>
      </w:pPr>
      <w:r>
        <w:rPr>
          <w:rStyle w:val="68"/>
          <w:rFonts w:hint="eastAsia"/>
          <w:b/>
          <w:bCs/>
          <w:highlight w:val="none"/>
        </w:rPr>
        <w:t xml:space="preserve">  </w:t>
      </w:r>
      <w:bookmarkStart w:id="166" w:name="_Toc28705"/>
      <w:bookmarkStart w:id="167" w:name="_Toc164943217"/>
      <w:r>
        <w:rPr>
          <w:rStyle w:val="68"/>
          <w:rFonts w:hint="eastAsia"/>
          <w:b/>
          <w:bCs/>
          <w:highlight w:val="none"/>
        </w:rPr>
        <w:t>采购合同（指引）</w:t>
      </w:r>
      <w:bookmarkEnd w:id="166"/>
      <w:bookmarkEnd w:id="167"/>
    </w:p>
    <w:p w14:paraId="5926A37A">
      <w:pPr>
        <w:pStyle w:val="6"/>
        <w:ind w:firstLine="420"/>
        <w:rPr>
          <w:rFonts w:ascii="微软雅黑" w:hAnsi="微软雅黑" w:cs="微软雅黑"/>
          <w:szCs w:val="21"/>
          <w:highlight w:val="none"/>
        </w:rPr>
      </w:pPr>
      <w:bookmarkStart w:id="168" w:name="_Toc507"/>
      <w:bookmarkStart w:id="169" w:name="_Hlk111018671"/>
      <w:r>
        <w:rPr>
          <w:rFonts w:hint="eastAsia" w:ascii="微软雅黑" w:hAnsi="微软雅黑" w:cs="微软雅黑"/>
          <w:szCs w:val="21"/>
          <w:highlight w:val="none"/>
        </w:rPr>
        <w:t>通用条款部分</w:t>
      </w:r>
      <w:bookmarkEnd w:id="168"/>
    </w:p>
    <w:p w14:paraId="205665D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 xml:space="preserve">合同编号： </w:t>
      </w:r>
    </w:p>
    <w:p w14:paraId="699E46BA">
      <w:pPr>
        <w:tabs>
          <w:tab w:val="left" w:pos="8306"/>
        </w:tabs>
        <w:ind w:right="84" w:firstLine="420"/>
        <w:rPr>
          <w:rFonts w:ascii="微软雅黑" w:hAnsi="微软雅黑" w:cs="微软雅黑"/>
          <w:szCs w:val="21"/>
          <w:highlight w:val="none"/>
        </w:rPr>
      </w:pPr>
      <w:r>
        <w:rPr>
          <w:rFonts w:hint="eastAsia" w:ascii="微软雅黑" w:hAnsi="微软雅黑" w:cs="微软雅黑"/>
          <w:szCs w:val="21"/>
          <w:highlight w:val="none"/>
        </w:rPr>
        <w:t xml:space="preserve">项目名称： </w:t>
      </w:r>
    </w:p>
    <w:p w14:paraId="5970E74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项目编号：</w:t>
      </w:r>
    </w:p>
    <w:p w14:paraId="4298553A">
      <w:pPr>
        <w:ind w:firstLine="420"/>
        <w:rPr>
          <w:rFonts w:ascii="微软雅黑" w:hAnsi="微软雅黑" w:cs="微软雅黑"/>
          <w:szCs w:val="21"/>
          <w:highlight w:val="none"/>
        </w:rPr>
      </w:pPr>
      <w:r>
        <w:rPr>
          <w:rFonts w:hint="eastAsia" w:ascii="微软雅黑" w:hAnsi="微软雅黑" w:cs="微软雅黑"/>
          <w:szCs w:val="21"/>
          <w:highlight w:val="none"/>
        </w:rPr>
        <w:t>政府采购计划（预算）确认书号：</w:t>
      </w:r>
      <w:r>
        <w:rPr>
          <w:rFonts w:ascii="微软雅黑" w:hAnsi="微软雅黑" w:cs="微软雅黑"/>
          <w:szCs w:val="21"/>
          <w:highlight w:val="none"/>
        </w:rPr>
        <w:t xml:space="preserve"> </w:t>
      </w:r>
    </w:p>
    <w:p w14:paraId="6E60A4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采购人（以下称甲方）：</w:t>
      </w:r>
      <w:r>
        <w:rPr>
          <w:rFonts w:ascii="微软雅黑" w:hAnsi="微软雅黑" w:cs="微软雅黑"/>
          <w:szCs w:val="21"/>
          <w:highlight w:val="none"/>
        </w:rPr>
        <w:t xml:space="preserve"> </w:t>
      </w:r>
    </w:p>
    <w:p w14:paraId="0A398D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供应商（以下称乙方）：</w:t>
      </w:r>
    </w:p>
    <w:p w14:paraId="0803C1B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 xml:space="preserve">采购代理机构：嘉兴市千秋工程咨询有限公司 </w:t>
      </w:r>
    </w:p>
    <w:p w14:paraId="1EA721E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采购方式： 公开招标</w:t>
      </w:r>
    </w:p>
    <w:p w14:paraId="0FB2768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highlight w:val="none"/>
        </w:rPr>
      </w:pPr>
      <w:r>
        <w:rPr>
          <w:rFonts w:hint="eastAsia" w:ascii="微软雅黑" w:hAnsi="微软雅黑" w:cs="微软雅黑"/>
          <w:kern w:val="0"/>
          <w:highlight w:val="none"/>
        </w:rPr>
        <w:t xml:space="preserve">根据《中华人民共和国政府采购法》、《民法典》等法律法规的规定，甲乙双方按照 </w:t>
      </w:r>
      <w:r>
        <w:rPr>
          <w:rFonts w:hint="eastAsia" w:ascii="微软雅黑" w:hAnsi="微软雅黑" w:cs="微软雅黑"/>
          <w:kern w:val="0"/>
          <w:highlight w:val="none"/>
          <w:u w:val="single"/>
        </w:rPr>
        <w:t xml:space="preserve">             </w:t>
      </w:r>
      <w:r>
        <w:rPr>
          <w:rFonts w:hint="eastAsia" w:ascii="微软雅黑" w:hAnsi="微软雅黑" w:cs="微软雅黑"/>
          <w:highlight w:val="none"/>
          <w:u w:val="single"/>
        </w:rPr>
        <w:t>项目（项目编号 ：           ）</w:t>
      </w:r>
      <w:r>
        <w:rPr>
          <w:rFonts w:hint="eastAsia" w:ascii="微软雅黑" w:hAnsi="微软雅黑" w:cs="微软雅黑"/>
          <w:kern w:val="0"/>
          <w:highlight w:val="none"/>
        </w:rPr>
        <w:t>采购结果签订本合同。</w:t>
      </w:r>
    </w:p>
    <w:p w14:paraId="0A5F25F0">
      <w:pPr>
        <w:widowControl/>
        <w:numPr>
          <w:ilvl w:val="0"/>
          <w:numId w:val="2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rFonts w:ascii="微软雅黑" w:hAnsi="微软雅黑" w:cs="微软雅黑"/>
          <w:b/>
          <w:szCs w:val="21"/>
          <w:highlight w:val="none"/>
        </w:rPr>
      </w:pPr>
      <w:r>
        <w:rPr>
          <w:rFonts w:hint="eastAsia" w:ascii="微软雅黑" w:hAnsi="微软雅黑" w:cs="微软雅黑"/>
          <w:b/>
          <w:szCs w:val="21"/>
          <w:highlight w:val="none"/>
        </w:rPr>
        <w:t>合同组成</w:t>
      </w:r>
    </w:p>
    <w:p w14:paraId="6E23C75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本次采购活动的相关文件为本合同的组成部分，与本合同具有同等法律效力,这些文件包括但不限于：</w:t>
      </w:r>
    </w:p>
    <w:p w14:paraId="4AE5AE27">
      <w:pPr>
        <w:ind w:firstLine="420"/>
        <w:rPr>
          <w:rFonts w:ascii="微软雅黑" w:hAnsi="微软雅黑" w:cs="微软雅黑"/>
          <w:szCs w:val="21"/>
          <w:highlight w:val="none"/>
        </w:rPr>
      </w:pPr>
      <w:r>
        <w:rPr>
          <w:rFonts w:hint="eastAsia" w:ascii="微软雅黑" w:hAnsi="微软雅黑" w:cs="微软雅黑"/>
          <w:szCs w:val="21"/>
          <w:highlight w:val="none"/>
        </w:rPr>
        <w:t>1.甲方的采购文件与采购补充文件。</w:t>
      </w:r>
    </w:p>
    <w:p w14:paraId="6191360E">
      <w:pPr>
        <w:ind w:firstLine="420"/>
        <w:rPr>
          <w:rFonts w:ascii="微软雅黑" w:hAnsi="微软雅黑" w:cs="微软雅黑"/>
          <w:szCs w:val="21"/>
          <w:highlight w:val="none"/>
        </w:rPr>
      </w:pPr>
      <w:r>
        <w:rPr>
          <w:rFonts w:hint="eastAsia" w:ascii="微软雅黑" w:hAnsi="微软雅黑" w:cs="微软雅黑"/>
          <w:szCs w:val="21"/>
          <w:highlight w:val="none"/>
        </w:rPr>
        <w:t>2.成交供应商响应文件。</w:t>
      </w:r>
    </w:p>
    <w:p w14:paraId="216E75DE">
      <w:pPr>
        <w:ind w:firstLine="420"/>
        <w:rPr>
          <w:rFonts w:ascii="微软雅黑" w:hAnsi="微软雅黑" w:cs="微软雅黑"/>
          <w:szCs w:val="21"/>
          <w:highlight w:val="none"/>
        </w:rPr>
      </w:pPr>
      <w:r>
        <w:rPr>
          <w:rFonts w:hint="eastAsia" w:ascii="微软雅黑" w:hAnsi="微软雅黑" w:cs="微软雅黑"/>
          <w:szCs w:val="21"/>
          <w:highlight w:val="none"/>
        </w:rPr>
        <w:t>3.答疑纪要和承诺书。</w:t>
      </w:r>
    </w:p>
    <w:p w14:paraId="4D3370F9">
      <w:pPr>
        <w:ind w:firstLine="420"/>
        <w:rPr>
          <w:rFonts w:ascii="微软雅黑" w:hAnsi="微软雅黑" w:cs="微软雅黑"/>
          <w:szCs w:val="21"/>
          <w:highlight w:val="none"/>
        </w:rPr>
      </w:pPr>
      <w:r>
        <w:rPr>
          <w:rFonts w:hint="eastAsia" w:ascii="微软雅黑" w:hAnsi="微软雅黑" w:cs="微软雅黑"/>
          <w:szCs w:val="21"/>
          <w:highlight w:val="none"/>
        </w:rPr>
        <w:t>4.中标通知书。</w:t>
      </w:r>
    </w:p>
    <w:p w14:paraId="0162B8AD">
      <w:pPr>
        <w:ind w:firstLine="420"/>
        <w:rPr>
          <w:rFonts w:ascii="微软雅黑" w:hAnsi="微软雅黑" w:cs="微软雅黑"/>
          <w:szCs w:val="21"/>
          <w:highlight w:val="none"/>
        </w:rPr>
      </w:pPr>
      <w:r>
        <w:rPr>
          <w:rFonts w:hint="eastAsia" w:ascii="微软雅黑" w:hAnsi="微软雅黑" w:cs="微软雅黑"/>
          <w:szCs w:val="21"/>
          <w:highlight w:val="none"/>
        </w:rPr>
        <w:t>组成本合同的所有文件必须为书面形式。组成本合同的文件的优先顺序为：（1）本合同；（2）答疑纪要和承诺书；（3）甲方的采购文件与采购补充文件；（4）中标通知书；（5）成交供应商响应文件。</w:t>
      </w:r>
    </w:p>
    <w:p w14:paraId="2DDE92C2">
      <w:pPr>
        <w:pStyle w:val="31"/>
        <w:numPr>
          <w:ilvl w:val="0"/>
          <w:numId w:val="23"/>
        </w:numPr>
        <w:snapToGrid w:val="0"/>
        <w:spacing w:after="120"/>
        <w:ind w:firstLine="424" w:firstLineChars="0"/>
        <w:rPr>
          <w:rFonts w:cs="微软雅黑"/>
          <w:highlight w:val="none"/>
        </w:rPr>
      </w:pPr>
      <w:bookmarkStart w:id="170" w:name="_Toc4526"/>
      <w:r>
        <w:rPr>
          <w:rFonts w:hint="eastAsia" w:cs="微软雅黑"/>
          <w:highlight w:val="none"/>
        </w:rPr>
        <w:t>合同标的</w:t>
      </w:r>
      <w:bookmarkEnd w:id="170"/>
    </w:p>
    <w:p w14:paraId="3ADA89F7">
      <w:pPr>
        <w:ind w:firstLine="424" w:firstLineChars="202"/>
        <w:rPr>
          <w:rFonts w:ascii="微软雅黑" w:hAnsi="微软雅黑" w:cs="微软雅黑"/>
          <w:szCs w:val="21"/>
          <w:highlight w:val="none"/>
        </w:rPr>
      </w:pPr>
      <w:r>
        <w:rPr>
          <w:rFonts w:hint="eastAsia" w:ascii="微软雅黑" w:hAnsi="微软雅黑" w:cs="微软雅黑"/>
          <w:kern w:val="0"/>
          <w:szCs w:val="21"/>
          <w:highlight w:val="none"/>
        </w:rPr>
        <w:t>本次采购的是</w:t>
      </w:r>
      <w:r>
        <w:rPr>
          <w:rFonts w:hint="eastAsia" w:ascii="微软雅黑" w:hAnsi="微软雅黑" w:cs="微软雅黑"/>
          <w:szCs w:val="21"/>
          <w:highlight w:val="none"/>
        </w:rPr>
        <w:t>：</w:t>
      </w:r>
    </w:p>
    <w:p w14:paraId="7E220527">
      <w:pPr>
        <w:pStyle w:val="3"/>
        <w:ind w:firstLine="480"/>
        <w:rPr>
          <w:highlight w:val="none"/>
        </w:rPr>
      </w:pPr>
    </w:p>
    <w:p w14:paraId="1D272E98">
      <w:pPr>
        <w:pStyle w:val="31"/>
        <w:ind w:firstLine="420"/>
        <w:rPr>
          <w:rFonts w:cs="微软雅黑"/>
          <w:highlight w:val="none"/>
        </w:rPr>
      </w:pPr>
      <w:bookmarkStart w:id="171" w:name="_Toc875"/>
      <w:r>
        <w:rPr>
          <w:rFonts w:hint="eastAsia" w:cs="微软雅黑"/>
          <w:highlight w:val="none"/>
        </w:rPr>
        <w:t>三、合同价款及付款方式</w:t>
      </w:r>
      <w:bookmarkEnd w:id="171"/>
    </w:p>
    <w:p w14:paraId="5FE3E61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1、本合同项下总价款为（大写）人民币</w:t>
      </w:r>
      <w:r>
        <w:rPr>
          <w:rFonts w:hint="eastAsia" w:ascii="微软雅黑" w:hAnsi="微软雅黑" w:cs="微软雅黑"/>
          <w:kern w:val="0"/>
          <w:szCs w:val="21"/>
          <w:highlight w:val="none"/>
          <w:u w:val="single"/>
        </w:rPr>
        <w:t xml:space="preserve"> </w:t>
      </w:r>
      <w:r>
        <w:rPr>
          <w:rFonts w:hint="eastAsia" w:ascii="微软雅黑" w:hAnsi="微软雅黑" w:cs="微软雅黑"/>
          <w:szCs w:val="21"/>
          <w:highlight w:val="none"/>
          <w:u w:val="single"/>
        </w:rPr>
        <w:t xml:space="preserve">       </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，小写：</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 xml:space="preserve"> 万元。</w:t>
      </w:r>
    </w:p>
    <w:p w14:paraId="6A7AE81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2、服务期限：</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w:t>
      </w:r>
    </w:p>
    <w:p w14:paraId="54E09E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3、本合同总价款包括所有服务、人员、货物设计、材料、制造、包装、运输、安装、调试、检测、售后服务、税费等全部费用。</w:t>
      </w:r>
    </w:p>
    <w:p w14:paraId="6A04C47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4、本合同付款方式为以下第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项：</w:t>
      </w:r>
    </w:p>
    <w:p w14:paraId="24EC83E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（1）本合同项下的采购资金系甲方自行支付，付款程序为</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w:t>
      </w:r>
    </w:p>
    <w:p w14:paraId="4CE31F5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（2）本合同项下的采购资金须财政直接支付，付款程序为</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w:t>
      </w:r>
    </w:p>
    <w:p w14:paraId="4E60002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（3）其他方式：</w:t>
      </w:r>
    </w:p>
    <w:p w14:paraId="6C91DBC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5、本合同项下的采购资金付款进度按招响应文件规定，未规定时按以下第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项支付：</w:t>
      </w:r>
    </w:p>
    <w:p w14:paraId="401CB66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（1）一次性付款：乙方合同履行达到</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（条件）时，一次性付款；</w:t>
      </w:r>
    </w:p>
    <w:p w14:paraId="46AC34A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（2）分期付款：乙方合同履行达到</w:t>
      </w:r>
      <w:r>
        <w:rPr>
          <w:rFonts w:hint="eastAsia" w:ascii="微软雅黑" w:hAnsi="微软雅黑" w:cs="微软雅黑"/>
          <w:kern w:val="0"/>
          <w:szCs w:val="21"/>
          <w:highlight w:val="none"/>
          <w:u w:val="single"/>
        </w:rPr>
        <w:t xml:space="preserve"> 招标文件和甲方要求时，</w:t>
      </w:r>
      <w:r>
        <w:rPr>
          <w:rFonts w:hint="eastAsia" w:ascii="微软雅黑" w:hAnsi="微软雅黑" w:cs="微软雅黑"/>
          <w:kern w:val="0"/>
          <w:szCs w:val="21"/>
          <w:highlight w:val="none"/>
        </w:rPr>
        <w:t>甲方</w:t>
      </w:r>
      <w:r>
        <w:rPr>
          <w:rFonts w:hint="eastAsia" w:ascii="微软雅黑" w:hAnsi="微软雅黑" w:cs="微软雅黑"/>
          <w:kern w:val="0"/>
          <w:szCs w:val="21"/>
          <w:highlight w:val="none"/>
          <w:u w:val="single"/>
        </w:rPr>
        <w:t xml:space="preserve">按   </w:t>
      </w:r>
      <w:r>
        <w:rPr>
          <w:rFonts w:hint="eastAsia" w:ascii="微软雅黑" w:hAnsi="微软雅黑" w:cs="微软雅黑"/>
          <w:kern w:val="0"/>
          <w:szCs w:val="21"/>
          <w:highlight w:val="none"/>
        </w:rPr>
        <w:t>进行支付，乙方凭有效发票、验收单等提交甲方进行支付流程。</w:t>
      </w:r>
    </w:p>
    <w:p w14:paraId="4B93DD0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若收取了履约保证金，则不应重复设置尾款支付条件。</w:t>
      </w:r>
    </w:p>
    <w:p w14:paraId="22F9869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四、</w:t>
      </w:r>
      <w:r>
        <w:rPr>
          <w:rFonts w:hint="eastAsia" w:ascii="微软雅黑" w:hAnsi="微软雅黑" w:cs="微软雅黑"/>
          <w:b/>
          <w:kern w:val="0"/>
          <w:szCs w:val="21"/>
          <w:highlight w:val="none"/>
        </w:rPr>
        <w:t>履约保证金</w:t>
      </w:r>
    </w:p>
    <w:p w14:paraId="59A82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kern w:val="0"/>
          <w:szCs w:val="21"/>
          <w:highlight w:val="none"/>
        </w:rPr>
        <w:t>按以下第_________项处理：</w:t>
      </w:r>
    </w:p>
    <w:p w14:paraId="18846B9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1、本项目设置履约保证金，乙方应于_________（时间）向甲方提交履约保证金_________元（不得高于本合同金额的1%）。履约保证金在_________（时间）退还乙方。</w:t>
      </w:r>
    </w:p>
    <w:p w14:paraId="32BF1F43">
      <w:pPr>
        <w:pStyle w:val="31"/>
        <w:ind w:firstLine="420"/>
        <w:rPr>
          <w:rFonts w:cs="微软雅黑"/>
          <w:highlight w:val="none"/>
        </w:rPr>
      </w:pPr>
      <w:bookmarkStart w:id="172" w:name="_Toc29860"/>
      <w:r>
        <w:rPr>
          <w:rFonts w:hint="eastAsia" w:cs="微软雅黑"/>
          <w:highlight w:val="none"/>
        </w:rPr>
        <w:t>2、本项目不设置履约保证金。</w:t>
      </w:r>
      <w:bookmarkEnd w:id="172"/>
    </w:p>
    <w:p w14:paraId="1B8FAF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五、</w:t>
      </w:r>
      <w:r>
        <w:rPr>
          <w:rFonts w:hint="eastAsia" w:ascii="微软雅黑" w:hAnsi="微软雅黑" w:cs="微软雅黑"/>
          <w:b/>
          <w:kern w:val="0"/>
          <w:szCs w:val="21"/>
          <w:highlight w:val="none"/>
        </w:rPr>
        <w:t>质量保证及售后服务</w:t>
      </w:r>
    </w:p>
    <w:p w14:paraId="445B7A2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1、乙方按招标文件规定的时间和要求完成各项服务、考核。</w:t>
      </w:r>
    </w:p>
    <w:p w14:paraId="6A0C5EF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szCs w:val="21"/>
          <w:highlight w:val="none"/>
        </w:rPr>
        <w:t>2、甲方其他服务需求。</w:t>
      </w:r>
    </w:p>
    <w:p w14:paraId="5F96B7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六、</w:t>
      </w:r>
      <w:r>
        <w:rPr>
          <w:rFonts w:hint="eastAsia" w:ascii="微软雅黑" w:hAnsi="微软雅黑" w:cs="微软雅黑"/>
          <w:b/>
          <w:kern w:val="0"/>
          <w:szCs w:val="21"/>
          <w:highlight w:val="none"/>
        </w:rPr>
        <w:t>合同的变更和终止</w:t>
      </w:r>
    </w:p>
    <w:p w14:paraId="19F0C3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除《政府采购法》第49条、第50条第二款规定的情形外，本合同一经签订，甲乙双方不得擅自终止合同或对合同实质性条款进行变更。确有特殊情况的，须经同级财政部门批准。</w:t>
      </w:r>
    </w:p>
    <w:p w14:paraId="5D8F449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七、</w:t>
      </w:r>
      <w:r>
        <w:rPr>
          <w:rFonts w:hint="eastAsia" w:ascii="微软雅黑" w:hAnsi="微软雅黑" w:cs="微软雅黑"/>
          <w:b/>
          <w:kern w:val="0"/>
          <w:szCs w:val="21"/>
          <w:highlight w:val="none"/>
        </w:rPr>
        <w:t>合同的转让与分包</w:t>
      </w:r>
    </w:p>
    <w:p w14:paraId="1CE306D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乙方不得擅自部分或全部转让其应履行的合同义务。乙方分包的，应经过甲方书面同意。</w:t>
      </w:r>
    </w:p>
    <w:p w14:paraId="69D56EF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十、</w:t>
      </w:r>
      <w:r>
        <w:rPr>
          <w:rFonts w:hint="eastAsia" w:ascii="微软雅黑" w:hAnsi="微软雅黑" w:cs="微软雅黑"/>
          <w:b/>
          <w:kern w:val="0"/>
          <w:szCs w:val="21"/>
          <w:highlight w:val="none"/>
        </w:rPr>
        <w:t>违约责任</w:t>
      </w:r>
    </w:p>
    <w:p w14:paraId="3576A54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1、  除不可抗力外，如果乙方没有按照本合同约定的期限、地点和方式提供服务，那么甲方可要求乙方支付违约金，违约金按逾期提供服务总额每日 0.05  %计算，最高限额为本合同总价的 20  %；逾期提供服务的违约金计算数额达到前述最高限额之日起，甲方有权在要求乙方支付违约金的同时，书面通知乙方解除本合同；</w:t>
      </w:r>
    </w:p>
    <w:p w14:paraId="3260960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2、除不可抗力外，如果甲方没有按照本合同约定的付款方式付款，那么乙方可要求甲方支付违约金，违约金按每迟延付款一日的应付而未付款的  0.05  %计算，最高限额为本合同总价的  20   %；迟延付款的违约金计算数额达到前述最高限额之日起，乙方有权在要求甲方支付违约金的同时，书面通知甲方解除本合同；</w:t>
      </w:r>
    </w:p>
    <w:p w14:paraId="33FC425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3、除不可抗力外，任何一方未能履行本合同约定的其他主要义务，经催告后在合理期限内仍未履行的，或者任何一方有其他违约行为致使不能实现合同目标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16F126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DFA28B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szCs w:val="21"/>
          <w:highlight w:val="none"/>
        </w:rPr>
      </w:pPr>
      <w:r>
        <w:rPr>
          <w:rFonts w:hint="eastAsia" w:ascii="微软雅黑" w:hAnsi="微软雅黑" w:cs="微软雅黑"/>
          <w:szCs w:val="21"/>
          <w:highlight w:val="none"/>
        </w:rPr>
        <w:t>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1561D3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szCs w:val="21"/>
          <w:highlight w:val="none"/>
        </w:rPr>
        <w:t>6、如果出现政府采购监督管理部门在处理投诉事项期间，书面通知甲方暂停采购活动的情形，或者询问或质疑事项可能影响中标结果的，导致甲方中止履行合同的情形，均不视为甲方违约。</w:t>
      </w:r>
    </w:p>
    <w:p w14:paraId="7DE5CA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十一、</w:t>
      </w:r>
      <w:r>
        <w:rPr>
          <w:rFonts w:hint="eastAsia" w:ascii="微软雅黑" w:hAnsi="微软雅黑" w:cs="微软雅黑"/>
          <w:b/>
          <w:kern w:val="0"/>
          <w:szCs w:val="21"/>
          <w:highlight w:val="none"/>
        </w:rPr>
        <w:t>不可抗力事件处理</w:t>
      </w:r>
    </w:p>
    <w:p w14:paraId="7226807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1、在合同有效期内，任何一方因不可抗力事件导致不能履行合同的，合同履行期可延长，其延长期与不可抗力影响期相同。</w:t>
      </w:r>
    </w:p>
    <w:p w14:paraId="6E6CA0A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2、不可抗力事件发生后，应立即通知对方，并寄送有关权威机构出具的证明。</w:t>
      </w:r>
    </w:p>
    <w:p w14:paraId="4B1DC92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3、不可抗力事件延续120天以上，双方应通过友好协商，确定是否继续履行合同。</w:t>
      </w:r>
    </w:p>
    <w:p w14:paraId="6F7B2A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十二、</w:t>
      </w:r>
      <w:r>
        <w:rPr>
          <w:rFonts w:hint="eastAsia" w:ascii="微软雅黑" w:hAnsi="微软雅黑" w:cs="微软雅黑"/>
          <w:b/>
          <w:kern w:val="0"/>
          <w:szCs w:val="21"/>
          <w:highlight w:val="none"/>
        </w:rPr>
        <w:t>争议的解决</w:t>
      </w:r>
    </w:p>
    <w:p w14:paraId="1275C66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1、因履行本合同引起的或与本合同有关的争议，甲、乙双方应首先通过友好协商解决，如果协商不能解决争议，则采取以下第</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种方式解决争议：</w:t>
      </w:r>
    </w:p>
    <w:p w14:paraId="4F96CD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（1）向甲方所在地有管辖权的人民法院提起诉讼；</w:t>
      </w:r>
    </w:p>
    <w:p w14:paraId="6607DC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kern w:val="0"/>
          <w:szCs w:val="21"/>
          <w:highlight w:val="none"/>
        </w:rPr>
      </w:pPr>
      <w:r>
        <w:rPr>
          <w:rFonts w:hint="eastAsia" w:ascii="微软雅黑" w:hAnsi="微软雅黑" w:cs="微软雅黑"/>
          <w:kern w:val="0"/>
          <w:szCs w:val="21"/>
          <w:highlight w:val="none"/>
        </w:rPr>
        <w:t>（2）向</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仲裁委员申请仲裁。</w:t>
      </w:r>
    </w:p>
    <w:p w14:paraId="5347704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ascii="微软雅黑" w:hAnsi="微软雅黑" w:cs="微软雅黑"/>
          <w:b/>
          <w:kern w:val="0"/>
          <w:szCs w:val="21"/>
          <w:highlight w:val="none"/>
        </w:rPr>
      </w:pPr>
      <w:r>
        <w:rPr>
          <w:rFonts w:hint="eastAsia" w:ascii="微软雅黑" w:hAnsi="微软雅黑" w:cs="微软雅黑"/>
          <w:b/>
          <w:szCs w:val="21"/>
          <w:highlight w:val="none"/>
        </w:rPr>
        <w:t>十三、</w:t>
      </w:r>
      <w:r>
        <w:rPr>
          <w:rFonts w:hint="eastAsia" w:ascii="微软雅黑" w:hAnsi="微软雅黑" w:cs="微软雅黑"/>
          <w:b/>
          <w:kern w:val="0"/>
          <w:szCs w:val="21"/>
          <w:highlight w:val="none"/>
        </w:rPr>
        <w:t>合同公告、合同生效及备案</w:t>
      </w:r>
    </w:p>
    <w:p w14:paraId="7AACA76A">
      <w:pPr>
        <w:ind w:firstLine="420"/>
        <w:rPr>
          <w:rFonts w:ascii="微软雅黑" w:hAnsi="微软雅黑" w:cs="微软雅黑"/>
          <w:kern w:val="0"/>
          <w:szCs w:val="21"/>
          <w:highlight w:val="none"/>
        </w:rPr>
      </w:pPr>
      <w:r>
        <w:rPr>
          <w:rFonts w:hint="eastAsia" w:ascii="微软雅黑" w:hAnsi="微软雅黑" w:cs="微软雅黑"/>
          <w:kern w:val="0"/>
          <w:szCs w:val="21"/>
          <w:highlight w:val="none"/>
        </w:rPr>
        <w:t>1、合同公告：本项目政府采购合同将于签订之日起2个工作日内发布于浙江政府采购网，但政府采购合同中涉及国家秘密、商业秘密的内容除外。</w:t>
      </w:r>
    </w:p>
    <w:p w14:paraId="115F4299">
      <w:pPr>
        <w:ind w:firstLine="420"/>
        <w:rPr>
          <w:rFonts w:ascii="微软雅黑" w:hAnsi="微软雅黑" w:cs="微软雅黑"/>
          <w:kern w:val="0"/>
          <w:szCs w:val="21"/>
          <w:highlight w:val="none"/>
        </w:rPr>
      </w:pPr>
      <w:r>
        <w:rPr>
          <w:rFonts w:hint="eastAsia" w:ascii="微软雅黑" w:hAnsi="微软雅黑" w:cs="微软雅黑"/>
          <w:kern w:val="0"/>
          <w:szCs w:val="21"/>
          <w:highlight w:val="none"/>
        </w:rPr>
        <w:t>2、合同经双方法定代表人或被授权人签字并加盖单位公章后生效。</w:t>
      </w:r>
    </w:p>
    <w:p w14:paraId="3568BD59">
      <w:pPr>
        <w:ind w:firstLine="420"/>
        <w:rPr>
          <w:rFonts w:ascii="微软雅黑" w:hAnsi="微软雅黑" w:cs="微软雅黑"/>
          <w:kern w:val="0"/>
          <w:szCs w:val="21"/>
          <w:highlight w:val="none"/>
        </w:rPr>
      </w:pPr>
      <w:r>
        <w:rPr>
          <w:rFonts w:hint="eastAsia" w:ascii="微软雅黑" w:hAnsi="微软雅黑" w:cs="微软雅黑"/>
          <w:kern w:val="0"/>
          <w:szCs w:val="21"/>
          <w:highlight w:val="none"/>
        </w:rPr>
        <w:t>3、合同执行中涉及采购资金和采购内容修改或补充的，须经财政部门审批，并签书面补充协议报政府部门备案，方可作为主合同不可分割的一部分。</w:t>
      </w:r>
    </w:p>
    <w:p w14:paraId="45A6FA38">
      <w:pPr>
        <w:ind w:firstLine="420"/>
        <w:rPr>
          <w:rFonts w:ascii="微软雅黑" w:hAnsi="微软雅黑" w:cs="微软雅黑"/>
          <w:kern w:val="0"/>
          <w:szCs w:val="21"/>
          <w:highlight w:val="none"/>
        </w:rPr>
      </w:pPr>
      <w:r>
        <w:rPr>
          <w:rFonts w:hint="eastAsia" w:ascii="微软雅黑" w:hAnsi="微软雅黑" w:cs="微软雅黑"/>
          <w:kern w:val="0"/>
          <w:szCs w:val="21"/>
          <w:highlight w:val="none"/>
        </w:rPr>
        <w:t>4、本合同未尽事宜，遵照《民法典》有关条文执行。</w:t>
      </w:r>
    </w:p>
    <w:p w14:paraId="02E00641">
      <w:pPr>
        <w:ind w:firstLine="420"/>
        <w:rPr>
          <w:rFonts w:ascii="微软雅黑" w:hAnsi="微软雅黑" w:cs="微软雅黑"/>
          <w:kern w:val="0"/>
          <w:szCs w:val="21"/>
          <w:highlight w:val="none"/>
        </w:rPr>
      </w:pPr>
      <w:r>
        <w:rPr>
          <w:rFonts w:hint="eastAsia" w:ascii="微软雅黑" w:hAnsi="微软雅黑" w:cs="微软雅黑"/>
          <w:kern w:val="0"/>
          <w:szCs w:val="21"/>
          <w:highlight w:val="none"/>
        </w:rPr>
        <w:t>5、本合同一式</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份，甲乙双方各执</w:t>
      </w:r>
      <w:r>
        <w:rPr>
          <w:rFonts w:hint="eastAsia" w:ascii="微软雅黑" w:hAnsi="微软雅黑" w:cs="微软雅黑"/>
          <w:kern w:val="0"/>
          <w:szCs w:val="21"/>
          <w:highlight w:val="none"/>
          <w:u w:val="single"/>
        </w:rPr>
        <w:t xml:space="preserve">  </w:t>
      </w:r>
      <w:r>
        <w:rPr>
          <w:rFonts w:hint="eastAsia" w:ascii="微软雅黑" w:hAnsi="微软雅黑" w:cs="微软雅黑"/>
          <w:kern w:val="0"/>
          <w:szCs w:val="21"/>
          <w:highlight w:val="none"/>
        </w:rPr>
        <w:t>份。若执行政采贷，另加</w:t>
      </w:r>
      <w:r>
        <w:rPr>
          <w:rFonts w:hint="eastAsia" w:ascii="微软雅黑" w:hAnsi="微软雅黑" w:cs="微软雅黑"/>
          <w:kern w:val="0"/>
          <w:szCs w:val="21"/>
          <w:highlight w:val="none"/>
          <w:u w:val="single"/>
        </w:rPr>
        <w:t xml:space="preserve"> 贰 </w:t>
      </w:r>
      <w:r>
        <w:rPr>
          <w:rFonts w:hint="eastAsia" w:ascii="微软雅黑" w:hAnsi="微软雅黑" w:cs="微软雅黑"/>
          <w:kern w:val="0"/>
          <w:szCs w:val="21"/>
          <w:highlight w:val="none"/>
        </w:rPr>
        <w:t>份。</w:t>
      </w:r>
    </w:p>
    <w:p w14:paraId="10E24B96">
      <w:pPr>
        <w:ind w:firstLine="420"/>
        <w:jc w:val="center"/>
        <w:rPr>
          <w:rFonts w:ascii="微软雅黑" w:hAnsi="微软雅黑" w:cs="微软雅黑"/>
          <w:szCs w:val="21"/>
          <w:highlight w:val="none"/>
        </w:rPr>
      </w:pPr>
    </w:p>
    <w:p w14:paraId="40773673">
      <w:pPr>
        <w:pStyle w:val="6"/>
        <w:ind w:firstLine="420"/>
        <w:rPr>
          <w:rFonts w:ascii="微软雅黑" w:hAnsi="微软雅黑" w:cs="微软雅黑"/>
          <w:szCs w:val="21"/>
          <w:highlight w:val="none"/>
        </w:rPr>
      </w:pPr>
      <w:bookmarkStart w:id="173" w:name="_Toc4827"/>
      <w:bookmarkStart w:id="174" w:name="_Toc23848"/>
      <w:bookmarkStart w:id="175" w:name="_Toc20276"/>
      <w:r>
        <w:rPr>
          <w:rFonts w:hint="eastAsia" w:ascii="微软雅黑" w:hAnsi="微软雅黑" w:cs="微软雅黑"/>
          <w:szCs w:val="21"/>
          <w:highlight w:val="none"/>
        </w:rPr>
        <w:t>特殊专用条款部分</w:t>
      </w:r>
      <w:bookmarkEnd w:id="173"/>
      <w:bookmarkEnd w:id="174"/>
      <w:bookmarkEnd w:id="175"/>
    </w:p>
    <w:p w14:paraId="45D80917">
      <w:pPr>
        <w:pStyle w:val="31"/>
        <w:ind w:firstLine="420"/>
        <w:rPr>
          <w:rFonts w:cs="微软雅黑"/>
          <w:highlight w:val="none"/>
        </w:rPr>
      </w:pPr>
      <w:bookmarkStart w:id="176" w:name="_Toc21251"/>
      <w:r>
        <w:rPr>
          <w:rFonts w:hint="eastAsia" w:cs="微软雅黑"/>
          <w:highlight w:val="none"/>
        </w:rPr>
        <w:t>……</w:t>
      </w:r>
      <w:bookmarkEnd w:id="176"/>
    </w:p>
    <w:p w14:paraId="37134806">
      <w:pPr>
        <w:pStyle w:val="31"/>
        <w:ind w:firstLine="420"/>
        <w:rPr>
          <w:rFonts w:cs="微软雅黑"/>
          <w:highlight w:val="none"/>
        </w:rPr>
      </w:pPr>
      <w:bookmarkStart w:id="177" w:name="_Toc12502"/>
      <w:r>
        <w:rPr>
          <w:rFonts w:hint="eastAsia" w:cs="微软雅黑"/>
          <w:highlight w:val="none"/>
        </w:rPr>
        <w:t>甲方：                             乙方：</w:t>
      </w:r>
      <w:bookmarkEnd w:id="177"/>
      <w:r>
        <w:rPr>
          <w:rFonts w:hint="eastAsia" w:cs="微软雅黑"/>
          <w:highlight w:val="none"/>
        </w:rPr>
        <w:t xml:space="preserve"> </w:t>
      </w:r>
    </w:p>
    <w:p w14:paraId="655C3593">
      <w:pPr>
        <w:pStyle w:val="31"/>
        <w:ind w:firstLine="420"/>
        <w:rPr>
          <w:rFonts w:cs="微软雅黑"/>
          <w:bCs/>
          <w:highlight w:val="none"/>
        </w:rPr>
      </w:pPr>
      <w:bookmarkStart w:id="178" w:name="_Toc12392"/>
      <w:r>
        <w:rPr>
          <w:rFonts w:hint="eastAsia" w:cs="微软雅黑"/>
          <w:highlight w:val="none"/>
        </w:rPr>
        <w:t>地址：                             地址：</w:t>
      </w:r>
      <w:bookmarkEnd w:id="178"/>
      <w:r>
        <w:rPr>
          <w:rFonts w:hint="eastAsia" w:cs="微软雅黑"/>
          <w:highlight w:val="none"/>
        </w:rPr>
        <w:t xml:space="preserve"> </w:t>
      </w:r>
    </w:p>
    <w:p w14:paraId="5E479B8B">
      <w:pPr>
        <w:pStyle w:val="31"/>
        <w:ind w:firstLine="420"/>
        <w:rPr>
          <w:rFonts w:cs="微软雅黑"/>
          <w:highlight w:val="none"/>
        </w:rPr>
      </w:pPr>
      <w:bookmarkStart w:id="179" w:name="_Toc19138"/>
      <w:r>
        <w:rPr>
          <w:rFonts w:hint="eastAsia" w:cs="微软雅黑"/>
          <w:highlight w:val="none"/>
        </w:rPr>
        <w:t>法定代表人或被授权人：             法定代表人或被授权人：</w:t>
      </w:r>
      <w:bookmarkEnd w:id="179"/>
    </w:p>
    <w:p w14:paraId="04124684">
      <w:pPr>
        <w:pStyle w:val="31"/>
        <w:ind w:firstLine="420"/>
        <w:rPr>
          <w:rFonts w:cs="微软雅黑"/>
          <w:highlight w:val="none"/>
        </w:rPr>
      </w:pPr>
      <w:bookmarkStart w:id="180" w:name="_Toc17401"/>
      <w:r>
        <w:rPr>
          <w:rFonts w:hint="eastAsia" w:cs="微软雅黑"/>
          <w:highlight w:val="none"/>
        </w:rPr>
        <w:t>签订地点：</w:t>
      </w:r>
      <w:bookmarkEnd w:id="180"/>
      <w:r>
        <w:rPr>
          <w:rFonts w:hint="eastAsia" w:cs="微软雅黑"/>
          <w:highlight w:val="none"/>
        </w:rPr>
        <w:t xml:space="preserve">                  </w:t>
      </w:r>
    </w:p>
    <w:p w14:paraId="2E2752FF">
      <w:pPr>
        <w:pStyle w:val="31"/>
        <w:ind w:firstLine="420"/>
        <w:rPr>
          <w:rFonts w:cs="微软雅黑"/>
          <w:highlight w:val="none"/>
        </w:rPr>
        <w:sectPr>
          <w:footerReference r:id="rId20" w:type="default"/>
          <w:pgSz w:w="11906" w:h="16838"/>
          <w:pgMar w:top="1474" w:right="1797" w:bottom="1247" w:left="1797" w:header="851" w:footer="851" w:gutter="0"/>
          <w:cols w:space="720" w:num="1"/>
          <w:docGrid w:linePitch="312" w:charSpace="0"/>
        </w:sectPr>
      </w:pPr>
      <w:bookmarkStart w:id="181" w:name="_Toc1330"/>
      <w:r>
        <w:rPr>
          <w:rFonts w:hint="eastAsia" w:cs="微软雅黑"/>
          <w:highlight w:val="none"/>
        </w:rPr>
        <w:t>签订日期：      年  月  日</w:t>
      </w:r>
      <w:bookmarkEnd w:id="181"/>
    </w:p>
    <w:tbl>
      <w:tblPr>
        <w:tblStyle w:val="55"/>
        <w:tblW w:w="8307" w:type="dxa"/>
        <w:tblInd w:w="250" w:type="dxa"/>
        <w:tblLayout w:type="fixed"/>
        <w:tblCellMar>
          <w:top w:w="0" w:type="dxa"/>
          <w:left w:w="108" w:type="dxa"/>
          <w:bottom w:w="0" w:type="dxa"/>
          <w:right w:w="108" w:type="dxa"/>
        </w:tblCellMar>
      </w:tblPr>
      <w:tblGrid>
        <w:gridCol w:w="2724"/>
        <w:gridCol w:w="2854"/>
        <w:gridCol w:w="754"/>
        <w:gridCol w:w="944"/>
        <w:gridCol w:w="1031"/>
      </w:tblGrid>
      <w:tr w14:paraId="340AB256">
        <w:tblPrEx>
          <w:tblCellMar>
            <w:top w:w="0" w:type="dxa"/>
            <w:left w:w="108" w:type="dxa"/>
            <w:bottom w:w="0" w:type="dxa"/>
            <w:right w:w="108" w:type="dxa"/>
          </w:tblCellMar>
        </w:tblPrEx>
        <w:trPr>
          <w:trHeight w:val="428" w:hRule="atLeast"/>
        </w:trPr>
        <w:tc>
          <w:tcPr>
            <w:tcW w:w="8307" w:type="dxa"/>
            <w:gridSpan w:val="5"/>
            <w:tcBorders>
              <w:top w:val="nil"/>
              <w:left w:val="nil"/>
              <w:bottom w:val="nil"/>
              <w:right w:val="nil"/>
            </w:tcBorders>
            <w:vAlign w:val="center"/>
          </w:tcPr>
          <w:p w14:paraId="6723935D">
            <w:pPr>
              <w:pStyle w:val="6"/>
              <w:ind w:firstLine="420"/>
              <w:jc w:val="left"/>
              <w:rPr>
                <w:szCs w:val="21"/>
                <w:highlight w:val="none"/>
              </w:rPr>
            </w:pPr>
            <w:bookmarkStart w:id="182" w:name="_Toc29980"/>
            <w:bookmarkStart w:id="183" w:name="_Toc164943220"/>
            <w:r>
              <w:rPr>
                <w:rFonts w:hint="eastAsia"/>
                <w:szCs w:val="21"/>
                <w:highlight w:val="none"/>
              </w:rPr>
              <w:t>合同  附件</w:t>
            </w:r>
            <w:bookmarkEnd w:id="182"/>
            <w:r>
              <w:rPr>
                <w:rFonts w:hint="eastAsia"/>
                <w:szCs w:val="21"/>
                <w:highlight w:val="none"/>
              </w:rPr>
              <w:t>1</w:t>
            </w:r>
          </w:p>
          <w:p w14:paraId="0196D461">
            <w:pPr>
              <w:pStyle w:val="6"/>
              <w:ind w:firstLine="420"/>
              <w:rPr>
                <w:szCs w:val="21"/>
                <w:highlight w:val="none"/>
              </w:rPr>
            </w:pPr>
            <w:bookmarkStart w:id="184" w:name="_Toc11729"/>
            <w:r>
              <w:rPr>
                <w:szCs w:val="21"/>
                <w:highlight w:val="none"/>
              </w:rPr>
              <w:t>政 府 采 购 项 目 验 收 单</w:t>
            </w:r>
            <w:bookmarkEnd w:id="183"/>
            <w:bookmarkEnd w:id="184"/>
          </w:p>
        </w:tc>
      </w:tr>
      <w:tr w14:paraId="2AB9E1F1">
        <w:tblPrEx>
          <w:tblCellMar>
            <w:top w:w="0" w:type="dxa"/>
            <w:left w:w="108" w:type="dxa"/>
            <w:bottom w:w="0" w:type="dxa"/>
            <w:right w:w="108" w:type="dxa"/>
          </w:tblCellMar>
        </w:tblPrEx>
        <w:trPr>
          <w:trHeight w:val="332" w:hRule="atLeast"/>
        </w:trPr>
        <w:tc>
          <w:tcPr>
            <w:tcW w:w="8307" w:type="dxa"/>
            <w:gridSpan w:val="5"/>
            <w:tcBorders>
              <w:top w:val="nil"/>
              <w:left w:val="nil"/>
              <w:bottom w:val="nil"/>
              <w:right w:val="nil"/>
            </w:tcBorders>
            <w:vAlign w:val="center"/>
          </w:tcPr>
          <w:p w14:paraId="73F0F72B">
            <w:pPr>
              <w:widowControl/>
              <w:spacing w:line="240" w:lineRule="auto"/>
              <w:ind w:firstLine="0" w:firstLineChars="0"/>
              <w:rPr>
                <w:kern w:val="0"/>
                <w:szCs w:val="21"/>
                <w:highlight w:val="none"/>
              </w:rPr>
            </w:pPr>
            <w:r>
              <w:rPr>
                <w:kern w:val="0"/>
                <w:szCs w:val="21"/>
                <w:highlight w:val="none"/>
              </w:rPr>
              <w:t>按照</w:t>
            </w:r>
            <w:r>
              <w:rPr>
                <w:rFonts w:hint="eastAsia"/>
                <w:kern w:val="0"/>
                <w:szCs w:val="21"/>
                <w:highlight w:val="none"/>
              </w:rPr>
              <w:t>采购计划文号：</w:t>
            </w:r>
            <w:r>
              <w:rPr>
                <w:rFonts w:hint="eastAsia" w:ascii="宋体" w:hAnsi="宋体"/>
                <w:kern w:val="0"/>
                <w:szCs w:val="21"/>
                <w:highlight w:val="none"/>
              </w:rPr>
              <w:t xml:space="preserve">      </w:t>
            </w:r>
            <w:r>
              <w:rPr>
                <w:kern w:val="0"/>
                <w:szCs w:val="21"/>
                <w:highlight w:val="none"/>
              </w:rPr>
              <w:t>，</w:t>
            </w:r>
            <w:r>
              <w:rPr>
                <w:rFonts w:hint="eastAsia"/>
                <w:kern w:val="0"/>
                <w:szCs w:val="21"/>
                <w:highlight w:val="none"/>
              </w:rPr>
              <w:t>项目编号</w:t>
            </w:r>
            <w:r>
              <w:rPr>
                <w:kern w:val="0"/>
                <w:szCs w:val="21"/>
                <w:highlight w:val="none"/>
              </w:rPr>
              <w:t>：</w:t>
            </w:r>
            <w:r>
              <w:rPr>
                <w:rFonts w:hint="eastAsia"/>
                <w:kern w:val="0"/>
                <w:szCs w:val="21"/>
                <w:highlight w:val="none"/>
              </w:rPr>
              <w:t xml:space="preserve">                                       </w:t>
            </w:r>
            <w:r>
              <w:rPr>
                <w:rFonts w:hint="eastAsia" w:ascii="宋体" w:hAnsi="宋体" w:eastAsia="宋体"/>
                <w:kern w:val="0"/>
                <w:szCs w:val="21"/>
                <w:highlight w:val="none"/>
              </w:rPr>
              <w:t xml:space="preserve">,合同号：  </w:t>
            </w:r>
          </w:p>
        </w:tc>
      </w:tr>
      <w:tr w14:paraId="6F1806E5">
        <w:tblPrEx>
          <w:tblCellMar>
            <w:top w:w="0" w:type="dxa"/>
            <w:left w:w="108" w:type="dxa"/>
            <w:bottom w:w="0" w:type="dxa"/>
            <w:right w:w="108" w:type="dxa"/>
          </w:tblCellMar>
        </w:tblPrEx>
        <w:trPr>
          <w:trHeight w:val="332" w:hRule="atLeast"/>
        </w:trPr>
        <w:tc>
          <w:tcPr>
            <w:tcW w:w="8307" w:type="dxa"/>
            <w:gridSpan w:val="5"/>
            <w:tcBorders>
              <w:top w:val="nil"/>
              <w:left w:val="nil"/>
              <w:bottom w:val="nil"/>
              <w:right w:val="nil"/>
            </w:tcBorders>
            <w:vAlign w:val="center"/>
          </w:tcPr>
          <w:p w14:paraId="62ED9D2E">
            <w:pPr>
              <w:widowControl/>
              <w:spacing w:line="240" w:lineRule="auto"/>
              <w:ind w:firstLine="0" w:firstLineChars="0"/>
              <w:rPr>
                <w:kern w:val="0"/>
                <w:szCs w:val="21"/>
                <w:highlight w:val="none"/>
              </w:rPr>
            </w:pPr>
            <w:r>
              <w:rPr>
                <w:kern w:val="0"/>
                <w:szCs w:val="21"/>
                <w:highlight w:val="none"/>
              </w:rPr>
              <w:t>以下项目已采购到位并验收合格。</w:t>
            </w:r>
          </w:p>
        </w:tc>
      </w:tr>
      <w:tr w14:paraId="111CA0BB">
        <w:tblPrEx>
          <w:tblCellMar>
            <w:top w:w="0" w:type="dxa"/>
            <w:left w:w="108" w:type="dxa"/>
            <w:bottom w:w="0" w:type="dxa"/>
            <w:right w:w="108" w:type="dxa"/>
          </w:tblCellMar>
        </w:tblPrEx>
        <w:trPr>
          <w:trHeight w:val="507" w:hRule="atLeast"/>
        </w:trPr>
        <w:tc>
          <w:tcPr>
            <w:tcW w:w="2724" w:type="dxa"/>
            <w:tcBorders>
              <w:top w:val="single" w:color="auto" w:sz="4" w:space="0"/>
              <w:left w:val="single" w:color="auto" w:sz="4" w:space="0"/>
              <w:bottom w:val="nil"/>
              <w:right w:val="single" w:color="auto" w:sz="4" w:space="0"/>
            </w:tcBorders>
            <w:vAlign w:val="center"/>
          </w:tcPr>
          <w:p w14:paraId="2F6C6302">
            <w:pPr>
              <w:widowControl/>
              <w:spacing w:line="240" w:lineRule="auto"/>
              <w:ind w:firstLine="0" w:firstLineChars="0"/>
              <w:jc w:val="center"/>
              <w:rPr>
                <w:rFonts w:ascii="微软雅黑" w:hAnsi="微软雅黑"/>
                <w:kern w:val="0"/>
                <w:szCs w:val="21"/>
                <w:highlight w:val="none"/>
              </w:rPr>
            </w:pPr>
            <w:r>
              <w:rPr>
                <w:rFonts w:hint="eastAsia" w:ascii="微软雅黑" w:hAnsi="微软雅黑" w:cs="宋体"/>
                <w:kern w:val="0"/>
                <w:szCs w:val="21"/>
                <w:highlight w:val="none"/>
              </w:rPr>
              <w:t>服务名称</w:t>
            </w:r>
          </w:p>
        </w:tc>
        <w:tc>
          <w:tcPr>
            <w:tcW w:w="2854" w:type="dxa"/>
            <w:tcBorders>
              <w:top w:val="single" w:color="auto" w:sz="4" w:space="0"/>
              <w:left w:val="nil"/>
              <w:bottom w:val="nil"/>
              <w:right w:val="single" w:color="auto" w:sz="4" w:space="0"/>
            </w:tcBorders>
            <w:vAlign w:val="center"/>
          </w:tcPr>
          <w:p w14:paraId="656D246E">
            <w:pPr>
              <w:widowControl/>
              <w:spacing w:line="240" w:lineRule="auto"/>
              <w:ind w:firstLine="0" w:firstLineChars="0"/>
              <w:jc w:val="center"/>
              <w:rPr>
                <w:rFonts w:ascii="微软雅黑" w:hAnsi="微软雅黑"/>
                <w:kern w:val="0"/>
                <w:szCs w:val="21"/>
                <w:highlight w:val="none"/>
              </w:rPr>
            </w:pPr>
            <w:r>
              <w:rPr>
                <w:rFonts w:hint="eastAsia" w:ascii="微软雅黑" w:hAnsi="微软雅黑" w:cs="宋体"/>
                <w:kern w:val="0"/>
                <w:szCs w:val="21"/>
                <w:highlight w:val="none"/>
              </w:rPr>
              <w:t>服务内容</w:t>
            </w:r>
          </w:p>
        </w:tc>
        <w:tc>
          <w:tcPr>
            <w:tcW w:w="754" w:type="dxa"/>
            <w:tcBorders>
              <w:top w:val="single" w:color="auto" w:sz="4" w:space="0"/>
              <w:left w:val="nil"/>
              <w:bottom w:val="nil"/>
              <w:right w:val="single" w:color="auto" w:sz="4" w:space="0"/>
            </w:tcBorders>
            <w:vAlign w:val="center"/>
          </w:tcPr>
          <w:p w14:paraId="0FC401AC">
            <w:pPr>
              <w:widowControl/>
              <w:spacing w:line="240" w:lineRule="auto"/>
              <w:ind w:firstLine="0" w:firstLineChars="0"/>
              <w:jc w:val="center"/>
              <w:rPr>
                <w:rFonts w:ascii="微软雅黑" w:hAnsi="微软雅黑"/>
                <w:kern w:val="0"/>
                <w:szCs w:val="21"/>
                <w:highlight w:val="none"/>
              </w:rPr>
            </w:pPr>
            <w:r>
              <w:rPr>
                <w:rFonts w:hint="eastAsia" w:ascii="微软雅黑" w:hAnsi="微软雅黑" w:cs="宋体"/>
                <w:kern w:val="0"/>
                <w:szCs w:val="21"/>
                <w:highlight w:val="none"/>
              </w:rPr>
              <w:t>数量</w:t>
            </w:r>
          </w:p>
        </w:tc>
        <w:tc>
          <w:tcPr>
            <w:tcW w:w="944" w:type="dxa"/>
            <w:tcBorders>
              <w:top w:val="single" w:color="auto" w:sz="4" w:space="0"/>
              <w:left w:val="nil"/>
              <w:bottom w:val="nil"/>
              <w:right w:val="single" w:color="auto" w:sz="4" w:space="0"/>
            </w:tcBorders>
            <w:vAlign w:val="center"/>
          </w:tcPr>
          <w:p w14:paraId="3AF641BF">
            <w:pPr>
              <w:widowControl/>
              <w:spacing w:line="240" w:lineRule="auto"/>
              <w:ind w:firstLine="0" w:firstLineChars="0"/>
              <w:jc w:val="center"/>
              <w:rPr>
                <w:rFonts w:ascii="微软雅黑" w:hAnsi="微软雅黑"/>
                <w:kern w:val="0"/>
                <w:szCs w:val="21"/>
                <w:highlight w:val="none"/>
              </w:rPr>
            </w:pPr>
            <w:r>
              <w:rPr>
                <w:rFonts w:hint="eastAsia" w:ascii="微软雅黑" w:hAnsi="微软雅黑" w:cs="宋体"/>
                <w:kern w:val="0"/>
                <w:szCs w:val="21"/>
                <w:highlight w:val="none"/>
              </w:rPr>
              <w:t>核定总价</w:t>
            </w:r>
          </w:p>
        </w:tc>
        <w:tc>
          <w:tcPr>
            <w:tcW w:w="1031" w:type="dxa"/>
            <w:tcBorders>
              <w:top w:val="single" w:color="auto" w:sz="4" w:space="0"/>
              <w:left w:val="nil"/>
              <w:bottom w:val="single" w:color="auto" w:sz="4" w:space="0"/>
              <w:right w:val="single" w:color="auto" w:sz="4" w:space="0"/>
            </w:tcBorders>
            <w:vAlign w:val="center"/>
          </w:tcPr>
          <w:p w14:paraId="69C31851">
            <w:pPr>
              <w:widowControl/>
              <w:spacing w:line="240" w:lineRule="auto"/>
              <w:ind w:firstLine="0" w:firstLineChars="0"/>
              <w:jc w:val="center"/>
              <w:rPr>
                <w:rFonts w:ascii="微软雅黑" w:hAnsi="微软雅黑"/>
                <w:kern w:val="0"/>
                <w:szCs w:val="21"/>
                <w:highlight w:val="none"/>
              </w:rPr>
            </w:pPr>
            <w:r>
              <w:rPr>
                <w:rFonts w:hint="eastAsia" w:ascii="微软雅黑" w:hAnsi="微软雅黑" w:cs="宋体"/>
                <w:kern w:val="0"/>
                <w:szCs w:val="21"/>
                <w:highlight w:val="none"/>
              </w:rPr>
              <w:t>采购人</w:t>
            </w:r>
            <w:r>
              <w:rPr>
                <w:rFonts w:hint="eastAsia" w:ascii="微软雅黑" w:hAnsi="微软雅黑" w:cs="宋体"/>
                <w:kern w:val="0"/>
                <w:szCs w:val="21"/>
                <w:highlight w:val="none"/>
              </w:rPr>
              <w:br w:type="textWrapping"/>
            </w:r>
            <w:r>
              <w:rPr>
                <w:rFonts w:hint="eastAsia" w:ascii="微软雅黑" w:hAnsi="微软雅黑" w:cs="宋体"/>
                <w:kern w:val="0"/>
                <w:szCs w:val="21"/>
                <w:highlight w:val="none"/>
              </w:rPr>
              <w:t>验收意见</w:t>
            </w:r>
          </w:p>
        </w:tc>
      </w:tr>
      <w:tr w14:paraId="6C58E659">
        <w:tblPrEx>
          <w:tblCellMar>
            <w:top w:w="0" w:type="dxa"/>
            <w:left w:w="108" w:type="dxa"/>
            <w:bottom w:w="0" w:type="dxa"/>
            <w:right w:w="108" w:type="dxa"/>
          </w:tblCellMar>
        </w:tblPrEx>
        <w:trPr>
          <w:trHeight w:val="413" w:hRule="atLeast"/>
        </w:trPr>
        <w:tc>
          <w:tcPr>
            <w:tcW w:w="2724" w:type="dxa"/>
            <w:tcBorders>
              <w:top w:val="single" w:color="auto" w:sz="4" w:space="0"/>
              <w:left w:val="single" w:color="auto" w:sz="4" w:space="0"/>
              <w:bottom w:val="single" w:color="auto" w:sz="4" w:space="0"/>
              <w:right w:val="single" w:color="auto" w:sz="4" w:space="0"/>
            </w:tcBorders>
            <w:vAlign w:val="center"/>
          </w:tcPr>
          <w:p w14:paraId="7192AF5D">
            <w:pPr>
              <w:widowControl/>
              <w:spacing w:line="240" w:lineRule="auto"/>
              <w:ind w:firstLine="0" w:firstLineChars="0"/>
              <w:jc w:val="center"/>
              <w:rPr>
                <w:kern w:val="0"/>
                <w:szCs w:val="21"/>
                <w:highlight w:val="none"/>
              </w:rPr>
            </w:pPr>
            <w:r>
              <w:rPr>
                <w:kern w:val="0"/>
                <w:szCs w:val="21"/>
                <w:highlight w:val="none"/>
              </w:rPr>
              <w:t>　</w:t>
            </w:r>
          </w:p>
        </w:tc>
        <w:tc>
          <w:tcPr>
            <w:tcW w:w="2854" w:type="dxa"/>
            <w:tcBorders>
              <w:top w:val="single" w:color="auto" w:sz="4" w:space="0"/>
              <w:left w:val="nil"/>
              <w:bottom w:val="single" w:color="auto" w:sz="4" w:space="0"/>
              <w:right w:val="single" w:color="auto" w:sz="4" w:space="0"/>
            </w:tcBorders>
            <w:vAlign w:val="center"/>
          </w:tcPr>
          <w:p w14:paraId="692DA09F">
            <w:pPr>
              <w:widowControl/>
              <w:spacing w:line="240" w:lineRule="auto"/>
              <w:ind w:firstLine="0" w:firstLineChars="0"/>
              <w:jc w:val="center"/>
              <w:rPr>
                <w:kern w:val="0"/>
                <w:szCs w:val="21"/>
                <w:highlight w:val="none"/>
              </w:rPr>
            </w:pPr>
            <w:r>
              <w:rPr>
                <w:kern w:val="0"/>
                <w:szCs w:val="21"/>
                <w:highlight w:val="none"/>
              </w:rPr>
              <w:t>　</w:t>
            </w:r>
          </w:p>
        </w:tc>
        <w:tc>
          <w:tcPr>
            <w:tcW w:w="754" w:type="dxa"/>
            <w:tcBorders>
              <w:top w:val="single" w:color="auto" w:sz="4" w:space="0"/>
              <w:left w:val="nil"/>
              <w:bottom w:val="single" w:color="auto" w:sz="4" w:space="0"/>
              <w:right w:val="single" w:color="auto" w:sz="4" w:space="0"/>
            </w:tcBorders>
            <w:vAlign w:val="center"/>
          </w:tcPr>
          <w:p w14:paraId="033D784D">
            <w:pPr>
              <w:widowControl/>
              <w:spacing w:line="240" w:lineRule="auto"/>
              <w:ind w:firstLine="0" w:firstLineChars="0"/>
              <w:jc w:val="center"/>
              <w:rPr>
                <w:kern w:val="0"/>
                <w:szCs w:val="21"/>
                <w:highlight w:val="none"/>
              </w:rPr>
            </w:pPr>
            <w:r>
              <w:rPr>
                <w:kern w:val="0"/>
                <w:szCs w:val="21"/>
                <w:highlight w:val="none"/>
              </w:rPr>
              <w:t>　</w:t>
            </w:r>
          </w:p>
        </w:tc>
        <w:tc>
          <w:tcPr>
            <w:tcW w:w="944" w:type="dxa"/>
            <w:tcBorders>
              <w:top w:val="single" w:color="auto" w:sz="4" w:space="0"/>
              <w:left w:val="nil"/>
              <w:bottom w:val="single" w:color="auto" w:sz="4" w:space="0"/>
              <w:right w:val="single" w:color="auto" w:sz="4" w:space="0"/>
            </w:tcBorders>
            <w:vAlign w:val="center"/>
          </w:tcPr>
          <w:p w14:paraId="40F16C23">
            <w:pPr>
              <w:widowControl/>
              <w:spacing w:line="240" w:lineRule="auto"/>
              <w:ind w:firstLine="0" w:firstLineChars="0"/>
              <w:jc w:val="center"/>
              <w:rPr>
                <w:kern w:val="0"/>
                <w:szCs w:val="21"/>
                <w:highlight w:val="none"/>
              </w:rPr>
            </w:pPr>
            <w:r>
              <w:rPr>
                <w:kern w:val="0"/>
                <w:szCs w:val="21"/>
                <w:highlight w:val="none"/>
              </w:rPr>
              <w:t>　</w:t>
            </w:r>
          </w:p>
        </w:tc>
        <w:tc>
          <w:tcPr>
            <w:tcW w:w="1031" w:type="dxa"/>
            <w:tcBorders>
              <w:top w:val="nil"/>
              <w:left w:val="nil"/>
              <w:bottom w:val="single" w:color="auto" w:sz="4" w:space="0"/>
              <w:right w:val="single" w:color="auto" w:sz="4" w:space="0"/>
            </w:tcBorders>
            <w:vAlign w:val="bottom"/>
          </w:tcPr>
          <w:p w14:paraId="59B08E63">
            <w:pPr>
              <w:widowControl/>
              <w:spacing w:line="240" w:lineRule="auto"/>
              <w:ind w:firstLine="0" w:firstLineChars="0"/>
              <w:rPr>
                <w:kern w:val="0"/>
                <w:szCs w:val="21"/>
                <w:highlight w:val="none"/>
              </w:rPr>
            </w:pPr>
            <w:r>
              <w:rPr>
                <w:kern w:val="0"/>
                <w:szCs w:val="21"/>
                <w:highlight w:val="none"/>
              </w:rPr>
              <w:t>　</w:t>
            </w:r>
          </w:p>
        </w:tc>
      </w:tr>
      <w:tr w14:paraId="15368E97">
        <w:tblPrEx>
          <w:tblCellMar>
            <w:top w:w="0" w:type="dxa"/>
            <w:left w:w="108" w:type="dxa"/>
            <w:bottom w:w="0" w:type="dxa"/>
            <w:right w:w="108" w:type="dxa"/>
          </w:tblCellMar>
        </w:tblPrEx>
        <w:trPr>
          <w:trHeight w:val="436" w:hRule="atLeast"/>
        </w:trPr>
        <w:tc>
          <w:tcPr>
            <w:tcW w:w="2724" w:type="dxa"/>
            <w:tcBorders>
              <w:top w:val="nil"/>
              <w:left w:val="single" w:color="auto" w:sz="4" w:space="0"/>
              <w:bottom w:val="single" w:color="auto" w:sz="4" w:space="0"/>
              <w:right w:val="single" w:color="auto" w:sz="4" w:space="0"/>
            </w:tcBorders>
            <w:vAlign w:val="center"/>
          </w:tcPr>
          <w:p w14:paraId="3AD6DD1E">
            <w:pPr>
              <w:widowControl/>
              <w:spacing w:line="240" w:lineRule="auto"/>
              <w:ind w:firstLine="0" w:firstLineChars="0"/>
              <w:jc w:val="center"/>
              <w:rPr>
                <w:kern w:val="0"/>
                <w:szCs w:val="21"/>
                <w:highlight w:val="none"/>
              </w:rPr>
            </w:pPr>
            <w:r>
              <w:rPr>
                <w:kern w:val="0"/>
                <w:szCs w:val="21"/>
                <w:highlight w:val="none"/>
              </w:rPr>
              <w:t>合计总价款（人民币）</w:t>
            </w:r>
          </w:p>
        </w:tc>
        <w:tc>
          <w:tcPr>
            <w:tcW w:w="5583" w:type="dxa"/>
            <w:gridSpan w:val="4"/>
            <w:tcBorders>
              <w:top w:val="nil"/>
              <w:left w:val="nil"/>
              <w:bottom w:val="single" w:color="auto" w:sz="4" w:space="0"/>
              <w:right w:val="single" w:color="000000" w:sz="4" w:space="0"/>
            </w:tcBorders>
            <w:vAlign w:val="center"/>
          </w:tcPr>
          <w:p w14:paraId="7AC420A1">
            <w:pPr>
              <w:widowControl/>
              <w:spacing w:line="240" w:lineRule="auto"/>
              <w:ind w:firstLine="0" w:firstLineChars="0"/>
              <w:rPr>
                <w:kern w:val="0"/>
                <w:szCs w:val="21"/>
                <w:highlight w:val="none"/>
              </w:rPr>
            </w:pPr>
            <w:r>
              <w:rPr>
                <w:kern w:val="0"/>
                <w:szCs w:val="21"/>
                <w:highlight w:val="none"/>
              </w:rPr>
              <w:t>人民币</w:t>
            </w:r>
            <w:r>
              <w:rPr>
                <w:kern w:val="0"/>
                <w:szCs w:val="21"/>
                <w:highlight w:val="none"/>
                <w:u w:val="single"/>
              </w:rPr>
              <w:t xml:space="preserve">                 </w:t>
            </w:r>
            <w:r>
              <w:rPr>
                <w:kern w:val="0"/>
                <w:szCs w:val="21"/>
                <w:highlight w:val="none"/>
              </w:rPr>
              <w:t xml:space="preserve">元整。       ￥: </w:t>
            </w:r>
            <w:r>
              <w:rPr>
                <w:kern w:val="0"/>
                <w:szCs w:val="21"/>
                <w:highlight w:val="none"/>
                <w:u w:val="single"/>
              </w:rPr>
              <w:t xml:space="preserve">             </w:t>
            </w:r>
          </w:p>
        </w:tc>
      </w:tr>
      <w:tr w14:paraId="11B6D11D">
        <w:tblPrEx>
          <w:tblCellMar>
            <w:top w:w="0" w:type="dxa"/>
            <w:left w:w="108" w:type="dxa"/>
            <w:bottom w:w="0" w:type="dxa"/>
            <w:right w:w="108" w:type="dxa"/>
          </w:tblCellMar>
        </w:tblPrEx>
        <w:trPr>
          <w:trHeight w:val="401" w:hRule="atLeast"/>
        </w:trPr>
        <w:tc>
          <w:tcPr>
            <w:tcW w:w="2724" w:type="dxa"/>
            <w:tcBorders>
              <w:top w:val="nil"/>
              <w:left w:val="single" w:color="auto" w:sz="4" w:space="0"/>
              <w:bottom w:val="nil"/>
              <w:right w:val="nil"/>
            </w:tcBorders>
            <w:vAlign w:val="bottom"/>
          </w:tcPr>
          <w:p w14:paraId="51CF6ECD">
            <w:pPr>
              <w:widowControl/>
              <w:spacing w:line="240" w:lineRule="auto"/>
              <w:ind w:firstLine="0" w:firstLineChars="0"/>
              <w:rPr>
                <w:kern w:val="0"/>
                <w:szCs w:val="21"/>
                <w:highlight w:val="none"/>
              </w:rPr>
            </w:pPr>
            <w:r>
              <w:rPr>
                <w:kern w:val="0"/>
                <w:szCs w:val="21"/>
                <w:highlight w:val="none"/>
              </w:rPr>
              <w:t xml:space="preserve">供货单位（盖章）：                     </w:t>
            </w:r>
          </w:p>
        </w:tc>
        <w:tc>
          <w:tcPr>
            <w:tcW w:w="2854" w:type="dxa"/>
            <w:tcBorders>
              <w:top w:val="nil"/>
              <w:left w:val="nil"/>
              <w:bottom w:val="nil"/>
              <w:right w:val="nil"/>
            </w:tcBorders>
            <w:vAlign w:val="center"/>
          </w:tcPr>
          <w:p w14:paraId="76B10044">
            <w:pPr>
              <w:widowControl/>
              <w:spacing w:line="240" w:lineRule="auto"/>
              <w:ind w:firstLine="0" w:firstLineChars="0"/>
              <w:jc w:val="right"/>
              <w:rPr>
                <w:kern w:val="0"/>
                <w:szCs w:val="21"/>
                <w:highlight w:val="none"/>
              </w:rPr>
            </w:pPr>
            <w:r>
              <w:rPr>
                <w:kern w:val="0"/>
                <w:szCs w:val="21"/>
                <w:highlight w:val="none"/>
              </w:rPr>
              <w:t>采购人（盖章）:</w:t>
            </w:r>
          </w:p>
        </w:tc>
        <w:tc>
          <w:tcPr>
            <w:tcW w:w="1698" w:type="dxa"/>
            <w:gridSpan w:val="2"/>
            <w:tcBorders>
              <w:top w:val="nil"/>
              <w:left w:val="nil"/>
              <w:bottom w:val="nil"/>
              <w:right w:val="nil"/>
            </w:tcBorders>
            <w:vAlign w:val="bottom"/>
          </w:tcPr>
          <w:p w14:paraId="4684AAD7">
            <w:pPr>
              <w:widowControl/>
              <w:spacing w:line="240" w:lineRule="auto"/>
              <w:ind w:firstLine="0" w:firstLineChars="0"/>
              <w:rPr>
                <w:kern w:val="0"/>
                <w:szCs w:val="21"/>
                <w:highlight w:val="none"/>
              </w:rPr>
            </w:pPr>
          </w:p>
        </w:tc>
        <w:tc>
          <w:tcPr>
            <w:tcW w:w="1031" w:type="dxa"/>
            <w:tcBorders>
              <w:top w:val="nil"/>
              <w:left w:val="nil"/>
              <w:bottom w:val="nil"/>
              <w:right w:val="single" w:color="auto" w:sz="4" w:space="0"/>
            </w:tcBorders>
            <w:vAlign w:val="bottom"/>
          </w:tcPr>
          <w:p w14:paraId="3201ADB8">
            <w:pPr>
              <w:widowControl/>
              <w:spacing w:line="240" w:lineRule="auto"/>
              <w:ind w:firstLine="0" w:firstLineChars="0"/>
              <w:rPr>
                <w:kern w:val="0"/>
                <w:szCs w:val="21"/>
                <w:highlight w:val="none"/>
              </w:rPr>
            </w:pPr>
            <w:r>
              <w:rPr>
                <w:kern w:val="0"/>
                <w:szCs w:val="21"/>
                <w:highlight w:val="none"/>
              </w:rPr>
              <w:t>　</w:t>
            </w:r>
          </w:p>
        </w:tc>
      </w:tr>
      <w:tr w14:paraId="225D2E94">
        <w:tblPrEx>
          <w:tblCellMar>
            <w:top w:w="0" w:type="dxa"/>
            <w:left w:w="108" w:type="dxa"/>
            <w:bottom w:w="0" w:type="dxa"/>
            <w:right w:w="108" w:type="dxa"/>
          </w:tblCellMar>
        </w:tblPrEx>
        <w:trPr>
          <w:trHeight w:val="305" w:hRule="atLeast"/>
        </w:trPr>
        <w:tc>
          <w:tcPr>
            <w:tcW w:w="2724" w:type="dxa"/>
            <w:tcBorders>
              <w:top w:val="nil"/>
              <w:left w:val="single" w:color="auto" w:sz="4" w:space="0"/>
              <w:bottom w:val="nil"/>
              <w:right w:val="nil"/>
            </w:tcBorders>
            <w:vAlign w:val="bottom"/>
          </w:tcPr>
          <w:p w14:paraId="5BD99362">
            <w:pPr>
              <w:widowControl/>
              <w:spacing w:line="240" w:lineRule="auto"/>
              <w:ind w:firstLine="0" w:firstLineChars="0"/>
              <w:rPr>
                <w:kern w:val="0"/>
                <w:szCs w:val="21"/>
                <w:highlight w:val="none"/>
              </w:rPr>
            </w:pPr>
            <w:r>
              <w:rPr>
                <w:kern w:val="0"/>
                <w:szCs w:val="21"/>
                <w:highlight w:val="none"/>
              </w:rPr>
              <w:t>经办项目负责人：</w:t>
            </w:r>
          </w:p>
        </w:tc>
        <w:tc>
          <w:tcPr>
            <w:tcW w:w="2854" w:type="dxa"/>
            <w:tcBorders>
              <w:top w:val="nil"/>
              <w:left w:val="nil"/>
              <w:bottom w:val="nil"/>
              <w:right w:val="nil"/>
            </w:tcBorders>
            <w:vAlign w:val="center"/>
          </w:tcPr>
          <w:p w14:paraId="1727BE97">
            <w:pPr>
              <w:widowControl/>
              <w:spacing w:line="240" w:lineRule="auto"/>
              <w:ind w:firstLine="0" w:firstLineChars="0"/>
              <w:jc w:val="right"/>
              <w:rPr>
                <w:kern w:val="0"/>
                <w:szCs w:val="21"/>
                <w:highlight w:val="none"/>
              </w:rPr>
            </w:pPr>
            <w:r>
              <w:rPr>
                <w:kern w:val="0"/>
                <w:szCs w:val="21"/>
                <w:highlight w:val="none"/>
              </w:rPr>
              <w:t>项目验收组组长：</w:t>
            </w:r>
          </w:p>
        </w:tc>
        <w:tc>
          <w:tcPr>
            <w:tcW w:w="1698" w:type="dxa"/>
            <w:gridSpan w:val="2"/>
            <w:tcBorders>
              <w:top w:val="nil"/>
              <w:left w:val="nil"/>
              <w:bottom w:val="nil"/>
              <w:right w:val="nil"/>
            </w:tcBorders>
            <w:vAlign w:val="bottom"/>
          </w:tcPr>
          <w:p w14:paraId="2964545E">
            <w:pPr>
              <w:widowControl/>
              <w:spacing w:line="240" w:lineRule="auto"/>
              <w:ind w:firstLine="0" w:firstLineChars="0"/>
              <w:rPr>
                <w:kern w:val="0"/>
                <w:szCs w:val="21"/>
                <w:highlight w:val="none"/>
              </w:rPr>
            </w:pPr>
          </w:p>
        </w:tc>
        <w:tc>
          <w:tcPr>
            <w:tcW w:w="1031" w:type="dxa"/>
            <w:tcBorders>
              <w:top w:val="nil"/>
              <w:left w:val="nil"/>
              <w:bottom w:val="nil"/>
              <w:right w:val="single" w:color="auto" w:sz="4" w:space="0"/>
            </w:tcBorders>
            <w:vAlign w:val="bottom"/>
          </w:tcPr>
          <w:p w14:paraId="301061F9">
            <w:pPr>
              <w:widowControl/>
              <w:spacing w:line="240" w:lineRule="auto"/>
              <w:ind w:firstLine="0" w:firstLineChars="0"/>
              <w:rPr>
                <w:kern w:val="0"/>
                <w:szCs w:val="21"/>
                <w:highlight w:val="none"/>
              </w:rPr>
            </w:pPr>
            <w:r>
              <w:rPr>
                <w:kern w:val="0"/>
                <w:szCs w:val="21"/>
                <w:highlight w:val="none"/>
              </w:rPr>
              <w:t>　</w:t>
            </w:r>
          </w:p>
        </w:tc>
      </w:tr>
      <w:tr w14:paraId="37AEABDF">
        <w:tblPrEx>
          <w:tblCellMar>
            <w:top w:w="0" w:type="dxa"/>
            <w:left w:w="108" w:type="dxa"/>
            <w:bottom w:w="0" w:type="dxa"/>
            <w:right w:w="108" w:type="dxa"/>
          </w:tblCellMar>
        </w:tblPrEx>
        <w:trPr>
          <w:trHeight w:val="305" w:hRule="atLeast"/>
        </w:trPr>
        <w:tc>
          <w:tcPr>
            <w:tcW w:w="2724" w:type="dxa"/>
            <w:tcBorders>
              <w:top w:val="nil"/>
              <w:left w:val="single" w:color="auto" w:sz="4" w:space="0"/>
              <w:bottom w:val="nil"/>
              <w:right w:val="nil"/>
            </w:tcBorders>
            <w:vAlign w:val="bottom"/>
          </w:tcPr>
          <w:p w14:paraId="4A9988AF">
            <w:pPr>
              <w:widowControl/>
              <w:spacing w:line="240" w:lineRule="auto"/>
              <w:ind w:firstLine="0" w:firstLineChars="0"/>
              <w:rPr>
                <w:kern w:val="0"/>
                <w:szCs w:val="21"/>
                <w:highlight w:val="none"/>
              </w:rPr>
            </w:pPr>
            <w:r>
              <w:rPr>
                <w:kern w:val="0"/>
                <w:szCs w:val="21"/>
                <w:highlight w:val="none"/>
              </w:rPr>
              <w:t>联系电话：</w:t>
            </w:r>
          </w:p>
        </w:tc>
        <w:tc>
          <w:tcPr>
            <w:tcW w:w="2854" w:type="dxa"/>
            <w:tcBorders>
              <w:top w:val="nil"/>
              <w:left w:val="nil"/>
              <w:bottom w:val="nil"/>
              <w:right w:val="nil"/>
            </w:tcBorders>
            <w:vAlign w:val="center"/>
          </w:tcPr>
          <w:p w14:paraId="059559B7">
            <w:pPr>
              <w:widowControl/>
              <w:spacing w:line="240" w:lineRule="auto"/>
              <w:ind w:firstLine="0" w:firstLineChars="0"/>
              <w:jc w:val="right"/>
              <w:rPr>
                <w:kern w:val="0"/>
                <w:szCs w:val="21"/>
                <w:highlight w:val="none"/>
              </w:rPr>
            </w:pPr>
            <w:r>
              <w:rPr>
                <w:kern w:val="0"/>
                <w:szCs w:val="21"/>
                <w:highlight w:val="none"/>
              </w:rPr>
              <w:t>联系电话：</w:t>
            </w:r>
          </w:p>
        </w:tc>
        <w:tc>
          <w:tcPr>
            <w:tcW w:w="754" w:type="dxa"/>
            <w:tcBorders>
              <w:top w:val="nil"/>
              <w:left w:val="nil"/>
              <w:bottom w:val="nil"/>
              <w:right w:val="nil"/>
            </w:tcBorders>
            <w:vAlign w:val="bottom"/>
          </w:tcPr>
          <w:p w14:paraId="7BF59AB0">
            <w:pPr>
              <w:widowControl/>
              <w:spacing w:line="240" w:lineRule="auto"/>
              <w:ind w:firstLine="0" w:firstLineChars="0"/>
              <w:rPr>
                <w:kern w:val="0"/>
                <w:szCs w:val="21"/>
                <w:highlight w:val="none"/>
              </w:rPr>
            </w:pPr>
          </w:p>
        </w:tc>
        <w:tc>
          <w:tcPr>
            <w:tcW w:w="944" w:type="dxa"/>
            <w:tcBorders>
              <w:top w:val="nil"/>
              <w:left w:val="nil"/>
              <w:bottom w:val="nil"/>
              <w:right w:val="nil"/>
            </w:tcBorders>
            <w:vAlign w:val="bottom"/>
          </w:tcPr>
          <w:p w14:paraId="7AB8A1F5">
            <w:pPr>
              <w:widowControl/>
              <w:spacing w:line="240" w:lineRule="auto"/>
              <w:ind w:firstLine="0" w:firstLineChars="0"/>
              <w:rPr>
                <w:kern w:val="0"/>
                <w:szCs w:val="21"/>
                <w:highlight w:val="none"/>
              </w:rPr>
            </w:pPr>
          </w:p>
        </w:tc>
        <w:tc>
          <w:tcPr>
            <w:tcW w:w="1031" w:type="dxa"/>
            <w:tcBorders>
              <w:top w:val="nil"/>
              <w:left w:val="nil"/>
              <w:bottom w:val="nil"/>
              <w:right w:val="single" w:color="auto" w:sz="4" w:space="0"/>
            </w:tcBorders>
            <w:vAlign w:val="bottom"/>
          </w:tcPr>
          <w:p w14:paraId="4F26A1BF">
            <w:pPr>
              <w:widowControl/>
              <w:spacing w:line="240" w:lineRule="auto"/>
              <w:ind w:firstLine="0" w:firstLineChars="0"/>
              <w:rPr>
                <w:kern w:val="0"/>
                <w:szCs w:val="21"/>
                <w:highlight w:val="none"/>
              </w:rPr>
            </w:pPr>
            <w:r>
              <w:rPr>
                <w:kern w:val="0"/>
                <w:szCs w:val="21"/>
                <w:highlight w:val="none"/>
              </w:rPr>
              <w:t>　</w:t>
            </w:r>
          </w:p>
        </w:tc>
      </w:tr>
      <w:tr w14:paraId="345AC3CA">
        <w:tblPrEx>
          <w:tblCellMar>
            <w:top w:w="0" w:type="dxa"/>
            <w:left w:w="108" w:type="dxa"/>
            <w:bottom w:w="0" w:type="dxa"/>
            <w:right w:w="108" w:type="dxa"/>
          </w:tblCellMar>
        </w:tblPrEx>
        <w:trPr>
          <w:trHeight w:val="314" w:hRule="atLeast"/>
        </w:trPr>
        <w:tc>
          <w:tcPr>
            <w:tcW w:w="2724" w:type="dxa"/>
            <w:tcBorders>
              <w:top w:val="nil"/>
              <w:left w:val="single" w:color="auto" w:sz="4" w:space="0"/>
              <w:bottom w:val="nil"/>
              <w:right w:val="nil"/>
            </w:tcBorders>
            <w:vAlign w:val="bottom"/>
          </w:tcPr>
          <w:p w14:paraId="54C1CC27">
            <w:pPr>
              <w:widowControl/>
              <w:spacing w:line="240" w:lineRule="auto"/>
              <w:ind w:firstLine="0" w:firstLineChars="0"/>
              <w:rPr>
                <w:kern w:val="0"/>
                <w:szCs w:val="21"/>
                <w:highlight w:val="none"/>
              </w:rPr>
            </w:pPr>
            <w:r>
              <w:rPr>
                <w:kern w:val="0"/>
                <w:szCs w:val="21"/>
                <w:highlight w:val="none"/>
              </w:rPr>
              <w:t>开户银行：</w:t>
            </w:r>
          </w:p>
        </w:tc>
        <w:tc>
          <w:tcPr>
            <w:tcW w:w="2854" w:type="dxa"/>
            <w:tcBorders>
              <w:top w:val="nil"/>
              <w:left w:val="nil"/>
              <w:bottom w:val="nil"/>
              <w:right w:val="nil"/>
            </w:tcBorders>
            <w:vAlign w:val="center"/>
          </w:tcPr>
          <w:p w14:paraId="60BF8E47">
            <w:pPr>
              <w:widowControl/>
              <w:spacing w:line="240" w:lineRule="auto"/>
              <w:ind w:firstLine="0" w:firstLineChars="0"/>
              <w:jc w:val="right"/>
              <w:rPr>
                <w:kern w:val="0"/>
                <w:szCs w:val="21"/>
                <w:highlight w:val="none"/>
              </w:rPr>
            </w:pPr>
            <w:r>
              <w:rPr>
                <w:kern w:val="0"/>
                <w:szCs w:val="21"/>
                <w:highlight w:val="none"/>
              </w:rPr>
              <w:t>项目验收组成员（签名）：</w:t>
            </w:r>
          </w:p>
        </w:tc>
        <w:tc>
          <w:tcPr>
            <w:tcW w:w="754" w:type="dxa"/>
            <w:tcBorders>
              <w:top w:val="nil"/>
              <w:left w:val="nil"/>
              <w:bottom w:val="nil"/>
              <w:right w:val="nil"/>
            </w:tcBorders>
            <w:vAlign w:val="bottom"/>
          </w:tcPr>
          <w:p w14:paraId="2EBEEE92">
            <w:pPr>
              <w:widowControl/>
              <w:spacing w:line="240" w:lineRule="auto"/>
              <w:ind w:firstLine="0" w:firstLineChars="0"/>
              <w:rPr>
                <w:kern w:val="0"/>
                <w:szCs w:val="21"/>
                <w:highlight w:val="none"/>
              </w:rPr>
            </w:pPr>
          </w:p>
        </w:tc>
        <w:tc>
          <w:tcPr>
            <w:tcW w:w="944" w:type="dxa"/>
            <w:tcBorders>
              <w:top w:val="nil"/>
              <w:left w:val="nil"/>
              <w:bottom w:val="nil"/>
              <w:right w:val="nil"/>
            </w:tcBorders>
            <w:vAlign w:val="bottom"/>
          </w:tcPr>
          <w:p w14:paraId="7F463E6F">
            <w:pPr>
              <w:widowControl/>
              <w:spacing w:line="240" w:lineRule="auto"/>
              <w:ind w:firstLine="0" w:firstLineChars="0"/>
              <w:rPr>
                <w:kern w:val="0"/>
                <w:szCs w:val="21"/>
                <w:highlight w:val="none"/>
              </w:rPr>
            </w:pPr>
          </w:p>
        </w:tc>
        <w:tc>
          <w:tcPr>
            <w:tcW w:w="1031" w:type="dxa"/>
            <w:tcBorders>
              <w:top w:val="nil"/>
              <w:left w:val="nil"/>
              <w:bottom w:val="nil"/>
              <w:right w:val="single" w:color="auto" w:sz="4" w:space="0"/>
            </w:tcBorders>
            <w:vAlign w:val="bottom"/>
          </w:tcPr>
          <w:p w14:paraId="49267D39">
            <w:pPr>
              <w:widowControl/>
              <w:spacing w:line="240" w:lineRule="auto"/>
              <w:ind w:firstLine="0" w:firstLineChars="0"/>
              <w:rPr>
                <w:kern w:val="0"/>
                <w:szCs w:val="21"/>
                <w:highlight w:val="none"/>
              </w:rPr>
            </w:pPr>
            <w:r>
              <w:rPr>
                <w:kern w:val="0"/>
                <w:szCs w:val="21"/>
                <w:highlight w:val="none"/>
              </w:rPr>
              <w:t>　</w:t>
            </w:r>
          </w:p>
        </w:tc>
      </w:tr>
      <w:tr w14:paraId="539BBB29">
        <w:tblPrEx>
          <w:tblCellMar>
            <w:top w:w="0" w:type="dxa"/>
            <w:left w:w="108" w:type="dxa"/>
            <w:bottom w:w="0" w:type="dxa"/>
            <w:right w:w="108" w:type="dxa"/>
          </w:tblCellMar>
        </w:tblPrEx>
        <w:trPr>
          <w:trHeight w:val="394" w:hRule="atLeast"/>
        </w:trPr>
        <w:tc>
          <w:tcPr>
            <w:tcW w:w="2724" w:type="dxa"/>
            <w:tcBorders>
              <w:top w:val="nil"/>
              <w:left w:val="single" w:color="auto" w:sz="4" w:space="0"/>
              <w:bottom w:val="single" w:color="auto" w:sz="4" w:space="0"/>
              <w:right w:val="nil"/>
            </w:tcBorders>
            <w:vAlign w:val="center"/>
          </w:tcPr>
          <w:p w14:paraId="4DF3E493">
            <w:pPr>
              <w:widowControl/>
              <w:spacing w:line="240" w:lineRule="auto"/>
              <w:ind w:firstLine="0" w:firstLineChars="0"/>
              <w:rPr>
                <w:kern w:val="0"/>
                <w:szCs w:val="21"/>
                <w:highlight w:val="none"/>
              </w:rPr>
            </w:pPr>
            <w:r>
              <w:rPr>
                <w:kern w:val="0"/>
                <w:szCs w:val="21"/>
                <w:highlight w:val="none"/>
              </w:rPr>
              <w:t>银行帐号：</w:t>
            </w:r>
          </w:p>
        </w:tc>
        <w:tc>
          <w:tcPr>
            <w:tcW w:w="2854" w:type="dxa"/>
            <w:tcBorders>
              <w:top w:val="nil"/>
              <w:left w:val="nil"/>
              <w:bottom w:val="single" w:color="auto" w:sz="4" w:space="0"/>
              <w:right w:val="nil"/>
            </w:tcBorders>
            <w:vAlign w:val="bottom"/>
          </w:tcPr>
          <w:p w14:paraId="50E983DA">
            <w:pPr>
              <w:widowControl/>
              <w:spacing w:line="240" w:lineRule="auto"/>
              <w:ind w:firstLine="0" w:firstLineChars="0"/>
              <w:rPr>
                <w:kern w:val="0"/>
                <w:szCs w:val="21"/>
                <w:highlight w:val="none"/>
              </w:rPr>
            </w:pPr>
            <w:r>
              <w:rPr>
                <w:kern w:val="0"/>
                <w:szCs w:val="21"/>
                <w:highlight w:val="none"/>
              </w:rPr>
              <w:t>　</w:t>
            </w:r>
          </w:p>
        </w:tc>
        <w:tc>
          <w:tcPr>
            <w:tcW w:w="2729" w:type="dxa"/>
            <w:gridSpan w:val="3"/>
            <w:tcBorders>
              <w:top w:val="nil"/>
              <w:left w:val="nil"/>
              <w:bottom w:val="single" w:color="auto" w:sz="4" w:space="0"/>
              <w:right w:val="single" w:color="000000" w:sz="4" w:space="0"/>
            </w:tcBorders>
            <w:vAlign w:val="center"/>
          </w:tcPr>
          <w:p w14:paraId="6CA1B987">
            <w:pPr>
              <w:widowControl/>
              <w:spacing w:line="240" w:lineRule="auto"/>
              <w:ind w:firstLine="0" w:firstLineChars="0"/>
              <w:rPr>
                <w:kern w:val="0"/>
                <w:szCs w:val="21"/>
                <w:highlight w:val="none"/>
              </w:rPr>
            </w:pPr>
            <w:r>
              <w:rPr>
                <w:kern w:val="0"/>
                <w:szCs w:val="21"/>
                <w:highlight w:val="none"/>
              </w:rPr>
              <w:t>验收时间：       年     月     日</w:t>
            </w:r>
          </w:p>
        </w:tc>
      </w:tr>
      <w:tr w14:paraId="03C71FEF">
        <w:tblPrEx>
          <w:tblCellMar>
            <w:top w:w="0" w:type="dxa"/>
            <w:left w:w="108" w:type="dxa"/>
            <w:bottom w:w="0" w:type="dxa"/>
            <w:right w:w="108" w:type="dxa"/>
          </w:tblCellMar>
        </w:tblPrEx>
        <w:trPr>
          <w:trHeight w:val="200" w:hRule="atLeast"/>
        </w:trPr>
        <w:tc>
          <w:tcPr>
            <w:tcW w:w="8307" w:type="dxa"/>
            <w:gridSpan w:val="5"/>
            <w:tcBorders>
              <w:top w:val="single" w:color="auto" w:sz="4" w:space="0"/>
              <w:left w:val="nil"/>
              <w:bottom w:val="nil"/>
              <w:right w:val="nil"/>
            </w:tcBorders>
            <w:vAlign w:val="center"/>
          </w:tcPr>
          <w:p w14:paraId="48ACD140">
            <w:pPr>
              <w:widowControl/>
              <w:spacing w:line="240" w:lineRule="auto"/>
              <w:ind w:firstLine="0" w:firstLineChars="0"/>
              <w:rPr>
                <w:kern w:val="0"/>
                <w:szCs w:val="21"/>
                <w:highlight w:val="none"/>
              </w:rPr>
            </w:pPr>
            <w:r>
              <w:rPr>
                <w:kern w:val="0"/>
                <w:szCs w:val="21"/>
                <w:highlight w:val="none"/>
              </w:rPr>
              <w:t>本单一式四联：第一联采购人留存，第二联作为财政支付凭证，第三联供货单位留存。</w:t>
            </w:r>
          </w:p>
        </w:tc>
      </w:tr>
    </w:tbl>
    <w:p w14:paraId="587C7D6B">
      <w:pPr>
        <w:pStyle w:val="31"/>
        <w:ind w:firstLine="420"/>
        <w:rPr>
          <w:rFonts w:hAnsi="宋体"/>
          <w:highlight w:val="none"/>
        </w:rPr>
        <w:sectPr>
          <w:headerReference r:id="rId22" w:type="first"/>
          <w:footerReference r:id="rId23" w:type="default"/>
          <w:headerReference r:id="rId21" w:type="even"/>
          <w:pgSz w:w="11906" w:h="16838"/>
          <w:pgMar w:top="1474" w:right="1797" w:bottom="1247" w:left="1797" w:header="851" w:footer="851" w:gutter="0"/>
          <w:cols w:space="720" w:num="1"/>
          <w:docGrid w:linePitch="312" w:charSpace="0"/>
        </w:sectPr>
      </w:pPr>
    </w:p>
    <w:bookmarkEnd w:id="169"/>
    <w:p w14:paraId="7F8EEE98">
      <w:pPr>
        <w:pStyle w:val="4"/>
        <w:numPr>
          <w:ilvl w:val="0"/>
          <w:numId w:val="3"/>
        </w:numPr>
        <w:rPr>
          <w:rStyle w:val="68"/>
          <w:b/>
          <w:bCs/>
          <w:highlight w:val="none"/>
        </w:rPr>
      </w:pPr>
      <w:bookmarkStart w:id="185" w:name="_Toc2506"/>
      <w:r>
        <w:rPr>
          <w:rStyle w:val="68"/>
          <w:rFonts w:hint="eastAsia"/>
          <w:b/>
          <w:bCs/>
          <w:highlight w:val="none"/>
        </w:rPr>
        <w:t>投标文件相关格式</w:t>
      </w:r>
      <w:bookmarkEnd w:id="164"/>
      <w:bookmarkEnd w:id="165"/>
      <w:bookmarkEnd w:id="185"/>
      <w:bookmarkStart w:id="186" w:name="_Toc430786287"/>
    </w:p>
    <w:bookmarkEnd w:id="186"/>
    <w:p w14:paraId="44496EC1">
      <w:pPr>
        <w:pStyle w:val="6"/>
        <w:ind w:firstLine="420"/>
        <w:rPr>
          <w:rFonts w:ascii="微软雅黑" w:hAnsi="微软雅黑" w:cs="仿宋_GB2312"/>
          <w:szCs w:val="21"/>
          <w:highlight w:val="none"/>
        </w:rPr>
      </w:pPr>
      <w:bookmarkStart w:id="187" w:name="_Toc169015146"/>
      <w:bookmarkStart w:id="188" w:name="_Toc28874"/>
      <w:r>
        <w:rPr>
          <w:rFonts w:hint="eastAsia" w:ascii="微软雅黑" w:hAnsi="微软雅黑" w:cs="仿宋_GB2312"/>
          <w:szCs w:val="21"/>
          <w:highlight w:val="none"/>
        </w:rPr>
        <w:t>资格文件部分</w:t>
      </w:r>
      <w:bookmarkEnd w:id="187"/>
      <w:bookmarkEnd w:id="188"/>
    </w:p>
    <w:p w14:paraId="2A991038">
      <w:pPr>
        <w:ind w:firstLine="420"/>
        <w:jc w:val="center"/>
        <w:outlineLvl w:val="0"/>
        <w:rPr>
          <w:rFonts w:ascii="微软雅黑" w:hAnsi="微软雅黑" w:cs="仿宋_GB2312"/>
          <w:b/>
          <w:kern w:val="0"/>
          <w:szCs w:val="21"/>
          <w:highlight w:val="none"/>
        </w:rPr>
      </w:pPr>
      <w:bookmarkStart w:id="189" w:name="_Toc24210"/>
      <w:bookmarkStart w:id="190" w:name="_Toc169015147"/>
      <w:bookmarkStart w:id="191" w:name="_Toc2384"/>
      <w:bookmarkStart w:id="192" w:name="_Toc164943223"/>
      <w:r>
        <w:rPr>
          <w:rFonts w:hint="eastAsia" w:ascii="微软雅黑" w:hAnsi="微软雅黑" w:cs="仿宋_GB2312"/>
          <w:b/>
          <w:kern w:val="0"/>
          <w:szCs w:val="21"/>
          <w:highlight w:val="none"/>
        </w:rPr>
        <w:t>目录</w:t>
      </w:r>
      <w:bookmarkEnd w:id="189"/>
      <w:bookmarkEnd w:id="190"/>
      <w:bookmarkEnd w:id="191"/>
      <w:bookmarkEnd w:id="192"/>
    </w:p>
    <w:p w14:paraId="76F848B0">
      <w:pPr>
        <w:keepNext w:val="0"/>
        <w:keepLines w:val="0"/>
        <w:pageBreakBefore w:val="0"/>
        <w:widowControl/>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80" w:lineRule="exact"/>
        <w:ind w:left="0" w:leftChars="0" w:firstLine="420" w:firstLineChars="200"/>
        <w:textAlignment w:val="auto"/>
        <w:rPr>
          <w:rFonts w:hint="eastAsia" w:ascii="微软雅黑" w:hAnsi="微软雅黑" w:cs="宋体"/>
          <w:kern w:val="0"/>
          <w:szCs w:val="21"/>
          <w:highlight w:val="none"/>
        </w:rPr>
      </w:pPr>
      <w:r>
        <w:rPr>
          <w:rFonts w:hint="eastAsia" w:ascii="微软雅黑" w:hAnsi="微软雅黑" w:cs="宋体"/>
          <w:kern w:val="0"/>
          <w:szCs w:val="21"/>
          <w:highlight w:val="none"/>
        </w:rPr>
        <w:t>符合参加政府采购活动应当具备的一般条件的承诺函……………（页码）</w:t>
      </w:r>
    </w:p>
    <w:p w14:paraId="50CC46A4">
      <w:pPr>
        <w:keepNext w:val="0"/>
        <w:keepLines w:val="0"/>
        <w:pageBreakBefore w:val="0"/>
        <w:widowControl/>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80" w:lineRule="exact"/>
        <w:ind w:left="0" w:leftChars="0" w:firstLine="420" w:firstLineChars="200"/>
        <w:textAlignment w:val="auto"/>
        <w:rPr>
          <w:rFonts w:hint="eastAsia" w:ascii="微软雅黑" w:hAnsi="微软雅黑" w:cs="宋体"/>
          <w:kern w:val="0"/>
          <w:szCs w:val="21"/>
          <w:highlight w:val="none"/>
        </w:rPr>
      </w:pPr>
      <w:r>
        <w:rPr>
          <w:rFonts w:hint="eastAsia" w:ascii="微软雅黑" w:hAnsi="微软雅黑" w:cs="宋体"/>
          <w:kern w:val="0"/>
          <w:szCs w:val="21"/>
          <w:highlight w:val="none"/>
        </w:rPr>
        <w:t>企业法人营业执照副本复印件………………………………（页码）</w:t>
      </w:r>
    </w:p>
    <w:p w14:paraId="3D01FB14">
      <w:pPr>
        <w:keepNext w:val="0"/>
        <w:keepLines w:val="0"/>
        <w:pageBreakBefore w:val="0"/>
        <w:widowControl/>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80" w:lineRule="exact"/>
        <w:ind w:left="0" w:leftChars="0" w:firstLine="420" w:firstLineChars="200"/>
        <w:textAlignment w:val="auto"/>
        <w:rPr>
          <w:rFonts w:hint="eastAsia" w:ascii="微软雅黑" w:hAnsi="微软雅黑" w:cs="宋体"/>
          <w:kern w:val="0"/>
          <w:szCs w:val="21"/>
          <w:highlight w:val="none"/>
        </w:rPr>
      </w:pPr>
      <w:r>
        <w:rPr>
          <w:rFonts w:hint="eastAsia" w:ascii="微软雅黑" w:hAnsi="微软雅黑" w:cs="宋体"/>
          <w:kern w:val="0"/>
          <w:szCs w:val="21"/>
          <w:highlight w:val="none"/>
          <w:lang w:eastAsia="zh-CN"/>
        </w:rPr>
        <w:t>联合体协议（如是）</w:t>
      </w:r>
      <w:r>
        <w:rPr>
          <w:rFonts w:hint="eastAsia" w:ascii="微软雅黑" w:hAnsi="微软雅黑" w:cs="宋体"/>
          <w:kern w:val="0"/>
          <w:szCs w:val="21"/>
          <w:highlight w:val="none"/>
        </w:rPr>
        <w:t>……………（页码）</w:t>
      </w:r>
    </w:p>
    <w:p w14:paraId="29CEC447">
      <w:pPr>
        <w:keepNext w:val="0"/>
        <w:keepLines w:val="0"/>
        <w:pageBreakBefore w:val="0"/>
        <w:widowControl/>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480" w:lineRule="exact"/>
        <w:ind w:left="0" w:leftChars="0" w:firstLine="420" w:firstLineChars="200"/>
        <w:textAlignment w:val="auto"/>
        <w:rPr>
          <w:rFonts w:hint="eastAsia" w:ascii="微软雅黑" w:hAnsi="微软雅黑" w:cs="宋体"/>
          <w:kern w:val="0"/>
          <w:szCs w:val="21"/>
          <w:highlight w:val="none"/>
        </w:rPr>
      </w:pPr>
      <w:r>
        <w:rPr>
          <w:rFonts w:hint="eastAsia" w:ascii="微软雅黑" w:hAnsi="微软雅黑" w:cs="宋体"/>
          <w:kern w:val="0"/>
          <w:szCs w:val="21"/>
          <w:highlight w:val="none"/>
        </w:rPr>
        <w:t>落实政府采购政策需满足的资格要求……………（页码）</w:t>
      </w:r>
    </w:p>
    <w:p w14:paraId="223702C9">
      <w:pPr>
        <w:pStyle w:val="22"/>
        <w:ind w:firstLine="404"/>
        <w:rPr>
          <w:rFonts w:ascii="微软雅黑" w:hAnsi="微软雅黑" w:cs="仿宋_GB2312"/>
          <w:sz w:val="21"/>
          <w:szCs w:val="21"/>
          <w:highlight w:val="none"/>
        </w:rPr>
      </w:pPr>
    </w:p>
    <w:p w14:paraId="3267ACDC">
      <w:pPr>
        <w:snapToGrid w:val="0"/>
        <w:ind w:right="480" w:firstLine="420"/>
        <w:jc w:val="both"/>
        <w:outlineLvl w:val="1"/>
        <w:rPr>
          <w:rFonts w:ascii="微软雅黑" w:hAnsi="微软雅黑" w:cs="仿宋_GB2312"/>
          <w:b/>
          <w:kern w:val="0"/>
          <w:szCs w:val="21"/>
          <w:highlight w:val="none"/>
        </w:rPr>
      </w:pPr>
      <w:bookmarkStart w:id="193" w:name="_Toc9621"/>
      <w:r>
        <w:rPr>
          <w:rFonts w:ascii="微软雅黑" w:hAnsi="微软雅黑" w:cs="仿宋_GB2312"/>
          <w:b/>
          <w:kern w:val="0"/>
          <w:szCs w:val="21"/>
          <w:highlight w:val="none"/>
        </w:rPr>
        <w:t>一、 符合参加政府采购活动应当具备的一般条件的承诺函</w:t>
      </w:r>
      <w:bookmarkEnd w:id="193"/>
    </w:p>
    <w:p w14:paraId="79164CE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u w:val="single"/>
        </w:rPr>
        <w:t>（采购人）、（采购代理机构）</w:t>
      </w:r>
      <w:r>
        <w:rPr>
          <w:rFonts w:hint="eastAsia" w:ascii="微软雅黑" w:hAnsi="微软雅黑" w:cs="宋体"/>
          <w:kern w:val="0"/>
          <w:szCs w:val="21"/>
          <w:highlight w:val="none"/>
        </w:rPr>
        <w:t>：</w:t>
      </w:r>
    </w:p>
    <w:p w14:paraId="7D3790B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我方参与（项目名称）【项目编号】政府采购活动，郑重承诺：</w:t>
      </w:r>
    </w:p>
    <w:p w14:paraId="37F177C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（一）具备《中华人民共和国政府采购法》第二十二条第一款规定的条件：</w:t>
      </w:r>
    </w:p>
    <w:p w14:paraId="1D04E6E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1、具有独立承担民事责任的能力；</w:t>
      </w:r>
    </w:p>
    <w:p w14:paraId="28D7F7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 xml:space="preserve">2、具有良好的商业信誉和健全的财务会计制度； </w:t>
      </w:r>
    </w:p>
    <w:p w14:paraId="3702AAF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3、具有履行合同所必需的设备和专业技术能力；</w:t>
      </w:r>
    </w:p>
    <w:p w14:paraId="1FEC84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4、有依法缴纳税收和社会保障资金的良好记录；</w:t>
      </w:r>
    </w:p>
    <w:p w14:paraId="589EA4D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5、参加政府采购活动前三年内，在经营活动中没有重大违法记录；</w:t>
      </w:r>
    </w:p>
    <w:p w14:paraId="2DB90BD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6、具有法律、行政法规规定的其他条件。</w:t>
      </w:r>
    </w:p>
    <w:p w14:paraId="5E01E0C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（二）未被信用中国（www.creditchina.gov.cn)、中国政府采购网（www.ccgp.gov.cn）列入失信被执行人、重大税收违法案件当事人名单、政府采购严重违法失信行为记录名单。</w:t>
      </w:r>
    </w:p>
    <w:p w14:paraId="687AEA1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（三）不存在以下情况：</w:t>
      </w:r>
    </w:p>
    <w:p w14:paraId="138AE6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1、单位负责人为同一人或者存在直接控股、管理关系的不同供应商参加同一合同项下的政府采购活动的；</w:t>
      </w:r>
    </w:p>
    <w:p w14:paraId="051947B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ascii="微软雅黑" w:hAnsi="微软雅黑" w:cs="宋体"/>
          <w:kern w:val="0"/>
          <w:szCs w:val="21"/>
          <w:highlight w:val="none"/>
        </w:rPr>
      </w:pPr>
      <w:r>
        <w:rPr>
          <w:rFonts w:hint="eastAsia" w:ascii="微软雅黑" w:hAnsi="微软雅黑" w:cs="宋体"/>
          <w:kern w:val="0"/>
          <w:szCs w:val="21"/>
          <w:highlight w:val="none"/>
        </w:rPr>
        <w:t>2、为采购项目提供整体设计、规范编制或者项目管理、监理、检测等服务后再参加该采购项目的其他采购活动的。</w:t>
      </w:r>
    </w:p>
    <w:p w14:paraId="4C51AEE9">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6FB10186">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333D5F41">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45CA5B0C">
      <w:pPr>
        <w:pStyle w:val="122"/>
        <w:ind w:firstLine="420"/>
        <w:jc w:val="center"/>
        <w:rPr>
          <w:rFonts w:ascii="微软雅黑" w:hAnsi="微软雅黑" w:eastAsia="微软雅黑"/>
          <w:sz w:val="21"/>
          <w:szCs w:val="21"/>
          <w:highlight w:val="none"/>
        </w:rPr>
      </w:pPr>
    </w:p>
    <w:p w14:paraId="370A3113">
      <w:pPr>
        <w:pStyle w:val="122"/>
        <w:ind w:firstLine="420"/>
        <w:jc w:val="center"/>
        <w:rPr>
          <w:rFonts w:ascii="微软雅黑" w:hAnsi="微软雅黑" w:eastAsia="微软雅黑"/>
          <w:sz w:val="21"/>
          <w:szCs w:val="21"/>
          <w:highlight w:val="none"/>
        </w:rPr>
      </w:pPr>
    </w:p>
    <w:p w14:paraId="7C0CE4FB">
      <w:pPr>
        <w:snapToGrid w:val="0"/>
        <w:spacing w:before="50" w:after="50"/>
        <w:ind w:firstLine="420"/>
        <w:rPr>
          <w:rFonts w:hint="eastAsia" w:ascii="微软雅黑" w:hAnsi="微软雅黑" w:cs="宋体"/>
          <w:b/>
          <w:kern w:val="0"/>
          <w:szCs w:val="21"/>
          <w:highlight w:val="none"/>
        </w:rPr>
        <w:sectPr>
          <w:footerReference r:id="rId24" w:type="default"/>
          <w:pgSz w:w="11906" w:h="16838"/>
          <w:pgMar w:top="1276" w:right="1418" w:bottom="1247" w:left="1418" w:header="851" w:footer="992" w:gutter="0"/>
          <w:cols w:space="720" w:num="1"/>
          <w:titlePg/>
          <w:docGrid w:linePitch="312" w:charSpace="0"/>
        </w:sectPr>
      </w:pPr>
      <w:r>
        <w:rPr>
          <w:rFonts w:hint="eastAsia" w:ascii="微软雅黑" w:hAnsi="微软雅黑" w:cs="微软雅黑"/>
          <w:b/>
          <w:szCs w:val="21"/>
          <w:highlight w:val="none"/>
        </w:rPr>
        <w:t>二、</w:t>
      </w:r>
      <w:r>
        <w:rPr>
          <w:rFonts w:eastAsia="仿宋_GB2312"/>
          <w:b/>
          <w:szCs w:val="21"/>
          <w:highlight w:val="none"/>
        </w:rPr>
        <w:t xml:space="preserve">  </w:t>
      </w:r>
      <w:r>
        <w:rPr>
          <w:rFonts w:hint="eastAsia" w:ascii="微软雅黑" w:hAnsi="微软雅黑" w:cs="宋体"/>
          <w:b/>
          <w:kern w:val="0"/>
          <w:szCs w:val="21"/>
          <w:highlight w:val="none"/>
        </w:rPr>
        <w:t>企业法人营业执照副本复印件</w:t>
      </w:r>
    </w:p>
    <w:p w14:paraId="68FC782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lang w:eastAsia="zh-CN"/>
        </w:rPr>
        <w:t>三、</w:t>
      </w:r>
      <w:r>
        <w:rPr>
          <w:rFonts w:hint="eastAsia" w:ascii="微软雅黑" w:hAnsi="微软雅黑" w:cs="宋体"/>
          <w:b/>
          <w:bCs/>
          <w:color w:val="auto"/>
          <w:kern w:val="0"/>
          <w:szCs w:val="21"/>
          <w:highlight w:val="none"/>
        </w:rPr>
        <w:t>联合体协议（如是）</w:t>
      </w:r>
    </w:p>
    <w:p w14:paraId="03C8D33B">
      <w:pPr>
        <w:snapToGrid w:val="0"/>
        <w:spacing w:before="50" w:after="50"/>
        <w:ind w:firstLine="420"/>
        <w:jc w:val="center"/>
        <w:rPr>
          <w:rFonts w:eastAsia="仿宋_GB2312"/>
          <w:b/>
          <w:color w:val="auto"/>
          <w:kern w:val="0"/>
          <w:szCs w:val="21"/>
          <w:highlight w:val="none"/>
          <w:lang w:val="zh-CN"/>
        </w:rPr>
      </w:pPr>
      <w:r>
        <w:rPr>
          <w:rFonts w:hint="eastAsia" w:ascii="微软雅黑" w:hAnsi="微软雅黑" w:cs="微软雅黑"/>
          <w:b/>
          <w:color w:val="auto"/>
          <w:kern w:val="0"/>
          <w:szCs w:val="21"/>
          <w:highlight w:val="none"/>
          <w:lang w:val="zh-CN"/>
        </w:rPr>
        <w:t>联合体协议</w:t>
      </w:r>
    </w:p>
    <w:p w14:paraId="4D723FF5">
      <w:pPr>
        <w:snapToGrid w:val="0"/>
        <w:ind w:firstLine="420"/>
        <w:rPr>
          <w:color w:val="auto"/>
          <w:kern w:val="0"/>
          <w:highlight w:val="none"/>
          <w:lang w:val="zh-CN"/>
        </w:rPr>
      </w:pPr>
      <w:r>
        <w:rPr>
          <w:color w:val="auto"/>
          <w:kern w:val="0"/>
          <w:highlight w:val="none"/>
          <w:u w:val="single"/>
        </w:rPr>
        <w:t>（联合体所有成员名称）</w:t>
      </w:r>
      <w:r>
        <w:rPr>
          <w:color w:val="auto"/>
          <w:kern w:val="0"/>
          <w:highlight w:val="none"/>
        </w:rPr>
        <w:t>自愿</w:t>
      </w:r>
      <w:r>
        <w:rPr>
          <w:color w:val="auto"/>
          <w:kern w:val="0"/>
          <w:highlight w:val="none"/>
          <w:lang w:val="zh-CN"/>
        </w:rPr>
        <w:t>组成一个联合体，以一个投标供应商的身份</w:t>
      </w:r>
      <w:r>
        <w:rPr>
          <w:color w:val="auto"/>
          <w:kern w:val="0"/>
          <w:highlight w:val="none"/>
        </w:rPr>
        <w:t>参加</w:t>
      </w:r>
      <w:r>
        <w:rPr>
          <w:color w:val="auto"/>
          <w:highlight w:val="none"/>
        </w:rPr>
        <w:t>（项目名称）【项目编号】</w:t>
      </w:r>
      <w:r>
        <w:rPr>
          <w:color w:val="auto"/>
          <w:kern w:val="0"/>
          <w:highlight w:val="none"/>
          <w:lang w:val="zh-CN"/>
        </w:rPr>
        <w:t xml:space="preserve">投标报价一经涂改，应在涂改处加盖单位公章或者由法定代表人或被授权人签字（或盖章），否则其投标作无效标处理；。 </w:t>
      </w:r>
    </w:p>
    <w:p w14:paraId="76FDAE6C">
      <w:pPr>
        <w:snapToGrid w:val="0"/>
        <w:ind w:firstLine="420"/>
        <w:rPr>
          <w:color w:val="auto"/>
          <w:kern w:val="0"/>
          <w:highlight w:val="none"/>
          <w:lang w:val="zh-CN"/>
        </w:rPr>
      </w:pPr>
      <w:r>
        <w:rPr>
          <w:color w:val="auto"/>
          <w:kern w:val="0"/>
          <w:highlight w:val="none"/>
          <w:lang w:val="zh-CN"/>
        </w:rPr>
        <w:t>一、各方一致决定，</w:t>
      </w:r>
      <w:r>
        <w:rPr>
          <w:color w:val="auto"/>
          <w:kern w:val="0"/>
          <w:highlight w:val="none"/>
          <w:u w:val="single"/>
        </w:rPr>
        <w:t>（某联合体成员名称）</w:t>
      </w:r>
      <w:r>
        <w:rPr>
          <w:color w:val="auto"/>
          <w:kern w:val="0"/>
          <w:highlight w:val="none"/>
        </w:rPr>
        <w:t>为联合体</w:t>
      </w:r>
      <w:r>
        <w:rPr>
          <w:color w:val="auto"/>
          <w:kern w:val="0"/>
          <w:highlight w:val="none"/>
          <w:lang w:val="zh-CN"/>
        </w:rPr>
        <w:t>牵头人</w:t>
      </w:r>
      <w:r>
        <w:rPr>
          <w:color w:val="auto"/>
          <w:highlight w:val="none"/>
        </w:rPr>
        <w:t>，代表所有联合体成员负责投标和合同实施阶段的主办、协调工作</w:t>
      </w:r>
      <w:r>
        <w:rPr>
          <w:color w:val="auto"/>
          <w:kern w:val="0"/>
          <w:highlight w:val="none"/>
          <w:lang w:val="zh-CN"/>
        </w:rPr>
        <w:t>。</w:t>
      </w:r>
    </w:p>
    <w:p w14:paraId="2053FC39">
      <w:pPr>
        <w:snapToGrid w:val="0"/>
        <w:ind w:firstLine="420"/>
        <w:rPr>
          <w:color w:val="auto"/>
          <w:kern w:val="0"/>
          <w:highlight w:val="none"/>
          <w:lang w:val="zh-CN"/>
        </w:rPr>
      </w:pPr>
      <w:r>
        <w:rPr>
          <w:color w:val="auto"/>
          <w:kern w:val="0"/>
          <w:highlight w:val="none"/>
          <w:lang w:val="zh-CN"/>
        </w:rPr>
        <w:t>二、</w:t>
      </w:r>
      <w:r>
        <w:rPr>
          <w:color w:val="auto"/>
          <w:highlight w:val="none"/>
        </w:rPr>
        <w:t>所有联合体成员各方签署授权书，授权书载明的</w:t>
      </w:r>
      <w:r>
        <w:rPr>
          <w:color w:val="auto"/>
          <w:kern w:val="0"/>
          <w:highlight w:val="none"/>
          <w:lang w:val="zh-CN"/>
        </w:rPr>
        <w:t>授权代表根据招标文件规定及投标内容而对采购人、采购机构所作的任何合法承诺，包括书面澄清及相应等均对联合投标各方产生约束力。</w:t>
      </w:r>
    </w:p>
    <w:p w14:paraId="6B029627">
      <w:pPr>
        <w:snapToGrid w:val="0"/>
        <w:ind w:firstLine="420"/>
        <w:rPr>
          <w:color w:val="auto"/>
          <w:kern w:val="0"/>
          <w:highlight w:val="none"/>
          <w:lang w:val="zh-CN"/>
        </w:rPr>
      </w:pPr>
      <w:r>
        <w:rPr>
          <w:color w:val="auto"/>
          <w:kern w:val="0"/>
          <w:highlight w:val="none"/>
          <w:lang w:val="zh-CN"/>
        </w:rPr>
        <w:t>三、本次联合投标中，分工如下：</w:t>
      </w:r>
    </w:p>
    <w:p w14:paraId="778E217E">
      <w:pPr>
        <w:snapToGrid w:val="0"/>
        <w:ind w:firstLine="420"/>
        <w:rPr>
          <w:rFonts w:hint="eastAsia" w:ascii="微软雅黑" w:hAnsi="微软雅黑" w:cs="微软雅黑"/>
          <w:color w:val="auto"/>
          <w:kern w:val="0"/>
          <w:szCs w:val="21"/>
          <w:highlight w:val="none"/>
          <w:lang w:val="zh-CN"/>
        </w:rPr>
      </w:pPr>
      <w:r>
        <w:rPr>
          <w:rFonts w:hint="eastAsia" w:ascii="微软雅黑" w:hAnsi="微软雅黑" w:cs="微软雅黑"/>
          <w:color w:val="auto"/>
          <w:kern w:val="0"/>
          <w:szCs w:val="21"/>
          <w:highlight w:val="none"/>
          <w:u w:val="single"/>
        </w:rPr>
        <w:t>（联合体成员1）</w:t>
      </w:r>
      <w:r>
        <w:rPr>
          <w:rFonts w:hint="eastAsia" w:ascii="微软雅黑" w:hAnsi="微软雅黑" w:cs="微软雅黑"/>
          <w:color w:val="auto"/>
          <w:kern w:val="0"/>
          <w:szCs w:val="21"/>
          <w:highlight w:val="none"/>
          <w:lang w:val="zh-CN"/>
        </w:rPr>
        <w:t>承担的工作和义务为：</w:t>
      </w:r>
      <w:r>
        <w:rPr>
          <w:rFonts w:hint="eastAsia" w:ascii="微软雅黑" w:hAnsi="微软雅黑" w:cs="微软雅黑"/>
          <w:color w:val="auto"/>
          <w:szCs w:val="21"/>
          <w:highlight w:val="none"/>
          <w:u w:val="single"/>
        </w:rPr>
        <w:t xml:space="preserve">             ，占比项目金额的     %</w:t>
      </w:r>
      <w:r>
        <w:rPr>
          <w:rFonts w:hint="eastAsia" w:ascii="微软雅黑" w:hAnsi="微软雅黑" w:cs="微软雅黑"/>
          <w:color w:val="auto"/>
          <w:kern w:val="0"/>
          <w:szCs w:val="21"/>
          <w:highlight w:val="none"/>
          <w:lang w:val="zh-CN"/>
        </w:rPr>
        <w:t>；</w:t>
      </w:r>
    </w:p>
    <w:p w14:paraId="10163293">
      <w:pPr>
        <w:snapToGrid w:val="0"/>
        <w:ind w:firstLine="420"/>
        <w:rPr>
          <w:rFonts w:hint="eastAsia" w:ascii="微软雅黑" w:hAnsi="微软雅黑" w:cs="微软雅黑"/>
          <w:color w:val="auto"/>
          <w:kern w:val="0"/>
          <w:szCs w:val="21"/>
          <w:highlight w:val="none"/>
          <w:lang w:val="zh-CN"/>
        </w:rPr>
      </w:pPr>
      <w:r>
        <w:rPr>
          <w:rFonts w:hint="eastAsia" w:ascii="微软雅黑" w:hAnsi="微软雅黑" w:cs="微软雅黑"/>
          <w:color w:val="auto"/>
          <w:kern w:val="0"/>
          <w:szCs w:val="21"/>
          <w:highlight w:val="none"/>
          <w:u w:val="single"/>
        </w:rPr>
        <w:t>（联合体成员2）</w:t>
      </w:r>
      <w:r>
        <w:rPr>
          <w:rFonts w:hint="eastAsia" w:ascii="微软雅黑" w:hAnsi="微软雅黑" w:cs="微软雅黑"/>
          <w:color w:val="auto"/>
          <w:kern w:val="0"/>
          <w:szCs w:val="21"/>
          <w:highlight w:val="none"/>
          <w:lang w:val="zh-CN"/>
        </w:rPr>
        <w:t>承担的工作和义务为：</w:t>
      </w:r>
      <w:r>
        <w:rPr>
          <w:rFonts w:hint="eastAsia" w:ascii="微软雅黑" w:hAnsi="微软雅黑" w:cs="微软雅黑"/>
          <w:color w:val="auto"/>
          <w:szCs w:val="21"/>
          <w:highlight w:val="none"/>
          <w:u w:val="single"/>
        </w:rPr>
        <w:t xml:space="preserve">             ，占比项目金额的     %</w:t>
      </w:r>
      <w:r>
        <w:rPr>
          <w:rFonts w:hint="eastAsia" w:ascii="微软雅黑" w:hAnsi="微软雅黑" w:cs="微软雅黑"/>
          <w:color w:val="auto"/>
          <w:kern w:val="0"/>
          <w:szCs w:val="21"/>
          <w:highlight w:val="none"/>
          <w:lang w:val="zh-CN"/>
        </w:rPr>
        <w:t>；</w:t>
      </w:r>
    </w:p>
    <w:p w14:paraId="7FEB78DD">
      <w:pPr>
        <w:snapToGrid w:val="0"/>
        <w:ind w:firstLine="420"/>
        <w:rPr>
          <w:color w:val="auto"/>
          <w:kern w:val="0"/>
          <w:highlight w:val="none"/>
          <w:lang w:val="zh-CN"/>
        </w:rPr>
      </w:pPr>
      <w:r>
        <w:rPr>
          <w:color w:val="auto"/>
          <w:kern w:val="0"/>
          <w:highlight w:val="none"/>
          <w:lang w:val="zh-CN"/>
        </w:rPr>
        <w:t>四、</w:t>
      </w:r>
      <w:r>
        <w:rPr>
          <w:color w:val="auto"/>
          <w:highlight w:val="none"/>
        </w:rPr>
        <w:t>中小企业合同金额达到</w:t>
      </w:r>
      <w:r>
        <w:rPr>
          <w:color w:val="auto"/>
          <w:highlight w:val="none"/>
          <w:u w:val="single"/>
        </w:rPr>
        <w:t xml:space="preserve"> </w:t>
      </w:r>
      <w:r>
        <w:rPr>
          <w:rFonts w:hint="eastAsia"/>
          <w:color w:val="auto"/>
          <w:highlight w:val="none"/>
          <w:u w:val="single"/>
        </w:rPr>
        <w:t xml:space="preserve">   </w:t>
      </w:r>
      <w:r>
        <w:rPr>
          <w:color w:val="auto"/>
          <w:highlight w:val="none"/>
          <w:u w:val="single"/>
        </w:rPr>
        <w:t xml:space="preserve"> </w:t>
      </w:r>
      <w:r>
        <w:rPr>
          <w:color w:val="auto"/>
          <w:highlight w:val="none"/>
        </w:rPr>
        <w:t>%，小微企业合同金额达到</w:t>
      </w:r>
      <w:r>
        <w:rPr>
          <w:color w:val="auto"/>
          <w:highlight w:val="none"/>
          <w:u w:val="single"/>
        </w:rPr>
        <w:t xml:space="preserve"> </w:t>
      </w:r>
      <w:r>
        <w:rPr>
          <w:rFonts w:hint="eastAsia"/>
          <w:color w:val="auto"/>
          <w:highlight w:val="none"/>
          <w:u w:val="single"/>
        </w:rPr>
        <w:t xml:space="preserve">     </w:t>
      </w:r>
      <w:r>
        <w:rPr>
          <w:color w:val="auto"/>
          <w:highlight w:val="none"/>
        </w:rPr>
        <w:t>%</w:t>
      </w:r>
      <w:r>
        <w:rPr>
          <w:color w:val="auto"/>
          <w:kern w:val="0"/>
          <w:highlight w:val="none"/>
          <w:lang w:val="zh-CN"/>
        </w:rPr>
        <w:t>。</w:t>
      </w:r>
    </w:p>
    <w:p w14:paraId="7FAD0210">
      <w:pPr>
        <w:snapToGrid w:val="0"/>
        <w:ind w:firstLine="420"/>
        <w:rPr>
          <w:color w:val="auto"/>
          <w:kern w:val="0"/>
          <w:highlight w:val="none"/>
          <w:lang w:val="zh-CN"/>
        </w:rPr>
      </w:pPr>
      <w:r>
        <w:rPr>
          <w:color w:val="auto"/>
          <w:kern w:val="0"/>
          <w:highlight w:val="none"/>
          <w:lang w:val="zh-CN"/>
        </w:rPr>
        <w:t>五、如果中标，</w:t>
      </w:r>
      <w:r>
        <w:rPr>
          <w:color w:val="auto"/>
          <w:highlight w:val="none"/>
        </w:rPr>
        <w:t>联合体各成员方共同与采购人签订合同，并就采购合同约定的事项对采购人承担连带责任。</w:t>
      </w:r>
    </w:p>
    <w:p w14:paraId="601DCC1E">
      <w:pPr>
        <w:snapToGrid w:val="0"/>
        <w:ind w:firstLine="420"/>
        <w:rPr>
          <w:color w:val="auto"/>
          <w:kern w:val="0"/>
          <w:highlight w:val="none"/>
          <w:lang w:val="zh-CN"/>
        </w:rPr>
      </w:pPr>
      <w:r>
        <w:rPr>
          <w:color w:val="auto"/>
          <w:kern w:val="0"/>
          <w:highlight w:val="none"/>
          <w:lang w:val="zh-CN"/>
        </w:rPr>
        <w:t>六、有关本次联合投标的其他事宜：</w:t>
      </w:r>
    </w:p>
    <w:p w14:paraId="6ABE6E92">
      <w:pPr>
        <w:snapToGrid w:val="0"/>
        <w:spacing w:line="240" w:lineRule="auto"/>
        <w:ind w:firstLine="420"/>
        <w:rPr>
          <w:color w:val="auto"/>
          <w:kern w:val="0"/>
          <w:highlight w:val="none"/>
          <w:lang w:val="zh-CN"/>
        </w:rPr>
      </w:pPr>
      <w:r>
        <w:rPr>
          <w:color w:val="auto"/>
          <w:kern w:val="0"/>
          <w:highlight w:val="none"/>
          <w:lang w:val="zh-CN"/>
        </w:rPr>
        <w:t>1、联合体各方不再单独参加或者与其他供应商另外组成联合体参加同一合同项下的政府采购活动。</w:t>
      </w:r>
    </w:p>
    <w:p w14:paraId="5C0E26B2">
      <w:pPr>
        <w:snapToGrid w:val="0"/>
        <w:spacing w:line="240" w:lineRule="auto"/>
        <w:ind w:firstLine="420"/>
        <w:rPr>
          <w:color w:val="auto"/>
          <w:kern w:val="0"/>
          <w:highlight w:val="none"/>
          <w:lang w:val="zh-CN"/>
        </w:rPr>
      </w:pPr>
      <w:r>
        <w:rPr>
          <w:color w:val="auto"/>
          <w:kern w:val="0"/>
          <w:highlight w:val="none"/>
          <w:lang w:val="zh-CN"/>
        </w:rPr>
        <w:t>2、联合体中有同类资质的各方按照联合体分工承担相同工作的，按照资质等级较低的供应商确定资质等级。</w:t>
      </w:r>
    </w:p>
    <w:p w14:paraId="164E8249">
      <w:pPr>
        <w:snapToGrid w:val="0"/>
        <w:spacing w:line="240" w:lineRule="auto"/>
        <w:ind w:firstLine="420"/>
        <w:rPr>
          <w:color w:val="auto"/>
          <w:kern w:val="0"/>
          <w:highlight w:val="none"/>
          <w:lang w:val="zh-CN"/>
        </w:rPr>
      </w:pPr>
      <w:r>
        <w:rPr>
          <w:color w:val="auto"/>
          <w:kern w:val="0"/>
          <w:highlight w:val="none"/>
          <w:lang w:val="zh-CN"/>
        </w:rPr>
        <w:t>3、本协议提交采购人、采购机构后，联合体各方不得以任何形式对上述内容进行修改或撤销。报价一经涂改，应在涂改处加盖单位公章或者由法定代表人或被授权人签字（或盖章），否则其投标作无效标处理；</w:t>
      </w:r>
    </w:p>
    <w:p w14:paraId="5A924482">
      <w:pPr>
        <w:snapToGrid w:val="0"/>
        <w:ind w:firstLine="4410" w:firstLineChars="2100"/>
        <w:rPr>
          <w:color w:val="auto"/>
          <w:kern w:val="0"/>
          <w:highlight w:val="none"/>
          <w:lang w:val="zh-CN"/>
        </w:rPr>
      </w:pPr>
      <w:r>
        <w:rPr>
          <w:color w:val="auto"/>
          <w:kern w:val="0"/>
          <w:highlight w:val="none"/>
          <w:lang w:val="zh-CN"/>
        </w:rPr>
        <w:t>联合体成员名称(公章)：</w:t>
      </w:r>
    </w:p>
    <w:p w14:paraId="40C85AB3">
      <w:pPr>
        <w:snapToGrid w:val="0"/>
        <w:ind w:firstLine="4410" w:firstLineChars="2100"/>
        <w:rPr>
          <w:color w:val="auto"/>
          <w:kern w:val="0"/>
          <w:highlight w:val="none"/>
          <w:lang w:val="zh-CN"/>
        </w:rPr>
      </w:pPr>
      <w:r>
        <w:rPr>
          <w:color w:val="auto"/>
          <w:kern w:val="0"/>
          <w:highlight w:val="none"/>
          <w:lang w:val="zh-CN"/>
        </w:rPr>
        <w:t>联合体成员名称(公章)：</w:t>
      </w:r>
    </w:p>
    <w:p w14:paraId="0039DFF9">
      <w:pPr>
        <w:snapToGrid w:val="0"/>
        <w:ind w:firstLine="5040" w:firstLineChars="2400"/>
        <w:rPr>
          <w:color w:val="auto"/>
          <w:highlight w:val="none"/>
        </w:rPr>
      </w:pPr>
      <w:r>
        <w:rPr>
          <w:color w:val="auto"/>
          <w:kern w:val="0"/>
          <w:highlight w:val="none"/>
          <w:lang w:val="zh-CN"/>
        </w:rPr>
        <w:t>……</w:t>
      </w:r>
    </w:p>
    <w:p w14:paraId="6A1E332B">
      <w:pPr>
        <w:snapToGrid w:val="0"/>
        <w:ind w:firstLine="420"/>
        <w:rPr>
          <w:rFonts w:hint="eastAsia" w:ascii="微软雅黑" w:hAnsi="微软雅黑" w:cs="仿宋_GB2312"/>
          <w:color w:val="auto"/>
          <w:szCs w:val="21"/>
          <w:highlight w:val="none"/>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color w:val="auto"/>
          <w:kern w:val="0"/>
          <w:highlight w:val="none"/>
          <w:lang w:val="zh-CN"/>
        </w:rPr>
        <w:t xml:space="preserve">                                               日期：  年  月   日</w:t>
      </w:r>
    </w:p>
    <w:p w14:paraId="5C9F6A9C">
      <w:pPr>
        <w:pStyle w:val="2"/>
        <w:sectPr>
          <w:pgSz w:w="11906" w:h="16838"/>
          <w:pgMar w:top="1276" w:right="1418" w:bottom="1247" w:left="1418" w:header="851" w:footer="992" w:gutter="0"/>
          <w:cols w:space="720" w:num="1"/>
          <w:titlePg/>
          <w:docGrid w:linePitch="312" w:charSpace="0"/>
        </w:sectPr>
      </w:pPr>
    </w:p>
    <w:p w14:paraId="575914EC">
      <w:pPr>
        <w:snapToGrid w:val="0"/>
        <w:ind w:firstLine="420"/>
        <w:jc w:val="center"/>
        <w:rPr>
          <w:rFonts w:ascii="微软雅黑" w:hAnsi="微软雅黑" w:cs="微软雅黑"/>
          <w:b/>
          <w:kern w:val="0"/>
          <w:szCs w:val="21"/>
          <w:highlight w:val="none"/>
        </w:rPr>
      </w:pPr>
      <w:r>
        <w:rPr>
          <w:rFonts w:hint="eastAsia" w:ascii="微软雅黑" w:hAnsi="微软雅黑" w:cs="微软雅黑"/>
          <w:b/>
          <w:kern w:val="0"/>
          <w:szCs w:val="21"/>
          <w:highlight w:val="none"/>
        </w:rPr>
        <w:t>三、落实政府采购政策需满足的资格要求</w:t>
      </w:r>
    </w:p>
    <w:p w14:paraId="519081CB">
      <w:pPr>
        <w:pStyle w:val="105"/>
        <w:widowControl/>
        <w:ind w:firstLine="424" w:firstLineChars="202"/>
        <w:rPr>
          <w:rFonts w:ascii="宋体" w:hAnsi="宋体"/>
          <w:kern w:val="0"/>
          <w:highlight w:val="none"/>
        </w:rPr>
      </w:pPr>
      <w:r>
        <w:rPr>
          <w:b/>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落实政府采购政策需满足的资格要求为“无”即本项目或标项未预留份额专门面向中小企业</w:t>
      </w:r>
      <w:r>
        <w:rPr>
          <w:rFonts w:hint="eastAsia"/>
          <w:b/>
          <w:highlight w:val="none"/>
        </w:rPr>
        <w:t>的情况下，如非中企业可不提供。</w:t>
      </w:r>
      <w:r>
        <w:rPr>
          <w:b/>
          <w:highlight w:val="none"/>
        </w:rPr>
        <w:t>]</w:t>
      </w:r>
      <w:r>
        <w:rPr>
          <w:rFonts w:ascii="宋体" w:hAnsi="宋体"/>
          <w:kern w:val="0"/>
          <w:highlight w:val="none"/>
        </w:rPr>
        <w:t xml:space="preserve"> </w:t>
      </w:r>
    </w:p>
    <w:p w14:paraId="7B96A733">
      <w:pPr>
        <w:snapToGrid w:val="0"/>
        <w:ind w:firstLine="420"/>
        <w:jc w:val="center"/>
        <w:rPr>
          <w:rFonts w:ascii="微软雅黑" w:hAnsi="微软雅黑" w:cs="微软雅黑"/>
          <w:b/>
          <w:kern w:val="0"/>
          <w:szCs w:val="21"/>
          <w:highlight w:val="none"/>
        </w:rPr>
      </w:pPr>
      <w:r>
        <w:rPr>
          <w:rFonts w:hint="eastAsia" w:ascii="微软雅黑" w:hAnsi="微软雅黑" w:cs="微软雅黑"/>
          <w:b/>
          <w:kern w:val="0"/>
          <w:szCs w:val="21"/>
          <w:highlight w:val="none"/>
        </w:rPr>
        <w:t>中小企业声明函</w:t>
      </w:r>
    </w:p>
    <w:p w14:paraId="7244EB00">
      <w:pPr>
        <w:ind w:firstLine="408"/>
        <w:rPr>
          <w:rFonts w:ascii="微软雅黑" w:hAnsi="微软雅黑" w:cs="微软雅黑"/>
          <w:spacing w:val="-3"/>
          <w:szCs w:val="21"/>
          <w:highlight w:val="none"/>
        </w:rPr>
      </w:pPr>
      <w:r>
        <w:rPr>
          <w:rFonts w:hint="eastAsia" w:ascii="微软雅黑" w:hAnsi="微软雅黑" w:cs="微软雅黑"/>
          <w:spacing w:val="-3"/>
          <w:szCs w:val="21"/>
          <w:highlight w:val="none"/>
        </w:rPr>
        <w:t>本公司郑重声明，根据《政府采购促进中小企业发展管理办法》（财库﹝2020﹞46 号）的规定，本公司参加</w:t>
      </w:r>
      <w:r>
        <w:rPr>
          <w:rFonts w:hint="eastAsia" w:ascii="微软雅黑" w:hAnsi="微软雅黑" w:cs="微软雅黑"/>
          <w:spacing w:val="-3"/>
          <w:szCs w:val="21"/>
          <w:highlight w:val="none"/>
          <w:u w:val="single"/>
        </w:rPr>
        <w:t xml:space="preserve">（单位名称） </w:t>
      </w:r>
      <w:r>
        <w:rPr>
          <w:rFonts w:hint="eastAsia" w:ascii="微软雅黑" w:hAnsi="微软雅黑" w:cs="微软雅黑"/>
          <w:spacing w:val="-3"/>
          <w:szCs w:val="21"/>
          <w:highlight w:val="none"/>
        </w:rPr>
        <w:t xml:space="preserve"> 的 </w:t>
      </w:r>
      <w:r>
        <w:rPr>
          <w:rFonts w:hint="eastAsia" w:ascii="微软雅黑" w:hAnsi="微软雅黑" w:cs="微软雅黑"/>
          <w:spacing w:val="-3"/>
          <w:szCs w:val="21"/>
          <w:highlight w:val="none"/>
          <w:u w:val="single"/>
        </w:rPr>
        <w:t xml:space="preserve">  （项目名称）</w:t>
      </w:r>
      <w:r>
        <w:rPr>
          <w:rFonts w:hint="eastAsia" w:ascii="微软雅黑" w:hAnsi="微软雅黑" w:cs="微软雅黑"/>
          <w:spacing w:val="-3"/>
          <w:szCs w:val="21"/>
          <w:highlight w:val="none"/>
        </w:rPr>
        <w:t>采购活动，服务全部由符合政策要求的中小企业承接。相关企业</w:t>
      </w:r>
      <w:r>
        <w:rPr>
          <w:rFonts w:hint="eastAsia" w:ascii="微软雅黑" w:hAnsi="微软雅黑" w:cs="微软雅黑"/>
          <w:szCs w:val="21"/>
          <w:highlight w:val="none"/>
        </w:rPr>
        <w:t>的具体情况如下：</w:t>
      </w:r>
    </w:p>
    <w:p w14:paraId="2084CF2E">
      <w:pPr>
        <w:ind w:firstLine="408"/>
        <w:rPr>
          <w:rFonts w:ascii="微软雅黑" w:hAnsi="微软雅黑" w:cs="微软雅黑"/>
          <w:spacing w:val="-3"/>
          <w:szCs w:val="21"/>
          <w:highlight w:val="none"/>
        </w:rPr>
      </w:pPr>
      <w:r>
        <w:rPr>
          <w:rFonts w:hint="eastAsia" w:ascii="微软雅黑" w:hAnsi="微软雅黑" w:cs="微软雅黑"/>
          <w:spacing w:val="-3"/>
          <w:szCs w:val="21"/>
          <w:highlight w:val="none"/>
        </w:rPr>
        <w:t>1.</w:t>
      </w:r>
      <w:r>
        <w:rPr>
          <w:rFonts w:hint="eastAsia" w:ascii="微软雅黑" w:hAnsi="微软雅黑" w:cs="微软雅黑"/>
          <w:spacing w:val="-3"/>
          <w:szCs w:val="21"/>
          <w:highlight w:val="none"/>
          <w:u w:val="single"/>
        </w:rPr>
        <w:t>（标的名称）</w:t>
      </w:r>
      <w:r>
        <w:rPr>
          <w:rFonts w:hint="eastAsia" w:ascii="微软雅黑" w:hAnsi="微软雅黑" w:cs="微软雅黑"/>
          <w:spacing w:val="-3"/>
          <w:szCs w:val="21"/>
          <w:highlight w:val="none"/>
        </w:rPr>
        <w:t>，属于</w:t>
      </w:r>
      <w:r>
        <w:rPr>
          <w:rFonts w:hint="eastAsia" w:ascii="微软雅黑" w:hAnsi="微软雅黑" w:cs="微软雅黑"/>
          <w:spacing w:val="-3"/>
          <w:szCs w:val="21"/>
          <w:highlight w:val="none"/>
          <w:u w:val="single"/>
        </w:rPr>
        <w:t>（磋商文件中明确所属行业）</w:t>
      </w:r>
      <w:r>
        <w:rPr>
          <w:rFonts w:hint="eastAsia" w:ascii="微软雅黑" w:hAnsi="微软雅黑" w:cs="微软雅黑"/>
          <w:spacing w:val="-3"/>
          <w:szCs w:val="21"/>
          <w:highlight w:val="none"/>
        </w:rPr>
        <w:t>承接企业为</w:t>
      </w:r>
      <w:r>
        <w:rPr>
          <w:rFonts w:hint="eastAsia" w:ascii="微软雅黑" w:hAnsi="微软雅黑" w:cs="微软雅黑"/>
          <w:spacing w:val="-3"/>
          <w:szCs w:val="21"/>
          <w:highlight w:val="none"/>
          <w:u w:val="single"/>
        </w:rPr>
        <w:t>（企业名称）</w:t>
      </w:r>
      <w:r>
        <w:rPr>
          <w:rFonts w:hint="eastAsia" w:ascii="微软雅黑" w:hAnsi="微软雅黑" w:cs="微软雅黑"/>
          <w:spacing w:val="-3"/>
          <w:szCs w:val="21"/>
          <w:highlight w:val="none"/>
        </w:rPr>
        <w:t>从业人员</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u w:val="single"/>
        </w:rPr>
        <w:tab/>
      </w:r>
      <w:r>
        <w:rPr>
          <w:rFonts w:hint="eastAsia" w:ascii="微软雅黑" w:hAnsi="微软雅黑" w:cs="微软雅黑"/>
          <w:spacing w:val="-3"/>
          <w:szCs w:val="21"/>
          <w:highlight w:val="none"/>
        </w:rPr>
        <w:t>人，营业收入为</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u w:val="single"/>
        </w:rPr>
        <w:tab/>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rPr>
        <w:t>万元，资产总额为</w:t>
      </w:r>
      <w:r>
        <w:rPr>
          <w:rFonts w:hint="eastAsia" w:ascii="微软雅黑" w:hAnsi="微软雅黑" w:cs="微软雅黑"/>
          <w:spacing w:val="-3"/>
          <w:szCs w:val="21"/>
          <w:highlight w:val="none"/>
          <w:u w:val="single"/>
        </w:rPr>
        <w:t xml:space="preserve">       </w:t>
      </w:r>
      <w:r>
        <w:rPr>
          <w:rFonts w:hint="eastAsia" w:ascii="微软雅黑" w:hAnsi="微软雅黑" w:cs="微软雅黑"/>
          <w:spacing w:val="-3"/>
          <w:szCs w:val="21"/>
          <w:highlight w:val="none"/>
        </w:rPr>
        <w:t>万元¹，属于</w:t>
      </w:r>
      <w:r>
        <w:rPr>
          <w:rFonts w:hint="eastAsia" w:ascii="微软雅黑" w:hAnsi="微软雅黑" w:cs="微软雅黑"/>
          <w:spacing w:val="-3"/>
          <w:szCs w:val="21"/>
          <w:highlight w:val="none"/>
          <w:u w:val="single"/>
        </w:rPr>
        <w:t>（</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中型企业、</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小型企业、</w:t>
      </w:r>
      <w:r>
        <w:rPr>
          <w:rFonts w:hint="eastAsia" w:ascii="微软雅黑" w:hAnsi="微软雅黑" w:cs="微软雅黑"/>
          <w:szCs w:val="21"/>
          <w:highlight w:val="none"/>
          <w:u w:val="single"/>
        </w:rPr>
        <w:sym w:font="Wingdings" w:char="00A8"/>
      </w:r>
      <w:r>
        <w:rPr>
          <w:rFonts w:hint="eastAsia" w:ascii="微软雅黑" w:hAnsi="微软雅黑" w:cs="微软雅黑"/>
          <w:szCs w:val="21"/>
          <w:highlight w:val="none"/>
          <w:u w:val="single"/>
        </w:rPr>
        <w:t>微型企业</w:t>
      </w:r>
      <w:r>
        <w:rPr>
          <w:rFonts w:hint="eastAsia" w:ascii="微软雅黑" w:hAnsi="微软雅黑" w:cs="微软雅黑"/>
          <w:spacing w:val="-3"/>
          <w:szCs w:val="21"/>
          <w:highlight w:val="none"/>
          <w:u w:val="single"/>
        </w:rPr>
        <w:t>）</w:t>
      </w:r>
      <w:r>
        <w:rPr>
          <w:rFonts w:hint="eastAsia" w:ascii="微软雅黑" w:hAnsi="微软雅黑" w:cs="微软雅黑"/>
          <w:spacing w:val="-3"/>
          <w:szCs w:val="21"/>
          <w:highlight w:val="none"/>
        </w:rPr>
        <w:t>；</w:t>
      </w:r>
    </w:p>
    <w:p w14:paraId="56936D43">
      <w:pPr>
        <w:ind w:firstLine="408"/>
        <w:rPr>
          <w:rFonts w:ascii="微软雅黑" w:hAnsi="微软雅黑" w:cs="微软雅黑"/>
          <w:spacing w:val="-3"/>
          <w:szCs w:val="21"/>
          <w:highlight w:val="none"/>
        </w:rPr>
      </w:pPr>
    </w:p>
    <w:p w14:paraId="2E0B7BB0">
      <w:pPr>
        <w:ind w:firstLine="408"/>
        <w:rPr>
          <w:rFonts w:ascii="微软雅黑" w:hAnsi="微软雅黑" w:cs="微软雅黑"/>
          <w:spacing w:val="-3"/>
          <w:szCs w:val="21"/>
          <w:highlight w:val="none"/>
        </w:rPr>
      </w:pPr>
      <w:r>
        <w:rPr>
          <w:rFonts w:hint="eastAsia" w:ascii="微软雅黑" w:hAnsi="微软雅黑" w:cs="微软雅黑"/>
          <w:spacing w:val="-3"/>
          <w:szCs w:val="21"/>
          <w:highlight w:val="none"/>
        </w:rPr>
        <w:t>……</w:t>
      </w:r>
    </w:p>
    <w:p w14:paraId="1CCBEF49">
      <w:pPr>
        <w:ind w:firstLine="408"/>
        <w:rPr>
          <w:rFonts w:ascii="微软雅黑" w:hAnsi="微软雅黑" w:cs="微软雅黑"/>
          <w:spacing w:val="-3"/>
          <w:szCs w:val="21"/>
          <w:highlight w:val="none"/>
        </w:rPr>
      </w:pPr>
      <w:r>
        <w:rPr>
          <w:rFonts w:hint="eastAsia" w:ascii="微软雅黑" w:hAnsi="微软雅黑" w:cs="微软雅黑"/>
          <w:spacing w:val="-3"/>
          <w:szCs w:val="21"/>
          <w:highlight w:val="none"/>
        </w:rPr>
        <w:t>以上企业，不属于大企业的分支机构，不存在控股股东为大企业的情形，也不存在与大企业的负责人为同一人的情形。</w:t>
      </w:r>
    </w:p>
    <w:p w14:paraId="78C0A4C8">
      <w:pPr>
        <w:ind w:firstLine="408"/>
        <w:rPr>
          <w:rFonts w:ascii="微软雅黑" w:hAnsi="微软雅黑" w:cs="微软雅黑"/>
          <w:spacing w:val="-3"/>
          <w:szCs w:val="21"/>
          <w:highlight w:val="none"/>
        </w:rPr>
      </w:pPr>
      <w:r>
        <w:rPr>
          <w:rFonts w:hint="eastAsia" w:ascii="微软雅黑" w:hAnsi="微软雅黑" w:cs="微软雅黑"/>
          <w:spacing w:val="-3"/>
          <w:szCs w:val="21"/>
          <w:highlight w:val="none"/>
        </w:rPr>
        <w:t>本企业对上述声明内容的真实性负责。如有虚假，将依法承担相应责任。</w:t>
      </w:r>
    </w:p>
    <w:p w14:paraId="1C6B5EF4">
      <w:pPr>
        <w:ind w:firstLine="408"/>
        <w:rPr>
          <w:rFonts w:ascii="微软雅黑" w:hAnsi="微软雅黑" w:cs="微软雅黑"/>
          <w:spacing w:val="-3"/>
          <w:szCs w:val="21"/>
          <w:highlight w:val="none"/>
        </w:rPr>
      </w:pPr>
    </w:p>
    <w:p w14:paraId="5053FF9B">
      <w:pPr>
        <w:wordWrap w:val="0"/>
        <w:snapToGrid w:val="0"/>
        <w:ind w:firstLine="408"/>
        <w:jc w:val="right"/>
        <w:rPr>
          <w:rFonts w:ascii="微软雅黑" w:hAnsi="微软雅黑" w:cs="微软雅黑"/>
          <w:szCs w:val="21"/>
          <w:highlight w:val="none"/>
        </w:rPr>
      </w:pPr>
      <w:r>
        <w:rPr>
          <w:rFonts w:hint="eastAsia" w:ascii="微软雅黑" w:hAnsi="微软雅黑" w:cs="微软雅黑"/>
          <w:spacing w:val="-3"/>
          <w:szCs w:val="21"/>
          <w:highlight w:val="none"/>
        </w:rPr>
        <w:t xml:space="preserve">              </w:t>
      </w:r>
      <w:r>
        <w:rPr>
          <w:rFonts w:hint="eastAsia" w:ascii="微软雅黑" w:hAnsi="微软雅黑" w:cs="微软雅黑"/>
          <w:szCs w:val="21"/>
          <w:highlight w:val="none"/>
        </w:rPr>
        <w:t xml:space="preserve">法定代表人或被授权人签字（或盖章）：    </w:t>
      </w:r>
    </w:p>
    <w:p w14:paraId="674DE933">
      <w:pPr>
        <w:snapToGrid w:val="0"/>
        <w:ind w:firstLine="420"/>
        <w:jc w:val="center"/>
        <w:rPr>
          <w:rFonts w:ascii="微软雅黑" w:hAnsi="微软雅黑" w:cs="微软雅黑"/>
          <w:szCs w:val="21"/>
          <w:highlight w:val="none"/>
        </w:rPr>
      </w:pPr>
      <w:r>
        <w:rPr>
          <w:rFonts w:hint="eastAsia" w:ascii="微软雅黑" w:hAnsi="微软雅黑" w:cs="微软雅黑"/>
          <w:szCs w:val="21"/>
          <w:highlight w:val="none"/>
        </w:rPr>
        <w:t xml:space="preserve">                                     投标供应商（公章）：      　　　　　　　　　　　　　</w:t>
      </w:r>
    </w:p>
    <w:p w14:paraId="106BABF8">
      <w:pPr>
        <w:ind w:firstLine="420"/>
        <w:jc w:val="center"/>
        <w:rPr>
          <w:rFonts w:ascii="微软雅黑" w:hAnsi="微软雅黑" w:cs="微软雅黑"/>
          <w:spacing w:val="-3"/>
          <w:szCs w:val="21"/>
          <w:highlight w:val="none"/>
        </w:rPr>
      </w:pPr>
      <w:r>
        <w:rPr>
          <w:rFonts w:hint="eastAsia" w:ascii="微软雅黑" w:hAnsi="微软雅黑" w:cs="微软雅黑"/>
          <w:szCs w:val="21"/>
          <w:highlight w:val="none"/>
        </w:rPr>
        <w:t xml:space="preserve">                                           日期：   年  月  日</w:t>
      </w:r>
    </w:p>
    <w:p w14:paraId="5E28638A">
      <w:pPr>
        <w:ind w:firstLine="408"/>
        <w:rPr>
          <w:rFonts w:ascii="微软雅黑" w:hAnsi="微软雅黑" w:cs="微软雅黑"/>
          <w:spacing w:val="-3"/>
          <w:szCs w:val="21"/>
          <w:highlight w:val="none"/>
        </w:rPr>
      </w:pPr>
    </w:p>
    <w:p w14:paraId="0F3A88D8">
      <w:pPr>
        <w:snapToGrid w:val="0"/>
        <w:ind w:firstLine="420"/>
        <w:rPr>
          <w:rFonts w:ascii="微软雅黑" w:hAnsi="微软雅黑" w:cs="微软雅黑"/>
          <w:szCs w:val="21"/>
          <w:highlight w:val="none"/>
        </w:rPr>
      </w:pPr>
      <w:r>
        <w:rPr>
          <w:rFonts w:hint="eastAsia" w:ascii="微软雅黑" w:hAnsi="微软雅黑" w:cs="微软雅黑"/>
          <w:szCs w:val="21"/>
          <w:highlight w:val="none"/>
        </w:rPr>
        <w:t>注：</w:t>
      </w:r>
    </w:p>
    <w:p w14:paraId="0219C901">
      <w:pPr>
        <w:snapToGrid w:val="0"/>
        <w:ind w:firstLine="420"/>
        <w:rPr>
          <w:rFonts w:ascii="微软雅黑" w:hAnsi="微软雅黑" w:cs="微软雅黑"/>
          <w:szCs w:val="21"/>
          <w:highlight w:val="none"/>
        </w:rPr>
      </w:pPr>
      <w:r>
        <w:rPr>
          <w:rFonts w:hint="eastAsia" w:ascii="微软雅黑" w:hAnsi="微软雅黑" w:cs="微软雅黑"/>
          <w:szCs w:val="21"/>
          <w:highlight w:val="none"/>
        </w:rPr>
        <w:t>1、填写要求：①“标的名称”、“采购文件中明确的所属行业”依据磋商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3FECBF50">
      <w:pPr>
        <w:snapToGrid w:val="0"/>
        <w:ind w:firstLine="420"/>
        <w:rPr>
          <w:rFonts w:ascii="微软雅黑" w:hAnsi="微软雅黑" w:cs="微软雅黑"/>
          <w:szCs w:val="21"/>
          <w:highlight w:val="none"/>
        </w:rPr>
      </w:pPr>
      <w:r>
        <w:rPr>
          <w:rFonts w:hint="eastAsia" w:ascii="微软雅黑" w:hAnsi="微软雅黑" w:cs="微软雅黑"/>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2C388D0">
      <w:pPr>
        <w:snapToGrid w:val="0"/>
        <w:ind w:firstLine="420"/>
        <w:rPr>
          <w:rFonts w:ascii="微软雅黑" w:hAnsi="微软雅黑" w:cs="微软雅黑"/>
          <w:b/>
          <w:bCs/>
          <w:szCs w:val="21"/>
          <w:highlight w:val="none"/>
        </w:rPr>
        <w:sectPr>
          <w:pgSz w:w="11906" w:h="16838"/>
          <w:pgMar w:top="1276" w:right="1418" w:bottom="1247" w:left="1418" w:header="851" w:footer="992" w:gutter="0"/>
          <w:cols w:space="720" w:num="1"/>
          <w:titlePg/>
          <w:docGrid w:linePitch="312" w:charSpace="0"/>
        </w:sectPr>
      </w:pPr>
      <w:r>
        <w:rPr>
          <w:rFonts w:hint="eastAsia" w:ascii="微软雅黑" w:hAnsi="微软雅黑" w:cs="微软雅黑"/>
          <w:b/>
          <w:bCs/>
          <w:szCs w:val="21"/>
          <w:highlight w:val="none"/>
        </w:rPr>
        <w:t>3.根据实际情况，在（</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中型企业、</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小型企业、</w:t>
      </w:r>
      <w:r>
        <w:rPr>
          <w:rFonts w:hint="eastAsia" w:ascii="微软雅黑" w:hAnsi="微软雅黑" w:cs="微软雅黑"/>
          <w:b/>
          <w:bCs/>
          <w:szCs w:val="21"/>
          <w:highlight w:val="none"/>
        </w:rPr>
        <w:sym w:font="Wingdings" w:char="00A8"/>
      </w:r>
      <w:r>
        <w:rPr>
          <w:rFonts w:hint="eastAsia" w:ascii="微软雅黑" w:hAnsi="微软雅黑" w:cs="微软雅黑"/>
          <w:b/>
          <w:bCs/>
          <w:szCs w:val="21"/>
          <w:highlight w:val="none"/>
        </w:rPr>
        <w:t>微型企业）处进行勾选。</w:t>
      </w:r>
    </w:p>
    <w:p w14:paraId="00203DDC">
      <w:pPr>
        <w:pStyle w:val="295"/>
        <w:keepNext w:val="0"/>
        <w:tabs>
          <w:tab w:val="clear" w:pos="720"/>
        </w:tabs>
        <w:snapToGrid w:val="0"/>
        <w:spacing w:before="120" w:after="120"/>
        <w:ind w:firstLine="640"/>
        <w:outlineLvl w:val="9"/>
        <w:rPr>
          <w:rFonts w:ascii="微软雅黑" w:hAnsi="微软雅黑" w:eastAsia="微软雅黑" w:cs="微软雅黑"/>
          <w:kern w:val="2"/>
          <w:sz w:val="21"/>
          <w:szCs w:val="21"/>
          <w:highlight w:val="none"/>
        </w:rPr>
      </w:pPr>
      <w:bookmarkStart w:id="194" w:name="_Toc18728"/>
      <w:r>
        <w:rPr>
          <w:rFonts w:hint="eastAsia" w:ascii="微软雅黑" w:hAnsi="微软雅黑" w:eastAsia="微软雅黑" w:cs="微软雅黑"/>
          <w:kern w:val="2"/>
          <w:sz w:val="21"/>
          <w:szCs w:val="21"/>
          <w:highlight w:val="none"/>
        </w:rPr>
        <w:t>残疾人福利性单位声明函</w:t>
      </w:r>
      <w:bookmarkEnd w:id="194"/>
    </w:p>
    <w:p w14:paraId="18D017C5">
      <w:pPr>
        <w:widowControl/>
        <w:ind w:firstLine="420"/>
        <w:textAlignment w:val="top"/>
        <w:rPr>
          <w:rFonts w:ascii="微软雅黑" w:hAnsi="微软雅黑" w:cs="微软雅黑"/>
          <w:kern w:val="0"/>
          <w:szCs w:val="21"/>
          <w:highlight w:val="none"/>
        </w:rPr>
      </w:pPr>
      <w:r>
        <w:rPr>
          <w:rFonts w:hint="eastAsia" w:ascii="微软雅黑" w:hAnsi="微软雅黑" w:cs="微软雅黑"/>
          <w:kern w:val="0"/>
          <w:szCs w:val="21"/>
          <w:highlight w:val="none"/>
        </w:rPr>
        <w:t>   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AF6232A">
      <w:pPr>
        <w:widowControl/>
        <w:ind w:firstLine="420"/>
        <w:textAlignment w:val="top"/>
        <w:rPr>
          <w:rFonts w:ascii="微软雅黑" w:hAnsi="微软雅黑" w:cs="微软雅黑"/>
          <w:kern w:val="0"/>
          <w:szCs w:val="21"/>
          <w:highlight w:val="none"/>
        </w:rPr>
      </w:pPr>
      <w:r>
        <w:rPr>
          <w:rFonts w:hint="eastAsia" w:ascii="微软雅黑" w:hAnsi="微软雅黑" w:cs="微软雅黑"/>
          <w:kern w:val="0"/>
          <w:szCs w:val="21"/>
          <w:highlight w:val="none"/>
        </w:rPr>
        <w:t>      本单位对上述声明的真实性负责。如有虚假，将依法承担相应责任。</w:t>
      </w:r>
    </w:p>
    <w:p w14:paraId="39B4135D">
      <w:pPr>
        <w:snapToGrid w:val="0"/>
        <w:spacing w:beforeLines="50"/>
        <w:ind w:firstLine="420"/>
        <w:jc w:val="center"/>
        <w:rPr>
          <w:rFonts w:ascii="微软雅黑" w:hAnsi="微软雅黑" w:cs="微软雅黑"/>
          <w:kern w:val="0"/>
          <w:szCs w:val="21"/>
          <w:highlight w:val="none"/>
        </w:rPr>
      </w:pPr>
    </w:p>
    <w:p w14:paraId="2A5463F2">
      <w:pPr>
        <w:snapToGrid w:val="0"/>
        <w:spacing w:beforeLines="50"/>
        <w:ind w:firstLine="420"/>
        <w:jc w:val="center"/>
        <w:rPr>
          <w:rFonts w:ascii="微软雅黑" w:hAnsi="微软雅黑" w:cs="微软雅黑"/>
          <w:szCs w:val="21"/>
          <w:highlight w:val="none"/>
          <w:u w:val="single"/>
        </w:rPr>
      </w:pPr>
      <w:r>
        <w:rPr>
          <w:rFonts w:hint="eastAsia" w:ascii="微软雅黑" w:hAnsi="微软雅黑" w:cs="微软雅黑"/>
          <w:kern w:val="0"/>
          <w:szCs w:val="21"/>
          <w:highlight w:val="none"/>
        </w:rPr>
        <w:t xml:space="preserve"> 法定代表人或</w:t>
      </w:r>
      <w:r>
        <w:rPr>
          <w:rFonts w:hint="eastAsia" w:ascii="微软雅黑" w:hAnsi="微软雅黑" w:cs="微软雅黑"/>
          <w:szCs w:val="21"/>
          <w:highlight w:val="none"/>
        </w:rPr>
        <w:t>被授权人签字（或盖章）：</w:t>
      </w:r>
    </w:p>
    <w:p w14:paraId="285EC6CE">
      <w:pPr>
        <w:pStyle w:val="122"/>
        <w:ind w:firstLine="42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供应商名称（公章）：</w:t>
      </w:r>
    </w:p>
    <w:p w14:paraId="063DA96D">
      <w:pPr>
        <w:pStyle w:val="122"/>
        <w:ind w:firstLine="420"/>
        <w:jc w:val="center"/>
        <w:rPr>
          <w:rFonts w:ascii="微软雅黑" w:hAnsi="微软雅黑" w:eastAsia="微软雅黑" w:cs="微软雅黑"/>
          <w:sz w:val="21"/>
          <w:szCs w:val="21"/>
          <w:highlight w:val="none"/>
        </w:rPr>
      </w:pPr>
      <w:r>
        <w:rPr>
          <w:rFonts w:hint="eastAsia" w:ascii="微软雅黑" w:hAnsi="微软雅黑" w:eastAsia="微软雅黑" w:cs="微软雅黑"/>
          <w:sz w:val="21"/>
          <w:szCs w:val="21"/>
          <w:highlight w:val="none"/>
        </w:rPr>
        <w:t xml:space="preserve">          日期： 年 月 日</w:t>
      </w:r>
    </w:p>
    <w:p w14:paraId="536D088C">
      <w:pPr>
        <w:widowControl/>
        <w:ind w:right="480" w:firstLine="6825" w:firstLineChars="3250"/>
        <w:textAlignment w:val="top"/>
        <w:rPr>
          <w:rFonts w:ascii="微软雅黑" w:hAnsi="微软雅黑" w:cs="微软雅黑"/>
          <w:kern w:val="0"/>
          <w:szCs w:val="21"/>
          <w:highlight w:val="none"/>
        </w:rPr>
      </w:pPr>
    </w:p>
    <w:p w14:paraId="01C3AFED">
      <w:pPr>
        <w:pStyle w:val="2"/>
        <w:ind w:firstLine="420"/>
        <w:rPr>
          <w:rFonts w:ascii="微软雅黑" w:hAnsi="微软雅黑" w:cs="微软雅黑"/>
          <w:highlight w:val="none"/>
        </w:rPr>
      </w:pPr>
    </w:p>
    <w:p w14:paraId="2EFBA11C">
      <w:pPr>
        <w:pStyle w:val="2"/>
        <w:ind w:firstLine="420"/>
        <w:rPr>
          <w:rFonts w:ascii="微软雅黑" w:hAnsi="微软雅黑" w:cs="微软雅黑"/>
          <w:highlight w:val="none"/>
        </w:rPr>
      </w:pPr>
    </w:p>
    <w:p w14:paraId="562D3616">
      <w:pPr>
        <w:pStyle w:val="3"/>
        <w:ind w:firstLine="480"/>
        <w:rPr>
          <w:rFonts w:ascii="微软雅黑" w:hAnsi="微软雅黑" w:eastAsia="微软雅黑" w:cs="微软雅黑"/>
          <w:highlight w:val="none"/>
        </w:rPr>
      </w:pPr>
    </w:p>
    <w:p w14:paraId="361A84B4">
      <w:pPr>
        <w:pStyle w:val="3"/>
        <w:ind w:firstLine="480"/>
        <w:rPr>
          <w:rFonts w:ascii="微软雅黑" w:hAnsi="微软雅黑" w:eastAsia="微软雅黑" w:cs="微软雅黑"/>
          <w:highlight w:val="none"/>
        </w:rPr>
      </w:pPr>
    </w:p>
    <w:p w14:paraId="3D48B942">
      <w:pPr>
        <w:pStyle w:val="3"/>
        <w:ind w:firstLine="480"/>
        <w:rPr>
          <w:rFonts w:ascii="微软雅黑" w:hAnsi="微软雅黑" w:eastAsia="微软雅黑" w:cs="微软雅黑"/>
          <w:highlight w:val="none"/>
        </w:rPr>
      </w:pPr>
    </w:p>
    <w:p w14:paraId="3942526E">
      <w:pPr>
        <w:pStyle w:val="3"/>
        <w:ind w:firstLine="480"/>
        <w:rPr>
          <w:rFonts w:ascii="微软雅黑" w:hAnsi="微软雅黑" w:eastAsia="微软雅黑" w:cs="微软雅黑"/>
          <w:highlight w:val="none"/>
        </w:rPr>
      </w:pPr>
    </w:p>
    <w:p w14:paraId="0B94BBAF">
      <w:pPr>
        <w:pStyle w:val="2"/>
        <w:ind w:firstLine="420"/>
        <w:rPr>
          <w:rFonts w:ascii="微软雅黑" w:hAnsi="微软雅黑" w:cs="微软雅黑"/>
          <w:highlight w:val="none"/>
        </w:rPr>
      </w:pPr>
    </w:p>
    <w:p w14:paraId="164837F4">
      <w:pPr>
        <w:pStyle w:val="3"/>
        <w:ind w:firstLine="480"/>
        <w:rPr>
          <w:rFonts w:ascii="微软雅黑" w:hAnsi="微软雅黑" w:eastAsia="微软雅黑" w:cs="微软雅黑"/>
          <w:highlight w:val="none"/>
        </w:rPr>
      </w:pPr>
    </w:p>
    <w:p w14:paraId="4D2AD72C">
      <w:pPr>
        <w:widowControl/>
        <w:ind w:firstLine="0" w:firstLineChars="0"/>
        <w:rPr>
          <w:rFonts w:ascii="微软雅黑" w:hAnsi="微软雅黑" w:cs="微软雅黑"/>
          <w:highlight w:val="none"/>
        </w:rPr>
      </w:pPr>
      <w:r>
        <w:rPr>
          <w:rFonts w:hint="eastAsia" w:ascii="微软雅黑" w:hAnsi="微软雅黑" w:cs="微软雅黑"/>
          <w:highlight w:val="none"/>
        </w:rPr>
        <w:br w:type="page"/>
      </w:r>
    </w:p>
    <w:p w14:paraId="2BE3F3AC">
      <w:pPr>
        <w:ind w:firstLine="420"/>
        <w:rPr>
          <w:rFonts w:ascii="微软雅黑" w:hAnsi="微软雅黑" w:cs="微软雅黑"/>
          <w:b/>
          <w:bCs/>
          <w:highlight w:val="none"/>
        </w:rPr>
      </w:pPr>
      <w:r>
        <w:rPr>
          <w:rFonts w:hint="eastAsia" w:ascii="微软雅黑" w:hAnsi="微软雅黑" w:cs="微软雅黑"/>
          <w:b/>
          <w:bCs/>
          <w:highlight w:val="none"/>
        </w:rPr>
        <w:t>监狱企业证明文件</w:t>
      </w:r>
    </w:p>
    <w:p w14:paraId="7C887C46">
      <w:pPr>
        <w:ind w:firstLine="420"/>
        <w:jc w:val="center"/>
        <w:rPr>
          <w:rFonts w:ascii="微软雅黑" w:hAnsi="微软雅黑" w:cs="微软雅黑"/>
          <w:b/>
          <w:szCs w:val="21"/>
          <w:highlight w:val="none"/>
        </w:rPr>
      </w:pPr>
      <w:r>
        <w:rPr>
          <w:rFonts w:hint="eastAsia" w:ascii="微软雅黑" w:hAnsi="微软雅黑" w:cs="微软雅黑"/>
          <w:b/>
          <w:szCs w:val="21"/>
          <w:highlight w:val="none"/>
        </w:rPr>
        <w:t>监狱企业证明文件</w:t>
      </w:r>
    </w:p>
    <w:tbl>
      <w:tblPr>
        <w:tblStyle w:val="55"/>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14:paraId="23DECFA0">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14:paraId="7F3F49EA">
            <w:pPr>
              <w:ind w:firstLine="420"/>
              <w:jc w:val="center"/>
              <w:rPr>
                <w:rFonts w:ascii="微软雅黑" w:hAnsi="微软雅黑" w:cs="微软雅黑"/>
                <w:b/>
                <w:szCs w:val="21"/>
                <w:highlight w:val="none"/>
              </w:rPr>
            </w:pPr>
            <w:r>
              <w:rPr>
                <w:rFonts w:hint="eastAsia" w:ascii="微软雅黑" w:hAnsi="微软雅黑" w:cs="微软雅黑"/>
                <w:b/>
                <w:szCs w:val="21"/>
                <w:highlight w:val="none"/>
              </w:rPr>
              <w:t>相关部门出具的监狱企业证明文件</w:t>
            </w:r>
          </w:p>
          <w:p w14:paraId="74C25725">
            <w:pPr>
              <w:ind w:firstLine="420"/>
              <w:jc w:val="center"/>
              <w:rPr>
                <w:rFonts w:ascii="微软雅黑" w:hAnsi="微软雅黑" w:cs="微软雅黑"/>
                <w:b/>
                <w:i/>
                <w:kern w:val="0"/>
                <w:szCs w:val="21"/>
                <w:highlight w:val="none"/>
              </w:rPr>
            </w:pPr>
            <w:r>
              <w:rPr>
                <w:rFonts w:hint="eastAsia" w:ascii="微软雅黑" w:hAnsi="微软雅黑" w:cs="微软雅黑"/>
                <w:szCs w:val="21"/>
                <w:highlight w:val="none"/>
              </w:rPr>
              <w:t>（如是，提供</w:t>
            </w:r>
            <w:r>
              <w:rPr>
                <w:rFonts w:hint="eastAsia" w:ascii="微软雅黑" w:hAnsi="微软雅黑" w:cs="微软雅黑"/>
                <w:kern w:val="0"/>
                <w:szCs w:val="21"/>
                <w:highlight w:val="none"/>
              </w:rPr>
              <w:t>复印件加盖投标供应商公章）</w:t>
            </w:r>
          </w:p>
        </w:tc>
      </w:tr>
    </w:tbl>
    <w:p w14:paraId="4A0F5E98">
      <w:pPr>
        <w:ind w:firstLine="420"/>
        <w:rPr>
          <w:rFonts w:ascii="微软雅黑" w:hAnsi="微软雅黑" w:cs="微软雅黑"/>
          <w:i/>
          <w:szCs w:val="21"/>
          <w:highlight w:val="none"/>
        </w:rPr>
      </w:pPr>
    </w:p>
    <w:p w14:paraId="170DF801">
      <w:pPr>
        <w:snapToGrid w:val="0"/>
        <w:ind w:firstLine="0" w:firstLineChars="0"/>
        <w:rPr>
          <w:rFonts w:ascii="微软雅黑" w:hAnsi="微软雅黑" w:cs="微软雅黑"/>
          <w:szCs w:val="21"/>
          <w:highlight w:val="none"/>
          <w:shd w:val="clear" w:color="auto" w:fill="FFFFFF"/>
        </w:rPr>
      </w:pPr>
      <w:r>
        <w:rPr>
          <w:rFonts w:hint="eastAsia" w:ascii="微软雅黑" w:hAnsi="微软雅黑" w:cs="微软雅黑"/>
          <w:szCs w:val="21"/>
          <w:highlight w:val="none"/>
          <w:shd w:val="clear" w:color="auto" w:fill="FFFFFF"/>
        </w:rPr>
        <w:t>投标人名称：（盖章）</w:t>
      </w:r>
    </w:p>
    <w:p w14:paraId="33F8AC89">
      <w:pPr>
        <w:snapToGrid w:val="0"/>
        <w:ind w:firstLine="0" w:firstLineChars="0"/>
        <w:rPr>
          <w:rFonts w:ascii="微软雅黑" w:hAnsi="微软雅黑" w:cs="微软雅黑"/>
          <w:szCs w:val="21"/>
          <w:highlight w:val="none"/>
          <w:shd w:val="clear" w:color="auto" w:fill="FFFFFF"/>
        </w:rPr>
      </w:pPr>
      <w:r>
        <w:rPr>
          <w:rFonts w:hint="eastAsia" w:ascii="微软雅黑" w:hAnsi="微软雅黑" w:cs="微软雅黑"/>
          <w:szCs w:val="21"/>
          <w:highlight w:val="none"/>
          <w:shd w:val="clear" w:color="auto" w:fill="FFFFFF"/>
        </w:rPr>
        <w:t>法定代表人或授权代表（签字）：</w:t>
      </w:r>
    </w:p>
    <w:p w14:paraId="3807B738">
      <w:pPr>
        <w:snapToGrid w:val="0"/>
        <w:ind w:firstLine="0" w:firstLineChars="0"/>
        <w:rPr>
          <w:rFonts w:ascii="微软雅黑" w:hAnsi="微软雅黑" w:cs="微软雅黑"/>
          <w:szCs w:val="21"/>
          <w:highlight w:val="none"/>
          <w:u w:val="single"/>
        </w:rPr>
      </w:pPr>
      <w:r>
        <w:rPr>
          <w:rFonts w:hint="eastAsia" w:ascii="微软雅黑" w:hAnsi="微软雅黑" w:cs="微软雅黑"/>
          <w:szCs w:val="21"/>
          <w:highlight w:val="none"/>
          <w:shd w:val="clear" w:color="auto" w:fill="FFFFFF"/>
        </w:rPr>
        <w:t>投标日期： 年 月 日</w:t>
      </w:r>
    </w:p>
    <w:p w14:paraId="55581FD5">
      <w:pPr>
        <w:pStyle w:val="278"/>
        <w:spacing w:line="360" w:lineRule="auto"/>
        <w:rPr>
          <w:rFonts w:ascii="微软雅黑" w:hAnsi="微软雅黑" w:eastAsia="微软雅黑" w:cs="微软雅黑"/>
          <w:szCs w:val="21"/>
          <w:highlight w:val="none"/>
        </w:rPr>
      </w:pPr>
    </w:p>
    <w:p w14:paraId="2B2B6C2D">
      <w:pPr>
        <w:snapToGrid w:val="0"/>
        <w:ind w:firstLine="420"/>
        <w:rPr>
          <w:rFonts w:ascii="微软雅黑" w:hAnsi="微软雅黑" w:cs="微软雅黑"/>
          <w:b/>
          <w:bCs/>
          <w:szCs w:val="21"/>
          <w:highlight w:val="none"/>
        </w:rPr>
      </w:pPr>
    </w:p>
    <w:p w14:paraId="078BA1A8">
      <w:pPr>
        <w:pStyle w:val="122"/>
        <w:ind w:firstLine="420"/>
        <w:jc w:val="center"/>
        <w:rPr>
          <w:rFonts w:ascii="微软雅黑" w:hAnsi="微软雅黑" w:eastAsia="微软雅黑" w:cs="微软雅黑"/>
          <w:sz w:val="21"/>
          <w:szCs w:val="21"/>
          <w:highlight w:val="none"/>
        </w:rPr>
      </w:pPr>
    </w:p>
    <w:p w14:paraId="1408F383">
      <w:pPr>
        <w:pStyle w:val="2"/>
        <w:ind w:firstLine="420"/>
        <w:rPr>
          <w:highlight w:val="none"/>
        </w:rPr>
      </w:pPr>
    </w:p>
    <w:p w14:paraId="44C1E5CB">
      <w:pPr>
        <w:pStyle w:val="3"/>
        <w:ind w:firstLine="480"/>
        <w:rPr>
          <w:highlight w:val="none"/>
        </w:rPr>
      </w:pPr>
    </w:p>
    <w:p w14:paraId="289C6A41">
      <w:pPr>
        <w:snapToGrid w:val="0"/>
        <w:ind w:firstLine="420"/>
        <w:rPr>
          <w:rFonts w:ascii="微软雅黑" w:hAnsi="微软雅黑" w:cs="仿宋_GB2312"/>
          <w:szCs w:val="21"/>
          <w:highlight w:val="none"/>
        </w:rPr>
        <w:sectPr>
          <w:pgSz w:w="11906" w:h="16838"/>
          <w:pgMar w:top="1276" w:right="1418" w:bottom="1247" w:left="1418" w:header="851" w:footer="992" w:gutter="0"/>
          <w:cols w:space="720" w:num="1"/>
          <w:titlePg/>
          <w:docGrid w:linePitch="312" w:charSpace="0"/>
        </w:sectPr>
      </w:pPr>
    </w:p>
    <w:p w14:paraId="3FEA57D6">
      <w:pPr>
        <w:ind w:firstLine="420"/>
        <w:rPr>
          <w:rFonts w:ascii="微软雅黑" w:hAnsi="微软雅黑" w:cs="仿宋_GB2312"/>
          <w:szCs w:val="21"/>
          <w:highlight w:val="none"/>
        </w:rPr>
      </w:pPr>
      <w:r>
        <w:rPr>
          <w:rFonts w:hint="eastAsia" w:ascii="微软雅黑" w:hAnsi="微软雅黑" w:cs="仿宋_GB2312"/>
          <w:szCs w:val="21"/>
          <w:highlight w:val="none"/>
        </w:rPr>
        <w:t>商务技术文件部分</w:t>
      </w:r>
    </w:p>
    <w:p w14:paraId="1817CA43">
      <w:pPr>
        <w:ind w:firstLine="420"/>
        <w:jc w:val="center"/>
        <w:outlineLvl w:val="0"/>
        <w:rPr>
          <w:rFonts w:ascii="微软雅黑" w:hAnsi="微软雅黑" w:cs="宋体"/>
          <w:b/>
          <w:kern w:val="0"/>
          <w:szCs w:val="21"/>
          <w:highlight w:val="none"/>
        </w:rPr>
      </w:pPr>
      <w:bookmarkStart w:id="195" w:name="_Toc21948"/>
      <w:bookmarkStart w:id="196" w:name="_Toc169015148"/>
      <w:bookmarkStart w:id="197" w:name="_Toc164943225"/>
      <w:bookmarkStart w:id="198" w:name="_Toc16145"/>
      <w:r>
        <w:rPr>
          <w:rFonts w:hint="eastAsia" w:ascii="微软雅黑" w:hAnsi="微软雅黑" w:cs="宋体"/>
          <w:b/>
          <w:kern w:val="0"/>
          <w:szCs w:val="21"/>
          <w:highlight w:val="none"/>
        </w:rPr>
        <w:t>目录</w:t>
      </w:r>
      <w:bookmarkEnd w:id="195"/>
      <w:bookmarkEnd w:id="196"/>
      <w:bookmarkEnd w:id="197"/>
      <w:bookmarkEnd w:id="198"/>
    </w:p>
    <w:p w14:paraId="039C05FD">
      <w:pPr>
        <w:numPr>
          <w:ilvl w:val="0"/>
          <w:numId w:val="25"/>
        </w:numPr>
        <w:ind w:firstLineChars="0"/>
        <w:jc w:val="both"/>
        <w:rPr>
          <w:rFonts w:ascii="微软雅黑" w:hAnsi="微软雅黑" w:cs="宋体"/>
          <w:szCs w:val="21"/>
          <w:highlight w:val="none"/>
        </w:rPr>
      </w:pPr>
      <w:r>
        <w:rPr>
          <w:rFonts w:hint="eastAsia" w:ascii="微软雅黑" w:hAnsi="微软雅黑" w:cs="宋体"/>
          <w:szCs w:val="21"/>
          <w:highlight w:val="none"/>
        </w:rPr>
        <w:t>投标函……………………………………………………………………（页码）</w:t>
      </w:r>
    </w:p>
    <w:p w14:paraId="439FDD67">
      <w:pPr>
        <w:numPr>
          <w:ilvl w:val="0"/>
          <w:numId w:val="25"/>
        </w:numPr>
        <w:ind w:firstLineChars="0"/>
        <w:jc w:val="both"/>
        <w:rPr>
          <w:rFonts w:ascii="微软雅黑" w:hAnsi="微软雅黑" w:cs="宋体"/>
          <w:szCs w:val="21"/>
          <w:highlight w:val="none"/>
        </w:rPr>
      </w:pPr>
      <w:r>
        <w:rPr>
          <w:rFonts w:hint="eastAsia" w:ascii="微软雅黑" w:hAnsi="微软雅黑" w:cs="宋体"/>
          <w:szCs w:val="21"/>
          <w:highlight w:val="none"/>
        </w:rPr>
        <w:t>法定代表人授权委托书…………………………………………………（页码）</w:t>
      </w:r>
    </w:p>
    <w:p w14:paraId="4F4056AC">
      <w:pPr>
        <w:ind w:firstLine="420"/>
        <w:jc w:val="both"/>
        <w:rPr>
          <w:rFonts w:ascii="微软雅黑" w:hAnsi="微软雅黑"/>
          <w:szCs w:val="21"/>
          <w:highlight w:val="none"/>
        </w:rPr>
      </w:pPr>
      <w:r>
        <w:rPr>
          <w:rFonts w:hint="eastAsia" w:ascii="微软雅黑" w:hAnsi="微软雅黑" w:cs="宋体"/>
          <w:szCs w:val="21"/>
          <w:highlight w:val="none"/>
        </w:rPr>
        <w:t>（3）政府采购活动现场确认声明书…………………………………………（页码）</w:t>
      </w:r>
    </w:p>
    <w:p w14:paraId="7D7C4DF0">
      <w:pPr>
        <w:ind w:firstLine="420"/>
        <w:jc w:val="both"/>
        <w:rPr>
          <w:rFonts w:ascii="微软雅黑" w:hAnsi="微软雅黑" w:cs="宋体"/>
          <w:szCs w:val="21"/>
          <w:highlight w:val="none"/>
        </w:rPr>
      </w:pPr>
      <w:r>
        <w:rPr>
          <w:rFonts w:hint="eastAsia" w:ascii="微软雅黑" w:hAnsi="微软雅黑" w:cs="宋体"/>
          <w:szCs w:val="21"/>
          <w:highlight w:val="none"/>
        </w:rPr>
        <w:t>（4）符合性审查资料…………………………………………………………（页码）</w:t>
      </w:r>
    </w:p>
    <w:p w14:paraId="54D3D0DC">
      <w:pPr>
        <w:ind w:firstLine="420"/>
        <w:jc w:val="both"/>
        <w:rPr>
          <w:rFonts w:ascii="微软雅黑" w:hAnsi="微软雅黑" w:cs="宋体"/>
          <w:szCs w:val="21"/>
          <w:highlight w:val="none"/>
        </w:rPr>
      </w:pPr>
      <w:r>
        <w:rPr>
          <w:rFonts w:hint="eastAsia" w:ascii="微软雅黑" w:hAnsi="微软雅黑" w:cs="宋体"/>
          <w:szCs w:val="21"/>
          <w:highlight w:val="none"/>
        </w:rPr>
        <w:t>（5）评分对应表………………………………………………………………（页码）</w:t>
      </w:r>
    </w:p>
    <w:p w14:paraId="0AABF4E5">
      <w:pPr>
        <w:ind w:firstLine="420"/>
        <w:jc w:val="both"/>
        <w:rPr>
          <w:rFonts w:ascii="微软雅黑" w:hAnsi="微软雅黑" w:cs="宋体"/>
          <w:szCs w:val="21"/>
          <w:highlight w:val="none"/>
        </w:rPr>
      </w:pPr>
      <w:r>
        <w:rPr>
          <w:rFonts w:hint="eastAsia" w:ascii="微软雅黑" w:hAnsi="微软雅黑" w:cs="宋体"/>
          <w:szCs w:val="21"/>
          <w:highlight w:val="none"/>
        </w:rPr>
        <w:t>（6）商务响应表………………………………………………………………（页码）</w:t>
      </w:r>
    </w:p>
    <w:p w14:paraId="35332B13">
      <w:pPr>
        <w:ind w:firstLine="420"/>
        <w:jc w:val="both"/>
        <w:rPr>
          <w:rFonts w:ascii="微软雅黑" w:hAnsi="微软雅黑" w:cs="仿宋_GB2312"/>
          <w:b/>
          <w:kern w:val="0"/>
          <w:szCs w:val="21"/>
          <w:highlight w:val="none"/>
        </w:rPr>
      </w:pPr>
      <w:r>
        <w:rPr>
          <w:rFonts w:hint="eastAsia" w:ascii="微软雅黑" w:hAnsi="微软雅黑" w:cs="宋体"/>
          <w:szCs w:val="21"/>
          <w:highlight w:val="none"/>
          <w:lang w:val="zh-CN"/>
        </w:rPr>
        <w:t>（</w:t>
      </w:r>
      <w:r>
        <w:rPr>
          <w:rFonts w:hint="eastAsia" w:ascii="微软雅黑" w:hAnsi="微软雅黑" w:cs="宋体"/>
          <w:szCs w:val="21"/>
          <w:highlight w:val="none"/>
        </w:rPr>
        <w:t>7</w:t>
      </w:r>
      <w:r>
        <w:rPr>
          <w:rFonts w:hint="eastAsia" w:ascii="微软雅黑" w:hAnsi="微软雅黑" w:cs="宋体"/>
          <w:szCs w:val="21"/>
          <w:highlight w:val="none"/>
          <w:lang w:val="zh-CN"/>
        </w:rPr>
        <w:t>）评标标准相应的商务技术资料</w:t>
      </w:r>
      <w:r>
        <w:rPr>
          <w:rFonts w:hint="eastAsia" w:ascii="微软雅黑" w:hAnsi="微软雅黑" w:cs="宋体"/>
          <w:szCs w:val="21"/>
          <w:highlight w:val="none"/>
        </w:rPr>
        <w:t>…………………………………………（页码）</w:t>
      </w:r>
    </w:p>
    <w:p w14:paraId="668D8445">
      <w:pPr>
        <w:snapToGrid w:val="0"/>
        <w:spacing w:beforeLines="50" w:after="50"/>
        <w:ind w:firstLine="420"/>
        <w:jc w:val="center"/>
        <w:rPr>
          <w:rFonts w:ascii="宋体" w:hAnsi="宋体"/>
          <w:b/>
          <w:szCs w:val="21"/>
          <w:highlight w:val="none"/>
        </w:rPr>
        <w:sectPr>
          <w:pgSz w:w="11906" w:h="16838"/>
          <w:pgMar w:top="1276" w:right="1418" w:bottom="1247" w:left="1418" w:header="851" w:footer="992" w:gutter="0"/>
          <w:cols w:space="720" w:num="1"/>
          <w:titlePg/>
          <w:docGrid w:linePitch="312" w:charSpace="0"/>
        </w:sectPr>
      </w:pPr>
    </w:p>
    <w:p w14:paraId="7292BEA9">
      <w:pPr>
        <w:snapToGrid w:val="0"/>
        <w:spacing w:beforeLines="50" w:after="50"/>
        <w:ind w:firstLine="420"/>
        <w:jc w:val="center"/>
        <w:outlineLvl w:val="1"/>
        <w:rPr>
          <w:rFonts w:ascii="宋体" w:hAnsi="宋体"/>
          <w:b/>
          <w:szCs w:val="21"/>
          <w:highlight w:val="none"/>
        </w:rPr>
      </w:pPr>
      <w:bookmarkStart w:id="199" w:name="_Toc9182"/>
      <w:r>
        <w:rPr>
          <w:rFonts w:hint="eastAsia" w:ascii="宋体" w:hAnsi="宋体"/>
          <w:b/>
          <w:szCs w:val="21"/>
          <w:highlight w:val="none"/>
        </w:rPr>
        <w:t>一、投标函</w:t>
      </w:r>
      <w:bookmarkEnd w:id="199"/>
    </w:p>
    <w:p w14:paraId="75FC966C">
      <w:pPr>
        <w:snapToGrid w:val="0"/>
        <w:ind w:firstLine="420"/>
        <w:rPr>
          <w:rFonts w:ascii="微软雅黑" w:hAnsi="微软雅黑" w:cs="宋体"/>
          <w:szCs w:val="21"/>
          <w:highlight w:val="none"/>
        </w:rPr>
      </w:pPr>
      <w:r>
        <w:rPr>
          <w:rFonts w:hint="eastAsia" w:ascii="微软雅黑" w:hAnsi="微软雅黑" w:cs="宋体"/>
          <w:szCs w:val="21"/>
          <w:highlight w:val="none"/>
          <w:u w:val="single"/>
        </w:rPr>
        <w:t>（采购人）、（采购代理机构）</w:t>
      </w:r>
      <w:r>
        <w:rPr>
          <w:rFonts w:hint="eastAsia" w:ascii="微软雅黑" w:hAnsi="微软雅黑" w:cs="宋体"/>
          <w:szCs w:val="21"/>
          <w:highlight w:val="none"/>
        </w:rPr>
        <w:t>：</w:t>
      </w:r>
    </w:p>
    <w:p w14:paraId="71219C8A">
      <w:pPr>
        <w:snapToGrid w:val="0"/>
        <w:ind w:firstLine="420"/>
        <w:rPr>
          <w:rFonts w:ascii="微软雅黑" w:hAnsi="微软雅黑" w:cs="宋体"/>
          <w:szCs w:val="21"/>
          <w:highlight w:val="none"/>
        </w:rPr>
      </w:pPr>
      <w:r>
        <w:rPr>
          <w:rFonts w:hint="eastAsia" w:ascii="微软雅黑" w:hAnsi="微软雅黑" w:cs="宋体"/>
          <w:szCs w:val="21"/>
          <w:highlight w:val="none"/>
        </w:rPr>
        <w:t>我方参加你方组织的（项目名称）【项目编号】招标的有关活动，并对此项目进行投标。为此：</w:t>
      </w:r>
    </w:p>
    <w:p w14:paraId="1107FE50">
      <w:pPr>
        <w:snapToGrid w:val="0"/>
        <w:ind w:firstLine="420"/>
        <w:rPr>
          <w:rFonts w:ascii="微软雅黑" w:hAnsi="微软雅黑" w:cs="宋体"/>
          <w:szCs w:val="21"/>
          <w:highlight w:val="none"/>
        </w:rPr>
      </w:pPr>
      <w:r>
        <w:rPr>
          <w:rFonts w:hint="eastAsia" w:ascii="微软雅黑" w:hAnsi="微软雅黑" w:cs="宋体"/>
          <w:szCs w:val="21"/>
          <w:highlight w:val="none"/>
        </w:rPr>
        <w:t>1、我方承诺投标有效期从提交投标文件的截止之日起</w:t>
      </w:r>
      <w:r>
        <w:rPr>
          <w:rFonts w:hint="eastAsia" w:ascii="微软雅黑" w:hAnsi="微软雅黑" w:cs="宋体"/>
          <w:szCs w:val="21"/>
          <w:highlight w:val="none"/>
          <w:u w:val="single"/>
        </w:rPr>
        <w:t xml:space="preserve">     </w:t>
      </w:r>
      <w:r>
        <w:rPr>
          <w:rFonts w:hint="eastAsia" w:ascii="微软雅黑" w:hAnsi="微软雅黑" w:cs="宋体"/>
          <w:szCs w:val="21"/>
          <w:highlight w:val="none"/>
        </w:rPr>
        <w:t>天（不少于90天），本投标文件在投标有效期满之前均具有约束力。</w:t>
      </w:r>
    </w:p>
    <w:p w14:paraId="674963F4">
      <w:pPr>
        <w:snapToGrid w:val="0"/>
        <w:ind w:firstLine="420"/>
        <w:rPr>
          <w:rFonts w:ascii="微软雅黑" w:hAnsi="微软雅黑" w:cs="宋体"/>
          <w:szCs w:val="21"/>
          <w:highlight w:val="none"/>
        </w:rPr>
      </w:pPr>
      <w:r>
        <w:rPr>
          <w:rFonts w:hint="eastAsia" w:ascii="微软雅黑" w:hAnsi="微软雅黑" w:cs="宋体"/>
          <w:szCs w:val="21"/>
          <w:highlight w:val="none"/>
        </w:rPr>
        <w:t>2、我方的投标文件包括以下内容：</w:t>
      </w:r>
    </w:p>
    <w:p w14:paraId="139D7C7A">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2.1资格文件：</w:t>
      </w:r>
    </w:p>
    <w:p w14:paraId="2180133F">
      <w:pPr>
        <w:snapToGrid w:val="0"/>
        <w:ind w:left="420" w:leftChars="200" w:firstLine="430" w:firstLineChars="205"/>
        <w:rPr>
          <w:rFonts w:ascii="微软雅黑" w:hAnsi="微软雅黑" w:cs="宋体"/>
          <w:szCs w:val="21"/>
          <w:highlight w:val="none"/>
        </w:rPr>
      </w:pPr>
      <w:r>
        <w:rPr>
          <w:rFonts w:hint="eastAsia" w:ascii="微软雅黑" w:hAnsi="微软雅黑" w:cs="宋体"/>
          <w:szCs w:val="21"/>
          <w:highlight w:val="none"/>
        </w:rPr>
        <w:t>2.1.1符合参加政府采购活动应当具备的一般条件的承诺函；</w:t>
      </w:r>
    </w:p>
    <w:p w14:paraId="0D6D9B4A">
      <w:pPr>
        <w:snapToGrid w:val="0"/>
        <w:ind w:left="420" w:leftChars="200" w:firstLine="430" w:firstLineChars="205"/>
        <w:rPr>
          <w:rFonts w:ascii="微软雅黑" w:hAnsi="微软雅黑" w:cs="宋体"/>
          <w:kern w:val="0"/>
          <w:szCs w:val="21"/>
          <w:highlight w:val="none"/>
        </w:rPr>
      </w:pPr>
      <w:r>
        <w:rPr>
          <w:rFonts w:hint="eastAsia" w:ascii="微软雅黑" w:hAnsi="微软雅黑" w:cs="宋体"/>
          <w:szCs w:val="21"/>
          <w:highlight w:val="none"/>
        </w:rPr>
        <w:t>2.1.2</w:t>
      </w:r>
      <w:r>
        <w:rPr>
          <w:rFonts w:hint="eastAsia" w:ascii="微软雅黑" w:hAnsi="微软雅黑" w:cs="宋体"/>
          <w:kern w:val="0"/>
          <w:szCs w:val="21"/>
          <w:highlight w:val="none"/>
        </w:rPr>
        <w:t>企业法人营业执照副本复印件</w:t>
      </w:r>
    </w:p>
    <w:p w14:paraId="16B28EF8">
      <w:pPr>
        <w:snapToGrid w:val="0"/>
        <w:ind w:left="420" w:leftChars="200" w:firstLine="430" w:firstLineChars="205"/>
        <w:rPr>
          <w:rFonts w:ascii="微软雅黑" w:hAnsi="微软雅黑"/>
          <w:szCs w:val="21"/>
          <w:highlight w:val="none"/>
        </w:rPr>
      </w:pPr>
      <w:r>
        <w:rPr>
          <w:rFonts w:hint="eastAsia" w:ascii="微软雅黑" w:hAnsi="微软雅黑" w:cs="宋体"/>
          <w:szCs w:val="21"/>
          <w:highlight w:val="none"/>
        </w:rPr>
        <w:t>2.1.3</w:t>
      </w:r>
      <w:r>
        <w:rPr>
          <w:rFonts w:hint="eastAsia" w:ascii="微软雅黑" w:hAnsi="微软雅黑" w:cs="微软雅黑"/>
          <w:kern w:val="0"/>
          <w:szCs w:val="21"/>
          <w:highlight w:val="none"/>
        </w:rPr>
        <w:t>落实政府采购政策需满足的资格要求</w:t>
      </w:r>
      <w:r>
        <w:rPr>
          <w:rFonts w:hint="eastAsia" w:ascii="微软雅黑" w:hAnsi="微软雅黑"/>
          <w:szCs w:val="21"/>
          <w:highlight w:val="none"/>
        </w:rPr>
        <w:t>证明材料</w:t>
      </w:r>
    </w:p>
    <w:p w14:paraId="1CBFB889">
      <w:pPr>
        <w:snapToGrid w:val="0"/>
        <w:ind w:left="420" w:leftChars="200" w:firstLine="430" w:firstLineChars="205"/>
        <w:rPr>
          <w:rFonts w:ascii="微软雅黑" w:hAnsi="微软雅黑" w:cs="宋体"/>
          <w:szCs w:val="21"/>
          <w:highlight w:val="none"/>
          <w:lang w:val="zh-CN"/>
        </w:rPr>
      </w:pPr>
      <w:r>
        <w:rPr>
          <w:rFonts w:hint="eastAsia" w:ascii="微软雅黑" w:hAnsi="微软雅黑" w:cs="宋体"/>
          <w:szCs w:val="21"/>
          <w:highlight w:val="none"/>
        </w:rPr>
        <w:t>2</w:t>
      </w:r>
      <w:r>
        <w:rPr>
          <w:rFonts w:hint="eastAsia" w:ascii="微软雅黑" w:hAnsi="微软雅黑" w:cs="宋体"/>
          <w:szCs w:val="21"/>
          <w:highlight w:val="none"/>
          <w:lang w:val="zh-CN"/>
        </w:rPr>
        <w:t>.</w:t>
      </w:r>
      <w:r>
        <w:rPr>
          <w:rFonts w:hint="eastAsia" w:ascii="微软雅黑" w:hAnsi="微软雅黑" w:cs="宋体"/>
          <w:szCs w:val="21"/>
          <w:highlight w:val="none"/>
        </w:rPr>
        <w:t>2</w:t>
      </w:r>
      <w:r>
        <w:rPr>
          <w:rFonts w:hint="eastAsia" w:ascii="微软雅黑" w:hAnsi="微软雅黑" w:cs="宋体"/>
          <w:szCs w:val="21"/>
          <w:highlight w:val="none"/>
          <w:lang w:val="zh-CN"/>
        </w:rPr>
        <w:t xml:space="preserve"> </w:t>
      </w:r>
      <w:r>
        <w:rPr>
          <w:rFonts w:hint="eastAsia" w:ascii="微软雅黑" w:hAnsi="微软雅黑" w:cs="宋体"/>
          <w:szCs w:val="21"/>
          <w:highlight w:val="none"/>
        </w:rPr>
        <w:t>商务技术</w:t>
      </w:r>
      <w:r>
        <w:rPr>
          <w:rFonts w:hint="eastAsia" w:ascii="微软雅黑" w:hAnsi="微软雅黑" w:cs="宋体"/>
          <w:szCs w:val="21"/>
          <w:highlight w:val="none"/>
          <w:lang w:val="zh-CN"/>
        </w:rPr>
        <w:t>文件：</w:t>
      </w:r>
    </w:p>
    <w:p w14:paraId="5CA486A5">
      <w:pPr>
        <w:snapToGrid w:val="0"/>
        <w:ind w:left="420" w:leftChars="200" w:firstLine="420"/>
        <w:rPr>
          <w:rFonts w:ascii="微软雅黑" w:hAnsi="微软雅黑" w:cs="宋体"/>
          <w:szCs w:val="21"/>
          <w:highlight w:val="none"/>
        </w:rPr>
      </w:pPr>
      <w:r>
        <w:rPr>
          <w:rFonts w:hint="eastAsia" w:ascii="微软雅黑" w:hAnsi="微软雅黑" w:cs="宋体"/>
          <w:szCs w:val="21"/>
          <w:highlight w:val="none"/>
        </w:rPr>
        <w:t>2.2.1投标函；</w:t>
      </w:r>
      <w:r>
        <w:rPr>
          <w:rFonts w:hint="eastAsia" w:ascii="微软雅黑" w:hAnsi="微软雅黑" w:cs="宋体"/>
          <w:szCs w:val="21"/>
          <w:highlight w:val="none"/>
          <w:lang w:val="zh-CN"/>
        </w:rPr>
        <w:t xml:space="preserve"> </w:t>
      </w:r>
    </w:p>
    <w:p w14:paraId="0736F72A">
      <w:pPr>
        <w:snapToGrid w:val="0"/>
        <w:ind w:left="420" w:leftChars="200" w:firstLine="420"/>
        <w:rPr>
          <w:rFonts w:ascii="微软雅黑" w:hAnsi="微软雅黑" w:cs="宋体"/>
          <w:szCs w:val="21"/>
          <w:highlight w:val="none"/>
        </w:rPr>
      </w:pPr>
      <w:r>
        <w:rPr>
          <w:rFonts w:hint="eastAsia" w:ascii="微软雅黑" w:hAnsi="微软雅黑" w:cs="宋体"/>
          <w:szCs w:val="21"/>
          <w:highlight w:val="none"/>
        </w:rPr>
        <w:t>2.2.2授权委托书或法定代表人（单位负责人）身份证明；</w:t>
      </w:r>
    </w:p>
    <w:p w14:paraId="611F353A">
      <w:pPr>
        <w:snapToGrid w:val="0"/>
        <w:ind w:left="420" w:leftChars="200" w:firstLine="420"/>
        <w:rPr>
          <w:rFonts w:ascii="微软雅黑" w:hAnsi="微软雅黑" w:cs="宋体"/>
          <w:szCs w:val="21"/>
          <w:highlight w:val="none"/>
        </w:rPr>
      </w:pPr>
      <w:r>
        <w:rPr>
          <w:rFonts w:hint="eastAsia" w:ascii="微软雅黑" w:hAnsi="微软雅黑" w:cs="宋体"/>
          <w:szCs w:val="21"/>
          <w:highlight w:val="none"/>
        </w:rPr>
        <w:t>2.2.3政府采购活动现场确认声明书；</w:t>
      </w:r>
    </w:p>
    <w:p w14:paraId="599E91A6">
      <w:pPr>
        <w:snapToGrid w:val="0"/>
        <w:ind w:firstLine="840" w:firstLineChars="400"/>
        <w:rPr>
          <w:rFonts w:ascii="微软雅黑" w:hAnsi="微软雅黑" w:cs="宋体"/>
          <w:szCs w:val="21"/>
          <w:highlight w:val="none"/>
        </w:rPr>
      </w:pPr>
      <w:r>
        <w:rPr>
          <w:rFonts w:hint="eastAsia" w:ascii="微软雅黑" w:hAnsi="微软雅黑" w:cs="宋体"/>
          <w:szCs w:val="21"/>
          <w:highlight w:val="none"/>
        </w:rPr>
        <w:t>2.2.4符合性审查资料；</w:t>
      </w:r>
    </w:p>
    <w:p w14:paraId="4286BC2D">
      <w:pPr>
        <w:snapToGrid w:val="0"/>
        <w:ind w:firstLine="840" w:firstLineChars="400"/>
        <w:rPr>
          <w:rFonts w:ascii="微软雅黑" w:hAnsi="微软雅黑" w:cs="仿宋_GB2312"/>
          <w:szCs w:val="21"/>
          <w:highlight w:val="none"/>
        </w:rPr>
      </w:pPr>
      <w:r>
        <w:rPr>
          <w:rFonts w:hint="eastAsia" w:ascii="微软雅黑" w:hAnsi="微软雅黑" w:cs="宋体"/>
          <w:szCs w:val="21"/>
          <w:highlight w:val="none"/>
        </w:rPr>
        <w:t>2.2.5商</w:t>
      </w:r>
      <w:r>
        <w:rPr>
          <w:rFonts w:hint="eastAsia" w:ascii="微软雅黑" w:hAnsi="微软雅黑"/>
          <w:szCs w:val="21"/>
          <w:highlight w:val="none"/>
        </w:rPr>
        <w:t>务响应表</w:t>
      </w:r>
      <w:r>
        <w:rPr>
          <w:rFonts w:ascii="微软雅黑" w:hAnsi="微软雅黑" w:cs="仿宋_GB2312"/>
          <w:szCs w:val="21"/>
          <w:highlight w:val="none"/>
        </w:rPr>
        <w:t>；</w:t>
      </w:r>
    </w:p>
    <w:p w14:paraId="50828302">
      <w:pPr>
        <w:snapToGrid w:val="0"/>
        <w:ind w:firstLine="840" w:firstLineChars="400"/>
        <w:rPr>
          <w:rFonts w:ascii="微软雅黑" w:hAnsi="微软雅黑" w:cs="宋体"/>
          <w:szCs w:val="21"/>
          <w:highlight w:val="none"/>
        </w:rPr>
      </w:pPr>
      <w:r>
        <w:rPr>
          <w:rFonts w:hint="eastAsia" w:ascii="微软雅黑" w:hAnsi="微软雅黑" w:cs="宋体"/>
          <w:szCs w:val="21"/>
          <w:highlight w:val="none"/>
        </w:rPr>
        <w:t>2.2.6技术响应表；</w:t>
      </w:r>
    </w:p>
    <w:p w14:paraId="308C5861">
      <w:pPr>
        <w:snapToGrid w:val="0"/>
        <w:ind w:left="420" w:leftChars="200" w:firstLine="420"/>
        <w:rPr>
          <w:rFonts w:ascii="微软雅黑" w:hAnsi="微软雅黑" w:cs="宋体"/>
          <w:szCs w:val="21"/>
          <w:highlight w:val="none"/>
        </w:rPr>
      </w:pPr>
      <w:r>
        <w:rPr>
          <w:rFonts w:hint="eastAsia" w:ascii="微软雅黑" w:hAnsi="微软雅黑" w:cs="宋体"/>
          <w:szCs w:val="21"/>
          <w:highlight w:val="none"/>
        </w:rPr>
        <w:t>2.2.7评标标准相应的商务技术资料；</w:t>
      </w:r>
    </w:p>
    <w:p w14:paraId="555E027D">
      <w:pPr>
        <w:snapToGrid w:val="0"/>
        <w:ind w:firstLine="840" w:firstLineChars="400"/>
        <w:rPr>
          <w:rFonts w:ascii="微软雅黑" w:hAnsi="微软雅黑" w:cs="宋体"/>
          <w:szCs w:val="21"/>
          <w:highlight w:val="none"/>
        </w:rPr>
      </w:pPr>
      <w:r>
        <w:rPr>
          <w:rFonts w:hint="eastAsia" w:ascii="微软雅黑" w:hAnsi="微软雅黑" w:cs="宋体"/>
          <w:szCs w:val="21"/>
          <w:highlight w:val="none"/>
        </w:rPr>
        <w:t>2.2.8评分对应表；</w:t>
      </w:r>
    </w:p>
    <w:p w14:paraId="1ED087C7">
      <w:pPr>
        <w:snapToGrid w:val="0"/>
        <w:ind w:firstLine="840" w:firstLineChars="400"/>
        <w:rPr>
          <w:rFonts w:ascii="微软雅黑" w:hAnsi="微软雅黑" w:cs="宋体"/>
          <w:szCs w:val="21"/>
          <w:highlight w:val="none"/>
        </w:rPr>
      </w:pPr>
      <w:r>
        <w:rPr>
          <w:rFonts w:ascii="微软雅黑" w:hAnsi="微软雅黑" w:cs="宋体"/>
          <w:szCs w:val="21"/>
          <w:highlight w:val="none"/>
        </w:rPr>
        <w:t>2.2.</w:t>
      </w:r>
      <w:r>
        <w:rPr>
          <w:rFonts w:hint="eastAsia" w:ascii="微软雅黑" w:hAnsi="微软雅黑" w:cs="宋体"/>
          <w:szCs w:val="21"/>
          <w:highlight w:val="none"/>
        </w:rPr>
        <w:t>9供应商认为需要提供的其他文件及资料（格式自拟）。</w:t>
      </w:r>
    </w:p>
    <w:p w14:paraId="2E07B60F">
      <w:pPr>
        <w:snapToGrid w:val="0"/>
        <w:ind w:firstLine="420"/>
        <w:rPr>
          <w:rFonts w:ascii="微软雅黑" w:hAnsi="微软雅黑" w:cs="宋体"/>
          <w:szCs w:val="21"/>
          <w:highlight w:val="none"/>
        </w:rPr>
      </w:pPr>
      <w:r>
        <w:rPr>
          <w:rFonts w:hint="eastAsia" w:ascii="微软雅黑" w:hAnsi="微软雅黑" w:cs="宋体"/>
          <w:szCs w:val="21"/>
          <w:highlight w:val="none"/>
        </w:rPr>
        <w:t>2</w:t>
      </w:r>
      <w:r>
        <w:rPr>
          <w:rFonts w:hint="eastAsia" w:ascii="微软雅黑" w:hAnsi="微软雅黑" w:cs="宋体"/>
          <w:szCs w:val="21"/>
          <w:highlight w:val="none"/>
          <w:lang w:val="zh-CN"/>
        </w:rPr>
        <w:t>.</w:t>
      </w:r>
      <w:r>
        <w:rPr>
          <w:rFonts w:hint="eastAsia" w:ascii="微软雅黑" w:hAnsi="微软雅黑" w:cs="宋体"/>
          <w:szCs w:val="21"/>
          <w:highlight w:val="none"/>
        </w:rPr>
        <w:t>3报价文件</w:t>
      </w:r>
    </w:p>
    <w:p w14:paraId="4A9A0864">
      <w:pPr>
        <w:snapToGrid w:val="0"/>
        <w:ind w:left="420" w:leftChars="200" w:firstLine="420"/>
        <w:rPr>
          <w:rFonts w:ascii="微软雅黑" w:hAnsi="微软雅黑" w:cs="宋体"/>
          <w:szCs w:val="21"/>
          <w:highlight w:val="none"/>
        </w:rPr>
      </w:pPr>
      <w:r>
        <w:rPr>
          <w:rFonts w:hint="eastAsia" w:ascii="微软雅黑" w:hAnsi="微软雅黑" w:cs="宋体"/>
          <w:szCs w:val="21"/>
          <w:highlight w:val="none"/>
        </w:rPr>
        <w:t>2.3.1开标一览表（报价表）；</w:t>
      </w:r>
    </w:p>
    <w:p w14:paraId="30D99B8B">
      <w:pPr>
        <w:ind w:firstLine="840" w:firstLineChars="400"/>
        <w:rPr>
          <w:rFonts w:ascii="微软雅黑" w:hAnsi="微软雅黑"/>
          <w:szCs w:val="21"/>
          <w:highlight w:val="none"/>
        </w:rPr>
      </w:pPr>
      <w:r>
        <w:rPr>
          <w:rFonts w:hint="eastAsia" w:ascii="微软雅黑" w:hAnsi="微软雅黑"/>
          <w:szCs w:val="21"/>
          <w:highlight w:val="none"/>
        </w:rPr>
        <w:t>2.3.2投标供应商针对报价需要说明的其他文件和说明。</w:t>
      </w:r>
    </w:p>
    <w:p w14:paraId="24C5B987">
      <w:pPr>
        <w:snapToGrid w:val="0"/>
        <w:ind w:left="420" w:leftChars="200" w:firstLine="420"/>
        <w:rPr>
          <w:rFonts w:ascii="微软雅黑" w:hAnsi="微软雅黑" w:cs="宋体"/>
          <w:szCs w:val="21"/>
          <w:highlight w:val="none"/>
        </w:rPr>
      </w:pPr>
      <w:r>
        <w:rPr>
          <w:rFonts w:hint="eastAsia" w:ascii="微软雅黑" w:hAnsi="微软雅黑"/>
          <w:b/>
          <w:bCs/>
          <w:szCs w:val="21"/>
          <w:highlight w:val="none"/>
        </w:rPr>
        <w:t>法定代表人授权委托书、投标函、开标一览表必须有法定代表人或被</w:t>
      </w:r>
      <w:r>
        <w:rPr>
          <w:rFonts w:hint="eastAsia" w:ascii="微软雅黑" w:hAnsi="微软雅黑"/>
          <w:b/>
          <w:szCs w:val="21"/>
          <w:highlight w:val="none"/>
        </w:rPr>
        <w:t>授权</w:t>
      </w:r>
      <w:r>
        <w:rPr>
          <w:rFonts w:hint="eastAsia" w:ascii="微软雅黑" w:hAnsi="微软雅黑"/>
          <w:b/>
          <w:bCs/>
          <w:szCs w:val="21"/>
          <w:highlight w:val="none"/>
        </w:rPr>
        <w:t>人签字（或签章）并加盖单位公章。</w:t>
      </w:r>
    </w:p>
    <w:p w14:paraId="245388AF">
      <w:pPr>
        <w:snapToGrid w:val="0"/>
        <w:ind w:firstLine="420"/>
        <w:rPr>
          <w:rFonts w:ascii="微软雅黑" w:hAnsi="微软雅黑" w:cs="宋体"/>
          <w:szCs w:val="21"/>
          <w:highlight w:val="none"/>
        </w:rPr>
      </w:pPr>
      <w:r>
        <w:rPr>
          <w:rFonts w:hint="eastAsia" w:ascii="微软雅黑" w:hAnsi="微软雅黑" w:cs="宋体"/>
          <w:szCs w:val="21"/>
          <w:highlight w:val="none"/>
        </w:rPr>
        <w:t>3、我方承诺除商务技术响应表列出的偏离外，我方响应招标文件的全部要求。</w:t>
      </w:r>
    </w:p>
    <w:p w14:paraId="61686E5F">
      <w:pPr>
        <w:snapToGrid w:val="0"/>
        <w:ind w:firstLine="420"/>
        <w:rPr>
          <w:rFonts w:ascii="微软雅黑" w:hAnsi="微软雅黑" w:cs="宋体"/>
          <w:szCs w:val="21"/>
          <w:highlight w:val="none"/>
        </w:rPr>
      </w:pPr>
      <w:r>
        <w:rPr>
          <w:rFonts w:hint="eastAsia" w:ascii="微软雅黑" w:hAnsi="微软雅黑" w:cs="宋体"/>
          <w:szCs w:val="21"/>
          <w:highlight w:val="none"/>
        </w:rPr>
        <w:t>4、如我方中标，我方承诺：</w:t>
      </w:r>
    </w:p>
    <w:p w14:paraId="62A7565B">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 xml:space="preserve">4.1在收到中标通知书后，在中标通知书规定的期限内与你方签订合同； </w:t>
      </w:r>
    </w:p>
    <w:p w14:paraId="3BF7B2ED">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 xml:space="preserve">4.2在签订合同时不向你方提出附加条件； </w:t>
      </w:r>
    </w:p>
    <w:p w14:paraId="25BE9CFB">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 xml:space="preserve">4.3按照招标文件要求提交履约保证金； </w:t>
      </w:r>
    </w:p>
    <w:p w14:paraId="3B3C0C8A">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 xml:space="preserve">4.4在合同约定的期限内完成合同规定的全部义务。 </w:t>
      </w:r>
    </w:p>
    <w:p w14:paraId="6E759E99">
      <w:pPr>
        <w:snapToGrid w:val="0"/>
        <w:ind w:left="210" w:leftChars="100" w:firstLine="420"/>
        <w:rPr>
          <w:rFonts w:ascii="微软雅黑" w:hAnsi="微软雅黑" w:cs="宋体"/>
          <w:szCs w:val="21"/>
          <w:highlight w:val="none"/>
        </w:rPr>
      </w:pPr>
      <w:r>
        <w:rPr>
          <w:rFonts w:hint="eastAsia" w:ascii="微软雅黑" w:hAnsi="微软雅黑" w:cs="宋体"/>
          <w:szCs w:val="21"/>
          <w:highlight w:val="none"/>
        </w:rPr>
        <w:t>5、其他补充说明:</w:t>
      </w:r>
      <w:r>
        <w:rPr>
          <w:rFonts w:hint="eastAsia" w:ascii="微软雅黑" w:hAnsi="微软雅黑" w:cs="宋体"/>
          <w:szCs w:val="21"/>
          <w:highlight w:val="none"/>
          <w:u w:val="single"/>
        </w:rPr>
        <w:t xml:space="preserve">                                        </w:t>
      </w:r>
      <w:r>
        <w:rPr>
          <w:rFonts w:hint="eastAsia" w:ascii="微软雅黑" w:hAnsi="微软雅黑" w:cs="宋体"/>
          <w:szCs w:val="21"/>
          <w:highlight w:val="none"/>
        </w:rPr>
        <w:t>。</w:t>
      </w:r>
    </w:p>
    <w:p w14:paraId="11394599">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710041BA">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002FF9B3">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22356F0C">
      <w:pPr>
        <w:snapToGrid w:val="0"/>
        <w:spacing w:beforeLines="50" w:after="50"/>
        <w:ind w:firstLine="640"/>
        <w:jc w:val="center"/>
        <w:rPr>
          <w:rFonts w:ascii="宋体" w:hAnsi="宋体"/>
          <w:b/>
          <w:sz w:val="32"/>
          <w:szCs w:val="32"/>
          <w:highlight w:val="none"/>
        </w:rPr>
      </w:pPr>
    </w:p>
    <w:p w14:paraId="6B9E81BF">
      <w:pPr>
        <w:snapToGrid w:val="0"/>
        <w:spacing w:beforeLines="50" w:after="50"/>
        <w:ind w:firstLine="640"/>
        <w:jc w:val="center"/>
        <w:rPr>
          <w:rFonts w:ascii="宋体" w:hAnsi="宋体"/>
          <w:b/>
          <w:sz w:val="32"/>
          <w:szCs w:val="32"/>
          <w:highlight w:val="none"/>
        </w:rPr>
        <w:sectPr>
          <w:pgSz w:w="11906" w:h="16838"/>
          <w:pgMar w:top="1276" w:right="1418" w:bottom="1247" w:left="1418" w:header="851" w:footer="992" w:gutter="0"/>
          <w:cols w:space="720" w:num="1"/>
          <w:titlePg/>
          <w:docGrid w:linePitch="312" w:charSpace="0"/>
        </w:sectPr>
      </w:pPr>
    </w:p>
    <w:p w14:paraId="381F3B6D">
      <w:pPr>
        <w:snapToGrid w:val="0"/>
        <w:spacing w:beforeLines="50" w:after="50"/>
        <w:ind w:firstLine="420"/>
        <w:jc w:val="center"/>
        <w:outlineLvl w:val="1"/>
        <w:rPr>
          <w:rFonts w:ascii="微软雅黑" w:hAnsi="微软雅黑"/>
          <w:b/>
          <w:szCs w:val="21"/>
          <w:highlight w:val="none"/>
        </w:rPr>
      </w:pPr>
      <w:bookmarkStart w:id="200" w:name="_Toc8363"/>
      <w:r>
        <w:rPr>
          <w:rFonts w:hint="eastAsia" w:ascii="微软雅黑" w:hAnsi="微软雅黑"/>
          <w:b/>
          <w:szCs w:val="21"/>
          <w:highlight w:val="none"/>
        </w:rPr>
        <w:t>二、法定代表人授权委托书</w:t>
      </w:r>
      <w:bookmarkEnd w:id="200"/>
    </w:p>
    <w:p w14:paraId="1DF3297C">
      <w:pPr>
        <w:snapToGrid w:val="0"/>
        <w:ind w:firstLine="420"/>
        <w:rPr>
          <w:rFonts w:ascii="微软雅黑" w:hAnsi="微软雅黑" w:cs="宋体"/>
          <w:szCs w:val="21"/>
          <w:highlight w:val="none"/>
          <w:u w:val="single"/>
        </w:rPr>
      </w:pPr>
      <w:r>
        <w:rPr>
          <w:rFonts w:hint="eastAsia" w:ascii="微软雅黑" w:hAnsi="微软雅黑" w:cs="宋体"/>
          <w:szCs w:val="21"/>
          <w:highlight w:val="none"/>
          <w:u w:val="single"/>
        </w:rPr>
        <w:t>（采购人）、（采购代理机构）：</w:t>
      </w:r>
    </w:p>
    <w:p w14:paraId="119789CD">
      <w:pPr>
        <w:snapToGrid w:val="0"/>
        <w:spacing w:beforeLines="50" w:after="50"/>
        <w:ind w:firstLine="630" w:firstLineChars="300"/>
        <w:rPr>
          <w:rFonts w:ascii="宋体" w:hAnsi="宋体"/>
          <w:szCs w:val="20"/>
          <w:highlight w:val="none"/>
        </w:rPr>
      </w:pPr>
      <w:r>
        <w:rPr>
          <w:rFonts w:hint="eastAsia" w:ascii="宋体" w:hAnsi="宋体"/>
          <w:highlight w:val="none"/>
        </w:rPr>
        <w:t>我</w:t>
      </w:r>
      <w:r>
        <w:rPr>
          <w:rFonts w:hint="eastAsia" w:ascii="宋体" w:hAnsi="宋体"/>
          <w:highlight w:val="none"/>
          <w:u w:val="single"/>
        </w:rPr>
        <w:t xml:space="preserve">              </w:t>
      </w:r>
      <w:r>
        <w:rPr>
          <w:rFonts w:hint="eastAsia" w:ascii="宋体" w:hAnsi="宋体"/>
          <w:highlight w:val="none"/>
        </w:rPr>
        <w:t>（姓名）系</w:t>
      </w:r>
      <w:r>
        <w:rPr>
          <w:rFonts w:hint="eastAsia" w:ascii="宋体" w:hAnsi="宋体"/>
          <w:highlight w:val="none"/>
          <w:u w:val="single"/>
        </w:rPr>
        <w:t xml:space="preserve">              </w:t>
      </w:r>
      <w:r>
        <w:rPr>
          <w:rFonts w:hint="eastAsia" w:ascii="宋体" w:hAnsi="宋体"/>
          <w:highlight w:val="none"/>
        </w:rPr>
        <w:t>（投标供应商名称）的法定代表人，现授权委托（姓名）以我方的名义参加</w:t>
      </w:r>
      <w:r>
        <w:rPr>
          <w:rFonts w:hint="eastAsia" w:ascii="宋体" w:hAnsi="宋体"/>
          <w:highlight w:val="none"/>
          <w:u w:val="single"/>
        </w:rPr>
        <w:t xml:space="preserve">                项目</w:t>
      </w:r>
      <w:r>
        <w:rPr>
          <w:rFonts w:hint="eastAsia" w:ascii="宋体" w:hAnsi="宋体"/>
          <w:highlight w:val="none"/>
        </w:rPr>
        <w:t>的投标活动，并代表我方全权办理针对上述项目的投标、开标、评标、签约等具体事务和签署相关文件。</w:t>
      </w:r>
    </w:p>
    <w:p w14:paraId="5CE78DE9">
      <w:pPr>
        <w:snapToGrid w:val="0"/>
        <w:spacing w:beforeLines="50" w:after="50"/>
        <w:ind w:firstLine="420"/>
        <w:rPr>
          <w:rFonts w:ascii="宋体" w:hAnsi="宋体"/>
          <w:szCs w:val="20"/>
          <w:highlight w:val="none"/>
        </w:rPr>
      </w:pPr>
      <w:r>
        <w:rPr>
          <w:rFonts w:hint="eastAsia" w:ascii="宋体" w:hAnsi="宋体"/>
          <w:highlight w:val="none"/>
        </w:rPr>
        <w:t>我方对被授权人的签字事项负全部责任。</w:t>
      </w:r>
    </w:p>
    <w:p w14:paraId="47DDC132">
      <w:pPr>
        <w:snapToGrid w:val="0"/>
        <w:spacing w:beforeLines="50" w:after="50"/>
        <w:ind w:firstLine="420"/>
        <w:rPr>
          <w:rFonts w:ascii="宋体" w:hAnsi="宋体"/>
          <w:szCs w:val="20"/>
          <w:highlight w:val="none"/>
        </w:rPr>
      </w:pPr>
      <w:r>
        <w:rPr>
          <w:rFonts w:hint="eastAsia" w:ascii="宋体" w:hAnsi="宋体"/>
          <w:highlight w:val="none"/>
          <w:u w:val="single"/>
        </w:rPr>
        <w:t>在撤销授权的书面通知以前，本授权书一直有效。</w:t>
      </w:r>
      <w:r>
        <w:rPr>
          <w:rFonts w:hint="eastAsia" w:ascii="宋体" w:hAnsi="宋体"/>
          <w:highlight w:val="none"/>
        </w:rPr>
        <w:t>被授权人在授权书有效期内签署的所有文件不因授权的撤销而失效。</w:t>
      </w:r>
    </w:p>
    <w:p w14:paraId="2F7CE6CA">
      <w:pPr>
        <w:snapToGrid w:val="0"/>
        <w:spacing w:beforeLines="50" w:after="50"/>
        <w:ind w:firstLine="420"/>
        <w:rPr>
          <w:rFonts w:ascii="宋体" w:hAnsi="宋体"/>
          <w:highlight w:val="none"/>
        </w:rPr>
      </w:pPr>
      <w:r>
        <w:rPr>
          <w:rFonts w:hint="eastAsia" w:ascii="宋体" w:hAnsi="宋体"/>
          <w:highlight w:val="none"/>
        </w:rPr>
        <w:t>被授权人无转委托权，特此委托。</w:t>
      </w:r>
    </w:p>
    <w:p w14:paraId="1764A213">
      <w:pPr>
        <w:snapToGrid w:val="0"/>
        <w:spacing w:beforeLines="50" w:after="50"/>
        <w:ind w:firstLine="420"/>
        <w:rPr>
          <w:rFonts w:ascii="宋体" w:hAnsi="宋体"/>
          <w:highlight w:val="none"/>
        </w:rPr>
      </w:pPr>
      <w:r>
        <w:rPr>
          <w:rFonts w:hint="eastAsia" w:ascii="宋体" w:hAnsi="宋体"/>
          <w:highlight w:val="none"/>
        </w:rPr>
        <w:t>　身份证粘贴处：                   身份证粘贴处：</w:t>
      </w:r>
    </w:p>
    <w:p w14:paraId="49031656">
      <w:pPr>
        <w:snapToGrid w:val="0"/>
        <w:spacing w:beforeLines="50" w:after="50"/>
        <w:ind w:firstLine="420"/>
        <w:rPr>
          <w:rFonts w:ascii="宋体" w:hAnsi="宋体"/>
          <w:highlight w:val="none"/>
        </w:rPr>
      </w:pPr>
    </w:p>
    <w:p w14:paraId="679683F5">
      <w:pPr>
        <w:snapToGrid w:val="0"/>
        <w:spacing w:beforeLines="50" w:after="50"/>
        <w:ind w:firstLine="420"/>
        <w:rPr>
          <w:rFonts w:ascii="宋体" w:hAnsi="宋体"/>
          <w:szCs w:val="21"/>
          <w:highlight w:val="none"/>
          <w:u w:val="single"/>
        </w:rPr>
      </w:pPr>
      <w:r>
        <w:rPr>
          <w:rFonts w:hint="eastAsia" w:ascii="宋体" w:hAnsi="宋体"/>
          <w:szCs w:val="21"/>
          <w:highlight w:val="none"/>
        </w:rPr>
        <w:t>法定代表人签字（或盖章）：          被授权人签字（或盖章）：</w:t>
      </w:r>
    </w:p>
    <w:p w14:paraId="401C5BC7">
      <w:pPr>
        <w:snapToGrid w:val="0"/>
        <w:spacing w:beforeLines="50" w:after="50"/>
        <w:ind w:firstLine="420"/>
        <w:rPr>
          <w:rFonts w:ascii="宋体" w:hAnsi="宋体"/>
          <w:szCs w:val="21"/>
          <w:highlight w:val="none"/>
          <w:u w:val="single"/>
        </w:rPr>
      </w:pPr>
      <w:r>
        <w:rPr>
          <w:rFonts w:hint="eastAsia" w:ascii="宋体" w:hAnsi="宋体"/>
          <w:szCs w:val="21"/>
          <w:highlight w:val="none"/>
        </w:rPr>
        <w:t>职务：                              职务：</w:t>
      </w:r>
    </w:p>
    <w:p w14:paraId="2BDA386D">
      <w:pPr>
        <w:snapToGrid w:val="0"/>
        <w:spacing w:beforeLines="50" w:after="50"/>
        <w:ind w:firstLine="420"/>
        <w:rPr>
          <w:rFonts w:hint="eastAsia" w:ascii="宋体" w:hAnsi="宋体"/>
          <w:szCs w:val="21"/>
          <w:highlight w:val="none"/>
        </w:rPr>
        <w:sectPr>
          <w:pgSz w:w="11906" w:h="16838"/>
          <w:pgMar w:top="1276" w:right="1418" w:bottom="1247" w:left="1418" w:header="851" w:footer="992" w:gutter="0"/>
          <w:cols w:space="720" w:num="1"/>
          <w:titlePg/>
          <w:docGrid w:linePitch="312" w:charSpace="0"/>
        </w:sectPr>
      </w:pPr>
      <w:r>
        <w:rPr>
          <w:rFonts w:hint="eastAsia" w:ascii="宋体" w:hAnsi="宋体" w:eastAsia="宋体" w:cs="宋体"/>
          <w:szCs w:val="21"/>
          <w:highlight w:val="none"/>
        </w:rPr>
        <w:t>供应商名称（公章）</w:t>
      </w:r>
      <w:r>
        <w:rPr>
          <w:rFonts w:hint="eastAsia" w:ascii="宋体" w:hAnsi="宋体"/>
          <w:szCs w:val="21"/>
          <w:highlight w:val="none"/>
        </w:rPr>
        <w:t>：               年  月  日</w:t>
      </w:r>
    </w:p>
    <w:p w14:paraId="6DAAC3DF">
      <w:pPr>
        <w:snapToGrid w:val="0"/>
        <w:ind w:firstLine="420"/>
        <w:jc w:val="center"/>
        <w:rPr>
          <w:rFonts w:hint="eastAsia" w:ascii="微软雅黑" w:hAnsi="微软雅黑" w:cs="微软雅黑"/>
          <w:b/>
          <w:color w:val="auto"/>
          <w:sz w:val="21"/>
          <w:szCs w:val="21"/>
          <w:highlight w:val="none"/>
        </w:rPr>
      </w:pPr>
      <w:r>
        <w:rPr>
          <w:rFonts w:hint="eastAsia" w:ascii="微软雅黑" w:hAnsi="微软雅黑" w:cs="微软雅黑"/>
          <w:b/>
          <w:color w:val="auto"/>
          <w:sz w:val="21"/>
          <w:szCs w:val="21"/>
          <w:highlight w:val="none"/>
        </w:rPr>
        <w:t>法定代表人</w:t>
      </w:r>
      <w:r>
        <w:rPr>
          <w:rFonts w:hint="eastAsia" w:ascii="微软雅黑" w:hAnsi="微软雅黑" w:cs="微软雅黑"/>
          <w:color w:val="auto"/>
          <w:sz w:val="21"/>
          <w:szCs w:val="21"/>
          <w:highlight w:val="none"/>
        </w:rPr>
        <w:t>（负责人）</w:t>
      </w:r>
      <w:r>
        <w:rPr>
          <w:rFonts w:hint="eastAsia" w:ascii="微软雅黑" w:hAnsi="微软雅黑" w:cs="微软雅黑"/>
          <w:b/>
          <w:color w:val="auto"/>
          <w:sz w:val="21"/>
          <w:szCs w:val="21"/>
          <w:highlight w:val="none"/>
        </w:rPr>
        <w:t>授权委托书格式（联合体投标填写）</w:t>
      </w:r>
    </w:p>
    <w:p w14:paraId="7689F51B">
      <w:pPr>
        <w:snapToGrid w:val="0"/>
        <w:ind w:firstLine="420"/>
        <w:rPr>
          <w:rFonts w:hint="eastAsia" w:ascii="微软雅黑" w:hAnsi="微软雅黑" w:cs="微软雅黑"/>
          <w:b/>
          <w:bCs/>
          <w:color w:val="auto"/>
          <w:sz w:val="21"/>
          <w:szCs w:val="21"/>
          <w:highlight w:val="none"/>
        </w:rPr>
      </w:pPr>
      <w:r>
        <w:rPr>
          <w:rFonts w:hint="eastAsia" w:ascii="微软雅黑" w:hAnsi="微软雅黑" w:cs="微软雅黑"/>
          <w:bCs/>
          <w:color w:val="auto"/>
          <w:sz w:val="21"/>
          <w:szCs w:val="21"/>
          <w:highlight w:val="none"/>
        </w:rPr>
        <w:t>致：</w:t>
      </w:r>
      <w:r>
        <w:rPr>
          <w:rFonts w:hint="eastAsia" w:ascii="微软雅黑" w:hAnsi="微软雅黑" w:cs="微软雅黑"/>
          <w:color w:val="auto"/>
          <w:sz w:val="21"/>
          <w:szCs w:val="21"/>
          <w:highlight w:val="none"/>
        </w:rPr>
        <w:t>（招标采购单位名称）：</w:t>
      </w:r>
    </w:p>
    <w:p w14:paraId="67D83F89">
      <w:pPr>
        <w:snapToGrid w:val="0"/>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我（姓名）系（投标人名称）的法定代表人（负责人）、</w:t>
      </w:r>
    </w:p>
    <w:p w14:paraId="04A15F13">
      <w:pPr>
        <w:snapToGrid w:val="0"/>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我（姓名）系（投标人名称）的法定代表人、</w:t>
      </w:r>
    </w:p>
    <w:p w14:paraId="3C4101C1">
      <w:pPr>
        <w:pStyle w:val="50"/>
        <w:spacing w:before="75" w:beforeAutospacing="0" w:after="0" w:afterAutospacing="0" w:line="300" w:lineRule="atLeast"/>
        <w:ind w:firstLine="420" w:firstLineChars="0"/>
        <w:rPr>
          <w:rFonts w:hint="eastAsia" w:ascii="微软雅黑" w:hAnsi="微软雅黑" w:cs="微软雅黑"/>
          <w:color w:val="auto"/>
          <w:sz w:val="21"/>
          <w:szCs w:val="21"/>
          <w:highlight w:val="none"/>
        </w:rPr>
      </w:pPr>
      <w:r>
        <w:rPr>
          <w:rFonts w:ascii="微软雅黑" w:hAnsi="微软雅黑" w:cs="微软雅黑"/>
          <w:color w:val="auto"/>
          <w:sz w:val="21"/>
          <w:szCs w:val="21"/>
          <w:highlight w:val="none"/>
          <w:lang w:bidi="ar"/>
        </w:rPr>
        <w:t>现授权委托</w:t>
      </w:r>
      <w:r>
        <w:rPr>
          <w:rFonts w:ascii="微软雅黑" w:hAnsi="微软雅黑" w:cs="微软雅黑"/>
          <w:color w:val="auto"/>
          <w:sz w:val="21"/>
          <w:szCs w:val="21"/>
          <w:highlight w:val="none"/>
          <w:u w:val="single"/>
          <w:lang w:bidi="ar"/>
        </w:rPr>
        <w:t>（主办人）</w:t>
      </w:r>
      <w:r>
        <w:rPr>
          <w:rFonts w:ascii="微软雅黑" w:hAnsi="微软雅黑" w:cs="微软雅黑"/>
          <w:color w:val="auto"/>
          <w:sz w:val="21"/>
          <w:szCs w:val="21"/>
          <w:highlight w:val="none"/>
          <w:lang w:bidi="ar"/>
        </w:rPr>
        <w:t>的在职职工</w:t>
      </w:r>
      <w:r>
        <w:rPr>
          <w:rFonts w:ascii="微软雅黑" w:hAnsi="微软雅黑" w:cs="微软雅黑"/>
          <w:color w:val="auto"/>
          <w:sz w:val="21"/>
          <w:szCs w:val="21"/>
          <w:highlight w:val="none"/>
          <w:u w:val="single"/>
          <w:lang w:bidi="ar"/>
        </w:rPr>
        <w:t>（姓名）</w:t>
      </w:r>
      <w:r>
        <w:rPr>
          <w:rFonts w:ascii="微软雅黑" w:hAnsi="微软雅黑" w:cs="微软雅黑"/>
          <w:color w:val="auto"/>
          <w:sz w:val="21"/>
          <w:szCs w:val="21"/>
          <w:highlight w:val="none"/>
          <w:lang w:bidi="ar"/>
        </w:rPr>
        <w:t xml:space="preserve">为联合体代表，以联合体的名义参加               </w:t>
      </w:r>
    </w:p>
    <w:p w14:paraId="47060D86">
      <w:pPr>
        <w:pStyle w:val="50"/>
        <w:spacing w:before="75" w:beforeAutospacing="0" w:after="0" w:afterAutospacing="0" w:line="300" w:lineRule="atLeast"/>
        <w:ind w:firstLine="0" w:firstLineChars="0"/>
        <w:rPr>
          <w:rFonts w:hint="eastAsia" w:ascii="微软雅黑" w:hAnsi="微软雅黑" w:cs="微软雅黑"/>
          <w:color w:val="auto"/>
          <w:sz w:val="21"/>
          <w:szCs w:val="21"/>
          <w:highlight w:val="none"/>
        </w:rPr>
      </w:pPr>
      <w:r>
        <w:rPr>
          <w:rFonts w:ascii="微软雅黑" w:hAnsi="微软雅黑" w:cs="微软雅黑"/>
          <w:color w:val="auto"/>
          <w:spacing w:val="6"/>
          <w:sz w:val="21"/>
          <w:szCs w:val="21"/>
          <w:highlight w:val="none"/>
          <w:lang w:bidi="ar"/>
        </w:rPr>
        <w:t>（编号：</w:t>
      </w:r>
      <w:r>
        <w:rPr>
          <w:rFonts w:ascii="微软雅黑" w:hAnsi="微软雅黑" w:cs="微软雅黑"/>
          <w:color w:val="auto"/>
          <w:spacing w:val="6"/>
          <w:sz w:val="21"/>
          <w:szCs w:val="21"/>
          <w:highlight w:val="none"/>
          <w:u w:val="single"/>
          <w:lang w:bidi="ar"/>
        </w:rPr>
        <w:t xml:space="preserve">                       </w:t>
      </w:r>
      <w:r>
        <w:rPr>
          <w:rFonts w:ascii="微软雅黑" w:hAnsi="微软雅黑" w:cs="微软雅黑"/>
          <w:color w:val="auto"/>
          <w:sz w:val="21"/>
          <w:szCs w:val="21"/>
          <w:highlight w:val="none"/>
          <w:lang w:bidi="ar"/>
        </w:rPr>
        <w:t>的投标活动，并代表联合体各方全权办理针对上述项目的投标、开标、评标、签约等具体事务和签署相关文件。</w:t>
      </w:r>
    </w:p>
    <w:p w14:paraId="6D0F56A9">
      <w:pPr>
        <w:snapToGrid w:val="0"/>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我方对被授权人的签名事项负全部责任。</w:t>
      </w:r>
    </w:p>
    <w:p w14:paraId="0A91A3B7">
      <w:pPr>
        <w:snapToGrid w:val="0"/>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u w:val="single"/>
        </w:rPr>
        <w:t>在撤销授权的书面通知以前，本授权书一直有效。</w:t>
      </w:r>
      <w:r>
        <w:rPr>
          <w:rFonts w:hint="eastAsia" w:ascii="微软雅黑" w:hAnsi="微软雅黑" w:cs="微软雅黑"/>
          <w:color w:val="auto"/>
          <w:sz w:val="21"/>
          <w:szCs w:val="21"/>
          <w:highlight w:val="none"/>
        </w:rPr>
        <w:t>被授权人在授权书有效期内签署的所有文件不因授权的撤销而失效。</w:t>
      </w:r>
    </w:p>
    <w:p w14:paraId="179958A1">
      <w:pPr>
        <w:snapToGrid w:val="0"/>
        <w:spacing w:line="240" w:lineRule="auto"/>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被授权人无转委托权，特此委托。</w:t>
      </w:r>
    </w:p>
    <w:p w14:paraId="20F28837">
      <w:pPr>
        <w:snapToGrid w:val="0"/>
        <w:spacing w:line="240" w:lineRule="auto"/>
        <w:ind w:firstLine="420"/>
        <w:rPr>
          <w:rFonts w:hint="eastAsia" w:ascii="微软雅黑" w:hAnsi="微软雅黑" w:cs="微软雅黑"/>
          <w:color w:val="auto"/>
          <w:sz w:val="21"/>
          <w:szCs w:val="21"/>
          <w:highlight w:val="none"/>
          <w:u w:val="single"/>
        </w:rPr>
      </w:pPr>
      <w:r>
        <w:rPr>
          <w:rFonts w:hint="eastAsia" w:ascii="微软雅黑" w:hAnsi="微软雅黑" w:cs="微软雅黑"/>
          <w:color w:val="auto"/>
          <w:sz w:val="21"/>
          <w:szCs w:val="21"/>
          <w:highlight w:val="none"/>
        </w:rPr>
        <w:t>被授权人签名：</w:t>
      </w:r>
    </w:p>
    <w:p w14:paraId="1D6E75AA">
      <w:pPr>
        <w:snapToGrid w:val="0"/>
        <w:spacing w:line="240" w:lineRule="auto"/>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职务：</w:t>
      </w:r>
    </w:p>
    <w:p w14:paraId="020D73D5">
      <w:pPr>
        <w:snapToGrid w:val="0"/>
        <w:spacing w:line="240" w:lineRule="auto"/>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被授权人身份证号码：</w:t>
      </w:r>
    </w:p>
    <w:p w14:paraId="44A11766">
      <w:pPr>
        <w:snapToGrid w:val="0"/>
        <w:spacing w:line="240" w:lineRule="auto"/>
        <w:ind w:firstLine="420"/>
        <w:rPr>
          <w:rFonts w:hint="eastAsia" w:ascii="微软雅黑" w:hAnsi="微软雅黑" w:cs="微软雅黑"/>
          <w:color w:val="auto"/>
          <w:sz w:val="21"/>
          <w:szCs w:val="21"/>
          <w:highlight w:val="none"/>
          <w:u w:val="single"/>
        </w:rPr>
      </w:pPr>
      <w:r>
        <w:rPr>
          <w:rFonts w:hint="eastAsia" w:ascii="微软雅黑" w:hAnsi="微软雅黑" w:cs="微软雅黑"/>
          <w:color w:val="auto"/>
          <w:sz w:val="21"/>
          <w:szCs w:val="21"/>
          <w:highlight w:val="none"/>
        </w:rPr>
        <w:t>联合体主办人：（盖章）</w:t>
      </w:r>
    </w:p>
    <w:p w14:paraId="1D91843A">
      <w:pPr>
        <w:snapToGrid w:val="0"/>
        <w:spacing w:line="240" w:lineRule="auto"/>
        <w:ind w:firstLine="420"/>
        <w:rPr>
          <w:rFonts w:hint="eastAsia" w:ascii="微软雅黑" w:hAnsi="微软雅黑" w:cs="微软雅黑"/>
          <w:color w:val="auto"/>
          <w:sz w:val="21"/>
          <w:szCs w:val="21"/>
          <w:highlight w:val="none"/>
          <w:u w:val="single"/>
        </w:rPr>
      </w:pPr>
      <w:r>
        <w:rPr>
          <w:rFonts w:hint="eastAsia" w:ascii="微软雅黑" w:hAnsi="微软雅黑" w:cs="微软雅黑"/>
          <w:color w:val="auto"/>
          <w:sz w:val="21"/>
          <w:szCs w:val="21"/>
          <w:highlight w:val="none"/>
          <w:u w:val="single"/>
        </w:rPr>
        <w:t xml:space="preserve">法定代表人（负责人）：（签字）                              </w:t>
      </w:r>
    </w:p>
    <w:p w14:paraId="7B5B188F">
      <w:pPr>
        <w:snapToGrid w:val="0"/>
        <w:spacing w:line="240" w:lineRule="auto"/>
        <w:ind w:firstLine="420"/>
        <w:rPr>
          <w:rFonts w:hint="eastAsia" w:ascii="微软雅黑" w:hAnsi="微软雅黑" w:cs="微软雅黑"/>
          <w:color w:val="auto"/>
          <w:sz w:val="21"/>
          <w:szCs w:val="21"/>
          <w:highlight w:val="none"/>
          <w:u w:val="single"/>
        </w:rPr>
      </w:pPr>
      <w:r>
        <w:rPr>
          <w:rFonts w:hint="eastAsia" w:ascii="微软雅黑" w:hAnsi="微软雅黑" w:cs="微软雅黑"/>
          <w:color w:val="auto"/>
          <w:sz w:val="21"/>
          <w:szCs w:val="21"/>
          <w:highlight w:val="none"/>
          <w:u w:val="single"/>
        </w:rPr>
        <w:t xml:space="preserve">联合体成员：（盖章）                              </w:t>
      </w:r>
    </w:p>
    <w:p w14:paraId="06EBD4A3">
      <w:pPr>
        <w:snapToGrid w:val="0"/>
        <w:spacing w:line="240" w:lineRule="auto"/>
        <w:ind w:firstLine="420"/>
        <w:rPr>
          <w:rFonts w:hint="eastAsia" w:ascii="微软雅黑" w:hAnsi="微软雅黑" w:cs="微软雅黑"/>
          <w:color w:val="auto"/>
          <w:sz w:val="21"/>
          <w:szCs w:val="21"/>
          <w:highlight w:val="none"/>
          <w:u w:val="single"/>
        </w:rPr>
      </w:pPr>
      <w:r>
        <w:rPr>
          <w:rFonts w:hint="eastAsia" w:ascii="微软雅黑" w:hAnsi="微软雅黑" w:cs="微软雅黑"/>
          <w:color w:val="auto"/>
          <w:sz w:val="21"/>
          <w:szCs w:val="21"/>
          <w:highlight w:val="none"/>
          <w:u w:val="single"/>
        </w:rPr>
        <w:t xml:space="preserve">法定代表人：（签字）                              </w:t>
      </w:r>
    </w:p>
    <w:p w14:paraId="07832328">
      <w:pPr>
        <w:snapToGrid w:val="0"/>
        <w:spacing w:line="240" w:lineRule="auto"/>
        <w:ind w:firstLine="840" w:firstLineChars="40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年  月  日</w:t>
      </w:r>
    </w:p>
    <w:p w14:paraId="18352B49">
      <w:pPr>
        <w:snapToGrid w:val="0"/>
        <w:spacing w:line="240" w:lineRule="auto"/>
        <w:ind w:firstLine="420"/>
        <w:rPr>
          <w:rFonts w:hint="eastAsia" w:ascii="微软雅黑" w:hAnsi="微软雅黑" w:cs="微软雅黑"/>
          <w:color w:val="auto"/>
          <w:sz w:val="21"/>
          <w:szCs w:val="21"/>
          <w:highlight w:val="none"/>
        </w:rPr>
      </w:pPr>
      <w:r>
        <w:rPr>
          <w:rFonts w:hint="eastAsia" w:ascii="微软雅黑" w:hAnsi="微软雅黑" w:cs="微软雅黑"/>
          <w:color w:val="auto"/>
          <w:sz w:val="21"/>
          <w:szCs w:val="21"/>
          <w:highlight w:val="none"/>
        </w:rPr>
        <w:t>被授权人身份证复印件</w:t>
      </w:r>
    </w:p>
    <w:p w14:paraId="40B8D2C3">
      <w:pPr>
        <w:pStyle w:val="2"/>
        <w:sectPr>
          <w:pgSz w:w="11906" w:h="16838"/>
          <w:pgMar w:top="1276" w:right="1418" w:bottom="1247" w:left="1418" w:header="851" w:footer="992" w:gutter="0"/>
          <w:cols w:space="720" w:num="1"/>
          <w:titlePg/>
          <w:docGrid w:linePitch="312" w:charSpace="0"/>
        </w:sectPr>
      </w:pPr>
    </w:p>
    <w:p w14:paraId="283F2A40">
      <w:pPr>
        <w:snapToGrid w:val="0"/>
        <w:spacing w:beforeLines="50" w:after="50"/>
        <w:ind w:firstLine="420"/>
        <w:jc w:val="center"/>
        <w:outlineLvl w:val="1"/>
        <w:rPr>
          <w:rFonts w:ascii="微软雅黑" w:hAnsi="微软雅黑"/>
          <w:b/>
          <w:szCs w:val="21"/>
          <w:highlight w:val="none"/>
        </w:rPr>
      </w:pPr>
      <w:bookmarkStart w:id="201" w:name="_Toc11546"/>
      <w:r>
        <w:rPr>
          <w:rFonts w:hint="eastAsia" w:ascii="微软雅黑" w:hAnsi="微软雅黑"/>
          <w:b/>
          <w:szCs w:val="21"/>
          <w:highlight w:val="none"/>
        </w:rPr>
        <w:t>三、政府采购活动现场确认声明书</w:t>
      </w:r>
      <w:bookmarkEnd w:id="201"/>
    </w:p>
    <w:p w14:paraId="167BF2BF">
      <w:pPr>
        <w:snapToGrid w:val="0"/>
        <w:spacing w:beforeLines="50" w:after="50"/>
        <w:ind w:firstLine="420"/>
        <w:rPr>
          <w:rFonts w:ascii="微软雅黑" w:hAnsi="微软雅黑"/>
          <w:szCs w:val="21"/>
          <w:highlight w:val="none"/>
        </w:rPr>
      </w:pPr>
      <w:r>
        <w:rPr>
          <w:rFonts w:hint="eastAsia" w:ascii="微软雅黑" w:hAnsi="微软雅黑" w:cs="宋体"/>
          <w:szCs w:val="21"/>
          <w:highlight w:val="none"/>
          <w:u w:val="single"/>
        </w:rPr>
        <w:t>（采购人）、（采购代理机构）：</w:t>
      </w:r>
      <w:r>
        <w:rPr>
          <w:rFonts w:hint="eastAsia" w:ascii="微软雅黑" w:hAnsi="微软雅黑"/>
          <w:szCs w:val="21"/>
          <w:highlight w:val="none"/>
        </w:rPr>
        <w:t>:</w:t>
      </w:r>
    </w:p>
    <w:p w14:paraId="6C4007C3">
      <w:pPr>
        <w:snapToGrid w:val="0"/>
        <w:spacing w:beforeLines="50" w:after="50"/>
        <w:ind w:firstLine="420"/>
        <w:rPr>
          <w:rFonts w:ascii="微软雅黑" w:hAnsi="微软雅黑"/>
          <w:szCs w:val="21"/>
          <w:highlight w:val="none"/>
        </w:rPr>
      </w:pPr>
      <w:r>
        <w:rPr>
          <w:rFonts w:ascii="微软雅黑" w:hAnsi="微软雅黑" w:cs="微软雅黑"/>
          <w:szCs w:val="21"/>
          <w:highlight w:val="none"/>
        </w:rPr>
        <w:t>本人</w:t>
      </w:r>
      <w:r>
        <w:rPr>
          <w:rFonts w:ascii="微软雅黑" w:hAnsi="微软雅黑"/>
          <w:szCs w:val="21"/>
          <w:highlight w:val="none"/>
        </w:rPr>
        <w:t xml:space="preserve"> </w:t>
      </w:r>
      <w:r>
        <w:rPr>
          <w:rFonts w:ascii="微软雅黑" w:hAnsi="微软雅黑" w:cs="微软雅黑"/>
          <w:szCs w:val="21"/>
          <w:highlight w:val="none"/>
        </w:rPr>
        <w:t xml:space="preserve">____________（授权代表姓名），经由______________________________（单位） ____________ （法定代表人姓名）合法授权参加 </w:t>
      </w:r>
      <w:r>
        <w:rPr>
          <w:rFonts w:ascii="微软雅黑" w:hAnsi="微软雅黑"/>
          <w:szCs w:val="21"/>
          <w:highlight w:val="none"/>
          <w:u w:val="single"/>
        </w:rPr>
        <w:t xml:space="preserve">                               </w:t>
      </w:r>
      <w:r>
        <w:rPr>
          <w:rFonts w:ascii="微软雅黑" w:hAnsi="微软雅黑" w:cs="微软雅黑"/>
          <w:szCs w:val="21"/>
          <w:highlight w:val="none"/>
          <w:u w:val="single"/>
        </w:rPr>
        <w:t>（编号：</w:t>
      </w:r>
      <w:r>
        <w:rPr>
          <w:rFonts w:ascii="微软雅黑" w:hAnsi="微软雅黑"/>
          <w:szCs w:val="21"/>
          <w:highlight w:val="none"/>
          <w:u w:val="single"/>
        </w:rPr>
        <w:t xml:space="preserve">       </w:t>
      </w:r>
      <w:r>
        <w:rPr>
          <w:rFonts w:ascii="微软雅黑" w:hAnsi="微软雅黑" w:cs="微软雅黑"/>
          <w:szCs w:val="21"/>
          <w:highlight w:val="none"/>
          <w:u w:val="single"/>
        </w:rPr>
        <w:t>）</w:t>
      </w:r>
      <w:r>
        <w:rPr>
          <w:rFonts w:ascii="微软雅黑" w:hAnsi="微软雅黑" w:cs="微软雅黑"/>
          <w:szCs w:val="21"/>
          <w:highlight w:val="none"/>
        </w:rPr>
        <w:t>政府采购活动．经与本单位法人代表（负责人）联系确认，现就有关公平竞争事项郑重声明如下:</w:t>
      </w:r>
    </w:p>
    <w:p w14:paraId="71CD2144">
      <w:pPr>
        <w:snapToGrid w:val="0"/>
        <w:spacing w:beforeLines="50" w:after="50"/>
        <w:ind w:firstLine="420"/>
        <w:outlineLvl w:val="1"/>
        <w:rPr>
          <w:rFonts w:ascii="微软雅黑" w:hAnsi="微软雅黑"/>
          <w:szCs w:val="21"/>
          <w:highlight w:val="none"/>
        </w:rPr>
      </w:pPr>
      <w:bookmarkStart w:id="202" w:name="_Toc5627"/>
      <w:r>
        <w:rPr>
          <w:rFonts w:hint="eastAsia" w:ascii="微软雅黑" w:hAnsi="微软雅黑"/>
          <w:szCs w:val="21"/>
          <w:highlight w:val="none"/>
        </w:rPr>
        <w:t>一、本单位与采购人之间口不存在利害关系口存在下列利害关系：</w:t>
      </w:r>
      <w:bookmarkEnd w:id="202"/>
    </w:p>
    <w:p w14:paraId="1964A306">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A．投资关系 B．行政隶属关系 C．业务指导关系D．其他可能影响采购公正的利害关系（如有，请如实说明）。</w:t>
      </w:r>
    </w:p>
    <w:p w14:paraId="78B7A3CA">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二、现己清楚知道参加本项目采购活动的其他所有供应商名称，本单位 口与其他所有供应商之间均不存在利害关系 口与______________（供应商名称）之间存在下列利害关系:</w:t>
      </w:r>
    </w:p>
    <w:p w14:paraId="5B5EE8C6">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A．法定代表人或负责人或实际控制人是同一人</w:t>
      </w:r>
    </w:p>
    <w:p w14:paraId="382DFEED">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B．法定代表人或负责人或实际控制人是夫妻关系</w:t>
      </w:r>
    </w:p>
    <w:p w14:paraId="51A4B7A3">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C．法定代表人或负责人或实际控制人是直系血亲关系</w:t>
      </w:r>
    </w:p>
    <w:p w14:paraId="18F36850">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D．法定代表人或负责人或实际控制人存在三代以内旁系血亲关系</w:t>
      </w:r>
    </w:p>
    <w:p w14:paraId="7BA881B4">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E．法定代表人或负责人或实际控制人存在近姻亲关系</w:t>
      </w:r>
    </w:p>
    <w:p w14:paraId="67259DA4">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F．法定代表人或负责人或实际控制人存在股份控制或实际控制关系</w:t>
      </w:r>
    </w:p>
    <w:p w14:paraId="5F30833E">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G．存在共同直接或间接投资设立子公司、联营企业和合营企业情况</w:t>
      </w:r>
    </w:p>
    <w:p w14:paraId="2A7644EF">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H．存在分级代理或代销关系、同一生产制造商关系、管理关系、重要业务（占主营业务收入 50 ％以上）或重要财务往来关系（如融资）等其他实质性控制关系</w:t>
      </w:r>
    </w:p>
    <w:p w14:paraId="067A9646">
      <w:pPr>
        <w:snapToGrid w:val="0"/>
        <w:spacing w:beforeLines="50" w:after="50" w:line="240" w:lineRule="auto"/>
        <w:ind w:firstLine="420"/>
        <w:rPr>
          <w:rFonts w:ascii="微软雅黑" w:hAnsi="微软雅黑"/>
          <w:szCs w:val="21"/>
          <w:highlight w:val="none"/>
        </w:rPr>
      </w:pPr>
      <w:r>
        <w:rPr>
          <w:rFonts w:hint="eastAsia" w:ascii="微软雅黑" w:hAnsi="微软雅黑"/>
          <w:szCs w:val="21"/>
          <w:highlight w:val="none"/>
        </w:rPr>
        <w:t>I．其他利害关系情况 ________________________________________。</w:t>
      </w:r>
    </w:p>
    <w:p w14:paraId="00A7F4D3">
      <w:pPr>
        <w:snapToGrid w:val="0"/>
        <w:spacing w:beforeLines="50" w:after="50"/>
        <w:ind w:firstLine="420"/>
        <w:outlineLvl w:val="1"/>
        <w:rPr>
          <w:rFonts w:ascii="微软雅黑" w:hAnsi="微软雅黑"/>
          <w:szCs w:val="21"/>
          <w:highlight w:val="none"/>
        </w:rPr>
      </w:pPr>
      <w:bookmarkStart w:id="203" w:name="_Toc11452"/>
      <w:r>
        <w:rPr>
          <w:rFonts w:hint="eastAsia" w:ascii="微软雅黑" w:hAnsi="微软雅黑"/>
          <w:szCs w:val="21"/>
          <w:highlight w:val="none"/>
        </w:rPr>
        <w:t>三、现己清楚知道并严格遵守政府采购法律法规和现场纪律。</w:t>
      </w:r>
      <w:bookmarkEnd w:id="203"/>
    </w:p>
    <w:p w14:paraId="35AB75A9">
      <w:pPr>
        <w:snapToGrid w:val="0"/>
        <w:spacing w:beforeLines="50" w:after="50"/>
        <w:ind w:firstLine="420"/>
        <w:rPr>
          <w:rFonts w:ascii="微软雅黑" w:hAnsi="微软雅黑"/>
          <w:szCs w:val="21"/>
          <w:highlight w:val="none"/>
        </w:rPr>
      </w:pPr>
      <w:r>
        <w:rPr>
          <w:rFonts w:hint="eastAsia" w:ascii="微软雅黑" w:hAnsi="微软雅黑"/>
          <w:szCs w:val="21"/>
          <w:highlight w:val="none"/>
        </w:rPr>
        <w:t>四、我发现 ____________________供应商之间存在或可能存在上述第二条第 ____________项利害关系。</w:t>
      </w:r>
    </w:p>
    <w:p w14:paraId="4F6DD2F8">
      <w:pPr>
        <w:snapToGrid w:val="0"/>
        <w:spacing w:beforeLines="50" w:after="50"/>
        <w:ind w:firstLine="420"/>
        <w:jc w:val="right"/>
        <w:rPr>
          <w:rFonts w:ascii="微软雅黑" w:hAnsi="微软雅黑"/>
          <w:szCs w:val="21"/>
          <w:highlight w:val="none"/>
        </w:rPr>
      </w:pPr>
      <w:r>
        <w:rPr>
          <w:rFonts w:hint="eastAsia" w:ascii="微软雅黑" w:hAnsi="微软雅黑"/>
          <w:szCs w:val="21"/>
          <w:highlight w:val="none"/>
        </w:rPr>
        <w:t>（供应商代表签名）:</w:t>
      </w:r>
    </w:p>
    <w:p w14:paraId="10B6E1C8">
      <w:pPr>
        <w:snapToGrid w:val="0"/>
        <w:spacing w:beforeLines="50" w:after="50"/>
        <w:ind w:firstLine="420"/>
        <w:jc w:val="right"/>
        <w:rPr>
          <w:rFonts w:ascii="微软雅黑" w:hAnsi="微软雅黑" w:cs="仿宋_GB2312"/>
          <w:b/>
          <w:kern w:val="0"/>
          <w:szCs w:val="21"/>
          <w:highlight w:val="none"/>
        </w:rPr>
      </w:pPr>
      <w:r>
        <w:rPr>
          <w:rFonts w:hint="eastAsia" w:ascii="微软雅黑" w:hAnsi="微软雅黑"/>
          <w:szCs w:val="21"/>
          <w:highlight w:val="none"/>
        </w:rPr>
        <w:t xml:space="preserve">    年  月  日</w:t>
      </w:r>
    </w:p>
    <w:p w14:paraId="06FA11F1">
      <w:pPr>
        <w:pStyle w:val="6"/>
        <w:ind w:firstLine="420"/>
        <w:rPr>
          <w:rFonts w:ascii="微软雅黑" w:hAnsi="微软雅黑"/>
          <w:szCs w:val="21"/>
          <w:highlight w:val="none"/>
          <w:lang w:val="zh-CN"/>
        </w:rPr>
      </w:pPr>
    </w:p>
    <w:p w14:paraId="7F1FD55C">
      <w:pPr>
        <w:ind w:firstLine="420"/>
        <w:jc w:val="center"/>
        <w:outlineLvl w:val="1"/>
        <w:rPr>
          <w:rFonts w:ascii="微软雅黑" w:hAnsi="微软雅黑" w:cs="仿宋_GB2312"/>
          <w:b/>
          <w:kern w:val="0"/>
          <w:szCs w:val="21"/>
          <w:highlight w:val="none"/>
        </w:rPr>
      </w:pPr>
      <w:bookmarkStart w:id="204" w:name="_Toc16507"/>
      <w:r>
        <w:rPr>
          <w:rFonts w:hint="eastAsia" w:ascii="微软雅黑" w:hAnsi="微软雅黑" w:cs="仿宋_GB2312"/>
          <w:b/>
          <w:kern w:val="0"/>
          <w:szCs w:val="21"/>
          <w:highlight w:val="none"/>
        </w:rPr>
        <w:t>四、符合性审查资料</w:t>
      </w:r>
      <w:bookmarkEnd w:id="204"/>
    </w:p>
    <w:tbl>
      <w:tblPr>
        <w:tblStyle w:val="55"/>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715"/>
        <w:gridCol w:w="2939"/>
        <w:gridCol w:w="1880"/>
      </w:tblGrid>
      <w:tr w14:paraId="62706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00EFC5C">
            <w:pPr>
              <w:snapToGrid w:val="0"/>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序号</w:t>
            </w:r>
          </w:p>
        </w:tc>
        <w:tc>
          <w:tcPr>
            <w:tcW w:w="3715" w:type="dxa"/>
            <w:vAlign w:val="center"/>
          </w:tcPr>
          <w:p w14:paraId="6885FA36">
            <w:pPr>
              <w:snapToGrid w:val="0"/>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实质性要求</w:t>
            </w:r>
          </w:p>
        </w:tc>
        <w:tc>
          <w:tcPr>
            <w:tcW w:w="2939" w:type="dxa"/>
            <w:vAlign w:val="center"/>
          </w:tcPr>
          <w:p w14:paraId="6F7C9295">
            <w:pPr>
              <w:snapToGrid w:val="0"/>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需要提供的符合性审查资料</w:t>
            </w:r>
          </w:p>
        </w:tc>
        <w:tc>
          <w:tcPr>
            <w:tcW w:w="1880" w:type="dxa"/>
            <w:vAlign w:val="center"/>
          </w:tcPr>
          <w:p w14:paraId="16477157">
            <w:pPr>
              <w:snapToGrid w:val="0"/>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投标文件中的</w:t>
            </w:r>
          </w:p>
          <w:p w14:paraId="05F464EC">
            <w:pPr>
              <w:snapToGrid w:val="0"/>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页码位置</w:t>
            </w:r>
          </w:p>
        </w:tc>
      </w:tr>
      <w:tr w14:paraId="3AE0D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82404C9">
            <w:pPr>
              <w:spacing w:line="240" w:lineRule="auto"/>
              <w:ind w:firstLine="0" w:firstLineChars="0"/>
              <w:rPr>
                <w:rFonts w:ascii="微软雅黑" w:hAnsi="微软雅黑"/>
                <w:szCs w:val="21"/>
                <w:highlight w:val="none"/>
              </w:rPr>
            </w:pPr>
            <w:r>
              <w:rPr>
                <w:rFonts w:ascii="微软雅黑" w:hAnsi="微软雅黑"/>
                <w:szCs w:val="21"/>
                <w:highlight w:val="none"/>
              </w:rPr>
              <w:t>1</w:t>
            </w:r>
          </w:p>
        </w:tc>
        <w:tc>
          <w:tcPr>
            <w:tcW w:w="3715" w:type="dxa"/>
          </w:tcPr>
          <w:p w14:paraId="154FE31A">
            <w:pPr>
              <w:spacing w:line="240" w:lineRule="auto"/>
              <w:ind w:firstLine="0" w:firstLineChars="0"/>
              <w:rPr>
                <w:rFonts w:ascii="微软雅黑" w:hAnsi="微软雅黑" w:cs="仿宋_GB2312"/>
                <w:szCs w:val="21"/>
                <w:highlight w:val="none"/>
              </w:rPr>
            </w:pPr>
            <w:r>
              <w:rPr>
                <w:rFonts w:hint="eastAsia" w:ascii="微软雅黑" w:hAnsi="微软雅黑" w:cs="仿宋_GB2312"/>
                <w:szCs w:val="21"/>
                <w:highlight w:val="none"/>
              </w:rPr>
              <w:t>投标文件按照招标文件要求签署、盖章。</w:t>
            </w:r>
          </w:p>
        </w:tc>
        <w:tc>
          <w:tcPr>
            <w:tcW w:w="2939" w:type="dxa"/>
            <w:vAlign w:val="center"/>
          </w:tcPr>
          <w:p w14:paraId="2D190A15">
            <w:pPr>
              <w:spacing w:line="240" w:lineRule="auto"/>
              <w:ind w:firstLine="0" w:firstLineChars="0"/>
              <w:rPr>
                <w:rFonts w:ascii="微软雅黑" w:hAnsi="微软雅黑"/>
                <w:szCs w:val="21"/>
                <w:highlight w:val="none"/>
              </w:rPr>
            </w:pPr>
            <w:r>
              <w:rPr>
                <w:rFonts w:hint="eastAsia" w:ascii="微软雅黑" w:hAnsi="微软雅黑"/>
                <w:szCs w:val="21"/>
                <w:highlight w:val="none"/>
              </w:rPr>
              <w:t>需要使用电子签名或者签字盖章的投标文件的组成部分</w:t>
            </w:r>
          </w:p>
        </w:tc>
        <w:tc>
          <w:tcPr>
            <w:tcW w:w="1880" w:type="dxa"/>
          </w:tcPr>
          <w:p w14:paraId="41E0F305">
            <w:pPr>
              <w:spacing w:line="240" w:lineRule="auto"/>
              <w:ind w:firstLine="0" w:firstLineChars="0"/>
              <w:rPr>
                <w:rFonts w:ascii="微软雅黑" w:hAnsi="微软雅黑" w:cs="仿宋_GB2312"/>
                <w:szCs w:val="21"/>
                <w:highlight w:val="none"/>
              </w:rPr>
            </w:pPr>
            <w:r>
              <w:rPr>
                <w:rFonts w:hint="eastAsia" w:ascii="微软雅黑" w:hAnsi="微软雅黑" w:cs="仿宋_GB2312"/>
                <w:szCs w:val="21"/>
                <w:highlight w:val="none"/>
              </w:rPr>
              <w:t>见投标文件</w:t>
            </w:r>
          </w:p>
          <w:p w14:paraId="77B639DD">
            <w:pPr>
              <w:spacing w:line="240" w:lineRule="auto"/>
              <w:ind w:firstLine="0" w:firstLineChars="0"/>
              <w:rPr>
                <w:rFonts w:ascii="微软雅黑" w:hAnsi="微软雅黑"/>
                <w:szCs w:val="21"/>
                <w:highlight w:val="none"/>
              </w:rPr>
            </w:pPr>
            <w:r>
              <w:rPr>
                <w:rFonts w:hint="eastAsia" w:ascii="微软雅黑" w:hAnsi="微软雅黑" w:cs="仿宋_GB2312"/>
                <w:szCs w:val="21"/>
                <w:highlight w:val="none"/>
              </w:rPr>
              <w:t>第</w:t>
            </w:r>
            <w:r>
              <w:rPr>
                <w:rFonts w:ascii="微软雅黑" w:hAnsi="微软雅黑" w:cs="仿宋_GB2312"/>
                <w:szCs w:val="21"/>
                <w:highlight w:val="none"/>
                <w:u w:val="single"/>
              </w:rPr>
              <w:t xml:space="preserve">  </w:t>
            </w:r>
            <w:r>
              <w:rPr>
                <w:rFonts w:hint="eastAsia" w:ascii="微软雅黑" w:hAnsi="微软雅黑" w:cs="仿宋_GB2312"/>
                <w:szCs w:val="21"/>
                <w:highlight w:val="none"/>
              </w:rPr>
              <w:t>页</w:t>
            </w:r>
          </w:p>
        </w:tc>
      </w:tr>
      <w:tr w14:paraId="4AC70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92B2CA">
            <w:pPr>
              <w:spacing w:line="240" w:lineRule="auto"/>
              <w:ind w:firstLine="0" w:firstLineChars="0"/>
              <w:rPr>
                <w:rFonts w:ascii="微软雅黑" w:hAnsi="微软雅黑"/>
                <w:szCs w:val="21"/>
                <w:highlight w:val="none"/>
              </w:rPr>
            </w:pPr>
            <w:r>
              <w:rPr>
                <w:rFonts w:hint="eastAsia" w:ascii="微软雅黑" w:hAnsi="微软雅黑"/>
                <w:szCs w:val="21"/>
                <w:highlight w:val="none"/>
              </w:rPr>
              <w:t>2</w:t>
            </w:r>
          </w:p>
        </w:tc>
        <w:tc>
          <w:tcPr>
            <w:tcW w:w="3715" w:type="dxa"/>
          </w:tcPr>
          <w:p w14:paraId="12C29C74">
            <w:pPr>
              <w:spacing w:line="240" w:lineRule="auto"/>
              <w:ind w:firstLine="0" w:firstLineChars="0"/>
              <w:rPr>
                <w:rFonts w:ascii="微软雅黑" w:hAnsi="微软雅黑" w:cs="仿宋_GB2312"/>
                <w:szCs w:val="21"/>
                <w:highlight w:val="none"/>
              </w:rPr>
            </w:pPr>
            <w:r>
              <w:rPr>
                <w:rFonts w:hint="eastAsia" w:ascii="微软雅黑" w:hAnsi="微软雅黑"/>
                <w:szCs w:val="21"/>
                <w:highlight w:val="none"/>
              </w:rPr>
              <w:t>投标文件中承诺的投标有效期不少于招标文件中载明的投标有效期。</w:t>
            </w:r>
          </w:p>
        </w:tc>
        <w:tc>
          <w:tcPr>
            <w:tcW w:w="2939" w:type="dxa"/>
            <w:vAlign w:val="center"/>
          </w:tcPr>
          <w:p w14:paraId="7E0EAEBC">
            <w:pPr>
              <w:spacing w:line="240" w:lineRule="auto"/>
              <w:ind w:firstLine="0" w:firstLineChars="0"/>
              <w:rPr>
                <w:rFonts w:ascii="微软雅黑" w:hAnsi="微软雅黑"/>
                <w:szCs w:val="21"/>
                <w:highlight w:val="none"/>
              </w:rPr>
            </w:pPr>
            <w:r>
              <w:rPr>
                <w:rFonts w:hint="eastAsia" w:ascii="微软雅黑" w:hAnsi="微软雅黑"/>
                <w:szCs w:val="21"/>
                <w:highlight w:val="none"/>
              </w:rPr>
              <w:t>投标函</w:t>
            </w:r>
          </w:p>
        </w:tc>
        <w:tc>
          <w:tcPr>
            <w:tcW w:w="1880" w:type="dxa"/>
          </w:tcPr>
          <w:p w14:paraId="2FA72A40">
            <w:pPr>
              <w:spacing w:line="240" w:lineRule="auto"/>
              <w:ind w:firstLine="0" w:firstLineChars="0"/>
              <w:rPr>
                <w:rFonts w:ascii="微软雅黑" w:hAnsi="微软雅黑"/>
                <w:szCs w:val="21"/>
                <w:highlight w:val="none"/>
              </w:rPr>
            </w:pPr>
            <w:r>
              <w:rPr>
                <w:rFonts w:hint="eastAsia" w:ascii="微软雅黑" w:hAnsi="微软雅黑" w:cs="仿宋_GB2312"/>
                <w:szCs w:val="21"/>
                <w:highlight w:val="none"/>
              </w:rPr>
              <w:t>见投标文件第</w:t>
            </w:r>
            <w:r>
              <w:rPr>
                <w:rFonts w:ascii="微软雅黑" w:hAnsi="微软雅黑" w:cs="仿宋_GB2312"/>
                <w:szCs w:val="21"/>
                <w:highlight w:val="none"/>
                <w:u w:val="single"/>
              </w:rPr>
              <w:t xml:space="preserve">  </w:t>
            </w:r>
            <w:r>
              <w:rPr>
                <w:rFonts w:hint="eastAsia" w:ascii="微软雅黑" w:hAnsi="微软雅黑" w:cs="仿宋_GB2312"/>
                <w:szCs w:val="21"/>
                <w:highlight w:val="none"/>
              </w:rPr>
              <w:t>页</w:t>
            </w:r>
          </w:p>
        </w:tc>
      </w:tr>
      <w:tr w14:paraId="6D793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75CEDB5">
            <w:pPr>
              <w:spacing w:line="240" w:lineRule="auto"/>
              <w:ind w:firstLine="0" w:firstLineChars="0"/>
              <w:rPr>
                <w:rFonts w:ascii="微软雅黑" w:hAnsi="微软雅黑"/>
                <w:szCs w:val="21"/>
                <w:highlight w:val="none"/>
              </w:rPr>
            </w:pPr>
            <w:r>
              <w:rPr>
                <w:rFonts w:hint="eastAsia" w:ascii="微软雅黑" w:hAnsi="微软雅黑"/>
                <w:szCs w:val="21"/>
                <w:highlight w:val="none"/>
              </w:rPr>
              <w:t>3</w:t>
            </w:r>
          </w:p>
        </w:tc>
        <w:tc>
          <w:tcPr>
            <w:tcW w:w="3715" w:type="dxa"/>
          </w:tcPr>
          <w:p w14:paraId="73179E80">
            <w:pPr>
              <w:spacing w:line="240" w:lineRule="auto"/>
              <w:ind w:firstLine="0" w:firstLineChars="0"/>
              <w:rPr>
                <w:rFonts w:ascii="微软雅黑" w:hAnsi="微软雅黑"/>
                <w:szCs w:val="21"/>
                <w:highlight w:val="none"/>
              </w:rPr>
            </w:pPr>
            <w:r>
              <w:rPr>
                <w:rFonts w:hint="eastAsia" w:ascii="微软雅黑" w:hAnsi="微软雅黑"/>
                <w:szCs w:val="21"/>
                <w:highlight w:val="none"/>
              </w:rPr>
              <w:t>投标文件满足招标文件的其它实质性要求。</w:t>
            </w:r>
          </w:p>
        </w:tc>
        <w:tc>
          <w:tcPr>
            <w:tcW w:w="2939" w:type="dxa"/>
            <w:vAlign w:val="center"/>
          </w:tcPr>
          <w:p w14:paraId="45698925">
            <w:pPr>
              <w:spacing w:line="240" w:lineRule="auto"/>
              <w:ind w:firstLine="0" w:firstLineChars="0"/>
              <w:rPr>
                <w:rFonts w:ascii="微软雅黑" w:hAnsi="微软雅黑"/>
                <w:szCs w:val="21"/>
                <w:highlight w:val="none"/>
              </w:rPr>
            </w:pPr>
            <w:r>
              <w:rPr>
                <w:rFonts w:hint="eastAsia" w:ascii="微软雅黑" w:hAnsi="微软雅黑" w:cs="仿宋_GB2312"/>
                <w:kern w:val="0"/>
                <w:szCs w:val="21"/>
                <w:highlight w:val="none"/>
              </w:rPr>
              <w:t>招标文件其它实质性要求相应的材料（“▲”</w:t>
            </w:r>
            <w:r>
              <w:rPr>
                <w:rFonts w:ascii="微软雅黑" w:hAnsi="微软雅黑" w:cs="仿宋_GB2312"/>
                <w:kern w:val="0"/>
                <w:szCs w:val="21"/>
                <w:highlight w:val="none"/>
              </w:rPr>
              <w:t xml:space="preserve"> </w:t>
            </w:r>
            <w:r>
              <w:rPr>
                <w:rFonts w:hint="eastAsia" w:ascii="微软雅黑" w:hAnsi="微软雅黑" w:cs="仿宋_GB2312"/>
                <w:kern w:val="0"/>
                <w:szCs w:val="21"/>
                <w:highlight w:val="none"/>
              </w:rPr>
              <w:t>系指实质性要求条款，招标文件无其它实质性要求的，无需提供）</w:t>
            </w:r>
          </w:p>
        </w:tc>
        <w:tc>
          <w:tcPr>
            <w:tcW w:w="1880" w:type="dxa"/>
          </w:tcPr>
          <w:p w14:paraId="77D4B658">
            <w:pPr>
              <w:spacing w:line="240" w:lineRule="auto"/>
              <w:ind w:firstLine="0" w:firstLineChars="0"/>
              <w:rPr>
                <w:rFonts w:ascii="微软雅黑" w:hAnsi="微软雅黑"/>
                <w:szCs w:val="21"/>
                <w:highlight w:val="none"/>
              </w:rPr>
            </w:pPr>
            <w:r>
              <w:rPr>
                <w:rFonts w:hint="eastAsia" w:ascii="微软雅黑" w:hAnsi="微软雅黑" w:cs="仿宋_GB2312"/>
                <w:szCs w:val="21"/>
                <w:highlight w:val="none"/>
              </w:rPr>
              <w:t>见投标文件第</w:t>
            </w:r>
            <w:r>
              <w:rPr>
                <w:rFonts w:ascii="微软雅黑" w:hAnsi="微软雅黑" w:cs="仿宋_GB2312"/>
                <w:szCs w:val="21"/>
                <w:highlight w:val="none"/>
                <w:u w:val="single"/>
              </w:rPr>
              <w:t xml:space="preserve">  </w:t>
            </w:r>
            <w:r>
              <w:rPr>
                <w:rFonts w:hint="eastAsia" w:ascii="微软雅黑" w:hAnsi="微软雅黑" w:cs="仿宋_GB2312"/>
                <w:szCs w:val="21"/>
                <w:highlight w:val="none"/>
              </w:rPr>
              <w:t>页</w:t>
            </w:r>
          </w:p>
        </w:tc>
      </w:tr>
    </w:tbl>
    <w:p w14:paraId="1A8F42A2">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02730D8D">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5705E932">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1B72C33D">
      <w:pPr>
        <w:ind w:firstLine="643"/>
        <w:jc w:val="both"/>
        <w:rPr>
          <w:rFonts w:ascii="仿宋_GB2312" w:hAnsi="仿宋" w:eastAsia="仿宋_GB2312" w:cs="仿宋_GB2312"/>
          <w:b/>
          <w:kern w:val="0"/>
          <w:sz w:val="32"/>
          <w:szCs w:val="32"/>
          <w:highlight w:val="none"/>
        </w:rPr>
      </w:pPr>
      <w:r>
        <w:rPr>
          <w:rFonts w:ascii="仿宋_GB2312" w:hAnsi="仿宋" w:eastAsia="仿宋_GB2312" w:cs="仿宋_GB2312"/>
          <w:b/>
          <w:kern w:val="0"/>
          <w:sz w:val="32"/>
          <w:szCs w:val="32"/>
          <w:highlight w:val="none"/>
        </w:rPr>
        <w:t xml:space="preserve">            </w:t>
      </w:r>
    </w:p>
    <w:p w14:paraId="73152A28">
      <w:pPr>
        <w:ind w:firstLine="643"/>
        <w:jc w:val="center"/>
        <w:rPr>
          <w:rFonts w:ascii="仿宋_GB2312" w:hAnsi="仿宋" w:eastAsia="仿宋_GB2312" w:cs="仿宋_GB2312"/>
          <w:b/>
          <w:kern w:val="0"/>
          <w:sz w:val="32"/>
          <w:szCs w:val="32"/>
          <w:highlight w:val="none"/>
        </w:rPr>
        <w:sectPr>
          <w:pgSz w:w="11906" w:h="16838"/>
          <w:pgMar w:top="1276" w:right="1418" w:bottom="1247" w:left="1418" w:header="851" w:footer="992" w:gutter="0"/>
          <w:cols w:space="720" w:num="1"/>
          <w:titlePg/>
          <w:docGrid w:linePitch="312" w:charSpace="0"/>
        </w:sectPr>
      </w:pPr>
    </w:p>
    <w:p w14:paraId="232FAF1D">
      <w:pPr>
        <w:ind w:firstLine="420"/>
        <w:jc w:val="center"/>
        <w:outlineLvl w:val="1"/>
        <w:rPr>
          <w:rFonts w:ascii="微软雅黑" w:hAnsi="微软雅黑" w:cs="仿宋_GB2312"/>
          <w:b/>
          <w:kern w:val="0"/>
          <w:szCs w:val="21"/>
          <w:highlight w:val="none"/>
        </w:rPr>
      </w:pPr>
      <w:bookmarkStart w:id="205" w:name="_Toc17270"/>
      <w:r>
        <w:rPr>
          <w:rFonts w:hint="eastAsia" w:ascii="微软雅黑" w:hAnsi="微软雅黑" w:cs="仿宋_GB2312"/>
          <w:b/>
          <w:kern w:val="0"/>
          <w:szCs w:val="21"/>
          <w:highlight w:val="none"/>
        </w:rPr>
        <w:t>五、评分对应表</w:t>
      </w:r>
      <w:bookmarkEnd w:id="205"/>
    </w:p>
    <w:tbl>
      <w:tblPr>
        <w:tblStyle w:val="55"/>
        <w:tblW w:w="83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1440"/>
      </w:tblGrid>
      <w:tr w14:paraId="06316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0BA20360">
            <w:pPr>
              <w:spacing w:line="240" w:lineRule="auto"/>
              <w:ind w:firstLine="0" w:firstLineChars="0"/>
              <w:jc w:val="center"/>
              <w:rPr>
                <w:rFonts w:ascii="微软雅黑" w:hAnsi="微软雅黑" w:cs="宋体"/>
                <w:szCs w:val="21"/>
                <w:highlight w:val="none"/>
              </w:rPr>
            </w:pPr>
            <w:r>
              <w:rPr>
                <w:rFonts w:hint="eastAsia" w:ascii="微软雅黑" w:hAnsi="微软雅黑" w:cs="宋体"/>
                <w:szCs w:val="21"/>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553EFB0A">
            <w:pPr>
              <w:spacing w:line="240" w:lineRule="auto"/>
              <w:ind w:firstLine="0" w:firstLineChars="0"/>
              <w:jc w:val="center"/>
              <w:rPr>
                <w:rFonts w:ascii="微软雅黑" w:hAnsi="微软雅黑" w:cs="宋体"/>
                <w:szCs w:val="21"/>
                <w:highlight w:val="none"/>
              </w:rPr>
            </w:pPr>
            <w:r>
              <w:rPr>
                <w:rFonts w:hint="eastAsia" w:ascii="微软雅黑" w:hAnsi="微软雅黑" w:cs="宋体"/>
                <w:szCs w:val="21"/>
                <w:highlight w:val="none"/>
              </w:rPr>
              <w:t>投标文件对应资料</w:t>
            </w:r>
          </w:p>
        </w:tc>
        <w:tc>
          <w:tcPr>
            <w:tcW w:w="1440" w:type="dxa"/>
            <w:tcBorders>
              <w:top w:val="single" w:color="auto" w:sz="4" w:space="0"/>
              <w:left w:val="single" w:color="auto" w:sz="4" w:space="0"/>
              <w:bottom w:val="single" w:color="auto" w:sz="4" w:space="0"/>
              <w:right w:val="single" w:color="auto" w:sz="4" w:space="0"/>
            </w:tcBorders>
            <w:vAlign w:val="center"/>
          </w:tcPr>
          <w:p w14:paraId="356032BD">
            <w:pPr>
              <w:snapToGrid w:val="0"/>
              <w:spacing w:line="240" w:lineRule="auto"/>
              <w:ind w:firstLine="0" w:firstLineChars="0"/>
              <w:jc w:val="center"/>
              <w:rPr>
                <w:rFonts w:ascii="微软雅黑" w:hAnsi="微软雅黑" w:cs="宋体"/>
                <w:szCs w:val="21"/>
                <w:highlight w:val="none"/>
              </w:rPr>
            </w:pPr>
            <w:r>
              <w:rPr>
                <w:rFonts w:hint="eastAsia" w:ascii="微软雅黑" w:hAnsi="微软雅黑" w:cs="宋体"/>
                <w:szCs w:val="21"/>
                <w:highlight w:val="none"/>
              </w:rPr>
              <w:t>投标文件中的页码位置</w:t>
            </w:r>
          </w:p>
        </w:tc>
      </w:tr>
      <w:tr w14:paraId="0506B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8CF9223">
            <w:pPr>
              <w:spacing w:line="240" w:lineRule="auto"/>
              <w:ind w:firstLine="0" w:firstLineChars="0"/>
              <w:jc w:val="center"/>
              <w:rPr>
                <w:rFonts w:ascii="微软雅黑" w:hAnsi="微软雅黑" w:cs="宋体"/>
                <w:szCs w:val="21"/>
                <w:highlight w:val="none"/>
              </w:rPr>
            </w:pPr>
            <w:r>
              <w:rPr>
                <w:rFonts w:hint="eastAsia" w:ascii="微软雅黑" w:hAnsi="微软雅黑" w:cs="宋体"/>
                <w:szCs w:val="21"/>
                <w:highlight w:val="none"/>
              </w:rPr>
              <w:t>对应第四章评分办法及评分标准（报价除外）</w:t>
            </w:r>
          </w:p>
        </w:tc>
        <w:tc>
          <w:tcPr>
            <w:tcW w:w="3060" w:type="dxa"/>
            <w:tcBorders>
              <w:top w:val="single" w:color="auto" w:sz="4" w:space="0"/>
              <w:left w:val="single" w:color="auto" w:sz="4" w:space="0"/>
              <w:bottom w:val="single" w:color="auto" w:sz="4" w:space="0"/>
              <w:right w:val="single" w:color="auto" w:sz="4" w:space="0"/>
            </w:tcBorders>
          </w:tcPr>
          <w:p w14:paraId="02F8C3BF">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DD75027">
            <w:pPr>
              <w:snapToGrid w:val="0"/>
              <w:spacing w:line="240" w:lineRule="auto"/>
              <w:ind w:firstLine="0" w:firstLineChars="0"/>
              <w:rPr>
                <w:rFonts w:ascii="微软雅黑" w:hAnsi="微软雅黑"/>
                <w:szCs w:val="21"/>
                <w:highlight w:val="none"/>
              </w:rPr>
            </w:pPr>
          </w:p>
        </w:tc>
      </w:tr>
      <w:tr w14:paraId="4897C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C4CAEEB">
            <w:pPr>
              <w:spacing w:line="240" w:lineRule="auto"/>
              <w:ind w:firstLine="0" w:firstLineChars="0"/>
              <w:jc w:val="center"/>
              <w:rPr>
                <w:rFonts w:ascii="微软雅黑" w:hAnsi="微软雅黑" w:cs="宋体"/>
                <w:szCs w:val="21"/>
                <w:highlight w:val="none"/>
              </w:rPr>
            </w:pPr>
            <w:r>
              <w:rPr>
                <w:rFonts w:hint="eastAsia" w:ascii="微软雅黑" w:hAnsi="微软雅黑" w:cs="宋体"/>
                <w:szCs w:val="21"/>
                <w:highlight w:val="none"/>
              </w:rPr>
              <w:t>……</w:t>
            </w:r>
          </w:p>
        </w:tc>
        <w:tc>
          <w:tcPr>
            <w:tcW w:w="3060" w:type="dxa"/>
            <w:tcBorders>
              <w:top w:val="single" w:color="auto" w:sz="4" w:space="0"/>
              <w:left w:val="single" w:color="auto" w:sz="4" w:space="0"/>
              <w:bottom w:val="single" w:color="auto" w:sz="4" w:space="0"/>
              <w:right w:val="single" w:color="auto" w:sz="4" w:space="0"/>
            </w:tcBorders>
          </w:tcPr>
          <w:p w14:paraId="364AE0D3">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2F34C87">
            <w:pPr>
              <w:snapToGrid w:val="0"/>
              <w:spacing w:line="240" w:lineRule="auto"/>
              <w:ind w:firstLine="0" w:firstLineChars="0"/>
              <w:rPr>
                <w:rFonts w:ascii="微软雅黑" w:hAnsi="微软雅黑"/>
                <w:szCs w:val="21"/>
                <w:highlight w:val="none"/>
              </w:rPr>
            </w:pPr>
          </w:p>
        </w:tc>
      </w:tr>
      <w:tr w14:paraId="2DDEBC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54AD229A">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76484830">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494B01E">
            <w:pPr>
              <w:snapToGrid w:val="0"/>
              <w:spacing w:line="240" w:lineRule="auto"/>
              <w:ind w:firstLine="0" w:firstLineChars="0"/>
              <w:rPr>
                <w:rFonts w:ascii="微软雅黑" w:hAnsi="微软雅黑"/>
                <w:szCs w:val="21"/>
                <w:highlight w:val="none"/>
              </w:rPr>
            </w:pPr>
          </w:p>
        </w:tc>
      </w:tr>
      <w:tr w14:paraId="71886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4B22BF8">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11A90C76">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A942E18">
            <w:pPr>
              <w:snapToGrid w:val="0"/>
              <w:spacing w:line="240" w:lineRule="auto"/>
              <w:ind w:firstLine="0" w:firstLineChars="0"/>
              <w:rPr>
                <w:rFonts w:ascii="微软雅黑" w:hAnsi="微软雅黑"/>
                <w:szCs w:val="21"/>
                <w:highlight w:val="none"/>
              </w:rPr>
            </w:pPr>
          </w:p>
        </w:tc>
      </w:tr>
      <w:tr w14:paraId="33699F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C1943A5">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2A8E8DB6">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0037206E">
            <w:pPr>
              <w:snapToGrid w:val="0"/>
              <w:spacing w:line="240" w:lineRule="auto"/>
              <w:ind w:firstLine="0" w:firstLineChars="0"/>
              <w:rPr>
                <w:rFonts w:ascii="微软雅黑" w:hAnsi="微软雅黑"/>
                <w:szCs w:val="21"/>
                <w:highlight w:val="none"/>
              </w:rPr>
            </w:pPr>
          </w:p>
        </w:tc>
      </w:tr>
      <w:tr w14:paraId="35BBB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5D8B8C8">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7C2F72BC">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49D97BC3">
            <w:pPr>
              <w:snapToGrid w:val="0"/>
              <w:spacing w:line="240" w:lineRule="auto"/>
              <w:ind w:firstLine="0" w:firstLineChars="0"/>
              <w:rPr>
                <w:rFonts w:ascii="微软雅黑" w:hAnsi="微软雅黑"/>
                <w:szCs w:val="21"/>
                <w:highlight w:val="none"/>
              </w:rPr>
            </w:pPr>
          </w:p>
        </w:tc>
      </w:tr>
      <w:tr w14:paraId="2AA480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C394FFC">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641B9D0">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17BAB2A8">
            <w:pPr>
              <w:snapToGrid w:val="0"/>
              <w:spacing w:line="240" w:lineRule="auto"/>
              <w:ind w:firstLine="0" w:firstLineChars="0"/>
              <w:rPr>
                <w:rFonts w:ascii="微软雅黑" w:hAnsi="微软雅黑"/>
                <w:szCs w:val="21"/>
                <w:highlight w:val="none"/>
              </w:rPr>
            </w:pPr>
          </w:p>
        </w:tc>
      </w:tr>
      <w:tr w14:paraId="4F309E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18AABBE">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094A143">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66678779">
            <w:pPr>
              <w:snapToGrid w:val="0"/>
              <w:spacing w:line="240" w:lineRule="auto"/>
              <w:ind w:firstLine="0" w:firstLineChars="0"/>
              <w:rPr>
                <w:rFonts w:ascii="微软雅黑" w:hAnsi="微软雅黑"/>
                <w:szCs w:val="21"/>
                <w:highlight w:val="none"/>
              </w:rPr>
            </w:pPr>
          </w:p>
        </w:tc>
      </w:tr>
      <w:tr w14:paraId="3E7405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BD0278B">
            <w:pPr>
              <w:snapToGrid w:val="0"/>
              <w:spacing w:line="240" w:lineRule="auto"/>
              <w:ind w:firstLine="0" w:firstLineChars="0"/>
              <w:rPr>
                <w:rFonts w:ascii="微软雅黑" w:hAnsi="微软雅黑"/>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20358D5F">
            <w:pPr>
              <w:snapToGrid w:val="0"/>
              <w:spacing w:line="240" w:lineRule="auto"/>
              <w:ind w:firstLine="0" w:firstLineChars="0"/>
              <w:rPr>
                <w:rFonts w:ascii="微软雅黑" w:hAnsi="微软雅黑"/>
                <w:szCs w:val="21"/>
                <w:highlight w:val="none"/>
              </w:rPr>
            </w:pPr>
          </w:p>
        </w:tc>
        <w:tc>
          <w:tcPr>
            <w:tcW w:w="1440" w:type="dxa"/>
            <w:tcBorders>
              <w:top w:val="single" w:color="auto" w:sz="4" w:space="0"/>
              <w:left w:val="single" w:color="auto" w:sz="4" w:space="0"/>
              <w:bottom w:val="single" w:color="auto" w:sz="4" w:space="0"/>
              <w:right w:val="single" w:color="auto" w:sz="4" w:space="0"/>
            </w:tcBorders>
          </w:tcPr>
          <w:p w14:paraId="08693BF5">
            <w:pPr>
              <w:snapToGrid w:val="0"/>
              <w:spacing w:line="240" w:lineRule="auto"/>
              <w:ind w:firstLine="0" w:firstLineChars="0"/>
              <w:rPr>
                <w:rFonts w:ascii="微软雅黑" w:hAnsi="微软雅黑"/>
                <w:szCs w:val="21"/>
                <w:highlight w:val="none"/>
              </w:rPr>
            </w:pPr>
          </w:p>
        </w:tc>
      </w:tr>
    </w:tbl>
    <w:p w14:paraId="33A43CD3">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777D5D6A">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4D08B493">
      <w:pPr>
        <w:pStyle w:val="122"/>
        <w:ind w:firstLine="420"/>
        <w:jc w:val="center"/>
        <w:rPr>
          <w:rFonts w:ascii="微软雅黑" w:hAnsi="微软雅黑" w:eastAsia="微软雅黑" w:cs="仿宋_GB2312"/>
          <w:b/>
          <w:kern w:val="0"/>
          <w:sz w:val="21"/>
          <w:szCs w:val="21"/>
          <w:highlight w:val="none"/>
        </w:rPr>
      </w:pPr>
      <w:r>
        <w:rPr>
          <w:rFonts w:hint="eastAsia" w:ascii="微软雅黑" w:hAnsi="微软雅黑" w:eastAsia="微软雅黑"/>
          <w:sz w:val="21"/>
          <w:szCs w:val="21"/>
          <w:highlight w:val="none"/>
        </w:rPr>
        <w:t xml:space="preserve">          日期： 年 月 日</w:t>
      </w:r>
    </w:p>
    <w:p w14:paraId="37917374">
      <w:pPr>
        <w:ind w:firstLine="420"/>
        <w:jc w:val="center"/>
        <w:rPr>
          <w:rFonts w:ascii="微软雅黑" w:hAnsi="微软雅黑" w:cs="仿宋_GB2312"/>
          <w:b/>
          <w:kern w:val="0"/>
          <w:szCs w:val="21"/>
          <w:highlight w:val="none"/>
        </w:rPr>
      </w:pPr>
    </w:p>
    <w:p w14:paraId="722C30C8">
      <w:pPr>
        <w:ind w:firstLine="420"/>
        <w:jc w:val="center"/>
        <w:rPr>
          <w:rFonts w:ascii="微软雅黑" w:hAnsi="微软雅黑" w:cs="仿宋_GB2312"/>
          <w:b/>
          <w:kern w:val="0"/>
          <w:szCs w:val="21"/>
          <w:highlight w:val="none"/>
        </w:rPr>
        <w:sectPr>
          <w:pgSz w:w="11906" w:h="16838"/>
          <w:pgMar w:top="1276" w:right="1418" w:bottom="1247" w:left="1418" w:header="851" w:footer="992" w:gutter="0"/>
          <w:cols w:space="720" w:num="1"/>
          <w:titlePg/>
          <w:docGrid w:linePitch="312" w:charSpace="0"/>
        </w:sectPr>
      </w:pPr>
    </w:p>
    <w:p w14:paraId="360CFEA5">
      <w:pPr>
        <w:ind w:firstLine="420"/>
        <w:jc w:val="center"/>
        <w:outlineLvl w:val="1"/>
        <w:rPr>
          <w:rFonts w:ascii="微软雅黑" w:hAnsi="微软雅黑"/>
          <w:szCs w:val="21"/>
          <w:highlight w:val="none"/>
        </w:rPr>
      </w:pPr>
      <w:bookmarkStart w:id="206" w:name="_Toc8171"/>
      <w:r>
        <w:rPr>
          <w:rFonts w:hint="eastAsia" w:ascii="微软雅黑" w:hAnsi="微软雅黑" w:cs="仿宋_GB2312"/>
          <w:b/>
          <w:kern w:val="0"/>
          <w:szCs w:val="21"/>
          <w:highlight w:val="none"/>
        </w:rPr>
        <w:t>六、评标标准相应的商务技术资料</w:t>
      </w:r>
      <w:bookmarkEnd w:id="206"/>
    </w:p>
    <w:p w14:paraId="4CDD71A2">
      <w:pPr>
        <w:widowControl/>
        <w:ind w:firstLine="426" w:firstLineChars="152"/>
        <w:rPr>
          <w:rFonts w:ascii="微软雅黑" w:hAnsi="微软雅黑"/>
          <w:b/>
          <w:bCs/>
          <w:sz w:val="28"/>
          <w:szCs w:val="28"/>
          <w:highlight w:val="none"/>
          <w:shd w:val="pct10" w:color="auto" w:fill="FFFFFF"/>
        </w:rPr>
      </w:pPr>
      <w:r>
        <w:rPr>
          <w:rFonts w:ascii="微软雅黑" w:hAnsi="微软雅黑" w:cs="sans-serif"/>
          <w:b/>
          <w:bCs/>
          <w:kern w:val="0"/>
          <w:sz w:val="28"/>
          <w:szCs w:val="28"/>
          <w:highlight w:val="none"/>
          <w:shd w:val="pct10" w:color="auto" w:fill="FFFFFF"/>
        </w:rPr>
        <w:t>（根据采购需求、评标办法及标准要求</w:t>
      </w:r>
      <w:r>
        <w:rPr>
          <w:rFonts w:hint="eastAsia" w:ascii="微软雅黑" w:hAnsi="微软雅黑" w:cs="sans-serif"/>
          <w:b/>
          <w:bCs/>
          <w:kern w:val="0"/>
          <w:sz w:val="28"/>
          <w:szCs w:val="28"/>
          <w:highlight w:val="none"/>
          <w:shd w:val="pct10" w:color="auto" w:fill="FFFFFF"/>
        </w:rPr>
        <w:t>，自行选取</w:t>
      </w:r>
      <w:r>
        <w:rPr>
          <w:rFonts w:ascii="微软雅黑" w:hAnsi="微软雅黑" w:cs="sans-serif"/>
          <w:b/>
          <w:bCs/>
          <w:kern w:val="0"/>
          <w:sz w:val="28"/>
          <w:szCs w:val="28"/>
          <w:highlight w:val="none"/>
          <w:shd w:val="pct10" w:color="auto" w:fill="FFFFFF"/>
        </w:rPr>
        <w:t>提供，除以下投标文件格式外相关资料由供应商自拟。）</w:t>
      </w:r>
    </w:p>
    <w:p w14:paraId="10163C46">
      <w:pPr>
        <w:pStyle w:val="122"/>
        <w:ind w:firstLine="482"/>
        <w:jc w:val="both"/>
        <w:rPr>
          <w:rFonts w:ascii="Times New Roman" w:hAnsi="Times New Roman" w:eastAsia="宋体"/>
          <w:b/>
          <w:sz w:val="24"/>
          <w:szCs w:val="24"/>
          <w:highlight w:val="none"/>
        </w:rPr>
      </w:pPr>
    </w:p>
    <w:p w14:paraId="2518B8D2">
      <w:pPr>
        <w:pStyle w:val="122"/>
        <w:ind w:firstLine="420"/>
        <w:jc w:val="both"/>
        <w:rPr>
          <w:rFonts w:ascii="微软雅黑" w:hAnsi="微软雅黑" w:eastAsia="微软雅黑"/>
          <w:sz w:val="21"/>
          <w:szCs w:val="21"/>
          <w:highlight w:val="none"/>
        </w:rPr>
      </w:pPr>
      <w:r>
        <w:rPr>
          <w:rFonts w:hint="eastAsia" w:ascii="微软雅黑" w:hAnsi="微软雅黑" w:eastAsia="微软雅黑"/>
          <w:b/>
          <w:sz w:val="21"/>
          <w:szCs w:val="21"/>
          <w:highlight w:val="none"/>
        </w:rPr>
        <w:t>1.同类项目业绩一览表</w:t>
      </w:r>
    </w:p>
    <w:p w14:paraId="6EFF050E">
      <w:pPr>
        <w:pStyle w:val="122"/>
        <w:ind w:firstLine="420"/>
        <w:jc w:val="center"/>
        <w:rPr>
          <w:rFonts w:ascii="微软雅黑" w:hAnsi="微软雅黑" w:eastAsia="微软雅黑"/>
          <w:b/>
          <w:sz w:val="21"/>
          <w:szCs w:val="21"/>
          <w:highlight w:val="none"/>
        </w:rPr>
      </w:pPr>
      <w:r>
        <w:rPr>
          <w:rFonts w:hint="eastAsia" w:ascii="微软雅黑" w:hAnsi="微软雅黑" w:eastAsia="微软雅黑"/>
          <w:b/>
          <w:sz w:val="21"/>
          <w:szCs w:val="21"/>
          <w:highlight w:val="none"/>
        </w:rPr>
        <w:t>同类项目业绩一览表</w:t>
      </w:r>
    </w:p>
    <w:tbl>
      <w:tblPr>
        <w:tblStyle w:val="5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14:paraId="4942C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38A59285">
            <w:pPr>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序号</w:t>
            </w:r>
          </w:p>
        </w:tc>
        <w:tc>
          <w:tcPr>
            <w:tcW w:w="1578" w:type="dxa"/>
            <w:vAlign w:val="center"/>
          </w:tcPr>
          <w:p w14:paraId="4895F3A2">
            <w:pPr>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采购人</w:t>
            </w:r>
          </w:p>
          <w:p w14:paraId="2F391390">
            <w:pPr>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名  称</w:t>
            </w:r>
          </w:p>
        </w:tc>
        <w:tc>
          <w:tcPr>
            <w:tcW w:w="2003" w:type="dxa"/>
            <w:vAlign w:val="center"/>
          </w:tcPr>
          <w:p w14:paraId="0E924430">
            <w:pPr>
              <w:tabs>
                <w:tab w:val="left" w:pos="6252"/>
              </w:tabs>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项目名称</w:t>
            </w:r>
          </w:p>
        </w:tc>
        <w:tc>
          <w:tcPr>
            <w:tcW w:w="1798" w:type="dxa"/>
            <w:vAlign w:val="center"/>
          </w:tcPr>
          <w:p w14:paraId="4AE573C9">
            <w:pPr>
              <w:tabs>
                <w:tab w:val="left" w:pos="6252"/>
              </w:tabs>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项目起止时间</w:t>
            </w:r>
          </w:p>
        </w:tc>
        <w:tc>
          <w:tcPr>
            <w:tcW w:w="1291" w:type="dxa"/>
            <w:vAlign w:val="center"/>
          </w:tcPr>
          <w:p w14:paraId="7A85C92E">
            <w:pPr>
              <w:tabs>
                <w:tab w:val="left" w:pos="6252"/>
              </w:tabs>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合同金额</w:t>
            </w:r>
          </w:p>
          <w:p w14:paraId="03D21387">
            <w:pPr>
              <w:tabs>
                <w:tab w:val="left" w:pos="6252"/>
              </w:tabs>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（万元）</w:t>
            </w:r>
          </w:p>
        </w:tc>
        <w:tc>
          <w:tcPr>
            <w:tcW w:w="2193" w:type="dxa"/>
            <w:vAlign w:val="center"/>
          </w:tcPr>
          <w:p w14:paraId="7A4A33BF">
            <w:pPr>
              <w:tabs>
                <w:tab w:val="left" w:pos="6252"/>
              </w:tabs>
              <w:spacing w:line="240" w:lineRule="auto"/>
              <w:ind w:firstLine="0" w:firstLineChars="0"/>
              <w:jc w:val="center"/>
              <w:rPr>
                <w:rFonts w:ascii="微软雅黑" w:hAnsi="微软雅黑"/>
                <w:b/>
                <w:szCs w:val="21"/>
                <w:highlight w:val="none"/>
              </w:rPr>
            </w:pPr>
            <w:r>
              <w:rPr>
                <w:rFonts w:hint="eastAsia" w:ascii="微软雅黑" w:hAnsi="微软雅黑"/>
                <w:b/>
                <w:szCs w:val="21"/>
                <w:highlight w:val="none"/>
              </w:rPr>
              <w:t>采购人联系人及联系电话</w:t>
            </w:r>
          </w:p>
        </w:tc>
      </w:tr>
      <w:tr w14:paraId="1DF9E0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13E6D456">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1</w:t>
            </w:r>
          </w:p>
        </w:tc>
        <w:tc>
          <w:tcPr>
            <w:tcW w:w="1578" w:type="dxa"/>
            <w:vAlign w:val="center"/>
          </w:tcPr>
          <w:p w14:paraId="344CCDBB">
            <w:pPr>
              <w:spacing w:line="240" w:lineRule="auto"/>
              <w:ind w:firstLine="0" w:firstLineChars="0"/>
              <w:jc w:val="center"/>
              <w:rPr>
                <w:rFonts w:ascii="微软雅黑" w:hAnsi="微软雅黑"/>
                <w:szCs w:val="21"/>
                <w:highlight w:val="none"/>
              </w:rPr>
            </w:pPr>
          </w:p>
        </w:tc>
        <w:tc>
          <w:tcPr>
            <w:tcW w:w="2003" w:type="dxa"/>
          </w:tcPr>
          <w:p w14:paraId="378199DC">
            <w:pPr>
              <w:spacing w:line="240" w:lineRule="auto"/>
              <w:ind w:firstLine="0" w:firstLineChars="0"/>
              <w:jc w:val="center"/>
              <w:rPr>
                <w:rFonts w:ascii="微软雅黑" w:hAnsi="微软雅黑"/>
                <w:szCs w:val="21"/>
                <w:highlight w:val="none"/>
              </w:rPr>
            </w:pPr>
          </w:p>
        </w:tc>
        <w:tc>
          <w:tcPr>
            <w:tcW w:w="1798" w:type="dxa"/>
          </w:tcPr>
          <w:p w14:paraId="328047D3">
            <w:pPr>
              <w:spacing w:line="240" w:lineRule="auto"/>
              <w:ind w:firstLine="0" w:firstLineChars="0"/>
              <w:jc w:val="center"/>
              <w:rPr>
                <w:rFonts w:ascii="微软雅黑" w:hAnsi="微软雅黑"/>
                <w:szCs w:val="21"/>
                <w:highlight w:val="none"/>
              </w:rPr>
            </w:pPr>
          </w:p>
        </w:tc>
        <w:tc>
          <w:tcPr>
            <w:tcW w:w="1291" w:type="dxa"/>
            <w:vAlign w:val="center"/>
          </w:tcPr>
          <w:p w14:paraId="4BE6DA71">
            <w:pPr>
              <w:spacing w:line="240" w:lineRule="auto"/>
              <w:ind w:firstLine="0" w:firstLineChars="0"/>
              <w:jc w:val="center"/>
              <w:rPr>
                <w:rFonts w:ascii="微软雅黑" w:hAnsi="微软雅黑"/>
                <w:szCs w:val="21"/>
                <w:highlight w:val="none"/>
              </w:rPr>
            </w:pPr>
          </w:p>
        </w:tc>
        <w:tc>
          <w:tcPr>
            <w:tcW w:w="2193" w:type="dxa"/>
            <w:vAlign w:val="center"/>
          </w:tcPr>
          <w:p w14:paraId="59A55B80">
            <w:pPr>
              <w:spacing w:line="240" w:lineRule="auto"/>
              <w:ind w:firstLine="0" w:firstLineChars="0"/>
              <w:jc w:val="center"/>
              <w:rPr>
                <w:rFonts w:ascii="微软雅黑" w:hAnsi="微软雅黑"/>
                <w:szCs w:val="21"/>
                <w:highlight w:val="none"/>
              </w:rPr>
            </w:pPr>
          </w:p>
        </w:tc>
      </w:tr>
      <w:tr w14:paraId="7D95E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0379A5E8">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2</w:t>
            </w:r>
          </w:p>
        </w:tc>
        <w:tc>
          <w:tcPr>
            <w:tcW w:w="1578" w:type="dxa"/>
            <w:vAlign w:val="center"/>
          </w:tcPr>
          <w:p w14:paraId="5098D4FC">
            <w:pPr>
              <w:spacing w:line="240" w:lineRule="auto"/>
              <w:ind w:firstLine="0" w:firstLineChars="0"/>
              <w:jc w:val="center"/>
              <w:rPr>
                <w:rFonts w:ascii="微软雅黑" w:hAnsi="微软雅黑"/>
                <w:szCs w:val="21"/>
                <w:highlight w:val="none"/>
              </w:rPr>
            </w:pPr>
          </w:p>
        </w:tc>
        <w:tc>
          <w:tcPr>
            <w:tcW w:w="2003" w:type="dxa"/>
          </w:tcPr>
          <w:p w14:paraId="7E9963A7">
            <w:pPr>
              <w:spacing w:line="240" w:lineRule="auto"/>
              <w:ind w:firstLine="0" w:firstLineChars="0"/>
              <w:jc w:val="center"/>
              <w:rPr>
                <w:rFonts w:ascii="微软雅黑" w:hAnsi="微软雅黑"/>
                <w:szCs w:val="21"/>
                <w:highlight w:val="none"/>
              </w:rPr>
            </w:pPr>
          </w:p>
        </w:tc>
        <w:tc>
          <w:tcPr>
            <w:tcW w:w="1798" w:type="dxa"/>
          </w:tcPr>
          <w:p w14:paraId="29057D33">
            <w:pPr>
              <w:spacing w:line="240" w:lineRule="auto"/>
              <w:ind w:firstLine="0" w:firstLineChars="0"/>
              <w:jc w:val="center"/>
              <w:rPr>
                <w:rFonts w:ascii="微软雅黑" w:hAnsi="微软雅黑"/>
                <w:szCs w:val="21"/>
                <w:highlight w:val="none"/>
              </w:rPr>
            </w:pPr>
          </w:p>
        </w:tc>
        <w:tc>
          <w:tcPr>
            <w:tcW w:w="1291" w:type="dxa"/>
            <w:vAlign w:val="center"/>
          </w:tcPr>
          <w:p w14:paraId="32A13733">
            <w:pPr>
              <w:spacing w:line="240" w:lineRule="auto"/>
              <w:ind w:firstLine="0" w:firstLineChars="0"/>
              <w:jc w:val="center"/>
              <w:rPr>
                <w:rFonts w:ascii="微软雅黑" w:hAnsi="微软雅黑"/>
                <w:szCs w:val="21"/>
                <w:highlight w:val="none"/>
              </w:rPr>
            </w:pPr>
          </w:p>
        </w:tc>
        <w:tc>
          <w:tcPr>
            <w:tcW w:w="2193" w:type="dxa"/>
            <w:vAlign w:val="center"/>
          </w:tcPr>
          <w:p w14:paraId="5293231C">
            <w:pPr>
              <w:spacing w:line="240" w:lineRule="auto"/>
              <w:ind w:firstLine="0" w:firstLineChars="0"/>
              <w:jc w:val="center"/>
              <w:rPr>
                <w:rFonts w:ascii="微软雅黑" w:hAnsi="微软雅黑"/>
                <w:szCs w:val="21"/>
                <w:highlight w:val="none"/>
              </w:rPr>
            </w:pPr>
          </w:p>
        </w:tc>
      </w:tr>
      <w:tr w14:paraId="4FE28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590EF529">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w:t>
            </w:r>
          </w:p>
        </w:tc>
        <w:tc>
          <w:tcPr>
            <w:tcW w:w="1578" w:type="dxa"/>
            <w:vAlign w:val="center"/>
          </w:tcPr>
          <w:p w14:paraId="319CEFBB">
            <w:pPr>
              <w:spacing w:line="240" w:lineRule="auto"/>
              <w:ind w:firstLine="0" w:firstLineChars="0"/>
              <w:jc w:val="center"/>
              <w:rPr>
                <w:rFonts w:ascii="微软雅黑" w:hAnsi="微软雅黑"/>
                <w:szCs w:val="21"/>
                <w:highlight w:val="none"/>
              </w:rPr>
            </w:pPr>
          </w:p>
        </w:tc>
        <w:tc>
          <w:tcPr>
            <w:tcW w:w="2003" w:type="dxa"/>
          </w:tcPr>
          <w:p w14:paraId="2918BC4C">
            <w:pPr>
              <w:spacing w:line="240" w:lineRule="auto"/>
              <w:ind w:firstLine="0" w:firstLineChars="0"/>
              <w:jc w:val="center"/>
              <w:rPr>
                <w:rFonts w:ascii="微软雅黑" w:hAnsi="微软雅黑"/>
                <w:szCs w:val="21"/>
                <w:highlight w:val="none"/>
              </w:rPr>
            </w:pPr>
          </w:p>
        </w:tc>
        <w:tc>
          <w:tcPr>
            <w:tcW w:w="1798" w:type="dxa"/>
          </w:tcPr>
          <w:p w14:paraId="26080DB7">
            <w:pPr>
              <w:spacing w:line="240" w:lineRule="auto"/>
              <w:ind w:firstLine="0" w:firstLineChars="0"/>
              <w:jc w:val="center"/>
              <w:rPr>
                <w:rFonts w:ascii="微软雅黑" w:hAnsi="微软雅黑"/>
                <w:szCs w:val="21"/>
                <w:highlight w:val="none"/>
              </w:rPr>
            </w:pPr>
          </w:p>
        </w:tc>
        <w:tc>
          <w:tcPr>
            <w:tcW w:w="1291" w:type="dxa"/>
            <w:vAlign w:val="center"/>
          </w:tcPr>
          <w:p w14:paraId="46B07451">
            <w:pPr>
              <w:spacing w:line="240" w:lineRule="auto"/>
              <w:ind w:firstLine="0" w:firstLineChars="0"/>
              <w:jc w:val="center"/>
              <w:rPr>
                <w:rFonts w:ascii="微软雅黑" w:hAnsi="微软雅黑"/>
                <w:szCs w:val="21"/>
                <w:highlight w:val="none"/>
              </w:rPr>
            </w:pPr>
          </w:p>
        </w:tc>
        <w:tc>
          <w:tcPr>
            <w:tcW w:w="2193" w:type="dxa"/>
            <w:vAlign w:val="center"/>
          </w:tcPr>
          <w:p w14:paraId="35450CB8">
            <w:pPr>
              <w:spacing w:line="240" w:lineRule="auto"/>
              <w:ind w:firstLine="0" w:firstLineChars="0"/>
              <w:jc w:val="center"/>
              <w:rPr>
                <w:rFonts w:ascii="微软雅黑" w:hAnsi="微软雅黑"/>
                <w:szCs w:val="21"/>
                <w:highlight w:val="none"/>
              </w:rPr>
            </w:pPr>
          </w:p>
        </w:tc>
      </w:tr>
    </w:tbl>
    <w:p w14:paraId="37DD65BE">
      <w:pPr>
        <w:pStyle w:val="122"/>
        <w:ind w:firstLine="420"/>
        <w:jc w:val="center"/>
        <w:rPr>
          <w:rFonts w:ascii="微软雅黑" w:hAnsi="微软雅黑" w:eastAsia="微软雅黑"/>
          <w:b/>
          <w:sz w:val="21"/>
          <w:szCs w:val="21"/>
          <w:highlight w:val="none"/>
        </w:rPr>
      </w:pPr>
    </w:p>
    <w:p w14:paraId="5615B3E8">
      <w:pPr>
        <w:snapToGrid w:val="0"/>
        <w:spacing w:beforeLines="50" w:line="400" w:lineRule="exact"/>
        <w:ind w:firstLine="420"/>
        <w:rPr>
          <w:rFonts w:ascii="微软雅黑" w:hAnsi="微软雅黑"/>
          <w:b/>
          <w:szCs w:val="21"/>
          <w:highlight w:val="none"/>
        </w:rPr>
      </w:pPr>
      <w:r>
        <w:rPr>
          <w:rFonts w:hint="eastAsia" w:ascii="微软雅黑" w:hAnsi="微软雅黑"/>
          <w:b/>
          <w:szCs w:val="21"/>
          <w:highlight w:val="none"/>
        </w:rPr>
        <w:t>注：</w:t>
      </w:r>
      <w:r>
        <w:rPr>
          <w:rFonts w:hint="eastAsia" w:ascii="微软雅黑" w:hAnsi="微软雅黑"/>
          <w:szCs w:val="21"/>
          <w:highlight w:val="none"/>
        </w:rPr>
        <w:t>须同时合同复印件证明材料加盖公章</w:t>
      </w:r>
    </w:p>
    <w:p w14:paraId="67040197">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6B9E7C93">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7759450C">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3BFF9316">
      <w:pPr>
        <w:snapToGrid w:val="0"/>
        <w:spacing w:beforeLines="50" w:after="50" w:line="400" w:lineRule="exact"/>
        <w:ind w:firstLine="240" w:firstLineChars="100"/>
        <w:rPr>
          <w:sz w:val="24"/>
          <w:highlight w:val="none"/>
        </w:rPr>
      </w:pPr>
    </w:p>
    <w:p w14:paraId="5B3A0815">
      <w:pPr>
        <w:rPr>
          <w:b/>
          <w:sz w:val="24"/>
          <w:highlight w:val="none"/>
        </w:rPr>
        <w:sectPr>
          <w:pgSz w:w="11906" w:h="16838"/>
          <w:pgMar w:top="1276" w:right="1418" w:bottom="1247" w:left="1418" w:header="851" w:footer="992" w:gutter="0"/>
          <w:cols w:space="720" w:num="1"/>
          <w:titlePg/>
          <w:docGrid w:linePitch="312" w:charSpace="0"/>
        </w:sectPr>
      </w:pPr>
    </w:p>
    <w:p w14:paraId="49D1F128">
      <w:pPr>
        <w:ind w:firstLine="482"/>
        <w:rPr>
          <w:rFonts w:ascii="微软雅黑" w:hAnsi="微软雅黑" w:cs="仿宋_GB2312"/>
          <w:b/>
          <w:kern w:val="0"/>
          <w:szCs w:val="21"/>
          <w:highlight w:val="none"/>
        </w:rPr>
      </w:pPr>
      <w:r>
        <w:rPr>
          <w:rFonts w:hint="eastAsia" w:eastAsia="宋体"/>
          <w:b/>
          <w:sz w:val="24"/>
          <w:highlight w:val="none"/>
        </w:rPr>
        <w:t>2.</w:t>
      </w:r>
      <w:r>
        <w:rPr>
          <w:rFonts w:hint="eastAsia" w:ascii="微软雅黑" w:hAnsi="微软雅黑"/>
          <w:b/>
          <w:szCs w:val="21"/>
          <w:highlight w:val="none"/>
        </w:rPr>
        <w:t>商务响应表格式：</w:t>
      </w:r>
    </w:p>
    <w:p w14:paraId="5A8C2918">
      <w:pPr>
        <w:ind w:firstLine="420"/>
        <w:jc w:val="center"/>
        <w:rPr>
          <w:rFonts w:ascii="微软雅黑" w:hAnsi="微软雅黑" w:cs="仿宋_GB2312"/>
          <w:b/>
          <w:kern w:val="0"/>
          <w:szCs w:val="21"/>
          <w:highlight w:val="none"/>
        </w:rPr>
      </w:pPr>
      <w:r>
        <w:rPr>
          <w:rFonts w:hint="eastAsia" w:ascii="微软雅黑" w:hAnsi="微软雅黑" w:cs="仿宋_GB2312"/>
          <w:b/>
          <w:kern w:val="0"/>
          <w:szCs w:val="21"/>
          <w:highlight w:val="none"/>
        </w:rPr>
        <w:t>商务响应表</w:t>
      </w:r>
    </w:p>
    <w:tbl>
      <w:tblPr>
        <w:tblStyle w:val="55"/>
        <w:tblW w:w="9026" w:type="dxa"/>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14:paraId="31ACA2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7825F015">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序号</w:t>
            </w:r>
          </w:p>
        </w:tc>
        <w:tc>
          <w:tcPr>
            <w:tcW w:w="3086" w:type="dxa"/>
          </w:tcPr>
          <w:p w14:paraId="080C84D1">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招标文件的规定</w:t>
            </w:r>
          </w:p>
        </w:tc>
        <w:tc>
          <w:tcPr>
            <w:tcW w:w="3710" w:type="dxa"/>
          </w:tcPr>
          <w:p w14:paraId="0C8A4C50">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投标文件的响应</w:t>
            </w:r>
          </w:p>
        </w:tc>
        <w:tc>
          <w:tcPr>
            <w:tcW w:w="1320" w:type="dxa"/>
          </w:tcPr>
          <w:p w14:paraId="56DAE997">
            <w:pPr>
              <w:spacing w:line="240" w:lineRule="auto"/>
              <w:ind w:firstLine="0" w:firstLineChars="0"/>
              <w:jc w:val="center"/>
              <w:rPr>
                <w:rFonts w:ascii="微软雅黑" w:hAnsi="微软雅黑"/>
                <w:szCs w:val="21"/>
                <w:highlight w:val="none"/>
              </w:rPr>
            </w:pPr>
            <w:r>
              <w:rPr>
                <w:rFonts w:hint="eastAsia" w:ascii="微软雅黑" w:hAnsi="微软雅黑"/>
                <w:szCs w:val="21"/>
                <w:highlight w:val="none"/>
              </w:rPr>
              <w:t>偏离说明</w:t>
            </w:r>
          </w:p>
        </w:tc>
      </w:tr>
      <w:tr w14:paraId="45281F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4C8964E5">
            <w:pPr>
              <w:spacing w:line="240" w:lineRule="auto"/>
              <w:ind w:firstLine="0" w:firstLineChars="0"/>
              <w:rPr>
                <w:rFonts w:ascii="微软雅黑" w:hAnsi="微软雅黑"/>
                <w:szCs w:val="21"/>
                <w:highlight w:val="none"/>
              </w:rPr>
            </w:pPr>
          </w:p>
        </w:tc>
        <w:tc>
          <w:tcPr>
            <w:tcW w:w="3086" w:type="dxa"/>
          </w:tcPr>
          <w:p w14:paraId="2F8E111D">
            <w:pPr>
              <w:spacing w:line="240" w:lineRule="auto"/>
              <w:ind w:firstLine="0" w:firstLineChars="0"/>
              <w:jc w:val="center"/>
              <w:rPr>
                <w:rFonts w:ascii="微软雅黑" w:hAnsi="微软雅黑"/>
                <w:szCs w:val="21"/>
                <w:highlight w:val="none"/>
              </w:rPr>
            </w:pPr>
          </w:p>
        </w:tc>
        <w:tc>
          <w:tcPr>
            <w:tcW w:w="3710" w:type="dxa"/>
          </w:tcPr>
          <w:p w14:paraId="11A9848D">
            <w:pPr>
              <w:spacing w:line="240" w:lineRule="auto"/>
              <w:ind w:firstLine="0" w:firstLineChars="0"/>
              <w:rPr>
                <w:rFonts w:ascii="微软雅黑" w:hAnsi="微软雅黑"/>
                <w:szCs w:val="21"/>
                <w:highlight w:val="none"/>
              </w:rPr>
            </w:pPr>
          </w:p>
        </w:tc>
        <w:tc>
          <w:tcPr>
            <w:tcW w:w="1320" w:type="dxa"/>
          </w:tcPr>
          <w:p w14:paraId="1D485AAD">
            <w:pPr>
              <w:spacing w:line="240" w:lineRule="auto"/>
              <w:ind w:firstLine="0" w:firstLineChars="0"/>
              <w:rPr>
                <w:rFonts w:ascii="微软雅黑" w:hAnsi="微软雅黑"/>
                <w:szCs w:val="21"/>
                <w:highlight w:val="none"/>
              </w:rPr>
            </w:pPr>
          </w:p>
        </w:tc>
      </w:tr>
      <w:tr w14:paraId="2CDA01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14:paraId="42FD3E1E">
            <w:pPr>
              <w:spacing w:line="240" w:lineRule="auto"/>
              <w:ind w:firstLine="0" w:firstLineChars="0"/>
              <w:rPr>
                <w:rFonts w:ascii="微软雅黑" w:hAnsi="微软雅黑"/>
                <w:szCs w:val="21"/>
                <w:highlight w:val="none"/>
              </w:rPr>
            </w:pPr>
          </w:p>
        </w:tc>
        <w:tc>
          <w:tcPr>
            <w:tcW w:w="3086" w:type="dxa"/>
          </w:tcPr>
          <w:p w14:paraId="224F42D1">
            <w:pPr>
              <w:spacing w:line="240" w:lineRule="auto"/>
              <w:ind w:firstLine="0" w:firstLineChars="0"/>
              <w:jc w:val="center"/>
              <w:rPr>
                <w:rFonts w:ascii="微软雅黑" w:hAnsi="微软雅黑"/>
                <w:szCs w:val="21"/>
                <w:highlight w:val="none"/>
              </w:rPr>
            </w:pPr>
          </w:p>
        </w:tc>
        <w:tc>
          <w:tcPr>
            <w:tcW w:w="3710" w:type="dxa"/>
          </w:tcPr>
          <w:p w14:paraId="335C7579">
            <w:pPr>
              <w:spacing w:line="240" w:lineRule="auto"/>
              <w:ind w:firstLine="0" w:firstLineChars="0"/>
              <w:rPr>
                <w:rFonts w:ascii="微软雅黑" w:hAnsi="微软雅黑"/>
                <w:szCs w:val="21"/>
                <w:highlight w:val="none"/>
              </w:rPr>
            </w:pPr>
          </w:p>
        </w:tc>
        <w:tc>
          <w:tcPr>
            <w:tcW w:w="1320" w:type="dxa"/>
          </w:tcPr>
          <w:p w14:paraId="621BA408">
            <w:pPr>
              <w:spacing w:line="240" w:lineRule="auto"/>
              <w:ind w:firstLine="0" w:firstLineChars="0"/>
              <w:rPr>
                <w:rFonts w:ascii="微软雅黑" w:hAnsi="微软雅黑"/>
                <w:szCs w:val="21"/>
                <w:highlight w:val="none"/>
              </w:rPr>
            </w:pPr>
          </w:p>
        </w:tc>
      </w:tr>
      <w:tr w14:paraId="6D3AB8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60813BA9">
            <w:pPr>
              <w:spacing w:line="240" w:lineRule="auto"/>
              <w:ind w:firstLine="0" w:firstLineChars="0"/>
              <w:rPr>
                <w:rFonts w:ascii="微软雅黑" w:hAnsi="微软雅黑"/>
                <w:szCs w:val="21"/>
                <w:highlight w:val="none"/>
              </w:rPr>
            </w:pPr>
          </w:p>
        </w:tc>
        <w:tc>
          <w:tcPr>
            <w:tcW w:w="3086" w:type="dxa"/>
            <w:shd w:val="clear" w:color="auto" w:fill="auto"/>
          </w:tcPr>
          <w:p w14:paraId="40327EE8">
            <w:pPr>
              <w:spacing w:line="240" w:lineRule="auto"/>
              <w:ind w:firstLine="0" w:firstLineChars="0"/>
              <w:rPr>
                <w:rFonts w:ascii="微软雅黑" w:hAnsi="微软雅黑"/>
                <w:szCs w:val="21"/>
                <w:highlight w:val="none"/>
              </w:rPr>
            </w:pPr>
          </w:p>
        </w:tc>
        <w:tc>
          <w:tcPr>
            <w:tcW w:w="3710" w:type="dxa"/>
          </w:tcPr>
          <w:p w14:paraId="4AF5D5D3">
            <w:pPr>
              <w:spacing w:line="240" w:lineRule="auto"/>
              <w:ind w:firstLine="0" w:firstLineChars="0"/>
              <w:rPr>
                <w:rFonts w:ascii="微软雅黑" w:hAnsi="微软雅黑"/>
                <w:szCs w:val="21"/>
                <w:highlight w:val="none"/>
              </w:rPr>
            </w:pPr>
          </w:p>
        </w:tc>
        <w:tc>
          <w:tcPr>
            <w:tcW w:w="1320" w:type="dxa"/>
          </w:tcPr>
          <w:p w14:paraId="6E07A74C">
            <w:pPr>
              <w:spacing w:line="240" w:lineRule="auto"/>
              <w:ind w:firstLine="0" w:firstLineChars="0"/>
              <w:rPr>
                <w:rFonts w:ascii="微软雅黑" w:hAnsi="微软雅黑"/>
                <w:szCs w:val="21"/>
                <w:highlight w:val="none"/>
              </w:rPr>
            </w:pPr>
          </w:p>
        </w:tc>
      </w:tr>
    </w:tbl>
    <w:p w14:paraId="1A7CAB52">
      <w:pPr>
        <w:ind w:firstLine="420"/>
        <w:rPr>
          <w:rFonts w:ascii="微软雅黑" w:hAnsi="微软雅黑"/>
          <w:b/>
          <w:szCs w:val="21"/>
          <w:highlight w:val="none"/>
        </w:rPr>
      </w:pPr>
      <w:r>
        <w:rPr>
          <w:rFonts w:hint="eastAsia" w:ascii="微软雅黑" w:hAnsi="微软雅黑"/>
          <w:b/>
          <w:szCs w:val="21"/>
          <w:highlight w:val="none"/>
        </w:rPr>
        <w:t>注：投标供应商的投标文件（除技术规格部分）与招标文件之规定存在偏离的，应在此表中如实说明。未在上表中说明的，将被认为完全响应招标文件的规定。</w:t>
      </w:r>
    </w:p>
    <w:p w14:paraId="6C98F018">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5347FAB1">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5667B6D8">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34B8D118">
      <w:pPr>
        <w:ind w:firstLine="643"/>
        <w:jc w:val="center"/>
        <w:rPr>
          <w:rFonts w:ascii="仿宋_GB2312" w:hAnsi="仿宋" w:eastAsia="仿宋_GB2312" w:cs="仿宋_GB2312"/>
          <w:b/>
          <w:kern w:val="0"/>
          <w:sz w:val="32"/>
          <w:szCs w:val="32"/>
          <w:highlight w:val="none"/>
        </w:rPr>
      </w:pPr>
    </w:p>
    <w:p w14:paraId="47916711">
      <w:pPr>
        <w:ind w:firstLine="643"/>
        <w:jc w:val="center"/>
        <w:rPr>
          <w:rFonts w:ascii="仿宋_GB2312" w:hAnsi="仿宋" w:eastAsia="仿宋_GB2312" w:cs="仿宋_GB2312"/>
          <w:b/>
          <w:kern w:val="0"/>
          <w:sz w:val="32"/>
          <w:szCs w:val="32"/>
          <w:highlight w:val="none"/>
        </w:rPr>
      </w:pPr>
    </w:p>
    <w:p w14:paraId="70A6D441">
      <w:pPr>
        <w:snapToGrid w:val="0"/>
        <w:spacing w:before="50" w:afterLines="50"/>
        <w:rPr>
          <w:b/>
          <w:sz w:val="24"/>
          <w:highlight w:val="none"/>
        </w:rPr>
        <w:sectPr>
          <w:pgSz w:w="11906" w:h="16838"/>
          <w:pgMar w:top="1276" w:right="1418" w:bottom="1247" w:left="1418" w:header="851" w:footer="992" w:gutter="0"/>
          <w:cols w:space="720" w:num="1"/>
          <w:titlePg/>
          <w:docGrid w:linePitch="312" w:charSpace="0"/>
        </w:sectPr>
      </w:pPr>
    </w:p>
    <w:p w14:paraId="731AA108">
      <w:pPr>
        <w:snapToGrid w:val="0"/>
        <w:spacing w:before="50" w:afterLines="50"/>
        <w:ind w:firstLine="420"/>
        <w:rPr>
          <w:rFonts w:ascii="微软雅黑" w:hAnsi="微软雅黑"/>
          <w:b/>
          <w:szCs w:val="21"/>
          <w:highlight w:val="none"/>
        </w:rPr>
      </w:pPr>
      <w:r>
        <w:rPr>
          <w:rFonts w:hint="eastAsia" w:ascii="微软雅黑" w:hAnsi="微软雅黑"/>
          <w:b/>
          <w:szCs w:val="21"/>
          <w:highlight w:val="none"/>
        </w:rPr>
        <w:t>3</w:t>
      </w:r>
      <w:r>
        <w:rPr>
          <w:rFonts w:ascii="微软雅黑" w:hAnsi="微软雅黑"/>
          <w:b/>
          <w:szCs w:val="21"/>
          <w:highlight w:val="none"/>
        </w:rPr>
        <w:t>.技术响应表格式：</w:t>
      </w:r>
    </w:p>
    <w:p w14:paraId="41CAC75D">
      <w:pPr>
        <w:snapToGrid w:val="0"/>
        <w:spacing w:before="50" w:afterLines="50"/>
        <w:ind w:firstLine="420"/>
        <w:jc w:val="center"/>
        <w:rPr>
          <w:rFonts w:ascii="微软雅黑" w:hAnsi="微软雅黑"/>
          <w:szCs w:val="21"/>
          <w:highlight w:val="none"/>
          <w:u w:val="single"/>
        </w:rPr>
      </w:pPr>
      <w:r>
        <w:rPr>
          <w:rFonts w:ascii="微软雅黑" w:hAnsi="微软雅黑"/>
          <w:b/>
          <w:szCs w:val="21"/>
          <w:highlight w:val="none"/>
        </w:rPr>
        <w:t>技术响应表</w:t>
      </w:r>
    </w:p>
    <w:tbl>
      <w:tblPr>
        <w:tblStyle w:val="5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5"/>
        <w:gridCol w:w="3149"/>
        <w:gridCol w:w="3498"/>
        <w:gridCol w:w="1055"/>
      </w:tblGrid>
      <w:tr w14:paraId="6056F2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6" w:hRule="atLeast"/>
        </w:trPr>
        <w:tc>
          <w:tcPr>
            <w:tcW w:w="1055" w:type="dxa"/>
            <w:tcBorders>
              <w:top w:val="single" w:color="auto" w:sz="4" w:space="0"/>
              <w:left w:val="single" w:color="auto" w:sz="4" w:space="0"/>
              <w:bottom w:val="single" w:color="auto" w:sz="4" w:space="0"/>
              <w:right w:val="single" w:color="auto" w:sz="4" w:space="0"/>
            </w:tcBorders>
          </w:tcPr>
          <w:p w14:paraId="554102BB">
            <w:pPr>
              <w:pStyle w:val="31"/>
              <w:snapToGrid w:val="0"/>
              <w:spacing w:line="240" w:lineRule="auto"/>
              <w:ind w:firstLine="0" w:firstLineChars="0"/>
              <w:jc w:val="center"/>
              <w:outlineLvl w:val="0"/>
              <w:rPr>
                <w:rFonts w:ascii="微软雅黑" w:hAnsi="微软雅黑"/>
                <w:szCs w:val="21"/>
                <w:highlight w:val="none"/>
              </w:rPr>
            </w:pPr>
            <w:bookmarkStart w:id="207" w:name="_Toc17952"/>
            <w:bookmarkStart w:id="208" w:name="_Toc169015150"/>
            <w:bookmarkStart w:id="209" w:name="_Toc20307"/>
            <w:bookmarkStart w:id="210" w:name="_Toc465368115"/>
            <w:bookmarkStart w:id="211" w:name="_Toc164943227"/>
            <w:r>
              <w:rPr>
                <w:rFonts w:ascii="微软雅黑" w:hAnsi="微软雅黑"/>
                <w:szCs w:val="21"/>
                <w:highlight w:val="none"/>
              </w:rPr>
              <w:t>序号</w:t>
            </w:r>
            <w:bookmarkEnd w:id="207"/>
            <w:bookmarkEnd w:id="208"/>
            <w:bookmarkEnd w:id="209"/>
            <w:bookmarkEnd w:id="210"/>
            <w:bookmarkEnd w:id="211"/>
          </w:p>
        </w:tc>
        <w:tc>
          <w:tcPr>
            <w:tcW w:w="3149" w:type="dxa"/>
            <w:tcBorders>
              <w:top w:val="single" w:color="auto" w:sz="4" w:space="0"/>
              <w:left w:val="single" w:color="auto" w:sz="4" w:space="0"/>
              <w:bottom w:val="single" w:color="auto" w:sz="4" w:space="0"/>
              <w:right w:val="single" w:color="auto" w:sz="4" w:space="0"/>
            </w:tcBorders>
          </w:tcPr>
          <w:p w14:paraId="30CE7309">
            <w:pPr>
              <w:pStyle w:val="31"/>
              <w:snapToGrid w:val="0"/>
              <w:spacing w:line="240" w:lineRule="auto"/>
              <w:ind w:firstLine="0" w:firstLineChars="0"/>
              <w:jc w:val="center"/>
              <w:outlineLvl w:val="0"/>
              <w:rPr>
                <w:rFonts w:ascii="微软雅黑" w:hAnsi="微软雅黑"/>
                <w:szCs w:val="21"/>
                <w:highlight w:val="none"/>
              </w:rPr>
            </w:pPr>
            <w:bookmarkStart w:id="212" w:name="_Toc402963095"/>
            <w:bookmarkStart w:id="213" w:name="_Toc402963128"/>
            <w:bookmarkStart w:id="214" w:name="_Toc382928118"/>
            <w:bookmarkStart w:id="215" w:name="_Toc385854110"/>
            <w:bookmarkStart w:id="216" w:name="_Toc385854156"/>
            <w:bookmarkStart w:id="217" w:name="_Toc381081903"/>
            <w:bookmarkStart w:id="218" w:name="_Toc401570290"/>
            <w:bookmarkStart w:id="219" w:name="_Toc406403001"/>
            <w:bookmarkStart w:id="220" w:name="_Toc406402957"/>
            <w:bookmarkStart w:id="221" w:name="_Toc401570314"/>
            <w:bookmarkStart w:id="222" w:name="_Toc377028119"/>
            <w:bookmarkStart w:id="223" w:name="_Toc382928236"/>
            <w:bookmarkStart w:id="224" w:name="_Toc377028057"/>
            <w:bookmarkStart w:id="225" w:name="_Toc377653976"/>
            <w:bookmarkStart w:id="226" w:name="_Toc377028061"/>
            <w:bookmarkStart w:id="227" w:name="_Toc401570294"/>
            <w:bookmarkStart w:id="228" w:name="_Toc382928240"/>
            <w:bookmarkStart w:id="229" w:name="_Toc26033"/>
            <w:bookmarkStart w:id="230" w:name="_Toc406403005"/>
            <w:bookmarkStart w:id="231" w:name="_Toc402963132"/>
            <w:bookmarkStart w:id="232" w:name="_Toc377028123"/>
            <w:bookmarkStart w:id="233" w:name="_Toc385854114"/>
            <w:bookmarkStart w:id="234" w:name="_Toc164943229"/>
            <w:bookmarkStart w:id="235" w:name="_Toc385854160"/>
            <w:bookmarkStart w:id="236" w:name="_Toc377653980"/>
            <w:bookmarkStart w:id="237" w:name="_Toc16394"/>
            <w:bookmarkStart w:id="238" w:name="_Toc406402961"/>
            <w:bookmarkStart w:id="239" w:name="_Toc381081907"/>
            <w:bookmarkStart w:id="240" w:name="_Toc401570318"/>
            <w:bookmarkStart w:id="241" w:name="_Toc382928122"/>
            <w:bookmarkStart w:id="242" w:name="_Toc734611807"/>
            <w:bookmarkStart w:id="243" w:name="_Toc169015152"/>
            <w:bookmarkStart w:id="244" w:name="_Toc402963099"/>
            <w:r>
              <w:rPr>
                <w:rFonts w:ascii="微软雅黑" w:hAnsi="微软雅黑"/>
                <w:szCs w:val="21"/>
                <w:highlight w:val="none"/>
              </w:rPr>
              <w:t>招标文件要求</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r>
              <w:rPr>
                <w:rFonts w:ascii="微软雅黑" w:hAnsi="微软雅黑"/>
                <w:szCs w:val="21"/>
                <w:highlight w:val="none"/>
              </w:rPr>
              <w:t>要求</w:t>
            </w:r>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p>
        </w:tc>
        <w:tc>
          <w:tcPr>
            <w:tcW w:w="3498" w:type="dxa"/>
            <w:tcBorders>
              <w:top w:val="single" w:color="auto" w:sz="4" w:space="0"/>
              <w:left w:val="single" w:color="auto" w:sz="4" w:space="0"/>
              <w:bottom w:val="single" w:color="auto" w:sz="4" w:space="0"/>
              <w:right w:val="single" w:color="auto" w:sz="4" w:space="0"/>
            </w:tcBorders>
          </w:tcPr>
          <w:p w14:paraId="77588C67">
            <w:pPr>
              <w:pStyle w:val="31"/>
              <w:snapToGrid w:val="0"/>
              <w:spacing w:line="240" w:lineRule="auto"/>
              <w:ind w:firstLine="0" w:firstLineChars="0"/>
              <w:jc w:val="center"/>
              <w:outlineLvl w:val="0"/>
              <w:rPr>
                <w:rFonts w:ascii="微软雅黑" w:hAnsi="微软雅黑"/>
                <w:szCs w:val="21"/>
                <w:highlight w:val="none"/>
              </w:rPr>
            </w:pPr>
            <w:bookmarkStart w:id="245" w:name="_Toc402963130"/>
            <w:bookmarkStart w:id="246" w:name="_Toc381081905"/>
            <w:bookmarkStart w:id="247" w:name="_Toc377028059"/>
            <w:bookmarkStart w:id="248" w:name="_Toc382928120"/>
            <w:bookmarkStart w:id="249" w:name="_Toc382928238"/>
            <w:bookmarkStart w:id="250" w:name="_Toc377653978"/>
            <w:bookmarkStart w:id="251" w:name="_Toc401570292"/>
            <w:bookmarkStart w:id="252" w:name="_Toc402963097"/>
            <w:bookmarkStart w:id="253" w:name="_Toc385854112"/>
            <w:bookmarkStart w:id="254" w:name="_Toc401570316"/>
            <w:bookmarkStart w:id="255" w:name="_Toc406403003"/>
            <w:bookmarkStart w:id="256" w:name="_Toc385854158"/>
            <w:bookmarkStart w:id="257" w:name="_Toc377028121"/>
            <w:bookmarkStart w:id="258" w:name="_Toc406402959"/>
            <w:bookmarkStart w:id="259" w:name="_Toc961276098"/>
            <w:bookmarkStart w:id="260" w:name="_Toc169015154"/>
            <w:bookmarkStart w:id="261" w:name="_Toc164943231"/>
            <w:bookmarkStart w:id="262" w:name="_Toc31934"/>
            <w:bookmarkStart w:id="263" w:name="_Toc23603"/>
            <w:r>
              <w:rPr>
                <w:rFonts w:ascii="微软雅黑" w:hAnsi="微软雅黑"/>
                <w:szCs w:val="21"/>
                <w:highlight w:val="none"/>
              </w:rPr>
              <w:t>偏离情况</w:t>
            </w:r>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r>
              <w:rPr>
                <w:rFonts w:ascii="微软雅黑" w:hAnsi="微软雅黑"/>
                <w:szCs w:val="21"/>
                <w:highlight w:val="none"/>
              </w:rPr>
              <w:t>及证明材料</w:t>
            </w:r>
            <w:bookmarkEnd w:id="259"/>
            <w:bookmarkEnd w:id="260"/>
            <w:bookmarkEnd w:id="261"/>
            <w:bookmarkEnd w:id="262"/>
            <w:bookmarkEnd w:id="263"/>
          </w:p>
        </w:tc>
        <w:tc>
          <w:tcPr>
            <w:tcW w:w="1055" w:type="dxa"/>
            <w:tcBorders>
              <w:top w:val="single" w:color="auto" w:sz="4" w:space="0"/>
              <w:left w:val="single" w:color="auto" w:sz="4" w:space="0"/>
              <w:bottom w:val="single" w:color="auto" w:sz="4" w:space="0"/>
              <w:right w:val="single" w:color="auto" w:sz="4" w:space="0"/>
            </w:tcBorders>
            <w:vAlign w:val="center"/>
          </w:tcPr>
          <w:p w14:paraId="2267934C">
            <w:pPr>
              <w:widowControl/>
              <w:spacing w:line="240" w:lineRule="auto"/>
              <w:ind w:firstLine="0" w:firstLineChars="0"/>
              <w:rPr>
                <w:rFonts w:ascii="微软雅黑" w:hAnsi="微软雅黑"/>
                <w:szCs w:val="21"/>
                <w:highlight w:val="none"/>
              </w:rPr>
            </w:pPr>
            <w:r>
              <w:rPr>
                <w:rFonts w:ascii="微软雅黑" w:hAnsi="微软雅黑"/>
                <w:szCs w:val="21"/>
                <w:highlight w:val="none"/>
              </w:rPr>
              <w:t>备注</w:t>
            </w:r>
          </w:p>
        </w:tc>
      </w:tr>
      <w:tr w14:paraId="4836DE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05C703B9">
            <w:pPr>
              <w:pStyle w:val="31"/>
              <w:snapToGrid w:val="0"/>
              <w:spacing w:line="240" w:lineRule="auto"/>
              <w:ind w:firstLine="0" w:firstLineChars="0"/>
              <w:rPr>
                <w:rFonts w:ascii="微软雅黑" w:hAnsi="微软雅黑"/>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4DD58557">
            <w:pPr>
              <w:pStyle w:val="31"/>
              <w:snapToGrid w:val="0"/>
              <w:spacing w:line="240" w:lineRule="auto"/>
              <w:ind w:firstLine="0" w:firstLineChars="0"/>
              <w:rPr>
                <w:rFonts w:ascii="微软雅黑" w:hAnsi="微软雅黑"/>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03789C35">
            <w:pPr>
              <w:pStyle w:val="31"/>
              <w:snapToGrid w:val="0"/>
              <w:spacing w:line="240" w:lineRule="auto"/>
              <w:ind w:firstLine="0" w:firstLineChars="0"/>
              <w:rPr>
                <w:rFonts w:ascii="微软雅黑" w:hAnsi="微软雅黑"/>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729CDFAC">
            <w:pPr>
              <w:pStyle w:val="31"/>
              <w:snapToGrid w:val="0"/>
              <w:spacing w:line="240" w:lineRule="auto"/>
              <w:ind w:firstLine="0" w:firstLineChars="0"/>
              <w:rPr>
                <w:rFonts w:ascii="微软雅黑" w:hAnsi="微软雅黑"/>
                <w:szCs w:val="21"/>
                <w:highlight w:val="none"/>
              </w:rPr>
            </w:pPr>
          </w:p>
        </w:tc>
      </w:tr>
      <w:tr w14:paraId="7975D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281F484F">
            <w:pPr>
              <w:widowControl/>
              <w:spacing w:line="240" w:lineRule="auto"/>
              <w:ind w:firstLine="0" w:firstLineChars="0"/>
              <w:rPr>
                <w:rFonts w:ascii="微软雅黑" w:hAnsi="微软雅黑"/>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0B8DE357">
            <w:pPr>
              <w:pStyle w:val="31"/>
              <w:snapToGrid w:val="0"/>
              <w:spacing w:line="240" w:lineRule="auto"/>
              <w:ind w:firstLine="0" w:firstLineChars="0"/>
              <w:rPr>
                <w:rFonts w:ascii="微软雅黑" w:hAnsi="微软雅黑"/>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49D167AF">
            <w:pPr>
              <w:pStyle w:val="31"/>
              <w:snapToGrid w:val="0"/>
              <w:spacing w:line="240" w:lineRule="auto"/>
              <w:ind w:firstLine="0" w:firstLineChars="0"/>
              <w:rPr>
                <w:rFonts w:ascii="微软雅黑" w:hAnsi="微软雅黑"/>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38B091D1">
            <w:pPr>
              <w:pStyle w:val="31"/>
              <w:snapToGrid w:val="0"/>
              <w:spacing w:line="240" w:lineRule="auto"/>
              <w:ind w:firstLine="0" w:firstLineChars="0"/>
              <w:rPr>
                <w:rFonts w:ascii="微软雅黑" w:hAnsi="微软雅黑"/>
                <w:szCs w:val="21"/>
                <w:highlight w:val="none"/>
              </w:rPr>
            </w:pPr>
          </w:p>
        </w:tc>
      </w:tr>
      <w:tr w14:paraId="6E3783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3" w:hRule="atLeast"/>
        </w:trPr>
        <w:tc>
          <w:tcPr>
            <w:tcW w:w="1055" w:type="dxa"/>
            <w:tcBorders>
              <w:top w:val="single" w:color="auto" w:sz="4" w:space="0"/>
              <w:left w:val="single" w:color="auto" w:sz="4" w:space="0"/>
              <w:bottom w:val="single" w:color="auto" w:sz="4" w:space="0"/>
              <w:right w:val="single" w:color="auto" w:sz="4" w:space="0"/>
            </w:tcBorders>
            <w:vAlign w:val="center"/>
          </w:tcPr>
          <w:p w14:paraId="7ABB0C12">
            <w:pPr>
              <w:pStyle w:val="31"/>
              <w:snapToGrid w:val="0"/>
              <w:spacing w:line="240" w:lineRule="auto"/>
              <w:ind w:firstLine="0" w:firstLineChars="0"/>
              <w:rPr>
                <w:rFonts w:ascii="微软雅黑" w:hAnsi="微软雅黑"/>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2CD51677">
            <w:pPr>
              <w:pStyle w:val="31"/>
              <w:snapToGrid w:val="0"/>
              <w:spacing w:line="240" w:lineRule="auto"/>
              <w:ind w:firstLine="0" w:firstLineChars="0"/>
              <w:rPr>
                <w:rFonts w:ascii="微软雅黑" w:hAnsi="微软雅黑"/>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1A4C1E31">
            <w:pPr>
              <w:pStyle w:val="31"/>
              <w:snapToGrid w:val="0"/>
              <w:spacing w:line="240" w:lineRule="auto"/>
              <w:ind w:firstLine="0" w:firstLineChars="0"/>
              <w:rPr>
                <w:rFonts w:ascii="微软雅黑" w:hAnsi="微软雅黑"/>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6A2A5C19">
            <w:pPr>
              <w:pStyle w:val="31"/>
              <w:snapToGrid w:val="0"/>
              <w:spacing w:line="240" w:lineRule="auto"/>
              <w:ind w:firstLine="0" w:firstLineChars="0"/>
              <w:rPr>
                <w:rFonts w:ascii="微软雅黑" w:hAnsi="微软雅黑"/>
                <w:szCs w:val="21"/>
                <w:highlight w:val="none"/>
              </w:rPr>
            </w:pPr>
          </w:p>
        </w:tc>
      </w:tr>
      <w:tr w14:paraId="2D3A1C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3" w:hRule="atLeast"/>
        </w:trPr>
        <w:tc>
          <w:tcPr>
            <w:tcW w:w="1055" w:type="dxa"/>
            <w:tcBorders>
              <w:top w:val="single" w:color="auto" w:sz="4" w:space="0"/>
              <w:left w:val="single" w:color="auto" w:sz="4" w:space="0"/>
              <w:bottom w:val="single" w:color="auto" w:sz="4" w:space="0"/>
              <w:right w:val="single" w:color="auto" w:sz="4" w:space="0"/>
            </w:tcBorders>
            <w:vAlign w:val="center"/>
          </w:tcPr>
          <w:p w14:paraId="40A999A4">
            <w:pPr>
              <w:pStyle w:val="31"/>
              <w:snapToGrid w:val="0"/>
              <w:spacing w:line="240" w:lineRule="auto"/>
              <w:ind w:firstLine="0" w:firstLineChars="0"/>
              <w:rPr>
                <w:rFonts w:ascii="微软雅黑" w:hAnsi="微软雅黑"/>
                <w:szCs w:val="21"/>
                <w:highlight w:val="none"/>
              </w:rPr>
            </w:pPr>
          </w:p>
        </w:tc>
        <w:tc>
          <w:tcPr>
            <w:tcW w:w="3149" w:type="dxa"/>
            <w:tcBorders>
              <w:top w:val="single" w:color="auto" w:sz="4" w:space="0"/>
              <w:left w:val="single" w:color="auto" w:sz="4" w:space="0"/>
              <w:bottom w:val="single" w:color="auto" w:sz="4" w:space="0"/>
              <w:right w:val="single" w:color="auto" w:sz="4" w:space="0"/>
            </w:tcBorders>
            <w:vAlign w:val="center"/>
          </w:tcPr>
          <w:p w14:paraId="73B5BA41">
            <w:pPr>
              <w:pStyle w:val="31"/>
              <w:snapToGrid w:val="0"/>
              <w:spacing w:line="240" w:lineRule="auto"/>
              <w:ind w:firstLine="0" w:firstLineChars="0"/>
              <w:rPr>
                <w:rFonts w:ascii="微软雅黑" w:hAnsi="微软雅黑"/>
                <w:szCs w:val="21"/>
                <w:highlight w:val="none"/>
              </w:rPr>
            </w:pPr>
          </w:p>
        </w:tc>
        <w:tc>
          <w:tcPr>
            <w:tcW w:w="3498" w:type="dxa"/>
            <w:tcBorders>
              <w:top w:val="single" w:color="auto" w:sz="4" w:space="0"/>
              <w:left w:val="single" w:color="auto" w:sz="4" w:space="0"/>
              <w:bottom w:val="single" w:color="auto" w:sz="4" w:space="0"/>
              <w:right w:val="single" w:color="auto" w:sz="4" w:space="0"/>
            </w:tcBorders>
          </w:tcPr>
          <w:p w14:paraId="519ACBC8">
            <w:pPr>
              <w:pStyle w:val="31"/>
              <w:snapToGrid w:val="0"/>
              <w:spacing w:line="240" w:lineRule="auto"/>
              <w:ind w:firstLine="0" w:firstLineChars="0"/>
              <w:rPr>
                <w:rFonts w:ascii="微软雅黑" w:hAnsi="微软雅黑"/>
                <w:szCs w:val="21"/>
                <w:highlight w:val="none"/>
              </w:rPr>
            </w:pPr>
          </w:p>
        </w:tc>
        <w:tc>
          <w:tcPr>
            <w:tcW w:w="1055" w:type="dxa"/>
            <w:tcBorders>
              <w:top w:val="single" w:color="auto" w:sz="4" w:space="0"/>
              <w:left w:val="single" w:color="auto" w:sz="4" w:space="0"/>
              <w:bottom w:val="single" w:color="auto" w:sz="4" w:space="0"/>
              <w:right w:val="single" w:color="auto" w:sz="4" w:space="0"/>
            </w:tcBorders>
          </w:tcPr>
          <w:p w14:paraId="5FEAAE60">
            <w:pPr>
              <w:pStyle w:val="31"/>
              <w:snapToGrid w:val="0"/>
              <w:spacing w:line="240" w:lineRule="auto"/>
              <w:ind w:firstLine="0" w:firstLineChars="0"/>
              <w:rPr>
                <w:rFonts w:ascii="微软雅黑" w:hAnsi="微软雅黑"/>
                <w:szCs w:val="21"/>
                <w:highlight w:val="none"/>
              </w:rPr>
            </w:pPr>
          </w:p>
        </w:tc>
      </w:tr>
    </w:tbl>
    <w:p w14:paraId="5D344BC3">
      <w:pPr>
        <w:pStyle w:val="21"/>
        <w:ind w:firstLine="420"/>
        <w:rPr>
          <w:rFonts w:ascii="微软雅黑" w:hAnsi="微软雅黑"/>
          <w:sz w:val="21"/>
          <w:szCs w:val="21"/>
          <w:highlight w:val="none"/>
        </w:rPr>
      </w:pPr>
      <w:r>
        <w:rPr>
          <w:rFonts w:ascii="微软雅黑" w:hAnsi="微软雅黑"/>
          <w:sz w:val="21"/>
          <w:szCs w:val="21"/>
          <w:highlight w:val="none"/>
        </w:rPr>
        <w:t>注：供应商应根据投标产品的性能指标、对照招标文件要求注明“正偏离”、“负偏离”或“无偏离”。</w:t>
      </w:r>
    </w:p>
    <w:p w14:paraId="3E6DFACA">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3041040D">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67D83320">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72246216">
      <w:pPr>
        <w:pStyle w:val="294"/>
        <w:spacing w:line="360" w:lineRule="auto"/>
        <w:ind w:firstLine="482"/>
        <w:rPr>
          <w:rFonts w:ascii="Times New Roman" w:hAnsi="Times New Roman" w:eastAsia="宋体"/>
          <w:b/>
          <w:sz w:val="24"/>
          <w:szCs w:val="24"/>
          <w:highlight w:val="none"/>
        </w:rPr>
      </w:pPr>
    </w:p>
    <w:p w14:paraId="53BCE307">
      <w:pPr>
        <w:pStyle w:val="294"/>
        <w:spacing w:line="360" w:lineRule="auto"/>
        <w:ind w:firstLine="482"/>
        <w:rPr>
          <w:rFonts w:ascii="Times New Roman" w:hAnsi="Times New Roman" w:eastAsia="宋体"/>
          <w:b/>
          <w:sz w:val="24"/>
          <w:szCs w:val="24"/>
          <w:highlight w:val="none"/>
        </w:rPr>
        <w:sectPr>
          <w:pgSz w:w="11906" w:h="16838"/>
          <w:pgMar w:top="1276" w:right="1418" w:bottom="1247" w:left="1418" w:header="851" w:footer="992" w:gutter="0"/>
          <w:cols w:space="720" w:num="1"/>
          <w:titlePg/>
          <w:docGrid w:linePitch="312" w:charSpace="0"/>
        </w:sectPr>
      </w:pPr>
    </w:p>
    <w:p w14:paraId="6E02AE85">
      <w:pPr>
        <w:pStyle w:val="294"/>
        <w:spacing w:line="360" w:lineRule="auto"/>
        <w:ind w:firstLine="482"/>
        <w:rPr>
          <w:rFonts w:ascii="微软雅黑" w:hAnsi="微软雅黑" w:eastAsia="微软雅黑"/>
          <w:b/>
          <w:sz w:val="21"/>
          <w:szCs w:val="21"/>
          <w:highlight w:val="none"/>
        </w:rPr>
      </w:pPr>
      <w:r>
        <w:rPr>
          <w:rFonts w:hint="eastAsia" w:ascii="微软雅黑" w:hAnsi="微软雅黑" w:eastAsia="微软雅黑"/>
          <w:b/>
          <w:sz w:val="21"/>
          <w:szCs w:val="21"/>
          <w:highlight w:val="none"/>
        </w:rPr>
        <w:t>4</w:t>
      </w:r>
      <w:r>
        <w:rPr>
          <w:rFonts w:ascii="微软雅黑" w:hAnsi="微软雅黑" w:eastAsia="微软雅黑"/>
          <w:b/>
          <w:sz w:val="21"/>
          <w:szCs w:val="21"/>
          <w:highlight w:val="none"/>
        </w:rPr>
        <w:t>. 项目实施人员一览表</w:t>
      </w:r>
    </w:p>
    <w:p w14:paraId="5A196131">
      <w:pPr>
        <w:pStyle w:val="31"/>
        <w:adjustRightInd w:val="0"/>
        <w:spacing w:before="120" w:after="120"/>
        <w:ind w:firstLine="420"/>
        <w:jc w:val="center"/>
        <w:textAlignment w:val="baseline"/>
        <w:rPr>
          <w:rFonts w:ascii="微软雅黑" w:hAnsi="微软雅黑"/>
          <w:szCs w:val="21"/>
          <w:highlight w:val="none"/>
        </w:rPr>
      </w:pPr>
      <w:r>
        <w:rPr>
          <w:rFonts w:ascii="微软雅黑" w:hAnsi="微软雅黑"/>
          <w:b/>
          <w:szCs w:val="21"/>
          <w:highlight w:val="none"/>
        </w:rPr>
        <w:t>项目实施人员一览表</w:t>
      </w:r>
    </w:p>
    <w:tbl>
      <w:tblPr>
        <w:tblStyle w:val="5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1348"/>
      </w:tblGrid>
      <w:tr w14:paraId="6974FB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3F0C03C2">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3D6921B5">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14:paraId="04A2340C">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姓名</w:t>
            </w:r>
          </w:p>
        </w:tc>
        <w:tc>
          <w:tcPr>
            <w:tcW w:w="709" w:type="dxa"/>
            <w:tcBorders>
              <w:top w:val="single" w:color="auto" w:sz="4" w:space="0"/>
              <w:left w:val="single" w:color="auto" w:sz="4" w:space="0"/>
              <w:bottom w:val="single" w:color="auto" w:sz="4" w:space="0"/>
              <w:right w:val="single" w:color="auto" w:sz="4" w:space="0"/>
            </w:tcBorders>
            <w:vAlign w:val="center"/>
          </w:tcPr>
          <w:p w14:paraId="3093532E">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职称</w:t>
            </w:r>
          </w:p>
        </w:tc>
        <w:tc>
          <w:tcPr>
            <w:tcW w:w="1254" w:type="dxa"/>
            <w:tcBorders>
              <w:top w:val="single" w:color="auto" w:sz="4" w:space="0"/>
              <w:left w:val="single" w:color="auto" w:sz="4" w:space="0"/>
              <w:bottom w:val="single" w:color="auto" w:sz="4" w:space="0"/>
              <w:right w:val="single" w:color="auto" w:sz="4" w:space="0"/>
            </w:tcBorders>
            <w:vAlign w:val="center"/>
          </w:tcPr>
          <w:p w14:paraId="781CA1D4">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14:paraId="758A5896">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14:paraId="2C257AAF">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从事本工作时间</w:t>
            </w:r>
          </w:p>
        </w:tc>
        <w:tc>
          <w:tcPr>
            <w:tcW w:w="1348" w:type="dxa"/>
            <w:tcBorders>
              <w:top w:val="single" w:color="auto" w:sz="4" w:space="0"/>
              <w:left w:val="single" w:color="auto" w:sz="4" w:space="0"/>
              <w:bottom w:val="single" w:color="auto" w:sz="4" w:space="0"/>
              <w:right w:val="single" w:color="auto" w:sz="4" w:space="0"/>
            </w:tcBorders>
            <w:vAlign w:val="center"/>
          </w:tcPr>
          <w:p w14:paraId="589C1D32">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典型业务</w:t>
            </w:r>
          </w:p>
          <w:p w14:paraId="020FFBE5">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与技术专长</w:t>
            </w:r>
          </w:p>
        </w:tc>
      </w:tr>
      <w:tr w14:paraId="1ADFF9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022063A">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661B67B4">
            <w:pPr>
              <w:pStyle w:val="36"/>
              <w:spacing w:line="240" w:lineRule="auto"/>
              <w:ind w:firstLine="0" w:firstLineChars="0"/>
              <w:jc w:val="center"/>
              <w:rPr>
                <w:rFonts w:ascii="微软雅黑" w:hAnsi="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7F0F6EC">
            <w:pPr>
              <w:pStyle w:val="36"/>
              <w:spacing w:line="240" w:lineRule="auto"/>
              <w:ind w:firstLine="0" w:firstLineChars="0"/>
              <w:jc w:val="center"/>
              <w:rPr>
                <w:rFonts w:ascii="微软雅黑" w:hAnsi="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E8ADA34">
            <w:pPr>
              <w:pStyle w:val="36"/>
              <w:spacing w:line="240" w:lineRule="auto"/>
              <w:ind w:firstLine="0" w:firstLineChars="0"/>
              <w:jc w:val="center"/>
              <w:rPr>
                <w:rFonts w:ascii="微软雅黑" w:hAnsi="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522E0435">
            <w:pPr>
              <w:pStyle w:val="36"/>
              <w:spacing w:line="240" w:lineRule="auto"/>
              <w:ind w:firstLine="0" w:firstLineChars="0"/>
              <w:jc w:val="center"/>
              <w:rPr>
                <w:rFonts w:ascii="微软雅黑" w:hAnsi="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0C9D45FC">
            <w:pPr>
              <w:pStyle w:val="36"/>
              <w:spacing w:line="240" w:lineRule="auto"/>
              <w:ind w:firstLine="0" w:firstLineChars="0"/>
              <w:jc w:val="center"/>
              <w:rPr>
                <w:rFonts w:ascii="微软雅黑" w:hAnsi="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3F1ADE6">
            <w:pPr>
              <w:pStyle w:val="36"/>
              <w:spacing w:line="240" w:lineRule="auto"/>
              <w:ind w:firstLine="0" w:firstLineChars="0"/>
              <w:jc w:val="center"/>
              <w:rPr>
                <w:rFonts w:ascii="微软雅黑" w:hAnsi="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09AEB30F">
            <w:pPr>
              <w:pStyle w:val="36"/>
              <w:spacing w:line="240" w:lineRule="auto"/>
              <w:ind w:firstLine="0" w:firstLineChars="0"/>
              <w:jc w:val="center"/>
              <w:rPr>
                <w:rFonts w:ascii="微软雅黑" w:hAnsi="微软雅黑"/>
                <w:sz w:val="21"/>
                <w:szCs w:val="21"/>
                <w:highlight w:val="none"/>
              </w:rPr>
            </w:pPr>
          </w:p>
        </w:tc>
      </w:tr>
      <w:tr w14:paraId="4C58BB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C13B6A7">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4D9D94C3">
            <w:pPr>
              <w:pStyle w:val="36"/>
              <w:spacing w:line="240" w:lineRule="auto"/>
              <w:ind w:firstLine="0" w:firstLineChars="0"/>
              <w:jc w:val="center"/>
              <w:rPr>
                <w:rFonts w:ascii="微软雅黑" w:hAnsi="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6641DEB">
            <w:pPr>
              <w:pStyle w:val="36"/>
              <w:spacing w:line="240" w:lineRule="auto"/>
              <w:ind w:firstLine="0" w:firstLineChars="0"/>
              <w:jc w:val="center"/>
              <w:rPr>
                <w:rFonts w:ascii="微软雅黑" w:hAnsi="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A8284C2">
            <w:pPr>
              <w:pStyle w:val="36"/>
              <w:spacing w:line="240" w:lineRule="auto"/>
              <w:ind w:firstLine="0" w:firstLineChars="0"/>
              <w:jc w:val="center"/>
              <w:rPr>
                <w:rFonts w:ascii="微软雅黑" w:hAnsi="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ED11FAC">
            <w:pPr>
              <w:pStyle w:val="36"/>
              <w:spacing w:line="240" w:lineRule="auto"/>
              <w:ind w:firstLine="0" w:firstLineChars="0"/>
              <w:jc w:val="center"/>
              <w:rPr>
                <w:rFonts w:ascii="微软雅黑" w:hAnsi="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7BA1196D">
            <w:pPr>
              <w:pStyle w:val="36"/>
              <w:spacing w:line="240" w:lineRule="auto"/>
              <w:ind w:firstLine="0" w:firstLineChars="0"/>
              <w:jc w:val="center"/>
              <w:rPr>
                <w:rFonts w:ascii="微软雅黑" w:hAnsi="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37F701C">
            <w:pPr>
              <w:pStyle w:val="36"/>
              <w:spacing w:line="240" w:lineRule="auto"/>
              <w:ind w:firstLine="0" w:firstLineChars="0"/>
              <w:jc w:val="center"/>
              <w:rPr>
                <w:rFonts w:ascii="微软雅黑" w:hAnsi="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2E1789AD">
            <w:pPr>
              <w:pStyle w:val="36"/>
              <w:spacing w:line="240" w:lineRule="auto"/>
              <w:ind w:firstLine="0" w:firstLineChars="0"/>
              <w:jc w:val="center"/>
              <w:rPr>
                <w:rFonts w:ascii="微软雅黑" w:hAnsi="微软雅黑"/>
                <w:sz w:val="21"/>
                <w:szCs w:val="21"/>
                <w:highlight w:val="none"/>
              </w:rPr>
            </w:pPr>
          </w:p>
        </w:tc>
      </w:tr>
      <w:tr w14:paraId="3C6D9F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B82089A">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29FCB31E">
            <w:pPr>
              <w:pStyle w:val="36"/>
              <w:spacing w:line="240" w:lineRule="auto"/>
              <w:ind w:firstLine="0" w:firstLineChars="0"/>
              <w:jc w:val="center"/>
              <w:rPr>
                <w:rFonts w:ascii="微软雅黑" w:hAnsi="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4C4D861A">
            <w:pPr>
              <w:pStyle w:val="36"/>
              <w:spacing w:line="240" w:lineRule="auto"/>
              <w:ind w:firstLine="0" w:firstLineChars="0"/>
              <w:jc w:val="center"/>
              <w:rPr>
                <w:rFonts w:ascii="微软雅黑" w:hAnsi="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049EFB0">
            <w:pPr>
              <w:pStyle w:val="36"/>
              <w:spacing w:line="240" w:lineRule="auto"/>
              <w:ind w:firstLine="0" w:firstLineChars="0"/>
              <w:jc w:val="center"/>
              <w:rPr>
                <w:rFonts w:ascii="微软雅黑" w:hAnsi="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F77AA9A">
            <w:pPr>
              <w:pStyle w:val="36"/>
              <w:spacing w:line="240" w:lineRule="auto"/>
              <w:ind w:firstLine="0" w:firstLineChars="0"/>
              <w:jc w:val="center"/>
              <w:rPr>
                <w:rFonts w:ascii="微软雅黑" w:hAnsi="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4057C7A0">
            <w:pPr>
              <w:pStyle w:val="36"/>
              <w:spacing w:line="240" w:lineRule="auto"/>
              <w:ind w:firstLine="0" w:firstLineChars="0"/>
              <w:jc w:val="center"/>
              <w:rPr>
                <w:rFonts w:ascii="微软雅黑" w:hAnsi="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3340B97">
            <w:pPr>
              <w:pStyle w:val="36"/>
              <w:spacing w:line="240" w:lineRule="auto"/>
              <w:ind w:firstLine="0" w:firstLineChars="0"/>
              <w:jc w:val="center"/>
              <w:rPr>
                <w:rFonts w:ascii="微软雅黑" w:hAnsi="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11DEF2DB">
            <w:pPr>
              <w:pStyle w:val="36"/>
              <w:spacing w:line="240" w:lineRule="auto"/>
              <w:ind w:firstLine="0" w:firstLineChars="0"/>
              <w:jc w:val="center"/>
              <w:rPr>
                <w:rFonts w:ascii="微软雅黑" w:hAnsi="微软雅黑"/>
                <w:sz w:val="21"/>
                <w:szCs w:val="21"/>
                <w:highlight w:val="none"/>
              </w:rPr>
            </w:pPr>
          </w:p>
        </w:tc>
      </w:tr>
      <w:tr w14:paraId="64810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F475247">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2932208E">
            <w:pPr>
              <w:pStyle w:val="36"/>
              <w:spacing w:line="240" w:lineRule="auto"/>
              <w:ind w:firstLine="0" w:firstLineChars="0"/>
              <w:jc w:val="center"/>
              <w:rPr>
                <w:rFonts w:ascii="微软雅黑" w:hAnsi="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1013F379">
            <w:pPr>
              <w:pStyle w:val="36"/>
              <w:spacing w:line="240" w:lineRule="auto"/>
              <w:ind w:firstLine="0" w:firstLineChars="0"/>
              <w:jc w:val="center"/>
              <w:rPr>
                <w:rFonts w:ascii="微软雅黑" w:hAnsi="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469C8263">
            <w:pPr>
              <w:pStyle w:val="36"/>
              <w:spacing w:line="240" w:lineRule="auto"/>
              <w:ind w:firstLine="0" w:firstLineChars="0"/>
              <w:jc w:val="center"/>
              <w:rPr>
                <w:rFonts w:ascii="微软雅黑" w:hAnsi="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15B5F46A">
            <w:pPr>
              <w:pStyle w:val="36"/>
              <w:spacing w:line="240" w:lineRule="auto"/>
              <w:ind w:firstLine="0" w:firstLineChars="0"/>
              <w:jc w:val="center"/>
              <w:rPr>
                <w:rFonts w:ascii="微软雅黑" w:hAnsi="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155557E">
            <w:pPr>
              <w:pStyle w:val="36"/>
              <w:spacing w:line="240" w:lineRule="auto"/>
              <w:ind w:firstLine="0" w:firstLineChars="0"/>
              <w:jc w:val="center"/>
              <w:rPr>
                <w:rFonts w:ascii="微软雅黑" w:hAnsi="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D5A65BE">
            <w:pPr>
              <w:pStyle w:val="36"/>
              <w:spacing w:line="240" w:lineRule="auto"/>
              <w:ind w:firstLine="0" w:firstLineChars="0"/>
              <w:jc w:val="center"/>
              <w:rPr>
                <w:rFonts w:ascii="微软雅黑" w:hAnsi="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59C8CC0D">
            <w:pPr>
              <w:pStyle w:val="36"/>
              <w:spacing w:line="240" w:lineRule="auto"/>
              <w:ind w:firstLine="0" w:firstLineChars="0"/>
              <w:jc w:val="center"/>
              <w:rPr>
                <w:rFonts w:ascii="微软雅黑" w:hAnsi="微软雅黑"/>
                <w:sz w:val="21"/>
                <w:szCs w:val="21"/>
                <w:highlight w:val="none"/>
              </w:rPr>
            </w:pPr>
          </w:p>
        </w:tc>
      </w:tr>
      <w:tr w14:paraId="090A54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17C9C25F">
            <w:pPr>
              <w:pStyle w:val="36"/>
              <w:spacing w:line="240" w:lineRule="auto"/>
              <w:ind w:firstLine="0" w:firstLineChars="0"/>
              <w:jc w:val="center"/>
              <w:rPr>
                <w:rFonts w:ascii="微软雅黑" w:hAnsi="微软雅黑"/>
                <w:sz w:val="21"/>
                <w:szCs w:val="21"/>
                <w:highlight w:val="none"/>
              </w:rPr>
            </w:pPr>
            <w:r>
              <w:rPr>
                <w:rFonts w:ascii="微软雅黑" w:hAnsi="微软雅黑"/>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491D2FF8">
            <w:pPr>
              <w:pStyle w:val="36"/>
              <w:spacing w:line="240" w:lineRule="auto"/>
              <w:ind w:firstLine="0" w:firstLineChars="0"/>
              <w:jc w:val="center"/>
              <w:rPr>
                <w:rFonts w:ascii="微软雅黑" w:hAnsi="微软雅黑"/>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6436CE06">
            <w:pPr>
              <w:pStyle w:val="36"/>
              <w:spacing w:line="240" w:lineRule="auto"/>
              <w:ind w:firstLine="0" w:firstLineChars="0"/>
              <w:jc w:val="center"/>
              <w:rPr>
                <w:rFonts w:ascii="微软雅黑" w:hAnsi="微软雅黑"/>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6431BC1">
            <w:pPr>
              <w:pStyle w:val="36"/>
              <w:spacing w:line="240" w:lineRule="auto"/>
              <w:ind w:firstLine="0" w:firstLineChars="0"/>
              <w:jc w:val="center"/>
              <w:rPr>
                <w:rFonts w:ascii="微软雅黑" w:hAnsi="微软雅黑"/>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04A9BA9B">
            <w:pPr>
              <w:pStyle w:val="36"/>
              <w:spacing w:line="240" w:lineRule="auto"/>
              <w:ind w:firstLine="0" w:firstLineChars="0"/>
              <w:jc w:val="center"/>
              <w:rPr>
                <w:rFonts w:ascii="微软雅黑" w:hAnsi="微软雅黑"/>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7ED35504">
            <w:pPr>
              <w:pStyle w:val="36"/>
              <w:spacing w:line="240" w:lineRule="auto"/>
              <w:ind w:firstLine="0" w:firstLineChars="0"/>
              <w:jc w:val="center"/>
              <w:rPr>
                <w:rFonts w:ascii="微软雅黑" w:hAnsi="微软雅黑"/>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DFFAB1E">
            <w:pPr>
              <w:pStyle w:val="36"/>
              <w:spacing w:line="240" w:lineRule="auto"/>
              <w:ind w:firstLine="0" w:firstLineChars="0"/>
              <w:jc w:val="center"/>
              <w:rPr>
                <w:rFonts w:ascii="微软雅黑" w:hAnsi="微软雅黑"/>
                <w:sz w:val="21"/>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1C5E6D2F">
            <w:pPr>
              <w:pStyle w:val="36"/>
              <w:spacing w:line="240" w:lineRule="auto"/>
              <w:ind w:firstLine="0" w:firstLineChars="0"/>
              <w:jc w:val="center"/>
              <w:rPr>
                <w:rFonts w:ascii="微软雅黑" w:hAnsi="微软雅黑"/>
                <w:sz w:val="21"/>
                <w:szCs w:val="21"/>
                <w:highlight w:val="none"/>
              </w:rPr>
            </w:pPr>
          </w:p>
        </w:tc>
      </w:tr>
      <w:tr w14:paraId="2A7C2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75944FC8">
            <w:pPr>
              <w:spacing w:line="240" w:lineRule="auto"/>
              <w:ind w:firstLine="0" w:firstLineChars="0"/>
              <w:rPr>
                <w:rFonts w:ascii="微软雅黑" w:hAnsi="微软雅黑"/>
                <w:szCs w:val="21"/>
                <w:highlight w:val="none"/>
              </w:rPr>
            </w:pPr>
            <w:r>
              <w:rPr>
                <w:rFonts w:ascii="微软雅黑" w:hAnsi="微软雅黑"/>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28E52B58">
            <w:pPr>
              <w:spacing w:line="240" w:lineRule="auto"/>
              <w:ind w:firstLine="0" w:firstLineChars="0"/>
              <w:rPr>
                <w:rFonts w:ascii="微软雅黑" w:hAnsi="微软雅黑"/>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B22C615">
            <w:pPr>
              <w:spacing w:line="240" w:lineRule="auto"/>
              <w:ind w:firstLine="0" w:firstLineChars="0"/>
              <w:rPr>
                <w:rFonts w:ascii="微软雅黑" w:hAnsi="微软雅黑"/>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378E200">
            <w:pPr>
              <w:spacing w:line="240" w:lineRule="auto"/>
              <w:ind w:firstLine="0" w:firstLineChars="0"/>
              <w:rPr>
                <w:rFonts w:ascii="微软雅黑" w:hAnsi="微软雅黑"/>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51332F3F">
            <w:pPr>
              <w:spacing w:line="240" w:lineRule="auto"/>
              <w:ind w:firstLine="0" w:firstLineChars="0"/>
              <w:rPr>
                <w:rFonts w:ascii="微软雅黑" w:hAnsi="微软雅黑"/>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75358D3">
            <w:pPr>
              <w:spacing w:line="240" w:lineRule="auto"/>
              <w:ind w:firstLine="0" w:firstLineChars="0"/>
              <w:rPr>
                <w:rFonts w:ascii="微软雅黑" w:hAnsi="微软雅黑"/>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1FD60678">
            <w:pPr>
              <w:spacing w:line="240" w:lineRule="auto"/>
              <w:ind w:firstLine="0" w:firstLineChars="0"/>
              <w:rPr>
                <w:rFonts w:ascii="微软雅黑" w:hAnsi="微软雅黑"/>
                <w:szCs w:val="21"/>
                <w:highlight w:val="none"/>
              </w:rPr>
            </w:pPr>
          </w:p>
        </w:tc>
        <w:tc>
          <w:tcPr>
            <w:tcW w:w="1348" w:type="dxa"/>
            <w:tcBorders>
              <w:top w:val="single" w:color="auto" w:sz="4" w:space="0"/>
              <w:left w:val="single" w:color="auto" w:sz="4" w:space="0"/>
              <w:bottom w:val="single" w:color="auto" w:sz="4" w:space="0"/>
              <w:right w:val="single" w:color="auto" w:sz="4" w:space="0"/>
            </w:tcBorders>
            <w:vAlign w:val="center"/>
          </w:tcPr>
          <w:p w14:paraId="05804CDC">
            <w:pPr>
              <w:spacing w:line="240" w:lineRule="auto"/>
              <w:ind w:firstLine="0" w:firstLineChars="0"/>
              <w:rPr>
                <w:rFonts w:ascii="微软雅黑" w:hAnsi="微软雅黑"/>
                <w:szCs w:val="21"/>
                <w:highlight w:val="none"/>
              </w:rPr>
            </w:pPr>
          </w:p>
        </w:tc>
      </w:tr>
    </w:tbl>
    <w:p w14:paraId="303C9714">
      <w:pPr>
        <w:ind w:firstLine="420"/>
        <w:rPr>
          <w:rFonts w:ascii="微软雅黑" w:hAnsi="微软雅黑"/>
          <w:b/>
          <w:szCs w:val="21"/>
          <w:highlight w:val="none"/>
        </w:rPr>
      </w:pPr>
      <w:r>
        <w:rPr>
          <w:rFonts w:ascii="微软雅黑" w:hAnsi="微软雅黑"/>
          <w:b/>
          <w:szCs w:val="21"/>
          <w:highlight w:val="none"/>
        </w:rPr>
        <w:t>注：1、“项目实施人员”指投标单位针对该项目的销售、培训、售后服务等完成本项目所配备的人员。</w:t>
      </w:r>
    </w:p>
    <w:p w14:paraId="54C82D46">
      <w:pPr>
        <w:ind w:firstLine="840" w:firstLineChars="400"/>
        <w:rPr>
          <w:rFonts w:ascii="微软雅黑" w:hAnsi="微软雅黑"/>
          <w:b/>
          <w:szCs w:val="21"/>
          <w:highlight w:val="none"/>
        </w:rPr>
      </w:pPr>
      <w:r>
        <w:rPr>
          <w:rFonts w:ascii="微软雅黑" w:hAnsi="微软雅黑"/>
          <w:b/>
          <w:szCs w:val="21"/>
          <w:highlight w:val="none"/>
        </w:rPr>
        <w:t>2、附各专业人员简历及相关证明材料复印件；</w:t>
      </w:r>
    </w:p>
    <w:p w14:paraId="36EAF257">
      <w:pPr>
        <w:ind w:firstLine="840" w:firstLineChars="400"/>
        <w:rPr>
          <w:rFonts w:ascii="微软雅黑" w:hAnsi="微软雅黑"/>
          <w:b/>
          <w:szCs w:val="21"/>
          <w:highlight w:val="none"/>
        </w:rPr>
      </w:pPr>
      <w:r>
        <w:rPr>
          <w:rFonts w:ascii="微软雅黑" w:hAnsi="微软雅黑"/>
          <w:b/>
          <w:szCs w:val="21"/>
          <w:highlight w:val="none"/>
        </w:rPr>
        <w:t>3、表格不够填写可添加。</w:t>
      </w:r>
    </w:p>
    <w:p w14:paraId="094D2DB9">
      <w:pPr>
        <w:snapToGrid w:val="0"/>
        <w:spacing w:beforeLines="50"/>
        <w:ind w:firstLine="420"/>
        <w:jc w:val="center"/>
        <w:rPr>
          <w:rFonts w:ascii="微软雅黑" w:hAnsi="微软雅黑"/>
          <w:szCs w:val="21"/>
          <w:highlight w:val="none"/>
          <w:u w:val="single"/>
        </w:rPr>
      </w:pPr>
      <w:r>
        <w:rPr>
          <w:rFonts w:hint="eastAsia" w:ascii="微软雅黑" w:hAnsi="微软雅黑" w:cs="Arial"/>
          <w:kern w:val="0"/>
          <w:szCs w:val="21"/>
          <w:highlight w:val="none"/>
        </w:rPr>
        <w:t xml:space="preserve"> 法定代表人或</w:t>
      </w:r>
      <w:r>
        <w:rPr>
          <w:rFonts w:hint="eastAsia" w:ascii="微软雅黑" w:hAnsi="微软雅黑"/>
          <w:szCs w:val="21"/>
          <w:highlight w:val="none"/>
        </w:rPr>
        <w:t>被授权人签字（或盖章）：</w:t>
      </w:r>
    </w:p>
    <w:p w14:paraId="43691FFA">
      <w:pPr>
        <w:pStyle w:val="122"/>
        <w:ind w:firstLine="420"/>
        <w:jc w:val="center"/>
        <w:rPr>
          <w:rFonts w:ascii="微软雅黑" w:hAnsi="微软雅黑" w:eastAsia="微软雅黑" w:cs="宋体"/>
          <w:sz w:val="21"/>
          <w:szCs w:val="21"/>
          <w:highlight w:val="none"/>
        </w:rPr>
      </w:pPr>
      <w:r>
        <w:rPr>
          <w:rFonts w:hint="eastAsia" w:ascii="微软雅黑" w:hAnsi="微软雅黑" w:eastAsia="微软雅黑" w:cs="宋体"/>
          <w:sz w:val="21"/>
          <w:szCs w:val="21"/>
          <w:highlight w:val="none"/>
        </w:rPr>
        <w:t xml:space="preserve">             供应商名称（公章）：</w:t>
      </w:r>
    </w:p>
    <w:p w14:paraId="6BC4657C">
      <w:pPr>
        <w:pStyle w:val="122"/>
        <w:ind w:firstLine="420"/>
        <w:jc w:val="center"/>
        <w:rPr>
          <w:rFonts w:ascii="微软雅黑" w:hAnsi="微软雅黑" w:eastAsia="微软雅黑"/>
          <w:sz w:val="21"/>
          <w:szCs w:val="21"/>
          <w:highlight w:val="none"/>
        </w:rPr>
      </w:pPr>
      <w:r>
        <w:rPr>
          <w:rFonts w:hint="eastAsia" w:ascii="微软雅黑" w:hAnsi="微软雅黑" w:eastAsia="微软雅黑"/>
          <w:sz w:val="21"/>
          <w:szCs w:val="21"/>
          <w:highlight w:val="none"/>
        </w:rPr>
        <w:t xml:space="preserve">          日期： 年 月 日</w:t>
      </w:r>
    </w:p>
    <w:p w14:paraId="712FBAAF">
      <w:pPr>
        <w:pStyle w:val="294"/>
        <w:spacing w:line="360" w:lineRule="auto"/>
        <w:ind w:firstLine="482"/>
        <w:rPr>
          <w:rFonts w:ascii="Times New Roman" w:hAnsi="Times New Roman" w:eastAsia="宋体"/>
          <w:b/>
          <w:sz w:val="24"/>
          <w:szCs w:val="24"/>
          <w:highlight w:val="none"/>
        </w:rPr>
        <w:sectPr>
          <w:pgSz w:w="11906" w:h="16838"/>
          <w:pgMar w:top="1276" w:right="1418" w:bottom="1247" w:left="1418" w:header="851" w:footer="992" w:gutter="0"/>
          <w:cols w:space="720" w:num="1"/>
          <w:titlePg/>
          <w:docGrid w:linePitch="312" w:charSpace="0"/>
        </w:sectPr>
      </w:pPr>
    </w:p>
    <w:p w14:paraId="55CA6C96">
      <w:pPr>
        <w:pStyle w:val="294"/>
        <w:spacing w:line="360" w:lineRule="auto"/>
        <w:ind w:firstLine="482"/>
        <w:rPr>
          <w:rFonts w:ascii="微软雅黑" w:hAnsi="微软雅黑" w:eastAsia="微软雅黑"/>
          <w:b/>
          <w:sz w:val="21"/>
          <w:szCs w:val="21"/>
          <w:highlight w:val="none"/>
        </w:rPr>
      </w:pPr>
      <w:r>
        <w:rPr>
          <w:rFonts w:hint="eastAsia" w:ascii="微软雅黑" w:hAnsi="微软雅黑" w:eastAsia="微软雅黑"/>
          <w:b/>
          <w:sz w:val="21"/>
          <w:szCs w:val="21"/>
          <w:highlight w:val="none"/>
        </w:rPr>
        <w:t>5.诚信承诺函</w:t>
      </w:r>
    </w:p>
    <w:p w14:paraId="28DB7EC7">
      <w:pPr>
        <w:pStyle w:val="8"/>
        <w:overflowPunct w:val="0"/>
        <w:jc w:val="center"/>
        <w:rPr>
          <w:rFonts w:ascii="微软雅黑" w:hAnsi="微软雅黑"/>
          <w:b/>
          <w:szCs w:val="21"/>
          <w:highlight w:val="none"/>
        </w:rPr>
      </w:pPr>
      <w:r>
        <w:rPr>
          <w:rFonts w:hint="eastAsia" w:ascii="微软雅黑" w:hAnsi="微软雅黑"/>
          <w:b/>
          <w:szCs w:val="21"/>
          <w:highlight w:val="none"/>
        </w:rPr>
        <w:t>诚信承诺函</w:t>
      </w:r>
    </w:p>
    <w:p w14:paraId="0FD1AA59">
      <w:pPr>
        <w:ind w:firstLine="420"/>
        <w:rPr>
          <w:rFonts w:ascii="微软雅黑" w:hAnsi="微软雅黑"/>
          <w:szCs w:val="21"/>
          <w:highlight w:val="none"/>
        </w:rPr>
      </w:pPr>
      <w:r>
        <w:rPr>
          <w:rFonts w:hint="eastAsia" w:ascii="微软雅黑" w:hAnsi="微软雅黑"/>
          <w:szCs w:val="21"/>
          <w:highlight w:val="none"/>
        </w:rPr>
        <w:t xml:space="preserve">致 </w:t>
      </w:r>
      <w:r>
        <w:rPr>
          <w:rFonts w:hint="eastAsia" w:ascii="微软雅黑" w:hAnsi="微软雅黑"/>
          <w:szCs w:val="21"/>
          <w:highlight w:val="none"/>
          <w:u w:val="single"/>
        </w:rPr>
        <w:t xml:space="preserve">     </w:t>
      </w:r>
      <w:r>
        <w:rPr>
          <w:rFonts w:hint="eastAsia" w:ascii="微软雅黑" w:hAnsi="微软雅黑"/>
          <w:b/>
          <w:szCs w:val="21"/>
          <w:highlight w:val="none"/>
          <w:u w:val="single"/>
        </w:rPr>
        <w:t xml:space="preserve">（采购人）       </w:t>
      </w:r>
      <w:r>
        <w:rPr>
          <w:rFonts w:hint="eastAsia" w:ascii="微软雅黑" w:hAnsi="微软雅黑"/>
          <w:szCs w:val="21"/>
          <w:highlight w:val="none"/>
        </w:rPr>
        <w:t>：</w:t>
      </w:r>
    </w:p>
    <w:p w14:paraId="396E8268">
      <w:pPr>
        <w:ind w:firstLine="420"/>
        <w:rPr>
          <w:rFonts w:ascii="微软雅黑" w:hAnsi="微软雅黑"/>
          <w:szCs w:val="21"/>
          <w:highlight w:val="none"/>
        </w:rPr>
      </w:pPr>
      <w:r>
        <w:rPr>
          <w:rFonts w:hint="eastAsia" w:ascii="微软雅黑" w:hAnsi="微软雅黑"/>
          <w:szCs w:val="21"/>
          <w:highlight w:val="none"/>
        </w:rPr>
        <w:t>我方在参加贵单位的</w:t>
      </w:r>
      <w:r>
        <w:rPr>
          <w:rFonts w:hint="eastAsia" w:ascii="微软雅黑" w:hAnsi="微软雅黑"/>
          <w:szCs w:val="21"/>
          <w:highlight w:val="none"/>
          <w:u w:val="single"/>
        </w:rPr>
        <w:t xml:space="preserve">           政府采购项目</w:t>
      </w:r>
      <w:r>
        <w:rPr>
          <w:rFonts w:hint="eastAsia" w:ascii="微软雅黑" w:hAnsi="微软雅黑"/>
          <w:szCs w:val="21"/>
          <w:highlight w:val="none"/>
        </w:rPr>
        <w:t>的招投标活动中，郑重承诺如下：</w:t>
      </w:r>
    </w:p>
    <w:p w14:paraId="097E9EA8">
      <w:pPr>
        <w:ind w:firstLine="420"/>
        <w:rPr>
          <w:rFonts w:ascii="微软雅黑" w:hAnsi="微软雅黑"/>
          <w:szCs w:val="21"/>
          <w:highlight w:val="none"/>
        </w:rPr>
      </w:pPr>
      <w:r>
        <w:rPr>
          <w:rFonts w:hint="eastAsia" w:ascii="微软雅黑" w:hAnsi="微软雅黑"/>
          <w:szCs w:val="21"/>
          <w:highlight w:val="none"/>
        </w:rPr>
        <w:t>1.我方申报的所有资料都是真实、准确、完整的；</w:t>
      </w:r>
    </w:p>
    <w:p w14:paraId="32C9F906">
      <w:pPr>
        <w:ind w:firstLine="420"/>
        <w:rPr>
          <w:rFonts w:ascii="微软雅黑" w:hAnsi="微软雅黑"/>
          <w:szCs w:val="21"/>
          <w:highlight w:val="none"/>
        </w:rPr>
      </w:pPr>
      <w:r>
        <w:rPr>
          <w:rFonts w:hint="eastAsia" w:ascii="微软雅黑" w:hAnsi="微软雅黑"/>
          <w:szCs w:val="21"/>
          <w:highlight w:val="none"/>
        </w:rPr>
        <w:t>2.我方无资质挂靠情形，保证不参与串标、围标及抬标；</w:t>
      </w:r>
    </w:p>
    <w:p w14:paraId="7C51E10E">
      <w:pPr>
        <w:ind w:firstLine="420"/>
        <w:rPr>
          <w:rFonts w:ascii="微软雅黑" w:hAnsi="微软雅黑"/>
          <w:szCs w:val="21"/>
          <w:highlight w:val="none"/>
        </w:rPr>
      </w:pPr>
      <w:r>
        <w:rPr>
          <w:rFonts w:hint="eastAsia" w:ascii="微软雅黑" w:hAnsi="微软雅黑"/>
          <w:szCs w:val="21"/>
          <w:highlight w:val="none"/>
        </w:rPr>
        <w:t>3.我方未处于被各级行政主管部门做出停止市场行为处罚的期限内；</w:t>
      </w:r>
    </w:p>
    <w:p w14:paraId="20D6422D">
      <w:pPr>
        <w:ind w:firstLine="420"/>
        <w:rPr>
          <w:rFonts w:ascii="微软雅黑" w:hAnsi="微软雅黑"/>
          <w:szCs w:val="21"/>
          <w:highlight w:val="none"/>
        </w:rPr>
      </w:pPr>
      <w:r>
        <w:rPr>
          <w:rFonts w:hint="eastAsia" w:ascii="微软雅黑" w:hAnsi="微软雅黑"/>
          <w:szCs w:val="21"/>
          <w:highlight w:val="none"/>
        </w:rPr>
        <w:t>4.我方参加本项目政府采购活动前3年内在经营活动中没有受到行政处罚、行政处理(含通报)，未被记入不良行为，没有重大违法记录；</w:t>
      </w:r>
    </w:p>
    <w:p w14:paraId="4B7F343D">
      <w:pPr>
        <w:ind w:firstLine="420"/>
        <w:rPr>
          <w:rFonts w:ascii="微软雅黑" w:hAnsi="微软雅黑"/>
          <w:szCs w:val="21"/>
          <w:highlight w:val="none"/>
        </w:rPr>
      </w:pPr>
      <w:r>
        <w:rPr>
          <w:rFonts w:hint="eastAsia" w:ascii="微软雅黑" w:hAnsi="微软雅黑"/>
          <w:szCs w:val="21"/>
          <w:highlight w:val="none"/>
        </w:rPr>
        <w:t>5.若我方中标，将严格按照规定及时与采购人签订合同；</w:t>
      </w:r>
    </w:p>
    <w:p w14:paraId="49400C06">
      <w:pPr>
        <w:ind w:firstLine="420"/>
        <w:rPr>
          <w:rFonts w:ascii="微软雅黑" w:hAnsi="微软雅黑"/>
          <w:szCs w:val="21"/>
          <w:highlight w:val="none"/>
        </w:rPr>
      </w:pPr>
      <w:r>
        <w:rPr>
          <w:rFonts w:hint="eastAsia" w:ascii="微软雅黑" w:hAnsi="微软雅黑"/>
          <w:szCs w:val="21"/>
          <w:highlight w:val="none"/>
        </w:rPr>
        <w:t>6.若我方中标，将严格按照招标文件要求及投标文件承诺的报价、质量、工期、投标方案、项目负责人等内容组织实施；</w:t>
      </w:r>
    </w:p>
    <w:p w14:paraId="574194FB">
      <w:pPr>
        <w:ind w:firstLine="420"/>
        <w:rPr>
          <w:rFonts w:ascii="微软雅黑" w:hAnsi="微软雅黑"/>
          <w:szCs w:val="21"/>
          <w:highlight w:val="none"/>
        </w:rPr>
      </w:pPr>
      <w:r>
        <w:rPr>
          <w:rFonts w:hint="eastAsia" w:ascii="微软雅黑" w:hAnsi="微软雅黑"/>
          <w:szCs w:val="21"/>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1D72EF1">
      <w:pPr>
        <w:ind w:firstLine="420"/>
        <w:rPr>
          <w:rFonts w:ascii="微软雅黑" w:hAnsi="微软雅黑"/>
          <w:szCs w:val="21"/>
          <w:highlight w:val="none"/>
        </w:rPr>
      </w:pPr>
      <w:r>
        <w:rPr>
          <w:rFonts w:hint="eastAsia" w:ascii="微软雅黑" w:hAnsi="微软雅黑"/>
          <w:szCs w:val="21"/>
          <w:highlight w:val="none"/>
        </w:rPr>
        <w:t>特此承诺。</w:t>
      </w:r>
    </w:p>
    <w:p w14:paraId="020ED169">
      <w:pPr>
        <w:wordWrap w:val="0"/>
        <w:snapToGrid w:val="0"/>
        <w:spacing w:before="50" w:after="50"/>
        <w:ind w:firstLine="420"/>
        <w:jc w:val="right"/>
        <w:rPr>
          <w:rFonts w:ascii="微软雅黑" w:hAnsi="微软雅黑"/>
          <w:szCs w:val="21"/>
          <w:highlight w:val="none"/>
        </w:rPr>
      </w:pPr>
      <w:r>
        <w:rPr>
          <w:rFonts w:hint="eastAsia" w:ascii="微软雅黑" w:hAnsi="微软雅黑"/>
          <w:szCs w:val="21"/>
          <w:highlight w:val="none"/>
        </w:rPr>
        <w:t xml:space="preserve">法定代表人或被授权人签字（或盖章）：    </w:t>
      </w:r>
    </w:p>
    <w:p w14:paraId="3CF51E54">
      <w:pPr>
        <w:snapToGrid w:val="0"/>
        <w:spacing w:before="50" w:after="50"/>
        <w:ind w:firstLine="420"/>
        <w:jc w:val="center"/>
        <w:rPr>
          <w:rFonts w:ascii="微软雅黑" w:hAnsi="微软雅黑"/>
          <w:szCs w:val="21"/>
          <w:highlight w:val="none"/>
        </w:rPr>
      </w:pPr>
      <w:r>
        <w:rPr>
          <w:rFonts w:hint="eastAsia" w:ascii="微软雅黑" w:hAnsi="微软雅黑"/>
          <w:szCs w:val="21"/>
          <w:highlight w:val="none"/>
        </w:rPr>
        <w:t xml:space="preserve">                                     投标供应商（公章）：      　　　　　　　　　　　　　</w:t>
      </w:r>
    </w:p>
    <w:p w14:paraId="1047FD4F">
      <w:pPr>
        <w:spacing w:before="108" w:after="120" w:line="304" w:lineRule="auto"/>
        <w:ind w:right="417" w:firstLine="420"/>
        <w:jc w:val="center"/>
        <w:rPr>
          <w:rFonts w:ascii="微软雅黑" w:hAnsi="微软雅黑"/>
          <w:szCs w:val="21"/>
          <w:highlight w:val="none"/>
        </w:rPr>
      </w:pPr>
      <w:r>
        <w:rPr>
          <w:rFonts w:hint="eastAsia" w:ascii="微软雅黑" w:hAnsi="微软雅黑"/>
          <w:szCs w:val="21"/>
          <w:highlight w:val="none"/>
        </w:rPr>
        <w:t xml:space="preserve">                                          日期：   年  月  日</w:t>
      </w:r>
    </w:p>
    <w:p w14:paraId="6D976D3E">
      <w:pPr>
        <w:pStyle w:val="6"/>
        <w:ind w:firstLine="420"/>
        <w:rPr>
          <w:rFonts w:ascii="宋体" w:hAnsi="宋体"/>
          <w:highlight w:val="none"/>
        </w:rPr>
      </w:pPr>
    </w:p>
    <w:p w14:paraId="18E75574">
      <w:pPr>
        <w:ind w:firstLine="420"/>
        <w:rPr>
          <w:rFonts w:ascii="宋体" w:hAnsi="宋体"/>
          <w:highlight w:val="none"/>
        </w:rPr>
      </w:pPr>
    </w:p>
    <w:p w14:paraId="3AEA1A1D">
      <w:pPr>
        <w:pStyle w:val="6"/>
        <w:ind w:firstLine="420"/>
        <w:rPr>
          <w:highlight w:val="none"/>
        </w:rPr>
      </w:pPr>
    </w:p>
    <w:p w14:paraId="3CA4AEE8">
      <w:pPr>
        <w:snapToGrid w:val="0"/>
        <w:ind w:firstLine="640"/>
        <w:jc w:val="center"/>
        <w:rPr>
          <w:rFonts w:ascii="宋体" w:hAnsi="宋体"/>
          <w:b/>
          <w:sz w:val="32"/>
          <w:szCs w:val="32"/>
          <w:highlight w:val="none"/>
        </w:rPr>
        <w:sectPr>
          <w:pgSz w:w="11906" w:h="16838"/>
          <w:pgMar w:top="1276" w:right="1418" w:bottom="1247" w:left="1418" w:header="851" w:footer="992" w:gutter="0"/>
          <w:cols w:space="720" w:num="1"/>
          <w:titlePg/>
          <w:docGrid w:linePitch="312" w:charSpace="0"/>
        </w:sectPr>
      </w:pPr>
    </w:p>
    <w:p w14:paraId="5471589E">
      <w:pPr>
        <w:snapToGrid w:val="0"/>
        <w:ind w:firstLine="420"/>
        <w:jc w:val="center"/>
        <w:rPr>
          <w:rFonts w:ascii="宋体" w:hAnsi="宋体"/>
          <w:b/>
          <w:szCs w:val="21"/>
          <w:highlight w:val="none"/>
        </w:rPr>
      </w:pPr>
      <w:r>
        <w:rPr>
          <w:rFonts w:hint="eastAsia" w:ascii="宋体" w:hAnsi="宋体"/>
          <w:b/>
          <w:szCs w:val="21"/>
          <w:highlight w:val="none"/>
        </w:rPr>
        <w:t>劳动用工书面承诺</w:t>
      </w:r>
    </w:p>
    <w:p w14:paraId="2479915F">
      <w:pPr>
        <w:snapToGrid w:val="0"/>
        <w:ind w:firstLine="420"/>
        <w:rPr>
          <w:rFonts w:ascii="宋体" w:hAnsi="宋体"/>
          <w:highlight w:val="none"/>
        </w:rPr>
      </w:pPr>
      <w:r>
        <w:rPr>
          <w:rFonts w:hint="eastAsia" w:ascii="宋体" w:hAnsi="宋体"/>
          <w:highlight w:val="none"/>
        </w:rPr>
        <w:t>如我公司在本次招投标中标后成为中标供应商，我公司将严格遵守《民法典》及《劳动合同法》的相关规定，按招标文件的要求及我公司投标文件配置服务人员，按国家规定为员工缴纳社会保险。</w:t>
      </w:r>
    </w:p>
    <w:p w14:paraId="6EC9E9E5">
      <w:pPr>
        <w:snapToGrid w:val="0"/>
        <w:ind w:firstLine="420"/>
        <w:rPr>
          <w:rFonts w:ascii="宋体" w:hAnsi="宋体"/>
          <w:highlight w:val="none"/>
        </w:rPr>
      </w:pPr>
      <w:r>
        <w:rPr>
          <w:rFonts w:hint="eastAsia" w:ascii="宋体" w:hAnsi="宋体"/>
          <w:highlight w:val="none"/>
        </w:rPr>
        <w:t>特此承诺。</w:t>
      </w:r>
    </w:p>
    <w:p w14:paraId="4CAD5000">
      <w:pPr>
        <w:snapToGrid w:val="0"/>
        <w:ind w:left="630" w:leftChars="100" w:hanging="420" w:hangingChars="200"/>
        <w:jc w:val="center"/>
        <w:rPr>
          <w:rFonts w:ascii="宋体" w:hAnsi="宋体"/>
          <w:highlight w:val="none"/>
        </w:rPr>
      </w:pPr>
      <w:r>
        <w:rPr>
          <w:rFonts w:hint="eastAsia" w:ascii="宋体" w:hAnsi="宋体"/>
          <w:highlight w:val="none"/>
        </w:rPr>
        <w:t xml:space="preserve">                         法定代表人或其授权代表（签名）：</w:t>
      </w:r>
    </w:p>
    <w:p w14:paraId="157D91EB">
      <w:pPr>
        <w:snapToGrid w:val="0"/>
        <w:ind w:left="630" w:leftChars="100" w:hanging="420" w:hangingChars="200"/>
        <w:jc w:val="center"/>
        <w:rPr>
          <w:rFonts w:ascii="宋体" w:hAnsi="宋体"/>
          <w:highlight w:val="none"/>
        </w:rPr>
      </w:pPr>
      <w:r>
        <w:rPr>
          <w:rFonts w:hint="eastAsia" w:ascii="宋体" w:hAnsi="宋体"/>
          <w:highlight w:val="none"/>
        </w:rPr>
        <w:t xml:space="preserve">                         投标供应商（盖章）：</w:t>
      </w:r>
    </w:p>
    <w:p w14:paraId="3DE48C49">
      <w:pPr>
        <w:snapToGrid w:val="0"/>
        <w:ind w:left="630" w:leftChars="100" w:hanging="420" w:hangingChars="200"/>
        <w:jc w:val="center"/>
        <w:rPr>
          <w:rFonts w:ascii="宋体" w:hAnsi="宋体"/>
          <w:highlight w:val="none"/>
        </w:rPr>
      </w:pPr>
      <w:r>
        <w:rPr>
          <w:rFonts w:hint="eastAsia" w:ascii="宋体" w:hAnsi="宋体"/>
          <w:highlight w:val="none"/>
        </w:rPr>
        <w:t xml:space="preserve">                   日期：</w:t>
      </w:r>
    </w:p>
    <w:p w14:paraId="735478B5">
      <w:pPr>
        <w:pStyle w:val="26"/>
        <w:ind w:left="0" w:firstLine="420"/>
        <w:rPr>
          <w:rFonts w:hAnsi="宋体"/>
          <w:b/>
          <w:kern w:val="0"/>
          <w:highlight w:val="none"/>
        </w:rPr>
      </w:pPr>
    </w:p>
    <w:p w14:paraId="28D466AF">
      <w:pPr>
        <w:ind w:firstLine="420"/>
        <w:rPr>
          <w:highlight w:val="none"/>
        </w:rPr>
      </w:pPr>
    </w:p>
    <w:p w14:paraId="0873EE77">
      <w:pPr>
        <w:ind w:firstLine="643"/>
        <w:jc w:val="center"/>
        <w:rPr>
          <w:rFonts w:ascii="仿宋_GB2312" w:hAnsi="仿宋" w:eastAsia="仿宋_GB2312" w:cs="仿宋_GB2312"/>
          <w:b/>
          <w:kern w:val="0"/>
          <w:sz w:val="32"/>
          <w:szCs w:val="32"/>
          <w:highlight w:val="none"/>
        </w:rPr>
      </w:pPr>
    </w:p>
    <w:p w14:paraId="5C1148FD">
      <w:pPr>
        <w:ind w:firstLine="643"/>
        <w:jc w:val="center"/>
        <w:rPr>
          <w:rFonts w:ascii="仿宋_GB2312" w:hAnsi="仿宋" w:eastAsia="仿宋_GB2312" w:cs="仿宋_GB2312"/>
          <w:b/>
          <w:kern w:val="0"/>
          <w:sz w:val="32"/>
          <w:szCs w:val="32"/>
          <w:highlight w:val="none"/>
        </w:rPr>
      </w:pPr>
    </w:p>
    <w:p w14:paraId="03BEEEFE">
      <w:pPr>
        <w:ind w:firstLine="643"/>
        <w:jc w:val="center"/>
        <w:rPr>
          <w:rFonts w:ascii="仿宋_GB2312" w:hAnsi="仿宋" w:eastAsia="仿宋_GB2312" w:cs="仿宋_GB2312"/>
          <w:b/>
          <w:kern w:val="0"/>
          <w:sz w:val="32"/>
          <w:szCs w:val="32"/>
          <w:highlight w:val="none"/>
        </w:rPr>
      </w:pPr>
    </w:p>
    <w:p w14:paraId="7518EFD6">
      <w:pPr>
        <w:ind w:firstLine="643"/>
        <w:jc w:val="both"/>
        <w:rPr>
          <w:rFonts w:ascii="仿宋_GB2312" w:hAnsi="仿宋" w:eastAsia="仿宋_GB2312" w:cs="仿宋_GB2312"/>
          <w:b/>
          <w:kern w:val="0"/>
          <w:sz w:val="32"/>
          <w:szCs w:val="32"/>
          <w:highlight w:val="none"/>
        </w:rPr>
      </w:pPr>
    </w:p>
    <w:p w14:paraId="001C1BBD">
      <w:pPr>
        <w:ind w:firstLine="643"/>
        <w:jc w:val="center"/>
        <w:rPr>
          <w:rFonts w:ascii="仿宋_GB2312" w:hAnsi="仿宋" w:eastAsia="仿宋_GB2312" w:cs="仿宋_GB2312"/>
          <w:b/>
          <w:kern w:val="0"/>
          <w:sz w:val="32"/>
          <w:szCs w:val="32"/>
          <w:highlight w:val="none"/>
        </w:rPr>
      </w:pPr>
    </w:p>
    <w:p w14:paraId="781D95B5">
      <w:pPr>
        <w:ind w:firstLine="482"/>
        <w:jc w:val="both"/>
        <w:rPr>
          <w:rFonts w:ascii="仿宋_GB2312" w:hAnsi="仿宋" w:eastAsia="仿宋_GB2312" w:cs="仿宋_GB2312"/>
          <w:b/>
          <w:bCs/>
          <w:sz w:val="24"/>
          <w:highlight w:val="none"/>
        </w:rPr>
        <w:sectPr>
          <w:pgSz w:w="11906" w:h="16838"/>
          <w:pgMar w:top="1276" w:right="1418" w:bottom="1247" w:left="1418" w:header="851" w:footer="992" w:gutter="0"/>
          <w:cols w:space="720" w:num="1"/>
          <w:titlePg/>
          <w:docGrid w:linePitch="312" w:charSpace="0"/>
        </w:sectPr>
      </w:pPr>
    </w:p>
    <w:p w14:paraId="2640515E">
      <w:pPr>
        <w:pStyle w:val="6"/>
        <w:ind w:firstLine="420"/>
        <w:rPr>
          <w:rFonts w:ascii="微软雅黑" w:hAnsi="微软雅黑" w:cs="仿宋_GB2312"/>
          <w:szCs w:val="21"/>
          <w:highlight w:val="none"/>
        </w:rPr>
      </w:pPr>
      <w:bookmarkStart w:id="264" w:name="_Toc169015155"/>
      <w:bookmarkStart w:id="265" w:name="_Toc3189"/>
      <w:r>
        <w:rPr>
          <w:rFonts w:hint="eastAsia" w:ascii="微软雅黑" w:hAnsi="微软雅黑" w:cs="仿宋_GB2312"/>
          <w:szCs w:val="21"/>
          <w:highlight w:val="none"/>
        </w:rPr>
        <w:t>报价文件部分</w:t>
      </w:r>
      <w:bookmarkEnd w:id="264"/>
      <w:bookmarkEnd w:id="265"/>
    </w:p>
    <w:p w14:paraId="7EE1184F">
      <w:pPr>
        <w:ind w:firstLine="420"/>
        <w:jc w:val="center"/>
        <w:outlineLvl w:val="0"/>
        <w:rPr>
          <w:rFonts w:ascii="微软雅黑" w:hAnsi="微软雅黑" w:cs="仿宋_GB2312"/>
          <w:b/>
          <w:kern w:val="0"/>
          <w:szCs w:val="21"/>
          <w:highlight w:val="none"/>
        </w:rPr>
      </w:pPr>
      <w:bookmarkStart w:id="266" w:name="_Toc169015156"/>
      <w:bookmarkStart w:id="267" w:name="_Toc8651"/>
      <w:bookmarkStart w:id="268" w:name="_Toc164943233"/>
      <w:bookmarkStart w:id="269" w:name="_Toc4766"/>
      <w:r>
        <w:rPr>
          <w:rFonts w:hint="eastAsia" w:ascii="微软雅黑" w:hAnsi="微软雅黑" w:cs="仿宋_GB2312"/>
          <w:b/>
          <w:kern w:val="0"/>
          <w:szCs w:val="21"/>
          <w:highlight w:val="none"/>
        </w:rPr>
        <w:t>目录</w:t>
      </w:r>
      <w:bookmarkEnd w:id="266"/>
      <w:bookmarkEnd w:id="267"/>
      <w:bookmarkEnd w:id="268"/>
      <w:bookmarkEnd w:id="269"/>
    </w:p>
    <w:p w14:paraId="197F5A7E">
      <w:pPr>
        <w:pStyle w:val="105"/>
        <w:numPr>
          <w:ilvl w:val="1"/>
          <w:numId w:val="26"/>
        </w:numPr>
        <w:snapToGrid w:val="0"/>
        <w:ind w:firstLineChars="0"/>
        <w:rPr>
          <w:rFonts w:ascii="微软雅黑" w:hAnsi="微软雅黑" w:cs="宋体"/>
          <w:szCs w:val="21"/>
          <w:highlight w:val="none"/>
        </w:rPr>
      </w:pPr>
      <w:r>
        <w:rPr>
          <w:rFonts w:hint="eastAsia" w:ascii="微软雅黑" w:hAnsi="微软雅黑" w:cs="宋体"/>
          <w:szCs w:val="21"/>
          <w:highlight w:val="none"/>
        </w:rPr>
        <w:t>开标一览表（报价表）………………………………………………………（页码）</w:t>
      </w:r>
    </w:p>
    <w:p w14:paraId="14BD49CC">
      <w:pPr>
        <w:snapToGrid w:val="0"/>
        <w:ind w:right="480" w:firstLine="643"/>
        <w:jc w:val="center"/>
        <w:rPr>
          <w:rFonts w:ascii="仿宋_GB2312" w:hAnsi="仿宋" w:eastAsia="仿宋_GB2312" w:cs="仿宋_GB2312"/>
          <w:b/>
          <w:kern w:val="0"/>
          <w:sz w:val="32"/>
          <w:szCs w:val="32"/>
          <w:highlight w:val="none"/>
        </w:rPr>
      </w:pPr>
    </w:p>
    <w:p w14:paraId="36A4155E">
      <w:pPr>
        <w:snapToGrid w:val="0"/>
        <w:ind w:right="480" w:firstLine="643"/>
        <w:jc w:val="center"/>
        <w:rPr>
          <w:rFonts w:ascii="仿宋_GB2312" w:hAnsi="仿宋" w:eastAsia="仿宋_GB2312" w:cs="仿宋_GB2312"/>
          <w:b/>
          <w:kern w:val="0"/>
          <w:sz w:val="32"/>
          <w:szCs w:val="32"/>
          <w:highlight w:val="none"/>
        </w:rPr>
      </w:pPr>
    </w:p>
    <w:p w14:paraId="03809519">
      <w:pPr>
        <w:snapToGrid w:val="0"/>
        <w:ind w:right="480" w:firstLine="643"/>
        <w:jc w:val="center"/>
        <w:rPr>
          <w:rFonts w:ascii="仿宋_GB2312" w:hAnsi="仿宋" w:eastAsia="仿宋_GB2312" w:cs="仿宋_GB2312"/>
          <w:b/>
          <w:kern w:val="0"/>
          <w:sz w:val="32"/>
          <w:szCs w:val="32"/>
          <w:highlight w:val="none"/>
        </w:rPr>
      </w:pPr>
    </w:p>
    <w:p w14:paraId="41B29CF6">
      <w:pPr>
        <w:snapToGrid w:val="0"/>
        <w:ind w:right="480" w:firstLine="643"/>
        <w:jc w:val="center"/>
        <w:rPr>
          <w:rFonts w:ascii="仿宋_GB2312" w:hAnsi="仿宋" w:eastAsia="仿宋_GB2312" w:cs="仿宋_GB2312"/>
          <w:b/>
          <w:kern w:val="0"/>
          <w:sz w:val="32"/>
          <w:szCs w:val="32"/>
          <w:highlight w:val="none"/>
        </w:rPr>
      </w:pPr>
    </w:p>
    <w:p w14:paraId="459BD9D1">
      <w:pPr>
        <w:snapToGrid w:val="0"/>
        <w:ind w:right="480" w:firstLine="643"/>
        <w:jc w:val="center"/>
        <w:rPr>
          <w:rFonts w:ascii="仿宋_GB2312" w:hAnsi="仿宋" w:eastAsia="仿宋_GB2312" w:cs="仿宋_GB2312"/>
          <w:b/>
          <w:kern w:val="0"/>
          <w:sz w:val="32"/>
          <w:szCs w:val="32"/>
          <w:highlight w:val="none"/>
        </w:rPr>
      </w:pPr>
    </w:p>
    <w:p w14:paraId="6D44F530">
      <w:pPr>
        <w:snapToGrid w:val="0"/>
        <w:ind w:right="480" w:firstLine="643"/>
        <w:jc w:val="center"/>
        <w:rPr>
          <w:rFonts w:ascii="仿宋_GB2312" w:hAnsi="仿宋" w:eastAsia="仿宋_GB2312" w:cs="仿宋_GB2312"/>
          <w:b/>
          <w:kern w:val="0"/>
          <w:sz w:val="32"/>
          <w:szCs w:val="32"/>
          <w:highlight w:val="none"/>
        </w:rPr>
      </w:pPr>
    </w:p>
    <w:p w14:paraId="762D0417">
      <w:pPr>
        <w:snapToGrid w:val="0"/>
        <w:ind w:right="480" w:firstLine="643"/>
        <w:jc w:val="center"/>
        <w:rPr>
          <w:rFonts w:ascii="仿宋_GB2312" w:hAnsi="仿宋" w:eastAsia="仿宋_GB2312" w:cs="仿宋_GB2312"/>
          <w:b/>
          <w:kern w:val="0"/>
          <w:sz w:val="32"/>
          <w:szCs w:val="32"/>
          <w:highlight w:val="none"/>
        </w:rPr>
      </w:pPr>
    </w:p>
    <w:p w14:paraId="465AB97C">
      <w:pPr>
        <w:snapToGrid w:val="0"/>
        <w:ind w:right="480" w:firstLine="643"/>
        <w:jc w:val="center"/>
        <w:rPr>
          <w:rFonts w:ascii="仿宋_GB2312" w:hAnsi="仿宋" w:eastAsia="仿宋_GB2312" w:cs="仿宋_GB2312"/>
          <w:b/>
          <w:kern w:val="0"/>
          <w:sz w:val="32"/>
          <w:szCs w:val="32"/>
          <w:highlight w:val="none"/>
        </w:rPr>
      </w:pPr>
    </w:p>
    <w:p w14:paraId="5BB22F51">
      <w:pPr>
        <w:snapToGrid w:val="0"/>
        <w:ind w:right="480" w:firstLine="643"/>
        <w:jc w:val="center"/>
        <w:rPr>
          <w:rFonts w:ascii="仿宋_GB2312" w:hAnsi="仿宋" w:eastAsia="仿宋_GB2312" w:cs="仿宋_GB2312"/>
          <w:b/>
          <w:kern w:val="0"/>
          <w:sz w:val="32"/>
          <w:szCs w:val="32"/>
          <w:highlight w:val="none"/>
        </w:rPr>
      </w:pPr>
    </w:p>
    <w:p w14:paraId="3C043CB4">
      <w:pPr>
        <w:snapToGrid w:val="0"/>
        <w:ind w:right="480" w:firstLine="643"/>
        <w:jc w:val="center"/>
        <w:rPr>
          <w:rFonts w:ascii="仿宋_GB2312" w:hAnsi="仿宋" w:eastAsia="仿宋_GB2312" w:cs="仿宋_GB2312"/>
          <w:b/>
          <w:kern w:val="0"/>
          <w:sz w:val="32"/>
          <w:szCs w:val="32"/>
          <w:highlight w:val="none"/>
        </w:rPr>
      </w:pPr>
    </w:p>
    <w:p w14:paraId="1949853A">
      <w:pPr>
        <w:snapToGrid w:val="0"/>
        <w:ind w:right="480" w:firstLine="643"/>
        <w:jc w:val="center"/>
        <w:rPr>
          <w:rFonts w:ascii="仿宋_GB2312" w:hAnsi="仿宋" w:eastAsia="仿宋_GB2312" w:cs="仿宋_GB2312"/>
          <w:b/>
          <w:kern w:val="0"/>
          <w:sz w:val="32"/>
          <w:szCs w:val="32"/>
          <w:highlight w:val="none"/>
        </w:rPr>
      </w:pPr>
    </w:p>
    <w:p w14:paraId="77D5DA75">
      <w:pPr>
        <w:ind w:firstLine="420"/>
        <w:rPr>
          <w:highlight w:val="none"/>
        </w:rPr>
        <w:sectPr>
          <w:headerReference r:id="rId25" w:type="default"/>
          <w:footerReference r:id="rId26" w:type="default"/>
          <w:pgSz w:w="11906" w:h="16838"/>
          <w:pgMar w:top="1276" w:right="1418" w:bottom="1247" w:left="1418" w:header="851" w:footer="992" w:gutter="0"/>
          <w:cols w:space="720" w:num="1"/>
          <w:titlePg/>
          <w:docGrid w:linePitch="312" w:charSpace="0"/>
        </w:sectPr>
      </w:pPr>
    </w:p>
    <w:p w14:paraId="70F73C41">
      <w:pPr>
        <w:pStyle w:val="295"/>
        <w:keepNext w:val="0"/>
        <w:pageBreakBefore w:val="0"/>
        <w:numPr>
          <w:ilvl w:val="0"/>
          <w:numId w:val="27"/>
        </w:numPr>
        <w:tabs>
          <w:tab w:val="clear" w:pos="720"/>
        </w:tabs>
        <w:snapToGrid w:val="0"/>
        <w:spacing w:before="120" w:after="120"/>
        <w:outlineLvl w:val="1"/>
        <w:rPr>
          <w:rFonts w:ascii="微软雅黑" w:hAnsi="微软雅黑" w:eastAsia="微软雅黑" w:cs="仿宋_GB2312"/>
          <w:kern w:val="2"/>
          <w:sz w:val="21"/>
          <w:szCs w:val="21"/>
          <w:highlight w:val="none"/>
        </w:rPr>
      </w:pPr>
      <w:bookmarkStart w:id="270" w:name="_Toc27753"/>
      <w:r>
        <w:rPr>
          <w:rFonts w:hint="eastAsia" w:ascii="微软雅黑" w:hAnsi="微软雅黑" w:eastAsia="微软雅黑" w:cs="仿宋_GB2312"/>
          <w:kern w:val="2"/>
          <w:sz w:val="21"/>
          <w:szCs w:val="21"/>
          <w:highlight w:val="none"/>
        </w:rPr>
        <w:t>开标一览表</w:t>
      </w:r>
    </w:p>
    <w:p w14:paraId="794C7BF5">
      <w:pPr>
        <w:pStyle w:val="295"/>
        <w:keepNext w:val="0"/>
        <w:pageBreakBefore w:val="0"/>
        <w:tabs>
          <w:tab w:val="clear" w:pos="720"/>
        </w:tabs>
        <w:snapToGrid w:val="0"/>
        <w:spacing w:before="120" w:after="120"/>
        <w:jc w:val="both"/>
        <w:outlineLvl w:val="1"/>
        <w:rPr>
          <w:rFonts w:ascii="微软雅黑" w:hAnsi="微软雅黑" w:eastAsia="微软雅黑" w:cs="仿宋_GB2312"/>
          <w:kern w:val="2"/>
          <w:sz w:val="21"/>
          <w:szCs w:val="21"/>
          <w:highlight w:val="none"/>
        </w:rPr>
      </w:pPr>
      <w:r>
        <w:rPr>
          <w:rFonts w:hint="eastAsia" w:ascii="微软雅黑" w:hAnsi="微软雅黑" w:eastAsia="微软雅黑" w:cs="仿宋_GB2312"/>
          <w:kern w:val="2"/>
          <w:sz w:val="21"/>
          <w:szCs w:val="21"/>
          <w:highlight w:val="none"/>
        </w:rPr>
        <w:t>（</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标项一；</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标项二；</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标项三；</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标项四；</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标项五；</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标项六；</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标项七；</w:t>
      </w:r>
      <w:r>
        <w:rPr>
          <w:rFonts w:hint="eastAsia" w:ascii="微软雅黑" w:hAnsi="微软雅黑" w:eastAsia="微软雅黑" w:cs="仿宋_GB2312"/>
          <w:kern w:val="2"/>
          <w:sz w:val="21"/>
          <w:szCs w:val="21"/>
          <w:highlight w:val="none"/>
        </w:rPr>
        <w:sym w:font="Wingdings 2" w:char="00A3"/>
      </w:r>
      <w:r>
        <w:rPr>
          <w:rFonts w:hint="eastAsia" w:ascii="微软雅黑" w:hAnsi="微软雅黑" w:eastAsia="微软雅黑" w:cs="仿宋_GB2312"/>
          <w:kern w:val="2"/>
          <w:sz w:val="21"/>
          <w:szCs w:val="21"/>
          <w:highlight w:val="none"/>
        </w:rPr>
        <w:t>标项八；）</w:t>
      </w:r>
      <w:bookmarkEnd w:id="270"/>
    </w:p>
    <w:p w14:paraId="05CD2B30">
      <w:pPr>
        <w:snapToGrid w:val="0"/>
        <w:ind w:firstLine="420"/>
        <w:jc w:val="center"/>
        <w:rPr>
          <w:rFonts w:ascii="微软雅黑" w:hAnsi="微软雅黑"/>
          <w:szCs w:val="21"/>
          <w:highlight w:val="none"/>
        </w:rPr>
      </w:pPr>
    </w:p>
    <w:p w14:paraId="0D11DB54">
      <w:pPr>
        <w:snapToGrid w:val="0"/>
        <w:ind w:firstLine="420"/>
        <w:rPr>
          <w:rFonts w:ascii="微软雅黑" w:hAnsi="微软雅黑"/>
          <w:szCs w:val="21"/>
          <w:highlight w:val="none"/>
        </w:rPr>
      </w:pPr>
      <w:r>
        <w:rPr>
          <w:rFonts w:hint="eastAsia" w:ascii="微软雅黑" w:hAnsi="微软雅黑"/>
          <w:szCs w:val="21"/>
          <w:highlight w:val="none"/>
        </w:rPr>
        <w:t xml:space="preserve">招标编号： </w:t>
      </w:r>
    </w:p>
    <w:p w14:paraId="519EEDB1">
      <w:pPr>
        <w:snapToGrid w:val="0"/>
        <w:ind w:firstLine="420"/>
        <w:rPr>
          <w:rFonts w:ascii="微软雅黑" w:hAnsi="微软雅黑"/>
          <w:szCs w:val="21"/>
          <w:highlight w:val="none"/>
        </w:rPr>
      </w:pPr>
      <w:r>
        <w:rPr>
          <w:rFonts w:hint="eastAsia" w:ascii="微软雅黑" w:hAnsi="微软雅黑"/>
          <w:szCs w:val="21"/>
          <w:highlight w:val="none"/>
        </w:rPr>
        <w:t>投标人名称：</w:t>
      </w:r>
    </w:p>
    <w:tbl>
      <w:tblPr>
        <w:tblStyle w:val="55"/>
        <w:tblW w:w="872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8"/>
        <w:gridCol w:w="3516"/>
        <w:gridCol w:w="917"/>
        <w:gridCol w:w="1000"/>
        <w:gridCol w:w="2483"/>
      </w:tblGrid>
      <w:tr w14:paraId="0175C9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808" w:type="dxa"/>
            <w:tcBorders>
              <w:top w:val="single" w:color="auto" w:sz="4" w:space="0"/>
              <w:left w:val="single" w:color="auto" w:sz="4" w:space="0"/>
              <w:bottom w:val="single" w:color="auto" w:sz="4" w:space="0"/>
              <w:right w:val="single" w:color="auto" w:sz="4" w:space="0"/>
            </w:tcBorders>
            <w:vAlign w:val="center"/>
          </w:tcPr>
          <w:p w14:paraId="73ACEA28">
            <w:pPr>
              <w:snapToGrid w:val="0"/>
              <w:ind w:firstLine="0" w:firstLineChars="0"/>
              <w:jc w:val="center"/>
              <w:rPr>
                <w:rFonts w:ascii="微软雅黑" w:hAnsi="微软雅黑"/>
                <w:szCs w:val="21"/>
                <w:highlight w:val="none"/>
              </w:rPr>
            </w:pPr>
            <w:r>
              <w:rPr>
                <w:rFonts w:hint="eastAsia" w:ascii="微软雅黑" w:hAnsi="微软雅黑"/>
                <w:szCs w:val="21"/>
                <w:highlight w:val="none"/>
              </w:rPr>
              <w:t>标项</w:t>
            </w:r>
          </w:p>
        </w:tc>
        <w:tc>
          <w:tcPr>
            <w:tcW w:w="3516" w:type="dxa"/>
            <w:tcBorders>
              <w:top w:val="single" w:color="auto" w:sz="4" w:space="0"/>
              <w:left w:val="single" w:color="auto" w:sz="4" w:space="0"/>
              <w:bottom w:val="single" w:color="auto" w:sz="4" w:space="0"/>
              <w:right w:val="single" w:color="auto" w:sz="4" w:space="0"/>
            </w:tcBorders>
            <w:vAlign w:val="center"/>
          </w:tcPr>
          <w:p w14:paraId="4FC9CE20">
            <w:pPr>
              <w:snapToGrid w:val="0"/>
              <w:ind w:firstLine="420"/>
              <w:jc w:val="center"/>
              <w:rPr>
                <w:rFonts w:ascii="微软雅黑" w:hAnsi="微软雅黑"/>
                <w:szCs w:val="21"/>
                <w:highlight w:val="none"/>
              </w:rPr>
            </w:pPr>
            <w:r>
              <w:rPr>
                <w:rFonts w:hint="eastAsia" w:ascii="微软雅黑" w:hAnsi="微软雅黑"/>
                <w:szCs w:val="21"/>
                <w:highlight w:val="none"/>
              </w:rPr>
              <w:t>名称</w:t>
            </w:r>
          </w:p>
        </w:tc>
        <w:tc>
          <w:tcPr>
            <w:tcW w:w="917" w:type="dxa"/>
            <w:tcBorders>
              <w:top w:val="single" w:color="auto" w:sz="4" w:space="0"/>
              <w:left w:val="single" w:color="auto" w:sz="4" w:space="0"/>
              <w:bottom w:val="single" w:color="auto" w:sz="4" w:space="0"/>
              <w:right w:val="single" w:color="auto" w:sz="4" w:space="0"/>
            </w:tcBorders>
            <w:vAlign w:val="center"/>
          </w:tcPr>
          <w:p w14:paraId="32AC5D01">
            <w:pPr>
              <w:snapToGrid w:val="0"/>
              <w:ind w:firstLine="0" w:firstLineChars="0"/>
              <w:jc w:val="center"/>
              <w:rPr>
                <w:rFonts w:ascii="微软雅黑" w:hAnsi="微软雅黑"/>
                <w:szCs w:val="21"/>
                <w:highlight w:val="none"/>
              </w:rPr>
            </w:pPr>
            <w:r>
              <w:rPr>
                <w:rFonts w:hint="eastAsia" w:ascii="微软雅黑" w:hAnsi="微软雅黑"/>
                <w:szCs w:val="21"/>
                <w:highlight w:val="none"/>
              </w:rPr>
              <w:t>数量</w:t>
            </w:r>
          </w:p>
        </w:tc>
        <w:tc>
          <w:tcPr>
            <w:tcW w:w="1000" w:type="dxa"/>
            <w:tcBorders>
              <w:top w:val="single" w:color="auto" w:sz="4" w:space="0"/>
              <w:left w:val="single" w:color="auto" w:sz="4" w:space="0"/>
              <w:bottom w:val="single" w:color="auto" w:sz="4" w:space="0"/>
              <w:right w:val="single" w:color="auto" w:sz="4" w:space="0"/>
            </w:tcBorders>
            <w:vAlign w:val="center"/>
          </w:tcPr>
          <w:p w14:paraId="28E55AA8">
            <w:pPr>
              <w:snapToGrid w:val="0"/>
              <w:ind w:firstLine="0" w:firstLineChars="0"/>
              <w:jc w:val="center"/>
              <w:rPr>
                <w:rFonts w:ascii="微软雅黑" w:hAnsi="微软雅黑"/>
                <w:szCs w:val="21"/>
                <w:highlight w:val="none"/>
              </w:rPr>
            </w:pPr>
            <w:r>
              <w:rPr>
                <w:rFonts w:hint="eastAsia" w:ascii="微软雅黑" w:hAnsi="微软雅黑"/>
                <w:szCs w:val="21"/>
                <w:highlight w:val="none"/>
              </w:rPr>
              <w:t>单位</w:t>
            </w:r>
          </w:p>
        </w:tc>
        <w:tc>
          <w:tcPr>
            <w:tcW w:w="2483" w:type="dxa"/>
            <w:tcBorders>
              <w:top w:val="single" w:color="auto" w:sz="4" w:space="0"/>
              <w:left w:val="single" w:color="auto" w:sz="4" w:space="0"/>
              <w:bottom w:val="single" w:color="auto" w:sz="4" w:space="0"/>
              <w:right w:val="single" w:color="auto" w:sz="4" w:space="0"/>
            </w:tcBorders>
            <w:vAlign w:val="center"/>
          </w:tcPr>
          <w:p w14:paraId="2F0F3603">
            <w:pPr>
              <w:snapToGrid w:val="0"/>
              <w:ind w:firstLine="0" w:firstLineChars="0"/>
              <w:jc w:val="center"/>
              <w:rPr>
                <w:rFonts w:ascii="微软雅黑" w:hAnsi="微软雅黑"/>
                <w:szCs w:val="21"/>
                <w:highlight w:val="none"/>
              </w:rPr>
            </w:pPr>
            <w:r>
              <w:rPr>
                <w:rFonts w:hint="eastAsia" w:ascii="微软雅黑" w:hAnsi="微软雅黑"/>
                <w:szCs w:val="21"/>
                <w:highlight w:val="none"/>
              </w:rPr>
              <w:t>投标报价（元）</w:t>
            </w:r>
          </w:p>
        </w:tc>
      </w:tr>
      <w:tr w14:paraId="3ECB7A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90" w:hRule="atLeast"/>
        </w:trPr>
        <w:tc>
          <w:tcPr>
            <w:tcW w:w="808" w:type="dxa"/>
            <w:tcBorders>
              <w:top w:val="single" w:color="auto" w:sz="4" w:space="0"/>
              <w:left w:val="single" w:color="auto" w:sz="4" w:space="0"/>
              <w:bottom w:val="single" w:color="auto" w:sz="4" w:space="0"/>
              <w:right w:val="single" w:color="auto" w:sz="4" w:space="0"/>
            </w:tcBorders>
            <w:vAlign w:val="center"/>
          </w:tcPr>
          <w:p w14:paraId="43A23EE3">
            <w:pPr>
              <w:spacing w:line="276" w:lineRule="auto"/>
              <w:ind w:firstLine="0" w:firstLineChars="0"/>
              <w:jc w:val="both"/>
              <w:rPr>
                <w:highlight w:val="none"/>
              </w:rPr>
            </w:pPr>
          </w:p>
        </w:tc>
        <w:tc>
          <w:tcPr>
            <w:tcW w:w="3516" w:type="dxa"/>
            <w:tcBorders>
              <w:top w:val="single" w:color="auto" w:sz="4" w:space="0"/>
              <w:left w:val="single" w:color="auto" w:sz="4" w:space="0"/>
              <w:bottom w:val="single" w:color="auto" w:sz="4" w:space="0"/>
              <w:right w:val="single" w:color="auto" w:sz="4" w:space="0"/>
            </w:tcBorders>
            <w:vAlign w:val="center"/>
          </w:tcPr>
          <w:p w14:paraId="51BBF2B9">
            <w:pPr>
              <w:spacing w:line="276" w:lineRule="auto"/>
              <w:ind w:firstLine="0" w:firstLineChars="0"/>
              <w:jc w:val="both"/>
              <w:rPr>
                <w:rFonts w:ascii="微软雅黑" w:hAnsi="微软雅黑"/>
                <w:szCs w:val="21"/>
                <w:highlight w:val="none"/>
              </w:rPr>
            </w:pPr>
            <w:r>
              <w:rPr>
                <w:rFonts w:hint="eastAsia"/>
                <w:highlight w:val="none"/>
              </w:rPr>
              <w:t>第九届“红船杯”嘉兴全球创业大赛组织服务项目</w:t>
            </w:r>
          </w:p>
        </w:tc>
        <w:tc>
          <w:tcPr>
            <w:tcW w:w="917" w:type="dxa"/>
            <w:tcBorders>
              <w:top w:val="single" w:color="auto" w:sz="4" w:space="0"/>
              <w:left w:val="single" w:color="auto" w:sz="4" w:space="0"/>
              <w:bottom w:val="single" w:color="auto" w:sz="4" w:space="0"/>
              <w:right w:val="single" w:color="auto" w:sz="4" w:space="0"/>
            </w:tcBorders>
            <w:vAlign w:val="center"/>
          </w:tcPr>
          <w:p w14:paraId="071CC24E">
            <w:pPr>
              <w:snapToGrid w:val="0"/>
              <w:ind w:firstLine="420"/>
              <w:jc w:val="both"/>
              <w:rPr>
                <w:rFonts w:ascii="微软雅黑" w:hAnsi="微软雅黑"/>
                <w:szCs w:val="21"/>
                <w:highlight w:val="none"/>
              </w:rPr>
            </w:pPr>
            <w:r>
              <w:rPr>
                <w:rFonts w:ascii="微软雅黑" w:hAnsi="微软雅黑"/>
                <w:szCs w:val="21"/>
                <w:highlight w:val="none"/>
              </w:rPr>
              <w:t>1</w:t>
            </w:r>
          </w:p>
        </w:tc>
        <w:tc>
          <w:tcPr>
            <w:tcW w:w="1000" w:type="dxa"/>
            <w:tcBorders>
              <w:top w:val="single" w:color="auto" w:sz="4" w:space="0"/>
              <w:left w:val="single" w:color="auto" w:sz="4" w:space="0"/>
              <w:bottom w:val="single" w:color="auto" w:sz="4" w:space="0"/>
              <w:right w:val="single" w:color="auto" w:sz="4" w:space="0"/>
            </w:tcBorders>
            <w:vAlign w:val="center"/>
          </w:tcPr>
          <w:p w14:paraId="2AF107FC">
            <w:pPr>
              <w:snapToGrid w:val="0"/>
              <w:ind w:firstLine="0" w:firstLineChars="0"/>
              <w:jc w:val="center"/>
              <w:rPr>
                <w:rFonts w:ascii="微软雅黑" w:hAnsi="微软雅黑"/>
                <w:szCs w:val="21"/>
                <w:highlight w:val="none"/>
              </w:rPr>
            </w:pPr>
            <w:r>
              <w:rPr>
                <w:rFonts w:hint="eastAsia" w:ascii="微软雅黑" w:hAnsi="微软雅黑"/>
                <w:szCs w:val="21"/>
                <w:highlight w:val="none"/>
              </w:rPr>
              <w:t>项</w:t>
            </w:r>
          </w:p>
        </w:tc>
        <w:tc>
          <w:tcPr>
            <w:tcW w:w="2483" w:type="dxa"/>
            <w:tcBorders>
              <w:top w:val="single" w:color="auto" w:sz="4" w:space="0"/>
              <w:left w:val="single" w:color="auto" w:sz="4" w:space="0"/>
              <w:bottom w:val="single" w:color="auto" w:sz="4" w:space="0"/>
              <w:right w:val="single" w:color="auto" w:sz="4" w:space="0"/>
            </w:tcBorders>
            <w:vAlign w:val="center"/>
          </w:tcPr>
          <w:p w14:paraId="1485C3EE">
            <w:pPr>
              <w:snapToGrid w:val="0"/>
              <w:ind w:firstLine="420"/>
              <w:jc w:val="center"/>
              <w:rPr>
                <w:rFonts w:ascii="微软雅黑" w:hAnsi="微软雅黑"/>
                <w:szCs w:val="21"/>
                <w:highlight w:val="none"/>
              </w:rPr>
            </w:pPr>
          </w:p>
        </w:tc>
      </w:tr>
      <w:tr w14:paraId="3FB96F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trPr>
        <w:tc>
          <w:tcPr>
            <w:tcW w:w="808" w:type="dxa"/>
            <w:tcBorders>
              <w:top w:val="single" w:color="auto" w:sz="4" w:space="0"/>
              <w:left w:val="single" w:color="auto" w:sz="4" w:space="0"/>
              <w:bottom w:val="single" w:color="auto" w:sz="4" w:space="0"/>
              <w:right w:val="single" w:color="auto" w:sz="4" w:space="0"/>
            </w:tcBorders>
            <w:vAlign w:val="center"/>
          </w:tcPr>
          <w:p w14:paraId="3D08B670">
            <w:pPr>
              <w:snapToGrid w:val="0"/>
              <w:ind w:firstLine="0" w:firstLineChars="0"/>
              <w:rPr>
                <w:rFonts w:ascii="微软雅黑" w:hAnsi="微软雅黑"/>
                <w:szCs w:val="21"/>
                <w:highlight w:val="none"/>
              </w:rPr>
            </w:pPr>
          </w:p>
        </w:tc>
        <w:tc>
          <w:tcPr>
            <w:tcW w:w="7916" w:type="dxa"/>
            <w:gridSpan w:val="4"/>
            <w:tcBorders>
              <w:top w:val="single" w:color="auto" w:sz="4" w:space="0"/>
              <w:left w:val="single" w:color="auto" w:sz="4" w:space="0"/>
              <w:bottom w:val="single" w:color="auto" w:sz="4" w:space="0"/>
              <w:right w:val="single" w:color="auto" w:sz="4" w:space="0"/>
            </w:tcBorders>
            <w:vAlign w:val="center"/>
          </w:tcPr>
          <w:p w14:paraId="4DFD63E0">
            <w:pPr>
              <w:snapToGrid w:val="0"/>
              <w:ind w:firstLine="0" w:firstLineChars="0"/>
              <w:rPr>
                <w:rFonts w:ascii="微软雅黑" w:hAnsi="微软雅黑"/>
                <w:szCs w:val="21"/>
                <w:highlight w:val="none"/>
                <w:u w:val="single"/>
              </w:rPr>
            </w:pPr>
            <w:r>
              <w:rPr>
                <w:rFonts w:ascii="微软雅黑" w:hAnsi="微软雅黑"/>
                <w:szCs w:val="21"/>
                <w:highlight w:val="none"/>
              </w:rPr>
              <w:t>合计：大写：                                                  小写：</w:t>
            </w:r>
          </w:p>
        </w:tc>
      </w:tr>
    </w:tbl>
    <w:p w14:paraId="29249CC4">
      <w:pPr>
        <w:snapToGrid w:val="0"/>
        <w:ind w:firstLine="420"/>
        <w:rPr>
          <w:rFonts w:ascii="微软雅黑" w:hAnsi="微软雅黑"/>
          <w:szCs w:val="21"/>
          <w:highlight w:val="none"/>
        </w:rPr>
      </w:pPr>
    </w:p>
    <w:p w14:paraId="00E95220">
      <w:pPr>
        <w:snapToGrid w:val="0"/>
        <w:ind w:firstLine="420"/>
        <w:rPr>
          <w:rFonts w:ascii="微软雅黑" w:hAnsi="微软雅黑"/>
          <w:szCs w:val="21"/>
          <w:highlight w:val="none"/>
        </w:rPr>
      </w:pPr>
      <w:r>
        <w:rPr>
          <w:rFonts w:hint="eastAsia" w:ascii="微软雅黑" w:hAnsi="微软雅黑"/>
          <w:szCs w:val="21"/>
          <w:highlight w:val="none"/>
        </w:rPr>
        <w:t>注</w:t>
      </w:r>
      <w:r>
        <w:rPr>
          <w:rFonts w:ascii="微软雅黑" w:hAnsi="微软雅黑"/>
          <w:szCs w:val="21"/>
          <w:highlight w:val="none"/>
        </w:rPr>
        <w:t>: 1</w:t>
      </w:r>
      <w:r>
        <w:rPr>
          <w:rFonts w:hint="eastAsia" w:ascii="微软雅黑" w:hAnsi="微软雅黑"/>
          <w:szCs w:val="21"/>
          <w:highlight w:val="none"/>
        </w:rPr>
        <w:t>、报价一经涂改，应在涂改处加盖单位公章或者由法定代表人或授权委托人签字或盖章，否则其投标作无效标处理。</w:t>
      </w:r>
    </w:p>
    <w:p w14:paraId="0523E5CC">
      <w:pPr>
        <w:ind w:firstLine="420"/>
        <w:rPr>
          <w:rFonts w:ascii="微软雅黑" w:hAnsi="微软雅黑" w:cs="微软雅黑"/>
          <w:szCs w:val="21"/>
          <w:highlight w:val="none"/>
        </w:rPr>
      </w:pPr>
      <w:r>
        <w:rPr>
          <w:rFonts w:hint="eastAsia" w:ascii="微软雅黑" w:hAnsi="微软雅黑" w:cs="微软雅黑"/>
          <w:szCs w:val="21"/>
          <w:highlight w:val="none"/>
        </w:rPr>
        <w:t>▲2、</w:t>
      </w:r>
      <w:r>
        <w:rPr>
          <w:rFonts w:hint="eastAsia" w:ascii="微软雅黑" w:hAnsi="微软雅黑"/>
          <w:szCs w:val="21"/>
          <w:highlight w:val="none"/>
        </w:rPr>
        <w:t>以上报价不得超过上限价，任何超过上限价的报价均导致投标被否决。</w:t>
      </w:r>
    </w:p>
    <w:p w14:paraId="0231B407">
      <w:pPr>
        <w:pStyle w:val="31"/>
        <w:snapToGrid w:val="0"/>
        <w:ind w:firstLine="420"/>
        <w:rPr>
          <w:rFonts w:ascii="微软雅黑" w:hAnsi="微软雅黑"/>
          <w:szCs w:val="21"/>
          <w:highlight w:val="none"/>
        </w:rPr>
      </w:pPr>
    </w:p>
    <w:p w14:paraId="650E4FB1">
      <w:pPr>
        <w:snapToGrid w:val="0"/>
        <w:ind w:firstLine="420"/>
        <w:rPr>
          <w:rFonts w:ascii="微软雅黑" w:hAnsi="微软雅黑"/>
          <w:szCs w:val="21"/>
          <w:highlight w:val="none"/>
        </w:rPr>
      </w:pPr>
    </w:p>
    <w:p w14:paraId="77DFD1E1">
      <w:pPr>
        <w:snapToGrid w:val="0"/>
        <w:ind w:left="-46" w:leftChars="-22" w:right="-817" w:rightChars="-389" w:firstLine="525" w:firstLineChars="250"/>
        <w:rPr>
          <w:rFonts w:ascii="微软雅黑" w:hAnsi="微软雅黑"/>
          <w:szCs w:val="21"/>
          <w:highlight w:val="none"/>
        </w:rPr>
      </w:pPr>
      <w:r>
        <w:rPr>
          <w:rFonts w:hint="eastAsia" w:ascii="微软雅黑" w:hAnsi="微软雅黑"/>
          <w:szCs w:val="21"/>
          <w:highlight w:val="none"/>
        </w:rPr>
        <w:t>法定代表人或授权代表（签字或盖章）：</w:t>
      </w:r>
    </w:p>
    <w:p w14:paraId="4D47565E">
      <w:pPr>
        <w:ind w:firstLine="420"/>
        <w:rPr>
          <w:rFonts w:ascii="微软雅黑" w:hAnsi="微软雅黑"/>
          <w:szCs w:val="21"/>
          <w:highlight w:val="none"/>
        </w:rPr>
      </w:pPr>
      <w:r>
        <w:rPr>
          <w:rFonts w:hint="eastAsia" w:ascii="微软雅黑" w:hAnsi="微软雅黑"/>
          <w:szCs w:val="21"/>
          <w:highlight w:val="none"/>
        </w:rPr>
        <w:t>投标人名称（盖章）：</w:t>
      </w:r>
    </w:p>
    <w:p w14:paraId="4DD037BF">
      <w:pPr>
        <w:ind w:firstLine="420"/>
        <w:rPr>
          <w:rFonts w:ascii="微软雅黑" w:hAnsi="微软雅黑"/>
          <w:szCs w:val="21"/>
          <w:highlight w:val="none"/>
        </w:rPr>
      </w:pPr>
      <w:r>
        <w:rPr>
          <w:rFonts w:hint="eastAsia" w:ascii="微软雅黑" w:hAnsi="微软雅黑"/>
          <w:szCs w:val="21"/>
          <w:highlight w:val="none"/>
        </w:rPr>
        <w:t>日期： 年 月 日</w:t>
      </w:r>
    </w:p>
    <w:p w14:paraId="7E1666E7">
      <w:pPr>
        <w:pStyle w:val="2"/>
        <w:ind w:firstLine="420"/>
        <w:rPr>
          <w:rFonts w:ascii="微软雅黑" w:hAnsi="微软雅黑"/>
          <w:szCs w:val="21"/>
          <w:highlight w:val="none"/>
        </w:rPr>
      </w:pPr>
    </w:p>
    <w:p w14:paraId="46A5F794">
      <w:pPr>
        <w:ind w:firstLine="500"/>
        <w:jc w:val="center"/>
        <w:rPr>
          <w:rFonts w:ascii="宋体" w:hAnsi="宋体"/>
          <w:b/>
          <w:spacing w:val="20"/>
          <w:szCs w:val="21"/>
          <w:highlight w:val="none"/>
        </w:rPr>
        <w:sectPr>
          <w:footerReference r:id="rId27" w:type="default"/>
          <w:pgSz w:w="11906" w:h="16838"/>
          <w:pgMar w:top="1247" w:right="1418" w:bottom="1276" w:left="1418" w:header="851" w:footer="992" w:gutter="0"/>
          <w:cols w:space="720" w:num="1"/>
          <w:titlePg/>
          <w:docGrid w:linePitch="312" w:charSpace="0"/>
        </w:sectPr>
      </w:pPr>
    </w:p>
    <w:p w14:paraId="2CF55818">
      <w:pPr>
        <w:shd w:val="clear" w:color="auto" w:fill="FFFFFF"/>
        <w:spacing w:line="400" w:lineRule="atLeast"/>
        <w:ind w:firstLine="420"/>
        <w:rPr>
          <w:rFonts w:ascii="微软雅黑" w:hAnsi="微软雅黑" w:cs="宋体"/>
          <w:b/>
          <w:szCs w:val="21"/>
          <w:highlight w:val="none"/>
        </w:rPr>
      </w:pPr>
      <w:r>
        <w:rPr>
          <w:rFonts w:hint="eastAsia" w:ascii="微软雅黑" w:hAnsi="微软雅黑" w:cs="宋体"/>
          <w:b/>
          <w:szCs w:val="21"/>
          <w:highlight w:val="none"/>
        </w:rPr>
        <w:t>附</w:t>
      </w:r>
      <w:r>
        <w:rPr>
          <w:rFonts w:ascii="微软雅黑" w:hAnsi="微软雅黑" w:cs="宋体"/>
          <w:b/>
          <w:szCs w:val="21"/>
          <w:highlight w:val="none"/>
        </w:rPr>
        <w:t>件：</w:t>
      </w:r>
    </w:p>
    <w:p w14:paraId="1820E61F">
      <w:pPr>
        <w:shd w:val="clear" w:color="auto" w:fill="FFFFFF"/>
        <w:spacing w:line="400" w:lineRule="atLeast"/>
        <w:ind w:firstLine="420"/>
        <w:jc w:val="center"/>
        <w:rPr>
          <w:rFonts w:ascii="微软雅黑" w:hAnsi="微软雅黑" w:cs="宋体"/>
          <w:b/>
          <w:szCs w:val="21"/>
          <w:highlight w:val="none"/>
        </w:rPr>
      </w:pPr>
    </w:p>
    <w:p w14:paraId="494F9671">
      <w:pPr>
        <w:shd w:val="clear" w:color="auto" w:fill="FFFFFF"/>
        <w:spacing w:line="400" w:lineRule="atLeast"/>
        <w:ind w:firstLine="420"/>
        <w:jc w:val="center"/>
        <w:outlineLvl w:val="0"/>
        <w:rPr>
          <w:rFonts w:ascii="微软雅黑" w:hAnsi="微软雅黑" w:cs="宋体"/>
          <w:bCs/>
          <w:szCs w:val="21"/>
          <w:highlight w:val="none"/>
        </w:rPr>
      </w:pPr>
      <w:bookmarkStart w:id="271" w:name="_Toc23088"/>
      <w:bookmarkStart w:id="272" w:name="_Toc164943235"/>
      <w:bookmarkStart w:id="273" w:name="_Toc13790"/>
      <w:r>
        <w:rPr>
          <w:rFonts w:hint="eastAsia" w:ascii="微软雅黑" w:hAnsi="微软雅黑" w:cs="宋体"/>
          <w:b/>
          <w:szCs w:val="21"/>
          <w:highlight w:val="none"/>
        </w:rPr>
        <w:t>国家统计局关于印发统计上大中小微型企业划分办法的通知</w:t>
      </w:r>
      <w:bookmarkEnd w:id="271"/>
      <w:bookmarkEnd w:id="272"/>
      <w:bookmarkEnd w:id="273"/>
    </w:p>
    <w:p w14:paraId="4FCAED62">
      <w:pPr>
        <w:shd w:val="clear" w:color="auto" w:fill="FFFFFF"/>
        <w:spacing w:line="400" w:lineRule="atLeast"/>
        <w:ind w:firstLine="420"/>
        <w:jc w:val="center"/>
        <w:rPr>
          <w:rFonts w:ascii="微软雅黑" w:hAnsi="微软雅黑" w:cs="宋体"/>
          <w:bCs/>
          <w:szCs w:val="21"/>
          <w:highlight w:val="none"/>
        </w:rPr>
      </w:pPr>
      <w:r>
        <w:rPr>
          <w:rFonts w:hint="eastAsia" w:ascii="微软雅黑" w:hAnsi="微软雅黑" w:cs="宋体"/>
          <w:szCs w:val="21"/>
          <w:highlight w:val="none"/>
        </w:rPr>
        <w:t>国统字〔</w:t>
      </w:r>
      <w:r>
        <w:rPr>
          <w:rFonts w:ascii="微软雅黑" w:hAnsi="微软雅黑"/>
          <w:szCs w:val="21"/>
          <w:highlight w:val="none"/>
        </w:rPr>
        <w:t>2011</w:t>
      </w:r>
      <w:r>
        <w:rPr>
          <w:rFonts w:hint="eastAsia" w:ascii="微软雅黑" w:hAnsi="微软雅黑" w:cs="宋体"/>
          <w:szCs w:val="21"/>
          <w:highlight w:val="none"/>
        </w:rPr>
        <w:t>〕</w:t>
      </w:r>
      <w:r>
        <w:rPr>
          <w:rFonts w:ascii="微软雅黑" w:hAnsi="微软雅黑"/>
          <w:szCs w:val="21"/>
          <w:highlight w:val="none"/>
        </w:rPr>
        <w:t>75</w:t>
      </w:r>
      <w:r>
        <w:rPr>
          <w:rFonts w:hint="eastAsia" w:ascii="微软雅黑" w:hAnsi="微软雅黑" w:cs="宋体"/>
          <w:szCs w:val="21"/>
          <w:highlight w:val="none"/>
        </w:rPr>
        <w:t>号</w:t>
      </w:r>
    </w:p>
    <w:p w14:paraId="621D611F">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p>
    <w:p w14:paraId="16068715">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各省、自治区、直辖市统计局，新疆生产建设兵团统计局，国家统计局各调查总队，国务院有关部门：</w:t>
      </w:r>
    </w:p>
    <w:p w14:paraId="111C5B18">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p>
    <w:p w14:paraId="2D130632">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　　为贯彻落实工业和信息化部、国家统计局、国家发展改革委、财政部《关于印发中小企业划型标准规定的通知》（工信部联企业〔</w:t>
      </w:r>
      <w:r>
        <w:rPr>
          <w:rFonts w:ascii="微软雅黑" w:hAnsi="微软雅黑"/>
          <w:szCs w:val="21"/>
          <w:highlight w:val="none"/>
        </w:rPr>
        <w:t>2011</w:t>
      </w:r>
      <w:r>
        <w:rPr>
          <w:rFonts w:hint="eastAsia" w:ascii="微软雅黑" w:hAnsi="微软雅黑" w:cs="宋体"/>
          <w:szCs w:val="21"/>
          <w:highlight w:val="none"/>
        </w:rPr>
        <w:t>〕</w:t>
      </w:r>
      <w:r>
        <w:rPr>
          <w:rFonts w:ascii="微软雅黑" w:hAnsi="微软雅黑"/>
          <w:szCs w:val="21"/>
          <w:highlight w:val="none"/>
        </w:rPr>
        <w:t>300</w:t>
      </w:r>
      <w:r>
        <w:rPr>
          <w:rFonts w:hint="eastAsia" w:ascii="微软雅黑" w:hAnsi="微软雅黑" w:cs="宋体"/>
          <w:szCs w:val="21"/>
          <w:highlight w:val="none"/>
        </w:rPr>
        <w:t>号），结合统计工作的实际情况，我们制定了《统计上大中小微型企业划分办法》。现印发给你们，请遵照执行。</w:t>
      </w:r>
    </w:p>
    <w:p w14:paraId="17BEC4CD">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p>
    <w:p w14:paraId="590BBD1C">
      <w:pPr>
        <w:shd w:val="clear" w:color="auto" w:fill="FFFFFF"/>
        <w:spacing w:line="400" w:lineRule="atLeast"/>
        <w:ind w:firstLine="420"/>
        <w:jc w:val="right"/>
        <w:rPr>
          <w:rFonts w:ascii="微软雅黑" w:hAnsi="微软雅黑" w:cs="宋体"/>
          <w:bCs/>
          <w:szCs w:val="21"/>
          <w:highlight w:val="none"/>
        </w:rPr>
      </w:pPr>
      <w:r>
        <w:rPr>
          <w:rFonts w:hint="eastAsia" w:ascii="微软雅黑" w:hAnsi="微软雅黑" w:cs="宋体"/>
          <w:szCs w:val="21"/>
          <w:highlight w:val="none"/>
        </w:rPr>
        <w:t>　　国家统计局</w:t>
      </w:r>
      <w:r>
        <w:rPr>
          <w:rFonts w:ascii="微软雅黑" w:hAnsi="微软雅黑"/>
          <w:szCs w:val="21"/>
          <w:highlight w:val="none"/>
        </w:rPr>
        <w:t> </w:t>
      </w:r>
    </w:p>
    <w:p w14:paraId="6DA475DA">
      <w:pPr>
        <w:shd w:val="clear" w:color="auto" w:fill="FFFFFF"/>
        <w:spacing w:line="400" w:lineRule="atLeast"/>
        <w:ind w:firstLine="420"/>
        <w:jc w:val="right"/>
        <w:rPr>
          <w:rFonts w:ascii="微软雅黑" w:hAnsi="微软雅黑" w:cs="宋体"/>
          <w:bCs/>
          <w:szCs w:val="21"/>
          <w:highlight w:val="none"/>
        </w:rPr>
      </w:pPr>
      <w:r>
        <w:rPr>
          <w:rFonts w:hint="eastAsia" w:ascii="微软雅黑" w:hAnsi="微软雅黑" w:cs="宋体"/>
          <w:szCs w:val="21"/>
          <w:highlight w:val="none"/>
        </w:rPr>
        <w:t>　　二〇一一年九月二日</w:t>
      </w:r>
    </w:p>
    <w:p w14:paraId="3EC856F6">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p>
    <w:p w14:paraId="161860C5">
      <w:pPr>
        <w:shd w:val="clear" w:color="auto" w:fill="FFFFFF"/>
        <w:spacing w:line="400" w:lineRule="atLeast"/>
        <w:ind w:firstLine="420"/>
        <w:jc w:val="center"/>
        <w:outlineLvl w:val="0"/>
        <w:rPr>
          <w:rFonts w:ascii="微软雅黑" w:hAnsi="微软雅黑" w:cs="宋体"/>
          <w:bCs/>
          <w:szCs w:val="21"/>
          <w:highlight w:val="none"/>
        </w:rPr>
      </w:pPr>
      <w:bookmarkStart w:id="274" w:name="_Toc23951"/>
      <w:bookmarkStart w:id="275" w:name="_Toc164943236"/>
      <w:bookmarkStart w:id="276" w:name="_Toc16901"/>
      <w:r>
        <w:rPr>
          <w:rFonts w:hint="eastAsia" w:ascii="微软雅黑" w:hAnsi="微软雅黑" w:cs="宋体"/>
          <w:b/>
          <w:szCs w:val="21"/>
          <w:highlight w:val="none"/>
        </w:rPr>
        <w:t>统计上大中小微型企业划分办法</w:t>
      </w:r>
      <w:bookmarkEnd w:id="274"/>
      <w:bookmarkEnd w:id="275"/>
      <w:bookmarkEnd w:id="276"/>
    </w:p>
    <w:p w14:paraId="1B82BFA0">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 </w:t>
      </w:r>
    </w:p>
    <w:p w14:paraId="2B64D629">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一、根据工业和信息化部、国家统计局、国家发展改革委、财政部《关于印发中小企业划型标准规定的通知》（工信部联企业〔</w:t>
      </w:r>
      <w:r>
        <w:rPr>
          <w:rFonts w:ascii="微软雅黑" w:hAnsi="微软雅黑"/>
          <w:szCs w:val="21"/>
          <w:highlight w:val="none"/>
        </w:rPr>
        <w:t>2011</w:t>
      </w:r>
      <w:r>
        <w:rPr>
          <w:rFonts w:hint="eastAsia" w:ascii="微软雅黑" w:hAnsi="微软雅黑" w:cs="宋体"/>
          <w:szCs w:val="21"/>
          <w:highlight w:val="none"/>
        </w:rPr>
        <w:t>〕</w:t>
      </w:r>
      <w:r>
        <w:rPr>
          <w:rFonts w:ascii="微软雅黑" w:hAnsi="微软雅黑"/>
          <w:szCs w:val="21"/>
          <w:highlight w:val="none"/>
        </w:rPr>
        <w:t>300</w:t>
      </w:r>
      <w:r>
        <w:rPr>
          <w:rFonts w:hint="eastAsia" w:ascii="微软雅黑" w:hAnsi="微软雅黑" w:cs="宋体"/>
          <w:szCs w:val="21"/>
          <w:highlight w:val="none"/>
        </w:rPr>
        <w:t>号），结合统计工作的实际情况，特制定本办法。</w:t>
      </w:r>
    </w:p>
    <w:p w14:paraId="22E2DE21">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p>
    <w:p w14:paraId="7B1FC88C">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二、本办法适用对象为在中华人民共和国境内依法设立的各种组织形式的法人企业或单位。个体工商户参照本办法进行划分。</w:t>
      </w:r>
    </w:p>
    <w:p w14:paraId="1E7DE74F">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r>
        <w:rPr>
          <w:rFonts w:hint="eastAsia" w:ascii="微软雅黑" w:hAnsi="微软雅黑" w:cs="宋体"/>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微软雅黑" w:hAnsi="微软雅黑"/>
          <w:szCs w:val="21"/>
          <w:highlight w:val="none"/>
        </w:rPr>
        <w:t>15</w:t>
      </w:r>
      <w:r>
        <w:rPr>
          <w:rFonts w:hint="eastAsia" w:ascii="微软雅黑" w:hAnsi="微软雅黑" w:cs="宋体"/>
          <w:szCs w:val="21"/>
          <w:highlight w:val="none"/>
        </w:rPr>
        <w:t>个行业门类以及社会工作行业大类。</w:t>
      </w:r>
    </w:p>
    <w:p w14:paraId="2501D509">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四、本办法按照行业门类、大类、中类和组合类别，依据从业人员、营业收入、资产总额等指标或替代指标，将我国的企业划分为大型、中型、小型、微型等四种类型。具体划分标准见附表。</w:t>
      </w:r>
    </w:p>
    <w:p w14:paraId="69138C7F">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r>
        <w:rPr>
          <w:rFonts w:hint="eastAsia" w:ascii="微软雅黑" w:hAnsi="微软雅黑" w:cs="宋体"/>
          <w:szCs w:val="21"/>
          <w:highlight w:val="none"/>
        </w:rPr>
        <w:t>五、企业划分由政府综合统计部门根据统计年报每年确定一次，定报统计原则上不进行调整。</w:t>
      </w:r>
    </w:p>
    <w:p w14:paraId="0A793E9F">
      <w:pPr>
        <w:shd w:val="clear" w:color="auto" w:fill="FFFFFF"/>
        <w:spacing w:line="400" w:lineRule="atLeast"/>
        <w:ind w:firstLine="420"/>
        <w:rPr>
          <w:rFonts w:ascii="微软雅黑" w:hAnsi="微软雅黑" w:cs="宋体"/>
          <w:bCs/>
          <w:szCs w:val="21"/>
          <w:highlight w:val="none"/>
        </w:rPr>
      </w:pPr>
      <w:r>
        <w:rPr>
          <w:rFonts w:hint="eastAsia" w:ascii="微软雅黑" w:hAnsi="微软雅黑" w:cs="宋体"/>
          <w:szCs w:val="21"/>
          <w:highlight w:val="none"/>
        </w:rPr>
        <w:t>六、本办法自印发之日起执行，国家统计局</w:t>
      </w:r>
      <w:r>
        <w:rPr>
          <w:rFonts w:ascii="微软雅黑" w:hAnsi="微软雅黑"/>
          <w:szCs w:val="21"/>
          <w:highlight w:val="none"/>
        </w:rPr>
        <w:t>2003</w:t>
      </w:r>
      <w:r>
        <w:rPr>
          <w:rFonts w:hint="eastAsia" w:ascii="微软雅黑" w:hAnsi="微软雅黑" w:cs="宋体"/>
          <w:szCs w:val="21"/>
          <w:highlight w:val="none"/>
        </w:rPr>
        <w:t>年印发的《统计上大中小型企业划分办法（暂行）》（国统字〔</w:t>
      </w:r>
      <w:r>
        <w:rPr>
          <w:rFonts w:ascii="微软雅黑" w:hAnsi="微软雅黑"/>
          <w:szCs w:val="21"/>
          <w:highlight w:val="none"/>
        </w:rPr>
        <w:t>2003</w:t>
      </w:r>
      <w:r>
        <w:rPr>
          <w:rFonts w:hint="eastAsia" w:ascii="微软雅黑" w:hAnsi="微软雅黑" w:cs="宋体"/>
          <w:szCs w:val="21"/>
          <w:highlight w:val="none"/>
        </w:rPr>
        <w:t>〕</w:t>
      </w:r>
      <w:r>
        <w:rPr>
          <w:rFonts w:ascii="微软雅黑" w:hAnsi="微软雅黑"/>
          <w:szCs w:val="21"/>
          <w:highlight w:val="none"/>
        </w:rPr>
        <w:t>17</w:t>
      </w:r>
      <w:r>
        <w:rPr>
          <w:rFonts w:hint="eastAsia" w:ascii="微软雅黑" w:hAnsi="微软雅黑" w:cs="宋体"/>
          <w:szCs w:val="21"/>
          <w:highlight w:val="none"/>
        </w:rPr>
        <w:t>号）同时废止。</w:t>
      </w:r>
    </w:p>
    <w:p w14:paraId="09971D01">
      <w:pPr>
        <w:shd w:val="clear" w:color="auto" w:fill="FFFFFF"/>
        <w:spacing w:line="400" w:lineRule="atLeast"/>
        <w:ind w:firstLine="482"/>
        <w:rPr>
          <w:rFonts w:ascii="微软雅黑" w:hAnsi="微软雅黑" w:cs="宋体"/>
          <w:bCs/>
          <w:szCs w:val="21"/>
          <w:highlight w:val="none"/>
        </w:rPr>
      </w:pPr>
      <w:r>
        <w:rPr>
          <w:rFonts w:eastAsia="宋体"/>
          <w:b/>
          <w:sz w:val="24"/>
          <w:highlight w:val="none"/>
        </w:rPr>
        <w:t> </w:t>
      </w:r>
      <w:r>
        <w:rPr>
          <w:rFonts w:hint="eastAsia" w:ascii="微软雅黑" w:hAnsi="微软雅黑" w:cs="宋体"/>
          <w:szCs w:val="21"/>
          <w:highlight w:val="none"/>
        </w:rPr>
        <w:t>　　附表：</w:t>
      </w:r>
    </w:p>
    <w:p w14:paraId="728F76A8">
      <w:pPr>
        <w:shd w:val="clear" w:color="auto" w:fill="FFFFFF"/>
        <w:spacing w:line="400" w:lineRule="atLeast"/>
        <w:ind w:firstLine="420"/>
        <w:rPr>
          <w:rFonts w:ascii="微软雅黑" w:hAnsi="微软雅黑" w:cs="宋体"/>
          <w:bCs/>
          <w:szCs w:val="21"/>
          <w:highlight w:val="none"/>
        </w:rPr>
      </w:pPr>
      <w:r>
        <w:rPr>
          <w:rFonts w:ascii="微软雅黑" w:hAnsi="微软雅黑"/>
          <w:szCs w:val="21"/>
          <w:highlight w:val="none"/>
        </w:rPr>
        <w:t> </w:t>
      </w:r>
      <w:r>
        <w:rPr>
          <w:rFonts w:hint="eastAsia" w:ascii="微软雅黑" w:hAnsi="微软雅黑" w:cs="宋体"/>
          <w:b/>
          <w:szCs w:val="21"/>
          <w:highlight w:val="none"/>
        </w:rPr>
        <w:t>统计上大中小微型企业划分标准</w:t>
      </w:r>
    </w:p>
    <w:tbl>
      <w:tblPr>
        <w:tblStyle w:val="55"/>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14:paraId="22792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14:paraId="2BF95DF3">
            <w:pPr>
              <w:spacing w:line="240" w:lineRule="auto"/>
              <w:ind w:firstLine="0" w:firstLineChars="0"/>
              <w:jc w:val="center"/>
              <w:rPr>
                <w:rFonts w:ascii="宋体" w:hAnsi="宋体" w:eastAsia="宋体" w:cs="宋体"/>
                <w:bCs/>
                <w:sz w:val="24"/>
                <w:highlight w:val="none"/>
              </w:rPr>
            </w:pPr>
            <w:r>
              <w:rPr>
                <w:rFonts w:eastAsia="宋体"/>
                <w:sz w:val="24"/>
                <w:highlight w:val="none"/>
              </w:rPr>
              <w:t> </w:t>
            </w:r>
            <w:r>
              <w:rPr>
                <w:rFonts w:hint="eastAsia" w:ascii="宋体" w:hAnsi="宋体" w:eastAsia="宋体" w:cs="宋体"/>
                <w:b/>
                <w:sz w:val="18"/>
                <w:szCs w:val="18"/>
                <w:highlight w:val="none"/>
              </w:rPr>
              <w:t>行业名称</w:t>
            </w:r>
          </w:p>
        </w:tc>
        <w:tc>
          <w:tcPr>
            <w:tcW w:w="1281" w:type="dxa"/>
            <w:shd w:val="clear" w:color="auto" w:fill="auto"/>
            <w:tcMar>
              <w:top w:w="0" w:type="dxa"/>
              <w:left w:w="108" w:type="dxa"/>
              <w:bottom w:w="0" w:type="dxa"/>
              <w:right w:w="108" w:type="dxa"/>
            </w:tcMar>
            <w:vAlign w:val="center"/>
          </w:tcPr>
          <w:p w14:paraId="4001D32A">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指标名称</w:t>
            </w:r>
          </w:p>
        </w:tc>
        <w:tc>
          <w:tcPr>
            <w:tcW w:w="758" w:type="dxa"/>
            <w:shd w:val="clear" w:color="auto" w:fill="auto"/>
            <w:tcMar>
              <w:top w:w="0" w:type="dxa"/>
              <w:left w:w="108" w:type="dxa"/>
              <w:bottom w:w="0" w:type="dxa"/>
              <w:right w:w="108" w:type="dxa"/>
            </w:tcMar>
            <w:vAlign w:val="center"/>
          </w:tcPr>
          <w:p w14:paraId="64A95D71">
            <w:pPr>
              <w:spacing w:line="240" w:lineRule="auto"/>
              <w:ind w:firstLine="0" w:firstLineChars="0"/>
              <w:jc w:val="center"/>
              <w:rPr>
                <w:rFonts w:ascii="宋体" w:hAnsi="宋体" w:eastAsia="宋体" w:cs="宋体"/>
                <w:b/>
                <w:sz w:val="18"/>
                <w:szCs w:val="18"/>
                <w:highlight w:val="none"/>
              </w:rPr>
            </w:pPr>
            <w:r>
              <w:rPr>
                <w:rFonts w:hint="eastAsia" w:ascii="宋体" w:hAnsi="宋体" w:eastAsia="宋体" w:cs="宋体"/>
                <w:b/>
                <w:sz w:val="18"/>
                <w:szCs w:val="18"/>
                <w:highlight w:val="none"/>
              </w:rPr>
              <w:t>计量</w:t>
            </w:r>
          </w:p>
          <w:p w14:paraId="52BB2CE0">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单位</w:t>
            </w:r>
          </w:p>
        </w:tc>
        <w:tc>
          <w:tcPr>
            <w:tcW w:w="993" w:type="dxa"/>
            <w:shd w:val="clear" w:color="auto" w:fill="auto"/>
            <w:tcMar>
              <w:top w:w="0" w:type="dxa"/>
              <w:left w:w="108" w:type="dxa"/>
              <w:bottom w:w="0" w:type="dxa"/>
              <w:right w:w="108" w:type="dxa"/>
            </w:tcMar>
            <w:vAlign w:val="center"/>
          </w:tcPr>
          <w:p w14:paraId="63D1DE65">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大型</w:t>
            </w:r>
          </w:p>
        </w:tc>
        <w:tc>
          <w:tcPr>
            <w:tcW w:w="1491" w:type="dxa"/>
            <w:shd w:val="clear" w:color="auto" w:fill="auto"/>
            <w:tcMar>
              <w:top w:w="0" w:type="dxa"/>
              <w:left w:w="108" w:type="dxa"/>
              <w:bottom w:w="0" w:type="dxa"/>
              <w:right w:w="108" w:type="dxa"/>
            </w:tcMar>
            <w:vAlign w:val="center"/>
          </w:tcPr>
          <w:p w14:paraId="22093BEC">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中型</w:t>
            </w:r>
          </w:p>
        </w:tc>
        <w:tc>
          <w:tcPr>
            <w:tcW w:w="1315" w:type="dxa"/>
            <w:shd w:val="clear" w:color="auto" w:fill="auto"/>
            <w:tcMar>
              <w:top w:w="0" w:type="dxa"/>
              <w:left w:w="108" w:type="dxa"/>
              <w:bottom w:w="0" w:type="dxa"/>
              <w:right w:w="108" w:type="dxa"/>
            </w:tcMar>
            <w:vAlign w:val="center"/>
          </w:tcPr>
          <w:p w14:paraId="4C1B05C0">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小型</w:t>
            </w:r>
          </w:p>
        </w:tc>
        <w:tc>
          <w:tcPr>
            <w:tcW w:w="908" w:type="dxa"/>
            <w:shd w:val="clear" w:color="auto" w:fill="auto"/>
            <w:tcMar>
              <w:top w:w="0" w:type="dxa"/>
              <w:left w:w="108" w:type="dxa"/>
              <w:bottom w:w="0" w:type="dxa"/>
              <w:right w:w="108" w:type="dxa"/>
            </w:tcMar>
            <w:vAlign w:val="center"/>
          </w:tcPr>
          <w:p w14:paraId="037A212A">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b/>
                <w:sz w:val="18"/>
                <w:szCs w:val="18"/>
                <w:highlight w:val="none"/>
              </w:rPr>
              <w:t>微型</w:t>
            </w:r>
          </w:p>
        </w:tc>
      </w:tr>
      <w:tr w14:paraId="245BA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3F91474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农、林、牧、渔业</w:t>
            </w:r>
          </w:p>
        </w:tc>
        <w:tc>
          <w:tcPr>
            <w:tcW w:w="1281" w:type="dxa"/>
            <w:shd w:val="clear" w:color="auto" w:fill="auto"/>
            <w:tcMar>
              <w:top w:w="0" w:type="dxa"/>
              <w:left w:w="108" w:type="dxa"/>
              <w:bottom w:w="0" w:type="dxa"/>
              <w:right w:w="108" w:type="dxa"/>
            </w:tcMar>
            <w:vAlign w:val="center"/>
          </w:tcPr>
          <w:p w14:paraId="3E29C70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6E556EA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377CC70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Y≥20000</w:t>
            </w:r>
          </w:p>
        </w:tc>
        <w:tc>
          <w:tcPr>
            <w:tcW w:w="1491" w:type="dxa"/>
            <w:shd w:val="clear" w:color="auto" w:fill="auto"/>
            <w:tcMar>
              <w:top w:w="0" w:type="dxa"/>
              <w:left w:w="108" w:type="dxa"/>
              <w:bottom w:w="0" w:type="dxa"/>
              <w:right w:w="108" w:type="dxa"/>
            </w:tcMar>
            <w:vAlign w:val="center"/>
          </w:tcPr>
          <w:p w14:paraId="615AED9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500≤Y＜20000</w:t>
            </w:r>
          </w:p>
        </w:tc>
        <w:tc>
          <w:tcPr>
            <w:tcW w:w="1315" w:type="dxa"/>
            <w:shd w:val="clear" w:color="auto" w:fill="auto"/>
            <w:tcMar>
              <w:top w:w="0" w:type="dxa"/>
              <w:left w:w="108" w:type="dxa"/>
              <w:bottom w:w="0" w:type="dxa"/>
              <w:right w:w="108" w:type="dxa"/>
            </w:tcMar>
            <w:vAlign w:val="center"/>
          </w:tcPr>
          <w:p w14:paraId="55594D4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50≤Y＜500</w:t>
            </w:r>
          </w:p>
        </w:tc>
        <w:tc>
          <w:tcPr>
            <w:tcW w:w="908" w:type="dxa"/>
            <w:shd w:val="clear" w:color="auto" w:fill="auto"/>
            <w:tcMar>
              <w:top w:w="0" w:type="dxa"/>
              <w:left w:w="108" w:type="dxa"/>
              <w:bottom w:w="0" w:type="dxa"/>
              <w:right w:w="108" w:type="dxa"/>
            </w:tcMar>
            <w:vAlign w:val="center"/>
          </w:tcPr>
          <w:p w14:paraId="15D6CDE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Y＜50</w:t>
            </w:r>
          </w:p>
        </w:tc>
      </w:tr>
      <w:tr w14:paraId="5EA6B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E6A049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工业 *</w:t>
            </w:r>
          </w:p>
        </w:tc>
        <w:tc>
          <w:tcPr>
            <w:tcW w:w="1281" w:type="dxa"/>
            <w:shd w:val="clear" w:color="auto" w:fill="auto"/>
            <w:tcMar>
              <w:top w:w="0" w:type="dxa"/>
              <w:left w:w="108" w:type="dxa"/>
              <w:bottom w:w="0" w:type="dxa"/>
              <w:right w:w="108" w:type="dxa"/>
            </w:tcMar>
            <w:vAlign w:val="center"/>
          </w:tcPr>
          <w:p w14:paraId="07F416A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5787248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363F54C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X≥1000</w:t>
            </w:r>
          </w:p>
        </w:tc>
        <w:tc>
          <w:tcPr>
            <w:tcW w:w="1491" w:type="dxa"/>
            <w:shd w:val="clear" w:color="auto" w:fill="auto"/>
            <w:tcMar>
              <w:top w:w="0" w:type="dxa"/>
              <w:left w:w="108" w:type="dxa"/>
              <w:bottom w:w="0" w:type="dxa"/>
              <w:right w:w="108" w:type="dxa"/>
            </w:tcMar>
            <w:vAlign w:val="center"/>
          </w:tcPr>
          <w:p w14:paraId="315F3FC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300≤X＜1000</w:t>
            </w:r>
          </w:p>
        </w:tc>
        <w:tc>
          <w:tcPr>
            <w:tcW w:w="1315" w:type="dxa"/>
            <w:shd w:val="clear" w:color="auto" w:fill="auto"/>
            <w:tcMar>
              <w:top w:w="0" w:type="dxa"/>
              <w:left w:w="108" w:type="dxa"/>
              <w:bottom w:w="0" w:type="dxa"/>
              <w:right w:w="108" w:type="dxa"/>
            </w:tcMar>
            <w:vAlign w:val="center"/>
          </w:tcPr>
          <w:p w14:paraId="4D47B0B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20≤X＜300</w:t>
            </w:r>
          </w:p>
        </w:tc>
        <w:tc>
          <w:tcPr>
            <w:tcW w:w="908" w:type="dxa"/>
            <w:shd w:val="clear" w:color="auto" w:fill="auto"/>
            <w:tcMar>
              <w:top w:w="0" w:type="dxa"/>
              <w:left w:w="108" w:type="dxa"/>
              <w:bottom w:w="0" w:type="dxa"/>
              <w:right w:w="108" w:type="dxa"/>
            </w:tcMar>
            <w:vAlign w:val="center"/>
          </w:tcPr>
          <w:p w14:paraId="5100CCA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w:t>
            </w:r>
          </w:p>
        </w:tc>
      </w:tr>
      <w:tr w14:paraId="7419E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9BE941C">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7385C29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0682812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111E88F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Y≥40000</w:t>
            </w:r>
          </w:p>
        </w:tc>
        <w:tc>
          <w:tcPr>
            <w:tcW w:w="1491" w:type="dxa"/>
            <w:shd w:val="clear" w:color="auto" w:fill="auto"/>
            <w:tcMar>
              <w:top w:w="0" w:type="dxa"/>
              <w:left w:w="108" w:type="dxa"/>
              <w:bottom w:w="0" w:type="dxa"/>
              <w:right w:w="108" w:type="dxa"/>
            </w:tcMar>
            <w:vAlign w:val="center"/>
          </w:tcPr>
          <w:p w14:paraId="2FD4DCB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2000≤Y＜40000</w:t>
            </w:r>
          </w:p>
        </w:tc>
        <w:tc>
          <w:tcPr>
            <w:tcW w:w="1315" w:type="dxa"/>
            <w:shd w:val="clear" w:color="auto" w:fill="auto"/>
            <w:tcMar>
              <w:top w:w="0" w:type="dxa"/>
              <w:left w:w="108" w:type="dxa"/>
              <w:bottom w:w="0" w:type="dxa"/>
              <w:right w:w="108" w:type="dxa"/>
            </w:tcMar>
            <w:vAlign w:val="center"/>
          </w:tcPr>
          <w:p w14:paraId="77CC700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300≤Y＜2000</w:t>
            </w:r>
          </w:p>
        </w:tc>
        <w:tc>
          <w:tcPr>
            <w:tcW w:w="908" w:type="dxa"/>
            <w:shd w:val="clear" w:color="auto" w:fill="auto"/>
            <w:tcMar>
              <w:top w:w="0" w:type="dxa"/>
              <w:left w:w="108" w:type="dxa"/>
              <w:bottom w:w="0" w:type="dxa"/>
              <w:right w:w="108" w:type="dxa"/>
            </w:tcMar>
            <w:vAlign w:val="center"/>
          </w:tcPr>
          <w:p w14:paraId="6DCB93D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Y＜300</w:t>
            </w:r>
          </w:p>
        </w:tc>
      </w:tr>
      <w:tr w14:paraId="49770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182816B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建筑业</w:t>
            </w:r>
          </w:p>
        </w:tc>
        <w:tc>
          <w:tcPr>
            <w:tcW w:w="1281" w:type="dxa"/>
            <w:shd w:val="clear" w:color="auto" w:fill="auto"/>
            <w:tcMar>
              <w:top w:w="0" w:type="dxa"/>
              <w:left w:w="108" w:type="dxa"/>
              <w:bottom w:w="0" w:type="dxa"/>
              <w:right w:w="108" w:type="dxa"/>
            </w:tcMar>
            <w:vAlign w:val="center"/>
          </w:tcPr>
          <w:p w14:paraId="5E33E69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231E517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444B098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Y≥80000</w:t>
            </w:r>
          </w:p>
        </w:tc>
        <w:tc>
          <w:tcPr>
            <w:tcW w:w="1491" w:type="dxa"/>
            <w:shd w:val="clear" w:color="auto" w:fill="auto"/>
            <w:tcMar>
              <w:top w:w="0" w:type="dxa"/>
              <w:left w:w="108" w:type="dxa"/>
              <w:bottom w:w="0" w:type="dxa"/>
              <w:right w:w="108" w:type="dxa"/>
            </w:tcMar>
            <w:vAlign w:val="center"/>
          </w:tcPr>
          <w:p w14:paraId="1D5B59A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6000≤Y＜80000</w:t>
            </w:r>
          </w:p>
        </w:tc>
        <w:tc>
          <w:tcPr>
            <w:tcW w:w="1315" w:type="dxa"/>
            <w:shd w:val="clear" w:color="auto" w:fill="auto"/>
            <w:tcMar>
              <w:top w:w="0" w:type="dxa"/>
              <w:left w:w="108" w:type="dxa"/>
              <w:bottom w:w="0" w:type="dxa"/>
              <w:right w:w="108" w:type="dxa"/>
            </w:tcMar>
            <w:vAlign w:val="center"/>
          </w:tcPr>
          <w:p w14:paraId="5D8640E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300≤Y＜6000</w:t>
            </w:r>
          </w:p>
        </w:tc>
        <w:tc>
          <w:tcPr>
            <w:tcW w:w="908" w:type="dxa"/>
            <w:shd w:val="clear" w:color="auto" w:fill="auto"/>
            <w:tcMar>
              <w:top w:w="0" w:type="dxa"/>
              <w:left w:w="108" w:type="dxa"/>
              <w:bottom w:w="0" w:type="dxa"/>
              <w:right w:w="108" w:type="dxa"/>
            </w:tcMar>
            <w:vAlign w:val="center"/>
          </w:tcPr>
          <w:p w14:paraId="16FC12B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Y＜300</w:t>
            </w:r>
          </w:p>
        </w:tc>
      </w:tr>
      <w:tr w14:paraId="66E6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2E7E20D">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0759C07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资产总额(Z)</w:t>
            </w:r>
          </w:p>
        </w:tc>
        <w:tc>
          <w:tcPr>
            <w:tcW w:w="758" w:type="dxa"/>
            <w:shd w:val="clear" w:color="auto" w:fill="auto"/>
            <w:tcMar>
              <w:top w:w="0" w:type="dxa"/>
              <w:left w:w="108" w:type="dxa"/>
              <w:bottom w:w="0" w:type="dxa"/>
              <w:right w:w="108" w:type="dxa"/>
            </w:tcMar>
            <w:vAlign w:val="center"/>
          </w:tcPr>
          <w:p w14:paraId="0AC19C4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122D2A1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Z≥80000</w:t>
            </w:r>
          </w:p>
        </w:tc>
        <w:tc>
          <w:tcPr>
            <w:tcW w:w="1491" w:type="dxa"/>
            <w:shd w:val="clear" w:color="auto" w:fill="auto"/>
            <w:tcMar>
              <w:top w:w="0" w:type="dxa"/>
              <w:left w:w="108" w:type="dxa"/>
              <w:bottom w:w="0" w:type="dxa"/>
              <w:right w:w="108" w:type="dxa"/>
            </w:tcMar>
            <w:vAlign w:val="center"/>
          </w:tcPr>
          <w:p w14:paraId="6C2C05F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5000≤Z＜80000</w:t>
            </w:r>
          </w:p>
        </w:tc>
        <w:tc>
          <w:tcPr>
            <w:tcW w:w="1315" w:type="dxa"/>
            <w:shd w:val="clear" w:color="auto" w:fill="auto"/>
            <w:tcMar>
              <w:top w:w="0" w:type="dxa"/>
              <w:left w:w="108" w:type="dxa"/>
              <w:bottom w:w="0" w:type="dxa"/>
              <w:right w:w="108" w:type="dxa"/>
            </w:tcMar>
            <w:vAlign w:val="center"/>
          </w:tcPr>
          <w:p w14:paraId="0286A77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300≤Z＜5000</w:t>
            </w:r>
          </w:p>
        </w:tc>
        <w:tc>
          <w:tcPr>
            <w:tcW w:w="908" w:type="dxa"/>
            <w:shd w:val="clear" w:color="auto" w:fill="auto"/>
            <w:tcMar>
              <w:top w:w="0" w:type="dxa"/>
              <w:left w:w="108" w:type="dxa"/>
              <w:bottom w:w="0" w:type="dxa"/>
              <w:right w:w="108" w:type="dxa"/>
            </w:tcMar>
            <w:vAlign w:val="center"/>
          </w:tcPr>
          <w:p w14:paraId="48D3CD0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Z＜300</w:t>
            </w:r>
          </w:p>
        </w:tc>
      </w:tr>
      <w:tr w14:paraId="1E7B1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611197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批发业</w:t>
            </w:r>
          </w:p>
        </w:tc>
        <w:tc>
          <w:tcPr>
            <w:tcW w:w="1281" w:type="dxa"/>
            <w:shd w:val="clear" w:color="auto" w:fill="auto"/>
            <w:tcMar>
              <w:top w:w="0" w:type="dxa"/>
              <w:left w:w="108" w:type="dxa"/>
              <w:bottom w:w="0" w:type="dxa"/>
              <w:right w:w="108" w:type="dxa"/>
            </w:tcMar>
            <w:vAlign w:val="center"/>
          </w:tcPr>
          <w:p w14:paraId="600B852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251D408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54EB485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X≥200</w:t>
            </w:r>
          </w:p>
        </w:tc>
        <w:tc>
          <w:tcPr>
            <w:tcW w:w="1491" w:type="dxa"/>
            <w:shd w:val="clear" w:color="auto" w:fill="auto"/>
            <w:tcMar>
              <w:top w:w="0" w:type="dxa"/>
              <w:left w:w="108" w:type="dxa"/>
              <w:bottom w:w="0" w:type="dxa"/>
              <w:right w:w="108" w:type="dxa"/>
            </w:tcMar>
            <w:vAlign w:val="center"/>
          </w:tcPr>
          <w:p w14:paraId="1EB9D68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20≤X＜200</w:t>
            </w:r>
          </w:p>
        </w:tc>
        <w:tc>
          <w:tcPr>
            <w:tcW w:w="1315" w:type="dxa"/>
            <w:shd w:val="clear" w:color="auto" w:fill="auto"/>
            <w:tcMar>
              <w:top w:w="0" w:type="dxa"/>
              <w:left w:w="108" w:type="dxa"/>
              <w:bottom w:w="0" w:type="dxa"/>
              <w:right w:w="108" w:type="dxa"/>
            </w:tcMar>
            <w:vAlign w:val="center"/>
          </w:tcPr>
          <w:p w14:paraId="655F751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5≤X＜20</w:t>
            </w:r>
          </w:p>
        </w:tc>
        <w:tc>
          <w:tcPr>
            <w:tcW w:w="908" w:type="dxa"/>
            <w:shd w:val="clear" w:color="auto" w:fill="auto"/>
            <w:tcMar>
              <w:top w:w="0" w:type="dxa"/>
              <w:left w:w="108" w:type="dxa"/>
              <w:bottom w:w="0" w:type="dxa"/>
              <w:right w:w="108" w:type="dxa"/>
            </w:tcMar>
            <w:vAlign w:val="center"/>
          </w:tcPr>
          <w:p w14:paraId="6383714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X＜5</w:t>
            </w:r>
          </w:p>
        </w:tc>
      </w:tr>
      <w:tr w14:paraId="4A04A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BB0E21E">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67E6B27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04ED23F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0AD0319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Y≥40000</w:t>
            </w:r>
          </w:p>
        </w:tc>
        <w:tc>
          <w:tcPr>
            <w:tcW w:w="1491" w:type="dxa"/>
            <w:shd w:val="clear" w:color="auto" w:fill="auto"/>
            <w:tcMar>
              <w:top w:w="0" w:type="dxa"/>
              <w:left w:w="108" w:type="dxa"/>
              <w:bottom w:w="0" w:type="dxa"/>
              <w:right w:w="108" w:type="dxa"/>
            </w:tcMar>
            <w:vAlign w:val="center"/>
          </w:tcPr>
          <w:p w14:paraId="723CCEA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5000≤Y＜40000</w:t>
            </w:r>
          </w:p>
        </w:tc>
        <w:tc>
          <w:tcPr>
            <w:tcW w:w="1315" w:type="dxa"/>
            <w:shd w:val="clear" w:color="auto" w:fill="auto"/>
            <w:tcMar>
              <w:top w:w="0" w:type="dxa"/>
              <w:left w:w="108" w:type="dxa"/>
              <w:bottom w:w="0" w:type="dxa"/>
              <w:right w:w="108" w:type="dxa"/>
            </w:tcMar>
            <w:vAlign w:val="center"/>
          </w:tcPr>
          <w:p w14:paraId="476535D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1000≤Y＜5000</w:t>
            </w:r>
          </w:p>
        </w:tc>
        <w:tc>
          <w:tcPr>
            <w:tcW w:w="908" w:type="dxa"/>
            <w:shd w:val="clear" w:color="auto" w:fill="auto"/>
            <w:tcMar>
              <w:top w:w="0" w:type="dxa"/>
              <w:left w:w="108" w:type="dxa"/>
              <w:bottom w:w="0" w:type="dxa"/>
              <w:right w:w="108" w:type="dxa"/>
            </w:tcMar>
            <w:vAlign w:val="center"/>
          </w:tcPr>
          <w:p w14:paraId="4DF1F14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Y＜1000</w:t>
            </w:r>
          </w:p>
        </w:tc>
      </w:tr>
      <w:tr w14:paraId="1CC36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9FAB1B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零售业</w:t>
            </w:r>
          </w:p>
        </w:tc>
        <w:tc>
          <w:tcPr>
            <w:tcW w:w="1281" w:type="dxa"/>
            <w:shd w:val="clear" w:color="auto" w:fill="auto"/>
            <w:tcMar>
              <w:top w:w="0" w:type="dxa"/>
              <w:left w:w="108" w:type="dxa"/>
              <w:bottom w:w="0" w:type="dxa"/>
              <w:right w:w="108" w:type="dxa"/>
            </w:tcMar>
            <w:vAlign w:val="center"/>
          </w:tcPr>
          <w:p w14:paraId="2B5D7E6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51657C3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7F9AE96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3E2A2B5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50≤X＜300</w:t>
            </w:r>
          </w:p>
        </w:tc>
        <w:tc>
          <w:tcPr>
            <w:tcW w:w="1315" w:type="dxa"/>
            <w:shd w:val="clear" w:color="auto" w:fill="auto"/>
            <w:tcMar>
              <w:top w:w="0" w:type="dxa"/>
              <w:left w:w="108" w:type="dxa"/>
              <w:bottom w:w="0" w:type="dxa"/>
              <w:right w:w="108" w:type="dxa"/>
            </w:tcMar>
            <w:vAlign w:val="center"/>
          </w:tcPr>
          <w:p w14:paraId="6733CAC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10≤X＜50</w:t>
            </w:r>
          </w:p>
        </w:tc>
        <w:tc>
          <w:tcPr>
            <w:tcW w:w="908" w:type="dxa"/>
            <w:shd w:val="clear" w:color="auto" w:fill="auto"/>
            <w:tcMar>
              <w:top w:w="0" w:type="dxa"/>
              <w:left w:w="108" w:type="dxa"/>
              <w:bottom w:w="0" w:type="dxa"/>
              <w:right w:w="108" w:type="dxa"/>
            </w:tcMar>
            <w:vAlign w:val="center"/>
          </w:tcPr>
          <w:p w14:paraId="3062D77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7B826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8A3E729">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3059E10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7FA8DDC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7CEA293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Y≥20000</w:t>
            </w:r>
          </w:p>
        </w:tc>
        <w:tc>
          <w:tcPr>
            <w:tcW w:w="1491" w:type="dxa"/>
            <w:shd w:val="clear" w:color="auto" w:fill="auto"/>
            <w:tcMar>
              <w:top w:w="0" w:type="dxa"/>
              <w:left w:w="108" w:type="dxa"/>
              <w:bottom w:w="0" w:type="dxa"/>
              <w:right w:w="108" w:type="dxa"/>
            </w:tcMar>
            <w:vAlign w:val="center"/>
          </w:tcPr>
          <w:p w14:paraId="22D940E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500≤Y＜20000</w:t>
            </w:r>
          </w:p>
        </w:tc>
        <w:tc>
          <w:tcPr>
            <w:tcW w:w="1315" w:type="dxa"/>
            <w:shd w:val="clear" w:color="auto" w:fill="auto"/>
            <w:tcMar>
              <w:top w:w="0" w:type="dxa"/>
              <w:left w:w="108" w:type="dxa"/>
              <w:bottom w:w="0" w:type="dxa"/>
              <w:right w:w="108" w:type="dxa"/>
            </w:tcMar>
            <w:vAlign w:val="center"/>
          </w:tcPr>
          <w:p w14:paraId="0B606C9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100≤Y＜500</w:t>
            </w:r>
          </w:p>
        </w:tc>
        <w:tc>
          <w:tcPr>
            <w:tcW w:w="908" w:type="dxa"/>
            <w:shd w:val="clear" w:color="auto" w:fill="auto"/>
            <w:tcMar>
              <w:top w:w="0" w:type="dxa"/>
              <w:left w:w="108" w:type="dxa"/>
              <w:bottom w:w="0" w:type="dxa"/>
              <w:right w:w="108" w:type="dxa"/>
            </w:tcMar>
            <w:vAlign w:val="center"/>
          </w:tcPr>
          <w:p w14:paraId="720C6C9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4CAB9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16B1751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交通运输业 *</w:t>
            </w:r>
          </w:p>
        </w:tc>
        <w:tc>
          <w:tcPr>
            <w:tcW w:w="1281" w:type="dxa"/>
            <w:shd w:val="clear" w:color="auto" w:fill="auto"/>
            <w:tcMar>
              <w:top w:w="0" w:type="dxa"/>
              <w:left w:w="108" w:type="dxa"/>
              <w:bottom w:w="0" w:type="dxa"/>
              <w:right w:w="108" w:type="dxa"/>
            </w:tcMar>
            <w:vAlign w:val="center"/>
          </w:tcPr>
          <w:p w14:paraId="0BC6032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2C67A90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169ABC8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X≥1000</w:t>
            </w:r>
          </w:p>
        </w:tc>
        <w:tc>
          <w:tcPr>
            <w:tcW w:w="1491" w:type="dxa"/>
            <w:shd w:val="clear" w:color="auto" w:fill="auto"/>
            <w:tcMar>
              <w:top w:w="0" w:type="dxa"/>
              <w:left w:w="108" w:type="dxa"/>
              <w:bottom w:w="0" w:type="dxa"/>
              <w:right w:w="108" w:type="dxa"/>
            </w:tcMar>
            <w:vAlign w:val="center"/>
          </w:tcPr>
          <w:p w14:paraId="1D4EEFB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300≤X＜1000</w:t>
            </w:r>
          </w:p>
        </w:tc>
        <w:tc>
          <w:tcPr>
            <w:tcW w:w="1315" w:type="dxa"/>
            <w:shd w:val="clear" w:color="auto" w:fill="auto"/>
            <w:tcMar>
              <w:top w:w="0" w:type="dxa"/>
              <w:left w:w="108" w:type="dxa"/>
              <w:bottom w:w="0" w:type="dxa"/>
              <w:right w:w="108" w:type="dxa"/>
            </w:tcMar>
            <w:vAlign w:val="center"/>
          </w:tcPr>
          <w:p w14:paraId="742CD10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20≤X＜300</w:t>
            </w:r>
          </w:p>
        </w:tc>
        <w:tc>
          <w:tcPr>
            <w:tcW w:w="908" w:type="dxa"/>
            <w:shd w:val="clear" w:color="auto" w:fill="auto"/>
            <w:tcMar>
              <w:top w:w="0" w:type="dxa"/>
              <w:left w:w="108" w:type="dxa"/>
              <w:bottom w:w="0" w:type="dxa"/>
              <w:right w:w="108" w:type="dxa"/>
            </w:tcMar>
            <w:vAlign w:val="center"/>
          </w:tcPr>
          <w:p w14:paraId="0FD2072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w:t>
            </w:r>
          </w:p>
        </w:tc>
      </w:tr>
      <w:tr w14:paraId="12AA2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94C86E1">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5574D7F2">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4A84EED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489B48C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Y≥30000</w:t>
            </w:r>
          </w:p>
        </w:tc>
        <w:tc>
          <w:tcPr>
            <w:tcW w:w="1491" w:type="dxa"/>
            <w:shd w:val="clear" w:color="auto" w:fill="auto"/>
            <w:tcMar>
              <w:top w:w="0" w:type="dxa"/>
              <w:left w:w="108" w:type="dxa"/>
              <w:bottom w:w="0" w:type="dxa"/>
              <w:right w:w="108" w:type="dxa"/>
            </w:tcMar>
            <w:vAlign w:val="center"/>
          </w:tcPr>
          <w:p w14:paraId="492A169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3000≤Y＜30000</w:t>
            </w:r>
          </w:p>
        </w:tc>
        <w:tc>
          <w:tcPr>
            <w:tcW w:w="1315" w:type="dxa"/>
            <w:shd w:val="clear" w:color="auto" w:fill="auto"/>
            <w:tcMar>
              <w:top w:w="0" w:type="dxa"/>
              <w:left w:w="108" w:type="dxa"/>
              <w:bottom w:w="0" w:type="dxa"/>
              <w:right w:w="108" w:type="dxa"/>
            </w:tcMar>
            <w:vAlign w:val="center"/>
          </w:tcPr>
          <w:p w14:paraId="05FE9B5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200≤Y＜3000</w:t>
            </w:r>
          </w:p>
        </w:tc>
        <w:tc>
          <w:tcPr>
            <w:tcW w:w="908" w:type="dxa"/>
            <w:shd w:val="clear" w:color="auto" w:fill="auto"/>
            <w:tcMar>
              <w:top w:w="0" w:type="dxa"/>
              <w:left w:w="108" w:type="dxa"/>
              <w:bottom w:w="0" w:type="dxa"/>
              <w:right w:w="108" w:type="dxa"/>
            </w:tcMar>
            <w:vAlign w:val="center"/>
          </w:tcPr>
          <w:p w14:paraId="3A58A9E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Y＜200</w:t>
            </w:r>
          </w:p>
        </w:tc>
      </w:tr>
      <w:tr w14:paraId="400BA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2F5133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仓储业</w:t>
            </w:r>
          </w:p>
        </w:tc>
        <w:tc>
          <w:tcPr>
            <w:tcW w:w="1281" w:type="dxa"/>
            <w:shd w:val="clear" w:color="auto" w:fill="auto"/>
            <w:tcMar>
              <w:top w:w="0" w:type="dxa"/>
              <w:left w:w="108" w:type="dxa"/>
              <w:bottom w:w="0" w:type="dxa"/>
              <w:right w:w="108" w:type="dxa"/>
            </w:tcMar>
            <w:vAlign w:val="center"/>
          </w:tcPr>
          <w:p w14:paraId="4F1A360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3C0B95C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728EC9A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X≥200</w:t>
            </w:r>
          </w:p>
        </w:tc>
        <w:tc>
          <w:tcPr>
            <w:tcW w:w="1491" w:type="dxa"/>
            <w:shd w:val="clear" w:color="auto" w:fill="auto"/>
            <w:tcMar>
              <w:top w:w="0" w:type="dxa"/>
              <w:left w:w="108" w:type="dxa"/>
              <w:bottom w:w="0" w:type="dxa"/>
              <w:right w:w="108" w:type="dxa"/>
            </w:tcMar>
            <w:vAlign w:val="center"/>
          </w:tcPr>
          <w:p w14:paraId="2B59EB8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100≤X＜200</w:t>
            </w:r>
          </w:p>
        </w:tc>
        <w:tc>
          <w:tcPr>
            <w:tcW w:w="1315" w:type="dxa"/>
            <w:shd w:val="clear" w:color="auto" w:fill="auto"/>
            <w:tcMar>
              <w:top w:w="0" w:type="dxa"/>
              <w:left w:w="108" w:type="dxa"/>
              <w:bottom w:w="0" w:type="dxa"/>
              <w:right w:w="108" w:type="dxa"/>
            </w:tcMar>
            <w:vAlign w:val="center"/>
          </w:tcPr>
          <w:p w14:paraId="2995A19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20≤X＜100</w:t>
            </w:r>
          </w:p>
        </w:tc>
        <w:tc>
          <w:tcPr>
            <w:tcW w:w="908" w:type="dxa"/>
            <w:shd w:val="clear" w:color="auto" w:fill="auto"/>
            <w:tcMar>
              <w:top w:w="0" w:type="dxa"/>
              <w:left w:w="108" w:type="dxa"/>
              <w:bottom w:w="0" w:type="dxa"/>
              <w:right w:w="108" w:type="dxa"/>
            </w:tcMar>
            <w:vAlign w:val="center"/>
          </w:tcPr>
          <w:p w14:paraId="6065148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w:t>
            </w:r>
          </w:p>
        </w:tc>
      </w:tr>
      <w:tr w14:paraId="5678D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5834B96F">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32567BE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3C2147E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5CC2A48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Y≥30000</w:t>
            </w:r>
          </w:p>
        </w:tc>
        <w:tc>
          <w:tcPr>
            <w:tcW w:w="1491" w:type="dxa"/>
            <w:shd w:val="clear" w:color="auto" w:fill="auto"/>
            <w:tcMar>
              <w:top w:w="0" w:type="dxa"/>
              <w:left w:w="108" w:type="dxa"/>
              <w:bottom w:w="0" w:type="dxa"/>
              <w:right w:w="108" w:type="dxa"/>
            </w:tcMar>
            <w:vAlign w:val="center"/>
          </w:tcPr>
          <w:p w14:paraId="7A80455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1000≤Y＜30000</w:t>
            </w:r>
          </w:p>
        </w:tc>
        <w:tc>
          <w:tcPr>
            <w:tcW w:w="1315" w:type="dxa"/>
            <w:shd w:val="clear" w:color="auto" w:fill="auto"/>
            <w:tcMar>
              <w:top w:w="0" w:type="dxa"/>
              <w:left w:w="108" w:type="dxa"/>
              <w:bottom w:w="0" w:type="dxa"/>
              <w:right w:w="108" w:type="dxa"/>
            </w:tcMar>
            <w:vAlign w:val="center"/>
          </w:tcPr>
          <w:p w14:paraId="0207EDC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100≤Y＜1000</w:t>
            </w:r>
          </w:p>
        </w:tc>
        <w:tc>
          <w:tcPr>
            <w:tcW w:w="908" w:type="dxa"/>
            <w:shd w:val="clear" w:color="auto" w:fill="auto"/>
            <w:tcMar>
              <w:top w:w="0" w:type="dxa"/>
              <w:left w:w="108" w:type="dxa"/>
              <w:bottom w:w="0" w:type="dxa"/>
              <w:right w:w="108" w:type="dxa"/>
            </w:tcMar>
            <w:vAlign w:val="center"/>
          </w:tcPr>
          <w:p w14:paraId="49D26DD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164E7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191E5F2">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邮政业</w:t>
            </w:r>
          </w:p>
        </w:tc>
        <w:tc>
          <w:tcPr>
            <w:tcW w:w="1281" w:type="dxa"/>
            <w:shd w:val="clear" w:color="auto" w:fill="auto"/>
            <w:tcMar>
              <w:top w:w="0" w:type="dxa"/>
              <w:left w:w="108" w:type="dxa"/>
              <w:bottom w:w="0" w:type="dxa"/>
              <w:right w:w="108" w:type="dxa"/>
            </w:tcMar>
            <w:vAlign w:val="center"/>
          </w:tcPr>
          <w:p w14:paraId="51CA0EC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209CA90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5ED9FB9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X≥1000</w:t>
            </w:r>
          </w:p>
        </w:tc>
        <w:tc>
          <w:tcPr>
            <w:tcW w:w="1491" w:type="dxa"/>
            <w:shd w:val="clear" w:color="auto" w:fill="auto"/>
            <w:tcMar>
              <w:top w:w="0" w:type="dxa"/>
              <w:left w:w="108" w:type="dxa"/>
              <w:bottom w:w="0" w:type="dxa"/>
              <w:right w:w="108" w:type="dxa"/>
            </w:tcMar>
            <w:vAlign w:val="center"/>
          </w:tcPr>
          <w:p w14:paraId="4A587F3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300≤X＜1000</w:t>
            </w:r>
          </w:p>
        </w:tc>
        <w:tc>
          <w:tcPr>
            <w:tcW w:w="1315" w:type="dxa"/>
            <w:shd w:val="clear" w:color="auto" w:fill="auto"/>
            <w:tcMar>
              <w:top w:w="0" w:type="dxa"/>
              <w:left w:w="108" w:type="dxa"/>
              <w:bottom w:w="0" w:type="dxa"/>
              <w:right w:w="108" w:type="dxa"/>
            </w:tcMar>
            <w:vAlign w:val="center"/>
          </w:tcPr>
          <w:p w14:paraId="18F2DA2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20≤X＜300</w:t>
            </w:r>
          </w:p>
        </w:tc>
        <w:tc>
          <w:tcPr>
            <w:tcW w:w="908" w:type="dxa"/>
            <w:shd w:val="clear" w:color="auto" w:fill="auto"/>
            <w:tcMar>
              <w:top w:w="0" w:type="dxa"/>
              <w:left w:w="108" w:type="dxa"/>
              <w:bottom w:w="0" w:type="dxa"/>
              <w:right w:w="108" w:type="dxa"/>
            </w:tcMar>
            <w:vAlign w:val="center"/>
          </w:tcPr>
          <w:p w14:paraId="4910831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w:t>
            </w:r>
          </w:p>
        </w:tc>
      </w:tr>
      <w:tr w14:paraId="5BBD0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2DB37CB9">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07853802">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706B5C0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40A7A86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Y≥30000</w:t>
            </w:r>
          </w:p>
        </w:tc>
        <w:tc>
          <w:tcPr>
            <w:tcW w:w="1491" w:type="dxa"/>
            <w:shd w:val="clear" w:color="auto" w:fill="auto"/>
            <w:tcMar>
              <w:top w:w="0" w:type="dxa"/>
              <w:left w:w="108" w:type="dxa"/>
              <w:bottom w:w="0" w:type="dxa"/>
              <w:right w:w="108" w:type="dxa"/>
            </w:tcMar>
            <w:vAlign w:val="center"/>
          </w:tcPr>
          <w:p w14:paraId="181215E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2000≤Y＜30000</w:t>
            </w:r>
          </w:p>
        </w:tc>
        <w:tc>
          <w:tcPr>
            <w:tcW w:w="1315" w:type="dxa"/>
            <w:shd w:val="clear" w:color="auto" w:fill="auto"/>
            <w:tcMar>
              <w:top w:w="0" w:type="dxa"/>
              <w:left w:w="108" w:type="dxa"/>
              <w:bottom w:w="0" w:type="dxa"/>
              <w:right w:w="108" w:type="dxa"/>
            </w:tcMar>
            <w:vAlign w:val="center"/>
          </w:tcPr>
          <w:p w14:paraId="6D86CDB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100≤Y＜2000</w:t>
            </w:r>
          </w:p>
        </w:tc>
        <w:tc>
          <w:tcPr>
            <w:tcW w:w="908" w:type="dxa"/>
            <w:shd w:val="clear" w:color="auto" w:fill="auto"/>
            <w:tcMar>
              <w:top w:w="0" w:type="dxa"/>
              <w:left w:w="108" w:type="dxa"/>
              <w:bottom w:w="0" w:type="dxa"/>
              <w:right w:w="108" w:type="dxa"/>
            </w:tcMar>
            <w:vAlign w:val="center"/>
          </w:tcPr>
          <w:p w14:paraId="76962D0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7AF60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90BDDF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住宿业</w:t>
            </w:r>
          </w:p>
        </w:tc>
        <w:tc>
          <w:tcPr>
            <w:tcW w:w="1281" w:type="dxa"/>
            <w:shd w:val="clear" w:color="auto" w:fill="auto"/>
            <w:tcMar>
              <w:top w:w="0" w:type="dxa"/>
              <w:left w:w="108" w:type="dxa"/>
              <w:bottom w:w="0" w:type="dxa"/>
              <w:right w:w="108" w:type="dxa"/>
            </w:tcMar>
            <w:vAlign w:val="center"/>
          </w:tcPr>
          <w:p w14:paraId="59A91DD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64AF18C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0B86B3C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3376009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1315" w:type="dxa"/>
            <w:shd w:val="clear" w:color="auto" w:fill="auto"/>
            <w:tcMar>
              <w:top w:w="0" w:type="dxa"/>
              <w:left w:w="108" w:type="dxa"/>
              <w:bottom w:w="0" w:type="dxa"/>
              <w:right w:w="108" w:type="dxa"/>
            </w:tcMar>
            <w:vAlign w:val="center"/>
          </w:tcPr>
          <w:p w14:paraId="5EC14F7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393113B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43431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558D445">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46B8E8A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159F54B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4471A2A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Y≥10000</w:t>
            </w:r>
          </w:p>
        </w:tc>
        <w:tc>
          <w:tcPr>
            <w:tcW w:w="1491" w:type="dxa"/>
            <w:shd w:val="clear" w:color="auto" w:fill="auto"/>
            <w:tcMar>
              <w:top w:w="0" w:type="dxa"/>
              <w:left w:w="108" w:type="dxa"/>
              <w:bottom w:w="0" w:type="dxa"/>
              <w:right w:w="108" w:type="dxa"/>
            </w:tcMar>
            <w:vAlign w:val="center"/>
          </w:tcPr>
          <w:p w14:paraId="6924D8E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2000≤Y＜10000</w:t>
            </w:r>
          </w:p>
        </w:tc>
        <w:tc>
          <w:tcPr>
            <w:tcW w:w="1315" w:type="dxa"/>
            <w:shd w:val="clear" w:color="auto" w:fill="auto"/>
            <w:tcMar>
              <w:top w:w="0" w:type="dxa"/>
              <w:left w:w="108" w:type="dxa"/>
              <w:bottom w:w="0" w:type="dxa"/>
              <w:right w:w="108" w:type="dxa"/>
            </w:tcMar>
            <w:vAlign w:val="center"/>
          </w:tcPr>
          <w:p w14:paraId="1D9CB41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100≤Y＜2000</w:t>
            </w:r>
          </w:p>
        </w:tc>
        <w:tc>
          <w:tcPr>
            <w:tcW w:w="908" w:type="dxa"/>
            <w:shd w:val="clear" w:color="auto" w:fill="auto"/>
            <w:tcMar>
              <w:top w:w="0" w:type="dxa"/>
              <w:left w:w="108" w:type="dxa"/>
              <w:bottom w:w="0" w:type="dxa"/>
              <w:right w:w="108" w:type="dxa"/>
            </w:tcMar>
            <w:vAlign w:val="center"/>
          </w:tcPr>
          <w:p w14:paraId="612E7D9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61737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A3A2A4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餐饮业</w:t>
            </w:r>
          </w:p>
        </w:tc>
        <w:tc>
          <w:tcPr>
            <w:tcW w:w="1281" w:type="dxa"/>
            <w:shd w:val="clear" w:color="auto" w:fill="auto"/>
            <w:tcMar>
              <w:top w:w="0" w:type="dxa"/>
              <w:left w:w="108" w:type="dxa"/>
              <w:bottom w:w="0" w:type="dxa"/>
              <w:right w:w="108" w:type="dxa"/>
            </w:tcMar>
            <w:vAlign w:val="center"/>
          </w:tcPr>
          <w:p w14:paraId="019428D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3E2EBE6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72621EE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361A845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1315" w:type="dxa"/>
            <w:shd w:val="clear" w:color="auto" w:fill="auto"/>
            <w:tcMar>
              <w:top w:w="0" w:type="dxa"/>
              <w:left w:w="108" w:type="dxa"/>
              <w:bottom w:w="0" w:type="dxa"/>
              <w:right w:w="108" w:type="dxa"/>
            </w:tcMar>
            <w:vAlign w:val="center"/>
          </w:tcPr>
          <w:p w14:paraId="5DAE7DB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78B308F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4F897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50E9690D">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09DA7F7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165199B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06E7870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Y≥10000</w:t>
            </w:r>
          </w:p>
        </w:tc>
        <w:tc>
          <w:tcPr>
            <w:tcW w:w="1491" w:type="dxa"/>
            <w:shd w:val="clear" w:color="auto" w:fill="auto"/>
            <w:tcMar>
              <w:top w:w="0" w:type="dxa"/>
              <w:left w:w="108" w:type="dxa"/>
              <w:bottom w:w="0" w:type="dxa"/>
              <w:right w:w="108" w:type="dxa"/>
            </w:tcMar>
            <w:vAlign w:val="center"/>
          </w:tcPr>
          <w:p w14:paraId="3995009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2000≤Y＜10000</w:t>
            </w:r>
          </w:p>
        </w:tc>
        <w:tc>
          <w:tcPr>
            <w:tcW w:w="1315" w:type="dxa"/>
            <w:shd w:val="clear" w:color="auto" w:fill="auto"/>
            <w:tcMar>
              <w:top w:w="0" w:type="dxa"/>
              <w:left w:w="108" w:type="dxa"/>
              <w:bottom w:w="0" w:type="dxa"/>
              <w:right w:w="108" w:type="dxa"/>
            </w:tcMar>
            <w:vAlign w:val="center"/>
          </w:tcPr>
          <w:p w14:paraId="1A666637">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 100≤Y＜2000</w:t>
            </w:r>
          </w:p>
        </w:tc>
        <w:tc>
          <w:tcPr>
            <w:tcW w:w="908" w:type="dxa"/>
            <w:shd w:val="clear" w:color="auto" w:fill="auto"/>
            <w:tcMar>
              <w:top w:w="0" w:type="dxa"/>
              <w:left w:w="108" w:type="dxa"/>
              <w:bottom w:w="0" w:type="dxa"/>
              <w:right w:w="108" w:type="dxa"/>
            </w:tcMar>
            <w:vAlign w:val="center"/>
          </w:tcPr>
          <w:p w14:paraId="2FB5FF6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70DC1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CE4E25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信息传输业 *</w:t>
            </w:r>
          </w:p>
        </w:tc>
        <w:tc>
          <w:tcPr>
            <w:tcW w:w="1281" w:type="dxa"/>
            <w:shd w:val="clear" w:color="auto" w:fill="auto"/>
            <w:tcMar>
              <w:top w:w="0" w:type="dxa"/>
              <w:left w:w="108" w:type="dxa"/>
              <w:bottom w:w="0" w:type="dxa"/>
              <w:right w:w="108" w:type="dxa"/>
            </w:tcMar>
            <w:vAlign w:val="center"/>
          </w:tcPr>
          <w:p w14:paraId="102A509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5403D8F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119B4E0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X≥2000</w:t>
            </w:r>
          </w:p>
        </w:tc>
        <w:tc>
          <w:tcPr>
            <w:tcW w:w="1491" w:type="dxa"/>
            <w:shd w:val="clear" w:color="auto" w:fill="auto"/>
            <w:tcMar>
              <w:top w:w="0" w:type="dxa"/>
              <w:left w:w="108" w:type="dxa"/>
              <w:bottom w:w="0" w:type="dxa"/>
              <w:right w:w="108" w:type="dxa"/>
            </w:tcMar>
            <w:vAlign w:val="center"/>
          </w:tcPr>
          <w:p w14:paraId="0B1F3D6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100≤X＜2000</w:t>
            </w:r>
          </w:p>
        </w:tc>
        <w:tc>
          <w:tcPr>
            <w:tcW w:w="1315" w:type="dxa"/>
            <w:shd w:val="clear" w:color="auto" w:fill="auto"/>
            <w:tcMar>
              <w:top w:w="0" w:type="dxa"/>
              <w:left w:w="108" w:type="dxa"/>
              <w:bottom w:w="0" w:type="dxa"/>
              <w:right w:w="108" w:type="dxa"/>
            </w:tcMar>
            <w:vAlign w:val="center"/>
          </w:tcPr>
          <w:p w14:paraId="0FFB5E0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41E8BFF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6FF73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86C5170">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71CB290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3D642E2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380688E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Y≥100000</w:t>
            </w:r>
          </w:p>
        </w:tc>
        <w:tc>
          <w:tcPr>
            <w:tcW w:w="1491" w:type="dxa"/>
            <w:shd w:val="clear" w:color="auto" w:fill="auto"/>
            <w:tcMar>
              <w:top w:w="0" w:type="dxa"/>
              <w:left w:w="108" w:type="dxa"/>
              <w:bottom w:w="0" w:type="dxa"/>
              <w:right w:w="108" w:type="dxa"/>
            </w:tcMar>
            <w:vAlign w:val="center"/>
          </w:tcPr>
          <w:p w14:paraId="665DEC0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1000≤Y＜100000</w:t>
            </w:r>
          </w:p>
        </w:tc>
        <w:tc>
          <w:tcPr>
            <w:tcW w:w="1315" w:type="dxa"/>
            <w:shd w:val="clear" w:color="auto" w:fill="auto"/>
            <w:tcMar>
              <w:top w:w="0" w:type="dxa"/>
              <w:left w:w="108" w:type="dxa"/>
              <w:bottom w:w="0" w:type="dxa"/>
              <w:right w:w="108" w:type="dxa"/>
            </w:tcMar>
            <w:vAlign w:val="center"/>
          </w:tcPr>
          <w:p w14:paraId="51C38E3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100≤Y＜1000</w:t>
            </w:r>
          </w:p>
        </w:tc>
        <w:tc>
          <w:tcPr>
            <w:tcW w:w="908" w:type="dxa"/>
            <w:shd w:val="clear" w:color="auto" w:fill="auto"/>
            <w:tcMar>
              <w:top w:w="0" w:type="dxa"/>
              <w:left w:w="108" w:type="dxa"/>
              <w:bottom w:w="0" w:type="dxa"/>
              <w:right w:w="108" w:type="dxa"/>
            </w:tcMar>
            <w:vAlign w:val="center"/>
          </w:tcPr>
          <w:p w14:paraId="7A4AC04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1535A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1265096A">
            <w:pPr>
              <w:spacing w:line="240" w:lineRule="auto"/>
              <w:ind w:firstLine="0" w:firstLineChars="0"/>
              <w:rPr>
                <w:rFonts w:ascii="宋体" w:hAnsi="宋体" w:eastAsia="宋体" w:cs="宋体"/>
                <w:bCs/>
                <w:sz w:val="24"/>
                <w:highlight w:val="none"/>
              </w:rPr>
            </w:pPr>
            <w:r>
              <w:rPr>
                <w:rFonts w:hint="eastAsia" w:ascii="宋体" w:hAnsi="宋体" w:eastAsia="宋体" w:cs="宋体"/>
                <w:spacing w:val="-12"/>
                <w:sz w:val="18"/>
                <w:szCs w:val="18"/>
                <w:highlight w:val="none"/>
              </w:rPr>
              <w:t>软件和信息技术服</w:t>
            </w:r>
            <w:r>
              <w:rPr>
                <w:rFonts w:hint="eastAsia" w:ascii="宋体" w:hAnsi="宋体" w:eastAsia="宋体" w:cs="宋体"/>
                <w:sz w:val="18"/>
                <w:szCs w:val="18"/>
                <w:highlight w:val="none"/>
              </w:rPr>
              <w:t>务业</w:t>
            </w:r>
          </w:p>
        </w:tc>
        <w:tc>
          <w:tcPr>
            <w:tcW w:w="1281" w:type="dxa"/>
            <w:shd w:val="clear" w:color="auto" w:fill="auto"/>
            <w:tcMar>
              <w:top w:w="0" w:type="dxa"/>
              <w:left w:w="108" w:type="dxa"/>
              <w:bottom w:w="0" w:type="dxa"/>
              <w:right w:w="108" w:type="dxa"/>
            </w:tcMar>
            <w:vAlign w:val="center"/>
          </w:tcPr>
          <w:p w14:paraId="07414E7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5FDD86D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76BB37C6">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5B9CA88A">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1315" w:type="dxa"/>
            <w:shd w:val="clear" w:color="auto" w:fill="auto"/>
            <w:tcMar>
              <w:top w:w="0" w:type="dxa"/>
              <w:left w:w="108" w:type="dxa"/>
              <w:bottom w:w="0" w:type="dxa"/>
              <w:right w:w="108" w:type="dxa"/>
            </w:tcMar>
            <w:vAlign w:val="center"/>
          </w:tcPr>
          <w:p w14:paraId="205F5A9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091A417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023E0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41464163">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18F7E78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678EA18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71C287FA">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Y≥10000</w:t>
            </w:r>
          </w:p>
        </w:tc>
        <w:tc>
          <w:tcPr>
            <w:tcW w:w="1491" w:type="dxa"/>
            <w:shd w:val="clear" w:color="auto" w:fill="auto"/>
            <w:tcMar>
              <w:top w:w="0" w:type="dxa"/>
              <w:left w:w="108" w:type="dxa"/>
              <w:bottom w:w="0" w:type="dxa"/>
              <w:right w:w="108" w:type="dxa"/>
            </w:tcMar>
            <w:vAlign w:val="center"/>
          </w:tcPr>
          <w:p w14:paraId="1643B0BB">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1000≤Y＜10000</w:t>
            </w:r>
          </w:p>
        </w:tc>
        <w:tc>
          <w:tcPr>
            <w:tcW w:w="1315" w:type="dxa"/>
            <w:shd w:val="clear" w:color="auto" w:fill="auto"/>
            <w:tcMar>
              <w:top w:w="0" w:type="dxa"/>
              <w:left w:w="108" w:type="dxa"/>
              <w:bottom w:w="0" w:type="dxa"/>
              <w:right w:w="108" w:type="dxa"/>
            </w:tcMar>
            <w:vAlign w:val="center"/>
          </w:tcPr>
          <w:p w14:paraId="639450D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50≤Y＜1000</w:t>
            </w:r>
          </w:p>
        </w:tc>
        <w:tc>
          <w:tcPr>
            <w:tcW w:w="908" w:type="dxa"/>
            <w:shd w:val="clear" w:color="auto" w:fill="auto"/>
            <w:tcMar>
              <w:top w:w="0" w:type="dxa"/>
              <w:left w:w="108" w:type="dxa"/>
              <w:bottom w:w="0" w:type="dxa"/>
              <w:right w:w="108" w:type="dxa"/>
            </w:tcMar>
            <w:vAlign w:val="center"/>
          </w:tcPr>
          <w:p w14:paraId="0857A6A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Y＜50</w:t>
            </w:r>
          </w:p>
        </w:tc>
      </w:tr>
      <w:tr w14:paraId="195D4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1097D95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房地产开发经营</w:t>
            </w:r>
          </w:p>
        </w:tc>
        <w:tc>
          <w:tcPr>
            <w:tcW w:w="1281" w:type="dxa"/>
            <w:shd w:val="clear" w:color="auto" w:fill="auto"/>
            <w:tcMar>
              <w:top w:w="0" w:type="dxa"/>
              <w:left w:w="108" w:type="dxa"/>
              <w:bottom w:w="0" w:type="dxa"/>
              <w:right w:w="108" w:type="dxa"/>
            </w:tcMar>
            <w:vAlign w:val="center"/>
          </w:tcPr>
          <w:p w14:paraId="269C283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52ED668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66D63A4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Y≥200000</w:t>
            </w:r>
          </w:p>
        </w:tc>
        <w:tc>
          <w:tcPr>
            <w:tcW w:w="1491" w:type="dxa"/>
            <w:shd w:val="clear" w:color="auto" w:fill="auto"/>
            <w:tcMar>
              <w:top w:w="0" w:type="dxa"/>
              <w:left w:w="108" w:type="dxa"/>
              <w:bottom w:w="0" w:type="dxa"/>
              <w:right w:w="108" w:type="dxa"/>
            </w:tcMar>
            <w:vAlign w:val="center"/>
          </w:tcPr>
          <w:p w14:paraId="63AF34C1">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 1000≤Y＜200000</w:t>
            </w:r>
          </w:p>
        </w:tc>
        <w:tc>
          <w:tcPr>
            <w:tcW w:w="1315" w:type="dxa"/>
            <w:shd w:val="clear" w:color="auto" w:fill="auto"/>
            <w:tcMar>
              <w:top w:w="0" w:type="dxa"/>
              <w:left w:w="108" w:type="dxa"/>
              <w:bottom w:w="0" w:type="dxa"/>
              <w:right w:w="108" w:type="dxa"/>
            </w:tcMar>
            <w:vAlign w:val="center"/>
          </w:tcPr>
          <w:p w14:paraId="5FBDD12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100≤Y＜1000</w:t>
            </w:r>
          </w:p>
        </w:tc>
        <w:tc>
          <w:tcPr>
            <w:tcW w:w="908" w:type="dxa"/>
            <w:shd w:val="clear" w:color="auto" w:fill="auto"/>
            <w:tcMar>
              <w:top w:w="0" w:type="dxa"/>
              <w:left w:w="108" w:type="dxa"/>
              <w:bottom w:w="0" w:type="dxa"/>
              <w:right w:w="108" w:type="dxa"/>
            </w:tcMar>
            <w:vAlign w:val="center"/>
          </w:tcPr>
          <w:p w14:paraId="61AF060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Y＜100</w:t>
            </w:r>
          </w:p>
        </w:tc>
      </w:tr>
      <w:tr w14:paraId="194F8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368FC083">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3720411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资产总额(Z)</w:t>
            </w:r>
          </w:p>
        </w:tc>
        <w:tc>
          <w:tcPr>
            <w:tcW w:w="758" w:type="dxa"/>
            <w:shd w:val="clear" w:color="auto" w:fill="auto"/>
            <w:tcMar>
              <w:top w:w="0" w:type="dxa"/>
              <w:left w:w="108" w:type="dxa"/>
              <w:bottom w:w="0" w:type="dxa"/>
              <w:right w:w="108" w:type="dxa"/>
            </w:tcMar>
            <w:vAlign w:val="center"/>
          </w:tcPr>
          <w:p w14:paraId="5C409110">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33F8DDE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Z≥10000</w:t>
            </w:r>
          </w:p>
        </w:tc>
        <w:tc>
          <w:tcPr>
            <w:tcW w:w="1491" w:type="dxa"/>
            <w:shd w:val="clear" w:color="auto" w:fill="auto"/>
            <w:tcMar>
              <w:top w:w="0" w:type="dxa"/>
              <w:left w:w="108" w:type="dxa"/>
              <w:bottom w:w="0" w:type="dxa"/>
              <w:right w:w="108" w:type="dxa"/>
            </w:tcMar>
            <w:vAlign w:val="center"/>
          </w:tcPr>
          <w:p w14:paraId="62CA17CC">
            <w:pPr>
              <w:spacing w:line="240" w:lineRule="auto"/>
              <w:ind w:firstLine="0" w:firstLineChars="0"/>
              <w:jc w:val="center"/>
              <w:rPr>
                <w:rFonts w:ascii="宋体" w:hAnsi="宋体" w:eastAsia="宋体" w:cs="宋体"/>
                <w:bCs/>
                <w:sz w:val="24"/>
                <w:highlight w:val="none"/>
              </w:rPr>
            </w:pPr>
            <w:r>
              <w:rPr>
                <w:rFonts w:hint="eastAsia" w:ascii="宋体" w:hAnsi="宋体" w:eastAsia="宋体" w:cs="宋体"/>
                <w:sz w:val="18"/>
                <w:szCs w:val="18"/>
                <w:highlight w:val="none"/>
              </w:rPr>
              <w:t>5000≤Z＜10000</w:t>
            </w:r>
          </w:p>
        </w:tc>
        <w:tc>
          <w:tcPr>
            <w:tcW w:w="1315" w:type="dxa"/>
            <w:shd w:val="clear" w:color="auto" w:fill="auto"/>
            <w:tcMar>
              <w:top w:w="0" w:type="dxa"/>
              <w:left w:w="108" w:type="dxa"/>
              <w:bottom w:w="0" w:type="dxa"/>
              <w:right w:w="108" w:type="dxa"/>
            </w:tcMar>
            <w:vAlign w:val="center"/>
          </w:tcPr>
          <w:p w14:paraId="4F92330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2000≤Z＜5000  </w:t>
            </w:r>
          </w:p>
        </w:tc>
        <w:tc>
          <w:tcPr>
            <w:tcW w:w="908" w:type="dxa"/>
            <w:shd w:val="clear" w:color="auto" w:fill="auto"/>
            <w:tcMar>
              <w:top w:w="0" w:type="dxa"/>
              <w:left w:w="108" w:type="dxa"/>
              <w:bottom w:w="0" w:type="dxa"/>
              <w:right w:w="108" w:type="dxa"/>
            </w:tcMar>
            <w:vAlign w:val="center"/>
          </w:tcPr>
          <w:p w14:paraId="3EB0171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Z＜2000</w:t>
            </w:r>
          </w:p>
        </w:tc>
      </w:tr>
      <w:tr w14:paraId="5DC56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64F2512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物业管理</w:t>
            </w:r>
          </w:p>
        </w:tc>
        <w:tc>
          <w:tcPr>
            <w:tcW w:w="1281" w:type="dxa"/>
            <w:shd w:val="clear" w:color="auto" w:fill="auto"/>
            <w:tcMar>
              <w:top w:w="0" w:type="dxa"/>
              <w:left w:w="108" w:type="dxa"/>
              <w:bottom w:w="0" w:type="dxa"/>
              <w:right w:w="108" w:type="dxa"/>
            </w:tcMar>
            <w:vAlign w:val="center"/>
          </w:tcPr>
          <w:p w14:paraId="0C03A02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7DC3C7E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0B78279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X≥1000</w:t>
            </w:r>
          </w:p>
        </w:tc>
        <w:tc>
          <w:tcPr>
            <w:tcW w:w="1491" w:type="dxa"/>
            <w:shd w:val="clear" w:color="auto" w:fill="auto"/>
            <w:tcMar>
              <w:top w:w="0" w:type="dxa"/>
              <w:left w:w="108" w:type="dxa"/>
              <w:bottom w:w="0" w:type="dxa"/>
              <w:right w:w="108" w:type="dxa"/>
            </w:tcMar>
            <w:vAlign w:val="center"/>
          </w:tcPr>
          <w:p w14:paraId="57EE6D1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300≤X＜1000</w:t>
            </w:r>
          </w:p>
        </w:tc>
        <w:tc>
          <w:tcPr>
            <w:tcW w:w="1315" w:type="dxa"/>
            <w:shd w:val="clear" w:color="auto" w:fill="auto"/>
            <w:tcMar>
              <w:top w:w="0" w:type="dxa"/>
              <w:left w:w="108" w:type="dxa"/>
              <w:bottom w:w="0" w:type="dxa"/>
              <w:right w:w="108" w:type="dxa"/>
            </w:tcMar>
            <w:vAlign w:val="center"/>
          </w:tcPr>
          <w:p w14:paraId="0701046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908" w:type="dxa"/>
            <w:shd w:val="clear" w:color="auto" w:fill="auto"/>
            <w:tcMar>
              <w:top w:w="0" w:type="dxa"/>
              <w:left w:w="108" w:type="dxa"/>
              <w:bottom w:w="0" w:type="dxa"/>
              <w:right w:w="108" w:type="dxa"/>
            </w:tcMar>
            <w:vAlign w:val="center"/>
          </w:tcPr>
          <w:p w14:paraId="3A3B5A7E">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X＜100</w:t>
            </w:r>
          </w:p>
        </w:tc>
      </w:tr>
      <w:tr w14:paraId="74300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7439727C">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7DAD8817">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营业收入(Y)</w:t>
            </w:r>
          </w:p>
        </w:tc>
        <w:tc>
          <w:tcPr>
            <w:tcW w:w="758" w:type="dxa"/>
            <w:shd w:val="clear" w:color="auto" w:fill="auto"/>
            <w:tcMar>
              <w:top w:w="0" w:type="dxa"/>
              <w:left w:w="108" w:type="dxa"/>
              <w:bottom w:w="0" w:type="dxa"/>
              <w:right w:w="108" w:type="dxa"/>
            </w:tcMar>
            <w:vAlign w:val="center"/>
          </w:tcPr>
          <w:p w14:paraId="04A4ABD1">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0C3926E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Y≥5000</w:t>
            </w:r>
          </w:p>
        </w:tc>
        <w:tc>
          <w:tcPr>
            <w:tcW w:w="1491" w:type="dxa"/>
            <w:shd w:val="clear" w:color="auto" w:fill="auto"/>
            <w:tcMar>
              <w:top w:w="0" w:type="dxa"/>
              <w:left w:w="108" w:type="dxa"/>
              <w:bottom w:w="0" w:type="dxa"/>
              <w:right w:w="108" w:type="dxa"/>
            </w:tcMar>
            <w:vAlign w:val="center"/>
          </w:tcPr>
          <w:p w14:paraId="582F034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1000≤Y＜5000</w:t>
            </w:r>
          </w:p>
        </w:tc>
        <w:tc>
          <w:tcPr>
            <w:tcW w:w="1315" w:type="dxa"/>
            <w:shd w:val="clear" w:color="auto" w:fill="auto"/>
            <w:tcMar>
              <w:top w:w="0" w:type="dxa"/>
              <w:left w:w="108" w:type="dxa"/>
              <w:bottom w:w="0" w:type="dxa"/>
              <w:right w:w="108" w:type="dxa"/>
            </w:tcMar>
            <w:vAlign w:val="center"/>
          </w:tcPr>
          <w:p w14:paraId="6386929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500≤Y＜1000</w:t>
            </w:r>
          </w:p>
        </w:tc>
        <w:tc>
          <w:tcPr>
            <w:tcW w:w="908" w:type="dxa"/>
            <w:shd w:val="clear" w:color="auto" w:fill="auto"/>
            <w:tcMar>
              <w:top w:w="0" w:type="dxa"/>
              <w:left w:w="108" w:type="dxa"/>
              <w:bottom w:w="0" w:type="dxa"/>
              <w:right w:w="108" w:type="dxa"/>
            </w:tcMar>
            <w:vAlign w:val="center"/>
          </w:tcPr>
          <w:p w14:paraId="7ECFC88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Y＜500</w:t>
            </w:r>
          </w:p>
        </w:tc>
      </w:tr>
      <w:tr w14:paraId="3534B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0588D98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租赁和商务服务业</w:t>
            </w:r>
          </w:p>
        </w:tc>
        <w:tc>
          <w:tcPr>
            <w:tcW w:w="1281" w:type="dxa"/>
            <w:shd w:val="clear" w:color="auto" w:fill="auto"/>
            <w:tcMar>
              <w:top w:w="0" w:type="dxa"/>
              <w:left w:w="108" w:type="dxa"/>
              <w:bottom w:w="0" w:type="dxa"/>
              <w:right w:w="108" w:type="dxa"/>
            </w:tcMar>
            <w:vAlign w:val="center"/>
          </w:tcPr>
          <w:p w14:paraId="7AA2C53A">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6FD6751C">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4ACBCD8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55A60155">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1315" w:type="dxa"/>
            <w:shd w:val="clear" w:color="auto" w:fill="auto"/>
            <w:tcMar>
              <w:top w:w="0" w:type="dxa"/>
              <w:left w:w="108" w:type="dxa"/>
              <w:bottom w:w="0" w:type="dxa"/>
              <w:right w:w="108" w:type="dxa"/>
            </w:tcMar>
            <w:vAlign w:val="center"/>
          </w:tcPr>
          <w:p w14:paraId="64D029F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6BB4A333">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r w14:paraId="68E5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3FD622D6">
            <w:pPr>
              <w:spacing w:line="240" w:lineRule="auto"/>
              <w:ind w:firstLine="0" w:firstLineChars="0"/>
              <w:rPr>
                <w:rFonts w:ascii="宋体" w:hAnsi="宋体" w:eastAsia="宋体" w:cs="宋体"/>
                <w:bCs/>
                <w:sz w:val="24"/>
                <w:highlight w:val="none"/>
              </w:rPr>
            </w:pPr>
          </w:p>
        </w:tc>
        <w:tc>
          <w:tcPr>
            <w:tcW w:w="1281" w:type="dxa"/>
            <w:shd w:val="clear" w:color="auto" w:fill="auto"/>
            <w:tcMar>
              <w:top w:w="0" w:type="dxa"/>
              <w:left w:w="108" w:type="dxa"/>
              <w:bottom w:w="0" w:type="dxa"/>
              <w:right w:w="108" w:type="dxa"/>
            </w:tcMar>
            <w:vAlign w:val="center"/>
          </w:tcPr>
          <w:p w14:paraId="22196A6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资产总额(Z)</w:t>
            </w:r>
          </w:p>
        </w:tc>
        <w:tc>
          <w:tcPr>
            <w:tcW w:w="758" w:type="dxa"/>
            <w:shd w:val="clear" w:color="auto" w:fill="auto"/>
            <w:tcMar>
              <w:top w:w="0" w:type="dxa"/>
              <w:left w:w="108" w:type="dxa"/>
              <w:bottom w:w="0" w:type="dxa"/>
              <w:right w:w="108" w:type="dxa"/>
            </w:tcMar>
            <w:vAlign w:val="center"/>
          </w:tcPr>
          <w:p w14:paraId="7811DF9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万元</w:t>
            </w:r>
          </w:p>
        </w:tc>
        <w:tc>
          <w:tcPr>
            <w:tcW w:w="993" w:type="dxa"/>
            <w:shd w:val="clear" w:color="auto" w:fill="auto"/>
            <w:tcMar>
              <w:top w:w="0" w:type="dxa"/>
              <w:left w:w="108" w:type="dxa"/>
              <w:bottom w:w="0" w:type="dxa"/>
              <w:right w:w="108" w:type="dxa"/>
            </w:tcMar>
            <w:vAlign w:val="center"/>
          </w:tcPr>
          <w:p w14:paraId="7EB43F89">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Z≥120000</w:t>
            </w:r>
          </w:p>
        </w:tc>
        <w:tc>
          <w:tcPr>
            <w:tcW w:w="1491" w:type="dxa"/>
            <w:shd w:val="clear" w:color="auto" w:fill="auto"/>
            <w:tcMar>
              <w:top w:w="0" w:type="dxa"/>
              <w:left w:w="108" w:type="dxa"/>
              <w:bottom w:w="0" w:type="dxa"/>
              <w:right w:w="108" w:type="dxa"/>
            </w:tcMar>
            <w:vAlign w:val="center"/>
          </w:tcPr>
          <w:p w14:paraId="4932C98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8000≤Z＜120000</w:t>
            </w:r>
          </w:p>
        </w:tc>
        <w:tc>
          <w:tcPr>
            <w:tcW w:w="1315" w:type="dxa"/>
            <w:shd w:val="clear" w:color="auto" w:fill="auto"/>
            <w:tcMar>
              <w:top w:w="0" w:type="dxa"/>
              <w:left w:w="108" w:type="dxa"/>
              <w:bottom w:w="0" w:type="dxa"/>
              <w:right w:w="108" w:type="dxa"/>
            </w:tcMar>
            <w:vAlign w:val="center"/>
          </w:tcPr>
          <w:p w14:paraId="0372F8DB">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100≤Z＜8000</w:t>
            </w:r>
          </w:p>
        </w:tc>
        <w:tc>
          <w:tcPr>
            <w:tcW w:w="908" w:type="dxa"/>
            <w:shd w:val="clear" w:color="auto" w:fill="auto"/>
            <w:tcMar>
              <w:top w:w="0" w:type="dxa"/>
              <w:left w:w="108" w:type="dxa"/>
              <w:bottom w:w="0" w:type="dxa"/>
              <w:right w:w="108" w:type="dxa"/>
            </w:tcMar>
            <w:vAlign w:val="center"/>
          </w:tcPr>
          <w:p w14:paraId="605CA942">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Z＜100</w:t>
            </w:r>
          </w:p>
        </w:tc>
      </w:tr>
      <w:tr w14:paraId="0F534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0243F13F">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其他未列明行业 *</w:t>
            </w:r>
          </w:p>
        </w:tc>
        <w:tc>
          <w:tcPr>
            <w:tcW w:w="1281" w:type="dxa"/>
            <w:shd w:val="clear" w:color="auto" w:fill="auto"/>
            <w:tcMar>
              <w:top w:w="0" w:type="dxa"/>
              <w:left w:w="108" w:type="dxa"/>
              <w:bottom w:w="0" w:type="dxa"/>
              <w:right w:w="108" w:type="dxa"/>
            </w:tcMar>
            <w:vAlign w:val="center"/>
          </w:tcPr>
          <w:p w14:paraId="392D6AA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从业人员(X)</w:t>
            </w:r>
          </w:p>
        </w:tc>
        <w:tc>
          <w:tcPr>
            <w:tcW w:w="758" w:type="dxa"/>
            <w:shd w:val="clear" w:color="auto" w:fill="auto"/>
            <w:tcMar>
              <w:top w:w="0" w:type="dxa"/>
              <w:left w:w="108" w:type="dxa"/>
              <w:bottom w:w="0" w:type="dxa"/>
              <w:right w:w="108" w:type="dxa"/>
            </w:tcMar>
            <w:vAlign w:val="center"/>
          </w:tcPr>
          <w:p w14:paraId="2ECE8E28">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人</w:t>
            </w:r>
          </w:p>
        </w:tc>
        <w:tc>
          <w:tcPr>
            <w:tcW w:w="993" w:type="dxa"/>
            <w:shd w:val="clear" w:color="auto" w:fill="auto"/>
            <w:tcMar>
              <w:top w:w="0" w:type="dxa"/>
              <w:left w:w="108" w:type="dxa"/>
              <w:bottom w:w="0" w:type="dxa"/>
              <w:right w:w="108" w:type="dxa"/>
            </w:tcMar>
            <w:vAlign w:val="center"/>
          </w:tcPr>
          <w:p w14:paraId="134EC496">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X≥300</w:t>
            </w:r>
          </w:p>
        </w:tc>
        <w:tc>
          <w:tcPr>
            <w:tcW w:w="1491" w:type="dxa"/>
            <w:shd w:val="clear" w:color="auto" w:fill="auto"/>
            <w:tcMar>
              <w:top w:w="0" w:type="dxa"/>
              <w:left w:w="108" w:type="dxa"/>
              <w:bottom w:w="0" w:type="dxa"/>
              <w:right w:w="108" w:type="dxa"/>
            </w:tcMar>
            <w:vAlign w:val="center"/>
          </w:tcPr>
          <w:p w14:paraId="1F3D8E32">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100≤X＜300</w:t>
            </w:r>
          </w:p>
        </w:tc>
        <w:tc>
          <w:tcPr>
            <w:tcW w:w="1315" w:type="dxa"/>
            <w:shd w:val="clear" w:color="auto" w:fill="auto"/>
            <w:tcMar>
              <w:top w:w="0" w:type="dxa"/>
              <w:left w:w="108" w:type="dxa"/>
              <w:bottom w:w="0" w:type="dxa"/>
              <w:right w:w="108" w:type="dxa"/>
            </w:tcMar>
            <w:vAlign w:val="center"/>
          </w:tcPr>
          <w:p w14:paraId="0C447724">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10≤X＜100</w:t>
            </w:r>
          </w:p>
        </w:tc>
        <w:tc>
          <w:tcPr>
            <w:tcW w:w="908" w:type="dxa"/>
            <w:shd w:val="clear" w:color="auto" w:fill="auto"/>
            <w:tcMar>
              <w:top w:w="0" w:type="dxa"/>
              <w:left w:w="108" w:type="dxa"/>
              <w:bottom w:w="0" w:type="dxa"/>
              <w:right w:w="108" w:type="dxa"/>
            </w:tcMar>
            <w:vAlign w:val="center"/>
          </w:tcPr>
          <w:p w14:paraId="2036639D">
            <w:pPr>
              <w:spacing w:line="240" w:lineRule="auto"/>
              <w:ind w:firstLine="0" w:firstLineChars="0"/>
              <w:rPr>
                <w:rFonts w:ascii="宋体" w:hAnsi="宋体" w:eastAsia="宋体" w:cs="宋体"/>
                <w:bCs/>
                <w:sz w:val="24"/>
                <w:highlight w:val="none"/>
              </w:rPr>
            </w:pPr>
            <w:r>
              <w:rPr>
                <w:rFonts w:hint="eastAsia" w:ascii="宋体" w:hAnsi="宋体" w:eastAsia="宋体" w:cs="宋体"/>
                <w:sz w:val="18"/>
                <w:szCs w:val="18"/>
                <w:highlight w:val="none"/>
              </w:rPr>
              <w:t>X＜10</w:t>
            </w:r>
          </w:p>
        </w:tc>
      </w:tr>
    </w:tbl>
    <w:p w14:paraId="79E01257">
      <w:pPr>
        <w:shd w:val="clear" w:color="auto" w:fill="FFFFFF"/>
        <w:spacing w:line="400" w:lineRule="exact"/>
        <w:ind w:firstLine="0" w:firstLineChars="0"/>
        <w:rPr>
          <w:rFonts w:ascii="微软雅黑" w:hAnsi="微软雅黑" w:cs="宋体"/>
          <w:bCs/>
          <w:szCs w:val="21"/>
          <w:highlight w:val="none"/>
        </w:rPr>
      </w:pPr>
      <w:r>
        <w:rPr>
          <w:rFonts w:hint="eastAsia" w:ascii="宋体" w:hAnsi="宋体" w:eastAsia="宋体" w:cs="宋体"/>
          <w:sz w:val="18"/>
          <w:szCs w:val="18"/>
          <w:highlight w:val="none"/>
        </w:rPr>
        <w:t> </w:t>
      </w:r>
      <w:r>
        <w:rPr>
          <w:rFonts w:hint="eastAsia" w:ascii="宋体" w:hAnsi="宋体" w:eastAsia="宋体" w:cs="宋体"/>
          <w:spacing w:val="8"/>
          <w:sz w:val="24"/>
          <w:highlight w:val="none"/>
        </w:rPr>
        <w:t>　</w:t>
      </w:r>
      <w:r>
        <w:rPr>
          <w:rFonts w:hint="eastAsia" w:ascii="微软雅黑" w:hAnsi="微软雅黑" w:cs="宋体"/>
          <w:spacing w:val="8"/>
          <w:szCs w:val="21"/>
          <w:highlight w:val="none"/>
        </w:rPr>
        <w:t>　说明：</w:t>
      </w:r>
    </w:p>
    <w:p w14:paraId="14C24C49">
      <w:pPr>
        <w:shd w:val="clear" w:color="auto" w:fill="FFFFFF"/>
        <w:spacing w:line="400" w:lineRule="exact"/>
        <w:ind w:firstLine="0" w:firstLineChars="0"/>
        <w:rPr>
          <w:rFonts w:ascii="微软雅黑" w:hAnsi="微软雅黑" w:cs="宋体"/>
          <w:bCs/>
          <w:szCs w:val="21"/>
          <w:highlight w:val="none"/>
        </w:rPr>
      </w:pPr>
      <w:r>
        <w:rPr>
          <w:rFonts w:ascii="微软雅黑" w:hAnsi="微软雅黑"/>
          <w:spacing w:val="8"/>
          <w:szCs w:val="21"/>
          <w:highlight w:val="none"/>
        </w:rPr>
        <w:t> </w:t>
      </w:r>
      <w:r>
        <w:rPr>
          <w:rFonts w:hint="eastAsia" w:ascii="微软雅黑" w:hAnsi="微软雅黑" w:cs="宋体"/>
          <w:spacing w:val="8"/>
          <w:szCs w:val="21"/>
          <w:highlight w:val="none"/>
        </w:rPr>
        <w:t>　　</w:t>
      </w:r>
      <w:r>
        <w:rPr>
          <w:rFonts w:ascii="微软雅黑" w:hAnsi="微软雅黑"/>
          <w:spacing w:val="8"/>
          <w:szCs w:val="21"/>
          <w:highlight w:val="none"/>
        </w:rPr>
        <w:t>1.</w:t>
      </w:r>
      <w:r>
        <w:rPr>
          <w:rFonts w:hint="eastAsia" w:ascii="微软雅黑" w:hAnsi="微软雅黑" w:cs="宋体"/>
          <w:spacing w:val="8"/>
          <w:szCs w:val="21"/>
          <w:highlight w:val="none"/>
        </w:rPr>
        <w:t>大型、中型和小型企业须同时满足所列指标的下限，否则下划一档；微型企业只须满足所列指标中的一项即可。</w:t>
      </w:r>
    </w:p>
    <w:p w14:paraId="6946843D">
      <w:pPr>
        <w:shd w:val="clear" w:color="auto" w:fill="FFFFFF"/>
        <w:spacing w:line="400" w:lineRule="exact"/>
        <w:ind w:firstLine="0" w:firstLineChars="0"/>
        <w:rPr>
          <w:rFonts w:ascii="微软雅黑" w:hAnsi="微软雅黑" w:cs="宋体"/>
          <w:bCs/>
          <w:szCs w:val="21"/>
          <w:highlight w:val="none"/>
        </w:rPr>
      </w:pPr>
      <w:r>
        <w:rPr>
          <w:rFonts w:ascii="微软雅黑" w:hAnsi="微软雅黑"/>
          <w:spacing w:val="8"/>
          <w:szCs w:val="21"/>
          <w:highlight w:val="none"/>
        </w:rPr>
        <w:t> </w:t>
      </w:r>
      <w:r>
        <w:rPr>
          <w:rFonts w:hint="eastAsia" w:ascii="微软雅黑" w:hAnsi="微软雅黑" w:cs="宋体"/>
          <w:spacing w:val="8"/>
          <w:szCs w:val="21"/>
          <w:highlight w:val="none"/>
        </w:rPr>
        <w:t>　　</w:t>
      </w:r>
      <w:r>
        <w:rPr>
          <w:rFonts w:ascii="微软雅黑" w:hAnsi="微软雅黑"/>
          <w:spacing w:val="8"/>
          <w:szCs w:val="21"/>
          <w:highlight w:val="none"/>
        </w:rPr>
        <w:t>2.</w:t>
      </w:r>
      <w:r>
        <w:rPr>
          <w:rFonts w:hint="eastAsia" w:ascii="微软雅黑" w:hAnsi="微软雅黑" w:cs="宋体"/>
          <w:spacing w:val="8"/>
          <w:szCs w:val="21"/>
          <w:highlight w:val="none"/>
        </w:rPr>
        <w:t>附表中各行业的范围以《国民经济行业分类》（</w:t>
      </w:r>
      <w:r>
        <w:rPr>
          <w:rFonts w:ascii="微软雅黑" w:hAnsi="微软雅黑"/>
          <w:spacing w:val="8"/>
          <w:szCs w:val="21"/>
          <w:highlight w:val="none"/>
        </w:rPr>
        <w:t>GB/T4754-2011</w:t>
      </w:r>
      <w:r>
        <w:rPr>
          <w:rFonts w:hint="eastAsia" w:ascii="微软雅黑" w:hAnsi="微软雅黑" w:cs="宋体"/>
          <w:spacing w:val="8"/>
          <w:szCs w:val="21"/>
          <w:highlight w:val="none"/>
        </w:rPr>
        <w:t>）为准。带</w:t>
      </w:r>
      <w:r>
        <w:rPr>
          <w:rFonts w:ascii="微软雅黑" w:hAnsi="微软雅黑"/>
          <w:spacing w:val="8"/>
          <w:szCs w:val="21"/>
          <w:highlight w:val="none"/>
        </w:rPr>
        <w:t>*</w:t>
      </w:r>
      <w:r>
        <w:rPr>
          <w:rFonts w:hint="eastAsia" w:ascii="微软雅黑" w:hAnsi="微软雅黑" w:cs="宋体"/>
          <w:spacing w:val="8"/>
          <w:szCs w:val="21"/>
          <w:highlight w:val="none"/>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3D67A973">
      <w:pPr>
        <w:shd w:val="clear" w:color="auto" w:fill="FFFFFF"/>
        <w:spacing w:line="400" w:lineRule="exact"/>
        <w:ind w:firstLine="0" w:firstLineChars="0"/>
        <w:rPr>
          <w:highlight w:val="none"/>
        </w:rPr>
      </w:pPr>
      <w:r>
        <w:rPr>
          <w:rFonts w:ascii="微软雅黑" w:hAnsi="微软雅黑"/>
          <w:spacing w:val="8"/>
          <w:szCs w:val="21"/>
          <w:highlight w:val="none"/>
        </w:rPr>
        <w:t> </w:t>
      </w:r>
      <w:r>
        <w:rPr>
          <w:rFonts w:hint="eastAsia" w:ascii="微软雅黑" w:hAnsi="微软雅黑" w:cs="宋体"/>
          <w:spacing w:val="8"/>
          <w:szCs w:val="21"/>
          <w:highlight w:val="none"/>
        </w:rPr>
        <w:t>　　</w:t>
      </w:r>
      <w:r>
        <w:rPr>
          <w:rFonts w:ascii="微软雅黑" w:hAnsi="微软雅黑"/>
          <w:spacing w:val="8"/>
          <w:szCs w:val="21"/>
          <w:highlight w:val="none"/>
        </w:rPr>
        <w:t>3.</w:t>
      </w:r>
      <w:r>
        <w:rPr>
          <w:rFonts w:hint="eastAsia" w:ascii="微软雅黑" w:hAnsi="微软雅黑" w:cs="宋体"/>
          <w:spacing w:val="8"/>
          <w:szCs w:val="21"/>
          <w:highlight w:val="none"/>
        </w:rPr>
        <w:t>企业划分指标以现行统计制度为准。（</w:t>
      </w:r>
      <w:r>
        <w:rPr>
          <w:rFonts w:ascii="微软雅黑" w:hAnsi="微软雅黑"/>
          <w:spacing w:val="8"/>
          <w:szCs w:val="21"/>
          <w:highlight w:val="none"/>
        </w:rPr>
        <w:t>1</w:t>
      </w:r>
      <w:r>
        <w:rPr>
          <w:rFonts w:hint="eastAsia" w:ascii="微软雅黑" w:hAnsi="微软雅黑" w:cs="宋体"/>
          <w:spacing w:val="8"/>
          <w:szCs w:val="21"/>
          <w:highlight w:val="none"/>
        </w:rPr>
        <w:t>）从业人员，是指期末从业人员数，没有期末从业人员数的，采用全年平均人员数代替。（</w:t>
      </w:r>
      <w:r>
        <w:rPr>
          <w:rFonts w:ascii="微软雅黑" w:hAnsi="微软雅黑"/>
          <w:spacing w:val="8"/>
          <w:szCs w:val="21"/>
          <w:highlight w:val="none"/>
        </w:rPr>
        <w:t>2</w:t>
      </w:r>
      <w:r>
        <w:rPr>
          <w:rFonts w:hint="eastAsia" w:ascii="微软雅黑" w:hAnsi="微软雅黑" w:cs="宋体"/>
          <w:spacing w:val="8"/>
          <w:szCs w:val="21"/>
          <w:highlight w:val="none"/>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微软雅黑" w:hAnsi="微软雅黑"/>
          <w:spacing w:val="8"/>
          <w:szCs w:val="21"/>
          <w:highlight w:val="none"/>
        </w:rPr>
        <w:t>3</w:t>
      </w:r>
      <w:r>
        <w:rPr>
          <w:rFonts w:hint="eastAsia" w:ascii="微软雅黑" w:hAnsi="微软雅黑" w:cs="宋体"/>
          <w:spacing w:val="8"/>
          <w:szCs w:val="21"/>
          <w:highlight w:val="none"/>
        </w:rPr>
        <w:t>）资产总额，采用资产总计代替。</w:t>
      </w:r>
    </w:p>
    <w:sectPr>
      <w:pgSz w:w="11906" w:h="16838"/>
      <w:pgMar w:top="1474" w:right="1797" w:bottom="1247" w:left="1797" w:header="851" w:footer="992"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9A0C10BF-246F-485F-BE22-4131B1988776}"/>
  </w:font>
  <w:font w:name="Arial">
    <w:panose1 w:val="020B0604020202020204"/>
    <w:charset w:val="01"/>
    <w:family w:val="swiss"/>
    <w:pitch w:val="default"/>
    <w:sig w:usb0="E0002AFF" w:usb1="C0007843" w:usb2="00000009" w:usb3="00000000" w:csb0="400001FF" w:csb1="FFFF0000"/>
    <w:embedRegular r:id="rId2" w:fontKey="{5BDC0358-AD58-4D7A-9F68-AF4BA5E2D4A3}"/>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A00F24F7-9922-40C3-938B-0C100042FF60}"/>
  </w:font>
  <w:font w:name="微软雅黑">
    <w:panose1 w:val="020B0503020204020204"/>
    <w:charset w:val="86"/>
    <w:family w:val="swiss"/>
    <w:pitch w:val="default"/>
    <w:sig w:usb0="80000287" w:usb1="280F3C52" w:usb2="00000016" w:usb3="00000000" w:csb0="0004001F" w:csb1="00000000"/>
    <w:embedRegular r:id="rId4" w:fontKey="{8124F336-20E3-4361-BC2B-ACD508ECA2F8}"/>
  </w:font>
  <w:font w:name="仿宋_GB2312">
    <w:panose1 w:val="02010609030101010101"/>
    <w:charset w:val="86"/>
    <w:family w:val="modern"/>
    <w:pitch w:val="default"/>
    <w:sig w:usb0="00000001" w:usb1="080E0000" w:usb2="00000000" w:usb3="00000000" w:csb0="00040000" w:csb1="00000000"/>
    <w:embedRegular r:id="rId5" w:fontKey="{9F670EEE-B14E-4925-86CD-EE609408EA75}"/>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embedRegular r:id="rId6" w:fontKey="{C3090DEF-E304-4FC9-84BF-4FF045D701AA}"/>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0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panose1 w:val="020B0604020202020204"/>
    <w:charset w:val="86"/>
    <w:family w:val="swiss"/>
    <w:pitch w:val="default"/>
    <w:sig w:usb0="FFFFFFFF" w:usb1="E9FFFFFF" w:usb2="0000003F" w:usb3="00000000" w:csb0="603F01FF" w:csb1="FFFF0000"/>
  </w:font>
  <w:font w:name="方正粗黑宋简体">
    <w:panose1 w:val="02000000000000000000"/>
    <w:charset w:val="86"/>
    <w:family w:val="auto"/>
    <w:pitch w:val="default"/>
    <w:sig w:usb0="A00002BF" w:usb1="184F6CFA" w:usb2="00000012" w:usb3="00000000" w:csb0="00040001" w:csb1="00000000"/>
    <w:embedRegular r:id="rId7" w:fontKey="{8AC9E915-96F3-475C-8155-D935572DAD37}"/>
  </w:font>
  <w:font w:name="汉仪大黑简">
    <w:altName w:val="黑体"/>
    <w:panose1 w:val="00000000000000000000"/>
    <w:charset w:val="86"/>
    <w:family w:val="auto"/>
    <w:pitch w:val="default"/>
    <w:sig w:usb0="00000000" w:usb1="00000000" w:usb2="00000002" w:usb3="00000000" w:csb0="00040000" w:csb1="00000000"/>
    <w:embedRegular r:id="rId8" w:fontKey="{2F32EFC5-99F4-4432-821D-B08788F9691E}"/>
  </w:font>
  <w:font w:name="Segoe UI Symbol">
    <w:panose1 w:val="020B0502040204020203"/>
    <w:charset w:val="00"/>
    <w:family w:val="swiss"/>
    <w:pitch w:val="default"/>
    <w:sig w:usb0="8000006F" w:usb1="1200FBEF" w:usb2="0064C000" w:usb3="00000002" w:csb0="00000001" w:csb1="40000000"/>
    <w:embedRegular r:id="rId9" w:fontKey="{F964B27D-D383-477A-A9C9-30300AB1E535}"/>
  </w:font>
  <w:font w:name="sans-serif">
    <w:altName w:val="华文中宋"/>
    <w:panose1 w:val="00000000000000000000"/>
    <w:charset w:val="00"/>
    <w:family w:val="auto"/>
    <w:pitch w:val="default"/>
    <w:sig w:usb0="00000000" w:usb1="00000000" w:usb2="00000000" w:usb3="00000000" w:csb0="00040001" w:csb1="00000000"/>
    <w:embedRegular r:id="rId10" w:fontKey="{F511415A-B702-466F-9B71-B2475472248E}"/>
  </w:font>
  <w:font w:name="华文中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embedRegular r:id="rId11" w:fontKey="{B5A5A519-5FB4-4B03-8452-12342DFA624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36FA0">
    <w:pPr>
      <w:pStyle w:val="3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10596">
    <w:pPr>
      <w:pStyle w:val="3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C1892">
    <w:pPr>
      <w:pStyle w:val="3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539068">
    <w:pPr>
      <w:pStyle w:val="37"/>
      <w:ind w:firstLine="360"/>
      <w:jc w:val="right"/>
    </w:pPr>
    <w:r>
      <w:fldChar w:fldCharType="begin"/>
    </w:r>
    <w:r>
      <w:instrText xml:space="preserve"> PAGE   \* MERGEFORMAT </w:instrText>
    </w:r>
    <w:r>
      <w:fldChar w:fldCharType="separate"/>
    </w:r>
    <w:r>
      <w:rPr>
        <w:lang w:val="zh-CN"/>
      </w:rPr>
      <w:t>2</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246441">
    <w:pPr>
      <w:pStyle w:val="37"/>
      <w:framePr w:wrap="around" w:vAnchor="text" w:hAnchor="margin" w:xAlign="center" w:y="1"/>
      <w:ind w:right="360" w:firstLine="360"/>
      <w:jc w:val="center"/>
      <w:rPr>
        <w:rStyle w:val="61"/>
      </w:rPr>
    </w:pPr>
  </w:p>
  <w:p w14:paraId="495436D3">
    <w:pPr>
      <w:pStyle w:val="37"/>
      <w:ind w:firstLine="7920" w:firstLineChars="4400"/>
    </w:pPr>
    <w:r>
      <w:fldChar w:fldCharType="begin"/>
    </w:r>
    <w:r>
      <w:instrText xml:space="preserve"> PAGE   \* MERGEFORMAT </w:instrText>
    </w:r>
    <w:r>
      <w:fldChar w:fldCharType="separate"/>
    </w:r>
    <w:r>
      <w:rPr>
        <w:lang w:val="zh-CN"/>
      </w:rPr>
      <w:t>11</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337BB">
    <w:pPr>
      <w:pStyle w:val="37"/>
      <w:ind w:firstLine="360"/>
      <w:jc w:val="center"/>
    </w:pPr>
    <w:r>
      <w:fldChar w:fldCharType="begin"/>
    </w:r>
    <w:r>
      <w:instrText xml:space="preserve">PAGE   \* MERGEFORMAT</w:instrText>
    </w:r>
    <w:r>
      <w:fldChar w:fldCharType="separate"/>
    </w:r>
    <w:r>
      <w:rPr>
        <w:lang w:val="zh-CN"/>
      </w:rPr>
      <w:t>19</w:t>
    </w:r>
    <w:r>
      <w:rPr>
        <w:lang w:val="zh-CN"/>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1855884"/>
    </w:sdtPr>
    <w:sdtContent>
      <w:p w14:paraId="3C8B0123">
        <w:pPr>
          <w:pStyle w:val="37"/>
          <w:ind w:firstLine="360"/>
          <w:jc w:val="right"/>
        </w:pPr>
        <w:r>
          <w:fldChar w:fldCharType="begin"/>
        </w:r>
        <w:r>
          <w:instrText xml:space="preserve">PAGE   \* MERGEFORMAT</w:instrText>
        </w:r>
        <w:r>
          <w:fldChar w:fldCharType="separate"/>
        </w:r>
        <w:r>
          <w:rPr>
            <w:lang w:val="zh-CN"/>
          </w:rPr>
          <w:t>20</w:t>
        </w:r>
        <w:r>
          <w:rPr>
            <w:lang w:val="zh-CN"/>
          </w:rPr>
          <w:fldChar w:fldCharType="end"/>
        </w:r>
      </w:p>
    </w:sdtContent>
  </w:sdt>
  <w:p w14:paraId="7BF95A89">
    <w:pPr>
      <w:pStyle w:val="37"/>
      <w:ind w:right="720" w:firstLine="210" w:firstLineChars="100"/>
      <w:jc w:val="center"/>
      <w:rPr>
        <w:sz w:val="21"/>
        <w:szCs w:val="21"/>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217675"/>
    </w:sdtPr>
    <w:sdtContent>
      <w:p w14:paraId="17704861">
        <w:pPr>
          <w:pStyle w:val="37"/>
          <w:ind w:firstLine="360"/>
          <w:jc w:val="right"/>
        </w:pPr>
        <w:r>
          <w:fldChar w:fldCharType="begin"/>
        </w:r>
        <w:r>
          <w:instrText xml:space="preserve">PAGE   \* MERGEFORMAT</w:instrText>
        </w:r>
        <w:r>
          <w:fldChar w:fldCharType="separate"/>
        </w:r>
        <w:r>
          <w:rPr>
            <w:lang w:val="zh-CN"/>
          </w:rPr>
          <w:t>70</w:t>
        </w:r>
        <w:r>
          <w:rPr>
            <w:lang w:val="zh-CN"/>
          </w:rPr>
          <w:fldChar w:fldCharType="end"/>
        </w:r>
      </w:p>
    </w:sdtContent>
  </w:sdt>
  <w:p w14:paraId="2FEEB579">
    <w:pPr>
      <w:pStyle w:val="37"/>
      <w:ind w:firstLine="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A9A768">
    <w:pPr>
      <w:pStyle w:val="37"/>
      <w:framePr w:wrap="around" w:vAnchor="text" w:hAnchor="margin" w:xAlign="center" w:y="1"/>
      <w:ind w:right="360" w:firstLine="360"/>
      <w:jc w:val="center"/>
      <w:rPr>
        <w:rStyle w:val="61"/>
      </w:rPr>
    </w:pPr>
  </w:p>
  <w:p w14:paraId="1241D515">
    <w:pPr>
      <w:pStyle w:val="37"/>
      <w:ind w:firstLine="7920" w:firstLineChars="4400"/>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ED889C3">
                          <w:pPr>
                            <w:pStyle w:val="37"/>
                            <w:ind w:firstLine="7920" w:firstLineChars="4400"/>
                          </w:pPr>
                          <w:r>
                            <w:fldChar w:fldCharType="begin"/>
                          </w:r>
                          <w:r>
                            <w:instrText xml:space="preserve"> PAGE   \* MERGEFORMAT </w:instrText>
                          </w:r>
                          <w:r>
                            <w:fldChar w:fldCharType="separate"/>
                          </w:r>
                          <w:r>
                            <w:rPr>
                              <w:lang w:val="zh-CN"/>
                            </w:rPr>
                            <w:t>43</w:t>
                          </w:r>
                          <w:r>
                            <w:rPr>
                              <w:lang w:val="zh-CN"/>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4ED889C3">
                    <w:pPr>
                      <w:pStyle w:val="37"/>
                      <w:ind w:firstLine="7920" w:firstLineChars="4400"/>
                    </w:pPr>
                    <w:r>
                      <w:fldChar w:fldCharType="begin"/>
                    </w:r>
                    <w:r>
                      <w:instrText xml:space="preserve"> PAGE   \* MERGEFORMAT </w:instrText>
                    </w:r>
                    <w:r>
                      <w:fldChar w:fldCharType="separate"/>
                    </w:r>
                    <w:r>
                      <w:rPr>
                        <w:lang w:val="zh-CN"/>
                      </w:rPr>
                      <w:t>43</w:t>
                    </w:r>
                    <w:r>
                      <w:rPr>
                        <w:lang w:val="zh-CN"/>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C31C69">
    <w:pPr>
      <w:pStyle w:val="37"/>
      <w:framePr w:wrap="around" w:vAnchor="text" w:hAnchor="margin" w:xAlign="center" w:y="1"/>
      <w:ind w:right="360" w:firstLine="360"/>
      <w:rPr>
        <w:rStyle w:val="61"/>
      </w:rPr>
    </w:pPr>
  </w:p>
  <w:p w14:paraId="5D6B4AB3">
    <w:pPr>
      <w:pStyle w:val="37"/>
      <w:ind w:firstLine="7920" w:firstLineChars="4400"/>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5144135" cy="131445"/>
              <wp:effectExtent l="0" t="0" r="0" b="0"/>
              <wp:wrapNone/>
              <wp:docPr id="842746966"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2467717E">
                          <w:pPr>
                            <w:pStyle w:val="37"/>
                            <w:ind w:firstLine="7920" w:firstLineChars="4400"/>
                          </w:pPr>
                          <w:r>
                            <w:fldChar w:fldCharType="begin"/>
                          </w:r>
                          <w:r>
                            <w:instrText xml:space="preserve"> PAGE   \* MERGEFORMAT </w:instrText>
                          </w:r>
                          <w:r>
                            <w:fldChar w:fldCharType="separate"/>
                          </w:r>
                          <w:r>
                            <w:rPr>
                              <w:lang w:val="zh-CN"/>
                            </w:rPr>
                            <w:t>48</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4384;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jRcPH0QAAAAQBAAAPAAAAAAAAAAEA&#10;IAAAACIAAABkcnMvZG93bnJldi54bWxQSwECFAAUAAAACACHTuJArhibK90BAACxAwAADgAAAAAA&#10;AAABACAAAAAgAQAAZHJzL2Uyb0RvYy54bWxQSwUGAAAAAAYABgBZAQAAbwUAAAAA&#10;">
              <v:fill on="f" focussize="0,0"/>
              <v:stroke on="f"/>
              <v:imagedata o:title=""/>
              <o:lock v:ext="edit" aspectratio="f"/>
              <v:textbox inset="0mm,0mm,0mm,0mm" style="mso-fit-shape-to-text:t;">
                <w:txbxContent>
                  <w:p w14:paraId="2467717E">
                    <w:pPr>
                      <w:pStyle w:val="37"/>
                      <w:ind w:firstLine="7920" w:firstLineChars="4400"/>
                    </w:pPr>
                    <w:r>
                      <w:fldChar w:fldCharType="begin"/>
                    </w:r>
                    <w:r>
                      <w:instrText xml:space="preserve"> PAGE   \* MERGEFORMAT </w:instrText>
                    </w:r>
                    <w:r>
                      <w:fldChar w:fldCharType="separate"/>
                    </w:r>
                    <w:r>
                      <w:rPr>
                        <w:lang w:val="zh-CN"/>
                      </w:rPr>
                      <w:t>48</w:t>
                    </w:r>
                    <w:r>
                      <w:rPr>
                        <w:lang w:val="zh-CN"/>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68C37">
    <w:pPr>
      <w:pStyle w:val="37"/>
      <w:framePr w:wrap="around" w:vAnchor="text" w:hAnchor="margin" w:xAlign="center" w:y="1"/>
      <w:ind w:right="360" w:firstLine="360"/>
      <w:rPr>
        <w:rStyle w:val="61"/>
      </w:rPr>
    </w:pPr>
  </w:p>
  <w:p w14:paraId="46D89292">
    <w:pPr>
      <w:pStyle w:val="37"/>
      <w:ind w:firstLine="7920" w:firstLineChars="4400"/>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144135" cy="131445"/>
              <wp:effectExtent l="0" t="0" r="0" b="0"/>
              <wp:wrapNone/>
              <wp:docPr id="2" name="文本框 2050"/>
              <wp:cNvGraphicFramePr/>
              <a:graphic xmlns:a="http://schemas.openxmlformats.org/drawingml/2006/main">
                <a:graphicData uri="http://schemas.microsoft.com/office/word/2010/wordprocessingShape">
                  <wps:wsp>
                    <wps:cNvSpPr txBox="1"/>
                    <wps:spPr>
                      <a:xfrm>
                        <a:off x="0" y="0"/>
                        <a:ext cx="5144135" cy="131445"/>
                      </a:xfrm>
                      <a:prstGeom prst="rect">
                        <a:avLst/>
                      </a:prstGeom>
                      <a:noFill/>
                      <a:ln>
                        <a:noFill/>
                      </a:ln>
                      <a:effectLst/>
                    </wps:spPr>
                    <wps:txbx>
                      <w:txbxContent>
                        <w:p w14:paraId="6B38FA0A">
                          <w:pPr>
                            <w:pStyle w:val="37"/>
                            <w:ind w:firstLine="7920" w:firstLineChars="4400"/>
                          </w:pPr>
                          <w:r>
                            <w:fldChar w:fldCharType="begin"/>
                          </w:r>
                          <w:r>
                            <w:instrText xml:space="preserve"> PAGE   \* MERGEFORMAT </w:instrText>
                          </w:r>
                          <w:r>
                            <w:fldChar w:fldCharType="separate"/>
                          </w:r>
                          <w:r>
                            <w:rPr>
                              <w:lang w:val="zh-CN"/>
                            </w:rPr>
                            <w:t>49</w:t>
                          </w:r>
                          <w:r>
                            <w:rPr>
                              <w:lang w:val="zh-CN"/>
                            </w:rPr>
                            <w:fldChar w:fldCharType="end"/>
                          </w:r>
                        </w:p>
                      </w:txbxContent>
                    </wps:txbx>
                    <wps:bodyPr wrap="none" lIns="0" tIns="0" rIns="0" bIns="0" upright="1">
                      <a:spAutoFit/>
                    </wps:bodyPr>
                  </wps:wsp>
                </a:graphicData>
              </a:graphic>
            </wp:anchor>
          </w:drawing>
        </mc:Choice>
        <mc:Fallback>
          <w:pict>
            <v:shape id="文本框 2050" o:spid="_x0000_s1026" o:spt="202" type="#_x0000_t202" style="position:absolute;left:0pt;margin-top:0pt;height:10.35pt;width:405.05pt;mso-position-horizontal:center;mso-position-horizontal-relative:margin;mso-wrap-style:none;z-index:251662336;mso-width-relative:page;mso-height-relative:page;" filled="f" stroked="f" coordsize="21600,21600" o:gfxdata="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jRcPH0QAAAAQBAAAPAAAAAAAAAAEAIAAAACIAAABk&#10;cnMvZG93bnJldi54bWxQSwECFAAUAAAACACHTuJAjCFHmNQBAACpAwAADgAAAAAAAAABACAAAAAg&#10;AQAAZHJzL2Uyb0RvYy54bWxQSwUGAAAAAAYABgBZAQAAZgUAAAAA&#10;">
              <v:fill on="f" focussize="0,0"/>
              <v:stroke on="f"/>
              <v:imagedata o:title=""/>
              <o:lock v:ext="edit" aspectratio="f"/>
              <v:textbox inset="0mm,0mm,0mm,0mm" style="mso-fit-shape-to-text:t;">
                <w:txbxContent>
                  <w:p w14:paraId="6B38FA0A">
                    <w:pPr>
                      <w:pStyle w:val="37"/>
                      <w:ind w:firstLine="7920" w:firstLineChars="4400"/>
                    </w:pPr>
                    <w:r>
                      <w:fldChar w:fldCharType="begin"/>
                    </w:r>
                    <w:r>
                      <w:instrText xml:space="preserve"> PAGE   \* MERGEFORMAT </w:instrText>
                    </w:r>
                    <w:r>
                      <w:fldChar w:fldCharType="separate"/>
                    </w:r>
                    <w:r>
                      <w:rPr>
                        <w:lang w:val="zh-CN"/>
                      </w:rPr>
                      <w:t>49</w:t>
                    </w:r>
                    <w:r>
                      <w:rPr>
                        <w:lang w:val="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6387220"/>
    </w:sdtPr>
    <w:sdtContent>
      <w:p w14:paraId="5C9770AF">
        <w:pPr>
          <w:pStyle w:val="37"/>
          <w:ind w:firstLine="360"/>
          <w:jc w:val="right"/>
        </w:pPr>
        <w:r>
          <w:fldChar w:fldCharType="begin"/>
        </w:r>
        <w:r>
          <w:instrText xml:space="preserve">PAGE   \* MERGEFORMAT</w:instrText>
        </w:r>
        <w:r>
          <w:fldChar w:fldCharType="separate"/>
        </w:r>
        <w:r>
          <w:rPr>
            <w:lang w:val="zh-CN"/>
          </w:rPr>
          <w:t>61</w:t>
        </w:r>
        <w:r>
          <w:rPr>
            <w:lang w:val="zh-CN"/>
          </w:rPr>
          <w:fldChar w:fldCharType="end"/>
        </w:r>
      </w:p>
    </w:sdtContent>
  </w:sdt>
  <w:p w14:paraId="6A560210">
    <w:pPr>
      <w:ind w:firstLine="420"/>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C9BC8">
    <w:pPr>
      <w:pStyle w:val="37"/>
      <w:ind w:left="360" w:firstLine="36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972185" cy="147955"/>
              <wp:effectExtent l="0" t="0" r="0" b="0"/>
              <wp:wrapNone/>
              <wp:docPr id="169676670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a:effectLst/>
                    </wps:spPr>
                    <wps:txbx>
                      <w:txbxContent>
                        <w:p w14:paraId="71606CF4">
                          <w:pPr>
                            <w:pStyle w:val="37"/>
                            <w:ind w:firstLine="360"/>
                            <w:jc w:val="center"/>
                          </w:pP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65pt;width:76.55pt;mso-position-horizontal:center;mso-position-horizontal-relative:margin;mso-wrap-style:none;z-index:251663360;mso-width-relative:page;mso-height-relative:page;" filled="f" stroked="f" coordsize="21600,21600" o:gfxdata="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NJ2k0NIAAAAEAQAADwAAAAAAAAAB&#10;ACAAAAAiAAAAZHJzL2Rvd25yZXYueG1sUEsBAhQAFAAAAAgAh07iQJcTjRUWAgAAGQQAAA4AAAAA&#10;AAAAAQAgAAAAIQEAAGRycy9lMm9Eb2MueG1sUEsFBgAAAAAGAAYAWQEAAKkFAAAAAA==&#10;">
              <v:fill on="f" focussize="0,0"/>
              <v:stroke on="f"/>
              <v:imagedata o:title=""/>
              <o:lock v:ext="edit" aspectratio="f"/>
              <v:textbox inset="0mm,0mm,0mm,0mm" style="mso-fit-shape-to-text:t;">
                <w:txbxContent>
                  <w:p w14:paraId="71606CF4">
                    <w:pPr>
                      <w:pStyle w:val="37"/>
                      <w:ind w:firstLine="360"/>
                      <w:jc w:val="center"/>
                    </w:pPr>
                  </w:p>
                </w:txbxContent>
              </v:textbox>
            </v:shape>
          </w:pict>
        </mc:Fallback>
      </mc:AlternateContent>
    </w:r>
  </w:p>
  <w:p w14:paraId="08DA6A76">
    <w:pPr>
      <w:ind w:firstLine="420"/>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864471"/>
    </w:sdtPr>
    <w:sdtContent>
      <w:p w14:paraId="6C6F7145">
        <w:pPr>
          <w:pStyle w:val="37"/>
          <w:ind w:firstLine="360"/>
          <w:jc w:val="right"/>
        </w:pPr>
        <w:r>
          <w:fldChar w:fldCharType="begin"/>
        </w:r>
        <w:r>
          <w:instrText xml:space="preserve">PAGE   \* MERGEFORMAT</w:instrText>
        </w:r>
        <w:r>
          <w:fldChar w:fldCharType="separate"/>
        </w:r>
        <w:r>
          <w:rPr>
            <w:lang w:val="zh-CN"/>
          </w:rPr>
          <w:t>73</w:t>
        </w:r>
        <w:r>
          <w:rPr>
            <w:lang w:val="zh-CN"/>
          </w:rPr>
          <w:fldChar w:fldCharType="end"/>
        </w:r>
      </w:p>
    </w:sdtContent>
  </w:sdt>
  <w:p w14:paraId="194F9355">
    <w:pPr>
      <w:ind w:firstLine="420"/>
      <w:rPr>
        <w:rFonts w:ascii="仿宋_GB2312" w:eastAsia="仿宋_GB231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F8781">
    <w:pPr>
      <w:pStyle w:val="38"/>
      <w:tabs>
        <w:tab w:val="center" w:pos="4336"/>
        <w:tab w:val="right" w:pos="8312"/>
        <w:tab w:val="clear" w:pos="8306"/>
      </w:tabs>
      <w:jc w:val="left"/>
      <w:rPr>
        <w:rFonts w:ascii="微软雅黑" w:hAnsi="微软雅黑"/>
      </w:rPr>
    </w:pPr>
    <w:r>
      <w:rPr>
        <w:rFonts w:hint="eastAsia" w:ascii="微软雅黑" w:hAnsi="微软雅黑"/>
      </w:rPr>
      <w:tab/>
    </w:r>
    <w:r>
      <w:pict>
        <v:shape id="PowerPlusWaterMarkObject13360720" o:spid="_x0000_s3074" o:spt="136" type="#_x0000_t136" style="position:absolute;left:0pt;height:41.85pt;width:544.05pt;mso-position-horizontal:center;mso-position-horizontal-relative:margin;mso-position-vertical:center;mso-position-vertical-relative:margin;rotation:20643840f;z-index:-25164902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53B63B">
    <w:pPr>
      <w:pStyle w:val="38"/>
    </w:pPr>
    <w:r>
      <w:pict>
        <v:shape id="PowerPlusWaterMarkObject13360719" o:spid="_x0000_s3075" o:spt="136" type="#_x0000_t136" style="position:absolute;left:0pt;height:41.85pt;width:544.0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84A75">
    <w:pPr>
      <w:pStyle w:val="38"/>
    </w:pPr>
    <w:r>
      <w:pict>
        <v:shape id="PowerPlusWaterMarkObject13360718" o:spid="_x0000_s3073" o:spt="136" type="#_x0000_t136" style="position:absolute;left:0pt;height:41.85pt;width:544.05pt;mso-position-horizontal:center;mso-position-horizontal-relative:margin;mso-position-vertical:center;mso-position-vertical-relative:margin;rotation:20643840f;z-index:-25165004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74EC3F">
    <w:pPr>
      <w:pStyle w:val="38"/>
      <w:rPr>
        <w:rFonts w:ascii="微软雅黑" w:hAnsi="微软雅黑"/>
      </w:rPr>
    </w:pPr>
    <w:r>
      <w:rPr>
        <w:rFonts w:hint="eastAsia" w:ascii="微软雅黑" w:hAnsi="微软雅黑"/>
      </w:rPr>
      <w:t>第九届“红船杯”嘉兴全球创业大赛组织服务项目・公开招标采购文件</w:t>
    </w:r>
    <w:r>
      <w:drawing>
        <wp:anchor distT="0" distB="0" distL="114300" distR="114300" simplePos="0" relativeHeight="251661312" behindDoc="0" locked="0" layoutInCell="1" allowOverlap="1">
          <wp:simplePos x="0" y="0"/>
          <wp:positionH relativeFrom="column">
            <wp:posOffset>1905</wp:posOffset>
          </wp:positionH>
          <wp:positionV relativeFrom="paragraph">
            <wp:posOffset>-130810</wp:posOffset>
          </wp:positionV>
          <wp:extent cx="390525" cy="371475"/>
          <wp:effectExtent l="19050" t="0" r="9525" b="0"/>
          <wp:wrapNone/>
          <wp:docPr id="1033682942" name="图片 103368294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682942" name="图片 103368294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pict>
        <v:shape id="PowerPlusWaterMarkObject13360723" o:spid="_x0000_s3077" o:spt="136" type="#_x0000_t136" style="position:absolute;left:0pt;height:41.85pt;width:544.05pt;mso-position-horizontal:center;mso-position-horizontal-relative:margin;mso-position-vertical:center;mso-position-vertical-relative:margin;rotation:20643840f;z-index:-25164595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AB81B">
    <w:pPr>
      <w:pStyle w:val="38"/>
    </w:pPr>
    <w:r>
      <w:pict>
        <v:shape id="PowerPlusWaterMarkObject13360722" o:spid="_x0000_s3078" o:spt="136" type="#_x0000_t136" style="position:absolute;left:0pt;height:41.85pt;width:544.05pt;mso-position-horizontal:center;mso-position-horizontal-relative:margin;mso-position-vertical:center;mso-position-vertical-relative:margin;rotation:20643840f;z-index:-251646976;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08C484">
    <w:pPr>
      <w:pStyle w:val="38"/>
    </w:pPr>
    <w:r>
      <w:pict>
        <v:shape id="PowerPlusWaterMarkObject13360721" o:spid="_x0000_s3076" o:spt="136" type="#_x0000_t136" style="position:absolute;left:0pt;height:41.85pt;width:544.05pt;mso-position-horizontal:center;mso-position-horizontal-relative:margin;mso-position-vertical:center;mso-position-vertical-relative:margin;rotation:20643840f;z-index:-25164800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59D95">
    <w:pPr>
      <w:pStyle w:val="38"/>
    </w:pPr>
    <w:r>
      <w:pict>
        <v:shape id="_x0000_s3084" o:spid="_x0000_s3084" o:spt="136" type="#_x0000_t136" style="position:absolute;left:0pt;height:41.85pt;width:544.05pt;mso-position-horizontal:center;mso-position-horizontal-relative:margin;mso-position-vertical:center;mso-position-vertical-relative:margin;rotation:20643840f;z-index:-25164390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19D512">
    <w:pPr>
      <w:pStyle w:val="38"/>
    </w:pPr>
    <w: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390525" cy="371475"/>
          <wp:effectExtent l="0" t="0" r="9525" b="9525"/>
          <wp:wrapNone/>
          <wp:docPr id="847356751" name="图片 847356751"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356751" name="图片 847356751"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t>第九届“红船杯”嘉兴全球创业大赛组织服务项目</w:t>
    </w:r>
    <w:r>
      <w:rPr>
        <w:rFonts w:hint="eastAsia" w:ascii="微软雅黑" w:hAnsi="微软雅黑" w:cs="微软雅黑"/>
      </w:rPr>
      <w:t>·</w:t>
    </w:r>
    <w:r>
      <w:rPr>
        <w:rFonts w:hint="eastAsia" w:ascii="微软雅黑" w:hAnsi="微软雅黑"/>
      </w:rPr>
      <w:t>招标文件</w:t>
    </w:r>
    <w:r>
      <w:pict>
        <v:shape id="_x0000_s3083" o:spid="_x0000_s3083" o:spt="136" type="#_x0000_t136" style="position:absolute;left:0pt;height:41.85pt;width:544.05pt;mso-position-horizontal:center;mso-position-horizontal-relative:margin;mso-position-vertical:center;mso-position-vertical-relative:margin;rotation:20643840f;z-index:-25164492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BCB764">
    <w:pPr>
      <w:pStyle w:val="38"/>
    </w:pPr>
    <w: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1073838202" name="图片 107383820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838202" name="图片 107383820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t>第九届“红船杯”嘉兴全球创业大赛组织服务项目</w:t>
    </w:r>
    <w:r>
      <w:rPr>
        <w:rFonts w:hint="eastAsia" w:ascii="微软雅黑" w:hAnsi="微软雅黑"/>
      </w:rPr>
      <w:t>招标文件</w:t>
    </w:r>
  </w:p>
  <w:p w14:paraId="5702D5E5">
    <w:pPr>
      <w:ind w:firstLine="361"/>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52CAA0"/>
    <w:multiLevelType w:val="singleLevel"/>
    <w:tmpl w:val="EE52CAA0"/>
    <w:lvl w:ilvl="0" w:tentative="0">
      <w:start w:val="1"/>
      <w:numFmt w:val="decimalEnclosedCircleChinese"/>
      <w:suff w:val="nothing"/>
      <w:lvlText w:val="%1　"/>
      <w:lvlJc w:val="left"/>
      <w:pPr>
        <w:ind w:left="0" w:firstLine="400"/>
      </w:pPr>
      <w:rPr>
        <w:rFonts w:hint="eastAsia"/>
      </w:rPr>
    </w:lvl>
  </w:abstractNum>
  <w:abstractNum w:abstractNumId="1">
    <w:nsid w:val="F70C2DBC"/>
    <w:multiLevelType w:val="multilevel"/>
    <w:tmpl w:val="F70C2DBC"/>
    <w:lvl w:ilvl="0" w:tentative="0">
      <w:start w:val="1"/>
      <w:numFmt w:val="decimal"/>
      <w:lvlText w:val="%1."/>
      <w:lvlJc w:val="left"/>
      <w:pPr>
        <w:ind w:left="425" w:hanging="425"/>
      </w:pPr>
      <w:rPr>
        <w:rFonts w:hint="default"/>
      </w:rPr>
    </w:lvl>
    <w:lvl w:ilvl="1" w:tentative="0">
      <w:start w:val="1"/>
      <w:numFmt w:val="decimal"/>
      <w:lvlText w:val="%1.%2."/>
      <w:lvlJc w:val="left"/>
      <w:pPr>
        <w:ind w:left="98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FFFFFF7E"/>
    <w:multiLevelType w:val="singleLevel"/>
    <w:tmpl w:val="FFFFFF7E"/>
    <w:lvl w:ilvl="0" w:tentative="0">
      <w:start w:val="1"/>
      <w:numFmt w:val="decimal"/>
      <w:pStyle w:val="24"/>
      <w:lvlText w:val="%1."/>
      <w:lvlJc w:val="left"/>
      <w:pPr>
        <w:tabs>
          <w:tab w:val="left" w:pos="1200"/>
        </w:tabs>
        <w:ind w:left="1200" w:hanging="360"/>
      </w:pPr>
    </w:lvl>
  </w:abstractNum>
  <w:abstractNum w:abstractNumId="3">
    <w:nsid w:val="0171712C"/>
    <w:multiLevelType w:val="multilevel"/>
    <w:tmpl w:val="0171712C"/>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4."/>
      <w:lvlJc w:val="left"/>
      <w:pPr>
        <w:ind w:left="440" w:hanging="440"/>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4">
    <w:nsid w:val="0C8E6035"/>
    <w:multiLevelType w:val="multilevel"/>
    <w:tmpl w:val="0C8E6035"/>
    <w:lvl w:ilvl="0" w:tentative="0">
      <w:start w:val="1"/>
      <w:numFmt w:val="decimal"/>
      <w:lvlText w:val="%1."/>
      <w:lvlJc w:val="left"/>
      <w:pPr>
        <w:ind w:left="840" w:hanging="420"/>
      </w:pPr>
    </w:lvl>
    <w:lvl w:ilvl="1" w:tentative="0">
      <w:start w:val="1"/>
      <w:numFmt w:val="chineseCounting"/>
      <w:lvlText w:val="%2、"/>
      <w:lvlJc w:val="left"/>
      <w:pPr>
        <w:ind w:left="1260" w:hanging="420"/>
      </w:pPr>
      <w:rPr>
        <w:rFonts w:hint="eastAsia"/>
      </w:r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15C1ACF2"/>
    <w:multiLevelType w:val="singleLevel"/>
    <w:tmpl w:val="15C1ACF2"/>
    <w:lvl w:ilvl="0" w:tentative="0">
      <w:start w:val="1"/>
      <w:numFmt w:val="chineseCounting"/>
      <w:suff w:val="nothing"/>
      <w:lvlText w:val="%1、"/>
      <w:lvlJc w:val="left"/>
      <w:rPr>
        <w:rFonts w:hint="eastAsia"/>
      </w:rPr>
    </w:lvl>
  </w:abstractNum>
  <w:abstractNum w:abstractNumId="6">
    <w:nsid w:val="1F0A7EBE"/>
    <w:multiLevelType w:val="multilevel"/>
    <w:tmpl w:val="1F0A7EBE"/>
    <w:lvl w:ilvl="0" w:tentative="0">
      <w:start w:val="1"/>
      <w:numFmt w:val="decimal"/>
      <w:lvlText w:val="%1."/>
      <w:lvlJc w:val="left"/>
      <w:pPr>
        <w:ind w:left="860" w:hanging="440"/>
      </w:pPr>
      <w:rPr>
        <w:rFonts w:hint="eastAsia"/>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7">
    <w:nsid w:val="21C7DD74"/>
    <w:multiLevelType w:val="singleLevel"/>
    <w:tmpl w:val="21C7DD74"/>
    <w:lvl w:ilvl="0" w:tentative="0">
      <w:start w:val="1"/>
      <w:numFmt w:val="chineseCounting"/>
      <w:suff w:val="nothing"/>
      <w:lvlText w:val="%1、"/>
      <w:lvlJc w:val="left"/>
      <w:pPr>
        <w:ind w:left="0" w:firstLine="420"/>
      </w:pPr>
      <w:rPr>
        <w:rFonts w:hint="eastAsia"/>
      </w:rPr>
    </w:lvl>
  </w:abstractNum>
  <w:abstractNum w:abstractNumId="8">
    <w:nsid w:val="273F5194"/>
    <w:multiLevelType w:val="multilevel"/>
    <w:tmpl w:val="273F5194"/>
    <w:lvl w:ilvl="0" w:tentative="0">
      <w:start w:val="1"/>
      <w:numFmt w:val="decimal"/>
      <w:lvlText w:val="%1."/>
      <w:lvlJc w:val="left"/>
      <w:pPr>
        <w:ind w:left="840" w:hanging="420"/>
      </w:pPr>
    </w:lvl>
    <w:lvl w:ilvl="1" w:tentative="0">
      <w:start w:val="1"/>
      <w:numFmt w:val="decimal"/>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2AEB34BF"/>
    <w:multiLevelType w:val="multilevel"/>
    <w:tmpl w:val="2AEB34BF"/>
    <w:lvl w:ilvl="0" w:tentative="0">
      <w:start w:val="1"/>
      <w:numFmt w:val="decimal"/>
      <w:lvlText w:val="1.%1."/>
      <w:lvlJc w:val="left"/>
      <w:pPr>
        <w:ind w:left="860" w:hanging="440"/>
      </w:pPr>
      <w:rPr>
        <w:rFonts w:hint="eastAsia"/>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0">
    <w:nsid w:val="2B215BA0"/>
    <w:multiLevelType w:val="multilevel"/>
    <w:tmpl w:val="2B215BA0"/>
    <w:lvl w:ilvl="0" w:tentative="0">
      <w:start w:val="1"/>
      <w:numFmt w:val="decimal"/>
      <w:lvlText w:val="2.%1."/>
      <w:lvlJc w:val="left"/>
      <w:pPr>
        <w:ind w:left="866" w:hanging="440"/>
      </w:pPr>
      <w:rPr>
        <w:rFonts w:hint="eastAsia"/>
      </w:rPr>
    </w:lvl>
    <w:lvl w:ilvl="1" w:tentative="0">
      <w:start w:val="1"/>
      <w:numFmt w:val="lowerLetter"/>
      <w:lvlText w:val="%2)"/>
      <w:lvlJc w:val="left"/>
      <w:pPr>
        <w:ind w:left="1306" w:hanging="440"/>
      </w:pPr>
    </w:lvl>
    <w:lvl w:ilvl="2" w:tentative="0">
      <w:start w:val="1"/>
      <w:numFmt w:val="lowerRoman"/>
      <w:lvlText w:val="%3."/>
      <w:lvlJc w:val="right"/>
      <w:pPr>
        <w:ind w:left="1746" w:hanging="440"/>
      </w:pPr>
    </w:lvl>
    <w:lvl w:ilvl="3" w:tentative="0">
      <w:start w:val="1"/>
      <w:numFmt w:val="decimal"/>
      <w:lvlText w:val="%4."/>
      <w:lvlJc w:val="left"/>
      <w:pPr>
        <w:ind w:left="2186" w:hanging="440"/>
      </w:pPr>
    </w:lvl>
    <w:lvl w:ilvl="4" w:tentative="0">
      <w:start w:val="1"/>
      <w:numFmt w:val="lowerLetter"/>
      <w:lvlText w:val="%5)"/>
      <w:lvlJc w:val="left"/>
      <w:pPr>
        <w:ind w:left="2626" w:hanging="440"/>
      </w:pPr>
    </w:lvl>
    <w:lvl w:ilvl="5" w:tentative="0">
      <w:start w:val="1"/>
      <w:numFmt w:val="lowerRoman"/>
      <w:lvlText w:val="%6."/>
      <w:lvlJc w:val="right"/>
      <w:pPr>
        <w:ind w:left="3066" w:hanging="440"/>
      </w:pPr>
    </w:lvl>
    <w:lvl w:ilvl="6" w:tentative="0">
      <w:start w:val="1"/>
      <w:numFmt w:val="decimal"/>
      <w:lvlText w:val="%7."/>
      <w:lvlJc w:val="left"/>
      <w:pPr>
        <w:ind w:left="3506" w:hanging="440"/>
      </w:pPr>
    </w:lvl>
    <w:lvl w:ilvl="7" w:tentative="0">
      <w:start w:val="1"/>
      <w:numFmt w:val="lowerLetter"/>
      <w:lvlText w:val="%8)"/>
      <w:lvlJc w:val="left"/>
      <w:pPr>
        <w:ind w:left="3946" w:hanging="440"/>
      </w:pPr>
    </w:lvl>
    <w:lvl w:ilvl="8" w:tentative="0">
      <w:start w:val="1"/>
      <w:numFmt w:val="lowerRoman"/>
      <w:lvlText w:val="%9."/>
      <w:lvlJc w:val="right"/>
      <w:pPr>
        <w:ind w:left="4386" w:hanging="440"/>
      </w:pPr>
    </w:lvl>
  </w:abstractNum>
  <w:abstractNum w:abstractNumId="11">
    <w:nsid w:val="314A2E94"/>
    <w:multiLevelType w:val="multilevel"/>
    <w:tmpl w:val="314A2E94"/>
    <w:lvl w:ilvl="0" w:tentative="0">
      <w:start w:val="1"/>
      <w:numFmt w:val="decimal"/>
      <w:lvlText w:val="1.1.%1"/>
      <w:lvlJc w:val="left"/>
      <w:pPr>
        <w:ind w:left="440" w:hanging="440"/>
      </w:pPr>
      <w:rPr>
        <w:rFonts w:hint="eastAsia"/>
      </w:rPr>
    </w:lvl>
    <w:lvl w:ilvl="1" w:tentative="0">
      <w:start w:val="1"/>
      <w:numFmt w:val="lowerLetter"/>
      <w:lvlText w:val="%2)"/>
      <w:lvlJc w:val="left"/>
      <w:pPr>
        <w:ind w:left="880" w:hanging="440"/>
      </w:pPr>
    </w:lvl>
    <w:lvl w:ilvl="2" w:tentative="0">
      <w:start w:val="1"/>
      <w:numFmt w:val="decimal"/>
      <w:lvlText w:val="1.1.%3"/>
      <w:lvlJc w:val="left"/>
      <w:pPr>
        <w:ind w:left="1320" w:hanging="440"/>
      </w:pPr>
      <w:rPr>
        <w:rFonts w:hint="eastAsia"/>
      </w:r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2">
    <w:nsid w:val="36B90DB6"/>
    <w:multiLevelType w:val="multilevel"/>
    <w:tmpl w:val="36B90DB6"/>
    <w:lvl w:ilvl="0" w:tentative="0">
      <w:start w:val="7"/>
      <w:numFmt w:val="decimal"/>
      <w:lvlText w:val="%1、"/>
      <w:lvlJc w:val="left"/>
      <w:pPr>
        <w:ind w:left="780" w:hanging="36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3">
    <w:nsid w:val="3FA67B11"/>
    <w:multiLevelType w:val="multilevel"/>
    <w:tmpl w:val="3FA67B11"/>
    <w:lvl w:ilvl="0" w:tentative="0">
      <w:start w:val="1"/>
      <w:numFmt w:val="decimal"/>
      <w:lvlText w:val="3.%1."/>
      <w:lvlJc w:val="left"/>
      <w:pPr>
        <w:ind w:left="866" w:hanging="440"/>
      </w:pPr>
      <w:rPr>
        <w:rFonts w:hint="eastAsia"/>
      </w:rPr>
    </w:lvl>
    <w:lvl w:ilvl="1" w:tentative="0">
      <w:start w:val="1"/>
      <w:numFmt w:val="lowerLetter"/>
      <w:lvlText w:val="%2)"/>
      <w:lvlJc w:val="left"/>
      <w:pPr>
        <w:ind w:left="1306" w:hanging="440"/>
      </w:pPr>
    </w:lvl>
    <w:lvl w:ilvl="2" w:tentative="0">
      <w:start w:val="1"/>
      <w:numFmt w:val="lowerRoman"/>
      <w:lvlText w:val="%3."/>
      <w:lvlJc w:val="right"/>
      <w:pPr>
        <w:ind w:left="1746" w:hanging="440"/>
      </w:pPr>
    </w:lvl>
    <w:lvl w:ilvl="3" w:tentative="0">
      <w:start w:val="1"/>
      <w:numFmt w:val="decimal"/>
      <w:lvlText w:val="%4."/>
      <w:lvlJc w:val="left"/>
      <w:pPr>
        <w:ind w:left="2186" w:hanging="440"/>
      </w:pPr>
    </w:lvl>
    <w:lvl w:ilvl="4" w:tentative="0">
      <w:start w:val="1"/>
      <w:numFmt w:val="lowerLetter"/>
      <w:lvlText w:val="%5)"/>
      <w:lvlJc w:val="left"/>
      <w:pPr>
        <w:ind w:left="2626" w:hanging="440"/>
      </w:pPr>
    </w:lvl>
    <w:lvl w:ilvl="5" w:tentative="0">
      <w:start w:val="1"/>
      <w:numFmt w:val="lowerRoman"/>
      <w:lvlText w:val="%6."/>
      <w:lvlJc w:val="right"/>
      <w:pPr>
        <w:ind w:left="3066" w:hanging="440"/>
      </w:pPr>
    </w:lvl>
    <w:lvl w:ilvl="6" w:tentative="0">
      <w:start w:val="1"/>
      <w:numFmt w:val="decimal"/>
      <w:lvlText w:val="%7."/>
      <w:lvlJc w:val="left"/>
      <w:pPr>
        <w:ind w:left="3506" w:hanging="440"/>
      </w:pPr>
    </w:lvl>
    <w:lvl w:ilvl="7" w:tentative="0">
      <w:start w:val="1"/>
      <w:numFmt w:val="lowerLetter"/>
      <w:lvlText w:val="%8)"/>
      <w:lvlJc w:val="left"/>
      <w:pPr>
        <w:ind w:left="3946" w:hanging="440"/>
      </w:pPr>
    </w:lvl>
    <w:lvl w:ilvl="8" w:tentative="0">
      <w:start w:val="1"/>
      <w:numFmt w:val="lowerRoman"/>
      <w:lvlText w:val="%9."/>
      <w:lvlJc w:val="right"/>
      <w:pPr>
        <w:ind w:left="4386" w:hanging="440"/>
      </w:pPr>
    </w:lvl>
  </w:abstractNum>
  <w:abstractNum w:abstractNumId="14">
    <w:nsid w:val="4B6E0465"/>
    <w:multiLevelType w:val="multilevel"/>
    <w:tmpl w:val="4B6E0465"/>
    <w:lvl w:ilvl="0" w:tentative="0">
      <w:start w:val="1"/>
      <w:numFmt w:val="decimal"/>
      <w:lvlText w:val="%1."/>
      <w:lvlJc w:val="left"/>
      <w:pPr>
        <w:ind w:left="440" w:hanging="440"/>
      </w:pPr>
    </w:lvl>
    <w:lvl w:ilvl="1" w:tentative="0">
      <w:start w:val="1"/>
      <w:numFmt w:val="decimal"/>
      <w:lvlText w:val="（%2）"/>
      <w:lvlJc w:val="left"/>
      <w:pPr>
        <w:ind w:left="1160" w:hanging="720"/>
      </w:pPr>
      <w:rPr>
        <w:rFonts w:hint="default"/>
      </w:r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5">
    <w:nsid w:val="4C3967A2"/>
    <w:multiLevelType w:val="multilevel"/>
    <w:tmpl w:val="4C3967A2"/>
    <w:lvl w:ilvl="0" w:tentative="0">
      <w:start w:val="1"/>
      <w:numFmt w:val="decimal"/>
      <w:lvlText w:val="4.%1."/>
      <w:lvlJc w:val="left"/>
      <w:pPr>
        <w:ind w:left="866" w:hanging="440"/>
      </w:pPr>
      <w:rPr>
        <w:rFonts w:hint="eastAsia"/>
      </w:rPr>
    </w:lvl>
    <w:lvl w:ilvl="1" w:tentative="0">
      <w:start w:val="1"/>
      <w:numFmt w:val="lowerLetter"/>
      <w:lvlText w:val="%2)"/>
      <w:lvlJc w:val="left"/>
      <w:pPr>
        <w:ind w:left="1306" w:hanging="440"/>
      </w:pPr>
    </w:lvl>
    <w:lvl w:ilvl="2" w:tentative="0">
      <w:start w:val="1"/>
      <w:numFmt w:val="lowerRoman"/>
      <w:lvlText w:val="%3."/>
      <w:lvlJc w:val="right"/>
      <w:pPr>
        <w:ind w:left="1746" w:hanging="440"/>
      </w:pPr>
    </w:lvl>
    <w:lvl w:ilvl="3" w:tentative="0">
      <w:start w:val="1"/>
      <w:numFmt w:val="decimal"/>
      <w:lvlText w:val="%4."/>
      <w:lvlJc w:val="left"/>
      <w:pPr>
        <w:ind w:left="2186" w:hanging="440"/>
      </w:pPr>
    </w:lvl>
    <w:lvl w:ilvl="4" w:tentative="0">
      <w:start w:val="1"/>
      <w:numFmt w:val="lowerLetter"/>
      <w:lvlText w:val="%5)"/>
      <w:lvlJc w:val="left"/>
      <w:pPr>
        <w:ind w:left="2626" w:hanging="440"/>
      </w:pPr>
    </w:lvl>
    <w:lvl w:ilvl="5" w:tentative="0">
      <w:start w:val="1"/>
      <w:numFmt w:val="lowerRoman"/>
      <w:lvlText w:val="%6."/>
      <w:lvlJc w:val="right"/>
      <w:pPr>
        <w:ind w:left="3066" w:hanging="440"/>
      </w:pPr>
    </w:lvl>
    <w:lvl w:ilvl="6" w:tentative="0">
      <w:start w:val="1"/>
      <w:numFmt w:val="decimal"/>
      <w:lvlText w:val="%7."/>
      <w:lvlJc w:val="left"/>
      <w:pPr>
        <w:ind w:left="3506" w:hanging="440"/>
      </w:pPr>
    </w:lvl>
    <w:lvl w:ilvl="7" w:tentative="0">
      <w:start w:val="1"/>
      <w:numFmt w:val="lowerLetter"/>
      <w:lvlText w:val="%8)"/>
      <w:lvlJc w:val="left"/>
      <w:pPr>
        <w:ind w:left="3946" w:hanging="440"/>
      </w:pPr>
    </w:lvl>
    <w:lvl w:ilvl="8" w:tentative="0">
      <w:start w:val="1"/>
      <w:numFmt w:val="lowerRoman"/>
      <w:lvlText w:val="%9."/>
      <w:lvlJc w:val="right"/>
      <w:pPr>
        <w:ind w:left="4386" w:hanging="440"/>
      </w:pPr>
    </w:lvl>
  </w:abstractNum>
  <w:abstractNum w:abstractNumId="16">
    <w:nsid w:val="51FA1A31"/>
    <w:multiLevelType w:val="multilevel"/>
    <w:tmpl w:val="51FA1A31"/>
    <w:lvl w:ilvl="0" w:tentative="0">
      <w:start w:val="1"/>
      <w:numFmt w:val="japaneseCounting"/>
      <w:pStyle w:val="16"/>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528201DB"/>
    <w:multiLevelType w:val="multilevel"/>
    <w:tmpl w:val="528201DB"/>
    <w:lvl w:ilvl="0" w:tentative="0">
      <w:start w:val="1"/>
      <w:numFmt w:val="chineseCountingThousand"/>
      <w:lvlText w:val="第%1章"/>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8">
    <w:nsid w:val="567F507F"/>
    <w:multiLevelType w:val="singleLevel"/>
    <w:tmpl w:val="567F507F"/>
    <w:lvl w:ilvl="0" w:tentative="0">
      <w:start w:val="1"/>
      <w:numFmt w:val="decimal"/>
      <w:lvlText w:val="(%1)"/>
      <w:lvlJc w:val="left"/>
      <w:pPr>
        <w:ind w:left="425" w:hanging="425"/>
      </w:pPr>
      <w:rPr>
        <w:rFonts w:hint="default"/>
      </w:rPr>
    </w:lvl>
  </w:abstractNum>
  <w:abstractNum w:abstractNumId="19">
    <w:nsid w:val="5F7181FD"/>
    <w:multiLevelType w:val="singleLevel"/>
    <w:tmpl w:val="5F7181FD"/>
    <w:lvl w:ilvl="0" w:tentative="0">
      <w:start w:val="2"/>
      <w:numFmt w:val="chineseCounting"/>
      <w:suff w:val="nothing"/>
      <w:lvlText w:val="%1、"/>
      <w:lvlJc w:val="left"/>
      <w:rPr>
        <w:rFonts w:hint="eastAsia"/>
      </w:rPr>
    </w:lvl>
  </w:abstractNum>
  <w:abstractNum w:abstractNumId="20">
    <w:nsid w:val="5F825658"/>
    <w:multiLevelType w:val="multilevel"/>
    <w:tmpl w:val="5F825658"/>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21">
    <w:nsid w:val="69693699"/>
    <w:multiLevelType w:val="multilevel"/>
    <w:tmpl w:val="69693699"/>
    <w:lvl w:ilvl="0" w:tentative="0">
      <w:start w:val="1"/>
      <w:numFmt w:val="decimal"/>
      <w:lvlText w:val="2.%1."/>
      <w:lvlJc w:val="left"/>
      <w:pPr>
        <w:ind w:left="5949"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2">
    <w:nsid w:val="6AB019D5"/>
    <w:multiLevelType w:val="singleLevel"/>
    <w:tmpl w:val="6AB019D5"/>
    <w:lvl w:ilvl="0" w:tentative="0">
      <w:start w:val="4"/>
      <w:numFmt w:val="decimal"/>
      <w:lvlText w:val="%1."/>
      <w:lvlJc w:val="left"/>
      <w:pPr>
        <w:tabs>
          <w:tab w:val="left" w:pos="312"/>
        </w:tabs>
      </w:pPr>
    </w:lvl>
  </w:abstractNum>
  <w:abstractNum w:abstractNumId="23">
    <w:nsid w:val="73BC347C"/>
    <w:multiLevelType w:val="multilevel"/>
    <w:tmpl w:val="73BC347C"/>
    <w:lvl w:ilvl="0" w:tentative="0">
      <w:start w:val="1"/>
      <w:numFmt w:val="decimal"/>
      <w:lvlText w:val="%1."/>
      <w:lvlJc w:val="left"/>
      <w:pPr>
        <w:ind w:left="860" w:hanging="440"/>
      </w:pPr>
    </w:lvl>
    <w:lvl w:ilvl="1" w:tentative="0">
      <w:start w:val="1"/>
      <w:numFmt w:val="decimal"/>
      <w:lvlText w:val="（%2）"/>
      <w:lvlJc w:val="left"/>
      <w:pPr>
        <w:ind w:left="1580" w:hanging="720"/>
      </w:pPr>
      <w:rPr>
        <w:rFonts w:hint="default"/>
      </w:r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24">
    <w:nsid w:val="75A33A7C"/>
    <w:multiLevelType w:val="multilevel"/>
    <w:tmpl w:val="75A33A7C"/>
    <w:lvl w:ilvl="0" w:tentative="0">
      <w:start w:val="1"/>
      <w:numFmt w:val="decimal"/>
      <w:lvlText w:val="%1."/>
      <w:lvlJc w:val="left"/>
      <w:pPr>
        <w:ind w:left="840" w:hanging="420"/>
      </w:pPr>
    </w:lvl>
    <w:lvl w:ilvl="1" w:tentative="0">
      <w:start w:val="1"/>
      <w:numFmt w:val="decimal"/>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5">
    <w:nsid w:val="7B193F91"/>
    <w:multiLevelType w:val="singleLevel"/>
    <w:tmpl w:val="7B193F91"/>
    <w:lvl w:ilvl="0" w:tentative="0">
      <w:start w:val="1"/>
      <w:numFmt w:val="decimal"/>
      <w:lvlText w:val="%1."/>
      <w:lvlJc w:val="left"/>
      <w:pPr>
        <w:ind w:left="425" w:hanging="425"/>
      </w:pPr>
      <w:rPr>
        <w:rFonts w:hint="default"/>
      </w:rPr>
    </w:lvl>
  </w:abstractNum>
  <w:abstractNum w:abstractNumId="26">
    <w:nsid w:val="7EEEC8A2"/>
    <w:multiLevelType w:val="singleLevel"/>
    <w:tmpl w:val="7EEEC8A2"/>
    <w:lvl w:ilvl="0" w:tentative="0">
      <w:start w:val="1"/>
      <w:numFmt w:val="decimal"/>
      <w:suff w:val="nothing"/>
      <w:lvlText w:val="（%1）"/>
      <w:lvlJc w:val="left"/>
    </w:lvl>
  </w:abstractNum>
  <w:num w:numId="1">
    <w:abstractNumId w:val="16"/>
  </w:num>
  <w:num w:numId="2">
    <w:abstractNumId w:val="2"/>
  </w:num>
  <w:num w:numId="3">
    <w:abstractNumId w:val="17"/>
  </w:num>
  <w:num w:numId="4">
    <w:abstractNumId w:val="4"/>
  </w:num>
  <w:num w:numId="5">
    <w:abstractNumId w:val="14"/>
  </w:num>
  <w:num w:numId="6">
    <w:abstractNumId w:val="3"/>
  </w:num>
  <w:num w:numId="7">
    <w:abstractNumId w:val="24"/>
  </w:num>
  <w:num w:numId="8">
    <w:abstractNumId w:val="9"/>
  </w:num>
  <w:num w:numId="9">
    <w:abstractNumId w:val="11"/>
  </w:num>
  <w:num w:numId="10">
    <w:abstractNumId w:val="20"/>
  </w:num>
  <w:num w:numId="11">
    <w:abstractNumId w:val="10"/>
  </w:num>
  <w:num w:numId="12">
    <w:abstractNumId w:val="13"/>
  </w:num>
  <w:num w:numId="13">
    <w:abstractNumId w:val="15"/>
  </w:num>
  <w:num w:numId="14">
    <w:abstractNumId w:val="6"/>
  </w:num>
  <w:num w:numId="15">
    <w:abstractNumId w:val="8"/>
  </w:num>
  <w:num w:numId="16">
    <w:abstractNumId w:val="21"/>
  </w:num>
  <w:num w:numId="17">
    <w:abstractNumId w:val="0"/>
  </w:num>
  <w:num w:numId="18">
    <w:abstractNumId w:val="25"/>
  </w:num>
  <w:num w:numId="19">
    <w:abstractNumId w:val="22"/>
  </w:num>
  <w:num w:numId="20">
    <w:abstractNumId w:val="1"/>
  </w:num>
  <w:num w:numId="21">
    <w:abstractNumId w:val="12"/>
  </w:num>
  <w:num w:numId="22">
    <w:abstractNumId w:val="7"/>
  </w:num>
  <w:num w:numId="23">
    <w:abstractNumId w:val="19"/>
  </w:num>
  <w:num w:numId="24">
    <w:abstractNumId w:val="18"/>
  </w:num>
  <w:num w:numId="25">
    <w:abstractNumId w:val="26"/>
  </w:num>
  <w:num w:numId="26">
    <w:abstractNumId w:val="23"/>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TrueTypeFonts/>
  <w:saveSubsetFonts/>
  <w:bordersDoNotSurroundHeader w:val="0"/>
  <w:bordersDoNotSurroundFooter w:val="0"/>
  <w:hideSpellingErrors/>
  <w:doNotTrackMoves/>
  <w:documentProtection w:enforcement="0"/>
  <w:defaultTabStop w:val="21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hOGJjYjA4NWM3ZTU1YjEyOGY1ZmQ1ZTU1YWFlODIifQ=="/>
  </w:docVars>
  <w:rsids>
    <w:rsidRoot w:val="00172A27"/>
    <w:rsid w:val="00000868"/>
    <w:rsid w:val="00002FF3"/>
    <w:rsid w:val="00003C3C"/>
    <w:rsid w:val="000044F4"/>
    <w:rsid w:val="00005826"/>
    <w:rsid w:val="000058A3"/>
    <w:rsid w:val="00005B61"/>
    <w:rsid w:val="00005B6A"/>
    <w:rsid w:val="0000613F"/>
    <w:rsid w:val="00006676"/>
    <w:rsid w:val="00010663"/>
    <w:rsid w:val="00010B34"/>
    <w:rsid w:val="00010C33"/>
    <w:rsid w:val="00010C43"/>
    <w:rsid w:val="00011214"/>
    <w:rsid w:val="000112E4"/>
    <w:rsid w:val="00011499"/>
    <w:rsid w:val="0001156A"/>
    <w:rsid w:val="000119C5"/>
    <w:rsid w:val="00011B6C"/>
    <w:rsid w:val="00011EDD"/>
    <w:rsid w:val="00012135"/>
    <w:rsid w:val="00012EA4"/>
    <w:rsid w:val="00014435"/>
    <w:rsid w:val="00015C8C"/>
    <w:rsid w:val="00016F84"/>
    <w:rsid w:val="000170F5"/>
    <w:rsid w:val="00017123"/>
    <w:rsid w:val="0001712E"/>
    <w:rsid w:val="0001791B"/>
    <w:rsid w:val="0001795B"/>
    <w:rsid w:val="00020A3B"/>
    <w:rsid w:val="00022BEF"/>
    <w:rsid w:val="00023664"/>
    <w:rsid w:val="00023F05"/>
    <w:rsid w:val="00024179"/>
    <w:rsid w:val="0002437A"/>
    <w:rsid w:val="000248E6"/>
    <w:rsid w:val="00024B81"/>
    <w:rsid w:val="00025ED5"/>
    <w:rsid w:val="00025EE2"/>
    <w:rsid w:val="0003103E"/>
    <w:rsid w:val="0003149E"/>
    <w:rsid w:val="00031953"/>
    <w:rsid w:val="00033451"/>
    <w:rsid w:val="00034D4D"/>
    <w:rsid w:val="00037CD8"/>
    <w:rsid w:val="0004008C"/>
    <w:rsid w:val="000401D5"/>
    <w:rsid w:val="000401F5"/>
    <w:rsid w:val="000417EE"/>
    <w:rsid w:val="00042977"/>
    <w:rsid w:val="00042AFD"/>
    <w:rsid w:val="00042CE5"/>
    <w:rsid w:val="00043120"/>
    <w:rsid w:val="00043142"/>
    <w:rsid w:val="000445D4"/>
    <w:rsid w:val="00044AF0"/>
    <w:rsid w:val="000462B4"/>
    <w:rsid w:val="0004692F"/>
    <w:rsid w:val="0005070C"/>
    <w:rsid w:val="00050ADC"/>
    <w:rsid w:val="000518B8"/>
    <w:rsid w:val="00051FC1"/>
    <w:rsid w:val="00052F01"/>
    <w:rsid w:val="00054E1D"/>
    <w:rsid w:val="00055D20"/>
    <w:rsid w:val="00056CC6"/>
    <w:rsid w:val="00060047"/>
    <w:rsid w:val="00061917"/>
    <w:rsid w:val="000623FD"/>
    <w:rsid w:val="00062852"/>
    <w:rsid w:val="0006298F"/>
    <w:rsid w:val="000631C3"/>
    <w:rsid w:val="00063364"/>
    <w:rsid w:val="000636F8"/>
    <w:rsid w:val="000637C7"/>
    <w:rsid w:val="00063F1A"/>
    <w:rsid w:val="00064222"/>
    <w:rsid w:val="00065016"/>
    <w:rsid w:val="0006534E"/>
    <w:rsid w:val="00065769"/>
    <w:rsid w:val="000658A9"/>
    <w:rsid w:val="00066093"/>
    <w:rsid w:val="000662AD"/>
    <w:rsid w:val="00066842"/>
    <w:rsid w:val="0007024A"/>
    <w:rsid w:val="00070975"/>
    <w:rsid w:val="000709B0"/>
    <w:rsid w:val="0007101E"/>
    <w:rsid w:val="000718A7"/>
    <w:rsid w:val="00072638"/>
    <w:rsid w:val="0007340F"/>
    <w:rsid w:val="000736C9"/>
    <w:rsid w:val="00073C4C"/>
    <w:rsid w:val="00074B98"/>
    <w:rsid w:val="00074E55"/>
    <w:rsid w:val="00074FC4"/>
    <w:rsid w:val="00076500"/>
    <w:rsid w:val="0007718F"/>
    <w:rsid w:val="0007759B"/>
    <w:rsid w:val="0008057D"/>
    <w:rsid w:val="0008113B"/>
    <w:rsid w:val="000856F4"/>
    <w:rsid w:val="00085D08"/>
    <w:rsid w:val="0008643D"/>
    <w:rsid w:val="00086AAA"/>
    <w:rsid w:val="000871CB"/>
    <w:rsid w:val="00087869"/>
    <w:rsid w:val="00087F2C"/>
    <w:rsid w:val="00090411"/>
    <w:rsid w:val="00090857"/>
    <w:rsid w:val="000910FD"/>
    <w:rsid w:val="00091BB2"/>
    <w:rsid w:val="000928F0"/>
    <w:rsid w:val="00092DE6"/>
    <w:rsid w:val="00093731"/>
    <w:rsid w:val="00093B7D"/>
    <w:rsid w:val="00093EB5"/>
    <w:rsid w:val="000941A5"/>
    <w:rsid w:val="000943B9"/>
    <w:rsid w:val="000945E3"/>
    <w:rsid w:val="000961F0"/>
    <w:rsid w:val="00097DEE"/>
    <w:rsid w:val="000A0027"/>
    <w:rsid w:val="000A00E3"/>
    <w:rsid w:val="000A137F"/>
    <w:rsid w:val="000A24D3"/>
    <w:rsid w:val="000A4B2A"/>
    <w:rsid w:val="000A4FF5"/>
    <w:rsid w:val="000A50C0"/>
    <w:rsid w:val="000A5FDE"/>
    <w:rsid w:val="000A6697"/>
    <w:rsid w:val="000A69C1"/>
    <w:rsid w:val="000A7F08"/>
    <w:rsid w:val="000B0797"/>
    <w:rsid w:val="000B0A2D"/>
    <w:rsid w:val="000B26F5"/>
    <w:rsid w:val="000B2C97"/>
    <w:rsid w:val="000B2E80"/>
    <w:rsid w:val="000B3A48"/>
    <w:rsid w:val="000B4EDA"/>
    <w:rsid w:val="000B55B1"/>
    <w:rsid w:val="000B5B74"/>
    <w:rsid w:val="000B60F2"/>
    <w:rsid w:val="000B70ED"/>
    <w:rsid w:val="000C0619"/>
    <w:rsid w:val="000C1788"/>
    <w:rsid w:val="000C1952"/>
    <w:rsid w:val="000C2B7E"/>
    <w:rsid w:val="000C3154"/>
    <w:rsid w:val="000C3CB6"/>
    <w:rsid w:val="000C400E"/>
    <w:rsid w:val="000C4E12"/>
    <w:rsid w:val="000C4F94"/>
    <w:rsid w:val="000C519E"/>
    <w:rsid w:val="000C51E1"/>
    <w:rsid w:val="000C52F4"/>
    <w:rsid w:val="000C6A2F"/>
    <w:rsid w:val="000C6A53"/>
    <w:rsid w:val="000C743A"/>
    <w:rsid w:val="000D098C"/>
    <w:rsid w:val="000D0A89"/>
    <w:rsid w:val="000D0CCE"/>
    <w:rsid w:val="000D1BEF"/>
    <w:rsid w:val="000D20F0"/>
    <w:rsid w:val="000D270C"/>
    <w:rsid w:val="000D27DF"/>
    <w:rsid w:val="000D327B"/>
    <w:rsid w:val="000D3375"/>
    <w:rsid w:val="000D3BD8"/>
    <w:rsid w:val="000D3DBC"/>
    <w:rsid w:val="000D3E83"/>
    <w:rsid w:val="000D4E06"/>
    <w:rsid w:val="000D5879"/>
    <w:rsid w:val="000D5BF2"/>
    <w:rsid w:val="000E0758"/>
    <w:rsid w:val="000E1631"/>
    <w:rsid w:val="000E18BF"/>
    <w:rsid w:val="000E1EB6"/>
    <w:rsid w:val="000E2A99"/>
    <w:rsid w:val="000E2C3D"/>
    <w:rsid w:val="000E43D9"/>
    <w:rsid w:val="000E4833"/>
    <w:rsid w:val="000E5BED"/>
    <w:rsid w:val="000E66F1"/>
    <w:rsid w:val="000E6EF0"/>
    <w:rsid w:val="000F00C6"/>
    <w:rsid w:val="000F200A"/>
    <w:rsid w:val="000F2A44"/>
    <w:rsid w:val="000F2E02"/>
    <w:rsid w:val="000F41DC"/>
    <w:rsid w:val="000F5668"/>
    <w:rsid w:val="000F6D7F"/>
    <w:rsid w:val="000F79F2"/>
    <w:rsid w:val="000F7AE1"/>
    <w:rsid w:val="000F7E5B"/>
    <w:rsid w:val="001013E6"/>
    <w:rsid w:val="00101540"/>
    <w:rsid w:val="001029B5"/>
    <w:rsid w:val="00102C00"/>
    <w:rsid w:val="001033A9"/>
    <w:rsid w:val="00103534"/>
    <w:rsid w:val="00103BD1"/>
    <w:rsid w:val="00104A23"/>
    <w:rsid w:val="00104CF2"/>
    <w:rsid w:val="00104D8D"/>
    <w:rsid w:val="00104E7B"/>
    <w:rsid w:val="0010514D"/>
    <w:rsid w:val="001056B0"/>
    <w:rsid w:val="00106C43"/>
    <w:rsid w:val="00106CA0"/>
    <w:rsid w:val="00110D71"/>
    <w:rsid w:val="00111AC6"/>
    <w:rsid w:val="00111C03"/>
    <w:rsid w:val="00111E50"/>
    <w:rsid w:val="00112556"/>
    <w:rsid w:val="00112C9C"/>
    <w:rsid w:val="001132F9"/>
    <w:rsid w:val="001136F2"/>
    <w:rsid w:val="0011455A"/>
    <w:rsid w:val="0011498E"/>
    <w:rsid w:val="00114F25"/>
    <w:rsid w:val="001156CC"/>
    <w:rsid w:val="00116E66"/>
    <w:rsid w:val="00117042"/>
    <w:rsid w:val="00124174"/>
    <w:rsid w:val="00124E28"/>
    <w:rsid w:val="00124F3C"/>
    <w:rsid w:val="0012571C"/>
    <w:rsid w:val="00130A08"/>
    <w:rsid w:val="00131164"/>
    <w:rsid w:val="0013190C"/>
    <w:rsid w:val="00131EB3"/>
    <w:rsid w:val="0013283F"/>
    <w:rsid w:val="00132F13"/>
    <w:rsid w:val="0013300D"/>
    <w:rsid w:val="001346DB"/>
    <w:rsid w:val="00134816"/>
    <w:rsid w:val="001351F1"/>
    <w:rsid w:val="0013572E"/>
    <w:rsid w:val="001359B7"/>
    <w:rsid w:val="00136E52"/>
    <w:rsid w:val="00137841"/>
    <w:rsid w:val="0014019B"/>
    <w:rsid w:val="001411A8"/>
    <w:rsid w:val="001450B3"/>
    <w:rsid w:val="00145236"/>
    <w:rsid w:val="00145999"/>
    <w:rsid w:val="00146142"/>
    <w:rsid w:val="00146849"/>
    <w:rsid w:val="00147207"/>
    <w:rsid w:val="001476FF"/>
    <w:rsid w:val="00147E8D"/>
    <w:rsid w:val="00150C59"/>
    <w:rsid w:val="001512EB"/>
    <w:rsid w:val="00152CF7"/>
    <w:rsid w:val="00153259"/>
    <w:rsid w:val="00155885"/>
    <w:rsid w:val="00155A67"/>
    <w:rsid w:val="0015610D"/>
    <w:rsid w:val="0015639E"/>
    <w:rsid w:val="00156BB0"/>
    <w:rsid w:val="00157136"/>
    <w:rsid w:val="00160124"/>
    <w:rsid w:val="001608DD"/>
    <w:rsid w:val="00160CB6"/>
    <w:rsid w:val="001632A7"/>
    <w:rsid w:val="0016384D"/>
    <w:rsid w:val="00165C8C"/>
    <w:rsid w:val="001663C1"/>
    <w:rsid w:val="00171130"/>
    <w:rsid w:val="001714F0"/>
    <w:rsid w:val="00171705"/>
    <w:rsid w:val="00171B2C"/>
    <w:rsid w:val="00172A27"/>
    <w:rsid w:val="001733E6"/>
    <w:rsid w:val="0017424B"/>
    <w:rsid w:val="001749EA"/>
    <w:rsid w:val="00174FD2"/>
    <w:rsid w:val="00175441"/>
    <w:rsid w:val="00175B12"/>
    <w:rsid w:val="00175FF0"/>
    <w:rsid w:val="00176AF1"/>
    <w:rsid w:val="00177277"/>
    <w:rsid w:val="001773D9"/>
    <w:rsid w:val="00177BA4"/>
    <w:rsid w:val="00180135"/>
    <w:rsid w:val="001807AC"/>
    <w:rsid w:val="00180943"/>
    <w:rsid w:val="0018285A"/>
    <w:rsid w:val="00183E56"/>
    <w:rsid w:val="00184955"/>
    <w:rsid w:val="00185BE6"/>
    <w:rsid w:val="00185E3C"/>
    <w:rsid w:val="001862F8"/>
    <w:rsid w:val="00186C73"/>
    <w:rsid w:val="00187CA1"/>
    <w:rsid w:val="001902C8"/>
    <w:rsid w:val="00190410"/>
    <w:rsid w:val="00190A51"/>
    <w:rsid w:val="00191BFD"/>
    <w:rsid w:val="00191C4B"/>
    <w:rsid w:val="001931D5"/>
    <w:rsid w:val="001942A1"/>
    <w:rsid w:val="00194E79"/>
    <w:rsid w:val="00195029"/>
    <w:rsid w:val="00195EE5"/>
    <w:rsid w:val="001961BA"/>
    <w:rsid w:val="001963C7"/>
    <w:rsid w:val="00196E8A"/>
    <w:rsid w:val="001A3799"/>
    <w:rsid w:val="001A385B"/>
    <w:rsid w:val="001A45C5"/>
    <w:rsid w:val="001A5907"/>
    <w:rsid w:val="001A78E7"/>
    <w:rsid w:val="001B024B"/>
    <w:rsid w:val="001B1462"/>
    <w:rsid w:val="001B1FFE"/>
    <w:rsid w:val="001B31E0"/>
    <w:rsid w:val="001B333B"/>
    <w:rsid w:val="001B3FD9"/>
    <w:rsid w:val="001B4755"/>
    <w:rsid w:val="001B4756"/>
    <w:rsid w:val="001B598A"/>
    <w:rsid w:val="001B6161"/>
    <w:rsid w:val="001C01C4"/>
    <w:rsid w:val="001C084B"/>
    <w:rsid w:val="001C1EF5"/>
    <w:rsid w:val="001C25E7"/>
    <w:rsid w:val="001C2AE0"/>
    <w:rsid w:val="001C2C06"/>
    <w:rsid w:val="001C2E1A"/>
    <w:rsid w:val="001C2F33"/>
    <w:rsid w:val="001C3D07"/>
    <w:rsid w:val="001C585A"/>
    <w:rsid w:val="001C5F4C"/>
    <w:rsid w:val="001C6AA7"/>
    <w:rsid w:val="001C73FE"/>
    <w:rsid w:val="001D15FA"/>
    <w:rsid w:val="001D3D2D"/>
    <w:rsid w:val="001D544B"/>
    <w:rsid w:val="001D60F8"/>
    <w:rsid w:val="001D6432"/>
    <w:rsid w:val="001D6C3A"/>
    <w:rsid w:val="001D7E86"/>
    <w:rsid w:val="001E0DAD"/>
    <w:rsid w:val="001E0EB3"/>
    <w:rsid w:val="001E14EA"/>
    <w:rsid w:val="001E1800"/>
    <w:rsid w:val="001E2F45"/>
    <w:rsid w:val="001E31F8"/>
    <w:rsid w:val="001E3F99"/>
    <w:rsid w:val="001E3FCE"/>
    <w:rsid w:val="001E69F0"/>
    <w:rsid w:val="001E7E5E"/>
    <w:rsid w:val="001F002F"/>
    <w:rsid w:val="001F02A5"/>
    <w:rsid w:val="001F2692"/>
    <w:rsid w:val="001F32E4"/>
    <w:rsid w:val="001F3E69"/>
    <w:rsid w:val="001F4797"/>
    <w:rsid w:val="001F5544"/>
    <w:rsid w:val="001F5658"/>
    <w:rsid w:val="001F5A4E"/>
    <w:rsid w:val="001F6A15"/>
    <w:rsid w:val="001F6F1B"/>
    <w:rsid w:val="001F7336"/>
    <w:rsid w:val="001F7997"/>
    <w:rsid w:val="002001BC"/>
    <w:rsid w:val="002004C0"/>
    <w:rsid w:val="00200E8E"/>
    <w:rsid w:val="002012BC"/>
    <w:rsid w:val="002033CF"/>
    <w:rsid w:val="00203AEA"/>
    <w:rsid w:val="00203D55"/>
    <w:rsid w:val="0020404A"/>
    <w:rsid w:val="00204712"/>
    <w:rsid w:val="00205048"/>
    <w:rsid w:val="00205E7B"/>
    <w:rsid w:val="00206B06"/>
    <w:rsid w:val="00207004"/>
    <w:rsid w:val="00210F56"/>
    <w:rsid w:val="00211484"/>
    <w:rsid w:val="002116AA"/>
    <w:rsid w:val="00211B35"/>
    <w:rsid w:val="00211F5E"/>
    <w:rsid w:val="00212194"/>
    <w:rsid w:val="0021234D"/>
    <w:rsid w:val="002124CB"/>
    <w:rsid w:val="00212E2C"/>
    <w:rsid w:val="00214014"/>
    <w:rsid w:val="0021426B"/>
    <w:rsid w:val="00214F3B"/>
    <w:rsid w:val="00215023"/>
    <w:rsid w:val="00215167"/>
    <w:rsid w:val="00215261"/>
    <w:rsid w:val="0021582A"/>
    <w:rsid w:val="00216784"/>
    <w:rsid w:val="00216A4B"/>
    <w:rsid w:val="00216AF8"/>
    <w:rsid w:val="002172A3"/>
    <w:rsid w:val="00220675"/>
    <w:rsid w:val="00221007"/>
    <w:rsid w:val="002214C3"/>
    <w:rsid w:val="00221609"/>
    <w:rsid w:val="00221DE0"/>
    <w:rsid w:val="002237F5"/>
    <w:rsid w:val="002245E3"/>
    <w:rsid w:val="00225B70"/>
    <w:rsid w:val="0022638E"/>
    <w:rsid w:val="002266AF"/>
    <w:rsid w:val="0022764B"/>
    <w:rsid w:val="00230D73"/>
    <w:rsid w:val="002310E4"/>
    <w:rsid w:val="00231165"/>
    <w:rsid w:val="002321B2"/>
    <w:rsid w:val="00232EC1"/>
    <w:rsid w:val="002331D8"/>
    <w:rsid w:val="0023367C"/>
    <w:rsid w:val="0023556C"/>
    <w:rsid w:val="0023594C"/>
    <w:rsid w:val="0023705C"/>
    <w:rsid w:val="0023766E"/>
    <w:rsid w:val="002376CA"/>
    <w:rsid w:val="002402E9"/>
    <w:rsid w:val="00240907"/>
    <w:rsid w:val="002436F7"/>
    <w:rsid w:val="002437FB"/>
    <w:rsid w:val="00245739"/>
    <w:rsid w:val="002460E2"/>
    <w:rsid w:val="0024712C"/>
    <w:rsid w:val="00250561"/>
    <w:rsid w:val="00251501"/>
    <w:rsid w:val="00251DDD"/>
    <w:rsid w:val="0025433E"/>
    <w:rsid w:val="00254D47"/>
    <w:rsid w:val="0025571D"/>
    <w:rsid w:val="00255D0F"/>
    <w:rsid w:val="00257251"/>
    <w:rsid w:val="00260DF2"/>
    <w:rsid w:val="00261255"/>
    <w:rsid w:val="00261E62"/>
    <w:rsid w:val="0026292E"/>
    <w:rsid w:val="00263176"/>
    <w:rsid w:val="0026386E"/>
    <w:rsid w:val="00265959"/>
    <w:rsid w:val="00266055"/>
    <w:rsid w:val="00266D9C"/>
    <w:rsid w:val="0026746C"/>
    <w:rsid w:val="002705BE"/>
    <w:rsid w:val="00270CF7"/>
    <w:rsid w:val="00270F20"/>
    <w:rsid w:val="00271A16"/>
    <w:rsid w:val="00272EC3"/>
    <w:rsid w:val="00273015"/>
    <w:rsid w:val="0027337F"/>
    <w:rsid w:val="0027386C"/>
    <w:rsid w:val="00274258"/>
    <w:rsid w:val="0027456C"/>
    <w:rsid w:val="00274F22"/>
    <w:rsid w:val="002752CD"/>
    <w:rsid w:val="002754FB"/>
    <w:rsid w:val="00276170"/>
    <w:rsid w:val="00276513"/>
    <w:rsid w:val="00276831"/>
    <w:rsid w:val="00276833"/>
    <w:rsid w:val="00277087"/>
    <w:rsid w:val="002800F9"/>
    <w:rsid w:val="00280214"/>
    <w:rsid w:val="00281184"/>
    <w:rsid w:val="00281E16"/>
    <w:rsid w:val="0028553D"/>
    <w:rsid w:val="0028590F"/>
    <w:rsid w:val="00285C6B"/>
    <w:rsid w:val="0028632D"/>
    <w:rsid w:val="002864B8"/>
    <w:rsid w:val="00286A4D"/>
    <w:rsid w:val="0029034A"/>
    <w:rsid w:val="00290975"/>
    <w:rsid w:val="00291CAD"/>
    <w:rsid w:val="00292D2B"/>
    <w:rsid w:val="00292EB5"/>
    <w:rsid w:val="00293A0B"/>
    <w:rsid w:val="00294263"/>
    <w:rsid w:val="0029485F"/>
    <w:rsid w:val="002969BB"/>
    <w:rsid w:val="002975DF"/>
    <w:rsid w:val="002A0BA9"/>
    <w:rsid w:val="002A0E86"/>
    <w:rsid w:val="002A43F8"/>
    <w:rsid w:val="002A49EB"/>
    <w:rsid w:val="002A50EB"/>
    <w:rsid w:val="002A521B"/>
    <w:rsid w:val="002A5FDC"/>
    <w:rsid w:val="002A607A"/>
    <w:rsid w:val="002A62CD"/>
    <w:rsid w:val="002A6348"/>
    <w:rsid w:val="002A673A"/>
    <w:rsid w:val="002B0D8A"/>
    <w:rsid w:val="002B1FD9"/>
    <w:rsid w:val="002B284A"/>
    <w:rsid w:val="002B42DB"/>
    <w:rsid w:val="002B463C"/>
    <w:rsid w:val="002B5094"/>
    <w:rsid w:val="002B53D5"/>
    <w:rsid w:val="002B5C0A"/>
    <w:rsid w:val="002B7121"/>
    <w:rsid w:val="002B73C5"/>
    <w:rsid w:val="002B7CC9"/>
    <w:rsid w:val="002C1C27"/>
    <w:rsid w:val="002C201B"/>
    <w:rsid w:val="002C2659"/>
    <w:rsid w:val="002C2BFF"/>
    <w:rsid w:val="002C2C79"/>
    <w:rsid w:val="002C2D68"/>
    <w:rsid w:val="002C3195"/>
    <w:rsid w:val="002C3490"/>
    <w:rsid w:val="002C4048"/>
    <w:rsid w:val="002C4195"/>
    <w:rsid w:val="002C4CA1"/>
    <w:rsid w:val="002C5362"/>
    <w:rsid w:val="002C5920"/>
    <w:rsid w:val="002C6433"/>
    <w:rsid w:val="002C7739"/>
    <w:rsid w:val="002D0334"/>
    <w:rsid w:val="002D1096"/>
    <w:rsid w:val="002D30D0"/>
    <w:rsid w:val="002D3A29"/>
    <w:rsid w:val="002D3DE7"/>
    <w:rsid w:val="002D3F86"/>
    <w:rsid w:val="002D40B4"/>
    <w:rsid w:val="002D4599"/>
    <w:rsid w:val="002D4C6E"/>
    <w:rsid w:val="002D62B8"/>
    <w:rsid w:val="002D6ED5"/>
    <w:rsid w:val="002D7E08"/>
    <w:rsid w:val="002E3DB0"/>
    <w:rsid w:val="002E4582"/>
    <w:rsid w:val="002E49D7"/>
    <w:rsid w:val="002E608E"/>
    <w:rsid w:val="002E6D2B"/>
    <w:rsid w:val="002E77A8"/>
    <w:rsid w:val="002E7AFC"/>
    <w:rsid w:val="002E7E1D"/>
    <w:rsid w:val="002F0A31"/>
    <w:rsid w:val="002F0B10"/>
    <w:rsid w:val="002F0B85"/>
    <w:rsid w:val="002F0E92"/>
    <w:rsid w:val="002F22D6"/>
    <w:rsid w:val="002F3193"/>
    <w:rsid w:val="002F46AD"/>
    <w:rsid w:val="002F6D21"/>
    <w:rsid w:val="003023D9"/>
    <w:rsid w:val="00302A82"/>
    <w:rsid w:val="003034C4"/>
    <w:rsid w:val="00303B30"/>
    <w:rsid w:val="00306065"/>
    <w:rsid w:val="003070E6"/>
    <w:rsid w:val="00307454"/>
    <w:rsid w:val="00307F23"/>
    <w:rsid w:val="00311907"/>
    <w:rsid w:val="00311A5D"/>
    <w:rsid w:val="00312FB3"/>
    <w:rsid w:val="003146C2"/>
    <w:rsid w:val="00314A13"/>
    <w:rsid w:val="00314F8A"/>
    <w:rsid w:val="003158C1"/>
    <w:rsid w:val="00315A4D"/>
    <w:rsid w:val="003163D4"/>
    <w:rsid w:val="00316CBA"/>
    <w:rsid w:val="00320024"/>
    <w:rsid w:val="0032517A"/>
    <w:rsid w:val="00326214"/>
    <w:rsid w:val="0032659B"/>
    <w:rsid w:val="00326C39"/>
    <w:rsid w:val="00326F34"/>
    <w:rsid w:val="00327B44"/>
    <w:rsid w:val="00330637"/>
    <w:rsid w:val="00331439"/>
    <w:rsid w:val="00331A53"/>
    <w:rsid w:val="0033382F"/>
    <w:rsid w:val="003344FD"/>
    <w:rsid w:val="0033557B"/>
    <w:rsid w:val="00335C7B"/>
    <w:rsid w:val="00336995"/>
    <w:rsid w:val="0033750D"/>
    <w:rsid w:val="003375B0"/>
    <w:rsid w:val="00340753"/>
    <w:rsid w:val="00340EF0"/>
    <w:rsid w:val="00341BA6"/>
    <w:rsid w:val="00341BAB"/>
    <w:rsid w:val="0034299D"/>
    <w:rsid w:val="003446A7"/>
    <w:rsid w:val="00344D19"/>
    <w:rsid w:val="0034565D"/>
    <w:rsid w:val="003462B2"/>
    <w:rsid w:val="003471ED"/>
    <w:rsid w:val="003476F2"/>
    <w:rsid w:val="003506C4"/>
    <w:rsid w:val="00350FAA"/>
    <w:rsid w:val="00351FA7"/>
    <w:rsid w:val="0035270E"/>
    <w:rsid w:val="00353D48"/>
    <w:rsid w:val="00353D4B"/>
    <w:rsid w:val="00354333"/>
    <w:rsid w:val="0035701B"/>
    <w:rsid w:val="00357213"/>
    <w:rsid w:val="00360259"/>
    <w:rsid w:val="00360275"/>
    <w:rsid w:val="00361B16"/>
    <w:rsid w:val="00361F22"/>
    <w:rsid w:val="00362B9B"/>
    <w:rsid w:val="00364868"/>
    <w:rsid w:val="00364900"/>
    <w:rsid w:val="00367043"/>
    <w:rsid w:val="00367868"/>
    <w:rsid w:val="00367B84"/>
    <w:rsid w:val="003705EE"/>
    <w:rsid w:val="003726C9"/>
    <w:rsid w:val="00374661"/>
    <w:rsid w:val="00374AFA"/>
    <w:rsid w:val="0037649E"/>
    <w:rsid w:val="0037688E"/>
    <w:rsid w:val="00376CC4"/>
    <w:rsid w:val="00377F2B"/>
    <w:rsid w:val="003809B7"/>
    <w:rsid w:val="00381803"/>
    <w:rsid w:val="00381AD9"/>
    <w:rsid w:val="003824F9"/>
    <w:rsid w:val="00382685"/>
    <w:rsid w:val="00382D2E"/>
    <w:rsid w:val="003831B5"/>
    <w:rsid w:val="003833E2"/>
    <w:rsid w:val="00383CBF"/>
    <w:rsid w:val="00384211"/>
    <w:rsid w:val="003857B1"/>
    <w:rsid w:val="003859CB"/>
    <w:rsid w:val="0038631D"/>
    <w:rsid w:val="00387D98"/>
    <w:rsid w:val="00391146"/>
    <w:rsid w:val="0039180D"/>
    <w:rsid w:val="00391BCF"/>
    <w:rsid w:val="00391E5A"/>
    <w:rsid w:val="00393A7B"/>
    <w:rsid w:val="00393B51"/>
    <w:rsid w:val="003940A9"/>
    <w:rsid w:val="003945FE"/>
    <w:rsid w:val="00394AE3"/>
    <w:rsid w:val="00394C27"/>
    <w:rsid w:val="00394ED6"/>
    <w:rsid w:val="00395629"/>
    <w:rsid w:val="00397632"/>
    <w:rsid w:val="00397A22"/>
    <w:rsid w:val="003A35DE"/>
    <w:rsid w:val="003A368B"/>
    <w:rsid w:val="003A3D0C"/>
    <w:rsid w:val="003A55E2"/>
    <w:rsid w:val="003A65FE"/>
    <w:rsid w:val="003A7D8E"/>
    <w:rsid w:val="003B0C2A"/>
    <w:rsid w:val="003B130E"/>
    <w:rsid w:val="003B1D8D"/>
    <w:rsid w:val="003B296C"/>
    <w:rsid w:val="003B679F"/>
    <w:rsid w:val="003C2E82"/>
    <w:rsid w:val="003C38D2"/>
    <w:rsid w:val="003C3D88"/>
    <w:rsid w:val="003C4C6A"/>
    <w:rsid w:val="003C542B"/>
    <w:rsid w:val="003C6088"/>
    <w:rsid w:val="003C6925"/>
    <w:rsid w:val="003C6F5B"/>
    <w:rsid w:val="003C704B"/>
    <w:rsid w:val="003C7C88"/>
    <w:rsid w:val="003C7DC6"/>
    <w:rsid w:val="003D1D29"/>
    <w:rsid w:val="003D1E74"/>
    <w:rsid w:val="003D28FF"/>
    <w:rsid w:val="003D3486"/>
    <w:rsid w:val="003D38BD"/>
    <w:rsid w:val="003D3BF8"/>
    <w:rsid w:val="003D3F8F"/>
    <w:rsid w:val="003D44ED"/>
    <w:rsid w:val="003D4CBC"/>
    <w:rsid w:val="003D5D5C"/>
    <w:rsid w:val="003D7B96"/>
    <w:rsid w:val="003E25C9"/>
    <w:rsid w:val="003E3291"/>
    <w:rsid w:val="003E3885"/>
    <w:rsid w:val="003E4A05"/>
    <w:rsid w:val="003E5218"/>
    <w:rsid w:val="003E62A6"/>
    <w:rsid w:val="003E62FC"/>
    <w:rsid w:val="003E6BD1"/>
    <w:rsid w:val="003F00F1"/>
    <w:rsid w:val="003F0752"/>
    <w:rsid w:val="003F08DD"/>
    <w:rsid w:val="003F095C"/>
    <w:rsid w:val="003F11D5"/>
    <w:rsid w:val="003F1505"/>
    <w:rsid w:val="003F32EA"/>
    <w:rsid w:val="003F3578"/>
    <w:rsid w:val="003F361B"/>
    <w:rsid w:val="003F47CC"/>
    <w:rsid w:val="003F4E9D"/>
    <w:rsid w:val="003F6C99"/>
    <w:rsid w:val="003F7B60"/>
    <w:rsid w:val="00401095"/>
    <w:rsid w:val="00401627"/>
    <w:rsid w:val="00401A1A"/>
    <w:rsid w:val="00403750"/>
    <w:rsid w:val="00404445"/>
    <w:rsid w:val="00404C20"/>
    <w:rsid w:val="00405C98"/>
    <w:rsid w:val="00407FCB"/>
    <w:rsid w:val="004101FC"/>
    <w:rsid w:val="00410F2A"/>
    <w:rsid w:val="00410FAF"/>
    <w:rsid w:val="004114AA"/>
    <w:rsid w:val="00412095"/>
    <w:rsid w:val="0041237D"/>
    <w:rsid w:val="00412CD1"/>
    <w:rsid w:val="00412DD5"/>
    <w:rsid w:val="004132A9"/>
    <w:rsid w:val="00413F4C"/>
    <w:rsid w:val="00414BA7"/>
    <w:rsid w:val="00415698"/>
    <w:rsid w:val="004156B5"/>
    <w:rsid w:val="004167D4"/>
    <w:rsid w:val="00417BE9"/>
    <w:rsid w:val="00420F8D"/>
    <w:rsid w:val="004214B5"/>
    <w:rsid w:val="004222FB"/>
    <w:rsid w:val="004225B5"/>
    <w:rsid w:val="00423ECD"/>
    <w:rsid w:val="004250BA"/>
    <w:rsid w:val="00425389"/>
    <w:rsid w:val="004256E8"/>
    <w:rsid w:val="0042608D"/>
    <w:rsid w:val="00426319"/>
    <w:rsid w:val="004267A0"/>
    <w:rsid w:val="00430674"/>
    <w:rsid w:val="00430924"/>
    <w:rsid w:val="004313B2"/>
    <w:rsid w:val="004317DD"/>
    <w:rsid w:val="00431CF0"/>
    <w:rsid w:val="0043214E"/>
    <w:rsid w:val="00437762"/>
    <w:rsid w:val="00437DEC"/>
    <w:rsid w:val="004400E1"/>
    <w:rsid w:val="00440709"/>
    <w:rsid w:val="004409B0"/>
    <w:rsid w:val="004410F2"/>
    <w:rsid w:val="0044176C"/>
    <w:rsid w:val="004426D3"/>
    <w:rsid w:val="004432C4"/>
    <w:rsid w:val="00443E49"/>
    <w:rsid w:val="00444E81"/>
    <w:rsid w:val="004453B9"/>
    <w:rsid w:val="004461E1"/>
    <w:rsid w:val="0044646A"/>
    <w:rsid w:val="004466ED"/>
    <w:rsid w:val="00446898"/>
    <w:rsid w:val="00451372"/>
    <w:rsid w:val="004513E9"/>
    <w:rsid w:val="00451D14"/>
    <w:rsid w:val="00451DDB"/>
    <w:rsid w:val="004527FC"/>
    <w:rsid w:val="00453177"/>
    <w:rsid w:val="0045398A"/>
    <w:rsid w:val="00454225"/>
    <w:rsid w:val="004548E3"/>
    <w:rsid w:val="00455FB6"/>
    <w:rsid w:val="00456855"/>
    <w:rsid w:val="00456AB9"/>
    <w:rsid w:val="00456ABD"/>
    <w:rsid w:val="00457046"/>
    <w:rsid w:val="00457252"/>
    <w:rsid w:val="00457A35"/>
    <w:rsid w:val="004600A5"/>
    <w:rsid w:val="00461435"/>
    <w:rsid w:val="0046481C"/>
    <w:rsid w:val="004658A1"/>
    <w:rsid w:val="0046601C"/>
    <w:rsid w:val="0047000B"/>
    <w:rsid w:val="00470411"/>
    <w:rsid w:val="00470989"/>
    <w:rsid w:val="0047156F"/>
    <w:rsid w:val="00472A6B"/>
    <w:rsid w:val="004730CD"/>
    <w:rsid w:val="00474734"/>
    <w:rsid w:val="00474BD6"/>
    <w:rsid w:val="004753EA"/>
    <w:rsid w:val="00477067"/>
    <w:rsid w:val="0047764D"/>
    <w:rsid w:val="00477B0A"/>
    <w:rsid w:val="00482362"/>
    <w:rsid w:val="00483AF6"/>
    <w:rsid w:val="00483ECF"/>
    <w:rsid w:val="004845BA"/>
    <w:rsid w:val="00484E5D"/>
    <w:rsid w:val="004851B1"/>
    <w:rsid w:val="00487C38"/>
    <w:rsid w:val="00487EA8"/>
    <w:rsid w:val="00490F49"/>
    <w:rsid w:val="00491467"/>
    <w:rsid w:val="00491686"/>
    <w:rsid w:val="00492C3D"/>
    <w:rsid w:val="004935F5"/>
    <w:rsid w:val="00493D52"/>
    <w:rsid w:val="004945C0"/>
    <w:rsid w:val="00495508"/>
    <w:rsid w:val="00496347"/>
    <w:rsid w:val="00497042"/>
    <w:rsid w:val="0049757D"/>
    <w:rsid w:val="004A193D"/>
    <w:rsid w:val="004A29C6"/>
    <w:rsid w:val="004A2C94"/>
    <w:rsid w:val="004A2E72"/>
    <w:rsid w:val="004A339A"/>
    <w:rsid w:val="004A33C5"/>
    <w:rsid w:val="004A3408"/>
    <w:rsid w:val="004A3427"/>
    <w:rsid w:val="004A35EC"/>
    <w:rsid w:val="004A55CE"/>
    <w:rsid w:val="004A63AD"/>
    <w:rsid w:val="004A6CD4"/>
    <w:rsid w:val="004A763F"/>
    <w:rsid w:val="004B002C"/>
    <w:rsid w:val="004B1146"/>
    <w:rsid w:val="004B5BDD"/>
    <w:rsid w:val="004B5C56"/>
    <w:rsid w:val="004B662A"/>
    <w:rsid w:val="004B79C2"/>
    <w:rsid w:val="004C0077"/>
    <w:rsid w:val="004C024F"/>
    <w:rsid w:val="004C19B1"/>
    <w:rsid w:val="004C1A50"/>
    <w:rsid w:val="004C1B3D"/>
    <w:rsid w:val="004C39DB"/>
    <w:rsid w:val="004C3C1F"/>
    <w:rsid w:val="004C4220"/>
    <w:rsid w:val="004C423E"/>
    <w:rsid w:val="004C4F84"/>
    <w:rsid w:val="004C69DC"/>
    <w:rsid w:val="004C7EAC"/>
    <w:rsid w:val="004D07AC"/>
    <w:rsid w:val="004D2A73"/>
    <w:rsid w:val="004D3047"/>
    <w:rsid w:val="004D3105"/>
    <w:rsid w:val="004D4A0E"/>
    <w:rsid w:val="004D4F09"/>
    <w:rsid w:val="004D5556"/>
    <w:rsid w:val="004D688A"/>
    <w:rsid w:val="004D7812"/>
    <w:rsid w:val="004D7E27"/>
    <w:rsid w:val="004E15CA"/>
    <w:rsid w:val="004E180E"/>
    <w:rsid w:val="004E3AAC"/>
    <w:rsid w:val="004E3F53"/>
    <w:rsid w:val="004E443A"/>
    <w:rsid w:val="004E44BE"/>
    <w:rsid w:val="004E49CF"/>
    <w:rsid w:val="004E7026"/>
    <w:rsid w:val="004E7946"/>
    <w:rsid w:val="004F054E"/>
    <w:rsid w:val="004F4D33"/>
    <w:rsid w:val="004F5EEB"/>
    <w:rsid w:val="004F666F"/>
    <w:rsid w:val="004F69A4"/>
    <w:rsid w:val="004F6AAA"/>
    <w:rsid w:val="004F75A8"/>
    <w:rsid w:val="004F77AC"/>
    <w:rsid w:val="004F7EA8"/>
    <w:rsid w:val="0050140C"/>
    <w:rsid w:val="00501FF8"/>
    <w:rsid w:val="00502215"/>
    <w:rsid w:val="00502E02"/>
    <w:rsid w:val="00504332"/>
    <w:rsid w:val="00504E3A"/>
    <w:rsid w:val="00505328"/>
    <w:rsid w:val="005067D2"/>
    <w:rsid w:val="00507566"/>
    <w:rsid w:val="005101D0"/>
    <w:rsid w:val="005101F0"/>
    <w:rsid w:val="005113CB"/>
    <w:rsid w:val="0051205B"/>
    <w:rsid w:val="00512076"/>
    <w:rsid w:val="00512C76"/>
    <w:rsid w:val="00512DE6"/>
    <w:rsid w:val="005135C9"/>
    <w:rsid w:val="00513791"/>
    <w:rsid w:val="00513EE1"/>
    <w:rsid w:val="00514286"/>
    <w:rsid w:val="0051455D"/>
    <w:rsid w:val="005145C1"/>
    <w:rsid w:val="005167B7"/>
    <w:rsid w:val="00520BD0"/>
    <w:rsid w:val="00520FDC"/>
    <w:rsid w:val="00521558"/>
    <w:rsid w:val="00521C1B"/>
    <w:rsid w:val="00521FA8"/>
    <w:rsid w:val="00521FF6"/>
    <w:rsid w:val="0052252E"/>
    <w:rsid w:val="00523056"/>
    <w:rsid w:val="005232C5"/>
    <w:rsid w:val="0052346E"/>
    <w:rsid w:val="005235A4"/>
    <w:rsid w:val="0052607A"/>
    <w:rsid w:val="0052684A"/>
    <w:rsid w:val="00526FB9"/>
    <w:rsid w:val="005277AA"/>
    <w:rsid w:val="005309B4"/>
    <w:rsid w:val="005312BB"/>
    <w:rsid w:val="00531DB4"/>
    <w:rsid w:val="00532778"/>
    <w:rsid w:val="00532B2C"/>
    <w:rsid w:val="0053361C"/>
    <w:rsid w:val="00533812"/>
    <w:rsid w:val="005340B2"/>
    <w:rsid w:val="00534B78"/>
    <w:rsid w:val="0053506B"/>
    <w:rsid w:val="00535AFE"/>
    <w:rsid w:val="00536684"/>
    <w:rsid w:val="00536B9E"/>
    <w:rsid w:val="00536FC0"/>
    <w:rsid w:val="00537041"/>
    <w:rsid w:val="00537646"/>
    <w:rsid w:val="00541677"/>
    <w:rsid w:val="005432E2"/>
    <w:rsid w:val="00543984"/>
    <w:rsid w:val="005450F7"/>
    <w:rsid w:val="00545C5E"/>
    <w:rsid w:val="00545D29"/>
    <w:rsid w:val="0054671E"/>
    <w:rsid w:val="0054707A"/>
    <w:rsid w:val="005471EA"/>
    <w:rsid w:val="005474F2"/>
    <w:rsid w:val="00550853"/>
    <w:rsid w:val="00551A9F"/>
    <w:rsid w:val="00551FAE"/>
    <w:rsid w:val="005520FF"/>
    <w:rsid w:val="00552BFE"/>
    <w:rsid w:val="00552CD3"/>
    <w:rsid w:val="0055338C"/>
    <w:rsid w:val="00553EF5"/>
    <w:rsid w:val="00554537"/>
    <w:rsid w:val="00555250"/>
    <w:rsid w:val="005567CC"/>
    <w:rsid w:val="005577EC"/>
    <w:rsid w:val="005579A1"/>
    <w:rsid w:val="00557DD1"/>
    <w:rsid w:val="00560272"/>
    <w:rsid w:val="00562FE2"/>
    <w:rsid w:val="00563D15"/>
    <w:rsid w:val="00564533"/>
    <w:rsid w:val="00564719"/>
    <w:rsid w:val="00566FF8"/>
    <w:rsid w:val="0056771B"/>
    <w:rsid w:val="00567FD0"/>
    <w:rsid w:val="00571414"/>
    <w:rsid w:val="005719F3"/>
    <w:rsid w:val="00571C2F"/>
    <w:rsid w:val="00572072"/>
    <w:rsid w:val="00572649"/>
    <w:rsid w:val="005727E0"/>
    <w:rsid w:val="00572C44"/>
    <w:rsid w:val="00573C6F"/>
    <w:rsid w:val="00575C3F"/>
    <w:rsid w:val="005767CF"/>
    <w:rsid w:val="00576E0E"/>
    <w:rsid w:val="00577099"/>
    <w:rsid w:val="005774DA"/>
    <w:rsid w:val="005774F7"/>
    <w:rsid w:val="00581BAD"/>
    <w:rsid w:val="00583887"/>
    <w:rsid w:val="00583E2C"/>
    <w:rsid w:val="005844A7"/>
    <w:rsid w:val="00584C25"/>
    <w:rsid w:val="00584FB8"/>
    <w:rsid w:val="005853A4"/>
    <w:rsid w:val="00585418"/>
    <w:rsid w:val="0058575C"/>
    <w:rsid w:val="005857E0"/>
    <w:rsid w:val="00585FD8"/>
    <w:rsid w:val="00586C75"/>
    <w:rsid w:val="0058700F"/>
    <w:rsid w:val="005906D6"/>
    <w:rsid w:val="00591922"/>
    <w:rsid w:val="00592F05"/>
    <w:rsid w:val="00593229"/>
    <w:rsid w:val="00594791"/>
    <w:rsid w:val="005955B8"/>
    <w:rsid w:val="00595B50"/>
    <w:rsid w:val="0059630A"/>
    <w:rsid w:val="00596EB2"/>
    <w:rsid w:val="00597102"/>
    <w:rsid w:val="00597843"/>
    <w:rsid w:val="005979E9"/>
    <w:rsid w:val="00597A7A"/>
    <w:rsid w:val="005A0314"/>
    <w:rsid w:val="005A102D"/>
    <w:rsid w:val="005A1C36"/>
    <w:rsid w:val="005A23B9"/>
    <w:rsid w:val="005A2A02"/>
    <w:rsid w:val="005A422B"/>
    <w:rsid w:val="005A4EA4"/>
    <w:rsid w:val="005A51DE"/>
    <w:rsid w:val="005A76B0"/>
    <w:rsid w:val="005A7EAB"/>
    <w:rsid w:val="005B05FC"/>
    <w:rsid w:val="005B0DAB"/>
    <w:rsid w:val="005B10E5"/>
    <w:rsid w:val="005B26C5"/>
    <w:rsid w:val="005B432B"/>
    <w:rsid w:val="005B4A70"/>
    <w:rsid w:val="005B530E"/>
    <w:rsid w:val="005B5A68"/>
    <w:rsid w:val="005B6616"/>
    <w:rsid w:val="005B67AE"/>
    <w:rsid w:val="005B6C7D"/>
    <w:rsid w:val="005B7C00"/>
    <w:rsid w:val="005B7E52"/>
    <w:rsid w:val="005B7EB7"/>
    <w:rsid w:val="005B7F47"/>
    <w:rsid w:val="005C020F"/>
    <w:rsid w:val="005C0923"/>
    <w:rsid w:val="005C0E52"/>
    <w:rsid w:val="005C1C87"/>
    <w:rsid w:val="005C25DD"/>
    <w:rsid w:val="005C34B9"/>
    <w:rsid w:val="005C3A36"/>
    <w:rsid w:val="005C4729"/>
    <w:rsid w:val="005C5EF0"/>
    <w:rsid w:val="005C6DB7"/>
    <w:rsid w:val="005C75FA"/>
    <w:rsid w:val="005D02B3"/>
    <w:rsid w:val="005D0B4F"/>
    <w:rsid w:val="005D19DC"/>
    <w:rsid w:val="005D2A4D"/>
    <w:rsid w:val="005D3740"/>
    <w:rsid w:val="005D3A36"/>
    <w:rsid w:val="005D3D54"/>
    <w:rsid w:val="005D46E1"/>
    <w:rsid w:val="005D4DE6"/>
    <w:rsid w:val="005D5CE8"/>
    <w:rsid w:val="005D5F44"/>
    <w:rsid w:val="005D6F33"/>
    <w:rsid w:val="005D799D"/>
    <w:rsid w:val="005E1036"/>
    <w:rsid w:val="005E250B"/>
    <w:rsid w:val="005E30E2"/>
    <w:rsid w:val="005E3B8F"/>
    <w:rsid w:val="005E3FAF"/>
    <w:rsid w:val="005E4590"/>
    <w:rsid w:val="005E5615"/>
    <w:rsid w:val="005E60BB"/>
    <w:rsid w:val="005E7161"/>
    <w:rsid w:val="005F05EE"/>
    <w:rsid w:val="005F20C7"/>
    <w:rsid w:val="005F22D0"/>
    <w:rsid w:val="005F27D0"/>
    <w:rsid w:val="005F2CAA"/>
    <w:rsid w:val="005F3F1A"/>
    <w:rsid w:val="005F51B4"/>
    <w:rsid w:val="005F5253"/>
    <w:rsid w:val="005F55D0"/>
    <w:rsid w:val="005F5AC8"/>
    <w:rsid w:val="005F6215"/>
    <w:rsid w:val="005F6C9E"/>
    <w:rsid w:val="005F6CC1"/>
    <w:rsid w:val="005F6F6C"/>
    <w:rsid w:val="005F75FA"/>
    <w:rsid w:val="005F7B25"/>
    <w:rsid w:val="00600196"/>
    <w:rsid w:val="006003BB"/>
    <w:rsid w:val="006003FA"/>
    <w:rsid w:val="00600451"/>
    <w:rsid w:val="006016E9"/>
    <w:rsid w:val="006018C4"/>
    <w:rsid w:val="00602918"/>
    <w:rsid w:val="0060344C"/>
    <w:rsid w:val="006034EC"/>
    <w:rsid w:val="0060465A"/>
    <w:rsid w:val="006061EE"/>
    <w:rsid w:val="00606717"/>
    <w:rsid w:val="0060733C"/>
    <w:rsid w:val="00610BBA"/>
    <w:rsid w:val="00610F42"/>
    <w:rsid w:val="00612183"/>
    <w:rsid w:val="006122BB"/>
    <w:rsid w:val="0061389F"/>
    <w:rsid w:val="00613CE4"/>
    <w:rsid w:val="00615AB8"/>
    <w:rsid w:val="00617BF8"/>
    <w:rsid w:val="00617CB5"/>
    <w:rsid w:val="00617E39"/>
    <w:rsid w:val="006212FF"/>
    <w:rsid w:val="006216C7"/>
    <w:rsid w:val="00622315"/>
    <w:rsid w:val="00622DA0"/>
    <w:rsid w:val="006239D2"/>
    <w:rsid w:val="0062434B"/>
    <w:rsid w:val="0062447E"/>
    <w:rsid w:val="00625664"/>
    <w:rsid w:val="006257D2"/>
    <w:rsid w:val="00626086"/>
    <w:rsid w:val="006261B7"/>
    <w:rsid w:val="006264D7"/>
    <w:rsid w:val="00626FFC"/>
    <w:rsid w:val="00627091"/>
    <w:rsid w:val="00627BB3"/>
    <w:rsid w:val="006306BD"/>
    <w:rsid w:val="0063192E"/>
    <w:rsid w:val="00633C39"/>
    <w:rsid w:val="0063463C"/>
    <w:rsid w:val="00634C16"/>
    <w:rsid w:val="00634CF6"/>
    <w:rsid w:val="00635154"/>
    <w:rsid w:val="006361F8"/>
    <w:rsid w:val="006365E5"/>
    <w:rsid w:val="00636968"/>
    <w:rsid w:val="00636BB2"/>
    <w:rsid w:val="00637470"/>
    <w:rsid w:val="006374F5"/>
    <w:rsid w:val="00640D1D"/>
    <w:rsid w:val="00642E63"/>
    <w:rsid w:val="00643083"/>
    <w:rsid w:val="00643B12"/>
    <w:rsid w:val="0064538B"/>
    <w:rsid w:val="00645823"/>
    <w:rsid w:val="00645EF4"/>
    <w:rsid w:val="00647897"/>
    <w:rsid w:val="0065028A"/>
    <w:rsid w:val="00650D71"/>
    <w:rsid w:val="00652459"/>
    <w:rsid w:val="0065246B"/>
    <w:rsid w:val="006526B4"/>
    <w:rsid w:val="0065314B"/>
    <w:rsid w:val="0065347C"/>
    <w:rsid w:val="00653D5E"/>
    <w:rsid w:val="00656181"/>
    <w:rsid w:val="0065790A"/>
    <w:rsid w:val="00660207"/>
    <w:rsid w:val="0066034E"/>
    <w:rsid w:val="00660A09"/>
    <w:rsid w:val="006613BF"/>
    <w:rsid w:val="00661A0B"/>
    <w:rsid w:val="00662379"/>
    <w:rsid w:val="006625F1"/>
    <w:rsid w:val="006626E8"/>
    <w:rsid w:val="00662D47"/>
    <w:rsid w:val="00663202"/>
    <w:rsid w:val="006634C5"/>
    <w:rsid w:val="006638E5"/>
    <w:rsid w:val="0066420F"/>
    <w:rsid w:val="006653E7"/>
    <w:rsid w:val="00665EA4"/>
    <w:rsid w:val="00666A09"/>
    <w:rsid w:val="00670985"/>
    <w:rsid w:val="00670FB1"/>
    <w:rsid w:val="00672FAE"/>
    <w:rsid w:val="0067304C"/>
    <w:rsid w:val="006731F3"/>
    <w:rsid w:val="0067332C"/>
    <w:rsid w:val="006733E5"/>
    <w:rsid w:val="00673758"/>
    <w:rsid w:val="00675241"/>
    <w:rsid w:val="006756B6"/>
    <w:rsid w:val="006761CE"/>
    <w:rsid w:val="00676B76"/>
    <w:rsid w:val="006771BD"/>
    <w:rsid w:val="00677579"/>
    <w:rsid w:val="00680805"/>
    <w:rsid w:val="00680D84"/>
    <w:rsid w:val="00681F1D"/>
    <w:rsid w:val="0068494F"/>
    <w:rsid w:val="00684B96"/>
    <w:rsid w:val="00685F3B"/>
    <w:rsid w:val="006867FE"/>
    <w:rsid w:val="00686DEF"/>
    <w:rsid w:val="00687D03"/>
    <w:rsid w:val="0069003B"/>
    <w:rsid w:val="00692CA2"/>
    <w:rsid w:val="006939FB"/>
    <w:rsid w:val="00694C0D"/>
    <w:rsid w:val="00695242"/>
    <w:rsid w:val="00696035"/>
    <w:rsid w:val="00696549"/>
    <w:rsid w:val="0069692F"/>
    <w:rsid w:val="00696D40"/>
    <w:rsid w:val="00696E22"/>
    <w:rsid w:val="0069719C"/>
    <w:rsid w:val="00697724"/>
    <w:rsid w:val="00697D3A"/>
    <w:rsid w:val="006A0193"/>
    <w:rsid w:val="006A0516"/>
    <w:rsid w:val="006A09E2"/>
    <w:rsid w:val="006A297A"/>
    <w:rsid w:val="006A4F65"/>
    <w:rsid w:val="006A5034"/>
    <w:rsid w:val="006A506E"/>
    <w:rsid w:val="006A6139"/>
    <w:rsid w:val="006B18DF"/>
    <w:rsid w:val="006B3051"/>
    <w:rsid w:val="006B429A"/>
    <w:rsid w:val="006B526A"/>
    <w:rsid w:val="006B5D0B"/>
    <w:rsid w:val="006B662B"/>
    <w:rsid w:val="006B721F"/>
    <w:rsid w:val="006B7A97"/>
    <w:rsid w:val="006B7DAB"/>
    <w:rsid w:val="006C0ED1"/>
    <w:rsid w:val="006C119A"/>
    <w:rsid w:val="006C1BA2"/>
    <w:rsid w:val="006C288C"/>
    <w:rsid w:val="006C2D6E"/>
    <w:rsid w:val="006C2E01"/>
    <w:rsid w:val="006C3040"/>
    <w:rsid w:val="006C4081"/>
    <w:rsid w:val="006C51AB"/>
    <w:rsid w:val="006C69B4"/>
    <w:rsid w:val="006C6DEC"/>
    <w:rsid w:val="006C7114"/>
    <w:rsid w:val="006C7366"/>
    <w:rsid w:val="006C769A"/>
    <w:rsid w:val="006C7F22"/>
    <w:rsid w:val="006D0625"/>
    <w:rsid w:val="006D0E7E"/>
    <w:rsid w:val="006D1AB5"/>
    <w:rsid w:val="006D1C10"/>
    <w:rsid w:val="006D3EC2"/>
    <w:rsid w:val="006D41C9"/>
    <w:rsid w:val="006D43F1"/>
    <w:rsid w:val="006D48EB"/>
    <w:rsid w:val="006D4D8B"/>
    <w:rsid w:val="006D5F19"/>
    <w:rsid w:val="006D6571"/>
    <w:rsid w:val="006D7AA7"/>
    <w:rsid w:val="006E0134"/>
    <w:rsid w:val="006E0487"/>
    <w:rsid w:val="006E0DFA"/>
    <w:rsid w:val="006E10AC"/>
    <w:rsid w:val="006E1C93"/>
    <w:rsid w:val="006E1D94"/>
    <w:rsid w:val="006E20B4"/>
    <w:rsid w:val="006E23C2"/>
    <w:rsid w:val="006E2473"/>
    <w:rsid w:val="006E32C0"/>
    <w:rsid w:val="006E3669"/>
    <w:rsid w:val="006E3C08"/>
    <w:rsid w:val="006E42AE"/>
    <w:rsid w:val="006E46D1"/>
    <w:rsid w:val="006E4C23"/>
    <w:rsid w:val="006E4DA5"/>
    <w:rsid w:val="006E4E37"/>
    <w:rsid w:val="006E5545"/>
    <w:rsid w:val="006F1224"/>
    <w:rsid w:val="006F1882"/>
    <w:rsid w:val="006F4200"/>
    <w:rsid w:val="006F4BE4"/>
    <w:rsid w:val="006F5954"/>
    <w:rsid w:val="006F5957"/>
    <w:rsid w:val="006F6C91"/>
    <w:rsid w:val="006F7CD8"/>
    <w:rsid w:val="00700127"/>
    <w:rsid w:val="007003DE"/>
    <w:rsid w:val="00702498"/>
    <w:rsid w:val="00702A38"/>
    <w:rsid w:val="007047D4"/>
    <w:rsid w:val="00704857"/>
    <w:rsid w:val="00704DB1"/>
    <w:rsid w:val="00704DED"/>
    <w:rsid w:val="007058F6"/>
    <w:rsid w:val="0070665D"/>
    <w:rsid w:val="007075E5"/>
    <w:rsid w:val="00707AF4"/>
    <w:rsid w:val="00710338"/>
    <w:rsid w:val="007104E1"/>
    <w:rsid w:val="00711632"/>
    <w:rsid w:val="007122C6"/>
    <w:rsid w:val="007132F7"/>
    <w:rsid w:val="00714040"/>
    <w:rsid w:val="00714D00"/>
    <w:rsid w:val="0071596C"/>
    <w:rsid w:val="00717D87"/>
    <w:rsid w:val="00720330"/>
    <w:rsid w:val="00721233"/>
    <w:rsid w:val="0072126B"/>
    <w:rsid w:val="00721428"/>
    <w:rsid w:val="00721560"/>
    <w:rsid w:val="0072159D"/>
    <w:rsid w:val="007224ED"/>
    <w:rsid w:val="00723CCF"/>
    <w:rsid w:val="007255B1"/>
    <w:rsid w:val="007261F1"/>
    <w:rsid w:val="007267BA"/>
    <w:rsid w:val="00726FB9"/>
    <w:rsid w:val="0072775B"/>
    <w:rsid w:val="00727D8A"/>
    <w:rsid w:val="00731A35"/>
    <w:rsid w:val="007325C3"/>
    <w:rsid w:val="0073287D"/>
    <w:rsid w:val="00732A99"/>
    <w:rsid w:val="00732BBD"/>
    <w:rsid w:val="00733274"/>
    <w:rsid w:val="00734A72"/>
    <w:rsid w:val="00734C56"/>
    <w:rsid w:val="00734F91"/>
    <w:rsid w:val="007354DB"/>
    <w:rsid w:val="007355FD"/>
    <w:rsid w:val="007365F1"/>
    <w:rsid w:val="00737E26"/>
    <w:rsid w:val="00740E34"/>
    <w:rsid w:val="00740FDC"/>
    <w:rsid w:val="00741C98"/>
    <w:rsid w:val="00743968"/>
    <w:rsid w:val="00743F42"/>
    <w:rsid w:val="007444CB"/>
    <w:rsid w:val="0074472E"/>
    <w:rsid w:val="00744C5B"/>
    <w:rsid w:val="0074599C"/>
    <w:rsid w:val="00746142"/>
    <w:rsid w:val="00746702"/>
    <w:rsid w:val="00746D26"/>
    <w:rsid w:val="00747A6F"/>
    <w:rsid w:val="0075030B"/>
    <w:rsid w:val="0075085C"/>
    <w:rsid w:val="00750CAE"/>
    <w:rsid w:val="0075200D"/>
    <w:rsid w:val="00753417"/>
    <w:rsid w:val="00753B59"/>
    <w:rsid w:val="00754302"/>
    <w:rsid w:val="007555B4"/>
    <w:rsid w:val="007556A3"/>
    <w:rsid w:val="00755C10"/>
    <w:rsid w:val="00755EDC"/>
    <w:rsid w:val="0075681F"/>
    <w:rsid w:val="0075715D"/>
    <w:rsid w:val="007602DE"/>
    <w:rsid w:val="00760AE5"/>
    <w:rsid w:val="0076214C"/>
    <w:rsid w:val="00762450"/>
    <w:rsid w:val="0076277F"/>
    <w:rsid w:val="00762FD9"/>
    <w:rsid w:val="0076463A"/>
    <w:rsid w:val="00764DD1"/>
    <w:rsid w:val="00765390"/>
    <w:rsid w:val="0076539C"/>
    <w:rsid w:val="0076602C"/>
    <w:rsid w:val="007674A5"/>
    <w:rsid w:val="00770364"/>
    <w:rsid w:val="00771333"/>
    <w:rsid w:val="0077177C"/>
    <w:rsid w:val="00771AEF"/>
    <w:rsid w:val="007723D5"/>
    <w:rsid w:val="00773806"/>
    <w:rsid w:val="007769B3"/>
    <w:rsid w:val="007776CA"/>
    <w:rsid w:val="00780177"/>
    <w:rsid w:val="0078038B"/>
    <w:rsid w:val="00780B79"/>
    <w:rsid w:val="00781AAB"/>
    <w:rsid w:val="00781C39"/>
    <w:rsid w:val="0078203B"/>
    <w:rsid w:val="00782FEF"/>
    <w:rsid w:val="00783049"/>
    <w:rsid w:val="00783A8A"/>
    <w:rsid w:val="0078417B"/>
    <w:rsid w:val="00786222"/>
    <w:rsid w:val="007862D9"/>
    <w:rsid w:val="00786753"/>
    <w:rsid w:val="00787045"/>
    <w:rsid w:val="0079078D"/>
    <w:rsid w:val="00790AFD"/>
    <w:rsid w:val="00790F1A"/>
    <w:rsid w:val="007918EB"/>
    <w:rsid w:val="00792C96"/>
    <w:rsid w:val="00792D5E"/>
    <w:rsid w:val="0079454D"/>
    <w:rsid w:val="00794ABF"/>
    <w:rsid w:val="00796572"/>
    <w:rsid w:val="007972D9"/>
    <w:rsid w:val="00797AFA"/>
    <w:rsid w:val="00797F4B"/>
    <w:rsid w:val="007A0048"/>
    <w:rsid w:val="007A1211"/>
    <w:rsid w:val="007A126B"/>
    <w:rsid w:val="007A166C"/>
    <w:rsid w:val="007A1F35"/>
    <w:rsid w:val="007A29E6"/>
    <w:rsid w:val="007A2DF8"/>
    <w:rsid w:val="007A2FD5"/>
    <w:rsid w:val="007A48D7"/>
    <w:rsid w:val="007A68F9"/>
    <w:rsid w:val="007A7604"/>
    <w:rsid w:val="007A7CFB"/>
    <w:rsid w:val="007B125D"/>
    <w:rsid w:val="007B158D"/>
    <w:rsid w:val="007B2033"/>
    <w:rsid w:val="007B2975"/>
    <w:rsid w:val="007B31F7"/>
    <w:rsid w:val="007B3253"/>
    <w:rsid w:val="007B33D2"/>
    <w:rsid w:val="007B3A1C"/>
    <w:rsid w:val="007B42C3"/>
    <w:rsid w:val="007B44B5"/>
    <w:rsid w:val="007B4DC3"/>
    <w:rsid w:val="007B6AE9"/>
    <w:rsid w:val="007B6DE8"/>
    <w:rsid w:val="007C0C43"/>
    <w:rsid w:val="007C17C6"/>
    <w:rsid w:val="007C3D13"/>
    <w:rsid w:val="007C627E"/>
    <w:rsid w:val="007C724F"/>
    <w:rsid w:val="007C779D"/>
    <w:rsid w:val="007D04E8"/>
    <w:rsid w:val="007D0FC4"/>
    <w:rsid w:val="007D119B"/>
    <w:rsid w:val="007D128A"/>
    <w:rsid w:val="007D17C7"/>
    <w:rsid w:val="007D196E"/>
    <w:rsid w:val="007D1D8F"/>
    <w:rsid w:val="007D2C20"/>
    <w:rsid w:val="007D41A5"/>
    <w:rsid w:val="007D51DD"/>
    <w:rsid w:val="007D62CF"/>
    <w:rsid w:val="007D6377"/>
    <w:rsid w:val="007D7120"/>
    <w:rsid w:val="007D72DD"/>
    <w:rsid w:val="007D76E7"/>
    <w:rsid w:val="007D799A"/>
    <w:rsid w:val="007E130A"/>
    <w:rsid w:val="007E218A"/>
    <w:rsid w:val="007E59D4"/>
    <w:rsid w:val="007E6EAB"/>
    <w:rsid w:val="007E7296"/>
    <w:rsid w:val="007F12CD"/>
    <w:rsid w:val="007F1C24"/>
    <w:rsid w:val="007F2282"/>
    <w:rsid w:val="007F3333"/>
    <w:rsid w:val="007F3706"/>
    <w:rsid w:val="007F3C74"/>
    <w:rsid w:val="007F49DD"/>
    <w:rsid w:val="007F4A0E"/>
    <w:rsid w:val="007F4A8B"/>
    <w:rsid w:val="007F5C24"/>
    <w:rsid w:val="007F707D"/>
    <w:rsid w:val="007F757C"/>
    <w:rsid w:val="007F75BA"/>
    <w:rsid w:val="007F7D48"/>
    <w:rsid w:val="008009B7"/>
    <w:rsid w:val="00801661"/>
    <w:rsid w:val="0080173B"/>
    <w:rsid w:val="00803D5B"/>
    <w:rsid w:val="008042BC"/>
    <w:rsid w:val="00805DB5"/>
    <w:rsid w:val="008062BD"/>
    <w:rsid w:val="00807935"/>
    <w:rsid w:val="00807F93"/>
    <w:rsid w:val="008108E2"/>
    <w:rsid w:val="00810E0F"/>
    <w:rsid w:val="00811089"/>
    <w:rsid w:val="00812DA6"/>
    <w:rsid w:val="00814674"/>
    <w:rsid w:val="00814678"/>
    <w:rsid w:val="0081505A"/>
    <w:rsid w:val="008159B4"/>
    <w:rsid w:val="00815B82"/>
    <w:rsid w:val="00817841"/>
    <w:rsid w:val="008202DE"/>
    <w:rsid w:val="0082153C"/>
    <w:rsid w:val="00821CA7"/>
    <w:rsid w:val="00821D23"/>
    <w:rsid w:val="008233B0"/>
    <w:rsid w:val="00824D8F"/>
    <w:rsid w:val="00824F31"/>
    <w:rsid w:val="00826B63"/>
    <w:rsid w:val="00826E1D"/>
    <w:rsid w:val="00826EDE"/>
    <w:rsid w:val="00826F90"/>
    <w:rsid w:val="008275CA"/>
    <w:rsid w:val="008300BD"/>
    <w:rsid w:val="00831355"/>
    <w:rsid w:val="008326ED"/>
    <w:rsid w:val="00832754"/>
    <w:rsid w:val="00832A0B"/>
    <w:rsid w:val="00832E3A"/>
    <w:rsid w:val="0083477D"/>
    <w:rsid w:val="008400FE"/>
    <w:rsid w:val="008403BC"/>
    <w:rsid w:val="00841358"/>
    <w:rsid w:val="0084161D"/>
    <w:rsid w:val="00842C36"/>
    <w:rsid w:val="008435BC"/>
    <w:rsid w:val="00844133"/>
    <w:rsid w:val="00847462"/>
    <w:rsid w:val="008506A3"/>
    <w:rsid w:val="00850FCD"/>
    <w:rsid w:val="0085251A"/>
    <w:rsid w:val="00852726"/>
    <w:rsid w:val="008529C4"/>
    <w:rsid w:val="00852AD5"/>
    <w:rsid w:val="00852BEA"/>
    <w:rsid w:val="00852D3F"/>
    <w:rsid w:val="00853144"/>
    <w:rsid w:val="00854F0F"/>
    <w:rsid w:val="00855211"/>
    <w:rsid w:val="00860CBA"/>
    <w:rsid w:val="00861FE8"/>
    <w:rsid w:val="008626E3"/>
    <w:rsid w:val="008632BE"/>
    <w:rsid w:val="00863879"/>
    <w:rsid w:val="00863C21"/>
    <w:rsid w:val="00863EA8"/>
    <w:rsid w:val="00863FF2"/>
    <w:rsid w:val="00864017"/>
    <w:rsid w:val="00864368"/>
    <w:rsid w:val="00865BD0"/>
    <w:rsid w:val="008660BF"/>
    <w:rsid w:val="00866A0C"/>
    <w:rsid w:val="0086763B"/>
    <w:rsid w:val="00867695"/>
    <w:rsid w:val="00867DB1"/>
    <w:rsid w:val="0087228F"/>
    <w:rsid w:val="00874F52"/>
    <w:rsid w:val="00875860"/>
    <w:rsid w:val="0087768F"/>
    <w:rsid w:val="0088024B"/>
    <w:rsid w:val="008802C1"/>
    <w:rsid w:val="008814BE"/>
    <w:rsid w:val="00882E0F"/>
    <w:rsid w:val="0088545C"/>
    <w:rsid w:val="008855F7"/>
    <w:rsid w:val="00885B7C"/>
    <w:rsid w:val="00885F21"/>
    <w:rsid w:val="00886208"/>
    <w:rsid w:val="00886678"/>
    <w:rsid w:val="008874B0"/>
    <w:rsid w:val="008879CF"/>
    <w:rsid w:val="0089028E"/>
    <w:rsid w:val="00890374"/>
    <w:rsid w:val="008908B3"/>
    <w:rsid w:val="00890A34"/>
    <w:rsid w:val="008911FC"/>
    <w:rsid w:val="008913CF"/>
    <w:rsid w:val="00891708"/>
    <w:rsid w:val="00891AA7"/>
    <w:rsid w:val="00892213"/>
    <w:rsid w:val="008934C7"/>
    <w:rsid w:val="008935EF"/>
    <w:rsid w:val="00894512"/>
    <w:rsid w:val="008951D6"/>
    <w:rsid w:val="0089600B"/>
    <w:rsid w:val="008963F5"/>
    <w:rsid w:val="008976B5"/>
    <w:rsid w:val="00897EC8"/>
    <w:rsid w:val="008A02B1"/>
    <w:rsid w:val="008A1501"/>
    <w:rsid w:val="008A36DD"/>
    <w:rsid w:val="008A3F5A"/>
    <w:rsid w:val="008A5FAA"/>
    <w:rsid w:val="008A7414"/>
    <w:rsid w:val="008B0984"/>
    <w:rsid w:val="008B1F00"/>
    <w:rsid w:val="008B21DE"/>
    <w:rsid w:val="008B2239"/>
    <w:rsid w:val="008B333D"/>
    <w:rsid w:val="008B47ED"/>
    <w:rsid w:val="008B6323"/>
    <w:rsid w:val="008B6399"/>
    <w:rsid w:val="008B6EDB"/>
    <w:rsid w:val="008C110B"/>
    <w:rsid w:val="008C1F09"/>
    <w:rsid w:val="008C22CA"/>
    <w:rsid w:val="008C2381"/>
    <w:rsid w:val="008C2733"/>
    <w:rsid w:val="008C2E7B"/>
    <w:rsid w:val="008C3389"/>
    <w:rsid w:val="008C35F5"/>
    <w:rsid w:val="008C462C"/>
    <w:rsid w:val="008C4831"/>
    <w:rsid w:val="008C6718"/>
    <w:rsid w:val="008D0B57"/>
    <w:rsid w:val="008D1519"/>
    <w:rsid w:val="008D3C76"/>
    <w:rsid w:val="008D3E2E"/>
    <w:rsid w:val="008D40FE"/>
    <w:rsid w:val="008D429D"/>
    <w:rsid w:val="008D44A6"/>
    <w:rsid w:val="008D5502"/>
    <w:rsid w:val="008D5B86"/>
    <w:rsid w:val="008D6AE9"/>
    <w:rsid w:val="008D6C1D"/>
    <w:rsid w:val="008D6EC7"/>
    <w:rsid w:val="008D792D"/>
    <w:rsid w:val="008E0015"/>
    <w:rsid w:val="008E2CC5"/>
    <w:rsid w:val="008E2E66"/>
    <w:rsid w:val="008E31D4"/>
    <w:rsid w:val="008E3343"/>
    <w:rsid w:val="008E3C9E"/>
    <w:rsid w:val="008E41E4"/>
    <w:rsid w:val="008E440F"/>
    <w:rsid w:val="008E459D"/>
    <w:rsid w:val="008E7754"/>
    <w:rsid w:val="008F019A"/>
    <w:rsid w:val="008F2266"/>
    <w:rsid w:val="008F2B6F"/>
    <w:rsid w:val="008F2B87"/>
    <w:rsid w:val="008F2D70"/>
    <w:rsid w:val="008F3F27"/>
    <w:rsid w:val="008F6541"/>
    <w:rsid w:val="008F669A"/>
    <w:rsid w:val="008F66AD"/>
    <w:rsid w:val="008F6AFA"/>
    <w:rsid w:val="008F778B"/>
    <w:rsid w:val="008F7C92"/>
    <w:rsid w:val="008F7D1A"/>
    <w:rsid w:val="00902097"/>
    <w:rsid w:val="00902279"/>
    <w:rsid w:val="00903445"/>
    <w:rsid w:val="009035A2"/>
    <w:rsid w:val="00903CAD"/>
    <w:rsid w:val="00905489"/>
    <w:rsid w:val="009063E7"/>
    <w:rsid w:val="00906A2C"/>
    <w:rsid w:val="00907B36"/>
    <w:rsid w:val="00911D00"/>
    <w:rsid w:val="00911E6D"/>
    <w:rsid w:val="009148B5"/>
    <w:rsid w:val="00914DCE"/>
    <w:rsid w:val="00914E44"/>
    <w:rsid w:val="009172A2"/>
    <w:rsid w:val="00917F98"/>
    <w:rsid w:val="00922F84"/>
    <w:rsid w:val="009232BB"/>
    <w:rsid w:val="00923D41"/>
    <w:rsid w:val="00923DFD"/>
    <w:rsid w:val="00924527"/>
    <w:rsid w:val="00924CD1"/>
    <w:rsid w:val="00924DC6"/>
    <w:rsid w:val="0092562D"/>
    <w:rsid w:val="00925D50"/>
    <w:rsid w:val="00926352"/>
    <w:rsid w:val="00926BC7"/>
    <w:rsid w:val="00927375"/>
    <w:rsid w:val="009301C6"/>
    <w:rsid w:val="00931291"/>
    <w:rsid w:val="00931961"/>
    <w:rsid w:val="00931AE8"/>
    <w:rsid w:val="00933119"/>
    <w:rsid w:val="009331D5"/>
    <w:rsid w:val="00933D0C"/>
    <w:rsid w:val="00934086"/>
    <w:rsid w:val="009356E6"/>
    <w:rsid w:val="00940860"/>
    <w:rsid w:val="0094096B"/>
    <w:rsid w:val="00942355"/>
    <w:rsid w:val="00942A32"/>
    <w:rsid w:val="00942E66"/>
    <w:rsid w:val="009436DD"/>
    <w:rsid w:val="00944743"/>
    <w:rsid w:val="00944E03"/>
    <w:rsid w:val="009455C7"/>
    <w:rsid w:val="00945A5A"/>
    <w:rsid w:val="00945D37"/>
    <w:rsid w:val="0094601A"/>
    <w:rsid w:val="009476E6"/>
    <w:rsid w:val="0094775D"/>
    <w:rsid w:val="00947914"/>
    <w:rsid w:val="0095401B"/>
    <w:rsid w:val="009546FA"/>
    <w:rsid w:val="00954CC7"/>
    <w:rsid w:val="009550FB"/>
    <w:rsid w:val="009601CF"/>
    <w:rsid w:val="00960C5A"/>
    <w:rsid w:val="00960E78"/>
    <w:rsid w:val="00960F09"/>
    <w:rsid w:val="00961025"/>
    <w:rsid w:val="00961DC5"/>
    <w:rsid w:val="009621A3"/>
    <w:rsid w:val="00962CC9"/>
    <w:rsid w:val="009632C6"/>
    <w:rsid w:val="00963541"/>
    <w:rsid w:val="00963606"/>
    <w:rsid w:val="00963E8A"/>
    <w:rsid w:val="0096523F"/>
    <w:rsid w:val="0096577B"/>
    <w:rsid w:val="009664EC"/>
    <w:rsid w:val="0096732F"/>
    <w:rsid w:val="0096772B"/>
    <w:rsid w:val="009707D3"/>
    <w:rsid w:val="00971956"/>
    <w:rsid w:val="00971AB6"/>
    <w:rsid w:val="00971C84"/>
    <w:rsid w:val="009722EC"/>
    <w:rsid w:val="009745AA"/>
    <w:rsid w:val="0097581E"/>
    <w:rsid w:val="00977B42"/>
    <w:rsid w:val="009805B6"/>
    <w:rsid w:val="0098082A"/>
    <w:rsid w:val="009812FB"/>
    <w:rsid w:val="00982CA1"/>
    <w:rsid w:val="00983BD8"/>
    <w:rsid w:val="0098486E"/>
    <w:rsid w:val="009851CF"/>
    <w:rsid w:val="0098529B"/>
    <w:rsid w:val="00987241"/>
    <w:rsid w:val="00987B72"/>
    <w:rsid w:val="00987E56"/>
    <w:rsid w:val="00990492"/>
    <w:rsid w:val="00990ACE"/>
    <w:rsid w:val="00991C50"/>
    <w:rsid w:val="00994F6F"/>
    <w:rsid w:val="009953DA"/>
    <w:rsid w:val="00995425"/>
    <w:rsid w:val="009A01A1"/>
    <w:rsid w:val="009A05B4"/>
    <w:rsid w:val="009A1026"/>
    <w:rsid w:val="009A2194"/>
    <w:rsid w:val="009A26DA"/>
    <w:rsid w:val="009A3D54"/>
    <w:rsid w:val="009A5858"/>
    <w:rsid w:val="009A5B9F"/>
    <w:rsid w:val="009A7012"/>
    <w:rsid w:val="009A793D"/>
    <w:rsid w:val="009B034A"/>
    <w:rsid w:val="009B07D5"/>
    <w:rsid w:val="009B0E57"/>
    <w:rsid w:val="009B1A3C"/>
    <w:rsid w:val="009B1D19"/>
    <w:rsid w:val="009B2B19"/>
    <w:rsid w:val="009B53B5"/>
    <w:rsid w:val="009B5467"/>
    <w:rsid w:val="009B5A9A"/>
    <w:rsid w:val="009B5BAB"/>
    <w:rsid w:val="009B65FF"/>
    <w:rsid w:val="009B7D88"/>
    <w:rsid w:val="009C1A76"/>
    <w:rsid w:val="009C2218"/>
    <w:rsid w:val="009C2CA9"/>
    <w:rsid w:val="009C2F65"/>
    <w:rsid w:val="009C317F"/>
    <w:rsid w:val="009C4B30"/>
    <w:rsid w:val="009C706E"/>
    <w:rsid w:val="009C76CB"/>
    <w:rsid w:val="009D0F9C"/>
    <w:rsid w:val="009D15FF"/>
    <w:rsid w:val="009D2070"/>
    <w:rsid w:val="009D2C63"/>
    <w:rsid w:val="009D2CDD"/>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F19C3"/>
    <w:rsid w:val="009F3A36"/>
    <w:rsid w:val="009F4180"/>
    <w:rsid w:val="009F59E0"/>
    <w:rsid w:val="009F5B28"/>
    <w:rsid w:val="009F6BDF"/>
    <w:rsid w:val="009F6C11"/>
    <w:rsid w:val="009F6DBF"/>
    <w:rsid w:val="009F734C"/>
    <w:rsid w:val="009F757B"/>
    <w:rsid w:val="009F7948"/>
    <w:rsid w:val="00A022AC"/>
    <w:rsid w:val="00A022BD"/>
    <w:rsid w:val="00A027F6"/>
    <w:rsid w:val="00A02E09"/>
    <w:rsid w:val="00A0423C"/>
    <w:rsid w:val="00A05515"/>
    <w:rsid w:val="00A067B2"/>
    <w:rsid w:val="00A070CC"/>
    <w:rsid w:val="00A0716B"/>
    <w:rsid w:val="00A0776D"/>
    <w:rsid w:val="00A07E6E"/>
    <w:rsid w:val="00A10BC0"/>
    <w:rsid w:val="00A110CB"/>
    <w:rsid w:val="00A113E7"/>
    <w:rsid w:val="00A126F5"/>
    <w:rsid w:val="00A12D4C"/>
    <w:rsid w:val="00A1304B"/>
    <w:rsid w:val="00A135C1"/>
    <w:rsid w:val="00A139BE"/>
    <w:rsid w:val="00A140FC"/>
    <w:rsid w:val="00A14D57"/>
    <w:rsid w:val="00A150D6"/>
    <w:rsid w:val="00A17DAF"/>
    <w:rsid w:val="00A17E5F"/>
    <w:rsid w:val="00A20D42"/>
    <w:rsid w:val="00A21A92"/>
    <w:rsid w:val="00A22D39"/>
    <w:rsid w:val="00A23CD6"/>
    <w:rsid w:val="00A23EFF"/>
    <w:rsid w:val="00A24765"/>
    <w:rsid w:val="00A27232"/>
    <w:rsid w:val="00A274BE"/>
    <w:rsid w:val="00A27898"/>
    <w:rsid w:val="00A27903"/>
    <w:rsid w:val="00A27FE7"/>
    <w:rsid w:val="00A31ABD"/>
    <w:rsid w:val="00A32389"/>
    <w:rsid w:val="00A33149"/>
    <w:rsid w:val="00A34B44"/>
    <w:rsid w:val="00A35282"/>
    <w:rsid w:val="00A37923"/>
    <w:rsid w:val="00A379AB"/>
    <w:rsid w:val="00A4137B"/>
    <w:rsid w:val="00A413FC"/>
    <w:rsid w:val="00A43093"/>
    <w:rsid w:val="00A43DC1"/>
    <w:rsid w:val="00A4595F"/>
    <w:rsid w:val="00A45B82"/>
    <w:rsid w:val="00A47EFB"/>
    <w:rsid w:val="00A50701"/>
    <w:rsid w:val="00A50B67"/>
    <w:rsid w:val="00A50FD4"/>
    <w:rsid w:val="00A522E7"/>
    <w:rsid w:val="00A52889"/>
    <w:rsid w:val="00A53296"/>
    <w:rsid w:val="00A53356"/>
    <w:rsid w:val="00A538DC"/>
    <w:rsid w:val="00A540FA"/>
    <w:rsid w:val="00A54900"/>
    <w:rsid w:val="00A553B3"/>
    <w:rsid w:val="00A55CFE"/>
    <w:rsid w:val="00A560B4"/>
    <w:rsid w:val="00A562F7"/>
    <w:rsid w:val="00A5672A"/>
    <w:rsid w:val="00A60679"/>
    <w:rsid w:val="00A60AB2"/>
    <w:rsid w:val="00A62591"/>
    <w:rsid w:val="00A6391F"/>
    <w:rsid w:val="00A6428C"/>
    <w:rsid w:val="00A67B12"/>
    <w:rsid w:val="00A67BF2"/>
    <w:rsid w:val="00A67DE3"/>
    <w:rsid w:val="00A700DC"/>
    <w:rsid w:val="00A70891"/>
    <w:rsid w:val="00A72211"/>
    <w:rsid w:val="00A73EE2"/>
    <w:rsid w:val="00A746A3"/>
    <w:rsid w:val="00A74967"/>
    <w:rsid w:val="00A74AFC"/>
    <w:rsid w:val="00A74B20"/>
    <w:rsid w:val="00A74D3D"/>
    <w:rsid w:val="00A74E08"/>
    <w:rsid w:val="00A74F9C"/>
    <w:rsid w:val="00A754D8"/>
    <w:rsid w:val="00A76081"/>
    <w:rsid w:val="00A767BB"/>
    <w:rsid w:val="00A76ED9"/>
    <w:rsid w:val="00A77DA0"/>
    <w:rsid w:val="00A8099F"/>
    <w:rsid w:val="00A80F72"/>
    <w:rsid w:val="00A81798"/>
    <w:rsid w:val="00A81A9C"/>
    <w:rsid w:val="00A83A12"/>
    <w:rsid w:val="00A83DE6"/>
    <w:rsid w:val="00A83F83"/>
    <w:rsid w:val="00A84669"/>
    <w:rsid w:val="00A84DA9"/>
    <w:rsid w:val="00A850BE"/>
    <w:rsid w:val="00A8532B"/>
    <w:rsid w:val="00A856C5"/>
    <w:rsid w:val="00A863DD"/>
    <w:rsid w:val="00A90695"/>
    <w:rsid w:val="00A90B18"/>
    <w:rsid w:val="00A90C31"/>
    <w:rsid w:val="00A91452"/>
    <w:rsid w:val="00A921F2"/>
    <w:rsid w:val="00A92C53"/>
    <w:rsid w:val="00A932B4"/>
    <w:rsid w:val="00A945C3"/>
    <w:rsid w:val="00A947D5"/>
    <w:rsid w:val="00A94866"/>
    <w:rsid w:val="00A94A8D"/>
    <w:rsid w:val="00A96260"/>
    <w:rsid w:val="00A96EE8"/>
    <w:rsid w:val="00A9720E"/>
    <w:rsid w:val="00A97676"/>
    <w:rsid w:val="00A97CA6"/>
    <w:rsid w:val="00AA0BED"/>
    <w:rsid w:val="00AA27E6"/>
    <w:rsid w:val="00AA31BC"/>
    <w:rsid w:val="00AA34C8"/>
    <w:rsid w:val="00AA3573"/>
    <w:rsid w:val="00AA37B0"/>
    <w:rsid w:val="00AA3F9B"/>
    <w:rsid w:val="00AA43C0"/>
    <w:rsid w:val="00AA586A"/>
    <w:rsid w:val="00AA66B6"/>
    <w:rsid w:val="00AA7670"/>
    <w:rsid w:val="00AA7EEC"/>
    <w:rsid w:val="00AB0141"/>
    <w:rsid w:val="00AB46F3"/>
    <w:rsid w:val="00AB6555"/>
    <w:rsid w:val="00AC0D28"/>
    <w:rsid w:val="00AC1327"/>
    <w:rsid w:val="00AC1A60"/>
    <w:rsid w:val="00AC1FE4"/>
    <w:rsid w:val="00AC21F5"/>
    <w:rsid w:val="00AC226A"/>
    <w:rsid w:val="00AC411E"/>
    <w:rsid w:val="00AC424A"/>
    <w:rsid w:val="00AC4702"/>
    <w:rsid w:val="00AC4D7F"/>
    <w:rsid w:val="00AC5213"/>
    <w:rsid w:val="00AC5810"/>
    <w:rsid w:val="00AC5C00"/>
    <w:rsid w:val="00AC688B"/>
    <w:rsid w:val="00AD210E"/>
    <w:rsid w:val="00AD2370"/>
    <w:rsid w:val="00AD2744"/>
    <w:rsid w:val="00AD4FDE"/>
    <w:rsid w:val="00AD5792"/>
    <w:rsid w:val="00AD694B"/>
    <w:rsid w:val="00AD7087"/>
    <w:rsid w:val="00AE2548"/>
    <w:rsid w:val="00AE37B5"/>
    <w:rsid w:val="00AE3B00"/>
    <w:rsid w:val="00AE3BC8"/>
    <w:rsid w:val="00AE42D3"/>
    <w:rsid w:val="00AE4FD7"/>
    <w:rsid w:val="00AE5870"/>
    <w:rsid w:val="00AE627B"/>
    <w:rsid w:val="00AE6B42"/>
    <w:rsid w:val="00AE70BA"/>
    <w:rsid w:val="00AE7739"/>
    <w:rsid w:val="00AE782E"/>
    <w:rsid w:val="00AE786D"/>
    <w:rsid w:val="00AE7AD9"/>
    <w:rsid w:val="00AE7BC9"/>
    <w:rsid w:val="00AE7DC7"/>
    <w:rsid w:val="00AF0CED"/>
    <w:rsid w:val="00AF2432"/>
    <w:rsid w:val="00AF31BD"/>
    <w:rsid w:val="00AF3C70"/>
    <w:rsid w:val="00AF470C"/>
    <w:rsid w:val="00AF6438"/>
    <w:rsid w:val="00AF79AE"/>
    <w:rsid w:val="00B00E4A"/>
    <w:rsid w:val="00B0131C"/>
    <w:rsid w:val="00B01F1C"/>
    <w:rsid w:val="00B02BC1"/>
    <w:rsid w:val="00B02D24"/>
    <w:rsid w:val="00B02EA7"/>
    <w:rsid w:val="00B031CB"/>
    <w:rsid w:val="00B058B5"/>
    <w:rsid w:val="00B06D2F"/>
    <w:rsid w:val="00B07171"/>
    <w:rsid w:val="00B07173"/>
    <w:rsid w:val="00B07739"/>
    <w:rsid w:val="00B07C8A"/>
    <w:rsid w:val="00B10013"/>
    <w:rsid w:val="00B10E1E"/>
    <w:rsid w:val="00B11E3E"/>
    <w:rsid w:val="00B11F0D"/>
    <w:rsid w:val="00B1217E"/>
    <w:rsid w:val="00B12333"/>
    <w:rsid w:val="00B13A91"/>
    <w:rsid w:val="00B1419C"/>
    <w:rsid w:val="00B15548"/>
    <w:rsid w:val="00B1687F"/>
    <w:rsid w:val="00B20276"/>
    <w:rsid w:val="00B20284"/>
    <w:rsid w:val="00B20963"/>
    <w:rsid w:val="00B21658"/>
    <w:rsid w:val="00B21A18"/>
    <w:rsid w:val="00B24110"/>
    <w:rsid w:val="00B2434A"/>
    <w:rsid w:val="00B24813"/>
    <w:rsid w:val="00B24C1A"/>
    <w:rsid w:val="00B2508D"/>
    <w:rsid w:val="00B258C4"/>
    <w:rsid w:val="00B25C5B"/>
    <w:rsid w:val="00B26E8E"/>
    <w:rsid w:val="00B30AD4"/>
    <w:rsid w:val="00B30FF4"/>
    <w:rsid w:val="00B31AC2"/>
    <w:rsid w:val="00B31AF4"/>
    <w:rsid w:val="00B31EC3"/>
    <w:rsid w:val="00B3233A"/>
    <w:rsid w:val="00B3265D"/>
    <w:rsid w:val="00B32AE3"/>
    <w:rsid w:val="00B3436F"/>
    <w:rsid w:val="00B34E84"/>
    <w:rsid w:val="00B354FD"/>
    <w:rsid w:val="00B3578A"/>
    <w:rsid w:val="00B37252"/>
    <w:rsid w:val="00B400C5"/>
    <w:rsid w:val="00B41CCB"/>
    <w:rsid w:val="00B46B89"/>
    <w:rsid w:val="00B50697"/>
    <w:rsid w:val="00B51BFB"/>
    <w:rsid w:val="00B531F8"/>
    <w:rsid w:val="00B5485C"/>
    <w:rsid w:val="00B54B48"/>
    <w:rsid w:val="00B565B6"/>
    <w:rsid w:val="00B56E20"/>
    <w:rsid w:val="00B601FB"/>
    <w:rsid w:val="00B61D63"/>
    <w:rsid w:val="00B63CA4"/>
    <w:rsid w:val="00B64445"/>
    <w:rsid w:val="00B644CE"/>
    <w:rsid w:val="00B6478F"/>
    <w:rsid w:val="00B64E75"/>
    <w:rsid w:val="00B66126"/>
    <w:rsid w:val="00B705B5"/>
    <w:rsid w:val="00B70C75"/>
    <w:rsid w:val="00B717DC"/>
    <w:rsid w:val="00B720E3"/>
    <w:rsid w:val="00B72169"/>
    <w:rsid w:val="00B727EA"/>
    <w:rsid w:val="00B72F9D"/>
    <w:rsid w:val="00B739A7"/>
    <w:rsid w:val="00B73E0B"/>
    <w:rsid w:val="00B762ED"/>
    <w:rsid w:val="00B77287"/>
    <w:rsid w:val="00B77F7B"/>
    <w:rsid w:val="00B8047C"/>
    <w:rsid w:val="00B80C64"/>
    <w:rsid w:val="00B826D9"/>
    <w:rsid w:val="00B833F4"/>
    <w:rsid w:val="00B85EF8"/>
    <w:rsid w:val="00B8668D"/>
    <w:rsid w:val="00B86D63"/>
    <w:rsid w:val="00B877E8"/>
    <w:rsid w:val="00B902DB"/>
    <w:rsid w:val="00B90445"/>
    <w:rsid w:val="00B90CE7"/>
    <w:rsid w:val="00B91622"/>
    <w:rsid w:val="00B916D2"/>
    <w:rsid w:val="00B94123"/>
    <w:rsid w:val="00B951D3"/>
    <w:rsid w:val="00B95A0E"/>
    <w:rsid w:val="00B95ED6"/>
    <w:rsid w:val="00B96215"/>
    <w:rsid w:val="00B96AD3"/>
    <w:rsid w:val="00B97106"/>
    <w:rsid w:val="00B97F02"/>
    <w:rsid w:val="00BA22BB"/>
    <w:rsid w:val="00BA252C"/>
    <w:rsid w:val="00BA2D3F"/>
    <w:rsid w:val="00BA36F9"/>
    <w:rsid w:val="00BA45F4"/>
    <w:rsid w:val="00BA4DE2"/>
    <w:rsid w:val="00BA5B6A"/>
    <w:rsid w:val="00BB04E5"/>
    <w:rsid w:val="00BB146C"/>
    <w:rsid w:val="00BB27C8"/>
    <w:rsid w:val="00BB3868"/>
    <w:rsid w:val="00BB449E"/>
    <w:rsid w:val="00BB5076"/>
    <w:rsid w:val="00BB5138"/>
    <w:rsid w:val="00BB5419"/>
    <w:rsid w:val="00BB578C"/>
    <w:rsid w:val="00BB6398"/>
    <w:rsid w:val="00BB72E5"/>
    <w:rsid w:val="00BB77C6"/>
    <w:rsid w:val="00BC073F"/>
    <w:rsid w:val="00BC206C"/>
    <w:rsid w:val="00BC2C8E"/>
    <w:rsid w:val="00BC4070"/>
    <w:rsid w:val="00BC4506"/>
    <w:rsid w:val="00BC4F53"/>
    <w:rsid w:val="00BC6916"/>
    <w:rsid w:val="00BC6B41"/>
    <w:rsid w:val="00BC784D"/>
    <w:rsid w:val="00BD049D"/>
    <w:rsid w:val="00BD04F0"/>
    <w:rsid w:val="00BD11D3"/>
    <w:rsid w:val="00BD1AD3"/>
    <w:rsid w:val="00BD1F00"/>
    <w:rsid w:val="00BD2170"/>
    <w:rsid w:val="00BD25B3"/>
    <w:rsid w:val="00BD295A"/>
    <w:rsid w:val="00BD3BC3"/>
    <w:rsid w:val="00BD3F6A"/>
    <w:rsid w:val="00BD46C0"/>
    <w:rsid w:val="00BD5779"/>
    <w:rsid w:val="00BD6483"/>
    <w:rsid w:val="00BD7BDE"/>
    <w:rsid w:val="00BD7C91"/>
    <w:rsid w:val="00BE0C76"/>
    <w:rsid w:val="00BE1033"/>
    <w:rsid w:val="00BE20B9"/>
    <w:rsid w:val="00BE217C"/>
    <w:rsid w:val="00BE25E1"/>
    <w:rsid w:val="00BE405F"/>
    <w:rsid w:val="00BE4129"/>
    <w:rsid w:val="00BE44E8"/>
    <w:rsid w:val="00BE5F2B"/>
    <w:rsid w:val="00BE65EB"/>
    <w:rsid w:val="00BE66CD"/>
    <w:rsid w:val="00BE76E2"/>
    <w:rsid w:val="00BE7E94"/>
    <w:rsid w:val="00BF0C9B"/>
    <w:rsid w:val="00BF2121"/>
    <w:rsid w:val="00BF2B61"/>
    <w:rsid w:val="00BF3222"/>
    <w:rsid w:val="00BF4B23"/>
    <w:rsid w:val="00BF60AE"/>
    <w:rsid w:val="00BF678E"/>
    <w:rsid w:val="00BF6DA5"/>
    <w:rsid w:val="00BF6E09"/>
    <w:rsid w:val="00C0037E"/>
    <w:rsid w:val="00C03817"/>
    <w:rsid w:val="00C03ED8"/>
    <w:rsid w:val="00C07842"/>
    <w:rsid w:val="00C1212A"/>
    <w:rsid w:val="00C12356"/>
    <w:rsid w:val="00C1264A"/>
    <w:rsid w:val="00C1583D"/>
    <w:rsid w:val="00C15EC4"/>
    <w:rsid w:val="00C17027"/>
    <w:rsid w:val="00C1740C"/>
    <w:rsid w:val="00C17609"/>
    <w:rsid w:val="00C17F41"/>
    <w:rsid w:val="00C210D3"/>
    <w:rsid w:val="00C24074"/>
    <w:rsid w:val="00C25ADA"/>
    <w:rsid w:val="00C264AB"/>
    <w:rsid w:val="00C26995"/>
    <w:rsid w:val="00C26C5A"/>
    <w:rsid w:val="00C270BC"/>
    <w:rsid w:val="00C27678"/>
    <w:rsid w:val="00C30029"/>
    <w:rsid w:val="00C3044A"/>
    <w:rsid w:val="00C30504"/>
    <w:rsid w:val="00C31177"/>
    <w:rsid w:val="00C31346"/>
    <w:rsid w:val="00C325B0"/>
    <w:rsid w:val="00C32DDA"/>
    <w:rsid w:val="00C33896"/>
    <w:rsid w:val="00C33F33"/>
    <w:rsid w:val="00C34216"/>
    <w:rsid w:val="00C3460D"/>
    <w:rsid w:val="00C36950"/>
    <w:rsid w:val="00C373A1"/>
    <w:rsid w:val="00C41EFC"/>
    <w:rsid w:val="00C42A90"/>
    <w:rsid w:val="00C4452D"/>
    <w:rsid w:val="00C46D89"/>
    <w:rsid w:val="00C47898"/>
    <w:rsid w:val="00C47DC3"/>
    <w:rsid w:val="00C51AB1"/>
    <w:rsid w:val="00C52765"/>
    <w:rsid w:val="00C5400C"/>
    <w:rsid w:val="00C54167"/>
    <w:rsid w:val="00C541FB"/>
    <w:rsid w:val="00C54B89"/>
    <w:rsid w:val="00C54EB8"/>
    <w:rsid w:val="00C55465"/>
    <w:rsid w:val="00C560B8"/>
    <w:rsid w:val="00C576C5"/>
    <w:rsid w:val="00C57E71"/>
    <w:rsid w:val="00C60816"/>
    <w:rsid w:val="00C6113C"/>
    <w:rsid w:val="00C61B31"/>
    <w:rsid w:val="00C61E2A"/>
    <w:rsid w:val="00C61F0D"/>
    <w:rsid w:val="00C6260C"/>
    <w:rsid w:val="00C63424"/>
    <w:rsid w:val="00C65D18"/>
    <w:rsid w:val="00C67595"/>
    <w:rsid w:val="00C67DBB"/>
    <w:rsid w:val="00C70298"/>
    <w:rsid w:val="00C7079A"/>
    <w:rsid w:val="00C720E4"/>
    <w:rsid w:val="00C7354A"/>
    <w:rsid w:val="00C745AA"/>
    <w:rsid w:val="00C75F4F"/>
    <w:rsid w:val="00C76EDA"/>
    <w:rsid w:val="00C77265"/>
    <w:rsid w:val="00C7745B"/>
    <w:rsid w:val="00C77E32"/>
    <w:rsid w:val="00C803CE"/>
    <w:rsid w:val="00C8084B"/>
    <w:rsid w:val="00C819F9"/>
    <w:rsid w:val="00C82101"/>
    <w:rsid w:val="00C821B2"/>
    <w:rsid w:val="00C82BC8"/>
    <w:rsid w:val="00C84015"/>
    <w:rsid w:val="00C845F4"/>
    <w:rsid w:val="00C85E77"/>
    <w:rsid w:val="00C86B5C"/>
    <w:rsid w:val="00C86C1B"/>
    <w:rsid w:val="00C86E6D"/>
    <w:rsid w:val="00C876B1"/>
    <w:rsid w:val="00C8779E"/>
    <w:rsid w:val="00C911D4"/>
    <w:rsid w:val="00C91287"/>
    <w:rsid w:val="00C92168"/>
    <w:rsid w:val="00C93521"/>
    <w:rsid w:val="00C93888"/>
    <w:rsid w:val="00C93BB4"/>
    <w:rsid w:val="00C94704"/>
    <w:rsid w:val="00C94D3F"/>
    <w:rsid w:val="00C96459"/>
    <w:rsid w:val="00C96E38"/>
    <w:rsid w:val="00C9731B"/>
    <w:rsid w:val="00C973DE"/>
    <w:rsid w:val="00C97C92"/>
    <w:rsid w:val="00CA0401"/>
    <w:rsid w:val="00CA0A89"/>
    <w:rsid w:val="00CA11F6"/>
    <w:rsid w:val="00CA1375"/>
    <w:rsid w:val="00CA162E"/>
    <w:rsid w:val="00CA179C"/>
    <w:rsid w:val="00CA1CB7"/>
    <w:rsid w:val="00CA1CD2"/>
    <w:rsid w:val="00CA37A8"/>
    <w:rsid w:val="00CA4EEB"/>
    <w:rsid w:val="00CA6A3F"/>
    <w:rsid w:val="00CA6B32"/>
    <w:rsid w:val="00CA7C4D"/>
    <w:rsid w:val="00CB0E63"/>
    <w:rsid w:val="00CB1417"/>
    <w:rsid w:val="00CB2777"/>
    <w:rsid w:val="00CB2E1F"/>
    <w:rsid w:val="00CB478B"/>
    <w:rsid w:val="00CB5158"/>
    <w:rsid w:val="00CB5944"/>
    <w:rsid w:val="00CB6D46"/>
    <w:rsid w:val="00CB7161"/>
    <w:rsid w:val="00CB728B"/>
    <w:rsid w:val="00CB735C"/>
    <w:rsid w:val="00CB7D80"/>
    <w:rsid w:val="00CC027E"/>
    <w:rsid w:val="00CC1235"/>
    <w:rsid w:val="00CC1CCD"/>
    <w:rsid w:val="00CC20F9"/>
    <w:rsid w:val="00CC26F5"/>
    <w:rsid w:val="00CC2BB2"/>
    <w:rsid w:val="00CC3911"/>
    <w:rsid w:val="00CC481B"/>
    <w:rsid w:val="00CC66B9"/>
    <w:rsid w:val="00CC6847"/>
    <w:rsid w:val="00CD088F"/>
    <w:rsid w:val="00CD0AD4"/>
    <w:rsid w:val="00CD0D99"/>
    <w:rsid w:val="00CD186C"/>
    <w:rsid w:val="00CD1FC9"/>
    <w:rsid w:val="00CD1FD8"/>
    <w:rsid w:val="00CD2E19"/>
    <w:rsid w:val="00CD3B17"/>
    <w:rsid w:val="00CD3BC9"/>
    <w:rsid w:val="00CD3C59"/>
    <w:rsid w:val="00CD44A7"/>
    <w:rsid w:val="00CD5D78"/>
    <w:rsid w:val="00CD60D5"/>
    <w:rsid w:val="00CD7C9C"/>
    <w:rsid w:val="00CE0432"/>
    <w:rsid w:val="00CE11A9"/>
    <w:rsid w:val="00CE1739"/>
    <w:rsid w:val="00CE1907"/>
    <w:rsid w:val="00CE1BB4"/>
    <w:rsid w:val="00CE2836"/>
    <w:rsid w:val="00CE3257"/>
    <w:rsid w:val="00CE3A57"/>
    <w:rsid w:val="00CE3ACA"/>
    <w:rsid w:val="00CE4DAC"/>
    <w:rsid w:val="00CE4FCA"/>
    <w:rsid w:val="00CE6A0A"/>
    <w:rsid w:val="00CE6F12"/>
    <w:rsid w:val="00CE7E61"/>
    <w:rsid w:val="00CE7ED6"/>
    <w:rsid w:val="00CF0409"/>
    <w:rsid w:val="00CF0EA2"/>
    <w:rsid w:val="00CF28C2"/>
    <w:rsid w:val="00CF29E3"/>
    <w:rsid w:val="00CF34B8"/>
    <w:rsid w:val="00CF3A2B"/>
    <w:rsid w:val="00CF4957"/>
    <w:rsid w:val="00CF5875"/>
    <w:rsid w:val="00CF648C"/>
    <w:rsid w:val="00CF6FB5"/>
    <w:rsid w:val="00CF6FCE"/>
    <w:rsid w:val="00CF77E7"/>
    <w:rsid w:val="00CF7FDA"/>
    <w:rsid w:val="00D00227"/>
    <w:rsid w:val="00D00B5D"/>
    <w:rsid w:val="00D01634"/>
    <w:rsid w:val="00D01CC0"/>
    <w:rsid w:val="00D022B9"/>
    <w:rsid w:val="00D02DFC"/>
    <w:rsid w:val="00D02FFE"/>
    <w:rsid w:val="00D032F2"/>
    <w:rsid w:val="00D0423D"/>
    <w:rsid w:val="00D04651"/>
    <w:rsid w:val="00D047E5"/>
    <w:rsid w:val="00D049C3"/>
    <w:rsid w:val="00D06FC9"/>
    <w:rsid w:val="00D073F3"/>
    <w:rsid w:val="00D077B7"/>
    <w:rsid w:val="00D07887"/>
    <w:rsid w:val="00D07B61"/>
    <w:rsid w:val="00D07D80"/>
    <w:rsid w:val="00D10178"/>
    <w:rsid w:val="00D101D2"/>
    <w:rsid w:val="00D10A35"/>
    <w:rsid w:val="00D11084"/>
    <w:rsid w:val="00D11AFD"/>
    <w:rsid w:val="00D1209F"/>
    <w:rsid w:val="00D12713"/>
    <w:rsid w:val="00D12EC1"/>
    <w:rsid w:val="00D1349A"/>
    <w:rsid w:val="00D138E6"/>
    <w:rsid w:val="00D1440B"/>
    <w:rsid w:val="00D15525"/>
    <w:rsid w:val="00D16CFB"/>
    <w:rsid w:val="00D16DE6"/>
    <w:rsid w:val="00D16F88"/>
    <w:rsid w:val="00D208A6"/>
    <w:rsid w:val="00D213E6"/>
    <w:rsid w:val="00D213F4"/>
    <w:rsid w:val="00D21DAE"/>
    <w:rsid w:val="00D22F77"/>
    <w:rsid w:val="00D2356D"/>
    <w:rsid w:val="00D243A2"/>
    <w:rsid w:val="00D24887"/>
    <w:rsid w:val="00D25DF2"/>
    <w:rsid w:val="00D264EB"/>
    <w:rsid w:val="00D26BAA"/>
    <w:rsid w:val="00D2720E"/>
    <w:rsid w:val="00D273D5"/>
    <w:rsid w:val="00D3008F"/>
    <w:rsid w:val="00D3309D"/>
    <w:rsid w:val="00D3442B"/>
    <w:rsid w:val="00D34D0B"/>
    <w:rsid w:val="00D34DF8"/>
    <w:rsid w:val="00D36496"/>
    <w:rsid w:val="00D370DD"/>
    <w:rsid w:val="00D40186"/>
    <w:rsid w:val="00D4282D"/>
    <w:rsid w:val="00D43B64"/>
    <w:rsid w:val="00D45A23"/>
    <w:rsid w:val="00D460AC"/>
    <w:rsid w:val="00D46D80"/>
    <w:rsid w:val="00D479A4"/>
    <w:rsid w:val="00D506E1"/>
    <w:rsid w:val="00D50A5E"/>
    <w:rsid w:val="00D50CFD"/>
    <w:rsid w:val="00D528B5"/>
    <w:rsid w:val="00D52E95"/>
    <w:rsid w:val="00D534E2"/>
    <w:rsid w:val="00D56E13"/>
    <w:rsid w:val="00D574D6"/>
    <w:rsid w:val="00D57D10"/>
    <w:rsid w:val="00D607C2"/>
    <w:rsid w:val="00D61199"/>
    <w:rsid w:val="00D61F40"/>
    <w:rsid w:val="00D622EC"/>
    <w:rsid w:val="00D623AF"/>
    <w:rsid w:val="00D64126"/>
    <w:rsid w:val="00D65953"/>
    <w:rsid w:val="00D65A78"/>
    <w:rsid w:val="00D70C8E"/>
    <w:rsid w:val="00D726AD"/>
    <w:rsid w:val="00D73633"/>
    <w:rsid w:val="00D73FDF"/>
    <w:rsid w:val="00D75813"/>
    <w:rsid w:val="00D76018"/>
    <w:rsid w:val="00D76083"/>
    <w:rsid w:val="00D7779A"/>
    <w:rsid w:val="00D8040E"/>
    <w:rsid w:val="00D81C5F"/>
    <w:rsid w:val="00D82742"/>
    <w:rsid w:val="00D828AC"/>
    <w:rsid w:val="00D83251"/>
    <w:rsid w:val="00D8482F"/>
    <w:rsid w:val="00D85744"/>
    <w:rsid w:val="00D8624B"/>
    <w:rsid w:val="00D863F8"/>
    <w:rsid w:val="00D86CB2"/>
    <w:rsid w:val="00D90682"/>
    <w:rsid w:val="00D90C42"/>
    <w:rsid w:val="00D90FDA"/>
    <w:rsid w:val="00D91844"/>
    <w:rsid w:val="00D93B74"/>
    <w:rsid w:val="00D943A3"/>
    <w:rsid w:val="00D9614A"/>
    <w:rsid w:val="00D963A5"/>
    <w:rsid w:val="00D97408"/>
    <w:rsid w:val="00D9755B"/>
    <w:rsid w:val="00D9761B"/>
    <w:rsid w:val="00D9780E"/>
    <w:rsid w:val="00DA02B6"/>
    <w:rsid w:val="00DA049C"/>
    <w:rsid w:val="00DA1DE6"/>
    <w:rsid w:val="00DA2F03"/>
    <w:rsid w:val="00DA4E28"/>
    <w:rsid w:val="00DA59B9"/>
    <w:rsid w:val="00DA657E"/>
    <w:rsid w:val="00DA68F6"/>
    <w:rsid w:val="00DA6F72"/>
    <w:rsid w:val="00DA79DA"/>
    <w:rsid w:val="00DB03D9"/>
    <w:rsid w:val="00DB0ED2"/>
    <w:rsid w:val="00DB139A"/>
    <w:rsid w:val="00DB13D6"/>
    <w:rsid w:val="00DB3587"/>
    <w:rsid w:val="00DB4122"/>
    <w:rsid w:val="00DB52EA"/>
    <w:rsid w:val="00DB5BAA"/>
    <w:rsid w:val="00DB6C28"/>
    <w:rsid w:val="00DB7330"/>
    <w:rsid w:val="00DB7BD6"/>
    <w:rsid w:val="00DC01CF"/>
    <w:rsid w:val="00DC0304"/>
    <w:rsid w:val="00DC048F"/>
    <w:rsid w:val="00DC05AA"/>
    <w:rsid w:val="00DC05C9"/>
    <w:rsid w:val="00DC0703"/>
    <w:rsid w:val="00DC07E6"/>
    <w:rsid w:val="00DC1D64"/>
    <w:rsid w:val="00DC2245"/>
    <w:rsid w:val="00DC3758"/>
    <w:rsid w:val="00DC3B4F"/>
    <w:rsid w:val="00DC5EF3"/>
    <w:rsid w:val="00DD177A"/>
    <w:rsid w:val="00DD1CB4"/>
    <w:rsid w:val="00DD1D88"/>
    <w:rsid w:val="00DD1E12"/>
    <w:rsid w:val="00DD25AF"/>
    <w:rsid w:val="00DD2B5A"/>
    <w:rsid w:val="00DD405A"/>
    <w:rsid w:val="00DD4618"/>
    <w:rsid w:val="00DD4FDA"/>
    <w:rsid w:val="00DD63EA"/>
    <w:rsid w:val="00DD7942"/>
    <w:rsid w:val="00DD7C9A"/>
    <w:rsid w:val="00DD7F6A"/>
    <w:rsid w:val="00DE0F91"/>
    <w:rsid w:val="00DE1EB2"/>
    <w:rsid w:val="00DE260A"/>
    <w:rsid w:val="00DE3126"/>
    <w:rsid w:val="00DE3142"/>
    <w:rsid w:val="00DE3877"/>
    <w:rsid w:val="00DE48CE"/>
    <w:rsid w:val="00DE4E50"/>
    <w:rsid w:val="00DE4F7E"/>
    <w:rsid w:val="00DE50B8"/>
    <w:rsid w:val="00DE51AF"/>
    <w:rsid w:val="00DE6415"/>
    <w:rsid w:val="00DE6453"/>
    <w:rsid w:val="00DE6A64"/>
    <w:rsid w:val="00DE72F6"/>
    <w:rsid w:val="00DE75A6"/>
    <w:rsid w:val="00DE75CE"/>
    <w:rsid w:val="00DE7B75"/>
    <w:rsid w:val="00DE7D89"/>
    <w:rsid w:val="00DE7DFD"/>
    <w:rsid w:val="00DF0108"/>
    <w:rsid w:val="00DF02CF"/>
    <w:rsid w:val="00DF054C"/>
    <w:rsid w:val="00DF0696"/>
    <w:rsid w:val="00DF2554"/>
    <w:rsid w:val="00DF2587"/>
    <w:rsid w:val="00DF31A7"/>
    <w:rsid w:val="00DF42F2"/>
    <w:rsid w:val="00DF51F1"/>
    <w:rsid w:val="00DF521F"/>
    <w:rsid w:val="00DF5223"/>
    <w:rsid w:val="00DF552D"/>
    <w:rsid w:val="00DF55D3"/>
    <w:rsid w:val="00DF7250"/>
    <w:rsid w:val="00DF72A5"/>
    <w:rsid w:val="00DF7B25"/>
    <w:rsid w:val="00DF7B48"/>
    <w:rsid w:val="00E00BCE"/>
    <w:rsid w:val="00E01224"/>
    <w:rsid w:val="00E02B75"/>
    <w:rsid w:val="00E04341"/>
    <w:rsid w:val="00E04E49"/>
    <w:rsid w:val="00E04F98"/>
    <w:rsid w:val="00E05BBE"/>
    <w:rsid w:val="00E060D6"/>
    <w:rsid w:val="00E06342"/>
    <w:rsid w:val="00E0677E"/>
    <w:rsid w:val="00E07ED7"/>
    <w:rsid w:val="00E10C8D"/>
    <w:rsid w:val="00E10D18"/>
    <w:rsid w:val="00E1153C"/>
    <w:rsid w:val="00E11A31"/>
    <w:rsid w:val="00E11AF9"/>
    <w:rsid w:val="00E13035"/>
    <w:rsid w:val="00E1336E"/>
    <w:rsid w:val="00E134B3"/>
    <w:rsid w:val="00E1363E"/>
    <w:rsid w:val="00E143C7"/>
    <w:rsid w:val="00E15AF6"/>
    <w:rsid w:val="00E15FF2"/>
    <w:rsid w:val="00E1624F"/>
    <w:rsid w:val="00E20949"/>
    <w:rsid w:val="00E22095"/>
    <w:rsid w:val="00E22B41"/>
    <w:rsid w:val="00E24E70"/>
    <w:rsid w:val="00E25417"/>
    <w:rsid w:val="00E2644D"/>
    <w:rsid w:val="00E26493"/>
    <w:rsid w:val="00E26FF4"/>
    <w:rsid w:val="00E271C1"/>
    <w:rsid w:val="00E27C67"/>
    <w:rsid w:val="00E27CED"/>
    <w:rsid w:val="00E3064D"/>
    <w:rsid w:val="00E33259"/>
    <w:rsid w:val="00E33458"/>
    <w:rsid w:val="00E33C03"/>
    <w:rsid w:val="00E33F1B"/>
    <w:rsid w:val="00E346D4"/>
    <w:rsid w:val="00E34D99"/>
    <w:rsid w:val="00E352DF"/>
    <w:rsid w:val="00E35E4A"/>
    <w:rsid w:val="00E36CA0"/>
    <w:rsid w:val="00E37057"/>
    <w:rsid w:val="00E37C9D"/>
    <w:rsid w:val="00E40836"/>
    <w:rsid w:val="00E4115A"/>
    <w:rsid w:val="00E4185F"/>
    <w:rsid w:val="00E418A7"/>
    <w:rsid w:val="00E41E7D"/>
    <w:rsid w:val="00E425D3"/>
    <w:rsid w:val="00E42FDE"/>
    <w:rsid w:val="00E436D7"/>
    <w:rsid w:val="00E4395B"/>
    <w:rsid w:val="00E44EE7"/>
    <w:rsid w:val="00E451F1"/>
    <w:rsid w:val="00E45518"/>
    <w:rsid w:val="00E45D67"/>
    <w:rsid w:val="00E47071"/>
    <w:rsid w:val="00E50CAC"/>
    <w:rsid w:val="00E52070"/>
    <w:rsid w:val="00E526C3"/>
    <w:rsid w:val="00E52BA5"/>
    <w:rsid w:val="00E53907"/>
    <w:rsid w:val="00E54872"/>
    <w:rsid w:val="00E54C00"/>
    <w:rsid w:val="00E56697"/>
    <w:rsid w:val="00E60023"/>
    <w:rsid w:val="00E600D6"/>
    <w:rsid w:val="00E60270"/>
    <w:rsid w:val="00E605AE"/>
    <w:rsid w:val="00E61016"/>
    <w:rsid w:val="00E61031"/>
    <w:rsid w:val="00E613A0"/>
    <w:rsid w:val="00E61705"/>
    <w:rsid w:val="00E61D84"/>
    <w:rsid w:val="00E620AE"/>
    <w:rsid w:val="00E6235E"/>
    <w:rsid w:val="00E6236E"/>
    <w:rsid w:val="00E64383"/>
    <w:rsid w:val="00E643EB"/>
    <w:rsid w:val="00E64524"/>
    <w:rsid w:val="00E674E5"/>
    <w:rsid w:val="00E675D0"/>
    <w:rsid w:val="00E677BE"/>
    <w:rsid w:val="00E702C4"/>
    <w:rsid w:val="00E71EFD"/>
    <w:rsid w:val="00E74412"/>
    <w:rsid w:val="00E74EEC"/>
    <w:rsid w:val="00E74FFA"/>
    <w:rsid w:val="00E757CE"/>
    <w:rsid w:val="00E76FA7"/>
    <w:rsid w:val="00E80C4B"/>
    <w:rsid w:val="00E81AB3"/>
    <w:rsid w:val="00E81C27"/>
    <w:rsid w:val="00E8332B"/>
    <w:rsid w:val="00E8455F"/>
    <w:rsid w:val="00E8721F"/>
    <w:rsid w:val="00E874B4"/>
    <w:rsid w:val="00E90F8A"/>
    <w:rsid w:val="00E9259D"/>
    <w:rsid w:val="00E93101"/>
    <w:rsid w:val="00E9313E"/>
    <w:rsid w:val="00E948A5"/>
    <w:rsid w:val="00E94E25"/>
    <w:rsid w:val="00E95E76"/>
    <w:rsid w:val="00E962F2"/>
    <w:rsid w:val="00E9716E"/>
    <w:rsid w:val="00E977FB"/>
    <w:rsid w:val="00EA0ED1"/>
    <w:rsid w:val="00EA279A"/>
    <w:rsid w:val="00EA2F8B"/>
    <w:rsid w:val="00EA57D0"/>
    <w:rsid w:val="00EA6445"/>
    <w:rsid w:val="00EA70CB"/>
    <w:rsid w:val="00EA71EB"/>
    <w:rsid w:val="00EA7D98"/>
    <w:rsid w:val="00EB21D4"/>
    <w:rsid w:val="00EB2483"/>
    <w:rsid w:val="00EB2758"/>
    <w:rsid w:val="00EB3769"/>
    <w:rsid w:val="00EB476A"/>
    <w:rsid w:val="00EB5B14"/>
    <w:rsid w:val="00EB683C"/>
    <w:rsid w:val="00EB734F"/>
    <w:rsid w:val="00EB75C2"/>
    <w:rsid w:val="00EC02A2"/>
    <w:rsid w:val="00EC070C"/>
    <w:rsid w:val="00EC0B9D"/>
    <w:rsid w:val="00EC0C9D"/>
    <w:rsid w:val="00EC0E05"/>
    <w:rsid w:val="00EC23BF"/>
    <w:rsid w:val="00EC2D8A"/>
    <w:rsid w:val="00EC3280"/>
    <w:rsid w:val="00EC3315"/>
    <w:rsid w:val="00EC3E45"/>
    <w:rsid w:val="00EC4359"/>
    <w:rsid w:val="00EC452C"/>
    <w:rsid w:val="00EC50EF"/>
    <w:rsid w:val="00EC5273"/>
    <w:rsid w:val="00EC65FD"/>
    <w:rsid w:val="00EC7FDD"/>
    <w:rsid w:val="00ED1312"/>
    <w:rsid w:val="00ED3121"/>
    <w:rsid w:val="00ED3E13"/>
    <w:rsid w:val="00ED64EE"/>
    <w:rsid w:val="00EE01D0"/>
    <w:rsid w:val="00EE08D1"/>
    <w:rsid w:val="00EE0E63"/>
    <w:rsid w:val="00EE47B1"/>
    <w:rsid w:val="00EE5274"/>
    <w:rsid w:val="00EE55CB"/>
    <w:rsid w:val="00EE6081"/>
    <w:rsid w:val="00EE6375"/>
    <w:rsid w:val="00EE6C5B"/>
    <w:rsid w:val="00EF05FD"/>
    <w:rsid w:val="00EF1219"/>
    <w:rsid w:val="00EF1B3B"/>
    <w:rsid w:val="00EF231F"/>
    <w:rsid w:val="00EF36E2"/>
    <w:rsid w:val="00EF3B2E"/>
    <w:rsid w:val="00EF4657"/>
    <w:rsid w:val="00EF4AAC"/>
    <w:rsid w:val="00EF4C37"/>
    <w:rsid w:val="00EF5378"/>
    <w:rsid w:val="00EF54AC"/>
    <w:rsid w:val="00EF59F0"/>
    <w:rsid w:val="00F00465"/>
    <w:rsid w:val="00F00F70"/>
    <w:rsid w:val="00F02FDE"/>
    <w:rsid w:val="00F045F2"/>
    <w:rsid w:val="00F05C0C"/>
    <w:rsid w:val="00F05C68"/>
    <w:rsid w:val="00F07437"/>
    <w:rsid w:val="00F075A8"/>
    <w:rsid w:val="00F10850"/>
    <w:rsid w:val="00F10B41"/>
    <w:rsid w:val="00F113B5"/>
    <w:rsid w:val="00F1154F"/>
    <w:rsid w:val="00F12106"/>
    <w:rsid w:val="00F13231"/>
    <w:rsid w:val="00F149A4"/>
    <w:rsid w:val="00F15307"/>
    <w:rsid w:val="00F15AB4"/>
    <w:rsid w:val="00F15ED8"/>
    <w:rsid w:val="00F164E6"/>
    <w:rsid w:val="00F16DC2"/>
    <w:rsid w:val="00F17346"/>
    <w:rsid w:val="00F178C8"/>
    <w:rsid w:val="00F17B63"/>
    <w:rsid w:val="00F21756"/>
    <w:rsid w:val="00F2296F"/>
    <w:rsid w:val="00F252E5"/>
    <w:rsid w:val="00F26A87"/>
    <w:rsid w:val="00F27049"/>
    <w:rsid w:val="00F308D4"/>
    <w:rsid w:val="00F30CF8"/>
    <w:rsid w:val="00F34292"/>
    <w:rsid w:val="00F35ABF"/>
    <w:rsid w:val="00F35B08"/>
    <w:rsid w:val="00F362B5"/>
    <w:rsid w:val="00F36B80"/>
    <w:rsid w:val="00F371DE"/>
    <w:rsid w:val="00F405A9"/>
    <w:rsid w:val="00F41906"/>
    <w:rsid w:val="00F4190E"/>
    <w:rsid w:val="00F41A6F"/>
    <w:rsid w:val="00F4375D"/>
    <w:rsid w:val="00F460F9"/>
    <w:rsid w:val="00F46D04"/>
    <w:rsid w:val="00F4723C"/>
    <w:rsid w:val="00F47F3F"/>
    <w:rsid w:val="00F520A9"/>
    <w:rsid w:val="00F52F66"/>
    <w:rsid w:val="00F534F3"/>
    <w:rsid w:val="00F53AA0"/>
    <w:rsid w:val="00F54B7A"/>
    <w:rsid w:val="00F54D98"/>
    <w:rsid w:val="00F5519F"/>
    <w:rsid w:val="00F57471"/>
    <w:rsid w:val="00F57672"/>
    <w:rsid w:val="00F608E2"/>
    <w:rsid w:val="00F61E95"/>
    <w:rsid w:val="00F63934"/>
    <w:rsid w:val="00F647A2"/>
    <w:rsid w:val="00F64F8E"/>
    <w:rsid w:val="00F66ABB"/>
    <w:rsid w:val="00F7014A"/>
    <w:rsid w:val="00F7062F"/>
    <w:rsid w:val="00F715BA"/>
    <w:rsid w:val="00F72CAC"/>
    <w:rsid w:val="00F7304F"/>
    <w:rsid w:val="00F750A2"/>
    <w:rsid w:val="00F7574E"/>
    <w:rsid w:val="00F7620E"/>
    <w:rsid w:val="00F76B24"/>
    <w:rsid w:val="00F76B4C"/>
    <w:rsid w:val="00F7719C"/>
    <w:rsid w:val="00F773B6"/>
    <w:rsid w:val="00F7747B"/>
    <w:rsid w:val="00F777F3"/>
    <w:rsid w:val="00F77815"/>
    <w:rsid w:val="00F77B94"/>
    <w:rsid w:val="00F80155"/>
    <w:rsid w:val="00F8118E"/>
    <w:rsid w:val="00F818FA"/>
    <w:rsid w:val="00F84C34"/>
    <w:rsid w:val="00F8609A"/>
    <w:rsid w:val="00F86B1B"/>
    <w:rsid w:val="00F8764E"/>
    <w:rsid w:val="00F87871"/>
    <w:rsid w:val="00F878C2"/>
    <w:rsid w:val="00F90A8F"/>
    <w:rsid w:val="00F923DE"/>
    <w:rsid w:val="00F938EE"/>
    <w:rsid w:val="00F9423F"/>
    <w:rsid w:val="00F95529"/>
    <w:rsid w:val="00F965F7"/>
    <w:rsid w:val="00F96CC1"/>
    <w:rsid w:val="00F977F7"/>
    <w:rsid w:val="00F97934"/>
    <w:rsid w:val="00FA108E"/>
    <w:rsid w:val="00FA2F73"/>
    <w:rsid w:val="00FA3EB0"/>
    <w:rsid w:val="00FA4155"/>
    <w:rsid w:val="00FA4A08"/>
    <w:rsid w:val="00FA4DB9"/>
    <w:rsid w:val="00FA60BF"/>
    <w:rsid w:val="00FA67E6"/>
    <w:rsid w:val="00FA707C"/>
    <w:rsid w:val="00FB13C0"/>
    <w:rsid w:val="00FB204D"/>
    <w:rsid w:val="00FB22A1"/>
    <w:rsid w:val="00FB2CE4"/>
    <w:rsid w:val="00FB3C74"/>
    <w:rsid w:val="00FB4486"/>
    <w:rsid w:val="00FB4BAB"/>
    <w:rsid w:val="00FB4C7F"/>
    <w:rsid w:val="00FB4DFC"/>
    <w:rsid w:val="00FB5308"/>
    <w:rsid w:val="00FB6F40"/>
    <w:rsid w:val="00FB6FB1"/>
    <w:rsid w:val="00FB7CD5"/>
    <w:rsid w:val="00FC057E"/>
    <w:rsid w:val="00FC09B6"/>
    <w:rsid w:val="00FC0E82"/>
    <w:rsid w:val="00FC1C7C"/>
    <w:rsid w:val="00FC1ED9"/>
    <w:rsid w:val="00FC23EF"/>
    <w:rsid w:val="00FC3C5B"/>
    <w:rsid w:val="00FC3DC5"/>
    <w:rsid w:val="00FC692E"/>
    <w:rsid w:val="00FD0635"/>
    <w:rsid w:val="00FD08E7"/>
    <w:rsid w:val="00FD184C"/>
    <w:rsid w:val="00FD2FED"/>
    <w:rsid w:val="00FD326B"/>
    <w:rsid w:val="00FD4590"/>
    <w:rsid w:val="00FD5416"/>
    <w:rsid w:val="00FD5EDE"/>
    <w:rsid w:val="00FD6FA6"/>
    <w:rsid w:val="00FD7CE2"/>
    <w:rsid w:val="00FE0490"/>
    <w:rsid w:val="00FE14CB"/>
    <w:rsid w:val="00FE224B"/>
    <w:rsid w:val="00FE25D0"/>
    <w:rsid w:val="00FE3E11"/>
    <w:rsid w:val="00FE437E"/>
    <w:rsid w:val="00FE44B9"/>
    <w:rsid w:val="00FE469E"/>
    <w:rsid w:val="00FE5245"/>
    <w:rsid w:val="00FE585E"/>
    <w:rsid w:val="00FE5897"/>
    <w:rsid w:val="00FE5A74"/>
    <w:rsid w:val="00FE6905"/>
    <w:rsid w:val="00FE7D3B"/>
    <w:rsid w:val="00FE7EE4"/>
    <w:rsid w:val="00FF0CE4"/>
    <w:rsid w:val="00FF1496"/>
    <w:rsid w:val="00FF3293"/>
    <w:rsid w:val="00FF32A1"/>
    <w:rsid w:val="00FF37E9"/>
    <w:rsid w:val="00FF3AB6"/>
    <w:rsid w:val="00FF3FA1"/>
    <w:rsid w:val="00FF5A82"/>
    <w:rsid w:val="00FF5D23"/>
    <w:rsid w:val="00FF615D"/>
    <w:rsid w:val="00FF6511"/>
    <w:rsid w:val="00FF7475"/>
    <w:rsid w:val="00FF7D2B"/>
    <w:rsid w:val="011B609E"/>
    <w:rsid w:val="01203AB8"/>
    <w:rsid w:val="015010AA"/>
    <w:rsid w:val="016A347B"/>
    <w:rsid w:val="018D1D97"/>
    <w:rsid w:val="019C54BA"/>
    <w:rsid w:val="01B11D31"/>
    <w:rsid w:val="01B14C06"/>
    <w:rsid w:val="01BB2247"/>
    <w:rsid w:val="01C20C37"/>
    <w:rsid w:val="01E21679"/>
    <w:rsid w:val="02497DC5"/>
    <w:rsid w:val="02AE18B4"/>
    <w:rsid w:val="02D72892"/>
    <w:rsid w:val="0313351D"/>
    <w:rsid w:val="03225EBC"/>
    <w:rsid w:val="0331568B"/>
    <w:rsid w:val="03331B52"/>
    <w:rsid w:val="034E123B"/>
    <w:rsid w:val="036D4E4E"/>
    <w:rsid w:val="03AF009C"/>
    <w:rsid w:val="03B22EB7"/>
    <w:rsid w:val="03C6073D"/>
    <w:rsid w:val="03EA6449"/>
    <w:rsid w:val="03EE1974"/>
    <w:rsid w:val="03F946A1"/>
    <w:rsid w:val="0498022D"/>
    <w:rsid w:val="04C41D07"/>
    <w:rsid w:val="04D47AED"/>
    <w:rsid w:val="04D72BD5"/>
    <w:rsid w:val="04DD0BDE"/>
    <w:rsid w:val="04F211FD"/>
    <w:rsid w:val="054144F3"/>
    <w:rsid w:val="05910AB5"/>
    <w:rsid w:val="05BF3C09"/>
    <w:rsid w:val="05C11CB3"/>
    <w:rsid w:val="06291F19"/>
    <w:rsid w:val="062A4F87"/>
    <w:rsid w:val="06311428"/>
    <w:rsid w:val="064B2EFA"/>
    <w:rsid w:val="06986394"/>
    <w:rsid w:val="06B2781F"/>
    <w:rsid w:val="06BC4119"/>
    <w:rsid w:val="06FC4FE2"/>
    <w:rsid w:val="071E1F77"/>
    <w:rsid w:val="07230354"/>
    <w:rsid w:val="078330CF"/>
    <w:rsid w:val="07B92A66"/>
    <w:rsid w:val="07CB7562"/>
    <w:rsid w:val="08210512"/>
    <w:rsid w:val="08246B9D"/>
    <w:rsid w:val="0841589E"/>
    <w:rsid w:val="08606D2F"/>
    <w:rsid w:val="08A5700D"/>
    <w:rsid w:val="08A950C0"/>
    <w:rsid w:val="08D55A15"/>
    <w:rsid w:val="09320D22"/>
    <w:rsid w:val="094A73A8"/>
    <w:rsid w:val="094F54E0"/>
    <w:rsid w:val="09B252A0"/>
    <w:rsid w:val="0A0E7CC3"/>
    <w:rsid w:val="0A9C3FF0"/>
    <w:rsid w:val="0A9D5F75"/>
    <w:rsid w:val="0AAE050B"/>
    <w:rsid w:val="0B3E34A4"/>
    <w:rsid w:val="0B7D3B65"/>
    <w:rsid w:val="0B861314"/>
    <w:rsid w:val="0BA76028"/>
    <w:rsid w:val="0BF927F0"/>
    <w:rsid w:val="0C1B1C59"/>
    <w:rsid w:val="0C527C98"/>
    <w:rsid w:val="0C6A6D99"/>
    <w:rsid w:val="0C6D7423"/>
    <w:rsid w:val="0CCC02C9"/>
    <w:rsid w:val="0CDE0DBE"/>
    <w:rsid w:val="0D4268F6"/>
    <w:rsid w:val="0D441024"/>
    <w:rsid w:val="0D663D9A"/>
    <w:rsid w:val="0D6D7E7A"/>
    <w:rsid w:val="0D803DE0"/>
    <w:rsid w:val="0D9B25D5"/>
    <w:rsid w:val="0DDA73BB"/>
    <w:rsid w:val="0DFF4618"/>
    <w:rsid w:val="0E1606BA"/>
    <w:rsid w:val="0E466A71"/>
    <w:rsid w:val="0E817E24"/>
    <w:rsid w:val="0EA65706"/>
    <w:rsid w:val="0EA867EE"/>
    <w:rsid w:val="0EAB79FE"/>
    <w:rsid w:val="0EAE4631"/>
    <w:rsid w:val="0ED938A1"/>
    <w:rsid w:val="0EE07054"/>
    <w:rsid w:val="0F1F783B"/>
    <w:rsid w:val="0F2332B5"/>
    <w:rsid w:val="0F3672DB"/>
    <w:rsid w:val="0F3B1C50"/>
    <w:rsid w:val="0F4B5006"/>
    <w:rsid w:val="0F6C173D"/>
    <w:rsid w:val="0F723707"/>
    <w:rsid w:val="0F9E1512"/>
    <w:rsid w:val="0FC64EF0"/>
    <w:rsid w:val="0FC6545B"/>
    <w:rsid w:val="0FE515BF"/>
    <w:rsid w:val="0FF11AD6"/>
    <w:rsid w:val="10085717"/>
    <w:rsid w:val="1067666B"/>
    <w:rsid w:val="10AD2D8F"/>
    <w:rsid w:val="10EC36E3"/>
    <w:rsid w:val="11186A30"/>
    <w:rsid w:val="1120753A"/>
    <w:rsid w:val="11A67D57"/>
    <w:rsid w:val="1202516B"/>
    <w:rsid w:val="12083555"/>
    <w:rsid w:val="129E0923"/>
    <w:rsid w:val="129E21C9"/>
    <w:rsid w:val="12C51243"/>
    <w:rsid w:val="12E4191E"/>
    <w:rsid w:val="12E62049"/>
    <w:rsid w:val="12F61266"/>
    <w:rsid w:val="12FF1AC9"/>
    <w:rsid w:val="13655D82"/>
    <w:rsid w:val="137E513F"/>
    <w:rsid w:val="13A64828"/>
    <w:rsid w:val="13C550CB"/>
    <w:rsid w:val="13FF40DE"/>
    <w:rsid w:val="14290E4D"/>
    <w:rsid w:val="14770F16"/>
    <w:rsid w:val="14935D07"/>
    <w:rsid w:val="14B44CE1"/>
    <w:rsid w:val="14B80346"/>
    <w:rsid w:val="14BE670D"/>
    <w:rsid w:val="14DF4D11"/>
    <w:rsid w:val="14F52FE5"/>
    <w:rsid w:val="1510360E"/>
    <w:rsid w:val="15205FE5"/>
    <w:rsid w:val="157311E1"/>
    <w:rsid w:val="15AD23FE"/>
    <w:rsid w:val="15AE34DE"/>
    <w:rsid w:val="15D67E96"/>
    <w:rsid w:val="160F6598"/>
    <w:rsid w:val="16196205"/>
    <w:rsid w:val="161D0F66"/>
    <w:rsid w:val="16337603"/>
    <w:rsid w:val="16A93BC6"/>
    <w:rsid w:val="16EF2001"/>
    <w:rsid w:val="171447CD"/>
    <w:rsid w:val="175224D1"/>
    <w:rsid w:val="17544559"/>
    <w:rsid w:val="176778C8"/>
    <w:rsid w:val="17861225"/>
    <w:rsid w:val="17A61150"/>
    <w:rsid w:val="17B80124"/>
    <w:rsid w:val="17DB7F17"/>
    <w:rsid w:val="180065DE"/>
    <w:rsid w:val="18022E45"/>
    <w:rsid w:val="18040BE2"/>
    <w:rsid w:val="184C3CD0"/>
    <w:rsid w:val="18512847"/>
    <w:rsid w:val="18562E3A"/>
    <w:rsid w:val="18713064"/>
    <w:rsid w:val="189B6524"/>
    <w:rsid w:val="18B70996"/>
    <w:rsid w:val="18E0295D"/>
    <w:rsid w:val="18F56459"/>
    <w:rsid w:val="195C76F5"/>
    <w:rsid w:val="19772B02"/>
    <w:rsid w:val="19791E80"/>
    <w:rsid w:val="19C2772D"/>
    <w:rsid w:val="19C563F9"/>
    <w:rsid w:val="1A1A24C0"/>
    <w:rsid w:val="1A4E2C79"/>
    <w:rsid w:val="1A5B36E3"/>
    <w:rsid w:val="1A6E76E0"/>
    <w:rsid w:val="1AC45552"/>
    <w:rsid w:val="1AE6442F"/>
    <w:rsid w:val="1AE72562"/>
    <w:rsid w:val="1AFD7DD2"/>
    <w:rsid w:val="1B1172A3"/>
    <w:rsid w:val="1B1A3DC2"/>
    <w:rsid w:val="1B3D238A"/>
    <w:rsid w:val="1BA77E3C"/>
    <w:rsid w:val="1BE514FB"/>
    <w:rsid w:val="1BEF746B"/>
    <w:rsid w:val="1C0E4FD7"/>
    <w:rsid w:val="1C1F2E00"/>
    <w:rsid w:val="1C385A98"/>
    <w:rsid w:val="1C3D7F62"/>
    <w:rsid w:val="1C5B59DF"/>
    <w:rsid w:val="1C6F1A30"/>
    <w:rsid w:val="1CAF2B6F"/>
    <w:rsid w:val="1CB83672"/>
    <w:rsid w:val="1CC70C64"/>
    <w:rsid w:val="1CCD47D1"/>
    <w:rsid w:val="1CE63000"/>
    <w:rsid w:val="1CF24185"/>
    <w:rsid w:val="1CF5372F"/>
    <w:rsid w:val="1D0330AF"/>
    <w:rsid w:val="1D4B5AB7"/>
    <w:rsid w:val="1D6F0EAA"/>
    <w:rsid w:val="1DA058E2"/>
    <w:rsid w:val="1DBA2812"/>
    <w:rsid w:val="1DBA5E0C"/>
    <w:rsid w:val="1DE76E77"/>
    <w:rsid w:val="1DFA622C"/>
    <w:rsid w:val="1E2B7A27"/>
    <w:rsid w:val="1E413DFF"/>
    <w:rsid w:val="1E7FDB4B"/>
    <w:rsid w:val="1E9D7E62"/>
    <w:rsid w:val="1ED26B6B"/>
    <w:rsid w:val="1EE1004B"/>
    <w:rsid w:val="1F1569BE"/>
    <w:rsid w:val="1F403D00"/>
    <w:rsid w:val="1F754312"/>
    <w:rsid w:val="1FB73684"/>
    <w:rsid w:val="1FCB2C57"/>
    <w:rsid w:val="1FCD7C69"/>
    <w:rsid w:val="1FDE0E64"/>
    <w:rsid w:val="1FE1254C"/>
    <w:rsid w:val="1FF030A7"/>
    <w:rsid w:val="1FFD5D08"/>
    <w:rsid w:val="1FFF19CA"/>
    <w:rsid w:val="200118CD"/>
    <w:rsid w:val="204A5E21"/>
    <w:rsid w:val="204D5FEA"/>
    <w:rsid w:val="2092780F"/>
    <w:rsid w:val="20D34741"/>
    <w:rsid w:val="20FB17E4"/>
    <w:rsid w:val="21041B4F"/>
    <w:rsid w:val="212E107B"/>
    <w:rsid w:val="21661111"/>
    <w:rsid w:val="217A22CB"/>
    <w:rsid w:val="219405BB"/>
    <w:rsid w:val="219E55D3"/>
    <w:rsid w:val="21A75743"/>
    <w:rsid w:val="21A97F88"/>
    <w:rsid w:val="21B5392E"/>
    <w:rsid w:val="22141A80"/>
    <w:rsid w:val="221A0B49"/>
    <w:rsid w:val="225D46D5"/>
    <w:rsid w:val="22BC414A"/>
    <w:rsid w:val="22C205C9"/>
    <w:rsid w:val="22D16BFC"/>
    <w:rsid w:val="22DE5C37"/>
    <w:rsid w:val="231E25BB"/>
    <w:rsid w:val="23474BA1"/>
    <w:rsid w:val="23522A46"/>
    <w:rsid w:val="23956A32"/>
    <w:rsid w:val="23B50BAC"/>
    <w:rsid w:val="23FF13A9"/>
    <w:rsid w:val="24043D2A"/>
    <w:rsid w:val="24085B1D"/>
    <w:rsid w:val="241C7C73"/>
    <w:rsid w:val="241E5CD3"/>
    <w:rsid w:val="244F06AA"/>
    <w:rsid w:val="246663ED"/>
    <w:rsid w:val="24671674"/>
    <w:rsid w:val="246D27B7"/>
    <w:rsid w:val="24926765"/>
    <w:rsid w:val="24B659C5"/>
    <w:rsid w:val="24CA7C09"/>
    <w:rsid w:val="24E61C66"/>
    <w:rsid w:val="24EB5A5A"/>
    <w:rsid w:val="24F05148"/>
    <w:rsid w:val="250D6B57"/>
    <w:rsid w:val="25284887"/>
    <w:rsid w:val="258157FB"/>
    <w:rsid w:val="25BA0ADA"/>
    <w:rsid w:val="25D4692C"/>
    <w:rsid w:val="25D9195D"/>
    <w:rsid w:val="2602134E"/>
    <w:rsid w:val="262518DA"/>
    <w:rsid w:val="267D2399"/>
    <w:rsid w:val="268C70C4"/>
    <w:rsid w:val="26C3475A"/>
    <w:rsid w:val="26D53F65"/>
    <w:rsid w:val="27397709"/>
    <w:rsid w:val="274243CE"/>
    <w:rsid w:val="27513464"/>
    <w:rsid w:val="27617FC1"/>
    <w:rsid w:val="27AA2ECC"/>
    <w:rsid w:val="27C10C81"/>
    <w:rsid w:val="27C6599E"/>
    <w:rsid w:val="287A53A0"/>
    <w:rsid w:val="289D60C5"/>
    <w:rsid w:val="28B5297E"/>
    <w:rsid w:val="290F02E0"/>
    <w:rsid w:val="2942746F"/>
    <w:rsid w:val="294A5EAA"/>
    <w:rsid w:val="29521123"/>
    <w:rsid w:val="296F408E"/>
    <w:rsid w:val="298C278E"/>
    <w:rsid w:val="29F24443"/>
    <w:rsid w:val="29FA4DB3"/>
    <w:rsid w:val="2A6334FF"/>
    <w:rsid w:val="2A814865"/>
    <w:rsid w:val="2AC02B05"/>
    <w:rsid w:val="2AD22063"/>
    <w:rsid w:val="2ADE4A5A"/>
    <w:rsid w:val="2AEB2F44"/>
    <w:rsid w:val="2B580267"/>
    <w:rsid w:val="2B7D7262"/>
    <w:rsid w:val="2B904518"/>
    <w:rsid w:val="2BDA4BD6"/>
    <w:rsid w:val="2BF56177"/>
    <w:rsid w:val="2C043729"/>
    <w:rsid w:val="2C047EA4"/>
    <w:rsid w:val="2C446624"/>
    <w:rsid w:val="2C6A192D"/>
    <w:rsid w:val="2C763D78"/>
    <w:rsid w:val="2D062784"/>
    <w:rsid w:val="2D402581"/>
    <w:rsid w:val="2D564730"/>
    <w:rsid w:val="2D8B3AA8"/>
    <w:rsid w:val="2D8B5555"/>
    <w:rsid w:val="2DAC144D"/>
    <w:rsid w:val="2DDC73C4"/>
    <w:rsid w:val="2DE33931"/>
    <w:rsid w:val="2E0266F3"/>
    <w:rsid w:val="2E5E0013"/>
    <w:rsid w:val="2E6A207C"/>
    <w:rsid w:val="2E9277C7"/>
    <w:rsid w:val="2EB21CA2"/>
    <w:rsid w:val="2EBE3270"/>
    <w:rsid w:val="2EE97D1D"/>
    <w:rsid w:val="2F272951"/>
    <w:rsid w:val="303E3EDB"/>
    <w:rsid w:val="30750BCA"/>
    <w:rsid w:val="308F2696"/>
    <w:rsid w:val="30AF20B2"/>
    <w:rsid w:val="30C71A99"/>
    <w:rsid w:val="30D67AED"/>
    <w:rsid w:val="30E672E7"/>
    <w:rsid w:val="30F73308"/>
    <w:rsid w:val="30FC068C"/>
    <w:rsid w:val="30FF525B"/>
    <w:rsid w:val="3121636C"/>
    <w:rsid w:val="3128164D"/>
    <w:rsid w:val="31393D0B"/>
    <w:rsid w:val="31471305"/>
    <w:rsid w:val="31552F50"/>
    <w:rsid w:val="317F3A0E"/>
    <w:rsid w:val="318772B5"/>
    <w:rsid w:val="318B1795"/>
    <w:rsid w:val="318D5335"/>
    <w:rsid w:val="31CF708E"/>
    <w:rsid w:val="31D20CB8"/>
    <w:rsid w:val="32025F32"/>
    <w:rsid w:val="32431F1A"/>
    <w:rsid w:val="324C7700"/>
    <w:rsid w:val="324E32ED"/>
    <w:rsid w:val="325A0134"/>
    <w:rsid w:val="32681759"/>
    <w:rsid w:val="329C72A4"/>
    <w:rsid w:val="32AF1CF9"/>
    <w:rsid w:val="32B32F52"/>
    <w:rsid w:val="32C55DBE"/>
    <w:rsid w:val="33351062"/>
    <w:rsid w:val="334A756F"/>
    <w:rsid w:val="33535654"/>
    <w:rsid w:val="335674D7"/>
    <w:rsid w:val="33631731"/>
    <w:rsid w:val="33647109"/>
    <w:rsid w:val="336809E1"/>
    <w:rsid w:val="33785864"/>
    <w:rsid w:val="33AC2E79"/>
    <w:rsid w:val="33F702EF"/>
    <w:rsid w:val="33FE4ED8"/>
    <w:rsid w:val="34276A20"/>
    <w:rsid w:val="347E7293"/>
    <w:rsid w:val="349E27E5"/>
    <w:rsid w:val="350A1211"/>
    <w:rsid w:val="35134CB4"/>
    <w:rsid w:val="358A706E"/>
    <w:rsid w:val="360266F6"/>
    <w:rsid w:val="3681649D"/>
    <w:rsid w:val="36914A2B"/>
    <w:rsid w:val="36E641B0"/>
    <w:rsid w:val="37135E71"/>
    <w:rsid w:val="37201D86"/>
    <w:rsid w:val="372E2279"/>
    <w:rsid w:val="37340B1D"/>
    <w:rsid w:val="373F4B97"/>
    <w:rsid w:val="37522F6F"/>
    <w:rsid w:val="376F21F9"/>
    <w:rsid w:val="37900558"/>
    <w:rsid w:val="37BA0680"/>
    <w:rsid w:val="37F401F0"/>
    <w:rsid w:val="38050F1D"/>
    <w:rsid w:val="382328E4"/>
    <w:rsid w:val="386A05F6"/>
    <w:rsid w:val="3877602E"/>
    <w:rsid w:val="38776339"/>
    <w:rsid w:val="38821652"/>
    <w:rsid w:val="38C77E4D"/>
    <w:rsid w:val="38CB3825"/>
    <w:rsid w:val="38D31EFB"/>
    <w:rsid w:val="38EF1480"/>
    <w:rsid w:val="390B61E4"/>
    <w:rsid w:val="3940251A"/>
    <w:rsid w:val="394967D1"/>
    <w:rsid w:val="3961079B"/>
    <w:rsid w:val="39636DDD"/>
    <w:rsid w:val="399D7BBA"/>
    <w:rsid w:val="39A968A7"/>
    <w:rsid w:val="39AF7098"/>
    <w:rsid w:val="39DF4A9D"/>
    <w:rsid w:val="39E4143F"/>
    <w:rsid w:val="3A977B99"/>
    <w:rsid w:val="3A9C0161"/>
    <w:rsid w:val="3ABF55C9"/>
    <w:rsid w:val="3AD11BC0"/>
    <w:rsid w:val="3B07350D"/>
    <w:rsid w:val="3B146949"/>
    <w:rsid w:val="3B494567"/>
    <w:rsid w:val="3B786E57"/>
    <w:rsid w:val="3BF74D73"/>
    <w:rsid w:val="3C1956B5"/>
    <w:rsid w:val="3C470F01"/>
    <w:rsid w:val="3C7E4D09"/>
    <w:rsid w:val="3CB1039E"/>
    <w:rsid w:val="3CBC08FD"/>
    <w:rsid w:val="3CBE7ACF"/>
    <w:rsid w:val="3D2B5CCA"/>
    <w:rsid w:val="3D346109"/>
    <w:rsid w:val="3D3E7892"/>
    <w:rsid w:val="3D6A0C7C"/>
    <w:rsid w:val="3D6D7A89"/>
    <w:rsid w:val="3D7C1DDE"/>
    <w:rsid w:val="3D9E4EC8"/>
    <w:rsid w:val="3D9E6899"/>
    <w:rsid w:val="3DA84DBE"/>
    <w:rsid w:val="3DC56D68"/>
    <w:rsid w:val="3DF937E3"/>
    <w:rsid w:val="3E391C30"/>
    <w:rsid w:val="3E7734E0"/>
    <w:rsid w:val="3E951A15"/>
    <w:rsid w:val="3EAD2E3C"/>
    <w:rsid w:val="3EB968CD"/>
    <w:rsid w:val="3F05402E"/>
    <w:rsid w:val="3FB67F14"/>
    <w:rsid w:val="3FBA9291"/>
    <w:rsid w:val="405A4613"/>
    <w:rsid w:val="4060397D"/>
    <w:rsid w:val="406552EC"/>
    <w:rsid w:val="40B30B18"/>
    <w:rsid w:val="40CF23D7"/>
    <w:rsid w:val="40D55514"/>
    <w:rsid w:val="411063A8"/>
    <w:rsid w:val="41226AE7"/>
    <w:rsid w:val="413309DD"/>
    <w:rsid w:val="418D1537"/>
    <w:rsid w:val="41BE0FAC"/>
    <w:rsid w:val="41D32337"/>
    <w:rsid w:val="41FF0A67"/>
    <w:rsid w:val="42064FC2"/>
    <w:rsid w:val="42141E62"/>
    <w:rsid w:val="425A6597"/>
    <w:rsid w:val="426452A3"/>
    <w:rsid w:val="42675478"/>
    <w:rsid w:val="42BF2377"/>
    <w:rsid w:val="42DD0C8B"/>
    <w:rsid w:val="43146368"/>
    <w:rsid w:val="431F2EC4"/>
    <w:rsid w:val="435C38A7"/>
    <w:rsid w:val="43A067A0"/>
    <w:rsid w:val="43AE495E"/>
    <w:rsid w:val="43BB30E7"/>
    <w:rsid w:val="44550E45"/>
    <w:rsid w:val="4489684F"/>
    <w:rsid w:val="44CB58A8"/>
    <w:rsid w:val="44DF7562"/>
    <w:rsid w:val="45235D66"/>
    <w:rsid w:val="452D7DE1"/>
    <w:rsid w:val="454669E0"/>
    <w:rsid w:val="454D291D"/>
    <w:rsid w:val="45524B24"/>
    <w:rsid w:val="4565162D"/>
    <w:rsid w:val="45735417"/>
    <w:rsid w:val="45B9610A"/>
    <w:rsid w:val="45C5296F"/>
    <w:rsid w:val="45D93101"/>
    <w:rsid w:val="46923296"/>
    <w:rsid w:val="469E06AA"/>
    <w:rsid w:val="46A35290"/>
    <w:rsid w:val="46B20870"/>
    <w:rsid w:val="46B460D2"/>
    <w:rsid w:val="46BA1434"/>
    <w:rsid w:val="46D34BEC"/>
    <w:rsid w:val="47237081"/>
    <w:rsid w:val="47242D51"/>
    <w:rsid w:val="475C6F0F"/>
    <w:rsid w:val="478550DE"/>
    <w:rsid w:val="479D11C6"/>
    <w:rsid w:val="47E81371"/>
    <w:rsid w:val="482E0744"/>
    <w:rsid w:val="48550F4C"/>
    <w:rsid w:val="48832BE0"/>
    <w:rsid w:val="488F6C58"/>
    <w:rsid w:val="48A84BA3"/>
    <w:rsid w:val="48F514A5"/>
    <w:rsid w:val="493F0230"/>
    <w:rsid w:val="496D1BA9"/>
    <w:rsid w:val="49717BBA"/>
    <w:rsid w:val="49A77C2D"/>
    <w:rsid w:val="49B22896"/>
    <w:rsid w:val="49D11EAC"/>
    <w:rsid w:val="49F61ACB"/>
    <w:rsid w:val="49FA28DF"/>
    <w:rsid w:val="4A4675C3"/>
    <w:rsid w:val="4A4C5208"/>
    <w:rsid w:val="4A8927A6"/>
    <w:rsid w:val="4AC036E8"/>
    <w:rsid w:val="4AC760EA"/>
    <w:rsid w:val="4AD8632C"/>
    <w:rsid w:val="4B1C6B9E"/>
    <w:rsid w:val="4B2C243B"/>
    <w:rsid w:val="4B3B30DB"/>
    <w:rsid w:val="4B421DA5"/>
    <w:rsid w:val="4B4A5785"/>
    <w:rsid w:val="4B790CA2"/>
    <w:rsid w:val="4B98430C"/>
    <w:rsid w:val="4BA15B0C"/>
    <w:rsid w:val="4BA74373"/>
    <w:rsid w:val="4BC64573"/>
    <w:rsid w:val="4C0538D0"/>
    <w:rsid w:val="4C16799F"/>
    <w:rsid w:val="4C2D3A30"/>
    <w:rsid w:val="4CA1354D"/>
    <w:rsid w:val="4CB30DFF"/>
    <w:rsid w:val="4CB64798"/>
    <w:rsid w:val="4CF91CC3"/>
    <w:rsid w:val="4D105E11"/>
    <w:rsid w:val="4D3337E2"/>
    <w:rsid w:val="4D3B0F38"/>
    <w:rsid w:val="4D640BC1"/>
    <w:rsid w:val="4D810EB4"/>
    <w:rsid w:val="4DC01F4B"/>
    <w:rsid w:val="4DFA07BB"/>
    <w:rsid w:val="4E166581"/>
    <w:rsid w:val="4E427551"/>
    <w:rsid w:val="4E6E3A66"/>
    <w:rsid w:val="4E7061A0"/>
    <w:rsid w:val="4EB03827"/>
    <w:rsid w:val="4ED04F5B"/>
    <w:rsid w:val="4EED094E"/>
    <w:rsid w:val="4F041DE6"/>
    <w:rsid w:val="4F5502A8"/>
    <w:rsid w:val="4F9D5310"/>
    <w:rsid w:val="4F9E292E"/>
    <w:rsid w:val="4FA727D4"/>
    <w:rsid w:val="4FFD681F"/>
    <w:rsid w:val="4FFFB038"/>
    <w:rsid w:val="500018BC"/>
    <w:rsid w:val="50011E81"/>
    <w:rsid w:val="50250266"/>
    <w:rsid w:val="504226CA"/>
    <w:rsid w:val="50C17863"/>
    <w:rsid w:val="50C64E79"/>
    <w:rsid w:val="50DE6667"/>
    <w:rsid w:val="50F10148"/>
    <w:rsid w:val="513C1731"/>
    <w:rsid w:val="515A0FD2"/>
    <w:rsid w:val="51660888"/>
    <w:rsid w:val="5181579E"/>
    <w:rsid w:val="51A83299"/>
    <w:rsid w:val="52036385"/>
    <w:rsid w:val="52065E75"/>
    <w:rsid w:val="521C656E"/>
    <w:rsid w:val="52224331"/>
    <w:rsid w:val="5227238D"/>
    <w:rsid w:val="523C2BCA"/>
    <w:rsid w:val="52D198D2"/>
    <w:rsid w:val="52E635B0"/>
    <w:rsid w:val="536B290F"/>
    <w:rsid w:val="537930FC"/>
    <w:rsid w:val="53AC6653"/>
    <w:rsid w:val="53FA37B7"/>
    <w:rsid w:val="54097D48"/>
    <w:rsid w:val="540B7534"/>
    <w:rsid w:val="542B04BF"/>
    <w:rsid w:val="54764ED6"/>
    <w:rsid w:val="548A09C2"/>
    <w:rsid w:val="54F56B06"/>
    <w:rsid w:val="552D6CE0"/>
    <w:rsid w:val="55432854"/>
    <w:rsid w:val="554967A4"/>
    <w:rsid w:val="55ED5354"/>
    <w:rsid w:val="5626557A"/>
    <w:rsid w:val="56312D95"/>
    <w:rsid w:val="56723AD9"/>
    <w:rsid w:val="567D5FDA"/>
    <w:rsid w:val="571563F0"/>
    <w:rsid w:val="575213BF"/>
    <w:rsid w:val="577C77EE"/>
    <w:rsid w:val="57B27CEE"/>
    <w:rsid w:val="57E91B79"/>
    <w:rsid w:val="57FB21B7"/>
    <w:rsid w:val="57FB4603"/>
    <w:rsid w:val="58444534"/>
    <w:rsid w:val="58767185"/>
    <w:rsid w:val="58F06C5F"/>
    <w:rsid w:val="58F8777F"/>
    <w:rsid w:val="594B6385"/>
    <w:rsid w:val="59606E1A"/>
    <w:rsid w:val="59610F3C"/>
    <w:rsid w:val="59625723"/>
    <w:rsid w:val="596F3F43"/>
    <w:rsid w:val="597715CC"/>
    <w:rsid w:val="5A1C3AC5"/>
    <w:rsid w:val="5A273430"/>
    <w:rsid w:val="5A8B6567"/>
    <w:rsid w:val="5A8D599C"/>
    <w:rsid w:val="5A9304C2"/>
    <w:rsid w:val="5AD602D0"/>
    <w:rsid w:val="5AE96331"/>
    <w:rsid w:val="5AFB0056"/>
    <w:rsid w:val="5B264E92"/>
    <w:rsid w:val="5B6B1EF9"/>
    <w:rsid w:val="5B7148DE"/>
    <w:rsid w:val="5B9577A4"/>
    <w:rsid w:val="5BB82F9C"/>
    <w:rsid w:val="5BC0067F"/>
    <w:rsid w:val="5BF91256"/>
    <w:rsid w:val="5BFF5C30"/>
    <w:rsid w:val="5C0E6052"/>
    <w:rsid w:val="5C2E5C4B"/>
    <w:rsid w:val="5CE172C2"/>
    <w:rsid w:val="5D0E6E6F"/>
    <w:rsid w:val="5D27015D"/>
    <w:rsid w:val="5D36061C"/>
    <w:rsid w:val="5D613219"/>
    <w:rsid w:val="5D6E6E32"/>
    <w:rsid w:val="5DD32BF7"/>
    <w:rsid w:val="5E3A7745"/>
    <w:rsid w:val="5E582E8C"/>
    <w:rsid w:val="5E7A5CD0"/>
    <w:rsid w:val="5EB80508"/>
    <w:rsid w:val="5ED60B1C"/>
    <w:rsid w:val="5EDE4267"/>
    <w:rsid w:val="5F1C47D5"/>
    <w:rsid w:val="5F5435B3"/>
    <w:rsid w:val="5F5E65E2"/>
    <w:rsid w:val="5F7B4C5E"/>
    <w:rsid w:val="5FBA1C7F"/>
    <w:rsid w:val="5FFF5D67"/>
    <w:rsid w:val="60006884"/>
    <w:rsid w:val="602A7314"/>
    <w:rsid w:val="607853FD"/>
    <w:rsid w:val="608B0080"/>
    <w:rsid w:val="608E2C7F"/>
    <w:rsid w:val="60ED2175"/>
    <w:rsid w:val="612F7066"/>
    <w:rsid w:val="61410811"/>
    <w:rsid w:val="615A2F22"/>
    <w:rsid w:val="619E7B58"/>
    <w:rsid w:val="61C2304A"/>
    <w:rsid w:val="61DA389B"/>
    <w:rsid w:val="61F53F91"/>
    <w:rsid w:val="62017CD5"/>
    <w:rsid w:val="62082F3C"/>
    <w:rsid w:val="622938A5"/>
    <w:rsid w:val="62557A45"/>
    <w:rsid w:val="6269266B"/>
    <w:rsid w:val="62985900"/>
    <w:rsid w:val="629F4D22"/>
    <w:rsid w:val="62D4771E"/>
    <w:rsid w:val="62D65FCB"/>
    <w:rsid w:val="62DE6B35"/>
    <w:rsid w:val="630E23AD"/>
    <w:rsid w:val="63200B87"/>
    <w:rsid w:val="63836D2F"/>
    <w:rsid w:val="63C9592A"/>
    <w:rsid w:val="63DF6B1A"/>
    <w:rsid w:val="63F9292C"/>
    <w:rsid w:val="64484D7D"/>
    <w:rsid w:val="644C495D"/>
    <w:rsid w:val="64530827"/>
    <w:rsid w:val="647158EB"/>
    <w:rsid w:val="64986E00"/>
    <w:rsid w:val="64B45608"/>
    <w:rsid w:val="65203492"/>
    <w:rsid w:val="6547121B"/>
    <w:rsid w:val="6549634D"/>
    <w:rsid w:val="658355A1"/>
    <w:rsid w:val="65B808BC"/>
    <w:rsid w:val="65BC21E0"/>
    <w:rsid w:val="65CB39C1"/>
    <w:rsid w:val="66032C5F"/>
    <w:rsid w:val="661D72F9"/>
    <w:rsid w:val="664647F4"/>
    <w:rsid w:val="66C82224"/>
    <w:rsid w:val="66DB5EC0"/>
    <w:rsid w:val="66EE6C6C"/>
    <w:rsid w:val="670F2C7E"/>
    <w:rsid w:val="67120469"/>
    <w:rsid w:val="678069F0"/>
    <w:rsid w:val="678B64F1"/>
    <w:rsid w:val="67F307F2"/>
    <w:rsid w:val="680400D2"/>
    <w:rsid w:val="68547A2D"/>
    <w:rsid w:val="685E422D"/>
    <w:rsid w:val="6862421E"/>
    <w:rsid w:val="68AA1EC4"/>
    <w:rsid w:val="68C46AF0"/>
    <w:rsid w:val="68D87BAD"/>
    <w:rsid w:val="69403BFF"/>
    <w:rsid w:val="69404428"/>
    <w:rsid w:val="697D3697"/>
    <w:rsid w:val="6A0E7DFC"/>
    <w:rsid w:val="6A185A1C"/>
    <w:rsid w:val="6A5316ED"/>
    <w:rsid w:val="6A8676FB"/>
    <w:rsid w:val="6AA87672"/>
    <w:rsid w:val="6B0E5F33"/>
    <w:rsid w:val="6B7A68DE"/>
    <w:rsid w:val="6B942112"/>
    <w:rsid w:val="6BA914A8"/>
    <w:rsid w:val="6BA92274"/>
    <w:rsid w:val="6BDE1078"/>
    <w:rsid w:val="6C515AE7"/>
    <w:rsid w:val="6C8163CC"/>
    <w:rsid w:val="6C97799E"/>
    <w:rsid w:val="6CA11693"/>
    <w:rsid w:val="6CA6202F"/>
    <w:rsid w:val="6CAC1493"/>
    <w:rsid w:val="6CAD5413"/>
    <w:rsid w:val="6CD7380D"/>
    <w:rsid w:val="6CE10C19"/>
    <w:rsid w:val="6D201119"/>
    <w:rsid w:val="6D4C7925"/>
    <w:rsid w:val="6D5A6403"/>
    <w:rsid w:val="6D5C06AE"/>
    <w:rsid w:val="6D67668E"/>
    <w:rsid w:val="6DED03D4"/>
    <w:rsid w:val="6DF337EC"/>
    <w:rsid w:val="6E0A5936"/>
    <w:rsid w:val="6E473FCD"/>
    <w:rsid w:val="6EC752B0"/>
    <w:rsid w:val="6ECB6F9F"/>
    <w:rsid w:val="6ED9295C"/>
    <w:rsid w:val="6EF750C9"/>
    <w:rsid w:val="6F252AAD"/>
    <w:rsid w:val="6F255735"/>
    <w:rsid w:val="6F4A519B"/>
    <w:rsid w:val="6F64527E"/>
    <w:rsid w:val="6FA47EE8"/>
    <w:rsid w:val="6FA973ED"/>
    <w:rsid w:val="6FBB387F"/>
    <w:rsid w:val="705F3231"/>
    <w:rsid w:val="70607A2D"/>
    <w:rsid w:val="70650505"/>
    <w:rsid w:val="70651D96"/>
    <w:rsid w:val="707304F0"/>
    <w:rsid w:val="70B84AFB"/>
    <w:rsid w:val="70BE7F18"/>
    <w:rsid w:val="70DA6087"/>
    <w:rsid w:val="70FA04FB"/>
    <w:rsid w:val="7149574D"/>
    <w:rsid w:val="718212CE"/>
    <w:rsid w:val="718F575C"/>
    <w:rsid w:val="719D5C47"/>
    <w:rsid w:val="71D14FAE"/>
    <w:rsid w:val="71D528FA"/>
    <w:rsid w:val="723A6993"/>
    <w:rsid w:val="723C4321"/>
    <w:rsid w:val="725620A9"/>
    <w:rsid w:val="72A7693A"/>
    <w:rsid w:val="72B9172D"/>
    <w:rsid w:val="72D12DD4"/>
    <w:rsid w:val="733013C5"/>
    <w:rsid w:val="735E6A2E"/>
    <w:rsid w:val="738E3E5B"/>
    <w:rsid w:val="73C43D75"/>
    <w:rsid w:val="741B476E"/>
    <w:rsid w:val="74593A1A"/>
    <w:rsid w:val="74C268A7"/>
    <w:rsid w:val="74E035BA"/>
    <w:rsid w:val="74EA3DFA"/>
    <w:rsid w:val="75525136"/>
    <w:rsid w:val="7575450C"/>
    <w:rsid w:val="757A1BBB"/>
    <w:rsid w:val="75914E8A"/>
    <w:rsid w:val="75AF6610"/>
    <w:rsid w:val="75B86FA7"/>
    <w:rsid w:val="75D5241C"/>
    <w:rsid w:val="76000750"/>
    <w:rsid w:val="76020C18"/>
    <w:rsid w:val="76262768"/>
    <w:rsid w:val="762A1EF8"/>
    <w:rsid w:val="769D790F"/>
    <w:rsid w:val="76B03266"/>
    <w:rsid w:val="76C95286"/>
    <w:rsid w:val="76EE4DCC"/>
    <w:rsid w:val="77232D4C"/>
    <w:rsid w:val="773A3F7D"/>
    <w:rsid w:val="774921A7"/>
    <w:rsid w:val="77493F8A"/>
    <w:rsid w:val="778F745B"/>
    <w:rsid w:val="77937168"/>
    <w:rsid w:val="779C24AD"/>
    <w:rsid w:val="77FD4F1F"/>
    <w:rsid w:val="78356E3D"/>
    <w:rsid w:val="783A38D3"/>
    <w:rsid w:val="783C76EC"/>
    <w:rsid w:val="78812137"/>
    <w:rsid w:val="78B1091B"/>
    <w:rsid w:val="78B61821"/>
    <w:rsid w:val="78B7156B"/>
    <w:rsid w:val="78CD5BE3"/>
    <w:rsid w:val="78F63C9E"/>
    <w:rsid w:val="793643CF"/>
    <w:rsid w:val="79571192"/>
    <w:rsid w:val="795B5254"/>
    <w:rsid w:val="795FE52D"/>
    <w:rsid w:val="79EB12BD"/>
    <w:rsid w:val="7A3C0679"/>
    <w:rsid w:val="7AAC6D0A"/>
    <w:rsid w:val="7ACD41A8"/>
    <w:rsid w:val="7AD674D4"/>
    <w:rsid w:val="7AD735DD"/>
    <w:rsid w:val="7ADB2D19"/>
    <w:rsid w:val="7AEF0BC9"/>
    <w:rsid w:val="7B302FF9"/>
    <w:rsid w:val="7B6F0238"/>
    <w:rsid w:val="7B7A34C4"/>
    <w:rsid w:val="7BA23C69"/>
    <w:rsid w:val="7BD77558"/>
    <w:rsid w:val="7BE90D12"/>
    <w:rsid w:val="7BFD268B"/>
    <w:rsid w:val="7C5B1EE7"/>
    <w:rsid w:val="7C5D7A84"/>
    <w:rsid w:val="7C65742C"/>
    <w:rsid w:val="7C985069"/>
    <w:rsid w:val="7D010CB5"/>
    <w:rsid w:val="7D2A2F98"/>
    <w:rsid w:val="7D3E4628"/>
    <w:rsid w:val="7D5B7A91"/>
    <w:rsid w:val="7DA168CE"/>
    <w:rsid w:val="7DA92B63"/>
    <w:rsid w:val="7DAE4DB7"/>
    <w:rsid w:val="7DBA3708"/>
    <w:rsid w:val="7DC529E5"/>
    <w:rsid w:val="7DCF4714"/>
    <w:rsid w:val="7DD91E91"/>
    <w:rsid w:val="7DDD542C"/>
    <w:rsid w:val="7DDE6F1F"/>
    <w:rsid w:val="7DEF2E3B"/>
    <w:rsid w:val="7DF05927"/>
    <w:rsid w:val="7DFFA33C"/>
    <w:rsid w:val="7E2801E5"/>
    <w:rsid w:val="7E3C152F"/>
    <w:rsid w:val="7E436780"/>
    <w:rsid w:val="7E935395"/>
    <w:rsid w:val="7EBFA113"/>
    <w:rsid w:val="7EF4992D"/>
    <w:rsid w:val="7F2B1476"/>
    <w:rsid w:val="7F571DBD"/>
    <w:rsid w:val="7F6244B6"/>
    <w:rsid w:val="7F7C6557"/>
    <w:rsid w:val="7FAD88CF"/>
    <w:rsid w:val="7FB1091F"/>
    <w:rsid w:val="7FE82B2E"/>
    <w:rsid w:val="7FF80366"/>
    <w:rsid w:val="7FFA444C"/>
    <w:rsid w:val="7FFB2A2C"/>
    <w:rsid w:val="7FFD20D5"/>
    <w:rsid w:val="977F9800"/>
    <w:rsid w:val="9AF7605C"/>
    <w:rsid w:val="9DBFF287"/>
    <w:rsid w:val="9FFEF9BC"/>
    <w:rsid w:val="9FFFCA1D"/>
    <w:rsid w:val="B7DF8A34"/>
    <w:rsid w:val="B9FF05DA"/>
    <w:rsid w:val="BCF59323"/>
    <w:rsid w:val="BFFE209B"/>
    <w:rsid w:val="C9A47853"/>
    <w:rsid w:val="D7DF197A"/>
    <w:rsid w:val="DDBF7633"/>
    <w:rsid w:val="DEFF8DAD"/>
    <w:rsid w:val="DF47DC59"/>
    <w:rsid w:val="E5DB4F1B"/>
    <w:rsid w:val="EB7FBD9B"/>
    <w:rsid w:val="EF7751D5"/>
    <w:rsid w:val="F1FD95E6"/>
    <w:rsid w:val="F37A990C"/>
    <w:rsid w:val="F4048375"/>
    <w:rsid w:val="F5FF9B94"/>
    <w:rsid w:val="F7E3C6CE"/>
    <w:rsid w:val="FBFFDDD2"/>
    <w:rsid w:val="FCFB342C"/>
    <w:rsid w:val="FCFE354C"/>
    <w:rsid w:val="FD251BB7"/>
    <w:rsid w:val="FD7FCC71"/>
    <w:rsid w:val="FD9E9807"/>
    <w:rsid w:val="FF7BCCCF"/>
    <w:rsid w:val="FF9D06E5"/>
    <w:rsid w:val="FFDEFFEB"/>
    <w:rsid w:val="FFFB88F8"/>
    <w:rsid w:val="FFFE1401"/>
    <w:rsid w:val="FFFF91B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iPriority="39" w:name="toc 6"/>
    <w:lsdException w:qFormat="1" w:unhideWhenUsed="0" w:uiPriority="0" w:semiHidden="0"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99"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qFormat="1" w:unhideWhenUsed="0" w:uiPriority="99" w:semiHidden="0" w:name="envelope return"/>
    <w:lsdException w:qFormat="1" w:uiPriority="99"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4">
    <w:name w:val="heading 1"/>
    <w:basedOn w:val="1"/>
    <w:next w:val="5"/>
    <w:link w:val="68"/>
    <w:qFormat/>
    <w:uiPriority w:val="9"/>
    <w:pPr>
      <w:keepNext/>
      <w:keepLines/>
      <w:ind w:firstLine="0" w:firstLineChars="0"/>
      <w:jc w:val="center"/>
      <w:outlineLvl w:val="0"/>
    </w:pPr>
    <w:rPr>
      <w:b/>
      <w:bCs/>
      <w:kern w:val="44"/>
      <w:sz w:val="24"/>
      <w:szCs w:val="44"/>
    </w:rPr>
  </w:style>
  <w:style w:type="paragraph" w:styleId="6">
    <w:name w:val="heading 2"/>
    <w:basedOn w:val="4"/>
    <w:next w:val="1"/>
    <w:link w:val="155"/>
    <w:qFormat/>
    <w:uiPriority w:val="9"/>
    <w:pPr>
      <w:adjustRightInd w:val="0"/>
      <w:snapToGrid w:val="0"/>
      <w:textAlignment w:val="baseline"/>
      <w:outlineLvl w:val="1"/>
    </w:pPr>
    <w:rPr>
      <w:rFonts w:ascii="仿宋_GB2312" w:hAnsi="仿宋_GB2312"/>
      <w:kern w:val="0"/>
      <w:szCs w:val="20"/>
    </w:rPr>
  </w:style>
  <w:style w:type="paragraph" w:styleId="7">
    <w:name w:val="heading 3"/>
    <w:basedOn w:val="1"/>
    <w:next w:val="8"/>
    <w:link w:val="70"/>
    <w:qFormat/>
    <w:uiPriority w:val="0"/>
    <w:pPr>
      <w:keepNext/>
      <w:keepLines/>
      <w:ind w:firstLine="602"/>
      <w:outlineLvl w:val="2"/>
    </w:pPr>
    <w:rPr>
      <w:rFonts w:ascii="仿宋_GB2312" w:hAnsi="仿宋_GB2312"/>
      <w:bCs/>
      <w:szCs w:val="20"/>
    </w:rPr>
  </w:style>
  <w:style w:type="paragraph" w:styleId="9">
    <w:name w:val="heading 4"/>
    <w:basedOn w:val="1"/>
    <w:next w:val="1"/>
    <w:link w:val="69"/>
    <w:qFormat/>
    <w:uiPriority w:val="0"/>
    <w:pPr>
      <w:keepNext/>
      <w:keepLines/>
      <w:outlineLvl w:val="3"/>
    </w:pPr>
    <w:rPr>
      <w:rFonts w:ascii="等线 Light" w:hAnsi="等线 Light"/>
      <w:b/>
      <w:bCs/>
      <w:szCs w:val="28"/>
    </w:rPr>
  </w:style>
  <w:style w:type="paragraph" w:styleId="10">
    <w:name w:val="heading 5"/>
    <w:basedOn w:val="1"/>
    <w:next w:val="1"/>
    <w:link w:val="150"/>
    <w:qFormat/>
    <w:uiPriority w:val="0"/>
    <w:pPr>
      <w:keepNext/>
      <w:keepLines/>
      <w:outlineLvl w:val="4"/>
    </w:pPr>
    <w:rPr>
      <w:b/>
      <w:bCs/>
      <w:szCs w:val="28"/>
    </w:rPr>
  </w:style>
  <w:style w:type="paragraph" w:styleId="11">
    <w:name w:val="heading 6"/>
    <w:basedOn w:val="1"/>
    <w:next w:val="1"/>
    <w:link w:val="151"/>
    <w:qFormat/>
    <w:uiPriority w:val="0"/>
    <w:pPr>
      <w:keepNext/>
      <w:keepLines/>
      <w:spacing w:before="240" w:after="64" w:line="320" w:lineRule="auto"/>
      <w:outlineLvl w:val="5"/>
    </w:pPr>
    <w:rPr>
      <w:rFonts w:ascii="Arial" w:hAnsi="Arial" w:eastAsia="黑体"/>
      <w:b/>
      <w:bCs/>
      <w:sz w:val="24"/>
      <w:szCs w:val="20"/>
    </w:rPr>
  </w:style>
  <w:style w:type="paragraph" w:styleId="12">
    <w:name w:val="heading 7"/>
    <w:basedOn w:val="1"/>
    <w:next w:val="1"/>
    <w:link w:val="152"/>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3">
    <w:name w:val="heading 8"/>
    <w:basedOn w:val="1"/>
    <w:next w:val="1"/>
    <w:link w:val="15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4">
    <w:name w:val="heading 9"/>
    <w:basedOn w:val="1"/>
    <w:next w:val="1"/>
    <w:link w:val="154"/>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9">
    <w:name w:val="Default Paragraph Font"/>
    <w:semiHidden/>
    <w:unhideWhenUsed/>
    <w:qFormat/>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73"/>
    <w:qFormat/>
    <w:uiPriority w:val="0"/>
    <w:pPr>
      <w:spacing w:after="120"/>
    </w:pPr>
  </w:style>
  <w:style w:type="paragraph" w:styleId="3">
    <w:name w:val="Body Text First Indent"/>
    <w:basedOn w:val="2"/>
    <w:link w:val="218"/>
    <w:qFormat/>
    <w:uiPriority w:val="0"/>
    <w:pPr>
      <w:ind w:firstLine="200"/>
    </w:pPr>
    <w:rPr>
      <w:rFonts w:asciiTheme="minorHAnsi" w:hAnsiTheme="minorHAnsi" w:eastAsiaTheme="minorEastAsia" w:cstheme="minorBidi"/>
      <w:bCs/>
      <w:sz w:val="24"/>
    </w:rPr>
  </w:style>
  <w:style w:type="paragraph" w:customStyle="1" w:styleId="5">
    <w:name w:val="正"/>
    <w:autoRedefine/>
    <w:qFormat/>
    <w:uiPriority w:val="0"/>
    <w:pPr>
      <w:widowControl w:val="0"/>
      <w:spacing w:line="360" w:lineRule="auto"/>
      <w:ind w:firstLine="480" w:firstLineChars="200"/>
      <w:contextualSpacing/>
      <w:jc w:val="both"/>
    </w:pPr>
    <w:rPr>
      <w:rFonts w:ascii="Times New Roman" w:hAnsi="Times New Roman" w:eastAsia="宋体" w:cs="Times New Roman"/>
      <w:sz w:val="24"/>
      <w:szCs w:val="24"/>
      <w:lang w:val="en-US" w:eastAsia="zh-CN" w:bidi="ar-SA"/>
    </w:rPr>
  </w:style>
  <w:style w:type="paragraph" w:styleId="8">
    <w:name w:val="Normal Indent"/>
    <w:basedOn w:val="1"/>
    <w:link w:val="74"/>
    <w:qFormat/>
    <w:uiPriority w:val="0"/>
    <w:pPr>
      <w:ind w:firstLine="420"/>
    </w:pPr>
    <w:rPr>
      <w:szCs w:val="20"/>
    </w:rPr>
  </w:style>
  <w:style w:type="paragraph" w:styleId="15">
    <w:name w:val="toc 7"/>
    <w:basedOn w:val="1"/>
    <w:next w:val="1"/>
    <w:qFormat/>
    <w:uiPriority w:val="0"/>
    <w:pPr>
      <w:adjustRightInd w:val="0"/>
      <w:spacing w:line="240" w:lineRule="auto"/>
      <w:ind w:left="2520" w:leftChars="1200" w:firstLine="0" w:firstLineChars="0"/>
      <w:jc w:val="both"/>
    </w:pPr>
    <w:rPr>
      <w:rFonts w:eastAsia="宋体"/>
    </w:rPr>
  </w:style>
  <w:style w:type="paragraph" w:styleId="16">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9">
    <w:name w:val="Document Map"/>
    <w:basedOn w:val="1"/>
    <w:link w:val="220"/>
    <w:semiHidden/>
    <w:qFormat/>
    <w:uiPriority w:val="0"/>
    <w:pPr>
      <w:shd w:val="clear" w:color="auto" w:fill="000080"/>
    </w:pPr>
  </w:style>
  <w:style w:type="paragraph" w:styleId="20">
    <w:name w:val="annotation text"/>
    <w:basedOn w:val="1"/>
    <w:link w:val="76"/>
    <w:qFormat/>
    <w:uiPriority w:val="99"/>
    <w:rPr>
      <w:szCs w:val="21"/>
    </w:rPr>
  </w:style>
  <w:style w:type="paragraph" w:styleId="21">
    <w:name w:val="Body Text 3"/>
    <w:basedOn w:val="1"/>
    <w:link w:val="77"/>
    <w:qFormat/>
    <w:uiPriority w:val="0"/>
    <w:pPr>
      <w:spacing w:after="120"/>
    </w:pPr>
    <w:rPr>
      <w:sz w:val="16"/>
      <w:szCs w:val="16"/>
    </w:rPr>
  </w:style>
  <w:style w:type="paragraph" w:styleId="22">
    <w:name w:val="Body Text Indent"/>
    <w:basedOn w:val="1"/>
    <w:next w:val="23"/>
    <w:link w:val="78"/>
    <w:qFormat/>
    <w:uiPriority w:val="99"/>
    <w:pPr>
      <w:spacing w:line="200" w:lineRule="exact"/>
      <w:ind w:firstLine="301"/>
    </w:pPr>
    <w:rPr>
      <w:rFonts w:ascii="宋体" w:hAnsi="Courier New"/>
      <w:spacing w:val="-4"/>
      <w:sz w:val="18"/>
      <w:szCs w:val="20"/>
    </w:rPr>
  </w:style>
  <w:style w:type="paragraph" w:styleId="23">
    <w:name w:val="envelope return"/>
    <w:basedOn w:val="1"/>
    <w:qFormat/>
    <w:uiPriority w:val="99"/>
    <w:pPr>
      <w:snapToGrid w:val="0"/>
    </w:pPr>
    <w:rPr>
      <w:rFonts w:ascii="Arial" w:hAnsi="Arial" w:cs="Arial"/>
    </w:rPr>
  </w:style>
  <w:style w:type="paragraph" w:styleId="24">
    <w:name w:val="List Number 3"/>
    <w:basedOn w:val="1"/>
    <w:qFormat/>
    <w:uiPriority w:val="0"/>
    <w:pPr>
      <w:numPr>
        <w:ilvl w:val="0"/>
        <w:numId w:val="2"/>
      </w:numPr>
    </w:pPr>
  </w:style>
  <w:style w:type="paragraph" w:styleId="25">
    <w:name w:val="List 2"/>
    <w:basedOn w:val="1"/>
    <w:qFormat/>
    <w:uiPriority w:val="0"/>
    <w:pPr>
      <w:ind w:left="566" w:hanging="283"/>
      <w:contextualSpacing/>
    </w:pPr>
  </w:style>
  <w:style w:type="paragraph" w:styleId="26">
    <w:name w:val="Block Text"/>
    <w:basedOn w:val="1"/>
    <w:qFormat/>
    <w:uiPriority w:val="0"/>
    <w:pPr>
      <w:spacing w:before="120"/>
      <w:ind w:left="824" w:right="202" w:firstLine="0" w:firstLineChars="0"/>
      <w:jc w:val="both"/>
    </w:pPr>
    <w:rPr>
      <w:rFonts w:ascii="宋体" w:eastAsia="宋体"/>
      <w:sz w:val="24"/>
      <w:szCs w:val="21"/>
    </w:rPr>
  </w:style>
  <w:style w:type="paragraph" w:styleId="27">
    <w:name w:val="List Bullet 2"/>
    <w:basedOn w:val="1"/>
    <w:qFormat/>
    <w:uiPriority w:val="0"/>
    <w:pPr>
      <w:tabs>
        <w:tab w:val="left" w:pos="360"/>
        <w:tab w:val="left" w:pos="1191"/>
      </w:tabs>
      <w:snapToGrid w:val="0"/>
      <w:ind w:left="482" w:hanging="482" w:hangingChars="200"/>
    </w:pPr>
    <w:rPr>
      <w:b/>
      <w:bCs/>
      <w:sz w:val="24"/>
      <w:szCs w:val="32"/>
    </w:rPr>
  </w:style>
  <w:style w:type="paragraph" w:styleId="28">
    <w:name w:val="index 4"/>
    <w:basedOn w:val="1"/>
    <w:next w:val="1"/>
    <w:qFormat/>
    <w:uiPriority w:val="0"/>
    <w:pPr>
      <w:ind w:left="600" w:leftChars="600"/>
    </w:pPr>
    <w:rPr>
      <w:rFonts w:ascii="Verdana" w:hAnsi="Verdana" w:eastAsia="宋体"/>
      <w:kern w:val="0"/>
      <w:sz w:val="20"/>
      <w:szCs w:val="20"/>
    </w:rPr>
  </w:style>
  <w:style w:type="paragraph" w:styleId="29">
    <w:name w:val="toc 5"/>
    <w:basedOn w:val="1"/>
    <w:next w:val="1"/>
    <w:semiHidden/>
    <w:qFormat/>
    <w:uiPriority w:val="0"/>
    <w:pPr>
      <w:spacing w:afterLines="50"/>
      <w:ind w:left="840"/>
    </w:pPr>
    <w:rPr>
      <w:snapToGrid w:val="0"/>
      <w:kern w:val="0"/>
      <w:sz w:val="18"/>
      <w:szCs w:val="18"/>
    </w:rPr>
  </w:style>
  <w:style w:type="paragraph" w:styleId="30">
    <w:name w:val="toc 3"/>
    <w:basedOn w:val="1"/>
    <w:next w:val="1"/>
    <w:qFormat/>
    <w:uiPriority w:val="39"/>
    <w:pPr>
      <w:tabs>
        <w:tab w:val="right" w:leader="dot" w:pos="8296"/>
      </w:tabs>
    </w:pPr>
    <w:rPr>
      <w:b/>
      <w:bCs/>
      <w:iCs/>
    </w:rPr>
  </w:style>
  <w:style w:type="paragraph" w:styleId="31">
    <w:name w:val="Plain Text"/>
    <w:basedOn w:val="1"/>
    <w:link w:val="81"/>
    <w:qFormat/>
    <w:uiPriority w:val="0"/>
    <w:rPr>
      <w:rFonts w:ascii="宋体" w:hAnsi="Courier New"/>
      <w:szCs w:val="20"/>
    </w:rPr>
  </w:style>
  <w:style w:type="paragraph" w:styleId="32">
    <w:name w:val="toc 8"/>
    <w:basedOn w:val="1"/>
    <w:next w:val="1"/>
    <w:semiHidden/>
    <w:qFormat/>
    <w:uiPriority w:val="0"/>
    <w:pPr>
      <w:spacing w:afterLines="50"/>
      <w:ind w:left="1470"/>
    </w:pPr>
    <w:rPr>
      <w:snapToGrid w:val="0"/>
      <w:kern w:val="0"/>
      <w:sz w:val="18"/>
      <w:szCs w:val="18"/>
    </w:rPr>
  </w:style>
  <w:style w:type="paragraph" w:styleId="33">
    <w:name w:val="Date"/>
    <w:basedOn w:val="1"/>
    <w:next w:val="1"/>
    <w:link w:val="83"/>
    <w:qFormat/>
    <w:uiPriority w:val="0"/>
    <w:pPr>
      <w:ind w:left="2500" w:leftChars="2500"/>
    </w:pPr>
    <w:rPr>
      <w:rFonts w:eastAsia="楷体_GB2312"/>
      <w:sz w:val="32"/>
      <w:szCs w:val="20"/>
    </w:rPr>
  </w:style>
  <w:style w:type="paragraph" w:styleId="34">
    <w:name w:val="Body Text Indent 2"/>
    <w:basedOn w:val="1"/>
    <w:link w:val="84"/>
    <w:qFormat/>
    <w:uiPriority w:val="0"/>
    <w:pPr>
      <w:snapToGrid w:val="0"/>
      <w:ind w:firstLine="542" w:firstLineChars="225"/>
    </w:pPr>
    <w:rPr>
      <w:rFonts w:ascii="仿宋_GB2312" w:hAnsi="宋体"/>
      <w:b/>
      <w:bCs/>
      <w:color w:val="000000"/>
      <w:sz w:val="24"/>
    </w:rPr>
  </w:style>
  <w:style w:type="paragraph" w:styleId="35">
    <w:name w:val="endnote text"/>
    <w:basedOn w:val="1"/>
    <w:link w:val="186"/>
    <w:semiHidden/>
    <w:qFormat/>
    <w:uiPriority w:val="0"/>
    <w:pPr>
      <w:snapToGrid w:val="0"/>
      <w:spacing w:afterLines="50"/>
    </w:pPr>
    <w:rPr>
      <w:rFonts w:ascii="宋体"/>
      <w:snapToGrid w:val="0"/>
      <w:kern w:val="0"/>
      <w:szCs w:val="20"/>
    </w:rPr>
  </w:style>
  <w:style w:type="paragraph" w:styleId="36">
    <w:name w:val="Balloon Text"/>
    <w:basedOn w:val="1"/>
    <w:link w:val="85"/>
    <w:qFormat/>
    <w:uiPriority w:val="0"/>
    <w:rPr>
      <w:sz w:val="18"/>
      <w:szCs w:val="18"/>
    </w:rPr>
  </w:style>
  <w:style w:type="paragraph" w:styleId="37">
    <w:name w:val="footer"/>
    <w:basedOn w:val="1"/>
    <w:link w:val="86"/>
    <w:qFormat/>
    <w:uiPriority w:val="0"/>
    <w:pPr>
      <w:tabs>
        <w:tab w:val="center" w:pos="4153"/>
        <w:tab w:val="right" w:pos="8306"/>
      </w:tabs>
      <w:snapToGrid w:val="0"/>
    </w:pPr>
    <w:rPr>
      <w:sz w:val="18"/>
      <w:szCs w:val="18"/>
    </w:rPr>
  </w:style>
  <w:style w:type="paragraph" w:styleId="38">
    <w:name w:val="header"/>
    <w:basedOn w:val="1"/>
    <w:link w:val="87"/>
    <w:qFormat/>
    <w:uiPriority w:val="99"/>
    <w:pPr>
      <w:pBdr>
        <w:bottom w:val="single" w:color="auto" w:sz="6" w:space="1"/>
      </w:pBdr>
      <w:tabs>
        <w:tab w:val="center" w:pos="4153"/>
        <w:tab w:val="right" w:pos="8306"/>
      </w:tabs>
      <w:snapToGrid w:val="0"/>
      <w:ind w:firstLine="360"/>
      <w:jc w:val="right"/>
    </w:pPr>
    <w:rPr>
      <w:sz w:val="18"/>
      <w:szCs w:val="18"/>
    </w:rPr>
  </w:style>
  <w:style w:type="paragraph" w:styleId="39">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40">
    <w:name w:val="toc 4"/>
    <w:basedOn w:val="1"/>
    <w:next w:val="1"/>
    <w:semiHidden/>
    <w:qFormat/>
    <w:uiPriority w:val="0"/>
    <w:pPr>
      <w:ind w:left="629"/>
    </w:pPr>
    <w:rPr>
      <w:snapToGrid w:val="0"/>
      <w:kern w:val="0"/>
      <w:szCs w:val="18"/>
    </w:rPr>
  </w:style>
  <w:style w:type="paragraph" w:styleId="41">
    <w:name w:val="Subtitle"/>
    <w:basedOn w:val="1"/>
    <w:next w:val="1"/>
    <w:link w:val="90"/>
    <w:qFormat/>
    <w:uiPriority w:val="0"/>
    <w:pPr>
      <w:spacing w:before="240" w:after="60" w:line="312" w:lineRule="auto"/>
      <w:jc w:val="center"/>
      <w:outlineLvl w:val="1"/>
    </w:pPr>
    <w:rPr>
      <w:rFonts w:ascii="Cambria" w:hAnsi="Cambria"/>
      <w:b/>
      <w:bCs/>
      <w:kern w:val="28"/>
      <w:sz w:val="32"/>
      <w:szCs w:val="32"/>
    </w:rPr>
  </w:style>
  <w:style w:type="paragraph" w:styleId="42">
    <w:name w:val="List"/>
    <w:basedOn w:val="1"/>
    <w:qFormat/>
    <w:uiPriority w:val="0"/>
    <w:pPr>
      <w:ind w:left="283" w:hanging="283"/>
      <w:contextualSpacing/>
    </w:pPr>
  </w:style>
  <w:style w:type="paragraph" w:styleId="43">
    <w:name w:val="footnote text"/>
    <w:basedOn w:val="1"/>
    <w:link w:val="91"/>
    <w:unhideWhenUsed/>
    <w:qFormat/>
    <w:uiPriority w:val="99"/>
    <w:pPr>
      <w:snapToGrid w:val="0"/>
    </w:pPr>
    <w:rPr>
      <w:rFonts w:ascii="Calibri" w:hAnsi="Calibri"/>
      <w:sz w:val="18"/>
    </w:rPr>
  </w:style>
  <w:style w:type="paragraph" w:styleId="44">
    <w:name w:val="toc 6"/>
    <w:basedOn w:val="1"/>
    <w:next w:val="1"/>
    <w:semiHidden/>
    <w:unhideWhenUsed/>
    <w:qFormat/>
    <w:uiPriority w:val="39"/>
    <w:pPr>
      <w:ind w:left="2100" w:leftChars="1000"/>
    </w:pPr>
  </w:style>
  <w:style w:type="paragraph" w:styleId="45">
    <w:name w:val="Body Text Indent 3"/>
    <w:basedOn w:val="1"/>
    <w:link w:val="93"/>
    <w:qFormat/>
    <w:uiPriority w:val="0"/>
    <w:pPr>
      <w:snapToGrid w:val="0"/>
    </w:pPr>
    <w:rPr>
      <w:rFonts w:ascii="仿宋_GB2312" w:hAnsi="宋体" w:eastAsia="仿宋_GB2312"/>
      <w:color w:val="000000"/>
      <w:sz w:val="24"/>
    </w:rPr>
  </w:style>
  <w:style w:type="paragraph" w:styleId="46">
    <w:name w:val="table of figures"/>
    <w:basedOn w:val="1"/>
    <w:next w:val="1"/>
    <w:unhideWhenUsed/>
    <w:qFormat/>
    <w:uiPriority w:val="0"/>
    <w:pPr>
      <w:ind w:left="200" w:leftChars="200" w:hanging="200" w:hangingChars="200"/>
    </w:pPr>
  </w:style>
  <w:style w:type="paragraph" w:styleId="47">
    <w:name w:val="toc 2"/>
    <w:basedOn w:val="1"/>
    <w:next w:val="1"/>
    <w:qFormat/>
    <w:uiPriority w:val="39"/>
    <w:pPr>
      <w:tabs>
        <w:tab w:val="right" w:leader="dot" w:pos="8296"/>
      </w:tabs>
      <w:ind w:left="210"/>
    </w:pPr>
    <w:rPr>
      <w:b/>
      <w:smallCaps/>
    </w:rPr>
  </w:style>
  <w:style w:type="paragraph" w:styleId="48">
    <w:name w:val="Body Text 2"/>
    <w:basedOn w:val="1"/>
    <w:link w:val="96"/>
    <w:qFormat/>
    <w:uiPriority w:val="0"/>
    <w:pPr>
      <w:widowControl/>
      <w:snapToGrid w:val="0"/>
      <w:spacing w:before="50" w:afterLines="50" w:line="400" w:lineRule="exact"/>
    </w:pPr>
    <w:rPr>
      <w:rFonts w:ascii="宋体" w:hAnsi="宋体"/>
      <w:color w:val="000000"/>
      <w:sz w:val="24"/>
    </w:rPr>
  </w:style>
  <w:style w:type="paragraph" w:styleId="49">
    <w:name w:val="HTML Preformatted"/>
    <w:basedOn w:val="1"/>
    <w:link w:val="2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50">
    <w:name w:val="Normal (Web)"/>
    <w:basedOn w:val="1"/>
    <w:link w:val="97"/>
    <w:qFormat/>
    <w:uiPriority w:val="99"/>
    <w:pPr>
      <w:widowControl/>
      <w:spacing w:before="100" w:beforeAutospacing="1" w:after="100" w:afterAutospacing="1"/>
    </w:pPr>
    <w:rPr>
      <w:rFonts w:ascii="宋体" w:hAnsi="宋体"/>
      <w:kern w:val="0"/>
      <w:sz w:val="24"/>
    </w:rPr>
  </w:style>
  <w:style w:type="paragraph" w:styleId="51">
    <w:name w:val="index 1"/>
    <w:basedOn w:val="1"/>
    <w:next w:val="1"/>
    <w:semiHidden/>
    <w:qFormat/>
    <w:uiPriority w:val="0"/>
    <w:rPr>
      <w:szCs w:val="20"/>
    </w:rPr>
  </w:style>
  <w:style w:type="paragraph" w:styleId="52">
    <w:name w:val="Title"/>
    <w:basedOn w:val="1"/>
    <w:next w:val="1"/>
    <w:link w:val="98"/>
    <w:qFormat/>
    <w:uiPriority w:val="10"/>
    <w:pPr>
      <w:spacing w:before="240" w:after="60"/>
      <w:jc w:val="center"/>
      <w:outlineLvl w:val="0"/>
    </w:pPr>
    <w:rPr>
      <w:rFonts w:ascii="Cambria" w:hAnsi="Cambria"/>
      <w:b/>
      <w:bCs/>
      <w:sz w:val="32"/>
      <w:szCs w:val="32"/>
    </w:rPr>
  </w:style>
  <w:style w:type="paragraph" w:styleId="53">
    <w:name w:val="annotation subject"/>
    <w:basedOn w:val="20"/>
    <w:next w:val="20"/>
    <w:link w:val="99"/>
    <w:qFormat/>
    <w:uiPriority w:val="0"/>
    <w:rPr>
      <w:b/>
      <w:bCs/>
    </w:rPr>
  </w:style>
  <w:style w:type="paragraph" w:styleId="54">
    <w:name w:val="Body Text First Indent 2"/>
    <w:basedOn w:val="22"/>
    <w:link w:val="290"/>
    <w:semiHidden/>
    <w:unhideWhenUsed/>
    <w:qFormat/>
    <w:uiPriority w:val="0"/>
    <w:pPr>
      <w:spacing w:after="120" w:line="360" w:lineRule="auto"/>
      <w:ind w:left="420" w:leftChars="200" w:firstLine="420"/>
    </w:pPr>
    <w:rPr>
      <w:rFonts w:ascii="Times New Roman" w:hAnsi="Times New Roman"/>
      <w:spacing w:val="0"/>
      <w:sz w:val="21"/>
      <w:szCs w:val="24"/>
    </w:rPr>
  </w:style>
  <w:style w:type="table" w:styleId="56">
    <w:name w:val="Table Grid"/>
    <w:basedOn w:val="5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57">
    <w:name w:val="Table Grid 1"/>
    <w:basedOn w:val="5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8">
    <w:name w:val="Table Grid 8"/>
    <w:basedOn w:val="55"/>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60">
    <w:name w:val="Strong"/>
    <w:qFormat/>
    <w:uiPriority w:val="22"/>
    <w:rPr>
      <w:b/>
      <w:bCs/>
    </w:rPr>
  </w:style>
  <w:style w:type="character" w:styleId="61">
    <w:name w:val="page number"/>
    <w:basedOn w:val="59"/>
    <w:qFormat/>
    <w:uiPriority w:val="0"/>
  </w:style>
  <w:style w:type="character" w:styleId="62">
    <w:name w:val="FollowedHyperlink"/>
    <w:basedOn w:val="59"/>
    <w:semiHidden/>
    <w:unhideWhenUsed/>
    <w:qFormat/>
    <w:uiPriority w:val="99"/>
    <w:rPr>
      <w:color w:val="954F72" w:themeColor="followedHyperlink"/>
      <w:u w:val="single"/>
    </w:rPr>
  </w:style>
  <w:style w:type="character" w:styleId="63">
    <w:name w:val="Hyperlink"/>
    <w:qFormat/>
    <w:uiPriority w:val="99"/>
    <w:rPr>
      <w:color w:val="0000FF"/>
      <w:u w:val="single"/>
    </w:rPr>
  </w:style>
  <w:style w:type="character" w:styleId="64">
    <w:name w:val="annotation reference"/>
    <w:qFormat/>
    <w:uiPriority w:val="99"/>
    <w:rPr>
      <w:sz w:val="21"/>
      <w:szCs w:val="21"/>
    </w:rPr>
  </w:style>
  <w:style w:type="character" w:styleId="65">
    <w:name w:val="footnote reference"/>
    <w:unhideWhenUsed/>
    <w:qFormat/>
    <w:uiPriority w:val="99"/>
    <w:rPr>
      <w:rFonts w:hint="default" w:ascii="Times New Roman"/>
      <w:sz w:val="24"/>
      <w:vertAlign w:val="superscript"/>
    </w:rPr>
  </w:style>
  <w:style w:type="paragraph" w:customStyle="1" w:styleId="66">
    <w:name w:val="Default"/>
    <w:unhideWhenUsed/>
    <w:qFormat/>
    <w:uiPriority w:val="0"/>
    <w:pPr>
      <w:widowControl w:val="0"/>
      <w:autoSpaceDE w:val="0"/>
      <w:autoSpaceDN w:val="0"/>
      <w:adjustRightInd w:val="0"/>
    </w:pPr>
    <w:rPr>
      <w:rFonts w:hint="eastAsia" w:ascii="仿宋" w:hAnsi="Times New Roman" w:eastAsia="仿宋" w:cs="Times New Roman"/>
      <w:color w:val="000000"/>
      <w:sz w:val="24"/>
      <w:lang w:val="en-US" w:eastAsia="zh-CN" w:bidi="ar-SA"/>
    </w:rPr>
  </w:style>
  <w:style w:type="paragraph" w:customStyle="1" w:styleId="67">
    <w:name w:val="标准正文"/>
    <w:basedOn w:val="1"/>
    <w:qFormat/>
    <w:uiPriority w:val="0"/>
    <w:pPr>
      <w:ind w:firstLine="200"/>
    </w:pPr>
    <w:rPr>
      <w:sz w:val="24"/>
      <w:szCs w:val="20"/>
    </w:rPr>
  </w:style>
  <w:style w:type="character" w:customStyle="1" w:styleId="68">
    <w:name w:val="标题 1 Char"/>
    <w:basedOn w:val="59"/>
    <w:link w:val="4"/>
    <w:qFormat/>
    <w:uiPriority w:val="9"/>
    <w:rPr>
      <w:rFonts w:eastAsia="微软雅黑"/>
      <w:b/>
      <w:bCs/>
      <w:kern w:val="44"/>
      <w:sz w:val="24"/>
      <w:szCs w:val="44"/>
    </w:rPr>
  </w:style>
  <w:style w:type="character" w:customStyle="1" w:styleId="69">
    <w:name w:val="标题 4 Char"/>
    <w:link w:val="9"/>
    <w:qFormat/>
    <w:uiPriority w:val="0"/>
    <w:rPr>
      <w:rFonts w:ascii="等线 Light" w:hAnsi="等线 Light" w:eastAsia="微软雅黑" w:cs="Times New Roman"/>
      <w:b/>
      <w:bCs/>
      <w:kern w:val="2"/>
      <w:sz w:val="21"/>
      <w:szCs w:val="28"/>
    </w:rPr>
  </w:style>
  <w:style w:type="character" w:customStyle="1" w:styleId="70">
    <w:name w:val="标题 3 Char"/>
    <w:basedOn w:val="59"/>
    <w:link w:val="7"/>
    <w:qFormat/>
    <w:uiPriority w:val="0"/>
    <w:rPr>
      <w:rFonts w:ascii="仿宋_GB2312" w:hAnsi="仿宋_GB2312" w:eastAsia="微软雅黑"/>
      <w:bCs/>
      <w:kern w:val="2"/>
      <w:sz w:val="21"/>
    </w:rPr>
  </w:style>
  <w:style w:type="paragraph" w:customStyle="1" w:styleId="71">
    <w:name w:val="表格文字"/>
    <w:basedOn w:val="72"/>
    <w:next w:val="2"/>
    <w:qFormat/>
    <w:uiPriority w:val="0"/>
  </w:style>
  <w:style w:type="paragraph" w:customStyle="1" w:styleId="72">
    <w:name w:val="表格文字（两侧对齐）"/>
    <w:basedOn w:val="1"/>
    <w:qFormat/>
    <w:uiPriority w:val="0"/>
    <w:pPr>
      <w:snapToGrid w:val="0"/>
    </w:pPr>
    <w:rPr>
      <w:rFonts w:eastAsia="宋体"/>
      <w:sz w:val="20"/>
    </w:rPr>
  </w:style>
  <w:style w:type="character" w:customStyle="1" w:styleId="73">
    <w:name w:val="正文文本 Char"/>
    <w:link w:val="2"/>
    <w:qFormat/>
    <w:uiPriority w:val="0"/>
    <w:rPr>
      <w:kern w:val="2"/>
      <w:sz w:val="21"/>
      <w:szCs w:val="24"/>
    </w:rPr>
  </w:style>
  <w:style w:type="character" w:customStyle="1" w:styleId="74">
    <w:name w:val="正文缩进 Char"/>
    <w:link w:val="8"/>
    <w:qFormat/>
    <w:uiPriority w:val="0"/>
    <w:rPr>
      <w:kern w:val="2"/>
      <w:sz w:val="21"/>
    </w:rPr>
  </w:style>
  <w:style w:type="paragraph" w:customStyle="1" w:styleId="75">
    <w:name w:val="目录 71"/>
    <w:basedOn w:val="1"/>
    <w:next w:val="1"/>
    <w:unhideWhenUsed/>
    <w:qFormat/>
    <w:uiPriority w:val="39"/>
    <w:pPr>
      <w:ind w:left="2520" w:leftChars="1200"/>
    </w:pPr>
    <w:rPr>
      <w:rFonts w:ascii="Calibri" w:hAnsi="Calibri"/>
      <w:szCs w:val="22"/>
    </w:rPr>
  </w:style>
  <w:style w:type="character" w:customStyle="1" w:styleId="76">
    <w:name w:val="批注文字 Char1"/>
    <w:link w:val="20"/>
    <w:qFormat/>
    <w:uiPriority w:val="99"/>
    <w:rPr>
      <w:kern w:val="2"/>
      <w:sz w:val="21"/>
      <w:szCs w:val="24"/>
    </w:rPr>
  </w:style>
  <w:style w:type="character" w:customStyle="1" w:styleId="77">
    <w:name w:val="正文文本 3 Char"/>
    <w:link w:val="21"/>
    <w:qFormat/>
    <w:uiPriority w:val="0"/>
    <w:rPr>
      <w:kern w:val="2"/>
      <w:sz w:val="16"/>
      <w:szCs w:val="16"/>
    </w:rPr>
  </w:style>
  <w:style w:type="character" w:customStyle="1" w:styleId="78">
    <w:name w:val="正文文本缩进 Char"/>
    <w:link w:val="22"/>
    <w:qFormat/>
    <w:uiPriority w:val="99"/>
    <w:rPr>
      <w:rFonts w:ascii="宋体" w:hAnsi="Courier New"/>
      <w:spacing w:val="-4"/>
      <w:kern w:val="2"/>
      <w:sz w:val="18"/>
    </w:rPr>
  </w:style>
  <w:style w:type="paragraph" w:customStyle="1" w:styleId="79">
    <w:name w:val="目录 51"/>
    <w:basedOn w:val="1"/>
    <w:next w:val="1"/>
    <w:unhideWhenUsed/>
    <w:qFormat/>
    <w:uiPriority w:val="39"/>
    <w:pPr>
      <w:ind w:left="1680" w:leftChars="800"/>
    </w:pPr>
    <w:rPr>
      <w:rFonts w:ascii="Calibri" w:hAnsi="Calibri"/>
      <w:szCs w:val="22"/>
    </w:rPr>
  </w:style>
  <w:style w:type="paragraph" w:customStyle="1" w:styleId="80">
    <w:name w:val="目录 31"/>
    <w:basedOn w:val="1"/>
    <w:next w:val="1"/>
    <w:qFormat/>
    <w:uiPriority w:val="39"/>
    <w:pPr>
      <w:ind w:left="840" w:leftChars="400"/>
    </w:pPr>
  </w:style>
  <w:style w:type="character" w:customStyle="1" w:styleId="81">
    <w:name w:val="纯文本 Char"/>
    <w:link w:val="31"/>
    <w:qFormat/>
    <w:uiPriority w:val="0"/>
    <w:rPr>
      <w:rFonts w:ascii="宋体" w:hAnsi="Courier New"/>
      <w:kern w:val="2"/>
      <w:sz w:val="21"/>
    </w:rPr>
  </w:style>
  <w:style w:type="paragraph" w:customStyle="1" w:styleId="82">
    <w:name w:val="目录 81"/>
    <w:basedOn w:val="1"/>
    <w:next w:val="1"/>
    <w:unhideWhenUsed/>
    <w:qFormat/>
    <w:uiPriority w:val="39"/>
    <w:pPr>
      <w:ind w:left="2940" w:leftChars="1400"/>
    </w:pPr>
    <w:rPr>
      <w:rFonts w:ascii="Calibri" w:hAnsi="Calibri"/>
      <w:szCs w:val="22"/>
    </w:rPr>
  </w:style>
  <w:style w:type="character" w:customStyle="1" w:styleId="83">
    <w:name w:val="日期 Char"/>
    <w:link w:val="33"/>
    <w:qFormat/>
    <w:uiPriority w:val="0"/>
    <w:rPr>
      <w:rFonts w:eastAsia="楷体_GB2312"/>
      <w:kern w:val="2"/>
      <w:sz w:val="32"/>
    </w:rPr>
  </w:style>
  <w:style w:type="character" w:customStyle="1" w:styleId="84">
    <w:name w:val="正文文本缩进 2 Char"/>
    <w:link w:val="34"/>
    <w:qFormat/>
    <w:uiPriority w:val="0"/>
    <w:rPr>
      <w:rFonts w:ascii="仿宋_GB2312" w:hAnsi="宋体" w:cs="Arial"/>
      <w:b/>
      <w:bCs/>
      <w:color w:val="000000"/>
      <w:kern w:val="2"/>
      <w:sz w:val="24"/>
      <w:szCs w:val="24"/>
    </w:rPr>
  </w:style>
  <w:style w:type="character" w:customStyle="1" w:styleId="85">
    <w:name w:val="批注框文本 Char"/>
    <w:link w:val="36"/>
    <w:qFormat/>
    <w:uiPriority w:val="0"/>
    <w:rPr>
      <w:kern w:val="2"/>
      <w:sz w:val="18"/>
      <w:szCs w:val="18"/>
    </w:rPr>
  </w:style>
  <w:style w:type="character" w:customStyle="1" w:styleId="86">
    <w:name w:val="页脚 Char"/>
    <w:link w:val="37"/>
    <w:qFormat/>
    <w:locked/>
    <w:uiPriority w:val="0"/>
    <w:rPr>
      <w:kern w:val="2"/>
      <w:sz w:val="18"/>
      <w:szCs w:val="18"/>
    </w:rPr>
  </w:style>
  <w:style w:type="character" w:customStyle="1" w:styleId="87">
    <w:name w:val="页眉 Char"/>
    <w:link w:val="38"/>
    <w:qFormat/>
    <w:uiPriority w:val="99"/>
    <w:rPr>
      <w:rFonts w:eastAsia="微软雅黑"/>
      <w:kern w:val="2"/>
      <w:sz w:val="18"/>
      <w:szCs w:val="18"/>
    </w:rPr>
  </w:style>
  <w:style w:type="paragraph" w:customStyle="1" w:styleId="88">
    <w:name w:val="目录 11"/>
    <w:basedOn w:val="1"/>
    <w:next w:val="1"/>
    <w:qFormat/>
    <w:uiPriority w:val="39"/>
  </w:style>
  <w:style w:type="paragraph" w:customStyle="1" w:styleId="89">
    <w:name w:val="目录 41"/>
    <w:basedOn w:val="1"/>
    <w:next w:val="1"/>
    <w:unhideWhenUsed/>
    <w:qFormat/>
    <w:uiPriority w:val="39"/>
    <w:pPr>
      <w:ind w:left="1260" w:leftChars="600"/>
    </w:pPr>
    <w:rPr>
      <w:rFonts w:ascii="Calibri" w:hAnsi="Calibri"/>
      <w:szCs w:val="22"/>
    </w:rPr>
  </w:style>
  <w:style w:type="character" w:customStyle="1" w:styleId="90">
    <w:name w:val="副标题 Char"/>
    <w:link w:val="41"/>
    <w:qFormat/>
    <w:uiPriority w:val="0"/>
    <w:rPr>
      <w:rFonts w:ascii="Cambria" w:hAnsi="Cambria"/>
      <w:b/>
      <w:bCs/>
      <w:kern w:val="28"/>
      <w:sz w:val="32"/>
      <w:szCs w:val="32"/>
    </w:rPr>
  </w:style>
  <w:style w:type="character" w:customStyle="1" w:styleId="91">
    <w:name w:val="脚注文本 Char"/>
    <w:link w:val="43"/>
    <w:qFormat/>
    <w:uiPriority w:val="99"/>
    <w:rPr>
      <w:rFonts w:ascii="Calibri" w:hAnsi="Calibri"/>
      <w:kern w:val="2"/>
      <w:sz w:val="18"/>
      <w:szCs w:val="24"/>
    </w:rPr>
  </w:style>
  <w:style w:type="paragraph" w:customStyle="1" w:styleId="92">
    <w:name w:val="目录 61"/>
    <w:basedOn w:val="1"/>
    <w:next w:val="1"/>
    <w:unhideWhenUsed/>
    <w:qFormat/>
    <w:uiPriority w:val="39"/>
    <w:pPr>
      <w:ind w:left="2100" w:leftChars="1000"/>
    </w:pPr>
    <w:rPr>
      <w:rFonts w:ascii="Calibri" w:hAnsi="Calibri"/>
      <w:szCs w:val="22"/>
    </w:rPr>
  </w:style>
  <w:style w:type="character" w:customStyle="1" w:styleId="93">
    <w:name w:val="正文文本缩进 3 Char"/>
    <w:link w:val="45"/>
    <w:qFormat/>
    <w:uiPriority w:val="0"/>
    <w:rPr>
      <w:rFonts w:ascii="仿宋_GB2312" w:hAnsi="宋体" w:eastAsia="仿宋_GB2312"/>
      <w:color w:val="000000"/>
      <w:kern w:val="2"/>
      <w:sz w:val="24"/>
      <w:szCs w:val="24"/>
    </w:rPr>
  </w:style>
  <w:style w:type="paragraph" w:customStyle="1" w:styleId="94">
    <w:name w:val="目录 21"/>
    <w:basedOn w:val="1"/>
    <w:next w:val="1"/>
    <w:qFormat/>
    <w:uiPriority w:val="39"/>
    <w:pPr>
      <w:ind w:left="420" w:leftChars="200"/>
    </w:pPr>
  </w:style>
  <w:style w:type="paragraph" w:customStyle="1" w:styleId="95">
    <w:name w:val="目录 91"/>
    <w:basedOn w:val="1"/>
    <w:next w:val="1"/>
    <w:unhideWhenUsed/>
    <w:qFormat/>
    <w:uiPriority w:val="39"/>
    <w:pPr>
      <w:ind w:left="3360" w:leftChars="1600"/>
    </w:pPr>
    <w:rPr>
      <w:rFonts w:ascii="Calibri" w:hAnsi="Calibri"/>
      <w:szCs w:val="22"/>
    </w:rPr>
  </w:style>
  <w:style w:type="character" w:customStyle="1" w:styleId="96">
    <w:name w:val="正文文本 2 Char"/>
    <w:link w:val="48"/>
    <w:qFormat/>
    <w:uiPriority w:val="0"/>
    <w:rPr>
      <w:rFonts w:ascii="宋体" w:hAnsi="宋体"/>
      <w:color w:val="000000"/>
      <w:kern w:val="2"/>
      <w:sz w:val="24"/>
      <w:szCs w:val="24"/>
    </w:rPr>
  </w:style>
  <w:style w:type="character" w:customStyle="1" w:styleId="97">
    <w:name w:val="普通(网站) Char"/>
    <w:link w:val="50"/>
    <w:qFormat/>
    <w:locked/>
    <w:uiPriority w:val="99"/>
    <w:rPr>
      <w:rFonts w:ascii="宋体" w:hAnsi="宋体" w:cs="宋体"/>
      <w:sz w:val="24"/>
      <w:szCs w:val="24"/>
    </w:rPr>
  </w:style>
  <w:style w:type="character" w:customStyle="1" w:styleId="98">
    <w:name w:val="标题 Char"/>
    <w:link w:val="52"/>
    <w:qFormat/>
    <w:uiPriority w:val="10"/>
    <w:rPr>
      <w:rFonts w:ascii="Cambria" w:hAnsi="Cambria"/>
      <w:b/>
      <w:bCs/>
      <w:kern w:val="2"/>
      <w:sz w:val="32"/>
      <w:szCs w:val="32"/>
    </w:rPr>
  </w:style>
  <w:style w:type="character" w:customStyle="1" w:styleId="99">
    <w:name w:val="批注主题 Char"/>
    <w:link w:val="53"/>
    <w:qFormat/>
    <w:uiPriority w:val="0"/>
    <w:rPr>
      <w:b/>
      <w:bCs/>
      <w:kern w:val="2"/>
      <w:sz w:val="21"/>
      <w:szCs w:val="24"/>
    </w:rPr>
  </w:style>
  <w:style w:type="paragraph" w:customStyle="1" w:styleId="100">
    <w:name w:val="正文首行缩进1"/>
    <w:basedOn w:val="2"/>
    <w:link w:val="101"/>
    <w:qFormat/>
    <w:uiPriority w:val="0"/>
    <w:pPr>
      <w:ind w:firstLine="420" w:firstLineChars="100"/>
    </w:pPr>
  </w:style>
  <w:style w:type="character" w:customStyle="1" w:styleId="101">
    <w:name w:val="正文首行缩进 Char"/>
    <w:link w:val="100"/>
    <w:qFormat/>
    <w:uiPriority w:val="0"/>
  </w:style>
  <w:style w:type="character" w:customStyle="1" w:styleId="102">
    <w:name w:val="已访问的超链接1"/>
    <w:qFormat/>
    <w:uiPriority w:val="0"/>
    <w:rPr>
      <w:color w:val="800080"/>
      <w:u w:val="single"/>
    </w:rPr>
  </w:style>
  <w:style w:type="character" w:customStyle="1" w:styleId="103">
    <w:name w:val="正文缩进 字符"/>
    <w:qFormat/>
    <w:uiPriority w:val="0"/>
    <w:rPr>
      <w:snapToGrid/>
      <w:kern w:val="0"/>
      <w:sz w:val="24"/>
    </w:rPr>
  </w:style>
  <w:style w:type="character" w:customStyle="1" w:styleId="104">
    <w:name w:val="列出段落 Char"/>
    <w:link w:val="105"/>
    <w:qFormat/>
    <w:uiPriority w:val="99"/>
    <w:rPr>
      <w:kern w:val="2"/>
      <w:sz w:val="21"/>
      <w:szCs w:val="22"/>
    </w:rPr>
  </w:style>
  <w:style w:type="paragraph" w:styleId="105">
    <w:name w:val="List Paragraph"/>
    <w:basedOn w:val="1"/>
    <w:link w:val="104"/>
    <w:qFormat/>
    <w:uiPriority w:val="99"/>
    <w:pPr>
      <w:ind w:firstLine="420"/>
    </w:pPr>
    <w:rPr>
      <w:szCs w:val="22"/>
    </w:rPr>
  </w:style>
  <w:style w:type="character" w:customStyle="1" w:styleId="106">
    <w:name w:val="列表段落 字符"/>
    <w:qFormat/>
    <w:uiPriority w:val="34"/>
    <w:rPr>
      <w:rFonts w:ascii="Times New Roman" w:hAnsi="Times New Roman" w:eastAsia="宋体" w:cs="Times New Roman"/>
      <w:szCs w:val="24"/>
    </w:rPr>
  </w:style>
  <w:style w:type="character" w:customStyle="1" w:styleId="107">
    <w:name w:val="页脚 字符"/>
    <w:qFormat/>
    <w:uiPriority w:val="99"/>
  </w:style>
  <w:style w:type="character" w:customStyle="1" w:styleId="108">
    <w:name w:val="页眉 Char1"/>
    <w:qFormat/>
    <w:uiPriority w:val="99"/>
    <w:rPr>
      <w:kern w:val="2"/>
      <w:sz w:val="18"/>
      <w:szCs w:val="18"/>
    </w:rPr>
  </w:style>
  <w:style w:type="character" w:customStyle="1" w:styleId="109">
    <w:name w:val="普通文字 Char Char2"/>
    <w:qFormat/>
    <w:uiPriority w:val="0"/>
    <w:rPr>
      <w:rFonts w:ascii="宋体" w:hAnsi="Courier New" w:eastAsia="宋体"/>
      <w:kern w:val="2"/>
      <w:sz w:val="24"/>
      <w:szCs w:val="24"/>
      <w:lang w:val="en-US" w:eastAsia="zh-CN" w:bidi="ar-SA"/>
    </w:rPr>
  </w:style>
  <w:style w:type="character" w:customStyle="1" w:styleId="110">
    <w:name w:val="批注文字 Char"/>
    <w:qFormat/>
    <w:uiPriority w:val="0"/>
    <w:rPr>
      <w:kern w:val="2"/>
      <w:sz w:val="21"/>
      <w:szCs w:val="24"/>
    </w:rPr>
  </w:style>
  <w:style w:type="character" w:customStyle="1" w:styleId="111">
    <w:name w:val="ca-92"/>
    <w:qFormat/>
    <w:uiPriority w:val="0"/>
  </w:style>
  <w:style w:type="character" w:customStyle="1" w:styleId="112">
    <w:name w:val="bookmark-item"/>
    <w:qFormat/>
    <w:uiPriority w:val="0"/>
  </w:style>
  <w:style w:type="character" w:customStyle="1" w:styleId="113">
    <w:name w:val="纯文本 Char3"/>
    <w:qFormat/>
    <w:uiPriority w:val="0"/>
    <w:rPr>
      <w:rFonts w:ascii="宋体" w:hAnsi="Courier New" w:eastAsia="宋体"/>
      <w:kern w:val="2"/>
      <w:sz w:val="24"/>
      <w:szCs w:val="24"/>
      <w:lang w:val="en-US" w:eastAsia="zh-CN" w:bidi="ar-SA"/>
    </w:rPr>
  </w:style>
  <w:style w:type="character" w:customStyle="1" w:styleId="114">
    <w:name w:val="sub"/>
    <w:qFormat/>
    <w:uiPriority w:val="0"/>
  </w:style>
  <w:style w:type="character" w:customStyle="1" w:styleId="115">
    <w:name w:val="纯文本 Char1"/>
    <w:qFormat/>
    <w:uiPriority w:val="0"/>
    <w:rPr>
      <w:rFonts w:ascii="宋体" w:hAnsi="Courier New" w:eastAsia="宋体" w:cs="Times New Roman"/>
      <w:sz w:val="24"/>
      <w:szCs w:val="24"/>
    </w:rPr>
  </w:style>
  <w:style w:type="paragraph" w:customStyle="1" w:styleId="116">
    <w:name w:val="_Style 2"/>
    <w:basedOn w:val="1"/>
    <w:qFormat/>
    <w:uiPriority w:val="0"/>
    <w:pPr>
      <w:adjustRightInd w:val="0"/>
      <w:snapToGrid w:val="0"/>
      <w:ind w:firstLine="420"/>
    </w:pPr>
    <w:rPr>
      <w:rFonts w:ascii="Calibri" w:hAnsi="Calibri"/>
      <w:sz w:val="24"/>
    </w:rPr>
  </w:style>
  <w:style w:type="paragraph" w:customStyle="1" w:styleId="117">
    <w:name w:val="Char Char9 Char Char"/>
    <w:basedOn w:val="1"/>
    <w:qFormat/>
    <w:uiPriority w:val="0"/>
    <w:pPr>
      <w:tabs>
        <w:tab w:val="left" w:pos="360"/>
      </w:tabs>
    </w:pPr>
  </w:style>
  <w:style w:type="paragraph" w:customStyle="1" w:styleId="118">
    <w:name w:val="样式 正文1 + 段前: 0.1 行"/>
    <w:basedOn w:val="1"/>
    <w:qFormat/>
    <w:uiPriority w:val="0"/>
    <w:pPr>
      <w:snapToGrid w:val="0"/>
      <w:spacing w:beforeLines="10" w:line="440" w:lineRule="atLeast"/>
      <w:ind w:firstLine="510"/>
    </w:pPr>
    <w:rPr>
      <w:sz w:val="24"/>
    </w:rPr>
  </w:style>
  <w:style w:type="paragraph" w:customStyle="1" w:styleId="119">
    <w:name w:val="列表段落1"/>
    <w:basedOn w:val="1"/>
    <w:qFormat/>
    <w:uiPriority w:val="0"/>
    <w:pPr>
      <w:ind w:firstLine="420"/>
    </w:pPr>
    <w:rPr>
      <w:szCs w:val="21"/>
    </w:rPr>
  </w:style>
  <w:style w:type="paragraph" w:customStyle="1" w:styleId="120">
    <w:name w:val="列出段落1"/>
    <w:basedOn w:val="1"/>
    <w:link w:val="286"/>
    <w:qFormat/>
    <w:uiPriority w:val="0"/>
    <w:pPr>
      <w:ind w:firstLine="420"/>
    </w:pPr>
    <w:rPr>
      <w:rFonts w:ascii="Calibri" w:hAnsi="Calibri"/>
      <w:szCs w:val="20"/>
    </w:rPr>
  </w:style>
  <w:style w:type="paragraph" w:customStyle="1" w:styleId="121">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2">
    <w:name w:val="纯文本1"/>
    <w:basedOn w:val="1"/>
    <w:qFormat/>
    <w:uiPriority w:val="0"/>
    <w:pPr>
      <w:adjustRightInd w:val="0"/>
      <w:textAlignment w:val="baseline"/>
    </w:pPr>
    <w:rPr>
      <w:rFonts w:ascii="宋体" w:hAnsi="Courier New" w:eastAsia="楷体_GB2312"/>
      <w:sz w:val="26"/>
      <w:szCs w:val="20"/>
    </w:rPr>
  </w:style>
  <w:style w:type="paragraph" w:customStyle="1" w:styleId="123">
    <w:name w:val="默认段落字体 Para Char Char Char Char Char Char Char Char Char1 Char Char Char Char"/>
    <w:basedOn w:val="1"/>
    <w:qFormat/>
    <w:uiPriority w:val="0"/>
    <w:rPr>
      <w:rFonts w:ascii="Tahoma" w:hAnsi="Tahoma"/>
      <w:sz w:val="24"/>
      <w:szCs w:val="20"/>
    </w:rPr>
  </w:style>
  <w:style w:type="paragraph" w:customStyle="1" w:styleId="124">
    <w:name w:val="表内文字"/>
    <w:basedOn w:val="1"/>
    <w:qFormat/>
    <w:uiPriority w:val="0"/>
    <w:pPr>
      <w:jc w:val="center"/>
    </w:pPr>
    <w:rPr>
      <w:rFonts w:ascii="仿宋_GB2312" w:eastAsia="仿宋_GB2312"/>
      <w:sz w:val="24"/>
    </w:rPr>
  </w:style>
  <w:style w:type="paragraph" w:customStyle="1" w:styleId="125">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6">
    <w:name w:val="1 Char Char Char Char"/>
    <w:basedOn w:val="1"/>
    <w:qFormat/>
    <w:uiPriority w:val="0"/>
    <w:rPr>
      <w:rFonts w:ascii="Tahoma" w:hAnsi="Tahoma"/>
      <w:sz w:val="24"/>
      <w:szCs w:val="20"/>
    </w:rPr>
  </w:style>
  <w:style w:type="paragraph" w:customStyle="1" w:styleId="127">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28">
    <w:name w:val="Char Char Char Char Char Char Char"/>
    <w:basedOn w:val="1"/>
    <w:qFormat/>
    <w:uiPriority w:val="0"/>
    <w:rPr>
      <w:szCs w:val="21"/>
    </w:rPr>
  </w:style>
  <w:style w:type="paragraph" w:customStyle="1" w:styleId="129">
    <w:name w:val="TOC 标题1"/>
    <w:basedOn w:val="4"/>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30">
    <w:name w:val="正文段"/>
    <w:basedOn w:val="1"/>
    <w:qFormat/>
    <w:uiPriority w:val="0"/>
    <w:pPr>
      <w:widowControl/>
      <w:snapToGrid w:val="0"/>
      <w:spacing w:afterLines="50"/>
      <w:ind w:firstLine="200"/>
    </w:pPr>
    <w:rPr>
      <w:kern w:val="0"/>
      <w:sz w:val="24"/>
      <w:szCs w:val="20"/>
    </w:rPr>
  </w:style>
  <w:style w:type="paragraph" w:customStyle="1" w:styleId="131">
    <w:name w:val="纯文本2"/>
    <w:basedOn w:val="1"/>
    <w:qFormat/>
    <w:uiPriority w:val="0"/>
    <w:pPr>
      <w:adjustRightInd w:val="0"/>
      <w:textAlignment w:val="baseline"/>
    </w:pPr>
    <w:rPr>
      <w:rFonts w:ascii="宋体" w:hAnsi="Courier New" w:eastAsia="楷体_GB2312"/>
      <w:sz w:val="26"/>
      <w:szCs w:val="20"/>
    </w:rPr>
  </w:style>
  <w:style w:type="paragraph" w:customStyle="1" w:styleId="132">
    <w:name w:val="默认段落字体 Para Char Char Char Char"/>
    <w:basedOn w:val="1"/>
    <w:qFormat/>
    <w:uiPriority w:val="0"/>
    <w:rPr>
      <w:rFonts w:ascii="Arial" w:hAnsi="Arial" w:cs="Arial"/>
      <w:szCs w:val="21"/>
    </w:rPr>
  </w:style>
  <w:style w:type="paragraph" w:customStyle="1" w:styleId="133">
    <w:name w:val="_Style 54"/>
    <w:basedOn w:val="1"/>
    <w:qFormat/>
    <w:uiPriority w:val="0"/>
    <w:pPr>
      <w:adjustRightInd w:val="0"/>
      <w:snapToGrid w:val="0"/>
      <w:ind w:firstLine="420"/>
    </w:pPr>
    <w:rPr>
      <w:rFonts w:ascii="Calibri" w:hAnsi="Calibri"/>
      <w:sz w:val="24"/>
    </w:rPr>
  </w:style>
  <w:style w:type="paragraph" w:customStyle="1" w:styleId="134">
    <w:name w:val="CM11"/>
    <w:basedOn w:val="66"/>
    <w:next w:val="66"/>
    <w:unhideWhenUsed/>
    <w:qFormat/>
    <w:uiPriority w:val="99"/>
    <w:pPr>
      <w:spacing w:line="520" w:lineRule="atLeast"/>
    </w:pPr>
  </w:style>
  <w:style w:type="paragraph" w:customStyle="1" w:styleId="135">
    <w:name w:val="WPSOffice手动目录 1"/>
    <w:qFormat/>
    <w:uiPriority w:val="0"/>
    <w:rPr>
      <w:rFonts w:ascii="Times New Roman" w:hAnsi="Times New Roman" w:eastAsia="宋体" w:cs="Times New Roman"/>
      <w:lang w:val="en-US" w:eastAsia="zh-CN" w:bidi="ar-SA"/>
    </w:rPr>
  </w:style>
  <w:style w:type="paragraph" w:customStyle="1" w:styleId="136">
    <w:name w:val="p16"/>
    <w:basedOn w:val="1"/>
    <w:qFormat/>
    <w:uiPriority w:val="0"/>
    <w:pPr>
      <w:widowControl/>
    </w:pPr>
    <w:rPr>
      <w:rFonts w:ascii="宋体" w:hAnsi="宋体" w:cs="宋体"/>
      <w:kern w:val="0"/>
      <w:sz w:val="27"/>
      <w:szCs w:val="27"/>
    </w:rPr>
  </w:style>
  <w:style w:type="paragraph" w:customStyle="1" w:styleId="137">
    <w:name w:val="CM13"/>
    <w:basedOn w:val="66"/>
    <w:next w:val="66"/>
    <w:unhideWhenUsed/>
    <w:qFormat/>
    <w:uiPriority w:val="99"/>
    <w:pPr>
      <w:spacing w:line="520" w:lineRule="atLeast"/>
    </w:pPr>
  </w:style>
  <w:style w:type="paragraph" w:customStyle="1" w:styleId="138">
    <w:name w:val="CM19"/>
    <w:basedOn w:val="66"/>
    <w:next w:val="66"/>
    <w:unhideWhenUsed/>
    <w:qFormat/>
    <w:uiPriority w:val="99"/>
  </w:style>
  <w:style w:type="character" w:customStyle="1" w:styleId="139">
    <w:name w:val="font01"/>
    <w:qFormat/>
    <w:uiPriority w:val="0"/>
    <w:rPr>
      <w:rFonts w:hint="eastAsia" w:ascii="宋体" w:hAnsi="宋体" w:eastAsia="宋体" w:cs="宋体"/>
      <w:color w:val="000000"/>
      <w:sz w:val="21"/>
      <w:szCs w:val="21"/>
      <w:u w:val="none"/>
      <w:vertAlign w:val="superscript"/>
    </w:rPr>
  </w:style>
  <w:style w:type="character" w:customStyle="1" w:styleId="140">
    <w:name w:val="font11"/>
    <w:qFormat/>
    <w:uiPriority w:val="0"/>
    <w:rPr>
      <w:rFonts w:hint="eastAsia" w:ascii="宋体" w:hAnsi="宋体" w:eastAsia="宋体" w:cs="宋体"/>
      <w:color w:val="000000"/>
      <w:sz w:val="21"/>
      <w:szCs w:val="21"/>
      <w:u w:val="none"/>
    </w:rPr>
  </w:style>
  <w:style w:type="paragraph" w:customStyle="1" w:styleId="141">
    <w:name w:val="--规划正文"/>
    <w:basedOn w:val="1"/>
    <w:qFormat/>
    <w:uiPriority w:val="0"/>
    <w:pPr>
      <w:widowControl/>
      <w:suppressAutoHyphens/>
      <w:ind w:firstLine="200"/>
    </w:pPr>
    <w:rPr>
      <w:kern w:val="1"/>
      <w:szCs w:val="20"/>
      <w:lang w:eastAsia="ar-SA"/>
    </w:rPr>
  </w:style>
  <w:style w:type="character" w:customStyle="1" w:styleId="142">
    <w:name w:val="正文首行缩进 2 Char"/>
    <w:link w:val="143"/>
    <w:qFormat/>
    <w:uiPriority w:val="0"/>
    <w:rPr>
      <w:rFonts w:ascii="宋体" w:hAnsi="Courier New"/>
      <w:spacing w:val="-4"/>
      <w:kern w:val="2"/>
      <w:sz w:val="24"/>
    </w:rPr>
  </w:style>
  <w:style w:type="paragraph" w:customStyle="1" w:styleId="143">
    <w:name w:val="正文首行缩进 21"/>
    <w:basedOn w:val="22"/>
    <w:link w:val="142"/>
    <w:unhideWhenUsed/>
    <w:qFormat/>
    <w:uiPriority w:val="0"/>
    <w:pPr>
      <w:spacing w:after="120" w:line="360" w:lineRule="auto"/>
      <w:ind w:left="420" w:leftChars="200" w:firstLine="420"/>
    </w:pPr>
    <w:rPr>
      <w:sz w:val="24"/>
    </w:rPr>
  </w:style>
  <w:style w:type="character" w:customStyle="1" w:styleId="144">
    <w:name w:val="正文首行缩进 2 Char1"/>
    <w:qFormat/>
    <w:uiPriority w:val="0"/>
    <w:rPr>
      <w:rFonts w:ascii="宋体" w:hAnsi="Courier New"/>
      <w:spacing w:val="-4"/>
      <w:kern w:val="2"/>
      <w:sz w:val="21"/>
      <w:szCs w:val="24"/>
    </w:rPr>
  </w:style>
  <w:style w:type="paragraph" w:customStyle="1" w:styleId="145">
    <w:name w:val="正文sl"/>
    <w:basedOn w:val="1"/>
    <w:qFormat/>
    <w:uiPriority w:val="0"/>
    <w:pPr>
      <w:ind w:firstLine="600"/>
    </w:pPr>
    <w:rPr>
      <w:rFonts w:ascii="仿宋_GB2312" w:eastAsia="仿宋_GB2312" w:cs="宋体"/>
      <w:sz w:val="30"/>
      <w:szCs w:val="20"/>
    </w:rPr>
  </w:style>
  <w:style w:type="paragraph" w:customStyle="1" w:styleId="146">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7">
    <w:name w:val="fontstyle01"/>
    <w:qFormat/>
    <w:uiPriority w:val="0"/>
    <w:rPr>
      <w:rFonts w:hint="eastAsia" w:ascii="宋体" w:hAnsi="宋体" w:eastAsia="宋体" w:cs="宋体"/>
      <w:color w:val="000000"/>
      <w:sz w:val="24"/>
      <w:szCs w:val="24"/>
    </w:rPr>
  </w:style>
  <w:style w:type="character" w:customStyle="1" w:styleId="148">
    <w:name w:val="inline-comment-marker"/>
    <w:basedOn w:val="59"/>
    <w:qFormat/>
    <w:uiPriority w:val="0"/>
  </w:style>
  <w:style w:type="paragraph" w:customStyle="1" w:styleId="149">
    <w:name w:val="列表段落11"/>
    <w:basedOn w:val="1"/>
    <w:qFormat/>
    <w:uiPriority w:val="34"/>
    <w:pPr>
      <w:widowControl/>
      <w:ind w:firstLine="420"/>
    </w:pPr>
    <w:rPr>
      <w:rFonts w:ascii="宋体" w:hAnsi="宋体" w:cs="宋体"/>
      <w:kern w:val="0"/>
      <w:sz w:val="24"/>
    </w:rPr>
  </w:style>
  <w:style w:type="character" w:customStyle="1" w:styleId="150">
    <w:name w:val="标题 5 Char"/>
    <w:basedOn w:val="59"/>
    <w:link w:val="10"/>
    <w:qFormat/>
    <w:uiPriority w:val="0"/>
    <w:rPr>
      <w:rFonts w:eastAsia="微软雅黑"/>
      <w:b/>
      <w:bCs/>
      <w:kern w:val="2"/>
      <w:sz w:val="21"/>
      <w:szCs w:val="28"/>
    </w:rPr>
  </w:style>
  <w:style w:type="character" w:customStyle="1" w:styleId="151">
    <w:name w:val="标题 6 Char"/>
    <w:basedOn w:val="59"/>
    <w:link w:val="11"/>
    <w:qFormat/>
    <w:uiPriority w:val="0"/>
    <w:rPr>
      <w:rFonts w:ascii="Arial" w:hAnsi="Arial" w:eastAsia="黑体"/>
      <w:b/>
      <w:bCs/>
      <w:kern w:val="2"/>
      <w:sz w:val="24"/>
    </w:rPr>
  </w:style>
  <w:style w:type="character" w:customStyle="1" w:styleId="152">
    <w:name w:val="标题 7 Char"/>
    <w:basedOn w:val="59"/>
    <w:link w:val="12"/>
    <w:qFormat/>
    <w:uiPriority w:val="0"/>
    <w:rPr>
      <w:rFonts w:ascii="宋体" w:eastAsia="仿宋_GB2312"/>
      <w:b/>
      <w:sz w:val="24"/>
    </w:rPr>
  </w:style>
  <w:style w:type="character" w:customStyle="1" w:styleId="153">
    <w:name w:val="标题 8 Char"/>
    <w:basedOn w:val="59"/>
    <w:link w:val="13"/>
    <w:qFormat/>
    <w:uiPriority w:val="0"/>
    <w:rPr>
      <w:rFonts w:ascii="Arial" w:hAnsi="Arial" w:eastAsia="黑体"/>
      <w:sz w:val="24"/>
    </w:rPr>
  </w:style>
  <w:style w:type="character" w:customStyle="1" w:styleId="154">
    <w:name w:val="标题 9 Char"/>
    <w:basedOn w:val="59"/>
    <w:link w:val="14"/>
    <w:qFormat/>
    <w:uiPriority w:val="0"/>
    <w:rPr>
      <w:rFonts w:ascii="Arial" w:hAnsi="Arial" w:eastAsia="黑体"/>
      <w:sz w:val="28"/>
    </w:rPr>
  </w:style>
  <w:style w:type="character" w:customStyle="1" w:styleId="155">
    <w:name w:val="标题 2 Char"/>
    <w:basedOn w:val="59"/>
    <w:link w:val="6"/>
    <w:qFormat/>
    <w:uiPriority w:val="9"/>
    <w:rPr>
      <w:rFonts w:ascii="仿宋_GB2312" w:hAnsi="仿宋_GB2312" w:eastAsia="微软雅黑"/>
      <w:b/>
      <w:sz w:val="21"/>
    </w:rPr>
  </w:style>
  <w:style w:type="character" w:customStyle="1" w:styleId="156">
    <w:name w:val="unnamed11"/>
    <w:qFormat/>
    <w:uiPriority w:val="0"/>
    <w:rPr>
      <w:sz w:val="20"/>
      <w:szCs w:val="20"/>
    </w:rPr>
  </w:style>
  <w:style w:type="character" w:customStyle="1" w:styleId="157">
    <w:name w:val="标题 1 Char Char"/>
    <w:qFormat/>
    <w:uiPriority w:val="0"/>
    <w:rPr>
      <w:rFonts w:eastAsia="宋体"/>
      <w:b/>
      <w:spacing w:val="-2"/>
      <w:sz w:val="24"/>
      <w:lang w:val="en-US" w:eastAsia="zh-CN" w:bidi="ar-SA"/>
    </w:rPr>
  </w:style>
  <w:style w:type="character" w:customStyle="1" w:styleId="158">
    <w:name w:val="line1"/>
    <w:qFormat/>
    <w:uiPriority w:val="0"/>
    <w:rPr>
      <w:u w:val="none"/>
    </w:rPr>
  </w:style>
  <w:style w:type="character" w:customStyle="1" w:styleId="159">
    <w:name w:val="point_normal1"/>
    <w:qFormat/>
    <w:uiPriority w:val="0"/>
    <w:rPr>
      <w:rFonts w:hint="default" w:ascii="Arial" w:hAnsi="Arial" w:cs="Arial"/>
      <w:sz w:val="18"/>
      <w:szCs w:val="18"/>
    </w:rPr>
  </w:style>
  <w:style w:type="character" w:customStyle="1" w:styleId="160">
    <w:name w:val="样式 小四"/>
    <w:qFormat/>
    <w:uiPriority w:val="0"/>
    <w:rPr>
      <w:sz w:val="21"/>
    </w:rPr>
  </w:style>
  <w:style w:type="character" w:customStyle="1" w:styleId="161">
    <w:name w:val="para"/>
    <w:basedOn w:val="59"/>
    <w:qFormat/>
    <w:uiPriority w:val="0"/>
  </w:style>
  <w:style w:type="character" w:customStyle="1" w:styleId="162">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3">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4">
    <w:name w:val="A C"/>
    <w:qFormat/>
    <w:uiPriority w:val="0"/>
    <w:rPr>
      <w:rFonts w:ascii="仿宋_GB2312"/>
      <w:bCs/>
      <w:iCs/>
      <w:sz w:val="24"/>
    </w:rPr>
  </w:style>
  <w:style w:type="character" w:customStyle="1" w:styleId="165">
    <w:name w:val="huide001"/>
    <w:qFormat/>
    <w:uiPriority w:val="0"/>
    <w:rPr>
      <w:rFonts w:hint="default" w:ascii="Arial" w:hAnsi="Arial" w:cs="Arial"/>
      <w:color w:val="666666"/>
      <w:sz w:val="18"/>
      <w:szCs w:val="18"/>
    </w:rPr>
  </w:style>
  <w:style w:type="character" w:customStyle="1" w:styleId="166">
    <w:name w:val="tw4winMark"/>
    <w:qFormat/>
    <w:uiPriority w:val="0"/>
    <w:rPr>
      <w:rFonts w:ascii="Courier New" w:hAnsi="Courier New"/>
      <w:vanish/>
      <w:color w:val="800080"/>
      <w:vertAlign w:val="subscript"/>
    </w:rPr>
  </w:style>
  <w:style w:type="character" w:customStyle="1" w:styleId="167">
    <w:name w:val="tw4winError"/>
    <w:qFormat/>
    <w:uiPriority w:val="0"/>
    <w:rPr>
      <w:rFonts w:ascii="Courier New" w:hAnsi="Courier New"/>
      <w:color w:val="00FF00"/>
      <w:sz w:val="40"/>
    </w:rPr>
  </w:style>
  <w:style w:type="character" w:customStyle="1" w:styleId="168">
    <w:name w:val="tw4winTerm"/>
    <w:qFormat/>
    <w:uiPriority w:val="0"/>
    <w:rPr>
      <w:color w:val="0000FF"/>
    </w:rPr>
  </w:style>
  <w:style w:type="character" w:customStyle="1" w:styleId="169">
    <w:name w:val="tw4winPopup"/>
    <w:qFormat/>
    <w:uiPriority w:val="0"/>
    <w:rPr>
      <w:rFonts w:ascii="Courier New" w:hAnsi="Courier New"/>
      <w:color w:val="008000"/>
    </w:rPr>
  </w:style>
  <w:style w:type="character" w:customStyle="1" w:styleId="170">
    <w:name w:val="tw4winJump"/>
    <w:qFormat/>
    <w:uiPriority w:val="0"/>
    <w:rPr>
      <w:rFonts w:ascii="Courier New" w:hAnsi="Courier New"/>
      <w:color w:val="008080"/>
    </w:rPr>
  </w:style>
  <w:style w:type="character" w:customStyle="1" w:styleId="171">
    <w:name w:val="tw4winExternal"/>
    <w:qFormat/>
    <w:uiPriority w:val="0"/>
    <w:rPr>
      <w:rFonts w:ascii="Courier New" w:hAnsi="Courier New"/>
      <w:color w:val="808080"/>
    </w:rPr>
  </w:style>
  <w:style w:type="character" w:customStyle="1" w:styleId="172">
    <w:name w:val="tw4winInternal"/>
    <w:qFormat/>
    <w:uiPriority w:val="0"/>
    <w:rPr>
      <w:rFonts w:ascii="Courier New" w:hAnsi="Courier New"/>
      <w:color w:val="FF0000"/>
    </w:rPr>
  </w:style>
  <w:style w:type="paragraph" w:customStyle="1" w:styleId="173">
    <w:name w:val="样式 样式 标题 4 + 段后: 0.5 行1"/>
    <w:basedOn w:val="174"/>
    <w:next w:val="35"/>
    <w:qFormat/>
    <w:uiPriority w:val="0"/>
    <w:pPr>
      <w:spacing w:after="120"/>
    </w:pPr>
  </w:style>
  <w:style w:type="paragraph" w:customStyle="1" w:styleId="174">
    <w:name w:val="样式 标题 4 + 段后: 0.5 行"/>
    <w:basedOn w:val="9"/>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5">
    <w:name w:val="Bullet1"/>
    <w:basedOn w:val="1"/>
    <w:qFormat/>
    <w:uiPriority w:val="0"/>
    <w:pPr>
      <w:spacing w:afterLines="50"/>
      <w:ind w:left="720" w:hanging="432"/>
    </w:pPr>
    <w:rPr>
      <w:rFonts w:ascii="宋体"/>
      <w:snapToGrid w:val="0"/>
      <w:kern w:val="0"/>
      <w:szCs w:val="20"/>
    </w:rPr>
  </w:style>
  <w:style w:type="paragraph" w:customStyle="1" w:styleId="176">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77">
    <w:name w:val="标准标题1"/>
    <w:basedOn w:val="4"/>
    <w:qFormat/>
    <w:uiPriority w:val="0"/>
    <w:pPr>
      <w:pageBreakBefore/>
      <w:tabs>
        <w:tab w:val="left" w:pos="360"/>
        <w:tab w:val="left" w:pos="1080"/>
      </w:tabs>
      <w:ind w:left="425" w:hanging="425"/>
    </w:pPr>
    <w:rPr>
      <w:rFonts w:eastAsia="仿宋_GB2312"/>
      <w:sz w:val="32"/>
    </w:rPr>
  </w:style>
  <w:style w:type="character" w:customStyle="1" w:styleId="178">
    <w:name w:val="脚注文本 Char1"/>
    <w:basedOn w:val="59"/>
    <w:semiHidden/>
    <w:qFormat/>
    <w:uiPriority w:val="99"/>
    <w:rPr>
      <w:rFonts w:ascii="Times New Roman" w:hAnsi="Times New Roman" w:eastAsia="宋体" w:cs="Times New Roman"/>
      <w:sz w:val="18"/>
      <w:szCs w:val="18"/>
    </w:rPr>
  </w:style>
  <w:style w:type="paragraph" w:customStyle="1" w:styleId="179">
    <w:name w:val="样式 标题 2Chapter X.X. Statementh22Header 2l2Level 2 Headhea..."/>
    <w:basedOn w:val="6"/>
    <w:qFormat/>
    <w:uiPriority w:val="0"/>
    <w:pPr>
      <w:tabs>
        <w:tab w:val="left" w:pos="720"/>
      </w:tabs>
      <w:adjustRightInd/>
      <w:snapToGrid/>
      <w:spacing w:afterLines="50" w:line="240" w:lineRule="auto"/>
      <w:textAlignment w:val="auto"/>
    </w:pPr>
    <w:rPr>
      <w:rFonts w:ascii="宋体" w:eastAsia="宋体" w:cs="宋体"/>
      <w:snapToGrid w:val="0"/>
      <w:szCs w:val="24"/>
    </w:rPr>
  </w:style>
  <w:style w:type="paragraph" w:customStyle="1" w:styleId="180">
    <w:name w:val="此正文"/>
    <w:basedOn w:val="1"/>
    <w:qFormat/>
    <w:uiPriority w:val="0"/>
    <w:pPr>
      <w:ind w:firstLine="200"/>
    </w:pPr>
    <w:rPr>
      <w:sz w:val="24"/>
      <w:szCs w:val="20"/>
    </w:rPr>
  </w:style>
  <w:style w:type="paragraph" w:customStyle="1" w:styleId="181">
    <w:name w:val="样式 标题 3Chapter X.X.X"/>
    <w:basedOn w:val="182"/>
    <w:qFormat/>
    <w:uiPriority w:val="0"/>
    <w:pPr>
      <w:tabs>
        <w:tab w:val="left" w:pos="709"/>
      </w:tabs>
      <w:spacing w:after="120"/>
    </w:pPr>
  </w:style>
  <w:style w:type="paragraph" w:customStyle="1" w:styleId="182">
    <w:name w:val="标题 3Chapter X.X.X. + 段后: 0.5 行 + 段后: 0.5 行 + 段后: 0.5 行1"/>
    <w:basedOn w:val="183"/>
    <w:qFormat/>
    <w:uiPriority w:val="0"/>
    <w:pPr>
      <w:tabs>
        <w:tab w:val="left" w:pos="709"/>
      </w:tabs>
    </w:pPr>
  </w:style>
  <w:style w:type="paragraph" w:customStyle="1" w:styleId="183">
    <w:name w:val="样式 样式 标题 3Chapter X.X.X. + 段后: 0.5 行 + 段后: 0.5 行"/>
    <w:basedOn w:val="184"/>
    <w:qFormat/>
    <w:uiPriority w:val="0"/>
    <w:pPr>
      <w:tabs>
        <w:tab w:val="left" w:pos="709"/>
      </w:tabs>
    </w:pPr>
  </w:style>
  <w:style w:type="paragraph" w:customStyle="1" w:styleId="184">
    <w:name w:val="样式 标题 3Chapter X.X.X. +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5">
    <w:name w:val="正文文本 Char1"/>
    <w:basedOn w:val="59"/>
    <w:semiHidden/>
    <w:qFormat/>
    <w:uiPriority w:val="99"/>
    <w:rPr>
      <w:rFonts w:ascii="Times New Roman" w:hAnsi="Times New Roman" w:eastAsia="宋体" w:cs="Times New Roman"/>
      <w:szCs w:val="20"/>
    </w:rPr>
  </w:style>
  <w:style w:type="character" w:customStyle="1" w:styleId="186">
    <w:name w:val="尾注文本 Char"/>
    <w:basedOn w:val="59"/>
    <w:link w:val="35"/>
    <w:semiHidden/>
    <w:qFormat/>
    <w:uiPriority w:val="0"/>
    <w:rPr>
      <w:rFonts w:ascii="宋体"/>
      <w:snapToGrid w:val="0"/>
      <w:sz w:val="21"/>
    </w:rPr>
  </w:style>
  <w:style w:type="paragraph" w:customStyle="1" w:styleId="187">
    <w:name w:val="样式 标题 2"/>
    <w:basedOn w:val="6"/>
    <w:next w:val="188"/>
    <w:qFormat/>
    <w:uiPriority w:val="0"/>
    <w:pPr>
      <w:tabs>
        <w:tab w:val="left" w:pos="720"/>
      </w:tabs>
      <w:adjustRightInd/>
      <w:snapToGrid/>
      <w:spacing w:afterLines="50" w:line="240" w:lineRule="auto"/>
      <w:ind w:left="380" w:hanging="380"/>
      <w:textAlignment w:val="auto"/>
    </w:pPr>
    <w:rPr>
      <w:rFonts w:ascii="宋体" w:eastAsia="宋体" w:cs="宋体"/>
      <w:snapToGrid w:val="0"/>
      <w:sz w:val="28"/>
    </w:rPr>
  </w:style>
  <w:style w:type="paragraph" w:customStyle="1" w:styleId="188">
    <w:name w:val="最新标题3"/>
    <w:basedOn w:val="189"/>
    <w:next w:val="190"/>
    <w:qFormat/>
    <w:uiPriority w:val="0"/>
    <w:pPr>
      <w:tabs>
        <w:tab w:val="left" w:pos="709"/>
      </w:tabs>
      <w:spacing w:after="120"/>
    </w:pPr>
  </w:style>
  <w:style w:type="paragraph" w:customStyle="1" w:styleId="189">
    <w:name w:val="样式 标题 3"/>
    <w:basedOn w:val="7"/>
    <w:next w:val="190"/>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0">
    <w:name w:val="最新标题4"/>
    <w:basedOn w:val="191"/>
    <w:next w:val="1"/>
    <w:qFormat/>
    <w:uiPriority w:val="0"/>
    <w:pPr>
      <w:tabs>
        <w:tab w:val="left" w:pos="2100"/>
      </w:tabs>
      <w:spacing w:after="120"/>
      <w:ind w:left="0" w:firstLine="0"/>
    </w:pPr>
  </w:style>
  <w:style w:type="paragraph" w:customStyle="1" w:styleId="191">
    <w:name w:val="样式 标题 4"/>
    <w:basedOn w:val="192"/>
    <w:next w:val="193"/>
    <w:qFormat/>
    <w:uiPriority w:val="0"/>
    <w:pPr>
      <w:tabs>
        <w:tab w:val="left" w:pos="2100"/>
      </w:tabs>
      <w:spacing w:after="50"/>
      <w:ind w:left="2100" w:hanging="420"/>
    </w:pPr>
  </w:style>
  <w:style w:type="paragraph" w:customStyle="1" w:styleId="192">
    <w:name w:val="样式 标题 4Chapter X.X.X.X. + 段后: 0.5 行1"/>
    <w:basedOn w:val="174"/>
    <w:qFormat/>
    <w:uiPriority w:val="0"/>
    <w:pPr>
      <w:spacing w:after="120"/>
    </w:pPr>
  </w:style>
  <w:style w:type="paragraph" w:customStyle="1" w:styleId="193">
    <w:name w:val="样式 正文"/>
    <w:basedOn w:val="1"/>
    <w:next w:val="1"/>
    <w:qFormat/>
    <w:uiPriority w:val="0"/>
    <w:pPr>
      <w:spacing w:afterLines="50"/>
    </w:pPr>
    <w:rPr>
      <w:rFonts w:ascii="宋体" w:cs="宋体"/>
      <w:snapToGrid w:val="0"/>
      <w:kern w:val="0"/>
      <w:szCs w:val="20"/>
    </w:rPr>
  </w:style>
  <w:style w:type="paragraph" w:customStyle="1" w:styleId="194">
    <w:name w:val="样式 标题 2Chapter X.X. Statementh22Header 2l2Level 2 Headhea...1"/>
    <w:basedOn w:val="7"/>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5">
    <w:name w:val="表格标题"/>
    <w:basedOn w:val="196"/>
    <w:qFormat/>
    <w:uiPriority w:val="0"/>
    <w:pPr>
      <w:jc w:val="center"/>
    </w:pPr>
    <w:rPr>
      <w:b/>
      <w:bCs/>
      <w:i/>
      <w:iCs/>
    </w:rPr>
  </w:style>
  <w:style w:type="paragraph" w:customStyle="1" w:styleId="196">
    <w:name w:val="表格内容"/>
    <w:basedOn w:val="2"/>
    <w:qFormat/>
    <w:uiPriority w:val="0"/>
    <w:pPr>
      <w:suppressLineNumbers/>
      <w:suppressAutoHyphens/>
    </w:pPr>
    <w:rPr>
      <w:rFonts w:asciiTheme="minorHAnsi" w:hAnsiTheme="minorHAnsi" w:eastAsiaTheme="minorEastAsia" w:cstheme="minorBidi"/>
      <w:kern w:val="1"/>
      <w:lang w:eastAsia="ar-SA"/>
    </w:rPr>
  </w:style>
  <w:style w:type="paragraph" w:customStyle="1" w:styleId="197">
    <w:name w:val="标准标题3"/>
    <w:basedOn w:val="7"/>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198">
    <w:name w:val="paragraph1"/>
    <w:basedOn w:val="1"/>
    <w:qFormat/>
    <w:uiPriority w:val="0"/>
    <w:pPr>
      <w:spacing w:afterLines="30"/>
      <w:ind w:firstLine="420"/>
    </w:pPr>
    <w:rPr>
      <w:rFonts w:eastAsia="楷体_GB2312"/>
      <w:sz w:val="24"/>
      <w:szCs w:val="20"/>
    </w:rPr>
  </w:style>
  <w:style w:type="paragraph" w:customStyle="1" w:styleId="199">
    <w:name w:val="Char Char Char Char1 Char Char"/>
    <w:basedOn w:val="1"/>
    <w:qFormat/>
    <w:uiPriority w:val="0"/>
    <w:pPr>
      <w:widowControl/>
      <w:spacing w:after="160" w:line="240" w:lineRule="exact"/>
    </w:pPr>
    <w:rPr>
      <w:rFonts w:ascii="Verdana" w:hAnsi="Verdana"/>
      <w:kern w:val="0"/>
      <w:sz w:val="20"/>
      <w:szCs w:val="20"/>
      <w:lang w:eastAsia="en-US"/>
    </w:rPr>
  </w:style>
  <w:style w:type="paragraph" w:customStyle="1" w:styleId="200">
    <w:name w:val="最新标题2"/>
    <w:basedOn w:val="187"/>
    <w:next w:val="188"/>
    <w:qFormat/>
    <w:uiPriority w:val="0"/>
  </w:style>
  <w:style w:type="paragraph" w:customStyle="1" w:styleId="201">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2">
    <w:name w:val="样式 样式 正文文本缩进 + 仿宋_GB2312 小四 首行缩进:  0 厘米 行距: 1.5 倍行距 + (中文) 仿宋_GB..."/>
    <w:basedOn w:val="203"/>
    <w:qFormat/>
    <w:uiPriority w:val="0"/>
    <w:pPr>
      <w:ind w:firstLine="480"/>
    </w:pPr>
  </w:style>
  <w:style w:type="paragraph" w:customStyle="1" w:styleId="203">
    <w:name w:val="样式 正文文本缩进 + 仿宋_GB2312 小四 首行缩进:  0 厘米 行距: 1.5 倍行距"/>
    <w:basedOn w:val="22"/>
    <w:qFormat/>
    <w:uiPriority w:val="0"/>
    <w:pPr>
      <w:spacing w:line="360" w:lineRule="auto"/>
      <w:ind w:firstLine="0"/>
    </w:pPr>
    <w:rPr>
      <w:rFonts w:ascii="仿宋_GB2312" w:hAnsi="Times New Roman" w:eastAsia="新宋体"/>
      <w:spacing w:val="0"/>
      <w:sz w:val="24"/>
    </w:rPr>
  </w:style>
  <w:style w:type="paragraph" w:customStyle="1" w:styleId="204">
    <w:name w:val="样式 标题 1 + 段后: 0.5 行"/>
    <w:basedOn w:val="4"/>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5">
    <w:name w:val="Table - Text"/>
    <w:basedOn w:val="1"/>
    <w:qFormat/>
    <w:uiPriority w:val="0"/>
    <w:pPr>
      <w:widowControl/>
      <w:spacing w:before="60" w:afterLines="50"/>
    </w:pPr>
    <w:rPr>
      <w:kern w:val="0"/>
      <w:szCs w:val="20"/>
      <w:lang w:eastAsia="en-US"/>
    </w:rPr>
  </w:style>
  <w:style w:type="paragraph" w:customStyle="1" w:styleId="206">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07">
    <w:name w:val="沈标题四"/>
    <w:basedOn w:val="9"/>
    <w:next w:val="1"/>
    <w:qFormat/>
    <w:uiPriority w:val="0"/>
    <w:pPr>
      <w:keepNext w:val="0"/>
      <w:keepLines w:val="0"/>
      <w:spacing w:line="377" w:lineRule="auto"/>
    </w:pPr>
    <w:rPr>
      <w:rFonts w:ascii="Arial Narrow" w:hAnsi="Arial Narrow" w:eastAsia="方正姚体"/>
      <w:b w:val="0"/>
      <w:sz w:val="24"/>
      <w:szCs w:val="24"/>
    </w:rPr>
  </w:style>
  <w:style w:type="paragraph" w:customStyle="1" w:styleId="208">
    <w:name w:val="S4-L15"/>
    <w:basedOn w:val="1"/>
    <w:qFormat/>
    <w:uiPriority w:val="0"/>
    <w:pPr>
      <w:spacing w:after="120"/>
      <w:ind w:left="720" w:firstLine="392"/>
    </w:pPr>
    <w:rPr>
      <w:szCs w:val="21"/>
      <w:lang w:val="fr-FR"/>
    </w:rPr>
  </w:style>
  <w:style w:type="paragraph" w:customStyle="1" w:styleId="209">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10">
    <w:name w:val="样式 标题 4Chapter X.X.X. + 段后: 0.5 行1 + 段后: 0.5 行"/>
    <w:basedOn w:val="211"/>
    <w:qFormat/>
    <w:uiPriority w:val="0"/>
    <w:rPr>
      <w:szCs w:val="21"/>
    </w:rPr>
  </w:style>
  <w:style w:type="paragraph" w:customStyle="1" w:styleId="211">
    <w:name w:val="样式 标题 4Chapter X.X.X. + 段后: 0.5 行1"/>
    <w:basedOn w:val="9"/>
    <w:next w:val="9"/>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2">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3">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4">
    <w:name w:val="Paragraph1"/>
    <w:basedOn w:val="1"/>
    <w:qFormat/>
    <w:uiPriority w:val="0"/>
    <w:pPr>
      <w:spacing w:before="80" w:afterLines="50"/>
    </w:pPr>
    <w:rPr>
      <w:rFonts w:ascii="宋体"/>
      <w:snapToGrid w:val="0"/>
      <w:kern w:val="0"/>
      <w:szCs w:val="20"/>
    </w:rPr>
  </w:style>
  <w:style w:type="character" w:customStyle="1" w:styleId="215">
    <w:name w:val="HTML 预设格式 Char"/>
    <w:basedOn w:val="59"/>
    <w:link w:val="49"/>
    <w:qFormat/>
    <w:uiPriority w:val="0"/>
    <w:rPr>
      <w:rFonts w:ascii="Arial" w:hAnsi="Arial" w:cs="Arial"/>
      <w:sz w:val="24"/>
      <w:szCs w:val="24"/>
    </w:rPr>
  </w:style>
  <w:style w:type="paragraph" w:customStyle="1" w:styleId="216">
    <w:name w:val="S4-L15-No"/>
    <w:basedOn w:val="208"/>
    <w:qFormat/>
    <w:uiPriority w:val="0"/>
    <w:pPr>
      <w:tabs>
        <w:tab w:val="left" w:pos="720"/>
      </w:tabs>
      <w:ind w:hanging="720"/>
    </w:pPr>
  </w:style>
  <w:style w:type="paragraph" w:customStyle="1" w:styleId="217">
    <w:name w:val="样式 样式 样式 标题 3Chapter X.X.X. + 段后: 0.5 行 + 段后: 0.5 行 + 段后: 0.5 行"/>
    <w:basedOn w:val="183"/>
    <w:qFormat/>
    <w:uiPriority w:val="0"/>
    <w:pPr>
      <w:spacing w:after="120"/>
    </w:pPr>
  </w:style>
  <w:style w:type="character" w:customStyle="1" w:styleId="218">
    <w:name w:val="正文首行缩进 Char1"/>
    <w:basedOn w:val="73"/>
    <w:link w:val="3"/>
    <w:semiHidden/>
    <w:qFormat/>
    <w:uiPriority w:val="0"/>
    <w:rPr>
      <w:kern w:val="2"/>
      <w:sz w:val="21"/>
      <w:szCs w:val="24"/>
    </w:rPr>
  </w:style>
  <w:style w:type="paragraph" w:customStyle="1" w:styleId="219">
    <w:name w:val="Paragraph3"/>
    <w:basedOn w:val="1"/>
    <w:qFormat/>
    <w:uiPriority w:val="0"/>
    <w:pPr>
      <w:spacing w:before="80" w:afterLines="50"/>
      <w:ind w:left="1530"/>
    </w:pPr>
    <w:rPr>
      <w:rFonts w:ascii="宋体"/>
      <w:snapToGrid w:val="0"/>
      <w:kern w:val="0"/>
      <w:szCs w:val="20"/>
    </w:rPr>
  </w:style>
  <w:style w:type="character" w:customStyle="1" w:styleId="220">
    <w:name w:val="文档结构图 Char"/>
    <w:basedOn w:val="59"/>
    <w:link w:val="19"/>
    <w:semiHidden/>
    <w:qFormat/>
    <w:uiPriority w:val="0"/>
    <w:rPr>
      <w:kern w:val="2"/>
      <w:sz w:val="21"/>
      <w:szCs w:val="24"/>
      <w:shd w:val="clear" w:color="auto" w:fill="000080"/>
    </w:rPr>
  </w:style>
  <w:style w:type="paragraph" w:customStyle="1" w:styleId="22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2">
    <w:name w:val="样式 标题 3Chapter X.X.X. + 五号 段后: 0.5 行"/>
    <w:basedOn w:val="7"/>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3">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4">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225">
    <w:name w:val="S4-I-L15-U"/>
    <w:basedOn w:val="1"/>
    <w:qFormat/>
    <w:uiPriority w:val="0"/>
    <w:rPr>
      <w:b/>
      <w:i/>
      <w:sz w:val="24"/>
      <w:u w:val="single"/>
    </w:rPr>
  </w:style>
  <w:style w:type="paragraph" w:customStyle="1" w:styleId="226">
    <w:name w:val="InfoBlue"/>
    <w:basedOn w:val="1"/>
    <w:next w:val="2"/>
    <w:qFormat/>
    <w:uiPriority w:val="0"/>
    <w:pPr>
      <w:spacing w:afterLines="50"/>
      <w:ind w:left="720"/>
    </w:pPr>
    <w:rPr>
      <w:rFonts w:ascii="宋体"/>
      <w:i/>
      <w:snapToGrid w:val="0"/>
      <w:color w:val="0000FF"/>
      <w:kern w:val="0"/>
      <w:szCs w:val="20"/>
    </w:rPr>
  </w:style>
  <w:style w:type="paragraph" w:customStyle="1" w:styleId="227">
    <w:name w:val="标准标题2"/>
    <w:basedOn w:val="6"/>
    <w:qFormat/>
    <w:uiPriority w:val="0"/>
    <w:pPr>
      <w:tabs>
        <w:tab w:val="left" w:pos="720"/>
      </w:tabs>
      <w:adjustRightInd/>
      <w:snapToGrid/>
      <w:spacing w:before="260" w:after="260"/>
      <w:jc w:val="both"/>
      <w:textAlignment w:val="auto"/>
    </w:pPr>
    <w:rPr>
      <w:rFonts w:ascii="Arial" w:hAnsi="Arial"/>
      <w:kern w:val="2"/>
      <w:sz w:val="28"/>
      <w:szCs w:val="32"/>
    </w:rPr>
  </w:style>
  <w:style w:type="paragraph" w:customStyle="1" w:styleId="228">
    <w:name w:val="样式 左侧:  1 厘米 段后: 0.5 行"/>
    <w:basedOn w:val="1"/>
    <w:qFormat/>
    <w:uiPriority w:val="0"/>
    <w:pPr>
      <w:spacing w:afterLines="50"/>
      <w:ind w:firstLine="425"/>
    </w:pPr>
    <w:rPr>
      <w:rFonts w:ascii="宋体" w:cs="宋体"/>
      <w:snapToGrid w:val="0"/>
      <w:kern w:val="0"/>
      <w:szCs w:val="20"/>
    </w:rPr>
  </w:style>
  <w:style w:type="paragraph" w:customStyle="1" w:styleId="229">
    <w:name w:val="Char Char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230">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31">
    <w:name w:val="样式 标题1"/>
    <w:basedOn w:val="204"/>
    <w:next w:val="200"/>
    <w:qFormat/>
    <w:uiPriority w:val="0"/>
    <w:pPr>
      <w:tabs>
        <w:tab w:val="left" w:pos="1140"/>
      </w:tabs>
      <w:spacing w:after="50"/>
      <w:ind w:left="1140" w:hanging="720"/>
    </w:pPr>
    <w:rPr>
      <w:bCs w:val="0"/>
      <w:sz w:val="32"/>
    </w:rPr>
  </w:style>
  <w:style w:type="paragraph" w:customStyle="1" w:styleId="232">
    <w:name w:val="Tabletext"/>
    <w:basedOn w:val="1"/>
    <w:qFormat/>
    <w:uiPriority w:val="0"/>
    <w:pPr>
      <w:keepLines/>
      <w:spacing w:afterLines="50"/>
    </w:pPr>
    <w:rPr>
      <w:rFonts w:ascii="宋体"/>
      <w:snapToGrid w:val="0"/>
      <w:kern w:val="0"/>
      <w:szCs w:val="20"/>
    </w:rPr>
  </w:style>
  <w:style w:type="paragraph" w:customStyle="1" w:styleId="233">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4">
    <w:name w:val="Bullet2"/>
    <w:basedOn w:val="1"/>
    <w:qFormat/>
    <w:uiPriority w:val="0"/>
    <w:pPr>
      <w:spacing w:afterLines="50"/>
      <w:ind w:left="1440" w:hanging="360"/>
    </w:pPr>
    <w:rPr>
      <w:rFonts w:ascii="宋体"/>
      <w:snapToGrid w:val="0"/>
      <w:color w:val="000080"/>
      <w:kern w:val="0"/>
      <w:szCs w:val="20"/>
    </w:rPr>
  </w:style>
  <w:style w:type="paragraph" w:customStyle="1" w:styleId="235">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236">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37">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38">
    <w:name w:val="S4-L15-C"/>
    <w:basedOn w:val="1"/>
    <w:qFormat/>
    <w:uiPriority w:val="0"/>
    <w:pPr>
      <w:spacing w:after="120"/>
      <w:jc w:val="center"/>
    </w:pPr>
    <w:rPr>
      <w:szCs w:val="21"/>
    </w:rPr>
  </w:style>
  <w:style w:type="paragraph" w:customStyle="1" w:styleId="239">
    <w:name w:val="二级项目符号"/>
    <w:basedOn w:val="1"/>
    <w:qFormat/>
    <w:uiPriority w:val="0"/>
    <w:pPr>
      <w:widowControl/>
      <w:tabs>
        <w:tab w:val="left" w:pos="964"/>
      </w:tabs>
      <w:ind w:left="964" w:hanging="482"/>
    </w:pPr>
    <w:rPr>
      <w:kern w:val="0"/>
      <w:sz w:val="24"/>
      <w:szCs w:val="20"/>
    </w:rPr>
  </w:style>
  <w:style w:type="paragraph" w:customStyle="1" w:styleId="240">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character" w:customStyle="1" w:styleId="241">
    <w:name w:val="页脚 Char1"/>
    <w:basedOn w:val="59"/>
    <w:semiHidden/>
    <w:qFormat/>
    <w:uiPriority w:val="99"/>
    <w:rPr>
      <w:rFonts w:ascii="Times New Roman" w:hAnsi="Times New Roman" w:eastAsia="宋体" w:cs="Times New Roman"/>
      <w:sz w:val="18"/>
      <w:szCs w:val="18"/>
    </w:rPr>
  </w:style>
  <w:style w:type="paragraph" w:customStyle="1" w:styleId="242">
    <w:name w:val="样式 样式 标题 4 + 段后: 0.5 行 + 段后: 0.5 行"/>
    <w:basedOn w:val="174"/>
    <w:qFormat/>
    <w:uiPriority w:val="0"/>
  </w:style>
  <w:style w:type="paragraph" w:customStyle="1" w:styleId="243">
    <w:name w:val="Main Title"/>
    <w:basedOn w:val="1"/>
    <w:qFormat/>
    <w:uiPriority w:val="0"/>
    <w:pPr>
      <w:spacing w:before="480" w:afterLines="50"/>
      <w:jc w:val="center"/>
    </w:pPr>
    <w:rPr>
      <w:rFonts w:ascii="宋体"/>
      <w:b/>
      <w:snapToGrid w:val="0"/>
      <w:kern w:val="28"/>
      <w:sz w:val="32"/>
      <w:szCs w:val="20"/>
    </w:rPr>
  </w:style>
  <w:style w:type="paragraph" w:customStyle="1" w:styleId="244">
    <w:name w:val="样式 样式 正文文本缩进 + 仿宋_GB2312 小四 首行缩进:  0 厘米 行距: 1.5 倍行距 + (中文) 仿宋_GB... Char Char"/>
    <w:basedOn w:val="203"/>
    <w:qFormat/>
    <w:uiPriority w:val="0"/>
    <w:pPr>
      <w:ind w:firstLine="480"/>
    </w:pPr>
  </w:style>
  <w:style w:type="paragraph" w:customStyle="1" w:styleId="245">
    <w:name w:val="标题1"/>
    <w:basedOn w:val="31"/>
    <w:qFormat/>
    <w:uiPriority w:val="0"/>
    <w:rPr>
      <w:rFonts w:cstheme="minorBidi"/>
      <w:b/>
      <w:sz w:val="30"/>
      <w:szCs w:val="22"/>
    </w:rPr>
  </w:style>
  <w:style w:type="paragraph" w:customStyle="1" w:styleId="246">
    <w:name w:val="样式 三号 加粗 段后: 0.5 行"/>
    <w:basedOn w:val="1"/>
    <w:qFormat/>
    <w:uiPriority w:val="0"/>
    <w:pPr>
      <w:spacing w:afterLines="50"/>
    </w:pPr>
    <w:rPr>
      <w:rFonts w:ascii="宋体" w:cs="宋体"/>
      <w:b/>
      <w:bCs/>
      <w:snapToGrid w:val="0"/>
      <w:kern w:val="0"/>
      <w:sz w:val="32"/>
      <w:szCs w:val="20"/>
    </w:rPr>
  </w:style>
  <w:style w:type="paragraph" w:customStyle="1" w:styleId="247">
    <w:name w:val="标准有序列表（L1）"/>
    <w:basedOn w:val="8"/>
    <w:qFormat/>
    <w:uiPriority w:val="0"/>
    <w:pPr>
      <w:tabs>
        <w:tab w:val="left" w:pos="0"/>
      </w:tabs>
      <w:ind w:firstLine="0"/>
    </w:pPr>
    <w:rPr>
      <w:rFonts w:ascii="黑体" w:eastAsia="黑体" w:hAnsiTheme="minorHAnsi" w:cstheme="minorBidi"/>
      <w:color w:val="000000"/>
      <w:sz w:val="24"/>
      <w:szCs w:val="22"/>
    </w:rPr>
  </w:style>
  <w:style w:type="paragraph" w:customStyle="1" w:styleId="248">
    <w:name w:val="IBM 正文"/>
    <w:basedOn w:val="1"/>
    <w:qFormat/>
    <w:uiPriority w:val="0"/>
    <w:pPr>
      <w:spacing w:line="360" w:lineRule="atLeast"/>
    </w:pPr>
    <w:rPr>
      <w:sz w:val="24"/>
      <w:szCs w:val="20"/>
    </w:rPr>
  </w:style>
  <w:style w:type="paragraph" w:customStyle="1" w:styleId="249">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50">
    <w:name w:val="S4-I-U-L15-No-dot"/>
    <w:basedOn w:val="1"/>
    <w:qFormat/>
    <w:uiPriority w:val="0"/>
    <w:pPr>
      <w:tabs>
        <w:tab w:val="left" w:pos="1112"/>
      </w:tabs>
      <w:spacing w:after="120"/>
      <w:ind w:left="1112" w:hanging="420"/>
    </w:pPr>
    <w:rPr>
      <w:i/>
      <w:sz w:val="24"/>
      <w:u w:val="single"/>
    </w:rPr>
  </w:style>
  <w:style w:type="paragraph" w:customStyle="1" w:styleId="251">
    <w:name w:val="Paragraph4"/>
    <w:basedOn w:val="1"/>
    <w:qFormat/>
    <w:uiPriority w:val="0"/>
    <w:pPr>
      <w:spacing w:before="80" w:afterLines="50"/>
      <w:ind w:left="2250"/>
    </w:pPr>
    <w:rPr>
      <w:rFonts w:ascii="宋体"/>
      <w:snapToGrid w:val="0"/>
      <w:kern w:val="0"/>
      <w:szCs w:val="20"/>
    </w:rPr>
  </w:style>
  <w:style w:type="paragraph" w:customStyle="1" w:styleId="252">
    <w:name w:val="样式 标题 1 + 五号1 Char Char Char Char Char Char Char Char Char Char Char Char Char Char Char Char Char"/>
    <w:basedOn w:val="4"/>
    <w:qFormat/>
    <w:uiPriority w:val="0"/>
    <w:pPr>
      <w:tabs>
        <w:tab w:val="left" w:pos="360"/>
      </w:tabs>
      <w:spacing w:line="480" w:lineRule="auto"/>
    </w:pPr>
    <w:rPr>
      <w:sz w:val="21"/>
    </w:rPr>
  </w:style>
  <w:style w:type="paragraph" w:customStyle="1" w:styleId="253">
    <w:name w:val="样式 标题 3Chapter X.X.X. + 段后: 0.5 行1"/>
    <w:basedOn w:val="7"/>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4">
    <w:name w:val="Body"/>
    <w:basedOn w:val="1"/>
    <w:qFormat/>
    <w:uiPriority w:val="0"/>
    <w:pPr>
      <w:widowControl/>
      <w:spacing w:before="120" w:afterLines="50"/>
    </w:pPr>
    <w:rPr>
      <w:rFonts w:ascii="宋体"/>
      <w:snapToGrid w:val="0"/>
      <w:kern w:val="0"/>
      <w:szCs w:val="20"/>
    </w:rPr>
  </w:style>
  <w:style w:type="paragraph" w:customStyle="1" w:styleId="255">
    <w:name w:val="Proposals body"/>
    <w:basedOn w:val="1"/>
    <w:next w:val="1"/>
    <w:qFormat/>
    <w:uiPriority w:val="0"/>
    <w:pPr>
      <w:widowControl/>
    </w:pPr>
    <w:rPr>
      <w:rFonts w:ascii="宋体"/>
      <w:snapToGrid w:val="0"/>
      <w:color w:val="000000"/>
      <w:kern w:val="0"/>
      <w:sz w:val="24"/>
      <w:szCs w:val="20"/>
    </w:rPr>
  </w:style>
  <w:style w:type="paragraph" w:customStyle="1" w:styleId="256">
    <w:name w:val="章正文"/>
    <w:basedOn w:val="1"/>
    <w:qFormat/>
    <w:uiPriority w:val="0"/>
    <w:pPr>
      <w:spacing w:beforeLines="50" w:after="120" w:line="300" w:lineRule="auto"/>
    </w:pPr>
    <w:rPr>
      <w:rFonts w:ascii="Helvetica" w:hAnsi="Helvetica"/>
      <w:kern w:val="0"/>
      <w:sz w:val="24"/>
    </w:rPr>
  </w:style>
  <w:style w:type="paragraph" w:customStyle="1" w:styleId="257">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58">
    <w:name w:val="样式 标题 2 + 五号"/>
    <w:basedOn w:val="6"/>
    <w:qFormat/>
    <w:uiPriority w:val="0"/>
    <w:pPr>
      <w:tabs>
        <w:tab w:val="left" w:pos="720"/>
      </w:tabs>
      <w:adjustRightInd/>
      <w:snapToGrid/>
      <w:spacing w:line="240" w:lineRule="auto"/>
      <w:jc w:val="both"/>
      <w:textAlignment w:val="auto"/>
    </w:pPr>
    <w:rPr>
      <w:rFonts w:ascii="宋体" w:hAnsi="宋体" w:eastAsia="宋体"/>
      <w:kern w:val="2"/>
      <w:szCs w:val="32"/>
    </w:rPr>
  </w:style>
  <w:style w:type="paragraph" w:customStyle="1" w:styleId="259">
    <w:name w:val="样式 标题 1 + 五号"/>
    <w:basedOn w:val="4"/>
    <w:qFormat/>
    <w:uiPriority w:val="0"/>
    <w:pPr>
      <w:tabs>
        <w:tab w:val="left" w:pos="360"/>
      </w:tabs>
      <w:spacing w:line="240" w:lineRule="auto"/>
    </w:pPr>
    <w:rPr>
      <w:sz w:val="32"/>
      <w:szCs w:val="32"/>
    </w:rPr>
  </w:style>
  <w:style w:type="paragraph" w:customStyle="1" w:styleId="260">
    <w:name w:val="文本框内文字"/>
    <w:basedOn w:val="1"/>
    <w:qFormat/>
    <w:uiPriority w:val="0"/>
    <w:pPr>
      <w:spacing w:line="0" w:lineRule="atLeast"/>
    </w:pPr>
    <w:rPr>
      <w:rFonts w:eastAsia="仿宋_GB2312"/>
      <w:sz w:val="22"/>
    </w:rPr>
  </w:style>
  <w:style w:type="paragraph" w:customStyle="1" w:styleId="261">
    <w:name w:val="P1"/>
    <w:basedOn w:val="1"/>
    <w:qFormat/>
    <w:uiPriority w:val="0"/>
    <w:pPr>
      <w:widowControl/>
      <w:spacing w:before="240" w:line="240" w:lineRule="atLeast"/>
    </w:pPr>
    <w:rPr>
      <w:b/>
      <w:kern w:val="0"/>
      <w:szCs w:val="21"/>
      <w:lang w:val="en-AU" w:eastAsia="en-US"/>
    </w:rPr>
  </w:style>
  <w:style w:type="paragraph" w:customStyle="1" w:styleId="262">
    <w:name w:val="最新标题1"/>
    <w:basedOn w:val="231"/>
    <w:next w:val="200"/>
    <w:qFormat/>
    <w:uiPriority w:val="0"/>
    <w:pPr>
      <w:spacing w:after="120"/>
    </w:pPr>
    <w:rPr>
      <w:bCs/>
    </w:rPr>
  </w:style>
  <w:style w:type="paragraph" w:customStyle="1" w:styleId="263">
    <w:name w:val="P2"/>
    <w:basedOn w:val="1"/>
    <w:qFormat/>
    <w:uiPriority w:val="0"/>
    <w:pPr>
      <w:widowControl/>
      <w:spacing w:before="240" w:line="240" w:lineRule="atLeast"/>
      <w:ind w:left="578"/>
    </w:pPr>
    <w:rPr>
      <w:b/>
      <w:kern w:val="0"/>
      <w:szCs w:val="21"/>
      <w:lang w:val="en-AU" w:eastAsia="en-US"/>
    </w:rPr>
  </w:style>
  <w:style w:type="paragraph" w:customStyle="1" w:styleId="264">
    <w:name w:val="Style-正文"/>
    <w:basedOn w:val="1"/>
    <w:qFormat/>
    <w:uiPriority w:val="0"/>
    <w:pPr>
      <w:ind w:firstLine="420"/>
    </w:pPr>
    <w:rPr>
      <w:rFonts w:ascii="宋体" w:hAnsi="宋体"/>
      <w:sz w:val="24"/>
    </w:rPr>
  </w:style>
  <w:style w:type="paragraph" w:customStyle="1" w:styleId="265">
    <w:name w:val="P3"/>
    <w:basedOn w:val="1"/>
    <w:qFormat/>
    <w:uiPriority w:val="0"/>
    <w:pPr>
      <w:widowControl/>
      <w:spacing w:before="240" w:line="240" w:lineRule="atLeast"/>
      <w:ind w:left="1152"/>
    </w:pPr>
    <w:rPr>
      <w:b/>
      <w:kern w:val="0"/>
      <w:szCs w:val="21"/>
      <w:lang w:val="en-AU" w:eastAsia="en-US"/>
    </w:rPr>
  </w:style>
  <w:style w:type="paragraph" w:customStyle="1" w:styleId="266">
    <w:name w:val="Plain Text1"/>
    <w:basedOn w:val="1"/>
    <w:qFormat/>
    <w:uiPriority w:val="0"/>
    <w:pPr>
      <w:autoSpaceDE w:val="0"/>
      <w:autoSpaceDN w:val="0"/>
      <w:adjustRightInd w:val="0"/>
    </w:pPr>
    <w:rPr>
      <w:rFonts w:hint="eastAsia" w:ascii="宋体" w:hAnsi="宋体"/>
      <w:sz w:val="24"/>
      <w:szCs w:val="20"/>
    </w:rPr>
  </w:style>
  <w:style w:type="paragraph" w:customStyle="1" w:styleId="267">
    <w:name w:val="样式　标题4"/>
    <w:basedOn w:val="211"/>
    <w:next w:val="1"/>
    <w:qFormat/>
    <w:uiPriority w:val="0"/>
  </w:style>
  <w:style w:type="paragraph" w:customStyle="1" w:styleId="268">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69">
    <w:name w:val="样式 模板描述"/>
    <w:basedOn w:val="1"/>
    <w:next w:val="193"/>
    <w:qFormat/>
    <w:uiPriority w:val="0"/>
    <w:pPr>
      <w:spacing w:afterLines="50"/>
    </w:pPr>
    <w:rPr>
      <w:rFonts w:ascii="宋体" w:cs="宋体"/>
      <w:i/>
      <w:iCs/>
      <w:snapToGrid w:val="0"/>
      <w:color w:val="0000FF"/>
      <w:kern w:val="0"/>
      <w:szCs w:val="21"/>
    </w:rPr>
  </w:style>
  <w:style w:type="paragraph" w:customStyle="1" w:styleId="270">
    <w:name w:val="Char Char3 Char Char Char Char"/>
    <w:basedOn w:val="1"/>
    <w:qFormat/>
    <w:uiPriority w:val="0"/>
    <w:pPr>
      <w:widowControl/>
      <w:spacing w:after="160"/>
    </w:pPr>
    <w:rPr>
      <w:rFonts w:ascii="Verdana" w:hAnsi="Verdana"/>
      <w:kern w:val="0"/>
      <w:sz w:val="24"/>
      <w:szCs w:val="20"/>
      <w:lang w:eastAsia="en-US"/>
    </w:rPr>
  </w:style>
  <w:style w:type="paragraph" w:customStyle="1" w:styleId="271">
    <w:name w:val="样式2"/>
    <w:basedOn w:val="6"/>
    <w:qFormat/>
    <w:uiPriority w:val="0"/>
    <w:pPr>
      <w:tabs>
        <w:tab w:val="left" w:pos="600"/>
        <w:tab w:val="left" w:pos="720"/>
      </w:tabs>
      <w:adjustRightInd/>
      <w:snapToGrid/>
      <w:spacing w:before="260" w:after="260" w:line="416" w:lineRule="auto"/>
      <w:ind w:left="600" w:hanging="600"/>
      <w:jc w:val="both"/>
      <w:textAlignment w:val="auto"/>
    </w:pPr>
    <w:rPr>
      <w:rFonts w:ascii="Arial" w:hAnsi="Arial" w:eastAsia="宋体"/>
      <w:kern w:val="2"/>
      <w:sz w:val="32"/>
      <w:szCs w:val="32"/>
    </w:rPr>
  </w:style>
  <w:style w:type="paragraph" w:customStyle="1" w:styleId="272">
    <w:name w:val="S4-B-L15"/>
    <w:basedOn w:val="1"/>
    <w:qFormat/>
    <w:uiPriority w:val="0"/>
    <w:rPr>
      <w:b/>
      <w:bCs/>
      <w:sz w:val="24"/>
    </w:rPr>
  </w:style>
  <w:style w:type="paragraph" w:customStyle="1" w:styleId="273">
    <w:name w:val="样式 标题 3(A-3)sect1.2.3h3H3level_3PIM 3Level 3 HeadHeading..."/>
    <w:basedOn w:val="7"/>
    <w:qFormat/>
    <w:uiPriority w:val="0"/>
    <w:pPr>
      <w:tabs>
        <w:tab w:val="left" w:pos="709"/>
      </w:tabs>
      <w:spacing w:line="416" w:lineRule="auto"/>
      <w:ind w:firstLine="0" w:firstLineChars="0"/>
    </w:pPr>
    <w:rPr>
      <w:rFonts w:ascii="Arial" w:hAnsi="Arial" w:eastAsia="宋体"/>
      <w:szCs w:val="32"/>
    </w:rPr>
  </w:style>
  <w:style w:type="paragraph" w:customStyle="1" w:styleId="274">
    <w:name w:val="Char Char2"/>
    <w:basedOn w:val="1"/>
    <w:qFormat/>
    <w:uiPriority w:val="0"/>
    <w:rPr>
      <w:rFonts w:ascii="仿宋_GB2312" w:eastAsia="仿宋_GB2312"/>
      <w:b/>
      <w:sz w:val="32"/>
      <w:szCs w:val="32"/>
    </w:rPr>
  </w:style>
  <w:style w:type="paragraph" w:customStyle="1" w:styleId="275">
    <w:name w:val="p0"/>
    <w:basedOn w:val="1"/>
    <w:qFormat/>
    <w:uiPriority w:val="0"/>
    <w:pPr>
      <w:widowControl/>
    </w:pPr>
    <w:rPr>
      <w:kern w:val="0"/>
      <w:szCs w:val="21"/>
    </w:rPr>
  </w:style>
  <w:style w:type="table" w:customStyle="1" w:styleId="276">
    <w:name w:val="网格表 4 - 着色 11"/>
    <w:basedOn w:val="55"/>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CellMar>
        <w:top w:w="0" w:type="dxa"/>
        <w:left w:w="108" w:type="dxa"/>
        <w:bottom w:w="0" w:type="dxa"/>
        <w:right w:w="108" w:type="dxa"/>
      </w:tblCellMar>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77">
    <w:name w:val="font21"/>
    <w:qFormat/>
    <w:uiPriority w:val="0"/>
    <w:rPr>
      <w:rFonts w:hint="eastAsia" w:ascii="宋体" w:hAnsi="宋体" w:eastAsia="宋体" w:cs="宋体"/>
      <w:color w:val="000000"/>
      <w:sz w:val="24"/>
      <w:szCs w:val="24"/>
      <w:u w:val="none"/>
    </w:rPr>
  </w:style>
  <w:style w:type="paragraph" w:customStyle="1" w:styleId="278">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79">
    <w:name w:val="List Paragraph1"/>
    <w:basedOn w:val="1"/>
    <w:qFormat/>
    <w:uiPriority w:val="99"/>
    <w:pPr>
      <w:spacing w:line="240" w:lineRule="auto"/>
      <w:ind w:firstLine="420"/>
      <w:jc w:val="both"/>
    </w:pPr>
    <w:rPr>
      <w:rFonts w:ascii="Calibri" w:hAnsi="Calibri" w:eastAsia="宋体" w:cs="宋体"/>
      <w:szCs w:val="21"/>
    </w:rPr>
  </w:style>
  <w:style w:type="character" w:customStyle="1" w:styleId="280">
    <w:name w:val="NormalCharacter"/>
    <w:qFormat/>
    <w:uiPriority w:val="0"/>
  </w:style>
  <w:style w:type="character" w:customStyle="1" w:styleId="281">
    <w:name w:val="标题 Char3"/>
    <w:qFormat/>
    <w:uiPriority w:val="0"/>
    <w:rPr>
      <w:rFonts w:ascii="Cambria" w:hAnsi="Cambria" w:eastAsia="宋体"/>
      <w:b/>
      <w:bCs/>
      <w:kern w:val="2"/>
      <w:sz w:val="32"/>
      <w:szCs w:val="32"/>
      <w:lang w:bidi="ar-SA"/>
    </w:rPr>
  </w:style>
  <w:style w:type="character" w:customStyle="1" w:styleId="282">
    <w:name w:val="正文缩进 Char2"/>
    <w:qFormat/>
    <w:uiPriority w:val="0"/>
  </w:style>
  <w:style w:type="paragraph" w:customStyle="1" w:styleId="283">
    <w:name w:val="样式 加粗 段前: 7.8 磅 段后: 7.8 磅 行距: 固定值 20 磅"/>
    <w:basedOn w:val="1"/>
    <w:qFormat/>
    <w:uiPriority w:val="0"/>
    <w:pPr>
      <w:spacing w:before="60" w:after="60" w:line="360" w:lineRule="exact"/>
      <w:ind w:firstLine="0" w:firstLineChars="0"/>
      <w:jc w:val="both"/>
    </w:pPr>
    <w:rPr>
      <w:rFonts w:eastAsia="宋体" w:cs="宋体"/>
      <w:b/>
      <w:bCs/>
      <w:spacing w:val="-2"/>
      <w:sz w:val="24"/>
      <w:szCs w:val="20"/>
    </w:rPr>
  </w:style>
  <w:style w:type="character" w:customStyle="1" w:styleId="284">
    <w:name w:val="未处理的提及1"/>
    <w:basedOn w:val="59"/>
    <w:semiHidden/>
    <w:unhideWhenUsed/>
    <w:qFormat/>
    <w:uiPriority w:val="99"/>
    <w:rPr>
      <w:color w:val="605E5C"/>
      <w:shd w:val="clear" w:color="auto" w:fill="E1DFDD"/>
    </w:rPr>
  </w:style>
  <w:style w:type="character" w:customStyle="1" w:styleId="285">
    <w:name w:val="纯文本 字符2"/>
    <w:qFormat/>
    <w:uiPriority w:val="0"/>
    <w:rPr>
      <w:rFonts w:ascii="宋体" w:hAnsi="Courier New" w:eastAsia="宋体" w:cs="Times New Roman"/>
      <w:kern w:val="2"/>
      <w:sz w:val="24"/>
      <w:szCs w:val="24"/>
      <w:lang w:val="en-US" w:eastAsia="zh-CN" w:bidi="ar-SA"/>
    </w:rPr>
  </w:style>
  <w:style w:type="character" w:customStyle="1" w:styleId="286">
    <w:name w:val="List Paragraph Char"/>
    <w:link w:val="120"/>
    <w:qFormat/>
    <w:uiPriority w:val="0"/>
    <w:rPr>
      <w:rFonts w:ascii="Calibri" w:hAnsi="Calibri" w:eastAsia="微软雅黑"/>
      <w:kern w:val="2"/>
      <w:sz w:val="21"/>
    </w:rPr>
  </w:style>
  <w:style w:type="character" w:customStyle="1" w:styleId="287">
    <w:name w:val="正文文本缩进 字符1"/>
    <w:qFormat/>
    <w:uiPriority w:val="0"/>
    <w:rPr>
      <w:rFonts w:ascii="宋体" w:hAnsi="Courier New"/>
      <w:spacing w:val="-4"/>
      <w:kern w:val="2"/>
      <w:sz w:val="18"/>
    </w:rPr>
  </w:style>
  <w:style w:type="paragraph" w:customStyle="1" w:styleId="288">
    <w:name w:val="清單段落"/>
    <w:basedOn w:val="1"/>
    <w:qFormat/>
    <w:uiPriority w:val="0"/>
    <w:pPr>
      <w:spacing w:line="240" w:lineRule="auto"/>
      <w:ind w:left="480" w:leftChars="200" w:firstLine="0" w:firstLineChars="0"/>
      <w:jc w:val="both"/>
    </w:pPr>
    <w:rPr>
      <w:rFonts w:eastAsia="宋体"/>
    </w:rPr>
  </w:style>
  <w:style w:type="character" w:customStyle="1" w:styleId="289">
    <w:name w:val="未处理的提及2"/>
    <w:basedOn w:val="59"/>
    <w:semiHidden/>
    <w:unhideWhenUsed/>
    <w:qFormat/>
    <w:uiPriority w:val="99"/>
    <w:rPr>
      <w:color w:val="605E5C"/>
      <w:shd w:val="clear" w:color="auto" w:fill="E1DFDD"/>
    </w:rPr>
  </w:style>
  <w:style w:type="character" w:customStyle="1" w:styleId="290">
    <w:name w:val="正文首行缩进 2 Char2"/>
    <w:basedOn w:val="78"/>
    <w:link w:val="54"/>
    <w:semiHidden/>
    <w:qFormat/>
    <w:uiPriority w:val="0"/>
    <w:rPr>
      <w:rFonts w:ascii="宋体" w:hAnsi="Courier New" w:eastAsia="微软雅黑"/>
      <w:spacing w:val="-4"/>
      <w:kern w:val="2"/>
      <w:sz w:val="21"/>
      <w:szCs w:val="24"/>
    </w:rPr>
  </w:style>
  <w:style w:type="character" w:customStyle="1" w:styleId="291">
    <w:name w:val="标书正文 Char"/>
    <w:qFormat/>
    <w:uiPriority w:val="0"/>
    <w:rPr>
      <w:rFonts w:ascii="宋体" w:hAnsi="宋体" w:eastAsia="宋体" w:cs="Times New Roman"/>
      <w:kern w:val="0"/>
      <w:sz w:val="24"/>
      <w:szCs w:val="20"/>
    </w:rPr>
  </w:style>
  <w:style w:type="character" w:customStyle="1" w:styleId="292">
    <w:name w:val="未处理的提及3"/>
    <w:basedOn w:val="59"/>
    <w:semiHidden/>
    <w:unhideWhenUsed/>
    <w:qFormat/>
    <w:uiPriority w:val="99"/>
    <w:rPr>
      <w:color w:val="605E5C"/>
      <w:shd w:val="clear" w:color="auto" w:fill="E1DFDD"/>
    </w:rPr>
  </w:style>
  <w:style w:type="paragraph" w:customStyle="1" w:styleId="293">
    <w:name w:val="正文2"/>
    <w:basedOn w:val="1"/>
    <w:qFormat/>
    <w:uiPriority w:val="0"/>
    <w:pPr>
      <w:spacing w:before="156"/>
      <w:ind w:firstLine="510"/>
      <w:jc w:val="both"/>
    </w:pPr>
    <w:rPr>
      <w:rFonts w:eastAsia="宋体" w:cs="宋体"/>
      <w:sz w:val="24"/>
      <w:szCs w:val="20"/>
    </w:rPr>
  </w:style>
  <w:style w:type="paragraph" w:customStyle="1" w:styleId="294">
    <w:name w:val="纯文本3"/>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paragraph" w:customStyle="1" w:styleId="295">
    <w:name w:val="部分1"/>
    <w:basedOn w:val="1"/>
    <w:qFormat/>
    <w:uiPriority w:val="0"/>
    <w:pPr>
      <w:keepNext/>
      <w:pageBreakBefore/>
      <w:tabs>
        <w:tab w:val="left" w:pos="720"/>
      </w:tabs>
      <w:ind w:firstLine="0" w:firstLineChars="0"/>
      <w:jc w:val="center"/>
      <w:outlineLvl w:val="0"/>
    </w:pPr>
    <w:rPr>
      <w:rFonts w:eastAsia="黑体" w:cs="宋体"/>
      <w:b/>
      <w:kern w:val="44"/>
      <w:sz w:val="36"/>
      <w:szCs w:val="20"/>
    </w:rPr>
  </w:style>
  <w:style w:type="paragraph" w:customStyle="1" w:styleId="296">
    <w:name w:val="TOC 标题2"/>
    <w:basedOn w:val="4"/>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496" w:themeColor="accent1" w:themeShade="BF"/>
      <w:kern w:val="0"/>
      <w:sz w:val="32"/>
      <w:szCs w:val="32"/>
    </w:rPr>
  </w:style>
  <w:style w:type="paragraph" w:customStyle="1" w:styleId="297">
    <w:name w:val="修订1"/>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8">
    <w:name w:val="修订2"/>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9">
    <w:name w:val="6级标题"/>
    <w:basedOn w:val="1"/>
    <w:qFormat/>
    <w:uiPriority w:val="0"/>
    <w:pPr>
      <w:keepNext/>
      <w:ind w:left="1151" w:hanging="431"/>
      <w:jc w:val="center"/>
      <w:outlineLvl w:val="5"/>
    </w:pPr>
    <w:rPr>
      <w:rFonts w:ascii="黑体" w:hAnsi="宋体"/>
      <w:b/>
      <w:bCs/>
      <w:sz w:val="24"/>
      <w:szCs w:val="52"/>
    </w:rPr>
  </w:style>
  <w:style w:type="paragraph" w:customStyle="1" w:styleId="300">
    <w:name w:val="TOC 标题3"/>
    <w:basedOn w:val="4"/>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496" w:themeColor="accent1" w:themeShade="BF"/>
      <w:kern w:val="0"/>
      <w:sz w:val="32"/>
      <w:szCs w:val="32"/>
    </w:rPr>
  </w:style>
  <w:style w:type="paragraph" w:customStyle="1" w:styleId="301">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02">
    <w:name w:val="签发人"/>
    <w:basedOn w:val="1"/>
    <w:qFormat/>
    <w:uiPriority w:val="0"/>
    <w:pPr>
      <w:spacing w:line="240" w:lineRule="auto"/>
      <w:ind w:firstLine="0" w:firstLineChars="0"/>
      <w:jc w:val="both"/>
    </w:pPr>
    <w:rPr>
      <w:rFonts w:ascii="Calibri" w:hAnsi="Calibri" w:eastAsia="楷体"/>
      <w:sz w:val="32"/>
    </w:rPr>
  </w:style>
  <w:style w:type="character" w:customStyle="1" w:styleId="303">
    <w:name w:val="15"/>
    <w:basedOn w:val="59"/>
    <w:qFormat/>
    <w:uiPriority w:val="0"/>
    <w:rPr>
      <w:rFonts w:hint="default" w:ascii="Times New Roman" w:hAnsi="Times New Roman" w:cs="Times New Roman"/>
    </w:rPr>
  </w:style>
  <w:style w:type="character" w:customStyle="1" w:styleId="304">
    <w:name w:val="10"/>
    <w:basedOn w:val="59"/>
    <w:qFormat/>
    <w:uiPriority w:val="0"/>
    <w:rPr>
      <w:rFonts w:hint="default" w:ascii="Times New Roman" w:hAnsi="Times New Roman" w:cs="Times New Roman"/>
    </w:rPr>
  </w:style>
  <w:style w:type="character" w:customStyle="1" w:styleId="305">
    <w:name w:val="16"/>
    <w:basedOn w:val="59"/>
    <w:qFormat/>
    <w:uiPriority w:val="0"/>
    <w:rPr>
      <w:rFonts w:hint="default" w:ascii="Times New Roman" w:hAnsi="Times New Roman" w:cs="Times New Roman"/>
      <w:color w:val="467886"/>
      <w:u w:val="single"/>
    </w:rPr>
  </w:style>
  <w:style w:type="paragraph" w:customStyle="1" w:styleId="306">
    <w:name w:val="修订3"/>
    <w:hidden/>
    <w:unhideWhenUsed/>
    <w:qFormat/>
    <w:uiPriority w:val="99"/>
    <w:rPr>
      <w:rFonts w:ascii="Times New Roman" w:hAnsi="Times New Roman" w:eastAsia="微软雅黑" w:cs="Times New Roman"/>
      <w:kern w:val="2"/>
      <w:sz w:val="21"/>
      <w:szCs w:val="24"/>
      <w:lang w:val="en-US" w:eastAsia="zh-CN" w:bidi="ar-SA"/>
    </w:rPr>
  </w:style>
  <w:style w:type="character" w:customStyle="1" w:styleId="307">
    <w:name w:val="未处理的提及4"/>
    <w:basedOn w:val="59"/>
    <w:semiHidden/>
    <w:unhideWhenUsed/>
    <w:qFormat/>
    <w:uiPriority w:val="99"/>
    <w:rPr>
      <w:color w:val="605E5C"/>
      <w:shd w:val="clear" w:color="auto" w:fill="E1DFDD"/>
    </w:rPr>
  </w:style>
  <w:style w:type="paragraph" w:customStyle="1" w:styleId="308">
    <w:name w:val="Normal Indent1"/>
    <w:basedOn w:val="1"/>
    <w:qFormat/>
    <w:uiPriority w:val="0"/>
    <w:pPr>
      <w:adjustRightInd w:val="0"/>
      <w:spacing w:line="240" w:lineRule="auto"/>
      <w:ind w:firstLine="420"/>
      <w:jc w:val="both"/>
    </w:pPr>
    <w:rPr>
      <w:rFonts w:eastAsia="宋体"/>
    </w:rPr>
  </w:style>
  <w:style w:type="character" w:customStyle="1" w:styleId="309">
    <w:name w:val="未处理的提及5"/>
    <w:basedOn w:val="59"/>
    <w:semiHidden/>
    <w:unhideWhenUsed/>
    <w:qFormat/>
    <w:uiPriority w:val="99"/>
    <w:rPr>
      <w:color w:val="605E5C"/>
      <w:shd w:val="clear" w:color="auto" w:fill="E1DFDD"/>
    </w:rPr>
  </w:style>
  <w:style w:type="paragraph" w:customStyle="1" w:styleId="310">
    <w:name w:val="ZQ正文"/>
    <w:basedOn w:val="1"/>
    <w:qFormat/>
    <w:uiPriority w:val="0"/>
    <w:pPr>
      <w:ind w:firstLine="200"/>
      <w:jc w:val="both"/>
    </w:pPr>
    <w:rPr>
      <w:rFonts w:ascii="Calibri" w:hAnsi="Calibri" w:eastAsia="宋体"/>
      <w:sz w:val="24"/>
    </w:rPr>
  </w:style>
  <w:style w:type="character" w:customStyle="1" w:styleId="311">
    <w:name w:val="font41"/>
    <w:basedOn w:val="59"/>
    <w:qFormat/>
    <w:uiPriority w:val="0"/>
    <w:rPr>
      <w:rFonts w:hint="eastAsia" w:ascii="微软雅黑" w:hAnsi="微软雅黑" w:eastAsia="微软雅黑" w:cs="微软雅黑"/>
      <w:color w:val="000000"/>
      <w:sz w:val="21"/>
      <w:szCs w:val="21"/>
      <w:u w:val="none"/>
    </w:rPr>
  </w:style>
  <w:style w:type="character" w:customStyle="1" w:styleId="312">
    <w:name w:val="font131"/>
    <w:basedOn w:val="59"/>
    <w:qFormat/>
    <w:uiPriority w:val="0"/>
    <w:rPr>
      <w:rFonts w:hint="eastAsia" w:ascii="微软雅黑" w:hAnsi="微软雅黑" w:eastAsia="微软雅黑" w:cs="微软雅黑"/>
      <w:color w:val="0000FF"/>
      <w:sz w:val="21"/>
      <w:szCs w:val="21"/>
      <w:u w:val="none"/>
    </w:rPr>
  </w:style>
  <w:style w:type="character" w:customStyle="1" w:styleId="313">
    <w:name w:val="font31"/>
    <w:basedOn w:val="59"/>
    <w:qFormat/>
    <w:uiPriority w:val="0"/>
    <w:rPr>
      <w:rFonts w:hint="eastAsia" w:ascii="微软雅黑" w:hAnsi="微软雅黑" w:eastAsia="微软雅黑" w:cs="微软雅黑"/>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image" Target="media/image2.jpeg"/><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9.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3074"/>
    <customShpInfo spid="_x0000_s3075"/>
    <customShpInfo spid="_x0000_s3073"/>
    <customShpInfo spid="_x0000_s3077"/>
    <customShpInfo spid="_x0000_s3078"/>
    <customShpInfo spid="_x0000_s3076"/>
    <customShpInfo spid="_x0000_s1026" textRotate="1"/>
    <customShpInfo spid="_x0000_s3084"/>
    <customShpInfo spid="_x0000_s308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MicroWin10.com</Company>
  <Pages>76</Pages>
  <Words>18297</Words>
  <Characters>19982</Characters>
  <Lines>305</Lines>
  <Paragraphs>85</Paragraphs>
  <TotalTime>2</TotalTime>
  <ScaleCrop>false</ScaleCrop>
  <LinksUpToDate>false</LinksUpToDate>
  <CharactersWithSpaces>20821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2023-06-09T01:36:00Z</dcterms:created>
  <dc:creator>微软用户</dc:creator>
  <cp:lastModifiedBy>千秋小项</cp:lastModifiedBy>
  <cp:lastPrinted>2025-04-21T09:25:00Z</cp:lastPrinted>
  <dcterms:modified xsi:type="dcterms:W3CDTF">2025-04-21T11:06:58Z</dcterms:modified>
  <dc:title>1</dc:title>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C81155732D5945E18D7B58B372B47A4F_13</vt:lpwstr>
  </property>
  <property fmtid="{D5CDD505-2E9C-101B-9397-08002B2CF9AE}" pid="4" name="KSOTemplateDocerSaveRecord">
    <vt:lpwstr>eyJoZGlkIjoiMmFhOGJjYjA4NWM3ZTU1YjEyOGY1ZmQ1ZTU1YWFlODIiLCJ1c2VySWQiOiIyMjk2OTAzNDEifQ==</vt:lpwstr>
  </property>
</Properties>
</file>