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679743">
      <w:pPr>
        <w:ind w:left="599" w:leftChars="-202" w:right="-521" w:rightChars="-248" w:hanging="1023" w:hangingChars="142"/>
        <w:jc w:val="center"/>
        <w:outlineLvl w:val="0"/>
        <w:rPr>
          <w:rFonts w:hint="eastAsia" w:ascii="微软雅黑" w:hAnsi="微软雅黑" w:cs="微软雅黑"/>
          <w:b/>
          <w:bCs/>
          <w:sz w:val="72"/>
          <w:szCs w:val="72"/>
        </w:rPr>
      </w:pPr>
      <w:bookmarkStart w:id="0" w:name="_Toc12262"/>
      <w:bookmarkStart w:id="1" w:name="_Toc24825"/>
      <w:bookmarkStart w:id="2" w:name="_Toc11060"/>
      <w:r>
        <w:rPr>
          <w:rFonts w:hint="eastAsia" w:ascii="微软雅黑" w:hAnsi="微软雅黑" w:cs="微软雅黑"/>
          <w:b/>
          <w:bCs/>
          <w:sz w:val="72"/>
          <w:szCs w:val="72"/>
        </w:rPr>
        <w:t>政府采购电子交易项目</w:t>
      </w:r>
      <w:bookmarkEnd w:id="0"/>
      <w:bookmarkEnd w:id="1"/>
      <w:bookmarkEnd w:id="2"/>
    </w:p>
    <w:p w14:paraId="5C8DFC68">
      <w:pPr>
        <w:pStyle w:val="21"/>
        <w:ind w:left="418" w:leftChars="0" w:hanging="418" w:hangingChars="58"/>
        <w:jc w:val="center"/>
        <w:rPr>
          <w:rFonts w:hint="eastAsia" w:ascii="微软雅黑" w:hAnsi="微软雅黑" w:cs="微软雅黑"/>
          <w:b/>
          <w:bCs/>
          <w:sz w:val="72"/>
          <w:szCs w:val="72"/>
        </w:rPr>
      </w:pPr>
      <w:r>
        <w:rPr>
          <w:rFonts w:hint="eastAsia" w:ascii="微软雅黑" w:hAnsi="微软雅黑" w:cs="微软雅黑"/>
          <w:b/>
          <w:bCs/>
          <w:sz w:val="72"/>
          <w:szCs w:val="72"/>
        </w:rPr>
        <w:t>公开招标采购文件</w:t>
      </w:r>
    </w:p>
    <w:p w14:paraId="5E2A29E6">
      <w:pPr>
        <w:pStyle w:val="278"/>
        <w:jc w:val="center"/>
        <w:rPr>
          <w:rFonts w:hint="eastAsia" w:ascii="方正粗黑宋简体" w:hAnsi="方正粗黑宋简体" w:eastAsia="方正粗黑宋简体"/>
          <w:sz w:val="52"/>
          <w:szCs w:val="52"/>
        </w:rPr>
      </w:pPr>
    </w:p>
    <w:p w14:paraId="7A85BD02">
      <w:pPr>
        <w:ind w:left="120" w:leftChars="-337" w:right="-804" w:rightChars="-383" w:hanging="828" w:hangingChars="230"/>
        <w:jc w:val="center"/>
        <w:rPr>
          <w:rFonts w:hint="eastAsia" w:ascii="微软雅黑" w:hAnsi="微软雅黑"/>
          <w:b/>
          <w:bCs/>
          <w:sz w:val="36"/>
          <w:szCs w:val="36"/>
        </w:rPr>
      </w:pPr>
      <w:r>
        <w:rPr>
          <w:rFonts w:ascii="微软雅黑" w:hAnsi="微软雅黑"/>
          <w:b/>
          <w:bCs/>
          <w:sz w:val="36"/>
          <w:szCs w:val="36"/>
        </w:rPr>
        <w:drawing>
          <wp:inline distT="0" distB="0" distL="0" distR="0">
            <wp:extent cx="1713865" cy="1630045"/>
            <wp:effectExtent l="0" t="0" r="635" b="8255"/>
            <wp:docPr id="10" name="图片 1" descr="C:\Users\ADMINI~1\AppData\Local\Temp\163945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1\AppData\Local\Temp\1639451168.jpg"/>
                    <pic:cNvPicPr>
                      <a:picLocks noChangeAspect="1" noChangeArrowheads="1"/>
                    </pic:cNvPicPr>
                  </pic:nvPicPr>
                  <pic:blipFill>
                    <a:blip r:embed="rId28" cstate="print"/>
                    <a:srcRect/>
                    <a:stretch>
                      <a:fillRect/>
                    </a:stretch>
                  </pic:blipFill>
                  <pic:spPr>
                    <a:xfrm>
                      <a:off x="0" y="0"/>
                      <a:ext cx="1713865" cy="1630045"/>
                    </a:xfrm>
                    <a:prstGeom prst="rect">
                      <a:avLst/>
                    </a:prstGeom>
                    <a:noFill/>
                    <a:ln w="9525">
                      <a:noFill/>
                      <a:miter lim="800000"/>
                      <a:headEnd/>
                      <a:tailEnd/>
                    </a:ln>
                  </pic:spPr>
                </pic:pic>
              </a:graphicData>
            </a:graphic>
          </wp:inline>
        </w:drawing>
      </w:r>
    </w:p>
    <w:p w14:paraId="72494964">
      <w:pPr>
        <w:pStyle w:val="29"/>
        <w:pBdr>
          <w:bottom w:val="thinThickThinMediumGap" w:color="auto" w:sz="18" w:space="1"/>
        </w:pBdr>
        <w:ind w:firstLine="532"/>
        <w:jc w:val="distribute"/>
        <w:rPr>
          <w:rFonts w:hint="eastAsia" w:ascii="微软雅黑" w:hAnsi="微软雅黑"/>
          <w:b/>
          <w:bCs/>
          <w:w w:val="95"/>
          <w:sz w:val="28"/>
          <w:szCs w:val="28"/>
        </w:rPr>
      </w:pPr>
    </w:p>
    <w:p w14:paraId="7BD04F16">
      <w:pPr>
        <w:pStyle w:val="29"/>
        <w:pBdr>
          <w:bottom w:val="thinThickThinMediumGap" w:color="auto" w:sz="18" w:space="1"/>
        </w:pBdr>
        <w:ind w:firstLine="0" w:firstLineChars="0"/>
        <w:jc w:val="distribute"/>
        <w:outlineLvl w:val="0"/>
        <w:rPr>
          <w:rFonts w:hint="eastAsia" w:ascii="微软雅黑" w:hAnsi="微软雅黑" w:eastAsia="微软雅黑"/>
          <w:b/>
          <w:bCs/>
          <w:w w:val="95"/>
          <w:sz w:val="28"/>
          <w:szCs w:val="28"/>
          <w:lang w:eastAsia="zh-CN"/>
        </w:rPr>
      </w:pPr>
      <w:r>
        <w:rPr>
          <w:rFonts w:hint="eastAsia" w:ascii="微软雅黑" w:hAnsi="微软雅黑"/>
          <w:b/>
          <w:bCs/>
          <w:w w:val="95"/>
          <w:sz w:val="28"/>
          <w:szCs w:val="28"/>
          <w:lang w:eastAsia="zh-CN"/>
        </w:rPr>
        <w:t>嘉兴市千秋工程咨询有限公司</w:t>
      </w:r>
    </w:p>
    <w:p w14:paraId="035DBFB0">
      <w:pPr>
        <w:pStyle w:val="29"/>
        <w:pBdr>
          <w:bottom w:val="thinThickThinMediumGap" w:color="auto" w:sz="18" w:space="1"/>
        </w:pBdr>
        <w:ind w:firstLine="0" w:firstLineChars="0"/>
        <w:jc w:val="distribute"/>
        <w:rPr>
          <w:rFonts w:hint="eastAsia" w:ascii="微软雅黑" w:hAnsi="微软雅黑"/>
          <w:b/>
          <w:bCs/>
          <w:w w:val="95"/>
          <w:sz w:val="28"/>
          <w:szCs w:val="28"/>
        </w:rPr>
      </w:pPr>
      <w:r>
        <w:rPr>
          <w:rFonts w:hint="eastAsia" w:ascii="微软雅黑" w:hAnsi="微软雅黑"/>
          <w:b/>
          <w:bCs/>
          <w:w w:val="95"/>
          <w:sz w:val="28"/>
          <w:szCs w:val="28"/>
        </w:rPr>
        <w:t>Jiaxing Qianqiu Engineering Consulting Co., Ltd</w:t>
      </w:r>
    </w:p>
    <w:p w14:paraId="0CC01E37">
      <w:pPr>
        <w:pStyle w:val="29"/>
        <w:ind w:firstLine="0" w:firstLineChars="0"/>
        <w:rPr>
          <w:rFonts w:hint="eastAsia" w:ascii="微软雅黑" w:hAnsi="微软雅黑" w:eastAsia="微软雅黑"/>
          <w:bCs/>
          <w:w w:val="95"/>
          <w:sz w:val="28"/>
          <w:szCs w:val="28"/>
          <w:lang w:eastAsia="zh-CN"/>
        </w:rPr>
      </w:pPr>
      <w:r>
        <w:rPr>
          <w:rFonts w:hint="eastAsia" w:ascii="微软雅黑" w:hAnsi="微软雅黑"/>
          <w:bCs/>
          <w:w w:val="95"/>
          <w:sz w:val="28"/>
          <w:szCs w:val="28"/>
        </w:rPr>
        <w:t>项目名称：</w:t>
      </w:r>
      <w:r>
        <w:rPr>
          <w:rFonts w:hint="eastAsia" w:ascii="微软雅黑" w:hAnsi="微软雅黑"/>
          <w:bCs/>
          <w:w w:val="95"/>
          <w:sz w:val="28"/>
          <w:szCs w:val="28"/>
          <w:lang w:eastAsia="zh-CN"/>
        </w:rPr>
        <w:t>秀洲区图书馆2025年纸质中文图书采购项目</w:t>
      </w:r>
    </w:p>
    <w:p w14:paraId="487002DB">
      <w:pPr>
        <w:pStyle w:val="29"/>
        <w:ind w:firstLine="0" w:firstLineChars="0"/>
        <w:rPr>
          <w:rFonts w:hint="eastAsia" w:ascii="微软雅黑" w:hAnsi="微软雅黑" w:eastAsia="微软雅黑"/>
          <w:bCs/>
          <w:w w:val="95"/>
          <w:sz w:val="28"/>
          <w:szCs w:val="28"/>
          <w:lang w:eastAsia="zh-CN"/>
        </w:rPr>
      </w:pPr>
      <w:r>
        <w:rPr>
          <w:rFonts w:hint="eastAsia" w:ascii="微软雅黑" w:hAnsi="微软雅黑"/>
          <w:bCs/>
          <w:w w:val="95"/>
          <w:sz w:val="28"/>
          <w:szCs w:val="28"/>
        </w:rPr>
        <w:t>招标编号：</w:t>
      </w:r>
      <w:r>
        <w:rPr>
          <w:rFonts w:hint="eastAsia" w:ascii="微软雅黑" w:hAnsi="微软雅黑"/>
          <w:bCs/>
          <w:w w:val="95"/>
          <w:sz w:val="28"/>
          <w:szCs w:val="28"/>
          <w:lang w:eastAsia="zh-CN"/>
        </w:rPr>
        <w:t>千秋-JXQQGK（2025）第09号</w:t>
      </w:r>
    </w:p>
    <w:p w14:paraId="783311A4">
      <w:pPr>
        <w:pStyle w:val="29"/>
        <w:ind w:firstLine="0" w:firstLineChars="0"/>
        <w:rPr>
          <w:rFonts w:hint="default" w:ascii="微软雅黑" w:hAnsi="微软雅黑" w:eastAsia="微软雅黑"/>
          <w:bCs/>
          <w:w w:val="95"/>
          <w:sz w:val="28"/>
          <w:szCs w:val="28"/>
          <w:lang w:val="en-US" w:eastAsia="zh-CN"/>
        </w:rPr>
      </w:pPr>
      <w:r>
        <w:rPr>
          <w:rFonts w:hint="eastAsia" w:ascii="微软雅黑" w:hAnsi="微软雅黑"/>
          <w:bCs/>
          <w:w w:val="95"/>
          <w:sz w:val="28"/>
          <w:szCs w:val="28"/>
        </w:rPr>
        <w:t>采 购 人：</w:t>
      </w:r>
      <w:r>
        <w:rPr>
          <w:rFonts w:hint="eastAsia" w:ascii="微软雅黑" w:hAnsi="微软雅黑"/>
          <w:bCs/>
          <w:w w:val="95"/>
          <w:sz w:val="28"/>
          <w:szCs w:val="28"/>
          <w:lang w:eastAsia="zh-CN"/>
        </w:rPr>
        <w:t>嘉兴市秀洲区</w:t>
      </w:r>
      <w:r>
        <w:rPr>
          <w:rFonts w:hint="eastAsia" w:ascii="微软雅黑" w:hAnsi="微软雅黑"/>
          <w:bCs/>
          <w:w w:val="95"/>
          <w:sz w:val="28"/>
          <w:szCs w:val="28"/>
          <w:lang w:val="en-US" w:eastAsia="zh-CN"/>
        </w:rPr>
        <w:t>文化和旅游局</w:t>
      </w:r>
    </w:p>
    <w:p w14:paraId="640D0E96">
      <w:pPr>
        <w:pStyle w:val="29"/>
        <w:ind w:firstLine="0" w:firstLineChars="0"/>
        <w:rPr>
          <w:rFonts w:hint="eastAsia" w:ascii="微软雅黑" w:hAnsi="微软雅黑" w:eastAsia="微软雅黑"/>
          <w:bCs/>
          <w:w w:val="95"/>
          <w:sz w:val="28"/>
          <w:szCs w:val="28"/>
          <w:lang w:eastAsia="zh-CN"/>
        </w:rPr>
      </w:pPr>
      <w:r>
        <w:rPr>
          <w:rFonts w:hint="eastAsia" w:ascii="微软雅黑" w:hAnsi="微软雅黑"/>
          <w:bCs/>
          <w:w w:val="95"/>
          <w:sz w:val="28"/>
          <w:szCs w:val="28"/>
        </w:rPr>
        <w:t>代理机构：</w:t>
      </w:r>
      <w:r>
        <w:rPr>
          <w:rFonts w:hint="eastAsia" w:ascii="微软雅黑" w:hAnsi="微软雅黑"/>
          <w:bCs/>
          <w:w w:val="95"/>
          <w:sz w:val="28"/>
          <w:szCs w:val="28"/>
          <w:lang w:eastAsia="zh-CN"/>
        </w:rPr>
        <w:t>嘉兴市千秋工程咨询有限公司</w:t>
      </w:r>
    </w:p>
    <w:p w14:paraId="5FE86C82">
      <w:pPr>
        <w:pStyle w:val="29"/>
        <w:ind w:firstLine="0" w:firstLineChars="0"/>
        <w:rPr>
          <w:rFonts w:hint="eastAsia" w:ascii="微软雅黑" w:hAnsi="微软雅黑"/>
          <w:b/>
          <w:sz w:val="28"/>
          <w:szCs w:val="28"/>
        </w:rPr>
      </w:pPr>
      <w:bookmarkStart w:id="3" w:name="_Toc50012812"/>
      <w:r>
        <w:rPr>
          <w:rFonts w:hint="eastAsia" w:ascii="微软雅黑" w:hAnsi="微软雅黑"/>
          <w:bCs/>
          <w:w w:val="95"/>
          <w:sz w:val="28"/>
          <w:szCs w:val="28"/>
        </w:rPr>
        <w:t>日    期：202</w:t>
      </w:r>
      <w:r>
        <w:rPr>
          <w:rFonts w:hint="eastAsia" w:ascii="微软雅黑" w:hAnsi="微软雅黑"/>
          <w:bCs/>
          <w:w w:val="95"/>
          <w:sz w:val="28"/>
          <w:szCs w:val="28"/>
          <w:lang w:val="en-US" w:eastAsia="zh-CN"/>
        </w:rPr>
        <w:t>5</w:t>
      </w:r>
      <w:r>
        <w:rPr>
          <w:rFonts w:hint="eastAsia" w:ascii="微软雅黑" w:hAnsi="微软雅黑"/>
          <w:bCs/>
          <w:w w:val="95"/>
          <w:sz w:val="28"/>
          <w:szCs w:val="28"/>
        </w:rPr>
        <w:t>年</w:t>
      </w:r>
      <w:r>
        <w:rPr>
          <w:rFonts w:hint="eastAsia" w:ascii="微软雅黑" w:hAnsi="微软雅黑"/>
          <w:bCs/>
          <w:w w:val="95"/>
          <w:sz w:val="28"/>
          <w:szCs w:val="28"/>
          <w:lang w:val="en-US" w:eastAsia="zh-CN"/>
        </w:rPr>
        <w:t>02</w:t>
      </w:r>
      <w:r>
        <w:rPr>
          <w:rFonts w:hint="eastAsia" w:ascii="微软雅黑" w:hAnsi="微软雅黑"/>
          <w:bCs/>
          <w:w w:val="95"/>
          <w:sz w:val="28"/>
          <w:szCs w:val="28"/>
        </w:rPr>
        <w:t>月</w:t>
      </w:r>
      <w:bookmarkEnd w:id="3"/>
      <w:r>
        <w:rPr>
          <w:rFonts w:hint="eastAsia" w:ascii="微软雅黑" w:hAnsi="微软雅黑"/>
          <w:bCs/>
          <w:w w:val="95"/>
          <w:sz w:val="28"/>
          <w:szCs w:val="28"/>
          <w:lang w:val="en-US" w:eastAsia="zh-CN"/>
        </w:rPr>
        <w:t>21</w:t>
      </w:r>
      <w:r>
        <w:rPr>
          <w:rFonts w:hint="eastAsia" w:ascii="微软雅黑" w:hAnsi="微软雅黑"/>
          <w:bCs/>
          <w:w w:val="95"/>
          <w:sz w:val="28"/>
          <w:szCs w:val="28"/>
        </w:rPr>
        <w:t>日</w:t>
      </w:r>
    </w:p>
    <w:p w14:paraId="767AE94C">
      <w:pPr>
        <w:pStyle w:val="129"/>
        <w:spacing w:before="0" w:line="360" w:lineRule="auto"/>
        <w:rPr>
          <w:rFonts w:hint="eastAsia" w:ascii="微软雅黑" w:hAnsi="微软雅黑"/>
          <w:color w:val="auto"/>
          <w:lang w:val="zh-CN"/>
        </w:rPr>
        <w:sectPr>
          <w:headerReference r:id="rId7" w:type="first"/>
          <w:footerReference r:id="rId10" w:type="first"/>
          <w:headerReference r:id="rId5" w:type="default"/>
          <w:footerReference r:id="rId8" w:type="default"/>
          <w:headerReference r:id="rId6" w:type="even"/>
          <w:footerReference r:id="rId9" w:type="even"/>
          <w:type w:val="nextColumn"/>
          <w:pgSz w:w="11906" w:h="16838"/>
          <w:pgMar w:top="1474" w:right="1134" w:bottom="1134" w:left="1474" w:header="851" w:footer="851" w:gutter="0"/>
          <w:cols w:space="720" w:num="1"/>
          <w:docGrid w:linePitch="312" w:charSpace="0"/>
        </w:sectPr>
      </w:pPr>
    </w:p>
    <w:p w14:paraId="7F95D020">
      <w:pPr>
        <w:pStyle w:val="300"/>
        <w:rPr>
          <w:rFonts w:hint="eastAsia"/>
          <w:color w:val="auto"/>
          <w:sz w:val="40"/>
          <w:szCs w:val="40"/>
        </w:rPr>
      </w:pPr>
    </w:p>
    <w:sdt>
      <w:sdtPr>
        <w:rPr>
          <w:rFonts w:ascii="宋体" w:hAnsi="宋体" w:eastAsia="宋体"/>
          <w:sz w:val="40"/>
          <w:szCs w:val="40"/>
        </w:rPr>
        <w:id w:val="147478461"/>
        <w:docPartObj>
          <w:docPartGallery w:val="Table of Contents"/>
          <w:docPartUnique/>
        </w:docPartObj>
      </w:sdtPr>
      <w:sdtEndPr>
        <w:rPr>
          <w:rFonts w:ascii="宋体" w:hAnsi="宋体" w:eastAsia="宋体"/>
          <w:b/>
          <w:sz w:val="40"/>
          <w:szCs w:val="40"/>
        </w:rPr>
      </w:sdtEndPr>
      <w:sdtContent>
        <w:p w14:paraId="22B01F8A">
          <w:pPr>
            <w:spacing w:line="240" w:lineRule="auto"/>
            <w:ind w:firstLine="0" w:firstLineChars="0"/>
            <w:jc w:val="center"/>
            <w:rPr>
              <w:sz w:val="40"/>
              <w:szCs w:val="40"/>
            </w:rPr>
          </w:pPr>
          <w:r>
            <w:rPr>
              <w:rFonts w:ascii="宋体" w:hAnsi="宋体" w:eastAsia="宋体"/>
              <w:sz w:val="40"/>
              <w:szCs w:val="40"/>
            </w:rPr>
            <w:t>目录</w:t>
          </w:r>
        </w:p>
        <w:p w14:paraId="2E27AE96">
          <w:pPr>
            <w:pStyle w:val="135"/>
            <w:tabs>
              <w:tab w:val="right" w:leader="dot" w:pos="8312"/>
            </w:tabs>
            <w:rPr>
              <w:b/>
            </w:rPr>
          </w:pPr>
          <w:r>
            <w:fldChar w:fldCharType="begin"/>
          </w:r>
          <w:r>
            <w:instrText xml:space="preserve">TOC \o "1-2" \h \u </w:instrText>
          </w:r>
          <w:r>
            <w:fldChar w:fldCharType="separate"/>
          </w:r>
        </w:p>
        <w:p w14:paraId="75D856AA">
          <w:pPr>
            <w:pStyle w:val="135"/>
            <w:tabs>
              <w:tab w:val="right" w:leader="dot" w:pos="8312"/>
            </w:tabs>
            <w:rPr>
              <w:rFonts w:hint="eastAsia" w:ascii="微软雅黑" w:hAnsi="微软雅黑" w:eastAsia="微软雅黑" w:cs="微软雅黑"/>
              <w:bCs/>
              <w:sz w:val="28"/>
              <w:szCs w:val="28"/>
            </w:rPr>
          </w:pPr>
          <w:r>
            <w:fldChar w:fldCharType="begin"/>
          </w:r>
          <w:r>
            <w:instrText xml:space="preserve"> HYPERLINK \l "_Toc19316" </w:instrText>
          </w:r>
          <w:r>
            <w:fldChar w:fldCharType="separate"/>
          </w:r>
          <w:r>
            <w:rPr>
              <w:rFonts w:hint="eastAsia" w:ascii="微软雅黑" w:hAnsi="微软雅黑" w:eastAsia="微软雅黑" w:cs="微软雅黑"/>
              <w:bCs/>
              <w:sz w:val="28"/>
              <w:szCs w:val="28"/>
            </w:rPr>
            <w:t>第一章 公开招标采购公告</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_Toc19316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2</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30E8EE23">
          <w:pPr>
            <w:pStyle w:val="135"/>
            <w:tabs>
              <w:tab w:val="right" w:leader="dot" w:pos="8312"/>
            </w:tabs>
            <w:rPr>
              <w:rFonts w:hint="eastAsia" w:ascii="微软雅黑" w:hAnsi="微软雅黑" w:eastAsia="微软雅黑" w:cs="微软雅黑"/>
              <w:bCs/>
              <w:sz w:val="28"/>
              <w:szCs w:val="28"/>
            </w:rPr>
          </w:pPr>
          <w:r>
            <w:fldChar w:fldCharType="begin"/>
          </w:r>
          <w:r>
            <w:instrText xml:space="preserve"> HYPERLINK \l "_Toc30616" </w:instrText>
          </w:r>
          <w:r>
            <w:fldChar w:fldCharType="separate"/>
          </w:r>
          <w:r>
            <w:rPr>
              <w:rFonts w:hint="eastAsia" w:ascii="微软雅黑" w:hAnsi="微软雅黑" w:eastAsia="微软雅黑" w:cs="微软雅黑"/>
              <w:bCs/>
              <w:sz w:val="28"/>
              <w:szCs w:val="28"/>
            </w:rPr>
            <w:t>第二章 招标项目要求</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_Toc30616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8</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685D0970">
          <w:pPr>
            <w:pStyle w:val="135"/>
            <w:tabs>
              <w:tab w:val="right" w:leader="dot" w:pos="8312"/>
            </w:tabs>
            <w:rPr>
              <w:rFonts w:hint="eastAsia" w:ascii="微软雅黑" w:hAnsi="微软雅黑" w:eastAsia="微软雅黑" w:cs="微软雅黑"/>
              <w:bCs/>
              <w:sz w:val="28"/>
              <w:szCs w:val="28"/>
            </w:rPr>
          </w:pPr>
          <w:r>
            <w:fldChar w:fldCharType="begin"/>
          </w:r>
          <w:r>
            <w:instrText xml:space="preserve"> HYPERLINK \l "_Toc32265" </w:instrText>
          </w:r>
          <w:r>
            <w:fldChar w:fldCharType="separate"/>
          </w:r>
          <w:r>
            <w:rPr>
              <w:rFonts w:hint="eastAsia" w:ascii="微软雅黑" w:hAnsi="微软雅黑" w:eastAsia="微软雅黑" w:cs="微软雅黑"/>
              <w:bCs/>
              <w:sz w:val="28"/>
              <w:szCs w:val="28"/>
            </w:rPr>
            <w:t>第三章 投标人须知</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_Toc32265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8</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68A84ECD">
          <w:pPr>
            <w:pStyle w:val="301"/>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"_Toc15642" </w:instrText>
          </w:r>
          <w:r>
            <w:fldChar w:fldCharType="separate"/>
          </w:r>
          <w:r>
            <w:rPr>
              <w:rFonts w:hint="eastAsia" w:ascii="微软雅黑" w:hAnsi="微软雅黑" w:eastAsia="微软雅黑" w:cs="微软雅黑"/>
              <w:bCs/>
              <w:sz w:val="28"/>
              <w:szCs w:val="28"/>
            </w:rPr>
            <w:t>电子交易注意事项</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_Toc15642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12</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758F2D49">
          <w:pPr>
            <w:pStyle w:val="301"/>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"_Toc9927" </w:instrText>
          </w:r>
          <w:r>
            <w:fldChar w:fldCharType="separate"/>
          </w:r>
          <w:r>
            <w:rPr>
              <w:rFonts w:hint="eastAsia" w:ascii="微软雅黑" w:hAnsi="微软雅黑" w:eastAsia="微软雅黑" w:cs="微软雅黑"/>
              <w:bCs/>
              <w:sz w:val="28"/>
              <w:szCs w:val="28"/>
            </w:rPr>
            <w:t>前附表</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_Toc9927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13</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34DD1F7C">
          <w:pPr>
            <w:pStyle w:val="301"/>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"_Toc3218" </w:instrText>
          </w:r>
          <w:r>
            <w:fldChar w:fldCharType="separate"/>
          </w:r>
          <w:r>
            <w:rPr>
              <w:rFonts w:hint="eastAsia" w:ascii="微软雅黑" w:hAnsi="微软雅黑" w:eastAsia="微软雅黑" w:cs="微软雅黑"/>
              <w:bCs/>
              <w:sz w:val="28"/>
              <w:szCs w:val="28"/>
            </w:rPr>
            <w:t>一、总  则</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_Toc3218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15</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7DDE0227">
          <w:pPr>
            <w:pStyle w:val="301"/>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"_Toc27754" </w:instrText>
          </w:r>
          <w:r>
            <w:fldChar w:fldCharType="separate"/>
          </w:r>
          <w:r>
            <w:rPr>
              <w:rFonts w:hint="eastAsia" w:ascii="微软雅黑" w:hAnsi="微软雅黑" w:eastAsia="微软雅黑" w:cs="微软雅黑"/>
              <w:bCs/>
              <w:sz w:val="28"/>
              <w:szCs w:val="28"/>
            </w:rPr>
            <w:t>二 、招标文件</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_Toc27754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19</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5D667B08">
          <w:pPr>
            <w:pStyle w:val="301"/>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"_Toc27689" </w:instrText>
          </w:r>
          <w:r>
            <w:fldChar w:fldCharType="separate"/>
          </w:r>
          <w:r>
            <w:rPr>
              <w:rFonts w:hint="eastAsia" w:ascii="微软雅黑" w:hAnsi="微软雅黑" w:eastAsia="微软雅黑" w:cs="微软雅黑"/>
              <w:bCs/>
              <w:sz w:val="28"/>
              <w:szCs w:val="28"/>
            </w:rPr>
            <w:t>三、 投标文件的编制</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_Toc27689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20</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0D59F7D6">
          <w:pPr>
            <w:pStyle w:val="301"/>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"_Toc22083" </w:instrText>
          </w:r>
          <w:r>
            <w:fldChar w:fldCharType="separate"/>
          </w:r>
          <w:r>
            <w:rPr>
              <w:rFonts w:hint="eastAsia" w:ascii="微软雅黑" w:hAnsi="微软雅黑" w:eastAsia="微软雅黑" w:cs="微软雅黑"/>
              <w:bCs/>
              <w:sz w:val="28"/>
              <w:szCs w:val="28"/>
            </w:rPr>
            <w:t>四、开标</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_Toc22083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24</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7A47162A">
          <w:pPr>
            <w:pStyle w:val="301"/>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"_Toc18014" </w:instrText>
          </w:r>
          <w:r>
            <w:fldChar w:fldCharType="separate"/>
          </w:r>
          <w:r>
            <w:rPr>
              <w:rFonts w:hint="eastAsia" w:ascii="微软雅黑" w:hAnsi="微软雅黑" w:eastAsia="微软雅黑" w:cs="微软雅黑"/>
              <w:bCs/>
              <w:sz w:val="28"/>
              <w:szCs w:val="28"/>
            </w:rPr>
            <w:t>五、评标</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_Toc18014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25</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6E3A3047">
          <w:pPr>
            <w:pStyle w:val="301"/>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"_Toc30708" </w:instrText>
          </w:r>
          <w:r>
            <w:fldChar w:fldCharType="separate"/>
          </w:r>
          <w:r>
            <w:rPr>
              <w:rFonts w:hint="eastAsia" w:ascii="微软雅黑" w:hAnsi="微软雅黑" w:eastAsia="微软雅黑" w:cs="微软雅黑"/>
              <w:bCs/>
              <w:sz w:val="28"/>
              <w:szCs w:val="28"/>
            </w:rPr>
            <w:t>六、定标</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_Toc30708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27</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7EFBCC90">
          <w:pPr>
            <w:pStyle w:val="301"/>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"_Toc4086" </w:instrText>
          </w:r>
          <w:r>
            <w:fldChar w:fldCharType="separate"/>
          </w:r>
          <w:r>
            <w:rPr>
              <w:rFonts w:hint="eastAsia" w:ascii="微软雅黑" w:hAnsi="微软雅黑" w:eastAsia="微软雅黑" w:cs="微软雅黑"/>
              <w:bCs/>
              <w:sz w:val="28"/>
              <w:szCs w:val="28"/>
            </w:rPr>
            <w:t>七、合同授予</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_Toc4086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28</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39880CBF">
          <w:pPr>
            <w:pStyle w:val="301"/>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"_Toc17646" </w:instrText>
          </w:r>
          <w:r>
            <w:fldChar w:fldCharType="separate"/>
          </w:r>
          <w:r>
            <w:rPr>
              <w:rFonts w:hint="eastAsia" w:ascii="微软雅黑" w:hAnsi="微软雅黑" w:eastAsia="微软雅黑" w:cs="微软雅黑"/>
              <w:bCs/>
              <w:sz w:val="28"/>
              <w:szCs w:val="28"/>
            </w:rPr>
            <w:t>八、验收</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_Toc17646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28</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30E85F36">
          <w:pPr>
            <w:pStyle w:val="301"/>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"_Toc9282" </w:instrText>
          </w:r>
          <w:r>
            <w:fldChar w:fldCharType="separate"/>
          </w:r>
          <w:r>
            <w:rPr>
              <w:rFonts w:hint="eastAsia" w:ascii="微软雅黑" w:hAnsi="微软雅黑" w:eastAsia="微软雅黑" w:cs="微软雅黑"/>
              <w:bCs/>
              <w:sz w:val="28"/>
              <w:szCs w:val="28"/>
            </w:rPr>
            <w:t>九、招标代理费</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_Toc9282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29</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572924FA">
          <w:pPr>
            <w:pStyle w:val="135"/>
            <w:tabs>
              <w:tab w:val="right" w:leader="dot" w:pos="8312"/>
            </w:tabs>
            <w:rPr>
              <w:rFonts w:hint="eastAsia" w:ascii="微软雅黑" w:hAnsi="微软雅黑" w:eastAsia="微软雅黑" w:cs="微软雅黑"/>
              <w:bCs/>
              <w:sz w:val="28"/>
              <w:szCs w:val="28"/>
            </w:rPr>
          </w:pPr>
          <w:r>
            <w:fldChar w:fldCharType="begin"/>
          </w:r>
          <w:r>
            <w:instrText xml:space="preserve"> HYPERLINK \l "_Toc27645" </w:instrText>
          </w:r>
          <w:r>
            <w:fldChar w:fldCharType="separate"/>
          </w:r>
          <w:r>
            <w:rPr>
              <w:rFonts w:hint="eastAsia" w:ascii="微软雅黑" w:hAnsi="微软雅黑" w:eastAsia="微软雅黑" w:cs="微软雅黑"/>
              <w:bCs/>
              <w:sz w:val="28"/>
              <w:szCs w:val="28"/>
            </w:rPr>
            <w:t>第四章 评标办法及评分标准</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_Toc27645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30</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34C3D60F">
          <w:pPr>
            <w:pStyle w:val="135"/>
            <w:tabs>
              <w:tab w:val="right" w:leader="dot" w:pos="8312"/>
            </w:tabs>
            <w:rPr>
              <w:rFonts w:hint="eastAsia" w:ascii="微软雅黑" w:hAnsi="微软雅黑" w:eastAsia="微软雅黑" w:cs="微软雅黑"/>
              <w:bCs/>
              <w:sz w:val="28"/>
              <w:szCs w:val="28"/>
            </w:rPr>
          </w:pPr>
          <w:r>
            <w:fldChar w:fldCharType="begin"/>
          </w:r>
          <w:r>
            <w:instrText xml:space="preserve"> HYPERLINK \l "_Toc28705" </w:instrText>
          </w:r>
          <w:r>
            <w:fldChar w:fldCharType="separate"/>
          </w:r>
          <w:r>
            <w:rPr>
              <w:rFonts w:hint="eastAsia" w:ascii="微软雅黑" w:hAnsi="微软雅黑" w:eastAsia="微软雅黑" w:cs="微软雅黑"/>
              <w:bCs/>
              <w:sz w:val="28"/>
              <w:szCs w:val="28"/>
            </w:rPr>
            <w:t>第五章 采购合同（指引）</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_Toc28705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34</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76804D46">
          <w:pPr>
            <w:pStyle w:val="135"/>
            <w:tabs>
              <w:tab w:val="right" w:leader="dot" w:pos="8312"/>
            </w:tabs>
            <w:rPr>
              <w:rFonts w:hint="eastAsia" w:ascii="微软雅黑" w:hAnsi="微软雅黑" w:eastAsia="微软雅黑" w:cs="微软雅黑"/>
              <w:bCs/>
              <w:sz w:val="28"/>
              <w:szCs w:val="28"/>
            </w:rPr>
          </w:pPr>
          <w:r>
            <w:fldChar w:fldCharType="begin"/>
          </w:r>
          <w:r>
            <w:instrText xml:space="preserve"> HYPERLINK \l "_Toc2506" </w:instrText>
          </w:r>
          <w:r>
            <w:fldChar w:fldCharType="separate"/>
          </w:r>
          <w:r>
            <w:rPr>
              <w:rFonts w:hint="eastAsia" w:ascii="微软雅黑" w:hAnsi="微软雅黑" w:eastAsia="微软雅黑" w:cs="微软雅黑"/>
              <w:bCs/>
              <w:sz w:val="28"/>
              <w:szCs w:val="28"/>
            </w:rPr>
            <w:t>第六章 投标文件相关格式</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_Toc2506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39</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541DCBBF">
          <w:pPr>
            <w:pStyle w:val="135"/>
            <w:tabs>
              <w:tab w:val="right" w:leader="dot" w:pos="8312"/>
            </w:tabs>
            <w:rPr>
              <w:rFonts w:hint="eastAsia" w:ascii="微软雅黑" w:hAnsi="微软雅黑" w:eastAsia="微软雅黑" w:cs="微软雅黑"/>
              <w:bCs/>
              <w:sz w:val="28"/>
              <w:szCs w:val="28"/>
            </w:rPr>
          </w:pPr>
          <w:r>
            <w:fldChar w:fldCharType="begin"/>
          </w:r>
          <w:r>
            <w:instrText xml:space="preserve"> HYPERLINK \l "_Toc13790" </w:instrText>
          </w:r>
          <w:r>
            <w:fldChar w:fldCharType="separate"/>
          </w:r>
          <w:r>
            <w:rPr>
              <w:rFonts w:hint="eastAsia" w:ascii="微软雅黑" w:hAnsi="微软雅黑" w:eastAsia="微软雅黑" w:cs="微软雅黑"/>
              <w:bCs/>
              <w:sz w:val="28"/>
              <w:szCs w:val="28"/>
            </w:rPr>
            <w:t>国家统计局关于印发统计上大中小微型企业划分办法的通知</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_Toc13790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63</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6477B733">
          <w:pPr>
            <w:pStyle w:val="135"/>
            <w:tabs>
              <w:tab w:val="right" w:leader="dot" w:pos="8312"/>
            </w:tabs>
            <w:rPr>
              <w:b/>
            </w:rPr>
          </w:pPr>
        </w:p>
        <w:p w14:paraId="31F341D2">
          <w:pPr>
            <w:ind w:firstLine="420"/>
          </w:pPr>
          <w:r>
            <w:rPr>
              <w:b/>
            </w:rPr>
            <w:fldChar w:fldCharType="end"/>
          </w:r>
        </w:p>
      </w:sdtContent>
    </w:sdt>
    <w:p w14:paraId="0732F978">
      <w:pPr>
        <w:pStyle w:val="2"/>
        <w:numPr>
          <w:ilvl w:val="0"/>
          <w:numId w:val="3"/>
        </w:numPr>
        <w:rPr>
          <w:rStyle w:val="70"/>
          <w:b/>
          <w:bCs/>
        </w:rPr>
        <w:sectPr>
          <w:headerReference r:id="rId13" w:type="first"/>
          <w:headerReference r:id="rId11" w:type="default"/>
          <w:footerReference r:id="rId14" w:type="default"/>
          <w:headerReference r:id="rId12" w:type="even"/>
          <w:type w:val="nextColumn"/>
          <w:pgSz w:w="11906" w:h="16838"/>
          <w:pgMar w:top="1474" w:right="1134" w:bottom="1134" w:left="1474" w:header="851" w:footer="851" w:gutter="0"/>
          <w:pgNumType w:start="1"/>
          <w:cols w:space="720" w:num="1"/>
          <w:docGrid w:linePitch="312" w:charSpace="0"/>
        </w:sectPr>
      </w:pPr>
      <w:bookmarkStart w:id="4" w:name="_Toc19316"/>
    </w:p>
    <w:p w14:paraId="2FDE40F1">
      <w:pPr>
        <w:pStyle w:val="2"/>
        <w:numPr>
          <w:ilvl w:val="0"/>
          <w:numId w:val="3"/>
        </w:numPr>
        <w:rPr>
          <w:rStyle w:val="70"/>
          <w:b/>
          <w:bCs/>
        </w:rPr>
      </w:pPr>
      <w:r>
        <w:rPr>
          <w:rStyle w:val="70"/>
          <w:rFonts w:hint="eastAsia"/>
          <w:b/>
          <w:bCs/>
        </w:rPr>
        <w:t>公开招标采购公告</w:t>
      </w:r>
      <w:bookmarkEnd w:id="4"/>
    </w:p>
    <w:tbl>
      <w:tblPr>
        <w:tblStyle w:val="54"/>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4362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Pr>
          <w:p w14:paraId="048790E7">
            <w:pPr>
              <w:pStyle w:val="49"/>
              <w:spacing w:before="75" w:beforeAutospacing="0" w:after="75" w:afterAutospacing="0" w:line="276" w:lineRule="auto"/>
              <w:ind w:firstLine="0" w:firstLineChars="0"/>
              <w:jc w:val="both"/>
              <w:rPr>
                <w:rFonts w:hint="eastAsia" w:ascii="微软雅黑" w:hAnsi="微软雅黑" w:cs="Arial"/>
                <w:sz w:val="21"/>
                <w:szCs w:val="21"/>
              </w:rPr>
            </w:pPr>
            <w:bookmarkStart w:id="5" w:name="_Toc493511541"/>
            <w:bookmarkStart w:id="6" w:name="_Toc177870534"/>
            <w:r>
              <w:rPr>
                <w:rFonts w:hint="eastAsia" w:ascii="微软雅黑" w:hAnsi="微软雅黑" w:cs="Arial"/>
                <w:sz w:val="21"/>
                <w:szCs w:val="21"/>
              </w:rPr>
              <w:t>项目概况</w:t>
            </w:r>
            <w:r>
              <w:rPr>
                <w:rFonts w:ascii="微软雅黑" w:hAnsi="微软雅黑" w:cs="Calibri"/>
                <w:sz w:val="21"/>
                <w:szCs w:val="21"/>
              </w:rPr>
              <w:t>                           </w:t>
            </w:r>
          </w:p>
          <w:p w14:paraId="136C2AA6">
            <w:pPr>
              <w:pStyle w:val="49"/>
              <w:spacing w:before="75" w:beforeAutospacing="0" w:after="75" w:afterAutospacing="0" w:line="276" w:lineRule="auto"/>
              <w:ind w:firstLine="420"/>
              <w:rPr>
                <w:rFonts w:hint="eastAsia" w:ascii="微软雅黑" w:hAnsi="微软雅黑" w:cs="Arial"/>
                <w:sz w:val="21"/>
                <w:szCs w:val="21"/>
              </w:rPr>
            </w:pPr>
            <w:r>
              <w:rPr>
                <w:rFonts w:hint="eastAsia"/>
                <w:sz w:val="21"/>
                <w:szCs w:val="21"/>
                <w:lang w:eastAsia="zh-CN"/>
              </w:rPr>
              <w:t>秀洲区图书馆2025年纸质中文图书采购项目</w:t>
            </w:r>
            <w:r>
              <w:rPr>
                <w:rFonts w:hint="eastAsia" w:ascii="微软雅黑" w:hAnsi="微软雅黑" w:cs="Arial"/>
                <w:sz w:val="21"/>
                <w:szCs w:val="21"/>
              </w:rPr>
              <w:t>的潜在投标人应在https://www.zcygov.cn获取（下载）招标文件，并于</w:t>
            </w:r>
            <w:r>
              <w:rPr>
                <w:rFonts w:hint="eastAsia" w:ascii="微软雅黑" w:hAnsi="微软雅黑" w:cs="宋体"/>
                <w:sz w:val="21"/>
                <w:szCs w:val="21"/>
              </w:rPr>
              <w:t>202</w:t>
            </w:r>
            <w:r>
              <w:rPr>
                <w:rFonts w:hint="eastAsia" w:ascii="微软雅黑" w:hAnsi="微软雅黑" w:cs="宋体"/>
                <w:sz w:val="21"/>
                <w:szCs w:val="21"/>
                <w:lang w:val="en-US" w:eastAsia="zh-CN"/>
              </w:rPr>
              <w:t>5</w:t>
            </w:r>
            <w:r>
              <w:rPr>
                <w:rFonts w:hint="eastAsia" w:ascii="微软雅黑" w:hAnsi="微软雅黑" w:cs="宋体"/>
                <w:sz w:val="21"/>
                <w:szCs w:val="21"/>
              </w:rPr>
              <w:t>年</w:t>
            </w:r>
            <w:r>
              <w:rPr>
                <w:rFonts w:hint="eastAsia" w:ascii="微软雅黑" w:hAnsi="微软雅黑" w:cs="宋体"/>
                <w:sz w:val="21"/>
                <w:szCs w:val="21"/>
                <w:lang w:val="en-US" w:eastAsia="zh-CN"/>
              </w:rPr>
              <w:t>03</w:t>
            </w:r>
            <w:r>
              <w:rPr>
                <w:rFonts w:hint="eastAsia" w:ascii="微软雅黑" w:hAnsi="微软雅黑" w:cs="宋体"/>
                <w:sz w:val="21"/>
                <w:szCs w:val="21"/>
              </w:rPr>
              <w:t>月</w:t>
            </w:r>
            <w:r>
              <w:rPr>
                <w:rFonts w:hint="eastAsia" w:ascii="微软雅黑" w:hAnsi="微软雅黑" w:cs="宋体"/>
                <w:sz w:val="21"/>
                <w:szCs w:val="21"/>
                <w:lang w:val="en-US" w:eastAsia="zh-CN"/>
              </w:rPr>
              <w:t>13</w:t>
            </w:r>
            <w:r>
              <w:rPr>
                <w:rFonts w:hint="eastAsia" w:ascii="微软雅黑" w:hAnsi="微软雅黑" w:cs="宋体"/>
                <w:sz w:val="21"/>
                <w:szCs w:val="21"/>
              </w:rPr>
              <w:t>日</w:t>
            </w:r>
            <w:r>
              <w:rPr>
                <w:rFonts w:hint="eastAsia" w:ascii="微软雅黑" w:hAnsi="微软雅黑" w:cs="宋体"/>
                <w:sz w:val="21"/>
                <w:szCs w:val="21"/>
                <w:lang w:val="en-US" w:eastAsia="zh-CN"/>
              </w:rPr>
              <w:t>13：30</w:t>
            </w:r>
            <w:r>
              <w:rPr>
                <w:rFonts w:hint="eastAsia" w:ascii="微软雅黑" w:hAnsi="微软雅黑" w:cs="Arial"/>
                <w:sz w:val="21"/>
                <w:szCs w:val="21"/>
              </w:rPr>
              <w:t>（北京时间）前递交（上传）投标文件。</w:t>
            </w:r>
            <w:r>
              <w:rPr>
                <w:rFonts w:ascii="微软雅黑" w:hAnsi="微软雅黑" w:cs="Calibri"/>
                <w:sz w:val="21"/>
                <w:szCs w:val="21"/>
              </w:rPr>
              <w:t>      </w:t>
            </w:r>
          </w:p>
        </w:tc>
      </w:tr>
    </w:tbl>
    <w:p w14:paraId="5E3FEDA2">
      <w:pPr>
        <w:widowControl/>
        <w:spacing w:before="255" w:after="255" w:line="300" w:lineRule="atLeast"/>
        <w:ind w:firstLine="0" w:firstLineChars="0"/>
        <w:jc w:val="both"/>
        <w:rPr>
          <w:rFonts w:hint="eastAsia" w:ascii="微软雅黑" w:hAnsi="微软雅黑" w:cs="Arial"/>
          <w:kern w:val="0"/>
          <w:szCs w:val="21"/>
        </w:rPr>
      </w:pPr>
      <w:r>
        <w:rPr>
          <w:rFonts w:hint="eastAsia" w:ascii="微软雅黑" w:hAnsi="微软雅黑" w:cs="Arial"/>
          <w:b/>
          <w:bCs/>
          <w:kern w:val="0"/>
          <w:szCs w:val="21"/>
        </w:rPr>
        <w:t>一、项目基本情况</w:t>
      </w:r>
      <w:r>
        <w:rPr>
          <w:rFonts w:ascii="微软雅黑" w:hAnsi="微软雅黑" w:cs="Calibri"/>
          <w:kern w:val="0"/>
          <w:szCs w:val="21"/>
        </w:rPr>
        <w:t>                       </w:t>
      </w:r>
    </w:p>
    <w:p w14:paraId="6A9F1983">
      <w:pPr>
        <w:widowControl/>
        <w:spacing w:before="75" w:after="75" w:line="300" w:lineRule="atLeast"/>
        <w:ind w:firstLine="424" w:firstLineChars="202"/>
        <w:rPr>
          <w:rFonts w:hint="eastAsia" w:ascii="微软雅黑" w:hAnsi="微软雅黑" w:cs="Calibri"/>
          <w:kern w:val="0"/>
          <w:szCs w:val="21"/>
        </w:rPr>
      </w:pPr>
      <w:r>
        <w:rPr>
          <w:rFonts w:hint="eastAsia" w:ascii="微软雅黑" w:hAnsi="微软雅黑" w:cs="Calibri"/>
          <w:kern w:val="0"/>
          <w:szCs w:val="21"/>
        </w:rPr>
        <w:t>采购计划编号：</w:t>
      </w:r>
      <w:r>
        <w:rPr>
          <w:rFonts w:hint="eastAsia" w:ascii="微软雅黑" w:hAnsi="微软雅黑" w:cs="微软雅黑"/>
          <w:szCs w:val="21"/>
        </w:rPr>
        <w:t xml:space="preserve"> </w:t>
      </w:r>
      <w:r>
        <w:rPr>
          <w:rFonts w:ascii="微软雅黑" w:hAnsi="微软雅黑" w:eastAsia="微软雅黑" w:cs="微软雅黑"/>
          <w:i w:val="0"/>
          <w:iCs w:val="0"/>
          <w:caps w:val="0"/>
          <w:spacing w:val="0"/>
          <w:sz w:val="21"/>
          <w:szCs w:val="21"/>
          <w:u w:val="single"/>
          <w:shd w:val="clear" w:fill="EBF4FF"/>
        </w:rPr>
        <w:fldChar w:fldCharType="begin"/>
      </w:r>
      <w:r>
        <w:rPr>
          <w:rFonts w:ascii="微软雅黑" w:hAnsi="微软雅黑" w:eastAsia="微软雅黑" w:cs="微软雅黑"/>
          <w:i w:val="0"/>
          <w:iCs w:val="0"/>
          <w:caps w:val="0"/>
          <w:spacing w:val="0"/>
          <w:sz w:val="21"/>
          <w:szCs w:val="21"/>
          <w:u w:val="single"/>
          <w:shd w:val="clear" w:fill="EBF4FF"/>
        </w:rPr>
        <w:instrText xml:space="preserve"> HYPERLINK "https://pay.zcygov.cn/purchaseplan_front/" \l "/plan/list/view?id=1000000000015353292&amp;_app_=zcy.procurement" \t "https://www.zcygov.cn/project-center/_procurement_/purchasePlans/_blank" </w:instrText>
      </w:r>
      <w:r>
        <w:rPr>
          <w:rFonts w:ascii="微软雅黑" w:hAnsi="微软雅黑" w:eastAsia="微软雅黑" w:cs="微软雅黑"/>
          <w:i w:val="0"/>
          <w:iCs w:val="0"/>
          <w:caps w:val="0"/>
          <w:spacing w:val="0"/>
          <w:sz w:val="21"/>
          <w:szCs w:val="21"/>
          <w:u w:val="single"/>
          <w:shd w:val="clear" w:fill="EBF4FF"/>
        </w:rPr>
        <w:fldChar w:fldCharType="separate"/>
      </w:r>
      <w:r>
        <w:rPr>
          <w:rStyle w:val="61"/>
          <w:rFonts w:hint="eastAsia" w:ascii="微软雅黑" w:hAnsi="微软雅黑" w:eastAsia="微软雅黑" w:cs="微软雅黑"/>
          <w:i w:val="0"/>
          <w:iCs w:val="0"/>
          <w:caps w:val="0"/>
          <w:spacing w:val="0"/>
          <w:sz w:val="21"/>
          <w:szCs w:val="21"/>
          <w:u w:val="single"/>
          <w:shd w:val="clear" w:fill="EBF4FF"/>
        </w:rPr>
        <w:t>临[2025]72号</w:t>
      </w:r>
      <w:r>
        <w:rPr>
          <w:rFonts w:hint="eastAsia" w:ascii="微软雅黑" w:hAnsi="微软雅黑" w:eastAsia="微软雅黑" w:cs="微软雅黑"/>
          <w:i w:val="0"/>
          <w:iCs w:val="0"/>
          <w:caps w:val="0"/>
          <w:spacing w:val="0"/>
          <w:sz w:val="21"/>
          <w:szCs w:val="21"/>
          <w:u w:val="single"/>
          <w:shd w:val="clear" w:fill="EBF4FF"/>
        </w:rPr>
        <w:fldChar w:fldCharType="end"/>
      </w:r>
      <w:r>
        <w:rPr>
          <w:rFonts w:hint="eastAsia" w:ascii="微软雅黑" w:hAnsi="微软雅黑" w:cs="Calibri"/>
          <w:kern w:val="0"/>
          <w:szCs w:val="21"/>
        </w:rPr>
        <w:t xml:space="preserve"> </w:t>
      </w:r>
      <w:r>
        <w:t xml:space="preserve"> </w:t>
      </w:r>
      <w:r>
        <w:fldChar w:fldCharType="begin"/>
      </w:r>
      <w:r>
        <w:instrText xml:space="preserve"> HYPERLINK "https://pay.zcygov.cn/purchaseplan_front/" \l "/plan/list/view?id=1000000000013025774&amp;_app_=zcy.procurement" \t "_blank" </w:instrText>
      </w:r>
      <w:r>
        <w:fldChar w:fldCharType="separate"/>
      </w:r>
      <w:r>
        <w:fldChar w:fldCharType="end"/>
      </w:r>
    </w:p>
    <w:p w14:paraId="2966F942">
      <w:pPr>
        <w:widowControl/>
        <w:spacing w:before="75" w:after="75" w:line="300" w:lineRule="atLeast"/>
        <w:ind w:firstLine="424" w:firstLineChars="202"/>
        <w:rPr>
          <w:rFonts w:hint="eastAsia" w:ascii="微软雅黑" w:hAnsi="微软雅黑" w:eastAsia="微软雅黑" w:cs="Calibri"/>
          <w:kern w:val="0"/>
          <w:szCs w:val="21"/>
          <w:lang w:eastAsia="zh-CN"/>
        </w:rPr>
      </w:pPr>
      <w:r>
        <w:rPr>
          <w:rFonts w:hint="eastAsia" w:ascii="微软雅黑" w:hAnsi="微软雅黑" w:cs="Calibri"/>
          <w:kern w:val="0"/>
          <w:szCs w:val="21"/>
        </w:rPr>
        <w:t>项目编号：</w:t>
      </w:r>
      <w:r>
        <w:rPr>
          <w:rFonts w:ascii="微软雅黑" w:hAnsi="微软雅黑" w:cs="Calibri"/>
          <w:kern w:val="0"/>
          <w:szCs w:val="21"/>
        </w:rPr>
        <w:t> </w:t>
      </w:r>
      <w:r>
        <w:rPr>
          <w:rFonts w:hint="eastAsia" w:ascii="微软雅黑" w:hAnsi="微软雅黑" w:cs="Calibri"/>
          <w:kern w:val="0"/>
          <w:szCs w:val="21"/>
          <w:lang w:eastAsia="zh-CN"/>
        </w:rPr>
        <w:t>千秋-JXQQGK（2025）第09号</w:t>
      </w:r>
    </w:p>
    <w:p w14:paraId="0B2F6FD6">
      <w:pPr>
        <w:widowControl/>
        <w:spacing w:before="75" w:after="75" w:line="300" w:lineRule="atLeast"/>
        <w:ind w:firstLine="424" w:firstLineChars="202"/>
        <w:rPr>
          <w:rFonts w:hint="eastAsia" w:ascii="微软雅黑" w:hAnsi="微软雅黑" w:eastAsia="微软雅黑" w:cs="Arial"/>
          <w:kern w:val="0"/>
          <w:szCs w:val="21"/>
          <w:lang w:eastAsia="zh-CN"/>
        </w:rPr>
      </w:pPr>
      <w:r>
        <w:rPr>
          <w:rFonts w:hint="eastAsia" w:ascii="微软雅黑" w:hAnsi="微软雅黑" w:cs="Arial"/>
          <w:kern w:val="0"/>
          <w:szCs w:val="21"/>
        </w:rPr>
        <w:t>项目名称：</w:t>
      </w:r>
      <w:r>
        <w:rPr>
          <w:rFonts w:hint="eastAsia" w:ascii="微软雅黑" w:hAnsi="微软雅黑" w:cs="Arial"/>
          <w:szCs w:val="21"/>
          <w:lang w:eastAsia="zh-CN"/>
        </w:rPr>
        <w:t>秀洲区图书馆2025年纸质中文图书采购项目</w:t>
      </w:r>
    </w:p>
    <w:p w14:paraId="004DC534">
      <w:pPr>
        <w:widowControl/>
        <w:spacing w:before="75" w:after="75" w:line="300" w:lineRule="atLeast"/>
        <w:ind w:firstLine="424" w:firstLineChars="202"/>
        <w:rPr>
          <w:rFonts w:hint="eastAsia" w:ascii="微软雅黑" w:hAnsi="微软雅黑" w:cs="Calibri"/>
          <w:kern w:val="0"/>
          <w:szCs w:val="21"/>
        </w:rPr>
      </w:pPr>
      <w:r>
        <w:rPr>
          <w:rFonts w:hint="eastAsia" w:ascii="微软雅黑" w:hAnsi="微软雅黑" w:cs="Calibri"/>
          <w:kern w:val="0"/>
          <w:szCs w:val="21"/>
        </w:rPr>
        <w:t>采购方式 ：公开招标</w:t>
      </w:r>
    </w:p>
    <w:p w14:paraId="7DC8EAAE">
      <w:pPr>
        <w:widowControl/>
        <w:spacing w:before="75" w:after="75" w:line="300" w:lineRule="atLeast"/>
        <w:ind w:firstLine="424" w:firstLineChars="202"/>
        <w:rPr>
          <w:rFonts w:hint="default" w:ascii="微软雅黑" w:hAnsi="微软雅黑" w:eastAsia="微软雅黑" w:cs="Calibri"/>
          <w:kern w:val="0"/>
          <w:szCs w:val="21"/>
          <w:lang w:val="en-US" w:eastAsia="zh-CN"/>
        </w:rPr>
      </w:pPr>
      <w:r>
        <w:rPr>
          <w:rFonts w:hint="eastAsia" w:ascii="微软雅黑" w:hAnsi="微软雅黑" w:cs="Calibri"/>
          <w:kern w:val="0"/>
          <w:szCs w:val="21"/>
        </w:rPr>
        <w:t>预算金额（元）：</w:t>
      </w:r>
      <w:r>
        <w:rPr>
          <w:rFonts w:hint="eastAsia" w:ascii="微软雅黑" w:hAnsi="微软雅黑" w:cs="Calibri"/>
          <w:kern w:val="0"/>
          <w:szCs w:val="21"/>
          <w:lang w:val="en-US" w:eastAsia="zh-CN"/>
        </w:rPr>
        <w:t>2000000.00（750000.00/650000.00/600000.00)</w:t>
      </w:r>
    </w:p>
    <w:p w14:paraId="4CCACA69">
      <w:pPr>
        <w:widowControl/>
        <w:spacing w:before="75" w:after="75" w:line="300" w:lineRule="atLeast"/>
        <w:ind w:firstLine="424" w:firstLineChars="202"/>
        <w:rPr>
          <w:rFonts w:hint="eastAsia" w:ascii="微软雅黑" w:hAnsi="微软雅黑" w:cs="Calibri"/>
          <w:kern w:val="0"/>
          <w:szCs w:val="21"/>
        </w:rPr>
      </w:pPr>
      <w:r>
        <w:rPr>
          <w:rFonts w:hint="eastAsia" w:ascii="微软雅黑" w:hAnsi="微软雅黑" w:cs="Calibri"/>
          <w:kern w:val="0"/>
          <w:szCs w:val="21"/>
        </w:rPr>
        <w:t>最高限价（元）：</w:t>
      </w:r>
      <w:r>
        <w:rPr>
          <w:rFonts w:hint="eastAsia" w:ascii="微软雅黑" w:hAnsi="微软雅黑" w:cs="宋体"/>
          <w:kern w:val="0"/>
          <w:szCs w:val="21"/>
        </w:rPr>
        <w:t>/,/,/</w:t>
      </w:r>
    </w:p>
    <w:p w14:paraId="4397E562">
      <w:pPr>
        <w:widowControl/>
        <w:spacing w:before="75" w:after="75" w:line="300" w:lineRule="atLeast"/>
        <w:ind w:firstLine="424" w:firstLineChars="202"/>
        <w:rPr>
          <w:rFonts w:hint="eastAsia" w:ascii="微软雅黑" w:hAnsi="微软雅黑"/>
          <w:szCs w:val="21"/>
        </w:rPr>
      </w:pPr>
      <w:r>
        <w:rPr>
          <w:rFonts w:hint="eastAsia" w:ascii="微软雅黑" w:hAnsi="微软雅黑"/>
          <w:szCs w:val="21"/>
        </w:rPr>
        <w:t>采购需求：</w:t>
      </w:r>
    </w:p>
    <w:p w14:paraId="2EC19F99">
      <w:pPr>
        <w:widowControl/>
        <w:spacing w:before="75" w:after="75" w:line="360" w:lineRule="atLeast"/>
        <w:ind w:firstLine="0" w:firstLineChars="0"/>
        <w:rPr>
          <w:rFonts w:ascii="微软雅黑" w:hAnsi="微软雅黑" w:cs="宋体"/>
          <w:kern w:val="0"/>
          <w:szCs w:val="21"/>
        </w:rPr>
      </w:pP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标项一</w:t>
      </w:r>
      <w:r>
        <w:rPr>
          <w:rFonts w:hint="eastAsia" w:ascii="微软雅黑" w:hAnsi="微软雅黑" w:cs="宋体"/>
          <w:kern w:val="0"/>
          <w:szCs w:val="21"/>
        </w:rPr>
        <w:br w:type="textWrapping"/>
      </w: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 xml:space="preserve"> 标项名称:</w:t>
      </w:r>
      <w:r>
        <w:rPr>
          <w:rFonts w:ascii="微软雅黑" w:hAnsi="微软雅黑" w:cs="Calibri"/>
          <w:kern w:val="0"/>
          <w:szCs w:val="21"/>
        </w:rPr>
        <w:t> </w:t>
      </w:r>
      <w:r>
        <w:rPr>
          <w:rFonts w:hint="eastAsia" w:ascii="微软雅黑" w:hAnsi="微软雅黑" w:cs="宋体"/>
          <w:kern w:val="0"/>
          <w:szCs w:val="21"/>
          <w:lang w:eastAsia="zh-CN"/>
        </w:rPr>
        <w:t>秀洲区图书馆2025年纸质中文图书采购项目</w:t>
      </w:r>
      <w:r>
        <w:rPr>
          <w:rFonts w:hint="eastAsia" w:ascii="微软雅黑" w:hAnsi="微软雅黑" w:cs="宋体"/>
          <w:kern w:val="0"/>
          <w:szCs w:val="21"/>
        </w:rPr>
        <w:t>（一）</w:t>
      </w:r>
      <w:r>
        <w:rPr>
          <w:rFonts w:ascii="微软雅黑" w:hAnsi="微软雅黑" w:cs="Calibri"/>
          <w:kern w:val="0"/>
          <w:szCs w:val="21"/>
        </w:rPr>
        <w:t> </w:t>
      </w:r>
      <w:r>
        <w:rPr>
          <w:rFonts w:hint="eastAsia" w:ascii="微软雅黑" w:hAnsi="微软雅黑" w:cs="宋体"/>
          <w:kern w:val="0"/>
          <w:szCs w:val="21"/>
        </w:rPr>
        <w:br w:type="textWrapping"/>
      </w: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 xml:space="preserve"> 数量:</w:t>
      </w:r>
      <w:r>
        <w:rPr>
          <w:rFonts w:ascii="微软雅黑" w:hAnsi="微软雅黑" w:cs="Calibri"/>
          <w:kern w:val="0"/>
          <w:szCs w:val="21"/>
        </w:rPr>
        <w:t> </w:t>
      </w:r>
      <w:r>
        <w:rPr>
          <w:rFonts w:hint="eastAsia" w:ascii="微软雅黑" w:hAnsi="微软雅黑" w:cs="宋体"/>
          <w:kern w:val="0"/>
          <w:szCs w:val="21"/>
        </w:rPr>
        <w:t>1</w:t>
      </w:r>
      <w:r>
        <w:rPr>
          <w:rFonts w:ascii="微软雅黑" w:hAnsi="微软雅黑" w:cs="Calibri"/>
          <w:kern w:val="0"/>
          <w:szCs w:val="21"/>
        </w:rPr>
        <w:t>  </w:t>
      </w:r>
      <w:r>
        <w:rPr>
          <w:rFonts w:hint="eastAsia" w:ascii="微软雅黑" w:hAnsi="微软雅黑" w:cs="宋体"/>
          <w:kern w:val="0"/>
          <w:szCs w:val="21"/>
        </w:rPr>
        <w:br w:type="textWrapping"/>
      </w: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 xml:space="preserve"> 预算金额（元）:</w:t>
      </w:r>
      <w:r>
        <w:rPr>
          <w:rFonts w:hint="eastAsia" w:ascii="微软雅黑" w:hAnsi="微软雅黑" w:cs="Calibri"/>
          <w:kern w:val="0"/>
          <w:szCs w:val="21"/>
          <w:lang w:val="en-US" w:eastAsia="zh-CN"/>
        </w:rPr>
        <w:t>75</w:t>
      </w:r>
      <w:r>
        <w:rPr>
          <w:rFonts w:hint="eastAsia" w:ascii="微软雅黑" w:hAnsi="微软雅黑" w:cs="Calibri"/>
          <w:kern w:val="0"/>
          <w:szCs w:val="21"/>
        </w:rPr>
        <w:t>0000.00</w:t>
      </w:r>
      <w:r>
        <w:rPr>
          <w:rFonts w:hint="eastAsia" w:ascii="微软雅黑" w:hAnsi="微软雅黑" w:cs="宋体"/>
          <w:kern w:val="0"/>
          <w:szCs w:val="21"/>
        </w:rPr>
        <w:br w:type="textWrapping"/>
      </w: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 xml:space="preserve"> 简要规格描述或项目基本概况介绍、用途：202</w:t>
      </w:r>
      <w:r>
        <w:rPr>
          <w:rFonts w:hint="eastAsia" w:ascii="微软雅黑" w:hAnsi="微软雅黑" w:cs="宋体"/>
          <w:kern w:val="0"/>
          <w:szCs w:val="21"/>
          <w:lang w:val="en-US" w:eastAsia="zh-CN"/>
        </w:rPr>
        <w:t>5</w:t>
      </w:r>
      <w:r>
        <w:rPr>
          <w:rFonts w:hint="eastAsia" w:ascii="微软雅黑" w:hAnsi="微软雅黑" w:cs="宋体"/>
          <w:kern w:val="0"/>
          <w:szCs w:val="21"/>
        </w:rPr>
        <w:t>年度纸质中文图书采购</w:t>
      </w:r>
      <w:r>
        <w:rPr>
          <w:rFonts w:ascii="微软雅黑" w:hAnsi="微软雅黑" w:cs="Calibri"/>
          <w:kern w:val="0"/>
          <w:szCs w:val="21"/>
        </w:rPr>
        <w:t> </w:t>
      </w:r>
      <w:r>
        <w:rPr>
          <w:rFonts w:hint="eastAsia" w:ascii="微软雅黑" w:hAnsi="微软雅黑" w:cs="宋体"/>
          <w:kern w:val="0"/>
          <w:szCs w:val="21"/>
        </w:rPr>
        <w:br w:type="textWrapping"/>
      </w: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 xml:space="preserve"> 备注：</w:t>
      </w:r>
      <w:r>
        <w:rPr>
          <w:rFonts w:ascii="微软雅黑" w:hAnsi="微软雅黑" w:cs="Calibri"/>
          <w:kern w:val="0"/>
          <w:szCs w:val="21"/>
        </w:rPr>
        <w:t> </w:t>
      </w:r>
    </w:p>
    <w:p w14:paraId="55147152">
      <w:pPr>
        <w:widowControl/>
        <w:spacing w:before="75" w:after="75" w:line="360" w:lineRule="atLeast"/>
        <w:ind w:firstLine="0" w:firstLineChars="0"/>
        <w:rPr>
          <w:rFonts w:ascii="微软雅黑" w:hAnsi="微软雅黑" w:cs="宋体"/>
          <w:kern w:val="0"/>
          <w:szCs w:val="21"/>
        </w:rPr>
      </w:pP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标项二</w:t>
      </w:r>
      <w:r>
        <w:rPr>
          <w:rFonts w:hint="eastAsia" w:ascii="微软雅黑" w:hAnsi="微软雅黑" w:cs="宋体"/>
          <w:kern w:val="0"/>
          <w:szCs w:val="21"/>
        </w:rPr>
        <w:br w:type="textWrapping"/>
      </w: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 xml:space="preserve"> 标项名称:</w:t>
      </w:r>
      <w:r>
        <w:rPr>
          <w:rFonts w:ascii="微软雅黑" w:hAnsi="微软雅黑" w:cs="Calibri"/>
          <w:kern w:val="0"/>
          <w:szCs w:val="21"/>
        </w:rPr>
        <w:t> </w:t>
      </w:r>
      <w:r>
        <w:rPr>
          <w:rFonts w:hint="eastAsia" w:ascii="微软雅黑" w:hAnsi="微软雅黑" w:cs="宋体"/>
          <w:kern w:val="0"/>
          <w:szCs w:val="21"/>
          <w:lang w:eastAsia="zh-CN"/>
        </w:rPr>
        <w:t>秀洲区图书馆2025年纸质中文图书采购项目</w:t>
      </w:r>
      <w:r>
        <w:rPr>
          <w:rFonts w:hint="eastAsia" w:ascii="微软雅黑" w:hAnsi="微软雅黑" w:cs="宋体"/>
          <w:kern w:val="0"/>
          <w:szCs w:val="21"/>
        </w:rPr>
        <w:t>（二）</w:t>
      </w:r>
      <w:r>
        <w:rPr>
          <w:rFonts w:ascii="微软雅黑" w:hAnsi="微软雅黑" w:cs="Calibri"/>
          <w:kern w:val="0"/>
          <w:szCs w:val="21"/>
        </w:rPr>
        <w:t> </w:t>
      </w:r>
      <w:r>
        <w:rPr>
          <w:rFonts w:hint="eastAsia" w:ascii="微软雅黑" w:hAnsi="微软雅黑" w:cs="宋体"/>
          <w:kern w:val="0"/>
          <w:szCs w:val="21"/>
        </w:rPr>
        <w:br w:type="textWrapping"/>
      </w: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 xml:space="preserve"> 数量:</w:t>
      </w:r>
      <w:r>
        <w:rPr>
          <w:rFonts w:ascii="微软雅黑" w:hAnsi="微软雅黑" w:cs="Calibri"/>
          <w:kern w:val="0"/>
          <w:szCs w:val="21"/>
        </w:rPr>
        <w:t> </w:t>
      </w:r>
      <w:r>
        <w:rPr>
          <w:rFonts w:hint="eastAsia" w:ascii="微软雅黑" w:hAnsi="微软雅黑" w:cs="宋体"/>
          <w:kern w:val="0"/>
          <w:szCs w:val="21"/>
        </w:rPr>
        <w:t>1</w:t>
      </w:r>
      <w:r>
        <w:rPr>
          <w:rFonts w:ascii="微软雅黑" w:hAnsi="微软雅黑" w:cs="Calibri"/>
          <w:kern w:val="0"/>
          <w:szCs w:val="21"/>
        </w:rPr>
        <w:t>  </w:t>
      </w:r>
      <w:r>
        <w:rPr>
          <w:rFonts w:hint="eastAsia" w:ascii="微软雅黑" w:hAnsi="微软雅黑" w:cs="宋体"/>
          <w:kern w:val="0"/>
          <w:szCs w:val="21"/>
        </w:rPr>
        <w:br w:type="textWrapping"/>
      </w: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 xml:space="preserve"> 预算金额（元）:</w:t>
      </w:r>
      <w:r>
        <w:rPr>
          <w:rFonts w:ascii="微软雅黑" w:hAnsi="微软雅黑" w:cs="Calibri"/>
          <w:kern w:val="0"/>
          <w:szCs w:val="21"/>
        </w:rPr>
        <w:t> </w:t>
      </w:r>
      <w:r>
        <w:rPr>
          <w:rFonts w:hint="eastAsia" w:ascii="微软雅黑" w:hAnsi="微软雅黑" w:cs="宋体"/>
          <w:kern w:val="0"/>
          <w:szCs w:val="21"/>
          <w:lang w:val="en-US" w:eastAsia="zh-CN"/>
        </w:rPr>
        <w:t>65</w:t>
      </w:r>
      <w:r>
        <w:rPr>
          <w:rFonts w:hint="eastAsia" w:ascii="微软雅黑" w:hAnsi="微软雅黑" w:cs="宋体"/>
          <w:kern w:val="0"/>
          <w:szCs w:val="21"/>
        </w:rPr>
        <w:t>0000.00</w:t>
      </w:r>
      <w:r>
        <w:rPr>
          <w:rFonts w:ascii="微软雅黑" w:hAnsi="微软雅黑" w:cs="Calibri"/>
          <w:kern w:val="0"/>
          <w:szCs w:val="21"/>
        </w:rPr>
        <w:t> </w:t>
      </w:r>
      <w:r>
        <w:rPr>
          <w:rFonts w:hint="eastAsia" w:ascii="微软雅黑" w:hAnsi="微软雅黑" w:cs="宋体"/>
          <w:kern w:val="0"/>
          <w:szCs w:val="21"/>
        </w:rPr>
        <w:br w:type="textWrapping"/>
      </w: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 xml:space="preserve"> 简要规格描述或项目基本概况介绍、用途：202</w:t>
      </w:r>
      <w:r>
        <w:rPr>
          <w:rFonts w:hint="eastAsia" w:ascii="微软雅黑" w:hAnsi="微软雅黑" w:cs="宋体"/>
          <w:kern w:val="0"/>
          <w:szCs w:val="21"/>
          <w:lang w:val="en-US" w:eastAsia="zh-CN"/>
        </w:rPr>
        <w:t>5</w:t>
      </w:r>
      <w:r>
        <w:rPr>
          <w:rFonts w:hint="eastAsia" w:ascii="微软雅黑" w:hAnsi="微软雅黑" w:cs="宋体"/>
          <w:kern w:val="0"/>
          <w:szCs w:val="21"/>
        </w:rPr>
        <w:t>年度纸质中文图书采购</w:t>
      </w:r>
      <w:r>
        <w:rPr>
          <w:rFonts w:hint="eastAsia" w:ascii="微软雅黑" w:hAnsi="微软雅黑" w:cs="宋体"/>
          <w:kern w:val="0"/>
          <w:szCs w:val="21"/>
        </w:rPr>
        <w:br w:type="textWrapping"/>
      </w: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 xml:space="preserve"> 备注：</w:t>
      </w:r>
      <w:r>
        <w:rPr>
          <w:rFonts w:ascii="微软雅黑" w:hAnsi="微软雅黑" w:cs="Calibri"/>
          <w:kern w:val="0"/>
          <w:szCs w:val="21"/>
        </w:rPr>
        <w:t> </w:t>
      </w:r>
    </w:p>
    <w:p w14:paraId="34B67B59">
      <w:pPr>
        <w:pStyle w:val="18"/>
        <w:rPr>
          <w:rFonts w:hint="eastAsia"/>
        </w:rPr>
      </w:pPr>
      <w:r>
        <w:rPr>
          <w:rFonts w:hint="eastAsia" w:ascii="微软雅黑" w:hAnsi="微软雅黑" w:cs="宋体"/>
          <w:kern w:val="0"/>
          <w:szCs w:val="21"/>
        </w:rPr>
        <w:t>标项三</w:t>
      </w:r>
      <w:r>
        <w:rPr>
          <w:rFonts w:hint="eastAsia" w:ascii="微软雅黑" w:hAnsi="微软雅黑" w:cs="宋体"/>
          <w:kern w:val="0"/>
          <w:szCs w:val="21"/>
        </w:rPr>
        <w:br w:type="textWrapping"/>
      </w: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 xml:space="preserve"> 标项名称:</w:t>
      </w:r>
      <w:r>
        <w:rPr>
          <w:rFonts w:ascii="微软雅黑" w:hAnsi="微软雅黑" w:cs="Calibri"/>
          <w:kern w:val="0"/>
          <w:szCs w:val="21"/>
        </w:rPr>
        <w:t> </w:t>
      </w:r>
      <w:r>
        <w:rPr>
          <w:rFonts w:hint="eastAsia" w:ascii="微软雅黑" w:hAnsi="微软雅黑" w:cs="宋体"/>
          <w:kern w:val="0"/>
          <w:szCs w:val="21"/>
          <w:lang w:eastAsia="zh-CN"/>
        </w:rPr>
        <w:t>秀洲区图书馆2025年纸质中文图书采购项目</w:t>
      </w:r>
      <w:r>
        <w:rPr>
          <w:rFonts w:hint="eastAsia" w:ascii="微软雅黑" w:hAnsi="微软雅黑" w:cs="宋体"/>
          <w:kern w:val="0"/>
          <w:szCs w:val="21"/>
        </w:rPr>
        <w:t>（三）</w:t>
      </w:r>
      <w:r>
        <w:rPr>
          <w:rFonts w:ascii="微软雅黑" w:hAnsi="微软雅黑" w:cs="Calibri"/>
          <w:kern w:val="0"/>
          <w:szCs w:val="21"/>
        </w:rPr>
        <w:t> </w:t>
      </w:r>
      <w:r>
        <w:rPr>
          <w:rFonts w:hint="eastAsia" w:ascii="微软雅黑" w:hAnsi="微软雅黑" w:cs="宋体"/>
          <w:kern w:val="0"/>
          <w:szCs w:val="21"/>
        </w:rPr>
        <w:br w:type="textWrapping"/>
      </w: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 xml:space="preserve"> 数量:</w:t>
      </w:r>
      <w:r>
        <w:rPr>
          <w:rFonts w:ascii="微软雅黑" w:hAnsi="微软雅黑" w:cs="Calibri"/>
          <w:kern w:val="0"/>
          <w:szCs w:val="21"/>
        </w:rPr>
        <w:t> </w:t>
      </w:r>
      <w:r>
        <w:rPr>
          <w:rFonts w:hint="eastAsia" w:ascii="微软雅黑" w:hAnsi="微软雅黑" w:cs="宋体"/>
          <w:kern w:val="0"/>
          <w:szCs w:val="21"/>
        </w:rPr>
        <w:t>1</w:t>
      </w:r>
      <w:r>
        <w:rPr>
          <w:rFonts w:ascii="微软雅黑" w:hAnsi="微软雅黑" w:cs="Calibri"/>
          <w:kern w:val="0"/>
          <w:szCs w:val="21"/>
        </w:rPr>
        <w:t>  </w:t>
      </w:r>
      <w:r>
        <w:rPr>
          <w:rFonts w:hint="eastAsia" w:ascii="微软雅黑" w:hAnsi="微软雅黑" w:cs="宋体"/>
          <w:kern w:val="0"/>
          <w:szCs w:val="21"/>
        </w:rPr>
        <w:br w:type="textWrapping"/>
      </w: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 xml:space="preserve"> 预算金额（元）:</w:t>
      </w:r>
      <w:r>
        <w:rPr>
          <w:rFonts w:hint="eastAsia" w:ascii="微软雅黑" w:hAnsi="微软雅黑" w:cs="Calibri"/>
          <w:kern w:val="0"/>
          <w:szCs w:val="21"/>
        </w:rPr>
        <w:t>6</w:t>
      </w:r>
      <w:r>
        <w:rPr>
          <w:rFonts w:hint="eastAsia" w:ascii="微软雅黑" w:hAnsi="微软雅黑" w:cs="Calibri"/>
          <w:kern w:val="0"/>
          <w:szCs w:val="21"/>
          <w:lang w:val="en-US" w:eastAsia="zh-CN"/>
        </w:rPr>
        <w:t>0</w:t>
      </w:r>
      <w:r>
        <w:rPr>
          <w:rFonts w:hint="eastAsia" w:ascii="微软雅黑" w:hAnsi="微软雅黑" w:cs="Calibri"/>
          <w:kern w:val="0"/>
          <w:szCs w:val="21"/>
        </w:rPr>
        <w:t>0000.00</w:t>
      </w:r>
      <w:r>
        <w:rPr>
          <w:rFonts w:hint="eastAsia" w:ascii="微软雅黑" w:hAnsi="微软雅黑" w:cs="宋体"/>
          <w:kern w:val="0"/>
          <w:szCs w:val="21"/>
        </w:rPr>
        <w:br w:type="textWrapping"/>
      </w: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 xml:space="preserve"> 简要规格描述或项目基本概况介绍、用途：202</w:t>
      </w:r>
      <w:r>
        <w:rPr>
          <w:rFonts w:hint="eastAsia" w:ascii="微软雅黑" w:hAnsi="微软雅黑" w:cs="宋体"/>
          <w:kern w:val="0"/>
          <w:szCs w:val="21"/>
          <w:lang w:val="en-US" w:eastAsia="zh-CN"/>
        </w:rPr>
        <w:t>5</w:t>
      </w:r>
      <w:r>
        <w:rPr>
          <w:rFonts w:hint="eastAsia" w:ascii="微软雅黑" w:hAnsi="微软雅黑" w:cs="宋体"/>
          <w:kern w:val="0"/>
          <w:szCs w:val="21"/>
        </w:rPr>
        <w:t>年度纸质中文图书采购</w:t>
      </w:r>
    </w:p>
    <w:p w14:paraId="24333369">
      <w:pPr>
        <w:widowControl/>
        <w:spacing w:before="75" w:after="75" w:line="300" w:lineRule="atLeast"/>
        <w:ind w:firstLine="424" w:firstLineChars="202"/>
        <w:rPr>
          <w:rFonts w:hint="eastAsia" w:ascii="微软雅黑" w:hAnsi="微软雅黑" w:cs="微软雅黑"/>
          <w:szCs w:val="21"/>
        </w:rPr>
      </w:pPr>
      <w:r>
        <w:rPr>
          <w:rFonts w:hint="eastAsia" w:ascii="微软雅黑" w:hAnsi="微软雅黑"/>
        </w:rPr>
        <w:t>合同履约期限</w:t>
      </w:r>
      <w:r>
        <w:rPr>
          <w:rFonts w:hint="eastAsia" w:ascii="微软雅黑" w:hAnsi="微软雅黑" w:cs="宋体"/>
        </w:rPr>
        <w:t>：</w:t>
      </w:r>
      <w:r>
        <w:rPr>
          <w:rFonts w:hint="eastAsia" w:ascii="微软雅黑" w:hAnsi="微软雅黑" w:cs="宋体"/>
          <w:lang w:val="en-US" w:eastAsia="zh-CN"/>
        </w:rPr>
        <w:t>详见第二章招标项目要求</w:t>
      </w:r>
      <w:r>
        <w:rPr>
          <w:rFonts w:hint="eastAsia" w:ascii="微软雅黑" w:hAnsi="微软雅黑" w:cs="微软雅黑"/>
          <w:szCs w:val="21"/>
        </w:rPr>
        <w:t>。</w:t>
      </w:r>
    </w:p>
    <w:p w14:paraId="1F41364E">
      <w:pPr>
        <w:spacing w:line="540" w:lineRule="exact"/>
        <w:ind w:firstLine="424" w:firstLineChars="202"/>
        <w:rPr>
          <w:rFonts w:hint="eastAsia" w:ascii="微软雅黑" w:hAnsi="微软雅黑" w:cs="宋体"/>
          <w:highlight w:val="none"/>
        </w:rPr>
      </w:pPr>
      <w:r>
        <w:rPr>
          <w:rFonts w:hint="eastAsia" w:ascii="微软雅黑" w:hAnsi="微软雅黑" w:cs="宋体"/>
          <w:highlight w:val="none"/>
        </w:rPr>
        <w:t>本项目接受联合体投标：</w:t>
      </w:r>
      <w:r>
        <w:rPr>
          <w:rFonts w:hint="eastAsia" w:ascii="微软雅黑" w:hAnsi="微软雅黑" w:cs="宋体"/>
          <w:highlight w:val="none"/>
        </w:rPr>
        <w:sym w:font="Wingdings" w:char="00A8"/>
      </w:r>
      <w:r>
        <w:rPr>
          <w:rFonts w:hint="eastAsia" w:ascii="微软雅黑" w:hAnsi="微软雅黑" w:cs="宋体"/>
          <w:highlight w:val="none"/>
        </w:rPr>
        <w:t xml:space="preserve"> 是，</w:t>
      </w:r>
      <w:r>
        <w:rPr>
          <w:rFonts w:hint="eastAsia" w:ascii="微软雅黑" w:hAnsi="微软雅黑" w:cs="宋体"/>
          <w:highlight w:val="none"/>
        </w:rPr>
        <w:sym w:font="Wingdings" w:char="00FE"/>
      </w:r>
      <w:r>
        <w:rPr>
          <w:rFonts w:hint="eastAsia" w:ascii="微软雅黑" w:hAnsi="微软雅黑" w:cs="宋体"/>
          <w:highlight w:val="none"/>
        </w:rPr>
        <w:t>否。</w:t>
      </w:r>
    </w:p>
    <w:p w14:paraId="06BCD12F">
      <w:pPr>
        <w:widowControl/>
        <w:spacing w:before="75" w:after="75" w:line="360" w:lineRule="atLeast"/>
        <w:ind w:firstLine="0" w:firstLineChars="0"/>
        <w:outlineLvl w:val="1"/>
        <w:rPr>
          <w:rFonts w:hint="eastAsia" w:ascii="微软雅黑" w:hAnsi="微软雅黑" w:cs="Arial"/>
          <w:kern w:val="0"/>
          <w:szCs w:val="21"/>
        </w:rPr>
      </w:pPr>
      <w:bookmarkStart w:id="7" w:name="_Toc32337"/>
      <w:r>
        <w:rPr>
          <w:rFonts w:hint="eastAsia" w:ascii="微软雅黑" w:hAnsi="微软雅黑" w:cs="Arial"/>
          <w:b/>
          <w:bCs/>
          <w:kern w:val="0"/>
          <w:szCs w:val="21"/>
        </w:rPr>
        <w:t>二、申请人的资格要求：</w:t>
      </w:r>
      <w:bookmarkEnd w:id="7"/>
    </w:p>
    <w:p w14:paraId="32D5368D">
      <w:pPr>
        <w:ind w:firstLine="420"/>
        <w:rPr>
          <w:rFonts w:hint="eastAsia" w:ascii="微软雅黑" w:hAnsi="微软雅黑"/>
          <w:szCs w:val="21"/>
        </w:rPr>
      </w:pPr>
      <w:r>
        <w:rPr>
          <w:rFonts w:hint="eastAsia" w:ascii="微软雅黑" w:hAnsi="微软雅黑"/>
          <w:szCs w:val="21"/>
        </w:rPr>
        <w:t>1. 满足《中华人民共和国政府采购法》第二十二条规定；未被“信用中国”（www.creditchina.gov.cn)、中国政府采购网（www.ccgp.gov.cn）列入失信被执行人、重大税收违法案件当事人名单、政府采购严重违法失信行为记录名单；</w:t>
      </w:r>
    </w:p>
    <w:p w14:paraId="0250E3EE">
      <w:pPr>
        <w:ind w:firstLine="420"/>
        <w:rPr>
          <w:rFonts w:hint="eastAsia" w:ascii="微软雅黑" w:hAnsi="微软雅黑"/>
          <w:szCs w:val="21"/>
        </w:rPr>
      </w:pPr>
      <w:r>
        <w:rPr>
          <w:rFonts w:hint="eastAsia" w:ascii="微软雅黑" w:hAnsi="微软雅黑"/>
          <w:szCs w:val="21"/>
        </w:rPr>
        <w:t>2.落实政府采购支持中小企业政策需满足的资格要求：</w:t>
      </w:r>
    </w:p>
    <w:p w14:paraId="73C8576E">
      <w:pPr>
        <w:ind w:firstLine="420"/>
        <w:rPr>
          <w:rFonts w:hint="eastAsia" w:ascii="微软雅黑" w:hAnsi="微软雅黑"/>
          <w:szCs w:val="21"/>
        </w:rPr>
      </w:pPr>
      <w:r>
        <w:rPr>
          <w:rFonts w:hint="eastAsia" w:ascii="微软雅黑" w:hAnsi="微软雅黑"/>
          <w:szCs w:val="21"/>
        </w:rPr>
        <w:t xml:space="preserve">2.1 </w:t>
      </w:r>
      <w:r>
        <w:rPr>
          <w:rFonts w:hint="eastAsia" w:ascii="微软雅黑" w:hAnsi="微软雅黑"/>
          <w:szCs w:val="21"/>
        </w:rPr>
        <w:sym w:font="Wingdings" w:char="00FE"/>
      </w:r>
      <w:r>
        <w:rPr>
          <w:rFonts w:hint="eastAsia" w:ascii="微软雅黑" w:hAnsi="微软雅黑"/>
          <w:szCs w:val="21"/>
        </w:rPr>
        <w:t>无需落实；</w:t>
      </w:r>
    </w:p>
    <w:p w14:paraId="63358D82">
      <w:pPr>
        <w:ind w:firstLine="420"/>
        <w:rPr>
          <w:rFonts w:hint="eastAsia" w:ascii="微软雅黑" w:hAnsi="微软雅黑" w:cs="Arial"/>
          <w:kern w:val="0"/>
          <w:szCs w:val="21"/>
        </w:rPr>
      </w:pPr>
      <w:r>
        <w:rPr>
          <w:rFonts w:hint="eastAsia" w:ascii="微软雅黑" w:hAnsi="微软雅黑"/>
          <w:szCs w:val="21"/>
        </w:rPr>
        <w:t>2.2</w:t>
      </w:r>
      <w:r>
        <w:rPr>
          <w:rFonts w:ascii="微软雅黑" w:hAnsi="微软雅黑" w:cs="Arial"/>
          <w:kern w:val="0"/>
          <w:szCs w:val="21"/>
        </w:rPr>
        <w:sym w:font="Wingdings" w:char="00A8"/>
      </w:r>
      <w:r>
        <w:rPr>
          <w:rFonts w:hint="eastAsia" w:ascii="微软雅黑" w:hAnsi="微软雅黑" w:cs="宋体"/>
          <w:szCs w:val="21"/>
        </w:rPr>
        <w:t>需要落实：</w:t>
      </w:r>
    </w:p>
    <w:p w14:paraId="7EF59785">
      <w:pPr>
        <w:ind w:firstLine="630" w:firstLineChars="300"/>
        <w:rPr>
          <w:rFonts w:hint="eastAsia" w:ascii="微软雅黑" w:hAnsi="微软雅黑"/>
          <w:szCs w:val="21"/>
        </w:rPr>
      </w:pPr>
      <w:r>
        <w:rPr>
          <w:rFonts w:hint="eastAsia" w:ascii="微软雅黑" w:hAnsi="微软雅黑"/>
          <w:szCs w:val="21"/>
        </w:rPr>
        <w:t>2.2.1专门面向中小企业</w:t>
      </w:r>
    </w:p>
    <w:p w14:paraId="02059C86">
      <w:pPr>
        <w:ind w:firstLine="840" w:firstLineChars="400"/>
        <w:rPr>
          <w:rFonts w:hint="eastAsia" w:ascii="微软雅黑" w:hAnsi="微软雅黑"/>
          <w:szCs w:val="21"/>
        </w:rPr>
      </w:pPr>
      <w:r>
        <w:rPr>
          <w:rFonts w:ascii="微软雅黑" w:hAnsi="微软雅黑" w:cs="Arial"/>
          <w:kern w:val="0"/>
          <w:szCs w:val="21"/>
        </w:rPr>
        <w:sym w:font="Wingdings" w:char="00A8"/>
      </w:r>
      <w:r>
        <w:rPr>
          <w:rFonts w:hint="eastAsia" w:ascii="微软雅黑" w:hAnsi="微软雅黑"/>
          <w:szCs w:val="21"/>
        </w:rPr>
        <w:t>货物全部由符合政策要求的中小企业制造，提供中小企业声明函；</w:t>
      </w:r>
    </w:p>
    <w:p w14:paraId="11D3908C">
      <w:pPr>
        <w:ind w:firstLine="840" w:firstLineChars="400"/>
        <w:rPr>
          <w:rFonts w:hint="eastAsia" w:ascii="微软雅黑" w:hAnsi="微软雅黑"/>
          <w:szCs w:val="21"/>
        </w:rPr>
      </w:pPr>
      <w:r>
        <w:rPr>
          <w:rFonts w:ascii="微软雅黑" w:hAnsi="微软雅黑" w:cs="Arial"/>
          <w:kern w:val="0"/>
          <w:szCs w:val="21"/>
        </w:rPr>
        <w:sym w:font="Wingdings" w:char="00A8"/>
      </w:r>
      <w:r>
        <w:rPr>
          <w:rFonts w:hint="eastAsia" w:ascii="微软雅黑" w:hAnsi="微软雅黑"/>
          <w:szCs w:val="21"/>
        </w:rPr>
        <w:t>货物全部由符合政策要求的小微企业制造，提供中小企业声明函；</w:t>
      </w:r>
    </w:p>
    <w:p w14:paraId="2D113A35">
      <w:pPr>
        <w:ind w:firstLine="840" w:firstLineChars="400"/>
        <w:rPr>
          <w:rFonts w:hint="eastAsia" w:ascii="微软雅黑" w:hAnsi="微软雅黑"/>
          <w:szCs w:val="21"/>
        </w:rPr>
      </w:pPr>
      <w:r>
        <w:rPr>
          <w:rFonts w:ascii="微软雅黑" w:hAnsi="微软雅黑" w:cs="Arial"/>
          <w:kern w:val="0"/>
          <w:szCs w:val="21"/>
        </w:rPr>
        <w:sym w:font="Wingdings" w:char="00A8"/>
      </w:r>
      <w:r>
        <w:rPr>
          <w:rFonts w:hint="eastAsia" w:ascii="微软雅黑" w:hAnsi="微软雅黑"/>
          <w:szCs w:val="21"/>
        </w:rPr>
        <w:t>服务全部由符合政策要求的中小企业承接，提供中小企业声明函；</w:t>
      </w:r>
    </w:p>
    <w:p w14:paraId="7334A794">
      <w:pPr>
        <w:ind w:firstLine="420"/>
        <w:rPr>
          <w:rFonts w:hint="eastAsia" w:ascii="微软雅黑" w:hAnsi="微软雅黑"/>
          <w:szCs w:val="21"/>
        </w:rPr>
      </w:pPr>
      <w:r>
        <w:rPr>
          <w:rFonts w:hint="eastAsia" w:ascii="微软雅黑" w:hAnsi="微软雅黑" w:cs="Arial"/>
          <w:kern w:val="0"/>
          <w:szCs w:val="21"/>
        </w:rPr>
        <w:tab/>
      </w:r>
      <w:r>
        <w:rPr>
          <w:rFonts w:hint="eastAsia" w:ascii="微软雅黑" w:hAnsi="微软雅黑" w:cs="Arial"/>
          <w:kern w:val="0"/>
          <w:szCs w:val="21"/>
        </w:rPr>
        <w:t xml:space="preserve">    </w:t>
      </w:r>
      <w:r>
        <w:rPr>
          <w:rFonts w:ascii="微软雅黑" w:hAnsi="微软雅黑" w:cs="Arial"/>
          <w:kern w:val="0"/>
          <w:szCs w:val="21"/>
        </w:rPr>
        <w:sym w:font="Wingdings" w:char="00A8"/>
      </w:r>
      <w:r>
        <w:rPr>
          <w:rFonts w:hint="eastAsia" w:ascii="微软雅黑" w:hAnsi="微软雅黑"/>
          <w:szCs w:val="21"/>
        </w:rPr>
        <w:t>服务全部由符合政策要求的小微企业承接，提供中小企业声明函；</w:t>
      </w:r>
    </w:p>
    <w:p w14:paraId="296A3A6D">
      <w:pPr>
        <w:ind w:firstLine="630" w:firstLineChars="300"/>
        <w:rPr>
          <w:rFonts w:hint="eastAsia" w:ascii="微软雅黑" w:hAnsi="微软雅黑"/>
          <w:szCs w:val="21"/>
        </w:rPr>
      </w:pPr>
      <w:r>
        <w:rPr>
          <w:rFonts w:hint="eastAsia" w:ascii="微软雅黑" w:hAnsi="微软雅黑" w:cs="宋体"/>
          <w:szCs w:val="21"/>
        </w:rPr>
        <w:t>2.2.2</w:t>
      </w:r>
      <w:r>
        <w:rPr>
          <w:rFonts w:ascii="微软雅黑" w:hAnsi="微软雅黑" w:cs="Arial"/>
          <w:kern w:val="0"/>
          <w:szCs w:val="21"/>
        </w:rPr>
        <w:sym w:font="Wingdings" w:char="00A8"/>
      </w:r>
      <w:r>
        <w:rPr>
          <w:rFonts w:hint="eastAsia" w:ascii="微软雅黑" w:hAnsi="微软雅黑"/>
          <w:szCs w:val="21"/>
        </w:rPr>
        <w:t>要求以联合体形式参加，提供联合协议和中小企业声明函，联合协议中中小企业合同金额应当达到%（不得低于40%），其中小微企业合同金额应当达到%（不得低于70%）;如果供应商本身提供所有标的均由中小企业制造、承建或承接，视同符合了资格条件，无需再与其他中小企业组成联合体参加政府采购活动，无需提供联合协议；</w:t>
      </w:r>
    </w:p>
    <w:p w14:paraId="5B608B23">
      <w:pPr>
        <w:ind w:firstLine="630" w:firstLineChars="300"/>
        <w:rPr>
          <w:rFonts w:hint="eastAsia" w:ascii="微软雅黑" w:hAnsi="微软雅黑"/>
          <w:szCs w:val="21"/>
        </w:rPr>
      </w:pPr>
      <w:r>
        <w:rPr>
          <w:rFonts w:hint="eastAsia" w:ascii="微软雅黑" w:hAnsi="微软雅黑"/>
          <w:szCs w:val="21"/>
        </w:rPr>
        <w:t>2.2.3</w:t>
      </w:r>
      <w:r>
        <w:rPr>
          <w:rFonts w:hint="eastAsia" w:ascii="微软雅黑" w:hAnsi="微软雅黑"/>
          <w:szCs w:val="21"/>
        </w:rPr>
        <w:sym w:font="Wingdings" w:char="00A8"/>
      </w:r>
      <w:r>
        <w:rPr>
          <w:rFonts w:hint="eastAsia" w:ascii="微软雅黑" w:hAnsi="微软雅黑"/>
          <w:szCs w:val="21"/>
        </w:rPr>
        <w:t>要求合同分包，提供分包意向协议和中小企业声明函，分包意向协议中中小企业合同金额应当达到% （不得低于40%），其中小微企业合同金额应当达到% （不得低于70%）;如果供应商本身提供所有标的均由中小企业制造、承建或承接，视同符合了资格条件，无需再向中小企业分包，无需提供分包意向协议；</w:t>
      </w:r>
    </w:p>
    <w:p w14:paraId="7ED1402A">
      <w:pPr>
        <w:widowControl/>
        <w:tabs>
          <w:tab w:val="left" w:pos="142"/>
        </w:tabs>
        <w:spacing w:before="75" w:after="75" w:line="300" w:lineRule="atLeast"/>
        <w:ind w:firstLine="424" w:firstLineChars="202"/>
        <w:rPr>
          <w:rFonts w:hint="eastAsia" w:ascii="微软雅黑" w:hAnsi="微软雅黑" w:cs="宋体"/>
          <w:kern w:val="0"/>
          <w:szCs w:val="21"/>
          <w:highlight w:val="none"/>
          <w:u w:val="single"/>
          <w:lang w:val="en-US" w:eastAsia="zh-CN"/>
        </w:rPr>
      </w:pPr>
      <w:r>
        <w:rPr>
          <w:rFonts w:hint="eastAsia" w:ascii="微软雅黑" w:hAnsi="微软雅黑"/>
          <w:szCs w:val="21"/>
          <w:highlight w:val="none"/>
        </w:rPr>
        <w:t>3.本项目的特定资格要求：</w:t>
      </w:r>
      <w:r>
        <w:rPr>
          <w:rFonts w:hint="eastAsia" w:ascii="微软雅黑" w:hAnsi="微软雅黑" w:cs="宋体"/>
          <w:kern w:val="0"/>
          <w:szCs w:val="21"/>
          <w:highlight w:val="none"/>
          <w:u w:val="single"/>
          <w:lang w:val="en-US" w:eastAsia="zh-CN"/>
        </w:rPr>
        <w:t>无</w:t>
      </w:r>
      <w:r>
        <w:rPr>
          <w:rFonts w:hint="eastAsia" w:ascii="微软雅黑" w:hAnsi="微软雅黑" w:cs="宋体"/>
          <w:kern w:val="0"/>
          <w:szCs w:val="21"/>
          <w:highlight w:val="none"/>
          <w:u w:val="single"/>
        </w:rPr>
        <w:t>。</w:t>
      </w:r>
    </w:p>
    <w:p w14:paraId="17A68B87">
      <w:pPr>
        <w:pStyle w:val="65"/>
        <w:ind w:firstLine="400"/>
      </w:pPr>
    </w:p>
    <w:p w14:paraId="18E9E47D">
      <w:pPr>
        <w:ind w:firstLine="420"/>
        <w:rPr>
          <w:rFonts w:hint="eastAsia" w:ascii="微软雅黑" w:hAnsi="微软雅黑"/>
          <w:szCs w:val="21"/>
        </w:rPr>
      </w:pPr>
      <w:r>
        <w:rPr>
          <w:rFonts w:hint="eastAsia" w:ascii="微软雅黑" w:hAnsi="微软雅黑"/>
          <w:szCs w:val="21"/>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9366660">
      <w:pPr>
        <w:widowControl/>
        <w:spacing w:before="255" w:after="255" w:line="300" w:lineRule="atLeast"/>
        <w:ind w:firstLine="0" w:firstLineChars="0"/>
        <w:jc w:val="both"/>
        <w:outlineLvl w:val="1"/>
        <w:rPr>
          <w:rFonts w:hint="eastAsia" w:ascii="微软雅黑" w:hAnsi="微软雅黑" w:cs="Arial"/>
          <w:kern w:val="0"/>
          <w:szCs w:val="21"/>
        </w:rPr>
      </w:pPr>
      <w:bookmarkStart w:id="8" w:name="_Toc14749"/>
      <w:r>
        <w:rPr>
          <w:rFonts w:hint="eastAsia" w:ascii="微软雅黑" w:hAnsi="微软雅黑" w:cs="Arial"/>
          <w:b/>
          <w:bCs/>
          <w:kern w:val="0"/>
          <w:szCs w:val="21"/>
        </w:rPr>
        <w:t>三、获取招标文件</w:t>
      </w:r>
      <w:r>
        <w:rPr>
          <w:rFonts w:ascii="微软雅黑" w:hAnsi="微软雅黑" w:cs="Calibri"/>
          <w:kern w:val="0"/>
          <w:szCs w:val="21"/>
        </w:rPr>
        <w:t> </w:t>
      </w:r>
      <w:bookmarkEnd w:id="8"/>
    </w:p>
    <w:p w14:paraId="6BFDBC65">
      <w:pPr>
        <w:spacing w:line="540" w:lineRule="exact"/>
        <w:ind w:firstLine="420"/>
        <w:rPr>
          <w:rFonts w:hint="eastAsia" w:ascii="微软雅黑" w:hAnsi="微软雅黑" w:cs="Arial"/>
          <w:szCs w:val="21"/>
        </w:rPr>
      </w:pPr>
      <w:r>
        <w:rPr>
          <w:rFonts w:ascii="微软雅黑" w:hAnsi="微软雅黑" w:cs="Calibri"/>
          <w:kern w:val="0"/>
          <w:szCs w:val="21"/>
        </w:rPr>
        <w:t> </w:t>
      </w:r>
      <w:r>
        <w:rPr>
          <w:rFonts w:hint="eastAsia" w:ascii="微软雅黑" w:hAnsi="微软雅黑"/>
        </w:rPr>
        <w:t>时间：</w:t>
      </w:r>
      <w:r>
        <w:rPr>
          <w:rFonts w:hint="eastAsia" w:ascii="微软雅黑" w:hAnsi="微软雅黑" w:cs="Arial"/>
          <w:szCs w:val="21"/>
          <w:highlight w:val="none"/>
        </w:rPr>
        <w:t>202</w:t>
      </w:r>
      <w:r>
        <w:rPr>
          <w:rFonts w:hint="eastAsia" w:ascii="微软雅黑" w:hAnsi="微软雅黑" w:cs="Arial"/>
          <w:szCs w:val="21"/>
          <w:highlight w:val="none"/>
          <w:lang w:val="en-US" w:eastAsia="zh-CN"/>
        </w:rPr>
        <w:t>5</w:t>
      </w:r>
      <w:r>
        <w:rPr>
          <w:rFonts w:hint="eastAsia" w:ascii="微软雅黑" w:hAnsi="微软雅黑" w:cs="Arial"/>
          <w:szCs w:val="21"/>
          <w:highlight w:val="none"/>
        </w:rPr>
        <w:t>年</w:t>
      </w:r>
      <w:r>
        <w:rPr>
          <w:rFonts w:hint="eastAsia" w:ascii="微软雅黑" w:hAnsi="微软雅黑" w:cs="Arial"/>
          <w:szCs w:val="21"/>
          <w:highlight w:val="none"/>
          <w:lang w:val="en-US" w:eastAsia="zh-CN"/>
        </w:rPr>
        <w:t>02</w:t>
      </w:r>
      <w:r>
        <w:rPr>
          <w:rFonts w:hint="eastAsia" w:ascii="微软雅黑" w:hAnsi="微软雅黑" w:cs="Arial"/>
          <w:szCs w:val="21"/>
          <w:highlight w:val="none"/>
        </w:rPr>
        <w:t>月</w:t>
      </w:r>
      <w:r>
        <w:rPr>
          <w:rFonts w:hint="eastAsia" w:ascii="微软雅黑" w:hAnsi="微软雅黑" w:cs="Arial"/>
          <w:szCs w:val="21"/>
          <w:highlight w:val="none"/>
          <w:lang w:val="en-US" w:eastAsia="zh-CN"/>
        </w:rPr>
        <w:t>21</w:t>
      </w:r>
      <w:r>
        <w:rPr>
          <w:rFonts w:hint="eastAsia" w:ascii="微软雅黑" w:hAnsi="微软雅黑" w:cs="Arial"/>
          <w:szCs w:val="21"/>
          <w:highlight w:val="none"/>
        </w:rPr>
        <w:t>日</w:t>
      </w:r>
      <w:r>
        <w:rPr>
          <w:rFonts w:hint="eastAsia" w:ascii="微软雅黑" w:hAnsi="微软雅黑"/>
          <w:highlight w:val="none"/>
        </w:rPr>
        <w:t>至</w:t>
      </w:r>
      <w:r>
        <w:rPr>
          <w:rFonts w:ascii="微软雅黑" w:hAnsi="微软雅黑" w:cs="Arial"/>
          <w:sz w:val="21"/>
          <w:szCs w:val="21"/>
          <w:highlight w:val="none"/>
        </w:rPr>
        <w:t> </w:t>
      </w:r>
      <w:r>
        <w:rPr>
          <w:rFonts w:hint="eastAsia" w:ascii="微软雅黑" w:hAnsi="微软雅黑" w:cs="Arial"/>
          <w:sz w:val="21"/>
          <w:szCs w:val="21"/>
          <w:highlight w:val="none"/>
        </w:rPr>
        <w:t>202</w:t>
      </w:r>
      <w:r>
        <w:rPr>
          <w:rFonts w:hint="eastAsia" w:ascii="微软雅黑" w:hAnsi="微软雅黑" w:cs="Arial"/>
          <w:sz w:val="21"/>
          <w:szCs w:val="21"/>
          <w:highlight w:val="none"/>
          <w:lang w:val="en-US" w:eastAsia="zh-CN"/>
        </w:rPr>
        <w:t>5</w:t>
      </w:r>
      <w:r>
        <w:rPr>
          <w:rFonts w:hint="eastAsia" w:ascii="微软雅黑" w:hAnsi="微软雅黑" w:cs="Arial"/>
          <w:sz w:val="21"/>
          <w:szCs w:val="21"/>
          <w:highlight w:val="none"/>
        </w:rPr>
        <w:t>年</w:t>
      </w:r>
      <w:r>
        <w:rPr>
          <w:rFonts w:hint="eastAsia" w:ascii="微软雅黑" w:hAnsi="微软雅黑" w:cs="Arial"/>
          <w:sz w:val="21"/>
          <w:szCs w:val="21"/>
          <w:highlight w:val="none"/>
          <w:lang w:val="en-US" w:eastAsia="zh-CN"/>
        </w:rPr>
        <w:t>03</w:t>
      </w:r>
      <w:r>
        <w:rPr>
          <w:rFonts w:hint="eastAsia" w:ascii="微软雅黑" w:hAnsi="微软雅黑" w:cs="Arial"/>
          <w:sz w:val="21"/>
          <w:szCs w:val="21"/>
          <w:highlight w:val="none"/>
        </w:rPr>
        <w:t>月</w:t>
      </w:r>
      <w:r>
        <w:rPr>
          <w:rFonts w:hint="eastAsia" w:ascii="微软雅黑" w:hAnsi="微软雅黑" w:cs="Arial"/>
          <w:sz w:val="21"/>
          <w:szCs w:val="21"/>
          <w:highlight w:val="none"/>
          <w:lang w:val="en-US" w:eastAsia="zh-CN"/>
        </w:rPr>
        <w:t>13</w:t>
      </w:r>
      <w:r>
        <w:rPr>
          <w:rFonts w:hint="eastAsia" w:ascii="微软雅黑" w:hAnsi="微软雅黑" w:cs="Arial"/>
          <w:sz w:val="21"/>
          <w:szCs w:val="21"/>
          <w:highlight w:val="none"/>
        </w:rPr>
        <w:t>日</w:t>
      </w:r>
      <w:r>
        <w:rPr>
          <w:rFonts w:hint="eastAsia" w:ascii="微软雅黑" w:hAnsi="微软雅黑" w:cs="Arial"/>
          <w:sz w:val="21"/>
          <w:szCs w:val="21"/>
          <w:highlight w:val="none"/>
          <w:lang w:val="en-US" w:eastAsia="zh-CN"/>
        </w:rPr>
        <w:t>13</w:t>
      </w:r>
      <w:r>
        <w:rPr>
          <w:rFonts w:hint="eastAsia" w:ascii="微软雅黑" w:hAnsi="微软雅黑" w:cs="Arial"/>
          <w:szCs w:val="21"/>
          <w:lang w:val="en-US" w:eastAsia="zh-CN"/>
        </w:rPr>
        <w:t>:30</w:t>
      </w:r>
      <w:r>
        <w:rPr>
          <w:rFonts w:hint="eastAsia" w:ascii="微软雅黑" w:hAnsi="微软雅黑" w:cs="Arial"/>
          <w:szCs w:val="21"/>
        </w:rPr>
        <w:t xml:space="preserve">    </w:t>
      </w:r>
    </w:p>
    <w:p w14:paraId="2F10D090">
      <w:pPr>
        <w:spacing w:line="540" w:lineRule="exact"/>
        <w:ind w:firstLine="420"/>
        <w:rPr>
          <w:rFonts w:hint="eastAsia" w:ascii="微软雅黑" w:hAnsi="微软雅黑" w:cs="宋体"/>
        </w:rPr>
      </w:pPr>
      <w:r>
        <w:rPr>
          <w:rFonts w:hint="eastAsia" w:ascii="微软雅黑" w:hAnsi="微软雅黑" w:cs="宋体"/>
        </w:rPr>
        <w:t xml:space="preserve">地点（网址）：政采云平台（https://www.zcygov.cn/） </w:t>
      </w:r>
    </w:p>
    <w:p w14:paraId="292A423C">
      <w:pPr>
        <w:spacing w:line="540" w:lineRule="exact"/>
        <w:ind w:firstLine="420"/>
        <w:rPr>
          <w:rFonts w:hint="eastAsia" w:ascii="微软雅黑" w:hAnsi="微软雅黑"/>
          <w:strike/>
        </w:rPr>
      </w:pPr>
      <w:r>
        <w:rPr>
          <w:rFonts w:hint="eastAsia" w:ascii="微软雅黑" w:hAnsi="微软雅黑" w:cs="宋体"/>
        </w:rPr>
        <w:t>方式：供应商登录政采云平台https://www.zcygov.cn/在线申请获取招标文件（进入“项目采购”应用，在获取招标文件菜单中选择项目，申请获取招标文件）。</w:t>
      </w:r>
    </w:p>
    <w:p w14:paraId="0EE79CDF">
      <w:pPr>
        <w:spacing w:line="540" w:lineRule="exact"/>
        <w:ind w:firstLine="420"/>
        <w:rPr>
          <w:rFonts w:hint="eastAsia" w:ascii="微软雅黑" w:hAnsi="微软雅黑"/>
        </w:rPr>
      </w:pPr>
      <w:r>
        <w:rPr>
          <w:rFonts w:hint="eastAsia" w:ascii="微软雅黑" w:hAnsi="微软雅黑"/>
        </w:rPr>
        <w:t>售价：免费。</w:t>
      </w:r>
    </w:p>
    <w:p w14:paraId="09C59B55">
      <w:pPr>
        <w:widowControl/>
        <w:spacing w:before="75" w:after="75" w:line="300" w:lineRule="atLeast"/>
        <w:ind w:firstLine="0" w:firstLineChars="0"/>
        <w:outlineLvl w:val="1"/>
        <w:rPr>
          <w:rFonts w:hint="eastAsia" w:ascii="微软雅黑" w:hAnsi="微软雅黑" w:cs="Arial"/>
          <w:kern w:val="0"/>
          <w:szCs w:val="21"/>
        </w:rPr>
      </w:pPr>
      <w:bookmarkStart w:id="9" w:name="_Toc22530"/>
      <w:r>
        <w:rPr>
          <w:rFonts w:hint="eastAsia" w:ascii="微软雅黑" w:hAnsi="微软雅黑" w:cs="Arial"/>
          <w:b/>
          <w:bCs/>
          <w:kern w:val="0"/>
          <w:szCs w:val="21"/>
        </w:rPr>
        <w:t>四、提交投标文件截止时间、开标时间和地点</w:t>
      </w:r>
      <w:bookmarkEnd w:id="9"/>
    </w:p>
    <w:p w14:paraId="403B59A3">
      <w:pPr>
        <w:spacing w:line="540" w:lineRule="exact"/>
        <w:ind w:firstLine="420"/>
        <w:rPr>
          <w:rFonts w:hint="eastAsia" w:ascii="微软雅黑" w:hAnsi="微软雅黑"/>
        </w:rPr>
      </w:pPr>
      <w:r>
        <w:rPr>
          <w:rFonts w:hint="eastAsia" w:ascii="微软雅黑" w:hAnsi="微软雅黑" w:cs="Arial"/>
          <w:sz w:val="21"/>
          <w:szCs w:val="21"/>
          <w:highlight w:val="none"/>
        </w:rPr>
        <w:t>202</w:t>
      </w:r>
      <w:r>
        <w:rPr>
          <w:rFonts w:hint="eastAsia" w:ascii="微软雅黑" w:hAnsi="微软雅黑" w:cs="Arial"/>
          <w:sz w:val="21"/>
          <w:szCs w:val="21"/>
          <w:highlight w:val="none"/>
          <w:lang w:val="en-US" w:eastAsia="zh-CN"/>
        </w:rPr>
        <w:t>5</w:t>
      </w:r>
      <w:r>
        <w:rPr>
          <w:rFonts w:hint="eastAsia" w:ascii="微软雅黑" w:hAnsi="微软雅黑" w:cs="Arial"/>
          <w:sz w:val="21"/>
          <w:szCs w:val="21"/>
          <w:highlight w:val="none"/>
        </w:rPr>
        <w:t>年</w:t>
      </w:r>
      <w:r>
        <w:rPr>
          <w:rFonts w:hint="eastAsia" w:ascii="微软雅黑" w:hAnsi="微软雅黑" w:cs="Arial"/>
          <w:sz w:val="21"/>
          <w:szCs w:val="21"/>
          <w:highlight w:val="none"/>
          <w:lang w:val="en-US" w:eastAsia="zh-CN"/>
        </w:rPr>
        <w:t>03</w:t>
      </w:r>
      <w:r>
        <w:rPr>
          <w:rFonts w:hint="eastAsia" w:ascii="微软雅黑" w:hAnsi="微软雅黑" w:cs="Arial"/>
          <w:sz w:val="21"/>
          <w:szCs w:val="21"/>
          <w:highlight w:val="none"/>
        </w:rPr>
        <w:t>月</w:t>
      </w:r>
      <w:r>
        <w:rPr>
          <w:rFonts w:hint="eastAsia" w:ascii="微软雅黑" w:hAnsi="微软雅黑" w:cs="Arial"/>
          <w:sz w:val="21"/>
          <w:szCs w:val="21"/>
          <w:highlight w:val="none"/>
          <w:lang w:val="en-US" w:eastAsia="zh-CN"/>
        </w:rPr>
        <w:t>13</w:t>
      </w:r>
      <w:r>
        <w:rPr>
          <w:rFonts w:hint="eastAsia" w:ascii="微软雅黑" w:hAnsi="微软雅黑" w:cs="Arial"/>
          <w:sz w:val="21"/>
          <w:szCs w:val="21"/>
          <w:highlight w:val="none"/>
        </w:rPr>
        <w:t>日</w:t>
      </w:r>
      <w:r>
        <w:rPr>
          <w:rFonts w:hint="eastAsia" w:ascii="微软雅黑" w:hAnsi="微软雅黑" w:cs="Arial"/>
          <w:sz w:val="21"/>
          <w:szCs w:val="21"/>
          <w:highlight w:val="none"/>
          <w:lang w:val="en-US" w:eastAsia="zh-CN"/>
        </w:rPr>
        <w:t>13</w:t>
      </w:r>
      <w:r>
        <w:rPr>
          <w:rFonts w:hint="eastAsia" w:ascii="微软雅黑" w:hAnsi="微软雅黑" w:cs="Arial"/>
          <w:szCs w:val="21"/>
          <w:lang w:val="en-US" w:eastAsia="zh-CN"/>
        </w:rPr>
        <w:t>:30</w:t>
      </w:r>
      <w:r>
        <w:rPr>
          <w:rFonts w:hint="eastAsia" w:ascii="微软雅黑" w:hAnsi="微软雅黑"/>
        </w:rPr>
        <w:t>（北京时间）</w:t>
      </w:r>
    </w:p>
    <w:p w14:paraId="7AD7C445">
      <w:pPr>
        <w:spacing w:line="540" w:lineRule="exact"/>
        <w:ind w:firstLine="420"/>
        <w:rPr>
          <w:rFonts w:hint="eastAsia" w:ascii="微软雅黑" w:hAnsi="微软雅黑" w:cs="Arial"/>
          <w:kern w:val="0"/>
          <w:szCs w:val="21"/>
        </w:rPr>
      </w:pPr>
      <w:r>
        <w:rPr>
          <w:rFonts w:hint="eastAsia" w:ascii="微软雅黑" w:hAnsi="微软雅黑"/>
        </w:rPr>
        <w:t>地点（网址）：政采云平台（https://www.zcygov.cn/）</w:t>
      </w:r>
      <w:r>
        <w:rPr>
          <w:rFonts w:ascii="微软雅黑" w:hAnsi="微软雅黑" w:cs="Calibri"/>
          <w:kern w:val="0"/>
          <w:szCs w:val="21"/>
        </w:rPr>
        <w:t>  </w:t>
      </w:r>
    </w:p>
    <w:p w14:paraId="156F63FC">
      <w:pPr>
        <w:widowControl/>
        <w:spacing w:before="255" w:after="255" w:line="300" w:lineRule="atLeast"/>
        <w:ind w:firstLine="0" w:firstLineChars="0"/>
        <w:jc w:val="both"/>
        <w:outlineLvl w:val="1"/>
        <w:rPr>
          <w:rFonts w:hint="eastAsia" w:ascii="微软雅黑" w:hAnsi="微软雅黑" w:cs="Arial"/>
          <w:kern w:val="0"/>
          <w:szCs w:val="21"/>
        </w:rPr>
      </w:pPr>
      <w:bookmarkStart w:id="10" w:name="_Toc26663"/>
      <w:r>
        <w:rPr>
          <w:rFonts w:hint="eastAsia" w:ascii="微软雅黑" w:hAnsi="微软雅黑" w:cs="Arial"/>
          <w:b/>
          <w:bCs/>
          <w:kern w:val="0"/>
          <w:szCs w:val="21"/>
        </w:rPr>
        <w:t>五、公告期限</w:t>
      </w:r>
      <w:r>
        <w:rPr>
          <w:rFonts w:ascii="微软雅黑" w:hAnsi="微软雅黑" w:cs="Calibri"/>
          <w:kern w:val="0"/>
          <w:szCs w:val="21"/>
        </w:rPr>
        <w:t> </w:t>
      </w:r>
      <w:bookmarkEnd w:id="10"/>
    </w:p>
    <w:p w14:paraId="5D80342C">
      <w:pPr>
        <w:widowControl/>
        <w:spacing w:before="75" w:after="75" w:line="240" w:lineRule="auto"/>
        <w:ind w:firstLine="0" w:firstLineChars="0"/>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自本公告发布之日起5个工作日。</w:t>
      </w:r>
    </w:p>
    <w:p w14:paraId="75612049">
      <w:pPr>
        <w:widowControl/>
        <w:spacing w:before="255" w:after="255" w:line="300" w:lineRule="atLeast"/>
        <w:ind w:firstLine="0" w:firstLineChars="0"/>
        <w:jc w:val="both"/>
        <w:outlineLvl w:val="1"/>
        <w:rPr>
          <w:rFonts w:hint="eastAsia" w:ascii="微软雅黑" w:hAnsi="微软雅黑" w:cs="Arial"/>
          <w:b/>
          <w:bCs/>
          <w:kern w:val="0"/>
          <w:szCs w:val="21"/>
        </w:rPr>
      </w:pPr>
      <w:bookmarkStart w:id="11" w:name="_Toc8493"/>
      <w:r>
        <w:rPr>
          <w:rFonts w:hint="eastAsia" w:ascii="微软雅黑" w:hAnsi="微软雅黑" w:cs="Arial"/>
          <w:b/>
          <w:bCs/>
          <w:kern w:val="0"/>
          <w:szCs w:val="21"/>
        </w:rPr>
        <w:t>六、其他补充事宜</w:t>
      </w:r>
      <w:bookmarkEnd w:id="11"/>
    </w:p>
    <w:p w14:paraId="065BD7AA">
      <w:pPr>
        <w:spacing w:line="540" w:lineRule="exact"/>
        <w:ind w:firstLine="420"/>
        <w:rPr>
          <w:rFonts w:hint="eastAsia" w:ascii="微软雅黑" w:hAnsi="微软雅黑"/>
        </w:rPr>
      </w:pPr>
      <w:r>
        <w:rPr>
          <w:rFonts w:hint="eastAsia" w:ascii="微软雅黑" w:hAnsi="微软雅黑" w:cs="宋体"/>
        </w:rPr>
        <w:t>1.</w:t>
      </w:r>
      <w:r>
        <w:rPr>
          <w:rFonts w:hint="eastAsia" w:ascii="微软雅黑" w:hAnsi="微软雅黑"/>
        </w:rPr>
        <w:t>供应商认为招标文件、采购过程、中标或者成交结果使自己的权益受到损害的，可以在知道或者应知其权益受到损害之日起7个工作日内，</w:t>
      </w:r>
      <w:r>
        <w:rPr>
          <w:rFonts w:hint="eastAsia" w:ascii="微软雅黑" w:hAnsi="微软雅黑" w:cs="宋体"/>
        </w:rPr>
        <w:t>以书面形式在政采云平台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DAF3F35">
      <w:pPr>
        <w:spacing w:line="540" w:lineRule="exact"/>
        <w:ind w:firstLine="420"/>
        <w:rPr>
          <w:rFonts w:hint="eastAsia" w:ascii="微软雅黑" w:hAnsi="微软雅黑" w:cs="宋体"/>
        </w:rPr>
      </w:pPr>
      <w:r>
        <w:rPr>
          <w:rFonts w:hint="eastAsia" w:ascii="微软雅黑" w:hAnsi="微软雅黑" w:cs="宋体"/>
        </w:rPr>
        <w:t>2.其他事项：</w:t>
      </w:r>
    </w:p>
    <w:p w14:paraId="75DDD5C6">
      <w:pPr>
        <w:spacing w:line="540" w:lineRule="exact"/>
        <w:ind w:firstLine="420"/>
        <w:rPr>
          <w:rFonts w:hint="eastAsia" w:ascii="微软雅黑" w:hAnsi="微软雅黑" w:cs="宋体"/>
        </w:rPr>
      </w:pPr>
      <w:r>
        <w:rPr>
          <w:rFonts w:hint="eastAsia" w:ascii="微软雅黑" w:hAnsi="微软雅黑" w:cs="宋体"/>
        </w:rPr>
        <w:t>（1）需要落实的政府采购政策：包括节约资源、保护环境、支持创新、促进中小企业发展等。</w:t>
      </w:r>
    </w:p>
    <w:p w14:paraId="735F6A2A">
      <w:pPr>
        <w:spacing w:line="540" w:lineRule="exact"/>
        <w:ind w:firstLine="420"/>
        <w:rPr>
          <w:rFonts w:hint="eastAsia" w:ascii="微软雅黑" w:hAnsi="微软雅黑" w:cs="宋体"/>
        </w:rPr>
      </w:pPr>
      <w:r>
        <w:rPr>
          <w:rFonts w:hint="eastAsia" w:ascii="微软雅黑" w:hAnsi="微软雅黑" w:cs="宋体"/>
        </w:rPr>
        <w:t>（2）电子招投标的说明：</w:t>
      </w:r>
    </w:p>
    <w:p w14:paraId="61410A17">
      <w:pPr>
        <w:spacing w:line="540" w:lineRule="exact"/>
        <w:ind w:firstLine="420"/>
        <w:rPr>
          <w:rFonts w:hint="eastAsia" w:ascii="微软雅黑" w:hAnsi="微软雅黑" w:cs="宋体"/>
        </w:rPr>
      </w:pPr>
      <w:r>
        <w:rPr>
          <w:rFonts w:hint="eastAsia" w:ascii="微软雅黑" w:hAnsi="微软雅黑" w:cs="宋体"/>
        </w:rPr>
        <w:t>①电子招投标：本项目以数据电文形式，依托“政府采购云平台（www.zcygov.cn）”进行招投标活动，不接受纸质投标文件；</w:t>
      </w:r>
    </w:p>
    <w:p w14:paraId="53F554D6">
      <w:pPr>
        <w:spacing w:line="540" w:lineRule="exact"/>
        <w:ind w:firstLine="420"/>
        <w:rPr>
          <w:rFonts w:hint="eastAsia" w:ascii="微软雅黑" w:hAnsi="微软雅黑" w:cs="宋体"/>
        </w:rPr>
      </w:pPr>
      <w:r>
        <w:rPr>
          <w:rFonts w:hint="eastAsia" w:ascii="微软雅黑" w:hAnsi="微软雅黑" w:cs="宋体"/>
        </w:rPr>
        <w:t>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微软雅黑" w:hAnsi="微软雅黑" w:cs="宋体"/>
          <w:b/>
          <w:bCs/>
        </w:rPr>
        <w:t>中标供应商在签订合同前，如不完成注册，视为放弃</w:t>
      </w:r>
      <w:r>
        <w:rPr>
          <w:rFonts w:hint="eastAsia" w:ascii="微软雅黑" w:hAnsi="微软雅黑" w:cs="宋体"/>
        </w:rPr>
        <w:t>；</w:t>
      </w:r>
    </w:p>
    <w:p w14:paraId="749E8C26">
      <w:pPr>
        <w:spacing w:line="540" w:lineRule="exact"/>
        <w:ind w:firstLine="420"/>
        <w:rPr>
          <w:rFonts w:hint="eastAsia" w:ascii="微软雅黑" w:hAnsi="微软雅黑" w:cs="宋体"/>
        </w:rPr>
      </w:pPr>
      <w:r>
        <w:rPr>
          <w:rFonts w:hint="eastAsia" w:ascii="微软雅黑" w:hAnsi="微软雅黑" w:cs="宋体"/>
        </w:rPr>
        <w:t>CA驱动和申领流程</w:t>
      </w:r>
    </w:p>
    <w:p w14:paraId="1840AE61">
      <w:pPr>
        <w:spacing w:before="120" w:beforeLines="50" w:after="120" w:afterLines="50" w:line="276" w:lineRule="auto"/>
        <w:ind w:firstLine="420"/>
        <w:rPr>
          <w:rStyle w:val="61"/>
          <w:rFonts w:hint="eastAsia" w:ascii="微软雅黑" w:hAnsi="微软雅黑"/>
          <w:color w:val="auto"/>
          <w:szCs w:val="22"/>
        </w:rPr>
      </w:pPr>
      <w:r>
        <w:rPr>
          <w:rStyle w:val="61"/>
          <w:rFonts w:hint="eastAsia" w:ascii="微软雅黑" w:hAnsi="微软雅黑"/>
          <w:color w:val="auto"/>
          <w:szCs w:val="22"/>
        </w:rPr>
        <w:t xml:space="preserve">https://zfcg.czt.zj.gov.cn/bidClientTemplate/2019-05-27/12945.html    </w:t>
      </w:r>
    </w:p>
    <w:p w14:paraId="0DCFB16E">
      <w:pPr>
        <w:spacing w:line="540" w:lineRule="exact"/>
        <w:ind w:firstLine="420"/>
        <w:rPr>
          <w:rFonts w:hint="eastAsia" w:ascii="微软雅黑" w:hAnsi="微软雅黑" w:cs="宋体"/>
        </w:rPr>
      </w:pPr>
      <w:r>
        <w:rPr>
          <w:rFonts w:hint="eastAsia" w:ascii="微软雅黑" w:hAnsi="微软雅黑" w:cs="宋体"/>
        </w:rPr>
        <w:t>注：ＣＡ证书遗失补办、延期、解锁、质保等业务可以在联连客户端上进行操作；使用政采云投标客户端时，建议使用windows7以上且64位的操作系统。</w:t>
      </w:r>
    </w:p>
    <w:p w14:paraId="6B9DE774">
      <w:pPr>
        <w:spacing w:line="540" w:lineRule="exact"/>
        <w:ind w:firstLine="420"/>
        <w:rPr>
          <w:rFonts w:hint="eastAsia" w:ascii="微软雅黑" w:hAnsi="微软雅黑" w:cs="宋体"/>
        </w:rPr>
      </w:pPr>
      <w:r>
        <w:rPr>
          <w:rFonts w:hint="eastAsia" w:ascii="微软雅黑" w:hAnsi="微软雅黑" w:cs="宋体"/>
        </w:rPr>
        <w:t>CA证书办理操作视频</w:t>
      </w:r>
    </w:p>
    <w:p w14:paraId="1D806698">
      <w:pPr>
        <w:spacing w:before="120" w:beforeLines="50" w:after="120" w:afterLines="50" w:line="276" w:lineRule="auto"/>
        <w:ind w:firstLine="420"/>
        <w:rPr>
          <w:rStyle w:val="61"/>
          <w:rFonts w:hint="eastAsia" w:ascii="微软雅黑" w:hAnsi="微软雅黑"/>
          <w:color w:val="auto"/>
          <w:szCs w:val="22"/>
        </w:rPr>
      </w:pPr>
      <w:r>
        <w:rPr>
          <w:rStyle w:val="61"/>
          <w:rFonts w:hint="eastAsia" w:ascii="微软雅黑" w:hAnsi="微软雅黑"/>
          <w:color w:val="auto"/>
          <w:szCs w:val="22"/>
        </w:rPr>
        <w:t>https://service.zcygov.cn/#/knowledges/UgcbC3EBiyELHE-opz1b/EWqqyXEByNnJ3A2CPyDI</w:t>
      </w:r>
    </w:p>
    <w:p w14:paraId="13CA38C6">
      <w:pPr>
        <w:spacing w:line="540" w:lineRule="exact"/>
        <w:ind w:firstLine="420"/>
        <w:rPr>
          <w:rFonts w:hint="eastAsia" w:ascii="微软雅黑" w:hAnsi="微软雅黑" w:cs="宋体"/>
        </w:rPr>
      </w:pPr>
      <w:r>
        <w:rPr>
          <w:rFonts w:hint="eastAsia" w:ascii="微软雅黑" w:hAnsi="微软雅黑" w:cs="宋体"/>
        </w:rPr>
        <w:t>CA绑定登录操作视频</w:t>
      </w:r>
    </w:p>
    <w:p w14:paraId="1CCDC2EC">
      <w:pPr>
        <w:spacing w:before="120" w:beforeLines="50" w:after="120" w:afterLines="50" w:line="276" w:lineRule="auto"/>
        <w:ind w:firstLine="420"/>
        <w:rPr>
          <w:rFonts w:hint="eastAsia" w:ascii="微软雅黑" w:hAnsi="微软雅黑"/>
        </w:rPr>
      </w:pPr>
      <w:r>
        <w:rPr>
          <w:rStyle w:val="61"/>
          <w:rFonts w:hint="eastAsia" w:ascii="微软雅黑" w:hAnsi="微软雅黑"/>
          <w:color w:val="auto"/>
          <w:szCs w:val="22"/>
        </w:rPr>
        <w:t>https://service.zcygov.cn/#/knowledges/UgcbC3EBiyELHE-opz1b/nAkmyXEBiyELHE-o-983</w:t>
      </w:r>
    </w:p>
    <w:p w14:paraId="6CB88B46">
      <w:pPr>
        <w:spacing w:line="540" w:lineRule="exact"/>
        <w:ind w:firstLine="420"/>
        <w:rPr>
          <w:rFonts w:hint="eastAsia" w:ascii="微软雅黑" w:hAnsi="微软雅黑" w:cs="宋体"/>
        </w:rPr>
      </w:pPr>
      <w:r>
        <w:rPr>
          <w:rFonts w:hint="eastAsia" w:ascii="微软雅黑" w:hAnsi="微软雅黑" w:cs="宋体"/>
        </w:rPr>
        <w:t>③招标文件的获取：使用账号登录或者使用CA登录政采云平台；进入“项目采购”应用，在获取招标文件菜单中选择项目，获取招标文件；</w:t>
      </w:r>
    </w:p>
    <w:p w14:paraId="64ADEC05">
      <w:pPr>
        <w:spacing w:line="540" w:lineRule="exact"/>
        <w:ind w:firstLine="420"/>
        <w:rPr>
          <w:rFonts w:hint="eastAsia" w:ascii="微软雅黑" w:hAnsi="微软雅黑" w:cs="宋体"/>
        </w:rPr>
      </w:pPr>
      <w:r>
        <w:rPr>
          <w:rFonts w:hint="eastAsia" w:ascii="微软雅黑" w:hAnsi="微软雅黑" w:cs="宋体"/>
        </w:rPr>
        <w:t>④投标文件的制作：在“政采云电子交易客户端”中完成“填写基本信息”、“导入投标文件”、“标书关联”、“标书检查”、“电子签名”、“生成电子标书”等操作；</w:t>
      </w:r>
    </w:p>
    <w:p w14:paraId="6F5A1001">
      <w:pPr>
        <w:spacing w:line="540" w:lineRule="exact"/>
        <w:ind w:firstLine="420"/>
        <w:rPr>
          <w:rFonts w:hint="eastAsia" w:ascii="微软雅黑" w:hAnsi="微软雅黑" w:cs="宋体"/>
        </w:rPr>
      </w:pPr>
      <w:r>
        <w:rPr>
          <w:rFonts w:hint="eastAsia" w:ascii="微软雅黑" w:hAnsi="微软雅黑" w:cs="宋体"/>
        </w:rPr>
        <w:t xml:space="preserve">⑤采购人、采购机构将依托政采云平台完成本项目的电子交易活动，平台不接受未按上述方式获取招标文件的供应商进行投标活动； </w:t>
      </w:r>
    </w:p>
    <w:p w14:paraId="2381A1B2">
      <w:pPr>
        <w:spacing w:line="540" w:lineRule="exact"/>
        <w:ind w:firstLine="420"/>
        <w:rPr>
          <w:rFonts w:hint="eastAsia" w:ascii="微软雅黑" w:hAnsi="微软雅黑" w:cs="宋体"/>
        </w:rPr>
      </w:pPr>
      <w:r>
        <w:rPr>
          <w:rFonts w:hint="eastAsia" w:ascii="微软雅黑" w:hAnsi="微软雅黑" w:cs="宋体"/>
        </w:rPr>
        <w:t>⑥对未按上述方式获取招标文件的供应商对该文件提出的质疑，采购人或采购代理机构将不予处理；</w:t>
      </w:r>
    </w:p>
    <w:p w14:paraId="24BA8323">
      <w:pPr>
        <w:spacing w:line="540" w:lineRule="exact"/>
        <w:ind w:firstLine="420"/>
        <w:rPr>
          <w:rFonts w:hint="eastAsia" w:ascii="微软雅黑" w:hAnsi="微软雅黑" w:cs="宋体"/>
        </w:rPr>
      </w:pPr>
      <w:r>
        <w:rPr>
          <w:rFonts w:hint="eastAsia" w:ascii="微软雅黑" w:hAnsi="微软雅黑" w:cs="宋体"/>
        </w:rPr>
        <w:t>⑦不提供招标文件纸质版；</w:t>
      </w:r>
    </w:p>
    <w:p w14:paraId="744842C8">
      <w:pPr>
        <w:spacing w:line="540" w:lineRule="exact"/>
        <w:ind w:firstLine="420"/>
        <w:rPr>
          <w:rFonts w:hint="eastAsia" w:ascii="微软雅黑" w:hAnsi="微软雅黑" w:cs="宋体"/>
        </w:rPr>
      </w:pPr>
      <w:r>
        <w:rPr>
          <w:rFonts w:hint="eastAsia" w:ascii="微软雅黑" w:hAnsi="微软雅黑" w:cs="宋体"/>
        </w:rPr>
        <w:t>⑧投标文件的传输递交：投标供应商在投标截止时间前将加密的投标文件上传至政府采购云平台，同时可在投标截止时间前将政采云平台上最后生成的具备电子签章的备份电子标文件</w:t>
      </w:r>
      <w:r>
        <w:rPr>
          <w:rFonts w:hint="eastAsia" w:ascii="微软雅黑" w:hAnsi="微软雅黑" w:cs="宋体"/>
          <w:b/>
          <w:bCs/>
          <w:lang w:eastAsia="zh-CN"/>
        </w:rPr>
        <w:t>（</w:t>
      </w:r>
      <w:r>
        <w:rPr>
          <w:rFonts w:hint="eastAsia" w:ascii="微软雅黑" w:hAnsi="微软雅黑" w:cs="宋体"/>
          <w:b/>
          <w:bCs/>
          <w:lang w:val="en-US" w:eastAsia="zh-CN"/>
        </w:rPr>
        <w:t>非强制要求）</w:t>
      </w:r>
      <w:r>
        <w:rPr>
          <w:rFonts w:hint="eastAsia" w:ascii="微软雅黑" w:hAnsi="微软雅黑" w:cs="宋体"/>
        </w:rPr>
        <w:t>1份下载至U盘，直接提交或者以</w:t>
      </w:r>
      <w:r>
        <w:rPr>
          <w:rFonts w:hint="eastAsia" w:ascii="微软雅黑" w:hAnsi="微软雅黑" w:cs="宋体"/>
          <w:b/>
          <w:bCs/>
          <w:u w:val="single"/>
        </w:rPr>
        <w:t>快递</w:t>
      </w:r>
      <w:r>
        <w:rPr>
          <w:rFonts w:hint="eastAsia" w:ascii="微软雅黑" w:hAnsi="微软雅黑" w:cs="宋体"/>
        </w:rPr>
        <w:t>方式递交【地址：嘉兴市秀洲区新平路299号中禾广场</w:t>
      </w:r>
      <w:r>
        <w:rPr>
          <w:rFonts w:hint="eastAsia" w:ascii="微软雅黑" w:hAnsi="微软雅黑" w:cs="宋体"/>
          <w:lang w:val="en-US" w:eastAsia="zh-CN"/>
        </w:rPr>
        <w:t>17A</w:t>
      </w:r>
      <w:r>
        <w:rPr>
          <w:rFonts w:hint="eastAsia" w:ascii="微软雅黑" w:hAnsi="微软雅黑" w:cs="宋体"/>
        </w:rPr>
        <w:t>楼</w:t>
      </w:r>
      <w:r>
        <w:rPr>
          <w:rFonts w:hint="eastAsia" w:ascii="微软雅黑" w:hAnsi="微软雅黑" w:cs="宋体"/>
          <w:lang w:val="en-US" w:eastAsia="zh-CN"/>
        </w:rPr>
        <w:t>招标代理二部</w:t>
      </w:r>
      <w:r>
        <w:rPr>
          <w:rFonts w:hint="eastAsia" w:ascii="微软雅黑" w:hAnsi="微软雅黑" w:cs="宋体"/>
        </w:rPr>
        <w:t>；收件人：章莉莉；电话：13605735186；快递寄出同时，项目被授权代表须以邮件方式将快递单号、项目名称、公司名称、被授权代表姓名及联系方式等内容（邮件格式为：</w:t>
      </w:r>
      <w:r>
        <w:rPr>
          <w:rFonts w:hint="eastAsia"/>
        </w:rPr>
        <w:fldChar w:fldCharType="begin"/>
      </w:r>
      <w:r>
        <w:instrText xml:space="preserve"> HYPERLINK "mailto:项目编号+快递单号+公司名称+被授权代表姓名及联系方式）发代理机构联系人邮箱1450912653@qq.com)】" </w:instrText>
      </w:r>
      <w:r>
        <w:rPr>
          <w:rFonts w:hint="eastAsia"/>
        </w:rPr>
        <w:fldChar w:fldCharType="separate"/>
      </w:r>
      <w:r>
        <w:rPr>
          <w:rStyle w:val="61"/>
          <w:rFonts w:hint="eastAsia" w:ascii="微软雅黑" w:hAnsi="微软雅黑" w:cs="宋体"/>
          <w:color w:val="auto"/>
        </w:rPr>
        <w:t>项目编号+快递单号+公司名称+被授权代表姓名及联系方式）发代理机构联系人邮箱1450912653@qq.com)】</w:t>
      </w:r>
      <w:r>
        <w:rPr>
          <w:rStyle w:val="61"/>
          <w:rFonts w:hint="eastAsia" w:ascii="微软雅黑" w:hAnsi="微软雅黑" w:cs="宋体"/>
          <w:color w:val="auto"/>
        </w:rPr>
        <w:fldChar w:fldCharType="end"/>
      </w:r>
      <w:r>
        <w:rPr>
          <w:rFonts w:hint="eastAsia" w:ascii="微软雅黑" w:hAnsi="微软雅黑" w:cs="宋体"/>
        </w:rPr>
        <w:t>；</w:t>
      </w:r>
    </w:p>
    <w:p w14:paraId="7BDFD37F">
      <w:pPr>
        <w:spacing w:line="540" w:lineRule="exact"/>
        <w:ind w:firstLine="420"/>
        <w:rPr>
          <w:rFonts w:hint="eastAsia" w:ascii="微软雅黑" w:hAnsi="微软雅黑" w:cs="宋体"/>
        </w:rPr>
      </w:pPr>
      <w:r>
        <w:rPr>
          <w:rFonts w:hint="eastAsia" w:ascii="微软雅黑" w:hAnsi="微软雅黑" w:cs="宋体"/>
        </w:rPr>
        <w:t>备份投标文件递交须满足：外包装封面上应注明投标供应商名称、投标供应商联系方式（授权代表手机）、投标文件名称（备份投标文件）、投标项目名称、项目编号、标项及“开标时启封”字样，并加盖投标供应商公章。</w:t>
      </w:r>
    </w:p>
    <w:p w14:paraId="6D130CD7">
      <w:pPr>
        <w:spacing w:line="540" w:lineRule="exact"/>
        <w:ind w:firstLine="420"/>
        <w:rPr>
          <w:rFonts w:hint="eastAsia" w:ascii="微软雅黑" w:hAnsi="微软雅黑" w:cs="宋体"/>
          <w:b/>
          <w:bCs/>
        </w:rPr>
      </w:pPr>
      <w:r>
        <w:rPr>
          <w:rFonts w:hint="eastAsia" w:ascii="微软雅黑" w:hAnsi="微软雅黑" w:cs="宋体"/>
          <w:b/>
          <w:bCs/>
        </w:rPr>
        <w:t>投标供应商递交的备份投标文件，出现下列情况之一的，将被拒收：</w:t>
      </w:r>
    </w:p>
    <w:p w14:paraId="4DC266FD">
      <w:pPr>
        <w:spacing w:line="540" w:lineRule="exact"/>
        <w:ind w:firstLine="420"/>
        <w:rPr>
          <w:rFonts w:hint="eastAsia" w:ascii="微软雅黑" w:hAnsi="微软雅黑" w:cs="宋体"/>
        </w:rPr>
      </w:pPr>
      <w:r>
        <w:rPr>
          <w:rFonts w:hint="eastAsia" w:ascii="微软雅黑" w:hAnsi="微软雅黑" w:cs="汉仪大黑简"/>
        </w:rPr>
        <w:t>·</w:t>
      </w:r>
      <w:r>
        <w:rPr>
          <w:rFonts w:hint="eastAsia" w:ascii="微软雅黑" w:hAnsi="微软雅黑" w:cs="宋体"/>
        </w:rPr>
        <w:t>未按规定密封或标记的；</w:t>
      </w:r>
    </w:p>
    <w:p w14:paraId="3BFFFB7F">
      <w:pPr>
        <w:spacing w:line="540" w:lineRule="exact"/>
        <w:ind w:firstLine="420"/>
        <w:rPr>
          <w:rFonts w:hint="eastAsia" w:ascii="微软雅黑" w:hAnsi="微软雅黑" w:cs="宋体"/>
        </w:rPr>
      </w:pPr>
      <w:r>
        <w:rPr>
          <w:rFonts w:hint="eastAsia" w:ascii="微软雅黑" w:hAnsi="微软雅黑" w:cs="汉仪大黑简"/>
        </w:rPr>
        <w:t>·</w:t>
      </w:r>
      <w:r>
        <w:rPr>
          <w:rFonts w:hint="eastAsia" w:ascii="微软雅黑" w:hAnsi="微软雅黑" w:cs="宋体"/>
        </w:rPr>
        <w:t>由于包装不妥，在送交途中严重破损或失散的；</w:t>
      </w:r>
    </w:p>
    <w:p w14:paraId="736799F3">
      <w:pPr>
        <w:spacing w:line="540" w:lineRule="exact"/>
        <w:ind w:firstLine="420"/>
        <w:rPr>
          <w:rFonts w:hint="eastAsia" w:ascii="微软雅黑" w:hAnsi="微软雅黑" w:cs="宋体"/>
        </w:rPr>
      </w:pPr>
      <w:r>
        <w:rPr>
          <w:rFonts w:hint="eastAsia" w:ascii="微软雅黑" w:hAnsi="微软雅黑" w:cs="汉仪大黑简"/>
        </w:rPr>
        <w:t>·</w:t>
      </w:r>
      <w:r>
        <w:rPr>
          <w:rFonts w:hint="eastAsia" w:ascii="微软雅黑" w:hAnsi="微软雅黑" w:cs="宋体"/>
        </w:rPr>
        <w:t>超过投标截止时间送达的；</w:t>
      </w:r>
    </w:p>
    <w:p w14:paraId="7601E6E3">
      <w:pPr>
        <w:spacing w:line="540" w:lineRule="exact"/>
        <w:ind w:firstLine="420"/>
        <w:rPr>
          <w:rFonts w:hint="eastAsia" w:ascii="微软雅黑" w:hAnsi="微软雅黑" w:cs="宋体"/>
        </w:rPr>
      </w:pPr>
      <w:r>
        <w:rPr>
          <w:rFonts w:hint="eastAsia" w:ascii="微软雅黑" w:hAnsi="微软雅黑"/>
        </w:rPr>
        <w:t>·快递方式：快递费到付。</w:t>
      </w:r>
    </w:p>
    <w:p w14:paraId="543F94BD">
      <w:pPr>
        <w:spacing w:line="540" w:lineRule="exact"/>
        <w:ind w:firstLine="420"/>
        <w:rPr>
          <w:rFonts w:hint="eastAsia" w:ascii="微软雅黑" w:hAnsi="微软雅黑" w:cs="宋体"/>
        </w:rPr>
      </w:pPr>
      <w:r>
        <w:rPr>
          <w:rFonts w:hint="eastAsia" w:ascii="微软雅黑" w:hAnsi="微软雅黑" w:cs="宋体"/>
        </w:rPr>
        <w:t>⑨投标文件的解密：投标供应商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供应商仅提交备份投标文件，没有在电子交易平台传输递交投标文件的，投标无效；</w:t>
      </w:r>
    </w:p>
    <w:p w14:paraId="57CE5769">
      <w:pPr>
        <w:spacing w:line="540" w:lineRule="exact"/>
        <w:ind w:firstLine="420"/>
        <w:rPr>
          <w:rFonts w:hint="eastAsia" w:ascii="微软雅黑" w:hAnsi="微软雅黑" w:cs="宋体"/>
        </w:rPr>
      </w:pPr>
      <w:r>
        <w:rPr>
          <w:rFonts w:hint="eastAsia" w:ascii="微软雅黑" w:hAnsi="微软雅黑" w:cs="宋体"/>
        </w:rPr>
        <w:t>⑩具体操作指南：详见政采云平台“服务中心-帮助文档-项目采购-操作流程-电子招投标-政府采购项目电子交易管理操作指南-供应商”（浙江省“项目采购电子交易系统/不见面开评标”学习专题：</w:t>
      </w:r>
      <w:r>
        <w:rPr>
          <w:rFonts w:hint="eastAsia"/>
        </w:rPr>
        <w:fldChar w:fldCharType="begin"/>
      </w:r>
      <w:r>
        <w:instrText xml:space="preserve"> HYPERLINK "https://edu.zcygov.cn/luban/e-biding" </w:instrText>
      </w:r>
      <w:r>
        <w:rPr>
          <w:rFonts w:hint="eastAsia"/>
        </w:rPr>
        <w:fldChar w:fldCharType="separate"/>
      </w:r>
      <w:r>
        <w:rPr>
          <w:rFonts w:hint="eastAsia" w:ascii="微软雅黑" w:hAnsi="微软雅黑" w:cs="宋体"/>
        </w:rPr>
        <w:t>https://edu.zcygov.cn/luban/e-biding</w:t>
      </w:r>
      <w:r>
        <w:rPr>
          <w:rFonts w:hint="eastAsia" w:ascii="微软雅黑" w:hAnsi="微软雅黑" w:cs="宋体"/>
        </w:rPr>
        <w:fldChar w:fldCharType="end"/>
      </w:r>
      <w:r>
        <w:rPr>
          <w:rFonts w:hint="eastAsia" w:ascii="微软雅黑" w:hAnsi="微软雅黑" w:cs="宋体"/>
        </w:rPr>
        <w:t>）。</w:t>
      </w:r>
    </w:p>
    <w:p w14:paraId="0F08627B">
      <w:pPr>
        <w:spacing w:line="540" w:lineRule="exact"/>
        <w:ind w:firstLine="420"/>
        <w:rPr>
          <w:rFonts w:hint="eastAsia" w:ascii="微软雅黑" w:hAnsi="微软雅黑"/>
        </w:rPr>
      </w:pPr>
      <w:r>
        <w:rPr>
          <w:rFonts w:hint="eastAsia" w:ascii="微软雅黑" w:hAnsi="微软雅黑"/>
        </w:rPr>
        <w:t>3.惠企政策</w:t>
      </w:r>
    </w:p>
    <w:p w14:paraId="7B5B319D">
      <w:pPr>
        <w:spacing w:line="540" w:lineRule="exact"/>
        <w:ind w:firstLine="420"/>
        <w:rPr>
          <w:rFonts w:hint="eastAsia" w:ascii="微软雅黑" w:hAnsi="微软雅黑"/>
        </w:rPr>
      </w:pPr>
      <w:r>
        <w:rPr>
          <w:rFonts w:hint="eastAsia" w:ascii="微软雅黑" w:hAnsi="微软雅黑"/>
        </w:rPr>
        <w:t>3.1本采购项目，中标供应商与采购人签订的政府采购合同适用于嘉兴市政府采购贷款政策（简称“政采贷”），具体内容可参阅政府采购贷款流程：</w:t>
      </w:r>
    </w:p>
    <w:p w14:paraId="6E12B391">
      <w:pPr>
        <w:spacing w:line="540" w:lineRule="exact"/>
        <w:ind w:firstLine="420"/>
        <w:rPr>
          <w:rFonts w:hint="eastAsia" w:ascii="微软雅黑" w:hAnsi="微软雅黑"/>
        </w:rPr>
      </w:pPr>
      <w:r>
        <w:rPr>
          <w:rFonts w:hint="eastAsia" w:ascii="微软雅黑" w:hAnsi="微软雅黑"/>
        </w:rPr>
        <w:t>http://jxszwsjb.jiaxing.gov.cn/zxfw/005001/005001004/20190315/76d484f7-8fac-497f-9359-4df81cc086da.html</w:t>
      </w:r>
    </w:p>
    <w:p w14:paraId="75A62752">
      <w:pPr>
        <w:spacing w:line="540" w:lineRule="exact"/>
        <w:ind w:firstLine="420"/>
        <w:rPr>
          <w:rFonts w:hint="eastAsia" w:ascii="微软雅黑" w:hAnsi="微软雅黑" w:cs="宋体"/>
          <w:sz w:val="24"/>
        </w:rPr>
      </w:pPr>
      <w:r>
        <w:rPr>
          <w:rFonts w:hint="eastAsia" w:ascii="微软雅黑" w:hAnsi="微软雅黑"/>
        </w:rPr>
        <w:t>3.2</w:t>
      </w:r>
      <w:r>
        <w:rPr>
          <w:rFonts w:hint="eastAsia" w:ascii="微软雅黑" w:hAnsi="微软雅黑" w:cs="宋体"/>
        </w:rPr>
        <w:t>根据浙江省财政厅2022年3号文、8号文具体工作要求，鼓励政府采购供应商使用政采贷获得普惠融资，使用履约保险/保函、预付款保险/保函释放保证金或者提高增信。具体内容可登录政采云平台（https://www.zcygov.cn/），点击右侧咨询小采。</w:t>
      </w:r>
    </w:p>
    <w:p w14:paraId="3B338ED2">
      <w:pPr>
        <w:widowControl/>
        <w:spacing w:before="255" w:after="255" w:line="480" w:lineRule="atLeast"/>
        <w:ind w:firstLine="0" w:firstLineChars="0"/>
        <w:jc w:val="both"/>
        <w:outlineLvl w:val="1"/>
        <w:rPr>
          <w:rFonts w:hint="eastAsia" w:ascii="微软雅黑" w:hAnsi="微软雅黑" w:cs="Arial"/>
          <w:kern w:val="0"/>
          <w:szCs w:val="21"/>
        </w:rPr>
      </w:pPr>
      <w:bookmarkStart w:id="12" w:name="_Toc30576"/>
      <w:r>
        <w:rPr>
          <w:rFonts w:hint="eastAsia" w:ascii="微软雅黑" w:hAnsi="微软雅黑" w:cs="Arial"/>
          <w:b/>
          <w:bCs/>
          <w:kern w:val="0"/>
          <w:szCs w:val="21"/>
        </w:rPr>
        <w:t>七、对本次采购提出询问、质疑、投诉，请按以下方式联系</w:t>
      </w:r>
      <w:bookmarkEnd w:id="12"/>
    </w:p>
    <w:p w14:paraId="35E9F248">
      <w:pPr>
        <w:widowControl/>
        <w:spacing w:before="75" w:after="75" w:line="300" w:lineRule="atLeast"/>
        <w:ind w:firstLine="0" w:firstLineChars="0"/>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1.采购人信息</w:t>
      </w:r>
    </w:p>
    <w:p w14:paraId="0C0CDED1">
      <w:pPr>
        <w:widowControl/>
        <w:spacing w:before="75" w:after="75" w:line="300" w:lineRule="atLeast"/>
        <w:ind w:firstLine="426" w:firstLineChars="0"/>
        <w:rPr>
          <w:rFonts w:hint="eastAsia" w:ascii="微软雅黑" w:hAnsi="微软雅黑" w:eastAsia="微软雅黑" w:cs="Arial"/>
          <w:kern w:val="0"/>
          <w:szCs w:val="21"/>
          <w:lang w:eastAsia="zh-CN"/>
        </w:rPr>
      </w:pPr>
      <w:r>
        <w:rPr>
          <w:rFonts w:hint="eastAsia" w:ascii="微软雅黑" w:hAnsi="微软雅黑" w:cs="Arial"/>
          <w:kern w:val="0"/>
          <w:szCs w:val="21"/>
        </w:rPr>
        <w:t>名</w:t>
      </w:r>
      <w:r>
        <w:rPr>
          <w:rFonts w:ascii="微软雅黑" w:hAnsi="微软雅黑" w:cs="Calibri"/>
          <w:kern w:val="0"/>
          <w:szCs w:val="21"/>
        </w:rPr>
        <w:t>   </w:t>
      </w:r>
      <w:r>
        <w:rPr>
          <w:rFonts w:hint="eastAsia" w:ascii="微软雅黑" w:hAnsi="微软雅黑" w:cs="Arial"/>
          <w:kern w:val="0"/>
          <w:szCs w:val="21"/>
        </w:rPr>
        <w:t xml:space="preserve"> 称：</w:t>
      </w:r>
      <w:r>
        <w:rPr>
          <w:rFonts w:hint="eastAsia" w:ascii="微软雅黑" w:hAnsi="微软雅黑" w:cs="Arial"/>
          <w:kern w:val="0"/>
          <w:szCs w:val="21"/>
          <w:lang w:eastAsia="zh-CN"/>
        </w:rPr>
        <w:t>嘉兴市秀洲区文化和旅游局</w:t>
      </w:r>
    </w:p>
    <w:p w14:paraId="5C2C988C">
      <w:pPr>
        <w:widowControl/>
        <w:spacing w:before="75" w:after="75" w:line="300" w:lineRule="atLeast"/>
        <w:ind w:firstLine="420" w:firstLineChars="200"/>
        <w:rPr>
          <w:rFonts w:ascii="微软雅黑" w:hAnsi="微软雅黑" w:cs="宋体"/>
          <w:kern w:val="0"/>
          <w:szCs w:val="21"/>
        </w:rPr>
      </w:pPr>
      <w:r>
        <w:rPr>
          <w:rFonts w:hint="eastAsia" w:ascii="微软雅黑" w:hAnsi="微软雅黑" w:cs="宋体"/>
          <w:kern w:val="0"/>
          <w:szCs w:val="21"/>
        </w:rPr>
        <w:t>地</w:t>
      </w:r>
      <w:r>
        <w:rPr>
          <w:rFonts w:ascii="微软雅黑" w:hAnsi="微软雅黑" w:cs="Calibri"/>
          <w:kern w:val="0"/>
          <w:szCs w:val="21"/>
        </w:rPr>
        <w:t>   </w:t>
      </w:r>
      <w:r>
        <w:rPr>
          <w:rFonts w:hint="eastAsia" w:ascii="微软雅黑" w:hAnsi="微软雅黑" w:cs="宋体"/>
          <w:kern w:val="0"/>
          <w:szCs w:val="21"/>
        </w:rPr>
        <w:t xml:space="preserve"> 址：嘉兴市秀洲区大德路368号</w:t>
      </w:r>
      <w:r>
        <w:rPr>
          <w:rFonts w:ascii="微软雅黑" w:hAnsi="微软雅黑" w:cs="Calibri"/>
          <w:kern w:val="0"/>
          <w:szCs w:val="21"/>
        </w:rPr>
        <w:t> </w:t>
      </w:r>
    </w:p>
    <w:p w14:paraId="35E5292C">
      <w:pPr>
        <w:widowControl/>
        <w:spacing w:before="75" w:after="75" w:line="300" w:lineRule="atLeast"/>
        <w:ind w:left="0" w:leftChars="0" w:firstLine="0" w:firstLineChars="0"/>
        <w:rPr>
          <w:rFonts w:ascii="微软雅黑" w:hAnsi="微软雅黑" w:cs="宋体"/>
          <w:kern w:val="0"/>
          <w:szCs w:val="21"/>
        </w:rPr>
      </w:pP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 xml:space="preserve"> 传</w:t>
      </w: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 xml:space="preserve"> 真：</w:t>
      </w:r>
      <w:r>
        <w:rPr>
          <w:rFonts w:ascii="微软雅黑" w:hAnsi="微软雅黑" w:cs="Calibri"/>
          <w:kern w:val="0"/>
          <w:szCs w:val="21"/>
        </w:rPr>
        <w:t>  </w:t>
      </w:r>
    </w:p>
    <w:p w14:paraId="33694F8E">
      <w:pPr>
        <w:widowControl/>
        <w:spacing w:before="75" w:after="75" w:line="300" w:lineRule="atLeast"/>
        <w:ind w:left="0" w:leftChars="0" w:firstLine="0" w:firstLineChars="0"/>
        <w:rPr>
          <w:rFonts w:ascii="微软雅黑" w:hAnsi="微软雅黑" w:cs="宋体"/>
          <w:kern w:val="0"/>
          <w:szCs w:val="21"/>
        </w:rPr>
      </w:pP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 xml:space="preserve"> 项目联系人（询问）：朱主任</w:t>
      </w:r>
      <w:r>
        <w:rPr>
          <w:rFonts w:ascii="微软雅黑" w:hAnsi="微软雅黑" w:cs="Calibri"/>
          <w:kern w:val="0"/>
          <w:szCs w:val="21"/>
        </w:rPr>
        <w:t>  </w:t>
      </w:r>
    </w:p>
    <w:p w14:paraId="6A1DDADE">
      <w:pPr>
        <w:widowControl/>
        <w:spacing w:before="75" w:after="75" w:line="300" w:lineRule="atLeast"/>
        <w:ind w:left="0" w:leftChars="0" w:firstLine="0" w:firstLineChars="0"/>
        <w:rPr>
          <w:rFonts w:ascii="微软雅黑" w:hAnsi="微软雅黑" w:cs="宋体"/>
          <w:kern w:val="0"/>
          <w:szCs w:val="21"/>
        </w:rPr>
      </w:pP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 xml:space="preserve"> 项目联系方式（询问）：</w:t>
      </w:r>
      <w:r>
        <w:rPr>
          <w:rFonts w:ascii="微软雅黑" w:hAnsi="微软雅黑" w:cs="Calibri"/>
          <w:kern w:val="0"/>
          <w:szCs w:val="21"/>
        </w:rPr>
        <w:t> </w:t>
      </w:r>
      <w:r>
        <w:rPr>
          <w:rFonts w:hint="eastAsia" w:ascii="微软雅黑" w:hAnsi="微软雅黑" w:cs="宋体"/>
          <w:kern w:val="0"/>
          <w:szCs w:val="21"/>
        </w:rPr>
        <w:t>13515739168</w:t>
      </w:r>
      <w:r>
        <w:rPr>
          <w:rFonts w:ascii="微软雅黑" w:hAnsi="微软雅黑" w:cs="Calibri"/>
          <w:kern w:val="0"/>
          <w:szCs w:val="21"/>
        </w:rPr>
        <w:t> </w:t>
      </w:r>
    </w:p>
    <w:p w14:paraId="16626026">
      <w:pPr>
        <w:widowControl/>
        <w:spacing w:before="75" w:after="75" w:line="300" w:lineRule="atLeast"/>
        <w:ind w:left="0" w:leftChars="0" w:firstLine="0" w:firstLineChars="0"/>
        <w:rPr>
          <w:rFonts w:ascii="微软雅黑" w:hAnsi="微软雅黑" w:cs="宋体"/>
          <w:kern w:val="0"/>
          <w:szCs w:val="21"/>
        </w:rPr>
      </w:pP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 xml:space="preserve"> 质疑联系人：郭先生</w:t>
      </w: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p>
    <w:p w14:paraId="570F620D">
      <w:pPr>
        <w:widowControl/>
        <w:spacing w:before="75" w:after="75" w:line="300" w:lineRule="atLeast"/>
        <w:ind w:left="0" w:leftChars="0" w:firstLine="0" w:firstLineChars="0"/>
        <w:rPr>
          <w:rFonts w:ascii="微软雅黑" w:hAnsi="微软雅黑" w:cs="宋体"/>
          <w:kern w:val="0"/>
          <w:szCs w:val="21"/>
        </w:rPr>
      </w:pPr>
      <w:r>
        <w:rPr>
          <w:rFonts w:ascii="微软雅黑" w:hAnsi="微软雅黑" w:cs="Calibri"/>
          <w:kern w:val="0"/>
          <w:szCs w:val="21"/>
        </w:rPr>
        <w:t> </w:t>
      </w:r>
      <w:r>
        <w:rPr>
          <w:rFonts w:hint="eastAsia" w:ascii="微软雅黑" w:hAnsi="微软雅黑" w:cs="宋体"/>
          <w:kern w:val="0"/>
          <w:szCs w:val="21"/>
        </w:rPr>
        <w:t xml:space="preserve"> </w:t>
      </w:r>
      <w:r>
        <w:rPr>
          <w:rFonts w:ascii="微软雅黑" w:hAnsi="微软雅黑" w:cs="Calibri"/>
          <w:kern w:val="0"/>
          <w:szCs w:val="21"/>
        </w:rPr>
        <w:t> </w:t>
      </w:r>
      <w:r>
        <w:rPr>
          <w:rFonts w:hint="eastAsia" w:ascii="微软雅黑" w:hAnsi="微软雅黑" w:cs="宋体"/>
          <w:kern w:val="0"/>
          <w:szCs w:val="21"/>
        </w:rPr>
        <w:t xml:space="preserve"> 质疑联系方式：13738272531</w:t>
      </w:r>
      <w:r>
        <w:rPr>
          <w:rFonts w:ascii="微软雅黑" w:hAnsi="微软雅黑" w:cs="Calibri"/>
          <w:kern w:val="0"/>
          <w:szCs w:val="21"/>
        </w:rPr>
        <w:t> </w:t>
      </w:r>
    </w:p>
    <w:p w14:paraId="34844849">
      <w:pPr>
        <w:pStyle w:val="52"/>
        <w:ind w:firstLine="480"/>
        <w:rPr>
          <w:rFonts w:hint="eastAsia"/>
        </w:rPr>
      </w:pPr>
    </w:p>
    <w:p w14:paraId="01CE9954">
      <w:pPr>
        <w:widowControl/>
        <w:spacing w:before="75" w:after="75" w:line="300" w:lineRule="atLeast"/>
        <w:ind w:firstLine="0" w:firstLineChars="0"/>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2.采购代理机构信息</w:t>
      </w:r>
      <w:r>
        <w:rPr>
          <w:rFonts w:ascii="微软雅黑" w:hAnsi="微软雅黑" w:cs="Calibri"/>
          <w:kern w:val="0"/>
          <w:szCs w:val="21"/>
        </w:rPr>
        <w:t>       </w:t>
      </w:r>
    </w:p>
    <w:p w14:paraId="515E2C7A">
      <w:pPr>
        <w:widowControl/>
        <w:spacing w:before="75" w:after="75" w:line="300" w:lineRule="atLeast"/>
        <w:ind w:left="0" w:leftChars="0" w:firstLine="218" w:firstLineChars="104"/>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名</w:t>
      </w:r>
      <w:r>
        <w:rPr>
          <w:rFonts w:ascii="微软雅黑" w:hAnsi="微软雅黑" w:cs="Calibri"/>
          <w:kern w:val="0"/>
          <w:szCs w:val="21"/>
        </w:rPr>
        <w:t>   </w:t>
      </w:r>
      <w:r>
        <w:rPr>
          <w:rFonts w:hint="eastAsia" w:ascii="微软雅黑" w:hAnsi="微软雅黑" w:cs="Arial"/>
          <w:kern w:val="0"/>
          <w:szCs w:val="21"/>
        </w:rPr>
        <w:t xml:space="preserve"> 称：</w:t>
      </w:r>
      <w:r>
        <w:rPr>
          <w:rFonts w:hint="eastAsia" w:ascii="微软雅黑" w:hAnsi="微软雅黑" w:cs="Arial"/>
          <w:kern w:val="0"/>
          <w:szCs w:val="21"/>
          <w:lang w:eastAsia="zh-CN"/>
        </w:rPr>
        <w:t>嘉兴市千秋工程咨询有限公司</w:t>
      </w:r>
      <w:r>
        <w:rPr>
          <w:rFonts w:ascii="微软雅黑" w:hAnsi="微软雅黑" w:cs="Calibri"/>
          <w:kern w:val="0"/>
          <w:szCs w:val="21"/>
        </w:rPr>
        <w:t>        </w:t>
      </w:r>
    </w:p>
    <w:p w14:paraId="68897376">
      <w:pPr>
        <w:widowControl/>
        <w:spacing w:before="75" w:after="75" w:line="300" w:lineRule="atLeast"/>
        <w:ind w:left="0" w:leftChars="0" w:firstLine="218" w:firstLineChars="104"/>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地</w:t>
      </w:r>
      <w:r>
        <w:rPr>
          <w:rFonts w:ascii="微软雅黑" w:hAnsi="微软雅黑" w:cs="Calibri"/>
          <w:kern w:val="0"/>
          <w:szCs w:val="21"/>
        </w:rPr>
        <w:t>   </w:t>
      </w:r>
      <w:r>
        <w:rPr>
          <w:rFonts w:hint="eastAsia" w:ascii="微软雅黑" w:hAnsi="微软雅黑" w:cs="Arial"/>
          <w:kern w:val="0"/>
          <w:szCs w:val="21"/>
        </w:rPr>
        <w:t xml:space="preserve"> 址：嘉兴市秀洲区新平路299号中禾广场23楼</w:t>
      </w:r>
      <w:r>
        <w:rPr>
          <w:rFonts w:ascii="微软雅黑" w:hAnsi="微软雅黑" w:cs="Calibri"/>
          <w:kern w:val="0"/>
          <w:szCs w:val="21"/>
        </w:rPr>
        <w:t>        </w:t>
      </w:r>
    </w:p>
    <w:p w14:paraId="50822EA0">
      <w:pPr>
        <w:widowControl/>
        <w:spacing w:before="75" w:after="75" w:line="300" w:lineRule="atLeast"/>
        <w:ind w:left="0" w:leftChars="0" w:firstLine="218" w:firstLineChars="104"/>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传</w:t>
      </w:r>
      <w:r>
        <w:rPr>
          <w:rFonts w:ascii="微软雅黑" w:hAnsi="微软雅黑" w:cs="Calibri"/>
          <w:kern w:val="0"/>
          <w:szCs w:val="21"/>
        </w:rPr>
        <w:t>  </w:t>
      </w:r>
      <w:r>
        <w:rPr>
          <w:rFonts w:hint="eastAsia" w:ascii="微软雅黑" w:hAnsi="微软雅黑" w:cs="Arial"/>
          <w:kern w:val="0"/>
          <w:szCs w:val="21"/>
        </w:rPr>
        <w:t xml:space="preserve"> 真：</w:t>
      </w:r>
      <w:r>
        <w:rPr>
          <w:rFonts w:hint="eastAsia" w:ascii="微软雅黑" w:hAnsi="微软雅黑" w:cs="Arial"/>
          <w:kern w:val="0"/>
          <w:szCs w:val="21"/>
          <w:lang w:val="en-US" w:eastAsia="zh-CN"/>
        </w:rPr>
        <w:t>/</w:t>
      </w:r>
      <w:r>
        <w:rPr>
          <w:rFonts w:ascii="微软雅黑" w:hAnsi="微软雅黑" w:cs="Calibri"/>
          <w:kern w:val="0"/>
          <w:szCs w:val="21"/>
        </w:rPr>
        <w:t>        </w:t>
      </w:r>
    </w:p>
    <w:p w14:paraId="451B400A">
      <w:pPr>
        <w:widowControl/>
        <w:spacing w:before="75" w:after="75" w:line="300" w:lineRule="atLeast"/>
        <w:ind w:left="0" w:leftChars="0" w:firstLine="218" w:firstLineChars="104"/>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项目联系人（询问）：</w:t>
      </w:r>
      <w:r>
        <w:rPr>
          <w:rFonts w:hint="eastAsia" w:ascii="微软雅黑" w:hAnsi="微软雅黑" w:cs="Arial"/>
          <w:kern w:val="0"/>
          <w:szCs w:val="21"/>
          <w:lang w:val="en-US" w:eastAsia="zh-CN"/>
        </w:rPr>
        <w:t>章莉莉、李建良</w:t>
      </w:r>
      <w:r>
        <w:rPr>
          <w:rFonts w:ascii="微软雅黑" w:hAnsi="微软雅黑" w:cs="Calibri"/>
          <w:kern w:val="0"/>
          <w:szCs w:val="21"/>
        </w:rPr>
        <w:t>         </w:t>
      </w:r>
    </w:p>
    <w:p w14:paraId="212AFBCD">
      <w:pPr>
        <w:widowControl/>
        <w:spacing w:before="75" w:after="75" w:line="300" w:lineRule="atLeast"/>
        <w:ind w:left="0" w:leftChars="0" w:firstLine="218" w:firstLineChars="104"/>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项目联系方式（询问）：</w:t>
      </w:r>
      <w:r>
        <w:rPr>
          <w:rFonts w:hint="eastAsia" w:ascii="微软雅黑" w:hAnsi="微软雅黑" w:cs="Arial"/>
          <w:kern w:val="0"/>
          <w:szCs w:val="21"/>
          <w:lang w:val="en-US" w:eastAsia="zh-CN"/>
        </w:rPr>
        <w:t>0573-83705015、</w:t>
      </w:r>
      <w:r>
        <w:rPr>
          <w:rFonts w:hint="eastAsia" w:ascii="微软雅黑" w:hAnsi="微软雅黑" w:cs="Arial"/>
          <w:kern w:val="0"/>
          <w:szCs w:val="21"/>
        </w:rPr>
        <w:t>1</w:t>
      </w:r>
      <w:r>
        <w:rPr>
          <w:rFonts w:ascii="微软雅黑" w:hAnsi="微软雅黑" w:cs="Arial"/>
          <w:kern w:val="0"/>
          <w:szCs w:val="21"/>
        </w:rPr>
        <w:t>3605735186</w:t>
      </w:r>
    </w:p>
    <w:p w14:paraId="7EFB906A">
      <w:pPr>
        <w:widowControl/>
        <w:spacing w:before="75" w:after="75" w:line="300" w:lineRule="atLeast"/>
        <w:ind w:left="0" w:leftChars="0" w:firstLine="218" w:firstLineChars="104"/>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质疑联系人：项兴戟</w:t>
      </w:r>
      <w:r>
        <w:rPr>
          <w:rFonts w:hint="eastAsia" w:ascii="微软雅黑" w:hAnsi="微软雅黑" w:cs="Arial"/>
          <w:kern w:val="0"/>
          <w:szCs w:val="21"/>
          <w:lang w:eastAsia="zh-CN"/>
        </w:rPr>
        <w:t>、</w:t>
      </w:r>
      <w:r>
        <w:rPr>
          <w:rFonts w:ascii="微软雅黑" w:hAnsi="微软雅黑" w:cs="Calibri"/>
          <w:kern w:val="0"/>
          <w:szCs w:val="21"/>
        </w:rPr>
        <w:t> </w:t>
      </w:r>
      <w:r>
        <w:rPr>
          <w:rFonts w:hint="eastAsia" w:ascii="微软雅黑" w:hAnsi="微软雅黑" w:cs="Arial"/>
          <w:kern w:val="0"/>
          <w:szCs w:val="21"/>
          <w:lang w:val="en-US" w:eastAsia="zh-CN"/>
        </w:rPr>
        <w:t>林晨</w:t>
      </w:r>
      <w:r>
        <w:rPr>
          <w:rFonts w:ascii="微软雅黑" w:hAnsi="微软雅黑" w:cs="Calibri"/>
          <w:kern w:val="0"/>
          <w:szCs w:val="21"/>
        </w:rPr>
        <w:t>       </w:t>
      </w:r>
    </w:p>
    <w:p w14:paraId="7A6614F6">
      <w:pPr>
        <w:widowControl/>
        <w:spacing w:before="75" w:after="75" w:line="300" w:lineRule="atLeast"/>
        <w:ind w:left="0" w:leftChars="0" w:firstLine="218" w:firstLineChars="104"/>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质疑联系方式：0573-8370501</w:t>
      </w:r>
      <w:r>
        <w:rPr>
          <w:rFonts w:hint="eastAsia" w:ascii="微软雅黑" w:hAnsi="微软雅黑" w:cs="Arial"/>
          <w:kern w:val="0"/>
          <w:szCs w:val="21"/>
          <w:lang w:val="en-US" w:eastAsia="zh-CN"/>
        </w:rPr>
        <w:t>3</w:t>
      </w:r>
      <w:r>
        <w:rPr>
          <w:rFonts w:hint="eastAsia" w:ascii="微软雅黑" w:hAnsi="微软雅黑" w:cs="Arial"/>
          <w:kern w:val="0"/>
          <w:szCs w:val="21"/>
          <w:lang w:eastAsia="zh-CN"/>
        </w:rPr>
        <w:t>、</w:t>
      </w:r>
      <w:r>
        <w:rPr>
          <w:rFonts w:hint="eastAsia" w:ascii="微软雅黑" w:hAnsi="微软雅黑" w:cs="Arial"/>
          <w:kern w:val="0"/>
          <w:szCs w:val="21"/>
        </w:rPr>
        <w:t>13605738567</w:t>
      </w:r>
      <w:r>
        <w:rPr>
          <w:rFonts w:ascii="微软雅黑" w:hAnsi="微软雅黑" w:cs="Calibri"/>
          <w:kern w:val="0"/>
          <w:szCs w:val="21"/>
        </w:rPr>
        <w:t> </w:t>
      </w:r>
      <w:r>
        <w:rPr>
          <w:rFonts w:hint="eastAsia" w:ascii="微软雅黑" w:hAnsi="微软雅黑" w:cs="Arial"/>
          <w:kern w:val="0"/>
          <w:szCs w:val="21"/>
        </w:rPr>
        <w:t>　　　</w:t>
      </w:r>
      <w:r>
        <w:rPr>
          <w:rFonts w:ascii="微软雅黑" w:hAnsi="微软雅黑" w:cs="Calibri"/>
          <w:kern w:val="0"/>
          <w:szCs w:val="21"/>
        </w:rPr>
        <w:t>   </w:t>
      </w:r>
    </w:p>
    <w:p w14:paraId="780FD47B">
      <w:pPr>
        <w:widowControl/>
        <w:spacing w:before="75" w:after="75" w:line="300" w:lineRule="atLeast"/>
        <w:ind w:firstLine="0" w:firstLineChars="0"/>
        <w:rPr>
          <w:rFonts w:hint="eastAsia" w:ascii="微软雅黑" w:hAnsi="微软雅黑" w:cs="Calibri"/>
          <w:kern w:val="0"/>
          <w:szCs w:val="21"/>
        </w:rPr>
      </w:pPr>
      <w:r>
        <w:rPr>
          <w:rFonts w:ascii="微软雅黑" w:hAnsi="微软雅黑" w:cs="Calibri"/>
          <w:kern w:val="0"/>
          <w:szCs w:val="21"/>
        </w:rPr>
        <w:t>  </w:t>
      </w:r>
    </w:p>
    <w:p w14:paraId="4BC5B70C">
      <w:pPr>
        <w:widowControl/>
        <w:spacing w:before="75" w:after="75" w:line="300" w:lineRule="atLeast"/>
        <w:ind w:firstLine="0" w:firstLineChars="0"/>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3.同级政府采购监督管理部门</w:t>
      </w:r>
      <w:r>
        <w:rPr>
          <w:rFonts w:ascii="微软雅黑" w:hAnsi="微软雅黑" w:cs="Calibri"/>
          <w:kern w:val="0"/>
          <w:szCs w:val="21"/>
        </w:rPr>
        <w:t>       </w:t>
      </w:r>
    </w:p>
    <w:p w14:paraId="41AAE604">
      <w:pPr>
        <w:spacing w:line="540" w:lineRule="exact"/>
        <w:ind w:firstLine="420"/>
        <w:rPr>
          <w:rFonts w:hint="eastAsia" w:ascii="微软雅黑" w:hAnsi="微软雅黑" w:cs="宋体"/>
          <w:szCs w:val="21"/>
        </w:rPr>
      </w:pPr>
      <w:r>
        <w:rPr>
          <w:rFonts w:hint="eastAsia" w:ascii="微软雅黑" w:hAnsi="微软雅黑" w:cs="宋体"/>
          <w:szCs w:val="21"/>
        </w:rPr>
        <w:t>政府采购行政监管及投诉受理部门：嘉兴市秀洲区财政局</w:t>
      </w:r>
    </w:p>
    <w:p w14:paraId="76EF2B80">
      <w:pPr>
        <w:spacing w:line="540" w:lineRule="exact"/>
        <w:ind w:firstLine="420"/>
        <w:rPr>
          <w:rFonts w:hint="eastAsia" w:ascii="微软雅黑" w:hAnsi="微软雅黑" w:cs="微软雅黑"/>
          <w:kern w:val="0"/>
          <w:szCs w:val="21"/>
        </w:rPr>
      </w:pPr>
      <w:r>
        <w:rPr>
          <w:rFonts w:hint="eastAsia" w:ascii="微软雅黑" w:hAnsi="微软雅黑" w:cs="微软雅黑"/>
          <w:kern w:val="0"/>
          <w:szCs w:val="21"/>
        </w:rPr>
        <w:t>地    址：秀洲区洪兴路1765号</w:t>
      </w:r>
    </w:p>
    <w:p w14:paraId="4C128117">
      <w:pPr>
        <w:spacing w:line="540" w:lineRule="exact"/>
        <w:ind w:firstLine="420"/>
        <w:rPr>
          <w:rFonts w:hint="eastAsia" w:ascii="微软雅黑" w:hAnsi="微软雅黑" w:cs="微软雅黑"/>
          <w:kern w:val="0"/>
          <w:szCs w:val="21"/>
        </w:rPr>
      </w:pPr>
      <w:r>
        <w:rPr>
          <w:rFonts w:hint="eastAsia" w:ascii="微软雅黑" w:hAnsi="微软雅黑" w:cs="微软雅黑"/>
          <w:kern w:val="0"/>
          <w:szCs w:val="21"/>
        </w:rPr>
        <w:t>传    真：/</w:t>
      </w:r>
    </w:p>
    <w:p w14:paraId="084CF9FB">
      <w:pPr>
        <w:spacing w:line="540" w:lineRule="exact"/>
        <w:ind w:firstLine="420"/>
        <w:rPr>
          <w:rFonts w:hint="eastAsia" w:ascii="微软雅黑" w:hAnsi="微软雅黑" w:cs="微软雅黑"/>
          <w:kern w:val="0"/>
          <w:szCs w:val="21"/>
        </w:rPr>
      </w:pPr>
      <w:r>
        <w:rPr>
          <w:rFonts w:hint="eastAsia" w:ascii="微软雅黑" w:hAnsi="微软雅黑" w:cs="微软雅黑"/>
          <w:kern w:val="0"/>
          <w:szCs w:val="21"/>
        </w:rPr>
        <w:t>联系人 ：宋女士</w:t>
      </w:r>
    </w:p>
    <w:p w14:paraId="0B1E8D90">
      <w:pPr>
        <w:spacing w:line="540" w:lineRule="exact"/>
        <w:ind w:firstLine="420"/>
        <w:rPr>
          <w:rFonts w:hint="eastAsia" w:ascii="微软雅黑" w:hAnsi="微软雅黑" w:cs="宋体"/>
          <w:szCs w:val="21"/>
        </w:rPr>
      </w:pPr>
      <w:r>
        <w:rPr>
          <w:rFonts w:hint="eastAsia" w:ascii="微软雅黑" w:hAnsi="微软雅黑" w:cs="微软雅黑"/>
          <w:kern w:val="0"/>
          <w:szCs w:val="21"/>
        </w:rPr>
        <w:t>监督投诉电话：0573-8272008</w:t>
      </w:r>
      <w:r>
        <w:rPr>
          <w:rFonts w:ascii="微软雅黑" w:hAnsi="微软雅黑" w:cs="微软雅黑"/>
          <w:kern w:val="0"/>
          <w:szCs w:val="21"/>
        </w:rPr>
        <w:t>5</w:t>
      </w:r>
    </w:p>
    <w:p w14:paraId="06DCB507">
      <w:pPr>
        <w:ind w:firstLine="420"/>
        <w:rPr>
          <w:rFonts w:hint="eastAsia" w:ascii="微软雅黑" w:hAnsi="微软雅黑"/>
          <w:szCs w:val="21"/>
        </w:rPr>
      </w:pPr>
      <w:r>
        <w:rPr>
          <w:rFonts w:hint="eastAsia" w:ascii="微软雅黑" w:hAnsi="微软雅黑"/>
          <w:szCs w:val="21"/>
        </w:rPr>
        <w:t>若对项目采购电子交易系统操作有疑问，可登录政采云（</w:t>
      </w:r>
      <w:r>
        <w:rPr>
          <w:rFonts w:ascii="微软雅黑" w:hAnsi="微软雅黑"/>
          <w:szCs w:val="21"/>
        </w:rPr>
        <w:t>https://www.zcygov.cn/），点击右侧咨询小采，获取采小蜜智能服务管家帮助，或拨打政</w:t>
      </w:r>
      <w:r>
        <w:rPr>
          <w:rFonts w:hint="eastAsia" w:ascii="微软雅黑" w:hAnsi="微软雅黑"/>
          <w:szCs w:val="21"/>
        </w:rPr>
        <w:t>采云服务热线95763</w:t>
      </w:r>
      <w:r>
        <w:rPr>
          <w:rFonts w:ascii="微软雅黑" w:hAnsi="微软雅黑"/>
          <w:szCs w:val="21"/>
        </w:rPr>
        <w:t>获取热线服务帮助。</w:t>
      </w:r>
    </w:p>
    <w:p w14:paraId="18C3AE95">
      <w:pPr>
        <w:ind w:firstLine="420"/>
        <w:rPr>
          <w:rFonts w:hint="eastAsia" w:ascii="微软雅黑" w:hAnsi="微软雅黑" w:cs="Arial"/>
          <w:kern w:val="0"/>
          <w:szCs w:val="21"/>
        </w:rPr>
      </w:pPr>
      <w:r>
        <w:rPr>
          <w:rFonts w:ascii="微软雅黑" w:hAnsi="微软雅黑"/>
          <w:szCs w:val="21"/>
        </w:rPr>
        <w:t>CA问题联系电话（人工）：</w:t>
      </w:r>
      <w:r>
        <w:rPr>
          <w:rFonts w:hint="eastAsia" w:ascii="微软雅黑" w:hAnsi="微软雅黑"/>
          <w:szCs w:val="21"/>
        </w:rPr>
        <w:t>汇信</w:t>
      </w:r>
      <w:r>
        <w:rPr>
          <w:rFonts w:ascii="微软雅黑" w:hAnsi="微软雅黑"/>
          <w:szCs w:val="21"/>
        </w:rPr>
        <w:t>CA 400-888-4636；天谷CA 400-087-8198。</w:t>
      </w:r>
      <w:r>
        <w:rPr>
          <w:rFonts w:ascii="微软雅黑" w:hAnsi="微软雅黑" w:cs="Calibri"/>
          <w:kern w:val="0"/>
          <w:szCs w:val="21"/>
        </w:rPr>
        <w:t>     </w:t>
      </w:r>
    </w:p>
    <w:p w14:paraId="4D79F73E">
      <w:pPr>
        <w:pStyle w:val="2"/>
        <w:rPr>
          <w:rStyle w:val="70"/>
          <w:b/>
          <w:bCs/>
        </w:rPr>
        <w:sectPr>
          <w:type w:val="nextColumn"/>
          <w:pgSz w:w="11906" w:h="16838"/>
          <w:pgMar w:top="1474" w:right="1134" w:bottom="1134" w:left="1474" w:header="851" w:footer="851" w:gutter="0"/>
          <w:cols w:space="720" w:num="1"/>
          <w:docGrid w:linePitch="312" w:charSpace="0"/>
        </w:sectPr>
      </w:pPr>
      <w:bookmarkStart w:id="13" w:name="_Toc5875"/>
    </w:p>
    <w:p w14:paraId="3700E006">
      <w:pPr>
        <w:pStyle w:val="2"/>
        <w:numPr>
          <w:ilvl w:val="0"/>
          <w:numId w:val="3"/>
        </w:numPr>
        <w:rPr>
          <w:rStyle w:val="70"/>
          <w:b/>
          <w:bCs/>
        </w:rPr>
      </w:pPr>
      <w:bookmarkStart w:id="14" w:name="_Toc30616"/>
      <w:r>
        <w:rPr>
          <w:rStyle w:val="70"/>
          <w:rFonts w:hint="eastAsia"/>
          <w:b/>
          <w:bCs/>
        </w:rPr>
        <w:t>招标项目要求</w:t>
      </w:r>
      <w:bookmarkEnd w:id="5"/>
      <w:bookmarkEnd w:id="13"/>
      <w:bookmarkEnd w:id="14"/>
    </w:p>
    <w:p w14:paraId="673156B2">
      <w:pPr>
        <w:pStyle w:val="104"/>
        <w:numPr>
          <w:ilvl w:val="0"/>
          <w:numId w:val="4"/>
        </w:numPr>
        <w:ind w:left="0" w:right="-294" w:rightChars="-140" w:firstLine="426" w:firstLineChars="0"/>
        <w:outlineLvl w:val="1"/>
        <w:rPr>
          <w:rFonts w:ascii="微软雅黑" w:hAnsi="微软雅黑"/>
          <w:b/>
          <w:szCs w:val="21"/>
        </w:rPr>
      </w:pPr>
      <w:bookmarkStart w:id="15" w:name="_Toc435628187"/>
      <w:bookmarkStart w:id="16" w:name="_Toc405469032"/>
      <w:bookmarkStart w:id="17" w:name="_Toc493511542"/>
      <w:bookmarkStart w:id="18" w:name="_Toc32265"/>
      <w:bookmarkStart w:id="19" w:name="_Toc19683"/>
      <w:r>
        <w:rPr>
          <w:rFonts w:hint="eastAsia" w:ascii="微软雅黑" w:hAnsi="微软雅黑"/>
          <w:b/>
          <w:szCs w:val="21"/>
        </w:rPr>
        <w:t>项目概况</w:t>
      </w:r>
    </w:p>
    <w:p w14:paraId="6AD7EA1D">
      <w:pPr>
        <w:ind w:right="-294" w:rightChars="-140" w:firstLine="424" w:firstLineChars="202"/>
        <w:rPr>
          <w:rFonts w:ascii="微软雅黑" w:hAnsi="微软雅黑"/>
          <w:szCs w:val="21"/>
        </w:rPr>
      </w:pPr>
      <w:r>
        <w:rPr>
          <w:rFonts w:hint="eastAsia" w:ascii="微软雅黑" w:hAnsi="微软雅黑"/>
          <w:szCs w:val="21"/>
        </w:rPr>
        <w:t>秀洲区图书馆总投资约1.93亿元，建筑面积11650平方米，有青少年和低幼儿借阅活动区、成人图书借阅、电子阅览、成人报刊阅览区等多个区域，设计阅览座位不少于570个。</w:t>
      </w:r>
    </w:p>
    <w:p w14:paraId="783D599C">
      <w:pPr>
        <w:pStyle w:val="104"/>
        <w:numPr>
          <w:ilvl w:val="0"/>
          <w:numId w:val="4"/>
        </w:numPr>
        <w:ind w:left="0" w:right="-294" w:rightChars="-140" w:firstLine="426" w:firstLineChars="0"/>
        <w:outlineLvl w:val="1"/>
        <w:rPr>
          <w:rFonts w:ascii="微软雅黑" w:hAnsi="微软雅黑"/>
          <w:b/>
          <w:szCs w:val="21"/>
        </w:rPr>
      </w:pPr>
      <w:r>
        <w:rPr>
          <w:rFonts w:ascii="微软雅黑" w:hAnsi="微软雅黑"/>
          <w:b/>
          <w:szCs w:val="21"/>
        </w:rPr>
        <w:t>技术标准、规范（不限于以下）</w:t>
      </w:r>
    </w:p>
    <w:p w14:paraId="64A3B845">
      <w:pPr>
        <w:pStyle w:val="104"/>
        <w:numPr>
          <w:ilvl w:val="0"/>
          <w:numId w:val="5"/>
        </w:numPr>
        <w:ind w:left="0" w:firstLine="426" w:firstLineChars="0"/>
        <w:rPr>
          <w:rFonts w:ascii="微软雅黑" w:hAnsi="微软雅黑"/>
          <w:szCs w:val="21"/>
        </w:rPr>
      </w:pPr>
      <w:r>
        <w:rPr>
          <w:rFonts w:ascii="微软雅黑" w:hAnsi="微软雅黑"/>
          <w:szCs w:val="21"/>
        </w:rPr>
        <w:t>国家规定的标准及规范，按最新的标准及规范执行。</w:t>
      </w:r>
    </w:p>
    <w:p w14:paraId="77E11FFB">
      <w:pPr>
        <w:pStyle w:val="104"/>
        <w:numPr>
          <w:ilvl w:val="0"/>
          <w:numId w:val="5"/>
        </w:numPr>
        <w:ind w:left="0" w:firstLine="426" w:firstLineChars="0"/>
        <w:rPr>
          <w:rFonts w:ascii="微软雅黑" w:hAnsi="微软雅黑"/>
          <w:szCs w:val="21"/>
        </w:rPr>
      </w:pPr>
      <w:r>
        <w:rPr>
          <w:rFonts w:ascii="微软雅黑" w:hAnsi="微软雅黑"/>
          <w:szCs w:val="21"/>
        </w:rPr>
        <w:t>行业标准及规范，按最新的标准及规范执行。</w:t>
      </w:r>
    </w:p>
    <w:p w14:paraId="1294D620">
      <w:pPr>
        <w:pStyle w:val="104"/>
        <w:numPr>
          <w:ilvl w:val="0"/>
          <w:numId w:val="5"/>
        </w:numPr>
        <w:ind w:left="0" w:firstLine="426" w:firstLineChars="0"/>
        <w:rPr>
          <w:rFonts w:ascii="微软雅黑" w:hAnsi="微软雅黑"/>
          <w:szCs w:val="21"/>
        </w:rPr>
      </w:pPr>
      <w:r>
        <w:rPr>
          <w:rFonts w:ascii="微软雅黑" w:hAnsi="微软雅黑"/>
          <w:szCs w:val="21"/>
        </w:rPr>
        <w:t>与</w:t>
      </w:r>
      <w:r>
        <w:rPr>
          <w:rFonts w:hint="eastAsia" w:ascii="微软雅黑" w:hAnsi="微软雅黑"/>
          <w:szCs w:val="21"/>
        </w:rPr>
        <w:t>图书编目</w:t>
      </w:r>
      <w:r>
        <w:rPr>
          <w:rFonts w:ascii="微软雅黑" w:hAnsi="微软雅黑"/>
          <w:szCs w:val="21"/>
        </w:rPr>
        <w:t>加工有关的材料设备质量应符合中华人民共和国及产品品牌所在国的有关质量标准，上述标准如有不一致，执行两者中更严格的标准。</w:t>
      </w:r>
    </w:p>
    <w:p w14:paraId="72E73980">
      <w:pPr>
        <w:pStyle w:val="104"/>
        <w:numPr>
          <w:ilvl w:val="0"/>
          <w:numId w:val="5"/>
        </w:numPr>
        <w:ind w:left="0" w:firstLine="426" w:firstLineChars="0"/>
        <w:rPr>
          <w:rFonts w:ascii="微软雅黑" w:hAnsi="微软雅黑"/>
          <w:szCs w:val="21"/>
        </w:rPr>
      </w:pPr>
      <w:r>
        <w:rPr>
          <w:rFonts w:ascii="微软雅黑" w:hAnsi="微软雅黑"/>
          <w:szCs w:val="21"/>
        </w:rPr>
        <w:t>其它相关标准及规范，按最新的标准及规范执行。</w:t>
      </w:r>
    </w:p>
    <w:p w14:paraId="2B95E654">
      <w:pPr>
        <w:pStyle w:val="104"/>
        <w:numPr>
          <w:ilvl w:val="0"/>
          <w:numId w:val="4"/>
        </w:numPr>
        <w:ind w:left="0" w:right="-294" w:rightChars="-140" w:firstLine="426" w:firstLineChars="0"/>
        <w:outlineLvl w:val="1"/>
        <w:rPr>
          <w:rFonts w:ascii="微软雅黑" w:hAnsi="微软雅黑"/>
          <w:b/>
          <w:szCs w:val="21"/>
        </w:rPr>
      </w:pPr>
      <w:r>
        <w:rPr>
          <w:rFonts w:ascii="微软雅黑" w:hAnsi="微软雅黑"/>
          <w:b/>
          <w:szCs w:val="21"/>
        </w:rPr>
        <w:t>工作范围</w:t>
      </w:r>
    </w:p>
    <w:p w14:paraId="30B1DDB0">
      <w:pPr>
        <w:ind w:firstLine="420"/>
        <w:rPr>
          <w:rFonts w:ascii="微软雅黑" w:hAnsi="微软雅黑"/>
          <w:szCs w:val="21"/>
        </w:rPr>
      </w:pPr>
      <w:r>
        <w:rPr>
          <w:rFonts w:ascii="微软雅黑" w:hAnsi="微软雅黑"/>
          <w:szCs w:val="21"/>
        </w:rPr>
        <w:t>各投标人须按国家有关标准及规范完成招标文件规定的所有工作内容：</w:t>
      </w:r>
    </w:p>
    <w:p w14:paraId="3292731E">
      <w:pPr>
        <w:pStyle w:val="104"/>
        <w:numPr>
          <w:ilvl w:val="0"/>
          <w:numId w:val="6"/>
        </w:numPr>
        <w:ind w:left="0" w:firstLine="426" w:firstLineChars="0"/>
        <w:rPr>
          <w:rFonts w:ascii="微软雅黑" w:hAnsi="微软雅黑"/>
          <w:szCs w:val="21"/>
        </w:rPr>
      </w:pPr>
      <w:r>
        <w:rPr>
          <w:rFonts w:ascii="微软雅黑" w:hAnsi="微软雅黑"/>
          <w:szCs w:val="21"/>
        </w:rPr>
        <w:t>完成所有产品供货；</w:t>
      </w:r>
    </w:p>
    <w:p w14:paraId="375718FF">
      <w:pPr>
        <w:pStyle w:val="104"/>
        <w:numPr>
          <w:ilvl w:val="0"/>
          <w:numId w:val="6"/>
        </w:numPr>
        <w:ind w:left="0" w:firstLine="426" w:firstLineChars="0"/>
        <w:rPr>
          <w:rFonts w:ascii="微软雅黑" w:hAnsi="微软雅黑"/>
          <w:szCs w:val="21"/>
        </w:rPr>
      </w:pPr>
      <w:r>
        <w:rPr>
          <w:rFonts w:ascii="微软雅黑" w:hAnsi="微软雅黑"/>
          <w:szCs w:val="21"/>
        </w:rPr>
        <w:t>履行所有规定服务；</w:t>
      </w:r>
    </w:p>
    <w:p w14:paraId="2366B2F9">
      <w:pPr>
        <w:pStyle w:val="104"/>
        <w:numPr>
          <w:ilvl w:val="0"/>
          <w:numId w:val="6"/>
        </w:numPr>
        <w:ind w:left="0" w:firstLine="426" w:firstLineChars="0"/>
        <w:rPr>
          <w:rFonts w:ascii="微软雅黑" w:hAnsi="微软雅黑"/>
          <w:szCs w:val="21"/>
        </w:rPr>
      </w:pPr>
      <w:r>
        <w:rPr>
          <w:rFonts w:ascii="微软雅黑" w:hAnsi="微软雅黑"/>
          <w:szCs w:val="21"/>
        </w:rPr>
        <w:t>产品及服务须达到招标文件规定的质量标准及使用要求。</w:t>
      </w:r>
    </w:p>
    <w:p w14:paraId="35ECC71C">
      <w:pPr>
        <w:pStyle w:val="104"/>
        <w:numPr>
          <w:ilvl w:val="0"/>
          <w:numId w:val="4"/>
        </w:numPr>
        <w:ind w:left="0" w:right="-294" w:rightChars="-140" w:firstLine="426" w:firstLineChars="0"/>
        <w:outlineLvl w:val="1"/>
        <w:rPr>
          <w:rFonts w:ascii="微软雅黑" w:hAnsi="微软雅黑"/>
          <w:b/>
          <w:szCs w:val="21"/>
        </w:rPr>
      </w:pPr>
      <w:r>
        <w:rPr>
          <w:rFonts w:hint="eastAsia" w:ascii="微软雅黑" w:hAnsi="微软雅黑"/>
          <w:b/>
          <w:szCs w:val="21"/>
        </w:rPr>
        <w:t>采购需求</w:t>
      </w:r>
    </w:p>
    <w:p w14:paraId="579F500B">
      <w:pPr>
        <w:pStyle w:val="104"/>
        <w:numPr>
          <w:ilvl w:val="1"/>
          <w:numId w:val="7"/>
        </w:numPr>
        <w:ind w:left="0" w:firstLine="426" w:firstLineChars="0"/>
        <w:outlineLvl w:val="2"/>
        <w:rPr>
          <w:rFonts w:ascii="微软雅黑" w:hAnsi="微软雅黑"/>
          <w:b/>
          <w:szCs w:val="21"/>
        </w:rPr>
      </w:pPr>
      <w:bookmarkStart w:id="20" w:name="_Toc179880007"/>
      <w:r>
        <w:rPr>
          <w:rFonts w:hint="eastAsia" w:ascii="微软雅黑" w:hAnsi="微软雅黑"/>
          <w:b/>
          <w:szCs w:val="21"/>
        </w:rPr>
        <w:t>项目内容和范围</w:t>
      </w:r>
      <w:bookmarkEnd w:id="20"/>
    </w:p>
    <w:p w14:paraId="15CE8BCB">
      <w:pPr>
        <w:pStyle w:val="104"/>
        <w:numPr>
          <w:ilvl w:val="0"/>
          <w:numId w:val="8"/>
        </w:numPr>
        <w:ind w:left="0" w:right="-294" w:rightChars="-140" w:firstLine="426" w:firstLineChars="0"/>
        <w:rPr>
          <w:rFonts w:ascii="微软雅黑" w:hAnsi="微软雅黑"/>
          <w:szCs w:val="21"/>
        </w:rPr>
      </w:pPr>
      <w:r>
        <w:rPr>
          <w:rFonts w:hint="eastAsia" w:ascii="微软雅黑" w:hAnsi="微软雅黑"/>
          <w:szCs w:val="21"/>
        </w:rPr>
        <w:t>本项目采购内容为202</w:t>
      </w:r>
      <w:r>
        <w:rPr>
          <w:rFonts w:hint="eastAsia" w:ascii="微软雅黑" w:hAnsi="微软雅黑"/>
          <w:szCs w:val="21"/>
          <w:lang w:val="en-US" w:eastAsia="zh-CN"/>
        </w:rPr>
        <w:t>4</w:t>
      </w:r>
      <w:r>
        <w:rPr>
          <w:rFonts w:hint="eastAsia" w:ascii="微软雅黑" w:hAnsi="微软雅黑"/>
          <w:szCs w:val="21"/>
        </w:rPr>
        <w:t>年至202</w:t>
      </w:r>
      <w:r>
        <w:rPr>
          <w:rFonts w:hint="eastAsia" w:ascii="微软雅黑" w:hAnsi="微软雅黑"/>
          <w:szCs w:val="21"/>
          <w:lang w:val="en-US" w:eastAsia="zh-CN"/>
        </w:rPr>
        <w:t>5</w:t>
      </w:r>
      <w:r>
        <w:rPr>
          <w:rFonts w:hint="eastAsia" w:ascii="微软雅黑" w:hAnsi="微软雅黑"/>
          <w:szCs w:val="21"/>
        </w:rPr>
        <w:t>年国内出版或发行的图书（含部分国内出版的外文图书，不含中等学校以下教材教辅书）协议供货资格。</w:t>
      </w:r>
    </w:p>
    <w:p w14:paraId="2FD59D66">
      <w:pPr>
        <w:pStyle w:val="104"/>
        <w:numPr>
          <w:ilvl w:val="0"/>
          <w:numId w:val="8"/>
        </w:numPr>
        <w:ind w:left="0" w:right="-294" w:rightChars="-140" w:firstLine="426" w:firstLineChars="0"/>
        <w:rPr>
          <w:rFonts w:ascii="微软雅黑" w:hAnsi="微软雅黑"/>
          <w:szCs w:val="21"/>
        </w:rPr>
      </w:pPr>
      <w:r>
        <w:rPr>
          <w:rFonts w:hint="eastAsia" w:ascii="微软雅黑" w:hAnsi="微软雅黑"/>
          <w:szCs w:val="21"/>
        </w:rPr>
        <w:t>包括国内图书的出版信息提供、订单处理、图书配送及和退换等售后服务、编目加工等。</w:t>
      </w:r>
    </w:p>
    <w:p w14:paraId="310423CD">
      <w:pPr>
        <w:pStyle w:val="104"/>
        <w:numPr>
          <w:ilvl w:val="0"/>
          <w:numId w:val="8"/>
        </w:numPr>
        <w:ind w:left="0" w:right="-294" w:rightChars="-140" w:firstLine="426" w:firstLineChars="0"/>
        <w:rPr>
          <w:rFonts w:ascii="微软雅黑" w:hAnsi="微软雅黑"/>
          <w:szCs w:val="21"/>
        </w:rPr>
      </w:pPr>
      <w:r>
        <w:rPr>
          <w:rFonts w:hint="eastAsia" w:ascii="微软雅黑" w:hAnsi="微软雅黑"/>
          <w:szCs w:val="21"/>
        </w:rPr>
        <w:t>秀洲区图书</w:t>
      </w:r>
      <w:r>
        <w:rPr>
          <w:rFonts w:ascii="微软雅黑" w:hAnsi="微软雅黑"/>
          <w:szCs w:val="21"/>
        </w:rPr>
        <w:t>馆</w:t>
      </w:r>
      <w:r>
        <w:rPr>
          <w:rFonts w:hint="eastAsia" w:ascii="微软雅黑" w:hAnsi="微软雅黑"/>
          <w:szCs w:val="21"/>
        </w:rPr>
        <w:t>依据本馆文献</w:t>
      </w:r>
      <w:r>
        <w:rPr>
          <w:rFonts w:ascii="微软雅黑" w:hAnsi="微软雅黑"/>
          <w:szCs w:val="21"/>
        </w:rPr>
        <w:t>资源建设</w:t>
      </w:r>
      <w:r>
        <w:rPr>
          <w:rFonts w:hint="eastAsia" w:ascii="微软雅黑" w:hAnsi="微软雅黑"/>
          <w:szCs w:val="21"/>
        </w:rPr>
        <w:t>情况，中标单位</w:t>
      </w:r>
      <w:r>
        <w:rPr>
          <w:rFonts w:ascii="微软雅黑" w:hAnsi="微软雅黑"/>
          <w:szCs w:val="21"/>
        </w:rPr>
        <w:t>必须</w:t>
      </w:r>
      <w:r>
        <w:rPr>
          <w:rFonts w:hint="eastAsia" w:ascii="微软雅黑" w:hAnsi="微软雅黑"/>
          <w:szCs w:val="21"/>
        </w:rPr>
        <w:t>承诺满足采购</w:t>
      </w:r>
      <w:r>
        <w:rPr>
          <w:rFonts w:ascii="微软雅黑" w:hAnsi="微软雅黑"/>
          <w:szCs w:val="21"/>
        </w:rPr>
        <w:t>单位</w:t>
      </w:r>
      <w:r>
        <w:rPr>
          <w:rFonts w:hint="eastAsia" w:ascii="微软雅黑" w:hAnsi="微软雅黑"/>
          <w:szCs w:val="21"/>
        </w:rPr>
        <w:t>提出</w:t>
      </w:r>
      <w:r>
        <w:rPr>
          <w:rFonts w:ascii="微软雅黑" w:hAnsi="微软雅黑"/>
          <w:szCs w:val="21"/>
        </w:rPr>
        <w:t>的</w:t>
      </w:r>
      <w:r>
        <w:rPr>
          <w:rFonts w:hint="eastAsia" w:ascii="微软雅黑" w:hAnsi="微软雅黑"/>
          <w:szCs w:val="21"/>
        </w:rPr>
        <w:t>图书采购</w:t>
      </w:r>
      <w:r>
        <w:rPr>
          <w:rFonts w:ascii="微软雅黑" w:hAnsi="微软雅黑"/>
          <w:szCs w:val="21"/>
        </w:rPr>
        <w:t>需求</w:t>
      </w:r>
      <w:r>
        <w:rPr>
          <w:rFonts w:hint="eastAsia" w:ascii="微软雅黑" w:hAnsi="微软雅黑"/>
          <w:szCs w:val="21"/>
        </w:rPr>
        <w:t>（如</w:t>
      </w:r>
      <w:r>
        <w:rPr>
          <w:rFonts w:ascii="微软雅黑" w:hAnsi="微软雅黑"/>
          <w:szCs w:val="21"/>
        </w:rPr>
        <w:t>急需、特</w:t>
      </w:r>
      <w:r>
        <w:rPr>
          <w:rFonts w:hint="eastAsia" w:ascii="微软雅黑" w:hAnsi="微软雅黑"/>
          <w:szCs w:val="21"/>
        </w:rPr>
        <w:t>需</w:t>
      </w:r>
      <w:r>
        <w:rPr>
          <w:rFonts w:ascii="微软雅黑" w:hAnsi="微软雅黑"/>
          <w:szCs w:val="21"/>
        </w:rPr>
        <w:t>图书等</w:t>
      </w:r>
      <w:r>
        <w:rPr>
          <w:rFonts w:hint="eastAsia" w:ascii="微软雅黑" w:hAnsi="微软雅黑"/>
          <w:szCs w:val="21"/>
        </w:rPr>
        <w:t>）、荐购服务、加工服务等。</w:t>
      </w:r>
    </w:p>
    <w:p w14:paraId="06DE4FD6">
      <w:pPr>
        <w:pStyle w:val="104"/>
        <w:numPr>
          <w:ilvl w:val="1"/>
          <w:numId w:val="7"/>
        </w:numPr>
        <w:ind w:left="0" w:firstLine="426" w:firstLineChars="0"/>
        <w:outlineLvl w:val="2"/>
        <w:rPr>
          <w:rFonts w:ascii="微软雅黑" w:hAnsi="微软雅黑"/>
          <w:b/>
          <w:szCs w:val="21"/>
        </w:rPr>
      </w:pPr>
      <w:bookmarkStart w:id="21" w:name="_Toc179880008"/>
      <w:r>
        <w:rPr>
          <w:rFonts w:hint="eastAsia" w:ascii="微软雅黑" w:hAnsi="微软雅黑"/>
          <w:b/>
          <w:szCs w:val="21"/>
        </w:rPr>
        <w:t>服务要求</w:t>
      </w:r>
      <w:bookmarkEnd w:id="21"/>
    </w:p>
    <w:p w14:paraId="19A9687C">
      <w:pPr>
        <w:pStyle w:val="104"/>
        <w:numPr>
          <w:ilvl w:val="0"/>
          <w:numId w:val="9"/>
        </w:numPr>
        <w:ind w:left="0" w:right="-294" w:rightChars="-140" w:firstLine="426" w:firstLineChars="0"/>
        <w:outlineLvl w:val="2"/>
        <w:rPr>
          <w:rFonts w:ascii="微软雅黑" w:hAnsi="微软雅黑"/>
          <w:b/>
          <w:bCs/>
          <w:szCs w:val="21"/>
        </w:rPr>
      </w:pPr>
      <w:r>
        <w:rPr>
          <w:rFonts w:hint="eastAsia" w:ascii="微软雅黑" w:hAnsi="微软雅黑"/>
          <w:b/>
          <w:bCs/>
          <w:szCs w:val="21"/>
        </w:rPr>
        <w:t>到货率与到货周期</w:t>
      </w:r>
    </w:p>
    <w:p w14:paraId="131A292D">
      <w:pPr>
        <w:ind w:right="-294" w:rightChars="-140" w:firstLine="420"/>
        <w:rPr>
          <w:rFonts w:ascii="微软雅黑" w:hAnsi="微软雅黑"/>
          <w:bCs/>
          <w:szCs w:val="21"/>
        </w:rPr>
      </w:pPr>
      <w:r>
        <w:rPr>
          <w:rFonts w:hint="eastAsia" w:ascii="微软雅黑" w:hAnsi="微软雅黑"/>
          <w:bCs/>
          <w:szCs w:val="21"/>
        </w:rPr>
        <w:t>▲现书采购自采购人提交订单之日起2周内到书不低于85%，1个月到书率达到98%以上；期货采购3个月到书率80%以上，6个月到书率达到90%以上。现货选购在一个月内、期货选购在3个月内必须提交不能供货的图书品种的清单与原因，以便采购单位决定是否撤订；连续三批次不提供缺货清单与原因的，采购单位有权取消供货商的供货资格。</w:t>
      </w:r>
    </w:p>
    <w:p w14:paraId="6DAA6BCD">
      <w:pPr>
        <w:pStyle w:val="104"/>
        <w:numPr>
          <w:ilvl w:val="0"/>
          <w:numId w:val="9"/>
        </w:numPr>
        <w:ind w:left="0" w:right="-294" w:rightChars="-140" w:firstLine="426" w:firstLineChars="0"/>
        <w:outlineLvl w:val="2"/>
        <w:rPr>
          <w:rFonts w:ascii="微软雅黑" w:hAnsi="微软雅黑"/>
          <w:b/>
          <w:bCs/>
          <w:szCs w:val="21"/>
        </w:rPr>
      </w:pPr>
      <w:r>
        <w:rPr>
          <w:rFonts w:hint="eastAsia" w:ascii="微软雅黑" w:hAnsi="微软雅黑"/>
          <w:b/>
          <w:bCs/>
          <w:szCs w:val="21"/>
        </w:rPr>
        <w:t>书目信息服务要求</w:t>
      </w:r>
    </w:p>
    <w:p w14:paraId="3DF68A1D">
      <w:pPr>
        <w:pStyle w:val="6"/>
        <w:numPr>
          <w:ilvl w:val="3"/>
          <w:numId w:val="10"/>
        </w:numPr>
        <w:ind w:left="0" w:firstLine="426"/>
        <w:rPr>
          <w:rFonts w:ascii="微软雅黑" w:hAnsi="微软雅黑"/>
          <w:b w:val="0"/>
          <w:bCs w:val="0"/>
        </w:rPr>
      </w:pPr>
      <w:r>
        <w:rPr>
          <w:rFonts w:hint="eastAsia" w:ascii="微软雅黑" w:hAnsi="微软雅黑"/>
          <w:b w:val="0"/>
          <w:bCs w:val="0"/>
        </w:rPr>
        <w:t>采访书目信息准确。提供的书目数据为CN-MARC格式，能正确导入采购单位图书管理系统（图星图书馆集群管理系统）。</w:t>
      </w:r>
    </w:p>
    <w:p w14:paraId="361D5114">
      <w:pPr>
        <w:pStyle w:val="6"/>
        <w:numPr>
          <w:ilvl w:val="3"/>
          <w:numId w:val="10"/>
        </w:numPr>
        <w:ind w:left="0" w:firstLine="426"/>
        <w:rPr>
          <w:rFonts w:ascii="微软雅黑" w:hAnsi="微软雅黑"/>
          <w:b w:val="0"/>
          <w:bCs w:val="0"/>
        </w:rPr>
      </w:pPr>
      <w:r>
        <w:rPr>
          <w:rFonts w:hint="eastAsia" w:ascii="微软雅黑" w:hAnsi="微软雅黑"/>
          <w:b w:val="0"/>
          <w:bCs w:val="0"/>
        </w:rPr>
        <w:t>图书来源广泛</w:t>
      </w:r>
    </w:p>
    <w:p w14:paraId="1DBC3E3D">
      <w:pPr>
        <w:ind w:right="-294" w:rightChars="-140" w:firstLine="420"/>
        <w:rPr>
          <w:rFonts w:ascii="微软雅黑" w:hAnsi="微软雅黑"/>
          <w:szCs w:val="21"/>
        </w:rPr>
      </w:pPr>
      <w:r>
        <w:rPr>
          <w:rFonts w:hint="eastAsia" w:ascii="微软雅黑" w:hAnsi="微软雅黑"/>
          <w:szCs w:val="21"/>
        </w:rPr>
        <w:t>图书品种丰富，具有广泛的图书来源渠道，与全国多数图书出版单位有稳定供货关系。新书出版信息的覆盖率要求达到90％以上。供应商不得向采购单位选择性、限制性提供图书书目。</w:t>
      </w:r>
    </w:p>
    <w:p w14:paraId="59AC790F">
      <w:pPr>
        <w:pStyle w:val="6"/>
        <w:numPr>
          <w:ilvl w:val="3"/>
          <w:numId w:val="10"/>
        </w:numPr>
        <w:ind w:left="0" w:firstLine="426"/>
        <w:rPr>
          <w:rFonts w:ascii="微软雅黑" w:hAnsi="微软雅黑"/>
          <w:b w:val="0"/>
          <w:bCs w:val="0"/>
        </w:rPr>
      </w:pPr>
      <w:r>
        <w:rPr>
          <w:rFonts w:hint="eastAsia" w:ascii="微软雅黑" w:hAnsi="微软雅黑"/>
          <w:b w:val="0"/>
          <w:bCs w:val="0"/>
        </w:rPr>
        <w:t>书目信息提供频率</w:t>
      </w:r>
    </w:p>
    <w:p w14:paraId="48AD188E">
      <w:pPr>
        <w:ind w:right="-294" w:rightChars="-140" w:firstLine="420"/>
        <w:rPr>
          <w:rFonts w:ascii="微软雅黑" w:hAnsi="微软雅黑"/>
          <w:szCs w:val="21"/>
        </w:rPr>
      </w:pPr>
      <w:r>
        <w:rPr>
          <w:rFonts w:hint="eastAsia" w:ascii="微软雅黑" w:hAnsi="微软雅黑"/>
          <w:szCs w:val="21"/>
        </w:rPr>
        <w:t>中标单位每周向采购单位提供1次以上，每次不少于500条的最新出版图书信息。每次送选之前须预查重，与已送选的品种不能有重复，采购方已有馆藏或已订的，不得送选。明显不适合采购单位需求的图书信息不在征订书目中反映。连续二周或以上未按要求送达的，采购单位有权取消供货商的供货资格。</w:t>
      </w:r>
    </w:p>
    <w:p w14:paraId="3393CCD7">
      <w:pPr>
        <w:pStyle w:val="6"/>
        <w:numPr>
          <w:ilvl w:val="3"/>
          <w:numId w:val="10"/>
        </w:numPr>
        <w:ind w:left="0" w:firstLine="426"/>
        <w:rPr>
          <w:rFonts w:ascii="微软雅黑" w:hAnsi="微软雅黑"/>
          <w:b w:val="0"/>
          <w:bCs w:val="0"/>
        </w:rPr>
      </w:pPr>
      <w:r>
        <w:rPr>
          <w:rFonts w:hint="eastAsia" w:ascii="微软雅黑" w:hAnsi="微软雅黑"/>
          <w:b w:val="0"/>
          <w:bCs w:val="0"/>
        </w:rPr>
        <w:t>信息提供时效性</w:t>
      </w:r>
    </w:p>
    <w:p w14:paraId="482611FF">
      <w:pPr>
        <w:ind w:right="-294" w:rightChars="-140" w:firstLine="420"/>
        <w:jc w:val="both"/>
        <w:rPr>
          <w:rFonts w:ascii="微软雅黑" w:hAnsi="微软雅黑"/>
          <w:szCs w:val="21"/>
        </w:rPr>
      </w:pPr>
      <w:r>
        <w:rPr>
          <w:rFonts w:hint="eastAsia" w:ascii="微软雅黑" w:hAnsi="微软雅黑"/>
          <w:szCs w:val="21"/>
        </w:rPr>
        <w:t>由中标单位提供完整的社科新书目、科技新书目、上海版图书新书目、全国地方版科技新书目、全国各大出版社和高校出版社出版图书及中国图书在版编目快报的CN-MARC采访数据。承诺在刊发7日内通过电子邮件方式传送给采购单位，做到书目信息的覆盖程度和书目信息的“快、新、准、全”。</w:t>
      </w:r>
    </w:p>
    <w:p w14:paraId="778D3ED2">
      <w:pPr>
        <w:pStyle w:val="104"/>
        <w:numPr>
          <w:ilvl w:val="0"/>
          <w:numId w:val="9"/>
        </w:numPr>
        <w:ind w:left="0" w:right="-294" w:rightChars="-140" w:firstLine="426" w:firstLineChars="0"/>
        <w:outlineLvl w:val="2"/>
        <w:rPr>
          <w:rFonts w:ascii="微软雅黑" w:hAnsi="微软雅黑"/>
          <w:b/>
          <w:bCs/>
          <w:szCs w:val="21"/>
        </w:rPr>
      </w:pPr>
      <w:r>
        <w:rPr>
          <w:rFonts w:hint="eastAsia" w:ascii="微软雅黑" w:hAnsi="微软雅黑"/>
          <w:b/>
          <w:bCs/>
          <w:szCs w:val="21"/>
        </w:rPr>
        <w:t>特需图书要求</w:t>
      </w:r>
    </w:p>
    <w:p w14:paraId="00B000AB">
      <w:pPr>
        <w:ind w:right="-294" w:rightChars="-140" w:firstLine="424" w:firstLineChars="202"/>
        <w:rPr>
          <w:rFonts w:ascii="微软雅黑" w:hAnsi="微软雅黑"/>
          <w:szCs w:val="21"/>
        </w:rPr>
      </w:pPr>
      <w:r>
        <w:rPr>
          <w:rFonts w:hint="eastAsia" w:ascii="微软雅黑" w:hAnsi="微软雅黑"/>
          <w:szCs w:val="21"/>
        </w:rPr>
        <w:t>采购单位自行组织的急需或专题采购目录（不限于202</w:t>
      </w:r>
      <w:r>
        <w:rPr>
          <w:rFonts w:ascii="微软雅黑" w:hAnsi="微软雅黑"/>
          <w:szCs w:val="21"/>
        </w:rPr>
        <w:t>3</w:t>
      </w:r>
      <w:r>
        <w:rPr>
          <w:rFonts w:hint="eastAsia" w:ascii="微软雅黑" w:hAnsi="微软雅黑"/>
          <w:szCs w:val="21"/>
        </w:rPr>
        <w:t>年出版图书），中标单位不能拒绝，不能低于最低订到率和到货率，否则视为不具备履行本项目基本服务能力，将被取消供货资格并被没收履约保证金。供应商不得以任何理由拒绝完成采购单位按工作规范提出的修改任务，采购单位对此种修改不承担任何费用。</w:t>
      </w:r>
    </w:p>
    <w:p w14:paraId="7B1655B1">
      <w:pPr>
        <w:pStyle w:val="104"/>
        <w:numPr>
          <w:ilvl w:val="0"/>
          <w:numId w:val="9"/>
        </w:numPr>
        <w:ind w:left="0" w:right="-294" w:rightChars="-140" w:firstLine="426" w:firstLineChars="0"/>
        <w:outlineLvl w:val="2"/>
        <w:rPr>
          <w:rFonts w:ascii="微软雅黑" w:hAnsi="微软雅黑"/>
          <w:b/>
          <w:bCs/>
          <w:szCs w:val="21"/>
        </w:rPr>
      </w:pPr>
      <w:r>
        <w:rPr>
          <w:rFonts w:hint="eastAsia" w:ascii="微软雅黑" w:hAnsi="微软雅黑"/>
          <w:b/>
          <w:bCs/>
          <w:szCs w:val="21"/>
        </w:rPr>
        <w:t>编目数据要求</w:t>
      </w:r>
    </w:p>
    <w:p w14:paraId="22E262A3">
      <w:pPr>
        <w:pStyle w:val="6"/>
        <w:numPr>
          <w:ilvl w:val="3"/>
          <w:numId w:val="11"/>
        </w:numPr>
        <w:ind w:left="0" w:firstLine="426"/>
        <w:rPr>
          <w:rFonts w:ascii="微软雅黑" w:hAnsi="微软雅黑"/>
          <w:b w:val="0"/>
          <w:bCs w:val="0"/>
        </w:rPr>
      </w:pPr>
      <w:r>
        <w:rPr>
          <w:rFonts w:hint="eastAsia" w:ascii="微软雅黑" w:hAnsi="微软雅黑"/>
          <w:b w:val="0"/>
          <w:bCs w:val="0"/>
        </w:rPr>
        <w:t>中标单位在发送图书采访数据之外，每配送一批书必须严格按照订单免费提供相应的、规范完整的全部详细级编目数据。编目数据人员必须有两人以上具备全国图书馆联合编目中心的上传资格证书或编目培训证书（附对应资格证书或培训证书）。</w:t>
      </w:r>
    </w:p>
    <w:p w14:paraId="61EEC57A">
      <w:pPr>
        <w:pStyle w:val="6"/>
        <w:numPr>
          <w:ilvl w:val="3"/>
          <w:numId w:val="11"/>
        </w:numPr>
        <w:ind w:left="0" w:firstLine="426"/>
        <w:rPr>
          <w:rFonts w:ascii="微软雅黑" w:hAnsi="微软雅黑"/>
          <w:b w:val="0"/>
          <w:bCs w:val="0"/>
        </w:rPr>
      </w:pPr>
      <w:r>
        <w:rPr>
          <w:rFonts w:hint="eastAsia" w:ascii="微软雅黑" w:hAnsi="微软雅黑"/>
          <w:b w:val="0"/>
          <w:bCs w:val="0"/>
        </w:rPr>
        <w:t>根据采购单位提供的采购清单，为每种书配置完整的标准</w:t>
      </w:r>
      <w:r>
        <w:rPr>
          <w:rFonts w:ascii="微软雅黑" w:hAnsi="微软雅黑"/>
          <w:b w:val="0"/>
          <w:bCs w:val="0"/>
        </w:rPr>
        <w:t>CN-MARC</w:t>
      </w:r>
      <w:r>
        <w:rPr>
          <w:rFonts w:hint="eastAsia" w:ascii="微软雅黑" w:hAnsi="微软雅黑"/>
          <w:b w:val="0"/>
          <w:bCs w:val="0"/>
        </w:rPr>
        <w:t>编目数据。编目数据以全国图书馆联合编目中心的数据格式为标准，包含必备字段或有则必备字段（如</w:t>
      </w:r>
      <w:r>
        <w:rPr>
          <w:rFonts w:ascii="微软雅黑" w:hAnsi="微软雅黑"/>
          <w:b w:val="0"/>
          <w:bCs w:val="0"/>
        </w:rPr>
        <w:t>010</w:t>
      </w:r>
      <w:r>
        <w:rPr>
          <w:rFonts w:hint="eastAsia" w:ascii="微软雅黑" w:hAnsi="微软雅黑"/>
          <w:b w:val="0"/>
          <w:bCs w:val="0"/>
        </w:rPr>
        <w:t>、</w:t>
      </w:r>
      <w:r>
        <w:rPr>
          <w:rFonts w:ascii="微软雅黑" w:hAnsi="微软雅黑"/>
          <w:b w:val="0"/>
          <w:bCs w:val="0"/>
        </w:rPr>
        <w:t>100</w:t>
      </w:r>
      <w:r>
        <w:rPr>
          <w:rFonts w:hint="eastAsia" w:ascii="微软雅黑" w:hAnsi="微软雅黑"/>
          <w:b w:val="0"/>
          <w:bCs w:val="0"/>
        </w:rPr>
        <w:t>、</w:t>
      </w:r>
      <w:r>
        <w:rPr>
          <w:rFonts w:ascii="微软雅黑" w:hAnsi="微软雅黑"/>
          <w:b w:val="0"/>
          <w:bCs w:val="0"/>
        </w:rPr>
        <w:t>101</w:t>
      </w:r>
      <w:r>
        <w:rPr>
          <w:rFonts w:hint="eastAsia" w:ascii="微软雅黑" w:hAnsi="微软雅黑"/>
          <w:b w:val="0"/>
          <w:bCs w:val="0"/>
        </w:rPr>
        <w:t>、</w:t>
      </w:r>
      <w:r>
        <w:rPr>
          <w:rFonts w:ascii="微软雅黑" w:hAnsi="微软雅黑"/>
          <w:b w:val="0"/>
          <w:bCs w:val="0"/>
        </w:rPr>
        <w:t>102</w:t>
      </w:r>
      <w:r>
        <w:rPr>
          <w:rFonts w:hint="eastAsia" w:ascii="微软雅黑" w:hAnsi="微软雅黑"/>
          <w:b w:val="0"/>
          <w:bCs w:val="0"/>
        </w:rPr>
        <w:t>、</w:t>
      </w:r>
      <w:r>
        <w:rPr>
          <w:rFonts w:ascii="微软雅黑" w:hAnsi="微软雅黑"/>
          <w:b w:val="0"/>
          <w:bCs w:val="0"/>
        </w:rPr>
        <w:t>105</w:t>
      </w:r>
      <w:r>
        <w:rPr>
          <w:rFonts w:hint="eastAsia" w:ascii="微软雅黑" w:hAnsi="微软雅黑"/>
          <w:b w:val="0"/>
          <w:bCs w:val="0"/>
        </w:rPr>
        <w:t>、</w:t>
      </w:r>
      <w:r>
        <w:rPr>
          <w:rFonts w:ascii="微软雅黑" w:hAnsi="微软雅黑"/>
          <w:b w:val="0"/>
          <w:bCs w:val="0"/>
        </w:rPr>
        <w:t>106</w:t>
      </w:r>
      <w:r>
        <w:rPr>
          <w:rFonts w:hint="eastAsia" w:ascii="微软雅黑" w:hAnsi="微软雅黑"/>
          <w:b w:val="0"/>
          <w:bCs w:val="0"/>
        </w:rPr>
        <w:t>、</w:t>
      </w:r>
      <w:r>
        <w:rPr>
          <w:rFonts w:ascii="微软雅黑" w:hAnsi="微软雅黑"/>
          <w:b w:val="0"/>
          <w:bCs w:val="0"/>
        </w:rPr>
        <w:t>200</w:t>
      </w:r>
      <w:r>
        <w:rPr>
          <w:rFonts w:hint="eastAsia" w:ascii="微软雅黑" w:hAnsi="微软雅黑"/>
          <w:b w:val="0"/>
          <w:bCs w:val="0"/>
        </w:rPr>
        <w:t>、</w:t>
      </w:r>
      <w:r>
        <w:rPr>
          <w:rFonts w:ascii="微软雅黑" w:hAnsi="微软雅黑"/>
          <w:b w:val="0"/>
          <w:bCs w:val="0"/>
        </w:rPr>
        <w:t>205</w:t>
      </w:r>
      <w:r>
        <w:rPr>
          <w:rFonts w:hint="eastAsia" w:ascii="微软雅黑" w:hAnsi="微软雅黑"/>
          <w:b w:val="0"/>
          <w:bCs w:val="0"/>
        </w:rPr>
        <w:t>、</w:t>
      </w:r>
      <w:r>
        <w:rPr>
          <w:rFonts w:ascii="微软雅黑" w:hAnsi="微软雅黑"/>
          <w:b w:val="0"/>
          <w:bCs w:val="0"/>
        </w:rPr>
        <w:t>210</w:t>
      </w:r>
      <w:r>
        <w:rPr>
          <w:rFonts w:hint="eastAsia" w:ascii="微软雅黑" w:hAnsi="微软雅黑"/>
          <w:b w:val="0"/>
          <w:bCs w:val="0"/>
        </w:rPr>
        <w:t>、</w:t>
      </w:r>
      <w:r>
        <w:rPr>
          <w:rFonts w:ascii="微软雅黑" w:hAnsi="微软雅黑"/>
          <w:b w:val="0"/>
          <w:bCs w:val="0"/>
        </w:rPr>
        <w:t>215</w:t>
      </w:r>
      <w:r>
        <w:rPr>
          <w:rFonts w:hint="eastAsia" w:ascii="微软雅黑" w:hAnsi="微软雅黑"/>
          <w:b w:val="0"/>
          <w:bCs w:val="0"/>
        </w:rPr>
        <w:t>、</w:t>
      </w:r>
      <w:r>
        <w:rPr>
          <w:rFonts w:ascii="微软雅黑" w:hAnsi="微软雅黑"/>
          <w:b w:val="0"/>
          <w:bCs w:val="0"/>
        </w:rPr>
        <w:t>225</w:t>
      </w:r>
      <w:r>
        <w:rPr>
          <w:rFonts w:hint="eastAsia" w:ascii="微软雅黑" w:hAnsi="微软雅黑"/>
          <w:b w:val="0"/>
          <w:bCs w:val="0"/>
        </w:rPr>
        <w:t>、</w:t>
      </w:r>
      <w:r>
        <w:rPr>
          <w:rFonts w:ascii="微软雅黑" w:hAnsi="微软雅黑"/>
          <w:b w:val="0"/>
          <w:bCs w:val="0"/>
        </w:rPr>
        <w:t>330</w:t>
      </w:r>
      <w:r>
        <w:rPr>
          <w:rFonts w:hint="eastAsia" w:ascii="微软雅黑" w:hAnsi="微软雅黑"/>
          <w:b w:val="0"/>
          <w:bCs w:val="0"/>
        </w:rPr>
        <w:t>、</w:t>
      </w:r>
      <w:r>
        <w:rPr>
          <w:rFonts w:ascii="微软雅黑" w:hAnsi="微软雅黑"/>
          <w:b w:val="0"/>
          <w:bCs w:val="0"/>
        </w:rPr>
        <w:t>600/601/605/606</w:t>
      </w:r>
      <w:r>
        <w:rPr>
          <w:rFonts w:hint="eastAsia" w:ascii="微软雅黑" w:hAnsi="微软雅黑"/>
          <w:b w:val="0"/>
          <w:bCs w:val="0"/>
        </w:rPr>
        <w:t>、</w:t>
      </w:r>
      <w:r>
        <w:rPr>
          <w:rFonts w:ascii="微软雅黑" w:hAnsi="微软雅黑"/>
          <w:b w:val="0"/>
          <w:bCs w:val="0"/>
        </w:rPr>
        <w:t>690</w:t>
      </w:r>
      <w:r>
        <w:rPr>
          <w:rFonts w:hint="eastAsia" w:ascii="微软雅黑" w:hAnsi="微软雅黑"/>
          <w:b w:val="0"/>
          <w:bCs w:val="0"/>
        </w:rPr>
        <w:t>、</w:t>
      </w:r>
      <w:r>
        <w:rPr>
          <w:rFonts w:ascii="微软雅黑" w:hAnsi="微软雅黑"/>
          <w:b w:val="0"/>
          <w:bCs w:val="0"/>
        </w:rPr>
        <w:t>701/711</w:t>
      </w:r>
      <w:r>
        <w:rPr>
          <w:rFonts w:hint="eastAsia" w:ascii="微软雅黑" w:hAnsi="微软雅黑"/>
          <w:b w:val="0"/>
          <w:bCs w:val="0"/>
        </w:rPr>
        <w:t>、</w:t>
      </w:r>
      <w:r>
        <w:rPr>
          <w:rFonts w:ascii="微软雅黑" w:hAnsi="微软雅黑"/>
          <w:b w:val="0"/>
          <w:bCs w:val="0"/>
        </w:rPr>
        <w:t>702/712</w:t>
      </w:r>
      <w:r>
        <w:rPr>
          <w:rFonts w:hint="eastAsia" w:ascii="微软雅黑" w:hAnsi="微软雅黑"/>
          <w:b w:val="0"/>
          <w:bCs w:val="0"/>
        </w:rPr>
        <w:t>、</w:t>
      </w:r>
      <w:r>
        <w:rPr>
          <w:rFonts w:ascii="微软雅黑" w:hAnsi="微软雅黑"/>
          <w:b w:val="0"/>
          <w:bCs w:val="0"/>
        </w:rPr>
        <w:t>801</w:t>
      </w:r>
      <w:r>
        <w:rPr>
          <w:rFonts w:hint="eastAsia" w:ascii="微软雅黑" w:hAnsi="微软雅黑"/>
          <w:b w:val="0"/>
          <w:bCs w:val="0"/>
        </w:rPr>
        <w:t>等），编目数据使用《中国图书馆分类法（第五版）》及其使用手册准确类分图书，遵循《国际标准书目著录（</w:t>
      </w:r>
      <w:r>
        <w:rPr>
          <w:rFonts w:ascii="微软雅黑" w:hAnsi="微软雅黑"/>
          <w:b w:val="0"/>
          <w:bCs w:val="0"/>
        </w:rPr>
        <w:t>ISBD</w:t>
      </w:r>
      <w:r>
        <w:rPr>
          <w:rFonts w:hint="eastAsia" w:ascii="微软雅黑" w:hAnsi="微软雅黑"/>
          <w:b w:val="0"/>
          <w:bCs w:val="0"/>
        </w:rPr>
        <w:t>）》《中国文献编目规则（第二版）》《</w:t>
      </w:r>
      <w:r>
        <w:rPr>
          <w:rFonts w:ascii="微软雅黑" w:hAnsi="微软雅黑"/>
          <w:b w:val="0"/>
          <w:bCs w:val="0"/>
        </w:rPr>
        <w:t>GBT 33286-2016</w:t>
      </w:r>
      <w:r>
        <w:rPr>
          <w:rFonts w:hint="eastAsia" w:ascii="微软雅黑" w:hAnsi="微软雅黑"/>
          <w:b w:val="0"/>
          <w:bCs w:val="0"/>
        </w:rPr>
        <w:t>中国机读书目格式》著录原则，依据《中国分类主题词表（</w:t>
      </w:r>
      <w:r>
        <w:rPr>
          <w:rFonts w:ascii="微软雅黑" w:hAnsi="微软雅黑"/>
          <w:b w:val="0"/>
          <w:bCs w:val="0"/>
        </w:rPr>
        <w:t>web</w:t>
      </w:r>
      <w:r>
        <w:rPr>
          <w:rFonts w:hint="eastAsia" w:ascii="微软雅黑" w:hAnsi="微软雅黑"/>
          <w:b w:val="0"/>
          <w:bCs w:val="0"/>
        </w:rPr>
        <w:t>版）》进行文献分类标引和主题标引，执行采购单位相关业务规则规定，数据质量应当符合采购方要求。</w:t>
      </w:r>
    </w:p>
    <w:p w14:paraId="201AD75A">
      <w:pPr>
        <w:pStyle w:val="6"/>
        <w:numPr>
          <w:ilvl w:val="3"/>
          <w:numId w:val="11"/>
        </w:numPr>
        <w:ind w:left="0" w:firstLine="426"/>
        <w:rPr>
          <w:rFonts w:ascii="微软雅黑" w:hAnsi="微软雅黑"/>
          <w:b w:val="0"/>
          <w:bCs w:val="0"/>
        </w:rPr>
      </w:pPr>
      <w:r>
        <w:rPr>
          <w:rFonts w:hint="eastAsia" w:ascii="微软雅黑" w:hAnsi="微软雅黑"/>
          <w:b w:val="0"/>
          <w:bCs w:val="0"/>
        </w:rPr>
        <w:t>编目数据（包括对应的编目数据</w:t>
      </w:r>
      <w:r>
        <w:rPr>
          <w:rFonts w:ascii="微软雅黑" w:hAnsi="微软雅黑"/>
          <w:b w:val="0"/>
          <w:bCs w:val="0"/>
        </w:rPr>
        <w:t>CN-MARC</w:t>
      </w:r>
      <w:r>
        <w:rPr>
          <w:rFonts w:hint="eastAsia" w:ascii="微软雅黑" w:hAnsi="微软雅黑"/>
          <w:b w:val="0"/>
          <w:bCs w:val="0"/>
        </w:rPr>
        <w:t>）通过电子邮件在图书到达前传送至采购方指定的电子邮箱，并能准确导入采购方的图书馆集群管理系统，保证</w:t>
      </w:r>
      <w:r>
        <w:rPr>
          <w:rFonts w:ascii="微软雅黑" w:hAnsi="微软雅黑"/>
          <w:b w:val="0"/>
          <w:bCs w:val="0"/>
        </w:rPr>
        <w:t>100%</w:t>
      </w:r>
      <w:r>
        <w:rPr>
          <w:rFonts w:hint="eastAsia" w:ascii="微软雅黑" w:hAnsi="微软雅黑"/>
          <w:b w:val="0"/>
          <w:bCs w:val="0"/>
        </w:rPr>
        <w:t>覆盖率。采购单位对每批次编目数据配送时效、服务响应时效、编目数据配送率、编目数据格式等进行检查并记录。</w:t>
      </w:r>
    </w:p>
    <w:p w14:paraId="40C45F1A">
      <w:pPr>
        <w:pStyle w:val="6"/>
        <w:numPr>
          <w:ilvl w:val="3"/>
          <w:numId w:val="11"/>
        </w:numPr>
        <w:ind w:left="0" w:firstLine="425"/>
        <w:rPr>
          <w:rFonts w:ascii="微软雅黑" w:hAnsi="微软雅黑"/>
          <w:b w:val="0"/>
          <w:bCs w:val="0"/>
        </w:rPr>
      </w:pPr>
      <w:r>
        <w:rPr>
          <w:rFonts w:hint="eastAsia" w:ascii="微软雅黑" w:hAnsi="微软雅黑"/>
          <w:b w:val="0"/>
          <w:bCs w:val="0"/>
        </w:rPr>
        <w:t>中标单位必须承诺，配送交付采购方的编目数据全部为自行/编制的数据，不涉及第三方利益。否则应承担法律责任。</w:t>
      </w:r>
    </w:p>
    <w:p w14:paraId="48814641">
      <w:pPr>
        <w:pStyle w:val="6"/>
        <w:numPr>
          <w:ilvl w:val="3"/>
          <w:numId w:val="11"/>
        </w:numPr>
        <w:ind w:left="0" w:firstLine="425"/>
        <w:rPr>
          <w:rFonts w:ascii="微软雅黑" w:hAnsi="微软雅黑"/>
          <w:b w:val="0"/>
          <w:bCs w:val="0"/>
        </w:rPr>
      </w:pPr>
      <w:r>
        <w:rPr>
          <w:rFonts w:hint="eastAsia" w:ascii="微软雅黑" w:hAnsi="微软雅黑"/>
          <w:b w:val="0"/>
          <w:bCs w:val="0"/>
        </w:rPr>
        <w:t>采购方对中标单位提供的编目数据拥有使用权和所有权。</w:t>
      </w:r>
    </w:p>
    <w:p w14:paraId="22711557">
      <w:pPr>
        <w:pStyle w:val="104"/>
        <w:numPr>
          <w:ilvl w:val="0"/>
          <w:numId w:val="9"/>
        </w:numPr>
        <w:ind w:left="0" w:right="-294" w:rightChars="-140" w:firstLine="425" w:firstLineChars="0"/>
        <w:outlineLvl w:val="2"/>
        <w:rPr>
          <w:rFonts w:ascii="微软雅黑" w:hAnsi="微软雅黑"/>
          <w:b/>
          <w:bCs/>
          <w:szCs w:val="21"/>
        </w:rPr>
      </w:pPr>
      <w:r>
        <w:rPr>
          <w:rFonts w:hint="eastAsia" w:ascii="微软雅黑" w:hAnsi="微软雅黑"/>
          <w:b/>
          <w:bCs/>
          <w:szCs w:val="21"/>
        </w:rPr>
        <w:t>采购方式</w:t>
      </w:r>
    </w:p>
    <w:p w14:paraId="674C6965">
      <w:pPr>
        <w:pStyle w:val="104"/>
        <w:outlineLvl w:val="2"/>
        <w:rPr>
          <w:rFonts w:ascii="微软雅黑" w:hAnsi="微软雅黑"/>
          <w:b/>
          <w:bCs/>
          <w:szCs w:val="21"/>
        </w:rPr>
      </w:pPr>
      <w:r>
        <w:rPr>
          <w:rFonts w:hint="eastAsia" w:ascii="微软雅黑" w:hAnsi="微软雅黑"/>
          <w:b/>
          <w:bCs/>
          <w:szCs w:val="21"/>
        </w:rPr>
        <w:t>本项目采购方式为现场采购、现货采购、现书采购、特需采购及其它形式的采购，送样及退货产生的费用由中标人自理，具体采取何种方式由采购单位自行依据实际情况决定。</w:t>
      </w:r>
    </w:p>
    <w:p w14:paraId="797429C5">
      <w:pPr>
        <w:pStyle w:val="6"/>
        <w:keepNext w:val="0"/>
        <w:keepLines w:val="0"/>
        <w:numPr>
          <w:ilvl w:val="3"/>
          <w:numId w:val="12"/>
        </w:numPr>
        <w:ind w:left="0" w:firstLine="425"/>
        <w:rPr>
          <w:rFonts w:ascii="微软雅黑" w:hAnsi="微软雅黑"/>
          <w:b w:val="0"/>
          <w:bCs w:val="0"/>
        </w:rPr>
      </w:pPr>
      <w:r>
        <w:rPr>
          <w:rFonts w:hint="eastAsia" w:ascii="微软雅黑" w:hAnsi="微软雅黑"/>
          <w:b w:val="0"/>
          <w:bCs w:val="0"/>
        </w:rPr>
        <w:t>现场采购</w:t>
      </w:r>
    </w:p>
    <w:p w14:paraId="787361D9">
      <w:pPr>
        <w:pStyle w:val="104"/>
        <w:outlineLvl w:val="2"/>
        <w:rPr>
          <w:rFonts w:ascii="微软雅黑" w:hAnsi="微软雅黑"/>
          <w:b/>
          <w:bCs/>
          <w:szCs w:val="21"/>
        </w:rPr>
      </w:pPr>
      <w:r>
        <w:rPr>
          <w:rFonts w:hint="eastAsia" w:ascii="微软雅黑" w:hAnsi="微软雅黑"/>
          <w:b/>
          <w:bCs/>
          <w:szCs w:val="21"/>
        </w:rPr>
        <w:t>采购单位直接在供货方书店(库)、书市等现场选订。每年不少于2次，供货方应为采购方提供多方面支持。</w:t>
      </w:r>
    </w:p>
    <w:p w14:paraId="7D7DC8A0">
      <w:pPr>
        <w:pStyle w:val="6"/>
        <w:keepNext w:val="0"/>
        <w:keepLines w:val="0"/>
        <w:numPr>
          <w:ilvl w:val="3"/>
          <w:numId w:val="12"/>
        </w:numPr>
        <w:ind w:left="0" w:firstLine="425"/>
        <w:rPr>
          <w:rFonts w:ascii="微软雅黑" w:hAnsi="微软雅黑"/>
          <w:b w:val="0"/>
          <w:bCs w:val="0"/>
        </w:rPr>
      </w:pPr>
      <w:r>
        <w:rPr>
          <w:rFonts w:hint="eastAsia" w:ascii="微软雅黑" w:hAnsi="微软雅黑"/>
          <w:b w:val="0"/>
          <w:bCs w:val="0"/>
        </w:rPr>
        <w:t>现货采购。</w:t>
      </w:r>
    </w:p>
    <w:p w14:paraId="5D8699A2">
      <w:pPr>
        <w:pStyle w:val="104"/>
        <w:outlineLvl w:val="2"/>
        <w:rPr>
          <w:rFonts w:ascii="微软雅黑" w:hAnsi="微软雅黑"/>
          <w:b/>
          <w:bCs/>
          <w:szCs w:val="21"/>
        </w:rPr>
      </w:pPr>
      <w:r>
        <w:rPr>
          <w:rFonts w:hint="eastAsia" w:ascii="微软雅黑" w:hAnsi="微软雅黑"/>
          <w:b/>
          <w:bCs/>
          <w:szCs w:val="21"/>
        </w:rPr>
        <w:t>供货方提供最新出版和上市的图书清单给采购方以供采购单位选购，清单格式要求为标准的、能为采购方系统接收的CN-MARC数据。</w:t>
      </w:r>
    </w:p>
    <w:p w14:paraId="0FC0D144">
      <w:pPr>
        <w:pStyle w:val="6"/>
        <w:keepNext w:val="0"/>
        <w:keepLines w:val="0"/>
        <w:numPr>
          <w:ilvl w:val="3"/>
          <w:numId w:val="12"/>
        </w:numPr>
        <w:ind w:left="0" w:firstLine="425"/>
        <w:rPr>
          <w:rFonts w:ascii="微软雅黑" w:hAnsi="微软雅黑"/>
          <w:b w:val="0"/>
          <w:bCs w:val="0"/>
        </w:rPr>
      </w:pPr>
      <w:r>
        <w:rPr>
          <w:rFonts w:hint="eastAsia" w:ascii="微软雅黑" w:hAnsi="微软雅黑"/>
          <w:b w:val="0"/>
          <w:bCs w:val="0"/>
        </w:rPr>
        <w:t>现书采购</w:t>
      </w:r>
    </w:p>
    <w:p w14:paraId="7328E961">
      <w:pPr>
        <w:pStyle w:val="104"/>
        <w:outlineLvl w:val="2"/>
        <w:rPr>
          <w:rFonts w:ascii="微软雅黑" w:hAnsi="微软雅黑"/>
          <w:b/>
          <w:bCs/>
          <w:szCs w:val="21"/>
        </w:rPr>
      </w:pPr>
      <w:r>
        <w:rPr>
          <w:rFonts w:hint="eastAsia" w:ascii="微软雅黑" w:hAnsi="微软雅黑"/>
          <w:b/>
          <w:bCs/>
          <w:szCs w:val="21"/>
        </w:rPr>
        <w:t>供货方提供最新出版和上市的图书样书给采购方选购，初选样书后，能立即提供相应图书的CN-MARC编目数据。</w:t>
      </w:r>
    </w:p>
    <w:p w14:paraId="038E199D">
      <w:pPr>
        <w:pStyle w:val="6"/>
        <w:keepNext w:val="0"/>
        <w:keepLines w:val="0"/>
        <w:numPr>
          <w:ilvl w:val="3"/>
          <w:numId w:val="12"/>
        </w:numPr>
        <w:ind w:left="0" w:firstLine="425"/>
        <w:rPr>
          <w:rFonts w:ascii="微软雅黑" w:hAnsi="微软雅黑"/>
          <w:b w:val="0"/>
          <w:bCs w:val="0"/>
        </w:rPr>
      </w:pPr>
      <w:r>
        <w:rPr>
          <w:rFonts w:hint="eastAsia" w:ascii="微软雅黑" w:hAnsi="微软雅黑"/>
          <w:b w:val="0"/>
          <w:bCs w:val="0"/>
        </w:rPr>
        <w:t>特需采购</w:t>
      </w:r>
    </w:p>
    <w:p w14:paraId="7D795ABF">
      <w:pPr>
        <w:pStyle w:val="104"/>
        <w:outlineLvl w:val="2"/>
        <w:rPr>
          <w:rFonts w:ascii="微软雅黑" w:hAnsi="微软雅黑"/>
          <w:b/>
          <w:bCs/>
          <w:szCs w:val="21"/>
        </w:rPr>
      </w:pPr>
      <w:r>
        <w:rPr>
          <w:rFonts w:hint="eastAsia" w:ascii="微软雅黑" w:hAnsi="微软雅黑"/>
          <w:b/>
          <w:bCs/>
          <w:szCs w:val="21"/>
        </w:rPr>
        <w:t>主要指急需图书采购和专题图书采购，并送达采购单位指定地点。急需图书指供货方在三个工作日内提供符合要求的图书，供货方不得推诿。专题图书采购指采购方根据馆藏发展要求所指定的特定图书，供货方提供相应图书信息和编目数据。</w:t>
      </w:r>
    </w:p>
    <w:p w14:paraId="339B52DD">
      <w:pPr>
        <w:pStyle w:val="6"/>
        <w:keepNext w:val="0"/>
        <w:keepLines w:val="0"/>
        <w:numPr>
          <w:ilvl w:val="3"/>
          <w:numId w:val="12"/>
        </w:numPr>
        <w:ind w:left="0" w:firstLine="426"/>
        <w:rPr>
          <w:rFonts w:ascii="微软雅黑" w:hAnsi="微软雅黑"/>
          <w:b w:val="0"/>
          <w:bCs w:val="0"/>
        </w:rPr>
      </w:pPr>
      <w:r>
        <w:rPr>
          <w:rFonts w:hint="eastAsia" w:ascii="微软雅黑" w:hAnsi="微软雅黑"/>
          <w:b w:val="0"/>
          <w:bCs w:val="0"/>
        </w:rPr>
        <w:t>其它形式的采购</w:t>
      </w:r>
    </w:p>
    <w:p w14:paraId="68C6BD54">
      <w:pPr>
        <w:pStyle w:val="104"/>
        <w:outlineLvl w:val="2"/>
        <w:rPr>
          <w:rFonts w:ascii="微软雅黑" w:hAnsi="微软雅黑"/>
          <w:b/>
          <w:bCs/>
          <w:szCs w:val="21"/>
        </w:rPr>
      </w:pPr>
      <w:r>
        <w:rPr>
          <w:rFonts w:hint="eastAsia" w:ascii="微软雅黑" w:hAnsi="微软雅黑"/>
          <w:b/>
          <w:bCs/>
          <w:szCs w:val="21"/>
        </w:rPr>
        <w:t>对大部头多卷(辑)图书，可选其中有代表性的（如首末卷）样本并附有关书面资料送选，供货方无现书但有出版发行信息的，以目录或其它合适的形式送选。对采购方随日常订单报订的要求补缺的图书（主要为多卷，连续性出版的图书），供货商应积极组织采购，并定期反馈补缺结果。</w:t>
      </w:r>
    </w:p>
    <w:p w14:paraId="2B5A1F93">
      <w:pPr>
        <w:pStyle w:val="104"/>
        <w:numPr>
          <w:ilvl w:val="0"/>
          <w:numId w:val="9"/>
        </w:numPr>
        <w:ind w:left="0" w:right="-294" w:rightChars="-140" w:firstLine="426" w:firstLineChars="0"/>
        <w:outlineLvl w:val="2"/>
        <w:rPr>
          <w:rFonts w:ascii="微软雅黑" w:hAnsi="微软雅黑"/>
          <w:b/>
          <w:bCs/>
          <w:szCs w:val="21"/>
        </w:rPr>
      </w:pPr>
      <w:r>
        <w:rPr>
          <w:rFonts w:hint="eastAsia" w:ascii="微软雅黑" w:hAnsi="微软雅黑"/>
          <w:b/>
          <w:bCs/>
          <w:szCs w:val="21"/>
        </w:rPr>
        <w:t>配送要求</w:t>
      </w:r>
    </w:p>
    <w:p w14:paraId="3B7A1EFF">
      <w:pPr>
        <w:pStyle w:val="104"/>
        <w:numPr>
          <w:ilvl w:val="0"/>
          <w:numId w:val="13"/>
        </w:numPr>
        <w:ind w:left="0" w:right="-294" w:rightChars="-140" w:firstLine="424" w:firstLineChars="202"/>
        <w:rPr>
          <w:rFonts w:ascii="微软雅黑" w:hAnsi="微软雅黑"/>
          <w:szCs w:val="21"/>
        </w:rPr>
      </w:pPr>
      <w:r>
        <w:rPr>
          <w:rFonts w:hint="eastAsia" w:ascii="微软雅黑" w:hAnsi="微软雅黑"/>
          <w:szCs w:val="21"/>
        </w:rPr>
        <w:t>严格按采购单位的采购订单配送，不得搭售任何其它采购单位订单以外的品种。对于采购单位提交的采购订单，中标供货商应积极组织采购，优先保证供货，保证达到到货率与到货周期的要求。</w:t>
      </w:r>
    </w:p>
    <w:p w14:paraId="5703F93F">
      <w:pPr>
        <w:pStyle w:val="104"/>
        <w:ind w:right="-294" w:rightChars="-140" w:firstLine="426" w:firstLineChars="0"/>
        <w:rPr>
          <w:rFonts w:ascii="微软雅黑" w:hAnsi="微软雅黑"/>
          <w:szCs w:val="21"/>
        </w:rPr>
      </w:pPr>
      <w:r>
        <w:rPr>
          <w:rFonts w:hint="eastAsia" w:ascii="微软雅黑" w:hAnsi="微软雅黑"/>
          <w:szCs w:val="21"/>
        </w:rPr>
        <w:t>中标供货商不得擅自取消采购单位的采购订单，一经发现立即终止协议供货合同。</w:t>
      </w:r>
    </w:p>
    <w:p w14:paraId="4E7DD335">
      <w:pPr>
        <w:pStyle w:val="104"/>
        <w:numPr>
          <w:ilvl w:val="0"/>
          <w:numId w:val="13"/>
        </w:numPr>
        <w:ind w:left="0" w:right="-294" w:rightChars="-140" w:firstLine="424" w:firstLineChars="202"/>
        <w:rPr>
          <w:rFonts w:ascii="微软雅黑" w:hAnsi="微软雅黑"/>
          <w:szCs w:val="21"/>
        </w:rPr>
      </w:pPr>
      <w:r>
        <w:rPr>
          <w:rFonts w:hint="eastAsia" w:ascii="微软雅黑" w:hAnsi="微软雅黑"/>
          <w:szCs w:val="21"/>
        </w:rPr>
        <w:t>多卷书、分册图书必须配齐方可发货，不可分多次配送，杜绝类似下册已配送而上册未配送的情况发生。</w:t>
      </w:r>
    </w:p>
    <w:p w14:paraId="4C1C729E">
      <w:pPr>
        <w:pStyle w:val="104"/>
        <w:numPr>
          <w:ilvl w:val="0"/>
          <w:numId w:val="13"/>
        </w:numPr>
        <w:ind w:left="0" w:right="-294" w:rightChars="-140" w:firstLine="424" w:firstLineChars="202"/>
        <w:rPr>
          <w:rFonts w:ascii="微软雅黑" w:hAnsi="微软雅黑"/>
          <w:szCs w:val="21"/>
        </w:rPr>
      </w:pPr>
      <w:r>
        <w:rPr>
          <w:rFonts w:hint="eastAsia" w:ascii="微软雅黑" w:hAnsi="微软雅黑"/>
          <w:szCs w:val="21"/>
        </w:rPr>
        <w:t>送货至秀洲区图书馆指定地点，投标人须承诺提供门对门服务，并说明是由投标人自行负责送达还是委托送达（包括邮局递送、快递公司或其它）。委托送达的须提供相关协议证明，并保证稳定可靠。合同执行期间投标人需改变送达方式的须征得招标人同意。不能提供门对门服务的投标将被拒绝。</w:t>
      </w:r>
    </w:p>
    <w:p w14:paraId="7A65F37B">
      <w:pPr>
        <w:pStyle w:val="104"/>
        <w:numPr>
          <w:ilvl w:val="0"/>
          <w:numId w:val="13"/>
        </w:numPr>
        <w:spacing w:line="500" w:lineRule="exact"/>
        <w:ind w:left="0" w:right="-294" w:rightChars="-140" w:firstLine="424" w:firstLineChars="202"/>
        <w:rPr>
          <w:rFonts w:ascii="微软雅黑" w:hAnsi="微软雅黑"/>
          <w:szCs w:val="21"/>
        </w:rPr>
      </w:pPr>
      <w:r>
        <w:rPr>
          <w:rFonts w:hint="eastAsia" w:ascii="微软雅黑" w:hAnsi="微软雅黑"/>
          <w:szCs w:val="21"/>
        </w:rPr>
        <w:t>送达的货物（图书）须</w:t>
      </w:r>
      <w:r>
        <w:rPr>
          <w:rFonts w:ascii="微软雅黑" w:hAnsi="微软雅黑"/>
          <w:szCs w:val="21"/>
        </w:rPr>
        <w:t>采用防水包装纸打包。</w:t>
      </w:r>
      <w:r>
        <w:rPr>
          <w:rFonts w:hint="eastAsia" w:ascii="微软雅黑" w:hAnsi="微软雅黑"/>
          <w:szCs w:val="21"/>
        </w:rPr>
        <w:t>中标人应及时、定期（1次/1～2周）送货，同时提供发货清单</w:t>
      </w:r>
      <w:r>
        <w:rPr>
          <w:rFonts w:ascii="微软雅黑" w:hAnsi="微软雅黑"/>
          <w:szCs w:val="21"/>
        </w:rPr>
        <w:t>一式两份，</w:t>
      </w:r>
      <w:r>
        <w:rPr>
          <w:rFonts w:hint="eastAsia" w:ascii="微软雅黑" w:hAnsi="微软雅黑"/>
          <w:szCs w:val="21"/>
        </w:rPr>
        <w:t>包装内货物须与发货清单对应，包装内货物顺序与发货清单所列顺序也须一致，清</w:t>
      </w:r>
      <w:r>
        <w:rPr>
          <w:rFonts w:ascii="微软雅黑" w:hAnsi="微软雅黑"/>
          <w:szCs w:val="21"/>
        </w:rPr>
        <w:t>单</w:t>
      </w:r>
      <w:r>
        <w:rPr>
          <w:rFonts w:hint="eastAsia" w:ascii="微软雅黑" w:hAnsi="微软雅黑"/>
          <w:szCs w:val="21"/>
        </w:rPr>
        <w:t>内容</w:t>
      </w:r>
      <w:r>
        <w:rPr>
          <w:rFonts w:ascii="微软雅黑" w:hAnsi="微软雅黑"/>
          <w:szCs w:val="21"/>
        </w:rPr>
        <w:t>应</w:t>
      </w:r>
      <w:r>
        <w:rPr>
          <w:rFonts w:hint="eastAsia" w:ascii="微软雅黑" w:hAnsi="微软雅黑"/>
          <w:szCs w:val="21"/>
        </w:rPr>
        <w:t>包</w:t>
      </w:r>
      <w:r>
        <w:rPr>
          <w:rFonts w:ascii="微软雅黑" w:hAnsi="微软雅黑"/>
          <w:szCs w:val="21"/>
        </w:rPr>
        <w:t>含</w:t>
      </w:r>
      <w:r>
        <w:rPr>
          <w:rFonts w:hint="eastAsia" w:ascii="微软雅黑" w:hAnsi="微软雅黑"/>
          <w:szCs w:val="21"/>
        </w:rPr>
        <w:t>书</w:t>
      </w:r>
      <w:r>
        <w:rPr>
          <w:rFonts w:ascii="微软雅黑" w:hAnsi="微软雅黑"/>
          <w:szCs w:val="21"/>
        </w:rPr>
        <w:t>名、</w:t>
      </w:r>
      <w:r>
        <w:rPr>
          <w:rFonts w:hint="eastAsia" w:ascii="微软雅黑" w:hAnsi="微软雅黑"/>
          <w:szCs w:val="21"/>
        </w:rPr>
        <w:t>ISBN号</w:t>
      </w:r>
      <w:r>
        <w:rPr>
          <w:rFonts w:ascii="微软雅黑" w:hAnsi="微软雅黑"/>
          <w:szCs w:val="21"/>
        </w:rPr>
        <w:t>、</w:t>
      </w:r>
      <w:r>
        <w:rPr>
          <w:rFonts w:hint="eastAsia" w:ascii="微软雅黑" w:hAnsi="微软雅黑"/>
          <w:szCs w:val="21"/>
        </w:rPr>
        <w:t>种数、</w:t>
      </w:r>
      <w:r>
        <w:rPr>
          <w:rFonts w:ascii="微软雅黑" w:hAnsi="微软雅黑"/>
          <w:szCs w:val="21"/>
        </w:rPr>
        <w:t>册数</w:t>
      </w:r>
      <w:r>
        <w:rPr>
          <w:rFonts w:hint="eastAsia" w:ascii="微软雅黑" w:hAnsi="微软雅黑"/>
          <w:szCs w:val="21"/>
        </w:rPr>
        <w:t>等，清单须经</w:t>
      </w:r>
      <w:r>
        <w:rPr>
          <w:rFonts w:ascii="微软雅黑" w:hAnsi="微软雅黑"/>
          <w:szCs w:val="21"/>
        </w:rPr>
        <w:t>图书馆</w:t>
      </w:r>
      <w:r>
        <w:rPr>
          <w:rFonts w:hint="eastAsia" w:ascii="微软雅黑" w:hAnsi="微软雅黑"/>
          <w:szCs w:val="21"/>
        </w:rPr>
        <w:t>指定人</w:t>
      </w:r>
      <w:r>
        <w:rPr>
          <w:rFonts w:ascii="微软雅黑" w:hAnsi="微软雅黑"/>
          <w:szCs w:val="21"/>
        </w:rPr>
        <w:t>员签收。</w:t>
      </w:r>
    </w:p>
    <w:p w14:paraId="343ABEF4">
      <w:pPr>
        <w:pStyle w:val="104"/>
        <w:numPr>
          <w:ilvl w:val="0"/>
          <w:numId w:val="9"/>
        </w:numPr>
        <w:spacing w:line="500" w:lineRule="exact"/>
        <w:ind w:left="0" w:right="-294" w:rightChars="-140" w:firstLine="426" w:firstLineChars="0"/>
        <w:outlineLvl w:val="2"/>
        <w:rPr>
          <w:rFonts w:ascii="微软雅黑" w:hAnsi="微软雅黑"/>
          <w:b/>
          <w:bCs/>
          <w:szCs w:val="21"/>
        </w:rPr>
      </w:pPr>
      <w:r>
        <w:rPr>
          <w:rFonts w:hint="eastAsia" w:ascii="微软雅黑" w:hAnsi="微软雅黑"/>
          <w:b/>
          <w:bCs/>
          <w:szCs w:val="21"/>
        </w:rPr>
        <w:t>到馆加工服务要求</w:t>
      </w:r>
    </w:p>
    <w:p w14:paraId="4CBC677D">
      <w:pPr>
        <w:pStyle w:val="104"/>
        <w:numPr>
          <w:ilvl w:val="0"/>
          <w:numId w:val="14"/>
        </w:numPr>
        <w:spacing w:line="500" w:lineRule="exact"/>
        <w:ind w:left="0" w:right="-294" w:rightChars="-140" w:firstLine="284" w:firstLineChars="0"/>
        <w:outlineLvl w:val="3"/>
        <w:rPr>
          <w:rFonts w:ascii="微软雅黑" w:hAnsi="微软雅黑"/>
          <w:b/>
          <w:szCs w:val="21"/>
        </w:rPr>
      </w:pPr>
      <w:r>
        <w:rPr>
          <w:rFonts w:hint="eastAsia" w:ascii="微软雅黑" w:hAnsi="微软雅黑"/>
          <w:b/>
          <w:szCs w:val="21"/>
        </w:rPr>
        <w:t>服务基本要求</w:t>
      </w:r>
    </w:p>
    <w:p w14:paraId="72DAFFDF">
      <w:pPr>
        <w:pStyle w:val="104"/>
        <w:numPr>
          <w:ilvl w:val="0"/>
          <w:numId w:val="15"/>
        </w:numPr>
        <w:spacing w:line="500" w:lineRule="exact"/>
        <w:ind w:left="0" w:right="-294" w:rightChars="-140" w:firstLine="426" w:firstLineChars="0"/>
        <w:rPr>
          <w:rFonts w:ascii="微软雅黑" w:hAnsi="微软雅黑"/>
          <w:b/>
          <w:szCs w:val="21"/>
        </w:rPr>
      </w:pPr>
      <w:r>
        <w:rPr>
          <w:rFonts w:hint="eastAsia" w:ascii="微软雅黑" w:hAnsi="微软雅黑"/>
          <w:b/>
          <w:szCs w:val="21"/>
        </w:rPr>
        <w:t>服务能力</w:t>
      </w:r>
    </w:p>
    <w:p w14:paraId="56970991">
      <w:pPr>
        <w:spacing w:line="500" w:lineRule="exact"/>
        <w:ind w:right="-294" w:rightChars="-140" w:firstLine="424" w:firstLineChars="202"/>
        <w:rPr>
          <w:rFonts w:ascii="微软雅黑" w:hAnsi="微软雅黑"/>
          <w:szCs w:val="21"/>
        </w:rPr>
      </w:pPr>
      <w:r>
        <w:rPr>
          <w:rFonts w:hint="eastAsia" w:ascii="微软雅黑" w:hAnsi="微软雅黑"/>
          <w:szCs w:val="21"/>
        </w:rPr>
        <w:t>供应商必须具备图书著录及标引的能力，按照采购单位规定的工作流程进行加工服务，达到采购单位的质量标准和业务规范。</w:t>
      </w:r>
    </w:p>
    <w:p w14:paraId="7B56EDBE">
      <w:pPr>
        <w:pStyle w:val="104"/>
        <w:numPr>
          <w:ilvl w:val="0"/>
          <w:numId w:val="15"/>
        </w:numPr>
        <w:spacing w:line="500" w:lineRule="exact"/>
        <w:ind w:left="0" w:right="-294" w:rightChars="-140" w:firstLine="426" w:firstLineChars="0"/>
        <w:rPr>
          <w:rFonts w:ascii="微软雅黑" w:hAnsi="微软雅黑"/>
          <w:b/>
          <w:szCs w:val="21"/>
        </w:rPr>
      </w:pPr>
      <w:r>
        <w:rPr>
          <w:rFonts w:hint="eastAsia" w:ascii="微软雅黑" w:hAnsi="微软雅黑"/>
          <w:b/>
          <w:szCs w:val="21"/>
        </w:rPr>
        <w:t>服务方式</w:t>
      </w:r>
    </w:p>
    <w:p w14:paraId="50EB8BB5">
      <w:pPr>
        <w:spacing w:line="500" w:lineRule="exact"/>
        <w:ind w:right="-294" w:rightChars="-140" w:firstLine="420"/>
        <w:rPr>
          <w:rFonts w:ascii="微软雅黑" w:hAnsi="微软雅黑"/>
          <w:szCs w:val="21"/>
        </w:rPr>
      </w:pPr>
      <w:r>
        <w:rPr>
          <w:rFonts w:hint="eastAsia" w:ascii="微软雅黑" w:hAnsi="微软雅黑"/>
          <w:szCs w:val="21"/>
        </w:rPr>
        <w:t>为确保采购方图书数据质量，供应商须安排人员到采购单位指定地点提供驻馆加工服务。本项内容允许分包，投标文件中须提供分包单位的相关信息。</w:t>
      </w:r>
    </w:p>
    <w:p w14:paraId="775B77FE">
      <w:pPr>
        <w:pStyle w:val="104"/>
        <w:numPr>
          <w:ilvl w:val="0"/>
          <w:numId w:val="15"/>
        </w:numPr>
        <w:spacing w:line="500" w:lineRule="exact"/>
        <w:ind w:left="0" w:right="-294" w:rightChars="-140" w:firstLine="426" w:firstLineChars="0"/>
        <w:rPr>
          <w:rFonts w:ascii="微软雅黑" w:hAnsi="微软雅黑"/>
          <w:b/>
          <w:szCs w:val="21"/>
        </w:rPr>
      </w:pPr>
      <w:r>
        <w:rPr>
          <w:rFonts w:hint="eastAsia" w:ascii="微软雅黑" w:hAnsi="微软雅黑"/>
          <w:b/>
          <w:szCs w:val="21"/>
        </w:rPr>
        <w:t>服务内容</w:t>
      </w:r>
    </w:p>
    <w:p w14:paraId="0B1731EE">
      <w:pPr>
        <w:spacing w:line="500" w:lineRule="exact"/>
        <w:ind w:right="-294" w:rightChars="-140" w:firstLine="420"/>
        <w:rPr>
          <w:rFonts w:ascii="微软雅黑" w:hAnsi="微软雅黑"/>
          <w:szCs w:val="21"/>
        </w:rPr>
      </w:pPr>
      <w:r>
        <w:rPr>
          <w:rFonts w:hint="eastAsia" w:ascii="微软雅黑" w:hAnsi="微软雅黑"/>
          <w:szCs w:val="21"/>
        </w:rPr>
        <w:t>包括图书验收辅助、盖章、套录及修改数据、取索书号、增加馆藏记录、贴条形码、打贴书标、贴书标保护膜等。</w:t>
      </w:r>
    </w:p>
    <w:p w14:paraId="13E3253F">
      <w:pPr>
        <w:pStyle w:val="104"/>
        <w:numPr>
          <w:ilvl w:val="0"/>
          <w:numId w:val="15"/>
        </w:numPr>
        <w:spacing w:line="500" w:lineRule="exact"/>
        <w:ind w:left="0" w:right="-294" w:rightChars="-140" w:firstLine="426" w:firstLineChars="0"/>
        <w:rPr>
          <w:rFonts w:ascii="微软雅黑" w:hAnsi="微软雅黑"/>
          <w:b/>
          <w:szCs w:val="21"/>
        </w:rPr>
      </w:pPr>
      <w:r>
        <w:rPr>
          <w:rFonts w:hint="eastAsia" w:ascii="微软雅黑" w:hAnsi="微软雅黑"/>
          <w:b/>
          <w:szCs w:val="21"/>
        </w:rPr>
        <w:t>相关辅助设备及材料</w:t>
      </w:r>
    </w:p>
    <w:p w14:paraId="0C1894B1">
      <w:pPr>
        <w:spacing w:line="500" w:lineRule="exact"/>
        <w:ind w:right="-294" w:rightChars="-140" w:firstLine="420"/>
        <w:rPr>
          <w:rFonts w:ascii="微软雅黑" w:hAnsi="微软雅黑"/>
          <w:szCs w:val="21"/>
        </w:rPr>
      </w:pPr>
      <w:r>
        <w:rPr>
          <w:rFonts w:hint="eastAsia" w:ascii="微软雅黑" w:hAnsi="微软雅黑"/>
          <w:szCs w:val="21"/>
        </w:rPr>
        <w:t>应准备图书加工所需的工作电脑（须符合采购方图书馆集群管理系统的安装运行要求）及条形码阅读器等硬件设施和《中国图书馆分类法（第五版）》等工作用书，提供条形码、书标及书标保护膜、特定需求标识标签、</w:t>
      </w:r>
      <w:r>
        <w:rPr>
          <w:rFonts w:ascii="微软雅黑" w:hAnsi="微软雅黑"/>
          <w:szCs w:val="21"/>
        </w:rPr>
        <w:t>RFID</w:t>
      </w:r>
      <w:r>
        <w:rPr>
          <w:rFonts w:hint="eastAsia" w:ascii="微软雅黑" w:hAnsi="微软雅黑"/>
          <w:szCs w:val="21"/>
        </w:rPr>
        <w:t>芯片满足采购方现行加工质量标准、使用情况等（采购方目前使用的是</w:t>
      </w:r>
      <w:r>
        <w:rPr>
          <w:rFonts w:ascii="微软雅黑" w:hAnsi="微软雅黑"/>
          <w:szCs w:val="21"/>
        </w:rPr>
        <w:t>UPM</w:t>
      </w:r>
      <w:r>
        <w:rPr>
          <w:rFonts w:hint="eastAsia" w:ascii="微软雅黑" w:hAnsi="微软雅黑"/>
          <w:szCs w:val="21"/>
        </w:rPr>
        <w:t>芯片）及注册转换设备、书标打印机，并负责安装图书馆集群管理系统及相关工作软件。</w:t>
      </w:r>
    </w:p>
    <w:p w14:paraId="260D039F">
      <w:pPr>
        <w:pStyle w:val="104"/>
        <w:numPr>
          <w:ilvl w:val="0"/>
          <w:numId w:val="15"/>
        </w:numPr>
        <w:spacing w:line="500" w:lineRule="exact"/>
        <w:ind w:left="0" w:right="-294" w:rightChars="-140" w:firstLine="426" w:firstLineChars="0"/>
        <w:rPr>
          <w:rFonts w:ascii="微软雅黑" w:hAnsi="微软雅黑"/>
          <w:b/>
          <w:szCs w:val="21"/>
        </w:rPr>
      </w:pPr>
      <w:r>
        <w:rPr>
          <w:rFonts w:hint="eastAsia" w:ascii="微软雅黑" w:hAnsi="微软雅黑"/>
          <w:b/>
          <w:szCs w:val="21"/>
        </w:rPr>
        <w:t>工作地点与时间</w:t>
      </w:r>
    </w:p>
    <w:p w14:paraId="5C50C2E0">
      <w:pPr>
        <w:spacing w:line="500" w:lineRule="exact"/>
        <w:ind w:right="-294" w:rightChars="-140" w:firstLine="420"/>
        <w:rPr>
          <w:rFonts w:ascii="微软雅黑" w:hAnsi="微软雅黑"/>
          <w:szCs w:val="21"/>
        </w:rPr>
      </w:pPr>
      <w:r>
        <w:rPr>
          <w:rFonts w:hint="eastAsia" w:ascii="微软雅黑" w:hAnsi="微软雅黑"/>
          <w:szCs w:val="21"/>
        </w:rPr>
        <w:t>中标单位进入采购单位指定场地现场加工图书。中标单位派驻人员在采购方指定场地工作，原则上按采购单位工作时间安排工作。派驻人员必须遵守采购方的相关管理制度，若有违规问题发生，由中标单位负责。中标单位在节假日期间，采购方协调相关人员尽量保证中标单位在指定场地的正常工作。</w:t>
      </w:r>
    </w:p>
    <w:p w14:paraId="2150FC98">
      <w:pPr>
        <w:pStyle w:val="104"/>
        <w:numPr>
          <w:ilvl w:val="0"/>
          <w:numId w:val="14"/>
        </w:numPr>
        <w:spacing w:line="500" w:lineRule="exact"/>
        <w:ind w:left="0" w:right="-294" w:rightChars="-140" w:firstLine="284" w:firstLineChars="0"/>
        <w:outlineLvl w:val="3"/>
        <w:rPr>
          <w:rFonts w:ascii="微软雅黑" w:hAnsi="微软雅黑"/>
          <w:b/>
          <w:szCs w:val="21"/>
        </w:rPr>
      </w:pPr>
      <w:r>
        <w:rPr>
          <w:rFonts w:hint="eastAsia" w:ascii="微软雅黑" w:hAnsi="微软雅黑"/>
          <w:b/>
          <w:szCs w:val="21"/>
        </w:rPr>
        <w:t>加工人员要求</w:t>
      </w:r>
    </w:p>
    <w:p w14:paraId="3AF7184E">
      <w:pPr>
        <w:pStyle w:val="104"/>
        <w:numPr>
          <w:ilvl w:val="0"/>
          <w:numId w:val="16"/>
        </w:numPr>
        <w:spacing w:line="500" w:lineRule="exact"/>
        <w:ind w:left="0" w:right="-294" w:rightChars="-140" w:firstLine="424" w:firstLineChars="202"/>
        <w:rPr>
          <w:rFonts w:ascii="微软雅黑" w:hAnsi="微软雅黑"/>
          <w:szCs w:val="21"/>
        </w:rPr>
      </w:pPr>
      <w:r>
        <w:rPr>
          <w:rFonts w:hint="eastAsia" w:ascii="微软雅黑" w:hAnsi="微软雅黑"/>
          <w:szCs w:val="21"/>
        </w:rPr>
        <w:t>采购单位将对中标单位到馆加工人员进行业务能力考核，不能满足要求者不能到馆加工。派驻人员须经过采购单位业务资格考核，合格后方可上岗工作。</w:t>
      </w:r>
    </w:p>
    <w:p w14:paraId="346C2DF2">
      <w:pPr>
        <w:pStyle w:val="104"/>
        <w:numPr>
          <w:ilvl w:val="0"/>
          <w:numId w:val="16"/>
        </w:numPr>
        <w:spacing w:line="500" w:lineRule="exact"/>
        <w:ind w:left="0" w:right="-294" w:rightChars="-140" w:firstLine="424" w:firstLineChars="202"/>
        <w:rPr>
          <w:rFonts w:ascii="微软雅黑" w:hAnsi="微软雅黑"/>
          <w:szCs w:val="21"/>
        </w:rPr>
      </w:pPr>
      <w:r>
        <w:rPr>
          <w:rFonts w:hint="eastAsia" w:ascii="微软雅黑" w:hAnsi="微软雅黑"/>
          <w:szCs w:val="21"/>
        </w:rPr>
        <w:t>中标单位安排的加工人员数量应与向采购单位提供馆藏加工的工作量需求相匹配，须指定一名固定联系人，负责与采购方进行相关事项的沟通联系。加工人员有较强的责任心，根据要求对图书数据进行查询、复核、个性化修改及制作等。</w:t>
      </w:r>
    </w:p>
    <w:p w14:paraId="352B6CF0">
      <w:pPr>
        <w:pStyle w:val="104"/>
        <w:numPr>
          <w:ilvl w:val="0"/>
          <w:numId w:val="16"/>
        </w:numPr>
        <w:spacing w:line="500" w:lineRule="exact"/>
        <w:ind w:left="0" w:right="-294" w:rightChars="-140" w:firstLine="424" w:firstLineChars="202"/>
        <w:rPr>
          <w:rFonts w:ascii="微软雅黑" w:hAnsi="微软雅黑"/>
          <w:szCs w:val="21"/>
        </w:rPr>
      </w:pPr>
      <w:r>
        <w:rPr>
          <w:rFonts w:hint="eastAsia" w:ascii="微软雅黑" w:hAnsi="微软雅黑"/>
          <w:szCs w:val="21"/>
        </w:rPr>
        <w:t>中标单位加工人员和联系人须报备采购方。中标单位应保证派驻工作人员相对固定，人员变动应事先征求采购方意见，未经采购单位同意不得任意变动。如确需变动，必须提前一个月告知采购单位。</w:t>
      </w:r>
    </w:p>
    <w:p w14:paraId="5DFF0CBA">
      <w:pPr>
        <w:pStyle w:val="104"/>
        <w:numPr>
          <w:ilvl w:val="0"/>
          <w:numId w:val="16"/>
        </w:numPr>
        <w:spacing w:line="500" w:lineRule="exact"/>
        <w:ind w:left="0" w:right="-294" w:rightChars="-140" w:firstLine="424" w:firstLineChars="202"/>
        <w:rPr>
          <w:rFonts w:ascii="微软雅黑" w:hAnsi="微软雅黑"/>
          <w:szCs w:val="21"/>
        </w:rPr>
      </w:pPr>
      <w:r>
        <w:rPr>
          <w:rFonts w:hint="eastAsia" w:ascii="微软雅黑" w:hAnsi="微软雅黑"/>
          <w:szCs w:val="21"/>
        </w:rPr>
        <w:t>在合同期内，派驻人员应服从采购方工作任务安排和日常考勤制度。如有派驻人员专业技术水平、工作能力不能胜任采购方要求，或出现重大责任事故的，采购方有权要求中标单位予以更换，中标单位应无条件进行更换。如有派驻人员缺勤需提前一天告知采购方，中标单位应及时选派其他符合采购方要求的人员顶替，避免图书积压影响采购方工作进度。</w:t>
      </w:r>
    </w:p>
    <w:p w14:paraId="1C9817BC">
      <w:pPr>
        <w:pStyle w:val="104"/>
        <w:numPr>
          <w:ilvl w:val="0"/>
          <w:numId w:val="14"/>
        </w:numPr>
        <w:spacing w:line="500" w:lineRule="exact"/>
        <w:ind w:left="0" w:right="-294" w:rightChars="-140" w:firstLine="284" w:firstLineChars="0"/>
        <w:outlineLvl w:val="3"/>
        <w:rPr>
          <w:rFonts w:ascii="微软雅黑" w:hAnsi="微软雅黑"/>
          <w:b/>
          <w:szCs w:val="21"/>
        </w:rPr>
      </w:pPr>
      <w:r>
        <w:rPr>
          <w:rFonts w:hint="eastAsia" w:ascii="微软雅黑" w:hAnsi="微软雅黑"/>
          <w:b/>
          <w:szCs w:val="21"/>
        </w:rPr>
        <w:t>加工人员培训</w:t>
      </w:r>
    </w:p>
    <w:p w14:paraId="11D34ACF">
      <w:pPr>
        <w:pStyle w:val="104"/>
        <w:numPr>
          <w:ilvl w:val="0"/>
          <w:numId w:val="17"/>
        </w:numPr>
        <w:spacing w:line="500" w:lineRule="exact"/>
        <w:ind w:left="0" w:right="-294" w:rightChars="-140" w:firstLine="424" w:firstLineChars="202"/>
        <w:rPr>
          <w:rFonts w:ascii="微软雅黑" w:hAnsi="微软雅黑"/>
          <w:szCs w:val="21"/>
        </w:rPr>
      </w:pPr>
      <w:r>
        <w:rPr>
          <w:rFonts w:hint="eastAsia" w:ascii="微软雅黑" w:hAnsi="微软雅黑"/>
          <w:szCs w:val="21"/>
        </w:rPr>
        <w:t>采购单位向中标单位提供图书加工规范培训，合同初期开展中标单位派驻加工人员的培训，内容包括：秀洲区图书馆</w:t>
      </w:r>
      <w:r>
        <w:rPr>
          <w:rFonts w:ascii="微软雅黑" w:hAnsi="微软雅黑"/>
          <w:szCs w:val="21"/>
        </w:rPr>
        <w:t>CN-MARC</w:t>
      </w:r>
      <w:r>
        <w:rPr>
          <w:rFonts w:hint="eastAsia" w:ascii="微软雅黑" w:hAnsi="微软雅黑"/>
          <w:szCs w:val="21"/>
        </w:rPr>
        <w:t>的必备字段、秀洲区图书馆索书号使用方法、图星系统操作及其他工作规范（文献著录及</w:t>
      </w:r>
      <w:r>
        <w:rPr>
          <w:rFonts w:ascii="微软雅黑" w:hAnsi="微软雅黑"/>
          <w:szCs w:val="21"/>
        </w:rPr>
        <w:t>CN-MARC</w:t>
      </w:r>
      <w:r>
        <w:rPr>
          <w:rFonts w:hint="eastAsia" w:ascii="微软雅黑" w:hAnsi="微软雅黑"/>
          <w:szCs w:val="21"/>
        </w:rPr>
        <w:t>格式等不在培训之列）。</w:t>
      </w:r>
    </w:p>
    <w:p w14:paraId="71E9B3EC">
      <w:pPr>
        <w:pStyle w:val="104"/>
        <w:numPr>
          <w:ilvl w:val="0"/>
          <w:numId w:val="17"/>
        </w:numPr>
        <w:spacing w:line="500" w:lineRule="exact"/>
        <w:ind w:left="0" w:right="-294" w:rightChars="-140" w:firstLine="424" w:firstLineChars="202"/>
        <w:rPr>
          <w:rFonts w:ascii="微软雅黑" w:hAnsi="微软雅黑"/>
          <w:szCs w:val="21"/>
        </w:rPr>
      </w:pPr>
      <w:r>
        <w:rPr>
          <w:rFonts w:hint="eastAsia" w:ascii="微软雅黑" w:hAnsi="微软雅黑"/>
          <w:szCs w:val="21"/>
        </w:rPr>
        <w:t>中标单位后续变动的人员，需保证其有从事本项工作相应的资质与能力，并须经过采购方业务资格认证考核合格后方可上岗工作。</w:t>
      </w:r>
    </w:p>
    <w:p w14:paraId="2DA864F0">
      <w:pPr>
        <w:pStyle w:val="104"/>
        <w:numPr>
          <w:ilvl w:val="0"/>
          <w:numId w:val="14"/>
        </w:numPr>
        <w:spacing w:line="500" w:lineRule="exact"/>
        <w:ind w:left="0" w:right="-294" w:rightChars="-140" w:firstLine="284" w:firstLineChars="0"/>
        <w:outlineLvl w:val="3"/>
        <w:rPr>
          <w:rFonts w:ascii="微软雅黑" w:hAnsi="微软雅黑"/>
          <w:b/>
          <w:szCs w:val="21"/>
        </w:rPr>
      </w:pPr>
      <w:r>
        <w:rPr>
          <w:rFonts w:hint="eastAsia" w:ascii="微软雅黑" w:hAnsi="微软雅黑"/>
          <w:b/>
          <w:szCs w:val="21"/>
        </w:rPr>
        <w:t>加工业务标准及规范</w:t>
      </w:r>
    </w:p>
    <w:p w14:paraId="30351CF0">
      <w:pPr>
        <w:pStyle w:val="104"/>
        <w:numPr>
          <w:ilvl w:val="0"/>
          <w:numId w:val="18"/>
        </w:numPr>
        <w:spacing w:line="500" w:lineRule="exact"/>
        <w:ind w:left="0" w:right="-294" w:rightChars="-140" w:firstLine="426" w:firstLineChars="0"/>
        <w:rPr>
          <w:rFonts w:ascii="微软雅黑" w:hAnsi="微软雅黑"/>
          <w:szCs w:val="21"/>
        </w:rPr>
      </w:pPr>
      <w:r>
        <w:rPr>
          <w:rFonts w:hint="eastAsia" w:ascii="微软雅黑" w:hAnsi="微软雅黑"/>
          <w:szCs w:val="21"/>
        </w:rPr>
        <w:t>图书数据参照标准包括《普通图书著录规则</w:t>
      </w:r>
      <w:r>
        <w:rPr>
          <w:rFonts w:ascii="微软雅黑" w:hAnsi="微软雅黑"/>
          <w:szCs w:val="21"/>
        </w:rPr>
        <w:t xml:space="preserve"> GB/T 3792.2-2006</w:t>
      </w:r>
      <w:r>
        <w:rPr>
          <w:rFonts w:hint="eastAsia" w:ascii="微软雅黑" w:hAnsi="微软雅黑"/>
          <w:szCs w:val="21"/>
        </w:rPr>
        <w:t>》《中国机读书目格式</w:t>
      </w:r>
      <w:r>
        <w:rPr>
          <w:rFonts w:ascii="微软雅黑" w:hAnsi="微软雅黑"/>
          <w:szCs w:val="21"/>
        </w:rPr>
        <w:t xml:space="preserve"> GB/T 33286-2016</w:t>
      </w:r>
      <w:r>
        <w:rPr>
          <w:rFonts w:hint="eastAsia" w:ascii="微软雅黑" w:hAnsi="微软雅黑"/>
          <w:szCs w:val="21"/>
        </w:rPr>
        <w:t>》《文献分类标引规则</w:t>
      </w:r>
      <w:r>
        <w:rPr>
          <w:rFonts w:ascii="微软雅黑" w:hAnsi="微软雅黑"/>
          <w:szCs w:val="21"/>
        </w:rPr>
        <w:t xml:space="preserve">GB/T 32153-2015 </w:t>
      </w:r>
      <w:r>
        <w:rPr>
          <w:rFonts w:hint="eastAsia" w:ascii="微软雅黑" w:hAnsi="微软雅黑"/>
          <w:szCs w:val="21"/>
        </w:rPr>
        <w:t>》《文献主题标引规则</w:t>
      </w:r>
      <w:r>
        <w:rPr>
          <w:rFonts w:ascii="微软雅黑" w:hAnsi="微软雅黑"/>
          <w:szCs w:val="21"/>
        </w:rPr>
        <w:t xml:space="preserve"> GB/T 3860-2009</w:t>
      </w:r>
      <w:r>
        <w:rPr>
          <w:rFonts w:hint="eastAsia" w:ascii="微软雅黑" w:hAnsi="微软雅黑"/>
          <w:szCs w:val="21"/>
        </w:rPr>
        <w:t>》《中国文献编目规则（第二版）》《中国图书馆分类法（第五版）》及其使用手册，全国图书馆联合编目中心《中文书目数据制作》相关要求。</w:t>
      </w:r>
    </w:p>
    <w:p w14:paraId="00A3DD30">
      <w:pPr>
        <w:pStyle w:val="104"/>
        <w:numPr>
          <w:ilvl w:val="0"/>
          <w:numId w:val="18"/>
        </w:numPr>
        <w:spacing w:line="500" w:lineRule="exact"/>
        <w:ind w:left="0" w:right="-294" w:rightChars="-140" w:firstLine="426" w:firstLineChars="0"/>
        <w:rPr>
          <w:rFonts w:ascii="微软雅黑" w:hAnsi="微软雅黑"/>
          <w:szCs w:val="21"/>
        </w:rPr>
      </w:pPr>
      <w:r>
        <w:rPr>
          <w:rFonts w:hint="eastAsia" w:ascii="微软雅黑" w:hAnsi="微软雅黑"/>
          <w:szCs w:val="21"/>
        </w:rPr>
        <w:t>中标单位应根据上述标准及采购单位所制定的相关细则等规定对中文图书进行验收辅助（包括拆包、核对到货清单）、物理加工(包括盖章、贴条形码、贴书标、贴书标保护膜等)、图书典藏（查重、数据套录及修改、馆藏地分配、索书号编制、打书标等）、册送等工作。数据质量应当符合采购方要求。</w:t>
      </w:r>
    </w:p>
    <w:p w14:paraId="29691E2E">
      <w:pPr>
        <w:pStyle w:val="104"/>
        <w:numPr>
          <w:ilvl w:val="0"/>
          <w:numId w:val="18"/>
        </w:numPr>
        <w:spacing w:line="500" w:lineRule="exact"/>
        <w:ind w:left="0" w:right="-294" w:rightChars="-140" w:firstLine="426" w:firstLineChars="0"/>
        <w:rPr>
          <w:rFonts w:ascii="微软雅黑" w:hAnsi="微软雅黑"/>
          <w:szCs w:val="21"/>
        </w:rPr>
      </w:pPr>
      <w:r>
        <w:rPr>
          <w:rFonts w:hint="eastAsia" w:ascii="微软雅黑" w:hAnsi="微软雅黑"/>
          <w:szCs w:val="21"/>
        </w:rPr>
        <w:t>中标单位制作的图书数据由采购方审校人员进行校对、审核，差错率不得高于</w:t>
      </w:r>
      <w:r>
        <w:rPr>
          <w:rFonts w:ascii="微软雅黑" w:hAnsi="微软雅黑"/>
          <w:szCs w:val="21"/>
        </w:rPr>
        <w:t>3%</w:t>
      </w:r>
      <w:r>
        <w:rPr>
          <w:rFonts w:hint="eastAsia" w:ascii="微软雅黑" w:hAnsi="微软雅黑"/>
          <w:szCs w:val="21"/>
        </w:rPr>
        <w:t>（差错率计算公式为：差错率</w:t>
      </w:r>
      <w:r>
        <w:rPr>
          <w:rFonts w:ascii="微软雅黑" w:hAnsi="微软雅黑"/>
          <w:szCs w:val="21"/>
        </w:rPr>
        <w:t>=</w:t>
      </w:r>
      <w:r>
        <w:rPr>
          <w:rFonts w:hint="eastAsia" w:ascii="微软雅黑" w:hAnsi="微软雅黑"/>
          <w:szCs w:val="21"/>
        </w:rPr>
        <w:t>错误数据条数</w:t>
      </w:r>
      <w:r>
        <w:rPr>
          <w:rFonts w:ascii="微软雅黑" w:hAnsi="微软雅黑"/>
          <w:szCs w:val="21"/>
        </w:rPr>
        <w:t>/</w:t>
      </w:r>
      <w:r>
        <w:rPr>
          <w:rFonts w:hint="eastAsia" w:ascii="微软雅黑" w:hAnsi="微软雅黑"/>
          <w:szCs w:val="21"/>
        </w:rPr>
        <w:t>被抽查的馆藏数据条数</w:t>
      </w:r>
      <w:r>
        <w:rPr>
          <w:rFonts w:ascii="微软雅黑" w:hAnsi="微软雅黑"/>
          <w:szCs w:val="21"/>
        </w:rPr>
        <w:t>*100%</w:t>
      </w:r>
      <w:r>
        <w:rPr>
          <w:rFonts w:hint="eastAsia" w:ascii="微软雅黑" w:hAnsi="微软雅黑"/>
          <w:szCs w:val="21"/>
        </w:rPr>
        <w:t>）。差错率高于8</w:t>
      </w:r>
      <w:r>
        <w:rPr>
          <w:rFonts w:ascii="微软雅黑" w:hAnsi="微软雅黑"/>
          <w:szCs w:val="21"/>
        </w:rPr>
        <w:t>%</w:t>
      </w:r>
      <w:r>
        <w:rPr>
          <w:rFonts w:hint="eastAsia" w:ascii="微软雅黑" w:hAnsi="微软雅黑"/>
          <w:szCs w:val="21"/>
        </w:rPr>
        <w:t>，则扣减</w:t>
      </w:r>
      <w:r>
        <w:rPr>
          <w:rFonts w:ascii="微软雅黑" w:hAnsi="微软雅黑"/>
          <w:szCs w:val="21"/>
        </w:rPr>
        <w:t>10%</w:t>
      </w:r>
      <w:r>
        <w:rPr>
          <w:rFonts w:hint="eastAsia" w:ascii="微软雅黑" w:hAnsi="微软雅黑"/>
          <w:szCs w:val="21"/>
        </w:rPr>
        <w:t>的加工服务费。连续3次合格率低于</w:t>
      </w:r>
      <w:r>
        <w:rPr>
          <w:rFonts w:ascii="微软雅黑" w:hAnsi="微软雅黑"/>
          <w:szCs w:val="21"/>
        </w:rPr>
        <w:t>9</w:t>
      </w:r>
      <w:r>
        <w:rPr>
          <w:rFonts w:hint="eastAsia" w:ascii="微软雅黑" w:hAnsi="微软雅黑"/>
          <w:szCs w:val="21"/>
        </w:rPr>
        <w:t>2</w:t>
      </w:r>
      <w:r>
        <w:rPr>
          <w:rFonts w:ascii="微软雅黑" w:hAnsi="微软雅黑"/>
          <w:szCs w:val="21"/>
        </w:rPr>
        <w:t>%</w:t>
      </w:r>
      <w:r>
        <w:rPr>
          <w:rFonts w:hint="eastAsia" w:ascii="微软雅黑" w:hAnsi="微软雅黑"/>
          <w:szCs w:val="21"/>
        </w:rPr>
        <w:t>，采购方有权提前终止合同。</w:t>
      </w:r>
    </w:p>
    <w:p w14:paraId="40B796D7">
      <w:pPr>
        <w:pStyle w:val="104"/>
        <w:numPr>
          <w:ilvl w:val="0"/>
          <w:numId w:val="18"/>
        </w:numPr>
        <w:spacing w:line="500" w:lineRule="exact"/>
        <w:ind w:left="0" w:right="-294" w:rightChars="-140" w:firstLine="426" w:firstLineChars="0"/>
        <w:rPr>
          <w:rFonts w:ascii="微软雅黑" w:hAnsi="微软雅黑"/>
          <w:szCs w:val="21"/>
        </w:rPr>
      </w:pPr>
      <w:r>
        <w:rPr>
          <w:rFonts w:hint="eastAsia" w:ascii="微软雅黑" w:hAnsi="微软雅黑"/>
          <w:szCs w:val="21"/>
        </w:rPr>
        <w:t>中标单位需严格按照采购方典藏规范和工作流程进行操作。典藏工作准确率应达到</w:t>
      </w:r>
      <w:r>
        <w:rPr>
          <w:rFonts w:ascii="微软雅黑" w:hAnsi="微软雅黑"/>
          <w:szCs w:val="21"/>
        </w:rPr>
        <w:t>9</w:t>
      </w:r>
      <w:r>
        <w:rPr>
          <w:rFonts w:hint="eastAsia" w:ascii="微软雅黑" w:hAnsi="微软雅黑"/>
          <w:szCs w:val="21"/>
        </w:rPr>
        <w:t>2</w:t>
      </w:r>
      <w:r>
        <w:rPr>
          <w:rFonts w:ascii="微软雅黑" w:hAnsi="微软雅黑"/>
          <w:szCs w:val="21"/>
        </w:rPr>
        <w:t>%</w:t>
      </w:r>
      <w:r>
        <w:rPr>
          <w:rFonts w:hint="eastAsia" w:ascii="微软雅黑" w:hAnsi="微软雅黑"/>
          <w:szCs w:val="21"/>
        </w:rPr>
        <w:t>以上。如中标单位未达到此准确率。</w:t>
      </w:r>
    </w:p>
    <w:p w14:paraId="5E228A10">
      <w:pPr>
        <w:pStyle w:val="104"/>
        <w:numPr>
          <w:ilvl w:val="0"/>
          <w:numId w:val="18"/>
        </w:numPr>
        <w:spacing w:line="500" w:lineRule="exact"/>
        <w:ind w:left="0" w:right="-294" w:rightChars="-140" w:firstLine="426" w:firstLineChars="0"/>
        <w:rPr>
          <w:rFonts w:ascii="微软雅黑" w:hAnsi="微软雅黑"/>
          <w:szCs w:val="21"/>
        </w:rPr>
      </w:pPr>
      <w:r>
        <w:rPr>
          <w:rFonts w:hint="eastAsia" w:ascii="微软雅黑" w:hAnsi="微软雅黑"/>
          <w:szCs w:val="21"/>
        </w:rPr>
        <w:t>中标单位需严格按照采购方加工规范及工作流程进行操作。文献加工处理时间要求在实体文献到馆后</w:t>
      </w:r>
      <w:r>
        <w:rPr>
          <w:rFonts w:ascii="微软雅黑" w:hAnsi="微软雅黑"/>
          <w:szCs w:val="21"/>
        </w:rPr>
        <w:t>20</w:t>
      </w:r>
      <w:r>
        <w:rPr>
          <w:rFonts w:hint="eastAsia" w:ascii="微软雅黑" w:hAnsi="微软雅黑"/>
          <w:szCs w:val="21"/>
        </w:rPr>
        <w:t>个工作日内完成册送。</w:t>
      </w:r>
    </w:p>
    <w:p w14:paraId="6E1762C6">
      <w:pPr>
        <w:pStyle w:val="104"/>
        <w:numPr>
          <w:ilvl w:val="0"/>
          <w:numId w:val="18"/>
        </w:numPr>
        <w:spacing w:line="500" w:lineRule="exact"/>
        <w:ind w:left="0" w:right="-294" w:rightChars="-140" w:firstLine="426" w:firstLineChars="0"/>
        <w:rPr>
          <w:rFonts w:ascii="微软雅黑" w:hAnsi="微软雅黑"/>
          <w:szCs w:val="21"/>
        </w:rPr>
      </w:pPr>
      <w:r>
        <w:rPr>
          <w:rFonts w:hint="eastAsia" w:ascii="微软雅黑" w:hAnsi="微软雅黑"/>
          <w:szCs w:val="21"/>
        </w:rPr>
        <w:t>加工业务要求由采购方根据现行业务规则规定编写，如遇相关规定调整，中标单位亦同步调整，以采购方最新业务要求为准。采购方对加工工作各项规范及要求拥有最终解释权和修改权。</w:t>
      </w:r>
    </w:p>
    <w:p w14:paraId="12353367">
      <w:pPr>
        <w:pStyle w:val="104"/>
        <w:numPr>
          <w:ilvl w:val="0"/>
          <w:numId w:val="14"/>
        </w:numPr>
        <w:spacing w:line="500" w:lineRule="exact"/>
        <w:ind w:left="0" w:right="-294" w:rightChars="-140" w:firstLine="284" w:firstLineChars="0"/>
        <w:outlineLvl w:val="3"/>
        <w:rPr>
          <w:rFonts w:ascii="微软雅黑" w:hAnsi="微软雅黑"/>
          <w:b/>
          <w:szCs w:val="21"/>
        </w:rPr>
      </w:pPr>
      <w:r>
        <w:rPr>
          <w:rFonts w:hint="eastAsia" w:ascii="微软雅黑" w:hAnsi="微软雅黑"/>
          <w:b/>
          <w:szCs w:val="21"/>
        </w:rPr>
        <w:t>文献与数据安全要求</w:t>
      </w:r>
    </w:p>
    <w:p w14:paraId="1E01B86F">
      <w:pPr>
        <w:pStyle w:val="104"/>
        <w:numPr>
          <w:ilvl w:val="0"/>
          <w:numId w:val="19"/>
        </w:numPr>
        <w:spacing w:line="500" w:lineRule="exact"/>
        <w:ind w:left="0" w:right="-294" w:rightChars="-140" w:firstLine="426" w:firstLineChars="0"/>
        <w:rPr>
          <w:rFonts w:ascii="微软雅黑" w:hAnsi="微软雅黑"/>
          <w:szCs w:val="21"/>
        </w:rPr>
      </w:pPr>
      <w:r>
        <w:rPr>
          <w:rFonts w:hint="eastAsia" w:ascii="微软雅黑" w:hAnsi="微软雅黑"/>
          <w:szCs w:val="21"/>
        </w:rPr>
        <w:t>中标单位应确保采购单位工作现场实体文献与书目数据的安全。合同期内，因中标单位原因造成采购单位文献损坏或遗失，采购单位有权向中标单位提出索赔。中标单位需赔偿同版本或更新版新书，无法赔偿原版图书的按《嘉兴市图书馆外借文献利用违规处理规定》赔偿。</w:t>
      </w:r>
    </w:p>
    <w:p w14:paraId="430D2EC6">
      <w:pPr>
        <w:pStyle w:val="104"/>
        <w:numPr>
          <w:ilvl w:val="0"/>
          <w:numId w:val="19"/>
        </w:numPr>
        <w:ind w:left="0" w:right="-294" w:rightChars="-140" w:firstLine="426" w:firstLineChars="0"/>
        <w:rPr>
          <w:rFonts w:ascii="微软雅黑" w:hAnsi="微软雅黑"/>
          <w:szCs w:val="21"/>
        </w:rPr>
      </w:pPr>
      <w:r>
        <w:rPr>
          <w:rFonts w:hint="eastAsia" w:ascii="微软雅黑" w:hAnsi="微软雅黑"/>
          <w:szCs w:val="21"/>
        </w:rPr>
        <w:t>中标单位在采购单位业务系统中的操作，必须合乎要求与规范。合同期内，中标单位套录、编制的书目数据版权归采购方所有。不经允许，中标单位不得以任何名义泄露采购方的所有数据，不得以任何名义提供给采购方以外的第三方使用。如有违约，采购单位有权追究中标单位的法律责任。</w:t>
      </w:r>
    </w:p>
    <w:p w14:paraId="6BC84176">
      <w:pPr>
        <w:pStyle w:val="104"/>
        <w:numPr>
          <w:ilvl w:val="0"/>
          <w:numId w:val="19"/>
        </w:numPr>
        <w:ind w:left="0" w:right="-294" w:rightChars="-140" w:firstLine="426" w:firstLineChars="0"/>
        <w:rPr>
          <w:rFonts w:ascii="微软雅黑" w:hAnsi="微软雅黑"/>
          <w:szCs w:val="21"/>
        </w:rPr>
      </w:pPr>
      <w:r>
        <w:rPr>
          <w:rFonts w:hint="eastAsia" w:ascii="微软雅黑" w:hAnsi="微软雅黑"/>
          <w:szCs w:val="21"/>
        </w:rPr>
        <w:t>中标单位如委托第三方提供加工服务时，上述要求同时对其适用。</w:t>
      </w:r>
    </w:p>
    <w:p w14:paraId="7C843C68">
      <w:pPr>
        <w:pStyle w:val="104"/>
        <w:numPr>
          <w:ilvl w:val="1"/>
          <w:numId w:val="7"/>
        </w:numPr>
        <w:ind w:left="0" w:firstLine="426" w:firstLineChars="0"/>
        <w:outlineLvl w:val="2"/>
        <w:rPr>
          <w:rFonts w:ascii="微软雅黑" w:hAnsi="微软雅黑"/>
          <w:b/>
          <w:szCs w:val="21"/>
        </w:rPr>
      </w:pPr>
      <w:r>
        <w:rPr>
          <w:rFonts w:hint="eastAsia" w:ascii="微软雅黑" w:hAnsi="微软雅黑"/>
          <w:b/>
          <w:szCs w:val="21"/>
        </w:rPr>
        <w:t>售后服务要求</w:t>
      </w:r>
    </w:p>
    <w:p w14:paraId="780E5B63">
      <w:pPr>
        <w:pStyle w:val="104"/>
        <w:numPr>
          <w:ilvl w:val="0"/>
          <w:numId w:val="20"/>
        </w:numPr>
        <w:ind w:left="0" w:right="-294" w:rightChars="-140" w:firstLine="426" w:firstLineChars="0"/>
        <w:rPr>
          <w:rFonts w:ascii="微软雅黑" w:hAnsi="微软雅黑"/>
          <w:b/>
          <w:szCs w:val="21"/>
        </w:rPr>
      </w:pPr>
      <w:r>
        <w:rPr>
          <w:rFonts w:hint="eastAsia" w:ascii="微软雅黑" w:hAnsi="微软雅黑"/>
          <w:b/>
          <w:szCs w:val="21"/>
        </w:rPr>
        <w:t>订单反馈</w:t>
      </w:r>
    </w:p>
    <w:p w14:paraId="59D4DDAC">
      <w:pPr>
        <w:ind w:right="-294" w:rightChars="-140" w:firstLine="420"/>
        <w:rPr>
          <w:rFonts w:ascii="微软雅黑" w:hAnsi="微软雅黑"/>
          <w:szCs w:val="21"/>
        </w:rPr>
      </w:pPr>
      <w:r>
        <w:rPr>
          <w:rFonts w:hint="eastAsia" w:ascii="微软雅黑" w:hAnsi="微软雅黑"/>
          <w:szCs w:val="21"/>
        </w:rPr>
        <w:t>对订单调整的反馈。供货方在接到采购单位要求调整订单的要求后，应在二天内将该调整订单的数据（包括已送图书及未送图书）形成电子表格通过QQ或者QQ邮件发送给采购单位联系人。</w:t>
      </w:r>
    </w:p>
    <w:p w14:paraId="5649014D">
      <w:pPr>
        <w:spacing w:line="500" w:lineRule="exact"/>
        <w:ind w:right="-294" w:rightChars="-140" w:firstLine="420"/>
        <w:rPr>
          <w:rFonts w:ascii="微软雅黑" w:hAnsi="微软雅黑"/>
          <w:szCs w:val="21"/>
        </w:rPr>
      </w:pPr>
      <w:r>
        <w:rPr>
          <w:rFonts w:hint="eastAsia" w:ascii="微软雅黑" w:hAnsi="微软雅黑"/>
          <w:szCs w:val="21"/>
        </w:rPr>
        <w:t>对采购人提交的订单，在合同期内未能供货的，供货商应定期提供未配送图书品种清单，并说明未能供货原因，供货商不得擅自中止供货。</w:t>
      </w:r>
    </w:p>
    <w:p w14:paraId="49C3BD71">
      <w:pPr>
        <w:spacing w:line="500" w:lineRule="exact"/>
        <w:ind w:right="-294" w:rightChars="-140" w:firstLine="420"/>
        <w:rPr>
          <w:rFonts w:ascii="微软雅黑" w:hAnsi="微软雅黑"/>
          <w:szCs w:val="21"/>
        </w:rPr>
      </w:pPr>
      <w:r>
        <w:rPr>
          <w:rFonts w:hint="eastAsia" w:ascii="微软雅黑" w:hAnsi="微软雅黑"/>
          <w:szCs w:val="21"/>
        </w:rPr>
        <w:t>现货品种1个月内、期货品种6个月内未能配送的须主动提供未到货清单，以便采购方决定是否撤订，不能供货图书必须每2个月进行一次反馈。连续二批次不提供缺货清单与原因的，采购方有权取消供货商的供货资格。</w:t>
      </w:r>
    </w:p>
    <w:p w14:paraId="7547630D">
      <w:pPr>
        <w:spacing w:line="500" w:lineRule="exact"/>
        <w:ind w:right="-294" w:rightChars="-140" w:firstLine="420"/>
        <w:rPr>
          <w:rFonts w:ascii="微软雅黑" w:hAnsi="微软雅黑"/>
          <w:szCs w:val="21"/>
        </w:rPr>
      </w:pPr>
      <w:r>
        <w:rPr>
          <w:rFonts w:hint="eastAsia" w:ascii="微软雅黑" w:hAnsi="微软雅黑"/>
          <w:szCs w:val="21"/>
        </w:rPr>
        <w:t>中标单位须于供货期结束前一月提供详细的自评报告，包括但不限于服务期间订购种数、册数、总码洋、总实价、不能供货品种数量、仍在执行中的订购品种数量，仍在执行中的采购品种须附清单及预估价等。</w:t>
      </w:r>
    </w:p>
    <w:p w14:paraId="4EAFE31B">
      <w:pPr>
        <w:pStyle w:val="104"/>
        <w:numPr>
          <w:ilvl w:val="0"/>
          <w:numId w:val="20"/>
        </w:numPr>
        <w:spacing w:line="500" w:lineRule="exact"/>
        <w:ind w:left="0" w:right="-294" w:rightChars="-140" w:firstLine="426" w:firstLineChars="0"/>
        <w:rPr>
          <w:rFonts w:ascii="微软雅黑" w:hAnsi="微软雅黑"/>
          <w:b/>
          <w:szCs w:val="21"/>
        </w:rPr>
      </w:pPr>
      <w:r>
        <w:rPr>
          <w:rFonts w:hint="eastAsia" w:ascii="微软雅黑" w:hAnsi="微软雅黑"/>
          <w:b/>
          <w:szCs w:val="21"/>
        </w:rPr>
        <w:t>退换货</w:t>
      </w:r>
    </w:p>
    <w:p w14:paraId="4CA8668A">
      <w:pPr>
        <w:spacing w:line="500" w:lineRule="exact"/>
        <w:ind w:right="-294" w:rightChars="-140" w:firstLine="424" w:firstLineChars="202"/>
        <w:rPr>
          <w:rFonts w:ascii="微软雅黑" w:hAnsi="微软雅黑"/>
          <w:szCs w:val="21"/>
        </w:rPr>
      </w:pPr>
      <w:r>
        <w:rPr>
          <w:rFonts w:ascii="微软雅黑" w:hAnsi="微软雅黑"/>
          <w:szCs w:val="21"/>
        </w:rPr>
        <w:t>对</w:t>
      </w:r>
      <w:r>
        <w:rPr>
          <w:rFonts w:hint="eastAsia" w:ascii="微软雅黑" w:hAnsi="微软雅黑"/>
          <w:szCs w:val="21"/>
        </w:rPr>
        <w:t>采购单位</w:t>
      </w:r>
      <w:r>
        <w:rPr>
          <w:rFonts w:ascii="微软雅黑" w:hAnsi="微软雅黑"/>
          <w:szCs w:val="21"/>
        </w:rPr>
        <w:t>预订的图书</w:t>
      </w:r>
      <w:r>
        <w:rPr>
          <w:rFonts w:hint="eastAsia" w:ascii="微软雅黑" w:hAnsi="微软雅黑"/>
          <w:szCs w:val="21"/>
        </w:rPr>
        <w:t>品种</w:t>
      </w:r>
      <w:r>
        <w:rPr>
          <w:rFonts w:ascii="微软雅黑" w:hAnsi="微软雅黑"/>
          <w:szCs w:val="21"/>
        </w:rPr>
        <w:t>，</w:t>
      </w:r>
      <w:r>
        <w:rPr>
          <w:rFonts w:hint="eastAsia" w:ascii="微软雅黑" w:hAnsi="微软雅黑"/>
          <w:szCs w:val="21"/>
        </w:rPr>
        <w:t>供货商</w:t>
      </w:r>
      <w:r>
        <w:rPr>
          <w:rFonts w:ascii="微软雅黑" w:hAnsi="微软雅黑"/>
          <w:szCs w:val="21"/>
        </w:rPr>
        <w:t>在组织货源</w:t>
      </w:r>
      <w:r>
        <w:rPr>
          <w:rFonts w:hint="eastAsia" w:ascii="微软雅黑" w:hAnsi="微软雅黑"/>
          <w:szCs w:val="21"/>
        </w:rPr>
        <w:t>前</w:t>
      </w:r>
      <w:r>
        <w:rPr>
          <w:rFonts w:ascii="微软雅黑" w:hAnsi="微软雅黑"/>
          <w:szCs w:val="21"/>
        </w:rPr>
        <w:t>对已预订的图书进行查重。</w:t>
      </w:r>
      <w:r>
        <w:rPr>
          <w:rFonts w:hint="eastAsia" w:ascii="微软雅黑" w:hAnsi="微软雅黑"/>
          <w:szCs w:val="21"/>
        </w:rPr>
        <w:t>对于招标人误订的图书，供货商应予以退货。若送交的图书污损、破损、图文不清、缺页、倒页、缺附件等质量不合格的图书，一律予以退换，不能以已加工为理由拒绝。供货商应保证送交的图书为正版，凡有版权问题的应无条件予以退回，问题严重的招标方有权终止采购协议。</w:t>
      </w:r>
    </w:p>
    <w:p w14:paraId="73728CE7">
      <w:pPr>
        <w:pStyle w:val="104"/>
        <w:numPr>
          <w:ilvl w:val="0"/>
          <w:numId w:val="20"/>
        </w:numPr>
        <w:spacing w:line="500" w:lineRule="exact"/>
        <w:ind w:left="0" w:right="-294" w:rightChars="-140" w:firstLine="426" w:firstLineChars="0"/>
        <w:rPr>
          <w:rFonts w:ascii="微软雅黑" w:hAnsi="微软雅黑"/>
          <w:b/>
          <w:szCs w:val="21"/>
        </w:rPr>
      </w:pPr>
      <w:r>
        <w:rPr>
          <w:rFonts w:hint="eastAsia" w:ascii="微软雅黑" w:hAnsi="微软雅黑"/>
          <w:b/>
          <w:szCs w:val="21"/>
        </w:rPr>
        <w:t>其它费用</w:t>
      </w:r>
    </w:p>
    <w:p w14:paraId="0C9472C8">
      <w:pPr>
        <w:spacing w:line="500" w:lineRule="exact"/>
        <w:ind w:right="-294" w:rightChars="-140" w:firstLine="424" w:firstLineChars="202"/>
        <w:rPr>
          <w:rFonts w:ascii="微软雅黑" w:hAnsi="微软雅黑"/>
          <w:szCs w:val="21"/>
        </w:rPr>
      </w:pPr>
      <w:r>
        <w:rPr>
          <w:rFonts w:hint="eastAsia" w:ascii="微软雅黑" w:hAnsi="微软雅黑"/>
          <w:szCs w:val="21"/>
        </w:rPr>
        <w:t>中标单位须负担供选订的样书和订单到书的送达、退换图书、采购目录、售后服务、加工服务等相关的费用。</w:t>
      </w:r>
    </w:p>
    <w:p w14:paraId="360415AF">
      <w:pPr>
        <w:pStyle w:val="104"/>
        <w:numPr>
          <w:ilvl w:val="0"/>
          <w:numId w:val="4"/>
        </w:numPr>
        <w:spacing w:line="500" w:lineRule="exact"/>
        <w:ind w:left="0" w:right="-294" w:rightChars="-140" w:firstLine="426" w:firstLineChars="0"/>
        <w:outlineLvl w:val="1"/>
        <w:rPr>
          <w:rFonts w:ascii="微软雅黑" w:hAnsi="微软雅黑"/>
          <w:b/>
          <w:szCs w:val="21"/>
        </w:rPr>
      </w:pPr>
      <w:bookmarkStart w:id="22" w:name="_Toc430796781"/>
      <w:r>
        <w:rPr>
          <w:rFonts w:ascii="微软雅黑" w:hAnsi="微软雅黑"/>
          <w:b/>
          <w:szCs w:val="21"/>
        </w:rPr>
        <w:t>商务要求</w:t>
      </w:r>
      <w:bookmarkEnd w:id="22"/>
    </w:p>
    <w:p w14:paraId="55C0A8CC">
      <w:pPr>
        <w:pStyle w:val="104"/>
        <w:numPr>
          <w:ilvl w:val="0"/>
          <w:numId w:val="21"/>
        </w:numPr>
        <w:spacing w:line="500" w:lineRule="exact"/>
        <w:ind w:left="0" w:right="-294" w:rightChars="-140" w:firstLine="426" w:firstLineChars="0"/>
        <w:rPr>
          <w:rFonts w:ascii="微软雅黑" w:hAnsi="微软雅黑"/>
          <w:b/>
          <w:bCs/>
          <w:szCs w:val="21"/>
          <w:highlight w:val="none"/>
        </w:rPr>
      </w:pPr>
      <w:r>
        <w:rPr>
          <w:rFonts w:hint="eastAsia" w:ascii="微软雅黑" w:hAnsi="微软雅黑"/>
          <w:b/>
          <w:bCs/>
          <w:szCs w:val="21"/>
          <w:highlight w:val="none"/>
        </w:rPr>
        <w:t>供货期</w:t>
      </w:r>
    </w:p>
    <w:p w14:paraId="5B188C39">
      <w:pPr>
        <w:pStyle w:val="104"/>
        <w:spacing w:line="500" w:lineRule="exact"/>
        <w:ind w:right="-294" w:rightChars="-140" w:firstLine="424" w:firstLineChars="202"/>
        <w:rPr>
          <w:rFonts w:ascii="微软雅黑" w:hAnsi="微软雅黑"/>
          <w:szCs w:val="21"/>
          <w:highlight w:val="none"/>
        </w:rPr>
      </w:pPr>
      <w:r>
        <w:rPr>
          <w:rFonts w:hint="eastAsia" w:ascii="微软雅黑" w:hAnsi="微软雅黑"/>
          <w:szCs w:val="21"/>
          <w:highlight w:val="none"/>
        </w:rPr>
        <w:t>供货期为自合同签订之日起至202</w:t>
      </w:r>
      <w:r>
        <w:rPr>
          <w:rFonts w:hint="eastAsia" w:ascii="微软雅黑" w:hAnsi="微软雅黑"/>
          <w:szCs w:val="21"/>
          <w:highlight w:val="none"/>
          <w:lang w:val="en-US" w:eastAsia="zh-CN"/>
        </w:rPr>
        <w:t>5</w:t>
      </w:r>
      <w:r>
        <w:rPr>
          <w:rFonts w:hint="eastAsia" w:ascii="微软雅黑" w:hAnsi="微软雅黑"/>
          <w:szCs w:val="21"/>
          <w:highlight w:val="none"/>
        </w:rPr>
        <w:t>年</w:t>
      </w:r>
      <w:r>
        <w:rPr>
          <w:rFonts w:ascii="微软雅黑" w:hAnsi="微软雅黑"/>
          <w:szCs w:val="21"/>
          <w:highlight w:val="none"/>
        </w:rPr>
        <w:t>12</w:t>
      </w:r>
      <w:r>
        <w:rPr>
          <w:rFonts w:hint="eastAsia" w:ascii="微软雅黑" w:hAnsi="微软雅黑"/>
          <w:szCs w:val="21"/>
          <w:highlight w:val="none"/>
        </w:rPr>
        <w:t>月31日。</w:t>
      </w:r>
    </w:p>
    <w:p w14:paraId="57C8590C">
      <w:pPr>
        <w:pStyle w:val="104"/>
        <w:numPr>
          <w:ilvl w:val="0"/>
          <w:numId w:val="21"/>
        </w:numPr>
        <w:spacing w:line="500" w:lineRule="exact"/>
        <w:ind w:left="0" w:right="-294" w:rightChars="-140" w:firstLine="426" w:firstLineChars="0"/>
        <w:rPr>
          <w:rFonts w:ascii="微软雅黑" w:hAnsi="微软雅黑"/>
          <w:b/>
          <w:bCs/>
          <w:szCs w:val="21"/>
        </w:rPr>
      </w:pPr>
      <w:r>
        <w:rPr>
          <w:rFonts w:ascii="微软雅黑" w:hAnsi="微软雅黑"/>
          <w:b/>
          <w:bCs/>
          <w:szCs w:val="21"/>
        </w:rPr>
        <w:t>报价要求</w:t>
      </w:r>
    </w:p>
    <w:p w14:paraId="3C0D023E">
      <w:pPr>
        <w:pStyle w:val="104"/>
        <w:numPr>
          <w:ilvl w:val="1"/>
          <w:numId w:val="22"/>
        </w:numPr>
        <w:spacing w:line="500" w:lineRule="exact"/>
        <w:ind w:left="0" w:right="-294" w:rightChars="-140" w:firstLine="426" w:firstLineChars="0"/>
        <w:rPr>
          <w:rFonts w:ascii="微软雅黑" w:hAnsi="微软雅黑"/>
          <w:szCs w:val="21"/>
        </w:rPr>
      </w:pPr>
      <w:r>
        <w:rPr>
          <w:rFonts w:ascii="微软雅黑" w:hAnsi="微软雅黑"/>
          <w:szCs w:val="21"/>
        </w:rPr>
        <w:t>报价包括</w:t>
      </w:r>
      <w:r>
        <w:rPr>
          <w:rFonts w:hint="eastAsia" w:ascii="微软雅黑" w:hAnsi="微软雅黑"/>
          <w:szCs w:val="21"/>
        </w:rPr>
        <w:t>图书费</w:t>
      </w:r>
      <w:r>
        <w:rPr>
          <w:rFonts w:ascii="微软雅黑" w:hAnsi="微软雅黑"/>
          <w:szCs w:val="21"/>
        </w:rPr>
        <w:t>、运杂费、</w:t>
      </w:r>
      <w:r>
        <w:rPr>
          <w:rFonts w:hint="eastAsia" w:ascii="微软雅黑" w:hAnsi="微软雅黑"/>
          <w:szCs w:val="21"/>
        </w:rPr>
        <w:t>图书加工费、加工耗材费、</w:t>
      </w:r>
      <w:r>
        <w:rPr>
          <w:rFonts w:ascii="微软雅黑" w:hAnsi="微软雅黑"/>
          <w:szCs w:val="21"/>
        </w:rPr>
        <w:t>管理费、利润、税金等完成本项目</w:t>
      </w:r>
      <w:r>
        <w:rPr>
          <w:rFonts w:hint="eastAsia" w:ascii="微软雅黑" w:hAnsi="微软雅黑"/>
          <w:szCs w:val="21"/>
        </w:rPr>
        <w:t>所需</w:t>
      </w:r>
      <w:r>
        <w:rPr>
          <w:rFonts w:ascii="微软雅黑" w:hAnsi="微软雅黑"/>
          <w:szCs w:val="21"/>
        </w:rPr>
        <w:t>的</w:t>
      </w:r>
      <w:r>
        <w:rPr>
          <w:rFonts w:hint="eastAsia" w:ascii="微软雅黑" w:hAnsi="微软雅黑"/>
          <w:szCs w:val="21"/>
        </w:rPr>
        <w:t>一切</w:t>
      </w:r>
      <w:r>
        <w:rPr>
          <w:rFonts w:ascii="微软雅黑" w:hAnsi="微软雅黑"/>
          <w:szCs w:val="21"/>
        </w:rPr>
        <w:t>费用</w:t>
      </w:r>
      <w:r>
        <w:rPr>
          <w:rFonts w:hint="eastAsia" w:ascii="微软雅黑" w:hAnsi="微软雅黑"/>
          <w:szCs w:val="21"/>
        </w:rPr>
        <w:t>。</w:t>
      </w:r>
    </w:p>
    <w:p w14:paraId="5A1BD90B">
      <w:pPr>
        <w:pStyle w:val="104"/>
        <w:numPr>
          <w:ilvl w:val="1"/>
          <w:numId w:val="22"/>
        </w:numPr>
        <w:spacing w:line="500" w:lineRule="exact"/>
        <w:ind w:left="0" w:right="-294" w:rightChars="-140" w:firstLine="426" w:firstLineChars="0"/>
        <w:rPr>
          <w:rFonts w:ascii="微软雅黑" w:hAnsi="微软雅黑"/>
          <w:szCs w:val="21"/>
        </w:rPr>
      </w:pPr>
      <w:r>
        <w:rPr>
          <w:rFonts w:ascii="微软雅黑" w:hAnsi="微软雅黑"/>
          <w:szCs w:val="21"/>
        </w:rPr>
        <w:t>本次投标报价按</w:t>
      </w:r>
      <w:r>
        <w:rPr>
          <w:rFonts w:hint="eastAsia" w:ascii="微软雅黑" w:hAnsi="微软雅黑"/>
          <w:szCs w:val="21"/>
        </w:rPr>
        <w:t>（1-优惠率%）</w:t>
      </w:r>
      <w:r>
        <w:rPr>
          <w:rFonts w:ascii="微软雅黑" w:hAnsi="微软雅黑"/>
          <w:szCs w:val="21"/>
        </w:rPr>
        <w:t>进行报价。</w:t>
      </w:r>
    </w:p>
    <w:p w14:paraId="796250A3">
      <w:pPr>
        <w:pStyle w:val="104"/>
        <w:numPr>
          <w:ilvl w:val="1"/>
          <w:numId w:val="22"/>
        </w:numPr>
        <w:spacing w:line="500" w:lineRule="exact"/>
        <w:ind w:left="0" w:right="-294" w:rightChars="-140" w:firstLine="426" w:firstLineChars="0"/>
        <w:rPr>
          <w:rFonts w:ascii="微软雅黑" w:hAnsi="微软雅黑"/>
          <w:szCs w:val="21"/>
        </w:rPr>
      </w:pPr>
      <w:r>
        <w:rPr>
          <w:rFonts w:hint="eastAsia" w:ascii="微软雅黑" w:hAnsi="微软雅黑"/>
          <w:szCs w:val="21"/>
        </w:rPr>
        <w:t>投标人的报价只允许有一个固定报价（1-优惠率%），任何可供选择或分段式的报价将不予接受。投标人对报价若有说明应在开标一览表显著处予以注明。</w:t>
      </w:r>
    </w:p>
    <w:p w14:paraId="4BBC6EA8">
      <w:pPr>
        <w:pStyle w:val="104"/>
        <w:numPr>
          <w:ilvl w:val="1"/>
          <w:numId w:val="22"/>
        </w:numPr>
        <w:spacing w:line="500" w:lineRule="exact"/>
        <w:ind w:left="0" w:right="-294" w:rightChars="-140" w:firstLine="426" w:firstLineChars="0"/>
        <w:rPr>
          <w:rFonts w:ascii="微软雅黑" w:hAnsi="微软雅黑"/>
          <w:b/>
          <w:bCs/>
          <w:szCs w:val="21"/>
        </w:rPr>
      </w:pPr>
      <w:r>
        <w:rPr>
          <w:rFonts w:hint="eastAsia" w:ascii="微软雅黑" w:hAnsi="微软雅黑"/>
          <w:b/>
          <w:bCs/>
          <w:szCs w:val="21"/>
        </w:rPr>
        <w:t>项目结算金额=码洋*（1-优惠率%）*采购数量。</w:t>
      </w:r>
    </w:p>
    <w:p w14:paraId="16EDFD2C">
      <w:pPr>
        <w:pStyle w:val="104"/>
        <w:numPr>
          <w:ilvl w:val="0"/>
          <w:numId w:val="21"/>
        </w:numPr>
        <w:spacing w:line="500" w:lineRule="exact"/>
        <w:ind w:left="0" w:right="-294" w:rightChars="-140" w:firstLine="426" w:firstLineChars="0"/>
        <w:rPr>
          <w:rFonts w:ascii="微软雅黑" w:hAnsi="微软雅黑"/>
          <w:b/>
          <w:bCs/>
          <w:szCs w:val="21"/>
        </w:rPr>
      </w:pPr>
      <w:r>
        <w:rPr>
          <w:rFonts w:hint="eastAsia" w:ascii="微软雅黑" w:hAnsi="微软雅黑"/>
          <w:b/>
          <w:bCs/>
          <w:szCs w:val="21"/>
        </w:rPr>
        <w:t>付款方式</w:t>
      </w:r>
    </w:p>
    <w:p w14:paraId="4316482B">
      <w:pPr>
        <w:spacing w:line="500" w:lineRule="exact"/>
        <w:ind w:right="42" w:rightChars="20" w:firstLine="424" w:firstLineChars="202"/>
        <w:rPr>
          <w:rFonts w:ascii="微软雅黑" w:hAnsi="微软雅黑" w:cs="微软雅黑"/>
          <w:kern w:val="0"/>
          <w:szCs w:val="21"/>
        </w:rPr>
      </w:pPr>
      <w:r>
        <w:rPr>
          <w:rFonts w:hint="eastAsia" w:ascii="微软雅黑" w:hAnsi="微软雅黑" w:cs="微软雅黑"/>
          <w:kern w:val="0"/>
          <w:szCs w:val="21"/>
        </w:rPr>
        <w:t>（一）预付款政策</w:t>
      </w:r>
    </w:p>
    <w:p w14:paraId="48DB6287">
      <w:pPr>
        <w:spacing w:line="500" w:lineRule="exact"/>
        <w:ind w:right="42" w:rightChars="20" w:firstLine="424" w:firstLineChars="202"/>
        <w:rPr>
          <w:rFonts w:ascii="微软雅黑" w:hAnsi="微软雅黑" w:cs="微软雅黑"/>
          <w:kern w:val="0"/>
          <w:szCs w:val="21"/>
        </w:rPr>
      </w:pPr>
      <w:r>
        <w:rPr>
          <w:rFonts w:hint="eastAsia" w:ascii="微软雅黑" w:hAnsi="微软雅黑" w:cs="微软雅黑"/>
          <w:szCs w:val="21"/>
        </w:rPr>
        <w:t>根据《浙江省财政厅关于进一步发挥政府采购政策功能全力推动经济稳进提质的通知》[浙财采监〔2022〕3号]规定：进一步提高政府采购预付款比例。采购单位应当在政府采购合同中约定预付款，对中小企业合同预付款比例原则上不低于合同金额的40%，不高于合同金额的70%；项目分年安排预算的，每年预付款比例不低于项目年底计划支付资金额的40%，不高于年度计划支付资金额的70%；采购项目实施以人工投入为主的，可适当降低预付款比例，但不得低于20%。对供应商为大型企业的项目或者以人工投入为主且实行按月定期结算支付款项的项目，预付款比例可低于上述比例或者不约定预付款。在签订合同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w:t>
      </w:r>
      <w:r>
        <w:rPr>
          <w:rFonts w:hint="eastAsia" w:ascii="微软雅黑" w:hAnsi="微软雅黑" w:cs="微软雅黑"/>
          <w:kern w:val="0"/>
          <w:szCs w:val="21"/>
        </w:rPr>
        <w:t>。</w:t>
      </w:r>
    </w:p>
    <w:p w14:paraId="235FA4C5">
      <w:pPr>
        <w:spacing w:line="500" w:lineRule="exact"/>
        <w:ind w:right="42" w:rightChars="20" w:firstLine="424" w:firstLineChars="202"/>
        <w:rPr>
          <w:rFonts w:ascii="微软雅黑" w:hAnsi="微软雅黑" w:cs="微软雅黑"/>
          <w:kern w:val="0"/>
          <w:szCs w:val="21"/>
        </w:rPr>
      </w:pPr>
      <w:r>
        <w:rPr>
          <w:rFonts w:hint="eastAsia" w:ascii="微软雅黑" w:hAnsi="微软雅黑" w:cs="微软雅黑"/>
          <w:kern w:val="0"/>
          <w:szCs w:val="21"/>
        </w:rPr>
        <w:t>（二）项目进度款</w:t>
      </w:r>
    </w:p>
    <w:p w14:paraId="2740D73C">
      <w:pPr>
        <w:numPr>
          <w:ilvl w:val="3"/>
          <w:numId w:val="23"/>
        </w:numPr>
        <w:spacing w:line="500" w:lineRule="exact"/>
        <w:ind w:left="0" w:firstLine="424" w:firstLineChars="202"/>
        <w:rPr>
          <w:rFonts w:ascii="微软雅黑" w:hAnsi="微软雅黑" w:cs="微软雅黑"/>
        </w:rPr>
      </w:pPr>
      <w:r>
        <w:rPr>
          <w:rFonts w:hint="eastAsia" w:ascii="微软雅黑" w:hAnsi="微软雅黑" w:cs="微软雅黑"/>
        </w:rPr>
        <w:t>自合同签订之日起5日内向中标人预付合同总价款的30％，如中标单位为中小企业的预款比例不低于合同金额的40%，不高于合同金额的70%；（合同签订后七日内，供应商出具履约保证金保险/保函及预付款保险/保函后，采购人向中标人支付预付合同款。中标单位可通过政采云平台或其他渠道购买保险/保函。可登录政采云平台-金融服务-保险保函模块选购：</w:t>
      </w:r>
      <w:r>
        <w:fldChar w:fldCharType="begin"/>
      </w:r>
      <w:r>
        <w:instrText xml:space="preserve"> HYPERLINK "https://jinrong.zcygov.cn/finance-service/" \l "/home，有疑问可咨询政采云金融热线400-903-9583" </w:instrText>
      </w:r>
      <w:r>
        <w:fldChar w:fldCharType="separate"/>
      </w:r>
      <w:r>
        <w:rPr>
          <w:rFonts w:hint="eastAsia" w:ascii="微软雅黑" w:hAnsi="微软雅黑" w:cs="微软雅黑"/>
        </w:rPr>
        <w:t>https://jinrong.zcygov.cn/finance-service/#/letter，有疑问可咨询政采云金融热线400-903-9583</w:t>
      </w:r>
      <w:r>
        <w:rPr>
          <w:rFonts w:hint="eastAsia" w:ascii="微软雅黑" w:hAnsi="微软雅黑" w:cs="微软雅黑"/>
        </w:rPr>
        <w:fldChar w:fldCharType="end"/>
      </w:r>
      <w:r>
        <w:rPr>
          <w:rFonts w:hint="eastAsia" w:ascii="微软雅黑" w:hAnsi="微软雅黑" w:cs="微软雅黑"/>
        </w:rPr>
        <w:t>，供应商明确表示无需预付款或者主动要求降低预付款比例的，采购单位可不适用前述规定。）</w:t>
      </w:r>
    </w:p>
    <w:p w14:paraId="7D8DDF14">
      <w:pPr>
        <w:numPr>
          <w:ilvl w:val="3"/>
          <w:numId w:val="23"/>
        </w:numPr>
        <w:spacing w:line="500" w:lineRule="exact"/>
        <w:ind w:left="0" w:firstLine="424" w:firstLineChars="202"/>
        <w:rPr>
          <w:rFonts w:ascii="微软雅黑" w:hAnsi="微软雅黑" w:cs="微软雅黑"/>
          <w:highlight w:val="none"/>
        </w:rPr>
      </w:pPr>
      <w:r>
        <w:rPr>
          <w:rFonts w:hint="eastAsia" w:ascii="微软雅黑" w:hAnsi="微软雅黑" w:cs="微软雅黑"/>
          <w:highlight w:val="none"/>
        </w:rPr>
        <w:t>结算之前要先同业务联系人联系，核实发票的抬头、格式，标明码洋、销售折扣、实洋、图书种、册等内容。并附带总清单、详细清单，采购人收到发票后按实洋付款。确认后再开票据。货款按月结算支付，即下月20日前凭发票支付上月费用</w:t>
      </w:r>
      <w:r>
        <w:rPr>
          <w:rFonts w:hint="eastAsia" w:ascii="微软雅黑" w:hAnsi="微软雅黑" w:cs="微软雅黑"/>
          <w:highlight w:val="none"/>
          <w:lang w:eastAsia="zh-CN"/>
        </w:rPr>
        <w:t>（如支付预付款的，则每次付款时扣除预付款金额，扣完为止），截止</w:t>
      </w:r>
      <w:r>
        <w:rPr>
          <w:rFonts w:hint="eastAsia" w:ascii="微软雅黑" w:hAnsi="微软雅黑" w:cs="微软雅黑"/>
          <w:highlight w:val="none"/>
          <w:lang w:val="en-US" w:eastAsia="zh-CN"/>
        </w:rPr>
        <w:t>2025年12月31日前支付至合同金额的60%；余款2026年上半年支付完成。</w:t>
      </w:r>
      <w:r>
        <w:rPr>
          <w:rFonts w:hint="eastAsia" w:ascii="微软雅黑" w:hAnsi="微软雅黑" w:cs="微软雅黑"/>
          <w:highlight w:val="none"/>
        </w:rPr>
        <w:t>中标单位应在结算书款时为采购人提供符合国家有关法律规定和采购人财务规定的正式发票。</w:t>
      </w:r>
    </w:p>
    <w:bookmarkEnd w:id="15"/>
    <w:bookmarkEnd w:id="16"/>
    <w:p w14:paraId="79697787">
      <w:pPr>
        <w:pStyle w:val="2"/>
        <w:numPr>
          <w:ilvl w:val="255"/>
          <w:numId w:val="0"/>
        </w:numPr>
        <w:ind w:left="402"/>
        <w:jc w:val="left"/>
        <w:rPr>
          <w:rFonts w:ascii="微软雅黑" w:hAnsi="微软雅黑" w:cs="微软雅黑"/>
          <w:sz w:val="21"/>
          <w:szCs w:val="21"/>
          <w:highlight w:val="none"/>
        </w:rPr>
        <w:sectPr>
          <w:pgSz w:w="11906" w:h="16838"/>
          <w:pgMar w:top="1474" w:right="1797" w:bottom="1247" w:left="1797" w:header="851" w:footer="851" w:gutter="0"/>
          <w:pgBorders>
            <w:top w:val="none" w:sz="0" w:space="0"/>
            <w:left w:val="none" w:sz="0" w:space="0"/>
            <w:bottom w:val="none" w:sz="0" w:space="0"/>
            <w:right w:val="none" w:sz="0" w:space="0"/>
          </w:pgBorders>
          <w:cols w:space="720" w:num="1"/>
          <w:docGrid w:linePitch="312" w:charSpace="0"/>
        </w:sectPr>
      </w:pPr>
    </w:p>
    <w:p w14:paraId="55930AA4">
      <w:pPr>
        <w:pStyle w:val="2"/>
        <w:numPr>
          <w:ilvl w:val="0"/>
          <w:numId w:val="3"/>
        </w:numPr>
        <w:rPr>
          <w:rStyle w:val="70"/>
          <w:b/>
          <w:bCs/>
        </w:rPr>
      </w:pPr>
      <w:r>
        <w:rPr>
          <w:rStyle w:val="70"/>
          <w:rFonts w:hint="eastAsia"/>
          <w:b/>
          <w:bCs/>
        </w:rPr>
        <w:t>投标人须知</w:t>
      </w:r>
      <w:bookmarkEnd w:id="6"/>
      <w:bookmarkEnd w:id="17"/>
      <w:bookmarkEnd w:id="18"/>
      <w:bookmarkEnd w:id="19"/>
    </w:p>
    <w:p w14:paraId="5245C183">
      <w:pPr>
        <w:pStyle w:val="3"/>
        <w:ind w:firstLine="420"/>
        <w:jc w:val="center"/>
        <w:rPr>
          <w:rFonts w:hint="eastAsia"/>
        </w:rPr>
      </w:pPr>
      <w:bookmarkStart w:id="23" w:name="_Toc15642"/>
      <w:bookmarkStart w:id="24" w:name="_Toc493511543"/>
      <w:bookmarkStart w:id="25" w:name="_Toc177870535"/>
      <w:r>
        <w:rPr>
          <w:rFonts w:hint="eastAsia"/>
        </w:rPr>
        <w:t>电子交易注意事项</w:t>
      </w:r>
      <w:bookmarkEnd w:id="23"/>
    </w:p>
    <w:p w14:paraId="09716A9F">
      <w:pPr>
        <w:ind w:firstLine="210" w:firstLineChars="100"/>
        <w:rPr>
          <w:rFonts w:hint="eastAsia" w:ascii="微软雅黑" w:hAnsi="微软雅黑"/>
          <w:szCs w:val="21"/>
          <w:shd w:val="clear" w:color="auto" w:fill="FFFFFF"/>
        </w:rPr>
      </w:pPr>
      <w:r>
        <w:rPr>
          <w:rFonts w:hint="eastAsia" w:ascii="微软雅黑" w:hAnsi="微软雅黑"/>
          <w:szCs w:val="21"/>
          <w:shd w:val="clear" w:color="auto" w:fill="FFFFFF"/>
        </w:rPr>
        <w:t>政府采购项目电子交易活动适用《浙江省政府采购项目电子交易管理暂行办法》，现将相关注意事项告知如下：</w:t>
      </w:r>
    </w:p>
    <w:p w14:paraId="55886279">
      <w:pPr>
        <w:ind w:firstLine="210" w:firstLineChars="100"/>
        <w:rPr>
          <w:rFonts w:hint="eastAsia" w:ascii="微软雅黑" w:hAnsi="微软雅黑"/>
          <w:szCs w:val="21"/>
        </w:rPr>
      </w:pPr>
      <w:r>
        <w:rPr>
          <w:rFonts w:hint="eastAsia" w:ascii="微软雅黑" w:hAnsi="微软雅黑"/>
          <w:szCs w:val="21"/>
        </w:rPr>
        <w:t>　1.代理机构按照招标文件规定的时间通过电子交易平台组织开标、开启投标文件，所有供应商均应当准时在线参加，直至评审结束。</w:t>
      </w:r>
    </w:p>
    <w:p w14:paraId="04812D94">
      <w:pPr>
        <w:pStyle w:val="49"/>
        <w:spacing w:beforeAutospacing="0" w:after="120" w:afterAutospacing="0"/>
        <w:ind w:firstLine="210" w:firstLineChars="100"/>
        <w:rPr>
          <w:rFonts w:hint="eastAsia" w:ascii="微软雅黑" w:hAnsi="微软雅黑"/>
          <w:kern w:val="2"/>
          <w:sz w:val="21"/>
          <w:szCs w:val="21"/>
        </w:rPr>
      </w:pPr>
      <w:r>
        <w:rPr>
          <w:rFonts w:hint="eastAsia" w:ascii="微软雅黑" w:hAnsi="微软雅黑"/>
          <w:kern w:val="2"/>
          <w:sz w:val="21"/>
          <w:szCs w:val="21"/>
        </w:rPr>
        <w:t>　2. 投标文件未按时解密，供应商如提供备份投标文件的，以符合要求的备份投标文件作为依据，否则视为投标文件撤回。投标文件已按时解密的，备份投标文件自动失效。</w:t>
      </w:r>
    </w:p>
    <w:p w14:paraId="270F132D">
      <w:pPr>
        <w:pStyle w:val="49"/>
        <w:spacing w:beforeAutospacing="0" w:after="120" w:afterAutospacing="0"/>
        <w:ind w:firstLine="210" w:firstLineChars="100"/>
        <w:rPr>
          <w:rFonts w:hint="eastAsia" w:ascii="微软雅黑" w:hAnsi="微软雅黑"/>
          <w:kern w:val="2"/>
          <w:sz w:val="21"/>
          <w:szCs w:val="21"/>
        </w:rPr>
      </w:pPr>
      <w:r>
        <w:rPr>
          <w:rFonts w:hint="eastAsia" w:ascii="微软雅黑" w:hAnsi="微软雅黑"/>
          <w:kern w:val="2"/>
          <w:sz w:val="21"/>
          <w:szCs w:val="21"/>
        </w:rPr>
        <w:t>　3. 采购过程中出现以下情形，导致电子交易平台无法正常运行，或者无法保证电子交易的公平、公正和安全时，代理机构可中止电子交易活动：</w:t>
      </w:r>
    </w:p>
    <w:p w14:paraId="6704951F">
      <w:pPr>
        <w:pStyle w:val="49"/>
        <w:spacing w:beforeAutospacing="0" w:after="120" w:afterAutospacing="0"/>
        <w:ind w:firstLine="420"/>
        <w:rPr>
          <w:rFonts w:hint="eastAsia" w:ascii="微软雅黑" w:hAnsi="微软雅黑"/>
          <w:kern w:val="2"/>
          <w:sz w:val="21"/>
          <w:szCs w:val="21"/>
        </w:rPr>
      </w:pPr>
      <w:r>
        <w:rPr>
          <w:rFonts w:hint="eastAsia" w:ascii="微软雅黑" w:hAnsi="微软雅黑"/>
          <w:kern w:val="2"/>
          <w:sz w:val="21"/>
          <w:szCs w:val="21"/>
        </w:rPr>
        <w:t>（一）电子交易平台发生故障而无法登录访问的。</w:t>
      </w:r>
    </w:p>
    <w:p w14:paraId="6C4EDB63">
      <w:pPr>
        <w:pStyle w:val="49"/>
        <w:spacing w:beforeAutospacing="0" w:after="120" w:afterAutospacing="0"/>
        <w:ind w:firstLine="420"/>
        <w:rPr>
          <w:rFonts w:hint="eastAsia" w:ascii="微软雅黑" w:hAnsi="微软雅黑"/>
          <w:kern w:val="2"/>
          <w:sz w:val="21"/>
          <w:szCs w:val="21"/>
        </w:rPr>
      </w:pPr>
      <w:r>
        <w:rPr>
          <w:rFonts w:hint="eastAsia" w:ascii="微软雅黑" w:hAnsi="微软雅黑"/>
          <w:kern w:val="2"/>
          <w:sz w:val="21"/>
          <w:szCs w:val="21"/>
        </w:rPr>
        <w:t>（二）电子交易平台应用或数据库出现错误，不能进行正常操作的。</w:t>
      </w:r>
    </w:p>
    <w:p w14:paraId="1636D246">
      <w:pPr>
        <w:pStyle w:val="49"/>
        <w:spacing w:beforeAutospacing="0" w:after="120" w:afterAutospacing="0"/>
        <w:ind w:firstLine="420"/>
        <w:rPr>
          <w:rFonts w:hint="eastAsia" w:ascii="微软雅黑" w:hAnsi="微软雅黑"/>
          <w:kern w:val="2"/>
          <w:sz w:val="21"/>
          <w:szCs w:val="21"/>
        </w:rPr>
      </w:pPr>
      <w:r>
        <w:rPr>
          <w:rFonts w:hint="eastAsia" w:ascii="微软雅黑" w:hAnsi="微软雅黑"/>
          <w:kern w:val="2"/>
          <w:sz w:val="21"/>
          <w:szCs w:val="21"/>
        </w:rPr>
        <w:t>（三）电子交易平台发现严重安全漏洞，有潜在泄密危险的。</w:t>
      </w:r>
    </w:p>
    <w:p w14:paraId="1FA13D2A">
      <w:pPr>
        <w:pStyle w:val="49"/>
        <w:spacing w:beforeAutospacing="0" w:after="120" w:afterAutospacing="0"/>
        <w:ind w:firstLine="420"/>
        <w:rPr>
          <w:rFonts w:hint="eastAsia" w:ascii="微软雅黑" w:hAnsi="微软雅黑"/>
          <w:kern w:val="2"/>
          <w:sz w:val="21"/>
          <w:szCs w:val="21"/>
        </w:rPr>
      </w:pPr>
      <w:r>
        <w:rPr>
          <w:rFonts w:hint="eastAsia" w:ascii="微软雅黑" w:hAnsi="微软雅黑"/>
          <w:kern w:val="2"/>
          <w:sz w:val="21"/>
          <w:szCs w:val="21"/>
        </w:rPr>
        <w:t>（四）病毒发作导致不能进行正常操作的。 </w:t>
      </w:r>
    </w:p>
    <w:p w14:paraId="6137C027">
      <w:pPr>
        <w:pStyle w:val="49"/>
        <w:spacing w:beforeAutospacing="0" w:after="120" w:afterAutospacing="0"/>
        <w:ind w:firstLine="420"/>
        <w:rPr>
          <w:rFonts w:hint="eastAsia" w:ascii="微软雅黑" w:hAnsi="微软雅黑"/>
          <w:kern w:val="2"/>
          <w:sz w:val="21"/>
          <w:szCs w:val="21"/>
        </w:rPr>
      </w:pPr>
      <w:r>
        <w:rPr>
          <w:rFonts w:hint="eastAsia" w:ascii="微软雅黑" w:hAnsi="微软雅黑"/>
          <w:kern w:val="2"/>
          <w:sz w:val="21"/>
          <w:szCs w:val="21"/>
        </w:rPr>
        <w:t>（五）其他无法保证电子交易的公平、公正和安全的情况。</w:t>
      </w:r>
    </w:p>
    <w:p w14:paraId="494CB3D5">
      <w:pPr>
        <w:pStyle w:val="49"/>
        <w:spacing w:beforeAutospacing="0" w:after="120" w:afterAutospacing="0"/>
        <w:ind w:firstLine="420"/>
        <w:rPr>
          <w:rFonts w:hint="eastAsia" w:ascii="微软雅黑" w:hAnsi="微软雅黑"/>
          <w:kern w:val="2"/>
          <w:sz w:val="21"/>
          <w:szCs w:val="21"/>
        </w:rPr>
      </w:pPr>
      <w:r>
        <w:rPr>
          <w:rFonts w:hint="eastAsia" w:ascii="微软雅黑" w:hAnsi="微软雅黑"/>
          <w:kern w:val="2"/>
          <w:sz w:val="21"/>
          <w:szCs w:val="21"/>
        </w:rPr>
        <w:t>出现前款规定情形，不影响采购公平、公正性的，代理机构可以待上述情形消除后继续组织电子交易活动，也可以决定某些环节以纸质形式进行；影响或可能影响采购公平、公正性的，应当重新采购。</w:t>
      </w:r>
    </w:p>
    <w:p w14:paraId="0A4F013B">
      <w:pPr>
        <w:pStyle w:val="49"/>
        <w:numPr>
          <w:ilvl w:val="0"/>
          <w:numId w:val="24"/>
        </w:numPr>
        <w:spacing w:beforeAutospacing="0" w:after="120" w:afterAutospacing="0" w:line="560" w:lineRule="exact"/>
        <w:ind w:firstLineChars="0"/>
        <w:rPr>
          <w:rFonts w:hint="eastAsia" w:ascii="微软雅黑" w:hAnsi="微软雅黑"/>
          <w:sz w:val="21"/>
          <w:szCs w:val="21"/>
        </w:rPr>
      </w:pPr>
      <w:r>
        <w:rPr>
          <w:rFonts w:hint="eastAsia" w:ascii="微软雅黑" w:hAnsi="微软雅黑"/>
          <w:sz w:val="21"/>
          <w:szCs w:val="21"/>
          <w:shd w:val="clear" w:color="auto" w:fill="FFFFFF"/>
        </w:rPr>
        <w:t>评审中需要供应商对投标文件作出澄清、说明或者补正的，评审小组和供应商应当通过电子交易平台交换数据电文。供应商需在半小时内提交澄清说明或补正，供应商已经明确表示澄清说明或补正完毕的除外。</w:t>
      </w:r>
    </w:p>
    <w:p w14:paraId="5C7D3733">
      <w:pPr>
        <w:ind w:left="238" w:firstLine="420"/>
        <w:jc w:val="center"/>
        <w:rPr>
          <w:rFonts w:hint="eastAsia" w:ascii="微软雅黑" w:hAnsi="微软雅黑"/>
          <w:b/>
          <w:szCs w:val="21"/>
        </w:rPr>
        <w:sectPr>
          <w:footerReference r:id="rId15" w:type="default"/>
          <w:pgSz w:w="11906" w:h="16838"/>
          <w:pgMar w:top="1474" w:right="1134" w:bottom="1134" w:left="1474" w:header="851" w:footer="851" w:gutter="0"/>
          <w:cols w:space="720" w:num="1"/>
          <w:docGrid w:linePitch="312" w:charSpace="0"/>
        </w:sectPr>
      </w:pPr>
    </w:p>
    <w:p w14:paraId="07AD9BAD">
      <w:pPr>
        <w:ind w:left="238" w:firstLine="420"/>
        <w:jc w:val="center"/>
        <w:outlineLvl w:val="1"/>
        <w:rPr>
          <w:rFonts w:hint="eastAsia" w:ascii="微软雅黑" w:hAnsi="微软雅黑"/>
          <w:b/>
          <w:szCs w:val="21"/>
        </w:rPr>
      </w:pPr>
      <w:bookmarkStart w:id="26" w:name="_Toc9927"/>
      <w:r>
        <w:rPr>
          <w:rFonts w:hint="eastAsia" w:ascii="微软雅黑" w:hAnsi="微软雅黑"/>
          <w:b/>
          <w:szCs w:val="21"/>
        </w:rPr>
        <w:t>前附表</w:t>
      </w:r>
      <w:bookmarkEnd w:id="24"/>
      <w:bookmarkEnd w:id="25"/>
      <w:bookmarkEnd w:id="26"/>
    </w:p>
    <w:tbl>
      <w:tblPr>
        <w:tblStyle w:val="53"/>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220708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1A63E62E">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507C607C">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55D3AD64">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本项目的特别规定</w:t>
            </w:r>
          </w:p>
        </w:tc>
      </w:tr>
      <w:tr w14:paraId="299C17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F1A23DA">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4EBB4DA9">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项目名称</w:t>
            </w:r>
          </w:p>
        </w:tc>
        <w:tc>
          <w:tcPr>
            <w:tcW w:w="6095" w:type="dxa"/>
            <w:tcBorders>
              <w:top w:val="single" w:color="000000" w:sz="8" w:space="0"/>
              <w:left w:val="single" w:color="000000" w:sz="2" w:space="0"/>
              <w:bottom w:val="single" w:color="000000" w:sz="8" w:space="0"/>
              <w:right w:val="single" w:color="000000" w:sz="8" w:space="0"/>
            </w:tcBorders>
            <w:vAlign w:val="center"/>
          </w:tcPr>
          <w:p w14:paraId="5F82CF74">
            <w:pPr>
              <w:snapToGrid w:val="0"/>
              <w:spacing w:line="240" w:lineRule="auto"/>
              <w:ind w:firstLine="0" w:firstLineChars="0"/>
              <w:jc w:val="center"/>
              <w:rPr>
                <w:rFonts w:hint="eastAsia" w:ascii="微软雅黑" w:hAnsi="微软雅黑" w:eastAsia="微软雅黑" w:cs="仿宋_GB2312"/>
                <w:b/>
                <w:szCs w:val="21"/>
                <w:lang w:eastAsia="zh-CN"/>
              </w:rPr>
            </w:pPr>
            <w:r>
              <w:rPr>
                <w:rFonts w:hint="eastAsia"/>
                <w:lang w:eastAsia="zh-CN"/>
              </w:rPr>
              <w:t>秀洲区图书馆2025年纸质中文图书采购项目</w:t>
            </w:r>
          </w:p>
        </w:tc>
      </w:tr>
      <w:tr w14:paraId="6762F2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538F214">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010ADDBA">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采购内容</w:t>
            </w:r>
          </w:p>
        </w:tc>
        <w:tc>
          <w:tcPr>
            <w:tcW w:w="6095" w:type="dxa"/>
            <w:tcBorders>
              <w:top w:val="single" w:color="000000" w:sz="8" w:space="0"/>
              <w:left w:val="single" w:color="000000" w:sz="2" w:space="0"/>
              <w:bottom w:val="single" w:color="000000" w:sz="8" w:space="0"/>
              <w:right w:val="single" w:color="000000" w:sz="8" w:space="0"/>
            </w:tcBorders>
            <w:vAlign w:val="center"/>
          </w:tcPr>
          <w:p w14:paraId="4C83BD30">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详见第二章</w:t>
            </w:r>
          </w:p>
        </w:tc>
      </w:tr>
      <w:tr w14:paraId="438408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1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41F9435">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344BCFB5">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1C18FBD7">
            <w:pPr>
              <w:spacing w:line="240" w:lineRule="auto"/>
              <w:ind w:firstLine="0" w:firstLineChars="0"/>
              <w:rPr>
                <w:rFonts w:hint="eastAsia" w:ascii="微软雅黑" w:hAnsi="微软雅黑" w:cs="宋体"/>
                <w:szCs w:val="21"/>
                <w:lang w:val="zh-CN"/>
              </w:rPr>
            </w:pPr>
            <w:r>
              <w:rPr>
                <w:rFonts w:hint="eastAsia" w:ascii="微软雅黑" w:hAnsi="微软雅黑" w:cs="宋体"/>
                <w:szCs w:val="21"/>
                <w:lang w:val="zh-CN"/>
              </w:rPr>
              <w:t>有关本项目实施所需的所有费用（含税费）均计入报价。开标一览表（报价表）是报价的唯一载体。投标文件中价格全部采用人民币报价。招标文件未列明，而投标供应商认为必需的费用也需列入报价。</w:t>
            </w:r>
          </w:p>
          <w:p w14:paraId="1C6D0B93">
            <w:pPr>
              <w:spacing w:line="240" w:lineRule="auto"/>
              <w:ind w:firstLine="0" w:firstLineChars="0"/>
              <w:rPr>
                <w:rFonts w:hint="eastAsia" w:ascii="微软雅黑" w:hAnsi="微软雅黑"/>
                <w:szCs w:val="21"/>
              </w:rPr>
            </w:pPr>
            <w:r>
              <w:rPr>
                <w:rFonts w:hint="eastAsia" w:ascii="微软雅黑" w:hAnsi="微软雅黑" w:cs="仿宋_GB2312"/>
                <w:b/>
                <w:kern w:val="0"/>
                <w:szCs w:val="21"/>
                <w:lang w:val="zh-CN"/>
              </w:rPr>
              <w:t>提醒：验收时检测费、</w:t>
            </w:r>
            <w:r>
              <w:rPr>
                <w:rFonts w:hint="eastAsia" w:ascii="微软雅黑" w:hAnsi="微软雅黑" w:cs="仿宋_GB2312"/>
                <w:b/>
                <w:kern w:val="0"/>
                <w:szCs w:val="21"/>
              </w:rPr>
              <w:t>专家费等验收所产生的合理费</w:t>
            </w:r>
            <w:r>
              <w:rPr>
                <w:rFonts w:hint="eastAsia" w:ascii="微软雅黑" w:hAnsi="微软雅黑" w:cs="仿宋_GB2312"/>
                <w:b/>
                <w:kern w:val="0"/>
                <w:szCs w:val="21"/>
                <w:lang w:val="zh-CN"/>
              </w:rPr>
              <w:t>用由采购人承担，不包含在投标总价中，</w:t>
            </w:r>
            <w:r>
              <w:rPr>
                <w:rFonts w:hint="eastAsia" w:ascii="微软雅黑" w:hAnsi="微软雅黑" w:cs="仿宋_GB2312"/>
                <w:b/>
                <w:kern w:val="0"/>
                <w:szCs w:val="21"/>
              </w:rPr>
              <w:t>若由中标方原因造成的验收不合格所产生的费用，由中标方承担</w:t>
            </w:r>
            <w:r>
              <w:rPr>
                <w:rFonts w:hint="eastAsia" w:ascii="微软雅黑" w:hAnsi="微软雅黑" w:cs="仿宋_GB2312"/>
                <w:b/>
                <w:kern w:val="0"/>
                <w:szCs w:val="21"/>
                <w:lang w:val="zh-CN"/>
              </w:rPr>
              <w:t>。</w:t>
            </w:r>
          </w:p>
        </w:tc>
      </w:tr>
      <w:tr w14:paraId="789ABA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6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8793C17">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10EE2156">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76E5011E">
            <w:pPr>
              <w:spacing w:line="240" w:lineRule="auto"/>
              <w:ind w:firstLine="0" w:firstLineChars="0"/>
              <w:rPr>
                <w:rFonts w:hint="eastAsia" w:ascii="微软雅黑" w:hAnsi="微软雅黑" w:cs="仿宋_GB2312"/>
                <w:szCs w:val="21"/>
              </w:rPr>
            </w:pPr>
            <w:r>
              <w:rPr>
                <w:rFonts w:ascii="微软雅黑" w:hAnsi="微软雅黑" w:cs="Arial"/>
                <w:kern w:val="0"/>
                <w:szCs w:val="21"/>
              </w:rPr>
              <w:sym w:font="Wingdings" w:char="00A8"/>
            </w:r>
            <w:r>
              <w:rPr>
                <w:rFonts w:hint="eastAsia" w:ascii="微软雅黑" w:hAnsi="微软雅黑" w:cs="宋体"/>
                <w:szCs w:val="21"/>
                <w:lang w:val="zh-CN"/>
              </w:rPr>
              <w:t>A同意将非主体、非关键性的工作分包。</w:t>
            </w:r>
            <w:r>
              <w:rPr>
                <w:rFonts w:ascii="微软雅黑" w:hAnsi="微软雅黑" w:cs="Arial"/>
                <w:kern w:val="0"/>
                <w:szCs w:val="21"/>
              </w:rPr>
              <w:sym w:font="Wingdings" w:char="00FE"/>
            </w:r>
            <w:r>
              <w:rPr>
                <w:rFonts w:hint="eastAsia" w:ascii="微软雅黑" w:hAnsi="微软雅黑" w:cs="宋体"/>
                <w:szCs w:val="21"/>
                <w:lang w:val="zh-CN"/>
              </w:rPr>
              <w:t>B不同意分包。</w:t>
            </w:r>
          </w:p>
        </w:tc>
      </w:tr>
      <w:tr w14:paraId="38A2D9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9ED4A41">
            <w:pPr>
              <w:snapToGrid w:val="0"/>
              <w:spacing w:line="240" w:lineRule="auto"/>
              <w:ind w:firstLine="0" w:firstLineChars="0"/>
              <w:jc w:val="center"/>
              <w:rPr>
                <w:rFonts w:hint="eastAsia" w:ascii="微软雅黑" w:hAnsi="微软雅黑" w:cs="仿宋_GB2312"/>
                <w:szCs w:val="21"/>
              </w:rPr>
            </w:pPr>
          </w:p>
          <w:p w14:paraId="32FCB11A">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11F2C6DD">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开标前答疑会或现场踏勘</w:t>
            </w:r>
          </w:p>
        </w:tc>
        <w:tc>
          <w:tcPr>
            <w:tcW w:w="6095" w:type="dxa"/>
            <w:tcBorders>
              <w:top w:val="single" w:color="000000" w:sz="8" w:space="0"/>
              <w:left w:val="single" w:color="000000" w:sz="2" w:space="0"/>
              <w:bottom w:val="single" w:color="000000" w:sz="8" w:space="0"/>
              <w:right w:val="single" w:color="000000" w:sz="8" w:space="0"/>
            </w:tcBorders>
            <w:vAlign w:val="center"/>
          </w:tcPr>
          <w:p w14:paraId="3CA2F68C">
            <w:pPr>
              <w:spacing w:line="240" w:lineRule="auto"/>
              <w:ind w:firstLine="0" w:firstLineChars="0"/>
              <w:rPr>
                <w:rFonts w:hint="eastAsia" w:ascii="微软雅黑" w:hAnsi="微软雅黑"/>
                <w:szCs w:val="21"/>
              </w:rPr>
            </w:pPr>
            <w:r>
              <w:rPr>
                <w:rFonts w:ascii="微软雅黑" w:hAnsi="微软雅黑" w:cs="Arial"/>
                <w:kern w:val="0"/>
                <w:szCs w:val="21"/>
              </w:rPr>
              <w:sym w:font="Wingdings" w:char="00FE"/>
            </w:r>
            <w:r>
              <w:rPr>
                <w:rFonts w:hint="eastAsia" w:ascii="微软雅黑" w:hAnsi="微软雅黑" w:cs="宋体"/>
                <w:szCs w:val="21"/>
                <w:lang w:val="zh-CN"/>
              </w:rPr>
              <w:t>A不组织。</w:t>
            </w:r>
            <w:r>
              <w:rPr>
                <w:rFonts w:hint="eastAsia" w:ascii="微软雅黑" w:hAnsi="微软雅黑"/>
                <w:szCs w:val="21"/>
                <w:lang w:val="zh-CN"/>
              </w:rPr>
              <w:t>本项目须进行</w:t>
            </w:r>
            <w:r>
              <w:rPr>
                <w:rFonts w:hint="eastAsia" w:ascii="微软雅黑" w:hAnsi="微软雅黑"/>
                <w:szCs w:val="21"/>
              </w:rPr>
              <w:t>自行</w:t>
            </w:r>
            <w:r>
              <w:rPr>
                <w:rFonts w:hint="eastAsia" w:ascii="微软雅黑" w:hAnsi="微软雅黑"/>
                <w:szCs w:val="21"/>
                <w:lang w:val="zh-CN"/>
              </w:rPr>
              <w:t>踏勘（招标文件中不能详细表述的不可预见费用、招标需求等，投标供应商需通过现场踏勘后考虑在最终报价内，否则后果由中标供应商自负），</w:t>
            </w:r>
            <w:r>
              <w:rPr>
                <w:rFonts w:hint="eastAsia" w:ascii="微软雅黑" w:hAnsi="微软雅黑" w:cs="宋体"/>
                <w:szCs w:val="21"/>
                <w:lang w:val="zh-CN"/>
              </w:rPr>
              <w:t>联系人</w:t>
            </w:r>
            <w:r>
              <w:rPr>
                <w:rFonts w:hint="eastAsia" w:ascii="微软雅黑" w:hAnsi="微软雅黑" w:cs="宋体"/>
                <w:szCs w:val="21"/>
              </w:rPr>
              <w:t>及</w:t>
            </w:r>
            <w:r>
              <w:rPr>
                <w:rFonts w:hint="eastAsia" w:ascii="微软雅黑" w:hAnsi="微软雅黑" w:cs="宋体"/>
                <w:szCs w:val="21"/>
                <w:lang w:val="zh-CN"/>
              </w:rPr>
              <w:t>联系方式</w:t>
            </w:r>
            <w:r>
              <w:rPr>
                <w:rFonts w:hint="eastAsia" w:ascii="微软雅黑" w:hAnsi="微软雅黑" w:cs="宋体"/>
                <w:szCs w:val="21"/>
              </w:rPr>
              <w:t>同招标公告内采购方联系人。</w:t>
            </w:r>
          </w:p>
          <w:p w14:paraId="1904CFCB">
            <w:pPr>
              <w:spacing w:line="240" w:lineRule="auto"/>
              <w:ind w:firstLine="0" w:firstLineChars="0"/>
              <w:rPr>
                <w:rFonts w:hint="eastAsia" w:ascii="微软雅黑" w:hAnsi="微软雅黑"/>
                <w:szCs w:val="21"/>
              </w:rPr>
            </w:pPr>
            <w:r>
              <w:rPr>
                <w:rFonts w:ascii="微软雅黑" w:hAnsi="微软雅黑" w:cs="Arial"/>
                <w:kern w:val="0"/>
                <w:szCs w:val="21"/>
              </w:rPr>
              <w:sym w:font="Wingdings" w:char="00A8"/>
            </w:r>
            <w:r>
              <w:rPr>
                <w:rFonts w:hint="eastAsia" w:ascii="微软雅黑" w:hAnsi="微软雅黑" w:cs="宋体"/>
                <w:szCs w:val="21"/>
                <w:lang w:val="zh-CN"/>
              </w:rPr>
              <w:t>B组织，时间：</w:t>
            </w:r>
            <w:r>
              <w:rPr>
                <w:rFonts w:ascii="微软雅黑" w:hAnsi="微软雅黑"/>
                <w:szCs w:val="21"/>
              </w:rPr>
              <w:t>,</w:t>
            </w:r>
            <w:r>
              <w:rPr>
                <w:rFonts w:hint="eastAsia" w:ascii="微软雅黑" w:hAnsi="微软雅黑" w:cs="宋体"/>
                <w:szCs w:val="21"/>
                <w:lang w:val="zh-CN"/>
              </w:rPr>
              <w:t>地点：</w:t>
            </w:r>
            <w:r>
              <w:rPr>
                <w:rFonts w:hint="eastAsia" w:ascii="微软雅黑" w:hAnsi="微软雅黑" w:cs="宋体"/>
                <w:szCs w:val="21"/>
                <w:u w:val="single"/>
              </w:rPr>
              <w:t>嘉兴市**区**路**号**室</w:t>
            </w:r>
            <w:r>
              <w:rPr>
                <w:rFonts w:hint="eastAsia" w:ascii="微软雅黑" w:hAnsi="微软雅黑" w:cs="宋体"/>
                <w:szCs w:val="21"/>
                <w:lang w:val="zh-CN"/>
              </w:rPr>
              <w:t>，联系人：</w:t>
            </w:r>
            <w:r>
              <w:rPr>
                <w:rFonts w:hint="eastAsia" w:ascii="微软雅黑" w:hAnsi="微软雅黑"/>
                <w:szCs w:val="21"/>
              </w:rPr>
              <w:t>，</w:t>
            </w:r>
            <w:r>
              <w:rPr>
                <w:rFonts w:hint="eastAsia" w:ascii="微软雅黑" w:hAnsi="微软雅黑" w:cs="宋体"/>
                <w:szCs w:val="21"/>
                <w:lang w:val="zh-CN"/>
              </w:rPr>
              <w:t>联系方式：</w:t>
            </w:r>
            <w:r>
              <w:rPr>
                <w:rFonts w:hint="eastAsia" w:ascii="微软雅黑" w:hAnsi="微软雅黑"/>
                <w:szCs w:val="21"/>
              </w:rPr>
              <w:t>。</w:t>
            </w:r>
          </w:p>
        </w:tc>
      </w:tr>
      <w:tr w14:paraId="030B99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EEF5EEB">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7C376967">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投标</w:t>
            </w:r>
            <w:r>
              <w:rPr>
                <w:rFonts w:hint="eastAsia" w:ascii="微软雅黑" w:hAnsi="微软雅黑" w:cs="仿宋_GB2312"/>
                <w:b/>
                <w:szCs w:val="21"/>
                <w:lang w:val="zh-CN"/>
              </w:rPr>
              <w:t>文件组成</w:t>
            </w:r>
          </w:p>
        </w:tc>
        <w:tc>
          <w:tcPr>
            <w:tcW w:w="6095" w:type="dxa"/>
            <w:tcBorders>
              <w:top w:val="single" w:color="000000" w:sz="8" w:space="0"/>
              <w:left w:val="single" w:color="000000" w:sz="2" w:space="0"/>
              <w:bottom w:val="single" w:color="000000" w:sz="8" w:space="0"/>
              <w:right w:val="single" w:color="000000" w:sz="8" w:space="0"/>
            </w:tcBorders>
            <w:vAlign w:val="center"/>
          </w:tcPr>
          <w:p w14:paraId="2C5B05BF">
            <w:pPr>
              <w:snapToGrid w:val="0"/>
              <w:spacing w:line="240" w:lineRule="auto"/>
              <w:ind w:firstLine="0" w:firstLineChars="0"/>
              <w:rPr>
                <w:rFonts w:hint="eastAsia" w:ascii="微软雅黑" w:hAnsi="微软雅黑"/>
                <w:szCs w:val="21"/>
                <w:lang w:val="zh-CN"/>
              </w:rPr>
            </w:pPr>
            <w:r>
              <w:rPr>
                <w:rFonts w:hint="eastAsia" w:ascii="微软雅黑" w:hAnsi="微软雅黑"/>
                <w:szCs w:val="21"/>
                <w:lang w:val="zh-CN"/>
              </w:rPr>
              <w:t>电子</w:t>
            </w:r>
            <w:r>
              <w:rPr>
                <w:rFonts w:hint="eastAsia" w:ascii="微软雅黑" w:hAnsi="微软雅黑"/>
                <w:szCs w:val="21"/>
              </w:rPr>
              <w:t>投标</w:t>
            </w:r>
            <w:r>
              <w:rPr>
                <w:rFonts w:hint="eastAsia" w:ascii="微软雅黑" w:hAnsi="微软雅黑"/>
                <w:szCs w:val="21"/>
                <w:lang w:val="zh-CN"/>
              </w:rPr>
              <w:t>文件和备份</w:t>
            </w:r>
            <w:r>
              <w:rPr>
                <w:rFonts w:hint="eastAsia" w:ascii="微软雅黑" w:hAnsi="微软雅黑"/>
                <w:szCs w:val="21"/>
              </w:rPr>
              <w:t>投标</w:t>
            </w:r>
            <w:r>
              <w:rPr>
                <w:rFonts w:hint="eastAsia" w:ascii="微软雅黑" w:hAnsi="微软雅黑"/>
                <w:szCs w:val="21"/>
                <w:lang w:val="zh-CN"/>
              </w:rPr>
              <w:t>文件均由</w:t>
            </w:r>
            <w:r>
              <w:rPr>
                <w:rFonts w:hint="eastAsia" w:ascii="微软雅黑" w:hAnsi="微软雅黑"/>
                <w:szCs w:val="21"/>
              </w:rPr>
              <w:t>资格</w:t>
            </w:r>
            <w:r>
              <w:rPr>
                <w:rFonts w:hint="eastAsia" w:ascii="微软雅黑" w:hAnsi="微软雅黑"/>
                <w:szCs w:val="21"/>
                <w:lang w:val="zh-CN"/>
              </w:rPr>
              <w:t>文件、</w:t>
            </w:r>
            <w:r>
              <w:rPr>
                <w:rFonts w:hint="eastAsia" w:ascii="微软雅黑" w:hAnsi="微软雅黑"/>
                <w:szCs w:val="21"/>
              </w:rPr>
              <w:t>商务</w:t>
            </w:r>
            <w:r>
              <w:rPr>
                <w:rFonts w:hint="eastAsia" w:ascii="微软雅黑" w:hAnsi="微软雅黑"/>
                <w:szCs w:val="21"/>
                <w:lang w:val="zh-CN"/>
              </w:rPr>
              <w:t>技术文件及投标报价文件</w:t>
            </w:r>
            <w:r>
              <w:rPr>
                <w:rFonts w:hint="eastAsia" w:ascii="微软雅黑" w:hAnsi="微软雅黑"/>
                <w:szCs w:val="21"/>
              </w:rPr>
              <w:t>三</w:t>
            </w:r>
            <w:r>
              <w:rPr>
                <w:rFonts w:hint="eastAsia" w:ascii="微软雅黑" w:hAnsi="微软雅黑"/>
                <w:szCs w:val="21"/>
                <w:lang w:val="zh-CN"/>
              </w:rPr>
              <w:t>部分组成。</w:t>
            </w:r>
          </w:p>
        </w:tc>
      </w:tr>
      <w:tr w14:paraId="44EF6A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B0DC6AD">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02C6DF3D">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lang w:val="zh-CN"/>
              </w:rPr>
              <w:t>开标时间及地点</w:t>
            </w:r>
          </w:p>
        </w:tc>
        <w:tc>
          <w:tcPr>
            <w:tcW w:w="6095" w:type="dxa"/>
            <w:tcBorders>
              <w:top w:val="single" w:color="000000" w:sz="8" w:space="0"/>
              <w:left w:val="single" w:color="000000" w:sz="2" w:space="0"/>
              <w:bottom w:val="single" w:color="000000" w:sz="8" w:space="0"/>
              <w:right w:val="single" w:color="000000" w:sz="8" w:space="0"/>
            </w:tcBorders>
            <w:vAlign w:val="center"/>
          </w:tcPr>
          <w:p w14:paraId="2C597C96">
            <w:pPr>
              <w:snapToGrid w:val="0"/>
              <w:spacing w:line="240" w:lineRule="auto"/>
              <w:ind w:firstLine="0" w:firstLineChars="0"/>
              <w:rPr>
                <w:rFonts w:hint="eastAsia" w:ascii="微软雅黑" w:hAnsi="微软雅黑"/>
                <w:szCs w:val="21"/>
              </w:rPr>
            </w:pPr>
            <w:r>
              <w:rPr>
                <w:rFonts w:hint="eastAsia" w:ascii="微软雅黑" w:hAnsi="微软雅黑"/>
                <w:szCs w:val="21"/>
              </w:rPr>
              <w:t>时间：</w:t>
            </w:r>
            <w:r>
              <w:rPr>
                <w:rFonts w:hint="eastAsia" w:ascii="微软雅黑" w:hAnsi="微软雅黑" w:cs="Arial"/>
                <w:b w:val="0"/>
                <w:bCs/>
                <w:sz w:val="21"/>
                <w:szCs w:val="21"/>
                <w:highlight w:val="none"/>
              </w:rPr>
              <w:t>202</w:t>
            </w:r>
            <w:r>
              <w:rPr>
                <w:rFonts w:hint="eastAsia" w:ascii="微软雅黑" w:hAnsi="微软雅黑" w:cs="Arial"/>
                <w:b w:val="0"/>
                <w:bCs/>
                <w:sz w:val="21"/>
                <w:szCs w:val="21"/>
                <w:highlight w:val="none"/>
                <w:lang w:val="en-US" w:eastAsia="zh-CN"/>
              </w:rPr>
              <w:t>5</w:t>
            </w:r>
            <w:r>
              <w:rPr>
                <w:rFonts w:hint="eastAsia" w:ascii="微软雅黑" w:hAnsi="微软雅黑" w:cs="Arial"/>
                <w:b w:val="0"/>
                <w:bCs/>
                <w:sz w:val="21"/>
                <w:szCs w:val="21"/>
                <w:highlight w:val="none"/>
              </w:rPr>
              <w:t>年</w:t>
            </w:r>
            <w:r>
              <w:rPr>
                <w:rFonts w:hint="eastAsia" w:ascii="微软雅黑" w:hAnsi="微软雅黑" w:cs="Arial"/>
                <w:b w:val="0"/>
                <w:bCs/>
                <w:sz w:val="21"/>
                <w:szCs w:val="21"/>
                <w:highlight w:val="none"/>
                <w:lang w:val="en-US" w:eastAsia="zh-CN"/>
              </w:rPr>
              <w:t>03</w:t>
            </w:r>
            <w:r>
              <w:rPr>
                <w:rFonts w:hint="eastAsia" w:ascii="微软雅黑" w:hAnsi="微软雅黑" w:cs="Arial"/>
                <w:b w:val="0"/>
                <w:bCs/>
                <w:sz w:val="21"/>
                <w:szCs w:val="21"/>
                <w:highlight w:val="none"/>
              </w:rPr>
              <w:t>月</w:t>
            </w:r>
            <w:r>
              <w:rPr>
                <w:rFonts w:hint="eastAsia" w:ascii="微软雅黑" w:hAnsi="微软雅黑" w:cs="Arial"/>
                <w:b w:val="0"/>
                <w:bCs/>
                <w:sz w:val="21"/>
                <w:szCs w:val="21"/>
                <w:highlight w:val="none"/>
                <w:lang w:val="en-US" w:eastAsia="zh-CN"/>
              </w:rPr>
              <w:t>13</w:t>
            </w:r>
            <w:r>
              <w:rPr>
                <w:rFonts w:hint="eastAsia" w:ascii="微软雅黑" w:hAnsi="微软雅黑" w:cs="Arial"/>
                <w:b w:val="0"/>
                <w:bCs/>
                <w:sz w:val="21"/>
                <w:szCs w:val="21"/>
                <w:highlight w:val="none"/>
              </w:rPr>
              <w:t>日</w:t>
            </w:r>
            <w:r>
              <w:rPr>
                <w:rFonts w:hint="eastAsia" w:ascii="微软雅黑" w:hAnsi="微软雅黑" w:cs="Arial"/>
                <w:b w:val="0"/>
                <w:bCs/>
                <w:sz w:val="21"/>
                <w:szCs w:val="21"/>
                <w:highlight w:val="none"/>
                <w:lang w:val="en-US" w:eastAsia="zh-CN"/>
              </w:rPr>
              <w:t>13</w:t>
            </w:r>
            <w:r>
              <w:rPr>
                <w:rFonts w:hint="eastAsia" w:ascii="微软雅黑" w:hAnsi="微软雅黑" w:cs="Arial"/>
                <w:b w:val="0"/>
                <w:bCs/>
                <w:sz w:val="21"/>
                <w:szCs w:val="21"/>
                <w:highlight w:val="none"/>
              </w:rPr>
              <w:t>：</w:t>
            </w:r>
            <w:r>
              <w:rPr>
                <w:rFonts w:hint="eastAsia" w:ascii="微软雅黑" w:hAnsi="微软雅黑" w:cs="Arial"/>
                <w:b w:val="0"/>
                <w:bCs/>
                <w:sz w:val="21"/>
                <w:szCs w:val="21"/>
                <w:highlight w:val="none"/>
                <w:lang w:val="en-US" w:eastAsia="zh-CN"/>
              </w:rPr>
              <w:t>30</w:t>
            </w:r>
            <w:r>
              <w:rPr>
                <w:rFonts w:hint="eastAsia" w:ascii="微软雅黑" w:hAnsi="微软雅黑" w:cs="Arial"/>
                <w:szCs w:val="21"/>
              </w:rPr>
              <w:t xml:space="preserve"> </w:t>
            </w:r>
          </w:p>
          <w:p w14:paraId="4BFEBD15">
            <w:pPr>
              <w:snapToGrid w:val="0"/>
              <w:spacing w:line="240" w:lineRule="auto"/>
              <w:ind w:firstLine="0" w:firstLineChars="0"/>
              <w:rPr>
                <w:rFonts w:hint="eastAsia" w:ascii="微软雅黑" w:hAnsi="微软雅黑"/>
                <w:szCs w:val="21"/>
              </w:rPr>
            </w:pPr>
            <w:r>
              <w:rPr>
                <w:rFonts w:hint="eastAsia" w:ascii="微软雅黑" w:hAnsi="微软雅黑"/>
                <w:szCs w:val="21"/>
              </w:rPr>
              <w:t>地点：政采云平台</w:t>
            </w:r>
          </w:p>
          <w:p w14:paraId="70837728">
            <w:pPr>
              <w:snapToGrid w:val="0"/>
              <w:spacing w:line="240" w:lineRule="auto"/>
              <w:ind w:firstLine="0" w:firstLineChars="0"/>
              <w:rPr>
                <w:rFonts w:hint="eastAsia" w:ascii="微软雅黑" w:hAnsi="微软雅黑"/>
                <w:szCs w:val="21"/>
                <w:lang w:val="zh-CN"/>
              </w:rPr>
            </w:pPr>
            <w:r>
              <w:rPr>
                <w:rFonts w:hint="eastAsia" w:ascii="微软雅黑" w:hAnsi="微软雅黑"/>
                <w:b/>
                <w:bCs/>
                <w:szCs w:val="21"/>
                <w:u w:val="single"/>
                <w:lang w:val="zh-CN"/>
              </w:rPr>
              <w:t>供应商无需到开标现场，但须准时在线参加，直至评审结束。</w:t>
            </w:r>
          </w:p>
        </w:tc>
      </w:tr>
      <w:tr w14:paraId="399B3D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0D12AE7">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722977BD">
            <w:pPr>
              <w:snapToGrid w:val="0"/>
              <w:spacing w:line="240" w:lineRule="auto"/>
              <w:ind w:firstLine="0" w:firstLineChars="0"/>
              <w:jc w:val="center"/>
              <w:rPr>
                <w:rFonts w:hint="eastAsia" w:ascii="微软雅黑" w:hAnsi="微软雅黑" w:cs="仿宋_GB2312"/>
                <w:bCs/>
                <w:szCs w:val="21"/>
              </w:rPr>
            </w:pPr>
            <w:r>
              <w:rPr>
                <w:rFonts w:hint="eastAsia" w:ascii="微软雅黑" w:hAnsi="微软雅黑" w:cs="仿宋_GB2312"/>
                <w:b/>
                <w:szCs w:val="21"/>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478FD3BF">
            <w:pPr>
              <w:snapToGrid w:val="0"/>
              <w:spacing w:line="240" w:lineRule="auto"/>
              <w:ind w:firstLine="0" w:firstLineChars="0"/>
              <w:rPr>
                <w:rFonts w:hint="eastAsia" w:ascii="微软雅黑" w:hAnsi="微软雅黑"/>
                <w:kern w:val="0"/>
                <w:szCs w:val="21"/>
              </w:rPr>
            </w:pPr>
            <w:r>
              <w:rPr>
                <w:rFonts w:ascii="微软雅黑" w:hAnsi="微软雅黑" w:cs="Arial"/>
                <w:kern w:val="0"/>
                <w:szCs w:val="21"/>
              </w:rPr>
              <w:sym w:font="Wingdings" w:char="00FE"/>
            </w:r>
            <w:r>
              <w:rPr>
                <w:rFonts w:hint="eastAsia" w:ascii="微软雅黑" w:hAnsi="微软雅黑" w:cs="宋体"/>
                <w:szCs w:val="21"/>
                <w:lang w:val="zh-CN"/>
              </w:rPr>
              <w:t>A不组织。</w:t>
            </w:r>
          </w:p>
          <w:p w14:paraId="5AB52701">
            <w:pPr>
              <w:spacing w:line="240" w:lineRule="auto"/>
              <w:ind w:firstLine="0" w:firstLineChars="0"/>
              <w:rPr>
                <w:rFonts w:hint="eastAsia" w:ascii="微软雅黑" w:hAnsi="微软雅黑" w:cs="宋体"/>
                <w:szCs w:val="21"/>
                <w:lang w:val="zh-CN"/>
              </w:rPr>
            </w:pPr>
            <w:r>
              <w:rPr>
                <w:rFonts w:ascii="微软雅黑" w:hAnsi="微软雅黑" w:cs="Arial"/>
                <w:kern w:val="0"/>
                <w:szCs w:val="21"/>
              </w:rPr>
              <w:sym w:font="Wingdings" w:char="00A8"/>
            </w:r>
            <w:r>
              <w:rPr>
                <w:rFonts w:hint="eastAsia" w:ascii="微软雅黑" w:hAnsi="微软雅黑" w:cs="宋体"/>
                <w:szCs w:val="21"/>
                <w:lang w:val="zh-CN"/>
              </w:rPr>
              <w:t>B组织。</w:t>
            </w:r>
          </w:p>
          <w:p w14:paraId="2784063B">
            <w:pPr>
              <w:spacing w:line="240" w:lineRule="auto"/>
              <w:ind w:firstLine="0" w:firstLineChars="0"/>
              <w:rPr>
                <w:rFonts w:hint="eastAsia" w:ascii="微软雅黑" w:hAnsi="微软雅黑"/>
                <w:kern w:val="0"/>
                <w:szCs w:val="21"/>
                <w:lang w:val="zh-CN"/>
              </w:rPr>
            </w:pPr>
            <w:r>
              <w:rPr>
                <w:rFonts w:hint="eastAsia" w:ascii="微软雅黑" w:hAnsi="微软雅黑" w:cs="微软雅黑"/>
                <w:kern w:val="0"/>
                <w:szCs w:val="21"/>
              </w:rPr>
              <w:t>方式采用视频方式，</w:t>
            </w:r>
            <w:r>
              <w:rPr>
                <w:rFonts w:hint="eastAsia" w:ascii="微软雅黑" w:hAnsi="微软雅黑" w:cs="微软雅黑"/>
                <w:szCs w:val="21"/>
              </w:rPr>
              <w:t>要求录制演示视频（mp4格式，</w:t>
            </w:r>
            <w:r>
              <w:rPr>
                <w:rFonts w:hint="eastAsia" w:ascii="微软雅黑" w:hAnsi="微软雅黑" w:cs="微软雅黑"/>
                <w:b/>
                <w:bCs/>
                <w:szCs w:val="21"/>
              </w:rPr>
              <w:t>并配语音讲解</w:t>
            </w:r>
            <w:r>
              <w:rPr>
                <w:rFonts w:hint="eastAsia" w:ascii="微软雅黑" w:hAnsi="微软雅黑" w:cs="微软雅黑"/>
                <w:szCs w:val="21"/>
              </w:rPr>
              <w:t>；时间控制在</w:t>
            </w:r>
            <w:r>
              <w:rPr>
                <w:rFonts w:hint="eastAsia" w:ascii="微软雅黑" w:hAnsi="微软雅黑" w:cs="微软雅黑"/>
                <w:szCs w:val="21"/>
                <w:lang w:val="en-US" w:eastAsia="zh-CN"/>
              </w:rPr>
              <w:t>10</w:t>
            </w:r>
            <w:r>
              <w:rPr>
                <w:rFonts w:hint="eastAsia" w:ascii="微软雅黑" w:hAnsi="微软雅黑" w:cs="微软雅黑"/>
                <w:szCs w:val="21"/>
              </w:rPr>
              <w:t>分钟以内），演示视频电子文件用U盘拷贝），</w:t>
            </w:r>
            <w:r>
              <w:rPr>
                <w:rFonts w:hint="eastAsia" w:ascii="微软雅黑" w:hAnsi="微软雅黑" w:cs="微软雅黑"/>
                <w:b/>
                <w:bCs/>
                <w:szCs w:val="21"/>
              </w:rPr>
              <w:t>密封包装并标注项目名称及投标单位全称</w:t>
            </w:r>
            <w:r>
              <w:rPr>
                <w:rFonts w:hint="eastAsia" w:ascii="微软雅黑" w:hAnsi="微软雅黑" w:cs="微软雅黑"/>
                <w:szCs w:val="21"/>
              </w:rPr>
              <w:t>。在（</w:t>
            </w:r>
            <w:r>
              <w:rPr>
                <w:rFonts w:hint="eastAsia" w:ascii="微软雅黑" w:hAnsi="微软雅黑" w:cs="微软雅黑"/>
                <w:szCs w:val="21"/>
                <w:u w:val="single"/>
              </w:rPr>
              <w:t>投标截止时间前</w:t>
            </w:r>
            <w:r>
              <w:rPr>
                <w:rFonts w:hint="eastAsia" w:ascii="微软雅黑" w:hAnsi="微软雅黑" w:cs="微软雅黑"/>
                <w:szCs w:val="21"/>
              </w:rPr>
              <w:t>）送至或寄至代理公司（</w:t>
            </w:r>
            <w:r>
              <w:rPr>
                <w:rFonts w:hint="eastAsia" w:ascii="微软雅黑" w:hAnsi="微软雅黑" w:cs="宋体"/>
              </w:rPr>
              <w:t>嘉兴市秀洲区新平路299号中禾广场</w:t>
            </w:r>
            <w:r>
              <w:rPr>
                <w:rFonts w:hint="eastAsia" w:ascii="微软雅黑" w:hAnsi="微软雅黑" w:cs="宋体"/>
                <w:lang w:val="en-US" w:eastAsia="zh-CN"/>
              </w:rPr>
              <w:t>17A</w:t>
            </w:r>
            <w:r>
              <w:rPr>
                <w:rFonts w:hint="eastAsia" w:ascii="微软雅黑" w:hAnsi="微软雅黑" w:cs="宋体"/>
              </w:rPr>
              <w:t>楼</w:t>
            </w:r>
            <w:r>
              <w:rPr>
                <w:rFonts w:hint="eastAsia" w:ascii="微软雅黑" w:hAnsi="微软雅黑" w:cs="宋体"/>
                <w:lang w:val="en-US" w:eastAsia="zh-CN"/>
              </w:rPr>
              <w:t>招标代理二部</w:t>
            </w:r>
            <w:r>
              <w:rPr>
                <w:rFonts w:hint="eastAsia" w:ascii="微软雅黑" w:hAnsi="微软雅黑" w:cs="微软雅黑"/>
                <w:szCs w:val="21"/>
              </w:rPr>
              <w:t xml:space="preserve"> 章莉莉13605735186）</w:t>
            </w:r>
          </w:p>
        </w:tc>
      </w:tr>
      <w:tr w14:paraId="2E5F93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7D25350">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654E764F">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163516D1">
            <w:pPr>
              <w:spacing w:line="240" w:lineRule="auto"/>
              <w:ind w:firstLine="0" w:firstLineChars="0"/>
              <w:rPr>
                <w:rFonts w:hint="eastAsia" w:ascii="微软雅黑" w:hAnsi="微软雅黑" w:cs="Arial"/>
                <w:kern w:val="0"/>
                <w:szCs w:val="21"/>
              </w:rPr>
            </w:pPr>
            <w:r>
              <w:rPr>
                <w:rFonts w:ascii="微软雅黑" w:hAnsi="微软雅黑" w:cs="Arial"/>
                <w:kern w:val="0"/>
                <w:szCs w:val="21"/>
              </w:rPr>
              <w:sym w:font="Wingdings" w:char="00FE"/>
            </w:r>
            <w:r>
              <w:rPr>
                <w:rFonts w:hint="eastAsia" w:ascii="微软雅黑" w:hAnsi="微软雅黑" w:cs="宋体"/>
                <w:szCs w:val="21"/>
                <w:lang w:val="zh-CN"/>
              </w:rPr>
              <w:t>本项目不允许采购进口产品。</w:t>
            </w:r>
          </w:p>
          <w:p w14:paraId="427211DD">
            <w:pPr>
              <w:spacing w:line="240" w:lineRule="auto"/>
              <w:ind w:firstLine="0" w:firstLineChars="0"/>
              <w:rPr>
                <w:rFonts w:hint="eastAsia" w:ascii="微软雅黑" w:hAnsi="微软雅黑"/>
                <w:szCs w:val="21"/>
              </w:rPr>
            </w:pPr>
            <w:r>
              <w:rPr>
                <w:rFonts w:ascii="Segoe UI Symbol" w:hAnsi="Segoe UI Symbol" w:cs="Segoe UI Symbol"/>
                <w:kern w:val="0"/>
                <w:szCs w:val="21"/>
              </w:rPr>
              <w:t>☐</w:t>
            </w:r>
            <w:r>
              <w:rPr>
                <w:rFonts w:hint="eastAsia" w:ascii="微软雅黑" w:hAnsi="微软雅黑" w:cs="宋体"/>
                <w:szCs w:val="21"/>
                <w:lang w:val="zh-CN"/>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C773C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BA0938C">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BFF8D2C">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85148CF">
            <w:pPr>
              <w:spacing w:line="240" w:lineRule="auto"/>
              <w:ind w:firstLine="0" w:firstLineChars="0"/>
              <w:rPr>
                <w:rFonts w:hint="eastAsia" w:ascii="微软雅黑" w:hAnsi="微软雅黑"/>
                <w:szCs w:val="21"/>
              </w:rPr>
            </w:pPr>
            <w:r>
              <w:rPr>
                <w:rFonts w:ascii="微软雅黑" w:hAnsi="微软雅黑" w:cs="Arial"/>
                <w:kern w:val="0"/>
                <w:szCs w:val="21"/>
              </w:rPr>
              <w:sym w:font="Wingdings" w:char="00FE"/>
            </w:r>
            <w:r>
              <w:rPr>
                <w:rFonts w:hint="eastAsia" w:ascii="微软雅黑" w:hAnsi="微软雅黑" w:cs="宋体"/>
                <w:szCs w:val="21"/>
                <w:lang w:val="zh-CN"/>
              </w:rPr>
              <w:t>A货物类，核心产品为：</w:t>
            </w:r>
            <w:r>
              <w:rPr>
                <w:rFonts w:hint="eastAsia" w:ascii="微软雅黑" w:hAnsi="微软雅黑" w:cs="宋体"/>
                <w:szCs w:val="21"/>
                <w:u w:val="single"/>
                <w:lang w:val="en-US" w:eastAsia="zh-CN"/>
              </w:rPr>
              <w:t xml:space="preserve">无 </w:t>
            </w:r>
            <w:r>
              <w:rPr>
                <w:rFonts w:hint="eastAsia" w:ascii="微软雅黑" w:hAnsi="微软雅黑"/>
                <w:szCs w:val="21"/>
              </w:rPr>
              <w:t>。</w:t>
            </w:r>
          </w:p>
          <w:p w14:paraId="4197A5C1">
            <w:pPr>
              <w:spacing w:line="240" w:lineRule="auto"/>
              <w:ind w:firstLine="0" w:firstLineChars="0"/>
              <w:rPr>
                <w:rFonts w:hint="eastAsia" w:ascii="微软雅黑" w:hAnsi="微软雅黑"/>
                <w:szCs w:val="21"/>
              </w:rPr>
            </w:pPr>
            <w:r>
              <w:rPr>
                <w:rFonts w:ascii="微软雅黑" w:hAnsi="微软雅黑" w:cs="Arial"/>
                <w:kern w:val="0"/>
                <w:szCs w:val="21"/>
              </w:rPr>
              <w:sym w:font="Wingdings" w:char="00A8"/>
            </w:r>
            <w:r>
              <w:rPr>
                <w:rFonts w:hint="eastAsia" w:ascii="微软雅黑" w:hAnsi="微软雅黑" w:cs="宋体"/>
                <w:szCs w:val="21"/>
                <w:lang w:val="zh-CN"/>
              </w:rPr>
              <w:t>B服务类。</w:t>
            </w:r>
          </w:p>
        </w:tc>
      </w:tr>
      <w:tr w14:paraId="21DB6A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3CA3B73">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11</w:t>
            </w:r>
          </w:p>
        </w:tc>
        <w:tc>
          <w:tcPr>
            <w:tcW w:w="1843" w:type="dxa"/>
            <w:tcBorders>
              <w:top w:val="single" w:color="000000" w:sz="8" w:space="0"/>
              <w:left w:val="single" w:color="000000" w:sz="2" w:space="0"/>
              <w:bottom w:val="single" w:color="000000" w:sz="8" w:space="0"/>
              <w:right w:val="single" w:color="000000" w:sz="8" w:space="0"/>
            </w:tcBorders>
            <w:vAlign w:val="center"/>
          </w:tcPr>
          <w:p w14:paraId="497C9517">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16926C4F">
            <w:pPr>
              <w:snapToGrid w:val="0"/>
              <w:spacing w:line="240" w:lineRule="auto"/>
              <w:ind w:firstLine="0" w:firstLineChars="0"/>
              <w:rPr>
                <w:rFonts w:hint="eastAsia" w:ascii="微软雅黑" w:hAnsi="微软雅黑"/>
                <w:szCs w:val="21"/>
              </w:rPr>
            </w:pPr>
            <w:r>
              <w:rPr>
                <w:rFonts w:hint="eastAsia" w:ascii="微软雅黑" w:hAnsi="微软雅黑" w:cs="宋体"/>
                <w:szCs w:val="21"/>
                <w:lang w:val="zh-CN"/>
              </w:rPr>
              <w:t>标的：</w:t>
            </w:r>
            <w:r>
              <w:rPr>
                <w:rFonts w:hint="eastAsia"/>
              </w:rPr>
              <w:t xml:space="preserve"> </w:t>
            </w:r>
            <w:r>
              <w:rPr>
                <w:rFonts w:hint="eastAsia"/>
                <w:u w:val="single"/>
                <w:lang w:val="en-US" w:eastAsia="zh-CN"/>
              </w:rPr>
              <w:t>图书</w:t>
            </w:r>
            <w:r>
              <w:rPr>
                <w:rFonts w:hint="eastAsia" w:ascii="微软雅黑" w:hAnsi="微软雅黑" w:cs="Arial"/>
                <w:kern w:val="0"/>
                <w:szCs w:val="21"/>
              </w:rPr>
              <w:t>，</w:t>
            </w:r>
            <w:r>
              <w:rPr>
                <w:rFonts w:hint="eastAsia" w:ascii="微软雅黑" w:hAnsi="微软雅黑" w:cs="宋体"/>
                <w:szCs w:val="21"/>
                <w:lang w:val="zh-CN"/>
              </w:rPr>
              <w:t>属于</w:t>
            </w:r>
            <w:r>
              <w:rPr>
                <w:rFonts w:hint="eastAsia" w:ascii="微软雅黑" w:hAnsi="微软雅黑" w:cs="Arial"/>
                <w:kern w:val="0"/>
                <w:szCs w:val="21"/>
                <w:u w:val="single"/>
                <w:lang w:val="en-US" w:eastAsia="zh-CN"/>
              </w:rPr>
              <w:t>工业</w:t>
            </w:r>
            <w:r>
              <w:rPr>
                <w:rFonts w:hint="eastAsia" w:ascii="微软雅黑" w:hAnsi="微软雅黑" w:cs="Arial"/>
                <w:kern w:val="0"/>
                <w:szCs w:val="21"/>
                <w:u w:val="single"/>
              </w:rPr>
              <w:t xml:space="preserve"> </w:t>
            </w:r>
            <w:r>
              <w:rPr>
                <w:rFonts w:hint="eastAsia" w:ascii="微软雅黑" w:hAnsi="微软雅黑" w:cs="宋体"/>
                <w:szCs w:val="21"/>
                <w:lang w:val="zh-CN"/>
              </w:rPr>
              <w:t>行业；</w:t>
            </w:r>
          </w:p>
        </w:tc>
      </w:tr>
      <w:tr w14:paraId="1553A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BFA7E6B">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5F2EABD5">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1F931692">
            <w:pPr>
              <w:snapToGrid w:val="0"/>
              <w:spacing w:line="240" w:lineRule="auto"/>
              <w:ind w:firstLine="0" w:firstLineChars="0"/>
              <w:rPr>
                <w:rFonts w:hint="eastAsia" w:ascii="微软雅黑" w:hAnsi="微软雅黑"/>
                <w:szCs w:val="21"/>
              </w:rPr>
            </w:pPr>
            <w:r>
              <w:rPr>
                <w:rFonts w:hint="eastAsia" w:ascii="微软雅黑" w:hAnsi="微软雅黑"/>
                <w:snapToGrid w:val="0"/>
                <w:kern w:val="0"/>
                <w:szCs w:val="21"/>
              </w:rPr>
              <w:t>按《节能产品政府采购品目清单》财库〔2019〕19号执行；政府采购节能产品、环境标志产品实施品目清单管理：投标产品符合财库〔2019〕9号《关于调整优化节能产品、环境标志产品政府采购执行机制的通知》条件。</w:t>
            </w:r>
          </w:p>
        </w:tc>
      </w:tr>
      <w:tr w14:paraId="775B74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939" w:hRule="atLeast"/>
          <w:tblHeader/>
        </w:trPr>
        <w:tc>
          <w:tcPr>
            <w:tcW w:w="629" w:type="dxa"/>
            <w:tcBorders>
              <w:left w:val="single" w:color="000000" w:sz="8" w:space="0"/>
              <w:right w:val="single" w:color="000000" w:sz="2" w:space="0"/>
            </w:tcBorders>
            <w:vAlign w:val="center"/>
          </w:tcPr>
          <w:p w14:paraId="3AB2070F">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13</w:t>
            </w:r>
          </w:p>
        </w:tc>
        <w:tc>
          <w:tcPr>
            <w:tcW w:w="1843" w:type="dxa"/>
            <w:tcBorders>
              <w:left w:val="single" w:color="000000" w:sz="2" w:space="0"/>
              <w:right w:val="single" w:color="000000" w:sz="8" w:space="0"/>
            </w:tcBorders>
            <w:vAlign w:val="center"/>
          </w:tcPr>
          <w:p w14:paraId="65F48EB1">
            <w:pPr>
              <w:snapToGrid w:val="0"/>
              <w:spacing w:line="240" w:lineRule="auto"/>
              <w:ind w:firstLine="0" w:firstLineChars="0"/>
              <w:jc w:val="center"/>
              <w:rPr>
                <w:rFonts w:hint="eastAsia" w:ascii="微软雅黑" w:hAnsi="微软雅黑"/>
                <w:szCs w:val="21"/>
              </w:rPr>
            </w:pPr>
            <w:r>
              <w:rPr>
                <w:rFonts w:hint="eastAsia" w:ascii="微软雅黑" w:hAnsi="微软雅黑" w:cs="仿宋_GB2312"/>
                <w:b/>
                <w:szCs w:val="21"/>
              </w:rPr>
              <w:t>评标结果公告及中标通知书</w:t>
            </w:r>
          </w:p>
        </w:tc>
        <w:tc>
          <w:tcPr>
            <w:tcW w:w="6095" w:type="dxa"/>
            <w:tcBorders>
              <w:top w:val="single" w:color="000000" w:sz="8" w:space="0"/>
              <w:left w:val="single" w:color="000000" w:sz="2" w:space="0"/>
              <w:bottom w:val="single" w:color="000000" w:sz="8" w:space="0"/>
              <w:right w:val="single" w:color="000000" w:sz="8" w:space="0"/>
            </w:tcBorders>
            <w:vAlign w:val="center"/>
          </w:tcPr>
          <w:p w14:paraId="57E08AA6">
            <w:pPr>
              <w:autoSpaceDE w:val="0"/>
              <w:autoSpaceDN w:val="0"/>
              <w:snapToGrid w:val="0"/>
              <w:spacing w:line="240" w:lineRule="auto"/>
              <w:ind w:firstLine="0" w:firstLineChars="0"/>
              <w:textAlignment w:val="bottom"/>
              <w:rPr>
                <w:rFonts w:hint="eastAsia" w:ascii="微软雅黑" w:hAnsi="微软雅黑"/>
                <w:szCs w:val="21"/>
              </w:rPr>
            </w:pPr>
            <w:r>
              <w:rPr>
                <w:rFonts w:hint="eastAsia" w:ascii="微软雅黑" w:hAnsi="微软雅黑"/>
                <w:szCs w:val="21"/>
              </w:rPr>
              <w:t>评标结束后2个工作日内，评标结果公告于浙江政府采购网(http://www.zjzfcg.gov.cn/new/)</w:t>
            </w:r>
          </w:p>
          <w:p w14:paraId="20D04A2D">
            <w:pPr>
              <w:autoSpaceDE w:val="0"/>
              <w:autoSpaceDN w:val="0"/>
              <w:snapToGrid w:val="0"/>
              <w:spacing w:line="240" w:lineRule="auto"/>
              <w:ind w:firstLine="0" w:firstLineChars="0"/>
              <w:textAlignment w:val="bottom"/>
              <w:rPr>
                <w:rFonts w:hint="eastAsia" w:ascii="微软雅黑" w:hAnsi="微软雅黑"/>
                <w:snapToGrid w:val="0"/>
                <w:kern w:val="28"/>
                <w:szCs w:val="21"/>
              </w:rPr>
            </w:pPr>
            <w:r>
              <w:rPr>
                <w:rFonts w:hint="eastAsia" w:ascii="微软雅黑" w:hAnsi="微软雅黑"/>
                <w:kern w:val="0"/>
                <w:szCs w:val="21"/>
              </w:rPr>
              <w:t>中标公告期限为1个工作日</w:t>
            </w:r>
            <w:r>
              <w:rPr>
                <w:rFonts w:hint="eastAsia" w:ascii="微软雅黑" w:hAnsi="微软雅黑" w:cs="宋体"/>
                <w:b/>
                <w:bCs/>
                <w:szCs w:val="21"/>
              </w:rPr>
              <w:t>（中标供应商为小微企业的，其中小企业声明函将随中标结果同时公告）</w:t>
            </w:r>
            <w:r>
              <w:rPr>
                <w:rFonts w:hint="eastAsia" w:ascii="微软雅黑" w:hAnsi="微软雅黑"/>
                <w:kern w:val="0"/>
                <w:szCs w:val="21"/>
              </w:rPr>
              <w:t>。在公告中标结果的同时，代理机构在政采云系统向中标供应商发出中标通知书。</w:t>
            </w:r>
          </w:p>
        </w:tc>
      </w:tr>
      <w:tr w14:paraId="7E52DA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29"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DD15269">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14</w:t>
            </w:r>
          </w:p>
        </w:tc>
        <w:tc>
          <w:tcPr>
            <w:tcW w:w="1843" w:type="dxa"/>
            <w:tcBorders>
              <w:top w:val="single" w:color="000000" w:sz="8" w:space="0"/>
              <w:left w:val="single" w:color="000000" w:sz="2" w:space="0"/>
              <w:bottom w:val="single" w:color="000000" w:sz="8" w:space="0"/>
              <w:right w:val="single" w:color="000000" w:sz="8" w:space="0"/>
            </w:tcBorders>
            <w:vAlign w:val="center"/>
          </w:tcPr>
          <w:p w14:paraId="41985431">
            <w:pPr>
              <w:autoSpaceDE w:val="0"/>
              <w:autoSpaceDN w:val="0"/>
              <w:snapToGrid w:val="0"/>
              <w:spacing w:line="240" w:lineRule="auto"/>
              <w:ind w:firstLine="0" w:firstLineChars="0"/>
              <w:jc w:val="center"/>
              <w:textAlignment w:val="bottom"/>
              <w:rPr>
                <w:rFonts w:hint="eastAsia" w:ascii="微软雅黑" w:hAnsi="微软雅黑"/>
                <w:kern w:val="0"/>
                <w:szCs w:val="21"/>
              </w:rPr>
            </w:pPr>
            <w:r>
              <w:rPr>
                <w:rFonts w:hint="eastAsia" w:ascii="微软雅黑" w:hAnsi="微软雅黑" w:cs="仿宋_GB2312"/>
                <w:b/>
                <w:szCs w:val="21"/>
              </w:rPr>
              <w:t>履约保证金</w:t>
            </w:r>
          </w:p>
        </w:tc>
        <w:tc>
          <w:tcPr>
            <w:tcW w:w="6095" w:type="dxa"/>
            <w:tcBorders>
              <w:top w:val="single" w:color="000000" w:sz="8" w:space="0"/>
              <w:left w:val="single" w:color="000000" w:sz="2" w:space="0"/>
              <w:bottom w:val="single" w:color="000000" w:sz="8" w:space="0"/>
              <w:right w:val="single" w:color="000000" w:sz="8" w:space="0"/>
            </w:tcBorders>
            <w:vAlign w:val="center"/>
          </w:tcPr>
          <w:p w14:paraId="2C85E37B">
            <w:pPr>
              <w:spacing w:line="240" w:lineRule="auto"/>
              <w:ind w:firstLine="0" w:firstLineChars="0"/>
              <w:rPr>
                <w:rFonts w:hint="eastAsia" w:ascii="微软雅黑" w:hAnsi="微软雅黑"/>
                <w:kern w:val="0"/>
                <w:szCs w:val="21"/>
              </w:rPr>
            </w:pPr>
            <w:r>
              <w:rPr>
                <w:rFonts w:hint="eastAsia" w:ascii="微软雅黑" w:hAnsi="微软雅黑" w:cs="宋体"/>
                <w:szCs w:val="21"/>
                <w:lang w:val="zh-CN"/>
              </w:rPr>
              <w:t>无</w:t>
            </w:r>
            <w:r>
              <w:rPr>
                <w:rFonts w:hint="eastAsia" w:ascii="微软雅黑" w:hAnsi="微软雅黑"/>
                <w:szCs w:val="21"/>
              </w:rPr>
              <w:t>。</w:t>
            </w:r>
          </w:p>
        </w:tc>
      </w:tr>
      <w:tr w14:paraId="5D94A6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09"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622D60B">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15</w:t>
            </w:r>
          </w:p>
        </w:tc>
        <w:tc>
          <w:tcPr>
            <w:tcW w:w="1843" w:type="dxa"/>
            <w:tcBorders>
              <w:top w:val="single" w:color="000000" w:sz="8" w:space="0"/>
              <w:left w:val="single" w:color="000000" w:sz="2" w:space="0"/>
              <w:bottom w:val="single" w:color="000000" w:sz="8" w:space="0"/>
              <w:right w:val="single" w:color="000000" w:sz="8" w:space="0"/>
            </w:tcBorders>
            <w:vAlign w:val="center"/>
          </w:tcPr>
          <w:p w14:paraId="1DF11D41">
            <w:pPr>
              <w:snapToGrid w:val="0"/>
              <w:spacing w:line="240" w:lineRule="auto"/>
              <w:ind w:firstLine="0" w:firstLineChars="0"/>
              <w:jc w:val="center"/>
              <w:rPr>
                <w:rFonts w:hint="eastAsia" w:ascii="微软雅黑" w:hAnsi="微软雅黑" w:cs="仿宋_GB2312"/>
                <w:b/>
                <w:strike/>
                <w:szCs w:val="21"/>
              </w:rPr>
            </w:pPr>
            <w:r>
              <w:rPr>
                <w:rFonts w:hint="eastAsia" w:ascii="微软雅黑" w:hAnsi="微软雅黑" w:cs="仿宋_GB2312"/>
                <w:b/>
                <w:szCs w:val="21"/>
              </w:rPr>
              <w:t>签订合同时间</w:t>
            </w:r>
          </w:p>
        </w:tc>
        <w:tc>
          <w:tcPr>
            <w:tcW w:w="6095" w:type="dxa"/>
            <w:tcBorders>
              <w:top w:val="single" w:color="000000" w:sz="8" w:space="0"/>
              <w:left w:val="single" w:color="000000" w:sz="2" w:space="0"/>
              <w:bottom w:val="single" w:color="000000" w:sz="8" w:space="0"/>
              <w:right w:val="single" w:color="000000" w:sz="8" w:space="0"/>
            </w:tcBorders>
            <w:vAlign w:val="center"/>
          </w:tcPr>
          <w:p w14:paraId="74761A7A">
            <w:pPr>
              <w:autoSpaceDE w:val="0"/>
              <w:autoSpaceDN w:val="0"/>
              <w:snapToGrid w:val="0"/>
              <w:spacing w:line="240" w:lineRule="auto"/>
              <w:ind w:firstLine="0" w:firstLineChars="0"/>
              <w:textAlignment w:val="bottom"/>
              <w:rPr>
                <w:rFonts w:hint="eastAsia" w:ascii="微软雅黑" w:hAnsi="微软雅黑"/>
                <w:strike/>
                <w:kern w:val="28"/>
                <w:szCs w:val="21"/>
              </w:rPr>
            </w:pPr>
            <w:r>
              <w:rPr>
                <w:rFonts w:hint="eastAsia" w:ascii="微软雅黑" w:hAnsi="微软雅黑"/>
                <w:szCs w:val="21"/>
              </w:rPr>
              <w:t>中标通知书发出后30日内。</w:t>
            </w:r>
            <w:r>
              <w:rPr>
                <w:rFonts w:hint="eastAsia" w:ascii="微软雅黑" w:hAnsi="微软雅黑"/>
                <w:kern w:val="0"/>
                <w:szCs w:val="21"/>
              </w:rPr>
              <w:t>建议采购人在对采购结果质疑期（自采购结果公告之日起七个工作日）后与中标供应商签订政府采购合同。</w:t>
            </w:r>
          </w:p>
        </w:tc>
      </w:tr>
      <w:tr w14:paraId="0E12B3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2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05A15A9">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16</w:t>
            </w:r>
          </w:p>
        </w:tc>
        <w:tc>
          <w:tcPr>
            <w:tcW w:w="1843" w:type="dxa"/>
            <w:tcBorders>
              <w:top w:val="single" w:color="000000" w:sz="8" w:space="0"/>
              <w:left w:val="single" w:color="000000" w:sz="2" w:space="0"/>
              <w:bottom w:val="single" w:color="000000" w:sz="8" w:space="0"/>
              <w:right w:val="single" w:color="000000" w:sz="8" w:space="0"/>
            </w:tcBorders>
            <w:vAlign w:val="center"/>
          </w:tcPr>
          <w:p w14:paraId="4A059C46">
            <w:pPr>
              <w:snapToGrid w:val="0"/>
              <w:spacing w:line="240" w:lineRule="auto"/>
              <w:ind w:firstLine="0" w:firstLineChars="0"/>
              <w:jc w:val="center"/>
              <w:rPr>
                <w:rFonts w:hint="eastAsia" w:ascii="微软雅黑" w:hAnsi="微软雅黑" w:cs="仿宋_GB2312"/>
                <w:b/>
                <w:strike/>
                <w:szCs w:val="21"/>
              </w:rPr>
            </w:pPr>
            <w:r>
              <w:rPr>
                <w:rFonts w:hint="eastAsia" w:ascii="微软雅黑" w:hAnsi="微软雅黑" w:cs="仿宋_GB2312"/>
                <w:b/>
                <w:szCs w:val="21"/>
              </w:rPr>
              <w:t>合同公告</w:t>
            </w:r>
          </w:p>
        </w:tc>
        <w:tc>
          <w:tcPr>
            <w:tcW w:w="6095" w:type="dxa"/>
            <w:tcBorders>
              <w:top w:val="single" w:color="000000" w:sz="8" w:space="0"/>
              <w:left w:val="single" w:color="000000" w:sz="2" w:space="0"/>
              <w:bottom w:val="single" w:color="000000" w:sz="8" w:space="0"/>
              <w:right w:val="single" w:color="000000" w:sz="8" w:space="0"/>
            </w:tcBorders>
            <w:vAlign w:val="center"/>
          </w:tcPr>
          <w:p w14:paraId="0E78DD14">
            <w:pPr>
              <w:autoSpaceDE w:val="0"/>
              <w:autoSpaceDN w:val="0"/>
              <w:snapToGrid w:val="0"/>
              <w:spacing w:line="240" w:lineRule="auto"/>
              <w:ind w:firstLine="0" w:firstLineChars="0"/>
              <w:textAlignment w:val="bottom"/>
              <w:rPr>
                <w:rFonts w:hint="eastAsia" w:ascii="微软雅黑" w:hAnsi="微软雅黑"/>
                <w:strike/>
                <w:kern w:val="28"/>
                <w:szCs w:val="21"/>
              </w:rPr>
            </w:pPr>
            <w:r>
              <w:rPr>
                <w:rFonts w:hint="eastAsia" w:ascii="微软雅黑" w:hAnsi="微软雅黑"/>
                <w:szCs w:val="21"/>
              </w:rPr>
              <w:t>本项目政府采购合同将于签订之日起2个工作日内发布于浙江政府采购网，但政府采购合同中涉及国家秘密、商业秘密的内容除外。</w:t>
            </w:r>
          </w:p>
        </w:tc>
      </w:tr>
      <w:tr w14:paraId="1F3DF9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29"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A267526">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17</w:t>
            </w:r>
          </w:p>
        </w:tc>
        <w:tc>
          <w:tcPr>
            <w:tcW w:w="1843" w:type="dxa"/>
            <w:tcBorders>
              <w:top w:val="single" w:color="000000" w:sz="8" w:space="0"/>
              <w:left w:val="single" w:color="000000" w:sz="2" w:space="0"/>
              <w:bottom w:val="single" w:color="000000" w:sz="8" w:space="0"/>
              <w:right w:val="single" w:color="000000" w:sz="8" w:space="0"/>
            </w:tcBorders>
            <w:vAlign w:val="center"/>
          </w:tcPr>
          <w:p w14:paraId="05FF0903">
            <w:pPr>
              <w:snapToGrid w:val="0"/>
              <w:spacing w:line="240" w:lineRule="auto"/>
              <w:ind w:firstLine="0" w:firstLineChars="0"/>
              <w:jc w:val="center"/>
              <w:rPr>
                <w:rFonts w:hint="eastAsia" w:ascii="微软雅黑" w:hAnsi="微软雅黑" w:cs="仿宋_GB2312"/>
                <w:b/>
                <w:strike/>
                <w:szCs w:val="21"/>
              </w:rPr>
            </w:pPr>
            <w:r>
              <w:rPr>
                <w:rFonts w:hint="eastAsia" w:ascii="微软雅黑" w:hAnsi="微软雅黑" w:cs="仿宋_GB2312"/>
                <w:b/>
                <w:szCs w:val="21"/>
              </w:rPr>
              <w:t>本项目预算金额</w:t>
            </w:r>
          </w:p>
        </w:tc>
        <w:tc>
          <w:tcPr>
            <w:tcW w:w="6095" w:type="dxa"/>
            <w:tcBorders>
              <w:top w:val="single" w:color="000000" w:sz="8" w:space="0"/>
              <w:left w:val="single" w:color="000000" w:sz="2" w:space="0"/>
              <w:bottom w:val="single" w:color="000000" w:sz="8" w:space="0"/>
              <w:right w:val="single" w:color="000000" w:sz="8" w:space="0"/>
            </w:tcBorders>
            <w:vAlign w:val="center"/>
          </w:tcPr>
          <w:p w14:paraId="4E8FCBFE">
            <w:pPr>
              <w:spacing w:line="240" w:lineRule="auto"/>
              <w:ind w:firstLine="0" w:firstLineChars="0"/>
              <w:rPr>
                <w:rFonts w:hint="default" w:ascii="微软雅黑" w:hAnsi="微软雅黑" w:eastAsia="微软雅黑"/>
                <w:b w:val="0"/>
                <w:bCs/>
                <w:kern w:val="0"/>
                <w:szCs w:val="21"/>
                <w:highlight w:val="none"/>
                <w:lang w:val="en-US" w:eastAsia="zh-CN"/>
              </w:rPr>
            </w:pPr>
            <w:r>
              <w:rPr>
                <w:rFonts w:hint="eastAsia" w:ascii="微软雅黑" w:hAnsi="微软雅黑"/>
                <w:b w:val="0"/>
                <w:bCs/>
                <w:szCs w:val="21"/>
                <w:highlight w:val="none"/>
              </w:rPr>
              <w:t>预算价为人民币</w:t>
            </w:r>
            <w:r>
              <w:rPr>
                <w:rFonts w:hint="eastAsia" w:ascii="微软雅黑" w:hAnsi="微软雅黑" w:cs="Calibri"/>
                <w:b w:val="0"/>
                <w:bCs/>
                <w:kern w:val="0"/>
                <w:szCs w:val="21"/>
                <w:highlight w:val="none"/>
                <w:lang w:val="en-US" w:eastAsia="zh-CN"/>
              </w:rPr>
              <w:t>2000000.00</w:t>
            </w:r>
            <w:r>
              <w:rPr>
                <w:rFonts w:hint="eastAsia" w:ascii="微软雅黑" w:hAnsi="微软雅黑"/>
                <w:b w:val="0"/>
                <w:bCs/>
                <w:kern w:val="0"/>
                <w:szCs w:val="21"/>
                <w:highlight w:val="none"/>
              </w:rPr>
              <w:t>；</w:t>
            </w:r>
            <w:r>
              <w:rPr>
                <w:rFonts w:hint="eastAsia" w:ascii="微软雅黑" w:hAnsi="微软雅黑"/>
                <w:b w:val="0"/>
                <w:bCs/>
                <w:kern w:val="0"/>
                <w:szCs w:val="21"/>
                <w:highlight w:val="none"/>
                <w:lang w:eastAsia="zh-CN"/>
              </w:rPr>
              <w:t>标项一：</w:t>
            </w:r>
            <w:r>
              <w:rPr>
                <w:rFonts w:hint="eastAsia" w:ascii="微软雅黑" w:hAnsi="微软雅黑"/>
                <w:b w:val="0"/>
                <w:bCs/>
                <w:kern w:val="0"/>
                <w:szCs w:val="21"/>
                <w:highlight w:val="none"/>
                <w:lang w:val="en-US" w:eastAsia="zh-CN"/>
              </w:rPr>
              <w:t>750000.00元；标项二：650000.00元；标项三：600000.00元。</w:t>
            </w:r>
          </w:p>
          <w:p w14:paraId="735F2F47">
            <w:pPr>
              <w:widowControl/>
              <w:spacing w:before="75" w:after="75" w:line="300" w:lineRule="atLeast"/>
              <w:ind w:firstLine="0" w:firstLineChars="0"/>
              <w:rPr>
                <w:rFonts w:hint="eastAsia" w:ascii="微软雅黑" w:hAnsi="微软雅黑"/>
                <w:strike/>
                <w:kern w:val="28"/>
                <w:szCs w:val="21"/>
              </w:rPr>
            </w:pPr>
            <w:r>
              <w:rPr>
                <w:rFonts w:hint="eastAsia" w:ascii="微软雅黑" w:hAnsi="微软雅黑"/>
                <w:szCs w:val="21"/>
                <w:lang w:val="en-US" w:eastAsia="zh-CN"/>
              </w:rPr>
              <w:t>上限价为100%，</w:t>
            </w:r>
            <w:r>
              <w:rPr>
                <w:rFonts w:hint="eastAsia" w:ascii="微软雅黑" w:hAnsi="微软雅黑"/>
                <w:b w:val="0"/>
                <w:bCs/>
                <w:szCs w:val="21"/>
                <w:highlight w:val="none"/>
              </w:rPr>
              <w:t>超</w:t>
            </w:r>
            <w:r>
              <w:rPr>
                <w:rFonts w:hint="eastAsia" w:ascii="微软雅黑" w:hAnsi="微软雅黑"/>
                <w:b w:val="0"/>
                <w:bCs/>
                <w:szCs w:val="21"/>
                <w:highlight w:val="none"/>
                <w:lang w:val="en-US" w:eastAsia="zh-CN"/>
              </w:rPr>
              <w:t>上限</w:t>
            </w:r>
            <w:r>
              <w:rPr>
                <w:rFonts w:hint="eastAsia" w:ascii="微软雅黑" w:hAnsi="微软雅黑"/>
                <w:b w:val="0"/>
                <w:bCs/>
                <w:szCs w:val="21"/>
                <w:highlight w:val="none"/>
              </w:rPr>
              <w:t>价的投标文件无效。</w:t>
            </w:r>
          </w:p>
        </w:tc>
      </w:tr>
      <w:tr w14:paraId="4EF4BF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9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5043987">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18</w:t>
            </w:r>
          </w:p>
        </w:tc>
        <w:tc>
          <w:tcPr>
            <w:tcW w:w="1843" w:type="dxa"/>
            <w:tcBorders>
              <w:top w:val="single" w:color="000000" w:sz="8" w:space="0"/>
              <w:left w:val="single" w:color="000000" w:sz="2" w:space="0"/>
              <w:bottom w:val="single" w:color="000000" w:sz="8" w:space="0"/>
              <w:right w:val="single" w:color="000000" w:sz="8" w:space="0"/>
            </w:tcBorders>
            <w:vAlign w:val="center"/>
          </w:tcPr>
          <w:p w14:paraId="098AC16E">
            <w:pPr>
              <w:snapToGrid w:val="0"/>
              <w:spacing w:line="240" w:lineRule="auto"/>
              <w:ind w:firstLine="0" w:firstLineChars="0"/>
              <w:jc w:val="center"/>
              <w:rPr>
                <w:rFonts w:hint="eastAsia" w:ascii="微软雅黑" w:hAnsi="微软雅黑" w:cs="仿宋_GB2312"/>
                <w:b/>
                <w:strike/>
                <w:szCs w:val="21"/>
              </w:rPr>
            </w:pPr>
            <w:r>
              <w:rPr>
                <w:rFonts w:hint="eastAsia" w:ascii="微软雅黑" w:hAnsi="微软雅黑" w:cs="仿宋_GB2312"/>
                <w:b/>
                <w:szCs w:val="21"/>
              </w:rPr>
              <w:t>投标文件有效期</w:t>
            </w:r>
          </w:p>
        </w:tc>
        <w:tc>
          <w:tcPr>
            <w:tcW w:w="6095" w:type="dxa"/>
            <w:tcBorders>
              <w:top w:val="single" w:color="000000" w:sz="8" w:space="0"/>
              <w:left w:val="single" w:color="000000" w:sz="2" w:space="0"/>
              <w:bottom w:val="single" w:color="000000" w:sz="8" w:space="0"/>
              <w:right w:val="single" w:color="000000" w:sz="8" w:space="0"/>
            </w:tcBorders>
            <w:vAlign w:val="center"/>
          </w:tcPr>
          <w:p w14:paraId="56E71595">
            <w:pPr>
              <w:autoSpaceDE w:val="0"/>
              <w:autoSpaceDN w:val="0"/>
              <w:snapToGrid w:val="0"/>
              <w:spacing w:line="240" w:lineRule="auto"/>
              <w:ind w:firstLine="0" w:firstLineChars="0"/>
              <w:textAlignment w:val="bottom"/>
              <w:rPr>
                <w:rFonts w:hint="eastAsia" w:ascii="微软雅黑" w:hAnsi="微软雅黑"/>
                <w:strike/>
                <w:kern w:val="28"/>
                <w:szCs w:val="21"/>
              </w:rPr>
            </w:pPr>
            <w:r>
              <w:rPr>
                <w:rFonts w:hint="eastAsia" w:ascii="微软雅黑" w:hAnsi="微软雅黑"/>
                <w:szCs w:val="21"/>
                <w:u w:val="single"/>
              </w:rPr>
              <w:t>90</w:t>
            </w:r>
            <w:r>
              <w:rPr>
                <w:rFonts w:hint="eastAsia" w:ascii="微软雅黑" w:hAnsi="微软雅黑"/>
                <w:szCs w:val="21"/>
              </w:rPr>
              <w:t>天</w:t>
            </w:r>
          </w:p>
        </w:tc>
      </w:tr>
      <w:tr w14:paraId="286009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0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B048D9E">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19</w:t>
            </w:r>
          </w:p>
        </w:tc>
        <w:tc>
          <w:tcPr>
            <w:tcW w:w="1843" w:type="dxa"/>
            <w:tcBorders>
              <w:top w:val="single" w:color="000000" w:sz="8" w:space="0"/>
              <w:left w:val="single" w:color="000000" w:sz="2" w:space="0"/>
              <w:bottom w:val="single" w:color="000000" w:sz="8" w:space="0"/>
              <w:right w:val="single" w:color="000000" w:sz="8" w:space="0"/>
            </w:tcBorders>
            <w:vAlign w:val="center"/>
          </w:tcPr>
          <w:p w14:paraId="26ECE0D8">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中小企业预留份额情况</w:t>
            </w:r>
          </w:p>
        </w:tc>
        <w:tc>
          <w:tcPr>
            <w:tcW w:w="6095" w:type="dxa"/>
            <w:tcBorders>
              <w:top w:val="single" w:color="000000" w:sz="8" w:space="0"/>
              <w:left w:val="single" w:color="000000" w:sz="2" w:space="0"/>
              <w:bottom w:val="single" w:color="000000" w:sz="8" w:space="0"/>
              <w:right w:val="single" w:color="000000" w:sz="8" w:space="0"/>
            </w:tcBorders>
            <w:vAlign w:val="center"/>
          </w:tcPr>
          <w:p w14:paraId="4B2FD1D1">
            <w:pPr>
              <w:spacing w:line="240" w:lineRule="auto"/>
              <w:ind w:firstLine="0" w:firstLineChars="0"/>
              <w:rPr>
                <w:rFonts w:hint="eastAsia" w:ascii="微软雅黑" w:hAnsi="微软雅黑" w:cs="Arial"/>
                <w:kern w:val="0"/>
                <w:szCs w:val="21"/>
              </w:rPr>
            </w:pPr>
            <w:r>
              <w:rPr>
                <w:rFonts w:hint="eastAsia" w:ascii="宋体" w:hAnsi="宋体"/>
              </w:rPr>
              <w:t>根据《政府采购促进中小企业发展管理办法》财库〔2020〕46号文件的规定，本项目不属于预留份额专门面向中小企业采购的项目。</w:t>
            </w:r>
          </w:p>
        </w:tc>
      </w:tr>
      <w:tr w14:paraId="1CA9E5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1589FAB">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20</w:t>
            </w:r>
          </w:p>
        </w:tc>
        <w:tc>
          <w:tcPr>
            <w:tcW w:w="1843" w:type="dxa"/>
            <w:tcBorders>
              <w:top w:val="single" w:color="000000" w:sz="8" w:space="0"/>
              <w:left w:val="single" w:color="000000" w:sz="2" w:space="0"/>
              <w:bottom w:val="single" w:color="000000" w:sz="8" w:space="0"/>
              <w:right w:val="single" w:color="000000" w:sz="8" w:space="0"/>
            </w:tcBorders>
            <w:vAlign w:val="center"/>
          </w:tcPr>
          <w:p w14:paraId="587D872A">
            <w:pPr>
              <w:tabs>
                <w:tab w:val="center" w:pos="954"/>
                <w:tab w:val="right" w:pos="1787"/>
              </w:tabs>
              <w:snapToGrid w:val="0"/>
              <w:spacing w:line="240" w:lineRule="auto"/>
              <w:ind w:firstLine="0" w:firstLineChars="0"/>
              <w:rPr>
                <w:rFonts w:hint="eastAsia" w:ascii="微软雅黑" w:hAnsi="微软雅黑" w:cs="仿宋_GB2312"/>
                <w:b/>
                <w:strike/>
                <w:szCs w:val="21"/>
              </w:rPr>
            </w:pPr>
            <w:r>
              <w:rPr>
                <w:rFonts w:hint="eastAsia" w:ascii="微软雅黑" w:hAnsi="微软雅黑" w:cs="仿宋_GB2312"/>
                <w:b/>
                <w:szCs w:val="21"/>
              </w:rPr>
              <w:tab/>
            </w:r>
            <w:r>
              <w:rPr>
                <w:rFonts w:hint="eastAsia" w:ascii="微软雅黑" w:hAnsi="微软雅黑" w:cs="仿宋_GB2312"/>
                <w:b/>
                <w:szCs w:val="21"/>
              </w:rPr>
              <w:t>政策优惠</w:t>
            </w:r>
            <w:r>
              <w:rPr>
                <w:rFonts w:hint="eastAsia" w:ascii="微软雅黑" w:hAnsi="微软雅黑" w:cs="仿宋_GB2312"/>
                <w:b/>
                <w:szCs w:val="21"/>
              </w:rPr>
              <w:tab/>
            </w:r>
          </w:p>
        </w:tc>
        <w:tc>
          <w:tcPr>
            <w:tcW w:w="6095" w:type="dxa"/>
            <w:tcBorders>
              <w:top w:val="single" w:color="000000" w:sz="8" w:space="0"/>
              <w:left w:val="single" w:color="000000" w:sz="2" w:space="0"/>
              <w:bottom w:val="single" w:color="000000" w:sz="8" w:space="0"/>
              <w:right w:val="single" w:color="000000" w:sz="8" w:space="0"/>
            </w:tcBorders>
            <w:vAlign w:val="center"/>
          </w:tcPr>
          <w:p w14:paraId="51AC973A">
            <w:pPr>
              <w:autoSpaceDE w:val="0"/>
              <w:autoSpaceDN w:val="0"/>
              <w:snapToGrid w:val="0"/>
              <w:spacing w:line="240" w:lineRule="auto"/>
              <w:ind w:firstLine="0" w:firstLineChars="0"/>
              <w:textAlignment w:val="bottom"/>
              <w:rPr>
                <w:rFonts w:hint="eastAsia" w:ascii="微软雅黑" w:hAnsi="微软雅黑" w:cs="宋体"/>
                <w:snapToGrid w:val="0"/>
                <w:kern w:val="0"/>
                <w:szCs w:val="21"/>
              </w:rPr>
            </w:pPr>
            <w:r>
              <w:rPr>
                <w:rFonts w:hint="eastAsia" w:ascii="微软雅黑" w:hAnsi="微软雅黑"/>
                <w:szCs w:val="21"/>
              </w:rPr>
              <w:t>1.根据财库〔2020〕46号、财库〔2022〕19号等相关规定，在评审时对于未预留份额专门面向中小企业的政府采购货物或服务项目，以及预留份额政府采购货物或服务项目中的非预留部分标项，对小型和微型企业的</w:t>
            </w:r>
            <w:r>
              <w:rPr>
                <w:rFonts w:ascii="微软雅黑" w:hAnsi="微软雅黑"/>
                <w:szCs w:val="21"/>
              </w:rPr>
              <w:t>投标报价给予20%的扣除</w:t>
            </w:r>
            <w:r>
              <w:rPr>
                <w:rFonts w:hint="eastAsia" w:ascii="微软雅黑" w:hAnsi="微软雅黑"/>
                <w:szCs w:val="21"/>
              </w:rPr>
              <w:t>，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40%以上的，对联合体或者大中型企业的报价给予</w:t>
            </w:r>
            <w:r>
              <w:rPr>
                <w:rFonts w:ascii="微软雅黑" w:hAnsi="微软雅黑"/>
                <w:szCs w:val="21"/>
              </w:rPr>
              <w:t>6</w:t>
            </w:r>
            <w:r>
              <w:rPr>
                <w:rFonts w:hint="eastAsia" w:ascii="微软雅黑" w:hAnsi="微软雅黑"/>
                <w:szCs w:val="21"/>
              </w:rPr>
              <w:t>%的扣除，用扣除后的价格参加评审。组成联合体或者接受分包的小微企业与联合体内其他企业、分包企业之间存在直接控股、管理关系的，不享受价格扣除优惠政策。属于小微企业的，投标文件必须提供《中小企业声明函》（模板见第六章）。</w:t>
            </w:r>
          </w:p>
          <w:p w14:paraId="48215E68">
            <w:pPr>
              <w:tabs>
                <w:tab w:val="left" w:pos="3870"/>
                <w:tab w:val="left" w:pos="4085"/>
              </w:tabs>
              <w:snapToGrid w:val="0"/>
              <w:spacing w:line="240" w:lineRule="auto"/>
              <w:ind w:firstLine="0" w:firstLineChars="0"/>
              <w:rPr>
                <w:rFonts w:hint="eastAsia" w:ascii="微软雅黑" w:hAnsi="微软雅黑"/>
                <w:snapToGrid w:val="0"/>
                <w:kern w:val="0"/>
                <w:szCs w:val="21"/>
              </w:rPr>
            </w:pPr>
            <w:r>
              <w:rPr>
                <w:rFonts w:hint="eastAsia" w:ascii="微软雅黑" w:hAnsi="微软雅黑"/>
                <w:snapToGrid w:val="0"/>
                <w:kern w:val="0"/>
                <w:szCs w:val="21"/>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14:paraId="486649AF">
            <w:pPr>
              <w:autoSpaceDE w:val="0"/>
              <w:autoSpaceDN w:val="0"/>
              <w:snapToGrid w:val="0"/>
              <w:spacing w:line="240" w:lineRule="auto"/>
              <w:ind w:firstLine="0" w:firstLineChars="0"/>
              <w:textAlignment w:val="bottom"/>
              <w:rPr>
                <w:rFonts w:hint="eastAsia" w:ascii="微软雅黑" w:hAnsi="微软雅黑"/>
                <w:strike/>
                <w:kern w:val="28"/>
                <w:szCs w:val="21"/>
              </w:rPr>
            </w:pPr>
            <w:r>
              <w:rPr>
                <w:rFonts w:hint="eastAsia" w:ascii="微软雅黑" w:hAnsi="微软雅黑"/>
                <w:snapToGrid w:val="0"/>
                <w:kern w:val="0"/>
                <w:szCs w:val="21"/>
              </w:rPr>
              <w:t>3.监狱企业同视为小型、微型企业，享受中小企业政策扶持。</w:t>
            </w:r>
          </w:p>
        </w:tc>
      </w:tr>
      <w:tr w14:paraId="613566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418CE0A">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21</w:t>
            </w:r>
          </w:p>
        </w:tc>
        <w:tc>
          <w:tcPr>
            <w:tcW w:w="1843" w:type="dxa"/>
            <w:tcBorders>
              <w:top w:val="single" w:color="000000" w:sz="8" w:space="0"/>
              <w:left w:val="single" w:color="000000" w:sz="2" w:space="0"/>
              <w:bottom w:val="single" w:color="000000" w:sz="8" w:space="0"/>
              <w:right w:val="single" w:color="000000" w:sz="8" w:space="0"/>
            </w:tcBorders>
            <w:vAlign w:val="center"/>
          </w:tcPr>
          <w:p w14:paraId="615C855D">
            <w:pPr>
              <w:snapToGrid w:val="0"/>
              <w:spacing w:line="240" w:lineRule="auto"/>
              <w:ind w:firstLine="0" w:firstLineChars="0"/>
              <w:jc w:val="center"/>
              <w:rPr>
                <w:rFonts w:hint="eastAsia" w:ascii="微软雅黑" w:hAnsi="微软雅黑" w:cs="仿宋_GB2312"/>
                <w:b/>
                <w:strike/>
                <w:szCs w:val="21"/>
              </w:rPr>
            </w:pPr>
            <w:r>
              <w:rPr>
                <w:rFonts w:hint="eastAsia" w:ascii="微软雅黑" w:hAnsi="微软雅黑" w:cs="仿宋_GB2312"/>
                <w:b/>
                <w:szCs w:val="21"/>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0B506561">
            <w:pPr>
              <w:autoSpaceDE w:val="0"/>
              <w:autoSpaceDN w:val="0"/>
              <w:snapToGrid w:val="0"/>
              <w:spacing w:line="240" w:lineRule="auto"/>
              <w:ind w:firstLine="0" w:firstLineChars="0"/>
              <w:textAlignment w:val="bottom"/>
              <w:rPr>
                <w:rFonts w:hint="eastAsia" w:ascii="微软雅黑" w:hAnsi="微软雅黑"/>
                <w:strike/>
                <w:kern w:val="28"/>
                <w:szCs w:val="21"/>
              </w:rPr>
            </w:pPr>
            <w:r>
              <w:rPr>
                <w:rFonts w:hint="eastAsia" w:ascii="微软雅黑" w:hAnsi="微软雅黑"/>
                <w:snapToGrid w:val="0"/>
                <w:kern w:val="0"/>
                <w:szCs w:val="21"/>
              </w:rPr>
              <w:t>本招标文件的解释权属于采购人</w:t>
            </w:r>
          </w:p>
        </w:tc>
      </w:tr>
    </w:tbl>
    <w:p w14:paraId="4FC3030A">
      <w:pPr>
        <w:pStyle w:val="3"/>
        <w:spacing w:line="500" w:lineRule="exact"/>
        <w:ind w:firstLine="420"/>
        <w:rPr>
          <w:rFonts w:hint="eastAsia" w:ascii="微软雅黑" w:hAnsi="微软雅黑"/>
          <w:szCs w:val="21"/>
        </w:rPr>
      </w:pPr>
      <w:bookmarkStart w:id="27" w:name="_Toc3218"/>
      <w:bookmarkStart w:id="28" w:name="_Toc177870536"/>
      <w:bookmarkStart w:id="29" w:name="_Toc493511580"/>
      <w:r>
        <w:rPr>
          <w:rFonts w:hint="eastAsia" w:ascii="微软雅黑" w:hAnsi="微软雅黑"/>
          <w:szCs w:val="21"/>
        </w:rPr>
        <w:t>一、总  则</w:t>
      </w:r>
      <w:bookmarkEnd w:id="27"/>
      <w:bookmarkEnd w:id="28"/>
      <w:bookmarkEnd w:id="29"/>
    </w:p>
    <w:p w14:paraId="42ED34F8">
      <w:pPr>
        <w:snapToGrid w:val="0"/>
        <w:ind w:firstLine="412" w:firstLineChars="196"/>
        <w:outlineLvl w:val="2"/>
        <w:rPr>
          <w:rFonts w:hint="eastAsia" w:ascii="微软雅黑" w:hAnsi="微软雅黑"/>
          <w:b/>
          <w:szCs w:val="21"/>
        </w:rPr>
      </w:pPr>
      <w:bookmarkStart w:id="30" w:name="_Toc164943190"/>
      <w:bookmarkStart w:id="31" w:name="_Toc169015114"/>
      <w:bookmarkStart w:id="32" w:name="_Toc397670919"/>
      <w:bookmarkStart w:id="33" w:name="_Toc397670948"/>
      <w:bookmarkStart w:id="34" w:name="_Toc177870544"/>
      <w:bookmarkStart w:id="35" w:name="_Toc493511613"/>
      <w:r>
        <w:rPr>
          <w:rFonts w:hint="eastAsia" w:ascii="微软雅黑" w:hAnsi="微软雅黑"/>
          <w:b/>
          <w:szCs w:val="21"/>
        </w:rPr>
        <w:t>（一）适用范围</w:t>
      </w:r>
      <w:bookmarkEnd w:id="30"/>
      <w:bookmarkEnd w:id="31"/>
    </w:p>
    <w:p w14:paraId="194C5071">
      <w:pPr>
        <w:snapToGrid w:val="0"/>
        <w:ind w:firstLine="420"/>
        <w:rPr>
          <w:rFonts w:hint="eastAsia" w:ascii="微软雅黑" w:hAnsi="微软雅黑"/>
          <w:szCs w:val="21"/>
        </w:rPr>
      </w:pPr>
      <w:r>
        <w:rPr>
          <w:rFonts w:hint="eastAsia" w:ascii="微软雅黑" w:hAnsi="微软雅黑"/>
          <w:szCs w:val="21"/>
        </w:rPr>
        <w:t>本招标文件适用于该项目的招标、投标、评标、定标、验收、合同履约、付款等行为（法律、法规另有规定的，从其规定）。</w:t>
      </w:r>
    </w:p>
    <w:p w14:paraId="04451183">
      <w:pPr>
        <w:snapToGrid w:val="0"/>
        <w:ind w:firstLine="309" w:firstLineChars="147"/>
        <w:outlineLvl w:val="2"/>
        <w:rPr>
          <w:rFonts w:hint="eastAsia" w:ascii="微软雅黑" w:hAnsi="微软雅黑"/>
          <w:b/>
          <w:szCs w:val="21"/>
        </w:rPr>
      </w:pPr>
      <w:bookmarkStart w:id="36" w:name="_Toc164943191"/>
      <w:bookmarkStart w:id="37" w:name="_Toc169015115"/>
      <w:r>
        <w:rPr>
          <w:rFonts w:hint="eastAsia" w:ascii="微软雅黑" w:hAnsi="微软雅黑"/>
          <w:b/>
          <w:szCs w:val="21"/>
        </w:rPr>
        <w:t>（二）定义</w:t>
      </w:r>
      <w:bookmarkEnd w:id="36"/>
      <w:bookmarkEnd w:id="37"/>
    </w:p>
    <w:p w14:paraId="0F79ADAA">
      <w:pPr>
        <w:snapToGrid w:val="0"/>
        <w:ind w:firstLine="420"/>
        <w:rPr>
          <w:rFonts w:hint="eastAsia" w:ascii="微软雅黑" w:hAnsi="微软雅黑"/>
          <w:szCs w:val="21"/>
        </w:rPr>
      </w:pPr>
      <w:r>
        <w:rPr>
          <w:rFonts w:hint="eastAsia" w:ascii="微软雅黑" w:hAnsi="微软雅黑"/>
          <w:szCs w:val="21"/>
        </w:rPr>
        <w:t>1.</w:t>
      </w:r>
      <w:r>
        <w:rPr>
          <w:rFonts w:hint="eastAsia" w:ascii="微软雅黑" w:hAnsi="微软雅黑" w:cs="宋体"/>
          <w:szCs w:val="21"/>
        </w:rPr>
        <w:t>“采购人”系指招标公告中载明的本项目的采购人。</w:t>
      </w:r>
    </w:p>
    <w:p w14:paraId="0BEFEEC3">
      <w:pPr>
        <w:snapToGrid w:val="0"/>
        <w:ind w:firstLine="420"/>
        <w:rPr>
          <w:rFonts w:hint="eastAsia" w:ascii="微软雅黑" w:hAnsi="微软雅黑" w:cs="宋体"/>
          <w:szCs w:val="21"/>
        </w:rPr>
      </w:pPr>
      <w:r>
        <w:rPr>
          <w:rFonts w:hint="eastAsia" w:ascii="微软雅黑" w:hAnsi="微软雅黑" w:cs="宋体"/>
          <w:szCs w:val="21"/>
        </w:rPr>
        <w:t>2.“采购代理机构”系指招标公告中载明的本项目的采购代理机构</w:t>
      </w:r>
    </w:p>
    <w:p w14:paraId="03A7DB1C">
      <w:pPr>
        <w:snapToGrid w:val="0"/>
        <w:ind w:firstLine="420"/>
        <w:rPr>
          <w:rFonts w:hint="eastAsia" w:ascii="微软雅黑" w:hAnsi="微软雅黑" w:cs="宋体"/>
          <w:szCs w:val="21"/>
        </w:rPr>
      </w:pPr>
      <w:r>
        <w:rPr>
          <w:rFonts w:hint="eastAsia" w:ascii="微软雅黑" w:hAnsi="微软雅黑"/>
          <w:szCs w:val="21"/>
        </w:rPr>
        <w:t>3.“供应商”</w:t>
      </w:r>
      <w:r>
        <w:rPr>
          <w:rFonts w:hint="eastAsia" w:ascii="微软雅黑" w:hAnsi="微软雅黑" w:cs="宋体"/>
          <w:szCs w:val="21"/>
        </w:rPr>
        <w:t>系指是指响应招标、参加投标竞争的法人、其他组织或者自然人。</w:t>
      </w:r>
    </w:p>
    <w:p w14:paraId="249FE177">
      <w:pPr>
        <w:snapToGrid w:val="0"/>
        <w:ind w:firstLine="420"/>
        <w:rPr>
          <w:rFonts w:hint="eastAsia" w:ascii="微软雅黑" w:hAnsi="微软雅黑"/>
          <w:szCs w:val="21"/>
        </w:rPr>
      </w:pPr>
      <w:r>
        <w:rPr>
          <w:rFonts w:hint="eastAsia" w:ascii="微软雅黑" w:hAnsi="微软雅黑" w:cs="宋体"/>
          <w:szCs w:val="21"/>
        </w:rPr>
        <w:t>4.“</w:t>
      </w:r>
      <w:r>
        <w:rPr>
          <w:rFonts w:hint="eastAsia" w:ascii="微软雅黑" w:hAnsi="微软雅黑" w:cs="宋体"/>
          <w:szCs w:val="21"/>
          <w:lang w:val="en-US" w:eastAsia="zh-CN"/>
        </w:rPr>
        <w:t>法定代表</w:t>
      </w:r>
      <w:r>
        <w:rPr>
          <w:rFonts w:hint="eastAsia" w:ascii="微软雅黑" w:hAnsi="微软雅黑" w:cs="宋体"/>
          <w:szCs w:val="21"/>
        </w:rPr>
        <w:t>人”系指法人企业的法定负责人，或其他组织为法律、行政法规规定代表单位行使职权的主要负责人，或自然人本人。</w:t>
      </w:r>
    </w:p>
    <w:p w14:paraId="01E4358E">
      <w:pPr>
        <w:snapToGrid w:val="0"/>
        <w:ind w:firstLine="420"/>
        <w:rPr>
          <w:rFonts w:hint="eastAsia" w:ascii="微软雅黑" w:hAnsi="微软雅黑"/>
          <w:szCs w:val="21"/>
        </w:rPr>
      </w:pPr>
      <w:r>
        <w:rPr>
          <w:rFonts w:hint="eastAsia" w:ascii="微软雅黑" w:hAnsi="微软雅黑"/>
          <w:szCs w:val="21"/>
        </w:rPr>
        <w:t>5.“产品”系指供方按招标文件规定，须向采购人提供的一切设备、保险、税金、备品备件、工具、手册及其他有关技术资料和材料。</w:t>
      </w:r>
    </w:p>
    <w:p w14:paraId="60A5616E">
      <w:pPr>
        <w:snapToGrid w:val="0"/>
        <w:ind w:firstLine="420"/>
        <w:rPr>
          <w:rFonts w:hint="eastAsia" w:ascii="微软雅黑" w:hAnsi="微软雅黑"/>
          <w:szCs w:val="21"/>
        </w:rPr>
      </w:pPr>
      <w:r>
        <w:rPr>
          <w:rFonts w:hint="eastAsia" w:ascii="微软雅黑" w:hAnsi="微软雅黑"/>
          <w:szCs w:val="21"/>
        </w:rPr>
        <w:t>6.“服务”系指招标文件规定投标供应商须承担的安装、调试、技术协助、校准、培训、技术指导以及其他类似的义务。</w:t>
      </w:r>
    </w:p>
    <w:p w14:paraId="40C38F4E">
      <w:pPr>
        <w:snapToGrid w:val="0"/>
        <w:ind w:firstLine="420"/>
        <w:rPr>
          <w:rFonts w:hint="eastAsia" w:ascii="微软雅黑" w:hAnsi="微软雅黑"/>
          <w:szCs w:val="21"/>
        </w:rPr>
      </w:pPr>
      <w:r>
        <w:rPr>
          <w:rFonts w:hint="eastAsia" w:ascii="微软雅黑" w:hAnsi="微软雅黑"/>
          <w:szCs w:val="21"/>
        </w:rPr>
        <w:t>7.“项目”系指投标供应商按招标文件规定向采购人提供的产品和服务。</w:t>
      </w:r>
    </w:p>
    <w:p w14:paraId="4045BD07">
      <w:pPr>
        <w:snapToGrid w:val="0"/>
        <w:ind w:firstLine="420"/>
        <w:rPr>
          <w:rFonts w:hint="eastAsia" w:ascii="微软雅黑" w:hAnsi="微软雅黑"/>
          <w:szCs w:val="21"/>
        </w:rPr>
      </w:pPr>
      <w:r>
        <w:rPr>
          <w:rFonts w:hint="eastAsia" w:ascii="微软雅黑" w:hAnsi="微软雅黑"/>
          <w:szCs w:val="21"/>
        </w:rPr>
        <w:t>8.“书面形式”包括信函、传真、电报等。</w:t>
      </w:r>
    </w:p>
    <w:p w14:paraId="0F0714C7">
      <w:pPr>
        <w:snapToGrid w:val="0"/>
        <w:ind w:firstLine="420"/>
        <w:rPr>
          <w:rFonts w:hint="eastAsia" w:ascii="微软雅黑" w:hAnsi="微软雅黑" w:cs="宋体"/>
          <w:szCs w:val="21"/>
        </w:rPr>
      </w:pPr>
      <w:r>
        <w:rPr>
          <w:rFonts w:hint="eastAsia" w:ascii="微软雅黑" w:hAnsi="微软雅黑" w:cs="宋体"/>
          <w:szCs w:val="21"/>
        </w:rPr>
        <w:t>9.“电子签名”系指数据电文中以电子形式所含、所附用于识别签名人身份并表明签名人认可其中内容的数据；“公章”系指单位法定名称章。</w:t>
      </w:r>
    </w:p>
    <w:p w14:paraId="5D510481">
      <w:pPr>
        <w:snapToGrid w:val="0"/>
        <w:ind w:firstLine="420"/>
        <w:rPr>
          <w:rFonts w:hint="eastAsia" w:ascii="微软雅黑" w:hAnsi="微软雅黑" w:cs="宋体"/>
          <w:szCs w:val="21"/>
        </w:rPr>
      </w:pPr>
      <w:r>
        <w:rPr>
          <w:rFonts w:hint="eastAsia" w:ascii="微软雅黑" w:hAnsi="微软雅黑" w:cs="宋体"/>
          <w:szCs w:val="21"/>
        </w:rPr>
        <w:t>10.“电子交易平台”是指本项目政府采购活动所依托的政府采购云平台。（https://www.zcygov.cn/）。</w:t>
      </w:r>
    </w:p>
    <w:p w14:paraId="436FA663">
      <w:pPr>
        <w:snapToGrid w:val="0"/>
        <w:ind w:left="210" w:leftChars="100" w:firstLine="210" w:firstLineChars="100"/>
        <w:rPr>
          <w:rFonts w:hint="eastAsia" w:ascii="微软雅黑" w:hAnsi="微软雅黑" w:cs="宋体"/>
          <w:szCs w:val="21"/>
        </w:rPr>
      </w:pPr>
      <w:r>
        <w:rPr>
          <w:rFonts w:hint="eastAsia" w:ascii="微软雅黑" w:hAnsi="微软雅黑"/>
          <w:szCs w:val="21"/>
        </w:rPr>
        <w:t>11.“▲”系指实质性要求条款，不满足实行性要求条款的投标文件无效。“★”系指产品采购项目中核心产品。“</w:t>
      </w:r>
      <w:r>
        <w:rPr>
          <w:rFonts w:ascii="微软雅黑" w:hAnsi="微软雅黑" w:cs="Arial"/>
          <w:kern w:val="0"/>
          <w:szCs w:val="21"/>
        </w:rPr>
        <w:t></w:t>
      </w:r>
      <w:r>
        <w:rPr>
          <w:rFonts w:hint="eastAsia" w:ascii="微软雅黑" w:hAnsi="微软雅黑"/>
          <w:szCs w:val="21"/>
        </w:rPr>
        <w:t>”</w:t>
      </w:r>
      <w:r>
        <w:rPr>
          <w:rFonts w:hint="eastAsia" w:ascii="微软雅黑" w:hAnsi="微软雅黑" w:cs="宋体"/>
          <w:szCs w:val="21"/>
        </w:rPr>
        <w:t>系指适用本项目的要求，“</w:t>
      </w:r>
      <w:r>
        <w:rPr>
          <w:rFonts w:hint="eastAsia" w:ascii="微软雅黑" w:hAnsi="微软雅黑" w:cs="宋体"/>
          <w:szCs w:val="21"/>
        </w:rPr>
        <w:sym w:font="Wingdings" w:char="00A8"/>
      </w:r>
      <w:r>
        <w:rPr>
          <w:rFonts w:hint="eastAsia" w:ascii="微软雅黑" w:hAnsi="微软雅黑" w:cs="宋体"/>
          <w:szCs w:val="21"/>
        </w:rPr>
        <w:t>” 系指不适用本项目的要求。</w:t>
      </w:r>
    </w:p>
    <w:bookmarkEnd w:id="32"/>
    <w:bookmarkEnd w:id="33"/>
    <w:p w14:paraId="217790F8">
      <w:pPr>
        <w:snapToGrid w:val="0"/>
        <w:ind w:firstLine="412" w:firstLineChars="196"/>
        <w:outlineLvl w:val="2"/>
        <w:rPr>
          <w:rFonts w:hint="eastAsia" w:ascii="微软雅黑" w:hAnsi="微软雅黑"/>
          <w:b/>
          <w:szCs w:val="21"/>
        </w:rPr>
      </w:pPr>
      <w:bookmarkStart w:id="38" w:name="_Toc164943192"/>
      <w:bookmarkStart w:id="39" w:name="_Toc169015116"/>
      <w:bookmarkStart w:id="40" w:name="_Toc397670920"/>
      <w:bookmarkStart w:id="41" w:name="_Toc397670949"/>
      <w:r>
        <w:rPr>
          <w:rFonts w:hint="eastAsia" w:ascii="微软雅黑" w:hAnsi="微软雅黑"/>
          <w:b/>
          <w:szCs w:val="21"/>
        </w:rPr>
        <w:t>（三）采购方式</w:t>
      </w:r>
      <w:bookmarkEnd w:id="38"/>
      <w:bookmarkEnd w:id="39"/>
    </w:p>
    <w:p w14:paraId="7143DCCF">
      <w:pPr>
        <w:snapToGrid w:val="0"/>
        <w:ind w:firstLine="420"/>
        <w:rPr>
          <w:rFonts w:hint="eastAsia" w:ascii="微软雅黑" w:hAnsi="微软雅黑"/>
          <w:szCs w:val="21"/>
        </w:rPr>
      </w:pPr>
      <w:r>
        <w:rPr>
          <w:rFonts w:hint="eastAsia" w:ascii="微软雅黑" w:hAnsi="微软雅黑"/>
          <w:szCs w:val="21"/>
        </w:rPr>
        <w:t>本次招标采用公开采购方式进行。</w:t>
      </w:r>
    </w:p>
    <w:bookmarkEnd w:id="40"/>
    <w:bookmarkEnd w:id="41"/>
    <w:p w14:paraId="6014747F">
      <w:pPr>
        <w:snapToGrid w:val="0"/>
        <w:spacing w:before="120" w:beforeLines="50"/>
        <w:ind w:firstLine="412" w:firstLineChars="196"/>
        <w:outlineLvl w:val="2"/>
        <w:rPr>
          <w:rFonts w:hint="eastAsia" w:ascii="微软雅黑" w:hAnsi="微软雅黑"/>
          <w:b/>
          <w:szCs w:val="21"/>
        </w:rPr>
      </w:pPr>
      <w:bookmarkStart w:id="42" w:name="_Toc164943193"/>
      <w:bookmarkStart w:id="43" w:name="_Toc397670921"/>
      <w:bookmarkStart w:id="44" w:name="_Toc169015117"/>
      <w:bookmarkStart w:id="45" w:name="_Toc397670950"/>
      <w:r>
        <w:rPr>
          <w:rFonts w:hint="eastAsia" w:ascii="微软雅黑" w:hAnsi="微软雅黑"/>
          <w:b/>
          <w:szCs w:val="21"/>
        </w:rPr>
        <w:t>（四）投标费用</w:t>
      </w:r>
      <w:bookmarkEnd w:id="42"/>
      <w:bookmarkEnd w:id="43"/>
      <w:bookmarkEnd w:id="44"/>
      <w:bookmarkEnd w:id="45"/>
    </w:p>
    <w:p w14:paraId="343F8891">
      <w:pPr>
        <w:snapToGrid w:val="0"/>
        <w:ind w:firstLine="420"/>
        <w:rPr>
          <w:rFonts w:hint="eastAsia" w:ascii="微软雅黑" w:hAnsi="微软雅黑"/>
          <w:szCs w:val="21"/>
        </w:rPr>
      </w:pPr>
      <w:r>
        <w:rPr>
          <w:rFonts w:hint="eastAsia" w:ascii="微软雅黑" w:hAnsi="微软雅黑"/>
          <w:szCs w:val="21"/>
        </w:rPr>
        <w:t>不论投标结果如何，投标供应商均应自行承担所有与投标有关的全部费用（招标文件有相反规定除外）。</w:t>
      </w:r>
    </w:p>
    <w:p w14:paraId="27BDC759">
      <w:pPr>
        <w:snapToGrid w:val="0"/>
        <w:spacing w:before="120" w:beforeLines="50"/>
        <w:ind w:firstLine="412" w:firstLineChars="196"/>
        <w:outlineLvl w:val="2"/>
        <w:rPr>
          <w:rFonts w:hint="eastAsia" w:ascii="微软雅黑" w:hAnsi="微软雅黑" w:cs="宋体"/>
          <w:b/>
          <w:szCs w:val="21"/>
        </w:rPr>
      </w:pPr>
      <w:bookmarkStart w:id="46" w:name="_Toc164943194"/>
      <w:bookmarkStart w:id="47" w:name="_Toc169015118"/>
      <w:r>
        <w:rPr>
          <w:rFonts w:hint="eastAsia" w:ascii="微软雅黑" w:hAnsi="微软雅黑" w:cs="宋体"/>
          <w:b/>
          <w:szCs w:val="21"/>
        </w:rPr>
        <w:t>（五）相关政府采购政策</w:t>
      </w:r>
      <w:bookmarkEnd w:id="46"/>
      <w:bookmarkEnd w:id="47"/>
    </w:p>
    <w:p w14:paraId="2B7536C8">
      <w:pPr>
        <w:snapToGrid w:val="0"/>
        <w:ind w:firstLine="420"/>
        <w:rPr>
          <w:rFonts w:hint="eastAsia" w:ascii="微软雅黑" w:hAnsi="微软雅黑" w:cs="宋体"/>
          <w:szCs w:val="21"/>
        </w:rPr>
      </w:pPr>
      <w:r>
        <w:rPr>
          <w:rFonts w:hint="eastAsia" w:ascii="微软雅黑" w:hAnsi="微软雅黑" w:cs="宋体"/>
          <w:szCs w:val="21"/>
        </w:rPr>
        <w:t>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92A2252">
      <w:pPr>
        <w:snapToGrid w:val="0"/>
        <w:ind w:firstLine="420"/>
        <w:rPr>
          <w:rFonts w:hint="eastAsia" w:ascii="微软雅黑" w:hAnsi="微软雅黑" w:cs="宋体"/>
          <w:szCs w:val="21"/>
        </w:rPr>
      </w:pPr>
      <w:r>
        <w:rPr>
          <w:rFonts w:hint="eastAsia" w:ascii="微软雅黑" w:hAnsi="微软雅黑" w:cs="宋体"/>
          <w:szCs w:val="21"/>
        </w:rPr>
        <w:t>2.支持绿色发展</w:t>
      </w:r>
    </w:p>
    <w:p w14:paraId="1D08D480">
      <w:pPr>
        <w:snapToGrid w:val="0"/>
        <w:ind w:firstLine="420"/>
        <w:rPr>
          <w:rFonts w:hint="eastAsia" w:ascii="微软雅黑" w:hAnsi="微软雅黑"/>
          <w:b/>
          <w:szCs w:val="21"/>
        </w:rPr>
      </w:pPr>
      <w:r>
        <w:rPr>
          <w:rFonts w:hint="eastAsia" w:ascii="微软雅黑" w:hAnsi="微软雅黑" w:cs="宋体"/>
          <w:szCs w:val="21"/>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投标供应商须按招标文件要求提供相关产品认证证书。</w:t>
      </w:r>
      <w:r>
        <w:rPr>
          <w:rFonts w:ascii="微软雅黑" w:hAnsi="微软雅黑"/>
          <w:szCs w:val="21"/>
        </w:rPr>
        <w:t>▲</w:t>
      </w:r>
      <w:r>
        <w:rPr>
          <w:rFonts w:hint="eastAsia" w:ascii="微软雅黑" w:hAnsi="微软雅黑"/>
          <w:b/>
          <w:szCs w:val="21"/>
        </w:rPr>
        <w:t>采购人拟采购的产品属于政府强制采购的节能产品品目清单范围的，投标供应商未按招标文件要求提供国家确定的认证机构出具的、处于有效期之内的节能产品认证证书的，投标无效。</w:t>
      </w:r>
    </w:p>
    <w:p w14:paraId="19E0BA05">
      <w:pPr>
        <w:snapToGrid w:val="0"/>
        <w:ind w:firstLine="420"/>
        <w:rPr>
          <w:rFonts w:hint="eastAsia" w:ascii="微软雅黑" w:hAnsi="微软雅黑" w:cs="宋体"/>
          <w:szCs w:val="21"/>
        </w:rPr>
      </w:pPr>
      <w:r>
        <w:rPr>
          <w:rFonts w:hint="eastAsia" w:ascii="微软雅黑" w:hAnsi="微软雅黑" w:cs="宋体"/>
          <w:szCs w:val="21"/>
        </w:rPr>
        <w:t>2.2 修缮、装修类项目采购建材的，采购人应将绿色建筑和绿色建材性能、指标等作为实质性条件纳入招标文件和合同。</w:t>
      </w:r>
    </w:p>
    <w:p w14:paraId="5096EB92">
      <w:pPr>
        <w:snapToGrid w:val="0"/>
        <w:ind w:firstLine="420"/>
        <w:rPr>
          <w:rFonts w:hint="eastAsia" w:ascii="微软雅黑" w:hAnsi="微软雅黑" w:cs="宋体"/>
          <w:szCs w:val="21"/>
        </w:rPr>
      </w:pPr>
      <w:r>
        <w:rPr>
          <w:rFonts w:hint="eastAsia" w:ascii="微软雅黑" w:hAnsi="微软雅黑" w:cs="宋体"/>
          <w:szCs w:val="21"/>
        </w:rPr>
        <w:t>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2FCF28E">
      <w:pPr>
        <w:snapToGrid w:val="0"/>
        <w:ind w:firstLine="420"/>
        <w:rPr>
          <w:rFonts w:hint="eastAsia" w:ascii="微软雅黑" w:hAnsi="微软雅黑" w:cs="宋体"/>
          <w:szCs w:val="21"/>
        </w:rPr>
      </w:pPr>
      <w:r>
        <w:rPr>
          <w:rFonts w:hint="eastAsia" w:ascii="微软雅黑" w:hAnsi="微软雅黑" w:cs="宋体"/>
          <w:szCs w:val="21"/>
        </w:rPr>
        <w:t>3.支持中小企业发展</w:t>
      </w:r>
    </w:p>
    <w:p w14:paraId="6BE88282">
      <w:pPr>
        <w:snapToGrid w:val="0"/>
        <w:ind w:firstLine="420"/>
        <w:rPr>
          <w:rFonts w:hint="eastAsia" w:ascii="微软雅黑" w:hAnsi="微软雅黑" w:cs="宋体"/>
          <w:szCs w:val="21"/>
        </w:rPr>
      </w:pPr>
      <w:r>
        <w:rPr>
          <w:rFonts w:hint="eastAsia" w:ascii="微软雅黑" w:hAnsi="微软雅黑" w:cs="宋体"/>
          <w:szCs w:val="21"/>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62CA0277">
      <w:pPr>
        <w:snapToGrid w:val="0"/>
        <w:ind w:firstLine="420"/>
        <w:rPr>
          <w:rFonts w:hint="eastAsia" w:ascii="微软雅黑" w:hAnsi="微软雅黑" w:cs="宋体"/>
          <w:szCs w:val="21"/>
        </w:rPr>
      </w:pPr>
      <w:r>
        <w:rPr>
          <w:rFonts w:hint="eastAsia" w:ascii="微软雅黑" w:hAnsi="微软雅黑" w:cs="宋体"/>
          <w:szCs w:val="21"/>
        </w:rPr>
        <w:t>符合中小企业划分标准的个体工商户，在政府采购活动中视同中小企业。</w:t>
      </w:r>
    </w:p>
    <w:p w14:paraId="7BDD578A">
      <w:pPr>
        <w:snapToGrid w:val="0"/>
        <w:ind w:firstLine="420"/>
        <w:rPr>
          <w:rFonts w:hint="eastAsia" w:ascii="微软雅黑" w:hAnsi="微软雅黑" w:cs="宋体"/>
          <w:szCs w:val="21"/>
        </w:rPr>
      </w:pPr>
      <w:r>
        <w:rPr>
          <w:rFonts w:hint="eastAsia" w:ascii="微软雅黑" w:hAnsi="微软雅黑" w:cs="宋体"/>
          <w:szCs w:val="21"/>
        </w:rPr>
        <w:t>3.2在政府采购活动中，投标供应商提供的货物、工程或者服务符合下列情形的，享受中小企业扶持政策：</w:t>
      </w:r>
    </w:p>
    <w:p w14:paraId="389B5040">
      <w:pPr>
        <w:snapToGrid w:val="0"/>
        <w:ind w:firstLine="420"/>
        <w:rPr>
          <w:rFonts w:hint="eastAsia" w:ascii="微软雅黑" w:hAnsi="微软雅黑" w:cs="宋体"/>
          <w:szCs w:val="21"/>
        </w:rPr>
      </w:pPr>
      <w:r>
        <w:rPr>
          <w:rFonts w:hint="eastAsia" w:ascii="微软雅黑" w:hAnsi="微软雅黑" w:cs="宋体"/>
          <w:szCs w:val="21"/>
        </w:rPr>
        <w:t>3.2.1在货物采购项目中，货物由中小企业制造，即货物由中小企业生产且使用该中小企业商号或者注册商标；</w:t>
      </w:r>
    </w:p>
    <w:p w14:paraId="5092BC19">
      <w:pPr>
        <w:snapToGrid w:val="0"/>
        <w:ind w:firstLine="420"/>
        <w:rPr>
          <w:rFonts w:hint="eastAsia" w:ascii="微软雅黑" w:hAnsi="微软雅黑" w:cs="宋体"/>
          <w:szCs w:val="21"/>
        </w:rPr>
      </w:pPr>
      <w:r>
        <w:rPr>
          <w:rFonts w:hint="eastAsia" w:ascii="微软雅黑" w:hAnsi="微软雅黑" w:cs="宋体"/>
          <w:szCs w:val="21"/>
        </w:rPr>
        <w:t>3.2.2在工程采购项目中，工程由中小企业承建，即工程施工单位为中小企业；</w:t>
      </w:r>
    </w:p>
    <w:p w14:paraId="39109FF8">
      <w:pPr>
        <w:snapToGrid w:val="0"/>
        <w:ind w:firstLine="420"/>
        <w:rPr>
          <w:rFonts w:hint="eastAsia" w:ascii="微软雅黑" w:hAnsi="微软雅黑" w:cs="宋体"/>
          <w:szCs w:val="21"/>
        </w:rPr>
      </w:pPr>
      <w:r>
        <w:rPr>
          <w:rFonts w:hint="eastAsia" w:ascii="微软雅黑" w:hAnsi="微软雅黑" w:cs="宋体"/>
          <w:szCs w:val="21"/>
        </w:rPr>
        <w:t>3.2.3在服务采购项目中，服务由中小企业承接，即提供服务的人员为中小企业依照《中华人民共和国劳动合同法》订立劳动合同的从业人员。</w:t>
      </w:r>
    </w:p>
    <w:p w14:paraId="28CC63B8">
      <w:pPr>
        <w:snapToGrid w:val="0"/>
        <w:ind w:firstLine="420"/>
        <w:rPr>
          <w:rFonts w:hint="eastAsia" w:ascii="微软雅黑" w:hAnsi="微软雅黑" w:cs="宋体"/>
          <w:szCs w:val="21"/>
        </w:rPr>
      </w:pPr>
      <w:r>
        <w:rPr>
          <w:rFonts w:hint="eastAsia" w:ascii="微软雅黑" w:hAnsi="微软雅黑" w:cs="宋体"/>
          <w:szCs w:val="21"/>
        </w:rPr>
        <w:t>在货物采购项目中，投标供应商提供的货物既有中小企业制造货物，也有大型企业制造货物的，不享受中小企业扶持政策。</w:t>
      </w:r>
    </w:p>
    <w:p w14:paraId="429CCAA7">
      <w:pPr>
        <w:snapToGrid w:val="0"/>
        <w:ind w:firstLine="420"/>
        <w:rPr>
          <w:rFonts w:hint="eastAsia" w:ascii="微软雅黑" w:hAnsi="微软雅黑" w:cs="宋体"/>
          <w:szCs w:val="21"/>
        </w:rPr>
      </w:pPr>
      <w:r>
        <w:rPr>
          <w:rFonts w:hint="eastAsia" w:ascii="微软雅黑" w:hAnsi="微软雅黑" w:cs="宋体"/>
          <w:szCs w:val="21"/>
        </w:rPr>
        <w:t>以联合体形式参加政府采购活动，联合体各方均为中小企业的，联合体视同中小企业。其中，联合体各方均为小微企业的，联合体视同小微企业。</w:t>
      </w:r>
    </w:p>
    <w:p w14:paraId="61ED23DE">
      <w:pPr>
        <w:snapToGrid w:val="0"/>
        <w:ind w:firstLine="420"/>
        <w:rPr>
          <w:rFonts w:hint="eastAsia" w:ascii="微软雅黑" w:hAnsi="微软雅黑" w:cs="宋体"/>
          <w:szCs w:val="21"/>
        </w:rPr>
      </w:pPr>
      <w:r>
        <w:rPr>
          <w:rFonts w:hint="eastAsia" w:ascii="微软雅黑" w:hAnsi="微软雅黑" w:cs="宋体"/>
          <w:szCs w:val="21"/>
        </w:rPr>
        <w:t>3.3符合《关于促进残疾人就业政府采购政策的通知》（财库〔2017〕141号）规定的条件并提供《残疾人福利性单位声明函》（附件1）的残疾人福利性单位视同小型、微型企业；</w:t>
      </w:r>
    </w:p>
    <w:p w14:paraId="3477C0CF">
      <w:pPr>
        <w:snapToGrid w:val="0"/>
        <w:ind w:firstLine="420"/>
        <w:rPr>
          <w:rFonts w:hint="eastAsia" w:ascii="微软雅黑" w:hAnsi="微软雅黑" w:cs="宋体"/>
          <w:szCs w:val="21"/>
        </w:rPr>
      </w:pPr>
      <w:r>
        <w:rPr>
          <w:rFonts w:hint="eastAsia" w:ascii="微软雅黑" w:hAnsi="微软雅黑" w:cs="宋体"/>
          <w:szCs w:val="21"/>
        </w:rPr>
        <w:t>3.4符合《关于政府采购支持监狱企业发展有关问题的通知》（财库[2014]68号）规定的监狱企业并提供由省级以上监狱管理局、戒毒管理局（含新疆生产建设兵团）出具的属于监狱企业证明文件的，视同为小型、微型企业。</w:t>
      </w:r>
    </w:p>
    <w:p w14:paraId="5F51D756">
      <w:pPr>
        <w:snapToGrid w:val="0"/>
        <w:ind w:firstLine="420"/>
        <w:rPr>
          <w:rFonts w:hint="eastAsia" w:ascii="微软雅黑" w:hAnsi="微软雅黑"/>
          <w:b/>
          <w:bCs/>
          <w:szCs w:val="21"/>
        </w:rPr>
      </w:pPr>
      <w:r>
        <w:rPr>
          <w:rFonts w:hint="eastAsia" w:ascii="微软雅黑" w:hAnsi="微软雅黑" w:cs="宋体"/>
          <w:szCs w:val="21"/>
        </w:rPr>
        <w:t>3.5可享受中小企业扶持政策的投标供应商应按照招标文件格式要求提供《中小企业声明函》，投标供应商提供的《中小企业声明函》与实际情况不符的，不享受中小企业扶持政策。</w:t>
      </w:r>
      <w:r>
        <w:rPr>
          <w:rFonts w:hint="eastAsia" w:ascii="微软雅黑" w:hAnsi="微软雅黑"/>
          <w:b/>
          <w:bCs/>
          <w:szCs w:val="21"/>
        </w:rPr>
        <w:t>声明内容不实的，属于提供虚假材料谋取中标、成交的，依法承担法律责任。</w:t>
      </w:r>
    </w:p>
    <w:p w14:paraId="1A169CC4">
      <w:pPr>
        <w:snapToGrid w:val="0"/>
        <w:ind w:firstLine="420"/>
        <w:rPr>
          <w:rFonts w:hint="eastAsia" w:ascii="微软雅黑" w:hAnsi="微软雅黑"/>
          <w:b/>
          <w:strike/>
          <w:szCs w:val="21"/>
        </w:rPr>
      </w:pPr>
      <w:r>
        <w:rPr>
          <w:rFonts w:hint="eastAsia" w:ascii="微软雅黑" w:hAnsi="微软雅黑" w:cs="宋体"/>
          <w:szCs w:val="21"/>
        </w:rPr>
        <w:t>3.6中小企业享受扶持政策获得政府采购合同的，小微企业不得将合同分包给大中型企业，中型企业不得将合同分包给大型企业。</w:t>
      </w:r>
    </w:p>
    <w:p w14:paraId="4EEC70D7">
      <w:pPr>
        <w:snapToGrid w:val="0"/>
        <w:ind w:firstLine="412" w:firstLineChars="196"/>
        <w:outlineLvl w:val="2"/>
        <w:rPr>
          <w:rFonts w:hint="eastAsia" w:ascii="微软雅黑" w:hAnsi="微软雅黑"/>
          <w:b/>
          <w:szCs w:val="21"/>
        </w:rPr>
      </w:pPr>
      <w:bookmarkStart w:id="48" w:name="_Toc164943195"/>
      <w:bookmarkStart w:id="49" w:name="_Toc169015119"/>
      <w:r>
        <w:rPr>
          <w:rFonts w:hint="eastAsia" w:ascii="微软雅黑" w:hAnsi="微软雅黑"/>
          <w:b/>
          <w:szCs w:val="21"/>
        </w:rPr>
        <w:t>（六）特别说明：</w:t>
      </w:r>
      <w:bookmarkEnd w:id="48"/>
      <w:bookmarkEnd w:id="49"/>
    </w:p>
    <w:p w14:paraId="29937615">
      <w:pPr>
        <w:pStyle w:val="29"/>
        <w:snapToGrid w:val="0"/>
        <w:ind w:left="2" w:leftChars="1" w:firstLine="420"/>
        <w:rPr>
          <w:rFonts w:hint="eastAsia" w:ascii="微软雅黑" w:hAnsi="微软雅黑" w:cs="宋体"/>
          <w:szCs w:val="21"/>
        </w:rPr>
      </w:pPr>
      <w:r>
        <w:rPr>
          <w:rFonts w:hint="eastAsia" w:ascii="微软雅黑" w:hAnsi="微软雅黑" w:cs="宋体"/>
          <w:szCs w:val="21"/>
        </w:rPr>
        <w:t>1.采用最低评标价法的采购项目，提供相同品牌产品的不同投标供应商参加同一合同项下投标的，以其中通过资格审查、符合性审查且报价最低的参加评标；报价相同的，由采购人或者采购人委托评标委员会按照招标文件规定的方式确定一个参加评标的投标供应商，招标文件未规定的采取随机抽取方式确定，其他投标无效。</w:t>
      </w:r>
    </w:p>
    <w:p w14:paraId="650EBEB4">
      <w:pPr>
        <w:pStyle w:val="29"/>
        <w:snapToGrid w:val="0"/>
        <w:ind w:left="2" w:leftChars="1" w:firstLine="420"/>
        <w:rPr>
          <w:rFonts w:hint="eastAsia" w:ascii="微软雅黑" w:hAnsi="微软雅黑" w:cs="宋体"/>
          <w:szCs w:val="21"/>
        </w:rPr>
      </w:pPr>
      <w:r>
        <w:rPr>
          <w:rFonts w:hint="eastAsia" w:ascii="微软雅黑" w:hAnsi="微软雅黑" w:cs="宋体"/>
          <w:szCs w:val="21"/>
        </w:rPr>
        <w:t>使用综合评分法的采购项目，提供相同品牌产品且通过资格审查、符合性审查的不同投标供应商参加同一合同项下投标的，按一家投标供应商计算，评审后得分最高的同品牌投标供应商获得中标供应商推荐资格；评审得分相同的，由采购人或者采购人委托评标委员会按照招标文件规定的方式确定一个投标供应商获得中标供应商推荐资格，招标文件未规定的采取随机抽取方式确定，其他同品牌投标供应商不作为中标候选人。</w:t>
      </w:r>
    </w:p>
    <w:p w14:paraId="26A9BAEC">
      <w:pPr>
        <w:pStyle w:val="29"/>
        <w:snapToGrid w:val="0"/>
        <w:ind w:left="2" w:leftChars="1" w:firstLine="420"/>
        <w:rPr>
          <w:rFonts w:hint="eastAsia" w:ascii="微软雅黑" w:hAnsi="微软雅黑"/>
          <w:szCs w:val="21"/>
        </w:rPr>
      </w:pPr>
      <w:r>
        <w:rPr>
          <w:rFonts w:hint="eastAsia" w:ascii="微软雅黑" w:hAnsi="微软雅黑" w:cs="宋体"/>
          <w:szCs w:val="21"/>
        </w:rPr>
        <w:t>非单一产品采购项目，采购人应当根据采购项目技术构成、产品价格比重等合理确定核心产品，并在招标文件中载明。多家投标供应商提供的核心产品品牌相同的，按前两款规定处理。</w:t>
      </w:r>
    </w:p>
    <w:p w14:paraId="6CFDDEC3">
      <w:pPr>
        <w:pStyle w:val="29"/>
        <w:snapToGrid w:val="0"/>
        <w:spacing w:before="120" w:after="120"/>
        <w:ind w:left="2" w:leftChars="1" w:firstLine="420"/>
        <w:rPr>
          <w:rFonts w:hint="eastAsia" w:ascii="微软雅黑" w:hAnsi="微软雅黑"/>
          <w:szCs w:val="21"/>
        </w:rPr>
      </w:pPr>
      <w:r>
        <w:rPr>
          <w:rFonts w:hint="eastAsia" w:ascii="微软雅黑" w:hAnsi="微软雅黑"/>
          <w:szCs w:val="21"/>
        </w:rPr>
        <w:t>2.投标供应商投标所使用的资格、信誉、荣誉、业绩与企业认证必须为本法人所拥有。投标供应商投标所使用的采购项目实施人员必须为本法人员工（或必须为本法人或控股投标供应商正式员工）。</w:t>
      </w:r>
    </w:p>
    <w:p w14:paraId="0BFC8900">
      <w:pPr>
        <w:pStyle w:val="29"/>
        <w:snapToGrid w:val="0"/>
        <w:spacing w:before="120" w:after="120"/>
        <w:ind w:left="2" w:leftChars="1" w:firstLine="420"/>
        <w:rPr>
          <w:rFonts w:hint="eastAsia" w:ascii="微软雅黑" w:hAnsi="微软雅黑"/>
          <w:szCs w:val="21"/>
        </w:rPr>
      </w:pPr>
      <w:r>
        <w:rPr>
          <w:rFonts w:hint="eastAsia" w:ascii="微软雅黑" w:hAnsi="微软雅黑"/>
          <w:szCs w:val="21"/>
        </w:rPr>
        <w:t>3.投标供应商应仔细阅读招标文件的所有内容，按照招标文件的要求提交投标文件，并对所提供的全部资料的真实性承担法律责任。</w:t>
      </w:r>
    </w:p>
    <w:p w14:paraId="75042EDC">
      <w:pPr>
        <w:pStyle w:val="29"/>
        <w:snapToGrid w:val="0"/>
        <w:spacing w:before="120" w:after="120"/>
        <w:ind w:left="2" w:leftChars="1" w:firstLine="420"/>
        <w:rPr>
          <w:rFonts w:hint="eastAsia" w:ascii="微软雅黑" w:hAnsi="微软雅黑"/>
          <w:szCs w:val="21"/>
        </w:rPr>
      </w:pPr>
      <w:r>
        <w:rPr>
          <w:rFonts w:hint="eastAsia" w:ascii="微软雅黑" w:hAnsi="微软雅黑"/>
          <w:szCs w:val="21"/>
        </w:rPr>
        <w:t>4.投标供应商在投标活动中提供任何虚假材料，其投标无效，并报监管部门查处；中标后发现的，中标供应商须依照《中华人民共和国消费者权益保护法》第49条之规定双倍赔偿采购人，且民事赔偿并不免除违法投标供应商的行政与刑事责任。</w:t>
      </w:r>
    </w:p>
    <w:p w14:paraId="78A399F4">
      <w:pPr>
        <w:ind w:firstLine="420"/>
        <w:rPr>
          <w:rFonts w:hint="eastAsia" w:ascii="微软雅黑" w:hAnsi="微软雅黑"/>
          <w:b/>
          <w:bCs/>
          <w:szCs w:val="21"/>
        </w:rPr>
      </w:pPr>
      <w:r>
        <w:rPr>
          <w:rFonts w:hint="eastAsia" w:ascii="微软雅黑" w:hAnsi="微软雅黑"/>
          <w:b/>
          <w:bCs/>
          <w:szCs w:val="21"/>
        </w:rPr>
        <w:t>（七）质疑和投诉</w:t>
      </w:r>
    </w:p>
    <w:p w14:paraId="32D96D70">
      <w:pPr>
        <w:ind w:firstLine="420"/>
        <w:rPr>
          <w:rFonts w:hint="eastAsia" w:ascii="微软雅黑" w:hAnsi="微软雅黑"/>
          <w:szCs w:val="21"/>
        </w:rPr>
      </w:pPr>
      <w:r>
        <w:rPr>
          <w:rFonts w:hint="eastAsia" w:ascii="微软雅黑" w:hAnsi="微软雅黑"/>
          <w:szCs w:val="21"/>
        </w:rPr>
        <w:t>1.质疑和投诉应当满足《政府采购质疑和投诉办法》（中华人民共和国财政部令第94号）要求。</w:t>
      </w:r>
    </w:p>
    <w:p w14:paraId="2AA8EB07">
      <w:pPr>
        <w:ind w:firstLine="420"/>
        <w:rPr>
          <w:rFonts w:hint="eastAsia" w:ascii="微软雅黑" w:hAnsi="微软雅黑"/>
          <w:szCs w:val="21"/>
        </w:rPr>
      </w:pPr>
      <w:r>
        <w:rPr>
          <w:rFonts w:hint="eastAsia" w:ascii="微软雅黑" w:hAnsi="微软雅黑"/>
          <w:szCs w:val="21"/>
        </w:rPr>
        <w:t>2.招标文件质疑：供应商可在获取招标文件之日或者招标文件公告期限届满之日（公告期限届满后获取招标文件的，以公告期限届满之日为准）起7个工作日内发起；采购过程质疑：投标（响应）供应商可在投标（响应）截止时间后，采购结果公告发布时间起7个工作日内发起；采购结果质疑：投标（响应）供应商可在采购结果公告期限届满之日起7个工作日内发起。</w:t>
      </w:r>
    </w:p>
    <w:p w14:paraId="2EAFF309">
      <w:pPr>
        <w:ind w:firstLine="420"/>
        <w:rPr>
          <w:rFonts w:hint="eastAsia" w:ascii="微软雅黑" w:hAnsi="微软雅黑"/>
          <w:szCs w:val="21"/>
        </w:rPr>
      </w:pPr>
      <w:r>
        <w:rPr>
          <w:rFonts w:hint="eastAsia" w:ascii="微软雅黑" w:hAnsi="微软雅黑"/>
          <w:szCs w:val="21"/>
        </w:rPr>
        <w:t>3.供应商须在法定质疑期内一次性提出针对同一采购程序环节的质疑。</w:t>
      </w:r>
    </w:p>
    <w:p w14:paraId="3B7C3474">
      <w:pPr>
        <w:ind w:firstLine="420"/>
        <w:rPr>
          <w:rFonts w:hint="eastAsia" w:ascii="微软雅黑" w:hAnsi="微软雅黑"/>
          <w:szCs w:val="21"/>
        </w:rPr>
      </w:pPr>
      <w:r>
        <w:rPr>
          <w:rFonts w:hint="eastAsia" w:ascii="微软雅黑" w:hAnsi="微软雅黑"/>
          <w:szCs w:val="21"/>
        </w:rPr>
        <w:t>4.供应商须按上述规定，在政采云系统里提出质疑。询问路径为：政采云-项目采购-询问质疑投诉-询问列表；质疑路径为：政采云-项目采购-询问质疑投诉-质疑列表。质疑供应商对在线质疑答复不满意的，可在线提起投诉，投诉路径为：浙江政府服务网-政府采购投诉处理-在线办理。</w:t>
      </w:r>
    </w:p>
    <w:p w14:paraId="551308FE">
      <w:pPr>
        <w:pStyle w:val="3"/>
        <w:spacing w:line="500" w:lineRule="exact"/>
        <w:ind w:firstLine="420"/>
        <w:rPr>
          <w:rFonts w:hint="eastAsia" w:ascii="微软雅黑" w:hAnsi="微软雅黑"/>
          <w:szCs w:val="21"/>
        </w:rPr>
      </w:pPr>
      <w:bookmarkStart w:id="50" w:name="_Toc27754"/>
      <w:r>
        <w:rPr>
          <w:rFonts w:hint="eastAsia" w:ascii="微软雅黑" w:hAnsi="微软雅黑"/>
          <w:szCs w:val="21"/>
        </w:rPr>
        <w:t>二 、招标文件</w:t>
      </w:r>
      <w:bookmarkEnd w:id="34"/>
      <w:bookmarkEnd w:id="35"/>
      <w:bookmarkEnd w:id="50"/>
    </w:p>
    <w:p w14:paraId="6A92A77A">
      <w:pPr>
        <w:snapToGrid w:val="0"/>
        <w:ind w:firstLine="412" w:firstLineChars="196"/>
        <w:rPr>
          <w:rFonts w:hint="eastAsia" w:ascii="微软雅黑" w:hAnsi="微软雅黑"/>
          <w:b/>
          <w:szCs w:val="21"/>
        </w:rPr>
      </w:pPr>
      <w:bookmarkStart w:id="51" w:name="_Toc493511630"/>
      <w:bookmarkStart w:id="52" w:name="_Toc177870545"/>
      <w:r>
        <w:rPr>
          <w:rFonts w:hint="eastAsia" w:ascii="微软雅黑" w:hAnsi="微软雅黑"/>
          <w:b/>
          <w:szCs w:val="21"/>
        </w:rPr>
        <w:t>（一）招标文件的构成。本招标文件由以下部分组成：</w:t>
      </w:r>
    </w:p>
    <w:p w14:paraId="25D86A8D">
      <w:pPr>
        <w:snapToGrid w:val="0"/>
        <w:ind w:firstLine="420"/>
        <w:rPr>
          <w:rFonts w:hint="eastAsia" w:ascii="微软雅黑" w:hAnsi="微软雅黑"/>
          <w:szCs w:val="21"/>
        </w:rPr>
      </w:pPr>
      <w:r>
        <w:rPr>
          <w:rFonts w:hint="eastAsia" w:ascii="微软雅黑" w:hAnsi="微软雅黑"/>
          <w:szCs w:val="21"/>
        </w:rPr>
        <w:t>1.招标公告</w:t>
      </w:r>
    </w:p>
    <w:p w14:paraId="08EBE845">
      <w:pPr>
        <w:snapToGrid w:val="0"/>
        <w:ind w:firstLine="420"/>
        <w:rPr>
          <w:rFonts w:hint="eastAsia" w:ascii="微软雅黑" w:hAnsi="微软雅黑"/>
          <w:szCs w:val="21"/>
        </w:rPr>
      </w:pPr>
      <w:r>
        <w:rPr>
          <w:rFonts w:hint="eastAsia" w:ascii="微软雅黑" w:hAnsi="微软雅黑"/>
          <w:szCs w:val="21"/>
        </w:rPr>
        <w:t>2.招标需求</w:t>
      </w:r>
    </w:p>
    <w:p w14:paraId="6941BA1C">
      <w:pPr>
        <w:snapToGrid w:val="0"/>
        <w:ind w:firstLine="420"/>
        <w:rPr>
          <w:rFonts w:hint="eastAsia" w:ascii="微软雅黑" w:hAnsi="微软雅黑"/>
          <w:szCs w:val="21"/>
        </w:rPr>
      </w:pPr>
      <w:r>
        <w:rPr>
          <w:rFonts w:hint="eastAsia" w:ascii="微软雅黑" w:hAnsi="微软雅黑"/>
          <w:szCs w:val="21"/>
        </w:rPr>
        <w:t>3.投标供应商须知</w:t>
      </w:r>
    </w:p>
    <w:p w14:paraId="1DDB4395">
      <w:pPr>
        <w:snapToGrid w:val="0"/>
        <w:ind w:firstLine="420"/>
        <w:rPr>
          <w:rFonts w:hint="eastAsia" w:ascii="微软雅黑" w:hAnsi="微软雅黑"/>
          <w:szCs w:val="21"/>
        </w:rPr>
      </w:pPr>
      <w:r>
        <w:rPr>
          <w:rFonts w:hint="eastAsia" w:ascii="微软雅黑" w:hAnsi="微软雅黑"/>
          <w:szCs w:val="21"/>
        </w:rPr>
        <w:t>4.评标办法及标准</w:t>
      </w:r>
    </w:p>
    <w:p w14:paraId="6A220273">
      <w:pPr>
        <w:snapToGrid w:val="0"/>
        <w:ind w:firstLine="420"/>
        <w:rPr>
          <w:rFonts w:hint="eastAsia" w:ascii="微软雅黑" w:hAnsi="微软雅黑"/>
          <w:szCs w:val="21"/>
        </w:rPr>
      </w:pPr>
      <w:r>
        <w:rPr>
          <w:rFonts w:hint="eastAsia" w:ascii="微软雅黑" w:hAnsi="微软雅黑"/>
          <w:szCs w:val="21"/>
        </w:rPr>
        <w:t>5.合同主要条款</w:t>
      </w:r>
    </w:p>
    <w:p w14:paraId="2A34A5BC">
      <w:pPr>
        <w:snapToGrid w:val="0"/>
        <w:ind w:firstLine="420"/>
        <w:rPr>
          <w:rFonts w:hint="eastAsia" w:ascii="微软雅黑" w:hAnsi="微软雅黑"/>
          <w:szCs w:val="21"/>
        </w:rPr>
      </w:pPr>
      <w:r>
        <w:rPr>
          <w:rFonts w:hint="eastAsia" w:ascii="微软雅黑" w:hAnsi="微软雅黑"/>
          <w:szCs w:val="21"/>
        </w:rPr>
        <w:t>6.投标文件格式</w:t>
      </w:r>
    </w:p>
    <w:p w14:paraId="5B4D39F5">
      <w:pPr>
        <w:snapToGrid w:val="0"/>
        <w:ind w:firstLine="420"/>
        <w:rPr>
          <w:rFonts w:hint="eastAsia" w:ascii="微软雅黑" w:hAnsi="微软雅黑"/>
          <w:szCs w:val="21"/>
        </w:rPr>
      </w:pPr>
      <w:r>
        <w:rPr>
          <w:rFonts w:hint="eastAsia" w:ascii="微软雅黑" w:hAnsi="微软雅黑"/>
          <w:szCs w:val="21"/>
        </w:rPr>
        <w:t>7.本项目招标文件的澄清、答复、修改、补充的内容</w:t>
      </w:r>
    </w:p>
    <w:p w14:paraId="04616A65">
      <w:pPr>
        <w:snapToGrid w:val="0"/>
        <w:ind w:firstLine="412" w:firstLineChars="196"/>
        <w:rPr>
          <w:rFonts w:hint="eastAsia" w:ascii="微软雅黑" w:hAnsi="微软雅黑"/>
          <w:b/>
          <w:szCs w:val="21"/>
        </w:rPr>
      </w:pPr>
      <w:r>
        <w:rPr>
          <w:rFonts w:hint="eastAsia" w:ascii="微软雅黑" w:hAnsi="微软雅黑"/>
          <w:b/>
          <w:szCs w:val="21"/>
        </w:rPr>
        <w:t>（二）投标供应商的风险</w:t>
      </w:r>
    </w:p>
    <w:p w14:paraId="3E700251">
      <w:pPr>
        <w:pStyle w:val="44"/>
        <w:ind w:firstLine="424" w:firstLineChars="202"/>
        <w:rPr>
          <w:rFonts w:hint="eastAsia" w:ascii="微软雅黑" w:hAnsi="微软雅黑" w:eastAsia="微软雅黑"/>
          <w:color w:val="auto"/>
          <w:sz w:val="21"/>
          <w:szCs w:val="21"/>
        </w:rPr>
      </w:pPr>
      <w:r>
        <w:rPr>
          <w:rFonts w:hint="eastAsia" w:ascii="微软雅黑" w:hAnsi="微软雅黑" w:eastAsia="微软雅黑"/>
          <w:color w:val="auto"/>
          <w:sz w:val="21"/>
          <w:szCs w:val="21"/>
        </w:rPr>
        <w:t>投标供应商没有按照招标文件要求提供全部资料，或者投标供应商没有对招标文件在各方面做出实质性响应是投标供应商的风险，并可能导致其投标为无效标。</w:t>
      </w:r>
    </w:p>
    <w:p w14:paraId="6B16A1B7">
      <w:pPr>
        <w:pStyle w:val="293"/>
        <w:snapToGrid w:val="0"/>
        <w:spacing w:before="0"/>
        <w:ind w:left="480" w:firstLine="0" w:firstLineChars="0"/>
        <w:rPr>
          <w:rFonts w:hint="eastAsia" w:ascii="微软雅黑" w:hAnsi="微软雅黑" w:eastAsia="微软雅黑"/>
          <w:b/>
          <w:sz w:val="21"/>
          <w:szCs w:val="21"/>
        </w:rPr>
      </w:pPr>
      <w:r>
        <w:rPr>
          <w:rFonts w:hint="eastAsia" w:ascii="微软雅黑" w:hAnsi="微软雅黑" w:eastAsia="微软雅黑"/>
          <w:b/>
          <w:sz w:val="21"/>
          <w:szCs w:val="21"/>
        </w:rPr>
        <w:t>（三）招标文件的澄清与修改</w:t>
      </w:r>
    </w:p>
    <w:p w14:paraId="127B9E9D">
      <w:pPr>
        <w:pStyle w:val="293"/>
        <w:snapToGrid w:val="0"/>
        <w:spacing w:before="0"/>
        <w:ind w:left="480" w:firstLine="0" w:firstLineChars="0"/>
        <w:rPr>
          <w:rFonts w:hint="eastAsia" w:ascii="微软雅黑" w:hAnsi="微软雅黑" w:eastAsia="微软雅黑"/>
          <w:sz w:val="21"/>
          <w:szCs w:val="21"/>
        </w:rPr>
      </w:pPr>
      <w:r>
        <w:rPr>
          <w:rFonts w:hint="eastAsia" w:ascii="微软雅黑" w:hAnsi="微软雅黑" w:eastAsia="微软雅黑" w:cs="Times New Roman"/>
          <w:kern w:val="0"/>
          <w:sz w:val="21"/>
          <w:szCs w:val="21"/>
        </w:rPr>
        <w:t>1.</w:t>
      </w:r>
      <w:r>
        <w:rPr>
          <w:rFonts w:hint="eastAsia" w:ascii="微软雅黑" w:hAnsi="微软雅黑" w:eastAsia="微软雅黑"/>
          <w:sz w:val="21"/>
          <w:szCs w:val="21"/>
        </w:rPr>
        <w:t>投标供应商应认真阅读本招标文件，发现其中有误或有不合理要求的，可要求招标采购人澄清。招标采购人对已发出的招标文件进行必要澄清或者修改的，应当在招标文件要求提交投标文件截止十五日前，在财政部门指定的政府采购信息发布媒体上发布更正公告，并以书面形式通知所有招标文件获取人。</w:t>
      </w:r>
    </w:p>
    <w:p w14:paraId="61E39DA6">
      <w:pPr>
        <w:pStyle w:val="29"/>
        <w:snapToGrid w:val="0"/>
        <w:spacing w:before="120" w:after="120"/>
        <w:ind w:firstLine="420"/>
        <w:rPr>
          <w:rFonts w:hint="eastAsia" w:ascii="微软雅黑" w:hAnsi="微软雅黑"/>
          <w:szCs w:val="21"/>
        </w:rPr>
      </w:pPr>
      <w:r>
        <w:rPr>
          <w:rFonts w:hint="eastAsia" w:ascii="微软雅黑" w:hAnsi="微软雅黑"/>
          <w:szCs w:val="21"/>
        </w:rPr>
        <w:t>2.招标文件澄清或者修改的内容为招标文件的组成部分。当招标文件与澄清或者修改就同一内容的表述不一致时，以最后发出的书面文件为准。</w:t>
      </w:r>
    </w:p>
    <w:p w14:paraId="0EB0667C">
      <w:pPr>
        <w:pStyle w:val="29"/>
        <w:snapToGrid w:val="0"/>
        <w:spacing w:before="120" w:after="120"/>
        <w:ind w:firstLine="420"/>
        <w:rPr>
          <w:rFonts w:hint="eastAsia" w:ascii="微软雅黑" w:hAnsi="微软雅黑"/>
          <w:szCs w:val="21"/>
        </w:rPr>
      </w:pPr>
      <w:r>
        <w:rPr>
          <w:rFonts w:hint="eastAsia" w:ascii="微软雅黑" w:hAnsi="微软雅黑"/>
          <w:szCs w:val="21"/>
        </w:rPr>
        <w:t>3.对招标文件的澄清、答复、修改或补充都应该通过代理机构以法定形式发布，采购人非通过本机构，不得擅自澄清、答复、修改或补充招标文件。</w:t>
      </w:r>
    </w:p>
    <w:p w14:paraId="467C8160">
      <w:pPr>
        <w:pStyle w:val="3"/>
        <w:spacing w:line="500" w:lineRule="exact"/>
        <w:ind w:firstLine="420"/>
        <w:rPr>
          <w:rFonts w:hint="eastAsia" w:ascii="微软雅黑" w:hAnsi="微软雅黑"/>
          <w:szCs w:val="21"/>
        </w:rPr>
      </w:pPr>
      <w:bookmarkStart w:id="53" w:name="_Toc27689"/>
      <w:r>
        <w:rPr>
          <w:rFonts w:hint="eastAsia" w:ascii="微软雅黑" w:hAnsi="微软雅黑"/>
          <w:szCs w:val="21"/>
        </w:rPr>
        <w:t>三、 投标文件的编制</w:t>
      </w:r>
      <w:bookmarkEnd w:id="51"/>
      <w:bookmarkEnd w:id="52"/>
      <w:bookmarkEnd w:id="53"/>
    </w:p>
    <w:p w14:paraId="4183125B">
      <w:pPr>
        <w:ind w:firstLine="420"/>
        <w:rPr>
          <w:rFonts w:hint="eastAsia" w:ascii="微软雅黑" w:hAnsi="微软雅黑"/>
          <w:b/>
          <w:bCs/>
          <w:szCs w:val="21"/>
        </w:rPr>
      </w:pPr>
      <w:bookmarkStart w:id="54" w:name="_Toc14074"/>
      <w:bookmarkStart w:id="55" w:name="_Toc21392"/>
      <w:bookmarkStart w:id="56" w:name="_Toc532218225"/>
      <w:bookmarkStart w:id="57" w:name="_Toc406402944"/>
      <w:bookmarkStart w:id="58" w:name="_Toc406402988"/>
      <w:bookmarkStart w:id="59" w:name="_Toc33535369"/>
      <w:bookmarkStart w:id="60" w:name="_Toc493511751"/>
      <w:r>
        <w:rPr>
          <w:rFonts w:hint="eastAsia" w:ascii="微软雅黑" w:hAnsi="微软雅黑"/>
          <w:b/>
          <w:bCs/>
          <w:szCs w:val="21"/>
        </w:rPr>
        <w:t>本项目所涉投标文件格式请详见第六章，未给出的格式请自拟。商务、资信及其他及技术文件中不得出现报价，否则投标文件将被视为无效。</w:t>
      </w:r>
    </w:p>
    <w:p w14:paraId="4887DF84">
      <w:pPr>
        <w:ind w:firstLine="420"/>
        <w:rPr>
          <w:rFonts w:hint="eastAsia" w:ascii="微软雅黑" w:hAnsi="微软雅黑"/>
          <w:b/>
          <w:bCs/>
          <w:szCs w:val="21"/>
        </w:rPr>
      </w:pPr>
      <w:r>
        <w:rPr>
          <w:rFonts w:hint="eastAsia" w:ascii="微软雅黑" w:hAnsi="微软雅黑"/>
          <w:b/>
          <w:bCs/>
          <w:szCs w:val="21"/>
        </w:rPr>
        <w:t>注：电子投标文件按政采云平台供应商电子招投标操作指南及本招标文件规定的格式和顺序编制电子投标文件并进行关联。建议根据招标文件合格供应商的资格要求、投标文件的编制及评分标准等内容一一关联。</w:t>
      </w:r>
    </w:p>
    <w:p w14:paraId="51E136C8">
      <w:pPr>
        <w:ind w:firstLine="420"/>
        <w:rPr>
          <w:rFonts w:hint="eastAsia" w:ascii="微软雅黑" w:hAnsi="微软雅黑"/>
          <w:b/>
          <w:bCs/>
          <w:szCs w:val="21"/>
        </w:rPr>
      </w:pPr>
      <w:r>
        <w:rPr>
          <w:rFonts w:hint="eastAsia" w:ascii="微软雅黑" w:hAnsi="微软雅黑"/>
          <w:b/>
          <w:bCs/>
          <w:szCs w:val="21"/>
        </w:rPr>
        <w:t>路径：浙江省“项目采购电子交易系统/不见面开评标”学习专题-操作指南-供应商</w:t>
      </w:r>
    </w:p>
    <w:p w14:paraId="6E14CCD9">
      <w:pPr>
        <w:ind w:firstLine="420"/>
        <w:rPr>
          <w:rFonts w:hint="eastAsia" w:ascii="微软雅黑" w:hAnsi="微软雅黑"/>
          <w:b/>
          <w:bCs/>
          <w:szCs w:val="21"/>
        </w:rPr>
      </w:pPr>
      <w:r>
        <w:rPr>
          <w:rFonts w:hint="eastAsia" w:ascii="微软雅黑" w:hAnsi="微软雅黑"/>
          <w:b/>
          <w:bCs/>
          <w:szCs w:val="21"/>
        </w:rPr>
        <w:t>网址：</w:t>
      </w:r>
      <w:r>
        <w:fldChar w:fldCharType="begin"/>
      </w:r>
      <w:r>
        <w:instrText xml:space="preserve"> HYPERLINK "https://help.zcygov.cn/web/site_2/2018/12-28/2573.html%EF%BC%89%E5%8F%8A%E6%9C%AC%E6%8B%9B%E6%A0%87%E6%96%87%E4%BB%B6%E8%A7%84%E5%AE%9A%E7%9A%84%E6%A0%BC%E5%BC%8F%E5%92%8C%E9%A1%BA%E5%BA%8F%E7%BC%96%E5%88%B6%E7%94%B5%E5%AD%90%E6%8A%95%E6%A0%87%E6%96%87%E4%BB%B6%E5%B9%B6%E8%BF%9B%E8%A1%8C%E5%85%B3%E8%81%94%E5%AE%9A" \t "_blank" </w:instrText>
      </w:r>
      <w:r>
        <w:fldChar w:fldCharType="separate"/>
      </w:r>
      <w:r>
        <w:rPr>
          <w:rFonts w:hint="eastAsia" w:ascii="微软雅黑" w:hAnsi="微软雅黑"/>
          <w:b/>
          <w:bCs/>
          <w:szCs w:val="21"/>
        </w:rPr>
        <w:t>https://edu.zcygov.cn/luban/e-biding</w:t>
      </w:r>
      <w:r>
        <w:rPr>
          <w:rFonts w:hint="eastAsia" w:ascii="微软雅黑" w:hAnsi="微软雅黑"/>
          <w:b/>
          <w:bCs/>
          <w:szCs w:val="21"/>
        </w:rPr>
        <w:fldChar w:fldCharType="end"/>
      </w:r>
    </w:p>
    <w:p w14:paraId="090E8672">
      <w:pPr>
        <w:ind w:firstLine="420"/>
        <w:rPr>
          <w:rFonts w:hint="eastAsia" w:ascii="微软雅黑" w:hAnsi="微软雅黑"/>
          <w:b/>
          <w:bCs/>
          <w:szCs w:val="21"/>
        </w:rPr>
      </w:pPr>
      <w:r>
        <w:rPr>
          <w:rFonts w:hint="eastAsia" w:ascii="微软雅黑" w:hAnsi="微软雅黑"/>
          <w:b/>
          <w:bCs/>
          <w:szCs w:val="21"/>
        </w:rPr>
        <w:t>总体要求：</w:t>
      </w:r>
    </w:p>
    <w:p w14:paraId="2BA93C1D">
      <w:pPr>
        <w:ind w:firstLine="420"/>
        <w:rPr>
          <w:rFonts w:hint="eastAsia" w:ascii="微软雅黑" w:hAnsi="微软雅黑"/>
          <w:szCs w:val="21"/>
        </w:rPr>
      </w:pPr>
      <w:r>
        <w:rPr>
          <w:rFonts w:hint="eastAsia" w:ascii="微软雅黑" w:hAnsi="微软雅黑"/>
          <w:szCs w:val="21"/>
        </w:rPr>
        <w:t xml:space="preserve">1.供应商应仔细阅读招标文件的所有内容，按本文件的要求提供投标文件，并保证所提供的全部资料的真实性，以使其投标文件对招标文件作出实质性响应，否则，投标文件可能视为无效投标文件。 </w:t>
      </w:r>
    </w:p>
    <w:p w14:paraId="28DEB830">
      <w:pPr>
        <w:ind w:firstLine="420"/>
        <w:rPr>
          <w:rFonts w:hint="eastAsia" w:ascii="微软雅黑" w:hAnsi="微软雅黑"/>
          <w:szCs w:val="21"/>
        </w:rPr>
      </w:pPr>
      <w:r>
        <w:rPr>
          <w:rFonts w:hint="eastAsia" w:ascii="微软雅黑" w:hAnsi="微软雅黑"/>
          <w:szCs w:val="21"/>
        </w:rPr>
        <w:t>2.投标文件及供应商与采购有关的来往通知，函件和文件均应使用中文。</w:t>
      </w:r>
    </w:p>
    <w:p w14:paraId="4418492B">
      <w:pPr>
        <w:ind w:firstLine="420"/>
        <w:rPr>
          <w:rFonts w:hint="eastAsia" w:ascii="微软雅黑" w:hAnsi="微软雅黑"/>
          <w:b/>
          <w:szCs w:val="21"/>
          <w:u w:val="single"/>
        </w:rPr>
      </w:pPr>
      <w:r>
        <w:rPr>
          <w:rFonts w:hint="eastAsia" w:ascii="微软雅黑" w:hAnsi="微软雅黑"/>
          <w:szCs w:val="21"/>
        </w:rPr>
        <w:t>3.供应商应按本文件中提供的文件格式、内容和要求制作投标文件</w:t>
      </w:r>
      <w:r>
        <w:rPr>
          <w:rFonts w:hint="eastAsia" w:ascii="微软雅黑" w:hAnsi="微软雅黑"/>
          <w:b/>
          <w:szCs w:val="21"/>
        </w:rPr>
        <w:t>。</w:t>
      </w:r>
    </w:p>
    <w:p w14:paraId="422C3B34">
      <w:pPr>
        <w:pStyle w:val="4"/>
        <w:ind w:firstLine="420"/>
        <w:rPr>
          <w:rFonts w:hint="eastAsia" w:ascii="微软雅黑" w:hAnsi="微软雅黑"/>
          <w:szCs w:val="21"/>
        </w:rPr>
      </w:pPr>
      <w:bookmarkStart w:id="61" w:name="_Toc169015122"/>
      <w:bookmarkStart w:id="62" w:name="_Toc164943198"/>
      <w:r>
        <w:rPr>
          <w:rFonts w:hint="eastAsia" w:ascii="微软雅黑" w:hAnsi="微软雅黑"/>
          <w:szCs w:val="21"/>
        </w:rPr>
        <w:t>（一）投标文件的组成</w:t>
      </w:r>
      <w:bookmarkEnd w:id="54"/>
      <w:bookmarkEnd w:id="55"/>
      <w:bookmarkEnd w:id="61"/>
      <w:bookmarkEnd w:id="62"/>
    </w:p>
    <w:p w14:paraId="25A8F58B">
      <w:pPr>
        <w:snapToGrid w:val="0"/>
        <w:ind w:firstLine="420"/>
        <w:rPr>
          <w:rFonts w:hint="eastAsia" w:ascii="微软雅黑" w:hAnsi="微软雅黑"/>
          <w:szCs w:val="21"/>
        </w:rPr>
      </w:pPr>
      <w:r>
        <w:rPr>
          <w:rFonts w:hint="eastAsia" w:ascii="微软雅黑" w:hAnsi="微软雅黑"/>
          <w:szCs w:val="21"/>
        </w:rPr>
        <w:t>电子投标文件和备份投标文件均由</w:t>
      </w:r>
      <w:r>
        <w:rPr>
          <w:rFonts w:hint="eastAsia" w:ascii="微软雅黑" w:hAnsi="微软雅黑" w:cs="宋体"/>
          <w:szCs w:val="21"/>
          <w:lang w:val="zh-CN"/>
        </w:rPr>
        <w:t>资格文件、商务技术文件、报价</w:t>
      </w:r>
      <w:r>
        <w:rPr>
          <w:rFonts w:hint="eastAsia" w:ascii="微软雅黑" w:hAnsi="微软雅黑"/>
          <w:szCs w:val="21"/>
        </w:rPr>
        <w:t>文件三部分组成。投标文件中所须加盖公章部分均采用CA签章。</w:t>
      </w:r>
    </w:p>
    <w:bookmarkEnd w:id="56"/>
    <w:bookmarkEnd w:id="57"/>
    <w:bookmarkEnd w:id="58"/>
    <w:p w14:paraId="78D2DC63">
      <w:pPr>
        <w:snapToGrid w:val="0"/>
        <w:ind w:firstLine="412" w:firstLineChars="196"/>
        <w:outlineLvl w:val="2"/>
        <w:rPr>
          <w:rFonts w:hint="eastAsia" w:ascii="微软雅黑" w:hAnsi="微软雅黑"/>
          <w:b/>
          <w:szCs w:val="21"/>
        </w:rPr>
      </w:pPr>
      <w:bookmarkStart w:id="63" w:name="_Toc164943199"/>
      <w:bookmarkStart w:id="64" w:name="_Toc169015123"/>
      <w:r>
        <w:rPr>
          <w:rFonts w:hint="eastAsia" w:ascii="微软雅黑" w:hAnsi="微软雅黑"/>
          <w:b/>
          <w:szCs w:val="21"/>
        </w:rPr>
        <w:t>（二）</w:t>
      </w:r>
      <w:r>
        <w:rPr>
          <w:rFonts w:hint="eastAsia" w:ascii="微软雅黑" w:hAnsi="微软雅黑" w:cs="宋体"/>
          <w:b/>
          <w:bCs/>
          <w:szCs w:val="21"/>
        </w:rPr>
        <w:t>投标文件的编制</w:t>
      </w:r>
      <w:bookmarkEnd w:id="63"/>
      <w:bookmarkEnd w:id="64"/>
    </w:p>
    <w:p w14:paraId="34AB1FCA">
      <w:pPr>
        <w:snapToGrid w:val="0"/>
        <w:ind w:firstLine="420"/>
        <w:rPr>
          <w:rFonts w:hint="eastAsia" w:ascii="微软雅黑" w:hAnsi="微软雅黑" w:cs="宋体"/>
          <w:szCs w:val="21"/>
        </w:rPr>
      </w:pPr>
      <w:r>
        <w:rPr>
          <w:rFonts w:hint="eastAsia" w:ascii="微软雅黑" w:hAnsi="微软雅黑" w:cs="宋体"/>
          <w:szCs w:val="21"/>
          <w:lang w:val="zh-CN"/>
        </w:rPr>
        <w:t>1</w:t>
      </w:r>
      <w:r>
        <w:rPr>
          <w:rFonts w:hint="eastAsia" w:ascii="微软雅黑" w:hAnsi="微软雅黑" w:cs="宋体"/>
          <w:szCs w:val="21"/>
        </w:rPr>
        <w:t>.</w:t>
      </w:r>
      <w:r>
        <w:rPr>
          <w:rFonts w:hint="eastAsia" w:ascii="微软雅黑" w:hAnsi="微软雅黑" w:cs="宋体"/>
          <w:szCs w:val="21"/>
          <w:lang w:val="zh-CN"/>
        </w:rPr>
        <w:t>投标文件分为资格文件、商务技术文件、报价文件三部分。各投标供应商在编制投标文件时请按照招标文件规定的格式进行，混乱的编排导致投标文件被误读或评标委员会查找不到有效文件是投标供应商的风险。</w:t>
      </w:r>
    </w:p>
    <w:p w14:paraId="4C91AE4C">
      <w:pPr>
        <w:snapToGrid w:val="0"/>
        <w:ind w:firstLine="420"/>
        <w:rPr>
          <w:rFonts w:hint="eastAsia" w:ascii="微软雅黑" w:hAnsi="微软雅黑" w:cs="宋体"/>
          <w:szCs w:val="21"/>
          <w:lang w:val="zh-CN"/>
        </w:rPr>
      </w:pPr>
      <w:r>
        <w:rPr>
          <w:rFonts w:hint="eastAsia" w:ascii="微软雅黑" w:hAnsi="微软雅黑" w:cs="宋体"/>
          <w:szCs w:val="21"/>
          <w:lang w:val="zh-CN"/>
        </w:rPr>
        <w:t>2</w:t>
      </w:r>
      <w:r>
        <w:rPr>
          <w:rFonts w:hint="eastAsia" w:ascii="微软雅黑" w:hAnsi="微软雅黑" w:cs="宋体"/>
          <w:szCs w:val="21"/>
        </w:rPr>
        <w:t>.</w:t>
      </w:r>
      <w:r>
        <w:rPr>
          <w:rFonts w:hint="eastAsia" w:ascii="微软雅黑" w:hAnsi="微软雅黑" w:cs="宋体"/>
          <w:szCs w:val="21"/>
          <w:lang w:val="zh-CN"/>
        </w:rPr>
        <w:t>投标供应商进行电子投标应安装客户端软件—“政采云电子交易客户端”，并按照招标文件和电子交易平台的要求编制并加密投标文件。投标供应商未按规定加密的投标文件，电子交易平台将拒收并提示。</w:t>
      </w:r>
    </w:p>
    <w:p w14:paraId="528D5277">
      <w:pPr>
        <w:snapToGrid w:val="0"/>
        <w:ind w:firstLine="420"/>
        <w:rPr>
          <w:rFonts w:hint="eastAsia" w:ascii="微软雅黑" w:hAnsi="微软雅黑" w:cs="宋体"/>
          <w:szCs w:val="21"/>
          <w:lang w:val="zh-CN"/>
        </w:rPr>
      </w:pPr>
      <w:r>
        <w:rPr>
          <w:rFonts w:hint="eastAsia" w:ascii="微软雅黑" w:hAnsi="微软雅黑" w:cs="宋体"/>
          <w:szCs w:val="21"/>
          <w:lang w:val="zh-CN"/>
        </w:rPr>
        <w:t>3</w:t>
      </w:r>
      <w:r>
        <w:rPr>
          <w:rFonts w:hint="eastAsia" w:ascii="微软雅黑" w:hAnsi="微软雅黑" w:cs="宋体"/>
          <w:szCs w:val="21"/>
        </w:rPr>
        <w:t>.</w:t>
      </w:r>
      <w:r>
        <w:rPr>
          <w:rFonts w:hint="eastAsia" w:ascii="微软雅黑" w:hAnsi="微软雅黑" w:cs="宋体"/>
          <w:szCs w:val="21"/>
          <w:lang w:val="zh-CN"/>
        </w:rPr>
        <w:t>使用“政采云电子交易客户端”需要提前申领CA数字证书，申领流程请自行前往“浙江政府采购网-下载专区-电子交易客户端-CA驱动和申领流程”进行查阅。</w:t>
      </w:r>
    </w:p>
    <w:p w14:paraId="64E89027">
      <w:pPr>
        <w:snapToGrid w:val="0"/>
        <w:ind w:firstLine="420"/>
        <w:rPr>
          <w:rFonts w:hint="eastAsia" w:ascii="微软雅黑" w:hAnsi="微软雅黑" w:cs="宋体"/>
          <w:szCs w:val="21"/>
        </w:rPr>
      </w:pPr>
      <w:r>
        <w:rPr>
          <w:rFonts w:hint="eastAsia" w:ascii="微软雅黑" w:hAnsi="微软雅黑" w:cs="宋体"/>
          <w:szCs w:val="21"/>
        </w:rPr>
        <w:t>4.投标文件按照招标文件要求进行签署、盖章。</w:t>
      </w:r>
    </w:p>
    <w:p w14:paraId="3D66490B">
      <w:pPr>
        <w:snapToGrid w:val="0"/>
        <w:ind w:firstLine="420"/>
        <w:rPr>
          <w:rFonts w:hint="eastAsia" w:ascii="微软雅黑" w:hAnsi="微软雅黑" w:cs="宋体"/>
          <w:szCs w:val="21"/>
        </w:rPr>
      </w:pPr>
      <w:r>
        <w:rPr>
          <w:rFonts w:hint="eastAsia" w:ascii="微软雅黑" w:hAnsi="微软雅黑" w:cs="宋体"/>
          <w:szCs w:val="21"/>
        </w:rPr>
        <w:t>5.为确保网上操作合法、有效和安全，投标供应商应当在投标截止时间前完成在“政府采购云平台”的身份认证，确保在电子投标过程中能够对相关数据电文进行加密和使用电子签名。</w:t>
      </w:r>
    </w:p>
    <w:p w14:paraId="7ED4B73C">
      <w:pPr>
        <w:snapToGrid w:val="0"/>
        <w:ind w:firstLine="420"/>
        <w:rPr>
          <w:rFonts w:hint="eastAsia" w:ascii="微软雅黑" w:hAnsi="微软雅黑" w:cs="宋体"/>
          <w:szCs w:val="21"/>
        </w:rPr>
      </w:pPr>
      <w:r>
        <w:rPr>
          <w:rFonts w:hint="eastAsia" w:ascii="微软雅黑" w:hAnsi="微软雅黑" w:cs="宋体"/>
          <w:szCs w:val="21"/>
        </w:rPr>
        <w:t>6.招标文件对投标文件签署、盖章的要求适用于电子签名。</w:t>
      </w:r>
    </w:p>
    <w:p w14:paraId="1A0583FF">
      <w:pPr>
        <w:snapToGrid w:val="0"/>
        <w:ind w:firstLine="412" w:firstLineChars="196"/>
        <w:outlineLvl w:val="2"/>
        <w:rPr>
          <w:rFonts w:hint="eastAsia" w:ascii="微软雅黑" w:hAnsi="微软雅黑"/>
          <w:b/>
          <w:szCs w:val="21"/>
        </w:rPr>
      </w:pPr>
      <w:bookmarkStart w:id="65" w:name="_Toc402963084"/>
      <w:bookmarkStart w:id="66" w:name="_Toc402963117"/>
      <w:bookmarkStart w:id="67" w:name="_Toc532218227"/>
      <w:bookmarkStart w:id="68" w:name="_Toc385854100"/>
      <w:bookmarkStart w:id="69" w:name="_Toc169015124"/>
      <w:bookmarkStart w:id="70" w:name="_Toc406402990"/>
      <w:bookmarkStart w:id="71" w:name="_Toc164943200"/>
      <w:bookmarkStart w:id="72" w:name="_Toc406402946"/>
      <w:bookmarkStart w:id="73" w:name="_Toc385854146"/>
      <w:r>
        <w:rPr>
          <w:rFonts w:hint="eastAsia" w:ascii="微软雅黑" w:hAnsi="微软雅黑"/>
          <w:b/>
          <w:szCs w:val="21"/>
        </w:rPr>
        <w:t>（三）投标文件的语言及计量</w:t>
      </w:r>
      <w:bookmarkEnd w:id="65"/>
      <w:bookmarkEnd w:id="66"/>
      <w:bookmarkEnd w:id="67"/>
      <w:bookmarkEnd w:id="68"/>
      <w:bookmarkEnd w:id="69"/>
      <w:bookmarkEnd w:id="70"/>
      <w:bookmarkEnd w:id="71"/>
      <w:bookmarkEnd w:id="72"/>
      <w:bookmarkEnd w:id="73"/>
    </w:p>
    <w:p w14:paraId="7FECE9F0">
      <w:pPr>
        <w:snapToGrid w:val="0"/>
        <w:ind w:firstLine="420"/>
        <w:rPr>
          <w:rFonts w:hint="eastAsia" w:ascii="微软雅黑" w:hAnsi="微软雅黑"/>
          <w:szCs w:val="21"/>
        </w:rPr>
      </w:pPr>
      <w:r>
        <w:rPr>
          <w:rFonts w:hint="eastAsia" w:ascii="微软雅黑" w:hAnsi="微软雅黑"/>
          <w:szCs w:val="21"/>
        </w:rPr>
        <w:t>1.投标文件以及投标方与采购人就有关投标事宜的所有来往函电，均应以中文汉语书写。除签名、盖章、专用名称等特殊情形外，以中文汉语以外的文字表述的投标文件视同未提供。</w:t>
      </w:r>
    </w:p>
    <w:p w14:paraId="2F2A6C68">
      <w:pPr>
        <w:snapToGrid w:val="0"/>
        <w:ind w:firstLine="420"/>
        <w:rPr>
          <w:rFonts w:hint="eastAsia" w:ascii="微软雅黑" w:hAnsi="微软雅黑"/>
          <w:szCs w:val="21"/>
        </w:rPr>
      </w:pPr>
      <w:r>
        <w:rPr>
          <w:rFonts w:hint="eastAsia" w:ascii="微软雅黑" w:hAnsi="微软雅黑"/>
          <w:szCs w:val="21"/>
        </w:rPr>
        <w:t>2.投标计量单位，招标文件已有明确规定的，使用招标文件规定的计量单位；招标文件没有规定的，应采用中华人民共和国法定计量单位（货币单位：人民币元），否则视同未响应。</w:t>
      </w:r>
    </w:p>
    <w:p w14:paraId="1F6543F4">
      <w:pPr>
        <w:pStyle w:val="293"/>
        <w:spacing w:before="0"/>
        <w:ind w:firstLine="420"/>
        <w:rPr>
          <w:rFonts w:hint="eastAsia" w:ascii="微软雅黑" w:hAnsi="微软雅黑" w:eastAsia="微软雅黑"/>
          <w:b/>
          <w:sz w:val="21"/>
          <w:szCs w:val="21"/>
        </w:rPr>
      </w:pPr>
      <w:r>
        <w:rPr>
          <w:rFonts w:hint="eastAsia" w:ascii="微软雅黑" w:hAnsi="微软雅黑" w:eastAsia="微软雅黑"/>
          <w:b/>
          <w:sz w:val="21"/>
          <w:szCs w:val="21"/>
        </w:rPr>
        <w:t>（四）投标文件的提交、补充、修改、撤回</w:t>
      </w:r>
    </w:p>
    <w:p w14:paraId="071C45FD">
      <w:pPr>
        <w:snapToGrid w:val="0"/>
        <w:ind w:firstLine="420"/>
        <w:rPr>
          <w:rFonts w:hint="eastAsia" w:ascii="微软雅黑" w:hAnsi="微软雅黑" w:cs="宋体"/>
          <w:szCs w:val="21"/>
        </w:rPr>
      </w:pPr>
      <w:r>
        <w:rPr>
          <w:rFonts w:hint="eastAsia" w:ascii="微软雅黑" w:hAnsi="微软雅黑" w:cs="宋体"/>
          <w:szCs w:val="21"/>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B75CA1">
      <w:pPr>
        <w:snapToGrid w:val="0"/>
        <w:ind w:firstLine="420"/>
        <w:rPr>
          <w:rFonts w:hint="eastAsia" w:ascii="微软雅黑" w:hAnsi="微软雅黑" w:cs="宋体"/>
          <w:szCs w:val="21"/>
        </w:rPr>
      </w:pPr>
      <w:r>
        <w:rPr>
          <w:rFonts w:hint="eastAsia" w:ascii="微软雅黑" w:hAnsi="微软雅黑" w:cs="宋体"/>
          <w:szCs w:val="21"/>
        </w:rPr>
        <w:t>2.电子交易平台收到投标文件，将妥善保存并即时向供应商发出确认回执通知。在投标截止时间前，除供应商补充、修改或者撤回投标文件外，任何单位和个人不得解密或提取投标文件。</w:t>
      </w:r>
    </w:p>
    <w:p w14:paraId="7207AE40">
      <w:pPr>
        <w:snapToGrid w:val="0"/>
        <w:ind w:firstLine="420"/>
        <w:rPr>
          <w:rFonts w:hint="eastAsia" w:ascii="微软雅黑" w:hAnsi="微软雅黑" w:cs="宋体"/>
          <w:szCs w:val="21"/>
        </w:rPr>
      </w:pPr>
      <w:r>
        <w:rPr>
          <w:rFonts w:hint="eastAsia" w:ascii="微软雅黑" w:hAnsi="微软雅黑" w:cs="宋体"/>
          <w:szCs w:val="21"/>
        </w:rPr>
        <w:t>3.采购人、采购机构可以视情况延长投标文件提交的截止时间。在上述情况下，采购机构与投标供应商以前在投标截止期方面的全部权利、责任和义务，将适用于延长至新的投标截止期。</w:t>
      </w:r>
    </w:p>
    <w:p w14:paraId="3AC409DA">
      <w:pPr>
        <w:snapToGrid w:val="0"/>
        <w:ind w:firstLine="412" w:firstLineChars="196"/>
        <w:outlineLvl w:val="2"/>
        <w:rPr>
          <w:rFonts w:hint="eastAsia" w:ascii="微软雅黑" w:hAnsi="微软雅黑"/>
          <w:b/>
          <w:szCs w:val="21"/>
        </w:rPr>
      </w:pPr>
      <w:bookmarkStart w:id="74" w:name="_Toc402963085"/>
      <w:bookmarkStart w:id="75" w:name="_Toc532218228"/>
      <w:bookmarkStart w:id="76" w:name="_Toc164943201"/>
      <w:bookmarkStart w:id="77" w:name="_Toc385854147"/>
      <w:bookmarkStart w:id="78" w:name="_Toc406402991"/>
      <w:bookmarkStart w:id="79" w:name="_Toc169015125"/>
      <w:bookmarkStart w:id="80" w:name="_Toc402963118"/>
      <w:bookmarkStart w:id="81" w:name="_Toc385854101"/>
      <w:bookmarkStart w:id="82" w:name="_Toc406402947"/>
      <w:r>
        <w:rPr>
          <w:rFonts w:hint="eastAsia" w:ascii="微软雅黑" w:hAnsi="微软雅黑"/>
          <w:b/>
          <w:szCs w:val="21"/>
        </w:rPr>
        <w:t>（五）投标报价</w:t>
      </w:r>
      <w:bookmarkEnd w:id="74"/>
      <w:bookmarkEnd w:id="75"/>
      <w:bookmarkEnd w:id="76"/>
      <w:bookmarkEnd w:id="77"/>
      <w:bookmarkEnd w:id="78"/>
      <w:bookmarkEnd w:id="79"/>
      <w:bookmarkEnd w:id="80"/>
      <w:bookmarkEnd w:id="81"/>
      <w:bookmarkEnd w:id="82"/>
    </w:p>
    <w:p w14:paraId="2D792AB6">
      <w:pPr>
        <w:pStyle w:val="29"/>
        <w:snapToGrid w:val="0"/>
        <w:spacing w:before="120" w:after="120"/>
        <w:ind w:firstLine="420"/>
        <w:rPr>
          <w:rFonts w:hint="eastAsia" w:ascii="微软雅黑" w:hAnsi="微软雅黑"/>
          <w:szCs w:val="21"/>
        </w:rPr>
      </w:pPr>
      <w:r>
        <w:rPr>
          <w:rFonts w:hint="eastAsia" w:ascii="微软雅黑" w:hAnsi="微软雅黑"/>
          <w:szCs w:val="21"/>
        </w:rPr>
        <w:t>1.投标报价应按招标文件中相关附表格式填写。</w:t>
      </w:r>
    </w:p>
    <w:p w14:paraId="41DE42B8">
      <w:pPr>
        <w:pStyle w:val="29"/>
        <w:snapToGrid w:val="0"/>
        <w:spacing w:before="120" w:after="120"/>
        <w:ind w:firstLine="420"/>
        <w:rPr>
          <w:rFonts w:hint="eastAsia" w:ascii="微软雅黑" w:hAnsi="微软雅黑"/>
          <w:szCs w:val="21"/>
        </w:rPr>
      </w:pPr>
      <w:r>
        <w:rPr>
          <w:rFonts w:hint="eastAsia" w:ascii="微软雅黑" w:hAnsi="微软雅黑"/>
          <w:szCs w:val="21"/>
        </w:rPr>
        <w:t>2.投标报价是履行合同的最终价格，有关本项目实施所涉及的一切费用均计入报价;</w:t>
      </w:r>
    </w:p>
    <w:p w14:paraId="2F6005A9">
      <w:pPr>
        <w:pStyle w:val="29"/>
        <w:snapToGrid w:val="0"/>
        <w:spacing w:before="120" w:after="120"/>
        <w:ind w:firstLine="420"/>
        <w:rPr>
          <w:rFonts w:hint="eastAsia" w:ascii="微软雅黑" w:hAnsi="微软雅黑"/>
          <w:szCs w:val="21"/>
        </w:rPr>
      </w:pPr>
      <w:r>
        <w:rPr>
          <w:rFonts w:hint="eastAsia" w:ascii="微软雅黑" w:hAnsi="微软雅黑"/>
          <w:szCs w:val="21"/>
        </w:rPr>
        <w:t>3.投标文件只允许有一个报价，有选择的报价将不予接受。</w:t>
      </w:r>
    </w:p>
    <w:p w14:paraId="54037686">
      <w:pPr>
        <w:pStyle w:val="29"/>
        <w:snapToGrid w:val="0"/>
        <w:spacing w:before="120" w:after="120"/>
        <w:ind w:firstLine="420"/>
        <w:rPr>
          <w:rFonts w:hint="eastAsia" w:ascii="微软雅黑" w:hAnsi="微软雅黑"/>
          <w:szCs w:val="21"/>
        </w:rPr>
      </w:pPr>
      <w:r>
        <w:rPr>
          <w:rFonts w:hint="eastAsia" w:ascii="微软雅黑" w:hAnsi="微软雅黑"/>
          <w:szCs w:val="21"/>
        </w:rPr>
        <w:t>4.采购人将以合同形式有偿取得货物或服务,不接受投标人给予的赠品、回扣或者与采购无关的其他商品、服务。</w:t>
      </w:r>
    </w:p>
    <w:p w14:paraId="316BB437">
      <w:pPr>
        <w:tabs>
          <w:tab w:val="left" w:pos="525"/>
        </w:tabs>
        <w:snapToGrid w:val="0"/>
        <w:ind w:firstLine="420"/>
        <w:rPr>
          <w:rFonts w:hint="eastAsia" w:ascii="微软雅黑" w:hAnsi="微软雅黑"/>
          <w:szCs w:val="21"/>
        </w:rPr>
      </w:pPr>
      <w:r>
        <w:rPr>
          <w:rFonts w:hint="eastAsia" w:ascii="微软雅黑" w:hAnsi="微软雅黑"/>
          <w:szCs w:val="21"/>
        </w:rPr>
        <w:t>5.投标文件只允许有一个报价，有选择的或有条件的报价将不予接受。</w:t>
      </w:r>
    </w:p>
    <w:p w14:paraId="2EBD4DC1">
      <w:pPr>
        <w:snapToGrid w:val="0"/>
        <w:ind w:firstLine="412" w:firstLineChars="196"/>
        <w:outlineLvl w:val="2"/>
        <w:rPr>
          <w:rFonts w:hint="eastAsia" w:ascii="微软雅黑" w:hAnsi="微软雅黑"/>
          <w:b/>
          <w:szCs w:val="21"/>
        </w:rPr>
      </w:pPr>
      <w:bookmarkStart w:id="83" w:name="_Toc164943202"/>
      <w:bookmarkStart w:id="84" w:name="_Toc169015126"/>
      <w:r>
        <w:rPr>
          <w:rFonts w:hint="eastAsia" w:ascii="微软雅黑" w:hAnsi="微软雅黑"/>
          <w:b/>
          <w:szCs w:val="21"/>
        </w:rPr>
        <w:t>（六）投标文件的有效期</w:t>
      </w:r>
      <w:bookmarkEnd w:id="83"/>
      <w:bookmarkEnd w:id="84"/>
    </w:p>
    <w:p w14:paraId="3DF4F157">
      <w:pPr>
        <w:pStyle w:val="12"/>
        <w:numPr>
          <w:ilvl w:val="0"/>
          <w:numId w:val="0"/>
        </w:numPr>
        <w:tabs>
          <w:tab w:val="left" w:pos="360"/>
        </w:tabs>
        <w:snapToGrid w:val="0"/>
        <w:spacing w:after="120"/>
        <w:ind w:left="420" w:leftChars="200"/>
        <w:rPr>
          <w:rFonts w:hint="eastAsia" w:ascii="微软雅黑" w:hAnsi="微软雅黑"/>
          <w:sz w:val="21"/>
          <w:szCs w:val="21"/>
        </w:rPr>
      </w:pPr>
      <w:r>
        <w:rPr>
          <w:rFonts w:hint="eastAsia" w:ascii="微软雅黑" w:hAnsi="微软雅黑"/>
          <w:sz w:val="21"/>
          <w:szCs w:val="21"/>
        </w:rPr>
        <w:t>1.自投标截止日起</w:t>
      </w:r>
      <w:r>
        <w:rPr>
          <w:rFonts w:hint="eastAsia" w:ascii="微软雅黑" w:hAnsi="微软雅黑"/>
          <w:sz w:val="21"/>
          <w:szCs w:val="21"/>
          <w:u w:val="single"/>
        </w:rPr>
        <w:t>90</w:t>
      </w:r>
      <w:r>
        <w:rPr>
          <w:rFonts w:hint="eastAsia" w:ascii="微软雅黑" w:hAnsi="微软雅黑"/>
          <w:sz w:val="21"/>
          <w:szCs w:val="21"/>
        </w:rPr>
        <w:t>天投标文件应保持有效。有效期不足的投标文件将被拒绝。</w:t>
      </w:r>
    </w:p>
    <w:p w14:paraId="605CD8BD">
      <w:pPr>
        <w:pStyle w:val="12"/>
        <w:numPr>
          <w:ilvl w:val="0"/>
          <w:numId w:val="0"/>
        </w:numPr>
        <w:tabs>
          <w:tab w:val="left" w:pos="360"/>
        </w:tabs>
        <w:snapToGrid w:val="0"/>
        <w:spacing w:after="120"/>
        <w:ind w:firstLine="420" w:firstLineChars="200"/>
        <w:rPr>
          <w:rFonts w:hint="eastAsia" w:ascii="微软雅黑" w:hAnsi="微软雅黑"/>
          <w:sz w:val="21"/>
          <w:szCs w:val="21"/>
        </w:rPr>
      </w:pPr>
      <w:r>
        <w:rPr>
          <w:rFonts w:hint="eastAsia" w:ascii="微软雅黑" w:hAnsi="微软雅黑"/>
          <w:sz w:val="21"/>
          <w:szCs w:val="21"/>
        </w:rPr>
        <w:t>2.在特殊情况下，采购人可与投标供应商协商延长投标书的有效期，这种要求和答复均以书面形式进行。</w:t>
      </w:r>
    </w:p>
    <w:p w14:paraId="5B5BAA64">
      <w:pPr>
        <w:pStyle w:val="12"/>
        <w:numPr>
          <w:ilvl w:val="0"/>
          <w:numId w:val="0"/>
        </w:numPr>
        <w:tabs>
          <w:tab w:val="left" w:pos="360"/>
        </w:tabs>
        <w:snapToGrid w:val="0"/>
        <w:spacing w:after="120"/>
        <w:ind w:firstLine="420" w:firstLineChars="200"/>
        <w:rPr>
          <w:rFonts w:hint="eastAsia" w:ascii="微软雅黑" w:hAnsi="微软雅黑"/>
          <w:sz w:val="21"/>
          <w:szCs w:val="21"/>
        </w:rPr>
      </w:pPr>
      <w:bookmarkStart w:id="85" w:name="_Toc402963087"/>
      <w:bookmarkStart w:id="86" w:name="_Toc532218229"/>
      <w:bookmarkStart w:id="87" w:name="_Toc402963120"/>
      <w:bookmarkStart w:id="88" w:name="_Toc406402949"/>
      <w:bookmarkStart w:id="89" w:name="_Toc406402993"/>
      <w:bookmarkStart w:id="90" w:name="_Toc385854149"/>
      <w:bookmarkStart w:id="91" w:name="_Toc385854103"/>
      <w:r>
        <w:rPr>
          <w:rFonts w:hint="eastAsia" w:ascii="微软雅黑" w:hAnsi="微软雅黑"/>
          <w:sz w:val="21"/>
          <w:szCs w:val="21"/>
        </w:rPr>
        <w:t>3.中标供应商的投标文件自开标之日起至合同履行完毕止均应保持有效。</w:t>
      </w:r>
      <w:bookmarkEnd w:id="85"/>
      <w:bookmarkEnd w:id="86"/>
      <w:bookmarkEnd w:id="87"/>
      <w:bookmarkEnd w:id="88"/>
      <w:bookmarkEnd w:id="89"/>
      <w:bookmarkEnd w:id="90"/>
      <w:bookmarkEnd w:id="91"/>
    </w:p>
    <w:p w14:paraId="71618F3F">
      <w:pPr>
        <w:pStyle w:val="293"/>
        <w:spacing w:before="0"/>
        <w:ind w:firstLine="420"/>
        <w:rPr>
          <w:rFonts w:hint="eastAsia" w:ascii="微软雅黑" w:hAnsi="微软雅黑" w:eastAsia="微软雅黑"/>
          <w:sz w:val="21"/>
          <w:szCs w:val="21"/>
        </w:rPr>
      </w:pPr>
      <w:r>
        <w:rPr>
          <w:rFonts w:hint="eastAsia" w:ascii="微软雅黑" w:hAnsi="微软雅黑" w:eastAsia="微软雅黑" w:cs="Times New Roman"/>
          <w:sz w:val="21"/>
          <w:szCs w:val="21"/>
        </w:rPr>
        <w:t>4.在原定投标有效期满之前，如果出现特殊情况，采购机构可以以书面形式通知投标供应商延长投标有效期。投标供应商同意延长的，不得要求或被允许修改其投标文件，投标供应商拒绝延长的，其投标无效。</w:t>
      </w:r>
    </w:p>
    <w:p w14:paraId="17C45A8B">
      <w:pPr>
        <w:snapToGrid w:val="0"/>
        <w:ind w:firstLine="420"/>
        <w:outlineLvl w:val="2"/>
        <w:rPr>
          <w:rFonts w:hint="eastAsia" w:ascii="微软雅黑" w:hAnsi="微软雅黑"/>
          <w:b/>
          <w:szCs w:val="21"/>
        </w:rPr>
      </w:pPr>
      <w:bookmarkStart w:id="92" w:name="_Toc169015127"/>
      <w:bookmarkStart w:id="93" w:name="_Toc164943203"/>
      <w:r>
        <w:rPr>
          <w:rFonts w:hint="eastAsia" w:ascii="微软雅黑" w:hAnsi="微软雅黑"/>
          <w:b/>
          <w:szCs w:val="21"/>
        </w:rPr>
        <w:t>（七）投标无效的情形</w:t>
      </w:r>
      <w:bookmarkEnd w:id="92"/>
      <w:bookmarkEnd w:id="93"/>
    </w:p>
    <w:p w14:paraId="518479AB">
      <w:pPr>
        <w:snapToGrid w:val="0"/>
        <w:spacing w:line="480" w:lineRule="exact"/>
        <w:ind w:firstLine="420"/>
        <w:rPr>
          <w:rFonts w:hint="eastAsia" w:ascii="微软雅黑" w:hAnsi="微软雅黑" w:cs="宋体"/>
          <w:b/>
          <w:szCs w:val="21"/>
        </w:rPr>
      </w:pPr>
      <w:r>
        <w:rPr>
          <w:rFonts w:hint="eastAsia" w:ascii="微软雅黑" w:hAnsi="微软雅黑" w:cs="宋体"/>
          <w:b/>
          <w:szCs w:val="21"/>
        </w:rPr>
        <w:t>1.电子投标文件解密失败的，且未在规定时间内提交有效备份投标文件的。电子投标文件解密失败，虽然在规定时间内提交了备份投标文件，但是备份投标文件无法导入或者无法读取或者不符合本招标文件和电子交易平台要求的。</w:t>
      </w:r>
    </w:p>
    <w:p w14:paraId="2D18A485">
      <w:pPr>
        <w:snapToGrid w:val="0"/>
        <w:spacing w:line="480" w:lineRule="exact"/>
        <w:ind w:firstLine="420"/>
        <w:rPr>
          <w:rFonts w:hint="eastAsia" w:ascii="微软雅黑" w:hAnsi="微软雅黑" w:cs="宋体"/>
          <w:b/>
          <w:szCs w:val="21"/>
        </w:rPr>
      </w:pPr>
      <w:r>
        <w:rPr>
          <w:rFonts w:hint="eastAsia" w:ascii="微软雅黑" w:hAnsi="微软雅黑" w:cs="宋体"/>
          <w:b/>
          <w:szCs w:val="21"/>
        </w:rPr>
        <w:t>2.仅提交备份投标文件，没有在电子交易平台传输递交投标文件的。</w:t>
      </w:r>
    </w:p>
    <w:p w14:paraId="68352C00">
      <w:pPr>
        <w:snapToGrid w:val="0"/>
        <w:spacing w:line="480" w:lineRule="exact"/>
        <w:ind w:firstLine="420"/>
        <w:rPr>
          <w:rFonts w:hint="eastAsia" w:ascii="微软雅黑" w:hAnsi="微软雅黑" w:cs="宋体"/>
          <w:b/>
          <w:szCs w:val="21"/>
        </w:rPr>
      </w:pPr>
      <w:r>
        <w:rPr>
          <w:rFonts w:hint="eastAsia" w:ascii="微软雅黑" w:hAnsi="微软雅黑" w:cs="宋体"/>
          <w:b/>
          <w:szCs w:val="21"/>
        </w:rPr>
        <w:t>3.没有通过资格审查的，投标文件将被视为无效。</w:t>
      </w:r>
    </w:p>
    <w:p w14:paraId="10ED6186">
      <w:pPr>
        <w:snapToGrid w:val="0"/>
        <w:spacing w:line="480" w:lineRule="exact"/>
        <w:ind w:firstLine="420"/>
        <w:rPr>
          <w:rFonts w:hint="eastAsia" w:ascii="微软雅黑" w:hAnsi="微软雅黑" w:cs="宋体"/>
          <w:b/>
          <w:szCs w:val="21"/>
        </w:rPr>
      </w:pPr>
      <w:r>
        <w:rPr>
          <w:rFonts w:hint="eastAsia" w:ascii="微软雅黑" w:hAnsi="微软雅黑" w:cs="宋体"/>
          <w:b/>
          <w:szCs w:val="21"/>
        </w:rPr>
        <w:t>4.在符合性审查和商务评审时，如发现下列情形之一的，投标文件将被视为无效：</w:t>
      </w:r>
    </w:p>
    <w:p w14:paraId="06CBA9BE">
      <w:pPr>
        <w:snapToGrid w:val="0"/>
        <w:spacing w:line="480" w:lineRule="exact"/>
        <w:ind w:firstLine="411" w:firstLineChars="196"/>
        <w:rPr>
          <w:rFonts w:hint="eastAsia" w:ascii="微软雅黑" w:hAnsi="微软雅黑"/>
          <w:szCs w:val="21"/>
        </w:rPr>
      </w:pPr>
      <w:r>
        <w:rPr>
          <w:rFonts w:hint="eastAsia" w:ascii="微软雅黑" w:hAnsi="微软雅黑"/>
          <w:bCs/>
          <w:szCs w:val="21"/>
        </w:rPr>
        <w:t>4.1</w:t>
      </w:r>
      <w:r>
        <w:rPr>
          <w:rFonts w:hint="eastAsia" w:ascii="微软雅黑" w:hAnsi="微软雅黑"/>
          <w:szCs w:val="21"/>
        </w:rPr>
        <w:t>电子投标文件未按规定要求提供电子签章的。</w:t>
      </w:r>
    </w:p>
    <w:p w14:paraId="36828995">
      <w:pPr>
        <w:snapToGrid w:val="0"/>
        <w:spacing w:line="480" w:lineRule="exact"/>
        <w:ind w:firstLine="420"/>
        <w:rPr>
          <w:rFonts w:hint="eastAsia" w:ascii="微软雅黑" w:hAnsi="微软雅黑"/>
          <w:bCs/>
          <w:szCs w:val="21"/>
        </w:rPr>
      </w:pPr>
      <w:r>
        <w:rPr>
          <w:rFonts w:hint="eastAsia" w:ascii="微软雅黑" w:hAnsi="微软雅黑"/>
          <w:szCs w:val="21"/>
        </w:rPr>
        <w:t>4.2</w:t>
      </w:r>
      <w:r>
        <w:rPr>
          <w:rFonts w:hint="eastAsia" w:ascii="微软雅黑" w:hAnsi="微软雅黑"/>
          <w:bCs/>
          <w:szCs w:val="21"/>
        </w:rPr>
        <w:t>在资信商务技术文件中出现报价的。</w:t>
      </w:r>
    </w:p>
    <w:p w14:paraId="68524416">
      <w:pPr>
        <w:snapToGrid w:val="0"/>
        <w:spacing w:line="480" w:lineRule="exact"/>
        <w:ind w:firstLine="420"/>
        <w:rPr>
          <w:rFonts w:hint="eastAsia" w:ascii="微软雅黑" w:hAnsi="微软雅黑"/>
          <w:szCs w:val="21"/>
        </w:rPr>
      </w:pPr>
      <w:r>
        <w:rPr>
          <w:rFonts w:hint="eastAsia" w:ascii="微软雅黑" w:hAnsi="微软雅黑"/>
          <w:szCs w:val="21"/>
        </w:rPr>
        <w:t>4.3未按要求对资格文件进行承诺，或虚假承诺的。</w:t>
      </w:r>
    </w:p>
    <w:p w14:paraId="1930A4DA">
      <w:pPr>
        <w:snapToGrid w:val="0"/>
        <w:spacing w:line="480" w:lineRule="exact"/>
        <w:ind w:firstLine="411" w:firstLineChars="196"/>
        <w:rPr>
          <w:rFonts w:hint="eastAsia" w:ascii="微软雅黑" w:hAnsi="微软雅黑"/>
          <w:bCs/>
          <w:kern w:val="0"/>
          <w:szCs w:val="21"/>
        </w:rPr>
      </w:pPr>
      <w:r>
        <w:rPr>
          <w:rFonts w:hint="eastAsia" w:ascii="微软雅黑" w:hAnsi="微软雅黑"/>
          <w:szCs w:val="21"/>
        </w:rPr>
        <w:t>4.4未</w:t>
      </w:r>
      <w:r>
        <w:rPr>
          <w:rFonts w:hint="eastAsia" w:ascii="微软雅黑" w:hAnsi="微软雅黑"/>
          <w:bCs/>
          <w:kern w:val="0"/>
          <w:szCs w:val="21"/>
        </w:rPr>
        <w:t>提供法定代表人授权委托书、投标函或者填写项目不齐全的。</w:t>
      </w:r>
    </w:p>
    <w:p w14:paraId="72E46091">
      <w:pPr>
        <w:pStyle w:val="20"/>
        <w:snapToGrid w:val="0"/>
        <w:spacing w:after="120" w:line="480" w:lineRule="exact"/>
        <w:ind w:firstLine="395" w:firstLineChars="196"/>
        <w:rPr>
          <w:rFonts w:hint="eastAsia" w:ascii="微软雅黑" w:hAnsi="微软雅黑"/>
          <w:snapToGrid w:val="0"/>
          <w:sz w:val="21"/>
          <w:szCs w:val="21"/>
        </w:rPr>
      </w:pPr>
      <w:r>
        <w:rPr>
          <w:rFonts w:hint="eastAsia" w:ascii="微软雅黑" w:hAnsi="微软雅黑"/>
          <w:sz w:val="21"/>
          <w:szCs w:val="21"/>
        </w:rPr>
        <w:t>4.5投标文件格式不规范、项目不齐全或者内容虚假的。</w:t>
      </w:r>
    </w:p>
    <w:p w14:paraId="782B347F">
      <w:pPr>
        <w:pStyle w:val="20"/>
        <w:snapToGrid w:val="0"/>
        <w:spacing w:after="120" w:line="480" w:lineRule="exact"/>
        <w:ind w:firstLine="395" w:firstLineChars="196"/>
        <w:rPr>
          <w:rFonts w:hint="eastAsia" w:ascii="微软雅黑" w:hAnsi="微软雅黑"/>
          <w:snapToGrid w:val="0"/>
          <w:sz w:val="21"/>
          <w:szCs w:val="21"/>
        </w:rPr>
      </w:pPr>
      <w:r>
        <w:rPr>
          <w:rFonts w:hint="eastAsia" w:ascii="微软雅黑" w:hAnsi="微软雅黑"/>
          <w:sz w:val="21"/>
          <w:szCs w:val="21"/>
        </w:rPr>
        <w:t>4.6投标文件的实质性内容未使用中文表述、意思表述不明确、前后矛盾或者使用计量单位不符合招标文件要求的（经评标委员会认定并允许其当场更正的笔误除外）。</w:t>
      </w:r>
    </w:p>
    <w:p w14:paraId="7F7C55FA">
      <w:pPr>
        <w:pStyle w:val="20"/>
        <w:snapToGrid w:val="0"/>
        <w:spacing w:after="120" w:line="480" w:lineRule="exact"/>
        <w:ind w:firstLine="395" w:firstLineChars="196"/>
        <w:rPr>
          <w:rFonts w:hint="eastAsia" w:ascii="微软雅黑" w:hAnsi="微软雅黑"/>
          <w:snapToGrid w:val="0"/>
          <w:sz w:val="21"/>
          <w:szCs w:val="21"/>
        </w:rPr>
      </w:pPr>
      <w:r>
        <w:rPr>
          <w:rFonts w:hint="eastAsia" w:ascii="微软雅黑" w:hAnsi="微软雅黑"/>
          <w:sz w:val="21"/>
          <w:szCs w:val="21"/>
        </w:rPr>
        <w:t>4.7</w:t>
      </w:r>
      <w:r>
        <w:rPr>
          <w:rFonts w:hint="eastAsia" w:ascii="微软雅黑" w:hAnsi="微软雅黑"/>
          <w:snapToGrid w:val="0"/>
          <w:sz w:val="21"/>
          <w:szCs w:val="21"/>
        </w:rPr>
        <w:t>投标有效期、服务承诺等商务条款不能满足招标文件要求的。</w:t>
      </w:r>
    </w:p>
    <w:p w14:paraId="0072D4CF">
      <w:pPr>
        <w:pStyle w:val="20"/>
        <w:snapToGrid w:val="0"/>
        <w:spacing w:after="120" w:line="480" w:lineRule="exact"/>
        <w:ind w:firstLine="395" w:firstLineChars="196"/>
        <w:rPr>
          <w:rFonts w:hint="eastAsia" w:ascii="微软雅黑" w:hAnsi="微软雅黑"/>
          <w:sz w:val="21"/>
          <w:szCs w:val="21"/>
        </w:rPr>
      </w:pPr>
      <w:r>
        <w:rPr>
          <w:rFonts w:hint="eastAsia" w:ascii="微软雅黑" w:hAnsi="微软雅黑"/>
          <w:sz w:val="21"/>
          <w:szCs w:val="21"/>
        </w:rPr>
        <w:t>4.8未实质性响应招标文件要求或者投标文件有采购人不能接受的附加条件的。</w:t>
      </w:r>
    </w:p>
    <w:p w14:paraId="547AC025">
      <w:pPr>
        <w:pStyle w:val="20"/>
        <w:snapToGrid w:val="0"/>
        <w:spacing w:after="120" w:line="480" w:lineRule="exact"/>
        <w:ind w:firstLine="395" w:firstLineChars="196"/>
        <w:rPr>
          <w:rFonts w:hint="eastAsia" w:ascii="微软雅黑" w:hAnsi="微软雅黑"/>
          <w:sz w:val="21"/>
          <w:szCs w:val="21"/>
        </w:rPr>
      </w:pPr>
      <w:r>
        <w:rPr>
          <w:rFonts w:hint="eastAsia" w:ascii="微软雅黑" w:hAnsi="微软雅黑"/>
          <w:sz w:val="21"/>
          <w:szCs w:val="21"/>
        </w:rPr>
        <w:t>4.9不符合本招标文件中的实质性要求条款。</w:t>
      </w:r>
    </w:p>
    <w:p w14:paraId="64D93525">
      <w:pPr>
        <w:pStyle w:val="20"/>
        <w:snapToGrid w:val="0"/>
        <w:spacing w:after="120" w:line="360" w:lineRule="auto"/>
        <w:ind w:firstLine="396" w:firstLineChars="196"/>
        <w:rPr>
          <w:rFonts w:hint="eastAsia" w:ascii="微软雅黑" w:hAnsi="微软雅黑"/>
          <w:b/>
          <w:bCs/>
          <w:sz w:val="21"/>
          <w:szCs w:val="21"/>
        </w:rPr>
      </w:pPr>
      <w:r>
        <w:rPr>
          <w:rFonts w:hint="eastAsia" w:ascii="微软雅黑" w:hAnsi="微软雅黑"/>
          <w:b/>
          <w:bCs/>
          <w:sz w:val="21"/>
          <w:szCs w:val="21"/>
        </w:rPr>
        <w:t>5.在技术评审时，如发现下列情形之一的，投标文件将被视为无效：</w:t>
      </w:r>
    </w:p>
    <w:p w14:paraId="14D4D439">
      <w:pPr>
        <w:pStyle w:val="20"/>
        <w:snapToGrid w:val="0"/>
        <w:spacing w:after="120" w:line="480" w:lineRule="exact"/>
        <w:ind w:firstLine="395" w:firstLineChars="196"/>
        <w:rPr>
          <w:rFonts w:hint="eastAsia" w:ascii="微软雅黑" w:hAnsi="微软雅黑"/>
          <w:sz w:val="21"/>
          <w:szCs w:val="21"/>
        </w:rPr>
      </w:pPr>
      <w:r>
        <w:rPr>
          <w:rFonts w:hint="eastAsia" w:ascii="微软雅黑" w:hAnsi="微软雅黑"/>
          <w:sz w:val="21"/>
          <w:szCs w:val="21"/>
        </w:rPr>
        <w:t>5.1未提供或未如实提供投标货物的技术参数，或者投标文件标明的响应或偏离与事实不符或虚假投标的。</w:t>
      </w:r>
    </w:p>
    <w:p w14:paraId="05F4CA33">
      <w:pPr>
        <w:pStyle w:val="20"/>
        <w:snapToGrid w:val="0"/>
        <w:spacing w:after="120" w:line="480" w:lineRule="exact"/>
        <w:ind w:firstLine="395" w:firstLineChars="196"/>
        <w:rPr>
          <w:rFonts w:hint="eastAsia" w:ascii="微软雅黑" w:hAnsi="微软雅黑"/>
          <w:sz w:val="21"/>
          <w:szCs w:val="21"/>
        </w:rPr>
      </w:pPr>
      <w:r>
        <w:rPr>
          <w:rFonts w:hint="eastAsia" w:ascii="微软雅黑" w:hAnsi="微软雅黑"/>
          <w:sz w:val="21"/>
          <w:szCs w:val="21"/>
        </w:rPr>
        <w:t>5.2</w:t>
      </w:r>
      <w:r>
        <w:rPr>
          <w:rFonts w:hint="eastAsia" w:ascii="微软雅黑" w:hAnsi="微软雅黑"/>
          <w:snapToGrid w:val="0"/>
          <w:sz w:val="21"/>
          <w:szCs w:val="21"/>
        </w:rPr>
        <w:t>明显不符合招标文件要求的规格型号、质量标准，或者与</w:t>
      </w:r>
      <w:r>
        <w:rPr>
          <w:rFonts w:hint="eastAsia" w:ascii="微软雅黑" w:hAnsi="微软雅黑"/>
          <w:sz w:val="21"/>
          <w:szCs w:val="21"/>
        </w:rPr>
        <w:t>招标文件中标“▲”的技术指标、主要功能项目发生实质性偏离的。</w:t>
      </w:r>
    </w:p>
    <w:p w14:paraId="3A2E54A8">
      <w:pPr>
        <w:pStyle w:val="20"/>
        <w:snapToGrid w:val="0"/>
        <w:spacing w:after="120" w:line="480" w:lineRule="exact"/>
        <w:ind w:firstLine="395" w:firstLineChars="196"/>
        <w:rPr>
          <w:rFonts w:hint="eastAsia" w:ascii="微软雅黑" w:hAnsi="微软雅黑"/>
          <w:sz w:val="21"/>
          <w:szCs w:val="21"/>
        </w:rPr>
      </w:pPr>
      <w:r>
        <w:rPr>
          <w:rFonts w:hint="eastAsia" w:ascii="微软雅黑" w:hAnsi="微软雅黑"/>
          <w:snapToGrid w:val="0"/>
          <w:sz w:val="21"/>
          <w:szCs w:val="21"/>
        </w:rPr>
        <w:t>5.3</w:t>
      </w:r>
      <w:r>
        <w:rPr>
          <w:rFonts w:hint="eastAsia" w:ascii="微软雅黑" w:hAnsi="微软雅黑"/>
          <w:sz w:val="21"/>
          <w:szCs w:val="21"/>
        </w:rPr>
        <w:t>投标技术方案不明确，存在一个或一个以上备选（替代）投标方案的。</w:t>
      </w:r>
    </w:p>
    <w:p w14:paraId="0F81C732">
      <w:pPr>
        <w:pStyle w:val="20"/>
        <w:snapToGrid w:val="0"/>
        <w:spacing w:after="120" w:line="480" w:lineRule="exact"/>
        <w:ind w:firstLine="396" w:firstLineChars="196"/>
        <w:rPr>
          <w:rFonts w:hint="eastAsia" w:ascii="微软雅黑" w:hAnsi="微软雅黑"/>
          <w:b/>
          <w:bCs/>
          <w:sz w:val="21"/>
          <w:szCs w:val="21"/>
        </w:rPr>
      </w:pPr>
      <w:r>
        <w:rPr>
          <w:rFonts w:hint="eastAsia" w:ascii="微软雅黑" w:hAnsi="微软雅黑"/>
          <w:b/>
          <w:bCs/>
          <w:sz w:val="21"/>
          <w:szCs w:val="21"/>
        </w:rPr>
        <w:t>6.在报价评审时，如发现下列情形之一的，投标文件将被视为无效：</w:t>
      </w:r>
    </w:p>
    <w:p w14:paraId="6C29314F">
      <w:pPr>
        <w:pStyle w:val="20"/>
        <w:snapToGrid w:val="0"/>
        <w:spacing w:after="120" w:line="480" w:lineRule="exact"/>
        <w:ind w:firstLine="395" w:firstLineChars="196"/>
        <w:rPr>
          <w:rFonts w:hint="eastAsia" w:ascii="微软雅黑" w:hAnsi="微软雅黑"/>
          <w:sz w:val="21"/>
          <w:szCs w:val="21"/>
        </w:rPr>
      </w:pPr>
      <w:r>
        <w:rPr>
          <w:rFonts w:hint="eastAsia" w:ascii="微软雅黑" w:hAnsi="微软雅黑"/>
          <w:sz w:val="21"/>
          <w:szCs w:val="21"/>
        </w:rPr>
        <w:t>6.1未按要求提供《开标一览表》。</w:t>
      </w:r>
    </w:p>
    <w:p w14:paraId="35F5E057">
      <w:pPr>
        <w:pStyle w:val="20"/>
        <w:snapToGrid w:val="0"/>
        <w:spacing w:after="120" w:line="480" w:lineRule="exact"/>
        <w:ind w:firstLine="395" w:firstLineChars="196"/>
        <w:rPr>
          <w:rFonts w:hint="eastAsia" w:ascii="微软雅黑" w:hAnsi="微软雅黑"/>
          <w:sz w:val="21"/>
          <w:szCs w:val="21"/>
        </w:rPr>
      </w:pPr>
      <w:r>
        <w:rPr>
          <w:rFonts w:hint="eastAsia" w:ascii="微软雅黑" w:hAnsi="微软雅黑"/>
          <w:sz w:val="21"/>
          <w:szCs w:val="21"/>
        </w:rPr>
        <w:t>6.2未采用人民币报价或者未按照招标文件标明的币种报价的。</w:t>
      </w:r>
    </w:p>
    <w:p w14:paraId="30F4B95E">
      <w:pPr>
        <w:pStyle w:val="20"/>
        <w:snapToGrid w:val="0"/>
        <w:spacing w:after="120" w:line="480" w:lineRule="exact"/>
        <w:ind w:firstLine="395" w:firstLineChars="196"/>
        <w:rPr>
          <w:rFonts w:hint="eastAsia" w:ascii="微软雅黑" w:hAnsi="微软雅黑"/>
          <w:sz w:val="21"/>
          <w:szCs w:val="21"/>
        </w:rPr>
      </w:pPr>
      <w:r>
        <w:rPr>
          <w:rFonts w:hint="eastAsia" w:ascii="微软雅黑" w:hAnsi="微软雅黑"/>
          <w:sz w:val="21"/>
          <w:szCs w:val="21"/>
        </w:rPr>
        <w:t>6.3报价超出最高限价的。</w:t>
      </w:r>
    </w:p>
    <w:p w14:paraId="333EFF86">
      <w:pPr>
        <w:pStyle w:val="20"/>
        <w:snapToGrid w:val="0"/>
        <w:spacing w:after="120" w:line="480" w:lineRule="exact"/>
        <w:ind w:firstLine="404"/>
        <w:rPr>
          <w:rFonts w:hint="eastAsia" w:ascii="微软雅黑" w:hAnsi="微软雅黑"/>
          <w:sz w:val="21"/>
          <w:szCs w:val="21"/>
        </w:rPr>
      </w:pPr>
      <w:r>
        <w:rPr>
          <w:rFonts w:hint="eastAsia" w:ascii="微软雅黑" w:hAnsi="微软雅黑"/>
          <w:sz w:val="21"/>
          <w:szCs w:val="21"/>
        </w:rPr>
        <w:t xml:space="preserve">6.4投标报价具有选择性，或者开标价格与投标文件承诺的优惠（折扣）价格不一致的。   </w:t>
      </w:r>
    </w:p>
    <w:p w14:paraId="0DC10674">
      <w:pPr>
        <w:ind w:firstLine="404"/>
        <w:rPr>
          <w:rFonts w:hint="eastAsia" w:ascii="微软雅黑" w:hAnsi="微软雅黑"/>
          <w:spacing w:val="-4"/>
          <w:kern w:val="0"/>
          <w:szCs w:val="21"/>
        </w:rPr>
      </w:pPr>
      <w:r>
        <w:rPr>
          <w:rFonts w:hint="eastAsia" w:ascii="微软雅黑" w:hAnsi="微软雅黑"/>
          <w:spacing w:val="-4"/>
          <w:kern w:val="0"/>
          <w:szCs w:val="21"/>
        </w:rPr>
        <w:t xml:space="preserve">6.5报价明显低于其他通过符合性审查投标供应商的报价，有可能影响产品质量或者不能诚信履约的，未能按要求提供书面说明或者提交相关证明材料，不能证明其报价合理性的; </w:t>
      </w:r>
    </w:p>
    <w:p w14:paraId="4BF8BE20">
      <w:pPr>
        <w:tabs>
          <w:tab w:val="left" w:pos="6510"/>
        </w:tabs>
        <w:ind w:firstLine="404"/>
        <w:rPr>
          <w:rFonts w:hint="eastAsia" w:ascii="微软雅黑" w:hAnsi="微软雅黑"/>
          <w:spacing w:val="-4"/>
          <w:kern w:val="0"/>
          <w:szCs w:val="21"/>
        </w:rPr>
      </w:pPr>
      <w:r>
        <w:rPr>
          <w:rFonts w:hint="eastAsia" w:ascii="微软雅黑" w:hAnsi="微软雅黑"/>
          <w:spacing w:val="-4"/>
          <w:kern w:val="0"/>
          <w:szCs w:val="21"/>
        </w:rPr>
        <w:t xml:space="preserve">6.6报价一经涂改，应在涂改处加盖单位公章或者由法定代表人或被授权人签字（或盖章），否则其投标作无效标处理；   </w:t>
      </w:r>
    </w:p>
    <w:p w14:paraId="1C9BE436">
      <w:pPr>
        <w:numPr>
          <w:ilvl w:val="0"/>
          <w:numId w:val="25"/>
        </w:numPr>
        <w:ind w:firstLine="420"/>
        <w:rPr>
          <w:rFonts w:ascii="微软雅黑" w:hAnsi="微软雅黑" w:cs="Arial"/>
          <w:kern w:val="0"/>
          <w:szCs w:val="21"/>
        </w:rPr>
      </w:pPr>
      <w:r>
        <w:rPr>
          <w:rFonts w:hint="eastAsia" w:ascii="微软雅黑" w:hAnsi="微软雅黑" w:cs="宋体"/>
          <w:b/>
          <w:bCs/>
          <w:szCs w:val="21"/>
        </w:rPr>
        <w:t>投标供应商有恶意串通、妨碍其他投标供应商的竞争行为、损害采购人或者其他投标供应商的合法权益情形的，投标文</w:t>
      </w:r>
      <w:r>
        <w:rPr>
          <w:rFonts w:hint="eastAsia" w:ascii="微软雅黑" w:hAnsi="微软雅黑"/>
          <w:b/>
          <w:bCs/>
          <w:szCs w:val="21"/>
        </w:rPr>
        <w:t>件将被视为无效</w:t>
      </w:r>
      <w:r>
        <w:rPr>
          <w:rFonts w:ascii="微软雅黑" w:hAnsi="微软雅黑" w:cs="Arial"/>
          <w:kern w:val="0"/>
          <w:szCs w:val="21"/>
        </w:rPr>
        <w:t>；</w:t>
      </w:r>
    </w:p>
    <w:p w14:paraId="36A162C0">
      <w:pPr>
        <w:numPr>
          <w:ilvl w:val="0"/>
          <w:numId w:val="0"/>
        </w:numPr>
        <w:ind w:left="0" w:leftChars="0" w:firstLine="420" w:firstLineChars="200"/>
        <w:rPr>
          <w:rFonts w:hint="eastAsia" w:ascii="微软雅黑" w:hAnsi="微软雅黑" w:cs="Arial"/>
          <w:kern w:val="0"/>
          <w:szCs w:val="21"/>
          <w:shd w:val="clear" w:color="FFFFFF" w:fill="D9D9D9"/>
        </w:rPr>
      </w:pPr>
      <w:r>
        <w:rPr>
          <w:rFonts w:hint="eastAsia" w:ascii="微软雅黑" w:hAnsi="微软雅黑" w:cs="Arial"/>
          <w:kern w:val="0"/>
          <w:szCs w:val="21"/>
          <w:shd w:val="clear" w:color="FFFFFF" w:fill="D9D9D9"/>
        </w:rPr>
        <w:t>除政府采购法律法规规章规定的属于恶意串通、视为串通投标情形外，在不影响公平竞争的前提下，采购人在采购文件中可以明确规定参与同一个采购包（标段）的供应商存在下列情形之一的，其投标（响应）文件无效：(1）不同供应商的电子投标（响应）文件上传计算机的网卡 MAC 地址、 CPU 序列号和硬盘序列号等硬件信息相同的；(2）上传的电子投标（响应）文件若出现使用本项目其他投标（响应）供应商的数字证书加息密的，或者加盖本项目其他投标（响应）供应商的电子印章的；(3）不同供应商的投标（响应）文件的内容存在三处（含）以上错误一致，且无法合理解释的；(4）不同供应商联系人为同一人或不同联系人的联系电话一致，且无法合理解释的。</w:t>
      </w:r>
    </w:p>
    <w:p w14:paraId="517E3D68">
      <w:pPr>
        <w:numPr>
          <w:ilvl w:val="0"/>
          <w:numId w:val="0"/>
        </w:numPr>
        <w:ind w:left="0" w:leftChars="0" w:firstLine="420" w:firstLineChars="200"/>
        <w:rPr>
          <w:rFonts w:hint="eastAsia" w:ascii="微软雅黑" w:hAnsi="微软雅黑" w:cs="Arial"/>
          <w:kern w:val="0"/>
          <w:szCs w:val="21"/>
          <w:shd w:val="clear" w:color="FFFFFF" w:fill="D9D9D9"/>
        </w:rPr>
      </w:pPr>
      <w:r>
        <w:rPr>
          <w:rFonts w:hint="eastAsia" w:ascii="微软雅黑" w:hAnsi="微软雅黑" w:cs="Arial"/>
          <w:kern w:val="0"/>
          <w:szCs w:val="21"/>
          <w:shd w:val="clear" w:color="FFFFFF" w:fill="D9D9D9"/>
        </w:rPr>
        <w:t>在资格审查过程中，如发现本系统供应商有采购文件约定的上述情形，采购人、采购代理机构应当根据采购文件认定其投标（响应）无效，并书面报告本级财政部门；在评审过程中，发现供应商有采购文件约定的上述情形的，评审小组应当根据采购文件认定其投标（响应）无效，评审报告应详细记录相关情况，评审结束后由采购代理机构或采购人书面报告本级财政部门。</w:t>
      </w:r>
    </w:p>
    <w:p w14:paraId="66097D9A">
      <w:pPr>
        <w:pStyle w:val="20"/>
        <w:snapToGrid w:val="0"/>
        <w:spacing w:after="120" w:line="480" w:lineRule="exact"/>
        <w:ind w:firstLine="396" w:firstLineChars="196"/>
        <w:rPr>
          <w:rFonts w:hint="eastAsia" w:ascii="微软雅黑" w:hAnsi="微软雅黑"/>
          <w:sz w:val="21"/>
          <w:szCs w:val="21"/>
        </w:rPr>
      </w:pPr>
      <w:r>
        <w:rPr>
          <w:rFonts w:hint="eastAsia" w:ascii="微软雅黑" w:hAnsi="微软雅黑"/>
          <w:b/>
          <w:bCs/>
          <w:sz w:val="21"/>
          <w:szCs w:val="21"/>
        </w:rPr>
        <w:t>8.法律、法规、规章（适用本市的）及省级以上规范性文件（适用本市的）规定的其他无效情形。</w:t>
      </w:r>
    </w:p>
    <w:p w14:paraId="4A69CB28">
      <w:pPr>
        <w:pStyle w:val="20"/>
        <w:snapToGrid w:val="0"/>
        <w:spacing w:after="120" w:line="480" w:lineRule="exact"/>
        <w:ind w:firstLine="404"/>
        <w:rPr>
          <w:rFonts w:hint="eastAsia" w:ascii="微软雅黑" w:hAnsi="微软雅黑"/>
          <w:b/>
          <w:sz w:val="21"/>
          <w:szCs w:val="21"/>
        </w:rPr>
      </w:pPr>
      <w:r>
        <w:rPr>
          <w:rFonts w:hint="eastAsia" w:ascii="微软雅黑" w:hAnsi="微软雅黑"/>
          <w:b/>
          <w:sz w:val="21"/>
          <w:szCs w:val="21"/>
        </w:rPr>
        <w:t>9.被拒绝的投标文件为无效。</w:t>
      </w:r>
    </w:p>
    <w:p w14:paraId="49012963">
      <w:pPr>
        <w:pStyle w:val="20"/>
        <w:snapToGrid w:val="0"/>
        <w:spacing w:after="120" w:line="480" w:lineRule="exact"/>
        <w:ind w:firstLine="202" w:firstLineChars="100"/>
        <w:rPr>
          <w:rFonts w:hint="eastAsia" w:ascii="微软雅黑" w:hAnsi="微软雅黑"/>
          <w:b/>
          <w:sz w:val="21"/>
          <w:szCs w:val="21"/>
        </w:rPr>
      </w:pPr>
      <w:r>
        <w:rPr>
          <w:rFonts w:hint="eastAsia" w:ascii="微软雅黑" w:hAnsi="微软雅黑"/>
          <w:b/>
          <w:sz w:val="21"/>
          <w:szCs w:val="21"/>
        </w:rPr>
        <w:t>（八）废标的情形</w:t>
      </w:r>
    </w:p>
    <w:p w14:paraId="2A279192">
      <w:pPr>
        <w:pStyle w:val="20"/>
        <w:snapToGrid w:val="0"/>
        <w:spacing w:after="120" w:line="480" w:lineRule="exact"/>
        <w:ind w:firstLine="404"/>
        <w:rPr>
          <w:rFonts w:hint="eastAsia" w:ascii="微软雅黑" w:hAnsi="微软雅黑"/>
          <w:sz w:val="21"/>
          <w:szCs w:val="21"/>
        </w:rPr>
      </w:pPr>
      <w:r>
        <w:rPr>
          <w:rFonts w:hint="eastAsia" w:ascii="微软雅黑" w:hAnsi="微软雅黑"/>
          <w:sz w:val="21"/>
          <w:szCs w:val="21"/>
        </w:rPr>
        <w:t>根据《中华人民共和国政府采购法》第三十六条之规定，在采购中，出现下列情形之一的，应予废标：</w:t>
      </w:r>
    </w:p>
    <w:p w14:paraId="39D15DB7">
      <w:pPr>
        <w:pStyle w:val="20"/>
        <w:snapToGrid w:val="0"/>
        <w:spacing w:after="120" w:line="480" w:lineRule="exact"/>
        <w:ind w:firstLine="404"/>
        <w:rPr>
          <w:rFonts w:hint="eastAsia" w:ascii="微软雅黑" w:hAnsi="微软雅黑"/>
          <w:sz w:val="21"/>
          <w:szCs w:val="21"/>
        </w:rPr>
      </w:pPr>
      <w:r>
        <w:rPr>
          <w:rFonts w:hint="eastAsia" w:ascii="微软雅黑" w:hAnsi="微软雅黑"/>
          <w:sz w:val="21"/>
          <w:szCs w:val="21"/>
        </w:rPr>
        <w:t>1.符合专业条件的供应商或者对招标文件作实质响应的供应商不足3家的；</w:t>
      </w:r>
    </w:p>
    <w:p w14:paraId="3CFD45A5">
      <w:pPr>
        <w:pStyle w:val="20"/>
        <w:snapToGrid w:val="0"/>
        <w:spacing w:after="120" w:line="480" w:lineRule="exact"/>
        <w:ind w:firstLine="404"/>
        <w:rPr>
          <w:rFonts w:hint="eastAsia" w:ascii="微软雅黑" w:hAnsi="微软雅黑"/>
          <w:sz w:val="21"/>
          <w:szCs w:val="21"/>
        </w:rPr>
      </w:pPr>
      <w:r>
        <w:rPr>
          <w:rFonts w:hint="eastAsia" w:ascii="微软雅黑" w:hAnsi="微软雅黑"/>
          <w:sz w:val="21"/>
          <w:szCs w:val="21"/>
        </w:rPr>
        <w:t>2.出现影响采购公正的违法、违规行为的；</w:t>
      </w:r>
    </w:p>
    <w:p w14:paraId="7C0CA60B">
      <w:pPr>
        <w:pStyle w:val="20"/>
        <w:snapToGrid w:val="0"/>
        <w:spacing w:after="120" w:line="480" w:lineRule="exact"/>
        <w:ind w:firstLine="404"/>
        <w:rPr>
          <w:rFonts w:hint="eastAsia" w:ascii="微软雅黑" w:hAnsi="微软雅黑"/>
          <w:sz w:val="21"/>
          <w:szCs w:val="21"/>
        </w:rPr>
      </w:pPr>
      <w:r>
        <w:rPr>
          <w:rFonts w:hint="eastAsia" w:ascii="微软雅黑" w:hAnsi="微软雅黑"/>
          <w:sz w:val="21"/>
          <w:szCs w:val="21"/>
        </w:rPr>
        <w:t>3.投标供应商的报价均超过了采购预算，采购人不能支付的；</w:t>
      </w:r>
    </w:p>
    <w:p w14:paraId="2E2C1533">
      <w:pPr>
        <w:pStyle w:val="20"/>
        <w:snapToGrid w:val="0"/>
        <w:spacing w:after="120" w:line="480" w:lineRule="exact"/>
        <w:ind w:firstLine="404"/>
        <w:rPr>
          <w:rFonts w:hint="eastAsia" w:ascii="微软雅黑" w:hAnsi="微软雅黑"/>
          <w:sz w:val="21"/>
          <w:szCs w:val="21"/>
        </w:rPr>
      </w:pPr>
      <w:r>
        <w:rPr>
          <w:rFonts w:hint="eastAsia" w:ascii="微软雅黑" w:hAnsi="微软雅黑"/>
          <w:sz w:val="21"/>
          <w:szCs w:val="21"/>
        </w:rPr>
        <w:t>4.因重大变故，采购任务取消的。</w:t>
      </w:r>
    </w:p>
    <w:p w14:paraId="25A1BDEE">
      <w:pPr>
        <w:pStyle w:val="20"/>
        <w:snapToGrid w:val="0"/>
        <w:spacing w:after="120" w:line="480" w:lineRule="exact"/>
        <w:ind w:firstLine="404"/>
        <w:rPr>
          <w:rFonts w:hint="eastAsia" w:ascii="微软雅黑" w:hAnsi="微软雅黑"/>
          <w:sz w:val="21"/>
          <w:szCs w:val="21"/>
        </w:rPr>
      </w:pPr>
      <w:r>
        <w:rPr>
          <w:rFonts w:hint="eastAsia" w:ascii="微软雅黑" w:hAnsi="微软雅黑"/>
          <w:sz w:val="21"/>
          <w:szCs w:val="21"/>
        </w:rPr>
        <w:t>废标后，采购机构应当将废标理由通知所有投标供应商。</w:t>
      </w:r>
    </w:p>
    <w:p w14:paraId="49192937">
      <w:pPr>
        <w:pStyle w:val="3"/>
        <w:spacing w:line="500" w:lineRule="exact"/>
        <w:ind w:firstLine="420"/>
        <w:rPr>
          <w:rFonts w:hint="eastAsia" w:ascii="微软雅黑" w:hAnsi="微软雅黑"/>
          <w:szCs w:val="21"/>
        </w:rPr>
      </w:pPr>
      <w:bookmarkStart w:id="94" w:name="_Toc22083"/>
      <w:r>
        <w:rPr>
          <w:rFonts w:hint="eastAsia" w:ascii="微软雅黑" w:hAnsi="微软雅黑"/>
          <w:szCs w:val="21"/>
        </w:rPr>
        <w:t>四、开标</w:t>
      </w:r>
      <w:bookmarkEnd w:id="59"/>
      <w:bookmarkEnd w:id="94"/>
    </w:p>
    <w:p w14:paraId="0E9296B2">
      <w:pPr>
        <w:pStyle w:val="20"/>
        <w:snapToGrid w:val="0"/>
        <w:spacing w:line="480" w:lineRule="exact"/>
        <w:ind w:firstLine="395" w:firstLineChars="196"/>
        <w:rPr>
          <w:rFonts w:hint="eastAsia" w:ascii="微软雅黑" w:hAnsi="微软雅黑"/>
          <w:sz w:val="21"/>
          <w:szCs w:val="21"/>
        </w:rPr>
      </w:pPr>
      <w:r>
        <w:rPr>
          <w:rFonts w:hint="eastAsia" w:ascii="微软雅黑" w:hAnsi="微软雅黑"/>
          <w:sz w:val="21"/>
          <w:szCs w:val="21"/>
        </w:rPr>
        <w:t>1.本项目实行电子开评标，供应商无需到开标现场，但须准时在线参加，直至评审结束。投标供应商不足3家的，不得开标。</w:t>
      </w:r>
    </w:p>
    <w:p w14:paraId="1B5158FA">
      <w:pPr>
        <w:pStyle w:val="20"/>
        <w:snapToGrid w:val="0"/>
        <w:spacing w:line="480" w:lineRule="exact"/>
        <w:ind w:firstLine="395" w:firstLineChars="196"/>
        <w:rPr>
          <w:rFonts w:hint="eastAsia" w:ascii="微软雅黑" w:hAnsi="微软雅黑"/>
          <w:sz w:val="21"/>
          <w:szCs w:val="21"/>
        </w:rPr>
      </w:pPr>
      <w:r>
        <w:rPr>
          <w:rFonts w:hint="eastAsia" w:ascii="微软雅黑" w:hAnsi="微软雅黑"/>
          <w:sz w:val="21"/>
          <w:szCs w:val="21"/>
        </w:rPr>
        <w:t>2.投标截止时间后的半小时内，由各供应商自行对电子投标文件进行解密请各供应商务必在规定时间内完成电子投标文件的解密工作；开启报价环节，供应商须在15分钟内在系统里CA签字确认。</w:t>
      </w:r>
    </w:p>
    <w:p w14:paraId="32B83535">
      <w:pPr>
        <w:pStyle w:val="20"/>
        <w:snapToGrid w:val="0"/>
        <w:spacing w:line="480" w:lineRule="exact"/>
        <w:ind w:firstLine="395" w:firstLineChars="196"/>
        <w:rPr>
          <w:rFonts w:hint="eastAsia" w:ascii="微软雅黑" w:hAnsi="微软雅黑" w:cs="宋体"/>
          <w:kern w:val="0"/>
          <w:sz w:val="21"/>
          <w:szCs w:val="21"/>
          <w:shd w:val="pct10" w:color="auto" w:fill="FFFFFF"/>
        </w:rPr>
      </w:pPr>
      <w:r>
        <w:rPr>
          <w:rFonts w:hint="eastAsia" w:ascii="微软雅黑" w:hAnsi="微软雅黑"/>
          <w:sz w:val="21"/>
          <w:szCs w:val="21"/>
        </w:rPr>
        <w:t>3.投标文件未按时解密，投标供应商提供了备份投标文件的，以备份投标文件作为依据，否则视为投标文件撤回。投标文件已按时解密的，备份投标文件自动失效。</w:t>
      </w:r>
    </w:p>
    <w:p w14:paraId="1DB29F10">
      <w:pPr>
        <w:pStyle w:val="3"/>
        <w:spacing w:line="500" w:lineRule="exact"/>
        <w:ind w:firstLine="420"/>
        <w:rPr>
          <w:rFonts w:hint="eastAsia" w:ascii="微软雅黑" w:hAnsi="微软雅黑"/>
          <w:szCs w:val="21"/>
        </w:rPr>
      </w:pPr>
      <w:bookmarkStart w:id="95" w:name="_Toc33535370"/>
      <w:bookmarkStart w:id="96" w:name="_Toc18014"/>
      <w:r>
        <w:rPr>
          <w:rFonts w:hint="eastAsia" w:ascii="微软雅黑" w:hAnsi="微软雅黑"/>
          <w:szCs w:val="21"/>
        </w:rPr>
        <w:t>五、评标</w:t>
      </w:r>
      <w:bookmarkEnd w:id="95"/>
      <w:bookmarkEnd w:id="96"/>
    </w:p>
    <w:p w14:paraId="321A34C6">
      <w:pPr>
        <w:pStyle w:val="29"/>
        <w:snapToGrid w:val="0"/>
        <w:spacing w:before="120" w:after="120"/>
        <w:ind w:left="689" w:leftChars="228" w:hanging="210" w:hangingChars="100"/>
        <w:rPr>
          <w:rFonts w:hint="eastAsia" w:ascii="微软雅黑" w:hAnsi="微软雅黑"/>
          <w:b/>
          <w:szCs w:val="21"/>
        </w:rPr>
      </w:pPr>
      <w:bookmarkStart w:id="97" w:name="_Toc33535371"/>
      <w:r>
        <w:rPr>
          <w:rFonts w:hint="eastAsia" w:ascii="微软雅黑" w:hAnsi="微软雅黑"/>
          <w:b/>
          <w:szCs w:val="21"/>
        </w:rPr>
        <w:t>（一）组建评标委员会</w:t>
      </w:r>
    </w:p>
    <w:p w14:paraId="7F8103F7">
      <w:pPr>
        <w:pStyle w:val="29"/>
        <w:snapToGrid w:val="0"/>
        <w:spacing w:before="120" w:after="120"/>
        <w:ind w:firstLine="420"/>
        <w:rPr>
          <w:rFonts w:hint="eastAsia" w:ascii="微软雅黑" w:hAnsi="微软雅黑"/>
          <w:szCs w:val="21"/>
        </w:rPr>
      </w:pPr>
      <w:r>
        <w:rPr>
          <w:rFonts w:hint="eastAsia" w:ascii="微软雅黑" w:hAnsi="微软雅黑"/>
          <w:szCs w:val="21"/>
        </w:rPr>
        <w:t>评标委员会由采购人代表和评审专家组成，政府采购评审专家</w:t>
      </w:r>
      <w:r>
        <w:rPr>
          <w:rFonts w:hint="eastAsia" w:ascii="微软雅黑" w:hAnsi="微软雅黑"/>
          <w:szCs w:val="21"/>
          <w:u w:val="single"/>
        </w:rPr>
        <w:t xml:space="preserve"> 4 </w:t>
      </w:r>
      <w:r>
        <w:rPr>
          <w:rFonts w:hint="eastAsia" w:ascii="微软雅黑" w:hAnsi="微软雅黑"/>
          <w:szCs w:val="21"/>
        </w:rPr>
        <w:t>人和采购人代表</w:t>
      </w:r>
      <w:r>
        <w:rPr>
          <w:rFonts w:hint="eastAsia" w:ascii="微软雅黑" w:hAnsi="微软雅黑"/>
          <w:szCs w:val="21"/>
          <w:u w:val="single"/>
        </w:rPr>
        <w:t xml:space="preserve"> 1  </w:t>
      </w:r>
      <w:r>
        <w:rPr>
          <w:rFonts w:hint="eastAsia" w:ascii="微软雅黑" w:hAnsi="微软雅黑"/>
          <w:szCs w:val="21"/>
        </w:rPr>
        <w:t>人，共</w:t>
      </w:r>
      <w:r>
        <w:rPr>
          <w:rFonts w:hint="eastAsia" w:ascii="微软雅黑" w:hAnsi="微软雅黑"/>
          <w:szCs w:val="21"/>
          <w:u w:val="single"/>
        </w:rPr>
        <w:t xml:space="preserve"> 5 </w:t>
      </w:r>
      <w:r>
        <w:rPr>
          <w:rFonts w:hint="eastAsia" w:ascii="微软雅黑" w:hAnsi="微软雅黑"/>
          <w:szCs w:val="21"/>
        </w:rPr>
        <w:t>人组成。</w:t>
      </w:r>
    </w:p>
    <w:p w14:paraId="7AB715A9">
      <w:pPr>
        <w:widowControl/>
        <w:shd w:val="clear" w:color="auto" w:fill="FFFFFF"/>
        <w:ind w:firstLine="420"/>
        <w:rPr>
          <w:rFonts w:hint="eastAsia" w:ascii="微软雅黑" w:hAnsi="微软雅黑"/>
          <w:kern w:val="0"/>
          <w:szCs w:val="21"/>
        </w:rPr>
      </w:pPr>
      <w:r>
        <w:rPr>
          <w:rFonts w:hint="eastAsia" w:ascii="微软雅黑" w:hAnsi="微软雅黑"/>
          <w:kern w:val="0"/>
          <w:szCs w:val="21"/>
        </w:rPr>
        <w:t>评标委员会负责具体评标事务，并独立履行下列职责：</w:t>
      </w:r>
    </w:p>
    <w:p w14:paraId="55C58319">
      <w:pPr>
        <w:widowControl/>
        <w:shd w:val="clear" w:color="auto" w:fill="FFFFFF"/>
        <w:ind w:firstLine="420"/>
        <w:rPr>
          <w:rFonts w:hint="eastAsia" w:ascii="微软雅黑" w:hAnsi="微软雅黑"/>
          <w:kern w:val="0"/>
          <w:szCs w:val="21"/>
        </w:rPr>
      </w:pPr>
      <w:r>
        <w:rPr>
          <w:rFonts w:hint="eastAsia" w:ascii="微软雅黑" w:hAnsi="微软雅黑"/>
          <w:kern w:val="0"/>
          <w:szCs w:val="21"/>
        </w:rPr>
        <w:t>1.审查、评价投标文件是否符合招标文件的商务、技术等实质性要求。</w:t>
      </w:r>
    </w:p>
    <w:p w14:paraId="73608C38">
      <w:pPr>
        <w:widowControl/>
        <w:shd w:val="clear" w:color="auto" w:fill="FFFFFF"/>
        <w:ind w:firstLine="420"/>
        <w:rPr>
          <w:rFonts w:hint="eastAsia" w:ascii="微软雅黑" w:hAnsi="微软雅黑"/>
          <w:kern w:val="0"/>
          <w:szCs w:val="21"/>
        </w:rPr>
      </w:pPr>
      <w:r>
        <w:rPr>
          <w:rFonts w:hint="eastAsia" w:ascii="微软雅黑" w:hAnsi="微软雅黑"/>
          <w:kern w:val="0"/>
          <w:szCs w:val="21"/>
        </w:rPr>
        <w:t>2.要求投标供应商对投标文件有关事项做出澄清或者说明。</w:t>
      </w:r>
    </w:p>
    <w:p w14:paraId="232791E4">
      <w:pPr>
        <w:widowControl/>
        <w:shd w:val="clear" w:color="auto" w:fill="FFFFFF"/>
        <w:ind w:firstLine="420"/>
        <w:rPr>
          <w:rFonts w:hint="eastAsia" w:ascii="微软雅黑" w:hAnsi="微软雅黑"/>
          <w:kern w:val="0"/>
          <w:szCs w:val="21"/>
        </w:rPr>
      </w:pPr>
      <w:r>
        <w:rPr>
          <w:rFonts w:hint="eastAsia" w:ascii="微软雅黑" w:hAnsi="微软雅黑"/>
          <w:kern w:val="0"/>
          <w:szCs w:val="21"/>
        </w:rPr>
        <w:t>3.对投标文件进行比较和评价。</w:t>
      </w:r>
    </w:p>
    <w:p w14:paraId="53537E8A">
      <w:pPr>
        <w:widowControl/>
        <w:shd w:val="clear" w:color="auto" w:fill="FFFFFF"/>
        <w:ind w:firstLine="420"/>
        <w:rPr>
          <w:rFonts w:hint="eastAsia" w:ascii="微软雅黑" w:hAnsi="微软雅黑"/>
          <w:kern w:val="0"/>
          <w:szCs w:val="21"/>
        </w:rPr>
      </w:pPr>
      <w:r>
        <w:rPr>
          <w:rFonts w:hint="eastAsia" w:ascii="微软雅黑" w:hAnsi="微软雅黑"/>
          <w:kern w:val="0"/>
          <w:szCs w:val="21"/>
        </w:rPr>
        <w:t>4.确定中标供应商名单，以及根据采购人委托直接确定中标供应商。</w:t>
      </w:r>
    </w:p>
    <w:p w14:paraId="7F295FC5">
      <w:pPr>
        <w:widowControl/>
        <w:shd w:val="clear" w:color="auto" w:fill="FFFFFF"/>
        <w:ind w:firstLine="420"/>
        <w:rPr>
          <w:rFonts w:hint="eastAsia" w:ascii="微软雅黑" w:hAnsi="微软雅黑"/>
          <w:kern w:val="0"/>
          <w:szCs w:val="21"/>
        </w:rPr>
      </w:pPr>
      <w:r>
        <w:rPr>
          <w:rFonts w:hint="eastAsia" w:ascii="微软雅黑" w:hAnsi="微软雅黑"/>
          <w:kern w:val="0"/>
          <w:szCs w:val="21"/>
        </w:rPr>
        <w:t>5.向采购人、代理机构或者有关部门报告评标中发现的违法行为。</w:t>
      </w:r>
    </w:p>
    <w:p w14:paraId="09009981">
      <w:pPr>
        <w:widowControl/>
        <w:shd w:val="clear" w:color="auto" w:fill="FFFFFF"/>
        <w:ind w:firstLine="420"/>
        <w:rPr>
          <w:rFonts w:hint="eastAsia" w:ascii="微软雅黑" w:hAnsi="微软雅黑"/>
          <w:b/>
          <w:kern w:val="0"/>
          <w:szCs w:val="21"/>
        </w:rPr>
      </w:pPr>
      <w:r>
        <w:rPr>
          <w:rFonts w:hint="eastAsia" w:ascii="微软雅黑" w:hAnsi="微软雅黑"/>
          <w:b/>
          <w:kern w:val="0"/>
          <w:szCs w:val="21"/>
        </w:rPr>
        <w:t>除除采购人代表及所派纪检监察人员、评标现场组织人员外，采购人的其他工作人员以及与评标工作无关的人员不得进入评标现场。</w:t>
      </w:r>
    </w:p>
    <w:p w14:paraId="460CA61E">
      <w:pPr>
        <w:pStyle w:val="29"/>
        <w:snapToGrid w:val="0"/>
        <w:spacing w:before="120" w:after="120"/>
        <w:ind w:left="689" w:leftChars="228" w:hanging="210" w:hangingChars="100"/>
        <w:rPr>
          <w:rFonts w:hint="eastAsia" w:ascii="微软雅黑" w:hAnsi="微软雅黑"/>
          <w:b/>
          <w:szCs w:val="21"/>
        </w:rPr>
      </w:pPr>
      <w:r>
        <w:rPr>
          <w:rFonts w:hint="eastAsia" w:ascii="微软雅黑" w:hAnsi="微软雅黑"/>
          <w:b/>
          <w:szCs w:val="21"/>
        </w:rPr>
        <w:t>（二）评标的方式</w:t>
      </w:r>
    </w:p>
    <w:p w14:paraId="533BDFC8">
      <w:pPr>
        <w:pStyle w:val="29"/>
        <w:snapToGrid w:val="0"/>
        <w:spacing w:before="120" w:after="120"/>
        <w:ind w:left="689" w:leftChars="228" w:hanging="210" w:hangingChars="100"/>
        <w:rPr>
          <w:rFonts w:hint="eastAsia" w:ascii="微软雅黑" w:hAnsi="微软雅黑"/>
          <w:szCs w:val="21"/>
        </w:rPr>
      </w:pPr>
      <w:r>
        <w:rPr>
          <w:rFonts w:hint="eastAsia" w:ascii="微软雅黑" w:hAnsi="微软雅黑"/>
          <w:szCs w:val="21"/>
        </w:rPr>
        <w:t>本项目采用不公开方式评标，评标的依据为招标文件和投标文件。</w:t>
      </w:r>
    </w:p>
    <w:p w14:paraId="7356110E">
      <w:pPr>
        <w:pStyle w:val="29"/>
        <w:snapToGrid w:val="0"/>
        <w:spacing w:before="120" w:after="120"/>
        <w:ind w:left="689" w:leftChars="228" w:hanging="210" w:hangingChars="100"/>
        <w:rPr>
          <w:rFonts w:hint="eastAsia" w:ascii="微软雅黑" w:hAnsi="微软雅黑"/>
          <w:b/>
          <w:bCs/>
          <w:szCs w:val="21"/>
        </w:rPr>
      </w:pPr>
      <w:r>
        <w:rPr>
          <w:rFonts w:hint="eastAsia" w:ascii="微软雅黑" w:hAnsi="微软雅黑"/>
          <w:b/>
          <w:szCs w:val="21"/>
        </w:rPr>
        <w:t>（三）</w:t>
      </w:r>
      <w:r>
        <w:rPr>
          <w:rFonts w:hint="eastAsia" w:ascii="微软雅黑" w:hAnsi="微软雅黑"/>
          <w:b/>
          <w:bCs/>
          <w:szCs w:val="21"/>
        </w:rPr>
        <w:t>评标程序</w:t>
      </w:r>
    </w:p>
    <w:p w14:paraId="66E1F652">
      <w:pPr>
        <w:pStyle w:val="29"/>
        <w:snapToGrid w:val="0"/>
        <w:spacing w:before="120" w:after="120"/>
        <w:ind w:firstLine="420"/>
        <w:rPr>
          <w:rFonts w:hint="eastAsia" w:ascii="微软雅黑" w:hAnsi="微软雅黑"/>
          <w:bCs/>
          <w:szCs w:val="21"/>
        </w:rPr>
      </w:pPr>
      <w:r>
        <w:rPr>
          <w:rFonts w:hint="eastAsia" w:ascii="微软雅黑" w:hAnsi="微软雅黑"/>
          <w:bCs/>
          <w:szCs w:val="21"/>
        </w:rPr>
        <w:t>采购人可以在评标前说明项目背景和采购需求，说明内容不得含有歧视性、倾向性意见，不得超出招标文件所述范围。说明应当提交书面材料，并随招标文件一并存档。</w:t>
      </w:r>
    </w:p>
    <w:p w14:paraId="1B6EE845">
      <w:pPr>
        <w:snapToGrid w:val="0"/>
        <w:ind w:firstLine="412" w:firstLineChars="196"/>
        <w:rPr>
          <w:rFonts w:hint="eastAsia" w:ascii="微软雅黑" w:hAnsi="微软雅黑"/>
          <w:b/>
          <w:bCs/>
          <w:szCs w:val="21"/>
        </w:rPr>
      </w:pPr>
      <w:r>
        <w:rPr>
          <w:rFonts w:hint="eastAsia" w:ascii="微软雅黑" w:hAnsi="微软雅黑"/>
          <w:b/>
          <w:bCs/>
          <w:szCs w:val="21"/>
        </w:rPr>
        <w:t>1.形式审查</w:t>
      </w:r>
    </w:p>
    <w:p w14:paraId="59D31808">
      <w:pPr>
        <w:snapToGrid w:val="0"/>
        <w:ind w:firstLine="420"/>
        <w:rPr>
          <w:rFonts w:hint="eastAsia" w:ascii="微软雅黑" w:hAnsi="微软雅黑" w:cs="宋体"/>
          <w:bCs/>
          <w:szCs w:val="21"/>
        </w:rPr>
      </w:pPr>
      <w:r>
        <w:rPr>
          <w:rFonts w:hint="eastAsia" w:ascii="微软雅黑" w:hAnsi="微软雅黑"/>
          <w:bCs/>
          <w:szCs w:val="21"/>
        </w:rPr>
        <w:t>1.1形式审查包括资格审查（除符合性审查以外的关于投标供应商资格条件等内容）和符合性审查，即对投标供应商的资格和投标文件的完整性、合法性等</w:t>
      </w:r>
      <w:r>
        <w:rPr>
          <w:rFonts w:hint="eastAsia" w:ascii="微软雅黑" w:hAnsi="微软雅黑" w:cs="宋体"/>
          <w:bCs/>
          <w:szCs w:val="21"/>
        </w:rPr>
        <w:t>进行审查。投标文件形式审查未通过的投标供应商，其投标文件将不再评审。合格投标供应商不足3家的，不再评标。</w:t>
      </w:r>
    </w:p>
    <w:p w14:paraId="5C185FA8">
      <w:pPr>
        <w:snapToGrid w:val="0"/>
        <w:ind w:firstLine="420"/>
        <w:rPr>
          <w:rFonts w:hint="eastAsia" w:ascii="微软雅黑" w:hAnsi="微软雅黑" w:cs="宋体"/>
          <w:bCs/>
          <w:szCs w:val="21"/>
        </w:rPr>
      </w:pPr>
      <w:r>
        <w:rPr>
          <w:rFonts w:hint="eastAsia" w:ascii="微软雅黑" w:hAnsi="微软雅黑" w:cs="宋体"/>
          <w:bCs/>
          <w:szCs w:val="21"/>
        </w:rPr>
        <w:t>1.2信用信息查询</w:t>
      </w:r>
    </w:p>
    <w:p w14:paraId="045F0DD2">
      <w:pPr>
        <w:snapToGrid w:val="0"/>
        <w:ind w:firstLine="420"/>
        <w:rPr>
          <w:rFonts w:hint="eastAsia" w:ascii="微软雅黑" w:hAnsi="微软雅黑" w:cs="宋体"/>
          <w:bCs/>
          <w:szCs w:val="21"/>
        </w:rPr>
      </w:pPr>
      <w:r>
        <w:rPr>
          <w:rFonts w:hint="eastAsia" w:ascii="微软雅黑" w:hAnsi="微软雅黑" w:cs="宋体"/>
          <w:bCs/>
          <w:szCs w:val="21"/>
        </w:rPr>
        <w:t>1.2.1信用信息查询渠道及截止时间：采购人将通过“信用中国”网站(www.creditchina.gov.cn)、中国政府采购网(www.ccgp.gov.cn)渠道查询投标供应商投标截止时间当天的信用记录。</w:t>
      </w:r>
    </w:p>
    <w:p w14:paraId="45CEA2E8">
      <w:pPr>
        <w:snapToGrid w:val="0"/>
        <w:ind w:firstLine="420"/>
        <w:rPr>
          <w:rFonts w:hint="eastAsia" w:ascii="微软雅黑" w:hAnsi="微软雅黑" w:cs="宋体"/>
          <w:bCs/>
          <w:szCs w:val="21"/>
        </w:rPr>
      </w:pPr>
      <w:r>
        <w:rPr>
          <w:rFonts w:hint="eastAsia" w:ascii="微软雅黑" w:hAnsi="微软雅黑" w:cs="宋体"/>
          <w:bCs/>
          <w:szCs w:val="21"/>
        </w:rPr>
        <w:t>1.2.2信用信息查询记录和证据留存的具体方式：现场查询的投标供应商的信用记录、查询结果经确认后将与招标文件一起存档。</w:t>
      </w:r>
    </w:p>
    <w:p w14:paraId="7955E3E7">
      <w:pPr>
        <w:snapToGrid w:val="0"/>
        <w:ind w:firstLine="420"/>
        <w:rPr>
          <w:rFonts w:hint="eastAsia" w:ascii="微软雅黑" w:hAnsi="微软雅黑" w:cs="宋体"/>
          <w:bCs/>
          <w:szCs w:val="21"/>
        </w:rPr>
      </w:pPr>
      <w:r>
        <w:rPr>
          <w:rFonts w:hint="eastAsia" w:ascii="微软雅黑" w:hAnsi="微软雅黑" w:cs="宋体"/>
          <w:bCs/>
          <w:szCs w:val="21"/>
        </w:rPr>
        <w:t>1.2.3信用信息的使用规则：经查询列入失信被执行人名单、重大税收违法案件当事人名单、政府采购严重违法失信行为记录名单的投标供应商将被拒绝参与政府采购活动。</w:t>
      </w:r>
    </w:p>
    <w:p w14:paraId="616FB44C">
      <w:pPr>
        <w:snapToGrid w:val="0"/>
        <w:ind w:firstLine="420"/>
        <w:rPr>
          <w:rFonts w:hint="eastAsia" w:ascii="微软雅黑" w:hAnsi="微软雅黑"/>
          <w:szCs w:val="21"/>
        </w:rPr>
      </w:pPr>
      <w:r>
        <w:rPr>
          <w:rFonts w:hint="eastAsia" w:ascii="微软雅黑" w:hAnsi="微软雅黑" w:cs="宋体"/>
          <w:bCs/>
          <w:szCs w:val="21"/>
        </w:rPr>
        <w:t>1.2.4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AE702E6">
      <w:pPr>
        <w:snapToGrid w:val="0"/>
        <w:ind w:firstLine="412" w:firstLineChars="196"/>
        <w:rPr>
          <w:rFonts w:hint="eastAsia" w:ascii="微软雅黑" w:hAnsi="微软雅黑"/>
          <w:b/>
          <w:bCs/>
          <w:szCs w:val="21"/>
        </w:rPr>
      </w:pPr>
      <w:r>
        <w:rPr>
          <w:rFonts w:hint="eastAsia" w:ascii="微软雅黑" w:hAnsi="微软雅黑"/>
          <w:b/>
          <w:bCs/>
          <w:szCs w:val="21"/>
        </w:rPr>
        <w:t>2.实质审查</w:t>
      </w:r>
    </w:p>
    <w:p w14:paraId="5B03258D">
      <w:pPr>
        <w:snapToGrid w:val="0"/>
        <w:ind w:firstLine="420"/>
        <w:rPr>
          <w:rFonts w:hint="eastAsia" w:ascii="微软雅黑" w:hAnsi="微软雅黑"/>
          <w:szCs w:val="21"/>
        </w:rPr>
      </w:pPr>
      <w:r>
        <w:rPr>
          <w:rFonts w:hint="eastAsia" w:ascii="微软雅黑" w:hAnsi="微软雅黑"/>
          <w:szCs w:val="21"/>
        </w:rPr>
        <w:t>2.1评标委员会审查投标文件的实质性内容是否符合招标文件的实质性要求。</w:t>
      </w:r>
    </w:p>
    <w:p w14:paraId="431275C1">
      <w:pPr>
        <w:snapToGrid w:val="0"/>
        <w:ind w:firstLine="420"/>
        <w:rPr>
          <w:rFonts w:hint="eastAsia" w:ascii="微软雅黑" w:hAnsi="微软雅黑"/>
          <w:szCs w:val="21"/>
        </w:rPr>
      </w:pPr>
      <w:r>
        <w:rPr>
          <w:rFonts w:hint="eastAsia" w:ascii="微软雅黑" w:hAnsi="微软雅黑"/>
          <w:szCs w:val="21"/>
        </w:rPr>
        <w:t>2.2评标委员会将根据投标供应商的投标文件进行审查、核对，如有疑问，将对投标供应商进行询标，投标供应商要向评标委员会澄清有关问题，并最终以书面形式进行答复。</w:t>
      </w:r>
    </w:p>
    <w:p w14:paraId="139E12E6">
      <w:pPr>
        <w:snapToGrid w:val="0"/>
        <w:ind w:firstLine="420"/>
        <w:rPr>
          <w:rFonts w:hint="eastAsia" w:ascii="微软雅黑" w:hAnsi="微软雅黑"/>
          <w:szCs w:val="21"/>
        </w:rPr>
      </w:pPr>
      <w:r>
        <w:rPr>
          <w:rFonts w:hint="eastAsia" w:ascii="微软雅黑" w:hAnsi="微软雅黑"/>
          <w:szCs w:val="21"/>
        </w:rPr>
        <w:t>询标时，投标供应商代表未到场或者拒绝澄清或者澄清的内容改变了投标文件的实质性内容的，评标委员会有权对该投标文件做出不利于投标供应商的评判。</w:t>
      </w:r>
    </w:p>
    <w:p w14:paraId="56D9BFA5">
      <w:pPr>
        <w:snapToGrid w:val="0"/>
        <w:ind w:firstLine="420"/>
        <w:rPr>
          <w:rFonts w:hint="eastAsia" w:ascii="微软雅黑" w:hAnsi="微软雅黑"/>
          <w:strike/>
          <w:szCs w:val="21"/>
        </w:rPr>
      </w:pPr>
      <w:r>
        <w:rPr>
          <w:rFonts w:hint="eastAsia" w:ascii="微软雅黑" w:hAnsi="微软雅黑" w:cs="Arial"/>
          <w:kern w:val="0"/>
          <w:szCs w:val="21"/>
        </w:rPr>
        <w:t>2.3</w:t>
      </w:r>
      <w:r>
        <w:rPr>
          <w:rFonts w:hint="eastAsia" w:ascii="微软雅黑" w:hAnsi="微软雅黑"/>
          <w:szCs w:val="21"/>
        </w:rPr>
        <w:t>评标委员会各成员应当独立对每个投标供应商的商务和技术文件进行评价，并汇总商务技术得分情况。</w:t>
      </w:r>
    </w:p>
    <w:p w14:paraId="2BE38947">
      <w:pPr>
        <w:pStyle w:val="3"/>
        <w:ind w:firstLine="420"/>
        <w:rPr>
          <w:rFonts w:hint="eastAsia" w:ascii="微软雅黑" w:hAnsi="微软雅黑" w:cs="宋体"/>
          <w:bCs/>
          <w:kern w:val="2"/>
          <w:szCs w:val="21"/>
        </w:rPr>
      </w:pPr>
      <w:bookmarkStart w:id="98" w:name="_Toc164943206"/>
      <w:bookmarkStart w:id="99" w:name="_Toc169015130"/>
      <w:bookmarkStart w:id="100" w:name="_Toc27524"/>
      <w:r>
        <w:rPr>
          <w:rFonts w:hint="eastAsia" w:ascii="微软雅黑" w:hAnsi="微软雅黑" w:cs="宋体"/>
          <w:bCs/>
          <w:kern w:val="2"/>
          <w:szCs w:val="21"/>
        </w:rPr>
        <w:t>3.报价审查</w:t>
      </w:r>
      <w:bookmarkEnd w:id="98"/>
      <w:bookmarkEnd w:id="99"/>
      <w:bookmarkEnd w:id="100"/>
    </w:p>
    <w:p w14:paraId="4B5152B5">
      <w:pPr>
        <w:pStyle w:val="29"/>
        <w:snapToGrid w:val="0"/>
        <w:spacing w:before="120" w:after="120"/>
        <w:ind w:left="689" w:leftChars="228" w:hanging="210" w:hangingChars="100"/>
        <w:rPr>
          <w:rFonts w:hint="eastAsia" w:ascii="微软雅黑" w:hAnsi="微软雅黑"/>
          <w:szCs w:val="21"/>
        </w:rPr>
      </w:pPr>
      <w:r>
        <w:rPr>
          <w:rFonts w:hint="eastAsia" w:ascii="微软雅黑" w:hAnsi="微软雅黑"/>
          <w:szCs w:val="21"/>
        </w:rPr>
        <w:t>(1)投标文件报价如果出现计算或表达上的错误，修正错误的原则如下：</w:t>
      </w:r>
    </w:p>
    <w:p w14:paraId="7C97F094">
      <w:pPr>
        <w:snapToGrid w:val="0"/>
        <w:ind w:firstLine="420"/>
        <w:rPr>
          <w:rFonts w:hint="eastAsia" w:ascii="微软雅黑" w:hAnsi="微软雅黑"/>
          <w:szCs w:val="21"/>
        </w:rPr>
      </w:pPr>
      <w:r>
        <w:rPr>
          <w:rFonts w:hint="eastAsia" w:ascii="微软雅黑" w:hAnsi="微软雅黑"/>
          <w:szCs w:val="21"/>
        </w:rPr>
        <w:t>1.1报价</w:t>
      </w:r>
      <w:r>
        <w:rPr>
          <w:rFonts w:hint="eastAsia" w:ascii="微软雅黑" w:hAnsi="微软雅黑"/>
          <w:kern w:val="0"/>
          <w:szCs w:val="21"/>
        </w:rPr>
        <w:t>以开标一览表为准。</w:t>
      </w:r>
    </w:p>
    <w:p w14:paraId="0000B540">
      <w:pPr>
        <w:pStyle w:val="29"/>
        <w:snapToGrid w:val="0"/>
        <w:spacing w:before="120" w:after="120"/>
        <w:ind w:firstLine="420"/>
        <w:rPr>
          <w:rFonts w:hint="eastAsia" w:ascii="微软雅黑" w:hAnsi="微软雅黑"/>
          <w:szCs w:val="21"/>
        </w:rPr>
      </w:pPr>
      <w:r>
        <w:rPr>
          <w:rFonts w:hint="eastAsia" w:ascii="微软雅黑" w:hAnsi="微软雅黑"/>
          <w:szCs w:val="21"/>
        </w:rPr>
        <w:t>1.2投标文件的大写金额和小写金额不一致的，以大写金额为准。</w:t>
      </w:r>
    </w:p>
    <w:p w14:paraId="569B57C0">
      <w:pPr>
        <w:pStyle w:val="293"/>
        <w:spacing w:before="0"/>
        <w:ind w:firstLine="420"/>
        <w:rPr>
          <w:rFonts w:hint="eastAsia" w:ascii="微软雅黑" w:hAnsi="微软雅黑" w:eastAsia="微软雅黑"/>
          <w:sz w:val="21"/>
          <w:szCs w:val="21"/>
        </w:rPr>
      </w:pPr>
      <w:r>
        <w:rPr>
          <w:rFonts w:hint="eastAsia" w:ascii="微软雅黑" w:hAnsi="微软雅黑" w:eastAsia="微软雅黑" w:cs="Times New Roman"/>
          <w:kern w:val="0"/>
          <w:sz w:val="21"/>
          <w:szCs w:val="21"/>
        </w:rPr>
        <w:t>1.3总</w:t>
      </w:r>
      <w:r>
        <w:rPr>
          <w:rFonts w:hint="eastAsia" w:ascii="微软雅黑" w:hAnsi="微软雅黑" w:eastAsia="微软雅黑"/>
          <w:sz w:val="21"/>
          <w:szCs w:val="21"/>
        </w:rPr>
        <w:t>价金额与按单价汇总金额不一致的，以单价金额计算结果为准。</w:t>
      </w:r>
    </w:p>
    <w:p w14:paraId="5DFB8703">
      <w:pPr>
        <w:pStyle w:val="29"/>
        <w:snapToGrid w:val="0"/>
        <w:spacing w:before="120" w:after="120"/>
        <w:ind w:firstLine="420"/>
        <w:rPr>
          <w:rFonts w:hint="eastAsia" w:ascii="微软雅黑" w:hAnsi="微软雅黑"/>
          <w:szCs w:val="21"/>
        </w:rPr>
      </w:pPr>
      <w:r>
        <w:rPr>
          <w:rFonts w:hint="eastAsia" w:ascii="微软雅黑" w:hAnsi="微软雅黑" w:cs="仿宋"/>
          <w:kern w:val="0"/>
          <w:szCs w:val="21"/>
        </w:rPr>
        <w:t>1.4</w:t>
      </w:r>
      <w:r>
        <w:rPr>
          <w:rFonts w:hint="eastAsia" w:ascii="微软雅黑" w:hAnsi="微软雅黑"/>
          <w:szCs w:val="21"/>
        </w:rPr>
        <w:t>对不同文字文本投标文件的解释发生异议的，以中文文本为准。</w:t>
      </w:r>
    </w:p>
    <w:p w14:paraId="6010AFF6">
      <w:pPr>
        <w:pStyle w:val="29"/>
        <w:snapToGrid w:val="0"/>
        <w:spacing w:before="120" w:after="120"/>
        <w:ind w:firstLine="420"/>
        <w:rPr>
          <w:rFonts w:hint="eastAsia" w:ascii="微软雅黑" w:hAnsi="微软雅黑"/>
          <w:b/>
          <w:bCs/>
          <w:szCs w:val="21"/>
        </w:rPr>
      </w:pPr>
      <w:r>
        <w:rPr>
          <w:rFonts w:hint="eastAsia" w:ascii="微软雅黑" w:hAnsi="微软雅黑"/>
          <w:b/>
          <w:bCs/>
          <w:szCs w:val="21"/>
        </w:rPr>
        <w:t>按上述修正错误的原则及方法调整或修正投标文件的投标报价，投标供应商同意并签字确认后，调整后的投标报价对投标供应商具有约束作用。如果投标供应商不接受修正后的报价，则其投标将作为无效投标处理。</w:t>
      </w:r>
    </w:p>
    <w:p w14:paraId="165DA2F2">
      <w:pPr>
        <w:snapToGrid w:val="0"/>
        <w:ind w:firstLine="420"/>
        <w:rPr>
          <w:rFonts w:hint="eastAsia" w:ascii="微软雅黑" w:hAnsi="微软雅黑"/>
          <w:szCs w:val="21"/>
        </w:rPr>
      </w:pPr>
      <w:r>
        <w:rPr>
          <w:rFonts w:hint="eastAsia" w:ascii="微软雅黑" w:hAnsi="微软雅黑"/>
          <w:szCs w:val="21"/>
        </w:rPr>
        <w:t>(2)评标委员会根据合格供应商报价得出得分汇总。</w:t>
      </w:r>
    </w:p>
    <w:p w14:paraId="7C5CC8E3">
      <w:pPr>
        <w:pStyle w:val="3"/>
        <w:ind w:firstLine="420"/>
        <w:rPr>
          <w:rFonts w:hint="eastAsia" w:ascii="微软雅黑" w:hAnsi="微软雅黑" w:cs="宋体"/>
          <w:bCs/>
          <w:kern w:val="2"/>
          <w:szCs w:val="21"/>
        </w:rPr>
      </w:pPr>
      <w:bookmarkStart w:id="101" w:name="_Toc164943207"/>
      <w:bookmarkStart w:id="102" w:name="_Toc22943"/>
      <w:bookmarkStart w:id="103" w:name="_Toc169015131"/>
      <w:r>
        <w:rPr>
          <w:rFonts w:hint="eastAsia" w:ascii="微软雅黑" w:hAnsi="微软雅黑" w:cs="宋体"/>
          <w:bCs/>
          <w:kern w:val="2"/>
          <w:szCs w:val="21"/>
        </w:rPr>
        <w:t>4.比较和推荐</w:t>
      </w:r>
      <w:bookmarkEnd w:id="101"/>
      <w:bookmarkEnd w:id="102"/>
      <w:bookmarkEnd w:id="103"/>
    </w:p>
    <w:p w14:paraId="3471A222">
      <w:pPr>
        <w:snapToGrid w:val="0"/>
        <w:ind w:firstLine="420"/>
        <w:rPr>
          <w:rFonts w:hint="eastAsia" w:ascii="微软雅黑" w:hAnsi="微软雅黑" w:cs="Arial"/>
          <w:kern w:val="0"/>
          <w:szCs w:val="21"/>
        </w:rPr>
      </w:pPr>
      <w:r>
        <w:rPr>
          <w:rFonts w:hint="eastAsia" w:ascii="微软雅黑" w:hAnsi="微软雅黑"/>
          <w:szCs w:val="21"/>
        </w:rPr>
        <w:t>评标委员会按评标原则推荐中标供应商同时起草评标报告。</w:t>
      </w:r>
    </w:p>
    <w:p w14:paraId="4537FD1B">
      <w:pPr>
        <w:snapToGrid w:val="0"/>
        <w:ind w:firstLine="420"/>
        <w:rPr>
          <w:rFonts w:hint="eastAsia" w:ascii="微软雅黑" w:hAnsi="微软雅黑"/>
          <w:b/>
          <w:szCs w:val="21"/>
        </w:rPr>
      </w:pPr>
      <w:r>
        <w:rPr>
          <w:rFonts w:hint="eastAsia" w:ascii="微软雅黑" w:hAnsi="微软雅黑"/>
          <w:b/>
          <w:szCs w:val="21"/>
        </w:rPr>
        <w:t>（四）澄清问题的形式</w:t>
      </w:r>
    </w:p>
    <w:p w14:paraId="5235A303">
      <w:pPr>
        <w:snapToGrid w:val="0"/>
        <w:ind w:firstLine="420"/>
        <w:rPr>
          <w:rFonts w:hint="eastAsia" w:ascii="微软雅黑" w:hAnsi="微软雅黑"/>
          <w:szCs w:val="21"/>
        </w:rPr>
      </w:pPr>
      <w:r>
        <w:rPr>
          <w:rFonts w:hint="eastAsia" w:ascii="微软雅黑" w:hAnsi="微软雅黑"/>
          <w:szCs w:val="21"/>
        </w:rPr>
        <w:t>对投标文件中含义不明确、同类问题表述不一致或者有明显文字和计算错误的内容，评标委员会可要求供应商作出必要的澄清、说明或者纠正。</w:t>
      </w:r>
    </w:p>
    <w:p w14:paraId="7962B174">
      <w:pPr>
        <w:snapToGrid w:val="0"/>
        <w:ind w:firstLine="420"/>
        <w:rPr>
          <w:rFonts w:hint="eastAsia" w:ascii="微软雅黑" w:hAnsi="微软雅黑"/>
          <w:szCs w:val="21"/>
        </w:rPr>
      </w:pPr>
      <w:r>
        <w:rPr>
          <w:rFonts w:hint="eastAsia" w:ascii="微软雅黑" w:hAnsi="微软雅黑"/>
          <w:szCs w:val="21"/>
        </w:rPr>
        <w:t>1.评标委员会可以在“政采云”平台在线询标或其他有效形式要求供应商对同一份投标文件含义不明确或同类问题表述不一致的内容（招标文件其他地方有规定处理方法的除外）作必要的澄清或说明。供应商应采用在线回复或其他有效形式在询标规定时间内进行澄清或说明，但不得超出投标文件的范围或改变投标文件的实质性内容。凡属于评标委员会在评标中发现的计算错误并进行核实的修改不在此列。</w:t>
      </w:r>
    </w:p>
    <w:p w14:paraId="19A5A8B2">
      <w:pPr>
        <w:snapToGrid w:val="0"/>
        <w:ind w:firstLine="420"/>
        <w:rPr>
          <w:rFonts w:hint="eastAsia" w:ascii="微软雅黑" w:hAnsi="微软雅黑"/>
          <w:szCs w:val="21"/>
        </w:rPr>
      </w:pPr>
      <w:r>
        <w:rPr>
          <w:rFonts w:hint="eastAsia" w:ascii="微软雅黑" w:hAnsi="微软雅黑"/>
          <w:szCs w:val="21"/>
        </w:rPr>
        <w:t>2.如果供应商代表拒绝或未按评标委员会要求在“政采云”平台作出在线回复且无其他有效回复方式的，评标委员会可以对其作出无效标处理。</w:t>
      </w:r>
    </w:p>
    <w:p w14:paraId="74453DDE">
      <w:pPr>
        <w:pStyle w:val="29"/>
        <w:tabs>
          <w:tab w:val="left" w:pos="630"/>
        </w:tabs>
        <w:snapToGrid w:val="0"/>
        <w:spacing w:before="120" w:after="120"/>
        <w:ind w:firstLine="412" w:firstLineChars="196"/>
        <w:rPr>
          <w:rFonts w:hint="eastAsia" w:ascii="微软雅黑" w:hAnsi="微软雅黑"/>
          <w:b/>
          <w:szCs w:val="21"/>
        </w:rPr>
      </w:pPr>
      <w:r>
        <w:rPr>
          <w:rFonts w:hint="eastAsia" w:ascii="微软雅黑" w:hAnsi="微软雅黑"/>
          <w:b/>
          <w:szCs w:val="21"/>
        </w:rPr>
        <w:t>（五）评标原则和评标办法</w:t>
      </w:r>
    </w:p>
    <w:p w14:paraId="0C157E00">
      <w:pPr>
        <w:pStyle w:val="29"/>
        <w:snapToGrid w:val="0"/>
        <w:spacing w:before="120" w:after="120"/>
        <w:ind w:firstLine="420"/>
        <w:rPr>
          <w:rFonts w:hint="eastAsia" w:ascii="微软雅黑" w:hAnsi="微软雅黑"/>
          <w:szCs w:val="21"/>
        </w:rPr>
      </w:pPr>
      <w:r>
        <w:rPr>
          <w:rFonts w:hint="eastAsia" w:ascii="微软雅黑" w:hAnsi="微软雅黑"/>
          <w:szCs w:val="21"/>
        </w:rPr>
        <w:t>1.评标原则。评标委员会必须公平、公正、客观，不带任何倾向性和启发性；不得向外界透露任何与评标有关的内容；任何单位和个人不得干扰、影响评标的正常进行；评标委员会及有关工作人员不得私下与投标供应商接触。</w:t>
      </w:r>
    </w:p>
    <w:p w14:paraId="17D18ECA">
      <w:pPr>
        <w:pStyle w:val="29"/>
        <w:snapToGrid w:val="0"/>
        <w:spacing w:before="120" w:after="120"/>
        <w:ind w:firstLine="420"/>
        <w:rPr>
          <w:rFonts w:hint="eastAsia" w:ascii="微软雅黑" w:hAnsi="微软雅黑"/>
          <w:szCs w:val="21"/>
        </w:rPr>
      </w:pPr>
      <w:r>
        <w:rPr>
          <w:rFonts w:hint="eastAsia" w:ascii="微软雅黑" w:hAnsi="微软雅黑"/>
          <w:szCs w:val="21"/>
        </w:rPr>
        <w:t>2.评标办法。本项目评标办法是 综合评分法，具体评标内容及评分标准等详见《第四章：评标办法及评分标准》。</w:t>
      </w:r>
    </w:p>
    <w:p w14:paraId="275CE549">
      <w:pPr>
        <w:pStyle w:val="29"/>
        <w:snapToGrid w:val="0"/>
        <w:spacing w:before="120" w:after="120"/>
        <w:ind w:firstLine="412" w:firstLineChars="196"/>
        <w:rPr>
          <w:rFonts w:hint="eastAsia" w:ascii="微软雅黑" w:hAnsi="微软雅黑"/>
          <w:b/>
          <w:szCs w:val="21"/>
        </w:rPr>
      </w:pPr>
      <w:r>
        <w:rPr>
          <w:rFonts w:hint="eastAsia" w:ascii="微软雅黑" w:hAnsi="微软雅黑"/>
          <w:b/>
          <w:szCs w:val="21"/>
        </w:rPr>
        <w:t>（六）评标过程的监控</w:t>
      </w:r>
    </w:p>
    <w:p w14:paraId="358D4559">
      <w:pPr>
        <w:pStyle w:val="3"/>
        <w:spacing w:line="500" w:lineRule="exact"/>
        <w:ind w:firstLine="420"/>
        <w:rPr>
          <w:rFonts w:hint="eastAsia" w:ascii="微软雅黑" w:hAnsi="微软雅黑"/>
          <w:szCs w:val="21"/>
        </w:rPr>
      </w:pPr>
      <w:bookmarkStart w:id="104" w:name="_Toc169015132"/>
      <w:bookmarkStart w:id="105" w:name="_Toc31962"/>
      <w:bookmarkStart w:id="106" w:name="_Toc164943208"/>
      <w:r>
        <w:rPr>
          <w:rFonts w:hint="eastAsia" w:ascii="微软雅黑" w:hAnsi="微软雅黑"/>
          <w:szCs w:val="21"/>
        </w:rPr>
        <w:t>本项目评标过程实行全程录音、录像监控。投标供应商在评标过程中所进行的试图影响评标结果的不公正活动，可能导致其投标被拒绝</w:t>
      </w:r>
      <w:bookmarkEnd w:id="104"/>
      <w:bookmarkEnd w:id="105"/>
      <w:bookmarkEnd w:id="106"/>
    </w:p>
    <w:p w14:paraId="4564DA24">
      <w:pPr>
        <w:pStyle w:val="3"/>
        <w:spacing w:line="500" w:lineRule="exact"/>
        <w:ind w:firstLine="420"/>
        <w:rPr>
          <w:rFonts w:hint="eastAsia" w:ascii="微软雅黑" w:hAnsi="微软雅黑"/>
          <w:szCs w:val="21"/>
        </w:rPr>
      </w:pPr>
      <w:bookmarkStart w:id="107" w:name="_Toc30708"/>
      <w:r>
        <w:rPr>
          <w:rFonts w:hint="eastAsia" w:ascii="微软雅黑" w:hAnsi="微软雅黑"/>
          <w:szCs w:val="21"/>
        </w:rPr>
        <w:t>六、定标</w:t>
      </w:r>
      <w:bookmarkEnd w:id="97"/>
      <w:bookmarkEnd w:id="107"/>
    </w:p>
    <w:p w14:paraId="5FA93D65">
      <w:pPr>
        <w:pStyle w:val="29"/>
        <w:snapToGrid w:val="0"/>
        <w:spacing w:before="120" w:after="120"/>
        <w:ind w:firstLine="412" w:firstLineChars="196"/>
        <w:rPr>
          <w:rFonts w:hint="eastAsia" w:hAnsi="宋体"/>
          <w:b/>
          <w:bCs/>
        </w:rPr>
      </w:pPr>
      <w:bookmarkStart w:id="108" w:name="_Toc33535372"/>
      <w:r>
        <w:rPr>
          <w:rFonts w:hint="eastAsia" w:hAnsi="宋体"/>
          <w:b/>
          <w:bCs/>
        </w:rPr>
        <w:t>确定中标供应商：本项目由采购人确定中标供应商。</w:t>
      </w:r>
    </w:p>
    <w:p w14:paraId="0B220BD9">
      <w:pPr>
        <w:snapToGrid w:val="0"/>
        <w:ind w:firstLine="420"/>
        <w:rPr>
          <w:rFonts w:hint="eastAsia" w:ascii="宋体" w:hAnsi="宋体"/>
        </w:rPr>
      </w:pPr>
      <w:r>
        <w:rPr>
          <w:rFonts w:hint="eastAsia" w:ascii="宋体" w:hAnsi="宋体"/>
        </w:rPr>
        <w:t>1.代理机构在评标结束后2个工作日内将评标报告交采购人确认，同时在发布招标公告的网站上对评标结果进行公告。</w:t>
      </w:r>
    </w:p>
    <w:p w14:paraId="41C6CDA5">
      <w:pPr>
        <w:snapToGrid w:val="0"/>
        <w:ind w:firstLine="420"/>
        <w:rPr>
          <w:rFonts w:hint="eastAsia" w:ascii="宋体" w:hAnsi="宋体"/>
        </w:rPr>
      </w:pPr>
      <w:r>
        <w:rPr>
          <w:rFonts w:hint="eastAsia" w:ascii="宋体" w:hAnsi="宋体"/>
        </w:rPr>
        <w:t>2.投标供应商对评标结果无异议的，采购人应在收到评标报告后5个工作日内对评标结果进行确认。如有投标供应商对评标结果提出质疑的，采购人可在质疑处理完毕后确定中标供应商。</w:t>
      </w:r>
    </w:p>
    <w:p w14:paraId="6050C812">
      <w:pPr>
        <w:snapToGrid w:val="0"/>
        <w:ind w:firstLine="420"/>
        <w:rPr>
          <w:rFonts w:hint="eastAsia" w:ascii="宋体" w:hAnsi="宋体"/>
        </w:rPr>
      </w:pPr>
      <w:r>
        <w:rPr>
          <w:rFonts w:hint="eastAsia" w:ascii="宋体" w:hAnsi="宋体"/>
        </w:rPr>
        <w:t>3.在公告中标结果的同时，代理机构在政采云系统向中标供应商发出中标通知书。</w:t>
      </w:r>
    </w:p>
    <w:p w14:paraId="0B5E2191">
      <w:pPr>
        <w:pStyle w:val="3"/>
        <w:spacing w:line="500" w:lineRule="exact"/>
        <w:ind w:firstLine="420"/>
        <w:rPr>
          <w:rFonts w:hint="eastAsia" w:ascii="微软雅黑" w:hAnsi="微软雅黑"/>
          <w:szCs w:val="21"/>
        </w:rPr>
      </w:pPr>
      <w:bookmarkStart w:id="109" w:name="_Toc4086"/>
      <w:r>
        <w:rPr>
          <w:rFonts w:hint="eastAsia" w:ascii="微软雅黑" w:hAnsi="微软雅黑"/>
          <w:szCs w:val="21"/>
        </w:rPr>
        <w:t>七、合同授予</w:t>
      </w:r>
      <w:bookmarkEnd w:id="108"/>
      <w:bookmarkEnd w:id="109"/>
    </w:p>
    <w:p w14:paraId="42909E8E">
      <w:pPr>
        <w:snapToGrid w:val="0"/>
        <w:ind w:firstLine="420"/>
        <w:rPr>
          <w:rFonts w:hint="eastAsia" w:ascii="微软雅黑" w:hAnsi="微软雅黑"/>
        </w:rPr>
      </w:pPr>
      <w:r>
        <w:rPr>
          <w:rFonts w:hint="eastAsia" w:ascii="微软雅黑" w:hAnsi="微软雅黑"/>
        </w:rPr>
        <w:t>1.采购人与中标供应商应当在《中标通知书》发出之日起30日内签订政府采购合同。</w:t>
      </w:r>
    </w:p>
    <w:p w14:paraId="554067C3">
      <w:pPr>
        <w:snapToGrid w:val="0"/>
        <w:ind w:firstLine="420"/>
        <w:rPr>
          <w:rFonts w:hint="eastAsia" w:ascii="微软雅黑" w:hAnsi="微软雅黑"/>
        </w:rPr>
      </w:pPr>
      <w:r>
        <w:rPr>
          <w:rFonts w:hint="eastAsia" w:ascii="微软雅黑" w:hAnsi="微软雅黑"/>
        </w:rPr>
        <w:t>２.中标供应商拖延、拒签合同的，将被取消中标资格，并报监督管理部门依法处理。</w:t>
      </w:r>
    </w:p>
    <w:p w14:paraId="51B3367F">
      <w:pPr>
        <w:snapToGrid w:val="0"/>
        <w:ind w:firstLine="420"/>
        <w:rPr>
          <w:rFonts w:hint="eastAsia" w:ascii="微软雅黑" w:hAnsi="微软雅黑"/>
        </w:rPr>
      </w:pPr>
      <w:r>
        <w:rPr>
          <w:rFonts w:hint="eastAsia" w:ascii="微软雅黑" w:hAnsi="微软雅黑"/>
        </w:rPr>
        <w:t>3.采购人须在本项目政府采购合同签订之日起2个工作日内将合同发布于浙江政府采购网，但政府采购合同中涉及国家秘密、商业秘密的内容除外。</w:t>
      </w:r>
    </w:p>
    <w:p w14:paraId="1A0D87C0">
      <w:pPr>
        <w:pStyle w:val="3"/>
        <w:spacing w:line="500" w:lineRule="exact"/>
        <w:ind w:firstLine="420"/>
        <w:rPr>
          <w:rFonts w:hint="eastAsia" w:ascii="微软雅黑" w:hAnsi="微软雅黑"/>
          <w:szCs w:val="21"/>
        </w:rPr>
      </w:pPr>
      <w:bookmarkStart w:id="110" w:name="_Toc17646"/>
      <w:r>
        <w:rPr>
          <w:rFonts w:hint="eastAsia" w:ascii="微软雅黑" w:hAnsi="微软雅黑"/>
          <w:szCs w:val="21"/>
        </w:rPr>
        <w:t>八、验收</w:t>
      </w:r>
      <w:bookmarkEnd w:id="110"/>
    </w:p>
    <w:p w14:paraId="3BEA7922">
      <w:pPr>
        <w:snapToGrid w:val="0"/>
        <w:ind w:firstLine="420"/>
        <w:rPr>
          <w:rFonts w:hint="eastAsia" w:ascii="微软雅黑" w:hAnsi="微软雅黑" w:cs="宋体"/>
        </w:rPr>
      </w:pPr>
      <w:r>
        <w:rPr>
          <w:rFonts w:hint="eastAsia" w:ascii="微软雅黑" w:hAnsi="微软雅黑" w:cs="宋体"/>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292225E">
      <w:pPr>
        <w:snapToGrid w:val="0"/>
        <w:ind w:firstLine="420"/>
        <w:rPr>
          <w:rFonts w:hint="eastAsia" w:ascii="微软雅黑" w:hAnsi="微软雅黑" w:cs="宋体"/>
        </w:rPr>
      </w:pPr>
      <w:r>
        <w:rPr>
          <w:rFonts w:hint="eastAsia" w:ascii="微软雅黑" w:hAnsi="微软雅黑" w:cs="宋体"/>
        </w:rPr>
        <w:t>2.采购人可以邀请参加本项目的其他投标供应商或者第三方机构参与验收。参与验收的投标供应商或者第三方机构的意见作为验收书的参考资料一并存档。</w:t>
      </w:r>
    </w:p>
    <w:p w14:paraId="2669F432">
      <w:pPr>
        <w:snapToGrid w:val="0"/>
        <w:ind w:firstLine="420"/>
        <w:rPr>
          <w:rFonts w:hint="eastAsia" w:ascii="微软雅黑" w:hAnsi="微软雅黑" w:cs="宋体"/>
        </w:rPr>
      </w:pPr>
      <w:r>
        <w:rPr>
          <w:rFonts w:hint="eastAsia" w:ascii="微软雅黑" w:hAnsi="微软雅黑" w:cs="宋体"/>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C87BA4F">
      <w:pPr>
        <w:snapToGrid w:val="0"/>
        <w:ind w:firstLine="420"/>
      </w:pPr>
      <w:r>
        <w:rPr>
          <w:rFonts w:hint="eastAsia" w:ascii="微软雅黑" w:hAnsi="微软雅黑" w:cs="宋体"/>
        </w:rPr>
        <w:t>4.验收合格的项目，采购人将根据采购合同的约定及时向供应商支付采购资金、退还履约保证金（若有）。验收不合格的项目，采购人将依法及时处理。采购合同的履行、违约责任和解决争议的方式等适用《中华人民共和国民法典》。供应商在履约过程中有政府采购法律法规规定的违法违规情形的，采购人应当及时报告本级财政部</w:t>
      </w:r>
      <w:bookmarkStart w:id="111" w:name="_Hlt74707468"/>
      <w:bookmarkEnd w:id="111"/>
      <w:bookmarkStart w:id="112" w:name="_Hlt75236101"/>
      <w:bookmarkEnd w:id="112"/>
      <w:bookmarkStart w:id="113" w:name="_Hlt74729768"/>
      <w:bookmarkEnd w:id="113"/>
      <w:bookmarkStart w:id="114" w:name="_Hlt68403820"/>
      <w:bookmarkEnd w:id="114"/>
      <w:bookmarkStart w:id="115" w:name="_Hlt75236011"/>
      <w:bookmarkEnd w:id="115"/>
      <w:bookmarkStart w:id="116" w:name="_Hlt75236290"/>
      <w:bookmarkEnd w:id="116"/>
      <w:bookmarkStart w:id="117" w:name="_Hlt74714665"/>
      <w:bookmarkEnd w:id="117"/>
      <w:bookmarkStart w:id="118" w:name="_Hlt68072990"/>
      <w:bookmarkEnd w:id="118"/>
      <w:bookmarkStart w:id="119" w:name="_Hlt68073093"/>
      <w:bookmarkEnd w:id="119"/>
      <w:bookmarkStart w:id="120" w:name="_Hlt74730295"/>
      <w:bookmarkEnd w:id="120"/>
      <w:bookmarkStart w:id="121" w:name="_Hlt68057669"/>
      <w:bookmarkEnd w:id="121"/>
      <w:bookmarkStart w:id="122" w:name="_Hlt68072998"/>
      <w:bookmarkEnd w:id="122"/>
      <w:r>
        <w:rPr>
          <w:rFonts w:hint="eastAsia" w:ascii="微软雅黑" w:hAnsi="微软雅黑" w:cs="宋体"/>
        </w:rPr>
        <w:t>部门。</w:t>
      </w:r>
    </w:p>
    <w:p w14:paraId="3B0EB7EE">
      <w:pPr>
        <w:pStyle w:val="3"/>
        <w:spacing w:line="500" w:lineRule="exact"/>
        <w:ind w:firstLine="420"/>
        <w:rPr>
          <w:rFonts w:hint="eastAsia" w:ascii="微软雅黑" w:hAnsi="微软雅黑"/>
          <w:szCs w:val="21"/>
        </w:rPr>
      </w:pPr>
      <w:bookmarkStart w:id="123" w:name="_Toc9282"/>
      <w:r>
        <w:rPr>
          <w:rFonts w:hint="eastAsia" w:ascii="微软雅黑" w:hAnsi="微软雅黑"/>
          <w:szCs w:val="21"/>
        </w:rPr>
        <w:t>九、招标代理费</w:t>
      </w:r>
      <w:bookmarkEnd w:id="60"/>
      <w:bookmarkEnd w:id="123"/>
    </w:p>
    <w:p w14:paraId="0D40E494">
      <w:pPr>
        <w:spacing w:line="500" w:lineRule="exact"/>
        <w:ind w:firstLine="420"/>
        <w:rPr>
          <w:rFonts w:hint="eastAsia" w:ascii="微软雅黑" w:hAnsi="微软雅黑"/>
          <w:szCs w:val="21"/>
        </w:rPr>
      </w:pPr>
      <w:bookmarkStart w:id="124" w:name="_Toc493511752"/>
      <w:r>
        <w:rPr>
          <w:rFonts w:hint="eastAsia" w:ascii="微软雅黑" w:hAnsi="微软雅黑"/>
          <w:szCs w:val="21"/>
        </w:rPr>
        <w:t>1、根据“国家发展和改革委员会办公厅《关于招标代理服务收费有关问题的通知》（发改办价格【2003】857号、财库【2018】2号第十五条）”规定，招标代理机构向中标人收取招标代理服务费。</w:t>
      </w:r>
    </w:p>
    <w:p w14:paraId="4E749DCF">
      <w:pPr>
        <w:spacing w:line="500" w:lineRule="exact"/>
        <w:ind w:firstLine="420"/>
        <w:rPr>
          <w:rFonts w:hint="eastAsia" w:ascii="微软雅黑" w:hAnsi="微软雅黑"/>
          <w:szCs w:val="21"/>
        </w:rPr>
      </w:pPr>
      <w:r>
        <w:rPr>
          <w:rFonts w:hint="eastAsia" w:ascii="微软雅黑" w:hAnsi="微软雅黑"/>
          <w:szCs w:val="21"/>
        </w:rPr>
        <w:t>2、中标人应在收取《中标通知书》时向采购代理机构交纳招标代理服务费，服务费的收费标准按浙价服〔2003〕77号文规定计算</w:t>
      </w:r>
      <w:bookmarkEnd w:id="124"/>
    </w:p>
    <w:tbl>
      <w:tblPr>
        <w:tblStyle w:val="53"/>
        <w:tblW w:w="64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60"/>
        <w:gridCol w:w="2160"/>
        <w:gridCol w:w="2160"/>
      </w:tblGrid>
      <w:tr w14:paraId="2F44BF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2160" w:type="dxa"/>
            <w:tcBorders>
              <w:top w:val="double" w:color="auto" w:sz="4" w:space="0"/>
              <w:left w:val="double" w:color="auto" w:sz="4" w:space="0"/>
              <w:bottom w:val="single" w:color="auto" w:sz="6" w:space="0"/>
              <w:right w:val="single" w:color="auto" w:sz="6" w:space="0"/>
            </w:tcBorders>
            <w:shd w:val="clear" w:color="auto" w:fill="D9D9D9"/>
            <w:vAlign w:val="center"/>
          </w:tcPr>
          <w:p w14:paraId="23360EDE">
            <w:pPr>
              <w:spacing w:line="240" w:lineRule="auto"/>
              <w:ind w:firstLine="0" w:firstLineChars="0"/>
              <w:rPr>
                <w:rFonts w:hint="eastAsia" w:ascii="微软雅黑" w:hAnsi="微软雅黑"/>
                <w:szCs w:val="21"/>
              </w:rPr>
            </w:pPr>
            <w:bookmarkStart w:id="125" w:name="_Toc493511753"/>
            <w:r>
              <w:rPr>
                <w:rFonts w:hint="eastAsia" w:ascii="微软雅黑" w:hAnsi="微软雅黑"/>
                <w:szCs w:val="21"/>
              </w:rPr>
              <w:t>中标金额（万元）</w:t>
            </w:r>
            <w:bookmarkEnd w:id="125"/>
          </w:p>
        </w:tc>
        <w:tc>
          <w:tcPr>
            <w:tcW w:w="2160" w:type="dxa"/>
            <w:tcBorders>
              <w:top w:val="double" w:color="auto" w:sz="4" w:space="0"/>
              <w:left w:val="single" w:color="auto" w:sz="6" w:space="0"/>
              <w:bottom w:val="single" w:color="auto" w:sz="6" w:space="0"/>
              <w:right w:val="single" w:color="auto" w:sz="6" w:space="0"/>
            </w:tcBorders>
            <w:shd w:val="clear" w:color="auto" w:fill="D9D9D9"/>
            <w:vAlign w:val="center"/>
          </w:tcPr>
          <w:p w14:paraId="300B4B8E">
            <w:pPr>
              <w:spacing w:line="240" w:lineRule="auto"/>
              <w:ind w:firstLine="0" w:firstLineChars="0"/>
              <w:rPr>
                <w:rFonts w:hint="eastAsia" w:ascii="微软雅黑" w:hAnsi="微软雅黑"/>
                <w:szCs w:val="21"/>
              </w:rPr>
            </w:pPr>
            <w:r>
              <w:rPr>
                <w:rFonts w:hint="eastAsia" w:ascii="微软雅黑" w:hAnsi="微软雅黑"/>
                <w:szCs w:val="21"/>
              </w:rPr>
              <w:t>货物招标收费费率</w:t>
            </w:r>
          </w:p>
        </w:tc>
        <w:tc>
          <w:tcPr>
            <w:tcW w:w="2160" w:type="dxa"/>
            <w:tcBorders>
              <w:top w:val="double" w:color="auto" w:sz="4" w:space="0"/>
              <w:left w:val="single" w:color="auto" w:sz="6" w:space="0"/>
              <w:bottom w:val="single" w:color="auto" w:sz="6" w:space="0"/>
              <w:right w:val="double" w:color="auto" w:sz="4" w:space="0"/>
            </w:tcBorders>
            <w:shd w:val="clear" w:color="auto" w:fill="D9D9D9"/>
          </w:tcPr>
          <w:p w14:paraId="0C21E3E6">
            <w:pPr>
              <w:spacing w:line="240" w:lineRule="auto"/>
              <w:ind w:firstLine="0" w:firstLineChars="0"/>
              <w:rPr>
                <w:rFonts w:hint="eastAsia" w:ascii="微软雅黑" w:hAnsi="微软雅黑"/>
                <w:szCs w:val="21"/>
              </w:rPr>
            </w:pPr>
            <w:bookmarkStart w:id="126" w:name="_Toc493511754"/>
            <w:r>
              <w:rPr>
                <w:rFonts w:hint="eastAsia" w:ascii="微软雅黑" w:hAnsi="微软雅黑"/>
                <w:szCs w:val="21"/>
              </w:rPr>
              <w:t>服务类招标收费费率</w:t>
            </w:r>
            <w:bookmarkEnd w:id="126"/>
          </w:p>
        </w:tc>
      </w:tr>
      <w:tr w14:paraId="05AF14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1F52AC37">
            <w:pPr>
              <w:spacing w:line="240" w:lineRule="auto"/>
              <w:ind w:firstLine="0" w:firstLineChars="0"/>
              <w:rPr>
                <w:rFonts w:hint="eastAsia" w:ascii="微软雅黑" w:hAnsi="微软雅黑"/>
                <w:szCs w:val="21"/>
              </w:rPr>
            </w:pPr>
            <w:bookmarkStart w:id="127" w:name="_Toc493511755"/>
            <w:r>
              <w:rPr>
                <w:rFonts w:hint="eastAsia" w:ascii="微软雅黑" w:hAnsi="微软雅黑"/>
                <w:szCs w:val="21"/>
              </w:rPr>
              <w:t>100以下</w:t>
            </w:r>
            <w:bookmarkEnd w:id="127"/>
          </w:p>
        </w:tc>
        <w:tc>
          <w:tcPr>
            <w:tcW w:w="2160" w:type="dxa"/>
            <w:tcBorders>
              <w:top w:val="single" w:color="auto" w:sz="6" w:space="0"/>
              <w:left w:val="single" w:color="auto" w:sz="6" w:space="0"/>
              <w:bottom w:val="single" w:color="auto" w:sz="6" w:space="0"/>
              <w:right w:val="single" w:color="auto" w:sz="6" w:space="0"/>
            </w:tcBorders>
          </w:tcPr>
          <w:p w14:paraId="70482725">
            <w:pPr>
              <w:spacing w:line="240" w:lineRule="auto"/>
              <w:ind w:firstLine="0" w:firstLineChars="0"/>
              <w:rPr>
                <w:rFonts w:hint="eastAsia" w:ascii="微软雅黑" w:hAnsi="微软雅黑"/>
                <w:szCs w:val="21"/>
              </w:rPr>
            </w:pPr>
            <w:r>
              <w:rPr>
                <w:rFonts w:hint="eastAsia" w:ascii="微软雅黑" w:hAnsi="微软雅黑"/>
                <w:szCs w:val="21"/>
              </w:rPr>
              <w:t>1.5%</w:t>
            </w:r>
          </w:p>
        </w:tc>
        <w:tc>
          <w:tcPr>
            <w:tcW w:w="2160" w:type="dxa"/>
            <w:tcBorders>
              <w:top w:val="single" w:color="auto" w:sz="6" w:space="0"/>
              <w:left w:val="single" w:color="auto" w:sz="6" w:space="0"/>
              <w:bottom w:val="single" w:color="auto" w:sz="6" w:space="0"/>
              <w:right w:val="double" w:color="auto" w:sz="4" w:space="0"/>
            </w:tcBorders>
            <w:vAlign w:val="center"/>
          </w:tcPr>
          <w:p w14:paraId="5F3F186A">
            <w:pPr>
              <w:spacing w:line="240" w:lineRule="auto"/>
              <w:ind w:firstLine="0" w:firstLineChars="0"/>
              <w:rPr>
                <w:rFonts w:hint="eastAsia" w:ascii="微软雅黑" w:hAnsi="微软雅黑"/>
                <w:szCs w:val="21"/>
              </w:rPr>
            </w:pPr>
            <w:bookmarkStart w:id="128" w:name="_Toc493511756"/>
            <w:r>
              <w:rPr>
                <w:rFonts w:hint="eastAsia" w:ascii="微软雅黑" w:hAnsi="微软雅黑"/>
                <w:szCs w:val="21"/>
              </w:rPr>
              <w:t>1.5％</w:t>
            </w:r>
            <w:bookmarkEnd w:id="128"/>
          </w:p>
        </w:tc>
      </w:tr>
      <w:tr w14:paraId="5AA21D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7AC4E0C1">
            <w:pPr>
              <w:spacing w:line="240" w:lineRule="auto"/>
              <w:ind w:firstLine="0" w:firstLineChars="0"/>
              <w:rPr>
                <w:rFonts w:hint="eastAsia" w:ascii="微软雅黑" w:hAnsi="微软雅黑"/>
                <w:szCs w:val="21"/>
              </w:rPr>
            </w:pPr>
            <w:bookmarkStart w:id="129" w:name="_Toc493511757"/>
            <w:r>
              <w:rPr>
                <w:rFonts w:hint="eastAsia" w:ascii="微软雅黑" w:hAnsi="微软雅黑"/>
                <w:szCs w:val="21"/>
              </w:rPr>
              <w:t>100-500</w:t>
            </w:r>
            <w:bookmarkEnd w:id="129"/>
          </w:p>
        </w:tc>
        <w:tc>
          <w:tcPr>
            <w:tcW w:w="2160" w:type="dxa"/>
            <w:tcBorders>
              <w:top w:val="single" w:color="auto" w:sz="6" w:space="0"/>
              <w:left w:val="single" w:color="auto" w:sz="6" w:space="0"/>
              <w:bottom w:val="single" w:color="auto" w:sz="6" w:space="0"/>
              <w:right w:val="single" w:color="auto" w:sz="6" w:space="0"/>
            </w:tcBorders>
          </w:tcPr>
          <w:p w14:paraId="37D87797">
            <w:pPr>
              <w:spacing w:line="240" w:lineRule="auto"/>
              <w:ind w:firstLine="0" w:firstLineChars="0"/>
              <w:rPr>
                <w:rFonts w:hint="eastAsia" w:ascii="微软雅黑" w:hAnsi="微软雅黑"/>
                <w:szCs w:val="21"/>
              </w:rPr>
            </w:pPr>
            <w:r>
              <w:rPr>
                <w:rFonts w:hint="eastAsia" w:ascii="微软雅黑" w:hAnsi="微软雅黑"/>
                <w:szCs w:val="21"/>
              </w:rPr>
              <w:t>1.1%</w:t>
            </w:r>
          </w:p>
        </w:tc>
        <w:tc>
          <w:tcPr>
            <w:tcW w:w="2160" w:type="dxa"/>
            <w:tcBorders>
              <w:top w:val="single" w:color="auto" w:sz="6" w:space="0"/>
              <w:left w:val="single" w:color="auto" w:sz="6" w:space="0"/>
              <w:bottom w:val="single" w:color="auto" w:sz="6" w:space="0"/>
              <w:right w:val="double" w:color="auto" w:sz="4" w:space="0"/>
            </w:tcBorders>
            <w:vAlign w:val="center"/>
          </w:tcPr>
          <w:p w14:paraId="323A1567">
            <w:pPr>
              <w:spacing w:line="240" w:lineRule="auto"/>
              <w:ind w:firstLine="0" w:firstLineChars="0"/>
              <w:rPr>
                <w:rFonts w:hint="eastAsia" w:ascii="微软雅黑" w:hAnsi="微软雅黑"/>
                <w:szCs w:val="21"/>
              </w:rPr>
            </w:pPr>
            <w:bookmarkStart w:id="130" w:name="_Toc493511758"/>
            <w:r>
              <w:rPr>
                <w:rFonts w:hint="eastAsia" w:ascii="微软雅黑" w:hAnsi="微软雅黑"/>
                <w:szCs w:val="21"/>
              </w:rPr>
              <w:t>0.8％</w:t>
            </w:r>
            <w:bookmarkEnd w:id="130"/>
          </w:p>
        </w:tc>
      </w:tr>
      <w:tr w14:paraId="03BFAF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4CEA70C4">
            <w:pPr>
              <w:spacing w:line="240" w:lineRule="auto"/>
              <w:ind w:firstLine="0" w:firstLineChars="0"/>
              <w:rPr>
                <w:rFonts w:hint="eastAsia" w:ascii="微软雅黑" w:hAnsi="微软雅黑"/>
                <w:szCs w:val="21"/>
              </w:rPr>
            </w:pPr>
            <w:bookmarkStart w:id="131" w:name="_Toc493511759"/>
            <w:r>
              <w:rPr>
                <w:rFonts w:hint="eastAsia" w:ascii="微软雅黑" w:hAnsi="微软雅黑"/>
                <w:szCs w:val="21"/>
              </w:rPr>
              <w:t>500-1000</w:t>
            </w:r>
            <w:bookmarkEnd w:id="131"/>
          </w:p>
        </w:tc>
        <w:tc>
          <w:tcPr>
            <w:tcW w:w="2160" w:type="dxa"/>
            <w:tcBorders>
              <w:top w:val="single" w:color="auto" w:sz="6" w:space="0"/>
              <w:left w:val="single" w:color="auto" w:sz="6" w:space="0"/>
              <w:bottom w:val="single" w:color="auto" w:sz="6" w:space="0"/>
              <w:right w:val="single" w:color="auto" w:sz="6" w:space="0"/>
            </w:tcBorders>
          </w:tcPr>
          <w:p w14:paraId="08001859">
            <w:pPr>
              <w:spacing w:line="240" w:lineRule="auto"/>
              <w:ind w:firstLine="0" w:firstLineChars="0"/>
              <w:rPr>
                <w:rFonts w:hint="eastAsia" w:ascii="微软雅黑" w:hAnsi="微软雅黑"/>
                <w:szCs w:val="21"/>
              </w:rPr>
            </w:pPr>
            <w:r>
              <w:rPr>
                <w:rFonts w:hint="eastAsia" w:ascii="微软雅黑" w:hAnsi="微软雅黑"/>
                <w:szCs w:val="21"/>
              </w:rPr>
              <w:t>0.8%</w:t>
            </w:r>
          </w:p>
        </w:tc>
        <w:tc>
          <w:tcPr>
            <w:tcW w:w="2160" w:type="dxa"/>
            <w:tcBorders>
              <w:top w:val="single" w:color="auto" w:sz="6" w:space="0"/>
              <w:left w:val="single" w:color="auto" w:sz="6" w:space="0"/>
              <w:bottom w:val="single" w:color="auto" w:sz="6" w:space="0"/>
              <w:right w:val="double" w:color="auto" w:sz="4" w:space="0"/>
            </w:tcBorders>
            <w:vAlign w:val="center"/>
          </w:tcPr>
          <w:p w14:paraId="72089AE9">
            <w:pPr>
              <w:spacing w:line="240" w:lineRule="auto"/>
              <w:ind w:firstLine="0" w:firstLineChars="0"/>
              <w:rPr>
                <w:rFonts w:hint="eastAsia" w:ascii="微软雅黑" w:hAnsi="微软雅黑"/>
                <w:szCs w:val="21"/>
              </w:rPr>
            </w:pPr>
            <w:bookmarkStart w:id="132" w:name="_Toc493511760"/>
            <w:r>
              <w:rPr>
                <w:rFonts w:hint="eastAsia" w:ascii="微软雅黑" w:hAnsi="微软雅黑"/>
                <w:szCs w:val="21"/>
              </w:rPr>
              <w:t>0.45％</w:t>
            </w:r>
            <w:bookmarkEnd w:id="132"/>
          </w:p>
        </w:tc>
      </w:tr>
    </w:tbl>
    <w:p w14:paraId="51C134B0">
      <w:pPr>
        <w:spacing w:line="500" w:lineRule="exact"/>
        <w:ind w:firstLine="420"/>
        <w:rPr>
          <w:rFonts w:hint="eastAsia" w:ascii="微软雅黑" w:hAnsi="微软雅黑"/>
          <w:szCs w:val="21"/>
        </w:rPr>
      </w:pPr>
      <w:bookmarkStart w:id="133" w:name="_Toc493511761"/>
      <w:r>
        <w:rPr>
          <w:rFonts w:hint="eastAsia" w:ascii="微软雅黑" w:hAnsi="微软雅黑"/>
          <w:szCs w:val="21"/>
        </w:rPr>
        <w:t>例如：某项目服务类招标代理业务中标金额为900万元，计算中标服务费收费额如下：</w:t>
      </w:r>
      <w:bookmarkEnd w:id="133"/>
    </w:p>
    <w:p w14:paraId="1E837D2D">
      <w:pPr>
        <w:spacing w:line="500" w:lineRule="exact"/>
        <w:ind w:firstLine="420"/>
        <w:rPr>
          <w:rFonts w:hint="eastAsia" w:ascii="微软雅黑" w:hAnsi="微软雅黑"/>
          <w:szCs w:val="21"/>
        </w:rPr>
      </w:pPr>
      <w:bookmarkStart w:id="134" w:name="_Toc493511762"/>
      <w:r>
        <w:rPr>
          <w:rFonts w:hint="eastAsia" w:ascii="微软雅黑" w:hAnsi="微软雅黑"/>
          <w:szCs w:val="21"/>
        </w:rPr>
        <w:t>100万元 × 1.5% = 1.5万元</w:t>
      </w:r>
      <w:bookmarkEnd w:id="134"/>
    </w:p>
    <w:p w14:paraId="4623414A">
      <w:pPr>
        <w:spacing w:line="500" w:lineRule="exact"/>
        <w:ind w:firstLine="420"/>
        <w:rPr>
          <w:rFonts w:hint="eastAsia" w:ascii="微软雅黑" w:hAnsi="微软雅黑"/>
          <w:szCs w:val="21"/>
        </w:rPr>
      </w:pPr>
      <w:bookmarkStart w:id="135" w:name="_Toc493511763"/>
      <w:r>
        <w:rPr>
          <w:rFonts w:hint="eastAsia" w:ascii="微软雅黑" w:hAnsi="微软雅黑"/>
          <w:szCs w:val="21"/>
        </w:rPr>
        <w:t>（500-100）万元 × 0.8% = 3.2万元</w:t>
      </w:r>
      <w:bookmarkEnd w:id="135"/>
    </w:p>
    <w:p w14:paraId="1684471E">
      <w:pPr>
        <w:spacing w:line="500" w:lineRule="exact"/>
        <w:ind w:firstLine="420"/>
        <w:rPr>
          <w:rFonts w:hint="eastAsia" w:ascii="微软雅黑" w:hAnsi="微软雅黑"/>
          <w:szCs w:val="21"/>
        </w:rPr>
      </w:pPr>
      <w:bookmarkStart w:id="136" w:name="_Toc493511764"/>
      <w:r>
        <w:rPr>
          <w:rFonts w:hint="eastAsia" w:ascii="微软雅黑" w:hAnsi="微软雅黑"/>
          <w:szCs w:val="21"/>
        </w:rPr>
        <w:t>（900-500）万元×0.45% = 1.8万元</w:t>
      </w:r>
      <w:bookmarkEnd w:id="136"/>
    </w:p>
    <w:p w14:paraId="0894D2AF">
      <w:pPr>
        <w:spacing w:line="500" w:lineRule="exact"/>
        <w:ind w:firstLine="420"/>
        <w:rPr>
          <w:rFonts w:hint="eastAsia" w:ascii="微软雅黑" w:hAnsi="微软雅黑"/>
          <w:szCs w:val="21"/>
        </w:rPr>
      </w:pPr>
      <w:bookmarkStart w:id="137" w:name="_Toc493511765"/>
      <w:r>
        <w:rPr>
          <w:rFonts w:hint="eastAsia" w:ascii="微软雅黑" w:hAnsi="微软雅黑"/>
          <w:szCs w:val="21"/>
        </w:rPr>
        <w:t>计收费 = 1.5万元 + 3.2万元+1.8万元 = 6.5万元</w:t>
      </w:r>
      <w:bookmarkEnd w:id="137"/>
    </w:p>
    <w:p w14:paraId="5DA06499">
      <w:pPr>
        <w:spacing w:line="500" w:lineRule="exact"/>
        <w:ind w:firstLine="420"/>
        <w:rPr>
          <w:rFonts w:hint="eastAsia" w:ascii="微软雅黑" w:hAnsi="微软雅黑"/>
          <w:szCs w:val="21"/>
        </w:rPr>
      </w:pPr>
      <w:bookmarkStart w:id="138" w:name="_Toc493511766"/>
      <w:r>
        <w:rPr>
          <w:rFonts w:ascii="微软雅黑" w:hAnsi="微软雅黑"/>
          <w:szCs w:val="21"/>
        </w:rPr>
        <w:t>3、</w:t>
      </w:r>
      <w:bookmarkEnd w:id="138"/>
      <w:r>
        <w:rPr>
          <w:rFonts w:hint="eastAsia" w:ascii="微软雅黑" w:hAnsi="微软雅黑" w:eastAsia="微软雅黑" w:cs="微软雅黑"/>
          <w:szCs w:val="21"/>
        </w:rPr>
        <w:t>本项目以</w:t>
      </w:r>
      <w:r>
        <w:rPr>
          <w:rFonts w:hint="eastAsia" w:ascii="微软雅黑" w:hAnsi="微软雅黑" w:cs="微软雅黑"/>
          <w:szCs w:val="21"/>
          <w:lang w:val="en-US" w:eastAsia="zh-CN"/>
        </w:rPr>
        <w:t>货物</w:t>
      </w:r>
      <w:r>
        <w:rPr>
          <w:rFonts w:hint="eastAsia" w:ascii="微软雅黑" w:hAnsi="微软雅黑" w:eastAsia="微软雅黑" w:cs="微软雅黑"/>
          <w:szCs w:val="21"/>
        </w:rPr>
        <w:t>类招标收费标准的</w:t>
      </w:r>
      <w:r>
        <w:rPr>
          <w:rFonts w:hint="eastAsia" w:ascii="微软雅黑" w:hAnsi="微软雅黑" w:cs="微软雅黑"/>
          <w:szCs w:val="21"/>
          <w:lang w:val="en-US" w:eastAsia="zh-CN"/>
        </w:rPr>
        <w:t>7</w:t>
      </w:r>
      <w:r>
        <w:rPr>
          <w:rFonts w:hint="eastAsia" w:ascii="微软雅黑" w:hAnsi="微软雅黑" w:eastAsia="微软雅黑" w:cs="微软雅黑"/>
          <w:szCs w:val="21"/>
        </w:rPr>
        <w:t>0.00%收取招标代理服务费服务费，</w:t>
      </w:r>
      <w:r>
        <w:rPr>
          <w:rFonts w:hint="eastAsia" w:ascii="微软雅黑" w:hAnsi="微软雅黑" w:eastAsia="微软雅黑" w:cs="微软雅黑"/>
          <w:bCs/>
          <w:szCs w:val="21"/>
          <w:lang w:val="zh-CN"/>
        </w:rPr>
        <w:t>对于招标代理服务费不足</w:t>
      </w:r>
      <w:r>
        <w:rPr>
          <w:rFonts w:hint="eastAsia" w:ascii="微软雅黑" w:hAnsi="微软雅黑" w:cs="微软雅黑"/>
          <w:bCs/>
          <w:szCs w:val="21"/>
          <w:lang w:val="en-US" w:eastAsia="zh-CN"/>
        </w:rPr>
        <w:t>50</w:t>
      </w:r>
      <w:r>
        <w:rPr>
          <w:rFonts w:hint="eastAsia" w:ascii="微软雅黑" w:hAnsi="微软雅黑" w:eastAsia="微软雅黑" w:cs="微软雅黑"/>
          <w:bCs/>
          <w:szCs w:val="21"/>
          <w:lang w:val="zh-CN"/>
        </w:rPr>
        <w:t>00元的，按</w:t>
      </w:r>
      <w:r>
        <w:rPr>
          <w:rFonts w:hint="eastAsia" w:ascii="微软雅黑" w:hAnsi="微软雅黑" w:cs="微软雅黑"/>
          <w:bCs/>
          <w:szCs w:val="21"/>
          <w:lang w:val="en-US" w:eastAsia="zh-CN"/>
        </w:rPr>
        <w:t>50</w:t>
      </w:r>
      <w:r>
        <w:rPr>
          <w:rFonts w:hint="eastAsia" w:ascii="微软雅黑" w:hAnsi="微软雅黑" w:eastAsia="微软雅黑" w:cs="微软雅黑"/>
          <w:bCs/>
          <w:szCs w:val="21"/>
          <w:lang w:val="zh-CN"/>
        </w:rPr>
        <w:t>00元计收</w:t>
      </w:r>
      <w:r>
        <w:rPr>
          <w:rFonts w:hint="eastAsia" w:ascii="微软雅黑" w:hAnsi="微软雅黑"/>
          <w:szCs w:val="21"/>
        </w:rPr>
        <w:t>。</w:t>
      </w:r>
    </w:p>
    <w:p w14:paraId="255EB901">
      <w:pPr>
        <w:spacing w:line="500" w:lineRule="exact"/>
        <w:ind w:firstLine="420"/>
        <w:rPr>
          <w:rFonts w:hint="eastAsia" w:ascii="微软雅黑" w:hAnsi="微软雅黑"/>
          <w:szCs w:val="21"/>
        </w:rPr>
      </w:pPr>
      <w:bookmarkStart w:id="139" w:name="_Toc493511767"/>
      <w:r>
        <w:rPr>
          <w:rFonts w:hint="eastAsia" w:ascii="微软雅黑" w:hAnsi="微软雅黑"/>
          <w:szCs w:val="21"/>
        </w:rPr>
        <w:t>4、服务费的货币为人民币。</w:t>
      </w:r>
      <w:bookmarkEnd w:id="139"/>
    </w:p>
    <w:p w14:paraId="033DF3C9">
      <w:pPr>
        <w:spacing w:line="500" w:lineRule="exact"/>
        <w:ind w:firstLine="420"/>
        <w:rPr>
          <w:rFonts w:hint="eastAsia" w:ascii="微软雅黑" w:hAnsi="微软雅黑"/>
          <w:szCs w:val="21"/>
        </w:rPr>
      </w:pPr>
      <w:bookmarkStart w:id="140" w:name="_Toc493511768"/>
      <w:r>
        <w:rPr>
          <w:rFonts w:hint="eastAsia" w:ascii="微软雅黑" w:hAnsi="微软雅黑"/>
          <w:szCs w:val="21"/>
        </w:rPr>
        <w:t>5、服务费支付方式：一次性以银行划账、电汇、汇票或支票的形式支付。</w:t>
      </w:r>
      <w:bookmarkEnd w:id="140"/>
    </w:p>
    <w:p w14:paraId="2834DA0E">
      <w:pPr>
        <w:spacing w:line="500" w:lineRule="exact"/>
        <w:ind w:firstLine="420"/>
        <w:rPr>
          <w:rFonts w:hint="eastAsia" w:ascii="微软雅黑" w:hAnsi="微软雅黑"/>
          <w:szCs w:val="21"/>
        </w:rPr>
      </w:pPr>
      <w:bookmarkStart w:id="141" w:name="_Toc493511769"/>
      <w:r>
        <w:rPr>
          <w:rFonts w:hint="eastAsia" w:ascii="微软雅黑" w:hAnsi="微软雅黑"/>
          <w:szCs w:val="21"/>
        </w:rPr>
        <w:t>6、服务费以银行划账方式按下列要求提交：</w:t>
      </w:r>
      <w:bookmarkEnd w:id="141"/>
    </w:p>
    <w:p w14:paraId="21DDEDC6">
      <w:pPr>
        <w:spacing w:line="500" w:lineRule="exact"/>
        <w:ind w:firstLine="420"/>
        <w:rPr>
          <w:rFonts w:hint="default" w:ascii="微软雅黑" w:hAnsi="微软雅黑" w:eastAsia="微软雅黑"/>
          <w:szCs w:val="21"/>
          <w:lang w:val="en-US" w:eastAsia="zh-CN"/>
        </w:rPr>
      </w:pPr>
      <w:bookmarkStart w:id="142" w:name="_Toc493511770"/>
      <w:r>
        <w:rPr>
          <w:rFonts w:hint="eastAsia" w:ascii="微软雅黑" w:hAnsi="微软雅黑"/>
          <w:szCs w:val="21"/>
        </w:rPr>
        <w:t>收款人：</w:t>
      </w:r>
      <w:bookmarkEnd w:id="142"/>
      <w:r>
        <w:rPr>
          <w:rFonts w:hint="eastAsia" w:ascii="微软雅黑" w:hAnsi="微软雅黑"/>
          <w:szCs w:val="21"/>
          <w:lang w:val="en-US" w:eastAsia="zh-CN"/>
        </w:rPr>
        <w:t>嘉兴市千秋工程咨询有限公司</w:t>
      </w:r>
    </w:p>
    <w:p w14:paraId="40286F81">
      <w:pPr>
        <w:spacing w:line="500" w:lineRule="exact"/>
        <w:ind w:firstLine="420"/>
        <w:rPr>
          <w:rFonts w:hint="eastAsia" w:ascii="微软雅黑" w:hAnsi="微软雅黑" w:eastAsia="微软雅黑"/>
          <w:szCs w:val="21"/>
          <w:lang w:eastAsia="zh-CN"/>
        </w:rPr>
      </w:pPr>
      <w:bookmarkStart w:id="143" w:name="_Toc493511771"/>
      <w:r>
        <w:rPr>
          <w:rFonts w:hint="eastAsia" w:ascii="微软雅黑" w:hAnsi="微软雅黑"/>
          <w:szCs w:val="21"/>
        </w:rPr>
        <w:t>户名：</w:t>
      </w:r>
      <w:bookmarkEnd w:id="143"/>
      <w:r>
        <w:rPr>
          <w:rFonts w:hint="eastAsia" w:ascii="微软雅黑" w:hAnsi="微软雅黑"/>
          <w:szCs w:val="21"/>
          <w:lang w:val="en-US" w:eastAsia="zh-CN"/>
        </w:rPr>
        <w:t>嘉兴市千秋工程咨询有限公司</w:t>
      </w:r>
    </w:p>
    <w:p w14:paraId="5ACDD497">
      <w:pPr>
        <w:spacing w:line="500" w:lineRule="exact"/>
        <w:ind w:firstLine="420"/>
        <w:rPr>
          <w:rFonts w:hint="eastAsia" w:ascii="微软雅黑" w:hAnsi="微软雅黑"/>
          <w:szCs w:val="21"/>
        </w:rPr>
      </w:pPr>
      <w:bookmarkStart w:id="144" w:name="_Toc493511772"/>
      <w:r>
        <w:rPr>
          <w:rFonts w:hint="eastAsia" w:ascii="微软雅黑" w:hAnsi="微软雅黑"/>
          <w:szCs w:val="21"/>
        </w:rPr>
        <w:t>开户银行：交通银行嘉兴分行</w:t>
      </w:r>
      <w:bookmarkEnd w:id="144"/>
    </w:p>
    <w:p w14:paraId="3E69A709">
      <w:pPr>
        <w:spacing w:line="500" w:lineRule="exact"/>
        <w:ind w:firstLine="420"/>
        <w:rPr>
          <w:rFonts w:hint="eastAsia" w:ascii="微软雅黑" w:hAnsi="微软雅黑"/>
          <w:szCs w:val="21"/>
        </w:rPr>
      </w:pPr>
      <w:bookmarkStart w:id="145" w:name="_Toc493511773"/>
      <w:r>
        <w:rPr>
          <w:rFonts w:hint="eastAsia" w:ascii="微软雅黑" w:hAnsi="微软雅黑"/>
          <w:szCs w:val="21"/>
        </w:rPr>
        <w:t>账号：334601000018170160050</w:t>
      </w:r>
      <w:bookmarkEnd w:id="145"/>
    </w:p>
    <w:p w14:paraId="31721AAB">
      <w:pPr>
        <w:pStyle w:val="104"/>
        <w:numPr>
          <w:ilvl w:val="0"/>
          <w:numId w:val="26"/>
        </w:numPr>
        <w:spacing w:line="500" w:lineRule="exact"/>
        <w:ind w:firstLineChars="0"/>
        <w:rPr>
          <w:rFonts w:hint="eastAsia" w:ascii="微软雅黑" w:hAnsi="微软雅黑"/>
          <w:szCs w:val="21"/>
        </w:rPr>
      </w:pPr>
      <w:bookmarkStart w:id="146" w:name="_Toc493511775"/>
      <w:r>
        <w:rPr>
          <w:rFonts w:hint="eastAsia" w:ascii="微软雅黑" w:hAnsi="微软雅黑"/>
          <w:szCs w:val="21"/>
        </w:rPr>
        <w:t>服务费不在投标报价中单列。</w:t>
      </w:r>
      <w:bookmarkEnd w:id="146"/>
    </w:p>
    <w:p w14:paraId="53B2256D">
      <w:pPr>
        <w:pStyle w:val="19"/>
        <w:spacing w:before="0" w:after="0"/>
        <w:ind w:firstLine="640"/>
        <w:outlineLvl w:val="9"/>
        <w:rPr>
          <w:rFonts w:hint="eastAsia" w:ascii="微软雅黑" w:hAnsi="微软雅黑"/>
        </w:rPr>
        <w:sectPr>
          <w:footerReference r:id="rId17" w:type="first"/>
          <w:footerReference r:id="rId16" w:type="default"/>
          <w:type w:val="nextColumn"/>
          <w:pgSz w:w="11906" w:h="16838"/>
          <w:pgMar w:top="1474" w:right="1134" w:bottom="1134" w:left="1474" w:header="851" w:footer="851" w:gutter="0"/>
          <w:cols w:space="720" w:num="1"/>
          <w:docGrid w:linePitch="312" w:charSpace="0"/>
        </w:sectPr>
      </w:pPr>
      <w:bookmarkStart w:id="147" w:name="_Toc493511776"/>
      <w:bookmarkStart w:id="148" w:name="_Toc25435"/>
      <w:bookmarkStart w:id="149" w:name="_Toc177870559"/>
      <w:bookmarkStart w:id="150" w:name="_Toc170792807"/>
      <w:bookmarkStart w:id="151" w:name="_Toc170792802"/>
      <w:bookmarkStart w:id="152" w:name="_Toc493511826"/>
      <w:bookmarkStart w:id="153" w:name="_Toc416422800"/>
      <w:bookmarkStart w:id="154" w:name="_Toc417992896"/>
    </w:p>
    <w:p w14:paraId="52F003E8">
      <w:pPr>
        <w:pStyle w:val="2"/>
        <w:numPr>
          <w:ilvl w:val="0"/>
          <w:numId w:val="3"/>
        </w:numPr>
        <w:rPr>
          <w:rStyle w:val="70"/>
          <w:b/>
          <w:bCs/>
        </w:rPr>
      </w:pPr>
      <w:bookmarkStart w:id="155" w:name="_Toc27645"/>
      <w:r>
        <w:rPr>
          <w:rStyle w:val="70"/>
          <w:rFonts w:hint="eastAsia"/>
          <w:b/>
          <w:bCs/>
        </w:rPr>
        <w:t>评标办法及评分标准</w:t>
      </w:r>
      <w:bookmarkEnd w:id="147"/>
      <w:bookmarkEnd w:id="148"/>
      <w:bookmarkEnd w:id="155"/>
    </w:p>
    <w:p w14:paraId="759124E1">
      <w:pPr>
        <w:spacing w:before="120" w:beforeLines="50" w:after="120" w:afterLines="50"/>
        <w:ind w:firstLine="420"/>
        <w:rPr>
          <w:rFonts w:hint="eastAsia" w:ascii="宋体" w:hAnsi="宋体"/>
        </w:rPr>
      </w:pPr>
      <w:r>
        <w:rPr>
          <w:rFonts w:hint="eastAsia" w:ascii="宋体" w:hAnsi="宋体"/>
        </w:rPr>
        <w:t>为公正、公平、科学地选择中标供应商，根据《中华人民共和国政府采购法》等有关法律法规的规定，并结合本项目的实际，制定本办法。</w:t>
      </w:r>
    </w:p>
    <w:p w14:paraId="1C35EA03">
      <w:pPr>
        <w:spacing w:line="600" w:lineRule="exact"/>
        <w:ind w:firstLine="420"/>
        <w:rPr>
          <w:rFonts w:hint="eastAsia" w:ascii="微软雅黑" w:hAnsi="微软雅黑"/>
          <w:szCs w:val="21"/>
        </w:rPr>
      </w:pPr>
      <w:r>
        <w:rPr>
          <w:rFonts w:hint="eastAsia" w:ascii="宋体" w:hAnsi="宋体"/>
        </w:rPr>
        <w:t>本办法适用于本项目的评标</w:t>
      </w:r>
      <w:r>
        <w:rPr>
          <w:rFonts w:hint="eastAsia" w:ascii="微软雅黑" w:hAnsi="微软雅黑"/>
          <w:szCs w:val="21"/>
        </w:rPr>
        <w:t>。</w:t>
      </w:r>
    </w:p>
    <w:bookmarkEnd w:id="149"/>
    <w:bookmarkEnd w:id="150"/>
    <w:p w14:paraId="4180A7D6">
      <w:pPr>
        <w:pStyle w:val="3"/>
        <w:ind w:firstLine="420"/>
        <w:rPr>
          <w:rFonts w:hint="eastAsia" w:ascii="微软雅黑" w:hAnsi="微软雅黑"/>
          <w:b w:val="0"/>
          <w:szCs w:val="21"/>
        </w:rPr>
      </w:pPr>
      <w:bookmarkStart w:id="156" w:name="_Toc597"/>
      <w:r>
        <w:rPr>
          <w:rFonts w:hint="eastAsia" w:ascii="微软雅黑" w:hAnsi="微软雅黑"/>
          <w:szCs w:val="21"/>
        </w:rPr>
        <w:t>一、总则</w:t>
      </w:r>
      <w:bookmarkEnd w:id="156"/>
    </w:p>
    <w:p w14:paraId="7408AD53">
      <w:pPr>
        <w:spacing w:before="120" w:beforeLines="50" w:after="120" w:afterLines="50"/>
        <w:ind w:firstLine="420"/>
        <w:rPr>
          <w:rFonts w:hint="eastAsia" w:ascii="宋体" w:hAnsi="宋体"/>
        </w:rPr>
      </w:pPr>
      <w:r>
        <w:rPr>
          <w:rFonts w:hint="eastAsia" w:ascii="宋体" w:hAnsi="宋体"/>
        </w:rPr>
        <w:t>本次评标采用综合评分法，总分为100分。合格供应商的评标得分为各项目汇总得分，中标候选资格按评标得分由高到低顺序排列，得分相同的，按投标报价由低到高顺序排列；得分且投标报价相同的，按商务技术得分由高到低顺序排列，仍不能分出前后的，以投标解密先后顺序确定中标候选供应商。采购人应从评审报告确定的中标候选供应商名单中按顺序确定中标供应商，中标供应商拒绝与采购人签订合同的，确定下一候选供应商为中标供应商，也可以重新开展政府采购活动。评分过程中采用四舍五入法，并保留小数2位。</w:t>
      </w:r>
    </w:p>
    <w:p w14:paraId="4BBF112C">
      <w:pPr>
        <w:spacing w:before="120" w:beforeLines="50" w:after="120" w:afterLines="50"/>
        <w:ind w:firstLine="420"/>
        <w:rPr>
          <w:rFonts w:hint="eastAsia" w:ascii="宋体" w:hAnsi="宋体"/>
        </w:rPr>
      </w:pPr>
      <w:r>
        <w:rPr>
          <w:rFonts w:hint="eastAsia" w:ascii="宋体" w:hAnsi="宋体"/>
        </w:rPr>
        <w:t>供应商评标综合得分=价格分+技术分+资信及其他分</w:t>
      </w:r>
    </w:p>
    <w:p w14:paraId="0C7FEDF1">
      <w:pPr>
        <w:pStyle w:val="3"/>
        <w:ind w:firstLine="420"/>
        <w:rPr>
          <w:rFonts w:hint="eastAsia" w:ascii="微软雅黑" w:hAnsi="微软雅黑"/>
          <w:b w:val="0"/>
          <w:szCs w:val="21"/>
        </w:rPr>
      </w:pPr>
      <w:bookmarkStart w:id="157" w:name="_Toc23206"/>
      <w:r>
        <w:rPr>
          <w:rFonts w:hint="eastAsia" w:ascii="微软雅黑" w:hAnsi="微软雅黑"/>
          <w:szCs w:val="21"/>
        </w:rPr>
        <w:t>二、评标内容及标准</w:t>
      </w:r>
      <w:bookmarkEnd w:id="157"/>
    </w:p>
    <w:p w14:paraId="794390DE">
      <w:pPr>
        <w:pStyle w:val="20"/>
        <w:spacing w:before="120" w:beforeLines="50" w:after="120" w:afterLines="50" w:line="360" w:lineRule="auto"/>
        <w:ind w:firstLine="404"/>
        <w:outlineLvl w:val="1"/>
        <w:rPr>
          <w:rFonts w:hint="eastAsia" w:ascii="微软雅黑" w:hAnsi="微软雅黑"/>
          <w:b/>
          <w:bCs/>
          <w:sz w:val="21"/>
          <w:szCs w:val="21"/>
        </w:rPr>
      </w:pPr>
      <w:r>
        <w:rPr>
          <w:rFonts w:hint="eastAsia" w:ascii="微软雅黑" w:hAnsi="微软雅黑"/>
          <w:b/>
          <w:sz w:val="21"/>
          <w:szCs w:val="21"/>
        </w:rPr>
        <w:t>（一）</w:t>
      </w:r>
      <w:r>
        <w:rPr>
          <w:rFonts w:hint="eastAsia" w:ascii="微软雅黑" w:hAnsi="微软雅黑"/>
          <w:b/>
          <w:bCs/>
          <w:sz w:val="21"/>
          <w:szCs w:val="21"/>
        </w:rPr>
        <w:t>价格分（</w:t>
      </w:r>
      <w:r>
        <w:rPr>
          <w:rFonts w:hint="eastAsia" w:ascii="微软雅黑" w:hAnsi="微软雅黑"/>
          <w:b/>
          <w:bCs/>
          <w:sz w:val="21"/>
          <w:szCs w:val="21"/>
          <w:lang w:val="en-US" w:eastAsia="zh-CN"/>
        </w:rPr>
        <w:t>30</w:t>
      </w:r>
      <w:r>
        <w:rPr>
          <w:rFonts w:hint="eastAsia" w:ascii="微软雅黑" w:hAnsi="微软雅黑"/>
          <w:b/>
          <w:bCs/>
          <w:sz w:val="21"/>
          <w:szCs w:val="21"/>
        </w:rPr>
        <w:t>分）</w:t>
      </w:r>
    </w:p>
    <w:p w14:paraId="349B3043">
      <w:pPr>
        <w:pStyle w:val="20"/>
        <w:numPr>
          <w:ilvl w:val="0"/>
          <w:numId w:val="27"/>
        </w:numPr>
        <w:spacing w:before="120" w:beforeLines="50" w:after="120" w:afterLines="50" w:line="360" w:lineRule="auto"/>
        <w:ind w:left="0" w:firstLine="404"/>
        <w:rPr>
          <w:rFonts w:hint="eastAsia" w:ascii="微软雅黑" w:hAnsi="微软雅黑"/>
          <w:bCs/>
          <w:sz w:val="21"/>
          <w:szCs w:val="21"/>
        </w:rPr>
      </w:pPr>
      <w:r>
        <w:rPr>
          <w:rFonts w:hint="eastAsia" w:ascii="微软雅黑" w:hAnsi="微软雅黑"/>
          <w:bCs/>
          <w:sz w:val="21"/>
          <w:szCs w:val="21"/>
        </w:rPr>
        <w:t>价格分采用低价优先法计算，即满足招标文件要求且投标价格最低的投标报价为评标基准价，其他供应商的价格分按照下列公式计算：</w:t>
      </w:r>
    </w:p>
    <w:p w14:paraId="4D014314">
      <w:pPr>
        <w:spacing w:before="120" w:beforeLines="50" w:after="120" w:afterLines="50"/>
        <w:ind w:firstLine="420"/>
        <w:rPr>
          <w:rFonts w:hint="eastAsia" w:ascii="微软雅黑" w:hAnsi="微软雅黑"/>
          <w:kern w:val="0"/>
          <w:szCs w:val="21"/>
        </w:rPr>
      </w:pPr>
      <w:r>
        <w:rPr>
          <w:rFonts w:hint="eastAsia" w:ascii="微软雅黑" w:hAnsi="微软雅黑"/>
          <w:szCs w:val="21"/>
        </w:rPr>
        <w:t>价格分=（评标基准价/投标报价）×</w:t>
      </w:r>
      <w:r>
        <w:rPr>
          <w:rFonts w:hint="eastAsia" w:ascii="微软雅黑" w:hAnsi="微软雅黑"/>
          <w:szCs w:val="21"/>
          <w:lang w:val="en-US" w:eastAsia="zh-CN"/>
        </w:rPr>
        <w:t>30</w:t>
      </w:r>
      <w:r>
        <w:rPr>
          <w:rFonts w:hint="eastAsia" w:ascii="微软雅黑" w:hAnsi="微软雅黑"/>
          <w:szCs w:val="21"/>
        </w:rPr>
        <w:t>%×100</w:t>
      </w:r>
      <w:r>
        <w:rPr>
          <w:rFonts w:hint="eastAsia" w:ascii="微软雅黑" w:hAnsi="微软雅黑"/>
          <w:kern w:val="0"/>
          <w:szCs w:val="21"/>
        </w:rPr>
        <w:t>。</w:t>
      </w:r>
    </w:p>
    <w:p w14:paraId="77C1C6A2">
      <w:pPr>
        <w:pStyle w:val="20"/>
        <w:numPr>
          <w:ilvl w:val="0"/>
          <w:numId w:val="27"/>
        </w:numPr>
        <w:spacing w:before="120" w:beforeLines="50" w:after="120" w:afterLines="50" w:line="360" w:lineRule="auto"/>
        <w:ind w:left="0" w:firstLine="404"/>
        <w:rPr>
          <w:rFonts w:hint="eastAsia" w:ascii="微软雅黑" w:hAnsi="微软雅黑"/>
          <w:bCs/>
          <w:sz w:val="21"/>
          <w:szCs w:val="21"/>
        </w:rPr>
      </w:pPr>
      <w:r>
        <w:rPr>
          <w:rFonts w:hint="eastAsia" w:ascii="微软雅黑" w:hAnsi="微软雅黑"/>
          <w:bCs/>
          <w:sz w:val="21"/>
          <w:szCs w:val="21"/>
        </w:rPr>
        <w:t>供应商的投标报价超过采购人设定的最高限价，将作为无效标。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7D6C3388">
      <w:pPr>
        <w:pStyle w:val="36"/>
        <w:ind w:firstLine="0" w:firstLineChars="0"/>
      </w:pPr>
    </w:p>
    <w:p w14:paraId="0F7B04CA">
      <w:pPr>
        <w:pStyle w:val="36"/>
        <w:ind w:firstLine="0" w:firstLineChars="0"/>
      </w:pPr>
    </w:p>
    <w:p w14:paraId="4B1BEEFA">
      <w:pPr>
        <w:pStyle w:val="36"/>
        <w:ind w:firstLine="0" w:firstLineChars="0"/>
      </w:pPr>
    </w:p>
    <w:p w14:paraId="2B946D5F">
      <w:pPr>
        <w:pStyle w:val="36"/>
        <w:ind w:firstLine="0" w:firstLineChars="0"/>
      </w:pPr>
    </w:p>
    <w:p w14:paraId="068B338C">
      <w:pPr>
        <w:numPr>
          <w:ilvl w:val="1"/>
          <w:numId w:val="0"/>
        </w:numPr>
        <w:ind w:firstLine="420" w:firstLineChars="200"/>
        <w:rPr>
          <w:rFonts w:hint="eastAsia" w:ascii="微软雅黑" w:hAnsi="微软雅黑" w:cs="微软雅黑"/>
          <w:b/>
          <w:bCs/>
          <w:szCs w:val="21"/>
        </w:rPr>
      </w:pPr>
      <w:r>
        <w:rPr>
          <w:rFonts w:hint="eastAsia" w:ascii="微软雅黑" w:hAnsi="微软雅黑" w:cs="微软雅黑"/>
          <w:b/>
          <w:bCs/>
          <w:szCs w:val="21"/>
          <w:lang w:eastAsia="zh-CN"/>
        </w:rPr>
        <w:t>（二）</w:t>
      </w:r>
      <w:r>
        <w:rPr>
          <w:rFonts w:hint="eastAsia" w:ascii="微软雅黑" w:hAnsi="微软雅黑" w:cs="微软雅黑"/>
          <w:b/>
          <w:bCs/>
          <w:szCs w:val="21"/>
        </w:rPr>
        <w:t>技术分：</w:t>
      </w:r>
    </w:p>
    <w:tbl>
      <w:tblPr>
        <w:tblStyle w:val="53"/>
        <w:tblW w:w="9694"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512"/>
        <w:gridCol w:w="736"/>
        <w:gridCol w:w="736"/>
      </w:tblGrid>
      <w:tr w14:paraId="7D04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14:paraId="2545445C">
            <w:pPr>
              <w:ind w:firstLine="0" w:firstLineChars="0"/>
              <w:jc w:val="center"/>
              <w:rPr>
                <w:rFonts w:ascii="微软雅黑" w:hAnsi="微软雅黑"/>
                <w:szCs w:val="21"/>
              </w:rPr>
            </w:pPr>
            <w:r>
              <w:rPr>
                <w:rFonts w:hint="eastAsia" w:ascii="微软雅黑" w:hAnsi="微软雅黑"/>
                <w:szCs w:val="21"/>
              </w:rPr>
              <w:t>序号</w:t>
            </w:r>
          </w:p>
        </w:tc>
        <w:tc>
          <w:tcPr>
            <w:tcW w:w="7512" w:type="dxa"/>
            <w:vAlign w:val="center"/>
          </w:tcPr>
          <w:p w14:paraId="6D5C4BFB">
            <w:pPr>
              <w:ind w:firstLine="0" w:firstLineChars="0"/>
              <w:rPr>
                <w:rFonts w:ascii="微软雅黑" w:hAnsi="微软雅黑"/>
                <w:szCs w:val="21"/>
              </w:rPr>
            </w:pPr>
            <w:r>
              <w:rPr>
                <w:rFonts w:hint="eastAsia" w:ascii="微软雅黑" w:hAnsi="微软雅黑"/>
                <w:szCs w:val="21"/>
              </w:rPr>
              <w:t>评审内容</w:t>
            </w:r>
          </w:p>
        </w:tc>
        <w:tc>
          <w:tcPr>
            <w:tcW w:w="736" w:type="dxa"/>
            <w:vAlign w:val="center"/>
          </w:tcPr>
          <w:p w14:paraId="08DBDA7B">
            <w:pPr>
              <w:ind w:firstLine="0" w:firstLineChars="0"/>
              <w:jc w:val="center"/>
              <w:rPr>
                <w:rFonts w:ascii="微软雅黑" w:hAnsi="微软雅黑"/>
                <w:szCs w:val="21"/>
              </w:rPr>
            </w:pPr>
            <w:r>
              <w:rPr>
                <w:rFonts w:hint="eastAsia" w:ascii="微软雅黑" w:hAnsi="微软雅黑"/>
                <w:szCs w:val="21"/>
              </w:rPr>
              <w:t>最高分值</w:t>
            </w:r>
          </w:p>
        </w:tc>
        <w:tc>
          <w:tcPr>
            <w:tcW w:w="736" w:type="dxa"/>
            <w:vAlign w:val="center"/>
          </w:tcPr>
          <w:p w14:paraId="755946F8">
            <w:pPr>
              <w:ind w:firstLine="0" w:firstLineChars="0"/>
              <w:jc w:val="center"/>
              <w:rPr>
                <w:rFonts w:ascii="微软雅黑" w:hAnsi="微软雅黑"/>
                <w:szCs w:val="21"/>
              </w:rPr>
            </w:pPr>
            <w:r>
              <w:rPr>
                <w:rFonts w:hint="eastAsia" w:ascii="微软雅黑" w:hAnsi="微软雅黑"/>
                <w:szCs w:val="21"/>
              </w:rPr>
              <w:t>评分设置</w:t>
            </w:r>
          </w:p>
        </w:tc>
      </w:tr>
      <w:tr w14:paraId="09F0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14:paraId="33481976">
            <w:pPr>
              <w:ind w:firstLine="0" w:firstLineChars="0"/>
              <w:jc w:val="center"/>
              <w:rPr>
                <w:rFonts w:ascii="微软雅黑" w:hAnsi="微软雅黑"/>
                <w:szCs w:val="21"/>
              </w:rPr>
            </w:pPr>
            <w:r>
              <w:rPr>
                <w:rFonts w:hint="eastAsia" w:ascii="微软雅黑" w:hAnsi="微软雅黑"/>
                <w:szCs w:val="21"/>
              </w:rPr>
              <w:t>1</w:t>
            </w:r>
          </w:p>
        </w:tc>
        <w:tc>
          <w:tcPr>
            <w:tcW w:w="7512" w:type="dxa"/>
          </w:tcPr>
          <w:p w14:paraId="70058487">
            <w:pPr>
              <w:ind w:firstLine="0" w:firstLineChars="0"/>
              <w:rPr>
                <w:rFonts w:ascii="微软雅黑" w:hAnsi="微软雅黑"/>
                <w:szCs w:val="21"/>
              </w:rPr>
            </w:pPr>
            <w:r>
              <w:rPr>
                <w:rFonts w:hint="eastAsia" w:ascii="微软雅黑" w:hAnsi="微软雅黑"/>
                <w:szCs w:val="21"/>
              </w:rPr>
              <w:t>根据投标单位保证项目有效实施的</w:t>
            </w:r>
            <w:r>
              <w:rPr>
                <w:rFonts w:ascii="微软雅黑" w:hAnsi="微软雅黑"/>
                <w:szCs w:val="21"/>
              </w:rPr>
              <w:t>组织方案</w:t>
            </w:r>
            <w:r>
              <w:rPr>
                <w:rFonts w:hint="eastAsia" w:ascii="微软雅黑" w:hAnsi="微软雅黑"/>
                <w:szCs w:val="21"/>
              </w:rPr>
              <w:t>、技术方案的合理性、科学性、完整性，是否与采购需求符合性或匹配度进行打分；【0-6分】</w:t>
            </w:r>
          </w:p>
          <w:p w14:paraId="1EBA25E2">
            <w:pPr>
              <w:pStyle w:val="65"/>
              <w:ind w:firstLine="0" w:firstLineChars="0"/>
              <w:rPr>
                <w:rFonts w:ascii="微软雅黑" w:hAnsi="微软雅黑" w:eastAsia="微软雅黑"/>
                <w:sz w:val="21"/>
                <w:szCs w:val="21"/>
              </w:rPr>
            </w:pPr>
            <w:r>
              <w:rPr>
                <w:rFonts w:hint="eastAsia" w:ascii="微软雅黑" w:hAnsi="微软雅黑" w:eastAsia="微软雅黑" w:cs="仿宋"/>
                <w:kern w:val="0"/>
                <w:sz w:val="21"/>
                <w:szCs w:val="21"/>
              </w:rPr>
              <w:t>根据投标单位针对本项目的</w:t>
            </w:r>
            <w:r>
              <w:rPr>
                <w:rFonts w:hint="eastAsia" w:ascii="微软雅黑" w:hAnsi="微软雅黑" w:eastAsia="微软雅黑"/>
                <w:sz w:val="21"/>
                <w:szCs w:val="21"/>
              </w:rPr>
              <w:t>实施的</w:t>
            </w:r>
            <w:r>
              <w:rPr>
                <w:rFonts w:ascii="微软雅黑" w:hAnsi="微软雅黑" w:eastAsia="微软雅黑"/>
                <w:sz w:val="21"/>
                <w:szCs w:val="21"/>
              </w:rPr>
              <w:t>组织方案</w:t>
            </w:r>
            <w:r>
              <w:rPr>
                <w:rFonts w:hint="eastAsia" w:ascii="微软雅黑" w:hAnsi="微软雅黑" w:eastAsia="微软雅黑"/>
                <w:sz w:val="21"/>
                <w:szCs w:val="21"/>
              </w:rPr>
              <w:t>、技术方案</w:t>
            </w:r>
            <w:r>
              <w:rPr>
                <w:rFonts w:hint="eastAsia" w:ascii="微软雅黑" w:hAnsi="微软雅黑" w:eastAsia="微软雅黑" w:cs="仿宋"/>
                <w:kern w:val="0"/>
                <w:sz w:val="21"/>
                <w:szCs w:val="21"/>
              </w:rPr>
              <w:t>全面、详细、周到，全面符合项目实施要求的得6分； 方案基本达到符合项目实施要求的得</w:t>
            </w:r>
            <w:r>
              <w:rPr>
                <w:rFonts w:ascii="微软雅黑" w:hAnsi="微软雅黑" w:eastAsia="微软雅黑" w:cs="仿宋"/>
                <w:kern w:val="0"/>
                <w:sz w:val="21"/>
                <w:szCs w:val="21"/>
              </w:rPr>
              <w:t>4</w:t>
            </w:r>
            <w:r>
              <w:rPr>
                <w:rFonts w:hint="eastAsia" w:ascii="微软雅黑" w:hAnsi="微软雅黑" w:eastAsia="微软雅黑" w:cs="仿宋"/>
                <w:kern w:val="0"/>
                <w:sz w:val="21"/>
                <w:szCs w:val="21"/>
              </w:rPr>
              <w:t>分；方案有缺陷，不够完整的，但可以达到项目实施要求的得3分；方案有缺陷，明显影响项目即定目标实现的，得1分；不提供的本项不得分。</w:t>
            </w:r>
          </w:p>
        </w:tc>
        <w:tc>
          <w:tcPr>
            <w:tcW w:w="736" w:type="dxa"/>
            <w:vAlign w:val="center"/>
          </w:tcPr>
          <w:p w14:paraId="664C05DF">
            <w:pPr>
              <w:ind w:firstLine="0" w:firstLineChars="0"/>
              <w:jc w:val="center"/>
              <w:rPr>
                <w:rFonts w:ascii="微软雅黑" w:hAnsi="微软雅黑"/>
                <w:szCs w:val="21"/>
              </w:rPr>
            </w:pPr>
            <w:r>
              <w:rPr>
                <w:rFonts w:hint="eastAsia" w:ascii="微软雅黑" w:hAnsi="微软雅黑"/>
                <w:szCs w:val="21"/>
              </w:rPr>
              <w:t>6</w:t>
            </w:r>
          </w:p>
        </w:tc>
        <w:tc>
          <w:tcPr>
            <w:tcW w:w="736" w:type="dxa"/>
            <w:vAlign w:val="center"/>
          </w:tcPr>
          <w:p w14:paraId="0D8A33C0">
            <w:pPr>
              <w:ind w:firstLine="0" w:firstLineChars="0"/>
              <w:jc w:val="center"/>
              <w:rPr>
                <w:rFonts w:ascii="微软雅黑" w:hAnsi="微软雅黑"/>
                <w:szCs w:val="21"/>
              </w:rPr>
            </w:pPr>
            <w:r>
              <w:rPr>
                <w:rFonts w:hint="eastAsia" w:ascii="微软雅黑" w:hAnsi="微软雅黑"/>
                <w:szCs w:val="21"/>
              </w:rPr>
              <w:t>主观</w:t>
            </w:r>
          </w:p>
        </w:tc>
      </w:tr>
      <w:tr w14:paraId="6770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14:paraId="58C6B169">
            <w:pPr>
              <w:ind w:firstLine="0" w:firstLineChars="0"/>
              <w:jc w:val="center"/>
              <w:rPr>
                <w:rFonts w:ascii="微软雅黑" w:hAnsi="微软雅黑"/>
                <w:szCs w:val="21"/>
              </w:rPr>
            </w:pPr>
            <w:r>
              <w:rPr>
                <w:rFonts w:hint="eastAsia" w:ascii="微软雅黑" w:hAnsi="微软雅黑"/>
                <w:szCs w:val="21"/>
              </w:rPr>
              <w:t>2</w:t>
            </w:r>
          </w:p>
        </w:tc>
        <w:tc>
          <w:tcPr>
            <w:tcW w:w="7512" w:type="dxa"/>
          </w:tcPr>
          <w:p w14:paraId="5990F9C3">
            <w:pPr>
              <w:ind w:firstLine="0" w:firstLineChars="0"/>
              <w:rPr>
                <w:rFonts w:ascii="微软雅黑" w:hAnsi="微软雅黑" w:cs="Arial"/>
                <w:bCs/>
                <w:szCs w:val="21"/>
              </w:rPr>
            </w:pPr>
            <w:r>
              <w:rPr>
                <w:rFonts w:hint="eastAsia" w:ascii="微软雅黑" w:hAnsi="微软雅黑" w:cs="Arial"/>
                <w:bCs/>
                <w:szCs w:val="21"/>
              </w:rPr>
              <w:t>根据投标单位实现招标需求要求的现书采购到书率实施方案，评审委员会根据投标单位方案</w:t>
            </w:r>
            <w:r>
              <w:rPr>
                <w:rFonts w:hint="eastAsia" w:ascii="微软雅黑" w:hAnsi="微软雅黑"/>
                <w:szCs w:val="21"/>
              </w:rPr>
              <w:t>是否与采购需求符合性或匹配度进行打分；</w:t>
            </w:r>
            <w:r>
              <w:rPr>
                <w:rFonts w:hint="eastAsia" w:ascii="微软雅黑" w:hAnsi="微软雅黑" w:cs="Arial"/>
                <w:bCs/>
                <w:szCs w:val="21"/>
              </w:rPr>
              <w:t>【0-6分】</w:t>
            </w:r>
          </w:p>
          <w:p w14:paraId="29CA87E8">
            <w:pPr>
              <w:pStyle w:val="65"/>
              <w:ind w:firstLine="0" w:firstLineChars="0"/>
            </w:pPr>
            <w:r>
              <w:rPr>
                <w:rFonts w:hint="eastAsia" w:ascii="微软雅黑" w:hAnsi="微软雅黑" w:eastAsia="微软雅黑" w:cs="仿宋"/>
                <w:kern w:val="0"/>
                <w:sz w:val="21"/>
                <w:szCs w:val="21"/>
              </w:rPr>
              <w:t>根据投标单位针对本项</w:t>
            </w:r>
            <w:r>
              <w:rPr>
                <w:rFonts w:hint="eastAsia" w:ascii="微软雅黑" w:hAnsi="微软雅黑" w:eastAsia="微软雅黑"/>
                <w:sz w:val="21"/>
                <w:szCs w:val="21"/>
              </w:rPr>
              <w:t>实施</w:t>
            </w:r>
            <w:r>
              <w:rPr>
                <w:rFonts w:ascii="微软雅黑" w:hAnsi="微软雅黑" w:eastAsia="微软雅黑"/>
                <w:sz w:val="21"/>
                <w:szCs w:val="21"/>
              </w:rPr>
              <w:t>方案</w:t>
            </w:r>
            <w:r>
              <w:rPr>
                <w:rFonts w:hint="eastAsia" w:ascii="微软雅黑" w:hAnsi="微软雅黑" w:eastAsia="微软雅黑" w:cs="仿宋"/>
                <w:kern w:val="0"/>
                <w:sz w:val="21"/>
                <w:szCs w:val="21"/>
              </w:rPr>
              <w:t>全面、详细、周到，全面符合项目实施要求的得6分； 方案基本达到符合项目实施要求的得</w:t>
            </w:r>
            <w:r>
              <w:rPr>
                <w:rFonts w:ascii="微软雅黑" w:hAnsi="微软雅黑" w:eastAsia="微软雅黑" w:cs="仿宋"/>
                <w:kern w:val="0"/>
                <w:sz w:val="21"/>
                <w:szCs w:val="21"/>
              </w:rPr>
              <w:t>4</w:t>
            </w:r>
            <w:r>
              <w:rPr>
                <w:rFonts w:hint="eastAsia" w:ascii="微软雅黑" w:hAnsi="微软雅黑" w:eastAsia="微软雅黑" w:cs="仿宋"/>
                <w:kern w:val="0"/>
                <w:sz w:val="21"/>
                <w:szCs w:val="21"/>
              </w:rPr>
              <w:t>分；方案有缺陷，不够完整的，但可以达到项目实施要求的得3分；方案有缺陷，明显影响项目即定目标实现的，得1分；不提供的本项不得分。</w:t>
            </w:r>
          </w:p>
        </w:tc>
        <w:tc>
          <w:tcPr>
            <w:tcW w:w="736" w:type="dxa"/>
            <w:vAlign w:val="center"/>
          </w:tcPr>
          <w:p w14:paraId="59CC8F7E">
            <w:pPr>
              <w:ind w:firstLine="0" w:firstLineChars="0"/>
              <w:jc w:val="center"/>
              <w:rPr>
                <w:rFonts w:ascii="微软雅黑" w:hAnsi="微软雅黑"/>
                <w:szCs w:val="21"/>
              </w:rPr>
            </w:pPr>
            <w:r>
              <w:rPr>
                <w:rFonts w:hint="eastAsia" w:ascii="微软雅黑" w:hAnsi="微软雅黑"/>
                <w:szCs w:val="21"/>
              </w:rPr>
              <w:t>6</w:t>
            </w:r>
          </w:p>
        </w:tc>
        <w:tc>
          <w:tcPr>
            <w:tcW w:w="736" w:type="dxa"/>
            <w:vAlign w:val="center"/>
          </w:tcPr>
          <w:p w14:paraId="17A9C82A">
            <w:pPr>
              <w:ind w:firstLine="0" w:firstLineChars="0"/>
              <w:jc w:val="center"/>
              <w:rPr>
                <w:rFonts w:ascii="微软雅黑" w:hAnsi="微软雅黑"/>
                <w:szCs w:val="21"/>
              </w:rPr>
            </w:pPr>
            <w:r>
              <w:rPr>
                <w:rFonts w:hint="eastAsia" w:ascii="微软雅黑" w:hAnsi="微软雅黑"/>
                <w:szCs w:val="21"/>
              </w:rPr>
              <w:t>主观</w:t>
            </w:r>
          </w:p>
        </w:tc>
      </w:tr>
      <w:tr w14:paraId="0DC0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14:paraId="6BE69BDB">
            <w:pPr>
              <w:ind w:firstLine="0" w:firstLineChars="0"/>
              <w:jc w:val="center"/>
              <w:rPr>
                <w:rFonts w:ascii="微软雅黑" w:hAnsi="微软雅黑" w:cs="微软雅黑"/>
                <w:szCs w:val="21"/>
              </w:rPr>
            </w:pPr>
            <w:r>
              <w:rPr>
                <w:rFonts w:hint="eastAsia" w:ascii="微软雅黑" w:hAnsi="微软雅黑" w:cs="微软雅黑"/>
                <w:szCs w:val="21"/>
              </w:rPr>
              <w:t>3</w:t>
            </w:r>
          </w:p>
        </w:tc>
        <w:tc>
          <w:tcPr>
            <w:tcW w:w="7512" w:type="dxa"/>
          </w:tcPr>
          <w:p w14:paraId="08F621D0">
            <w:pPr>
              <w:ind w:firstLine="0" w:firstLineChars="0"/>
              <w:rPr>
                <w:rFonts w:ascii="微软雅黑" w:hAnsi="微软雅黑" w:cs="微软雅黑"/>
                <w:szCs w:val="21"/>
              </w:rPr>
            </w:pPr>
            <w:r>
              <w:rPr>
                <w:rFonts w:hint="eastAsia" w:ascii="微软雅黑" w:hAnsi="微软雅黑" w:cs="微软雅黑"/>
                <w:szCs w:val="21"/>
              </w:rPr>
              <w:t>根据投标单位提供的出版合作社证明，政府部门发布的一级出版社占比为90%及以上的得5分；80%（含）至90%得4分；70%（含）至80%得3分；60%（含）-70%得2分；50%（含）-60%得1分；其它不得分；</w:t>
            </w:r>
          </w:p>
        </w:tc>
        <w:tc>
          <w:tcPr>
            <w:tcW w:w="736" w:type="dxa"/>
            <w:vAlign w:val="center"/>
          </w:tcPr>
          <w:p w14:paraId="657BE8C6">
            <w:pPr>
              <w:ind w:firstLine="0" w:firstLineChars="0"/>
              <w:jc w:val="center"/>
              <w:rPr>
                <w:rFonts w:ascii="微软雅黑" w:hAnsi="微软雅黑" w:cs="微软雅黑"/>
                <w:szCs w:val="21"/>
              </w:rPr>
            </w:pPr>
            <w:r>
              <w:rPr>
                <w:rFonts w:hint="eastAsia" w:ascii="微软雅黑" w:hAnsi="微软雅黑" w:cs="微软雅黑"/>
                <w:szCs w:val="21"/>
              </w:rPr>
              <w:t>5</w:t>
            </w:r>
          </w:p>
        </w:tc>
        <w:tc>
          <w:tcPr>
            <w:tcW w:w="736" w:type="dxa"/>
            <w:vAlign w:val="center"/>
          </w:tcPr>
          <w:p w14:paraId="5D9DE751">
            <w:pPr>
              <w:ind w:firstLine="0" w:firstLineChars="0"/>
              <w:jc w:val="center"/>
              <w:rPr>
                <w:rFonts w:ascii="微软雅黑" w:hAnsi="微软雅黑" w:cs="微软雅黑"/>
                <w:szCs w:val="21"/>
              </w:rPr>
            </w:pPr>
            <w:r>
              <w:rPr>
                <w:rFonts w:hint="eastAsia" w:ascii="微软雅黑" w:hAnsi="微软雅黑" w:cs="微软雅黑"/>
                <w:szCs w:val="21"/>
              </w:rPr>
              <w:t>客观</w:t>
            </w:r>
          </w:p>
        </w:tc>
      </w:tr>
      <w:tr w14:paraId="25C61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14:paraId="1A6B9A45">
            <w:pPr>
              <w:ind w:firstLine="0" w:firstLineChars="0"/>
              <w:jc w:val="center"/>
              <w:rPr>
                <w:rFonts w:ascii="微软雅黑" w:hAnsi="微软雅黑"/>
                <w:szCs w:val="21"/>
              </w:rPr>
            </w:pPr>
            <w:r>
              <w:rPr>
                <w:rFonts w:ascii="微软雅黑" w:hAnsi="微软雅黑"/>
                <w:szCs w:val="21"/>
              </w:rPr>
              <w:t>4</w:t>
            </w:r>
          </w:p>
        </w:tc>
        <w:tc>
          <w:tcPr>
            <w:tcW w:w="7512" w:type="dxa"/>
          </w:tcPr>
          <w:p w14:paraId="2D09FD98">
            <w:pPr>
              <w:ind w:firstLine="0" w:firstLineChars="0"/>
              <w:rPr>
                <w:rFonts w:ascii="微软雅黑" w:hAnsi="微软雅黑"/>
                <w:szCs w:val="21"/>
              </w:rPr>
            </w:pPr>
            <w:r>
              <w:rPr>
                <w:rFonts w:hint="eastAsia" w:ascii="微软雅黑" w:hAnsi="微软雅黑"/>
                <w:szCs w:val="21"/>
              </w:rPr>
              <w:t>根据投标单位开展的线上采购方案，根据其规模、持续时间等，是否与采购需求符合性或匹配度进行打分；【0-6分】</w:t>
            </w:r>
          </w:p>
          <w:p w14:paraId="7352705B">
            <w:pPr>
              <w:pStyle w:val="65"/>
              <w:ind w:firstLine="0" w:firstLineChars="0"/>
            </w:pPr>
            <w:r>
              <w:rPr>
                <w:rFonts w:hint="eastAsia" w:ascii="微软雅黑" w:hAnsi="微软雅黑" w:eastAsia="微软雅黑" w:cs="仿宋"/>
                <w:kern w:val="0"/>
                <w:sz w:val="21"/>
                <w:szCs w:val="21"/>
              </w:rPr>
              <w:t>根据投标单位针对本项</w:t>
            </w:r>
            <w:r>
              <w:rPr>
                <w:rFonts w:hint="eastAsia" w:ascii="微软雅黑" w:hAnsi="微软雅黑" w:eastAsia="微软雅黑"/>
                <w:sz w:val="21"/>
                <w:szCs w:val="21"/>
              </w:rPr>
              <w:t>实施</w:t>
            </w:r>
            <w:r>
              <w:rPr>
                <w:rFonts w:ascii="微软雅黑" w:hAnsi="微软雅黑" w:eastAsia="微软雅黑"/>
                <w:sz w:val="21"/>
                <w:szCs w:val="21"/>
              </w:rPr>
              <w:t>方案</w:t>
            </w:r>
            <w:r>
              <w:rPr>
                <w:rFonts w:hint="eastAsia" w:ascii="微软雅黑" w:hAnsi="微软雅黑" w:eastAsia="微软雅黑" w:cs="仿宋"/>
                <w:kern w:val="0"/>
                <w:sz w:val="21"/>
                <w:szCs w:val="21"/>
              </w:rPr>
              <w:t>全面、详细、周到，全面符合项目实施要求的得6分； 方案基本达到符合项目实施要求的得</w:t>
            </w:r>
            <w:r>
              <w:rPr>
                <w:rFonts w:ascii="微软雅黑" w:hAnsi="微软雅黑" w:eastAsia="微软雅黑" w:cs="仿宋"/>
                <w:kern w:val="0"/>
                <w:sz w:val="21"/>
                <w:szCs w:val="21"/>
              </w:rPr>
              <w:t>4</w:t>
            </w:r>
            <w:r>
              <w:rPr>
                <w:rFonts w:hint="eastAsia" w:ascii="微软雅黑" w:hAnsi="微软雅黑" w:eastAsia="微软雅黑" w:cs="仿宋"/>
                <w:kern w:val="0"/>
                <w:sz w:val="21"/>
                <w:szCs w:val="21"/>
              </w:rPr>
              <w:t>分；方案有缺陷，不够完整的，但可以达到项目实施要求的得3分；方案有缺陷，明显影响项目即定目标实现的，得1分；不提供的本项不得分。</w:t>
            </w:r>
          </w:p>
        </w:tc>
        <w:tc>
          <w:tcPr>
            <w:tcW w:w="736" w:type="dxa"/>
            <w:vAlign w:val="center"/>
          </w:tcPr>
          <w:p w14:paraId="3CAD3F7B">
            <w:pPr>
              <w:ind w:firstLine="0" w:firstLineChars="0"/>
              <w:jc w:val="center"/>
              <w:rPr>
                <w:rFonts w:ascii="微软雅黑" w:hAnsi="微软雅黑"/>
                <w:szCs w:val="21"/>
              </w:rPr>
            </w:pPr>
            <w:r>
              <w:rPr>
                <w:rFonts w:hint="eastAsia" w:ascii="微软雅黑" w:hAnsi="微软雅黑"/>
                <w:szCs w:val="21"/>
              </w:rPr>
              <w:t>6</w:t>
            </w:r>
          </w:p>
        </w:tc>
        <w:tc>
          <w:tcPr>
            <w:tcW w:w="736" w:type="dxa"/>
            <w:vAlign w:val="center"/>
          </w:tcPr>
          <w:p w14:paraId="5D69253A">
            <w:pPr>
              <w:ind w:firstLine="0" w:firstLineChars="0"/>
              <w:jc w:val="center"/>
              <w:rPr>
                <w:rFonts w:ascii="微软雅黑" w:hAnsi="微软雅黑"/>
                <w:szCs w:val="21"/>
              </w:rPr>
            </w:pPr>
            <w:r>
              <w:rPr>
                <w:rFonts w:hint="eastAsia" w:ascii="微软雅黑" w:hAnsi="微软雅黑"/>
                <w:szCs w:val="21"/>
              </w:rPr>
              <w:t>主观</w:t>
            </w:r>
          </w:p>
        </w:tc>
      </w:tr>
      <w:tr w14:paraId="4705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14:paraId="3A68E845">
            <w:pPr>
              <w:ind w:firstLine="0" w:firstLineChars="0"/>
              <w:jc w:val="center"/>
              <w:rPr>
                <w:rFonts w:ascii="宋体" w:hAnsi="宋体"/>
                <w:kern w:val="0"/>
                <w:sz w:val="24"/>
              </w:rPr>
            </w:pPr>
            <w:r>
              <w:rPr>
                <w:rFonts w:hint="eastAsia" w:ascii="微软雅黑" w:hAnsi="微软雅黑"/>
                <w:szCs w:val="21"/>
              </w:rPr>
              <w:t>5</w:t>
            </w:r>
          </w:p>
        </w:tc>
        <w:tc>
          <w:tcPr>
            <w:tcW w:w="7512" w:type="dxa"/>
            <w:vAlign w:val="center"/>
          </w:tcPr>
          <w:p w14:paraId="65A3742F">
            <w:pPr>
              <w:autoSpaceDE w:val="0"/>
              <w:autoSpaceDN w:val="0"/>
              <w:adjustRightInd w:val="0"/>
              <w:ind w:firstLine="0" w:firstLineChars="0"/>
              <w:rPr>
                <w:rFonts w:ascii="微软雅黑" w:hAnsi="微软雅黑"/>
                <w:szCs w:val="21"/>
              </w:rPr>
            </w:pPr>
            <w:r>
              <w:rPr>
                <w:rFonts w:hint="eastAsia" w:ascii="微软雅黑" w:hAnsi="微软雅黑"/>
                <w:szCs w:val="21"/>
              </w:rPr>
              <w:t>投标单位开展的现场采购方案，根据其规模、持续时间等，是否与采购需求符合性或匹配度进行打分；【0-</w:t>
            </w:r>
            <w:r>
              <w:rPr>
                <w:rFonts w:hint="eastAsia" w:ascii="微软雅黑" w:hAnsi="微软雅黑"/>
                <w:szCs w:val="21"/>
                <w:lang w:val="en-US" w:eastAsia="zh-CN"/>
              </w:rPr>
              <w:t>6</w:t>
            </w:r>
            <w:r>
              <w:rPr>
                <w:rFonts w:hint="eastAsia" w:ascii="微软雅黑" w:hAnsi="微软雅黑"/>
                <w:szCs w:val="21"/>
              </w:rPr>
              <w:t>分】</w:t>
            </w:r>
          </w:p>
          <w:p w14:paraId="4AAD161A">
            <w:pPr>
              <w:numPr>
                <w:ilvl w:val="0"/>
                <w:numId w:val="28"/>
              </w:numPr>
              <w:autoSpaceDE w:val="0"/>
              <w:autoSpaceDN w:val="0"/>
              <w:adjustRightInd w:val="0"/>
              <w:ind w:firstLine="0" w:firstLineChars="0"/>
              <w:rPr>
                <w:rFonts w:ascii="微软雅黑" w:hAnsi="微软雅黑" w:cs="仿宋"/>
                <w:kern w:val="0"/>
                <w:szCs w:val="21"/>
              </w:rPr>
            </w:pPr>
            <w:r>
              <w:rPr>
                <w:rFonts w:hint="eastAsia" w:ascii="微软雅黑" w:hAnsi="微软雅黑" w:cs="仿宋"/>
                <w:kern w:val="0"/>
                <w:szCs w:val="21"/>
              </w:rPr>
              <w:t>根据投标单位针对本项</w:t>
            </w:r>
            <w:r>
              <w:rPr>
                <w:rFonts w:ascii="微软雅黑" w:hAnsi="微软雅黑"/>
                <w:szCs w:val="21"/>
              </w:rPr>
              <w:t>方案</w:t>
            </w:r>
            <w:r>
              <w:rPr>
                <w:rFonts w:hint="eastAsia" w:ascii="微软雅黑" w:hAnsi="微软雅黑" w:cs="仿宋"/>
                <w:kern w:val="0"/>
                <w:szCs w:val="21"/>
              </w:rPr>
              <w:t>全面、详细、周到，全面符合项目实施要求的得3分； 方案基本达到符合项目实施要求的得</w:t>
            </w:r>
            <w:r>
              <w:rPr>
                <w:rFonts w:hint="eastAsia" w:ascii="微软雅黑" w:hAnsi="微软雅黑" w:cs="仿宋"/>
                <w:kern w:val="0"/>
                <w:szCs w:val="21"/>
                <w:lang w:val="en-US" w:eastAsia="zh-CN"/>
              </w:rPr>
              <w:t>3</w:t>
            </w:r>
            <w:r>
              <w:rPr>
                <w:rFonts w:hint="eastAsia" w:ascii="微软雅黑" w:hAnsi="微软雅黑" w:cs="仿宋"/>
                <w:kern w:val="0"/>
                <w:szCs w:val="21"/>
              </w:rPr>
              <w:t>分；方案有缺陷，不够完整的，但可以达到项目实施要求的得</w:t>
            </w:r>
            <w:r>
              <w:rPr>
                <w:rFonts w:hint="eastAsia" w:ascii="微软雅黑" w:hAnsi="微软雅黑" w:cs="仿宋"/>
                <w:kern w:val="0"/>
                <w:szCs w:val="21"/>
                <w:lang w:val="en-US" w:eastAsia="zh-CN"/>
              </w:rPr>
              <w:t>2</w:t>
            </w:r>
            <w:r>
              <w:rPr>
                <w:rFonts w:hint="eastAsia" w:ascii="微软雅黑" w:hAnsi="微软雅黑" w:cs="仿宋"/>
                <w:kern w:val="0"/>
                <w:szCs w:val="21"/>
              </w:rPr>
              <w:t>分；方案有缺陷，明显影响项目即定目标实现的，得1分；不提供的本项不得分。</w:t>
            </w:r>
          </w:p>
          <w:p w14:paraId="6D35B3EA">
            <w:pPr>
              <w:numPr>
                <w:ilvl w:val="0"/>
                <w:numId w:val="28"/>
              </w:numPr>
              <w:autoSpaceDE w:val="0"/>
              <w:autoSpaceDN w:val="0"/>
              <w:adjustRightInd w:val="0"/>
              <w:ind w:firstLine="0" w:firstLineChars="0"/>
              <w:rPr>
                <w:rFonts w:ascii="宋体" w:hAnsi="宋体"/>
                <w:sz w:val="24"/>
              </w:rPr>
            </w:pPr>
            <w:r>
              <w:rPr>
                <w:rFonts w:hint="eastAsia" w:ascii="微软雅黑" w:hAnsi="微软雅黑" w:cs="仿宋"/>
                <w:kern w:val="0"/>
                <w:szCs w:val="21"/>
              </w:rPr>
              <w:t>投标单位现采场地≥10000平方米得</w:t>
            </w:r>
            <w:r>
              <w:rPr>
                <w:rFonts w:hint="eastAsia" w:ascii="微软雅黑" w:hAnsi="微软雅黑" w:cs="仿宋"/>
                <w:kern w:val="0"/>
                <w:szCs w:val="21"/>
                <w:lang w:val="en-US" w:eastAsia="zh-CN"/>
              </w:rPr>
              <w:t>3</w:t>
            </w:r>
            <w:r>
              <w:rPr>
                <w:rFonts w:hint="eastAsia" w:ascii="微软雅黑" w:hAnsi="微软雅黑" w:cs="仿宋"/>
                <w:kern w:val="0"/>
                <w:szCs w:val="21"/>
              </w:rPr>
              <w:t>分；7500平方米≤经营场地＜10000平方米得</w:t>
            </w:r>
            <w:r>
              <w:rPr>
                <w:rFonts w:hint="eastAsia" w:ascii="微软雅黑" w:hAnsi="微软雅黑" w:cs="仿宋"/>
                <w:kern w:val="0"/>
                <w:szCs w:val="21"/>
                <w:lang w:val="en-US" w:eastAsia="zh-CN"/>
              </w:rPr>
              <w:t>2</w:t>
            </w:r>
            <w:r>
              <w:rPr>
                <w:rFonts w:hint="eastAsia" w:ascii="微软雅黑" w:hAnsi="微软雅黑" w:cs="仿宋"/>
                <w:kern w:val="0"/>
                <w:szCs w:val="21"/>
              </w:rPr>
              <w:t>分；5000平方米≤经营场地＜7500平方米得1分；3000平方米≤经营场地＜5000平方米得0.5分。</w:t>
            </w:r>
            <w:r>
              <w:rPr>
                <w:rFonts w:ascii="微软雅黑" w:hAnsi="微软雅黑" w:cs="仿宋"/>
                <w:kern w:val="0"/>
                <w:szCs w:val="21"/>
              </w:rPr>
              <w:t>（</w:t>
            </w:r>
            <w:r>
              <w:rPr>
                <w:rFonts w:hint="eastAsia" w:ascii="微软雅黑" w:hAnsi="微软雅黑" w:cs="仿宋"/>
                <w:kern w:val="0"/>
                <w:szCs w:val="21"/>
              </w:rPr>
              <w:t>自有场地</w:t>
            </w:r>
            <w:r>
              <w:rPr>
                <w:rFonts w:ascii="微软雅黑" w:hAnsi="微软雅黑" w:cs="仿宋"/>
                <w:kern w:val="0"/>
                <w:szCs w:val="21"/>
              </w:rPr>
              <w:t>提供房产证明</w:t>
            </w:r>
            <w:r>
              <w:rPr>
                <w:rFonts w:hint="eastAsia" w:ascii="微软雅黑" w:hAnsi="微软雅黑" w:cs="仿宋"/>
                <w:kern w:val="0"/>
                <w:szCs w:val="21"/>
              </w:rPr>
              <w:t>扫描件，租赁场地的提供</w:t>
            </w:r>
            <w:r>
              <w:rPr>
                <w:rFonts w:ascii="微软雅黑" w:hAnsi="微软雅黑" w:cs="仿宋"/>
                <w:kern w:val="0"/>
                <w:szCs w:val="21"/>
              </w:rPr>
              <w:t>房产证明</w:t>
            </w:r>
            <w:r>
              <w:rPr>
                <w:rFonts w:hint="eastAsia" w:ascii="微软雅黑" w:hAnsi="微软雅黑" w:cs="仿宋"/>
                <w:kern w:val="0"/>
                <w:szCs w:val="21"/>
              </w:rPr>
              <w:t>扫描件及</w:t>
            </w:r>
            <w:r>
              <w:rPr>
                <w:rFonts w:ascii="微软雅黑" w:hAnsi="微软雅黑" w:cs="仿宋"/>
                <w:kern w:val="0"/>
                <w:szCs w:val="21"/>
              </w:rPr>
              <w:t>租赁协议扫描件）</w:t>
            </w:r>
            <w:r>
              <w:rPr>
                <w:rFonts w:hint="eastAsia" w:ascii="微软雅黑" w:hAnsi="微软雅黑" w:cs="仿宋"/>
                <w:kern w:val="0"/>
                <w:szCs w:val="21"/>
              </w:rPr>
              <w:t>。</w:t>
            </w:r>
          </w:p>
        </w:tc>
        <w:tc>
          <w:tcPr>
            <w:tcW w:w="736" w:type="dxa"/>
            <w:vAlign w:val="center"/>
          </w:tcPr>
          <w:p w14:paraId="40441B5B">
            <w:pPr>
              <w:ind w:firstLine="0" w:firstLineChars="0"/>
              <w:jc w:val="center"/>
              <w:rPr>
                <w:rFonts w:hint="eastAsia" w:ascii="微软雅黑" w:hAnsi="微软雅黑" w:eastAsia="微软雅黑"/>
                <w:szCs w:val="21"/>
                <w:lang w:eastAsia="zh-CN"/>
              </w:rPr>
            </w:pPr>
            <w:r>
              <w:rPr>
                <w:rFonts w:hint="eastAsia" w:ascii="微软雅黑" w:hAnsi="微软雅黑"/>
                <w:szCs w:val="21"/>
                <w:lang w:val="en-US" w:eastAsia="zh-CN"/>
              </w:rPr>
              <w:t>6</w:t>
            </w:r>
          </w:p>
        </w:tc>
        <w:tc>
          <w:tcPr>
            <w:tcW w:w="736" w:type="dxa"/>
            <w:vAlign w:val="center"/>
          </w:tcPr>
          <w:p w14:paraId="0FDA5BEF">
            <w:pPr>
              <w:ind w:firstLine="0" w:firstLineChars="0"/>
              <w:jc w:val="center"/>
              <w:rPr>
                <w:rFonts w:ascii="微软雅黑" w:hAnsi="微软雅黑"/>
                <w:szCs w:val="21"/>
              </w:rPr>
            </w:pPr>
            <w:r>
              <w:rPr>
                <w:rFonts w:hint="eastAsia" w:ascii="微软雅黑" w:hAnsi="微软雅黑"/>
                <w:szCs w:val="21"/>
              </w:rPr>
              <w:t>主观</w:t>
            </w:r>
          </w:p>
        </w:tc>
      </w:tr>
      <w:tr w14:paraId="30FCA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14:paraId="3FB97710">
            <w:pPr>
              <w:ind w:firstLine="0" w:firstLineChars="0"/>
              <w:jc w:val="center"/>
              <w:rPr>
                <w:rFonts w:ascii="微软雅黑" w:hAnsi="微软雅黑"/>
                <w:szCs w:val="21"/>
              </w:rPr>
            </w:pPr>
            <w:r>
              <w:rPr>
                <w:rFonts w:hint="eastAsia" w:ascii="微软雅黑" w:hAnsi="微软雅黑"/>
                <w:szCs w:val="21"/>
              </w:rPr>
              <w:t>6</w:t>
            </w:r>
          </w:p>
        </w:tc>
        <w:tc>
          <w:tcPr>
            <w:tcW w:w="7512" w:type="dxa"/>
          </w:tcPr>
          <w:p w14:paraId="4919727C">
            <w:pPr>
              <w:ind w:firstLine="0" w:firstLineChars="0"/>
              <w:rPr>
                <w:rFonts w:ascii="微软雅黑" w:hAnsi="微软雅黑"/>
                <w:szCs w:val="21"/>
              </w:rPr>
            </w:pPr>
            <w:r>
              <w:rPr>
                <w:rFonts w:hint="eastAsia" w:ascii="微软雅黑" w:hAnsi="微软雅黑"/>
                <w:szCs w:val="21"/>
              </w:rPr>
              <w:t>特需图书供应</w:t>
            </w:r>
          </w:p>
          <w:p w14:paraId="7049D86F">
            <w:pPr>
              <w:ind w:firstLine="0" w:firstLineChars="0"/>
              <w:rPr>
                <w:rFonts w:ascii="微软雅黑" w:hAnsi="微软雅黑"/>
                <w:szCs w:val="21"/>
              </w:rPr>
            </w:pPr>
            <w:r>
              <w:rPr>
                <w:rFonts w:hint="eastAsia" w:ascii="微软雅黑" w:hAnsi="微软雅黑"/>
                <w:szCs w:val="21"/>
              </w:rPr>
              <w:t>投标单位承诺满足采购单位提出的图书采购需求（如急需、特需图书等）、荐购服务、加工服务等，不低于最低订到率和到货率，有专门的服务方案，根据服务方案是否与采购需求符合性或匹配度进行打分；【0-</w:t>
            </w:r>
            <w:r>
              <w:rPr>
                <w:rFonts w:hint="eastAsia" w:ascii="微软雅黑" w:hAnsi="微软雅黑"/>
                <w:szCs w:val="21"/>
                <w:lang w:val="en-US" w:eastAsia="zh-CN"/>
              </w:rPr>
              <w:t>6</w:t>
            </w:r>
            <w:r>
              <w:rPr>
                <w:rFonts w:hint="eastAsia" w:ascii="微软雅黑" w:hAnsi="微软雅黑"/>
                <w:szCs w:val="21"/>
              </w:rPr>
              <w:t>分】</w:t>
            </w:r>
          </w:p>
          <w:p w14:paraId="5C010EE9">
            <w:pPr>
              <w:pStyle w:val="65"/>
              <w:ind w:firstLine="0" w:firstLineChars="0"/>
            </w:pPr>
            <w:r>
              <w:rPr>
                <w:rFonts w:hint="eastAsia" w:ascii="微软雅黑" w:hAnsi="微软雅黑" w:eastAsia="微软雅黑" w:cs="仿宋"/>
                <w:kern w:val="0"/>
                <w:sz w:val="21"/>
                <w:szCs w:val="21"/>
              </w:rPr>
              <w:t>投标单位针对本项目所承诺的</w:t>
            </w:r>
            <w:r>
              <w:rPr>
                <w:rFonts w:ascii="微软雅黑" w:hAnsi="微软雅黑" w:eastAsia="微软雅黑"/>
                <w:sz w:val="21"/>
                <w:szCs w:val="21"/>
              </w:rPr>
              <w:t>方案</w:t>
            </w:r>
            <w:r>
              <w:rPr>
                <w:rFonts w:hint="eastAsia" w:ascii="微软雅黑" w:hAnsi="微软雅黑" w:eastAsia="微软雅黑" w:cs="仿宋"/>
                <w:kern w:val="0"/>
                <w:sz w:val="21"/>
                <w:szCs w:val="21"/>
              </w:rPr>
              <w:t>全面、详细、周到，全面符合项目实施要求的得</w:t>
            </w:r>
            <w:r>
              <w:rPr>
                <w:rFonts w:hint="eastAsia" w:ascii="微软雅黑" w:hAnsi="微软雅黑" w:eastAsia="微软雅黑" w:cs="仿宋"/>
                <w:kern w:val="0"/>
                <w:sz w:val="21"/>
                <w:szCs w:val="21"/>
                <w:lang w:val="en-US" w:eastAsia="zh-CN"/>
              </w:rPr>
              <w:t>6</w:t>
            </w:r>
            <w:r>
              <w:rPr>
                <w:rFonts w:hint="eastAsia" w:ascii="微软雅黑" w:hAnsi="微软雅黑" w:eastAsia="微软雅黑" w:cs="仿宋"/>
                <w:kern w:val="0"/>
                <w:sz w:val="21"/>
                <w:szCs w:val="21"/>
              </w:rPr>
              <w:t>分； 方案基本达到符合项目实施要求的得</w:t>
            </w:r>
            <w:r>
              <w:rPr>
                <w:rFonts w:hint="eastAsia" w:ascii="微软雅黑" w:hAnsi="微软雅黑" w:eastAsia="微软雅黑" w:cs="仿宋"/>
                <w:kern w:val="0"/>
                <w:sz w:val="21"/>
                <w:szCs w:val="21"/>
                <w:lang w:val="en-US" w:eastAsia="zh-CN"/>
              </w:rPr>
              <w:t>5</w:t>
            </w:r>
            <w:r>
              <w:rPr>
                <w:rFonts w:hint="eastAsia" w:ascii="微软雅黑" w:hAnsi="微软雅黑" w:eastAsia="微软雅黑" w:cs="仿宋"/>
                <w:kern w:val="0"/>
                <w:sz w:val="21"/>
                <w:szCs w:val="21"/>
              </w:rPr>
              <w:t>分；方案有缺陷，不够完整的，但可以达到项目实施要求的得</w:t>
            </w:r>
            <w:r>
              <w:rPr>
                <w:rFonts w:hint="eastAsia" w:ascii="微软雅黑" w:hAnsi="微软雅黑" w:eastAsia="微软雅黑" w:cs="仿宋"/>
                <w:kern w:val="0"/>
                <w:sz w:val="21"/>
                <w:szCs w:val="21"/>
                <w:lang w:val="en-US" w:eastAsia="zh-CN"/>
              </w:rPr>
              <w:t>4</w:t>
            </w:r>
            <w:r>
              <w:rPr>
                <w:rFonts w:hint="eastAsia" w:ascii="微软雅黑" w:hAnsi="微软雅黑" w:eastAsia="微软雅黑" w:cs="仿宋"/>
                <w:kern w:val="0"/>
                <w:sz w:val="21"/>
                <w:szCs w:val="21"/>
              </w:rPr>
              <w:t>分；方案有缺陷，明显影响项目即定目标实现的，得</w:t>
            </w:r>
            <w:r>
              <w:rPr>
                <w:rFonts w:hint="eastAsia" w:ascii="微软雅黑" w:hAnsi="微软雅黑" w:eastAsia="微软雅黑" w:cs="仿宋"/>
                <w:kern w:val="0"/>
                <w:sz w:val="21"/>
                <w:szCs w:val="21"/>
                <w:lang w:val="en-US" w:eastAsia="zh-CN"/>
              </w:rPr>
              <w:t>2</w:t>
            </w:r>
            <w:r>
              <w:rPr>
                <w:rFonts w:hint="eastAsia" w:ascii="微软雅黑" w:hAnsi="微软雅黑" w:eastAsia="微软雅黑" w:cs="仿宋"/>
                <w:kern w:val="0"/>
                <w:sz w:val="21"/>
                <w:szCs w:val="21"/>
              </w:rPr>
              <w:t>分；不提供的本项不得分。</w:t>
            </w:r>
          </w:p>
        </w:tc>
        <w:tc>
          <w:tcPr>
            <w:tcW w:w="736" w:type="dxa"/>
            <w:vAlign w:val="center"/>
          </w:tcPr>
          <w:p w14:paraId="2FA5F2C3">
            <w:pPr>
              <w:ind w:firstLine="0" w:firstLineChars="0"/>
              <w:jc w:val="center"/>
              <w:rPr>
                <w:rFonts w:hint="eastAsia" w:ascii="微软雅黑" w:hAnsi="微软雅黑" w:eastAsia="微软雅黑"/>
                <w:szCs w:val="21"/>
                <w:lang w:eastAsia="zh-CN"/>
              </w:rPr>
            </w:pPr>
            <w:r>
              <w:rPr>
                <w:rFonts w:hint="eastAsia" w:ascii="微软雅黑" w:hAnsi="微软雅黑"/>
                <w:szCs w:val="21"/>
                <w:lang w:val="en-US" w:eastAsia="zh-CN"/>
              </w:rPr>
              <w:t>6</w:t>
            </w:r>
          </w:p>
        </w:tc>
        <w:tc>
          <w:tcPr>
            <w:tcW w:w="736" w:type="dxa"/>
            <w:vAlign w:val="center"/>
          </w:tcPr>
          <w:p w14:paraId="0C5EEED2">
            <w:pPr>
              <w:ind w:firstLine="0" w:firstLineChars="0"/>
              <w:jc w:val="center"/>
              <w:rPr>
                <w:rFonts w:ascii="微软雅黑" w:hAnsi="微软雅黑"/>
                <w:szCs w:val="21"/>
              </w:rPr>
            </w:pPr>
            <w:r>
              <w:rPr>
                <w:rFonts w:hint="eastAsia" w:ascii="微软雅黑" w:hAnsi="微软雅黑"/>
                <w:szCs w:val="21"/>
              </w:rPr>
              <w:t>主观</w:t>
            </w:r>
          </w:p>
        </w:tc>
      </w:tr>
      <w:tr w14:paraId="50AA4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14:paraId="67E4E1B7">
            <w:pPr>
              <w:ind w:firstLine="0" w:firstLineChars="0"/>
              <w:jc w:val="center"/>
              <w:rPr>
                <w:rFonts w:ascii="微软雅黑" w:hAnsi="微软雅黑"/>
                <w:szCs w:val="21"/>
              </w:rPr>
            </w:pPr>
            <w:r>
              <w:rPr>
                <w:rFonts w:hint="eastAsia" w:ascii="微软雅黑" w:hAnsi="微软雅黑"/>
                <w:szCs w:val="21"/>
              </w:rPr>
              <w:t>7</w:t>
            </w:r>
          </w:p>
        </w:tc>
        <w:tc>
          <w:tcPr>
            <w:tcW w:w="7512" w:type="dxa"/>
            <w:vAlign w:val="center"/>
          </w:tcPr>
          <w:p w14:paraId="52B4257C">
            <w:pPr>
              <w:ind w:firstLine="0" w:firstLineChars="0"/>
              <w:rPr>
                <w:rFonts w:ascii="微软雅黑" w:hAnsi="微软雅黑"/>
                <w:szCs w:val="21"/>
              </w:rPr>
            </w:pPr>
            <w:r>
              <w:rPr>
                <w:rFonts w:hint="eastAsia" w:ascii="微软雅黑" w:hAnsi="微软雅黑"/>
                <w:szCs w:val="21"/>
              </w:rPr>
              <w:t>图书包装及配送</w:t>
            </w:r>
          </w:p>
          <w:p w14:paraId="640EF77D">
            <w:pPr>
              <w:ind w:firstLine="0" w:firstLineChars="0"/>
              <w:rPr>
                <w:rFonts w:ascii="微软雅黑" w:hAnsi="微软雅黑"/>
                <w:szCs w:val="21"/>
              </w:rPr>
            </w:pPr>
            <w:r>
              <w:rPr>
                <w:rFonts w:hint="eastAsia" w:ascii="微软雅黑" w:hAnsi="微软雅黑"/>
                <w:szCs w:val="21"/>
              </w:rPr>
              <w:t>承诺送货至采购方指定地点，送达的货物（图书）须</w:t>
            </w:r>
            <w:r>
              <w:rPr>
                <w:rFonts w:ascii="微软雅黑" w:hAnsi="微软雅黑"/>
                <w:szCs w:val="21"/>
              </w:rPr>
              <w:t>采用防水包装纸打包</w:t>
            </w:r>
            <w:r>
              <w:rPr>
                <w:rFonts w:hint="eastAsia" w:ascii="微软雅黑" w:hAnsi="微软雅黑"/>
                <w:szCs w:val="21"/>
              </w:rPr>
              <w:t>，提供发货清单</w:t>
            </w:r>
            <w:r>
              <w:rPr>
                <w:rFonts w:ascii="微软雅黑" w:hAnsi="微软雅黑"/>
                <w:szCs w:val="21"/>
              </w:rPr>
              <w:t>一式两份</w:t>
            </w:r>
            <w:r>
              <w:rPr>
                <w:rFonts w:hint="eastAsia" w:ascii="微软雅黑" w:hAnsi="微软雅黑"/>
                <w:szCs w:val="21"/>
              </w:rPr>
              <w:t>，清单格式内容符合采购方要求，得2分；</w:t>
            </w:r>
          </w:p>
          <w:p w14:paraId="2D395067">
            <w:pPr>
              <w:ind w:firstLine="0" w:firstLineChars="0"/>
              <w:rPr>
                <w:rFonts w:ascii="微软雅黑" w:hAnsi="微软雅黑"/>
                <w:szCs w:val="21"/>
              </w:rPr>
            </w:pPr>
            <w:r>
              <w:rPr>
                <w:rFonts w:hint="eastAsia" w:ascii="微软雅黑" w:hAnsi="微软雅黑"/>
                <w:szCs w:val="21"/>
              </w:rPr>
              <w:t>投标单位承诺提供门对门服务，并说明是由投标单位自行负责送达还是委托送达（包括邮局递送、快递公司或其它），委托送达的须提供相关协议证明，并保证稳定可靠，得2分；</w:t>
            </w:r>
          </w:p>
          <w:p w14:paraId="0ACE38AB">
            <w:pPr>
              <w:ind w:firstLine="0" w:firstLineChars="0"/>
              <w:rPr>
                <w:rFonts w:ascii="微软雅黑" w:hAnsi="微软雅黑"/>
                <w:szCs w:val="21"/>
              </w:rPr>
            </w:pPr>
            <w:r>
              <w:rPr>
                <w:rFonts w:hint="eastAsia" w:ascii="微软雅黑" w:hAnsi="微软雅黑"/>
                <w:szCs w:val="21"/>
              </w:rPr>
              <w:t>承诺配送服务的便利性，能提供自主配送服务并能及时配合图书馆将图书配送至各乡镇街道分馆的得2分。</w:t>
            </w:r>
          </w:p>
        </w:tc>
        <w:tc>
          <w:tcPr>
            <w:tcW w:w="736" w:type="dxa"/>
            <w:vAlign w:val="center"/>
          </w:tcPr>
          <w:p w14:paraId="2460A2E8">
            <w:pPr>
              <w:ind w:firstLine="0" w:firstLineChars="0"/>
              <w:jc w:val="center"/>
              <w:rPr>
                <w:rFonts w:ascii="微软雅黑" w:hAnsi="微软雅黑"/>
                <w:szCs w:val="21"/>
              </w:rPr>
            </w:pPr>
            <w:r>
              <w:rPr>
                <w:rFonts w:hint="eastAsia" w:ascii="微软雅黑" w:hAnsi="微软雅黑"/>
                <w:szCs w:val="21"/>
              </w:rPr>
              <w:t>6</w:t>
            </w:r>
          </w:p>
        </w:tc>
        <w:tc>
          <w:tcPr>
            <w:tcW w:w="736" w:type="dxa"/>
            <w:vAlign w:val="center"/>
          </w:tcPr>
          <w:p w14:paraId="2A566D42">
            <w:pPr>
              <w:ind w:firstLine="0" w:firstLineChars="0"/>
              <w:jc w:val="center"/>
              <w:rPr>
                <w:rFonts w:ascii="微软雅黑" w:hAnsi="微软雅黑"/>
                <w:szCs w:val="21"/>
              </w:rPr>
            </w:pPr>
            <w:r>
              <w:rPr>
                <w:rFonts w:hint="eastAsia" w:ascii="微软雅黑" w:hAnsi="微软雅黑" w:cs="微软雅黑"/>
                <w:szCs w:val="21"/>
              </w:rPr>
              <w:t>客观</w:t>
            </w:r>
          </w:p>
        </w:tc>
      </w:tr>
      <w:tr w14:paraId="3AEF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710" w:type="dxa"/>
            <w:vAlign w:val="center"/>
          </w:tcPr>
          <w:p w14:paraId="2EA6C612">
            <w:pPr>
              <w:ind w:firstLine="0" w:firstLineChars="0"/>
              <w:jc w:val="center"/>
              <w:rPr>
                <w:rFonts w:ascii="微软雅黑" w:hAnsi="微软雅黑"/>
                <w:szCs w:val="21"/>
              </w:rPr>
            </w:pPr>
            <w:r>
              <w:rPr>
                <w:rFonts w:hint="eastAsia" w:ascii="微软雅黑" w:hAnsi="微软雅黑"/>
                <w:szCs w:val="21"/>
              </w:rPr>
              <w:t>8</w:t>
            </w:r>
          </w:p>
        </w:tc>
        <w:tc>
          <w:tcPr>
            <w:tcW w:w="7512" w:type="dxa"/>
          </w:tcPr>
          <w:p w14:paraId="4F095ECE">
            <w:pPr>
              <w:ind w:firstLine="0" w:firstLineChars="0"/>
              <w:rPr>
                <w:rFonts w:ascii="微软雅黑" w:hAnsi="微软雅黑"/>
                <w:szCs w:val="21"/>
              </w:rPr>
            </w:pPr>
            <w:r>
              <w:rPr>
                <w:rFonts w:hint="eastAsia" w:ascii="微软雅黑" w:hAnsi="微软雅黑"/>
                <w:szCs w:val="21"/>
              </w:rPr>
              <w:t>图书加工质量</w:t>
            </w:r>
          </w:p>
          <w:p w14:paraId="3586DC81">
            <w:pPr>
              <w:ind w:left="48" w:firstLine="0" w:firstLineChars="0"/>
              <w:rPr>
                <w:rFonts w:ascii="微软雅黑" w:hAnsi="微软雅黑"/>
                <w:szCs w:val="21"/>
              </w:rPr>
            </w:pPr>
            <w:r>
              <w:rPr>
                <w:rFonts w:hint="eastAsia" w:ascii="微软雅黑" w:hAnsi="微软雅黑"/>
                <w:szCs w:val="21"/>
              </w:rPr>
              <w:t>根据投标单位按照采购方规范和工作流程进行加工，满足采购单位图书加工数据的实施方案，是否与采购需求符合性或匹配度进行打分；【0-4分】</w:t>
            </w:r>
          </w:p>
          <w:p w14:paraId="11C60846">
            <w:pPr>
              <w:pStyle w:val="65"/>
              <w:ind w:firstLine="0" w:firstLineChars="0"/>
            </w:pPr>
            <w:r>
              <w:rPr>
                <w:rFonts w:hint="eastAsia" w:ascii="微软雅黑" w:hAnsi="微软雅黑" w:eastAsia="微软雅黑" w:cs="仿宋"/>
                <w:kern w:val="0"/>
                <w:sz w:val="21"/>
                <w:szCs w:val="21"/>
              </w:rPr>
              <w:t>根据投标单位针对本项</w:t>
            </w:r>
            <w:r>
              <w:rPr>
                <w:rFonts w:hint="eastAsia" w:ascii="微软雅黑" w:hAnsi="微软雅黑" w:eastAsia="微软雅黑"/>
                <w:sz w:val="21"/>
                <w:szCs w:val="21"/>
              </w:rPr>
              <w:t>实施</w:t>
            </w:r>
            <w:r>
              <w:rPr>
                <w:rFonts w:ascii="微软雅黑" w:hAnsi="微软雅黑" w:eastAsia="微软雅黑"/>
                <w:sz w:val="21"/>
                <w:szCs w:val="21"/>
              </w:rPr>
              <w:t>方案</w:t>
            </w:r>
            <w:r>
              <w:rPr>
                <w:rFonts w:hint="eastAsia" w:ascii="微软雅黑" w:hAnsi="微软雅黑" w:eastAsia="微软雅黑" w:cs="仿宋"/>
                <w:kern w:val="0"/>
                <w:sz w:val="21"/>
                <w:szCs w:val="21"/>
              </w:rPr>
              <w:t>全面、详细、周到，全面符合项目实施要求的得4分； 方案基本达到符合项目实施要求的得3分；方案有缺陷，不够完整的，但可以达到项目实施要求的得2分；方案有缺陷，明显影响项目即定目标实现的，得1分；不提供的本项不得分。</w:t>
            </w:r>
          </w:p>
        </w:tc>
        <w:tc>
          <w:tcPr>
            <w:tcW w:w="736" w:type="dxa"/>
            <w:vAlign w:val="center"/>
          </w:tcPr>
          <w:p w14:paraId="75381CE0">
            <w:pPr>
              <w:ind w:firstLine="0" w:firstLineChars="0"/>
              <w:jc w:val="center"/>
              <w:rPr>
                <w:rFonts w:ascii="微软雅黑" w:hAnsi="微软雅黑"/>
                <w:szCs w:val="21"/>
              </w:rPr>
            </w:pPr>
            <w:r>
              <w:rPr>
                <w:rFonts w:hint="eastAsia" w:ascii="微软雅黑" w:hAnsi="微软雅黑"/>
                <w:szCs w:val="21"/>
              </w:rPr>
              <w:t>4</w:t>
            </w:r>
          </w:p>
        </w:tc>
        <w:tc>
          <w:tcPr>
            <w:tcW w:w="736" w:type="dxa"/>
            <w:vAlign w:val="center"/>
          </w:tcPr>
          <w:p w14:paraId="04B8A71A">
            <w:pPr>
              <w:ind w:firstLine="0" w:firstLineChars="0"/>
              <w:jc w:val="center"/>
              <w:rPr>
                <w:rFonts w:ascii="微软雅黑" w:hAnsi="微软雅黑"/>
                <w:szCs w:val="21"/>
              </w:rPr>
            </w:pPr>
            <w:r>
              <w:rPr>
                <w:rFonts w:hint="eastAsia" w:ascii="微软雅黑" w:hAnsi="微软雅黑"/>
                <w:szCs w:val="21"/>
              </w:rPr>
              <w:t>主观</w:t>
            </w:r>
          </w:p>
        </w:tc>
      </w:tr>
      <w:tr w14:paraId="424E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trPr>
        <w:tc>
          <w:tcPr>
            <w:tcW w:w="710" w:type="dxa"/>
            <w:vAlign w:val="center"/>
          </w:tcPr>
          <w:p w14:paraId="09C272C1">
            <w:pPr>
              <w:ind w:firstLine="0" w:firstLineChars="0"/>
              <w:jc w:val="center"/>
              <w:rPr>
                <w:rFonts w:ascii="微软雅黑" w:hAnsi="微软雅黑"/>
                <w:szCs w:val="21"/>
              </w:rPr>
            </w:pPr>
            <w:r>
              <w:rPr>
                <w:rFonts w:hint="eastAsia" w:ascii="微软雅黑" w:hAnsi="微软雅黑"/>
                <w:szCs w:val="21"/>
              </w:rPr>
              <w:t>9</w:t>
            </w:r>
          </w:p>
        </w:tc>
        <w:tc>
          <w:tcPr>
            <w:tcW w:w="7512" w:type="dxa"/>
          </w:tcPr>
          <w:p w14:paraId="03B8FC8E">
            <w:pPr>
              <w:ind w:firstLine="0" w:firstLineChars="0"/>
              <w:rPr>
                <w:rFonts w:ascii="微软雅黑" w:hAnsi="微软雅黑"/>
                <w:szCs w:val="21"/>
              </w:rPr>
            </w:pPr>
            <w:r>
              <w:rPr>
                <w:rFonts w:hint="eastAsia" w:ascii="微软雅黑" w:hAnsi="微软雅黑"/>
                <w:szCs w:val="21"/>
              </w:rPr>
              <w:t>根据投标单位针对本项目图书加工所需的工作电脑及条形码阅读器等硬件设施和《中国图书馆分类法（第五版）》等工作用书，提供条形码、书标及书标保护膜、特定需求标识标签及注册转换设备、书标打印机，并负责安装图书馆集群管理系统及相关工作软件，是否与采购需求符合性或匹配度进行打分；【0-</w:t>
            </w:r>
            <w:r>
              <w:rPr>
                <w:rFonts w:hint="eastAsia" w:ascii="微软雅黑" w:hAnsi="微软雅黑"/>
                <w:szCs w:val="21"/>
                <w:lang w:val="en-US" w:eastAsia="zh-CN"/>
              </w:rPr>
              <w:t>4</w:t>
            </w:r>
            <w:r>
              <w:rPr>
                <w:rFonts w:hint="eastAsia" w:ascii="微软雅黑" w:hAnsi="微软雅黑"/>
                <w:szCs w:val="21"/>
              </w:rPr>
              <w:t>分】</w:t>
            </w:r>
          </w:p>
          <w:p w14:paraId="6ABD8E07">
            <w:pPr>
              <w:ind w:firstLine="0" w:firstLineChars="0"/>
              <w:rPr>
                <w:rFonts w:ascii="微软雅黑" w:hAnsi="微软雅黑"/>
                <w:szCs w:val="21"/>
              </w:rPr>
            </w:pPr>
            <w:r>
              <w:rPr>
                <w:rFonts w:hint="eastAsia" w:ascii="微软雅黑" w:hAnsi="微软雅黑" w:cs="仿宋"/>
                <w:kern w:val="0"/>
                <w:szCs w:val="21"/>
              </w:rPr>
              <w:t>根据投标单位所提供的设备、系统及相关软件等，能高于完成本项目实施要求的得</w:t>
            </w:r>
            <w:r>
              <w:rPr>
                <w:rFonts w:hint="eastAsia" w:ascii="微软雅黑" w:hAnsi="微软雅黑" w:cs="仿宋"/>
                <w:kern w:val="0"/>
                <w:szCs w:val="21"/>
                <w:lang w:val="en-US" w:eastAsia="zh-CN"/>
              </w:rPr>
              <w:t>4</w:t>
            </w:r>
            <w:r>
              <w:rPr>
                <w:rFonts w:hint="eastAsia" w:ascii="微软雅黑" w:hAnsi="微软雅黑" w:cs="仿宋"/>
                <w:kern w:val="0"/>
                <w:szCs w:val="21"/>
              </w:rPr>
              <w:t>分；全面符合项目实施要求的得</w:t>
            </w:r>
            <w:r>
              <w:rPr>
                <w:rFonts w:hint="eastAsia" w:ascii="微软雅黑" w:hAnsi="微软雅黑" w:cs="仿宋"/>
                <w:kern w:val="0"/>
                <w:szCs w:val="21"/>
                <w:lang w:val="en-US" w:eastAsia="zh-CN"/>
              </w:rPr>
              <w:t>3</w:t>
            </w:r>
            <w:r>
              <w:rPr>
                <w:rFonts w:hint="eastAsia" w:ascii="微软雅黑" w:hAnsi="微软雅黑" w:cs="仿宋"/>
                <w:kern w:val="0"/>
                <w:szCs w:val="21"/>
              </w:rPr>
              <w:t>分；明显影响项目实施要求的，得</w:t>
            </w:r>
            <w:r>
              <w:rPr>
                <w:rFonts w:hint="eastAsia" w:ascii="微软雅黑" w:hAnsi="微软雅黑" w:cs="仿宋"/>
                <w:kern w:val="0"/>
                <w:szCs w:val="21"/>
                <w:lang w:val="en-US" w:eastAsia="zh-CN"/>
              </w:rPr>
              <w:t>2</w:t>
            </w:r>
            <w:r>
              <w:rPr>
                <w:rFonts w:hint="eastAsia" w:ascii="微软雅黑" w:hAnsi="微软雅黑" w:cs="仿宋"/>
                <w:kern w:val="0"/>
                <w:szCs w:val="21"/>
              </w:rPr>
              <w:t>分；不提供的本项不得分。</w:t>
            </w:r>
          </w:p>
        </w:tc>
        <w:tc>
          <w:tcPr>
            <w:tcW w:w="736" w:type="dxa"/>
            <w:vAlign w:val="center"/>
          </w:tcPr>
          <w:p w14:paraId="04FE9676">
            <w:pPr>
              <w:ind w:firstLine="0" w:firstLineChars="0"/>
              <w:jc w:val="center"/>
              <w:rPr>
                <w:rFonts w:hint="eastAsia" w:ascii="微软雅黑" w:hAnsi="微软雅黑" w:eastAsia="微软雅黑"/>
                <w:szCs w:val="21"/>
                <w:lang w:eastAsia="zh-CN"/>
              </w:rPr>
            </w:pPr>
            <w:r>
              <w:rPr>
                <w:rFonts w:hint="eastAsia" w:ascii="微软雅黑" w:hAnsi="微软雅黑"/>
                <w:szCs w:val="21"/>
                <w:lang w:val="en-US" w:eastAsia="zh-CN"/>
              </w:rPr>
              <w:t>4</w:t>
            </w:r>
          </w:p>
        </w:tc>
        <w:tc>
          <w:tcPr>
            <w:tcW w:w="736" w:type="dxa"/>
            <w:vAlign w:val="center"/>
          </w:tcPr>
          <w:p w14:paraId="35DEE045">
            <w:pPr>
              <w:ind w:firstLine="0" w:firstLineChars="0"/>
              <w:jc w:val="center"/>
              <w:rPr>
                <w:rFonts w:ascii="微软雅黑" w:hAnsi="微软雅黑"/>
                <w:szCs w:val="21"/>
              </w:rPr>
            </w:pPr>
            <w:r>
              <w:rPr>
                <w:rFonts w:hint="eastAsia" w:ascii="微软雅黑" w:hAnsi="微软雅黑"/>
                <w:szCs w:val="21"/>
              </w:rPr>
              <w:t>主观</w:t>
            </w:r>
          </w:p>
        </w:tc>
      </w:tr>
      <w:tr w14:paraId="0564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710" w:type="dxa"/>
            <w:vAlign w:val="center"/>
          </w:tcPr>
          <w:p w14:paraId="58D54013">
            <w:pPr>
              <w:ind w:firstLine="0" w:firstLineChars="0"/>
              <w:jc w:val="center"/>
              <w:rPr>
                <w:rFonts w:ascii="微软雅黑" w:hAnsi="微软雅黑"/>
                <w:szCs w:val="21"/>
              </w:rPr>
            </w:pPr>
            <w:r>
              <w:rPr>
                <w:rFonts w:hint="eastAsia" w:ascii="微软雅黑" w:hAnsi="微软雅黑"/>
                <w:szCs w:val="21"/>
              </w:rPr>
              <w:t>10</w:t>
            </w:r>
          </w:p>
        </w:tc>
        <w:tc>
          <w:tcPr>
            <w:tcW w:w="7512" w:type="dxa"/>
          </w:tcPr>
          <w:p w14:paraId="08080D1F">
            <w:pPr>
              <w:ind w:firstLine="0" w:firstLineChars="0"/>
              <w:rPr>
                <w:rFonts w:ascii="微软雅黑" w:hAnsi="微软雅黑"/>
                <w:szCs w:val="21"/>
              </w:rPr>
            </w:pPr>
            <w:r>
              <w:rPr>
                <w:rFonts w:hint="eastAsia" w:ascii="微软雅黑" w:hAnsi="微软雅黑"/>
                <w:szCs w:val="21"/>
              </w:rPr>
              <w:t>根据投标单位针对</w:t>
            </w:r>
            <w:r>
              <w:rPr>
                <w:rFonts w:ascii="微软雅黑" w:hAnsi="微软雅黑"/>
                <w:szCs w:val="21"/>
              </w:rPr>
              <w:t>RFID</w:t>
            </w:r>
            <w:r>
              <w:rPr>
                <w:rFonts w:hint="eastAsia" w:ascii="微软雅黑" w:hAnsi="微软雅黑"/>
                <w:szCs w:val="21"/>
              </w:rPr>
              <w:t>芯片满足采购方现行加工质量标准、使用情况等，是否与采购需求符合性或匹配度进行打分；【0-</w:t>
            </w:r>
            <w:r>
              <w:rPr>
                <w:rFonts w:ascii="微软雅黑" w:hAnsi="微软雅黑"/>
                <w:szCs w:val="21"/>
              </w:rPr>
              <w:t>3</w:t>
            </w:r>
            <w:r>
              <w:rPr>
                <w:rFonts w:hint="eastAsia" w:ascii="微软雅黑" w:hAnsi="微软雅黑"/>
                <w:szCs w:val="21"/>
              </w:rPr>
              <w:t>分】。</w:t>
            </w:r>
          </w:p>
          <w:p w14:paraId="37EC072C">
            <w:pPr>
              <w:pStyle w:val="65"/>
              <w:ind w:firstLine="0" w:firstLineChars="0"/>
            </w:pPr>
            <w:r>
              <w:rPr>
                <w:rFonts w:hint="eastAsia" w:ascii="微软雅黑" w:hAnsi="微软雅黑" w:eastAsia="微软雅黑"/>
                <w:sz w:val="21"/>
                <w:szCs w:val="21"/>
              </w:rPr>
              <w:t>根据投标单位提供的对</w:t>
            </w:r>
            <w:r>
              <w:rPr>
                <w:rFonts w:ascii="微软雅黑" w:hAnsi="微软雅黑" w:eastAsia="微软雅黑"/>
                <w:sz w:val="21"/>
                <w:szCs w:val="21"/>
              </w:rPr>
              <w:t>RFID</w:t>
            </w:r>
            <w:r>
              <w:rPr>
                <w:rFonts w:hint="eastAsia" w:ascii="微软雅黑" w:hAnsi="微软雅黑" w:eastAsia="微软雅黑"/>
                <w:sz w:val="21"/>
                <w:szCs w:val="21"/>
              </w:rPr>
              <w:t>芯片满足采购方现行加工质量标准、使用情况等，能高于完成本项目实施要求的得</w:t>
            </w:r>
            <w:r>
              <w:rPr>
                <w:rFonts w:ascii="微软雅黑" w:hAnsi="微软雅黑" w:eastAsia="微软雅黑"/>
                <w:sz w:val="21"/>
                <w:szCs w:val="21"/>
              </w:rPr>
              <w:t>3</w:t>
            </w:r>
            <w:r>
              <w:rPr>
                <w:rFonts w:hint="eastAsia" w:ascii="微软雅黑" w:hAnsi="微软雅黑" w:eastAsia="微软雅黑"/>
                <w:sz w:val="21"/>
                <w:szCs w:val="21"/>
              </w:rPr>
              <w:t>分；全面符合项目实施要求的得</w:t>
            </w:r>
            <w:r>
              <w:rPr>
                <w:rFonts w:ascii="微软雅黑" w:hAnsi="微软雅黑" w:eastAsia="微软雅黑"/>
                <w:sz w:val="21"/>
                <w:szCs w:val="21"/>
              </w:rPr>
              <w:t>2</w:t>
            </w:r>
            <w:r>
              <w:rPr>
                <w:rFonts w:hint="eastAsia" w:ascii="微软雅黑" w:hAnsi="微软雅黑" w:eastAsia="微软雅黑"/>
                <w:sz w:val="21"/>
                <w:szCs w:val="21"/>
              </w:rPr>
              <w:t>分；明显影响项目实施要求的，得</w:t>
            </w:r>
            <w:r>
              <w:rPr>
                <w:rFonts w:ascii="微软雅黑" w:hAnsi="微软雅黑" w:eastAsia="微软雅黑"/>
                <w:sz w:val="21"/>
                <w:szCs w:val="21"/>
              </w:rPr>
              <w:t>1</w:t>
            </w:r>
            <w:r>
              <w:rPr>
                <w:rFonts w:hint="eastAsia" w:ascii="微软雅黑" w:hAnsi="微软雅黑" w:eastAsia="微软雅黑"/>
                <w:sz w:val="21"/>
                <w:szCs w:val="21"/>
              </w:rPr>
              <w:t>分；不提供的本项不得分。</w:t>
            </w:r>
          </w:p>
        </w:tc>
        <w:tc>
          <w:tcPr>
            <w:tcW w:w="736" w:type="dxa"/>
            <w:vAlign w:val="center"/>
          </w:tcPr>
          <w:p w14:paraId="74DC0390">
            <w:pPr>
              <w:ind w:firstLine="0" w:firstLineChars="0"/>
              <w:jc w:val="center"/>
              <w:rPr>
                <w:rFonts w:ascii="微软雅黑" w:hAnsi="微软雅黑"/>
                <w:szCs w:val="21"/>
              </w:rPr>
            </w:pPr>
            <w:r>
              <w:rPr>
                <w:rFonts w:ascii="微软雅黑" w:hAnsi="微软雅黑"/>
                <w:szCs w:val="21"/>
              </w:rPr>
              <w:t>3</w:t>
            </w:r>
          </w:p>
        </w:tc>
        <w:tc>
          <w:tcPr>
            <w:tcW w:w="736" w:type="dxa"/>
            <w:vAlign w:val="center"/>
          </w:tcPr>
          <w:p w14:paraId="3781B0B0">
            <w:pPr>
              <w:ind w:firstLine="0" w:firstLineChars="0"/>
              <w:jc w:val="center"/>
              <w:rPr>
                <w:rFonts w:ascii="微软雅黑" w:hAnsi="微软雅黑"/>
                <w:szCs w:val="21"/>
              </w:rPr>
            </w:pPr>
            <w:r>
              <w:rPr>
                <w:rFonts w:hint="eastAsia" w:ascii="微软雅黑" w:hAnsi="微软雅黑"/>
                <w:szCs w:val="21"/>
              </w:rPr>
              <w:t>主观</w:t>
            </w:r>
          </w:p>
        </w:tc>
      </w:tr>
      <w:tr w14:paraId="0CBD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14:paraId="6ABB35F8">
            <w:pPr>
              <w:ind w:firstLine="0" w:firstLineChars="0"/>
              <w:jc w:val="center"/>
              <w:rPr>
                <w:rFonts w:ascii="微软雅黑" w:hAnsi="微软雅黑"/>
                <w:szCs w:val="21"/>
              </w:rPr>
            </w:pPr>
            <w:r>
              <w:rPr>
                <w:rFonts w:hint="eastAsia" w:ascii="微软雅黑" w:hAnsi="微软雅黑"/>
                <w:szCs w:val="21"/>
              </w:rPr>
              <w:t>11</w:t>
            </w:r>
          </w:p>
        </w:tc>
        <w:tc>
          <w:tcPr>
            <w:tcW w:w="7512" w:type="dxa"/>
          </w:tcPr>
          <w:p w14:paraId="2B12532C">
            <w:pPr>
              <w:ind w:firstLine="0" w:firstLineChars="0"/>
              <w:rPr>
                <w:rFonts w:ascii="微软雅黑" w:hAnsi="微软雅黑"/>
                <w:szCs w:val="21"/>
              </w:rPr>
            </w:pPr>
            <w:r>
              <w:rPr>
                <w:rFonts w:hint="eastAsia" w:ascii="微软雅黑" w:hAnsi="微软雅黑" w:cs="Arial"/>
                <w:bCs/>
                <w:szCs w:val="21"/>
              </w:rPr>
              <w:t>根据投标单位保证项目有效实施的人力资源安排、组织结构的合理性、可操作性、紧密性、完善性，</w:t>
            </w:r>
            <w:r>
              <w:rPr>
                <w:rFonts w:hint="eastAsia" w:ascii="微软雅黑" w:hAnsi="微软雅黑"/>
                <w:szCs w:val="21"/>
              </w:rPr>
              <w:t>是否与采购需求符合性或匹配度进行打分</w:t>
            </w:r>
            <w:r>
              <w:rPr>
                <w:rFonts w:hint="eastAsia" w:ascii="微软雅黑" w:hAnsi="微软雅黑" w:cs="Arial"/>
                <w:bCs/>
                <w:szCs w:val="21"/>
              </w:rPr>
              <w:t>；</w:t>
            </w:r>
            <w:r>
              <w:rPr>
                <w:rFonts w:hint="eastAsia" w:ascii="微软雅黑" w:hAnsi="微软雅黑"/>
                <w:szCs w:val="21"/>
              </w:rPr>
              <w:t>【0-4分】</w:t>
            </w:r>
          </w:p>
          <w:p w14:paraId="790D7DEC">
            <w:pPr>
              <w:pStyle w:val="65"/>
              <w:ind w:firstLine="0" w:firstLineChars="0"/>
            </w:pPr>
            <w:r>
              <w:rPr>
                <w:rFonts w:hint="eastAsia" w:ascii="微软雅黑" w:hAnsi="微软雅黑" w:eastAsia="微软雅黑" w:cs="仿宋"/>
                <w:kern w:val="0"/>
                <w:sz w:val="21"/>
                <w:szCs w:val="21"/>
              </w:rPr>
              <w:t>根据投标单位针对本项</w:t>
            </w:r>
            <w:r>
              <w:rPr>
                <w:rFonts w:hint="eastAsia" w:ascii="微软雅黑" w:hAnsi="微软雅黑" w:eastAsia="微软雅黑"/>
                <w:sz w:val="21"/>
                <w:szCs w:val="21"/>
              </w:rPr>
              <w:t>实施</w:t>
            </w:r>
            <w:r>
              <w:rPr>
                <w:rFonts w:ascii="微软雅黑" w:hAnsi="微软雅黑" w:eastAsia="微软雅黑"/>
                <w:sz w:val="21"/>
                <w:szCs w:val="21"/>
              </w:rPr>
              <w:t>方案</w:t>
            </w:r>
            <w:r>
              <w:rPr>
                <w:rFonts w:hint="eastAsia" w:ascii="微软雅黑" w:hAnsi="微软雅黑" w:eastAsia="微软雅黑" w:cs="仿宋"/>
                <w:kern w:val="0"/>
                <w:sz w:val="21"/>
                <w:szCs w:val="21"/>
              </w:rPr>
              <w:t>全面、详细、周到，全面符合项目实施要求的得4分； 方案基本达到符合项目实施要求的得3分；方案有缺陷，不够完整的，但可以达到项目实施要求的得2分；方案有缺陷，明显影响项目即定目标实现的，得1分；不提供的本项不得分。</w:t>
            </w:r>
          </w:p>
        </w:tc>
        <w:tc>
          <w:tcPr>
            <w:tcW w:w="736" w:type="dxa"/>
            <w:vAlign w:val="center"/>
          </w:tcPr>
          <w:p w14:paraId="15A4B6C1">
            <w:pPr>
              <w:ind w:firstLine="0" w:firstLineChars="0"/>
              <w:jc w:val="center"/>
              <w:rPr>
                <w:rFonts w:ascii="微软雅黑" w:hAnsi="微软雅黑"/>
                <w:szCs w:val="21"/>
              </w:rPr>
            </w:pPr>
            <w:r>
              <w:rPr>
                <w:rFonts w:hint="eastAsia" w:ascii="微软雅黑" w:hAnsi="微软雅黑"/>
                <w:szCs w:val="21"/>
              </w:rPr>
              <w:t>4</w:t>
            </w:r>
          </w:p>
        </w:tc>
        <w:tc>
          <w:tcPr>
            <w:tcW w:w="736" w:type="dxa"/>
            <w:vAlign w:val="center"/>
          </w:tcPr>
          <w:p w14:paraId="6B03D2DE">
            <w:pPr>
              <w:ind w:firstLine="0" w:firstLineChars="0"/>
              <w:jc w:val="center"/>
              <w:rPr>
                <w:rFonts w:ascii="微软雅黑" w:hAnsi="微软雅黑"/>
                <w:szCs w:val="21"/>
              </w:rPr>
            </w:pPr>
            <w:r>
              <w:rPr>
                <w:rFonts w:hint="eastAsia" w:ascii="微软雅黑" w:hAnsi="微软雅黑"/>
                <w:szCs w:val="21"/>
              </w:rPr>
              <w:t>主观</w:t>
            </w:r>
          </w:p>
        </w:tc>
      </w:tr>
      <w:tr w14:paraId="1313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14:paraId="5B835C87">
            <w:pPr>
              <w:ind w:firstLine="0" w:firstLineChars="0"/>
              <w:jc w:val="center"/>
              <w:rPr>
                <w:rFonts w:ascii="微软雅黑" w:hAnsi="微软雅黑"/>
                <w:szCs w:val="21"/>
              </w:rPr>
            </w:pPr>
            <w:r>
              <w:rPr>
                <w:rFonts w:hint="eastAsia" w:ascii="微软雅黑" w:hAnsi="微软雅黑"/>
                <w:szCs w:val="21"/>
              </w:rPr>
              <w:t>12</w:t>
            </w:r>
          </w:p>
        </w:tc>
        <w:tc>
          <w:tcPr>
            <w:tcW w:w="7512" w:type="dxa"/>
          </w:tcPr>
          <w:p w14:paraId="5981A0E0">
            <w:pPr>
              <w:ind w:firstLine="0" w:firstLineChars="0"/>
              <w:rPr>
                <w:rFonts w:ascii="微软雅黑" w:hAnsi="微软雅黑"/>
                <w:szCs w:val="21"/>
              </w:rPr>
            </w:pPr>
            <w:r>
              <w:rPr>
                <w:rFonts w:hint="eastAsia" w:ascii="微软雅黑" w:hAnsi="微软雅黑"/>
                <w:szCs w:val="21"/>
              </w:rPr>
              <w:t>售后服务</w:t>
            </w:r>
          </w:p>
          <w:p w14:paraId="5D05988D">
            <w:pPr>
              <w:ind w:firstLine="0" w:firstLineChars="0"/>
              <w:rPr>
                <w:rFonts w:ascii="微软雅黑" w:hAnsi="微软雅黑"/>
                <w:szCs w:val="21"/>
              </w:rPr>
            </w:pPr>
            <w:r>
              <w:rPr>
                <w:rFonts w:hint="eastAsia" w:ascii="微软雅黑" w:hAnsi="微软雅黑"/>
                <w:szCs w:val="21"/>
              </w:rPr>
              <w:t>有售后服务网点，提供补缺、反馈、售后服务方案，从投标文件响应情况，是否与采购需求符合性或匹配度进行打分，【0-4分】</w:t>
            </w:r>
          </w:p>
          <w:p w14:paraId="3ABA37A2">
            <w:pPr>
              <w:pStyle w:val="65"/>
              <w:ind w:firstLine="0" w:firstLineChars="0"/>
            </w:pPr>
            <w:r>
              <w:rPr>
                <w:rFonts w:hint="eastAsia" w:ascii="微软雅黑" w:hAnsi="微软雅黑" w:eastAsia="微软雅黑" w:cs="仿宋"/>
                <w:kern w:val="0"/>
                <w:sz w:val="21"/>
                <w:szCs w:val="21"/>
              </w:rPr>
              <w:t>根据投标单位针对本项</w:t>
            </w:r>
            <w:r>
              <w:rPr>
                <w:rFonts w:hint="eastAsia" w:ascii="微软雅黑" w:hAnsi="微软雅黑" w:eastAsia="微软雅黑"/>
                <w:sz w:val="21"/>
                <w:szCs w:val="21"/>
              </w:rPr>
              <w:t>实施</w:t>
            </w:r>
            <w:r>
              <w:rPr>
                <w:rFonts w:ascii="微软雅黑" w:hAnsi="微软雅黑" w:eastAsia="微软雅黑"/>
                <w:sz w:val="21"/>
                <w:szCs w:val="21"/>
              </w:rPr>
              <w:t>方案</w:t>
            </w:r>
            <w:r>
              <w:rPr>
                <w:rFonts w:hint="eastAsia" w:ascii="微软雅黑" w:hAnsi="微软雅黑" w:eastAsia="微软雅黑" w:cs="仿宋"/>
                <w:kern w:val="0"/>
                <w:sz w:val="21"/>
                <w:szCs w:val="21"/>
              </w:rPr>
              <w:t>全面、详细、周到，全面符合项目实施要求的得4分； 方案基本达到符合项目实施要求的得3分；方案有缺陷，不够完整的，但可以达到项目实施要求的得</w:t>
            </w:r>
            <w:r>
              <w:rPr>
                <w:rFonts w:ascii="微软雅黑" w:hAnsi="微软雅黑" w:eastAsia="微软雅黑" w:cs="仿宋"/>
                <w:kern w:val="0"/>
                <w:sz w:val="21"/>
                <w:szCs w:val="21"/>
              </w:rPr>
              <w:t>2</w:t>
            </w:r>
            <w:r>
              <w:rPr>
                <w:rFonts w:hint="eastAsia" w:ascii="微软雅黑" w:hAnsi="微软雅黑" w:eastAsia="微软雅黑" w:cs="仿宋"/>
                <w:kern w:val="0"/>
                <w:sz w:val="21"/>
                <w:szCs w:val="21"/>
              </w:rPr>
              <w:t>分；方案有缺陷，明显影响项目即定目标实现的，得1分；不提供的本项不得分。</w:t>
            </w:r>
          </w:p>
        </w:tc>
        <w:tc>
          <w:tcPr>
            <w:tcW w:w="736" w:type="dxa"/>
            <w:vAlign w:val="center"/>
          </w:tcPr>
          <w:p w14:paraId="14F51699">
            <w:pPr>
              <w:ind w:firstLine="0" w:firstLineChars="0"/>
              <w:jc w:val="center"/>
              <w:rPr>
                <w:rFonts w:ascii="微软雅黑" w:hAnsi="微软雅黑"/>
                <w:szCs w:val="21"/>
              </w:rPr>
            </w:pPr>
            <w:r>
              <w:rPr>
                <w:rFonts w:hint="eastAsia" w:ascii="微软雅黑" w:hAnsi="微软雅黑"/>
                <w:szCs w:val="21"/>
              </w:rPr>
              <w:t>4</w:t>
            </w:r>
          </w:p>
        </w:tc>
        <w:tc>
          <w:tcPr>
            <w:tcW w:w="736" w:type="dxa"/>
            <w:vAlign w:val="center"/>
          </w:tcPr>
          <w:p w14:paraId="1970AFC5">
            <w:pPr>
              <w:ind w:firstLine="0" w:firstLineChars="0"/>
              <w:jc w:val="center"/>
              <w:rPr>
                <w:rFonts w:ascii="微软雅黑" w:hAnsi="微软雅黑"/>
                <w:szCs w:val="21"/>
              </w:rPr>
            </w:pPr>
            <w:r>
              <w:rPr>
                <w:rFonts w:hint="eastAsia" w:ascii="微软雅黑" w:hAnsi="微软雅黑"/>
                <w:szCs w:val="21"/>
              </w:rPr>
              <w:t>主观</w:t>
            </w:r>
          </w:p>
        </w:tc>
      </w:tr>
      <w:tr w14:paraId="73FD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14:paraId="7B36C044">
            <w:pPr>
              <w:ind w:firstLine="0" w:firstLineChars="0"/>
              <w:jc w:val="center"/>
              <w:rPr>
                <w:rFonts w:ascii="微软雅黑" w:hAnsi="微软雅黑"/>
                <w:szCs w:val="21"/>
              </w:rPr>
            </w:pPr>
            <w:r>
              <w:rPr>
                <w:rFonts w:hint="eastAsia" w:ascii="微软雅黑" w:hAnsi="微软雅黑"/>
                <w:szCs w:val="21"/>
              </w:rPr>
              <w:t>13</w:t>
            </w:r>
          </w:p>
        </w:tc>
        <w:tc>
          <w:tcPr>
            <w:tcW w:w="7512" w:type="dxa"/>
          </w:tcPr>
          <w:p w14:paraId="7E7AEC1B">
            <w:pPr>
              <w:ind w:firstLine="0" w:firstLineChars="0"/>
              <w:rPr>
                <w:rFonts w:ascii="微软雅黑" w:hAnsi="微软雅黑"/>
                <w:szCs w:val="21"/>
              </w:rPr>
            </w:pPr>
            <w:r>
              <w:rPr>
                <w:rFonts w:hint="eastAsia" w:ascii="微软雅黑" w:hAnsi="微软雅黑"/>
                <w:szCs w:val="21"/>
              </w:rPr>
              <w:t>特色服务</w:t>
            </w:r>
          </w:p>
          <w:p w14:paraId="4CC0CE4E">
            <w:pPr>
              <w:ind w:firstLine="0" w:firstLineChars="0"/>
              <w:rPr>
                <w:rFonts w:ascii="微软雅黑" w:hAnsi="微软雅黑"/>
                <w:szCs w:val="21"/>
              </w:rPr>
            </w:pPr>
            <w:r>
              <w:rPr>
                <w:rFonts w:hint="eastAsia" w:ascii="微软雅黑" w:hAnsi="微软雅黑"/>
                <w:szCs w:val="21"/>
              </w:rPr>
              <w:t>为采购人提供其它特色服务、或合理化建议，有实际意义，符合招标项目要求，</w:t>
            </w:r>
            <w:r>
              <w:rPr>
                <w:rFonts w:hint="eastAsia" w:ascii="微软雅黑" w:hAnsi="微软雅黑" w:cs="仿宋"/>
                <w:kern w:val="0"/>
                <w:szCs w:val="21"/>
              </w:rPr>
              <w:t>经评审委员会认可，每条服务或</w:t>
            </w:r>
            <w:r>
              <w:rPr>
                <w:rFonts w:hint="eastAsia" w:ascii="微软雅黑" w:hAnsi="微软雅黑"/>
                <w:szCs w:val="21"/>
              </w:rPr>
              <w:t>合理化建议</w:t>
            </w:r>
            <w:r>
              <w:rPr>
                <w:rFonts w:hint="eastAsia" w:ascii="微软雅黑" w:hAnsi="微软雅黑" w:cs="仿宋"/>
                <w:kern w:val="0"/>
                <w:szCs w:val="21"/>
              </w:rPr>
              <w:t>得1分，最高得</w:t>
            </w:r>
            <w:r>
              <w:rPr>
                <w:rFonts w:ascii="微软雅黑" w:hAnsi="微软雅黑" w:cs="仿宋"/>
                <w:kern w:val="0"/>
                <w:szCs w:val="21"/>
              </w:rPr>
              <w:t>4</w:t>
            </w:r>
            <w:r>
              <w:rPr>
                <w:rFonts w:hint="eastAsia" w:ascii="微软雅黑" w:hAnsi="微软雅黑" w:cs="仿宋"/>
                <w:kern w:val="0"/>
                <w:szCs w:val="21"/>
              </w:rPr>
              <w:t>分。</w:t>
            </w:r>
          </w:p>
        </w:tc>
        <w:tc>
          <w:tcPr>
            <w:tcW w:w="736" w:type="dxa"/>
            <w:vAlign w:val="center"/>
          </w:tcPr>
          <w:p w14:paraId="1BB761FA">
            <w:pPr>
              <w:ind w:firstLine="0" w:firstLineChars="0"/>
              <w:jc w:val="center"/>
              <w:rPr>
                <w:rFonts w:ascii="微软雅黑" w:hAnsi="微软雅黑"/>
                <w:szCs w:val="21"/>
              </w:rPr>
            </w:pPr>
            <w:r>
              <w:rPr>
                <w:rFonts w:hint="eastAsia" w:ascii="微软雅黑" w:hAnsi="微软雅黑"/>
                <w:szCs w:val="21"/>
              </w:rPr>
              <w:t>4</w:t>
            </w:r>
          </w:p>
        </w:tc>
        <w:tc>
          <w:tcPr>
            <w:tcW w:w="736" w:type="dxa"/>
            <w:vAlign w:val="center"/>
          </w:tcPr>
          <w:p w14:paraId="65366CEA">
            <w:pPr>
              <w:ind w:firstLine="0" w:firstLineChars="0"/>
              <w:jc w:val="center"/>
              <w:rPr>
                <w:rFonts w:ascii="微软雅黑" w:hAnsi="微软雅黑"/>
                <w:szCs w:val="21"/>
              </w:rPr>
            </w:pPr>
            <w:r>
              <w:rPr>
                <w:rFonts w:hint="eastAsia" w:ascii="微软雅黑" w:hAnsi="微软雅黑"/>
                <w:szCs w:val="21"/>
              </w:rPr>
              <w:t>客观</w:t>
            </w:r>
          </w:p>
        </w:tc>
      </w:tr>
      <w:tr w14:paraId="0BA6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14:paraId="5423C958">
            <w:pPr>
              <w:ind w:firstLine="0" w:firstLineChars="0"/>
              <w:jc w:val="center"/>
              <w:rPr>
                <w:rFonts w:ascii="微软雅黑" w:hAnsi="微软雅黑"/>
                <w:szCs w:val="21"/>
              </w:rPr>
            </w:pPr>
            <w:r>
              <w:rPr>
                <w:rFonts w:hint="eastAsia" w:ascii="微软雅黑" w:hAnsi="微软雅黑"/>
                <w:szCs w:val="21"/>
              </w:rPr>
              <w:t>合计</w:t>
            </w:r>
          </w:p>
        </w:tc>
        <w:tc>
          <w:tcPr>
            <w:tcW w:w="7512" w:type="dxa"/>
          </w:tcPr>
          <w:p w14:paraId="7BF01F4A">
            <w:pPr>
              <w:ind w:firstLine="0" w:firstLineChars="0"/>
              <w:rPr>
                <w:rFonts w:ascii="微软雅黑" w:hAnsi="微软雅黑"/>
                <w:szCs w:val="21"/>
              </w:rPr>
            </w:pPr>
          </w:p>
        </w:tc>
        <w:tc>
          <w:tcPr>
            <w:tcW w:w="736" w:type="dxa"/>
            <w:vAlign w:val="center"/>
          </w:tcPr>
          <w:p w14:paraId="45ED506B">
            <w:pPr>
              <w:ind w:firstLine="0" w:firstLineChars="0"/>
              <w:jc w:val="center"/>
              <w:rPr>
                <w:rFonts w:ascii="微软雅黑" w:hAnsi="微软雅黑"/>
                <w:szCs w:val="21"/>
              </w:rPr>
            </w:pPr>
            <w:r>
              <w:rPr>
                <w:rFonts w:ascii="微软雅黑" w:hAnsi="微软雅黑"/>
                <w:szCs w:val="21"/>
              </w:rPr>
              <w:fldChar w:fldCharType="begin"/>
            </w:r>
            <w:r>
              <w:rPr>
                <w:rFonts w:ascii="微软雅黑" w:hAnsi="微软雅黑"/>
                <w:szCs w:val="21"/>
              </w:rPr>
              <w:instrText xml:space="preserve"> = sum(C2:C14) \* MERGEFORMAT </w:instrText>
            </w:r>
            <w:r>
              <w:rPr>
                <w:rFonts w:ascii="微软雅黑" w:hAnsi="微软雅黑"/>
                <w:szCs w:val="21"/>
              </w:rPr>
              <w:fldChar w:fldCharType="separate"/>
            </w:r>
            <w:r>
              <w:rPr>
                <w:rFonts w:ascii="微软雅黑" w:hAnsi="微软雅黑"/>
                <w:szCs w:val="21"/>
              </w:rPr>
              <w:t>64</w:t>
            </w:r>
            <w:r>
              <w:rPr>
                <w:rFonts w:ascii="微软雅黑" w:hAnsi="微软雅黑"/>
                <w:szCs w:val="21"/>
              </w:rPr>
              <w:fldChar w:fldCharType="end"/>
            </w:r>
          </w:p>
        </w:tc>
        <w:tc>
          <w:tcPr>
            <w:tcW w:w="736" w:type="dxa"/>
            <w:vAlign w:val="center"/>
          </w:tcPr>
          <w:p w14:paraId="3C33007F">
            <w:pPr>
              <w:ind w:firstLine="0" w:firstLineChars="0"/>
              <w:jc w:val="center"/>
              <w:rPr>
                <w:rFonts w:ascii="微软雅黑" w:hAnsi="微软雅黑"/>
                <w:szCs w:val="21"/>
              </w:rPr>
            </w:pPr>
          </w:p>
        </w:tc>
      </w:tr>
    </w:tbl>
    <w:p w14:paraId="1D6B97A8">
      <w:pPr>
        <w:pStyle w:val="21"/>
        <w:ind w:firstLine="464"/>
      </w:pPr>
    </w:p>
    <w:p w14:paraId="43A5CE77">
      <w:pPr>
        <w:spacing w:after="160" w:line="400" w:lineRule="exact"/>
        <w:ind w:firstLine="420"/>
        <w:jc w:val="both"/>
        <w:rPr>
          <w:rFonts w:ascii="微软雅黑" w:hAnsi="微软雅黑"/>
          <w:b/>
          <w:szCs w:val="21"/>
        </w:rPr>
      </w:pPr>
      <w:r>
        <w:rPr>
          <w:rFonts w:hint="eastAsia" w:ascii="微软雅黑" w:hAnsi="微软雅黑"/>
          <w:b/>
          <w:szCs w:val="21"/>
          <w:lang w:eastAsia="zh-CN"/>
        </w:rPr>
        <w:t>（三）</w:t>
      </w:r>
      <w:r>
        <w:rPr>
          <w:rFonts w:hint="eastAsia" w:ascii="微软雅黑" w:hAnsi="微软雅黑"/>
          <w:b/>
          <w:szCs w:val="21"/>
        </w:rPr>
        <w:t>资信商务分：</w:t>
      </w:r>
    </w:p>
    <w:tbl>
      <w:tblPr>
        <w:tblStyle w:val="53"/>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513"/>
        <w:gridCol w:w="736"/>
        <w:gridCol w:w="736"/>
      </w:tblGrid>
      <w:tr w14:paraId="34EA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0" w:type="dxa"/>
            <w:vAlign w:val="center"/>
          </w:tcPr>
          <w:p w14:paraId="4AEE7B2E">
            <w:pPr>
              <w:ind w:firstLine="0" w:firstLineChars="0"/>
              <w:rPr>
                <w:rFonts w:ascii="微软雅黑" w:hAnsi="微软雅黑"/>
                <w:szCs w:val="21"/>
              </w:rPr>
            </w:pPr>
            <w:r>
              <w:rPr>
                <w:rFonts w:hint="eastAsia" w:ascii="微软雅黑" w:hAnsi="微软雅黑"/>
                <w:szCs w:val="21"/>
              </w:rPr>
              <w:t>序号</w:t>
            </w:r>
          </w:p>
        </w:tc>
        <w:tc>
          <w:tcPr>
            <w:tcW w:w="7513" w:type="dxa"/>
            <w:vAlign w:val="center"/>
          </w:tcPr>
          <w:p w14:paraId="39F86648">
            <w:pPr>
              <w:ind w:firstLine="0" w:firstLineChars="0"/>
              <w:rPr>
                <w:rFonts w:ascii="微软雅黑" w:hAnsi="微软雅黑"/>
                <w:szCs w:val="21"/>
              </w:rPr>
            </w:pPr>
            <w:r>
              <w:rPr>
                <w:rFonts w:hint="eastAsia" w:ascii="微软雅黑" w:hAnsi="微软雅黑"/>
                <w:szCs w:val="21"/>
              </w:rPr>
              <w:t>评审内容</w:t>
            </w:r>
          </w:p>
        </w:tc>
        <w:tc>
          <w:tcPr>
            <w:tcW w:w="736" w:type="dxa"/>
            <w:vAlign w:val="center"/>
          </w:tcPr>
          <w:p w14:paraId="0978B871">
            <w:pPr>
              <w:ind w:firstLine="0" w:firstLineChars="0"/>
              <w:jc w:val="center"/>
              <w:rPr>
                <w:rFonts w:ascii="微软雅黑" w:hAnsi="微软雅黑"/>
                <w:szCs w:val="21"/>
              </w:rPr>
            </w:pPr>
            <w:r>
              <w:rPr>
                <w:rFonts w:hint="eastAsia" w:ascii="微软雅黑" w:hAnsi="微软雅黑"/>
                <w:szCs w:val="21"/>
              </w:rPr>
              <w:t>最高分值</w:t>
            </w:r>
          </w:p>
        </w:tc>
        <w:tc>
          <w:tcPr>
            <w:tcW w:w="736" w:type="dxa"/>
            <w:vAlign w:val="center"/>
          </w:tcPr>
          <w:p w14:paraId="77488A2F">
            <w:pPr>
              <w:ind w:firstLine="0" w:firstLineChars="0"/>
              <w:jc w:val="center"/>
              <w:rPr>
                <w:rFonts w:ascii="微软雅黑" w:hAnsi="微软雅黑"/>
                <w:szCs w:val="21"/>
              </w:rPr>
            </w:pPr>
            <w:r>
              <w:rPr>
                <w:rFonts w:hint="eastAsia" w:ascii="微软雅黑" w:hAnsi="微软雅黑"/>
                <w:szCs w:val="21"/>
              </w:rPr>
              <w:t>评分设置</w:t>
            </w:r>
          </w:p>
        </w:tc>
      </w:tr>
      <w:tr w14:paraId="7BE3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14:paraId="73645350">
            <w:pPr>
              <w:ind w:firstLine="0" w:firstLineChars="0"/>
              <w:jc w:val="center"/>
              <w:rPr>
                <w:rFonts w:hint="default" w:ascii="微软雅黑" w:hAnsi="微软雅黑" w:eastAsia="微软雅黑"/>
                <w:szCs w:val="21"/>
                <w:lang w:val="en-US" w:eastAsia="zh-CN"/>
              </w:rPr>
            </w:pPr>
            <w:r>
              <w:rPr>
                <w:rFonts w:hint="eastAsia" w:ascii="微软雅黑" w:hAnsi="微软雅黑"/>
                <w:szCs w:val="21"/>
                <w:lang w:val="en-US" w:eastAsia="zh-CN"/>
              </w:rPr>
              <w:t>14</w:t>
            </w:r>
          </w:p>
        </w:tc>
        <w:tc>
          <w:tcPr>
            <w:tcW w:w="7513" w:type="dxa"/>
          </w:tcPr>
          <w:p w14:paraId="6ADD1760">
            <w:pPr>
              <w:ind w:firstLine="0" w:firstLineChars="0"/>
              <w:rPr>
                <w:rFonts w:ascii="微软雅黑" w:hAnsi="微软雅黑"/>
                <w:szCs w:val="21"/>
              </w:rPr>
            </w:pPr>
            <w:r>
              <w:rPr>
                <w:rFonts w:hint="eastAsia" w:ascii="微软雅黑" w:hAnsi="微软雅黑"/>
                <w:szCs w:val="21"/>
              </w:rPr>
              <w:t>投标单位具有有效的质量管理体系认证证书、环境认证体系、职业健康认证的，每项得1分，共3分；（提供相关有效期内的证书复印件做在投标文件中）。</w:t>
            </w:r>
          </w:p>
        </w:tc>
        <w:tc>
          <w:tcPr>
            <w:tcW w:w="736" w:type="dxa"/>
            <w:vAlign w:val="center"/>
          </w:tcPr>
          <w:p w14:paraId="3ED6ACB2">
            <w:pPr>
              <w:ind w:firstLine="0" w:firstLineChars="0"/>
              <w:jc w:val="center"/>
              <w:rPr>
                <w:rFonts w:ascii="微软雅黑" w:hAnsi="微软雅黑"/>
                <w:szCs w:val="21"/>
              </w:rPr>
            </w:pPr>
            <w:r>
              <w:rPr>
                <w:rFonts w:hint="eastAsia" w:ascii="微软雅黑" w:hAnsi="微软雅黑"/>
                <w:szCs w:val="21"/>
              </w:rPr>
              <w:t>3</w:t>
            </w:r>
          </w:p>
        </w:tc>
        <w:tc>
          <w:tcPr>
            <w:tcW w:w="736" w:type="dxa"/>
            <w:vAlign w:val="center"/>
          </w:tcPr>
          <w:p w14:paraId="4CABF504">
            <w:pPr>
              <w:ind w:firstLine="0" w:firstLineChars="0"/>
              <w:jc w:val="center"/>
              <w:rPr>
                <w:rFonts w:ascii="微软雅黑" w:hAnsi="微软雅黑"/>
                <w:szCs w:val="21"/>
              </w:rPr>
            </w:pPr>
            <w:r>
              <w:rPr>
                <w:rFonts w:hint="eastAsia" w:ascii="微软雅黑" w:hAnsi="微软雅黑"/>
                <w:szCs w:val="21"/>
              </w:rPr>
              <w:t>客观</w:t>
            </w:r>
          </w:p>
        </w:tc>
      </w:tr>
      <w:tr w14:paraId="7C62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14:paraId="60784CD7">
            <w:pPr>
              <w:ind w:firstLine="0" w:firstLineChars="0"/>
              <w:jc w:val="center"/>
              <w:rPr>
                <w:rFonts w:hint="eastAsia" w:ascii="微软雅黑" w:hAnsi="微软雅黑" w:eastAsia="微软雅黑"/>
                <w:szCs w:val="21"/>
                <w:lang w:val="en-US" w:eastAsia="zh-CN"/>
              </w:rPr>
            </w:pPr>
            <w:r>
              <w:rPr>
                <w:rFonts w:hint="eastAsia" w:ascii="微软雅黑" w:hAnsi="微软雅黑"/>
                <w:szCs w:val="21"/>
              </w:rPr>
              <w:t>1</w:t>
            </w:r>
            <w:r>
              <w:rPr>
                <w:rFonts w:hint="eastAsia" w:ascii="微软雅黑" w:hAnsi="微软雅黑"/>
                <w:szCs w:val="21"/>
                <w:lang w:val="en-US" w:eastAsia="zh-CN"/>
              </w:rPr>
              <w:t>5</w:t>
            </w:r>
          </w:p>
        </w:tc>
        <w:tc>
          <w:tcPr>
            <w:tcW w:w="7513" w:type="dxa"/>
          </w:tcPr>
          <w:p w14:paraId="0228ABB3">
            <w:pPr>
              <w:ind w:firstLine="0" w:firstLineChars="0"/>
              <w:rPr>
                <w:rFonts w:ascii="微软雅黑" w:hAnsi="微软雅黑"/>
                <w:szCs w:val="21"/>
              </w:rPr>
            </w:pPr>
            <w:bookmarkStart w:id="300" w:name="_GoBack"/>
            <w:r>
              <w:rPr>
                <w:rFonts w:ascii="微软雅黑" w:hAnsi="微软雅黑"/>
                <w:szCs w:val="21"/>
              </w:rPr>
              <w:t>提供投标截止时间前三年内</w:t>
            </w:r>
            <w:r>
              <w:rPr>
                <w:rFonts w:hint="eastAsia" w:ascii="微软雅黑" w:hAnsi="微软雅黑"/>
                <w:szCs w:val="21"/>
              </w:rPr>
              <w:t>，投标单位承担的同类项目业绩，每个得</w:t>
            </w:r>
            <w:r>
              <w:rPr>
                <w:rFonts w:ascii="微软雅黑" w:hAnsi="微软雅黑"/>
                <w:szCs w:val="21"/>
              </w:rPr>
              <w:t>0.5</w:t>
            </w:r>
            <w:r>
              <w:rPr>
                <w:rFonts w:hint="eastAsia" w:ascii="微软雅黑" w:hAnsi="微软雅黑"/>
                <w:szCs w:val="21"/>
              </w:rPr>
              <w:t>分，最高得</w:t>
            </w:r>
            <w:r>
              <w:rPr>
                <w:rFonts w:ascii="微软雅黑" w:hAnsi="微软雅黑"/>
                <w:szCs w:val="21"/>
              </w:rPr>
              <w:t>3</w:t>
            </w:r>
            <w:r>
              <w:rPr>
                <w:rFonts w:hint="eastAsia" w:ascii="微软雅黑" w:hAnsi="微软雅黑"/>
                <w:szCs w:val="21"/>
              </w:rPr>
              <w:t>分；（提供有效合同复印件做在投标文件中）。</w:t>
            </w:r>
            <w:bookmarkEnd w:id="300"/>
          </w:p>
        </w:tc>
        <w:tc>
          <w:tcPr>
            <w:tcW w:w="736" w:type="dxa"/>
            <w:vAlign w:val="center"/>
          </w:tcPr>
          <w:p w14:paraId="6D4FB277">
            <w:pPr>
              <w:ind w:firstLine="0" w:firstLineChars="0"/>
              <w:jc w:val="center"/>
              <w:rPr>
                <w:rFonts w:ascii="微软雅黑" w:hAnsi="微软雅黑"/>
                <w:szCs w:val="21"/>
              </w:rPr>
            </w:pPr>
            <w:r>
              <w:rPr>
                <w:rFonts w:ascii="微软雅黑" w:hAnsi="微软雅黑"/>
                <w:szCs w:val="21"/>
              </w:rPr>
              <w:t>3</w:t>
            </w:r>
          </w:p>
        </w:tc>
        <w:tc>
          <w:tcPr>
            <w:tcW w:w="736" w:type="dxa"/>
            <w:vAlign w:val="center"/>
          </w:tcPr>
          <w:p w14:paraId="257E612B">
            <w:pPr>
              <w:ind w:firstLine="0" w:firstLineChars="0"/>
              <w:jc w:val="center"/>
              <w:rPr>
                <w:rFonts w:ascii="微软雅黑" w:hAnsi="微软雅黑"/>
                <w:szCs w:val="21"/>
              </w:rPr>
            </w:pPr>
            <w:r>
              <w:rPr>
                <w:rFonts w:hint="eastAsia" w:ascii="微软雅黑" w:hAnsi="微软雅黑"/>
                <w:szCs w:val="21"/>
              </w:rPr>
              <w:t>客观</w:t>
            </w:r>
          </w:p>
        </w:tc>
      </w:tr>
      <w:tr w14:paraId="5B45A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14:paraId="655FEA7E">
            <w:pPr>
              <w:ind w:firstLine="0" w:firstLineChars="0"/>
              <w:rPr>
                <w:rFonts w:ascii="微软雅黑" w:hAnsi="微软雅黑"/>
                <w:szCs w:val="21"/>
              </w:rPr>
            </w:pPr>
            <w:r>
              <w:rPr>
                <w:rFonts w:hint="eastAsia" w:ascii="微软雅黑" w:hAnsi="微软雅黑"/>
                <w:szCs w:val="21"/>
              </w:rPr>
              <w:t>合计</w:t>
            </w:r>
          </w:p>
        </w:tc>
        <w:tc>
          <w:tcPr>
            <w:tcW w:w="7513" w:type="dxa"/>
          </w:tcPr>
          <w:p w14:paraId="2BB3DB49">
            <w:pPr>
              <w:ind w:firstLine="0" w:firstLineChars="0"/>
              <w:rPr>
                <w:rFonts w:ascii="微软雅黑" w:hAnsi="微软雅黑"/>
                <w:szCs w:val="21"/>
              </w:rPr>
            </w:pPr>
          </w:p>
        </w:tc>
        <w:tc>
          <w:tcPr>
            <w:tcW w:w="736" w:type="dxa"/>
            <w:vAlign w:val="center"/>
          </w:tcPr>
          <w:p w14:paraId="2DF04E7F">
            <w:pPr>
              <w:ind w:firstLine="0" w:firstLineChars="0"/>
              <w:jc w:val="center"/>
              <w:rPr>
                <w:rFonts w:hint="eastAsia" w:ascii="微软雅黑" w:hAnsi="微软雅黑" w:eastAsia="微软雅黑"/>
                <w:szCs w:val="21"/>
                <w:lang w:eastAsia="zh-CN"/>
              </w:rPr>
            </w:pPr>
            <w:r>
              <w:rPr>
                <w:rFonts w:hint="eastAsia" w:ascii="微软雅黑" w:hAnsi="微软雅黑"/>
                <w:szCs w:val="21"/>
                <w:lang w:val="en-US" w:eastAsia="zh-CN"/>
              </w:rPr>
              <w:t>6</w:t>
            </w:r>
          </w:p>
        </w:tc>
        <w:tc>
          <w:tcPr>
            <w:tcW w:w="736" w:type="dxa"/>
            <w:vAlign w:val="center"/>
          </w:tcPr>
          <w:p w14:paraId="770022D8">
            <w:pPr>
              <w:ind w:firstLine="0" w:firstLineChars="0"/>
              <w:jc w:val="center"/>
              <w:rPr>
                <w:rFonts w:ascii="微软雅黑" w:hAnsi="微软雅黑"/>
                <w:szCs w:val="21"/>
              </w:rPr>
            </w:pPr>
          </w:p>
        </w:tc>
      </w:tr>
    </w:tbl>
    <w:p w14:paraId="76174227">
      <w:pPr>
        <w:ind w:firstLine="420"/>
        <w:sectPr>
          <w:footerReference r:id="rId18" w:type="default"/>
          <w:pgSz w:w="11906" w:h="16838"/>
          <w:pgMar w:top="1474" w:right="1797" w:bottom="1247" w:left="1797" w:header="851" w:footer="851" w:gutter="0"/>
          <w:pgBorders>
            <w:top w:val="none" w:sz="0" w:space="0"/>
            <w:left w:val="none" w:sz="0" w:space="0"/>
            <w:bottom w:val="none" w:sz="0" w:space="0"/>
            <w:right w:val="none" w:sz="0" w:space="0"/>
          </w:pgBorders>
          <w:cols w:space="720" w:num="1"/>
          <w:docGrid w:linePitch="312" w:charSpace="0"/>
        </w:sectPr>
      </w:pPr>
    </w:p>
    <w:p w14:paraId="4F929B5D">
      <w:pPr>
        <w:widowControl w:val="0"/>
        <w:numPr>
          <w:ilvl w:val="0"/>
          <w:numId w:val="0"/>
        </w:numPr>
        <w:tabs>
          <w:tab w:val="left" w:pos="3870"/>
          <w:tab w:val="left" w:pos="4085"/>
        </w:tabs>
        <w:snapToGrid w:val="0"/>
        <w:spacing w:line="360" w:lineRule="auto"/>
        <w:outlineLvl w:val="1"/>
        <w:rPr>
          <w:rFonts w:hint="eastAsia" w:ascii="微软雅黑" w:hAnsi="微软雅黑" w:cs="微软雅黑"/>
          <w:b/>
          <w:bCs/>
          <w:szCs w:val="21"/>
        </w:rPr>
      </w:pPr>
    </w:p>
    <w:bookmarkEnd w:id="151"/>
    <w:bookmarkEnd w:id="152"/>
    <w:bookmarkEnd w:id="153"/>
    <w:bookmarkEnd w:id="154"/>
    <w:p w14:paraId="4384CCF8">
      <w:pPr>
        <w:pStyle w:val="2"/>
        <w:numPr>
          <w:ilvl w:val="0"/>
          <w:numId w:val="3"/>
        </w:numPr>
        <w:rPr>
          <w:rStyle w:val="70"/>
          <w:b/>
          <w:bCs/>
        </w:rPr>
      </w:pPr>
      <w:bookmarkStart w:id="158" w:name="_Toc164943217"/>
      <w:bookmarkStart w:id="159" w:name="_Toc28705"/>
      <w:bookmarkStart w:id="160" w:name="_Toc25864"/>
      <w:bookmarkStart w:id="161" w:name="_Toc493511828"/>
      <w:r>
        <w:rPr>
          <w:rStyle w:val="70"/>
          <w:rFonts w:hint="eastAsia"/>
          <w:b/>
          <w:bCs/>
        </w:rPr>
        <w:t xml:space="preserve"> 采购合同（指引）</w:t>
      </w:r>
      <w:bookmarkEnd w:id="158"/>
      <w:bookmarkEnd w:id="159"/>
    </w:p>
    <w:p w14:paraId="740620B2">
      <w:pPr>
        <w:pStyle w:val="3"/>
        <w:ind w:firstLine="420"/>
        <w:jc w:val="center"/>
        <w:rPr>
          <w:rFonts w:hint="eastAsia"/>
          <w:szCs w:val="21"/>
        </w:rPr>
      </w:pPr>
      <w:bookmarkStart w:id="162" w:name="_Toc164943218"/>
      <w:bookmarkStart w:id="163" w:name="_Toc12695"/>
      <w:r>
        <w:rPr>
          <w:rFonts w:hint="eastAsia"/>
          <w:szCs w:val="21"/>
        </w:rPr>
        <w:t>一</w:t>
      </w:r>
      <w:r>
        <w:rPr>
          <w:szCs w:val="21"/>
        </w:rPr>
        <w:t>、</w:t>
      </w:r>
      <w:r>
        <w:rPr>
          <w:rFonts w:hint="eastAsia"/>
          <w:szCs w:val="21"/>
        </w:rPr>
        <w:t>通用</w:t>
      </w:r>
      <w:r>
        <w:rPr>
          <w:szCs w:val="21"/>
        </w:rPr>
        <w:t>条款部分</w:t>
      </w:r>
      <w:bookmarkEnd w:id="162"/>
      <w:bookmarkEnd w:id="163"/>
    </w:p>
    <w:p w14:paraId="19302FDA">
      <w:pPr>
        <w:pStyle w:val="65"/>
        <w:ind w:firstLine="0" w:firstLineChars="0"/>
        <w:rPr>
          <w:rFonts w:hint="eastAsia" w:ascii="微软雅黑" w:hAnsi="微软雅黑" w:eastAsia="微软雅黑"/>
          <w:sz w:val="21"/>
          <w:szCs w:val="21"/>
        </w:rPr>
      </w:pPr>
    </w:p>
    <w:p w14:paraId="5F4031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Arial"/>
          <w:szCs w:val="21"/>
        </w:rPr>
      </w:pPr>
      <w:bookmarkStart w:id="164" w:name="_Hlk111018671"/>
      <w:r>
        <w:rPr>
          <w:rFonts w:hint="eastAsia" w:ascii="微软雅黑" w:hAnsi="微软雅黑" w:cs="Arial"/>
          <w:szCs w:val="21"/>
        </w:rPr>
        <w:t>合同编号：</w:t>
      </w:r>
      <w:r>
        <w:rPr>
          <w:rFonts w:ascii="微软雅黑" w:hAnsi="微软雅黑" w:cs="Arial"/>
          <w:szCs w:val="21"/>
        </w:rPr>
        <w:t xml:space="preserve"> </w:t>
      </w:r>
    </w:p>
    <w:p w14:paraId="49028252">
      <w:pPr>
        <w:tabs>
          <w:tab w:val="left" w:pos="8306"/>
        </w:tabs>
        <w:ind w:right="84" w:firstLine="420"/>
        <w:rPr>
          <w:rFonts w:hint="eastAsia" w:ascii="微软雅黑" w:hAnsi="微软雅黑" w:cs="Arial"/>
          <w:szCs w:val="21"/>
        </w:rPr>
      </w:pPr>
      <w:r>
        <w:rPr>
          <w:rFonts w:hint="eastAsia" w:ascii="微软雅黑" w:hAnsi="微软雅黑" w:cs="Arial"/>
          <w:szCs w:val="21"/>
        </w:rPr>
        <w:t>项目名称：</w:t>
      </w:r>
    </w:p>
    <w:p w14:paraId="56E710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Arial"/>
          <w:szCs w:val="21"/>
        </w:rPr>
      </w:pPr>
      <w:r>
        <w:rPr>
          <w:rFonts w:hint="eastAsia" w:ascii="微软雅黑" w:hAnsi="微软雅黑" w:cs="Arial"/>
          <w:szCs w:val="21"/>
        </w:rPr>
        <w:t>项目编号：</w:t>
      </w:r>
    </w:p>
    <w:p w14:paraId="2959EDBB">
      <w:pPr>
        <w:ind w:firstLine="420"/>
        <w:rPr>
          <w:rFonts w:hint="eastAsia" w:ascii="微软雅黑" w:hAnsi="微软雅黑" w:cs="Arial"/>
          <w:szCs w:val="21"/>
        </w:rPr>
      </w:pPr>
      <w:r>
        <w:rPr>
          <w:rFonts w:hint="eastAsia" w:ascii="微软雅黑" w:hAnsi="微软雅黑" w:cs="Arial"/>
          <w:szCs w:val="21"/>
        </w:rPr>
        <w:t xml:space="preserve">政府采购计划（预算）确认书号： </w:t>
      </w:r>
    </w:p>
    <w:p w14:paraId="395DB1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Arial"/>
          <w:szCs w:val="21"/>
        </w:rPr>
      </w:pPr>
      <w:r>
        <w:rPr>
          <w:rFonts w:hint="eastAsia" w:ascii="微软雅黑" w:hAnsi="微软雅黑" w:cs="Arial"/>
          <w:szCs w:val="21"/>
        </w:rPr>
        <w:t xml:space="preserve">采购人（以下称甲方）： </w:t>
      </w:r>
    </w:p>
    <w:p w14:paraId="71647E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Arial"/>
          <w:szCs w:val="21"/>
        </w:rPr>
      </w:pPr>
      <w:r>
        <w:rPr>
          <w:rFonts w:hint="eastAsia" w:ascii="微软雅黑" w:hAnsi="微软雅黑" w:cs="Arial"/>
          <w:szCs w:val="21"/>
        </w:rPr>
        <w:t>供应商（以下称乙方）：</w:t>
      </w:r>
    </w:p>
    <w:p w14:paraId="412B66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Arial"/>
          <w:szCs w:val="21"/>
        </w:rPr>
      </w:pPr>
      <w:r>
        <w:rPr>
          <w:rFonts w:hint="eastAsia" w:ascii="微软雅黑" w:hAnsi="微软雅黑" w:cs="Arial"/>
          <w:szCs w:val="21"/>
        </w:rPr>
        <w:t>采购代理机构：（如有，须填写）</w:t>
      </w:r>
    </w:p>
    <w:p w14:paraId="5CE751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default" w:ascii="微软雅黑" w:hAnsi="微软雅黑" w:eastAsia="微软雅黑" w:cs="Arial"/>
          <w:szCs w:val="21"/>
          <w:lang w:val="en-US" w:eastAsia="zh-CN"/>
        </w:rPr>
      </w:pPr>
      <w:r>
        <w:rPr>
          <w:rFonts w:hint="eastAsia" w:ascii="微软雅黑" w:hAnsi="微软雅黑" w:cs="Arial"/>
          <w:szCs w:val="21"/>
        </w:rPr>
        <w:t>采购方式：</w:t>
      </w:r>
      <w:r>
        <w:rPr>
          <w:rFonts w:hint="eastAsia" w:ascii="微软雅黑" w:hAnsi="微软雅黑" w:cs="Arial"/>
          <w:szCs w:val="21"/>
          <w:lang w:val="en-US" w:eastAsia="zh-CN"/>
        </w:rPr>
        <w:t>公开招标</w:t>
      </w:r>
    </w:p>
    <w:p w14:paraId="025F87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宋体" w:hAnsi="宋体"/>
          <w:kern w:val="0"/>
        </w:rPr>
      </w:pPr>
      <w:r>
        <w:rPr>
          <w:rFonts w:hint="eastAsia" w:ascii="宋体" w:hAnsi="宋体"/>
          <w:kern w:val="0"/>
        </w:rPr>
        <w:t>根据《中华人民共和国政府采购法》、《民法典》等法律法规的规定，甲乙双方</w:t>
      </w:r>
      <w:r>
        <w:rPr>
          <w:rFonts w:hint="eastAsia" w:ascii="宋体" w:hAnsi="宋体"/>
          <w:kern w:val="0"/>
          <w:u w:val="single"/>
        </w:rPr>
        <w:t xml:space="preserve">按照      </w:t>
      </w:r>
      <w:r>
        <w:rPr>
          <w:rFonts w:hint="eastAsia" w:ascii="宋体" w:hAnsi="宋体"/>
          <w:u w:val="single"/>
        </w:rPr>
        <w:t>项目（项目编号 ：           ）</w:t>
      </w:r>
      <w:r>
        <w:rPr>
          <w:rFonts w:hint="eastAsia" w:ascii="宋体" w:hAnsi="宋体"/>
          <w:kern w:val="0"/>
        </w:rPr>
        <w:t>采购结果签订本合同。</w:t>
      </w:r>
    </w:p>
    <w:p w14:paraId="1B50FD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hint="eastAsia" w:ascii="微软雅黑" w:hAnsi="微软雅黑" w:cs="Arial"/>
          <w:b/>
          <w:szCs w:val="21"/>
        </w:rPr>
      </w:pPr>
      <w:bookmarkStart w:id="165" w:name="_Toc26950"/>
      <w:r>
        <w:rPr>
          <w:rFonts w:hint="eastAsia" w:ascii="微软雅黑" w:hAnsi="微软雅黑" w:cs="Arial"/>
          <w:b/>
          <w:szCs w:val="21"/>
        </w:rPr>
        <w:t>一、 合同组成</w:t>
      </w:r>
      <w:bookmarkEnd w:id="165"/>
    </w:p>
    <w:p w14:paraId="20F7FA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Arial"/>
          <w:szCs w:val="21"/>
        </w:rPr>
      </w:pPr>
      <w:r>
        <w:rPr>
          <w:rFonts w:hint="eastAsia" w:ascii="微软雅黑" w:hAnsi="微软雅黑" w:cs="Arial"/>
          <w:szCs w:val="21"/>
        </w:rPr>
        <w:t>本次采购活动的相关文件为本合同的组成部分，与本合同具有同等法律效力,这些文件包括但不限于：</w:t>
      </w:r>
    </w:p>
    <w:p w14:paraId="16B38181">
      <w:pPr>
        <w:ind w:firstLine="420"/>
        <w:rPr>
          <w:rFonts w:hint="eastAsia" w:ascii="微软雅黑" w:hAnsi="微软雅黑" w:cs="Arial"/>
          <w:szCs w:val="21"/>
        </w:rPr>
      </w:pPr>
      <w:r>
        <w:rPr>
          <w:rFonts w:ascii="微软雅黑" w:hAnsi="微软雅黑" w:cs="Arial"/>
          <w:szCs w:val="21"/>
        </w:rPr>
        <w:t>1.</w:t>
      </w:r>
      <w:r>
        <w:rPr>
          <w:rFonts w:hint="eastAsia" w:ascii="微软雅黑" w:hAnsi="微软雅黑" w:cs="Arial"/>
          <w:szCs w:val="21"/>
        </w:rPr>
        <w:t>甲方的采购文件与采购补充文件。</w:t>
      </w:r>
    </w:p>
    <w:p w14:paraId="18B66EBB">
      <w:pPr>
        <w:ind w:firstLine="420"/>
        <w:rPr>
          <w:rFonts w:hint="eastAsia" w:ascii="微软雅黑" w:hAnsi="微软雅黑" w:cs="Arial"/>
          <w:szCs w:val="21"/>
        </w:rPr>
      </w:pPr>
      <w:r>
        <w:rPr>
          <w:rFonts w:ascii="微软雅黑" w:hAnsi="微软雅黑" w:cs="Arial"/>
          <w:szCs w:val="21"/>
        </w:rPr>
        <w:t>2.</w:t>
      </w:r>
      <w:r>
        <w:rPr>
          <w:rFonts w:hint="eastAsia" w:ascii="微软雅黑" w:hAnsi="微软雅黑" w:cs="Arial"/>
          <w:szCs w:val="21"/>
        </w:rPr>
        <w:t>成交供应商投标文件。</w:t>
      </w:r>
    </w:p>
    <w:p w14:paraId="7A2AD7CF">
      <w:pPr>
        <w:ind w:firstLine="420"/>
        <w:rPr>
          <w:rFonts w:hint="eastAsia" w:ascii="微软雅黑" w:hAnsi="微软雅黑" w:cs="Arial"/>
          <w:szCs w:val="21"/>
        </w:rPr>
      </w:pPr>
      <w:r>
        <w:rPr>
          <w:rFonts w:ascii="微软雅黑" w:hAnsi="微软雅黑" w:cs="Arial"/>
          <w:szCs w:val="21"/>
        </w:rPr>
        <w:t>3.</w:t>
      </w:r>
      <w:r>
        <w:rPr>
          <w:rFonts w:hint="eastAsia" w:ascii="微软雅黑" w:hAnsi="微软雅黑" w:cs="Arial"/>
          <w:szCs w:val="21"/>
        </w:rPr>
        <w:t>答疑纪要和承诺书。</w:t>
      </w:r>
    </w:p>
    <w:p w14:paraId="2EEDE843">
      <w:pPr>
        <w:ind w:firstLine="420"/>
        <w:rPr>
          <w:rFonts w:hint="eastAsia" w:ascii="微软雅黑" w:hAnsi="微软雅黑" w:cs="Arial"/>
          <w:szCs w:val="21"/>
        </w:rPr>
      </w:pPr>
      <w:r>
        <w:rPr>
          <w:rFonts w:ascii="微软雅黑" w:hAnsi="微软雅黑" w:cs="Arial"/>
          <w:szCs w:val="21"/>
        </w:rPr>
        <w:t>4.</w:t>
      </w:r>
      <w:r>
        <w:rPr>
          <w:rFonts w:hint="eastAsia" w:ascii="微软雅黑" w:hAnsi="微软雅黑" w:cs="Arial"/>
          <w:szCs w:val="21"/>
        </w:rPr>
        <w:t>中标通知书。</w:t>
      </w:r>
    </w:p>
    <w:p w14:paraId="6BACECE1">
      <w:pPr>
        <w:spacing w:line="380" w:lineRule="exact"/>
        <w:ind w:firstLine="420"/>
        <w:rPr>
          <w:rFonts w:hint="eastAsia" w:ascii="微软雅黑" w:hAnsi="微软雅黑" w:cs="Arial"/>
          <w:szCs w:val="21"/>
        </w:rPr>
      </w:pPr>
      <w:r>
        <w:rPr>
          <w:rFonts w:hint="eastAsia" w:ascii="微软雅黑" w:hAnsi="微软雅黑" w:cs="Arial"/>
          <w:szCs w:val="21"/>
        </w:rPr>
        <w:t>组成本合同的所有文件必须为书面形式。组成本合同的文件的优先顺序为：（1）本合同；（2）答疑纪要和承诺书；（3）甲方的采购文件与采购补充文件；（4）中标通知书；（5）成交供应商投标文件。</w:t>
      </w:r>
    </w:p>
    <w:p w14:paraId="5D727401">
      <w:pPr>
        <w:pStyle w:val="29"/>
        <w:numPr>
          <w:ilvl w:val="0"/>
          <w:numId w:val="29"/>
        </w:numPr>
        <w:ind w:firstLineChars="0"/>
        <w:outlineLvl w:val="1"/>
      </w:pPr>
      <w:bookmarkStart w:id="166" w:name="_Toc25714"/>
      <w:r>
        <w:rPr>
          <w:rFonts w:hint="eastAsia"/>
        </w:rPr>
        <w:t>合同标的</w:t>
      </w:r>
      <w:bookmarkEnd w:id="166"/>
    </w:p>
    <w:p w14:paraId="10A8D302">
      <w:pPr>
        <w:ind w:firstLine="424" w:firstLineChars="202"/>
        <w:rPr>
          <w:rFonts w:hint="eastAsia" w:ascii="微软雅黑" w:hAnsi="微软雅黑" w:eastAsia="微软雅黑"/>
          <w:szCs w:val="21"/>
          <w:u w:val="single"/>
          <w:lang w:eastAsia="zh-CN"/>
        </w:rPr>
      </w:pPr>
      <w:r>
        <w:rPr>
          <w:rFonts w:hint="eastAsia" w:ascii="微软雅黑" w:hAnsi="微软雅黑" w:cs="宋体"/>
          <w:kern w:val="0"/>
          <w:szCs w:val="21"/>
        </w:rPr>
        <w:t>本次采购的是</w:t>
      </w:r>
      <w:r>
        <w:rPr>
          <w:rFonts w:hint="eastAsia"/>
          <w:lang w:eastAsia="zh-CN"/>
        </w:rPr>
        <w:t>秀洲区图书馆2025年纸质中文图书采购项目</w:t>
      </w:r>
    </w:p>
    <w:p w14:paraId="1737C55A">
      <w:pPr>
        <w:pStyle w:val="29"/>
        <w:ind w:firstLine="420"/>
      </w:pPr>
    </w:p>
    <w:p w14:paraId="7124A238">
      <w:pPr>
        <w:pStyle w:val="29"/>
        <w:ind w:firstLine="420"/>
        <w:outlineLvl w:val="1"/>
      </w:pPr>
      <w:bookmarkStart w:id="167" w:name="_Toc2295"/>
      <w:r>
        <w:rPr>
          <w:rFonts w:hint="eastAsia"/>
        </w:rPr>
        <w:t>三、合同价款及付款方式</w:t>
      </w:r>
      <w:bookmarkEnd w:id="167"/>
    </w:p>
    <w:p w14:paraId="5725D7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kern w:val="0"/>
          <w:szCs w:val="21"/>
        </w:rPr>
      </w:pPr>
      <w:r>
        <w:rPr>
          <w:rFonts w:hint="eastAsia" w:ascii="微软雅黑" w:hAnsi="微软雅黑" w:cs="宋体"/>
          <w:kern w:val="0"/>
          <w:szCs w:val="21"/>
        </w:rPr>
        <w:t>1、本合同项下总价款为（大写）人民币，小写：     万元。</w:t>
      </w:r>
    </w:p>
    <w:p w14:paraId="316E8A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kern w:val="0"/>
          <w:szCs w:val="21"/>
        </w:rPr>
      </w:pPr>
      <w:r>
        <w:rPr>
          <w:rFonts w:hint="eastAsia" w:ascii="微软雅黑" w:hAnsi="微软雅黑" w:cs="宋体"/>
          <w:kern w:val="0"/>
          <w:szCs w:val="21"/>
        </w:rPr>
        <w:t>2、服务期限：壹年，自</w:t>
      </w:r>
      <w:r>
        <w:rPr>
          <w:rFonts w:hint="eastAsia" w:ascii="微软雅黑" w:hAnsi="微软雅黑" w:cs="宋体"/>
          <w:kern w:val="0"/>
          <w:szCs w:val="21"/>
          <w:u w:val="single"/>
        </w:rPr>
        <w:t>20  年  月  日至20  年  月  日</w:t>
      </w:r>
      <w:r>
        <w:rPr>
          <w:rFonts w:hint="eastAsia" w:ascii="微软雅黑" w:hAnsi="微软雅黑" w:cs="宋体"/>
          <w:kern w:val="0"/>
          <w:szCs w:val="21"/>
        </w:rPr>
        <w:t>。</w:t>
      </w:r>
    </w:p>
    <w:p w14:paraId="6512CC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kern w:val="0"/>
          <w:szCs w:val="21"/>
        </w:rPr>
      </w:pPr>
      <w:r>
        <w:rPr>
          <w:rFonts w:hint="eastAsia" w:ascii="微软雅黑" w:hAnsi="微软雅黑" w:cs="宋体"/>
          <w:kern w:val="0"/>
          <w:szCs w:val="21"/>
        </w:rPr>
        <w:t>3、本合同总价款包括所有服务、人员、保障、售后服务、税费等全部费用。</w:t>
      </w:r>
    </w:p>
    <w:p w14:paraId="2F3130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kern w:val="0"/>
          <w:szCs w:val="21"/>
        </w:rPr>
      </w:pPr>
      <w:r>
        <w:rPr>
          <w:rFonts w:hint="eastAsia" w:ascii="微软雅黑" w:hAnsi="微软雅黑" w:cs="宋体"/>
          <w:kern w:val="0"/>
          <w:szCs w:val="21"/>
        </w:rPr>
        <w:t>4、本合同付款方式为以下第项：</w:t>
      </w:r>
    </w:p>
    <w:p w14:paraId="33790F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kern w:val="0"/>
          <w:szCs w:val="21"/>
        </w:rPr>
      </w:pPr>
      <w:r>
        <w:rPr>
          <w:rFonts w:hint="eastAsia" w:ascii="微软雅黑" w:hAnsi="微软雅黑" w:cs="宋体"/>
          <w:kern w:val="0"/>
          <w:szCs w:val="21"/>
        </w:rPr>
        <w:t>（1）本合同项下的采购资金系甲方自行支付，付款程序为；</w:t>
      </w:r>
    </w:p>
    <w:p w14:paraId="12C596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kern w:val="0"/>
          <w:szCs w:val="21"/>
        </w:rPr>
      </w:pPr>
      <w:r>
        <w:rPr>
          <w:rFonts w:hint="eastAsia" w:ascii="微软雅黑" w:hAnsi="微软雅黑" w:cs="宋体"/>
          <w:kern w:val="0"/>
          <w:szCs w:val="21"/>
        </w:rPr>
        <w:t>（2）本合同项下的采购资金须财政直接支付，付款程序为；</w:t>
      </w:r>
    </w:p>
    <w:p w14:paraId="50A385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kern w:val="0"/>
          <w:szCs w:val="21"/>
        </w:rPr>
      </w:pPr>
      <w:r>
        <w:rPr>
          <w:rFonts w:hint="eastAsia" w:ascii="微软雅黑" w:hAnsi="微软雅黑" w:cs="宋体"/>
          <w:kern w:val="0"/>
          <w:szCs w:val="21"/>
        </w:rPr>
        <w:t>（3）其他方式：</w:t>
      </w:r>
    </w:p>
    <w:p w14:paraId="6DC68D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kern w:val="0"/>
          <w:szCs w:val="21"/>
        </w:rPr>
      </w:pPr>
      <w:r>
        <w:rPr>
          <w:rFonts w:hint="eastAsia" w:ascii="微软雅黑" w:hAnsi="微软雅黑" w:cs="宋体"/>
          <w:kern w:val="0"/>
          <w:szCs w:val="21"/>
        </w:rPr>
        <w:t>5、本合同项下的采购资金付款进度按招投标文件规定，未规定时按以下第项支付：</w:t>
      </w:r>
    </w:p>
    <w:p w14:paraId="7900D5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kern w:val="0"/>
          <w:szCs w:val="21"/>
        </w:rPr>
      </w:pPr>
      <w:r>
        <w:rPr>
          <w:rFonts w:hint="eastAsia" w:ascii="微软雅黑" w:hAnsi="微软雅黑" w:cs="宋体"/>
          <w:kern w:val="0"/>
          <w:szCs w:val="21"/>
        </w:rPr>
        <w:t>（1）一次性付款：乙方合同履行达到（条件）时，一次性付款；</w:t>
      </w:r>
    </w:p>
    <w:p w14:paraId="302EE8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宋体"/>
          <w:kern w:val="0"/>
          <w:szCs w:val="21"/>
        </w:rPr>
      </w:pPr>
      <w:r>
        <w:rPr>
          <w:rFonts w:hint="eastAsia" w:ascii="微软雅黑" w:hAnsi="微软雅黑" w:cs="宋体"/>
          <w:kern w:val="0"/>
          <w:szCs w:val="21"/>
        </w:rPr>
        <w:t>（2）分期付款：乙方合同履行达到</w:t>
      </w:r>
      <w:r>
        <w:rPr>
          <w:rFonts w:hint="eastAsia" w:ascii="微软雅黑" w:hAnsi="微软雅黑" w:cs="宋体"/>
          <w:kern w:val="0"/>
          <w:szCs w:val="21"/>
          <w:u w:val="single"/>
        </w:rPr>
        <w:t xml:space="preserve"> 招标文件和甲方要求时，</w:t>
      </w:r>
      <w:r>
        <w:rPr>
          <w:rFonts w:hint="eastAsia" w:ascii="微软雅黑" w:hAnsi="微软雅黑" w:cs="宋体"/>
          <w:kern w:val="0"/>
          <w:szCs w:val="21"/>
        </w:rPr>
        <w:t>甲方</w:t>
      </w:r>
      <w:r>
        <w:rPr>
          <w:rFonts w:hint="eastAsia" w:ascii="微软雅黑" w:hAnsi="微软雅黑" w:cs="宋体"/>
          <w:kern w:val="0"/>
          <w:szCs w:val="21"/>
          <w:u w:val="single"/>
        </w:rPr>
        <w:t xml:space="preserve">按   </w:t>
      </w:r>
      <w:r>
        <w:rPr>
          <w:rFonts w:hint="eastAsia" w:ascii="微软雅黑" w:hAnsi="微软雅黑" w:cs="宋体"/>
          <w:kern w:val="0"/>
          <w:szCs w:val="21"/>
        </w:rPr>
        <w:t>进行支付，乙方凭有效发票、验收单等提交甲方进行支付流程。</w:t>
      </w:r>
    </w:p>
    <w:p w14:paraId="0CAA7F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szCs w:val="21"/>
        </w:rPr>
      </w:pPr>
      <w:r>
        <w:rPr>
          <w:rFonts w:hint="eastAsia" w:ascii="微软雅黑" w:hAnsi="微软雅黑"/>
          <w:szCs w:val="21"/>
        </w:rPr>
        <w:t>若收取了履约保证金，则不应重复设置尾款支付条件。</w:t>
      </w:r>
    </w:p>
    <w:p w14:paraId="10F867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hint="eastAsia" w:ascii="微软雅黑" w:hAnsi="微软雅黑"/>
          <w:b/>
          <w:kern w:val="0"/>
          <w:szCs w:val="21"/>
        </w:rPr>
      </w:pPr>
      <w:bookmarkStart w:id="168" w:name="_Toc9018"/>
      <w:r>
        <w:rPr>
          <w:rFonts w:hint="eastAsia" w:ascii="微软雅黑" w:hAnsi="微软雅黑"/>
          <w:b/>
          <w:szCs w:val="21"/>
        </w:rPr>
        <w:t>四、</w:t>
      </w:r>
      <w:r>
        <w:rPr>
          <w:rFonts w:ascii="微软雅黑" w:hAnsi="微软雅黑"/>
          <w:b/>
          <w:kern w:val="0"/>
          <w:szCs w:val="21"/>
        </w:rPr>
        <w:t>履约保证金</w:t>
      </w:r>
      <w:bookmarkEnd w:id="168"/>
    </w:p>
    <w:p w14:paraId="0B2E6C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b/>
          <w:kern w:val="0"/>
          <w:szCs w:val="21"/>
        </w:rPr>
      </w:pPr>
      <w:r>
        <w:rPr>
          <w:rFonts w:ascii="微软雅黑" w:hAnsi="微软雅黑"/>
          <w:kern w:val="0"/>
          <w:szCs w:val="21"/>
        </w:rPr>
        <w:t>按以下第_________项处理：</w:t>
      </w:r>
    </w:p>
    <w:p w14:paraId="76F087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kern w:val="0"/>
          <w:szCs w:val="21"/>
        </w:rPr>
      </w:pPr>
      <w:r>
        <w:rPr>
          <w:rFonts w:ascii="微软雅黑" w:hAnsi="微软雅黑"/>
          <w:kern w:val="0"/>
          <w:szCs w:val="21"/>
        </w:rPr>
        <w:t>1、本项目设置履约保证金，乙方应于_________（时间）向甲方提交履约保证金_________元（不得高于本合同金额的</w:t>
      </w:r>
      <w:r>
        <w:rPr>
          <w:rFonts w:hint="eastAsia" w:ascii="微软雅黑" w:hAnsi="微软雅黑"/>
          <w:kern w:val="0"/>
          <w:szCs w:val="21"/>
        </w:rPr>
        <w:t>1</w:t>
      </w:r>
      <w:r>
        <w:rPr>
          <w:rFonts w:ascii="微软雅黑" w:hAnsi="微软雅黑"/>
          <w:kern w:val="0"/>
          <w:szCs w:val="21"/>
        </w:rPr>
        <w:t>%）。履约保证金在_________（时间）退还乙方。</w:t>
      </w:r>
    </w:p>
    <w:p w14:paraId="2455909E">
      <w:pPr>
        <w:pStyle w:val="29"/>
        <w:ind w:firstLine="420"/>
        <w:rPr>
          <w:rFonts w:cs="Arial"/>
        </w:rPr>
      </w:pPr>
      <w:r>
        <w:t>2、本项目不设置履约保证金</w:t>
      </w:r>
      <w:r>
        <w:rPr>
          <w:rFonts w:hint="eastAsia" w:cs="Arial"/>
        </w:rPr>
        <w:t>。</w:t>
      </w:r>
    </w:p>
    <w:p w14:paraId="0B47A2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hint="eastAsia" w:ascii="微软雅黑" w:hAnsi="微软雅黑"/>
          <w:b/>
          <w:kern w:val="0"/>
          <w:szCs w:val="21"/>
        </w:rPr>
      </w:pPr>
      <w:bookmarkStart w:id="169" w:name="_Toc7978"/>
      <w:r>
        <w:rPr>
          <w:rFonts w:hint="eastAsia" w:ascii="微软雅黑" w:hAnsi="微软雅黑"/>
          <w:b/>
          <w:szCs w:val="21"/>
        </w:rPr>
        <w:t>五、</w:t>
      </w:r>
      <w:r>
        <w:rPr>
          <w:rFonts w:ascii="微软雅黑" w:hAnsi="微软雅黑"/>
          <w:b/>
          <w:kern w:val="0"/>
          <w:szCs w:val="21"/>
        </w:rPr>
        <w:t>质量保证及售后服务</w:t>
      </w:r>
      <w:bookmarkEnd w:id="169"/>
    </w:p>
    <w:p w14:paraId="0B3854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szCs w:val="21"/>
        </w:rPr>
      </w:pPr>
      <w:r>
        <w:rPr>
          <w:rFonts w:hint="eastAsia" w:ascii="微软雅黑" w:hAnsi="微软雅黑" w:cs="宋体"/>
          <w:szCs w:val="21"/>
        </w:rPr>
        <w:t>1、乙方按招标文件规定的时间和要求完成各项服务、考核。</w:t>
      </w:r>
    </w:p>
    <w:p w14:paraId="778DF3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b/>
          <w:kern w:val="0"/>
          <w:szCs w:val="21"/>
        </w:rPr>
      </w:pPr>
      <w:r>
        <w:rPr>
          <w:rFonts w:hint="eastAsia" w:ascii="微软雅黑" w:hAnsi="微软雅黑" w:cs="宋体"/>
          <w:szCs w:val="21"/>
        </w:rPr>
        <w:t>2、甲方其他服务需求。</w:t>
      </w:r>
    </w:p>
    <w:p w14:paraId="5BD1B6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hint="eastAsia" w:ascii="微软雅黑" w:hAnsi="微软雅黑"/>
          <w:b/>
          <w:kern w:val="0"/>
          <w:szCs w:val="21"/>
        </w:rPr>
      </w:pPr>
      <w:bookmarkStart w:id="170" w:name="_Toc25764"/>
      <w:r>
        <w:rPr>
          <w:rFonts w:hint="eastAsia" w:ascii="微软雅黑" w:hAnsi="微软雅黑"/>
          <w:b/>
          <w:szCs w:val="21"/>
        </w:rPr>
        <w:t>六、</w:t>
      </w:r>
      <w:r>
        <w:rPr>
          <w:rFonts w:ascii="微软雅黑" w:hAnsi="微软雅黑"/>
          <w:b/>
          <w:kern w:val="0"/>
          <w:szCs w:val="21"/>
        </w:rPr>
        <w:t>合同的变更和终止</w:t>
      </w:r>
      <w:bookmarkEnd w:id="170"/>
    </w:p>
    <w:p w14:paraId="56606C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kern w:val="0"/>
          <w:szCs w:val="21"/>
        </w:rPr>
      </w:pPr>
      <w:r>
        <w:rPr>
          <w:rFonts w:ascii="微软雅黑" w:hAnsi="微软雅黑"/>
          <w:kern w:val="0"/>
          <w:szCs w:val="21"/>
        </w:rPr>
        <w:t>除《政府采购法》第49条、第50条第二款规定的情形外，本合同一经签订，甲乙双方不得擅自终止合同或对合同实质性条款进行变更。确有特殊情况的，须经同级财政部门批准。</w:t>
      </w:r>
    </w:p>
    <w:p w14:paraId="5DC80E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hint="eastAsia" w:ascii="微软雅黑" w:hAnsi="微软雅黑"/>
          <w:b/>
          <w:kern w:val="0"/>
          <w:szCs w:val="21"/>
        </w:rPr>
      </w:pPr>
      <w:bookmarkStart w:id="171" w:name="_Toc23561"/>
      <w:r>
        <w:rPr>
          <w:rFonts w:hint="eastAsia" w:ascii="微软雅黑" w:hAnsi="微软雅黑"/>
          <w:b/>
          <w:szCs w:val="21"/>
        </w:rPr>
        <w:t>七、</w:t>
      </w:r>
      <w:r>
        <w:rPr>
          <w:rFonts w:ascii="微软雅黑" w:hAnsi="微软雅黑"/>
          <w:b/>
          <w:kern w:val="0"/>
          <w:szCs w:val="21"/>
        </w:rPr>
        <w:t>合同的转让与分包</w:t>
      </w:r>
      <w:bookmarkEnd w:id="171"/>
    </w:p>
    <w:p w14:paraId="7A0A5F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kern w:val="0"/>
          <w:szCs w:val="21"/>
        </w:rPr>
      </w:pPr>
      <w:r>
        <w:rPr>
          <w:rFonts w:ascii="微软雅黑" w:hAnsi="微软雅黑"/>
          <w:kern w:val="0"/>
          <w:szCs w:val="21"/>
        </w:rPr>
        <w:t>乙方不得擅自部分或全部转让其应履行的合同义务。乙方分包的，应经过甲方书面同意。</w:t>
      </w:r>
    </w:p>
    <w:p w14:paraId="58E10B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hint="eastAsia" w:ascii="微软雅黑" w:hAnsi="微软雅黑"/>
          <w:b/>
          <w:kern w:val="0"/>
          <w:szCs w:val="21"/>
        </w:rPr>
      </w:pPr>
      <w:bookmarkStart w:id="172" w:name="_Toc845"/>
      <w:r>
        <w:rPr>
          <w:rFonts w:hint="eastAsia" w:ascii="微软雅黑" w:hAnsi="微软雅黑"/>
          <w:b/>
          <w:szCs w:val="21"/>
        </w:rPr>
        <w:t>十、</w:t>
      </w:r>
      <w:r>
        <w:rPr>
          <w:rFonts w:ascii="微软雅黑" w:hAnsi="微软雅黑"/>
          <w:b/>
          <w:kern w:val="0"/>
          <w:szCs w:val="21"/>
        </w:rPr>
        <w:t>违约责任</w:t>
      </w:r>
      <w:bookmarkEnd w:id="172"/>
    </w:p>
    <w:p w14:paraId="6DAD30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szCs w:val="21"/>
        </w:rPr>
      </w:pPr>
      <w:r>
        <w:rPr>
          <w:rFonts w:hint="eastAsia" w:ascii="微软雅黑" w:hAnsi="微软雅黑" w:cs="宋体"/>
          <w:szCs w:val="21"/>
        </w:rPr>
        <w:t>1、  除不可抗力外，如果乙方没有按照本合同约定的期限、地点和方式提供服务，那么甲方可要求乙方支付违约金，违约金按逾期提供服务总额每日 0.05 %计算，最高限额为本合同总价的 20%；逾期提供服务的违约金计算数额达到前述最高限额之日起，甲方有权在要求乙方支付违约金的同时，书面通知乙方解除本合同；</w:t>
      </w:r>
    </w:p>
    <w:p w14:paraId="1B552F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szCs w:val="21"/>
        </w:rPr>
      </w:pPr>
      <w:r>
        <w:rPr>
          <w:rFonts w:hint="eastAsia" w:ascii="微软雅黑" w:hAnsi="微软雅黑" w:cs="宋体"/>
          <w:szCs w:val="21"/>
        </w:rPr>
        <w:t>2、除不可抗力外，如果甲方没有按照本合同约定的付款方式付款，那么乙方可要求甲方支付违约金，违约金按每迟延付款一日的应付而未付款的0.05 %计算，最高限额为本合同总价的 20%；迟延付款的违约金计算数额达到前述最高限额之日起，乙方有权在要求甲方支付违约金的同时，书面通知甲方解除本合同；</w:t>
      </w:r>
    </w:p>
    <w:p w14:paraId="5DA60D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szCs w:val="21"/>
        </w:rPr>
      </w:pPr>
      <w:r>
        <w:rPr>
          <w:rFonts w:hint="eastAsia" w:ascii="微软雅黑" w:hAnsi="微软雅黑" w:cs="宋体"/>
          <w:szCs w:val="21"/>
        </w:rPr>
        <w:t>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B83CA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szCs w:val="21"/>
        </w:rPr>
      </w:pPr>
      <w:r>
        <w:rPr>
          <w:rFonts w:hint="eastAsia" w:ascii="微软雅黑" w:hAnsi="微软雅黑" w:cs="宋体"/>
          <w:szCs w:val="21"/>
        </w:rPr>
        <w:t>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2B14B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szCs w:val="21"/>
        </w:rPr>
      </w:pPr>
      <w:r>
        <w:rPr>
          <w:rFonts w:hint="eastAsia" w:ascii="微软雅黑" w:hAnsi="微软雅黑" w:cs="宋体"/>
          <w:szCs w:val="21"/>
        </w:rPr>
        <w:t>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2F8DC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kern w:val="0"/>
          <w:szCs w:val="21"/>
        </w:rPr>
      </w:pPr>
      <w:r>
        <w:rPr>
          <w:rFonts w:hint="eastAsia" w:ascii="微软雅黑" w:hAnsi="微软雅黑" w:cs="宋体"/>
          <w:szCs w:val="21"/>
        </w:rPr>
        <w:t>6、如果出现政府采购监督管理部门在处理投诉事项期间，书面通知甲方暂停采购活动的情形，或者询问或质疑事项可能影响中标结果的，导致甲方中止履行合同的情形，均不视为甲方违约。</w:t>
      </w:r>
    </w:p>
    <w:p w14:paraId="0E4442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hint="eastAsia" w:ascii="微软雅黑" w:hAnsi="微软雅黑"/>
          <w:b/>
          <w:kern w:val="0"/>
          <w:szCs w:val="21"/>
        </w:rPr>
      </w:pPr>
      <w:bookmarkStart w:id="173" w:name="_Toc30297"/>
      <w:r>
        <w:rPr>
          <w:rFonts w:hint="eastAsia" w:ascii="微软雅黑" w:hAnsi="微软雅黑"/>
          <w:b/>
          <w:szCs w:val="21"/>
        </w:rPr>
        <w:t>十一、</w:t>
      </w:r>
      <w:r>
        <w:rPr>
          <w:rFonts w:ascii="微软雅黑" w:hAnsi="微软雅黑"/>
          <w:b/>
          <w:kern w:val="0"/>
          <w:szCs w:val="21"/>
        </w:rPr>
        <w:t>不可抗力事件处理</w:t>
      </w:r>
      <w:bookmarkEnd w:id="173"/>
    </w:p>
    <w:p w14:paraId="162F5A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kern w:val="0"/>
          <w:szCs w:val="21"/>
        </w:rPr>
      </w:pPr>
      <w:r>
        <w:rPr>
          <w:rFonts w:ascii="微软雅黑" w:hAnsi="微软雅黑"/>
          <w:kern w:val="0"/>
          <w:szCs w:val="21"/>
        </w:rPr>
        <w:t>1、在合同有效期内，任何一方因不可抗力事件导致不能履行合同的，合同履行期可延长，其延长期与不可抗力影响期相同。</w:t>
      </w:r>
    </w:p>
    <w:p w14:paraId="4F330E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kern w:val="0"/>
          <w:szCs w:val="21"/>
        </w:rPr>
      </w:pPr>
      <w:r>
        <w:rPr>
          <w:rFonts w:ascii="微软雅黑" w:hAnsi="微软雅黑"/>
          <w:kern w:val="0"/>
          <w:szCs w:val="21"/>
        </w:rPr>
        <w:t>2、不可抗力事件发生后，应立即通知对方，并寄送有关权威机构出具的证明。</w:t>
      </w:r>
    </w:p>
    <w:p w14:paraId="0F7808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kern w:val="0"/>
          <w:szCs w:val="21"/>
        </w:rPr>
      </w:pPr>
      <w:r>
        <w:rPr>
          <w:rFonts w:ascii="微软雅黑" w:hAnsi="微软雅黑"/>
          <w:kern w:val="0"/>
          <w:szCs w:val="21"/>
        </w:rPr>
        <w:t>3、不可抗力事件延续120天以上，双方应通过友好协商，确定是否继续履行合同。</w:t>
      </w:r>
    </w:p>
    <w:p w14:paraId="415D95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hint="eastAsia" w:ascii="微软雅黑" w:hAnsi="微软雅黑"/>
          <w:b/>
          <w:kern w:val="0"/>
          <w:szCs w:val="21"/>
        </w:rPr>
      </w:pPr>
      <w:bookmarkStart w:id="174" w:name="_Toc28445"/>
      <w:r>
        <w:rPr>
          <w:rFonts w:hint="eastAsia" w:ascii="微软雅黑" w:hAnsi="微软雅黑"/>
          <w:b/>
          <w:szCs w:val="21"/>
        </w:rPr>
        <w:t>十二、</w:t>
      </w:r>
      <w:r>
        <w:rPr>
          <w:rFonts w:ascii="微软雅黑" w:hAnsi="微软雅黑"/>
          <w:b/>
          <w:kern w:val="0"/>
          <w:szCs w:val="21"/>
        </w:rPr>
        <w:t>争议的解决</w:t>
      </w:r>
      <w:bookmarkEnd w:id="174"/>
    </w:p>
    <w:p w14:paraId="5CA5B8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kern w:val="0"/>
          <w:szCs w:val="21"/>
        </w:rPr>
      </w:pPr>
      <w:r>
        <w:rPr>
          <w:rFonts w:ascii="微软雅黑" w:hAnsi="微软雅黑"/>
          <w:kern w:val="0"/>
          <w:szCs w:val="21"/>
        </w:rPr>
        <w:t>1、因履行本合同引起的或与本合同有关的争议，甲、乙双方应首先通过友好协商解决，如果协商不能解决争议，则采取以下第种方式解决争议：</w:t>
      </w:r>
    </w:p>
    <w:p w14:paraId="2614C4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kern w:val="0"/>
          <w:szCs w:val="21"/>
        </w:rPr>
      </w:pPr>
      <w:r>
        <w:rPr>
          <w:rFonts w:ascii="微软雅黑" w:hAnsi="微软雅黑"/>
          <w:kern w:val="0"/>
          <w:szCs w:val="21"/>
        </w:rPr>
        <w:t>（1）向甲方所在地有管辖权的人民法院提起诉讼；</w:t>
      </w:r>
    </w:p>
    <w:p w14:paraId="332519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kern w:val="0"/>
          <w:szCs w:val="21"/>
        </w:rPr>
      </w:pPr>
      <w:r>
        <w:rPr>
          <w:rFonts w:ascii="微软雅黑" w:hAnsi="微软雅黑"/>
          <w:kern w:val="0"/>
          <w:szCs w:val="21"/>
        </w:rPr>
        <w:t>（2）向仲裁委员申请仲裁。</w:t>
      </w:r>
    </w:p>
    <w:p w14:paraId="50081E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outlineLvl w:val="1"/>
        <w:rPr>
          <w:rFonts w:hint="eastAsia" w:ascii="微软雅黑" w:hAnsi="微软雅黑"/>
          <w:b/>
          <w:kern w:val="0"/>
          <w:szCs w:val="21"/>
        </w:rPr>
      </w:pPr>
      <w:bookmarkStart w:id="175" w:name="_Toc10700"/>
      <w:r>
        <w:rPr>
          <w:rFonts w:hint="eastAsia" w:ascii="微软雅黑" w:hAnsi="微软雅黑"/>
          <w:b/>
          <w:szCs w:val="21"/>
        </w:rPr>
        <w:t>十三、</w:t>
      </w:r>
      <w:r>
        <w:rPr>
          <w:rFonts w:hint="eastAsia" w:ascii="微软雅黑" w:hAnsi="微软雅黑"/>
          <w:b/>
          <w:kern w:val="0"/>
          <w:szCs w:val="21"/>
        </w:rPr>
        <w:t>合同公告、</w:t>
      </w:r>
      <w:r>
        <w:rPr>
          <w:rFonts w:ascii="微软雅黑" w:hAnsi="微软雅黑"/>
          <w:b/>
          <w:kern w:val="0"/>
          <w:szCs w:val="21"/>
        </w:rPr>
        <w:t>合同生效及备案</w:t>
      </w:r>
      <w:bookmarkEnd w:id="175"/>
    </w:p>
    <w:p w14:paraId="0907D0E0">
      <w:pPr>
        <w:ind w:firstLine="420"/>
        <w:rPr>
          <w:rFonts w:hint="eastAsia" w:ascii="微软雅黑" w:hAnsi="微软雅黑"/>
          <w:kern w:val="0"/>
          <w:szCs w:val="21"/>
        </w:rPr>
      </w:pPr>
      <w:r>
        <w:rPr>
          <w:rFonts w:hint="eastAsia" w:ascii="微软雅黑" w:hAnsi="微软雅黑"/>
          <w:kern w:val="0"/>
          <w:szCs w:val="21"/>
        </w:rPr>
        <w:t>1、合同公告：本项目政府采购合同将于签订之日起2个工作日内发布于浙江政府采购网，但政府采购合同中涉及国家秘密、商业秘密的内容除外。</w:t>
      </w:r>
    </w:p>
    <w:p w14:paraId="2B0FCCCB">
      <w:pPr>
        <w:ind w:firstLine="420"/>
        <w:rPr>
          <w:rFonts w:hint="eastAsia" w:ascii="微软雅黑" w:hAnsi="微软雅黑"/>
          <w:kern w:val="0"/>
          <w:szCs w:val="21"/>
        </w:rPr>
      </w:pPr>
      <w:r>
        <w:rPr>
          <w:rFonts w:hint="eastAsia" w:ascii="微软雅黑" w:hAnsi="微软雅黑"/>
          <w:kern w:val="0"/>
          <w:szCs w:val="21"/>
        </w:rPr>
        <w:t>2、合同经双方法定代表人或被授权人签字并加盖单位公章后生效。</w:t>
      </w:r>
    </w:p>
    <w:p w14:paraId="10BE63C2">
      <w:pPr>
        <w:ind w:firstLine="420"/>
        <w:rPr>
          <w:rFonts w:hint="eastAsia" w:ascii="微软雅黑" w:hAnsi="微软雅黑"/>
          <w:kern w:val="0"/>
          <w:szCs w:val="21"/>
        </w:rPr>
      </w:pPr>
      <w:r>
        <w:rPr>
          <w:rFonts w:hint="eastAsia" w:ascii="微软雅黑" w:hAnsi="微软雅黑"/>
          <w:kern w:val="0"/>
          <w:szCs w:val="21"/>
        </w:rPr>
        <w:t>3、合同执行中涉及采购资金和采购内容修改或补充的，须经财政部门审批，并签书面补充协议报政府部门备案，方可作为主合同不可分割的一部分。</w:t>
      </w:r>
    </w:p>
    <w:p w14:paraId="18F039F7">
      <w:pPr>
        <w:ind w:firstLine="420"/>
        <w:rPr>
          <w:rFonts w:hint="eastAsia" w:ascii="微软雅黑" w:hAnsi="微软雅黑"/>
          <w:kern w:val="0"/>
          <w:szCs w:val="21"/>
        </w:rPr>
      </w:pPr>
      <w:r>
        <w:rPr>
          <w:rFonts w:hint="eastAsia" w:ascii="微软雅黑" w:hAnsi="微软雅黑"/>
          <w:kern w:val="0"/>
          <w:szCs w:val="21"/>
        </w:rPr>
        <w:t>4、本合同未尽事宜，遵照《民法典》有关条文执行。</w:t>
      </w:r>
    </w:p>
    <w:p w14:paraId="05958A39">
      <w:pPr>
        <w:ind w:firstLine="420"/>
        <w:rPr>
          <w:rFonts w:hint="eastAsia" w:ascii="微软雅黑" w:hAnsi="微软雅黑"/>
          <w:kern w:val="0"/>
          <w:szCs w:val="21"/>
        </w:rPr>
      </w:pPr>
      <w:r>
        <w:rPr>
          <w:rFonts w:hint="eastAsia" w:ascii="微软雅黑" w:hAnsi="微软雅黑"/>
          <w:kern w:val="0"/>
          <w:szCs w:val="21"/>
        </w:rPr>
        <w:t>5、本合同一式份，甲乙双方各执份。若执行政采贷，另加</w:t>
      </w:r>
      <w:r>
        <w:rPr>
          <w:rFonts w:hint="eastAsia" w:ascii="微软雅黑" w:hAnsi="微软雅黑"/>
          <w:kern w:val="0"/>
          <w:szCs w:val="21"/>
          <w:u w:val="single"/>
        </w:rPr>
        <w:t xml:space="preserve"> 贰 </w:t>
      </w:r>
      <w:r>
        <w:rPr>
          <w:rFonts w:hint="eastAsia" w:ascii="微软雅黑" w:hAnsi="微软雅黑"/>
          <w:kern w:val="0"/>
          <w:szCs w:val="21"/>
        </w:rPr>
        <w:t>份。</w:t>
      </w:r>
    </w:p>
    <w:p w14:paraId="73828580">
      <w:pPr>
        <w:ind w:firstLine="420"/>
        <w:jc w:val="center"/>
        <w:rPr>
          <w:rFonts w:hint="eastAsia" w:ascii="微软雅黑" w:hAnsi="微软雅黑"/>
          <w:szCs w:val="21"/>
        </w:rPr>
      </w:pPr>
    </w:p>
    <w:p w14:paraId="41C319A7">
      <w:pPr>
        <w:pStyle w:val="3"/>
        <w:ind w:firstLine="420"/>
        <w:jc w:val="center"/>
        <w:rPr>
          <w:rFonts w:hint="eastAsia" w:ascii="微软雅黑" w:hAnsi="微软雅黑"/>
          <w:szCs w:val="21"/>
        </w:rPr>
      </w:pPr>
      <w:bookmarkStart w:id="176" w:name="_Toc164943219"/>
      <w:bookmarkStart w:id="177" w:name="_Toc31422"/>
      <w:r>
        <w:rPr>
          <w:rFonts w:ascii="微软雅黑" w:hAnsi="微软雅黑"/>
          <w:szCs w:val="21"/>
        </w:rPr>
        <w:t>二、特殊专用条款部分</w:t>
      </w:r>
      <w:bookmarkEnd w:id="176"/>
      <w:bookmarkEnd w:id="177"/>
    </w:p>
    <w:p w14:paraId="19A9FA85">
      <w:pPr>
        <w:pStyle w:val="29"/>
        <w:ind w:firstLine="420"/>
      </w:pPr>
      <w:r>
        <w:t>……</w:t>
      </w:r>
    </w:p>
    <w:p w14:paraId="357FA502">
      <w:pPr>
        <w:pStyle w:val="29"/>
        <w:ind w:firstLine="420"/>
      </w:pPr>
      <w:r>
        <w:t xml:space="preserve">甲方：                             乙方： </w:t>
      </w:r>
    </w:p>
    <w:p w14:paraId="6297275B">
      <w:pPr>
        <w:pStyle w:val="29"/>
        <w:ind w:firstLine="420"/>
        <w:rPr>
          <w:bCs/>
        </w:rPr>
      </w:pPr>
      <w:r>
        <w:t xml:space="preserve">地址：                             地址： </w:t>
      </w:r>
    </w:p>
    <w:p w14:paraId="687F0824">
      <w:pPr>
        <w:pStyle w:val="29"/>
        <w:ind w:firstLine="420"/>
      </w:pPr>
      <w:r>
        <w:rPr>
          <w:rFonts w:hint="eastAsia"/>
        </w:rPr>
        <w:t>法定代表人</w:t>
      </w:r>
      <w:r>
        <w:t xml:space="preserve">或被授权人：             </w:t>
      </w:r>
      <w:r>
        <w:rPr>
          <w:rFonts w:hint="eastAsia"/>
        </w:rPr>
        <w:t>法定代表人</w:t>
      </w:r>
      <w:r>
        <w:t>或被授权人：</w:t>
      </w:r>
    </w:p>
    <w:p w14:paraId="69608BC6">
      <w:pPr>
        <w:pStyle w:val="29"/>
        <w:ind w:firstLine="420"/>
      </w:pPr>
      <w:r>
        <w:t xml:space="preserve">签订地点：                  </w:t>
      </w:r>
    </w:p>
    <w:p w14:paraId="350EED21">
      <w:pPr>
        <w:pStyle w:val="29"/>
        <w:ind w:firstLine="420"/>
      </w:pPr>
      <w:r>
        <w:t>签订日期：      年  月  日</w:t>
      </w:r>
    </w:p>
    <w:p w14:paraId="349F9954">
      <w:pPr>
        <w:pStyle w:val="29"/>
        <w:ind w:firstLine="420"/>
      </w:pPr>
    </w:p>
    <w:p w14:paraId="4D4EED0F">
      <w:pPr>
        <w:ind w:firstLine="420"/>
      </w:pPr>
    </w:p>
    <w:p w14:paraId="3B954D11">
      <w:pPr>
        <w:pStyle w:val="29"/>
        <w:spacing w:line="400" w:lineRule="exact"/>
        <w:ind w:firstLine="420"/>
        <w:jc w:val="center"/>
        <w:rPr>
          <w:rFonts w:ascii="Times New Roman" w:hAnsi="Times New Roman"/>
        </w:rPr>
      </w:pPr>
    </w:p>
    <w:p w14:paraId="12178FF6">
      <w:pPr>
        <w:pStyle w:val="29"/>
        <w:ind w:firstLine="420"/>
        <w:sectPr>
          <w:footerReference r:id="rId19" w:type="default"/>
          <w:pgSz w:w="11906" w:h="16838"/>
          <w:pgMar w:top="1474" w:right="1134" w:bottom="1134" w:left="1474" w:header="851" w:footer="851" w:gutter="0"/>
          <w:cols w:space="720" w:num="1"/>
          <w:docGrid w:linePitch="312" w:charSpace="0"/>
        </w:sectPr>
      </w:pPr>
    </w:p>
    <w:tbl>
      <w:tblPr>
        <w:tblStyle w:val="53"/>
        <w:tblW w:w="9237" w:type="dxa"/>
        <w:tblInd w:w="93" w:type="dxa"/>
        <w:tblLayout w:type="fixed"/>
        <w:tblCellMar>
          <w:top w:w="0" w:type="dxa"/>
          <w:left w:w="108" w:type="dxa"/>
          <w:bottom w:w="0" w:type="dxa"/>
          <w:right w:w="108" w:type="dxa"/>
        </w:tblCellMar>
      </w:tblPr>
      <w:tblGrid>
        <w:gridCol w:w="3030"/>
        <w:gridCol w:w="3174"/>
        <w:gridCol w:w="838"/>
        <w:gridCol w:w="1050"/>
        <w:gridCol w:w="1145"/>
      </w:tblGrid>
      <w:tr w14:paraId="6B8B177F">
        <w:tblPrEx>
          <w:tblCellMar>
            <w:top w:w="0" w:type="dxa"/>
            <w:left w:w="108" w:type="dxa"/>
            <w:bottom w:w="0" w:type="dxa"/>
            <w:right w:w="108" w:type="dxa"/>
          </w:tblCellMar>
        </w:tblPrEx>
        <w:trPr>
          <w:trHeight w:val="570" w:hRule="atLeast"/>
        </w:trPr>
        <w:tc>
          <w:tcPr>
            <w:tcW w:w="9237" w:type="dxa"/>
            <w:gridSpan w:val="5"/>
            <w:tcBorders>
              <w:top w:val="nil"/>
              <w:left w:val="nil"/>
              <w:bottom w:val="nil"/>
              <w:right w:val="nil"/>
            </w:tcBorders>
            <w:vAlign w:val="center"/>
          </w:tcPr>
          <w:p w14:paraId="1595F56C">
            <w:pPr>
              <w:pStyle w:val="3"/>
              <w:spacing w:line="240" w:lineRule="auto"/>
              <w:ind w:firstLine="0" w:firstLineChars="0"/>
              <w:rPr>
                <w:rFonts w:hint="eastAsia"/>
                <w:bCs/>
                <w:szCs w:val="21"/>
              </w:rPr>
            </w:pPr>
            <w:bookmarkStart w:id="178" w:name="_Toc29980"/>
            <w:bookmarkStart w:id="179" w:name="_Toc164943220"/>
            <w:r>
              <w:rPr>
                <w:rFonts w:hint="eastAsia"/>
                <w:bCs/>
                <w:szCs w:val="21"/>
              </w:rPr>
              <w:t>合同附件</w:t>
            </w:r>
            <w:bookmarkEnd w:id="178"/>
          </w:p>
          <w:p w14:paraId="5498DB5E">
            <w:pPr>
              <w:pStyle w:val="3"/>
              <w:spacing w:line="240" w:lineRule="auto"/>
              <w:ind w:firstLine="0" w:firstLineChars="0"/>
              <w:jc w:val="center"/>
              <w:rPr>
                <w:rFonts w:hint="eastAsia"/>
                <w:bCs/>
                <w:szCs w:val="21"/>
              </w:rPr>
            </w:pPr>
            <w:bookmarkStart w:id="180" w:name="_Toc11729"/>
            <w:r>
              <w:rPr>
                <w:bCs/>
                <w:szCs w:val="21"/>
              </w:rPr>
              <w:t>政 府 采 购 项 目 验 收 单</w:t>
            </w:r>
            <w:bookmarkEnd w:id="179"/>
            <w:bookmarkEnd w:id="180"/>
          </w:p>
        </w:tc>
      </w:tr>
      <w:tr w14:paraId="1234450D">
        <w:tblPrEx>
          <w:tblCellMar>
            <w:top w:w="0" w:type="dxa"/>
            <w:left w:w="108" w:type="dxa"/>
            <w:bottom w:w="0" w:type="dxa"/>
            <w:right w:w="108" w:type="dxa"/>
          </w:tblCellMar>
        </w:tblPrEx>
        <w:trPr>
          <w:trHeight w:val="443" w:hRule="atLeast"/>
        </w:trPr>
        <w:tc>
          <w:tcPr>
            <w:tcW w:w="9237" w:type="dxa"/>
            <w:gridSpan w:val="5"/>
            <w:tcBorders>
              <w:top w:val="nil"/>
              <w:left w:val="nil"/>
              <w:bottom w:val="nil"/>
              <w:right w:val="nil"/>
            </w:tcBorders>
            <w:vAlign w:val="center"/>
          </w:tcPr>
          <w:p w14:paraId="3D7C5CCC">
            <w:pPr>
              <w:widowControl/>
              <w:spacing w:line="240" w:lineRule="auto"/>
              <w:ind w:firstLine="0" w:firstLineChars="0"/>
              <w:rPr>
                <w:kern w:val="0"/>
                <w:szCs w:val="21"/>
              </w:rPr>
            </w:pPr>
            <w:r>
              <w:rPr>
                <w:kern w:val="0"/>
                <w:szCs w:val="21"/>
              </w:rPr>
              <w:t>按照</w:t>
            </w:r>
            <w:r>
              <w:rPr>
                <w:rFonts w:hint="eastAsia"/>
                <w:kern w:val="0"/>
                <w:szCs w:val="21"/>
              </w:rPr>
              <w:t>采购计划文号：</w:t>
            </w:r>
            <w:r>
              <w:rPr>
                <w:kern w:val="0"/>
                <w:szCs w:val="21"/>
              </w:rPr>
              <w:t>，</w:t>
            </w:r>
            <w:r>
              <w:rPr>
                <w:rFonts w:hint="eastAsia"/>
                <w:kern w:val="0"/>
                <w:szCs w:val="21"/>
              </w:rPr>
              <w:t>项目编号</w:t>
            </w:r>
            <w:r>
              <w:rPr>
                <w:kern w:val="0"/>
                <w:szCs w:val="21"/>
              </w:rPr>
              <w:t>：</w:t>
            </w:r>
            <w:r>
              <w:rPr>
                <w:rFonts w:hint="eastAsia" w:ascii="宋体" w:hAnsi="宋体" w:eastAsia="宋体"/>
                <w:kern w:val="0"/>
                <w:szCs w:val="21"/>
              </w:rPr>
              <w:t xml:space="preserve">,合同号：  </w:t>
            </w:r>
          </w:p>
        </w:tc>
      </w:tr>
      <w:tr w14:paraId="6F991D24">
        <w:tblPrEx>
          <w:tblCellMar>
            <w:top w:w="0" w:type="dxa"/>
            <w:left w:w="108" w:type="dxa"/>
            <w:bottom w:w="0" w:type="dxa"/>
            <w:right w:w="108" w:type="dxa"/>
          </w:tblCellMar>
        </w:tblPrEx>
        <w:trPr>
          <w:trHeight w:val="443" w:hRule="atLeast"/>
        </w:trPr>
        <w:tc>
          <w:tcPr>
            <w:tcW w:w="9237" w:type="dxa"/>
            <w:gridSpan w:val="5"/>
            <w:tcBorders>
              <w:top w:val="nil"/>
              <w:left w:val="nil"/>
              <w:bottom w:val="nil"/>
              <w:right w:val="nil"/>
            </w:tcBorders>
            <w:vAlign w:val="center"/>
          </w:tcPr>
          <w:p w14:paraId="747214BE">
            <w:pPr>
              <w:widowControl/>
              <w:spacing w:line="240" w:lineRule="auto"/>
              <w:ind w:firstLine="0" w:firstLineChars="0"/>
              <w:rPr>
                <w:kern w:val="0"/>
                <w:szCs w:val="21"/>
              </w:rPr>
            </w:pPr>
            <w:r>
              <w:rPr>
                <w:kern w:val="0"/>
                <w:szCs w:val="21"/>
              </w:rPr>
              <w:t>以下项目已采购到位并验收合格。</w:t>
            </w:r>
          </w:p>
        </w:tc>
      </w:tr>
      <w:tr w14:paraId="2E52D544">
        <w:tblPrEx>
          <w:tblCellMar>
            <w:top w:w="0" w:type="dxa"/>
            <w:left w:w="108" w:type="dxa"/>
            <w:bottom w:w="0" w:type="dxa"/>
            <w:right w:w="108" w:type="dxa"/>
          </w:tblCellMar>
        </w:tblPrEx>
        <w:trPr>
          <w:trHeight w:val="676" w:hRule="atLeast"/>
        </w:trPr>
        <w:tc>
          <w:tcPr>
            <w:tcW w:w="3030" w:type="dxa"/>
            <w:tcBorders>
              <w:top w:val="single" w:color="auto" w:sz="4" w:space="0"/>
              <w:left w:val="single" w:color="auto" w:sz="4" w:space="0"/>
              <w:bottom w:val="nil"/>
              <w:right w:val="single" w:color="auto" w:sz="4" w:space="0"/>
            </w:tcBorders>
            <w:vAlign w:val="center"/>
          </w:tcPr>
          <w:p w14:paraId="06EC011D">
            <w:pPr>
              <w:widowControl/>
              <w:spacing w:line="240" w:lineRule="auto"/>
              <w:ind w:firstLine="0" w:firstLineChars="0"/>
              <w:jc w:val="center"/>
              <w:rPr>
                <w:rFonts w:hint="eastAsia" w:ascii="微软雅黑" w:hAnsi="微软雅黑"/>
                <w:kern w:val="0"/>
                <w:szCs w:val="21"/>
              </w:rPr>
            </w:pPr>
            <w:r>
              <w:rPr>
                <w:rFonts w:hint="eastAsia" w:ascii="微软雅黑" w:hAnsi="微软雅黑" w:cs="宋体"/>
                <w:kern w:val="0"/>
                <w:szCs w:val="21"/>
              </w:rPr>
              <w:t>服务名称</w:t>
            </w:r>
          </w:p>
        </w:tc>
        <w:tc>
          <w:tcPr>
            <w:tcW w:w="3174" w:type="dxa"/>
            <w:tcBorders>
              <w:top w:val="single" w:color="auto" w:sz="4" w:space="0"/>
              <w:left w:val="nil"/>
              <w:bottom w:val="nil"/>
              <w:right w:val="single" w:color="auto" w:sz="4" w:space="0"/>
            </w:tcBorders>
            <w:vAlign w:val="center"/>
          </w:tcPr>
          <w:p w14:paraId="19E55D10">
            <w:pPr>
              <w:widowControl/>
              <w:spacing w:line="240" w:lineRule="auto"/>
              <w:ind w:firstLine="0" w:firstLineChars="0"/>
              <w:jc w:val="center"/>
              <w:rPr>
                <w:rFonts w:hint="eastAsia" w:ascii="微软雅黑" w:hAnsi="微软雅黑"/>
                <w:kern w:val="0"/>
                <w:szCs w:val="21"/>
              </w:rPr>
            </w:pPr>
            <w:r>
              <w:rPr>
                <w:rFonts w:hint="eastAsia" w:ascii="微软雅黑" w:hAnsi="微软雅黑" w:cs="宋体"/>
                <w:kern w:val="0"/>
                <w:szCs w:val="21"/>
              </w:rPr>
              <w:t>服务内容</w:t>
            </w:r>
          </w:p>
        </w:tc>
        <w:tc>
          <w:tcPr>
            <w:tcW w:w="838" w:type="dxa"/>
            <w:tcBorders>
              <w:top w:val="single" w:color="auto" w:sz="4" w:space="0"/>
              <w:left w:val="nil"/>
              <w:bottom w:val="nil"/>
              <w:right w:val="single" w:color="auto" w:sz="4" w:space="0"/>
            </w:tcBorders>
            <w:vAlign w:val="center"/>
          </w:tcPr>
          <w:p w14:paraId="31968DCC">
            <w:pPr>
              <w:widowControl/>
              <w:spacing w:line="240" w:lineRule="auto"/>
              <w:ind w:firstLine="0" w:firstLineChars="0"/>
              <w:jc w:val="center"/>
              <w:rPr>
                <w:rFonts w:hint="eastAsia" w:ascii="微软雅黑" w:hAnsi="微软雅黑"/>
                <w:kern w:val="0"/>
                <w:szCs w:val="21"/>
              </w:rPr>
            </w:pPr>
            <w:r>
              <w:rPr>
                <w:rFonts w:hint="eastAsia" w:ascii="微软雅黑" w:hAnsi="微软雅黑" w:cs="宋体"/>
                <w:kern w:val="0"/>
                <w:szCs w:val="21"/>
              </w:rPr>
              <w:t>数量</w:t>
            </w:r>
          </w:p>
        </w:tc>
        <w:tc>
          <w:tcPr>
            <w:tcW w:w="1050" w:type="dxa"/>
            <w:tcBorders>
              <w:top w:val="single" w:color="auto" w:sz="4" w:space="0"/>
              <w:left w:val="nil"/>
              <w:bottom w:val="nil"/>
              <w:right w:val="single" w:color="auto" w:sz="4" w:space="0"/>
            </w:tcBorders>
            <w:vAlign w:val="center"/>
          </w:tcPr>
          <w:p w14:paraId="15AA78F7">
            <w:pPr>
              <w:widowControl/>
              <w:spacing w:line="240" w:lineRule="auto"/>
              <w:ind w:firstLine="0" w:firstLineChars="0"/>
              <w:jc w:val="center"/>
              <w:rPr>
                <w:rFonts w:hint="eastAsia" w:ascii="微软雅黑" w:hAnsi="微软雅黑"/>
                <w:kern w:val="0"/>
                <w:szCs w:val="21"/>
              </w:rPr>
            </w:pPr>
            <w:r>
              <w:rPr>
                <w:rFonts w:hint="eastAsia" w:ascii="微软雅黑" w:hAnsi="微软雅黑" w:cs="宋体"/>
                <w:kern w:val="0"/>
                <w:szCs w:val="21"/>
              </w:rPr>
              <w:t>核定总价</w:t>
            </w:r>
          </w:p>
        </w:tc>
        <w:tc>
          <w:tcPr>
            <w:tcW w:w="1145" w:type="dxa"/>
            <w:tcBorders>
              <w:top w:val="single" w:color="auto" w:sz="4" w:space="0"/>
              <w:left w:val="nil"/>
              <w:bottom w:val="single" w:color="auto" w:sz="4" w:space="0"/>
              <w:right w:val="single" w:color="auto" w:sz="4" w:space="0"/>
            </w:tcBorders>
            <w:vAlign w:val="center"/>
          </w:tcPr>
          <w:p w14:paraId="4196E5E5">
            <w:pPr>
              <w:widowControl/>
              <w:spacing w:line="240" w:lineRule="auto"/>
              <w:ind w:firstLine="0" w:firstLineChars="0"/>
              <w:jc w:val="center"/>
              <w:rPr>
                <w:rFonts w:hint="eastAsia" w:ascii="微软雅黑" w:hAnsi="微软雅黑" w:cs="宋体"/>
                <w:kern w:val="0"/>
                <w:szCs w:val="21"/>
              </w:rPr>
            </w:pPr>
            <w:r>
              <w:rPr>
                <w:rFonts w:hint="eastAsia" w:ascii="微软雅黑" w:hAnsi="微软雅黑" w:cs="宋体"/>
                <w:kern w:val="0"/>
                <w:szCs w:val="21"/>
              </w:rPr>
              <w:t>采购人</w:t>
            </w:r>
          </w:p>
          <w:p w14:paraId="5D7B8160">
            <w:pPr>
              <w:widowControl/>
              <w:spacing w:line="240" w:lineRule="auto"/>
              <w:ind w:firstLine="0" w:firstLineChars="0"/>
              <w:jc w:val="center"/>
              <w:rPr>
                <w:rFonts w:hint="eastAsia" w:ascii="微软雅黑" w:hAnsi="微软雅黑"/>
                <w:kern w:val="0"/>
                <w:szCs w:val="21"/>
              </w:rPr>
            </w:pPr>
            <w:r>
              <w:rPr>
                <w:rFonts w:hint="eastAsia" w:ascii="微软雅黑" w:hAnsi="微软雅黑" w:cs="宋体"/>
                <w:kern w:val="0"/>
                <w:szCs w:val="21"/>
              </w:rPr>
              <w:t>验收意见</w:t>
            </w:r>
          </w:p>
        </w:tc>
      </w:tr>
      <w:tr w14:paraId="113F1E08">
        <w:tblPrEx>
          <w:tblCellMar>
            <w:top w:w="0" w:type="dxa"/>
            <w:left w:w="108" w:type="dxa"/>
            <w:bottom w:w="0" w:type="dxa"/>
            <w:right w:w="108" w:type="dxa"/>
          </w:tblCellMar>
        </w:tblPrEx>
        <w:trPr>
          <w:trHeight w:val="550" w:hRule="atLeast"/>
        </w:trPr>
        <w:tc>
          <w:tcPr>
            <w:tcW w:w="3030" w:type="dxa"/>
            <w:tcBorders>
              <w:top w:val="single" w:color="auto" w:sz="4" w:space="0"/>
              <w:left w:val="single" w:color="auto" w:sz="4" w:space="0"/>
              <w:bottom w:val="single" w:color="auto" w:sz="4" w:space="0"/>
              <w:right w:val="single" w:color="auto" w:sz="4" w:space="0"/>
            </w:tcBorders>
            <w:vAlign w:val="center"/>
          </w:tcPr>
          <w:p w14:paraId="2F3DDE8A">
            <w:pPr>
              <w:widowControl/>
              <w:spacing w:line="240" w:lineRule="auto"/>
              <w:ind w:firstLine="0" w:firstLineChars="0"/>
              <w:jc w:val="center"/>
              <w:rPr>
                <w:kern w:val="0"/>
                <w:szCs w:val="21"/>
              </w:rPr>
            </w:pPr>
            <w:r>
              <w:rPr>
                <w:kern w:val="0"/>
                <w:szCs w:val="21"/>
              </w:rPr>
              <w:t>　</w:t>
            </w:r>
          </w:p>
        </w:tc>
        <w:tc>
          <w:tcPr>
            <w:tcW w:w="3174" w:type="dxa"/>
            <w:tcBorders>
              <w:top w:val="single" w:color="auto" w:sz="4" w:space="0"/>
              <w:left w:val="nil"/>
              <w:bottom w:val="single" w:color="auto" w:sz="4" w:space="0"/>
              <w:right w:val="single" w:color="auto" w:sz="4" w:space="0"/>
            </w:tcBorders>
            <w:vAlign w:val="center"/>
          </w:tcPr>
          <w:p w14:paraId="573BE97F">
            <w:pPr>
              <w:widowControl/>
              <w:spacing w:line="240" w:lineRule="auto"/>
              <w:ind w:firstLine="0" w:firstLineChars="0"/>
              <w:jc w:val="center"/>
              <w:rPr>
                <w:kern w:val="0"/>
                <w:szCs w:val="21"/>
              </w:rPr>
            </w:pPr>
            <w:r>
              <w:rPr>
                <w:kern w:val="0"/>
                <w:szCs w:val="21"/>
              </w:rPr>
              <w:t>　</w:t>
            </w:r>
          </w:p>
        </w:tc>
        <w:tc>
          <w:tcPr>
            <w:tcW w:w="838" w:type="dxa"/>
            <w:tcBorders>
              <w:top w:val="single" w:color="auto" w:sz="4" w:space="0"/>
              <w:left w:val="nil"/>
              <w:bottom w:val="single" w:color="auto" w:sz="4" w:space="0"/>
              <w:right w:val="single" w:color="auto" w:sz="4" w:space="0"/>
            </w:tcBorders>
            <w:vAlign w:val="center"/>
          </w:tcPr>
          <w:p w14:paraId="64A98F89">
            <w:pPr>
              <w:widowControl/>
              <w:spacing w:line="240" w:lineRule="auto"/>
              <w:ind w:firstLine="0" w:firstLineChars="0"/>
              <w:jc w:val="center"/>
              <w:rPr>
                <w:kern w:val="0"/>
                <w:szCs w:val="21"/>
              </w:rPr>
            </w:pPr>
            <w:r>
              <w:rPr>
                <w:kern w:val="0"/>
                <w:szCs w:val="21"/>
              </w:rPr>
              <w:t>　</w:t>
            </w:r>
          </w:p>
        </w:tc>
        <w:tc>
          <w:tcPr>
            <w:tcW w:w="1050" w:type="dxa"/>
            <w:tcBorders>
              <w:top w:val="single" w:color="auto" w:sz="4" w:space="0"/>
              <w:left w:val="nil"/>
              <w:bottom w:val="single" w:color="auto" w:sz="4" w:space="0"/>
              <w:right w:val="single" w:color="auto" w:sz="4" w:space="0"/>
            </w:tcBorders>
            <w:vAlign w:val="center"/>
          </w:tcPr>
          <w:p w14:paraId="62B6A68F">
            <w:pPr>
              <w:widowControl/>
              <w:spacing w:line="240" w:lineRule="auto"/>
              <w:ind w:firstLine="0" w:firstLineChars="0"/>
              <w:jc w:val="center"/>
              <w:rPr>
                <w:kern w:val="0"/>
                <w:szCs w:val="21"/>
              </w:rPr>
            </w:pPr>
            <w:r>
              <w:rPr>
                <w:kern w:val="0"/>
                <w:szCs w:val="21"/>
              </w:rPr>
              <w:t>　</w:t>
            </w:r>
          </w:p>
        </w:tc>
        <w:tc>
          <w:tcPr>
            <w:tcW w:w="1145" w:type="dxa"/>
            <w:tcBorders>
              <w:top w:val="nil"/>
              <w:left w:val="nil"/>
              <w:bottom w:val="single" w:color="auto" w:sz="4" w:space="0"/>
              <w:right w:val="single" w:color="auto" w:sz="4" w:space="0"/>
            </w:tcBorders>
            <w:vAlign w:val="bottom"/>
          </w:tcPr>
          <w:p w14:paraId="1615EDDB">
            <w:pPr>
              <w:widowControl/>
              <w:spacing w:line="240" w:lineRule="auto"/>
              <w:ind w:firstLine="0" w:firstLineChars="0"/>
              <w:rPr>
                <w:kern w:val="0"/>
                <w:szCs w:val="21"/>
              </w:rPr>
            </w:pPr>
            <w:r>
              <w:rPr>
                <w:kern w:val="0"/>
                <w:szCs w:val="21"/>
              </w:rPr>
              <w:t>　</w:t>
            </w:r>
          </w:p>
        </w:tc>
      </w:tr>
      <w:tr w14:paraId="6F2809E3">
        <w:tblPrEx>
          <w:tblCellMar>
            <w:top w:w="0" w:type="dxa"/>
            <w:left w:w="108" w:type="dxa"/>
            <w:bottom w:w="0" w:type="dxa"/>
            <w:right w:w="108" w:type="dxa"/>
          </w:tblCellMar>
        </w:tblPrEx>
        <w:trPr>
          <w:trHeight w:val="583" w:hRule="atLeast"/>
        </w:trPr>
        <w:tc>
          <w:tcPr>
            <w:tcW w:w="3030" w:type="dxa"/>
            <w:tcBorders>
              <w:top w:val="nil"/>
              <w:left w:val="single" w:color="auto" w:sz="4" w:space="0"/>
              <w:bottom w:val="single" w:color="auto" w:sz="4" w:space="0"/>
              <w:right w:val="single" w:color="auto" w:sz="4" w:space="0"/>
            </w:tcBorders>
            <w:vAlign w:val="center"/>
          </w:tcPr>
          <w:p w14:paraId="7A5CFA4B">
            <w:pPr>
              <w:widowControl/>
              <w:spacing w:line="240" w:lineRule="auto"/>
              <w:ind w:firstLine="0" w:firstLineChars="0"/>
              <w:jc w:val="center"/>
              <w:rPr>
                <w:kern w:val="0"/>
                <w:szCs w:val="21"/>
              </w:rPr>
            </w:pPr>
            <w:r>
              <w:rPr>
                <w:kern w:val="0"/>
                <w:szCs w:val="21"/>
              </w:rPr>
              <w:t>合计总价款（人民币）</w:t>
            </w:r>
          </w:p>
        </w:tc>
        <w:tc>
          <w:tcPr>
            <w:tcW w:w="6207" w:type="dxa"/>
            <w:gridSpan w:val="4"/>
            <w:tcBorders>
              <w:top w:val="nil"/>
              <w:left w:val="nil"/>
              <w:bottom w:val="single" w:color="auto" w:sz="4" w:space="0"/>
              <w:right w:val="single" w:color="000000" w:sz="4" w:space="0"/>
            </w:tcBorders>
            <w:vAlign w:val="center"/>
          </w:tcPr>
          <w:p w14:paraId="1CF9C99B">
            <w:pPr>
              <w:widowControl/>
              <w:spacing w:line="240" w:lineRule="auto"/>
              <w:ind w:firstLine="0" w:firstLineChars="0"/>
              <w:rPr>
                <w:kern w:val="0"/>
                <w:szCs w:val="21"/>
              </w:rPr>
            </w:pPr>
            <w:r>
              <w:rPr>
                <w:kern w:val="0"/>
                <w:szCs w:val="21"/>
              </w:rPr>
              <w:t xml:space="preserve">人民币元整。       ￥: </w:t>
            </w:r>
          </w:p>
        </w:tc>
      </w:tr>
      <w:tr w14:paraId="63B168D2">
        <w:tblPrEx>
          <w:tblCellMar>
            <w:top w:w="0" w:type="dxa"/>
            <w:left w:w="108" w:type="dxa"/>
            <w:bottom w:w="0" w:type="dxa"/>
            <w:right w:w="108" w:type="dxa"/>
          </w:tblCellMar>
        </w:tblPrEx>
        <w:trPr>
          <w:trHeight w:val="536" w:hRule="atLeast"/>
        </w:trPr>
        <w:tc>
          <w:tcPr>
            <w:tcW w:w="3030" w:type="dxa"/>
            <w:tcBorders>
              <w:top w:val="nil"/>
              <w:left w:val="single" w:color="auto" w:sz="4" w:space="0"/>
              <w:bottom w:val="nil"/>
              <w:right w:val="nil"/>
            </w:tcBorders>
            <w:vAlign w:val="bottom"/>
          </w:tcPr>
          <w:p w14:paraId="65A805B7">
            <w:pPr>
              <w:widowControl/>
              <w:spacing w:line="240" w:lineRule="auto"/>
              <w:ind w:firstLine="0" w:firstLineChars="0"/>
              <w:rPr>
                <w:kern w:val="0"/>
                <w:szCs w:val="21"/>
              </w:rPr>
            </w:pPr>
            <w:r>
              <w:rPr>
                <w:kern w:val="0"/>
                <w:szCs w:val="21"/>
              </w:rPr>
              <w:t xml:space="preserve">供货单位（盖章）：                     </w:t>
            </w:r>
          </w:p>
        </w:tc>
        <w:tc>
          <w:tcPr>
            <w:tcW w:w="3174" w:type="dxa"/>
            <w:tcBorders>
              <w:top w:val="nil"/>
              <w:left w:val="nil"/>
              <w:bottom w:val="nil"/>
              <w:right w:val="nil"/>
            </w:tcBorders>
            <w:vAlign w:val="center"/>
          </w:tcPr>
          <w:p w14:paraId="2813B57C">
            <w:pPr>
              <w:widowControl/>
              <w:spacing w:line="240" w:lineRule="auto"/>
              <w:ind w:firstLine="0" w:firstLineChars="0"/>
              <w:jc w:val="right"/>
              <w:rPr>
                <w:kern w:val="0"/>
                <w:szCs w:val="21"/>
              </w:rPr>
            </w:pPr>
            <w:r>
              <w:rPr>
                <w:kern w:val="0"/>
                <w:szCs w:val="21"/>
              </w:rPr>
              <w:t>采购人（盖章）:</w:t>
            </w:r>
          </w:p>
        </w:tc>
        <w:tc>
          <w:tcPr>
            <w:tcW w:w="1888" w:type="dxa"/>
            <w:gridSpan w:val="2"/>
            <w:tcBorders>
              <w:top w:val="nil"/>
              <w:left w:val="nil"/>
              <w:bottom w:val="nil"/>
              <w:right w:val="nil"/>
            </w:tcBorders>
            <w:vAlign w:val="bottom"/>
          </w:tcPr>
          <w:p w14:paraId="688C992D">
            <w:pPr>
              <w:widowControl/>
              <w:spacing w:line="240" w:lineRule="auto"/>
              <w:ind w:firstLine="0" w:firstLineChars="0"/>
              <w:rPr>
                <w:kern w:val="0"/>
                <w:szCs w:val="21"/>
              </w:rPr>
            </w:pPr>
          </w:p>
        </w:tc>
        <w:tc>
          <w:tcPr>
            <w:tcW w:w="1145" w:type="dxa"/>
            <w:tcBorders>
              <w:top w:val="nil"/>
              <w:left w:val="nil"/>
              <w:bottom w:val="nil"/>
              <w:right w:val="single" w:color="auto" w:sz="4" w:space="0"/>
            </w:tcBorders>
            <w:vAlign w:val="bottom"/>
          </w:tcPr>
          <w:p w14:paraId="6C40C0F6">
            <w:pPr>
              <w:widowControl/>
              <w:spacing w:line="240" w:lineRule="auto"/>
              <w:ind w:firstLine="0" w:firstLineChars="0"/>
              <w:rPr>
                <w:kern w:val="0"/>
                <w:szCs w:val="21"/>
              </w:rPr>
            </w:pPr>
            <w:r>
              <w:rPr>
                <w:kern w:val="0"/>
                <w:szCs w:val="21"/>
              </w:rPr>
              <w:t>　</w:t>
            </w:r>
          </w:p>
        </w:tc>
      </w:tr>
      <w:tr w14:paraId="7BD5F421">
        <w:tblPrEx>
          <w:tblCellMar>
            <w:top w:w="0" w:type="dxa"/>
            <w:left w:w="108" w:type="dxa"/>
            <w:bottom w:w="0" w:type="dxa"/>
            <w:right w:w="108" w:type="dxa"/>
          </w:tblCellMar>
        </w:tblPrEx>
        <w:trPr>
          <w:trHeight w:val="407" w:hRule="atLeast"/>
        </w:trPr>
        <w:tc>
          <w:tcPr>
            <w:tcW w:w="3030" w:type="dxa"/>
            <w:tcBorders>
              <w:top w:val="nil"/>
              <w:left w:val="single" w:color="auto" w:sz="4" w:space="0"/>
              <w:bottom w:val="nil"/>
              <w:right w:val="nil"/>
            </w:tcBorders>
            <w:vAlign w:val="bottom"/>
          </w:tcPr>
          <w:p w14:paraId="0C506DA5">
            <w:pPr>
              <w:widowControl/>
              <w:spacing w:line="240" w:lineRule="auto"/>
              <w:ind w:firstLine="0" w:firstLineChars="0"/>
              <w:rPr>
                <w:kern w:val="0"/>
                <w:szCs w:val="21"/>
              </w:rPr>
            </w:pPr>
            <w:r>
              <w:rPr>
                <w:kern w:val="0"/>
                <w:szCs w:val="21"/>
              </w:rPr>
              <w:t>经办项目负责人：</w:t>
            </w:r>
          </w:p>
        </w:tc>
        <w:tc>
          <w:tcPr>
            <w:tcW w:w="3174" w:type="dxa"/>
            <w:tcBorders>
              <w:top w:val="nil"/>
              <w:left w:val="nil"/>
              <w:bottom w:val="nil"/>
              <w:right w:val="nil"/>
            </w:tcBorders>
            <w:vAlign w:val="center"/>
          </w:tcPr>
          <w:p w14:paraId="4434EEE3">
            <w:pPr>
              <w:widowControl/>
              <w:spacing w:line="240" w:lineRule="auto"/>
              <w:ind w:firstLine="0" w:firstLineChars="0"/>
              <w:jc w:val="right"/>
              <w:rPr>
                <w:kern w:val="0"/>
                <w:szCs w:val="21"/>
              </w:rPr>
            </w:pPr>
            <w:r>
              <w:rPr>
                <w:kern w:val="0"/>
                <w:szCs w:val="21"/>
              </w:rPr>
              <w:t>项目验收组组长：</w:t>
            </w:r>
          </w:p>
        </w:tc>
        <w:tc>
          <w:tcPr>
            <w:tcW w:w="1888" w:type="dxa"/>
            <w:gridSpan w:val="2"/>
            <w:tcBorders>
              <w:top w:val="nil"/>
              <w:left w:val="nil"/>
              <w:bottom w:val="nil"/>
              <w:right w:val="nil"/>
            </w:tcBorders>
            <w:vAlign w:val="bottom"/>
          </w:tcPr>
          <w:p w14:paraId="23994610">
            <w:pPr>
              <w:widowControl/>
              <w:spacing w:line="240" w:lineRule="auto"/>
              <w:ind w:firstLine="0" w:firstLineChars="0"/>
              <w:rPr>
                <w:kern w:val="0"/>
                <w:szCs w:val="21"/>
              </w:rPr>
            </w:pPr>
          </w:p>
        </w:tc>
        <w:tc>
          <w:tcPr>
            <w:tcW w:w="1145" w:type="dxa"/>
            <w:tcBorders>
              <w:top w:val="nil"/>
              <w:left w:val="nil"/>
              <w:bottom w:val="nil"/>
              <w:right w:val="single" w:color="auto" w:sz="4" w:space="0"/>
            </w:tcBorders>
            <w:vAlign w:val="bottom"/>
          </w:tcPr>
          <w:p w14:paraId="36F571F2">
            <w:pPr>
              <w:widowControl/>
              <w:spacing w:line="240" w:lineRule="auto"/>
              <w:ind w:firstLine="0" w:firstLineChars="0"/>
              <w:rPr>
                <w:kern w:val="0"/>
                <w:szCs w:val="21"/>
              </w:rPr>
            </w:pPr>
            <w:r>
              <w:rPr>
                <w:kern w:val="0"/>
                <w:szCs w:val="21"/>
              </w:rPr>
              <w:t>　</w:t>
            </w:r>
          </w:p>
        </w:tc>
      </w:tr>
      <w:tr w14:paraId="19451CCB">
        <w:tblPrEx>
          <w:tblCellMar>
            <w:top w:w="0" w:type="dxa"/>
            <w:left w:w="108" w:type="dxa"/>
            <w:bottom w:w="0" w:type="dxa"/>
            <w:right w:w="108" w:type="dxa"/>
          </w:tblCellMar>
        </w:tblPrEx>
        <w:trPr>
          <w:trHeight w:val="407" w:hRule="atLeast"/>
        </w:trPr>
        <w:tc>
          <w:tcPr>
            <w:tcW w:w="3030" w:type="dxa"/>
            <w:tcBorders>
              <w:top w:val="nil"/>
              <w:left w:val="single" w:color="auto" w:sz="4" w:space="0"/>
              <w:bottom w:val="nil"/>
              <w:right w:val="nil"/>
            </w:tcBorders>
            <w:vAlign w:val="bottom"/>
          </w:tcPr>
          <w:p w14:paraId="080C98A6">
            <w:pPr>
              <w:widowControl/>
              <w:spacing w:line="240" w:lineRule="auto"/>
              <w:ind w:firstLine="0" w:firstLineChars="0"/>
              <w:rPr>
                <w:kern w:val="0"/>
                <w:szCs w:val="21"/>
              </w:rPr>
            </w:pPr>
            <w:r>
              <w:rPr>
                <w:kern w:val="0"/>
                <w:szCs w:val="21"/>
              </w:rPr>
              <w:t>联系电话：</w:t>
            </w:r>
          </w:p>
        </w:tc>
        <w:tc>
          <w:tcPr>
            <w:tcW w:w="3174" w:type="dxa"/>
            <w:tcBorders>
              <w:top w:val="nil"/>
              <w:left w:val="nil"/>
              <w:bottom w:val="nil"/>
              <w:right w:val="nil"/>
            </w:tcBorders>
            <w:vAlign w:val="center"/>
          </w:tcPr>
          <w:p w14:paraId="403FFDCB">
            <w:pPr>
              <w:widowControl/>
              <w:spacing w:line="240" w:lineRule="auto"/>
              <w:ind w:firstLine="0" w:firstLineChars="0"/>
              <w:jc w:val="right"/>
              <w:rPr>
                <w:kern w:val="0"/>
                <w:szCs w:val="21"/>
              </w:rPr>
            </w:pPr>
            <w:r>
              <w:rPr>
                <w:kern w:val="0"/>
                <w:szCs w:val="21"/>
              </w:rPr>
              <w:t>联系电话：</w:t>
            </w:r>
          </w:p>
        </w:tc>
        <w:tc>
          <w:tcPr>
            <w:tcW w:w="838" w:type="dxa"/>
            <w:tcBorders>
              <w:top w:val="nil"/>
              <w:left w:val="nil"/>
              <w:bottom w:val="nil"/>
              <w:right w:val="nil"/>
            </w:tcBorders>
            <w:vAlign w:val="bottom"/>
          </w:tcPr>
          <w:p w14:paraId="5A272013">
            <w:pPr>
              <w:widowControl/>
              <w:spacing w:line="240" w:lineRule="auto"/>
              <w:ind w:firstLine="0" w:firstLineChars="0"/>
              <w:rPr>
                <w:kern w:val="0"/>
                <w:szCs w:val="21"/>
              </w:rPr>
            </w:pPr>
          </w:p>
        </w:tc>
        <w:tc>
          <w:tcPr>
            <w:tcW w:w="1050" w:type="dxa"/>
            <w:tcBorders>
              <w:top w:val="nil"/>
              <w:left w:val="nil"/>
              <w:bottom w:val="nil"/>
              <w:right w:val="nil"/>
            </w:tcBorders>
            <w:vAlign w:val="bottom"/>
          </w:tcPr>
          <w:p w14:paraId="7053B022">
            <w:pPr>
              <w:widowControl/>
              <w:spacing w:line="240" w:lineRule="auto"/>
              <w:ind w:firstLine="0" w:firstLineChars="0"/>
              <w:rPr>
                <w:kern w:val="0"/>
                <w:szCs w:val="21"/>
              </w:rPr>
            </w:pPr>
          </w:p>
        </w:tc>
        <w:tc>
          <w:tcPr>
            <w:tcW w:w="1145" w:type="dxa"/>
            <w:tcBorders>
              <w:top w:val="nil"/>
              <w:left w:val="nil"/>
              <w:bottom w:val="nil"/>
              <w:right w:val="single" w:color="auto" w:sz="4" w:space="0"/>
            </w:tcBorders>
            <w:vAlign w:val="bottom"/>
          </w:tcPr>
          <w:p w14:paraId="73A33EBB">
            <w:pPr>
              <w:widowControl/>
              <w:spacing w:line="240" w:lineRule="auto"/>
              <w:ind w:firstLine="0" w:firstLineChars="0"/>
              <w:rPr>
                <w:kern w:val="0"/>
                <w:szCs w:val="21"/>
              </w:rPr>
            </w:pPr>
            <w:r>
              <w:rPr>
                <w:kern w:val="0"/>
                <w:szCs w:val="21"/>
              </w:rPr>
              <w:t>　</w:t>
            </w:r>
          </w:p>
        </w:tc>
      </w:tr>
      <w:tr w14:paraId="5952BB66">
        <w:tblPrEx>
          <w:tblCellMar>
            <w:top w:w="0" w:type="dxa"/>
            <w:left w:w="108" w:type="dxa"/>
            <w:bottom w:w="0" w:type="dxa"/>
            <w:right w:w="108" w:type="dxa"/>
          </w:tblCellMar>
        </w:tblPrEx>
        <w:trPr>
          <w:trHeight w:val="419" w:hRule="atLeast"/>
        </w:trPr>
        <w:tc>
          <w:tcPr>
            <w:tcW w:w="3030" w:type="dxa"/>
            <w:tcBorders>
              <w:top w:val="nil"/>
              <w:left w:val="single" w:color="auto" w:sz="4" w:space="0"/>
              <w:bottom w:val="nil"/>
              <w:right w:val="nil"/>
            </w:tcBorders>
            <w:vAlign w:val="bottom"/>
          </w:tcPr>
          <w:p w14:paraId="18401A9E">
            <w:pPr>
              <w:widowControl/>
              <w:spacing w:line="240" w:lineRule="auto"/>
              <w:ind w:firstLine="0" w:firstLineChars="0"/>
              <w:rPr>
                <w:kern w:val="0"/>
                <w:szCs w:val="21"/>
              </w:rPr>
            </w:pPr>
            <w:r>
              <w:rPr>
                <w:kern w:val="0"/>
                <w:szCs w:val="21"/>
              </w:rPr>
              <w:t>开户银行：</w:t>
            </w:r>
          </w:p>
        </w:tc>
        <w:tc>
          <w:tcPr>
            <w:tcW w:w="3174" w:type="dxa"/>
            <w:tcBorders>
              <w:top w:val="nil"/>
              <w:left w:val="nil"/>
              <w:bottom w:val="nil"/>
              <w:right w:val="nil"/>
            </w:tcBorders>
            <w:vAlign w:val="center"/>
          </w:tcPr>
          <w:p w14:paraId="3E883E00">
            <w:pPr>
              <w:widowControl/>
              <w:spacing w:line="240" w:lineRule="auto"/>
              <w:ind w:firstLine="0" w:firstLineChars="0"/>
              <w:jc w:val="right"/>
              <w:rPr>
                <w:kern w:val="0"/>
                <w:szCs w:val="21"/>
              </w:rPr>
            </w:pPr>
            <w:r>
              <w:rPr>
                <w:kern w:val="0"/>
                <w:szCs w:val="21"/>
              </w:rPr>
              <w:t>项目验收组成员（签名）：</w:t>
            </w:r>
          </w:p>
        </w:tc>
        <w:tc>
          <w:tcPr>
            <w:tcW w:w="838" w:type="dxa"/>
            <w:tcBorders>
              <w:top w:val="nil"/>
              <w:left w:val="nil"/>
              <w:bottom w:val="nil"/>
              <w:right w:val="nil"/>
            </w:tcBorders>
            <w:vAlign w:val="bottom"/>
          </w:tcPr>
          <w:p w14:paraId="10F3A9FF">
            <w:pPr>
              <w:widowControl/>
              <w:spacing w:line="240" w:lineRule="auto"/>
              <w:ind w:firstLine="0" w:firstLineChars="0"/>
              <w:rPr>
                <w:kern w:val="0"/>
                <w:szCs w:val="21"/>
              </w:rPr>
            </w:pPr>
          </w:p>
        </w:tc>
        <w:tc>
          <w:tcPr>
            <w:tcW w:w="1050" w:type="dxa"/>
            <w:tcBorders>
              <w:top w:val="nil"/>
              <w:left w:val="nil"/>
              <w:bottom w:val="nil"/>
              <w:right w:val="nil"/>
            </w:tcBorders>
            <w:vAlign w:val="bottom"/>
          </w:tcPr>
          <w:p w14:paraId="5569AD7A">
            <w:pPr>
              <w:widowControl/>
              <w:spacing w:line="240" w:lineRule="auto"/>
              <w:ind w:firstLine="0" w:firstLineChars="0"/>
              <w:rPr>
                <w:kern w:val="0"/>
                <w:szCs w:val="21"/>
              </w:rPr>
            </w:pPr>
          </w:p>
        </w:tc>
        <w:tc>
          <w:tcPr>
            <w:tcW w:w="1145" w:type="dxa"/>
            <w:tcBorders>
              <w:top w:val="nil"/>
              <w:left w:val="nil"/>
              <w:bottom w:val="nil"/>
              <w:right w:val="single" w:color="auto" w:sz="4" w:space="0"/>
            </w:tcBorders>
            <w:vAlign w:val="bottom"/>
          </w:tcPr>
          <w:p w14:paraId="51D9C1FF">
            <w:pPr>
              <w:widowControl/>
              <w:spacing w:line="240" w:lineRule="auto"/>
              <w:ind w:firstLine="0" w:firstLineChars="0"/>
              <w:rPr>
                <w:kern w:val="0"/>
                <w:szCs w:val="21"/>
              </w:rPr>
            </w:pPr>
            <w:r>
              <w:rPr>
                <w:kern w:val="0"/>
                <w:szCs w:val="21"/>
              </w:rPr>
              <w:t>　</w:t>
            </w:r>
          </w:p>
        </w:tc>
      </w:tr>
      <w:tr w14:paraId="5FA928E9">
        <w:tblPrEx>
          <w:tblCellMar>
            <w:top w:w="0" w:type="dxa"/>
            <w:left w:w="108" w:type="dxa"/>
            <w:bottom w:w="0" w:type="dxa"/>
            <w:right w:w="108" w:type="dxa"/>
          </w:tblCellMar>
        </w:tblPrEx>
        <w:trPr>
          <w:trHeight w:val="525" w:hRule="atLeast"/>
        </w:trPr>
        <w:tc>
          <w:tcPr>
            <w:tcW w:w="3030" w:type="dxa"/>
            <w:tcBorders>
              <w:top w:val="nil"/>
              <w:left w:val="single" w:color="auto" w:sz="4" w:space="0"/>
              <w:bottom w:val="single" w:color="auto" w:sz="4" w:space="0"/>
              <w:right w:val="nil"/>
            </w:tcBorders>
            <w:vAlign w:val="center"/>
          </w:tcPr>
          <w:p w14:paraId="0B9B04A2">
            <w:pPr>
              <w:widowControl/>
              <w:spacing w:line="240" w:lineRule="auto"/>
              <w:ind w:firstLine="0" w:firstLineChars="0"/>
              <w:rPr>
                <w:kern w:val="0"/>
                <w:szCs w:val="21"/>
              </w:rPr>
            </w:pPr>
            <w:r>
              <w:rPr>
                <w:kern w:val="0"/>
                <w:szCs w:val="21"/>
              </w:rPr>
              <w:t>银行帐号：</w:t>
            </w:r>
          </w:p>
        </w:tc>
        <w:tc>
          <w:tcPr>
            <w:tcW w:w="3174" w:type="dxa"/>
            <w:tcBorders>
              <w:top w:val="nil"/>
              <w:left w:val="nil"/>
              <w:bottom w:val="single" w:color="auto" w:sz="4" w:space="0"/>
              <w:right w:val="nil"/>
            </w:tcBorders>
            <w:vAlign w:val="bottom"/>
          </w:tcPr>
          <w:p w14:paraId="396070BC">
            <w:pPr>
              <w:widowControl/>
              <w:spacing w:line="240" w:lineRule="auto"/>
              <w:ind w:firstLine="0" w:firstLineChars="0"/>
              <w:rPr>
                <w:kern w:val="0"/>
                <w:szCs w:val="21"/>
              </w:rPr>
            </w:pPr>
            <w:r>
              <w:rPr>
                <w:kern w:val="0"/>
                <w:szCs w:val="21"/>
              </w:rPr>
              <w:t>　</w:t>
            </w:r>
          </w:p>
        </w:tc>
        <w:tc>
          <w:tcPr>
            <w:tcW w:w="3033" w:type="dxa"/>
            <w:gridSpan w:val="3"/>
            <w:tcBorders>
              <w:top w:val="nil"/>
              <w:left w:val="nil"/>
              <w:bottom w:val="single" w:color="auto" w:sz="4" w:space="0"/>
              <w:right w:val="single" w:color="000000" w:sz="4" w:space="0"/>
            </w:tcBorders>
            <w:vAlign w:val="center"/>
          </w:tcPr>
          <w:p w14:paraId="07995964">
            <w:pPr>
              <w:widowControl/>
              <w:spacing w:line="240" w:lineRule="auto"/>
              <w:ind w:firstLine="0" w:firstLineChars="0"/>
              <w:rPr>
                <w:kern w:val="0"/>
                <w:szCs w:val="21"/>
              </w:rPr>
            </w:pPr>
            <w:r>
              <w:rPr>
                <w:kern w:val="0"/>
                <w:szCs w:val="21"/>
              </w:rPr>
              <w:t>验收时间：       年     月     日</w:t>
            </w:r>
          </w:p>
        </w:tc>
      </w:tr>
      <w:tr w14:paraId="16AA7966">
        <w:tblPrEx>
          <w:tblCellMar>
            <w:top w:w="0" w:type="dxa"/>
            <w:left w:w="108" w:type="dxa"/>
            <w:bottom w:w="0" w:type="dxa"/>
            <w:right w:w="108" w:type="dxa"/>
          </w:tblCellMar>
        </w:tblPrEx>
        <w:trPr>
          <w:trHeight w:val="268" w:hRule="atLeast"/>
        </w:trPr>
        <w:tc>
          <w:tcPr>
            <w:tcW w:w="9237" w:type="dxa"/>
            <w:gridSpan w:val="5"/>
            <w:tcBorders>
              <w:top w:val="single" w:color="auto" w:sz="4" w:space="0"/>
              <w:left w:val="nil"/>
              <w:bottom w:val="nil"/>
              <w:right w:val="nil"/>
            </w:tcBorders>
            <w:vAlign w:val="center"/>
          </w:tcPr>
          <w:p w14:paraId="0A8731D4">
            <w:pPr>
              <w:widowControl/>
              <w:spacing w:line="240" w:lineRule="auto"/>
              <w:ind w:firstLine="0" w:firstLineChars="0"/>
              <w:rPr>
                <w:kern w:val="0"/>
                <w:szCs w:val="21"/>
              </w:rPr>
            </w:pPr>
            <w:r>
              <w:rPr>
                <w:kern w:val="0"/>
                <w:szCs w:val="21"/>
              </w:rPr>
              <w:t>本单一式四联：第一联采购人留存，第二联作为财政支付凭证，第三联供货单位留存。</w:t>
            </w:r>
          </w:p>
        </w:tc>
      </w:tr>
      <w:bookmarkEnd w:id="164"/>
    </w:tbl>
    <w:p w14:paraId="6F21ED3E">
      <w:pPr>
        <w:pStyle w:val="29"/>
        <w:ind w:firstLine="420"/>
        <w:rPr>
          <w:rFonts w:ascii="Times New Roman" w:hAnsi="Times New Roman"/>
          <w:kern w:val="0"/>
          <w:szCs w:val="21"/>
        </w:rPr>
      </w:pPr>
    </w:p>
    <w:p w14:paraId="6AA1F5E5">
      <w:pPr>
        <w:ind w:firstLine="420"/>
      </w:pPr>
    </w:p>
    <w:p w14:paraId="211F8795">
      <w:pPr>
        <w:ind w:firstLine="420"/>
      </w:pPr>
    </w:p>
    <w:p w14:paraId="6A93CEFA">
      <w:pPr>
        <w:ind w:firstLine="420"/>
      </w:pPr>
    </w:p>
    <w:p w14:paraId="5D81EC39">
      <w:pPr>
        <w:ind w:firstLine="420"/>
      </w:pPr>
    </w:p>
    <w:p w14:paraId="5262E7A6">
      <w:pPr>
        <w:ind w:firstLine="420"/>
      </w:pPr>
    </w:p>
    <w:p w14:paraId="303C4B46">
      <w:pPr>
        <w:ind w:firstLine="420"/>
      </w:pPr>
    </w:p>
    <w:p w14:paraId="3E97BFCF">
      <w:pPr>
        <w:ind w:firstLine="420"/>
      </w:pPr>
    </w:p>
    <w:p w14:paraId="51D1EE6D">
      <w:pPr>
        <w:ind w:firstLine="420"/>
        <w:rPr>
          <w:kern w:val="0"/>
          <w:szCs w:val="21"/>
        </w:rPr>
      </w:pPr>
    </w:p>
    <w:p w14:paraId="50101FF1">
      <w:pPr>
        <w:tabs>
          <w:tab w:val="left" w:pos="1380"/>
        </w:tabs>
        <w:ind w:firstLine="420"/>
      </w:pPr>
      <w:r>
        <w:rPr>
          <w:kern w:val="0"/>
          <w:szCs w:val="21"/>
        </w:rPr>
        <w:tab/>
      </w:r>
      <w:r>
        <w:br w:type="page"/>
      </w:r>
    </w:p>
    <w:p w14:paraId="73421CC8">
      <w:pPr>
        <w:pStyle w:val="2"/>
        <w:numPr>
          <w:ilvl w:val="0"/>
          <w:numId w:val="30"/>
        </w:numPr>
        <w:rPr>
          <w:rStyle w:val="70"/>
          <w:b/>
          <w:bCs/>
        </w:rPr>
        <w:sectPr>
          <w:pgSz w:w="11906" w:h="16838"/>
          <w:pgMar w:top="1474" w:right="1474" w:bottom="1134" w:left="1134" w:header="851" w:footer="851" w:gutter="0"/>
          <w:cols w:space="720" w:num="1"/>
          <w:docGrid w:linePitch="312" w:charSpace="0"/>
        </w:sectPr>
      </w:pPr>
    </w:p>
    <w:p w14:paraId="32788E93">
      <w:pPr>
        <w:pStyle w:val="2"/>
        <w:numPr>
          <w:ilvl w:val="0"/>
          <w:numId w:val="3"/>
        </w:numPr>
        <w:rPr>
          <w:rStyle w:val="70"/>
          <w:b/>
          <w:bCs/>
        </w:rPr>
      </w:pPr>
      <w:bookmarkStart w:id="181" w:name="_Toc2506"/>
      <w:r>
        <w:rPr>
          <w:rStyle w:val="70"/>
          <w:rFonts w:hint="eastAsia"/>
          <w:b/>
          <w:bCs/>
        </w:rPr>
        <w:t>投标文件相关格式</w:t>
      </w:r>
      <w:bookmarkEnd w:id="160"/>
      <w:bookmarkEnd w:id="161"/>
      <w:bookmarkEnd w:id="181"/>
      <w:bookmarkStart w:id="182" w:name="_Toc430786287"/>
    </w:p>
    <w:bookmarkEnd w:id="182"/>
    <w:p w14:paraId="28F6273D">
      <w:pPr>
        <w:pStyle w:val="3"/>
        <w:ind w:firstLine="420"/>
        <w:jc w:val="center"/>
        <w:rPr>
          <w:rFonts w:hint="eastAsia" w:ascii="微软雅黑" w:hAnsi="微软雅黑" w:cs="仿宋_GB2312"/>
          <w:szCs w:val="21"/>
        </w:rPr>
      </w:pPr>
      <w:bookmarkStart w:id="183" w:name="_Toc28874"/>
      <w:bookmarkStart w:id="184" w:name="_Toc169015146"/>
      <w:r>
        <w:rPr>
          <w:rFonts w:hint="eastAsia" w:ascii="微软雅黑" w:hAnsi="微软雅黑" w:cs="仿宋_GB2312"/>
          <w:szCs w:val="21"/>
        </w:rPr>
        <w:t>资格文件部分</w:t>
      </w:r>
      <w:bookmarkEnd w:id="183"/>
      <w:bookmarkEnd w:id="184"/>
    </w:p>
    <w:p w14:paraId="1A0F313D">
      <w:pPr>
        <w:ind w:firstLine="420"/>
        <w:jc w:val="center"/>
        <w:outlineLvl w:val="0"/>
        <w:rPr>
          <w:rFonts w:hint="eastAsia" w:ascii="微软雅黑" w:hAnsi="微软雅黑" w:cs="仿宋_GB2312"/>
          <w:b/>
          <w:kern w:val="0"/>
          <w:szCs w:val="21"/>
        </w:rPr>
      </w:pPr>
      <w:bookmarkStart w:id="185" w:name="_Toc169015147"/>
      <w:bookmarkStart w:id="186" w:name="_Toc2384"/>
      <w:bookmarkStart w:id="187" w:name="_Toc164943223"/>
      <w:bookmarkStart w:id="188" w:name="_Toc24210"/>
      <w:r>
        <w:rPr>
          <w:rFonts w:hint="eastAsia" w:ascii="微软雅黑" w:hAnsi="微软雅黑" w:cs="仿宋_GB2312"/>
          <w:b/>
          <w:kern w:val="0"/>
          <w:szCs w:val="21"/>
        </w:rPr>
        <w:t>目录</w:t>
      </w:r>
      <w:bookmarkEnd w:id="185"/>
      <w:bookmarkEnd w:id="186"/>
      <w:bookmarkEnd w:id="187"/>
      <w:bookmarkEnd w:id="188"/>
    </w:p>
    <w:p w14:paraId="52D7AC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（1）符合参加政府采购活动应当具备的一般条件的承诺函……………（页码）</w:t>
      </w:r>
    </w:p>
    <w:p w14:paraId="460756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（2）企业法人营业执照副本复印件………………………………（页码）</w:t>
      </w:r>
    </w:p>
    <w:p w14:paraId="3E32A82C">
      <w:pPr>
        <w:pStyle w:val="20"/>
        <w:ind w:firstLine="404"/>
        <w:rPr>
          <w:rFonts w:hint="eastAsia" w:ascii="微软雅黑" w:hAnsi="微软雅黑" w:cs="仿宋_GB2312"/>
          <w:sz w:val="21"/>
          <w:szCs w:val="21"/>
        </w:rPr>
      </w:pPr>
    </w:p>
    <w:p w14:paraId="68B06E42">
      <w:pPr>
        <w:snapToGrid w:val="0"/>
        <w:ind w:right="480" w:firstLine="420"/>
        <w:jc w:val="both"/>
        <w:outlineLvl w:val="1"/>
        <w:rPr>
          <w:rFonts w:hint="eastAsia" w:ascii="微软雅黑" w:hAnsi="微软雅黑" w:cs="仿宋_GB2312"/>
          <w:b/>
          <w:kern w:val="0"/>
          <w:szCs w:val="21"/>
        </w:rPr>
        <w:sectPr>
          <w:footerReference r:id="rId20" w:type="default"/>
          <w:type w:val="nextColumn"/>
          <w:pgSz w:w="11906" w:h="16838"/>
          <w:pgMar w:top="1474" w:right="1134" w:bottom="1134" w:left="1474" w:header="851" w:footer="992" w:gutter="0"/>
          <w:cols w:space="720" w:num="1"/>
          <w:titlePg/>
          <w:docGrid w:linePitch="312" w:charSpace="0"/>
        </w:sectPr>
      </w:pPr>
      <w:bookmarkStart w:id="189" w:name="_Toc9621"/>
    </w:p>
    <w:p w14:paraId="1CE34BF9">
      <w:pPr>
        <w:snapToGrid w:val="0"/>
        <w:ind w:right="480" w:firstLine="420"/>
        <w:jc w:val="both"/>
        <w:outlineLvl w:val="1"/>
        <w:rPr>
          <w:rFonts w:hint="eastAsia" w:ascii="微软雅黑" w:hAnsi="微软雅黑" w:cs="仿宋_GB2312"/>
          <w:b/>
          <w:kern w:val="0"/>
          <w:szCs w:val="21"/>
        </w:rPr>
      </w:pPr>
      <w:r>
        <w:rPr>
          <w:rFonts w:ascii="微软雅黑" w:hAnsi="微软雅黑" w:cs="仿宋_GB2312"/>
          <w:b/>
          <w:kern w:val="0"/>
          <w:szCs w:val="21"/>
        </w:rPr>
        <w:t>一、 符合参加政府采购活动应当具备的一般条件的承诺函</w:t>
      </w:r>
      <w:bookmarkEnd w:id="189"/>
    </w:p>
    <w:p w14:paraId="58470F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（采购人）、（采购代理机构）：</w:t>
      </w:r>
    </w:p>
    <w:p w14:paraId="4B4983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我方参与（项目名称）【项目编号】政府采购活动，郑重承诺：</w:t>
      </w:r>
    </w:p>
    <w:p w14:paraId="5C0DB6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（一）具备《中华人民共和国政府采购法》第二十二条第一款规定的条件：</w:t>
      </w:r>
    </w:p>
    <w:p w14:paraId="593278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1、具有独立承担民事责任的能力；</w:t>
      </w:r>
    </w:p>
    <w:p w14:paraId="4CDAC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 xml:space="preserve">2、具有良好的商业信誉和健全的财务会计制度； </w:t>
      </w:r>
    </w:p>
    <w:p w14:paraId="00D2F3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3、具有履行合同所必需的设备和专业技术能力；</w:t>
      </w:r>
    </w:p>
    <w:p w14:paraId="0591E9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4、有依法缴纳税收和社会保障资金的良好记录；</w:t>
      </w:r>
    </w:p>
    <w:p w14:paraId="46A33C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5、参加政府采购活动前三年内，在经营活动中没有重大违法记录；</w:t>
      </w:r>
    </w:p>
    <w:p w14:paraId="36DC8ED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6、具有法律、行政法规规定的其他条件。</w:t>
      </w:r>
    </w:p>
    <w:p w14:paraId="298F41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（二）未被信用中国（www.creditchina.gov.cn)、中国政府采购网（www.ccgp.gov.cn）列入失信被执行人、重大税收违法案件当事人名单、政府采购严重违法失信行为记录名单。</w:t>
      </w:r>
    </w:p>
    <w:p w14:paraId="2E296E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（三）不存在以下情况：</w:t>
      </w:r>
    </w:p>
    <w:p w14:paraId="622EF2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1、单位负责人为同一人或者存在直接控股、管理关系的不同供应商参加同一合同项下的政府采购活动的；</w:t>
      </w:r>
    </w:p>
    <w:p w14:paraId="3A9059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2、为采购项目提供整体设计、规范编制或者项目管理、监理、检测等服务后再参加该采购项目的其他采购活动的。</w:t>
      </w:r>
    </w:p>
    <w:p w14:paraId="36E1D6F1">
      <w:pPr>
        <w:snapToGrid w:val="0"/>
        <w:spacing w:before="120" w:beforeLines="50"/>
        <w:ind w:firstLine="42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78897034">
      <w:pPr>
        <w:pStyle w:val="122"/>
        <w:ind w:firstLine="42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25E5E58B">
      <w:pPr>
        <w:pStyle w:val="122"/>
        <w:ind w:firstLine="420"/>
        <w:jc w:val="center"/>
        <w:rPr>
          <w:rFonts w:hint="eastAsia" w:ascii="微软雅黑" w:hAnsi="微软雅黑" w:eastAsia="微软雅黑"/>
          <w:sz w:val="21"/>
          <w:szCs w:val="21"/>
        </w:rPr>
        <w:sectPr>
          <w:pgSz w:w="11906" w:h="16838"/>
          <w:pgMar w:top="1474" w:right="1134" w:bottom="1134" w:left="1474" w:header="851" w:footer="992" w:gutter="0"/>
          <w:cols w:space="720" w:num="1"/>
          <w:titlePg/>
          <w:docGrid w:linePitch="312" w:charSpace="0"/>
        </w:sectPr>
      </w:pPr>
      <w:r>
        <w:rPr>
          <w:rFonts w:hint="eastAsia" w:ascii="微软雅黑" w:hAnsi="微软雅黑" w:eastAsia="微软雅黑"/>
          <w:sz w:val="21"/>
          <w:szCs w:val="21"/>
        </w:rPr>
        <w:t xml:space="preserve">          日期： 年 月 日</w:t>
      </w:r>
    </w:p>
    <w:p w14:paraId="0521C3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b/>
          <w:bCs/>
          <w:kern w:val="0"/>
          <w:szCs w:val="21"/>
        </w:rPr>
      </w:pPr>
      <w:r>
        <w:rPr>
          <w:rFonts w:hint="eastAsia" w:ascii="微软雅黑" w:hAnsi="微软雅黑" w:cs="宋体"/>
          <w:b/>
          <w:bCs/>
          <w:kern w:val="0"/>
          <w:szCs w:val="21"/>
        </w:rPr>
        <w:t>二、企业法人营业执照副本复印件</w:t>
      </w:r>
    </w:p>
    <w:p w14:paraId="6E288F52">
      <w:pPr>
        <w:pStyle w:val="122"/>
        <w:ind w:firstLine="420"/>
        <w:jc w:val="center"/>
        <w:rPr>
          <w:rFonts w:hint="eastAsia" w:ascii="微软雅黑" w:hAnsi="微软雅黑" w:eastAsia="微软雅黑"/>
          <w:sz w:val="21"/>
          <w:szCs w:val="21"/>
        </w:rPr>
        <w:sectPr>
          <w:footerReference r:id="rId21" w:type="default"/>
          <w:pgSz w:w="11906" w:h="16838"/>
          <w:pgMar w:top="1474" w:right="1134" w:bottom="1134" w:left="1474" w:header="851" w:footer="992" w:gutter="0"/>
          <w:cols w:space="720" w:num="1"/>
          <w:titlePg/>
          <w:docGrid w:linePitch="312" w:charSpace="0"/>
        </w:sectPr>
      </w:pPr>
    </w:p>
    <w:p w14:paraId="75DAA3AC">
      <w:pPr>
        <w:pStyle w:val="122"/>
        <w:ind w:firstLine="420"/>
        <w:jc w:val="center"/>
        <w:rPr>
          <w:rFonts w:hint="eastAsia" w:ascii="微软雅黑" w:hAnsi="微软雅黑" w:eastAsia="微软雅黑"/>
          <w:sz w:val="21"/>
          <w:szCs w:val="21"/>
        </w:rPr>
      </w:pPr>
    </w:p>
    <w:p w14:paraId="04653818">
      <w:pPr>
        <w:ind w:firstLine="420"/>
        <w:rPr>
          <w:rFonts w:hint="eastAsia" w:ascii="微软雅黑" w:hAnsi="微软雅黑" w:cs="仿宋_GB2312"/>
          <w:b/>
          <w:bCs/>
          <w:szCs w:val="21"/>
        </w:rPr>
      </w:pPr>
      <w:r>
        <w:rPr>
          <w:rFonts w:hint="eastAsia" w:ascii="微软雅黑" w:hAnsi="微软雅黑" w:cs="仿宋_GB2312"/>
          <w:b/>
          <w:bCs/>
          <w:szCs w:val="21"/>
        </w:rPr>
        <w:t>商务技术文件部分</w:t>
      </w:r>
    </w:p>
    <w:p w14:paraId="392CE8BD">
      <w:pPr>
        <w:ind w:firstLine="420"/>
        <w:jc w:val="center"/>
        <w:outlineLvl w:val="0"/>
        <w:rPr>
          <w:rFonts w:hint="eastAsia" w:ascii="微软雅黑" w:hAnsi="微软雅黑" w:cs="宋体"/>
          <w:b/>
          <w:kern w:val="0"/>
          <w:szCs w:val="21"/>
        </w:rPr>
      </w:pPr>
      <w:bookmarkStart w:id="190" w:name="_Toc21948"/>
      <w:bookmarkStart w:id="191" w:name="_Toc169015148"/>
      <w:bookmarkStart w:id="192" w:name="_Toc164943225"/>
      <w:bookmarkStart w:id="193" w:name="_Toc16145"/>
      <w:r>
        <w:rPr>
          <w:rFonts w:hint="eastAsia" w:ascii="微软雅黑" w:hAnsi="微软雅黑" w:cs="宋体"/>
          <w:b/>
          <w:kern w:val="0"/>
          <w:szCs w:val="21"/>
        </w:rPr>
        <w:t>目录</w:t>
      </w:r>
      <w:bookmarkEnd w:id="190"/>
      <w:bookmarkEnd w:id="191"/>
      <w:bookmarkEnd w:id="192"/>
      <w:bookmarkEnd w:id="193"/>
    </w:p>
    <w:p w14:paraId="72EB1190">
      <w:pPr>
        <w:numPr>
          <w:ilvl w:val="0"/>
          <w:numId w:val="31"/>
        </w:numPr>
        <w:ind w:firstLineChars="0"/>
        <w:jc w:val="both"/>
        <w:rPr>
          <w:rFonts w:hint="eastAsia" w:ascii="微软雅黑" w:hAnsi="微软雅黑" w:cs="宋体"/>
          <w:szCs w:val="21"/>
        </w:rPr>
      </w:pPr>
      <w:r>
        <w:rPr>
          <w:rFonts w:hint="eastAsia" w:ascii="微软雅黑" w:hAnsi="微软雅黑" w:cs="宋体"/>
          <w:szCs w:val="21"/>
        </w:rPr>
        <w:t>投标函……………………………………………………………………（页码）</w:t>
      </w:r>
    </w:p>
    <w:p w14:paraId="7014F7E6">
      <w:pPr>
        <w:numPr>
          <w:ilvl w:val="0"/>
          <w:numId w:val="31"/>
        </w:numPr>
        <w:ind w:firstLineChars="0"/>
        <w:jc w:val="both"/>
        <w:rPr>
          <w:rFonts w:hint="eastAsia" w:ascii="微软雅黑" w:hAnsi="微软雅黑" w:cs="宋体"/>
          <w:szCs w:val="21"/>
        </w:rPr>
      </w:pPr>
      <w:r>
        <w:rPr>
          <w:rFonts w:hint="eastAsia" w:ascii="微软雅黑" w:hAnsi="微软雅黑" w:cs="宋体"/>
          <w:szCs w:val="21"/>
        </w:rPr>
        <w:t>法定代表人授权委托书………………………………（页码）</w:t>
      </w:r>
    </w:p>
    <w:p w14:paraId="7BAB2D1C">
      <w:pPr>
        <w:ind w:firstLine="420"/>
        <w:jc w:val="both"/>
        <w:rPr>
          <w:rFonts w:hint="eastAsia" w:ascii="微软雅黑" w:hAnsi="微软雅黑"/>
          <w:szCs w:val="21"/>
        </w:rPr>
      </w:pPr>
      <w:r>
        <w:rPr>
          <w:rFonts w:hint="eastAsia" w:ascii="微软雅黑" w:hAnsi="微软雅黑" w:cs="宋体"/>
          <w:szCs w:val="21"/>
        </w:rPr>
        <w:t>（3）政府采购活动现场确认声明书………………………………………（页码）</w:t>
      </w:r>
    </w:p>
    <w:p w14:paraId="6A6E1624">
      <w:pPr>
        <w:ind w:firstLine="420"/>
        <w:jc w:val="both"/>
        <w:rPr>
          <w:rFonts w:hint="eastAsia" w:ascii="微软雅黑" w:hAnsi="微软雅黑" w:cs="宋体"/>
          <w:szCs w:val="21"/>
        </w:rPr>
      </w:pPr>
      <w:r>
        <w:rPr>
          <w:rFonts w:hint="eastAsia" w:ascii="微软雅黑" w:hAnsi="微软雅黑" w:cs="宋体"/>
          <w:szCs w:val="21"/>
        </w:rPr>
        <w:t>（4）符合性审查资料…………………………………………………………（页码）</w:t>
      </w:r>
    </w:p>
    <w:p w14:paraId="1DC22554">
      <w:pPr>
        <w:ind w:firstLine="420"/>
        <w:jc w:val="both"/>
        <w:rPr>
          <w:rFonts w:hint="eastAsia" w:ascii="微软雅黑" w:hAnsi="微软雅黑" w:cs="宋体"/>
          <w:szCs w:val="21"/>
        </w:rPr>
      </w:pPr>
      <w:r>
        <w:rPr>
          <w:rFonts w:hint="eastAsia" w:ascii="微软雅黑" w:hAnsi="微软雅黑" w:cs="宋体"/>
          <w:szCs w:val="21"/>
        </w:rPr>
        <w:t>（5）评分对应表………………………………………………………………（页码）</w:t>
      </w:r>
    </w:p>
    <w:p w14:paraId="2D016A82">
      <w:pPr>
        <w:ind w:firstLine="420"/>
        <w:jc w:val="both"/>
        <w:rPr>
          <w:rFonts w:hint="eastAsia" w:ascii="微软雅黑" w:hAnsi="微软雅黑" w:cs="宋体"/>
          <w:szCs w:val="21"/>
        </w:rPr>
      </w:pPr>
      <w:r>
        <w:rPr>
          <w:rFonts w:hint="eastAsia" w:ascii="微软雅黑" w:hAnsi="微软雅黑" w:cs="宋体"/>
          <w:szCs w:val="21"/>
        </w:rPr>
        <w:t>（6）商务响应表………………………………………………………………（页码）</w:t>
      </w:r>
    </w:p>
    <w:p w14:paraId="7AB81438">
      <w:pPr>
        <w:ind w:firstLine="420"/>
        <w:jc w:val="both"/>
        <w:rPr>
          <w:rFonts w:hint="eastAsia" w:ascii="微软雅黑" w:hAnsi="微软雅黑" w:cs="仿宋_GB2312"/>
          <w:b/>
          <w:kern w:val="0"/>
          <w:szCs w:val="21"/>
        </w:rPr>
      </w:pPr>
      <w:r>
        <w:rPr>
          <w:rFonts w:hint="eastAsia" w:ascii="微软雅黑" w:hAnsi="微软雅黑" w:cs="宋体"/>
          <w:szCs w:val="21"/>
          <w:lang w:val="zh-CN"/>
        </w:rPr>
        <w:t>（</w:t>
      </w:r>
      <w:r>
        <w:rPr>
          <w:rFonts w:hint="eastAsia" w:ascii="微软雅黑" w:hAnsi="微软雅黑" w:cs="宋体"/>
          <w:szCs w:val="21"/>
        </w:rPr>
        <w:t>7</w:t>
      </w:r>
      <w:r>
        <w:rPr>
          <w:rFonts w:hint="eastAsia" w:ascii="微软雅黑" w:hAnsi="微软雅黑" w:cs="宋体"/>
          <w:szCs w:val="21"/>
          <w:lang w:val="zh-CN"/>
        </w:rPr>
        <w:t>）评标标准相应的商务技术资料</w:t>
      </w:r>
      <w:r>
        <w:rPr>
          <w:rFonts w:hint="eastAsia" w:ascii="微软雅黑" w:hAnsi="微软雅黑" w:cs="宋体"/>
          <w:szCs w:val="21"/>
        </w:rPr>
        <w:t>………………………………………（页码）</w:t>
      </w:r>
    </w:p>
    <w:p w14:paraId="3C07E84A">
      <w:pPr>
        <w:snapToGrid w:val="0"/>
        <w:spacing w:before="120" w:beforeLines="50" w:after="50"/>
        <w:ind w:firstLine="420"/>
        <w:jc w:val="center"/>
        <w:rPr>
          <w:rFonts w:hint="eastAsia" w:ascii="宋体" w:hAnsi="宋体"/>
          <w:b/>
          <w:szCs w:val="21"/>
        </w:rPr>
        <w:sectPr>
          <w:pgSz w:w="11906" w:h="16838"/>
          <w:pgMar w:top="1474" w:right="1134" w:bottom="1134" w:left="1474" w:header="851" w:footer="992" w:gutter="0"/>
          <w:cols w:space="720" w:num="1"/>
          <w:titlePg/>
          <w:docGrid w:linePitch="312" w:charSpace="0"/>
        </w:sectPr>
      </w:pPr>
    </w:p>
    <w:p w14:paraId="36E80320">
      <w:pPr>
        <w:snapToGrid w:val="0"/>
        <w:spacing w:before="120" w:beforeLines="50" w:after="50"/>
        <w:ind w:firstLine="420"/>
        <w:jc w:val="center"/>
        <w:outlineLvl w:val="1"/>
        <w:rPr>
          <w:rFonts w:hint="eastAsia" w:ascii="宋体" w:hAnsi="宋体"/>
          <w:b/>
          <w:szCs w:val="21"/>
        </w:rPr>
      </w:pPr>
      <w:bookmarkStart w:id="194" w:name="_Toc9182"/>
      <w:r>
        <w:rPr>
          <w:rFonts w:hint="eastAsia" w:ascii="宋体" w:hAnsi="宋体"/>
          <w:b/>
          <w:szCs w:val="21"/>
        </w:rPr>
        <w:t>一、投标函</w:t>
      </w:r>
      <w:bookmarkEnd w:id="194"/>
    </w:p>
    <w:p w14:paraId="6053BC9F">
      <w:pPr>
        <w:snapToGrid w:val="0"/>
        <w:ind w:firstLine="420"/>
        <w:rPr>
          <w:rFonts w:hint="eastAsia" w:ascii="微软雅黑" w:hAnsi="微软雅黑" w:cs="宋体"/>
          <w:szCs w:val="21"/>
        </w:rPr>
      </w:pPr>
      <w:r>
        <w:rPr>
          <w:rFonts w:hint="eastAsia" w:ascii="微软雅黑" w:hAnsi="微软雅黑" w:cs="宋体"/>
          <w:szCs w:val="21"/>
          <w:u w:val="single"/>
        </w:rPr>
        <w:t>（采购人）、（采购代理机构）</w:t>
      </w:r>
      <w:r>
        <w:rPr>
          <w:rFonts w:hint="eastAsia" w:ascii="微软雅黑" w:hAnsi="微软雅黑" w:cs="宋体"/>
          <w:szCs w:val="21"/>
        </w:rPr>
        <w:t>：</w:t>
      </w:r>
    </w:p>
    <w:p w14:paraId="289B47E9">
      <w:pPr>
        <w:snapToGrid w:val="0"/>
        <w:ind w:firstLine="420"/>
        <w:rPr>
          <w:rFonts w:hint="eastAsia" w:ascii="微软雅黑" w:hAnsi="微软雅黑" w:cs="宋体"/>
          <w:szCs w:val="21"/>
        </w:rPr>
      </w:pPr>
      <w:r>
        <w:rPr>
          <w:rFonts w:hint="eastAsia" w:ascii="微软雅黑" w:hAnsi="微软雅黑" w:cs="宋体"/>
          <w:szCs w:val="21"/>
        </w:rPr>
        <w:t>我方参加你方组织的（项目名称）【项目编号】招标的有关活动，并对此项目进行投标。为此：</w:t>
      </w:r>
    </w:p>
    <w:p w14:paraId="5593963B">
      <w:pPr>
        <w:snapToGrid w:val="0"/>
        <w:ind w:firstLine="420"/>
        <w:rPr>
          <w:rFonts w:hint="eastAsia" w:ascii="微软雅黑" w:hAnsi="微软雅黑" w:cs="宋体"/>
          <w:szCs w:val="21"/>
        </w:rPr>
      </w:pPr>
      <w:r>
        <w:rPr>
          <w:rFonts w:hint="eastAsia" w:ascii="微软雅黑" w:hAnsi="微软雅黑" w:cs="宋体"/>
          <w:szCs w:val="21"/>
        </w:rPr>
        <w:t>1、我方承诺投标有效期从提交投标文件的截止之日起天（不少于90天），本投标文件在投标有效期满之前均具有约束力。</w:t>
      </w:r>
    </w:p>
    <w:p w14:paraId="015FD04E">
      <w:pPr>
        <w:snapToGrid w:val="0"/>
        <w:ind w:firstLine="420"/>
        <w:rPr>
          <w:rFonts w:hint="eastAsia" w:ascii="微软雅黑" w:hAnsi="微软雅黑" w:cs="宋体"/>
          <w:szCs w:val="21"/>
        </w:rPr>
      </w:pPr>
      <w:r>
        <w:rPr>
          <w:rFonts w:hint="eastAsia" w:ascii="微软雅黑" w:hAnsi="微软雅黑" w:cs="宋体"/>
          <w:szCs w:val="21"/>
        </w:rPr>
        <w:t>2、我方的投标文件包括以下内容：</w:t>
      </w:r>
    </w:p>
    <w:p w14:paraId="1E41798B">
      <w:pPr>
        <w:snapToGrid w:val="0"/>
        <w:ind w:left="210" w:leftChars="100" w:firstLine="420"/>
        <w:rPr>
          <w:rFonts w:hint="eastAsia" w:ascii="微软雅黑" w:hAnsi="微软雅黑" w:cs="宋体"/>
          <w:szCs w:val="21"/>
        </w:rPr>
      </w:pPr>
      <w:r>
        <w:rPr>
          <w:rFonts w:hint="eastAsia" w:ascii="微软雅黑" w:hAnsi="微软雅黑" w:cs="宋体"/>
          <w:szCs w:val="21"/>
        </w:rPr>
        <w:t>2.1资格文件：</w:t>
      </w:r>
    </w:p>
    <w:p w14:paraId="58A92E70">
      <w:pPr>
        <w:snapToGrid w:val="0"/>
        <w:ind w:left="420" w:leftChars="200" w:firstLine="420"/>
        <w:rPr>
          <w:rFonts w:hint="eastAsia" w:ascii="微软雅黑" w:hAnsi="微软雅黑" w:cs="宋体"/>
          <w:szCs w:val="21"/>
        </w:rPr>
      </w:pPr>
      <w:r>
        <w:rPr>
          <w:rFonts w:hint="eastAsia" w:ascii="微软雅黑" w:hAnsi="微软雅黑" w:cs="宋体"/>
          <w:szCs w:val="21"/>
        </w:rPr>
        <w:t>2.1.1符合参加政府采购活动应当具备的一般条件的承诺函；</w:t>
      </w:r>
    </w:p>
    <w:p w14:paraId="0E5018B3">
      <w:pPr>
        <w:snapToGrid w:val="0"/>
        <w:ind w:left="420" w:leftChars="200" w:firstLine="420"/>
        <w:rPr>
          <w:rFonts w:hint="eastAsia" w:ascii="微软雅黑" w:hAnsi="微软雅黑" w:cs="宋体"/>
          <w:kern w:val="0"/>
          <w:szCs w:val="21"/>
        </w:rPr>
      </w:pPr>
      <w:r>
        <w:rPr>
          <w:rFonts w:hint="eastAsia" w:ascii="微软雅黑" w:hAnsi="微软雅黑" w:cs="宋体"/>
          <w:szCs w:val="21"/>
        </w:rPr>
        <w:t>2.1.2</w:t>
      </w:r>
      <w:r>
        <w:rPr>
          <w:rFonts w:hint="eastAsia" w:ascii="微软雅黑" w:hAnsi="微软雅黑" w:cs="宋体"/>
          <w:kern w:val="0"/>
          <w:szCs w:val="21"/>
        </w:rPr>
        <w:t>企业法人营业执照副本复印件；</w:t>
      </w:r>
    </w:p>
    <w:p w14:paraId="3B228D52">
      <w:pPr>
        <w:snapToGrid w:val="0"/>
        <w:ind w:left="210" w:leftChars="100" w:firstLine="420"/>
        <w:rPr>
          <w:rFonts w:hint="eastAsia" w:ascii="微软雅黑" w:hAnsi="微软雅黑" w:cs="宋体"/>
          <w:szCs w:val="21"/>
          <w:lang w:val="zh-CN"/>
        </w:rPr>
      </w:pPr>
      <w:r>
        <w:rPr>
          <w:rFonts w:hint="eastAsia" w:ascii="微软雅黑" w:hAnsi="微软雅黑" w:cs="宋体"/>
          <w:szCs w:val="21"/>
        </w:rPr>
        <w:t>2</w:t>
      </w:r>
      <w:r>
        <w:rPr>
          <w:rFonts w:hint="eastAsia" w:ascii="微软雅黑" w:hAnsi="微软雅黑" w:cs="宋体"/>
          <w:szCs w:val="21"/>
          <w:lang w:val="zh-CN"/>
        </w:rPr>
        <w:t>.</w:t>
      </w:r>
      <w:r>
        <w:rPr>
          <w:rFonts w:hint="eastAsia" w:ascii="微软雅黑" w:hAnsi="微软雅黑" w:cs="宋体"/>
          <w:szCs w:val="21"/>
        </w:rPr>
        <w:t>2商务技术</w:t>
      </w:r>
      <w:r>
        <w:rPr>
          <w:rFonts w:hint="eastAsia" w:ascii="微软雅黑" w:hAnsi="微软雅黑" w:cs="宋体"/>
          <w:szCs w:val="21"/>
          <w:lang w:val="zh-CN"/>
        </w:rPr>
        <w:t>文件：</w:t>
      </w:r>
    </w:p>
    <w:p w14:paraId="5C3A58E0">
      <w:pPr>
        <w:snapToGrid w:val="0"/>
        <w:ind w:left="420" w:leftChars="200" w:firstLine="420"/>
        <w:rPr>
          <w:rFonts w:hint="eastAsia" w:ascii="微软雅黑" w:hAnsi="微软雅黑" w:cs="宋体"/>
          <w:szCs w:val="21"/>
        </w:rPr>
      </w:pPr>
      <w:r>
        <w:rPr>
          <w:rFonts w:hint="eastAsia" w:ascii="微软雅黑" w:hAnsi="微软雅黑" w:cs="宋体"/>
          <w:szCs w:val="21"/>
        </w:rPr>
        <w:t>2.2.1投标函；</w:t>
      </w:r>
    </w:p>
    <w:p w14:paraId="027CA111">
      <w:pPr>
        <w:snapToGrid w:val="0"/>
        <w:ind w:left="420" w:leftChars="200" w:firstLine="420"/>
        <w:rPr>
          <w:rFonts w:hint="eastAsia" w:ascii="微软雅黑" w:hAnsi="微软雅黑" w:cs="宋体"/>
          <w:szCs w:val="21"/>
        </w:rPr>
      </w:pPr>
      <w:r>
        <w:rPr>
          <w:rFonts w:hint="eastAsia" w:ascii="微软雅黑" w:hAnsi="微软雅黑" w:cs="宋体"/>
          <w:szCs w:val="21"/>
        </w:rPr>
        <w:t>2.2.2授权委托书或法定代表人身份证明；</w:t>
      </w:r>
    </w:p>
    <w:p w14:paraId="6CBD08C0">
      <w:pPr>
        <w:snapToGrid w:val="0"/>
        <w:ind w:left="420" w:leftChars="200" w:firstLine="420"/>
        <w:rPr>
          <w:rFonts w:hint="eastAsia" w:ascii="微软雅黑" w:hAnsi="微软雅黑" w:cs="宋体"/>
          <w:szCs w:val="21"/>
        </w:rPr>
      </w:pPr>
      <w:r>
        <w:rPr>
          <w:rFonts w:hint="eastAsia" w:ascii="微软雅黑" w:hAnsi="微软雅黑" w:cs="宋体"/>
          <w:szCs w:val="21"/>
        </w:rPr>
        <w:t>2.2.3政府采购活动现场确认声明书；</w:t>
      </w:r>
    </w:p>
    <w:p w14:paraId="7A853D18">
      <w:pPr>
        <w:snapToGrid w:val="0"/>
        <w:ind w:firstLine="840" w:firstLineChars="400"/>
        <w:rPr>
          <w:rFonts w:hint="eastAsia" w:ascii="微软雅黑" w:hAnsi="微软雅黑" w:cs="宋体"/>
          <w:szCs w:val="21"/>
        </w:rPr>
      </w:pPr>
      <w:r>
        <w:rPr>
          <w:rFonts w:hint="eastAsia" w:ascii="微软雅黑" w:hAnsi="微软雅黑" w:cs="宋体"/>
          <w:szCs w:val="21"/>
        </w:rPr>
        <w:t>2.2.4符合性审查资料；</w:t>
      </w:r>
    </w:p>
    <w:p w14:paraId="17C07ACF">
      <w:pPr>
        <w:snapToGrid w:val="0"/>
        <w:ind w:firstLine="840" w:firstLineChars="400"/>
        <w:rPr>
          <w:rFonts w:hint="eastAsia" w:ascii="微软雅黑" w:hAnsi="微软雅黑" w:cs="仿宋_GB2312"/>
          <w:szCs w:val="21"/>
        </w:rPr>
      </w:pPr>
      <w:r>
        <w:rPr>
          <w:rFonts w:hint="eastAsia" w:ascii="微软雅黑" w:hAnsi="微软雅黑" w:cs="宋体"/>
          <w:szCs w:val="21"/>
        </w:rPr>
        <w:t>2.2.5商</w:t>
      </w:r>
      <w:r>
        <w:rPr>
          <w:rFonts w:hint="eastAsia" w:ascii="微软雅黑" w:hAnsi="微软雅黑"/>
          <w:szCs w:val="21"/>
        </w:rPr>
        <w:t>务响应表</w:t>
      </w:r>
      <w:r>
        <w:rPr>
          <w:rFonts w:ascii="微软雅黑" w:hAnsi="微软雅黑" w:cs="仿宋_GB2312"/>
          <w:szCs w:val="21"/>
        </w:rPr>
        <w:t>；</w:t>
      </w:r>
    </w:p>
    <w:p w14:paraId="3F897FCB">
      <w:pPr>
        <w:snapToGrid w:val="0"/>
        <w:ind w:firstLine="840" w:firstLineChars="400"/>
        <w:rPr>
          <w:rFonts w:hint="eastAsia" w:ascii="微软雅黑" w:hAnsi="微软雅黑" w:cs="宋体"/>
          <w:szCs w:val="21"/>
        </w:rPr>
      </w:pPr>
      <w:r>
        <w:rPr>
          <w:rFonts w:hint="eastAsia" w:ascii="微软雅黑" w:hAnsi="微软雅黑" w:cs="宋体"/>
          <w:szCs w:val="21"/>
        </w:rPr>
        <w:t>2.2.6技术响应表；</w:t>
      </w:r>
    </w:p>
    <w:p w14:paraId="1B553E7A">
      <w:pPr>
        <w:snapToGrid w:val="0"/>
        <w:ind w:left="420" w:leftChars="200" w:firstLine="420"/>
        <w:rPr>
          <w:rFonts w:hint="eastAsia" w:ascii="微软雅黑" w:hAnsi="微软雅黑" w:cs="宋体"/>
          <w:szCs w:val="21"/>
        </w:rPr>
      </w:pPr>
      <w:r>
        <w:rPr>
          <w:rFonts w:hint="eastAsia" w:ascii="微软雅黑" w:hAnsi="微软雅黑" w:cs="宋体"/>
          <w:szCs w:val="21"/>
        </w:rPr>
        <w:t>2.2.7评标标准相应的商务技术资料；</w:t>
      </w:r>
    </w:p>
    <w:p w14:paraId="7531DC88">
      <w:pPr>
        <w:snapToGrid w:val="0"/>
        <w:ind w:firstLine="840" w:firstLineChars="400"/>
        <w:rPr>
          <w:rFonts w:hint="eastAsia" w:ascii="微软雅黑" w:hAnsi="微软雅黑" w:cs="宋体"/>
          <w:szCs w:val="21"/>
        </w:rPr>
      </w:pPr>
      <w:r>
        <w:rPr>
          <w:rFonts w:hint="eastAsia" w:ascii="微软雅黑" w:hAnsi="微软雅黑" w:cs="宋体"/>
          <w:szCs w:val="21"/>
        </w:rPr>
        <w:t>2.2.8评分对应表；</w:t>
      </w:r>
    </w:p>
    <w:p w14:paraId="44CBBB49">
      <w:pPr>
        <w:snapToGrid w:val="0"/>
        <w:ind w:firstLine="840" w:firstLineChars="400"/>
        <w:rPr>
          <w:rFonts w:hint="eastAsia" w:ascii="微软雅黑" w:hAnsi="微软雅黑" w:cs="宋体"/>
          <w:szCs w:val="21"/>
        </w:rPr>
      </w:pPr>
      <w:r>
        <w:rPr>
          <w:rFonts w:ascii="微软雅黑" w:hAnsi="微软雅黑" w:cs="宋体"/>
          <w:szCs w:val="21"/>
        </w:rPr>
        <w:t>2.2.</w:t>
      </w:r>
      <w:r>
        <w:rPr>
          <w:rFonts w:hint="eastAsia" w:ascii="微软雅黑" w:hAnsi="微软雅黑" w:cs="宋体"/>
          <w:szCs w:val="21"/>
        </w:rPr>
        <w:t>9供应商认为需要提供的其他文件及资料（格式自拟）。</w:t>
      </w:r>
    </w:p>
    <w:p w14:paraId="4A348757">
      <w:pPr>
        <w:snapToGrid w:val="0"/>
        <w:ind w:firstLine="420"/>
        <w:rPr>
          <w:rFonts w:hint="eastAsia" w:ascii="微软雅黑" w:hAnsi="微软雅黑" w:cs="宋体"/>
          <w:szCs w:val="21"/>
        </w:rPr>
      </w:pPr>
      <w:r>
        <w:rPr>
          <w:rFonts w:hint="eastAsia" w:ascii="微软雅黑" w:hAnsi="微软雅黑" w:cs="宋体"/>
          <w:szCs w:val="21"/>
        </w:rPr>
        <w:t>2</w:t>
      </w:r>
      <w:r>
        <w:rPr>
          <w:rFonts w:hint="eastAsia" w:ascii="微软雅黑" w:hAnsi="微软雅黑" w:cs="宋体"/>
          <w:szCs w:val="21"/>
          <w:lang w:val="zh-CN"/>
        </w:rPr>
        <w:t>.</w:t>
      </w:r>
      <w:r>
        <w:rPr>
          <w:rFonts w:hint="eastAsia" w:ascii="微软雅黑" w:hAnsi="微软雅黑" w:cs="宋体"/>
          <w:szCs w:val="21"/>
        </w:rPr>
        <w:t>3报价文件</w:t>
      </w:r>
    </w:p>
    <w:p w14:paraId="76BB6C23">
      <w:pPr>
        <w:snapToGrid w:val="0"/>
        <w:ind w:left="420" w:leftChars="200" w:firstLine="420"/>
        <w:rPr>
          <w:rFonts w:hint="eastAsia" w:ascii="微软雅黑" w:hAnsi="微软雅黑" w:cs="宋体"/>
          <w:szCs w:val="21"/>
        </w:rPr>
      </w:pPr>
      <w:r>
        <w:rPr>
          <w:rFonts w:hint="eastAsia" w:ascii="微软雅黑" w:hAnsi="微软雅黑" w:cs="宋体"/>
          <w:szCs w:val="21"/>
        </w:rPr>
        <w:t>2.3.1开标一览表（报价表）；</w:t>
      </w:r>
    </w:p>
    <w:p w14:paraId="1153CE1F">
      <w:pPr>
        <w:snapToGrid w:val="0"/>
        <w:ind w:left="420" w:leftChars="200" w:firstLine="420"/>
        <w:rPr>
          <w:rFonts w:hint="eastAsia" w:ascii="微软雅黑" w:hAnsi="微软雅黑" w:cs="宋体"/>
          <w:kern w:val="0"/>
          <w:szCs w:val="21"/>
        </w:rPr>
      </w:pPr>
      <w:r>
        <w:rPr>
          <w:rFonts w:hint="eastAsia" w:ascii="微软雅黑" w:hAnsi="微软雅黑" w:cs="宋体"/>
          <w:szCs w:val="21"/>
        </w:rPr>
        <w:t>2.3.2</w:t>
      </w:r>
      <w:r>
        <w:rPr>
          <w:rFonts w:hint="eastAsia" w:ascii="微软雅黑" w:hAnsi="微软雅黑" w:cs="宋体"/>
          <w:kern w:val="0"/>
          <w:szCs w:val="21"/>
        </w:rPr>
        <w:t>落实政府采购政策需满足的资格要求（中小企业声明函等证明材料）；</w:t>
      </w:r>
    </w:p>
    <w:p w14:paraId="62BCFA84">
      <w:pPr>
        <w:ind w:firstLine="840" w:firstLineChars="400"/>
        <w:rPr>
          <w:rFonts w:hint="eastAsia" w:ascii="微软雅黑" w:hAnsi="微软雅黑"/>
          <w:szCs w:val="21"/>
        </w:rPr>
      </w:pPr>
      <w:r>
        <w:rPr>
          <w:rFonts w:hint="eastAsia" w:ascii="微软雅黑" w:hAnsi="微软雅黑" w:cs="宋体"/>
          <w:szCs w:val="21"/>
        </w:rPr>
        <w:t>2.3.3</w:t>
      </w:r>
      <w:r>
        <w:rPr>
          <w:rFonts w:hint="eastAsia" w:ascii="微软雅黑" w:hAnsi="微软雅黑"/>
          <w:szCs w:val="21"/>
        </w:rPr>
        <w:t>投标供应商针对报价需要说明的其他文件和说明。</w:t>
      </w:r>
    </w:p>
    <w:p w14:paraId="77B47762">
      <w:pPr>
        <w:snapToGrid w:val="0"/>
        <w:ind w:left="420" w:leftChars="200" w:firstLine="420"/>
        <w:rPr>
          <w:rFonts w:hint="eastAsia" w:ascii="微软雅黑" w:hAnsi="微软雅黑" w:cs="宋体"/>
          <w:szCs w:val="21"/>
        </w:rPr>
      </w:pPr>
      <w:r>
        <w:rPr>
          <w:rFonts w:hint="eastAsia" w:ascii="微软雅黑" w:hAnsi="微软雅黑"/>
          <w:b/>
          <w:bCs/>
          <w:szCs w:val="21"/>
        </w:rPr>
        <w:t>法定代表人授权委托书、投标函、开标一览表必须有法定代表人或被</w:t>
      </w:r>
      <w:r>
        <w:rPr>
          <w:rFonts w:hint="eastAsia" w:ascii="微软雅黑" w:hAnsi="微软雅黑"/>
          <w:b/>
          <w:szCs w:val="21"/>
        </w:rPr>
        <w:t>授权</w:t>
      </w:r>
      <w:r>
        <w:rPr>
          <w:rFonts w:hint="eastAsia" w:ascii="微软雅黑" w:hAnsi="微软雅黑"/>
          <w:b/>
          <w:bCs/>
          <w:szCs w:val="21"/>
        </w:rPr>
        <w:t>人签字（或签章）并加盖单位公章。</w:t>
      </w:r>
    </w:p>
    <w:p w14:paraId="426C44F0">
      <w:pPr>
        <w:snapToGrid w:val="0"/>
        <w:ind w:firstLine="420"/>
        <w:rPr>
          <w:rFonts w:hint="eastAsia" w:ascii="微软雅黑" w:hAnsi="微软雅黑" w:cs="宋体"/>
          <w:szCs w:val="21"/>
        </w:rPr>
      </w:pPr>
      <w:r>
        <w:rPr>
          <w:rFonts w:hint="eastAsia" w:ascii="微软雅黑" w:hAnsi="微软雅黑" w:cs="宋体"/>
          <w:szCs w:val="21"/>
        </w:rPr>
        <w:t>3、我方承诺除商务技术响应表列出的偏离外，我方响应招标文件的全部要求。</w:t>
      </w:r>
    </w:p>
    <w:p w14:paraId="53CC0574">
      <w:pPr>
        <w:snapToGrid w:val="0"/>
        <w:ind w:firstLine="420"/>
        <w:rPr>
          <w:rFonts w:hint="eastAsia" w:ascii="微软雅黑" w:hAnsi="微软雅黑" w:cs="宋体"/>
          <w:szCs w:val="21"/>
        </w:rPr>
      </w:pPr>
      <w:r>
        <w:rPr>
          <w:rFonts w:hint="eastAsia" w:ascii="微软雅黑" w:hAnsi="微软雅黑" w:cs="宋体"/>
          <w:szCs w:val="21"/>
        </w:rPr>
        <w:t>4、如我方中标，我方承诺：</w:t>
      </w:r>
    </w:p>
    <w:p w14:paraId="37D32FF2">
      <w:pPr>
        <w:snapToGrid w:val="0"/>
        <w:ind w:left="210" w:leftChars="100" w:firstLine="420"/>
        <w:rPr>
          <w:rFonts w:hint="eastAsia" w:ascii="微软雅黑" w:hAnsi="微软雅黑" w:cs="宋体"/>
          <w:szCs w:val="21"/>
        </w:rPr>
      </w:pPr>
      <w:r>
        <w:rPr>
          <w:rFonts w:hint="eastAsia" w:ascii="微软雅黑" w:hAnsi="微软雅黑" w:cs="宋体"/>
          <w:szCs w:val="21"/>
        </w:rPr>
        <w:t xml:space="preserve">4.1在收到中标通知书后，在中标通知书规定的期限内与你方签订合同； </w:t>
      </w:r>
    </w:p>
    <w:p w14:paraId="6BD7168A">
      <w:pPr>
        <w:snapToGrid w:val="0"/>
        <w:ind w:left="210" w:leftChars="100" w:firstLine="420"/>
        <w:rPr>
          <w:rFonts w:hint="eastAsia" w:ascii="微软雅黑" w:hAnsi="微软雅黑" w:cs="宋体"/>
          <w:szCs w:val="21"/>
        </w:rPr>
      </w:pPr>
      <w:r>
        <w:rPr>
          <w:rFonts w:hint="eastAsia" w:ascii="微软雅黑" w:hAnsi="微软雅黑" w:cs="宋体"/>
          <w:szCs w:val="21"/>
        </w:rPr>
        <w:t xml:space="preserve">4.2在签订合同时不向你方提出附加条件； </w:t>
      </w:r>
    </w:p>
    <w:p w14:paraId="629EF0D5">
      <w:pPr>
        <w:snapToGrid w:val="0"/>
        <w:ind w:left="210" w:leftChars="100" w:firstLine="420"/>
        <w:rPr>
          <w:rFonts w:hint="eastAsia" w:ascii="微软雅黑" w:hAnsi="微软雅黑" w:cs="宋体"/>
          <w:szCs w:val="21"/>
        </w:rPr>
      </w:pPr>
      <w:r>
        <w:rPr>
          <w:rFonts w:hint="eastAsia" w:ascii="微软雅黑" w:hAnsi="微软雅黑" w:cs="宋体"/>
          <w:szCs w:val="21"/>
        </w:rPr>
        <w:t xml:space="preserve">4.3按照招标文件要求提交履约保证金； </w:t>
      </w:r>
    </w:p>
    <w:p w14:paraId="6AFC5912">
      <w:pPr>
        <w:snapToGrid w:val="0"/>
        <w:ind w:left="210" w:leftChars="100" w:firstLine="420"/>
        <w:rPr>
          <w:rFonts w:hint="eastAsia" w:ascii="微软雅黑" w:hAnsi="微软雅黑" w:cs="宋体"/>
          <w:szCs w:val="21"/>
        </w:rPr>
      </w:pPr>
      <w:r>
        <w:rPr>
          <w:rFonts w:hint="eastAsia" w:ascii="微软雅黑" w:hAnsi="微软雅黑" w:cs="宋体"/>
          <w:szCs w:val="21"/>
        </w:rPr>
        <w:t xml:space="preserve">4.4在合同约定的期限内完成合同规定的全部义务。 </w:t>
      </w:r>
    </w:p>
    <w:p w14:paraId="74E21814">
      <w:pPr>
        <w:snapToGrid w:val="0"/>
        <w:ind w:left="210" w:leftChars="100" w:firstLine="420"/>
        <w:rPr>
          <w:rFonts w:hint="eastAsia" w:ascii="微软雅黑" w:hAnsi="微软雅黑" w:cs="宋体"/>
          <w:szCs w:val="21"/>
        </w:rPr>
      </w:pPr>
      <w:r>
        <w:rPr>
          <w:rFonts w:hint="eastAsia" w:ascii="微软雅黑" w:hAnsi="微软雅黑" w:cs="宋体"/>
          <w:szCs w:val="21"/>
        </w:rPr>
        <w:t>5、其他补充说明:。</w:t>
      </w:r>
    </w:p>
    <w:p w14:paraId="438A7BEA">
      <w:pPr>
        <w:snapToGrid w:val="0"/>
        <w:spacing w:before="120" w:beforeLines="50"/>
        <w:ind w:firstLine="42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2AA54FF8">
      <w:pPr>
        <w:pStyle w:val="122"/>
        <w:ind w:firstLine="42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48C3FBB4">
      <w:pPr>
        <w:pStyle w:val="122"/>
        <w:ind w:firstLine="420"/>
        <w:jc w:val="center"/>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14:paraId="74044A7E">
      <w:pPr>
        <w:snapToGrid w:val="0"/>
        <w:spacing w:before="120" w:beforeLines="50" w:after="50"/>
        <w:ind w:firstLine="640"/>
        <w:jc w:val="center"/>
        <w:rPr>
          <w:rFonts w:hint="eastAsia" w:ascii="宋体" w:hAnsi="宋体"/>
          <w:b/>
          <w:sz w:val="32"/>
          <w:szCs w:val="32"/>
        </w:rPr>
      </w:pPr>
    </w:p>
    <w:p w14:paraId="4512EC12">
      <w:pPr>
        <w:snapToGrid w:val="0"/>
        <w:spacing w:before="120" w:beforeLines="50" w:after="50"/>
        <w:ind w:firstLine="640"/>
        <w:jc w:val="center"/>
        <w:rPr>
          <w:rFonts w:hint="eastAsia" w:ascii="宋体" w:hAnsi="宋体"/>
          <w:b/>
          <w:sz w:val="32"/>
          <w:szCs w:val="32"/>
        </w:rPr>
        <w:sectPr>
          <w:type w:val="nextColumn"/>
          <w:pgSz w:w="11906" w:h="16838"/>
          <w:pgMar w:top="1474" w:right="1134" w:bottom="1134" w:left="1474" w:header="851" w:footer="992" w:gutter="0"/>
          <w:cols w:space="720" w:num="1"/>
          <w:titlePg/>
          <w:docGrid w:linePitch="312" w:charSpace="0"/>
        </w:sectPr>
      </w:pPr>
    </w:p>
    <w:p w14:paraId="14896479">
      <w:pPr>
        <w:snapToGrid w:val="0"/>
        <w:spacing w:before="120" w:beforeLines="50" w:after="50"/>
        <w:ind w:firstLine="420"/>
        <w:jc w:val="center"/>
        <w:outlineLvl w:val="1"/>
        <w:rPr>
          <w:rFonts w:hint="eastAsia" w:ascii="微软雅黑" w:hAnsi="微软雅黑"/>
          <w:b/>
          <w:szCs w:val="21"/>
        </w:rPr>
      </w:pPr>
      <w:bookmarkStart w:id="195" w:name="_Toc8363"/>
      <w:r>
        <w:rPr>
          <w:rFonts w:hint="eastAsia" w:ascii="微软雅黑" w:hAnsi="微软雅黑"/>
          <w:b/>
          <w:szCs w:val="21"/>
        </w:rPr>
        <w:t>二、法定代表人授权委托书</w:t>
      </w:r>
      <w:bookmarkEnd w:id="195"/>
    </w:p>
    <w:p w14:paraId="09E4C143">
      <w:pPr>
        <w:snapToGrid w:val="0"/>
        <w:ind w:firstLine="420"/>
        <w:rPr>
          <w:rFonts w:hint="eastAsia" w:ascii="微软雅黑" w:hAnsi="微软雅黑" w:cs="宋体"/>
          <w:szCs w:val="21"/>
          <w:u w:val="single"/>
        </w:rPr>
      </w:pPr>
      <w:r>
        <w:rPr>
          <w:rFonts w:hint="eastAsia" w:ascii="微软雅黑" w:hAnsi="微软雅黑" w:cs="宋体"/>
          <w:szCs w:val="21"/>
          <w:u w:val="single"/>
        </w:rPr>
        <w:t>（采购人）、（采购代理机构）：</w:t>
      </w:r>
    </w:p>
    <w:p w14:paraId="1B279E14">
      <w:pPr>
        <w:snapToGrid w:val="0"/>
        <w:spacing w:before="120" w:beforeLines="50" w:after="50"/>
        <w:ind w:firstLine="630" w:firstLineChars="300"/>
        <w:rPr>
          <w:rFonts w:hint="eastAsia" w:ascii="宋体" w:hAnsi="宋体"/>
          <w:szCs w:val="20"/>
        </w:rPr>
      </w:pPr>
      <w:r>
        <w:rPr>
          <w:rFonts w:hint="eastAsia" w:ascii="宋体" w:hAnsi="宋体"/>
        </w:rPr>
        <w:t>我（姓名）系（投标供应商名称）的法定代表人，现授权委托（姓名）以我方的名义参加</w:t>
      </w:r>
      <w:r>
        <w:rPr>
          <w:rFonts w:hint="eastAsia" w:ascii="宋体" w:hAnsi="宋体"/>
          <w:u w:val="single"/>
        </w:rPr>
        <w:t xml:space="preserve">                项目</w:t>
      </w:r>
      <w:r>
        <w:rPr>
          <w:rFonts w:hint="eastAsia" w:ascii="宋体" w:hAnsi="宋体"/>
        </w:rPr>
        <w:t>的投标活动，并代表我方全权办理针对上述项目的投标、开标、评标、签约等具体事务和签署相关文件。</w:t>
      </w:r>
    </w:p>
    <w:p w14:paraId="13B6137A">
      <w:pPr>
        <w:snapToGrid w:val="0"/>
        <w:spacing w:before="120" w:beforeLines="50" w:after="50"/>
        <w:ind w:firstLine="420"/>
        <w:rPr>
          <w:rFonts w:hint="eastAsia" w:ascii="宋体" w:hAnsi="宋体"/>
          <w:szCs w:val="20"/>
        </w:rPr>
      </w:pPr>
      <w:r>
        <w:rPr>
          <w:rFonts w:hint="eastAsia" w:ascii="宋体" w:hAnsi="宋体"/>
        </w:rPr>
        <w:t>我方对被授权人的签字事项负全部责任。</w:t>
      </w:r>
    </w:p>
    <w:p w14:paraId="10E43FFD">
      <w:pPr>
        <w:snapToGrid w:val="0"/>
        <w:spacing w:before="120" w:beforeLines="50" w:after="50"/>
        <w:ind w:firstLine="420"/>
        <w:rPr>
          <w:rFonts w:hint="eastAsia" w:ascii="宋体" w:hAnsi="宋体"/>
          <w:szCs w:val="20"/>
        </w:rPr>
      </w:pPr>
      <w:r>
        <w:rPr>
          <w:rFonts w:hint="eastAsia" w:ascii="宋体" w:hAnsi="宋体"/>
          <w:u w:val="single"/>
        </w:rPr>
        <w:t>在撤销授权的书面通知以前，本授权书一直有效。</w:t>
      </w:r>
      <w:r>
        <w:rPr>
          <w:rFonts w:hint="eastAsia" w:ascii="宋体" w:hAnsi="宋体"/>
        </w:rPr>
        <w:t>被授权人在授权书有效期内签署的所有文件不因授权的撤销而失效。</w:t>
      </w:r>
    </w:p>
    <w:p w14:paraId="35B1FC2D">
      <w:pPr>
        <w:snapToGrid w:val="0"/>
        <w:spacing w:before="120" w:beforeLines="50" w:after="50"/>
        <w:ind w:firstLine="420"/>
        <w:rPr>
          <w:rFonts w:hint="eastAsia" w:ascii="宋体" w:hAnsi="宋体"/>
        </w:rPr>
      </w:pPr>
      <w:r>
        <w:rPr>
          <w:rFonts w:hint="eastAsia" w:ascii="宋体" w:hAnsi="宋体"/>
        </w:rPr>
        <w:t>被授权人无转委托权，特此委托。</w:t>
      </w:r>
    </w:p>
    <w:p w14:paraId="5367C5C2">
      <w:pPr>
        <w:snapToGrid w:val="0"/>
        <w:spacing w:before="120" w:beforeLines="50" w:after="50"/>
        <w:ind w:firstLine="420"/>
        <w:rPr>
          <w:rFonts w:hint="eastAsia" w:ascii="宋体" w:hAnsi="宋体"/>
        </w:rPr>
      </w:pPr>
      <w:r>
        <w:rPr>
          <w:rFonts w:hint="eastAsia" w:ascii="宋体" w:hAnsi="宋体"/>
        </w:rPr>
        <w:t>　身份证粘贴处：                   身份证粘贴处：</w:t>
      </w:r>
    </w:p>
    <w:p w14:paraId="1FD4D785">
      <w:pPr>
        <w:snapToGrid w:val="0"/>
        <w:spacing w:before="120" w:beforeLines="50" w:after="50"/>
        <w:ind w:firstLine="420"/>
        <w:rPr>
          <w:rFonts w:hint="eastAsia" w:ascii="宋体" w:hAnsi="宋体"/>
        </w:rPr>
      </w:pPr>
    </w:p>
    <w:p w14:paraId="6565E5A3">
      <w:pPr>
        <w:snapToGrid w:val="0"/>
        <w:spacing w:before="120" w:beforeLines="50" w:after="50"/>
        <w:ind w:firstLine="420"/>
        <w:rPr>
          <w:rFonts w:hint="eastAsia" w:ascii="宋体" w:hAnsi="宋体"/>
          <w:szCs w:val="21"/>
          <w:u w:val="single"/>
        </w:rPr>
      </w:pPr>
      <w:r>
        <w:rPr>
          <w:rFonts w:hint="eastAsia" w:ascii="宋体" w:hAnsi="宋体"/>
          <w:szCs w:val="21"/>
        </w:rPr>
        <w:t>法定代表人签字（或盖章）：          被授权人签字（或盖章）：</w:t>
      </w:r>
    </w:p>
    <w:p w14:paraId="6799C3C2">
      <w:pPr>
        <w:snapToGrid w:val="0"/>
        <w:spacing w:before="120" w:beforeLines="50" w:after="50"/>
        <w:ind w:firstLine="420"/>
        <w:rPr>
          <w:rFonts w:hint="eastAsia" w:ascii="宋体" w:hAnsi="宋体"/>
          <w:szCs w:val="21"/>
          <w:u w:val="single"/>
        </w:rPr>
      </w:pPr>
      <w:r>
        <w:rPr>
          <w:rFonts w:hint="eastAsia" w:ascii="宋体" w:hAnsi="宋体"/>
          <w:szCs w:val="21"/>
        </w:rPr>
        <w:t>职务：                              职务：</w:t>
      </w:r>
    </w:p>
    <w:p w14:paraId="31064B7E">
      <w:pPr>
        <w:snapToGrid w:val="0"/>
        <w:spacing w:before="120" w:beforeLines="50" w:after="50"/>
        <w:ind w:firstLine="420"/>
        <w:rPr>
          <w:rFonts w:hint="eastAsia" w:ascii="微软雅黑" w:hAnsi="微软雅黑" w:cs="微软雅黑"/>
          <w:szCs w:val="21"/>
        </w:rPr>
        <w:sectPr>
          <w:type w:val="nextColumn"/>
          <w:pgSz w:w="11906" w:h="16838"/>
          <w:pgMar w:top="1474" w:right="1134" w:bottom="1134" w:left="1474" w:header="851" w:footer="992" w:gutter="0"/>
          <w:cols w:space="720" w:num="1"/>
          <w:titlePg/>
          <w:docGrid w:linePitch="312" w:charSpace="0"/>
        </w:sectPr>
      </w:pPr>
      <w:r>
        <w:rPr>
          <w:rFonts w:hint="eastAsia" w:ascii="微软雅黑" w:hAnsi="微软雅黑" w:cs="微软雅黑"/>
          <w:szCs w:val="21"/>
        </w:rPr>
        <w:t>供应商名称（公章）：               年  月  日</w:t>
      </w:r>
    </w:p>
    <w:p w14:paraId="61803BFD">
      <w:pPr>
        <w:snapToGrid w:val="0"/>
        <w:spacing w:before="120" w:beforeLines="50" w:after="50"/>
        <w:ind w:firstLine="420"/>
        <w:jc w:val="center"/>
        <w:outlineLvl w:val="1"/>
        <w:rPr>
          <w:rFonts w:hint="eastAsia" w:ascii="微软雅黑" w:hAnsi="微软雅黑"/>
          <w:b/>
          <w:szCs w:val="21"/>
        </w:rPr>
      </w:pPr>
      <w:bookmarkStart w:id="196" w:name="_Toc11546"/>
      <w:r>
        <w:rPr>
          <w:rFonts w:hint="eastAsia" w:ascii="微软雅黑" w:hAnsi="微软雅黑"/>
          <w:b/>
          <w:szCs w:val="21"/>
        </w:rPr>
        <w:t>三、政府采购活动现场确认声明书</w:t>
      </w:r>
      <w:bookmarkEnd w:id="196"/>
    </w:p>
    <w:p w14:paraId="1C93FB65">
      <w:pPr>
        <w:snapToGrid w:val="0"/>
        <w:spacing w:before="120" w:beforeLines="50" w:after="50"/>
        <w:ind w:firstLine="420"/>
        <w:rPr>
          <w:rFonts w:hint="eastAsia" w:ascii="微软雅黑" w:hAnsi="微软雅黑"/>
          <w:szCs w:val="21"/>
        </w:rPr>
      </w:pPr>
      <w:r>
        <w:rPr>
          <w:rFonts w:hint="eastAsia" w:ascii="微软雅黑" w:hAnsi="微软雅黑" w:cs="宋体"/>
          <w:szCs w:val="21"/>
          <w:u w:val="single"/>
        </w:rPr>
        <w:t>（采购人）、（采购代理机构）：</w:t>
      </w:r>
      <w:r>
        <w:rPr>
          <w:rFonts w:hint="eastAsia" w:ascii="微软雅黑" w:hAnsi="微软雅黑"/>
          <w:szCs w:val="21"/>
        </w:rPr>
        <w:t>:</w:t>
      </w:r>
    </w:p>
    <w:p w14:paraId="1A95E89A">
      <w:pPr>
        <w:snapToGrid w:val="0"/>
        <w:spacing w:before="120" w:beforeLines="50" w:after="50"/>
        <w:ind w:firstLine="420"/>
        <w:rPr>
          <w:rFonts w:hint="eastAsia" w:ascii="微软雅黑" w:hAnsi="微软雅黑"/>
          <w:szCs w:val="21"/>
        </w:rPr>
      </w:pPr>
      <w:r>
        <w:rPr>
          <w:rFonts w:hint="eastAsia" w:ascii="微软雅黑" w:hAnsi="微软雅黑"/>
          <w:szCs w:val="21"/>
        </w:rPr>
        <w:t xml:space="preserve">本人 ____________（授权代表姓名），经由______________________________（单位） ____________ （法定代表人姓名）合法授权参加 </w:t>
      </w:r>
      <w:r>
        <w:rPr>
          <w:rFonts w:hint="eastAsia"/>
        </w:rPr>
        <w:t xml:space="preserve"> </w:t>
      </w:r>
      <w:r>
        <w:rPr>
          <w:rFonts w:hint="eastAsia"/>
          <w:lang w:eastAsia="zh-CN"/>
        </w:rPr>
        <w:t>秀洲区图书馆2025年纸质中文图书采购项目</w:t>
      </w:r>
      <w:r>
        <w:rPr>
          <w:rFonts w:hint="eastAsia" w:ascii="微软雅黑" w:hAnsi="微软雅黑"/>
          <w:szCs w:val="21"/>
          <w:u w:val="single"/>
        </w:rPr>
        <w:t>（编号：       ）</w:t>
      </w:r>
      <w:r>
        <w:rPr>
          <w:rFonts w:hint="eastAsia" w:ascii="微软雅黑" w:hAnsi="微软雅黑"/>
          <w:szCs w:val="21"/>
        </w:rPr>
        <w:t>政府采购活动．经与本单位法人代表联系确认，现就有关公平竞争事项郑重声明如下:</w:t>
      </w:r>
    </w:p>
    <w:p w14:paraId="465428CD">
      <w:pPr>
        <w:snapToGrid w:val="0"/>
        <w:spacing w:before="120" w:beforeLines="50" w:after="50"/>
        <w:ind w:firstLine="420"/>
        <w:outlineLvl w:val="1"/>
        <w:rPr>
          <w:rFonts w:hint="eastAsia" w:ascii="微软雅黑" w:hAnsi="微软雅黑"/>
          <w:szCs w:val="21"/>
        </w:rPr>
      </w:pPr>
      <w:bookmarkStart w:id="197" w:name="_Toc5627"/>
      <w:r>
        <w:rPr>
          <w:rFonts w:hint="eastAsia" w:ascii="微软雅黑" w:hAnsi="微软雅黑"/>
          <w:szCs w:val="21"/>
        </w:rPr>
        <w:t>一、本单位与采购人之间口不存在利害关系口存在下列利害关系：</w:t>
      </w:r>
      <w:bookmarkEnd w:id="197"/>
    </w:p>
    <w:p w14:paraId="055C4621">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A．投资关系 B．行政隶属关系 C．业务指导关系D．其他可能影响采购公正的利害关系（如有，请如实说明）。</w:t>
      </w:r>
    </w:p>
    <w:p w14:paraId="092C5761">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二、现己清楚知道参加本项目采购活动的其他所有供应商名称，本单位 口与其他所有供应商之间均不存在利害关系 口与______________（供应商名称）之间存在下列利害关系:</w:t>
      </w:r>
    </w:p>
    <w:p w14:paraId="289A2A1D">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A．法定代表人或负责人或实际控制人是同一人</w:t>
      </w:r>
    </w:p>
    <w:p w14:paraId="49E0692E">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B．法定代表人或负责人或实际控制人是夫妻关系</w:t>
      </w:r>
    </w:p>
    <w:p w14:paraId="22EA14CC">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C．法定代表人或负责人或实际控制人是直系血亲关系</w:t>
      </w:r>
    </w:p>
    <w:p w14:paraId="50D1E957">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D．法定代表人或负责人或实际控制人存在三代以内旁系血亲关系</w:t>
      </w:r>
    </w:p>
    <w:p w14:paraId="271257FF">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E．法定代表人或负责人或实际控制人存在近姻亲关系</w:t>
      </w:r>
    </w:p>
    <w:p w14:paraId="613FB0FD">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F．法定代表人或负责人或实际控制人存在股份控制或实际控制关系</w:t>
      </w:r>
    </w:p>
    <w:p w14:paraId="27888118">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G．存在共同直接或间接投资设立子公司、联营企业和合营企业情况</w:t>
      </w:r>
    </w:p>
    <w:p w14:paraId="29ECD37C">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H．存在分级代理或代销关系、同一生产制造商关系、管理关系、重要业务（占主营业务收入 50 ％以上）或重要财务往来关系（如融资）等其他实质性控制关系</w:t>
      </w:r>
    </w:p>
    <w:p w14:paraId="3E700295">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I．其他利害关系情况 ________________________________________。</w:t>
      </w:r>
    </w:p>
    <w:p w14:paraId="32BFB9CB">
      <w:pPr>
        <w:snapToGrid w:val="0"/>
        <w:spacing w:before="120" w:beforeLines="50" w:after="50"/>
        <w:ind w:firstLine="420"/>
        <w:outlineLvl w:val="1"/>
        <w:rPr>
          <w:rFonts w:hint="eastAsia" w:ascii="微软雅黑" w:hAnsi="微软雅黑"/>
          <w:szCs w:val="21"/>
        </w:rPr>
      </w:pPr>
      <w:bookmarkStart w:id="198" w:name="_Toc11452"/>
      <w:r>
        <w:rPr>
          <w:rFonts w:hint="eastAsia" w:ascii="微软雅黑" w:hAnsi="微软雅黑"/>
          <w:szCs w:val="21"/>
        </w:rPr>
        <w:t>三、现己清楚知道并严格遵守政府采购法律法规和现场纪律。</w:t>
      </w:r>
      <w:bookmarkEnd w:id="198"/>
    </w:p>
    <w:p w14:paraId="443E4511">
      <w:pPr>
        <w:snapToGrid w:val="0"/>
        <w:spacing w:before="120" w:beforeLines="50" w:after="50"/>
        <w:ind w:firstLine="420"/>
        <w:rPr>
          <w:rFonts w:hint="eastAsia" w:ascii="微软雅黑" w:hAnsi="微软雅黑"/>
          <w:szCs w:val="21"/>
        </w:rPr>
      </w:pPr>
      <w:r>
        <w:rPr>
          <w:rFonts w:hint="eastAsia" w:ascii="微软雅黑" w:hAnsi="微软雅黑"/>
          <w:szCs w:val="21"/>
        </w:rPr>
        <w:t>四、我发现 ____________________供应商之间存在或可能存在上述第二条第 ____________项利害关系。</w:t>
      </w:r>
    </w:p>
    <w:p w14:paraId="33174B1A">
      <w:pPr>
        <w:snapToGrid w:val="0"/>
        <w:spacing w:before="120" w:beforeLines="50" w:after="50"/>
        <w:ind w:firstLine="420"/>
        <w:jc w:val="right"/>
        <w:rPr>
          <w:rFonts w:hint="eastAsia" w:ascii="微软雅黑" w:hAnsi="微软雅黑"/>
          <w:szCs w:val="21"/>
        </w:rPr>
      </w:pPr>
      <w:r>
        <w:rPr>
          <w:rFonts w:hint="eastAsia" w:ascii="微软雅黑" w:hAnsi="微软雅黑"/>
          <w:szCs w:val="21"/>
        </w:rPr>
        <w:t>（供应商代表签名）:</w:t>
      </w:r>
    </w:p>
    <w:p w14:paraId="2F1871FF">
      <w:pPr>
        <w:snapToGrid w:val="0"/>
        <w:spacing w:before="120" w:beforeLines="50" w:after="50"/>
        <w:ind w:firstLine="420"/>
        <w:jc w:val="right"/>
        <w:rPr>
          <w:rFonts w:hint="eastAsia" w:ascii="微软雅黑" w:hAnsi="微软雅黑" w:cs="仿宋_GB2312"/>
          <w:b/>
          <w:kern w:val="0"/>
          <w:szCs w:val="21"/>
        </w:rPr>
      </w:pPr>
      <w:r>
        <w:rPr>
          <w:rFonts w:hint="eastAsia" w:ascii="微软雅黑" w:hAnsi="微软雅黑"/>
          <w:szCs w:val="21"/>
        </w:rPr>
        <w:t xml:space="preserve">    年  月  日</w:t>
      </w:r>
    </w:p>
    <w:p w14:paraId="73E61ED0">
      <w:pPr>
        <w:pStyle w:val="3"/>
        <w:ind w:firstLine="420"/>
        <w:rPr>
          <w:rFonts w:hint="eastAsia" w:ascii="微软雅黑" w:hAnsi="微软雅黑"/>
          <w:szCs w:val="21"/>
          <w:lang w:val="zh-CN"/>
        </w:rPr>
      </w:pPr>
    </w:p>
    <w:p w14:paraId="0D58B4A6">
      <w:pPr>
        <w:ind w:firstLine="420"/>
        <w:jc w:val="center"/>
        <w:outlineLvl w:val="1"/>
        <w:rPr>
          <w:rFonts w:hint="eastAsia" w:ascii="微软雅黑" w:hAnsi="微软雅黑" w:cs="仿宋_GB2312"/>
          <w:b/>
          <w:kern w:val="0"/>
          <w:szCs w:val="21"/>
        </w:rPr>
      </w:pPr>
      <w:bookmarkStart w:id="199" w:name="_Toc16507"/>
      <w:r>
        <w:rPr>
          <w:rFonts w:hint="eastAsia" w:ascii="微软雅黑" w:hAnsi="微软雅黑" w:cs="仿宋_GB2312"/>
          <w:b/>
          <w:kern w:val="0"/>
          <w:szCs w:val="21"/>
        </w:rPr>
        <w:t>四、符合性审查资料</w:t>
      </w:r>
      <w:bookmarkEnd w:id="199"/>
    </w:p>
    <w:tbl>
      <w:tblPr>
        <w:tblStyle w:val="5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715"/>
        <w:gridCol w:w="2939"/>
        <w:gridCol w:w="1880"/>
      </w:tblGrid>
      <w:tr w14:paraId="5A61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77028F89">
            <w:pPr>
              <w:snapToGrid w:val="0"/>
              <w:spacing w:line="240" w:lineRule="auto"/>
              <w:ind w:firstLine="0" w:firstLineChars="0"/>
              <w:jc w:val="center"/>
              <w:rPr>
                <w:rFonts w:hint="eastAsia" w:ascii="微软雅黑" w:hAnsi="微软雅黑"/>
                <w:b/>
                <w:szCs w:val="21"/>
              </w:rPr>
            </w:pPr>
            <w:r>
              <w:rPr>
                <w:rFonts w:hint="eastAsia" w:ascii="微软雅黑" w:hAnsi="微软雅黑"/>
                <w:b/>
                <w:szCs w:val="21"/>
              </w:rPr>
              <w:t>序号</w:t>
            </w:r>
          </w:p>
        </w:tc>
        <w:tc>
          <w:tcPr>
            <w:tcW w:w="3715" w:type="dxa"/>
            <w:vAlign w:val="center"/>
          </w:tcPr>
          <w:p w14:paraId="5ABC67AC">
            <w:pPr>
              <w:snapToGrid w:val="0"/>
              <w:spacing w:line="240" w:lineRule="auto"/>
              <w:ind w:firstLine="0" w:firstLineChars="0"/>
              <w:jc w:val="center"/>
              <w:rPr>
                <w:rFonts w:hint="eastAsia" w:ascii="微软雅黑" w:hAnsi="微软雅黑"/>
                <w:b/>
                <w:szCs w:val="21"/>
              </w:rPr>
            </w:pPr>
            <w:r>
              <w:rPr>
                <w:rFonts w:hint="eastAsia" w:ascii="微软雅黑" w:hAnsi="微软雅黑"/>
                <w:b/>
                <w:szCs w:val="21"/>
              </w:rPr>
              <w:t>实质性要求</w:t>
            </w:r>
          </w:p>
        </w:tc>
        <w:tc>
          <w:tcPr>
            <w:tcW w:w="2939" w:type="dxa"/>
            <w:vAlign w:val="center"/>
          </w:tcPr>
          <w:p w14:paraId="28416C3A">
            <w:pPr>
              <w:snapToGrid w:val="0"/>
              <w:spacing w:line="240" w:lineRule="auto"/>
              <w:ind w:firstLine="0" w:firstLineChars="0"/>
              <w:jc w:val="center"/>
              <w:rPr>
                <w:rFonts w:hint="eastAsia" w:ascii="微软雅黑" w:hAnsi="微软雅黑"/>
                <w:b/>
                <w:szCs w:val="21"/>
              </w:rPr>
            </w:pPr>
            <w:r>
              <w:rPr>
                <w:rFonts w:hint="eastAsia" w:ascii="微软雅黑" w:hAnsi="微软雅黑"/>
                <w:b/>
                <w:szCs w:val="21"/>
              </w:rPr>
              <w:t>需要提供的符合性审查资料</w:t>
            </w:r>
          </w:p>
        </w:tc>
        <w:tc>
          <w:tcPr>
            <w:tcW w:w="1880" w:type="dxa"/>
            <w:vAlign w:val="center"/>
          </w:tcPr>
          <w:p w14:paraId="1B4843F0">
            <w:pPr>
              <w:snapToGrid w:val="0"/>
              <w:spacing w:line="240" w:lineRule="auto"/>
              <w:ind w:firstLine="0" w:firstLineChars="0"/>
              <w:jc w:val="center"/>
              <w:rPr>
                <w:rFonts w:hint="eastAsia" w:ascii="微软雅黑" w:hAnsi="微软雅黑"/>
                <w:b/>
                <w:szCs w:val="21"/>
              </w:rPr>
            </w:pPr>
            <w:r>
              <w:rPr>
                <w:rFonts w:hint="eastAsia" w:ascii="微软雅黑" w:hAnsi="微软雅黑"/>
                <w:b/>
                <w:szCs w:val="21"/>
              </w:rPr>
              <w:t>投标文件中的</w:t>
            </w:r>
          </w:p>
          <w:p w14:paraId="12D611CD">
            <w:pPr>
              <w:snapToGrid w:val="0"/>
              <w:spacing w:line="240" w:lineRule="auto"/>
              <w:ind w:firstLine="0" w:firstLineChars="0"/>
              <w:jc w:val="center"/>
              <w:rPr>
                <w:rFonts w:hint="eastAsia" w:ascii="微软雅黑" w:hAnsi="微软雅黑"/>
                <w:b/>
                <w:szCs w:val="21"/>
              </w:rPr>
            </w:pPr>
            <w:r>
              <w:rPr>
                <w:rFonts w:hint="eastAsia" w:ascii="微软雅黑" w:hAnsi="微软雅黑"/>
                <w:b/>
                <w:szCs w:val="21"/>
              </w:rPr>
              <w:t>页码位置</w:t>
            </w:r>
          </w:p>
        </w:tc>
      </w:tr>
      <w:tr w14:paraId="6EFC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08C5420">
            <w:pPr>
              <w:spacing w:line="240" w:lineRule="auto"/>
              <w:ind w:firstLine="0" w:firstLineChars="0"/>
              <w:rPr>
                <w:rFonts w:hint="eastAsia" w:ascii="微软雅黑" w:hAnsi="微软雅黑"/>
                <w:szCs w:val="21"/>
              </w:rPr>
            </w:pPr>
            <w:r>
              <w:rPr>
                <w:rFonts w:ascii="微软雅黑" w:hAnsi="微软雅黑"/>
                <w:szCs w:val="21"/>
              </w:rPr>
              <w:t>1</w:t>
            </w:r>
          </w:p>
        </w:tc>
        <w:tc>
          <w:tcPr>
            <w:tcW w:w="3715" w:type="dxa"/>
          </w:tcPr>
          <w:p w14:paraId="559E1671">
            <w:pPr>
              <w:spacing w:line="240" w:lineRule="auto"/>
              <w:ind w:firstLine="0" w:firstLineChars="0"/>
              <w:rPr>
                <w:rFonts w:hint="eastAsia" w:ascii="微软雅黑" w:hAnsi="微软雅黑" w:cs="仿宋_GB2312"/>
                <w:szCs w:val="21"/>
              </w:rPr>
            </w:pPr>
            <w:r>
              <w:rPr>
                <w:rFonts w:hint="eastAsia" w:ascii="微软雅黑" w:hAnsi="微软雅黑" w:cs="仿宋_GB2312"/>
                <w:szCs w:val="21"/>
              </w:rPr>
              <w:t>投标文件按照招标文件要求签署、盖章。</w:t>
            </w:r>
          </w:p>
        </w:tc>
        <w:tc>
          <w:tcPr>
            <w:tcW w:w="2939" w:type="dxa"/>
            <w:vAlign w:val="center"/>
          </w:tcPr>
          <w:p w14:paraId="58DB2C08">
            <w:pPr>
              <w:spacing w:line="240" w:lineRule="auto"/>
              <w:ind w:firstLine="0" w:firstLineChars="0"/>
              <w:rPr>
                <w:rFonts w:hint="eastAsia" w:ascii="微软雅黑" w:hAnsi="微软雅黑"/>
                <w:szCs w:val="21"/>
              </w:rPr>
            </w:pPr>
            <w:r>
              <w:rPr>
                <w:rFonts w:hint="eastAsia" w:ascii="微软雅黑" w:hAnsi="微软雅黑"/>
                <w:szCs w:val="21"/>
              </w:rPr>
              <w:t>需要使用电子签名或者签字盖章的投标文件的组成部分</w:t>
            </w:r>
          </w:p>
        </w:tc>
        <w:tc>
          <w:tcPr>
            <w:tcW w:w="1880" w:type="dxa"/>
          </w:tcPr>
          <w:p w14:paraId="44D0534A">
            <w:pPr>
              <w:spacing w:line="240" w:lineRule="auto"/>
              <w:ind w:firstLine="0" w:firstLineChars="0"/>
              <w:rPr>
                <w:rFonts w:hint="eastAsia" w:ascii="微软雅黑" w:hAnsi="微软雅黑" w:cs="仿宋_GB2312"/>
                <w:szCs w:val="21"/>
              </w:rPr>
            </w:pPr>
            <w:r>
              <w:rPr>
                <w:rFonts w:hint="eastAsia" w:ascii="微软雅黑" w:hAnsi="微软雅黑" w:cs="仿宋_GB2312"/>
                <w:szCs w:val="21"/>
              </w:rPr>
              <w:t>见投标文件</w:t>
            </w:r>
          </w:p>
          <w:p w14:paraId="036A7DC4">
            <w:pPr>
              <w:spacing w:line="240" w:lineRule="auto"/>
              <w:ind w:firstLine="0" w:firstLineChars="0"/>
              <w:rPr>
                <w:rFonts w:hint="eastAsia" w:ascii="微软雅黑" w:hAnsi="微软雅黑"/>
                <w:szCs w:val="21"/>
              </w:rPr>
            </w:pPr>
            <w:r>
              <w:rPr>
                <w:rFonts w:hint="eastAsia" w:ascii="微软雅黑" w:hAnsi="微软雅黑" w:cs="仿宋_GB2312"/>
                <w:szCs w:val="21"/>
              </w:rPr>
              <w:t>第</w:t>
            </w:r>
            <w:r>
              <w:rPr>
                <w:rFonts w:hint="eastAsia" w:ascii="微软雅黑" w:hAnsi="微软雅黑"/>
                <w:szCs w:val="21"/>
              </w:rPr>
              <w:t>____</w:t>
            </w:r>
            <w:r>
              <w:rPr>
                <w:rFonts w:hint="eastAsia" w:ascii="微软雅黑" w:hAnsi="微软雅黑" w:cs="仿宋_GB2312"/>
                <w:szCs w:val="21"/>
              </w:rPr>
              <w:t>页</w:t>
            </w:r>
          </w:p>
        </w:tc>
      </w:tr>
      <w:tr w14:paraId="64E0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7D4E567">
            <w:pPr>
              <w:spacing w:line="240" w:lineRule="auto"/>
              <w:ind w:firstLine="0" w:firstLineChars="0"/>
              <w:jc w:val="both"/>
              <w:rPr>
                <w:rFonts w:ascii="微软雅黑" w:hAnsi="微软雅黑"/>
                <w:szCs w:val="21"/>
              </w:rPr>
            </w:pPr>
            <w:r>
              <w:rPr>
                <w:rFonts w:ascii="微软雅黑" w:hAnsi="微软雅黑"/>
                <w:szCs w:val="21"/>
                <w:highlight w:val="none"/>
              </w:rPr>
              <w:t>2</w:t>
            </w:r>
          </w:p>
        </w:tc>
        <w:tc>
          <w:tcPr>
            <w:tcW w:w="3715" w:type="dxa"/>
            <w:vAlign w:val="top"/>
          </w:tcPr>
          <w:p w14:paraId="52399718">
            <w:pPr>
              <w:spacing w:line="240" w:lineRule="auto"/>
              <w:ind w:firstLine="0" w:firstLineChars="0"/>
              <w:rPr>
                <w:rFonts w:hint="eastAsia" w:ascii="微软雅黑" w:hAnsi="微软雅黑" w:cs="仿宋_GB2312"/>
                <w:szCs w:val="21"/>
              </w:rPr>
            </w:pPr>
            <w:r>
              <w:rPr>
                <w:rFonts w:hint="eastAsia" w:ascii="微软雅黑" w:hAnsi="微软雅黑"/>
                <w:szCs w:val="21"/>
                <w:highlight w:val="none"/>
              </w:rPr>
              <w:t>采购人拟采购的产品属于政府强制采购的节能产品品目清单范围的，投标供应商按招标文件要求提供国家确定的认证机构出具的、处于有效期之内的节能产品认证证书。</w:t>
            </w:r>
          </w:p>
        </w:tc>
        <w:tc>
          <w:tcPr>
            <w:tcW w:w="2939" w:type="dxa"/>
            <w:vAlign w:val="center"/>
          </w:tcPr>
          <w:p w14:paraId="74B29343">
            <w:pPr>
              <w:spacing w:line="240" w:lineRule="auto"/>
              <w:ind w:firstLine="0" w:firstLineChars="0"/>
              <w:rPr>
                <w:rFonts w:hint="eastAsia" w:ascii="微软雅黑" w:hAnsi="微软雅黑"/>
                <w:szCs w:val="21"/>
              </w:rPr>
            </w:pPr>
            <w:r>
              <w:rPr>
                <w:rFonts w:hint="eastAsia" w:ascii="微软雅黑" w:hAnsi="微软雅黑" w:cs="仿宋_GB2312"/>
                <w:szCs w:val="21"/>
                <w:highlight w:val="none"/>
              </w:rPr>
              <w:t>节能产品认证证书（本项目</w:t>
            </w:r>
            <w:r>
              <w:rPr>
                <w:rFonts w:hint="eastAsia" w:ascii="微软雅黑" w:hAnsi="微软雅黑"/>
                <w:szCs w:val="21"/>
                <w:highlight w:val="none"/>
              </w:rPr>
              <w:t>拟采购的产品不属于政府强制采购的节能产品品目清单范围的</w:t>
            </w:r>
            <w:r>
              <w:rPr>
                <w:rFonts w:hint="eastAsia" w:ascii="微软雅黑" w:hAnsi="微软雅黑" w:cs="仿宋_GB2312"/>
                <w:szCs w:val="21"/>
                <w:highlight w:val="none"/>
              </w:rPr>
              <w:t>，无需提供）</w:t>
            </w:r>
          </w:p>
        </w:tc>
        <w:tc>
          <w:tcPr>
            <w:tcW w:w="1880" w:type="dxa"/>
            <w:vAlign w:val="top"/>
          </w:tcPr>
          <w:p w14:paraId="4EAA7ACF">
            <w:pPr>
              <w:spacing w:line="240" w:lineRule="auto"/>
              <w:ind w:firstLine="0" w:firstLineChars="0"/>
              <w:rPr>
                <w:rFonts w:hint="eastAsia" w:ascii="微软雅黑" w:hAnsi="微软雅黑" w:cs="仿宋_GB2312"/>
                <w:szCs w:val="21"/>
                <w:highlight w:val="none"/>
              </w:rPr>
            </w:pPr>
            <w:r>
              <w:rPr>
                <w:rFonts w:hint="eastAsia" w:ascii="微软雅黑" w:hAnsi="微软雅黑" w:cs="仿宋_GB2312"/>
                <w:szCs w:val="21"/>
                <w:highlight w:val="none"/>
              </w:rPr>
              <w:t>见投标文件</w:t>
            </w:r>
          </w:p>
          <w:p w14:paraId="67C7A56B">
            <w:pPr>
              <w:tabs>
                <w:tab w:val="left" w:pos="432"/>
              </w:tabs>
              <w:spacing w:line="240" w:lineRule="auto"/>
              <w:ind w:firstLine="0" w:firstLineChars="0"/>
              <w:outlineLvl w:val="9"/>
              <w:rPr>
                <w:rFonts w:hint="eastAsia" w:ascii="微软雅黑" w:hAnsi="微软雅黑" w:cs="仿宋_GB2312"/>
                <w:szCs w:val="21"/>
              </w:rPr>
            </w:pPr>
            <w:r>
              <w:rPr>
                <w:rFonts w:hint="eastAsia" w:ascii="微软雅黑" w:hAnsi="微软雅黑" w:cs="仿宋_GB2312"/>
                <w:b w:val="0"/>
                <w:szCs w:val="21"/>
                <w:highlight w:val="none"/>
              </w:rPr>
              <w:t>第</w:t>
            </w:r>
            <w:r>
              <w:rPr>
                <w:rFonts w:ascii="微软雅黑" w:hAnsi="微软雅黑" w:cs="仿宋_GB2312"/>
                <w:b w:val="0"/>
                <w:szCs w:val="21"/>
                <w:highlight w:val="none"/>
                <w:u w:val="single"/>
              </w:rPr>
              <w:t xml:space="preserve">  </w:t>
            </w:r>
            <w:r>
              <w:rPr>
                <w:rFonts w:hint="eastAsia" w:ascii="微软雅黑" w:hAnsi="微软雅黑" w:cs="仿宋_GB2312"/>
                <w:b w:val="0"/>
                <w:szCs w:val="21"/>
                <w:highlight w:val="none"/>
              </w:rPr>
              <w:t>页</w:t>
            </w:r>
          </w:p>
        </w:tc>
      </w:tr>
      <w:tr w14:paraId="2E73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B110D74">
            <w:pPr>
              <w:spacing w:line="240" w:lineRule="auto"/>
              <w:ind w:firstLine="0" w:firstLineChars="0"/>
              <w:rPr>
                <w:rFonts w:hint="eastAsia" w:ascii="微软雅黑" w:hAnsi="微软雅黑" w:eastAsia="微软雅黑"/>
                <w:szCs w:val="21"/>
                <w:lang w:eastAsia="zh-CN"/>
              </w:rPr>
            </w:pPr>
            <w:r>
              <w:rPr>
                <w:rFonts w:hint="eastAsia" w:ascii="微软雅黑" w:hAnsi="微软雅黑"/>
                <w:szCs w:val="21"/>
                <w:lang w:val="en-US" w:eastAsia="zh-CN"/>
              </w:rPr>
              <w:t>3</w:t>
            </w:r>
          </w:p>
        </w:tc>
        <w:tc>
          <w:tcPr>
            <w:tcW w:w="3715" w:type="dxa"/>
          </w:tcPr>
          <w:p w14:paraId="567FE88C">
            <w:pPr>
              <w:spacing w:line="240" w:lineRule="auto"/>
              <w:ind w:firstLine="0" w:firstLineChars="0"/>
              <w:rPr>
                <w:rFonts w:hint="eastAsia" w:ascii="微软雅黑" w:hAnsi="微软雅黑" w:cs="仿宋_GB2312"/>
                <w:szCs w:val="21"/>
              </w:rPr>
            </w:pPr>
            <w:r>
              <w:rPr>
                <w:rFonts w:hint="eastAsia" w:ascii="微软雅黑" w:hAnsi="微软雅黑"/>
                <w:szCs w:val="21"/>
              </w:rPr>
              <w:t>投标文件中承诺的投标有效期不少于招标文件中载明的投标有效期。</w:t>
            </w:r>
          </w:p>
        </w:tc>
        <w:tc>
          <w:tcPr>
            <w:tcW w:w="2939" w:type="dxa"/>
            <w:vAlign w:val="center"/>
          </w:tcPr>
          <w:p w14:paraId="40782048">
            <w:pPr>
              <w:spacing w:line="240" w:lineRule="auto"/>
              <w:ind w:firstLine="0" w:firstLineChars="0"/>
              <w:rPr>
                <w:rFonts w:hint="eastAsia" w:ascii="微软雅黑" w:hAnsi="微软雅黑"/>
                <w:szCs w:val="21"/>
              </w:rPr>
            </w:pPr>
            <w:r>
              <w:rPr>
                <w:rFonts w:hint="eastAsia" w:ascii="微软雅黑" w:hAnsi="微软雅黑"/>
                <w:szCs w:val="21"/>
              </w:rPr>
              <w:t>投标函</w:t>
            </w:r>
          </w:p>
        </w:tc>
        <w:tc>
          <w:tcPr>
            <w:tcW w:w="1880" w:type="dxa"/>
          </w:tcPr>
          <w:p w14:paraId="5D67246C">
            <w:pPr>
              <w:spacing w:line="240" w:lineRule="auto"/>
              <w:ind w:firstLine="0" w:firstLineChars="0"/>
              <w:rPr>
                <w:rFonts w:hint="eastAsia" w:ascii="微软雅黑" w:hAnsi="微软雅黑"/>
                <w:szCs w:val="21"/>
              </w:rPr>
            </w:pPr>
            <w:r>
              <w:rPr>
                <w:rFonts w:hint="eastAsia" w:ascii="微软雅黑" w:hAnsi="微软雅黑" w:cs="仿宋_GB2312"/>
                <w:szCs w:val="21"/>
              </w:rPr>
              <w:t>见投标文件第</w:t>
            </w:r>
            <w:r>
              <w:rPr>
                <w:rFonts w:hint="eastAsia" w:ascii="微软雅黑" w:hAnsi="微软雅黑"/>
                <w:szCs w:val="21"/>
              </w:rPr>
              <w:t>____</w:t>
            </w:r>
            <w:r>
              <w:rPr>
                <w:rFonts w:hint="eastAsia" w:ascii="微软雅黑" w:hAnsi="微软雅黑" w:cs="仿宋_GB2312"/>
                <w:szCs w:val="21"/>
              </w:rPr>
              <w:t>页</w:t>
            </w:r>
          </w:p>
        </w:tc>
      </w:tr>
      <w:tr w14:paraId="6FD4A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FC1DABB">
            <w:pPr>
              <w:spacing w:line="240" w:lineRule="auto"/>
              <w:ind w:firstLine="0" w:firstLineChars="0"/>
              <w:rPr>
                <w:rFonts w:hint="eastAsia" w:ascii="微软雅黑" w:hAnsi="微软雅黑" w:eastAsia="微软雅黑"/>
                <w:szCs w:val="21"/>
                <w:lang w:eastAsia="zh-CN"/>
              </w:rPr>
            </w:pPr>
            <w:r>
              <w:rPr>
                <w:rFonts w:hint="eastAsia" w:ascii="微软雅黑" w:hAnsi="微软雅黑"/>
                <w:szCs w:val="21"/>
                <w:lang w:val="en-US" w:eastAsia="zh-CN"/>
              </w:rPr>
              <w:t>4</w:t>
            </w:r>
          </w:p>
        </w:tc>
        <w:tc>
          <w:tcPr>
            <w:tcW w:w="3715" w:type="dxa"/>
          </w:tcPr>
          <w:p w14:paraId="7349999C">
            <w:pPr>
              <w:spacing w:line="240" w:lineRule="auto"/>
              <w:ind w:firstLine="0" w:firstLineChars="0"/>
              <w:rPr>
                <w:rFonts w:hint="eastAsia" w:ascii="微软雅黑" w:hAnsi="微软雅黑"/>
                <w:szCs w:val="21"/>
              </w:rPr>
            </w:pPr>
            <w:r>
              <w:rPr>
                <w:rFonts w:hint="eastAsia" w:ascii="微软雅黑" w:hAnsi="微软雅黑"/>
                <w:szCs w:val="21"/>
              </w:rPr>
              <w:t>投标文件满足招标文件的其它实质性要求。</w:t>
            </w:r>
          </w:p>
        </w:tc>
        <w:tc>
          <w:tcPr>
            <w:tcW w:w="2939" w:type="dxa"/>
            <w:vAlign w:val="center"/>
          </w:tcPr>
          <w:p w14:paraId="63499AE5">
            <w:pPr>
              <w:spacing w:line="240" w:lineRule="auto"/>
              <w:ind w:firstLine="0" w:firstLineChars="0"/>
              <w:rPr>
                <w:rFonts w:hint="eastAsia" w:ascii="微软雅黑" w:hAnsi="微软雅黑"/>
                <w:szCs w:val="21"/>
              </w:rPr>
            </w:pPr>
            <w:r>
              <w:rPr>
                <w:rFonts w:hint="eastAsia" w:ascii="微软雅黑" w:hAnsi="微软雅黑" w:cs="仿宋_GB2312"/>
                <w:kern w:val="0"/>
                <w:szCs w:val="21"/>
              </w:rPr>
              <w:t>招标文件其它实质性要求相应的材料（“▲”系指实质性要求条款，招标文件无其它实质性要求的，无需提供）</w:t>
            </w:r>
          </w:p>
        </w:tc>
        <w:tc>
          <w:tcPr>
            <w:tcW w:w="1880" w:type="dxa"/>
          </w:tcPr>
          <w:p w14:paraId="6C7C0C9E">
            <w:pPr>
              <w:spacing w:line="240" w:lineRule="auto"/>
              <w:ind w:firstLine="0" w:firstLineChars="0"/>
              <w:rPr>
                <w:rFonts w:hint="eastAsia" w:ascii="微软雅黑" w:hAnsi="微软雅黑"/>
                <w:szCs w:val="21"/>
              </w:rPr>
            </w:pPr>
            <w:r>
              <w:rPr>
                <w:rFonts w:hint="eastAsia" w:ascii="微软雅黑" w:hAnsi="微软雅黑" w:cs="仿宋_GB2312"/>
                <w:szCs w:val="21"/>
              </w:rPr>
              <w:t>见投标文件第</w:t>
            </w:r>
            <w:r>
              <w:rPr>
                <w:rFonts w:hint="eastAsia" w:ascii="微软雅黑" w:hAnsi="微软雅黑"/>
                <w:szCs w:val="21"/>
              </w:rPr>
              <w:t>____</w:t>
            </w:r>
            <w:r>
              <w:rPr>
                <w:rFonts w:hint="eastAsia" w:ascii="微软雅黑" w:hAnsi="微软雅黑" w:cs="仿宋_GB2312"/>
                <w:szCs w:val="21"/>
              </w:rPr>
              <w:t>页</w:t>
            </w:r>
          </w:p>
        </w:tc>
      </w:tr>
    </w:tbl>
    <w:p w14:paraId="1527AA3A">
      <w:pPr>
        <w:snapToGrid w:val="0"/>
        <w:spacing w:before="120" w:beforeLines="50"/>
        <w:ind w:firstLine="42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27660910">
      <w:pPr>
        <w:pStyle w:val="122"/>
        <w:ind w:firstLine="42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787D1B33">
      <w:pPr>
        <w:pStyle w:val="122"/>
        <w:ind w:firstLine="420"/>
        <w:jc w:val="center"/>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14:paraId="59DA04B0">
      <w:pPr>
        <w:ind w:firstLine="643"/>
        <w:jc w:val="both"/>
        <w:rPr>
          <w:rFonts w:hint="eastAsia" w:ascii="仿宋_GB2312" w:hAnsi="仿宋" w:eastAsia="仿宋_GB2312" w:cs="仿宋_GB2312"/>
          <w:b/>
          <w:kern w:val="0"/>
          <w:sz w:val="32"/>
          <w:szCs w:val="32"/>
        </w:rPr>
      </w:pPr>
    </w:p>
    <w:p w14:paraId="6B4DF4EC">
      <w:pPr>
        <w:ind w:firstLine="643"/>
        <w:jc w:val="center"/>
        <w:rPr>
          <w:rFonts w:hint="eastAsia" w:ascii="仿宋_GB2312" w:hAnsi="仿宋" w:eastAsia="仿宋_GB2312" w:cs="仿宋_GB2312"/>
          <w:b/>
          <w:kern w:val="0"/>
          <w:sz w:val="32"/>
          <w:szCs w:val="32"/>
        </w:rPr>
        <w:sectPr>
          <w:type w:val="nextColumn"/>
          <w:pgSz w:w="11906" w:h="16838"/>
          <w:pgMar w:top="1474" w:right="1134" w:bottom="1134" w:left="1474" w:header="851" w:footer="992" w:gutter="0"/>
          <w:cols w:space="720" w:num="1"/>
          <w:titlePg/>
          <w:docGrid w:linePitch="312" w:charSpace="0"/>
        </w:sectPr>
      </w:pPr>
    </w:p>
    <w:p w14:paraId="5A0A7BBC">
      <w:pPr>
        <w:ind w:firstLine="420"/>
        <w:jc w:val="center"/>
        <w:outlineLvl w:val="1"/>
        <w:rPr>
          <w:rFonts w:hint="eastAsia" w:ascii="微软雅黑" w:hAnsi="微软雅黑" w:cs="仿宋_GB2312"/>
          <w:b/>
          <w:kern w:val="0"/>
          <w:szCs w:val="21"/>
        </w:rPr>
      </w:pPr>
      <w:bookmarkStart w:id="200" w:name="_Toc17270"/>
      <w:r>
        <w:rPr>
          <w:rFonts w:hint="eastAsia" w:ascii="微软雅黑" w:hAnsi="微软雅黑" w:cs="仿宋_GB2312"/>
          <w:b/>
          <w:kern w:val="0"/>
          <w:szCs w:val="21"/>
        </w:rPr>
        <w:t>五、评分对应表</w:t>
      </w:r>
      <w:bookmarkEnd w:id="200"/>
    </w:p>
    <w:tbl>
      <w:tblPr>
        <w:tblStyle w:val="53"/>
        <w:tblW w:w="83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8"/>
        <w:gridCol w:w="3060"/>
        <w:gridCol w:w="1440"/>
      </w:tblGrid>
      <w:tr w14:paraId="61736C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3888" w:type="dxa"/>
            <w:tcBorders>
              <w:top w:val="single" w:color="auto" w:sz="4" w:space="0"/>
              <w:left w:val="single" w:color="auto" w:sz="4" w:space="0"/>
              <w:bottom w:val="single" w:color="auto" w:sz="4" w:space="0"/>
              <w:right w:val="single" w:color="auto" w:sz="4" w:space="0"/>
            </w:tcBorders>
            <w:vAlign w:val="center"/>
          </w:tcPr>
          <w:p w14:paraId="3E78D263">
            <w:pPr>
              <w:spacing w:line="240" w:lineRule="auto"/>
              <w:ind w:firstLine="0" w:firstLineChars="0"/>
              <w:jc w:val="center"/>
              <w:rPr>
                <w:rFonts w:hint="eastAsia" w:ascii="微软雅黑" w:hAnsi="微软雅黑" w:cs="宋体"/>
                <w:szCs w:val="21"/>
              </w:rPr>
            </w:pPr>
            <w:r>
              <w:rPr>
                <w:rFonts w:hint="eastAsia" w:ascii="微软雅黑" w:hAnsi="微软雅黑" w:cs="宋体"/>
                <w:szCs w:val="21"/>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14:paraId="0617870B">
            <w:pPr>
              <w:spacing w:line="240" w:lineRule="auto"/>
              <w:ind w:firstLine="0" w:firstLineChars="0"/>
              <w:jc w:val="center"/>
              <w:rPr>
                <w:rFonts w:hint="eastAsia" w:ascii="微软雅黑" w:hAnsi="微软雅黑" w:cs="宋体"/>
                <w:szCs w:val="21"/>
              </w:rPr>
            </w:pPr>
            <w:r>
              <w:rPr>
                <w:rFonts w:hint="eastAsia" w:ascii="微软雅黑" w:hAnsi="微软雅黑" w:cs="宋体"/>
                <w:szCs w:val="21"/>
              </w:rPr>
              <w:t>投标文件对应资料</w:t>
            </w:r>
          </w:p>
        </w:tc>
        <w:tc>
          <w:tcPr>
            <w:tcW w:w="1440" w:type="dxa"/>
            <w:tcBorders>
              <w:top w:val="single" w:color="auto" w:sz="4" w:space="0"/>
              <w:left w:val="single" w:color="auto" w:sz="4" w:space="0"/>
              <w:bottom w:val="single" w:color="auto" w:sz="4" w:space="0"/>
              <w:right w:val="single" w:color="auto" w:sz="4" w:space="0"/>
            </w:tcBorders>
            <w:vAlign w:val="center"/>
          </w:tcPr>
          <w:p w14:paraId="7805E967">
            <w:pPr>
              <w:snapToGrid w:val="0"/>
              <w:spacing w:line="240" w:lineRule="auto"/>
              <w:ind w:firstLine="0" w:firstLineChars="0"/>
              <w:jc w:val="center"/>
              <w:rPr>
                <w:rFonts w:hint="eastAsia" w:ascii="微软雅黑" w:hAnsi="微软雅黑" w:cs="宋体"/>
                <w:szCs w:val="21"/>
              </w:rPr>
            </w:pPr>
            <w:r>
              <w:rPr>
                <w:rFonts w:hint="eastAsia" w:ascii="微软雅黑" w:hAnsi="微软雅黑" w:cs="宋体"/>
                <w:szCs w:val="21"/>
              </w:rPr>
              <w:t>投标文件中的页码位置</w:t>
            </w:r>
          </w:p>
        </w:tc>
      </w:tr>
      <w:tr w14:paraId="107CB0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7C3382A5">
            <w:pPr>
              <w:spacing w:line="240" w:lineRule="auto"/>
              <w:ind w:firstLine="0" w:firstLineChars="0"/>
              <w:jc w:val="center"/>
              <w:rPr>
                <w:rFonts w:hint="eastAsia" w:ascii="微软雅黑" w:hAnsi="微软雅黑" w:cs="宋体"/>
                <w:szCs w:val="21"/>
              </w:rPr>
            </w:pPr>
            <w:r>
              <w:rPr>
                <w:rFonts w:hint="eastAsia" w:ascii="微软雅黑" w:hAnsi="微软雅黑" w:cs="宋体"/>
                <w:szCs w:val="21"/>
              </w:rPr>
              <w:t>对应第四章评分办法及评分标准（报价除外）</w:t>
            </w:r>
          </w:p>
        </w:tc>
        <w:tc>
          <w:tcPr>
            <w:tcW w:w="3060" w:type="dxa"/>
            <w:tcBorders>
              <w:top w:val="single" w:color="auto" w:sz="4" w:space="0"/>
              <w:left w:val="single" w:color="auto" w:sz="4" w:space="0"/>
              <w:bottom w:val="single" w:color="auto" w:sz="4" w:space="0"/>
              <w:right w:val="single" w:color="auto" w:sz="4" w:space="0"/>
            </w:tcBorders>
          </w:tcPr>
          <w:p w14:paraId="2BF45DB7">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0C2E5310">
            <w:pPr>
              <w:snapToGrid w:val="0"/>
              <w:spacing w:line="240" w:lineRule="auto"/>
              <w:ind w:firstLine="0" w:firstLineChars="0"/>
              <w:rPr>
                <w:rFonts w:hint="eastAsia" w:ascii="微软雅黑" w:hAnsi="微软雅黑"/>
                <w:szCs w:val="21"/>
              </w:rPr>
            </w:pPr>
          </w:p>
        </w:tc>
      </w:tr>
      <w:tr w14:paraId="01E55D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31A08260">
            <w:pPr>
              <w:spacing w:line="240" w:lineRule="auto"/>
              <w:ind w:firstLine="0" w:firstLineChars="0"/>
              <w:jc w:val="center"/>
              <w:rPr>
                <w:rFonts w:hint="eastAsia" w:ascii="微软雅黑" w:hAnsi="微软雅黑" w:cs="宋体"/>
                <w:szCs w:val="21"/>
              </w:rPr>
            </w:pPr>
            <w:r>
              <w:rPr>
                <w:rFonts w:hint="eastAsia" w:ascii="微软雅黑" w:hAnsi="微软雅黑" w:cs="宋体"/>
                <w:szCs w:val="21"/>
              </w:rPr>
              <w:t>……</w:t>
            </w:r>
          </w:p>
        </w:tc>
        <w:tc>
          <w:tcPr>
            <w:tcW w:w="3060" w:type="dxa"/>
            <w:tcBorders>
              <w:top w:val="single" w:color="auto" w:sz="4" w:space="0"/>
              <w:left w:val="single" w:color="auto" w:sz="4" w:space="0"/>
              <w:bottom w:val="single" w:color="auto" w:sz="4" w:space="0"/>
              <w:right w:val="single" w:color="auto" w:sz="4" w:space="0"/>
            </w:tcBorders>
          </w:tcPr>
          <w:p w14:paraId="66512356">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10D15B08">
            <w:pPr>
              <w:snapToGrid w:val="0"/>
              <w:spacing w:line="240" w:lineRule="auto"/>
              <w:ind w:firstLine="0" w:firstLineChars="0"/>
              <w:rPr>
                <w:rFonts w:hint="eastAsia" w:ascii="微软雅黑" w:hAnsi="微软雅黑"/>
                <w:szCs w:val="21"/>
              </w:rPr>
            </w:pPr>
          </w:p>
        </w:tc>
      </w:tr>
      <w:tr w14:paraId="04BEF3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41282294">
            <w:pPr>
              <w:snapToGrid w:val="0"/>
              <w:spacing w:line="240" w:lineRule="auto"/>
              <w:ind w:firstLine="0" w:firstLineChars="0"/>
              <w:rPr>
                <w:rFonts w:hint="eastAsia" w:ascii="微软雅黑" w:hAnsi="微软雅黑"/>
                <w:szCs w:val="21"/>
              </w:rPr>
            </w:pPr>
          </w:p>
        </w:tc>
        <w:tc>
          <w:tcPr>
            <w:tcW w:w="3060" w:type="dxa"/>
            <w:tcBorders>
              <w:top w:val="single" w:color="auto" w:sz="4" w:space="0"/>
              <w:left w:val="single" w:color="auto" w:sz="4" w:space="0"/>
              <w:bottom w:val="single" w:color="auto" w:sz="4" w:space="0"/>
              <w:right w:val="single" w:color="auto" w:sz="4" w:space="0"/>
            </w:tcBorders>
          </w:tcPr>
          <w:p w14:paraId="76B2F972">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2652383C">
            <w:pPr>
              <w:snapToGrid w:val="0"/>
              <w:spacing w:line="240" w:lineRule="auto"/>
              <w:ind w:firstLine="0" w:firstLineChars="0"/>
              <w:rPr>
                <w:rFonts w:hint="eastAsia" w:ascii="微软雅黑" w:hAnsi="微软雅黑"/>
                <w:szCs w:val="21"/>
              </w:rPr>
            </w:pPr>
          </w:p>
        </w:tc>
      </w:tr>
      <w:tr w14:paraId="7E2498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0B49C80F">
            <w:pPr>
              <w:snapToGrid w:val="0"/>
              <w:spacing w:line="240" w:lineRule="auto"/>
              <w:ind w:firstLine="0" w:firstLineChars="0"/>
              <w:rPr>
                <w:rFonts w:hint="eastAsia" w:ascii="微软雅黑" w:hAnsi="微软雅黑"/>
                <w:szCs w:val="21"/>
              </w:rPr>
            </w:pPr>
          </w:p>
        </w:tc>
        <w:tc>
          <w:tcPr>
            <w:tcW w:w="3060" w:type="dxa"/>
            <w:tcBorders>
              <w:top w:val="single" w:color="auto" w:sz="4" w:space="0"/>
              <w:left w:val="single" w:color="auto" w:sz="4" w:space="0"/>
              <w:bottom w:val="single" w:color="auto" w:sz="4" w:space="0"/>
              <w:right w:val="single" w:color="auto" w:sz="4" w:space="0"/>
            </w:tcBorders>
          </w:tcPr>
          <w:p w14:paraId="5136D285">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42BCA644">
            <w:pPr>
              <w:snapToGrid w:val="0"/>
              <w:spacing w:line="240" w:lineRule="auto"/>
              <w:ind w:firstLine="0" w:firstLineChars="0"/>
              <w:rPr>
                <w:rFonts w:hint="eastAsia" w:ascii="微软雅黑" w:hAnsi="微软雅黑"/>
                <w:szCs w:val="21"/>
              </w:rPr>
            </w:pPr>
          </w:p>
        </w:tc>
      </w:tr>
      <w:tr w14:paraId="314F50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21307A4C">
            <w:pPr>
              <w:snapToGrid w:val="0"/>
              <w:spacing w:line="240" w:lineRule="auto"/>
              <w:ind w:firstLine="0" w:firstLineChars="0"/>
              <w:rPr>
                <w:rFonts w:hint="eastAsia" w:ascii="微软雅黑" w:hAnsi="微软雅黑"/>
                <w:szCs w:val="21"/>
              </w:rPr>
            </w:pPr>
          </w:p>
        </w:tc>
        <w:tc>
          <w:tcPr>
            <w:tcW w:w="3060" w:type="dxa"/>
            <w:tcBorders>
              <w:top w:val="single" w:color="auto" w:sz="4" w:space="0"/>
              <w:left w:val="single" w:color="auto" w:sz="4" w:space="0"/>
              <w:bottom w:val="single" w:color="auto" w:sz="4" w:space="0"/>
              <w:right w:val="single" w:color="auto" w:sz="4" w:space="0"/>
            </w:tcBorders>
          </w:tcPr>
          <w:p w14:paraId="4EEBF528">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38F41E75">
            <w:pPr>
              <w:snapToGrid w:val="0"/>
              <w:spacing w:line="240" w:lineRule="auto"/>
              <w:ind w:firstLine="0" w:firstLineChars="0"/>
              <w:rPr>
                <w:rFonts w:hint="eastAsia" w:ascii="微软雅黑" w:hAnsi="微软雅黑"/>
                <w:szCs w:val="21"/>
              </w:rPr>
            </w:pPr>
          </w:p>
        </w:tc>
      </w:tr>
      <w:tr w14:paraId="0EF389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1F7171A3">
            <w:pPr>
              <w:snapToGrid w:val="0"/>
              <w:spacing w:line="240" w:lineRule="auto"/>
              <w:ind w:firstLine="0" w:firstLineChars="0"/>
              <w:rPr>
                <w:rFonts w:hint="eastAsia" w:ascii="微软雅黑" w:hAnsi="微软雅黑"/>
                <w:szCs w:val="21"/>
              </w:rPr>
            </w:pPr>
          </w:p>
        </w:tc>
        <w:tc>
          <w:tcPr>
            <w:tcW w:w="3060" w:type="dxa"/>
            <w:tcBorders>
              <w:top w:val="single" w:color="auto" w:sz="4" w:space="0"/>
              <w:left w:val="single" w:color="auto" w:sz="4" w:space="0"/>
              <w:bottom w:val="single" w:color="auto" w:sz="4" w:space="0"/>
              <w:right w:val="single" w:color="auto" w:sz="4" w:space="0"/>
            </w:tcBorders>
          </w:tcPr>
          <w:p w14:paraId="4D1290D4">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7286F149">
            <w:pPr>
              <w:snapToGrid w:val="0"/>
              <w:spacing w:line="240" w:lineRule="auto"/>
              <w:ind w:firstLine="0" w:firstLineChars="0"/>
              <w:rPr>
                <w:rFonts w:hint="eastAsia" w:ascii="微软雅黑" w:hAnsi="微软雅黑"/>
                <w:szCs w:val="21"/>
              </w:rPr>
            </w:pPr>
          </w:p>
        </w:tc>
      </w:tr>
      <w:tr w14:paraId="20235D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3C68C751">
            <w:pPr>
              <w:snapToGrid w:val="0"/>
              <w:spacing w:line="240" w:lineRule="auto"/>
              <w:ind w:firstLine="0" w:firstLineChars="0"/>
              <w:rPr>
                <w:rFonts w:hint="eastAsia" w:ascii="微软雅黑" w:hAnsi="微软雅黑"/>
                <w:szCs w:val="21"/>
              </w:rPr>
            </w:pPr>
          </w:p>
        </w:tc>
        <w:tc>
          <w:tcPr>
            <w:tcW w:w="3060" w:type="dxa"/>
            <w:tcBorders>
              <w:top w:val="single" w:color="auto" w:sz="4" w:space="0"/>
              <w:left w:val="single" w:color="auto" w:sz="4" w:space="0"/>
              <w:bottom w:val="single" w:color="auto" w:sz="4" w:space="0"/>
              <w:right w:val="single" w:color="auto" w:sz="4" w:space="0"/>
            </w:tcBorders>
          </w:tcPr>
          <w:p w14:paraId="55A36762">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7C9ED869">
            <w:pPr>
              <w:snapToGrid w:val="0"/>
              <w:spacing w:line="240" w:lineRule="auto"/>
              <w:ind w:firstLine="0" w:firstLineChars="0"/>
              <w:rPr>
                <w:rFonts w:hint="eastAsia" w:ascii="微软雅黑" w:hAnsi="微软雅黑"/>
                <w:szCs w:val="21"/>
              </w:rPr>
            </w:pPr>
          </w:p>
        </w:tc>
      </w:tr>
      <w:tr w14:paraId="0E0E7E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26B1BBF9">
            <w:pPr>
              <w:snapToGrid w:val="0"/>
              <w:spacing w:line="240" w:lineRule="auto"/>
              <w:ind w:firstLine="0" w:firstLineChars="0"/>
              <w:rPr>
                <w:rFonts w:hint="eastAsia" w:ascii="微软雅黑" w:hAnsi="微软雅黑"/>
                <w:szCs w:val="21"/>
              </w:rPr>
            </w:pPr>
          </w:p>
        </w:tc>
        <w:tc>
          <w:tcPr>
            <w:tcW w:w="3060" w:type="dxa"/>
            <w:tcBorders>
              <w:top w:val="single" w:color="auto" w:sz="4" w:space="0"/>
              <w:left w:val="single" w:color="auto" w:sz="4" w:space="0"/>
              <w:bottom w:val="single" w:color="auto" w:sz="4" w:space="0"/>
              <w:right w:val="single" w:color="auto" w:sz="4" w:space="0"/>
            </w:tcBorders>
          </w:tcPr>
          <w:p w14:paraId="32C25093">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47E169F1">
            <w:pPr>
              <w:snapToGrid w:val="0"/>
              <w:spacing w:line="240" w:lineRule="auto"/>
              <w:ind w:firstLine="0" w:firstLineChars="0"/>
              <w:rPr>
                <w:rFonts w:hint="eastAsia" w:ascii="微软雅黑" w:hAnsi="微软雅黑"/>
                <w:szCs w:val="21"/>
              </w:rPr>
            </w:pPr>
          </w:p>
        </w:tc>
      </w:tr>
      <w:tr w14:paraId="6C1F34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2D293341">
            <w:pPr>
              <w:snapToGrid w:val="0"/>
              <w:spacing w:line="240" w:lineRule="auto"/>
              <w:ind w:firstLine="0" w:firstLineChars="0"/>
              <w:rPr>
                <w:rFonts w:hint="eastAsia" w:ascii="微软雅黑" w:hAnsi="微软雅黑"/>
                <w:szCs w:val="21"/>
              </w:rPr>
            </w:pPr>
          </w:p>
        </w:tc>
        <w:tc>
          <w:tcPr>
            <w:tcW w:w="3060" w:type="dxa"/>
            <w:tcBorders>
              <w:top w:val="single" w:color="auto" w:sz="4" w:space="0"/>
              <w:left w:val="single" w:color="auto" w:sz="4" w:space="0"/>
              <w:bottom w:val="single" w:color="auto" w:sz="4" w:space="0"/>
              <w:right w:val="single" w:color="auto" w:sz="4" w:space="0"/>
            </w:tcBorders>
          </w:tcPr>
          <w:p w14:paraId="6D4BF2FD">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313E9BE7">
            <w:pPr>
              <w:snapToGrid w:val="0"/>
              <w:spacing w:line="240" w:lineRule="auto"/>
              <w:ind w:firstLine="0" w:firstLineChars="0"/>
              <w:rPr>
                <w:rFonts w:hint="eastAsia" w:ascii="微软雅黑" w:hAnsi="微软雅黑"/>
                <w:szCs w:val="21"/>
              </w:rPr>
            </w:pPr>
          </w:p>
        </w:tc>
      </w:tr>
    </w:tbl>
    <w:p w14:paraId="2177233D">
      <w:pPr>
        <w:snapToGrid w:val="0"/>
        <w:spacing w:before="120" w:beforeLines="50"/>
        <w:ind w:firstLine="42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13629127">
      <w:pPr>
        <w:pStyle w:val="122"/>
        <w:ind w:firstLine="42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1C5D2324">
      <w:pPr>
        <w:pStyle w:val="122"/>
        <w:ind w:firstLine="420"/>
        <w:jc w:val="center"/>
        <w:rPr>
          <w:rFonts w:hint="eastAsia" w:ascii="微软雅黑" w:hAnsi="微软雅黑" w:eastAsia="微软雅黑" w:cs="仿宋_GB2312"/>
          <w:b/>
          <w:kern w:val="0"/>
          <w:sz w:val="21"/>
          <w:szCs w:val="21"/>
        </w:rPr>
      </w:pPr>
      <w:r>
        <w:rPr>
          <w:rFonts w:hint="eastAsia" w:ascii="微软雅黑" w:hAnsi="微软雅黑" w:eastAsia="微软雅黑"/>
          <w:sz w:val="21"/>
          <w:szCs w:val="21"/>
        </w:rPr>
        <w:t xml:space="preserve">          日期： 年 月 日</w:t>
      </w:r>
    </w:p>
    <w:p w14:paraId="656FD9E6">
      <w:pPr>
        <w:ind w:firstLine="420"/>
        <w:jc w:val="center"/>
        <w:rPr>
          <w:rFonts w:hint="eastAsia" w:ascii="微软雅黑" w:hAnsi="微软雅黑" w:cs="仿宋_GB2312"/>
          <w:b/>
          <w:kern w:val="0"/>
          <w:szCs w:val="21"/>
        </w:rPr>
      </w:pPr>
    </w:p>
    <w:p w14:paraId="286A4A9B">
      <w:pPr>
        <w:ind w:firstLine="420"/>
        <w:jc w:val="center"/>
        <w:rPr>
          <w:rFonts w:hint="eastAsia" w:ascii="微软雅黑" w:hAnsi="微软雅黑" w:cs="仿宋_GB2312"/>
          <w:b/>
          <w:kern w:val="0"/>
          <w:szCs w:val="21"/>
        </w:rPr>
        <w:sectPr>
          <w:type w:val="nextColumn"/>
          <w:pgSz w:w="11906" w:h="16838"/>
          <w:pgMar w:top="1474" w:right="1134" w:bottom="1134" w:left="1474" w:header="851" w:footer="992" w:gutter="0"/>
          <w:cols w:space="720" w:num="1"/>
          <w:titlePg/>
          <w:docGrid w:linePitch="312" w:charSpace="0"/>
        </w:sectPr>
      </w:pPr>
    </w:p>
    <w:p w14:paraId="27B0930D">
      <w:pPr>
        <w:ind w:firstLine="420"/>
        <w:jc w:val="center"/>
        <w:outlineLvl w:val="1"/>
        <w:rPr>
          <w:rFonts w:hint="eastAsia" w:ascii="微软雅黑" w:hAnsi="微软雅黑"/>
          <w:szCs w:val="21"/>
        </w:rPr>
      </w:pPr>
      <w:bookmarkStart w:id="201" w:name="_Toc8171"/>
      <w:r>
        <w:rPr>
          <w:rFonts w:hint="eastAsia" w:ascii="微软雅黑" w:hAnsi="微软雅黑" w:cs="仿宋_GB2312"/>
          <w:b/>
          <w:kern w:val="0"/>
          <w:szCs w:val="21"/>
        </w:rPr>
        <w:t>六、评标标准相应的商务技术资料</w:t>
      </w:r>
      <w:bookmarkEnd w:id="201"/>
    </w:p>
    <w:p w14:paraId="65086C5C">
      <w:pPr>
        <w:widowControl/>
        <w:ind w:firstLine="425" w:firstLineChars="152"/>
        <w:rPr>
          <w:rFonts w:hint="eastAsia" w:ascii="微软雅黑" w:hAnsi="微软雅黑"/>
          <w:sz w:val="28"/>
          <w:szCs w:val="28"/>
          <w:shd w:val="pct10" w:color="auto" w:fill="FFFFFF"/>
        </w:rPr>
      </w:pPr>
      <w:r>
        <w:rPr>
          <w:rFonts w:ascii="微软雅黑" w:hAnsi="微软雅黑" w:cs="sans-serif"/>
          <w:kern w:val="0"/>
          <w:sz w:val="28"/>
          <w:szCs w:val="28"/>
          <w:shd w:val="pct10" w:color="auto" w:fill="FFFFFF"/>
        </w:rPr>
        <w:t>（</w:t>
      </w:r>
      <w:r>
        <w:rPr>
          <w:rFonts w:hint="eastAsia" w:ascii="微软雅黑" w:hAnsi="微软雅黑" w:cs="sans-serif"/>
          <w:kern w:val="0"/>
          <w:sz w:val="28"/>
          <w:szCs w:val="28"/>
          <w:shd w:val="pct10" w:color="auto" w:fill="FFFFFF"/>
        </w:rPr>
        <w:t>各投标单价</w:t>
      </w:r>
      <w:r>
        <w:rPr>
          <w:rFonts w:ascii="微软雅黑" w:hAnsi="微软雅黑" w:cs="sans-serif"/>
          <w:kern w:val="0"/>
          <w:sz w:val="28"/>
          <w:szCs w:val="28"/>
          <w:shd w:val="pct10" w:color="auto" w:fill="FFFFFF"/>
        </w:rPr>
        <w:t>根据采购需求、评标办法及标准要求</w:t>
      </w:r>
      <w:r>
        <w:rPr>
          <w:rFonts w:hint="eastAsia" w:ascii="微软雅黑" w:hAnsi="微软雅黑" w:cs="sans-serif"/>
          <w:kern w:val="0"/>
          <w:sz w:val="28"/>
          <w:szCs w:val="28"/>
          <w:shd w:val="pct10" w:color="auto" w:fill="FFFFFF"/>
        </w:rPr>
        <w:t>自行选取</w:t>
      </w:r>
      <w:r>
        <w:rPr>
          <w:rFonts w:ascii="微软雅黑" w:hAnsi="微软雅黑" w:cs="sans-serif"/>
          <w:kern w:val="0"/>
          <w:sz w:val="28"/>
          <w:szCs w:val="28"/>
          <w:shd w:val="pct10" w:color="auto" w:fill="FFFFFF"/>
        </w:rPr>
        <w:t>提供，除以下投标文件格式外相关资料由供应商自拟。）</w:t>
      </w:r>
    </w:p>
    <w:p w14:paraId="16F26BB9">
      <w:pPr>
        <w:pStyle w:val="122"/>
        <w:ind w:firstLine="482"/>
        <w:jc w:val="both"/>
        <w:rPr>
          <w:rFonts w:ascii="Times New Roman" w:hAnsi="Times New Roman" w:eastAsia="宋体"/>
          <w:b/>
          <w:sz w:val="24"/>
          <w:szCs w:val="24"/>
        </w:rPr>
      </w:pPr>
    </w:p>
    <w:p w14:paraId="6C4FB209">
      <w:pPr>
        <w:pStyle w:val="122"/>
        <w:ind w:firstLine="420"/>
        <w:jc w:val="both"/>
        <w:rPr>
          <w:rFonts w:hint="eastAsia" w:ascii="微软雅黑" w:hAnsi="微软雅黑" w:eastAsia="微软雅黑"/>
          <w:sz w:val="21"/>
          <w:szCs w:val="21"/>
        </w:rPr>
      </w:pPr>
      <w:r>
        <w:rPr>
          <w:rFonts w:hint="eastAsia" w:ascii="微软雅黑" w:hAnsi="微软雅黑" w:eastAsia="微软雅黑"/>
          <w:b/>
          <w:sz w:val="21"/>
          <w:szCs w:val="21"/>
        </w:rPr>
        <w:t>1.同类项目业绩一览表</w:t>
      </w:r>
    </w:p>
    <w:p w14:paraId="4C3C8E3E">
      <w:pPr>
        <w:pStyle w:val="122"/>
        <w:ind w:firstLine="420"/>
        <w:jc w:val="center"/>
        <w:rPr>
          <w:rFonts w:hint="eastAsia" w:ascii="微软雅黑" w:hAnsi="微软雅黑" w:eastAsia="微软雅黑"/>
          <w:b/>
          <w:sz w:val="21"/>
          <w:szCs w:val="21"/>
        </w:rPr>
      </w:pPr>
      <w:r>
        <w:rPr>
          <w:rFonts w:hint="eastAsia" w:ascii="微软雅黑" w:hAnsi="微软雅黑" w:eastAsia="微软雅黑"/>
          <w:b/>
          <w:sz w:val="21"/>
          <w:szCs w:val="21"/>
        </w:rPr>
        <w:t>同类项目业绩一览表</w:t>
      </w:r>
    </w:p>
    <w:tbl>
      <w:tblPr>
        <w:tblStyle w:val="53"/>
        <w:tblW w:w="9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578"/>
        <w:gridCol w:w="2003"/>
        <w:gridCol w:w="1798"/>
        <w:gridCol w:w="1291"/>
        <w:gridCol w:w="2193"/>
      </w:tblGrid>
      <w:tr w14:paraId="3C9B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33" w:type="dxa"/>
            <w:vAlign w:val="center"/>
          </w:tcPr>
          <w:p w14:paraId="0FA45C1C">
            <w:pPr>
              <w:spacing w:line="240" w:lineRule="auto"/>
              <w:ind w:firstLine="0" w:firstLineChars="0"/>
              <w:jc w:val="center"/>
              <w:rPr>
                <w:rFonts w:hint="eastAsia" w:ascii="微软雅黑" w:hAnsi="微软雅黑"/>
                <w:b/>
                <w:szCs w:val="21"/>
              </w:rPr>
            </w:pPr>
            <w:r>
              <w:rPr>
                <w:rFonts w:hint="eastAsia" w:ascii="微软雅黑" w:hAnsi="微软雅黑"/>
                <w:b/>
                <w:szCs w:val="21"/>
              </w:rPr>
              <w:t>序号</w:t>
            </w:r>
          </w:p>
        </w:tc>
        <w:tc>
          <w:tcPr>
            <w:tcW w:w="1578" w:type="dxa"/>
            <w:vAlign w:val="center"/>
          </w:tcPr>
          <w:p w14:paraId="3BA549DE">
            <w:pPr>
              <w:spacing w:line="240" w:lineRule="auto"/>
              <w:ind w:firstLine="0" w:firstLineChars="0"/>
              <w:jc w:val="center"/>
              <w:rPr>
                <w:rFonts w:hint="eastAsia" w:ascii="微软雅黑" w:hAnsi="微软雅黑"/>
                <w:b/>
                <w:szCs w:val="21"/>
              </w:rPr>
            </w:pPr>
            <w:r>
              <w:rPr>
                <w:rFonts w:hint="eastAsia" w:ascii="微软雅黑" w:hAnsi="微软雅黑"/>
                <w:b/>
                <w:szCs w:val="21"/>
              </w:rPr>
              <w:t>采购人</w:t>
            </w:r>
          </w:p>
          <w:p w14:paraId="7902947C">
            <w:pPr>
              <w:spacing w:line="240" w:lineRule="auto"/>
              <w:ind w:firstLine="0" w:firstLineChars="0"/>
              <w:jc w:val="center"/>
              <w:rPr>
                <w:rFonts w:hint="eastAsia" w:ascii="微软雅黑" w:hAnsi="微软雅黑"/>
                <w:b/>
                <w:szCs w:val="21"/>
              </w:rPr>
            </w:pPr>
            <w:r>
              <w:rPr>
                <w:rFonts w:hint="eastAsia" w:ascii="微软雅黑" w:hAnsi="微软雅黑"/>
                <w:b/>
                <w:szCs w:val="21"/>
              </w:rPr>
              <w:t>名  称</w:t>
            </w:r>
          </w:p>
        </w:tc>
        <w:tc>
          <w:tcPr>
            <w:tcW w:w="2003" w:type="dxa"/>
            <w:vAlign w:val="center"/>
          </w:tcPr>
          <w:p w14:paraId="2194B2AB">
            <w:pPr>
              <w:tabs>
                <w:tab w:val="left" w:pos="6252"/>
              </w:tabs>
              <w:spacing w:line="240" w:lineRule="auto"/>
              <w:ind w:firstLine="0" w:firstLineChars="0"/>
              <w:jc w:val="center"/>
              <w:rPr>
                <w:rFonts w:hint="eastAsia" w:ascii="微软雅黑" w:hAnsi="微软雅黑"/>
                <w:b/>
                <w:szCs w:val="21"/>
              </w:rPr>
            </w:pPr>
            <w:r>
              <w:rPr>
                <w:rFonts w:hint="eastAsia" w:ascii="微软雅黑" w:hAnsi="微软雅黑"/>
                <w:b/>
                <w:szCs w:val="21"/>
              </w:rPr>
              <w:t>项目名称</w:t>
            </w:r>
          </w:p>
        </w:tc>
        <w:tc>
          <w:tcPr>
            <w:tcW w:w="1798" w:type="dxa"/>
            <w:vAlign w:val="center"/>
          </w:tcPr>
          <w:p w14:paraId="47E5AD0E">
            <w:pPr>
              <w:tabs>
                <w:tab w:val="left" w:pos="6252"/>
              </w:tabs>
              <w:spacing w:line="240" w:lineRule="auto"/>
              <w:ind w:firstLine="0" w:firstLineChars="0"/>
              <w:jc w:val="center"/>
              <w:rPr>
                <w:rFonts w:hint="eastAsia" w:ascii="微软雅黑" w:hAnsi="微软雅黑"/>
                <w:b/>
                <w:szCs w:val="21"/>
              </w:rPr>
            </w:pPr>
            <w:r>
              <w:rPr>
                <w:rFonts w:hint="eastAsia" w:ascii="微软雅黑" w:hAnsi="微软雅黑"/>
                <w:b/>
                <w:szCs w:val="21"/>
              </w:rPr>
              <w:t>项目起止时间</w:t>
            </w:r>
          </w:p>
        </w:tc>
        <w:tc>
          <w:tcPr>
            <w:tcW w:w="1291" w:type="dxa"/>
            <w:vAlign w:val="center"/>
          </w:tcPr>
          <w:p w14:paraId="0776FE63">
            <w:pPr>
              <w:tabs>
                <w:tab w:val="left" w:pos="6252"/>
              </w:tabs>
              <w:spacing w:line="240" w:lineRule="auto"/>
              <w:ind w:firstLine="0" w:firstLineChars="0"/>
              <w:jc w:val="center"/>
              <w:rPr>
                <w:rFonts w:hint="eastAsia" w:ascii="微软雅黑" w:hAnsi="微软雅黑"/>
                <w:b/>
                <w:szCs w:val="21"/>
              </w:rPr>
            </w:pPr>
            <w:r>
              <w:rPr>
                <w:rFonts w:hint="eastAsia" w:ascii="微软雅黑" w:hAnsi="微软雅黑"/>
                <w:b/>
                <w:szCs w:val="21"/>
              </w:rPr>
              <w:t>合同金额</w:t>
            </w:r>
          </w:p>
          <w:p w14:paraId="575F9F9B">
            <w:pPr>
              <w:tabs>
                <w:tab w:val="left" w:pos="6252"/>
              </w:tabs>
              <w:spacing w:line="240" w:lineRule="auto"/>
              <w:ind w:firstLine="0" w:firstLineChars="0"/>
              <w:jc w:val="center"/>
              <w:rPr>
                <w:rFonts w:hint="eastAsia" w:ascii="微软雅黑" w:hAnsi="微软雅黑"/>
                <w:b/>
                <w:szCs w:val="21"/>
              </w:rPr>
            </w:pPr>
            <w:r>
              <w:rPr>
                <w:rFonts w:hint="eastAsia" w:ascii="微软雅黑" w:hAnsi="微软雅黑"/>
                <w:b/>
                <w:szCs w:val="21"/>
              </w:rPr>
              <w:t>（万元）</w:t>
            </w:r>
          </w:p>
        </w:tc>
        <w:tc>
          <w:tcPr>
            <w:tcW w:w="2193" w:type="dxa"/>
            <w:vAlign w:val="center"/>
          </w:tcPr>
          <w:p w14:paraId="76C4D76D">
            <w:pPr>
              <w:tabs>
                <w:tab w:val="left" w:pos="6252"/>
              </w:tabs>
              <w:spacing w:line="240" w:lineRule="auto"/>
              <w:ind w:firstLine="0" w:firstLineChars="0"/>
              <w:jc w:val="center"/>
              <w:rPr>
                <w:rFonts w:hint="eastAsia" w:ascii="微软雅黑" w:hAnsi="微软雅黑"/>
                <w:b/>
                <w:szCs w:val="21"/>
              </w:rPr>
            </w:pPr>
            <w:r>
              <w:rPr>
                <w:rFonts w:hint="eastAsia" w:ascii="微软雅黑" w:hAnsi="微软雅黑"/>
                <w:b/>
                <w:szCs w:val="21"/>
              </w:rPr>
              <w:t>采购人联系人及联系电话</w:t>
            </w:r>
          </w:p>
        </w:tc>
      </w:tr>
      <w:tr w14:paraId="28663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33" w:type="dxa"/>
            <w:vAlign w:val="center"/>
          </w:tcPr>
          <w:p w14:paraId="666478C0">
            <w:pPr>
              <w:spacing w:line="240" w:lineRule="auto"/>
              <w:ind w:firstLine="0" w:firstLineChars="0"/>
              <w:jc w:val="center"/>
              <w:rPr>
                <w:rFonts w:hint="eastAsia" w:ascii="微软雅黑" w:hAnsi="微软雅黑"/>
                <w:szCs w:val="21"/>
              </w:rPr>
            </w:pPr>
            <w:r>
              <w:rPr>
                <w:rFonts w:hint="eastAsia" w:ascii="微软雅黑" w:hAnsi="微软雅黑"/>
                <w:szCs w:val="21"/>
              </w:rPr>
              <w:t>1</w:t>
            </w:r>
          </w:p>
        </w:tc>
        <w:tc>
          <w:tcPr>
            <w:tcW w:w="1578" w:type="dxa"/>
            <w:vAlign w:val="center"/>
          </w:tcPr>
          <w:p w14:paraId="1337DAD5">
            <w:pPr>
              <w:spacing w:line="240" w:lineRule="auto"/>
              <w:ind w:firstLine="0" w:firstLineChars="0"/>
              <w:jc w:val="center"/>
              <w:rPr>
                <w:rFonts w:hint="eastAsia" w:ascii="微软雅黑" w:hAnsi="微软雅黑"/>
                <w:szCs w:val="21"/>
              </w:rPr>
            </w:pPr>
          </w:p>
        </w:tc>
        <w:tc>
          <w:tcPr>
            <w:tcW w:w="2003" w:type="dxa"/>
          </w:tcPr>
          <w:p w14:paraId="61E1A7E9">
            <w:pPr>
              <w:spacing w:line="240" w:lineRule="auto"/>
              <w:ind w:firstLine="0" w:firstLineChars="0"/>
              <w:jc w:val="center"/>
              <w:rPr>
                <w:rFonts w:hint="eastAsia" w:ascii="微软雅黑" w:hAnsi="微软雅黑"/>
                <w:szCs w:val="21"/>
              </w:rPr>
            </w:pPr>
          </w:p>
        </w:tc>
        <w:tc>
          <w:tcPr>
            <w:tcW w:w="1798" w:type="dxa"/>
          </w:tcPr>
          <w:p w14:paraId="02CCBF35">
            <w:pPr>
              <w:spacing w:line="240" w:lineRule="auto"/>
              <w:ind w:firstLine="0" w:firstLineChars="0"/>
              <w:jc w:val="center"/>
              <w:rPr>
                <w:rFonts w:hint="eastAsia" w:ascii="微软雅黑" w:hAnsi="微软雅黑"/>
                <w:szCs w:val="21"/>
              </w:rPr>
            </w:pPr>
          </w:p>
        </w:tc>
        <w:tc>
          <w:tcPr>
            <w:tcW w:w="1291" w:type="dxa"/>
            <w:vAlign w:val="center"/>
          </w:tcPr>
          <w:p w14:paraId="41581D4B">
            <w:pPr>
              <w:spacing w:line="240" w:lineRule="auto"/>
              <w:ind w:firstLine="0" w:firstLineChars="0"/>
              <w:jc w:val="center"/>
              <w:rPr>
                <w:rFonts w:hint="eastAsia" w:ascii="微软雅黑" w:hAnsi="微软雅黑"/>
                <w:szCs w:val="21"/>
              </w:rPr>
            </w:pPr>
          </w:p>
        </w:tc>
        <w:tc>
          <w:tcPr>
            <w:tcW w:w="2193" w:type="dxa"/>
            <w:vAlign w:val="center"/>
          </w:tcPr>
          <w:p w14:paraId="5A4A8499">
            <w:pPr>
              <w:spacing w:line="240" w:lineRule="auto"/>
              <w:ind w:firstLine="0" w:firstLineChars="0"/>
              <w:jc w:val="center"/>
              <w:rPr>
                <w:rFonts w:hint="eastAsia" w:ascii="微软雅黑" w:hAnsi="微软雅黑"/>
                <w:szCs w:val="21"/>
              </w:rPr>
            </w:pPr>
          </w:p>
        </w:tc>
      </w:tr>
      <w:tr w14:paraId="0561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3" w:type="dxa"/>
            <w:vAlign w:val="center"/>
          </w:tcPr>
          <w:p w14:paraId="38F146A1">
            <w:pPr>
              <w:spacing w:line="240" w:lineRule="auto"/>
              <w:ind w:firstLine="0" w:firstLineChars="0"/>
              <w:jc w:val="center"/>
              <w:rPr>
                <w:rFonts w:hint="eastAsia" w:ascii="微软雅黑" w:hAnsi="微软雅黑"/>
                <w:szCs w:val="21"/>
              </w:rPr>
            </w:pPr>
            <w:r>
              <w:rPr>
                <w:rFonts w:hint="eastAsia" w:ascii="微软雅黑" w:hAnsi="微软雅黑"/>
                <w:szCs w:val="21"/>
              </w:rPr>
              <w:t>2</w:t>
            </w:r>
          </w:p>
        </w:tc>
        <w:tc>
          <w:tcPr>
            <w:tcW w:w="1578" w:type="dxa"/>
            <w:vAlign w:val="center"/>
          </w:tcPr>
          <w:p w14:paraId="02824089">
            <w:pPr>
              <w:spacing w:line="240" w:lineRule="auto"/>
              <w:ind w:firstLine="0" w:firstLineChars="0"/>
              <w:jc w:val="center"/>
              <w:rPr>
                <w:rFonts w:hint="eastAsia" w:ascii="微软雅黑" w:hAnsi="微软雅黑"/>
                <w:szCs w:val="21"/>
              </w:rPr>
            </w:pPr>
          </w:p>
        </w:tc>
        <w:tc>
          <w:tcPr>
            <w:tcW w:w="2003" w:type="dxa"/>
          </w:tcPr>
          <w:p w14:paraId="359EB3E3">
            <w:pPr>
              <w:spacing w:line="240" w:lineRule="auto"/>
              <w:ind w:firstLine="0" w:firstLineChars="0"/>
              <w:jc w:val="center"/>
              <w:rPr>
                <w:rFonts w:hint="eastAsia" w:ascii="微软雅黑" w:hAnsi="微软雅黑"/>
                <w:szCs w:val="21"/>
              </w:rPr>
            </w:pPr>
          </w:p>
        </w:tc>
        <w:tc>
          <w:tcPr>
            <w:tcW w:w="1798" w:type="dxa"/>
          </w:tcPr>
          <w:p w14:paraId="2133939C">
            <w:pPr>
              <w:spacing w:line="240" w:lineRule="auto"/>
              <w:ind w:firstLine="0" w:firstLineChars="0"/>
              <w:jc w:val="center"/>
              <w:rPr>
                <w:rFonts w:hint="eastAsia" w:ascii="微软雅黑" w:hAnsi="微软雅黑"/>
                <w:szCs w:val="21"/>
              </w:rPr>
            </w:pPr>
          </w:p>
        </w:tc>
        <w:tc>
          <w:tcPr>
            <w:tcW w:w="1291" w:type="dxa"/>
            <w:vAlign w:val="center"/>
          </w:tcPr>
          <w:p w14:paraId="1B985CE6">
            <w:pPr>
              <w:spacing w:line="240" w:lineRule="auto"/>
              <w:ind w:firstLine="0" w:firstLineChars="0"/>
              <w:jc w:val="center"/>
              <w:rPr>
                <w:rFonts w:hint="eastAsia" w:ascii="微软雅黑" w:hAnsi="微软雅黑"/>
                <w:szCs w:val="21"/>
              </w:rPr>
            </w:pPr>
          </w:p>
        </w:tc>
        <w:tc>
          <w:tcPr>
            <w:tcW w:w="2193" w:type="dxa"/>
            <w:vAlign w:val="center"/>
          </w:tcPr>
          <w:p w14:paraId="620B4877">
            <w:pPr>
              <w:spacing w:line="240" w:lineRule="auto"/>
              <w:ind w:firstLine="0" w:firstLineChars="0"/>
              <w:jc w:val="center"/>
              <w:rPr>
                <w:rFonts w:hint="eastAsia" w:ascii="微软雅黑" w:hAnsi="微软雅黑"/>
                <w:szCs w:val="21"/>
              </w:rPr>
            </w:pPr>
          </w:p>
        </w:tc>
      </w:tr>
      <w:tr w14:paraId="5309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33" w:type="dxa"/>
            <w:vAlign w:val="center"/>
          </w:tcPr>
          <w:p w14:paraId="1F5565A7">
            <w:pPr>
              <w:spacing w:line="240" w:lineRule="auto"/>
              <w:ind w:firstLine="0" w:firstLineChars="0"/>
              <w:jc w:val="center"/>
              <w:rPr>
                <w:rFonts w:hint="eastAsia" w:ascii="微软雅黑" w:hAnsi="微软雅黑"/>
                <w:szCs w:val="21"/>
              </w:rPr>
            </w:pPr>
            <w:r>
              <w:rPr>
                <w:rFonts w:hint="eastAsia" w:ascii="微软雅黑" w:hAnsi="微软雅黑"/>
                <w:szCs w:val="21"/>
              </w:rPr>
              <w:t>……</w:t>
            </w:r>
          </w:p>
        </w:tc>
        <w:tc>
          <w:tcPr>
            <w:tcW w:w="1578" w:type="dxa"/>
            <w:vAlign w:val="center"/>
          </w:tcPr>
          <w:p w14:paraId="47AFDCAC">
            <w:pPr>
              <w:spacing w:line="240" w:lineRule="auto"/>
              <w:ind w:firstLine="0" w:firstLineChars="0"/>
              <w:jc w:val="center"/>
              <w:rPr>
                <w:rFonts w:hint="eastAsia" w:ascii="微软雅黑" w:hAnsi="微软雅黑"/>
                <w:szCs w:val="21"/>
              </w:rPr>
            </w:pPr>
          </w:p>
        </w:tc>
        <w:tc>
          <w:tcPr>
            <w:tcW w:w="2003" w:type="dxa"/>
          </w:tcPr>
          <w:p w14:paraId="2BA22B8D">
            <w:pPr>
              <w:spacing w:line="240" w:lineRule="auto"/>
              <w:ind w:firstLine="0" w:firstLineChars="0"/>
              <w:jc w:val="center"/>
              <w:rPr>
                <w:rFonts w:hint="eastAsia" w:ascii="微软雅黑" w:hAnsi="微软雅黑"/>
                <w:szCs w:val="21"/>
              </w:rPr>
            </w:pPr>
          </w:p>
        </w:tc>
        <w:tc>
          <w:tcPr>
            <w:tcW w:w="1798" w:type="dxa"/>
          </w:tcPr>
          <w:p w14:paraId="0E631F3C">
            <w:pPr>
              <w:spacing w:line="240" w:lineRule="auto"/>
              <w:ind w:firstLine="0" w:firstLineChars="0"/>
              <w:jc w:val="center"/>
              <w:rPr>
                <w:rFonts w:hint="eastAsia" w:ascii="微软雅黑" w:hAnsi="微软雅黑"/>
                <w:szCs w:val="21"/>
              </w:rPr>
            </w:pPr>
          </w:p>
        </w:tc>
        <w:tc>
          <w:tcPr>
            <w:tcW w:w="1291" w:type="dxa"/>
            <w:vAlign w:val="center"/>
          </w:tcPr>
          <w:p w14:paraId="7BE1C938">
            <w:pPr>
              <w:spacing w:line="240" w:lineRule="auto"/>
              <w:ind w:firstLine="0" w:firstLineChars="0"/>
              <w:jc w:val="center"/>
              <w:rPr>
                <w:rFonts w:hint="eastAsia" w:ascii="微软雅黑" w:hAnsi="微软雅黑"/>
                <w:szCs w:val="21"/>
              </w:rPr>
            </w:pPr>
          </w:p>
        </w:tc>
        <w:tc>
          <w:tcPr>
            <w:tcW w:w="2193" w:type="dxa"/>
            <w:vAlign w:val="center"/>
          </w:tcPr>
          <w:p w14:paraId="14167B4D">
            <w:pPr>
              <w:spacing w:line="240" w:lineRule="auto"/>
              <w:ind w:firstLine="0" w:firstLineChars="0"/>
              <w:jc w:val="center"/>
              <w:rPr>
                <w:rFonts w:hint="eastAsia" w:ascii="微软雅黑" w:hAnsi="微软雅黑"/>
                <w:szCs w:val="21"/>
              </w:rPr>
            </w:pPr>
          </w:p>
        </w:tc>
      </w:tr>
    </w:tbl>
    <w:p w14:paraId="7EE8227A">
      <w:pPr>
        <w:pStyle w:val="122"/>
        <w:ind w:firstLine="420"/>
        <w:jc w:val="center"/>
        <w:rPr>
          <w:rFonts w:hint="eastAsia" w:ascii="微软雅黑" w:hAnsi="微软雅黑" w:eastAsia="微软雅黑"/>
          <w:b/>
          <w:sz w:val="21"/>
          <w:szCs w:val="21"/>
        </w:rPr>
      </w:pPr>
    </w:p>
    <w:p w14:paraId="4598105C">
      <w:pPr>
        <w:snapToGrid w:val="0"/>
        <w:spacing w:before="120" w:beforeLines="50" w:line="400" w:lineRule="exact"/>
        <w:ind w:firstLine="420"/>
        <w:rPr>
          <w:rFonts w:hint="eastAsia" w:ascii="微软雅黑" w:hAnsi="微软雅黑"/>
          <w:b/>
          <w:szCs w:val="21"/>
        </w:rPr>
      </w:pPr>
      <w:r>
        <w:rPr>
          <w:rFonts w:hint="eastAsia" w:ascii="微软雅黑" w:hAnsi="微软雅黑"/>
          <w:b/>
          <w:szCs w:val="21"/>
        </w:rPr>
        <w:t>注：</w:t>
      </w:r>
      <w:r>
        <w:rPr>
          <w:rFonts w:hint="eastAsia" w:ascii="微软雅黑" w:hAnsi="微软雅黑"/>
          <w:szCs w:val="21"/>
        </w:rPr>
        <w:t>须同时合同复印件证明材料加盖公章</w:t>
      </w:r>
    </w:p>
    <w:p w14:paraId="13F97F8E">
      <w:pPr>
        <w:snapToGrid w:val="0"/>
        <w:spacing w:before="120" w:beforeLines="50"/>
        <w:ind w:firstLine="42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3A524F2E">
      <w:pPr>
        <w:pStyle w:val="122"/>
        <w:ind w:firstLine="42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7F7CE0A7">
      <w:pPr>
        <w:pStyle w:val="122"/>
        <w:ind w:firstLine="420"/>
        <w:jc w:val="center"/>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14:paraId="2E0855FC">
      <w:pPr>
        <w:snapToGrid w:val="0"/>
        <w:spacing w:before="120" w:beforeLines="50" w:after="50" w:line="400" w:lineRule="exact"/>
        <w:ind w:firstLine="240" w:firstLineChars="100"/>
        <w:rPr>
          <w:sz w:val="24"/>
        </w:rPr>
      </w:pPr>
    </w:p>
    <w:p w14:paraId="69F194DE">
      <w:pPr>
        <w:rPr>
          <w:b/>
          <w:sz w:val="24"/>
        </w:rPr>
        <w:sectPr>
          <w:type w:val="nextColumn"/>
          <w:pgSz w:w="11906" w:h="16838"/>
          <w:pgMar w:top="1474" w:right="1134" w:bottom="1134" w:left="1474" w:header="851" w:footer="992" w:gutter="0"/>
          <w:cols w:space="720" w:num="1"/>
          <w:titlePg/>
          <w:docGrid w:linePitch="312" w:charSpace="0"/>
        </w:sectPr>
      </w:pPr>
    </w:p>
    <w:p w14:paraId="3FB72CC1">
      <w:pPr>
        <w:ind w:firstLine="420"/>
        <w:rPr>
          <w:b/>
          <w:szCs w:val="21"/>
        </w:rPr>
      </w:pPr>
      <w:r>
        <w:rPr>
          <w:rFonts w:hint="eastAsia"/>
          <w:b/>
          <w:szCs w:val="21"/>
        </w:rPr>
        <w:t>2.</w:t>
      </w:r>
      <w:r>
        <w:rPr>
          <w:b/>
          <w:szCs w:val="21"/>
        </w:rPr>
        <w:t>提供服务的设备详细清单（不含报价）</w:t>
      </w:r>
    </w:p>
    <w:p w14:paraId="713CCFBD">
      <w:pPr>
        <w:spacing w:line="240" w:lineRule="auto"/>
        <w:ind w:firstLine="0" w:firstLineChars="0"/>
        <w:jc w:val="center"/>
        <w:rPr>
          <w:rFonts w:hint="eastAsia" w:ascii="微软雅黑" w:hAnsi="微软雅黑"/>
          <w:b/>
          <w:szCs w:val="21"/>
        </w:rPr>
      </w:pPr>
      <w:r>
        <w:rPr>
          <w:rFonts w:ascii="微软雅黑" w:hAnsi="微软雅黑"/>
          <w:b/>
          <w:szCs w:val="21"/>
        </w:rPr>
        <w:t>设备详细清单</w:t>
      </w:r>
    </w:p>
    <w:p w14:paraId="44FA6784">
      <w:pPr>
        <w:spacing w:line="240" w:lineRule="auto"/>
        <w:ind w:firstLine="0" w:firstLineChars="0"/>
        <w:rPr>
          <w:rFonts w:hint="eastAsia" w:ascii="微软雅黑" w:hAnsi="微软雅黑"/>
          <w:szCs w:val="21"/>
        </w:rPr>
      </w:pPr>
      <w:r>
        <w:rPr>
          <w:rFonts w:ascii="微软雅黑" w:hAnsi="微软雅黑"/>
          <w:szCs w:val="21"/>
        </w:rPr>
        <w:t>填表说明：详细列明所投项目主要设备清单，完整配置方案及技术指标，项目的核心产品必须明确所投品牌、规格型号及具体技术指标。任何含糊不清的表述对评标结果的影响将是供应商的责任，可附具体的介绍图文资料。▲以下内容不得含有报价。</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277"/>
        <w:gridCol w:w="708"/>
        <w:gridCol w:w="851"/>
        <w:gridCol w:w="1276"/>
        <w:gridCol w:w="992"/>
        <w:gridCol w:w="2714"/>
      </w:tblGrid>
      <w:tr w14:paraId="0888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98" w:type="dxa"/>
            <w:vAlign w:val="center"/>
          </w:tcPr>
          <w:p w14:paraId="5562157C">
            <w:pPr>
              <w:spacing w:line="240" w:lineRule="auto"/>
              <w:ind w:firstLine="0" w:firstLineChars="0"/>
              <w:jc w:val="center"/>
              <w:rPr>
                <w:rFonts w:hint="eastAsia" w:ascii="微软雅黑" w:hAnsi="微软雅黑"/>
                <w:szCs w:val="21"/>
              </w:rPr>
            </w:pPr>
            <w:r>
              <w:rPr>
                <w:rFonts w:ascii="微软雅黑" w:hAnsi="微软雅黑"/>
                <w:szCs w:val="21"/>
              </w:rPr>
              <w:t>序号</w:t>
            </w:r>
          </w:p>
        </w:tc>
        <w:tc>
          <w:tcPr>
            <w:tcW w:w="1277" w:type="dxa"/>
            <w:vAlign w:val="center"/>
          </w:tcPr>
          <w:p w14:paraId="2EDF0A6B">
            <w:pPr>
              <w:spacing w:line="240" w:lineRule="auto"/>
              <w:ind w:firstLine="0" w:firstLineChars="0"/>
              <w:jc w:val="center"/>
              <w:rPr>
                <w:rFonts w:hint="eastAsia" w:ascii="微软雅黑" w:hAnsi="微软雅黑"/>
                <w:szCs w:val="21"/>
              </w:rPr>
            </w:pPr>
            <w:r>
              <w:rPr>
                <w:rFonts w:hint="eastAsia" w:ascii="微软雅黑" w:hAnsi="微软雅黑"/>
                <w:szCs w:val="21"/>
                <w:lang w:val="en-US" w:eastAsia="zh-CN"/>
              </w:rPr>
              <w:t>产品</w:t>
            </w:r>
            <w:r>
              <w:rPr>
                <w:rFonts w:ascii="微软雅黑" w:hAnsi="微软雅黑"/>
                <w:szCs w:val="21"/>
              </w:rPr>
              <w:t>名称</w:t>
            </w:r>
          </w:p>
        </w:tc>
        <w:tc>
          <w:tcPr>
            <w:tcW w:w="708" w:type="dxa"/>
            <w:vAlign w:val="center"/>
          </w:tcPr>
          <w:p w14:paraId="3D9F7294">
            <w:pPr>
              <w:spacing w:line="240" w:lineRule="auto"/>
              <w:ind w:firstLine="0" w:firstLineChars="0"/>
              <w:jc w:val="center"/>
              <w:rPr>
                <w:rFonts w:hint="eastAsia" w:ascii="微软雅黑" w:hAnsi="微软雅黑"/>
                <w:szCs w:val="21"/>
              </w:rPr>
            </w:pPr>
            <w:r>
              <w:rPr>
                <w:rFonts w:ascii="微软雅黑" w:hAnsi="微软雅黑"/>
                <w:szCs w:val="21"/>
              </w:rPr>
              <w:t>数量</w:t>
            </w:r>
          </w:p>
        </w:tc>
        <w:tc>
          <w:tcPr>
            <w:tcW w:w="851" w:type="dxa"/>
            <w:vAlign w:val="center"/>
          </w:tcPr>
          <w:p w14:paraId="28FB6B16">
            <w:pPr>
              <w:spacing w:line="240" w:lineRule="auto"/>
              <w:ind w:firstLine="0" w:firstLineChars="0"/>
              <w:jc w:val="center"/>
              <w:rPr>
                <w:rFonts w:hint="eastAsia" w:ascii="微软雅黑" w:hAnsi="微软雅黑"/>
                <w:szCs w:val="21"/>
              </w:rPr>
            </w:pPr>
            <w:r>
              <w:rPr>
                <w:rFonts w:ascii="微软雅黑" w:hAnsi="微软雅黑"/>
                <w:szCs w:val="21"/>
              </w:rPr>
              <w:t>品牌</w:t>
            </w:r>
          </w:p>
        </w:tc>
        <w:tc>
          <w:tcPr>
            <w:tcW w:w="1276" w:type="dxa"/>
            <w:vAlign w:val="center"/>
          </w:tcPr>
          <w:p w14:paraId="5048043B">
            <w:pPr>
              <w:spacing w:line="240" w:lineRule="auto"/>
              <w:ind w:firstLine="0" w:firstLineChars="0"/>
              <w:jc w:val="center"/>
              <w:rPr>
                <w:rFonts w:hint="eastAsia" w:ascii="微软雅黑" w:hAnsi="微软雅黑"/>
                <w:szCs w:val="21"/>
              </w:rPr>
            </w:pPr>
            <w:r>
              <w:rPr>
                <w:rFonts w:ascii="微软雅黑" w:hAnsi="微软雅黑"/>
                <w:szCs w:val="21"/>
              </w:rPr>
              <w:t>规格型号</w:t>
            </w:r>
          </w:p>
        </w:tc>
        <w:tc>
          <w:tcPr>
            <w:tcW w:w="992" w:type="dxa"/>
            <w:vAlign w:val="center"/>
          </w:tcPr>
          <w:p w14:paraId="75D73215">
            <w:pPr>
              <w:spacing w:line="240" w:lineRule="auto"/>
              <w:ind w:firstLine="0" w:firstLineChars="0"/>
              <w:jc w:val="center"/>
              <w:rPr>
                <w:rFonts w:hint="eastAsia" w:ascii="微软雅黑" w:hAnsi="微软雅黑"/>
                <w:szCs w:val="21"/>
              </w:rPr>
            </w:pPr>
            <w:r>
              <w:rPr>
                <w:rFonts w:ascii="微软雅黑" w:hAnsi="微软雅黑"/>
                <w:szCs w:val="21"/>
              </w:rPr>
              <w:t>制造商</w:t>
            </w:r>
          </w:p>
        </w:tc>
        <w:tc>
          <w:tcPr>
            <w:tcW w:w="2714" w:type="dxa"/>
          </w:tcPr>
          <w:p w14:paraId="5BA949FC">
            <w:pPr>
              <w:spacing w:line="240" w:lineRule="auto"/>
              <w:ind w:firstLine="0" w:firstLineChars="0"/>
              <w:jc w:val="center"/>
              <w:rPr>
                <w:rFonts w:hint="eastAsia" w:ascii="微软雅黑" w:hAnsi="微软雅黑"/>
                <w:szCs w:val="21"/>
              </w:rPr>
            </w:pPr>
            <w:r>
              <w:rPr>
                <w:rFonts w:ascii="微软雅黑" w:hAnsi="微软雅黑"/>
                <w:szCs w:val="21"/>
              </w:rPr>
              <w:t>制造商是否属于小型企业、微型企业</w:t>
            </w:r>
          </w:p>
        </w:tc>
      </w:tr>
      <w:tr w14:paraId="2C7B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98" w:type="dxa"/>
            <w:vAlign w:val="center"/>
          </w:tcPr>
          <w:p w14:paraId="6D2E1882">
            <w:pPr>
              <w:spacing w:line="240" w:lineRule="auto"/>
              <w:ind w:firstLine="0" w:firstLineChars="0"/>
              <w:jc w:val="center"/>
              <w:rPr>
                <w:rFonts w:hint="eastAsia" w:ascii="微软雅黑" w:hAnsi="微软雅黑"/>
                <w:szCs w:val="21"/>
              </w:rPr>
            </w:pPr>
            <w:r>
              <w:rPr>
                <w:rFonts w:ascii="微软雅黑" w:hAnsi="微软雅黑"/>
                <w:szCs w:val="21"/>
              </w:rPr>
              <w:t>1</w:t>
            </w:r>
          </w:p>
        </w:tc>
        <w:tc>
          <w:tcPr>
            <w:tcW w:w="1277" w:type="dxa"/>
            <w:vAlign w:val="center"/>
          </w:tcPr>
          <w:p w14:paraId="1C6F2CD6">
            <w:pPr>
              <w:spacing w:line="240" w:lineRule="auto"/>
              <w:ind w:firstLine="0" w:firstLineChars="0"/>
              <w:jc w:val="center"/>
              <w:rPr>
                <w:rFonts w:hint="eastAsia" w:ascii="微软雅黑" w:hAnsi="微软雅黑"/>
                <w:szCs w:val="21"/>
              </w:rPr>
            </w:pPr>
          </w:p>
        </w:tc>
        <w:tc>
          <w:tcPr>
            <w:tcW w:w="708" w:type="dxa"/>
            <w:vAlign w:val="center"/>
          </w:tcPr>
          <w:p w14:paraId="7017E016">
            <w:pPr>
              <w:spacing w:line="240" w:lineRule="auto"/>
              <w:ind w:firstLine="0" w:firstLineChars="0"/>
              <w:jc w:val="center"/>
              <w:rPr>
                <w:rFonts w:hint="eastAsia" w:ascii="微软雅黑" w:hAnsi="微软雅黑"/>
                <w:szCs w:val="21"/>
              </w:rPr>
            </w:pPr>
          </w:p>
        </w:tc>
        <w:tc>
          <w:tcPr>
            <w:tcW w:w="851" w:type="dxa"/>
            <w:vAlign w:val="center"/>
          </w:tcPr>
          <w:p w14:paraId="5EFC9DBB">
            <w:pPr>
              <w:spacing w:line="240" w:lineRule="auto"/>
              <w:ind w:firstLine="0" w:firstLineChars="0"/>
              <w:jc w:val="center"/>
              <w:rPr>
                <w:rFonts w:hint="eastAsia" w:ascii="微软雅黑" w:hAnsi="微软雅黑"/>
                <w:szCs w:val="21"/>
              </w:rPr>
            </w:pPr>
          </w:p>
        </w:tc>
        <w:tc>
          <w:tcPr>
            <w:tcW w:w="1276" w:type="dxa"/>
            <w:vAlign w:val="center"/>
          </w:tcPr>
          <w:p w14:paraId="1C3C04F3">
            <w:pPr>
              <w:spacing w:line="240" w:lineRule="auto"/>
              <w:ind w:firstLine="0" w:firstLineChars="0"/>
              <w:jc w:val="center"/>
              <w:rPr>
                <w:rFonts w:hint="eastAsia" w:ascii="微软雅黑" w:hAnsi="微软雅黑"/>
                <w:szCs w:val="21"/>
              </w:rPr>
            </w:pPr>
          </w:p>
        </w:tc>
        <w:tc>
          <w:tcPr>
            <w:tcW w:w="992" w:type="dxa"/>
            <w:vAlign w:val="center"/>
          </w:tcPr>
          <w:p w14:paraId="459694FA">
            <w:pPr>
              <w:spacing w:line="240" w:lineRule="auto"/>
              <w:ind w:firstLine="0" w:firstLineChars="0"/>
              <w:jc w:val="center"/>
              <w:rPr>
                <w:rFonts w:hint="eastAsia" w:ascii="微软雅黑" w:hAnsi="微软雅黑"/>
                <w:szCs w:val="21"/>
              </w:rPr>
            </w:pPr>
          </w:p>
        </w:tc>
        <w:tc>
          <w:tcPr>
            <w:tcW w:w="2714" w:type="dxa"/>
          </w:tcPr>
          <w:p w14:paraId="3CDE053A">
            <w:pPr>
              <w:spacing w:line="240" w:lineRule="auto"/>
              <w:ind w:firstLine="0" w:firstLineChars="0"/>
              <w:jc w:val="center"/>
              <w:rPr>
                <w:rFonts w:hint="eastAsia" w:ascii="微软雅黑" w:hAnsi="微软雅黑"/>
                <w:szCs w:val="21"/>
              </w:rPr>
            </w:pPr>
          </w:p>
        </w:tc>
      </w:tr>
      <w:tr w14:paraId="5940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98" w:type="dxa"/>
            <w:vAlign w:val="center"/>
          </w:tcPr>
          <w:p w14:paraId="0FE15518">
            <w:pPr>
              <w:spacing w:line="240" w:lineRule="auto"/>
              <w:ind w:firstLine="0" w:firstLineChars="0"/>
              <w:jc w:val="center"/>
              <w:rPr>
                <w:rFonts w:hint="eastAsia" w:ascii="微软雅黑" w:hAnsi="微软雅黑"/>
                <w:szCs w:val="21"/>
              </w:rPr>
            </w:pPr>
            <w:r>
              <w:rPr>
                <w:rFonts w:ascii="微软雅黑" w:hAnsi="微软雅黑"/>
                <w:szCs w:val="21"/>
              </w:rPr>
              <w:t>2</w:t>
            </w:r>
          </w:p>
        </w:tc>
        <w:tc>
          <w:tcPr>
            <w:tcW w:w="1277" w:type="dxa"/>
            <w:vAlign w:val="center"/>
          </w:tcPr>
          <w:p w14:paraId="528A2121">
            <w:pPr>
              <w:spacing w:line="240" w:lineRule="auto"/>
              <w:ind w:firstLine="0" w:firstLineChars="0"/>
              <w:jc w:val="center"/>
              <w:rPr>
                <w:rFonts w:hint="eastAsia" w:ascii="微软雅黑" w:hAnsi="微软雅黑"/>
                <w:szCs w:val="21"/>
              </w:rPr>
            </w:pPr>
          </w:p>
        </w:tc>
        <w:tc>
          <w:tcPr>
            <w:tcW w:w="708" w:type="dxa"/>
            <w:vAlign w:val="center"/>
          </w:tcPr>
          <w:p w14:paraId="1825DDA9">
            <w:pPr>
              <w:spacing w:line="240" w:lineRule="auto"/>
              <w:ind w:firstLine="0" w:firstLineChars="0"/>
              <w:jc w:val="center"/>
              <w:rPr>
                <w:rFonts w:hint="eastAsia" w:ascii="微软雅黑" w:hAnsi="微软雅黑"/>
                <w:szCs w:val="21"/>
              </w:rPr>
            </w:pPr>
          </w:p>
        </w:tc>
        <w:tc>
          <w:tcPr>
            <w:tcW w:w="851" w:type="dxa"/>
            <w:vAlign w:val="center"/>
          </w:tcPr>
          <w:p w14:paraId="7FB55ABB">
            <w:pPr>
              <w:spacing w:line="240" w:lineRule="auto"/>
              <w:ind w:firstLine="0" w:firstLineChars="0"/>
              <w:jc w:val="center"/>
              <w:rPr>
                <w:rFonts w:hint="eastAsia" w:ascii="微软雅黑" w:hAnsi="微软雅黑"/>
                <w:szCs w:val="21"/>
              </w:rPr>
            </w:pPr>
          </w:p>
        </w:tc>
        <w:tc>
          <w:tcPr>
            <w:tcW w:w="1276" w:type="dxa"/>
            <w:vAlign w:val="center"/>
          </w:tcPr>
          <w:p w14:paraId="6B66BCEE">
            <w:pPr>
              <w:spacing w:line="240" w:lineRule="auto"/>
              <w:ind w:firstLine="0" w:firstLineChars="0"/>
              <w:jc w:val="center"/>
              <w:rPr>
                <w:rFonts w:hint="eastAsia" w:ascii="微软雅黑" w:hAnsi="微软雅黑"/>
                <w:szCs w:val="21"/>
              </w:rPr>
            </w:pPr>
          </w:p>
        </w:tc>
        <w:tc>
          <w:tcPr>
            <w:tcW w:w="992" w:type="dxa"/>
            <w:vAlign w:val="center"/>
          </w:tcPr>
          <w:p w14:paraId="5F6AE02F">
            <w:pPr>
              <w:spacing w:line="240" w:lineRule="auto"/>
              <w:ind w:firstLine="0" w:firstLineChars="0"/>
              <w:jc w:val="center"/>
              <w:rPr>
                <w:rFonts w:hint="eastAsia" w:ascii="微软雅黑" w:hAnsi="微软雅黑"/>
                <w:szCs w:val="21"/>
              </w:rPr>
            </w:pPr>
          </w:p>
        </w:tc>
        <w:tc>
          <w:tcPr>
            <w:tcW w:w="2714" w:type="dxa"/>
          </w:tcPr>
          <w:p w14:paraId="2227504E">
            <w:pPr>
              <w:spacing w:line="240" w:lineRule="auto"/>
              <w:ind w:firstLine="0" w:firstLineChars="0"/>
              <w:jc w:val="center"/>
              <w:rPr>
                <w:rFonts w:hint="eastAsia" w:ascii="微软雅黑" w:hAnsi="微软雅黑"/>
                <w:szCs w:val="21"/>
              </w:rPr>
            </w:pPr>
          </w:p>
        </w:tc>
      </w:tr>
      <w:tr w14:paraId="3645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98" w:type="dxa"/>
            <w:vAlign w:val="center"/>
          </w:tcPr>
          <w:p w14:paraId="1AEF49FC">
            <w:pPr>
              <w:spacing w:line="240" w:lineRule="auto"/>
              <w:ind w:firstLine="0" w:firstLineChars="0"/>
              <w:jc w:val="center"/>
              <w:rPr>
                <w:rFonts w:hint="eastAsia" w:ascii="微软雅黑" w:hAnsi="微软雅黑"/>
                <w:szCs w:val="21"/>
              </w:rPr>
            </w:pPr>
            <w:r>
              <w:rPr>
                <w:rFonts w:ascii="微软雅黑" w:hAnsi="微软雅黑"/>
                <w:szCs w:val="21"/>
              </w:rPr>
              <w:t>3</w:t>
            </w:r>
          </w:p>
        </w:tc>
        <w:tc>
          <w:tcPr>
            <w:tcW w:w="1277" w:type="dxa"/>
            <w:vAlign w:val="center"/>
          </w:tcPr>
          <w:p w14:paraId="68F602FD">
            <w:pPr>
              <w:spacing w:line="240" w:lineRule="auto"/>
              <w:ind w:firstLine="0" w:firstLineChars="0"/>
              <w:jc w:val="center"/>
              <w:rPr>
                <w:rFonts w:hint="eastAsia" w:ascii="微软雅黑" w:hAnsi="微软雅黑"/>
                <w:szCs w:val="21"/>
              </w:rPr>
            </w:pPr>
          </w:p>
        </w:tc>
        <w:tc>
          <w:tcPr>
            <w:tcW w:w="708" w:type="dxa"/>
            <w:vAlign w:val="center"/>
          </w:tcPr>
          <w:p w14:paraId="40DD97D3">
            <w:pPr>
              <w:spacing w:line="240" w:lineRule="auto"/>
              <w:ind w:firstLine="0" w:firstLineChars="0"/>
              <w:jc w:val="center"/>
              <w:rPr>
                <w:rFonts w:hint="eastAsia" w:ascii="微软雅黑" w:hAnsi="微软雅黑"/>
                <w:szCs w:val="21"/>
              </w:rPr>
            </w:pPr>
          </w:p>
        </w:tc>
        <w:tc>
          <w:tcPr>
            <w:tcW w:w="851" w:type="dxa"/>
            <w:vAlign w:val="center"/>
          </w:tcPr>
          <w:p w14:paraId="1016536B">
            <w:pPr>
              <w:spacing w:line="240" w:lineRule="auto"/>
              <w:ind w:firstLine="0" w:firstLineChars="0"/>
              <w:jc w:val="center"/>
              <w:rPr>
                <w:rFonts w:hint="eastAsia" w:ascii="微软雅黑" w:hAnsi="微软雅黑"/>
                <w:szCs w:val="21"/>
              </w:rPr>
            </w:pPr>
          </w:p>
        </w:tc>
        <w:tc>
          <w:tcPr>
            <w:tcW w:w="1276" w:type="dxa"/>
            <w:vAlign w:val="center"/>
          </w:tcPr>
          <w:p w14:paraId="438AFA93">
            <w:pPr>
              <w:spacing w:line="240" w:lineRule="auto"/>
              <w:ind w:firstLine="0" w:firstLineChars="0"/>
              <w:jc w:val="center"/>
              <w:rPr>
                <w:rFonts w:hint="eastAsia" w:ascii="微软雅黑" w:hAnsi="微软雅黑"/>
                <w:szCs w:val="21"/>
              </w:rPr>
            </w:pPr>
          </w:p>
        </w:tc>
        <w:tc>
          <w:tcPr>
            <w:tcW w:w="992" w:type="dxa"/>
            <w:vAlign w:val="center"/>
          </w:tcPr>
          <w:p w14:paraId="45BBB6EA">
            <w:pPr>
              <w:spacing w:line="240" w:lineRule="auto"/>
              <w:ind w:firstLine="0" w:firstLineChars="0"/>
              <w:jc w:val="center"/>
              <w:rPr>
                <w:rFonts w:hint="eastAsia" w:ascii="微软雅黑" w:hAnsi="微软雅黑"/>
                <w:szCs w:val="21"/>
              </w:rPr>
            </w:pPr>
          </w:p>
        </w:tc>
        <w:tc>
          <w:tcPr>
            <w:tcW w:w="2714" w:type="dxa"/>
          </w:tcPr>
          <w:p w14:paraId="4D64FCDC">
            <w:pPr>
              <w:spacing w:line="240" w:lineRule="auto"/>
              <w:ind w:firstLine="0" w:firstLineChars="0"/>
              <w:jc w:val="center"/>
              <w:rPr>
                <w:rFonts w:hint="eastAsia" w:ascii="微软雅黑" w:hAnsi="微软雅黑"/>
                <w:szCs w:val="21"/>
              </w:rPr>
            </w:pPr>
          </w:p>
        </w:tc>
      </w:tr>
      <w:tr w14:paraId="6167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98" w:type="dxa"/>
            <w:vAlign w:val="center"/>
          </w:tcPr>
          <w:p w14:paraId="1C9585C0">
            <w:pPr>
              <w:spacing w:line="240" w:lineRule="auto"/>
              <w:ind w:firstLine="0" w:firstLineChars="0"/>
              <w:jc w:val="center"/>
              <w:rPr>
                <w:rFonts w:hint="eastAsia" w:ascii="微软雅黑" w:hAnsi="微软雅黑"/>
                <w:szCs w:val="21"/>
              </w:rPr>
            </w:pPr>
            <w:r>
              <w:rPr>
                <w:rFonts w:ascii="微软雅黑" w:hAnsi="微软雅黑"/>
                <w:szCs w:val="21"/>
              </w:rPr>
              <w:t>4</w:t>
            </w:r>
          </w:p>
        </w:tc>
        <w:tc>
          <w:tcPr>
            <w:tcW w:w="1277" w:type="dxa"/>
            <w:vAlign w:val="center"/>
          </w:tcPr>
          <w:p w14:paraId="2F38CF66">
            <w:pPr>
              <w:spacing w:line="240" w:lineRule="auto"/>
              <w:ind w:firstLine="0" w:firstLineChars="0"/>
              <w:jc w:val="center"/>
              <w:rPr>
                <w:rFonts w:hint="eastAsia" w:ascii="微软雅黑" w:hAnsi="微软雅黑"/>
                <w:szCs w:val="21"/>
              </w:rPr>
            </w:pPr>
          </w:p>
        </w:tc>
        <w:tc>
          <w:tcPr>
            <w:tcW w:w="708" w:type="dxa"/>
            <w:vAlign w:val="center"/>
          </w:tcPr>
          <w:p w14:paraId="31793BD2">
            <w:pPr>
              <w:spacing w:line="240" w:lineRule="auto"/>
              <w:ind w:firstLine="0" w:firstLineChars="0"/>
              <w:jc w:val="center"/>
              <w:rPr>
                <w:rFonts w:hint="eastAsia" w:ascii="微软雅黑" w:hAnsi="微软雅黑"/>
                <w:szCs w:val="21"/>
              </w:rPr>
            </w:pPr>
          </w:p>
        </w:tc>
        <w:tc>
          <w:tcPr>
            <w:tcW w:w="851" w:type="dxa"/>
            <w:vAlign w:val="center"/>
          </w:tcPr>
          <w:p w14:paraId="12F8B0DF">
            <w:pPr>
              <w:spacing w:line="240" w:lineRule="auto"/>
              <w:ind w:firstLine="0" w:firstLineChars="0"/>
              <w:jc w:val="center"/>
              <w:rPr>
                <w:rFonts w:hint="eastAsia" w:ascii="微软雅黑" w:hAnsi="微软雅黑"/>
                <w:szCs w:val="21"/>
              </w:rPr>
            </w:pPr>
          </w:p>
        </w:tc>
        <w:tc>
          <w:tcPr>
            <w:tcW w:w="1276" w:type="dxa"/>
            <w:vAlign w:val="center"/>
          </w:tcPr>
          <w:p w14:paraId="69A61CB9">
            <w:pPr>
              <w:spacing w:line="240" w:lineRule="auto"/>
              <w:ind w:firstLine="0" w:firstLineChars="0"/>
              <w:jc w:val="center"/>
              <w:rPr>
                <w:rFonts w:hint="eastAsia" w:ascii="微软雅黑" w:hAnsi="微软雅黑"/>
                <w:szCs w:val="21"/>
              </w:rPr>
            </w:pPr>
          </w:p>
        </w:tc>
        <w:tc>
          <w:tcPr>
            <w:tcW w:w="992" w:type="dxa"/>
            <w:vAlign w:val="center"/>
          </w:tcPr>
          <w:p w14:paraId="24A8CA83">
            <w:pPr>
              <w:spacing w:line="240" w:lineRule="auto"/>
              <w:ind w:firstLine="0" w:firstLineChars="0"/>
              <w:jc w:val="center"/>
              <w:rPr>
                <w:rFonts w:hint="eastAsia" w:ascii="微软雅黑" w:hAnsi="微软雅黑"/>
                <w:szCs w:val="21"/>
              </w:rPr>
            </w:pPr>
          </w:p>
        </w:tc>
        <w:tc>
          <w:tcPr>
            <w:tcW w:w="2714" w:type="dxa"/>
          </w:tcPr>
          <w:p w14:paraId="7A6DCD3E">
            <w:pPr>
              <w:spacing w:line="240" w:lineRule="auto"/>
              <w:ind w:firstLine="0" w:firstLineChars="0"/>
              <w:jc w:val="center"/>
              <w:rPr>
                <w:rFonts w:hint="eastAsia" w:ascii="微软雅黑" w:hAnsi="微软雅黑"/>
                <w:szCs w:val="21"/>
              </w:rPr>
            </w:pPr>
          </w:p>
        </w:tc>
      </w:tr>
      <w:tr w14:paraId="20C2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98" w:type="dxa"/>
            <w:vAlign w:val="center"/>
          </w:tcPr>
          <w:p w14:paraId="623A4602">
            <w:pPr>
              <w:spacing w:line="240" w:lineRule="auto"/>
              <w:ind w:firstLine="0" w:firstLineChars="0"/>
              <w:jc w:val="center"/>
              <w:rPr>
                <w:rFonts w:hint="eastAsia" w:ascii="微软雅黑" w:hAnsi="微软雅黑"/>
                <w:szCs w:val="21"/>
              </w:rPr>
            </w:pPr>
            <w:r>
              <w:rPr>
                <w:rFonts w:ascii="微软雅黑" w:hAnsi="微软雅黑"/>
                <w:szCs w:val="21"/>
              </w:rPr>
              <w:t>…</w:t>
            </w:r>
          </w:p>
        </w:tc>
        <w:tc>
          <w:tcPr>
            <w:tcW w:w="1277" w:type="dxa"/>
            <w:vAlign w:val="center"/>
          </w:tcPr>
          <w:p w14:paraId="709C92B1">
            <w:pPr>
              <w:spacing w:line="240" w:lineRule="auto"/>
              <w:ind w:firstLine="0" w:firstLineChars="0"/>
              <w:jc w:val="center"/>
              <w:rPr>
                <w:rFonts w:hint="eastAsia" w:ascii="微软雅黑" w:hAnsi="微软雅黑"/>
                <w:szCs w:val="21"/>
              </w:rPr>
            </w:pPr>
          </w:p>
        </w:tc>
        <w:tc>
          <w:tcPr>
            <w:tcW w:w="708" w:type="dxa"/>
            <w:vAlign w:val="center"/>
          </w:tcPr>
          <w:p w14:paraId="41B47395">
            <w:pPr>
              <w:spacing w:line="240" w:lineRule="auto"/>
              <w:ind w:firstLine="0" w:firstLineChars="0"/>
              <w:jc w:val="center"/>
              <w:rPr>
                <w:rFonts w:hint="eastAsia" w:ascii="微软雅黑" w:hAnsi="微软雅黑"/>
                <w:szCs w:val="21"/>
              </w:rPr>
            </w:pPr>
          </w:p>
        </w:tc>
        <w:tc>
          <w:tcPr>
            <w:tcW w:w="851" w:type="dxa"/>
            <w:vAlign w:val="center"/>
          </w:tcPr>
          <w:p w14:paraId="42C2E888">
            <w:pPr>
              <w:spacing w:line="240" w:lineRule="auto"/>
              <w:ind w:firstLine="0" w:firstLineChars="0"/>
              <w:jc w:val="center"/>
              <w:rPr>
                <w:rFonts w:hint="eastAsia" w:ascii="微软雅黑" w:hAnsi="微软雅黑"/>
                <w:szCs w:val="21"/>
              </w:rPr>
            </w:pPr>
          </w:p>
        </w:tc>
        <w:tc>
          <w:tcPr>
            <w:tcW w:w="1276" w:type="dxa"/>
            <w:vAlign w:val="center"/>
          </w:tcPr>
          <w:p w14:paraId="4A5F753C">
            <w:pPr>
              <w:spacing w:line="240" w:lineRule="auto"/>
              <w:ind w:firstLine="0" w:firstLineChars="0"/>
              <w:jc w:val="center"/>
              <w:rPr>
                <w:rFonts w:hint="eastAsia" w:ascii="微软雅黑" w:hAnsi="微软雅黑"/>
                <w:szCs w:val="21"/>
              </w:rPr>
            </w:pPr>
          </w:p>
        </w:tc>
        <w:tc>
          <w:tcPr>
            <w:tcW w:w="992" w:type="dxa"/>
            <w:vAlign w:val="center"/>
          </w:tcPr>
          <w:p w14:paraId="4B2151BE">
            <w:pPr>
              <w:spacing w:line="240" w:lineRule="auto"/>
              <w:ind w:firstLine="0" w:firstLineChars="0"/>
              <w:jc w:val="center"/>
              <w:rPr>
                <w:rFonts w:hint="eastAsia" w:ascii="微软雅黑" w:hAnsi="微软雅黑"/>
                <w:szCs w:val="21"/>
              </w:rPr>
            </w:pPr>
            <w:r>
              <w:rPr>
                <w:rFonts w:ascii="微软雅黑" w:hAnsi="微软雅黑"/>
                <w:szCs w:val="21"/>
              </w:rPr>
              <w:t>…</w:t>
            </w:r>
          </w:p>
        </w:tc>
        <w:tc>
          <w:tcPr>
            <w:tcW w:w="2714" w:type="dxa"/>
          </w:tcPr>
          <w:p w14:paraId="5849C2C9">
            <w:pPr>
              <w:spacing w:line="240" w:lineRule="auto"/>
              <w:ind w:firstLine="0" w:firstLineChars="0"/>
              <w:jc w:val="center"/>
              <w:rPr>
                <w:rFonts w:hint="eastAsia" w:ascii="微软雅黑" w:hAnsi="微软雅黑"/>
                <w:szCs w:val="21"/>
              </w:rPr>
            </w:pPr>
          </w:p>
        </w:tc>
      </w:tr>
    </w:tbl>
    <w:p w14:paraId="5DFF7C21">
      <w:pPr>
        <w:spacing w:line="240" w:lineRule="auto"/>
        <w:ind w:firstLine="0" w:firstLineChars="0"/>
        <w:rPr>
          <w:rFonts w:hint="eastAsia" w:ascii="微软雅黑" w:hAnsi="微软雅黑"/>
          <w:szCs w:val="21"/>
        </w:rPr>
      </w:pPr>
      <w:r>
        <w:rPr>
          <w:rFonts w:ascii="微软雅黑" w:hAnsi="微软雅黑"/>
          <w:szCs w:val="21"/>
        </w:rPr>
        <w:t>注：1.请对照采购清单序列编制上表，表格行数不够可自行添加。</w:t>
      </w:r>
    </w:p>
    <w:p w14:paraId="2D49DAD3">
      <w:pPr>
        <w:spacing w:line="240" w:lineRule="auto"/>
        <w:ind w:firstLine="0" w:firstLineChars="0"/>
        <w:rPr>
          <w:rFonts w:hint="eastAsia" w:ascii="微软雅黑" w:hAnsi="微软雅黑"/>
          <w:szCs w:val="21"/>
        </w:rPr>
      </w:pPr>
      <w:r>
        <w:rPr>
          <w:rFonts w:ascii="微软雅黑" w:hAnsi="微软雅黑"/>
          <w:szCs w:val="21"/>
        </w:rPr>
        <w:t xml:space="preserve">     2.若有一项设备制造商为大型企业</w:t>
      </w:r>
      <w:r>
        <w:rPr>
          <w:rFonts w:hint="eastAsia" w:ascii="微软雅黑" w:hAnsi="微软雅黑"/>
          <w:szCs w:val="21"/>
        </w:rPr>
        <w:t>、中型企业</w:t>
      </w:r>
      <w:r>
        <w:rPr>
          <w:rFonts w:ascii="微软雅黑" w:hAnsi="微软雅黑"/>
          <w:szCs w:val="21"/>
        </w:rPr>
        <w:t>，则无须提供《</w:t>
      </w:r>
      <w:r>
        <w:rPr>
          <w:rFonts w:hint="eastAsia" w:ascii="微软雅黑" w:hAnsi="微软雅黑"/>
          <w:szCs w:val="21"/>
        </w:rPr>
        <w:t>中小企业</w:t>
      </w:r>
      <w:r>
        <w:rPr>
          <w:rFonts w:ascii="微软雅黑" w:hAnsi="微软雅黑"/>
          <w:szCs w:val="21"/>
        </w:rPr>
        <w:t>声明函》。</w:t>
      </w:r>
    </w:p>
    <w:p w14:paraId="055CAC85">
      <w:pPr>
        <w:snapToGrid w:val="0"/>
        <w:spacing w:line="240" w:lineRule="auto"/>
        <w:ind w:firstLine="0" w:firstLineChars="0"/>
        <w:jc w:val="center"/>
        <w:rPr>
          <w:rFonts w:hint="eastAsia" w:ascii="微软雅黑" w:hAnsi="微软雅黑"/>
          <w:szCs w:val="21"/>
          <w:u w:val="single"/>
        </w:rPr>
      </w:pPr>
      <w:r>
        <w:rPr>
          <w:rFonts w:ascii="微软雅黑" w:hAnsi="微软雅黑"/>
          <w:szCs w:val="21"/>
        </w:rPr>
        <w:t xml:space="preserve"> </w:t>
      </w: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4F5311F4">
      <w:pPr>
        <w:pStyle w:val="122"/>
        <w:spacing w:line="240" w:lineRule="auto"/>
        <w:ind w:firstLine="0" w:firstLineChars="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40E49ADA">
      <w:pPr>
        <w:pStyle w:val="122"/>
        <w:spacing w:line="240" w:lineRule="auto"/>
        <w:ind w:firstLine="0" w:firstLineChars="0"/>
        <w:jc w:val="center"/>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14:paraId="363E8138">
      <w:pPr>
        <w:ind w:firstLine="482"/>
        <w:rPr>
          <w:rFonts w:hint="eastAsia" w:eastAsia="宋体"/>
          <w:b/>
          <w:sz w:val="24"/>
        </w:rPr>
        <w:sectPr>
          <w:type w:val="nextColumn"/>
          <w:pgSz w:w="11906" w:h="16838"/>
          <w:pgMar w:top="1474" w:right="1134" w:bottom="1134" w:left="1474" w:header="851" w:footer="992" w:gutter="0"/>
          <w:cols w:space="720" w:num="1"/>
          <w:titlePg/>
          <w:docGrid w:linePitch="312" w:charSpace="0"/>
        </w:sectPr>
      </w:pPr>
    </w:p>
    <w:p w14:paraId="68B0373F">
      <w:pPr>
        <w:ind w:firstLine="482"/>
        <w:rPr>
          <w:rFonts w:hint="eastAsia" w:ascii="微软雅黑" w:hAnsi="微软雅黑" w:cs="仿宋_GB2312"/>
          <w:b/>
          <w:kern w:val="0"/>
          <w:szCs w:val="21"/>
        </w:rPr>
      </w:pPr>
      <w:r>
        <w:rPr>
          <w:rFonts w:hint="eastAsia" w:eastAsia="宋体"/>
          <w:b/>
          <w:sz w:val="24"/>
          <w:lang w:val="en-US" w:eastAsia="zh-CN"/>
        </w:rPr>
        <w:t>3</w:t>
      </w:r>
      <w:r>
        <w:rPr>
          <w:rFonts w:hint="eastAsia" w:eastAsia="宋体"/>
          <w:b/>
          <w:sz w:val="24"/>
        </w:rPr>
        <w:t>.</w:t>
      </w:r>
      <w:r>
        <w:rPr>
          <w:rFonts w:hint="eastAsia" w:ascii="微软雅黑" w:hAnsi="微软雅黑"/>
          <w:b/>
          <w:szCs w:val="21"/>
        </w:rPr>
        <w:t>商务响应表格式：</w:t>
      </w:r>
    </w:p>
    <w:p w14:paraId="13A724F9">
      <w:pPr>
        <w:ind w:firstLine="420"/>
        <w:jc w:val="center"/>
        <w:rPr>
          <w:rFonts w:hint="eastAsia" w:ascii="微软雅黑" w:hAnsi="微软雅黑" w:cs="仿宋_GB2312"/>
          <w:b/>
          <w:kern w:val="0"/>
          <w:szCs w:val="21"/>
        </w:rPr>
      </w:pPr>
      <w:r>
        <w:rPr>
          <w:rFonts w:hint="eastAsia" w:ascii="微软雅黑" w:hAnsi="微软雅黑" w:cs="仿宋_GB2312"/>
          <w:b/>
          <w:kern w:val="0"/>
          <w:szCs w:val="21"/>
        </w:rPr>
        <w:t>商务响应表</w:t>
      </w:r>
    </w:p>
    <w:tbl>
      <w:tblPr>
        <w:tblStyle w:val="53"/>
        <w:tblW w:w="9026" w:type="dxa"/>
        <w:tblInd w:w="27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0"/>
        <w:gridCol w:w="3086"/>
        <w:gridCol w:w="3710"/>
        <w:gridCol w:w="1320"/>
      </w:tblGrid>
      <w:tr w14:paraId="291DE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0DF5A9CF">
            <w:pPr>
              <w:spacing w:line="240" w:lineRule="auto"/>
              <w:ind w:firstLine="0" w:firstLineChars="0"/>
              <w:jc w:val="center"/>
              <w:rPr>
                <w:rFonts w:hint="eastAsia" w:ascii="微软雅黑" w:hAnsi="微软雅黑"/>
                <w:szCs w:val="21"/>
              </w:rPr>
            </w:pPr>
            <w:r>
              <w:rPr>
                <w:rFonts w:hint="eastAsia" w:ascii="微软雅黑" w:hAnsi="微软雅黑"/>
                <w:szCs w:val="21"/>
              </w:rPr>
              <w:t>序号</w:t>
            </w:r>
          </w:p>
        </w:tc>
        <w:tc>
          <w:tcPr>
            <w:tcW w:w="3086" w:type="dxa"/>
          </w:tcPr>
          <w:p w14:paraId="097389B4">
            <w:pPr>
              <w:spacing w:line="240" w:lineRule="auto"/>
              <w:ind w:firstLine="0" w:firstLineChars="0"/>
              <w:jc w:val="center"/>
              <w:rPr>
                <w:rFonts w:hint="eastAsia" w:ascii="微软雅黑" w:hAnsi="微软雅黑"/>
                <w:szCs w:val="21"/>
              </w:rPr>
            </w:pPr>
            <w:r>
              <w:rPr>
                <w:rFonts w:hint="eastAsia" w:ascii="微软雅黑" w:hAnsi="微软雅黑"/>
                <w:szCs w:val="21"/>
              </w:rPr>
              <w:t>招标文件的规定</w:t>
            </w:r>
          </w:p>
        </w:tc>
        <w:tc>
          <w:tcPr>
            <w:tcW w:w="3710" w:type="dxa"/>
          </w:tcPr>
          <w:p w14:paraId="065503DE">
            <w:pPr>
              <w:spacing w:line="240" w:lineRule="auto"/>
              <w:ind w:firstLine="0" w:firstLineChars="0"/>
              <w:jc w:val="center"/>
              <w:rPr>
                <w:rFonts w:hint="eastAsia" w:ascii="微软雅黑" w:hAnsi="微软雅黑"/>
                <w:szCs w:val="21"/>
              </w:rPr>
            </w:pPr>
            <w:r>
              <w:rPr>
                <w:rFonts w:hint="eastAsia" w:ascii="微软雅黑" w:hAnsi="微软雅黑"/>
                <w:szCs w:val="21"/>
              </w:rPr>
              <w:t>投标文件的响应</w:t>
            </w:r>
          </w:p>
        </w:tc>
        <w:tc>
          <w:tcPr>
            <w:tcW w:w="1320" w:type="dxa"/>
          </w:tcPr>
          <w:p w14:paraId="373828BC">
            <w:pPr>
              <w:spacing w:line="240" w:lineRule="auto"/>
              <w:ind w:firstLine="0" w:firstLineChars="0"/>
              <w:jc w:val="center"/>
              <w:rPr>
                <w:rFonts w:hint="eastAsia" w:ascii="微软雅黑" w:hAnsi="微软雅黑"/>
                <w:szCs w:val="21"/>
              </w:rPr>
            </w:pPr>
            <w:r>
              <w:rPr>
                <w:rFonts w:hint="eastAsia" w:ascii="微软雅黑" w:hAnsi="微软雅黑"/>
                <w:szCs w:val="21"/>
              </w:rPr>
              <w:t>偏离说明</w:t>
            </w:r>
          </w:p>
        </w:tc>
      </w:tr>
      <w:tr w14:paraId="0C5B7B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49929424">
            <w:pPr>
              <w:spacing w:line="240" w:lineRule="auto"/>
              <w:ind w:firstLine="0" w:firstLineChars="0"/>
              <w:rPr>
                <w:rFonts w:hint="eastAsia" w:ascii="微软雅黑" w:hAnsi="微软雅黑"/>
                <w:szCs w:val="21"/>
              </w:rPr>
            </w:pPr>
          </w:p>
        </w:tc>
        <w:tc>
          <w:tcPr>
            <w:tcW w:w="3086" w:type="dxa"/>
          </w:tcPr>
          <w:p w14:paraId="76386F04">
            <w:pPr>
              <w:spacing w:line="240" w:lineRule="auto"/>
              <w:ind w:firstLine="0" w:firstLineChars="0"/>
              <w:rPr>
                <w:rFonts w:hint="default" w:ascii="微软雅黑" w:hAnsi="微软雅黑" w:eastAsia="微软雅黑"/>
                <w:szCs w:val="21"/>
                <w:lang w:val="en-US" w:eastAsia="zh-CN"/>
              </w:rPr>
            </w:pPr>
            <w:r>
              <w:rPr>
                <w:rFonts w:hint="eastAsia" w:ascii="微软雅黑" w:hAnsi="微软雅黑"/>
                <w:szCs w:val="21"/>
                <w:lang w:val="en-US" w:eastAsia="zh-CN"/>
              </w:rPr>
              <w:t>供货期</w:t>
            </w:r>
          </w:p>
        </w:tc>
        <w:tc>
          <w:tcPr>
            <w:tcW w:w="3710" w:type="dxa"/>
          </w:tcPr>
          <w:p w14:paraId="3B661AF7">
            <w:pPr>
              <w:spacing w:line="240" w:lineRule="auto"/>
              <w:ind w:firstLine="0" w:firstLineChars="0"/>
              <w:rPr>
                <w:rFonts w:hint="eastAsia" w:ascii="微软雅黑" w:hAnsi="微软雅黑"/>
                <w:szCs w:val="21"/>
              </w:rPr>
            </w:pPr>
          </w:p>
        </w:tc>
        <w:tc>
          <w:tcPr>
            <w:tcW w:w="1320" w:type="dxa"/>
          </w:tcPr>
          <w:p w14:paraId="6EC796F3">
            <w:pPr>
              <w:spacing w:line="240" w:lineRule="auto"/>
              <w:ind w:firstLine="0" w:firstLineChars="0"/>
              <w:rPr>
                <w:rFonts w:hint="eastAsia" w:ascii="微软雅黑" w:hAnsi="微软雅黑"/>
                <w:szCs w:val="21"/>
              </w:rPr>
            </w:pPr>
          </w:p>
        </w:tc>
      </w:tr>
      <w:tr w14:paraId="6A3E9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10" w:type="dxa"/>
          </w:tcPr>
          <w:p w14:paraId="72715451">
            <w:pPr>
              <w:spacing w:line="240" w:lineRule="auto"/>
              <w:ind w:firstLine="0" w:firstLineChars="0"/>
              <w:rPr>
                <w:rFonts w:hint="eastAsia" w:ascii="微软雅黑" w:hAnsi="微软雅黑"/>
                <w:szCs w:val="21"/>
              </w:rPr>
            </w:pPr>
          </w:p>
        </w:tc>
        <w:tc>
          <w:tcPr>
            <w:tcW w:w="3086" w:type="dxa"/>
          </w:tcPr>
          <w:p w14:paraId="0EC6DD31">
            <w:pPr>
              <w:spacing w:line="240" w:lineRule="auto"/>
              <w:ind w:firstLine="0" w:firstLineChars="0"/>
              <w:rPr>
                <w:rFonts w:hint="default" w:ascii="微软雅黑" w:hAnsi="微软雅黑" w:eastAsia="微软雅黑"/>
                <w:szCs w:val="21"/>
                <w:lang w:val="en-US" w:eastAsia="zh-CN"/>
              </w:rPr>
            </w:pPr>
            <w:r>
              <w:rPr>
                <w:rFonts w:hint="eastAsia" w:ascii="微软雅黑" w:hAnsi="微软雅黑"/>
                <w:szCs w:val="21"/>
                <w:lang w:val="en-US" w:eastAsia="zh-CN"/>
              </w:rPr>
              <w:t>报价要求</w:t>
            </w:r>
          </w:p>
        </w:tc>
        <w:tc>
          <w:tcPr>
            <w:tcW w:w="3710" w:type="dxa"/>
          </w:tcPr>
          <w:p w14:paraId="0D75A094">
            <w:pPr>
              <w:spacing w:line="240" w:lineRule="auto"/>
              <w:ind w:firstLine="0" w:firstLineChars="0"/>
              <w:rPr>
                <w:rFonts w:hint="eastAsia" w:ascii="微软雅黑" w:hAnsi="微软雅黑"/>
                <w:szCs w:val="21"/>
              </w:rPr>
            </w:pPr>
          </w:p>
        </w:tc>
        <w:tc>
          <w:tcPr>
            <w:tcW w:w="1320" w:type="dxa"/>
          </w:tcPr>
          <w:p w14:paraId="34810661">
            <w:pPr>
              <w:spacing w:line="240" w:lineRule="auto"/>
              <w:ind w:firstLine="0" w:firstLineChars="0"/>
              <w:rPr>
                <w:rFonts w:hint="eastAsia" w:ascii="微软雅黑" w:hAnsi="微软雅黑"/>
                <w:szCs w:val="21"/>
              </w:rPr>
            </w:pPr>
          </w:p>
        </w:tc>
      </w:tr>
      <w:tr w14:paraId="62C8E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13158410">
            <w:pPr>
              <w:spacing w:line="240" w:lineRule="auto"/>
              <w:ind w:firstLine="0" w:firstLineChars="0"/>
              <w:rPr>
                <w:rFonts w:hint="eastAsia" w:ascii="微软雅黑" w:hAnsi="微软雅黑"/>
                <w:szCs w:val="21"/>
              </w:rPr>
            </w:pPr>
          </w:p>
        </w:tc>
        <w:tc>
          <w:tcPr>
            <w:tcW w:w="3086" w:type="dxa"/>
          </w:tcPr>
          <w:p w14:paraId="25BF5AE0">
            <w:pPr>
              <w:spacing w:line="240" w:lineRule="auto"/>
              <w:ind w:firstLine="0" w:firstLineChars="0"/>
              <w:rPr>
                <w:rFonts w:hint="default" w:ascii="微软雅黑" w:hAnsi="微软雅黑" w:eastAsia="微软雅黑"/>
                <w:szCs w:val="21"/>
                <w:lang w:val="en-US" w:eastAsia="zh-CN"/>
              </w:rPr>
            </w:pPr>
            <w:r>
              <w:rPr>
                <w:rFonts w:hint="eastAsia" w:ascii="微软雅黑" w:hAnsi="微软雅黑"/>
                <w:szCs w:val="21"/>
                <w:lang w:val="en-US" w:eastAsia="zh-CN"/>
              </w:rPr>
              <w:t>付款方式</w:t>
            </w:r>
          </w:p>
        </w:tc>
        <w:tc>
          <w:tcPr>
            <w:tcW w:w="3710" w:type="dxa"/>
          </w:tcPr>
          <w:p w14:paraId="7BD82B79">
            <w:pPr>
              <w:spacing w:line="240" w:lineRule="auto"/>
              <w:ind w:firstLine="0" w:firstLineChars="0"/>
              <w:rPr>
                <w:rFonts w:hint="eastAsia" w:ascii="微软雅黑" w:hAnsi="微软雅黑"/>
                <w:szCs w:val="21"/>
              </w:rPr>
            </w:pPr>
          </w:p>
        </w:tc>
        <w:tc>
          <w:tcPr>
            <w:tcW w:w="1320" w:type="dxa"/>
          </w:tcPr>
          <w:p w14:paraId="04E26AE0">
            <w:pPr>
              <w:spacing w:line="240" w:lineRule="auto"/>
              <w:ind w:firstLine="0" w:firstLineChars="0"/>
              <w:rPr>
                <w:rFonts w:hint="eastAsia" w:ascii="微软雅黑" w:hAnsi="微软雅黑"/>
                <w:szCs w:val="21"/>
              </w:rPr>
            </w:pPr>
          </w:p>
        </w:tc>
      </w:tr>
    </w:tbl>
    <w:p w14:paraId="61F1CF52">
      <w:pPr>
        <w:ind w:firstLine="420"/>
        <w:rPr>
          <w:rFonts w:hint="eastAsia" w:ascii="微软雅黑" w:hAnsi="微软雅黑"/>
          <w:b/>
          <w:szCs w:val="21"/>
        </w:rPr>
      </w:pPr>
      <w:r>
        <w:rPr>
          <w:rFonts w:hint="eastAsia" w:ascii="微软雅黑" w:hAnsi="微软雅黑"/>
          <w:b/>
          <w:szCs w:val="21"/>
        </w:rPr>
        <w:t>注：投标供应商的投标文件（除技术规格部分）与招标文件之规定存在偏离的，应在此表中如实说明。未在上表中说明的，将被认为完全响应招标文件的规定。</w:t>
      </w:r>
    </w:p>
    <w:p w14:paraId="4F42C74B">
      <w:pPr>
        <w:snapToGrid w:val="0"/>
        <w:spacing w:before="120" w:beforeLines="50"/>
        <w:ind w:firstLine="42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5657723B">
      <w:pPr>
        <w:pStyle w:val="122"/>
        <w:ind w:firstLine="42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5D654391">
      <w:pPr>
        <w:pStyle w:val="122"/>
        <w:ind w:firstLine="420"/>
        <w:jc w:val="center"/>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14:paraId="1F4B43E2">
      <w:pPr>
        <w:ind w:firstLine="643"/>
        <w:jc w:val="center"/>
        <w:rPr>
          <w:rFonts w:hint="eastAsia" w:ascii="仿宋_GB2312" w:hAnsi="仿宋" w:eastAsia="仿宋_GB2312" w:cs="仿宋_GB2312"/>
          <w:b/>
          <w:kern w:val="0"/>
          <w:sz w:val="32"/>
          <w:szCs w:val="32"/>
        </w:rPr>
      </w:pPr>
    </w:p>
    <w:p w14:paraId="7EB7583A">
      <w:pPr>
        <w:ind w:firstLine="643"/>
        <w:jc w:val="center"/>
        <w:rPr>
          <w:rFonts w:hint="eastAsia" w:ascii="仿宋_GB2312" w:hAnsi="仿宋" w:eastAsia="仿宋_GB2312" w:cs="仿宋_GB2312"/>
          <w:b/>
          <w:kern w:val="0"/>
          <w:sz w:val="32"/>
          <w:szCs w:val="32"/>
        </w:rPr>
      </w:pPr>
    </w:p>
    <w:p w14:paraId="5D078EE9">
      <w:pPr>
        <w:snapToGrid w:val="0"/>
        <w:spacing w:before="50" w:after="120" w:afterLines="50"/>
        <w:rPr>
          <w:b/>
          <w:sz w:val="24"/>
        </w:rPr>
        <w:sectPr>
          <w:pgSz w:w="11906" w:h="16838"/>
          <w:pgMar w:top="1474" w:right="1134" w:bottom="1134" w:left="1474" w:header="851" w:footer="992" w:gutter="0"/>
          <w:cols w:space="720" w:num="1"/>
          <w:titlePg/>
          <w:docGrid w:linePitch="312" w:charSpace="0"/>
        </w:sectPr>
      </w:pPr>
    </w:p>
    <w:p w14:paraId="0DDC2208">
      <w:pPr>
        <w:snapToGrid w:val="0"/>
        <w:spacing w:before="50" w:after="120" w:afterLines="50"/>
        <w:ind w:firstLine="420"/>
        <w:rPr>
          <w:rFonts w:hint="eastAsia" w:ascii="微软雅黑" w:hAnsi="微软雅黑"/>
          <w:b/>
          <w:szCs w:val="21"/>
        </w:rPr>
      </w:pPr>
      <w:r>
        <w:rPr>
          <w:rFonts w:hint="eastAsia" w:ascii="微软雅黑" w:hAnsi="微软雅黑"/>
          <w:b/>
          <w:szCs w:val="21"/>
          <w:lang w:val="en-US" w:eastAsia="zh-CN"/>
        </w:rPr>
        <w:t>4</w:t>
      </w:r>
      <w:r>
        <w:rPr>
          <w:rFonts w:ascii="微软雅黑" w:hAnsi="微软雅黑"/>
          <w:b/>
          <w:szCs w:val="21"/>
        </w:rPr>
        <w:t>.技术响应表格式：</w:t>
      </w:r>
    </w:p>
    <w:p w14:paraId="1D899438">
      <w:pPr>
        <w:snapToGrid w:val="0"/>
        <w:spacing w:before="50" w:after="120" w:afterLines="50"/>
        <w:ind w:firstLine="420"/>
        <w:jc w:val="center"/>
        <w:rPr>
          <w:rFonts w:hint="eastAsia" w:ascii="微软雅黑" w:hAnsi="微软雅黑"/>
          <w:szCs w:val="21"/>
          <w:u w:val="single"/>
        </w:rPr>
      </w:pPr>
      <w:r>
        <w:rPr>
          <w:rFonts w:ascii="微软雅黑" w:hAnsi="微软雅黑"/>
          <w:b/>
          <w:szCs w:val="21"/>
        </w:rPr>
        <w:t>技术响应表</w:t>
      </w:r>
    </w:p>
    <w:tbl>
      <w:tblPr>
        <w:tblStyle w:val="53"/>
        <w:tblW w:w="822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6"/>
        <w:gridCol w:w="1056"/>
        <w:gridCol w:w="1896"/>
        <w:gridCol w:w="1896"/>
        <w:gridCol w:w="2106"/>
        <w:gridCol w:w="636"/>
      </w:tblGrid>
      <w:tr w14:paraId="2BB260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0" w:hRule="atLeast"/>
        </w:trPr>
        <w:tc>
          <w:tcPr>
            <w:tcW w:w="636" w:type="dxa"/>
            <w:tcBorders>
              <w:top w:val="single" w:color="auto" w:sz="4" w:space="0"/>
              <w:left w:val="single" w:color="auto" w:sz="4" w:space="0"/>
              <w:bottom w:val="single" w:color="auto" w:sz="4" w:space="0"/>
              <w:right w:val="single" w:color="auto" w:sz="4" w:space="0"/>
            </w:tcBorders>
          </w:tcPr>
          <w:p w14:paraId="30CA0EBB">
            <w:pPr>
              <w:pStyle w:val="29"/>
              <w:snapToGrid w:val="0"/>
              <w:spacing w:line="240" w:lineRule="auto"/>
              <w:ind w:firstLine="0" w:firstLineChars="0"/>
              <w:jc w:val="center"/>
              <w:outlineLvl w:val="0"/>
              <w:rPr>
                <w:rFonts w:hint="eastAsia" w:ascii="微软雅黑" w:hAnsi="微软雅黑"/>
                <w:szCs w:val="21"/>
              </w:rPr>
            </w:pPr>
            <w:bookmarkStart w:id="202" w:name="_Toc17952"/>
            <w:bookmarkStart w:id="203" w:name="_Toc465368115"/>
            <w:bookmarkStart w:id="204" w:name="_Toc164943227"/>
            <w:bookmarkStart w:id="205" w:name="_Toc20307"/>
            <w:bookmarkStart w:id="206" w:name="_Toc169015150"/>
            <w:r>
              <w:rPr>
                <w:rFonts w:ascii="微软雅黑" w:hAnsi="微软雅黑"/>
                <w:szCs w:val="21"/>
              </w:rPr>
              <w:t>序号</w:t>
            </w:r>
            <w:bookmarkEnd w:id="202"/>
            <w:bookmarkEnd w:id="203"/>
            <w:bookmarkEnd w:id="204"/>
            <w:bookmarkEnd w:id="205"/>
            <w:bookmarkEnd w:id="206"/>
          </w:p>
        </w:tc>
        <w:tc>
          <w:tcPr>
            <w:tcW w:w="1056" w:type="dxa"/>
            <w:tcBorders>
              <w:top w:val="single" w:color="auto" w:sz="4" w:space="0"/>
              <w:left w:val="single" w:color="auto" w:sz="4" w:space="0"/>
              <w:bottom w:val="single" w:color="auto" w:sz="4" w:space="0"/>
              <w:right w:val="single" w:color="auto" w:sz="4" w:space="0"/>
            </w:tcBorders>
          </w:tcPr>
          <w:p w14:paraId="27D93B06">
            <w:pPr>
              <w:pStyle w:val="29"/>
              <w:snapToGrid w:val="0"/>
              <w:spacing w:line="240" w:lineRule="auto"/>
              <w:ind w:firstLine="0" w:firstLineChars="0"/>
              <w:jc w:val="center"/>
              <w:outlineLvl w:val="0"/>
              <w:rPr>
                <w:rFonts w:hint="eastAsia" w:ascii="微软雅黑" w:hAnsi="微软雅黑"/>
                <w:szCs w:val="21"/>
              </w:rPr>
            </w:pPr>
            <w:bookmarkStart w:id="207" w:name="_Toc3313"/>
            <w:bookmarkStart w:id="208" w:name="_Toc24880"/>
            <w:bookmarkStart w:id="209" w:name="_Toc702241305"/>
            <w:bookmarkStart w:id="210" w:name="_Toc164943228"/>
            <w:bookmarkStart w:id="211" w:name="_Toc169015151"/>
            <w:r>
              <w:rPr>
                <w:rFonts w:ascii="微软雅黑" w:hAnsi="微软雅黑"/>
                <w:szCs w:val="21"/>
              </w:rPr>
              <w:t>设备名称</w:t>
            </w:r>
            <w:bookmarkEnd w:id="207"/>
            <w:bookmarkEnd w:id="208"/>
            <w:bookmarkEnd w:id="209"/>
            <w:bookmarkEnd w:id="210"/>
            <w:bookmarkEnd w:id="211"/>
          </w:p>
        </w:tc>
        <w:tc>
          <w:tcPr>
            <w:tcW w:w="1896" w:type="dxa"/>
            <w:tcBorders>
              <w:top w:val="single" w:color="auto" w:sz="4" w:space="0"/>
              <w:left w:val="single" w:color="auto" w:sz="4" w:space="0"/>
              <w:bottom w:val="single" w:color="auto" w:sz="4" w:space="0"/>
              <w:right w:val="single" w:color="auto" w:sz="4" w:space="0"/>
            </w:tcBorders>
          </w:tcPr>
          <w:p w14:paraId="662037C4">
            <w:pPr>
              <w:pStyle w:val="29"/>
              <w:snapToGrid w:val="0"/>
              <w:spacing w:line="240" w:lineRule="auto"/>
              <w:ind w:firstLine="0" w:firstLineChars="0"/>
              <w:jc w:val="center"/>
              <w:outlineLvl w:val="0"/>
              <w:rPr>
                <w:rFonts w:hint="eastAsia" w:ascii="微软雅黑" w:hAnsi="微软雅黑"/>
                <w:szCs w:val="21"/>
              </w:rPr>
            </w:pPr>
            <w:bookmarkStart w:id="212" w:name="_Toc385854110"/>
            <w:bookmarkStart w:id="213" w:name="_Toc377028119"/>
            <w:bookmarkStart w:id="214" w:name="_Toc26033"/>
            <w:bookmarkStart w:id="215" w:name="_Toc401570318"/>
            <w:bookmarkStart w:id="216" w:name="_Toc402963128"/>
            <w:bookmarkStart w:id="217" w:name="_Toc169015152"/>
            <w:bookmarkStart w:id="218" w:name="_Toc406403001"/>
            <w:bookmarkStart w:id="219" w:name="_Toc377653976"/>
            <w:bookmarkStart w:id="220" w:name="_Toc406402961"/>
            <w:bookmarkStart w:id="221" w:name="_Toc16394"/>
            <w:bookmarkStart w:id="222" w:name="_Toc381081903"/>
            <w:bookmarkStart w:id="223" w:name="_Toc406403005"/>
            <w:bookmarkStart w:id="224" w:name="_Toc402963132"/>
            <w:bookmarkStart w:id="225" w:name="_Toc164943229"/>
            <w:bookmarkStart w:id="226" w:name="_Toc401570290"/>
            <w:bookmarkStart w:id="227" w:name="_Toc382928122"/>
            <w:bookmarkStart w:id="228" w:name="_Toc382928236"/>
            <w:bookmarkStart w:id="229" w:name="_Toc401570294"/>
            <w:bookmarkStart w:id="230" w:name="_Toc402963099"/>
            <w:bookmarkStart w:id="231" w:name="_Toc382928118"/>
            <w:bookmarkStart w:id="232" w:name="_Toc401570314"/>
            <w:bookmarkStart w:id="233" w:name="_Toc385854156"/>
            <w:bookmarkStart w:id="234" w:name="_Toc377653980"/>
            <w:bookmarkStart w:id="235" w:name="_Toc734611807"/>
            <w:bookmarkStart w:id="236" w:name="_Toc406402957"/>
            <w:bookmarkStart w:id="237" w:name="_Toc377028057"/>
            <w:bookmarkStart w:id="238" w:name="_Toc377028123"/>
            <w:bookmarkStart w:id="239" w:name="_Toc385854160"/>
            <w:bookmarkStart w:id="240" w:name="_Toc377028061"/>
            <w:bookmarkStart w:id="241" w:name="_Toc382928240"/>
            <w:bookmarkStart w:id="242" w:name="_Toc381081907"/>
            <w:bookmarkStart w:id="243" w:name="_Toc385854114"/>
            <w:bookmarkStart w:id="244" w:name="_Toc402963095"/>
            <w:r>
              <w:rPr>
                <w:rFonts w:ascii="微软雅黑" w:hAnsi="微软雅黑"/>
                <w:szCs w:val="21"/>
              </w:rPr>
              <w:t>招标文件要求</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tc>
        <w:tc>
          <w:tcPr>
            <w:tcW w:w="1896" w:type="dxa"/>
            <w:tcBorders>
              <w:top w:val="single" w:color="auto" w:sz="4" w:space="0"/>
              <w:left w:val="single" w:color="auto" w:sz="4" w:space="0"/>
              <w:bottom w:val="single" w:color="auto" w:sz="4" w:space="0"/>
              <w:right w:val="single" w:color="auto" w:sz="4" w:space="0"/>
            </w:tcBorders>
          </w:tcPr>
          <w:p w14:paraId="1939D8D3">
            <w:pPr>
              <w:pStyle w:val="29"/>
              <w:snapToGrid w:val="0"/>
              <w:spacing w:line="240" w:lineRule="auto"/>
              <w:ind w:firstLine="0" w:firstLineChars="0"/>
              <w:jc w:val="center"/>
              <w:outlineLvl w:val="0"/>
              <w:rPr>
                <w:rFonts w:hint="eastAsia" w:ascii="微软雅黑" w:hAnsi="微软雅黑"/>
                <w:szCs w:val="21"/>
              </w:rPr>
            </w:pPr>
            <w:bookmarkStart w:id="245" w:name="_Toc406402958"/>
            <w:bookmarkStart w:id="246" w:name="_Toc377028058"/>
            <w:bookmarkStart w:id="247" w:name="_Toc382928237"/>
            <w:bookmarkStart w:id="248" w:name="_Toc401570315"/>
            <w:bookmarkStart w:id="249" w:name="_Toc377028120"/>
            <w:bookmarkStart w:id="250" w:name="_Toc382928119"/>
            <w:bookmarkStart w:id="251" w:name="_Toc402963096"/>
            <w:bookmarkStart w:id="252" w:name="_Toc377653977"/>
            <w:bookmarkStart w:id="253" w:name="_Toc406403002"/>
            <w:bookmarkStart w:id="254" w:name="_Toc381081904"/>
            <w:bookmarkStart w:id="255" w:name="_Toc385854157"/>
            <w:bookmarkStart w:id="256" w:name="_Toc402963129"/>
            <w:bookmarkStart w:id="257" w:name="_Toc385854111"/>
            <w:bookmarkStart w:id="258" w:name="_Toc401570291"/>
            <w:bookmarkStart w:id="259" w:name="_Toc164943230"/>
            <w:bookmarkStart w:id="260" w:name="_Toc18460"/>
            <w:bookmarkStart w:id="261" w:name="_Toc929162729"/>
            <w:bookmarkStart w:id="262" w:name="_Toc169015153"/>
            <w:bookmarkStart w:id="263" w:name="_Toc20550"/>
            <w:r>
              <w:rPr>
                <w:rFonts w:ascii="微软雅黑" w:hAnsi="微软雅黑"/>
                <w:szCs w:val="21"/>
              </w:rPr>
              <w:t>投标文件</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Pr>
                <w:rFonts w:ascii="微软雅黑" w:hAnsi="微软雅黑"/>
                <w:szCs w:val="21"/>
              </w:rPr>
              <w:t>指标</w:t>
            </w:r>
            <w:bookmarkEnd w:id="259"/>
            <w:bookmarkEnd w:id="260"/>
            <w:bookmarkEnd w:id="261"/>
            <w:bookmarkEnd w:id="262"/>
            <w:bookmarkEnd w:id="263"/>
          </w:p>
        </w:tc>
        <w:tc>
          <w:tcPr>
            <w:tcW w:w="2106" w:type="dxa"/>
            <w:tcBorders>
              <w:top w:val="single" w:color="auto" w:sz="4" w:space="0"/>
              <w:left w:val="single" w:color="auto" w:sz="4" w:space="0"/>
              <w:bottom w:val="single" w:color="auto" w:sz="4" w:space="0"/>
              <w:right w:val="single" w:color="auto" w:sz="4" w:space="0"/>
            </w:tcBorders>
          </w:tcPr>
          <w:p w14:paraId="09026E11">
            <w:pPr>
              <w:pStyle w:val="29"/>
              <w:snapToGrid w:val="0"/>
              <w:spacing w:line="240" w:lineRule="auto"/>
              <w:ind w:firstLine="0" w:firstLineChars="0"/>
              <w:jc w:val="center"/>
              <w:outlineLvl w:val="0"/>
              <w:rPr>
                <w:rFonts w:hint="eastAsia" w:ascii="微软雅黑" w:hAnsi="微软雅黑"/>
                <w:szCs w:val="21"/>
              </w:rPr>
            </w:pPr>
            <w:bookmarkStart w:id="264" w:name="_Toc377028059"/>
            <w:bookmarkStart w:id="265" w:name="_Toc382928120"/>
            <w:bookmarkStart w:id="266" w:name="_Toc377028121"/>
            <w:bookmarkStart w:id="267" w:name="_Toc402963097"/>
            <w:bookmarkStart w:id="268" w:name="_Toc385854112"/>
            <w:bookmarkStart w:id="269" w:name="_Toc406403003"/>
            <w:bookmarkStart w:id="270" w:name="_Toc401570292"/>
            <w:bookmarkStart w:id="271" w:name="_Toc402963130"/>
            <w:bookmarkStart w:id="272" w:name="_Toc381081905"/>
            <w:bookmarkStart w:id="273" w:name="_Toc401570316"/>
            <w:bookmarkStart w:id="274" w:name="_Toc382928238"/>
            <w:bookmarkStart w:id="275" w:name="_Toc385854158"/>
            <w:bookmarkStart w:id="276" w:name="_Toc406402959"/>
            <w:bookmarkStart w:id="277" w:name="_Toc377653978"/>
            <w:bookmarkStart w:id="278" w:name="_Toc23603"/>
            <w:bookmarkStart w:id="279" w:name="_Toc961276098"/>
            <w:bookmarkStart w:id="280" w:name="_Toc31934"/>
            <w:bookmarkStart w:id="281" w:name="_Toc164943231"/>
            <w:bookmarkStart w:id="282" w:name="_Toc169015154"/>
            <w:r>
              <w:rPr>
                <w:rFonts w:ascii="微软雅黑" w:hAnsi="微软雅黑"/>
                <w:szCs w:val="21"/>
              </w:rPr>
              <w:t>偏离情况</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Pr>
                <w:rFonts w:ascii="微软雅黑" w:hAnsi="微软雅黑"/>
                <w:szCs w:val="21"/>
              </w:rPr>
              <w:t>及证明材料</w:t>
            </w:r>
            <w:bookmarkEnd w:id="278"/>
            <w:bookmarkEnd w:id="279"/>
            <w:bookmarkEnd w:id="280"/>
            <w:bookmarkEnd w:id="281"/>
            <w:bookmarkEnd w:id="282"/>
          </w:p>
        </w:tc>
        <w:tc>
          <w:tcPr>
            <w:tcW w:w="636" w:type="dxa"/>
            <w:tcBorders>
              <w:top w:val="single" w:color="auto" w:sz="4" w:space="0"/>
              <w:left w:val="single" w:color="auto" w:sz="4" w:space="0"/>
              <w:bottom w:val="single" w:color="auto" w:sz="4" w:space="0"/>
              <w:right w:val="single" w:color="auto" w:sz="4" w:space="0"/>
            </w:tcBorders>
            <w:vAlign w:val="center"/>
          </w:tcPr>
          <w:p w14:paraId="42F1A2B2">
            <w:pPr>
              <w:widowControl/>
              <w:spacing w:line="240" w:lineRule="auto"/>
              <w:ind w:firstLine="0" w:firstLineChars="0"/>
              <w:rPr>
                <w:rFonts w:hint="eastAsia" w:ascii="微软雅黑" w:hAnsi="微软雅黑"/>
                <w:szCs w:val="21"/>
              </w:rPr>
            </w:pPr>
            <w:r>
              <w:rPr>
                <w:rFonts w:ascii="微软雅黑" w:hAnsi="微软雅黑"/>
                <w:szCs w:val="21"/>
              </w:rPr>
              <w:t>备注</w:t>
            </w:r>
          </w:p>
        </w:tc>
      </w:tr>
      <w:tr w14:paraId="343D75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196612B0">
            <w:pPr>
              <w:pStyle w:val="29"/>
              <w:snapToGrid w:val="0"/>
              <w:spacing w:line="240" w:lineRule="auto"/>
              <w:ind w:firstLine="0" w:firstLineChars="0"/>
              <w:rPr>
                <w:rFonts w:hint="eastAsia" w:ascii="微软雅黑" w:hAnsi="微软雅黑"/>
                <w:szCs w:val="21"/>
              </w:rPr>
            </w:pPr>
          </w:p>
        </w:tc>
        <w:tc>
          <w:tcPr>
            <w:tcW w:w="1056" w:type="dxa"/>
            <w:tcBorders>
              <w:top w:val="single" w:color="auto" w:sz="4" w:space="0"/>
              <w:left w:val="single" w:color="auto" w:sz="4" w:space="0"/>
              <w:bottom w:val="single" w:color="auto" w:sz="4" w:space="0"/>
              <w:right w:val="single" w:color="auto" w:sz="4" w:space="0"/>
            </w:tcBorders>
          </w:tcPr>
          <w:p w14:paraId="44D432C0">
            <w:pPr>
              <w:pStyle w:val="29"/>
              <w:snapToGrid w:val="0"/>
              <w:spacing w:line="240" w:lineRule="auto"/>
              <w:ind w:firstLine="0" w:firstLineChars="0"/>
              <w:rPr>
                <w:rFonts w:hint="eastAsia" w:ascii="微软雅黑" w:hAnsi="微软雅黑"/>
                <w:szCs w:val="21"/>
              </w:rPr>
            </w:pPr>
          </w:p>
        </w:tc>
        <w:tc>
          <w:tcPr>
            <w:tcW w:w="1896" w:type="dxa"/>
            <w:tcBorders>
              <w:top w:val="single" w:color="auto" w:sz="4" w:space="0"/>
              <w:left w:val="single" w:color="auto" w:sz="4" w:space="0"/>
              <w:bottom w:val="single" w:color="auto" w:sz="4" w:space="0"/>
              <w:right w:val="single" w:color="auto" w:sz="4" w:space="0"/>
            </w:tcBorders>
            <w:vAlign w:val="center"/>
          </w:tcPr>
          <w:p w14:paraId="2565A94F">
            <w:pPr>
              <w:pStyle w:val="29"/>
              <w:snapToGrid w:val="0"/>
              <w:spacing w:line="240" w:lineRule="auto"/>
              <w:ind w:firstLine="0" w:firstLineChars="0"/>
              <w:rPr>
                <w:rFonts w:hint="eastAsia" w:ascii="微软雅黑" w:hAnsi="微软雅黑"/>
                <w:szCs w:val="21"/>
              </w:rPr>
            </w:pPr>
          </w:p>
        </w:tc>
        <w:tc>
          <w:tcPr>
            <w:tcW w:w="1896" w:type="dxa"/>
            <w:tcBorders>
              <w:top w:val="single" w:color="auto" w:sz="4" w:space="0"/>
              <w:left w:val="single" w:color="auto" w:sz="4" w:space="0"/>
              <w:bottom w:val="single" w:color="auto" w:sz="4" w:space="0"/>
              <w:right w:val="single" w:color="auto" w:sz="4" w:space="0"/>
            </w:tcBorders>
          </w:tcPr>
          <w:p w14:paraId="258BBB5D">
            <w:pPr>
              <w:pStyle w:val="29"/>
              <w:snapToGrid w:val="0"/>
              <w:spacing w:line="240" w:lineRule="auto"/>
              <w:ind w:firstLine="0" w:firstLineChars="0"/>
              <w:rPr>
                <w:rFonts w:hint="eastAsia" w:ascii="微软雅黑" w:hAnsi="微软雅黑"/>
                <w:szCs w:val="21"/>
              </w:rPr>
            </w:pPr>
          </w:p>
        </w:tc>
        <w:tc>
          <w:tcPr>
            <w:tcW w:w="2106" w:type="dxa"/>
            <w:tcBorders>
              <w:top w:val="single" w:color="auto" w:sz="4" w:space="0"/>
              <w:left w:val="single" w:color="auto" w:sz="4" w:space="0"/>
              <w:bottom w:val="single" w:color="auto" w:sz="4" w:space="0"/>
              <w:right w:val="single" w:color="auto" w:sz="4" w:space="0"/>
            </w:tcBorders>
          </w:tcPr>
          <w:p w14:paraId="429CD71F">
            <w:pPr>
              <w:pStyle w:val="29"/>
              <w:snapToGrid w:val="0"/>
              <w:spacing w:line="240" w:lineRule="auto"/>
              <w:ind w:firstLine="0" w:firstLineChars="0"/>
              <w:rPr>
                <w:rFonts w:hint="eastAsia" w:ascii="微软雅黑" w:hAnsi="微软雅黑"/>
                <w:szCs w:val="21"/>
              </w:rPr>
            </w:pPr>
          </w:p>
        </w:tc>
        <w:tc>
          <w:tcPr>
            <w:tcW w:w="636" w:type="dxa"/>
            <w:tcBorders>
              <w:top w:val="single" w:color="auto" w:sz="4" w:space="0"/>
              <w:left w:val="single" w:color="auto" w:sz="4" w:space="0"/>
              <w:bottom w:val="single" w:color="auto" w:sz="4" w:space="0"/>
              <w:right w:val="single" w:color="auto" w:sz="4" w:space="0"/>
            </w:tcBorders>
          </w:tcPr>
          <w:p w14:paraId="536FE661">
            <w:pPr>
              <w:pStyle w:val="29"/>
              <w:snapToGrid w:val="0"/>
              <w:spacing w:line="240" w:lineRule="auto"/>
              <w:ind w:firstLine="0" w:firstLineChars="0"/>
              <w:rPr>
                <w:rFonts w:hint="eastAsia" w:ascii="微软雅黑" w:hAnsi="微软雅黑"/>
                <w:szCs w:val="21"/>
              </w:rPr>
            </w:pPr>
          </w:p>
        </w:tc>
      </w:tr>
      <w:tr w14:paraId="0E2C9D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5E9FAFAD">
            <w:pPr>
              <w:widowControl/>
              <w:spacing w:line="240" w:lineRule="auto"/>
              <w:ind w:firstLine="0" w:firstLineChars="0"/>
              <w:rPr>
                <w:rFonts w:hint="eastAsia" w:ascii="微软雅黑" w:hAnsi="微软雅黑"/>
                <w:szCs w:val="21"/>
              </w:rPr>
            </w:pPr>
          </w:p>
        </w:tc>
        <w:tc>
          <w:tcPr>
            <w:tcW w:w="1056" w:type="dxa"/>
            <w:tcBorders>
              <w:top w:val="single" w:color="auto" w:sz="4" w:space="0"/>
              <w:left w:val="single" w:color="auto" w:sz="4" w:space="0"/>
              <w:bottom w:val="single" w:color="auto" w:sz="4" w:space="0"/>
              <w:right w:val="single" w:color="auto" w:sz="4" w:space="0"/>
            </w:tcBorders>
          </w:tcPr>
          <w:p w14:paraId="4526CD23">
            <w:pPr>
              <w:pStyle w:val="29"/>
              <w:snapToGrid w:val="0"/>
              <w:spacing w:line="240" w:lineRule="auto"/>
              <w:ind w:firstLine="0" w:firstLineChars="0"/>
              <w:rPr>
                <w:rFonts w:hint="eastAsia" w:ascii="微软雅黑" w:hAnsi="微软雅黑"/>
                <w:szCs w:val="21"/>
              </w:rPr>
            </w:pPr>
          </w:p>
        </w:tc>
        <w:tc>
          <w:tcPr>
            <w:tcW w:w="1896" w:type="dxa"/>
            <w:tcBorders>
              <w:top w:val="single" w:color="auto" w:sz="4" w:space="0"/>
              <w:left w:val="single" w:color="auto" w:sz="4" w:space="0"/>
              <w:bottom w:val="single" w:color="auto" w:sz="4" w:space="0"/>
              <w:right w:val="single" w:color="auto" w:sz="4" w:space="0"/>
            </w:tcBorders>
            <w:vAlign w:val="center"/>
          </w:tcPr>
          <w:p w14:paraId="0A5CD769">
            <w:pPr>
              <w:pStyle w:val="29"/>
              <w:snapToGrid w:val="0"/>
              <w:spacing w:line="240" w:lineRule="auto"/>
              <w:ind w:firstLine="0" w:firstLineChars="0"/>
              <w:rPr>
                <w:rFonts w:hint="eastAsia" w:ascii="微软雅黑" w:hAnsi="微软雅黑"/>
                <w:szCs w:val="21"/>
              </w:rPr>
            </w:pPr>
          </w:p>
        </w:tc>
        <w:tc>
          <w:tcPr>
            <w:tcW w:w="1896" w:type="dxa"/>
            <w:tcBorders>
              <w:top w:val="single" w:color="auto" w:sz="4" w:space="0"/>
              <w:left w:val="single" w:color="auto" w:sz="4" w:space="0"/>
              <w:bottom w:val="single" w:color="auto" w:sz="4" w:space="0"/>
              <w:right w:val="single" w:color="auto" w:sz="4" w:space="0"/>
            </w:tcBorders>
          </w:tcPr>
          <w:p w14:paraId="5A594991">
            <w:pPr>
              <w:pStyle w:val="29"/>
              <w:snapToGrid w:val="0"/>
              <w:spacing w:line="240" w:lineRule="auto"/>
              <w:ind w:firstLine="0" w:firstLineChars="0"/>
              <w:rPr>
                <w:rFonts w:hint="eastAsia" w:ascii="微软雅黑" w:hAnsi="微软雅黑"/>
                <w:szCs w:val="21"/>
              </w:rPr>
            </w:pPr>
          </w:p>
        </w:tc>
        <w:tc>
          <w:tcPr>
            <w:tcW w:w="2106" w:type="dxa"/>
            <w:tcBorders>
              <w:top w:val="single" w:color="auto" w:sz="4" w:space="0"/>
              <w:left w:val="single" w:color="auto" w:sz="4" w:space="0"/>
              <w:bottom w:val="single" w:color="auto" w:sz="4" w:space="0"/>
              <w:right w:val="single" w:color="auto" w:sz="4" w:space="0"/>
            </w:tcBorders>
          </w:tcPr>
          <w:p w14:paraId="50116534">
            <w:pPr>
              <w:pStyle w:val="29"/>
              <w:snapToGrid w:val="0"/>
              <w:spacing w:line="240" w:lineRule="auto"/>
              <w:ind w:firstLine="0" w:firstLineChars="0"/>
              <w:rPr>
                <w:rFonts w:hint="eastAsia" w:ascii="微软雅黑" w:hAnsi="微软雅黑"/>
                <w:szCs w:val="21"/>
              </w:rPr>
            </w:pPr>
          </w:p>
        </w:tc>
        <w:tc>
          <w:tcPr>
            <w:tcW w:w="636" w:type="dxa"/>
            <w:tcBorders>
              <w:top w:val="single" w:color="auto" w:sz="4" w:space="0"/>
              <w:left w:val="single" w:color="auto" w:sz="4" w:space="0"/>
              <w:bottom w:val="single" w:color="auto" w:sz="4" w:space="0"/>
              <w:right w:val="single" w:color="auto" w:sz="4" w:space="0"/>
            </w:tcBorders>
          </w:tcPr>
          <w:p w14:paraId="34EC5FB8">
            <w:pPr>
              <w:pStyle w:val="29"/>
              <w:snapToGrid w:val="0"/>
              <w:spacing w:line="240" w:lineRule="auto"/>
              <w:ind w:firstLine="0" w:firstLineChars="0"/>
              <w:rPr>
                <w:rFonts w:hint="eastAsia" w:ascii="微软雅黑" w:hAnsi="微软雅黑"/>
                <w:szCs w:val="21"/>
              </w:rPr>
            </w:pPr>
          </w:p>
        </w:tc>
      </w:tr>
      <w:tr w14:paraId="4ECE26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11FD6CA7">
            <w:pPr>
              <w:pStyle w:val="29"/>
              <w:snapToGrid w:val="0"/>
              <w:spacing w:line="240" w:lineRule="auto"/>
              <w:ind w:firstLine="0" w:firstLineChars="0"/>
              <w:rPr>
                <w:rFonts w:hint="eastAsia" w:ascii="微软雅黑" w:hAnsi="微软雅黑"/>
                <w:szCs w:val="21"/>
              </w:rPr>
            </w:pPr>
          </w:p>
        </w:tc>
        <w:tc>
          <w:tcPr>
            <w:tcW w:w="1056" w:type="dxa"/>
            <w:tcBorders>
              <w:top w:val="single" w:color="auto" w:sz="4" w:space="0"/>
              <w:left w:val="single" w:color="auto" w:sz="4" w:space="0"/>
              <w:bottom w:val="single" w:color="auto" w:sz="4" w:space="0"/>
              <w:right w:val="single" w:color="auto" w:sz="4" w:space="0"/>
            </w:tcBorders>
          </w:tcPr>
          <w:p w14:paraId="3A029AC8">
            <w:pPr>
              <w:pStyle w:val="29"/>
              <w:snapToGrid w:val="0"/>
              <w:spacing w:line="240" w:lineRule="auto"/>
              <w:ind w:firstLine="0" w:firstLineChars="0"/>
              <w:rPr>
                <w:rFonts w:hint="eastAsia" w:ascii="微软雅黑" w:hAnsi="微软雅黑"/>
                <w:szCs w:val="21"/>
              </w:rPr>
            </w:pPr>
          </w:p>
        </w:tc>
        <w:tc>
          <w:tcPr>
            <w:tcW w:w="1896" w:type="dxa"/>
            <w:tcBorders>
              <w:top w:val="single" w:color="auto" w:sz="4" w:space="0"/>
              <w:left w:val="single" w:color="auto" w:sz="4" w:space="0"/>
              <w:bottom w:val="single" w:color="auto" w:sz="4" w:space="0"/>
              <w:right w:val="single" w:color="auto" w:sz="4" w:space="0"/>
            </w:tcBorders>
            <w:vAlign w:val="center"/>
          </w:tcPr>
          <w:p w14:paraId="1FF7FD16">
            <w:pPr>
              <w:pStyle w:val="29"/>
              <w:snapToGrid w:val="0"/>
              <w:spacing w:line="240" w:lineRule="auto"/>
              <w:ind w:firstLine="0" w:firstLineChars="0"/>
              <w:rPr>
                <w:rFonts w:hint="eastAsia" w:ascii="微软雅黑" w:hAnsi="微软雅黑"/>
                <w:szCs w:val="21"/>
              </w:rPr>
            </w:pPr>
          </w:p>
        </w:tc>
        <w:tc>
          <w:tcPr>
            <w:tcW w:w="1896" w:type="dxa"/>
            <w:tcBorders>
              <w:top w:val="single" w:color="auto" w:sz="4" w:space="0"/>
              <w:left w:val="single" w:color="auto" w:sz="4" w:space="0"/>
              <w:bottom w:val="single" w:color="auto" w:sz="4" w:space="0"/>
              <w:right w:val="single" w:color="auto" w:sz="4" w:space="0"/>
            </w:tcBorders>
          </w:tcPr>
          <w:p w14:paraId="4600E40D">
            <w:pPr>
              <w:pStyle w:val="29"/>
              <w:snapToGrid w:val="0"/>
              <w:spacing w:line="240" w:lineRule="auto"/>
              <w:ind w:firstLine="0" w:firstLineChars="0"/>
              <w:rPr>
                <w:rFonts w:hint="eastAsia" w:ascii="微软雅黑" w:hAnsi="微软雅黑"/>
                <w:szCs w:val="21"/>
              </w:rPr>
            </w:pPr>
          </w:p>
        </w:tc>
        <w:tc>
          <w:tcPr>
            <w:tcW w:w="2106" w:type="dxa"/>
            <w:tcBorders>
              <w:top w:val="single" w:color="auto" w:sz="4" w:space="0"/>
              <w:left w:val="single" w:color="auto" w:sz="4" w:space="0"/>
              <w:bottom w:val="single" w:color="auto" w:sz="4" w:space="0"/>
              <w:right w:val="single" w:color="auto" w:sz="4" w:space="0"/>
            </w:tcBorders>
          </w:tcPr>
          <w:p w14:paraId="2D4942B8">
            <w:pPr>
              <w:pStyle w:val="29"/>
              <w:snapToGrid w:val="0"/>
              <w:spacing w:line="240" w:lineRule="auto"/>
              <w:ind w:firstLine="0" w:firstLineChars="0"/>
              <w:rPr>
                <w:rFonts w:hint="eastAsia" w:ascii="微软雅黑" w:hAnsi="微软雅黑"/>
                <w:szCs w:val="21"/>
              </w:rPr>
            </w:pPr>
          </w:p>
        </w:tc>
        <w:tc>
          <w:tcPr>
            <w:tcW w:w="636" w:type="dxa"/>
            <w:tcBorders>
              <w:top w:val="single" w:color="auto" w:sz="4" w:space="0"/>
              <w:left w:val="single" w:color="auto" w:sz="4" w:space="0"/>
              <w:bottom w:val="single" w:color="auto" w:sz="4" w:space="0"/>
              <w:right w:val="single" w:color="auto" w:sz="4" w:space="0"/>
            </w:tcBorders>
          </w:tcPr>
          <w:p w14:paraId="7E42E900">
            <w:pPr>
              <w:pStyle w:val="29"/>
              <w:snapToGrid w:val="0"/>
              <w:spacing w:line="240" w:lineRule="auto"/>
              <w:ind w:firstLine="0" w:firstLineChars="0"/>
              <w:rPr>
                <w:rFonts w:hint="eastAsia" w:ascii="微软雅黑" w:hAnsi="微软雅黑"/>
                <w:szCs w:val="21"/>
              </w:rPr>
            </w:pPr>
          </w:p>
        </w:tc>
      </w:tr>
      <w:tr w14:paraId="044361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69A4122F">
            <w:pPr>
              <w:pStyle w:val="29"/>
              <w:snapToGrid w:val="0"/>
              <w:spacing w:line="240" w:lineRule="auto"/>
              <w:ind w:firstLine="0" w:firstLineChars="0"/>
              <w:rPr>
                <w:rFonts w:hint="eastAsia" w:ascii="微软雅黑" w:hAnsi="微软雅黑"/>
                <w:szCs w:val="21"/>
              </w:rPr>
            </w:pPr>
          </w:p>
        </w:tc>
        <w:tc>
          <w:tcPr>
            <w:tcW w:w="1056" w:type="dxa"/>
            <w:tcBorders>
              <w:top w:val="single" w:color="auto" w:sz="4" w:space="0"/>
              <w:left w:val="single" w:color="auto" w:sz="4" w:space="0"/>
              <w:bottom w:val="single" w:color="auto" w:sz="4" w:space="0"/>
              <w:right w:val="single" w:color="auto" w:sz="4" w:space="0"/>
            </w:tcBorders>
          </w:tcPr>
          <w:p w14:paraId="2B3A223B">
            <w:pPr>
              <w:pStyle w:val="29"/>
              <w:snapToGrid w:val="0"/>
              <w:spacing w:line="240" w:lineRule="auto"/>
              <w:ind w:firstLine="0" w:firstLineChars="0"/>
              <w:rPr>
                <w:rFonts w:hint="eastAsia" w:ascii="微软雅黑" w:hAnsi="微软雅黑"/>
                <w:szCs w:val="21"/>
              </w:rPr>
            </w:pPr>
          </w:p>
        </w:tc>
        <w:tc>
          <w:tcPr>
            <w:tcW w:w="1896" w:type="dxa"/>
            <w:tcBorders>
              <w:top w:val="single" w:color="auto" w:sz="4" w:space="0"/>
              <w:left w:val="single" w:color="auto" w:sz="4" w:space="0"/>
              <w:bottom w:val="single" w:color="auto" w:sz="4" w:space="0"/>
              <w:right w:val="single" w:color="auto" w:sz="4" w:space="0"/>
            </w:tcBorders>
            <w:vAlign w:val="center"/>
          </w:tcPr>
          <w:p w14:paraId="651AB028">
            <w:pPr>
              <w:pStyle w:val="29"/>
              <w:snapToGrid w:val="0"/>
              <w:spacing w:line="240" w:lineRule="auto"/>
              <w:ind w:firstLine="0" w:firstLineChars="0"/>
              <w:rPr>
                <w:rFonts w:hint="eastAsia" w:ascii="微软雅黑" w:hAnsi="微软雅黑"/>
                <w:szCs w:val="21"/>
              </w:rPr>
            </w:pPr>
          </w:p>
        </w:tc>
        <w:tc>
          <w:tcPr>
            <w:tcW w:w="1896" w:type="dxa"/>
            <w:tcBorders>
              <w:top w:val="single" w:color="auto" w:sz="4" w:space="0"/>
              <w:left w:val="single" w:color="auto" w:sz="4" w:space="0"/>
              <w:bottom w:val="single" w:color="auto" w:sz="4" w:space="0"/>
              <w:right w:val="single" w:color="auto" w:sz="4" w:space="0"/>
            </w:tcBorders>
          </w:tcPr>
          <w:p w14:paraId="1FD94CA4">
            <w:pPr>
              <w:pStyle w:val="29"/>
              <w:snapToGrid w:val="0"/>
              <w:spacing w:line="240" w:lineRule="auto"/>
              <w:ind w:firstLine="0" w:firstLineChars="0"/>
              <w:rPr>
                <w:rFonts w:hint="eastAsia" w:ascii="微软雅黑" w:hAnsi="微软雅黑"/>
                <w:szCs w:val="21"/>
              </w:rPr>
            </w:pPr>
          </w:p>
        </w:tc>
        <w:tc>
          <w:tcPr>
            <w:tcW w:w="2106" w:type="dxa"/>
            <w:tcBorders>
              <w:top w:val="single" w:color="auto" w:sz="4" w:space="0"/>
              <w:left w:val="single" w:color="auto" w:sz="4" w:space="0"/>
              <w:bottom w:val="single" w:color="auto" w:sz="4" w:space="0"/>
              <w:right w:val="single" w:color="auto" w:sz="4" w:space="0"/>
            </w:tcBorders>
          </w:tcPr>
          <w:p w14:paraId="7A97973D">
            <w:pPr>
              <w:pStyle w:val="29"/>
              <w:snapToGrid w:val="0"/>
              <w:spacing w:line="240" w:lineRule="auto"/>
              <w:ind w:firstLine="0" w:firstLineChars="0"/>
              <w:rPr>
                <w:rFonts w:hint="eastAsia" w:ascii="微软雅黑" w:hAnsi="微软雅黑"/>
                <w:szCs w:val="21"/>
              </w:rPr>
            </w:pPr>
          </w:p>
        </w:tc>
        <w:tc>
          <w:tcPr>
            <w:tcW w:w="636" w:type="dxa"/>
            <w:tcBorders>
              <w:top w:val="single" w:color="auto" w:sz="4" w:space="0"/>
              <w:left w:val="single" w:color="auto" w:sz="4" w:space="0"/>
              <w:bottom w:val="single" w:color="auto" w:sz="4" w:space="0"/>
              <w:right w:val="single" w:color="auto" w:sz="4" w:space="0"/>
            </w:tcBorders>
          </w:tcPr>
          <w:p w14:paraId="00C6EF32">
            <w:pPr>
              <w:pStyle w:val="29"/>
              <w:snapToGrid w:val="0"/>
              <w:spacing w:line="240" w:lineRule="auto"/>
              <w:ind w:firstLine="0" w:firstLineChars="0"/>
              <w:rPr>
                <w:rFonts w:hint="eastAsia" w:ascii="微软雅黑" w:hAnsi="微软雅黑"/>
                <w:szCs w:val="21"/>
              </w:rPr>
            </w:pPr>
          </w:p>
        </w:tc>
      </w:tr>
    </w:tbl>
    <w:p w14:paraId="7CFE3A6F">
      <w:pPr>
        <w:pStyle w:val="17"/>
        <w:ind w:firstLine="420"/>
        <w:rPr>
          <w:rFonts w:hint="eastAsia" w:ascii="微软雅黑" w:hAnsi="微软雅黑"/>
          <w:sz w:val="21"/>
          <w:szCs w:val="21"/>
        </w:rPr>
      </w:pPr>
      <w:r>
        <w:rPr>
          <w:rFonts w:ascii="微软雅黑" w:hAnsi="微软雅黑"/>
          <w:sz w:val="21"/>
          <w:szCs w:val="21"/>
        </w:rPr>
        <w:t>注：供应商应根据投标产品的性能指标、对照招标文件要求注明“正偏离”、“负偏离”或“无偏离”。</w:t>
      </w:r>
    </w:p>
    <w:p w14:paraId="0D5F7329">
      <w:pPr>
        <w:snapToGrid w:val="0"/>
        <w:spacing w:before="120" w:beforeLines="50"/>
        <w:ind w:firstLine="42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47850344">
      <w:pPr>
        <w:pStyle w:val="122"/>
        <w:ind w:firstLine="420"/>
        <w:jc w:val="center"/>
        <w:rPr>
          <w:rFonts w:hint="eastAsia" w:ascii="微软雅黑" w:hAnsi="微软雅黑" w:eastAsia="微软雅黑" w:cs="宋体"/>
          <w:sz w:val="21"/>
          <w:szCs w:val="21"/>
        </w:rPr>
      </w:pPr>
      <w:r>
        <w:rPr>
          <w:rFonts w:hint="eastAsia" w:ascii="微软雅黑" w:hAnsi="微软雅黑" w:eastAsia="微软雅黑" w:cs="宋体"/>
          <w:sz w:val="21"/>
          <w:szCs w:val="21"/>
        </w:rPr>
        <w:t>供应商名称（公章）：</w:t>
      </w:r>
    </w:p>
    <w:p w14:paraId="07920BF7">
      <w:pPr>
        <w:pStyle w:val="122"/>
        <w:ind w:firstLine="420"/>
        <w:jc w:val="center"/>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14:paraId="1EED7A72">
      <w:pPr>
        <w:pStyle w:val="294"/>
        <w:spacing w:line="360" w:lineRule="auto"/>
        <w:ind w:firstLine="482"/>
        <w:rPr>
          <w:rFonts w:ascii="Times New Roman" w:hAnsi="Times New Roman" w:eastAsia="宋体"/>
          <w:b/>
          <w:sz w:val="24"/>
          <w:szCs w:val="24"/>
        </w:rPr>
      </w:pPr>
    </w:p>
    <w:p w14:paraId="3FF8BA00">
      <w:pPr>
        <w:pStyle w:val="294"/>
        <w:spacing w:line="360" w:lineRule="auto"/>
        <w:ind w:firstLine="482"/>
        <w:rPr>
          <w:rFonts w:ascii="Times New Roman" w:hAnsi="Times New Roman" w:eastAsia="宋体"/>
          <w:b/>
          <w:sz w:val="24"/>
          <w:szCs w:val="24"/>
        </w:rPr>
        <w:sectPr>
          <w:type w:val="nextColumn"/>
          <w:pgSz w:w="11906" w:h="16838"/>
          <w:pgMar w:top="1474" w:right="1134" w:bottom="1134" w:left="1474" w:header="851" w:footer="992" w:gutter="0"/>
          <w:cols w:space="720" w:num="1"/>
          <w:titlePg/>
          <w:docGrid w:linePitch="312" w:charSpace="0"/>
        </w:sectPr>
      </w:pPr>
    </w:p>
    <w:p w14:paraId="438794A4">
      <w:pPr>
        <w:pStyle w:val="294"/>
        <w:spacing w:line="360" w:lineRule="auto"/>
        <w:ind w:firstLine="482"/>
        <w:rPr>
          <w:rFonts w:hint="eastAsia" w:ascii="微软雅黑" w:hAnsi="微软雅黑" w:eastAsia="微软雅黑"/>
          <w:b/>
          <w:sz w:val="21"/>
          <w:szCs w:val="21"/>
        </w:rPr>
      </w:pPr>
      <w:r>
        <w:rPr>
          <w:rFonts w:hint="eastAsia" w:ascii="微软雅黑" w:hAnsi="微软雅黑" w:eastAsia="微软雅黑"/>
          <w:b/>
          <w:sz w:val="21"/>
          <w:szCs w:val="21"/>
          <w:lang w:val="en-US" w:eastAsia="zh-CN"/>
        </w:rPr>
        <w:t>5</w:t>
      </w:r>
      <w:r>
        <w:rPr>
          <w:rFonts w:ascii="微软雅黑" w:hAnsi="微软雅黑" w:eastAsia="微软雅黑"/>
          <w:b/>
          <w:sz w:val="21"/>
          <w:szCs w:val="21"/>
        </w:rPr>
        <w:t>. 项目实施人员一览表</w:t>
      </w:r>
    </w:p>
    <w:p w14:paraId="39593F30">
      <w:pPr>
        <w:pStyle w:val="29"/>
        <w:adjustRightInd w:val="0"/>
        <w:spacing w:before="120" w:after="120"/>
        <w:ind w:firstLine="420"/>
        <w:jc w:val="center"/>
        <w:textAlignment w:val="baseline"/>
        <w:rPr>
          <w:rFonts w:hint="eastAsia" w:ascii="微软雅黑" w:hAnsi="微软雅黑"/>
          <w:szCs w:val="21"/>
        </w:rPr>
      </w:pPr>
      <w:r>
        <w:rPr>
          <w:rFonts w:ascii="微软雅黑" w:hAnsi="微软雅黑"/>
          <w:b/>
          <w:szCs w:val="21"/>
        </w:rPr>
        <w:t>项目实施人员一览表</w:t>
      </w:r>
    </w:p>
    <w:tbl>
      <w:tblPr>
        <w:tblStyle w:val="53"/>
        <w:tblW w:w="85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85"/>
        <w:gridCol w:w="1074"/>
        <w:gridCol w:w="970"/>
        <w:gridCol w:w="709"/>
        <w:gridCol w:w="1254"/>
        <w:gridCol w:w="1454"/>
        <w:gridCol w:w="1134"/>
        <w:gridCol w:w="1348"/>
      </w:tblGrid>
      <w:tr w14:paraId="46B8A7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85" w:type="dxa"/>
            <w:tcBorders>
              <w:top w:val="single" w:color="auto" w:sz="4" w:space="0"/>
              <w:left w:val="single" w:color="auto" w:sz="4" w:space="0"/>
              <w:bottom w:val="single" w:color="auto" w:sz="4" w:space="0"/>
              <w:right w:val="single" w:color="auto" w:sz="4" w:space="0"/>
            </w:tcBorders>
            <w:vAlign w:val="center"/>
          </w:tcPr>
          <w:p w14:paraId="3FADC81C">
            <w:pPr>
              <w:pStyle w:val="34"/>
              <w:spacing w:line="240" w:lineRule="auto"/>
              <w:ind w:firstLine="0" w:firstLineChars="0"/>
              <w:jc w:val="center"/>
              <w:rPr>
                <w:rFonts w:hint="eastAsia" w:ascii="微软雅黑" w:hAnsi="微软雅黑"/>
                <w:sz w:val="21"/>
                <w:szCs w:val="21"/>
              </w:rPr>
            </w:pPr>
            <w:r>
              <w:rPr>
                <w:rFonts w:ascii="微软雅黑" w:hAnsi="微软雅黑"/>
                <w:sz w:val="21"/>
                <w:szCs w:val="21"/>
              </w:rPr>
              <w:t>序号</w:t>
            </w:r>
          </w:p>
        </w:tc>
        <w:tc>
          <w:tcPr>
            <w:tcW w:w="1074" w:type="dxa"/>
            <w:tcBorders>
              <w:top w:val="single" w:color="auto" w:sz="4" w:space="0"/>
              <w:left w:val="single" w:color="auto" w:sz="4" w:space="0"/>
              <w:bottom w:val="single" w:color="auto" w:sz="4" w:space="0"/>
              <w:right w:val="single" w:color="auto" w:sz="4" w:space="0"/>
            </w:tcBorders>
            <w:vAlign w:val="center"/>
          </w:tcPr>
          <w:p w14:paraId="0FC3AEDE">
            <w:pPr>
              <w:pStyle w:val="34"/>
              <w:spacing w:line="240" w:lineRule="auto"/>
              <w:ind w:firstLine="0" w:firstLineChars="0"/>
              <w:jc w:val="center"/>
              <w:rPr>
                <w:rFonts w:hint="eastAsia" w:ascii="微软雅黑" w:hAnsi="微软雅黑"/>
                <w:sz w:val="21"/>
                <w:szCs w:val="21"/>
              </w:rPr>
            </w:pPr>
            <w:r>
              <w:rPr>
                <w:rFonts w:ascii="微软雅黑" w:hAnsi="微软雅黑"/>
                <w:sz w:val="21"/>
                <w:szCs w:val="21"/>
              </w:rPr>
              <w:t>项目组所任职务</w:t>
            </w:r>
          </w:p>
        </w:tc>
        <w:tc>
          <w:tcPr>
            <w:tcW w:w="970" w:type="dxa"/>
            <w:tcBorders>
              <w:top w:val="single" w:color="auto" w:sz="4" w:space="0"/>
              <w:left w:val="single" w:color="auto" w:sz="4" w:space="0"/>
              <w:bottom w:val="single" w:color="auto" w:sz="4" w:space="0"/>
              <w:right w:val="single" w:color="auto" w:sz="4" w:space="0"/>
            </w:tcBorders>
            <w:vAlign w:val="center"/>
          </w:tcPr>
          <w:p w14:paraId="25172D67">
            <w:pPr>
              <w:pStyle w:val="34"/>
              <w:spacing w:line="240" w:lineRule="auto"/>
              <w:ind w:firstLine="0" w:firstLineChars="0"/>
              <w:jc w:val="center"/>
              <w:rPr>
                <w:rFonts w:hint="eastAsia" w:ascii="微软雅黑" w:hAnsi="微软雅黑"/>
                <w:sz w:val="21"/>
                <w:szCs w:val="21"/>
              </w:rPr>
            </w:pPr>
            <w:r>
              <w:rPr>
                <w:rFonts w:ascii="微软雅黑" w:hAnsi="微软雅黑"/>
                <w:sz w:val="21"/>
                <w:szCs w:val="21"/>
              </w:rPr>
              <w:t>姓名</w:t>
            </w:r>
          </w:p>
        </w:tc>
        <w:tc>
          <w:tcPr>
            <w:tcW w:w="709" w:type="dxa"/>
            <w:tcBorders>
              <w:top w:val="single" w:color="auto" w:sz="4" w:space="0"/>
              <w:left w:val="single" w:color="auto" w:sz="4" w:space="0"/>
              <w:bottom w:val="single" w:color="auto" w:sz="4" w:space="0"/>
              <w:right w:val="single" w:color="auto" w:sz="4" w:space="0"/>
            </w:tcBorders>
            <w:vAlign w:val="center"/>
          </w:tcPr>
          <w:p w14:paraId="1CD76F33">
            <w:pPr>
              <w:pStyle w:val="34"/>
              <w:spacing w:line="240" w:lineRule="auto"/>
              <w:ind w:firstLine="0" w:firstLineChars="0"/>
              <w:jc w:val="center"/>
              <w:rPr>
                <w:rFonts w:hint="eastAsia" w:ascii="微软雅黑" w:hAnsi="微软雅黑"/>
                <w:sz w:val="21"/>
                <w:szCs w:val="21"/>
              </w:rPr>
            </w:pPr>
            <w:r>
              <w:rPr>
                <w:rFonts w:ascii="微软雅黑" w:hAnsi="微软雅黑"/>
                <w:sz w:val="21"/>
                <w:szCs w:val="21"/>
              </w:rPr>
              <w:t>职称</w:t>
            </w:r>
          </w:p>
        </w:tc>
        <w:tc>
          <w:tcPr>
            <w:tcW w:w="1254" w:type="dxa"/>
            <w:tcBorders>
              <w:top w:val="single" w:color="auto" w:sz="4" w:space="0"/>
              <w:left w:val="single" w:color="auto" w:sz="4" w:space="0"/>
              <w:bottom w:val="single" w:color="auto" w:sz="4" w:space="0"/>
              <w:right w:val="single" w:color="auto" w:sz="4" w:space="0"/>
            </w:tcBorders>
            <w:vAlign w:val="center"/>
          </w:tcPr>
          <w:p w14:paraId="67876961">
            <w:pPr>
              <w:pStyle w:val="34"/>
              <w:spacing w:line="240" w:lineRule="auto"/>
              <w:ind w:firstLine="0" w:firstLineChars="0"/>
              <w:jc w:val="center"/>
              <w:rPr>
                <w:rFonts w:hint="eastAsia" w:ascii="微软雅黑" w:hAnsi="微软雅黑"/>
                <w:sz w:val="21"/>
                <w:szCs w:val="21"/>
              </w:rPr>
            </w:pPr>
            <w:r>
              <w:rPr>
                <w:rFonts w:ascii="微软雅黑" w:hAnsi="微软雅黑"/>
                <w:sz w:val="21"/>
                <w:szCs w:val="21"/>
              </w:rPr>
              <w:t>专业技术资格</w:t>
            </w:r>
          </w:p>
        </w:tc>
        <w:tc>
          <w:tcPr>
            <w:tcW w:w="1454" w:type="dxa"/>
            <w:tcBorders>
              <w:top w:val="single" w:color="auto" w:sz="4" w:space="0"/>
              <w:left w:val="single" w:color="auto" w:sz="4" w:space="0"/>
              <w:bottom w:val="single" w:color="auto" w:sz="4" w:space="0"/>
              <w:right w:val="single" w:color="auto" w:sz="4" w:space="0"/>
            </w:tcBorders>
            <w:vAlign w:val="center"/>
          </w:tcPr>
          <w:p w14:paraId="7F1454A3">
            <w:pPr>
              <w:pStyle w:val="34"/>
              <w:spacing w:line="240" w:lineRule="auto"/>
              <w:ind w:firstLine="0" w:firstLineChars="0"/>
              <w:jc w:val="center"/>
              <w:rPr>
                <w:rFonts w:hint="eastAsia" w:ascii="微软雅黑" w:hAnsi="微软雅黑"/>
                <w:sz w:val="21"/>
                <w:szCs w:val="21"/>
              </w:rPr>
            </w:pPr>
            <w:r>
              <w:rPr>
                <w:rFonts w:ascii="微软雅黑" w:hAnsi="微软雅黑"/>
                <w:sz w:val="21"/>
                <w:szCs w:val="21"/>
              </w:rPr>
              <w:t>专业技术资格证书编号</w:t>
            </w:r>
          </w:p>
        </w:tc>
        <w:tc>
          <w:tcPr>
            <w:tcW w:w="1134" w:type="dxa"/>
            <w:tcBorders>
              <w:top w:val="single" w:color="auto" w:sz="4" w:space="0"/>
              <w:left w:val="single" w:color="auto" w:sz="4" w:space="0"/>
              <w:bottom w:val="single" w:color="auto" w:sz="4" w:space="0"/>
              <w:right w:val="single" w:color="auto" w:sz="4" w:space="0"/>
            </w:tcBorders>
            <w:vAlign w:val="center"/>
          </w:tcPr>
          <w:p w14:paraId="1E52EF36">
            <w:pPr>
              <w:pStyle w:val="34"/>
              <w:spacing w:line="240" w:lineRule="auto"/>
              <w:ind w:firstLine="0" w:firstLineChars="0"/>
              <w:jc w:val="center"/>
              <w:rPr>
                <w:rFonts w:hint="eastAsia" w:ascii="微软雅黑" w:hAnsi="微软雅黑"/>
                <w:sz w:val="21"/>
                <w:szCs w:val="21"/>
              </w:rPr>
            </w:pPr>
            <w:r>
              <w:rPr>
                <w:rFonts w:ascii="微软雅黑" w:hAnsi="微软雅黑"/>
                <w:sz w:val="21"/>
                <w:szCs w:val="21"/>
              </w:rPr>
              <w:t>从事本工作时间</w:t>
            </w:r>
          </w:p>
        </w:tc>
        <w:tc>
          <w:tcPr>
            <w:tcW w:w="1348" w:type="dxa"/>
            <w:tcBorders>
              <w:top w:val="single" w:color="auto" w:sz="4" w:space="0"/>
              <w:left w:val="single" w:color="auto" w:sz="4" w:space="0"/>
              <w:bottom w:val="single" w:color="auto" w:sz="4" w:space="0"/>
              <w:right w:val="single" w:color="auto" w:sz="4" w:space="0"/>
            </w:tcBorders>
            <w:vAlign w:val="center"/>
          </w:tcPr>
          <w:p w14:paraId="54FF804E">
            <w:pPr>
              <w:pStyle w:val="34"/>
              <w:spacing w:line="240" w:lineRule="auto"/>
              <w:ind w:firstLine="0" w:firstLineChars="0"/>
              <w:jc w:val="center"/>
              <w:rPr>
                <w:rFonts w:hint="eastAsia" w:ascii="微软雅黑" w:hAnsi="微软雅黑"/>
                <w:sz w:val="21"/>
                <w:szCs w:val="21"/>
              </w:rPr>
            </w:pPr>
            <w:r>
              <w:rPr>
                <w:rFonts w:ascii="微软雅黑" w:hAnsi="微软雅黑"/>
                <w:sz w:val="21"/>
                <w:szCs w:val="21"/>
              </w:rPr>
              <w:t>典型业务</w:t>
            </w:r>
          </w:p>
          <w:p w14:paraId="385B5DE3">
            <w:pPr>
              <w:pStyle w:val="34"/>
              <w:spacing w:line="240" w:lineRule="auto"/>
              <w:ind w:firstLine="0" w:firstLineChars="0"/>
              <w:jc w:val="center"/>
              <w:rPr>
                <w:rFonts w:hint="eastAsia" w:ascii="微软雅黑" w:hAnsi="微软雅黑"/>
                <w:sz w:val="21"/>
                <w:szCs w:val="21"/>
              </w:rPr>
            </w:pPr>
            <w:r>
              <w:rPr>
                <w:rFonts w:ascii="微软雅黑" w:hAnsi="微软雅黑"/>
                <w:sz w:val="21"/>
                <w:szCs w:val="21"/>
              </w:rPr>
              <w:t>与技术专长</w:t>
            </w:r>
          </w:p>
        </w:tc>
      </w:tr>
      <w:tr w14:paraId="45C1A8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2BFCC938">
            <w:pPr>
              <w:pStyle w:val="34"/>
              <w:spacing w:line="240" w:lineRule="auto"/>
              <w:ind w:firstLine="0" w:firstLineChars="0"/>
              <w:jc w:val="center"/>
              <w:rPr>
                <w:rFonts w:hint="eastAsia" w:ascii="微软雅黑" w:hAnsi="微软雅黑"/>
                <w:sz w:val="21"/>
                <w:szCs w:val="21"/>
              </w:rPr>
            </w:pPr>
            <w:r>
              <w:rPr>
                <w:rFonts w:ascii="微软雅黑" w:hAnsi="微软雅黑"/>
                <w:sz w:val="21"/>
                <w:szCs w:val="21"/>
              </w:rPr>
              <w:t>1</w:t>
            </w:r>
          </w:p>
        </w:tc>
        <w:tc>
          <w:tcPr>
            <w:tcW w:w="1074" w:type="dxa"/>
            <w:tcBorders>
              <w:top w:val="single" w:color="auto" w:sz="4" w:space="0"/>
              <w:left w:val="single" w:color="auto" w:sz="4" w:space="0"/>
              <w:bottom w:val="single" w:color="auto" w:sz="4" w:space="0"/>
              <w:right w:val="single" w:color="auto" w:sz="4" w:space="0"/>
            </w:tcBorders>
            <w:vAlign w:val="center"/>
          </w:tcPr>
          <w:p w14:paraId="4F1AA8BC">
            <w:pPr>
              <w:pStyle w:val="34"/>
              <w:spacing w:line="240" w:lineRule="auto"/>
              <w:ind w:firstLine="0" w:firstLineChars="0"/>
              <w:jc w:val="center"/>
              <w:rPr>
                <w:rFonts w:hint="eastAsia" w:ascii="微软雅黑" w:hAnsi="微软雅黑"/>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18DC44EC">
            <w:pPr>
              <w:pStyle w:val="34"/>
              <w:spacing w:line="240" w:lineRule="auto"/>
              <w:ind w:firstLine="0" w:firstLineChars="0"/>
              <w:jc w:val="center"/>
              <w:rPr>
                <w:rFonts w:hint="eastAsia" w:ascii="微软雅黑" w:hAnsi="微软雅黑"/>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5E5FFE38">
            <w:pPr>
              <w:pStyle w:val="34"/>
              <w:spacing w:line="240" w:lineRule="auto"/>
              <w:ind w:firstLine="0" w:firstLineChars="0"/>
              <w:jc w:val="center"/>
              <w:rPr>
                <w:rFonts w:hint="eastAsia" w:ascii="微软雅黑" w:hAnsi="微软雅黑"/>
                <w:sz w:val="21"/>
                <w:szCs w:val="21"/>
              </w:rPr>
            </w:pPr>
          </w:p>
        </w:tc>
        <w:tc>
          <w:tcPr>
            <w:tcW w:w="1254" w:type="dxa"/>
            <w:tcBorders>
              <w:top w:val="single" w:color="auto" w:sz="4" w:space="0"/>
              <w:left w:val="single" w:color="auto" w:sz="4" w:space="0"/>
              <w:bottom w:val="single" w:color="auto" w:sz="4" w:space="0"/>
              <w:right w:val="single" w:color="auto" w:sz="4" w:space="0"/>
            </w:tcBorders>
            <w:vAlign w:val="center"/>
          </w:tcPr>
          <w:p w14:paraId="41E89284">
            <w:pPr>
              <w:pStyle w:val="34"/>
              <w:spacing w:line="240" w:lineRule="auto"/>
              <w:ind w:firstLine="0" w:firstLineChars="0"/>
              <w:jc w:val="center"/>
              <w:rPr>
                <w:rFonts w:hint="eastAsia" w:ascii="微软雅黑" w:hAnsi="微软雅黑"/>
                <w:sz w:val="21"/>
                <w:szCs w:val="21"/>
              </w:rPr>
            </w:pPr>
          </w:p>
        </w:tc>
        <w:tc>
          <w:tcPr>
            <w:tcW w:w="1454" w:type="dxa"/>
            <w:tcBorders>
              <w:top w:val="single" w:color="auto" w:sz="4" w:space="0"/>
              <w:left w:val="single" w:color="auto" w:sz="4" w:space="0"/>
              <w:bottom w:val="single" w:color="auto" w:sz="4" w:space="0"/>
              <w:right w:val="single" w:color="auto" w:sz="4" w:space="0"/>
            </w:tcBorders>
          </w:tcPr>
          <w:p w14:paraId="1C3A3968">
            <w:pPr>
              <w:pStyle w:val="34"/>
              <w:spacing w:line="240" w:lineRule="auto"/>
              <w:ind w:firstLine="0" w:firstLineChars="0"/>
              <w:jc w:val="center"/>
              <w:rPr>
                <w:rFonts w:hint="eastAsia" w:ascii="微软雅黑" w:hAnsi="微软雅黑"/>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4EF0E9C0">
            <w:pPr>
              <w:pStyle w:val="34"/>
              <w:spacing w:line="240" w:lineRule="auto"/>
              <w:ind w:firstLine="0" w:firstLineChars="0"/>
              <w:jc w:val="center"/>
              <w:rPr>
                <w:rFonts w:hint="eastAsia" w:ascii="微软雅黑" w:hAnsi="微软雅黑"/>
                <w:sz w:val="21"/>
                <w:szCs w:val="21"/>
              </w:rPr>
            </w:pPr>
          </w:p>
        </w:tc>
        <w:tc>
          <w:tcPr>
            <w:tcW w:w="1348" w:type="dxa"/>
            <w:tcBorders>
              <w:top w:val="single" w:color="auto" w:sz="4" w:space="0"/>
              <w:left w:val="single" w:color="auto" w:sz="4" w:space="0"/>
              <w:bottom w:val="single" w:color="auto" w:sz="4" w:space="0"/>
              <w:right w:val="single" w:color="auto" w:sz="4" w:space="0"/>
            </w:tcBorders>
            <w:vAlign w:val="center"/>
          </w:tcPr>
          <w:p w14:paraId="37418310">
            <w:pPr>
              <w:pStyle w:val="34"/>
              <w:spacing w:line="240" w:lineRule="auto"/>
              <w:ind w:firstLine="0" w:firstLineChars="0"/>
              <w:jc w:val="center"/>
              <w:rPr>
                <w:rFonts w:hint="eastAsia" w:ascii="微软雅黑" w:hAnsi="微软雅黑"/>
                <w:sz w:val="21"/>
                <w:szCs w:val="21"/>
              </w:rPr>
            </w:pPr>
          </w:p>
        </w:tc>
      </w:tr>
      <w:tr w14:paraId="0EABA8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323B81B2">
            <w:pPr>
              <w:pStyle w:val="34"/>
              <w:spacing w:line="240" w:lineRule="auto"/>
              <w:ind w:firstLine="0" w:firstLineChars="0"/>
              <w:jc w:val="center"/>
              <w:rPr>
                <w:rFonts w:hint="eastAsia" w:ascii="微软雅黑" w:hAnsi="微软雅黑"/>
                <w:sz w:val="21"/>
                <w:szCs w:val="21"/>
              </w:rPr>
            </w:pPr>
            <w:r>
              <w:rPr>
                <w:rFonts w:ascii="微软雅黑" w:hAnsi="微软雅黑"/>
                <w:sz w:val="21"/>
                <w:szCs w:val="21"/>
              </w:rPr>
              <w:t>2</w:t>
            </w:r>
          </w:p>
        </w:tc>
        <w:tc>
          <w:tcPr>
            <w:tcW w:w="1074" w:type="dxa"/>
            <w:tcBorders>
              <w:top w:val="single" w:color="auto" w:sz="4" w:space="0"/>
              <w:left w:val="single" w:color="auto" w:sz="4" w:space="0"/>
              <w:bottom w:val="single" w:color="auto" w:sz="4" w:space="0"/>
              <w:right w:val="single" w:color="auto" w:sz="4" w:space="0"/>
            </w:tcBorders>
            <w:vAlign w:val="center"/>
          </w:tcPr>
          <w:p w14:paraId="6A82F75C">
            <w:pPr>
              <w:pStyle w:val="34"/>
              <w:spacing w:line="240" w:lineRule="auto"/>
              <w:ind w:firstLine="0" w:firstLineChars="0"/>
              <w:jc w:val="center"/>
              <w:rPr>
                <w:rFonts w:hint="eastAsia" w:ascii="微软雅黑" w:hAnsi="微软雅黑"/>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7D1C153E">
            <w:pPr>
              <w:pStyle w:val="34"/>
              <w:spacing w:line="240" w:lineRule="auto"/>
              <w:ind w:firstLine="0" w:firstLineChars="0"/>
              <w:jc w:val="center"/>
              <w:rPr>
                <w:rFonts w:hint="eastAsia" w:ascii="微软雅黑" w:hAnsi="微软雅黑"/>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136C0C21">
            <w:pPr>
              <w:pStyle w:val="34"/>
              <w:spacing w:line="240" w:lineRule="auto"/>
              <w:ind w:firstLine="0" w:firstLineChars="0"/>
              <w:jc w:val="center"/>
              <w:rPr>
                <w:rFonts w:hint="eastAsia" w:ascii="微软雅黑" w:hAnsi="微软雅黑"/>
                <w:sz w:val="21"/>
                <w:szCs w:val="21"/>
              </w:rPr>
            </w:pPr>
          </w:p>
        </w:tc>
        <w:tc>
          <w:tcPr>
            <w:tcW w:w="1254" w:type="dxa"/>
            <w:tcBorders>
              <w:top w:val="single" w:color="auto" w:sz="4" w:space="0"/>
              <w:left w:val="single" w:color="auto" w:sz="4" w:space="0"/>
              <w:bottom w:val="single" w:color="auto" w:sz="4" w:space="0"/>
              <w:right w:val="single" w:color="auto" w:sz="4" w:space="0"/>
            </w:tcBorders>
            <w:vAlign w:val="center"/>
          </w:tcPr>
          <w:p w14:paraId="3FE322DA">
            <w:pPr>
              <w:pStyle w:val="34"/>
              <w:spacing w:line="240" w:lineRule="auto"/>
              <w:ind w:firstLine="0" w:firstLineChars="0"/>
              <w:jc w:val="center"/>
              <w:rPr>
                <w:rFonts w:hint="eastAsia" w:ascii="微软雅黑" w:hAnsi="微软雅黑"/>
                <w:sz w:val="21"/>
                <w:szCs w:val="21"/>
              </w:rPr>
            </w:pPr>
          </w:p>
        </w:tc>
        <w:tc>
          <w:tcPr>
            <w:tcW w:w="1454" w:type="dxa"/>
            <w:tcBorders>
              <w:top w:val="single" w:color="auto" w:sz="4" w:space="0"/>
              <w:left w:val="single" w:color="auto" w:sz="4" w:space="0"/>
              <w:bottom w:val="single" w:color="auto" w:sz="4" w:space="0"/>
              <w:right w:val="single" w:color="auto" w:sz="4" w:space="0"/>
            </w:tcBorders>
          </w:tcPr>
          <w:p w14:paraId="545AEAE7">
            <w:pPr>
              <w:pStyle w:val="34"/>
              <w:spacing w:line="240" w:lineRule="auto"/>
              <w:ind w:firstLine="0" w:firstLineChars="0"/>
              <w:jc w:val="center"/>
              <w:rPr>
                <w:rFonts w:hint="eastAsia" w:ascii="微软雅黑" w:hAnsi="微软雅黑"/>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2573B9C5">
            <w:pPr>
              <w:pStyle w:val="34"/>
              <w:spacing w:line="240" w:lineRule="auto"/>
              <w:ind w:firstLine="0" w:firstLineChars="0"/>
              <w:jc w:val="center"/>
              <w:rPr>
                <w:rFonts w:hint="eastAsia" w:ascii="微软雅黑" w:hAnsi="微软雅黑"/>
                <w:sz w:val="21"/>
                <w:szCs w:val="21"/>
              </w:rPr>
            </w:pPr>
          </w:p>
        </w:tc>
        <w:tc>
          <w:tcPr>
            <w:tcW w:w="1348" w:type="dxa"/>
            <w:tcBorders>
              <w:top w:val="single" w:color="auto" w:sz="4" w:space="0"/>
              <w:left w:val="single" w:color="auto" w:sz="4" w:space="0"/>
              <w:bottom w:val="single" w:color="auto" w:sz="4" w:space="0"/>
              <w:right w:val="single" w:color="auto" w:sz="4" w:space="0"/>
            </w:tcBorders>
            <w:vAlign w:val="center"/>
          </w:tcPr>
          <w:p w14:paraId="261BD8CA">
            <w:pPr>
              <w:pStyle w:val="34"/>
              <w:spacing w:line="240" w:lineRule="auto"/>
              <w:ind w:firstLine="0" w:firstLineChars="0"/>
              <w:jc w:val="center"/>
              <w:rPr>
                <w:rFonts w:hint="eastAsia" w:ascii="微软雅黑" w:hAnsi="微软雅黑"/>
                <w:sz w:val="21"/>
                <w:szCs w:val="21"/>
              </w:rPr>
            </w:pPr>
          </w:p>
        </w:tc>
      </w:tr>
      <w:tr w14:paraId="3B6022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4A64730D">
            <w:pPr>
              <w:pStyle w:val="34"/>
              <w:spacing w:line="240" w:lineRule="auto"/>
              <w:ind w:firstLine="0" w:firstLineChars="0"/>
              <w:jc w:val="center"/>
              <w:rPr>
                <w:rFonts w:hint="eastAsia" w:ascii="微软雅黑" w:hAnsi="微软雅黑"/>
                <w:sz w:val="21"/>
                <w:szCs w:val="21"/>
              </w:rPr>
            </w:pPr>
            <w:r>
              <w:rPr>
                <w:rFonts w:ascii="微软雅黑" w:hAnsi="微软雅黑"/>
                <w:sz w:val="21"/>
                <w:szCs w:val="21"/>
              </w:rPr>
              <w:t>3</w:t>
            </w:r>
          </w:p>
        </w:tc>
        <w:tc>
          <w:tcPr>
            <w:tcW w:w="1074" w:type="dxa"/>
            <w:tcBorders>
              <w:top w:val="single" w:color="auto" w:sz="4" w:space="0"/>
              <w:left w:val="single" w:color="auto" w:sz="4" w:space="0"/>
              <w:bottom w:val="single" w:color="auto" w:sz="4" w:space="0"/>
              <w:right w:val="single" w:color="auto" w:sz="4" w:space="0"/>
            </w:tcBorders>
            <w:vAlign w:val="center"/>
          </w:tcPr>
          <w:p w14:paraId="7CF0DDBB">
            <w:pPr>
              <w:pStyle w:val="34"/>
              <w:spacing w:line="240" w:lineRule="auto"/>
              <w:ind w:firstLine="0" w:firstLineChars="0"/>
              <w:jc w:val="center"/>
              <w:rPr>
                <w:rFonts w:hint="eastAsia" w:ascii="微软雅黑" w:hAnsi="微软雅黑"/>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21D1D78F">
            <w:pPr>
              <w:pStyle w:val="34"/>
              <w:spacing w:line="240" w:lineRule="auto"/>
              <w:ind w:firstLine="0" w:firstLineChars="0"/>
              <w:jc w:val="center"/>
              <w:rPr>
                <w:rFonts w:hint="eastAsia" w:ascii="微软雅黑" w:hAnsi="微软雅黑"/>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1323AE8E">
            <w:pPr>
              <w:pStyle w:val="34"/>
              <w:spacing w:line="240" w:lineRule="auto"/>
              <w:ind w:firstLine="0" w:firstLineChars="0"/>
              <w:jc w:val="center"/>
              <w:rPr>
                <w:rFonts w:hint="eastAsia" w:ascii="微软雅黑" w:hAnsi="微软雅黑"/>
                <w:sz w:val="21"/>
                <w:szCs w:val="21"/>
              </w:rPr>
            </w:pPr>
          </w:p>
        </w:tc>
        <w:tc>
          <w:tcPr>
            <w:tcW w:w="1254" w:type="dxa"/>
            <w:tcBorders>
              <w:top w:val="single" w:color="auto" w:sz="4" w:space="0"/>
              <w:left w:val="single" w:color="auto" w:sz="4" w:space="0"/>
              <w:bottom w:val="single" w:color="auto" w:sz="4" w:space="0"/>
              <w:right w:val="single" w:color="auto" w:sz="4" w:space="0"/>
            </w:tcBorders>
            <w:vAlign w:val="center"/>
          </w:tcPr>
          <w:p w14:paraId="60C49EA9">
            <w:pPr>
              <w:pStyle w:val="34"/>
              <w:spacing w:line="240" w:lineRule="auto"/>
              <w:ind w:firstLine="0" w:firstLineChars="0"/>
              <w:jc w:val="center"/>
              <w:rPr>
                <w:rFonts w:hint="eastAsia" w:ascii="微软雅黑" w:hAnsi="微软雅黑"/>
                <w:sz w:val="21"/>
                <w:szCs w:val="21"/>
              </w:rPr>
            </w:pPr>
          </w:p>
        </w:tc>
        <w:tc>
          <w:tcPr>
            <w:tcW w:w="1454" w:type="dxa"/>
            <w:tcBorders>
              <w:top w:val="single" w:color="auto" w:sz="4" w:space="0"/>
              <w:left w:val="single" w:color="auto" w:sz="4" w:space="0"/>
              <w:bottom w:val="single" w:color="auto" w:sz="4" w:space="0"/>
              <w:right w:val="single" w:color="auto" w:sz="4" w:space="0"/>
            </w:tcBorders>
          </w:tcPr>
          <w:p w14:paraId="79D6ED30">
            <w:pPr>
              <w:pStyle w:val="34"/>
              <w:spacing w:line="240" w:lineRule="auto"/>
              <w:ind w:firstLine="0" w:firstLineChars="0"/>
              <w:jc w:val="center"/>
              <w:rPr>
                <w:rFonts w:hint="eastAsia" w:ascii="微软雅黑" w:hAnsi="微软雅黑"/>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2122442D">
            <w:pPr>
              <w:pStyle w:val="34"/>
              <w:spacing w:line="240" w:lineRule="auto"/>
              <w:ind w:firstLine="0" w:firstLineChars="0"/>
              <w:jc w:val="center"/>
              <w:rPr>
                <w:rFonts w:hint="eastAsia" w:ascii="微软雅黑" w:hAnsi="微软雅黑"/>
                <w:sz w:val="21"/>
                <w:szCs w:val="21"/>
              </w:rPr>
            </w:pPr>
          </w:p>
        </w:tc>
        <w:tc>
          <w:tcPr>
            <w:tcW w:w="1348" w:type="dxa"/>
            <w:tcBorders>
              <w:top w:val="single" w:color="auto" w:sz="4" w:space="0"/>
              <w:left w:val="single" w:color="auto" w:sz="4" w:space="0"/>
              <w:bottom w:val="single" w:color="auto" w:sz="4" w:space="0"/>
              <w:right w:val="single" w:color="auto" w:sz="4" w:space="0"/>
            </w:tcBorders>
            <w:vAlign w:val="center"/>
          </w:tcPr>
          <w:p w14:paraId="341FD7C8">
            <w:pPr>
              <w:pStyle w:val="34"/>
              <w:spacing w:line="240" w:lineRule="auto"/>
              <w:ind w:firstLine="0" w:firstLineChars="0"/>
              <w:jc w:val="center"/>
              <w:rPr>
                <w:rFonts w:hint="eastAsia" w:ascii="微软雅黑" w:hAnsi="微软雅黑"/>
                <w:sz w:val="21"/>
                <w:szCs w:val="21"/>
              </w:rPr>
            </w:pPr>
          </w:p>
        </w:tc>
      </w:tr>
      <w:tr w14:paraId="0B8A13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15505BAF">
            <w:pPr>
              <w:pStyle w:val="34"/>
              <w:spacing w:line="240" w:lineRule="auto"/>
              <w:ind w:firstLine="0" w:firstLineChars="0"/>
              <w:jc w:val="center"/>
              <w:rPr>
                <w:rFonts w:hint="eastAsia" w:ascii="微软雅黑" w:hAnsi="微软雅黑"/>
                <w:sz w:val="21"/>
                <w:szCs w:val="21"/>
              </w:rPr>
            </w:pPr>
            <w:r>
              <w:rPr>
                <w:rFonts w:ascii="微软雅黑" w:hAnsi="微软雅黑"/>
                <w:sz w:val="21"/>
                <w:szCs w:val="21"/>
              </w:rPr>
              <w:t>4</w:t>
            </w:r>
          </w:p>
        </w:tc>
        <w:tc>
          <w:tcPr>
            <w:tcW w:w="1074" w:type="dxa"/>
            <w:tcBorders>
              <w:top w:val="single" w:color="auto" w:sz="4" w:space="0"/>
              <w:left w:val="single" w:color="auto" w:sz="4" w:space="0"/>
              <w:bottom w:val="single" w:color="auto" w:sz="4" w:space="0"/>
              <w:right w:val="single" w:color="auto" w:sz="4" w:space="0"/>
            </w:tcBorders>
            <w:vAlign w:val="center"/>
          </w:tcPr>
          <w:p w14:paraId="4E12CA73">
            <w:pPr>
              <w:pStyle w:val="34"/>
              <w:spacing w:line="240" w:lineRule="auto"/>
              <w:ind w:firstLine="0" w:firstLineChars="0"/>
              <w:jc w:val="center"/>
              <w:rPr>
                <w:rFonts w:hint="eastAsia" w:ascii="微软雅黑" w:hAnsi="微软雅黑"/>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1CC25AD4">
            <w:pPr>
              <w:pStyle w:val="34"/>
              <w:spacing w:line="240" w:lineRule="auto"/>
              <w:ind w:firstLine="0" w:firstLineChars="0"/>
              <w:jc w:val="center"/>
              <w:rPr>
                <w:rFonts w:hint="eastAsia" w:ascii="微软雅黑" w:hAnsi="微软雅黑"/>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3814345F">
            <w:pPr>
              <w:pStyle w:val="34"/>
              <w:spacing w:line="240" w:lineRule="auto"/>
              <w:ind w:firstLine="0" w:firstLineChars="0"/>
              <w:jc w:val="center"/>
              <w:rPr>
                <w:rFonts w:hint="eastAsia" w:ascii="微软雅黑" w:hAnsi="微软雅黑"/>
                <w:sz w:val="21"/>
                <w:szCs w:val="21"/>
              </w:rPr>
            </w:pPr>
          </w:p>
        </w:tc>
        <w:tc>
          <w:tcPr>
            <w:tcW w:w="1254" w:type="dxa"/>
            <w:tcBorders>
              <w:top w:val="single" w:color="auto" w:sz="4" w:space="0"/>
              <w:left w:val="single" w:color="auto" w:sz="4" w:space="0"/>
              <w:bottom w:val="single" w:color="auto" w:sz="4" w:space="0"/>
              <w:right w:val="single" w:color="auto" w:sz="4" w:space="0"/>
            </w:tcBorders>
            <w:vAlign w:val="center"/>
          </w:tcPr>
          <w:p w14:paraId="688B6948">
            <w:pPr>
              <w:pStyle w:val="34"/>
              <w:spacing w:line="240" w:lineRule="auto"/>
              <w:ind w:firstLine="0" w:firstLineChars="0"/>
              <w:jc w:val="center"/>
              <w:rPr>
                <w:rFonts w:hint="eastAsia" w:ascii="微软雅黑" w:hAnsi="微软雅黑"/>
                <w:sz w:val="21"/>
                <w:szCs w:val="21"/>
              </w:rPr>
            </w:pPr>
          </w:p>
        </w:tc>
        <w:tc>
          <w:tcPr>
            <w:tcW w:w="1454" w:type="dxa"/>
            <w:tcBorders>
              <w:top w:val="single" w:color="auto" w:sz="4" w:space="0"/>
              <w:left w:val="single" w:color="auto" w:sz="4" w:space="0"/>
              <w:bottom w:val="single" w:color="auto" w:sz="4" w:space="0"/>
              <w:right w:val="single" w:color="auto" w:sz="4" w:space="0"/>
            </w:tcBorders>
          </w:tcPr>
          <w:p w14:paraId="374BC520">
            <w:pPr>
              <w:pStyle w:val="34"/>
              <w:spacing w:line="240" w:lineRule="auto"/>
              <w:ind w:firstLine="0" w:firstLineChars="0"/>
              <w:jc w:val="center"/>
              <w:rPr>
                <w:rFonts w:hint="eastAsia" w:ascii="微软雅黑" w:hAnsi="微软雅黑"/>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68FEE240">
            <w:pPr>
              <w:pStyle w:val="34"/>
              <w:spacing w:line="240" w:lineRule="auto"/>
              <w:ind w:firstLine="0" w:firstLineChars="0"/>
              <w:jc w:val="center"/>
              <w:rPr>
                <w:rFonts w:hint="eastAsia" w:ascii="微软雅黑" w:hAnsi="微软雅黑"/>
                <w:sz w:val="21"/>
                <w:szCs w:val="21"/>
              </w:rPr>
            </w:pPr>
          </w:p>
        </w:tc>
        <w:tc>
          <w:tcPr>
            <w:tcW w:w="1348" w:type="dxa"/>
            <w:tcBorders>
              <w:top w:val="single" w:color="auto" w:sz="4" w:space="0"/>
              <w:left w:val="single" w:color="auto" w:sz="4" w:space="0"/>
              <w:bottom w:val="single" w:color="auto" w:sz="4" w:space="0"/>
              <w:right w:val="single" w:color="auto" w:sz="4" w:space="0"/>
            </w:tcBorders>
            <w:vAlign w:val="center"/>
          </w:tcPr>
          <w:p w14:paraId="56981493">
            <w:pPr>
              <w:pStyle w:val="34"/>
              <w:spacing w:line="240" w:lineRule="auto"/>
              <w:ind w:firstLine="0" w:firstLineChars="0"/>
              <w:jc w:val="center"/>
              <w:rPr>
                <w:rFonts w:hint="eastAsia" w:ascii="微软雅黑" w:hAnsi="微软雅黑"/>
                <w:sz w:val="21"/>
                <w:szCs w:val="21"/>
              </w:rPr>
            </w:pPr>
          </w:p>
        </w:tc>
      </w:tr>
      <w:tr w14:paraId="149145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47AA2B14">
            <w:pPr>
              <w:pStyle w:val="34"/>
              <w:spacing w:line="240" w:lineRule="auto"/>
              <w:ind w:firstLine="0" w:firstLineChars="0"/>
              <w:jc w:val="center"/>
              <w:rPr>
                <w:rFonts w:hint="eastAsia" w:ascii="微软雅黑" w:hAnsi="微软雅黑"/>
                <w:sz w:val="21"/>
                <w:szCs w:val="21"/>
              </w:rPr>
            </w:pPr>
            <w:r>
              <w:rPr>
                <w:rFonts w:ascii="微软雅黑" w:hAnsi="微软雅黑"/>
                <w:sz w:val="21"/>
                <w:szCs w:val="21"/>
              </w:rPr>
              <w:t>5</w:t>
            </w:r>
          </w:p>
        </w:tc>
        <w:tc>
          <w:tcPr>
            <w:tcW w:w="1074" w:type="dxa"/>
            <w:tcBorders>
              <w:top w:val="single" w:color="auto" w:sz="4" w:space="0"/>
              <w:left w:val="single" w:color="auto" w:sz="4" w:space="0"/>
              <w:bottom w:val="single" w:color="auto" w:sz="4" w:space="0"/>
              <w:right w:val="single" w:color="auto" w:sz="4" w:space="0"/>
            </w:tcBorders>
            <w:vAlign w:val="center"/>
          </w:tcPr>
          <w:p w14:paraId="77203E78">
            <w:pPr>
              <w:pStyle w:val="34"/>
              <w:spacing w:line="240" w:lineRule="auto"/>
              <w:ind w:firstLine="0" w:firstLineChars="0"/>
              <w:jc w:val="center"/>
              <w:rPr>
                <w:rFonts w:hint="eastAsia" w:ascii="微软雅黑" w:hAnsi="微软雅黑"/>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5CD39ECF">
            <w:pPr>
              <w:pStyle w:val="34"/>
              <w:spacing w:line="240" w:lineRule="auto"/>
              <w:ind w:firstLine="0" w:firstLineChars="0"/>
              <w:jc w:val="center"/>
              <w:rPr>
                <w:rFonts w:hint="eastAsia" w:ascii="微软雅黑" w:hAnsi="微软雅黑"/>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2765F8F8">
            <w:pPr>
              <w:pStyle w:val="34"/>
              <w:spacing w:line="240" w:lineRule="auto"/>
              <w:ind w:firstLine="0" w:firstLineChars="0"/>
              <w:jc w:val="center"/>
              <w:rPr>
                <w:rFonts w:hint="eastAsia" w:ascii="微软雅黑" w:hAnsi="微软雅黑"/>
                <w:sz w:val="21"/>
                <w:szCs w:val="21"/>
              </w:rPr>
            </w:pPr>
          </w:p>
        </w:tc>
        <w:tc>
          <w:tcPr>
            <w:tcW w:w="1254" w:type="dxa"/>
            <w:tcBorders>
              <w:top w:val="single" w:color="auto" w:sz="4" w:space="0"/>
              <w:left w:val="single" w:color="auto" w:sz="4" w:space="0"/>
              <w:bottom w:val="single" w:color="auto" w:sz="4" w:space="0"/>
              <w:right w:val="single" w:color="auto" w:sz="4" w:space="0"/>
            </w:tcBorders>
            <w:vAlign w:val="center"/>
          </w:tcPr>
          <w:p w14:paraId="6D025B72">
            <w:pPr>
              <w:pStyle w:val="34"/>
              <w:spacing w:line="240" w:lineRule="auto"/>
              <w:ind w:firstLine="0" w:firstLineChars="0"/>
              <w:jc w:val="center"/>
              <w:rPr>
                <w:rFonts w:hint="eastAsia" w:ascii="微软雅黑" w:hAnsi="微软雅黑"/>
                <w:sz w:val="21"/>
                <w:szCs w:val="21"/>
              </w:rPr>
            </w:pPr>
          </w:p>
        </w:tc>
        <w:tc>
          <w:tcPr>
            <w:tcW w:w="1454" w:type="dxa"/>
            <w:tcBorders>
              <w:top w:val="single" w:color="auto" w:sz="4" w:space="0"/>
              <w:left w:val="single" w:color="auto" w:sz="4" w:space="0"/>
              <w:bottom w:val="single" w:color="auto" w:sz="4" w:space="0"/>
              <w:right w:val="single" w:color="auto" w:sz="4" w:space="0"/>
            </w:tcBorders>
          </w:tcPr>
          <w:p w14:paraId="53917F56">
            <w:pPr>
              <w:pStyle w:val="34"/>
              <w:spacing w:line="240" w:lineRule="auto"/>
              <w:ind w:firstLine="0" w:firstLineChars="0"/>
              <w:jc w:val="center"/>
              <w:rPr>
                <w:rFonts w:hint="eastAsia" w:ascii="微软雅黑" w:hAnsi="微软雅黑"/>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75C3C6FA">
            <w:pPr>
              <w:pStyle w:val="34"/>
              <w:spacing w:line="240" w:lineRule="auto"/>
              <w:ind w:firstLine="0" w:firstLineChars="0"/>
              <w:jc w:val="center"/>
              <w:rPr>
                <w:rFonts w:hint="eastAsia" w:ascii="微软雅黑" w:hAnsi="微软雅黑"/>
                <w:sz w:val="21"/>
                <w:szCs w:val="21"/>
              </w:rPr>
            </w:pPr>
          </w:p>
        </w:tc>
        <w:tc>
          <w:tcPr>
            <w:tcW w:w="1348" w:type="dxa"/>
            <w:tcBorders>
              <w:top w:val="single" w:color="auto" w:sz="4" w:space="0"/>
              <w:left w:val="single" w:color="auto" w:sz="4" w:space="0"/>
              <w:bottom w:val="single" w:color="auto" w:sz="4" w:space="0"/>
              <w:right w:val="single" w:color="auto" w:sz="4" w:space="0"/>
            </w:tcBorders>
            <w:vAlign w:val="center"/>
          </w:tcPr>
          <w:p w14:paraId="37B79C4F">
            <w:pPr>
              <w:pStyle w:val="34"/>
              <w:spacing w:line="240" w:lineRule="auto"/>
              <w:ind w:firstLine="0" w:firstLineChars="0"/>
              <w:jc w:val="center"/>
              <w:rPr>
                <w:rFonts w:hint="eastAsia" w:ascii="微软雅黑" w:hAnsi="微软雅黑"/>
                <w:sz w:val="21"/>
                <w:szCs w:val="21"/>
              </w:rPr>
            </w:pPr>
          </w:p>
        </w:tc>
      </w:tr>
      <w:tr w14:paraId="16749A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43DD9598">
            <w:pPr>
              <w:spacing w:line="240" w:lineRule="auto"/>
              <w:ind w:firstLine="0" w:firstLineChars="0"/>
              <w:rPr>
                <w:rFonts w:hint="eastAsia" w:ascii="微软雅黑" w:hAnsi="微软雅黑"/>
                <w:szCs w:val="21"/>
              </w:rPr>
            </w:pPr>
            <w:r>
              <w:rPr>
                <w:rFonts w:ascii="微软雅黑" w:hAnsi="微软雅黑"/>
                <w:szCs w:val="21"/>
              </w:rPr>
              <w:t>…</w:t>
            </w:r>
          </w:p>
        </w:tc>
        <w:tc>
          <w:tcPr>
            <w:tcW w:w="1074" w:type="dxa"/>
            <w:tcBorders>
              <w:top w:val="single" w:color="auto" w:sz="4" w:space="0"/>
              <w:left w:val="single" w:color="auto" w:sz="4" w:space="0"/>
              <w:bottom w:val="single" w:color="auto" w:sz="4" w:space="0"/>
              <w:right w:val="single" w:color="auto" w:sz="4" w:space="0"/>
            </w:tcBorders>
            <w:vAlign w:val="center"/>
          </w:tcPr>
          <w:p w14:paraId="7AAF0170">
            <w:pPr>
              <w:spacing w:line="240" w:lineRule="auto"/>
              <w:ind w:firstLine="0" w:firstLineChars="0"/>
              <w:rPr>
                <w:rFonts w:hint="eastAsia" w:ascii="微软雅黑" w:hAnsi="微软雅黑"/>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59025399">
            <w:pPr>
              <w:spacing w:line="240" w:lineRule="auto"/>
              <w:ind w:firstLine="0" w:firstLineChars="0"/>
              <w:rPr>
                <w:rFonts w:hint="eastAsia" w:ascii="微软雅黑" w:hAnsi="微软雅黑"/>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2BE24C2C">
            <w:pPr>
              <w:spacing w:line="240" w:lineRule="auto"/>
              <w:ind w:firstLine="0" w:firstLineChars="0"/>
              <w:rPr>
                <w:rFonts w:hint="eastAsia" w:ascii="微软雅黑" w:hAnsi="微软雅黑"/>
                <w:szCs w:val="21"/>
              </w:rPr>
            </w:pPr>
          </w:p>
        </w:tc>
        <w:tc>
          <w:tcPr>
            <w:tcW w:w="1254" w:type="dxa"/>
            <w:tcBorders>
              <w:top w:val="single" w:color="auto" w:sz="4" w:space="0"/>
              <w:left w:val="single" w:color="auto" w:sz="4" w:space="0"/>
              <w:bottom w:val="single" w:color="auto" w:sz="4" w:space="0"/>
              <w:right w:val="single" w:color="auto" w:sz="4" w:space="0"/>
            </w:tcBorders>
            <w:vAlign w:val="center"/>
          </w:tcPr>
          <w:p w14:paraId="30C3762F">
            <w:pPr>
              <w:spacing w:line="240" w:lineRule="auto"/>
              <w:ind w:firstLine="0" w:firstLineChars="0"/>
              <w:rPr>
                <w:rFonts w:hint="eastAsia" w:ascii="微软雅黑" w:hAnsi="微软雅黑"/>
                <w:szCs w:val="21"/>
              </w:rPr>
            </w:pPr>
          </w:p>
        </w:tc>
        <w:tc>
          <w:tcPr>
            <w:tcW w:w="1454" w:type="dxa"/>
            <w:tcBorders>
              <w:top w:val="single" w:color="auto" w:sz="4" w:space="0"/>
              <w:left w:val="single" w:color="auto" w:sz="4" w:space="0"/>
              <w:bottom w:val="single" w:color="auto" w:sz="4" w:space="0"/>
              <w:right w:val="single" w:color="auto" w:sz="4" w:space="0"/>
            </w:tcBorders>
          </w:tcPr>
          <w:p w14:paraId="66D3D273">
            <w:pPr>
              <w:spacing w:line="240" w:lineRule="auto"/>
              <w:ind w:firstLine="0" w:firstLineChars="0"/>
              <w:rPr>
                <w:rFonts w:hint="eastAsia" w:ascii="微软雅黑" w:hAnsi="微软雅黑"/>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55993321">
            <w:pPr>
              <w:spacing w:line="240" w:lineRule="auto"/>
              <w:ind w:firstLine="0" w:firstLineChars="0"/>
              <w:rPr>
                <w:rFonts w:hint="eastAsia" w:ascii="微软雅黑" w:hAnsi="微软雅黑"/>
                <w:szCs w:val="21"/>
              </w:rPr>
            </w:pPr>
          </w:p>
        </w:tc>
        <w:tc>
          <w:tcPr>
            <w:tcW w:w="1348" w:type="dxa"/>
            <w:tcBorders>
              <w:top w:val="single" w:color="auto" w:sz="4" w:space="0"/>
              <w:left w:val="single" w:color="auto" w:sz="4" w:space="0"/>
              <w:bottom w:val="single" w:color="auto" w:sz="4" w:space="0"/>
              <w:right w:val="single" w:color="auto" w:sz="4" w:space="0"/>
            </w:tcBorders>
            <w:vAlign w:val="center"/>
          </w:tcPr>
          <w:p w14:paraId="3C3CFC36">
            <w:pPr>
              <w:spacing w:line="240" w:lineRule="auto"/>
              <w:ind w:firstLine="0" w:firstLineChars="0"/>
              <w:rPr>
                <w:rFonts w:hint="eastAsia" w:ascii="微软雅黑" w:hAnsi="微软雅黑"/>
                <w:szCs w:val="21"/>
              </w:rPr>
            </w:pPr>
          </w:p>
        </w:tc>
      </w:tr>
    </w:tbl>
    <w:p w14:paraId="33A7859B">
      <w:pPr>
        <w:ind w:firstLine="420"/>
        <w:rPr>
          <w:rFonts w:hint="eastAsia" w:ascii="微软雅黑" w:hAnsi="微软雅黑"/>
          <w:b/>
          <w:szCs w:val="21"/>
        </w:rPr>
      </w:pPr>
      <w:r>
        <w:rPr>
          <w:rFonts w:ascii="微软雅黑" w:hAnsi="微软雅黑"/>
          <w:b/>
          <w:szCs w:val="21"/>
        </w:rPr>
        <w:t>注：1、“项目实施人员”指投标单位针对该项目的销售、培训、售后服务等完成本项目所配备的人员。</w:t>
      </w:r>
    </w:p>
    <w:p w14:paraId="245BAF54">
      <w:pPr>
        <w:ind w:firstLine="840" w:firstLineChars="400"/>
        <w:rPr>
          <w:rFonts w:hint="eastAsia" w:ascii="微软雅黑" w:hAnsi="微软雅黑"/>
          <w:b/>
          <w:szCs w:val="21"/>
        </w:rPr>
      </w:pPr>
      <w:r>
        <w:rPr>
          <w:rFonts w:ascii="微软雅黑" w:hAnsi="微软雅黑"/>
          <w:b/>
          <w:szCs w:val="21"/>
        </w:rPr>
        <w:t>2、附各专业人员简历及相关证明材料复印件；</w:t>
      </w:r>
    </w:p>
    <w:p w14:paraId="5EE8DF14">
      <w:pPr>
        <w:ind w:firstLine="840" w:firstLineChars="400"/>
        <w:rPr>
          <w:rFonts w:hint="eastAsia" w:ascii="微软雅黑" w:hAnsi="微软雅黑"/>
          <w:b/>
          <w:szCs w:val="21"/>
        </w:rPr>
      </w:pPr>
      <w:r>
        <w:rPr>
          <w:rFonts w:ascii="微软雅黑" w:hAnsi="微软雅黑"/>
          <w:b/>
          <w:szCs w:val="21"/>
        </w:rPr>
        <w:t>3、表格不够填写可添加。</w:t>
      </w:r>
    </w:p>
    <w:p w14:paraId="47EE455B">
      <w:pPr>
        <w:snapToGrid w:val="0"/>
        <w:spacing w:before="120" w:beforeLines="50"/>
        <w:ind w:firstLine="42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36AE7D3D">
      <w:pPr>
        <w:pStyle w:val="122"/>
        <w:ind w:firstLine="42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4F15E94B">
      <w:pPr>
        <w:pStyle w:val="122"/>
        <w:ind w:firstLine="420"/>
        <w:jc w:val="center"/>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14:paraId="58C63CB7">
      <w:pPr>
        <w:pStyle w:val="294"/>
        <w:spacing w:line="360" w:lineRule="auto"/>
        <w:ind w:firstLine="482"/>
        <w:rPr>
          <w:rFonts w:ascii="Times New Roman" w:hAnsi="Times New Roman" w:eastAsia="宋体"/>
          <w:b/>
          <w:sz w:val="24"/>
          <w:szCs w:val="24"/>
        </w:rPr>
        <w:sectPr>
          <w:type w:val="nextColumn"/>
          <w:pgSz w:w="11906" w:h="16838"/>
          <w:pgMar w:top="1474" w:right="1134" w:bottom="1134" w:left="1474" w:header="851" w:footer="992" w:gutter="0"/>
          <w:cols w:space="720" w:num="1"/>
          <w:titlePg/>
          <w:docGrid w:linePitch="312" w:charSpace="0"/>
        </w:sectPr>
      </w:pPr>
    </w:p>
    <w:p w14:paraId="7EB83849">
      <w:pPr>
        <w:pStyle w:val="294"/>
        <w:spacing w:line="360" w:lineRule="auto"/>
        <w:ind w:firstLine="482"/>
        <w:rPr>
          <w:rFonts w:hint="eastAsia" w:ascii="微软雅黑" w:hAnsi="微软雅黑" w:eastAsia="微软雅黑"/>
          <w:b/>
          <w:sz w:val="21"/>
          <w:szCs w:val="21"/>
        </w:rPr>
      </w:pPr>
      <w:r>
        <w:rPr>
          <w:rFonts w:hint="eastAsia" w:ascii="微软雅黑" w:hAnsi="微软雅黑" w:eastAsia="微软雅黑"/>
          <w:b/>
          <w:sz w:val="21"/>
          <w:szCs w:val="21"/>
          <w:lang w:val="en-US" w:eastAsia="zh-CN"/>
        </w:rPr>
        <w:t>6.</w:t>
      </w:r>
      <w:r>
        <w:rPr>
          <w:rFonts w:hint="eastAsia" w:ascii="微软雅黑" w:hAnsi="微软雅黑" w:eastAsia="微软雅黑"/>
          <w:b/>
          <w:sz w:val="21"/>
          <w:szCs w:val="21"/>
        </w:rPr>
        <w:t>.诚信承诺函</w:t>
      </w:r>
    </w:p>
    <w:p w14:paraId="0B4AAF6F">
      <w:pPr>
        <w:pStyle w:val="5"/>
        <w:overflowPunct w:val="0"/>
        <w:jc w:val="center"/>
        <w:rPr>
          <w:rFonts w:hint="eastAsia" w:ascii="微软雅黑" w:hAnsi="微软雅黑"/>
          <w:b/>
          <w:szCs w:val="21"/>
        </w:rPr>
      </w:pPr>
      <w:r>
        <w:rPr>
          <w:rFonts w:hint="eastAsia" w:ascii="微软雅黑" w:hAnsi="微软雅黑"/>
          <w:b/>
          <w:szCs w:val="21"/>
        </w:rPr>
        <w:t>诚信承诺函</w:t>
      </w:r>
    </w:p>
    <w:p w14:paraId="0AEB264F">
      <w:pPr>
        <w:ind w:firstLine="420"/>
        <w:rPr>
          <w:rFonts w:hint="eastAsia" w:ascii="微软雅黑" w:hAnsi="微软雅黑"/>
          <w:szCs w:val="21"/>
        </w:rPr>
      </w:pPr>
      <w:r>
        <w:rPr>
          <w:rFonts w:hint="eastAsia" w:ascii="微软雅黑" w:hAnsi="微软雅黑"/>
          <w:szCs w:val="21"/>
        </w:rPr>
        <w:t xml:space="preserve">致 </w:t>
      </w:r>
      <w:r>
        <w:rPr>
          <w:rFonts w:hint="eastAsia" w:ascii="微软雅黑" w:hAnsi="微软雅黑"/>
          <w:b/>
          <w:szCs w:val="21"/>
          <w:u w:val="single"/>
        </w:rPr>
        <w:t xml:space="preserve">（采购人）       </w:t>
      </w:r>
      <w:r>
        <w:rPr>
          <w:rFonts w:hint="eastAsia" w:ascii="微软雅黑" w:hAnsi="微软雅黑"/>
          <w:szCs w:val="21"/>
        </w:rPr>
        <w:t>：</w:t>
      </w:r>
    </w:p>
    <w:p w14:paraId="31BC8735">
      <w:pPr>
        <w:ind w:firstLine="420"/>
        <w:rPr>
          <w:rFonts w:hint="eastAsia" w:ascii="微软雅黑" w:hAnsi="微软雅黑"/>
          <w:szCs w:val="21"/>
        </w:rPr>
      </w:pPr>
      <w:r>
        <w:rPr>
          <w:rFonts w:hint="eastAsia" w:ascii="微软雅黑" w:hAnsi="微软雅黑"/>
          <w:szCs w:val="21"/>
        </w:rPr>
        <w:t>我方在参加贵单位的</w:t>
      </w:r>
      <w:r>
        <w:rPr>
          <w:rFonts w:hint="eastAsia" w:ascii="微软雅黑" w:hAnsi="微软雅黑"/>
          <w:szCs w:val="21"/>
          <w:u w:val="single"/>
        </w:rPr>
        <w:t xml:space="preserve">           政府采购项目</w:t>
      </w:r>
      <w:r>
        <w:rPr>
          <w:rFonts w:hint="eastAsia" w:ascii="微软雅黑" w:hAnsi="微软雅黑"/>
          <w:szCs w:val="21"/>
        </w:rPr>
        <w:t>的招投标活动中，郑重承诺如下：</w:t>
      </w:r>
    </w:p>
    <w:p w14:paraId="1A078129">
      <w:pPr>
        <w:ind w:firstLine="420"/>
        <w:rPr>
          <w:rFonts w:hint="eastAsia" w:ascii="微软雅黑" w:hAnsi="微软雅黑"/>
          <w:szCs w:val="21"/>
        </w:rPr>
      </w:pPr>
      <w:r>
        <w:rPr>
          <w:rFonts w:hint="eastAsia" w:ascii="微软雅黑" w:hAnsi="微软雅黑"/>
          <w:szCs w:val="21"/>
        </w:rPr>
        <w:t>1.我方申报的所有资料都是真实、准确、完整的；</w:t>
      </w:r>
    </w:p>
    <w:p w14:paraId="5C0F49C4">
      <w:pPr>
        <w:ind w:firstLine="420"/>
        <w:rPr>
          <w:rFonts w:hint="eastAsia" w:ascii="微软雅黑" w:hAnsi="微软雅黑"/>
          <w:szCs w:val="21"/>
        </w:rPr>
      </w:pPr>
      <w:r>
        <w:rPr>
          <w:rFonts w:hint="eastAsia" w:ascii="微软雅黑" w:hAnsi="微软雅黑"/>
          <w:szCs w:val="21"/>
        </w:rPr>
        <w:t>2.我方无资质挂靠情形，保证不参与串标、围标及抬标；</w:t>
      </w:r>
    </w:p>
    <w:p w14:paraId="41717362">
      <w:pPr>
        <w:ind w:firstLine="420"/>
        <w:rPr>
          <w:rFonts w:hint="eastAsia" w:ascii="微软雅黑" w:hAnsi="微软雅黑"/>
          <w:szCs w:val="21"/>
        </w:rPr>
      </w:pPr>
      <w:r>
        <w:rPr>
          <w:rFonts w:hint="eastAsia" w:ascii="微软雅黑" w:hAnsi="微软雅黑"/>
          <w:szCs w:val="21"/>
        </w:rPr>
        <w:t>3.我方未处于被各级行政主管部门做出停止市场行为处罚的期限内；</w:t>
      </w:r>
    </w:p>
    <w:p w14:paraId="15BE32F8">
      <w:pPr>
        <w:ind w:firstLine="420"/>
        <w:rPr>
          <w:rFonts w:hint="eastAsia" w:ascii="微软雅黑" w:hAnsi="微软雅黑"/>
          <w:szCs w:val="21"/>
        </w:rPr>
      </w:pPr>
      <w:r>
        <w:rPr>
          <w:rFonts w:hint="eastAsia" w:ascii="微软雅黑" w:hAnsi="微软雅黑"/>
          <w:szCs w:val="21"/>
        </w:rPr>
        <w:t>4.我方参加本项目政府采购活动前3年内在经营活动中没有重大违法记录；</w:t>
      </w:r>
    </w:p>
    <w:p w14:paraId="6015ACB7">
      <w:pPr>
        <w:ind w:firstLine="420"/>
        <w:rPr>
          <w:rFonts w:hint="eastAsia" w:ascii="微软雅黑" w:hAnsi="微软雅黑"/>
          <w:szCs w:val="21"/>
        </w:rPr>
      </w:pPr>
      <w:r>
        <w:rPr>
          <w:rFonts w:hint="eastAsia" w:ascii="微软雅黑" w:hAnsi="微软雅黑"/>
          <w:szCs w:val="21"/>
        </w:rPr>
        <w:t>5.若我方中标，将严格按照规定及时与采购人签订合同；</w:t>
      </w:r>
    </w:p>
    <w:p w14:paraId="654E1D09">
      <w:pPr>
        <w:ind w:firstLine="420"/>
        <w:rPr>
          <w:rFonts w:hint="eastAsia" w:ascii="微软雅黑" w:hAnsi="微软雅黑"/>
          <w:szCs w:val="21"/>
        </w:rPr>
      </w:pPr>
      <w:r>
        <w:rPr>
          <w:rFonts w:hint="eastAsia" w:ascii="微软雅黑" w:hAnsi="微软雅黑"/>
          <w:szCs w:val="21"/>
        </w:rPr>
        <w:t>6.若我方中标，将严格按照招标文件要求及投标文件承诺的报价、质量、工期、投标方案、项目负责人等内容组织实施；</w:t>
      </w:r>
    </w:p>
    <w:p w14:paraId="66C09E3F">
      <w:pPr>
        <w:ind w:firstLine="420"/>
        <w:rPr>
          <w:rFonts w:hint="eastAsia" w:ascii="微软雅黑" w:hAnsi="微软雅黑"/>
          <w:szCs w:val="21"/>
        </w:rPr>
      </w:pPr>
      <w:r>
        <w:rPr>
          <w:rFonts w:hint="eastAsia" w:ascii="微软雅黑" w:hAnsi="微软雅黑"/>
          <w:szCs w:val="21"/>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14:paraId="6C8BFE83">
      <w:pPr>
        <w:ind w:firstLine="420"/>
        <w:rPr>
          <w:rFonts w:hint="eastAsia" w:ascii="微软雅黑" w:hAnsi="微软雅黑"/>
          <w:szCs w:val="21"/>
        </w:rPr>
      </w:pPr>
      <w:r>
        <w:rPr>
          <w:rFonts w:hint="eastAsia" w:ascii="微软雅黑" w:hAnsi="微软雅黑"/>
          <w:szCs w:val="21"/>
        </w:rPr>
        <w:t>特此承诺。</w:t>
      </w:r>
    </w:p>
    <w:p w14:paraId="08CCC781">
      <w:pPr>
        <w:wordWrap w:val="0"/>
        <w:snapToGrid w:val="0"/>
        <w:spacing w:before="50" w:after="50"/>
        <w:ind w:firstLine="420"/>
        <w:jc w:val="right"/>
        <w:rPr>
          <w:rFonts w:hint="eastAsia" w:ascii="微软雅黑" w:hAnsi="微软雅黑"/>
          <w:szCs w:val="21"/>
        </w:rPr>
      </w:pPr>
      <w:r>
        <w:rPr>
          <w:rFonts w:hint="eastAsia" w:ascii="微软雅黑" w:hAnsi="微软雅黑"/>
          <w:szCs w:val="21"/>
        </w:rPr>
        <w:t xml:space="preserve">法定代表人或被授权人签字（或盖章）：    </w:t>
      </w:r>
    </w:p>
    <w:p w14:paraId="713CF0AE">
      <w:pPr>
        <w:snapToGrid w:val="0"/>
        <w:spacing w:before="50" w:after="50"/>
        <w:ind w:firstLine="420"/>
        <w:jc w:val="center"/>
        <w:rPr>
          <w:rFonts w:hint="eastAsia" w:ascii="微软雅黑" w:hAnsi="微软雅黑"/>
          <w:szCs w:val="21"/>
        </w:rPr>
      </w:pPr>
      <w:r>
        <w:rPr>
          <w:rFonts w:hint="eastAsia" w:ascii="微软雅黑" w:hAnsi="微软雅黑"/>
          <w:szCs w:val="21"/>
        </w:rPr>
        <w:t xml:space="preserve">                                     投标供应商（公章）：      　　　　　　　　　　　　　</w:t>
      </w:r>
    </w:p>
    <w:p w14:paraId="7754E3E9">
      <w:pPr>
        <w:spacing w:before="108" w:after="120" w:line="304" w:lineRule="auto"/>
        <w:ind w:right="417" w:firstLine="420"/>
        <w:jc w:val="center"/>
        <w:rPr>
          <w:rFonts w:hint="eastAsia" w:ascii="微软雅黑" w:hAnsi="微软雅黑"/>
          <w:szCs w:val="21"/>
        </w:rPr>
      </w:pPr>
      <w:r>
        <w:rPr>
          <w:rFonts w:hint="eastAsia" w:ascii="微软雅黑" w:hAnsi="微软雅黑"/>
          <w:szCs w:val="21"/>
        </w:rPr>
        <w:t xml:space="preserve">                                          日期：   年  月  日</w:t>
      </w:r>
    </w:p>
    <w:p w14:paraId="41C2504C">
      <w:pPr>
        <w:pStyle w:val="3"/>
        <w:ind w:firstLine="420"/>
        <w:rPr>
          <w:rFonts w:hint="eastAsia" w:ascii="宋体" w:hAnsi="宋体"/>
        </w:rPr>
      </w:pPr>
    </w:p>
    <w:p w14:paraId="7F6719C4">
      <w:pPr>
        <w:ind w:firstLine="420"/>
        <w:rPr>
          <w:rFonts w:hint="eastAsia" w:ascii="宋体" w:hAnsi="宋体"/>
        </w:rPr>
      </w:pPr>
    </w:p>
    <w:p w14:paraId="7042707C">
      <w:pPr>
        <w:pStyle w:val="3"/>
        <w:ind w:firstLine="420"/>
        <w:rPr>
          <w:rFonts w:hint="eastAsia"/>
        </w:rPr>
      </w:pPr>
    </w:p>
    <w:p w14:paraId="45032318">
      <w:pPr>
        <w:snapToGrid w:val="0"/>
        <w:ind w:firstLine="640"/>
        <w:jc w:val="center"/>
        <w:rPr>
          <w:rFonts w:hint="eastAsia" w:ascii="宋体" w:hAnsi="宋体"/>
          <w:b/>
          <w:sz w:val="32"/>
          <w:szCs w:val="32"/>
        </w:rPr>
        <w:sectPr>
          <w:type w:val="nextColumn"/>
          <w:pgSz w:w="11906" w:h="16838"/>
          <w:pgMar w:top="1474" w:right="1134" w:bottom="1134" w:left="1474" w:header="851" w:footer="992" w:gutter="0"/>
          <w:cols w:space="720" w:num="1"/>
          <w:titlePg/>
          <w:docGrid w:linePitch="312" w:charSpace="0"/>
        </w:sectPr>
      </w:pPr>
    </w:p>
    <w:p w14:paraId="731AF66C">
      <w:pPr>
        <w:snapToGrid w:val="0"/>
        <w:ind w:firstLine="420"/>
        <w:jc w:val="center"/>
        <w:rPr>
          <w:rFonts w:hint="eastAsia" w:ascii="宋体" w:hAnsi="宋体"/>
          <w:b/>
          <w:szCs w:val="21"/>
        </w:rPr>
      </w:pPr>
      <w:r>
        <w:rPr>
          <w:rFonts w:hint="eastAsia" w:ascii="宋体" w:hAnsi="宋体"/>
          <w:b/>
          <w:szCs w:val="21"/>
        </w:rPr>
        <w:t>劳动用工书面承诺</w:t>
      </w:r>
    </w:p>
    <w:p w14:paraId="3F2E561A">
      <w:pPr>
        <w:snapToGrid w:val="0"/>
        <w:ind w:firstLine="420"/>
        <w:rPr>
          <w:rFonts w:hint="eastAsia" w:ascii="宋体" w:hAnsi="宋体"/>
        </w:rPr>
      </w:pPr>
      <w:r>
        <w:rPr>
          <w:rFonts w:hint="eastAsia" w:ascii="宋体" w:hAnsi="宋体"/>
        </w:rPr>
        <w:t>如我公司在本次招投标中标后成为中标供应商，我公司将严格遵守《民法典》及《劳动合同法》的相关规定，按招标文件的要求及我公司投标文件配置服务人员，按国家规定为员工缴纳社会保险，员工的工资标准不低于嘉兴市最低工资标准，并将所有条款写入劳动用工合同。</w:t>
      </w:r>
    </w:p>
    <w:p w14:paraId="628C500C">
      <w:pPr>
        <w:snapToGrid w:val="0"/>
        <w:ind w:firstLine="420"/>
        <w:rPr>
          <w:rFonts w:hint="eastAsia" w:ascii="宋体" w:hAnsi="宋体"/>
        </w:rPr>
      </w:pPr>
      <w:r>
        <w:rPr>
          <w:rFonts w:hint="eastAsia" w:ascii="宋体" w:hAnsi="宋体"/>
        </w:rPr>
        <w:t>特此承诺。</w:t>
      </w:r>
    </w:p>
    <w:p w14:paraId="53653CB9">
      <w:pPr>
        <w:snapToGrid w:val="0"/>
        <w:ind w:left="630" w:leftChars="100" w:hanging="420" w:hangingChars="200"/>
        <w:jc w:val="center"/>
        <w:rPr>
          <w:rFonts w:hint="eastAsia" w:ascii="宋体" w:hAnsi="宋体"/>
        </w:rPr>
      </w:pPr>
      <w:r>
        <w:rPr>
          <w:rFonts w:hint="eastAsia" w:ascii="宋体" w:hAnsi="宋体"/>
        </w:rPr>
        <w:t xml:space="preserve">                         法定代表人或其授权代表（签名）：</w:t>
      </w:r>
    </w:p>
    <w:p w14:paraId="5C64835A">
      <w:pPr>
        <w:snapToGrid w:val="0"/>
        <w:ind w:left="630" w:leftChars="100" w:hanging="420" w:hangingChars="200"/>
        <w:jc w:val="center"/>
        <w:rPr>
          <w:rFonts w:hint="eastAsia" w:ascii="宋体" w:hAnsi="宋体"/>
        </w:rPr>
      </w:pPr>
      <w:r>
        <w:rPr>
          <w:rFonts w:hint="eastAsia" w:ascii="宋体" w:hAnsi="宋体"/>
        </w:rPr>
        <w:t xml:space="preserve">                         投标供应商（盖章）：</w:t>
      </w:r>
    </w:p>
    <w:p w14:paraId="056C8D68">
      <w:pPr>
        <w:snapToGrid w:val="0"/>
        <w:ind w:left="630" w:leftChars="100" w:hanging="420" w:hangingChars="200"/>
        <w:jc w:val="center"/>
        <w:rPr>
          <w:rFonts w:hint="eastAsia" w:ascii="宋体" w:hAnsi="宋体"/>
        </w:rPr>
      </w:pPr>
      <w:r>
        <w:rPr>
          <w:rFonts w:hint="eastAsia" w:ascii="宋体" w:hAnsi="宋体"/>
        </w:rPr>
        <w:t xml:space="preserve">                   日期：</w:t>
      </w:r>
    </w:p>
    <w:p w14:paraId="4006A5BD">
      <w:pPr>
        <w:pStyle w:val="24"/>
        <w:ind w:left="0" w:firstLine="420"/>
        <w:rPr>
          <w:rFonts w:hint="eastAsia" w:hAnsi="宋体"/>
          <w:b/>
          <w:kern w:val="0"/>
        </w:rPr>
      </w:pPr>
    </w:p>
    <w:p w14:paraId="6EA07404">
      <w:pPr>
        <w:ind w:firstLine="420"/>
      </w:pPr>
    </w:p>
    <w:p w14:paraId="7A41140C">
      <w:pPr>
        <w:ind w:firstLine="643"/>
        <w:jc w:val="center"/>
        <w:rPr>
          <w:rFonts w:hint="eastAsia" w:ascii="仿宋_GB2312" w:hAnsi="仿宋" w:eastAsia="仿宋_GB2312" w:cs="仿宋_GB2312"/>
          <w:b/>
          <w:kern w:val="0"/>
          <w:sz w:val="32"/>
          <w:szCs w:val="32"/>
        </w:rPr>
      </w:pPr>
    </w:p>
    <w:p w14:paraId="741FEFBE">
      <w:pPr>
        <w:ind w:firstLine="643"/>
        <w:jc w:val="center"/>
        <w:rPr>
          <w:rFonts w:hint="eastAsia" w:ascii="仿宋_GB2312" w:hAnsi="仿宋" w:eastAsia="仿宋_GB2312" w:cs="仿宋_GB2312"/>
          <w:b/>
          <w:kern w:val="0"/>
          <w:sz w:val="32"/>
          <w:szCs w:val="32"/>
        </w:rPr>
      </w:pPr>
    </w:p>
    <w:p w14:paraId="668001BD">
      <w:pPr>
        <w:ind w:firstLine="643"/>
        <w:jc w:val="center"/>
        <w:rPr>
          <w:rFonts w:hint="eastAsia" w:ascii="仿宋_GB2312" w:hAnsi="仿宋" w:eastAsia="仿宋_GB2312" w:cs="仿宋_GB2312"/>
          <w:b/>
          <w:kern w:val="0"/>
          <w:sz w:val="32"/>
          <w:szCs w:val="32"/>
        </w:rPr>
      </w:pPr>
    </w:p>
    <w:p w14:paraId="7396AB32">
      <w:pPr>
        <w:ind w:firstLine="643"/>
        <w:jc w:val="both"/>
        <w:rPr>
          <w:rFonts w:hint="eastAsia" w:ascii="仿宋_GB2312" w:hAnsi="仿宋" w:eastAsia="仿宋_GB2312" w:cs="仿宋_GB2312"/>
          <w:b/>
          <w:kern w:val="0"/>
          <w:sz w:val="32"/>
          <w:szCs w:val="32"/>
        </w:rPr>
      </w:pPr>
    </w:p>
    <w:p w14:paraId="6004E305">
      <w:pPr>
        <w:ind w:firstLine="643"/>
        <w:jc w:val="center"/>
        <w:rPr>
          <w:rFonts w:hint="eastAsia" w:ascii="仿宋_GB2312" w:hAnsi="仿宋" w:eastAsia="仿宋_GB2312" w:cs="仿宋_GB2312"/>
          <w:b/>
          <w:kern w:val="0"/>
          <w:sz w:val="32"/>
          <w:szCs w:val="32"/>
        </w:rPr>
      </w:pPr>
    </w:p>
    <w:p w14:paraId="184E7A6A">
      <w:pPr>
        <w:ind w:firstLine="482"/>
        <w:jc w:val="both"/>
        <w:rPr>
          <w:rFonts w:hint="eastAsia" w:ascii="仿宋_GB2312" w:hAnsi="仿宋" w:eastAsia="仿宋_GB2312" w:cs="仿宋_GB2312"/>
          <w:b/>
          <w:bCs/>
          <w:sz w:val="24"/>
        </w:rPr>
        <w:sectPr>
          <w:type w:val="nextColumn"/>
          <w:pgSz w:w="11906" w:h="16838"/>
          <w:pgMar w:top="1474" w:right="1134" w:bottom="1134" w:left="1474" w:header="851" w:footer="992" w:gutter="0"/>
          <w:cols w:space="720" w:num="1"/>
          <w:titlePg/>
          <w:docGrid w:linePitch="312" w:charSpace="0"/>
        </w:sectPr>
      </w:pPr>
    </w:p>
    <w:p w14:paraId="0A069A9E">
      <w:pPr>
        <w:pStyle w:val="3"/>
        <w:ind w:firstLine="420"/>
        <w:jc w:val="center"/>
        <w:rPr>
          <w:rFonts w:hint="eastAsia" w:ascii="微软雅黑" w:hAnsi="微软雅黑" w:cs="仿宋_GB2312"/>
          <w:szCs w:val="21"/>
        </w:rPr>
      </w:pPr>
      <w:bookmarkStart w:id="283" w:name="_Toc3189"/>
      <w:bookmarkStart w:id="284" w:name="_Toc169015155"/>
      <w:r>
        <w:rPr>
          <w:rFonts w:hint="eastAsia" w:ascii="微软雅黑" w:hAnsi="微软雅黑" w:cs="仿宋_GB2312"/>
          <w:szCs w:val="21"/>
        </w:rPr>
        <w:t>报价文件部分</w:t>
      </w:r>
      <w:bookmarkEnd w:id="283"/>
      <w:bookmarkEnd w:id="284"/>
    </w:p>
    <w:p w14:paraId="6E18BADC">
      <w:pPr>
        <w:ind w:firstLine="420"/>
        <w:jc w:val="center"/>
        <w:outlineLvl w:val="0"/>
        <w:rPr>
          <w:rFonts w:hint="eastAsia" w:ascii="微软雅黑" w:hAnsi="微软雅黑" w:cs="仿宋_GB2312"/>
          <w:b/>
          <w:kern w:val="0"/>
          <w:szCs w:val="21"/>
        </w:rPr>
      </w:pPr>
      <w:bookmarkStart w:id="285" w:name="_Toc8651"/>
      <w:bookmarkStart w:id="286" w:name="_Toc169015156"/>
      <w:bookmarkStart w:id="287" w:name="_Toc4766"/>
      <w:bookmarkStart w:id="288" w:name="_Toc164943233"/>
      <w:r>
        <w:rPr>
          <w:rFonts w:hint="eastAsia" w:ascii="微软雅黑" w:hAnsi="微软雅黑" w:cs="仿宋_GB2312"/>
          <w:b/>
          <w:kern w:val="0"/>
          <w:szCs w:val="21"/>
        </w:rPr>
        <w:t>目录</w:t>
      </w:r>
      <w:bookmarkEnd w:id="285"/>
      <w:bookmarkEnd w:id="286"/>
      <w:bookmarkEnd w:id="287"/>
      <w:bookmarkEnd w:id="288"/>
    </w:p>
    <w:p w14:paraId="50D2B773">
      <w:pPr>
        <w:numPr>
          <w:ilvl w:val="0"/>
          <w:numId w:val="32"/>
        </w:numPr>
        <w:snapToGrid w:val="0"/>
        <w:ind w:firstLine="420"/>
        <w:rPr>
          <w:rFonts w:hint="eastAsia" w:ascii="微软雅黑" w:hAnsi="微软雅黑" w:cs="宋体"/>
          <w:szCs w:val="21"/>
        </w:rPr>
      </w:pPr>
      <w:r>
        <w:rPr>
          <w:rFonts w:hint="eastAsia" w:ascii="微软雅黑" w:hAnsi="微软雅黑" w:cs="宋体"/>
          <w:szCs w:val="21"/>
        </w:rPr>
        <w:t>开标一览表（报价表）………………………………………………………（页码）</w:t>
      </w:r>
    </w:p>
    <w:p w14:paraId="14D2B9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（2）落实政府采购政策需满足的资格要求………………………………（页码）</w:t>
      </w:r>
    </w:p>
    <w:p w14:paraId="58D0CB61">
      <w:pPr>
        <w:snapToGrid w:val="0"/>
        <w:ind w:right="480" w:firstLine="643"/>
        <w:jc w:val="center"/>
        <w:rPr>
          <w:rFonts w:hint="eastAsia" w:ascii="仿宋_GB2312" w:hAnsi="仿宋" w:eastAsia="仿宋_GB2312" w:cs="仿宋_GB2312"/>
          <w:b/>
          <w:kern w:val="0"/>
          <w:sz w:val="32"/>
          <w:szCs w:val="32"/>
        </w:rPr>
      </w:pPr>
    </w:p>
    <w:p w14:paraId="5E812B8A">
      <w:pPr>
        <w:snapToGrid w:val="0"/>
        <w:ind w:right="480" w:firstLine="643"/>
        <w:jc w:val="center"/>
        <w:rPr>
          <w:rFonts w:hint="eastAsia" w:ascii="仿宋_GB2312" w:hAnsi="仿宋" w:eastAsia="仿宋_GB2312" w:cs="仿宋_GB2312"/>
          <w:b/>
          <w:kern w:val="0"/>
          <w:sz w:val="32"/>
          <w:szCs w:val="32"/>
        </w:rPr>
      </w:pPr>
    </w:p>
    <w:p w14:paraId="646FD8FF">
      <w:pPr>
        <w:snapToGrid w:val="0"/>
        <w:ind w:right="480" w:firstLine="643"/>
        <w:jc w:val="center"/>
        <w:rPr>
          <w:rFonts w:hint="eastAsia" w:ascii="仿宋_GB2312" w:hAnsi="仿宋" w:eastAsia="仿宋_GB2312" w:cs="仿宋_GB2312"/>
          <w:b/>
          <w:kern w:val="0"/>
          <w:sz w:val="32"/>
          <w:szCs w:val="32"/>
        </w:rPr>
      </w:pPr>
    </w:p>
    <w:p w14:paraId="52429B72">
      <w:pPr>
        <w:snapToGrid w:val="0"/>
        <w:ind w:right="480" w:firstLine="643"/>
        <w:jc w:val="center"/>
        <w:rPr>
          <w:rFonts w:hint="eastAsia" w:ascii="仿宋_GB2312" w:hAnsi="仿宋" w:eastAsia="仿宋_GB2312" w:cs="仿宋_GB2312"/>
          <w:b/>
          <w:kern w:val="0"/>
          <w:sz w:val="32"/>
          <w:szCs w:val="32"/>
        </w:rPr>
      </w:pPr>
    </w:p>
    <w:p w14:paraId="0660EC3C">
      <w:pPr>
        <w:snapToGrid w:val="0"/>
        <w:ind w:right="480" w:firstLine="643"/>
        <w:jc w:val="center"/>
        <w:rPr>
          <w:rFonts w:hint="eastAsia" w:ascii="仿宋_GB2312" w:hAnsi="仿宋" w:eastAsia="仿宋_GB2312" w:cs="仿宋_GB2312"/>
          <w:b/>
          <w:kern w:val="0"/>
          <w:sz w:val="32"/>
          <w:szCs w:val="32"/>
        </w:rPr>
      </w:pPr>
    </w:p>
    <w:p w14:paraId="413E5B41">
      <w:pPr>
        <w:snapToGrid w:val="0"/>
        <w:ind w:right="480" w:firstLine="643"/>
        <w:jc w:val="center"/>
        <w:rPr>
          <w:rFonts w:hint="eastAsia" w:ascii="仿宋_GB2312" w:hAnsi="仿宋" w:eastAsia="仿宋_GB2312" w:cs="仿宋_GB2312"/>
          <w:b/>
          <w:kern w:val="0"/>
          <w:sz w:val="32"/>
          <w:szCs w:val="32"/>
        </w:rPr>
      </w:pPr>
    </w:p>
    <w:p w14:paraId="42AC1D2B">
      <w:pPr>
        <w:snapToGrid w:val="0"/>
        <w:ind w:right="480" w:firstLine="643"/>
        <w:jc w:val="center"/>
        <w:rPr>
          <w:rFonts w:hint="eastAsia" w:ascii="仿宋_GB2312" w:hAnsi="仿宋" w:eastAsia="仿宋_GB2312" w:cs="仿宋_GB2312"/>
          <w:b/>
          <w:kern w:val="0"/>
          <w:sz w:val="32"/>
          <w:szCs w:val="32"/>
        </w:rPr>
      </w:pPr>
    </w:p>
    <w:p w14:paraId="3EF42CD9">
      <w:pPr>
        <w:snapToGrid w:val="0"/>
        <w:ind w:right="480" w:firstLine="643"/>
        <w:jc w:val="center"/>
        <w:rPr>
          <w:rFonts w:hint="eastAsia" w:ascii="仿宋_GB2312" w:hAnsi="仿宋" w:eastAsia="仿宋_GB2312" w:cs="仿宋_GB2312"/>
          <w:b/>
          <w:kern w:val="0"/>
          <w:sz w:val="32"/>
          <w:szCs w:val="32"/>
        </w:rPr>
      </w:pPr>
    </w:p>
    <w:p w14:paraId="404666E9">
      <w:pPr>
        <w:snapToGrid w:val="0"/>
        <w:ind w:right="480" w:firstLine="643"/>
        <w:jc w:val="center"/>
        <w:rPr>
          <w:rFonts w:hint="eastAsia" w:ascii="仿宋_GB2312" w:hAnsi="仿宋" w:eastAsia="仿宋_GB2312" w:cs="仿宋_GB2312"/>
          <w:b/>
          <w:kern w:val="0"/>
          <w:sz w:val="32"/>
          <w:szCs w:val="32"/>
        </w:rPr>
      </w:pPr>
    </w:p>
    <w:p w14:paraId="353F60C4">
      <w:pPr>
        <w:snapToGrid w:val="0"/>
        <w:ind w:right="480" w:firstLine="643"/>
        <w:jc w:val="center"/>
        <w:rPr>
          <w:rFonts w:hint="eastAsia" w:ascii="仿宋_GB2312" w:hAnsi="仿宋" w:eastAsia="仿宋_GB2312" w:cs="仿宋_GB2312"/>
          <w:b/>
          <w:kern w:val="0"/>
          <w:sz w:val="32"/>
          <w:szCs w:val="32"/>
        </w:rPr>
      </w:pPr>
    </w:p>
    <w:p w14:paraId="37EFDA86">
      <w:pPr>
        <w:snapToGrid w:val="0"/>
        <w:ind w:right="480" w:firstLine="643"/>
        <w:jc w:val="center"/>
        <w:rPr>
          <w:rFonts w:hint="eastAsia" w:ascii="仿宋_GB2312" w:hAnsi="仿宋" w:eastAsia="仿宋_GB2312" w:cs="仿宋_GB2312"/>
          <w:b/>
          <w:kern w:val="0"/>
          <w:sz w:val="32"/>
          <w:szCs w:val="32"/>
        </w:rPr>
      </w:pPr>
    </w:p>
    <w:p w14:paraId="1E846D39">
      <w:pPr>
        <w:ind w:firstLine="420"/>
        <w:sectPr>
          <w:headerReference r:id="rId22" w:type="default"/>
          <w:footerReference r:id="rId23" w:type="default"/>
          <w:type w:val="nextColumn"/>
          <w:pgSz w:w="11906" w:h="16838"/>
          <w:pgMar w:top="1474" w:right="1134" w:bottom="1134" w:left="1474" w:header="851" w:footer="992" w:gutter="0"/>
          <w:cols w:space="720" w:num="1"/>
          <w:titlePg/>
          <w:docGrid w:linePitch="312" w:charSpace="0"/>
        </w:sectPr>
      </w:pPr>
    </w:p>
    <w:p w14:paraId="1A40AFF5">
      <w:pPr>
        <w:snapToGrid w:val="0"/>
        <w:ind w:firstLine="420"/>
        <w:jc w:val="center"/>
        <w:rPr>
          <w:rFonts w:ascii="微软雅黑" w:hAnsi="微软雅黑" w:cs="微软雅黑"/>
          <w:b/>
          <w:bCs/>
          <w:szCs w:val="21"/>
        </w:rPr>
      </w:pPr>
      <w:r>
        <w:rPr>
          <w:rFonts w:hint="eastAsia" w:ascii="微软雅黑" w:hAnsi="微软雅黑" w:cs="微软雅黑"/>
          <w:b/>
          <w:bCs/>
          <w:szCs w:val="21"/>
        </w:rPr>
        <w:t>开标一览表（</w:t>
      </w:r>
      <w:r>
        <w:rPr>
          <w:rFonts w:hint="eastAsia" w:ascii="微软雅黑" w:hAnsi="微软雅黑" w:cs="微软雅黑"/>
          <w:b/>
          <w:bCs/>
          <w:szCs w:val="21"/>
        </w:rPr>
        <w:sym w:font="Wingdings 2" w:char="00A3"/>
      </w:r>
      <w:r>
        <w:rPr>
          <w:rFonts w:hint="eastAsia" w:ascii="微软雅黑" w:hAnsi="微软雅黑" w:cs="微软雅黑"/>
          <w:b/>
          <w:bCs/>
          <w:szCs w:val="21"/>
          <w:lang w:val="en-US" w:eastAsia="zh-CN"/>
        </w:rPr>
        <w:t>标项一；</w:t>
      </w:r>
      <w:r>
        <w:rPr>
          <w:rFonts w:hint="eastAsia" w:ascii="微软雅黑" w:hAnsi="微软雅黑" w:cs="微软雅黑"/>
          <w:b/>
          <w:bCs/>
          <w:szCs w:val="21"/>
        </w:rPr>
        <w:sym w:font="Wingdings 2" w:char="00A3"/>
      </w:r>
      <w:r>
        <w:rPr>
          <w:rFonts w:hint="eastAsia" w:ascii="微软雅黑" w:hAnsi="微软雅黑" w:cs="微软雅黑"/>
          <w:b/>
          <w:bCs/>
          <w:szCs w:val="21"/>
          <w:lang w:val="en-US" w:eastAsia="zh-CN"/>
        </w:rPr>
        <w:t>标项二；</w:t>
      </w:r>
      <w:r>
        <w:rPr>
          <w:rFonts w:hint="eastAsia" w:ascii="微软雅黑" w:hAnsi="微软雅黑" w:cs="微软雅黑"/>
          <w:b/>
          <w:bCs/>
          <w:szCs w:val="21"/>
        </w:rPr>
        <w:sym w:font="Wingdings 2" w:char="00A3"/>
      </w:r>
      <w:r>
        <w:rPr>
          <w:rFonts w:hint="eastAsia" w:ascii="微软雅黑" w:hAnsi="微软雅黑" w:cs="微软雅黑"/>
          <w:b/>
          <w:bCs/>
          <w:szCs w:val="21"/>
          <w:lang w:val="en-US" w:eastAsia="zh-CN"/>
        </w:rPr>
        <w:t>标项三</w:t>
      </w:r>
      <w:r>
        <w:rPr>
          <w:rFonts w:hint="eastAsia" w:ascii="微软雅黑" w:hAnsi="微软雅黑" w:cs="微软雅黑"/>
          <w:b/>
          <w:bCs/>
          <w:szCs w:val="21"/>
        </w:rPr>
        <w:t>）</w:t>
      </w:r>
    </w:p>
    <w:p w14:paraId="656D9BFC">
      <w:pPr>
        <w:snapToGrid w:val="0"/>
        <w:ind w:firstLine="420"/>
        <w:jc w:val="center"/>
        <w:rPr>
          <w:rFonts w:ascii="微软雅黑" w:hAnsi="微软雅黑" w:cs="微软雅黑"/>
          <w:szCs w:val="21"/>
        </w:rPr>
      </w:pPr>
    </w:p>
    <w:p w14:paraId="454DCACC">
      <w:pPr>
        <w:snapToGrid w:val="0"/>
        <w:ind w:firstLine="420"/>
        <w:rPr>
          <w:rFonts w:ascii="微软雅黑" w:hAnsi="微软雅黑"/>
          <w:b/>
          <w:szCs w:val="21"/>
          <w:shd w:val="pct10" w:color="auto" w:fill="FFFFFF"/>
        </w:rPr>
      </w:pPr>
      <w:r>
        <w:rPr>
          <w:rFonts w:hint="eastAsia" w:ascii="微软雅黑" w:hAnsi="微软雅黑"/>
          <w:szCs w:val="21"/>
        </w:rPr>
        <w:t xml:space="preserve">招标编号： </w:t>
      </w:r>
      <w:r>
        <w:rPr>
          <w:rFonts w:ascii="微软雅黑" w:hAnsi="微软雅黑"/>
          <w:szCs w:val="21"/>
        </w:rPr>
        <w:t xml:space="preserve">               </w:t>
      </w:r>
      <w:r>
        <w:rPr>
          <w:rFonts w:hint="eastAsia" w:ascii="微软雅黑" w:hAnsi="微软雅黑"/>
          <w:szCs w:val="21"/>
        </w:rPr>
        <w:t xml:space="preserve">投标人名称： </w:t>
      </w:r>
      <w:r>
        <w:rPr>
          <w:rFonts w:ascii="微软雅黑" w:hAnsi="微软雅黑"/>
          <w:szCs w:val="21"/>
        </w:rPr>
        <w:t xml:space="preserve">             </w:t>
      </w:r>
      <w:r>
        <w:rPr>
          <w:rFonts w:hint="eastAsia" w:ascii="微软雅黑" w:hAnsi="微软雅黑"/>
          <w:b/>
          <w:szCs w:val="21"/>
          <w:shd w:val="pct10" w:color="auto" w:fill="FFFFFF"/>
        </w:rPr>
        <w:t>单位：%</w:t>
      </w:r>
    </w:p>
    <w:tbl>
      <w:tblPr>
        <w:tblStyle w:val="53"/>
        <w:tblW w:w="87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381"/>
        <w:gridCol w:w="1318"/>
        <w:gridCol w:w="3056"/>
      </w:tblGrid>
      <w:tr w14:paraId="5503B0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4381" w:type="dxa"/>
            <w:tcBorders>
              <w:top w:val="single" w:color="auto" w:sz="4" w:space="0"/>
              <w:left w:val="single" w:color="auto" w:sz="4" w:space="0"/>
              <w:bottom w:val="single" w:color="auto" w:sz="4" w:space="0"/>
              <w:right w:val="single" w:color="auto" w:sz="4" w:space="0"/>
            </w:tcBorders>
            <w:vAlign w:val="center"/>
          </w:tcPr>
          <w:p w14:paraId="5E3DE325">
            <w:pPr>
              <w:snapToGrid w:val="0"/>
              <w:ind w:firstLine="420"/>
              <w:jc w:val="center"/>
              <w:rPr>
                <w:rFonts w:ascii="微软雅黑" w:hAnsi="微软雅黑"/>
                <w:szCs w:val="21"/>
              </w:rPr>
            </w:pPr>
            <w:r>
              <w:rPr>
                <w:rFonts w:hint="eastAsia" w:ascii="微软雅黑" w:hAnsi="微软雅黑"/>
                <w:szCs w:val="21"/>
              </w:rPr>
              <w:t>名称</w:t>
            </w:r>
          </w:p>
        </w:tc>
        <w:tc>
          <w:tcPr>
            <w:tcW w:w="1318" w:type="dxa"/>
            <w:tcBorders>
              <w:top w:val="single" w:color="auto" w:sz="4" w:space="0"/>
              <w:left w:val="single" w:color="auto" w:sz="4" w:space="0"/>
              <w:bottom w:val="single" w:color="auto" w:sz="4" w:space="0"/>
              <w:right w:val="single" w:color="auto" w:sz="4" w:space="0"/>
            </w:tcBorders>
            <w:vAlign w:val="center"/>
          </w:tcPr>
          <w:p w14:paraId="6454FDE6">
            <w:pPr>
              <w:snapToGrid w:val="0"/>
              <w:ind w:firstLine="0" w:firstLineChars="0"/>
              <w:jc w:val="center"/>
              <w:rPr>
                <w:rFonts w:ascii="微软雅黑" w:hAnsi="微软雅黑"/>
                <w:szCs w:val="21"/>
              </w:rPr>
            </w:pPr>
            <w:r>
              <w:rPr>
                <w:rFonts w:hint="eastAsia" w:ascii="微软雅黑" w:hAnsi="微软雅黑"/>
                <w:szCs w:val="21"/>
              </w:rPr>
              <w:t>单位及数量</w:t>
            </w:r>
          </w:p>
        </w:tc>
        <w:tc>
          <w:tcPr>
            <w:tcW w:w="3056" w:type="dxa"/>
            <w:tcBorders>
              <w:top w:val="single" w:color="auto" w:sz="4" w:space="0"/>
              <w:left w:val="single" w:color="auto" w:sz="4" w:space="0"/>
              <w:bottom w:val="single" w:color="auto" w:sz="4" w:space="0"/>
              <w:right w:val="single" w:color="auto" w:sz="4" w:space="0"/>
            </w:tcBorders>
            <w:vAlign w:val="center"/>
          </w:tcPr>
          <w:p w14:paraId="0CB76A05">
            <w:pPr>
              <w:snapToGrid w:val="0"/>
              <w:ind w:firstLine="0" w:firstLineChars="0"/>
              <w:jc w:val="center"/>
              <w:rPr>
                <w:rFonts w:hint="eastAsia" w:ascii="微软雅黑" w:hAnsi="微软雅黑"/>
                <w:szCs w:val="21"/>
              </w:rPr>
            </w:pPr>
            <w:r>
              <w:rPr>
                <w:rFonts w:hint="eastAsia" w:ascii="微软雅黑" w:hAnsi="微软雅黑"/>
                <w:szCs w:val="21"/>
              </w:rPr>
              <w:t>投标报价=（1-优惠率%）</w:t>
            </w:r>
          </w:p>
          <w:p w14:paraId="65ADECFA">
            <w:pPr>
              <w:snapToGrid w:val="0"/>
              <w:ind w:firstLine="0" w:firstLineChars="0"/>
              <w:jc w:val="center"/>
              <w:rPr>
                <w:rFonts w:hint="default" w:ascii="微软雅黑" w:hAnsi="微软雅黑" w:eastAsia="微软雅黑"/>
                <w:szCs w:val="21"/>
                <w:lang w:val="en-US" w:eastAsia="zh-CN"/>
              </w:rPr>
            </w:pPr>
            <w:r>
              <w:rPr>
                <w:rFonts w:hint="eastAsia" w:ascii="微软雅黑" w:hAnsi="微软雅黑"/>
                <w:szCs w:val="21"/>
                <w:lang w:val="en-US" w:eastAsia="zh-CN"/>
              </w:rPr>
              <w:t>上限价为：100%</w:t>
            </w:r>
          </w:p>
        </w:tc>
      </w:tr>
      <w:tr w14:paraId="20CC9A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2" w:hRule="atLeast"/>
        </w:trPr>
        <w:tc>
          <w:tcPr>
            <w:tcW w:w="4381" w:type="dxa"/>
            <w:tcBorders>
              <w:top w:val="single" w:color="auto" w:sz="4" w:space="0"/>
              <w:left w:val="single" w:color="auto" w:sz="4" w:space="0"/>
              <w:bottom w:val="single" w:color="auto" w:sz="4" w:space="0"/>
              <w:right w:val="single" w:color="auto" w:sz="4" w:space="0"/>
            </w:tcBorders>
            <w:vAlign w:val="center"/>
          </w:tcPr>
          <w:p w14:paraId="0BEC5AF1">
            <w:pPr>
              <w:spacing w:line="500" w:lineRule="exact"/>
              <w:ind w:firstLine="0" w:firstLineChars="0"/>
              <w:jc w:val="center"/>
              <w:rPr>
                <w:rFonts w:ascii="微软雅黑" w:hAnsi="微软雅黑"/>
                <w:spacing w:val="20"/>
                <w:szCs w:val="21"/>
              </w:rPr>
            </w:pPr>
            <w:r>
              <w:rPr>
                <w:rFonts w:hint="eastAsia" w:ascii="微软雅黑" w:hAnsi="微软雅黑"/>
                <w:lang w:eastAsia="zh-CN"/>
              </w:rPr>
              <w:t>秀洲区图书馆2025年纸质中文图书采购项目</w:t>
            </w:r>
          </w:p>
        </w:tc>
        <w:tc>
          <w:tcPr>
            <w:tcW w:w="1318" w:type="dxa"/>
            <w:tcBorders>
              <w:top w:val="single" w:color="auto" w:sz="4" w:space="0"/>
              <w:left w:val="single" w:color="auto" w:sz="4" w:space="0"/>
              <w:bottom w:val="single" w:color="auto" w:sz="4" w:space="0"/>
              <w:right w:val="single" w:color="auto" w:sz="4" w:space="0"/>
            </w:tcBorders>
            <w:vAlign w:val="center"/>
          </w:tcPr>
          <w:p w14:paraId="6715F3E0">
            <w:pPr>
              <w:tabs>
                <w:tab w:val="left" w:pos="1418"/>
              </w:tabs>
              <w:snapToGrid w:val="0"/>
              <w:ind w:firstLine="0" w:firstLineChars="0"/>
              <w:jc w:val="center"/>
              <w:rPr>
                <w:rFonts w:ascii="微软雅黑" w:hAnsi="微软雅黑"/>
                <w:spacing w:val="20"/>
                <w:szCs w:val="21"/>
              </w:rPr>
            </w:pPr>
            <w:r>
              <w:rPr>
                <w:rFonts w:hint="eastAsia" w:ascii="微软雅黑" w:hAnsi="微软雅黑"/>
                <w:spacing w:val="20"/>
                <w:szCs w:val="21"/>
              </w:rPr>
              <w:t>1批</w:t>
            </w:r>
          </w:p>
        </w:tc>
        <w:tc>
          <w:tcPr>
            <w:tcW w:w="3056" w:type="dxa"/>
            <w:tcBorders>
              <w:top w:val="single" w:color="auto" w:sz="4" w:space="0"/>
              <w:left w:val="single" w:color="auto" w:sz="4" w:space="0"/>
              <w:bottom w:val="single" w:color="auto" w:sz="4" w:space="0"/>
              <w:right w:val="single" w:color="auto" w:sz="4" w:space="0"/>
            </w:tcBorders>
            <w:vAlign w:val="center"/>
          </w:tcPr>
          <w:p w14:paraId="3003BCBE">
            <w:pPr>
              <w:snapToGrid w:val="0"/>
              <w:ind w:firstLine="420"/>
              <w:jc w:val="center"/>
              <w:rPr>
                <w:rFonts w:ascii="微软雅黑" w:hAnsi="微软雅黑"/>
                <w:szCs w:val="21"/>
              </w:rPr>
            </w:pPr>
          </w:p>
        </w:tc>
      </w:tr>
    </w:tbl>
    <w:p w14:paraId="04289384">
      <w:pPr>
        <w:snapToGrid w:val="0"/>
        <w:ind w:firstLine="420"/>
        <w:rPr>
          <w:rFonts w:ascii="微软雅黑" w:hAnsi="微软雅黑"/>
          <w:szCs w:val="21"/>
        </w:rPr>
      </w:pPr>
    </w:p>
    <w:p w14:paraId="6C5419F8">
      <w:pPr>
        <w:snapToGrid w:val="0"/>
        <w:ind w:firstLine="420"/>
        <w:rPr>
          <w:rFonts w:ascii="微软雅黑" w:hAnsi="微软雅黑"/>
          <w:szCs w:val="21"/>
        </w:rPr>
      </w:pPr>
      <w:r>
        <w:rPr>
          <w:rFonts w:hint="eastAsia" w:ascii="微软雅黑" w:hAnsi="微软雅黑"/>
          <w:szCs w:val="21"/>
        </w:rPr>
        <w:t>注</w:t>
      </w:r>
      <w:r>
        <w:rPr>
          <w:rFonts w:ascii="微软雅黑" w:hAnsi="微软雅黑"/>
          <w:szCs w:val="21"/>
        </w:rPr>
        <w:t xml:space="preserve">: </w:t>
      </w:r>
    </w:p>
    <w:p w14:paraId="5E3535B4">
      <w:pPr>
        <w:snapToGrid w:val="0"/>
        <w:ind w:firstLine="420"/>
        <w:rPr>
          <w:rFonts w:ascii="微软雅黑" w:hAnsi="微软雅黑"/>
          <w:szCs w:val="21"/>
        </w:rPr>
      </w:pPr>
      <w:r>
        <w:rPr>
          <w:rFonts w:ascii="微软雅黑" w:hAnsi="微软雅黑"/>
          <w:szCs w:val="21"/>
        </w:rPr>
        <w:t>1</w:t>
      </w:r>
      <w:r>
        <w:rPr>
          <w:rFonts w:hint="eastAsia" w:ascii="微软雅黑" w:hAnsi="微软雅黑"/>
          <w:szCs w:val="21"/>
        </w:rPr>
        <w:t>、报价一经涂改，应在涂改处加盖单位公章或者由法定代表人或授权委托人签字或盖章，否则其投标作无效标处理。</w:t>
      </w:r>
    </w:p>
    <w:p w14:paraId="23795D10">
      <w:pPr>
        <w:ind w:firstLine="420"/>
        <w:rPr>
          <w:rFonts w:ascii="微软雅黑" w:hAnsi="微软雅黑"/>
          <w:szCs w:val="21"/>
          <w:shd w:val="pct10" w:color="auto" w:fill="FFFFFF"/>
        </w:rPr>
      </w:pPr>
      <w:r>
        <w:rPr>
          <w:rFonts w:hint="eastAsia" w:ascii="微软雅黑" w:hAnsi="微软雅黑"/>
          <w:szCs w:val="21"/>
          <w:shd w:val="pct10" w:color="auto" w:fill="FFFFFF"/>
        </w:rPr>
        <w:t>2、</w:t>
      </w:r>
      <w:r>
        <w:rPr>
          <w:rFonts w:hint="eastAsia" w:ascii="微软雅黑" w:hAnsi="微软雅黑"/>
          <w:b/>
          <w:szCs w:val="21"/>
          <w:shd w:val="pct10" w:color="auto" w:fill="FFFFFF"/>
        </w:rPr>
        <w:t>项目结算金额=码洋×（1-优惠率%）×数量</w:t>
      </w:r>
      <w:r>
        <w:rPr>
          <w:rFonts w:hint="eastAsia" w:ascii="微软雅黑" w:hAnsi="微软雅黑"/>
          <w:szCs w:val="21"/>
          <w:shd w:val="pct10" w:color="auto" w:fill="FFFFFF"/>
        </w:rPr>
        <w:t>。</w:t>
      </w:r>
    </w:p>
    <w:p w14:paraId="73ACDFAF">
      <w:pPr>
        <w:pStyle w:val="29"/>
        <w:ind w:firstLine="420"/>
        <w:rPr>
          <w:rFonts w:ascii="微软雅黑" w:hAnsi="微软雅黑"/>
          <w:szCs w:val="21"/>
        </w:rPr>
      </w:pPr>
      <w:r>
        <w:rPr>
          <w:rFonts w:hint="eastAsia" w:ascii="微软雅黑" w:hAnsi="微软雅黑"/>
          <w:szCs w:val="21"/>
        </w:rPr>
        <w:t xml:space="preserve">法定代表人或其委托代理人签名（或盖章）：                </w:t>
      </w:r>
    </w:p>
    <w:p w14:paraId="71DFBEE6">
      <w:pPr>
        <w:pStyle w:val="29"/>
        <w:ind w:firstLine="420"/>
        <w:rPr>
          <w:rFonts w:ascii="微软雅黑" w:hAnsi="微软雅黑"/>
          <w:szCs w:val="21"/>
        </w:rPr>
      </w:pPr>
      <w:r>
        <w:rPr>
          <w:rFonts w:hint="eastAsia" w:ascii="微软雅黑" w:hAnsi="微软雅黑"/>
          <w:szCs w:val="21"/>
        </w:rPr>
        <w:t>投标人：（单位公章）</w:t>
      </w:r>
    </w:p>
    <w:p w14:paraId="1F41CFDD">
      <w:pPr>
        <w:pStyle w:val="29"/>
        <w:ind w:firstLine="420"/>
        <w:rPr>
          <w:rFonts w:hint="eastAsia" w:ascii="微软雅黑" w:hAnsi="微软雅黑"/>
          <w:b/>
          <w:szCs w:val="21"/>
        </w:rPr>
      </w:pPr>
      <w:r>
        <w:rPr>
          <w:rFonts w:hint="eastAsia" w:ascii="微软雅黑" w:hAnsi="微软雅黑"/>
          <w:szCs w:val="21"/>
        </w:rPr>
        <w:t>日期：</w:t>
      </w:r>
      <w:r>
        <w:rPr>
          <w:rFonts w:hint="eastAsia" w:ascii="微软雅黑" w:hAnsi="微软雅黑"/>
          <w:szCs w:val="21"/>
          <w:lang w:val="en-US" w:eastAsia="zh-CN"/>
        </w:rPr>
        <w:t xml:space="preserve">    </w:t>
      </w:r>
      <w:r>
        <w:rPr>
          <w:rFonts w:hint="eastAsia" w:ascii="微软雅黑" w:hAnsi="微软雅黑"/>
          <w:szCs w:val="21"/>
        </w:rPr>
        <w:t>年</w:t>
      </w:r>
      <w:r>
        <w:rPr>
          <w:rFonts w:hint="eastAsia" w:ascii="微软雅黑" w:hAnsi="微软雅黑"/>
          <w:szCs w:val="21"/>
          <w:lang w:val="en-US" w:eastAsia="zh-CN"/>
        </w:rPr>
        <w:t xml:space="preserve">    </w:t>
      </w:r>
      <w:r>
        <w:rPr>
          <w:rFonts w:hint="eastAsia" w:ascii="微软雅黑" w:hAnsi="微软雅黑"/>
          <w:szCs w:val="21"/>
        </w:rPr>
        <w:t xml:space="preserve">月  </w:t>
      </w:r>
      <w:r>
        <w:rPr>
          <w:rFonts w:hint="eastAsia" w:ascii="微软雅黑" w:hAnsi="微软雅黑"/>
          <w:szCs w:val="21"/>
          <w:lang w:val="en-US" w:eastAsia="zh-CN"/>
        </w:rPr>
        <w:t xml:space="preserve">  </w:t>
      </w:r>
      <w:r>
        <w:rPr>
          <w:rFonts w:hint="eastAsia" w:ascii="微软雅黑" w:hAnsi="微软雅黑"/>
          <w:szCs w:val="21"/>
        </w:rPr>
        <w:t>日</w:t>
      </w:r>
    </w:p>
    <w:p w14:paraId="1FB4A1E1">
      <w:pPr>
        <w:shd w:val="clear" w:color="auto" w:fill="FFFFFF"/>
        <w:spacing w:line="400" w:lineRule="atLeast"/>
        <w:ind w:firstLine="420"/>
        <w:rPr>
          <w:rFonts w:hint="eastAsia" w:ascii="微软雅黑" w:hAnsi="微软雅黑" w:cs="宋体"/>
          <w:b/>
          <w:szCs w:val="21"/>
        </w:rPr>
        <w:sectPr>
          <w:footerReference r:id="rId24" w:type="default"/>
          <w:type w:val="nextColumn"/>
          <w:pgSz w:w="11906" w:h="16838"/>
          <w:pgMar w:top="1474" w:right="1134" w:bottom="1134" w:left="1474" w:header="851" w:footer="992" w:gutter="0"/>
          <w:cols w:space="720" w:num="1"/>
          <w:docGrid w:linePitch="312" w:charSpace="0"/>
        </w:sectPr>
      </w:pPr>
    </w:p>
    <w:p w14:paraId="266ACCEE">
      <w:pPr>
        <w:snapToGrid w:val="0"/>
        <w:spacing w:line="440" w:lineRule="exact"/>
        <w:ind w:right="480" w:firstLine="420"/>
        <w:jc w:val="center"/>
        <w:outlineLvl w:val="1"/>
        <w:rPr>
          <w:rFonts w:hint="eastAsia" w:ascii="微软雅黑" w:hAnsi="微软雅黑" w:cs="仿宋_GB2312"/>
          <w:b/>
          <w:kern w:val="0"/>
          <w:szCs w:val="21"/>
        </w:rPr>
      </w:pPr>
      <w:bookmarkStart w:id="289" w:name="_Toc30054"/>
      <w:r>
        <w:rPr>
          <w:rFonts w:hint="eastAsia" w:ascii="微软雅黑" w:hAnsi="微软雅黑"/>
          <w:szCs w:val="21"/>
        </w:rPr>
        <w:t>二、</w:t>
      </w:r>
      <w:r>
        <w:rPr>
          <w:rFonts w:hint="eastAsia" w:ascii="微软雅黑" w:hAnsi="微软雅黑" w:cs="仿宋_GB2312"/>
          <w:b/>
          <w:kern w:val="0"/>
          <w:szCs w:val="21"/>
        </w:rPr>
        <w:t>落实政府采购政策需满足的资格要求</w:t>
      </w:r>
      <w:bookmarkEnd w:id="289"/>
    </w:p>
    <w:p w14:paraId="22608202">
      <w:pPr>
        <w:widowControl/>
        <w:ind w:firstLine="105" w:firstLineChars="50"/>
        <w:rPr>
          <w:b/>
        </w:rPr>
      </w:pPr>
    </w:p>
    <w:p w14:paraId="5528BEC8">
      <w:pPr>
        <w:widowControl/>
        <w:ind w:firstLine="525" w:firstLineChars="250"/>
        <w:rPr>
          <w:rFonts w:hint="eastAsia" w:ascii="宋体" w:hAnsi="宋体"/>
          <w:kern w:val="0"/>
        </w:rPr>
      </w:pPr>
      <w:r>
        <w:rPr>
          <w:b/>
        </w:rPr>
        <w:t>[招标公告落实政府采购政策需满足的资格要求为“无”即本项目或标项未预留份额专门面向中小企业时，符合《政府采购促进中小企业发展管理办法》规定的小微企业拟享受价格扣除政策的，需提供中小企业声明函。</w:t>
      </w:r>
      <w:r>
        <w:rPr>
          <w:rFonts w:hint="eastAsia"/>
          <w:b/>
        </w:rPr>
        <w:t>如非中小企业，可不提供</w:t>
      </w:r>
      <w:r>
        <w:rPr>
          <w:b/>
        </w:rPr>
        <w:t>]</w:t>
      </w:r>
      <w:r>
        <w:rPr>
          <w:rFonts w:hint="eastAsia"/>
          <w:b/>
        </w:rPr>
        <w:t>。</w:t>
      </w:r>
    </w:p>
    <w:p w14:paraId="28A6D82A">
      <w:pPr>
        <w:snapToGrid w:val="0"/>
        <w:ind w:firstLine="420"/>
        <w:jc w:val="center"/>
        <w:rPr>
          <w:rFonts w:hint="eastAsia" w:ascii="微软雅黑" w:hAnsi="微软雅黑" w:cs="宋体"/>
          <w:b/>
          <w:bCs/>
          <w:szCs w:val="21"/>
        </w:rPr>
      </w:pPr>
      <w:bookmarkStart w:id="290" w:name="_Toc21910"/>
      <w:r>
        <w:rPr>
          <w:rFonts w:hint="eastAsia" w:ascii="微软雅黑" w:hAnsi="微软雅黑" w:cs="宋体"/>
          <w:b/>
          <w:bCs/>
          <w:szCs w:val="21"/>
        </w:rPr>
        <w:t>中小企业声明函</w:t>
      </w:r>
    </w:p>
    <w:p w14:paraId="23BF850C">
      <w:pPr>
        <w:snapToGrid w:val="0"/>
        <w:ind w:firstLine="630" w:firstLineChars="300"/>
        <w:rPr>
          <w:rFonts w:hint="eastAsia" w:ascii="微软雅黑" w:hAnsi="微软雅黑" w:cs="宋体"/>
          <w:szCs w:val="21"/>
        </w:rPr>
      </w:pPr>
      <w:r>
        <w:rPr>
          <w:rFonts w:hint="eastAsia" w:ascii="微软雅黑" w:hAnsi="微软雅黑" w:cs="宋体"/>
          <w:szCs w:val="21"/>
        </w:rPr>
        <w:t>本公司郑重声明，根据《政府采购促进中小企业发展管理办法》（财库﹝2020﹞46 号）的规定，本公司参加</w:t>
      </w:r>
      <w:r>
        <w:rPr>
          <w:rFonts w:hint="eastAsia" w:ascii="微软雅黑" w:hAnsi="微软雅黑" w:cs="宋体"/>
          <w:szCs w:val="21"/>
          <w:u w:val="single"/>
        </w:rPr>
        <w:t>（单位名称）</w:t>
      </w:r>
      <w:r>
        <w:rPr>
          <w:rFonts w:hint="eastAsia" w:ascii="微软雅黑" w:hAnsi="微软雅黑" w:cs="宋体"/>
          <w:szCs w:val="21"/>
        </w:rPr>
        <w:t>的</w:t>
      </w:r>
      <w:r>
        <w:rPr>
          <w:rFonts w:hint="eastAsia" w:ascii="微软雅黑" w:hAnsi="微软雅黑" w:cs="宋体"/>
          <w:szCs w:val="21"/>
          <w:u w:val="single"/>
        </w:rPr>
        <w:t>（项目名称）</w:t>
      </w:r>
      <w:r>
        <w:rPr>
          <w:rFonts w:hint="eastAsia" w:ascii="微软雅黑" w:hAnsi="微软雅黑" w:cs="宋体"/>
          <w:szCs w:val="21"/>
        </w:rPr>
        <w:t>采购活动，</w:t>
      </w:r>
      <w:r>
        <w:rPr>
          <w:rFonts w:hint="eastAsia" w:ascii="微软雅黑" w:hAnsi="微软雅黑" w:cs="宋体"/>
          <w:b/>
          <w:bCs/>
          <w:szCs w:val="21"/>
        </w:rPr>
        <w:t>提供的货物全部</w:t>
      </w:r>
      <w:r>
        <w:rPr>
          <w:rFonts w:hint="eastAsia" w:ascii="微软雅黑" w:hAnsi="微软雅黑" w:cs="宋体"/>
          <w:szCs w:val="21"/>
        </w:rPr>
        <w:t xml:space="preserve">由符合政策要求的中小企业制造。相关企业的具体情况如下： </w:t>
      </w:r>
    </w:p>
    <w:p w14:paraId="055FE345">
      <w:pPr>
        <w:snapToGrid w:val="0"/>
        <w:ind w:firstLine="630" w:firstLineChars="300"/>
        <w:rPr>
          <w:rFonts w:hint="eastAsia" w:ascii="微软雅黑" w:hAnsi="微软雅黑" w:cs="宋体"/>
          <w:szCs w:val="21"/>
        </w:rPr>
      </w:pPr>
      <w:r>
        <w:rPr>
          <w:rFonts w:hint="eastAsia" w:ascii="微软雅黑" w:hAnsi="微软雅黑" w:cs="宋体"/>
          <w:szCs w:val="21"/>
        </w:rPr>
        <w:t xml:space="preserve">1. </w:t>
      </w:r>
      <w:r>
        <w:rPr>
          <w:rFonts w:hint="eastAsia" w:ascii="微软雅黑" w:hAnsi="微软雅黑"/>
          <w:szCs w:val="21"/>
          <w:u w:val="single"/>
          <w:lang w:val="en-US" w:eastAsia="zh-CN"/>
        </w:rPr>
        <w:t xml:space="preserve">               </w:t>
      </w:r>
      <w:r>
        <w:rPr>
          <w:rFonts w:hint="eastAsia" w:ascii="微软雅黑" w:hAnsi="微软雅黑" w:cs="宋体"/>
          <w:szCs w:val="21"/>
        </w:rPr>
        <w:t xml:space="preserve"> ，属于</w:t>
      </w:r>
      <w:r>
        <w:rPr>
          <w:rFonts w:hint="eastAsia" w:ascii="微软雅黑" w:hAnsi="微软雅黑" w:cs="宋体"/>
          <w:szCs w:val="21"/>
          <w:u w:val="single"/>
        </w:rPr>
        <w:t>（招标文件中明确的所属行业）</w:t>
      </w:r>
      <w:r>
        <w:rPr>
          <w:rFonts w:hint="eastAsia" w:ascii="微软雅黑" w:hAnsi="微软雅黑" w:cs="宋体"/>
          <w:szCs w:val="21"/>
        </w:rPr>
        <w:t xml:space="preserve"> 行业；制造商为</w:t>
      </w:r>
      <w:r>
        <w:rPr>
          <w:rFonts w:hint="eastAsia" w:ascii="微软雅黑" w:hAnsi="微软雅黑" w:cs="宋体"/>
          <w:szCs w:val="21"/>
          <w:u w:val="single"/>
        </w:rPr>
        <w:t>（企业名称）</w:t>
      </w:r>
      <w:r>
        <w:rPr>
          <w:rFonts w:hint="eastAsia" w:ascii="微软雅黑" w:hAnsi="微软雅黑" w:cs="宋体"/>
          <w:szCs w:val="21"/>
        </w:rPr>
        <w:t>，从业人员</w:t>
      </w:r>
      <w:r>
        <w:rPr>
          <w:rFonts w:hint="eastAsia" w:ascii="微软雅黑" w:hAnsi="微软雅黑" w:cs="宋体"/>
          <w:szCs w:val="21"/>
          <w:u w:val="single"/>
        </w:rPr>
        <w:t xml:space="preserve">   </w:t>
      </w:r>
      <w:r>
        <w:rPr>
          <w:rFonts w:hint="eastAsia" w:ascii="微软雅黑" w:hAnsi="微软雅黑" w:cs="宋体"/>
          <w:szCs w:val="21"/>
        </w:rPr>
        <w:t>人，营业收入为</w:t>
      </w:r>
      <w:r>
        <w:rPr>
          <w:rFonts w:hint="eastAsia" w:ascii="微软雅黑" w:hAnsi="微软雅黑" w:cs="宋体"/>
          <w:szCs w:val="21"/>
          <w:u w:val="single"/>
        </w:rPr>
        <w:t xml:space="preserve">    </w:t>
      </w:r>
      <w:r>
        <w:rPr>
          <w:rFonts w:hint="eastAsia" w:ascii="微软雅黑" w:hAnsi="微软雅黑" w:cs="宋体"/>
          <w:szCs w:val="21"/>
        </w:rPr>
        <w:t>万元，资产总额为</w:t>
      </w:r>
      <w:r>
        <w:rPr>
          <w:rFonts w:hint="eastAsia" w:ascii="微软雅黑" w:hAnsi="微软雅黑" w:cs="宋体"/>
          <w:szCs w:val="21"/>
          <w:u w:val="single"/>
        </w:rPr>
        <w:t xml:space="preserve">    </w:t>
      </w:r>
      <w:r>
        <w:rPr>
          <w:rFonts w:hint="eastAsia" w:ascii="微软雅黑" w:hAnsi="微软雅黑" w:cs="宋体"/>
          <w:szCs w:val="21"/>
        </w:rPr>
        <w:t>万元¹，属于（</w:t>
      </w:r>
      <w:r>
        <w:rPr>
          <w:rFonts w:hint="eastAsia" w:ascii="微软雅黑" w:hAnsi="微软雅黑" w:cs="宋体"/>
          <w:szCs w:val="21"/>
        </w:rPr>
        <w:sym w:font="Wingdings" w:char="00A8"/>
      </w:r>
      <w:r>
        <w:rPr>
          <w:rFonts w:hint="eastAsia" w:ascii="微软雅黑" w:hAnsi="微软雅黑" w:cs="宋体"/>
          <w:szCs w:val="21"/>
        </w:rPr>
        <w:t>中型企业、</w:t>
      </w:r>
      <w:r>
        <w:rPr>
          <w:rFonts w:hint="eastAsia" w:ascii="微软雅黑" w:hAnsi="微软雅黑" w:cs="宋体"/>
          <w:szCs w:val="21"/>
        </w:rPr>
        <w:sym w:font="Wingdings" w:char="00A8"/>
      </w:r>
      <w:r>
        <w:rPr>
          <w:rFonts w:hint="eastAsia" w:ascii="微软雅黑" w:hAnsi="微软雅黑" w:cs="宋体"/>
          <w:szCs w:val="21"/>
        </w:rPr>
        <w:t>小型企业、</w:t>
      </w:r>
      <w:r>
        <w:rPr>
          <w:rFonts w:hint="eastAsia" w:ascii="微软雅黑" w:hAnsi="微软雅黑" w:cs="宋体"/>
          <w:szCs w:val="21"/>
        </w:rPr>
        <w:sym w:font="Wingdings" w:char="00A8"/>
      </w:r>
      <w:r>
        <w:rPr>
          <w:rFonts w:hint="eastAsia" w:ascii="微软雅黑" w:hAnsi="微软雅黑" w:cs="宋体"/>
          <w:szCs w:val="21"/>
        </w:rPr>
        <w:t xml:space="preserve">微型企业）； </w:t>
      </w:r>
    </w:p>
    <w:p w14:paraId="32762F73">
      <w:pPr>
        <w:snapToGrid w:val="0"/>
        <w:ind w:firstLine="420"/>
        <w:rPr>
          <w:rFonts w:hint="eastAsia" w:ascii="微软雅黑" w:hAnsi="微软雅黑" w:cs="宋体"/>
          <w:szCs w:val="21"/>
        </w:rPr>
      </w:pPr>
      <w:r>
        <w:rPr>
          <w:rFonts w:hint="eastAsia" w:ascii="微软雅黑" w:hAnsi="微软雅黑" w:cs="宋体"/>
          <w:szCs w:val="21"/>
        </w:rPr>
        <w:t xml:space="preserve">2. </w:t>
      </w:r>
      <w:r>
        <w:rPr>
          <w:rFonts w:hint="eastAsia" w:ascii="微软雅黑" w:hAnsi="微软雅黑"/>
          <w:szCs w:val="21"/>
          <w:u w:val="single"/>
          <w:lang w:val="en-US" w:eastAsia="zh-CN"/>
        </w:rPr>
        <w:t xml:space="preserve">            </w:t>
      </w:r>
      <w:r>
        <w:rPr>
          <w:rFonts w:hint="eastAsia" w:ascii="微软雅黑" w:hAnsi="微软雅黑" w:cs="宋体"/>
          <w:szCs w:val="21"/>
        </w:rPr>
        <w:t xml:space="preserve"> ，属于</w:t>
      </w:r>
      <w:r>
        <w:rPr>
          <w:rFonts w:hint="eastAsia" w:ascii="微软雅黑" w:hAnsi="微软雅黑" w:cs="宋体"/>
          <w:szCs w:val="21"/>
          <w:u w:val="single"/>
        </w:rPr>
        <w:t>（招标文件中明确的所属行业）</w:t>
      </w:r>
      <w:r>
        <w:rPr>
          <w:rFonts w:hint="eastAsia" w:ascii="微软雅黑" w:hAnsi="微软雅黑" w:cs="宋体"/>
          <w:szCs w:val="21"/>
        </w:rPr>
        <w:t xml:space="preserve"> 行业；制造商为</w:t>
      </w:r>
      <w:r>
        <w:rPr>
          <w:rFonts w:hint="eastAsia" w:ascii="微软雅黑" w:hAnsi="微软雅黑" w:cs="宋体"/>
          <w:szCs w:val="21"/>
          <w:u w:val="single"/>
        </w:rPr>
        <w:t>（企业名称）</w:t>
      </w:r>
      <w:r>
        <w:rPr>
          <w:rFonts w:hint="eastAsia" w:ascii="微软雅黑" w:hAnsi="微软雅黑" w:cs="宋体"/>
          <w:szCs w:val="21"/>
        </w:rPr>
        <w:t>，从业人员</w:t>
      </w:r>
      <w:r>
        <w:rPr>
          <w:rFonts w:hint="eastAsia" w:ascii="微软雅黑" w:hAnsi="微软雅黑" w:cs="宋体"/>
          <w:szCs w:val="21"/>
          <w:u w:val="single"/>
        </w:rPr>
        <w:t xml:space="preserve">   </w:t>
      </w:r>
      <w:r>
        <w:rPr>
          <w:rFonts w:hint="eastAsia" w:ascii="微软雅黑" w:hAnsi="微软雅黑" w:cs="宋体"/>
          <w:szCs w:val="21"/>
        </w:rPr>
        <w:t>人，营业收入为</w:t>
      </w:r>
      <w:r>
        <w:rPr>
          <w:rFonts w:hint="eastAsia" w:ascii="微软雅黑" w:hAnsi="微软雅黑" w:cs="宋体"/>
          <w:szCs w:val="21"/>
          <w:u w:val="single"/>
        </w:rPr>
        <w:t xml:space="preserve">    </w:t>
      </w:r>
      <w:r>
        <w:rPr>
          <w:rFonts w:hint="eastAsia" w:ascii="微软雅黑" w:hAnsi="微软雅黑" w:cs="宋体"/>
          <w:szCs w:val="21"/>
        </w:rPr>
        <w:t>万元，资产总额为</w:t>
      </w:r>
      <w:r>
        <w:rPr>
          <w:rFonts w:hint="eastAsia" w:ascii="微软雅黑" w:hAnsi="微软雅黑" w:cs="宋体"/>
          <w:szCs w:val="21"/>
          <w:u w:val="single"/>
        </w:rPr>
        <w:t xml:space="preserve">    </w:t>
      </w:r>
      <w:r>
        <w:rPr>
          <w:rFonts w:hint="eastAsia" w:ascii="微软雅黑" w:hAnsi="微软雅黑" w:cs="宋体"/>
          <w:szCs w:val="21"/>
        </w:rPr>
        <w:t>万元¹，属于（</w:t>
      </w:r>
      <w:r>
        <w:rPr>
          <w:rFonts w:hint="eastAsia" w:ascii="微软雅黑" w:hAnsi="微软雅黑" w:cs="宋体"/>
          <w:szCs w:val="21"/>
        </w:rPr>
        <w:sym w:font="Wingdings" w:char="00A8"/>
      </w:r>
      <w:r>
        <w:rPr>
          <w:rFonts w:hint="eastAsia" w:ascii="微软雅黑" w:hAnsi="微软雅黑" w:cs="宋体"/>
          <w:szCs w:val="21"/>
        </w:rPr>
        <w:t>中型企业、</w:t>
      </w:r>
      <w:r>
        <w:rPr>
          <w:rFonts w:hint="eastAsia" w:ascii="微软雅黑" w:hAnsi="微软雅黑" w:cs="宋体"/>
          <w:szCs w:val="21"/>
        </w:rPr>
        <w:sym w:font="Wingdings" w:char="00A8"/>
      </w:r>
      <w:r>
        <w:rPr>
          <w:rFonts w:hint="eastAsia" w:ascii="微软雅黑" w:hAnsi="微软雅黑" w:cs="宋体"/>
          <w:szCs w:val="21"/>
        </w:rPr>
        <w:t>小型企业、</w:t>
      </w:r>
      <w:r>
        <w:rPr>
          <w:rFonts w:hint="eastAsia" w:ascii="微软雅黑" w:hAnsi="微软雅黑" w:cs="宋体"/>
          <w:szCs w:val="21"/>
        </w:rPr>
        <w:sym w:font="Wingdings" w:char="00A8"/>
      </w:r>
      <w:r>
        <w:rPr>
          <w:rFonts w:hint="eastAsia" w:ascii="微软雅黑" w:hAnsi="微软雅黑" w:cs="宋体"/>
          <w:szCs w:val="21"/>
        </w:rPr>
        <w:t>微型企业）；</w:t>
      </w:r>
    </w:p>
    <w:p w14:paraId="640C5F2E">
      <w:pPr>
        <w:snapToGrid w:val="0"/>
        <w:ind w:firstLine="420"/>
        <w:rPr>
          <w:rFonts w:hint="eastAsia" w:ascii="微软雅黑" w:hAnsi="微软雅黑" w:eastAsia="微软雅黑" w:cs="宋体"/>
          <w:szCs w:val="21"/>
          <w:lang w:eastAsia="zh-CN"/>
        </w:rPr>
      </w:pPr>
      <w:r>
        <w:rPr>
          <w:rFonts w:hint="eastAsia" w:ascii="微软雅黑" w:hAnsi="微软雅黑" w:cs="宋体"/>
          <w:szCs w:val="21"/>
          <w:lang w:eastAsia="zh-CN"/>
        </w:rPr>
        <w:t>…………</w:t>
      </w:r>
    </w:p>
    <w:p w14:paraId="7AB84062">
      <w:pPr>
        <w:snapToGrid w:val="0"/>
        <w:ind w:firstLine="630" w:firstLineChars="300"/>
        <w:rPr>
          <w:rFonts w:hint="eastAsia" w:ascii="微软雅黑" w:hAnsi="微软雅黑" w:cs="宋体"/>
          <w:szCs w:val="21"/>
        </w:rPr>
      </w:pPr>
    </w:p>
    <w:p w14:paraId="40914400">
      <w:pPr>
        <w:snapToGrid w:val="0"/>
        <w:ind w:firstLine="630" w:firstLineChars="300"/>
        <w:rPr>
          <w:rFonts w:hint="eastAsia" w:ascii="微软雅黑" w:hAnsi="微软雅黑" w:cs="宋体"/>
          <w:szCs w:val="21"/>
        </w:rPr>
      </w:pPr>
      <w:r>
        <w:rPr>
          <w:rFonts w:hint="eastAsia" w:ascii="微软雅黑" w:hAnsi="微软雅黑" w:cs="宋体"/>
          <w:szCs w:val="21"/>
        </w:rPr>
        <w:t>以上企业，不属于大企业的分支机构，不存在控股股东为大企业的情形，也不存在与大企业的负责人为同一人的情形。</w:t>
      </w:r>
    </w:p>
    <w:p w14:paraId="1FEA91AA">
      <w:pPr>
        <w:snapToGrid w:val="0"/>
        <w:ind w:firstLine="630" w:firstLineChars="300"/>
        <w:rPr>
          <w:rFonts w:hint="eastAsia" w:ascii="微软雅黑" w:hAnsi="微软雅黑" w:cs="宋体"/>
          <w:szCs w:val="21"/>
        </w:rPr>
      </w:pPr>
      <w:r>
        <w:rPr>
          <w:rFonts w:hint="eastAsia" w:ascii="微软雅黑" w:hAnsi="微软雅黑" w:cs="宋体"/>
          <w:szCs w:val="21"/>
        </w:rPr>
        <w:t xml:space="preserve">本企业对上述声明内容的真实性负责。如有虚假，将依法承担相应责任。 </w:t>
      </w:r>
    </w:p>
    <w:p w14:paraId="04E2DC30">
      <w:pPr>
        <w:pStyle w:val="69"/>
        <w:ind w:left="420" w:firstLine="0" w:firstLineChars="0"/>
        <w:rPr>
          <w:rFonts w:hint="eastAsia" w:ascii="微软雅黑" w:hAnsi="微软雅黑" w:cs="宋体"/>
          <w:sz w:val="21"/>
          <w:szCs w:val="21"/>
        </w:rPr>
      </w:pPr>
    </w:p>
    <w:p w14:paraId="0E25BE1C">
      <w:pPr>
        <w:snapToGrid w:val="0"/>
        <w:spacing w:before="120" w:beforeLines="50"/>
        <w:ind w:firstLine="42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58FAF324">
      <w:pPr>
        <w:pStyle w:val="122"/>
        <w:ind w:firstLine="42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2E4E840C">
      <w:pPr>
        <w:pStyle w:val="122"/>
        <w:ind w:firstLine="420"/>
        <w:jc w:val="center"/>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14:paraId="152C7D47">
      <w:pPr>
        <w:snapToGrid w:val="0"/>
        <w:ind w:firstLine="420" w:firstLineChars="0"/>
        <w:rPr>
          <w:rFonts w:hint="eastAsia" w:ascii="微软雅黑" w:hAnsi="微软雅黑" w:cs="宋体"/>
          <w:szCs w:val="21"/>
        </w:rPr>
      </w:pPr>
      <w:r>
        <w:rPr>
          <w:rFonts w:hint="eastAsia" w:ascii="微软雅黑" w:hAnsi="微软雅黑" w:cs="宋体"/>
          <w:szCs w:val="21"/>
        </w:rPr>
        <w:t xml:space="preserve"> 注：</w:t>
      </w:r>
    </w:p>
    <w:p w14:paraId="66CEDA1E">
      <w:pPr>
        <w:snapToGrid w:val="0"/>
        <w:ind w:firstLine="420" w:firstLineChars="0"/>
        <w:rPr>
          <w:rFonts w:hint="eastAsia" w:ascii="微软雅黑" w:hAnsi="微软雅黑" w:cs="宋体"/>
          <w:szCs w:val="21"/>
        </w:rPr>
      </w:pPr>
      <w:r>
        <w:rPr>
          <w:rFonts w:hint="eastAsia" w:ascii="微软雅黑" w:hAnsi="微软雅黑" w:cs="宋体"/>
          <w:szCs w:val="21"/>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声明内容不实的，属于提供虚假材料谋取中标、成交的，依法承担法律责任。</w:t>
      </w:r>
    </w:p>
    <w:p w14:paraId="28929C1F">
      <w:pPr>
        <w:snapToGrid w:val="0"/>
        <w:ind w:firstLine="420" w:firstLineChars="0"/>
        <w:rPr>
          <w:rFonts w:hint="eastAsia" w:ascii="微软雅黑" w:hAnsi="微软雅黑" w:cs="宋体"/>
          <w:szCs w:val="21"/>
        </w:rPr>
      </w:pPr>
      <w:r>
        <w:rPr>
          <w:rFonts w:hint="eastAsia" w:ascii="微软雅黑" w:hAnsi="微软雅黑" w:cs="宋体"/>
          <w:szCs w:val="21"/>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99B178D">
      <w:pPr>
        <w:snapToGrid w:val="0"/>
        <w:ind w:firstLine="420" w:firstLineChars="0"/>
        <w:rPr>
          <w:rFonts w:hint="eastAsia" w:ascii="微软雅黑" w:hAnsi="微软雅黑" w:cs="仿宋_GB2312"/>
          <w:szCs w:val="21"/>
        </w:rPr>
        <w:sectPr>
          <w:type w:val="nextColumn"/>
          <w:pgSz w:w="11906" w:h="16838"/>
          <w:pgMar w:top="1247" w:right="1418" w:bottom="1276" w:left="1418" w:header="851" w:footer="992" w:gutter="0"/>
          <w:cols w:space="720" w:num="1"/>
          <w:titlePg/>
          <w:docGrid w:linePitch="312" w:charSpace="0"/>
        </w:sectPr>
      </w:pPr>
      <w:r>
        <w:rPr>
          <w:rFonts w:hint="eastAsia" w:ascii="微软雅黑" w:hAnsi="微软雅黑" w:cs="宋体"/>
          <w:b/>
          <w:bCs/>
          <w:szCs w:val="21"/>
        </w:rPr>
        <w:t>3.根据实际情况，在（</w:t>
      </w:r>
      <w:r>
        <w:rPr>
          <w:rFonts w:hint="eastAsia" w:ascii="微软雅黑" w:hAnsi="微软雅黑" w:cs="宋体"/>
          <w:b/>
          <w:bCs/>
          <w:szCs w:val="21"/>
        </w:rPr>
        <w:sym w:font="Wingdings" w:char="00A8"/>
      </w:r>
      <w:r>
        <w:rPr>
          <w:rFonts w:hint="eastAsia" w:ascii="微软雅黑" w:hAnsi="微软雅黑" w:cs="宋体"/>
          <w:b/>
          <w:bCs/>
          <w:szCs w:val="21"/>
        </w:rPr>
        <w:t>中型企业、</w:t>
      </w:r>
      <w:r>
        <w:rPr>
          <w:rFonts w:hint="eastAsia" w:ascii="微软雅黑" w:hAnsi="微软雅黑" w:cs="宋体"/>
          <w:b/>
          <w:bCs/>
          <w:szCs w:val="21"/>
        </w:rPr>
        <w:sym w:font="Wingdings" w:char="00A8"/>
      </w:r>
      <w:r>
        <w:rPr>
          <w:rFonts w:hint="eastAsia" w:ascii="微软雅黑" w:hAnsi="微软雅黑" w:cs="宋体"/>
          <w:b/>
          <w:bCs/>
          <w:szCs w:val="21"/>
        </w:rPr>
        <w:t>小型企业、</w:t>
      </w:r>
      <w:r>
        <w:rPr>
          <w:rFonts w:hint="eastAsia" w:ascii="微软雅黑" w:hAnsi="微软雅黑" w:cs="宋体"/>
          <w:b/>
          <w:bCs/>
          <w:szCs w:val="21"/>
        </w:rPr>
        <w:sym w:font="Wingdings" w:char="00A8"/>
      </w:r>
      <w:r>
        <w:rPr>
          <w:rFonts w:hint="eastAsia" w:ascii="微软雅黑" w:hAnsi="微软雅黑" w:cs="宋体"/>
          <w:b/>
          <w:bCs/>
          <w:szCs w:val="21"/>
        </w:rPr>
        <w:t>微型企业）处进行勾选。</w:t>
      </w:r>
    </w:p>
    <w:p w14:paraId="26450A76">
      <w:pPr>
        <w:pStyle w:val="295"/>
        <w:keepNext w:val="0"/>
        <w:pageBreakBefore w:val="0"/>
        <w:tabs>
          <w:tab w:val="clear" w:pos="720"/>
        </w:tabs>
        <w:snapToGrid w:val="0"/>
        <w:spacing w:before="120" w:after="120"/>
        <w:ind w:firstLine="640"/>
        <w:outlineLvl w:val="1"/>
        <w:rPr>
          <w:rFonts w:hint="eastAsia" w:ascii="微软雅黑" w:hAnsi="微软雅黑" w:eastAsia="微软雅黑" w:cs="仿宋_GB2312"/>
          <w:kern w:val="2"/>
          <w:sz w:val="21"/>
          <w:szCs w:val="21"/>
        </w:rPr>
      </w:pPr>
      <w:r>
        <w:rPr>
          <w:rFonts w:hint="eastAsia" w:ascii="微软雅黑" w:hAnsi="微软雅黑" w:eastAsia="微软雅黑" w:cs="仿宋_GB2312"/>
          <w:kern w:val="2"/>
          <w:sz w:val="21"/>
          <w:szCs w:val="21"/>
        </w:rPr>
        <w:t>三、残疾人福利性单位声明函</w:t>
      </w:r>
      <w:bookmarkEnd w:id="290"/>
    </w:p>
    <w:p w14:paraId="44E4988F">
      <w:pPr>
        <w:widowControl/>
        <w:ind w:firstLine="420"/>
        <w:textAlignment w:val="top"/>
        <w:rPr>
          <w:rFonts w:hint="eastAsia" w:ascii="微软雅黑" w:hAnsi="微软雅黑"/>
          <w:kern w:val="0"/>
          <w:szCs w:val="21"/>
        </w:rPr>
      </w:pPr>
      <w:r>
        <w:rPr>
          <w:rFonts w:hint="eastAsia" w:ascii="微软雅黑" w:hAnsi="微软雅黑"/>
          <w:kern w:val="0"/>
          <w:szCs w:val="21"/>
        </w:rPr>
        <w:t>   本单位郑重声明，根据《财政部民政部中国残疾人联合会关于促进残疾人就业政府采购政策的通知》（财库〔2017〕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1446C31">
      <w:pPr>
        <w:widowControl/>
        <w:ind w:firstLine="420"/>
        <w:textAlignment w:val="top"/>
        <w:rPr>
          <w:rFonts w:hint="eastAsia" w:ascii="微软雅黑" w:hAnsi="微软雅黑"/>
          <w:kern w:val="0"/>
          <w:szCs w:val="21"/>
        </w:rPr>
      </w:pPr>
      <w:r>
        <w:rPr>
          <w:rFonts w:hint="eastAsia" w:ascii="微软雅黑" w:hAnsi="微软雅黑"/>
          <w:kern w:val="0"/>
          <w:szCs w:val="21"/>
        </w:rPr>
        <w:t>      本单位对上述声明的真实性负责。如有虚假，将依法承担相应责任。</w:t>
      </w:r>
    </w:p>
    <w:p w14:paraId="2CBE9653">
      <w:pPr>
        <w:snapToGrid w:val="0"/>
        <w:spacing w:before="120" w:beforeLines="50"/>
        <w:ind w:firstLine="420"/>
        <w:jc w:val="center"/>
        <w:rPr>
          <w:rFonts w:hint="eastAsia" w:ascii="微软雅黑" w:hAnsi="微软雅黑" w:cs="Arial"/>
          <w:kern w:val="0"/>
          <w:szCs w:val="21"/>
        </w:rPr>
      </w:pPr>
    </w:p>
    <w:p w14:paraId="0722186F">
      <w:pPr>
        <w:snapToGrid w:val="0"/>
        <w:spacing w:before="120" w:beforeLines="50"/>
        <w:ind w:firstLine="42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343F0722">
      <w:pPr>
        <w:pStyle w:val="122"/>
        <w:ind w:firstLine="42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283B163C">
      <w:pPr>
        <w:pStyle w:val="122"/>
        <w:ind w:firstLine="420"/>
        <w:jc w:val="center"/>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14:paraId="4A825F97">
      <w:pPr>
        <w:widowControl/>
        <w:ind w:right="480" w:firstLine="6825" w:firstLineChars="3250"/>
        <w:textAlignment w:val="top"/>
        <w:rPr>
          <w:rFonts w:hint="eastAsia" w:ascii="宋体" w:hAnsi="宋体"/>
          <w:kern w:val="0"/>
          <w:szCs w:val="21"/>
        </w:rPr>
      </w:pPr>
    </w:p>
    <w:p w14:paraId="741E6761">
      <w:pPr>
        <w:pStyle w:val="18"/>
        <w:ind w:firstLine="420"/>
      </w:pPr>
    </w:p>
    <w:p w14:paraId="0FF58DBC">
      <w:pPr>
        <w:pStyle w:val="18"/>
        <w:ind w:firstLine="420"/>
      </w:pPr>
    </w:p>
    <w:p w14:paraId="75F2D13B">
      <w:pPr>
        <w:pStyle w:val="52"/>
        <w:ind w:firstLine="480"/>
        <w:rPr>
          <w:rFonts w:hint="eastAsia"/>
        </w:rPr>
      </w:pPr>
    </w:p>
    <w:p w14:paraId="52A49407">
      <w:pPr>
        <w:pStyle w:val="52"/>
        <w:ind w:firstLine="480"/>
        <w:rPr>
          <w:rFonts w:hint="eastAsia"/>
        </w:rPr>
      </w:pPr>
    </w:p>
    <w:p w14:paraId="56EBB7A2">
      <w:pPr>
        <w:pStyle w:val="52"/>
        <w:ind w:firstLine="480"/>
        <w:rPr>
          <w:rFonts w:hint="eastAsia"/>
        </w:rPr>
      </w:pPr>
    </w:p>
    <w:p w14:paraId="00BC1DE8">
      <w:pPr>
        <w:pStyle w:val="52"/>
        <w:ind w:firstLine="480"/>
        <w:rPr>
          <w:rFonts w:hint="eastAsia"/>
        </w:rPr>
      </w:pPr>
    </w:p>
    <w:p w14:paraId="2B69052F">
      <w:pPr>
        <w:pStyle w:val="18"/>
        <w:ind w:firstLine="420"/>
      </w:pPr>
    </w:p>
    <w:p w14:paraId="12EE5083">
      <w:pPr>
        <w:pStyle w:val="52"/>
        <w:ind w:firstLine="480"/>
        <w:rPr>
          <w:rFonts w:hint="eastAsia"/>
        </w:rPr>
      </w:pPr>
    </w:p>
    <w:p w14:paraId="4864638F">
      <w:pPr>
        <w:widowControl/>
        <w:spacing w:line="240" w:lineRule="auto"/>
        <w:ind w:firstLine="0" w:firstLineChars="0"/>
      </w:pPr>
      <w:r>
        <w:br w:type="page"/>
      </w:r>
    </w:p>
    <w:p w14:paraId="4B48F48B">
      <w:pPr>
        <w:ind w:firstLine="420"/>
        <w:outlineLvl w:val="1"/>
        <w:rPr>
          <w:b/>
          <w:bCs/>
        </w:rPr>
      </w:pPr>
      <w:bookmarkStart w:id="291" w:name="_Toc19343"/>
      <w:r>
        <w:rPr>
          <w:rFonts w:hint="eastAsia"/>
          <w:b/>
          <w:bCs/>
        </w:rPr>
        <w:t>四、监狱企业证明文件</w:t>
      </w:r>
      <w:bookmarkEnd w:id="291"/>
    </w:p>
    <w:p w14:paraId="4006380E">
      <w:pPr>
        <w:ind w:firstLine="420"/>
        <w:jc w:val="center"/>
        <w:rPr>
          <w:rFonts w:hint="eastAsia" w:ascii="微软雅黑" w:hAnsi="微软雅黑"/>
          <w:b/>
          <w:szCs w:val="21"/>
        </w:rPr>
      </w:pPr>
      <w:bookmarkStart w:id="292" w:name="_Toc12078"/>
      <w:bookmarkStart w:id="293" w:name="_Toc164943234"/>
      <w:r>
        <w:rPr>
          <w:rFonts w:hint="eastAsia" w:ascii="微软雅黑" w:hAnsi="微软雅黑"/>
          <w:b/>
          <w:szCs w:val="21"/>
        </w:rPr>
        <w:t>监狱企业证明文件</w:t>
      </w:r>
      <w:bookmarkEnd w:id="292"/>
      <w:bookmarkEnd w:id="293"/>
    </w:p>
    <w:tbl>
      <w:tblPr>
        <w:tblStyle w:val="53"/>
        <w:tblW w:w="8820" w:type="dxa"/>
        <w:tblInd w:w="108"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8820"/>
      </w:tblGrid>
      <w:tr w14:paraId="25EC6FBB">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6516" w:hRule="atLeast"/>
        </w:trPr>
        <w:tc>
          <w:tcPr>
            <w:tcW w:w="8820" w:type="dxa"/>
            <w:vAlign w:val="center"/>
          </w:tcPr>
          <w:p w14:paraId="4F9661FC">
            <w:pPr>
              <w:ind w:firstLine="420"/>
              <w:jc w:val="center"/>
              <w:rPr>
                <w:rFonts w:hint="eastAsia" w:ascii="微软雅黑" w:hAnsi="微软雅黑"/>
                <w:b/>
                <w:szCs w:val="21"/>
              </w:rPr>
            </w:pPr>
            <w:r>
              <w:rPr>
                <w:rFonts w:hint="eastAsia" w:ascii="微软雅黑" w:hAnsi="微软雅黑"/>
                <w:b/>
                <w:szCs w:val="21"/>
              </w:rPr>
              <w:t>相关部门出具的监狱企业证明文件</w:t>
            </w:r>
          </w:p>
          <w:p w14:paraId="78FF8F9F">
            <w:pPr>
              <w:ind w:firstLine="420"/>
              <w:jc w:val="center"/>
              <w:rPr>
                <w:rFonts w:hint="eastAsia" w:ascii="微软雅黑" w:hAnsi="微软雅黑" w:cs="Arial"/>
                <w:b/>
                <w:i/>
                <w:kern w:val="0"/>
                <w:szCs w:val="21"/>
              </w:rPr>
            </w:pPr>
            <w:r>
              <w:rPr>
                <w:rFonts w:hint="eastAsia" w:ascii="微软雅黑" w:hAnsi="微软雅黑"/>
                <w:szCs w:val="21"/>
              </w:rPr>
              <w:t>（如是，提供</w:t>
            </w:r>
            <w:r>
              <w:rPr>
                <w:rFonts w:hint="eastAsia" w:ascii="微软雅黑" w:hAnsi="微软雅黑" w:cs="Arial"/>
                <w:kern w:val="0"/>
                <w:szCs w:val="21"/>
              </w:rPr>
              <w:t>复印件加盖投标供应商公章）</w:t>
            </w:r>
          </w:p>
        </w:tc>
      </w:tr>
    </w:tbl>
    <w:p w14:paraId="5EEE1313">
      <w:pPr>
        <w:ind w:firstLine="420"/>
        <w:rPr>
          <w:rFonts w:hint="eastAsia" w:ascii="微软雅黑" w:hAnsi="微软雅黑" w:cs="Arial"/>
          <w:i/>
          <w:szCs w:val="21"/>
        </w:rPr>
      </w:pPr>
    </w:p>
    <w:p w14:paraId="157B74F3">
      <w:pPr>
        <w:snapToGrid w:val="0"/>
        <w:ind w:firstLine="0" w:firstLineChars="0"/>
        <w:rPr>
          <w:rFonts w:hint="eastAsia" w:ascii="微软雅黑" w:hAnsi="微软雅黑"/>
          <w:szCs w:val="21"/>
          <w:shd w:val="clear" w:color="auto" w:fill="FFFFFF"/>
        </w:rPr>
      </w:pPr>
      <w:r>
        <w:rPr>
          <w:rFonts w:hint="eastAsia" w:ascii="微软雅黑" w:hAnsi="微软雅黑"/>
          <w:szCs w:val="21"/>
          <w:shd w:val="clear" w:color="auto" w:fill="FFFFFF"/>
        </w:rPr>
        <w:t>投标人名称：（盖章）</w:t>
      </w:r>
    </w:p>
    <w:p w14:paraId="2336A53E">
      <w:pPr>
        <w:snapToGrid w:val="0"/>
        <w:ind w:firstLine="0" w:firstLineChars="0"/>
        <w:rPr>
          <w:rFonts w:hint="eastAsia" w:ascii="微软雅黑" w:hAnsi="微软雅黑"/>
          <w:szCs w:val="21"/>
          <w:shd w:val="clear" w:color="auto" w:fill="FFFFFF"/>
        </w:rPr>
      </w:pPr>
      <w:r>
        <w:rPr>
          <w:rFonts w:hint="eastAsia" w:ascii="微软雅黑" w:hAnsi="微软雅黑"/>
          <w:szCs w:val="21"/>
          <w:shd w:val="clear" w:color="auto" w:fill="FFFFFF"/>
        </w:rPr>
        <w:t>法定代表人或授权代表（签字）：</w:t>
      </w:r>
    </w:p>
    <w:p w14:paraId="4C712E23">
      <w:pPr>
        <w:snapToGrid w:val="0"/>
        <w:ind w:firstLine="0" w:firstLineChars="0"/>
        <w:rPr>
          <w:rFonts w:hint="eastAsia" w:ascii="微软雅黑" w:hAnsi="微软雅黑"/>
          <w:szCs w:val="21"/>
          <w:u w:val="single"/>
        </w:rPr>
      </w:pPr>
      <w:r>
        <w:rPr>
          <w:rFonts w:hint="eastAsia" w:ascii="微软雅黑" w:hAnsi="微软雅黑"/>
          <w:szCs w:val="21"/>
          <w:shd w:val="clear" w:color="auto" w:fill="FFFFFF"/>
        </w:rPr>
        <w:t>投标日期： 年 月 日</w:t>
      </w:r>
    </w:p>
    <w:p w14:paraId="388094A6">
      <w:pPr>
        <w:ind w:firstLine="420"/>
      </w:pPr>
    </w:p>
    <w:p w14:paraId="6E46E6F5">
      <w:pPr>
        <w:ind w:firstLine="420"/>
        <w:rPr>
          <w:rFonts w:hint="eastAsia" w:ascii="微软雅黑" w:hAnsi="微软雅黑" w:cs="仿宋_GB2312"/>
          <w:szCs w:val="21"/>
        </w:rPr>
        <w:sectPr>
          <w:footerReference r:id="rId25" w:type="default"/>
          <w:type w:val="nextColumn"/>
          <w:pgSz w:w="11906" w:h="16838"/>
          <w:pgMar w:top="1474" w:right="1134" w:bottom="1134" w:left="1474" w:header="851" w:footer="992" w:gutter="0"/>
          <w:cols w:space="720" w:num="1"/>
          <w:titlePg/>
          <w:docGrid w:linePitch="312" w:charSpace="0"/>
        </w:sectPr>
      </w:pPr>
    </w:p>
    <w:p w14:paraId="51587A5D">
      <w:pPr>
        <w:shd w:val="clear" w:color="auto" w:fill="FFFFFF"/>
        <w:spacing w:line="400" w:lineRule="atLeast"/>
        <w:ind w:firstLine="420"/>
        <w:rPr>
          <w:rFonts w:hint="eastAsia" w:ascii="微软雅黑" w:hAnsi="微软雅黑" w:cs="宋体"/>
          <w:b/>
          <w:szCs w:val="21"/>
        </w:rPr>
      </w:pPr>
      <w:r>
        <w:rPr>
          <w:rFonts w:hint="eastAsia" w:ascii="微软雅黑" w:hAnsi="微软雅黑" w:cs="宋体"/>
          <w:b/>
          <w:szCs w:val="21"/>
        </w:rPr>
        <w:t>附</w:t>
      </w:r>
      <w:r>
        <w:rPr>
          <w:rFonts w:ascii="微软雅黑" w:hAnsi="微软雅黑" w:cs="宋体"/>
          <w:b/>
          <w:szCs w:val="21"/>
        </w:rPr>
        <w:t>件：</w:t>
      </w:r>
    </w:p>
    <w:p w14:paraId="02EC4C3E">
      <w:pPr>
        <w:shd w:val="clear" w:color="auto" w:fill="FFFFFF"/>
        <w:spacing w:line="400" w:lineRule="atLeast"/>
        <w:ind w:firstLine="420"/>
        <w:jc w:val="center"/>
        <w:rPr>
          <w:rFonts w:hint="eastAsia" w:ascii="微软雅黑" w:hAnsi="微软雅黑" w:cs="宋体"/>
          <w:b/>
          <w:szCs w:val="21"/>
        </w:rPr>
      </w:pPr>
    </w:p>
    <w:p w14:paraId="01891C41">
      <w:pPr>
        <w:shd w:val="clear" w:color="auto" w:fill="FFFFFF"/>
        <w:spacing w:line="400" w:lineRule="atLeast"/>
        <w:ind w:firstLine="420"/>
        <w:jc w:val="center"/>
        <w:outlineLvl w:val="0"/>
        <w:rPr>
          <w:rFonts w:hint="eastAsia" w:ascii="微软雅黑" w:hAnsi="微软雅黑" w:cs="宋体"/>
          <w:bCs/>
          <w:szCs w:val="21"/>
        </w:rPr>
      </w:pPr>
      <w:bookmarkStart w:id="294" w:name="_Toc13790"/>
      <w:bookmarkStart w:id="295" w:name="_Toc164943235"/>
      <w:bookmarkStart w:id="296" w:name="_Toc23088"/>
      <w:r>
        <w:rPr>
          <w:rFonts w:hint="eastAsia" w:ascii="微软雅黑" w:hAnsi="微软雅黑" w:cs="宋体"/>
          <w:b/>
          <w:szCs w:val="21"/>
        </w:rPr>
        <w:t>国家统计局关于印发统计上大中小微型企业划分办法的通知</w:t>
      </w:r>
      <w:bookmarkEnd w:id="294"/>
      <w:bookmarkEnd w:id="295"/>
      <w:bookmarkEnd w:id="296"/>
    </w:p>
    <w:p w14:paraId="6098C767">
      <w:pPr>
        <w:shd w:val="clear" w:color="auto" w:fill="FFFFFF"/>
        <w:spacing w:line="400" w:lineRule="atLeast"/>
        <w:ind w:firstLine="420"/>
        <w:jc w:val="center"/>
        <w:rPr>
          <w:rFonts w:hint="eastAsia" w:ascii="微软雅黑" w:hAnsi="微软雅黑" w:cs="宋体"/>
          <w:bCs/>
          <w:szCs w:val="21"/>
        </w:rPr>
      </w:pPr>
      <w:r>
        <w:rPr>
          <w:rFonts w:hint="eastAsia" w:ascii="微软雅黑" w:hAnsi="微软雅黑" w:cs="宋体"/>
          <w:szCs w:val="21"/>
        </w:rPr>
        <w:t>国统字〔</w:t>
      </w:r>
      <w:r>
        <w:rPr>
          <w:rFonts w:ascii="微软雅黑" w:hAnsi="微软雅黑"/>
          <w:szCs w:val="21"/>
        </w:rPr>
        <w:t>2011</w:t>
      </w:r>
      <w:r>
        <w:rPr>
          <w:rFonts w:hint="eastAsia" w:ascii="微软雅黑" w:hAnsi="微软雅黑" w:cs="宋体"/>
          <w:szCs w:val="21"/>
        </w:rPr>
        <w:t>〕</w:t>
      </w:r>
      <w:r>
        <w:rPr>
          <w:rFonts w:ascii="微软雅黑" w:hAnsi="微软雅黑"/>
          <w:szCs w:val="21"/>
        </w:rPr>
        <w:t>75</w:t>
      </w:r>
      <w:r>
        <w:rPr>
          <w:rFonts w:hint="eastAsia" w:ascii="微软雅黑" w:hAnsi="微软雅黑" w:cs="宋体"/>
          <w:szCs w:val="21"/>
        </w:rPr>
        <w:t>号</w:t>
      </w:r>
    </w:p>
    <w:p w14:paraId="5EF7D566">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p>
    <w:p w14:paraId="2E678DD2">
      <w:pPr>
        <w:shd w:val="clear" w:color="auto" w:fill="FFFFFF"/>
        <w:spacing w:line="400" w:lineRule="atLeast"/>
        <w:ind w:firstLine="420"/>
        <w:rPr>
          <w:rFonts w:hint="eastAsia" w:ascii="微软雅黑" w:hAnsi="微软雅黑" w:cs="宋体"/>
          <w:bCs/>
          <w:szCs w:val="21"/>
        </w:rPr>
      </w:pPr>
      <w:r>
        <w:rPr>
          <w:rFonts w:hint="eastAsia" w:ascii="微软雅黑" w:hAnsi="微软雅黑" w:cs="宋体"/>
          <w:szCs w:val="21"/>
        </w:rPr>
        <w:t>各省、自治区、直辖市统计局，新疆生产建设兵团统计局，国家统计局各调查总队，国务院有关部门：</w:t>
      </w:r>
    </w:p>
    <w:p w14:paraId="641FA371">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p>
    <w:p w14:paraId="75FB6588">
      <w:pPr>
        <w:shd w:val="clear" w:color="auto" w:fill="FFFFFF"/>
        <w:spacing w:line="400" w:lineRule="atLeast"/>
        <w:ind w:firstLine="420"/>
        <w:rPr>
          <w:rFonts w:hint="eastAsia" w:ascii="微软雅黑" w:hAnsi="微软雅黑" w:cs="宋体"/>
          <w:bCs/>
          <w:szCs w:val="21"/>
        </w:rPr>
      </w:pPr>
      <w:r>
        <w:rPr>
          <w:rFonts w:hint="eastAsia" w:ascii="微软雅黑" w:hAnsi="微软雅黑" w:cs="宋体"/>
          <w:szCs w:val="21"/>
        </w:rPr>
        <w:t>　　为贯彻落实工业和信息化部、国家统计局、国家发展改革委、财政部《关于印发中小企业划型标准规定的通知》（工信部联企业〔</w:t>
      </w:r>
      <w:r>
        <w:rPr>
          <w:rFonts w:ascii="微软雅黑" w:hAnsi="微软雅黑"/>
          <w:szCs w:val="21"/>
        </w:rPr>
        <w:t>2011</w:t>
      </w:r>
      <w:r>
        <w:rPr>
          <w:rFonts w:hint="eastAsia" w:ascii="微软雅黑" w:hAnsi="微软雅黑" w:cs="宋体"/>
          <w:szCs w:val="21"/>
        </w:rPr>
        <w:t>〕</w:t>
      </w:r>
      <w:r>
        <w:rPr>
          <w:rFonts w:ascii="微软雅黑" w:hAnsi="微软雅黑"/>
          <w:szCs w:val="21"/>
        </w:rPr>
        <w:t>300</w:t>
      </w:r>
      <w:r>
        <w:rPr>
          <w:rFonts w:hint="eastAsia" w:ascii="微软雅黑" w:hAnsi="微软雅黑" w:cs="宋体"/>
          <w:szCs w:val="21"/>
        </w:rPr>
        <w:t>号），结合统计工作的实际情况，我们制定了《统计上大中小微型企业划分办法》。现印发给你们，请遵照执行。</w:t>
      </w:r>
    </w:p>
    <w:p w14:paraId="3D3BE234">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p>
    <w:p w14:paraId="3C65E99A">
      <w:pPr>
        <w:shd w:val="clear" w:color="auto" w:fill="FFFFFF"/>
        <w:spacing w:line="400" w:lineRule="atLeast"/>
        <w:ind w:firstLine="420"/>
        <w:jc w:val="right"/>
        <w:rPr>
          <w:rFonts w:hint="eastAsia" w:ascii="微软雅黑" w:hAnsi="微软雅黑" w:cs="宋体"/>
          <w:bCs/>
          <w:szCs w:val="21"/>
        </w:rPr>
      </w:pPr>
      <w:r>
        <w:rPr>
          <w:rFonts w:hint="eastAsia" w:ascii="微软雅黑" w:hAnsi="微软雅黑" w:cs="宋体"/>
          <w:szCs w:val="21"/>
        </w:rPr>
        <w:t>　　国家统计局</w:t>
      </w:r>
      <w:r>
        <w:rPr>
          <w:rFonts w:ascii="微软雅黑" w:hAnsi="微软雅黑"/>
          <w:szCs w:val="21"/>
        </w:rPr>
        <w:t> </w:t>
      </w:r>
    </w:p>
    <w:p w14:paraId="20728F15">
      <w:pPr>
        <w:shd w:val="clear" w:color="auto" w:fill="FFFFFF"/>
        <w:spacing w:line="400" w:lineRule="atLeast"/>
        <w:ind w:firstLine="420"/>
        <w:jc w:val="right"/>
        <w:rPr>
          <w:rFonts w:hint="eastAsia" w:ascii="微软雅黑" w:hAnsi="微软雅黑" w:cs="宋体"/>
          <w:bCs/>
          <w:szCs w:val="21"/>
        </w:rPr>
      </w:pPr>
      <w:r>
        <w:rPr>
          <w:rFonts w:hint="eastAsia" w:ascii="微软雅黑" w:hAnsi="微软雅黑" w:cs="宋体"/>
          <w:szCs w:val="21"/>
        </w:rPr>
        <w:t>　　二〇一一年九月二日</w:t>
      </w:r>
    </w:p>
    <w:p w14:paraId="6F1C34F6">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p>
    <w:p w14:paraId="02842FD3">
      <w:pPr>
        <w:shd w:val="clear" w:color="auto" w:fill="FFFFFF"/>
        <w:spacing w:line="400" w:lineRule="atLeast"/>
        <w:ind w:firstLine="420"/>
        <w:jc w:val="center"/>
        <w:outlineLvl w:val="0"/>
        <w:rPr>
          <w:rFonts w:hint="eastAsia" w:ascii="微软雅黑" w:hAnsi="微软雅黑" w:cs="宋体"/>
          <w:bCs/>
          <w:szCs w:val="21"/>
        </w:rPr>
      </w:pPr>
      <w:bookmarkStart w:id="297" w:name="_Toc16901"/>
      <w:bookmarkStart w:id="298" w:name="_Toc164943236"/>
      <w:bookmarkStart w:id="299" w:name="_Toc23951"/>
      <w:r>
        <w:rPr>
          <w:rFonts w:hint="eastAsia" w:ascii="微软雅黑" w:hAnsi="微软雅黑" w:cs="宋体"/>
          <w:b/>
          <w:szCs w:val="21"/>
        </w:rPr>
        <w:t>统计上大中小微型企业划分办法</w:t>
      </w:r>
      <w:bookmarkEnd w:id="297"/>
      <w:bookmarkEnd w:id="298"/>
      <w:bookmarkEnd w:id="299"/>
    </w:p>
    <w:p w14:paraId="4C1FCEEF">
      <w:pPr>
        <w:shd w:val="clear" w:color="auto" w:fill="FFFFFF"/>
        <w:spacing w:line="400" w:lineRule="atLeast"/>
        <w:ind w:firstLine="420"/>
        <w:rPr>
          <w:rFonts w:hint="eastAsia" w:ascii="微软雅黑" w:hAnsi="微软雅黑" w:cs="宋体"/>
          <w:bCs/>
          <w:szCs w:val="21"/>
        </w:rPr>
      </w:pPr>
      <w:r>
        <w:rPr>
          <w:rFonts w:hint="eastAsia" w:ascii="微软雅黑" w:hAnsi="微软雅黑" w:cs="宋体"/>
          <w:szCs w:val="21"/>
        </w:rPr>
        <w:t> </w:t>
      </w:r>
    </w:p>
    <w:p w14:paraId="0AE15894">
      <w:pPr>
        <w:shd w:val="clear" w:color="auto" w:fill="FFFFFF"/>
        <w:spacing w:line="400" w:lineRule="atLeast"/>
        <w:ind w:firstLine="420"/>
        <w:rPr>
          <w:rFonts w:hint="eastAsia" w:ascii="微软雅黑" w:hAnsi="微软雅黑" w:cs="宋体"/>
          <w:bCs/>
          <w:szCs w:val="21"/>
        </w:rPr>
      </w:pPr>
      <w:r>
        <w:rPr>
          <w:rFonts w:hint="eastAsia" w:ascii="微软雅黑" w:hAnsi="微软雅黑" w:cs="宋体"/>
          <w:szCs w:val="21"/>
        </w:rPr>
        <w:t>一、根据工业和信息化部、国家统计局、国家发展改革委、财政部《关于印发中小企业划型标准规定的通知》（工信部联企业〔</w:t>
      </w:r>
      <w:r>
        <w:rPr>
          <w:rFonts w:ascii="微软雅黑" w:hAnsi="微软雅黑"/>
          <w:szCs w:val="21"/>
        </w:rPr>
        <w:t>2011</w:t>
      </w:r>
      <w:r>
        <w:rPr>
          <w:rFonts w:hint="eastAsia" w:ascii="微软雅黑" w:hAnsi="微软雅黑" w:cs="宋体"/>
          <w:szCs w:val="21"/>
        </w:rPr>
        <w:t>〕</w:t>
      </w:r>
      <w:r>
        <w:rPr>
          <w:rFonts w:ascii="微软雅黑" w:hAnsi="微软雅黑"/>
          <w:szCs w:val="21"/>
        </w:rPr>
        <w:t>300</w:t>
      </w:r>
      <w:r>
        <w:rPr>
          <w:rFonts w:hint="eastAsia" w:ascii="微软雅黑" w:hAnsi="微软雅黑" w:cs="宋体"/>
          <w:szCs w:val="21"/>
        </w:rPr>
        <w:t>号），结合统计工作的实际情况，特制定本办法。</w:t>
      </w:r>
    </w:p>
    <w:p w14:paraId="3C8AF19C">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p>
    <w:p w14:paraId="5FD3048D">
      <w:pPr>
        <w:shd w:val="clear" w:color="auto" w:fill="FFFFFF"/>
        <w:spacing w:line="400" w:lineRule="atLeast"/>
        <w:ind w:firstLine="420"/>
        <w:rPr>
          <w:rFonts w:hint="eastAsia" w:ascii="微软雅黑" w:hAnsi="微软雅黑" w:cs="宋体"/>
          <w:bCs/>
          <w:szCs w:val="21"/>
        </w:rPr>
      </w:pPr>
      <w:r>
        <w:rPr>
          <w:rFonts w:hint="eastAsia" w:ascii="微软雅黑" w:hAnsi="微软雅黑" w:cs="宋体"/>
          <w:szCs w:val="21"/>
        </w:rPr>
        <w:t>二、本办法适用对象为在中华人民共和国境内依法设立的各种组织形式的法人企业或单位。个体工商户参照本办法进行划分。</w:t>
      </w:r>
    </w:p>
    <w:p w14:paraId="71CED937">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r>
        <w:rPr>
          <w:rFonts w:hint="eastAsia" w:ascii="微软雅黑" w:hAnsi="微软雅黑" w:cs="宋体"/>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微软雅黑" w:hAnsi="微软雅黑"/>
          <w:szCs w:val="21"/>
        </w:rPr>
        <w:t>15</w:t>
      </w:r>
      <w:r>
        <w:rPr>
          <w:rFonts w:hint="eastAsia" w:ascii="微软雅黑" w:hAnsi="微软雅黑" w:cs="宋体"/>
          <w:szCs w:val="21"/>
        </w:rPr>
        <w:t>个行业门类以及社会工作行业大类。</w:t>
      </w:r>
    </w:p>
    <w:p w14:paraId="63E2F23E">
      <w:pPr>
        <w:shd w:val="clear" w:color="auto" w:fill="FFFFFF"/>
        <w:spacing w:line="400" w:lineRule="atLeast"/>
        <w:ind w:firstLine="420"/>
        <w:rPr>
          <w:rFonts w:hint="eastAsia" w:ascii="微软雅黑" w:hAnsi="微软雅黑" w:cs="宋体"/>
          <w:bCs/>
          <w:szCs w:val="21"/>
        </w:rPr>
      </w:pPr>
      <w:r>
        <w:rPr>
          <w:rFonts w:hint="eastAsia" w:ascii="微软雅黑" w:hAnsi="微软雅黑" w:cs="宋体"/>
          <w:szCs w:val="21"/>
        </w:rPr>
        <w:t>四、本办法按照行业门类、大类、中类和组合类别，依据从业人员、营业收入、资产总额等指标或替代指标，将我国的企业划分为大型、中型、小型、微型等四种类型。具体划分标准见附表。</w:t>
      </w:r>
    </w:p>
    <w:p w14:paraId="5D0A0342">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r>
        <w:rPr>
          <w:rFonts w:hint="eastAsia" w:ascii="微软雅黑" w:hAnsi="微软雅黑" w:cs="宋体"/>
          <w:szCs w:val="21"/>
        </w:rPr>
        <w:t>五、企业划分由政府综合统计部门根据统计年报每年确定一次，定报统计原则上不进行调整。</w:t>
      </w:r>
    </w:p>
    <w:p w14:paraId="61A35C01">
      <w:pPr>
        <w:shd w:val="clear" w:color="auto" w:fill="FFFFFF"/>
        <w:spacing w:line="400" w:lineRule="atLeast"/>
        <w:ind w:firstLine="420"/>
        <w:rPr>
          <w:rFonts w:hint="eastAsia" w:ascii="微软雅黑" w:hAnsi="微软雅黑" w:cs="宋体"/>
          <w:bCs/>
          <w:szCs w:val="21"/>
        </w:rPr>
      </w:pPr>
      <w:r>
        <w:rPr>
          <w:rFonts w:hint="eastAsia" w:ascii="微软雅黑" w:hAnsi="微软雅黑" w:cs="宋体"/>
          <w:szCs w:val="21"/>
        </w:rPr>
        <w:t>六、本办法自印发之日起执行，国家统计局</w:t>
      </w:r>
      <w:r>
        <w:rPr>
          <w:rFonts w:ascii="微软雅黑" w:hAnsi="微软雅黑"/>
          <w:szCs w:val="21"/>
        </w:rPr>
        <w:t>2003</w:t>
      </w:r>
      <w:r>
        <w:rPr>
          <w:rFonts w:hint="eastAsia" w:ascii="微软雅黑" w:hAnsi="微软雅黑" w:cs="宋体"/>
          <w:szCs w:val="21"/>
        </w:rPr>
        <w:t>年印发的《统计上大中小型企业划分办法（暂行）》（国统字〔</w:t>
      </w:r>
      <w:r>
        <w:rPr>
          <w:rFonts w:ascii="微软雅黑" w:hAnsi="微软雅黑"/>
          <w:szCs w:val="21"/>
        </w:rPr>
        <w:t>2003</w:t>
      </w:r>
      <w:r>
        <w:rPr>
          <w:rFonts w:hint="eastAsia" w:ascii="微软雅黑" w:hAnsi="微软雅黑" w:cs="宋体"/>
          <w:szCs w:val="21"/>
        </w:rPr>
        <w:t>〕</w:t>
      </w:r>
      <w:r>
        <w:rPr>
          <w:rFonts w:ascii="微软雅黑" w:hAnsi="微软雅黑"/>
          <w:szCs w:val="21"/>
        </w:rPr>
        <w:t>17</w:t>
      </w:r>
      <w:r>
        <w:rPr>
          <w:rFonts w:hint="eastAsia" w:ascii="微软雅黑" w:hAnsi="微软雅黑" w:cs="宋体"/>
          <w:szCs w:val="21"/>
        </w:rPr>
        <w:t>号）同时废止。</w:t>
      </w:r>
    </w:p>
    <w:p w14:paraId="081D7784">
      <w:pPr>
        <w:shd w:val="clear" w:color="auto" w:fill="FFFFFF"/>
        <w:spacing w:line="400" w:lineRule="atLeast"/>
        <w:ind w:firstLine="482"/>
        <w:rPr>
          <w:rFonts w:hint="eastAsia" w:ascii="微软雅黑" w:hAnsi="微软雅黑" w:cs="宋体"/>
          <w:bCs/>
          <w:szCs w:val="21"/>
        </w:rPr>
      </w:pPr>
      <w:r>
        <w:rPr>
          <w:rFonts w:eastAsia="宋体"/>
          <w:b/>
          <w:sz w:val="24"/>
        </w:rPr>
        <w:t> </w:t>
      </w:r>
      <w:r>
        <w:rPr>
          <w:rFonts w:hint="eastAsia" w:ascii="微软雅黑" w:hAnsi="微软雅黑" w:cs="宋体"/>
          <w:szCs w:val="21"/>
        </w:rPr>
        <w:t>　　附表：</w:t>
      </w:r>
    </w:p>
    <w:p w14:paraId="4C74489D">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r>
        <w:rPr>
          <w:rFonts w:hint="eastAsia" w:ascii="微软雅黑" w:hAnsi="微软雅黑" w:cs="宋体"/>
          <w:b/>
          <w:szCs w:val="21"/>
        </w:rPr>
        <w:t>统计上大中小微型企业划分标准</w:t>
      </w:r>
    </w:p>
    <w:tbl>
      <w:tblPr>
        <w:tblStyle w:val="53"/>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0"/>
        <w:gridCol w:w="1281"/>
        <w:gridCol w:w="758"/>
        <w:gridCol w:w="993"/>
        <w:gridCol w:w="1491"/>
        <w:gridCol w:w="1315"/>
        <w:gridCol w:w="908"/>
      </w:tblGrid>
      <w:tr w14:paraId="5327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60" w:type="dxa"/>
            <w:shd w:val="clear" w:color="auto" w:fill="auto"/>
            <w:tcMar>
              <w:top w:w="0" w:type="dxa"/>
              <w:left w:w="108" w:type="dxa"/>
              <w:bottom w:w="0" w:type="dxa"/>
              <w:right w:w="108" w:type="dxa"/>
            </w:tcMar>
            <w:vAlign w:val="center"/>
          </w:tcPr>
          <w:p w14:paraId="349679AE">
            <w:pPr>
              <w:spacing w:line="240" w:lineRule="auto"/>
              <w:ind w:firstLine="0" w:firstLineChars="0"/>
              <w:jc w:val="center"/>
              <w:rPr>
                <w:rFonts w:hint="eastAsia" w:ascii="宋体" w:hAnsi="宋体" w:eastAsia="宋体" w:cs="宋体"/>
                <w:bCs/>
                <w:sz w:val="24"/>
              </w:rPr>
            </w:pPr>
            <w:r>
              <w:rPr>
                <w:rFonts w:eastAsia="宋体"/>
                <w:sz w:val="24"/>
              </w:rPr>
              <w:t> </w:t>
            </w:r>
            <w:r>
              <w:rPr>
                <w:rFonts w:hint="eastAsia" w:ascii="宋体" w:hAnsi="宋体" w:eastAsia="宋体" w:cs="宋体"/>
                <w:b/>
                <w:sz w:val="18"/>
                <w:szCs w:val="18"/>
              </w:rPr>
              <w:t>行业名称</w:t>
            </w:r>
          </w:p>
        </w:tc>
        <w:tc>
          <w:tcPr>
            <w:tcW w:w="1281" w:type="dxa"/>
            <w:shd w:val="clear" w:color="auto" w:fill="auto"/>
            <w:tcMar>
              <w:top w:w="0" w:type="dxa"/>
              <w:left w:w="108" w:type="dxa"/>
              <w:bottom w:w="0" w:type="dxa"/>
              <w:right w:w="108" w:type="dxa"/>
            </w:tcMar>
            <w:vAlign w:val="center"/>
          </w:tcPr>
          <w:p w14:paraId="2DE4D4EC">
            <w:pPr>
              <w:spacing w:line="240" w:lineRule="auto"/>
              <w:ind w:firstLine="0" w:firstLineChars="0"/>
              <w:jc w:val="center"/>
              <w:rPr>
                <w:rFonts w:hint="eastAsia" w:ascii="宋体" w:hAnsi="宋体" w:eastAsia="宋体" w:cs="宋体"/>
                <w:bCs/>
                <w:sz w:val="24"/>
              </w:rPr>
            </w:pPr>
            <w:r>
              <w:rPr>
                <w:rFonts w:hint="eastAsia" w:ascii="宋体" w:hAnsi="宋体" w:eastAsia="宋体" w:cs="宋体"/>
                <w:b/>
                <w:sz w:val="18"/>
                <w:szCs w:val="18"/>
              </w:rPr>
              <w:t>指标名称</w:t>
            </w:r>
          </w:p>
        </w:tc>
        <w:tc>
          <w:tcPr>
            <w:tcW w:w="758" w:type="dxa"/>
            <w:shd w:val="clear" w:color="auto" w:fill="auto"/>
            <w:tcMar>
              <w:top w:w="0" w:type="dxa"/>
              <w:left w:w="108" w:type="dxa"/>
              <w:bottom w:w="0" w:type="dxa"/>
              <w:right w:w="108" w:type="dxa"/>
            </w:tcMar>
            <w:vAlign w:val="center"/>
          </w:tcPr>
          <w:p w14:paraId="00F7AA5F">
            <w:pPr>
              <w:spacing w:line="240" w:lineRule="auto"/>
              <w:ind w:firstLine="0" w:firstLineChars="0"/>
              <w:jc w:val="center"/>
              <w:rPr>
                <w:rFonts w:hint="eastAsia" w:ascii="宋体" w:hAnsi="宋体" w:eastAsia="宋体" w:cs="宋体"/>
                <w:b/>
                <w:sz w:val="18"/>
                <w:szCs w:val="18"/>
              </w:rPr>
            </w:pPr>
            <w:r>
              <w:rPr>
                <w:rFonts w:hint="eastAsia" w:ascii="宋体" w:hAnsi="宋体" w:eastAsia="宋体" w:cs="宋体"/>
                <w:b/>
                <w:sz w:val="18"/>
                <w:szCs w:val="18"/>
              </w:rPr>
              <w:t>计量</w:t>
            </w:r>
          </w:p>
          <w:p w14:paraId="64F812CF">
            <w:pPr>
              <w:spacing w:line="240" w:lineRule="auto"/>
              <w:ind w:firstLine="0" w:firstLineChars="0"/>
              <w:jc w:val="center"/>
              <w:rPr>
                <w:rFonts w:hint="eastAsia" w:ascii="宋体" w:hAnsi="宋体" w:eastAsia="宋体" w:cs="宋体"/>
                <w:bCs/>
                <w:sz w:val="24"/>
              </w:rPr>
            </w:pPr>
            <w:r>
              <w:rPr>
                <w:rFonts w:hint="eastAsia" w:ascii="宋体" w:hAnsi="宋体" w:eastAsia="宋体" w:cs="宋体"/>
                <w:b/>
                <w:sz w:val="18"/>
                <w:szCs w:val="18"/>
              </w:rPr>
              <w:t>单位</w:t>
            </w:r>
          </w:p>
        </w:tc>
        <w:tc>
          <w:tcPr>
            <w:tcW w:w="993" w:type="dxa"/>
            <w:shd w:val="clear" w:color="auto" w:fill="auto"/>
            <w:tcMar>
              <w:top w:w="0" w:type="dxa"/>
              <w:left w:w="108" w:type="dxa"/>
              <w:bottom w:w="0" w:type="dxa"/>
              <w:right w:w="108" w:type="dxa"/>
            </w:tcMar>
            <w:vAlign w:val="center"/>
          </w:tcPr>
          <w:p w14:paraId="623D1D14">
            <w:pPr>
              <w:spacing w:line="240" w:lineRule="auto"/>
              <w:ind w:firstLine="0" w:firstLineChars="0"/>
              <w:jc w:val="center"/>
              <w:rPr>
                <w:rFonts w:hint="eastAsia" w:ascii="宋体" w:hAnsi="宋体" w:eastAsia="宋体" w:cs="宋体"/>
                <w:bCs/>
                <w:sz w:val="24"/>
              </w:rPr>
            </w:pPr>
            <w:r>
              <w:rPr>
                <w:rFonts w:hint="eastAsia" w:ascii="宋体" w:hAnsi="宋体" w:eastAsia="宋体" w:cs="宋体"/>
                <w:b/>
                <w:sz w:val="18"/>
                <w:szCs w:val="18"/>
              </w:rPr>
              <w:t>大型</w:t>
            </w:r>
          </w:p>
        </w:tc>
        <w:tc>
          <w:tcPr>
            <w:tcW w:w="1491" w:type="dxa"/>
            <w:shd w:val="clear" w:color="auto" w:fill="auto"/>
            <w:tcMar>
              <w:top w:w="0" w:type="dxa"/>
              <w:left w:w="108" w:type="dxa"/>
              <w:bottom w:w="0" w:type="dxa"/>
              <w:right w:w="108" w:type="dxa"/>
            </w:tcMar>
            <w:vAlign w:val="center"/>
          </w:tcPr>
          <w:p w14:paraId="7475D357">
            <w:pPr>
              <w:spacing w:line="240" w:lineRule="auto"/>
              <w:ind w:firstLine="0" w:firstLineChars="0"/>
              <w:jc w:val="center"/>
              <w:rPr>
                <w:rFonts w:hint="eastAsia" w:ascii="宋体" w:hAnsi="宋体" w:eastAsia="宋体" w:cs="宋体"/>
                <w:bCs/>
                <w:sz w:val="24"/>
              </w:rPr>
            </w:pPr>
            <w:r>
              <w:rPr>
                <w:rFonts w:hint="eastAsia" w:ascii="宋体" w:hAnsi="宋体" w:eastAsia="宋体" w:cs="宋体"/>
                <w:b/>
                <w:sz w:val="18"/>
                <w:szCs w:val="18"/>
              </w:rPr>
              <w:t>中型</w:t>
            </w:r>
          </w:p>
        </w:tc>
        <w:tc>
          <w:tcPr>
            <w:tcW w:w="1315" w:type="dxa"/>
            <w:shd w:val="clear" w:color="auto" w:fill="auto"/>
            <w:tcMar>
              <w:top w:w="0" w:type="dxa"/>
              <w:left w:w="108" w:type="dxa"/>
              <w:bottom w:w="0" w:type="dxa"/>
              <w:right w:w="108" w:type="dxa"/>
            </w:tcMar>
            <w:vAlign w:val="center"/>
          </w:tcPr>
          <w:p w14:paraId="3D035F27">
            <w:pPr>
              <w:spacing w:line="240" w:lineRule="auto"/>
              <w:ind w:firstLine="0" w:firstLineChars="0"/>
              <w:jc w:val="center"/>
              <w:rPr>
                <w:rFonts w:hint="eastAsia" w:ascii="宋体" w:hAnsi="宋体" w:eastAsia="宋体" w:cs="宋体"/>
                <w:bCs/>
                <w:sz w:val="24"/>
              </w:rPr>
            </w:pPr>
            <w:r>
              <w:rPr>
                <w:rFonts w:hint="eastAsia" w:ascii="宋体" w:hAnsi="宋体" w:eastAsia="宋体" w:cs="宋体"/>
                <w:b/>
                <w:sz w:val="18"/>
                <w:szCs w:val="18"/>
              </w:rPr>
              <w:t>小型</w:t>
            </w:r>
          </w:p>
        </w:tc>
        <w:tc>
          <w:tcPr>
            <w:tcW w:w="908" w:type="dxa"/>
            <w:shd w:val="clear" w:color="auto" w:fill="auto"/>
            <w:tcMar>
              <w:top w:w="0" w:type="dxa"/>
              <w:left w:w="108" w:type="dxa"/>
              <w:bottom w:w="0" w:type="dxa"/>
              <w:right w:w="108" w:type="dxa"/>
            </w:tcMar>
            <w:vAlign w:val="center"/>
          </w:tcPr>
          <w:p w14:paraId="68C41EED">
            <w:pPr>
              <w:spacing w:line="240" w:lineRule="auto"/>
              <w:ind w:firstLine="0" w:firstLineChars="0"/>
              <w:jc w:val="center"/>
              <w:rPr>
                <w:rFonts w:hint="eastAsia" w:ascii="宋体" w:hAnsi="宋体" w:eastAsia="宋体" w:cs="宋体"/>
                <w:bCs/>
                <w:sz w:val="24"/>
              </w:rPr>
            </w:pPr>
            <w:r>
              <w:rPr>
                <w:rFonts w:hint="eastAsia" w:ascii="宋体" w:hAnsi="宋体" w:eastAsia="宋体" w:cs="宋体"/>
                <w:b/>
                <w:sz w:val="18"/>
                <w:szCs w:val="18"/>
              </w:rPr>
              <w:t>微型</w:t>
            </w:r>
          </w:p>
        </w:tc>
      </w:tr>
      <w:tr w14:paraId="7C65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4AACD41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农、林、牧、渔业</w:t>
            </w:r>
          </w:p>
        </w:tc>
        <w:tc>
          <w:tcPr>
            <w:tcW w:w="1281" w:type="dxa"/>
            <w:shd w:val="clear" w:color="auto" w:fill="auto"/>
            <w:tcMar>
              <w:top w:w="0" w:type="dxa"/>
              <w:left w:w="108" w:type="dxa"/>
              <w:bottom w:w="0" w:type="dxa"/>
              <w:right w:w="108" w:type="dxa"/>
            </w:tcMar>
            <w:vAlign w:val="center"/>
          </w:tcPr>
          <w:p w14:paraId="03F5160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27F7EC3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7700439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Y≥20000</w:t>
            </w:r>
          </w:p>
        </w:tc>
        <w:tc>
          <w:tcPr>
            <w:tcW w:w="1491" w:type="dxa"/>
            <w:shd w:val="clear" w:color="auto" w:fill="auto"/>
            <w:tcMar>
              <w:top w:w="0" w:type="dxa"/>
              <w:left w:w="108" w:type="dxa"/>
              <w:bottom w:w="0" w:type="dxa"/>
              <w:right w:w="108" w:type="dxa"/>
            </w:tcMar>
            <w:vAlign w:val="center"/>
          </w:tcPr>
          <w:p w14:paraId="150B4F4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500≤Y＜20000</w:t>
            </w:r>
          </w:p>
        </w:tc>
        <w:tc>
          <w:tcPr>
            <w:tcW w:w="1315" w:type="dxa"/>
            <w:shd w:val="clear" w:color="auto" w:fill="auto"/>
            <w:tcMar>
              <w:top w:w="0" w:type="dxa"/>
              <w:left w:w="108" w:type="dxa"/>
              <w:bottom w:w="0" w:type="dxa"/>
              <w:right w:w="108" w:type="dxa"/>
            </w:tcMar>
            <w:vAlign w:val="center"/>
          </w:tcPr>
          <w:p w14:paraId="3F4012D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50≤Y＜500</w:t>
            </w:r>
          </w:p>
        </w:tc>
        <w:tc>
          <w:tcPr>
            <w:tcW w:w="908" w:type="dxa"/>
            <w:shd w:val="clear" w:color="auto" w:fill="auto"/>
            <w:tcMar>
              <w:top w:w="0" w:type="dxa"/>
              <w:left w:w="108" w:type="dxa"/>
              <w:bottom w:w="0" w:type="dxa"/>
              <w:right w:w="108" w:type="dxa"/>
            </w:tcMar>
            <w:vAlign w:val="center"/>
          </w:tcPr>
          <w:p w14:paraId="47680AC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Y＜50</w:t>
            </w:r>
          </w:p>
        </w:tc>
      </w:tr>
      <w:tr w14:paraId="64B2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6B3BC1B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工业 *</w:t>
            </w:r>
          </w:p>
        </w:tc>
        <w:tc>
          <w:tcPr>
            <w:tcW w:w="1281" w:type="dxa"/>
            <w:shd w:val="clear" w:color="auto" w:fill="auto"/>
            <w:tcMar>
              <w:top w:w="0" w:type="dxa"/>
              <w:left w:w="108" w:type="dxa"/>
              <w:bottom w:w="0" w:type="dxa"/>
              <w:right w:w="108" w:type="dxa"/>
            </w:tcMar>
            <w:vAlign w:val="center"/>
          </w:tcPr>
          <w:p w14:paraId="79DDF7F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59A2AA5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527146A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X≥1000</w:t>
            </w:r>
          </w:p>
        </w:tc>
        <w:tc>
          <w:tcPr>
            <w:tcW w:w="1491" w:type="dxa"/>
            <w:shd w:val="clear" w:color="auto" w:fill="auto"/>
            <w:tcMar>
              <w:top w:w="0" w:type="dxa"/>
              <w:left w:w="108" w:type="dxa"/>
              <w:bottom w:w="0" w:type="dxa"/>
              <w:right w:w="108" w:type="dxa"/>
            </w:tcMar>
            <w:vAlign w:val="center"/>
          </w:tcPr>
          <w:p w14:paraId="38B5F5A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300≤X＜1000</w:t>
            </w:r>
          </w:p>
        </w:tc>
        <w:tc>
          <w:tcPr>
            <w:tcW w:w="1315" w:type="dxa"/>
            <w:shd w:val="clear" w:color="auto" w:fill="auto"/>
            <w:tcMar>
              <w:top w:w="0" w:type="dxa"/>
              <w:left w:w="108" w:type="dxa"/>
              <w:bottom w:w="0" w:type="dxa"/>
              <w:right w:w="108" w:type="dxa"/>
            </w:tcMar>
            <w:vAlign w:val="center"/>
          </w:tcPr>
          <w:p w14:paraId="2D97ACA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20≤X＜300</w:t>
            </w:r>
          </w:p>
        </w:tc>
        <w:tc>
          <w:tcPr>
            <w:tcW w:w="908" w:type="dxa"/>
            <w:shd w:val="clear" w:color="auto" w:fill="auto"/>
            <w:tcMar>
              <w:top w:w="0" w:type="dxa"/>
              <w:left w:w="108" w:type="dxa"/>
              <w:bottom w:w="0" w:type="dxa"/>
              <w:right w:w="108" w:type="dxa"/>
            </w:tcMar>
            <w:vAlign w:val="center"/>
          </w:tcPr>
          <w:p w14:paraId="5F30453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X＜20</w:t>
            </w:r>
          </w:p>
        </w:tc>
      </w:tr>
      <w:tr w14:paraId="063D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7CA29902">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53C1591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2CB75B6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0CFCE05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Y≥40000</w:t>
            </w:r>
          </w:p>
        </w:tc>
        <w:tc>
          <w:tcPr>
            <w:tcW w:w="1491" w:type="dxa"/>
            <w:shd w:val="clear" w:color="auto" w:fill="auto"/>
            <w:tcMar>
              <w:top w:w="0" w:type="dxa"/>
              <w:left w:w="108" w:type="dxa"/>
              <w:bottom w:w="0" w:type="dxa"/>
              <w:right w:w="108" w:type="dxa"/>
            </w:tcMar>
            <w:vAlign w:val="center"/>
          </w:tcPr>
          <w:p w14:paraId="43757BE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2000≤Y＜40000</w:t>
            </w:r>
          </w:p>
        </w:tc>
        <w:tc>
          <w:tcPr>
            <w:tcW w:w="1315" w:type="dxa"/>
            <w:shd w:val="clear" w:color="auto" w:fill="auto"/>
            <w:tcMar>
              <w:top w:w="0" w:type="dxa"/>
              <w:left w:w="108" w:type="dxa"/>
              <w:bottom w:w="0" w:type="dxa"/>
              <w:right w:w="108" w:type="dxa"/>
            </w:tcMar>
            <w:vAlign w:val="center"/>
          </w:tcPr>
          <w:p w14:paraId="50E80D3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300≤Y＜2000</w:t>
            </w:r>
          </w:p>
        </w:tc>
        <w:tc>
          <w:tcPr>
            <w:tcW w:w="908" w:type="dxa"/>
            <w:shd w:val="clear" w:color="auto" w:fill="auto"/>
            <w:tcMar>
              <w:top w:w="0" w:type="dxa"/>
              <w:left w:w="108" w:type="dxa"/>
              <w:bottom w:w="0" w:type="dxa"/>
              <w:right w:w="108" w:type="dxa"/>
            </w:tcMar>
            <w:vAlign w:val="center"/>
          </w:tcPr>
          <w:p w14:paraId="0577BB6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Y＜300</w:t>
            </w:r>
          </w:p>
        </w:tc>
      </w:tr>
      <w:tr w14:paraId="5C2B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401B99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建筑业</w:t>
            </w:r>
          </w:p>
        </w:tc>
        <w:tc>
          <w:tcPr>
            <w:tcW w:w="1281" w:type="dxa"/>
            <w:shd w:val="clear" w:color="auto" w:fill="auto"/>
            <w:tcMar>
              <w:top w:w="0" w:type="dxa"/>
              <w:left w:w="108" w:type="dxa"/>
              <w:bottom w:w="0" w:type="dxa"/>
              <w:right w:w="108" w:type="dxa"/>
            </w:tcMar>
            <w:vAlign w:val="center"/>
          </w:tcPr>
          <w:p w14:paraId="3B9497F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09F2DF7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6A8C50C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Y≥80000</w:t>
            </w:r>
          </w:p>
        </w:tc>
        <w:tc>
          <w:tcPr>
            <w:tcW w:w="1491" w:type="dxa"/>
            <w:shd w:val="clear" w:color="auto" w:fill="auto"/>
            <w:tcMar>
              <w:top w:w="0" w:type="dxa"/>
              <w:left w:w="108" w:type="dxa"/>
              <w:bottom w:w="0" w:type="dxa"/>
              <w:right w:w="108" w:type="dxa"/>
            </w:tcMar>
            <w:vAlign w:val="center"/>
          </w:tcPr>
          <w:p w14:paraId="654F87C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6000≤Y＜80000</w:t>
            </w:r>
          </w:p>
        </w:tc>
        <w:tc>
          <w:tcPr>
            <w:tcW w:w="1315" w:type="dxa"/>
            <w:shd w:val="clear" w:color="auto" w:fill="auto"/>
            <w:tcMar>
              <w:top w:w="0" w:type="dxa"/>
              <w:left w:w="108" w:type="dxa"/>
              <w:bottom w:w="0" w:type="dxa"/>
              <w:right w:w="108" w:type="dxa"/>
            </w:tcMar>
            <w:vAlign w:val="center"/>
          </w:tcPr>
          <w:p w14:paraId="2D05B11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300≤Y＜6000</w:t>
            </w:r>
          </w:p>
        </w:tc>
        <w:tc>
          <w:tcPr>
            <w:tcW w:w="908" w:type="dxa"/>
            <w:shd w:val="clear" w:color="auto" w:fill="auto"/>
            <w:tcMar>
              <w:top w:w="0" w:type="dxa"/>
              <w:left w:w="108" w:type="dxa"/>
              <w:bottom w:w="0" w:type="dxa"/>
              <w:right w:w="108" w:type="dxa"/>
            </w:tcMar>
            <w:vAlign w:val="center"/>
          </w:tcPr>
          <w:p w14:paraId="3737A7D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Y＜300</w:t>
            </w:r>
          </w:p>
        </w:tc>
      </w:tr>
      <w:tr w14:paraId="01E8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3B4A39DB">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0A511D5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资产总额(Z)</w:t>
            </w:r>
          </w:p>
        </w:tc>
        <w:tc>
          <w:tcPr>
            <w:tcW w:w="758" w:type="dxa"/>
            <w:shd w:val="clear" w:color="auto" w:fill="auto"/>
            <w:tcMar>
              <w:top w:w="0" w:type="dxa"/>
              <w:left w:w="108" w:type="dxa"/>
              <w:bottom w:w="0" w:type="dxa"/>
              <w:right w:w="108" w:type="dxa"/>
            </w:tcMar>
            <w:vAlign w:val="center"/>
          </w:tcPr>
          <w:p w14:paraId="502E874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71448DE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Z≥80000</w:t>
            </w:r>
          </w:p>
        </w:tc>
        <w:tc>
          <w:tcPr>
            <w:tcW w:w="1491" w:type="dxa"/>
            <w:shd w:val="clear" w:color="auto" w:fill="auto"/>
            <w:tcMar>
              <w:top w:w="0" w:type="dxa"/>
              <w:left w:w="108" w:type="dxa"/>
              <w:bottom w:w="0" w:type="dxa"/>
              <w:right w:w="108" w:type="dxa"/>
            </w:tcMar>
            <w:vAlign w:val="center"/>
          </w:tcPr>
          <w:p w14:paraId="1331C23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5000≤Z＜80000</w:t>
            </w:r>
          </w:p>
        </w:tc>
        <w:tc>
          <w:tcPr>
            <w:tcW w:w="1315" w:type="dxa"/>
            <w:shd w:val="clear" w:color="auto" w:fill="auto"/>
            <w:tcMar>
              <w:top w:w="0" w:type="dxa"/>
              <w:left w:w="108" w:type="dxa"/>
              <w:bottom w:w="0" w:type="dxa"/>
              <w:right w:w="108" w:type="dxa"/>
            </w:tcMar>
            <w:vAlign w:val="center"/>
          </w:tcPr>
          <w:p w14:paraId="2E2F00B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300≤Z＜5000</w:t>
            </w:r>
          </w:p>
        </w:tc>
        <w:tc>
          <w:tcPr>
            <w:tcW w:w="908" w:type="dxa"/>
            <w:shd w:val="clear" w:color="auto" w:fill="auto"/>
            <w:tcMar>
              <w:top w:w="0" w:type="dxa"/>
              <w:left w:w="108" w:type="dxa"/>
              <w:bottom w:w="0" w:type="dxa"/>
              <w:right w:w="108" w:type="dxa"/>
            </w:tcMar>
            <w:vAlign w:val="center"/>
          </w:tcPr>
          <w:p w14:paraId="6A2B2F1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Z＜300</w:t>
            </w:r>
          </w:p>
        </w:tc>
      </w:tr>
      <w:tr w14:paraId="68942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EFDA19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批发业</w:t>
            </w:r>
          </w:p>
        </w:tc>
        <w:tc>
          <w:tcPr>
            <w:tcW w:w="1281" w:type="dxa"/>
            <w:shd w:val="clear" w:color="auto" w:fill="auto"/>
            <w:tcMar>
              <w:top w:w="0" w:type="dxa"/>
              <w:left w:w="108" w:type="dxa"/>
              <w:bottom w:w="0" w:type="dxa"/>
              <w:right w:w="108" w:type="dxa"/>
            </w:tcMar>
            <w:vAlign w:val="center"/>
          </w:tcPr>
          <w:p w14:paraId="15A22BB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25103FB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75B27EB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X≥200</w:t>
            </w:r>
          </w:p>
        </w:tc>
        <w:tc>
          <w:tcPr>
            <w:tcW w:w="1491" w:type="dxa"/>
            <w:shd w:val="clear" w:color="auto" w:fill="auto"/>
            <w:tcMar>
              <w:top w:w="0" w:type="dxa"/>
              <w:left w:w="108" w:type="dxa"/>
              <w:bottom w:w="0" w:type="dxa"/>
              <w:right w:w="108" w:type="dxa"/>
            </w:tcMar>
            <w:vAlign w:val="center"/>
          </w:tcPr>
          <w:p w14:paraId="27981AA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20≤X＜200</w:t>
            </w:r>
          </w:p>
        </w:tc>
        <w:tc>
          <w:tcPr>
            <w:tcW w:w="1315" w:type="dxa"/>
            <w:shd w:val="clear" w:color="auto" w:fill="auto"/>
            <w:tcMar>
              <w:top w:w="0" w:type="dxa"/>
              <w:left w:w="108" w:type="dxa"/>
              <w:bottom w:w="0" w:type="dxa"/>
              <w:right w:w="108" w:type="dxa"/>
            </w:tcMar>
            <w:vAlign w:val="center"/>
          </w:tcPr>
          <w:p w14:paraId="6090C6F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5≤X＜20</w:t>
            </w:r>
          </w:p>
        </w:tc>
        <w:tc>
          <w:tcPr>
            <w:tcW w:w="908" w:type="dxa"/>
            <w:shd w:val="clear" w:color="auto" w:fill="auto"/>
            <w:tcMar>
              <w:top w:w="0" w:type="dxa"/>
              <w:left w:w="108" w:type="dxa"/>
              <w:bottom w:w="0" w:type="dxa"/>
              <w:right w:w="108" w:type="dxa"/>
            </w:tcMar>
            <w:vAlign w:val="center"/>
          </w:tcPr>
          <w:p w14:paraId="3E0EA49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X＜5</w:t>
            </w:r>
          </w:p>
        </w:tc>
      </w:tr>
      <w:tr w14:paraId="37F8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78FD2286">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1B1617B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219634C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0CDA180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Y≥40000</w:t>
            </w:r>
          </w:p>
        </w:tc>
        <w:tc>
          <w:tcPr>
            <w:tcW w:w="1491" w:type="dxa"/>
            <w:shd w:val="clear" w:color="auto" w:fill="auto"/>
            <w:tcMar>
              <w:top w:w="0" w:type="dxa"/>
              <w:left w:w="108" w:type="dxa"/>
              <w:bottom w:w="0" w:type="dxa"/>
              <w:right w:w="108" w:type="dxa"/>
            </w:tcMar>
            <w:vAlign w:val="center"/>
          </w:tcPr>
          <w:p w14:paraId="1EC2110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5000≤Y＜40000</w:t>
            </w:r>
          </w:p>
        </w:tc>
        <w:tc>
          <w:tcPr>
            <w:tcW w:w="1315" w:type="dxa"/>
            <w:shd w:val="clear" w:color="auto" w:fill="auto"/>
            <w:tcMar>
              <w:top w:w="0" w:type="dxa"/>
              <w:left w:w="108" w:type="dxa"/>
              <w:bottom w:w="0" w:type="dxa"/>
              <w:right w:w="108" w:type="dxa"/>
            </w:tcMar>
            <w:vAlign w:val="center"/>
          </w:tcPr>
          <w:p w14:paraId="4113BA2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1000≤Y＜5000</w:t>
            </w:r>
          </w:p>
        </w:tc>
        <w:tc>
          <w:tcPr>
            <w:tcW w:w="908" w:type="dxa"/>
            <w:shd w:val="clear" w:color="auto" w:fill="auto"/>
            <w:tcMar>
              <w:top w:w="0" w:type="dxa"/>
              <w:left w:w="108" w:type="dxa"/>
              <w:bottom w:w="0" w:type="dxa"/>
              <w:right w:w="108" w:type="dxa"/>
            </w:tcMar>
            <w:vAlign w:val="center"/>
          </w:tcPr>
          <w:p w14:paraId="62AF346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Y＜1000</w:t>
            </w:r>
          </w:p>
        </w:tc>
      </w:tr>
      <w:tr w14:paraId="1EF0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77691BD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零售业</w:t>
            </w:r>
          </w:p>
        </w:tc>
        <w:tc>
          <w:tcPr>
            <w:tcW w:w="1281" w:type="dxa"/>
            <w:shd w:val="clear" w:color="auto" w:fill="auto"/>
            <w:tcMar>
              <w:top w:w="0" w:type="dxa"/>
              <w:left w:w="108" w:type="dxa"/>
              <w:bottom w:w="0" w:type="dxa"/>
              <w:right w:w="108" w:type="dxa"/>
            </w:tcMar>
            <w:vAlign w:val="center"/>
          </w:tcPr>
          <w:p w14:paraId="7C7FAA8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447A212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2ED1034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X≥300</w:t>
            </w:r>
          </w:p>
        </w:tc>
        <w:tc>
          <w:tcPr>
            <w:tcW w:w="1491" w:type="dxa"/>
            <w:shd w:val="clear" w:color="auto" w:fill="auto"/>
            <w:tcMar>
              <w:top w:w="0" w:type="dxa"/>
              <w:left w:w="108" w:type="dxa"/>
              <w:bottom w:w="0" w:type="dxa"/>
              <w:right w:w="108" w:type="dxa"/>
            </w:tcMar>
            <w:vAlign w:val="center"/>
          </w:tcPr>
          <w:p w14:paraId="3F443A4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50≤X＜300</w:t>
            </w:r>
          </w:p>
        </w:tc>
        <w:tc>
          <w:tcPr>
            <w:tcW w:w="1315" w:type="dxa"/>
            <w:shd w:val="clear" w:color="auto" w:fill="auto"/>
            <w:tcMar>
              <w:top w:w="0" w:type="dxa"/>
              <w:left w:w="108" w:type="dxa"/>
              <w:bottom w:w="0" w:type="dxa"/>
              <w:right w:w="108" w:type="dxa"/>
            </w:tcMar>
            <w:vAlign w:val="center"/>
          </w:tcPr>
          <w:p w14:paraId="3632CA0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10≤X＜50</w:t>
            </w:r>
          </w:p>
        </w:tc>
        <w:tc>
          <w:tcPr>
            <w:tcW w:w="908" w:type="dxa"/>
            <w:shd w:val="clear" w:color="auto" w:fill="auto"/>
            <w:tcMar>
              <w:top w:w="0" w:type="dxa"/>
              <w:left w:w="108" w:type="dxa"/>
              <w:bottom w:w="0" w:type="dxa"/>
              <w:right w:w="108" w:type="dxa"/>
            </w:tcMar>
            <w:vAlign w:val="center"/>
          </w:tcPr>
          <w:p w14:paraId="320DE5C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w:t>
            </w:r>
          </w:p>
        </w:tc>
      </w:tr>
      <w:tr w14:paraId="69141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5101545D">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42A1581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62D8B33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26D9EB9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Y≥20000</w:t>
            </w:r>
          </w:p>
        </w:tc>
        <w:tc>
          <w:tcPr>
            <w:tcW w:w="1491" w:type="dxa"/>
            <w:shd w:val="clear" w:color="auto" w:fill="auto"/>
            <w:tcMar>
              <w:top w:w="0" w:type="dxa"/>
              <w:left w:w="108" w:type="dxa"/>
              <w:bottom w:w="0" w:type="dxa"/>
              <w:right w:w="108" w:type="dxa"/>
            </w:tcMar>
            <w:vAlign w:val="center"/>
          </w:tcPr>
          <w:p w14:paraId="4359159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500≤Y＜20000</w:t>
            </w:r>
          </w:p>
        </w:tc>
        <w:tc>
          <w:tcPr>
            <w:tcW w:w="1315" w:type="dxa"/>
            <w:shd w:val="clear" w:color="auto" w:fill="auto"/>
            <w:tcMar>
              <w:top w:w="0" w:type="dxa"/>
              <w:left w:w="108" w:type="dxa"/>
              <w:bottom w:w="0" w:type="dxa"/>
              <w:right w:w="108" w:type="dxa"/>
            </w:tcMar>
            <w:vAlign w:val="center"/>
          </w:tcPr>
          <w:p w14:paraId="77FC7CA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100≤Y＜500</w:t>
            </w:r>
          </w:p>
        </w:tc>
        <w:tc>
          <w:tcPr>
            <w:tcW w:w="908" w:type="dxa"/>
            <w:shd w:val="clear" w:color="auto" w:fill="auto"/>
            <w:tcMar>
              <w:top w:w="0" w:type="dxa"/>
              <w:left w:w="108" w:type="dxa"/>
              <w:bottom w:w="0" w:type="dxa"/>
              <w:right w:w="108" w:type="dxa"/>
            </w:tcMar>
            <w:vAlign w:val="center"/>
          </w:tcPr>
          <w:p w14:paraId="55DF297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w:t>
            </w:r>
          </w:p>
        </w:tc>
      </w:tr>
      <w:tr w14:paraId="6D62B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72CA0EF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交通运输业 *</w:t>
            </w:r>
          </w:p>
        </w:tc>
        <w:tc>
          <w:tcPr>
            <w:tcW w:w="1281" w:type="dxa"/>
            <w:shd w:val="clear" w:color="auto" w:fill="auto"/>
            <w:tcMar>
              <w:top w:w="0" w:type="dxa"/>
              <w:left w:w="108" w:type="dxa"/>
              <w:bottom w:w="0" w:type="dxa"/>
              <w:right w:w="108" w:type="dxa"/>
            </w:tcMar>
            <w:vAlign w:val="center"/>
          </w:tcPr>
          <w:p w14:paraId="57DA829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34B735A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0C28A25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X≥1000</w:t>
            </w:r>
          </w:p>
        </w:tc>
        <w:tc>
          <w:tcPr>
            <w:tcW w:w="1491" w:type="dxa"/>
            <w:shd w:val="clear" w:color="auto" w:fill="auto"/>
            <w:tcMar>
              <w:top w:w="0" w:type="dxa"/>
              <w:left w:w="108" w:type="dxa"/>
              <w:bottom w:w="0" w:type="dxa"/>
              <w:right w:w="108" w:type="dxa"/>
            </w:tcMar>
            <w:vAlign w:val="center"/>
          </w:tcPr>
          <w:p w14:paraId="1DACC7A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300≤X＜1000</w:t>
            </w:r>
          </w:p>
        </w:tc>
        <w:tc>
          <w:tcPr>
            <w:tcW w:w="1315" w:type="dxa"/>
            <w:shd w:val="clear" w:color="auto" w:fill="auto"/>
            <w:tcMar>
              <w:top w:w="0" w:type="dxa"/>
              <w:left w:w="108" w:type="dxa"/>
              <w:bottom w:w="0" w:type="dxa"/>
              <w:right w:w="108" w:type="dxa"/>
            </w:tcMar>
            <w:vAlign w:val="center"/>
          </w:tcPr>
          <w:p w14:paraId="6471A5E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20≤X＜300</w:t>
            </w:r>
          </w:p>
        </w:tc>
        <w:tc>
          <w:tcPr>
            <w:tcW w:w="908" w:type="dxa"/>
            <w:shd w:val="clear" w:color="auto" w:fill="auto"/>
            <w:tcMar>
              <w:top w:w="0" w:type="dxa"/>
              <w:left w:w="108" w:type="dxa"/>
              <w:bottom w:w="0" w:type="dxa"/>
              <w:right w:w="108" w:type="dxa"/>
            </w:tcMar>
            <w:vAlign w:val="center"/>
          </w:tcPr>
          <w:p w14:paraId="30D1BDB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X＜20</w:t>
            </w:r>
          </w:p>
        </w:tc>
      </w:tr>
      <w:tr w14:paraId="65A0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15D97662">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3EE0AAB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59BBA92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0F47E9A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Y≥30000</w:t>
            </w:r>
          </w:p>
        </w:tc>
        <w:tc>
          <w:tcPr>
            <w:tcW w:w="1491" w:type="dxa"/>
            <w:shd w:val="clear" w:color="auto" w:fill="auto"/>
            <w:tcMar>
              <w:top w:w="0" w:type="dxa"/>
              <w:left w:w="108" w:type="dxa"/>
              <w:bottom w:w="0" w:type="dxa"/>
              <w:right w:w="108" w:type="dxa"/>
            </w:tcMar>
            <w:vAlign w:val="center"/>
          </w:tcPr>
          <w:p w14:paraId="09B13A2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3000≤Y＜30000</w:t>
            </w:r>
          </w:p>
        </w:tc>
        <w:tc>
          <w:tcPr>
            <w:tcW w:w="1315" w:type="dxa"/>
            <w:shd w:val="clear" w:color="auto" w:fill="auto"/>
            <w:tcMar>
              <w:top w:w="0" w:type="dxa"/>
              <w:left w:w="108" w:type="dxa"/>
              <w:bottom w:w="0" w:type="dxa"/>
              <w:right w:w="108" w:type="dxa"/>
            </w:tcMar>
            <w:vAlign w:val="center"/>
          </w:tcPr>
          <w:p w14:paraId="1633635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200≤Y＜3000</w:t>
            </w:r>
          </w:p>
        </w:tc>
        <w:tc>
          <w:tcPr>
            <w:tcW w:w="908" w:type="dxa"/>
            <w:shd w:val="clear" w:color="auto" w:fill="auto"/>
            <w:tcMar>
              <w:top w:w="0" w:type="dxa"/>
              <w:left w:w="108" w:type="dxa"/>
              <w:bottom w:w="0" w:type="dxa"/>
              <w:right w:w="108" w:type="dxa"/>
            </w:tcMar>
            <w:vAlign w:val="center"/>
          </w:tcPr>
          <w:p w14:paraId="46A4444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Y＜200</w:t>
            </w:r>
          </w:p>
        </w:tc>
      </w:tr>
      <w:tr w14:paraId="5022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243AE1A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仓储业</w:t>
            </w:r>
          </w:p>
        </w:tc>
        <w:tc>
          <w:tcPr>
            <w:tcW w:w="1281" w:type="dxa"/>
            <w:shd w:val="clear" w:color="auto" w:fill="auto"/>
            <w:tcMar>
              <w:top w:w="0" w:type="dxa"/>
              <w:left w:w="108" w:type="dxa"/>
              <w:bottom w:w="0" w:type="dxa"/>
              <w:right w:w="108" w:type="dxa"/>
            </w:tcMar>
            <w:vAlign w:val="center"/>
          </w:tcPr>
          <w:p w14:paraId="406C327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2136AF3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2683462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X≥200</w:t>
            </w:r>
          </w:p>
        </w:tc>
        <w:tc>
          <w:tcPr>
            <w:tcW w:w="1491" w:type="dxa"/>
            <w:shd w:val="clear" w:color="auto" w:fill="auto"/>
            <w:tcMar>
              <w:top w:w="0" w:type="dxa"/>
              <w:left w:w="108" w:type="dxa"/>
              <w:bottom w:w="0" w:type="dxa"/>
              <w:right w:w="108" w:type="dxa"/>
            </w:tcMar>
            <w:vAlign w:val="center"/>
          </w:tcPr>
          <w:p w14:paraId="28CC75D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100≤X＜200</w:t>
            </w:r>
          </w:p>
        </w:tc>
        <w:tc>
          <w:tcPr>
            <w:tcW w:w="1315" w:type="dxa"/>
            <w:shd w:val="clear" w:color="auto" w:fill="auto"/>
            <w:tcMar>
              <w:top w:w="0" w:type="dxa"/>
              <w:left w:w="108" w:type="dxa"/>
              <w:bottom w:w="0" w:type="dxa"/>
              <w:right w:w="108" w:type="dxa"/>
            </w:tcMar>
            <w:vAlign w:val="center"/>
          </w:tcPr>
          <w:p w14:paraId="1BFE67C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20≤X＜100</w:t>
            </w:r>
          </w:p>
        </w:tc>
        <w:tc>
          <w:tcPr>
            <w:tcW w:w="908" w:type="dxa"/>
            <w:shd w:val="clear" w:color="auto" w:fill="auto"/>
            <w:tcMar>
              <w:top w:w="0" w:type="dxa"/>
              <w:left w:w="108" w:type="dxa"/>
              <w:bottom w:w="0" w:type="dxa"/>
              <w:right w:w="108" w:type="dxa"/>
            </w:tcMar>
            <w:vAlign w:val="center"/>
          </w:tcPr>
          <w:p w14:paraId="58B5949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X＜20</w:t>
            </w:r>
          </w:p>
        </w:tc>
      </w:tr>
      <w:tr w14:paraId="5888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632BF841">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3544F60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407933A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4C96726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Y≥30000</w:t>
            </w:r>
          </w:p>
        </w:tc>
        <w:tc>
          <w:tcPr>
            <w:tcW w:w="1491" w:type="dxa"/>
            <w:shd w:val="clear" w:color="auto" w:fill="auto"/>
            <w:tcMar>
              <w:top w:w="0" w:type="dxa"/>
              <w:left w:w="108" w:type="dxa"/>
              <w:bottom w:w="0" w:type="dxa"/>
              <w:right w:w="108" w:type="dxa"/>
            </w:tcMar>
            <w:vAlign w:val="center"/>
          </w:tcPr>
          <w:p w14:paraId="5B7415C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1000≤Y＜30000</w:t>
            </w:r>
          </w:p>
        </w:tc>
        <w:tc>
          <w:tcPr>
            <w:tcW w:w="1315" w:type="dxa"/>
            <w:shd w:val="clear" w:color="auto" w:fill="auto"/>
            <w:tcMar>
              <w:top w:w="0" w:type="dxa"/>
              <w:left w:w="108" w:type="dxa"/>
              <w:bottom w:w="0" w:type="dxa"/>
              <w:right w:w="108" w:type="dxa"/>
            </w:tcMar>
            <w:vAlign w:val="center"/>
          </w:tcPr>
          <w:p w14:paraId="0E5EAFE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100≤Y＜1000</w:t>
            </w:r>
          </w:p>
        </w:tc>
        <w:tc>
          <w:tcPr>
            <w:tcW w:w="908" w:type="dxa"/>
            <w:shd w:val="clear" w:color="auto" w:fill="auto"/>
            <w:tcMar>
              <w:top w:w="0" w:type="dxa"/>
              <w:left w:w="108" w:type="dxa"/>
              <w:bottom w:w="0" w:type="dxa"/>
              <w:right w:w="108" w:type="dxa"/>
            </w:tcMar>
            <w:vAlign w:val="center"/>
          </w:tcPr>
          <w:p w14:paraId="4960FD7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w:t>
            </w:r>
          </w:p>
        </w:tc>
      </w:tr>
      <w:tr w14:paraId="3DDB3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14F197D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邮政业</w:t>
            </w:r>
          </w:p>
        </w:tc>
        <w:tc>
          <w:tcPr>
            <w:tcW w:w="1281" w:type="dxa"/>
            <w:shd w:val="clear" w:color="auto" w:fill="auto"/>
            <w:tcMar>
              <w:top w:w="0" w:type="dxa"/>
              <w:left w:w="108" w:type="dxa"/>
              <w:bottom w:w="0" w:type="dxa"/>
              <w:right w:w="108" w:type="dxa"/>
            </w:tcMar>
            <w:vAlign w:val="center"/>
          </w:tcPr>
          <w:p w14:paraId="436F177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28E6837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22A88AE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X≥1000</w:t>
            </w:r>
          </w:p>
        </w:tc>
        <w:tc>
          <w:tcPr>
            <w:tcW w:w="1491" w:type="dxa"/>
            <w:shd w:val="clear" w:color="auto" w:fill="auto"/>
            <w:tcMar>
              <w:top w:w="0" w:type="dxa"/>
              <w:left w:w="108" w:type="dxa"/>
              <w:bottom w:w="0" w:type="dxa"/>
              <w:right w:w="108" w:type="dxa"/>
            </w:tcMar>
            <w:vAlign w:val="center"/>
          </w:tcPr>
          <w:p w14:paraId="1A05C5B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300≤X＜1000</w:t>
            </w:r>
          </w:p>
        </w:tc>
        <w:tc>
          <w:tcPr>
            <w:tcW w:w="1315" w:type="dxa"/>
            <w:shd w:val="clear" w:color="auto" w:fill="auto"/>
            <w:tcMar>
              <w:top w:w="0" w:type="dxa"/>
              <w:left w:w="108" w:type="dxa"/>
              <w:bottom w:w="0" w:type="dxa"/>
              <w:right w:w="108" w:type="dxa"/>
            </w:tcMar>
            <w:vAlign w:val="center"/>
          </w:tcPr>
          <w:p w14:paraId="22B2672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20≤X＜300</w:t>
            </w:r>
          </w:p>
        </w:tc>
        <w:tc>
          <w:tcPr>
            <w:tcW w:w="908" w:type="dxa"/>
            <w:shd w:val="clear" w:color="auto" w:fill="auto"/>
            <w:tcMar>
              <w:top w:w="0" w:type="dxa"/>
              <w:left w:w="108" w:type="dxa"/>
              <w:bottom w:w="0" w:type="dxa"/>
              <w:right w:w="108" w:type="dxa"/>
            </w:tcMar>
            <w:vAlign w:val="center"/>
          </w:tcPr>
          <w:p w14:paraId="0C93A14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X＜20</w:t>
            </w:r>
          </w:p>
        </w:tc>
      </w:tr>
      <w:tr w14:paraId="375E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6F35F6B3">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703F174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2CB05ED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2EEAA4F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Y≥30000</w:t>
            </w:r>
          </w:p>
        </w:tc>
        <w:tc>
          <w:tcPr>
            <w:tcW w:w="1491" w:type="dxa"/>
            <w:shd w:val="clear" w:color="auto" w:fill="auto"/>
            <w:tcMar>
              <w:top w:w="0" w:type="dxa"/>
              <w:left w:w="108" w:type="dxa"/>
              <w:bottom w:w="0" w:type="dxa"/>
              <w:right w:w="108" w:type="dxa"/>
            </w:tcMar>
            <w:vAlign w:val="center"/>
          </w:tcPr>
          <w:p w14:paraId="42C78B7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2000≤Y＜30000</w:t>
            </w:r>
          </w:p>
        </w:tc>
        <w:tc>
          <w:tcPr>
            <w:tcW w:w="1315" w:type="dxa"/>
            <w:shd w:val="clear" w:color="auto" w:fill="auto"/>
            <w:tcMar>
              <w:top w:w="0" w:type="dxa"/>
              <w:left w:w="108" w:type="dxa"/>
              <w:bottom w:w="0" w:type="dxa"/>
              <w:right w:w="108" w:type="dxa"/>
            </w:tcMar>
            <w:vAlign w:val="center"/>
          </w:tcPr>
          <w:p w14:paraId="138178F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100≤Y＜2000</w:t>
            </w:r>
          </w:p>
        </w:tc>
        <w:tc>
          <w:tcPr>
            <w:tcW w:w="908" w:type="dxa"/>
            <w:shd w:val="clear" w:color="auto" w:fill="auto"/>
            <w:tcMar>
              <w:top w:w="0" w:type="dxa"/>
              <w:left w:w="108" w:type="dxa"/>
              <w:bottom w:w="0" w:type="dxa"/>
              <w:right w:w="108" w:type="dxa"/>
            </w:tcMar>
            <w:vAlign w:val="center"/>
          </w:tcPr>
          <w:p w14:paraId="48179D0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w:t>
            </w:r>
          </w:p>
        </w:tc>
      </w:tr>
      <w:tr w14:paraId="1DF5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F46D45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住宿业</w:t>
            </w:r>
          </w:p>
        </w:tc>
        <w:tc>
          <w:tcPr>
            <w:tcW w:w="1281" w:type="dxa"/>
            <w:shd w:val="clear" w:color="auto" w:fill="auto"/>
            <w:tcMar>
              <w:top w:w="0" w:type="dxa"/>
              <w:left w:w="108" w:type="dxa"/>
              <w:bottom w:w="0" w:type="dxa"/>
              <w:right w:w="108" w:type="dxa"/>
            </w:tcMar>
            <w:vAlign w:val="center"/>
          </w:tcPr>
          <w:p w14:paraId="3694E64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33C1DB9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12960F3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X≥300</w:t>
            </w:r>
          </w:p>
        </w:tc>
        <w:tc>
          <w:tcPr>
            <w:tcW w:w="1491" w:type="dxa"/>
            <w:shd w:val="clear" w:color="auto" w:fill="auto"/>
            <w:tcMar>
              <w:top w:w="0" w:type="dxa"/>
              <w:left w:w="108" w:type="dxa"/>
              <w:bottom w:w="0" w:type="dxa"/>
              <w:right w:w="108" w:type="dxa"/>
            </w:tcMar>
            <w:vAlign w:val="center"/>
          </w:tcPr>
          <w:p w14:paraId="0F76553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100≤X＜300</w:t>
            </w:r>
          </w:p>
        </w:tc>
        <w:tc>
          <w:tcPr>
            <w:tcW w:w="1315" w:type="dxa"/>
            <w:shd w:val="clear" w:color="auto" w:fill="auto"/>
            <w:tcMar>
              <w:top w:w="0" w:type="dxa"/>
              <w:left w:w="108" w:type="dxa"/>
              <w:bottom w:w="0" w:type="dxa"/>
              <w:right w:w="108" w:type="dxa"/>
            </w:tcMar>
            <w:vAlign w:val="center"/>
          </w:tcPr>
          <w:p w14:paraId="4EED71A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10≤X＜100</w:t>
            </w:r>
          </w:p>
        </w:tc>
        <w:tc>
          <w:tcPr>
            <w:tcW w:w="908" w:type="dxa"/>
            <w:shd w:val="clear" w:color="auto" w:fill="auto"/>
            <w:tcMar>
              <w:top w:w="0" w:type="dxa"/>
              <w:left w:w="108" w:type="dxa"/>
              <w:bottom w:w="0" w:type="dxa"/>
              <w:right w:w="108" w:type="dxa"/>
            </w:tcMar>
            <w:vAlign w:val="center"/>
          </w:tcPr>
          <w:p w14:paraId="74B49F2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w:t>
            </w:r>
          </w:p>
        </w:tc>
      </w:tr>
      <w:tr w14:paraId="4481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7501A440">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6CE6EF0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1B2D0E7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4397219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Y≥10000</w:t>
            </w:r>
          </w:p>
        </w:tc>
        <w:tc>
          <w:tcPr>
            <w:tcW w:w="1491" w:type="dxa"/>
            <w:shd w:val="clear" w:color="auto" w:fill="auto"/>
            <w:tcMar>
              <w:top w:w="0" w:type="dxa"/>
              <w:left w:w="108" w:type="dxa"/>
              <w:bottom w:w="0" w:type="dxa"/>
              <w:right w:w="108" w:type="dxa"/>
            </w:tcMar>
            <w:vAlign w:val="center"/>
          </w:tcPr>
          <w:p w14:paraId="49A3190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2000≤Y＜10000</w:t>
            </w:r>
          </w:p>
        </w:tc>
        <w:tc>
          <w:tcPr>
            <w:tcW w:w="1315" w:type="dxa"/>
            <w:shd w:val="clear" w:color="auto" w:fill="auto"/>
            <w:tcMar>
              <w:top w:w="0" w:type="dxa"/>
              <w:left w:w="108" w:type="dxa"/>
              <w:bottom w:w="0" w:type="dxa"/>
              <w:right w:w="108" w:type="dxa"/>
            </w:tcMar>
            <w:vAlign w:val="center"/>
          </w:tcPr>
          <w:p w14:paraId="13E67A6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100≤Y＜2000</w:t>
            </w:r>
          </w:p>
        </w:tc>
        <w:tc>
          <w:tcPr>
            <w:tcW w:w="908" w:type="dxa"/>
            <w:shd w:val="clear" w:color="auto" w:fill="auto"/>
            <w:tcMar>
              <w:top w:w="0" w:type="dxa"/>
              <w:left w:w="108" w:type="dxa"/>
              <w:bottom w:w="0" w:type="dxa"/>
              <w:right w:w="108" w:type="dxa"/>
            </w:tcMar>
            <w:vAlign w:val="center"/>
          </w:tcPr>
          <w:p w14:paraId="3281F31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w:t>
            </w:r>
          </w:p>
        </w:tc>
      </w:tr>
      <w:tr w14:paraId="4035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4484C83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餐饮业</w:t>
            </w:r>
          </w:p>
        </w:tc>
        <w:tc>
          <w:tcPr>
            <w:tcW w:w="1281" w:type="dxa"/>
            <w:shd w:val="clear" w:color="auto" w:fill="auto"/>
            <w:tcMar>
              <w:top w:w="0" w:type="dxa"/>
              <w:left w:w="108" w:type="dxa"/>
              <w:bottom w:w="0" w:type="dxa"/>
              <w:right w:w="108" w:type="dxa"/>
            </w:tcMar>
            <w:vAlign w:val="center"/>
          </w:tcPr>
          <w:p w14:paraId="709AC2C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43EA2B5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229F623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X≥300</w:t>
            </w:r>
          </w:p>
        </w:tc>
        <w:tc>
          <w:tcPr>
            <w:tcW w:w="1491" w:type="dxa"/>
            <w:shd w:val="clear" w:color="auto" w:fill="auto"/>
            <w:tcMar>
              <w:top w:w="0" w:type="dxa"/>
              <w:left w:w="108" w:type="dxa"/>
              <w:bottom w:w="0" w:type="dxa"/>
              <w:right w:w="108" w:type="dxa"/>
            </w:tcMar>
            <w:vAlign w:val="center"/>
          </w:tcPr>
          <w:p w14:paraId="4B182C7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100≤X＜300</w:t>
            </w:r>
          </w:p>
        </w:tc>
        <w:tc>
          <w:tcPr>
            <w:tcW w:w="1315" w:type="dxa"/>
            <w:shd w:val="clear" w:color="auto" w:fill="auto"/>
            <w:tcMar>
              <w:top w:w="0" w:type="dxa"/>
              <w:left w:w="108" w:type="dxa"/>
              <w:bottom w:w="0" w:type="dxa"/>
              <w:right w:w="108" w:type="dxa"/>
            </w:tcMar>
            <w:vAlign w:val="center"/>
          </w:tcPr>
          <w:p w14:paraId="24D18AC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10≤X＜100</w:t>
            </w:r>
          </w:p>
        </w:tc>
        <w:tc>
          <w:tcPr>
            <w:tcW w:w="908" w:type="dxa"/>
            <w:shd w:val="clear" w:color="auto" w:fill="auto"/>
            <w:tcMar>
              <w:top w:w="0" w:type="dxa"/>
              <w:left w:w="108" w:type="dxa"/>
              <w:bottom w:w="0" w:type="dxa"/>
              <w:right w:w="108" w:type="dxa"/>
            </w:tcMar>
            <w:vAlign w:val="center"/>
          </w:tcPr>
          <w:p w14:paraId="5CBA027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w:t>
            </w:r>
          </w:p>
        </w:tc>
      </w:tr>
      <w:tr w14:paraId="3EAD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59CA2F27">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1C9E761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5CBB7CE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1A03591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Y≥10000</w:t>
            </w:r>
          </w:p>
        </w:tc>
        <w:tc>
          <w:tcPr>
            <w:tcW w:w="1491" w:type="dxa"/>
            <w:shd w:val="clear" w:color="auto" w:fill="auto"/>
            <w:tcMar>
              <w:top w:w="0" w:type="dxa"/>
              <w:left w:w="108" w:type="dxa"/>
              <w:bottom w:w="0" w:type="dxa"/>
              <w:right w:w="108" w:type="dxa"/>
            </w:tcMar>
            <w:vAlign w:val="center"/>
          </w:tcPr>
          <w:p w14:paraId="6E86D3F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2000≤Y＜10000</w:t>
            </w:r>
          </w:p>
        </w:tc>
        <w:tc>
          <w:tcPr>
            <w:tcW w:w="1315" w:type="dxa"/>
            <w:shd w:val="clear" w:color="auto" w:fill="auto"/>
            <w:tcMar>
              <w:top w:w="0" w:type="dxa"/>
              <w:left w:w="108" w:type="dxa"/>
              <w:bottom w:w="0" w:type="dxa"/>
              <w:right w:w="108" w:type="dxa"/>
            </w:tcMar>
            <w:vAlign w:val="center"/>
          </w:tcPr>
          <w:p w14:paraId="0AD1693B">
            <w:pPr>
              <w:spacing w:line="240" w:lineRule="auto"/>
              <w:ind w:firstLine="0" w:firstLineChars="0"/>
              <w:jc w:val="center"/>
              <w:rPr>
                <w:rFonts w:hint="eastAsia" w:ascii="宋体" w:hAnsi="宋体" w:eastAsia="宋体" w:cs="宋体"/>
                <w:bCs/>
                <w:sz w:val="24"/>
              </w:rPr>
            </w:pPr>
            <w:r>
              <w:rPr>
                <w:rFonts w:hint="eastAsia" w:ascii="宋体" w:hAnsi="宋体" w:eastAsia="宋体" w:cs="宋体"/>
                <w:sz w:val="18"/>
                <w:szCs w:val="18"/>
              </w:rPr>
              <w:t> 100≤Y＜2000</w:t>
            </w:r>
          </w:p>
        </w:tc>
        <w:tc>
          <w:tcPr>
            <w:tcW w:w="908" w:type="dxa"/>
            <w:shd w:val="clear" w:color="auto" w:fill="auto"/>
            <w:tcMar>
              <w:top w:w="0" w:type="dxa"/>
              <w:left w:w="108" w:type="dxa"/>
              <w:bottom w:w="0" w:type="dxa"/>
              <w:right w:w="108" w:type="dxa"/>
            </w:tcMar>
            <w:vAlign w:val="center"/>
          </w:tcPr>
          <w:p w14:paraId="3D53CF8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w:t>
            </w:r>
          </w:p>
        </w:tc>
      </w:tr>
      <w:tr w14:paraId="53871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3FEE2C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信息传输业 *</w:t>
            </w:r>
          </w:p>
        </w:tc>
        <w:tc>
          <w:tcPr>
            <w:tcW w:w="1281" w:type="dxa"/>
            <w:shd w:val="clear" w:color="auto" w:fill="auto"/>
            <w:tcMar>
              <w:top w:w="0" w:type="dxa"/>
              <w:left w:w="108" w:type="dxa"/>
              <w:bottom w:w="0" w:type="dxa"/>
              <w:right w:w="108" w:type="dxa"/>
            </w:tcMar>
            <w:vAlign w:val="center"/>
          </w:tcPr>
          <w:p w14:paraId="6297C8B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1AAB032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08ED9D4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X≥2000</w:t>
            </w:r>
          </w:p>
        </w:tc>
        <w:tc>
          <w:tcPr>
            <w:tcW w:w="1491" w:type="dxa"/>
            <w:shd w:val="clear" w:color="auto" w:fill="auto"/>
            <w:tcMar>
              <w:top w:w="0" w:type="dxa"/>
              <w:left w:w="108" w:type="dxa"/>
              <w:bottom w:w="0" w:type="dxa"/>
              <w:right w:w="108" w:type="dxa"/>
            </w:tcMar>
            <w:vAlign w:val="center"/>
          </w:tcPr>
          <w:p w14:paraId="6F9F7B7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100≤X＜2000</w:t>
            </w:r>
          </w:p>
        </w:tc>
        <w:tc>
          <w:tcPr>
            <w:tcW w:w="1315" w:type="dxa"/>
            <w:shd w:val="clear" w:color="auto" w:fill="auto"/>
            <w:tcMar>
              <w:top w:w="0" w:type="dxa"/>
              <w:left w:w="108" w:type="dxa"/>
              <w:bottom w:w="0" w:type="dxa"/>
              <w:right w:w="108" w:type="dxa"/>
            </w:tcMar>
            <w:vAlign w:val="center"/>
          </w:tcPr>
          <w:p w14:paraId="0CC8305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10≤X＜100</w:t>
            </w:r>
          </w:p>
        </w:tc>
        <w:tc>
          <w:tcPr>
            <w:tcW w:w="908" w:type="dxa"/>
            <w:shd w:val="clear" w:color="auto" w:fill="auto"/>
            <w:tcMar>
              <w:top w:w="0" w:type="dxa"/>
              <w:left w:w="108" w:type="dxa"/>
              <w:bottom w:w="0" w:type="dxa"/>
              <w:right w:w="108" w:type="dxa"/>
            </w:tcMar>
            <w:vAlign w:val="center"/>
          </w:tcPr>
          <w:p w14:paraId="3E5DE64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w:t>
            </w:r>
          </w:p>
        </w:tc>
      </w:tr>
      <w:tr w14:paraId="7897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0E5D0B6B">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4E3B02E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3DECBA6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002B84B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Y≥100000</w:t>
            </w:r>
          </w:p>
        </w:tc>
        <w:tc>
          <w:tcPr>
            <w:tcW w:w="1491" w:type="dxa"/>
            <w:shd w:val="clear" w:color="auto" w:fill="auto"/>
            <w:tcMar>
              <w:top w:w="0" w:type="dxa"/>
              <w:left w:w="108" w:type="dxa"/>
              <w:bottom w:w="0" w:type="dxa"/>
              <w:right w:w="108" w:type="dxa"/>
            </w:tcMar>
            <w:vAlign w:val="center"/>
          </w:tcPr>
          <w:p w14:paraId="7FF9755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1000≤Y＜100000</w:t>
            </w:r>
          </w:p>
        </w:tc>
        <w:tc>
          <w:tcPr>
            <w:tcW w:w="1315" w:type="dxa"/>
            <w:shd w:val="clear" w:color="auto" w:fill="auto"/>
            <w:tcMar>
              <w:top w:w="0" w:type="dxa"/>
              <w:left w:w="108" w:type="dxa"/>
              <w:bottom w:w="0" w:type="dxa"/>
              <w:right w:w="108" w:type="dxa"/>
            </w:tcMar>
            <w:vAlign w:val="center"/>
          </w:tcPr>
          <w:p w14:paraId="5802D4C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100≤Y＜1000</w:t>
            </w:r>
          </w:p>
        </w:tc>
        <w:tc>
          <w:tcPr>
            <w:tcW w:w="908" w:type="dxa"/>
            <w:shd w:val="clear" w:color="auto" w:fill="auto"/>
            <w:tcMar>
              <w:top w:w="0" w:type="dxa"/>
              <w:left w:w="108" w:type="dxa"/>
              <w:bottom w:w="0" w:type="dxa"/>
              <w:right w:w="108" w:type="dxa"/>
            </w:tcMar>
            <w:vAlign w:val="center"/>
          </w:tcPr>
          <w:p w14:paraId="72F2FFB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w:t>
            </w:r>
          </w:p>
        </w:tc>
      </w:tr>
      <w:tr w14:paraId="7131A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337F2BBC">
            <w:pPr>
              <w:spacing w:line="240" w:lineRule="auto"/>
              <w:ind w:firstLine="0" w:firstLineChars="0"/>
              <w:rPr>
                <w:rFonts w:hint="eastAsia" w:ascii="宋体" w:hAnsi="宋体" w:eastAsia="宋体" w:cs="宋体"/>
                <w:bCs/>
                <w:sz w:val="24"/>
              </w:rPr>
            </w:pPr>
            <w:r>
              <w:rPr>
                <w:rFonts w:hint="eastAsia" w:ascii="宋体" w:hAnsi="宋体" w:eastAsia="宋体" w:cs="宋体"/>
                <w:spacing w:val="-12"/>
                <w:sz w:val="18"/>
                <w:szCs w:val="18"/>
              </w:rPr>
              <w:t>软件和信息技术服</w:t>
            </w:r>
            <w:r>
              <w:rPr>
                <w:rFonts w:hint="eastAsia" w:ascii="宋体" w:hAnsi="宋体" w:eastAsia="宋体" w:cs="宋体"/>
                <w:sz w:val="18"/>
                <w:szCs w:val="18"/>
              </w:rPr>
              <w:t>务业</w:t>
            </w:r>
          </w:p>
        </w:tc>
        <w:tc>
          <w:tcPr>
            <w:tcW w:w="1281" w:type="dxa"/>
            <w:shd w:val="clear" w:color="auto" w:fill="auto"/>
            <w:tcMar>
              <w:top w:w="0" w:type="dxa"/>
              <w:left w:w="108" w:type="dxa"/>
              <w:bottom w:w="0" w:type="dxa"/>
              <w:right w:w="108" w:type="dxa"/>
            </w:tcMar>
            <w:vAlign w:val="center"/>
          </w:tcPr>
          <w:p w14:paraId="35446D2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4BCF0CB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3DA8EFFE">
            <w:pPr>
              <w:spacing w:line="240" w:lineRule="auto"/>
              <w:ind w:firstLine="0" w:firstLineChars="0"/>
              <w:jc w:val="center"/>
              <w:rPr>
                <w:rFonts w:hint="eastAsia" w:ascii="宋体" w:hAnsi="宋体" w:eastAsia="宋体" w:cs="宋体"/>
                <w:bCs/>
                <w:sz w:val="24"/>
              </w:rPr>
            </w:pPr>
            <w:r>
              <w:rPr>
                <w:rFonts w:hint="eastAsia" w:ascii="宋体" w:hAnsi="宋体" w:eastAsia="宋体" w:cs="宋体"/>
                <w:sz w:val="18"/>
                <w:szCs w:val="18"/>
              </w:rPr>
              <w:t>X≥300</w:t>
            </w:r>
          </w:p>
        </w:tc>
        <w:tc>
          <w:tcPr>
            <w:tcW w:w="1491" w:type="dxa"/>
            <w:shd w:val="clear" w:color="auto" w:fill="auto"/>
            <w:tcMar>
              <w:top w:w="0" w:type="dxa"/>
              <w:left w:w="108" w:type="dxa"/>
              <w:bottom w:w="0" w:type="dxa"/>
              <w:right w:w="108" w:type="dxa"/>
            </w:tcMar>
            <w:vAlign w:val="center"/>
          </w:tcPr>
          <w:p w14:paraId="362B8B78">
            <w:pPr>
              <w:spacing w:line="240" w:lineRule="auto"/>
              <w:ind w:firstLine="0" w:firstLineChars="0"/>
              <w:jc w:val="center"/>
              <w:rPr>
                <w:rFonts w:hint="eastAsia" w:ascii="宋体" w:hAnsi="宋体" w:eastAsia="宋体" w:cs="宋体"/>
                <w:bCs/>
                <w:sz w:val="24"/>
              </w:rPr>
            </w:pPr>
            <w:r>
              <w:rPr>
                <w:rFonts w:hint="eastAsia" w:ascii="宋体" w:hAnsi="宋体" w:eastAsia="宋体" w:cs="宋体"/>
                <w:sz w:val="18"/>
                <w:szCs w:val="18"/>
              </w:rPr>
              <w:t>100≤X＜300</w:t>
            </w:r>
          </w:p>
        </w:tc>
        <w:tc>
          <w:tcPr>
            <w:tcW w:w="1315" w:type="dxa"/>
            <w:shd w:val="clear" w:color="auto" w:fill="auto"/>
            <w:tcMar>
              <w:top w:w="0" w:type="dxa"/>
              <w:left w:w="108" w:type="dxa"/>
              <w:bottom w:w="0" w:type="dxa"/>
              <w:right w:w="108" w:type="dxa"/>
            </w:tcMar>
            <w:vAlign w:val="center"/>
          </w:tcPr>
          <w:p w14:paraId="04C891B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10≤X＜100</w:t>
            </w:r>
          </w:p>
        </w:tc>
        <w:tc>
          <w:tcPr>
            <w:tcW w:w="908" w:type="dxa"/>
            <w:shd w:val="clear" w:color="auto" w:fill="auto"/>
            <w:tcMar>
              <w:top w:w="0" w:type="dxa"/>
              <w:left w:w="108" w:type="dxa"/>
              <w:bottom w:w="0" w:type="dxa"/>
              <w:right w:w="108" w:type="dxa"/>
            </w:tcMar>
            <w:vAlign w:val="center"/>
          </w:tcPr>
          <w:p w14:paraId="04222E9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w:t>
            </w:r>
          </w:p>
        </w:tc>
      </w:tr>
      <w:tr w14:paraId="37CB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201A1E0E">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7936740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42F4755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28209B79">
            <w:pPr>
              <w:spacing w:line="240" w:lineRule="auto"/>
              <w:ind w:firstLine="0" w:firstLineChars="0"/>
              <w:jc w:val="center"/>
              <w:rPr>
                <w:rFonts w:hint="eastAsia" w:ascii="宋体" w:hAnsi="宋体" w:eastAsia="宋体" w:cs="宋体"/>
                <w:bCs/>
                <w:sz w:val="24"/>
              </w:rPr>
            </w:pPr>
            <w:r>
              <w:rPr>
                <w:rFonts w:hint="eastAsia" w:ascii="宋体" w:hAnsi="宋体" w:eastAsia="宋体" w:cs="宋体"/>
                <w:sz w:val="18"/>
                <w:szCs w:val="18"/>
              </w:rPr>
              <w:t>Y≥10000</w:t>
            </w:r>
          </w:p>
        </w:tc>
        <w:tc>
          <w:tcPr>
            <w:tcW w:w="1491" w:type="dxa"/>
            <w:shd w:val="clear" w:color="auto" w:fill="auto"/>
            <w:tcMar>
              <w:top w:w="0" w:type="dxa"/>
              <w:left w:w="108" w:type="dxa"/>
              <w:bottom w:w="0" w:type="dxa"/>
              <w:right w:w="108" w:type="dxa"/>
            </w:tcMar>
            <w:vAlign w:val="center"/>
          </w:tcPr>
          <w:p w14:paraId="53F9128B">
            <w:pPr>
              <w:spacing w:line="240" w:lineRule="auto"/>
              <w:ind w:firstLine="0" w:firstLineChars="0"/>
              <w:jc w:val="center"/>
              <w:rPr>
                <w:rFonts w:hint="eastAsia" w:ascii="宋体" w:hAnsi="宋体" w:eastAsia="宋体" w:cs="宋体"/>
                <w:bCs/>
                <w:sz w:val="24"/>
              </w:rPr>
            </w:pPr>
            <w:r>
              <w:rPr>
                <w:rFonts w:hint="eastAsia" w:ascii="宋体" w:hAnsi="宋体" w:eastAsia="宋体" w:cs="宋体"/>
                <w:sz w:val="18"/>
                <w:szCs w:val="18"/>
              </w:rPr>
              <w:t>1000≤Y＜10000</w:t>
            </w:r>
          </w:p>
        </w:tc>
        <w:tc>
          <w:tcPr>
            <w:tcW w:w="1315" w:type="dxa"/>
            <w:shd w:val="clear" w:color="auto" w:fill="auto"/>
            <w:tcMar>
              <w:top w:w="0" w:type="dxa"/>
              <w:left w:w="108" w:type="dxa"/>
              <w:bottom w:w="0" w:type="dxa"/>
              <w:right w:w="108" w:type="dxa"/>
            </w:tcMar>
            <w:vAlign w:val="center"/>
          </w:tcPr>
          <w:p w14:paraId="0E375E2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50≤Y＜1000</w:t>
            </w:r>
          </w:p>
        </w:tc>
        <w:tc>
          <w:tcPr>
            <w:tcW w:w="908" w:type="dxa"/>
            <w:shd w:val="clear" w:color="auto" w:fill="auto"/>
            <w:tcMar>
              <w:top w:w="0" w:type="dxa"/>
              <w:left w:w="108" w:type="dxa"/>
              <w:bottom w:w="0" w:type="dxa"/>
              <w:right w:w="108" w:type="dxa"/>
            </w:tcMar>
            <w:vAlign w:val="center"/>
          </w:tcPr>
          <w:p w14:paraId="04815DB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Y＜50</w:t>
            </w:r>
          </w:p>
        </w:tc>
      </w:tr>
      <w:tr w14:paraId="4195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3CBBA0B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房地产开发经营</w:t>
            </w:r>
          </w:p>
        </w:tc>
        <w:tc>
          <w:tcPr>
            <w:tcW w:w="1281" w:type="dxa"/>
            <w:shd w:val="clear" w:color="auto" w:fill="auto"/>
            <w:tcMar>
              <w:top w:w="0" w:type="dxa"/>
              <w:left w:w="108" w:type="dxa"/>
              <w:bottom w:w="0" w:type="dxa"/>
              <w:right w:w="108" w:type="dxa"/>
            </w:tcMar>
            <w:vAlign w:val="center"/>
          </w:tcPr>
          <w:p w14:paraId="47AF76E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4AD624A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74E83CB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Y≥200000</w:t>
            </w:r>
          </w:p>
        </w:tc>
        <w:tc>
          <w:tcPr>
            <w:tcW w:w="1491" w:type="dxa"/>
            <w:shd w:val="clear" w:color="auto" w:fill="auto"/>
            <w:tcMar>
              <w:top w:w="0" w:type="dxa"/>
              <w:left w:w="108" w:type="dxa"/>
              <w:bottom w:w="0" w:type="dxa"/>
              <w:right w:w="108" w:type="dxa"/>
            </w:tcMar>
            <w:vAlign w:val="center"/>
          </w:tcPr>
          <w:p w14:paraId="169D7E37">
            <w:pPr>
              <w:spacing w:line="240" w:lineRule="auto"/>
              <w:ind w:firstLine="0" w:firstLineChars="0"/>
              <w:jc w:val="center"/>
              <w:rPr>
                <w:rFonts w:hint="eastAsia" w:ascii="宋体" w:hAnsi="宋体" w:eastAsia="宋体" w:cs="宋体"/>
                <w:bCs/>
                <w:sz w:val="24"/>
              </w:rPr>
            </w:pPr>
            <w:r>
              <w:rPr>
                <w:rFonts w:hint="eastAsia" w:ascii="宋体" w:hAnsi="宋体" w:eastAsia="宋体" w:cs="宋体"/>
                <w:sz w:val="18"/>
                <w:szCs w:val="18"/>
              </w:rPr>
              <w:t> 1000≤Y＜200000</w:t>
            </w:r>
          </w:p>
        </w:tc>
        <w:tc>
          <w:tcPr>
            <w:tcW w:w="1315" w:type="dxa"/>
            <w:shd w:val="clear" w:color="auto" w:fill="auto"/>
            <w:tcMar>
              <w:top w:w="0" w:type="dxa"/>
              <w:left w:w="108" w:type="dxa"/>
              <w:bottom w:w="0" w:type="dxa"/>
              <w:right w:w="108" w:type="dxa"/>
            </w:tcMar>
            <w:vAlign w:val="center"/>
          </w:tcPr>
          <w:p w14:paraId="1BDBB56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100≤Y＜1000</w:t>
            </w:r>
          </w:p>
        </w:tc>
        <w:tc>
          <w:tcPr>
            <w:tcW w:w="908" w:type="dxa"/>
            <w:shd w:val="clear" w:color="auto" w:fill="auto"/>
            <w:tcMar>
              <w:top w:w="0" w:type="dxa"/>
              <w:left w:w="108" w:type="dxa"/>
              <w:bottom w:w="0" w:type="dxa"/>
              <w:right w:w="108" w:type="dxa"/>
            </w:tcMar>
            <w:vAlign w:val="center"/>
          </w:tcPr>
          <w:p w14:paraId="4DCCD1B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w:t>
            </w:r>
          </w:p>
        </w:tc>
      </w:tr>
      <w:tr w14:paraId="077B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37DA282D">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6E31E27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资产总额(Z)</w:t>
            </w:r>
          </w:p>
        </w:tc>
        <w:tc>
          <w:tcPr>
            <w:tcW w:w="758" w:type="dxa"/>
            <w:shd w:val="clear" w:color="auto" w:fill="auto"/>
            <w:tcMar>
              <w:top w:w="0" w:type="dxa"/>
              <w:left w:w="108" w:type="dxa"/>
              <w:bottom w:w="0" w:type="dxa"/>
              <w:right w:w="108" w:type="dxa"/>
            </w:tcMar>
            <w:vAlign w:val="center"/>
          </w:tcPr>
          <w:p w14:paraId="05B0A09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7A0D0B2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Z≥10000</w:t>
            </w:r>
          </w:p>
        </w:tc>
        <w:tc>
          <w:tcPr>
            <w:tcW w:w="1491" w:type="dxa"/>
            <w:shd w:val="clear" w:color="auto" w:fill="auto"/>
            <w:tcMar>
              <w:top w:w="0" w:type="dxa"/>
              <w:left w:w="108" w:type="dxa"/>
              <w:bottom w:w="0" w:type="dxa"/>
              <w:right w:w="108" w:type="dxa"/>
            </w:tcMar>
            <w:vAlign w:val="center"/>
          </w:tcPr>
          <w:p w14:paraId="36A51386">
            <w:pPr>
              <w:spacing w:line="240" w:lineRule="auto"/>
              <w:ind w:firstLine="0" w:firstLineChars="0"/>
              <w:jc w:val="center"/>
              <w:rPr>
                <w:rFonts w:hint="eastAsia" w:ascii="宋体" w:hAnsi="宋体" w:eastAsia="宋体" w:cs="宋体"/>
                <w:bCs/>
                <w:sz w:val="24"/>
              </w:rPr>
            </w:pPr>
            <w:r>
              <w:rPr>
                <w:rFonts w:hint="eastAsia" w:ascii="宋体" w:hAnsi="宋体" w:eastAsia="宋体" w:cs="宋体"/>
                <w:sz w:val="18"/>
                <w:szCs w:val="18"/>
              </w:rPr>
              <w:t>5000≤Z＜10000</w:t>
            </w:r>
          </w:p>
        </w:tc>
        <w:tc>
          <w:tcPr>
            <w:tcW w:w="1315" w:type="dxa"/>
            <w:shd w:val="clear" w:color="auto" w:fill="auto"/>
            <w:tcMar>
              <w:top w:w="0" w:type="dxa"/>
              <w:left w:w="108" w:type="dxa"/>
              <w:bottom w:w="0" w:type="dxa"/>
              <w:right w:w="108" w:type="dxa"/>
            </w:tcMar>
            <w:vAlign w:val="center"/>
          </w:tcPr>
          <w:p w14:paraId="601D38E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2000≤Z＜5000  </w:t>
            </w:r>
          </w:p>
        </w:tc>
        <w:tc>
          <w:tcPr>
            <w:tcW w:w="908" w:type="dxa"/>
            <w:shd w:val="clear" w:color="auto" w:fill="auto"/>
            <w:tcMar>
              <w:top w:w="0" w:type="dxa"/>
              <w:left w:w="108" w:type="dxa"/>
              <w:bottom w:w="0" w:type="dxa"/>
              <w:right w:w="108" w:type="dxa"/>
            </w:tcMar>
            <w:vAlign w:val="center"/>
          </w:tcPr>
          <w:p w14:paraId="40EE655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Z＜2000</w:t>
            </w:r>
          </w:p>
        </w:tc>
      </w:tr>
      <w:tr w14:paraId="1ECC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587E7AE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物业管理</w:t>
            </w:r>
          </w:p>
        </w:tc>
        <w:tc>
          <w:tcPr>
            <w:tcW w:w="1281" w:type="dxa"/>
            <w:shd w:val="clear" w:color="auto" w:fill="auto"/>
            <w:tcMar>
              <w:top w:w="0" w:type="dxa"/>
              <w:left w:w="108" w:type="dxa"/>
              <w:bottom w:w="0" w:type="dxa"/>
              <w:right w:w="108" w:type="dxa"/>
            </w:tcMar>
            <w:vAlign w:val="center"/>
          </w:tcPr>
          <w:p w14:paraId="23AE159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774EF7B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3C8D9BA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X≥1000</w:t>
            </w:r>
          </w:p>
        </w:tc>
        <w:tc>
          <w:tcPr>
            <w:tcW w:w="1491" w:type="dxa"/>
            <w:shd w:val="clear" w:color="auto" w:fill="auto"/>
            <w:tcMar>
              <w:top w:w="0" w:type="dxa"/>
              <w:left w:w="108" w:type="dxa"/>
              <w:bottom w:w="0" w:type="dxa"/>
              <w:right w:w="108" w:type="dxa"/>
            </w:tcMar>
            <w:vAlign w:val="center"/>
          </w:tcPr>
          <w:p w14:paraId="31FC70D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300≤X＜1000</w:t>
            </w:r>
          </w:p>
        </w:tc>
        <w:tc>
          <w:tcPr>
            <w:tcW w:w="1315" w:type="dxa"/>
            <w:shd w:val="clear" w:color="auto" w:fill="auto"/>
            <w:tcMar>
              <w:top w:w="0" w:type="dxa"/>
              <w:left w:w="108" w:type="dxa"/>
              <w:bottom w:w="0" w:type="dxa"/>
              <w:right w:w="108" w:type="dxa"/>
            </w:tcMar>
            <w:vAlign w:val="center"/>
          </w:tcPr>
          <w:p w14:paraId="3BF9A02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100≤X＜300</w:t>
            </w:r>
          </w:p>
        </w:tc>
        <w:tc>
          <w:tcPr>
            <w:tcW w:w="908" w:type="dxa"/>
            <w:shd w:val="clear" w:color="auto" w:fill="auto"/>
            <w:tcMar>
              <w:top w:w="0" w:type="dxa"/>
              <w:left w:w="108" w:type="dxa"/>
              <w:bottom w:w="0" w:type="dxa"/>
              <w:right w:w="108" w:type="dxa"/>
            </w:tcMar>
            <w:vAlign w:val="center"/>
          </w:tcPr>
          <w:p w14:paraId="61F0B4C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X＜100</w:t>
            </w:r>
          </w:p>
        </w:tc>
      </w:tr>
      <w:tr w14:paraId="25EF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52966900">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662E73C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181E990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494A4E1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Y≥5000</w:t>
            </w:r>
          </w:p>
        </w:tc>
        <w:tc>
          <w:tcPr>
            <w:tcW w:w="1491" w:type="dxa"/>
            <w:shd w:val="clear" w:color="auto" w:fill="auto"/>
            <w:tcMar>
              <w:top w:w="0" w:type="dxa"/>
              <w:left w:w="108" w:type="dxa"/>
              <w:bottom w:w="0" w:type="dxa"/>
              <w:right w:w="108" w:type="dxa"/>
            </w:tcMar>
            <w:vAlign w:val="center"/>
          </w:tcPr>
          <w:p w14:paraId="2EFC24B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1000≤Y＜5000</w:t>
            </w:r>
          </w:p>
        </w:tc>
        <w:tc>
          <w:tcPr>
            <w:tcW w:w="1315" w:type="dxa"/>
            <w:shd w:val="clear" w:color="auto" w:fill="auto"/>
            <w:tcMar>
              <w:top w:w="0" w:type="dxa"/>
              <w:left w:w="108" w:type="dxa"/>
              <w:bottom w:w="0" w:type="dxa"/>
              <w:right w:w="108" w:type="dxa"/>
            </w:tcMar>
            <w:vAlign w:val="center"/>
          </w:tcPr>
          <w:p w14:paraId="40A7E6D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500≤Y＜1000</w:t>
            </w:r>
          </w:p>
        </w:tc>
        <w:tc>
          <w:tcPr>
            <w:tcW w:w="908" w:type="dxa"/>
            <w:shd w:val="clear" w:color="auto" w:fill="auto"/>
            <w:tcMar>
              <w:top w:w="0" w:type="dxa"/>
              <w:left w:w="108" w:type="dxa"/>
              <w:bottom w:w="0" w:type="dxa"/>
              <w:right w:w="108" w:type="dxa"/>
            </w:tcMar>
            <w:vAlign w:val="center"/>
          </w:tcPr>
          <w:p w14:paraId="220E3A1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Y＜500</w:t>
            </w:r>
          </w:p>
        </w:tc>
      </w:tr>
      <w:tr w14:paraId="49B2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7793E5F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租赁和商务服务业</w:t>
            </w:r>
          </w:p>
        </w:tc>
        <w:tc>
          <w:tcPr>
            <w:tcW w:w="1281" w:type="dxa"/>
            <w:shd w:val="clear" w:color="auto" w:fill="auto"/>
            <w:tcMar>
              <w:top w:w="0" w:type="dxa"/>
              <w:left w:w="108" w:type="dxa"/>
              <w:bottom w:w="0" w:type="dxa"/>
              <w:right w:w="108" w:type="dxa"/>
            </w:tcMar>
            <w:vAlign w:val="center"/>
          </w:tcPr>
          <w:p w14:paraId="3045E7F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7574B21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68FDFB8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X≥300</w:t>
            </w:r>
          </w:p>
        </w:tc>
        <w:tc>
          <w:tcPr>
            <w:tcW w:w="1491" w:type="dxa"/>
            <w:shd w:val="clear" w:color="auto" w:fill="auto"/>
            <w:tcMar>
              <w:top w:w="0" w:type="dxa"/>
              <w:left w:w="108" w:type="dxa"/>
              <w:bottom w:w="0" w:type="dxa"/>
              <w:right w:w="108" w:type="dxa"/>
            </w:tcMar>
            <w:vAlign w:val="center"/>
          </w:tcPr>
          <w:p w14:paraId="2D58846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100≤X＜300</w:t>
            </w:r>
          </w:p>
        </w:tc>
        <w:tc>
          <w:tcPr>
            <w:tcW w:w="1315" w:type="dxa"/>
            <w:shd w:val="clear" w:color="auto" w:fill="auto"/>
            <w:tcMar>
              <w:top w:w="0" w:type="dxa"/>
              <w:left w:w="108" w:type="dxa"/>
              <w:bottom w:w="0" w:type="dxa"/>
              <w:right w:w="108" w:type="dxa"/>
            </w:tcMar>
            <w:vAlign w:val="center"/>
          </w:tcPr>
          <w:p w14:paraId="6F9F8FF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10≤X＜100</w:t>
            </w:r>
          </w:p>
        </w:tc>
        <w:tc>
          <w:tcPr>
            <w:tcW w:w="908" w:type="dxa"/>
            <w:shd w:val="clear" w:color="auto" w:fill="auto"/>
            <w:tcMar>
              <w:top w:w="0" w:type="dxa"/>
              <w:left w:w="108" w:type="dxa"/>
              <w:bottom w:w="0" w:type="dxa"/>
              <w:right w:w="108" w:type="dxa"/>
            </w:tcMar>
            <w:vAlign w:val="center"/>
          </w:tcPr>
          <w:p w14:paraId="052B444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w:t>
            </w:r>
          </w:p>
        </w:tc>
      </w:tr>
      <w:tr w14:paraId="6B56E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71FEE33D">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0D569C1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资产总额(Z)</w:t>
            </w:r>
          </w:p>
        </w:tc>
        <w:tc>
          <w:tcPr>
            <w:tcW w:w="758" w:type="dxa"/>
            <w:shd w:val="clear" w:color="auto" w:fill="auto"/>
            <w:tcMar>
              <w:top w:w="0" w:type="dxa"/>
              <w:left w:w="108" w:type="dxa"/>
              <w:bottom w:w="0" w:type="dxa"/>
              <w:right w:w="108" w:type="dxa"/>
            </w:tcMar>
            <w:vAlign w:val="center"/>
          </w:tcPr>
          <w:p w14:paraId="3D63AD8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22615E6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Z≥120000</w:t>
            </w:r>
          </w:p>
        </w:tc>
        <w:tc>
          <w:tcPr>
            <w:tcW w:w="1491" w:type="dxa"/>
            <w:shd w:val="clear" w:color="auto" w:fill="auto"/>
            <w:tcMar>
              <w:top w:w="0" w:type="dxa"/>
              <w:left w:w="108" w:type="dxa"/>
              <w:bottom w:w="0" w:type="dxa"/>
              <w:right w:w="108" w:type="dxa"/>
            </w:tcMar>
            <w:vAlign w:val="center"/>
          </w:tcPr>
          <w:p w14:paraId="2F70E3C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8000≤Z＜120000</w:t>
            </w:r>
          </w:p>
        </w:tc>
        <w:tc>
          <w:tcPr>
            <w:tcW w:w="1315" w:type="dxa"/>
            <w:shd w:val="clear" w:color="auto" w:fill="auto"/>
            <w:tcMar>
              <w:top w:w="0" w:type="dxa"/>
              <w:left w:w="108" w:type="dxa"/>
              <w:bottom w:w="0" w:type="dxa"/>
              <w:right w:w="108" w:type="dxa"/>
            </w:tcMar>
            <w:vAlign w:val="center"/>
          </w:tcPr>
          <w:p w14:paraId="15F7F48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100≤Z＜8000</w:t>
            </w:r>
          </w:p>
        </w:tc>
        <w:tc>
          <w:tcPr>
            <w:tcW w:w="908" w:type="dxa"/>
            <w:shd w:val="clear" w:color="auto" w:fill="auto"/>
            <w:tcMar>
              <w:top w:w="0" w:type="dxa"/>
              <w:left w:w="108" w:type="dxa"/>
              <w:bottom w:w="0" w:type="dxa"/>
              <w:right w:w="108" w:type="dxa"/>
            </w:tcMar>
            <w:vAlign w:val="center"/>
          </w:tcPr>
          <w:p w14:paraId="26D8DBA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Z＜100</w:t>
            </w:r>
          </w:p>
        </w:tc>
      </w:tr>
      <w:tr w14:paraId="21AE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72DE5C0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其他未列明行业 *</w:t>
            </w:r>
          </w:p>
        </w:tc>
        <w:tc>
          <w:tcPr>
            <w:tcW w:w="1281" w:type="dxa"/>
            <w:shd w:val="clear" w:color="auto" w:fill="auto"/>
            <w:tcMar>
              <w:top w:w="0" w:type="dxa"/>
              <w:left w:w="108" w:type="dxa"/>
              <w:bottom w:w="0" w:type="dxa"/>
              <w:right w:w="108" w:type="dxa"/>
            </w:tcMar>
            <w:vAlign w:val="center"/>
          </w:tcPr>
          <w:p w14:paraId="394990E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276BA8F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3F5467B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X≥300</w:t>
            </w:r>
          </w:p>
        </w:tc>
        <w:tc>
          <w:tcPr>
            <w:tcW w:w="1491" w:type="dxa"/>
            <w:shd w:val="clear" w:color="auto" w:fill="auto"/>
            <w:tcMar>
              <w:top w:w="0" w:type="dxa"/>
              <w:left w:w="108" w:type="dxa"/>
              <w:bottom w:w="0" w:type="dxa"/>
              <w:right w:w="108" w:type="dxa"/>
            </w:tcMar>
            <w:vAlign w:val="center"/>
          </w:tcPr>
          <w:p w14:paraId="6A34D2D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100≤X＜300</w:t>
            </w:r>
          </w:p>
        </w:tc>
        <w:tc>
          <w:tcPr>
            <w:tcW w:w="1315" w:type="dxa"/>
            <w:shd w:val="clear" w:color="auto" w:fill="auto"/>
            <w:tcMar>
              <w:top w:w="0" w:type="dxa"/>
              <w:left w:w="108" w:type="dxa"/>
              <w:bottom w:w="0" w:type="dxa"/>
              <w:right w:w="108" w:type="dxa"/>
            </w:tcMar>
            <w:vAlign w:val="center"/>
          </w:tcPr>
          <w:p w14:paraId="11D3528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10≤X＜100</w:t>
            </w:r>
          </w:p>
        </w:tc>
        <w:tc>
          <w:tcPr>
            <w:tcW w:w="908" w:type="dxa"/>
            <w:shd w:val="clear" w:color="auto" w:fill="auto"/>
            <w:tcMar>
              <w:top w:w="0" w:type="dxa"/>
              <w:left w:w="108" w:type="dxa"/>
              <w:bottom w:w="0" w:type="dxa"/>
              <w:right w:w="108" w:type="dxa"/>
            </w:tcMar>
            <w:vAlign w:val="center"/>
          </w:tcPr>
          <w:p w14:paraId="684B66C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w:t>
            </w:r>
          </w:p>
        </w:tc>
      </w:tr>
    </w:tbl>
    <w:p w14:paraId="5C29978E">
      <w:pPr>
        <w:shd w:val="clear" w:color="auto" w:fill="FFFFFF"/>
        <w:spacing w:line="400" w:lineRule="exact"/>
        <w:ind w:firstLine="0" w:firstLineChars="0"/>
        <w:rPr>
          <w:rFonts w:hint="eastAsia" w:ascii="微软雅黑" w:hAnsi="微软雅黑" w:cs="宋体"/>
          <w:bCs/>
          <w:szCs w:val="21"/>
        </w:rPr>
      </w:pPr>
      <w:r>
        <w:rPr>
          <w:rFonts w:hint="eastAsia" w:ascii="宋体" w:hAnsi="宋体" w:eastAsia="宋体" w:cs="宋体"/>
          <w:sz w:val="18"/>
          <w:szCs w:val="18"/>
        </w:rPr>
        <w:t> </w:t>
      </w:r>
      <w:r>
        <w:rPr>
          <w:rFonts w:hint="eastAsia" w:ascii="宋体" w:hAnsi="宋体" w:eastAsia="宋体" w:cs="宋体"/>
          <w:spacing w:val="8"/>
          <w:sz w:val="24"/>
        </w:rPr>
        <w:t>　</w:t>
      </w:r>
      <w:r>
        <w:rPr>
          <w:rFonts w:hint="eastAsia" w:ascii="微软雅黑" w:hAnsi="微软雅黑" w:cs="宋体"/>
          <w:spacing w:val="8"/>
          <w:szCs w:val="21"/>
        </w:rPr>
        <w:t>　说明：</w:t>
      </w:r>
    </w:p>
    <w:p w14:paraId="3C6E4AC2">
      <w:pPr>
        <w:shd w:val="clear" w:color="auto" w:fill="FFFFFF"/>
        <w:spacing w:line="400" w:lineRule="exact"/>
        <w:ind w:firstLine="0" w:firstLineChars="0"/>
        <w:rPr>
          <w:rFonts w:hint="eastAsia" w:ascii="微软雅黑" w:hAnsi="微软雅黑" w:cs="宋体"/>
          <w:bCs/>
          <w:szCs w:val="21"/>
        </w:rPr>
      </w:pPr>
      <w:r>
        <w:rPr>
          <w:rFonts w:ascii="微软雅黑" w:hAnsi="微软雅黑"/>
          <w:spacing w:val="8"/>
          <w:szCs w:val="21"/>
        </w:rPr>
        <w:t> </w:t>
      </w:r>
      <w:r>
        <w:rPr>
          <w:rFonts w:hint="eastAsia" w:ascii="微软雅黑" w:hAnsi="微软雅黑" w:cs="宋体"/>
          <w:spacing w:val="8"/>
          <w:szCs w:val="21"/>
        </w:rPr>
        <w:t>　　</w:t>
      </w:r>
      <w:r>
        <w:rPr>
          <w:rFonts w:ascii="微软雅黑" w:hAnsi="微软雅黑"/>
          <w:spacing w:val="8"/>
          <w:szCs w:val="21"/>
        </w:rPr>
        <w:t>1.</w:t>
      </w:r>
      <w:r>
        <w:rPr>
          <w:rFonts w:hint="eastAsia" w:ascii="微软雅黑" w:hAnsi="微软雅黑" w:cs="宋体"/>
          <w:spacing w:val="8"/>
          <w:szCs w:val="21"/>
        </w:rPr>
        <w:t>大型、中型和小型企业须同时满足所列指标的下限，否则下划一档；微型企业只须满足所列指标中的一项即可。</w:t>
      </w:r>
    </w:p>
    <w:p w14:paraId="5007CFFD">
      <w:pPr>
        <w:shd w:val="clear" w:color="auto" w:fill="FFFFFF"/>
        <w:spacing w:line="400" w:lineRule="exact"/>
        <w:ind w:firstLine="0" w:firstLineChars="0"/>
        <w:rPr>
          <w:rFonts w:hint="eastAsia" w:ascii="微软雅黑" w:hAnsi="微软雅黑" w:cs="宋体"/>
          <w:bCs/>
          <w:szCs w:val="21"/>
        </w:rPr>
      </w:pPr>
      <w:r>
        <w:rPr>
          <w:rFonts w:ascii="微软雅黑" w:hAnsi="微软雅黑"/>
          <w:spacing w:val="8"/>
          <w:szCs w:val="21"/>
        </w:rPr>
        <w:t> </w:t>
      </w:r>
      <w:r>
        <w:rPr>
          <w:rFonts w:hint="eastAsia" w:ascii="微软雅黑" w:hAnsi="微软雅黑" w:cs="宋体"/>
          <w:spacing w:val="8"/>
          <w:szCs w:val="21"/>
        </w:rPr>
        <w:t>　　</w:t>
      </w:r>
      <w:r>
        <w:rPr>
          <w:rFonts w:ascii="微软雅黑" w:hAnsi="微软雅黑"/>
          <w:spacing w:val="8"/>
          <w:szCs w:val="21"/>
        </w:rPr>
        <w:t>2.</w:t>
      </w:r>
      <w:r>
        <w:rPr>
          <w:rFonts w:hint="eastAsia" w:ascii="微软雅黑" w:hAnsi="微软雅黑" w:cs="宋体"/>
          <w:spacing w:val="8"/>
          <w:szCs w:val="21"/>
        </w:rPr>
        <w:t>附表中各行业的范围以《国民经济行业分类》（</w:t>
      </w:r>
      <w:r>
        <w:rPr>
          <w:rFonts w:ascii="微软雅黑" w:hAnsi="微软雅黑"/>
          <w:spacing w:val="8"/>
          <w:szCs w:val="21"/>
        </w:rPr>
        <w:t>GB/T4754-2011</w:t>
      </w:r>
      <w:r>
        <w:rPr>
          <w:rFonts w:hint="eastAsia" w:ascii="微软雅黑" w:hAnsi="微软雅黑" w:cs="宋体"/>
          <w:spacing w:val="8"/>
          <w:szCs w:val="21"/>
        </w:rPr>
        <w:t>）为准。带</w:t>
      </w:r>
      <w:r>
        <w:rPr>
          <w:rFonts w:ascii="微软雅黑" w:hAnsi="微软雅黑"/>
          <w:spacing w:val="8"/>
          <w:szCs w:val="21"/>
        </w:rPr>
        <w:t>*</w:t>
      </w:r>
      <w:r>
        <w:rPr>
          <w:rFonts w:hint="eastAsia" w:ascii="微软雅黑" w:hAnsi="微软雅黑" w:cs="宋体"/>
          <w:spacing w:val="8"/>
          <w:szCs w:val="21"/>
        </w:rPr>
        <w:t>的项为行业组合类别，其中，工业包括采矿业，制造业，电力、热力、燃气及水生产和供应业；交通运输业包括道路运输业，水上运输业，航空运输业，管道运输业，装卸搬运和运输代理业，不包括铁路运输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F3DC258">
      <w:pPr>
        <w:shd w:val="clear" w:color="auto" w:fill="FFFFFF"/>
        <w:spacing w:line="400" w:lineRule="exact"/>
        <w:ind w:firstLine="0" w:firstLineChars="0"/>
        <w:rPr>
          <w:b/>
          <w:bCs/>
          <w:sz w:val="28"/>
          <w:szCs w:val="28"/>
        </w:rPr>
      </w:pPr>
      <w:r>
        <w:rPr>
          <w:rFonts w:ascii="微软雅黑" w:hAnsi="微软雅黑"/>
          <w:spacing w:val="8"/>
          <w:szCs w:val="21"/>
        </w:rPr>
        <w:t> </w:t>
      </w:r>
      <w:r>
        <w:rPr>
          <w:rFonts w:hint="eastAsia" w:ascii="微软雅黑" w:hAnsi="微软雅黑" w:cs="宋体"/>
          <w:spacing w:val="8"/>
          <w:szCs w:val="21"/>
        </w:rPr>
        <w:t>　　</w:t>
      </w:r>
      <w:r>
        <w:rPr>
          <w:rFonts w:ascii="微软雅黑" w:hAnsi="微软雅黑"/>
          <w:spacing w:val="8"/>
          <w:szCs w:val="21"/>
        </w:rPr>
        <w:t>3.</w:t>
      </w:r>
      <w:r>
        <w:rPr>
          <w:rFonts w:hint="eastAsia" w:ascii="微软雅黑" w:hAnsi="微软雅黑" w:cs="宋体"/>
          <w:spacing w:val="8"/>
          <w:szCs w:val="21"/>
        </w:rPr>
        <w:t>企业划分指标以现行统计制度为准。（</w:t>
      </w:r>
      <w:r>
        <w:rPr>
          <w:rFonts w:ascii="微软雅黑" w:hAnsi="微软雅黑"/>
          <w:spacing w:val="8"/>
          <w:szCs w:val="21"/>
        </w:rPr>
        <w:t>1</w:t>
      </w:r>
      <w:r>
        <w:rPr>
          <w:rFonts w:hint="eastAsia" w:ascii="微软雅黑" w:hAnsi="微软雅黑" w:cs="宋体"/>
          <w:spacing w:val="8"/>
          <w:szCs w:val="21"/>
        </w:rPr>
        <w:t>）从业人员，是指期末从业人员数，没有期末从业人员数的，采用全年平均人员数代替。（</w:t>
      </w:r>
      <w:r>
        <w:rPr>
          <w:rFonts w:ascii="微软雅黑" w:hAnsi="微软雅黑"/>
          <w:spacing w:val="8"/>
          <w:szCs w:val="21"/>
        </w:rPr>
        <w:t>2</w:t>
      </w:r>
      <w:r>
        <w:rPr>
          <w:rFonts w:hint="eastAsia" w:ascii="微软雅黑" w:hAnsi="微软雅黑" w:cs="宋体"/>
          <w:spacing w:val="8"/>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微软雅黑" w:hAnsi="微软雅黑"/>
          <w:spacing w:val="8"/>
          <w:szCs w:val="21"/>
        </w:rPr>
        <w:t>3</w:t>
      </w:r>
      <w:r>
        <w:rPr>
          <w:rFonts w:hint="eastAsia" w:ascii="微软雅黑" w:hAnsi="微软雅黑" w:cs="宋体"/>
          <w:spacing w:val="8"/>
          <w:szCs w:val="21"/>
        </w:rPr>
        <w:t>）资产总额，采用资产总计代替。</w:t>
      </w:r>
    </w:p>
    <w:sectPr>
      <w:footerReference r:id="rId26" w:type="default"/>
      <w:pgSz w:w="11906" w:h="16838"/>
      <w:pgMar w:top="1474" w:right="1134" w:bottom="1134" w:left="1474" w:header="851" w:footer="992"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CBDDB74-5588-4C51-B8D3-C62AD258CA54}"/>
  </w:font>
  <w:font w:name="Arial">
    <w:panose1 w:val="020B0604020202020204"/>
    <w:charset w:val="01"/>
    <w:family w:val="swiss"/>
    <w:pitch w:val="default"/>
    <w:sig w:usb0="E0002EFF" w:usb1="C000785B" w:usb2="00000009" w:usb3="00000000" w:csb0="400001FF" w:csb1="FFFF0000"/>
    <w:embedRegular r:id="rId2" w:fontKey="{BF69E0BD-28D8-4329-8280-6EE81A74061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6531D95-AF19-4CB5-99B7-65B15917960E}"/>
  </w:font>
  <w:font w:name="微软雅黑">
    <w:panose1 w:val="020B0503020204020204"/>
    <w:charset w:val="86"/>
    <w:family w:val="swiss"/>
    <w:pitch w:val="default"/>
    <w:sig w:usb0="80000287" w:usb1="2ACF3C50" w:usb2="00000016" w:usb3="00000000" w:csb0="0004001F" w:csb1="00000000"/>
    <w:embedRegular r:id="rId4" w:fontKey="{2F7F5AF4-72B9-4937-B319-5EDE1C94BA15}"/>
  </w:font>
  <w:font w:name="仿宋_GB2312">
    <w:panose1 w:val="02010609030101010101"/>
    <w:charset w:val="86"/>
    <w:family w:val="modern"/>
    <w:pitch w:val="default"/>
    <w:sig w:usb0="00000001" w:usb1="080E0000" w:usb2="00000000" w:usb3="00000000" w:csb0="00040000" w:csb1="00000000"/>
    <w:embedRegular r:id="rId5" w:fontKey="{0F018592-0F70-4D31-84E7-7CE73EF38A83}"/>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6" w:fontKey="{814A9104-79BD-41C2-837B-A3936EF25C5A}"/>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新宋体">
    <w:panose1 w:val="02010609030101010101"/>
    <w:charset w:val="86"/>
    <w:family w:val="modern"/>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方正粗黑宋简体">
    <w:panose1 w:val="02000000000000000000"/>
    <w:charset w:val="86"/>
    <w:family w:val="auto"/>
    <w:pitch w:val="default"/>
    <w:sig w:usb0="A00002BF" w:usb1="184F6CFA" w:usb2="00000012" w:usb3="00000000" w:csb0="00040001" w:csb1="00000000"/>
    <w:embedRegular r:id="rId7" w:fontKey="{334819E1-1CFC-416A-ADD0-C639D4B131AF}"/>
  </w:font>
  <w:font w:name="汉仪大黑简">
    <w:altName w:val="黑体"/>
    <w:panose1 w:val="00000000000000000000"/>
    <w:charset w:val="86"/>
    <w:family w:val="auto"/>
    <w:pitch w:val="default"/>
    <w:sig w:usb0="00000000" w:usb1="00000000" w:usb2="00000002" w:usb3="00000000" w:csb0="00040000" w:csb1="00000000"/>
    <w:embedRegular r:id="rId8" w:fontKey="{8DD9EAD5-2D22-490E-BA03-7B681C28262F}"/>
  </w:font>
  <w:font w:name="-apple-system">
    <w:altName w:val="微软雅黑"/>
    <w:panose1 w:val="00000000000000000000"/>
    <w:charset w:val="00"/>
    <w:family w:val="auto"/>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embedRegular r:id="rId9" w:fontKey="{F93C8347-33B6-4D89-9AB1-038E1D94413E}"/>
  </w:font>
  <w:font w:name="sans-serif">
    <w:altName w:val="标准粗黑"/>
    <w:panose1 w:val="00000000000000000000"/>
    <w:charset w:val="00"/>
    <w:family w:val="auto"/>
    <w:pitch w:val="default"/>
    <w:sig w:usb0="00000000" w:usb1="00000000" w:usb2="00000000" w:usb3="00000000" w:csb0="00040001" w:csb1="00000000"/>
    <w:embedRegular r:id="rId10" w:fontKey="{B2CD8F3E-8BED-4AE8-BB29-BAB4F200D5CD}"/>
  </w:font>
  <w:font w:name="标准粗黑">
    <w:panose1 w:val="02000503000000000000"/>
    <w:charset w:val="86"/>
    <w:family w:val="auto"/>
    <w:pitch w:val="default"/>
    <w:sig w:usb0="8000002F" w:usb1="084164FA" w:usb2="00000012" w:usb3="00000000" w:csb0="00040001" w:csb1="00000000"/>
  </w:font>
  <w:font w:name="Wingdings">
    <w:panose1 w:val="05000000000000000000"/>
    <w:charset w:val="00"/>
    <w:family w:val="auto"/>
    <w:pitch w:val="default"/>
    <w:sig w:usb0="00000000" w:usb1="00000000" w:usb2="00000000" w:usb3="00000000" w:csb0="80000000" w:csb1="00000000"/>
    <w:embedRegular r:id="rId11" w:fontKey="{D5072975-3A95-4EBE-A9BD-AC603C6A3285}"/>
  </w:font>
  <w:font w:name="Wingdings 2">
    <w:panose1 w:val="05020102010507070707"/>
    <w:charset w:val="00"/>
    <w:family w:val="auto"/>
    <w:pitch w:val="default"/>
    <w:sig w:usb0="00000000" w:usb1="00000000" w:usb2="00000000" w:usb3="00000000" w:csb0="80000000" w:csb1="00000000"/>
    <w:embedRegular r:id="rId12" w:fontKey="{DB7B2A6C-7835-48A4-87F0-A27AE814A4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E424B">
    <w:pPr>
      <w:pStyle w:val="35"/>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6387220"/>
    </w:sdtPr>
    <w:sdtContent>
      <w:p w14:paraId="1FE5C383">
        <w:pPr>
          <w:pStyle w:val="35"/>
          <w:ind w:firstLine="360"/>
          <w:jc w:val="right"/>
        </w:pPr>
        <w:r>
          <w:fldChar w:fldCharType="begin"/>
        </w:r>
        <w:r>
          <w:instrText xml:space="preserve">PAGE   \* MERGEFORMAT</w:instrText>
        </w:r>
        <w:r>
          <w:fldChar w:fldCharType="separate"/>
        </w:r>
        <w:r>
          <w:rPr>
            <w:lang w:val="zh-CN"/>
          </w:rPr>
          <w:t>54</w:t>
        </w:r>
        <w:r>
          <w:fldChar w:fldCharType="end"/>
        </w:r>
      </w:p>
    </w:sdtContent>
  </w:sdt>
  <w:p w14:paraId="10C30F4D">
    <w:pPr>
      <w:ind w:firstLine="420"/>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3254"/>
    </w:sdtPr>
    <w:sdtContent>
      <w:p w14:paraId="2AC81F3C">
        <w:pPr>
          <w:pStyle w:val="35"/>
          <w:ind w:firstLine="360"/>
          <w:jc w:val="right"/>
        </w:pPr>
        <w:r>
          <w:fldChar w:fldCharType="begin"/>
        </w:r>
        <w:r>
          <w:instrText xml:space="preserve">PAGE   \* MERGEFORMAT</w:instrText>
        </w:r>
        <w:r>
          <w:fldChar w:fldCharType="separate"/>
        </w:r>
        <w:r>
          <w:rPr>
            <w:lang w:val="zh-CN"/>
          </w:rPr>
          <w:t>2</w:t>
        </w:r>
        <w:r>
          <w:fldChar w:fldCharType="end"/>
        </w:r>
      </w:p>
    </w:sdtContent>
  </w:sdt>
  <w:p w14:paraId="4CF8D3A6">
    <w:pPr>
      <w:ind w:firstLine="420"/>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00FDB">
    <w:pPr>
      <w:pStyle w:val="35"/>
      <w:ind w:left="360" w:firstLine="36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972185" cy="147955"/>
              <wp:effectExtent l="0" t="0" r="0" b="0"/>
              <wp:wrapNone/>
              <wp:docPr id="16967667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a:effectLst/>
                    </wps:spPr>
                    <wps:txbx>
                      <w:txbxContent>
                        <w:p w14:paraId="253D5975">
                          <w:pPr>
                            <w:pStyle w:val="35"/>
                            <w:ind w:firstLine="360"/>
                            <w:jc w:val="center"/>
                          </w:pP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76.55pt;mso-position-horizontal:center;mso-position-horizontal-relative:margin;mso-wrap-style:none;z-index:251663360;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J2k0NIAAAAEAQAADwAAAAAAAAAB&#10;ACAAAAAiAAAAZHJzL2Rvd25yZXYueG1sUEsBAhQAFAAAAAgAh07iQJcTjRUWAgAAGQQAAA4AAAAA&#10;AAAAAQAgAAAAIQEAAGRycy9lMm9Eb2MueG1sUEsFBgAAAAAGAAYAWQEAAKkFAAAAAA==&#10;">
              <v:fill on="f" focussize="0,0"/>
              <v:stroke on="f"/>
              <v:imagedata o:title=""/>
              <o:lock v:ext="edit" aspectratio="f"/>
              <v:textbox inset="0mm,0mm,0mm,0mm" style="mso-fit-shape-to-text:t;">
                <w:txbxContent>
                  <w:p w14:paraId="253D5975">
                    <w:pPr>
                      <w:pStyle w:val="35"/>
                      <w:ind w:firstLine="360"/>
                      <w:jc w:val="center"/>
                    </w:pPr>
                  </w:p>
                </w:txbxContent>
              </v:textbox>
            </v:shape>
          </w:pict>
        </mc:Fallback>
      </mc:AlternateContent>
    </w:r>
  </w:p>
  <w:p w14:paraId="3A9AD203">
    <w:pPr>
      <w:ind w:firstLine="420"/>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864471"/>
    </w:sdtPr>
    <w:sdtContent>
      <w:p w14:paraId="6FA623B8">
        <w:pPr>
          <w:pStyle w:val="35"/>
          <w:ind w:firstLine="360"/>
          <w:jc w:val="right"/>
        </w:pPr>
        <w:r>
          <w:fldChar w:fldCharType="begin"/>
        </w:r>
        <w:r>
          <w:instrText xml:space="preserve">PAGE   \* MERGEFORMAT</w:instrText>
        </w:r>
        <w:r>
          <w:fldChar w:fldCharType="separate"/>
        </w:r>
        <w:r>
          <w:rPr>
            <w:lang w:val="zh-CN"/>
          </w:rPr>
          <w:t>69</w:t>
        </w:r>
        <w:r>
          <w:fldChar w:fldCharType="end"/>
        </w:r>
      </w:p>
    </w:sdtContent>
  </w:sdt>
  <w:p w14:paraId="057A734D">
    <w:pPr>
      <w:ind w:firstLine="420"/>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8335"/>
    </w:sdtPr>
    <w:sdtContent>
      <w:p w14:paraId="013B12E3">
        <w:pPr>
          <w:pStyle w:val="35"/>
          <w:ind w:firstLine="360"/>
          <w:jc w:val="right"/>
        </w:pPr>
        <w:r>
          <w:fldChar w:fldCharType="begin"/>
        </w:r>
        <w:r>
          <w:instrText xml:space="preserve">PAGE   \* MERGEFORMAT</w:instrText>
        </w:r>
        <w:r>
          <w:fldChar w:fldCharType="separate"/>
        </w:r>
        <w:r>
          <w:rPr>
            <w:lang w:val="zh-CN"/>
          </w:rPr>
          <w:t>54</w:t>
        </w:r>
        <w:r>
          <w:fldChar w:fldCharType="end"/>
        </w:r>
      </w:p>
    </w:sdtContent>
  </w:sdt>
  <w:p w14:paraId="7A7CD77C">
    <w:pPr>
      <w:ind w:firstLine="420"/>
      <w:rPr>
        <w:rFonts w:ascii="仿宋_GB2312" w:eastAsia="仿宋_GB231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6E941">
    <w:pPr>
      <w:tabs>
        <w:tab w:val="left" w:pos="7828"/>
      </w:tabs>
      <w:ind w:firstLine="420"/>
      <w:rPr>
        <w:rFonts w:hint="eastAsia" w:ascii="微软雅黑" w:hAnsi="微软雅黑"/>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C0C38DF">
                          <w:pPr>
                            <w:pStyle w:val="35"/>
                            <w:pBdr>
                              <w:top w:val="none" w:color="auto" w:sz="0" w:space="1"/>
                            </w:pBdr>
                            <w:ind w:firstLine="36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epDMnLAQAAl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kpPLgP+4jtpA7S6gj1FQM55W5TbuVFuK5n7Oe/qf1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C3qQzJywEAAJcDAAAOAAAAAAAAAAEAIAAAACIBAABkcnMv&#10;ZTJvRG9jLnhtbFBLBQYAAAAABgAGAFkBAABfBQAAAAA=&#10;">
              <v:fill on="f" focussize="0,0"/>
              <v:stroke on="f" weight="1.25pt"/>
              <v:imagedata o:title=""/>
              <o:lock v:ext="edit" aspectratio="f"/>
              <v:textbox inset="0mm,0mm,0mm,0mm" style="mso-fit-shape-to-text:t;">
                <w:txbxContent>
                  <w:p w14:paraId="1C0C38DF">
                    <w:pPr>
                      <w:pStyle w:val="35"/>
                      <w:pBdr>
                        <w:top w:val="none" w:color="auto" w:sz="0" w:space="1"/>
                      </w:pBdr>
                      <w:ind w:firstLine="36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0628E">
    <w:pPr>
      <w:pStyle w:val="3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AFBA7">
    <w:pPr>
      <w:pStyle w:val="3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A3A65">
    <w:pPr>
      <w:pStyle w:val="35"/>
      <w:ind w:firstLine="360"/>
      <w:jc w:val="right"/>
    </w:pPr>
    <w:r>
      <w:fldChar w:fldCharType="begin"/>
    </w:r>
    <w:r>
      <w:instrText xml:space="preserve"> PAGE   \* MERGEFORMAT </w:instrText>
    </w:r>
    <w:r>
      <w:fldChar w:fldCharType="separate"/>
    </w:r>
    <w:r>
      <w:rPr>
        <w:lang w:val="zh-CN"/>
      </w:rPr>
      <w:t>3</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54D93">
    <w:pPr>
      <w:pStyle w:val="35"/>
      <w:ind w:firstLine="360"/>
      <w:jc w:val="center"/>
    </w:pPr>
    <w:r>
      <w:fldChar w:fldCharType="begin"/>
    </w:r>
    <w:r>
      <w:instrText xml:space="preserve">PAGE   \* MERGEFORMAT</w:instrText>
    </w:r>
    <w:r>
      <w:fldChar w:fldCharType="separate"/>
    </w:r>
    <w:r>
      <w:rPr>
        <w:lang w:val="zh-CN"/>
      </w:rPr>
      <w:t>15</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1855884"/>
    </w:sdtPr>
    <w:sdtContent>
      <w:p w14:paraId="1B5B6ED5">
        <w:pPr>
          <w:pStyle w:val="35"/>
          <w:ind w:firstLine="360"/>
          <w:jc w:val="right"/>
        </w:pPr>
        <w:r>
          <w:fldChar w:fldCharType="begin"/>
        </w:r>
        <w:r>
          <w:instrText xml:space="preserve">PAGE   \* MERGEFORMAT</w:instrText>
        </w:r>
        <w:r>
          <w:fldChar w:fldCharType="separate"/>
        </w:r>
        <w:r>
          <w:rPr>
            <w:lang w:val="zh-CN"/>
          </w:rPr>
          <w:t>33</w:t>
        </w:r>
        <w:r>
          <w:fldChar w:fldCharType="end"/>
        </w:r>
      </w:p>
    </w:sdtContent>
  </w:sdt>
  <w:p w14:paraId="5B50D278">
    <w:pPr>
      <w:pStyle w:val="35"/>
      <w:ind w:right="720" w:firstLine="210" w:firstLineChars="100"/>
      <w:jc w:val="center"/>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217675"/>
    </w:sdtPr>
    <w:sdtContent>
      <w:p w14:paraId="3E549D8D">
        <w:pPr>
          <w:pStyle w:val="35"/>
          <w:ind w:firstLine="360"/>
          <w:jc w:val="right"/>
        </w:pPr>
        <w:r>
          <w:fldChar w:fldCharType="begin"/>
        </w:r>
        <w:r>
          <w:instrText xml:space="preserve">PAGE   \* MERGEFORMAT</w:instrText>
        </w:r>
        <w:r>
          <w:fldChar w:fldCharType="separate"/>
        </w:r>
        <w:r>
          <w:rPr>
            <w:lang w:val="zh-CN"/>
          </w:rPr>
          <w:t>65</w:t>
        </w:r>
        <w:r>
          <w:fldChar w:fldCharType="end"/>
        </w:r>
      </w:p>
    </w:sdtContent>
  </w:sdt>
  <w:p w14:paraId="4E1211AB">
    <w:pPr>
      <w:pStyle w:val="35"/>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C8574">
    <w:pPr>
      <w:framePr w:wrap="around" w:vAnchor="text" w:hAnchor="margin" w:xAlign="center" w:y="1"/>
      <w:tabs>
        <w:tab w:val="center" w:pos="4153"/>
        <w:tab w:val="right" w:pos="8306"/>
      </w:tabs>
      <w:snapToGrid w:val="0"/>
      <w:spacing w:after="160" w:line="259" w:lineRule="auto"/>
      <w:ind w:right="360" w:firstLine="360"/>
      <w:rPr>
        <w:rFonts w:eastAsia="宋体"/>
        <w:sz w:val="18"/>
        <w:szCs w:val="18"/>
      </w:rPr>
    </w:pPr>
  </w:p>
  <w:p w14:paraId="19387DEC">
    <w:pPr>
      <w:tabs>
        <w:tab w:val="center" w:pos="4153"/>
        <w:tab w:val="right" w:pos="8306"/>
      </w:tabs>
      <w:snapToGrid w:val="0"/>
      <w:spacing w:after="160" w:line="259" w:lineRule="auto"/>
      <w:ind w:firstLine="7920" w:firstLineChars="4400"/>
      <w:rPr>
        <w:rFonts w:eastAsia="宋体"/>
        <w:sz w:val="18"/>
        <w:szCs w:val="18"/>
      </w:rPr>
    </w:pPr>
    <w:r>
      <w:rPr>
        <w:rFonts w:eastAsia="宋体"/>
        <w:sz w:val="18"/>
        <w:szCs w:val="18"/>
      </w:rPr>
      <w:fldChar w:fldCharType="begin"/>
    </w:r>
    <w:r>
      <w:rPr>
        <w:rFonts w:eastAsia="宋体"/>
        <w:sz w:val="18"/>
        <w:szCs w:val="18"/>
      </w:rPr>
      <w:instrText xml:space="preserve"> PAGE   \* MERGEFORMAT </w:instrText>
    </w:r>
    <w:r>
      <w:rPr>
        <w:rFonts w:eastAsia="宋体"/>
        <w:sz w:val="18"/>
        <w:szCs w:val="18"/>
      </w:rPr>
      <w:fldChar w:fldCharType="separate"/>
    </w:r>
    <w:r>
      <w:rPr>
        <w:rFonts w:eastAsia="宋体"/>
        <w:sz w:val="18"/>
        <w:szCs w:val="18"/>
        <w:lang w:val="zh-CN"/>
      </w:rPr>
      <w:t>35</w:t>
    </w:r>
    <w:r>
      <w:rPr>
        <w:rFonts w:eastAsia="宋体"/>
        <w:sz w:val="18"/>
        <w:szCs w:val="18"/>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21F6C">
    <w:pPr>
      <w:pStyle w:val="35"/>
      <w:ind w:right="360" w:firstLine="420"/>
      <w:rPr>
        <w:sz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69F5FC81">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V+SdAAAAADAQAADwAAAAAAAAABACAAAAAiAAAAZHJzL2Rvd25yZXYueG1s&#10;UEsBAhQAFAAAAAgAh07iQB7GMezHAQAAiwMAAA4AAAAAAAAAAQAgAAAAHwEAAGRycy9lMm9Eb2Mu&#10;eG1sUEsFBgAAAAAGAAYAWQEAAFgFAAAAAA==&#10;">
              <v:fill on="f" focussize="0,0"/>
              <v:stroke on="f"/>
              <v:imagedata o:title=""/>
              <o:lock v:ext="edit" aspectratio="f"/>
              <v:textbox inset="0mm,0mm,0mm,0mm" style="mso-fit-shape-to-text:t;">
                <w:txbxContent>
                  <w:p w14:paraId="69F5FC81">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w:t>
                    </w:r>
                    <w:r>
                      <w:rPr>
                        <w:rFonts w:hint="eastAsia"/>
                        <w:sz w:val="18"/>
                      </w:rPr>
                      <w:fldChar w:fldCharType="end"/>
                    </w:r>
                  </w:p>
                </w:txbxContent>
              </v:textbox>
            </v:shape>
          </w:pict>
        </mc:Fallback>
      </mc:AlternateContent>
    </w:r>
    <w:r>
      <w:rPr>
        <w:rFonts w:hint="eastAsia"/>
        <w:sz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4C418">
    <w:pPr>
      <w:pStyle w:val="37"/>
      <w:tabs>
        <w:tab w:val="left" w:pos="5925"/>
        <w:tab w:val="right" w:pos="8312"/>
        <w:tab w:val="clear" w:pos="8306"/>
      </w:tabs>
      <w:jc w:val="left"/>
      <w:rPr>
        <w:rFonts w:hint="eastAsia" w:ascii="微软雅黑" w:hAnsi="微软雅黑"/>
      </w:rPr>
    </w:pPr>
    <w:r>
      <w:rPr>
        <w:rFonts w:hint="eastAsia"/>
      </w:rPr>
      <w:pict>
        <v:shape id="PowerPlusWaterMarkObject108598" o:spid="_x0000_s3083" o:spt="136" type="#_x0000_t136" style="position:absolute;left:0pt;height:47.3pt;width:539.95pt;mso-position-horizontal:center;mso-position-horizontal-relative:margin;mso-position-vertical:center;mso-position-vertical-relative:margin;rotation:-2949120f;z-index:-251652096;mso-width-relative:page;mso-height-relative:page;" fillcolor="#C0C0C0" filled="t" stroked="f" coordsize="21600,21600">
          <v:path/>
          <v:fill on="t" opacity="32768f" focussize="0,0"/>
          <v:stroke on="f"/>
          <v:imagedata o:title=""/>
          <o:lock v:ext="edit" aspectratio="t"/>
          <v:textpath on="t" fitshape="t" fitpath="t" trim="t" xscale="f" string="嘉兴市千秋工程咨询有限公司" style="font-family:宋体;font-size:36pt;v-text-align:center;"/>
        </v:shape>
      </w:pict>
    </w:r>
    <w:r>
      <w:rPr>
        <w:rFonts w:ascii="微软雅黑" w:hAnsi="微软雅黑"/>
      </w:rPr>
      <w:tab/>
    </w:r>
    <w:r>
      <w:rPr>
        <w:rFonts w:ascii="微软雅黑" w:hAnsi="微软雅黑"/>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FE2B1">
    <w:pPr>
      <w:pStyle w:val="37"/>
    </w:pPr>
    <w:r>
      <w:pict>
        <v:shape id="PowerPlusWaterMarkObject13360719" o:spid="_x0000_s3075" o:spt="136" type="#_x0000_t136" style="position:absolute;left:0pt;height:41.85pt;width:544.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52C8A">
    <w:pPr>
      <w:pStyle w:val="37"/>
    </w:pPr>
    <w:r>
      <w:pict>
        <v:shape id="PowerPlusWaterMarkObject13360718" o:spid="_x0000_s3073" o:spt="136" type="#_x0000_t136" style="position:absolute;left:0pt;height:41.85pt;width:544.0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BD42B">
    <w:pPr>
      <w:pStyle w:val="37"/>
      <w:rPr>
        <w:rFonts w:hint="eastAsia"/>
      </w:rPr>
    </w:pPr>
    <w:r>
      <w:drawing>
        <wp:anchor distT="0" distB="0" distL="114300" distR="114300" simplePos="0" relativeHeight="251666432" behindDoc="0" locked="0" layoutInCell="1" allowOverlap="1">
          <wp:simplePos x="0" y="0"/>
          <wp:positionH relativeFrom="column">
            <wp:posOffset>207010</wp:posOffset>
          </wp:positionH>
          <wp:positionV relativeFrom="paragraph">
            <wp:posOffset>-130810</wp:posOffset>
          </wp:positionV>
          <wp:extent cx="390525" cy="371475"/>
          <wp:effectExtent l="0" t="0" r="9525" b="9525"/>
          <wp:wrapNone/>
          <wp:docPr id="1033682942" name="图片 103368294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82942" name="图片 103368294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lang w:eastAsia="zh-CN"/>
      </w:rPr>
      <w:t>秀洲区图书馆2025年纸质中文图书采购项目</w:t>
    </w:r>
    <w:r>
      <w:rPr>
        <w:rFonts w:hint="eastAsia" w:ascii="微软雅黑" w:hAnsi="微软雅黑" w:eastAsia="微软雅黑" w:cs="微软雅黑"/>
        <w:lang w:eastAsia="zh-CN"/>
      </w:rPr>
      <w:t>•</w:t>
    </w:r>
    <w:r>
      <w:rPr>
        <w:rFonts w:hint="eastAsia"/>
        <w:lang w:val="en-US" w:eastAsia="zh-CN"/>
      </w:rPr>
      <w:t>公开招标采购</w:t>
    </w:r>
    <w:r>
      <w:rPr>
        <w:rFonts w:hint="eastAsia" w:ascii="微软雅黑" w:hAnsi="微软雅黑"/>
      </w:rPr>
      <w:t>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68F43">
    <w:pPr>
      <w:pStyle w:val="37"/>
    </w:pPr>
    <w:r>
      <w:pict>
        <v:shape id="PowerPlusWaterMarkObject13360722" o:spid="_x0000_s3078" o:spt="136" type="#_x0000_t136" style="position:absolute;left:0pt;height:41.85pt;width:544.0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7E64C">
    <w:pPr>
      <w:pStyle w:val="37"/>
    </w:pPr>
    <w:r>
      <w:drawing>
        <wp:anchor distT="0" distB="0" distL="114300" distR="114300" simplePos="0" relativeHeight="251667456" behindDoc="0" locked="0" layoutInCell="1" allowOverlap="1">
          <wp:simplePos x="0" y="0"/>
          <wp:positionH relativeFrom="column">
            <wp:posOffset>207010</wp:posOffset>
          </wp:positionH>
          <wp:positionV relativeFrom="paragraph">
            <wp:posOffset>-130810</wp:posOffset>
          </wp:positionV>
          <wp:extent cx="390525" cy="371475"/>
          <wp:effectExtent l="0" t="0" r="9525" b="9525"/>
          <wp:wrapNone/>
          <wp:docPr id="1" name="图片 1"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lang w:eastAsia="zh-CN"/>
      </w:rPr>
      <w:t>秀洲区图书馆2025年纸质中文图书采购项目</w:t>
    </w:r>
    <w:r>
      <w:rPr>
        <w:rFonts w:hint="eastAsia" w:ascii="微软雅黑" w:hAnsi="微软雅黑" w:eastAsia="微软雅黑" w:cs="微软雅黑"/>
        <w:lang w:eastAsia="zh-CN"/>
      </w:rPr>
      <w:t>•</w:t>
    </w:r>
    <w:r>
      <w:rPr>
        <w:rFonts w:hint="eastAsia"/>
        <w:lang w:val="en-US" w:eastAsia="zh-CN"/>
      </w:rPr>
      <w:t>公开招标采购</w:t>
    </w:r>
    <w:r>
      <w:rPr>
        <w:rFonts w:hint="eastAsia" w:ascii="微软雅黑" w:hAnsi="微软雅黑"/>
      </w:rPr>
      <w:t>文件</w:t>
    </w:r>
    <w:r>
      <w:pict>
        <v:shape id="PowerPlusWaterMarkObject13360721" o:spid="_x0000_s3076" o:spt="136" type="#_x0000_t136" style="position:absolute;left:0pt;height:41.85pt;width:544.0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5AB30">
    <w:pPr>
      <w:pStyle w:val="37"/>
    </w:pPr>
    <w: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90525" cy="371475"/>
          <wp:effectExtent l="19050" t="0" r="9525" b="0"/>
          <wp:wrapNone/>
          <wp:docPr id="1073838202" name="图片 107383820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38202" name="图片 107383820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 xml:space="preserve"> </w:t>
    </w:r>
    <w:r>
      <w:rPr>
        <w:rFonts w:hint="eastAsia"/>
        <w:lang w:eastAsia="zh-CN"/>
      </w:rPr>
      <w:t>秀洲区图书馆2025年纸质中文图书采购项目</w:t>
    </w:r>
    <w:r>
      <w:rPr>
        <w:rFonts w:hint="eastAsia" w:ascii="微软雅黑" w:hAnsi="微软雅黑" w:eastAsia="微软雅黑" w:cs="微软雅黑"/>
        <w:lang w:eastAsia="zh-CN"/>
      </w:rPr>
      <w:t>•</w:t>
    </w:r>
    <w:r>
      <w:rPr>
        <w:rFonts w:hint="eastAsia"/>
        <w:lang w:val="en-US" w:eastAsia="zh-CN"/>
      </w:rPr>
      <w:t>公开招标采购</w:t>
    </w:r>
    <w:r>
      <w:rPr>
        <w:rFonts w:hint="eastAsia" w:ascii="微软雅黑" w:hAnsi="微软雅黑"/>
      </w:rPr>
      <w:t>文件</w:t>
    </w:r>
  </w:p>
  <w:p w14:paraId="346FD5C1">
    <w:pPr>
      <w:ind w:firstLine="360"/>
      <w:rPr>
        <w:rFonts w:ascii="仿宋_GB2312" w:eastAsia="仿宋_GB2312"/>
        <w:b/>
        <w:i/>
        <w:sz w:val="18"/>
        <w:u w:val="single"/>
      </w:rPr>
    </w:pPr>
    <w:r>
      <w:rPr>
        <w:sz w:val="18"/>
      </w:rPr>
      <w:pict>
        <v:shape id="_x0000_s3085" o:spid="_x0000_s3085" o:spt="136" type="#_x0000_t136" style="position:absolute;left:0pt;height:47.3pt;width:539.95pt;mso-position-horizontal:center;mso-position-horizontal-relative:margin;mso-position-vertical:center;mso-position-vertical-relative:margin;rotation:-2949120f;z-index:-251651072;mso-width-relative:page;mso-height-relative:page;" fillcolor="#C0C0C0" filled="t" stroked="f" coordsize="21600,21600">
          <v:path/>
          <v:fill on="t" opacity="32768f" focussize="0,0"/>
          <v:stroke on="f"/>
          <v:imagedata o:title=""/>
          <o:lock v:ext="edit" aspectratio="t"/>
          <v:textpath on="t" fitshape="t" fitpath="t" trim="t" xscale="f" string="嘉兴市千秋工程咨询有限公司" style="font-family:宋体;font-size:36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E082AB"/>
    <w:multiLevelType w:val="singleLevel"/>
    <w:tmpl w:val="C7E082AB"/>
    <w:lvl w:ilvl="0" w:tentative="0">
      <w:start w:val="1"/>
      <w:numFmt w:val="decimal"/>
      <w:suff w:val="nothing"/>
      <w:lvlText w:val="（%1）"/>
      <w:lvlJc w:val="left"/>
    </w:lvl>
  </w:abstractNum>
  <w:abstractNum w:abstractNumId="1">
    <w:nsid w:val="FFFFFF7E"/>
    <w:multiLevelType w:val="singleLevel"/>
    <w:tmpl w:val="FFFFFF7E"/>
    <w:lvl w:ilvl="0" w:tentative="0">
      <w:start w:val="1"/>
      <w:numFmt w:val="decimal"/>
      <w:pStyle w:val="22"/>
      <w:lvlText w:val="%1."/>
      <w:lvlJc w:val="left"/>
      <w:pPr>
        <w:tabs>
          <w:tab w:val="left" w:pos="1200"/>
        </w:tabs>
        <w:ind w:left="1200" w:hanging="360"/>
      </w:pPr>
    </w:lvl>
  </w:abstractNum>
  <w:abstractNum w:abstractNumId="2">
    <w:nsid w:val="00335015"/>
    <w:multiLevelType w:val="multilevel"/>
    <w:tmpl w:val="00335015"/>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6E07BA9"/>
    <w:multiLevelType w:val="multilevel"/>
    <w:tmpl w:val="06E07BA9"/>
    <w:lvl w:ilvl="0" w:tentative="0">
      <w:start w:val="1"/>
      <w:numFmt w:val="decimal"/>
      <w:lvlText w:val="%1."/>
      <w:lvlJc w:val="left"/>
      <w:pPr>
        <w:ind w:left="468" w:hanging="420"/>
      </w:pPr>
      <w:rPr>
        <w:rFonts w:hint="eastAsia"/>
      </w:rPr>
    </w:lvl>
    <w:lvl w:ilvl="1" w:tentative="0">
      <w:start w:val="1"/>
      <w:numFmt w:val="lowerLetter"/>
      <w:lvlText w:val="%2)"/>
      <w:lvlJc w:val="left"/>
      <w:pPr>
        <w:ind w:left="888" w:hanging="420"/>
      </w:pPr>
    </w:lvl>
    <w:lvl w:ilvl="2" w:tentative="0">
      <w:start w:val="1"/>
      <w:numFmt w:val="lowerRoman"/>
      <w:lvlText w:val="%3."/>
      <w:lvlJc w:val="right"/>
      <w:pPr>
        <w:ind w:left="1308" w:hanging="420"/>
      </w:pPr>
    </w:lvl>
    <w:lvl w:ilvl="3" w:tentative="0">
      <w:start w:val="1"/>
      <w:numFmt w:val="decimal"/>
      <w:lvlText w:val="%4."/>
      <w:lvlJc w:val="left"/>
      <w:pPr>
        <w:ind w:left="1728" w:hanging="420"/>
      </w:pPr>
    </w:lvl>
    <w:lvl w:ilvl="4" w:tentative="0">
      <w:start w:val="1"/>
      <w:numFmt w:val="lowerLetter"/>
      <w:lvlText w:val="%5)"/>
      <w:lvlJc w:val="left"/>
      <w:pPr>
        <w:ind w:left="2148" w:hanging="420"/>
      </w:pPr>
    </w:lvl>
    <w:lvl w:ilvl="5" w:tentative="0">
      <w:start w:val="1"/>
      <w:numFmt w:val="lowerRoman"/>
      <w:lvlText w:val="%6."/>
      <w:lvlJc w:val="right"/>
      <w:pPr>
        <w:ind w:left="2568" w:hanging="420"/>
      </w:pPr>
    </w:lvl>
    <w:lvl w:ilvl="6" w:tentative="0">
      <w:start w:val="1"/>
      <w:numFmt w:val="decimal"/>
      <w:lvlText w:val="%7."/>
      <w:lvlJc w:val="left"/>
      <w:pPr>
        <w:ind w:left="2988" w:hanging="420"/>
      </w:pPr>
    </w:lvl>
    <w:lvl w:ilvl="7" w:tentative="0">
      <w:start w:val="1"/>
      <w:numFmt w:val="lowerLetter"/>
      <w:lvlText w:val="%8)"/>
      <w:lvlJc w:val="left"/>
      <w:pPr>
        <w:ind w:left="3408" w:hanging="420"/>
      </w:pPr>
    </w:lvl>
    <w:lvl w:ilvl="8" w:tentative="0">
      <w:start w:val="1"/>
      <w:numFmt w:val="lowerRoman"/>
      <w:lvlText w:val="%9."/>
      <w:lvlJc w:val="right"/>
      <w:pPr>
        <w:ind w:left="3828" w:hanging="420"/>
      </w:pPr>
    </w:lvl>
  </w:abstractNum>
  <w:abstractNum w:abstractNumId="4">
    <w:nsid w:val="077C61A8"/>
    <w:multiLevelType w:val="multilevel"/>
    <w:tmpl w:val="077C61A8"/>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04732A1"/>
    <w:multiLevelType w:val="multilevel"/>
    <w:tmpl w:val="104732A1"/>
    <w:lvl w:ilvl="0" w:tentative="0">
      <w:start w:val="1"/>
      <w:numFmt w:val="decimal"/>
      <w:lvlText w:val="%1."/>
      <w:lvlJc w:val="left"/>
      <w:pPr>
        <w:ind w:left="468" w:hanging="420"/>
      </w:pPr>
      <w:rPr>
        <w:rFonts w:hint="eastAsia"/>
      </w:rPr>
    </w:lvl>
    <w:lvl w:ilvl="1" w:tentative="0">
      <w:start w:val="1"/>
      <w:numFmt w:val="lowerLetter"/>
      <w:lvlText w:val="%2)"/>
      <w:lvlJc w:val="left"/>
      <w:pPr>
        <w:ind w:left="888" w:hanging="420"/>
      </w:pPr>
    </w:lvl>
    <w:lvl w:ilvl="2" w:tentative="0">
      <w:start w:val="1"/>
      <w:numFmt w:val="lowerRoman"/>
      <w:lvlText w:val="%3."/>
      <w:lvlJc w:val="right"/>
      <w:pPr>
        <w:ind w:left="1308" w:hanging="420"/>
      </w:pPr>
    </w:lvl>
    <w:lvl w:ilvl="3" w:tentative="0">
      <w:start w:val="1"/>
      <w:numFmt w:val="decimal"/>
      <w:lvlText w:val="%4."/>
      <w:lvlJc w:val="left"/>
      <w:pPr>
        <w:ind w:left="1728" w:hanging="420"/>
      </w:pPr>
    </w:lvl>
    <w:lvl w:ilvl="4" w:tentative="0">
      <w:start w:val="1"/>
      <w:numFmt w:val="lowerLetter"/>
      <w:lvlText w:val="%5)"/>
      <w:lvlJc w:val="left"/>
      <w:pPr>
        <w:ind w:left="2148" w:hanging="420"/>
      </w:pPr>
    </w:lvl>
    <w:lvl w:ilvl="5" w:tentative="0">
      <w:start w:val="1"/>
      <w:numFmt w:val="lowerRoman"/>
      <w:lvlText w:val="%6."/>
      <w:lvlJc w:val="right"/>
      <w:pPr>
        <w:ind w:left="2568" w:hanging="420"/>
      </w:pPr>
    </w:lvl>
    <w:lvl w:ilvl="6" w:tentative="0">
      <w:start w:val="1"/>
      <w:numFmt w:val="decimal"/>
      <w:lvlText w:val="%7."/>
      <w:lvlJc w:val="left"/>
      <w:pPr>
        <w:ind w:left="2988" w:hanging="420"/>
      </w:pPr>
    </w:lvl>
    <w:lvl w:ilvl="7" w:tentative="0">
      <w:start w:val="1"/>
      <w:numFmt w:val="lowerLetter"/>
      <w:lvlText w:val="%8)"/>
      <w:lvlJc w:val="left"/>
      <w:pPr>
        <w:ind w:left="3408" w:hanging="420"/>
      </w:pPr>
    </w:lvl>
    <w:lvl w:ilvl="8" w:tentative="0">
      <w:start w:val="1"/>
      <w:numFmt w:val="lowerRoman"/>
      <w:lvlText w:val="%9."/>
      <w:lvlJc w:val="right"/>
      <w:pPr>
        <w:ind w:left="3828" w:hanging="420"/>
      </w:pPr>
    </w:lvl>
  </w:abstractNum>
  <w:abstractNum w:abstractNumId="6">
    <w:nsid w:val="160D2808"/>
    <w:multiLevelType w:val="multilevel"/>
    <w:tmpl w:val="160D2808"/>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9224DB9"/>
    <w:multiLevelType w:val="singleLevel"/>
    <w:tmpl w:val="19224DB9"/>
    <w:lvl w:ilvl="0" w:tentative="0">
      <w:start w:val="7"/>
      <w:numFmt w:val="decimal"/>
      <w:lvlText w:val="%1."/>
      <w:lvlJc w:val="left"/>
      <w:pPr>
        <w:tabs>
          <w:tab w:val="left" w:pos="312"/>
        </w:tabs>
      </w:pPr>
    </w:lvl>
  </w:abstractNum>
  <w:abstractNum w:abstractNumId="8">
    <w:nsid w:val="1B635D6F"/>
    <w:multiLevelType w:val="multilevel"/>
    <w:tmpl w:val="1B635D6F"/>
    <w:lvl w:ilvl="0" w:tentative="0">
      <w:start w:val="1"/>
      <w:numFmt w:val="decimal"/>
      <w:lvlText w:val="（%1）"/>
      <w:lvlJc w:val="left"/>
      <w:pPr>
        <w:ind w:left="468" w:hanging="420"/>
      </w:pPr>
      <w:rPr>
        <w:rFonts w:hint="eastAsia"/>
      </w:rPr>
    </w:lvl>
    <w:lvl w:ilvl="1" w:tentative="0">
      <w:start w:val="1"/>
      <w:numFmt w:val="lowerLetter"/>
      <w:lvlText w:val="%2)"/>
      <w:lvlJc w:val="left"/>
      <w:pPr>
        <w:ind w:left="888" w:hanging="420"/>
      </w:pPr>
    </w:lvl>
    <w:lvl w:ilvl="2" w:tentative="0">
      <w:start w:val="1"/>
      <w:numFmt w:val="lowerRoman"/>
      <w:lvlText w:val="%3."/>
      <w:lvlJc w:val="right"/>
      <w:pPr>
        <w:ind w:left="1308" w:hanging="420"/>
      </w:pPr>
    </w:lvl>
    <w:lvl w:ilvl="3" w:tentative="0">
      <w:start w:val="1"/>
      <w:numFmt w:val="decimal"/>
      <w:lvlText w:val="（%4）"/>
      <w:lvlJc w:val="left"/>
      <w:pPr>
        <w:ind w:left="4107" w:hanging="420"/>
      </w:pPr>
      <w:rPr>
        <w:rFonts w:hint="eastAsia"/>
      </w:rPr>
    </w:lvl>
    <w:lvl w:ilvl="4" w:tentative="0">
      <w:start w:val="1"/>
      <w:numFmt w:val="lowerLetter"/>
      <w:lvlText w:val="%5)"/>
      <w:lvlJc w:val="left"/>
      <w:pPr>
        <w:ind w:left="2148" w:hanging="420"/>
      </w:pPr>
    </w:lvl>
    <w:lvl w:ilvl="5" w:tentative="0">
      <w:start w:val="1"/>
      <w:numFmt w:val="lowerRoman"/>
      <w:lvlText w:val="%6."/>
      <w:lvlJc w:val="right"/>
      <w:pPr>
        <w:ind w:left="2568" w:hanging="420"/>
      </w:pPr>
    </w:lvl>
    <w:lvl w:ilvl="6" w:tentative="0">
      <w:start w:val="1"/>
      <w:numFmt w:val="decimal"/>
      <w:lvlText w:val="%7."/>
      <w:lvlJc w:val="left"/>
      <w:pPr>
        <w:ind w:left="2988" w:hanging="420"/>
      </w:pPr>
    </w:lvl>
    <w:lvl w:ilvl="7" w:tentative="0">
      <w:start w:val="1"/>
      <w:numFmt w:val="lowerLetter"/>
      <w:lvlText w:val="%8)"/>
      <w:lvlJc w:val="left"/>
      <w:pPr>
        <w:ind w:left="3408" w:hanging="420"/>
      </w:pPr>
    </w:lvl>
    <w:lvl w:ilvl="8" w:tentative="0">
      <w:start w:val="1"/>
      <w:numFmt w:val="lowerRoman"/>
      <w:lvlText w:val="%9."/>
      <w:lvlJc w:val="right"/>
      <w:pPr>
        <w:ind w:left="3828" w:hanging="420"/>
      </w:pPr>
    </w:lvl>
  </w:abstractNum>
  <w:abstractNum w:abstractNumId="9">
    <w:nsid w:val="1F810F9A"/>
    <w:multiLevelType w:val="singleLevel"/>
    <w:tmpl w:val="1F810F9A"/>
    <w:lvl w:ilvl="0" w:tentative="0">
      <w:start w:val="1"/>
      <w:numFmt w:val="decimal"/>
      <w:suff w:val="nothing"/>
      <w:lvlText w:val="%1、"/>
      <w:lvlJc w:val="left"/>
    </w:lvl>
  </w:abstractNum>
  <w:abstractNum w:abstractNumId="10">
    <w:nsid w:val="20F63CAD"/>
    <w:multiLevelType w:val="multilevel"/>
    <w:tmpl w:val="20F63CAD"/>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9916781"/>
    <w:multiLevelType w:val="multilevel"/>
    <w:tmpl w:val="29916781"/>
    <w:lvl w:ilvl="0" w:tentative="0">
      <w:start w:val="1"/>
      <w:numFmt w:val="decimal"/>
      <w:lvlText w:val="（%1）"/>
      <w:lvlJc w:val="left"/>
      <w:pPr>
        <w:ind w:left="468" w:hanging="420"/>
      </w:pPr>
      <w:rPr>
        <w:rFonts w:hint="eastAsia"/>
      </w:rPr>
    </w:lvl>
    <w:lvl w:ilvl="1" w:tentative="0">
      <w:start w:val="1"/>
      <w:numFmt w:val="decimal"/>
      <w:lvlText w:val="（%2）"/>
      <w:lvlJc w:val="left"/>
      <w:pPr>
        <w:ind w:left="468" w:hanging="420"/>
      </w:pPr>
      <w:rPr>
        <w:rFonts w:hint="eastAsia"/>
      </w:rPr>
    </w:lvl>
    <w:lvl w:ilvl="2" w:tentative="0">
      <w:start w:val="1"/>
      <w:numFmt w:val="lowerRoman"/>
      <w:lvlText w:val="%3."/>
      <w:lvlJc w:val="right"/>
      <w:pPr>
        <w:ind w:left="1308" w:hanging="420"/>
      </w:pPr>
    </w:lvl>
    <w:lvl w:ilvl="3" w:tentative="0">
      <w:start w:val="1"/>
      <w:numFmt w:val="decimal"/>
      <w:lvlText w:val="%4."/>
      <w:lvlJc w:val="left"/>
      <w:pPr>
        <w:ind w:left="1728" w:hanging="420"/>
      </w:pPr>
    </w:lvl>
    <w:lvl w:ilvl="4" w:tentative="0">
      <w:start w:val="1"/>
      <w:numFmt w:val="lowerLetter"/>
      <w:lvlText w:val="%5)"/>
      <w:lvlJc w:val="left"/>
      <w:pPr>
        <w:ind w:left="2148" w:hanging="420"/>
      </w:pPr>
    </w:lvl>
    <w:lvl w:ilvl="5" w:tentative="0">
      <w:start w:val="1"/>
      <w:numFmt w:val="lowerRoman"/>
      <w:lvlText w:val="%6."/>
      <w:lvlJc w:val="right"/>
      <w:pPr>
        <w:ind w:left="2568" w:hanging="420"/>
      </w:pPr>
    </w:lvl>
    <w:lvl w:ilvl="6" w:tentative="0">
      <w:start w:val="1"/>
      <w:numFmt w:val="decimal"/>
      <w:lvlText w:val="%7."/>
      <w:lvlJc w:val="left"/>
      <w:pPr>
        <w:ind w:left="2988" w:hanging="420"/>
      </w:pPr>
    </w:lvl>
    <w:lvl w:ilvl="7" w:tentative="0">
      <w:start w:val="1"/>
      <w:numFmt w:val="lowerLetter"/>
      <w:lvlText w:val="%8)"/>
      <w:lvlJc w:val="left"/>
      <w:pPr>
        <w:ind w:left="3408" w:hanging="420"/>
      </w:pPr>
    </w:lvl>
    <w:lvl w:ilvl="8" w:tentative="0">
      <w:start w:val="1"/>
      <w:numFmt w:val="lowerRoman"/>
      <w:lvlText w:val="%9."/>
      <w:lvlJc w:val="right"/>
      <w:pPr>
        <w:ind w:left="3828" w:hanging="420"/>
      </w:pPr>
    </w:lvl>
  </w:abstractNum>
  <w:abstractNum w:abstractNumId="12">
    <w:nsid w:val="2E67527E"/>
    <w:multiLevelType w:val="multilevel"/>
    <w:tmpl w:val="2E67527E"/>
    <w:lvl w:ilvl="0" w:tentative="0">
      <w:start w:val="1"/>
      <w:numFmt w:val="decimal"/>
      <w:lvlText w:val="（%1）"/>
      <w:lvlJc w:val="left"/>
      <w:pPr>
        <w:ind w:left="468" w:hanging="420"/>
      </w:pPr>
      <w:rPr>
        <w:rFonts w:hint="eastAsia"/>
      </w:rPr>
    </w:lvl>
    <w:lvl w:ilvl="1" w:tentative="0">
      <w:start w:val="1"/>
      <w:numFmt w:val="lowerLetter"/>
      <w:lvlText w:val="%2)"/>
      <w:lvlJc w:val="left"/>
      <w:pPr>
        <w:ind w:left="888" w:hanging="420"/>
      </w:pPr>
    </w:lvl>
    <w:lvl w:ilvl="2" w:tentative="0">
      <w:start w:val="1"/>
      <w:numFmt w:val="lowerRoman"/>
      <w:lvlText w:val="%3."/>
      <w:lvlJc w:val="right"/>
      <w:pPr>
        <w:ind w:left="1308" w:hanging="420"/>
      </w:pPr>
    </w:lvl>
    <w:lvl w:ilvl="3" w:tentative="0">
      <w:start w:val="1"/>
      <w:numFmt w:val="decimal"/>
      <w:lvlText w:val="（%4）"/>
      <w:lvlJc w:val="left"/>
      <w:pPr>
        <w:ind w:left="1728" w:hanging="420"/>
      </w:pPr>
      <w:rPr>
        <w:rFonts w:hint="eastAsia"/>
      </w:rPr>
    </w:lvl>
    <w:lvl w:ilvl="4" w:tentative="0">
      <w:start w:val="1"/>
      <w:numFmt w:val="lowerLetter"/>
      <w:lvlText w:val="%5)"/>
      <w:lvlJc w:val="left"/>
      <w:pPr>
        <w:ind w:left="2148" w:hanging="420"/>
      </w:pPr>
    </w:lvl>
    <w:lvl w:ilvl="5" w:tentative="0">
      <w:start w:val="1"/>
      <w:numFmt w:val="lowerRoman"/>
      <w:lvlText w:val="%6."/>
      <w:lvlJc w:val="right"/>
      <w:pPr>
        <w:ind w:left="2568" w:hanging="420"/>
      </w:pPr>
    </w:lvl>
    <w:lvl w:ilvl="6" w:tentative="0">
      <w:start w:val="1"/>
      <w:numFmt w:val="decimal"/>
      <w:lvlText w:val="%7."/>
      <w:lvlJc w:val="left"/>
      <w:pPr>
        <w:ind w:left="2988" w:hanging="420"/>
      </w:pPr>
    </w:lvl>
    <w:lvl w:ilvl="7" w:tentative="0">
      <w:start w:val="1"/>
      <w:numFmt w:val="lowerLetter"/>
      <w:lvlText w:val="%8)"/>
      <w:lvlJc w:val="left"/>
      <w:pPr>
        <w:ind w:left="3408" w:hanging="420"/>
      </w:pPr>
    </w:lvl>
    <w:lvl w:ilvl="8" w:tentative="0">
      <w:start w:val="1"/>
      <w:numFmt w:val="lowerRoman"/>
      <w:lvlText w:val="%9."/>
      <w:lvlJc w:val="right"/>
      <w:pPr>
        <w:ind w:left="3828" w:hanging="420"/>
      </w:pPr>
    </w:lvl>
  </w:abstractNum>
  <w:abstractNum w:abstractNumId="13">
    <w:nsid w:val="3423527C"/>
    <w:multiLevelType w:val="multilevel"/>
    <w:tmpl w:val="3423527C"/>
    <w:lvl w:ilvl="0" w:tentative="0">
      <w:start w:val="1"/>
      <w:numFmt w:val="decimal"/>
      <w:lvlText w:val="（%1）"/>
      <w:lvlJc w:val="left"/>
      <w:pPr>
        <w:ind w:left="468" w:hanging="420"/>
      </w:pPr>
      <w:rPr>
        <w:rFonts w:hint="eastAsia"/>
      </w:rPr>
    </w:lvl>
    <w:lvl w:ilvl="1" w:tentative="0">
      <w:start w:val="1"/>
      <w:numFmt w:val="lowerLetter"/>
      <w:lvlText w:val="%2)"/>
      <w:lvlJc w:val="left"/>
      <w:pPr>
        <w:ind w:left="888" w:hanging="420"/>
      </w:pPr>
    </w:lvl>
    <w:lvl w:ilvl="2" w:tentative="0">
      <w:start w:val="1"/>
      <w:numFmt w:val="lowerRoman"/>
      <w:lvlText w:val="%3."/>
      <w:lvlJc w:val="right"/>
      <w:pPr>
        <w:ind w:left="1308" w:hanging="420"/>
      </w:pPr>
    </w:lvl>
    <w:lvl w:ilvl="3" w:tentative="0">
      <w:start w:val="1"/>
      <w:numFmt w:val="decimal"/>
      <w:lvlText w:val="%4."/>
      <w:lvlJc w:val="left"/>
      <w:pPr>
        <w:ind w:left="1728" w:hanging="420"/>
      </w:pPr>
    </w:lvl>
    <w:lvl w:ilvl="4" w:tentative="0">
      <w:start w:val="1"/>
      <w:numFmt w:val="lowerLetter"/>
      <w:lvlText w:val="%5)"/>
      <w:lvlJc w:val="left"/>
      <w:pPr>
        <w:ind w:left="2148" w:hanging="420"/>
      </w:pPr>
    </w:lvl>
    <w:lvl w:ilvl="5" w:tentative="0">
      <w:start w:val="1"/>
      <w:numFmt w:val="lowerRoman"/>
      <w:lvlText w:val="%6."/>
      <w:lvlJc w:val="right"/>
      <w:pPr>
        <w:ind w:left="2568" w:hanging="420"/>
      </w:pPr>
    </w:lvl>
    <w:lvl w:ilvl="6" w:tentative="0">
      <w:start w:val="1"/>
      <w:numFmt w:val="decimal"/>
      <w:lvlText w:val="%7."/>
      <w:lvlJc w:val="left"/>
      <w:pPr>
        <w:ind w:left="2988" w:hanging="420"/>
      </w:pPr>
    </w:lvl>
    <w:lvl w:ilvl="7" w:tentative="0">
      <w:start w:val="1"/>
      <w:numFmt w:val="lowerLetter"/>
      <w:lvlText w:val="%8)"/>
      <w:lvlJc w:val="left"/>
      <w:pPr>
        <w:ind w:left="3408" w:hanging="420"/>
      </w:pPr>
    </w:lvl>
    <w:lvl w:ilvl="8" w:tentative="0">
      <w:start w:val="1"/>
      <w:numFmt w:val="lowerRoman"/>
      <w:lvlText w:val="%9."/>
      <w:lvlJc w:val="right"/>
      <w:pPr>
        <w:ind w:left="3828" w:hanging="420"/>
      </w:pPr>
    </w:lvl>
  </w:abstractNum>
  <w:abstractNum w:abstractNumId="14">
    <w:nsid w:val="36B90DB6"/>
    <w:multiLevelType w:val="multilevel"/>
    <w:tmpl w:val="36B90DB6"/>
    <w:lvl w:ilvl="0" w:tentative="0">
      <w:start w:val="7"/>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5">
    <w:nsid w:val="3ABC0702"/>
    <w:multiLevelType w:val="multilevel"/>
    <w:tmpl w:val="3ABC070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3B4178CF"/>
    <w:multiLevelType w:val="singleLevel"/>
    <w:tmpl w:val="3B4178CF"/>
    <w:lvl w:ilvl="0" w:tentative="0">
      <w:start w:val="1"/>
      <w:numFmt w:val="decimal"/>
      <w:lvlText w:val="%1."/>
      <w:lvlJc w:val="left"/>
      <w:pPr>
        <w:ind w:left="425" w:hanging="425"/>
      </w:pPr>
      <w:rPr>
        <w:rFonts w:hint="default"/>
      </w:rPr>
    </w:lvl>
  </w:abstractNum>
  <w:abstractNum w:abstractNumId="17">
    <w:nsid w:val="3D0E6FFD"/>
    <w:multiLevelType w:val="multilevel"/>
    <w:tmpl w:val="3D0E6FFD"/>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F863BBF"/>
    <w:multiLevelType w:val="multilevel"/>
    <w:tmpl w:val="3F863BBF"/>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034AC53"/>
    <w:multiLevelType w:val="singleLevel"/>
    <w:tmpl w:val="4034AC53"/>
    <w:lvl w:ilvl="0" w:tentative="0">
      <w:start w:val="1"/>
      <w:numFmt w:val="chineseCountingThousand"/>
      <w:suff w:val="space"/>
      <w:lvlText w:val="第%1章"/>
      <w:lvlJc w:val="left"/>
      <w:pPr>
        <w:ind w:left="0" w:firstLine="0"/>
      </w:pPr>
      <w:rPr>
        <w:rFonts w:hint="eastAsia"/>
      </w:rPr>
    </w:lvl>
  </w:abstractNum>
  <w:abstractNum w:abstractNumId="20">
    <w:nsid w:val="51FA1A31"/>
    <w:multiLevelType w:val="multilevel"/>
    <w:tmpl w:val="51FA1A31"/>
    <w:lvl w:ilvl="0" w:tentative="0">
      <w:start w:val="1"/>
      <w:numFmt w:val="japaneseCounting"/>
      <w:pStyle w:val="12"/>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8201DB"/>
    <w:multiLevelType w:val="multilevel"/>
    <w:tmpl w:val="528201DB"/>
    <w:lvl w:ilvl="0" w:tentative="0">
      <w:start w:val="1"/>
      <w:numFmt w:val="chineseCountingThousand"/>
      <w:lvlText w:val="第%1章"/>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
    <w:nsid w:val="56856D66"/>
    <w:multiLevelType w:val="multilevel"/>
    <w:tmpl w:val="56856D66"/>
    <w:lvl w:ilvl="0" w:tentative="0">
      <w:start w:val="1"/>
      <w:numFmt w:val="chineseCounting"/>
      <w:lvlText w:val="%1、"/>
      <w:lvlJc w:val="left"/>
      <w:pPr>
        <w:ind w:left="468" w:hanging="420"/>
      </w:pPr>
    </w:lvl>
    <w:lvl w:ilvl="1" w:tentative="0">
      <w:start w:val="1"/>
      <w:numFmt w:val="japaneseCounting"/>
      <w:lvlText w:val="（%2）"/>
      <w:lvlJc w:val="left"/>
      <w:pPr>
        <w:ind w:left="1188" w:hanging="720"/>
      </w:pPr>
      <w:rPr>
        <w:rFonts w:hint="default"/>
      </w:rPr>
    </w:lvl>
    <w:lvl w:ilvl="2" w:tentative="0">
      <w:start w:val="1"/>
      <w:numFmt w:val="lowerRoman"/>
      <w:lvlText w:val="%3."/>
      <w:lvlJc w:val="right"/>
      <w:pPr>
        <w:ind w:left="1308" w:hanging="420"/>
      </w:pPr>
    </w:lvl>
    <w:lvl w:ilvl="3" w:tentative="0">
      <w:start w:val="1"/>
      <w:numFmt w:val="decimal"/>
      <w:lvlText w:val="%4."/>
      <w:lvlJc w:val="left"/>
      <w:pPr>
        <w:ind w:left="1728" w:hanging="420"/>
      </w:pPr>
    </w:lvl>
    <w:lvl w:ilvl="4" w:tentative="0">
      <w:start w:val="1"/>
      <w:numFmt w:val="lowerLetter"/>
      <w:lvlText w:val="%5)"/>
      <w:lvlJc w:val="left"/>
      <w:pPr>
        <w:ind w:left="2148" w:hanging="420"/>
      </w:pPr>
    </w:lvl>
    <w:lvl w:ilvl="5" w:tentative="0">
      <w:start w:val="1"/>
      <w:numFmt w:val="lowerRoman"/>
      <w:lvlText w:val="%6."/>
      <w:lvlJc w:val="right"/>
      <w:pPr>
        <w:ind w:left="2568" w:hanging="420"/>
      </w:pPr>
    </w:lvl>
    <w:lvl w:ilvl="6" w:tentative="0">
      <w:start w:val="1"/>
      <w:numFmt w:val="decimal"/>
      <w:lvlText w:val="%7."/>
      <w:lvlJc w:val="left"/>
      <w:pPr>
        <w:ind w:left="2988" w:hanging="420"/>
      </w:pPr>
    </w:lvl>
    <w:lvl w:ilvl="7" w:tentative="0">
      <w:start w:val="1"/>
      <w:numFmt w:val="lowerLetter"/>
      <w:lvlText w:val="%8)"/>
      <w:lvlJc w:val="left"/>
      <w:pPr>
        <w:ind w:left="3408" w:hanging="420"/>
      </w:pPr>
    </w:lvl>
    <w:lvl w:ilvl="8" w:tentative="0">
      <w:start w:val="1"/>
      <w:numFmt w:val="lowerRoman"/>
      <w:lvlText w:val="%9."/>
      <w:lvlJc w:val="right"/>
      <w:pPr>
        <w:ind w:left="3828" w:hanging="420"/>
      </w:pPr>
    </w:lvl>
  </w:abstractNum>
  <w:abstractNum w:abstractNumId="23">
    <w:nsid w:val="5C167E2C"/>
    <w:multiLevelType w:val="multilevel"/>
    <w:tmpl w:val="5C167E2C"/>
    <w:lvl w:ilvl="0" w:tentative="0">
      <w:start w:val="1"/>
      <w:numFmt w:val="decimal"/>
      <w:lvlText w:val="%1."/>
      <w:lvlJc w:val="left"/>
      <w:pPr>
        <w:ind w:left="468" w:hanging="420"/>
      </w:pPr>
      <w:rPr>
        <w:rFonts w:hint="eastAsia"/>
      </w:rPr>
    </w:lvl>
    <w:lvl w:ilvl="1" w:tentative="0">
      <w:start w:val="1"/>
      <w:numFmt w:val="lowerLetter"/>
      <w:lvlText w:val="%2)"/>
      <w:lvlJc w:val="left"/>
      <w:pPr>
        <w:ind w:left="888" w:hanging="420"/>
      </w:pPr>
    </w:lvl>
    <w:lvl w:ilvl="2" w:tentative="0">
      <w:start w:val="1"/>
      <w:numFmt w:val="lowerRoman"/>
      <w:lvlText w:val="%3."/>
      <w:lvlJc w:val="right"/>
      <w:pPr>
        <w:ind w:left="1308" w:hanging="420"/>
      </w:pPr>
    </w:lvl>
    <w:lvl w:ilvl="3" w:tentative="0">
      <w:start w:val="1"/>
      <w:numFmt w:val="decimal"/>
      <w:lvlText w:val="%4."/>
      <w:lvlJc w:val="left"/>
      <w:pPr>
        <w:ind w:left="1728" w:hanging="420"/>
      </w:pPr>
    </w:lvl>
    <w:lvl w:ilvl="4" w:tentative="0">
      <w:start w:val="1"/>
      <w:numFmt w:val="lowerLetter"/>
      <w:lvlText w:val="%5)"/>
      <w:lvlJc w:val="left"/>
      <w:pPr>
        <w:ind w:left="2148" w:hanging="420"/>
      </w:pPr>
    </w:lvl>
    <w:lvl w:ilvl="5" w:tentative="0">
      <w:start w:val="1"/>
      <w:numFmt w:val="lowerRoman"/>
      <w:lvlText w:val="%6."/>
      <w:lvlJc w:val="right"/>
      <w:pPr>
        <w:ind w:left="2568" w:hanging="420"/>
      </w:pPr>
    </w:lvl>
    <w:lvl w:ilvl="6" w:tentative="0">
      <w:start w:val="1"/>
      <w:numFmt w:val="decimal"/>
      <w:lvlText w:val="%7."/>
      <w:lvlJc w:val="left"/>
      <w:pPr>
        <w:ind w:left="2988" w:hanging="420"/>
      </w:pPr>
    </w:lvl>
    <w:lvl w:ilvl="7" w:tentative="0">
      <w:start w:val="1"/>
      <w:numFmt w:val="lowerLetter"/>
      <w:lvlText w:val="%8)"/>
      <w:lvlJc w:val="left"/>
      <w:pPr>
        <w:ind w:left="3408" w:hanging="420"/>
      </w:pPr>
    </w:lvl>
    <w:lvl w:ilvl="8" w:tentative="0">
      <w:start w:val="1"/>
      <w:numFmt w:val="lowerRoman"/>
      <w:lvlText w:val="%9."/>
      <w:lvlJc w:val="right"/>
      <w:pPr>
        <w:ind w:left="3828" w:hanging="420"/>
      </w:pPr>
    </w:lvl>
  </w:abstractNum>
  <w:abstractNum w:abstractNumId="24">
    <w:nsid w:val="5CA27417"/>
    <w:multiLevelType w:val="multilevel"/>
    <w:tmpl w:val="5CA27417"/>
    <w:lvl w:ilvl="0" w:tentative="0">
      <w:start w:val="1"/>
      <w:numFmt w:val="decimal"/>
      <w:lvlText w:val="%1."/>
      <w:lvlJc w:val="left"/>
      <w:pPr>
        <w:ind w:left="468" w:hanging="420"/>
      </w:pPr>
      <w:rPr>
        <w:rFonts w:hint="eastAsia"/>
      </w:rPr>
    </w:lvl>
    <w:lvl w:ilvl="1" w:tentative="0">
      <w:start w:val="1"/>
      <w:numFmt w:val="lowerLetter"/>
      <w:lvlText w:val="%2)"/>
      <w:lvlJc w:val="left"/>
      <w:pPr>
        <w:ind w:left="888" w:hanging="420"/>
      </w:pPr>
    </w:lvl>
    <w:lvl w:ilvl="2" w:tentative="0">
      <w:start w:val="1"/>
      <w:numFmt w:val="lowerRoman"/>
      <w:lvlText w:val="%3."/>
      <w:lvlJc w:val="right"/>
      <w:pPr>
        <w:ind w:left="1308" w:hanging="420"/>
      </w:pPr>
    </w:lvl>
    <w:lvl w:ilvl="3" w:tentative="0">
      <w:start w:val="1"/>
      <w:numFmt w:val="decimal"/>
      <w:lvlText w:val="%4."/>
      <w:lvlJc w:val="left"/>
      <w:pPr>
        <w:ind w:left="1728" w:hanging="420"/>
      </w:pPr>
    </w:lvl>
    <w:lvl w:ilvl="4" w:tentative="0">
      <w:start w:val="1"/>
      <w:numFmt w:val="lowerLetter"/>
      <w:lvlText w:val="%5)"/>
      <w:lvlJc w:val="left"/>
      <w:pPr>
        <w:ind w:left="2148" w:hanging="420"/>
      </w:pPr>
    </w:lvl>
    <w:lvl w:ilvl="5" w:tentative="0">
      <w:start w:val="1"/>
      <w:numFmt w:val="lowerRoman"/>
      <w:lvlText w:val="%6."/>
      <w:lvlJc w:val="right"/>
      <w:pPr>
        <w:ind w:left="2568" w:hanging="420"/>
      </w:pPr>
    </w:lvl>
    <w:lvl w:ilvl="6" w:tentative="0">
      <w:start w:val="1"/>
      <w:numFmt w:val="decimal"/>
      <w:lvlText w:val="%7."/>
      <w:lvlJc w:val="left"/>
      <w:pPr>
        <w:ind w:left="2988" w:hanging="420"/>
      </w:pPr>
    </w:lvl>
    <w:lvl w:ilvl="7" w:tentative="0">
      <w:start w:val="1"/>
      <w:numFmt w:val="lowerLetter"/>
      <w:lvlText w:val="%8)"/>
      <w:lvlJc w:val="left"/>
      <w:pPr>
        <w:ind w:left="3408" w:hanging="420"/>
      </w:pPr>
    </w:lvl>
    <w:lvl w:ilvl="8" w:tentative="0">
      <w:start w:val="1"/>
      <w:numFmt w:val="lowerRoman"/>
      <w:lvlText w:val="%9."/>
      <w:lvlJc w:val="right"/>
      <w:pPr>
        <w:ind w:left="3828" w:hanging="420"/>
      </w:pPr>
    </w:lvl>
  </w:abstractNum>
  <w:abstractNum w:abstractNumId="25">
    <w:nsid w:val="5F7181FD"/>
    <w:multiLevelType w:val="singleLevel"/>
    <w:tmpl w:val="5F7181FD"/>
    <w:lvl w:ilvl="0" w:tentative="0">
      <w:start w:val="2"/>
      <w:numFmt w:val="chineseCounting"/>
      <w:suff w:val="nothing"/>
      <w:lvlText w:val="%1、"/>
      <w:lvlJc w:val="left"/>
      <w:rPr>
        <w:rFonts w:hint="eastAsia"/>
      </w:rPr>
    </w:lvl>
  </w:abstractNum>
  <w:abstractNum w:abstractNumId="26">
    <w:nsid w:val="64FA1024"/>
    <w:multiLevelType w:val="multilevel"/>
    <w:tmpl w:val="64FA1024"/>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67311956"/>
    <w:multiLevelType w:val="multilevel"/>
    <w:tmpl w:val="67311956"/>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rPr>
        <w:rFonts w:hint="default"/>
      </w:r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6AB019D5"/>
    <w:multiLevelType w:val="singleLevel"/>
    <w:tmpl w:val="6AB019D5"/>
    <w:lvl w:ilvl="0" w:tentative="0">
      <w:start w:val="4"/>
      <w:numFmt w:val="decimal"/>
      <w:lvlText w:val="%1."/>
      <w:lvlJc w:val="left"/>
      <w:pPr>
        <w:tabs>
          <w:tab w:val="left" w:pos="312"/>
        </w:tabs>
      </w:pPr>
    </w:lvl>
  </w:abstractNum>
  <w:abstractNum w:abstractNumId="29">
    <w:nsid w:val="6DB04241"/>
    <w:multiLevelType w:val="multilevel"/>
    <w:tmpl w:val="6DB04241"/>
    <w:lvl w:ilvl="0" w:tentative="0">
      <w:start w:val="1"/>
      <w:numFmt w:val="decimal"/>
      <w:lvlText w:val="（%1）"/>
      <w:lvlJc w:val="left"/>
      <w:pPr>
        <w:ind w:left="468" w:hanging="420"/>
      </w:pPr>
      <w:rPr>
        <w:rFonts w:hint="eastAsia"/>
      </w:rPr>
    </w:lvl>
    <w:lvl w:ilvl="1" w:tentative="0">
      <w:start w:val="1"/>
      <w:numFmt w:val="lowerLetter"/>
      <w:lvlText w:val="%2)"/>
      <w:lvlJc w:val="left"/>
      <w:pPr>
        <w:ind w:left="888" w:hanging="420"/>
      </w:pPr>
    </w:lvl>
    <w:lvl w:ilvl="2" w:tentative="0">
      <w:start w:val="1"/>
      <w:numFmt w:val="lowerRoman"/>
      <w:lvlText w:val="%3."/>
      <w:lvlJc w:val="right"/>
      <w:pPr>
        <w:ind w:left="1308" w:hanging="420"/>
      </w:pPr>
    </w:lvl>
    <w:lvl w:ilvl="3" w:tentative="0">
      <w:start w:val="1"/>
      <w:numFmt w:val="decimal"/>
      <w:lvlText w:val="%4."/>
      <w:lvlJc w:val="left"/>
      <w:pPr>
        <w:ind w:left="1728" w:hanging="420"/>
      </w:pPr>
    </w:lvl>
    <w:lvl w:ilvl="4" w:tentative="0">
      <w:start w:val="1"/>
      <w:numFmt w:val="lowerLetter"/>
      <w:lvlText w:val="%5)"/>
      <w:lvlJc w:val="left"/>
      <w:pPr>
        <w:ind w:left="2148" w:hanging="420"/>
      </w:pPr>
    </w:lvl>
    <w:lvl w:ilvl="5" w:tentative="0">
      <w:start w:val="1"/>
      <w:numFmt w:val="lowerRoman"/>
      <w:lvlText w:val="%6."/>
      <w:lvlJc w:val="right"/>
      <w:pPr>
        <w:ind w:left="2568" w:hanging="420"/>
      </w:pPr>
    </w:lvl>
    <w:lvl w:ilvl="6" w:tentative="0">
      <w:start w:val="1"/>
      <w:numFmt w:val="decimal"/>
      <w:lvlText w:val="%7."/>
      <w:lvlJc w:val="left"/>
      <w:pPr>
        <w:ind w:left="2988" w:hanging="420"/>
      </w:pPr>
    </w:lvl>
    <w:lvl w:ilvl="7" w:tentative="0">
      <w:start w:val="1"/>
      <w:numFmt w:val="lowerLetter"/>
      <w:lvlText w:val="%8)"/>
      <w:lvlJc w:val="left"/>
      <w:pPr>
        <w:ind w:left="3408" w:hanging="420"/>
      </w:pPr>
    </w:lvl>
    <w:lvl w:ilvl="8" w:tentative="0">
      <w:start w:val="1"/>
      <w:numFmt w:val="lowerRoman"/>
      <w:lvlText w:val="%9."/>
      <w:lvlJc w:val="right"/>
      <w:pPr>
        <w:ind w:left="3828" w:hanging="420"/>
      </w:pPr>
    </w:lvl>
  </w:abstractNum>
  <w:abstractNum w:abstractNumId="30">
    <w:nsid w:val="6EC262CC"/>
    <w:multiLevelType w:val="multilevel"/>
    <w:tmpl w:val="6EC262CC"/>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1728" w:hanging="420"/>
      </w:pPr>
      <w:rPr>
        <w:rFonts w:hint="eastAsia"/>
      </w:r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7EEEC8A2"/>
    <w:multiLevelType w:val="singleLevel"/>
    <w:tmpl w:val="7EEEC8A2"/>
    <w:lvl w:ilvl="0" w:tentative="0">
      <w:start w:val="1"/>
      <w:numFmt w:val="decimal"/>
      <w:suff w:val="nothing"/>
      <w:lvlText w:val="（%1）"/>
      <w:lvlJc w:val="left"/>
    </w:lvl>
  </w:abstractNum>
  <w:num w:numId="1">
    <w:abstractNumId w:val="20"/>
  </w:num>
  <w:num w:numId="2">
    <w:abstractNumId w:val="1"/>
  </w:num>
  <w:num w:numId="3">
    <w:abstractNumId w:val="21"/>
  </w:num>
  <w:num w:numId="4">
    <w:abstractNumId w:val="22"/>
  </w:num>
  <w:num w:numId="5">
    <w:abstractNumId w:val="10"/>
  </w:num>
  <w:num w:numId="6">
    <w:abstractNumId w:val="15"/>
  </w:num>
  <w:num w:numId="7">
    <w:abstractNumId w:val="26"/>
  </w:num>
  <w:num w:numId="8">
    <w:abstractNumId w:val="3"/>
  </w:num>
  <w:num w:numId="9">
    <w:abstractNumId w:val="5"/>
  </w:num>
  <w:num w:numId="10">
    <w:abstractNumId w:val="8"/>
  </w:num>
  <w:num w:numId="11">
    <w:abstractNumId w:val="12"/>
  </w:num>
  <w:num w:numId="12">
    <w:abstractNumId w:val="30"/>
  </w:num>
  <w:num w:numId="13">
    <w:abstractNumId w:val="29"/>
  </w:num>
  <w:num w:numId="14">
    <w:abstractNumId w:val="13"/>
  </w:num>
  <w:num w:numId="15">
    <w:abstractNumId w:val="6"/>
  </w:num>
  <w:num w:numId="16">
    <w:abstractNumId w:val="2"/>
  </w:num>
  <w:num w:numId="17">
    <w:abstractNumId w:val="17"/>
  </w:num>
  <w:num w:numId="18">
    <w:abstractNumId w:val="4"/>
  </w:num>
  <w:num w:numId="19">
    <w:abstractNumId w:val="18"/>
  </w:num>
  <w:num w:numId="20">
    <w:abstractNumId w:val="24"/>
  </w:num>
  <w:num w:numId="21">
    <w:abstractNumId w:val="23"/>
  </w:num>
  <w:num w:numId="22">
    <w:abstractNumId w:val="11"/>
  </w:num>
  <w:num w:numId="23">
    <w:abstractNumId w:val="27"/>
  </w:num>
  <w:num w:numId="24">
    <w:abstractNumId w:val="28"/>
  </w:num>
  <w:num w:numId="25">
    <w:abstractNumId w:val="7"/>
  </w:num>
  <w:num w:numId="26">
    <w:abstractNumId w:val="14"/>
  </w:num>
  <w:num w:numId="27">
    <w:abstractNumId w:val="16"/>
  </w:num>
  <w:num w:numId="28">
    <w:abstractNumId w:val="9"/>
  </w:num>
  <w:num w:numId="29">
    <w:abstractNumId w:val="25"/>
  </w:num>
  <w:num w:numId="30">
    <w:abstractNumId w:val="19"/>
  </w:num>
  <w:num w:numId="31">
    <w:abstractNumId w:val="31"/>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hideSpellingErrors/>
  <w:doNotTrackMoves/>
  <w:documentProtection w:enforcement="0"/>
  <w:defaultTabStop w:val="232"/>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JlMTYyNTAxYWM3MWI0NzliODIyODNmMjdmN2NhNGEifQ=="/>
  </w:docVars>
  <w:rsids>
    <w:rsidRoot w:val="00172A27"/>
    <w:rsid w:val="00000868"/>
    <w:rsid w:val="0000271F"/>
    <w:rsid w:val="00002FF3"/>
    <w:rsid w:val="00003C3C"/>
    <w:rsid w:val="000044F4"/>
    <w:rsid w:val="00005826"/>
    <w:rsid w:val="000058A3"/>
    <w:rsid w:val="00005B6A"/>
    <w:rsid w:val="0000613F"/>
    <w:rsid w:val="00006676"/>
    <w:rsid w:val="00010B34"/>
    <w:rsid w:val="00010C33"/>
    <w:rsid w:val="00010C43"/>
    <w:rsid w:val="00011214"/>
    <w:rsid w:val="000112E4"/>
    <w:rsid w:val="00011499"/>
    <w:rsid w:val="000119C5"/>
    <w:rsid w:val="00011B6C"/>
    <w:rsid w:val="00011EDD"/>
    <w:rsid w:val="00012135"/>
    <w:rsid w:val="00012EA4"/>
    <w:rsid w:val="00014435"/>
    <w:rsid w:val="00015C8C"/>
    <w:rsid w:val="00016F84"/>
    <w:rsid w:val="000170F5"/>
    <w:rsid w:val="00017123"/>
    <w:rsid w:val="0001712E"/>
    <w:rsid w:val="0001791B"/>
    <w:rsid w:val="00020A3B"/>
    <w:rsid w:val="00023664"/>
    <w:rsid w:val="00023F05"/>
    <w:rsid w:val="0002437A"/>
    <w:rsid w:val="000248E6"/>
    <w:rsid w:val="00024B81"/>
    <w:rsid w:val="00025EE2"/>
    <w:rsid w:val="0003103E"/>
    <w:rsid w:val="00031953"/>
    <w:rsid w:val="00033451"/>
    <w:rsid w:val="00034D4D"/>
    <w:rsid w:val="00037CD8"/>
    <w:rsid w:val="0004008C"/>
    <w:rsid w:val="000401D5"/>
    <w:rsid w:val="000417EE"/>
    <w:rsid w:val="00042977"/>
    <w:rsid w:val="00042AFD"/>
    <w:rsid w:val="00042CE5"/>
    <w:rsid w:val="00043120"/>
    <w:rsid w:val="00043142"/>
    <w:rsid w:val="000445D4"/>
    <w:rsid w:val="00044AF0"/>
    <w:rsid w:val="000462B4"/>
    <w:rsid w:val="0004692F"/>
    <w:rsid w:val="0005070C"/>
    <w:rsid w:val="00050ADC"/>
    <w:rsid w:val="000518B8"/>
    <w:rsid w:val="00051FC1"/>
    <w:rsid w:val="00052F01"/>
    <w:rsid w:val="00054E1D"/>
    <w:rsid w:val="00055D20"/>
    <w:rsid w:val="0005643C"/>
    <w:rsid w:val="00060047"/>
    <w:rsid w:val="00061917"/>
    <w:rsid w:val="000623FD"/>
    <w:rsid w:val="00062852"/>
    <w:rsid w:val="0006298F"/>
    <w:rsid w:val="000631C3"/>
    <w:rsid w:val="00063364"/>
    <w:rsid w:val="000636F8"/>
    <w:rsid w:val="000637C7"/>
    <w:rsid w:val="00063F1A"/>
    <w:rsid w:val="00064222"/>
    <w:rsid w:val="00065016"/>
    <w:rsid w:val="0006534E"/>
    <w:rsid w:val="00065769"/>
    <w:rsid w:val="000658A9"/>
    <w:rsid w:val="00066093"/>
    <w:rsid w:val="000662AD"/>
    <w:rsid w:val="00066842"/>
    <w:rsid w:val="0007024A"/>
    <w:rsid w:val="00070975"/>
    <w:rsid w:val="000709B0"/>
    <w:rsid w:val="000718A7"/>
    <w:rsid w:val="00072638"/>
    <w:rsid w:val="0007340F"/>
    <w:rsid w:val="000736C9"/>
    <w:rsid w:val="00073C4C"/>
    <w:rsid w:val="00074B98"/>
    <w:rsid w:val="00074E55"/>
    <w:rsid w:val="00074FC4"/>
    <w:rsid w:val="00076500"/>
    <w:rsid w:val="00077100"/>
    <w:rsid w:val="0007718F"/>
    <w:rsid w:val="0007759B"/>
    <w:rsid w:val="0008057D"/>
    <w:rsid w:val="0008113B"/>
    <w:rsid w:val="00082488"/>
    <w:rsid w:val="000856F4"/>
    <w:rsid w:val="00085D08"/>
    <w:rsid w:val="0008643D"/>
    <w:rsid w:val="00086AAA"/>
    <w:rsid w:val="000871CB"/>
    <w:rsid w:val="00087869"/>
    <w:rsid w:val="00087F2C"/>
    <w:rsid w:val="00090411"/>
    <w:rsid w:val="00090857"/>
    <w:rsid w:val="000910FD"/>
    <w:rsid w:val="00091BB2"/>
    <w:rsid w:val="000928F0"/>
    <w:rsid w:val="00092DE6"/>
    <w:rsid w:val="00093731"/>
    <w:rsid w:val="00093B7D"/>
    <w:rsid w:val="00093EB5"/>
    <w:rsid w:val="000941A5"/>
    <w:rsid w:val="000943B9"/>
    <w:rsid w:val="000945E3"/>
    <w:rsid w:val="00097558"/>
    <w:rsid w:val="00097DEE"/>
    <w:rsid w:val="000A0027"/>
    <w:rsid w:val="000A00E3"/>
    <w:rsid w:val="000A137F"/>
    <w:rsid w:val="000A24D3"/>
    <w:rsid w:val="000A4B2A"/>
    <w:rsid w:val="000A4FF5"/>
    <w:rsid w:val="000A50C0"/>
    <w:rsid w:val="000A5FDE"/>
    <w:rsid w:val="000A6697"/>
    <w:rsid w:val="000A69C1"/>
    <w:rsid w:val="000A7F08"/>
    <w:rsid w:val="000B0797"/>
    <w:rsid w:val="000B0A2D"/>
    <w:rsid w:val="000B1E5C"/>
    <w:rsid w:val="000B26F5"/>
    <w:rsid w:val="000B2E80"/>
    <w:rsid w:val="000B3A48"/>
    <w:rsid w:val="000B4EDA"/>
    <w:rsid w:val="000B55B1"/>
    <w:rsid w:val="000B60F2"/>
    <w:rsid w:val="000C0619"/>
    <w:rsid w:val="000C1788"/>
    <w:rsid w:val="000C1952"/>
    <w:rsid w:val="000C2B7E"/>
    <w:rsid w:val="000C3154"/>
    <w:rsid w:val="000C3CB6"/>
    <w:rsid w:val="000C400E"/>
    <w:rsid w:val="000C4E12"/>
    <w:rsid w:val="000C4F94"/>
    <w:rsid w:val="000C519E"/>
    <w:rsid w:val="000C51E1"/>
    <w:rsid w:val="000C52F4"/>
    <w:rsid w:val="000C6A2F"/>
    <w:rsid w:val="000C6A53"/>
    <w:rsid w:val="000C743A"/>
    <w:rsid w:val="000D0A89"/>
    <w:rsid w:val="000D0CCE"/>
    <w:rsid w:val="000D1BEF"/>
    <w:rsid w:val="000D20F0"/>
    <w:rsid w:val="000D270C"/>
    <w:rsid w:val="000D27DF"/>
    <w:rsid w:val="000D3375"/>
    <w:rsid w:val="000D3BD8"/>
    <w:rsid w:val="000D3DBC"/>
    <w:rsid w:val="000D3E83"/>
    <w:rsid w:val="000D4E06"/>
    <w:rsid w:val="000D5879"/>
    <w:rsid w:val="000D5BF2"/>
    <w:rsid w:val="000E0758"/>
    <w:rsid w:val="000E1631"/>
    <w:rsid w:val="000E1EB6"/>
    <w:rsid w:val="000E2A99"/>
    <w:rsid w:val="000E43D9"/>
    <w:rsid w:val="000E4833"/>
    <w:rsid w:val="000E5BED"/>
    <w:rsid w:val="000E66F1"/>
    <w:rsid w:val="000E6EF0"/>
    <w:rsid w:val="000E7F54"/>
    <w:rsid w:val="000F00C6"/>
    <w:rsid w:val="000F200A"/>
    <w:rsid w:val="000F2A44"/>
    <w:rsid w:val="000F2E02"/>
    <w:rsid w:val="000F41DC"/>
    <w:rsid w:val="000F6D7F"/>
    <w:rsid w:val="000F79F2"/>
    <w:rsid w:val="000F7AE1"/>
    <w:rsid w:val="000F7E5B"/>
    <w:rsid w:val="001013E6"/>
    <w:rsid w:val="00101540"/>
    <w:rsid w:val="001029B5"/>
    <w:rsid w:val="00102E4D"/>
    <w:rsid w:val="001033A9"/>
    <w:rsid w:val="00103BD1"/>
    <w:rsid w:val="00103E11"/>
    <w:rsid w:val="00104A23"/>
    <w:rsid w:val="00104CF2"/>
    <w:rsid w:val="00104E7B"/>
    <w:rsid w:val="0010514D"/>
    <w:rsid w:val="001056B0"/>
    <w:rsid w:val="00106C43"/>
    <w:rsid w:val="00106CA0"/>
    <w:rsid w:val="00110D71"/>
    <w:rsid w:val="00111AC6"/>
    <w:rsid w:val="00111C03"/>
    <w:rsid w:val="00111E50"/>
    <w:rsid w:val="00112556"/>
    <w:rsid w:val="00112C9C"/>
    <w:rsid w:val="001132F9"/>
    <w:rsid w:val="001136F2"/>
    <w:rsid w:val="0011455A"/>
    <w:rsid w:val="00114F25"/>
    <w:rsid w:val="001156CC"/>
    <w:rsid w:val="00116E66"/>
    <w:rsid w:val="00117042"/>
    <w:rsid w:val="00124174"/>
    <w:rsid w:val="00124E28"/>
    <w:rsid w:val="00124F3C"/>
    <w:rsid w:val="0012571C"/>
    <w:rsid w:val="00130A08"/>
    <w:rsid w:val="00131164"/>
    <w:rsid w:val="0013190C"/>
    <w:rsid w:val="00131EB3"/>
    <w:rsid w:val="0013283F"/>
    <w:rsid w:val="00132F13"/>
    <w:rsid w:val="0013300D"/>
    <w:rsid w:val="001346DB"/>
    <w:rsid w:val="00134816"/>
    <w:rsid w:val="001351F1"/>
    <w:rsid w:val="0013572E"/>
    <w:rsid w:val="00136E52"/>
    <w:rsid w:val="0014019B"/>
    <w:rsid w:val="001411A8"/>
    <w:rsid w:val="001450B3"/>
    <w:rsid w:val="00145999"/>
    <w:rsid w:val="00146142"/>
    <w:rsid w:val="00146849"/>
    <w:rsid w:val="001476FF"/>
    <w:rsid w:val="00147E8D"/>
    <w:rsid w:val="00150C59"/>
    <w:rsid w:val="001512EB"/>
    <w:rsid w:val="00152CF7"/>
    <w:rsid w:val="00153259"/>
    <w:rsid w:val="00155885"/>
    <w:rsid w:val="00155A67"/>
    <w:rsid w:val="0015610D"/>
    <w:rsid w:val="0015639E"/>
    <w:rsid w:val="00156BB0"/>
    <w:rsid w:val="00157136"/>
    <w:rsid w:val="00160124"/>
    <w:rsid w:val="001608DD"/>
    <w:rsid w:val="00160CB6"/>
    <w:rsid w:val="001632A7"/>
    <w:rsid w:val="0016384D"/>
    <w:rsid w:val="00165C8C"/>
    <w:rsid w:val="001663C1"/>
    <w:rsid w:val="00167884"/>
    <w:rsid w:val="00171130"/>
    <w:rsid w:val="001714F0"/>
    <w:rsid w:val="00171705"/>
    <w:rsid w:val="00171B2C"/>
    <w:rsid w:val="00172A27"/>
    <w:rsid w:val="001733E6"/>
    <w:rsid w:val="0017424B"/>
    <w:rsid w:val="001749EA"/>
    <w:rsid w:val="00174FD2"/>
    <w:rsid w:val="00175441"/>
    <w:rsid w:val="00175B12"/>
    <w:rsid w:val="00175FF0"/>
    <w:rsid w:val="00176AF1"/>
    <w:rsid w:val="001773D9"/>
    <w:rsid w:val="00177BA4"/>
    <w:rsid w:val="00180135"/>
    <w:rsid w:val="001807AC"/>
    <w:rsid w:val="00180849"/>
    <w:rsid w:val="00180943"/>
    <w:rsid w:val="001818D8"/>
    <w:rsid w:val="0018285A"/>
    <w:rsid w:val="00183E56"/>
    <w:rsid w:val="00184955"/>
    <w:rsid w:val="00185BE6"/>
    <w:rsid w:val="00185E3C"/>
    <w:rsid w:val="001862F8"/>
    <w:rsid w:val="00186C73"/>
    <w:rsid w:val="00187CA1"/>
    <w:rsid w:val="001902C8"/>
    <w:rsid w:val="00190A51"/>
    <w:rsid w:val="00191BFD"/>
    <w:rsid w:val="00191C4B"/>
    <w:rsid w:val="001931D5"/>
    <w:rsid w:val="001942A1"/>
    <w:rsid w:val="00194E79"/>
    <w:rsid w:val="00195029"/>
    <w:rsid w:val="00195EE5"/>
    <w:rsid w:val="001961BA"/>
    <w:rsid w:val="001963C7"/>
    <w:rsid w:val="00196E8A"/>
    <w:rsid w:val="001A3799"/>
    <w:rsid w:val="001A385B"/>
    <w:rsid w:val="001A45C5"/>
    <w:rsid w:val="001A5907"/>
    <w:rsid w:val="001A78E7"/>
    <w:rsid w:val="001B024B"/>
    <w:rsid w:val="001B1462"/>
    <w:rsid w:val="001B1FFE"/>
    <w:rsid w:val="001B31E0"/>
    <w:rsid w:val="001B333B"/>
    <w:rsid w:val="001B3FD9"/>
    <w:rsid w:val="001B4755"/>
    <w:rsid w:val="001B4756"/>
    <w:rsid w:val="001B598A"/>
    <w:rsid w:val="001B6161"/>
    <w:rsid w:val="001C01C4"/>
    <w:rsid w:val="001C084B"/>
    <w:rsid w:val="001C1EF5"/>
    <w:rsid w:val="001C25E7"/>
    <w:rsid w:val="001C2AE0"/>
    <w:rsid w:val="001C2C06"/>
    <w:rsid w:val="001C2E1A"/>
    <w:rsid w:val="001C2F33"/>
    <w:rsid w:val="001C3D07"/>
    <w:rsid w:val="001C585A"/>
    <w:rsid w:val="001C5F4C"/>
    <w:rsid w:val="001C6AA7"/>
    <w:rsid w:val="001C73FE"/>
    <w:rsid w:val="001C7CEB"/>
    <w:rsid w:val="001D15FA"/>
    <w:rsid w:val="001D3D2D"/>
    <w:rsid w:val="001D544B"/>
    <w:rsid w:val="001D60F8"/>
    <w:rsid w:val="001D6432"/>
    <w:rsid w:val="001D6C3A"/>
    <w:rsid w:val="001D7E86"/>
    <w:rsid w:val="001E0DAD"/>
    <w:rsid w:val="001E0EB3"/>
    <w:rsid w:val="001E14EA"/>
    <w:rsid w:val="001E1800"/>
    <w:rsid w:val="001E2F45"/>
    <w:rsid w:val="001E31F8"/>
    <w:rsid w:val="001E3F99"/>
    <w:rsid w:val="001E3FCE"/>
    <w:rsid w:val="001E69F0"/>
    <w:rsid w:val="001E7E5E"/>
    <w:rsid w:val="001F02A5"/>
    <w:rsid w:val="001F2692"/>
    <w:rsid w:val="001F32E4"/>
    <w:rsid w:val="001F5A4E"/>
    <w:rsid w:val="001F6A15"/>
    <w:rsid w:val="001F6F1B"/>
    <w:rsid w:val="001F7336"/>
    <w:rsid w:val="001F7997"/>
    <w:rsid w:val="002001BC"/>
    <w:rsid w:val="002004C0"/>
    <w:rsid w:val="00200E8E"/>
    <w:rsid w:val="002012BC"/>
    <w:rsid w:val="002033CF"/>
    <w:rsid w:val="00203AEA"/>
    <w:rsid w:val="00203D55"/>
    <w:rsid w:val="00204712"/>
    <w:rsid w:val="00205048"/>
    <w:rsid w:val="00205E7B"/>
    <w:rsid w:val="00206B06"/>
    <w:rsid w:val="00210F56"/>
    <w:rsid w:val="00211484"/>
    <w:rsid w:val="002116AA"/>
    <w:rsid w:val="00211B35"/>
    <w:rsid w:val="00211F5E"/>
    <w:rsid w:val="00212194"/>
    <w:rsid w:val="002124CB"/>
    <w:rsid w:val="00214014"/>
    <w:rsid w:val="0021426B"/>
    <w:rsid w:val="00214F3B"/>
    <w:rsid w:val="00215023"/>
    <w:rsid w:val="00215167"/>
    <w:rsid w:val="00215261"/>
    <w:rsid w:val="0021582A"/>
    <w:rsid w:val="00216784"/>
    <w:rsid w:val="00216A4B"/>
    <w:rsid w:val="00216AF8"/>
    <w:rsid w:val="002172A3"/>
    <w:rsid w:val="00220675"/>
    <w:rsid w:val="00221007"/>
    <w:rsid w:val="002214C3"/>
    <w:rsid w:val="00221609"/>
    <w:rsid w:val="00221DE0"/>
    <w:rsid w:val="002224BD"/>
    <w:rsid w:val="002237F5"/>
    <w:rsid w:val="00225B70"/>
    <w:rsid w:val="0022638E"/>
    <w:rsid w:val="002266AF"/>
    <w:rsid w:val="0022764B"/>
    <w:rsid w:val="002310E4"/>
    <w:rsid w:val="00231165"/>
    <w:rsid w:val="002321B2"/>
    <w:rsid w:val="00232EC1"/>
    <w:rsid w:val="002331D8"/>
    <w:rsid w:val="0023367C"/>
    <w:rsid w:val="0023556C"/>
    <w:rsid w:val="0023594C"/>
    <w:rsid w:val="00235E52"/>
    <w:rsid w:val="0023705C"/>
    <w:rsid w:val="0023766E"/>
    <w:rsid w:val="002376CA"/>
    <w:rsid w:val="002402E9"/>
    <w:rsid w:val="00240907"/>
    <w:rsid w:val="002437FB"/>
    <w:rsid w:val="00245739"/>
    <w:rsid w:val="002460E2"/>
    <w:rsid w:val="0024712C"/>
    <w:rsid w:val="00250561"/>
    <w:rsid w:val="00251501"/>
    <w:rsid w:val="00251DDD"/>
    <w:rsid w:val="00254D47"/>
    <w:rsid w:val="00255D0F"/>
    <w:rsid w:val="00257251"/>
    <w:rsid w:val="00260DF2"/>
    <w:rsid w:val="00261255"/>
    <w:rsid w:val="00261E62"/>
    <w:rsid w:val="0026292E"/>
    <w:rsid w:val="00263176"/>
    <w:rsid w:val="0026386E"/>
    <w:rsid w:val="00265959"/>
    <w:rsid w:val="00266055"/>
    <w:rsid w:val="00266D9C"/>
    <w:rsid w:val="0026746C"/>
    <w:rsid w:val="002705BE"/>
    <w:rsid w:val="00270CF7"/>
    <w:rsid w:val="00270F20"/>
    <w:rsid w:val="00271A16"/>
    <w:rsid w:val="00272EC3"/>
    <w:rsid w:val="00273015"/>
    <w:rsid w:val="0027337F"/>
    <w:rsid w:val="00274258"/>
    <w:rsid w:val="00274F22"/>
    <w:rsid w:val="002752CD"/>
    <w:rsid w:val="002754FB"/>
    <w:rsid w:val="00276170"/>
    <w:rsid w:val="00276513"/>
    <w:rsid w:val="00277087"/>
    <w:rsid w:val="002800F9"/>
    <w:rsid w:val="00281184"/>
    <w:rsid w:val="00281E16"/>
    <w:rsid w:val="0028553D"/>
    <w:rsid w:val="0028590F"/>
    <w:rsid w:val="00285C6B"/>
    <w:rsid w:val="0028632D"/>
    <w:rsid w:val="002864B8"/>
    <w:rsid w:val="0029034A"/>
    <w:rsid w:val="00290975"/>
    <w:rsid w:val="00291CAD"/>
    <w:rsid w:val="00292D2B"/>
    <w:rsid w:val="00292EB5"/>
    <w:rsid w:val="00293A0B"/>
    <w:rsid w:val="0029485F"/>
    <w:rsid w:val="00294B73"/>
    <w:rsid w:val="002969BB"/>
    <w:rsid w:val="002975DF"/>
    <w:rsid w:val="002A071D"/>
    <w:rsid w:val="002A0BA9"/>
    <w:rsid w:val="002A0E86"/>
    <w:rsid w:val="002A43F8"/>
    <w:rsid w:val="002A49EB"/>
    <w:rsid w:val="002A50EB"/>
    <w:rsid w:val="002A521B"/>
    <w:rsid w:val="002A5FDC"/>
    <w:rsid w:val="002A607A"/>
    <w:rsid w:val="002A62CD"/>
    <w:rsid w:val="002A6348"/>
    <w:rsid w:val="002A673A"/>
    <w:rsid w:val="002B0D8A"/>
    <w:rsid w:val="002B1FD9"/>
    <w:rsid w:val="002B42DB"/>
    <w:rsid w:val="002B463C"/>
    <w:rsid w:val="002B5094"/>
    <w:rsid w:val="002B5C0A"/>
    <w:rsid w:val="002B7121"/>
    <w:rsid w:val="002B73C5"/>
    <w:rsid w:val="002B7CC9"/>
    <w:rsid w:val="002C1C27"/>
    <w:rsid w:val="002C201B"/>
    <w:rsid w:val="002C2BFF"/>
    <w:rsid w:val="002C2C79"/>
    <w:rsid w:val="002C2D68"/>
    <w:rsid w:val="002C3195"/>
    <w:rsid w:val="002C3490"/>
    <w:rsid w:val="002C4048"/>
    <w:rsid w:val="002C4195"/>
    <w:rsid w:val="002C4CA1"/>
    <w:rsid w:val="002C5362"/>
    <w:rsid w:val="002C5920"/>
    <w:rsid w:val="002C6433"/>
    <w:rsid w:val="002C7739"/>
    <w:rsid w:val="002D0334"/>
    <w:rsid w:val="002D1096"/>
    <w:rsid w:val="002D30D0"/>
    <w:rsid w:val="002D3A29"/>
    <w:rsid w:val="002D3DE7"/>
    <w:rsid w:val="002D3F86"/>
    <w:rsid w:val="002D40B4"/>
    <w:rsid w:val="002D4599"/>
    <w:rsid w:val="002D4C6E"/>
    <w:rsid w:val="002D62B8"/>
    <w:rsid w:val="002D6913"/>
    <w:rsid w:val="002D6ED5"/>
    <w:rsid w:val="002D7E08"/>
    <w:rsid w:val="002E3DB0"/>
    <w:rsid w:val="002E4582"/>
    <w:rsid w:val="002E49D7"/>
    <w:rsid w:val="002E608E"/>
    <w:rsid w:val="002E6D2B"/>
    <w:rsid w:val="002E77A8"/>
    <w:rsid w:val="002E7AFC"/>
    <w:rsid w:val="002E7E1D"/>
    <w:rsid w:val="002F0A31"/>
    <w:rsid w:val="002F0B10"/>
    <w:rsid w:val="002F0B85"/>
    <w:rsid w:val="002F0E92"/>
    <w:rsid w:val="002F1E35"/>
    <w:rsid w:val="002F22D6"/>
    <w:rsid w:val="002F46AD"/>
    <w:rsid w:val="002F6D21"/>
    <w:rsid w:val="003023D9"/>
    <w:rsid w:val="00302A82"/>
    <w:rsid w:val="003034C4"/>
    <w:rsid w:val="00303B30"/>
    <w:rsid w:val="00306065"/>
    <w:rsid w:val="003070E6"/>
    <w:rsid w:val="00307F23"/>
    <w:rsid w:val="00310E42"/>
    <w:rsid w:val="00311907"/>
    <w:rsid w:val="00311A5D"/>
    <w:rsid w:val="00312FB3"/>
    <w:rsid w:val="003146C2"/>
    <w:rsid w:val="00314A13"/>
    <w:rsid w:val="00314F8A"/>
    <w:rsid w:val="003158C1"/>
    <w:rsid w:val="00315A4D"/>
    <w:rsid w:val="003163D4"/>
    <w:rsid w:val="00316CBA"/>
    <w:rsid w:val="00320024"/>
    <w:rsid w:val="0032517A"/>
    <w:rsid w:val="00326214"/>
    <w:rsid w:val="0032659B"/>
    <w:rsid w:val="00326C39"/>
    <w:rsid w:val="00326F34"/>
    <w:rsid w:val="00327B44"/>
    <w:rsid w:val="00330637"/>
    <w:rsid w:val="00331439"/>
    <w:rsid w:val="00331A53"/>
    <w:rsid w:val="0033382F"/>
    <w:rsid w:val="003344FD"/>
    <w:rsid w:val="0033557B"/>
    <w:rsid w:val="00335C7B"/>
    <w:rsid w:val="00336995"/>
    <w:rsid w:val="0033750D"/>
    <w:rsid w:val="003375B0"/>
    <w:rsid w:val="00340753"/>
    <w:rsid w:val="00340EF0"/>
    <w:rsid w:val="00341BA6"/>
    <w:rsid w:val="00341BAB"/>
    <w:rsid w:val="0034299D"/>
    <w:rsid w:val="003446A7"/>
    <w:rsid w:val="00344D19"/>
    <w:rsid w:val="0034565D"/>
    <w:rsid w:val="003462B2"/>
    <w:rsid w:val="003471ED"/>
    <w:rsid w:val="003476F2"/>
    <w:rsid w:val="003506C4"/>
    <w:rsid w:val="00350FAA"/>
    <w:rsid w:val="00351FA7"/>
    <w:rsid w:val="0035270E"/>
    <w:rsid w:val="00353D48"/>
    <w:rsid w:val="00353D4B"/>
    <w:rsid w:val="003540DF"/>
    <w:rsid w:val="00354333"/>
    <w:rsid w:val="00357213"/>
    <w:rsid w:val="00360259"/>
    <w:rsid w:val="00360275"/>
    <w:rsid w:val="00361B16"/>
    <w:rsid w:val="00361F22"/>
    <w:rsid w:val="00362B9B"/>
    <w:rsid w:val="00364868"/>
    <w:rsid w:val="00364900"/>
    <w:rsid w:val="00365F18"/>
    <w:rsid w:val="00367043"/>
    <w:rsid w:val="00367145"/>
    <w:rsid w:val="00367868"/>
    <w:rsid w:val="00367B84"/>
    <w:rsid w:val="003705EE"/>
    <w:rsid w:val="003726C9"/>
    <w:rsid w:val="00374661"/>
    <w:rsid w:val="00374AFA"/>
    <w:rsid w:val="0037688E"/>
    <w:rsid w:val="00376CC4"/>
    <w:rsid w:val="00377F2B"/>
    <w:rsid w:val="003809B7"/>
    <w:rsid w:val="00381803"/>
    <w:rsid w:val="00381AD9"/>
    <w:rsid w:val="00382685"/>
    <w:rsid w:val="00382D2E"/>
    <w:rsid w:val="003831B5"/>
    <w:rsid w:val="003833E2"/>
    <w:rsid w:val="00383CBF"/>
    <w:rsid w:val="00384211"/>
    <w:rsid w:val="003857B1"/>
    <w:rsid w:val="003859CB"/>
    <w:rsid w:val="0038631D"/>
    <w:rsid w:val="00387CD9"/>
    <w:rsid w:val="00387D98"/>
    <w:rsid w:val="00391146"/>
    <w:rsid w:val="0039180D"/>
    <w:rsid w:val="00391E5A"/>
    <w:rsid w:val="00393A7B"/>
    <w:rsid w:val="00393B51"/>
    <w:rsid w:val="003940A9"/>
    <w:rsid w:val="003945FE"/>
    <w:rsid w:val="00394AE3"/>
    <w:rsid w:val="00394C27"/>
    <w:rsid w:val="00395629"/>
    <w:rsid w:val="00397632"/>
    <w:rsid w:val="00397A22"/>
    <w:rsid w:val="003A057F"/>
    <w:rsid w:val="003A35DE"/>
    <w:rsid w:val="003A368B"/>
    <w:rsid w:val="003A3D0C"/>
    <w:rsid w:val="003A55E2"/>
    <w:rsid w:val="003A65FE"/>
    <w:rsid w:val="003A7D8E"/>
    <w:rsid w:val="003B0C2A"/>
    <w:rsid w:val="003B130E"/>
    <w:rsid w:val="003B1D8D"/>
    <w:rsid w:val="003B296C"/>
    <w:rsid w:val="003B679F"/>
    <w:rsid w:val="003C2E82"/>
    <w:rsid w:val="003C38D2"/>
    <w:rsid w:val="003C3D88"/>
    <w:rsid w:val="003C4C6A"/>
    <w:rsid w:val="003C542B"/>
    <w:rsid w:val="003C6088"/>
    <w:rsid w:val="003C6925"/>
    <w:rsid w:val="003C6F5B"/>
    <w:rsid w:val="003C704B"/>
    <w:rsid w:val="003C7C88"/>
    <w:rsid w:val="003C7DC6"/>
    <w:rsid w:val="003D093B"/>
    <w:rsid w:val="003D1D29"/>
    <w:rsid w:val="003D1E74"/>
    <w:rsid w:val="003D28FF"/>
    <w:rsid w:val="003D38BD"/>
    <w:rsid w:val="003D3F8F"/>
    <w:rsid w:val="003D44ED"/>
    <w:rsid w:val="003D45D9"/>
    <w:rsid w:val="003D4CBC"/>
    <w:rsid w:val="003D5D5C"/>
    <w:rsid w:val="003D7B96"/>
    <w:rsid w:val="003E25C9"/>
    <w:rsid w:val="003E3291"/>
    <w:rsid w:val="003E4A05"/>
    <w:rsid w:val="003E5218"/>
    <w:rsid w:val="003E62A6"/>
    <w:rsid w:val="003E6B63"/>
    <w:rsid w:val="003E6BD1"/>
    <w:rsid w:val="003F00F1"/>
    <w:rsid w:val="003F0752"/>
    <w:rsid w:val="003F08DD"/>
    <w:rsid w:val="003F095C"/>
    <w:rsid w:val="003F32EA"/>
    <w:rsid w:val="003F3578"/>
    <w:rsid w:val="003F361B"/>
    <w:rsid w:val="003F47CC"/>
    <w:rsid w:val="003F4E9D"/>
    <w:rsid w:val="003F6C99"/>
    <w:rsid w:val="003F7B60"/>
    <w:rsid w:val="00401095"/>
    <w:rsid w:val="00401627"/>
    <w:rsid w:val="00401A1A"/>
    <w:rsid w:val="00403750"/>
    <w:rsid w:val="00404445"/>
    <w:rsid w:val="00404C20"/>
    <w:rsid w:val="00405C98"/>
    <w:rsid w:val="004072B7"/>
    <w:rsid w:val="004101FC"/>
    <w:rsid w:val="0041060C"/>
    <w:rsid w:val="00410F2A"/>
    <w:rsid w:val="00410FAF"/>
    <w:rsid w:val="004114AA"/>
    <w:rsid w:val="00412095"/>
    <w:rsid w:val="0041237D"/>
    <w:rsid w:val="00412CD1"/>
    <w:rsid w:val="00412DD5"/>
    <w:rsid w:val="004132A9"/>
    <w:rsid w:val="00413F4C"/>
    <w:rsid w:val="00414BA7"/>
    <w:rsid w:val="00415698"/>
    <w:rsid w:val="004156B5"/>
    <w:rsid w:val="00417BE9"/>
    <w:rsid w:val="00420F8D"/>
    <w:rsid w:val="004214B5"/>
    <w:rsid w:val="004222FB"/>
    <w:rsid w:val="004225B5"/>
    <w:rsid w:val="00423ECD"/>
    <w:rsid w:val="004250BA"/>
    <w:rsid w:val="00425389"/>
    <w:rsid w:val="004256E8"/>
    <w:rsid w:val="004267A0"/>
    <w:rsid w:val="00430674"/>
    <w:rsid w:val="00430924"/>
    <w:rsid w:val="004313B2"/>
    <w:rsid w:val="004317DD"/>
    <w:rsid w:val="00431CF0"/>
    <w:rsid w:val="0043214E"/>
    <w:rsid w:val="00437762"/>
    <w:rsid w:val="00437DEC"/>
    <w:rsid w:val="004400E1"/>
    <w:rsid w:val="00440709"/>
    <w:rsid w:val="004409B0"/>
    <w:rsid w:val="004410F2"/>
    <w:rsid w:val="0044176C"/>
    <w:rsid w:val="004426D3"/>
    <w:rsid w:val="004432C4"/>
    <w:rsid w:val="00443E49"/>
    <w:rsid w:val="00444E81"/>
    <w:rsid w:val="004453B9"/>
    <w:rsid w:val="004461E1"/>
    <w:rsid w:val="0044646A"/>
    <w:rsid w:val="004466ED"/>
    <w:rsid w:val="00446898"/>
    <w:rsid w:val="00451372"/>
    <w:rsid w:val="004513E9"/>
    <w:rsid w:val="00451D14"/>
    <w:rsid w:val="00451DDB"/>
    <w:rsid w:val="004527FC"/>
    <w:rsid w:val="00453177"/>
    <w:rsid w:val="0045398A"/>
    <w:rsid w:val="00454225"/>
    <w:rsid w:val="004548E3"/>
    <w:rsid w:val="00455FB6"/>
    <w:rsid w:val="00456855"/>
    <w:rsid w:val="00456AB9"/>
    <w:rsid w:val="00456ABD"/>
    <w:rsid w:val="00457046"/>
    <w:rsid w:val="00457252"/>
    <w:rsid w:val="00457A35"/>
    <w:rsid w:val="004600A5"/>
    <w:rsid w:val="00461435"/>
    <w:rsid w:val="0046481C"/>
    <w:rsid w:val="004658A1"/>
    <w:rsid w:val="00465943"/>
    <w:rsid w:val="0046601C"/>
    <w:rsid w:val="0047000B"/>
    <w:rsid w:val="00470411"/>
    <w:rsid w:val="00470989"/>
    <w:rsid w:val="00472A6B"/>
    <w:rsid w:val="004730CD"/>
    <w:rsid w:val="00474734"/>
    <w:rsid w:val="00474BD6"/>
    <w:rsid w:val="004753EA"/>
    <w:rsid w:val="00477067"/>
    <w:rsid w:val="0047764D"/>
    <w:rsid w:val="00477B0A"/>
    <w:rsid w:val="00482362"/>
    <w:rsid w:val="00483AF6"/>
    <w:rsid w:val="004845BA"/>
    <w:rsid w:val="004851B1"/>
    <w:rsid w:val="00487C38"/>
    <w:rsid w:val="00487EA8"/>
    <w:rsid w:val="00491467"/>
    <w:rsid w:val="00491686"/>
    <w:rsid w:val="00492C3D"/>
    <w:rsid w:val="004935F5"/>
    <w:rsid w:val="00493D52"/>
    <w:rsid w:val="004945C0"/>
    <w:rsid w:val="00495508"/>
    <w:rsid w:val="00496347"/>
    <w:rsid w:val="00497042"/>
    <w:rsid w:val="0049757D"/>
    <w:rsid w:val="004A193D"/>
    <w:rsid w:val="004A25C7"/>
    <w:rsid w:val="004A29C6"/>
    <w:rsid w:val="004A2E72"/>
    <w:rsid w:val="004A339A"/>
    <w:rsid w:val="004A33C5"/>
    <w:rsid w:val="004A3408"/>
    <w:rsid w:val="004A3427"/>
    <w:rsid w:val="004A35EC"/>
    <w:rsid w:val="004A55CE"/>
    <w:rsid w:val="004A63AD"/>
    <w:rsid w:val="004A6CD4"/>
    <w:rsid w:val="004A763F"/>
    <w:rsid w:val="004B0C17"/>
    <w:rsid w:val="004B1146"/>
    <w:rsid w:val="004B5BDD"/>
    <w:rsid w:val="004B5C56"/>
    <w:rsid w:val="004B662A"/>
    <w:rsid w:val="004B79C2"/>
    <w:rsid w:val="004C024F"/>
    <w:rsid w:val="004C19B1"/>
    <w:rsid w:val="004C1A50"/>
    <w:rsid w:val="004C1B3D"/>
    <w:rsid w:val="004C3C1F"/>
    <w:rsid w:val="004C4220"/>
    <w:rsid w:val="004C423E"/>
    <w:rsid w:val="004C69DC"/>
    <w:rsid w:val="004D07AC"/>
    <w:rsid w:val="004D3047"/>
    <w:rsid w:val="004D3105"/>
    <w:rsid w:val="004D35D7"/>
    <w:rsid w:val="004D44E6"/>
    <w:rsid w:val="004D468C"/>
    <w:rsid w:val="004D4F09"/>
    <w:rsid w:val="004D5556"/>
    <w:rsid w:val="004D688A"/>
    <w:rsid w:val="004D7812"/>
    <w:rsid w:val="004D7DBC"/>
    <w:rsid w:val="004D7E27"/>
    <w:rsid w:val="004E15CA"/>
    <w:rsid w:val="004E180E"/>
    <w:rsid w:val="004E35EC"/>
    <w:rsid w:val="004E3AAC"/>
    <w:rsid w:val="004E3F53"/>
    <w:rsid w:val="004E443A"/>
    <w:rsid w:val="004E44BE"/>
    <w:rsid w:val="004E49CF"/>
    <w:rsid w:val="004E7026"/>
    <w:rsid w:val="004E7946"/>
    <w:rsid w:val="004F054E"/>
    <w:rsid w:val="004F16A1"/>
    <w:rsid w:val="004F4D33"/>
    <w:rsid w:val="004F5EEB"/>
    <w:rsid w:val="004F666F"/>
    <w:rsid w:val="004F69A4"/>
    <w:rsid w:val="004F6AAA"/>
    <w:rsid w:val="004F75A8"/>
    <w:rsid w:val="004F77AC"/>
    <w:rsid w:val="004F7EA8"/>
    <w:rsid w:val="0050140C"/>
    <w:rsid w:val="00501FF8"/>
    <w:rsid w:val="00502215"/>
    <w:rsid w:val="00502E02"/>
    <w:rsid w:val="00503002"/>
    <w:rsid w:val="00504332"/>
    <w:rsid w:val="00504E3A"/>
    <w:rsid w:val="00505328"/>
    <w:rsid w:val="005067D2"/>
    <w:rsid w:val="00507566"/>
    <w:rsid w:val="005101D0"/>
    <w:rsid w:val="005101F0"/>
    <w:rsid w:val="0051205B"/>
    <w:rsid w:val="00512076"/>
    <w:rsid w:val="00512C76"/>
    <w:rsid w:val="00512DE6"/>
    <w:rsid w:val="005135C9"/>
    <w:rsid w:val="00513791"/>
    <w:rsid w:val="00513EE1"/>
    <w:rsid w:val="00514286"/>
    <w:rsid w:val="0051455D"/>
    <w:rsid w:val="005145C1"/>
    <w:rsid w:val="005167B7"/>
    <w:rsid w:val="00520BD0"/>
    <w:rsid w:val="00520C44"/>
    <w:rsid w:val="00521558"/>
    <w:rsid w:val="00521C1B"/>
    <w:rsid w:val="00521FA8"/>
    <w:rsid w:val="00521FF6"/>
    <w:rsid w:val="00523056"/>
    <w:rsid w:val="005232C5"/>
    <w:rsid w:val="0052346E"/>
    <w:rsid w:val="005235A4"/>
    <w:rsid w:val="0052607A"/>
    <w:rsid w:val="0052684A"/>
    <w:rsid w:val="00526FB9"/>
    <w:rsid w:val="005277AA"/>
    <w:rsid w:val="005309B4"/>
    <w:rsid w:val="005312BB"/>
    <w:rsid w:val="00531DB4"/>
    <w:rsid w:val="00532778"/>
    <w:rsid w:val="00532B2C"/>
    <w:rsid w:val="0053361C"/>
    <w:rsid w:val="00533812"/>
    <w:rsid w:val="005340B2"/>
    <w:rsid w:val="00534B78"/>
    <w:rsid w:val="0053506B"/>
    <w:rsid w:val="00535AFE"/>
    <w:rsid w:val="00536684"/>
    <w:rsid w:val="00536B9E"/>
    <w:rsid w:val="00536FC0"/>
    <w:rsid w:val="00537646"/>
    <w:rsid w:val="00541677"/>
    <w:rsid w:val="00541D30"/>
    <w:rsid w:val="00542EB6"/>
    <w:rsid w:val="005432E2"/>
    <w:rsid w:val="00543984"/>
    <w:rsid w:val="005450F7"/>
    <w:rsid w:val="00545D29"/>
    <w:rsid w:val="0054671E"/>
    <w:rsid w:val="0054707A"/>
    <w:rsid w:val="005471EA"/>
    <w:rsid w:val="005474F2"/>
    <w:rsid w:val="00551A9F"/>
    <w:rsid w:val="00551FAE"/>
    <w:rsid w:val="005520FF"/>
    <w:rsid w:val="00552BFE"/>
    <w:rsid w:val="00552CD3"/>
    <w:rsid w:val="0055338C"/>
    <w:rsid w:val="00553EF5"/>
    <w:rsid w:val="00554537"/>
    <w:rsid w:val="00555250"/>
    <w:rsid w:val="005567CC"/>
    <w:rsid w:val="005577EC"/>
    <w:rsid w:val="005579A1"/>
    <w:rsid w:val="00557DD1"/>
    <w:rsid w:val="00560272"/>
    <w:rsid w:val="00562FE2"/>
    <w:rsid w:val="00563D15"/>
    <w:rsid w:val="00564533"/>
    <w:rsid w:val="00566FF8"/>
    <w:rsid w:val="0056771B"/>
    <w:rsid w:val="00567FD0"/>
    <w:rsid w:val="00571414"/>
    <w:rsid w:val="005719F3"/>
    <w:rsid w:val="00571C2F"/>
    <w:rsid w:val="00572072"/>
    <w:rsid w:val="00572649"/>
    <w:rsid w:val="005727E0"/>
    <w:rsid w:val="00572C44"/>
    <w:rsid w:val="00573C6F"/>
    <w:rsid w:val="005767CF"/>
    <w:rsid w:val="00576E0E"/>
    <w:rsid w:val="00577099"/>
    <w:rsid w:val="005774DA"/>
    <w:rsid w:val="00583887"/>
    <w:rsid w:val="00583E2C"/>
    <w:rsid w:val="005844A7"/>
    <w:rsid w:val="00584C25"/>
    <w:rsid w:val="005853A4"/>
    <w:rsid w:val="00585418"/>
    <w:rsid w:val="0058575C"/>
    <w:rsid w:val="005857E0"/>
    <w:rsid w:val="00585FD8"/>
    <w:rsid w:val="00586C75"/>
    <w:rsid w:val="0058700F"/>
    <w:rsid w:val="00590646"/>
    <w:rsid w:val="005906D6"/>
    <w:rsid w:val="00591922"/>
    <w:rsid w:val="00593229"/>
    <w:rsid w:val="00594791"/>
    <w:rsid w:val="005955B8"/>
    <w:rsid w:val="00595B50"/>
    <w:rsid w:val="0059630A"/>
    <w:rsid w:val="00596623"/>
    <w:rsid w:val="00596EB2"/>
    <w:rsid w:val="00597102"/>
    <w:rsid w:val="00597843"/>
    <w:rsid w:val="005979E9"/>
    <w:rsid w:val="00597A7A"/>
    <w:rsid w:val="005A0314"/>
    <w:rsid w:val="005A102D"/>
    <w:rsid w:val="005A23B9"/>
    <w:rsid w:val="005A2A02"/>
    <w:rsid w:val="005A422B"/>
    <w:rsid w:val="005A4EA4"/>
    <w:rsid w:val="005A64F7"/>
    <w:rsid w:val="005A7386"/>
    <w:rsid w:val="005A76B0"/>
    <w:rsid w:val="005A7EAB"/>
    <w:rsid w:val="005B05FC"/>
    <w:rsid w:val="005B0DAB"/>
    <w:rsid w:val="005B1B67"/>
    <w:rsid w:val="005B26C5"/>
    <w:rsid w:val="005B3FF4"/>
    <w:rsid w:val="005B432B"/>
    <w:rsid w:val="005B4A70"/>
    <w:rsid w:val="005B530E"/>
    <w:rsid w:val="005B5A68"/>
    <w:rsid w:val="005B6616"/>
    <w:rsid w:val="005B67AE"/>
    <w:rsid w:val="005B7C00"/>
    <w:rsid w:val="005B7E52"/>
    <w:rsid w:val="005B7EB7"/>
    <w:rsid w:val="005B7F47"/>
    <w:rsid w:val="005C020F"/>
    <w:rsid w:val="005C0E52"/>
    <w:rsid w:val="005C1C87"/>
    <w:rsid w:val="005C25DD"/>
    <w:rsid w:val="005C34B9"/>
    <w:rsid w:val="005C3A36"/>
    <w:rsid w:val="005C4729"/>
    <w:rsid w:val="005C5523"/>
    <w:rsid w:val="005C5EF0"/>
    <w:rsid w:val="005C6DB7"/>
    <w:rsid w:val="005C75FA"/>
    <w:rsid w:val="005D02B3"/>
    <w:rsid w:val="005D0B4F"/>
    <w:rsid w:val="005D19DC"/>
    <w:rsid w:val="005D2A4D"/>
    <w:rsid w:val="005D3740"/>
    <w:rsid w:val="005D3A36"/>
    <w:rsid w:val="005D3D54"/>
    <w:rsid w:val="005D46E1"/>
    <w:rsid w:val="005D4DE6"/>
    <w:rsid w:val="005D5C3C"/>
    <w:rsid w:val="005D5F44"/>
    <w:rsid w:val="005D6099"/>
    <w:rsid w:val="005D6F33"/>
    <w:rsid w:val="005D799D"/>
    <w:rsid w:val="005E1036"/>
    <w:rsid w:val="005E250B"/>
    <w:rsid w:val="005E30E2"/>
    <w:rsid w:val="005E3B8F"/>
    <w:rsid w:val="005E3FAF"/>
    <w:rsid w:val="005E4590"/>
    <w:rsid w:val="005E5615"/>
    <w:rsid w:val="005E60BB"/>
    <w:rsid w:val="005E7161"/>
    <w:rsid w:val="005F05EE"/>
    <w:rsid w:val="005F20C7"/>
    <w:rsid w:val="005F22D0"/>
    <w:rsid w:val="005F27D0"/>
    <w:rsid w:val="005F2CAA"/>
    <w:rsid w:val="005F3F1A"/>
    <w:rsid w:val="005F51B4"/>
    <w:rsid w:val="005F5253"/>
    <w:rsid w:val="005F55D0"/>
    <w:rsid w:val="005F5AC8"/>
    <w:rsid w:val="005F6215"/>
    <w:rsid w:val="005F6C9E"/>
    <w:rsid w:val="005F6CC1"/>
    <w:rsid w:val="005F6F6C"/>
    <w:rsid w:val="005F75FA"/>
    <w:rsid w:val="005F7B25"/>
    <w:rsid w:val="006003BB"/>
    <w:rsid w:val="006003FA"/>
    <w:rsid w:val="00600451"/>
    <w:rsid w:val="006016E9"/>
    <w:rsid w:val="006018C4"/>
    <w:rsid w:val="00602918"/>
    <w:rsid w:val="0060344C"/>
    <w:rsid w:val="006034EC"/>
    <w:rsid w:val="0060465A"/>
    <w:rsid w:val="006061EE"/>
    <w:rsid w:val="00606717"/>
    <w:rsid w:val="0060733C"/>
    <w:rsid w:val="00610BBA"/>
    <w:rsid w:val="00610F42"/>
    <w:rsid w:val="00612183"/>
    <w:rsid w:val="006122BB"/>
    <w:rsid w:val="0061389F"/>
    <w:rsid w:val="00613CE4"/>
    <w:rsid w:val="00617BF8"/>
    <w:rsid w:val="00617CB5"/>
    <w:rsid w:val="00617E39"/>
    <w:rsid w:val="006212FF"/>
    <w:rsid w:val="006216C7"/>
    <w:rsid w:val="00622315"/>
    <w:rsid w:val="006223E8"/>
    <w:rsid w:val="00622DA0"/>
    <w:rsid w:val="006239D2"/>
    <w:rsid w:val="0062434B"/>
    <w:rsid w:val="0062447E"/>
    <w:rsid w:val="00625664"/>
    <w:rsid w:val="006257D2"/>
    <w:rsid w:val="00626086"/>
    <w:rsid w:val="006261B7"/>
    <w:rsid w:val="006264D7"/>
    <w:rsid w:val="00626FFC"/>
    <w:rsid w:val="00627091"/>
    <w:rsid w:val="00627BB3"/>
    <w:rsid w:val="006306BD"/>
    <w:rsid w:val="0063192E"/>
    <w:rsid w:val="00633C39"/>
    <w:rsid w:val="0063463C"/>
    <w:rsid w:val="00634C16"/>
    <w:rsid w:val="00634CF6"/>
    <w:rsid w:val="00635154"/>
    <w:rsid w:val="006361F8"/>
    <w:rsid w:val="006365E5"/>
    <w:rsid w:val="00636968"/>
    <w:rsid w:val="00636BB2"/>
    <w:rsid w:val="00637470"/>
    <w:rsid w:val="006374F5"/>
    <w:rsid w:val="00640D1D"/>
    <w:rsid w:val="00642E63"/>
    <w:rsid w:val="00643083"/>
    <w:rsid w:val="00643B12"/>
    <w:rsid w:val="0064538B"/>
    <w:rsid w:val="00645823"/>
    <w:rsid w:val="00645EF4"/>
    <w:rsid w:val="0064724D"/>
    <w:rsid w:val="00647897"/>
    <w:rsid w:val="0065028A"/>
    <w:rsid w:val="00650D71"/>
    <w:rsid w:val="00652459"/>
    <w:rsid w:val="0065246B"/>
    <w:rsid w:val="006526B4"/>
    <w:rsid w:val="0065314B"/>
    <w:rsid w:val="0065347C"/>
    <w:rsid w:val="00653D5E"/>
    <w:rsid w:val="00656181"/>
    <w:rsid w:val="0065790A"/>
    <w:rsid w:val="00660207"/>
    <w:rsid w:val="0066034E"/>
    <w:rsid w:val="00660A09"/>
    <w:rsid w:val="006613BF"/>
    <w:rsid w:val="00661A0B"/>
    <w:rsid w:val="00662379"/>
    <w:rsid w:val="006625F1"/>
    <w:rsid w:val="006626E8"/>
    <w:rsid w:val="00662D47"/>
    <w:rsid w:val="00663202"/>
    <w:rsid w:val="006638E5"/>
    <w:rsid w:val="0066420F"/>
    <w:rsid w:val="0066522B"/>
    <w:rsid w:val="006653E7"/>
    <w:rsid w:val="00665EA4"/>
    <w:rsid w:val="00666A09"/>
    <w:rsid w:val="00670985"/>
    <w:rsid w:val="00670FB1"/>
    <w:rsid w:val="00672FAE"/>
    <w:rsid w:val="0067304C"/>
    <w:rsid w:val="006731F3"/>
    <w:rsid w:val="0067332C"/>
    <w:rsid w:val="006733E5"/>
    <w:rsid w:val="00673758"/>
    <w:rsid w:val="00674C6E"/>
    <w:rsid w:val="00675241"/>
    <w:rsid w:val="006756B6"/>
    <w:rsid w:val="006761CE"/>
    <w:rsid w:val="00676B76"/>
    <w:rsid w:val="006771BD"/>
    <w:rsid w:val="00677579"/>
    <w:rsid w:val="00680805"/>
    <w:rsid w:val="00680D84"/>
    <w:rsid w:val="00681F1D"/>
    <w:rsid w:val="00685F3B"/>
    <w:rsid w:val="006867FE"/>
    <w:rsid w:val="00686DEF"/>
    <w:rsid w:val="00687D03"/>
    <w:rsid w:val="0069003B"/>
    <w:rsid w:val="006939FB"/>
    <w:rsid w:val="00694C0D"/>
    <w:rsid w:val="00695242"/>
    <w:rsid w:val="00696035"/>
    <w:rsid w:val="00696549"/>
    <w:rsid w:val="0069692F"/>
    <w:rsid w:val="00696D40"/>
    <w:rsid w:val="00696E22"/>
    <w:rsid w:val="0069719C"/>
    <w:rsid w:val="00697724"/>
    <w:rsid w:val="00697D3A"/>
    <w:rsid w:val="006A0193"/>
    <w:rsid w:val="006A0516"/>
    <w:rsid w:val="006A09E2"/>
    <w:rsid w:val="006A297A"/>
    <w:rsid w:val="006A4F65"/>
    <w:rsid w:val="006A5034"/>
    <w:rsid w:val="006A506E"/>
    <w:rsid w:val="006A6139"/>
    <w:rsid w:val="006B18DF"/>
    <w:rsid w:val="006B3051"/>
    <w:rsid w:val="006B429A"/>
    <w:rsid w:val="006B526A"/>
    <w:rsid w:val="006B721F"/>
    <w:rsid w:val="006B7A97"/>
    <w:rsid w:val="006C0ED1"/>
    <w:rsid w:val="006C119A"/>
    <w:rsid w:val="006C1BA2"/>
    <w:rsid w:val="006C2D6E"/>
    <w:rsid w:val="006C2E01"/>
    <w:rsid w:val="006C3040"/>
    <w:rsid w:val="006C4081"/>
    <w:rsid w:val="006C51AB"/>
    <w:rsid w:val="006C69B4"/>
    <w:rsid w:val="006C6DEC"/>
    <w:rsid w:val="006C7114"/>
    <w:rsid w:val="006C7366"/>
    <w:rsid w:val="006C769A"/>
    <w:rsid w:val="006C7F22"/>
    <w:rsid w:val="006D0625"/>
    <w:rsid w:val="006D0E7E"/>
    <w:rsid w:val="006D1AB5"/>
    <w:rsid w:val="006D1C10"/>
    <w:rsid w:val="006D3EC2"/>
    <w:rsid w:val="006D41C9"/>
    <w:rsid w:val="006D48EB"/>
    <w:rsid w:val="006D4D8B"/>
    <w:rsid w:val="006D6571"/>
    <w:rsid w:val="006D7AA7"/>
    <w:rsid w:val="006E0134"/>
    <w:rsid w:val="006E0DFA"/>
    <w:rsid w:val="006E1C93"/>
    <w:rsid w:val="006E1D94"/>
    <w:rsid w:val="006E20B4"/>
    <w:rsid w:val="006E23C2"/>
    <w:rsid w:val="006E2473"/>
    <w:rsid w:val="006E3669"/>
    <w:rsid w:val="006E3C08"/>
    <w:rsid w:val="006E46D1"/>
    <w:rsid w:val="006E4C23"/>
    <w:rsid w:val="006E4DA5"/>
    <w:rsid w:val="006E4E37"/>
    <w:rsid w:val="006E5545"/>
    <w:rsid w:val="006E562D"/>
    <w:rsid w:val="006F1882"/>
    <w:rsid w:val="006F4200"/>
    <w:rsid w:val="006F4BE4"/>
    <w:rsid w:val="006F5954"/>
    <w:rsid w:val="006F5957"/>
    <w:rsid w:val="006F6C91"/>
    <w:rsid w:val="00700127"/>
    <w:rsid w:val="007003DE"/>
    <w:rsid w:val="00702498"/>
    <w:rsid w:val="00702A38"/>
    <w:rsid w:val="007047D4"/>
    <w:rsid w:val="00704857"/>
    <w:rsid w:val="00704DB1"/>
    <w:rsid w:val="00704DED"/>
    <w:rsid w:val="0070665D"/>
    <w:rsid w:val="007075E5"/>
    <w:rsid w:val="00707AF4"/>
    <w:rsid w:val="00710338"/>
    <w:rsid w:val="007104E1"/>
    <w:rsid w:val="00711632"/>
    <w:rsid w:val="007122C6"/>
    <w:rsid w:val="007132F7"/>
    <w:rsid w:val="00714040"/>
    <w:rsid w:val="00714D00"/>
    <w:rsid w:val="0071596C"/>
    <w:rsid w:val="00720330"/>
    <w:rsid w:val="0072072D"/>
    <w:rsid w:val="00721233"/>
    <w:rsid w:val="0072126B"/>
    <w:rsid w:val="00721428"/>
    <w:rsid w:val="00721560"/>
    <w:rsid w:val="0072159D"/>
    <w:rsid w:val="007224ED"/>
    <w:rsid w:val="00723CCF"/>
    <w:rsid w:val="007255B1"/>
    <w:rsid w:val="007261F1"/>
    <w:rsid w:val="007267BA"/>
    <w:rsid w:val="00726FB9"/>
    <w:rsid w:val="007274AB"/>
    <w:rsid w:val="00727D8A"/>
    <w:rsid w:val="00731A35"/>
    <w:rsid w:val="007325C3"/>
    <w:rsid w:val="0073287D"/>
    <w:rsid w:val="00732A99"/>
    <w:rsid w:val="00732BBD"/>
    <w:rsid w:val="00733274"/>
    <w:rsid w:val="00734A72"/>
    <w:rsid w:val="00734C56"/>
    <w:rsid w:val="00734F91"/>
    <w:rsid w:val="007354DB"/>
    <w:rsid w:val="007355FD"/>
    <w:rsid w:val="007365F1"/>
    <w:rsid w:val="00737E26"/>
    <w:rsid w:val="00740E34"/>
    <w:rsid w:val="00740FDC"/>
    <w:rsid w:val="00741C98"/>
    <w:rsid w:val="00743F42"/>
    <w:rsid w:val="007444CB"/>
    <w:rsid w:val="0074472E"/>
    <w:rsid w:val="00744C5B"/>
    <w:rsid w:val="0074599C"/>
    <w:rsid w:val="00746702"/>
    <w:rsid w:val="00746D26"/>
    <w:rsid w:val="00747A6F"/>
    <w:rsid w:val="0075030B"/>
    <w:rsid w:val="0075085C"/>
    <w:rsid w:val="0075200D"/>
    <w:rsid w:val="00753417"/>
    <w:rsid w:val="00753B59"/>
    <w:rsid w:val="00754302"/>
    <w:rsid w:val="007555B4"/>
    <w:rsid w:val="007556A3"/>
    <w:rsid w:val="00755C10"/>
    <w:rsid w:val="00755EDC"/>
    <w:rsid w:val="0075681F"/>
    <w:rsid w:val="007602DE"/>
    <w:rsid w:val="0076057B"/>
    <w:rsid w:val="00760AE5"/>
    <w:rsid w:val="0076214C"/>
    <w:rsid w:val="00762450"/>
    <w:rsid w:val="0076277F"/>
    <w:rsid w:val="00762FD9"/>
    <w:rsid w:val="00764DD1"/>
    <w:rsid w:val="00765390"/>
    <w:rsid w:val="0076539C"/>
    <w:rsid w:val="0076602C"/>
    <w:rsid w:val="007674A5"/>
    <w:rsid w:val="00770364"/>
    <w:rsid w:val="00771333"/>
    <w:rsid w:val="0077177C"/>
    <w:rsid w:val="007723D5"/>
    <w:rsid w:val="00773806"/>
    <w:rsid w:val="007769B3"/>
    <w:rsid w:val="007776CA"/>
    <w:rsid w:val="00780177"/>
    <w:rsid w:val="0078038B"/>
    <w:rsid w:val="00780B79"/>
    <w:rsid w:val="00781AAB"/>
    <w:rsid w:val="00781C39"/>
    <w:rsid w:val="0078203B"/>
    <w:rsid w:val="007828CC"/>
    <w:rsid w:val="00782FEF"/>
    <w:rsid w:val="00783049"/>
    <w:rsid w:val="00783A8A"/>
    <w:rsid w:val="0078417B"/>
    <w:rsid w:val="007861CE"/>
    <w:rsid w:val="00786222"/>
    <w:rsid w:val="007862D9"/>
    <w:rsid w:val="00786753"/>
    <w:rsid w:val="00787045"/>
    <w:rsid w:val="0079078D"/>
    <w:rsid w:val="00790AFD"/>
    <w:rsid w:val="00790F1A"/>
    <w:rsid w:val="00791516"/>
    <w:rsid w:val="007918EB"/>
    <w:rsid w:val="00792C96"/>
    <w:rsid w:val="00792D5E"/>
    <w:rsid w:val="0079454D"/>
    <w:rsid w:val="00794ABF"/>
    <w:rsid w:val="00796572"/>
    <w:rsid w:val="007972D9"/>
    <w:rsid w:val="00797AFA"/>
    <w:rsid w:val="00797F4B"/>
    <w:rsid w:val="007A0048"/>
    <w:rsid w:val="007A1211"/>
    <w:rsid w:val="007A126B"/>
    <w:rsid w:val="007A166C"/>
    <w:rsid w:val="007A188C"/>
    <w:rsid w:val="007A1F35"/>
    <w:rsid w:val="007A29E6"/>
    <w:rsid w:val="007A2DF8"/>
    <w:rsid w:val="007A2FD5"/>
    <w:rsid w:val="007A48D7"/>
    <w:rsid w:val="007A68F9"/>
    <w:rsid w:val="007A7604"/>
    <w:rsid w:val="007A7CFB"/>
    <w:rsid w:val="007B125D"/>
    <w:rsid w:val="007B158D"/>
    <w:rsid w:val="007B2033"/>
    <w:rsid w:val="007B2975"/>
    <w:rsid w:val="007B31F7"/>
    <w:rsid w:val="007B3253"/>
    <w:rsid w:val="007B33D2"/>
    <w:rsid w:val="007B3A1C"/>
    <w:rsid w:val="007B4DC3"/>
    <w:rsid w:val="007B6AE9"/>
    <w:rsid w:val="007B6DE8"/>
    <w:rsid w:val="007C0C43"/>
    <w:rsid w:val="007C17C6"/>
    <w:rsid w:val="007C3D13"/>
    <w:rsid w:val="007C5EFC"/>
    <w:rsid w:val="007C776F"/>
    <w:rsid w:val="007C779D"/>
    <w:rsid w:val="007D04E8"/>
    <w:rsid w:val="007D0FC4"/>
    <w:rsid w:val="007D119B"/>
    <w:rsid w:val="007D128A"/>
    <w:rsid w:val="007D17C7"/>
    <w:rsid w:val="007D196E"/>
    <w:rsid w:val="007D2C20"/>
    <w:rsid w:val="007D2C40"/>
    <w:rsid w:val="007D41A5"/>
    <w:rsid w:val="007D51DD"/>
    <w:rsid w:val="007D62CF"/>
    <w:rsid w:val="007D6377"/>
    <w:rsid w:val="007D7120"/>
    <w:rsid w:val="007D72DD"/>
    <w:rsid w:val="007D799A"/>
    <w:rsid w:val="007E130A"/>
    <w:rsid w:val="007E218A"/>
    <w:rsid w:val="007E59D4"/>
    <w:rsid w:val="007E6EAB"/>
    <w:rsid w:val="007E7296"/>
    <w:rsid w:val="007F12CD"/>
    <w:rsid w:val="007F1C24"/>
    <w:rsid w:val="007F2282"/>
    <w:rsid w:val="007F3333"/>
    <w:rsid w:val="007F3706"/>
    <w:rsid w:val="007F3C74"/>
    <w:rsid w:val="007F49DD"/>
    <w:rsid w:val="007F4A8B"/>
    <w:rsid w:val="007F707D"/>
    <w:rsid w:val="007F757C"/>
    <w:rsid w:val="007F75BA"/>
    <w:rsid w:val="007F7D48"/>
    <w:rsid w:val="008009B7"/>
    <w:rsid w:val="00801661"/>
    <w:rsid w:val="0080173B"/>
    <w:rsid w:val="00803D5B"/>
    <w:rsid w:val="008042BC"/>
    <w:rsid w:val="00805DB5"/>
    <w:rsid w:val="008062BD"/>
    <w:rsid w:val="00807935"/>
    <w:rsid w:val="00807F93"/>
    <w:rsid w:val="008108E2"/>
    <w:rsid w:val="00810E0F"/>
    <w:rsid w:val="00811089"/>
    <w:rsid w:val="00812DA6"/>
    <w:rsid w:val="00814674"/>
    <w:rsid w:val="00814678"/>
    <w:rsid w:val="0081505A"/>
    <w:rsid w:val="008159B4"/>
    <w:rsid w:val="00815B82"/>
    <w:rsid w:val="00817841"/>
    <w:rsid w:val="008202DE"/>
    <w:rsid w:val="0082153C"/>
    <w:rsid w:val="00821CA7"/>
    <w:rsid w:val="00821D23"/>
    <w:rsid w:val="008233B0"/>
    <w:rsid w:val="00824D8F"/>
    <w:rsid w:val="00824F31"/>
    <w:rsid w:val="00826B63"/>
    <w:rsid w:val="00826E1D"/>
    <w:rsid w:val="00826EDE"/>
    <w:rsid w:val="00826F90"/>
    <w:rsid w:val="00827095"/>
    <w:rsid w:val="008275CA"/>
    <w:rsid w:val="008300BD"/>
    <w:rsid w:val="00831355"/>
    <w:rsid w:val="008326ED"/>
    <w:rsid w:val="00832A0B"/>
    <w:rsid w:val="00832E3A"/>
    <w:rsid w:val="0083477D"/>
    <w:rsid w:val="008400FE"/>
    <w:rsid w:val="008403BC"/>
    <w:rsid w:val="00841358"/>
    <w:rsid w:val="0084161D"/>
    <w:rsid w:val="00842C36"/>
    <w:rsid w:val="008435BC"/>
    <w:rsid w:val="00844133"/>
    <w:rsid w:val="00847462"/>
    <w:rsid w:val="008506A3"/>
    <w:rsid w:val="00850FCD"/>
    <w:rsid w:val="0085251A"/>
    <w:rsid w:val="00852726"/>
    <w:rsid w:val="008529C4"/>
    <w:rsid w:val="00852AD5"/>
    <w:rsid w:val="00852BEA"/>
    <w:rsid w:val="00852D3F"/>
    <w:rsid w:val="00853144"/>
    <w:rsid w:val="00854F0F"/>
    <w:rsid w:val="00855211"/>
    <w:rsid w:val="00860035"/>
    <w:rsid w:val="00860CBA"/>
    <w:rsid w:val="00861FE8"/>
    <w:rsid w:val="008626E3"/>
    <w:rsid w:val="008632BE"/>
    <w:rsid w:val="00863C21"/>
    <w:rsid w:val="00863EA8"/>
    <w:rsid w:val="00863FF2"/>
    <w:rsid w:val="00864017"/>
    <w:rsid w:val="00864368"/>
    <w:rsid w:val="00865BD0"/>
    <w:rsid w:val="008660BF"/>
    <w:rsid w:val="00866A0C"/>
    <w:rsid w:val="0086763B"/>
    <w:rsid w:val="00867695"/>
    <w:rsid w:val="00867DB1"/>
    <w:rsid w:val="0087228F"/>
    <w:rsid w:val="00874F52"/>
    <w:rsid w:val="00875860"/>
    <w:rsid w:val="0087768F"/>
    <w:rsid w:val="00877F51"/>
    <w:rsid w:val="0088024B"/>
    <w:rsid w:val="008802C1"/>
    <w:rsid w:val="008814BE"/>
    <w:rsid w:val="00882E0F"/>
    <w:rsid w:val="0088545C"/>
    <w:rsid w:val="008855F7"/>
    <w:rsid w:val="00885B7C"/>
    <w:rsid w:val="00885F21"/>
    <w:rsid w:val="00886208"/>
    <w:rsid w:val="00886678"/>
    <w:rsid w:val="008874B0"/>
    <w:rsid w:val="008879CF"/>
    <w:rsid w:val="0089028E"/>
    <w:rsid w:val="00890374"/>
    <w:rsid w:val="008908B3"/>
    <w:rsid w:val="00890A34"/>
    <w:rsid w:val="008911FC"/>
    <w:rsid w:val="008913CF"/>
    <w:rsid w:val="00891708"/>
    <w:rsid w:val="00891AA7"/>
    <w:rsid w:val="00892213"/>
    <w:rsid w:val="008934C7"/>
    <w:rsid w:val="008935EF"/>
    <w:rsid w:val="008951D6"/>
    <w:rsid w:val="0089600B"/>
    <w:rsid w:val="008963F5"/>
    <w:rsid w:val="008976B5"/>
    <w:rsid w:val="008A02B1"/>
    <w:rsid w:val="008A1501"/>
    <w:rsid w:val="008A36DD"/>
    <w:rsid w:val="008A3F5A"/>
    <w:rsid w:val="008A50C8"/>
    <w:rsid w:val="008A5874"/>
    <w:rsid w:val="008A7414"/>
    <w:rsid w:val="008B0984"/>
    <w:rsid w:val="008B1F00"/>
    <w:rsid w:val="008B21DE"/>
    <w:rsid w:val="008B2239"/>
    <w:rsid w:val="008B333D"/>
    <w:rsid w:val="008B47ED"/>
    <w:rsid w:val="008B6323"/>
    <w:rsid w:val="008B6399"/>
    <w:rsid w:val="008B6EDB"/>
    <w:rsid w:val="008C110B"/>
    <w:rsid w:val="008C1F09"/>
    <w:rsid w:val="008C22CA"/>
    <w:rsid w:val="008C2733"/>
    <w:rsid w:val="008C2E7B"/>
    <w:rsid w:val="008C2F0B"/>
    <w:rsid w:val="008C3389"/>
    <w:rsid w:val="008C35F5"/>
    <w:rsid w:val="008C462C"/>
    <w:rsid w:val="008C4831"/>
    <w:rsid w:val="008C6718"/>
    <w:rsid w:val="008D1519"/>
    <w:rsid w:val="008D3C76"/>
    <w:rsid w:val="008D40FE"/>
    <w:rsid w:val="008D429D"/>
    <w:rsid w:val="008D44A6"/>
    <w:rsid w:val="008D5502"/>
    <w:rsid w:val="008D5B86"/>
    <w:rsid w:val="008D6AE9"/>
    <w:rsid w:val="008D6C1D"/>
    <w:rsid w:val="008D6EC7"/>
    <w:rsid w:val="008D792D"/>
    <w:rsid w:val="008E0015"/>
    <w:rsid w:val="008E2CC5"/>
    <w:rsid w:val="008E2E66"/>
    <w:rsid w:val="008E31D4"/>
    <w:rsid w:val="008E3343"/>
    <w:rsid w:val="008E3C9E"/>
    <w:rsid w:val="008E41E4"/>
    <w:rsid w:val="008E440F"/>
    <w:rsid w:val="008E459D"/>
    <w:rsid w:val="008E7754"/>
    <w:rsid w:val="008E7E10"/>
    <w:rsid w:val="008F019A"/>
    <w:rsid w:val="008F2266"/>
    <w:rsid w:val="008F2B6F"/>
    <w:rsid w:val="008F2B87"/>
    <w:rsid w:val="008F2D70"/>
    <w:rsid w:val="008F3F27"/>
    <w:rsid w:val="008F6541"/>
    <w:rsid w:val="008F669A"/>
    <w:rsid w:val="008F66AD"/>
    <w:rsid w:val="008F6AFA"/>
    <w:rsid w:val="008F778B"/>
    <w:rsid w:val="008F7C92"/>
    <w:rsid w:val="008F7D1A"/>
    <w:rsid w:val="00902097"/>
    <w:rsid w:val="00902279"/>
    <w:rsid w:val="00903445"/>
    <w:rsid w:val="009035A2"/>
    <w:rsid w:val="00903CAD"/>
    <w:rsid w:val="00905489"/>
    <w:rsid w:val="009063E7"/>
    <w:rsid w:val="00906A2C"/>
    <w:rsid w:val="00907B36"/>
    <w:rsid w:val="00911D00"/>
    <w:rsid w:val="00911E6D"/>
    <w:rsid w:val="009148B5"/>
    <w:rsid w:val="00914DCE"/>
    <w:rsid w:val="00914E44"/>
    <w:rsid w:val="009169B7"/>
    <w:rsid w:val="009172A2"/>
    <w:rsid w:val="00917F98"/>
    <w:rsid w:val="009232BB"/>
    <w:rsid w:val="00923DFD"/>
    <w:rsid w:val="00924041"/>
    <w:rsid w:val="00924527"/>
    <w:rsid w:val="00924CD1"/>
    <w:rsid w:val="00924DC6"/>
    <w:rsid w:val="0092562D"/>
    <w:rsid w:val="00925D50"/>
    <w:rsid w:val="00925D6B"/>
    <w:rsid w:val="00926352"/>
    <w:rsid w:val="00926BC7"/>
    <w:rsid w:val="00927375"/>
    <w:rsid w:val="009301C6"/>
    <w:rsid w:val="00931291"/>
    <w:rsid w:val="00931961"/>
    <w:rsid w:val="00931AE8"/>
    <w:rsid w:val="00933119"/>
    <w:rsid w:val="009331D5"/>
    <w:rsid w:val="00933D0C"/>
    <w:rsid w:val="00934086"/>
    <w:rsid w:val="009356E6"/>
    <w:rsid w:val="00940860"/>
    <w:rsid w:val="0094096B"/>
    <w:rsid w:val="00942355"/>
    <w:rsid w:val="00942A32"/>
    <w:rsid w:val="00942E66"/>
    <w:rsid w:val="009436DD"/>
    <w:rsid w:val="00944743"/>
    <w:rsid w:val="00944E03"/>
    <w:rsid w:val="009455C7"/>
    <w:rsid w:val="00945A5A"/>
    <w:rsid w:val="00945D37"/>
    <w:rsid w:val="0094601A"/>
    <w:rsid w:val="009476E6"/>
    <w:rsid w:val="00947914"/>
    <w:rsid w:val="0095401B"/>
    <w:rsid w:val="009546FA"/>
    <w:rsid w:val="00954CC7"/>
    <w:rsid w:val="009550FB"/>
    <w:rsid w:val="009601CF"/>
    <w:rsid w:val="00960C5A"/>
    <w:rsid w:val="00960E78"/>
    <w:rsid w:val="00960EB6"/>
    <w:rsid w:val="00960F09"/>
    <w:rsid w:val="00961025"/>
    <w:rsid w:val="00961143"/>
    <w:rsid w:val="00961DC5"/>
    <w:rsid w:val="009621A3"/>
    <w:rsid w:val="00962CC9"/>
    <w:rsid w:val="00963606"/>
    <w:rsid w:val="00963E8A"/>
    <w:rsid w:val="0096523F"/>
    <w:rsid w:val="0096577B"/>
    <w:rsid w:val="009664EC"/>
    <w:rsid w:val="00967069"/>
    <w:rsid w:val="0096732F"/>
    <w:rsid w:val="0096772B"/>
    <w:rsid w:val="009707D3"/>
    <w:rsid w:val="00971956"/>
    <w:rsid w:val="00971AB6"/>
    <w:rsid w:val="00971C84"/>
    <w:rsid w:val="009722EC"/>
    <w:rsid w:val="009745AA"/>
    <w:rsid w:val="009746FD"/>
    <w:rsid w:val="0097581E"/>
    <w:rsid w:val="00977B42"/>
    <w:rsid w:val="009805B6"/>
    <w:rsid w:val="0098082A"/>
    <w:rsid w:val="009812FB"/>
    <w:rsid w:val="00982CA1"/>
    <w:rsid w:val="00983BD8"/>
    <w:rsid w:val="0098486E"/>
    <w:rsid w:val="009851CF"/>
    <w:rsid w:val="0098529B"/>
    <w:rsid w:val="00987241"/>
    <w:rsid w:val="00987B72"/>
    <w:rsid w:val="00987E56"/>
    <w:rsid w:val="00990492"/>
    <w:rsid w:val="00990ACE"/>
    <w:rsid w:val="00991C50"/>
    <w:rsid w:val="00994F6F"/>
    <w:rsid w:val="009953DA"/>
    <w:rsid w:val="00995425"/>
    <w:rsid w:val="009A01A1"/>
    <w:rsid w:val="009A05B4"/>
    <w:rsid w:val="009A1026"/>
    <w:rsid w:val="009A2194"/>
    <w:rsid w:val="009A26DA"/>
    <w:rsid w:val="009A3D54"/>
    <w:rsid w:val="009A5858"/>
    <w:rsid w:val="009A5B9F"/>
    <w:rsid w:val="009A7012"/>
    <w:rsid w:val="009A793D"/>
    <w:rsid w:val="009B07D5"/>
    <w:rsid w:val="009B0E57"/>
    <w:rsid w:val="009B1A3C"/>
    <w:rsid w:val="009B1D19"/>
    <w:rsid w:val="009B1DD2"/>
    <w:rsid w:val="009B2B19"/>
    <w:rsid w:val="009B53B5"/>
    <w:rsid w:val="009B5467"/>
    <w:rsid w:val="009B5A9A"/>
    <w:rsid w:val="009B5BAB"/>
    <w:rsid w:val="009B65FF"/>
    <w:rsid w:val="009B7D88"/>
    <w:rsid w:val="009C1A76"/>
    <w:rsid w:val="009C2218"/>
    <w:rsid w:val="009C2CA9"/>
    <w:rsid w:val="009C2F65"/>
    <w:rsid w:val="009C317F"/>
    <w:rsid w:val="009C45FE"/>
    <w:rsid w:val="009C4B30"/>
    <w:rsid w:val="009C706E"/>
    <w:rsid w:val="009C76CB"/>
    <w:rsid w:val="009D0F9C"/>
    <w:rsid w:val="009D15FF"/>
    <w:rsid w:val="009D2C63"/>
    <w:rsid w:val="009D3830"/>
    <w:rsid w:val="009D3AEF"/>
    <w:rsid w:val="009D3E2F"/>
    <w:rsid w:val="009D3E90"/>
    <w:rsid w:val="009D454F"/>
    <w:rsid w:val="009D46D9"/>
    <w:rsid w:val="009D47FF"/>
    <w:rsid w:val="009E0A7A"/>
    <w:rsid w:val="009E1D49"/>
    <w:rsid w:val="009E24CB"/>
    <w:rsid w:val="009E2F66"/>
    <w:rsid w:val="009E4BB5"/>
    <w:rsid w:val="009E4E14"/>
    <w:rsid w:val="009E5DBE"/>
    <w:rsid w:val="009E6421"/>
    <w:rsid w:val="009E6815"/>
    <w:rsid w:val="009E7148"/>
    <w:rsid w:val="009E7514"/>
    <w:rsid w:val="009F19C3"/>
    <w:rsid w:val="009F27A1"/>
    <w:rsid w:val="009F4180"/>
    <w:rsid w:val="009F5B28"/>
    <w:rsid w:val="009F6C11"/>
    <w:rsid w:val="009F6DBF"/>
    <w:rsid w:val="009F734C"/>
    <w:rsid w:val="009F757B"/>
    <w:rsid w:val="009F7948"/>
    <w:rsid w:val="00A022AC"/>
    <w:rsid w:val="00A022BD"/>
    <w:rsid w:val="00A027F6"/>
    <w:rsid w:val="00A0423C"/>
    <w:rsid w:val="00A05515"/>
    <w:rsid w:val="00A067B2"/>
    <w:rsid w:val="00A07070"/>
    <w:rsid w:val="00A0716B"/>
    <w:rsid w:val="00A0776D"/>
    <w:rsid w:val="00A07E6E"/>
    <w:rsid w:val="00A110CB"/>
    <w:rsid w:val="00A113E7"/>
    <w:rsid w:val="00A126F5"/>
    <w:rsid w:val="00A12D4C"/>
    <w:rsid w:val="00A1304B"/>
    <w:rsid w:val="00A135C1"/>
    <w:rsid w:val="00A139BE"/>
    <w:rsid w:val="00A140FC"/>
    <w:rsid w:val="00A14D57"/>
    <w:rsid w:val="00A150D6"/>
    <w:rsid w:val="00A17DAF"/>
    <w:rsid w:val="00A17E5F"/>
    <w:rsid w:val="00A20D42"/>
    <w:rsid w:val="00A21941"/>
    <w:rsid w:val="00A21A92"/>
    <w:rsid w:val="00A23CD6"/>
    <w:rsid w:val="00A23EFF"/>
    <w:rsid w:val="00A24765"/>
    <w:rsid w:val="00A27232"/>
    <w:rsid w:val="00A27898"/>
    <w:rsid w:val="00A27FE7"/>
    <w:rsid w:val="00A32389"/>
    <w:rsid w:val="00A33149"/>
    <w:rsid w:val="00A34B44"/>
    <w:rsid w:val="00A35282"/>
    <w:rsid w:val="00A37923"/>
    <w:rsid w:val="00A379AB"/>
    <w:rsid w:val="00A4137B"/>
    <w:rsid w:val="00A413FC"/>
    <w:rsid w:val="00A43093"/>
    <w:rsid w:val="00A43AA6"/>
    <w:rsid w:val="00A43DC1"/>
    <w:rsid w:val="00A4595F"/>
    <w:rsid w:val="00A45B82"/>
    <w:rsid w:val="00A47EFB"/>
    <w:rsid w:val="00A50701"/>
    <w:rsid w:val="00A50B67"/>
    <w:rsid w:val="00A50FD4"/>
    <w:rsid w:val="00A522E7"/>
    <w:rsid w:val="00A52889"/>
    <w:rsid w:val="00A53296"/>
    <w:rsid w:val="00A53356"/>
    <w:rsid w:val="00A540FA"/>
    <w:rsid w:val="00A54900"/>
    <w:rsid w:val="00A553B3"/>
    <w:rsid w:val="00A55CFE"/>
    <w:rsid w:val="00A560B4"/>
    <w:rsid w:val="00A562F7"/>
    <w:rsid w:val="00A5672A"/>
    <w:rsid w:val="00A60679"/>
    <w:rsid w:val="00A61072"/>
    <w:rsid w:val="00A62591"/>
    <w:rsid w:val="00A6391F"/>
    <w:rsid w:val="00A6428C"/>
    <w:rsid w:val="00A67B12"/>
    <w:rsid w:val="00A67BF2"/>
    <w:rsid w:val="00A67DE3"/>
    <w:rsid w:val="00A700DC"/>
    <w:rsid w:val="00A70891"/>
    <w:rsid w:val="00A72211"/>
    <w:rsid w:val="00A73EE2"/>
    <w:rsid w:val="00A746A3"/>
    <w:rsid w:val="00A74967"/>
    <w:rsid w:val="00A74B20"/>
    <w:rsid w:val="00A74D3D"/>
    <w:rsid w:val="00A74F9C"/>
    <w:rsid w:val="00A754D8"/>
    <w:rsid w:val="00A76081"/>
    <w:rsid w:val="00A76ED9"/>
    <w:rsid w:val="00A7749D"/>
    <w:rsid w:val="00A8099F"/>
    <w:rsid w:val="00A80F72"/>
    <w:rsid w:val="00A81798"/>
    <w:rsid w:val="00A83A12"/>
    <w:rsid w:val="00A83DE6"/>
    <w:rsid w:val="00A83F83"/>
    <w:rsid w:val="00A84669"/>
    <w:rsid w:val="00A84DA9"/>
    <w:rsid w:val="00A850BE"/>
    <w:rsid w:val="00A8532B"/>
    <w:rsid w:val="00A856C5"/>
    <w:rsid w:val="00A863DD"/>
    <w:rsid w:val="00A90B18"/>
    <w:rsid w:val="00A90C31"/>
    <w:rsid w:val="00A91452"/>
    <w:rsid w:val="00A921F2"/>
    <w:rsid w:val="00A92AC8"/>
    <w:rsid w:val="00A92C53"/>
    <w:rsid w:val="00A932B4"/>
    <w:rsid w:val="00A945C3"/>
    <w:rsid w:val="00A947D5"/>
    <w:rsid w:val="00A94866"/>
    <w:rsid w:val="00A94A8D"/>
    <w:rsid w:val="00A96260"/>
    <w:rsid w:val="00A96EE8"/>
    <w:rsid w:val="00A9720E"/>
    <w:rsid w:val="00A97676"/>
    <w:rsid w:val="00A97CA6"/>
    <w:rsid w:val="00AA0BED"/>
    <w:rsid w:val="00AA1A7B"/>
    <w:rsid w:val="00AA27E6"/>
    <w:rsid w:val="00AA31BC"/>
    <w:rsid w:val="00AA3573"/>
    <w:rsid w:val="00AA37B0"/>
    <w:rsid w:val="00AA3F9B"/>
    <w:rsid w:val="00AA43C0"/>
    <w:rsid w:val="00AA586A"/>
    <w:rsid w:val="00AA66B6"/>
    <w:rsid w:val="00AA7670"/>
    <w:rsid w:val="00AA7EEC"/>
    <w:rsid w:val="00AB0141"/>
    <w:rsid w:val="00AB46F3"/>
    <w:rsid w:val="00AB6555"/>
    <w:rsid w:val="00AC0D28"/>
    <w:rsid w:val="00AC1327"/>
    <w:rsid w:val="00AC1A60"/>
    <w:rsid w:val="00AC21F5"/>
    <w:rsid w:val="00AC424A"/>
    <w:rsid w:val="00AC4702"/>
    <w:rsid w:val="00AC4D7F"/>
    <w:rsid w:val="00AC5213"/>
    <w:rsid w:val="00AC5810"/>
    <w:rsid w:val="00AC5C00"/>
    <w:rsid w:val="00AD20F5"/>
    <w:rsid w:val="00AD210E"/>
    <w:rsid w:val="00AD2370"/>
    <w:rsid w:val="00AD2744"/>
    <w:rsid w:val="00AD4FDE"/>
    <w:rsid w:val="00AD694B"/>
    <w:rsid w:val="00AE2548"/>
    <w:rsid w:val="00AE37B5"/>
    <w:rsid w:val="00AE3B00"/>
    <w:rsid w:val="00AE3BC8"/>
    <w:rsid w:val="00AE42D3"/>
    <w:rsid w:val="00AE4FD7"/>
    <w:rsid w:val="00AE5870"/>
    <w:rsid w:val="00AE627B"/>
    <w:rsid w:val="00AE6B42"/>
    <w:rsid w:val="00AE782E"/>
    <w:rsid w:val="00AE786D"/>
    <w:rsid w:val="00AE7BC9"/>
    <w:rsid w:val="00AF0CED"/>
    <w:rsid w:val="00AF2432"/>
    <w:rsid w:val="00AF31BD"/>
    <w:rsid w:val="00AF3C70"/>
    <w:rsid w:val="00AF470C"/>
    <w:rsid w:val="00AF6438"/>
    <w:rsid w:val="00AF79AE"/>
    <w:rsid w:val="00B00E4A"/>
    <w:rsid w:val="00B0131C"/>
    <w:rsid w:val="00B01D31"/>
    <w:rsid w:val="00B01F1C"/>
    <w:rsid w:val="00B02BC1"/>
    <w:rsid w:val="00B02D24"/>
    <w:rsid w:val="00B02EA7"/>
    <w:rsid w:val="00B031CB"/>
    <w:rsid w:val="00B04F77"/>
    <w:rsid w:val="00B058B5"/>
    <w:rsid w:val="00B06D2F"/>
    <w:rsid w:val="00B07171"/>
    <w:rsid w:val="00B07173"/>
    <w:rsid w:val="00B07739"/>
    <w:rsid w:val="00B07C8A"/>
    <w:rsid w:val="00B10013"/>
    <w:rsid w:val="00B10E1E"/>
    <w:rsid w:val="00B11E3E"/>
    <w:rsid w:val="00B11F0D"/>
    <w:rsid w:val="00B1217E"/>
    <w:rsid w:val="00B12333"/>
    <w:rsid w:val="00B13A91"/>
    <w:rsid w:val="00B1419C"/>
    <w:rsid w:val="00B15548"/>
    <w:rsid w:val="00B1687F"/>
    <w:rsid w:val="00B20276"/>
    <w:rsid w:val="00B20284"/>
    <w:rsid w:val="00B20963"/>
    <w:rsid w:val="00B21419"/>
    <w:rsid w:val="00B21658"/>
    <w:rsid w:val="00B21A18"/>
    <w:rsid w:val="00B24110"/>
    <w:rsid w:val="00B2434A"/>
    <w:rsid w:val="00B24813"/>
    <w:rsid w:val="00B24C1A"/>
    <w:rsid w:val="00B2508D"/>
    <w:rsid w:val="00B258C4"/>
    <w:rsid w:val="00B30AD4"/>
    <w:rsid w:val="00B30FF4"/>
    <w:rsid w:val="00B31AC2"/>
    <w:rsid w:val="00B31AF4"/>
    <w:rsid w:val="00B31EC3"/>
    <w:rsid w:val="00B3233A"/>
    <w:rsid w:val="00B3265D"/>
    <w:rsid w:val="00B32AE3"/>
    <w:rsid w:val="00B34E84"/>
    <w:rsid w:val="00B354FD"/>
    <w:rsid w:val="00B3578A"/>
    <w:rsid w:val="00B37252"/>
    <w:rsid w:val="00B400C5"/>
    <w:rsid w:val="00B41CCB"/>
    <w:rsid w:val="00B46B89"/>
    <w:rsid w:val="00B4765C"/>
    <w:rsid w:val="00B50697"/>
    <w:rsid w:val="00B51BFB"/>
    <w:rsid w:val="00B531F8"/>
    <w:rsid w:val="00B5485C"/>
    <w:rsid w:val="00B54B48"/>
    <w:rsid w:val="00B56E20"/>
    <w:rsid w:val="00B57069"/>
    <w:rsid w:val="00B61D63"/>
    <w:rsid w:val="00B63CA4"/>
    <w:rsid w:val="00B64445"/>
    <w:rsid w:val="00B644CE"/>
    <w:rsid w:val="00B64766"/>
    <w:rsid w:val="00B6478F"/>
    <w:rsid w:val="00B64E75"/>
    <w:rsid w:val="00B66126"/>
    <w:rsid w:val="00B705B5"/>
    <w:rsid w:val="00B70C75"/>
    <w:rsid w:val="00B717DC"/>
    <w:rsid w:val="00B720E3"/>
    <w:rsid w:val="00B727EA"/>
    <w:rsid w:val="00B72F9D"/>
    <w:rsid w:val="00B739A7"/>
    <w:rsid w:val="00B73E0B"/>
    <w:rsid w:val="00B762ED"/>
    <w:rsid w:val="00B77287"/>
    <w:rsid w:val="00B8047C"/>
    <w:rsid w:val="00B80C64"/>
    <w:rsid w:val="00B826D9"/>
    <w:rsid w:val="00B833F4"/>
    <w:rsid w:val="00B85EA8"/>
    <w:rsid w:val="00B85EF8"/>
    <w:rsid w:val="00B8668D"/>
    <w:rsid w:val="00B86D63"/>
    <w:rsid w:val="00B877E8"/>
    <w:rsid w:val="00B902DB"/>
    <w:rsid w:val="00B90445"/>
    <w:rsid w:val="00B90CE7"/>
    <w:rsid w:val="00B91622"/>
    <w:rsid w:val="00B916D2"/>
    <w:rsid w:val="00B951D3"/>
    <w:rsid w:val="00B95A0E"/>
    <w:rsid w:val="00B95ED6"/>
    <w:rsid w:val="00B96215"/>
    <w:rsid w:val="00B96AD3"/>
    <w:rsid w:val="00B97106"/>
    <w:rsid w:val="00B97F02"/>
    <w:rsid w:val="00BA22BB"/>
    <w:rsid w:val="00BA252C"/>
    <w:rsid w:val="00BA2D3F"/>
    <w:rsid w:val="00BA36F9"/>
    <w:rsid w:val="00BA45F4"/>
    <w:rsid w:val="00BA4DE2"/>
    <w:rsid w:val="00BA5B6A"/>
    <w:rsid w:val="00BB04E5"/>
    <w:rsid w:val="00BB146C"/>
    <w:rsid w:val="00BB27C8"/>
    <w:rsid w:val="00BB3868"/>
    <w:rsid w:val="00BB449E"/>
    <w:rsid w:val="00BB5076"/>
    <w:rsid w:val="00BB5138"/>
    <w:rsid w:val="00BB5419"/>
    <w:rsid w:val="00BB578C"/>
    <w:rsid w:val="00BB6398"/>
    <w:rsid w:val="00BB72E5"/>
    <w:rsid w:val="00BB77C6"/>
    <w:rsid w:val="00BC073F"/>
    <w:rsid w:val="00BC206C"/>
    <w:rsid w:val="00BC2C8E"/>
    <w:rsid w:val="00BC4070"/>
    <w:rsid w:val="00BC4506"/>
    <w:rsid w:val="00BC4F53"/>
    <w:rsid w:val="00BC62E6"/>
    <w:rsid w:val="00BC6916"/>
    <w:rsid w:val="00BC6B41"/>
    <w:rsid w:val="00BC784D"/>
    <w:rsid w:val="00BD049D"/>
    <w:rsid w:val="00BD04F0"/>
    <w:rsid w:val="00BD11D3"/>
    <w:rsid w:val="00BD1AD3"/>
    <w:rsid w:val="00BD2170"/>
    <w:rsid w:val="00BD25B3"/>
    <w:rsid w:val="00BD295A"/>
    <w:rsid w:val="00BD3BC3"/>
    <w:rsid w:val="00BD4228"/>
    <w:rsid w:val="00BD46C0"/>
    <w:rsid w:val="00BD5779"/>
    <w:rsid w:val="00BD6483"/>
    <w:rsid w:val="00BD7BDE"/>
    <w:rsid w:val="00BD7C91"/>
    <w:rsid w:val="00BE0C76"/>
    <w:rsid w:val="00BE1033"/>
    <w:rsid w:val="00BE217C"/>
    <w:rsid w:val="00BE25E1"/>
    <w:rsid w:val="00BE405F"/>
    <w:rsid w:val="00BE4129"/>
    <w:rsid w:val="00BE44E8"/>
    <w:rsid w:val="00BE5F2B"/>
    <w:rsid w:val="00BE66CD"/>
    <w:rsid w:val="00BE76E2"/>
    <w:rsid w:val="00BE7E94"/>
    <w:rsid w:val="00BF2121"/>
    <w:rsid w:val="00BF2B61"/>
    <w:rsid w:val="00BF3222"/>
    <w:rsid w:val="00BF4B23"/>
    <w:rsid w:val="00BF60AE"/>
    <w:rsid w:val="00BF6DA5"/>
    <w:rsid w:val="00BF6E09"/>
    <w:rsid w:val="00C0037E"/>
    <w:rsid w:val="00C03817"/>
    <w:rsid w:val="00C03ED8"/>
    <w:rsid w:val="00C07842"/>
    <w:rsid w:val="00C1212A"/>
    <w:rsid w:val="00C12356"/>
    <w:rsid w:val="00C1264A"/>
    <w:rsid w:val="00C1583D"/>
    <w:rsid w:val="00C15EC4"/>
    <w:rsid w:val="00C17027"/>
    <w:rsid w:val="00C1740C"/>
    <w:rsid w:val="00C17609"/>
    <w:rsid w:val="00C17F41"/>
    <w:rsid w:val="00C210D3"/>
    <w:rsid w:val="00C214AB"/>
    <w:rsid w:val="00C24074"/>
    <w:rsid w:val="00C25ADA"/>
    <w:rsid w:val="00C264AB"/>
    <w:rsid w:val="00C26995"/>
    <w:rsid w:val="00C26C5A"/>
    <w:rsid w:val="00C270BC"/>
    <w:rsid w:val="00C27678"/>
    <w:rsid w:val="00C30029"/>
    <w:rsid w:val="00C30504"/>
    <w:rsid w:val="00C31177"/>
    <w:rsid w:val="00C31346"/>
    <w:rsid w:val="00C325B0"/>
    <w:rsid w:val="00C32DDA"/>
    <w:rsid w:val="00C33896"/>
    <w:rsid w:val="00C33F33"/>
    <w:rsid w:val="00C34216"/>
    <w:rsid w:val="00C3460D"/>
    <w:rsid w:val="00C36950"/>
    <w:rsid w:val="00C40703"/>
    <w:rsid w:val="00C41EFC"/>
    <w:rsid w:val="00C42A90"/>
    <w:rsid w:val="00C4452D"/>
    <w:rsid w:val="00C46D89"/>
    <w:rsid w:val="00C47DC3"/>
    <w:rsid w:val="00C51AB1"/>
    <w:rsid w:val="00C52765"/>
    <w:rsid w:val="00C5400C"/>
    <w:rsid w:val="00C54167"/>
    <w:rsid w:val="00C541FB"/>
    <w:rsid w:val="00C54B89"/>
    <w:rsid w:val="00C54EB8"/>
    <w:rsid w:val="00C55465"/>
    <w:rsid w:val="00C560B8"/>
    <w:rsid w:val="00C576C5"/>
    <w:rsid w:val="00C57E71"/>
    <w:rsid w:val="00C60816"/>
    <w:rsid w:val="00C6113C"/>
    <w:rsid w:val="00C61B31"/>
    <w:rsid w:val="00C61F0D"/>
    <w:rsid w:val="00C6260C"/>
    <w:rsid w:val="00C63424"/>
    <w:rsid w:val="00C65D18"/>
    <w:rsid w:val="00C67595"/>
    <w:rsid w:val="00C67DBB"/>
    <w:rsid w:val="00C70298"/>
    <w:rsid w:val="00C7079A"/>
    <w:rsid w:val="00C720E4"/>
    <w:rsid w:val="00C7354A"/>
    <w:rsid w:val="00C745AA"/>
    <w:rsid w:val="00C75F4F"/>
    <w:rsid w:val="00C76EDA"/>
    <w:rsid w:val="00C77265"/>
    <w:rsid w:val="00C7745B"/>
    <w:rsid w:val="00C77E32"/>
    <w:rsid w:val="00C803CE"/>
    <w:rsid w:val="00C8084B"/>
    <w:rsid w:val="00C819F9"/>
    <w:rsid w:val="00C82101"/>
    <w:rsid w:val="00C82BC8"/>
    <w:rsid w:val="00C84015"/>
    <w:rsid w:val="00C85E77"/>
    <w:rsid w:val="00C86B5C"/>
    <w:rsid w:val="00C86C1B"/>
    <w:rsid w:val="00C86E6D"/>
    <w:rsid w:val="00C874F2"/>
    <w:rsid w:val="00C876B1"/>
    <w:rsid w:val="00C8779E"/>
    <w:rsid w:val="00C911D4"/>
    <w:rsid w:val="00C91287"/>
    <w:rsid w:val="00C93521"/>
    <w:rsid w:val="00C93888"/>
    <w:rsid w:val="00C93BB4"/>
    <w:rsid w:val="00C94704"/>
    <w:rsid w:val="00C94D3F"/>
    <w:rsid w:val="00C957D5"/>
    <w:rsid w:val="00C96459"/>
    <w:rsid w:val="00C96E38"/>
    <w:rsid w:val="00C9731B"/>
    <w:rsid w:val="00C97C92"/>
    <w:rsid w:val="00CA0401"/>
    <w:rsid w:val="00CA0A89"/>
    <w:rsid w:val="00CA11F6"/>
    <w:rsid w:val="00CA1229"/>
    <w:rsid w:val="00CA1375"/>
    <w:rsid w:val="00CA179C"/>
    <w:rsid w:val="00CA1938"/>
    <w:rsid w:val="00CA1CB7"/>
    <w:rsid w:val="00CA1CD2"/>
    <w:rsid w:val="00CA37A8"/>
    <w:rsid w:val="00CA4EEB"/>
    <w:rsid w:val="00CA6A3F"/>
    <w:rsid w:val="00CA6B32"/>
    <w:rsid w:val="00CA7C4D"/>
    <w:rsid w:val="00CB0E63"/>
    <w:rsid w:val="00CB1417"/>
    <w:rsid w:val="00CB2777"/>
    <w:rsid w:val="00CB2E1F"/>
    <w:rsid w:val="00CB478B"/>
    <w:rsid w:val="00CB5158"/>
    <w:rsid w:val="00CB5944"/>
    <w:rsid w:val="00CB6D46"/>
    <w:rsid w:val="00CB7161"/>
    <w:rsid w:val="00CB728B"/>
    <w:rsid w:val="00CB735C"/>
    <w:rsid w:val="00CB7D80"/>
    <w:rsid w:val="00CC027E"/>
    <w:rsid w:val="00CC1235"/>
    <w:rsid w:val="00CC1CCD"/>
    <w:rsid w:val="00CC20F9"/>
    <w:rsid w:val="00CC26F5"/>
    <w:rsid w:val="00CC2BB2"/>
    <w:rsid w:val="00CC3911"/>
    <w:rsid w:val="00CC3D51"/>
    <w:rsid w:val="00CC481B"/>
    <w:rsid w:val="00CC66B9"/>
    <w:rsid w:val="00CC6847"/>
    <w:rsid w:val="00CD088F"/>
    <w:rsid w:val="00CD0AD4"/>
    <w:rsid w:val="00CD186C"/>
    <w:rsid w:val="00CD1FC9"/>
    <w:rsid w:val="00CD1FD8"/>
    <w:rsid w:val="00CD2E19"/>
    <w:rsid w:val="00CD3B17"/>
    <w:rsid w:val="00CD3BC9"/>
    <w:rsid w:val="00CD3C59"/>
    <w:rsid w:val="00CD5D78"/>
    <w:rsid w:val="00CD60D5"/>
    <w:rsid w:val="00CD7C9C"/>
    <w:rsid w:val="00CE02C1"/>
    <w:rsid w:val="00CE0432"/>
    <w:rsid w:val="00CE11A9"/>
    <w:rsid w:val="00CE1739"/>
    <w:rsid w:val="00CE1907"/>
    <w:rsid w:val="00CE1BB4"/>
    <w:rsid w:val="00CE2836"/>
    <w:rsid w:val="00CE3A57"/>
    <w:rsid w:val="00CE4FCA"/>
    <w:rsid w:val="00CE6A0A"/>
    <w:rsid w:val="00CE6ADD"/>
    <w:rsid w:val="00CE6F12"/>
    <w:rsid w:val="00CE7E61"/>
    <w:rsid w:val="00CE7ED6"/>
    <w:rsid w:val="00CF0EA2"/>
    <w:rsid w:val="00CF28C2"/>
    <w:rsid w:val="00CF29E3"/>
    <w:rsid w:val="00CF34B8"/>
    <w:rsid w:val="00CF3A2B"/>
    <w:rsid w:val="00CF4957"/>
    <w:rsid w:val="00CF5875"/>
    <w:rsid w:val="00CF648C"/>
    <w:rsid w:val="00CF6FB5"/>
    <w:rsid w:val="00CF6FCE"/>
    <w:rsid w:val="00CF77E7"/>
    <w:rsid w:val="00CF7FDA"/>
    <w:rsid w:val="00D00227"/>
    <w:rsid w:val="00D00B5D"/>
    <w:rsid w:val="00D01634"/>
    <w:rsid w:val="00D01CC0"/>
    <w:rsid w:val="00D022B9"/>
    <w:rsid w:val="00D02DFC"/>
    <w:rsid w:val="00D02FFE"/>
    <w:rsid w:val="00D032F2"/>
    <w:rsid w:val="00D0423D"/>
    <w:rsid w:val="00D04651"/>
    <w:rsid w:val="00D047E5"/>
    <w:rsid w:val="00D049C3"/>
    <w:rsid w:val="00D073F3"/>
    <w:rsid w:val="00D077B7"/>
    <w:rsid w:val="00D07887"/>
    <w:rsid w:val="00D07B61"/>
    <w:rsid w:val="00D07D80"/>
    <w:rsid w:val="00D10178"/>
    <w:rsid w:val="00D101D2"/>
    <w:rsid w:val="00D10A35"/>
    <w:rsid w:val="00D11AFD"/>
    <w:rsid w:val="00D1209F"/>
    <w:rsid w:val="00D12713"/>
    <w:rsid w:val="00D12EC1"/>
    <w:rsid w:val="00D1349A"/>
    <w:rsid w:val="00D138E6"/>
    <w:rsid w:val="00D1440B"/>
    <w:rsid w:val="00D15525"/>
    <w:rsid w:val="00D16CFB"/>
    <w:rsid w:val="00D16DE6"/>
    <w:rsid w:val="00D16F88"/>
    <w:rsid w:val="00D208A6"/>
    <w:rsid w:val="00D213E6"/>
    <w:rsid w:val="00D213F4"/>
    <w:rsid w:val="00D21DAE"/>
    <w:rsid w:val="00D22F77"/>
    <w:rsid w:val="00D2356D"/>
    <w:rsid w:val="00D243A2"/>
    <w:rsid w:val="00D24887"/>
    <w:rsid w:val="00D249E3"/>
    <w:rsid w:val="00D25DF2"/>
    <w:rsid w:val="00D26BAA"/>
    <w:rsid w:val="00D2720E"/>
    <w:rsid w:val="00D273D5"/>
    <w:rsid w:val="00D3008F"/>
    <w:rsid w:val="00D3309D"/>
    <w:rsid w:val="00D3442B"/>
    <w:rsid w:val="00D34D0B"/>
    <w:rsid w:val="00D34DF8"/>
    <w:rsid w:val="00D36006"/>
    <w:rsid w:val="00D36496"/>
    <w:rsid w:val="00D370DD"/>
    <w:rsid w:val="00D40186"/>
    <w:rsid w:val="00D4251F"/>
    <w:rsid w:val="00D4282D"/>
    <w:rsid w:val="00D43B64"/>
    <w:rsid w:val="00D45965"/>
    <w:rsid w:val="00D45A23"/>
    <w:rsid w:val="00D460AC"/>
    <w:rsid w:val="00D46D80"/>
    <w:rsid w:val="00D479A4"/>
    <w:rsid w:val="00D506E1"/>
    <w:rsid w:val="00D50A5E"/>
    <w:rsid w:val="00D50CFD"/>
    <w:rsid w:val="00D528B5"/>
    <w:rsid w:val="00D52E95"/>
    <w:rsid w:val="00D534E2"/>
    <w:rsid w:val="00D56E13"/>
    <w:rsid w:val="00D574D6"/>
    <w:rsid w:val="00D607C2"/>
    <w:rsid w:val="00D61199"/>
    <w:rsid w:val="00D61F40"/>
    <w:rsid w:val="00D622EC"/>
    <w:rsid w:val="00D623AF"/>
    <w:rsid w:val="00D64126"/>
    <w:rsid w:val="00D65953"/>
    <w:rsid w:val="00D65A78"/>
    <w:rsid w:val="00D70853"/>
    <w:rsid w:val="00D70C8E"/>
    <w:rsid w:val="00D726AD"/>
    <w:rsid w:val="00D73633"/>
    <w:rsid w:val="00D73FDF"/>
    <w:rsid w:val="00D75813"/>
    <w:rsid w:val="00D76018"/>
    <w:rsid w:val="00D76083"/>
    <w:rsid w:val="00D7779A"/>
    <w:rsid w:val="00D8040E"/>
    <w:rsid w:val="00D81C5F"/>
    <w:rsid w:val="00D828AC"/>
    <w:rsid w:val="00D83251"/>
    <w:rsid w:val="00D8482F"/>
    <w:rsid w:val="00D85744"/>
    <w:rsid w:val="00D8624B"/>
    <w:rsid w:val="00D863F8"/>
    <w:rsid w:val="00D90682"/>
    <w:rsid w:val="00D90C42"/>
    <w:rsid w:val="00D90FDA"/>
    <w:rsid w:val="00D91844"/>
    <w:rsid w:val="00D943A3"/>
    <w:rsid w:val="00D9614A"/>
    <w:rsid w:val="00D963A5"/>
    <w:rsid w:val="00D97408"/>
    <w:rsid w:val="00D9755B"/>
    <w:rsid w:val="00D9761B"/>
    <w:rsid w:val="00D9780E"/>
    <w:rsid w:val="00DA02B6"/>
    <w:rsid w:val="00DA049C"/>
    <w:rsid w:val="00DA1DE6"/>
    <w:rsid w:val="00DA2F03"/>
    <w:rsid w:val="00DA4E28"/>
    <w:rsid w:val="00DA59B9"/>
    <w:rsid w:val="00DA657E"/>
    <w:rsid w:val="00DA68F6"/>
    <w:rsid w:val="00DA6F72"/>
    <w:rsid w:val="00DB03D9"/>
    <w:rsid w:val="00DB0ED2"/>
    <w:rsid w:val="00DB139A"/>
    <w:rsid w:val="00DB3587"/>
    <w:rsid w:val="00DB4122"/>
    <w:rsid w:val="00DB52EA"/>
    <w:rsid w:val="00DB5BAA"/>
    <w:rsid w:val="00DB6C28"/>
    <w:rsid w:val="00DB7330"/>
    <w:rsid w:val="00DB7BD6"/>
    <w:rsid w:val="00DC01CF"/>
    <w:rsid w:val="00DC0304"/>
    <w:rsid w:val="00DC048F"/>
    <w:rsid w:val="00DC05AA"/>
    <w:rsid w:val="00DC05C9"/>
    <w:rsid w:val="00DC07E6"/>
    <w:rsid w:val="00DC1B77"/>
    <w:rsid w:val="00DC1D64"/>
    <w:rsid w:val="00DC2245"/>
    <w:rsid w:val="00DC23E2"/>
    <w:rsid w:val="00DC3758"/>
    <w:rsid w:val="00DC3B4F"/>
    <w:rsid w:val="00DC5EF3"/>
    <w:rsid w:val="00DD177A"/>
    <w:rsid w:val="00DD1CB4"/>
    <w:rsid w:val="00DD1D88"/>
    <w:rsid w:val="00DD1E12"/>
    <w:rsid w:val="00DD25AF"/>
    <w:rsid w:val="00DD2B5A"/>
    <w:rsid w:val="00DD405A"/>
    <w:rsid w:val="00DD4618"/>
    <w:rsid w:val="00DD63EA"/>
    <w:rsid w:val="00DD7942"/>
    <w:rsid w:val="00DD7C9A"/>
    <w:rsid w:val="00DE0F91"/>
    <w:rsid w:val="00DE1EB2"/>
    <w:rsid w:val="00DE24AA"/>
    <w:rsid w:val="00DE260A"/>
    <w:rsid w:val="00DE3126"/>
    <w:rsid w:val="00DE3142"/>
    <w:rsid w:val="00DE3877"/>
    <w:rsid w:val="00DE48CE"/>
    <w:rsid w:val="00DE4E50"/>
    <w:rsid w:val="00DE4F7E"/>
    <w:rsid w:val="00DE50B8"/>
    <w:rsid w:val="00DE51AF"/>
    <w:rsid w:val="00DE6415"/>
    <w:rsid w:val="00DE6453"/>
    <w:rsid w:val="00DE6A64"/>
    <w:rsid w:val="00DE72F6"/>
    <w:rsid w:val="00DE75CE"/>
    <w:rsid w:val="00DE7B75"/>
    <w:rsid w:val="00DE7D89"/>
    <w:rsid w:val="00DE7DFD"/>
    <w:rsid w:val="00DF0108"/>
    <w:rsid w:val="00DF02CF"/>
    <w:rsid w:val="00DF054C"/>
    <w:rsid w:val="00DF0696"/>
    <w:rsid w:val="00DF2554"/>
    <w:rsid w:val="00DF2587"/>
    <w:rsid w:val="00DF27D5"/>
    <w:rsid w:val="00DF31A7"/>
    <w:rsid w:val="00DF42F2"/>
    <w:rsid w:val="00DF51F1"/>
    <w:rsid w:val="00DF521F"/>
    <w:rsid w:val="00DF5223"/>
    <w:rsid w:val="00DF55D3"/>
    <w:rsid w:val="00DF7250"/>
    <w:rsid w:val="00DF72A5"/>
    <w:rsid w:val="00DF7B48"/>
    <w:rsid w:val="00E00BCE"/>
    <w:rsid w:val="00E02B75"/>
    <w:rsid w:val="00E04341"/>
    <w:rsid w:val="00E04E49"/>
    <w:rsid w:val="00E04F98"/>
    <w:rsid w:val="00E05BBE"/>
    <w:rsid w:val="00E060D6"/>
    <w:rsid w:val="00E06342"/>
    <w:rsid w:val="00E0677E"/>
    <w:rsid w:val="00E07ED7"/>
    <w:rsid w:val="00E10C8D"/>
    <w:rsid w:val="00E1153C"/>
    <w:rsid w:val="00E11A31"/>
    <w:rsid w:val="00E13035"/>
    <w:rsid w:val="00E134B3"/>
    <w:rsid w:val="00E1363E"/>
    <w:rsid w:val="00E13F01"/>
    <w:rsid w:val="00E143C7"/>
    <w:rsid w:val="00E14F4A"/>
    <w:rsid w:val="00E15FF2"/>
    <w:rsid w:val="00E1624F"/>
    <w:rsid w:val="00E20949"/>
    <w:rsid w:val="00E22095"/>
    <w:rsid w:val="00E22B41"/>
    <w:rsid w:val="00E24E70"/>
    <w:rsid w:val="00E25417"/>
    <w:rsid w:val="00E26493"/>
    <w:rsid w:val="00E26FF4"/>
    <w:rsid w:val="00E271C1"/>
    <w:rsid w:val="00E27A27"/>
    <w:rsid w:val="00E27C67"/>
    <w:rsid w:val="00E27CED"/>
    <w:rsid w:val="00E3064D"/>
    <w:rsid w:val="00E33259"/>
    <w:rsid w:val="00E33458"/>
    <w:rsid w:val="00E33C03"/>
    <w:rsid w:val="00E33F1B"/>
    <w:rsid w:val="00E346D4"/>
    <w:rsid w:val="00E34D99"/>
    <w:rsid w:val="00E352DF"/>
    <w:rsid w:val="00E35E4A"/>
    <w:rsid w:val="00E36CA0"/>
    <w:rsid w:val="00E37057"/>
    <w:rsid w:val="00E37C9D"/>
    <w:rsid w:val="00E40836"/>
    <w:rsid w:val="00E4115A"/>
    <w:rsid w:val="00E4185F"/>
    <w:rsid w:val="00E418A7"/>
    <w:rsid w:val="00E41E7D"/>
    <w:rsid w:val="00E425D3"/>
    <w:rsid w:val="00E42FDE"/>
    <w:rsid w:val="00E4395B"/>
    <w:rsid w:val="00E44EE7"/>
    <w:rsid w:val="00E451F1"/>
    <w:rsid w:val="00E45518"/>
    <w:rsid w:val="00E45D67"/>
    <w:rsid w:val="00E50CAC"/>
    <w:rsid w:val="00E52070"/>
    <w:rsid w:val="00E52BA5"/>
    <w:rsid w:val="00E53907"/>
    <w:rsid w:val="00E54872"/>
    <w:rsid w:val="00E54C00"/>
    <w:rsid w:val="00E56697"/>
    <w:rsid w:val="00E60023"/>
    <w:rsid w:val="00E600D6"/>
    <w:rsid w:val="00E605AE"/>
    <w:rsid w:val="00E61031"/>
    <w:rsid w:val="00E613A0"/>
    <w:rsid w:val="00E61705"/>
    <w:rsid w:val="00E61D84"/>
    <w:rsid w:val="00E6235E"/>
    <w:rsid w:val="00E6236E"/>
    <w:rsid w:val="00E64383"/>
    <w:rsid w:val="00E643EB"/>
    <w:rsid w:val="00E64524"/>
    <w:rsid w:val="00E66A14"/>
    <w:rsid w:val="00E674E5"/>
    <w:rsid w:val="00E675D0"/>
    <w:rsid w:val="00E677BE"/>
    <w:rsid w:val="00E702C4"/>
    <w:rsid w:val="00E71EFD"/>
    <w:rsid w:val="00E72CDA"/>
    <w:rsid w:val="00E74412"/>
    <w:rsid w:val="00E74EEC"/>
    <w:rsid w:val="00E74FFA"/>
    <w:rsid w:val="00E757CE"/>
    <w:rsid w:val="00E76FA7"/>
    <w:rsid w:val="00E7763F"/>
    <w:rsid w:val="00E80C4B"/>
    <w:rsid w:val="00E81AB3"/>
    <w:rsid w:val="00E8332B"/>
    <w:rsid w:val="00E8455F"/>
    <w:rsid w:val="00E8721F"/>
    <w:rsid w:val="00E874B4"/>
    <w:rsid w:val="00E90F8A"/>
    <w:rsid w:val="00E9259D"/>
    <w:rsid w:val="00E928D2"/>
    <w:rsid w:val="00E93101"/>
    <w:rsid w:val="00E9313E"/>
    <w:rsid w:val="00E948A5"/>
    <w:rsid w:val="00E95E76"/>
    <w:rsid w:val="00E962F2"/>
    <w:rsid w:val="00E9716E"/>
    <w:rsid w:val="00E977FB"/>
    <w:rsid w:val="00EA0ED1"/>
    <w:rsid w:val="00EA279A"/>
    <w:rsid w:val="00EA2F8B"/>
    <w:rsid w:val="00EA4A86"/>
    <w:rsid w:val="00EA57D0"/>
    <w:rsid w:val="00EA6445"/>
    <w:rsid w:val="00EA70CB"/>
    <w:rsid w:val="00EA71EB"/>
    <w:rsid w:val="00EA7D98"/>
    <w:rsid w:val="00EB21D4"/>
    <w:rsid w:val="00EB2483"/>
    <w:rsid w:val="00EB2758"/>
    <w:rsid w:val="00EB3769"/>
    <w:rsid w:val="00EB3ADA"/>
    <w:rsid w:val="00EB476A"/>
    <w:rsid w:val="00EB5B14"/>
    <w:rsid w:val="00EB683C"/>
    <w:rsid w:val="00EB734F"/>
    <w:rsid w:val="00EB75C2"/>
    <w:rsid w:val="00EC02A2"/>
    <w:rsid w:val="00EC070C"/>
    <w:rsid w:val="00EC0B9D"/>
    <w:rsid w:val="00EC0C9D"/>
    <w:rsid w:val="00EC0E05"/>
    <w:rsid w:val="00EC23BF"/>
    <w:rsid w:val="00EC2D8A"/>
    <w:rsid w:val="00EC3280"/>
    <w:rsid w:val="00EC3E45"/>
    <w:rsid w:val="00EC4359"/>
    <w:rsid w:val="00EC50EF"/>
    <w:rsid w:val="00EC5273"/>
    <w:rsid w:val="00EC65FD"/>
    <w:rsid w:val="00EC7FDD"/>
    <w:rsid w:val="00ED1312"/>
    <w:rsid w:val="00ED3121"/>
    <w:rsid w:val="00ED3E13"/>
    <w:rsid w:val="00ED64EE"/>
    <w:rsid w:val="00EE01D0"/>
    <w:rsid w:val="00EE08D1"/>
    <w:rsid w:val="00EE0E63"/>
    <w:rsid w:val="00EE47B1"/>
    <w:rsid w:val="00EE4B92"/>
    <w:rsid w:val="00EE5274"/>
    <w:rsid w:val="00EE55CB"/>
    <w:rsid w:val="00EE6081"/>
    <w:rsid w:val="00EE6375"/>
    <w:rsid w:val="00EE6C5B"/>
    <w:rsid w:val="00EF05FD"/>
    <w:rsid w:val="00EF1219"/>
    <w:rsid w:val="00EF1B3B"/>
    <w:rsid w:val="00EF231F"/>
    <w:rsid w:val="00EF3B2E"/>
    <w:rsid w:val="00EF4657"/>
    <w:rsid w:val="00EF4AAC"/>
    <w:rsid w:val="00EF4C37"/>
    <w:rsid w:val="00EF5378"/>
    <w:rsid w:val="00EF54AC"/>
    <w:rsid w:val="00EF59F0"/>
    <w:rsid w:val="00F00465"/>
    <w:rsid w:val="00F00719"/>
    <w:rsid w:val="00F00F70"/>
    <w:rsid w:val="00F02FDE"/>
    <w:rsid w:val="00F0440E"/>
    <w:rsid w:val="00F045F2"/>
    <w:rsid w:val="00F05C0C"/>
    <w:rsid w:val="00F05C68"/>
    <w:rsid w:val="00F075A8"/>
    <w:rsid w:val="00F10B41"/>
    <w:rsid w:val="00F113B5"/>
    <w:rsid w:val="00F1154F"/>
    <w:rsid w:val="00F12106"/>
    <w:rsid w:val="00F13231"/>
    <w:rsid w:val="00F149A4"/>
    <w:rsid w:val="00F15307"/>
    <w:rsid w:val="00F15AB4"/>
    <w:rsid w:val="00F15ED8"/>
    <w:rsid w:val="00F164E6"/>
    <w:rsid w:val="00F16DC2"/>
    <w:rsid w:val="00F17346"/>
    <w:rsid w:val="00F178C8"/>
    <w:rsid w:val="00F17B63"/>
    <w:rsid w:val="00F21756"/>
    <w:rsid w:val="00F2296F"/>
    <w:rsid w:val="00F252E5"/>
    <w:rsid w:val="00F26A87"/>
    <w:rsid w:val="00F27049"/>
    <w:rsid w:val="00F308D4"/>
    <w:rsid w:val="00F30CF8"/>
    <w:rsid w:val="00F34292"/>
    <w:rsid w:val="00F35ABF"/>
    <w:rsid w:val="00F362B5"/>
    <w:rsid w:val="00F36B80"/>
    <w:rsid w:val="00F405A9"/>
    <w:rsid w:val="00F41906"/>
    <w:rsid w:val="00F4190E"/>
    <w:rsid w:val="00F41A6F"/>
    <w:rsid w:val="00F41F1A"/>
    <w:rsid w:val="00F4375D"/>
    <w:rsid w:val="00F460F9"/>
    <w:rsid w:val="00F46D04"/>
    <w:rsid w:val="00F4723C"/>
    <w:rsid w:val="00F47F3F"/>
    <w:rsid w:val="00F520A9"/>
    <w:rsid w:val="00F52F66"/>
    <w:rsid w:val="00F534F3"/>
    <w:rsid w:val="00F53AA0"/>
    <w:rsid w:val="00F54B7A"/>
    <w:rsid w:val="00F54D98"/>
    <w:rsid w:val="00F5519F"/>
    <w:rsid w:val="00F55C18"/>
    <w:rsid w:val="00F57471"/>
    <w:rsid w:val="00F57672"/>
    <w:rsid w:val="00F608E2"/>
    <w:rsid w:val="00F61591"/>
    <w:rsid w:val="00F61E95"/>
    <w:rsid w:val="00F63934"/>
    <w:rsid w:val="00F647A2"/>
    <w:rsid w:val="00F64F8E"/>
    <w:rsid w:val="00F66ABB"/>
    <w:rsid w:val="00F7014A"/>
    <w:rsid w:val="00F7062F"/>
    <w:rsid w:val="00F715BA"/>
    <w:rsid w:val="00F72CAC"/>
    <w:rsid w:val="00F7304F"/>
    <w:rsid w:val="00F750A2"/>
    <w:rsid w:val="00F7574E"/>
    <w:rsid w:val="00F76B24"/>
    <w:rsid w:val="00F76B4C"/>
    <w:rsid w:val="00F7719C"/>
    <w:rsid w:val="00F773B6"/>
    <w:rsid w:val="00F7747B"/>
    <w:rsid w:val="00F777F3"/>
    <w:rsid w:val="00F77815"/>
    <w:rsid w:val="00F77B94"/>
    <w:rsid w:val="00F80155"/>
    <w:rsid w:val="00F80F5B"/>
    <w:rsid w:val="00F8118E"/>
    <w:rsid w:val="00F818FA"/>
    <w:rsid w:val="00F84618"/>
    <w:rsid w:val="00F84C34"/>
    <w:rsid w:val="00F8609A"/>
    <w:rsid w:val="00F86B1B"/>
    <w:rsid w:val="00F8764E"/>
    <w:rsid w:val="00F87871"/>
    <w:rsid w:val="00F878C2"/>
    <w:rsid w:val="00F90A8F"/>
    <w:rsid w:val="00F91AB6"/>
    <w:rsid w:val="00F923DE"/>
    <w:rsid w:val="00F938EE"/>
    <w:rsid w:val="00F9423F"/>
    <w:rsid w:val="00F95529"/>
    <w:rsid w:val="00F965F7"/>
    <w:rsid w:val="00F96B8E"/>
    <w:rsid w:val="00F96CC1"/>
    <w:rsid w:val="00F977F7"/>
    <w:rsid w:val="00F97934"/>
    <w:rsid w:val="00FA108E"/>
    <w:rsid w:val="00FA2F73"/>
    <w:rsid w:val="00FA352C"/>
    <w:rsid w:val="00FA3C01"/>
    <w:rsid w:val="00FA3EB0"/>
    <w:rsid w:val="00FA4155"/>
    <w:rsid w:val="00FA4A08"/>
    <w:rsid w:val="00FA4DB9"/>
    <w:rsid w:val="00FA60BF"/>
    <w:rsid w:val="00FA67E6"/>
    <w:rsid w:val="00FA707C"/>
    <w:rsid w:val="00FB13C0"/>
    <w:rsid w:val="00FB204D"/>
    <w:rsid w:val="00FB22A1"/>
    <w:rsid w:val="00FB2CE4"/>
    <w:rsid w:val="00FB3C74"/>
    <w:rsid w:val="00FB4486"/>
    <w:rsid w:val="00FB4BAB"/>
    <w:rsid w:val="00FB4C7F"/>
    <w:rsid w:val="00FB4DFC"/>
    <w:rsid w:val="00FB5308"/>
    <w:rsid w:val="00FB5E23"/>
    <w:rsid w:val="00FB6F40"/>
    <w:rsid w:val="00FB6FB1"/>
    <w:rsid w:val="00FB7CD5"/>
    <w:rsid w:val="00FC057E"/>
    <w:rsid w:val="00FC09B6"/>
    <w:rsid w:val="00FC0E82"/>
    <w:rsid w:val="00FC1C7C"/>
    <w:rsid w:val="00FC1ED9"/>
    <w:rsid w:val="00FC23EF"/>
    <w:rsid w:val="00FC3C5B"/>
    <w:rsid w:val="00FC3DC5"/>
    <w:rsid w:val="00FC692E"/>
    <w:rsid w:val="00FD0635"/>
    <w:rsid w:val="00FD08E7"/>
    <w:rsid w:val="00FD326B"/>
    <w:rsid w:val="00FD4590"/>
    <w:rsid w:val="00FD5416"/>
    <w:rsid w:val="00FD5EDE"/>
    <w:rsid w:val="00FD6FA6"/>
    <w:rsid w:val="00FD7CE2"/>
    <w:rsid w:val="00FE0490"/>
    <w:rsid w:val="00FE14CB"/>
    <w:rsid w:val="00FE224B"/>
    <w:rsid w:val="00FE25D0"/>
    <w:rsid w:val="00FE27E3"/>
    <w:rsid w:val="00FE3E11"/>
    <w:rsid w:val="00FE437E"/>
    <w:rsid w:val="00FE44B9"/>
    <w:rsid w:val="00FE469E"/>
    <w:rsid w:val="00FE5245"/>
    <w:rsid w:val="00FE585E"/>
    <w:rsid w:val="00FE5897"/>
    <w:rsid w:val="00FE5A74"/>
    <w:rsid w:val="00FE6905"/>
    <w:rsid w:val="00FE7D3B"/>
    <w:rsid w:val="00FE7EE4"/>
    <w:rsid w:val="00FF0CE4"/>
    <w:rsid w:val="00FF1496"/>
    <w:rsid w:val="00FF1CE6"/>
    <w:rsid w:val="00FF3293"/>
    <w:rsid w:val="00FF32A1"/>
    <w:rsid w:val="00FF37E9"/>
    <w:rsid w:val="00FF3AB6"/>
    <w:rsid w:val="00FF3FA1"/>
    <w:rsid w:val="00FF5A82"/>
    <w:rsid w:val="00FF5D23"/>
    <w:rsid w:val="00FF604A"/>
    <w:rsid w:val="00FF615D"/>
    <w:rsid w:val="00FF6511"/>
    <w:rsid w:val="00FF7475"/>
    <w:rsid w:val="00FF7D2B"/>
    <w:rsid w:val="011B609E"/>
    <w:rsid w:val="01203AB8"/>
    <w:rsid w:val="015010AA"/>
    <w:rsid w:val="016A347B"/>
    <w:rsid w:val="018D1D97"/>
    <w:rsid w:val="019C54BA"/>
    <w:rsid w:val="01B11D31"/>
    <w:rsid w:val="01B14C06"/>
    <w:rsid w:val="01BB2247"/>
    <w:rsid w:val="01C20C37"/>
    <w:rsid w:val="01E21679"/>
    <w:rsid w:val="02497DC5"/>
    <w:rsid w:val="02D72892"/>
    <w:rsid w:val="0313351D"/>
    <w:rsid w:val="03225EBC"/>
    <w:rsid w:val="0331568B"/>
    <w:rsid w:val="03331B52"/>
    <w:rsid w:val="034E123B"/>
    <w:rsid w:val="03AF009C"/>
    <w:rsid w:val="03B22EB7"/>
    <w:rsid w:val="03EE1974"/>
    <w:rsid w:val="03F946A1"/>
    <w:rsid w:val="0498022D"/>
    <w:rsid w:val="04C41D07"/>
    <w:rsid w:val="04D47AED"/>
    <w:rsid w:val="04D72BD5"/>
    <w:rsid w:val="04DD0BDE"/>
    <w:rsid w:val="04F211FD"/>
    <w:rsid w:val="04F5163C"/>
    <w:rsid w:val="054144F3"/>
    <w:rsid w:val="05610E93"/>
    <w:rsid w:val="05BF3C09"/>
    <w:rsid w:val="05C11CB3"/>
    <w:rsid w:val="05ED3107"/>
    <w:rsid w:val="06291F19"/>
    <w:rsid w:val="06311428"/>
    <w:rsid w:val="064B2EFA"/>
    <w:rsid w:val="06986394"/>
    <w:rsid w:val="06B2781F"/>
    <w:rsid w:val="06BC4119"/>
    <w:rsid w:val="06FC4FE2"/>
    <w:rsid w:val="071E1F77"/>
    <w:rsid w:val="07230354"/>
    <w:rsid w:val="078330CF"/>
    <w:rsid w:val="07CB7562"/>
    <w:rsid w:val="08210512"/>
    <w:rsid w:val="08246B9D"/>
    <w:rsid w:val="0841589E"/>
    <w:rsid w:val="08606D2F"/>
    <w:rsid w:val="08A5700D"/>
    <w:rsid w:val="08A950C0"/>
    <w:rsid w:val="09320D22"/>
    <w:rsid w:val="094A73A8"/>
    <w:rsid w:val="094F54E0"/>
    <w:rsid w:val="09B252A0"/>
    <w:rsid w:val="09B5355E"/>
    <w:rsid w:val="0A0E7CC3"/>
    <w:rsid w:val="0A9C3FF0"/>
    <w:rsid w:val="0A9D5F75"/>
    <w:rsid w:val="0AAE050B"/>
    <w:rsid w:val="0AFE3D21"/>
    <w:rsid w:val="0B3E34A4"/>
    <w:rsid w:val="0B7D3B65"/>
    <w:rsid w:val="0B861314"/>
    <w:rsid w:val="0BA76028"/>
    <w:rsid w:val="0BF927F0"/>
    <w:rsid w:val="0C1B1C59"/>
    <w:rsid w:val="0C347916"/>
    <w:rsid w:val="0C527C98"/>
    <w:rsid w:val="0C6A6D99"/>
    <w:rsid w:val="0C6D7423"/>
    <w:rsid w:val="0CCC02C9"/>
    <w:rsid w:val="0CDE0DBE"/>
    <w:rsid w:val="0D4268F6"/>
    <w:rsid w:val="0D6047E0"/>
    <w:rsid w:val="0D663D9A"/>
    <w:rsid w:val="0D6D7E7A"/>
    <w:rsid w:val="0D803DE0"/>
    <w:rsid w:val="0D911372"/>
    <w:rsid w:val="0D9B25D5"/>
    <w:rsid w:val="0DFF4618"/>
    <w:rsid w:val="0E1606BA"/>
    <w:rsid w:val="0E186C04"/>
    <w:rsid w:val="0E466A71"/>
    <w:rsid w:val="0E817E24"/>
    <w:rsid w:val="0EA65706"/>
    <w:rsid w:val="0EA867EE"/>
    <w:rsid w:val="0EAB79FE"/>
    <w:rsid w:val="0EAE4631"/>
    <w:rsid w:val="0ED938A1"/>
    <w:rsid w:val="0F1F783B"/>
    <w:rsid w:val="0F2332B5"/>
    <w:rsid w:val="0F3672DB"/>
    <w:rsid w:val="0F3B1C50"/>
    <w:rsid w:val="0F4B5006"/>
    <w:rsid w:val="0F6C173D"/>
    <w:rsid w:val="0F723707"/>
    <w:rsid w:val="0F9E1512"/>
    <w:rsid w:val="0FC6545B"/>
    <w:rsid w:val="0FE515BF"/>
    <w:rsid w:val="0FF11AD6"/>
    <w:rsid w:val="10085717"/>
    <w:rsid w:val="1067666B"/>
    <w:rsid w:val="107E6B00"/>
    <w:rsid w:val="10AD2D8F"/>
    <w:rsid w:val="10EC36E3"/>
    <w:rsid w:val="11186A30"/>
    <w:rsid w:val="1120753A"/>
    <w:rsid w:val="11524517"/>
    <w:rsid w:val="116B2378"/>
    <w:rsid w:val="11A67D57"/>
    <w:rsid w:val="11F0422D"/>
    <w:rsid w:val="1202516B"/>
    <w:rsid w:val="12083555"/>
    <w:rsid w:val="1257497F"/>
    <w:rsid w:val="129E0923"/>
    <w:rsid w:val="129E21C9"/>
    <w:rsid w:val="12C51243"/>
    <w:rsid w:val="12E4191E"/>
    <w:rsid w:val="12E62049"/>
    <w:rsid w:val="12FF1AC9"/>
    <w:rsid w:val="13655D82"/>
    <w:rsid w:val="137E513F"/>
    <w:rsid w:val="13A64828"/>
    <w:rsid w:val="13FF40DE"/>
    <w:rsid w:val="141170DE"/>
    <w:rsid w:val="14157701"/>
    <w:rsid w:val="14770F16"/>
    <w:rsid w:val="14935D07"/>
    <w:rsid w:val="14B44CE1"/>
    <w:rsid w:val="14B80346"/>
    <w:rsid w:val="14BE670D"/>
    <w:rsid w:val="14DF4D11"/>
    <w:rsid w:val="14E909DB"/>
    <w:rsid w:val="14F52FE5"/>
    <w:rsid w:val="1510360E"/>
    <w:rsid w:val="15205FE5"/>
    <w:rsid w:val="15AD23FE"/>
    <w:rsid w:val="15AE34DE"/>
    <w:rsid w:val="15F874DA"/>
    <w:rsid w:val="160B0882"/>
    <w:rsid w:val="160F6598"/>
    <w:rsid w:val="161D0F66"/>
    <w:rsid w:val="16337603"/>
    <w:rsid w:val="16A93BC6"/>
    <w:rsid w:val="16EF2001"/>
    <w:rsid w:val="16FA6916"/>
    <w:rsid w:val="17077F2B"/>
    <w:rsid w:val="171447CD"/>
    <w:rsid w:val="175224D1"/>
    <w:rsid w:val="17861225"/>
    <w:rsid w:val="17A61150"/>
    <w:rsid w:val="17DB7F17"/>
    <w:rsid w:val="180065DE"/>
    <w:rsid w:val="18040BE2"/>
    <w:rsid w:val="18512847"/>
    <w:rsid w:val="18562E3A"/>
    <w:rsid w:val="18713064"/>
    <w:rsid w:val="189B6524"/>
    <w:rsid w:val="18B70996"/>
    <w:rsid w:val="18F56459"/>
    <w:rsid w:val="195C76F5"/>
    <w:rsid w:val="195E6FCA"/>
    <w:rsid w:val="19772B02"/>
    <w:rsid w:val="19791E80"/>
    <w:rsid w:val="19C2772D"/>
    <w:rsid w:val="1A0A1A43"/>
    <w:rsid w:val="1A4E2C79"/>
    <w:rsid w:val="1A5B36E3"/>
    <w:rsid w:val="1A6B0DB0"/>
    <w:rsid w:val="1A6E76E0"/>
    <w:rsid w:val="1A8D09B9"/>
    <w:rsid w:val="1AA650CC"/>
    <w:rsid w:val="1AC45552"/>
    <w:rsid w:val="1AE6442F"/>
    <w:rsid w:val="1AE72562"/>
    <w:rsid w:val="1AFD7DD2"/>
    <w:rsid w:val="1B1172A3"/>
    <w:rsid w:val="1B1A3DC2"/>
    <w:rsid w:val="1B3D238A"/>
    <w:rsid w:val="1B6E12C4"/>
    <w:rsid w:val="1B6E40B4"/>
    <w:rsid w:val="1BA77E3C"/>
    <w:rsid w:val="1BE514FB"/>
    <w:rsid w:val="1C0E4FD7"/>
    <w:rsid w:val="1C385A98"/>
    <w:rsid w:val="1C3D7F62"/>
    <w:rsid w:val="1C5B59DF"/>
    <w:rsid w:val="1C720395"/>
    <w:rsid w:val="1CAF2B6F"/>
    <w:rsid w:val="1CC70C64"/>
    <w:rsid w:val="1CCD47D1"/>
    <w:rsid w:val="1CE63000"/>
    <w:rsid w:val="1CF5372F"/>
    <w:rsid w:val="1D0330AF"/>
    <w:rsid w:val="1D4B5AB7"/>
    <w:rsid w:val="1D6F0EAA"/>
    <w:rsid w:val="1DBA2812"/>
    <w:rsid w:val="1DBA5E0C"/>
    <w:rsid w:val="1DE437FF"/>
    <w:rsid w:val="1DE76E77"/>
    <w:rsid w:val="1DFA622C"/>
    <w:rsid w:val="1E2B7A27"/>
    <w:rsid w:val="1E413DFF"/>
    <w:rsid w:val="1ED26B6B"/>
    <w:rsid w:val="1EDB02C9"/>
    <w:rsid w:val="1EE1004B"/>
    <w:rsid w:val="1F367B57"/>
    <w:rsid w:val="1F403D00"/>
    <w:rsid w:val="1F754312"/>
    <w:rsid w:val="1FB73684"/>
    <w:rsid w:val="1FCB2C57"/>
    <w:rsid w:val="1FE1254C"/>
    <w:rsid w:val="1FF030A7"/>
    <w:rsid w:val="1FFF19CA"/>
    <w:rsid w:val="200118CD"/>
    <w:rsid w:val="204A5E21"/>
    <w:rsid w:val="204D5FEA"/>
    <w:rsid w:val="2092780F"/>
    <w:rsid w:val="20D34741"/>
    <w:rsid w:val="20FB17E4"/>
    <w:rsid w:val="21041B4F"/>
    <w:rsid w:val="212E107B"/>
    <w:rsid w:val="21661111"/>
    <w:rsid w:val="217A22CB"/>
    <w:rsid w:val="219405BB"/>
    <w:rsid w:val="219E55D3"/>
    <w:rsid w:val="21A97F88"/>
    <w:rsid w:val="21B5392E"/>
    <w:rsid w:val="22141A80"/>
    <w:rsid w:val="221A0B49"/>
    <w:rsid w:val="225D46D5"/>
    <w:rsid w:val="22BC414A"/>
    <w:rsid w:val="22EF73B1"/>
    <w:rsid w:val="231E25BB"/>
    <w:rsid w:val="23474BA1"/>
    <w:rsid w:val="23522A46"/>
    <w:rsid w:val="23956A32"/>
    <w:rsid w:val="23B50BAC"/>
    <w:rsid w:val="23FF13A9"/>
    <w:rsid w:val="24043D2A"/>
    <w:rsid w:val="24085B1D"/>
    <w:rsid w:val="241E5CD3"/>
    <w:rsid w:val="245E0F97"/>
    <w:rsid w:val="246663ED"/>
    <w:rsid w:val="24671674"/>
    <w:rsid w:val="246D27B7"/>
    <w:rsid w:val="24926765"/>
    <w:rsid w:val="24B659C5"/>
    <w:rsid w:val="24CA7C09"/>
    <w:rsid w:val="24EB5A5A"/>
    <w:rsid w:val="250D6B57"/>
    <w:rsid w:val="250E3F9A"/>
    <w:rsid w:val="25284887"/>
    <w:rsid w:val="25353F9A"/>
    <w:rsid w:val="258157FB"/>
    <w:rsid w:val="25BA0ADA"/>
    <w:rsid w:val="25D4692C"/>
    <w:rsid w:val="25D9195D"/>
    <w:rsid w:val="262518DA"/>
    <w:rsid w:val="267D2399"/>
    <w:rsid w:val="268C70C4"/>
    <w:rsid w:val="26C3475A"/>
    <w:rsid w:val="274243CE"/>
    <w:rsid w:val="27513464"/>
    <w:rsid w:val="27617FC1"/>
    <w:rsid w:val="27637980"/>
    <w:rsid w:val="27AA2ECC"/>
    <w:rsid w:val="27C10C81"/>
    <w:rsid w:val="27C6599E"/>
    <w:rsid w:val="287A53A0"/>
    <w:rsid w:val="289D60C5"/>
    <w:rsid w:val="28B5297E"/>
    <w:rsid w:val="290F02E0"/>
    <w:rsid w:val="2942746F"/>
    <w:rsid w:val="294A5EAA"/>
    <w:rsid w:val="296F408E"/>
    <w:rsid w:val="298C278E"/>
    <w:rsid w:val="29F24443"/>
    <w:rsid w:val="29FA4DB3"/>
    <w:rsid w:val="2A6334FF"/>
    <w:rsid w:val="2A814865"/>
    <w:rsid w:val="2AC02B05"/>
    <w:rsid w:val="2AD22063"/>
    <w:rsid w:val="2ADE4A5A"/>
    <w:rsid w:val="2AEB2F44"/>
    <w:rsid w:val="2B580267"/>
    <w:rsid w:val="2B904518"/>
    <w:rsid w:val="2BF56177"/>
    <w:rsid w:val="2C043729"/>
    <w:rsid w:val="2C446624"/>
    <w:rsid w:val="2C6A192D"/>
    <w:rsid w:val="2CE5167B"/>
    <w:rsid w:val="2CF67B43"/>
    <w:rsid w:val="2D062784"/>
    <w:rsid w:val="2D402581"/>
    <w:rsid w:val="2D564730"/>
    <w:rsid w:val="2D8B3AA8"/>
    <w:rsid w:val="2D8B5555"/>
    <w:rsid w:val="2DAC144D"/>
    <w:rsid w:val="2DCA4A9B"/>
    <w:rsid w:val="2DE33931"/>
    <w:rsid w:val="2E0266F3"/>
    <w:rsid w:val="2E6A207C"/>
    <w:rsid w:val="2E9277C7"/>
    <w:rsid w:val="2EB21CA2"/>
    <w:rsid w:val="2EBE3270"/>
    <w:rsid w:val="2EE97D1D"/>
    <w:rsid w:val="2F272951"/>
    <w:rsid w:val="2FED0C50"/>
    <w:rsid w:val="303E3EDB"/>
    <w:rsid w:val="30750BCA"/>
    <w:rsid w:val="308570DA"/>
    <w:rsid w:val="308F2696"/>
    <w:rsid w:val="30AF20B2"/>
    <w:rsid w:val="30C71A99"/>
    <w:rsid w:val="30D67AED"/>
    <w:rsid w:val="30E672E7"/>
    <w:rsid w:val="30F73308"/>
    <w:rsid w:val="30FC068C"/>
    <w:rsid w:val="30FF525B"/>
    <w:rsid w:val="3121636C"/>
    <w:rsid w:val="3128164D"/>
    <w:rsid w:val="31393D0B"/>
    <w:rsid w:val="31471305"/>
    <w:rsid w:val="31552F50"/>
    <w:rsid w:val="317F3A0E"/>
    <w:rsid w:val="318772B5"/>
    <w:rsid w:val="318B1795"/>
    <w:rsid w:val="318D5335"/>
    <w:rsid w:val="31CF708E"/>
    <w:rsid w:val="31D20CB8"/>
    <w:rsid w:val="31DC4B50"/>
    <w:rsid w:val="32025F32"/>
    <w:rsid w:val="32431F1A"/>
    <w:rsid w:val="324C7700"/>
    <w:rsid w:val="324E32ED"/>
    <w:rsid w:val="325A0134"/>
    <w:rsid w:val="32681759"/>
    <w:rsid w:val="32AF1CF9"/>
    <w:rsid w:val="32C55DBE"/>
    <w:rsid w:val="32EA1597"/>
    <w:rsid w:val="33351062"/>
    <w:rsid w:val="334A756F"/>
    <w:rsid w:val="334F51E5"/>
    <w:rsid w:val="33535654"/>
    <w:rsid w:val="335674D7"/>
    <w:rsid w:val="33631731"/>
    <w:rsid w:val="33647109"/>
    <w:rsid w:val="336809E1"/>
    <w:rsid w:val="33785864"/>
    <w:rsid w:val="33AC2E79"/>
    <w:rsid w:val="33F702EF"/>
    <w:rsid w:val="33FE4ED8"/>
    <w:rsid w:val="347E7293"/>
    <w:rsid w:val="349E27E5"/>
    <w:rsid w:val="35134CB4"/>
    <w:rsid w:val="353E5DA2"/>
    <w:rsid w:val="358A706E"/>
    <w:rsid w:val="35EF1EC9"/>
    <w:rsid w:val="360266F6"/>
    <w:rsid w:val="36460F99"/>
    <w:rsid w:val="3681649D"/>
    <w:rsid w:val="36914A2B"/>
    <w:rsid w:val="36D9547C"/>
    <w:rsid w:val="36E641B0"/>
    <w:rsid w:val="37135E71"/>
    <w:rsid w:val="37201D86"/>
    <w:rsid w:val="372E2279"/>
    <w:rsid w:val="37340B1D"/>
    <w:rsid w:val="373F4B97"/>
    <w:rsid w:val="37522F6F"/>
    <w:rsid w:val="376F21F9"/>
    <w:rsid w:val="37BA0680"/>
    <w:rsid w:val="37F401F0"/>
    <w:rsid w:val="38050F1D"/>
    <w:rsid w:val="380B3E6A"/>
    <w:rsid w:val="382328E4"/>
    <w:rsid w:val="386A05F6"/>
    <w:rsid w:val="3877602E"/>
    <w:rsid w:val="38821652"/>
    <w:rsid w:val="38C77E4D"/>
    <w:rsid w:val="38CB3825"/>
    <w:rsid w:val="38D31EFB"/>
    <w:rsid w:val="38EF1480"/>
    <w:rsid w:val="390B61E4"/>
    <w:rsid w:val="3940251A"/>
    <w:rsid w:val="394967D1"/>
    <w:rsid w:val="395064D7"/>
    <w:rsid w:val="3961079B"/>
    <w:rsid w:val="39636DDD"/>
    <w:rsid w:val="399D7BBA"/>
    <w:rsid w:val="39A968A7"/>
    <w:rsid w:val="39AD0CCC"/>
    <w:rsid w:val="39AF7098"/>
    <w:rsid w:val="39DF4A9D"/>
    <w:rsid w:val="39E4143F"/>
    <w:rsid w:val="3A7F4B06"/>
    <w:rsid w:val="3A977B99"/>
    <w:rsid w:val="3A9C0161"/>
    <w:rsid w:val="3ABF55C9"/>
    <w:rsid w:val="3B07350D"/>
    <w:rsid w:val="3B146949"/>
    <w:rsid w:val="3B494567"/>
    <w:rsid w:val="3B786E57"/>
    <w:rsid w:val="3BF74D73"/>
    <w:rsid w:val="3C1956B5"/>
    <w:rsid w:val="3C470F01"/>
    <w:rsid w:val="3C7E4D09"/>
    <w:rsid w:val="3CB1039E"/>
    <w:rsid w:val="3CBC08FD"/>
    <w:rsid w:val="3CBE7ACF"/>
    <w:rsid w:val="3CCF1E09"/>
    <w:rsid w:val="3D2B5CCA"/>
    <w:rsid w:val="3D346109"/>
    <w:rsid w:val="3D3E7892"/>
    <w:rsid w:val="3D6A0C7C"/>
    <w:rsid w:val="3D6D7A89"/>
    <w:rsid w:val="3D7C1DDE"/>
    <w:rsid w:val="3D9E4EC8"/>
    <w:rsid w:val="3D9E6899"/>
    <w:rsid w:val="3DA84DBE"/>
    <w:rsid w:val="3DC56D68"/>
    <w:rsid w:val="3DF937E3"/>
    <w:rsid w:val="3E391C30"/>
    <w:rsid w:val="3E7734E0"/>
    <w:rsid w:val="3E951A15"/>
    <w:rsid w:val="3EAD2E3C"/>
    <w:rsid w:val="3EB968CD"/>
    <w:rsid w:val="3F778C7B"/>
    <w:rsid w:val="3FB67F14"/>
    <w:rsid w:val="3FBA9291"/>
    <w:rsid w:val="3FFC6528"/>
    <w:rsid w:val="402E0FC4"/>
    <w:rsid w:val="405A4613"/>
    <w:rsid w:val="4060397D"/>
    <w:rsid w:val="406552EC"/>
    <w:rsid w:val="40B30B18"/>
    <w:rsid w:val="40CF23D7"/>
    <w:rsid w:val="40D55514"/>
    <w:rsid w:val="411063A8"/>
    <w:rsid w:val="41226AE7"/>
    <w:rsid w:val="413309DD"/>
    <w:rsid w:val="418D1537"/>
    <w:rsid w:val="41BE0FAC"/>
    <w:rsid w:val="41D32337"/>
    <w:rsid w:val="41FF0A67"/>
    <w:rsid w:val="420374D0"/>
    <w:rsid w:val="42064FC2"/>
    <w:rsid w:val="42141E62"/>
    <w:rsid w:val="422741EA"/>
    <w:rsid w:val="425A6597"/>
    <w:rsid w:val="426452A3"/>
    <w:rsid w:val="42DD0C8B"/>
    <w:rsid w:val="42F46FDC"/>
    <w:rsid w:val="43146368"/>
    <w:rsid w:val="431F2EC4"/>
    <w:rsid w:val="435C38A7"/>
    <w:rsid w:val="43A067A0"/>
    <w:rsid w:val="43AE495E"/>
    <w:rsid w:val="44550E45"/>
    <w:rsid w:val="4489684F"/>
    <w:rsid w:val="44C04B5B"/>
    <w:rsid w:val="44CB58A8"/>
    <w:rsid w:val="44DF7562"/>
    <w:rsid w:val="45235D66"/>
    <w:rsid w:val="452D7DE1"/>
    <w:rsid w:val="454669E0"/>
    <w:rsid w:val="454D291D"/>
    <w:rsid w:val="4565162D"/>
    <w:rsid w:val="45735417"/>
    <w:rsid w:val="45820089"/>
    <w:rsid w:val="458768EA"/>
    <w:rsid w:val="45B9610A"/>
    <w:rsid w:val="45C5296F"/>
    <w:rsid w:val="45D93101"/>
    <w:rsid w:val="465F670E"/>
    <w:rsid w:val="46923296"/>
    <w:rsid w:val="469E06AA"/>
    <w:rsid w:val="46A35290"/>
    <w:rsid w:val="46B20870"/>
    <w:rsid w:val="46BA1434"/>
    <w:rsid w:val="46DE2AC4"/>
    <w:rsid w:val="47237081"/>
    <w:rsid w:val="47242D51"/>
    <w:rsid w:val="475C6F0F"/>
    <w:rsid w:val="478550DE"/>
    <w:rsid w:val="479D11C6"/>
    <w:rsid w:val="47E663A7"/>
    <w:rsid w:val="47E81371"/>
    <w:rsid w:val="482E0744"/>
    <w:rsid w:val="48832BE0"/>
    <w:rsid w:val="488F6C58"/>
    <w:rsid w:val="48A84BA3"/>
    <w:rsid w:val="48F514A5"/>
    <w:rsid w:val="493F0230"/>
    <w:rsid w:val="496D1BA9"/>
    <w:rsid w:val="49B22896"/>
    <w:rsid w:val="49D11EAC"/>
    <w:rsid w:val="49F61ACB"/>
    <w:rsid w:val="49FA28DF"/>
    <w:rsid w:val="4A2D17DA"/>
    <w:rsid w:val="4A4675C3"/>
    <w:rsid w:val="4A4C5208"/>
    <w:rsid w:val="4A8927A6"/>
    <w:rsid w:val="4AAC5537"/>
    <w:rsid w:val="4AC036E8"/>
    <w:rsid w:val="4AC760EA"/>
    <w:rsid w:val="4AD8632C"/>
    <w:rsid w:val="4B1C6B9E"/>
    <w:rsid w:val="4B2C243B"/>
    <w:rsid w:val="4B3B30DB"/>
    <w:rsid w:val="4B421DA5"/>
    <w:rsid w:val="4B4A5785"/>
    <w:rsid w:val="4B790CA2"/>
    <w:rsid w:val="4B98430C"/>
    <w:rsid w:val="4BA74373"/>
    <w:rsid w:val="4BC64573"/>
    <w:rsid w:val="4C16799F"/>
    <w:rsid w:val="4C2D3A30"/>
    <w:rsid w:val="4CA1354D"/>
    <w:rsid w:val="4CB64798"/>
    <w:rsid w:val="4CF91CC3"/>
    <w:rsid w:val="4D105E11"/>
    <w:rsid w:val="4D3337E2"/>
    <w:rsid w:val="4D3B0F38"/>
    <w:rsid w:val="4D640BC1"/>
    <w:rsid w:val="4D810EB4"/>
    <w:rsid w:val="4DFA07BB"/>
    <w:rsid w:val="4E166581"/>
    <w:rsid w:val="4E427551"/>
    <w:rsid w:val="4E6E3A66"/>
    <w:rsid w:val="4E7061A0"/>
    <w:rsid w:val="4EB03827"/>
    <w:rsid w:val="4EED094E"/>
    <w:rsid w:val="4F041DE6"/>
    <w:rsid w:val="4F5502A8"/>
    <w:rsid w:val="4F9D5310"/>
    <w:rsid w:val="4F9E292E"/>
    <w:rsid w:val="4FA727D4"/>
    <w:rsid w:val="4FFD681F"/>
    <w:rsid w:val="500018BC"/>
    <w:rsid w:val="50011E81"/>
    <w:rsid w:val="50250266"/>
    <w:rsid w:val="503F6E4F"/>
    <w:rsid w:val="504226CA"/>
    <w:rsid w:val="50C64E79"/>
    <w:rsid w:val="50DE6667"/>
    <w:rsid w:val="513C1731"/>
    <w:rsid w:val="515A0FD2"/>
    <w:rsid w:val="51660888"/>
    <w:rsid w:val="5181579E"/>
    <w:rsid w:val="51A83299"/>
    <w:rsid w:val="52036385"/>
    <w:rsid w:val="52065E75"/>
    <w:rsid w:val="521C656E"/>
    <w:rsid w:val="52224331"/>
    <w:rsid w:val="5227238D"/>
    <w:rsid w:val="523C2BCA"/>
    <w:rsid w:val="52A84307"/>
    <w:rsid w:val="52D198D2"/>
    <w:rsid w:val="52E635B0"/>
    <w:rsid w:val="52EB6EFA"/>
    <w:rsid w:val="53264C42"/>
    <w:rsid w:val="536B290F"/>
    <w:rsid w:val="537930FC"/>
    <w:rsid w:val="53AC6653"/>
    <w:rsid w:val="53FA37B7"/>
    <w:rsid w:val="54073BAC"/>
    <w:rsid w:val="54097D48"/>
    <w:rsid w:val="540B7534"/>
    <w:rsid w:val="542B04BF"/>
    <w:rsid w:val="54764ED6"/>
    <w:rsid w:val="548A09C2"/>
    <w:rsid w:val="54F56B06"/>
    <w:rsid w:val="552D6CE0"/>
    <w:rsid w:val="55432854"/>
    <w:rsid w:val="554967A4"/>
    <w:rsid w:val="55ED5354"/>
    <w:rsid w:val="561C34A7"/>
    <w:rsid w:val="5621573C"/>
    <w:rsid w:val="56312D95"/>
    <w:rsid w:val="56723AD9"/>
    <w:rsid w:val="567D5FDA"/>
    <w:rsid w:val="571563F0"/>
    <w:rsid w:val="57323268"/>
    <w:rsid w:val="575213BF"/>
    <w:rsid w:val="577C77EE"/>
    <w:rsid w:val="57B27CEE"/>
    <w:rsid w:val="57E91B79"/>
    <w:rsid w:val="57FB21B7"/>
    <w:rsid w:val="57FB4603"/>
    <w:rsid w:val="58444534"/>
    <w:rsid w:val="58767185"/>
    <w:rsid w:val="58CE4885"/>
    <w:rsid w:val="58F06C5F"/>
    <w:rsid w:val="58F8777F"/>
    <w:rsid w:val="594B6385"/>
    <w:rsid w:val="59606E1A"/>
    <w:rsid w:val="59610F3C"/>
    <w:rsid w:val="59625723"/>
    <w:rsid w:val="596F3F43"/>
    <w:rsid w:val="597715CC"/>
    <w:rsid w:val="5A1C3AC5"/>
    <w:rsid w:val="5A1C5FBA"/>
    <w:rsid w:val="5A273430"/>
    <w:rsid w:val="5A8B6567"/>
    <w:rsid w:val="5A8D599C"/>
    <w:rsid w:val="5A9304C2"/>
    <w:rsid w:val="5AD602D0"/>
    <w:rsid w:val="5AE96331"/>
    <w:rsid w:val="5AFB0056"/>
    <w:rsid w:val="5B264E92"/>
    <w:rsid w:val="5B6B1EF9"/>
    <w:rsid w:val="5B6F3EF7"/>
    <w:rsid w:val="5B7148DE"/>
    <w:rsid w:val="5B8B6C2C"/>
    <w:rsid w:val="5B9577A4"/>
    <w:rsid w:val="5BB82F9C"/>
    <w:rsid w:val="5BC0067F"/>
    <w:rsid w:val="5BDA7213"/>
    <w:rsid w:val="5BFF5C30"/>
    <w:rsid w:val="5C0D1781"/>
    <w:rsid w:val="5C0E6052"/>
    <w:rsid w:val="5C2E5C4B"/>
    <w:rsid w:val="5C9B6DBC"/>
    <w:rsid w:val="5CE172C2"/>
    <w:rsid w:val="5D0E6E6F"/>
    <w:rsid w:val="5D27015D"/>
    <w:rsid w:val="5D36061C"/>
    <w:rsid w:val="5D613219"/>
    <w:rsid w:val="5DD32BF7"/>
    <w:rsid w:val="5E3A7745"/>
    <w:rsid w:val="5E582E8C"/>
    <w:rsid w:val="5E7A5CD0"/>
    <w:rsid w:val="5EB80508"/>
    <w:rsid w:val="5ED60B1C"/>
    <w:rsid w:val="5EDE4267"/>
    <w:rsid w:val="5F5435B3"/>
    <w:rsid w:val="5F5E65E2"/>
    <w:rsid w:val="5F7B4C5E"/>
    <w:rsid w:val="5FBA1C7F"/>
    <w:rsid w:val="5FC54C8A"/>
    <w:rsid w:val="60006884"/>
    <w:rsid w:val="602A7314"/>
    <w:rsid w:val="607853FD"/>
    <w:rsid w:val="608B0080"/>
    <w:rsid w:val="608E2C7F"/>
    <w:rsid w:val="60ED2175"/>
    <w:rsid w:val="612F7066"/>
    <w:rsid w:val="61410811"/>
    <w:rsid w:val="615A2F22"/>
    <w:rsid w:val="619E7B58"/>
    <w:rsid w:val="61C2304A"/>
    <w:rsid w:val="61DA389B"/>
    <w:rsid w:val="61F53F91"/>
    <w:rsid w:val="62017CD5"/>
    <w:rsid w:val="62082F3C"/>
    <w:rsid w:val="622938A5"/>
    <w:rsid w:val="62557A45"/>
    <w:rsid w:val="6269266B"/>
    <w:rsid w:val="627C4499"/>
    <w:rsid w:val="62985900"/>
    <w:rsid w:val="629F4D22"/>
    <w:rsid w:val="62D4771E"/>
    <w:rsid w:val="62D65FCB"/>
    <w:rsid w:val="62DE6B35"/>
    <w:rsid w:val="63836D2F"/>
    <w:rsid w:val="63C9592A"/>
    <w:rsid w:val="63CA7B50"/>
    <w:rsid w:val="63DF6B1A"/>
    <w:rsid w:val="63F9292C"/>
    <w:rsid w:val="64484D7D"/>
    <w:rsid w:val="644C495D"/>
    <w:rsid w:val="64530827"/>
    <w:rsid w:val="647158EB"/>
    <w:rsid w:val="64986E00"/>
    <w:rsid w:val="64B45608"/>
    <w:rsid w:val="65203492"/>
    <w:rsid w:val="6547121B"/>
    <w:rsid w:val="655D7FA1"/>
    <w:rsid w:val="658355A1"/>
    <w:rsid w:val="65BC21E0"/>
    <w:rsid w:val="65CB39C1"/>
    <w:rsid w:val="66032C5F"/>
    <w:rsid w:val="661D72F9"/>
    <w:rsid w:val="664647F4"/>
    <w:rsid w:val="66C82224"/>
    <w:rsid w:val="66DB5EC0"/>
    <w:rsid w:val="66EE6C6C"/>
    <w:rsid w:val="67120469"/>
    <w:rsid w:val="678069F0"/>
    <w:rsid w:val="678B64F1"/>
    <w:rsid w:val="67F307F2"/>
    <w:rsid w:val="685E422D"/>
    <w:rsid w:val="68AA1EC4"/>
    <w:rsid w:val="68C46AF0"/>
    <w:rsid w:val="68D87BAD"/>
    <w:rsid w:val="69403BFF"/>
    <w:rsid w:val="69404428"/>
    <w:rsid w:val="697D3697"/>
    <w:rsid w:val="69CF2715"/>
    <w:rsid w:val="6A185A1C"/>
    <w:rsid w:val="6A5316ED"/>
    <w:rsid w:val="6A8676FB"/>
    <w:rsid w:val="6AA87672"/>
    <w:rsid w:val="6B293D9A"/>
    <w:rsid w:val="6B4725E3"/>
    <w:rsid w:val="6B7A68DE"/>
    <w:rsid w:val="6BA914A8"/>
    <w:rsid w:val="6BA92274"/>
    <w:rsid w:val="6BDE1078"/>
    <w:rsid w:val="6C2C1B05"/>
    <w:rsid w:val="6C515AE7"/>
    <w:rsid w:val="6C97799E"/>
    <w:rsid w:val="6CA11693"/>
    <w:rsid w:val="6CA6202F"/>
    <w:rsid w:val="6CAC1493"/>
    <w:rsid w:val="6CAD5413"/>
    <w:rsid w:val="6CD7380D"/>
    <w:rsid w:val="6CE10C19"/>
    <w:rsid w:val="6D201119"/>
    <w:rsid w:val="6D4C7925"/>
    <w:rsid w:val="6D5A6403"/>
    <w:rsid w:val="6D5C06AE"/>
    <w:rsid w:val="6D67668E"/>
    <w:rsid w:val="6DED03D4"/>
    <w:rsid w:val="6DF337EC"/>
    <w:rsid w:val="6E0A5936"/>
    <w:rsid w:val="6E2600B5"/>
    <w:rsid w:val="6E473FCD"/>
    <w:rsid w:val="6EC752B0"/>
    <w:rsid w:val="6ECB6F9F"/>
    <w:rsid w:val="6ED9295C"/>
    <w:rsid w:val="6EF750C9"/>
    <w:rsid w:val="6F252AAD"/>
    <w:rsid w:val="6F255735"/>
    <w:rsid w:val="6F4A519B"/>
    <w:rsid w:val="6F64527E"/>
    <w:rsid w:val="6F7A3CC0"/>
    <w:rsid w:val="6FA47EE8"/>
    <w:rsid w:val="6FA973ED"/>
    <w:rsid w:val="6FBB387F"/>
    <w:rsid w:val="7020238E"/>
    <w:rsid w:val="705F3231"/>
    <w:rsid w:val="70607A2D"/>
    <w:rsid w:val="70650505"/>
    <w:rsid w:val="70651D96"/>
    <w:rsid w:val="707304F0"/>
    <w:rsid w:val="70B84AFB"/>
    <w:rsid w:val="70BE7F18"/>
    <w:rsid w:val="70DA6087"/>
    <w:rsid w:val="70F1533B"/>
    <w:rsid w:val="70FA04FB"/>
    <w:rsid w:val="718212CE"/>
    <w:rsid w:val="718F575C"/>
    <w:rsid w:val="719D5C47"/>
    <w:rsid w:val="71D14FAE"/>
    <w:rsid w:val="71D528FA"/>
    <w:rsid w:val="723A6993"/>
    <w:rsid w:val="725620A9"/>
    <w:rsid w:val="72A7693A"/>
    <w:rsid w:val="72B9172D"/>
    <w:rsid w:val="72D12DD4"/>
    <w:rsid w:val="733013C5"/>
    <w:rsid w:val="735E6A2E"/>
    <w:rsid w:val="738E3E5B"/>
    <w:rsid w:val="741B476E"/>
    <w:rsid w:val="74593A1A"/>
    <w:rsid w:val="74C268A7"/>
    <w:rsid w:val="74E035BA"/>
    <w:rsid w:val="74EA3DFA"/>
    <w:rsid w:val="7575450C"/>
    <w:rsid w:val="757A1BBB"/>
    <w:rsid w:val="75914E8A"/>
    <w:rsid w:val="75AF6610"/>
    <w:rsid w:val="75D5241C"/>
    <w:rsid w:val="76000750"/>
    <w:rsid w:val="76020C18"/>
    <w:rsid w:val="76262768"/>
    <w:rsid w:val="762A1EF8"/>
    <w:rsid w:val="769D790F"/>
    <w:rsid w:val="76B03266"/>
    <w:rsid w:val="76C95286"/>
    <w:rsid w:val="77232D4C"/>
    <w:rsid w:val="77352528"/>
    <w:rsid w:val="773A3F7D"/>
    <w:rsid w:val="774921A7"/>
    <w:rsid w:val="77493F8A"/>
    <w:rsid w:val="7783749C"/>
    <w:rsid w:val="77937168"/>
    <w:rsid w:val="77FD4F1F"/>
    <w:rsid w:val="78356E3D"/>
    <w:rsid w:val="783A38D3"/>
    <w:rsid w:val="783C76EC"/>
    <w:rsid w:val="78812137"/>
    <w:rsid w:val="78B1091B"/>
    <w:rsid w:val="78B61821"/>
    <w:rsid w:val="78B7156B"/>
    <w:rsid w:val="78CD5BE3"/>
    <w:rsid w:val="78F63C9E"/>
    <w:rsid w:val="793643CF"/>
    <w:rsid w:val="79571192"/>
    <w:rsid w:val="795B5254"/>
    <w:rsid w:val="795FE52D"/>
    <w:rsid w:val="79EB12BD"/>
    <w:rsid w:val="7A3C0679"/>
    <w:rsid w:val="7A6C4DA8"/>
    <w:rsid w:val="7AAC6D0A"/>
    <w:rsid w:val="7ACD41A8"/>
    <w:rsid w:val="7AD674D4"/>
    <w:rsid w:val="7AD735DD"/>
    <w:rsid w:val="7ADB2D19"/>
    <w:rsid w:val="7AEF0BC9"/>
    <w:rsid w:val="7B302FF9"/>
    <w:rsid w:val="7B6F0238"/>
    <w:rsid w:val="7B7A34C4"/>
    <w:rsid w:val="7BA23C69"/>
    <w:rsid w:val="7BB87930"/>
    <w:rsid w:val="7BBC208F"/>
    <w:rsid w:val="7BE90D12"/>
    <w:rsid w:val="7BFD268B"/>
    <w:rsid w:val="7C5D7A84"/>
    <w:rsid w:val="7C985069"/>
    <w:rsid w:val="7D010CB5"/>
    <w:rsid w:val="7D2A2F98"/>
    <w:rsid w:val="7D3E4628"/>
    <w:rsid w:val="7D5B7A91"/>
    <w:rsid w:val="7D684F7F"/>
    <w:rsid w:val="7DA92B63"/>
    <w:rsid w:val="7DAE4DB7"/>
    <w:rsid w:val="7DBA3708"/>
    <w:rsid w:val="7DBD2FDC"/>
    <w:rsid w:val="7DCF4714"/>
    <w:rsid w:val="7DCFA615"/>
    <w:rsid w:val="7DD91E91"/>
    <w:rsid w:val="7DDE6F1F"/>
    <w:rsid w:val="7DEF2E3B"/>
    <w:rsid w:val="7DF05927"/>
    <w:rsid w:val="7DFFA33C"/>
    <w:rsid w:val="7E10659C"/>
    <w:rsid w:val="7E2801E5"/>
    <w:rsid w:val="7E3C152F"/>
    <w:rsid w:val="7E436780"/>
    <w:rsid w:val="7E935395"/>
    <w:rsid w:val="7EBFA113"/>
    <w:rsid w:val="7EF4992D"/>
    <w:rsid w:val="7F571DBD"/>
    <w:rsid w:val="7F6244B6"/>
    <w:rsid w:val="7F7830A3"/>
    <w:rsid w:val="7F7C6557"/>
    <w:rsid w:val="7FAD88CF"/>
    <w:rsid w:val="7FB1091F"/>
    <w:rsid w:val="7FE82B2E"/>
    <w:rsid w:val="7FF80366"/>
    <w:rsid w:val="7FFA444C"/>
    <w:rsid w:val="7FFB2A2C"/>
    <w:rsid w:val="7FFD20D5"/>
    <w:rsid w:val="9AF7605C"/>
    <w:rsid w:val="9FFEF9BC"/>
    <w:rsid w:val="9FFFCA1D"/>
    <w:rsid w:val="B9FF05DA"/>
    <w:rsid w:val="C27F5C58"/>
    <w:rsid w:val="C9A47853"/>
    <w:rsid w:val="D7AE142C"/>
    <w:rsid w:val="D7DF197A"/>
    <w:rsid w:val="DDBF7633"/>
    <w:rsid w:val="EB7FBD9B"/>
    <w:rsid w:val="EF7751D5"/>
    <w:rsid w:val="F3FBF677"/>
    <w:rsid w:val="F4048375"/>
    <w:rsid w:val="FBFFDDD2"/>
    <w:rsid w:val="FCFE354C"/>
    <w:rsid w:val="FD9E9807"/>
    <w:rsid w:val="FF7BCCCF"/>
    <w:rsid w:val="FF9EF8E4"/>
    <w:rsid w:val="FFDEFFE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iPriority="39" w:name="toc 6"/>
    <w:lsdException w:uiPriority="39" w:name="toc 7"/>
    <w:lsdException w:qFormat="1" w:unhideWhenUsed="0" w:uiPriority="0" w:name="toc 8"/>
    <w:lsdException w:uiPriority="39"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qFormat="1" w:uiPriority="0" w:semiHidden="0" w:name="table of figures"/>
    <w:lsdException w:uiPriority="0" w:name="envelope address"/>
    <w:lsdException w:qFormat="1" w:unhideWhenUsed="0" w:uiPriority="99" w:semiHidden="0" w:name="envelope return"/>
    <w:lsdException w:qFormat="1" w:uiPriority="99"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qFormat="1" w:unhideWhenUsed="0"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pPr>
    <w:rPr>
      <w:rFonts w:ascii="Times New Roman" w:hAnsi="Times New Roman" w:eastAsia="微软雅黑" w:cs="Times New Roman"/>
      <w:kern w:val="2"/>
      <w:sz w:val="21"/>
      <w:szCs w:val="24"/>
      <w:lang w:val="en-US" w:eastAsia="zh-CN" w:bidi="ar-SA"/>
    </w:rPr>
  </w:style>
  <w:style w:type="paragraph" w:styleId="2">
    <w:name w:val="heading 1"/>
    <w:basedOn w:val="1"/>
    <w:next w:val="1"/>
    <w:link w:val="70"/>
    <w:qFormat/>
    <w:uiPriority w:val="9"/>
    <w:pPr>
      <w:keepNext/>
      <w:keepLines/>
      <w:ind w:firstLine="0" w:firstLineChars="0"/>
      <w:jc w:val="center"/>
      <w:outlineLvl w:val="0"/>
    </w:pPr>
    <w:rPr>
      <w:b/>
      <w:bCs/>
      <w:kern w:val="44"/>
      <w:sz w:val="24"/>
      <w:szCs w:val="44"/>
    </w:rPr>
  </w:style>
  <w:style w:type="paragraph" w:styleId="3">
    <w:name w:val="heading 2"/>
    <w:basedOn w:val="1"/>
    <w:next w:val="1"/>
    <w:link w:val="155"/>
    <w:qFormat/>
    <w:uiPriority w:val="9"/>
    <w:pPr>
      <w:keepNext/>
      <w:adjustRightInd w:val="0"/>
      <w:snapToGrid w:val="0"/>
      <w:textAlignment w:val="baseline"/>
      <w:outlineLvl w:val="1"/>
    </w:pPr>
    <w:rPr>
      <w:rFonts w:ascii="仿宋_GB2312" w:hAnsi="仿宋_GB2312"/>
      <w:b/>
      <w:kern w:val="0"/>
      <w:szCs w:val="20"/>
    </w:rPr>
  </w:style>
  <w:style w:type="paragraph" w:styleId="4">
    <w:name w:val="heading 3"/>
    <w:basedOn w:val="1"/>
    <w:next w:val="5"/>
    <w:link w:val="71"/>
    <w:qFormat/>
    <w:uiPriority w:val="0"/>
    <w:pPr>
      <w:keepNext/>
      <w:keepLines/>
      <w:ind w:firstLine="602"/>
      <w:outlineLvl w:val="2"/>
    </w:pPr>
    <w:rPr>
      <w:rFonts w:ascii="仿宋_GB2312" w:hAnsi="仿宋_GB2312"/>
      <w:bCs/>
      <w:szCs w:val="20"/>
    </w:rPr>
  </w:style>
  <w:style w:type="paragraph" w:styleId="6">
    <w:name w:val="heading 4"/>
    <w:basedOn w:val="1"/>
    <w:next w:val="1"/>
    <w:link w:val="68"/>
    <w:qFormat/>
    <w:uiPriority w:val="0"/>
    <w:pPr>
      <w:keepNext/>
      <w:keepLines/>
      <w:outlineLvl w:val="3"/>
    </w:pPr>
    <w:rPr>
      <w:rFonts w:ascii="等线 Light" w:hAnsi="等线 Light"/>
      <w:b/>
      <w:bCs/>
      <w:szCs w:val="28"/>
    </w:rPr>
  </w:style>
  <w:style w:type="paragraph" w:styleId="7">
    <w:name w:val="heading 5"/>
    <w:basedOn w:val="1"/>
    <w:next w:val="1"/>
    <w:link w:val="150"/>
    <w:qFormat/>
    <w:uiPriority w:val="0"/>
    <w:pPr>
      <w:keepNext/>
      <w:keepLines/>
      <w:outlineLvl w:val="4"/>
    </w:pPr>
    <w:rPr>
      <w:b/>
      <w:bCs/>
      <w:szCs w:val="28"/>
    </w:rPr>
  </w:style>
  <w:style w:type="paragraph" w:styleId="8">
    <w:name w:val="heading 6"/>
    <w:basedOn w:val="1"/>
    <w:next w:val="1"/>
    <w:link w:val="151"/>
    <w:qFormat/>
    <w:uiPriority w:val="0"/>
    <w:pPr>
      <w:keepNext/>
      <w:keepLines/>
      <w:spacing w:before="240" w:after="64" w:line="320" w:lineRule="auto"/>
      <w:outlineLvl w:val="5"/>
    </w:pPr>
    <w:rPr>
      <w:rFonts w:ascii="Arial" w:hAnsi="Arial" w:eastAsia="黑体"/>
      <w:b/>
      <w:bCs/>
      <w:sz w:val="24"/>
      <w:szCs w:val="20"/>
    </w:rPr>
  </w:style>
  <w:style w:type="paragraph" w:styleId="9">
    <w:name w:val="heading 7"/>
    <w:basedOn w:val="1"/>
    <w:next w:val="1"/>
    <w:link w:val="152"/>
    <w:qFormat/>
    <w:uiPriority w:val="0"/>
    <w:pPr>
      <w:keepNext/>
      <w:keepLines/>
      <w:adjustRightInd w:val="0"/>
      <w:spacing w:before="240" w:after="64" w:line="320" w:lineRule="atLeast"/>
      <w:textAlignment w:val="baseline"/>
      <w:outlineLvl w:val="6"/>
    </w:pPr>
    <w:rPr>
      <w:rFonts w:ascii="宋体" w:eastAsia="仿宋_GB2312"/>
      <w:b/>
      <w:kern w:val="0"/>
      <w:sz w:val="24"/>
      <w:szCs w:val="20"/>
    </w:rPr>
  </w:style>
  <w:style w:type="paragraph" w:styleId="10">
    <w:name w:val="heading 8"/>
    <w:basedOn w:val="1"/>
    <w:next w:val="1"/>
    <w:link w:val="15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154"/>
    <w:qFormat/>
    <w:uiPriority w:val="0"/>
    <w:pPr>
      <w:keepNext/>
      <w:keepLines/>
      <w:adjustRightInd w:val="0"/>
      <w:spacing w:before="240" w:after="64" w:line="320" w:lineRule="atLeast"/>
      <w:textAlignment w:val="baseline"/>
      <w:outlineLvl w:val="8"/>
    </w:pPr>
    <w:rPr>
      <w:rFonts w:ascii="Arial" w:hAnsi="Arial" w:eastAsia="黑体"/>
      <w:kern w:val="0"/>
      <w:sz w:val="28"/>
      <w:szCs w:val="20"/>
    </w:rPr>
  </w:style>
  <w:style w:type="character" w:default="1" w:styleId="57">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73"/>
    <w:qFormat/>
    <w:uiPriority w:val="0"/>
    <w:pPr>
      <w:ind w:firstLine="420"/>
    </w:pPr>
    <w:rPr>
      <w:szCs w:val="20"/>
    </w:rPr>
  </w:style>
  <w:style w:type="paragraph" w:styleId="12">
    <w:name w:val="List Number"/>
    <w:basedOn w:val="1"/>
    <w:qFormat/>
    <w:uiPriority w:val="0"/>
    <w:pPr>
      <w:widowControl/>
      <w:numPr>
        <w:ilvl w:val="0"/>
        <w:numId w:val="1"/>
      </w:numPr>
      <w:tabs>
        <w:tab w:val="left" w:pos="454"/>
      </w:tabs>
      <w:spacing w:afterLines="50"/>
      <w:ind w:left="454" w:hanging="284"/>
    </w:pPr>
    <w:rPr>
      <w:kern w:val="0"/>
      <w:sz w:val="24"/>
      <w:szCs w:val="20"/>
    </w:rPr>
  </w:style>
  <w:style w:type="paragraph" w:styleId="13">
    <w:name w:val="caption"/>
    <w:basedOn w:val="1"/>
    <w:next w:val="1"/>
    <w:qFormat/>
    <w:uiPriority w:val="0"/>
    <w:pPr>
      <w:spacing w:before="152" w:after="160"/>
    </w:pPr>
    <w:rPr>
      <w:rFonts w:ascii="Arial" w:hAnsi="Arial" w:eastAsia="黑体" w:cs="Arial"/>
      <w:sz w:val="20"/>
      <w:szCs w:val="20"/>
    </w:rPr>
  </w:style>
  <w:style w:type="paragraph" w:styleId="14">
    <w:name w:val="List Bullet"/>
    <w:basedOn w:val="1"/>
    <w:qFormat/>
    <w:uiPriority w:val="0"/>
    <w:pPr>
      <w:widowControl/>
      <w:tabs>
        <w:tab w:val="left" w:pos="900"/>
      </w:tabs>
      <w:spacing w:before="100" w:beforeAutospacing="1" w:afterLines="50" w:afterAutospacing="1"/>
      <w:ind w:left="900" w:hanging="420"/>
    </w:pPr>
    <w:rPr>
      <w:kern w:val="0"/>
      <w:szCs w:val="20"/>
    </w:rPr>
  </w:style>
  <w:style w:type="paragraph" w:styleId="15">
    <w:name w:val="Document Map"/>
    <w:basedOn w:val="1"/>
    <w:link w:val="220"/>
    <w:semiHidden/>
    <w:qFormat/>
    <w:uiPriority w:val="0"/>
    <w:pPr>
      <w:shd w:val="clear" w:color="auto" w:fill="000080"/>
    </w:pPr>
  </w:style>
  <w:style w:type="paragraph" w:styleId="16">
    <w:name w:val="annotation text"/>
    <w:basedOn w:val="1"/>
    <w:link w:val="75"/>
    <w:qFormat/>
    <w:uiPriority w:val="0"/>
  </w:style>
  <w:style w:type="paragraph" w:styleId="17">
    <w:name w:val="Body Text 3"/>
    <w:basedOn w:val="1"/>
    <w:link w:val="76"/>
    <w:qFormat/>
    <w:uiPriority w:val="0"/>
    <w:pPr>
      <w:spacing w:after="120"/>
    </w:pPr>
    <w:rPr>
      <w:sz w:val="16"/>
      <w:szCs w:val="16"/>
    </w:rPr>
  </w:style>
  <w:style w:type="paragraph" w:styleId="18">
    <w:name w:val="Body Text"/>
    <w:basedOn w:val="1"/>
    <w:next w:val="19"/>
    <w:link w:val="72"/>
    <w:qFormat/>
    <w:uiPriority w:val="0"/>
    <w:pPr>
      <w:spacing w:after="120"/>
    </w:pPr>
  </w:style>
  <w:style w:type="paragraph" w:styleId="19">
    <w:name w:val="Title"/>
    <w:basedOn w:val="1"/>
    <w:next w:val="1"/>
    <w:link w:val="97"/>
    <w:qFormat/>
    <w:uiPriority w:val="0"/>
    <w:pPr>
      <w:spacing w:before="240" w:after="60"/>
      <w:jc w:val="center"/>
      <w:outlineLvl w:val="0"/>
    </w:pPr>
    <w:rPr>
      <w:rFonts w:ascii="Cambria" w:hAnsi="Cambria"/>
      <w:b/>
      <w:bCs/>
      <w:sz w:val="32"/>
      <w:szCs w:val="32"/>
    </w:rPr>
  </w:style>
  <w:style w:type="paragraph" w:styleId="20">
    <w:name w:val="Body Text Indent"/>
    <w:basedOn w:val="1"/>
    <w:next w:val="21"/>
    <w:link w:val="77"/>
    <w:qFormat/>
    <w:uiPriority w:val="99"/>
    <w:pPr>
      <w:spacing w:line="200" w:lineRule="exact"/>
      <w:ind w:firstLine="301"/>
    </w:pPr>
    <w:rPr>
      <w:rFonts w:ascii="宋体" w:hAnsi="Courier New"/>
      <w:spacing w:val="-4"/>
      <w:sz w:val="18"/>
      <w:szCs w:val="20"/>
    </w:rPr>
  </w:style>
  <w:style w:type="paragraph" w:styleId="21">
    <w:name w:val="Body Text First Indent 2"/>
    <w:basedOn w:val="20"/>
    <w:next w:val="1"/>
    <w:link w:val="290"/>
    <w:semiHidden/>
    <w:unhideWhenUsed/>
    <w:qFormat/>
    <w:uiPriority w:val="0"/>
    <w:pPr>
      <w:spacing w:after="120" w:line="360" w:lineRule="auto"/>
      <w:ind w:left="420" w:leftChars="200" w:firstLine="420"/>
    </w:pPr>
    <w:rPr>
      <w:rFonts w:ascii="Times New Roman" w:hAnsi="Times New Roman"/>
      <w:spacing w:val="0"/>
      <w:sz w:val="21"/>
      <w:szCs w:val="24"/>
    </w:rPr>
  </w:style>
  <w:style w:type="paragraph" w:styleId="22">
    <w:name w:val="List Number 3"/>
    <w:basedOn w:val="1"/>
    <w:qFormat/>
    <w:uiPriority w:val="0"/>
    <w:pPr>
      <w:numPr>
        <w:ilvl w:val="0"/>
        <w:numId w:val="2"/>
      </w:numPr>
    </w:pPr>
  </w:style>
  <w:style w:type="paragraph" w:styleId="23">
    <w:name w:val="List 2"/>
    <w:basedOn w:val="1"/>
    <w:qFormat/>
    <w:uiPriority w:val="0"/>
    <w:pPr>
      <w:ind w:left="566" w:hanging="283"/>
      <w:contextualSpacing/>
    </w:pPr>
  </w:style>
  <w:style w:type="paragraph" w:styleId="24">
    <w:name w:val="Block Text"/>
    <w:basedOn w:val="1"/>
    <w:qFormat/>
    <w:uiPriority w:val="0"/>
    <w:pPr>
      <w:spacing w:before="120"/>
      <w:ind w:left="824" w:right="202" w:firstLine="0" w:firstLineChars="0"/>
      <w:jc w:val="both"/>
    </w:pPr>
    <w:rPr>
      <w:rFonts w:ascii="宋体" w:eastAsia="宋体"/>
      <w:sz w:val="24"/>
      <w:szCs w:val="21"/>
    </w:rPr>
  </w:style>
  <w:style w:type="paragraph" w:styleId="25">
    <w:name w:val="List Bullet 2"/>
    <w:basedOn w:val="1"/>
    <w:qFormat/>
    <w:uiPriority w:val="0"/>
    <w:pPr>
      <w:tabs>
        <w:tab w:val="left" w:pos="360"/>
        <w:tab w:val="left" w:pos="1191"/>
      </w:tabs>
      <w:snapToGrid w:val="0"/>
      <w:ind w:left="482" w:hanging="482" w:hangingChars="200"/>
    </w:pPr>
    <w:rPr>
      <w:b/>
      <w:bCs/>
      <w:sz w:val="24"/>
      <w:szCs w:val="32"/>
    </w:rPr>
  </w:style>
  <w:style w:type="paragraph" w:styleId="26">
    <w:name w:val="index 4"/>
    <w:basedOn w:val="1"/>
    <w:next w:val="1"/>
    <w:qFormat/>
    <w:uiPriority w:val="0"/>
    <w:pPr>
      <w:ind w:left="600" w:leftChars="600"/>
    </w:pPr>
    <w:rPr>
      <w:rFonts w:ascii="Verdana" w:hAnsi="Verdana" w:eastAsia="宋体"/>
      <w:kern w:val="0"/>
      <w:sz w:val="20"/>
      <w:szCs w:val="20"/>
    </w:rPr>
  </w:style>
  <w:style w:type="paragraph" w:styleId="27">
    <w:name w:val="toc 5"/>
    <w:basedOn w:val="1"/>
    <w:next w:val="1"/>
    <w:semiHidden/>
    <w:qFormat/>
    <w:uiPriority w:val="0"/>
    <w:pPr>
      <w:spacing w:afterLines="50"/>
      <w:ind w:left="840"/>
    </w:pPr>
    <w:rPr>
      <w:snapToGrid w:val="0"/>
      <w:kern w:val="0"/>
      <w:sz w:val="18"/>
      <w:szCs w:val="18"/>
    </w:rPr>
  </w:style>
  <w:style w:type="paragraph" w:styleId="28">
    <w:name w:val="toc 3"/>
    <w:basedOn w:val="1"/>
    <w:next w:val="1"/>
    <w:qFormat/>
    <w:uiPriority w:val="39"/>
    <w:pPr>
      <w:tabs>
        <w:tab w:val="right" w:leader="dot" w:pos="8296"/>
      </w:tabs>
    </w:pPr>
    <w:rPr>
      <w:b/>
      <w:bCs/>
      <w:iCs/>
    </w:rPr>
  </w:style>
  <w:style w:type="paragraph" w:styleId="29">
    <w:name w:val="Plain Text"/>
    <w:basedOn w:val="1"/>
    <w:link w:val="80"/>
    <w:qFormat/>
    <w:uiPriority w:val="0"/>
    <w:rPr>
      <w:rFonts w:ascii="宋体" w:hAnsi="Courier New"/>
      <w:szCs w:val="20"/>
    </w:rPr>
  </w:style>
  <w:style w:type="paragraph" w:styleId="30">
    <w:name w:val="toc 8"/>
    <w:basedOn w:val="1"/>
    <w:next w:val="1"/>
    <w:semiHidden/>
    <w:qFormat/>
    <w:uiPriority w:val="0"/>
    <w:pPr>
      <w:spacing w:afterLines="50"/>
      <w:ind w:left="1470"/>
    </w:pPr>
    <w:rPr>
      <w:snapToGrid w:val="0"/>
      <w:kern w:val="0"/>
      <w:sz w:val="18"/>
      <w:szCs w:val="18"/>
    </w:rPr>
  </w:style>
  <w:style w:type="paragraph" w:styleId="31">
    <w:name w:val="Date"/>
    <w:basedOn w:val="1"/>
    <w:next w:val="1"/>
    <w:link w:val="82"/>
    <w:qFormat/>
    <w:uiPriority w:val="0"/>
    <w:pPr>
      <w:ind w:left="2500" w:leftChars="2500"/>
    </w:pPr>
    <w:rPr>
      <w:rFonts w:eastAsia="楷体_GB2312"/>
      <w:sz w:val="32"/>
      <w:szCs w:val="20"/>
    </w:rPr>
  </w:style>
  <w:style w:type="paragraph" w:styleId="32">
    <w:name w:val="Body Text Indent 2"/>
    <w:basedOn w:val="1"/>
    <w:link w:val="83"/>
    <w:qFormat/>
    <w:uiPriority w:val="0"/>
    <w:pPr>
      <w:snapToGrid w:val="0"/>
      <w:ind w:firstLine="542" w:firstLineChars="225"/>
    </w:pPr>
    <w:rPr>
      <w:rFonts w:ascii="仿宋_GB2312" w:hAnsi="宋体"/>
      <w:b/>
      <w:bCs/>
      <w:color w:val="000000"/>
      <w:sz w:val="24"/>
    </w:rPr>
  </w:style>
  <w:style w:type="paragraph" w:styleId="33">
    <w:name w:val="endnote text"/>
    <w:basedOn w:val="1"/>
    <w:link w:val="186"/>
    <w:semiHidden/>
    <w:qFormat/>
    <w:uiPriority w:val="0"/>
    <w:pPr>
      <w:snapToGrid w:val="0"/>
      <w:spacing w:afterLines="50"/>
    </w:pPr>
    <w:rPr>
      <w:rFonts w:ascii="宋体"/>
      <w:snapToGrid w:val="0"/>
      <w:kern w:val="0"/>
      <w:szCs w:val="20"/>
    </w:rPr>
  </w:style>
  <w:style w:type="paragraph" w:styleId="34">
    <w:name w:val="Balloon Text"/>
    <w:basedOn w:val="1"/>
    <w:link w:val="84"/>
    <w:qFormat/>
    <w:uiPriority w:val="0"/>
    <w:rPr>
      <w:sz w:val="18"/>
      <w:szCs w:val="18"/>
    </w:rPr>
  </w:style>
  <w:style w:type="paragraph" w:styleId="35">
    <w:name w:val="footer"/>
    <w:basedOn w:val="1"/>
    <w:link w:val="85"/>
    <w:qFormat/>
    <w:uiPriority w:val="0"/>
    <w:pPr>
      <w:tabs>
        <w:tab w:val="center" w:pos="4153"/>
        <w:tab w:val="right" w:pos="8306"/>
      </w:tabs>
      <w:snapToGrid w:val="0"/>
    </w:pPr>
    <w:rPr>
      <w:sz w:val="18"/>
      <w:szCs w:val="18"/>
    </w:rPr>
  </w:style>
  <w:style w:type="paragraph" w:styleId="36">
    <w:name w:val="envelope return"/>
    <w:basedOn w:val="1"/>
    <w:qFormat/>
    <w:uiPriority w:val="99"/>
    <w:pPr>
      <w:snapToGrid w:val="0"/>
    </w:pPr>
    <w:rPr>
      <w:rFonts w:ascii="Arial" w:hAnsi="Arial" w:cs="Arial"/>
    </w:rPr>
  </w:style>
  <w:style w:type="paragraph" w:styleId="37">
    <w:name w:val="header"/>
    <w:basedOn w:val="1"/>
    <w:link w:val="86"/>
    <w:qFormat/>
    <w:uiPriority w:val="99"/>
    <w:pPr>
      <w:pBdr>
        <w:bottom w:val="single" w:color="auto" w:sz="6" w:space="1"/>
      </w:pBdr>
      <w:tabs>
        <w:tab w:val="center" w:pos="4153"/>
        <w:tab w:val="right" w:pos="8306"/>
      </w:tabs>
      <w:snapToGrid w:val="0"/>
      <w:ind w:firstLine="360"/>
      <w:jc w:val="right"/>
    </w:pPr>
    <w:rPr>
      <w:sz w:val="18"/>
      <w:szCs w:val="18"/>
    </w:rPr>
  </w:style>
  <w:style w:type="paragraph" w:styleId="38">
    <w:name w:val="toc 1"/>
    <w:basedOn w:val="1"/>
    <w:next w:val="1"/>
    <w:qFormat/>
    <w:uiPriority w:val="39"/>
    <w:pPr>
      <w:tabs>
        <w:tab w:val="right" w:leader="dot" w:pos="9060"/>
      </w:tabs>
      <w:spacing w:before="120" w:after="120" w:line="720" w:lineRule="auto"/>
    </w:pPr>
    <w:rPr>
      <w:rFonts w:ascii="仿宋_GB2312" w:eastAsia="仿宋_GB2312"/>
      <w:bCs/>
      <w:caps/>
      <w:color w:val="FF6600"/>
      <w:sz w:val="36"/>
      <w:szCs w:val="36"/>
    </w:rPr>
  </w:style>
  <w:style w:type="paragraph" w:styleId="39">
    <w:name w:val="toc 4"/>
    <w:basedOn w:val="1"/>
    <w:next w:val="1"/>
    <w:semiHidden/>
    <w:qFormat/>
    <w:uiPriority w:val="0"/>
    <w:pPr>
      <w:ind w:left="629"/>
    </w:pPr>
    <w:rPr>
      <w:snapToGrid w:val="0"/>
      <w:kern w:val="0"/>
      <w:szCs w:val="18"/>
    </w:rPr>
  </w:style>
  <w:style w:type="paragraph" w:styleId="40">
    <w:name w:val="Subtitle"/>
    <w:basedOn w:val="1"/>
    <w:next w:val="1"/>
    <w:link w:val="89"/>
    <w:qFormat/>
    <w:uiPriority w:val="0"/>
    <w:pPr>
      <w:spacing w:before="240" w:after="60" w:line="312" w:lineRule="auto"/>
      <w:jc w:val="center"/>
      <w:outlineLvl w:val="1"/>
    </w:pPr>
    <w:rPr>
      <w:rFonts w:ascii="Cambria" w:hAnsi="Cambria"/>
      <w:b/>
      <w:bCs/>
      <w:kern w:val="28"/>
      <w:sz w:val="32"/>
      <w:szCs w:val="32"/>
    </w:rPr>
  </w:style>
  <w:style w:type="paragraph" w:styleId="41">
    <w:name w:val="List"/>
    <w:basedOn w:val="1"/>
    <w:qFormat/>
    <w:uiPriority w:val="0"/>
    <w:pPr>
      <w:ind w:left="283" w:hanging="283"/>
      <w:contextualSpacing/>
    </w:pPr>
  </w:style>
  <w:style w:type="paragraph" w:styleId="42">
    <w:name w:val="footnote text"/>
    <w:basedOn w:val="1"/>
    <w:link w:val="90"/>
    <w:unhideWhenUsed/>
    <w:qFormat/>
    <w:uiPriority w:val="99"/>
    <w:pPr>
      <w:snapToGrid w:val="0"/>
    </w:pPr>
    <w:rPr>
      <w:rFonts w:ascii="Calibri" w:hAnsi="Calibri"/>
      <w:sz w:val="18"/>
    </w:rPr>
  </w:style>
  <w:style w:type="paragraph" w:styleId="43">
    <w:name w:val="toc 6"/>
    <w:basedOn w:val="1"/>
    <w:next w:val="1"/>
    <w:semiHidden/>
    <w:unhideWhenUsed/>
    <w:qFormat/>
    <w:uiPriority w:val="39"/>
    <w:pPr>
      <w:ind w:left="2100" w:leftChars="1000"/>
    </w:pPr>
  </w:style>
  <w:style w:type="paragraph" w:styleId="44">
    <w:name w:val="Body Text Indent 3"/>
    <w:basedOn w:val="1"/>
    <w:link w:val="92"/>
    <w:qFormat/>
    <w:uiPriority w:val="0"/>
    <w:pPr>
      <w:snapToGrid w:val="0"/>
    </w:pPr>
    <w:rPr>
      <w:rFonts w:ascii="仿宋_GB2312" w:hAnsi="宋体" w:eastAsia="仿宋_GB2312"/>
      <w:color w:val="000000"/>
      <w:sz w:val="24"/>
    </w:rPr>
  </w:style>
  <w:style w:type="paragraph" w:styleId="45">
    <w:name w:val="table of figures"/>
    <w:basedOn w:val="1"/>
    <w:next w:val="1"/>
    <w:unhideWhenUsed/>
    <w:qFormat/>
    <w:uiPriority w:val="0"/>
    <w:pPr>
      <w:ind w:left="200" w:leftChars="200" w:hanging="200" w:hangingChars="200"/>
    </w:pPr>
  </w:style>
  <w:style w:type="paragraph" w:styleId="46">
    <w:name w:val="toc 2"/>
    <w:basedOn w:val="1"/>
    <w:next w:val="1"/>
    <w:qFormat/>
    <w:uiPriority w:val="39"/>
    <w:pPr>
      <w:tabs>
        <w:tab w:val="right" w:leader="dot" w:pos="8296"/>
      </w:tabs>
      <w:ind w:left="210"/>
    </w:pPr>
    <w:rPr>
      <w:b/>
      <w:smallCaps/>
    </w:rPr>
  </w:style>
  <w:style w:type="paragraph" w:styleId="47">
    <w:name w:val="Body Text 2"/>
    <w:basedOn w:val="1"/>
    <w:link w:val="95"/>
    <w:qFormat/>
    <w:uiPriority w:val="0"/>
    <w:pPr>
      <w:widowControl/>
      <w:snapToGrid w:val="0"/>
      <w:spacing w:before="50" w:afterLines="50" w:line="400" w:lineRule="exact"/>
    </w:pPr>
    <w:rPr>
      <w:rFonts w:ascii="宋体" w:hAnsi="宋体"/>
      <w:color w:val="000000"/>
      <w:sz w:val="24"/>
    </w:rPr>
  </w:style>
  <w:style w:type="paragraph" w:styleId="48">
    <w:name w:val="HTML Preformatted"/>
    <w:basedOn w:val="1"/>
    <w:link w:val="21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rPr>
  </w:style>
  <w:style w:type="paragraph" w:styleId="49">
    <w:name w:val="Normal (Web)"/>
    <w:basedOn w:val="1"/>
    <w:link w:val="96"/>
    <w:qFormat/>
    <w:uiPriority w:val="99"/>
    <w:pPr>
      <w:widowControl/>
      <w:spacing w:before="100" w:beforeAutospacing="1" w:after="100" w:afterAutospacing="1"/>
    </w:pPr>
    <w:rPr>
      <w:rFonts w:ascii="宋体" w:hAnsi="宋体"/>
      <w:kern w:val="0"/>
      <w:sz w:val="24"/>
    </w:rPr>
  </w:style>
  <w:style w:type="paragraph" w:styleId="50">
    <w:name w:val="index 1"/>
    <w:basedOn w:val="1"/>
    <w:next w:val="1"/>
    <w:semiHidden/>
    <w:qFormat/>
    <w:uiPriority w:val="0"/>
    <w:rPr>
      <w:szCs w:val="20"/>
    </w:rPr>
  </w:style>
  <w:style w:type="paragraph" w:styleId="51">
    <w:name w:val="annotation subject"/>
    <w:basedOn w:val="16"/>
    <w:next w:val="16"/>
    <w:link w:val="98"/>
    <w:qFormat/>
    <w:uiPriority w:val="0"/>
    <w:rPr>
      <w:b/>
      <w:bCs/>
    </w:rPr>
  </w:style>
  <w:style w:type="paragraph" w:styleId="52">
    <w:name w:val="Body Text First Indent"/>
    <w:basedOn w:val="18"/>
    <w:link w:val="218"/>
    <w:qFormat/>
    <w:uiPriority w:val="0"/>
    <w:pPr>
      <w:ind w:firstLine="200"/>
    </w:pPr>
    <w:rPr>
      <w:rFonts w:asciiTheme="minorHAnsi" w:hAnsiTheme="minorHAnsi" w:eastAsiaTheme="minorEastAsia" w:cstheme="minorBidi"/>
      <w:bCs/>
      <w:sz w:val="24"/>
    </w:rPr>
  </w:style>
  <w:style w:type="table" w:styleId="54">
    <w:name w:val="Table Grid"/>
    <w:basedOn w:val="5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styleId="55">
    <w:name w:val="Table Grid 1"/>
    <w:basedOn w:val="5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56">
    <w:name w:val="Table Grid 8"/>
    <w:basedOn w:val="53"/>
    <w:qFormat/>
    <w:uiPriority w:val="0"/>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58">
    <w:name w:val="Strong"/>
    <w:qFormat/>
    <w:uiPriority w:val="22"/>
    <w:rPr>
      <w:b/>
      <w:bCs/>
    </w:rPr>
  </w:style>
  <w:style w:type="character" w:styleId="59">
    <w:name w:val="page number"/>
    <w:qFormat/>
    <w:uiPriority w:val="0"/>
  </w:style>
  <w:style w:type="character" w:styleId="60">
    <w:name w:val="FollowedHyperlink"/>
    <w:basedOn w:val="57"/>
    <w:semiHidden/>
    <w:unhideWhenUsed/>
    <w:qFormat/>
    <w:uiPriority w:val="99"/>
    <w:rPr>
      <w:color w:val="954F72" w:themeColor="followedHyperlink"/>
      <w:u w:val="single"/>
      <w14:textFill>
        <w14:solidFill>
          <w14:schemeClr w14:val="folHlink"/>
        </w14:solidFill>
      </w14:textFill>
    </w:rPr>
  </w:style>
  <w:style w:type="character" w:styleId="61">
    <w:name w:val="Hyperlink"/>
    <w:qFormat/>
    <w:uiPriority w:val="99"/>
    <w:rPr>
      <w:color w:val="0000FF"/>
      <w:u w:val="single"/>
    </w:rPr>
  </w:style>
  <w:style w:type="character" w:styleId="62">
    <w:name w:val="annotation reference"/>
    <w:qFormat/>
    <w:uiPriority w:val="99"/>
    <w:rPr>
      <w:sz w:val="21"/>
      <w:szCs w:val="21"/>
    </w:rPr>
  </w:style>
  <w:style w:type="character" w:styleId="63">
    <w:name w:val="footnote reference"/>
    <w:unhideWhenUsed/>
    <w:qFormat/>
    <w:uiPriority w:val="99"/>
    <w:rPr>
      <w:rFonts w:hint="default" w:ascii="Times New Roman"/>
      <w:sz w:val="24"/>
      <w:vertAlign w:val="superscript"/>
    </w:rPr>
  </w:style>
  <w:style w:type="paragraph" w:customStyle="1" w:styleId="64">
    <w:name w:val="xl53"/>
    <w:basedOn w:val="1"/>
    <w:qFormat/>
    <w:uiPriority w:val="0"/>
    <w:pPr>
      <w:widowControl/>
      <w:pBdr>
        <w:top w:val="single" w:color="auto" w:sz="4" w:space="0"/>
        <w:left w:val="single" w:color="auto" w:sz="4" w:space="0"/>
        <w:bottom w:val="single" w:color="auto" w:sz="4" w:space="0"/>
        <w:right w:val="single" w:color="auto" w:sz="4" w:space="0"/>
      </w:pBdr>
      <w:shd w:val="clear" w:color="auto" w:fill="808080"/>
      <w:spacing w:before="100" w:beforeAutospacing="1" w:after="100" w:afterAutospacing="1"/>
      <w:jc w:val="right"/>
      <w:textAlignment w:val="center"/>
    </w:pPr>
    <w:rPr>
      <w:rFonts w:ascii="宋体" w:hAnsi="宋体" w:cs="宋体"/>
      <w:kern w:val="0"/>
      <w:sz w:val="18"/>
      <w:szCs w:val="18"/>
    </w:rPr>
  </w:style>
  <w:style w:type="paragraph" w:customStyle="1" w:styleId="65">
    <w:name w:val="表格文字"/>
    <w:basedOn w:val="66"/>
    <w:next w:val="18"/>
    <w:qFormat/>
    <w:uiPriority w:val="0"/>
  </w:style>
  <w:style w:type="paragraph" w:customStyle="1" w:styleId="66">
    <w:name w:val="表格文字（两侧对齐）"/>
    <w:basedOn w:val="1"/>
    <w:qFormat/>
    <w:uiPriority w:val="0"/>
    <w:pPr>
      <w:snapToGrid w:val="0"/>
    </w:pPr>
    <w:rPr>
      <w:rFonts w:eastAsia="宋体"/>
      <w:sz w:val="20"/>
    </w:rPr>
  </w:style>
  <w:style w:type="paragraph" w:customStyle="1" w:styleId="67">
    <w:name w:val="正文1"/>
    <w:basedOn w:val="1"/>
    <w:qFormat/>
    <w:uiPriority w:val="0"/>
    <w:pPr>
      <w:adjustRightInd w:val="0"/>
      <w:spacing w:line="318" w:lineRule="atLeast"/>
      <w:ind w:left="369" w:firstLine="369"/>
      <w:jc w:val="both"/>
      <w:textAlignment w:val="baseline"/>
    </w:pPr>
    <w:rPr>
      <w:rFonts w:ascii="宋体"/>
      <w:szCs w:val="20"/>
    </w:rPr>
  </w:style>
  <w:style w:type="character" w:customStyle="1" w:styleId="68">
    <w:name w:val="标题 4 字符"/>
    <w:link w:val="6"/>
    <w:qFormat/>
    <w:uiPriority w:val="0"/>
    <w:rPr>
      <w:rFonts w:ascii="等线 Light" w:hAnsi="等线 Light" w:eastAsia="微软雅黑" w:cs="Times New Roman"/>
      <w:b/>
      <w:bCs/>
      <w:kern w:val="2"/>
      <w:sz w:val="21"/>
      <w:szCs w:val="28"/>
    </w:rPr>
  </w:style>
  <w:style w:type="paragraph" w:customStyle="1" w:styleId="69">
    <w:name w:val="标准正文"/>
    <w:basedOn w:val="1"/>
    <w:qFormat/>
    <w:uiPriority w:val="0"/>
    <w:pPr>
      <w:ind w:firstLine="200"/>
    </w:pPr>
    <w:rPr>
      <w:sz w:val="24"/>
      <w:szCs w:val="20"/>
    </w:rPr>
  </w:style>
  <w:style w:type="character" w:customStyle="1" w:styleId="70">
    <w:name w:val="标题 1 字符"/>
    <w:basedOn w:val="57"/>
    <w:link w:val="2"/>
    <w:qFormat/>
    <w:uiPriority w:val="9"/>
    <w:rPr>
      <w:rFonts w:eastAsia="微软雅黑"/>
      <w:b/>
      <w:bCs/>
      <w:kern w:val="44"/>
      <w:sz w:val="24"/>
      <w:szCs w:val="44"/>
    </w:rPr>
  </w:style>
  <w:style w:type="character" w:customStyle="1" w:styleId="71">
    <w:name w:val="标题 3 字符"/>
    <w:basedOn w:val="57"/>
    <w:link w:val="4"/>
    <w:qFormat/>
    <w:uiPriority w:val="0"/>
    <w:rPr>
      <w:rFonts w:ascii="仿宋_GB2312" w:hAnsi="仿宋_GB2312" w:eastAsia="微软雅黑"/>
      <w:bCs/>
      <w:kern w:val="2"/>
      <w:sz w:val="21"/>
    </w:rPr>
  </w:style>
  <w:style w:type="character" w:customStyle="1" w:styleId="72">
    <w:name w:val="正文文本 字符"/>
    <w:link w:val="18"/>
    <w:qFormat/>
    <w:uiPriority w:val="0"/>
    <w:rPr>
      <w:kern w:val="2"/>
      <w:sz w:val="21"/>
      <w:szCs w:val="24"/>
    </w:rPr>
  </w:style>
  <w:style w:type="character" w:customStyle="1" w:styleId="73">
    <w:name w:val="正文缩进 字符1"/>
    <w:link w:val="5"/>
    <w:qFormat/>
    <w:uiPriority w:val="0"/>
    <w:rPr>
      <w:kern w:val="2"/>
      <w:sz w:val="21"/>
    </w:rPr>
  </w:style>
  <w:style w:type="paragraph" w:customStyle="1" w:styleId="74">
    <w:name w:val="目录 71"/>
    <w:basedOn w:val="1"/>
    <w:next w:val="1"/>
    <w:unhideWhenUsed/>
    <w:qFormat/>
    <w:uiPriority w:val="39"/>
    <w:pPr>
      <w:ind w:left="2520" w:leftChars="1200"/>
    </w:pPr>
    <w:rPr>
      <w:rFonts w:ascii="Calibri" w:hAnsi="Calibri"/>
      <w:szCs w:val="22"/>
    </w:rPr>
  </w:style>
  <w:style w:type="character" w:customStyle="1" w:styleId="75">
    <w:name w:val="批注文字 字符"/>
    <w:link w:val="16"/>
    <w:qFormat/>
    <w:uiPriority w:val="0"/>
    <w:rPr>
      <w:kern w:val="2"/>
      <w:sz w:val="21"/>
      <w:szCs w:val="24"/>
    </w:rPr>
  </w:style>
  <w:style w:type="character" w:customStyle="1" w:styleId="76">
    <w:name w:val="正文文本 3 字符"/>
    <w:link w:val="17"/>
    <w:qFormat/>
    <w:uiPriority w:val="0"/>
    <w:rPr>
      <w:kern w:val="2"/>
      <w:sz w:val="16"/>
      <w:szCs w:val="16"/>
    </w:rPr>
  </w:style>
  <w:style w:type="character" w:customStyle="1" w:styleId="77">
    <w:name w:val="正文文本缩进 字符"/>
    <w:link w:val="20"/>
    <w:qFormat/>
    <w:uiPriority w:val="99"/>
    <w:rPr>
      <w:rFonts w:ascii="宋体" w:hAnsi="Courier New"/>
      <w:spacing w:val="-4"/>
      <w:kern w:val="2"/>
      <w:sz w:val="18"/>
    </w:rPr>
  </w:style>
  <w:style w:type="paragraph" w:customStyle="1" w:styleId="78">
    <w:name w:val="目录 51"/>
    <w:basedOn w:val="1"/>
    <w:next w:val="1"/>
    <w:unhideWhenUsed/>
    <w:qFormat/>
    <w:uiPriority w:val="39"/>
    <w:pPr>
      <w:ind w:left="1680" w:leftChars="800"/>
    </w:pPr>
    <w:rPr>
      <w:rFonts w:ascii="Calibri" w:hAnsi="Calibri"/>
      <w:szCs w:val="22"/>
    </w:rPr>
  </w:style>
  <w:style w:type="paragraph" w:customStyle="1" w:styleId="79">
    <w:name w:val="目录 31"/>
    <w:basedOn w:val="1"/>
    <w:next w:val="1"/>
    <w:qFormat/>
    <w:uiPriority w:val="39"/>
    <w:pPr>
      <w:ind w:left="840" w:leftChars="400"/>
    </w:pPr>
  </w:style>
  <w:style w:type="character" w:customStyle="1" w:styleId="80">
    <w:name w:val="纯文本 字符"/>
    <w:link w:val="29"/>
    <w:qFormat/>
    <w:uiPriority w:val="0"/>
    <w:rPr>
      <w:rFonts w:ascii="宋体" w:hAnsi="Courier New"/>
      <w:kern w:val="2"/>
      <w:sz w:val="21"/>
    </w:rPr>
  </w:style>
  <w:style w:type="paragraph" w:customStyle="1" w:styleId="81">
    <w:name w:val="目录 81"/>
    <w:basedOn w:val="1"/>
    <w:next w:val="1"/>
    <w:unhideWhenUsed/>
    <w:qFormat/>
    <w:uiPriority w:val="39"/>
    <w:pPr>
      <w:ind w:left="2940" w:leftChars="1400"/>
    </w:pPr>
    <w:rPr>
      <w:rFonts w:ascii="Calibri" w:hAnsi="Calibri"/>
      <w:szCs w:val="22"/>
    </w:rPr>
  </w:style>
  <w:style w:type="character" w:customStyle="1" w:styleId="82">
    <w:name w:val="日期 字符"/>
    <w:link w:val="31"/>
    <w:qFormat/>
    <w:uiPriority w:val="0"/>
    <w:rPr>
      <w:rFonts w:eastAsia="楷体_GB2312"/>
      <w:kern w:val="2"/>
      <w:sz w:val="32"/>
    </w:rPr>
  </w:style>
  <w:style w:type="character" w:customStyle="1" w:styleId="83">
    <w:name w:val="正文文本缩进 2 字符"/>
    <w:link w:val="32"/>
    <w:qFormat/>
    <w:uiPriority w:val="0"/>
    <w:rPr>
      <w:rFonts w:ascii="仿宋_GB2312" w:hAnsi="宋体" w:cs="Arial"/>
      <w:b/>
      <w:bCs/>
      <w:color w:val="000000"/>
      <w:kern w:val="2"/>
      <w:sz w:val="24"/>
      <w:szCs w:val="24"/>
    </w:rPr>
  </w:style>
  <w:style w:type="character" w:customStyle="1" w:styleId="84">
    <w:name w:val="批注框文本 字符"/>
    <w:link w:val="34"/>
    <w:qFormat/>
    <w:uiPriority w:val="0"/>
    <w:rPr>
      <w:kern w:val="2"/>
      <w:sz w:val="18"/>
      <w:szCs w:val="18"/>
    </w:rPr>
  </w:style>
  <w:style w:type="character" w:customStyle="1" w:styleId="85">
    <w:name w:val="页脚 字符1"/>
    <w:link w:val="35"/>
    <w:qFormat/>
    <w:locked/>
    <w:uiPriority w:val="0"/>
    <w:rPr>
      <w:kern w:val="2"/>
      <w:sz w:val="18"/>
      <w:szCs w:val="18"/>
    </w:rPr>
  </w:style>
  <w:style w:type="character" w:customStyle="1" w:styleId="86">
    <w:name w:val="页眉 字符"/>
    <w:link w:val="37"/>
    <w:qFormat/>
    <w:uiPriority w:val="99"/>
    <w:rPr>
      <w:rFonts w:eastAsia="微软雅黑"/>
      <w:kern w:val="2"/>
      <w:sz w:val="18"/>
      <w:szCs w:val="18"/>
    </w:rPr>
  </w:style>
  <w:style w:type="paragraph" w:customStyle="1" w:styleId="87">
    <w:name w:val="目录 11"/>
    <w:basedOn w:val="1"/>
    <w:next w:val="1"/>
    <w:qFormat/>
    <w:uiPriority w:val="39"/>
  </w:style>
  <w:style w:type="paragraph" w:customStyle="1" w:styleId="88">
    <w:name w:val="目录 41"/>
    <w:basedOn w:val="1"/>
    <w:next w:val="1"/>
    <w:unhideWhenUsed/>
    <w:qFormat/>
    <w:uiPriority w:val="39"/>
    <w:pPr>
      <w:ind w:left="1260" w:leftChars="600"/>
    </w:pPr>
    <w:rPr>
      <w:rFonts w:ascii="Calibri" w:hAnsi="Calibri"/>
      <w:szCs w:val="22"/>
    </w:rPr>
  </w:style>
  <w:style w:type="character" w:customStyle="1" w:styleId="89">
    <w:name w:val="副标题 字符"/>
    <w:link w:val="40"/>
    <w:qFormat/>
    <w:uiPriority w:val="0"/>
    <w:rPr>
      <w:rFonts w:ascii="Cambria" w:hAnsi="Cambria"/>
      <w:b/>
      <w:bCs/>
      <w:kern w:val="28"/>
      <w:sz w:val="32"/>
      <w:szCs w:val="32"/>
    </w:rPr>
  </w:style>
  <w:style w:type="character" w:customStyle="1" w:styleId="90">
    <w:name w:val="脚注文本 字符"/>
    <w:link w:val="42"/>
    <w:qFormat/>
    <w:uiPriority w:val="99"/>
    <w:rPr>
      <w:rFonts w:ascii="Calibri" w:hAnsi="Calibri"/>
      <w:kern w:val="2"/>
      <w:sz w:val="18"/>
      <w:szCs w:val="24"/>
    </w:rPr>
  </w:style>
  <w:style w:type="paragraph" w:customStyle="1" w:styleId="91">
    <w:name w:val="目录 61"/>
    <w:basedOn w:val="1"/>
    <w:next w:val="1"/>
    <w:unhideWhenUsed/>
    <w:qFormat/>
    <w:uiPriority w:val="39"/>
    <w:pPr>
      <w:ind w:left="2100" w:leftChars="1000"/>
    </w:pPr>
    <w:rPr>
      <w:rFonts w:ascii="Calibri" w:hAnsi="Calibri"/>
      <w:szCs w:val="22"/>
    </w:rPr>
  </w:style>
  <w:style w:type="character" w:customStyle="1" w:styleId="92">
    <w:name w:val="正文文本缩进 3 字符"/>
    <w:link w:val="44"/>
    <w:qFormat/>
    <w:uiPriority w:val="0"/>
    <w:rPr>
      <w:rFonts w:ascii="仿宋_GB2312" w:hAnsi="宋体" w:eastAsia="仿宋_GB2312"/>
      <w:color w:val="000000"/>
      <w:kern w:val="2"/>
      <w:sz w:val="24"/>
      <w:szCs w:val="24"/>
    </w:rPr>
  </w:style>
  <w:style w:type="paragraph" w:customStyle="1" w:styleId="93">
    <w:name w:val="目录 21"/>
    <w:basedOn w:val="1"/>
    <w:next w:val="1"/>
    <w:qFormat/>
    <w:uiPriority w:val="39"/>
    <w:pPr>
      <w:ind w:left="420" w:leftChars="200"/>
    </w:pPr>
  </w:style>
  <w:style w:type="paragraph" w:customStyle="1" w:styleId="94">
    <w:name w:val="目录 91"/>
    <w:basedOn w:val="1"/>
    <w:next w:val="1"/>
    <w:unhideWhenUsed/>
    <w:qFormat/>
    <w:uiPriority w:val="39"/>
    <w:pPr>
      <w:ind w:left="3360" w:leftChars="1600"/>
    </w:pPr>
    <w:rPr>
      <w:rFonts w:ascii="Calibri" w:hAnsi="Calibri"/>
      <w:szCs w:val="22"/>
    </w:rPr>
  </w:style>
  <w:style w:type="character" w:customStyle="1" w:styleId="95">
    <w:name w:val="正文文本 2 字符"/>
    <w:link w:val="47"/>
    <w:qFormat/>
    <w:uiPriority w:val="0"/>
    <w:rPr>
      <w:rFonts w:ascii="宋体" w:hAnsi="宋体"/>
      <w:color w:val="000000"/>
      <w:kern w:val="2"/>
      <w:sz w:val="24"/>
      <w:szCs w:val="24"/>
    </w:rPr>
  </w:style>
  <w:style w:type="character" w:customStyle="1" w:styleId="96">
    <w:name w:val="普通(网站) 字符"/>
    <w:link w:val="49"/>
    <w:qFormat/>
    <w:locked/>
    <w:uiPriority w:val="99"/>
    <w:rPr>
      <w:rFonts w:ascii="宋体" w:hAnsi="宋体" w:cs="宋体"/>
      <w:sz w:val="24"/>
      <w:szCs w:val="24"/>
    </w:rPr>
  </w:style>
  <w:style w:type="character" w:customStyle="1" w:styleId="97">
    <w:name w:val="标题 字符"/>
    <w:link w:val="19"/>
    <w:qFormat/>
    <w:uiPriority w:val="0"/>
    <w:rPr>
      <w:rFonts w:ascii="Cambria" w:hAnsi="Cambria"/>
      <w:b/>
      <w:bCs/>
      <w:kern w:val="2"/>
      <w:sz w:val="32"/>
      <w:szCs w:val="32"/>
    </w:rPr>
  </w:style>
  <w:style w:type="character" w:customStyle="1" w:styleId="98">
    <w:name w:val="批注主题 字符"/>
    <w:link w:val="51"/>
    <w:qFormat/>
    <w:uiPriority w:val="0"/>
    <w:rPr>
      <w:b/>
      <w:bCs/>
      <w:kern w:val="2"/>
      <w:sz w:val="21"/>
      <w:szCs w:val="24"/>
    </w:rPr>
  </w:style>
  <w:style w:type="paragraph" w:customStyle="1" w:styleId="99">
    <w:name w:val="正文首行缩进1"/>
    <w:basedOn w:val="18"/>
    <w:link w:val="100"/>
    <w:qFormat/>
    <w:uiPriority w:val="0"/>
    <w:pPr>
      <w:ind w:firstLine="420" w:firstLineChars="100"/>
    </w:pPr>
  </w:style>
  <w:style w:type="character" w:customStyle="1" w:styleId="100">
    <w:name w:val="正文首行缩进 Char"/>
    <w:link w:val="99"/>
    <w:qFormat/>
    <w:uiPriority w:val="0"/>
  </w:style>
  <w:style w:type="character" w:customStyle="1" w:styleId="101">
    <w:name w:val="已访问的超链接1"/>
    <w:qFormat/>
    <w:uiPriority w:val="0"/>
    <w:rPr>
      <w:color w:val="800080"/>
      <w:u w:val="single"/>
    </w:rPr>
  </w:style>
  <w:style w:type="character" w:customStyle="1" w:styleId="102">
    <w:name w:val="正文缩进 字符"/>
    <w:qFormat/>
    <w:uiPriority w:val="0"/>
    <w:rPr>
      <w:snapToGrid/>
      <w:kern w:val="0"/>
      <w:sz w:val="24"/>
    </w:rPr>
  </w:style>
  <w:style w:type="character" w:customStyle="1" w:styleId="103">
    <w:name w:val="列表段落 字符1"/>
    <w:link w:val="104"/>
    <w:qFormat/>
    <w:uiPriority w:val="99"/>
    <w:rPr>
      <w:kern w:val="2"/>
      <w:sz w:val="21"/>
      <w:szCs w:val="22"/>
    </w:rPr>
  </w:style>
  <w:style w:type="paragraph" w:styleId="104">
    <w:name w:val="List Paragraph"/>
    <w:basedOn w:val="1"/>
    <w:link w:val="103"/>
    <w:qFormat/>
    <w:uiPriority w:val="99"/>
    <w:pPr>
      <w:ind w:firstLine="420"/>
    </w:pPr>
    <w:rPr>
      <w:szCs w:val="22"/>
    </w:rPr>
  </w:style>
  <w:style w:type="character" w:customStyle="1" w:styleId="105">
    <w:name w:val="列表段落 字符"/>
    <w:qFormat/>
    <w:uiPriority w:val="34"/>
    <w:rPr>
      <w:rFonts w:ascii="Times New Roman" w:hAnsi="Times New Roman" w:eastAsia="宋体" w:cs="Times New Roman"/>
      <w:szCs w:val="24"/>
    </w:rPr>
  </w:style>
  <w:style w:type="character" w:customStyle="1" w:styleId="106">
    <w:name w:val="页脚 字符"/>
    <w:qFormat/>
    <w:uiPriority w:val="99"/>
  </w:style>
  <w:style w:type="character" w:customStyle="1" w:styleId="107">
    <w:name w:val="页眉 Char1"/>
    <w:qFormat/>
    <w:uiPriority w:val="99"/>
    <w:rPr>
      <w:kern w:val="2"/>
      <w:sz w:val="18"/>
      <w:szCs w:val="18"/>
    </w:rPr>
  </w:style>
  <w:style w:type="character" w:customStyle="1" w:styleId="108">
    <w:name w:val="普通文字 Char Char2"/>
    <w:qFormat/>
    <w:uiPriority w:val="0"/>
    <w:rPr>
      <w:rFonts w:ascii="宋体" w:hAnsi="Courier New" w:eastAsia="宋体"/>
      <w:kern w:val="2"/>
      <w:sz w:val="24"/>
      <w:szCs w:val="24"/>
      <w:lang w:val="en-US" w:eastAsia="zh-CN" w:bidi="ar-SA"/>
    </w:rPr>
  </w:style>
  <w:style w:type="character" w:customStyle="1" w:styleId="109">
    <w:name w:val="批注文字 Char"/>
    <w:qFormat/>
    <w:uiPriority w:val="0"/>
    <w:rPr>
      <w:kern w:val="2"/>
      <w:sz w:val="21"/>
      <w:szCs w:val="24"/>
    </w:rPr>
  </w:style>
  <w:style w:type="character" w:customStyle="1" w:styleId="110">
    <w:name w:val="ca-92"/>
    <w:qFormat/>
    <w:uiPriority w:val="0"/>
  </w:style>
  <w:style w:type="character" w:customStyle="1" w:styleId="111">
    <w:name w:val="bookmark-item"/>
    <w:basedOn w:val="57"/>
    <w:qFormat/>
    <w:uiPriority w:val="0"/>
  </w:style>
  <w:style w:type="character" w:customStyle="1" w:styleId="112">
    <w:name w:val="纯文本 Char3"/>
    <w:qFormat/>
    <w:uiPriority w:val="0"/>
    <w:rPr>
      <w:rFonts w:ascii="宋体" w:hAnsi="Courier New" w:eastAsia="宋体"/>
      <w:kern w:val="2"/>
      <w:sz w:val="24"/>
      <w:szCs w:val="24"/>
      <w:lang w:val="en-US" w:eastAsia="zh-CN" w:bidi="ar-SA"/>
    </w:rPr>
  </w:style>
  <w:style w:type="character" w:customStyle="1" w:styleId="113">
    <w:name w:val="sub"/>
    <w:qFormat/>
    <w:uiPriority w:val="0"/>
  </w:style>
  <w:style w:type="character" w:customStyle="1" w:styleId="114">
    <w:name w:val="纯文本 Char1"/>
    <w:qFormat/>
    <w:uiPriority w:val="0"/>
    <w:rPr>
      <w:rFonts w:ascii="宋体" w:hAnsi="Courier New" w:eastAsia="宋体" w:cs="Times New Roman"/>
      <w:sz w:val="24"/>
      <w:szCs w:val="24"/>
    </w:rPr>
  </w:style>
  <w:style w:type="paragraph" w:customStyle="1" w:styleId="115">
    <w:name w:val="_Style 2"/>
    <w:basedOn w:val="1"/>
    <w:qFormat/>
    <w:uiPriority w:val="0"/>
    <w:pPr>
      <w:adjustRightInd w:val="0"/>
      <w:snapToGrid w:val="0"/>
      <w:ind w:firstLine="420"/>
    </w:pPr>
    <w:rPr>
      <w:rFonts w:ascii="Calibri" w:hAnsi="Calibri"/>
      <w:sz w:val="24"/>
    </w:rPr>
  </w:style>
  <w:style w:type="paragraph" w:customStyle="1" w:styleId="116">
    <w:name w:val="Char Char9 Char Char"/>
    <w:basedOn w:val="1"/>
    <w:qFormat/>
    <w:uiPriority w:val="0"/>
    <w:pPr>
      <w:tabs>
        <w:tab w:val="left" w:pos="360"/>
      </w:tabs>
    </w:pPr>
  </w:style>
  <w:style w:type="paragraph" w:customStyle="1" w:styleId="117">
    <w:name w:val="样式 正文1 + 段前: 0.1 行"/>
    <w:basedOn w:val="1"/>
    <w:qFormat/>
    <w:uiPriority w:val="0"/>
    <w:pPr>
      <w:snapToGrid w:val="0"/>
      <w:spacing w:beforeLines="10" w:line="440" w:lineRule="atLeast"/>
      <w:ind w:firstLine="510"/>
    </w:pPr>
    <w:rPr>
      <w:sz w:val="24"/>
    </w:rPr>
  </w:style>
  <w:style w:type="paragraph" w:customStyle="1" w:styleId="118">
    <w:name w:val="列表段落1"/>
    <w:basedOn w:val="1"/>
    <w:qFormat/>
    <w:uiPriority w:val="0"/>
    <w:pPr>
      <w:ind w:firstLine="420"/>
    </w:pPr>
    <w:rPr>
      <w:szCs w:val="21"/>
    </w:rPr>
  </w:style>
  <w:style w:type="paragraph" w:customStyle="1" w:styleId="119">
    <w:name w:val="列出段落1"/>
    <w:basedOn w:val="1"/>
    <w:link w:val="286"/>
    <w:qFormat/>
    <w:uiPriority w:val="0"/>
    <w:pPr>
      <w:ind w:firstLine="420"/>
    </w:pPr>
    <w:rPr>
      <w:rFonts w:ascii="Calibri" w:hAnsi="Calibri"/>
      <w:szCs w:val="20"/>
    </w:rPr>
  </w:style>
  <w:style w:type="paragraph" w:customStyle="1" w:styleId="120">
    <w:name w:val="Default"/>
    <w:unhideWhenUsed/>
    <w:qFormat/>
    <w:uiPriority w:val="0"/>
    <w:pPr>
      <w:widowControl w:val="0"/>
      <w:autoSpaceDE w:val="0"/>
      <w:autoSpaceDN w:val="0"/>
      <w:adjustRightInd w:val="0"/>
    </w:pPr>
    <w:rPr>
      <w:rFonts w:hint="eastAsia" w:ascii="仿宋" w:hAnsi="Times New Roman" w:eastAsia="仿宋" w:cs="Times New Roman"/>
      <w:color w:val="000000"/>
      <w:sz w:val="24"/>
      <w:lang w:val="en-US" w:eastAsia="zh-CN" w:bidi="ar-SA"/>
    </w:rPr>
  </w:style>
  <w:style w:type="paragraph" w:customStyle="1" w:styleId="121">
    <w:name w:val="正文1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22">
    <w:name w:val="纯文本1"/>
    <w:basedOn w:val="1"/>
    <w:qFormat/>
    <w:uiPriority w:val="0"/>
    <w:pPr>
      <w:adjustRightInd w:val="0"/>
      <w:textAlignment w:val="baseline"/>
    </w:pPr>
    <w:rPr>
      <w:rFonts w:ascii="宋体" w:hAnsi="Courier New" w:eastAsia="楷体_GB2312"/>
      <w:sz w:val="26"/>
      <w:szCs w:val="20"/>
    </w:rPr>
  </w:style>
  <w:style w:type="paragraph" w:customStyle="1" w:styleId="123">
    <w:name w:val="默认段落字体 Para Char Char Char Char Char Char Char Char Char1 Char Char Char Char"/>
    <w:basedOn w:val="1"/>
    <w:qFormat/>
    <w:uiPriority w:val="0"/>
    <w:rPr>
      <w:rFonts w:ascii="Tahoma" w:hAnsi="Tahoma"/>
      <w:sz w:val="24"/>
      <w:szCs w:val="20"/>
    </w:rPr>
  </w:style>
  <w:style w:type="paragraph" w:customStyle="1" w:styleId="124">
    <w:name w:val="表内文字"/>
    <w:basedOn w:val="1"/>
    <w:qFormat/>
    <w:uiPriority w:val="0"/>
    <w:pPr>
      <w:jc w:val="center"/>
    </w:pPr>
    <w:rPr>
      <w:rFonts w:ascii="仿宋_GB2312" w:eastAsia="仿宋_GB2312"/>
      <w:sz w:val="24"/>
    </w:rPr>
  </w:style>
  <w:style w:type="paragraph" w:customStyle="1" w:styleId="125">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26">
    <w:name w:val="1 Char Char Char Char"/>
    <w:basedOn w:val="1"/>
    <w:qFormat/>
    <w:uiPriority w:val="0"/>
    <w:rPr>
      <w:rFonts w:ascii="Tahoma" w:hAnsi="Tahoma"/>
      <w:sz w:val="24"/>
      <w:szCs w:val="20"/>
    </w:rPr>
  </w:style>
  <w:style w:type="paragraph" w:customStyle="1" w:styleId="127">
    <w:name w:val="Char Char Char Char Char Char Char Char Char Char Char Char Char"/>
    <w:basedOn w:val="1"/>
    <w:qFormat/>
    <w:uiPriority w:val="0"/>
    <w:pPr>
      <w:tabs>
        <w:tab w:val="left" w:pos="432"/>
      </w:tabs>
      <w:ind w:left="432" w:hanging="432"/>
    </w:pPr>
    <w:rPr>
      <w:rFonts w:ascii="Tahoma" w:hAnsi="Tahoma"/>
      <w:sz w:val="24"/>
      <w:szCs w:val="20"/>
    </w:rPr>
  </w:style>
  <w:style w:type="paragraph" w:customStyle="1" w:styleId="128">
    <w:name w:val="Char Char Char Char Char Char Char"/>
    <w:basedOn w:val="1"/>
    <w:qFormat/>
    <w:uiPriority w:val="0"/>
    <w:rPr>
      <w:szCs w:val="21"/>
    </w:rPr>
  </w:style>
  <w:style w:type="paragraph" w:customStyle="1" w:styleId="129">
    <w:name w:val="TOC 标题1"/>
    <w:basedOn w:val="2"/>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130">
    <w:name w:val="正文段"/>
    <w:basedOn w:val="1"/>
    <w:qFormat/>
    <w:uiPriority w:val="0"/>
    <w:pPr>
      <w:widowControl/>
      <w:snapToGrid w:val="0"/>
      <w:spacing w:afterLines="50"/>
      <w:ind w:firstLine="200"/>
    </w:pPr>
    <w:rPr>
      <w:kern w:val="0"/>
      <w:sz w:val="24"/>
      <w:szCs w:val="20"/>
    </w:rPr>
  </w:style>
  <w:style w:type="paragraph" w:customStyle="1" w:styleId="131">
    <w:name w:val="纯文本2"/>
    <w:basedOn w:val="1"/>
    <w:qFormat/>
    <w:uiPriority w:val="0"/>
    <w:pPr>
      <w:adjustRightInd w:val="0"/>
      <w:textAlignment w:val="baseline"/>
    </w:pPr>
    <w:rPr>
      <w:rFonts w:ascii="宋体" w:hAnsi="Courier New" w:eastAsia="楷体_GB2312"/>
      <w:sz w:val="26"/>
      <w:szCs w:val="20"/>
    </w:rPr>
  </w:style>
  <w:style w:type="paragraph" w:customStyle="1" w:styleId="132">
    <w:name w:val="默认段落字体 Para Char Char Char Char"/>
    <w:basedOn w:val="1"/>
    <w:qFormat/>
    <w:uiPriority w:val="0"/>
    <w:rPr>
      <w:rFonts w:ascii="Arial" w:hAnsi="Arial" w:cs="Arial"/>
      <w:szCs w:val="21"/>
    </w:rPr>
  </w:style>
  <w:style w:type="paragraph" w:customStyle="1" w:styleId="133">
    <w:name w:val="_Style 54"/>
    <w:basedOn w:val="1"/>
    <w:qFormat/>
    <w:uiPriority w:val="0"/>
    <w:pPr>
      <w:adjustRightInd w:val="0"/>
      <w:snapToGrid w:val="0"/>
      <w:ind w:firstLine="420"/>
    </w:pPr>
    <w:rPr>
      <w:rFonts w:ascii="Calibri" w:hAnsi="Calibri"/>
      <w:sz w:val="24"/>
    </w:rPr>
  </w:style>
  <w:style w:type="paragraph" w:customStyle="1" w:styleId="134">
    <w:name w:val="CM11"/>
    <w:basedOn w:val="120"/>
    <w:next w:val="120"/>
    <w:unhideWhenUsed/>
    <w:qFormat/>
    <w:uiPriority w:val="99"/>
    <w:pPr>
      <w:spacing w:line="520" w:lineRule="atLeast"/>
    </w:pPr>
  </w:style>
  <w:style w:type="paragraph" w:customStyle="1" w:styleId="135">
    <w:name w:val="WPSOffice手动目录 1"/>
    <w:qFormat/>
    <w:uiPriority w:val="0"/>
    <w:rPr>
      <w:rFonts w:ascii="Times New Roman" w:hAnsi="Times New Roman" w:eastAsia="宋体" w:cs="Times New Roman"/>
      <w:lang w:val="en-US" w:eastAsia="zh-CN" w:bidi="ar-SA"/>
    </w:rPr>
  </w:style>
  <w:style w:type="paragraph" w:customStyle="1" w:styleId="136">
    <w:name w:val="p16"/>
    <w:basedOn w:val="1"/>
    <w:qFormat/>
    <w:uiPriority w:val="0"/>
    <w:pPr>
      <w:widowControl/>
    </w:pPr>
    <w:rPr>
      <w:rFonts w:ascii="宋体" w:hAnsi="宋体" w:cs="宋体"/>
      <w:kern w:val="0"/>
      <w:sz w:val="27"/>
      <w:szCs w:val="27"/>
    </w:rPr>
  </w:style>
  <w:style w:type="paragraph" w:customStyle="1" w:styleId="137">
    <w:name w:val="CM13"/>
    <w:basedOn w:val="120"/>
    <w:next w:val="120"/>
    <w:unhideWhenUsed/>
    <w:qFormat/>
    <w:uiPriority w:val="99"/>
    <w:pPr>
      <w:spacing w:line="520" w:lineRule="atLeast"/>
    </w:pPr>
  </w:style>
  <w:style w:type="paragraph" w:customStyle="1" w:styleId="138">
    <w:name w:val="CM19"/>
    <w:basedOn w:val="120"/>
    <w:next w:val="120"/>
    <w:unhideWhenUsed/>
    <w:qFormat/>
    <w:uiPriority w:val="99"/>
  </w:style>
  <w:style w:type="character" w:customStyle="1" w:styleId="139">
    <w:name w:val="font01"/>
    <w:qFormat/>
    <w:uiPriority w:val="0"/>
    <w:rPr>
      <w:rFonts w:hint="eastAsia" w:ascii="宋体" w:hAnsi="宋体" w:eastAsia="宋体" w:cs="宋体"/>
      <w:color w:val="000000"/>
      <w:sz w:val="21"/>
      <w:szCs w:val="21"/>
      <w:u w:val="none"/>
      <w:vertAlign w:val="superscript"/>
    </w:rPr>
  </w:style>
  <w:style w:type="character" w:customStyle="1" w:styleId="140">
    <w:name w:val="font11"/>
    <w:qFormat/>
    <w:uiPriority w:val="0"/>
    <w:rPr>
      <w:rFonts w:hint="eastAsia" w:ascii="宋体" w:hAnsi="宋体" w:eastAsia="宋体" w:cs="宋体"/>
      <w:color w:val="000000"/>
      <w:sz w:val="21"/>
      <w:szCs w:val="21"/>
      <w:u w:val="none"/>
    </w:rPr>
  </w:style>
  <w:style w:type="paragraph" w:customStyle="1" w:styleId="141">
    <w:name w:val="--规划正文"/>
    <w:basedOn w:val="1"/>
    <w:qFormat/>
    <w:uiPriority w:val="0"/>
    <w:pPr>
      <w:widowControl/>
      <w:suppressAutoHyphens/>
      <w:ind w:firstLine="200"/>
    </w:pPr>
    <w:rPr>
      <w:kern w:val="1"/>
      <w:szCs w:val="20"/>
      <w:lang w:eastAsia="ar-SA"/>
    </w:rPr>
  </w:style>
  <w:style w:type="character" w:customStyle="1" w:styleId="142">
    <w:name w:val="正文首行缩进 2 Char"/>
    <w:link w:val="143"/>
    <w:qFormat/>
    <w:uiPriority w:val="0"/>
    <w:rPr>
      <w:rFonts w:ascii="宋体" w:hAnsi="Courier New"/>
      <w:spacing w:val="-4"/>
      <w:kern w:val="2"/>
      <w:sz w:val="24"/>
    </w:rPr>
  </w:style>
  <w:style w:type="paragraph" w:customStyle="1" w:styleId="143">
    <w:name w:val="正文首行缩进 21"/>
    <w:basedOn w:val="20"/>
    <w:link w:val="142"/>
    <w:unhideWhenUsed/>
    <w:qFormat/>
    <w:uiPriority w:val="0"/>
    <w:pPr>
      <w:spacing w:after="120" w:line="360" w:lineRule="auto"/>
      <w:ind w:left="420" w:leftChars="200" w:firstLine="420"/>
    </w:pPr>
    <w:rPr>
      <w:sz w:val="24"/>
    </w:rPr>
  </w:style>
  <w:style w:type="character" w:customStyle="1" w:styleId="144">
    <w:name w:val="正文首行缩进 2 Char1"/>
    <w:qFormat/>
    <w:uiPriority w:val="0"/>
    <w:rPr>
      <w:rFonts w:ascii="宋体" w:hAnsi="Courier New"/>
      <w:spacing w:val="-4"/>
      <w:kern w:val="2"/>
      <w:sz w:val="21"/>
      <w:szCs w:val="24"/>
    </w:rPr>
  </w:style>
  <w:style w:type="paragraph" w:customStyle="1" w:styleId="145">
    <w:name w:val="正文sl"/>
    <w:basedOn w:val="1"/>
    <w:qFormat/>
    <w:uiPriority w:val="0"/>
    <w:pPr>
      <w:ind w:firstLine="600"/>
    </w:pPr>
    <w:rPr>
      <w:rFonts w:ascii="仿宋_GB2312" w:eastAsia="仿宋_GB2312" w:cs="宋体"/>
      <w:sz w:val="30"/>
      <w:szCs w:val="20"/>
    </w:rPr>
  </w:style>
  <w:style w:type="paragraph" w:customStyle="1" w:styleId="146">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7">
    <w:name w:val="fontstyle01"/>
    <w:qFormat/>
    <w:uiPriority w:val="0"/>
    <w:rPr>
      <w:rFonts w:hint="eastAsia" w:ascii="宋体" w:hAnsi="宋体" w:eastAsia="宋体" w:cs="宋体"/>
      <w:color w:val="000000"/>
      <w:sz w:val="24"/>
      <w:szCs w:val="24"/>
    </w:rPr>
  </w:style>
  <w:style w:type="character" w:customStyle="1" w:styleId="148">
    <w:name w:val="inline-comment-marker"/>
    <w:basedOn w:val="57"/>
    <w:qFormat/>
    <w:uiPriority w:val="0"/>
  </w:style>
  <w:style w:type="paragraph" w:customStyle="1" w:styleId="149">
    <w:name w:val="列表段落11"/>
    <w:basedOn w:val="1"/>
    <w:qFormat/>
    <w:uiPriority w:val="34"/>
    <w:pPr>
      <w:widowControl/>
      <w:ind w:firstLine="420"/>
    </w:pPr>
    <w:rPr>
      <w:rFonts w:ascii="宋体" w:hAnsi="宋体" w:cs="宋体"/>
      <w:kern w:val="0"/>
      <w:sz w:val="24"/>
    </w:rPr>
  </w:style>
  <w:style w:type="character" w:customStyle="1" w:styleId="150">
    <w:name w:val="标题 5 字符"/>
    <w:basedOn w:val="57"/>
    <w:link w:val="7"/>
    <w:qFormat/>
    <w:uiPriority w:val="0"/>
    <w:rPr>
      <w:rFonts w:eastAsia="微软雅黑"/>
      <w:b/>
      <w:bCs/>
      <w:kern w:val="2"/>
      <w:sz w:val="21"/>
      <w:szCs w:val="28"/>
    </w:rPr>
  </w:style>
  <w:style w:type="character" w:customStyle="1" w:styleId="151">
    <w:name w:val="标题 6 字符"/>
    <w:basedOn w:val="57"/>
    <w:link w:val="8"/>
    <w:qFormat/>
    <w:uiPriority w:val="0"/>
    <w:rPr>
      <w:rFonts w:ascii="Arial" w:hAnsi="Arial" w:eastAsia="黑体"/>
      <w:b/>
      <w:bCs/>
      <w:kern w:val="2"/>
      <w:sz w:val="24"/>
    </w:rPr>
  </w:style>
  <w:style w:type="character" w:customStyle="1" w:styleId="152">
    <w:name w:val="标题 7 字符"/>
    <w:basedOn w:val="57"/>
    <w:link w:val="9"/>
    <w:qFormat/>
    <w:uiPriority w:val="0"/>
    <w:rPr>
      <w:rFonts w:ascii="宋体" w:eastAsia="仿宋_GB2312"/>
      <w:b/>
      <w:sz w:val="24"/>
    </w:rPr>
  </w:style>
  <w:style w:type="character" w:customStyle="1" w:styleId="153">
    <w:name w:val="标题 8 字符"/>
    <w:basedOn w:val="57"/>
    <w:link w:val="10"/>
    <w:qFormat/>
    <w:uiPriority w:val="0"/>
    <w:rPr>
      <w:rFonts w:ascii="Arial" w:hAnsi="Arial" w:eastAsia="黑体"/>
      <w:sz w:val="24"/>
    </w:rPr>
  </w:style>
  <w:style w:type="character" w:customStyle="1" w:styleId="154">
    <w:name w:val="标题 9 字符"/>
    <w:basedOn w:val="57"/>
    <w:link w:val="11"/>
    <w:qFormat/>
    <w:uiPriority w:val="0"/>
    <w:rPr>
      <w:rFonts w:ascii="Arial" w:hAnsi="Arial" w:eastAsia="黑体"/>
      <w:sz w:val="28"/>
    </w:rPr>
  </w:style>
  <w:style w:type="character" w:customStyle="1" w:styleId="155">
    <w:name w:val="标题 2 字符"/>
    <w:basedOn w:val="57"/>
    <w:link w:val="3"/>
    <w:qFormat/>
    <w:uiPriority w:val="9"/>
    <w:rPr>
      <w:rFonts w:ascii="仿宋_GB2312" w:hAnsi="仿宋_GB2312" w:eastAsia="微软雅黑"/>
      <w:b/>
      <w:sz w:val="21"/>
    </w:rPr>
  </w:style>
  <w:style w:type="character" w:customStyle="1" w:styleId="156">
    <w:name w:val="unnamed11"/>
    <w:qFormat/>
    <w:uiPriority w:val="0"/>
    <w:rPr>
      <w:sz w:val="20"/>
      <w:szCs w:val="20"/>
    </w:rPr>
  </w:style>
  <w:style w:type="character" w:customStyle="1" w:styleId="157">
    <w:name w:val="标题 1 Char Char"/>
    <w:qFormat/>
    <w:uiPriority w:val="0"/>
    <w:rPr>
      <w:rFonts w:eastAsia="宋体"/>
      <w:b/>
      <w:spacing w:val="-2"/>
      <w:sz w:val="24"/>
      <w:lang w:val="en-US" w:eastAsia="zh-CN" w:bidi="ar-SA"/>
    </w:rPr>
  </w:style>
  <w:style w:type="character" w:customStyle="1" w:styleId="158">
    <w:name w:val="line1"/>
    <w:qFormat/>
    <w:uiPriority w:val="0"/>
    <w:rPr>
      <w:u w:val="none"/>
    </w:rPr>
  </w:style>
  <w:style w:type="character" w:customStyle="1" w:styleId="159">
    <w:name w:val="point_normal1"/>
    <w:qFormat/>
    <w:uiPriority w:val="0"/>
    <w:rPr>
      <w:rFonts w:hint="default" w:ascii="Arial" w:hAnsi="Arial" w:cs="Arial"/>
      <w:sz w:val="18"/>
      <w:szCs w:val="18"/>
    </w:rPr>
  </w:style>
  <w:style w:type="character" w:customStyle="1" w:styleId="160">
    <w:name w:val="样式 小四"/>
    <w:qFormat/>
    <w:uiPriority w:val="0"/>
    <w:rPr>
      <w:sz w:val="21"/>
    </w:rPr>
  </w:style>
  <w:style w:type="character" w:customStyle="1" w:styleId="161">
    <w:name w:val="para"/>
    <w:basedOn w:val="57"/>
    <w:qFormat/>
    <w:uiPriority w:val="0"/>
  </w:style>
  <w:style w:type="character" w:customStyle="1" w:styleId="162">
    <w:name w:val="样式 样式3 + 宋体 五号 Char Char Char Char"/>
    <w:qFormat/>
    <w:uiPriority w:val="0"/>
    <w:rPr>
      <w:rFonts w:hint="eastAsia" w:ascii="宋体" w:hAnsi="宋体" w:eastAsia="宋体"/>
      <w:b/>
      <w:bCs/>
      <w:kern w:val="2"/>
      <w:sz w:val="21"/>
      <w:szCs w:val="24"/>
      <w:lang w:val="en-US" w:eastAsia="zh-CN" w:bidi="ar-SA"/>
    </w:rPr>
  </w:style>
  <w:style w:type="character" w:customStyle="1" w:styleId="163">
    <w:name w:val="Normal Indent Char1 Char1 Char2 Char Char Char Char Char Char Char Char Char Char Char Char Char Char"/>
    <w:qFormat/>
    <w:uiPriority w:val="0"/>
    <w:rPr>
      <w:rFonts w:eastAsia="仿宋_GB2312"/>
      <w:kern w:val="2"/>
      <w:sz w:val="22"/>
      <w:szCs w:val="24"/>
      <w:lang w:val="en-US" w:eastAsia="zh-CN" w:bidi="ar-SA"/>
    </w:rPr>
  </w:style>
  <w:style w:type="character" w:customStyle="1" w:styleId="164">
    <w:name w:val="A C"/>
    <w:qFormat/>
    <w:uiPriority w:val="0"/>
    <w:rPr>
      <w:rFonts w:ascii="仿宋_GB2312"/>
      <w:bCs/>
      <w:iCs/>
      <w:sz w:val="24"/>
    </w:rPr>
  </w:style>
  <w:style w:type="character" w:customStyle="1" w:styleId="165">
    <w:name w:val="huide001"/>
    <w:qFormat/>
    <w:uiPriority w:val="0"/>
    <w:rPr>
      <w:rFonts w:hint="default" w:ascii="Arial" w:hAnsi="Arial" w:cs="Arial"/>
      <w:color w:val="666666"/>
      <w:sz w:val="18"/>
      <w:szCs w:val="18"/>
    </w:rPr>
  </w:style>
  <w:style w:type="character" w:customStyle="1" w:styleId="166">
    <w:name w:val="tw4winMark"/>
    <w:qFormat/>
    <w:uiPriority w:val="0"/>
    <w:rPr>
      <w:rFonts w:ascii="Courier New" w:hAnsi="Courier New"/>
      <w:vanish/>
      <w:color w:val="800080"/>
      <w:vertAlign w:val="subscript"/>
    </w:rPr>
  </w:style>
  <w:style w:type="character" w:customStyle="1" w:styleId="167">
    <w:name w:val="tw4winError"/>
    <w:qFormat/>
    <w:uiPriority w:val="0"/>
    <w:rPr>
      <w:rFonts w:ascii="Courier New" w:hAnsi="Courier New"/>
      <w:color w:val="00FF00"/>
      <w:sz w:val="40"/>
    </w:rPr>
  </w:style>
  <w:style w:type="character" w:customStyle="1" w:styleId="168">
    <w:name w:val="tw4winTerm"/>
    <w:qFormat/>
    <w:uiPriority w:val="0"/>
    <w:rPr>
      <w:color w:val="0000FF"/>
    </w:rPr>
  </w:style>
  <w:style w:type="character" w:customStyle="1" w:styleId="169">
    <w:name w:val="tw4winPopup"/>
    <w:qFormat/>
    <w:uiPriority w:val="0"/>
    <w:rPr>
      <w:rFonts w:ascii="Courier New" w:hAnsi="Courier New"/>
      <w:color w:val="008000"/>
    </w:rPr>
  </w:style>
  <w:style w:type="character" w:customStyle="1" w:styleId="170">
    <w:name w:val="tw4winJump"/>
    <w:qFormat/>
    <w:uiPriority w:val="0"/>
    <w:rPr>
      <w:rFonts w:ascii="Courier New" w:hAnsi="Courier New"/>
      <w:color w:val="008080"/>
    </w:rPr>
  </w:style>
  <w:style w:type="character" w:customStyle="1" w:styleId="171">
    <w:name w:val="tw4winExternal"/>
    <w:qFormat/>
    <w:uiPriority w:val="0"/>
    <w:rPr>
      <w:rFonts w:ascii="Courier New" w:hAnsi="Courier New"/>
      <w:color w:val="808080"/>
    </w:rPr>
  </w:style>
  <w:style w:type="character" w:customStyle="1" w:styleId="172">
    <w:name w:val="tw4winInternal"/>
    <w:qFormat/>
    <w:uiPriority w:val="0"/>
    <w:rPr>
      <w:rFonts w:ascii="Courier New" w:hAnsi="Courier New"/>
      <w:color w:val="FF0000"/>
    </w:rPr>
  </w:style>
  <w:style w:type="paragraph" w:customStyle="1" w:styleId="173">
    <w:name w:val="样式 样式 标题 4 + 段后: 0.5 行1"/>
    <w:basedOn w:val="174"/>
    <w:next w:val="33"/>
    <w:qFormat/>
    <w:uiPriority w:val="0"/>
    <w:pPr>
      <w:spacing w:after="120"/>
    </w:pPr>
  </w:style>
  <w:style w:type="paragraph" w:customStyle="1" w:styleId="174">
    <w:name w:val="样式 标题 4 + 段后: 0.5 行"/>
    <w:basedOn w:val="6"/>
    <w:qFormat/>
    <w:uiPriority w:val="0"/>
    <w:pPr>
      <w:keepLines w:val="0"/>
      <w:spacing w:before="120" w:afterLines="50" w:line="240" w:lineRule="auto"/>
    </w:pPr>
    <w:rPr>
      <w:rFonts w:ascii="宋体" w:hAnsi="Times New Roman" w:eastAsia="宋体" w:cs="宋体"/>
      <w:snapToGrid w:val="0"/>
      <w:kern w:val="0"/>
      <w:szCs w:val="20"/>
    </w:rPr>
  </w:style>
  <w:style w:type="paragraph" w:customStyle="1" w:styleId="175">
    <w:name w:val="Bullet1"/>
    <w:basedOn w:val="1"/>
    <w:qFormat/>
    <w:uiPriority w:val="0"/>
    <w:pPr>
      <w:spacing w:afterLines="50"/>
      <w:ind w:left="720" w:hanging="432"/>
    </w:pPr>
    <w:rPr>
      <w:rFonts w:ascii="宋体"/>
      <w:snapToGrid w:val="0"/>
      <w:kern w:val="0"/>
      <w:szCs w:val="20"/>
    </w:rPr>
  </w:style>
  <w:style w:type="paragraph" w:customStyle="1" w:styleId="176">
    <w:name w:val="font5"/>
    <w:basedOn w:val="1"/>
    <w:qFormat/>
    <w:uiPriority w:val="0"/>
    <w:pPr>
      <w:widowControl/>
      <w:spacing w:before="100" w:beforeAutospacing="1" w:after="100" w:afterAutospacing="1"/>
    </w:pPr>
    <w:rPr>
      <w:rFonts w:hint="eastAsia" w:ascii="宋体" w:hAnsi="宋体"/>
      <w:kern w:val="0"/>
      <w:sz w:val="18"/>
      <w:szCs w:val="18"/>
    </w:rPr>
  </w:style>
  <w:style w:type="paragraph" w:customStyle="1" w:styleId="177">
    <w:name w:val="标准标题1"/>
    <w:basedOn w:val="2"/>
    <w:qFormat/>
    <w:uiPriority w:val="0"/>
    <w:pPr>
      <w:pageBreakBefore/>
      <w:tabs>
        <w:tab w:val="left" w:pos="360"/>
        <w:tab w:val="left" w:pos="1080"/>
      </w:tabs>
      <w:ind w:left="425" w:hanging="425"/>
    </w:pPr>
    <w:rPr>
      <w:rFonts w:eastAsia="仿宋_GB2312"/>
      <w:sz w:val="32"/>
    </w:rPr>
  </w:style>
  <w:style w:type="character" w:customStyle="1" w:styleId="178">
    <w:name w:val="脚注文本 Char1"/>
    <w:basedOn w:val="57"/>
    <w:semiHidden/>
    <w:qFormat/>
    <w:uiPriority w:val="99"/>
    <w:rPr>
      <w:rFonts w:ascii="Times New Roman" w:hAnsi="Times New Roman" w:eastAsia="宋体" w:cs="Times New Roman"/>
      <w:sz w:val="18"/>
      <w:szCs w:val="18"/>
    </w:rPr>
  </w:style>
  <w:style w:type="paragraph" w:customStyle="1" w:styleId="179">
    <w:name w:val="样式 标题 2Chapter X.X. Statementh22Header 2l2Level 2 Headhea..."/>
    <w:basedOn w:val="3"/>
    <w:qFormat/>
    <w:uiPriority w:val="0"/>
    <w:pPr>
      <w:tabs>
        <w:tab w:val="left" w:pos="720"/>
      </w:tabs>
      <w:adjustRightInd/>
      <w:snapToGrid/>
      <w:spacing w:afterLines="50" w:line="240" w:lineRule="auto"/>
      <w:textAlignment w:val="auto"/>
    </w:pPr>
    <w:rPr>
      <w:rFonts w:ascii="宋体" w:eastAsia="宋体" w:cs="宋体"/>
      <w:bCs/>
      <w:snapToGrid w:val="0"/>
      <w:sz w:val="24"/>
      <w:szCs w:val="24"/>
    </w:rPr>
  </w:style>
  <w:style w:type="paragraph" w:customStyle="1" w:styleId="180">
    <w:name w:val="此正文"/>
    <w:basedOn w:val="1"/>
    <w:qFormat/>
    <w:uiPriority w:val="0"/>
    <w:pPr>
      <w:ind w:firstLine="200"/>
    </w:pPr>
    <w:rPr>
      <w:sz w:val="24"/>
      <w:szCs w:val="20"/>
    </w:rPr>
  </w:style>
  <w:style w:type="paragraph" w:customStyle="1" w:styleId="181">
    <w:name w:val="样式 标题 3Chapter X.X.X"/>
    <w:basedOn w:val="182"/>
    <w:qFormat/>
    <w:uiPriority w:val="0"/>
    <w:pPr>
      <w:tabs>
        <w:tab w:val="left" w:pos="709"/>
      </w:tabs>
      <w:spacing w:after="120"/>
    </w:pPr>
  </w:style>
  <w:style w:type="paragraph" w:customStyle="1" w:styleId="182">
    <w:name w:val="标题 3Chapter X.X.X. + 段后: 0.5 行 + 段后: 0.5 行 + 段后: 0.5 行1"/>
    <w:basedOn w:val="183"/>
    <w:qFormat/>
    <w:uiPriority w:val="0"/>
    <w:pPr>
      <w:tabs>
        <w:tab w:val="left" w:pos="709"/>
      </w:tabs>
    </w:pPr>
  </w:style>
  <w:style w:type="paragraph" w:customStyle="1" w:styleId="183">
    <w:name w:val="样式 样式 标题 3Chapter X.X.X. + 段后: 0.5 行 + 段后: 0.5 行"/>
    <w:basedOn w:val="184"/>
    <w:qFormat/>
    <w:uiPriority w:val="0"/>
    <w:pPr>
      <w:tabs>
        <w:tab w:val="left" w:pos="709"/>
      </w:tabs>
    </w:pPr>
  </w:style>
  <w:style w:type="paragraph" w:customStyle="1" w:styleId="184">
    <w:name w:val="样式 标题 3Chapter X.X.X. + 段后: 0.5 行"/>
    <w:basedOn w:val="4"/>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character" w:customStyle="1" w:styleId="185">
    <w:name w:val="正文文本 Char1"/>
    <w:basedOn w:val="57"/>
    <w:semiHidden/>
    <w:qFormat/>
    <w:uiPriority w:val="99"/>
    <w:rPr>
      <w:rFonts w:ascii="Times New Roman" w:hAnsi="Times New Roman" w:eastAsia="宋体" w:cs="Times New Roman"/>
      <w:szCs w:val="20"/>
    </w:rPr>
  </w:style>
  <w:style w:type="character" w:customStyle="1" w:styleId="186">
    <w:name w:val="尾注文本 字符"/>
    <w:basedOn w:val="57"/>
    <w:link w:val="33"/>
    <w:semiHidden/>
    <w:qFormat/>
    <w:uiPriority w:val="0"/>
    <w:rPr>
      <w:rFonts w:ascii="宋体"/>
      <w:snapToGrid w:val="0"/>
      <w:sz w:val="21"/>
    </w:rPr>
  </w:style>
  <w:style w:type="paragraph" w:customStyle="1" w:styleId="187">
    <w:name w:val="样式 标题 2"/>
    <w:basedOn w:val="3"/>
    <w:next w:val="188"/>
    <w:qFormat/>
    <w:uiPriority w:val="0"/>
    <w:pPr>
      <w:tabs>
        <w:tab w:val="left" w:pos="720"/>
      </w:tabs>
      <w:adjustRightInd/>
      <w:snapToGrid/>
      <w:spacing w:afterLines="50" w:line="240" w:lineRule="auto"/>
      <w:ind w:left="380" w:hanging="380"/>
      <w:textAlignment w:val="auto"/>
    </w:pPr>
    <w:rPr>
      <w:rFonts w:ascii="宋体" w:eastAsia="宋体" w:cs="宋体"/>
      <w:bCs/>
      <w:snapToGrid w:val="0"/>
      <w:sz w:val="28"/>
    </w:rPr>
  </w:style>
  <w:style w:type="paragraph" w:customStyle="1" w:styleId="188">
    <w:name w:val="最新标题3"/>
    <w:basedOn w:val="189"/>
    <w:next w:val="190"/>
    <w:qFormat/>
    <w:uiPriority w:val="0"/>
    <w:pPr>
      <w:tabs>
        <w:tab w:val="left" w:pos="709"/>
      </w:tabs>
      <w:spacing w:after="120"/>
    </w:pPr>
  </w:style>
  <w:style w:type="paragraph" w:customStyle="1" w:styleId="189">
    <w:name w:val="样式 标题 3"/>
    <w:basedOn w:val="4"/>
    <w:next w:val="190"/>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90">
    <w:name w:val="最新标题4"/>
    <w:basedOn w:val="191"/>
    <w:next w:val="1"/>
    <w:qFormat/>
    <w:uiPriority w:val="0"/>
    <w:pPr>
      <w:tabs>
        <w:tab w:val="left" w:pos="2100"/>
      </w:tabs>
      <w:spacing w:after="120"/>
      <w:ind w:left="0" w:firstLine="0"/>
    </w:pPr>
  </w:style>
  <w:style w:type="paragraph" w:customStyle="1" w:styleId="191">
    <w:name w:val="样式 标题 4"/>
    <w:basedOn w:val="192"/>
    <w:next w:val="193"/>
    <w:qFormat/>
    <w:uiPriority w:val="0"/>
    <w:pPr>
      <w:tabs>
        <w:tab w:val="left" w:pos="2100"/>
      </w:tabs>
      <w:spacing w:after="50"/>
      <w:ind w:left="2100" w:hanging="420"/>
    </w:pPr>
  </w:style>
  <w:style w:type="paragraph" w:customStyle="1" w:styleId="192">
    <w:name w:val="样式 标题 4Chapter X.X.X.X. + 段后: 0.5 行1"/>
    <w:basedOn w:val="174"/>
    <w:qFormat/>
    <w:uiPriority w:val="0"/>
    <w:pPr>
      <w:spacing w:after="120"/>
    </w:pPr>
  </w:style>
  <w:style w:type="paragraph" w:customStyle="1" w:styleId="193">
    <w:name w:val="样式 正文"/>
    <w:basedOn w:val="1"/>
    <w:next w:val="1"/>
    <w:qFormat/>
    <w:uiPriority w:val="0"/>
    <w:pPr>
      <w:spacing w:afterLines="50"/>
    </w:pPr>
    <w:rPr>
      <w:rFonts w:ascii="宋体" w:cs="宋体"/>
      <w:snapToGrid w:val="0"/>
      <w:kern w:val="0"/>
      <w:szCs w:val="20"/>
    </w:rPr>
  </w:style>
  <w:style w:type="paragraph" w:customStyle="1" w:styleId="194">
    <w:name w:val="样式 标题 2Chapter X.X. Statementh22Header 2l2Level 2 Headhea...1"/>
    <w:basedOn w:val="4"/>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95">
    <w:name w:val="表格标题"/>
    <w:basedOn w:val="196"/>
    <w:qFormat/>
    <w:uiPriority w:val="0"/>
    <w:pPr>
      <w:jc w:val="center"/>
    </w:pPr>
    <w:rPr>
      <w:b/>
      <w:bCs/>
      <w:i/>
      <w:iCs/>
    </w:rPr>
  </w:style>
  <w:style w:type="paragraph" w:customStyle="1" w:styleId="196">
    <w:name w:val="表格内容"/>
    <w:basedOn w:val="18"/>
    <w:qFormat/>
    <w:uiPriority w:val="0"/>
    <w:pPr>
      <w:suppressLineNumbers/>
      <w:suppressAutoHyphens/>
    </w:pPr>
    <w:rPr>
      <w:rFonts w:asciiTheme="minorHAnsi" w:hAnsiTheme="minorHAnsi" w:eastAsiaTheme="minorEastAsia" w:cstheme="minorBidi"/>
      <w:kern w:val="1"/>
      <w:lang w:eastAsia="ar-SA"/>
    </w:rPr>
  </w:style>
  <w:style w:type="paragraph" w:customStyle="1" w:styleId="197">
    <w:name w:val="标准标题3"/>
    <w:basedOn w:val="4"/>
    <w:qFormat/>
    <w:uiPriority w:val="0"/>
    <w:pPr>
      <w:tabs>
        <w:tab w:val="left" w:pos="709"/>
        <w:tab w:val="left" w:pos="1050"/>
      </w:tabs>
      <w:spacing w:line="240" w:lineRule="auto"/>
      <w:ind w:left="-258" w:leftChars="-258" w:firstLine="0" w:firstLineChars="0"/>
    </w:pPr>
    <w:rPr>
      <w:rFonts w:ascii="Times New Roman"/>
      <w:sz w:val="28"/>
      <w:szCs w:val="32"/>
    </w:rPr>
  </w:style>
  <w:style w:type="paragraph" w:customStyle="1" w:styleId="198">
    <w:name w:val="paragraph1"/>
    <w:basedOn w:val="1"/>
    <w:qFormat/>
    <w:uiPriority w:val="0"/>
    <w:pPr>
      <w:spacing w:afterLines="30"/>
      <w:ind w:firstLine="420"/>
    </w:pPr>
    <w:rPr>
      <w:rFonts w:eastAsia="楷体_GB2312"/>
      <w:sz w:val="24"/>
      <w:szCs w:val="20"/>
    </w:rPr>
  </w:style>
  <w:style w:type="paragraph" w:customStyle="1" w:styleId="199">
    <w:name w:val="Char Char Char Char1 Char Char"/>
    <w:basedOn w:val="1"/>
    <w:qFormat/>
    <w:uiPriority w:val="0"/>
    <w:pPr>
      <w:widowControl/>
      <w:spacing w:after="160" w:line="240" w:lineRule="exact"/>
    </w:pPr>
    <w:rPr>
      <w:rFonts w:ascii="Verdana" w:hAnsi="Verdana"/>
      <w:kern w:val="0"/>
      <w:sz w:val="20"/>
      <w:szCs w:val="20"/>
      <w:lang w:eastAsia="en-US"/>
    </w:rPr>
  </w:style>
  <w:style w:type="paragraph" w:customStyle="1" w:styleId="200">
    <w:name w:val="最新标题2"/>
    <w:basedOn w:val="187"/>
    <w:next w:val="188"/>
    <w:qFormat/>
    <w:uiPriority w:val="0"/>
  </w:style>
  <w:style w:type="paragraph" w:customStyle="1" w:styleId="201">
    <w:name w:val="Paragraph2"/>
    <w:basedOn w:val="1"/>
    <w:qFormat/>
    <w:uiPriority w:val="0"/>
    <w:pPr>
      <w:spacing w:before="80" w:afterLines="50"/>
      <w:ind w:left="720"/>
    </w:pPr>
    <w:rPr>
      <w:rFonts w:ascii="宋体"/>
      <w:snapToGrid w:val="0"/>
      <w:color w:val="000000"/>
      <w:kern w:val="0"/>
      <w:szCs w:val="20"/>
      <w:lang w:val="en-AU"/>
    </w:rPr>
  </w:style>
  <w:style w:type="paragraph" w:customStyle="1" w:styleId="202">
    <w:name w:val="样式 样式 正文文本缩进 + 仿宋_GB2312 小四 首行缩进:  0 厘米 行距: 1.5 倍行距 + (中文) 仿宋_GB..."/>
    <w:basedOn w:val="203"/>
    <w:qFormat/>
    <w:uiPriority w:val="0"/>
    <w:pPr>
      <w:ind w:firstLine="480"/>
    </w:pPr>
  </w:style>
  <w:style w:type="paragraph" w:customStyle="1" w:styleId="203">
    <w:name w:val="样式 正文文本缩进 + 仿宋_GB2312 小四 首行缩进:  0 厘米 行距: 1.5 倍行距"/>
    <w:basedOn w:val="20"/>
    <w:qFormat/>
    <w:uiPriority w:val="0"/>
    <w:pPr>
      <w:spacing w:line="360" w:lineRule="auto"/>
      <w:ind w:firstLine="0"/>
    </w:pPr>
    <w:rPr>
      <w:rFonts w:ascii="仿宋_GB2312" w:hAnsi="Times New Roman" w:eastAsia="新宋体"/>
      <w:spacing w:val="0"/>
      <w:sz w:val="24"/>
    </w:rPr>
  </w:style>
  <w:style w:type="paragraph" w:customStyle="1" w:styleId="204">
    <w:name w:val="样式 标题 1 + 段后: 0.5 行"/>
    <w:basedOn w:val="2"/>
    <w:qFormat/>
    <w:uiPriority w:val="0"/>
    <w:pPr>
      <w:keepLines w:val="0"/>
      <w:tabs>
        <w:tab w:val="left" w:pos="360"/>
      </w:tabs>
      <w:spacing w:before="120" w:afterLines="50" w:line="240" w:lineRule="auto"/>
      <w:jc w:val="left"/>
    </w:pPr>
    <w:rPr>
      <w:rFonts w:ascii="宋体" w:cs="宋体"/>
      <w:snapToGrid w:val="0"/>
      <w:kern w:val="0"/>
      <w:sz w:val="28"/>
      <w:szCs w:val="20"/>
    </w:rPr>
  </w:style>
  <w:style w:type="paragraph" w:customStyle="1" w:styleId="205">
    <w:name w:val="Table - Text"/>
    <w:basedOn w:val="1"/>
    <w:qFormat/>
    <w:uiPriority w:val="0"/>
    <w:pPr>
      <w:widowControl/>
      <w:spacing w:before="60" w:afterLines="50"/>
    </w:pPr>
    <w:rPr>
      <w:kern w:val="0"/>
      <w:szCs w:val="20"/>
      <w:lang w:eastAsia="en-US"/>
    </w:rPr>
  </w:style>
  <w:style w:type="paragraph" w:customStyle="1" w:styleId="206">
    <w:name w:val="页面边线"/>
    <w:basedOn w:val="1"/>
    <w:qFormat/>
    <w:uiPriority w:val="0"/>
    <w:pPr>
      <w:adjustRightInd w:val="0"/>
      <w:spacing w:line="360" w:lineRule="atLeast"/>
      <w:textAlignment w:val="baseline"/>
    </w:pPr>
    <w:rPr>
      <w:rFonts w:ascii="Century" w:hAnsi="Century"/>
      <w:kern w:val="0"/>
      <w:szCs w:val="20"/>
      <w:lang w:eastAsia="ja-JP"/>
    </w:rPr>
  </w:style>
  <w:style w:type="paragraph" w:customStyle="1" w:styleId="207">
    <w:name w:val="沈标题四"/>
    <w:basedOn w:val="6"/>
    <w:next w:val="1"/>
    <w:qFormat/>
    <w:uiPriority w:val="0"/>
    <w:pPr>
      <w:keepNext w:val="0"/>
      <w:keepLines w:val="0"/>
      <w:spacing w:line="377" w:lineRule="auto"/>
    </w:pPr>
    <w:rPr>
      <w:rFonts w:ascii="Arial Narrow" w:hAnsi="Arial Narrow" w:eastAsia="方正姚体"/>
      <w:b w:val="0"/>
      <w:sz w:val="24"/>
      <w:szCs w:val="24"/>
    </w:rPr>
  </w:style>
  <w:style w:type="paragraph" w:customStyle="1" w:styleId="208">
    <w:name w:val="S4-L15"/>
    <w:basedOn w:val="1"/>
    <w:qFormat/>
    <w:uiPriority w:val="0"/>
    <w:pPr>
      <w:spacing w:after="120"/>
      <w:ind w:left="720" w:firstLine="392"/>
    </w:pPr>
    <w:rPr>
      <w:szCs w:val="21"/>
      <w:lang w:val="fr-FR"/>
    </w:rPr>
  </w:style>
  <w:style w:type="paragraph" w:customStyle="1" w:styleId="209">
    <w:name w:val="Figure Description"/>
    <w:next w:val="1"/>
    <w:qFormat/>
    <w:uiPriority w:val="0"/>
    <w:pPr>
      <w:snapToGrid w:val="0"/>
      <w:spacing w:before="80" w:after="320"/>
      <w:ind w:left="1701"/>
      <w:jc w:val="center"/>
    </w:pPr>
    <w:rPr>
      <w:rFonts w:ascii="Arial" w:hAnsi="Arial" w:eastAsia="黑体" w:cs="Times New Roman"/>
      <w:sz w:val="18"/>
      <w:lang w:val="en-US" w:eastAsia="en-US" w:bidi="ar-SA"/>
    </w:rPr>
  </w:style>
  <w:style w:type="paragraph" w:customStyle="1" w:styleId="210">
    <w:name w:val="样式 标题 4Chapter X.X.X. + 段后: 0.5 行1 + 段后: 0.5 行"/>
    <w:basedOn w:val="211"/>
    <w:qFormat/>
    <w:uiPriority w:val="0"/>
    <w:rPr>
      <w:szCs w:val="21"/>
    </w:rPr>
  </w:style>
  <w:style w:type="paragraph" w:customStyle="1" w:styleId="211">
    <w:name w:val="样式 标题 4Chapter X.X.X. + 段后: 0.5 行1"/>
    <w:basedOn w:val="6"/>
    <w:next w:val="6"/>
    <w:qFormat/>
    <w:uiPriority w:val="0"/>
    <w:pPr>
      <w:keepLines w:val="0"/>
      <w:spacing w:before="120" w:afterLines="50" w:line="240" w:lineRule="auto"/>
      <w:ind w:left="425" w:hanging="425"/>
    </w:pPr>
    <w:rPr>
      <w:rFonts w:ascii="宋体" w:hAnsi="Times New Roman" w:eastAsia="宋体" w:cs="宋体"/>
      <w:snapToGrid w:val="0"/>
      <w:kern w:val="0"/>
      <w:szCs w:val="20"/>
    </w:rPr>
  </w:style>
  <w:style w:type="paragraph" w:customStyle="1" w:styleId="212">
    <w:name w:val="样式6"/>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13">
    <w:name w:val="Table - Col. Head"/>
    <w:basedOn w:val="1"/>
    <w:qFormat/>
    <w:uiPriority w:val="0"/>
    <w:pPr>
      <w:keepNext/>
      <w:widowControl/>
      <w:spacing w:before="60" w:afterLines="50"/>
    </w:pPr>
    <w:rPr>
      <w:rFonts w:ascii="Arial" w:hAnsi="Arial"/>
      <w:b/>
      <w:kern w:val="0"/>
      <w:sz w:val="18"/>
      <w:szCs w:val="20"/>
      <w:lang w:eastAsia="en-US"/>
    </w:rPr>
  </w:style>
  <w:style w:type="paragraph" w:customStyle="1" w:styleId="214">
    <w:name w:val="Paragraph1"/>
    <w:basedOn w:val="1"/>
    <w:qFormat/>
    <w:uiPriority w:val="0"/>
    <w:pPr>
      <w:spacing w:before="80" w:afterLines="50"/>
    </w:pPr>
    <w:rPr>
      <w:rFonts w:ascii="宋体"/>
      <w:snapToGrid w:val="0"/>
      <w:kern w:val="0"/>
      <w:szCs w:val="20"/>
    </w:rPr>
  </w:style>
  <w:style w:type="character" w:customStyle="1" w:styleId="215">
    <w:name w:val="HTML 预设格式 字符"/>
    <w:basedOn w:val="57"/>
    <w:link w:val="48"/>
    <w:qFormat/>
    <w:uiPriority w:val="0"/>
    <w:rPr>
      <w:rFonts w:ascii="Arial" w:hAnsi="Arial" w:cs="Arial"/>
      <w:sz w:val="24"/>
      <w:szCs w:val="24"/>
    </w:rPr>
  </w:style>
  <w:style w:type="paragraph" w:customStyle="1" w:styleId="216">
    <w:name w:val="S4-L15-No"/>
    <w:basedOn w:val="208"/>
    <w:qFormat/>
    <w:uiPriority w:val="0"/>
    <w:pPr>
      <w:tabs>
        <w:tab w:val="left" w:pos="720"/>
      </w:tabs>
      <w:ind w:hanging="720"/>
    </w:pPr>
  </w:style>
  <w:style w:type="paragraph" w:customStyle="1" w:styleId="217">
    <w:name w:val="样式 样式 样式 标题 3Chapter X.X.X. + 段后: 0.5 行 + 段后: 0.5 行 + 段后: 0.5 行"/>
    <w:basedOn w:val="183"/>
    <w:qFormat/>
    <w:uiPriority w:val="0"/>
    <w:pPr>
      <w:spacing w:after="120"/>
    </w:pPr>
  </w:style>
  <w:style w:type="character" w:customStyle="1" w:styleId="218">
    <w:name w:val="正文文本首行缩进 字符"/>
    <w:basedOn w:val="72"/>
    <w:link w:val="52"/>
    <w:semiHidden/>
    <w:qFormat/>
    <w:uiPriority w:val="0"/>
    <w:rPr>
      <w:kern w:val="2"/>
      <w:sz w:val="21"/>
      <w:szCs w:val="24"/>
    </w:rPr>
  </w:style>
  <w:style w:type="paragraph" w:customStyle="1" w:styleId="219">
    <w:name w:val="Paragraph3"/>
    <w:basedOn w:val="1"/>
    <w:qFormat/>
    <w:uiPriority w:val="0"/>
    <w:pPr>
      <w:spacing w:before="80" w:afterLines="50"/>
      <w:ind w:left="1530"/>
    </w:pPr>
    <w:rPr>
      <w:rFonts w:ascii="宋体"/>
      <w:snapToGrid w:val="0"/>
      <w:kern w:val="0"/>
      <w:szCs w:val="20"/>
    </w:rPr>
  </w:style>
  <w:style w:type="character" w:customStyle="1" w:styleId="220">
    <w:name w:val="文档结构图 字符"/>
    <w:basedOn w:val="57"/>
    <w:link w:val="15"/>
    <w:semiHidden/>
    <w:qFormat/>
    <w:uiPriority w:val="0"/>
    <w:rPr>
      <w:kern w:val="2"/>
      <w:sz w:val="21"/>
      <w:szCs w:val="24"/>
      <w:shd w:val="clear" w:color="auto" w:fill="000080"/>
    </w:rPr>
  </w:style>
  <w:style w:type="paragraph" w:customStyle="1" w:styleId="22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2">
    <w:name w:val="样式 标题 3Chapter X.X.X. + 五号 段后: 0.5 行"/>
    <w:basedOn w:val="4"/>
    <w:qFormat/>
    <w:uiPriority w:val="0"/>
    <w:pPr>
      <w:keepLines w:val="0"/>
      <w:tabs>
        <w:tab w:val="left" w:pos="709"/>
      </w:tabs>
      <w:spacing w:before="120" w:afterLines="50" w:line="240" w:lineRule="auto"/>
      <w:ind w:firstLine="0" w:firstLineChars="0"/>
    </w:pPr>
    <w:rPr>
      <w:rFonts w:ascii="宋体" w:eastAsia="宋体" w:cs="宋体"/>
      <w:snapToGrid w:val="0"/>
      <w:kern w:val="0"/>
    </w:rPr>
  </w:style>
  <w:style w:type="paragraph" w:customStyle="1" w:styleId="223">
    <w:name w:val="huide00"/>
    <w:basedOn w:val="1"/>
    <w:qFormat/>
    <w:uiPriority w:val="0"/>
    <w:pPr>
      <w:widowControl/>
      <w:spacing w:before="100" w:beforeAutospacing="1" w:after="100" w:afterAutospacing="1"/>
    </w:pPr>
    <w:rPr>
      <w:rFonts w:ascii="Arial" w:hAnsi="Arial" w:eastAsia="Arial Unicode MS" w:cs="Arial"/>
      <w:color w:val="666666"/>
      <w:kern w:val="0"/>
      <w:sz w:val="18"/>
      <w:szCs w:val="18"/>
    </w:rPr>
  </w:style>
  <w:style w:type="paragraph" w:customStyle="1" w:styleId="224">
    <w:name w:val="Table Description"/>
    <w:next w:val="1"/>
    <w:qFormat/>
    <w:uiPriority w:val="0"/>
    <w:pPr>
      <w:keepNext/>
      <w:snapToGrid w:val="0"/>
      <w:spacing w:before="160" w:after="80"/>
      <w:ind w:left="1701"/>
      <w:jc w:val="center"/>
    </w:pPr>
    <w:rPr>
      <w:rFonts w:ascii="Arial" w:hAnsi="Arial" w:eastAsia="黑体" w:cs="Times New Roman"/>
      <w:sz w:val="18"/>
      <w:lang w:val="en-US" w:eastAsia="en-US" w:bidi="ar-SA"/>
    </w:rPr>
  </w:style>
  <w:style w:type="paragraph" w:customStyle="1" w:styleId="225">
    <w:name w:val="S4-I-L15-U"/>
    <w:basedOn w:val="1"/>
    <w:qFormat/>
    <w:uiPriority w:val="0"/>
    <w:rPr>
      <w:b/>
      <w:i/>
      <w:sz w:val="24"/>
      <w:u w:val="single"/>
    </w:rPr>
  </w:style>
  <w:style w:type="paragraph" w:customStyle="1" w:styleId="226">
    <w:name w:val="InfoBlue"/>
    <w:basedOn w:val="1"/>
    <w:next w:val="18"/>
    <w:qFormat/>
    <w:uiPriority w:val="0"/>
    <w:pPr>
      <w:spacing w:afterLines="50"/>
      <w:ind w:left="720"/>
    </w:pPr>
    <w:rPr>
      <w:rFonts w:ascii="宋体"/>
      <w:i/>
      <w:snapToGrid w:val="0"/>
      <w:color w:val="0000FF"/>
      <w:kern w:val="0"/>
      <w:szCs w:val="20"/>
    </w:rPr>
  </w:style>
  <w:style w:type="paragraph" w:customStyle="1" w:styleId="227">
    <w:name w:val="标准标题2"/>
    <w:basedOn w:val="3"/>
    <w:qFormat/>
    <w:uiPriority w:val="0"/>
    <w:pPr>
      <w:keepLines/>
      <w:tabs>
        <w:tab w:val="left" w:pos="720"/>
      </w:tabs>
      <w:adjustRightInd/>
      <w:snapToGrid/>
      <w:spacing w:before="260" w:after="260"/>
      <w:jc w:val="both"/>
      <w:textAlignment w:val="auto"/>
    </w:pPr>
    <w:rPr>
      <w:rFonts w:ascii="Arial" w:hAnsi="Arial"/>
      <w:kern w:val="2"/>
      <w:sz w:val="28"/>
      <w:szCs w:val="32"/>
    </w:rPr>
  </w:style>
  <w:style w:type="paragraph" w:customStyle="1" w:styleId="228">
    <w:name w:val="样式 左侧:  1 厘米 段后: 0.5 行"/>
    <w:basedOn w:val="1"/>
    <w:qFormat/>
    <w:uiPriority w:val="0"/>
    <w:pPr>
      <w:spacing w:afterLines="50"/>
      <w:ind w:firstLine="425"/>
    </w:pPr>
    <w:rPr>
      <w:rFonts w:ascii="宋体" w:cs="宋体"/>
      <w:snapToGrid w:val="0"/>
      <w:kern w:val="0"/>
      <w:szCs w:val="20"/>
    </w:rPr>
  </w:style>
  <w:style w:type="paragraph" w:customStyle="1" w:styleId="229">
    <w:name w:val="Char Char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230">
    <w:name w:val="样式7"/>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31">
    <w:name w:val="样式 标题1"/>
    <w:basedOn w:val="204"/>
    <w:next w:val="200"/>
    <w:qFormat/>
    <w:uiPriority w:val="0"/>
    <w:pPr>
      <w:tabs>
        <w:tab w:val="left" w:pos="1140"/>
      </w:tabs>
      <w:spacing w:after="50"/>
      <w:ind w:left="1140" w:hanging="720"/>
    </w:pPr>
    <w:rPr>
      <w:bCs w:val="0"/>
      <w:sz w:val="32"/>
    </w:rPr>
  </w:style>
  <w:style w:type="paragraph" w:customStyle="1" w:styleId="232">
    <w:name w:val="Tabletext"/>
    <w:basedOn w:val="1"/>
    <w:qFormat/>
    <w:uiPriority w:val="0"/>
    <w:pPr>
      <w:keepLines/>
      <w:spacing w:afterLines="50"/>
    </w:pPr>
    <w:rPr>
      <w:rFonts w:ascii="宋体"/>
      <w:snapToGrid w:val="0"/>
      <w:kern w:val="0"/>
      <w:szCs w:val="20"/>
    </w:rPr>
  </w:style>
  <w:style w:type="paragraph" w:customStyle="1" w:styleId="233">
    <w:name w:val="文档正文"/>
    <w:basedOn w:val="1"/>
    <w:qFormat/>
    <w:uiPriority w:val="0"/>
    <w:pPr>
      <w:adjustRightInd w:val="0"/>
      <w:spacing w:line="440" w:lineRule="exact"/>
      <w:ind w:firstLine="567"/>
      <w:textAlignment w:val="baseline"/>
    </w:pPr>
    <w:rPr>
      <w:rFonts w:ascii="Arial Narrow" w:hAnsi="Arial Narrow"/>
      <w:kern w:val="0"/>
      <w:sz w:val="24"/>
    </w:rPr>
  </w:style>
  <w:style w:type="paragraph" w:customStyle="1" w:styleId="234">
    <w:name w:val="Bullet2"/>
    <w:basedOn w:val="1"/>
    <w:qFormat/>
    <w:uiPriority w:val="0"/>
    <w:pPr>
      <w:spacing w:afterLines="50"/>
      <w:ind w:left="1440" w:hanging="360"/>
    </w:pPr>
    <w:rPr>
      <w:rFonts w:ascii="宋体"/>
      <w:snapToGrid w:val="0"/>
      <w:color w:val="000080"/>
      <w:kern w:val="0"/>
      <w:szCs w:val="20"/>
    </w:rPr>
  </w:style>
  <w:style w:type="paragraph" w:customStyle="1" w:styleId="235">
    <w:name w:val="Item List"/>
    <w:qFormat/>
    <w:uiPriority w:val="0"/>
    <w:pPr>
      <w:tabs>
        <w:tab w:val="left" w:pos="2126"/>
      </w:tabs>
      <w:spacing w:line="300" w:lineRule="auto"/>
      <w:ind w:left="2126" w:hanging="425"/>
      <w:jc w:val="both"/>
    </w:pPr>
    <w:rPr>
      <w:rFonts w:ascii="Arial" w:hAnsi="Arial" w:eastAsia="宋体" w:cs="Times New Roman"/>
      <w:sz w:val="21"/>
      <w:lang w:val="en-US" w:eastAsia="en-US" w:bidi="ar-SA"/>
    </w:rPr>
  </w:style>
  <w:style w:type="paragraph" w:customStyle="1" w:styleId="236">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237">
    <w:name w:val="Bullet"/>
    <w:basedOn w:val="1"/>
    <w:qFormat/>
    <w:uiPriority w:val="0"/>
    <w:pPr>
      <w:widowControl/>
      <w:tabs>
        <w:tab w:val="left" w:pos="720"/>
        <w:tab w:val="left" w:pos="964"/>
      </w:tabs>
      <w:spacing w:before="120" w:afterLines="50"/>
      <w:ind w:left="720" w:right="360" w:hanging="482"/>
    </w:pPr>
    <w:rPr>
      <w:rFonts w:ascii="宋体"/>
      <w:snapToGrid w:val="0"/>
      <w:kern w:val="0"/>
      <w:szCs w:val="20"/>
    </w:rPr>
  </w:style>
  <w:style w:type="paragraph" w:customStyle="1" w:styleId="238">
    <w:name w:val="S4-L15-C"/>
    <w:basedOn w:val="1"/>
    <w:qFormat/>
    <w:uiPriority w:val="0"/>
    <w:pPr>
      <w:spacing w:after="120"/>
      <w:jc w:val="center"/>
    </w:pPr>
    <w:rPr>
      <w:szCs w:val="21"/>
    </w:rPr>
  </w:style>
  <w:style w:type="paragraph" w:customStyle="1" w:styleId="239">
    <w:name w:val="二级项目符号"/>
    <w:basedOn w:val="1"/>
    <w:qFormat/>
    <w:uiPriority w:val="0"/>
    <w:pPr>
      <w:widowControl/>
      <w:tabs>
        <w:tab w:val="left" w:pos="964"/>
      </w:tabs>
      <w:ind w:left="964" w:hanging="482"/>
    </w:pPr>
    <w:rPr>
      <w:kern w:val="0"/>
      <w:sz w:val="24"/>
      <w:szCs w:val="20"/>
    </w:rPr>
  </w:style>
  <w:style w:type="paragraph" w:customStyle="1" w:styleId="24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character" w:customStyle="1" w:styleId="241">
    <w:name w:val="页脚 Char1"/>
    <w:basedOn w:val="57"/>
    <w:semiHidden/>
    <w:qFormat/>
    <w:uiPriority w:val="99"/>
    <w:rPr>
      <w:rFonts w:ascii="Times New Roman" w:hAnsi="Times New Roman" w:eastAsia="宋体" w:cs="Times New Roman"/>
      <w:sz w:val="18"/>
      <w:szCs w:val="18"/>
    </w:rPr>
  </w:style>
  <w:style w:type="paragraph" w:customStyle="1" w:styleId="242">
    <w:name w:val="样式 样式 标题 4 + 段后: 0.5 行 + 段后: 0.5 行"/>
    <w:basedOn w:val="174"/>
    <w:qFormat/>
    <w:uiPriority w:val="0"/>
  </w:style>
  <w:style w:type="paragraph" w:customStyle="1" w:styleId="243">
    <w:name w:val="Main Title"/>
    <w:basedOn w:val="1"/>
    <w:qFormat/>
    <w:uiPriority w:val="0"/>
    <w:pPr>
      <w:spacing w:before="480" w:afterLines="50"/>
      <w:jc w:val="center"/>
    </w:pPr>
    <w:rPr>
      <w:rFonts w:ascii="宋体"/>
      <w:b/>
      <w:snapToGrid w:val="0"/>
      <w:kern w:val="28"/>
      <w:sz w:val="32"/>
      <w:szCs w:val="20"/>
    </w:rPr>
  </w:style>
  <w:style w:type="paragraph" w:customStyle="1" w:styleId="244">
    <w:name w:val="样式 样式 正文文本缩进 + 仿宋_GB2312 小四 首行缩进:  0 厘米 行距: 1.5 倍行距 + (中文) 仿宋_GB... Char Char"/>
    <w:basedOn w:val="203"/>
    <w:qFormat/>
    <w:uiPriority w:val="0"/>
    <w:pPr>
      <w:ind w:firstLine="480"/>
    </w:pPr>
  </w:style>
  <w:style w:type="paragraph" w:customStyle="1" w:styleId="245">
    <w:name w:val="标题1"/>
    <w:basedOn w:val="29"/>
    <w:qFormat/>
    <w:uiPriority w:val="0"/>
    <w:rPr>
      <w:rFonts w:cstheme="minorBidi"/>
      <w:b/>
      <w:sz w:val="30"/>
      <w:szCs w:val="22"/>
    </w:rPr>
  </w:style>
  <w:style w:type="paragraph" w:customStyle="1" w:styleId="246">
    <w:name w:val="样式 三号 加粗 段后: 0.5 行"/>
    <w:basedOn w:val="1"/>
    <w:qFormat/>
    <w:uiPriority w:val="0"/>
    <w:pPr>
      <w:spacing w:afterLines="50"/>
    </w:pPr>
    <w:rPr>
      <w:rFonts w:ascii="宋体" w:cs="宋体"/>
      <w:b/>
      <w:bCs/>
      <w:snapToGrid w:val="0"/>
      <w:kern w:val="0"/>
      <w:sz w:val="32"/>
      <w:szCs w:val="20"/>
    </w:rPr>
  </w:style>
  <w:style w:type="paragraph" w:customStyle="1" w:styleId="247">
    <w:name w:val="标准有序列表（L1）"/>
    <w:basedOn w:val="5"/>
    <w:qFormat/>
    <w:uiPriority w:val="0"/>
    <w:pPr>
      <w:tabs>
        <w:tab w:val="left" w:pos="0"/>
      </w:tabs>
      <w:ind w:firstLine="0"/>
    </w:pPr>
    <w:rPr>
      <w:rFonts w:ascii="黑体" w:eastAsia="黑体" w:hAnsiTheme="minorHAnsi" w:cstheme="minorBidi"/>
      <w:color w:val="000000"/>
      <w:sz w:val="24"/>
      <w:szCs w:val="22"/>
    </w:rPr>
  </w:style>
  <w:style w:type="paragraph" w:customStyle="1" w:styleId="248">
    <w:name w:val="IBM 正文"/>
    <w:basedOn w:val="1"/>
    <w:qFormat/>
    <w:uiPriority w:val="0"/>
    <w:pPr>
      <w:spacing w:line="360" w:lineRule="atLeast"/>
    </w:pPr>
    <w:rPr>
      <w:sz w:val="24"/>
      <w:szCs w:val="20"/>
    </w:rPr>
  </w:style>
  <w:style w:type="paragraph" w:customStyle="1" w:styleId="249">
    <w:name w:val="text"/>
    <w:basedOn w:val="1"/>
    <w:qFormat/>
    <w:uiPriority w:val="0"/>
    <w:pPr>
      <w:adjustRightInd w:val="0"/>
      <w:spacing w:before="120"/>
      <w:ind w:firstLine="425"/>
      <w:textAlignment w:val="baseline"/>
    </w:pPr>
    <w:rPr>
      <w:rFonts w:ascii="宋体" w:hAnsi="Arial" w:cs="Arial"/>
      <w:bCs/>
      <w:kern w:val="0"/>
      <w:sz w:val="26"/>
      <w:szCs w:val="32"/>
    </w:rPr>
  </w:style>
  <w:style w:type="paragraph" w:customStyle="1" w:styleId="250">
    <w:name w:val="S4-I-U-L15-No-dot"/>
    <w:basedOn w:val="1"/>
    <w:qFormat/>
    <w:uiPriority w:val="0"/>
    <w:pPr>
      <w:tabs>
        <w:tab w:val="left" w:pos="1112"/>
      </w:tabs>
      <w:spacing w:after="120"/>
      <w:ind w:left="1112" w:hanging="420"/>
    </w:pPr>
    <w:rPr>
      <w:i/>
      <w:sz w:val="24"/>
      <w:u w:val="single"/>
    </w:rPr>
  </w:style>
  <w:style w:type="paragraph" w:customStyle="1" w:styleId="251">
    <w:name w:val="Paragraph4"/>
    <w:basedOn w:val="1"/>
    <w:qFormat/>
    <w:uiPriority w:val="0"/>
    <w:pPr>
      <w:spacing w:before="80" w:afterLines="50"/>
      <w:ind w:left="2250"/>
    </w:pPr>
    <w:rPr>
      <w:rFonts w:ascii="宋体"/>
      <w:snapToGrid w:val="0"/>
      <w:kern w:val="0"/>
      <w:szCs w:val="20"/>
    </w:rPr>
  </w:style>
  <w:style w:type="paragraph" w:customStyle="1" w:styleId="252">
    <w:name w:val="样式 标题 1 + 五号1 Char Char Char Char Char Char Char Char Char Char Char Char Char Char Char Char Char"/>
    <w:basedOn w:val="2"/>
    <w:qFormat/>
    <w:uiPriority w:val="0"/>
    <w:pPr>
      <w:tabs>
        <w:tab w:val="left" w:pos="360"/>
      </w:tabs>
      <w:spacing w:line="480" w:lineRule="auto"/>
    </w:pPr>
    <w:rPr>
      <w:sz w:val="21"/>
    </w:rPr>
  </w:style>
  <w:style w:type="paragraph" w:customStyle="1" w:styleId="253">
    <w:name w:val="样式 标题 3Chapter X.X.X. + 段后: 0.5 行1"/>
    <w:basedOn w:val="4"/>
    <w:next w:val="1"/>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254">
    <w:name w:val="Body"/>
    <w:basedOn w:val="1"/>
    <w:qFormat/>
    <w:uiPriority w:val="0"/>
    <w:pPr>
      <w:widowControl/>
      <w:spacing w:before="120" w:afterLines="50"/>
    </w:pPr>
    <w:rPr>
      <w:rFonts w:ascii="宋体"/>
      <w:snapToGrid w:val="0"/>
      <w:kern w:val="0"/>
      <w:szCs w:val="20"/>
    </w:rPr>
  </w:style>
  <w:style w:type="paragraph" w:customStyle="1" w:styleId="255">
    <w:name w:val="Proposals body"/>
    <w:basedOn w:val="1"/>
    <w:next w:val="1"/>
    <w:qFormat/>
    <w:uiPriority w:val="0"/>
    <w:pPr>
      <w:widowControl/>
    </w:pPr>
    <w:rPr>
      <w:rFonts w:ascii="宋体"/>
      <w:snapToGrid w:val="0"/>
      <w:color w:val="000000"/>
      <w:kern w:val="0"/>
      <w:sz w:val="24"/>
      <w:szCs w:val="20"/>
    </w:rPr>
  </w:style>
  <w:style w:type="paragraph" w:customStyle="1" w:styleId="256">
    <w:name w:val="章正文"/>
    <w:basedOn w:val="1"/>
    <w:qFormat/>
    <w:uiPriority w:val="0"/>
    <w:pPr>
      <w:spacing w:beforeLines="50" w:after="120" w:line="300" w:lineRule="auto"/>
    </w:pPr>
    <w:rPr>
      <w:rFonts w:ascii="Helvetica" w:hAnsi="Helvetica"/>
      <w:kern w:val="0"/>
      <w:sz w:val="24"/>
    </w:rPr>
  </w:style>
  <w:style w:type="paragraph" w:customStyle="1" w:styleId="257">
    <w:name w:val="样式 样式3 + 宋体 五号 Char Char Char"/>
    <w:basedOn w:val="1"/>
    <w:qFormat/>
    <w:uiPriority w:val="0"/>
    <w:pPr>
      <w:keepNext/>
      <w:keepLines/>
      <w:tabs>
        <w:tab w:val="left" w:pos="1050"/>
      </w:tabs>
      <w:ind w:left="1050" w:hanging="450"/>
      <w:outlineLvl w:val="7"/>
    </w:pPr>
    <w:rPr>
      <w:rFonts w:ascii="宋体" w:hAnsi="宋体"/>
      <w:b/>
      <w:bCs/>
    </w:rPr>
  </w:style>
  <w:style w:type="paragraph" w:customStyle="1" w:styleId="258">
    <w:name w:val="样式 标题 2 + 五号"/>
    <w:basedOn w:val="3"/>
    <w:qFormat/>
    <w:uiPriority w:val="0"/>
    <w:pPr>
      <w:keepLines/>
      <w:tabs>
        <w:tab w:val="left" w:pos="720"/>
      </w:tabs>
      <w:adjustRightInd/>
      <w:snapToGrid/>
      <w:spacing w:line="240" w:lineRule="auto"/>
      <w:jc w:val="both"/>
      <w:textAlignment w:val="auto"/>
    </w:pPr>
    <w:rPr>
      <w:rFonts w:ascii="宋体" w:hAnsi="宋体" w:eastAsia="宋体"/>
      <w:bCs/>
      <w:kern w:val="2"/>
      <w:szCs w:val="32"/>
    </w:rPr>
  </w:style>
  <w:style w:type="paragraph" w:customStyle="1" w:styleId="259">
    <w:name w:val="样式 标题 1 + 五号"/>
    <w:basedOn w:val="2"/>
    <w:qFormat/>
    <w:uiPriority w:val="0"/>
    <w:pPr>
      <w:tabs>
        <w:tab w:val="left" w:pos="360"/>
      </w:tabs>
      <w:spacing w:line="240" w:lineRule="auto"/>
    </w:pPr>
    <w:rPr>
      <w:sz w:val="32"/>
      <w:szCs w:val="32"/>
    </w:rPr>
  </w:style>
  <w:style w:type="paragraph" w:customStyle="1" w:styleId="260">
    <w:name w:val="文本框内文字"/>
    <w:basedOn w:val="1"/>
    <w:qFormat/>
    <w:uiPriority w:val="0"/>
    <w:pPr>
      <w:spacing w:line="0" w:lineRule="atLeast"/>
    </w:pPr>
    <w:rPr>
      <w:rFonts w:eastAsia="仿宋_GB2312"/>
      <w:sz w:val="22"/>
    </w:rPr>
  </w:style>
  <w:style w:type="paragraph" w:customStyle="1" w:styleId="261">
    <w:name w:val="P1"/>
    <w:basedOn w:val="1"/>
    <w:qFormat/>
    <w:uiPriority w:val="0"/>
    <w:pPr>
      <w:widowControl/>
      <w:spacing w:before="240" w:line="240" w:lineRule="atLeast"/>
    </w:pPr>
    <w:rPr>
      <w:b/>
      <w:kern w:val="0"/>
      <w:szCs w:val="21"/>
      <w:lang w:val="en-AU" w:eastAsia="en-US"/>
    </w:rPr>
  </w:style>
  <w:style w:type="paragraph" w:customStyle="1" w:styleId="262">
    <w:name w:val="最新标题1"/>
    <w:basedOn w:val="231"/>
    <w:next w:val="200"/>
    <w:qFormat/>
    <w:uiPriority w:val="0"/>
    <w:pPr>
      <w:spacing w:after="120"/>
    </w:pPr>
    <w:rPr>
      <w:bCs/>
    </w:rPr>
  </w:style>
  <w:style w:type="paragraph" w:customStyle="1" w:styleId="263">
    <w:name w:val="P2"/>
    <w:basedOn w:val="1"/>
    <w:qFormat/>
    <w:uiPriority w:val="0"/>
    <w:pPr>
      <w:widowControl/>
      <w:spacing w:before="240" w:line="240" w:lineRule="atLeast"/>
      <w:ind w:left="578"/>
    </w:pPr>
    <w:rPr>
      <w:b/>
      <w:kern w:val="0"/>
      <w:szCs w:val="21"/>
      <w:lang w:val="en-AU" w:eastAsia="en-US"/>
    </w:rPr>
  </w:style>
  <w:style w:type="paragraph" w:customStyle="1" w:styleId="264">
    <w:name w:val="Style-正文"/>
    <w:basedOn w:val="1"/>
    <w:qFormat/>
    <w:uiPriority w:val="0"/>
    <w:pPr>
      <w:ind w:firstLine="420"/>
    </w:pPr>
    <w:rPr>
      <w:rFonts w:ascii="宋体" w:hAnsi="宋体"/>
      <w:sz w:val="24"/>
    </w:rPr>
  </w:style>
  <w:style w:type="paragraph" w:customStyle="1" w:styleId="265">
    <w:name w:val="P3"/>
    <w:basedOn w:val="1"/>
    <w:qFormat/>
    <w:uiPriority w:val="0"/>
    <w:pPr>
      <w:widowControl/>
      <w:spacing w:before="240" w:line="240" w:lineRule="atLeast"/>
      <w:ind w:left="1152"/>
    </w:pPr>
    <w:rPr>
      <w:b/>
      <w:kern w:val="0"/>
      <w:szCs w:val="21"/>
      <w:lang w:val="en-AU" w:eastAsia="en-US"/>
    </w:rPr>
  </w:style>
  <w:style w:type="paragraph" w:customStyle="1" w:styleId="266">
    <w:name w:val="Plain Text1"/>
    <w:basedOn w:val="1"/>
    <w:qFormat/>
    <w:uiPriority w:val="0"/>
    <w:pPr>
      <w:autoSpaceDE w:val="0"/>
      <w:autoSpaceDN w:val="0"/>
      <w:adjustRightInd w:val="0"/>
    </w:pPr>
    <w:rPr>
      <w:rFonts w:hint="eastAsia" w:ascii="宋体" w:hAnsi="宋体"/>
      <w:sz w:val="24"/>
      <w:szCs w:val="20"/>
    </w:rPr>
  </w:style>
  <w:style w:type="paragraph" w:customStyle="1" w:styleId="267">
    <w:name w:val="样式　标题4"/>
    <w:basedOn w:val="211"/>
    <w:next w:val="1"/>
    <w:qFormat/>
    <w:uiPriority w:val="0"/>
  </w:style>
  <w:style w:type="paragraph" w:customStyle="1" w:styleId="268">
    <w:name w:val="Blockquote"/>
    <w:basedOn w:val="1"/>
    <w:qFormat/>
    <w:uiPriority w:val="0"/>
    <w:pPr>
      <w:widowControl/>
      <w:spacing w:before="100" w:afterLines="50"/>
      <w:ind w:left="360" w:right="360"/>
    </w:pPr>
    <w:rPr>
      <w:rFonts w:ascii="宋体"/>
      <w:snapToGrid w:val="0"/>
      <w:kern w:val="0"/>
      <w:sz w:val="24"/>
      <w:szCs w:val="20"/>
      <w:lang w:val="en-CA"/>
    </w:rPr>
  </w:style>
  <w:style w:type="paragraph" w:customStyle="1" w:styleId="269">
    <w:name w:val="样式 模板描述"/>
    <w:basedOn w:val="1"/>
    <w:next w:val="193"/>
    <w:qFormat/>
    <w:uiPriority w:val="0"/>
    <w:pPr>
      <w:spacing w:afterLines="50"/>
    </w:pPr>
    <w:rPr>
      <w:rFonts w:ascii="宋体" w:cs="宋体"/>
      <w:i/>
      <w:iCs/>
      <w:snapToGrid w:val="0"/>
      <w:color w:val="0000FF"/>
      <w:kern w:val="0"/>
      <w:szCs w:val="21"/>
    </w:rPr>
  </w:style>
  <w:style w:type="paragraph" w:customStyle="1" w:styleId="270">
    <w:name w:val="Char Char3 Char Char Char Char"/>
    <w:basedOn w:val="1"/>
    <w:qFormat/>
    <w:uiPriority w:val="0"/>
    <w:pPr>
      <w:widowControl/>
      <w:spacing w:after="160"/>
    </w:pPr>
    <w:rPr>
      <w:rFonts w:ascii="Verdana" w:hAnsi="Verdana"/>
      <w:kern w:val="0"/>
      <w:sz w:val="24"/>
      <w:szCs w:val="20"/>
      <w:lang w:eastAsia="en-US"/>
    </w:rPr>
  </w:style>
  <w:style w:type="paragraph" w:customStyle="1" w:styleId="271">
    <w:name w:val="样式2"/>
    <w:basedOn w:val="3"/>
    <w:qFormat/>
    <w:uiPriority w:val="0"/>
    <w:pPr>
      <w:keepLines/>
      <w:tabs>
        <w:tab w:val="left" w:pos="600"/>
        <w:tab w:val="left" w:pos="720"/>
      </w:tabs>
      <w:adjustRightInd/>
      <w:snapToGrid/>
      <w:spacing w:before="260" w:after="260" w:line="416" w:lineRule="auto"/>
      <w:ind w:left="600" w:hanging="600"/>
      <w:jc w:val="both"/>
      <w:textAlignment w:val="auto"/>
    </w:pPr>
    <w:rPr>
      <w:rFonts w:ascii="Arial" w:hAnsi="Arial" w:eastAsia="宋体"/>
      <w:bCs/>
      <w:kern w:val="2"/>
      <w:sz w:val="32"/>
      <w:szCs w:val="32"/>
    </w:rPr>
  </w:style>
  <w:style w:type="paragraph" w:customStyle="1" w:styleId="272">
    <w:name w:val="S4-B-L15"/>
    <w:basedOn w:val="1"/>
    <w:qFormat/>
    <w:uiPriority w:val="0"/>
    <w:rPr>
      <w:b/>
      <w:bCs/>
      <w:sz w:val="24"/>
    </w:rPr>
  </w:style>
  <w:style w:type="paragraph" w:customStyle="1" w:styleId="273">
    <w:name w:val="样式 标题 3(A-3)sect1.2.3h3H3level_3PIM 3Level 3 HeadHeading..."/>
    <w:basedOn w:val="4"/>
    <w:qFormat/>
    <w:uiPriority w:val="0"/>
    <w:pPr>
      <w:tabs>
        <w:tab w:val="left" w:pos="709"/>
      </w:tabs>
      <w:spacing w:line="416" w:lineRule="auto"/>
      <w:ind w:firstLine="0" w:firstLineChars="0"/>
    </w:pPr>
    <w:rPr>
      <w:rFonts w:ascii="Arial" w:hAnsi="Arial" w:eastAsia="宋体"/>
      <w:szCs w:val="32"/>
    </w:rPr>
  </w:style>
  <w:style w:type="paragraph" w:customStyle="1" w:styleId="274">
    <w:name w:val="Char Char2"/>
    <w:basedOn w:val="1"/>
    <w:qFormat/>
    <w:uiPriority w:val="0"/>
    <w:rPr>
      <w:rFonts w:ascii="仿宋_GB2312" w:eastAsia="仿宋_GB2312"/>
      <w:b/>
      <w:sz w:val="32"/>
      <w:szCs w:val="32"/>
    </w:rPr>
  </w:style>
  <w:style w:type="paragraph" w:customStyle="1" w:styleId="275">
    <w:name w:val="p0"/>
    <w:basedOn w:val="1"/>
    <w:qFormat/>
    <w:uiPriority w:val="0"/>
    <w:pPr>
      <w:widowControl/>
    </w:pPr>
    <w:rPr>
      <w:kern w:val="0"/>
      <w:szCs w:val="21"/>
    </w:rPr>
  </w:style>
  <w:style w:type="table" w:customStyle="1" w:styleId="276">
    <w:name w:val="网格表 4 - 着色 11"/>
    <w:basedOn w:val="53"/>
    <w:qFormat/>
    <w:uiPriority w:val="49"/>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Pr>
    <w:tblStylePr w:type="firstRow">
      <w:rPr>
        <w:b/>
        <w:bCs/>
        <w:color w:val="FFFFFF"/>
      </w:r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cPr>
        <w:tcBorders>
          <w:top w:val="double" w:color="4F81BD"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character" w:customStyle="1" w:styleId="277">
    <w:name w:val="font21"/>
    <w:qFormat/>
    <w:uiPriority w:val="0"/>
    <w:rPr>
      <w:rFonts w:hint="eastAsia" w:ascii="宋体" w:hAnsi="宋体" w:eastAsia="宋体" w:cs="宋体"/>
      <w:color w:val="000000"/>
      <w:sz w:val="24"/>
      <w:szCs w:val="24"/>
      <w:u w:val="none"/>
    </w:rPr>
  </w:style>
  <w:style w:type="paragraph" w:customStyle="1" w:styleId="278">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79">
    <w:name w:val="List Paragraph1"/>
    <w:basedOn w:val="1"/>
    <w:qFormat/>
    <w:uiPriority w:val="99"/>
    <w:pPr>
      <w:spacing w:line="240" w:lineRule="auto"/>
      <w:ind w:firstLine="420"/>
      <w:jc w:val="both"/>
    </w:pPr>
    <w:rPr>
      <w:rFonts w:ascii="Calibri" w:hAnsi="Calibri" w:eastAsia="宋体" w:cs="宋体"/>
      <w:szCs w:val="21"/>
    </w:rPr>
  </w:style>
  <w:style w:type="character" w:customStyle="1" w:styleId="280">
    <w:name w:val="NormalCharacter"/>
    <w:qFormat/>
    <w:uiPriority w:val="0"/>
  </w:style>
  <w:style w:type="character" w:customStyle="1" w:styleId="281">
    <w:name w:val="标题 Char3"/>
    <w:qFormat/>
    <w:uiPriority w:val="0"/>
    <w:rPr>
      <w:rFonts w:ascii="Cambria" w:hAnsi="Cambria" w:eastAsia="宋体"/>
      <w:b/>
      <w:bCs/>
      <w:kern w:val="2"/>
      <w:sz w:val="32"/>
      <w:szCs w:val="32"/>
      <w:lang w:bidi="ar-SA"/>
    </w:rPr>
  </w:style>
  <w:style w:type="character" w:customStyle="1" w:styleId="282">
    <w:name w:val="正文缩进 Char2"/>
    <w:qFormat/>
    <w:uiPriority w:val="0"/>
  </w:style>
  <w:style w:type="paragraph" w:customStyle="1" w:styleId="283">
    <w:name w:val="样式 加粗 段前: 7.8 磅 段后: 7.8 磅 行距: 固定值 20 磅"/>
    <w:basedOn w:val="1"/>
    <w:qFormat/>
    <w:uiPriority w:val="0"/>
    <w:pPr>
      <w:spacing w:before="60" w:after="60" w:line="360" w:lineRule="exact"/>
      <w:ind w:firstLine="0" w:firstLineChars="0"/>
      <w:jc w:val="both"/>
    </w:pPr>
    <w:rPr>
      <w:rFonts w:eastAsia="宋体" w:cs="宋体"/>
      <w:b/>
      <w:bCs/>
      <w:spacing w:val="-2"/>
      <w:sz w:val="24"/>
      <w:szCs w:val="20"/>
    </w:rPr>
  </w:style>
  <w:style w:type="character" w:customStyle="1" w:styleId="284">
    <w:name w:val="未处理的提及1"/>
    <w:basedOn w:val="57"/>
    <w:semiHidden/>
    <w:unhideWhenUsed/>
    <w:qFormat/>
    <w:uiPriority w:val="99"/>
    <w:rPr>
      <w:color w:val="605E5C"/>
      <w:shd w:val="clear" w:color="auto" w:fill="E1DFDD"/>
    </w:rPr>
  </w:style>
  <w:style w:type="character" w:customStyle="1" w:styleId="285">
    <w:name w:val="纯文本 字符2"/>
    <w:qFormat/>
    <w:uiPriority w:val="0"/>
    <w:rPr>
      <w:rFonts w:ascii="宋体" w:hAnsi="Courier New" w:eastAsia="宋体" w:cs="Times New Roman"/>
      <w:kern w:val="2"/>
      <w:sz w:val="24"/>
      <w:szCs w:val="24"/>
      <w:lang w:val="en-US" w:eastAsia="zh-CN" w:bidi="ar-SA"/>
    </w:rPr>
  </w:style>
  <w:style w:type="character" w:customStyle="1" w:styleId="286">
    <w:name w:val="List Paragraph Char"/>
    <w:link w:val="119"/>
    <w:qFormat/>
    <w:uiPriority w:val="0"/>
    <w:rPr>
      <w:rFonts w:ascii="Calibri" w:hAnsi="Calibri" w:eastAsia="微软雅黑"/>
      <w:kern w:val="2"/>
      <w:sz w:val="21"/>
    </w:rPr>
  </w:style>
  <w:style w:type="character" w:customStyle="1" w:styleId="287">
    <w:name w:val="正文文本缩进 字符1"/>
    <w:qFormat/>
    <w:uiPriority w:val="0"/>
    <w:rPr>
      <w:rFonts w:ascii="宋体" w:hAnsi="Courier New"/>
      <w:spacing w:val="-4"/>
      <w:kern w:val="2"/>
      <w:sz w:val="18"/>
    </w:rPr>
  </w:style>
  <w:style w:type="paragraph" w:customStyle="1" w:styleId="288">
    <w:name w:val="清單段落"/>
    <w:basedOn w:val="1"/>
    <w:qFormat/>
    <w:uiPriority w:val="0"/>
    <w:pPr>
      <w:spacing w:line="240" w:lineRule="auto"/>
      <w:ind w:left="480" w:leftChars="200" w:firstLine="0" w:firstLineChars="0"/>
      <w:jc w:val="both"/>
    </w:pPr>
    <w:rPr>
      <w:rFonts w:eastAsia="宋体"/>
    </w:rPr>
  </w:style>
  <w:style w:type="character" w:customStyle="1" w:styleId="289">
    <w:name w:val="未处理的提及2"/>
    <w:basedOn w:val="57"/>
    <w:semiHidden/>
    <w:unhideWhenUsed/>
    <w:qFormat/>
    <w:uiPriority w:val="99"/>
    <w:rPr>
      <w:color w:val="605E5C"/>
      <w:shd w:val="clear" w:color="auto" w:fill="E1DFDD"/>
    </w:rPr>
  </w:style>
  <w:style w:type="character" w:customStyle="1" w:styleId="290">
    <w:name w:val="正文文本首行缩进 2 字符"/>
    <w:basedOn w:val="77"/>
    <w:link w:val="21"/>
    <w:semiHidden/>
    <w:qFormat/>
    <w:uiPriority w:val="0"/>
    <w:rPr>
      <w:rFonts w:ascii="宋体" w:hAnsi="Courier New" w:eastAsia="微软雅黑"/>
      <w:spacing w:val="-4"/>
      <w:kern w:val="2"/>
      <w:sz w:val="21"/>
      <w:szCs w:val="24"/>
    </w:rPr>
  </w:style>
  <w:style w:type="character" w:customStyle="1" w:styleId="291">
    <w:name w:val="标书正文 Char"/>
    <w:qFormat/>
    <w:uiPriority w:val="0"/>
    <w:rPr>
      <w:rFonts w:ascii="宋体" w:hAnsi="宋体" w:eastAsia="宋体" w:cs="Times New Roman"/>
      <w:kern w:val="0"/>
      <w:sz w:val="24"/>
      <w:szCs w:val="20"/>
    </w:rPr>
  </w:style>
  <w:style w:type="character" w:customStyle="1" w:styleId="292">
    <w:name w:val="未处理的提及3"/>
    <w:basedOn w:val="57"/>
    <w:semiHidden/>
    <w:unhideWhenUsed/>
    <w:qFormat/>
    <w:uiPriority w:val="99"/>
    <w:rPr>
      <w:color w:val="605E5C"/>
      <w:shd w:val="clear" w:color="auto" w:fill="E1DFDD"/>
    </w:rPr>
  </w:style>
  <w:style w:type="paragraph" w:customStyle="1" w:styleId="293">
    <w:name w:val="正文2"/>
    <w:basedOn w:val="1"/>
    <w:qFormat/>
    <w:uiPriority w:val="0"/>
    <w:pPr>
      <w:spacing w:before="156"/>
      <w:ind w:firstLine="510"/>
      <w:jc w:val="both"/>
    </w:pPr>
    <w:rPr>
      <w:rFonts w:eastAsia="宋体" w:cs="宋体"/>
      <w:sz w:val="24"/>
      <w:szCs w:val="20"/>
    </w:rPr>
  </w:style>
  <w:style w:type="paragraph" w:customStyle="1" w:styleId="294">
    <w:name w:val="纯文本3"/>
    <w:qFormat/>
    <w:uiPriority w:val="0"/>
    <w:pPr>
      <w:widowControl w:val="0"/>
      <w:adjustRightInd w:val="0"/>
      <w:jc w:val="both"/>
      <w:textAlignment w:val="baseline"/>
    </w:pPr>
    <w:rPr>
      <w:rFonts w:ascii="宋体" w:hAnsi="Courier New" w:eastAsia="楷体_GB2312" w:cs="Times New Roman"/>
      <w:kern w:val="2"/>
      <w:sz w:val="26"/>
      <w:lang w:val="en-US" w:eastAsia="zh-CN" w:bidi="ar-SA"/>
    </w:rPr>
  </w:style>
  <w:style w:type="paragraph" w:customStyle="1" w:styleId="295">
    <w:name w:val="部分1"/>
    <w:basedOn w:val="1"/>
    <w:qFormat/>
    <w:uiPriority w:val="0"/>
    <w:pPr>
      <w:keepNext/>
      <w:pageBreakBefore/>
      <w:tabs>
        <w:tab w:val="left" w:pos="720"/>
      </w:tabs>
      <w:ind w:firstLine="0" w:firstLineChars="0"/>
      <w:jc w:val="center"/>
      <w:outlineLvl w:val="0"/>
    </w:pPr>
    <w:rPr>
      <w:rFonts w:eastAsia="黑体" w:cs="宋体"/>
      <w:b/>
      <w:kern w:val="44"/>
      <w:sz w:val="36"/>
      <w:szCs w:val="20"/>
    </w:rPr>
  </w:style>
  <w:style w:type="paragraph" w:customStyle="1" w:styleId="296">
    <w:name w:val="TOC 标题2"/>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97">
    <w:name w:val="修订1"/>
    <w:hidden/>
    <w:unhideWhenUsed/>
    <w:qFormat/>
    <w:uiPriority w:val="99"/>
    <w:rPr>
      <w:rFonts w:ascii="Times New Roman" w:hAnsi="Times New Roman" w:eastAsia="微软雅黑" w:cs="Times New Roman"/>
      <w:kern w:val="2"/>
      <w:sz w:val="21"/>
      <w:szCs w:val="24"/>
      <w:lang w:val="en-US" w:eastAsia="zh-CN" w:bidi="ar-SA"/>
    </w:rPr>
  </w:style>
  <w:style w:type="paragraph" w:customStyle="1" w:styleId="298">
    <w:name w:val="修订2"/>
    <w:hidden/>
    <w:unhideWhenUsed/>
    <w:qFormat/>
    <w:uiPriority w:val="99"/>
    <w:rPr>
      <w:rFonts w:ascii="Times New Roman" w:hAnsi="Times New Roman" w:eastAsia="微软雅黑" w:cs="Times New Roman"/>
      <w:kern w:val="2"/>
      <w:sz w:val="21"/>
      <w:szCs w:val="24"/>
      <w:lang w:val="en-US" w:eastAsia="zh-CN" w:bidi="ar-SA"/>
    </w:rPr>
  </w:style>
  <w:style w:type="paragraph" w:customStyle="1" w:styleId="299">
    <w:name w:val="6级标题"/>
    <w:basedOn w:val="1"/>
    <w:qFormat/>
    <w:uiPriority w:val="0"/>
    <w:pPr>
      <w:keepNext/>
      <w:ind w:left="1151" w:hanging="431"/>
      <w:jc w:val="center"/>
      <w:outlineLvl w:val="5"/>
    </w:pPr>
    <w:rPr>
      <w:rFonts w:ascii="黑体" w:hAnsi="宋体"/>
      <w:b/>
      <w:bCs/>
      <w:sz w:val="24"/>
      <w:szCs w:val="52"/>
    </w:rPr>
  </w:style>
  <w:style w:type="paragraph" w:customStyle="1" w:styleId="300">
    <w:name w:val="TOC 标题3"/>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0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02">
    <w:name w:val="修订3"/>
    <w:hidden/>
    <w:unhideWhenUsed/>
    <w:qFormat/>
    <w:uiPriority w:val="99"/>
    <w:rPr>
      <w:rFonts w:ascii="Times New Roman" w:hAnsi="Times New Roman" w:eastAsia="微软雅黑" w:cs="Times New Roman"/>
      <w:kern w:val="2"/>
      <w:sz w:val="21"/>
      <w:szCs w:val="24"/>
      <w:lang w:val="en-US" w:eastAsia="zh-CN" w:bidi="ar-SA"/>
    </w:rPr>
  </w:style>
  <w:style w:type="table" w:customStyle="1" w:styleId="303">
    <w:name w:val="Table Normal"/>
    <w:unhideWhenUsed/>
    <w:qFormat/>
    <w:uiPriority w:val="0"/>
    <w:tblPr>
      <w:tblCellMar>
        <w:top w:w="0" w:type="dxa"/>
        <w:left w:w="0" w:type="dxa"/>
        <w:bottom w:w="0" w:type="dxa"/>
        <w:right w:w="0" w:type="dxa"/>
      </w:tblCellMar>
    </w:tblPr>
  </w:style>
  <w:style w:type="paragraph" w:customStyle="1" w:styleId="304">
    <w:name w:val="Heading #1|1"/>
    <w:basedOn w:val="1"/>
    <w:qFormat/>
    <w:uiPriority w:val="0"/>
    <w:pPr>
      <w:spacing w:after="450"/>
      <w:ind w:firstLine="0"/>
      <w:outlineLvl w:val="0"/>
    </w:pPr>
    <w:rPr>
      <w:rFonts w:ascii="宋体" w:hAnsi="宋体" w:eastAsia="宋体" w:cs="宋体"/>
      <w:color w:val="000000"/>
      <w:kern w:val="0"/>
      <w:sz w:val="38"/>
      <w:szCs w:val="38"/>
      <w:lang w:val="zh-TW" w:eastAsia="zh-TW" w:bidi="zh-TW"/>
    </w:rPr>
  </w:style>
  <w:style w:type="paragraph" w:customStyle="1" w:styleId="305">
    <w:name w:val="Body text|1"/>
    <w:basedOn w:val="1"/>
    <w:qFormat/>
    <w:uiPriority w:val="0"/>
    <w:pPr>
      <w:spacing w:after="80" w:line="341" w:lineRule="auto"/>
      <w:ind w:firstLine="400"/>
    </w:pPr>
    <w:rPr>
      <w:rFonts w:ascii="宋体" w:hAnsi="宋体" w:eastAsia="宋体" w:cs="宋体"/>
      <w:color w:val="000000"/>
      <w:kern w:val="0"/>
      <w:sz w:val="34"/>
      <w:szCs w:val="34"/>
      <w:lang w:val="zh-TW" w:eastAsia="zh-TW" w:bidi="zh-TW"/>
    </w:rPr>
  </w:style>
  <w:style w:type="character" w:customStyle="1" w:styleId="306">
    <w:name w:val="未处理的提及4"/>
    <w:basedOn w:val="57"/>
    <w:semiHidden/>
    <w:unhideWhenUsed/>
    <w:qFormat/>
    <w:uiPriority w:val="99"/>
    <w:rPr>
      <w:color w:val="605E5C"/>
      <w:shd w:val="clear" w:color="auto" w:fill="E1DFDD"/>
    </w:rPr>
  </w:style>
  <w:style w:type="paragraph" w:customStyle="1" w:styleId="307">
    <w:name w:val="_Style 56"/>
    <w:basedOn w:val="1"/>
    <w:qFormat/>
    <w:uiPriority w:val="0"/>
    <w:pPr>
      <w:autoSpaceDE w:val="0"/>
      <w:autoSpaceDN w:val="0"/>
      <w:spacing w:before="139" w:line="240" w:lineRule="auto"/>
      <w:ind w:left="252" w:firstLine="420" w:firstLineChars="0"/>
    </w:pPr>
    <w:rPr>
      <w:rFonts w:ascii="Calibri" w:hAnsi="Calibri" w:eastAsia="宋体"/>
      <w:kern w:val="0"/>
      <w:sz w:val="22"/>
      <w:szCs w:val="22"/>
    </w:rPr>
  </w:style>
  <w:style w:type="paragraph" w:customStyle="1" w:styleId="308">
    <w:name w:val="Table Paragraph"/>
    <w:basedOn w:val="1"/>
    <w:qFormat/>
    <w:uiPriority w:val="0"/>
    <w:pPr>
      <w:autoSpaceDE w:val="0"/>
      <w:autoSpaceDN w:val="0"/>
      <w:spacing w:line="240" w:lineRule="auto"/>
      <w:ind w:firstLine="0" w:firstLineChars="0"/>
    </w:pPr>
    <w:rPr>
      <w:rFonts w:ascii="Calibri" w:hAnsi="Calibri" w:eastAsia="宋体"/>
      <w:kern w:val="0"/>
      <w:sz w:val="22"/>
      <w:szCs w:val="22"/>
    </w:rPr>
  </w:style>
  <w:style w:type="paragraph" w:customStyle="1" w:styleId="309">
    <w:name w:val="Revision"/>
    <w:hidden/>
    <w:unhideWhenUsed/>
    <w:qFormat/>
    <w:uiPriority w:val="99"/>
    <w:rPr>
      <w:rFonts w:ascii="Times New Roman" w:hAnsi="Times New Roman" w:eastAsia="微软雅黑"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jpeg"/><Relationship Id="rId27" Type="http://schemas.openxmlformats.org/officeDocument/2006/relationships/theme" Target="theme/theme1.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7.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83"/>
    <customShpInfo spid="_x0000_s3075"/>
    <customShpInfo spid="_x0000_s3073"/>
    <customShpInfo spid="_x0000_s3078"/>
    <customShpInfo spid="_x0000_s3076"/>
    <customShpInfo spid="_x0000_s1026" textRotate="1"/>
    <customShpInfo spid="_x0000_s308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MicroWin10.com</Company>
  <Pages>71</Pages>
  <Words>15465</Words>
  <Characters>16820</Characters>
  <Lines>303</Lines>
  <Paragraphs>85</Paragraphs>
  <TotalTime>26</TotalTime>
  <ScaleCrop>false</ScaleCrop>
  <LinksUpToDate>false</LinksUpToDate>
  <CharactersWithSpaces>17205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2023-06-09T01:36:00Z</dcterms:created>
  <dc:creator>微软用户</dc:creator>
  <cp:lastModifiedBy>章大莉</cp:lastModifiedBy>
  <cp:lastPrinted>2024-09-10T20:14:00Z</cp:lastPrinted>
  <dcterms:modified xsi:type="dcterms:W3CDTF">2025-02-21T09:51:41Z</dcterms:modified>
  <dc:title>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95723D16C88046B6859F5834C7FDF3DB_13</vt:lpwstr>
  </property>
  <property fmtid="{D5CDD505-2E9C-101B-9397-08002B2CF9AE}" pid="4" name="KSOTemplateDocerSaveRecord">
    <vt:lpwstr>eyJoZGlkIjoiMTJlMTYyNTAxYWM3MWI0NzliODIyODNmMjdmN2NhNGEiLCJ1c2VySWQiOiIxMjkzODA4MDU5In0=</vt:lpwstr>
  </property>
</Properties>
</file>