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B34DD">
      <w:pPr>
        <w:adjustRightInd/>
        <w:spacing w:line="360" w:lineRule="auto"/>
        <w:jc w:val="center"/>
        <w:rPr>
          <w:rFonts w:hint="eastAsia" w:ascii="宋体" w:hAnsi="宋体" w:eastAsia="宋体" w:cs="宋体"/>
          <w:color w:val="auto"/>
          <w:sz w:val="48"/>
          <w:szCs w:val="48"/>
        </w:rPr>
      </w:pPr>
      <w:bookmarkStart w:id="0" w:name="_Hlt74707423"/>
      <w:bookmarkEnd w:id="0"/>
      <w:bookmarkStart w:id="1" w:name="_Hlt74649545"/>
      <w:bookmarkEnd w:id="1"/>
      <w:bookmarkStart w:id="2" w:name="_Hlt74728647"/>
      <w:bookmarkEnd w:id="2"/>
      <w:bookmarkStart w:id="3" w:name="_Hlt74729822"/>
      <w:bookmarkEnd w:id="3"/>
      <w:bookmarkStart w:id="4" w:name="第二部分"/>
      <w:bookmarkStart w:id="5" w:name="_Toc91899870"/>
      <w:bookmarkStart w:id="6" w:name="_Toc91899871"/>
    </w:p>
    <w:p w14:paraId="233916C7">
      <w:pPr>
        <w:adjustRightInd/>
        <w:spacing w:line="360" w:lineRule="auto"/>
        <w:jc w:val="center"/>
        <w:rPr>
          <w:rFonts w:hint="eastAsia" w:ascii="宋体" w:hAnsi="宋体" w:eastAsia="宋体" w:cs="宋体"/>
          <w:color w:val="auto"/>
          <w:sz w:val="48"/>
          <w:szCs w:val="48"/>
        </w:rPr>
      </w:pPr>
    </w:p>
    <w:p w14:paraId="4432999E">
      <w:pPr>
        <w:adjustRightInd/>
        <w:spacing w:line="360" w:lineRule="auto"/>
        <w:jc w:val="center"/>
        <w:rPr>
          <w:rFonts w:hint="eastAsia" w:ascii="宋体" w:hAnsi="宋体" w:eastAsia="宋体" w:cs="宋体"/>
          <w:b/>
          <w:bCs/>
          <w:color w:val="auto"/>
          <w:sz w:val="48"/>
          <w:szCs w:val="48"/>
          <w:lang w:eastAsia="zh-CN"/>
        </w:rPr>
      </w:pPr>
      <w:r>
        <w:rPr>
          <w:rFonts w:hint="eastAsia" w:ascii="宋体" w:hAnsi="宋体" w:eastAsia="宋体" w:cs="宋体"/>
          <w:b/>
          <w:bCs/>
          <w:color w:val="auto"/>
          <w:spacing w:val="-6"/>
          <w:sz w:val="48"/>
          <w:szCs w:val="48"/>
          <w:lang w:eastAsia="zh-CN"/>
        </w:rPr>
        <w:t>闻堰街道专职消防队应急救援服务采购项目</w:t>
      </w:r>
    </w:p>
    <w:p w14:paraId="7934C61D">
      <w:pPr>
        <w:adjustRightInd/>
        <w:spacing w:line="360" w:lineRule="auto"/>
        <w:jc w:val="center"/>
        <w:rPr>
          <w:rFonts w:hint="eastAsia" w:ascii="宋体" w:hAnsi="宋体" w:eastAsia="宋体" w:cs="宋体"/>
          <w:color w:val="auto"/>
          <w:sz w:val="48"/>
          <w:szCs w:val="48"/>
        </w:rPr>
      </w:pPr>
    </w:p>
    <w:p w14:paraId="2C0E3BEC">
      <w:pPr>
        <w:adjustRightInd/>
        <w:spacing w:line="360" w:lineRule="auto"/>
        <w:jc w:val="center"/>
        <w:rPr>
          <w:rFonts w:hint="eastAsia" w:ascii="宋体" w:hAnsi="宋体" w:eastAsia="宋体" w:cs="宋体"/>
          <w:color w:val="auto"/>
          <w:sz w:val="48"/>
          <w:szCs w:val="48"/>
        </w:rPr>
      </w:pPr>
    </w:p>
    <w:p w14:paraId="0C1134AC">
      <w:pPr>
        <w:adjustRightInd/>
        <w:spacing w:line="360" w:lineRule="auto"/>
        <w:jc w:val="center"/>
        <w:rPr>
          <w:rFonts w:ascii="宋体" w:hAnsi="宋体" w:eastAsia="宋体" w:cs="宋体"/>
          <w:color w:val="auto"/>
          <w:sz w:val="48"/>
          <w:szCs w:val="48"/>
        </w:rPr>
      </w:pPr>
      <w:r>
        <w:rPr>
          <w:rFonts w:hint="eastAsia" w:ascii="宋体" w:hAnsi="宋体" w:eastAsia="宋体" w:cs="宋体"/>
          <w:color w:val="auto"/>
          <w:sz w:val="48"/>
          <w:szCs w:val="48"/>
        </w:rPr>
        <w:t xml:space="preserve">招标文件 </w:t>
      </w:r>
    </w:p>
    <w:p w14:paraId="705C4ED1">
      <w:pPr>
        <w:adjustRightInd/>
        <w:spacing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6887F774">
      <w:pPr>
        <w:snapToGrid w:val="0"/>
        <w:spacing w:line="360" w:lineRule="auto"/>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编号:ZJJS2025-HZ01</w:t>
      </w:r>
      <w:r>
        <w:rPr>
          <w:rFonts w:hint="eastAsia" w:ascii="宋体" w:hAnsi="宋体" w:cs="宋体"/>
          <w:color w:val="auto"/>
          <w:sz w:val="30"/>
          <w:szCs w:val="30"/>
          <w:highlight w:val="none"/>
          <w:lang w:val="en-US" w:eastAsia="zh-CN"/>
        </w:rPr>
        <w:t>2</w:t>
      </w:r>
    </w:p>
    <w:p w14:paraId="08A58FC0">
      <w:pPr>
        <w:adjustRightInd/>
        <w:spacing w:line="360" w:lineRule="auto"/>
        <w:rPr>
          <w:rFonts w:ascii="宋体" w:hAnsi="宋体" w:eastAsia="宋体" w:cs="宋体"/>
          <w:color w:val="auto"/>
          <w:sz w:val="28"/>
          <w:szCs w:val="20"/>
        </w:rPr>
      </w:pPr>
    </w:p>
    <w:p w14:paraId="673637CA">
      <w:pPr>
        <w:spacing w:line="360" w:lineRule="auto"/>
        <w:jc w:val="center"/>
        <w:rPr>
          <w:rFonts w:ascii="宋体" w:hAnsi="宋体" w:eastAsia="宋体" w:cs="宋体"/>
          <w:b/>
          <w:color w:val="auto"/>
          <w:sz w:val="44"/>
          <w:szCs w:val="44"/>
        </w:rPr>
      </w:pPr>
      <w:r>
        <w:rPr>
          <w:rFonts w:hint="eastAsia" w:ascii="宋体" w:hAnsi="宋体" w:eastAsia="宋体" w:cs="宋体"/>
          <w:b/>
          <w:color w:val="auto"/>
          <w:sz w:val="44"/>
          <w:szCs w:val="44"/>
        </w:rPr>
        <w:t xml:space="preserve"> </w:t>
      </w:r>
    </w:p>
    <w:p w14:paraId="0BBCC209">
      <w:pPr>
        <w:spacing w:line="360" w:lineRule="auto"/>
        <w:rPr>
          <w:rFonts w:ascii="宋体" w:hAnsi="宋体" w:eastAsia="宋体" w:cs="宋体"/>
          <w:color w:val="auto"/>
          <w:sz w:val="32"/>
          <w:szCs w:val="32"/>
        </w:rPr>
      </w:pPr>
    </w:p>
    <w:p w14:paraId="78302890">
      <w:pPr>
        <w:keepNext/>
        <w:keepLines/>
        <w:widowControl w:val="0"/>
        <w:adjustRightInd/>
        <w:spacing w:line="360" w:lineRule="auto"/>
        <w:ind w:left="432" w:hanging="432"/>
        <w:jc w:val="left"/>
        <w:outlineLvl w:val="1"/>
        <w:rPr>
          <w:rFonts w:ascii="仿宋_GB2312" w:hAnsi="仿宋" w:eastAsia="仿宋_GB2312" w:cs="Times New Roman"/>
          <w:b/>
          <w:bCs/>
          <w:color w:val="auto"/>
          <w:kern w:val="2"/>
          <w:sz w:val="32"/>
          <w:szCs w:val="32"/>
          <w:lang w:val="zh-CN" w:eastAsia="zh-CN" w:bidi="ar-SA"/>
        </w:rPr>
      </w:pPr>
    </w:p>
    <w:p w14:paraId="1D9FD15E">
      <w:pPr>
        <w:rPr>
          <w:rFonts w:ascii="Times New Roman" w:hAnsi="Times New Roman" w:eastAsia="宋体" w:cs="Times New Roman"/>
          <w:color w:val="auto"/>
        </w:rPr>
      </w:pPr>
    </w:p>
    <w:p w14:paraId="10727241">
      <w:pPr>
        <w:rPr>
          <w:rFonts w:ascii="Times New Roman" w:hAnsi="Times New Roman" w:eastAsia="宋体" w:cs="Times New Roman"/>
          <w:color w:val="auto"/>
        </w:rPr>
      </w:pPr>
    </w:p>
    <w:p w14:paraId="46F94F8A">
      <w:pPr>
        <w:snapToGrid w:val="0"/>
        <w:spacing w:line="360" w:lineRule="auto"/>
        <w:jc w:val="center"/>
        <w:rPr>
          <w:rFonts w:hint="eastAsia" w:ascii="宋体" w:hAnsi="宋体" w:eastAsia="宋体" w:cs="宋体"/>
          <w:color w:val="auto"/>
          <w:sz w:val="32"/>
          <w:szCs w:val="32"/>
        </w:rPr>
      </w:pPr>
    </w:p>
    <w:p w14:paraId="5F4E04A1">
      <w:pPr>
        <w:snapToGrid w:val="0"/>
        <w:spacing w:line="360" w:lineRule="auto"/>
        <w:jc w:val="center"/>
        <w:rPr>
          <w:rFonts w:hint="eastAsia" w:ascii="宋体" w:hAnsi="宋体" w:eastAsia="宋体" w:cs="宋体"/>
          <w:color w:val="auto"/>
          <w:sz w:val="32"/>
          <w:szCs w:val="32"/>
        </w:rPr>
      </w:pPr>
    </w:p>
    <w:p w14:paraId="52C3E3EE">
      <w:pPr>
        <w:snapToGrid w:val="0"/>
        <w:spacing w:line="360" w:lineRule="auto"/>
        <w:jc w:val="center"/>
        <w:rPr>
          <w:rFonts w:ascii="宋体" w:hAnsi="宋体" w:eastAsia="宋体" w:cs="宋体"/>
          <w:color w:val="auto"/>
          <w:sz w:val="32"/>
          <w:szCs w:val="32"/>
        </w:rPr>
      </w:pPr>
      <w:r>
        <w:rPr>
          <w:rFonts w:hint="eastAsia" w:ascii="宋体" w:hAnsi="宋体" w:eastAsia="宋体" w:cs="宋体"/>
          <w:color w:val="auto"/>
          <w:sz w:val="32"/>
          <w:szCs w:val="32"/>
        </w:rPr>
        <w:t>杭州市萧山区人民政府闻堰街道办事处</w:t>
      </w:r>
    </w:p>
    <w:p w14:paraId="3F481709">
      <w:pPr>
        <w:snapToGrid w:val="0"/>
        <w:spacing w:line="360" w:lineRule="auto"/>
        <w:jc w:val="center"/>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eastAsia="zh-CN"/>
        </w:rPr>
        <w:t>浙江金穗工程项目管理有限公司</w:t>
      </w:r>
    </w:p>
    <w:p w14:paraId="3242CE5D">
      <w:pPr>
        <w:snapToGrid w:val="0"/>
        <w:spacing w:line="360" w:lineRule="auto"/>
        <w:jc w:val="center"/>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 xml:space="preserve"> </w:t>
      </w:r>
      <w:r>
        <w:rPr>
          <w:rFonts w:hint="eastAsia" w:ascii="宋体" w:hAnsi="宋体" w:eastAsia="宋体" w:cs="宋体"/>
          <w:bCs/>
          <w:color w:val="auto"/>
          <w:sz w:val="32"/>
          <w:szCs w:val="32"/>
          <w:highlight w:val="none"/>
        </w:rPr>
        <w:t xml:space="preserve"> </w:t>
      </w:r>
      <w:r>
        <w:rPr>
          <w:rFonts w:hint="eastAsia" w:ascii="宋体" w:hAnsi="宋体" w:eastAsia="宋体" w:cs="宋体"/>
          <w:bCs/>
          <w:color w:val="auto"/>
          <w:sz w:val="32"/>
          <w:szCs w:val="32"/>
          <w:highlight w:val="none"/>
          <w:lang w:val="en-US" w:eastAsia="zh-CN"/>
        </w:rPr>
        <w:t>2025</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4</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3</w:t>
      </w:r>
      <w:r>
        <w:rPr>
          <w:rFonts w:hint="eastAsia" w:ascii="宋体" w:hAnsi="宋体" w:eastAsia="宋体" w:cs="宋体"/>
          <w:bCs/>
          <w:color w:val="auto"/>
          <w:sz w:val="32"/>
          <w:szCs w:val="32"/>
          <w:highlight w:val="none"/>
        </w:rPr>
        <w:t>日</w:t>
      </w:r>
    </w:p>
    <w:p w14:paraId="61C2462A">
      <w:pPr>
        <w:jc w:val="center"/>
        <w:rPr>
          <w:rFonts w:hint="eastAsia" w:ascii="Times New Roman" w:hAnsi="Times New Roman" w:eastAsia="宋体" w:cs="Times New Roman"/>
          <w:color w:val="auto"/>
        </w:rPr>
      </w:pPr>
    </w:p>
    <w:p w14:paraId="0E1C1431">
      <w:pPr>
        <w:rPr>
          <w:rFonts w:hint="eastAsia" w:ascii="Times New Roman" w:hAnsi="Times New Roman" w:eastAsia="宋体" w:cs="Times New Roman"/>
          <w:color w:val="auto"/>
        </w:rPr>
      </w:pPr>
      <w:r>
        <w:rPr>
          <w:rFonts w:hint="eastAsia" w:ascii="Times New Roman" w:hAnsi="Times New Roman" w:eastAsia="宋体" w:cs="Times New Roman"/>
          <w:color w:val="auto"/>
        </w:rPr>
        <w:br w:type="page"/>
      </w:r>
    </w:p>
    <w:p w14:paraId="23FECE8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rPr>
      </w:pPr>
    </w:p>
    <w:p w14:paraId="574A7A84">
      <w:pPr>
        <w:rPr>
          <w:color w:val="auto"/>
        </w:rPr>
      </w:pPr>
    </w:p>
    <w:p w14:paraId="7286A798">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71801423">
      <w:pPr>
        <w:spacing w:line="360" w:lineRule="auto"/>
        <w:rPr>
          <w:rFonts w:ascii="宋体" w:hAnsi="宋体" w:cs="宋体"/>
          <w:color w:val="auto"/>
          <w:sz w:val="32"/>
          <w:szCs w:val="32"/>
        </w:rPr>
      </w:pPr>
    </w:p>
    <w:p w14:paraId="62822629">
      <w:pPr>
        <w:spacing w:line="360" w:lineRule="auto"/>
        <w:rPr>
          <w:rFonts w:ascii="宋体" w:hAnsi="宋体" w:cs="宋体"/>
          <w:color w:val="auto"/>
          <w:sz w:val="32"/>
          <w:szCs w:val="32"/>
        </w:rPr>
      </w:pPr>
    </w:p>
    <w:p w14:paraId="553C8231">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7D0AFDB7">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331CEEC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58FAC4B3">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2EB47A98">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71F207A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6E54DAB4">
      <w:pPr>
        <w:rPr>
          <w:rFonts w:ascii="宋体" w:hAnsi="宋体" w:cs="宋体"/>
          <w:color w:val="auto"/>
          <w:sz w:val="32"/>
          <w:szCs w:val="32"/>
        </w:rPr>
      </w:pPr>
      <w:r>
        <w:rPr>
          <w:rFonts w:hint="eastAsia" w:ascii="宋体" w:hAnsi="宋体" w:cs="宋体"/>
          <w:color w:val="auto"/>
          <w:sz w:val="32"/>
          <w:szCs w:val="32"/>
        </w:rPr>
        <w:br w:type="page"/>
      </w:r>
    </w:p>
    <w:p w14:paraId="5D9D0B88">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第一部分 招标公告</w:t>
      </w:r>
    </w:p>
    <w:p w14:paraId="78189CB0">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3FF76F9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rPr>
        <w:t>闻堰街道专职消防队应急救援服务采购项目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w:t>
      </w:r>
      <w:r>
        <w:rPr>
          <w:rStyle w:val="76"/>
          <w:rFonts w:cs="Times New Roman" w:asciiTheme="minorEastAsia" w:hAnsiTheme="minorEastAsia" w:eastAsiaTheme="minorEastAsia"/>
          <w:snapToGrid/>
          <w:color w:val="auto"/>
          <w:kern w:val="2"/>
          <w:sz w:val="24"/>
          <w:szCs w:val="24"/>
          <w:highlight w:val="none"/>
        </w:rPr>
        <w:t>于</w:t>
      </w:r>
      <w:r>
        <w:rPr>
          <w:rStyle w:val="76"/>
          <w:rFonts w:hint="eastAsia" w:cs="Times New Roman" w:asciiTheme="minorEastAsia" w:hAnsiTheme="minorEastAsia" w:eastAsiaTheme="minorEastAsia"/>
          <w:snapToGrid/>
          <w:color w:val="auto"/>
          <w:kern w:val="2"/>
          <w:sz w:val="24"/>
          <w:szCs w:val="24"/>
          <w:highlight w:val="none"/>
          <w:lang w:val="en-US" w:eastAsia="zh-CN"/>
        </w:rPr>
        <w:t>2025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4</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24</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14</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00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603C8D11">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6522908D">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ZJJS2025-HZ012</w:t>
      </w:r>
    </w:p>
    <w:p w14:paraId="22A59BB5">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rPr>
        <w:t>闻堰街道专职消防队应急救援服务采购项目</w:t>
      </w:r>
    </w:p>
    <w:p w14:paraId="6D149A08">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color w:val="auto"/>
          <w:sz w:val="24"/>
          <w:szCs w:val="24"/>
          <w:highlight w:val="none"/>
          <w:lang w:val="en-US" w:eastAsia="zh-CN"/>
        </w:rPr>
        <w:t>2700000</w:t>
      </w:r>
      <w:r>
        <w:rPr>
          <w:rFonts w:hint="eastAsia" w:ascii="宋体" w:hAnsi="宋体" w:cs="宋体"/>
          <w:color w:val="auto"/>
          <w:sz w:val="24"/>
        </w:rPr>
        <w:t xml:space="preserve"> </w:t>
      </w:r>
    </w:p>
    <w:p w14:paraId="5A6E7849">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color w:val="auto"/>
          <w:sz w:val="24"/>
          <w:szCs w:val="24"/>
          <w:highlight w:val="none"/>
          <w:lang w:val="en-US" w:eastAsia="zh-CN"/>
        </w:rPr>
        <w:t>2700000</w:t>
      </w:r>
      <w:r>
        <w:rPr>
          <w:rFonts w:hint="eastAsia" w:ascii="宋体" w:hAnsi="宋体" w:cs="宋体"/>
          <w:color w:val="auto"/>
          <w:sz w:val="24"/>
        </w:rPr>
        <w:t xml:space="preserve"> </w:t>
      </w:r>
    </w:p>
    <w:p w14:paraId="2E70B9F3">
      <w:pPr>
        <w:pStyle w:val="2"/>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闻堰街道专职消防队应急救援服务采购项目主要内容：</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34AF3F7F">
      <w:pPr>
        <w:pStyle w:val="129"/>
        <w:ind w:firstLine="482"/>
        <w:outlineLvl w:val="2"/>
        <w:rPr>
          <w:rFonts w:hint="eastAsia" w:ascii="宋体" w:hAnsi="宋体" w:eastAsia="宋体" w:cs="宋体"/>
          <w:color w:val="auto"/>
          <w:lang w:eastAsia="zh-CN"/>
        </w:rPr>
      </w:pPr>
      <w:r>
        <w:rPr>
          <w:rFonts w:hint="eastAsia" w:ascii="宋体" w:hAnsi="宋体" w:cs="宋体"/>
          <w:b/>
          <w:color w:val="auto"/>
        </w:rPr>
        <w:t>合同履约期限：</w:t>
      </w:r>
      <w:r>
        <w:rPr>
          <w:rFonts w:hint="eastAsia" w:ascii="宋体" w:hAnsi="宋体" w:cs="宋体"/>
          <w:b/>
          <w:color w:val="auto"/>
          <w:lang w:eastAsia="zh-CN"/>
        </w:rPr>
        <w:t>详见招标文件</w:t>
      </w:r>
    </w:p>
    <w:p w14:paraId="4C3C5730">
      <w:pPr>
        <w:pStyle w:val="2"/>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ascii="宋体" w:hAnsi="宋体" w:cs="宋体"/>
            <w:color w:val="auto"/>
            <w:kern w:val="0"/>
            <w:sz w:val="24"/>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Wingdings" w:hAnsi="Wingdings" w:eastAsia="宋体" w:cs="宋体"/>
              <w:snapToGrid/>
              <w:color w:val="auto"/>
              <w:kern w:val="2"/>
              <w:sz w:val="24"/>
              <w:szCs w:val="24"/>
              <w:lang w:val="en-US" w:eastAsia="zh-CN" w:bidi="ar-SA"/>
            </w:rPr>
            <w:t>þ</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是；</w:t>
      </w:r>
      <w:sdt>
        <w:sdtPr>
          <w:rPr>
            <w:rFonts w:hint="eastAsia" w:ascii="宋体"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宋体" w:hAnsi="宋体" w:cs="宋体"/>
              <w:snapToGrid/>
              <w:color w:val="auto"/>
              <w:kern w:val="2"/>
              <w:sz w:val="24"/>
              <w:szCs w:val="24"/>
            </w:rPr>
            <w:t>☐</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否</w:t>
      </w:r>
    </w:p>
    <w:p w14:paraId="130C8BB9">
      <w:pPr>
        <w:spacing w:line="360" w:lineRule="auto"/>
        <w:rPr>
          <w:rFonts w:ascii="宋体" w:hAnsi="宋体" w:cs="宋体"/>
          <w:b/>
          <w:color w:val="auto"/>
          <w:sz w:val="24"/>
        </w:rPr>
      </w:pPr>
      <w:r>
        <w:rPr>
          <w:rFonts w:hint="eastAsia" w:ascii="宋体" w:hAnsi="宋体" w:cs="宋体"/>
          <w:b/>
          <w:color w:val="auto"/>
          <w:sz w:val="24"/>
        </w:rPr>
        <w:t>二、申请人的资格要求：</w:t>
      </w:r>
    </w:p>
    <w:p w14:paraId="13B1DA0E">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453C12B">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39DEB0C0">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6EDE9918">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2A3753EA">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5872E1C7">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w:t>
      </w:r>
      <w:r>
        <w:rPr>
          <w:rFonts w:hint="eastAsia" w:ascii="宋体" w:hAnsi="宋体" w:cs="宋体"/>
          <w:color w:val="auto"/>
          <w:sz w:val="24"/>
          <w:szCs w:val="24"/>
          <w:highlight w:val="none"/>
        </w:rPr>
        <w:t>中小微</w:t>
      </w:r>
      <w:r>
        <w:rPr>
          <w:rFonts w:hint="eastAsia" w:ascii="宋体" w:hAnsi="宋体" w:cs="宋体"/>
          <w:color w:val="auto"/>
          <w:sz w:val="24"/>
        </w:rPr>
        <w:t>企业承接，提供中小企业声明函；</w:t>
      </w:r>
    </w:p>
    <w:p w14:paraId="3EC02427">
      <w:pPr>
        <w:spacing w:line="360" w:lineRule="auto"/>
        <w:ind w:firstLine="897" w:firstLineChars="374"/>
        <w:rPr>
          <w:rFonts w:ascii="宋体" w:hAnsi="宋体" w:cs="宋体"/>
          <w:color w:val="auto"/>
        </w:rPr>
      </w:pPr>
      <w:sdt>
        <w:sdtPr>
          <w:rPr>
            <w:rFonts w:hint="eastAsia" w:ascii="宋体" w:hAnsi="宋体" w:cs="宋体"/>
            <w:color w:val="auto"/>
            <w:kern w:val="0"/>
            <w:sz w:val="24"/>
          </w:rPr>
          <w:id w:val="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w:t>
      </w:r>
      <w:r>
        <w:rPr>
          <w:rFonts w:hint="eastAsia" w:ascii="宋体" w:hAnsi="宋体" w:cs="宋体"/>
          <w:color w:val="auto"/>
          <w:sz w:val="24"/>
          <w:szCs w:val="24"/>
          <w:highlight w:val="none"/>
        </w:rPr>
        <w:t>小微</w:t>
      </w:r>
      <w:r>
        <w:rPr>
          <w:rFonts w:hint="eastAsia" w:ascii="宋体" w:hAnsi="宋体" w:cs="宋体"/>
          <w:color w:val="auto"/>
          <w:sz w:val="24"/>
        </w:rPr>
        <w:t>企业承接，提供中小企业声明函；</w:t>
      </w:r>
    </w:p>
    <w:p w14:paraId="46883140">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bookmarkStart w:id="7"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7"/>
    <w:p w14:paraId="7BBD2E62">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14:paraId="7863D095">
      <w:pPr>
        <w:numPr>
          <w:ilvl w:val="0"/>
          <w:numId w:val="1"/>
        </w:num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本项目的特定资格要求：</w:t>
      </w:r>
    </w:p>
    <w:p w14:paraId="3AF5C719">
      <w:pPr>
        <w:spacing w:line="360" w:lineRule="auto"/>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sz w:val="24"/>
            <w:szCs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14:paraId="3F8C6583">
      <w:pPr>
        <w:spacing w:line="360" w:lineRule="auto"/>
        <w:rPr>
          <w:color w:val="auto"/>
        </w:rPr>
      </w:pPr>
      <w:sdt>
        <w:sdtPr>
          <w:rPr>
            <w:rFonts w:hint="eastAsia" w:ascii="宋体" w:hAnsi="宋体" w:eastAsia="宋体" w:cs="宋体"/>
            <w:color w:val="auto"/>
            <w:sz w:val="24"/>
            <w:szCs w:val="24"/>
            <w:highlight w:val="none"/>
          </w:rPr>
          <w:id w:val="4657"/>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lang w:val="en-US" w:eastAsia="zh-CN"/>
            </w:rPr>
            <w:t>☐</w:t>
          </w:r>
        </w:sdtContent>
      </w:sdt>
      <w:r>
        <w:rPr>
          <w:rFonts w:hint="eastAsia" w:ascii="宋体" w:hAnsi="宋体" w:eastAsia="宋体" w:cs="宋体"/>
          <w:color w:val="auto"/>
          <w:sz w:val="24"/>
          <w:szCs w:val="24"/>
          <w:highlight w:val="none"/>
        </w:rPr>
        <w:t>有特定资格要求：               ，该特定条件的法律法规据：             。</w:t>
      </w:r>
    </w:p>
    <w:p w14:paraId="62C3F0DF">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D8B86A8">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1CAAA7D6">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color w:val="auto"/>
          <w:u w:val="single"/>
          <w:lang w:val="en-US" w:eastAsia="zh-CN"/>
        </w:rPr>
        <w:t xml:space="preserve"> </w:t>
      </w:r>
      <w:bookmarkStart w:id="505" w:name="_GoBack"/>
      <w:r>
        <w:rPr>
          <w:rFonts w:hint="eastAsia" w:ascii="宋体" w:hAnsi="宋体" w:cs="宋体"/>
          <w:color w:val="auto"/>
          <w:sz w:val="24"/>
          <w:lang w:val="en-US" w:eastAsia="zh-CN"/>
        </w:rPr>
        <w:t>2025</w:t>
      </w:r>
      <w:r>
        <w:rPr>
          <w:rFonts w:hint="eastAsia" w:ascii="宋体" w:hAnsi="宋体" w:cs="宋体"/>
          <w:color w:val="auto"/>
          <w:sz w:val="24"/>
        </w:rPr>
        <w:t>年</w:t>
      </w:r>
      <w:r>
        <w:rPr>
          <w:rFonts w:hint="eastAsia" w:ascii="宋体" w:hAnsi="宋体" w:cs="宋体"/>
          <w:color w:val="auto"/>
          <w:sz w:val="24"/>
          <w:lang w:val="en-US" w:eastAsia="zh-CN"/>
        </w:rPr>
        <w:t>4</w:t>
      </w:r>
      <w:r>
        <w:rPr>
          <w:rFonts w:hint="eastAsia" w:ascii="宋体" w:hAnsi="宋体" w:cs="宋体"/>
          <w:color w:val="auto"/>
          <w:sz w:val="24"/>
        </w:rPr>
        <w:t>月</w:t>
      </w:r>
      <w:r>
        <w:rPr>
          <w:rFonts w:hint="eastAsia" w:ascii="宋体" w:hAnsi="宋体" w:cs="宋体"/>
          <w:color w:val="auto"/>
          <w:sz w:val="24"/>
          <w:lang w:val="en-US" w:eastAsia="zh-CN"/>
        </w:rPr>
        <w:t>24</w:t>
      </w:r>
      <w:r>
        <w:rPr>
          <w:rFonts w:hint="eastAsia" w:ascii="宋体" w:hAnsi="宋体" w:cs="宋体"/>
          <w:color w:val="auto"/>
          <w:sz w:val="24"/>
        </w:rPr>
        <w:t>日</w:t>
      </w:r>
      <w:bookmarkEnd w:id="505"/>
      <w:r>
        <w:rPr>
          <w:rFonts w:hint="eastAsia" w:ascii="宋体" w:hAnsi="宋体" w:cs="宋体"/>
          <w:color w:val="auto"/>
          <w:sz w:val="24"/>
        </w:rPr>
        <w:t>，每天上午00:00至12:00 ，下午12:00至23:59（北京时间，线上获取法定节假日均可，线下获取文件法定节假日除外）</w:t>
      </w:r>
    </w:p>
    <w:p w14:paraId="5999E1C1">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7A13FBBD">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51B0DCF9">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750B932A">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5EA4527D">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rPr>
        <w:t>（北京时间）</w:t>
      </w:r>
    </w:p>
    <w:p w14:paraId="18DABFCE">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7F13B8D4">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w:t>
      </w:r>
      <w:r>
        <w:rPr>
          <w:rFonts w:hint="eastAsia" w:ascii="宋体" w:hAnsi="宋体" w:cs="宋体"/>
          <w:color w:val="auto"/>
          <w:sz w:val="24"/>
        </w:rPr>
        <w:t>北京时间）</w:t>
      </w:r>
    </w:p>
    <w:p w14:paraId="69933F6A">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7405BCB5">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0C01DD21">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41971D55">
      <w:pPr>
        <w:spacing w:line="360" w:lineRule="auto"/>
        <w:rPr>
          <w:rFonts w:ascii="宋体" w:hAnsi="宋体" w:cs="宋体"/>
          <w:b/>
          <w:color w:val="auto"/>
          <w:sz w:val="24"/>
        </w:rPr>
      </w:pPr>
      <w:r>
        <w:rPr>
          <w:rFonts w:hint="eastAsia" w:ascii="宋体" w:hAnsi="宋体" w:cs="宋体"/>
          <w:b/>
          <w:color w:val="auto"/>
          <w:sz w:val="24"/>
        </w:rPr>
        <w:t>六、其他补充事宜</w:t>
      </w:r>
    </w:p>
    <w:p w14:paraId="31A3B15D">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7B8CADAD">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144442">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36E9C4">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73C0DEA">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023E1CD3">
      <w:pPr>
        <w:spacing w:line="360" w:lineRule="auto"/>
        <w:rPr>
          <w:rFonts w:ascii="宋体" w:hAnsi="宋体" w:cs="宋体"/>
          <w:color w:val="auto"/>
          <w:sz w:val="24"/>
        </w:rPr>
      </w:pPr>
      <w:r>
        <w:rPr>
          <w:rFonts w:hint="eastAsia" w:ascii="宋体" w:hAnsi="宋体" w:cs="宋体"/>
          <w:color w:val="auto"/>
          <w:sz w:val="24"/>
        </w:rPr>
        <w:t xml:space="preserve">    1.采购人信息</w:t>
      </w:r>
    </w:p>
    <w:p w14:paraId="2933656C">
      <w:pPr>
        <w:spacing w:line="360" w:lineRule="auto"/>
        <w:rPr>
          <w:rFonts w:ascii="宋体" w:hAnsi="宋体" w:cs="宋体"/>
          <w:color w:val="auto"/>
          <w:sz w:val="24"/>
        </w:rPr>
      </w:pPr>
      <w:r>
        <w:rPr>
          <w:rFonts w:hint="eastAsia" w:ascii="宋体" w:hAnsi="宋体" w:cs="宋体"/>
          <w:color w:val="auto"/>
          <w:sz w:val="24"/>
        </w:rPr>
        <w:t xml:space="preserve">    名    称：杭州市萧山区人民政府闻堰街道办事处</w:t>
      </w:r>
    </w:p>
    <w:p w14:paraId="2505764D">
      <w:pPr>
        <w:spacing w:line="360" w:lineRule="auto"/>
        <w:rPr>
          <w:rFonts w:ascii="宋体" w:hAnsi="宋体" w:cs="宋体"/>
          <w:color w:val="auto"/>
          <w:sz w:val="24"/>
        </w:rPr>
      </w:pPr>
      <w:r>
        <w:rPr>
          <w:rFonts w:hint="eastAsia" w:ascii="宋体" w:hAnsi="宋体" w:cs="宋体"/>
          <w:color w:val="auto"/>
          <w:sz w:val="24"/>
        </w:rPr>
        <w:t xml:space="preserve">    地    址：杭州市萧山区湘湖路3368号       </w:t>
      </w:r>
    </w:p>
    <w:p w14:paraId="24083F77">
      <w:pPr>
        <w:spacing w:line="360" w:lineRule="auto"/>
        <w:ind w:firstLine="480"/>
        <w:rPr>
          <w:rFonts w:ascii="宋体" w:hAnsi="宋体" w:cs="宋体"/>
          <w:color w:val="auto"/>
          <w:sz w:val="24"/>
        </w:rPr>
      </w:pPr>
      <w:r>
        <w:rPr>
          <w:rFonts w:hint="eastAsia" w:ascii="宋体" w:hAnsi="宋体" w:cs="宋体"/>
          <w:color w:val="auto"/>
          <w:sz w:val="24"/>
        </w:rPr>
        <w:t>传    真： /</w:t>
      </w:r>
    </w:p>
    <w:p w14:paraId="1ACA0401">
      <w:pPr>
        <w:spacing w:line="360" w:lineRule="auto"/>
        <w:ind w:firstLine="480"/>
        <w:rPr>
          <w:rFonts w:ascii="宋体" w:hAnsi="宋体" w:cs="宋体"/>
          <w:color w:val="auto"/>
          <w:sz w:val="24"/>
        </w:rPr>
      </w:pPr>
      <w:r>
        <w:rPr>
          <w:rFonts w:hint="eastAsia" w:ascii="宋体" w:hAnsi="宋体" w:cs="宋体"/>
          <w:color w:val="auto"/>
          <w:sz w:val="24"/>
        </w:rPr>
        <w:t xml:space="preserve">项目联系人（询问）：沈亦明  </w:t>
      </w:r>
    </w:p>
    <w:p w14:paraId="17B7713A">
      <w:pPr>
        <w:spacing w:line="360" w:lineRule="auto"/>
        <w:rPr>
          <w:rFonts w:ascii="宋体" w:hAnsi="宋体" w:cs="宋体"/>
          <w:color w:val="auto"/>
          <w:sz w:val="24"/>
        </w:rPr>
      </w:pPr>
      <w:r>
        <w:rPr>
          <w:rFonts w:hint="eastAsia" w:ascii="宋体" w:hAnsi="宋体" w:cs="宋体"/>
          <w:color w:val="auto"/>
          <w:sz w:val="24"/>
        </w:rPr>
        <w:t xml:space="preserve">    项目联系方式（询问）：0571-82300102 </w:t>
      </w:r>
    </w:p>
    <w:p w14:paraId="0E899CBB">
      <w:pPr>
        <w:spacing w:line="360" w:lineRule="auto"/>
        <w:rPr>
          <w:rFonts w:ascii="宋体" w:hAnsi="宋体" w:cs="宋体"/>
          <w:color w:val="auto"/>
          <w:sz w:val="24"/>
        </w:rPr>
      </w:pPr>
      <w:r>
        <w:rPr>
          <w:rFonts w:hint="eastAsia" w:ascii="宋体" w:hAnsi="宋体" w:cs="宋体"/>
          <w:color w:val="auto"/>
          <w:sz w:val="24"/>
        </w:rPr>
        <w:t xml:space="preserve">    质疑联系人：马彩红 </w:t>
      </w:r>
    </w:p>
    <w:p w14:paraId="5DD5162E">
      <w:pPr>
        <w:spacing w:line="360" w:lineRule="auto"/>
        <w:rPr>
          <w:rFonts w:ascii="宋体" w:hAnsi="宋体" w:cs="宋体"/>
          <w:color w:val="auto"/>
          <w:sz w:val="24"/>
        </w:rPr>
      </w:pPr>
      <w:r>
        <w:rPr>
          <w:rFonts w:hint="eastAsia" w:ascii="宋体" w:hAnsi="宋体" w:cs="宋体"/>
          <w:color w:val="auto"/>
          <w:sz w:val="24"/>
        </w:rPr>
        <w:t xml:space="preserve">    质疑联系方式：0571-82300072</w:t>
      </w:r>
      <w:r>
        <w:rPr>
          <w:rFonts w:hint="eastAsia" w:ascii="宋体" w:hAnsi="宋体" w:cs="宋体"/>
          <w:color w:val="auto"/>
          <w:sz w:val="24"/>
          <w:highlight w:val="none"/>
          <w:lang w:val="en-US" w:eastAsia="zh-CN"/>
        </w:rPr>
        <w:t>（请通过以下路径在线提起质疑：政采云-项目采购-询问质疑投诉-质疑列表）</w:t>
      </w:r>
    </w:p>
    <w:p w14:paraId="1DFDA286">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6758D9F2">
      <w:pPr>
        <w:spacing w:line="360" w:lineRule="auto"/>
        <w:ind w:firstLine="480"/>
        <w:rPr>
          <w:rFonts w:ascii="宋体" w:hAnsi="宋体" w:cs="宋体"/>
          <w:color w:val="auto"/>
          <w:sz w:val="24"/>
        </w:rPr>
      </w:pPr>
      <w:r>
        <w:rPr>
          <w:rFonts w:hint="eastAsia" w:ascii="宋体" w:hAnsi="宋体" w:cs="宋体"/>
          <w:color w:val="auto"/>
          <w:sz w:val="24"/>
        </w:rPr>
        <w:t>名    称：浙江金穗工程项目管理有限公司</w:t>
      </w:r>
    </w:p>
    <w:p w14:paraId="0371B6CC">
      <w:pPr>
        <w:spacing w:line="360" w:lineRule="auto"/>
        <w:ind w:firstLine="480"/>
        <w:rPr>
          <w:rFonts w:ascii="宋体" w:hAnsi="宋体" w:cs="宋体"/>
          <w:color w:val="auto"/>
          <w:sz w:val="24"/>
        </w:rPr>
      </w:pPr>
      <w:r>
        <w:rPr>
          <w:rFonts w:hint="eastAsia" w:ascii="宋体" w:hAnsi="宋体" w:cs="宋体"/>
          <w:color w:val="auto"/>
          <w:sz w:val="24"/>
        </w:rPr>
        <w:t>地    址：杭州市萧山区蜀山街道南和城4幢1单元8楼</w:t>
      </w:r>
    </w:p>
    <w:p w14:paraId="72BB3478">
      <w:pPr>
        <w:spacing w:line="360" w:lineRule="auto"/>
        <w:rPr>
          <w:rFonts w:ascii="宋体" w:hAnsi="宋体" w:cs="宋体"/>
          <w:color w:val="auto"/>
          <w:sz w:val="24"/>
        </w:rPr>
      </w:pPr>
      <w:r>
        <w:rPr>
          <w:rFonts w:hint="eastAsia" w:ascii="宋体" w:hAnsi="宋体" w:cs="宋体"/>
          <w:color w:val="auto"/>
          <w:sz w:val="24"/>
        </w:rPr>
        <w:t xml:space="preserve">    传    真：/ </w:t>
      </w:r>
    </w:p>
    <w:p w14:paraId="4EC4F0EF">
      <w:pPr>
        <w:spacing w:line="360" w:lineRule="auto"/>
        <w:rPr>
          <w:rFonts w:ascii="宋体" w:hAnsi="宋体" w:cs="宋体"/>
          <w:color w:val="auto"/>
          <w:sz w:val="24"/>
        </w:rPr>
      </w:pPr>
      <w:r>
        <w:rPr>
          <w:rFonts w:hint="eastAsia" w:ascii="宋体" w:hAnsi="宋体" w:cs="宋体"/>
          <w:color w:val="auto"/>
          <w:sz w:val="24"/>
        </w:rPr>
        <w:t xml:space="preserve">    项目联系人（询问）：董钰 </w:t>
      </w:r>
    </w:p>
    <w:p w14:paraId="1645BB64">
      <w:pPr>
        <w:spacing w:line="360" w:lineRule="auto"/>
        <w:rPr>
          <w:rFonts w:ascii="宋体" w:hAnsi="宋体" w:cs="宋体"/>
          <w:color w:val="auto"/>
          <w:sz w:val="24"/>
        </w:rPr>
      </w:pPr>
      <w:r>
        <w:rPr>
          <w:rFonts w:hint="eastAsia" w:ascii="宋体" w:hAnsi="宋体" w:cs="宋体"/>
          <w:color w:val="auto"/>
          <w:sz w:val="24"/>
        </w:rPr>
        <w:t xml:space="preserve">    项目联系方式（询问）：0571-82348653</w:t>
      </w:r>
    </w:p>
    <w:p w14:paraId="17ED3C15">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质疑联系人：蒋伟 </w:t>
      </w:r>
    </w:p>
    <w:p w14:paraId="3EADFDD1">
      <w:pPr>
        <w:spacing w:line="360" w:lineRule="auto"/>
        <w:ind w:firstLine="480" w:firstLineChars="200"/>
        <w:rPr>
          <w:rFonts w:hint="eastAsia" w:ascii="宋体" w:hAnsi="宋体" w:cs="宋体"/>
          <w:color w:val="auto"/>
          <w:sz w:val="24"/>
        </w:rPr>
      </w:pPr>
      <w:r>
        <w:rPr>
          <w:rFonts w:hint="eastAsia" w:ascii="宋体" w:hAnsi="宋体" w:cs="宋体"/>
          <w:color w:val="auto"/>
          <w:sz w:val="24"/>
        </w:rPr>
        <w:t>质疑联系方式：0571-82348653</w:t>
      </w:r>
      <w:r>
        <w:rPr>
          <w:rFonts w:hint="eastAsia" w:ascii="宋体" w:hAnsi="宋体" w:cs="宋体"/>
          <w:color w:val="auto"/>
          <w:sz w:val="24"/>
          <w:highlight w:val="none"/>
          <w:lang w:val="en-US" w:eastAsia="zh-CN"/>
        </w:rPr>
        <w:t>（请通过以下路径在线提起质疑：政采云-项目采购-询问质疑投诉-质疑列表）</w:t>
      </w:r>
    </w:p>
    <w:p w14:paraId="2FDDBB04">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14:paraId="57B23C1A">
      <w:pPr>
        <w:spacing w:line="360" w:lineRule="auto"/>
        <w:rPr>
          <w:rFonts w:hint="eastAsia" w:ascii="宋体" w:hAnsi="宋体" w:cs="宋体"/>
          <w:color w:val="auto"/>
          <w:sz w:val="24"/>
        </w:rPr>
      </w:pPr>
      <w:r>
        <w:rPr>
          <w:rFonts w:hint="eastAsia" w:ascii="宋体" w:hAnsi="宋体" w:cs="宋体"/>
          <w:color w:val="auto"/>
          <w:sz w:val="24"/>
        </w:rPr>
        <w:t xml:space="preserve">   名    称：萧山区财政局</w:t>
      </w:r>
      <w:r>
        <w:rPr>
          <w:rFonts w:hint="eastAsia" w:ascii="宋体" w:hAnsi="宋体" w:cs="宋体"/>
          <w:color w:val="auto"/>
          <w:sz w:val="24"/>
          <w:lang w:eastAsia="zh-CN"/>
        </w:rPr>
        <w:t>、</w:t>
      </w:r>
      <w:r>
        <w:rPr>
          <w:rFonts w:hint="eastAsia" w:ascii="宋体" w:hAnsi="宋体" w:cs="宋体"/>
          <w:color w:val="auto"/>
          <w:sz w:val="24"/>
          <w:lang w:val="en-US" w:eastAsia="zh-CN"/>
        </w:rPr>
        <w:t>浙江省政府采购行政裁决服务中心（杭州）</w:t>
      </w:r>
    </w:p>
    <w:p w14:paraId="641AC44F">
      <w:pPr>
        <w:spacing w:line="360" w:lineRule="auto"/>
        <w:ind w:left="237" w:leftChars="113" w:firstLine="180" w:firstLineChars="75"/>
        <w:rPr>
          <w:rFonts w:hint="eastAsia" w:ascii="宋体" w:hAnsi="宋体" w:eastAsia="宋体" w:cs="宋体"/>
          <w:color w:val="auto"/>
          <w:sz w:val="24"/>
        </w:rPr>
      </w:pPr>
      <w:r>
        <w:rPr>
          <w:rFonts w:hint="eastAsia" w:ascii="宋体" w:hAnsi="宋体" w:cs="宋体"/>
          <w:color w:val="auto"/>
          <w:sz w:val="24"/>
        </w:rPr>
        <w:t>地    址：</w:t>
      </w:r>
      <w:r>
        <w:rPr>
          <w:rFonts w:hint="eastAsia" w:ascii="宋体" w:hAnsi="宋体" w:eastAsia="宋体" w:cs="宋体"/>
          <w:color w:val="auto"/>
          <w:sz w:val="24"/>
          <w:lang w:eastAsia="zh-CN"/>
        </w:rPr>
        <w:t>杭州市上城区清泰街549号城建综合大楼11楼</w:t>
      </w:r>
      <w:r>
        <w:rPr>
          <w:rFonts w:hint="eastAsia" w:ascii="宋体" w:hAnsi="宋体" w:eastAsia="宋体" w:cs="宋体"/>
          <w:color w:val="auto"/>
          <w:sz w:val="24"/>
        </w:rPr>
        <w:t>（快递仅限ems或顺丰）</w:t>
      </w:r>
    </w:p>
    <w:p w14:paraId="245C3264">
      <w:pPr>
        <w:spacing w:line="360" w:lineRule="auto"/>
        <w:ind w:left="237" w:leftChars="113" w:firstLine="180" w:firstLineChars="75"/>
        <w:rPr>
          <w:rFonts w:hint="eastAsia" w:ascii="宋体" w:hAnsi="宋体" w:eastAsia="宋体" w:cs="宋体"/>
          <w:color w:val="auto"/>
          <w:sz w:val="24"/>
          <w:lang w:eastAsia="zh-CN"/>
        </w:rPr>
      </w:pPr>
      <w:r>
        <w:rPr>
          <w:rFonts w:hint="eastAsia" w:ascii="宋体" w:hAnsi="宋体" w:cs="宋体"/>
          <w:color w:val="auto"/>
          <w:sz w:val="24"/>
        </w:rPr>
        <w:t>传    真：</w:t>
      </w:r>
      <w:r>
        <w:rPr>
          <w:rFonts w:hint="eastAsia" w:ascii="宋体" w:hAnsi="宋体" w:cs="宋体"/>
          <w:color w:val="auto"/>
          <w:sz w:val="24"/>
          <w:lang w:val="en-US" w:eastAsia="zh-CN"/>
        </w:rPr>
        <w:t>/</w:t>
      </w:r>
    </w:p>
    <w:p w14:paraId="7D1C7EE9">
      <w:pPr>
        <w:spacing w:line="360" w:lineRule="auto"/>
        <w:ind w:left="237" w:leftChars="113" w:firstLine="180" w:firstLineChars="75"/>
        <w:rPr>
          <w:rFonts w:hint="eastAsia" w:ascii="宋体" w:hAnsi="宋体" w:cs="宋体"/>
          <w:color w:val="auto"/>
          <w:sz w:val="24"/>
        </w:rPr>
      </w:pPr>
      <w:r>
        <w:rPr>
          <w:rFonts w:hint="eastAsia" w:ascii="宋体" w:hAnsi="宋体" w:cs="宋体"/>
          <w:color w:val="auto"/>
          <w:sz w:val="24"/>
        </w:rPr>
        <w:t>联系人 ：</w:t>
      </w:r>
      <w:r>
        <w:rPr>
          <w:rFonts w:hint="eastAsia" w:ascii="宋体" w:hAnsi="宋体" w:cs="宋体"/>
          <w:color w:val="auto"/>
          <w:sz w:val="24"/>
          <w:lang w:val="en-US" w:eastAsia="zh-CN"/>
        </w:rPr>
        <w:t>朱女士、王女士</w:t>
      </w:r>
    </w:p>
    <w:p w14:paraId="51C140E6">
      <w:pPr>
        <w:spacing w:line="360" w:lineRule="auto"/>
        <w:ind w:left="237" w:leftChars="113" w:firstLine="180" w:firstLineChars="75"/>
        <w:rPr>
          <w:rFonts w:hint="eastAsia" w:ascii="宋体" w:hAnsi="宋体" w:cs="宋体"/>
          <w:color w:val="auto"/>
          <w:sz w:val="24"/>
          <w:lang w:val="en-US" w:eastAsia="zh-CN"/>
        </w:rPr>
      </w:pPr>
      <w:r>
        <w:rPr>
          <w:rFonts w:hint="eastAsia" w:ascii="宋体" w:hAnsi="宋体" w:cs="宋体"/>
          <w:color w:val="auto"/>
          <w:sz w:val="24"/>
        </w:rPr>
        <w:t>监督投诉电话：0571-8</w:t>
      </w:r>
      <w:r>
        <w:rPr>
          <w:rFonts w:hint="eastAsia" w:ascii="宋体" w:hAnsi="宋体" w:cs="宋体"/>
          <w:color w:val="auto"/>
          <w:sz w:val="24"/>
          <w:lang w:val="en-US" w:eastAsia="zh-CN"/>
        </w:rPr>
        <w:t>7227671,0571-87800218</w:t>
      </w:r>
      <w:r>
        <w:rPr>
          <w:rFonts w:hint="eastAsia" w:ascii="宋体" w:hAnsi="宋体" w:cs="宋体"/>
          <w:color w:val="auto"/>
          <w:sz w:val="24"/>
        </w:rPr>
        <w:t xml:space="preserve"> </w:t>
      </w:r>
    </w:p>
    <w:p w14:paraId="32817599">
      <w:pPr>
        <w:spacing w:line="360" w:lineRule="auto"/>
        <w:ind w:firstLine="420" w:firstLineChars="0"/>
        <w:rPr>
          <w:rFonts w:ascii="宋体" w:hAnsi="宋体" w:cs="宋体"/>
          <w:color w:val="auto"/>
          <w:sz w:val="24"/>
        </w:rPr>
      </w:pPr>
      <w:r>
        <w:rPr>
          <w:rFonts w:hint="eastAsia" w:ascii="宋体" w:hAnsi="宋体" w:cs="宋体"/>
          <w:color w:val="auto"/>
          <w:sz w:val="24"/>
          <w:lang w:eastAsia="zh-CN"/>
        </w:rPr>
        <w:t>政策咨询电话：</w:t>
      </w:r>
      <w:r>
        <w:rPr>
          <w:rFonts w:hint="eastAsia" w:ascii="宋体" w:hAnsi="宋体" w:cs="宋体"/>
          <w:color w:val="auto"/>
          <w:sz w:val="24"/>
        </w:rPr>
        <w:t>0571-82756122</w:t>
      </w:r>
      <w:r>
        <w:rPr>
          <w:rFonts w:hint="eastAsia" w:ascii="宋体" w:hAnsi="宋体" w:eastAsia="宋体" w:cs="宋体"/>
          <w:color w:val="auto"/>
          <w:sz w:val="24"/>
          <w:lang w:eastAsia="zh-CN"/>
        </w:rPr>
        <w:t>（汤先生）</w:t>
      </w:r>
    </w:p>
    <w:p w14:paraId="641DE6CE">
      <w:pPr>
        <w:spacing w:line="360" w:lineRule="auto"/>
        <w:ind w:firstLine="480" w:firstLineChars="200"/>
        <w:jc w:val="left"/>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000D1D9F">
      <w:pPr>
        <w:spacing w:line="360" w:lineRule="auto"/>
        <w:ind w:firstLine="480" w:firstLineChars="200"/>
        <w:jc w:val="left"/>
        <w:rPr>
          <w:rFonts w:ascii="宋体" w:hAnsi="宋体" w:cs="宋体"/>
          <w:color w:val="auto"/>
          <w:sz w:val="24"/>
        </w:rPr>
      </w:pPr>
      <w:r>
        <w:rPr>
          <w:rFonts w:hint="eastAsia" w:ascii="宋体" w:hAnsi="宋体" w:cs="宋体"/>
          <w:color w:val="auto"/>
          <w:sz w:val="24"/>
        </w:rPr>
        <w:t>CA问题联系电话（人工）：汇信CA 400-888-4636；天谷CA 400-087-8198。</w:t>
      </w:r>
    </w:p>
    <w:p w14:paraId="65529CB7">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31311367">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4"/>
      <w:r>
        <w:rPr>
          <w:rFonts w:hint="eastAsia" w:ascii="宋体" w:hAnsi="宋体" w:cs="宋体"/>
          <w:b/>
          <w:color w:val="auto"/>
          <w:sz w:val="36"/>
          <w:szCs w:val="20"/>
        </w:rPr>
        <w:t xml:space="preserve"> 投标人须知</w:t>
      </w:r>
      <w:bookmarkEnd w:id="5"/>
    </w:p>
    <w:p w14:paraId="11CB7529">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B668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F4E5729">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AC79456">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F0D2295">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5DBF20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0DB485">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3B5975D">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57C0F06">
            <w:pPr>
              <w:spacing w:line="360" w:lineRule="auto"/>
              <w:rPr>
                <w:rFonts w:ascii="宋体" w:hAnsi="宋体" w:cs="宋体"/>
                <w:color w:val="auto"/>
                <w:sz w:val="24"/>
              </w:rPr>
            </w:pPr>
            <w:r>
              <w:rPr>
                <w:rFonts w:hint="eastAsia" w:ascii="宋体" w:hAnsi="宋体" w:cs="宋体"/>
                <w:color w:val="auto"/>
                <w:sz w:val="24"/>
              </w:rPr>
              <w:t>服务类。</w:t>
            </w:r>
          </w:p>
        </w:tc>
      </w:tr>
      <w:tr w14:paraId="589DC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D5A381">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EB2AEFC">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C529BE">
            <w:pPr>
              <w:snapToGrid w:val="0"/>
              <w:spacing w:line="360" w:lineRule="auto"/>
              <w:rPr>
                <w:rFonts w:ascii="宋体" w:hAnsi="宋体" w:cs="宋体"/>
                <w:color w:val="auto"/>
                <w:sz w:val="24"/>
              </w:rPr>
            </w:pPr>
            <w:r>
              <w:rPr>
                <w:rFonts w:hint="eastAsia" w:ascii="宋体" w:hAnsi="宋体" w:cs="宋体"/>
                <w:color w:val="auto"/>
                <w:sz w:val="24"/>
              </w:rPr>
              <w:t>（1）标的：</w:t>
            </w:r>
            <w:r>
              <w:rPr>
                <w:rFonts w:hint="eastAsia" w:ascii="宋体" w:hAnsi="宋体" w:cs="宋体"/>
                <w:color w:val="auto"/>
                <w:sz w:val="24"/>
                <w:u w:val="single"/>
              </w:rPr>
              <w:t xml:space="preserve"> 闻堰街道专职消防队应急救援服务采购项目 ，</w:t>
            </w:r>
            <w:r>
              <w:rPr>
                <w:rFonts w:hint="eastAsia" w:ascii="宋体" w:hAnsi="宋体" w:cs="宋体"/>
                <w:color w:val="auto"/>
                <w:sz w:val="24"/>
              </w:rPr>
              <w:t>属于</w:t>
            </w:r>
            <w:r>
              <w:rPr>
                <w:rFonts w:hint="eastAsia" w:ascii="宋体" w:hAnsi="宋体" w:cs="宋体"/>
                <w:color w:val="auto"/>
                <w:sz w:val="24"/>
                <w:u w:val="single"/>
              </w:rPr>
              <w:t xml:space="preserve"> 其他未列明行业 </w:t>
            </w:r>
            <w:r>
              <w:rPr>
                <w:rFonts w:hint="eastAsia" w:ascii="宋体" w:hAnsi="宋体" w:cs="宋体"/>
                <w:color w:val="auto"/>
                <w:sz w:val="24"/>
              </w:rPr>
              <w:t>行业；</w:t>
            </w:r>
          </w:p>
          <w:p w14:paraId="384A8476">
            <w:pPr>
              <w:rPr>
                <w:color w:val="auto"/>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14:paraId="2D6E6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FFBB00">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1CEE04C">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C295FA2">
            <w:pPr>
              <w:bidi w:val="0"/>
              <w:rPr>
                <w:rFonts w:hint="eastAsia"/>
                <w:color w:val="auto"/>
                <w:sz w:val="24"/>
                <w:szCs w:val="24"/>
              </w:rPr>
            </w:pPr>
            <w:sdt>
              <w:sdtPr>
                <w:rPr>
                  <w:rFonts w:hint="eastAsia"/>
                  <w:color w:val="auto"/>
                  <w:sz w:val="24"/>
                  <w:szCs w:val="24"/>
                </w:rPr>
                <w:id w:val="4658"/>
                <w14:checkbox>
                  <w14:checked w14:val="1"/>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sym w:font="Wingdings" w:char="F0FE"/>
                </w:r>
              </w:sdtContent>
            </w:sdt>
            <w:r>
              <w:rPr>
                <w:rFonts w:hint="eastAsia"/>
                <w:color w:val="auto"/>
                <w:sz w:val="24"/>
                <w:szCs w:val="24"/>
              </w:rPr>
              <w:t>本项目不允许采购进口产品。</w:t>
            </w:r>
          </w:p>
          <w:p w14:paraId="6E2DD126">
            <w:pPr>
              <w:bidi w:val="0"/>
              <w:rPr>
                <w:rFonts w:ascii="宋体" w:hAnsi="宋体" w:cs="宋体"/>
                <w:color w:val="auto"/>
              </w:rPr>
            </w:pPr>
            <w:sdt>
              <w:sdtPr>
                <w:rPr>
                  <w:rFonts w:hint="eastAsia"/>
                  <w:color w:val="auto"/>
                  <w:sz w:val="24"/>
                  <w:szCs w:val="24"/>
                </w:rPr>
                <w:id w:val="4659"/>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可以就    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4BCA0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767762">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E9F01E0">
            <w:pPr>
              <w:snapToGrid w:val="0"/>
              <w:spacing w:line="360" w:lineRule="auto"/>
              <w:jc w:val="center"/>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5C53FCC">
            <w:pPr>
              <w:spacing w:line="360" w:lineRule="auto"/>
              <w:rPr>
                <w:rFonts w:hint="eastAsia" w:ascii="宋体" w:hAnsi="宋体" w:cs="宋体"/>
                <w:color w:val="auto"/>
                <w:sz w:val="24"/>
                <w:szCs w:val="24"/>
              </w:rPr>
            </w:pPr>
            <w:sdt>
              <w:sdtPr>
                <w:rPr>
                  <w:rFonts w:hint="eastAsia" w:ascii="宋体" w:hAnsi="宋体" w:cs="宋体"/>
                  <w:color w:val="auto"/>
                  <w:kern w:val="0"/>
                  <w:sz w:val="24"/>
                  <w:szCs w:val="24"/>
                </w:rPr>
                <w:id w:val="4660"/>
                <w14:checkbox>
                  <w14:checked w14:val="1"/>
                  <w14:checkedState w14:val="00FE" w14:font="Wingdings"/>
                  <w14:uncheckedState w14:val="2610" w14:font="MS Gothic"/>
                </w14:checkbox>
              </w:sdtPr>
              <w:sdtEndPr>
                <w:rPr>
                  <w:rFonts w:hint="eastAsia" w:ascii="宋体" w:hAnsi="宋体" w:cs="宋体"/>
                  <w:color w:val="auto"/>
                  <w:kern w:val="0"/>
                  <w:sz w:val="24"/>
                  <w:szCs w:val="24"/>
                </w:rPr>
              </w:sdtEndPr>
              <w:sdtContent>
                <w:r>
                  <w:rPr>
                    <w:rFonts w:ascii="Wingdings" w:hAnsi="Wingdings" w:cs="宋体"/>
                    <w:color w:val="auto"/>
                    <w:kern w:val="0"/>
                    <w:sz w:val="24"/>
                    <w:szCs w:val="24"/>
                  </w:rPr>
                  <w:t></w:t>
                </w:r>
              </w:sdtContent>
            </w:sdt>
            <w:r>
              <w:rPr>
                <w:rFonts w:hint="eastAsia" w:ascii="宋体" w:hAnsi="宋体" w:cs="宋体"/>
                <w:color w:val="auto"/>
                <w:kern w:val="0"/>
                <w:sz w:val="24"/>
                <w:szCs w:val="24"/>
              </w:rPr>
              <w:t xml:space="preserve"> A</w:t>
            </w:r>
            <w:r>
              <w:rPr>
                <w:rFonts w:hint="eastAsia" w:ascii="宋体" w:hAnsi="宋体" w:cs="宋体"/>
                <w:color w:val="auto"/>
                <w:sz w:val="24"/>
                <w:szCs w:val="24"/>
              </w:rPr>
              <w:t>同意将非主体、非关键性的</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w:t>
            </w:r>
            <w:r>
              <w:rPr>
                <w:rFonts w:hint="eastAsia" w:ascii="宋体" w:hAnsi="宋体" w:cs="宋体"/>
                <w:color w:val="auto"/>
                <w:sz w:val="24"/>
                <w:szCs w:val="24"/>
                <w:u w:val="single"/>
              </w:rPr>
              <w:t xml:space="preserve"> </w:t>
            </w:r>
            <w:r>
              <w:rPr>
                <w:rFonts w:hint="eastAsia" w:ascii="宋体" w:hAnsi="宋体" w:cs="宋体"/>
                <w:color w:val="auto"/>
                <w:sz w:val="24"/>
                <w:szCs w:val="24"/>
              </w:rPr>
              <w:t>工作分包。</w:t>
            </w:r>
          </w:p>
          <w:p w14:paraId="34BA6277">
            <w:pPr>
              <w:spacing w:line="360" w:lineRule="auto"/>
              <w:rPr>
                <w:rFonts w:ascii="宋体" w:hAnsi="宋体" w:cs="宋体"/>
                <w:color w:val="auto"/>
                <w:sz w:val="24"/>
                <w:szCs w:val="24"/>
              </w:rPr>
            </w:pPr>
            <w:sdt>
              <w:sdtPr>
                <w:rPr>
                  <w:rFonts w:hint="eastAsia" w:ascii="宋体" w:hAnsi="宋体" w:cs="宋体"/>
                  <w:color w:val="auto"/>
                  <w:kern w:val="0"/>
                  <w:sz w:val="24"/>
                  <w:szCs w:val="24"/>
                </w:rPr>
                <w:id w:val="4661"/>
                <w14:checkbox>
                  <w14:checked w14:val="0"/>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ascii="MS Gothic" w:hAnsi="MS Gothic" w:cs="宋体"/>
                    <w:color w:val="auto"/>
                    <w:kern w:val="0"/>
                    <w:sz w:val="24"/>
                    <w:szCs w:val="24"/>
                  </w:rPr>
                  <w:t>☐</w:t>
                </w:r>
              </w:sdtContent>
            </w:sdt>
            <w:r>
              <w:rPr>
                <w:rFonts w:hint="eastAsia" w:ascii="宋体" w:hAnsi="宋体" w:cs="宋体"/>
                <w:color w:val="auto"/>
                <w:kern w:val="0"/>
                <w:sz w:val="24"/>
                <w:szCs w:val="24"/>
              </w:rPr>
              <w:t xml:space="preserve"> B</w:t>
            </w:r>
            <w:r>
              <w:rPr>
                <w:rFonts w:hint="eastAsia" w:ascii="宋体" w:hAnsi="宋体" w:cs="宋体"/>
                <w:color w:val="auto"/>
                <w:sz w:val="24"/>
                <w:szCs w:val="24"/>
              </w:rPr>
              <w:t>不同意分包。</w:t>
            </w:r>
          </w:p>
          <w:p w14:paraId="7AB8AEAD">
            <w:pPr>
              <w:spacing w:line="360" w:lineRule="auto"/>
              <w:rPr>
                <w:rFonts w:ascii="宋体" w:hAnsi="宋体" w:cs="宋体"/>
                <w:color w:val="auto"/>
                <w:sz w:val="24"/>
              </w:rPr>
            </w:pPr>
            <w:r>
              <w:rPr>
                <w:rFonts w:hint="eastAsia" w:ascii="宋体" w:hAnsi="宋体" w:cs="宋体"/>
                <w:color w:val="auto"/>
                <w:sz w:val="24"/>
                <w:szCs w:val="24"/>
              </w:rPr>
              <w:t>注：不得限制大中型企业向小微企业合理分包。</w:t>
            </w:r>
          </w:p>
        </w:tc>
      </w:tr>
      <w:tr w14:paraId="78961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B7A8AD">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0377A87">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E7C9AA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033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651347C">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541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06D7F226">
            <w:pPr>
              <w:spacing w:line="360" w:lineRule="auto"/>
              <w:rPr>
                <w:rFonts w:ascii="宋体" w:hAnsi="宋体" w:cs="宋体"/>
                <w:color w:val="auto"/>
                <w:sz w:val="24"/>
                <w:szCs w:val="20"/>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14:paraId="2BFC9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EB8C93">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652C8A5">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383A2CB">
            <w:pPr>
              <w:spacing w:line="360" w:lineRule="auto"/>
              <w:rPr>
                <w:color w:val="auto"/>
                <w:sz w:val="24"/>
                <w:szCs w:val="24"/>
              </w:rPr>
            </w:pPr>
            <w:sdt>
              <w:sdtPr>
                <w:rPr>
                  <w:rFonts w:hint="eastAsia"/>
                  <w:color w:val="auto"/>
                  <w:sz w:val="24"/>
                  <w:szCs w:val="24"/>
                </w:rPr>
                <w:id w:val="4664"/>
                <w14:checkbox>
                  <w14:checked w14:val="1"/>
                  <w14:checkedState w14:val="00FE" w14:font="Wingdings"/>
                  <w14:uncheckedState w14:val="2610" w14:font="MS Gothic"/>
                </w14:checkbox>
              </w:sdtPr>
              <w:sdtEndPr>
                <w:rPr>
                  <w:rFonts w:hint="eastAsia"/>
                  <w:color w:val="auto"/>
                  <w:sz w:val="24"/>
                  <w:szCs w:val="24"/>
                </w:rPr>
              </w:sdtEndPr>
              <w:sdtContent>
                <w:r>
                  <w:rPr>
                    <w:rFonts w:hint="eastAsia" w:ascii="Wingdings" w:hAnsi="Wingdings" w:eastAsia="宋体" w:cs="Times New Roman"/>
                    <w:color w:val="auto"/>
                    <w:kern w:val="2"/>
                    <w:sz w:val="24"/>
                    <w:szCs w:val="24"/>
                    <w:lang w:val="en-US" w:eastAsia="zh-CN" w:bidi="ar-SA"/>
                  </w:rPr>
                  <w:t>þ</w:t>
                </w:r>
              </w:sdtContent>
            </w:sdt>
            <w:r>
              <w:rPr>
                <w:rFonts w:hint="eastAsia"/>
                <w:color w:val="auto"/>
                <w:sz w:val="24"/>
                <w:szCs w:val="24"/>
              </w:rPr>
              <w:t>A不要求提供。</w:t>
            </w:r>
          </w:p>
          <w:p w14:paraId="7C93794D">
            <w:pPr>
              <w:spacing w:line="360" w:lineRule="auto"/>
              <w:rPr>
                <w:color w:val="auto"/>
                <w:sz w:val="24"/>
                <w:szCs w:val="24"/>
              </w:rPr>
            </w:pPr>
            <w:sdt>
              <w:sdtPr>
                <w:rPr>
                  <w:rFonts w:hint="eastAsia"/>
                  <w:color w:val="auto"/>
                  <w:sz w:val="24"/>
                  <w:szCs w:val="24"/>
                </w:rPr>
                <w:id w:val="1026831988"/>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B要求提供</w:t>
            </w:r>
            <w:r>
              <w:rPr>
                <w:rFonts w:hint="eastAsia" w:ascii="宋体" w:hAnsi="宋体" w:eastAsia="宋体" w:cs="宋体"/>
                <w:color w:val="auto"/>
                <w:kern w:val="0"/>
                <w:sz w:val="24"/>
                <w:szCs w:val="24"/>
                <w:highlight w:val="none"/>
              </w:rPr>
              <w:t>（未提供样品或提供样品不满足采购需求实质性条件的供应商，投标无效）</w:t>
            </w:r>
          </w:p>
          <w:p w14:paraId="64967691">
            <w:pPr>
              <w:spacing w:line="360" w:lineRule="auto"/>
              <w:rPr>
                <w:color w:val="auto"/>
                <w:sz w:val="24"/>
                <w:szCs w:val="24"/>
              </w:rPr>
            </w:pPr>
            <w:r>
              <w:rPr>
                <w:rFonts w:hint="eastAsia"/>
                <w:color w:val="auto"/>
                <w:sz w:val="24"/>
                <w:szCs w:val="24"/>
              </w:rPr>
              <w:t>（1）样品：</w:t>
            </w:r>
            <w:r>
              <w:rPr>
                <w:rFonts w:hint="eastAsia"/>
                <w:color w:val="auto"/>
                <w:sz w:val="24"/>
                <w:szCs w:val="24"/>
                <w:u w:val="single"/>
              </w:rPr>
              <w:t xml:space="preserve">    </w:t>
            </w:r>
            <w:r>
              <w:rPr>
                <w:rFonts w:hint="eastAsia"/>
                <w:color w:val="auto"/>
                <w:sz w:val="24"/>
                <w:szCs w:val="24"/>
              </w:rPr>
              <w:t>；</w:t>
            </w:r>
          </w:p>
          <w:p w14:paraId="13962660">
            <w:pPr>
              <w:spacing w:line="360" w:lineRule="auto"/>
              <w:rPr>
                <w:color w:val="auto"/>
                <w:sz w:val="24"/>
                <w:szCs w:val="24"/>
              </w:rPr>
            </w:pPr>
            <w:r>
              <w:rPr>
                <w:rFonts w:hint="eastAsia"/>
                <w:color w:val="auto"/>
                <w:sz w:val="24"/>
                <w:szCs w:val="24"/>
              </w:rPr>
              <w:t>（2）样品制作的标准和要求：</w:t>
            </w:r>
            <w:r>
              <w:rPr>
                <w:rFonts w:hint="eastAsia"/>
                <w:color w:val="auto"/>
                <w:sz w:val="24"/>
                <w:szCs w:val="24"/>
                <w:u w:val="single"/>
              </w:rPr>
              <w:t xml:space="preserve">    </w:t>
            </w:r>
            <w:r>
              <w:rPr>
                <w:rFonts w:hint="eastAsia"/>
                <w:color w:val="auto"/>
                <w:sz w:val="24"/>
                <w:szCs w:val="24"/>
              </w:rPr>
              <w:t>；</w:t>
            </w:r>
          </w:p>
          <w:p w14:paraId="064F548C">
            <w:pPr>
              <w:spacing w:line="360" w:lineRule="auto"/>
              <w:rPr>
                <w:rFonts w:hint="eastAsia"/>
                <w:color w:val="auto"/>
                <w:sz w:val="24"/>
                <w:szCs w:val="24"/>
              </w:rPr>
            </w:pPr>
            <w:r>
              <w:rPr>
                <w:rFonts w:hint="eastAsia"/>
                <w:color w:val="auto"/>
                <w:sz w:val="24"/>
                <w:szCs w:val="24"/>
              </w:rPr>
              <w:t>（3）样品的评审方法以及评审标准：</w:t>
            </w:r>
            <w:r>
              <w:rPr>
                <w:rFonts w:hint="eastAsia"/>
                <w:color w:val="auto"/>
                <w:sz w:val="24"/>
                <w:szCs w:val="24"/>
              </w:rPr>
              <w:br w:type="textWrapping"/>
            </w:r>
            <w:sdt>
              <w:sdtPr>
                <w:rPr>
                  <w:rFonts w:hint="eastAsia" w:ascii="宋体" w:hAnsi="宋体" w:cs="宋体"/>
                  <w:color w:val="auto"/>
                  <w:kern w:val="0"/>
                  <w:sz w:val="24"/>
                  <w:szCs w:val="24"/>
                </w:rPr>
                <w:id w:val="4666"/>
                <w14:checkbox>
                  <w14:checked w14:val="1"/>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color w:val="auto"/>
                    <w:sz w:val="24"/>
                    <w:szCs w:val="24"/>
                  </w:rPr>
                  <w:t>☐</w:t>
                </w:r>
              </w:sdtContent>
            </w:sdt>
            <w:r>
              <w:rPr>
                <w:rFonts w:hint="eastAsia"/>
                <w:color w:val="auto"/>
                <w:sz w:val="24"/>
                <w:szCs w:val="24"/>
              </w:rPr>
              <w:t>样品分未超过价格分的50%；</w:t>
            </w:r>
          </w:p>
          <w:p w14:paraId="75EDC93D">
            <w:pPr>
              <w:spacing w:line="360" w:lineRule="auto"/>
              <w:rPr>
                <w:rFonts w:hint="eastAsia"/>
                <w:color w:val="auto"/>
                <w:sz w:val="24"/>
                <w:szCs w:val="24"/>
              </w:rPr>
            </w:pPr>
            <w:sdt>
              <w:sdtPr>
                <w:rPr>
                  <w:rFonts w:hint="eastAsia"/>
                  <w:color w:val="auto"/>
                  <w:sz w:val="24"/>
                  <w:szCs w:val="24"/>
                </w:rPr>
                <w:id w:val="4667"/>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样品分超过价格分的50%，理由</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 xml:space="preserve">  </w:t>
            </w:r>
            <w:r>
              <w:rPr>
                <w:rFonts w:hint="eastAsia"/>
                <w:color w:val="auto"/>
                <w:sz w:val="24"/>
                <w:szCs w:val="24"/>
              </w:rPr>
              <w:t>；</w:t>
            </w:r>
          </w:p>
          <w:p w14:paraId="2691EE1B">
            <w:pPr>
              <w:spacing w:line="360" w:lineRule="auto"/>
              <w:rPr>
                <w:rFonts w:hint="eastAsia"/>
                <w:color w:val="auto"/>
                <w:sz w:val="24"/>
                <w:szCs w:val="24"/>
              </w:rPr>
            </w:pPr>
            <w:r>
              <w:rPr>
                <w:rFonts w:hint="eastAsia"/>
                <w:color w:val="auto"/>
                <w:sz w:val="24"/>
                <w:szCs w:val="24"/>
              </w:rPr>
              <w:t xml:space="preserve">详见招标文件第四部分评标办法。 </w:t>
            </w:r>
          </w:p>
          <w:p w14:paraId="01C80F3C">
            <w:pPr>
              <w:spacing w:line="360" w:lineRule="auto"/>
              <w:rPr>
                <w:color w:val="auto"/>
                <w:sz w:val="24"/>
                <w:szCs w:val="24"/>
              </w:rPr>
            </w:pPr>
            <w:r>
              <w:rPr>
                <w:rFonts w:hint="eastAsia"/>
                <w:color w:val="auto"/>
                <w:sz w:val="24"/>
                <w:szCs w:val="24"/>
              </w:rPr>
              <w:t>（4）是否需要随样品提交检测报告：</w:t>
            </w:r>
            <w:sdt>
              <w:sdtPr>
                <w:rPr>
                  <w:rFonts w:hint="eastAsia"/>
                  <w:color w:val="auto"/>
                  <w:sz w:val="24"/>
                  <w:szCs w:val="24"/>
                </w:rPr>
                <w:id w:val="1303421454"/>
                <w14:checkbox>
                  <w14:checked w14:val="1"/>
                  <w14:checkedState w14:val="00FE" w14:font="Wingdings"/>
                  <w14:uncheckedState w14:val="2610" w14:font="MS Gothic"/>
                </w14:checkbox>
              </w:sdtPr>
              <w:sdtEndPr>
                <w:rPr>
                  <w:rFonts w:hint="eastAsia"/>
                  <w:color w:val="auto"/>
                  <w:sz w:val="24"/>
                  <w:szCs w:val="24"/>
                </w:rPr>
              </w:sdtEndPr>
              <w:sdtContent>
                <w:r>
                  <w:rPr>
                    <w:rFonts w:hint="eastAsia" w:ascii="Wingdings" w:hAnsi="Wingdings" w:eastAsia="宋体" w:cs="Times New Roman"/>
                    <w:color w:val="auto"/>
                    <w:kern w:val="2"/>
                    <w:sz w:val="24"/>
                    <w:szCs w:val="24"/>
                    <w:lang w:val="en-US" w:eastAsia="zh-CN" w:bidi="ar-SA"/>
                  </w:rPr>
                  <w:t>þ</w:t>
                </w:r>
              </w:sdtContent>
            </w:sdt>
            <w:r>
              <w:rPr>
                <w:rFonts w:hint="eastAsia"/>
                <w:color w:val="auto"/>
                <w:sz w:val="24"/>
                <w:szCs w:val="24"/>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DCA1244">
            <w:pPr>
              <w:spacing w:line="360" w:lineRule="auto"/>
              <w:rPr>
                <w:rFonts w:hint="eastAsia" w:ascii="宋体" w:hAnsi="宋体" w:eastAsia="宋体" w:cs="宋体"/>
                <w:color w:val="auto"/>
                <w:sz w:val="24"/>
                <w:szCs w:val="24"/>
                <w:highlight w:val="none"/>
              </w:rPr>
            </w:pPr>
            <w:r>
              <w:rPr>
                <w:rFonts w:hint="eastAsia"/>
                <w:color w:val="auto"/>
                <w:sz w:val="24"/>
                <w:szCs w:val="24"/>
              </w:rPr>
              <w:t>（5）提供样品的时间：</w:t>
            </w:r>
            <w:r>
              <w:rPr>
                <w:rFonts w:hint="eastAsia" w:ascii="宋体" w:hAnsi="宋体" w:cs="宋体"/>
                <w:color w:val="auto"/>
                <w:sz w:val="24"/>
                <w:szCs w:val="24"/>
                <w:highlight w:val="none"/>
                <w:u w:val="single"/>
                <w:lang w:val="en-US" w:eastAsia="zh-CN"/>
              </w:rPr>
              <w:t>开标当天8:30-9:00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cs="宋体"/>
                <w:color w:val="auto"/>
                <w:kern w:val="0"/>
                <w:sz w:val="24"/>
                <w:szCs w:val="24"/>
                <w:highlight w:val="none"/>
                <w:lang w:val="en-US" w:eastAsia="zh-CN"/>
              </w:rPr>
              <w:t>萧山区政务服务中心4楼样品间（3#电梯进入4楼），由工作人员引导放至样品间（</w:t>
            </w:r>
            <w:r>
              <w:rPr>
                <w:rFonts w:hint="eastAsia" w:ascii="宋体" w:hAnsi="宋体" w:cs="宋体"/>
                <w:color w:val="auto"/>
                <w:kern w:val="0"/>
                <w:sz w:val="24"/>
                <w:szCs w:val="24"/>
                <w:highlight w:val="none"/>
                <w:u w:val="single"/>
                <w:lang w:val="en-US" w:eastAsia="zh-CN"/>
              </w:rPr>
              <w:t xml:space="preserve">接收样品联系人：   ，联系电话：    </w:t>
            </w:r>
            <w:r>
              <w:rPr>
                <w:rFonts w:hint="eastAsia" w:ascii="宋体" w:hAnsi="宋体" w:cs="宋体"/>
                <w:color w:val="auto"/>
                <w:kern w:val="0"/>
                <w:sz w:val="24"/>
                <w:szCs w:val="24"/>
                <w:highlight w:val="none"/>
                <w:lang w:val="en-US" w:eastAsia="zh-CN"/>
              </w:rPr>
              <w:t>）。样品递交人须提供投标人的授权书（见附件格式，法人代表请携带身份证复印件及营业执照复印件）、身份证。</w:t>
            </w:r>
            <w:r>
              <w:rPr>
                <w:rFonts w:hint="eastAsia" w:ascii="宋体" w:hAnsi="宋体" w:eastAsia="宋体" w:cs="宋体"/>
                <w:color w:val="auto"/>
                <w:sz w:val="24"/>
                <w:szCs w:val="24"/>
                <w:highlight w:val="none"/>
              </w:rPr>
              <w:t>请投标人在上述时间内提供样品并按规定位置安装完毕。超过截止时间的，采购人或采购代理机构将不予接收，并将清场并封闭样品现场。</w:t>
            </w:r>
          </w:p>
          <w:p w14:paraId="35ABA4DE">
            <w:pPr>
              <w:spacing w:line="360" w:lineRule="auto"/>
              <w:rPr>
                <w:color w:val="auto"/>
                <w:sz w:val="24"/>
                <w:szCs w:val="24"/>
              </w:rPr>
            </w:pPr>
            <w:r>
              <w:rPr>
                <w:rFonts w:hint="eastAsia"/>
                <w:color w:val="auto"/>
                <w:sz w:val="24"/>
                <w:szCs w:val="24"/>
                <w:lang w:eastAsia="zh-CN"/>
              </w:rPr>
              <w:t>（</w:t>
            </w:r>
            <w:r>
              <w:rPr>
                <w:rFonts w:hint="eastAsia"/>
                <w:color w:val="auto"/>
                <w:sz w:val="24"/>
                <w:szCs w:val="24"/>
                <w:lang w:val="en-US" w:eastAsia="zh-CN"/>
              </w:rPr>
              <w:t>6</w:t>
            </w:r>
            <w:r>
              <w:rPr>
                <w:rFonts w:hint="eastAsia"/>
                <w:color w:val="auto"/>
                <w:sz w:val="24"/>
                <w:szCs w:val="24"/>
                <w:lang w:eastAsia="zh-CN"/>
              </w:rPr>
              <w:t>）</w:t>
            </w:r>
            <w:r>
              <w:rPr>
                <w:rFonts w:hint="eastAsia"/>
                <w:color w:val="auto"/>
                <w:sz w:val="24"/>
                <w:szCs w:val="24"/>
              </w:rPr>
              <w:t>采购活动结束后，对于未中标人提供的样品，采购人、</w:t>
            </w:r>
            <w:r>
              <w:rPr>
                <w:rFonts w:hint="eastAsia"/>
                <w:color w:val="auto"/>
                <w:sz w:val="24"/>
                <w:szCs w:val="24"/>
                <w:lang w:eastAsia="zh-CN"/>
              </w:rPr>
              <w:t>采购代理机构</w:t>
            </w:r>
            <w:r>
              <w:rPr>
                <w:rFonts w:hint="eastAsia"/>
                <w:color w:val="auto"/>
                <w:sz w:val="24"/>
                <w:szCs w:val="24"/>
              </w:rPr>
              <w:t>将通知未中标人在规定的时间内取回，逾期未取回的，采购人、</w:t>
            </w:r>
            <w:r>
              <w:rPr>
                <w:rFonts w:hint="eastAsia"/>
                <w:color w:val="auto"/>
                <w:sz w:val="24"/>
                <w:szCs w:val="24"/>
                <w:lang w:eastAsia="zh-CN"/>
              </w:rPr>
              <w:t>采购代理机构</w:t>
            </w:r>
            <w:r>
              <w:rPr>
                <w:rFonts w:hint="eastAsia"/>
                <w:color w:val="auto"/>
                <w:sz w:val="24"/>
                <w:szCs w:val="24"/>
              </w:rPr>
              <w:t>不负保管义务；对于中标人提供的样品，采购人将进行保管、封存，并作为履约验收的参考。</w:t>
            </w:r>
          </w:p>
          <w:p w14:paraId="7996EF88">
            <w:pPr>
              <w:rPr>
                <w:color w:val="auto"/>
              </w:rPr>
            </w:pPr>
            <w:r>
              <w:rPr>
                <w:rFonts w:hint="eastAsia"/>
                <w:color w:val="auto"/>
                <w:sz w:val="24"/>
                <w:szCs w:val="24"/>
              </w:rPr>
              <w:t>（7）制作、运输、安装和保管样品所发生的一切费用由投标人自理。</w:t>
            </w:r>
          </w:p>
        </w:tc>
      </w:tr>
      <w:tr w14:paraId="0B1C1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FBAFA7">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F808ABF">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3620C50">
            <w:pPr>
              <w:spacing w:line="360" w:lineRule="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p w14:paraId="676B2964">
            <w:pPr>
              <w:spacing w:line="360" w:lineRule="auto"/>
              <w:rPr>
                <w:rFonts w:ascii="宋体" w:hAnsi="宋体" w:cs="宋体"/>
                <w:color w:val="auto"/>
                <w:kern w:val="0"/>
                <w:sz w:val="24"/>
                <w:szCs w:val="24"/>
                <w:highlight w:val="none"/>
              </w:rPr>
            </w:pPr>
            <w:sdt>
              <w:sdtPr>
                <w:rPr>
                  <w:rFonts w:hint="eastAsia" w:ascii="宋体" w:hAnsi="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0"/>
                <w:sz w:val="24"/>
                <w:szCs w:val="24"/>
                <w:highlight w:val="none"/>
              </w:rPr>
              <w:t>B组织。</w:t>
            </w:r>
          </w:p>
          <w:p w14:paraId="50113D5B">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42B960C7">
            <w:pPr>
              <w:snapToGrid w:val="0"/>
              <w:spacing w:line="360" w:lineRule="auto"/>
              <w:rPr>
                <w:rFonts w:ascii="宋体" w:hAnsi="宋体" w:cs="宋体"/>
                <w:color w:val="auto"/>
                <w:kern w:val="0"/>
                <w:sz w:val="24"/>
                <w:highlight w:val="none"/>
              </w:rPr>
            </w:pPr>
            <w:r>
              <w:rPr>
                <w:rFonts w:hint="eastAsia" w:ascii="宋体" w:hAnsi="宋体" w:eastAsia="宋体" w:cs="宋体"/>
                <w:color w:val="auto"/>
                <w:kern w:val="0"/>
                <w:sz w:val="24"/>
                <w:szCs w:val="24"/>
                <w:highlight w:val="none"/>
              </w:rPr>
              <w:t>（2）</w:t>
            </w:r>
            <w:r>
              <w:rPr>
                <w:rFonts w:hint="eastAsia" w:ascii="宋体" w:hAnsi="宋体" w:cs="宋体"/>
                <w:color w:val="auto"/>
                <w:kern w:val="0"/>
                <w:sz w:val="24"/>
                <w:highlight w:val="none"/>
              </w:rPr>
              <w:t>方案讲解演示可选择以下其中一种方式：</w:t>
            </w:r>
          </w:p>
          <w:p w14:paraId="48BBCA2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0AE8C5BD">
            <w:pPr>
              <w:snapToGrid w:val="0"/>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方式二：</w:t>
            </w:r>
            <w:r>
              <w:rPr>
                <w:rFonts w:hint="eastAsia" w:ascii="宋体" w:hAnsi="宋体" w:eastAsia="宋体" w:cs="宋体"/>
                <w:color w:val="auto"/>
                <w:kern w:val="0"/>
                <w:sz w:val="24"/>
                <w:szCs w:val="24"/>
                <w:highlight w:val="none"/>
              </w:rPr>
              <w:t>交易中心现场讲解演示。现场讲解地点为</w:t>
            </w:r>
            <w:r>
              <w:rPr>
                <w:rFonts w:hint="eastAsia" w:ascii="宋体" w:hAnsi="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rPr>
              <w:t>，讲解演示所用电脑等设备由投标人自备。现场讲解演示人员</w:t>
            </w:r>
            <w:r>
              <w:rPr>
                <w:rFonts w:hint="eastAsia" w:ascii="宋体" w:hAnsi="宋体" w:cs="宋体"/>
                <w:color w:val="auto"/>
                <w:kern w:val="0"/>
                <w:sz w:val="24"/>
                <w:szCs w:val="24"/>
                <w:highlight w:val="none"/>
                <w:lang w:val="en-US" w:eastAsia="zh-CN"/>
              </w:rPr>
              <w:t>须提供</w:t>
            </w:r>
            <w:r>
              <w:rPr>
                <w:rFonts w:hint="eastAsia" w:ascii="宋体" w:hAnsi="宋体" w:cs="宋体"/>
                <w:color w:val="auto"/>
                <w:kern w:val="0"/>
                <w:sz w:val="24"/>
                <w:szCs w:val="24"/>
                <w:highlight w:val="none"/>
                <w:u w:val="single"/>
                <w:lang w:val="en-US" w:eastAsia="zh-CN"/>
              </w:rPr>
              <w:t>投标人的授权书（见附件格式，法人代表请携带身份证复件及营业执照复印件）、身份证</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否则不得讲解演示</w:t>
            </w:r>
            <w:r>
              <w:rPr>
                <w:rFonts w:hint="eastAsia" w:ascii="宋体" w:hAnsi="宋体" w:cs="宋体"/>
                <w:color w:val="auto"/>
                <w:kern w:val="0"/>
                <w:sz w:val="24"/>
                <w:szCs w:val="24"/>
                <w:highlight w:val="none"/>
                <w:lang w:val="en-US" w:eastAsia="zh-CN"/>
              </w:rPr>
              <w:t>。讲解签到时间为</w:t>
            </w:r>
            <w:r>
              <w:rPr>
                <w:rFonts w:hint="eastAsia" w:ascii="宋体" w:hAnsi="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lang w:val="en-US" w:eastAsia="zh-CN"/>
              </w:rPr>
              <w:t>。</w:t>
            </w:r>
          </w:p>
          <w:p w14:paraId="52C75E51">
            <w:pPr>
              <w:snapToGrid w:val="0"/>
              <w:spacing w:line="360" w:lineRule="auto"/>
              <w:rPr>
                <w:rFonts w:ascii="宋体" w:hAnsi="宋体" w:cs="宋体"/>
                <w:b/>
                <w:color w:val="auto"/>
                <w:kern w:val="0"/>
                <w:sz w:val="24"/>
                <w:lang w:val="zh-CN"/>
              </w:rPr>
            </w:pPr>
            <w:r>
              <w:rPr>
                <w:rFonts w:hint="eastAsia" w:ascii="宋体" w:hAnsi="宋体" w:eastAsia="宋体" w:cs="宋体"/>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D1B6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1CB8828">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4424F9B9">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2D597EB">
            <w:pPr>
              <w:spacing w:line="360" w:lineRule="auto"/>
              <w:rPr>
                <w:rFonts w:ascii="宋体" w:hAnsi="宋体" w:cs="宋体"/>
                <w:color w:val="auto"/>
                <w:sz w:val="24"/>
                <w:szCs w:val="24"/>
              </w:rPr>
            </w:pPr>
            <w:r>
              <w:rPr>
                <w:rFonts w:hint="eastAsia" w:ascii="宋体" w:hAnsi="宋体" w:cs="宋体"/>
                <w:color w:val="auto"/>
                <w:sz w:val="24"/>
                <w:szCs w:val="24"/>
              </w:rPr>
              <w:t>（1）资格证明文件：见招标文件第二部分11.1。</w:t>
            </w:r>
          </w:p>
          <w:p w14:paraId="4DC96D5D">
            <w:pPr>
              <w:spacing w:line="360" w:lineRule="auto"/>
              <w:rPr>
                <w:rFonts w:ascii="宋体" w:hAnsi="宋体" w:cs="宋体"/>
                <w:snapToGrid w:val="0"/>
                <w:color w:val="auto"/>
                <w:kern w:val="0"/>
                <w:szCs w:val="21"/>
              </w:rPr>
            </w:pPr>
            <w:r>
              <w:rPr>
                <w:rFonts w:hint="eastAsia" w:ascii="宋体" w:hAnsi="宋体" w:cs="宋体"/>
                <w:color w:val="auto"/>
                <w:kern w:val="0"/>
                <w:sz w:val="24"/>
                <w:szCs w:val="24"/>
                <w:lang w:val="zh-CN"/>
              </w:rPr>
              <w:t>投标人未提供有效的资格证明文件的，视为投标人不具备招标文件中规定的资格要求，投标无效。</w:t>
            </w:r>
          </w:p>
        </w:tc>
      </w:tr>
      <w:tr w14:paraId="4EBB2B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1A0F075">
            <w:pPr>
              <w:snapToGrid w:val="0"/>
              <w:spacing w:line="360" w:lineRule="auto"/>
              <w:jc w:val="center"/>
              <w:rPr>
                <w:rFonts w:hint="eastAsia" w:asciiTheme="minorEastAsia" w:hAnsiTheme="minorEastAsia" w:eastAsiaTheme="minorEastAsia" w:cstheme="minorEastAsia"/>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0E988861">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DB62EB3">
            <w:pPr>
              <w:spacing w:line="360" w:lineRule="auto"/>
              <w:rPr>
                <w:rFonts w:ascii="宋体" w:hAnsi="宋体" w:cs="宋体"/>
                <w:color w:val="auto"/>
                <w:sz w:val="24"/>
              </w:rPr>
            </w:pPr>
            <w:r>
              <w:rPr>
                <w:rFonts w:hint="eastAsia" w:ascii="宋体" w:hAnsi="宋体" w:cs="宋体"/>
                <w:color w:val="auto"/>
                <w:sz w:val="24"/>
                <w:szCs w:val="24"/>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u w:val="single"/>
              </w:rPr>
              <w:t>。</w:t>
            </w:r>
          </w:p>
        </w:tc>
      </w:tr>
      <w:tr w14:paraId="73421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E022C06">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B745A4D">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7C096E6">
            <w:pPr>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4A1607BA">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43645ED3">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287B3EFA">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5BD9A318">
            <w:pPr>
              <w:snapToGrid w:val="0"/>
              <w:spacing w:line="360" w:lineRule="auto"/>
              <w:ind w:firstLine="480" w:firstLineChars="200"/>
              <w:rPr>
                <w:rFonts w:ascii="宋体" w:hAnsi="宋体" w:cs="宋体"/>
                <w:color w:val="auto"/>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43E23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3DDE7F3">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FD4CB5B">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729B6B4">
            <w:pPr>
              <w:snapToGrid w:val="0"/>
              <w:spacing w:line="360" w:lineRule="auto"/>
              <w:jc w:val="left"/>
              <w:rPr>
                <w:rFonts w:ascii="宋体" w:hAnsi="宋体" w:cs="宋体"/>
                <w:b/>
                <w:color w:val="auto"/>
                <w:kern w:val="0"/>
                <w:sz w:val="24"/>
                <w:szCs w:val="24"/>
                <w:lang w:val="zh-CN"/>
              </w:rPr>
            </w:pPr>
            <w:r>
              <w:rPr>
                <w:rFonts w:hint="eastAsia" w:ascii="宋体" w:hAnsi="宋体" w:cs="宋体"/>
                <w:color w:val="auto"/>
                <w:kern w:val="0"/>
                <w:sz w:val="24"/>
                <w:szCs w:val="24"/>
                <w:lang w:val="zh-CN"/>
              </w:rPr>
              <w:t>有关本项目实施所需的所有费用（含税费）均计入报价。</w:t>
            </w:r>
            <w:r>
              <w:rPr>
                <w:rFonts w:hint="eastAsia" w:ascii="宋体" w:hAnsi="宋体" w:cs="宋体"/>
                <w:b/>
                <w:bCs/>
                <w:color w:val="auto"/>
                <w:kern w:val="0"/>
                <w:sz w:val="24"/>
                <w:szCs w:val="24"/>
                <w:lang w:val="zh-CN"/>
              </w:rPr>
              <w:t>投标文件</w:t>
            </w:r>
            <w:r>
              <w:rPr>
                <w:rFonts w:hint="eastAsia" w:ascii="宋体" w:hAnsi="宋体" w:cs="宋体"/>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lang w:val="zh-CN"/>
              </w:rPr>
              <w:t>投标文件中价格全部采用人民币报价。招标文件未列明，而投标人认为必需的费用也需列入报价。</w:t>
            </w:r>
            <w:r>
              <w:rPr>
                <w:rFonts w:hint="eastAsia" w:ascii="宋体" w:hAnsi="宋体" w:cs="宋体"/>
                <w:b/>
                <w:color w:val="auto"/>
                <w:kern w:val="0"/>
                <w:sz w:val="24"/>
                <w:szCs w:val="24"/>
                <w:lang w:val="zh-CN"/>
              </w:rPr>
              <w:t>提醒：验收时检测费用由采购人承担，不包含在投标总价中。</w:t>
            </w:r>
          </w:p>
          <w:p w14:paraId="1C590324">
            <w:pPr>
              <w:snapToGrid w:val="0"/>
              <w:spacing w:line="360" w:lineRule="auto"/>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投标报价出现下列情形的，投标无效：</w:t>
            </w:r>
          </w:p>
          <w:p w14:paraId="25955359">
            <w:pPr>
              <w:snapToGrid w:val="0"/>
              <w:spacing w:line="360" w:lineRule="auto"/>
              <w:ind w:firstLine="241" w:firstLineChars="100"/>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投标文件出现不是唯一的、有选择性投标报价的；</w:t>
            </w:r>
          </w:p>
          <w:p w14:paraId="5BC8CE32">
            <w:pPr>
              <w:snapToGrid w:val="0"/>
              <w:spacing w:line="360" w:lineRule="auto"/>
              <w:ind w:firstLine="241" w:firstLineChars="100"/>
              <w:jc w:val="left"/>
              <w:rPr>
                <w:rFonts w:ascii="宋体" w:hAnsi="宋体" w:cs="宋体"/>
                <w:color w:val="auto"/>
                <w:kern w:val="0"/>
                <w:sz w:val="24"/>
                <w:szCs w:val="24"/>
                <w:lang w:val="zh-CN"/>
              </w:rPr>
            </w:pPr>
            <w:r>
              <w:rPr>
                <w:rFonts w:hint="eastAsia" w:ascii="宋体" w:hAnsi="宋体" w:cs="宋体"/>
                <w:b/>
                <w:color w:val="auto"/>
                <w:kern w:val="0"/>
                <w:sz w:val="24"/>
                <w:szCs w:val="24"/>
                <w:lang w:val="zh-CN"/>
              </w:rPr>
              <w:t>投标报价超过招标文件中规定的预算金额或者最高限价的;</w:t>
            </w:r>
          </w:p>
          <w:p w14:paraId="525C1F7B">
            <w:pPr>
              <w:spacing w:line="360" w:lineRule="auto"/>
              <w:ind w:firstLine="241" w:firstLineChars="100"/>
              <w:rPr>
                <w:rFonts w:ascii="宋体" w:hAnsi="宋体" w:cs="宋体"/>
                <w:b/>
                <w:color w:val="auto"/>
                <w:sz w:val="24"/>
                <w:szCs w:val="24"/>
              </w:rPr>
            </w:pPr>
            <w:r>
              <w:rPr>
                <w:rFonts w:hint="eastAsia" w:ascii="宋体" w:hAnsi="宋体" w:cs="宋体"/>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rPr>
              <w:t>;</w:t>
            </w:r>
          </w:p>
          <w:p w14:paraId="05672F84">
            <w:pPr>
              <w:spacing w:line="360" w:lineRule="auto"/>
              <w:ind w:firstLine="241" w:firstLineChars="100"/>
              <w:rPr>
                <w:rFonts w:ascii="宋体" w:hAnsi="宋体" w:cs="宋体"/>
                <w:color w:val="auto"/>
                <w:sz w:val="24"/>
              </w:rPr>
            </w:pPr>
            <w:r>
              <w:rPr>
                <w:rFonts w:hint="eastAsia" w:ascii="宋体" w:hAnsi="宋体" w:cs="宋体"/>
                <w:b/>
                <w:color w:val="auto"/>
                <w:kern w:val="0"/>
                <w:sz w:val="24"/>
                <w:szCs w:val="24"/>
              </w:rPr>
              <w:t>投标人对根据修正原则修正后的报价不确认的</w:t>
            </w:r>
            <w:r>
              <w:rPr>
                <w:rFonts w:hint="eastAsia" w:ascii="宋体" w:hAnsi="宋体" w:cs="宋体"/>
                <w:b/>
                <w:color w:val="auto"/>
                <w:sz w:val="24"/>
                <w:szCs w:val="24"/>
              </w:rPr>
              <w:t>。</w:t>
            </w:r>
          </w:p>
        </w:tc>
      </w:tr>
      <w:tr w14:paraId="5EBEC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27FEC61D">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p>
        </w:tc>
        <w:tc>
          <w:tcPr>
            <w:tcW w:w="1843" w:type="dxa"/>
            <w:tcBorders>
              <w:top w:val="single" w:color="000000" w:sz="8" w:space="0"/>
              <w:left w:val="single" w:color="000000" w:sz="2" w:space="0"/>
              <w:right w:val="single" w:color="000000" w:sz="8" w:space="0"/>
            </w:tcBorders>
            <w:vAlign w:val="center"/>
          </w:tcPr>
          <w:p w14:paraId="5DDC87CB">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78E04A2D">
            <w:pPr>
              <w:spacing w:line="360" w:lineRule="auto"/>
              <w:ind w:firstLine="480" w:firstLineChars="200"/>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33DB014B">
            <w:pPr>
              <w:snapToGrid w:val="0"/>
              <w:spacing w:after="0" w:line="360" w:lineRule="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17A662F3">
            <w:pPr>
              <w:spacing w:after="0"/>
              <w:rPr>
                <w:rFonts w:ascii="宋体" w:hAnsi="宋体" w:cs="宋体"/>
                <w:color w:val="auto"/>
                <w:sz w:val="24"/>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6"/>
                <w:rFonts w:ascii="仿宋" w:hAnsi="仿宋" w:eastAsia="仿宋" w:cstheme="majorBidi"/>
                <w:snapToGrid/>
                <w:color w:val="auto"/>
                <w:sz w:val="24"/>
                <w:szCs w:val="24"/>
                <w:highlight w:val="none"/>
              </w:rPr>
              <w:t>http://www.xiaoshan.gov.cn/art/2018/12/20/art_1229293109_1559514.html</w:t>
            </w:r>
            <w:r>
              <w:rPr>
                <w:rStyle w:val="76"/>
                <w:rFonts w:ascii="仿宋" w:hAnsi="仿宋" w:eastAsia="仿宋" w:cstheme="majorBidi"/>
                <w:snapToGrid/>
                <w:color w:val="auto"/>
                <w:sz w:val="24"/>
                <w:szCs w:val="24"/>
                <w:highlight w:val="none"/>
              </w:rPr>
              <w:fldChar w:fldCharType="end"/>
            </w:r>
          </w:p>
        </w:tc>
      </w:tr>
      <w:tr w14:paraId="41D41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A1C64D0">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B7D7A2A">
            <w:pPr>
              <w:snapToGrid w:val="0"/>
              <w:spacing w:line="360" w:lineRule="auto"/>
              <w:jc w:val="center"/>
              <w:rPr>
                <w:rFonts w:ascii="宋体" w:hAnsi="宋体" w:cs="宋体"/>
                <w:b/>
                <w:color w:val="auto"/>
                <w:sz w:val="24"/>
              </w:rPr>
            </w:pPr>
            <w:r>
              <w:rPr>
                <w:rFonts w:hint="eastAsia" w:ascii="宋体" w:hAnsi="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59D68C98">
            <w:pPr>
              <w:pStyle w:val="32"/>
              <w:spacing w:line="360" w:lineRule="auto"/>
              <w:rPr>
                <w:rFonts w:hAnsi="宋体" w:cs="宋体"/>
                <w:color w:val="auto"/>
                <w:kern w:val="28"/>
                <w:sz w:val="24"/>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lang w:val="en-US" w:eastAsia="zh-CN"/>
              </w:rPr>
              <w:t xml:space="preserve"> 不收取</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 xml:space="preserve">  /  </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345FC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679AC1F">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87ABAE8">
            <w:pPr>
              <w:jc w:val="center"/>
              <w:rPr>
                <w:rFonts w:hint="eastAsia" w:ascii="宋体" w:hAnsi="宋体" w:eastAsia="宋体" w:cs="宋体"/>
                <w:b/>
                <w:color w:val="auto"/>
                <w:sz w:val="24"/>
              </w:rPr>
            </w:pPr>
            <w:r>
              <w:rPr>
                <w:rFonts w:hint="eastAsia" w:ascii="宋体" w:hAnsi="宋体" w:eastAsia="宋体" w:cs="宋体"/>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4CC72CCC">
            <w:pPr>
              <w:spacing w:after="0"/>
              <w:rPr>
                <w:rFonts w:hint="eastAsia" w:ascii="宋体" w:hAnsi="宋体" w:eastAsia="宋体" w:cs="宋体"/>
                <w:color w:val="auto"/>
                <w:kern w:val="28"/>
                <w:sz w:val="24"/>
              </w:rPr>
            </w:pPr>
            <w:r>
              <w:rPr>
                <w:rFonts w:hint="eastAsia" w:ascii="宋体" w:hAnsi="宋体" w:eastAsia="宋体" w:cs="宋体"/>
                <w:color w:val="auto"/>
                <w:sz w:val="24"/>
                <w:szCs w:val="24"/>
              </w:rPr>
              <w:t>由成交单位支付，在领取成交通知书时支付。代理费按计价格[2002]1980号文件规定标准计取。</w:t>
            </w:r>
          </w:p>
        </w:tc>
      </w:tr>
      <w:tr w14:paraId="35EC2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51012A2">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8B69D59">
            <w:pPr>
              <w:jc w:val="center"/>
              <w:rPr>
                <w:color w:val="auto"/>
              </w:rPr>
            </w:pPr>
            <w:r>
              <w:rPr>
                <w:rFonts w:hint="eastAsia" w:cs="仿宋"/>
                <w:b/>
                <w:color w:val="auto"/>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4C815DBA">
            <w:pPr>
              <w:spacing w:after="0"/>
              <w:rPr>
                <w:color w:val="auto"/>
              </w:rPr>
            </w:pPr>
            <w:r>
              <w:rPr>
                <w:rFonts w:hint="eastAsia" w:cs="仿宋_GB2312"/>
                <w:color w:val="auto"/>
                <w:sz w:val="24"/>
                <w:szCs w:val="24"/>
              </w:rPr>
              <w:t>本项目</w:t>
            </w:r>
            <w:r>
              <w:rPr>
                <w:rFonts w:cs="仿宋_GB2312"/>
                <w:color w:val="auto"/>
                <w:sz w:val="24"/>
                <w:szCs w:val="24"/>
              </w:rPr>
              <w:t>由采购人</w:t>
            </w:r>
            <w:r>
              <w:rPr>
                <w:rFonts w:hint="eastAsia" w:cs="仿宋_GB2312"/>
                <w:color w:val="auto"/>
                <w:sz w:val="24"/>
                <w:szCs w:val="24"/>
              </w:rPr>
              <w:t>进行</w:t>
            </w:r>
            <w:r>
              <w:rPr>
                <w:rFonts w:cs="仿宋_GB2312"/>
                <w:color w:val="auto"/>
                <w:sz w:val="24"/>
                <w:szCs w:val="24"/>
              </w:rPr>
              <w:t>资格文件</w:t>
            </w:r>
            <w:r>
              <w:rPr>
                <w:rFonts w:hint="eastAsia" w:cs="仿宋_GB2312"/>
                <w:color w:val="auto"/>
                <w:sz w:val="24"/>
                <w:szCs w:val="24"/>
              </w:rPr>
              <w:t>及</w:t>
            </w:r>
            <w:r>
              <w:rPr>
                <w:rFonts w:cs="仿宋_GB2312"/>
                <w:color w:val="auto"/>
                <w:sz w:val="24"/>
                <w:szCs w:val="24"/>
              </w:rPr>
              <w:t>信用信息</w:t>
            </w:r>
            <w:r>
              <w:rPr>
                <w:rFonts w:hint="eastAsia" w:cs="仿宋_GB2312"/>
                <w:color w:val="auto"/>
                <w:sz w:val="24"/>
                <w:szCs w:val="24"/>
              </w:rPr>
              <w:t>查询</w:t>
            </w:r>
            <w:r>
              <w:rPr>
                <w:rFonts w:cs="仿宋_GB2312"/>
                <w:color w:val="auto"/>
                <w:sz w:val="24"/>
                <w:szCs w:val="24"/>
              </w:rPr>
              <w:t>。</w:t>
            </w:r>
          </w:p>
        </w:tc>
      </w:tr>
      <w:tr w14:paraId="53D86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67A5EAC">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D9AE13A">
            <w:pPr>
              <w:jc w:val="center"/>
              <w:rPr>
                <w:rFonts w:cs="仿宋"/>
                <w:b/>
                <w:color w:val="auto"/>
                <w:sz w:val="22"/>
              </w:rPr>
            </w:pPr>
            <w:r>
              <w:rPr>
                <w:rFonts w:hint="eastAsia" w:cs="仿宋"/>
                <w:b/>
                <w:color w:val="auto"/>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2625AF3F">
            <w:pPr>
              <w:snapToGrid w:val="0"/>
              <w:spacing w:after="0" w:line="360" w:lineRule="auto"/>
              <w:rPr>
                <w:color w:val="auto"/>
                <w:sz w:val="24"/>
                <w:szCs w:val="24"/>
                <w:u w:val="single"/>
              </w:rPr>
            </w:pPr>
            <w:r>
              <w:rPr>
                <w:rFonts w:hint="eastAsia"/>
                <w:color w:val="auto"/>
                <w:sz w:val="24"/>
                <w:szCs w:val="24"/>
              </w:rPr>
              <w:t>采购</w:t>
            </w:r>
            <w:r>
              <w:rPr>
                <w:color w:val="auto"/>
                <w:sz w:val="24"/>
                <w:szCs w:val="24"/>
              </w:rPr>
              <w:t>人、</w:t>
            </w:r>
            <w:r>
              <w:rPr>
                <w:rFonts w:hint="eastAsia"/>
                <w:color w:val="auto"/>
                <w:sz w:val="24"/>
                <w:szCs w:val="24"/>
              </w:rPr>
              <w:t>采购</w:t>
            </w:r>
            <w:r>
              <w:rPr>
                <w:color w:val="auto"/>
                <w:sz w:val="24"/>
                <w:szCs w:val="24"/>
              </w:rPr>
              <w:t>机构质疑接收人</w:t>
            </w:r>
            <w:r>
              <w:rPr>
                <w:rFonts w:hint="eastAsia"/>
                <w:color w:val="auto"/>
                <w:sz w:val="24"/>
                <w:szCs w:val="24"/>
              </w:rPr>
              <w:t>、联系方式</w:t>
            </w:r>
            <w:r>
              <w:rPr>
                <w:color w:val="auto"/>
                <w:sz w:val="24"/>
                <w:szCs w:val="24"/>
              </w:rPr>
              <w:t>：</w:t>
            </w:r>
            <w:r>
              <w:rPr>
                <w:rFonts w:hint="eastAsia"/>
                <w:color w:val="auto"/>
                <w:sz w:val="24"/>
                <w:szCs w:val="24"/>
              </w:rPr>
              <w:t>详见公告</w:t>
            </w:r>
          </w:p>
          <w:p w14:paraId="5886C253">
            <w:pPr>
              <w:snapToGrid w:val="0"/>
              <w:spacing w:after="0" w:line="360" w:lineRule="auto"/>
              <w:rPr>
                <w:b/>
                <w:color w:val="auto"/>
                <w:sz w:val="24"/>
                <w:szCs w:val="24"/>
              </w:rPr>
            </w:pPr>
            <w:r>
              <w:rPr>
                <w:rFonts w:hint="eastAsia"/>
                <w:b/>
                <w:color w:val="auto"/>
                <w:sz w:val="24"/>
                <w:szCs w:val="24"/>
              </w:rPr>
              <w:t>线上提交质疑方式：政采云线上质疑路径：项目采购-询问质疑投诉-质疑列表。请使用ca签章在每一页质疑文件中加盖电子公章，上传完整附件。</w:t>
            </w:r>
          </w:p>
          <w:p w14:paraId="0C516767">
            <w:pPr>
              <w:snapToGrid w:val="0"/>
              <w:spacing w:after="0" w:line="360" w:lineRule="auto"/>
              <w:rPr>
                <w:color w:val="auto"/>
                <w:sz w:val="24"/>
                <w:szCs w:val="24"/>
              </w:rPr>
            </w:pPr>
            <w:r>
              <w:rPr>
                <w:rFonts w:hint="eastAsia"/>
                <w:color w:val="auto"/>
                <w:sz w:val="24"/>
                <w:szCs w:val="24"/>
              </w:rPr>
              <w:t>本项目涉及资格条件、采购需求、评分办法及采购过程中有关现场考察或开标前答疑会等事项由</w:t>
            </w:r>
            <w:r>
              <w:rPr>
                <w:b/>
                <w:bCs/>
                <w:color w:val="auto"/>
                <w:sz w:val="24"/>
                <w:szCs w:val="24"/>
              </w:rPr>
              <w:t>采购人</w:t>
            </w:r>
            <w:r>
              <w:rPr>
                <w:color w:val="auto"/>
                <w:sz w:val="24"/>
                <w:szCs w:val="24"/>
              </w:rPr>
              <w:t>进行答复。</w:t>
            </w:r>
          </w:p>
          <w:p w14:paraId="541B979A">
            <w:pPr>
              <w:spacing w:after="0"/>
              <w:rPr>
                <w:rFonts w:cs="仿宋_GB2312"/>
                <w:color w:val="auto"/>
                <w:sz w:val="22"/>
              </w:rPr>
            </w:pPr>
            <w:r>
              <w:rPr>
                <w:rFonts w:hint="eastAsia"/>
                <w:color w:val="auto"/>
                <w:sz w:val="24"/>
                <w:szCs w:val="24"/>
              </w:rPr>
              <w:t>涉及</w:t>
            </w:r>
            <w:r>
              <w:rPr>
                <w:color w:val="auto"/>
                <w:sz w:val="24"/>
                <w:szCs w:val="24"/>
              </w:rPr>
              <w:t>流程规范性、组织程序等</w:t>
            </w:r>
            <w:r>
              <w:rPr>
                <w:rFonts w:hint="eastAsia"/>
                <w:color w:val="auto"/>
                <w:sz w:val="24"/>
                <w:szCs w:val="24"/>
              </w:rPr>
              <w:t>相关</w:t>
            </w:r>
            <w:r>
              <w:rPr>
                <w:color w:val="auto"/>
                <w:sz w:val="24"/>
                <w:szCs w:val="24"/>
              </w:rPr>
              <w:t>事项，由</w:t>
            </w:r>
            <w:r>
              <w:rPr>
                <w:rFonts w:hint="eastAsia"/>
                <w:b/>
                <w:bCs/>
                <w:color w:val="auto"/>
                <w:sz w:val="24"/>
                <w:szCs w:val="24"/>
              </w:rPr>
              <w:t>采购</w:t>
            </w:r>
            <w:r>
              <w:rPr>
                <w:rFonts w:hint="eastAsia"/>
                <w:b/>
                <w:bCs/>
                <w:color w:val="auto"/>
                <w:sz w:val="24"/>
                <w:szCs w:val="24"/>
                <w:lang w:eastAsia="zh-CN"/>
              </w:rPr>
              <w:t>代理</w:t>
            </w:r>
            <w:r>
              <w:rPr>
                <w:b/>
                <w:bCs/>
                <w:color w:val="auto"/>
                <w:sz w:val="24"/>
                <w:szCs w:val="24"/>
              </w:rPr>
              <w:t>机构</w:t>
            </w:r>
            <w:r>
              <w:rPr>
                <w:color w:val="auto"/>
                <w:sz w:val="24"/>
                <w:szCs w:val="24"/>
              </w:rPr>
              <w:t>进行答复。</w:t>
            </w:r>
          </w:p>
        </w:tc>
      </w:tr>
      <w:tr w14:paraId="7AA1F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33D82D5">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2D7D08AB">
            <w:pPr>
              <w:jc w:val="center"/>
              <w:rPr>
                <w:rFonts w:cs="仿宋"/>
                <w:b/>
                <w:color w:val="auto"/>
                <w:sz w:val="22"/>
              </w:rPr>
            </w:pPr>
            <w:r>
              <w:rPr>
                <w:rFonts w:hint="eastAsia" w:cs="仿宋"/>
                <w:b/>
                <w:color w:val="auto"/>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0D33B887">
            <w:pPr>
              <w:rPr>
                <w:color w:val="auto"/>
                <w:sz w:val="22"/>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联系电话: 0571-83587785/0571-82816012 联系地址: 萧山区通惠北路2-1号304室</w:t>
            </w:r>
          </w:p>
        </w:tc>
      </w:tr>
      <w:tr w14:paraId="0DB78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2C475AF">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70B4DDAE">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A6BBA2B">
            <w:pPr>
              <w:pStyle w:val="4"/>
              <w:ind w:left="0" w:leftChars="0" w:firstLine="0" w:firstLineChars="0"/>
              <w:rPr>
                <w:rFonts w:ascii="宋体" w:hAnsi="宋体" w:cs="宋体"/>
                <w:snapToGrid w:val="0"/>
                <w:color w:val="auto"/>
                <w:kern w:val="28"/>
                <w:sz w:val="24"/>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76D14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1B79F5E5">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2571BFE3">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C40E4F4">
            <w:pPr>
              <w:spacing w:line="360" w:lineRule="auto"/>
              <w:rPr>
                <w:color w:val="auto"/>
                <w:sz w:val="24"/>
                <w:szCs w:val="24"/>
              </w:rPr>
            </w:pPr>
            <w:sdt>
              <w:sdtPr>
                <w:rPr>
                  <w:rFonts w:hint="eastAsia"/>
                  <w:color w:val="auto"/>
                  <w:sz w:val="24"/>
                  <w:szCs w:val="24"/>
                </w:rPr>
                <w:id w:val="4672"/>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联合体投标的，联合体各方均需按招标文件第四部分评标标准要求提供资信证明文件，否则视为不符合相关要求。</w:t>
            </w:r>
          </w:p>
          <w:p w14:paraId="774D983F">
            <w:pPr>
              <w:pStyle w:val="4"/>
              <w:ind w:left="0" w:leftChars="0" w:firstLine="0" w:firstLineChars="0"/>
              <w:rPr>
                <w:color w:val="auto"/>
              </w:rPr>
            </w:pPr>
            <w:sdt>
              <w:sdtPr>
                <w:rPr>
                  <w:rFonts w:hint="eastAsia"/>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eastAsia="zh-CN" w:bidi="ar-SA"/>
                </w:rPr>
              </w:sdtEndPr>
              <w:sdtContent>
                <w:r>
                  <w:rPr>
                    <w:rFonts w:hint="eastAsia"/>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eastAsia="zh-CN" w:bidi="ar-SA"/>
              </w:rPr>
              <w:t>联合体投标的，联合体中有一方或者联合体成员根据分工按招标文件第四部分评标标准要求提供资信证明文件的，视为符合了相关要求。</w:t>
            </w:r>
          </w:p>
        </w:tc>
      </w:tr>
      <w:tr w14:paraId="4C698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3D07744D">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0365F686">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4A32F66">
            <w:pPr>
              <w:spacing w:line="360" w:lineRule="auto"/>
              <w:rPr>
                <w:b/>
                <w:bCs/>
                <w:color w:val="auto"/>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bookmarkEnd w:id="6"/>
    </w:tbl>
    <w:p w14:paraId="6C384213">
      <w:pPr>
        <w:rPr>
          <w:rFonts w:ascii="宋体" w:hAnsi="宋体" w:cs="宋体"/>
          <w:b/>
          <w:color w:val="auto"/>
          <w:sz w:val="32"/>
          <w:szCs w:val="20"/>
        </w:rPr>
      </w:pPr>
      <w:bookmarkStart w:id="8" w:name="_Toc164416483"/>
      <w:bookmarkStart w:id="9" w:name="第三部分"/>
      <w:r>
        <w:rPr>
          <w:rFonts w:hint="eastAsia" w:ascii="宋体" w:hAnsi="宋体" w:cs="宋体"/>
          <w:b/>
          <w:color w:val="auto"/>
          <w:sz w:val="32"/>
          <w:szCs w:val="20"/>
        </w:rPr>
        <w:br w:type="page"/>
      </w:r>
    </w:p>
    <w:p w14:paraId="0BDF2516">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4DC81F91">
      <w:pPr>
        <w:snapToGrid w:val="0"/>
        <w:spacing w:line="360" w:lineRule="auto"/>
        <w:jc w:val="left"/>
        <w:outlineLvl w:val="1"/>
        <w:rPr>
          <w:rFonts w:ascii="宋体" w:hAnsi="宋体" w:cs="宋体"/>
          <w:b/>
          <w:color w:val="auto"/>
          <w:sz w:val="24"/>
        </w:rPr>
      </w:pPr>
      <w:bookmarkStart w:id="10" w:name="_Toc91899903"/>
      <w:r>
        <w:rPr>
          <w:rFonts w:hint="eastAsia" w:ascii="宋体" w:hAnsi="宋体" w:cs="宋体"/>
          <w:b/>
          <w:color w:val="auto"/>
          <w:sz w:val="24"/>
        </w:rPr>
        <w:t>1. 适用范围</w:t>
      </w:r>
    </w:p>
    <w:p w14:paraId="5DFCE18C">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370A1183">
      <w:pPr>
        <w:numPr>
          <w:ilvl w:val="0"/>
          <w:numId w:val="2"/>
        </w:numPr>
        <w:adjustRightInd/>
        <w:spacing w:line="360" w:lineRule="auto"/>
        <w:outlineLvl w:val="0"/>
        <w:rPr>
          <w:rFonts w:ascii="宋体" w:hAnsi="宋体" w:cs="宋体"/>
          <w:b/>
          <w:color w:val="auto"/>
          <w:sz w:val="24"/>
        </w:rPr>
      </w:pPr>
      <w:r>
        <w:rPr>
          <w:rFonts w:hint="eastAsia" w:ascii="宋体" w:hAnsi="宋体" w:cs="宋体"/>
          <w:b/>
          <w:color w:val="auto"/>
          <w:sz w:val="24"/>
        </w:rPr>
        <w:t>定义</w:t>
      </w:r>
    </w:p>
    <w:p w14:paraId="3B25DDB0">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2B62B695">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4D1608B4">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137B1E09">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15829C53">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5D989BB">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0048C63B">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242110CA">
      <w:pPr>
        <w:spacing w:line="360" w:lineRule="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74F73B45">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53AB2B9B">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3FED8D4D">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72A68E91">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11CBAD3C">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1F812557">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15BD6171">
      <w:pPr>
        <w:spacing w:line="360" w:lineRule="auto"/>
        <w:ind w:firstLine="240" w:firstLineChars="100"/>
        <w:rPr>
          <w:rFonts w:ascii="宋体" w:hAnsi="宋体" w:cs="宋体"/>
          <w:color w:val="auto"/>
          <w:sz w:val="24"/>
        </w:rPr>
      </w:pPr>
      <w:r>
        <w:rPr>
          <w:rFonts w:hint="eastAsia" w:ascii="宋体" w:hAnsi="宋体" w:cs="宋体"/>
          <w:color w:val="auto"/>
          <w:sz w:val="24"/>
        </w:rPr>
        <w:t>3.3</w:t>
      </w:r>
      <w:r>
        <w:rPr>
          <w:rFonts w:hint="eastAsia" w:ascii="宋体" w:hAnsi="宋体" w:cs="宋体"/>
          <w:color w:val="auto"/>
          <w:sz w:val="24"/>
          <w:lang w:val="en-US" w:eastAsia="zh-CN"/>
        </w:rPr>
        <w:t xml:space="preserve"> </w:t>
      </w:r>
      <w:r>
        <w:rPr>
          <w:rFonts w:hint="eastAsia" w:ascii="宋体" w:hAnsi="宋体" w:cs="宋体"/>
          <w:color w:val="auto"/>
          <w:sz w:val="24"/>
        </w:rPr>
        <w:t>支持中小企业发展</w:t>
      </w:r>
    </w:p>
    <w:p w14:paraId="763BAD82">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E0D105C">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289B9770">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FE5C104">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5103C2C7">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给予2</w:t>
      </w:r>
      <w:r>
        <w:rPr>
          <w:rFonts w:ascii="宋体" w:hAnsi="宋体" w:cs="宋体"/>
          <w:color w:val="auto"/>
          <w:sz w:val="24"/>
        </w:rPr>
        <w:t>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rPr>
        <w:t>联合协议或者分包意向协议约定小微企业的合同份额占到合同总金额30%以上的</w:t>
      </w:r>
      <w:bookmarkEnd w:id="12"/>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给予6%的扣除）的扣除，用扣除后的价格参加评审。组成联合体或者接受分包的小微企业与联合体内其他企业、分包企业之间存在直接控股、管理关系的，不享受价格扣除优惠政策。</w:t>
      </w:r>
    </w:p>
    <w:p w14:paraId="353DF4DB">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5D11E2E8">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95E940D">
      <w:pPr>
        <w:spacing w:line="360" w:lineRule="auto"/>
        <w:ind w:firstLine="480" w:firstLineChars="200"/>
        <w:rPr>
          <w:rFonts w:ascii="宋体" w:hAnsi="宋体" w:cs="宋体"/>
          <w:color w:val="auto"/>
          <w:sz w:val="24"/>
        </w:rPr>
      </w:pPr>
      <w:r>
        <w:rPr>
          <w:rFonts w:hint="eastAsia" w:ascii="宋体" w:hAnsi="宋体" w:cs="宋体"/>
          <w:color w:val="auto"/>
          <w:sz w:val="24"/>
        </w:rPr>
        <w:t>3.3.6</w:t>
      </w:r>
      <w:r>
        <w:rPr>
          <w:rFonts w:hint="eastAsia" w:ascii="宋体" w:hAnsi="宋体" w:cs="宋体"/>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rPr>
        <w:t>。</w:t>
      </w:r>
    </w:p>
    <w:p w14:paraId="5FFEA407">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5E043476">
      <w:pPr>
        <w:spacing w:line="360" w:lineRule="auto"/>
        <w:ind w:firstLine="240" w:firstLineChars="100"/>
        <w:rPr>
          <w:rFonts w:ascii="宋体" w:hAnsi="宋体" w:cs="宋体"/>
          <w:color w:val="auto"/>
          <w:sz w:val="24"/>
        </w:rPr>
      </w:pPr>
      <w:r>
        <w:rPr>
          <w:rFonts w:hint="eastAsia" w:ascii="宋体" w:hAnsi="宋体" w:cs="宋体"/>
          <w:color w:val="auto"/>
          <w:sz w:val="24"/>
        </w:rPr>
        <w:t xml:space="preserve">3.4 </w:t>
      </w:r>
      <w:r>
        <w:rPr>
          <w:rFonts w:hint="eastAsia" w:ascii="宋体" w:hAnsi="宋体" w:cs="宋体"/>
          <w:bCs/>
          <w:color w:val="auto"/>
          <w:sz w:val="24"/>
        </w:rPr>
        <w:t>支持创新发展</w:t>
      </w:r>
    </w:p>
    <w:p w14:paraId="55F87778">
      <w:pPr>
        <w:spacing w:line="360" w:lineRule="auto"/>
        <w:ind w:firstLine="480" w:firstLineChars="200"/>
        <w:rPr>
          <w:rFonts w:ascii="宋体" w:hAnsi="宋体" w:cs="宋体"/>
          <w:color w:val="auto"/>
          <w:sz w:val="24"/>
        </w:rPr>
      </w:pPr>
      <w:r>
        <w:rPr>
          <w:rFonts w:hint="eastAsia" w:ascii="宋体" w:hAnsi="宋体" w:cs="宋体"/>
          <w:color w:val="auto"/>
          <w:sz w:val="24"/>
        </w:rPr>
        <w:t xml:space="preserve">3.4.1 </w:t>
      </w:r>
      <w:r>
        <w:rPr>
          <w:rFonts w:hint="eastAsia" w:ascii="宋体" w:hAnsi="宋体" w:cs="宋体"/>
          <w:color w:val="auto"/>
          <w:sz w:val="24"/>
          <w:lang w:eastAsia="zh-CN"/>
        </w:rPr>
        <w:t>首台套、“制造精品”、“专精特新”等创新产品按规定享受政府采购支持政策</w:t>
      </w:r>
      <w:r>
        <w:rPr>
          <w:rFonts w:hint="eastAsia" w:ascii="宋体" w:hAnsi="宋体" w:cs="宋体"/>
          <w:color w:val="auto"/>
          <w:sz w:val="24"/>
        </w:rPr>
        <w:t>。</w:t>
      </w:r>
    </w:p>
    <w:p w14:paraId="44189E76">
      <w:pPr>
        <w:spacing w:line="360" w:lineRule="auto"/>
        <w:ind w:firstLine="480" w:firstLineChars="200"/>
        <w:rPr>
          <w:rFonts w:ascii="宋体" w:hAnsi="宋体" w:cs="宋体"/>
          <w:color w:val="auto"/>
          <w:sz w:val="24"/>
        </w:rPr>
      </w:pPr>
      <w:r>
        <w:rPr>
          <w:rFonts w:hint="eastAsia" w:ascii="宋体" w:hAnsi="宋体" w:cs="宋体"/>
          <w:color w:val="auto"/>
          <w:sz w:val="24"/>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3CF92875">
      <w:pPr>
        <w:spacing w:line="360" w:lineRule="auto"/>
        <w:ind w:firstLine="240" w:firstLineChars="100"/>
        <w:rPr>
          <w:rFonts w:ascii="宋体" w:hAnsi="宋体" w:cs="宋体"/>
          <w:color w:val="auto"/>
          <w:sz w:val="24"/>
        </w:rPr>
      </w:pPr>
      <w:r>
        <w:rPr>
          <w:rFonts w:hint="eastAsia" w:ascii="宋体" w:hAnsi="宋体" w:cs="宋体"/>
          <w:color w:val="auto"/>
          <w:sz w:val="24"/>
        </w:rPr>
        <w:t>3.5</w:t>
      </w:r>
      <w:r>
        <w:rPr>
          <w:rFonts w:hint="eastAsia" w:ascii="宋体" w:hAnsi="宋体" w:cs="宋体"/>
          <w:color w:val="auto"/>
          <w:sz w:val="24"/>
          <w:lang w:val="en-US" w:eastAsia="zh-CN"/>
        </w:rPr>
        <w:t xml:space="preserve"> </w:t>
      </w:r>
      <w:r>
        <w:rPr>
          <w:rFonts w:hint="eastAsia" w:ascii="宋体" w:hAnsi="宋体" w:cs="宋体"/>
          <w:color w:val="auto"/>
          <w:sz w:val="24"/>
        </w:rPr>
        <w:t>平等对待内外资企业和符合条件的破产重整企业</w:t>
      </w:r>
    </w:p>
    <w:p w14:paraId="26E02300">
      <w:pPr>
        <w:spacing w:line="360" w:lineRule="auto"/>
        <w:ind w:firstLine="480" w:firstLineChars="200"/>
        <w:rPr>
          <w:rFonts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p>
    <w:p w14:paraId="673533AE">
      <w:pPr>
        <w:spacing w:line="360" w:lineRule="auto"/>
        <w:rPr>
          <w:b/>
          <w:color w:val="auto"/>
        </w:rPr>
      </w:pPr>
      <w:r>
        <w:rPr>
          <w:rFonts w:hint="eastAsia" w:ascii="宋体" w:hAnsi="宋体" w:cs="宋体"/>
          <w:b/>
          <w:color w:val="auto"/>
          <w:sz w:val="24"/>
        </w:rPr>
        <w:t>4. 询问、质疑、投诉</w:t>
      </w:r>
    </w:p>
    <w:p w14:paraId="01690B20">
      <w:pPr>
        <w:spacing w:line="360" w:lineRule="auto"/>
        <w:ind w:firstLine="240" w:firstLineChars="100"/>
        <w:rPr>
          <w:rFonts w:ascii="宋体" w:hAnsi="宋体" w:cs="宋体"/>
          <w:color w:val="auto"/>
          <w:sz w:val="24"/>
          <w:lang w:val="zh-CN"/>
        </w:rPr>
      </w:pPr>
      <w:r>
        <w:rPr>
          <w:rFonts w:hint="eastAsia" w:ascii="宋体" w:hAnsi="宋体" w:cs="宋体"/>
          <w:color w:val="auto"/>
          <w:sz w:val="24"/>
          <w:lang w:val="zh-CN"/>
        </w:rPr>
        <w:t>4.1</w:t>
      </w:r>
      <w:r>
        <w:rPr>
          <w:rFonts w:hint="eastAsia" w:ascii="宋体" w:hAnsi="宋体" w:cs="宋体"/>
          <w:color w:val="auto"/>
          <w:sz w:val="24"/>
        </w:rPr>
        <w:t xml:space="preserve"> </w:t>
      </w:r>
      <w:r>
        <w:rPr>
          <w:rFonts w:hint="eastAsia" w:ascii="宋体" w:hAnsi="宋体" w:cs="宋体"/>
          <w:color w:val="auto"/>
          <w:sz w:val="24"/>
          <w:lang w:val="zh-CN"/>
        </w:rPr>
        <w:t>在线询问、质疑、投诉</w:t>
      </w:r>
    </w:p>
    <w:p w14:paraId="7F1F2CE2">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D3CED0">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w:t>
      </w:r>
      <w:r>
        <w:rPr>
          <w:rFonts w:hint="eastAsia" w:ascii="宋体" w:hAnsi="宋体" w:cs="宋体"/>
          <w:color w:val="auto"/>
          <w:kern w:val="0"/>
          <w:sz w:val="24"/>
        </w:rPr>
        <w:t xml:space="preserve"> </w:t>
      </w:r>
      <w:r>
        <w:rPr>
          <w:rFonts w:hint="eastAsia" w:ascii="宋体" w:hAnsi="宋体" w:cs="宋体"/>
          <w:color w:val="auto"/>
          <w:kern w:val="0"/>
          <w:sz w:val="24"/>
          <w:lang w:val="zh-CN"/>
        </w:rPr>
        <w:t>供应商询问</w:t>
      </w:r>
    </w:p>
    <w:p w14:paraId="6FC260F8">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8F11B05">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w:t>
      </w:r>
      <w:r>
        <w:rPr>
          <w:rFonts w:hint="eastAsia" w:ascii="宋体" w:hAnsi="宋体" w:cs="宋体"/>
          <w:color w:val="auto"/>
          <w:kern w:val="0"/>
          <w:sz w:val="24"/>
        </w:rPr>
        <w:t xml:space="preserve"> </w:t>
      </w:r>
      <w:r>
        <w:rPr>
          <w:rFonts w:hint="eastAsia" w:ascii="宋体" w:hAnsi="宋体" w:cs="宋体"/>
          <w:color w:val="auto"/>
          <w:kern w:val="0"/>
          <w:sz w:val="24"/>
          <w:lang w:val="zh-CN"/>
        </w:rPr>
        <w:t>供应商质疑</w:t>
      </w:r>
    </w:p>
    <w:p w14:paraId="43CE44F0">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.1提出质疑的供应商应当是参与所质疑项目采购活动的供应商。潜在供应商已依法获取其可质疑的招标文件的，可以对该文件提出质疑。</w:t>
      </w:r>
    </w:p>
    <w:p w14:paraId="26752BE6">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0A252A4">
      <w:pPr>
        <w:spacing w:line="360" w:lineRule="auto"/>
        <w:ind w:firstLine="480" w:firstLineChars="200"/>
        <w:rPr>
          <w:rFonts w:ascii="宋体" w:hAnsi="宋体" w:cs="宋体"/>
          <w:color w:val="auto"/>
          <w:sz w:val="24"/>
        </w:rPr>
      </w:pPr>
      <w:r>
        <w:rPr>
          <w:rFonts w:hint="eastAsia" w:ascii="宋体" w:hAnsi="宋体" w:cs="宋体"/>
          <w:color w:val="auto"/>
          <w:sz w:val="24"/>
        </w:rPr>
        <w:t>4.3.2.1对招标文件提出质疑的，质疑期限为供应商获得招标文件之日或者招标文件公告期限届满之日起计算。</w:t>
      </w:r>
    </w:p>
    <w:p w14:paraId="522FCB71">
      <w:pPr>
        <w:spacing w:line="360" w:lineRule="auto"/>
        <w:ind w:left="479" w:leftChars="228"/>
        <w:rPr>
          <w:rFonts w:ascii="宋体" w:hAnsi="宋体" w:cs="宋体"/>
          <w:color w:val="auto"/>
          <w:sz w:val="24"/>
        </w:rPr>
      </w:pPr>
      <w:r>
        <w:rPr>
          <w:rFonts w:hint="eastAsia" w:ascii="宋体" w:hAnsi="宋体" w:cs="宋体"/>
          <w:color w:val="auto"/>
          <w:sz w:val="24"/>
        </w:rPr>
        <w:t>4.3.2.2对采购过程提出质疑的，质疑期限为各采购程序环节结束之日起计算。4.3.2.3对采购结果提出质疑的，质疑期限自采购结果公告期限届满之日起计算。</w:t>
      </w:r>
    </w:p>
    <w:p w14:paraId="3FF5B5E4">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4.3.3</w:t>
      </w:r>
      <w:r>
        <w:rPr>
          <w:rFonts w:hint="eastAsia" w:ascii="宋体" w:hAnsi="宋体" w:cs="宋体"/>
          <w:color w:val="auto"/>
          <w:sz w:val="24"/>
        </w:rPr>
        <w:t>供应商提出质疑应当提交质疑函和必要的证明材料。质疑函应当包括下列内容：</w:t>
      </w:r>
    </w:p>
    <w:p w14:paraId="5A28B5BF">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4.3.3.1供应商的姓名或者名称、地址、邮编、联系人及联系电话；</w:t>
      </w:r>
    </w:p>
    <w:p w14:paraId="413D631C">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4.3.3.2质疑项目的名称、编号；</w:t>
      </w:r>
    </w:p>
    <w:p w14:paraId="73F2539A">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4.3.3.3具体、明确的质疑事项和与质疑事项相关的请求；</w:t>
      </w:r>
    </w:p>
    <w:p w14:paraId="612814E1">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4.3.3.4事实依据；</w:t>
      </w:r>
    </w:p>
    <w:p w14:paraId="6811610C">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4.3.3.5必要的法律依据；</w:t>
      </w:r>
    </w:p>
    <w:p w14:paraId="67D99DCD">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4.3.3.6提出质疑的日期。</w:t>
      </w:r>
    </w:p>
    <w:p w14:paraId="3A8623C3">
      <w:pPr>
        <w:spacing w:line="360" w:lineRule="auto"/>
        <w:ind w:left="479" w:leftChars="228"/>
        <w:rPr>
          <w:color w:val="auto"/>
        </w:rPr>
      </w:pPr>
      <w:r>
        <w:rPr>
          <w:rFonts w:hint="eastAsia"/>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7F1552DE">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4.3.4对同一采购程序环节的质疑，供应商须在法定质疑期内一次性提出。</w:t>
      </w:r>
    </w:p>
    <w:p w14:paraId="5719EE85">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B0DE7EB">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4.3.6询问或者质疑事项可能影响采购结果的，采购人应当暂停签订合同，已经签订合同的，应当中止履行合同。</w:t>
      </w:r>
    </w:p>
    <w:p w14:paraId="501E7A82">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4.4</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供应商投诉</w:t>
      </w:r>
    </w:p>
    <w:p w14:paraId="14A1C3EA">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09ECE70F">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4.4.2供应商投诉的事项不得超出已质疑事项的范围，基于质疑答复内容提出的投诉事项除外。</w:t>
      </w:r>
    </w:p>
    <w:p w14:paraId="062F9D48">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4.4.3供应商投诉应当有明确的请求和必要的证明材料。</w:t>
      </w:r>
    </w:p>
    <w:p w14:paraId="41777CA1">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4.4.4 以联合体形式参加政府采购活动的，其投诉应当由组成联合体的所有供应商共同提出。</w:t>
      </w:r>
    </w:p>
    <w:p w14:paraId="012A16C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600A464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0918AD00">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734538E2">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投诉书范本及制作说明详见附件3。</w:t>
      </w:r>
    </w:p>
    <w:p w14:paraId="13D3E3DB">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二、招标文件的构成、澄清、修改</w:t>
      </w:r>
    </w:p>
    <w:p w14:paraId="19F858FB">
      <w:pPr>
        <w:spacing w:line="360" w:lineRule="auto"/>
        <w:rPr>
          <w:rFonts w:ascii="宋体" w:hAnsi="宋体" w:cs="宋体"/>
          <w:b/>
          <w:color w:val="auto"/>
          <w:sz w:val="24"/>
        </w:rPr>
      </w:pPr>
      <w:r>
        <w:rPr>
          <w:rFonts w:hint="eastAsia" w:ascii="宋体" w:hAnsi="宋体" w:cs="宋体"/>
          <w:b/>
          <w:color w:val="auto"/>
          <w:sz w:val="24"/>
        </w:rPr>
        <w:t>5</w:t>
      </w:r>
      <w:r>
        <w:rPr>
          <w:rFonts w:hint="eastAsia" w:ascii="宋体" w:hAnsi="宋体" w:cs="宋体"/>
          <w:b/>
          <w:color w:val="auto"/>
          <w:sz w:val="24"/>
          <w:lang w:val="en-US" w:eastAsia="zh-CN"/>
        </w:rPr>
        <w:t xml:space="preserve">. </w:t>
      </w:r>
      <w:r>
        <w:rPr>
          <w:rFonts w:hint="eastAsia" w:ascii="宋体" w:hAnsi="宋体" w:cs="宋体"/>
          <w:b/>
          <w:color w:val="auto"/>
          <w:sz w:val="24"/>
        </w:rPr>
        <w:t>招标文件的构成</w:t>
      </w:r>
    </w:p>
    <w:p w14:paraId="0346B46C">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5.1 招标文件包括下列文件及附件：</w:t>
      </w:r>
    </w:p>
    <w:p w14:paraId="34E0D5C2">
      <w:pPr>
        <w:pStyle w:val="32"/>
        <w:tabs>
          <w:tab w:val="left" w:pos="840"/>
        </w:tabs>
        <w:spacing w:line="360" w:lineRule="auto"/>
        <w:ind w:firstLine="960" w:firstLineChars="400"/>
        <w:rPr>
          <w:rFonts w:hAnsi="宋体" w:cs="宋体"/>
          <w:snapToGrid/>
          <w:color w:val="auto"/>
          <w:sz w:val="24"/>
          <w:szCs w:val="24"/>
          <w:lang w:val="zh-CN"/>
        </w:rPr>
      </w:pPr>
      <w:r>
        <w:rPr>
          <w:rFonts w:hint="eastAsia" w:hAnsi="宋体" w:cs="宋体"/>
          <w:snapToGrid/>
          <w:color w:val="auto"/>
          <w:sz w:val="24"/>
          <w:szCs w:val="24"/>
          <w:lang w:val="zh-CN"/>
        </w:rPr>
        <w:t>5.1.1招标公告；</w:t>
      </w:r>
    </w:p>
    <w:p w14:paraId="74AD8D9F">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w:t>
      </w:r>
      <w:r>
        <w:rPr>
          <w:rFonts w:hint="eastAsia" w:hAnsi="宋体" w:cs="宋体"/>
          <w:snapToGrid/>
          <w:color w:val="auto"/>
          <w:sz w:val="24"/>
          <w:szCs w:val="24"/>
          <w:lang w:val="zh-CN"/>
        </w:rPr>
        <w:t>.1.2投标人须知</w:t>
      </w:r>
      <w:r>
        <w:rPr>
          <w:rFonts w:hint="eastAsia" w:hAnsi="宋体" w:cs="宋体"/>
          <w:color w:val="auto"/>
          <w:sz w:val="24"/>
          <w:szCs w:val="24"/>
        </w:rPr>
        <w:t>；</w:t>
      </w:r>
    </w:p>
    <w:p w14:paraId="6CA2C9B9">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395CBF0E">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368BA251">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5ED1C093">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3C72A7B2">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6C1CE2BD">
      <w:pPr>
        <w:pStyle w:val="32"/>
        <w:spacing w:line="360" w:lineRule="auto"/>
        <w:rPr>
          <w:rFonts w:hAnsi="宋体" w:cs="宋体"/>
          <w:b/>
          <w:color w:val="auto"/>
          <w:sz w:val="24"/>
          <w:szCs w:val="24"/>
        </w:rPr>
      </w:pPr>
      <w:r>
        <w:rPr>
          <w:rFonts w:hint="eastAsia" w:hAnsi="宋体" w:cs="宋体"/>
          <w:b/>
          <w:color w:val="auto"/>
          <w:sz w:val="24"/>
          <w:szCs w:val="24"/>
        </w:rPr>
        <w:t>6. 招标文件的澄清、修改</w:t>
      </w:r>
    </w:p>
    <w:p w14:paraId="14FC0D56">
      <w:pPr>
        <w:pStyle w:val="129"/>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47FDBEEA">
      <w:pPr>
        <w:pStyle w:val="129"/>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602392C">
      <w:pPr>
        <w:adjustRightInd/>
        <w:spacing w:line="360" w:lineRule="auto"/>
        <w:jc w:val="center"/>
        <w:outlineLvl w:val="0"/>
        <w:rPr>
          <w:rFonts w:ascii="宋体" w:hAnsi="宋体" w:cs="宋体"/>
          <w:b/>
          <w:color w:val="auto"/>
          <w:sz w:val="32"/>
          <w:szCs w:val="21"/>
        </w:rPr>
      </w:pPr>
      <w:r>
        <w:rPr>
          <w:rFonts w:hint="eastAsia" w:ascii="宋体" w:hAnsi="宋体" w:cs="宋体"/>
          <w:b/>
          <w:color w:val="auto"/>
          <w:sz w:val="32"/>
          <w:szCs w:val="21"/>
        </w:rPr>
        <w:t>三、投标</w:t>
      </w:r>
    </w:p>
    <w:p w14:paraId="0DCB8C0E">
      <w:pPr>
        <w:pStyle w:val="32"/>
        <w:spacing w:line="360" w:lineRule="auto"/>
        <w:rPr>
          <w:rFonts w:hAnsi="宋体" w:cs="宋体"/>
          <w:b/>
          <w:color w:val="auto"/>
          <w:sz w:val="24"/>
          <w:szCs w:val="24"/>
        </w:rPr>
      </w:pPr>
      <w:r>
        <w:rPr>
          <w:rFonts w:hint="eastAsia" w:hAnsi="宋体" w:cs="宋体"/>
          <w:b/>
          <w:color w:val="auto"/>
          <w:sz w:val="24"/>
          <w:szCs w:val="24"/>
        </w:rPr>
        <w:t>7. 招标文件的获取</w:t>
      </w:r>
    </w:p>
    <w:p w14:paraId="41EA99E6">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1A16D9F6">
      <w:pPr>
        <w:pStyle w:val="32"/>
        <w:numPr>
          <w:ilvl w:val="0"/>
          <w:numId w:val="3"/>
        </w:numPr>
        <w:spacing w:line="360" w:lineRule="auto"/>
        <w:rPr>
          <w:rFonts w:hAnsi="宋体" w:cs="宋体"/>
          <w:b/>
          <w:color w:val="auto"/>
          <w:sz w:val="24"/>
          <w:szCs w:val="24"/>
        </w:rPr>
      </w:pPr>
      <w:r>
        <w:rPr>
          <w:rFonts w:hint="eastAsia" w:hAnsi="宋体" w:cs="宋体"/>
          <w:b/>
          <w:color w:val="auto"/>
          <w:sz w:val="24"/>
          <w:szCs w:val="24"/>
        </w:rPr>
        <w:t>开标前答疑会或现场考察</w:t>
      </w:r>
    </w:p>
    <w:p w14:paraId="1C33377B">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1FCFCBF0">
      <w:pPr>
        <w:pStyle w:val="32"/>
        <w:numPr>
          <w:ilvl w:val="0"/>
          <w:numId w:val="3"/>
        </w:numPr>
        <w:spacing w:line="360" w:lineRule="auto"/>
        <w:ind w:left="0" w:leftChars="0" w:firstLine="0" w:firstLineChars="0"/>
        <w:rPr>
          <w:rFonts w:hAnsi="宋体" w:cs="宋体"/>
          <w:b/>
          <w:color w:val="auto"/>
          <w:sz w:val="24"/>
          <w:szCs w:val="24"/>
        </w:rPr>
      </w:pPr>
      <w:r>
        <w:rPr>
          <w:rFonts w:hint="eastAsia" w:hAnsi="宋体" w:cs="宋体"/>
          <w:b/>
          <w:color w:val="auto"/>
          <w:sz w:val="24"/>
          <w:szCs w:val="24"/>
        </w:rPr>
        <w:t>投标保证金</w:t>
      </w:r>
    </w:p>
    <w:p w14:paraId="72C3085E">
      <w:pPr>
        <w:pStyle w:val="2"/>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508953E">
      <w:pPr>
        <w:pStyle w:val="32"/>
        <w:spacing w:line="360" w:lineRule="auto"/>
        <w:rPr>
          <w:rFonts w:hAnsi="宋体" w:cs="宋体"/>
          <w:b/>
          <w:color w:val="auto"/>
          <w:sz w:val="24"/>
          <w:szCs w:val="24"/>
        </w:rPr>
      </w:pPr>
      <w:r>
        <w:rPr>
          <w:rFonts w:hint="eastAsia" w:hAnsi="宋体" w:cs="宋体"/>
          <w:b/>
          <w:color w:val="auto"/>
          <w:sz w:val="24"/>
          <w:szCs w:val="24"/>
        </w:rPr>
        <w:t>10. 投标文件的语言</w:t>
      </w:r>
    </w:p>
    <w:p w14:paraId="4094A01A">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66E4179C">
      <w:pPr>
        <w:pStyle w:val="32"/>
        <w:spacing w:line="360" w:lineRule="auto"/>
        <w:rPr>
          <w:rFonts w:hAnsi="宋体" w:cs="宋体"/>
          <w:b/>
          <w:color w:val="auto"/>
          <w:sz w:val="24"/>
          <w:szCs w:val="24"/>
        </w:rPr>
      </w:pPr>
      <w:r>
        <w:rPr>
          <w:rFonts w:hint="eastAsia" w:hAnsi="宋体" w:cs="宋体"/>
          <w:b/>
          <w:color w:val="auto"/>
          <w:sz w:val="24"/>
          <w:szCs w:val="24"/>
        </w:rPr>
        <w:t>11. 投标文件的组成</w:t>
      </w:r>
    </w:p>
    <w:p w14:paraId="1CC510F1">
      <w:pPr>
        <w:snapToGrid w:val="0"/>
        <w:spacing w:line="360" w:lineRule="auto"/>
        <w:ind w:firstLine="482" w:firstLineChars="200"/>
        <w:rPr>
          <w:rFonts w:hint="eastAsia" w:hAnsi="宋体" w:cs="宋体"/>
          <w:b/>
          <w:color w:val="auto"/>
          <w:sz w:val="24"/>
          <w:szCs w:val="24"/>
        </w:rPr>
      </w:pPr>
      <w:r>
        <w:rPr>
          <w:rFonts w:hint="eastAsia" w:ascii="宋体" w:hAnsi="宋体" w:cs="宋体"/>
          <w:b/>
          <w:snapToGrid w:val="0"/>
          <w:color w:val="auto"/>
          <w:sz w:val="24"/>
          <w:highlight w:val="none"/>
        </w:rPr>
        <w:t>▲投标文件至少应包括以下文件。</w:t>
      </w:r>
    </w:p>
    <w:p w14:paraId="38BB54B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78FD4BF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3ADF100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3" w:name="_Hlk101259339"/>
      <w:r>
        <w:rPr>
          <w:rFonts w:hint="eastAsia" w:ascii="宋体" w:hAnsi="宋体" w:cs="宋体"/>
          <w:snapToGrid w:val="0"/>
          <w:color w:val="auto"/>
          <w:kern w:val="28"/>
          <w:sz w:val="24"/>
          <w:szCs w:val="20"/>
        </w:rPr>
        <w:t>联合协议</w:t>
      </w:r>
      <w:bookmarkEnd w:id="13"/>
      <w:r>
        <w:rPr>
          <w:rFonts w:hint="eastAsia" w:ascii="宋体" w:hAnsi="宋体" w:cs="宋体"/>
          <w:snapToGrid w:val="0"/>
          <w:color w:val="auto"/>
          <w:kern w:val="28"/>
          <w:sz w:val="24"/>
          <w:szCs w:val="20"/>
        </w:rPr>
        <w:t>（如果有)；</w:t>
      </w:r>
    </w:p>
    <w:p w14:paraId="3A1AEF3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531401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E765664">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2商务技术</w:t>
      </w:r>
      <w:r>
        <w:rPr>
          <w:rFonts w:hint="eastAsia" w:ascii="宋体" w:hAnsi="宋体" w:cs="宋体"/>
          <w:color w:val="auto"/>
          <w:sz w:val="24"/>
          <w:lang w:val="zh-CN"/>
        </w:rPr>
        <w:t>文件：</w:t>
      </w:r>
    </w:p>
    <w:p w14:paraId="7D73A62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6058383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7A6E0D1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4E8327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5C86B04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3272E76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32B105B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38465AAC">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56569500">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53205F8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46758277">
      <w:pPr>
        <w:pStyle w:val="964"/>
        <w:adjustRightInd w:val="0"/>
        <w:spacing w:line="360" w:lineRule="auto"/>
        <w:ind w:firstLine="960" w:firstLineChars="400"/>
        <w:rPr>
          <w:color w:val="auto"/>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2726751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640BECC1">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1B348FA5">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4BD3E9D7">
      <w:pPr>
        <w:spacing w:line="360" w:lineRule="auto"/>
        <w:ind w:firstLine="720" w:firstLineChars="300"/>
        <w:rPr>
          <w:color w:val="auto"/>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35DC523E">
      <w:pPr>
        <w:pStyle w:val="129"/>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64DFB88F">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w:t>
      </w:r>
      <w:r>
        <w:rPr>
          <w:rFonts w:hint="eastAsia" w:ascii="宋体" w:hAnsi="宋体" w:cs="宋体"/>
          <w:color w:val="auto"/>
          <w:kern w:val="0"/>
          <w:sz w:val="24"/>
          <w:highlight w:val="none"/>
          <w:lang w:val="zh-CN"/>
        </w:rPr>
        <w:t>如果本项目分多个标项的，投标人应按所投标项提交相应的投标文件。</w:t>
      </w:r>
      <w:r>
        <w:rPr>
          <w:rFonts w:hint="eastAsia" w:ascii="宋体" w:hAnsi="宋体" w:cs="宋体"/>
          <w:color w:val="auto"/>
          <w:kern w:val="0"/>
          <w:sz w:val="24"/>
          <w:lang w:val="zh-CN"/>
        </w:rPr>
        <w:t>各投标人在编制投标文件时请按照招标文件第六部分规定的格式进行，混乱的编排导致投标文件被误读或评标委员会查找不到有效文件是投标人的风险。</w:t>
      </w:r>
    </w:p>
    <w:p w14:paraId="49A9CB51">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35CD2">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22462A98">
      <w:pPr>
        <w:numPr>
          <w:ilvl w:val="0"/>
          <w:numId w:val="4"/>
        </w:numPr>
        <w:snapToGrid w:val="0"/>
        <w:spacing w:line="360" w:lineRule="auto"/>
        <w:rPr>
          <w:rFonts w:ascii="宋体" w:hAnsi="宋体" w:cs="宋体"/>
          <w:b/>
          <w:color w:val="auto"/>
          <w:sz w:val="24"/>
        </w:rPr>
      </w:pPr>
      <w:r>
        <w:rPr>
          <w:rFonts w:hint="eastAsia" w:ascii="宋体" w:hAnsi="宋体" w:cs="宋体"/>
          <w:b/>
          <w:color w:val="auto"/>
          <w:sz w:val="24"/>
        </w:rPr>
        <w:t>投标文件的签署、盖章</w:t>
      </w:r>
    </w:p>
    <w:p w14:paraId="5F2BB806">
      <w:pPr>
        <w:pStyle w:val="129"/>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00E287B9">
      <w:pPr>
        <w:pStyle w:val="129"/>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704F5C58">
      <w:pPr>
        <w:pStyle w:val="129"/>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71CC5265">
      <w:pPr>
        <w:pStyle w:val="129"/>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493C5528">
      <w:pPr>
        <w:pStyle w:val="129"/>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F4B49D7">
      <w:pPr>
        <w:pStyle w:val="129"/>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10416597">
      <w:pPr>
        <w:pStyle w:val="129"/>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6071BAE9">
      <w:pPr>
        <w:pStyle w:val="32"/>
        <w:numPr>
          <w:ilvl w:val="0"/>
          <w:numId w:val="5"/>
        </w:numPr>
        <w:spacing w:line="360" w:lineRule="auto"/>
        <w:rPr>
          <w:rFonts w:hAnsi="宋体" w:cs="宋体"/>
          <w:b/>
          <w:color w:val="auto"/>
          <w:sz w:val="24"/>
          <w:szCs w:val="24"/>
        </w:rPr>
      </w:pPr>
      <w:r>
        <w:rPr>
          <w:rFonts w:hint="eastAsia" w:hAnsi="宋体" w:cs="宋体"/>
          <w:b/>
          <w:color w:val="auto"/>
          <w:sz w:val="24"/>
          <w:szCs w:val="24"/>
        </w:rPr>
        <w:t>备份投标文件</w:t>
      </w:r>
    </w:p>
    <w:p w14:paraId="368DF375">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3FD72A91">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60816D74">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7E2E6A4E">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6C9556D6">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66FED366">
      <w:pPr>
        <w:pStyle w:val="129"/>
        <w:numPr>
          <w:ilvl w:val="0"/>
          <w:numId w:val="6"/>
        </w:numPr>
        <w:spacing w:before="0"/>
        <w:ind w:firstLine="0" w:firstLineChars="0"/>
        <w:rPr>
          <w:rFonts w:ascii="宋体" w:hAnsi="宋体" w:cs="宋体"/>
          <w:b/>
          <w:color w:val="auto"/>
          <w:szCs w:val="24"/>
        </w:rPr>
      </w:pPr>
      <w:r>
        <w:rPr>
          <w:rFonts w:hint="eastAsia" w:ascii="宋体" w:hAnsi="宋体" w:cs="宋体"/>
          <w:b/>
          <w:color w:val="auto"/>
          <w:szCs w:val="24"/>
        </w:rPr>
        <w:t>投标文件的无效处理</w:t>
      </w:r>
    </w:p>
    <w:p w14:paraId="129EAFA3">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55739F98">
      <w:pPr>
        <w:pStyle w:val="129"/>
        <w:numPr>
          <w:ilvl w:val="0"/>
          <w:numId w:val="6"/>
        </w:numPr>
        <w:spacing w:before="0"/>
        <w:ind w:firstLine="0" w:firstLineChars="0"/>
        <w:rPr>
          <w:rFonts w:ascii="宋体" w:hAnsi="宋体" w:cs="宋体"/>
          <w:b/>
          <w:color w:val="auto"/>
          <w:szCs w:val="24"/>
        </w:rPr>
      </w:pPr>
      <w:r>
        <w:rPr>
          <w:rFonts w:hint="eastAsia" w:ascii="宋体" w:hAnsi="宋体" w:cs="宋体"/>
          <w:b/>
          <w:color w:val="auto"/>
          <w:szCs w:val="24"/>
        </w:rPr>
        <w:t>投标有效期</w:t>
      </w:r>
    </w:p>
    <w:p w14:paraId="4D9B426B">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04318D39">
      <w:pPr>
        <w:pStyle w:val="129"/>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05E69624">
      <w:pPr>
        <w:pStyle w:val="129"/>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128A74BF">
      <w:pPr>
        <w:pStyle w:val="129"/>
        <w:spacing w:before="0"/>
        <w:ind w:firstLine="480"/>
        <w:rPr>
          <w:rFonts w:ascii="宋体" w:hAnsi="宋体" w:cs="宋体"/>
          <w:color w:val="auto"/>
        </w:rPr>
      </w:pPr>
      <w:r>
        <w:rPr>
          <w:rFonts w:hint="eastAsia" w:ascii="宋体" w:hAnsi="宋体" w:cs="宋体"/>
          <w:color w:val="auto"/>
        </w:rPr>
        <w:t>17.4在投标截止时间起至投标有效期届满，供应商投标文件不可撤销。</w:t>
      </w:r>
    </w:p>
    <w:p w14:paraId="72B9A2D8">
      <w:pPr>
        <w:pStyle w:val="129"/>
        <w:spacing w:before="0"/>
        <w:ind w:left="0" w:leftChars="0" w:firstLine="0" w:firstLineChars="0"/>
        <w:jc w:val="center"/>
        <w:rPr>
          <w:rFonts w:ascii="宋体" w:hAnsi="宋体" w:cs="宋体"/>
          <w:b/>
          <w:color w:val="auto"/>
          <w:sz w:val="32"/>
        </w:rPr>
      </w:pPr>
      <w:r>
        <w:rPr>
          <w:rFonts w:hint="eastAsia" w:ascii="宋体" w:hAnsi="宋体" w:cs="宋体"/>
          <w:b/>
          <w:color w:val="auto"/>
          <w:sz w:val="32"/>
        </w:rPr>
        <w:t>四、开标</w:t>
      </w:r>
    </w:p>
    <w:p w14:paraId="3EEF19A6">
      <w:pPr>
        <w:pStyle w:val="554"/>
        <w:spacing w:before="0" w:line="360" w:lineRule="auto"/>
        <w:ind w:left="0" w:leftChars="0" w:firstLine="0" w:firstLineChars="0"/>
        <w:contextualSpacing/>
        <w:rPr>
          <w:rFonts w:ascii="宋体" w:hAnsi="宋体" w:cs="宋体"/>
          <w:color w:val="auto"/>
          <w:sz w:val="24"/>
        </w:rPr>
      </w:pPr>
      <w:r>
        <w:rPr>
          <w:rFonts w:hint="eastAsia" w:ascii="宋体" w:hAnsi="宋体" w:cs="宋体"/>
          <w:b/>
          <w:color w:val="auto"/>
          <w:sz w:val="24"/>
          <w:szCs w:val="24"/>
        </w:rPr>
        <w:t>18.</w:t>
      </w:r>
      <w:r>
        <w:rPr>
          <w:rFonts w:hint="eastAsia" w:ascii="宋体" w:hAnsi="宋体" w:cs="宋体"/>
          <w:b/>
          <w:color w:val="auto"/>
          <w:sz w:val="24"/>
          <w:szCs w:val="24"/>
          <w:lang w:val="en-US" w:eastAsia="zh-CN"/>
        </w:rPr>
        <w:t xml:space="preserve"> </w:t>
      </w:r>
      <w:r>
        <w:rPr>
          <w:rFonts w:hint="eastAsia" w:ascii="宋体" w:hAnsi="宋体" w:cs="宋体"/>
          <w:b/>
          <w:color w:val="auto"/>
          <w:sz w:val="24"/>
          <w:szCs w:val="24"/>
        </w:rPr>
        <w:t>开标</w:t>
      </w:r>
      <w:r>
        <w:rPr>
          <w:rFonts w:hint="eastAsia" w:ascii="宋体" w:hAnsi="宋体" w:cs="宋体"/>
          <w:color w:val="auto"/>
          <w:sz w:val="24"/>
        </w:rPr>
        <w:t xml:space="preserve"> </w:t>
      </w:r>
    </w:p>
    <w:p w14:paraId="1600C417">
      <w:pPr>
        <w:pStyle w:val="554"/>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24117E48">
      <w:pPr>
        <w:pStyle w:val="554"/>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07EFFBAE">
      <w:pPr>
        <w:pStyle w:val="554"/>
        <w:spacing w:before="0" w:line="360" w:lineRule="auto"/>
        <w:ind w:left="0" w:firstLine="240" w:firstLineChars="100"/>
        <w:contextualSpacing/>
        <w:rPr>
          <w:rFonts w:hint="eastAsia"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090947EF">
      <w:pPr>
        <w:pStyle w:val="129"/>
        <w:spacing w:before="0"/>
        <w:ind w:left="0" w:leftChars="0" w:firstLine="0" w:firstLineChars="0"/>
        <w:jc w:val="center"/>
        <w:rPr>
          <w:rFonts w:hint="eastAsia" w:ascii="宋体" w:hAnsi="宋体" w:cs="宋体"/>
          <w:b/>
          <w:color w:val="auto"/>
          <w:sz w:val="24"/>
        </w:rPr>
      </w:pPr>
      <w:r>
        <w:rPr>
          <w:rFonts w:hint="eastAsia" w:ascii="宋体" w:hAnsi="宋体" w:cs="宋体"/>
          <w:b/>
          <w:color w:val="auto"/>
          <w:sz w:val="32"/>
          <w:lang w:eastAsia="zh-CN"/>
        </w:rPr>
        <w:t>五</w:t>
      </w:r>
      <w:r>
        <w:rPr>
          <w:rFonts w:hint="eastAsia" w:ascii="宋体" w:hAnsi="宋体" w:cs="宋体"/>
          <w:b/>
          <w:color w:val="auto"/>
          <w:sz w:val="32"/>
        </w:rPr>
        <w:t>、</w:t>
      </w:r>
      <w:r>
        <w:rPr>
          <w:rFonts w:hint="eastAsia" w:ascii="宋体" w:hAnsi="宋体" w:cs="宋体"/>
          <w:b/>
          <w:color w:val="auto"/>
          <w:sz w:val="32"/>
          <w:lang w:eastAsia="zh-CN"/>
        </w:rPr>
        <w:t>资格审查</w:t>
      </w:r>
    </w:p>
    <w:p w14:paraId="4E50B145">
      <w:pPr>
        <w:widowControl/>
        <w:numPr>
          <w:ilvl w:val="0"/>
          <w:numId w:val="7"/>
        </w:numPr>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资格审查</w:t>
      </w:r>
    </w:p>
    <w:p w14:paraId="33CA8C0C">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71257342">
      <w:pPr>
        <w:pStyle w:val="129"/>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2BB258EE">
      <w:pPr>
        <w:pStyle w:val="129"/>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09986FD8">
      <w:pPr>
        <w:pStyle w:val="129"/>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02E3188A">
      <w:pPr>
        <w:pStyle w:val="129"/>
        <w:numPr>
          <w:ilvl w:val="0"/>
          <w:numId w:val="7"/>
        </w:numPr>
        <w:spacing w:before="0"/>
        <w:ind w:firstLine="0" w:firstLineChars="0"/>
        <w:rPr>
          <w:rFonts w:ascii="宋体" w:hAnsi="宋体" w:cs="宋体"/>
          <w:b/>
          <w:color w:val="auto"/>
          <w:szCs w:val="24"/>
        </w:rPr>
      </w:pPr>
      <w:r>
        <w:rPr>
          <w:rFonts w:hint="eastAsia" w:ascii="宋体" w:hAnsi="宋体" w:cs="宋体"/>
          <w:b/>
          <w:color w:val="auto"/>
          <w:szCs w:val="24"/>
        </w:rPr>
        <w:t>信用信息查询</w:t>
      </w:r>
    </w:p>
    <w:p w14:paraId="4F539C87">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285CCDFD">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4C2769BF">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482A4A94">
      <w:pPr>
        <w:pStyle w:val="129"/>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2DE6A6F7">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六</w:t>
      </w:r>
      <w:r>
        <w:rPr>
          <w:rFonts w:hint="eastAsia" w:ascii="宋体" w:hAnsi="宋体" w:cs="宋体"/>
          <w:b/>
          <w:color w:val="auto"/>
          <w:sz w:val="32"/>
          <w:szCs w:val="32"/>
        </w:rPr>
        <w:t>、评标</w:t>
      </w:r>
    </w:p>
    <w:p w14:paraId="7083778E">
      <w:pPr>
        <w:spacing w:line="360" w:lineRule="auto"/>
        <w:rPr>
          <w:rFonts w:ascii="宋体" w:hAnsi="宋体" w:cs="宋体"/>
          <w:b/>
          <w:color w:val="auto"/>
          <w:sz w:val="24"/>
        </w:rPr>
      </w:pPr>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2206A491">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七</w:t>
      </w:r>
      <w:r>
        <w:rPr>
          <w:rFonts w:hint="eastAsia" w:ascii="宋体" w:hAnsi="宋体" w:cs="宋体"/>
          <w:b/>
          <w:color w:val="auto"/>
          <w:sz w:val="32"/>
          <w:szCs w:val="32"/>
        </w:rPr>
        <w:t>、定标</w:t>
      </w:r>
    </w:p>
    <w:p w14:paraId="3B3DC92F">
      <w:pPr>
        <w:pStyle w:val="24"/>
        <w:spacing w:line="360" w:lineRule="auto"/>
        <w:ind w:left="479" w:hanging="479" w:hangingChars="199"/>
        <w:rPr>
          <w:rFonts w:cs="宋体"/>
          <w:b/>
          <w:color w:val="auto"/>
        </w:rPr>
      </w:pPr>
      <w:r>
        <w:rPr>
          <w:rFonts w:hint="eastAsia" w:cs="宋体"/>
          <w:b/>
          <w:color w:val="auto"/>
        </w:rPr>
        <w:t>22. 确定中标供应商</w:t>
      </w:r>
    </w:p>
    <w:p w14:paraId="01B9CD2F">
      <w:pPr>
        <w:pStyle w:val="129"/>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color w:val="auto"/>
          <w:szCs w:val="24"/>
        </w:rPr>
        <w:t>。中标、成交通知书和中标、成交结果公告应当在规定时间内同时发出。</w:t>
      </w:r>
    </w:p>
    <w:p w14:paraId="2CC12109">
      <w:pPr>
        <w:pStyle w:val="129"/>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0B65F4B2">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119E6D90">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A9B4A39">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761AE3A2">
      <w:pPr>
        <w:pStyle w:val="4"/>
        <w:tabs>
          <w:tab w:val="clear" w:pos="432"/>
        </w:tabs>
        <w:ind w:left="12" w:hanging="12"/>
        <w:rPr>
          <w:color w:val="auto"/>
        </w:rPr>
      </w:pPr>
      <w:r>
        <w:rPr>
          <w:rFonts w:hint="default" w:cs="仿宋_GB2312" w:asciiTheme="minorEastAsia" w:hAnsiTheme="minorEastAsia" w:eastAsiaTheme="minorEastAsia"/>
          <w:b/>
          <w:bCs/>
          <w:color w:val="auto"/>
          <w:kern w:val="2"/>
          <w:sz w:val="24"/>
          <w:szCs w:val="24"/>
          <w:lang w:val="zh-CN" w:eastAsia="zh-CN" w:bidi="ar-SA"/>
        </w:rPr>
        <w:t>24.</w:t>
      </w:r>
      <w:r>
        <w:rPr>
          <w:rFonts w:hint="default" w:cs="仿宋_GB2312" w:asciiTheme="minorEastAsia" w:hAnsiTheme="minorEastAsia" w:eastAsiaTheme="minorEastAsia"/>
          <w:b/>
          <w:bCs/>
          <w:color w:val="auto"/>
          <w:kern w:val="2"/>
          <w:sz w:val="24"/>
          <w:szCs w:val="24"/>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261E4795">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八</w:t>
      </w:r>
      <w:r>
        <w:rPr>
          <w:rFonts w:hint="eastAsia" w:ascii="宋体" w:hAnsi="宋体" w:cs="宋体"/>
          <w:b/>
          <w:color w:val="auto"/>
          <w:sz w:val="32"/>
        </w:rPr>
        <w:t>、合同授予</w:t>
      </w:r>
    </w:p>
    <w:p w14:paraId="7013735A">
      <w:pPr>
        <w:pStyle w:val="24"/>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5</w:t>
      </w:r>
      <w:r>
        <w:rPr>
          <w:rFonts w:hint="eastAsia" w:cs="宋体"/>
          <w:b/>
          <w:color w:val="auto"/>
        </w:rPr>
        <w:t xml:space="preserve">. </w:t>
      </w:r>
      <w:r>
        <w:rPr>
          <w:rFonts w:hint="eastAsia" w:cs="宋体"/>
          <w:color w:val="auto"/>
        </w:rPr>
        <w:t>合同主要条款详见第五部分拟签订的合同文本。</w:t>
      </w:r>
    </w:p>
    <w:p w14:paraId="1B6C7720">
      <w:pPr>
        <w:pStyle w:val="24"/>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6</w:t>
      </w:r>
      <w:r>
        <w:rPr>
          <w:rFonts w:hint="eastAsia" w:cs="宋体"/>
          <w:b/>
          <w:color w:val="auto"/>
        </w:rPr>
        <w:t>. 合同的签订</w:t>
      </w:r>
    </w:p>
    <w:p w14:paraId="286D9E60">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w:t>
      </w:r>
      <w:r>
        <w:rPr>
          <w:rFonts w:hint="eastAsia" w:ascii="宋体" w:hAnsi="宋体" w:cs="宋体"/>
          <w:color w:val="auto"/>
          <w:sz w:val="24"/>
          <w:lang w:val="en-US" w:eastAsia="zh-CN"/>
        </w:rPr>
        <w:t>6</w:t>
      </w:r>
      <w:r>
        <w:rPr>
          <w:rFonts w:hint="eastAsia" w:ascii="宋体" w:hAnsi="宋体" w:cs="宋体"/>
          <w:color w:val="auto"/>
          <w:sz w:val="24"/>
        </w:rPr>
        <w:t>.1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7BB185D">
      <w:pPr>
        <w:pStyle w:val="129"/>
        <w:snapToGrid w:val="0"/>
        <w:spacing w:before="0"/>
        <w:ind w:firstLine="480"/>
        <w:rPr>
          <w:rFonts w:ascii="宋体" w:hAnsi="宋体" w:cs="宋体"/>
          <w:color w:val="auto"/>
          <w:kern w:val="0"/>
        </w:rPr>
      </w:pPr>
      <w:r>
        <w:rPr>
          <w:rFonts w:hint="eastAsia" w:ascii="宋体" w:hAnsi="宋体" w:cs="宋体"/>
          <w:color w:val="auto"/>
          <w:kern w:val="0"/>
          <w:lang w:val="zh-CN"/>
        </w:rPr>
        <w:t>2</w:t>
      </w:r>
      <w:r>
        <w:rPr>
          <w:rFonts w:hint="eastAsia" w:ascii="宋体" w:hAnsi="宋体" w:cs="宋体"/>
          <w:color w:val="auto"/>
          <w:kern w:val="0"/>
          <w:lang w:val="en-US" w:eastAsia="zh-CN"/>
        </w:rPr>
        <w:t>6</w:t>
      </w:r>
      <w:r>
        <w:rPr>
          <w:rFonts w:hint="eastAsia" w:ascii="宋体" w:hAnsi="宋体" w:cs="宋体"/>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18080305">
      <w:pPr>
        <w:pStyle w:val="129"/>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.3如签订合同并生效后，供应商无故拒绝或延期，除按照合同条款处理外，列入不良行为记录一次，并给予通报。</w:t>
      </w:r>
    </w:p>
    <w:p w14:paraId="4E0966D2">
      <w:pPr>
        <w:pStyle w:val="129"/>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.4中标供应商拒绝与采购人签订合同的，采购人可以按照评审报告推荐的中标或者成交候选人名单排序，确定下一候选人为中标供应商，也可以重新开展政府采购活动。</w:t>
      </w:r>
    </w:p>
    <w:p w14:paraId="606D413F">
      <w:pPr>
        <w:pStyle w:val="129"/>
        <w:snapToGrid w:val="0"/>
        <w:spacing w:before="0" w:after="12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.5采购合同由采购人与中标供应商根据招标文件、投标文件等内容通过政府采购电子交易平台在线签订，自动备案。</w:t>
      </w:r>
    </w:p>
    <w:p w14:paraId="16813A7C">
      <w:pPr>
        <w:pStyle w:val="24"/>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7</w:t>
      </w:r>
      <w:r>
        <w:rPr>
          <w:rFonts w:hint="eastAsia" w:cs="宋体"/>
          <w:b/>
          <w:color w:val="auto"/>
        </w:rPr>
        <w:t>. 履约保证金</w:t>
      </w:r>
    </w:p>
    <w:p w14:paraId="5680A92D">
      <w:pPr>
        <w:tabs>
          <w:tab w:val="left" w:pos="0"/>
        </w:tabs>
        <w:spacing w:line="360" w:lineRule="auto"/>
        <w:ind w:firstLine="482"/>
        <w:rPr>
          <w:rFonts w:hint="eastAsia"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3AE1CB31">
      <w:pPr>
        <w:tabs>
          <w:tab w:val="left" w:pos="0"/>
        </w:tabs>
        <w:spacing w:line="360" w:lineRule="auto"/>
        <w:ind w:firstLine="482"/>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723B84DD">
      <w:pPr>
        <w:pStyle w:val="4"/>
        <w:numPr>
          <w:ilvl w:val="0"/>
          <w:numId w:val="0"/>
        </w:numPr>
        <w:ind w:leftChars="0"/>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3FD857CC">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1CFAF56F">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lang w:eastAsia="zh-CN"/>
        </w:rPr>
        <w:t>九</w:t>
      </w:r>
      <w:r>
        <w:rPr>
          <w:rFonts w:hint="eastAsia" w:ascii="宋体" w:hAnsi="宋体" w:cs="宋体"/>
          <w:b/>
          <w:color w:val="auto"/>
          <w:sz w:val="32"/>
        </w:rPr>
        <w:t>、电子交易活动的中止</w:t>
      </w:r>
    </w:p>
    <w:p w14:paraId="205F3263">
      <w:pPr>
        <w:pStyle w:val="129"/>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hint="eastAsia" w:ascii="宋体" w:hAnsi="宋体" w:cs="宋体"/>
          <w:b/>
          <w:bCs/>
          <w:color w:val="auto"/>
          <w:kern w:val="2"/>
          <w:sz w:val="24"/>
          <w:szCs w:val="24"/>
          <w:lang w:val="en-US" w:eastAsia="zh-CN"/>
        </w:rPr>
        <w:t>9</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629D348F">
      <w:pPr>
        <w:pStyle w:val="129"/>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.1电子交易平台发生故障而无法登录访问的； </w:t>
      </w:r>
    </w:p>
    <w:p w14:paraId="6D613AE1">
      <w:pPr>
        <w:pStyle w:val="129"/>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.2电子交易平台应用或数据库出现错误，不能进行正常操作的；</w:t>
      </w:r>
    </w:p>
    <w:p w14:paraId="2C80CE37">
      <w:pPr>
        <w:pStyle w:val="129"/>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.3电子交易平台发现严重安全漏洞，有潜在泄密危险的；</w:t>
      </w:r>
    </w:p>
    <w:p w14:paraId="2B98AFC2">
      <w:pPr>
        <w:pStyle w:val="129"/>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.4病毒发作导致不能进行正常操作的； </w:t>
      </w:r>
    </w:p>
    <w:p w14:paraId="04E51618">
      <w:pPr>
        <w:pStyle w:val="129"/>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.5其他无法保证电子交易的公平、公正和安全的情况。</w:t>
      </w:r>
    </w:p>
    <w:p w14:paraId="6CB39A99">
      <w:pPr>
        <w:pStyle w:val="129"/>
        <w:snapToGrid w:val="0"/>
        <w:spacing w:before="0"/>
        <w:ind w:firstLine="0" w:firstLineChars="0"/>
        <w:rPr>
          <w:rFonts w:ascii="宋体" w:hAnsi="宋体" w:cs="宋体"/>
          <w:color w:val="auto"/>
        </w:rPr>
      </w:pPr>
      <w:r>
        <w:rPr>
          <w:rFonts w:hint="eastAsia" w:ascii="宋体" w:hAnsi="宋体" w:cs="宋体"/>
          <w:color w:val="auto"/>
          <w:lang w:val="en-US" w:eastAsia="zh-CN"/>
        </w:rPr>
        <w:t>30</w:t>
      </w: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0C77CA5B">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十</w:t>
      </w:r>
      <w:r>
        <w:rPr>
          <w:rFonts w:hint="eastAsia" w:ascii="宋体" w:hAnsi="宋体" w:cs="宋体"/>
          <w:b/>
          <w:color w:val="auto"/>
          <w:sz w:val="32"/>
        </w:rPr>
        <w:t>、验收</w:t>
      </w:r>
    </w:p>
    <w:p w14:paraId="03EABF83">
      <w:pPr>
        <w:pStyle w:val="24"/>
        <w:spacing w:line="360" w:lineRule="auto"/>
        <w:ind w:firstLine="0" w:firstLineChars="0"/>
        <w:rPr>
          <w:rFonts w:cs="宋体"/>
          <w:b/>
          <w:color w:val="auto"/>
        </w:rPr>
      </w:pPr>
      <w:r>
        <w:rPr>
          <w:rFonts w:hint="eastAsia" w:cs="宋体"/>
          <w:b/>
          <w:color w:val="auto"/>
        </w:rPr>
        <w:t>3</w:t>
      </w:r>
      <w:r>
        <w:rPr>
          <w:rFonts w:hint="eastAsia" w:cs="宋体"/>
          <w:b/>
          <w:color w:val="auto"/>
          <w:lang w:val="en-US" w:eastAsia="zh-CN"/>
        </w:rPr>
        <w:t>1</w:t>
      </w:r>
      <w:r>
        <w:rPr>
          <w:rFonts w:hint="eastAsia" w:cs="宋体"/>
          <w:b/>
          <w:color w:val="auto"/>
        </w:rPr>
        <w:t>.</w:t>
      </w:r>
      <w:r>
        <w:rPr>
          <w:rFonts w:hint="eastAsia" w:cs="宋体"/>
          <w:b/>
          <w:color w:val="auto"/>
          <w:lang w:val="en-US" w:eastAsia="zh-CN"/>
        </w:rPr>
        <w:t xml:space="preserve"> </w:t>
      </w:r>
      <w:r>
        <w:rPr>
          <w:rFonts w:hint="eastAsia" w:cs="宋体"/>
          <w:b/>
          <w:color w:val="auto"/>
        </w:rPr>
        <w:t>验收</w:t>
      </w:r>
    </w:p>
    <w:p w14:paraId="0C6E6123">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6354FB">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.2采购人可以邀请参加本项目的其他投标人或者第三方机构参与验收。参与验收的投标人或者第三方机构的意见作为验收书的参考资料一并存档。</w:t>
      </w:r>
    </w:p>
    <w:p w14:paraId="2E8DC861">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163F68">
      <w:pPr>
        <w:tabs>
          <w:tab w:val="left" w:pos="0"/>
        </w:tabs>
        <w:spacing w:line="360" w:lineRule="auto"/>
        <w:ind w:firstLine="480"/>
        <w:rPr>
          <w:rFonts w:hint="eastAsia" w:ascii="宋体" w:hAnsi="宋体" w:cs="宋体"/>
          <w:color w:val="auto"/>
          <w:kern w:val="0"/>
          <w:sz w:val="24"/>
          <w:lang w:eastAsia="zh-CN"/>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color w:val="auto"/>
          <w:kern w:val="0"/>
          <w:sz w:val="24"/>
          <w:lang w:eastAsia="zh-CN"/>
        </w:rPr>
        <w:t>。</w:t>
      </w:r>
    </w:p>
    <w:bookmarkEnd w:id="8"/>
    <w:bookmarkEnd w:id="9"/>
    <w:bookmarkEnd w:id="10"/>
    <w:p w14:paraId="04C63BDE">
      <w:pPr>
        <w:widowControl/>
        <w:adjustRightInd/>
        <w:jc w:val="left"/>
        <w:rPr>
          <w:rFonts w:ascii="宋体" w:hAnsi="宋体" w:cs="宋体"/>
          <w:color w:val="auto"/>
          <w:kern w:val="0"/>
          <w:sz w:val="24"/>
        </w:rPr>
      </w:pPr>
      <w:bookmarkStart w:id="14" w:name="_Hlt68072998"/>
      <w:bookmarkEnd w:id="14"/>
      <w:bookmarkStart w:id="15" w:name="_Hlt68057669"/>
      <w:bookmarkEnd w:id="15"/>
      <w:bookmarkStart w:id="16" w:name="_Hlt75236290"/>
      <w:bookmarkEnd w:id="16"/>
      <w:bookmarkStart w:id="17" w:name="_Hlt74729768"/>
      <w:bookmarkEnd w:id="17"/>
      <w:bookmarkStart w:id="18" w:name="_Hlt68072990"/>
      <w:bookmarkEnd w:id="18"/>
      <w:bookmarkStart w:id="19" w:name="_Hlt74714665"/>
      <w:bookmarkEnd w:id="19"/>
      <w:bookmarkStart w:id="20" w:name="_Hlt75236101"/>
      <w:bookmarkEnd w:id="20"/>
      <w:bookmarkStart w:id="21" w:name="_Hlt74730295"/>
      <w:bookmarkEnd w:id="21"/>
      <w:bookmarkStart w:id="22" w:name="_Hlt68403820"/>
      <w:bookmarkEnd w:id="22"/>
      <w:bookmarkStart w:id="23" w:name="_Hlt74707468"/>
      <w:bookmarkEnd w:id="23"/>
      <w:bookmarkStart w:id="24" w:name="_Hlt68073093"/>
      <w:bookmarkEnd w:id="24"/>
      <w:bookmarkStart w:id="25" w:name="_Hlt75236011"/>
      <w:bookmarkEnd w:id="25"/>
      <w:bookmarkStart w:id="26" w:name="第四部分"/>
      <w:r>
        <w:rPr>
          <w:rFonts w:ascii="宋体" w:hAnsi="宋体" w:cs="宋体"/>
          <w:color w:val="auto"/>
          <w:kern w:val="0"/>
          <w:sz w:val="24"/>
        </w:rPr>
        <w:br w:type="page"/>
      </w:r>
    </w:p>
    <w:p w14:paraId="47FD756C">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第三部分   采购需求</w:t>
      </w:r>
    </w:p>
    <w:p w14:paraId="716D4177">
      <w:pPr>
        <w:snapToGrid w:val="0"/>
        <w:rPr>
          <w:rStyle w:val="962"/>
          <w:i w:val="0"/>
          <w:iCs w:val="0"/>
          <w:color w:val="auto"/>
        </w:rPr>
      </w:pPr>
      <w:r>
        <w:rPr>
          <w:rStyle w:val="962"/>
          <w:rFonts w:hint="eastAsia"/>
          <w:i w:val="0"/>
          <w:iCs w:val="0"/>
          <w:color w:val="auto"/>
        </w:rPr>
        <w:t>属于实质性要求条款的，请用符号“▲”标明，否则属于非实质性要求。“★”系产品采购项目中单一产品或核心产品。</w:t>
      </w:r>
    </w:p>
    <w:p w14:paraId="0F0E6C77">
      <w:pPr>
        <w:pStyle w:val="4"/>
        <w:numPr>
          <w:ilvl w:val="0"/>
          <w:numId w:val="8"/>
        </w:num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招标一览表</w:t>
      </w:r>
    </w:p>
    <w:p w14:paraId="5652EF31">
      <w:pPr>
        <w:pStyle w:val="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标项一：闻堰街道专职消防队应急救援服务采购项目 </w:t>
      </w:r>
    </w:p>
    <w:tbl>
      <w:tblPr>
        <w:tblStyle w:val="62"/>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103"/>
        <w:gridCol w:w="508"/>
        <w:gridCol w:w="565"/>
        <w:gridCol w:w="991"/>
        <w:gridCol w:w="2993"/>
        <w:gridCol w:w="1996"/>
      </w:tblGrid>
      <w:tr w14:paraId="1CE6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14:paraId="411D2C9C">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1103" w:type="dxa"/>
            <w:tcMar>
              <w:top w:w="15" w:type="dxa"/>
              <w:left w:w="15" w:type="dxa"/>
              <w:bottom w:w="0" w:type="dxa"/>
              <w:right w:w="15" w:type="dxa"/>
            </w:tcMar>
            <w:vAlign w:val="center"/>
          </w:tcPr>
          <w:p w14:paraId="4CD10C6C">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名称</w:t>
            </w:r>
          </w:p>
        </w:tc>
        <w:tc>
          <w:tcPr>
            <w:tcW w:w="508" w:type="dxa"/>
            <w:tcMar>
              <w:top w:w="15" w:type="dxa"/>
              <w:left w:w="15" w:type="dxa"/>
              <w:bottom w:w="0" w:type="dxa"/>
              <w:right w:w="15" w:type="dxa"/>
            </w:tcMar>
            <w:vAlign w:val="center"/>
          </w:tcPr>
          <w:p w14:paraId="25CE56BA">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数量</w:t>
            </w:r>
          </w:p>
        </w:tc>
        <w:tc>
          <w:tcPr>
            <w:tcW w:w="565" w:type="dxa"/>
            <w:tcMar>
              <w:top w:w="15" w:type="dxa"/>
              <w:left w:w="15" w:type="dxa"/>
              <w:bottom w:w="0" w:type="dxa"/>
              <w:right w:w="15" w:type="dxa"/>
            </w:tcMar>
            <w:vAlign w:val="center"/>
          </w:tcPr>
          <w:p w14:paraId="3F59F731">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单位</w:t>
            </w:r>
          </w:p>
        </w:tc>
        <w:tc>
          <w:tcPr>
            <w:tcW w:w="991" w:type="dxa"/>
            <w:vAlign w:val="center"/>
          </w:tcPr>
          <w:p w14:paraId="56FC5D67">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预算（元）</w:t>
            </w:r>
          </w:p>
        </w:tc>
        <w:tc>
          <w:tcPr>
            <w:tcW w:w="2993" w:type="dxa"/>
            <w:vAlign w:val="center"/>
          </w:tcPr>
          <w:p w14:paraId="7E7283EC">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简要规格描述或基本情况介绍</w:t>
            </w:r>
          </w:p>
        </w:tc>
        <w:tc>
          <w:tcPr>
            <w:tcW w:w="1996" w:type="dxa"/>
            <w:vAlign w:val="center"/>
          </w:tcPr>
          <w:p w14:paraId="0921AE9D">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最高限价（元）</w:t>
            </w:r>
          </w:p>
        </w:tc>
      </w:tr>
      <w:tr w14:paraId="1C4A9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2CB6C4C7">
            <w:pPr>
              <w:tabs>
                <w:tab w:val="left" w:pos="0"/>
              </w:tabs>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1103" w:type="dxa"/>
            <w:tcMar>
              <w:top w:w="15" w:type="dxa"/>
              <w:left w:w="15" w:type="dxa"/>
              <w:bottom w:w="0" w:type="dxa"/>
              <w:right w:w="15" w:type="dxa"/>
            </w:tcMar>
            <w:vAlign w:val="center"/>
          </w:tcPr>
          <w:p w14:paraId="161ECC17">
            <w:pPr>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闻堰街道专职消防队应急救援服务采购项目</w:t>
            </w:r>
          </w:p>
        </w:tc>
        <w:tc>
          <w:tcPr>
            <w:tcW w:w="508" w:type="dxa"/>
            <w:tcMar>
              <w:top w:w="15" w:type="dxa"/>
              <w:left w:w="15" w:type="dxa"/>
              <w:bottom w:w="0" w:type="dxa"/>
              <w:right w:w="15" w:type="dxa"/>
            </w:tcMar>
            <w:vAlign w:val="center"/>
          </w:tcPr>
          <w:p w14:paraId="387F5B3E">
            <w:pPr>
              <w:jc w:val="center"/>
              <w:textAlignment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w:t>
            </w:r>
          </w:p>
        </w:tc>
        <w:tc>
          <w:tcPr>
            <w:tcW w:w="565" w:type="dxa"/>
            <w:tcMar>
              <w:top w:w="15" w:type="dxa"/>
              <w:left w:w="15" w:type="dxa"/>
              <w:bottom w:w="0" w:type="dxa"/>
              <w:right w:w="15" w:type="dxa"/>
            </w:tcMar>
            <w:vAlign w:val="center"/>
          </w:tcPr>
          <w:p w14:paraId="7388DFD4">
            <w:pPr>
              <w:jc w:val="center"/>
              <w:textAlignment w:val="center"/>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项</w:t>
            </w:r>
          </w:p>
        </w:tc>
        <w:tc>
          <w:tcPr>
            <w:tcW w:w="991" w:type="dxa"/>
            <w:vAlign w:val="center"/>
          </w:tcPr>
          <w:p w14:paraId="035EC276">
            <w:pPr>
              <w:jc w:val="center"/>
              <w:textAlignment w:val="center"/>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2700000</w:t>
            </w:r>
          </w:p>
        </w:tc>
        <w:tc>
          <w:tcPr>
            <w:tcW w:w="2993" w:type="dxa"/>
            <w:vAlign w:val="center"/>
          </w:tcPr>
          <w:p w14:paraId="5FAD0918">
            <w:pPr>
              <w:tabs>
                <w:tab w:val="left" w:pos="0"/>
              </w:tabs>
              <w:jc w:val="cente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Hans"/>
              </w:rPr>
              <w:t>二、</w:t>
            </w:r>
            <w:r>
              <w:rPr>
                <w:rFonts w:hint="eastAsia" w:asciiTheme="minorEastAsia" w:hAnsiTheme="minorEastAsia" w:eastAsiaTheme="minorEastAsia" w:cstheme="minorEastAsia"/>
                <w:color w:val="auto"/>
              </w:rPr>
              <w:t>招标需求-1、技术需求序号</w:t>
            </w:r>
            <w:r>
              <w:rPr>
                <w:rFonts w:hint="eastAsia" w:asciiTheme="minorEastAsia" w:hAnsiTheme="minorEastAsia" w:eastAsiaTheme="minorEastAsia" w:cstheme="minorEastAsia"/>
                <w:color w:val="auto"/>
                <w:lang w:val="en-US" w:eastAsia="zh-CN"/>
              </w:rPr>
              <w:t>1</w:t>
            </w:r>
          </w:p>
        </w:tc>
        <w:tc>
          <w:tcPr>
            <w:tcW w:w="1996" w:type="dxa"/>
            <w:vAlign w:val="center"/>
          </w:tcPr>
          <w:p w14:paraId="7BD5FF82">
            <w:pPr>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2700000</w:t>
            </w:r>
          </w:p>
        </w:tc>
      </w:tr>
    </w:tbl>
    <w:p w14:paraId="7E950372">
      <w:pPr>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注：▲投标人需在投标（开标）一览表中明确投标报价（总价）及以上各分项小计报价，各分项小计报价不得超过上表各最高限价。</w:t>
      </w:r>
    </w:p>
    <w:p w14:paraId="7500F5C7">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14:paraId="00EED0ED">
      <w:pPr>
        <w:jc w:val="center"/>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采购需求</w:t>
      </w:r>
    </w:p>
    <w:p w14:paraId="3DC9C950">
      <w:pPr>
        <w:numPr>
          <w:ilvl w:val="0"/>
          <w:numId w:val="0"/>
        </w:numP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val="en-US" w:eastAsia="zh-CN"/>
        </w:rPr>
        <w:t>一、</w:t>
      </w:r>
      <w:r>
        <w:rPr>
          <w:rFonts w:hint="eastAsia" w:asciiTheme="minorEastAsia" w:hAnsiTheme="minorEastAsia" w:eastAsiaTheme="minorEastAsia" w:cstheme="minorEastAsia"/>
          <w:b/>
          <w:bCs/>
          <w:color w:val="auto"/>
          <w:sz w:val="28"/>
          <w:szCs w:val="28"/>
        </w:rPr>
        <w:t>技术需求：</w:t>
      </w:r>
    </w:p>
    <w:p w14:paraId="5C0E9960">
      <w:pPr>
        <w:rPr>
          <w:rFonts w:hint="eastAsia" w:asciiTheme="minorEastAsia" w:hAnsiTheme="minorEastAsia" w:eastAsiaTheme="minorEastAsia" w:cstheme="minorEastAsia"/>
          <w:color w:val="auto"/>
        </w:rPr>
      </w:pPr>
    </w:p>
    <w:p w14:paraId="7CA553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SA"/>
        </w:rPr>
        <w:t>一、</w:t>
      </w:r>
      <w:r>
        <w:rPr>
          <w:rFonts w:hint="eastAsia" w:ascii="宋体" w:hAnsi="宋体" w:eastAsia="宋体" w:cs="宋体"/>
          <w:b/>
          <w:bCs/>
          <w:color w:val="auto"/>
          <w:sz w:val="24"/>
          <w:szCs w:val="24"/>
        </w:rPr>
        <w:t>项目概况</w:t>
      </w:r>
    </w:p>
    <w:p w14:paraId="47C55F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加强消防安全和防汛需要，预防事故发生，确保闻堰街道正常安全运行，根据《中华人民共和国消防法》和上级有关文件规定，为明确责任、强化监督、提高防御和救援能力，结合闻堰街道现状和实际需要，招标人以购买服务的方式委托第三方服务单位组建成立闻堰街道专职防汛消防应急救援中队。</w:t>
      </w:r>
    </w:p>
    <w:p w14:paraId="6C6A017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、服务要求</w:t>
      </w:r>
    </w:p>
    <w:p w14:paraId="74F567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（一)采购人职责</w:t>
      </w:r>
    </w:p>
    <w:p w14:paraId="71122C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（1）负责承担闻堰街道区域范围内的城市消防和防汛的行政管理职责，并根据上级要求和规定，积极做好城市消防和防汛安全的设施建设和宣传防范工作。</w:t>
      </w:r>
    </w:p>
    <w:p w14:paraId="06368F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（2）负责落实好闻堰街道区域范围内企业、商铺、住宅等的消防管理人员和相应的救援人员的组织网络建设，健全规章制度和施救预案，建立完善消防和防汛安全台账。</w:t>
      </w:r>
    </w:p>
    <w:p w14:paraId="68D3E9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（3）根据上级要求，对供应商的防汛消防应急救援和日常管理进行监督并视情况提出意见和建议。</w:t>
      </w:r>
    </w:p>
    <w:p w14:paraId="786BA4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（4）根据上级政府和消防部门的工作要求负责对供应商工作业绩进行考核。</w:t>
      </w:r>
    </w:p>
    <w:p w14:paraId="57419D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（二）供应商职责</w:t>
      </w:r>
    </w:p>
    <w:p w14:paraId="16BA5B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（1）必须服从闻堰街道</w:t>
      </w:r>
      <w:r>
        <w:rPr>
          <w:rFonts w:hint="eastAsia" w:ascii="宋体" w:hAnsi="宋体" w:eastAsia="宋体" w:cs="宋体"/>
          <w:color w:val="auto"/>
          <w:sz w:val="24"/>
          <w:szCs w:val="24"/>
          <w:lang w:val="en-US" w:eastAsia="zh-CN"/>
        </w:rPr>
        <w:t>办事处</w:t>
      </w:r>
      <w:r>
        <w:rPr>
          <w:rFonts w:hint="eastAsia" w:ascii="宋体" w:hAnsi="宋体" w:eastAsia="宋体" w:cs="宋体"/>
          <w:color w:val="auto"/>
          <w:sz w:val="24"/>
          <w:szCs w:val="24"/>
        </w:rPr>
        <w:t>的领导。服从命令听从指挥。尽责尽力完成闻堰街道区域范围内的防汛消防应急救援以及职责范围内的工作任务。</w:t>
      </w:r>
    </w:p>
    <w:p w14:paraId="761275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highlight w:val="none"/>
        </w:rPr>
        <w:t>按采购人要求派员组建落实好专职防汛消防应急救援中队，并负责落实好消防队员的安全和日常管理。根据闻堰街道的实际和要求配备落实好专职消防队员，实行24小时轮班执勤，每班不少于6人。</w:t>
      </w:r>
    </w:p>
    <w:p w14:paraId="0DE744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（3）供应商负责扑救城市火灾(火情)及防汛救援时消防队员的人身和装备安全，落实好消防队员人身保险，如发生消防队员人身损害时，所产生的相关赔偿责任由供应商承担。</w:t>
      </w:r>
    </w:p>
    <w:p w14:paraId="23C9EC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（4）供应商负责消防队伍的教育培训工作，加强对装备设施的维护保养，使装备设施处于良好的待战状态，并积极配合采购人做好消防安全宣传教育工作。</w:t>
      </w:r>
    </w:p>
    <w:p w14:paraId="4C5195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（5）供应商平时要积极主动与采购人联系对接，熟悉掌握辖区内防汛消防应急救援方案（企业、商铺、住宅地理位置、救援道路以及消防设施等)。服从采购人对供应商消防扑救工作的监督</w:t>
      </w:r>
    </w:p>
    <w:p w14:paraId="59588F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highlight w:val="none"/>
        </w:rPr>
        <w:t>装备场所及生活设施保障</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4378"/>
        <w:gridCol w:w="1963"/>
        <w:gridCol w:w="1496"/>
      </w:tblGrid>
      <w:tr w14:paraId="6591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jc w:val="center"/>
        </w:trPr>
        <w:tc>
          <w:tcPr>
            <w:tcW w:w="1183" w:type="dxa"/>
            <w:vAlign w:val="center"/>
          </w:tcPr>
          <w:p w14:paraId="424420E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4378" w:type="dxa"/>
            <w:vAlign w:val="center"/>
          </w:tcPr>
          <w:p w14:paraId="53F1526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品名</w:t>
            </w:r>
          </w:p>
        </w:tc>
        <w:tc>
          <w:tcPr>
            <w:tcW w:w="1963" w:type="dxa"/>
            <w:vAlign w:val="center"/>
          </w:tcPr>
          <w:p w14:paraId="4A17B24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496" w:type="dxa"/>
            <w:vAlign w:val="center"/>
          </w:tcPr>
          <w:p w14:paraId="1D7F924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2DF3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3" w:type="dxa"/>
            <w:vAlign w:val="center"/>
          </w:tcPr>
          <w:p w14:paraId="2B601EB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378" w:type="dxa"/>
            <w:vAlign w:val="center"/>
          </w:tcPr>
          <w:p w14:paraId="79BA37E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8吨水罐消防车</w:t>
            </w:r>
          </w:p>
        </w:tc>
        <w:tc>
          <w:tcPr>
            <w:tcW w:w="1963" w:type="dxa"/>
            <w:vAlign w:val="center"/>
          </w:tcPr>
          <w:p w14:paraId="0E2B645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1辆</w:t>
            </w:r>
          </w:p>
        </w:tc>
        <w:tc>
          <w:tcPr>
            <w:tcW w:w="1496" w:type="dxa"/>
            <w:vAlign w:val="center"/>
          </w:tcPr>
          <w:p w14:paraId="2BFE9D78">
            <w:pPr>
              <w:jc w:val="center"/>
              <w:rPr>
                <w:rFonts w:hint="eastAsia" w:ascii="宋体" w:hAnsi="宋体" w:eastAsia="宋体" w:cs="宋体"/>
                <w:color w:val="auto"/>
                <w:sz w:val="24"/>
                <w:szCs w:val="24"/>
              </w:rPr>
            </w:pPr>
          </w:p>
        </w:tc>
      </w:tr>
      <w:tr w14:paraId="2111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3" w:type="dxa"/>
            <w:vAlign w:val="center"/>
          </w:tcPr>
          <w:p w14:paraId="36E6791B">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4378" w:type="dxa"/>
            <w:vAlign w:val="center"/>
          </w:tcPr>
          <w:p w14:paraId="3AF2EBF9">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通信指挥</w:t>
            </w:r>
            <w:r>
              <w:rPr>
                <w:rFonts w:hint="eastAsia" w:ascii="宋体" w:hAnsi="宋体" w:eastAsia="宋体" w:cs="宋体"/>
                <w:color w:val="auto"/>
                <w:sz w:val="24"/>
                <w:szCs w:val="24"/>
              </w:rPr>
              <w:t>车</w:t>
            </w:r>
          </w:p>
        </w:tc>
        <w:tc>
          <w:tcPr>
            <w:tcW w:w="1963" w:type="dxa"/>
            <w:vAlign w:val="center"/>
          </w:tcPr>
          <w:p w14:paraId="11C736A7">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1辆</w:t>
            </w:r>
          </w:p>
        </w:tc>
        <w:tc>
          <w:tcPr>
            <w:tcW w:w="1496" w:type="dxa"/>
            <w:vAlign w:val="center"/>
          </w:tcPr>
          <w:p w14:paraId="103C83FC">
            <w:pPr>
              <w:jc w:val="center"/>
              <w:rPr>
                <w:rFonts w:hint="eastAsia" w:ascii="宋体" w:hAnsi="宋体" w:eastAsia="宋体" w:cs="宋体"/>
                <w:color w:val="auto"/>
                <w:sz w:val="24"/>
                <w:szCs w:val="24"/>
              </w:rPr>
            </w:pPr>
          </w:p>
        </w:tc>
      </w:tr>
      <w:tr w14:paraId="0B1C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3" w:type="dxa"/>
            <w:vAlign w:val="center"/>
          </w:tcPr>
          <w:p w14:paraId="0C1EBF3B">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4378" w:type="dxa"/>
            <w:vAlign w:val="center"/>
          </w:tcPr>
          <w:p w14:paraId="772ADD2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手台消防泵</w:t>
            </w:r>
          </w:p>
        </w:tc>
        <w:tc>
          <w:tcPr>
            <w:tcW w:w="1963" w:type="dxa"/>
            <w:vAlign w:val="center"/>
          </w:tcPr>
          <w:p w14:paraId="0437F8A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6台</w:t>
            </w:r>
          </w:p>
        </w:tc>
        <w:tc>
          <w:tcPr>
            <w:tcW w:w="1496" w:type="dxa"/>
            <w:vAlign w:val="center"/>
          </w:tcPr>
          <w:p w14:paraId="33E7DD72">
            <w:pPr>
              <w:jc w:val="center"/>
              <w:rPr>
                <w:rFonts w:hint="eastAsia" w:ascii="宋体" w:hAnsi="宋体" w:eastAsia="宋体" w:cs="宋体"/>
                <w:color w:val="auto"/>
                <w:sz w:val="24"/>
                <w:szCs w:val="24"/>
              </w:rPr>
            </w:pPr>
          </w:p>
        </w:tc>
      </w:tr>
      <w:tr w14:paraId="1063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3" w:type="dxa"/>
            <w:vAlign w:val="center"/>
          </w:tcPr>
          <w:p w14:paraId="0457A283">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4378" w:type="dxa"/>
            <w:vAlign w:val="center"/>
          </w:tcPr>
          <w:p w14:paraId="3FDFC02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水枪</w:t>
            </w:r>
          </w:p>
        </w:tc>
        <w:tc>
          <w:tcPr>
            <w:tcW w:w="1963" w:type="dxa"/>
            <w:vAlign w:val="center"/>
          </w:tcPr>
          <w:p w14:paraId="49BD88F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4支</w:t>
            </w:r>
          </w:p>
        </w:tc>
        <w:tc>
          <w:tcPr>
            <w:tcW w:w="1496" w:type="dxa"/>
            <w:vAlign w:val="center"/>
          </w:tcPr>
          <w:p w14:paraId="16AEACDF">
            <w:pPr>
              <w:jc w:val="center"/>
              <w:rPr>
                <w:rFonts w:hint="eastAsia" w:ascii="宋体" w:hAnsi="宋体" w:eastAsia="宋体" w:cs="宋体"/>
                <w:color w:val="auto"/>
                <w:sz w:val="24"/>
                <w:szCs w:val="24"/>
              </w:rPr>
            </w:pPr>
          </w:p>
        </w:tc>
      </w:tr>
      <w:tr w14:paraId="16450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3" w:type="dxa"/>
            <w:vAlign w:val="center"/>
          </w:tcPr>
          <w:p w14:paraId="618A47DA">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4378" w:type="dxa"/>
            <w:vAlign w:val="center"/>
          </w:tcPr>
          <w:p w14:paraId="16BC805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灭火器</w:t>
            </w:r>
          </w:p>
        </w:tc>
        <w:tc>
          <w:tcPr>
            <w:tcW w:w="1963" w:type="dxa"/>
            <w:vAlign w:val="center"/>
          </w:tcPr>
          <w:p w14:paraId="6A0CA04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15个</w:t>
            </w:r>
          </w:p>
        </w:tc>
        <w:tc>
          <w:tcPr>
            <w:tcW w:w="1496" w:type="dxa"/>
            <w:vAlign w:val="center"/>
          </w:tcPr>
          <w:p w14:paraId="471B5CA9">
            <w:pPr>
              <w:jc w:val="center"/>
              <w:rPr>
                <w:rFonts w:hint="eastAsia" w:ascii="宋体" w:hAnsi="宋体" w:eastAsia="宋体" w:cs="宋体"/>
                <w:color w:val="auto"/>
                <w:sz w:val="24"/>
                <w:szCs w:val="24"/>
              </w:rPr>
            </w:pPr>
          </w:p>
        </w:tc>
      </w:tr>
      <w:tr w14:paraId="25AC9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3" w:type="dxa"/>
            <w:vAlign w:val="center"/>
          </w:tcPr>
          <w:p w14:paraId="488CDB25">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4378" w:type="dxa"/>
            <w:vAlign w:val="center"/>
          </w:tcPr>
          <w:p w14:paraId="5D5B0F2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消防靴</w:t>
            </w:r>
          </w:p>
        </w:tc>
        <w:tc>
          <w:tcPr>
            <w:tcW w:w="1963" w:type="dxa"/>
            <w:vAlign w:val="center"/>
          </w:tcPr>
          <w:p w14:paraId="23FE18E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6双</w:t>
            </w:r>
          </w:p>
        </w:tc>
        <w:tc>
          <w:tcPr>
            <w:tcW w:w="1496" w:type="dxa"/>
            <w:vAlign w:val="center"/>
          </w:tcPr>
          <w:p w14:paraId="2D016262">
            <w:pPr>
              <w:jc w:val="center"/>
              <w:rPr>
                <w:rFonts w:hint="eastAsia" w:ascii="宋体" w:hAnsi="宋体" w:eastAsia="宋体" w:cs="宋体"/>
                <w:color w:val="auto"/>
                <w:sz w:val="24"/>
                <w:szCs w:val="24"/>
              </w:rPr>
            </w:pPr>
          </w:p>
        </w:tc>
      </w:tr>
      <w:tr w14:paraId="1112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3" w:type="dxa"/>
            <w:vAlign w:val="center"/>
          </w:tcPr>
          <w:p w14:paraId="03C136B3">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c>
          <w:tcPr>
            <w:tcW w:w="4378" w:type="dxa"/>
            <w:vAlign w:val="center"/>
          </w:tcPr>
          <w:p w14:paraId="49BB016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消防救火服</w:t>
            </w:r>
          </w:p>
        </w:tc>
        <w:tc>
          <w:tcPr>
            <w:tcW w:w="1963" w:type="dxa"/>
            <w:vAlign w:val="center"/>
          </w:tcPr>
          <w:p w14:paraId="74C42E9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6套</w:t>
            </w:r>
          </w:p>
        </w:tc>
        <w:tc>
          <w:tcPr>
            <w:tcW w:w="1496" w:type="dxa"/>
            <w:vAlign w:val="center"/>
          </w:tcPr>
          <w:p w14:paraId="171739CE">
            <w:pPr>
              <w:jc w:val="center"/>
              <w:rPr>
                <w:rFonts w:hint="eastAsia" w:ascii="宋体" w:hAnsi="宋体" w:eastAsia="宋体" w:cs="宋体"/>
                <w:color w:val="auto"/>
                <w:sz w:val="24"/>
                <w:szCs w:val="24"/>
              </w:rPr>
            </w:pPr>
          </w:p>
        </w:tc>
      </w:tr>
      <w:tr w14:paraId="36EA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3" w:type="dxa"/>
            <w:vAlign w:val="center"/>
          </w:tcPr>
          <w:p w14:paraId="5D860B6A">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p>
        </w:tc>
        <w:tc>
          <w:tcPr>
            <w:tcW w:w="4378" w:type="dxa"/>
            <w:vAlign w:val="center"/>
          </w:tcPr>
          <w:p w14:paraId="4FF1D03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消防头盔</w:t>
            </w:r>
          </w:p>
        </w:tc>
        <w:tc>
          <w:tcPr>
            <w:tcW w:w="1963" w:type="dxa"/>
            <w:vAlign w:val="center"/>
          </w:tcPr>
          <w:p w14:paraId="181987D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6个</w:t>
            </w:r>
          </w:p>
        </w:tc>
        <w:tc>
          <w:tcPr>
            <w:tcW w:w="1496" w:type="dxa"/>
            <w:vAlign w:val="center"/>
          </w:tcPr>
          <w:p w14:paraId="711FB62B">
            <w:pPr>
              <w:jc w:val="center"/>
              <w:rPr>
                <w:rFonts w:hint="eastAsia" w:ascii="宋体" w:hAnsi="宋体" w:eastAsia="宋体" w:cs="宋体"/>
                <w:color w:val="auto"/>
                <w:sz w:val="24"/>
                <w:szCs w:val="24"/>
              </w:rPr>
            </w:pPr>
          </w:p>
        </w:tc>
      </w:tr>
      <w:tr w14:paraId="34B8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3" w:type="dxa"/>
            <w:vAlign w:val="center"/>
          </w:tcPr>
          <w:p w14:paraId="1060229F">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p>
        </w:tc>
        <w:tc>
          <w:tcPr>
            <w:tcW w:w="4378" w:type="dxa"/>
            <w:vAlign w:val="center"/>
          </w:tcPr>
          <w:p w14:paraId="642B0E2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强光防水小手电</w:t>
            </w:r>
          </w:p>
        </w:tc>
        <w:tc>
          <w:tcPr>
            <w:tcW w:w="1963" w:type="dxa"/>
            <w:vAlign w:val="center"/>
          </w:tcPr>
          <w:p w14:paraId="0CD7505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6把</w:t>
            </w:r>
          </w:p>
        </w:tc>
        <w:tc>
          <w:tcPr>
            <w:tcW w:w="1496" w:type="dxa"/>
            <w:vAlign w:val="center"/>
          </w:tcPr>
          <w:p w14:paraId="21AF027D">
            <w:pPr>
              <w:jc w:val="center"/>
              <w:rPr>
                <w:rFonts w:hint="eastAsia" w:ascii="宋体" w:hAnsi="宋体" w:eastAsia="宋体" w:cs="宋体"/>
                <w:color w:val="auto"/>
                <w:sz w:val="24"/>
                <w:szCs w:val="24"/>
              </w:rPr>
            </w:pPr>
          </w:p>
        </w:tc>
      </w:tr>
      <w:tr w14:paraId="2DAD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3" w:type="dxa"/>
            <w:vAlign w:val="center"/>
          </w:tcPr>
          <w:p w14:paraId="6D63CAF2">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4378" w:type="dxa"/>
            <w:vAlign w:val="center"/>
          </w:tcPr>
          <w:p w14:paraId="79D7348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消防用手套</w:t>
            </w:r>
          </w:p>
        </w:tc>
        <w:tc>
          <w:tcPr>
            <w:tcW w:w="1963" w:type="dxa"/>
            <w:vAlign w:val="center"/>
          </w:tcPr>
          <w:p w14:paraId="11710F0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6双</w:t>
            </w:r>
          </w:p>
        </w:tc>
        <w:tc>
          <w:tcPr>
            <w:tcW w:w="1496" w:type="dxa"/>
            <w:vAlign w:val="center"/>
          </w:tcPr>
          <w:p w14:paraId="5EF339F8">
            <w:pPr>
              <w:jc w:val="center"/>
              <w:rPr>
                <w:rFonts w:hint="eastAsia" w:ascii="宋体" w:hAnsi="宋体" w:eastAsia="宋体" w:cs="宋体"/>
                <w:color w:val="auto"/>
                <w:sz w:val="24"/>
                <w:szCs w:val="24"/>
              </w:rPr>
            </w:pPr>
          </w:p>
        </w:tc>
      </w:tr>
      <w:tr w14:paraId="3E6A6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3" w:type="dxa"/>
            <w:vAlign w:val="center"/>
          </w:tcPr>
          <w:p w14:paraId="24DD572F">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4378" w:type="dxa"/>
            <w:vAlign w:val="center"/>
          </w:tcPr>
          <w:p w14:paraId="2B203A9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救援绳</w:t>
            </w:r>
          </w:p>
        </w:tc>
        <w:tc>
          <w:tcPr>
            <w:tcW w:w="1963" w:type="dxa"/>
            <w:vAlign w:val="center"/>
          </w:tcPr>
          <w:p w14:paraId="6729FC0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6根</w:t>
            </w:r>
          </w:p>
        </w:tc>
        <w:tc>
          <w:tcPr>
            <w:tcW w:w="1496" w:type="dxa"/>
            <w:vAlign w:val="center"/>
          </w:tcPr>
          <w:p w14:paraId="68C227BA">
            <w:pPr>
              <w:jc w:val="center"/>
              <w:rPr>
                <w:rFonts w:hint="eastAsia" w:ascii="宋体" w:hAnsi="宋体" w:eastAsia="宋体" w:cs="宋体"/>
                <w:color w:val="auto"/>
                <w:sz w:val="24"/>
                <w:szCs w:val="24"/>
              </w:rPr>
            </w:pPr>
          </w:p>
        </w:tc>
      </w:tr>
      <w:tr w14:paraId="1561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3" w:type="dxa"/>
            <w:vAlign w:val="center"/>
          </w:tcPr>
          <w:p w14:paraId="18A0F348">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4378" w:type="dxa"/>
            <w:vAlign w:val="center"/>
          </w:tcPr>
          <w:p w14:paraId="64D0E55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空气呼吸器</w:t>
            </w:r>
          </w:p>
        </w:tc>
        <w:tc>
          <w:tcPr>
            <w:tcW w:w="1963" w:type="dxa"/>
            <w:vAlign w:val="center"/>
          </w:tcPr>
          <w:p w14:paraId="172F7B4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6套</w:t>
            </w:r>
          </w:p>
        </w:tc>
        <w:tc>
          <w:tcPr>
            <w:tcW w:w="1496" w:type="dxa"/>
            <w:vAlign w:val="center"/>
          </w:tcPr>
          <w:p w14:paraId="2C5ECFD7">
            <w:pPr>
              <w:jc w:val="center"/>
              <w:rPr>
                <w:rFonts w:hint="eastAsia" w:ascii="宋体" w:hAnsi="宋体" w:eastAsia="宋体" w:cs="宋体"/>
                <w:color w:val="auto"/>
                <w:sz w:val="24"/>
                <w:szCs w:val="24"/>
              </w:rPr>
            </w:pPr>
          </w:p>
        </w:tc>
      </w:tr>
      <w:tr w14:paraId="2D69A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3" w:type="dxa"/>
            <w:vAlign w:val="center"/>
          </w:tcPr>
          <w:p w14:paraId="54FC6859">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4378" w:type="dxa"/>
            <w:vAlign w:val="center"/>
          </w:tcPr>
          <w:p w14:paraId="49FA11D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消防车随车工具</w:t>
            </w:r>
          </w:p>
        </w:tc>
        <w:tc>
          <w:tcPr>
            <w:tcW w:w="1963" w:type="dxa"/>
            <w:vAlign w:val="center"/>
          </w:tcPr>
          <w:p w14:paraId="497F52B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c>
          <w:tcPr>
            <w:tcW w:w="1496" w:type="dxa"/>
            <w:vAlign w:val="center"/>
          </w:tcPr>
          <w:p w14:paraId="5E61A921">
            <w:pPr>
              <w:jc w:val="center"/>
              <w:rPr>
                <w:rFonts w:hint="eastAsia" w:ascii="宋体" w:hAnsi="宋体" w:eastAsia="宋体" w:cs="宋体"/>
                <w:color w:val="auto"/>
                <w:sz w:val="24"/>
                <w:szCs w:val="24"/>
              </w:rPr>
            </w:pPr>
          </w:p>
        </w:tc>
      </w:tr>
      <w:tr w14:paraId="2FAE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3" w:type="dxa"/>
            <w:vAlign w:val="center"/>
          </w:tcPr>
          <w:p w14:paraId="45D63499">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4378" w:type="dxa"/>
            <w:vAlign w:val="center"/>
          </w:tcPr>
          <w:p w14:paraId="68EE8EE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65mm水带</w:t>
            </w:r>
          </w:p>
        </w:tc>
        <w:tc>
          <w:tcPr>
            <w:tcW w:w="1963" w:type="dxa"/>
            <w:vAlign w:val="center"/>
          </w:tcPr>
          <w:p w14:paraId="465A720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30条</w:t>
            </w:r>
          </w:p>
        </w:tc>
        <w:tc>
          <w:tcPr>
            <w:tcW w:w="1496" w:type="dxa"/>
            <w:vAlign w:val="center"/>
          </w:tcPr>
          <w:p w14:paraId="0C6587DF">
            <w:pPr>
              <w:jc w:val="center"/>
              <w:rPr>
                <w:rFonts w:hint="eastAsia" w:ascii="宋体" w:hAnsi="宋体" w:eastAsia="宋体" w:cs="宋体"/>
                <w:color w:val="auto"/>
                <w:sz w:val="24"/>
                <w:szCs w:val="24"/>
              </w:rPr>
            </w:pPr>
          </w:p>
        </w:tc>
      </w:tr>
      <w:tr w14:paraId="264BC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3" w:type="dxa"/>
            <w:vAlign w:val="center"/>
          </w:tcPr>
          <w:p w14:paraId="5F3B38A7">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4378" w:type="dxa"/>
            <w:vAlign w:val="center"/>
          </w:tcPr>
          <w:p w14:paraId="76C4814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80mm水带</w:t>
            </w:r>
          </w:p>
        </w:tc>
        <w:tc>
          <w:tcPr>
            <w:tcW w:w="1963" w:type="dxa"/>
            <w:vAlign w:val="center"/>
          </w:tcPr>
          <w:p w14:paraId="6DF4E50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20条</w:t>
            </w:r>
          </w:p>
        </w:tc>
        <w:tc>
          <w:tcPr>
            <w:tcW w:w="1496" w:type="dxa"/>
            <w:vAlign w:val="center"/>
          </w:tcPr>
          <w:p w14:paraId="477F7276">
            <w:pPr>
              <w:jc w:val="center"/>
              <w:rPr>
                <w:rFonts w:hint="eastAsia" w:ascii="宋体" w:hAnsi="宋体" w:eastAsia="宋体" w:cs="宋体"/>
                <w:color w:val="auto"/>
                <w:sz w:val="24"/>
                <w:szCs w:val="24"/>
              </w:rPr>
            </w:pPr>
          </w:p>
        </w:tc>
      </w:tr>
      <w:tr w14:paraId="517E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3" w:type="dxa"/>
            <w:vAlign w:val="center"/>
          </w:tcPr>
          <w:p w14:paraId="6D05CC0B">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4378" w:type="dxa"/>
            <w:vAlign w:val="center"/>
          </w:tcPr>
          <w:p w14:paraId="31A2ACA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防护服</w:t>
            </w:r>
          </w:p>
        </w:tc>
        <w:tc>
          <w:tcPr>
            <w:tcW w:w="1963" w:type="dxa"/>
            <w:vAlign w:val="center"/>
          </w:tcPr>
          <w:p w14:paraId="1B74F92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6套</w:t>
            </w:r>
          </w:p>
        </w:tc>
        <w:tc>
          <w:tcPr>
            <w:tcW w:w="1496" w:type="dxa"/>
            <w:vAlign w:val="center"/>
          </w:tcPr>
          <w:p w14:paraId="563D4815">
            <w:pPr>
              <w:jc w:val="center"/>
              <w:rPr>
                <w:rFonts w:hint="eastAsia" w:ascii="宋体" w:hAnsi="宋体" w:eastAsia="宋体" w:cs="宋体"/>
                <w:color w:val="auto"/>
                <w:sz w:val="24"/>
                <w:szCs w:val="24"/>
              </w:rPr>
            </w:pPr>
          </w:p>
        </w:tc>
      </w:tr>
      <w:tr w14:paraId="6DEC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3" w:type="dxa"/>
            <w:vAlign w:val="center"/>
          </w:tcPr>
          <w:p w14:paraId="4E63F18B">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4378" w:type="dxa"/>
            <w:vAlign w:val="center"/>
          </w:tcPr>
          <w:p w14:paraId="1C43F88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手提式强光手电</w:t>
            </w:r>
          </w:p>
        </w:tc>
        <w:tc>
          <w:tcPr>
            <w:tcW w:w="1963" w:type="dxa"/>
            <w:vAlign w:val="center"/>
          </w:tcPr>
          <w:p w14:paraId="4A6AA51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6个</w:t>
            </w:r>
          </w:p>
        </w:tc>
        <w:tc>
          <w:tcPr>
            <w:tcW w:w="1496" w:type="dxa"/>
            <w:vAlign w:val="center"/>
          </w:tcPr>
          <w:p w14:paraId="4EE9A8DF">
            <w:pPr>
              <w:jc w:val="center"/>
              <w:rPr>
                <w:rFonts w:hint="eastAsia" w:ascii="宋体" w:hAnsi="宋体" w:eastAsia="宋体" w:cs="宋体"/>
                <w:color w:val="auto"/>
                <w:sz w:val="24"/>
                <w:szCs w:val="24"/>
              </w:rPr>
            </w:pPr>
          </w:p>
        </w:tc>
      </w:tr>
      <w:tr w14:paraId="1074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83" w:type="dxa"/>
            <w:vAlign w:val="center"/>
          </w:tcPr>
          <w:p w14:paraId="11D4F0E9">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4378" w:type="dxa"/>
            <w:vAlign w:val="center"/>
          </w:tcPr>
          <w:p w14:paraId="00A79EF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对讲机</w:t>
            </w:r>
          </w:p>
        </w:tc>
        <w:tc>
          <w:tcPr>
            <w:tcW w:w="1963" w:type="dxa"/>
            <w:vAlign w:val="center"/>
          </w:tcPr>
          <w:p w14:paraId="1582C31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6个</w:t>
            </w:r>
          </w:p>
        </w:tc>
        <w:tc>
          <w:tcPr>
            <w:tcW w:w="1496" w:type="dxa"/>
            <w:vAlign w:val="center"/>
          </w:tcPr>
          <w:p w14:paraId="527D3DE6">
            <w:pPr>
              <w:jc w:val="center"/>
              <w:rPr>
                <w:rFonts w:hint="eastAsia" w:ascii="宋体" w:hAnsi="宋体" w:eastAsia="宋体" w:cs="宋体"/>
                <w:color w:val="auto"/>
                <w:sz w:val="24"/>
                <w:szCs w:val="24"/>
              </w:rPr>
            </w:pPr>
          </w:p>
        </w:tc>
      </w:tr>
    </w:tbl>
    <w:p w14:paraId="695B10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1.采购人应当配合供应商向上级申报资金补助项目，并将所争取的专项补助资金全额划拨给供应商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含评优、比武等奖励</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59110BC5">
      <w:pPr>
        <w:widowControl w:val="0"/>
        <w:adjustRightInd/>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2.场地和生活设施均由采购人负责提供保障（包括车库、住宿、办公室等)，水电费由甲方负责承担。</w:t>
      </w:r>
    </w:p>
    <w:p w14:paraId="051B30D6">
      <w:pPr>
        <w:widowControl w:val="0"/>
        <w:adjustRightInd/>
        <w:snapToGrid/>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3.相关消防应急救援保障设备、装备等由中标供应商提供，包含在投标报价中，甲方不另行支付费用。</w:t>
      </w:r>
    </w:p>
    <w:p w14:paraId="4995D15D">
      <w:pPr>
        <w:rPr>
          <w:rFonts w:hint="eastAsia" w:ascii="Times New Roman" w:hAnsi="Times New Roman" w:eastAsia="宋体" w:cs="Times New Roman"/>
          <w:color w:val="auto"/>
        </w:rPr>
      </w:pPr>
    </w:p>
    <w:p w14:paraId="3AC805A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val="en-US" w:eastAsia="zh-CN"/>
        </w:rPr>
        <w:t>二、</w:t>
      </w:r>
      <w:r>
        <w:rPr>
          <w:rFonts w:hint="eastAsia" w:asciiTheme="minorEastAsia" w:hAnsiTheme="minorEastAsia" w:eastAsiaTheme="minorEastAsia" w:cstheme="minorEastAsia"/>
          <w:b/>
          <w:bCs/>
          <w:color w:val="auto"/>
          <w:sz w:val="28"/>
          <w:szCs w:val="28"/>
        </w:rPr>
        <w:t>商务需求：</w:t>
      </w:r>
    </w:p>
    <w:p w14:paraId="0DDBC552">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服务期限</w:t>
      </w:r>
    </w:p>
    <w:p w14:paraId="20636FC9">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▲(1)：服务期：2年（具体起止时间在合同中约定）。</w:t>
      </w:r>
    </w:p>
    <w:p w14:paraId="36E62C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(2)在服务期内中标人</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rPr>
        <w:t>严格履行合同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如中标人在服务期内违反合同约定，经考核不合格，采购单位有权提前终止合同。</w:t>
      </w:r>
    </w:p>
    <w:p w14:paraId="0A61B0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2.本项目投标人一旦中标，不得分包转包，一经发现中标人存在分包转包的行为，本项目合同立即自动中止，同时采购人有权没收投标单位履约保证金。</w:t>
      </w:r>
    </w:p>
    <w:p w14:paraId="28616178">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付款方式</w:t>
      </w:r>
    </w:p>
    <w:p w14:paraId="1748D87E">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合同签订前中标供应商支付合同总价的1%作为履约保证金（接受保函）。合同生效后，支付合同总价的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0%预付款。剩余款项按每半年支付</w:t>
      </w:r>
      <w:r>
        <w:rPr>
          <w:rFonts w:hint="eastAsia" w:ascii="宋体" w:hAnsi="宋体" w:eastAsia="宋体" w:cs="宋体"/>
          <w:color w:val="auto"/>
          <w:sz w:val="24"/>
          <w:szCs w:val="24"/>
          <w:highlight w:val="none"/>
          <w:lang w:val="en-US" w:eastAsia="zh-CN"/>
        </w:rPr>
        <w:t>17.5</w:t>
      </w:r>
      <w:r>
        <w:rPr>
          <w:rFonts w:hint="eastAsia" w:ascii="宋体" w:hAnsi="宋体" w:eastAsia="宋体" w:cs="宋体"/>
          <w:color w:val="auto"/>
          <w:sz w:val="24"/>
          <w:szCs w:val="24"/>
          <w:highlight w:val="none"/>
        </w:rPr>
        <w:t>%的方式进行结算，最后一次支付时间为合同期满以后。每半年进行一次考核汇总，考核人员由采购人自行组建，考核办法另行约定。</w:t>
      </w:r>
    </w:p>
    <w:p w14:paraId="5B92D775">
      <w:pPr>
        <w:spacing w:line="5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w:t>
      </w:r>
    </w:p>
    <w:p w14:paraId="7DD1735D">
      <w:pPr>
        <w:spacing w:line="5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1、如有附图，仅作参考。</w:t>
      </w:r>
    </w:p>
    <w:p w14:paraId="05D90EAA">
      <w:pPr>
        <w:spacing w:line="5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2、打▲内容为实质性要求，不允许有负偏离，否则将以涉及无效投标条款作无效投标。</w:t>
      </w:r>
    </w:p>
    <w:p w14:paraId="34A82A20">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3、中标人所提供的货物、服务须与投标承诺一致，不得以次充好、偷工减料，若在项目验收中发现有上述情况，将向有关部门举报，根据相关规定进行处理。</w:t>
      </w:r>
    </w:p>
    <w:p w14:paraId="1716BE0E">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14:paraId="0CDEF87A">
      <w:pPr>
        <w:autoSpaceDE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考核评估标准</w:t>
      </w:r>
    </w:p>
    <w:tbl>
      <w:tblPr>
        <w:tblStyle w:val="63"/>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530"/>
        <w:gridCol w:w="4311"/>
        <w:gridCol w:w="2064"/>
      </w:tblGrid>
      <w:tr w14:paraId="243D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30" w:type="dxa"/>
            <w:vAlign w:val="center"/>
          </w:tcPr>
          <w:p w14:paraId="4F967D4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大类</w:t>
            </w:r>
          </w:p>
        </w:tc>
        <w:tc>
          <w:tcPr>
            <w:tcW w:w="1530" w:type="dxa"/>
            <w:vAlign w:val="center"/>
          </w:tcPr>
          <w:p w14:paraId="0D419F2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类别</w:t>
            </w:r>
          </w:p>
        </w:tc>
        <w:tc>
          <w:tcPr>
            <w:tcW w:w="4311" w:type="dxa"/>
            <w:vAlign w:val="center"/>
          </w:tcPr>
          <w:p w14:paraId="17F64A7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考核内容</w:t>
            </w:r>
          </w:p>
        </w:tc>
        <w:tc>
          <w:tcPr>
            <w:tcW w:w="2064" w:type="dxa"/>
            <w:vAlign w:val="center"/>
          </w:tcPr>
          <w:p w14:paraId="13F1ABC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考核标准</w:t>
            </w:r>
          </w:p>
        </w:tc>
      </w:tr>
      <w:tr w14:paraId="6461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restart"/>
            <w:vAlign w:val="center"/>
          </w:tcPr>
          <w:p w14:paraId="66C5078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基础工作</w:t>
            </w:r>
          </w:p>
          <w:p w14:paraId="1CBDBA8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lang w:eastAsia="zh-CN"/>
              </w:rPr>
            </w:pPr>
            <w:r>
              <w:rPr>
                <w:rFonts w:hint="eastAsia" w:ascii="宋体" w:hAnsi="宋体" w:eastAsia="宋体" w:cs="宋体"/>
                <w:color w:val="auto"/>
              </w:rPr>
              <w:t>（30分</w:t>
            </w:r>
            <w:r>
              <w:rPr>
                <w:rFonts w:hint="eastAsia" w:ascii="宋体" w:hAnsi="宋体" w:eastAsia="宋体" w:cs="宋体"/>
                <w:color w:val="auto"/>
                <w:lang w:eastAsia="zh-CN"/>
              </w:rPr>
              <w:t>）</w:t>
            </w:r>
          </w:p>
        </w:tc>
        <w:tc>
          <w:tcPr>
            <w:tcW w:w="1530" w:type="dxa"/>
            <w:vAlign w:val="center"/>
          </w:tcPr>
          <w:p w14:paraId="44D66DC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工作制度</w:t>
            </w:r>
          </w:p>
        </w:tc>
        <w:tc>
          <w:tcPr>
            <w:tcW w:w="4311" w:type="dxa"/>
            <w:vAlign w:val="center"/>
          </w:tcPr>
          <w:p w14:paraId="044BB48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严格按要求落实作息制度，确保 24 小时在岗值守；工作职责明确，工作计划详实。</w:t>
            </w:r>
          </w:p>
        </w:tc>
        <w:tc>
          <w:tcPr>
            <w:tcW w:w="2064" w:type="dxa"/>
            <w:vAlign w:val="center"/>
          </w:tcPr>
          <w:p w14:paraId="5444920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发现脱岗情况每次扣 2 分</w:t>
            </w:r>
          </w:p>
          <w:p w14:paraId="6783EEF7">
            <w:pPr>
              <w:keepNext w:val="0"/>
              <w:keepLines w:val="0"/>
              <w:pageBreakBefore w:val="0"/>
              <w:widowControl w:val="0"/>
              <w:kinsoku/>
              <w:wordWrap/>
              <w:overflowPunct/>
              <w:topLinePunct w:val="0"/>
              <w:autoSpaceDE/>
              <w:autoSpaceDN/>
              <w:bidi w:val="0"/>
              <w:adjustRightInd w:val="0"/>
              <w:snapToGrid/>
              <w:spacing w:line="360" w:lineRule="auto"/>
              <w:ind w:firstLine="411" w:firstLineChars="196"/>
              <w:jc w:val="center"/>
              <w:textAlignment w:val="auto"/>
              <w:rPr>
                <w:rFonts w:hint="eastAsia" w:ascii="宋体" w:hAnsi="宋体" w:eastAsia="宋体" w:cs="宋体"/>
                <w:color w:val="auto"/>
              </w:rPr>
            </w:pPr>
          </w:p>
        </w:tc>
      </w:tr>
      <w:tr w14:paraId="050A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vAlign w:val="center"/>
          </w:tcPr>
          <w:p w14:paraId="18023806">
            <w:pPr>
              <w:keepNext w:val="0"/>
              <w:keepLines w:val="0"/>
              <w:pageBreakBefore w:val="0"/>
              <w:widowControl w:val="0"/>
              <w:kinsoku/>
              <w:wordWrap/>
              <w:overflowPunct/>
              <w:topLinePunct w:val="0"/>
              <w:autoSpaceDE/>
              <w:autoSpaceDN/>
              <w:bidi w:val="0"/>
              <w:adjustRightInd w:val="0"/>
              <w:snapToGrid/>
              <w:spacing w:line="360" w:lineRule="auto"/>
              <w:ind w:firstLine="411" w:firstLineChars="196"/>
              <w:jc w:val="center"/>
              <w:textAlignment w:val="auto"/>
              <w:rPr>
                <w:rFonts w:hint="eastAsia" w:ascii="宋体" w:hAnsi="宋体" w:eastAsia="宋体" w:cs="宋体"/>
                <w:color w:val="auto"/>
              </w:rPr>
            </w:pPr>
          </w:p>
        </w:tc>
        <w:tc>
          <w:tcPr>
            <w:tcW w:w="1530" w:type="dxa"/>
            <w:vAlign w:val="center"/>
          </w:tcPr>
          <w:p w14:paraId="6EF74AA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信息收集</w:t>
            </w:r>
          </w:p>
        </w:tc>
        <w:tc>
          <w:tcPr>
            <w:tcW w:w="4311" w:type="dxa"/>
            <w:vAlign w:val="center"/>
          </w:tcPr>
          <w:p w14:paraId="7AB3B40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辖区消防安全情况底数清、情况明；重点场所登记造册，数据详实。</w:t>
            </w:r>
          </w:p>
        </w:tc>
        <w:tc>
          <w:tcPr>
            <w:tcW w:w="2064" w:type="dxa"/>
            <w:vAlign w:val="center"/>
          </w:tcPr>
          <w:p w14:paraId="7CE5D39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未达要求每项扣 1 分</w:t>
            </w:r>
          </w:p>
        </w:tc>
      </w:tr>
      <w:tr w14:paraId="2A3A2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vAlign w:val="center"/>
          </w:tcPr>
          <w:p w14:paraId="765D7350">
            <w:pPr>
              <w:keepNext w:val="0"/>
              <w:keepLines w:val="0"/>
              <w:pageBreakBefore w:val="0"/>
              <w:widowControl w:val="0"/>
              <w:kinsoku/>
              <w:wordWrap/>
              <w:overflowPunct/>
              <w:topLinePunct w:val="0"/>
              <w:autoSpaceDE/>
              <w:autoSpaceDN/>
              <w:bidi w:val="0"/>
              <w:adjustRightInd w:val="0"/>
              <w:snapToGrid/>
              <w:spacing w:line="360" w:lineRule="auto"/>
              <w:ind w:firstLine="411" w:firstLineChars="196"/>
              <w:jc w:val="center"/>
              <w:textAlignment w:val="auto"/>
              <w:rPr>
                <w:rFonts w:hint="eastAsia" w:ascii="宋体" w:hAnsi="宋体" w:eastAsia="宋体" w:cs="宋体"/>
                <w:color w:val="auto"/>
              </w:rPr>
            </w:pPr>
          </w:p>
        </w:tc>
        <w:tc>
          <w:tcPr>
            <w:tcW w:w="1530" w:type="dxa"/>
            <w:vAlign w:val="center"/>
          </w:tcPr>
          <w:p w14:paraId="5399698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应知应会</w:t>
            </w:r>
          </w:p>
        </w:tc>
        <w:tc>
          <w:tcPr>
            <w:tcW w:w="4311" w:type="dxa"/>
            <w:vAlign w:val="center"/>
          </w:tcPr>
          <w:p w14:paraId="0F88385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应知应会熟悉知晓，能熟练掌握、操作各类消防器材，懂得基本消防知识培训。</w:t>
            </w:r>
          </w:p>
        </w:tc>
        <w:tc>
          <w:tcPr>
            <w:tcW w:w="2064" w:type="dxa"/>
            <w:vAlign w:val="center"/>
          </w:tcPr>
          <w:p w14:paraId="7C0D85E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未达要求每项扣 2 分</w:t>
            </w:r>
          </w:p>
        </w:tc>
      </w:tr>
      <w:tr w14:paraId="7D047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330" w:type="dxa"/>
            <w:vMerge w:val="continue"/>
            <w:vAlign w:val="center"/>
          </w:tcPr>
          <w:p w14:paraId="6BCFA1D7">
            <w:pPr>
              <w:keepNext w:val="0"/>
              <w:keepLines w:val="0"/>
              <w:pageBreakBefore w:val="0"/>
              <w:widowControl w:val="0"/>
              <w:kinsoku/>
              <w:wordWrap/>
              <w:overflowPunct/>
              <w:topLinePunct w:val="0"/>
              <w:autoSpaceDE/>
              <w:autoSpaceDN/>
              <w:bidi w:val="0"/>
              <w:adjustRightInd w:val="0"/>
              <w:snapToGrid/>
              <w:spacing w:line="360" w:lineRule="auto"/>
              <w:ind w:firstLine="411" w:firstLineChars="196"/>
              <w:jc w:val="center"/>
              <w:textAlignment w:val="auto"/>
              <w:rPr>
                <w:rFonts w:hint="eastAsia" w:ascii="宋体" w:hAnsi="宋体" w:eastAsia="宋体" w:cs="宋体"/>
                <w:color w:val="auto"/>
              </w:rPr>
            </w:pPr>
          </w:p>
        </w:tc>
        <w:tc>
          <w:tcPr>
            <w:tcW w:w="1530" w:type="dxa"/>
            <w:vAlign w:val="center"/>
          </w:tcPr>
          <w:p w14:paraId="5956B50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器材维护</w:t>
            </w:r>
          </w:p>
        </w:tc>
        <w:tc>
          <w:tcPr>
            <w:tcW w:w="4311" w:type="dxa"/>
            <w:vAlign w:val="center"/>
          </w:tcPr>
          <w:p w14:paraId="7E45AA9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爱护装备器材，定期维护保养，确保正常使用。</w:t>
            </w:r>
          </w:p>
        </w:tc>
        <w:tc>
          <w:tcPr>
            <w:tcW w:w="2064" w:type="dxa"/>
            <w:vAlign w:val="center"/>
          </w:tcPr>
          <w:p w14:paraId="58A3B10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未达要求每起扣1分</w:t>
            </w:r>
          </w:p>
        </w:tc>
      </w:tr>
      <w:tr w14:paraId="2D09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restart"/>
            <w:vAlign w:val="center"/>
          </w:tcPr>
          <w:p w14:paraId="60EA477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职责履行</w:t>
            </w:r>
          </w:p>
          <w:p w14:paraId="4B30B5A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（60分）</w:t>
            </w:r>
          </w:p>
        </w:tc>
        <w:tc>
          <w:tcPr>
            <w:tcW w:w="1530" w:type="dxa"/>
            <w:vMerge w:val="restart"/>
            <w:vAlign w:val="center"/>
          </w:tcPr>
          <w:p w14:paraId="0B5AC8D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应急救援</w:t>
            </w:r>
          </w:p>
        </w:tc>
        <w:tc>
          <w:tcPr>
            <w:tcW w:w="4311" w:type="dxa"/>
            <w:vAlign w:val="center"/>
          </w:tcPr>
          <w:p w14:paraId="1A00224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lang w:eastAsia="zh-CN"/>
              </w:rPr>
            </w:pPr>
            <w:r>
              <w:rPr>
                <w:rFonts w:hint="eastAsia" w:ascii="宋体" w:hAnsi="宋体" w:eastAsia="宋体" w:cs="宋体"/>
                <w:color w:val="auto"/>
              </w:rPr>
              <w:t>能熟练掌握初始火灾扑救；积极参加救援</w:t>
            </w:r>
            <w:r>
              <w:rPr>
                <w:rFonts w:hint="eastAsia" w:ascii="宋体" w:hAnsi="宋体" w:eastAsia="宋体" w:cs="宋体"/>
                <w:color w:val="auto"/>
                <w:lang w:eastAsia="zh-CN"/>
              </w:rPr>
              <w:t>。</w:t>
            </w:r>
          </w:p>
        </w:tc>
        <w:tc>
          <w:tcPr>
            <w:tcW w:w="2064" w:type="dxa"/>
            <w:vAlign w:val="center"/>
          </w:tcPr>
          <w:p w14:paraId="65EC4E2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每参加一次火灾扑救和救援加 2分</w:t>
            </w:r>
          </w:p>
        </w:tc>
      </w:tr>
      <w:tr w14:paraId="3E71A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vAlign w:val="center"/>
          </w:tcPr>
          <w:p w14:paraId="298FF1D2">
            <w:pPr>
              <w:keepNext w:val="0"/>
              <w:keepLines w:val="0"/>
              <w:pageBreakBefore w:val="0"/>
              <w:widowControl w:val="0"/>
              <w:kinsoku/>
              <w:wordWrap/>
              <w:overflowPunct/>
              <w:topLinePunct w:val="0"/>
              <w:autoSpaceDE/>
              <w:autoSpaceDN/>
              <w:bidi w:val="0"/>
              <w:adjustRightInd w:val="0"/>
              <w:snapToGrid/>
              <w:spacing w:line="360" w:lineRule="auto"/>
              <w:ind w:firstLine="411" w:firstLineChars="196"/>
              <w:jc w:val="center"/>
              <w:textAlignment w:val="auto"/>
              <w:rPr>
                <w:rFonts w:hint="eastAsia" w:ascii="宋体" w:hAnsi="宋体" w:eastAsia="宋体" w:cs="宋体"/>
                <w:color w:val="auto"/>
              </w:rPr>
            </w:pPr>
          </w:p>
        </w:tc>
        <w:tc>
          <w:tcPr>
            <w:tcW w:w="1530" w:type="dxa"/>
            <w:vMerge w:val="continue"/>
            <w:vAlign w:val="center"/>
          </w:tcPr>
          <w:p w14:paraId="119513FB">
            <w:pPr>
              <w:keepNext w:val="0"/>
              <w:keepLines w:val="0"/>
              <w:pageBreakBefore w:val="0"/>
              <w:widowControl w:val="0"/>
              <w:kinsoku/>
              <w:wordWrap/>
              <w:overflowPunct/>
              <w:topLinePunct w:val="0"/>
              <w:autoSpaceDE/>
              <w:autoSpaceDN/>
              <w:bidi w:val="0"/>
              <w:adjustRightInd w:val="0"/>
              <w:snapToGrid/>
              <w:spacing w:line="360" w:lineRule="auto"/>
              <w:ind w:firstLine="411" w:firstLineChars="196"/>
              <w:jc w:val="center"/>
              <w:textAlignment w:val="auto"/>
              <w:rPr>
                <w:rFonts w:hint="eastAsia" w:ascii="宋体" w:hAnsi="宋体" w:eastAsia="宋体" w:cs="宋体"/>
                <w:color w:val="auto"/>
              </w:rPr>
            </w:pPr>
          </w:p>
        </w:tc>
        <w:tc>
          <w:tcPr>
            <w:tcW w:w="4311" w:type="dxa"/>
            <w:vAlign w:val="center"/>
          </w:tcPr>
          <w:p w14:paraId="7BD9B9C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lang w:eastAsia="zh-CN"/>
              </w:rPr>
            </w:pPr>
            <w:r>
              <w:rPr>
                <w:rFonts w:hint="eastAsia" w:ascii="宋体" w:hAnsi="宋体" w:eastAsia="宋体" w:cs="宋体"/>
                <w:color w:val="auto"/>
              </w:rPr>
              <w:t>及时响应火警联动，做到 1分钟响应，</w:t>
            </w:r>
            <w:r>
              <w:rPr>
                <w:rFonts w:hint="eastAsia" w:ascii="宋体" w:hAnsi="宋体" w:eastAsia="宋体" w:cs="宋体"/>
                <w:color w:val="auto"/>
                <w:lang w:val="en-US" w:eastAsia="zh-CN"/>
              </w:rPr>
              <w:t>1</w:t>
            </w:r>
            <w:r>
              <w:rPr>
                <w:rFonts w:hint="eastAsia" w:ascii="宋体" w:hAnsi="宋体" w:eastAsia="宋体" w:cs="宋体"/>
                <w:color w:val="auto"/>
              </w:rPr>
              <w:t>5分钟内到达现场处置</w:t>
            </w:r>
            <w:r>
              <w:rPr>
                <w:rFonts w:hint="eastAsia" w:ascii="宋体" w:hAnsi="宋体" w:eastAsia="宋体" w:cs="宋体"/>
                <w:color w:val="auto"/>
                <w:lang w:eastAsia="zh-CN"/>
              </w:rPr>
              <w:t>。</w:t>
            </w:r>
          </w:p>
        </w:tc>
        <w:tc>
          <w:tcPr>
            <w:tcW w:w="2064" w:type="dxa"/>
            <w:vAlign w:val="center"/>
          </w:tcPr>
          <w:p w14:paraId="70064D6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未达要求扣 2分</w:t>
            </w:r>
          </w:p>
        </w:tc>
      </w:tr>
      <w:tr w14:paraId="7A189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vAlign w:val="center"/>
          </w:tcPr>
          <w:p w14:paraId="356DF241">
            <w:pPr>
              <w:keepNext w:val="0"/>
              <w:keepLines w:val="0"/>
              <w:pageBreakBefore w:val="0"/>
              <w:widowControl w:val="0"/>
              <w:kinsoku/>
              <w:wordWrap/>
              <w:overflowPunct/>
              <w:topLinePunct w:val="0"/>
              <w:autoSpaceDE/>
              <w:autoSpaceDN/>
              <w:bidi w:val="0"/>
              <w:adjustRightInd w:val="0"/>
              <w:snapToGrid/>
              <w:spacing w:line="360" w:lineRule="auto"/>
              <w:ind w:firstLine="411" w:firstLineChars="196"/>
              <w:jc w:val="center"/>
              <w:textAlignment w:val="auto"/>
              <w:rPr>
                <w:rFonts w:hint="eastAsia" w:ascii="宋体" w:hAnsi="宋体" w:eastAsia="宋体" w:cs="宋体"/>
                <w:color w:val="auto"/>
              </w:rPr>
            </w:pPr>
          </w:p>
        </w:tc>
        <w:tc>
          <w:tcPr>
            <w:tcW w:w="1530" w:type="dxa"/>
            <w:vMerge w:val="restart"/>
            <w:vAlign w:val="center"/>
          </w:tcPr>
          <w:p w14:paraId="07EBD00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巡查、检查</w:t>
            </w:r>
          </w:p>
        </w:tc>
        <w:tc>
          <w:tcPr>
            <w:tcW w:w="4311" w:type="dxa"/>
            <w:vAlign w:val="center"/>
          </w:tcPr>
          <w:p w14:paraId="60E6CFB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按要求完成重点场所消防巡查检查工作任务。</w:t>
            </w:r>
          </w:p>
        </w:tc>
        <w:tc>
          <w:tcPr>
            <w:tcW w:w="2064" w:type="dxa"/>
            <w:vAlign w:val="center"/>
          </w:tcPr>
          <w:p w14:paraId="622FCDA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未达要求扣 2分</w:t>
            </w:r>
          </w:p>
        </w:tc>
      </w:tr>
      <w:tr w14:paraId="20EE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vAlign w:val="center"/>
          </w:tcPr>
          <w:p w14:paraId="10F959F8">
            <w:pPr>
              <w:keepNext w:val="0"/>
              <w:keepLines w:val="0"/>
              <w:pageBreakBefore w:val="0"/>
              <w:widowControl w:val="0"/>
              <w:kinsoku/>
              <w:wordWrap/>
              <w:overflowPunct/>
              <w:topLinePunct w:val="0"/>
              <w:autoSpaceDE/>
              <w:autoSpaceDN/>
              <w:bidi w:val="0"/>
              <w:adjustRightInd w:val="0"/>
              <w:snapToGrid/>
              <w:spacing w:line="360" w:lineRule="auto"/>
              <w:ind w:firstLine="411" w:firstLineChars="196"/>
              <w:jc w:val="center"/>
              <w:textAlignment w:val="auto"/>
              <w:rPr>
                <w:rFonts w:hint="eastAsia" w:ascii="宋体" w:hAnsi="宋体" w:eastAsia="宋体" w:cs="宋体"/>
                <w:color w:val="auto"/>
              </w:rPr>
            </w:pPr>
          </w:p>
        </w:tc>
        <w:tc>
          <w:tcPr>
            <w:tcW w:w="1530" w:type="dxa"/>
            <w:vMerge w:val="continue"/>
            <w:vAlign w:val="center"/>
          </w:tcPr>
          <w:p w14:paraId="6150535F">
            <w:pPr>
              <w:keepNext w:val="0"/>
              <w:keepLines w:val="0"/>
              <w:pageBreakBefore w:val="0"/>
              <w:widowControl w:val="0"/>
              <w:kinsoku/>
              <w:wordWrap/>
              <w:overflowPunct/>
              <w:topLinePunct w:val="0"/>
              <w:autoSpaceDE/>
              <w:autoSpaceDN/>
              <w:bidi w:val="0"/>
              <w:adjustRightInd w:val="0"/>
              <w:snapToGrid/>
              <w:spacing w:line="360" w:lineRule="auto"/>
              <w:ind w:firstLine="411" w:firstLineChars="196"/>
              <w:jc w:val="center"/>
              <w:textAlignment w:val="auto"/>
              <w:rPr>
                <w:rFonts w:hint="eastAsia" w:ascii="宋体" w:hAnsi="宋体" w:eastAsia="宋体" w:cs="宋体"/>
                <w:color w:val="auto"/>
              </w:rPr>
            </w:pPr>
          </w:p>
        </w:tc>
        <w:tc>
          <w:tcPr>
            <w:tcW w:w="4311" w:type="dxa"/>
            <w:vAlign w:val="center"/>
          </w:tcPr>
          <w:p w14:paraId="5239004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对巡查检查中发现的问题隐患及时督促整改，逾期未整改及时上报街道消安办。</w:t>
            </w:r>
          </w:p>
        </w:tc>
        <w:tc>
          <w:tcPr>
            <w:tcW w:w="2064" w:type="dxa"/>
            <w:vAlign w:val="center"/>
          </w:tcPr>
          <w:p w14:paraId="22783E3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未达要求扣 2分</w:t>
            </w:r>
          </w:p>
        </w:tc>
      </w:tr>
      <w:tr w14:paraId="127A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vAlign w:val="center"/>
          </w:tcPr>
          <w:p w14:paraId="5660CFC1">
            <w:pPr>
              <w:keepNext w:val="0"/>
              <w:keepLines w:val="0"/>
              <w:pageBreakBefore w:val="0"/>
              <w:widowControl w:val="0"/>
              <w:kinsoku/>
              <w:wordWrap/>
              <w:overflowPunct/>
              <w:topLinePunct w:val="0"/>
              <w:autoSpaceDE/>
              <w:autoSpaceDN/>
              <w:bidi w:val="0"/>
              <w:adjustRightInd w:val="0"/>
              <w:snapToGrid/>
              <w:spacing w:line="360" w:lineRule="auto"/>
              <w:ind w:firstLine="411" w:firstLineChars="196"/>
              <w:jc w:val="center"/>
              <w:textAlignment w:val="auto"/>
              <w:rPr>
                <w:rFonts w:hint="eastAsia" w:ascii="宋体" w:hAnsi="宋体" w:eastAsia="宋体" w:cs="宋体"/>
                <w:color w:val="auto"/>
              </w:rPr>
            </w:pPr>
          </w:p>
        </w:tc>
        <w:tc>
          <w:tcPr>
            <w:tcW w:w="1530" w:type="dxa"/>
            <w:vMerge w:val="restart"/>
            <w:vAlign w:val="center"/>
          </w:tcPr>
          <w:p w14:paraId="46CED01C">
            <w:pPr>
              <w:keepNext w:val="0"/>
              <w:keepLines w:val="0"/>
              <w:pageBreakBefore w:val="0"/>
              <w:widowControl w:val="0"/>
              <w:kinsoku/>
              <w:wordWrap/>
              <w:overflowPunct/>
              <w:topLinePunct w:val="0"/>
              <w:autoSpaceDE/>
              <w:autoSpaceDN/>
              <w:bidi w:val="0"/>
              <w:adjustRightInd w:val="0"/>
              <w:snapToGrid/>
              <w:spacing w:line="360" w:lineRule="auto"/>
              <w:ind w:firstLine="411" w:firstLineChars="196"/>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消防宣传</w:t>
            </w:r>
          </w:p>
        </w:tc>
        <w:tc>
          <w:tcPr>
            <w:tcW w:w="4311" w:type="dxa"/>
            <w:vAlign w:val="center"/>
          </w:tcPr>
          <w:p w14:paraId="323A27D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积极开展消防安全传。</w:t>
            </w:r>
          </w:p>
        </w:tc>
        <w:tc>
          <w:tcPr>
            <w:tcW w:w="2064" w:type="dxa"/>
            <w:vAlign w:val="center"/>
          </w:tcPr>
          <w:p w14:paraId="79149A1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未达要求扣 1分</w:t>
            </w:r>
          </w:p>
        </w:tc>
      </w:tr>
      <w:tr w14:paraId="3754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vAlign w:val="center"/>
          </w:tcPr>
          <w:p w14:paraId="7EC0F9D8">
            <w:pPr>
              <w:keepNext w:val="0"/>
              <w:keepLines w:val="0"/>
              <w:pageBreakBefore w:val="0"/>
              <w:widowControl w:val="0"/>
              <w:kinsoku/>
              <w:wordWrap/>
              <w:overflowPunct/>
              <w:topLinePunct w:val="0"/>
              <w:autoSpaceDE/>
              <w:autoSpaceDN/>
              <w:bidi w:val="0"/>
              <w:adjustRightInd w:val="0"/>
              <w:snapToGrid/>
              <w:spacing w:line="360" w:lineRule="auto"/>
              <w:ind w:firstLine="411" w:firstLineChars="196"/>
              <w:jc w:val="center"/>
              <w:textAlignment w:val="auto"/>
              <w:rPr>
                <w:rFonts w:hint="eastAsia" w:ascii="宋体" w:hAnsi="宋体" w:eastAsia="宋体" w:cs="宋体"/>
                <w:color w:val="auto"/>
              </w:rPr>
            </w:pPr>
          </w:p>
        </w:tc>
        <w:tc>
          <w:tcPr>
            <w:tcW w:w="1530" w:type="dxa"/>
            <w:vMerge w:val="continue"/>
            <w:vAlign w:val="center"/>
          </w:tcPr>
          <w:p w14:paraId="666C5608">
            <w:pPr>
              <w:keepNext w:val="0"/>
              <w:keepLines w:val="0"/>
              <w:pageBreakBefore w:val="0"/>
              <w:widowControl w:val="0"/>
              <w:kinsoku/>
              <w:wordWrap/>
              <w:overflowPunct/>
              <w:topLinePunct w:val="0"/>
              <w:autoSpaceDE/>
              <w:autoSpaceDN/>
              <w:bidi w:val="0"/>
              <w:adjustRightInd w:val="0"/>
              <w:snapToGrid/>
              <w:spacing w:line="360" w:lineRule="auto"/>
              <w:ind w:firstLine="411" w:firstLineChars="196"/>
              <w:jc w:val="center"/>
              <w:textAlignment w:val="auto"/>
              <w:rPr>
                <w:rFonts w:hint="eastAsia" w:ascii="宋体" w:hAnsi="宋体" w:eastAsia="宋体" w:cs="宋体"/>
                <w:color w:val="auto"/>
              </w:rPr>
            </w:pPr>
          </w:p>
        </w:tc>
        <w:tc>
          <w:tcPr>
            <w:tcW w:w="4311" w:type="dxa"/>
            <w:vAlign w:val="center"/>
          </w:tcPr>
          <w:p w14:paraId="6C1FE7E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按计划完成小区重点单位（学校、幼儿园、企业、人员密集场所）的消防培训、演练。</w:t>
            </w:r>
          </w:p>
        </w:tc>
        <w:tc>
          <w:tcPr>
            <w:tcW w:w="2064" w:type="dxa"/>
            <w:vAlign w:val="center"/>
          </w:tcPr>
          <w:p w14:paraId="4EDB6AB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未达要求每项扣2分</w:t>
            </w:r>
          </w:p>
        </w:tc>
      </w:tr>
      <w:tr w14:paraId="729D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1330" w:type="dxa"/>
            <w:vMerge w:val="continue"/>
            <w:vAlign w:val="center"/>
          </w:tcPr>
          <w:p w14:paraId="6614A567">
            <w:pPr>
              <w:keepNext w:val="0"/>
              <w:keepLines w:val="0"/>
              <w:pageBreakBefore w:val="0"/>
              <w:widowControl w:val="0"/>
              <w:kinsoku/>
              <w:wordWrap/>
              <w:overflowPunct/>
              <w:topLinePunct w:val="0"/>
              <w:autoSpaceDE/>
              <w:autoSpaceDN/>
              <w:bidi w:val="0"/>
              <w:adjustRightInd w:val="0"/>
              <w:snapToGrid/>
              <w:spacing w:line="360" w:lineRule="auto"/>
              <w:ind w:firstLine="411" w:firstLineChars="196"/>
              <w:jc w:val="center"/>
              <w:textAlignment w:val="auto"/>
              <w:rPr>
                <w:rFonts w:hint="eastAsia" w:ascii="宋体" w:hAnsi="宋体" w:eastAsia="宋体" w:cs="宋体"/>
                <w:color w:val="auto"/>
              </w:rPr>
            </w:pPr>
          </w:p>
        </w:tc>
        <w:tc>
          <w:tcPr>
            <w:tcW w:w="1530" w:type="dxa"/>
            <w:vMerge w:val="continue"/>
            <w:vAlign w:val="center"/>
          </w:tcPr>
          <w:p w14:paraId="758CC270">
            <w:pPr>
              <w:keepNext w:val="0"/>
              <w:keepLines w:val="0"/>
              <w:pageBreakBefore w:val="0"/>
              <w:widowControl w:val="0"/>
              <w:kinsoku/>
              <w:wordWrap/>
              <w:overflowPunct/>
              <w:topLinePunct w:val="0"/>
              <w:autoSpaceDE/>
              <w:autoSpaceDN/>
              <w:bidi w:val="0"/>
              <w:adjustRightInd w:val="0"/>
              <w:snapToGrid/>
              <w:spacing w:line="360" w:lineRule="auto"/>
              <w:ind w:firstLine="411" w:firstLineChars="196"/>
              <w:jc w:val="center"/>
              <w:textAlignment w:val="auto"/>
              <w:rPr>
                <w:rFonts w:hint="eastAsia" w:ascii="宋体" w:hAnsi="宋体" w:eastAsia="宋体" w:cs="宋体"/>
                <w:color w:val="auto"/>
              </w:rPr>
            </w:pPr>
          </w:p>
        </w:tc>
        <w:tc>
          <w:tcPr>
            <w:tcW w:w="4311" w:type="dxa"/>
            <w:vAlign w:val="center"/>
          </w:tcPr>
          <w:p w14:paraId="77E5044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lang w:eastAsia="zh-CN"/>
              </w:rPr>
            </w:pPr>
            <w:r>
              <w:rPr>
                <w:rFonts w:hint="eastAsia" w:ascii="宋体" w:hAnsi="宋体" w:eastAsia="宋体" w:cs="宋体"/>
                <w:color w:val="auto"/>
              </w:rPr>
              <w:t>及时上报工作信息</w:t>
            </w:r>
            <w:r>
              <w:rPr>
                <w:rFonts w:hint="eastAsia" w:ascii="宋体" w:hAnsi="宋体" w:eastAsia="宋体" w:cs="宋体"/>
                <w:color w:val="auto"/>
                <w:lang w:eastAsia="zh-CN"/>
              </w:rPr>
              <w:t>。</w:t>
            </w:r>
          </w:p>
        </w:tc>
        <w:tc>
          <w:tcPr>
            <w:tcW w:w="2064" w:type="dxa"/>
            <w:vAlign w:val="center"/>
          </w:tcPr>
          <w:p w14:paraId="55C05EC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未达要求每项扣1分</w:t>
            </w:r>
          </w:p>
        </w:tc>
      </w:tr>
      <w:tr w14:paraId="201A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14:paraId="590FBA2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lang w:eastAsia="zh-CN"/>
              </w:rPr>
            </w:pPr>
            <w:r>
              <w:rPr>
                <w:rFonts w:hint="eastAsia" w:ascii="宋体" w:hAnsi="宋体" w:eastAsia="宋体" w:cs="宋体"/>
                <w:color w:val="auto"/>
              </w:rPr>
              <w:t>综合评价</w:t>
            </w:r>
            <w:r>
              <w:rPr>
                <w:rFonts w:hint="eastAsia" w:ascii="宋体" w:hAnsi="宋体" w:eastAsia="宋体" w:cs="宋体"/>
                <w:color w:val="auto"/>
                <w:lang w:eastAsia="zh-CN"/>
              </w:rPr>
              <w:t>（</w:t>
            </w:r>
            <w:r>
              <w:rPr>
                <w:rFonts w:hint="eastAsia" w:ascii="宋体" w:hAnsi="宋体" w:eastAsia="宋体" w:cs="宋体"/>
                <w:color w:val="auto"/>
                <w:lang w:val="en-US" w:eastAsia="zh-CN"/>
              </w:rPr>
              <w:t>10分</w:t>
            </w:r>
            <w:r>
              <w:rPr>
                <w:rFonts w:hint="eastAsia" w:ascii="宋体" w:hAnsi="宋体" w:eastAsia="宋体" w:cs="宋体"/>
                <w:color w:val="auto"/>
                <w:lang w:eastAsia="zh-CN"/>
              </w:rPr>
              <w:t>）</w:t>
            </w:r>
          </w:p>
        </w:tc>
        <w:tc>
          <w:tcPr>
            <w:tcW w:w="1530" w:type="dxa"/>
            <w:vAlign w:val="center"/>
          </w:tcPr>
          <w:p w14:paraId="3EB146B1">
            <w:pPr>
              <w:keepNext w:val="0"/>
              <w:keepLines w:val="0"/>
              <w:pageBreakBefore w:val="0"/>
              <w:widowControl w:val="0"/>
              <w:kinsoku/>
              <w:wordWrap/>
              <w:overflowPunct/>
              <w:topLinePunct w:val="0"/>
              <w:autoSpaceDE/>
              <w:autoSpaceDN/>
              <w:bidi w:val="0"/>
              <w:adjustRightInd w:val="0"/>
              <w:snapToGrid/>
              <w:spacing w:line="360" w:lineRule="auto"/>
              <w:ind w:firstLine="411" w:firstLineChars="196"/>
              <w:jc w:val="center"/>
              <w:textAlignment w:val="auto"/>
              <w:rPr>
                <w:rFonts w:hint="eastAsia" w:ascii="宋体" w:hAnsi="宋体" w:eastAsia="宋体" w:cs="宋体"/>
                <w:color w:val="auto"/>
              </w:rPr>
            </w:pPr>
            <w:r>
              <w:rPr>
                <w:rFonts w:hint="eastAsia" w:ascii="宋体" w:hAnsi="宋体" w:eastAsia="宋体" w:cs="宋体"/>
                <w:color w:val="auto"/>
              </w:rPr>
              <w:t>综合评价</w:t>
            </w:r>
          </w:p>
        </w:tc>
        <w:tc>
          <w:tcPr>
            <w:tcW w:w="6375" w:type="dxa"/>
            <w:gridSpan w:val="2"/>
            <w:vAlign w:val="center"/>
          </w:tcPr>
          <w:p w14:paraId="757C42A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整体服务外包满意度情况</w:t>
            </w:r>
          </w:p>
        </w:tc>
      </w:tr>
    </w:tbl>
    <w:p w14:paraId="6464F0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1、县、市、省发现相应问题依次加倍扣分。</w:t>
      </w:r>
    </w:p>
    <w:p w14:paraId="5F8D1D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2、特色亮点工作，被县级以上表彰的，每项按县加 2 分、市加 3 分、省加 5 分给予加分奖励，同一项按最高加分。</w:t>
      </w:r>
    </w:p>
    <w:p w14:paraId="733C9D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3、每季度考核一次，满分为 100 分；以上考核细则针对成交人考核，采购人随机抽查。</w:t>
      </w:r>
    </w:p>
    <w:p w14:paraId="20EC91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（1）考核项按比例扣罚（奖励）季度款项。</w:t>
      </w:r>
    </w:p>
    <w:p w14:paraId="55E8A2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（2）总体考核分数{95 分-100 分}，不进行扣款处罚；</w:t>
      </w:r>
    </w:p>
    <w:p w14:paraId="156644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（3）总体考核分数若低于 95 分以下，每扣 1 分按比例扣罚季度款项的 1%；（以满分为基准，不分档计算）</w:t>
      </w:r>
    </w:p>
    <w:p w14:paraId="18FF4F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（4）总体考核分数若低于 90 分以下，每扣 1 分按比例扣罚季度款项的 2%；（以满分为基准，不分档计算）</w:t>
      </w:r>
    </w:p>
    <w:p w14:paraId="5D233F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rPr>
      </w:pPr>
      <w:r>
        <w:rPr>
          <w:rFonts w:hint="eastAsia" w:asciiTheme="minorEastAsia" w:hAnsiTheme="minorEastAsia" w:eastAsiaTheme="minorEastAsia" w:cstheme="minorEastAsia"/>
          <w:color w:val="auto"/>
          <w:sz w:val="24"/>
          <w:szCs w:val="24"/>
        </w:rPr>
        <w:t>（5）总体考核分数低于 85 分视为不合格，采购单位有权提前终止合同。（6）考核要求可按实际情况进行相应的调整。</w:t>
      </w:r>
    </w:p>
    <w:p w14:paraId="1765D167">
      <w:pPr>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br w:type="page"/>
      </w:r>
    </w:p>
    <w:p w14:paraId="2CAD40FB">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27" w:name="_Toc184312086"/>
      <w:bookmarkEnd w:id="27"/>
      <w:bookmarkStart w:id="28" w:name="_Toc184313245"/>
      <w:bookmarkEnd w:id="28"/>
      <w:bookmarkStart w:id="29" w:name="_Toc184312077"/>
      <w:bookmarkEnd w:id="29"/>
      <w:bookmarkStart w:id="30" w:name="_Toc184312119"/>
      <w:bookmarkEnd w:id="30"/>
      <w:bookmarkStart w:id="31" w:name="_Toc184314422"/>
      <w:bookmarkEnd w:id="31"/>
      <w:bookmarkStart w:id="32" w:name="_Toc184313304"/>
      <w:bookmarkEnd w:id="32"/>
      <w:bookmarkStart w:id="33" w:name="_Toc184314439"/>
      <w:bookmarkEnd w:id="33"/>
      <w:bookmarkStart w:id="34" w:name="_Toc184308090"/>
      <w:bookmarkEnd w:id="34"/>
      <w:bookmarkStart w:id="35" w:name="_Toc184308101"/>
      <w:bookmarkEnd w:id="35"/>
      <w:bookmarkStart w:id="36" w:name="_Toc184310274"/>
      <w:bookmarkEnd w:id="36"/>
      <w:bookmarkStart w:id="37" w:name="_Toc184312070"/>
      <w:bookmarkEnd w:id="37"/>
      <w:bookmarkStart w:id="38" w:name="_Toc184313249"/>
      <w:bookmarkEnd w:id="38"/>
      <w:bookmarkStart w:id="39" w:name="_Toc184310272"/>
      <w:bookmarkEnd w:id="39"/>
      <w:bookmarkStart w:id="40" w:name="_Toc184312139"/>
      <w:bookmarkEnd w:id="40"/>
      <w:bookmarkStart w:id="41" w:name="_Toc184310275"/>
      <w:bookmarkEnd w:id="41"/>
      <w:bookmarkStart w:id="42" w:name="_Toc184308078"/>
      <w:bookmarkEnd w:id="42"/>
      <w:bookmarkStart w:id="43" w:name="_Toc184308080"/>
      <w:bookmarkEnd w:id="43"/>
      <w:bookmarkStart w:id="44" w:name="_Toc184314447"/>
      <w:bookmarkEnd w:id="44"/>
      <w:bookmarkStart w:id="45" w:name="_Toc184310321"/>
      <w:bookmarkEnd w:id="45"/>
      <w:bookmarkStart w:id="46" w:name="_Toc184314459"/>
      <w:bookmarkEnd w:id="46"/>
      <w:bookmarkStart w:id="47" w:name="_Toc184310319"/>
      <w:bookmarkEnd w:id="47"/>
      <w:bookmarkStart w:id="48" w:name="_Toc184314478"/>
      <w:bookmarkEnd w:id="48"/>
      <w:bookmarkStart w:id="49" w:name="_Toc184310273"/>
      <w:bookmarkEnd w:id="49"/>
      <w:bookmarkStart w:id="50" w:name="_Toc184314468"/>
      <w:bookmarkEnd w:id="50"/>
      <w:bookmarkStart w:id="51" w:name="_Toc184308077"/>
      <w:bookmarkEnd w:id="51"/>
      <w:bookmarkStart w:id="52" w:name="_Toc184314465"/>
      <w:bookmarkEnd w:id="52"/>
      <w:bookmarkStart w:id="53" w:name="_Toc184314423"/>
      <w:bookmarkEnd w:id="53"/>
      <w:bookmarkStart w:id="54" w:name="_Toc184313252"/>
      <w:bookmarkEnd w:id="54"/>
      <w:bookmarkStart w:id="55" w:name="_Toc184310285"/>
      <w:bookmarkEnd w:id="55"/>
      <w:bookmarkStart w:id="56" w:name="_Toc184310278"/>
      <w:bookmarkEnd w:id="56"/>
      <w:bookmarkStart w:id="57" w:name="_Toc184314475"/>
      <w:bookmarkEnd w:id="57"/>
      <w:bookmarkStart w:id="58" w:name="_Toc184310331"/>
      <w:bookmarkEnd w:id="58"/>
      <w:bookmarkStart w:id="59" w:name="_Toc184313238"/>
      <w:bookmarkEnd w:id="59"/>
      <w:bookmarkStart w:id="60" w:name="_Toc184314442"/>
      <w:bookmarkEnd w:id="60"/>
      <w:bookmarkStart w:id="61" w:name="_Toc184310291"/>
      <w:bookmarkEnd w:id="61"/>
      <w:bookmarkStart w:id="62" w:name="_Toc184313254"/>
      <w:bookmarkEnd w:id="62"/>
      <w:bookmarkStart w:id="63" w:name="_Toc184313279"/>
      <w:bookmarkEnd w:id="63"/>
      <w:bookmarkStart w:id="64" w:name="_Toc184308042"/>
      <w:bookmarkEnd w:id="64"/>
      <w:bookmarkStart w:id="65" w:name="_Toc184312072"/>
      <w:bookmarkEnd w:id="65"/>
      <w:bookmarkStart w:id="66" w:name="_Toc184314451"/>
      <w:bookmarkEnd w:id="66"/>
      <w:bookmarkStart w:id="67" w:name="_Toc184308066"/>
      <w:bookmarkEnd w:id="67"/>
      <w:bookmarkStart w:id="68" w:name="_Toc184313282"/>
      <w:bookmarkEnd w:id="68"/>
      <w:bookmarkStart w:id="69" w:name="_Toc184310283"/>
      <w:bookmarkEnd w:id="69"/>
      <w:bookmarkStart w:id="70" w:name="_Toc184310338"/>
      <w:bookmarkEnd w:id="70"/>
      <w:bookmarkStart w:id="71" w:name="_Toc184310302"/>
      <w:bookmarkEnd w:id="71"/>
      <w:bookmarkStart w:id="72" w:name="_Toc184312067"/>
      <w:bookmarkEnd w:id="72"/>
      <w:bookmarkStart w:id="73" w:name="_Toc184310282"/>
      <w:bookmarkEnd w:id="73"/>
      <w:bookmarkStart w:id="74" w:name="_Toc184308083"/>
      <w:bookmarkEnd w:id="74"/>
      <w:bookmarkStart w:id="75" w:name="_Toc184313271"/>
      <w:bookmarkEnd w:id="75"/>
      <w:bookmarkStart w:id="76" w:name="_Toc184313244"/>
      <w:bookmarkEnd w:id="76"/>
      <w:bookmarkStart w:id="77" w:name="_Toc184308073"/>
      <w:bookmarkEnd w:id="77"/>
      <w:bookmarkStart w:id="78" w:name="_Toc184312105"/>
      <w:bookmarkEnd w:id="78"/>
      <w:bookmarkStart w:id="79" w:name="_Toc184308051"/>
      <w:bookmarkEnd w:id="79"/>
      <w:bookmarkStart w:id="80" w:name="_Toc184308096"/>
      <w:bookmarkEnd w:id="80"/>
      <w:bookmarkStart w:id="81" w:name="_Toc184314457"/>
      <w:bookmarkEnd w:id="81"/>
      <w:bookmarkStart w:id="82" w:name="_Toc184313250"/>
      <w:bookmarkEnd w:id="82"/>
      <w:bookmarkStart w:id="83" w:name="_Toc184314434"/>
      <w:bookmarkEnd w:id="83"/>
      <w:bookmarkStart w:id="84" w:name="_Toc184312084"/>
      <w:bookmarkEnd w:id="84"/>
      <w:bookmarkStart w:id="85" w:name="_Toc184313261"/>
      <w:bookmarkEnd w:id="85"/>
      <w:bookmarkStart w:id="86" w:name="_Toc184313253"/>
      <w:bookmarkEnd w:id="86"/>
      <w:bookmarkStart w:id="87" w:name="_Toc184313272"/>
      <w:bookmarkEnd w:id="87"/>
      <w:bookmarkStart w:id="88" w:name="_Toc184313256"/>
      <w:bookmarkEnd w:id="88"/>
      <w:bookmarkStart w:id="89" w:name="_Toc184313298"/>
      <w:bookmarkEnd w:id="89"/>
      <w:bookmarkStart w:id="90" w:name="_Toc184313281"/>
      <w:bookmarkEnd w:id="90"/>
      <w:bookmarkStart w:id="91" w:name="_Toc184314458"/>
      <w:bookmarkEnd w:id="91"/>
      <w:bookmarkStart w:id="92" w:name="_Toc184308099"/>
      <w:bookmarkEnd w:id="92"/>
      <w:bookmarkStart w:id="93" w:name="_Toc184312080"/>
      <w:bookmarkEnd w:id="93"/>
      <w:bookmarkStart w:id="94" w:name="_Toc184312096"/>
      <w:bookmarkEnd w:id="94"/>
      <w:bookmarkStart w:id="95" w:name="_Toc184310280"/>
      <w:bookmarkEnd w:id="95"/>
      <w:bookmarkStart w:id="96" w:name="_Toc184308093"/>
      <w:bookmarkEnd w:id="96"/>
      <w:bookmarkStart w:id="97" w:name="_Toc184314452"/>
      <w:bookmarkEnd w:id="97"/>
      <w:bookmarkStart w:id="98" w:name="_Toc184308085"/>
      <w:bookmarkEnd w:id="98"/>
      <w:bookmarkStart w:id="99" w:name="_Toc184312108"/>
      <w:bookmarkEnd w:id="99"/>
      <w:bookmarkStart w:id="100" w:name="_Toc184313300"/>
      <w:bookmarkEnd w:id="100"/>
      <w:bookmarkStart w:id="101" w:name="_Toc184313241"/>
      <w:bookmarkEnd w:id="101"/>
      <w:bookmarkStart w:id="102" w:name="_Toc184313283"/>
      <w:bookmarkEnd w:id="102"/>
      <w:bookmarkStart w:id="103" w:name="_Toc184310304"/>
      <w:bookmarkEnd w:id="103"/>
      <w:bookmarkStart w:id="104" w:name="_Toc184312131"/>
      <w:bookmarkEnd w:id="104"/>
      <w:bookmarkStart w:id="105" w:name="_Toc184310327"/>
      <w:bookmarkEnd w:id="105"/>
      <w:bookmarkStart w:id="106" w:name="_Toc184308081"/>
      <w:bookmarkEnd w:id="106"/>
      <w:bookmarkStart w:id="107" w:name="_Toc184310307"/>
      <w:bookmarkEnd w:id="107"/>
      <w:bookmarkStart w:id="108" w:name="_Toc184313295"/>
      <w:bookmarkEnd w:id="108"/>
      <w:bookmarkStart w:id="109" w:name="_Toc184308037"/>
      <w:bookmarkEnd w:id="109"/>
      <w:bookmarkStart w:id="110" w:name="_Toc184308089"/>
      <w:bookmarkEnd w:id="110"/>
      <w:bookmarkStart w:id="111" w:name="_Toc184308048"/>
      <w:bookmarkEnd w:id="111"/>
      <w:bookmarkStart w:id="112" w:name="_Toc184312126"/>
      <w:bookmarkEnd w:id="112"/>
      <w:bookmarkStart w:id="113" w:name="_Toc184314410"/>
      <w:bookmarkEnd w:id="113"/>
      <w:bookmarkStart w:id="114" w:name="_Toc184310297"/>
      <w:bookmarkEnd w:id="114"/>
      <w:bookmarkStart w:id="115" w:name="_Toc184314446"/>
      <w:bookmarkEnd w:id="115"/>
      <w:bookmarkStart w:id="116" w:name="_Toc184313266"/>
      <w:bookmarkEnd w:id="116"/>
      <w:bookmarkStart w:id="117" w:name="_Toc184312085"/>
      <w:bookmarkEnd w:id="117"/>
      <w:bookmarkStart w:id="118" w:name="_Toc184314437"/>
      <w:bookmarkEnd w:id="118"/>
      <w:bookmarkStart w:id="119" w:name="_Toc184310335"/>
      <w:bookmarkEnd w:id="119"/>
      <w:bookmarkStart w:id="120" w:name="_Toc184312113"/>
      <w:bookmarkEnd w:id="120"/>
      <w:bookmarkStart w:id="121" w:name="_Toc184312138"/>
      <w:bookmarkEnd w:id="121"/>
      <w:bookmarkStart w:id="122" w:name="_Toc184312120"/>
      <w:bookmarkEnd w:id="122"/>
      <w:bookmarkStart w:id="123" w:name="_Toc184312115"/>
      <w:bookmarkEnd w:id="123"/>
      <w:bookmarkStart w:id="124" w:name="_Toc184312106"/>
      <w:bookmarkEnd w:id="124"/>
      <w:bookmarkStart w:id="125" w:name="_Toc184313242"/>
      <w:bookmarkEnd w:id="125"/>
      <w:bookmarkStart w:id="126" w:name="_Toc184308043"/>
      <w:bookmarkEnd w:id="126"/>
      <w:bookmarkStart w:id="127" w:name="_Toc184310284"/>
      <w:bookmarkEnd w:id="127"/>
      <w:bookmarkStart w:id="128" w:name="_Toc184310277"/>
      <w:bookmarkEnd w:id="128"/>
      <w:bookmarkStart w:id="129" w:name="_Toc184314427"/>
      <w:bookmarkEnd w:id="129"/>
      <w:bookmarkStart w:id="130" w:name="_Toc184312130"/>
      <w:bookmarkEnd w:id="130"/>
      <w:bookmarkStart w:id="131" w:name="_Toc184312121"/>
      <w:bookmarkEnd w:id="131"/>
      <w:bookmarkStart w:id="132" w:name="_Toc184314469"/>
      <w:bookmarkEnd w:id="132"/>
      <w:bookmarkStart w:id="133" w:name="_Toc184313273"/>
      <w:bookmarkEnd w:id="133"/>
      <w:bookmarkStart w:id="134" w:name="_Toc184308087"/>
      <w:bookmarkEnd w:id="134"/>
      <w:bookmarkStart w:id="135" w:name="_Toc184310287"/>
      <w:bookmarkEnd w:id="135"/>
      <w:bookmarkStart w:id="136" w:name="_Toc184314433"/>
      <w:bookmarkEnd w:id="136"/>
      <w:bookmarkStart w:id="137" w:name="_Toc184314417"/>
      <w:bookmarkEnd w:id="137"/>
      <w:bookmarkStart w:id="138" w:name="_Toc184308075"/>
      <w:bookmarkEnd w:id="138"/>
      <w:bookmarkStart w:id="139" w:name="_Toc184312102"/>
      <w:bookmarkEnd w:id="139"/>
      <w:bookmarkStart w:id="140" w:name="_Toc184313308"/>
      <w:bookmarkEnd w:id="140"/>
      <w:bookmarkStart w:id="141" w:name="_Toc184308088"/>
      <w:bookmarkEnd w:id="141"/>
      <w:bookmarkStart w:id="142" w:name="_Toc184312075"/>
      <w:bookmarkEnd w:id="142"/>
      <w:bookmarkStart w:id="143" w:name="_Toc184310340"/>
      <w:bookmarkEnd w:id="143"/>
      <w:bookmarkStart w:id="144" w:name="_Toc184312124"/>
      <w:bookmarkEnd w:id="144"/>
      <w:bookmarkStart w:id="145" w:name="_Toc184308064"/>
      <w:bookmarkEnd w:id="145"/>
      <w:bookmarkStart w:id="146" w:name="_Toc184312078"/>
      <w:bookmarkEnd w:id="146"/>
      <w:bookmarkStart w:id="147" w:name="_Toc184314445"/>
      <w:bookmarkEnd w:id="147"/>
      <w:bookmarkStart w:id="148" w:name="_Toc184313299"/>
      <w:bookmarkEnd w:id="148"/>
      <w:bookmarkStart w:id="149" w:name="_Toc184308103"/>
      <w:bookmarkEnd w:id="149"/>
      <w:bookmarkStart w:id="150" w:name="_Toc184313303"/>
      <w:bookmarkEnd w:id="150"/>
      <w:bookmarkStart w:id="151" w:name="_Toc184313286"/>
      <w:bookmarkEnd w:id="151"/>
      <w:bookmarkStart w:id="152" w:name="_Toc184314443"/>
      <w:bookmarkEnd w:id="152"/>
      <w:bookmarkStart w:id="153" w:name="_Toc184308106"/>
      <w:bookmarkEnd w:id="153"/>
      <w:bookmarkStart w:id="154" w:name="_Toc184312073"/>
      <w:bookmarkEnd w:id="154"/>
      <w:bookmarkStart w:id="155" w:name="_Toc184314429"/>
      <w:bookmarkEnd w:id="155"/>
      <w:bookmarkStart w:id="156" w:name="_Toc184308040"/>
      <w:bookmarkEnd w:id="156"/>
      <w:bookmarkStart w:id="157" w:name="_Toc184312117"/>
      <w:bookmarkEnd w:id="157"/>
      <w:bookmarkStart w:id="158" w:name="_Toc184313285"/>
      <w:bookmarkEnd w:id="158"/>
      <w:bookmarkStart w:id="159" w:name="_Toc184308086"/>
      <w:bookmarkEnd w:id="159"/>
      <w:bookmarkStart w:id="160" w:name="_Toc184308107"/>
      <w:bookmarkEnd w:id="160"/>
      <w:bookmarkStart w:id="161" w:name="_Toc184312125"/>
      <w:bookmarkEnd w:id="161"/>
      <w:bookmarkStart w:id="162" w:name="_Toc184310309"/>
      <w:bookmarkEnd w:id="162"/>
      <w:bookmarkStart w:id="163" w:name="_Toc184308061"/>
      <w:bookmarkEnd w:id="163"/>
      <w:bookmarkStart w:id="164" w:name="_Toc184312068"/>
      <w:bookmarkEnd w:id="164"/>
      <w:bookmarkStart w:id="165" w:name="_Toc184313294"/>
      <w:bookmarkEnd w:id="165"/>
      <w:bookmarkStart w:id="166" w:name="_Toc184312089"/>
      <w:bookmarkEnd w:id="166"/>
      <w:bookmarkStart w:id="167" w:name="_Toc184313277"/>
      <w:bookmarkEnd w:id="167"/>
      <w:bookmarkStart w:id="168" w:name="_Toc184308072"/>
      <w:bookmarkEnd w:id="168"/>
      <w:bookmarkStart w:id="169" w:name="_Toc184312133"/>
      <w:bookmarkEnd w:id="169"/>
      <w:bookmarkStart w:id="170" w:name="_Toc184310293"/>
      <w:bookmarkEnd w:id="170"/>
      <w:bookmarkStart w:id="171" w:name="_Toc184308045"/>
      <w:bookmarkEnd w:id="171"/>
      <w:bookmarkStart w:id="172" w:name="_Toc184310300"/>
      <w:bookmarkEnd w:id="172"/>
      <w:bookmarkStart w:id="173" w:name="_Toc184310308"/>
      <w:bookmarkEnd w:id="173"/>
      <w:bookmarkStart w:id="174" w:name="_Toc184310288"/>
      <w:bookmarkEnd w:id="174"/>
      <w:bookmarkStart w:id="175" w:name="_Toc184313257"/>
      <w:bookmarkEnd w:id="175"/>
      <w:bookmarkStart w:id="176" w:name="_Toc184313292"/>
      <w:bookmarkEnd w:id="176"/>
      <w:bookmarkStart w:id="177" w:name="_Toc184312094"/>
      <w:bookmarkEnd w:id="177"/>
      <w:bookmarkStart w:id="178" w:name="_Toc184312127"/>
      <w:bookmarkEnd w:id="178"/>
      <w:bookmarkStart w:id="179" w:name="_Toc184310281"/>
      <w:bookmarkEnd w:id="179"/>
      <w:bookmarkStart w:id="180" w:name="_Toc184308044"/>
      <w:bookmarkEnd w:id="180"/>
      <w:bookmarkStart w:id="181" w:name="_Toc184312116"/>
      <w:bookmarkEnd w:id="181"/>
      <w:bookmarkStart w:id="182" w:name="_Toc184310328"/>
      <w:bookmarkEnd w:id="182"/>
      <w:bookmarkStart w:id="183" w:name="_Toc184310336"/>
      <w:bookmarkEnd w:id="183"/>
      <w:bookmarkStart w:id="184" w:name="_Toc184314460"/>
      <w:bookmarkEnd w:id="184"/>
      <w:bookmarkStart w:id="185" w:name="_Toc184314481"/>
      <w:bookmarkEnd w:id="185"/>
      <w:bookmarkStart w:id="186" w:name="_Toc184313302"/>
      <w:bookmarkEnd w:id="186"/>
      <w:bookmarkStart w:id="187" w:name="_Toc184310289"/>
      <w:bookmarkEnd w:id="187"/>
      <w:bookmarkStart w:id="188" w:name="_Toc184314435"/>
      <w:bookmarkEnd w:id="188"/>
      <w:bookmarkStart w:id="189" w:name="_Toc184310337"/>
      <w:bookmarkEnd w:id="189"/>
      <w:bookmarkStart w:id="190" w:name="_Toc184312099"/>
      <w:bookmarkEnd w:id="190"/>
      <w:bookmarkStart w:id="191" w:name="_Toc184314438"/>
      <w:bookmarkEnd w:id="191"/>
      <w:bookmarkStart w:id="192" w:name="_Toc184310294"/>
      <w:bookmarkEnd w:id="192"/>
      <w:bookmarkStart w:id="193" w:name="_Toc184312092"/>
      <w:bookmarkEnd w:id="193"/>
      <w:bookmarkStart w:id="194" w:name="_Toc184308076"/>
      <w:bookmarkEnd w:id="194"/>
      <w:bookmarkStart w:id="195" w:name="_Toc184310333"/>
      <w:bookmarkEnd w:id="195"/>
      <w:bookmarkStart w:id="196" w:name="_Toc184310295"/>
      <w:bookmarkEnd w:id="196"/>
      <w:bookmarkStart w:id="197" w:name="_Toc184312114"/>
      <w:bookmarkEnd w:id="197"/>
      <w:bookmarkStart w:id="198" w:name="_Toc184308098"/>
      <w:bookmarkEnd w:id="198"/>
      <w:bookmarkStart w:id="199" w:name="_Toc184312135"/>
      <w:bookmarkEnd w:id="199"/>
      <w:bookmarkStart w:id="200" w:name="_Toc184314412"/>
      <w:bookmarkEnd w:id="200"/>
      <w:bookmarkStart w:id="201" w:name="_Toc184313270"/>
      <w:bookmarkEnd w:id="201"/>
      <w:bookmarkStart w:id="202" w:name="_Toc184310341"/>
      <w:bookmarkEnd w:id="202"/>
      <w:bookmarkStart w:id="203" w:name="_Toc184312097"/>
      <w:bookmarkEnd w:id="203"/>
      <w:bookmarkStart w:id="204" w:name="_Toc184314463"/>
      <w:bookmarkEnd w:id="204"/>
      <w:bookmarkStart w:id="205" w:name="_Toc184313301"/>
      <w:bookmarkEnd w:id="205"/>
      <w:bookmarkStart w:id="206" w:name="_Toc184312134"/>
      <w:bookmarkEnd w:id="206"/>
      <w:bookmarkStart w:id="207" w:name="_Toc184312112"/>
      <w:bookmarkEnd w:id="207"/>
      <w:bookmarkStart w:id="208" w:name="_Toc184308071"/>
      <w:bookmarkEnd w:id="208"/>
      <w:bookmarkStart w:id="209" w:name="_Toc184313307"/>
      <w:bookmarkEnd w:id="209"/>
      <w:bookmarkStart w:id="210" w:name="_Toc184310326"/>
      <w:bookmarkEnd w:id="210"/>
      <w:bookmarkStart w:id="211" w:name="_Toc184313262"/>
      <w:bookmarkEnd w:id="211"/>
      <w:bookmarkStart w:id="212" w:name="_Toc184310323"/>
      <w:bookmarkEnd w:id="212"/>
      <w:bookmarkStart w:id="213" w:name="_Toc184308054"/>
      <w:bookmarkEnd w:id="213"/>
      <w:bookmarkStart w:id="214" w:name="_Toc184313248"/>
      <w:bookmarkEnd w:id="214"/>
      <w:bookmarkStart w:id="215" w:name="_Toc184314470"/>
      <w:bookmarkEnd w:id="215"/>
      <w:bookmarkStart w:id="216" w:name="_Toc184308079"/>
      <w:bookmarkEnd w:id="216"/>
      <w:bookmarkStart w:id="217" w:name="_Toc184314425"/>
      <w:bookmarkEnd w:id="217"/>
      <w:bookmarkStart w:id="218" w:name="_Toc184313287"/>
      <w:bookmarkEnd w:id="218"/>
      <w:bookmarkStart w:id="219" w:name="_Toc184308105"/>
      <w:bookmarkEnd w:id="219"/>
      <w:bookmarkStart w:id="220" w:name="_Toc184308092"/>
      <w:bookmarkEnd w:id="220"/>
      <w:bookmarkStart w:id="221" w:name="_Toc184314415"/>
      <w:bookmarkEnd w:id="221"/>
      <w:bookmarkStart w:id="222" w:name="_Toc184314414"/>
      <w:bookmarkEnd w:id="222"/>
      <w:bookmarkStart w:id="223" w:name="_Toc184308069"/>
      <w:bookmarkEnd w:id="223"/>
      <w:bookmarkStart w:id="224" w:name="_Toc184308053"/>
      <w:bookmarkEnd w:id="224"/>
      <w:bookmarkStart w:id="225" w:name="_Toc184314428"/>
      <w:bookmarkEnd w:id="225"/>
      <w:bookmarkStart w:id="226" w:name="_Toc184310290"/>
      <w:bookmarkEnd w:id="226"/>
      <w:bookmarkStart w:id="227" w:name="_Toc184312069"/>
      <w:bookmarkEnd w:id="227"/>
      <w:bookmarkStart w:id="228" w:name="_Toc184313240"/>
      <w:bookmarkEnd w:id="228"/>
      <w:bookmarkStart w:id="229" w:name="_Toc184313255"/>
      <w:bookmarkEnd w:id="229"/>
      <w:bookmarkStart w:id="230" w:name="_Toc184308104"/>
      <w:bookmarkEnd w:id="230"/>
      <w:bookmarkStart w:id="231" w:name="_Toc184314432"/>
      <w:bookmarkEnd w:id="231"/>
      <w:bookmarkStart w:id="232" w:name="_Toc184314473"/>
      <w:bookmarkEnd w:id="232"/>
      <w:bookmarkStart w:id="233" w:name="_Toc184313296"/>
      <w:bookmarkEnd w:id="233"/>
      <w:bookmarkStart w:id="234" w:name="_Toc184312083"/>
      <w:bookmarkEnd w:id="234"/>
      <w:bookmarkStart w:id="235" w:name="_Toc184314430"/>
      <w:bookmarkEnd w:id="235"/>
      <w:bookmarkStart w:id="236" w:name="_Toc184314450"/>
      <w:bookmarkEnd w:id="236"/>
      <w:bookmarkStart w:id="237" w:name="_Toc184308094"/>
      <w:bookmarkEnd w:id="237"/>
      <w:bookmarkStart w:id="238" w:name="_Toc184312074"/>
      <w:bookmarkEnd w:id="238"/>
      <w:bookmarkStart w:id="239" w:name="_Toc184310315"/>
      <w:bookmarkEnd w:id="239"/>
      <w:bookmarkStart w:id="240" w:name="_Toc184310276"/>
      <w:bookmarkEnd w:id="240"/>
      <w:bookmarkStart w:id="241" w:name="_Toc184312095"/>
      <w:bookmarkEnd w:id="241"/>
      <w:bookmarkStart w:id="242" w:name="_Toc184312091"/>
      <w:bookmarkEnd w:id="242"/>
      <w:bookmarkStart w:id="243" w:name="_Toc184312122"/>
      <w:bookmarkEnd w:id="243"/>
      <w:bookmarkStart w:id="244" w:name="_Toc184312132"/>
      <w:bookmarkEnd w:id="244"/>
      <w:bookmarkStart w:id="245" w:name="_Toc184310317"/>
      <w:bookmarkEnd w:id="245"/>
      <w:bookmarkStart w:id="246" w:name="_Toc184313269"/>
      <w:bookmarkEnd w:id="246"/>
      <w:bookmarkStart w:id="247" w:name="_Toc184308095"/>
      <w:bookmarkEnd w:id="247"/>
      <w:bookmarkStart w:id="248" w:name="_Toc184310339"/>
      <w:bookmarkEnd w:id="248"/>
      <w:bookmarkStart w:id="249" w:name="_Toc184310330"/>
      <w:bookmarkEnd w:id="249"/>
      <w:bookmarkStart w:id="250" w:name="_Toc184310313"/>
      <w:bookmarkEnd w:id="250"/>
      <w:bookmarkStart w:id="251" w:name="_Toc184312101"/>
      <w:bookmarkEnd w:id="251"/>
      <w:bookmarkStart w:id="252" w:name="_Toc184312076"/>
      <w:bookmarkEnd w:id="252"/>
      <w:bookmarkStart w:id="253" w:name="_Toc184308060"/>
      <w:bookmarkEnd w:id="253"/>
      <w:bookmarkStart w:id="254" w:name="_Toc184313297"/>
      <w:bookmarkEnd w:id="254"/>
      <w:bookmarkStart w:id="255" w:name="_Toc184313293"/>
      <w:bookmarkEnd w:id="255"/>
      <w:bookmarkStart w:id="256" w:name="_Toc184308041"/>
      <w:bookmarkEnd w:id="256"/>
      <w:bookmarkStart w:id="257" w:name="_Toc184308047"/>
      <w:bookmarkEnd w:id="257"/>
      <w:bookmarkStart w:id="258" w:name="_Toc184314441"/>
      <w:bookmarkEnd w:id="258"/>
      <w:bookmarkStart w:id="259" w:name="_Toc184308084"/>
      <w:bookmarkEnd w:id="259"/>
      <w:bookmarkStart w:id="260" w:name="_Toc184310298"/>
      <w:bookmarkEnd w:id="260"/>
      <w:bookmarkStart w:id="261" w:name="_Toc184308097"/>
      <w:bookmarkEnd w:id="261"/>
      <w:bookmarkStart w:id="262" w:name="_Toc184312098"/>
      <w:bookmarkEnd w:id="262"/>
      <w:bookmarkStart w:id="263" w:name="_Toc184312136"/>
      <w:bookmarkEnd w:id="263"/>
      <w:bookmarkStart w:id="264" w:name="_Toc184310312"/>
      <w:bookmarkEnd w:id="264"/>
      <w:bookmarkStart w:id="265" w:name="_Toc184314477"/>
      <w:bookmarkEnd w:id="265"/>
      <w:bookmarkStart w:id="266" w:name="_Toc184313251"/>
      <w:bookmarkEnd w:id="266"/>
      <w:bookmarkStart w:id="267" w:name="_Toc184308082"/>
      <w:bookmarkEnd w:id="267"/>
      <w:bookmarkStart w:id="268" w:name="_Toc184310286"/>
      <w:bookmarkEnd w:id="268"/>
      <w:bookmarkStart w:id="269" w:name="_Toc184310329"/>
      <w:bookmarkEnd w:id="269"/>
      <w:bookmarkStart w:id="270" w:name="_Toc184314418"/>
      <w:bookmarkEnd w:id="270"/>
      <w:bookmarkStart w:id="271" w:name="_Toc184310343"/>
      <w:bookmarkEnd w:id="271"/>
      <w:bookmarkStart w:id="272" w:name="_Toc184314461"/>
      <w:bookmarkEnd w:id="272"/>
      <w:bookmarkStart w:id="273" w:name="_Toc184313280"/>
      <w:bookmarkEnd w:id="273"/>
      <w:bookmarkStart w:id="274" w:name="_Toc184313278"/>
      <w:bookmarkEnd w:id="274"/>
      <w:bookmarkStart w:id="275" w:name="_Toc184312109"/>
      <w:bookmarkEnd w:id="275"/>
      <w:bookmarkStart w:id="276" w:name="_Toc184312129"/>
      <w:bookmarkEnd w:id="276"/>
      <w:bookmarkStart w:id="277" w:name="_Toc184310311"/>
      <w:bookmarkEnd w:id="277"/>
      <w:bookmarkStart w:id="278" w:name="_Toc184314453"/>
      <w:bookmarkEnd w:id="278"/>
      <w:bookmarkStart w:id="279" w:name="_Toc184310306"/>
      <w:bookmarkEnd w:id="279"/>
      <w:bookmarkStart w:id="280" w:name="_Toc184314426"/>
      <w:bookmarkEnd w:id="280"/>
      <w:bookmarkStart w:id="281" w:name="_Toc184313268"/>
      <w:bookmarkEnd w:id="281"/>
      <w:bookmarkStart w:id="282" w:name="_Toc184312082"/>
      <w:bookmarkEnd w:id="282"/>
      <w:bookmarkStart w:id="283" w:name="_Toc184314416"/>
      <w:bookmarkEnd w:id="283"/>
      <w:bookmarkStart w:id="284" w:name="_Toc184312087"/>
      <w:bookmarkEnd w:id="284"/>
      <w:bookmarkStart w:id="285" w:name="_Toc184314467"/>
      <w:bookmarkEnd w:id="285"/>
      <w:bookmarkStart w:id="286" w:name="_Toc184310296"/>
      <w:bookmarkEnd w:id="286"/>
      <w:bookmarkStart w:id="287" w:name="_Toc184313284"/>
      <w:bookmarkEnd w:id="287"/>
      <w:bookmarkStart w:id="288" w:name="_Toc184313264"/>
      <w:bookmarkEnd w:id="288"/>
      <w:bookmarkStart w:id="289" w:name="_Toc184314419"/>
      <w:bookmarkEnd w:id="289"/>
      <w:bookmarkStart w:id="290" w:name="_Toc184313310"/>
      <w:bookmarkEnd w:id="290"/>
      <w:bookmarkStart w:id="291" w:name="_Toc184310316"/>
      <w:bookmarkEnd w:id="291"/>
      <w:bookmarkStart w:id="292" w:name="_Toc184310320"/>
      <w:bookmarkEnd w:id="292"/>
      <w:bookmarkStart w:id="293" w:name="_Toc184310332"/>
      <w:bookmarkEnd w:id="293"/>
      <w:bookmarkStart w:id="294" w:name="_Toc184312107"/>
      <w:bookmarkEnd w:id="294"/>
      <w:bookmarkStart w:id="295" w:name="_Toc184314413"/>
      <w:bookmarkEnd w:id="295"/>
      <w:bookmarkStart w:id="296" w:name="_Toc184314482"/>
      <w:bookmarkEnd w:id="296"/>
      <w:bookmarkStart w:id="297" w:name="_Toc184312118"/>
      <w:bookmarkEnd w:id="297"/>
      <w:bookmarkStart w:id="298" w:name="_Toc184313274"/>
      <w:bookmarkEnd w:id="298"/>
      <w:bookmarkStart w:id="299" w:name="_Toc184308039"/>
      <w:bookmarkEnd w:id="299"/>
      <w:bookmarkStart w:id="300" w:name="_Toc184313259"/>
      <w:bookmarkEnd w:id="300"/>
      <w:bookmarkStart w:id="301" w:name="_Toc184314454"/>
      <w:bookmarkEnd w:id="301"/>
      <w:bookmarkStart w:id="302" w:name="_Toc184310310"/>
      <w:bookmarkEnd w:id="302"/>
      <w:bookmarkStart w:id="303" w:name="_Toc184308070"/>
      <w:bookmarkEnd w:id="303"/>
      <w:bookmarkStart w:id="304" w:name="_Toc184312093"/>
      <w:bookmarkEnd w:id="304"/>
      <w:bookmarkStart w:id="305" w:name="_Toc184308058"/>
      <w:bookmarkEnd w:id="305"/>
      <w:bookmarkStart w:id="306" w:name="_Toc184312071"/>
      <w:bookmarkEnd w:id="306"/>
      <w:bookmarkStart w:id="307" w:name="_Toc184314464"/>
      <w:bookmarkEnd w:id="307"/>
      <w:bookmarkStart w:id="308" w:name="_Toc184312103"/>
      <w:bookmarkEnd w:id="308"/>
      <w:bookmarkStart w:id="309" w:name="_Toc184314479"/>
      <w:bookmarkEnd w:id="309"/>
      <w:bookmarkStart w:id="310" w:name="_Toc184312111"/>
      <w:bookmarkEnd w:id="310"/>
      <w:bookmarkStart w:id="311" w:name="_Toc184308067"/>
      <w:bookmarkEnd w:id="311"/>
      <w:bookmarkStart w:id="312" w:name="_Toc184313291"/>
      <w:bookmarkEnd w:id="312"/>
      <w:bookmarkStart w:id="313" w:name="_Toc184313246"/>
      <w:bookmarkEnd w:id="313"/>
      <w:bookmarkStart w:id="314" w:name="_Toc184314421"/>
      <w:bookmarkEnd w:id="314"/>
      <w:bookmarkStart w:id="315" w:name="_Toc184312110"/>
      <w:bookmarkEnd w:id="315"/>
      <w:bookmarkStart w:id="316" w:name="_Toc184313243"/>
      <w:bookmarkEnd w:id="316"/>
      <w:bookmarkStart w:id="317" w:name="_Toc184308046"/>
      <w:bookmarkEnd w:id="317"/>
      <w:bookmarkStart w:id="318" w:name="_Toc184313263"/>
      <w:bookmarkEnd w:id="318"/>
      <w:bookmarkStart w:id="319" w:name="_Toc184308036"/>
      <w:bookmarkEnd w:id="319"/>
      <w:bookmarkStart w:id="320" w:name="_Toc184312137"/>
      <w:bookmarkEnd w:id="320"/>
      <w:bookmarkStart w:id="321" w:name="_Toc184314411"/>
      <w:bookmarkEnd w:id="321"/>
      <w:bookmarkStart w:id="322" w:name="_Toc184308055"/>
      <w:bookmarkEnd w:id="322"/>
      <w:bookmarkStart w:id="323" w:name="_Toc184312104"/>
      <w:bookmarkEnd w:id="323"/>
      <w:bookmarkStart w:id="324" w:name="_Toc184312123"/>
      <w:bookmarkEnd w:id="324"/>
      <w:bookmarkStart w:id="325" w:name="_Toc184310324"/>
      <w:bookmarkEnd w:id="325"/>
      <w:bookmarkStart w:id="326" w:name="_Toc184314436"/>
      <w:bookmarkEnd w:id="326"/>
      <w:bookmarkStart w:id="327" w:name="_Toc184308049"/>
      <w:bookmarkEnd w:id="327"/>
      <w:bookmarkStart w:id="328" w:name="_Toc184314466"/>
      <w:bookmarkEnd w:id="328"/>
      <w:bookmarkStart w:id="329" w:name="_Toc184310301"/>
      <w:bookmarkEnd w:id="329"/>
      <w:bookmarkStart w:id="330" w:name="_Toc184314474"/>
      <w:bookmarkEnd w:id="330"/>
      <w:bookmarkStart w:id="331" w:name="_Toc184308065"/>
      <w:bookmarkEnd w:id="331"/>
      <w:bookmarkStart w:id="332" w:name="_Toc184310342"/>
      <w:bookmarkEnd w:id="332"/>
      <w:bookmarkStart w:id="333" w:name="_Toc184308062"/>
      <w:bookmarkEnd w:id="333"/>
      <w:bookmarkStart w:id="334" w:name="_Toc184308091"/>
      <w:bookmarkEnd w:id="334"/>
      <w:bookmarkStart w:id="335" w:name="_Toc184313288"/>
      <w:bookmarkEnd w:id="335"/>
      <w:bookmarkStart w:id="336" w:name="_Toc184310344"/>
      <w:bookmarkEnd w:id="336"/>
      <w:bookmarkStart w:id="337" w:name="_Toc184314455"/>
      <w:bookmarkEnd w:id="337"/>
      <w:bookmarkStart w:id="338" w:name="_Toc184314449"/>
      <w:bookmarkEnd w:id="338"/>
      <w:bookmarkStart w:id="339" w:name="_Toc184312090"/>
      <w:bookmarkEnd w:id="339"/>
      <w:bookmarkStart w:id="340" w:name="_Toc184310325"/>
      <w:bookmarkEnd w:id="340"/>
      <w:bookmarkStart w:id="341" w:name="_Toc184314431"/>
      <w:bookmarkEnd w:id="341"/>
      <w:bookmarkStart w:id="342" w:name="_Toc184310303"/>
      <w:bookmarkEnd w:id="342"/>
      <w:bookmarkStart w:id="343" w:name="_Toc184310279"/>
      <w:bookmarkEnd w:id="343"/>
      <w:bookmarkStart w:id="344" w:name="_Toc184314476"/>
      <w:bookmarkEnd w:id="344"/>
      <w:bookmarkStart w:id="345" w:name="_Toc184308056"/>
      <w:bookmarkEnd w:id="345"/>
      <w:bookmarkStart w:id="346" w:name="_Toc184313267"/>
      <w:bookmarkEnd w:id="346"/>
      <w:bookmarkStart w:id="347" w:name="_Toc184310305"/>
      <w:bookmarkEnd w:id="347"/>
      <w:bookmarkStart w:id="348" w:name="_Toc184313289"/>
      <w:bookmarkEnd w:id="348"/>
      <w:bookmarkStart w:id="349" w:name="_Toc184314424"/>
      <w:bookmarkEnd w:id="349"/>
      <w:bookmarkStart w:id="350" w:name="_Toc184312128"/>
      <w:bookmarkEnd w:id="350"/>
      <w:bookmarkStart w:id="351" w:name="_Toc184313290"/>
      <w:bookmarkEnd w:id="351"/>
      <w:bookmarkStart w:id="352" w:name="_Toc184310334"/>
      <w:bookmarkEnd w:id="352"/>
      <w:bookmarkStart w:id="353" w:name="_Toc184312081"/>
      <w:bookmarkEnd w:id="353"/>
      <w:bookmarkStart w:id="354" w:name="_Toc184310318"/>
      <w:bookmarkEnd w:id="354"/>
      <w:bookmarkStart w:id="355" w:name="_Toc184308102"/>
      <w:bookmarkEnd w:id="355"/>
      <w:bookmarkStart w:id="356" w:name="_Toc184310299"/>
      <w:bookmarkEnd w:id="356"/>
      <w:bookmarkStart w:id="357" w:name="_Toc184308057"/>
      <w:bookmarkEnd w:id="357"/>
      <w:bookmarkStart w:id="358" w:name="_Toc184310292"/>
      <w:bookmarkEnd w:id="358"/>
      <w:bookmarkStart w:id="359" w:name="_Toc184312088"/>
      <w:bookmarkEnd w:id="359"/>
      <w:bookmarkStart w:id="360" w:name="_Toc184313306"/>
      <w:bookmarkEnd w:id="360"/>
      <w:bookmarkStart w:id="361" w:name="_Toc184314462"/>
      <w:bookmarkEnd w:id="361"/>
      <w:bookmarkStart w:id="362" w:name="_Toc184313276"/>
      <w:bookmarkEnd w:id="362"/>
      <w:bookmarkStart w:id="363" w:name="_Toc184314440"/>
      <w:bookmarkEnd w:id="363"/>
      <w:bookmarkStart w:id="364" w:name="_Toc184314448"/>
      <w:bookmarkEnd w:id="364"/>
      <w:bookmarkStart w:id="365" w:name="_Toc184314420"/>
      <w:bookmarkEnd w:id="365"/>
      <w:bookmarkStart w:id="366" w:name="_Toc184308063"/>
      <w:bookmarkEnd w:id="366"/>
      <w:bookmarkStart w:id="367" w:name="_Toc184314444"/>
      <w:bookmarkEnd w:id="367"/>
      <w:bookmarkStart w:id="368" w:name="_Toc184310322"/>
      <w:bookmarkEnd w:id="368"/>
      <w:bookmarkStart w:id="369" w:name="_Toc184313260"/>
      <w:bookmarkEnd w:id="369"/>
      <w:bookmarkStart w:id="370" w:name="_Toc184308100"/>
      <w:bookmarkEnd w:id="370"/>
      <w:bookmarkStart w:id="371" w:name="_Toc184314480"/>
      <w:bookmarkEnd w:id="371"/>
      <w:bookmarkStart w:id="372" w:name="_Toc184308068"/>
      <w:bookmarkEnd w:id="372"/>
      <w:bookmarkStart w:id="373" w:name="_Toc184308038"/>
      <w:bookmarkEnd w:id="373"/>
      <w:bookmarkStart w:id="374" w:name="_Toc184314472"/>
      <w:bookmarkEnd w:id="374"/>
      <w:bookmarkStart w:id="375" w:name="_Toc184308074"/>
      <w:bookmarkEnd w:id="375"/>
      <w:bookmarkStart w:id="376" w:name="_Toc184312079"/>
      <w:bookmarkEnd w:id="376"/>
      <w:bookmarkStart w:id="377" w:name="_Toc184313247"/>
      <w:bookmarkEnd w:id="377"/>
      <w:bookmarkStart w:id="378" w:name="_Toc184313239"/>
      <w:bookmarkEnd w:id="378"/>
      <w:bookmarkStart w:id="379" w:name="_Toc184310314"/>
      <w:bookmarkEnd w:id="379"/>
      <w:bookmarkStart w:id="380" w:name="_Toc184313305"/>
      <w:bookmarkEnd w:id="380"/>
      <w:bookmarkStart w:id="381" w:name="_Toc184314456"/>
      <w:bookmarkEnd w:id="381"/>
      <w:bookmarkStart w:id="382" w:name="_Toc184313309"/>
      <w:bookmarkEnd w:id="382"/>
      <w:bookmarkStart w:id="383" w:name="_Toc184313265"/>
      <w:bookmarkEnd w:id="383"/>
      <w:bookmarkStart w:id="384" w:name="_Toc184308059"/>
      <w:bookmarkEnd w:id="384"/>
      <w:bookmarkStart w:id="385" w:name="_Toc184308052"/>
      <w:bookmarkEnd w:id="385"/>
      <w:bookmarkStart w:id="386" w:name="_Toc184313275"/>
      <w:bookmarkEnd w:id="386"/>
      <w:bookmarkStart w:id="387" w:name="_Toc184308050"/>
      <w:bookmarkEnd w:id="387"/>
      <w:bookmarkStart w:id="388" w:name="_Toc184308108"/>
      <w:bookmarkEnd w:id="388"/>
      <w:bookmarkStart w:id="389" w:name="_Toc184313258"/>
      <w:bookmarkEnd w:id="389"/>
      <w:bookmarkStart w:id="390" w:name="_Toc184314471"/>
      <w:bookmarkEnd w:id="390"/>
      <w:bookmarkStart w:id="391" w:name="_Toc184312100"/>
      <w:bookmarkEnd w:id="391"/>
      <w:r>
        <w:rPr>
          <w:rFonts w:hint="eastAsia" w:ascii="宋体" w:hAnsi="宋体" w:cs="宋体"/>
          <w:b/>
          <w:color w:val="auto"/>
          <w:sz w:val="36"/>
          <w:szCs w:val="36"/>
        </w:rPr>
        <w:t>评标办法</w:t>
      </w:r>
    </w:p>
    <w:p w14:paraId="6F5DBB30">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bookmarkEnd w:id="26"/>
    <w:tbl>
      <w:tblPr>
        <w:tblStyle w:val="6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696"/>
        <w:gridCol w:w="902"/>
        <w:gridCol w:w="6207"/>
        <w:gridCol w:w="730"/>
        <w:gridCol w:w="759"/>
      </w:tblGrid>
      <w:tr w14:paraId="49B9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19610795">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4"/>
                <w:highlight w:val="none"/>
              </w:rPr>
            </w:pPr>
            <w:bookmarkStart w:id="392" w:name="第五部分"/>
            <w:bookmarkStart w:id="393" w:name="_Toc86217003"/>
            <w:r>
              <w:rPr>
                <w:rFonts w:hint="eastAsia" w:ascii="宋体" w:hAnsi="宋体" w:eastAsia="宋体" w:cs="宋体"/>
                <w:color w:val="auto"/>
                <w:sz w:val="24"/>
                <w:highlight w:val="none"/>
              </w:rPr>
              <w:t>序号</w:t>
            </w:r>
          </w:p>
        </w:tc>
        <w:tc>
          <w:tcPr>
            <w:tcW w:w="7805" w:type="dxa"/>
            <w:gridSpan w:val="3"/>
            <w:tcBorders>
              <w:top w:val="single" w:color="auto" w:sz="4" w:space="0"/>
              <w:left w:val="single" w:color="auto" w:sz="4" w:space="0"/>
              <w:bottom w:val="single" w:color="auto" w:sz="4" w:space="0"/>
              <w:right w:val="single" w:color="auto" w:sz="4" w:space="0"/>
            </w:tcBorders>
            <w:vAlign w:val="center"/>
          </w:tcPr>
          <w:p w14:paraId="505F5401">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4"/>
                <w:highlight w:val="none"/>
              </w:rPr>
            </w:pPr>
            <w:r>
              <w:rPr>
                <w:rFonts w:hint="eastAsia" w:ascii="宋体" w:hAnsi="宋体" w:eastAsia="宋体" w:cs="宋体"/>
                <w:color w:val="auto"/>
                <w:sz w:val="24"/>
                <w:highlight w:val="none"/>
              </w:rPr>
              <w:t>评分内容和标准</w:t>
            </w:r>
          </w:p>
        </w:tc>
        <w:tc>
          <w:tcPr>
            <w:tcW w:w="730" w:type="dxa"/>
            <w:tcBorders>
              <w:top w:val="single" w:color="auto" w:sz="4" w:space="0"/>
              <w:left w:val="single" w:color="auto" w:sz="4" w:space="0"/>
              <w:bottom w:val="single" w:color="auto" w:sz="4" w:space="0"/>
              <w:right w:val="single" w:color="auto" w:sz="4" w:space="0"/>
            </w:tcBorders>
            <w:vAlign w:val="center"/>
          </w:tcPr>
          <w:p w14:paraId="3B0121D1">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权重</w:t>
            </w:r>
          </w:p>
        </w:tc>
        <w:tc>
          <w:tcPr>
            <w:tcW w:w="759" w:type="dxa"/>
            <w:tcBorders>
              <w:top w:val="single" w:color="auto" w:sz="4" w:space="0"/>
              <w:left w:val="single" w:color="auto" w:sz="4" w:space="0"/>
              <w:bottom w:val="single" w:color="auto" w:sz="4" w:space="0"/>
              <w:right w:val="single" w:color="auto" w:sz="4" w:space="0"/>
            </w:tcBorders>
            <w:vAlign w:val="center"/>
          </w:tcPr>
          <w:p w14:paraId="565A5443">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4"/>
                <w:highlight w:val="none"/>
              </w:rPr>
            </w:pPr>
            <w:r>
              <w:rPr>
                <w:rFonts w:hint="eastAsia" w:ascii="宋体" w:hAnsi="宋体" w:eastAsia="宋体" w:cs="宋体"/>
                <w:color w:val="auto"/>
                <w:sz w:val="24"/>
                <w:highlight w:val="none"/>
              </w:rPr>
              <w:t>主客</w:t>
            </w:r>
          </w:p>
          <w:p w14:paraId="05A37958">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4"/>
                <w:highlight w:val="none"/>
              </w:rPr>
            </w:pPr>
            <w:r>
              <w:rPr>
                <w:rFonts w:hint="eastAsia" w:ascii="宋体" w:hAnsi="宋体" w:eastAsia="宋体" w:cs="宋体"/>
                <w:color w:val="auto"/>
                <w:sz w:val="24"/>
                <w:highlight w:val="none"/>
              </w:rPr>
              <w:t>观分</w:t>
            </w:r>
          </w:p>
        </w:tc>
      </w:tr>
      <w:tr w14:paraId="67409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6" w:type="dxa"/>
            <w:tcBorders>
              <w:top w:val="single" w:color="auto" w:sz="4" w:space="0"/>
              <w:left w:val="single" w:color="auto" w:sz="4" w:space="0"/>
              <w:right w:val="single" w:color="auto" w:sz="4" w:space="0"/>
            </w:tcBorders>
            <w:vAlign w:val="center"/>
          </w:tcPr>
          <w:p w14:paraId="580DF23F">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696" w:type="dxa"/>
            <w:vMerge w:val="restart"/>
            <w:tcBorders>
              <w:top w:val="single" w:color="auto" w:sz="4" w:space="0"/>
              <w:left w:val="single" w:color="auto" w:sz="4" w:space="0"/>
              <w:right w:val="single" w:color="auto" w:sz="4" w:space="0"/>
            </w:tcBorders>
            <w:vAlign w:val="center"/>
          </w:tcPr>
          <w:p w14:paraId="21E4419B">
            <w:pPr>
              <w:keepNext w:val="0"/>
              <w:keepLines w:val="0"/>
              <w:suppressLineNumbers w:val="0"/>
              <w:spacing w:before="0" w:beforeAutospacing="0" w:after="0" w:afterAutospacing="0"/>
              <w:ind w:left="0" w:right="0"/>
              <w:rPr>
                <w:rFonts w:hint="default" w:ascii="宋体" w:hAnsi="宋体" w:eastAsia="宋体" w:cs="宋体"/>
                <w:color w:val="auto"/>
                <w:sz w:val="24"/>
                <w:highlight w:val="none"/>
              </w:rPr>
            </w:pPr>
            <w:r>
              <w:rPr>
                <w:rFonts w:hint="eastAsia" w:ascii="宋体" w:hAnsi="宋体" w:eastAsia="宋体" w:cs="宋体"/>
                <w:color w:val="auto"/>
                <w:sz w:val="24"/>
                <w:highlight w:val="none"/>
              </w:rPr>
              <w:t>商务资信分（</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分）</w:t>
            </w:r>
          </w:p>
        </w:tc>
        <w:tc>
          <w:tcPr>
            <w:tcW w:w="7109" w:type="dxa"/>
            <w:gridSpan w:val="2"/>
            <w:tcBorders>
              <w:top w:val="single" w:color="auto" w:sz="4" w:space="0"/>
              <w:left w:val="single" w:color="auto" w:sz="4" w:space="0"/>
              <w:right w:val="single" w:color="auto" w:sz="4" w:space="0"/>
            </w:tcBorders>
            <w:vAlign w:val="center"/>
          </w:tcPr>
          <w:p w14:paraId="027CFB6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投标人提供2022年1月1日以来承担过类似项目业绩（应急救援服务）的,每提供一份得0.5分，最多得1分。</w:t>
            </w:r>
          </w:p>
          <w:p w14:paraId="4887759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【证明材料：须提供合同复印件并加盖公章，不提供不得分。】</w:t>
            </w:r>
          </w:p>
        </w:tc>
        <w:tc>
          <w:tcPr>
            <w:tcW w:w="730" w:type="dxa"/>
            <w:tcBorders>
              <w:top w:val="single" w:color="auto" w:sz="4" w:space="0"/>
              <w:left w:val="single" w:color="auto" w:sz="4" w:space="0"/>
              <w:right w:val="single" w:color="auto" w:sz="4" w:space="0"/>
            </w:tcBorders>
            <w:vAlign w:val="center"/>
          </w:tcPr>
          <w:p w14:paraId="450C2B18">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759" w:type="dxa"/>
            <w:tcBorders>
              <w:top w:val="single" w:color="auto" w:sz="4" w:space="0"/>
              <w:left w:val="single" w:color="auto" w:sz="4" w:space="0"/>
              <w:right w:val="single" w:color="auto" w:sz="4" w:space="0"/>
            </w:tcBorders>
            <w:vAlign w:val="center"/>
          </w:tcPr>
          <w:p w14:paraId="2CC7C7C0">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客观分</w:t>
            </w:r>
          </w:p>
        </w:tc>
      </w:tr>
      <w:tr w14:paraId="10C9E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486" w:type="dxa"/>
            <w:tcBorders>
              <w:top w:val="single" w:color="auto" w:sz="4" w:space="0"/>
              <w:left w:val="single" w:color="auto" w:sz="4" w:space="0"/>
              <w:right w:val="single" w:color="auto" w:sz="4" w:space="0"/>
            </w:tcBorders>
            <w:vAlign w:val="center"/>
          </w:tcPr>
          <w:p w14:paraId="1CFBF190">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696" w:type="dxa"/>
            <w:vMerge w:val="continue"/>
            <w:tcBorders>
              <w:left w:val="single" w:color="auto" w:sz="4" w:space="0"/>
              <w:right w:val="single" w:color="auto" w:sz="4" w:space="0"/>
            </w:tcBorders>
            <w:vAlign w:val="center"/>
          </w:tcPr>
          <w:p w14:paraId="591A20BC">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7109" w:type="dxa"/>
            <w:gridSpan w:val="2"/>
            <w:tcBorders>
              <w:top w:val="single" w:color="auto" w:sz="4" w:space="0"/>
              <w:left w:val="single" w:color="auto" w:sz="4" w:space="0"/>
              <w:right w:val="single" w:color="auto" w:sz="4" w:space="0"/>
            </w:tcBorders>
            <w:vAlign w:val="center"/>
          </w:tcPr>
          <w:p w14:paraId="0D256C2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投标人具有质量管理体系认证证书、环境管理体系认证证书、职业健康安全管理体系认证证书</w:t>
            </w:r>
            <w:r>
              <w:rPr>
                <w:rFonts w:hint="eastAsia" w:ascii="宋体" w:hAnsi="宋体" w:eastAsia="宋体" w:cs="宋体"/>
                <w:color w:val="auto"/>
                <w:sz w:val="24"/>
                <w:szCs w:val="24"/>
                <w:highlight w:val="none"/>
                <w:lang w:val="en-US" w:eastAsia="zh-CN"/>
              </w:rPr>
              <w:t>且在有效期内</w:t>
            </w:r>
            <w:r>
              <w:rPr>
                <w:rFonts w:hint="eastAsia" w:ascii="宋体" w:hAnsi="宋体" w:eastAsia="宋体" w:cs="宋体"/>
                <w:color w:val="auto"/>
                <w:sz w:val="24"/>
                <w:szCs w:val="24"/>
                <w:highlight w:val="none"/>
              </w:rPr>
              <w:t>的，每一项证书得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22DB827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有效证明材料：认证证书复印件及在全国认证认可信息公共服务平台（http://cx.cnca.cn/）查询的截图，两者缺一不可，否则不得分，复印件加盖公章</w:t>
            </w:r>
            <w:r>
              <w:rPr>
                <w:rFonts w:hint="eastAsia" w:ascii="宋体" w:hAnsi="宋体" w:eastAsia="宋体" w:cs="宋体"/>
                <w:color w:val="auto"/>
                <w:sz w:val="24"/>
                <w:szCs w:val="24"/>
                <w:highlight w:val="none"/>
              </w:rPr>
              <w:t>】</w:t>
            </w:r>
          </w:p>
        </w:tc>
        <w:tc>
          <w:tcPr>
            <w:tcW w:w="730" w:type="dxa"/>
            <w:tcBorders>
              <w:top w:val="single" w:color="auto" w:sz="4" w:space="0"/>
              <w:left w:val="single" w:color="auto" w:sz="4" w:space="0"/>
              <w:right w:val="single" w:color="auto" w:sz="4" w:space="0"/>
            </w:tcBorders>
            <w:vAlign w:val="center"/>
          </w:tcPr>
          <w:p w14:paraId="21D24069">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759" w:type="dxa"/>
            <w:tcBorders>
              <w:top w:val="single" w:color="auto" w:sz="4" w:space="0"/>
              <w:left w:val="single" w:color="auto" w:sz="4" w:space="0"/>
              <w:right w:val="single" w:color="auto" w:sz="4" w:space="0"/>
            </w:tcBorders>
            <w:vAlign w:val="center"/>
          </w:tcPr>
          <w:p w14:paraId="36FE28AC">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客观分</w:t>
            </w:r>
          </w:p>
        </w:tc>
      </w:tr>
      <w:tr w14:paraId="0241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486" w:type="dxa"/>
            <w:tcBorders>
              <w:top w:val="single" w:color="auto" w:sz="4" w:space="0"/>
              <w:left w:val="single" w:color="auto" w:sz="4" w:space="0"/>
              <w:right w:val="single" w:color="auto" w:sz="4" w:space="0"/>
            </w:tcBorders>
            <w:vAlign w:val="center"/>
          </w:tcPr>
          <w:p w14:paraId="4417FF25">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696" w:type="dxa"/>
            <w:vMerge w:val="continue"/>
            <w:tcBorders>
              <w:left w:val="single" w:color="auto" w:sz="4" w:space="0"/>
              <w:right w:val="single" w:color="auto" w:sz="4" w:space="0"/>
            </w:tcBorders>
            <w:vAlign w:val="center"/>
          </w:tcPr>
          <w:p w14:paraId="24EC7AF6">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7109" w:type="dxa"/>
            <w:gridSpan w:val="2"/>
            <w:tcBorders>
              <w:top w:val="single" w:color="auto" w:sz="4" w:space="0"/>
              <w:left w:val="single" w:color="auto" w:sz="4" w:space="0"/>
              <w:right w:val="single" w:color="auto" w:sz="4" w:space="0"/>
            </w:tcBorders>
            <w:vAlign w:val="center"/>
          </w:tcPr>
          <w:p w14:paraId="660E900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投标人被</w:t>
            </w:r>
            <w:r>
              <w:rPr>
                <w:rFonts w:hint="eastAsia" w:ascii="宋体" w:hAnsi="宋体" w:eastAsia="宋体" w:cs="宋体"/>
                <w:color w:val="auto"/>
                <w:sz w:val="24"/>
                <w:highlight w:val="none"/>
                <w:lang w:val="en-US" w:eastAsia="zh-CN"/>
              </w:rPr>
              <w:t>区（县）</w:t>
            </w:r>
            <w:r>
              <w:rPr>
                <w:rFonts w:hint="eastAsia" w:ascii="宋体" w:hAnsi="宋体" w:eastAsia="宋体" w:cs="宋体"/>
                <w:color w:val="auto"/>
                <w:sz w:val="24"/>
                <w:highlight w:val="none"/>
              </w:rPr>
              <w:t>级及以上应急管理部门列入重点培育队伍的得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没有不得分。（须提供相关证明材料，不提供不得分）</w:t>
            </w:r>
          </w:p>
        </w:tc>
        <w:tc>
          <w:tcPr>
            <w:tcW w:w="730" w:type="dxa"/>
            <w:tcBorders>
              <w:top w:val="single" w:color="auto" w:sz="4" w:space="0"/>
              <w:left w:val="single" w:color="auto" w:sz="4" w:space="0"/>
              <w:right w:val="single" w:color="auto" w:sz="4" w:space="0"/>
            </w:tcBorders>
            <w:vAlign w:val="center"/>
          </w:tcPr>
          <w:p w14:paraId="6C1EB606">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759" w:type="dxa"/>
            <w:tcBorders>
              <w:top w:val="single" w:color="auto" w:sz="4" w:space="0"/>
              <w:left w:val="single" w:color="auto" w:sz="4" w:space="0"/>
              <w:right w:val="single" w:color="auto" w:sz="4" w:space="0"/>
            </w:tcBorders>
            <w:vAlign w:val="center"/>
          </w:tcPr>
          <w:p w14:paraId="2D6BFA5E">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客观分</w:t>
            </w:r>
          </w:p>
        </w:tc>
      </w:tr>
      <w:tr w14:paraId="26AE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486" w:type="dxa"/>
            <w:tcBorders>
              <w:top w:val="single" w:color="auto" w:sz="4" w:space="0"/>
              <w:left w:val="single" w:color="auto" w:sz="4" w:space="0"/>
              <w:right w:val="single" w:color="auto" w:sz="4" w:space="0"/>
            </w:tcBorders>
            <w:vAlign w:val="center"/>
          </w:tcPr>
          <w:p w14:paraId="25BE0CC7">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696" w:type="dxa"/>
            <w:vMerge w:val="continue"/>
            <w:tcBorders>
              <w:left w:val="single" w:color="auto" w:sz="4" w:space="0"/>
              <w:right w:val="single" w:color="auto" w:sz="4" w:space="0"/>
            </w:tcBorders>
            <w:vAlign w:val="center"/>
          </w:tcPr>
          <w:p w14:paraId="6AF790F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7109" w:type="dxa"/>
            <w:gridSpan w:val="2"/>
            <w:tcBorders>
              <w:top w:val="single" w:color="auto" w:sz="4" w:space="0"/>
              <w:left w:val="single" w:color="auto" w:sz="4" w:space="0"/>
              <w:right w:val="single" w:color="auto" w:sz="4" w:space="0"/>
            </w:tcBorders>
            <w:vAlign w:val="center"/>
          </w:tcPr>
          <w:p w14:paraId="050F977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投标人具备24小时昼夜值守的指挥中心、救援通信专网和集成网无线对讲机，并可以与杭州消防救援支队、萧山消防救援大队或萧山区应急管理局联动的，满足上述要求得3 分。(须提供应急部门或消防部门出具的证明材料并加盖投标人公章，或提供中标后能完成联动的相关承诺书，否则不得分)</w:t>
            </w:r>
          </w:p>
        </w:tc>
        <w:tc>
          <w:tcPr>
            <w:tcW w:w="730" w:type="dxa"/>
            <w:tcBorders>
              <w:top w:val="single" w:color="auto" w:sz="4" w:space="0"/>
              <w:left w:val="single" w:color="auto" w:sz="4" w:space="0"/>
              <w:right w:val="single" w:color="auto" w:sz="4" w:space="0"/>
            </w:tcBorders>
            <w:vAlign w:val="center"/>
          </w:tcPr>
          <w:p w14:paraId="48799136">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759" w:type="dxa"/>
            <w:tcBorders>
              <w:top w:val="single" w:color="auto" w:sz="4" w:space="0"/>
              <w:left w:val="single" w:color="auto" w:sz="4" w:space="0"/>
              <w:right w:val="single" w:color="auto" w:sz="4" w:space="0"/>
            </w:tcBorders>
            <w:vAlign w:val="center"/>
          </w:tcPr>
          <w:p w14:paraId="5A10077A">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客观分</w:t>
            </w:r>
          </w:p>
        </w:tc>
      </w:tr>
      <w:tr w14:paraId="240AC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6110BD59">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vMerge w:val="restart"/>
            <w:tcBorders>
              <w:left w:val="single" w:color="auto" w:sz="4" w:space="0"/>
              <w:right w:val="single" w:color="auto" w:sz="4" w:space="0"/>
            </w:tcBorders>
            <w:vAlign w:val="center"/>
          </w:tcPr>
          <w:p w14:paraId="45FEA8D9">
            <w:pPr>
              <w:keepNext w:val="0"/>
              <w:keepLines w:val="0"/>
              <w:suppressLineNumbers w:val="0"/>
              <w:spacing w:before="0" w:beforeAutospacing="0" w:after="0" w:afterAutospacing="0"/>
              <w:ind w:left="0" w:right="0"/>
              <w:rPr>
                <w:rFonts w:hint="default" w:ascii="宋体" w:hAnsi="宋体" w:eastAsia="宋体" w:cs="宋体"/>
                <w:color w:val="auto"/>
                <w:sz w:val="24"/>
                <w:highlight w:val="none"/>
              </w:rPr>
            </w:pPr>
            <w:r>
              <w:rPr>
                <w:rFonts w:hint="eastAsia" w:ascii="宋体" w:hAnsi="宋体" w:eastAsia="宋体" w:cs="宋体"/>
                <w:color w:val="auto"/>
                <w:sz w:val="24"/>
                <w:highlight w:val="none"/>
              </w:rPr>
              <w:t>技术分（</w:t>
            </w:r>
            <w:r>
              <w:rPr>
                <w:rFonts w:hint="eastAsia" w:ascii="宋体" w:hAnsi="宋体" w:eastAsia="宋体" w:cs="宋体"/>
                <w:color w:val="auto"/>
                <w:sz w:val="24"/>
                <w:highlight w:val="none"/>
                <w:lang w:val="en-US" w:eastAsia="zh-CN"/>
              </w:rPr>
              <w:t>76</w:t>
            </w:r>
            <w:r>
              <w:rPr>
                <w:rFonts w:hint="eastAsia" w:ascii="宋体" w:hAnsi="宋体" w:eastAsia="宋体" w:cs="宋体"/>
                <w:color w:val="auto"/>
                <w:sz w:val="24"/>
                <w:highlight w:val="none"/>
              </w:rPr>
              <w:t>分）</w:t>
            </w:r>
          </w:p>
        </w:tc>
        <w:tc>
          <w:tcPr>
            <w:tcW w:w="71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CB143D">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应急抢险救援服务方案。根据各</w:t>
            </w:r>
            <w:r>
              <w:rPr>
                <w:rFonts w:hint="eastAsia" w:ascii="宋体" w:hAnsi="宋体" w:eastAsia="宋体" w:cs="宋体"/>
                <w:color w:val="auto"/>
                <w:kern w:val="2"/>
                <w:sz w:val="24"/>
                <w:szCs w:val="24"/>
                <w:highlight w:val="none"/>
                <w:lang w:val="en-US" w:eastAsia="zh-CN" w:bidi="ar-SA"/>
              </w:rPr>
              <w:t>投标人</w:t>
            </w:r>
            <w:r>
              <w:rPr>
                <w:rFonts w:hint="default" w:ascii="宋体" w:hAnsi="宋体" w:eastAsia="宋体" w:cs="宋体"/>
                <w:color w:val="auto"/>
                <w:kern w:val="2"/>
                <w:sz w:val="24"/>
                <w:szCs w:val="24"/>
                <w:highlight w:val="none"/>
                <w:lang w:val="en-US" w:eastAsia="zh-CN" w:bidi="ar-SA"/>
              </w:rPr>
              <w:t>服务方案进行</w:t>
            </w:r>
            <w:r>
              <w:rPr>
                <w:rFonts w:hint="eastAsia" w:ascii="宋体" w:hAnsi="宋体" w:eastAsia="宋体" w:cs="宋体"/>
                <w:color w:val="auto"/>
                <w:kern w:val="2"/>
                <w:sz w:val="24"/>
                <w:szCs w:val="24"/>
                <w:highlight w:val="none"/>
                <w:lang w:val="en-US" w:eastAsia="zh-CN" w:bidi="ar-SA"/>
              </w:rPr>
              <w:t>对比打分。</w:t>
            </w:r>
          </w:p>
          <w:p w14:paraId="1229C78E">
            <w:pPr>
              <w:keepNext w:val="0"/>
              <w:keepLines w:val="0"/>
              <w:pageBreakBefore w:val="0"/>
              <w:kinsoku/>
              <w:wordWrap/>
              <w:overflowPunct/>
              <w:topLinePunct w:val="0"/>
              <w:autoSpaceDE/>
              <w:autoSpaceDN/>
              <w:bidi w:val="0"/>
              <w:adjustRightInd w:val="0"/>
              <w:snapToGrid/>
              <w:spacing w:line="36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完整且与项目匹配度好的得5分；方案内容基本完整且与项目匹配度较好的得4分；方案内容与项目匹配度一般的得3分；方案内容存在欠缺的得2分；方案内容缺失比较严重的得1分；方案内容与项目不匹配或没有提供的得0分。</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53B5F6B3">
            <w:pPr>
              <w:spacing w:line="3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177DEB75">
            <w:pPr>
              <w:spacing w:line="3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r>
      <w:tr w14:paraId="113C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33777726">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696" w:type="dxa"/>
            <w:vMerge w:val="continue"/>
            <w:tcBorders>
              <w:left w:val="single" w:color="auto" w:sz="4" w:space="0"/>
              <w:right w:val="single" w:color="auto" w:sz="4" w:space="0"/>
            </w:tcBorders>
            <w:vAlign w:val="center"/>
          </w:tcPr>
          <w:p w14:paraId="3E9B5AD7">
            <w:pPr>
              <w:keepNext w:val="0"/>
              <w:keepLines w:val="0"/>
              <w:suppressLineNumbers w:val="0"/>
              <w:spacing w:before="0" w:beforeAutospacing="0" w:after="0" w:afterAutospacing="0"/>
              <w:ind w:left="0" w:right="0"/>
              <w:rPr>
                <w:rFonts w:hint="default" w:ascii="宋体" w:hAnsi="宋体" w:eastAsia="宋体" w:cs="宋体"/>
                <w:color w:val="auto"/>
                <w:sz w:val="24"/>
                <w:highlight w:val="none"/>
              </w:rPr>
            </w:pPr>
          </w:p>
        </w:tc>
        <w:tc>
          <w:tcPr>
            <w:tcW w:w="71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50D840">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日常监督检查服务方案。根据各</w:t>
            </w:r>
            <w:r>
              <w:rPr>
                <w:rFonts w:hint="eastAsia" w:ascii="宋体" w:hAnsi="宋体" w:eastAsia="宋体" w:cs="宋体"/>
                <w:color w:val="auto"/>
                <w:kern w:val="2"/>
                <w:sz w:val="24"/>
                <w:szCs w:val="24"/>
                <w:highlight w:val="none"/>
                <w:lang w:val="en-US" w:eastAsia="zh-CN" w:bidi="ar-SA"/>
              </w:rPr>
              <w:t>投标人</w:t>
            </w:r>
            <w:r>
              <w:rPr>
                <w:rFonts w:hint="default" w:ascii="宋体" w:hAnsi="宋体" w:eastAsia="宋体" w:cs="宋体"/>
                <w:color w:val="auto"/>
                <w:kern w:val="2"/>
                <w:sz w:val="24"/>
                <w:szCs w:val="24"/>
                <w:highlight w:val="none"/>
                <w:lang w:val="en-US" w:eastAsia="zh-CN" w:bidi="ar-SA"/>
              </w:rPr>
              <w:t>服务方案进行</w:t>
            </w:r>
            <w:r>
              <w:rPr>
                <w:rFonts w:hint="eastAsia" w:ascii="宋体" w:hAnsi="宋体" w:eastAsia="宋体" w:cs="宋体"/>
                <w:color w:val="auto"/>
                <w:kern w:val="2"/>
                <w:sz w:val="24"/>
                <w:szCs w:val="24"/>
                <w:highlight w:val="none"/>
                <w:lang w:val="en-US" w:eastAsia="zh-CN" w:bidi="ar-SA"/>
              </w:rPr>
              <w:t>对比打分。</w:t>
            </w:r>
          </w:p>
          <w:p w14:paraId="1C58A05D">
            <w:pPr>
              <w:keepNext w:val="0"/>
              <w:keepLines w:val="0"/>
              <w:pageBreakBefore w:val="0"/>
              <w:kinsoku/>
              <w:wordWrap/>
              <w:overflowPunct/>
              <w:topLinePunct w:val="0"/>
              <w:autoSpaceDE/>
              <w:autoSpaceDN/>
              <w:bidi w:val="0"/>
              <w:adjustRightInd w:val="0"/>
              <w:snapToGrid/>
              <w:spacing w:line="36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完整且与项目匹配度好的得5分；方案内容基本完整且与项目匹配度较好的得4分；方案内容与项目匹配度一般的得3分；方案内容存在欠缺的得2分；方案内容缺失比较严重的得1分；方案内容与项目不匹配或没有提供的得0分。</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1FF4FFEE">
            <w:pPr>
              <w:spacing w:line="3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4C78EAAD">
            <w:pPr>
              <w:spacing w:line="3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r>
      <w:tr w14:paraId="7F5C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50A1AB8F">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p>
        </w:tc>
        <w:tc>
          <w:tcPr>
            <w:tcW w:w="696" w:type="dxa"/>
            <w:vMerge w:val="continue"/>
            <w:tcBorders>
              <w:left w:val="single" w:color="auto" w:sz="4" w:space="0"/>
              <w:right w:val="single" w:color="auto" w:sz="4" w:space="0"/>
            </w:tcBorders>
            <w:vAlign w:val="center"/>
          </w:tcPr>
          <w:p w14:paraId="42CCE223">
            <w:pPr>
              <w:keepNext w:val="0"/>
              <w:keepLines w:val="0"/>
              <w:widowControl w:val="0"/>
              <w:suppressLineNumbers w:val="0"/>
              <w:adjustRightInd w:val="0"/>
              <w:snapToGrid w:val="0"/>
              <w:spacing w:before="0" w:beforeAutospacing="0" w:after="0" w:afterAutospacing="0" w:line="240" w:lineRule="auto"/>
              <w:ind w:left="0" w:right="0" w:firstLine="0" w:firstLineChars="0"/>
              <w:jc w:val="both"/>
              <w:rPr>
                <w:rFonts w:hint="default" w:ascii="宋体" w:hAnsi="宋体" w:eastAsia="宋体" w:cs="宋体"/>
                <w:color w:val="auto"/>
                <w:kern w:val="2"/>
                <w:sz w:val="24"/>
                <w:szCs w:val="24"/>
                <w:highlight w:val="none"/>
                <w:lang w:val="en-US" w:eastAsia="zh-CN" w:bidi="ar-SA"/>
              </w:rPr>
            </w:pPr>
          </w:p>
        </w:tc>
        <w:tc>
          <w:tcPr>
            <w:tcW w:w="71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3B74CC">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宣传培训服务方案。根据各</w:t>
            </w:r>
            <w:r>
              <w:rPr>
                <w:rFonts w:hint="eastAsia" w:ascii="宋体" w:hAnsi="宋体" w:eastAsia="宋体" w:cs="宋体"/>
                <w:color w:val="auto"/>
                <w:kern w:val="2"/>
                <w:sz w:val="24"/>
                <w:szCs w:val="24"/>
                <w:highlight w:val="none"/>
                <w:lang w:val="en-US" w:eastAsia="zh-CN" w:bidi="ar-SA"/>
              </w:rPr>
              <w:t>投标人</w:t>
            </w:r>
            <w:r>
              <w:rPr>
                <w:rFonts w:hint="default" w:ascii="宋体" w:hAnsi="宋体" w:eastAsia="宋体" w:cs="宋体"/>
                <w:color w:val="auto"/>
                <w:kern w:val="2"/>
                <w:sz w:val="24"/>
                <w:szCs w:val="24"/>
                <w:highlight w:val="none"/>
                <w:lang w:val="en-US" w:eastAsia="zh-CN" w:bidi="ar-SA"/>
              </w:rPr>
              <w:t>服务方案进行</w:t>
            </w:r>
            <w:r>
              <w:rPr>
                <w:rFonts w:hint="eastAsia" w:ascii="宋体" w:hAnsi="宋体" w:eastAsia="宋体" w:cs="宋体"/>
                <w:color w:val="auto"/>
                <w:kern w:val="2"/>
                <w:sz w:val="24"/>
                <w:szCs w:val="24"/>
                <w:highlight w:val="none"/>
                <w:lang w:val="en-US" w:eastAsia="zh-CN" w:bidi="ar-SA"/>
              </w:rPr>
              <w:t>对比打分。</w:t>
            </w:r>
          </w:p>
          <w:p w14:paraId="33F356A6">
            <w:pPr>
              <w:keepNext w:val="0"/>
              <w:keepLines w:val="0"/>
              <w:pageBreakBefore w:val="0"/>
              <w:kinsoku/>
              <w:wordWrap/>
              <w:overflowPunct/>
              <w:topLinePunct w:val="0"/>
              <w:autoSpaceDE/>
              <w:autoSpaceDN/>
              <w:bidi w:val="0"/>
              <w:adjustRightInd w:val="0"/>
              <w:snapToGrid/>
              <w:spacing w:line="36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完整且与项目匹配度好的得5分；方案内容基本完整且与项目匹配度较好的得4分；方案内容与项目匹配度一般的得3分；方案内容存在欠缺的得2分；方案内容缺失比较严重的得1分；方案内容与项目不匹配或没有提供的得0分。</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5EE694FB">
            <w:pPr>
              <w:spacing w:line="3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45A08944">
            <w:pPr>
              <w:spacing w:line="3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r>
      <w:tr w14:paraId="7DCF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33AD851C">
            <w:pPr>
              <w:keepNext w:val="0"/>
              <w:keepLines w:val="0"/>
              <w:widowControl w:val="0"/>
              <w:suppressLineNumbers w:val="0"/>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c>
          <w:tcPr>
            <w:tcW w:w="696" w:type="dxa"/>
            <w:vMerge w:val="continue"/>
            <w:tcBorders>
              <w:left w:val="single" w:color="auto" w:sz="4" w:space="0"/>
              <w:right w:val="single" w:color="auto" w:sz="4" w:space="0"/>
            </w:tcBorders>
            <w:vAlign w:val="center"/>
          </w:tcPr>
          <w:p w14:paraId="7EE74597">
            <w:pPr>
              <w:keepNext w:val="0"/>
              <w:keepLines w:val="0"/>
              <w:widowControl w:val="0"/>
              <w:suppressLineNumbers w:val="0"/>
              <w:adjustRightInd w:val="0"/>
              <w:snapToGrid w:val="0"/>
              <w:spacing w:before="0" w:beforeAutospacing="0" w:after="0" w:afterAutospacing="0" w:line="240" w:lineRule="auto"/>
              <w:ind w:left="0" w:right="0" w:firstLine="0" w:firstLineChars="0"/>
              <w:jc w:val="both"/>
              <w:rPr>
                <w:rFonts w:hint="default" w:ascii="宋体" w:hAnsi="宋体" w:eastAsia="宋体" w:cs="宋体"/>
                <w:color w:val="auto"/>
                <w:kern w:val="2"/>
                <w:sz w:val="24"/>
                <w:szCs w:val="24"/>
                <w:highlight w:val="none"/>
                <w:lang w:val="en-US" w:eastAsia="zh-CN" w:bidi="ar-SA"/>
              </w:rPr>
            </w:pPr>
          </w:p>
        </w:tc>
        <w:tc>
          <w:tcPr>
            <w:tcW w:w="71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8913D3">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安全方案。针对项目现状制定了完善的安全管理方案（至少包含人员、疾病及保密等内容的管理）。</w:t>
            </w:r>
            <w:r>
              <w:rPr>
                <w:rFonts w:hint="default" w:ascii="宋体" w:hAnsi="宋体" w:eastAsia="宋体" w:cs="宋体"/>
                <w:color w:val="auto"/>
                <w:kern w:val="2"/>
                <w:sz w:val="24"/>
                <w:szCs w:val="24"/>
                <w:highlight w:val="none"/>
                <w:lang w:val="en-US" w:eastAsia="zh-CN" w:bidi="ar-SA"/>
              </w:rPr>
              <w:t>根据各</w:t>
            </w:r>
            <w:r>
              <w:rPr>
                <w:rFonts w:hint="eastAsia" w:ascii="宋体" w:hAnsi="宋体" w:eastAsia="宋体" w:cs="宋体"/>
                <w:color w:val="auto"/>
                <w:kern w:val="2"/>
                <w:sz w:val="24"/>
                <w:szCs w:val="24"/>
                <w:highlight w:val="none"/>
                <w:lang w:val="en-US" w:eastAsia="zh-CN" w:bidi="ar-SA"/>
              </w:rPr>
              <w:t>投标人</w:t>
            </w:r>
            <w:r>
              <w:rPr>
                <w:rFonts w:hint="default" w:ascii="宋体" w:hAnsi="宋体" w:eastAsia="宋体" w:cs="宋体"/>
                <w:color w:val="auto"/>
                <w:kern w:val="2"/>
                <w:sz w:val="24"/>
                <w:szCs w:val="24"/>
                <w:highlight w:val="none"/>
                <w:lang w:val="en-US" w:eastAsia="zh-CN" w:bidi="ar-SA"/>
              </w:rPr>
              <w:t>服务方案进行</w:t>
            </w:r>
            <w:r>
              <w:rPr>
                <w:rFonts w:hint="eastAsia" w:ascii="宋体" w:hAnsi="宋体" w:eastAsia="宋体" w:cs="宋体"/>
                <w:color w:val="auto"/>
                <w:kern w:val="2"/>
                <w:sz w:val="24"/>
                <w:szCs w:val="24"/>
                <w:highlight w:val="none"/>
                <w:lang w:val="en-US" w:eastAsia="zh-CN" w:bidi="ar-SA"/>
              </w:rPr>
              <w:t>对比打分。</w:t>
            </w:r>
          </w:p>
          <w:p w14:paraId="0327867A">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完整且与项目匹配度好的得5分；方案内容基本完整且与项目匹配度较好的得4分；方案内容与项目匹配度一般的得3分；方案内容存在欠缺的得2分；方案内容缺失比较严重的得1分；方案内容与项目不匹配或没有提供的得0分。</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3FC8F1BD">
            <w:pPr>
              <w:spacing w:line="3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454363D5">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r>
      <w:tr w14:paraId="6671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0154CEF0">
            <w:pPr>
              <w:keepNext w:val="0"/>
              <w:keepLines w:val="0"/>
              <w:widowControl w:val="0"/>
              <w:suppressLineNumbers w:val="0"/>
              <w:adjustRightInd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p>
        </w:tc>
        <w:tc>
          <w:tcPr>
            <w:tcW w:w="696" w:type="dxa"/>
            <w:vMerge w:val="continue"/>
            <w:tcBorders>
              <w:left w:val="single" w:color="auto" w:sz="4" w:space="0"/>
              <w:right w:val="single" w:color="auto" w:sz="4" w:space="0"/>
            </w:tcBorders>
            <w:vAlign w:val="center"/>
          </w:tcPr>
          <w:p w14:paraId="044CE2D1">
            <w:pPr>
              <w:keepNext w:val="0"/>
              <w:keepLines w:val="0"/>
              <w:widowControl w:val="0"/>
              <w:suppressLineNumbers w:val="0"/>
              <w:adjustRightInd w:val="0"/>
              <w:snapToGrid w:val="0"/>
              <w:spacing w:before="0" w:beforeAutospacing="0" w:after="0" w:afterAutospacing="0" w:line="240" w:lineRule="auto"/>
              <w:ind w:left="0" w:right="0" w:firstLine="0" w:firstLineChars="0"/>
              <w:jc w:val="both"/>
              <w:rPr>
                <w:rFonts w:hint="default" w:ascii="宋体" w:hAnsi="宋体" w:eastAsia="宋体" w:cs="宋体"/>
                <w:color w:val="auto"/>
                <w:kern w:val="2"/>
                <w:sz w:val="24"/>
                <w:szCs w:val="24"/>
                <w:highlight w:val="none"/>
                <w:lang w:val="en-US" w:eastAsia="zh-CN" w:bidi="ar-SA"/>
              </w:rPr>
            </w:pPr>
          </w:p>
        </w:tc>
        <w:tc>
          <w:tcPr>
            <w:tcW w:w="71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FE2767">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各项管理规章制度齐全、完善，具有①完善的管理制度（包括值守人员职责、交接班制度、例会制度等）;②完善档案管理制度;③有激励机制、监督机制、约束机制、及时处理机制。</w:t>
            </w:r>
          </w:p>
          <w:p w14:paraId="2917271D">
            <w:pPr>
              <w:keepNext w:val="0"/>
              <w:keepLines w:val="0"/>
              <w:pageBreakBefore w:val="0"/>
              <w:widowControl/>
              <w:kinsoku/>
              <w:wordWrap/>
              <w:overflowPunct/>
              <w:topLinePunct w:val="0"/>
              <w:autoSpaceDE/>
              <w:autoSpaceDN/>
              <w:bidi w:val="0"/>
              <w:adjustRightInd w:val="0"/>
              <w:snapToGrid/>
              <w:spacing w:line="360" w:lineRule="auto"/>
              <w:ind w:left="0" w:leftChars="0" w:firstLine="0" w:firstLineChars="0"/>
              <w:jc w:val="both"/>
              <w:textAlignment w:val="auto"/>
              <w:rPr>
                <w:rFonts w:hint="eastAsia" w:ascii="宋体" w:hAnsi="Times New Roman" w:eastAsia="宋体" w:cs="Times New Roman"/>
                <w:snapToGrid w:val="0"/>
                <w:color w:val="auto"/>
                <w:kern w:val="28"/>
                <w:sz w:val="24"/>
                <w:szCs w:val="24"/>
                <w:lang w:val="en-US" w:eastAsia="zh-CN" w:bidi="ar-SA"/>
              </w:rPr>
            </w:pPr>
            <w:r>
              <w:rPr>
                <w:rFonts w:hint="eastAsia" w:ascii="宋体" w:hAnsi="宋体" w:eastAsia="宋体" w:cs="宋体"/>
                <w:snapToGrid w:val="0"/>
                <w:color w:val="auto"/>
                <w:kern w:val="2"/>
                <w:sz w:val="24"/>
                <w:szCs w:val="24"/>
                <w:highlight w:val="none"/>
                <w:lang w:val="en-US" w:eastAsia="zh-CN" w:bidi="ar-SA"/>
              </w:rPr>
              <w:t>制度内容完整且合理的得5分；制度内容基本完整且基本合理的得4分；制度内容不太合理的得3分；制度内容存在欠缺的得2分；制度内容缺失比较严重的得1分；制度内容完全不合理或没有提供的得0分。</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6C2478E1">
            <w:pPr>
              <w:spacing w:line="3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1B698640">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r>
      <w:tr w14:paraId="3A14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3A56CDCC">
            <w:pPr>
              <w:keepNext w:val="0"/>
              <w:keepLines w:val="0"/>
              <w:widowControl w:val="0"/>
              <w:suppressLineNumbers w:val="0"/>
              <w:adjustRightInd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696" w:type="dxa"/>
            <w:vMerge w:val="continue"/>
            <w:tcBorders>
              <w:left w:val="single" w:color="auto" w:sz="4" w:space="0"/>
              <w:right w:val="single" w:color="auto" w:sz="4" w:space="0"/>
            </w:tcBorders>
            <w:vAlign w:val="center"/>
          </w:tcPr>
          <w:p w14:paraId="390412BD">
            <w:pPr>
              <w:keepNext w:val="0"/>
              <w:keepLines w:val="0"/>
              <w:widowControl w:val="0"/>
              <w:suppressLineNumbers w:val="0"/>
              <w:adjustRightInd w:val="0"/>
              <w:snapToGrid w:val="0"/>
              <w:spacing w:before="0" w:beforeAutospacing="0" w:after="0" w:afterAutospacing="0" w:line="240" w:lineRule="auto"/>
              <w:ind w:left="0" w:right="0" w:firstLine="0" w:firstLineChars="0"/>
              <w:jc w:val="both"/>
              <w:rPr>
                <w:rFonts w:hint="default" w:ascii="宋体" w:hAnsi="宋体" w:eastAsia="宋体" w:cs="宋体"/>
                <w:color w:val="auto"/>
                <w:kern w:val="2"/>
                <w:sz w:val="24"/>
                <w:szCs w:val="24"/>
                <w:highlight w:val="none"/>
                <w:lang w:val="en-US" w:eastAsia="zh-CN" w:bidi="ar-SA"/>
              </w:rPr>
            </w:pPr>
          </w:p>
        </w:tc>
        <w:tc>
          <w:tcPr>
            <w:tcW w:w="7109" w:type="dxa"/>
            <w:gridSpan w:val="2"/>
            <w:tcBorders>
              <w:top w:val="single" w:color="auto" w:sz="4" w:space="0"/>
              <w:left w:val="single" w:color="auto" w:sz="4" w:space="0"/>
              <w:bottom w:val="single" w:color="auto" w:sz="4" w:space="0"/>
              <w:right w:val="single" w:color="auto" w:sz="4" w:space="0"/>
            </w:tcBorders>
            <w:vAlign w:val="center"/>
          </w:tcPr>
          <w:p w14:paraId="5FC4BBDA">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人员的选聘及劳资管理、培训计划</w:t>
            </w:r>
            <w:r>
              <w:rPr>
                <w:rFonts w:hint="eastAsia" w:ascii="宋体" w:hAnsi="宋体" w:eastAsia="宋体" w:cs="宋体"/>
                <w:color w:val="auto"/>
                <w:sz w:val="24"/>
                <w:szCs w:val="24"/>
                <w:highlight w:val="none"/>
                <w:lang w:val="en-US" w:eastAsia="zh-CN"/>
              </w:rPr>
              <w:t>方案</w:t>
            </w:r>
            <w:r>
              <w:rPr>
                <w:rFonts w:hint="default" w:ascii="宋体" w:hAnsi="宋体" w:eastAsia="宋体" w:cs="宋体"/>
                <w:color w:val="auto"/>
                <w:sz w:val="24"/>
                <w:szCs w:val="24"/>
                <w:highlight w:val="none"/>
                <w:lang w:val="en-US" w:eastAsia="zh-CN"/>
              </w:rPr>
              <w:t>（含培训内容、时间、地点、人次等）</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kern w:val="2"/>
                <w:sz w:val="24"/>
                <w:szCs w:val="24"/>
                <w:highlight w:val="none"/>
                <w:lang w:val="en-US" w:eastAsia="zh-CN" w:bidi="ar-SA"/>
              </w:rPr>
              <w:t>根据各</w:t>
            </w:r>
            <w:r>
              <w:rPr>
                <w:rFonts w:hint="eastAsia" w:ascii="宋体" w:hAnsi="宋体" w:eastAsia="宋体" w:cs="宋体"/>
                <w:color w:val="auto"/>
                <w:kern w:val="2"/>
                <w:sz w:val="24"/>
                <w:szCs w:val="24"/>
                <w:highlight w:val="none"/>
                <w:lang w:val="en-US" w:eastAsia="zh-CN" w:bidi="ar-SA"/>
              </w:rPr>
              <w:t>投标人</w:t>
            </w:r>
            <w:r>
              <w:rPr>
                <w:rFonts w:hint="default" w:ascii="宋体" w:hAnsi="宋体" w:eastAsia="宋体" w:cs="宋体"/>
                <w:color w:val="auto"/>
                <w:kern w:val="2"/>
                <w:sz w:val="24"/>
                <w:szCs w:val="24"/>
                <w:highlight w:val="none"/>
                <w:lang w:val="en-US" w:eastAsia="zh-CN" w:bidi="ar-SA"/>
              </w:rPr>
              <w:t>服务方案进行</w:t>
            </w:r>
            <w:r>
              <w:rPr>
                <w:rFonts w:hint="eastAsia" w:ascii="宋体" w:hAnsi="宋体" w:eastAsia="宋体" w:cs="宋体"/>
                <w:color w:val="auto"/>
                <w:kern w:val="2"/>
                <w:sz w:val="24"/>
                <w:szCs w:val="24"/>
                <w:highlight w:val="none"/>
                <w:lang w:val="en-US" w:eastAsia="zh-CN" w:bidi="ar-SA"/>
              </w:rPr>
              <w:t>对比打分。</w:t>
            </w:r>
          </w:p>
          <w:p w14:paraId="1335D502">
            <w:pPr>
              <w:keepNext w:val="0"/>
              <w:keepLines w:val="0"/>
              <w:pageBreakBefore w:val="0"/>
              <w:widowControl/>
              <w:kinsoku/>
              <w:wordWrap/>
              <w:overflowPunct/>
              <w:topLinePunct w:val="0"/>
              <w:autoSpaceDE/>
              <w:autoSpaceDN/>
              <w:bidi w:val="0"/>
              <w:adjustRightInd w:val="0"/>
              <w:snapToGrid/>
              <w:spacing w:line="360" w:lineRule="auto"/>
              <w:ind w:left="0" w:leftChars="0" w:firstLine="0" w:firstLineChars="0"/>
              <w:jc w:val="both"/>
              <w:textAlignment w:val="auto"/>
              <w:rPr>
                <w:rFonts w:hint="default" w:ascii="宋体" w:hAnsi="Times New Roman" w:eastAsia="宋体" w:cs="Times New Roman"/>
                <w:snapToGrid w:val="0"/>
                <w:color w:val="auto"/>
                <w:kern w:val="28"/>
                <w:sz w:val="24"/>
                <w:szCs w:val="24"/>
                <w:lang w:val="en-US" w:eastAsia="zh-CN" w:bidi="ar-SA"/>
              </w:rPr>
            </w:pPr>
            <w:r>
              <w:rPr>
                <w:rFonts w:hint="eastAsia" w:ascii="宋体" w:hAnsi="宋体" w:eastAsia="宋体" w:cs="宋体"/>
                <w:snapToGrid w:val="0"/>
                <w:color w:val="auto"/>
                <w:kern w:val="2"/>
                <w:sz w:val="24"/>
                <w:szCs w:val="24"/>
                <w:highlight w:val="none"/>
                <w:lang w:val="en-US" w:eastAsia="zh-CN" w:bidi="ar-SA"/>
              </w:rPr>
              <w:t>方案内容完整且与项目匹配度好的得5分；方案内容基本完整且与项目匹配度较好的得4分；方案内容与项目匹配度一般的得3分；方案内容存在欠缺的得2分；方案内容缺失比较严重的得1分；方案内容与项目不匹配或没有提供的得0分。</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31A0F3C2">
            <w:pPr>
              <w:spacing w:line="3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573D3E59">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r>
      <w:tr w14:paraId="77FA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2A4ADD23">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w:t>
            </w:r>
          </w:p>
        </w:tc>
        <w:tc>
          <w:tcPr>
            <w:tcW w:w="696" w:type="dxa"/>
            <w:vMerge w:val="continue"/>
            <w:tcBorders>
              <w:left w:val="single" w:color="auto" w:sz="4" w:space="0"/>
              <w:right w:val="single" w:color="auto" w:sz="4" w:space="0"/>
            </w:tcBorders>
            <w:vAlign w:val="center"/>
          </w:tcPr>
          <w:p w14:paraId="250D09B2">
            <w:pPr>
              <w:keepNext w:val="0"/>
              <w:keepLines w:val="0"/>
              <w:widowControl w:val="0"/>
              <w:suppressLineNumbers w:val="0"/>
              <w:adjustRightInd w:val="0"/>
              <w:snapToGrid w:val="0"/>
              <w:spacing w:before="0" w:beforeAutospacing="0" w:after="0" w:afterAutospacing="0" w:line="240" w:lineRule="auto"/>
              <w:ind w:left="0" w:right="0" w:firstLine="0" w:firstLineChars="0"/>
              <w:jc w:val="both"/>
              <w:rPr>
                <w:rFonts w:hint="default" w:ascii="宋体" w:hAnsi="宋体" w:eastAsia="宋体" w:cs="宋体"/>
                <w:color w:val="auto"/>
                <w:kern w:val="2"/>
                <w:sz w:val="24"/>
                <w:szCs w:val="24"/>
                <w:highlight w:val="none"/>
                <w:lang w:val="en-US" w:eastAsia="zh-CN" w:bidi="ar-SA"/>
              </w:rPr>
            </w:pPr>
          </w:p>
        </w:tc>
        <w:tc>
          <w:tcPr>
            <w:tcW w:w="71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F17502">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消防</w:t>
            </w:r>
            <w:r>
              <w:rPr>
                <w:rFonts w:hint="default" w:ascii="宋体" w:hAnsi="宋体" w:eastAsia="宋体" w:cs="宋体"/>
                <w:color w:val="auto"/>
                <w:sz w:val="24"/>
                <w:highlight w:val="none"/>
              </w:rPr>
              <w:t>拉练服务方案</w:t>
            </w:r>
            <w:r>
              <w:rPr>
                <w:rFonts w:hint="eastAsia" w:ascii="宋体" w:hAnsi="宋体" w:eastAsia="宋体" w:cs="宋体"/>
                <w:color w:val="auto"/>
                <w:sz w:val="24"/>
                <w:highlight w:val="none"/>
                <w:lang w:eastAsia="zh-CN"/>
              </w:rPr>
              <w:t>。</w:t>
            </w:r>
            <w:r>
              <w:rPr>
                <w:rFonts w:hint="default" w:ascii="宋体" w:hAnsi="宋体" w:eastAsia="宋体" w:cs="宋体"/>
                <w:color w:val="auto"/>
                <w:kern w:val="2"/>
                <w:sz w:val="24"/>
                <w:szCs w:val="24"/>
                <w:highlight w:val="none"/>
                <w:lang w:val="en-US" w:eastAsia="zh-CN" w:bidi="ar-SA"/>
              </w:rPr>
              <w:t>根据各</w:t>
            </w:r>
            <w:r>
              <w:rPr>
                <w:rFonts w:hint="eastAsia" w:ascii="宋体" w:hAnsi="宋体" w:eastAsia="宋体" w:cs="宋体"/>
                <w:color w:val="auto"/>
                <w:kern w:val="2"/>
                <w:sz w:val="24"/>
                <w:szCs w:val="24"/>
                <w:highlight w:val="none"/>
                <w:lang w:val="en-US" w:eastAsia="zh-CN" w:bidi="ar-SA"/>
              </w:rPr>
              <w:t>投标人</w:t>
            </w:r>
            <w:r>
              <w:rPr>
                <w:rFonts w:hint="default" w:ascii="宋体" w:hAnsi="宋体" w:eastAsia="宋体" w:cs="宋体"/>
                <w:color w:val="auto"/>
                <w:kern w:val="2"/>
                <w:sz w:val="24"/>
                <w:szCs w:val="24"/>
                <w:highlight w:val="none"/>
                <w:lang w:val="en-US" w:eastAsia="zh-CN" w:bidi="ar-SA"/>
              </w:rPr>
              <w:t>服务方案进行</w:t>
            </w:r>
            <w:r>
              <w:rPr>
                <w:rFonts w:hint="eastAsia" w:ascii="宋体" w:hAnsi="宋体" w:eastAsia="宋体" w:cs="宋体"/>
                <w:color w:val="auto"/>
                <w:kern w:val="2"/>
                <w:sz w:val="24"/>
                <w:szCs w:val="24"/>
                <w:highlight w:val="none"/>
                <w:lang w:val="en-US" w:eastAsia="zh-CN" w:bidi="ar-SA"/>
              </w:rPr>
              <w:t>对比打分。</w:t>
            </w:r>
          </w:p>
          <w:p w14:paraId="486FDF39">
            <w:pPr>
              <w:keepNext w:val="0"/>
              <w:keepLines w:val="0"/>
              <w:pageBreakBefore w:val="0"/>
              <w:kinsoku/>
              <w:wordWrap/>
              <w:overflowPunct/>
              <w:topLinePunct w:val="0"/>
              <w:autoSpaceDE/>
              <w:autoSpaceDN/>
              <w:bidi w:val="0"/>
              <w:adjustRightInd w:val="0"/>
              <w:snapToGrid/>
              <w:spacing w:line="36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完整且与项目匹配度好的得5分；方案内容基本完整且与项目匹配度较好的得4分；方案内容与项目匹配度一般的得3分；方案内容存在欠缺的得2分；方案内容缺失比较严重的得1分；方案内容与项目不匹配或没有提供的得0分。</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2D3A769B">
            <w:pPr>
              <w:spacing w:line="3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1299ED61">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r>
      <w:tr w14:paraId="004B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486" w:type="dxa"/>
            <w:tcBorders>
              <w:top w:val="single" w:color="auto" w:sz="4" w:space="0"/>
              <w:left w:val="single" w:color="auto" w:sz="4" w:space="0"/>
              <w:right w:val="single" w:color="auto" w:sz="4" w:space="0"/>
            </w:tcBorders>
            <w:vAlign w:val="center"/>
          </w:tcPr>
          <w:p w14:paraId="5AED0A3F">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w:t>
            </w:r>
          </w:p>
        </w:tc>
        <w:tc>
          <w:tcPr>
            <w:tcW w:w="696" w:type="dxa"/>
            <w:vMerge w:val="continue"/>
            <w:tcBorders>
              <w:left w:val="single" w:color="auto" w:sz="4" w:space="0"/>
              <w:right w:val="single" w:color="auto" w:sz="4" w:space="0"/>
            </w:tcBorders>
            <w:vAlign w:val="center"/>
          </w:tcPr>
          <w:p w14:paraId="4F6EAE83">
            <w:pPr>
              <w:keepNext w:val="0"/>
              <w:keepLines w:val="0"/>
              <w:widowControl w:val="0"/>
              <w:suppressLineNumbers w:val="0"/>
              <w:adjustRightInd w:val="0"/>
              <w:snapToGrid w:val="0"/>
              <w:spacing w:before="0" w:beforeAutospacing="0" w:after="0" w:afterAutospacing="0" w:line="240" w:lineRule="auto"/>
              <w:ind w:left="0" w:right="0" w:firstLine="0" w:firstLineChars="0"/>
              <w:jc w:val="both"/>
              <w:rPr>
                <w:rFonts w:hint="default" w:ascii="宋体" w:hAnsi="宋体" w:eastAsia="宋体" w:cs="宋体"/>
                <w:color w:val="auto"/>
                <w:kern w:val="2"/>
                <w:sz w:val="24"/>
                <w:szCs w:val="24"/>
                <w:highlight w:val="none"/>
                <w:lang w:val="en-US" w:eastAsia="zh-CN" w:bidi="ar-SA"/>
              </w:rPr>
            </w:pPr>
          </w:p>
        </w:tc>
        <w:tc>
          <w:tcPr>
            <w:tcW w:w="7109" w:type="dxa"/>
            <w:gridSpan w:val="2"/>
            <w:tcBorders>
              <w:top w:val="single" w:color="auto" w:sz="4" w:space="0"/>
              <w:left w:val="single" w:color="auto" w:sz="4" w:space="0"/>
              <w:right w:val="single" w:color="auto" w:sz="4" w:space="0"/>
            </w:tcBorders>
            <w:shd w:val="clear" w:color="auto" w:fill="auto"/>
            <w:vAlign w:val="center"/>
          </w:tcPr>
          <w:p w14:paraId="465A8DA8">
            <w:pPr>
              <w:keepNext w:val="0"/>
              <w:keepLines w:val="0"/>
              <w:pageBreakBefore w:val="0"/>
              <w:kinsoku/>
              <w:wordWrap/>
              <w:overflowPunct/>
              <w:topLinePunct w:val="0"/>
              <w:autoSpaceDE/>
              <w:autoSpaceDN/>
              <w:bidi w:val="0"/>
              <w:adjustRightInd w:val="0"/>
              <w:snapToGrid/>
              <w:spacing w:line="360" w:lineRule="auto"/>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投标人服务人员数量的配备及结构是否合理及满足采购需求（是否有类似服务经验及拟派人员的上岗证情况等）等情况综合评定。</w:t>
            </w:r>
          </w:p>
          <w:p w14:paraId="358D3735">
            <w:pPr>
              <w:keepNext w:val="0"/>
              <w:keepLines w:val="0"/>
              <w:pageBreakBefore w:val="0"/>
              <w:kinsoku/>
              <w:wordWrap/>
              <w:overflowPunct/>
              <w:topLinePunct w:val="0"/>
              <w:autoSpaceDE/>
              <w:autoSpaceDN/>
              <w:bidi w:val="0"/>
              <w:adjustRightInd w:val="0"/>
              <w:snapToGrid/>
              <w:spacing w:line="360" w:lineRule="auto"/>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（人员数量的配备及结构完全合理的得</w:t>
            </w:r>
            <w:r>
              <w:rPr>
                <w:rFonts w:hint="eastAsia" w:ascii="宋体" w:hAnsi="宋体" w:eastAsia="宋体" w:cs="宋体"/>
                <w:color w:val="auto"/>
                <w:kern w:val="2"/>
                <w:sz w:val="24"/>
                <w:szCs w:val="24"/>
                <w:highlight w:val="none"/>
                <w:lang w:val="en-US" w:eastAsia="zh-CN" w:bidi="ar-SA"/>
              </w:rPr>
              <w:t>5</w:t>
            </w:r>
            <w:r>
              <w:rPr>
                <w:rFonts w:hint="default" w:ascii="宋体" w:hAnsi="宋体" w:eastAsia="宋体" w:cs="宋体"/>
                <w:color w:val="auto"/>
                <w:kern w:val="2"/>
                <w:sz w:val="24"/>
                <w:szCs w:val="24"/>
                <w:highlight w:val="none"/>
                <w:lang w:val="en-US" w:eastAsia="zh-CN" w:bidi="ar-SA"/>
              </w:rPr>
              <w:t>分；人员数量的配备及结构较合理的得</w:t>
            </w:r>
            <w:r>
              <w:rPr>
                <w:rFonts w:hint="eastAsia" w:ascii="宋体" w:hAnsi="宋体" w:eastAsia="宋体" w:cs="宋体"/>
                <w:color w:val="auto"/>
                <w:kern w:val="2"/>
                <w:sz w:val="24"/>
                <w:szCs w:val="24"/>
                <w:highlight w:val="none"/>
                <w:lang w:val="en-US" w:eastAsia="zh-CN" w:bidi="ar-SA"/>
              </w:rPr>
              <w:t>3</w:t>
            </w:r>
            <w:r>
              <w:rPr>
                <w:rFonts w:hint="default" w:ascii="宋体" w:hAnsi="宋体" w:eastAsia="宋体" w:cs="宋体"/>
                <w:color w:val="auto"/>
                <w:kern w:val="2"/>
                <w:sz w:val="24"/>
                <w:szCs w:val="24"/>
                <w:highlight w:val="none"/>
                <w:lang w:val="en-US" w:eastAsia="zh-CN" w:bidi="ar-SA"/>
              </w:rPr>
              <w:t>分；人员数量的配备及结构</w:t>
            </w:r>
            <w:r>
              <w:rPr>
                <w:rFonts w:hint="eastAsia" w:ascii="宋体" w:hAnsi="宋体" w:eastAsia="宋体" w:cs="宋体"/>
                <w:color w:val="auto"/>
                <w:kern w:val="2"/>
                <w:sz w:val="24"/>
                <w:szCs w:val="24"/>
                <w:highlight w:val="none"/>
                <w:lang w:val="en-US" w:eastAsia="zh-CN" w:bidi="ar-SA"/>
              </w:rPr>
              <w:t>不太</w:t>
            </w:r>
            <w:r>
              <w:rPr>
                <w:rFonts w:hint="default" w:ascii="宋体" w:hAnsi="宋体" w:eastAsia="宋体" w:cs="宋体"/>
                <w:color w:val="auto"/>
                <w:kern w:val="2"/>
                <w:sz w:val="24"/>
                <w:szCs w:val="24"/>
                <w:highlight w:val="none"/>
                <w:lang w:val="en-US" w:eastAsia="zh-CN" w:bidi="ar-SA"/>
              </w:rPr>
              <w:t>合理的的得</w:t>
            </w:r>
            <w:r>
              <w:rPr>
                <w:rFonts w:hint="eastAsia" w:ascii="宋体" w:hAnsi="宋体" w:eastAsia="宋体" w:cs="宋体"/>
                <w:color w:val="auto"/>
                <w:kern w:val="2"/>
                <w:sz w:val="24"/>
                <w:szCs w:val="24"/>
                <w:highlight w:val="none"/>
                <w:lang w:val="en-US" w:eastAsia="zh-CN" w:bidi="ar-SA"/>
              </w:rPr>
              <w:t>1</w:t>
            </w:r>
            <w:r>
              <w:rPr>
                <w:rFonts w:hint="default" w:ascii="宋体" w:hAnsi="宋体" w:eastAsia="宋体" w:cs="宋体"/>
                <w:color w:val="auto"/>
                <w:kern w:val="2"/>
                <w:sz w:val="24"/>
                <w:szCs w:val="24"/>
                <w:highlight w:val="none"/>
                <w:lang w:val="en-US" w:eastAsia="zh-CN" w:bidi="ar-SA"/>
              </w:rPr>
              <w:t>分，无内容的不得分。）</w:t>
            </w:r>
          </w:p>
        </w:tc>
        <w:tc>
          <w:tcPr>
            <w:tcW w:w="730" w:type="dxa"/>
            <w:tcBorders>
              <w:top w:val="single" w:color="auto" w:sz="4" w:space="0"/>
              <w:left w:val="single" w:color="auto" w:sz="4" w:space="0"/>
              <w:right w:val="single" w:color="auto" w:sz="4" w:space="0"/>
            </w:tcBorders>
            <w:shd w:val="clear" w:color="auto" w:fill="auto"/>
            <w:vAlign w:val="center"/>
          </w:tcPr>
          <w:p w14:paraId="5AC900BB">
            <w:pPr>
              <w:spacing w:line="3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77DA49FC">
            <w:pPr>
              <w:spacing w:line="3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r>
      <w:tr w14:paraId="1CCB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3DF3922B">
            <w:pPr>
              <w:keepNext w:val="0"/>
              <w:keepLines w:val="0"/>
              <w:suppressLineNumbers w:val="0"/>
              <w:spacing w:before="0" w:beforeAutospacing="0" w:after="0" w:afterAutospacing="0"/>
              <w:ind w:left="0" w:right="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696" w:type="dxa"/>
            <w:vMerge w:val="continue"/>
            <w:tcBorders>
              <w:left w:val="single" w:color="auto" w:sz="4" w:space="0"/>
              <w:right w:val="single" w:color="auto" w:sz="4" w:space="0"/>
            </w:tcBorders>
            <w:vAlign w:val="center"/>
          </w:tcPr>
          <w:p w14:paraId="1EE50BBB">
            <w:pPr>
              <w:keepNext w:val="0"/>
              <w:keepLines w:val="0"/>
              <w:suppressLineNumbers w:val="0"/>
              <w:spacing w:before="0" w:beforeAutospacing="0" w:after="0" w:afterAutospacing="0"/>
              <w:ind w:left="0" w:right="0"/>
              <w:rPr>
                <w:rFonts w:hint="default" w:ascii="宋体" w:hAnsi="宋体" w:eastAsia="宋体" w:cs="宋体"/>
                <w:color w:val="auto"/>
                <w:sz w:val="24"/>
                <w:highlight w:val="none"/>
              </w:rPr>
            </w:pPr>
          </w:p>
        </w:tc>
        <w:tc>
          <w:tcPr>
            <w:tcW w:w="71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76C348">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default" w:ascii="宋体" w:hAnsi="宋体" w:eastAsia="宋体" w:cs="宋体"/>
                <w:color w:val="auto"/>
                <w:kern w:val="2"/>
                <w:sz w:val="24"/>
                <w:szCs w:val="24"/>
                <w:highlight w:val="none"/>
                <w:lang w:val="en-US" w:eastAsia="zh-CN" w:bidi="ar-SA"/>
              </w:rPr>
              <w:t>投标人拟派</w:t>
            </w:r>
            <w:r>
              <w:rPr>
                <w:rFonts w:hint="eastAsia" w:ascii="宋体" w:hAnsi="宋体" w:eastAsia="宋体" w:cs="宋体"/>
                <w:color w:val="auto"/>
                <w:kern w:val="2"/>
                <w:sz w:val="24"/>
                <w:szCs w:val="24"/>
                <w:highlight w:val="none"/>
                <w:lang w:val="en-US" w:eastAsia="zh-CN" w:bidi="ar-SA"/>
              </w:rPr>
              <w:t>项目负责人</w:t>
            </w:r>
            <w:r>
              <w:rPr>
                <w:rFonts w:hint="eastAsia" w:ascii="宋体" w:hAnsi="宋体" w:eastAsia="宋体" w:cs="宋体"/>
                <w:color w:val="auto"/>
                <w:sz w:val="24"/>
                <w:highlight w:val="none"/>
              </w:rPr>
              <w:t>具有从事消防</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应急救援</w:t>
            </w:r>
            <w:r>
              <w:rPr>
                <w:rFonts w:hint="eastAsia" w:ascii="宋体" w:hAnsi="宋体" w:eastAsia="宋体" w:cs="宋体"/>
                <w:color w:val="auto"/>
                <w:sz w:val="24"/>
                <w:highlight w:val="none"/>
              </w:rPr>
              <w:t>经验</w:t>
            </w:r>
            <w:r>
              <w:rPr>
                <w:rFonts w:hint="eastAsia" w:ascii="宋体" w:hAnsi="宋体" w:eastAsia="宋体" w:cs="宋体"/>
                <w:color w:val="auto"/>
                <w:sz w:val="24"/>
                <w:highlight w:val="none"/>
                <w:lang w:val="en-US" w:eastAsia="zh-CN"/>
              </w:rPr>
              <w:t>的得1分，</w:t>
            </w:r>
            <w:r>
              <w:rPr>
                <w:rFonts w:hint="eastAsia" w:ascii="宋体" w:hAnsi="宋体" w:eastAsia="宋体" w:cs="宋体"/>
                <w:color w:val="auto"/>
                <w:kern w:val="2"/>
                <w:sz w:val="24"/>
                <w:szCs w:val="24"/>
                <w:highlight w:val="none"/>
                <w:lang w:val="en-US" w:eastAsia="zh-CN" w:bidi="ar-SA"/>
              </w:rPr>
              <w:t>本条</w:t>
            </w:r>
            <w:r>
              <w:rPr>
                <w:rFonts w:hint="default" w:ascii="宋体" w:hAnsi="宋体" w:eastAsia="宋体" w:cs="宋体"/>
                <w:color w:val="auto"/>
                <w:kern w:val="2"/>
                <w:sz w:val="24"/>
                <w:szCs w:val="24"/>
                <w:highlight w:val="none"/>
                <w:lang w:val="en-US" w:eastAsia="zh-CN" w:bidi="ar-SA"/>
              </w:rPr>
              <w:t>最多得</w:t>
            </w:r>
            <w:r>
              <w:rPr>
                <w:rFonts w:hint="eastAsia" w:ascii="宋体" w:hAnsi="宋体" w:eastAsia="宋体" w:cs="宋体"/>
                <w:color w:val="auto"/>
                <w:kern w:val="2"/>
                <w:sz w:val="24"/>
                <w:szCs w:val="24"/>
                <w:highlight w:val="none"/>
                <w:lang w:val="en-US" w:eastAsia="zh-CN" w:bidi="ar-SA"/>
              </w:rPr>
              <w:t>1</w:t>
            </w:r>
            <w:r>
              <w:rPr>
                <w:rFonts w:hint="default" w:ascii="宋体" w:hAnsi="宋体" w:eastAsia="宋体" w:cs="宋体"/>
                <w:color w:val="auto"/>
                <w:kern w:val="2"/>
                <w:sz w:val="24"/>
                <w:szCs w:val="24"/>
                <w:highlight w:val="none"/>
                <w:lang w:val="en-US" w:eastAsia="zh-CN" w:bidi="ar-SA"/>
              </w:rPr>
              <w:t>分</w:t>
            </w:r>
            <w:r>
              <w:rPr>
                <w:rFonts w:hint="eastAsia" w:ascii="宋体" w:hAnsi="宋体" w:eastAsia="宋体" w:cs="宋体"/>
                <w:color w:val="auto"/>
                <w:sz w:val="24"/>
                <w:highlight w:val="none"/>
                <w:lang w:val="en-US" w:eastAsia="zh-CN"/>
              </w:rPr>
              <w:t>。</w:t>
            </w:r>
          </w:p>
          <w:p w14:paraId="6830A0CB">
            <w:pPr>
              <w:snapToGrid/>
              <w:spacing w:line="360" w:lineRule="auto"/>
              <w:rPr>
                <w:rFonts w:hint="default" w:ascii="Times New Roman" w:hAnsi="Times New Roman" w:eastAsia="宋体" w:cs="Times New Roman"/>
                <w:color w:val="auto"/>
                <w:highlight w:val="none"/>
                <w:lang w:val="en-US" w:eastAsia="zh-CN"/>
              </w:rPr>
            </w:pPr>
            <w:r>
              <w:rPr>
                <w:rFonts w:hint="default" w:ascii="宋体" w:hAnsi="宋体" w:eastAsia="宋体" w:cs="宋体"/>
                <w:color w:val="auto"/>
                <w:kern w:val="2"/>
                <w:sz w:val="24"/>
                <w:szCs w:val="24"/>
                <w:highlight w:val="none"/>
                <w:lang w:val="en-US" w:eastAsia="zh-CN" w:bidi="ar-SA"/>
              </w:rPr>
              <w:t>【证明材料：须</w:t>
            </w:r>
            <w:r>
              <w:rPr>
                <w:rFonts w:hint="eastAsia" w:ascii="宋体" w:hAnsi="宋体" w:eastAsia="宋体" w:cs="宋体"/>
                <w:color w:val="auto"/>
                <w:kern w:val="2"/>
                <w:sz w:val="24"/>
                <w:szCs w:val="24"/>
                <w:highlight w:val="none"/>
                <w:lang w:val="en-US" w:eastAsia="zh-CN" w:bidi="ar-SA"/>
              </w:rPr>
              <w:t>同时</w:t>
            </w:r>
            <w:r>
              <w:rPr>
                <w:rFonts w:hint="default" w:ascii="宋体" w:hAnsi="宋体" w:eastAsia="宋体" w:cs="宋体"/>
                <w:color w:val="auto"/>
                <w:kern w:val="2"/>
                <w:sz w:val="24"/>
                <w:szCs w:val="24"/>
                <w:highlight w:val="none"/>
                <w:lang w:val="en-US" w:eastAsia="zh-CN" w:bidi="ar-SA"/>
              </w:rPr>
              <w:t>提</w:t>
            </w:r>
            <w:r>
              <w:rPr>
                <w:rFonts w:hint="eastAsia" w:ascii="宋体" w:hAnsi="宋体" w:eastAsia="宋体" w:cs="宋体"/>
                <w:color w:val="auto"/>
                <w:kern w:val="2"/>
                <w:sz w:val="24"/>
                <w:szCs w:val="24"/>
                <w:highlight w:val="none"/>
                <w:lang w:val="en-US" w:eastAsia="zh-CN" w:bidi="ar-SA"/>
              </w:rPr>
              <w:t>供相关证明材料（消防员证或业主证明等）和</w:t>
            </w:r>
            <w:r>
              <w:rPr>
                <w:rFonts w:hint="eastAsia" w:ascii="宋体" w:hAnsi="宋体" w:eastAsia="宋体" w:cs="宋体"/>
                <w:color w:val="auto"/>
                <w:sz w:val="24"/>
                <w:highlight w:val="none"/>
              </w:rPr>
              <w:t>人员本单位开标前三个月内任意一个月的社保缴纳证明</w:t>
            </w:r>
            <w:r>
              <w:rPr>
                <w:rFonts w:hint="default" w:ascii="宋体" w:hAnsi="宋体" w:eastAsia="宋体" w:cs="宋体"/>
                <w:color w:val="auto"/>
                <w:kern w:val="2"/>
                <w:sz w:val="24"/>
                <w:szCs w:val="24"/>
                <w:highlight w:val="none"/>
                <w:lang w:val="en-US" w:eastAsia="zh-CN" w:bidi="ar-SA"/>
              </w:rPr>
              <w:t>并加盖投标人公章，</w:t>
            </w:r>
            <w:r>
              <w:rPr>
                <w:rFonts w:hint="eastAsia" w:ascii="宋体" w:hAnsi="宋体" w:eastAsia="宋体" w:cs="宋体"/>
                <w:color w:val="auto"/>
                <w:kern w:val="2"/>
                <w:sz w:val="24"/>
                <w:szCs w:val="24"/>
                <w:highlight w:val="none"/>
                <w:lang w:val="en-US" w:eastAsia="zh-CN" w:bidi="ar-SA"/>
              </w:rPr>
              <w:t>不提供不得分</w:t>
            </w:r>
            <w:r>
              <w:rPr>
                <w:rFonts w:hint="default" w:ascii="宋体" w:hAnsi="宋体" w:eastAsia="宋体" w:cs="宋体"/>
                <w:color w:val="auto"/>
                <w:kern w:val="2"/>
                <w:sz w:val="24"/>
                <w:szCs w:val="24"/>
                <w:highlight w:val="none"/>
                <w:lang w:val="en-US" w:eastAsia="zh-CN" w:bidi="ar-SA"/>
              </w:rPr>
              <w:t>。】</w:t>
            </w:r>
          </w:p>
          <w:p w14:paraId="39BF8026">
            <w:pPr>
              <w:keepNext w:val="0"/>
              <w:keepLines w:val="0"/>
              <w:pageBreakBefore w:val="0"/>
              <w:kinsoku/>
              <w:wordWrap/>
              <w:overflowPunct/>
              <w:topLinePunct w:val="0"/>
              <w:autoSpaceDE/>
              <w:autoSpaceDN/>
              <w:bidi w:val="0"/>
              <w:adjustRightInd w:val="0"/>
              <w:snapToGrid/>
              <w:spacing w:line="36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default" w:ascii="宋体" w:hAnsi="宋体" w:eastAsia="宋体" w:cs="宋体"/>
                <w:color w:val="auto"/>
                <w:kern w:val="2"/>
                <w:sz w:val="24"/>
                <w:szCs w:val="24"/>
                <w:highlight w:val="none"/>
                <w:lang w:val="en-US" w:eastAsia="zh-CN" w:bidi="ar-SA"/>
              </w:rPr>
              <w:t>投标人拟派团队成员中具有</w:t>
            </w:r>
            <w:r>
              <w:rPr>
                <w:rFonts w:hint="default" w:ascii="宋体" w:hAnsi="宋体" w:eastAsia="宋体" w:cs="宋体"/>
                <w:color w:val="auto"/>
                <w:sz w:val="24"/>
                <w:highlight w:val="none"/>
              </w:rPr>
              <w:t>基层应急消防辅助人员证或消防员证</w:t>
            </w:r>
            <w:r>
              <w:rPr>
                <w:rFonts w:hint="eastAsia" w:ascii="宋体" w:hAnsi="宋体" w:eastAsia="宋体" w:cs="宋体"/>
                <w:color w:val="auto"/>
                <w:sz w:val="24"/>
                <w:highlight w:val="none"/>
                <w:lang w:val="en-US" w:eastAsia="zh-CN"/>
              </w:rPr>
              <w:t>或</w:t>
            </w:r>
            <w:r>
              <w:rPr>
                <w:rFonts w:hint="default" w:ascii="宋体" w:hAnsi="宋体" w:eastAsia="宋体" w:cs="宋体"/>
                <w:color w:val="auto"/>
                <w:sz w:val="24"/>
                <w:highlight w:val="none"/>
              </w:rPr>
              <w:t>应急救援员</w:t>
            </w:r>
            <w:r>
              <w:rPr>
                <w:rFonts w:hint="default" w:ascii="宋体" w:hAnsi="宋体" w:eastAsia="宋体" w:cs="宋体"/>
                <w:color w:val="auto"/>
                <w:kern w:val="2"/>
                <w:sz w:val="24"/>
                <w:szCs w:val="24"/>
                <w:highlight w:val="none"/>
                <w:lang w:val="en-US" w:eastAsia="zh-CN" w:bidi="ar-SA"/>
              </w:rPr>
              <w:t>证书或</w:t>
            </w:r>
            <w:r>
              <w:rPr>
                <w:rFonts w:hint="default" w:ascii="宋体" w:hAnsi="宋体" w:eastAsia="宋体" w:cs="宋体"/>
                <w:color w:val="auto"/>
                <w:sz w:val="24"/>
                <w:highlight w:val="none"/>
              </w:rPr>
              <w:t>红十字救护员</w:t>
            </w:r>
            <w:r>
              <w:rPr>
                <w:rFonts w:hint="default" w:ascii="宋体" w:hAnsi="宋体" w:eastAsia="宋体" w:cs="宋体"/>
                <w:color w:val="auto"/>
                <w:kern w:val="2"/>
                <w:sz w:val="24"/>
                <w:szCs w:val="24"/>
                <w:highlight w:val="none"/>
                <w:lang w:val="en-US" w:eastAsia="zh-CN" w:bidi="ar-SA"/>
              </w:rPr>
              <w:t>证书的，</w:t>
            </w:r>
            <w:r>
              <w:rPr>
                <w:rFonts w:hint="default" w:ascii="宋体" w:hAnsi="宋体" w:eastAsia="宋体" w:cs="宋体"/>
                <w:color w:val="auto"/>
                <w:sz w:val="24"/>
                <w:highlight w:val="none"/>
              </w:rPr>
              <w:t>每提供一个有效的证书得1分</w:t>
            </w:r>
            <w:r>
              <w:rPr>
                <w:rFonts w:hint="default"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本条</w:t>
            </w:r>
            <w:r>
              <w:rPr>
                <w:rFonts w:hint="default" w:ascii="宋体" w:hAnsi="宋体" w:eastAsia="宋体" w:cs="宋体"/>
                <w:color w:val="auto"/>
                <w:kern w:val="2"/>
                <w:sz w:val="24"/>
                <w:szCs w:val="24"/>
                <w:highlight w:val="none"/>
                <w:lang w:val="en-US" w:eastAsia="zh-CN" w:bidi="ar-SA"/>
              </w:rPr>
              <w:t>最多得</w:t>
            </w:r>
            <w:r>
              <w:rPr>
                <w:rFonts w:hint="eastAsia" w:ascii="宋体" w:hAnsi="宋体" w:eastAsia="宋体" w:cs="宋体"/>
                <w:color w:val="auto"/>
                <w:kern w:val="2"/>
                <w:sz w:val="24"/>
                <w:szCs w:val="24"/>
                <w:highlight w:val="none"/>
                <w:lang w:val="en-US" w:eastAsia="zh-CN" w:bidi="ar-SA"/>
              </w:rPr>
              <w:t>6</w:t>
            </w:r>
            <w:r>
              <w:rPr>
                <w:rFonts w:hint="default" w:ascii="宋体" w:hAnsi="宋体" w:eastAsia="宋体" w:cs="宋体"/>
                <w:color w:val="auto"/>
                <w:kern w:val="2"/>
                <w:sz w:val="24"/>
                <w:szCs w:val="24"/>
                <w:highlight w:val="none"/>
                <w:lang w:val="en-US" w:eastAsia="zh-CN" w:bidi="ar-SA"/>
              </w:rPr>
              <w:t>分。</w:t>
            </w:r>
            <w:r>
              <w:rPr>
                <w:rFonts w:hint="eastAsia" w:ascii="宋体" w:hAnsi="宋体" w:eastAsia="宋体" w:cs="宋体"/>
                <w:color w:val="auto"/>
                <w:kern w:val="2"/>
                <w:sz w:val="24"/>
                <w:szCs w:val="24"/>
                <w:highlight w:val="none"/>
                <w:lang w:val="en-US" w:eastAsia="zh-CN" w:bidi="ar-SA"/>
              </w:rPr>
              <w:t>（一人最多得1分）</w:t>
            </w:r>
          </w:p>
          <w:p w14:paraId="2DF91E71">
            <w:pPr>
              <w:keepNext w:val="0"/>
              <w:keepLines w:val="0"/>
              <w:pageBreakBefore w:val="0"/>
              <w:kinsoku/>
              <w:wordWrap/>
              <w:overflowPunct/>
              <w:topLinePunct w:val="0"/>
              <w:autoSpaceDE/>
              <w:autoSpaceDN/>
              <w:bidi w:val="0"/>
              <w:adjustRightInd w:val="0"/>
              <w:snapToGrid/>
              <w:spacing w:line="360" w:lineRule="auto"/>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【证明材料：须</w:t>
            </w:r>
            <w:r>
              <w:rPr>
                <w:rFonts w:hint="eastAsia" w:ascii="宋体" w:hAnsi="宋体" w:eastAsia="宋体" w:cs="宋体"/>
                <w:color w:val="auto"/>
                <w:kern w:val="2"/>
                <w:sz w:val="24"/>
                <w:szCs w:val="24"/>
                <w:highlight w:val="none"/>
                <w:lang w:val="en-US" w:eastAsia="zh-CN" w:bidi="ar-SA"/>
              </w:rPr>
              <w:t>同时</w:t>
            </w:r>
            <w:r>
              <w:rPr>
                <w:rFonts w:hint="default" w:ascii="宋体" w:hAnsi="宋体" w:eastAsia="宋体" w:cs="宋体"/>
                <w:color w:val="auto"/>
                <w:kern w:val="2"/>
                <w:sz w:val="24"/>
                <w:szCs w:val="24"/>
                <w:highlight w:val="none"/>
                <w:lang w:val="en-US" w:eastAsia="zh-CN" w:bidi="ar-SA"/>
              </w:rPr>
              <w:t>提</w:t>
            </w:r>
            <w:r>
              <w:rPr>
                <w:rFonts w:hint="eastAsia" w:ascii="宋体" w:hAnsi="宋体" w:eastAsia="宋体" w:cs="宋体"/>
                <w:color w:val="auto"/>
                <w:kern w:val="2"/>
                <w:sz w:val="24"/>
                <w:szCs w:val="24"/>
                <w:highlight w:val="none"/>
                <w:lang w:val="en-US" w:eastAsia="zh-CN" w:bidi="ar-SA"/>
              </w:rPr>
              <w:t>供相关证书和</w:t>
            </w:r>
            <w:r>
              <w:rPr>
                <w:rFonts w:hint="eastAsia" w:ascii="宋体" w:hAnsi="宋体" w:eastAsia="宋体" w:cs="宋体"/>
                <w:color w:val="auto"/>
                <w:sz w:val="24"/>
                <w:highlight w:val="none"/>
              </w:rPr>
              <w:t>人员本单位开标前三个月内任意一个月的社保缴纳证明</w:t>
            </w:r>
            <w:r>
              <w:rPr>
                <w:rFonts w:hint="default" w:ascii="宋体" w:hAnsi="宋体" w:eastAsia="宋体" w:cs="宋体"/>
                <w:color w:val="auto"/>
                <w:kern w:val="2"/>
                <w:sz w:val="24"/>
                <w:szCs w:val="24"/>
                <w:highlight w:val="none"/>
                <w:lang w:val="en-US" w:eastAsia="zh-CN" w:bidi="ar-SA"/>
              </w:rPr>
              <w:t>并加盖投标人公章，</w:t>
            </w:r>
            <w:r>
              <w:rPr>
                <w:rFonts w:hint="eastAsia" w:ascii="宋体" w:hAnsi="宋体" w:eastAsia="宋体" w:cs="宋体"/>
                <w:color w:val="auto"/>
                <w:kern w:val="2"/>
                <w:sz w:val="24"/>
                <w:szCs w:val="24"/>
                <w:highlight w:val="none"/>
                <w:lang w:val="en-US" w:eastAsia="zh-CN" w:bidi="ar-SA"/>
              </w:rPr>
              <w:t>不提供不得分</w:t>
            </w:r>
            <w:r>
              <w:rPr>
                <w:rFonts w:hint="default" w:ascii="宋体" w:hAnsi="宋体" w:eastAsia="宋体" w:cs="宋体"/>
                <w:color w:val="auto"/>
                <w:kern w:val="2"/>
                <w:sz w:val="24"/>
                <w:szCs w:val="24"/>
                <w:highlight w:val="none"/>
                <w:lang w:val="en-US" w:eastAsia="zh-CN" w:bidi="ar-SA"/>
              </w:rPr>
              <w:t>。】</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1C42C759">
            <w:pPr>
              <w:spacing w:line="3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52F4BF4A">
            <w:pPr>
              <w:spacing w:line="3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4"/>
                <w:szCs w:val="24"/>
                <w:highlight w:val="none"/>
                <w:lang w:val="en-US" w:eastAsia="zh-CN" w:bidi="ar"/>
              </w:rPr>
              <w:t>客观分</w:t>
            </w:r>
          </w:p>
        </w:tc>
      </w:tr>
      <w:tr w14:paraId="48FD0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5BEE8CE4">
            <w:pPr>
              <w:keepNext w:val="0"/>
              <w:keepLines w:val="0"/>
              <w:suppressLineNumbers w:val="0"/>
              <w:spacing w:before="0" w:beforeAutospacing="0" w:after="0" w:afterAutospacing="0"/>
              <w:ind w:left="0" w:right="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696" w:type="dxa"/>
            <w:vMerge w:val="continue"/>
            <w:tcBorders>
              <w:left w:val="single" w:color="auto" w:sz="4" w:space="0"/>
              <w:right w:val="single" w:color="auto" w:sz="4" w:space="0"/>
            </w:tcBorders>
            <w:vAlign w:val="center"/>
          </w:tcPr>
          <w:p w14:paraId="530CED23">
            <w:pPr>
              <w:keepNext w:val="0"/>
              <w:keepLines w:val="0"/>
              <w:suppressLineNumbers w:val="0"/>
              <w:spacing w:before="0" w:beforeAutospacing="0" w:after="0" w:afterAutospacing="0"/>
              <w:ind w:left="0" w:right="0"/>
              <w:rPr>
                <w:rFonts w:hint="default" w:ascii="宋体" w:hAnsi="宋体" w:eastAsia="宋体" w:cs="宋体"/>
                <w:color w:val="auto"/>
                <w:sz w:val="24"/>
                <w:highlight w:val="none"/>
              </w:rPr>
            </w:pPr>
          </w:p>
        </w:tc>
        <w:tc>
          <w:tcPr>
            <w:tcW w:w="71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989DD7">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应急预案。根据各投标人应急预案进行对比打分。</w:t>
            </w:r>
          </w:p>
          <w:p w14:paraId="4FC6B5E5">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Times New Roman" w:hAnsi="宋体" w:eastAsia="宋体" w:cs="宋体"/>
                <w:color w:val="auto"/>
                <w:kern w:val="2"/>
                <w:sz w:val="24"/>
                <w:szCs w:val="24"/>
                <w:highlight w:val="none"/>
                <w:lang w:val="en-US" w:eastAsia="zh-CN" w:bidi="ar-SA"/>
              </w:rPr>
              <w:t>预案</w:t>
            </w:r>
            <w:r>
              <w:rPr>
                <w:rFonts w:hint="eastAsia" w:ascii="宋体" w:hAnsi="宋体" w:eastAsia="宋体" w:cs="宋体"/>
                <w:color w:val="auto"/>
                <w:kern w:val="2"/>
                <w:sz w:val="24"/>
                <w:szCs w:val="24"/>
                <w:highlight w:val="none"/>
                <w:lang w:val="en-US" w:eastAsia="zh-CN" w:bidi="ar-SA"/>
              </w:rPr>
              <w:t>内容完整且</w:t>
            </w:r>
            <w:r>
              <w:rPr>
                <w:rFonts w:hint="eastAsia" w:ascii="Times New Roman" w:hAnsi="宋体" w:eastAsia="宋体" w:cs="宋体"/>
                <w:color w:val="auto"/>
                <w:kern w:val="2"/>
                <w:sz w:val="24"/>
                <w:szCs w:val="24"/>
                <w:highlight w:val="none"/>
                <w:lang w:val="en-US" w:eastAsia="zh-CN" w:bidi="ar-SA"/>
              </w:rPr>
              <w:t>合理</w:t>
            </w:r>
            <w:r>
              <w:rPr>
                <w:rFonts w:hint="eastAsia" w:ascii="宋体" w:hAnsi="宋体" w:eastAsia="宋体" w:cs="宋体"/>
                <w:color w:val="auto"/>
                <w:kern w:val="2"/>
                <w:sz w:val="24"/>
                <w:szCs w:val="24"/>
                <w:highlight w:val="none"/>
                <w:lang w:val="en-US" w:eastAsia="zh-CN" w:bidi="ar-SA"/>
              </w:rPr>
              <w:t>的得5分；</w:t>
            </w:r>
            <w:r>
              <w:rPr>
                <w:rFonts w:hint="eastAsia" w:ascii="Times New Roman" w:hAnsi="宋体" w:eastAsia="宋体" w:cs="宋体"/>
                <w:color w:val="auto"/>
                <w:kern w:val="2"/>
                <w:sz w:val="24"/>
                <w:szCs w:val="24"/>
                <w:highlight w:val="none"/>
                <w:lang w:val="en-US" w:eastAsia="zh-CN" w:bidi="ar-SA"/>
              </w:rPr>
              <w:t>预案</w:t>
            </w:r>
            <w:r>
              <w:rPr>
                <w:rFonts w:hint="eastAsia" w:ascii="宋体" w:hAnsi="宋体" w:eastAsia="宋体" w:cs="宋体"/>
                <w:color w:val="auto"/>
                <w:kern w:val="2"/>
                <w:sz w:val="24"/>
                <w:szCs w:val="24"/>
                <w:highlight w:val="none"/>
                <w:lang w:val="en-US" w:eastAsia="zh-CN" w:bidi="ar-SA"/>
              </w:rPr>
              <w:t>内容基本完整且</w:t>
            </w:r>
            <w:r>
              <w:rPr>
                <w:rFonts w:hint="eastAsia" w:ascii="Times New Roman" w:hAnsi="宋体" w:eastAsia="宋体" w:cs="宋体"/>
                <w:color w:val="auto"/>
                <w:kern w:val="2"/>
                <w:sz w:val="24"/>
                <w:szCs w:val="24"/>
                <w:highlight w:val="none"/>
                <w:lang w:val="en-US" w:eastAsia="zh-CN" w:bidi="ar-SA"/>
              </w:rPr>
              <w:t>基本合理</w:t>
            </w:r>
            <w:r>
              <w:rPr>
                <w:rFonts w:hint="eastAsia" w:ascii="宋体" w:hAnsi="宋体" w:eastAsia="宋体" w:cs="宋体"/>
                <w:color w:val="auto"/>
                <w:kern w:val="2"/>
                <w:sz w:val="24"/>
                <w:szCs w:val="24"/>
                <w:highlight w:val="none"/>
                <w:lang w:val="en-US" w:eastAsia="zh-CN" w:bidi="ar-SA"/>
              </w:rPr>
              <w:t>的得4分；</w:t>
            </w:r>
            <w:r>
              <w:rPr>
                <w:rFonts w:hint="eastAsia" w:ascii="Times New Roman" w:hAnsi="宋体" w:eastAsia="宋体" w:cs="宋体"/>
                <w:color w:val="auto"/>
                <w:kern w:val="2"/>
                <w:sz w:val="24"/>
                <w:szCs w:val="24"/>
                <w:highlight w:val="none"/>
                <w:lang w:val="en-US" w:eastAsia="zh-CN" w:bidi="ar-SA"/>
              </w:rPr>
              <w:t>预案</w:t>
            </w:r>
            <w:r>
              <w:rPr>
                <w:rFonts w:hint="eastAsia" w:ascii="宋体" w:hAnsi="宋体" w:eastAsia="宋体" w:cs="宋体"/>
                <w:color w:val="auto"/>
                <w:kern w:val="2"/>
                <w:sz w:val="24"/>
                <w:szCs w:val="24"/>
                <w:highlight w:val="none"/>
                <w:lang w:val="en-US" w:eastAsia="zh-CN" w:bidi="ar-SA"/>
              </w:rPr>
              <w:t>内容</w:t>
            </w:r>
            <w:r>
              <w:rPr>
                <w:rFonts w:hint="eastAsia" w:ascii="Times New Roman" w:hAnsi="宋体" w:eastAsia="宋体" w:cs="宋体"/>
                <w:color w:val="auto"/>
                <w:kern w:val="2"/>
                <w:sz w:val="24"/>
                <w:szCs w:val="24"/>
                <w:highlight w:val="none"/>
                <w:lang w:val="en-US" w:eastAsia="zh-CN" w:bidi="ar-SA"/>
              </w:rPr>
              <w:t>不太合理</w:t>
            </w:r>
            <w:r>
              <w:rPr>
                <w:rFonts w:hint="eastAsia" w:ascii="宋体" w:hAnsi="宋体" w:eastAsia="宋体" w:cs="宋体"/>
                <w:color w:val="auto"/>
                <w:kern w:val="2"/>
                <w:sz w:val="24"/>
                <w:szCs w:val="24"/>
                <w:highlight w:val="none"/>
                <w:lang w:val="en-US" w:eastAsia="zh-CN" w:bidi="ar-SA"/>
              </w:rPr>
              <w:t>的得3分；</w:t>
            </w:r>
            <w:r>
              <w:rPr>
                <w:rFonts w:hint="eastAsia" w:ascii="Times New Roman" w:hAnsi="宋体" w:eastAsia="宋体" w:cs="宋体"/>
                <w:color w:val="auto"/>
                <w:kern w:val="2"/>
                <w:sz w:val="24"/>
                <w:szCs w:val="24"/>
                <w:highlight w:val="none"/>
                <w:lang w:val="en-US" w:eastAsia="zh-CN" w:bidi="ar-SA"/>
              </w:rPr>
              <w:t>预案</w:t>
            </w:r>
            <w:r>
              <w:rPr>
                <w:rFonts w:hint="eastAsia" w:ascii="宋体" w:hAnsi="宋体" w:eastAsia="宋体" w:cs="宋体"/>
                <w:color w:val="auto"/>
                <w:kern w:val="2"/>
                <w:sz w:val="24"/>
                <w:szCs w:val="24"/>
                <w:highlight w:val="none"/>
                <w:lang w:val="en-US" w:eastAsia="zh-CN" w:bidi="ar-SA"/>
              </w:rPr>
              <w:t>内容存在欠缺的得2分；</w:t>
            </w:r>
            <w:r>
              <w:rPr>
                <w:rFonts w:hint="eastAsia" w:ascii="Times New Roman" w:hAnsi="宋体" w:eastAsia="宋体" w:cs="宋体"/>
                <w:color w:val="auto"/>
                <w:kern w:val="2"/>
                <w:sz w:val="24"/>
                <w:szCs w:val="24"/>
                <w:highlight w:val="none"/>
                <w:lang w:val="en-US" w:eastAsia="zh-CN" w:bidi="ar-SA"/>
              </w:rPr>
              <w:t>预案</w:t>
            </w:r>
            <w:r>
              <w:rPr>
                <w:rFonts w:hint="eastAsia" w:ascii="宋体" w:hAnsi="宋体" w:eastAsia="宋体" w:cs="宋体"/>
                <w:color w:val="auto"/>
                <w:kern w:val="2"/>
                <w:sz w:val="24"/>
                <w:szCs w:val="24"/>
                <w:highlight w:val="none"/>
                <w:lang w:val="en-US" w:eastAsia="zh-CN" w:bidi="ar-SA"/>
              </w:rPr>
              <w:t>内容缺失比较严重的得1分；</w:t>
            </w:r>
            <w:r>
              <w:rPr>
                <w:rFonts w:hint="eastAsia" w:ascii="Times New Roman" w:hAnsi="宋体" w:eastAsia="宋体" w:cs="宋体"/>
                <w:color w:val="auto"/>
                <w:kern w:val="2"/>
                <w:sz w:val="24"/>
                <w:szCs w:val="24"/>
                <w:highlight w:val="none"/>
                <w:lang w:val="en-US" w:eastAsia="zh-CN" w:bidi="ar-SA"/>
              </w:rPr>
              <w:t>预案</w:t>
            </w:r>
            <w:r>
              <w:rPr>
                <w:rFonts w:hint="eastAsia" w:ascii="宋体" w:hAnsi="宋体" w:eastAsia="宋体" w:cs="宋体"/>
                <w:color w:val="auto"/>
                <w:kern w:val="2"/>
                <w:sz w:val="24"/>
                <w:szCs w:val="24"/>
                <w:highlight w:val="none"/>
                <w:lang w:val="en-US" w:eastAsia="zh-CN" w:bidi="ar-SA"/>
              </w:rPr>
              <w:t>内容</w:t>
            </w:r>
            <w:r>
              <w:rPr>
                <w:rFonts w:hint="eastAsia" w:ascii="Times New Roman" w:hAnsi="宋体" w:eastAsia="宋体" w:cs="宋体"/>
                <w:color w:val="auto"/>
                <w:kern w:val="2"/>
                <w:sz w:val="24"/>
                <w:szCs w:val="24"/>
                <w:highlight w:val="none"/>
                <w:lang w:val="en-US" w:eastAsia="zh-CN" w:bidi="ar-SA"/>
              </w:rPr>
              <w:t>完全不合理</w:t>
            </w:r>
            <w:r>
              <w:rPr>
                <w:rFonts w:hint="eastAsia" w:ascii="宋体" w:hAnsi="宋体" w:eastAsia="宋体" w:cs="宋体"/>
                <w:color w:val="auto"/>
                <w:kern w:val="2"/>
                <w:sz w:val="24"/>
                <w:szCs w:val="24"/>
                <w:highlight w:val="none"/>
                <w:lang w:val="en-US" w:eastAsia="zh-CN" w:bidi="ar-SA"/>
              </w:rPr>
              <w:t>或没有提供的得0分。</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66655F90">
            <w:pPr>
              <w:spacing w:line="3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6F16E37D">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r>
      <w:tr w14:paraId="5BBB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4E176FC3">
            <w:pPr>
              <w:keepNext w:val="0"/>
              <w:keepLines w:val="0"/>
              <w:suppressLineNumbers w:val="0"/>
              <w:spacing w:before="0" w:beforeAutospacing="0" w:after="0" w:afterAutospacing="0"/>
              <w:ind w:left="0" w:right="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696" w:type="dxa"/>
            <w:vMerge w:val="continue"/>
            <w:tcBorders>
              <w:left w:val="single" w:color="auto" w:sz="4" w:space="0"/>
              <w:right w:val="single" w:color="auto" w:sz="4" w:space="0"/>
            </w:tcBorders>
            <w:vAlign w:val="center"/>
          </w:tcPr>
          <w:p w14:paraId="3067F54E">
            <w:pPr>
              <w:keepNext w:val="0"/>
              <w:keepLines w:val="0"/>
              <w:suppressLineNumbers w:val="0"/>
              <w:spacing w:before="0" w:beforeAutospacing="0" w:after="0" w:afterAutospacing="0"/>
              <w:ind w:left="0" w:right="0"/>
              <w:rPr>
                <w:rFonts w:hint="default" w:ascii="宋体" w:hAnsi="宋体" w:eastAsia="宋体" w:cs="宋体"/>
                <w:color w:val="auto"/>
                <w:sz w:val="24"/>
                <w:highlight w:val="none"/>
              </w:rPr>
            </w:pPr>
          </w:p>
        </w:tc>
        <w:tc>
          <w:tcPr>
            <w:tcW w:w="71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4192EE">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根据投标人投入的消防应急救援工作所需的专用设备情况综合评定。</w:t>
            </w:r>
          </w:p>
          <w:p w14:paraId="6BF37A69">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（专用设备先进、全面的得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分；专用设备较先进、全面的得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分；专用设备基本满足的得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未提供的不得分</w:t>
            </w:r>
            <w:r>
              <w:rPr>
                <w:rFonts w:hint="eastAsia" w:ascii="宋体" w:hAnsi="宋体" w:eastAsia="宋体" w:cs="宋体"/>
                <w:color w:val="auto"/>
                <w:sz w:val="24"/>
                <w:szCs w:val="24"/>
                <w:highlight w:val="none"/>
              </w:rPr>
              <w:t>。）</w:t>
            </w:r>
          </w:p>
          <w:p w14:paraId="47CF8291">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【证明材料：</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自身拥有的须提供相关发票凭证并加盖公章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投标人租赁的须提供租赁合同及出租方的</w:t>
            </w:r>
            <w:r>
              <w:rPr>
                <w:rFonts w:hint="eastAsia" w:ascii="宋体" w:hAnsi="宋体" w:eastAsia="宋体" w:cs="宋体"/>
                <w:color w:val="auto"/>
                <w:sz w:val="24"/>
                <w:szCs w:val="24"/>
                <w:highlight w:val="none"/>
              </w:rPr>
              <w:t>相关发票凭证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不提供不得分。】</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3F56E36D">
            <w:pPr>
              <w:spacing w:line="3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41951150">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r>
      <w:tr w14:paraId="6456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1249B649">
            <w:pPr>
              <w:keepNext w:val="0"/>
              <w:keepLines w:val="0"/>
              <w:suppressLineNumbers w:val="0"/>
              <w:spacing w:before="0" w:beforeAutospacing="0" w:after="0" w:afterAutospacing="0"/>
              <w:ind w:left="0" w:right="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p>
        </w:tc>
        <w:tc>
          <w:tcPr>
            <w:tcW w:w="696" w:type="dxa"/>
            <w:vMerge w:val="continue"/>
            <w:tcBorders>
              <w:left w:val="single" w:color="auto" w:sz="4" w:space="0"/>
              <w:right w:val="single" w:color="auto" w:sz="4" w:space="0"/>
            </w:tcBorders>
            <w:vAlign w:val="center"/>
          </w:tcPr>
          <w:p w14:paraId="7AD5F2B1">
            <w:pPr>
              <w:keepNext w:val="0"/>
              <w:keepLines w:val="0"/>
              <w:suppressLineNumbers w:val="0"/>
              <w:spacing w:before="0" w:beforeAutospacing="0" w:after="0" w:afterAutospacing="0"/>
              <w:ind w:left="0" w:right="0"/>
              <w:rPr>
                <w:rFonts w:hint="default" w:ascii="宋体" w:hAnsi="宋体" w:eastAsia="宋体" w:cs="宋体"/>
                <w:color w:val="auto"/>
                <w:sz w:val="24"/>
                <w:highlight w:val="none"/>
              </w:rPr>
            </w:pPr>
          </w:p>
        </w:tc>
        <w:tc>
          <w:tcPr>
            <w:tcW w:w="71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70DCD1">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sz w:val="24"/>
                <w:szCs w:val="24"/>
                <w:highlight w:val="none"/>
                <w:lang w:val="en-US" w:eastAsia="zh-CN"/>
              </w:rPr>
              <w:t>服务质量保障措施、保险方案及安全保障措施</w:t>
            </w:r>
            <w:r>
              <w:rPr>
                <w:rFonts w:hint="eastAsia" w:ascii="宋体" w:hAnsi="宋体" w:eastAsia="宋体" w:cs="宋体"/>
                <w:color w:val="auto"/>
                <w:sz w:val="24"/>
                <w:szCs w:val="24"/>
                <w:highlight w:val="none"/>
                <w:lang w:val="en-US" w:eastAsia="zh-CN"/>
              </w:rPr>
              <w:t>方案</w:t>
            </w:r>
            <w:r>
              <w:rPr>
                <w:rFonts w:hint="default" w:ascii="宋体" w:hAnsi="宋体" w:eastAsia="宋体" w:cs="宋体"/>
                <w:color w:val="auto"/>
                <w:sz w:val="24"/>
                <w:szCs w:val="24"/>
                <w:highlight w:val="none"/>
                <w:lang w:val="en-US" w:eastAsia="zh-CN"/>
              </w:rPr>
              <w:t>。</w:t>
            </w:r>
            <w:r>
              <w:rPr>
                <w:rFonts w:hint="default" w:ascii="宋体" w:hAnsi="宋体" w:eastAsia="宋体" w:cs="宋体"/>
                <w:color w:val="auto"/>
                <w:kern w:val="2"/>
                <w:sz w:val="24"/>
                <w:szCs w:val="24"/>
                <w:highlight w:val="none"/>
                <w:lang w:val="en-US" w:eastAsia="zh-CN" w:bidi="ar-SA"/>
              </w:rPr>
              <w:t>根据各</w:t>
            </w:r>
            <w:r>
              <w:rPr>
                <w:rFonts w:hint="eastAsia" w:ascii="宋体" w:hAnsi="宋体" w:eastAsia="宋体" w:cs="宋体"/>
                <w:color w:val="auto"/>
                <w:kern w:val="2"/>
                <w:sz w:val="24"/>
                <w:szCs w:val="24"/>
                <w:highlight w:val="none"/>
                <w:lang w:val="en-US" w:eastAsia="zh-CN" w:bidi="ar-SA"/>
              </w:rPr>
              <w:t>投标人</w:t>
            </w:r>
            <w:r>
              <w:rPr>
                <w:rFonts w:hint="default" w:ascii="宋体" w:hAnsi="宋体" w:eastAsia="宋体" w:cs="宋体"/>
                <w:color w:val="auto"/>
                <w:kern w:val="2"/>
                <w:sz w:val="24"/>
                <w:szCs w:val="24"/>
                <w:highlight w:val="none"/>
                <w:lang w:val="en-US" w:eastAsia="zh-CN" w:bidi="ar-SA"/>
              </w:rPr>
              <w:t>服务方案进行</w:t>
            </w:r>
            <w:r>
              <w:rPr>
                <w:rFonts w:hint="eastAsia" w:ascii="宋体" w:hAnsi="宋体" w:eastAsia="宋体" w:cs="宋体"/>
                <w:color w:val="auto"/>
                <w:kern w:val="2"/>
                <w:sz w:val="24"/>
                <w:szCs w:val="24"/>
                <w:highlight w:val="none"/>
                <w:lang w:val="en-US" w:eastAsia="zh-CN" w:bidi="ar-SA"/>
              </w:rPr>
              <w:t>对比打分。</w:t>
            </w:r>
          </w:p>
          <w:p w14:paraId="35EDF025">
            <w:pPr>
              <w:keepNext w:val="0"/>
              <w:keepLines w:val="0"/>
              <w:pageBreakBefore w:val="0"/>
              <w:kinsoku/>
              <w:wordWrap/>
              <w:overflowPunct/>
              <w:topLinePunct w:val="0"/>
              <w:autoSpaceDE/>
              <w:autoSpaceDN/>
              <w:bidi w:val="0"/>
              <w:adjustRightInd w:val="0"/>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方案内容完整且与项目匹配度好的得5分；方案内容基本完整且与项目匹配度较好的得4分；方案内容与项目匹配度一般的得3分；方案内容存在欠缺的得2分；方案内容缺失比较严重的得1分；方案内容与项目不匹配或没有提供的得0分。</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62D5D922">
            <w:pPr>
              <w:spacing w:line="3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1270E1AC">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r>
      <w:tr w14:paraId="69E9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412927D9">
            <w:pPr>
              <w:keepNext w:val="0"/>
              <w:keepLines w:val="0"/>
              <w:suppressLineNumbers w:val="0"/>
              <w:spacing w:before="0" w:beforeAutospacing="0" w:after="0" w:afterAutospacing="0"/>
              <w:ind w:left="0" w:right="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w:t>
            </w:r>
          </w:p>
        </w:tc>
        <w:tc>
          <w:tcPr>
            <w:tcW w:w="696" w:type="dxa"/>
            <w:vMerge w:val="continue"/>
            <w:tcBorders>
              <w:left w:val="single" w:color="auto" w:sz="4" w:space="0"/>
              <w:right w:val="single" w:color="auto" w:sz="4" w:space="0"/>
            </w:tcBorders>
            <w:vAlign w:val="center"/>
          </w:tcPr>
          <w:p w14:paraId="2F779F53">
            <w:pPr>
              <w:keepNext w:val="0"/>
              <w:keepLines w:val="0"/>
              <w:suppressLineNumbers w:val="0"/>
              <w:spacing w:before="0" w:beforeAutospacing="0" w:after="0" w:afterAutospacing="0"/>
              <w:ind w:left="0" w:right="0"/>
              <w:rPr>
                <w:rFonts w:hint="default" w:ascii="宋体" w:hAnsi="宋体" w:eastAsia="宋体" w:cs="宋体"/>
                <w:color w:val="auto"/>
                <w:sz w:val="24"/>
                <w:highlight w:val="none"/>
              </w:rPr>
            </w:pPr>
          </w:p>
        </w:tc>
        <w:tc>
          <w:tcPr>
            <w:tcW w:w="71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BA7460">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针对本项目特点和难点进行分析并提出解决措施（要求做出详细说明），主要根据重点、难点分析和相应解决方案，并已很好地了解项目现场情况等进行综合评分。</w:t>
            </w:r>
          </w:p>
          <w:p w14:paraId="2D7E6532">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方案内容完整且与项目匹配度好的得5分；方案内容基本完整且与项目匹配度较好的得4分；方案内容与项目匹配度一般的得3分；方案内容存在欠缺的得2分；方案内容缺失比较严重的得1分；方案内容与项目不匹配或没有提供的得0分。</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16D4253A">
            <w:pPr>
              <w:spacing w:line="3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486565A8">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r>
      <w:tr w14:paraId="34A9B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10BCA5D8">
            <w:pPr>
              <w:keepNext w:val="0"/>
              <w:keepLines w:val="0"/>
              <w:suppressLineNumbers w:val="0"/>
              <w:spacing w:before="0" w:beforeAutospacing="0" w:after="0" w:afterAutospacing="0"/>
              <w:ind w:left="0" w:right="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w:t>
            </w:r>
          </w:p>
        </w:tc>
        <w:tc>
          <w:tcPr>
            <w:tcW w:w="696" w:type="dxa"/>
            <w:vMerge w:val="continue"/>
            <w:tcBorders>
              <w:left w:val="single" w:color="auto" w:sz="4" w:space="0"/>
              <w:right w:val="single" w:color="auto" w:sz="4" w:space="0"/>
            </w:tcBorders>
            <w:vAlign w:val="center"/>
          </w:tcPr>
          <w:p w14:paraId="17D9F753">
            <w:pPr>
              <w:keepNext w:val="0"/>
              <w:keepLines w:val="0"/>
              <w:suppressLineNumbers w:val="0"/>
              <w:spacing w:before="0" w:beforeAutospacing="0" w:after="0" w:afterAutospacing="0"/>
              <w:ind w:left="0" w:right="0"/>
              <w:rPr>
                <w:rFonts w:hint="default" w:ascii="宋体" w:hAnsi="宋体" w:eastAsia="宋体" w:cs="宋体"/>
                <w:color w:val="auto"/>
                <w:sz w:val="24"/>
                <w:highlight w:val="none"/>
              </w:rPr>
            </w:pPr>
          </w:p>
        </w:tc>
        <w:tc>
          <w:tcPr>
            <w:tcW w:w="71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68B417">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根据各投标人提供的特色服务方案的合理性实用性综合评定</w:t>
            </w:r>
            <w:r>
              <w:rPr>
                <w:rFonts w:hint="eastAsia" w:ascii="宋体" w:hAnsi="宋体" w:eastAsia="宋体" w:cs="宋体"/>
                <w:color w:val="auto"/>
                <w:sz w:val="24"/>
                <w:highlight w:val="none"/>
                <w:lang w:eastAsia="zh-CN"/>
              </w:rPr>
              <w:t>。</w:t>
            </w:r>
          </w:p>
          <w:p w14:paraId="2C9F8462">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完整且与项目匹配度好的得5分；方案内容基本完整且与项目匹配度较好的得4分；方案内容与项目匹配度一般的得3分；方案内容存在欠缺的得2分；方案内容缺失比较严重的得1分；方案内容与项目不匹配或没有提供的得0分。</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5ACFFC0B">
            <w:pPr>
              <w:spacing w:line="3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52C1F6CD">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r>
      <w:tr w14:paraId="3D3CD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2334432B">
            <w:pPr>
              <w:keepNext w:val="0"/>
              <w:keepLines w:val="0"/>
              <w:suppressLineNumbers w:val="0"/>
              <w:spacing w:before="0" w:beforeAutospacing="0" w:after="0" w:afterAutospacing="0"/>
              <w:ind w:left="0" w:right="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w:t>
            </w:r>
          </w:p>
        </w:tc>
        <w:tc>
          <w:tcPr>
            <w:tcW w:w="696" w:type="dxa"/>
            <w:vMerge w:val="continue"/>
            <w:tcBorders>
              <w:left w:val="single" w:color="auto" w:sz="4" w:space="0"/>
              <w:right w:val="single" w:color="auto" w:sz="4" w:space="0"/>
            </w:tcBorders>
            <w:vAlign w:val="center"/>
          </w:tcPr>
          <w:p w14:paraId="73632838">
            <w:pPr>
              <w:keepNext w:val="0"/>
              <w:keepLines w:val="0"/>
              <w:suppressLineNumbers w:val="0"/>
              <w:spacing w:before="0" w:beforeAutospacing="0" w:after="0" w:afterAutospacing="0"/>
              <w:ind w:left="0" w:right="0"/>
              <w:rPr>
                <w:rFonts w:hint="default" w:ascii="宋体" w:hAnsi="宋体" w:eastAsia="宋体" w:cs="宋体"/>
                <w:color w:val="auto"/>
                <w:sz w:val="24"/>
                <w:highlight w:val="none"/>
              </w:rPr>
            </w:pPr>
          </w:p>
        </w:tc>
        <w:tc>
          <w:tcPr>
            <w:tcW w:w="71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2EF369">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对本项目的合理化建议方案。</w:t>
            </w:r>
            <w:r>
              <w:rPr>
                <w:rFonts w:hint="default" w:ascii="宋体" w:hAnsi="宋体" w:eastAsia="宋体" w:cs="宋体"/>
                <w:color w:val="auto"/>
                <w:kern w:val="2"/>
                <w:sz w:val="24"/>
                <w:szCs w:val="24"/>
                <w:highlight w:val="none"/>
                <w:lang w:val="en-US" w:eastAsia="zh-CN" w:bidi="ar-SA"/>
              </w:rPr>
              <w:t>根据各</w:t>
            </w:r>
            <w:r>
              <w:rPr>
                <w:rFonts w:hint="eastAsia" w:ascii="宋体" w:hAnsi="宋体" w:eastAsia="宋体" w:cs="宋体"/>
                <w:color w:val="auto"/>
                <w:kern w:val="2"/>
                <w:sz w:val="24"/>
                <w:szCs w:val="24"/>
                <w:highlight w:val="none"/>
                <w:lang w:val="en-US" w:eastAsia="zh-CN" w:bidi="ar-SA"/>
              </w:rPr>
              <w:t>投标人</w:t>
            </w:r>
            <w:r>
              <w:rPr>
                <w:rFonts w:hint="default" w:ascii="宋体" w:hAnsi="宋体" w:eastAsia="宋体" w:cs="宋体"/>
                <w:color w:val="auto"/>
                <w:kern w:val="2"/>
                <w:sz w:val="24"/>
                <w:szCs w:val="24"/>
                <w:highlight w:val="none"/>
                <w:lang w:val="en-US" w:eastAsia="zh-CN" w:bidi="ar-SA"/>
              </w:rPr>
              <w:t>服务方案进行</w:t>
            </w:r>
            <w:r>
              <w:rPr>
                <w:rFonts w:hint="eastAsia" w:ascii="宋体" w:hAnsi="宋体" w:eastAsia="宋体" w:cs="宋体"/>
                <w:color w:val="auto"/>
                <w:kern w:val="2"/>
                <w:sz w:val="24"/>
                <w:szCs w:val="24"/>
                <w:highlight w:val="none"/>
                <w:lang w:val="en-US" w:eastAsia="zh-CN" w:bidi="ar-SA"/>
              </w:rPr>
              <w:t>对比打分。</w:t>
            </w:r>
          </w:p>
          <w:p w14:paraId="5F6435FB">
            <w:pPr>
              <w:keepNext w:val="0"/>
              <w:keepLines w:val="0"/>
              <w:pageBreakBefore w:val="0"/>
              <w:kinsoku/>
              <w:wordWrap/>
              <w:overflowPunct/>
              <w:topLinePunct w:val="0"/>
              <w:autoSpaceDE/>
              <w:autoSpaceDN/>
              <w:bidi w:val="0"/>
              <w:adjustRightInd w:val="0"/>
              <w:snapToGrid/>
              <w:spacing w:line="36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方案内容完整且与项目匹配度好的得4分；方案内容基本完整且与项目匹配度较好的得3分；方案内容与项目匹配度一般的得2分；方案内容存在欠缺的得1分；方案内容与项目不匹配或没有提供的得0分。</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39281DBC">
            <w:pPr>
              <w:spacing w:line="3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3C7529B2">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r>
      <w:tr w14:paraId="1440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58E6304B">
            <w:pPr>
              <w:keepNext w:val="0"/>
              <w:keepLines w:val="0"/>
              <w:widowControl w:val="0"/>
              <w:suppressLineNumbers w:val="0"/>
              <w:adjustRightInd w:val="0"/>
              <w:spacing w:before="0" w:beforeAutospacing="0" w:after="120" w:afterAutospacing="0" w:line="240" w:lineRule="auto"/>
              <w:ind w:left="0" w:right="0"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w:t>
            </w:r>
          </w:p>
        </w:tc>
        <w:tc>
          <w:tcPr>
            <w:tcW w:w="696" w:type="dxa"/>
            <w:tcBorders>
              <w:top w:val="single" w:color="auto" w:sz="4" w:space="0"/>
              <w:left w:val="single" w:color="auto" w:sz="4" w:space="0"/>
              <w:bottom w:val="single" w:color="auto" w:sz="4" w:space="0"/>
              <w:right w:val="single" w:color="auto" w:sz="4" w:space="0"/>
            </w:tcBorders>
            <w:vAlign w:val="center"/>
          </w:tcPr>
          <w:p w14:paraId="6E4D4D18">
            <w:pPr>
              <w:keepNext w:val="0"/>
              <w:keepLines w:val="0"/>
              <w:suppressLineNumbers w:val="0"/>
              <w:spacing w:before="0" w:beforeAutospacing="0" w:after="120" w:afterAutospacing="0"/>
              <w:ind w:left="0" w:leftChars="0" w:right="0" w:rightChars="0"/>
              <w:jc w:val="center"/>
              <w:rPr>
                <w:rFonts w:hint="default" w:ascii="宋体" w:hAnsi="宋体" w:eastAsia="宋体" w:cs="宋体"/>
                <w:color w:val="auto"/>
                <w:sz w:val="24"/>
                <w:highlight w:val="none"/>
              </w:rPr>
            </w:pPr>
            <w:r>
              <w:rPr>
                <w:rFonts w:hint="eastAsia" w:ascii="宋体" w:hAnsi="宋体" w:eastAsia="宋体" w:cs="宋体"/>
                <w:color w:val="auto"/>
                <w:sz w:val="24"/>
                <w:highlight w:val="none"/>
              </w:rPr>
              <w:t>价格分（</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分）</w:t>
            </w:r>
          </w:p>
        </w:tc>
        <w:tc>
          <w:tcPr>
            <w:tcW w:w="902" w:type="dxa"/>
            <w:tcBorders>
              <w:top w:val="single" w:color="auto" w:sz="4" w:space="0"/>
              <w:left w:val="single" w:color="auto" w:sz="4" w:space="0"/>
              <w:bottom w:val="single" w:color="auto" w:sz="4" w:space="0"/>
              <w:right w:val="single" w:color="auto" w:sz="4" w:space="0"/>
            </w:tcBorders>
            <w:vAlign w:val="center"/>
          </w:tcPr>
          <w:p w14:paraId="4EF4998D">
            <w:pPr>
              <w:keepNext w:val="0"/>
              <w:keepLines w:val="0"/>
              <w:suppressLineNumbers w:val="0"/>
              <w:spacing w:before="0" w:beforeAutospacing="0" w:after="120" w:afterAutospacing="0"/>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价格</w:t>
            </w:r>
          </w:p>
          <w:p w14:paraId="03DC93F1">
            <w:pPr>
              <w:keepNext w:val="0"/>
              <w:keepLines w:val="0"/>
              <w:suppressLineNumbers w:val="0"/>
              <w:spacing w:before="0" w:beforeAutospacing="0" w:after="120" w:afterAutospacing="0"/>
              <w:ind w:left="0" w:leftChars="0" w:right="0" w:rightChars="0"/>
              <w:jc w:val="center"/>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权值=0.</w:t>
            </w:r>
            <w:r>
              <w:rPr>
                <w:rFonts w:hint="eastAsia" w:ascii="宋体" w:hAnsi="宋体" w:eastAsia="宋体" w:cs="宋体"/>
                <w:color w:val="auto"/>
                <w:sz w:val="24"/>
                <w:szCs w:val="24"/>
                <w:highlight w:val="none"/>
                <w:lang w:val="en-US" w:eastAsia="zh-CN"/>
              </w:rPr>
              <w:t>15</w:t>
            </w:r>
          </w:p>
        </w:tc>
        <w:tc>
          <w:tcPr>
            <w:tcW w:w="6207" w:type="dxa"/>
            <w:tcBorders>
              <w:top w:val="single" w:color="auto" w:sz="4" w:space="0"/>
              <w:left w:val="single" w:color="auto" w:sz="4" w:space="0"/>
              <w:bottom w:val="single" w:color="auto" w:sz="4" w:space="0"/>
              <w:right w:val="single" w:color="auto" w:sz="4" w:space="0"/>
            </w:tcBorders>
            <w:vAlign w:val="center"/>
          </w:tcPr>
          <w:p w14:paraId="27DE848A">
            <w:pPr>
              <w:keepNext w:val="0"/>
              <w:keepLines w:val="0"/>
              <w:suppressLineNumbers w:val="0"/>
              <w:spacing w:before="0" w:beforeAutospacing="0" w:after="0" w:afterAutospacing="0"/>
              <w:ind w:left="0" w:leftChars="0" w:right="0" w:rightChars="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最低有效投标价格为评标基准价</w:t>
            </w:r>
          </w:p>
          <w:p w14:paraId="3AB3CA70">
            <w:pPr>
              <w:keepNext w:val="0"/>
              <w:keepLines w:val="0"/>
              <w:suppressLineNumbers w:val="0"/>
              <w:spacing w:before="0" w:beforeAutospacing="0" w:after="0" w:afterAutospacing="0"/>
              <w:ind w:left="0" w:leftChars="0" w:right="0" w:rightChars="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 xml:space="preserve">投标报价得分=(评标基准价／投标报价)×价格权值×100 </w:t>
            </w:r>
          </w:p>
          <w:p w14:paraId="5CE9EAEB">
            <w:pPr>
              <w:keepNext w:val="0"/>
              <w:keepLines w:val="0"/>
              <w:suppressLineNumbers w:val="0"/>
              <w:spacing w:before="0" w:beforeAutospacing="0" w:after="0" w:afterAutospacing="0"/>
              <w:ind w:left="0" w:leftChars="0" w:right="0" w:rightChars="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（计算得分保留小数点后2位）</w:t>
            </w:r>
          </w:p>
          <w:p w14:paraId="011790C2">
            <w:pPr>
              <w:keepNext w:val="0"/>
              <w:keepLines w:val="0"/>
              <w:suppressLineNumbers w:val="0"/>
              <w:spacing w:before="0" w:beforeAutospacing="0" w:after="0" w:afterAutospacing="0"/>
              <w:ind w:left="0" w:leftChars="0" w:right="0" w:rightChars="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评标过程中，不得去掉报价中的最高报价和最低报价。</w:t>
            </w:r>
          </w:p>
          <w:p w14:paraId="394CEC85">
            <w:pPr>
              <w:keepNext w:val="0"/>
              <w:keepLines w:val="0"/>
              <w:suppressLineNumbers w:val="0"/>
              <w:spacing w:before="0" w:beforeAutospacing="0" w:after="0" w:afterAutospacing="0"/>
              <w:ind w:left="0" w:leftChars="0" w:right="0" w:rightChars="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auto"/>
                <w:sz w:val="24"/>
                <w:szCs w:val="24"/>
                <w:highlight w:val="none"/>
                <w:lang w:val="en-US" w:eastAsia="zh-CN"/>
              </w:rPr>
              <w:t>10</w:t>
            </w:r>
            <w:r>
              <w:rPr>
                <w:rFonts w:hint="default"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4</w:t>
            </w:r>
            <w:r>
              <w:rPr>
                <w:rFonts w:hint="default" w:ascii="宋体" w:hAnsi="宋体" w:eastAsia="宋体" w:cs="宋体"/>
                <w:color w:val="auto"/>
                <w:sz w:val="24"/>
                <w:szCs w:val="24"/>
                <w:highlight w:val="none"/>
              </w:rPr>
              <w:t>%的扣除，用扣除后的价格参加评审。</w:t>
            </w:r>
          </w:p>
        </w:tc>
        <w:tc>
          <w:tcPr>
            <w:tcW w:w="730" w:type="dxa"/>
            <w:tcBorders>
              <w:top w:val="single" w:color="auto" w:sz="4" w:space="0"/>
              <w:left w:val="single" w:color="auto" w:sz="4" w:space="0"/>
              <w:bottom w:val="single" w:color="auto" w:sz="4" w:space="0"/>
              <w:right w:val="single" w:color="auto" w:sz="4" w:space="0"/>
            </w:tcBorders>
            <w:vAlign w:val="center"/>
          </w:tcPr>
          <w:p w14:paraId="4D44BBB1">
            <w:pPr>
              <w:keepNext w:val="0"/>
              <w:keepLines w:val="0"/>
              <w:suppressLineNumbers w:val="0"/>
              <w:spacing w:before="0" w:beforeAutospacing="0" w:after="120" w:afterAutospacing="0"/>
              <w:ind w:left="0" w:leftChars="0" w:right="0" w:rightChars="0"/>
              <w:jc w:val="center"/>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15</w:t>
            </w:r>
          </w:p>
        </w:tc>
        <w:tc>
          <w:tcPr>
            <w:tcW w:w="759" w:type="dxa"/>
            <w:tcBorders>
              <w:top w:val="single" w:color="auto" w:sz="4" w:space="0"/>
              <w:left w:val="single" w:color="auto" w:sz="4" w:space="0"/>
              <w:bottom w:val="single" w:color="auto" w:sz="4" w:space="0"/>
              <w:right w:val="single" w:color="auto" w:sz="4" w:space="0"/>
            </w:tcBorders>
            <w:vAlign w:val="center"/>
          </w:tcPr>
          <w:p w14:paraId="3239AC66">
            <w:pPr>
              <w:keepNext w:val="0"/>
              <w:keepLines w:val="0"/>
              <w:suppressLineNumbers w:val="0"/>
              <w:spacing w:before="0" w:beforeAutospacing="0" w:after="120" w:afterAutospacing="0"/>
              <w:ind w:left="0" w:right="0"/>
              <w:jc w:val="center"/>
              <w:rPr>
                <w:rFonts w:hint="default" w:ascii="宋体" w:hAnsi="宋体" w:eastAsia="宋体" w:cs="宋体"/>
                <w:color w:val="auto"/>
                <w:sz w:val="24"/>
                <w:highlight w:val="none"/>
              </w:rPr>
            </w:pPr>
          </w:p>
        </w:tc>
      </w:tr>
    </w:tbl>
    <w:p w14:paraId="3F713563">
      <w:pPr>
        <w:spacing w:line="360" w:lineRule="auto"/>
        <w:rPr>
          <w:rFonts w:ascii="宋体" w:hAnsi="宋体" w:cs="宋体"/>
          <w:color w:val="auto"/>
          <w:sz w:val="24"/>
        </w:rPr>
      </w:pPr>
      <w:r>
        <w:rPr>
          <w:rFonts w:hint="eastAsia" w:ascii="宋体" w:hAnsi="宋体" w:cs="宋体"/>
          <w:color w:val="auto"/>
          <w:sz w:val="20"/>
          <w:szCs w:val="20"/>
          <w:shd w:val="clear" w:color="auto" w:fill="FFFFFF"/>
        </w:rPr>
        <w:t>*</w:t>
      </w:r>
      <w:r>
        <w:rPr>
          <w:rFonts w:hint="eastAsia" w:ascii="宋体" w:hAnsi="宋体" w:cs="宋体"/>
          <w:color w:val="auto"/>
          <w:sz w:val="24"/>
        </w:rPr>
        <w:t xml:space="preserve">备注：1、投标人编制投标文件（商务技术文件部分）时，建议按此目录（序号和内容）提供评标标准相应的商务技术资料。 </w:t>
      </w:r>
    </w:p>
    <w:p w14:paraId="61DAEC6C">
      <w:pPr>
        <w:spacing w:line="360" w:lineRule="auto"/>
        <w:rPr>
          <w:rFonts w:ascii="宋体" w:hAnsi="宋体" w:cs="宋体"/>
          <w:color w:val="auto"/>
          <w:sz w:val="24"/>
        </w:rPr>
      </w:pPr>
      <w:r>
        <w:rPr>
          <w:rFonts w:hint="eastAsia" w:ascii="宋体" w:hAnsi="宋体" w:cs="宋体"/>
          <w:color w:val="auto"/>
          <w:sz w:val="24"/>
        </w:rPr>
        <w:t>2、评分条款中涉及的业绩、荣誉、人员、社保等分公司均有效。涉及社保、劳动关系证明关系的，如人员为法人代表，则无需提供相关证明</w:t>
      </w:r>
      <w:r>
        <w:rPr>
          <w:rFonts w:ascii="宋体" w:hAnsi="宋体" w:cs="宋体"/>
          <w:color w:val="auto"/>
          <w:sz w:val="24"/>
        </w:rPr>
        <w:t>，提供营业执照及身份证</w:t>
      </w:r>
      <w:r>
        <w:rPr>
          <w:rFonts w:hint="eastAsia" w:ascii="宋体" w:hAnsi="宋体" w:cs="宋体"/>
          <w:color w:val="auto"/>
          <w:sz w:val="24"/>
        </w:rPr>
        <w:t>。</w:t>
      </w:r>
    </w:p>
    <w:p w14:paraId="39E6F3A9">
      <w:pPr>
        <w:spacing w:line="360" w:lineRule="auto"/>
        <w:rPr>
          <w:rFonts w:ascii="宋体" w:hAnsi="宋体" w:cs="宋体"/>
          <w:color w:val="auto"/>
          <w:sz w:val="24"/>
        </w:rPr>
      </w:pPr>
      <w:r>
        <w:rPr>
          <w:rFonts w:hint="eastAsia" w:ascii="宋体" w:hAnsi="宋体" w:cs="宋体"/>
          <w:color w:val="auto"/>
          <w:sz w:val="24"/>
        </w:rPr>
        <w:t>3、投标文件中如附有外文资料，必须逐一对应翻译成中文并加盖投标人公章后附在相关外文资料后面，否则外文资料不予认可。</w:t>
      </w:r>
    </w:p>
    <w:p w14:paraId="3F8BCD5C">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5E398461">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55A2D9BE">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0C539EB3">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482CD35D">
      <w:pPr>
        <w:spacing w:line="360" w:lineRule="auto"/>
        <w:outlineLvl w:val="0"/>
        <w:rPr>
          <w:rFonts w:ascii="宋体" w:hAnsi="宋体" w:cs="宋体"/>
          <w:b/>
          <w:color w:val="auto"/>
          <w:sz w:val="32"/>
          <w:szCs w:val="32"/>
        </w:rPr>
      </w:pPr>
      <w:r>
        <w:rPr>
          <w:rFonts w:hint="eastAsia" w:ascii="宋体" w:hAnsi="宋体" w:cs="宋体"/>
          <w:b/>
          <w:color w:val="auto"/>
          <w:sz w:val="32"/>
          <w:szCs w:val="32"/>
        </w:rPr>
        <w:t>三、评标程序</w:t>
      </w:r>
    </w:p>
    <w:p w14:paraId="298A3E69">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4BC6B6EA">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3BA74E5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37611C66">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5812C3E1">
      <w:pPr>
        <w:pStyle w:val="129"/>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16437C61">
      <w:pPr>
        <w:pStyle w:val="129"/>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071F449D">
      <w:pPr>
        <w:pStyle w:val="129"/>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065CCD83">
      <w:pPr>
        <w:pStyle w:val="129"/>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75E60344">
      <w:pPr>
        <w:pStyle w:val="129"/>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4810151F">
      <w:pPr>
        <w:pStyle w:val="129"/>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D2E9C7D">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04824F69">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22613932">
      <w:pPr>
        <w:pStyle w:val="129"/>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BB2DDAD">
      <w:pPr>
        <w:pStyle w:val="129"/>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0B5CAFB2">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DE817CC">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DB6845D">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w:t>
      </w:r>
      <w:r>
        <w:rPr>
          <w:rFonts w:hint="eastAsia" w:ascii="宋体" w:hAnsi="宋体" w:cs="宋体"/>
          <w:bCs/>
          <w:color w:val="auto"/>
          <w:kern w:val="0"/>
          <w:sz w:val="24"/>
        </w:rPr>
        <w:t>6</w:t>
      </w:r>
      <w:r>
        <w:rPr>
          <w:rFonts w:hint="eastAsia" w:ascii="宋体" w:hAnsi="宋体" w:cs="宋体"/>
          <w:b/>
          <w:color w:val="auto"/>
          <w:kern w:val="0"/>
          <w:sz w:val="24"/>
        </w:rPr>
        <w:t>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C3A9F8F">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20F502C1">
      <w:pPr>
        <w:pStyle w:val="129"/>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A5A4B89">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50AD274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4FA4FAD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6F11DFA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23A420C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3E88AE8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4B01B494">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5FC5FD5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w:t>
      </w:r>
      <w:r>
        <w:rPr>
          <w:rFonts w:hint="eastAsia" w:ascii="宋体" w:hAnsi="宋体" w:cs="宋体"/>
          <w:color w:val="auto"/>
          <w:kern w:val="0"/>
          <w:sz w:val="24"/>
          <w:highlight w:val="none"/>
        </w:rPr>
        <w:t>投标报价超过招标文件中规定的预算金额或者最高限价的; 投标报价低于项目预算50%，未在报价文件中详细阐述不影响产品质量或者诚信履约的具体原因的；</w:t>
      </w:r>
    </w:p>
    <w:p w14:paraId="7930103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4223C99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10295D6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72C11EE5">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7CCFB88B">
      <w:pPr>
        <w:spacing w:line="360" w:lineRule="auto"/>
        <w:ind w:firstLine="480" w:firstLineChars="200"/>
        <w:rPr>
          <w:color w:val="auto"/>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56A1472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3</w:t>
      </w:r>
      <w:r>
        <w:rPr>
          <w:rFonts w:hint="eastAsia" w:ascii="宋体" w:hAnsi="宋体" w:cs="宋体"/>
          <w:color w:val="auto"/>
          <w:kern w:val="0"/>
          <w:sz w:val="24"/>
        </w:rPr>
        <w:t>投标人仅提交备份投标文件，未在电子交易平台传输递交投标文件的，投标无效；</w:t>
      </w:r>
    </w:p>
    <w:p w14:paraId="14EF7AA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709CE713">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77AF069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6</w:t>
      </w:r>
      <w:r>
        <w:rPr>
          <w:rFonts w:hint="eastAsia" w:ascii="宋体" w:hAnsi="宋体" w:cs="宋体"/>
          <w:color w:val="auto"/>
          <w:kern w:val="0"/>
          <w:sz w:val="24"/>
        </w:rPr>
        <w:t>法律、法规、规章（适用本市的）及省级以上规范性文件（适用本市的）规定的其他无效情形。</w:t>
      </w:r>
    </w:p>
    <w:p w14:paraId="7F085582">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59FBB10E">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14:paraId="7EACD506">
      <w:pPr>
        <w:pStyle w:val="24"/>
        <w:snapToGrid w:val="0"/>
        <w:spacing w:line="360" w:lineRule="auto"/>
        <w:rPr>
          <w:rFonts w:cs="宋体"/>
          <w:color w:val="auto"/>
        </w:rPr>
      </w:pPr>
      <w:r>
        <w:rPr>
          <w:rFonts w:hint="eastAsia" w:cs="宋体"/>
          <w:color w:val="auto"/>
        </w:rPr>
        <w:t>5.2出现影响采购公正的违法、违规行为的；</w:t>
      </w:r>
    </w:p>
    <w:p w14:paraId="2163A966">
      <w:pPr>
        <w:pStyle w:val="24"/>
        <w:snapToGrid w:val="0"/>
        <w:spacing w:line="360" w:lineRule="auto"/>
        <w:rPr>
          <w:rFonts w:cs="宋体"/>
          <w:color w:val="auto"/>
        </w:rPr>
      </w:pPr>
      <w:r>
        <w:rPr>
          <w:rFonts w:hint="eastAsia" w:cs="宋体"/>
          <w:color w:val="auto"/>
        </w:rPr>
        <w:t>5.3投标人的报价均超过了采购预算，采购人不能支付的；</w:t>
      </w:r>
    </w:p>
    <w:p w14:paraId="2CADB53B">
      <w:pPr>
        <w:pStyle w:val="24"/>
        <w:snapToGrid w:val="0"/>
        <w:spacing w:line="360" w:lineRule="auto"/>
        <w:rPr>
          <w:rFonts w:cs="宋体"/>
          <w:color w:val="auto"/>
        </w:rPr>
      </w:pPr>
      <w:r>
        <w:rPr>
          <w:rFonts w:hint="eastAsia" w:cs="宋体"/>
          <w:color w:val="auto"/>
        </w:rPr>
        <w:t>5.4因重大变故，采购任务取消的。</w:t>
      </w:r>
    </w:p>
    <w:p w14:paraId="169E9F43">
      <w:pPr>
        <w:pStyle w:val="24"/>
        <w:snapToGrid w:val="0"/>
        <w:spacing w:line="360" w:lineRule="auto"/>
        <w:rPr>
          <w:rFonts w:cs="宋体"/>
          <w:color w:val="auto"/>
        </w:rPr>
      </w:pPr>
      <w:r>
        <w:rPr>
          <w:rFonts w:hint="eastAsia" w:cs="宋体"/>
          <w:color w:val="auto"/>
        </w:rPr>
        <w:t>废标后，采购代理机构应当将废标理由通知所有投标人。</w:t>
      </w:r>
    </w:p>
    <w:p w14:paraId="378AEDF3">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1A5853B">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64306F9B">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14:paraId="77683FB4">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686E43D8">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00E1B771">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6E2D8C95">
      <w:pPr>
        <w:spacing w:line="360" w:lineRule="auto"/>
        <w:ind w:firstLine="420"/>
        <w:outlineLvl w:val="0"/>
        <w:rPr>
          <w:rFonts w:cs="宋体"/>
          <w:color w:val="auto"/>
        </w:rPr>
      </w:pP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sz w:val="24"/>
        </w:rPr>
        <w:t>5</w:t>
      </w:r>
      <w:r>
        <w:rPr>
          <w:rFonts w:hint="eastAsia" w:cs="宋体"/>
          <w:color w:val="auto"/>
          <w:sz w:val="24"/>
        </w:rPr>
        <w:t>政府采购当事人有其他违反政府采购法或者政府采购法实施条例等法律法规规定的行为，经改正后仍然影响或者可能影响中标结果或者依法被认定为中标无效的，依照7.1-7.4规定处理。</w:t>
      </w:r>
    </w:p>
    <w:p w14:paraId="222773B7">
      <w:pPr>
        <w:rPr>
          <w:rFonts w:cs="宋体"/>
          <w:color w:val="auto"/>
        </w:rPr>
      </w:pPr>
      <w:r>
        <w:rPr>
          <w:rFonts w:hint="eastAsia" w:cs="宋体"/>
          <w:color w:val="auto"/>
        </w:rPr>
        <w:br w:type="page"/>
      </w:r>
    </w:p>
    <w:p w14:paraId="2FDD5422">
      <w:pPr>
        <w:numPr>
          <w:ilvl w:val="0"/>
          <w:numId w:val="9"/>
        </w:num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拟签订的合同文本</w:t>
      </w:r>
    </w:p>
    <w:p w14:paraId="55E27DC5">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0262131D">
      <w:pPr>
        <w:pStyle w:val="4"/>
        <w:ind w:left="0" w:firstLine="0"/>
        <w:rPr>
          <w:color w:val="auto"/>
        </w:rPr>
      </w:pPr>
    </w:p>
    <w:p w14:paraId="3C51B555">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0E9D40D2">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7A61DC24">
      <w:pPr>
        <w:pStyle w:val="699"/>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7B675092">
      <w:pPr>
        <w:spacing w:before="120" w:line="22" w:lineRule="atLeast"/>
        <w:rPr>
          <w:rFonts w:ascii="宋体" w:hAnsi="宋体" w:cs="宋体"/>
          <w:color w:val="auto"/>
          <w:sz w:val="24"/>
        </w:rPr>
      </w:pPr>
    </w:p>
    <w:p w14:paraId="7245F873">
      <w:pPr>
        <w:pStyle w:val="4"/>
        <w:rPr>
          <w:color w:val="auto"/>
        </w:rPr>
      </w:pPr>
    </w:p>
    <w:p w14:paraId="24A8E3A5">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2B0E181C">
      <w:pPr>
        <w:pStyle w:val="596"/>
        <w:spacing w:before="120" w:line="22" w:lineRule="atLeast"/>
        <w:rPr>
          <w:rFonts w:ascii="宋体" w:hAnsi="宋体" w:eastAsia="宋体" w:cs="宋体"/>
          <w:color w:val="auto"/>
          <w:szCs w:val="24"/>
        </w:rPr>
      </w:pPr>
    </w:p>
    <w:p w14:paraId="5A3513CE">
      <w:pPr>
        <w:pStyle w:val="596"/>
        <w:spacing w:before="120" w:line="22" w:lineRule="atLeast"/>
        <w:rPr>
          <w:rFonts w:ascii="宋体" w:hAnsi="宋体" w:eastAsia="宋体" w:cs="宋体"/>
          <w:color w:val="auto"/>
          <w:szCs w:val="24"/>
        </w:rPr>
      </w:pPr>
    </w:p>
    <w:p w14:paraId="49837397">
      <w:pPr>
        <w:rPr>
          <w:rFonts w:ascii="宋体" w:hAnsi="宋体" w:cs="宋体"/>
          <w:color w:val="auto"/>
          <w:sz w:val="24"/>
        </w:rPr>
      </w:pPr>
    </w:p>
    <w:p w14:paraId="6082A7C6">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44814FA3">
      <w:pPr>
        <w:spacing w:before="120" w:line="22" w:lineRule="atLeast"/>
        <w:rPr>
          <w:rFonts w:ascii="宋体" w:hAnsi="宋体" w:cs="宋体"/>
          <w:color w:val="auto"/>
          <w:sz w:val="24"/>
        </w:rPr>
      </w:pPr>
    </w:p>
    <w:p w14:paraId="11168DF8">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2726467A">
      <w:pPr>
        <w:spacing w:before="120" w:line="22" w:lineRule="atLeast"/>
        <w:rPr>
          <w:rFonts w:ascii="宋体" w:hAnsi="宋体" w:cs="宋体"/>
          <w:color w:val="auto"/>
          <w:sz w:val="24"/>
        </w:rPr>
      </w:pPr>
    </w:p>
    <w:p w14:paraId="3E55A731">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1B2BCD9D">
      <w:pPr>
        <w:spacing w:before="120" w:line="22" w:lineRule="atLeast"/>
        <w:rPr>
          <w:rFonts w:ascii="宋体" w:hAnsi="宋体" w:cs="宋体"/>
          <w:color w:val="auto"/>
          <w:sz w:val="24"/>
        </w:rPr>
      </w:pPr>
    </w:p>
    <w:p w14:paraId="1F10B7EA">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0565BB67">
      <w:pPr>
        <w:rPr>
          <w:rFonts w:ascii="宋体" w:hAnsi="宋体" w:cs="宋体"/>
          <w:b/>
          <w:color w:val="auto"/>
          <w:sz w:val="24"/>
        </w:rPr>
      </w:pPr>
      <w:r>
        <w:rPr>
          <w:rFonts w:ascii="宋体" w:hAnsi="宋体" w:cs="宋体"/>
          <w:b/>
          <w:color w:val="auto"/>
          <w:sz w:val="24"/>
        </w:rPr>
        <w:br w:type="page"/>
      </w:r>
    </w:p>
    <w:p w14:paraId="11C85FCB">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653C5539">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2FF0AE59">
      <w:pPr>
        <w:spacing w:line="560" w:lineRule="exact"/>
        <w:ind w:firstLine="482" w:firstLineChars="200"/>
        <w:outlineLvl w:val="0"/>
        <w:rPr>
          <w:rFonts w:ascii="宋体" w:hAnsi="宋体"/>
          <w:color w:val="auto"/>
          <w:sz w:val="24"/>
        </w:rPr>
      </w:pPr>
      <w:bookmarkStart w:id="394" w:name="_Toc20421"/>
      <w:bookmarkStart w:id="395" w:name="_Toc22967"/>
      <w:bookmarkStart w:id="396" w:name="_Toc28855"/>
      <w:bookmarkStart w:id="397" w:name="_Toc19273"/>
      <w:bookmarkStart w:id="398" w:name="_Toc15367"/>
      <w:r>
        <w:rPr>
          <w:rFonts w:ascii="宋体" w:hAnsi="宋体"/>
          <w:b/>
          <w:color w:val="auto"/>
          <w:sz w:val="24"/>
        </w:rPr>
        <w:t xml:space="preserve">1.1 </w:t>
      </w:r>
      <w:r>
        <w:rPr>
          <w:rFonts w:hint="eastAsia" w:ascii="宋体" w:hAnsi="宋体"/>
          <w:b/>
          <w:color w:val="auto"/>
          <w:sz w:val="24"/>
        </w:rPr>
        <w:t>合同组成部分</w:t>
      </w:r>
      <w:bookmarkEnd w:id="394"/>
      <w:bookmarkEnd w:id="395"/>
      <w:bookmarkEnd w:id="396"/>
      <w:bookmarkEnd w:id="397"/>
      <w:bookmarkEnd w:id="398"/>
    </w:p>
    <w:p w14:paraId="3598CA36">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503D1CB">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6DC6020C">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60207813">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7D50F1F5">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470F5649">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7673E92F">
      <w:pPr>
        <w:spacing w:line="560" w:lineRule="exact"/>
        <w:ind w:firstLine="482" w:firstLineChars="200"/>
        <w:outlineLvl w:val="0"/>
        <w:rPr>
          <w:rFonts w:ascii="宋体" w:hAnsi="宋体"/>
          <w:b/>
          <w:color w:val="auto"/>
          <w:sz w:val="24"/>
        </w:rPr>
      </w:pPr>
      <w:bookmarkStart w:id="399" w:name="_Toc6773"/>
      <w:bookmarkStart w:id="400" w:name="_Toc18585"/>
      <w:bookmarkStart w:id="401" w:name="_Toc22185"/>
      <w:bookmarkStart w:id="402" w:name="_Toc2918"/>
      <w:bookmarkStart w:id="403" w:name="_Toc6311"/>
      <w:r>
        <w:rPr>
          <w:rFonts w:ascii="宋体" w:hAnsi="宋体"/>
          <w:b/>
          <w:color w:val="auto"/>
          <w:sz w:val="24"/>
        </w:rPr>
        <w:t xml:space="preserve">1.2 </w:t>
      </w:r>
      <w:r>
        <w:rPr>
          <w:rFonts w:hint="eastAsia" w:ascii="宋体" w:hAnsi="宋体"/>
          <w:b/>
          <w:color w:val="auto"/>
          <w:sz w:val="24"/>
        </w:rPr>
        <w:t>标的</w:t>
      </w:r>
      <w:bookmarkEnd w:id="399"/>
      <w:bookmarkEnd w:id="400"/>
      <w:bookmarkEnd w:id="401"/>
      <w:bookmarkEnd w:id="402"/>
      <w:bookmarkEnd w:id="403"/>
    </w:p>
    <w:p w14:paraId="15AD64C8">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6C25DEEA">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3434311C">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6606917D">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2EA4B8F9">
      <w:pPr>
        <w:pStyle w:val="957"/>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否）涉及货物。若涉及货物的的，则：</w:t>
      </w:r>
    </w:p>
    <w:p w14:paraId="25994A56">
      <w:pPr>
        <w:spacing w:line="560" w:lineRule="exact"/>
        <w:ind w:firstLine="480" w:firstLineChars="200"/>
        <w:rPr>
          <w:rFonts w:ascii="宋体" w:hAnsi="宋体" w:cs="宋体"/>
          <w:color w:val="auto"/>
          <w:sz w:val="24"/>
          <w:u w:val="single"/>
        </w:rPr>
      </w:pPr>
      <w:bookmarkStart w:id="404" w:name="_Toc13918"/>
      <w:bookmarkStart w:id="405" w:name="_Toc4929"/>
      <w:bookmarkStart w:id="406" w:name="_Toc1386"/>
      <w:bookmarkStart w:id="407" w:name="_Toc21124"/>
      <w:bookmarkStart w:id="408" w:name="_Toc5635"/>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5DE86A28">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1C5BDBBC">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37BCE5A5">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4"/>
      <w:bookmarkEnd w:id="405"/>
      <w:bookmarkEnd w:id="406"/>
      <w:bookmarkEnd w:id="407"/>
      <w:bookmarkEnd w:id="408"/>
    </w:p>
    <w:p w14:paraId="34D1ABC3">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67FAA9BA">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783B727A">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E51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BEF4BF8">
            <w:pPr>
              <w:pStyle w:val="317"/>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58D46D35">
            <w:pPr>
              <w:pStyle w:val="317"/>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46CA77B6">
            <w:pPr>
              <w:pStyle w:val="317"/>
              <w:spacing w:line="560" w:lineRule="exact"/>
              <w:jc w:val="center"/>
              <w:rPr>
                <w:rFonts w:hAnsi="宋体"/>
                <w:color w:val="auto"/>
                <w:sz w:val="24"/>
                <w:szCs w:val="24"/>
              </w:rPr>
            </w:pPr>
            <w:r>
              <w:rPr>
                <w:rFonts w:hAnsi="宋体"/>
                <w:color w:val="auto"/>
                <w:sz w:val="24"/>
                <w:szCs w:val="24"/>
              </w:rPr>
              <w:t>分项价格</w:t>
            </w:r>
          </w:p>
        </w:tc>
      </w:tr>
      <w:tr w14:paraId="169B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1A02ACE">
            <w:pPr>
              <w:pStyle w:val="317"/>
              <w:spacing w:line="560" w:lineRule="exact"/>
              <w:ind w:firstLine="200"/>
              <w:jc w:val="center"/>
              <w:rPr>
                <w:rFonts w:hAnsi="宋体"/>
                <w:color w:val="auto"/>
                <w:sz w:val="24"/>
                <w:szCs w:val="24"/>
              </w:rPr>
            </w:pPr>
          </w:p>
        </w:tc>
        <w:tc>
          <w:tcPr>
            <w:tcW w:w="3402" w:type="dxa"/>
            <w:vAlign w:val="center"/>
          </w:tcPr>
          <w:p w14:paraId="1054585A">
            <w:pPr>
              <w:pStyle w:val="317"/>
              <w:spacing w:line="560" w:lineRule="exact"/>
              <w:ind w:firstLine="200"/>
              <w:jc w:val="center"/>
              <w:rPr>
                <w:rFonts w:hAnsi="宋体"/>
                <w:color w:val="auto"/>
                <w:sz w:val="24"/>
                <w:szCs w:val="24"/>
              </w:rPr>
            </w:pPr>
          </w:p>
        </w:tc>
        <w:tc>
          <w:tcPr>
            <w:tcW w:w="2552" w:type="dxa"/>
            <w:vAlign w:val="center"/>
          </w:tcPr>
          <w:p w14:paraId="6DEB2529">
            <w:pPr>
              <w:pStyle w:val="317"/>
              <w:spacing w:line="560" w:lineRule="exact"/>
              <w:ind w:firstLine="200"/>
              <w:jc w:val="center"/>
              <w:rPr>
                <w:rFonts w:hAnsi="宋体"/>
                <w:color w:val="auto"/>
                <w:sz w:val="24"/>
                <w:szCs w:val="24"/>
              </w:rPr>
            </w:pPr>
          </w:p>
        </w:tc>
      </w:tr>
      <w:tr w14:paraId="3973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F8BA2C7">
            <w:pPr>
              <w:pStyle w:val="317"/>
              <w:spacing w:line="560" w:lineRule="exact"/>
              <w:ind w:firstLine="200"/>
              <w:jc w:val="center"/>
              <w:rPr>
                <w:rFonts w:hAnsi="宋体"/>
                <w:color w:val="auto"/>
                <w:sz w:val="24"/>
                <w:szCs w:val="24"/>
              </w:rPr>
            </w:pPr>
          </w:p>
        </w:tc>
        <w:tc>
          <w:tcPr>
            <w:tcW w:w="3402" w:type="dxa"/>
            <w:vAlign w:val="center"/>
          </w:tcPr>
          <w:p w14:paraId="1DAB6C80">
            <w:pPr>
              <w:pStyle w:val="317"/>
              <w:spacing w:line="560" w:lineRule="exact"/>
              <w:ind w:firstLine="200"/>
              <w:jc w:val="center"/>
              <w:rPr>
                <w:rFonts w:hAnsi="宋体"/>
                <w:color w:val="auto"/>
                <w:sz w:val="24"/>
                <w:szCs w:val="24"/>
              </w:rPr>
            </w:pPr>
          </w:p>
        </w:tc>
        <w:tc>
          <w:tcPr>
            <w:tcW w:w="2552" w:type="dxa"/>
            <w:vAlign w:val="center"/>
          </w:tcPr>
          <w:p w14:paraId="369FC35B">
            <w:pPr>
              <w:pStyle w:val="317"/>
              <w:spacing w:line="560" w:lineRule="exact"/>
              <w:ind w:firstLine="200"/>
              <w:jc w:val="center"/>
              <w:rPr>
                <w:rFonts w:hAnsi="宋体"/>
                <w:color w:val="auto"/>
                <w:sz w:val="24"/>
                <w:szCs w:val="24"/>
              </w:rPr>
            </w:pPr>
          </w:p>
        </w:tc>
      </w:tr>
      <w:tr w14:paraId="6BE7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F8ABEB">
            <w:pPr>
              <w:pStyle w:val="317"/>
              <w:spacing w:line="560" w:lineRule="exact"/>
              <w:ind w:firstLine="200"/>
              <w:jc w:val="center"/>
              <w:rPr>
                <w:rFonts w:hAnsi="宋体"/>
                <w:color w:val="auto"/>
                <w:sz w:val="24"/>
                <w:szCs w:val="24"/>
              </w:rPr>
            </w:pPr>
          </w:p>
        </w:tc>
        <w:tc>
          <w:tcPr>
            <w:tcW w:w="3402" w:type="dxa"/>
            <w:vAlign w:val="center"/>
          </w:tcPr>
          <w:p w14:paraId="3F5A5B71">
            <w:pPr>
              <w:pStyle w:val="317"/>
              <w:spacing w:line="560" w:lineRule="exact"/>
              <w:ind w:firstLine="200"/>
              <w:jc w:val="center"/>
              <w:rPr>
                <w:rFonts w:hAnsi="宋体"/>
                <w:color w:val="auto"/>
                <w:sz w:val="24"/>
                <w:szCs w:val="24"/>
              </w:rPr>
            </w:pPr>
          </w:p>
        </w:tc>
        <w:tc>
          <w:tcPr>
            <w:tcW w:w="2552" w:type="dxa"/>
            <w:vAlign w:val="center"/>
          </w:tcPr>
          <w:p w14:paraId="45273B2D">
            <w:pPr>
              <w:pStyle w:val="317"/>
              <w:spacing w:line="560" w:lineRule="exact"/>
              <w:ind w:firstLine="200"/>
              <w:jc w:val="center"/>
              <w:rPr>
                <w:rFonts w:hAnsi="宋体"/>
                <w:color w:val="auto"/>
                <w:sz w:val="24"/>
                <w:szCs w:val="24"/>
              </w:rPr>
            </w:pPr>
          </w:p>
        </w:tc>
      </w:tr>
      <w:tr w14:paraId="6CB9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9D16BA3">
            <w:pPr>
              <w:pStyle w:val="317"/>
              <w:spacing w:line="560" w:lineRule="exact"/>
              <w:ind w:firstLine="200"/>
              <w:jc w:val="center"/>
              <w:rPr>
                <w:rFonts w:hAnsi="宋体"/>
                <w:color w:val="auto"/>
                <w:sz w:val="24"/>
                <w:szCs w:val="24"/>
              </w:rPr>
            </w:pPr>
          </w:p>
        </w:tc>
        <w:tc>
          <w:tcPr>
            <w:tcW w:w="3402" w:type="dxa"/>
            <w:vAlign w:val="center"/>
          </w:tcPr>
          <w:p w14:paraId="59FD4D05">
            <w:pPr>
              <w:pStyle w:val="317"/>
              <w:spacing w:line="560" w:lineRule="exact"/>
              <w:ind w:firstLine="200"/>
              <w:jc w:val="center"/>
              <w:rPr>
                <w:rFonts w:hAnsi="宋体"/>
                <w:color w:val="auto"/>
                <w:sz w:val="24"/>
                <w:szCs w:val="24"/>
              </w:rPr>
            </w:pPr>
          </w:p>
        </w:tc>
        <w:tc>
          <w:tcPr>
            <w:tcW w:w="2552" w:type="dxa"/>
            <w:vAlign w:val="center"/>
          </w:tcPr>
          <w:p w14:paraId="152F4216">
            <w:pPr>
              <w:pStyle w:val="317"/>
              <w:spacing w:line="560" w:lineRule="exact"/>
              <w:ind w:firstLine="200"/>
              <w:jc w:val="center"/>
              <w:rPr>
                <w:rFonts w:hAnsi="宋体"/>
                <w:color w:val="auto"/>
                <w:sz w:val="24"/>
                <w:szCs w:val="24"/>
              </w:rPr>
            </w:pPr>
          </w:p>
        </w:tc>
      </w:tr>
      <w:tr w14:paraId="1C6F9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A0D6F52">
            <w:pPr>
              <w:pStyle w:val="317"/>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2228FAEE">
            <w:pPr>
              <w:pStyle w:val="317"/>
              <w:spacing w:line="560" w:lineRule="exact"/>
              <w:ind w:firstLine="200"/>
              <w:jc w:val="center"/>
              <w:rPr>
                <w:rFonts w:hAnsi="宋体"/>
                <w:color w:val="auto"/>
                <w:sz w:val="24"/>
                <w:szCs w:val="24"/>
              </w:rPr>
            </w:pPr>
          </w:p>
        </w:tc>
      </w:tr>
    </w:tbl>
    <w:p w14:paraId="2A084C70">
      <w:pPr>
        <w:spacing w:line="560" w:lineRule="exact"/>
        <w:ind w:firstLine="480" w:firstLineChars="200"/>
        <w:rPr>
          <w:rFonts w:ascii="宋体" w:hAnsi="宋体"/>
          <w:color w:val="auto"/>
          <w:sz w:val="24"/>
        </w:rPr>
      </w:pPr>
      <w:bookmarkStart w:id="409" w:name="_Toc30506"/>
      <w:bookmarkStart w:id="410" w:name="_Toc30158"/>
      <w:bookmarkStart w:id="411" w:name="_Toc3654"/>
      <w:bookmarkStart w:id="412" w:name="_Toc26916"/>
      <w:bookmarkStart w:id="413" w:name="_Toc14993"/>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3C300FA5">
      <w:pPr>
        <w:pStyle w:val="4"/>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09"/>
    <w:bookmarkEnd w:id="410"/>
    <w:bookmarkEnd w:id="411"/>
    <w:bookmarkEnd w:id="412"/>
    <w:bookmarkEnd w:id="413"/>
    <w:p w14:paraId="4578E24F">
      <w:pPr>
        <w:pStyle w:val="957"/>
        <w:spacing w:before="0" w:beforeAutospacing="0" w:after="0" w:afterAutospacing="0" w:line="360" w:lineRule="auto"/>
        <w:ind w:firstLine="480"/>
        <w:rPr>
          <w:b/>
          <w:color w:val="auto"/>
        </w:rPr>
      </w:pPr>
      <w:bookmarkStart w:id="414" w:name="_Toc11108"/>
      <w:bookmarkStart w:id="415" w:name="_Toc3625"/>
      <w:bookmarkStart w:id="416" w:name="_Toc4760"/>
      <w:bookmarkStart w:id="417" w:name="_Toc8772"/>
      <w:bookmarkStart w:id="418" w:name="_Toc31421"/>
      <w:r>
        <w:rPr>
          <w:rFonts w:hint="eastAsia"/>
          <w:b/>
          <w:color w:val="auto"/>
        </w:rPr>
        <w:t>1.4履约保证金</w:t>
      </w:r>
    </w:p>
    <w:p w14:paraId="44CB5D65">
      <w:pPr>
        <w:pStyle w:val="957"/>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494C5A79">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8CB9E2D">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4553842">
      <w:pPr>
        <w:pStyle w:val="4"/>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8633D83">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6BE80578">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1.5预付款</w:t>
      </w:r>
    </w:p>
    <w:p w14:paraId="7D4A15CD">
      <w:pPr>
        <w:pStyle w:val="957"/>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72916CAE">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9C975BD">
      <w:pPr>
        <w:pStyle w:val="957"/>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36F9CC79">
      <w:pPr>
        <w:pStyle w:val="957"/>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43CF7BA5">
      <w:pPr>
        <w:pStyle w:val="957"/>
        <w:spacing w:before="0" w:beforeAutospacing="0" w:after="0" w:afterAutospacing="0" w:line="360" w:lineRule="auto"/>
        <w:ind w:firstLine="480"/>
        <w:rPr>
          <w:b/>
          <w:bCs/>
          <w:color w:val="auto"/>
        </w:rPr>
      </w:pPr>
      <w:r>
        <w:rPr>
          <w:rFonts w:hint="eastAsia"/>
          <w:b/>
          <w:bCs/>
          <w:color w:val="auto"/>
        </w:rPr>
        <w:t>1.6资金支付</w:t>
      </w:r>
    </w:p>
    <w:p w14:paraId="1E59A087">
      <w:pPr>
        <w:pStyle w:val="957"/>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37199F4">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6F22E29A">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4"/>
      <w:bookmarkEnd w:id="415"/>
      <w:bookmarkEnd w:id="416"/>
      <w:bookmarkEnd w:id="417"/>
      <w:bookmarkEnd w:id="418"/>
    </w:p>
    <w:p w14:paraId="50420C05">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4521DD19">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1011015E">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09B7A776">
      <w:pPr>
        <w:spacing w:line="560" w:lineRule="exact"/>
        <w:ind w:firstLine="480" w:firstLineChars="200"/>
        <w:outlineLvl w:val="0"/>
        <w:rPr>
          <w:rFonts w:ascii="宋体" w:hAnsi="宋体"/>
          <w:bCs/>
          <w:color w:val="auto"/>
          <w:sz w:val="24"/>
        </w:rPr>
      </w:pPr>
      <w:bookmarkStart w:id="419" w:name="_Toc2375"/>
      <w:bookmarkStart w:id="420" w:name="_Toc8586"/>
      <w:bookmarkStart w:id="421" w:name="_Toc3079"/>
      <w:bookmarkStart w:id="422" w:name="_Toc5698"/>
      <w:bookmarkStart w:id="423" w:name="_Toc24662"/>
      <w:r>
        <w:rPr>
          <w:rFonts w:hint="eastAsia" w:ascii="宋体" w:hAnsi="宋体"/>
          <w:bCs/>
          <w:color w:val="auto"/>
          <w:sz w:val="24"/>
        </w:rPr>
        <w:t>1.7.4若服务</w:t>
      </w:r>
      <w:r>
        <w:rPr>
          <w:rFonts w:hint="eastAsia"/>
          <w:bCs/>
          <w:color w:val="auto"/>
          <w:sz w:val="24"/>
        </w:rPr>
        <w:t>涉及货物的，则货物的：</w:t>
      </w:r>
    </w:p>
    <w:p w14:paraId="3E119C96">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047F9135">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0BB5C0F2">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57EDA5DE">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19"/>
      <w:bookmarkEnd w:id="420"/>
      <w:bookmarkEnd w:id="421"/>
      <w:bookmarkEnd w:id="422"/>
      <w:bookmarkEnd w:id="423"/>
    </w:p>
    <w:p w14:paraId="28EE17D1">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5048D35A">
      <w:pPr>
        <w:pStyle w:val="4"/>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0C33A5C2">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41AB148C">
      <w:pPr>
        <w:spacing w:line="560" w:lineRule="exact"/>
        <w:ind w:firstLine="480" w:firstLineChars="200"/>
        <w:rPr>
          <w:rFonts w:ascii="宋体" w:hAnsi="宋体" w:cs="宋体"/>
          <w:color w:val="auto"/>
          <w:sz w:val="24"/>
        </w:rPr>
      </w:pPr>
      <w:bookmarkStart w:id="424" w:name="_Toc30329"/>
      <w:bookmarkStart w:id="425" w:name="_Toc18683"/>
      <w:bookmarkStart w:id="426" w:name="_Toc32454"/>
      <w:bookmarkStart w:id="427" w:name="_Toc9497"/>
      <w:bookmarkStart w:id="428" w:name="_Toc2680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3F74911">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E3218CB">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841077A">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4"/>
    <w:bookmarkEnd w:id="425"/>
    <w:bookmarkEnd w:id="426"/>
    <w:bookmarkEnd w:id="427"/>
    <w:bookmarkEnd w:id="428"/>
    <w:p w14:paraId="43CF09ED">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2165BABF">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08B48F51">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46C7DA2B">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0AE88518">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5C6ED260">
      <w:pPr>
        <w:spacing w:line="560" w:lineRule="exact"/>
        <w:ind w:firstLine="480" w:firstLineChars="200"/>
        <w:rPr>
          <w:rFonts w:ascii="宋体" w:hAnsi="宋体"/>
          <w:color w:val="auto"/>
          <w:sz w:val="24"/>
          <w:lang w:val="zh-CN"/>
        </w:rPr>
      </w:pPr>
      <w:r>
        <w:rPr>
          <w:rFonts w:hint="eastAsia" w:ascii="宋体" w:hAnsi="宋体" w:cs="宋体"/>
          <w:color w:val="auto"/>
          <w:sz w:val="24"/>
        </w:rPr>
        <w:t>本合同自双方当事人盖章签字时生效。</w:t>
      </w:r>
    </w:p>
    <w:p w14:paraId="3E4EBB30">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29D89A0A">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64C8A20B">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7AD353BA">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10C2461D">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6EA1EA04">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3B65525C">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47FD8F6C">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7BAFBA74">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50D6F786">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11277A11">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3BFE3821">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268168DB">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4DD728B4">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04EC1B93">
      <w:pPr>
        <w:pStyle w:val="699"/>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56A62F02">
      <w:pPr>
        <w:spacing w:line="560" w:lineRule="exact"/>
        <w:ind w:firstLine="482" w:firstLineChars="200"/>
        <w:outlineLvl w:val="0"/>
        <w:rPr>
          <w:rFonts w:ascii="宋体" w:hAnsi="宋体"/>
          <w:b/>
          <w:color w:val="auto"/>
          <w:sz w:val="24"/>
        </w:rPr>
      </w:pPr>
      <w:bookmarkStart w:id="429" w:name="_Toc19680"/>
      <w:bookmarkStart w:id="430" w:name="_Toc25079"/>
      <w:bookmarkStart w:id="431" w:name="_Toc31297"/>
      <w:bookmarkStart w:id="432" w:name="_Toc14021"/>
      <w:bookmarkStart w:id="433" w:name="_Toc5228"/>
      <w:r>
        <w:rPr>
          <w:rFonts w:ascii="宋体" w:hAnsi="宋体"/>
          <w:b/>
          <w:color w:val="auto"/>
          <w:sz w:val="24"/>
        </w:rPr>
        <w:t>2.1 定义</w:t>
      </w:r>
      <w:bookmarkEnd w:id="429"/>
      <w:bookmarkEnd w:id="430"/>
      <w:bookmarkEnd w:id="431"/>
      <w:bookmarkEnd w:id="432"/>
      <w:bookmarkEnd w:id="433"/>
    </w:p>
    <w:p w14:paraId="07BB094E">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0A41086C">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23E56D6C">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504C6C69">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45D4B0AE">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50B70617">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FF22890">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5298524A">
      <w:pPr>
        <w:spacing w:line="560" w:lineRule="exact"/>
        <w:ind w:firstLine="482" w:firstLineChars="200"/>
        <w:outlineLvl w:val="0"/>
        <w:rPr>
          <w:rFonts w:ascii="宋体" w:hAnsi="宋体"/>
          <w:b/>
          <w:color w:val="auto"/>
          <w:sz w:val="24"/>
        </w:rPr>
      </w:pPr>
      <w:bookmarkStart w:id="434" w:name="_Toc31402"/>
      <w:bookmarkStart w:id="435" w:name="_Toc19539"/>
      <w:bookmarkStart w:id="436" w:name="_Toc23289"/>
      <w:bookmarkStart w:id="437" w:name="_Toc16752"/>
      <w:bookmarkStart w:id="438" w:name="_Toc3769"/>
      <w:r>
        <w:rPr>
          <w:rFonts w:ascii="宋体" w:hAnsi="宋体"/>
          <w:b/>
          <w:color w:val="auto"/>
          <w:sz w:val="24"/>
        </w:rPr>
        <w:t>2.2 技术规范</w:t>
      </w:r>
      <w:bookmarkEnd w:id="434"/>
      <w:bookmarkEnd w:id="435"/>
      <w:bookmarkEnd w:id="436"/>
      <w:bookmarkEnd w:id="437"/>
      <w:bookmarkEnd w:id="438"/>
    </w:p>
    <w:p w14:paraId="0EA244F5">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602A96D6">
      <w:pPr>
        <w:spacing w:line="560" w:lineRule="exact"/>
        <w:ind w:firstLine="482" w:firstLineChars="200"/>
        <w:outlineLvl w:val="0"/>
        <w:rPr>
          <w:rFonts w:ascii="宋体" w:hAnsi="宋体"/>
          <w:b/>
          <w:color w:val="auto"/>
          <w:sz w:val="24"/>
        </w:rPr>
      </w:pPr>
      <w:bookmarkStart w:id="439" w:name="_Toc13673"/>
      <w:bookmarkStart w:id="440" w:name="_Toc4133"/>
      <w:bookmarkStart w:id="441" w:name="_Toc12412"/>
      <w:bookmarkStart w:id="442" w:name="_Toc9161"/>
      <w:bookmarkStart w:id="443" w:name="_Toc27945"/>
      <w:r>
        <w:rPr>
          <w:rFonts w:ascii="宋体" w:hAnsi="宋体"/>
          <w:b/>
          <w:color w:val="auto"/>
          <w:sz w:val="24"/>
        </w:rPr>
        <w:t>2.3 知识产权</w:t>
      </w:r>
      <w:bookmarkEnd w:id="439"/>
      <w:bookmarkEnd w:id="440"/>
      <w:bookmarkEnd w:id="441"/>
      <w:bookmarkEnd w:id="442"/>
      <w:bookmarkEnd w:id="443"/>
    </w:p>
    <w:p w14:paraId="1D48320E">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50EA22FD">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5029D7E0">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664B01FD">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4D6FE7DA">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611AECFB">
      <w:pPr>
        <w:spacing w:line="560" w:lineRule="exact"/>
        <w:ind w:firstLine="482" w:firstLineChars="200"/>
        <w:outlineLvl w:val="0"/>
        <w:rPr>
          <w:rFonts w:ascii="宋体" w:hAnsi="宋体"/>
          <w:b/>
          <w:color w:val="auto"/>
          <w:sz w:val="24"/>
        </w:rPr>
      </w:pPr>
      <w:bookmarkStart w:id="444" w:name="_Toc15447"/>
      <w:bookmarkStart w:id="445" w:name="_Toc31233"/>
      <w:bookmarkStart w:id="446" w:name="_Toc22011"/>
      <w:bookmarkStart w:id="447" w:name="_Toc32670"/>
      <w:bookmarkStart w:id="448" w:name="_Toc26555"/>
      <w:r>
        <w:rPr>
          <w:rFonts w:ascii="宋体" w:hAnsi="宋体"/>
          <w:b/>
          <w:color w:val="auto"/>
          <w:sz w:val="24"/>
        </w:rPr>
        <w:t>2.5 结算方式和付款条件</w:t>
      </w:r>
      <w:bookmarkEnd w:id="444"/>
      <w:bookmarkEnd w:id="445"/>
      <w:bookmarkEnd w:id="446"/>
      <w:bookmarkEnd w:id="447"/>
      <w:bookmarkEnd w:id="448"/>
    </w:p>
    <w:p w14:paraId="714300DB">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5C288151">
      <w:pPr>
        <w:spacing w:line="560" w:lineRule="exact"/>
        <w:ind w:firstLine="482" w:firstLineChars="200"/>
        <w:outlineLvl w:val="0"/>
        <w:rPr>
          <w:rFonts w:ascii="宋体" w:hAnsi="宋体"/>
          <w:b/>
          <w:color w:val="auto"/>
          <w:sz w:val="24"/>
        </w:rPr>
      </w:pPr>
      <w:bookmarkStart w:id="449" w:name="_Toc30507"/>
      <w:bookmarkStart w:id="450" w:name="_Toc13154"/>
      <w:bookmarkStart w:id="451" w:name="_Toc16163"/>
      <w:bookmarkStart w:id="452" w:name="_Toc18990"/>
      <w:bookmarkStart w:id="453" w:name="_Toc13467"/>
      <w:r>
        <w:rPr>
          <w:rFonts w:ascii="宋体" w:hAnsi="宋体"/>
          <w:b/>
          <w:color w:val="auto"/>
          <w:sz w:val="24"/>
        </w:rPr>
        <w:t>2.6 技术资料和保密义务</w:t>
      </w:r>
      <w:bookmarkEnd w:id="449"/>
      <w:bookmarkEnd w:id="450"/>
      <w:bookmarkEnd w:id="451"/>
      <w:bookmarkEnd w:id="452"/>
      <w:bookmarkEnd w:id="453"/>
    </w:p>
    <w:p w14:paraId="3A81E294">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5570F3E8">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7F0E69F7">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1FCBF11A">
      <w:pPr>
        <w:spacing w:line="560" w:lineRule="exact"/>
        <w:ind w:firstLine="482" w:firstLineChars="200"/>
        <w:outlineLvl w:val="0"/>
        <w:rPr>
          <w:rFonts w:ascii="宋体" w:hAnsi="宋体"/>
          <w:b/>
          <w:color w:val="auto"/>
          <w:sz w:val="24"/>
        </w:rPr>
      </w:pPr>
      <w:bookmarkStart w:id="454" w:name="_Toc19069"/>
      <w:r>
        <w:rPr>
          <w:rFonts w:ascii="宋体" w:hAnsi="宋体"/>
          <w:b/>
          <w:color w:val="auto"/>
          <w:sz w:val="24"/>
        </w:rPr>
        <w:t xml:space="preserve">2.7 </w:t>
      </w:r>
      <w:r>
        <w:rPr>
          <w:rFonts w:hint="eastAsia" w:ascii="宋体" w:hAnsi="宋体"/>
          <w:b/>
          <w:color w:val="auto"/>
          <w:sz w:val="24"/>
        </w:rPr>
        <w:t>质量保证</w:t>
      </w:r>
      <w:bookmarkEnd w:id="454"/>
    </w:p>
    <w:p w14:paraId="271F058F">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768350D5">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7047EDE4">
      <w:pPr>
        <w:spacing w:line="560" w:lineRule="exact"/>
        <w:ind w:firstLine="482" w:firstLineChars="200"/>
        <w:outlineLvl w:val="0"/>
        <w:rPr>
          <w:rFonts w:ascii="宋体" w:hAnsi="宋体"/>
          <w:b/>
          <w:color w:val="auto"/>
          <w:sz w:val="24"/>
        </w:rPr>
      </w:pPr>
      <w:bookmarkStart w:id="455" w:name="_Toc22267"/>
      <w:r>
        <w:rPr>
          <w:rFonts w:ascii="宋体" w:hAnsi="宋体"/>
          <w:b/>
          <w:color w:val="auto"/>
          <w:sz w:val="24"/>
        </w:rPr>
        <w:t xml:space="preserve">2.8 </w:t>
      </w:r>
      <w:r>
        <w:rPr>
          <w:rFonts w:hint="eastAsia" w:ascii="宋体" w:hAnsi="宋体"/>
          <w:b/>
          <w:color w:val="auto"/>
          <w:sz w:val="24"/>
        </w:rPr>
        <w:t>延迟履行</w:t>
      </w:r>
      <w:bookmarkEnd w:id="455"/>
    </w:p>
    <w:p w14:paraId="3792F787">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2C492392">
      <w:pPr>
        <w:spacing w:line="560" w:lineRule="exact"/>
        <w:ind w:firstLine="482" w:firstLineChars="200"/>
        <w:outlineLvl w:val="0"/>
        <w:rPr>
          <w:rFonts w:ascii="宋体" w:hAnsi="宋体"/>
          <w:b/>
          <w:color w:val="auto"/>
          <w:sz w:val="24"/>
        </w:rPr>
      </w:pPr>
      <w:bookmarkStart w:id="456" w:name="_Toc10611"/>
      <w:r>
        <w:rPr>
          <w:rFonts w:ascii="宋体" w:hAnsi="宋体"/>
          <w:b/>
          <w:color w:val="auto"/>
          <w:sz w:val="24"/>
        </w:rPr>
        <w:t xml:space="preserve">2.9 </w:t>
      </w:r>
      <w:r>
        <w:rPr>
          <w:rFonts w:hint="eastAsia" w:ascii="宋体" w:hAnsi="宋体"/>
          <w:b/>
          <w:color w:val="auto"/>
          <w:sz w:val="24"/>
        </w:rPr>
        <w:t>合同变更</w:t>
      </w:r>
      <w:bookmarkEnd w:id="456"/>
    </w:p>
    <w:p w14:paraId="2F6DB7E2">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6C2B4F09">
      <w:pPr>
        <w:spacing w:line="560" w:lineRule="exact"/>
        <w:ind w:firstLine="482" w:firstLineChars="200"/>
        <w:outlineLvl w:val="0"/>
        <w:rPr>
          <w:rFonts w:ascii="宋体" w:hAnsi="宋体"/>
          <w:b/>
          <w:color w:val="auto"/>
          <w:sz w:val="24"/>
        </w:rPr>
      </w:pPr>
      <w:bookmarkStart w:id="457" w:name="_Toc10663"/>
      <w:bookmarkStart w:id="458" w:name="_Toc42"/>
      <w:bookmarkStart w:id="459" w:name="_Toc26689"/>
      <w:bookmarkStart w:id="460" w:name="_Toc21830"/>
      <w:bookmarkStart w:id="461" w:name="_Toc23368"/>
      <w:r>
        <w:rPr>
          <w:rFonts w:ascii="宋体" w:hAnsi="宋体"/>
          <w:b/>
          <w:color w:val="auto"/>
          <w:sz w:val="24"/>
        </w:rPr>
        <w:t>2.10 合同转让和分包</w:t>
      </w:r>
      <w:bookmarkEnd w:id="457"/>
      <w:bookmarkEnd w:id="458"/>
      <w:bookmarkEnd w:id="459"/>
      <w:bookmarkEnd w:id="460"/>
      <w:bookmarkEnd w:id="461"/>
    </w:p>
    <w:p w14:paraId="16900F6D">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12021D1B">
      <w:pPr>
        <w:spacing w:line="560" w:lineRule="exact"/>
        <w:ind w:firstLine="482" w:firstLineChars="200"/>
        <w:outlineLvl w:val="0"/>
        <w:rPr>
          <w:rFonts w:ascii="宋体" w:hAnsi="宋体"/>
          <w:b/>
          <w:color w:val="auto"/>
          <w:sz w:val="24"/>
        </w:rPr>
      </w:pPr>
      <w:bookmarkStart w:id="462" w:name="_Toc4720"/>
      <w:bookmarkStart w:id="463" w:name="_Toc14371"/>
      <w:bookmarkStart w:id="464" w:name="_Toc25571"/>
      <w:bookmarkStart w:id="465" w:name="_Toc32494"/>
      <w:bookmarkStart w:id="466" w:name="_Toc26633"/>
      <w:r>
        <w:rPr>
          <w:rFonts w:ascii="宋体" w:hAnsi="宋体"/>
          <w:b/>
          <w:color w:val="auto"/>
          <w:sz w:val="24"/>
        </w:rPr>
        <w:t>2.11 不可抗力</w:t>
      </w:r>
      <w:bookmarkEnd w:id="462"/>
      <w:bookmarkEnd w:id="463"/>
      <w:bookmarkEnd w:id="464"/>
      <w:bookmarkEnd w:id="465"/>
      <w:bookmarkEnd w:id="466"/>
    </w:p>
    <w:p w14:paraId="13C4F131">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2E19ECFF">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224E3D37">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73053FC3">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18965A9F">
      <w:pPr>
        <w:spacing w:line="560" w:lineRule="exact"/>
        <w:ind w:firstLine="482" w:firstLineChars="200"/>
        <w:outlineLvl w:val="0"/>
        <w:rPr>
          <w:rFonts w:ascii="宋体" w:hAnsi="宋体"/>
          <w:b/>
          <w:color w:val="auto"/>
          <w:sz w:val="24"/>
        </w:rPr>
      </w:pPr>
      <w:bookmarkStart w:id="467" w:name="_Toc3638"/>
      <w:bookmarkStart w:id="468" w:name="_Toc14115"/>
      <w:bookmarkStart w:id="469" w:name="_Toc25783"/>
      <w:bookmarkStart w:id="470" w:name="_Toc23854"/>
      <w:bookmarkStart w:id="471" w:name="_Toc24465"/>
      <w:r>
        <w:rPr>
          <w:rFonts w:ascii="宋体" w:hAnsi="宋体"/>
          <w:b/>
          <w:color w:val="auto"/>
          <w:sz w:val="24"/>
        </w:rPr>
        <w:t>2.12 税费</w:t>
      </w:r>
      <w:bookmarkEnd w:id="467"/>
      <w:bookmarkEnd w:id="468"/>
      <w:bookmarkEnd w:id="469"/>
      <w:bookmarkEnd w:id="470"/>
      <w:bookmarkEnd w:id="471"/>
    </w:p>
    <w:p w14:paraId="0D48CAB8">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3AA9DEBF">
      <w:pPr>
        <w:spacing w:line="560" w:lineRule="exact"/>
        <w:ind w:firstLine="482" w:firstLineChars="200"/>
        <w:outlineLvl w:val="0"/>
        <w:rPr>
          <w:rFonts w:ascii="宋体" w:hAnsi="宋体"/>
          <w:b/>
          <w:color w:val="auto"/>
          <w:sz w:val="24"/>
        </w:rPr>
      </w:pPr>
      <w:bookmarkStart w:id="472" w:name="_Toc30105"/>
      <w:bookmarkStart w:id="473" w:name="_Toc14814"/>
      <w:bookmarkStart w:id="474" w:name="_Toc25525"/>
      <w:bookmarkStart w:id="475" w:name="_Toc26883"/>
      <w:bookmarkStart w:id="476" w:name="_Toc7315"/>
      <w:r>
        <w:rPr>
          <w:rFonts w:ascii="宋体" w:hAnsi="宋体"/>
          <w:b/>
          <w:color w:val="auto"/>
          <w:sz w:val="24"/>
        </w:rPr>
        <w:t>2.13 乙方破产</w:t>
      </w:r>
      <w:bookmarkEnd w:id="472"/>
      <w:bookmarkEnd w:id="473"/>
      <w:bookmarkEnd w:id="474"/>
      <w:bookmarkEnd w:id="475"/>
      <w:bookmarkEnd w:id="476"/>
    </w:p>
    <w:p w14:paraId="4C7162EA">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08082573">
      <w:pPr>
        <w:spacing w:line="560" w:lineRule="exact"/>
        <w:ind w:firstLine="482" w:firstLineChars="200"/>
        <w:outlineLvl w:val="0"/>
        <w:rPr>
          <w:rFonts w:ascii="宋体" w:hAnsi="宋体"/>
          <w:b/>
          <w:color w:val="auto"/>
          <w:sz w:val="24"/>
        </w:rPr>
      </w:pPr>
      <w:bookmarkStart w:id="477" w:name="_Toc2016"/>
      <w:bookmarkStart w:id="478" w:name="_Toc23323"/>
      <w:bookmarkStart w:id="479" w:name="_Toc1123"/>
      <w:r>
        <w:rPr>
          <w:rFonts w:ascii="宋体" w:hAnsi="宋体"/>
          <w:b/>
          <w:color w:val="auto"/>
          <w:sz w:val="24"/>
        </w:rPr>
        <w:t>2.14 合同中止、终止</w:t>
      </w:r>
      <w:bookmarkEnd w:id="477"/>
      <w:bookmarkEnd w:id="478"/>
      <w:bookmarkEnd w:id="479"/>
    </w:p>
    <w:p w14:paraId="529FDC3F">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56356547">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45AE4E11">
      <w:pPr>
        <w:spacing w:line="560" w:lineRule="exact"/>
        <w:ind w:firstLine="482" w:firstLineChars="200"/>
        <w:outlineLvl w:val="0"/>
        <w:rPr>
          <w:rFonts w:ascii="宋体" w:hAnsi="宋体"/>
          <w:b/>
          <w:color w:val="auto"/>
          <w:sz w:val="24"/>
        </w:rPr>
      </w:pPr>
      <w:bookmarkStart w:id="480" w:name="_Toc17363"/>
      <w:bookmarkStart w:id="481" w:name="_Toc14525"/>
      <w:bookmarkStart w:id="482" w:name="_Toc1969"/>
      <w:r>
        <w:rPr>
          <w:rFonts w:ascii="宋体" w:hAnsi="宋体"/>
          <w:b/>
          <w:color w:val="auto"/>
          <w:sz w:val="24"/>
        </w:rPr>
        <w:t>2.15 检验和验收</w:t>
      </w:r>
      <w:bookmarkEnd w:id="480"/>
      <w:bookmarkEnd w:id="481"/>
      <w:bookmarkEnd w:id="482"/>
    </w:p>
    <w:p w14:paraId="4EB4A529">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78A78E58">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E183A03">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70A536D1">
      <w:pPr>
        <w:spacing w:line="560" w:lineRule="exact"/>
        <w:ind w:firstLine="482" w:firstLineChars="200"/>
        <w:outlineLvl w:val="0"/>
        <w:rPr>
          <w:rFonts w:ascii="宋体" w:hAnsi="宋体"/>
          <w:b/>
          <w:color w:val="auto"/>
          <w:sz w:val="24"/>
        </w:rPr>
      </w:pPr>
      <w:bookmarkStart w:id="483" w:name="_Toc25198"/>
      <w:bookmarkStart w:id="484" w:name="_Toc31892"/>
      <w:bookmarkStart w:id="485" w:name="_Toc12666"/>
      <w:bookmarkStart w:id="486" w:name="_Toc9808"/>
      <w:bookmarkStart w:id="487" w:name="_Toc2308"/>
      <w:r>
        <w:rPr>
          <w:rFonts w:ascii="宋体" w:hAnsi="宋体"/>
          <w:b/>
          <w:color w:val="auto"/>
          <w:sz w:val="24"/>
        </w:rPr>
        <w:t>2.16 通知和送达</w:t>
      </w:r>
      <w:bookmarkEnd w:id="483"/>
      <w:bookmarkEnd w:id="484"/>
      <w:bookmarkEnd w:id="485"/>
      <w:bookmarkEnd w:id="486"/>
      <w:bookmarkEnd w:id="487"/>
    </w:p>
    <w:p w14:paraId="19FF8A23">
      <w:pPr>
        <w:spacing w:line="560" w:lineRule="exact"/>
        <w:ind w:firstLine="480" w:firstLineChars="200"/>
        <w:rPr>
          <w:rFonts w:ascii="宋体" w:hAnsi="宋体"/>
          <w:color w:val="auto"/>
          <w:sz w:val="24"/>
        </w:rPr>
      </w:pPr>
      <w:bookmarkStart w:id="488" w:name="_Toc27674"/>
      <w:bookmarkStart w:id="489"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0BE95C10">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88"/>
      <w:bookmarkEnd w:id="489"/>
    </w:p>
    <w:p w14:paraId="0E7C19C3">
      <w:pPr>
        <w:spacing w:line="560" w:lineRule="exact"/>
        <w:ind w:firstLine="482" w:firstLineChars="200"/>
        <w:outlineLvl w:val="0"/>
        <w:rPr>
          <w:rFonts w:ascii="宋体" w:hAnsi="宋体"/>
          <w:b/>
          <w:color w:val="auto"/>
          <w:sz w:val="24"/>
        </w:rPr>
      </w:pPr>
      <w:bookmarkStart w:id="490" w:name="_Toc5063"/>
      <w:bookmarkStart w:id="491" w:name="_Toc28906"/>
      <w:bookmarkStart w:id="492" w:name="_Toc12254"/>
      <w:bookmarkStart w:id="493" w:name="_Toc20808"/>
      <w:bookmarkStart w:id="494" w:name="_Toc27644"/>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490"/>
      <w:bookmarkEnd w:id="491"/>
      <w:bookmarkEnd w:id="492"/>
      <w:bookmarkEnd w:id="493"/>
      <w:bookmarkEnd w:id="494"/>
    </w:p>
    <w:p w14:paraId="50E53A02">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6E8C8BD8">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470F96B4">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5BF7940E">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08457B45">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0C8E84CE">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354018F1">
      <w:pPr>
        <w:spacing w:line="360" w:lineRule="auto"/>
        <w:jc w:val="center"/>
        <w:outlineLvl w:val="0"/>
        <w:rPr>
          <w:rFonts w:ascii="宋体" w:hAnsi="宋体" w:cs="宋体"/>
          <w:b/>
          <w:color w:val="auto"/>
          <w:sz w:val="24"/>
        </w:rPr>
      </w:pPr>
      <w:r>
        <w:rPr>
          <w:rFonts w:hint="eastAsia" w:ascii="宋体" w:hAnsi="宋体" w:cs="宋体"/>
          <w:b/>
          <w:color w:val="auto"/>
          <w:sz w:val="24"/>
        </w:rPr>
        <w:t>第三部分  合同专用条款</w:t>
      </w:r>
    </w:p>
    <w:p w14:paraId="041D319D">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2156D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13BF29A3">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149" w:type="dxa"/>
            <w:vAlign w:val="center"/>
          </w:tcPr>
          <w:p w14:paraId="2E948EF4">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5D762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D2F0848">
            <w:pPr>
              <w:spacing w:line="360" w:lineRule="auto"/>
              <w:rPr>
                <w:rFonts w:ascii="宋体" w:hAnsi="宋体" w:cs="宋体"/>
                <w:color w:val="auto"/>
                <w:sz w:val="24"/>
              </w:rPr>
            </w:pPr>
            <w:r>
              <w:rPr>
                <w:rFonts w:hint="eastAsia" w:ascii="宋体" w:hAnsi="宋体" w:cs="宋体"/>
                <w:color w:val="auto"/>
                <w:sz w:val="24"/>
              </w:rPr>
              <w:t>1.3.2</w:t>
            </w:r>
          </w:p>
        </w:tc>
        <w:tc>
          <w:tcPr>
            <w:tcW w:w="8149" w:type="dxa"/>
            <w:vAlign w:val="center"/>
          </w:tcPr>
          <w:p w14:paraId="29A84CA3">
            <w:pPr>
              <w:spacing w:line="360" w:lineRule="auto"/>
              <w:rPr>
                <w:rFonts w:ascii="宋体" w:hAnsi="宋体" w:cs="宋体"/>
                <w:color w:val="auto"/>
                <w:sz w:val="24"/>
              </w:rPr>
            </w:pPr>
          </w:p>
        </w:tc>
      </w:tr>
      <w:tr w14:paraId="5A774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D2C7A1">
            <w:pPr>
              <w:spacing w:line="360" w:lineRule="auto"/>
              <w:rPr>
                <w:rFonts w:ascii="宋体" w:hAnsi="宋体" w:cs="宋体"/>
                <w:color w:val="auto"/>
                <w:sz w:val="24"/>
              </w:rPr>
            </w:pPr>
            <w:r>
              <w:rPr>
                <w:rFonts w:hint="eastAsia" w:ascii="宋体" w:hAnsi="宋体" w:cs="宋体"/>
                <w:color w:val="auto"/>
                <w:sz w:val="24"/>
              </w:rPr>
              <w:t>1.4.2</w:t>
            </w:r>
          </w:p>
        </w:tc>
        <w:tc>
          <w:tcPr>
            <w:tcW w:w="8149" w:type="dxa"/>
            <w:vAlign w:val="center"/>
          </w:tcPr>
          <w:p w14:paraId="0642B3AC">
            <w:pPr>
              <w:spacing w:line="360" w:lineRule="auto"/>
              <w:rPr>
                <w:rFonts w:ascii="宋体" w:hAnsi="宋体" w:cs="宋体"/>
                <w:color w:val="auto"/>
                <w:sz w:val="24"/>
              </w:rPr>
            </w:pPr>
          </w:p>
        </w:tc>
      </w:tr>
      <w:tr w14:paraId="5D667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B7D4A6A">
            <w:pPr>
              <w:spacing w:line="360" w:lineRule="auto"/>
              <w:rPr>
                <w:rFonts w:ascii="宋体" w:hAnsi="宋体" w:cs="宋体"/>
                <w:color w:val="auto"/>
                <w:sz w:val="24"/>
              </w:rPr>
            </w:pPr>
            <w:r>
              <w:rPr>
                <w:rFonts w:hint="eastAsia" w:ascii="宋体" w:hAnsi="宋体" w:cs="宋体"/>
                <w:color w:val="auto"/>
                <w:sz w:val="24"/>
              </w:rPr>
              <w:t xml:space="preserve">1.5.1 </w:t>
            </w:r>
          </w:p>
        </w:tc>
        <w:tc>
          <w:tcPr>
            <w:tcW w:w="8149" w:type="dxa"/>
            <w:vAlign w:val="center"/>
          </w:tcPr>
          <w:p w14:paraId="1CCF0548">
            <w:pPr>
              <w:spacing w:line="360" w:lineRule="auto"/>
              <w:rPr>
                <w:rFonts w:ascii="宋体" w:hAnsi="宋体" w:cs="宋体"/>
                <w:color w:val="auto"/>
                <w:sz w:val="24"/>
              </w:rPr>
            </w:pPr>
          </w:p>
        </w:tc>
      </w:tr>
      <w:tr w14:paraId="4D065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01E9ED">
            <w:pPr>
              <w:spacing w:line="360" w:lineRule="auto"/>
              <w:rPr>
                <w:rFonts w:ascii="宋体" w:hAnsi="宋体" w:cs="宋体"/>
                <w:color w:val="auto"/>
                <w:sz w:val="24"/>
              </w:rPr>
            </w:pPr>
            <w:r>
              <w:rPr>
                <w:rFonts w:hint="eastAsia" w:ascii="宋体" w:hAnsi="宋体" w:cs="宋体"/>
                <w:color w:val="auto"/>
                <w:sz w:val="24"/>
              </w:rPr>
              <w:t>1.5.2</w:t>
            </w:r>
          </w:p>
        </w:tc>
        <w:tc>
          <w:tcPr>
            <w:tcW w:w="8149" w:type="dxa"/>
            <w:vAlign w:val="center"/>
          </w:tcPr>
          <w:p w14:paraId="09E48D3F">
            <w:pPr>
              <w:spacing w:line="360" w:lineRule="auto"/>
              <w:rPr>
                <w:rFonts w:ascii="宋体" w:hAnsi="宋体" w:cs="宋体"/>
                <w:color w:val="auto"/>
                <w:sz w:val="24"/>
              </w:rPr>
            </w:pPr>
          </w:p>
        </w:tc>
      </w:tr>
      <w:tr w14:paraId="27707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B3082D">
            <w:pPr>
              <w:spacing w:line="360" w:lineRule="auto"/>
              <w:rPr>
                <w:rFonts w:ascii="宋体" w:hAnsi="宋体" w:cs="宋体"/>
                <w:color w:val="auto"/>
                <w:sz w:val="24"/>
              </w:rPr>
            </w:pPr>
            <w:r>
              <w:rPr>
                <w:rFonts w:hint="eastAsia" w:ascii="宋体" w:hAnsi="宋体" w:cs="宋体"/>
                <w:color w:val="auto"/>
                <w:sz w:val="24"/>
              </w:rPr>
              <w:t xml:space="preserve">1.5.3 </w:t>
            </w:r>
          </w:p>
        </w:tc>
        <w:tc>
          <w:tcPr>
            <w:tcW w:w="8149" w:type="dxa"/>
            <w:vAlign w:val="center"/>
          </w:tcPr>
          <w:p w14:paraId="466DB1E6">
            <w:pPr>
              <w:spacing w:line="360" w:lineRule="auto"/>
              <w:rPr>
                <w:rFonts w:ascii="宋体" w:hAnsi="宋体" w:cs="宋体"/>
                <w:color w:val="auto"/>
                <w:sz w:val="24"/>
              </w:rPr>
            </w:pPr>
          </w:p>
        </w:tc>
      </w:tr>
      <w:tr w14:paraId="63707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1DCD6E">
            <w:pPr>
              <w:spacing w:line="360" w:lineRule="auto"/>
              <w:rPr>
                <w:rFonts w:ascii="宋体" w:hAnsi="宋体" w:cs="宋体"/>
                <w:color w:val="auto"/>
                <w:sz w:val="24"/>
              </w:rPr>
            </w:pPr>
            <w:r>
              <w:rPr>
                <w:rFonts w:hint="eastAsia" w:ascii="宋体" w:hAnsi="宋体" w:cs="宋体"/>
                <w:color w:val="auto"/>
                <w:sz w:val="24"/>
              </w:rPr>
              <w:t>1.6.2</w:t>
            </w:r>
          </w:p>
        </w:tc>
        <w:tc>
          <w:tcPr>
            <w:tcW w:w="8149" w:type="dxa"/>
            <w:vAlign w:val="center"/>
          </w:tcPr>
          <w:p w14:paraId="64B4E27B">
            <w:pPr>
              <w:spacing w:line="360" w:lineRule="auto"/>
              <w:rPr>
                <w:rFonts w:ascii="宋体" w:hAnsi="宋体" w:cs="宋体"/>
                <w:color w:val="auto"/>
                <w:sz w:val="24"/>
              </w:rPr>
            </w:pPr>
          </w:p>
        </w:tc>
      </w:tr>
      <w:tr w14:paraId="6DF31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6B33463">
            <w:pPr>
              <w:spacing w:line="360" w:lineRule="auto"/>
              <w:rPr>
                <w:rFonts w:ascii="宋体" w:hAnsi="宋体" w:cs="宋体"/>
                <w:color w:val="auto"/>
                <w:sz w:val="24"/>
              </w:rPr>
            </w:pPr>
            <w:r>
              <w:rPr>
                <w:rFonts w:hint="eastAsia" w:ascii="宋体" w:hAnsi="宋体" w:cs="宋体"/>
                <w:color w:val="auto"/>
                <w:sz w:val="24"/>
              </w:rPr>
              <w:t>1.7.1</w:t>
            </w:r>
          </w:p>
        </w:tc>
        <w:tc>
          <w:tcPr>
            <w:tcW w:w="8149" w:type="dxa"/>
            <w:vAlign w:val="center"/>
          </w:tcPr>
          <w:p w14:paraId="3BF5B489">
            <w:pPr>
              <w:spacing w:line="360" w:lineRule="auto"/>
              <w:rPr>
                <w:rFonts w:ascii="宋体" w:hAnsi="宋体" w:cs="宋体"/>
                <w:color w:val="auto"/>
                <w:sz w:val="24"/>
              </w:rPr>
            </w:pPr>
          </w:p>
        </w:tc>
      </w:tr>
      <w:tr w14:paraId="1B481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634C35">
            <w:pPr>
              <w:spacing w:line="360" w:lineRule="auto"/>
              <w:rPr>
                <w:rFonts w:ascii="宋体" w:hAnsi="宋体" w:cs="宋体"/>
                <w:color w:val="auto"/>
                <w:sz w:val="24"/>
              </w:rPr>
            </w:pPr>
            <w:r>
              <w:rPr>
                <w:rFonts w:hint="eastAsia" w:ascii="宋体" w:hAnsi="宋体" w:cs="宋体"/>
                <w:color w:val="auto"/>
                <w:sz w:val="24"/>
              </w:rPr>
              <w:t>1.7.2</w:t>
            </w:r>
          </w:p>
        </w:tc>
        <w:tc>
          <w:tcPr>
            <w:tcW w:w="8149" w:type="dxa"/>
            <w:vAlign w:val="center"/>
          </w:tcPr>
          <w:p w14:paraId="58F8845D">
            <w:pPr>
              <w:spacing w:line="360" w:lineRule="auto"/>
              <w:rPr>
                <w:rFonts w:ascii="宋体" w:hAnsi="宋体" w:cs="宋体"/>
                <w:color w:val="auto"/>
                <w:sz w:val="24"/>
              </w:rPr>
            </w:pPr>
          </w:p>
        </w:tc>
      </w:tr>
      <w:tr w14:paraId="5D122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002813C">
            <w:pPr>
              <w:spacing w:line="360" w:lineRule="auto"/>
              <w:rPr>
                <w:rFonts w:ascii="宋体" w:hAnsi="宋体" w:cs="宋体"/>
                <w:color w:val="auto"/>
                <w:sz w:val="24"/>
              </w:rPr>
            </w:pPr>
            <w:r>
              <w:rPr>
                <w:rFonts w:hint="eastAsia" w:ascii="宋体" w:hAnsi="宋体" w:cs="宋体"/>
                <w:color w:val="auto"/>
                <w:sz w:val="24"/>
              </w:rPr>
              <w:t>1.7.3</w:t>
            </w:r>
          </w:p>
        </w:tc>
        <w:tc>
          <w:tcPr>
            <w:tcW w:w="8149" w:type="dxa"/>
            <w:vAlign w:val="center"/>
          </w:tcPr>
          <w:p w14:paraId="185BAEF8">
            <w:pPr>
              <w:spacing w:line="360" w:lineRule="auto"/>
              <w:rPr>
                <w:rFonts w:ascii="宋体" w:hAnsi="宋体" w:cs="宋体"/>
                <w:color w:val="auto"/>
                <w:sz w:val="24"/>
              </w:rPr>
            </w:pPr>
          </w:p>
        </w:tc>
      </w:tr>
      <w:tr w14:paraId="36A56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9739661">
            <w:pPr>
              <w:spacing w:line="360" w:lineRule="auto"/>
              <w:rPr>
                <w:rFonts w:ascii="宋体" w:hAnsi="宋体" w:cs="宋体"/>
                <w:color w:val="auto"/>
                <w:sz w:val="24"/>
              </w:rPr>
            </w:pPr>
            <w:r>
              <w:rPr>
                <w:rFonts w:hint="eastAsia" w:ascii="宋体" w:hAnsi="宋体" w:cs="宋体"/>
                <w:color w:val="auto"/>
                <w:sz w:val="24"/>
              </w:rPr>
              <w:t>1.7.4.1</w:t>
            </w:r>
          </w:p>
        </w:tc>
        <w:tc>
          <w:tcPr>
            <w:tcW w:w="8149" w:type="dxa"/>
            <w:vAlign w:val="center"/>
          </w:tcPr>
          <w:p w14:paraId="2596E7B2">
            <w:pPr>
              <w:spacing w:line="360" w:lineRule="auto"/>
              <w:rPr>
                <w:rFonts w:ascii="宋体" w:hAnsi="宋体" w:cs="宋体"/>
                <w:color w:val="auto"/>
                <w:sz w:val="24"/>
              </w:rPr>
            </w:pPr>
          </w:p>
        </w:tc>
      </w:tr>
      <w:tr w14:paraId="1314C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AD5AEF">
            <w:pPr>
              <w:spacing w:line="360" w:lineRule="auto"/>
              <w:rPr>
                <w:rFonts w:ascii="宋体" w:hAnsi="宋体" w:cs="宋体"/>
                <w:color w:val="auto"/>
                <w:sz w:val="24"/>
              </w:rPr>
            </w:pPr>
            <w:r>
              <w:rPr>
                <w:rFonts w:hint="eastAsia" w:ascii="宋体" w:hAnsi="宋体" w:cs="宋体"/>
                <w:color w:val="auto"/>
                <w:sz w:val="24"/>
              </w:rPr>
              <w:t>1.7.4.2</w:t>
            </w:r>
          </w:p>
        </w:tc>
        <w:tc>
          <w:tcPr>
            <w:tcW w:w="8149" w:type="dxa"/>
            <w:vAlign w:val="center"/>
          </w:tcPr>
          <w:p w14:paraId="13460BE0">
            <w:pPr>
              <w:spacing w:line="360" w:lineRule="auto"/>
              <w:rPr>
                <w:rFonts w:ascii="宋体" w:hAnsi="宋体" w:cs="宋体"/>
                <w:color w:val="auto"/>
                <w:sz w:val="24"/>
              </w:rPr>
            </w:pPr>
          </w:p>
        </w:tc>
      </w:tr>
      <w:tr w14:paraId="2F460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216446">
            <w:pPr>
              <w:spacing w:line="360" w:lineRule="auto"/>
              <w:rPr>
                <w:rFonts w:ascii="宋体" w:hAnsi="宋体" w:cs="宋体"/>
                <w:color w:val="auto"/>
                <w:sz w:val="24"/>
              </w:rPr>
            </w:pPr>
            <w:r>
              <w:rPr>
                <w:rFonts w:hint="eastAsia" w:ascii="宋体" w:hAnsi="宋体" w:cs="宋体"/>
                <w:color w:val="auto"/>
                <w:sz w:val="24"/>
              </w:rPr>
              <w:t>1.7.4.3</w:t>
            </w:r>
          </w:p>
        </w:tc>
        <w:tc>
          <w:tcPr>
            <w:tcW w:w="8149" w:type="dxa"/>
            <w:vAlign w:val="center"/>
          </w:tcPr>
          <w:p w14:paraId="5802E138">
            <w:pPr>
              <w:spacing w:line="360" w:lineRule="auto"/>
              <w:rPr>
                <w:rFonts w:ascii="宋体" w:hAnsi="宋体" w:cs="宋体"/>
                <w:color w:val="auto"/>
                <w:sz w:val="24"/>
              </w:rPr>
            </w:pPr>
          </w:p>
        </w:tc>
      </w:tr>
      <w:tr w14:paraId="13513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D355C3">
            <w:pPr>
              <w:spacing w:line="360" w:lineRule="auto"/>
              <w:rPr>
                <w:rFonts w:ascii="宋体" w:hAnsi="宋体" w:cs="宋体"/>
                <w:color w:val="auto"/>
                <w:sz w:val="24"/>
              </w:rPr>
            </w:pPr>
            <w:r>
              <w:rPr>
                <w:rFonts w:hint="eastAsia" w:ascii="宋体" w:hAnsi="宋体" w:cs="宋体"/>
                <w:color w:val="auto"/>
                <w:sz w:val="24"/>
              </w:rPr>
              <w:t>1.8.7</w:t>
            </w:r>
          </w:p>
        </w:tc>
        <w:tc>
          <w:tcPr>
            <w:tcW w:w="8149" w:type="dxa"/>
            <w:vAlign w:val="center"/>
          </w:tcPr>
          <w:p w14:paraId="1B82D226">
            <w:pPr>
              <w:spacing w:line="360" w:lineRule="auto"/>
              <w:rPr>
                <w:rFonts w:ascii="宋体" w:hAnsi="宋体" w:cs="宋体"/>
                <w:color w:val="auto"/>
                <w:sz w:val="24"/>
              </w:rPr>
            </w:pPr>
          </w:p>
        </w:tc>
      </w:tr>
      <w:tr w14:paraId="18AD9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0293AB">
            <w:pPr>
              <w:spacing w:line="360" w:lineRule="auto"/>
              <w:rPr>
                <w:rFonts w:ascii="宋体" w:hAnsi="宋体" w:cs="宋体"/>
                <w:color w:val="auto"/>
                <w:sz w:val="24"/>
              </w:rPr>
            </w:pPr>
            <w:r>
              <w:rPr>
                <w:rFonts w:hint="eastAsia" w:ascii="宋体" w:hAnsi="宋体" w:cs="宋体"/>
                <w:color w:val="auto"/>
                <w:sz w:val="24"/>
              </w:rPr>
              <w:t>1.9.1</w:t>
            </w:r>
          </w:p>
        </w:tc>
        <w:tc>
          <w:tcPr>
            <w:tcW w:w="8149" w:type="dxa"/>
            <w:vAlign w:val="center"/>
          </w:tcPr>
          <w:p w14:paraId="46D26C90">
            <w:pPr>
              <w:spacing w:line="360" w:lineRule="auto"/>
              <w:rPr>
                <w:rFonts w:ascii="宋体" w:hAnsi="宋体" w:cs="宋体"/>
                <w:color w:val="auto"/>
                <w:sz w:val="24"/>
              </w:rPr>
            </w:pPr>
          </w:p>
        </w:tc>
      </w:tr>
      <w:tr w14:paraId="43335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97EF8EE">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14:paraId="04C102B1">
            <w:pPr>
              <w:spacing w:line="360" w:lineRule="auto"/>
              <w:rPr>
                <w:rFonts w:ascii="宋体" w:hAnsi="宋体" w:cs="宋体"/>
                <w:color w:val="auto"/>
                <w:sz w:val="24"/>
              </w:rPr>
            </w:pPr>
          </w:p>
        </w:tc>
      </w:tr>
      <w:tr w14:paraId="6B37F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F8D2DA1">
            <w:pPr>
              <w:spacing w:line="360" w:lineRule="auto"/>
              <w:rPr>
                <w:rFonts w:ascii="宋体" w:hAnsi="宋体" w:cs="宋体"/>
                <w:color w:val="auto"/>
                <w:sz w:val="24"/>
              </w:rPr>
            </w:pPr>
            <w:r>
              <w:rPr>
                <w:rFonts w:hint="eastAsia" w:ascii="宋体" w:hAnsi="宋体" w:cs="宋体"/>
                <w:color w:val="auto"/>
                <w:sz w:val="24"/>
              </w:rPr>
              <w:t>2.3.2</w:t>
            </w:r>
          </w:p>
        </w:tc>
        <w:tc>
          <w:tcPr>
            <w:tcW w:w="8149" w:type="dxa"/>
            <w:vAlign w:val="center"/>
          </w:tcPr>
          <w:p w14:paraId="4DCA10F7">
            <w:pPr>
              <w:spacing w:line="360" w:lineRule="auto"/>
              <w:ind w:left="-420" w:leftChars="-200" w:right="-420" w:rightChars="-200" w:firstLine="480" w:firstLineChars="200"/>
              <w:rPr>
                <w:rFonts w:ascii="宋体" w:hAnsi="宋体" w:cs="宋体"/>
                <w:color w:val="auto"/>
                <w:sz w:val="24"/>
              </w:rPr>
            </w:pPr>
          </w:p>
        </w:tc>
      </w:tr>
      <w:tr w14:paraId="5A681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FA9BF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149" w:type="dxa"/>
            <w:vAlign w:val="center"/>
          </w:tcPr>
          <w:p w14:paraId="78870192">
            <w:pPr>
              <w:spacing w:line="360" w:lineRule="auto"/>
              <w:ind w:left="-420" w:leftChars="-200" w:right="-420" w:rightChars="-200" w:firstLine="480" w:firstLineChars="200"/>
              <w:rPr>
                <w:rFonts w:ascii="宋体" w:hAnsi="宋体" w:cs="宋体"/>
                <w:color w:val="auto"/>
                <w:sz w:val="24"/>
              </w:rPr>
            </w:pPr>
          </w:p>
        </w:tc>
      </w:tr>
      <w:tr w14:paraId="45721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6CE2814">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41E8EAB6">
            <w:pPr>
              <w:spacing w:line="360" w:lineRule="auto"/>
              <w:rPr>
                <w:rFonts w:ascii="宋体" w:hAnsi="宋体" w:cs="宋体"/>
                <w:color w:val="auto"/>
                <w:sz w:val="24"/>
              </w:rPr>
            </w:pPr>
          </w:p>
        </w:tc>
      </w:tr>
      <w:tr w14:paraId="3A3FD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31A442AE">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149" w:type="dxa"/>
          </w:tcPr>
          <w:p w14:paraId="4E3BE04B">
            <w:pPr>
              <w:spacing w:line="360" w:lineRule="auto"/>
              <w:rPr>
                <w:rFonts w:ascii="宋体" w:hAnsi="宋体" w:cs="宋体"/>
                <w:color w:val="auto"/>
                <w:sz w:val="24"/>
              </w:rPr>
            </w:pPr>
          </w:p>
        </w:tc>
      </w:tr>
      <w:tr w14:paraId="5E66A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9F5C78">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14:paraId="5F7CC370">
            <w:pPr>
              <w:spacing w:line="360" w:lineRule="auto"/>
              <w:rPr>
                <w:rFonts w:ascii="宋体" w:hAnsi="宋体" w:cs="宋体"/>
                <w:color w:val="auto"/>
                <w:sz w:val="24"/>
              </w:rPr>
            </w:pPr>
          </w:p>
        </w:tc>
      </w:tr>
      <w:tr w14:paraId="0B153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72681CE">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06A63FCC">
            <w:pPr>
              <w:spacing w:line="360" w:lineRule="auto"/>
              <w:rPr>
                <w:rFonts w:ascii="宋体" w:hAnsi="宋体" w:cs="宋体"/>
                <w:color w:val="auto"/>
                <w:sz w:val="24"/>
              </w:rPr>
            </w:pPr>
          </w:p>
        </w:tc>
      </w:tr>
      <w:tr w14:paraId="644B7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661D57FB">
            <w:pPr>
              <w:spacing w:line="360" w:lineRule="auto"/>
              <w:rPr>
                <w:rFonts w:ascii="宋体" w:hAnsi="宋体" w:cs="宋体"/>
                <w:color w:val="auto"/>
                <w:sz w:val="24"/>
              </w:rPr>
            </w:pPr>
            <w:r>
              <w:rPr>
                <w:rFonts w:hint="eastAsia" w:ascii="宋体" w:hAnsi="宋体" w:cs="宋体"/>
                <w:color w:val="auto"/>
                <w:sz w:val="24"/>
              </w:rPr>
              <w:t>2.19</w:t>
            </w:r>
          </w:p>
        </w:tc>
        <w:tc>
          <w:tcPr>
            <w:tcW w:w="8149" w:type="dxa"/>
          </w:tcPr>
          <w:p w14:paraId="08A3C7E4">
            <w:pPr>
              <w:spacing w:line="360" w:lineRule="auto"/>
              <w:rPr>
                <w:rFonts w:ascii="宋体" w:hAnsi="宋体" w:cs="宋体"/>
                <w:color w:val="auto"/>
                <w:sz w:val="24"/>
              </w:rPr>
            </w:pPr>
          </w:p>
        </w:tc>
      </w:tr>
    </w:tbl>
    <w:p w14:paraId="0FC8521C">
      <w:pPr>
        <w:rPr>
          <w:rFonts w:ascii="宋体" w:hAnsi="宋体" w:cs="宋体"/>
          <w:b/>
          <w:color w:val="auto"/>
          <w:sz w:val="36"/>
          <w:szCs w:val="20"/>
        </w:rPr>
      </w:pPr>
      <w:r>
        <w:rPr>
          <w:rFonts w:hint="eastAsia" w:ascii="宋体" w:hAnsi="宋体" w:cs="宋体"/>
          <w:b/>
          <w:color w:val="auto"/>
          <w:sz w:val="36"/>
          <w:szCs w:val="20"/>
        </w:rPr>
        <w:br w:type="page"/>
      </w:r>
    </w:p>
    <w:p w14:paraId="77F655CF">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2"/>
      <w:r>
        <w:rPr>
          <w:rFonts w:hint="eastAsia" w:ascii="宋体" w:hAnsi="宋体" w:cs="宋体"/>
          <w:b/>
          <w:color w:val="auto"/>
          <w:sz w:val="36"/>
          <w:szCs w:val="20"/>
        </w:rPr>
        <w:t xml:space="preserve"> </w:t>
      </w:r>
      <w:bookmarkEnd w:id="393"/>
      <w:r>
        <w:rPr>
          <w:rFonts w:hint="eastAsia" w:ascii="宋体" w:hAnsi="宋体" w:cs="宋体"/>
          <w:b/>
          <w:color w:val="auto"/>
          <w:sz w:val="36"/>
          <w:szCs w:val="20"/>
        </w:rPr>
        <w:t>应提交的有关格式范例</w:t>
      </w:r>
    </w:p>
    <w:p w14:paraId="1EB08745">
      <w:pPr>
        <w:spacing w:line="360" w:lineRule="auto"/>
        <w:jc w:val="center"/>
        <w:outlineLvl w:val="0"/>
        <w:rPr>
          <w:rFonts w:ascii="宋体" w:hAnsi="宋体" w:cs="宋体"/>
          <w:b/>
          <w:color w:val="auto"/>
          <w:kern w:val="0"/>
          <w:sz w:val="36"/>
          <w:szCs w:val="36"/>
        </w:rPr>
      </w:pPr>
    </w:p>
    <w:p w14:paraId="70C1FC82">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21BD8C3D">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036EF418">
      <w:pPr>
        <w:spacing w:line="360" w:lineRule="auto"/>
        <w:jc w:val="center"/>
        <w:outlineLvl w:val="0"/>
        <w:rPr>
          <w:rFonts w:ascii="宋体" w:hAnsi="宋体" w:cs="宋体"/>
          <w:b/>
          <w:color w:val="auto"/>
          <w:kern w:val="0"/>
          <w:sz w:val="36"/>
          <w:szCs w:val="36"/>
        </w:rPr>
      </w:pPr>
    </w:p>
    <w:p w14:paraId="725F310B">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1D58BFD5">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451E2577">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39C5EAF2">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635CE379">
      <w:pPr>
        <w:rPr>
          <w:rFonts w:ascii="宋体" w:hAnsi="宋体" w:cs="宋体"/>
          <w:b/>
          <w:color w:val="auto"/>
          <w:kern w:val="0"/>
          <w:sz w:val="32"/>
          <w:szCs w:val="32"/>
        </w:rPr>
      </w:pPr>
      <w:r>
        <w:rPr>
          <w:rFonts w:hint="eastAsia" w:ascii="宋体" w:hAnsi="宋体" w:cs="宋体"/>
          <w:b/>
          <w:color w:val="auto"/>
          <w:kern w:val="0"/>
          <w:sz w:val="32"/>
          <w:szCs w:val="32"/>
        </w:rPr>
        <w:br w:type="page"/>
      </w:r>
    </w:p>
    <w:p w14:paraId="3588A537">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一、 符合参加政府采购活动应当具备的一般条件的承诺函</w:t>
      </w:r>
    </w:p>
    <w:p w14:paraId="137A9076">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00B6ACC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25E17A24">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91D798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76FB917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0686157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696FF95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6B57FCE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050E48E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50D3112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4CF1380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6256FA9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47D261A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74B01C19">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41346082">
      <w:pPr>
        <w:snapToGrid w:val="0"/>
        <w:spacing w:line="360" w:lineRule="auto"/>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6F5B503A">
      <w:pPr>
        <w:snapToGrid w:val="0"/>
        <w:spacing w:line="360" w:lineRule="auto"/>
        <w:ind w:right="480" w:firstLine="559" w:firstLineChars="233"/>
        <w:jc w:val="left"/>
        <w:rPr>
          <w:rFonts w:ascii="宋体" w:hAnsi="宋体" w:cs="宋体"/>
          <w:color w:val="auto"/>
        </w:rPr>
      </w:pPr>
      <w:r>
        <w:rPr>
          <w:rFonts w:hint="eastAsia" w:cs="仿宋_GB2312" w:asciiTheme="minorEastAsia" w:hAnsiTheme="minorEastAsia" w:eastAsiaTheme="minorEastAsia"/>
          <w:color w:val="auto"/>
          <w:sz w:val="24"/>
        </w:rPr>
        <w:t>注：根据《</w:t>
      </w:r>
      <w:r>
        <w:rPr>
          <w:rFonts w:cs="仿宋_GB2312" w:asciiTheme="minorEastAsia" w:hAnsiTheme="minorEastAsia" w:eastAsiaTheme="minorEastAsia"/>
          <w:color w:val="auto"/>
          <w:sz w:val="24"/>
        </w:rPr>
        <w:t>关于规范政府采购供应商资格设定及资格审查的通知</w:t>
      </w:r>
      <w:r>
        <w:rPr>
          <w:rFonts w:hint="eastAsia" w:cs="仿宋_GB2312" w:asciiTheme="minorEastAsia" w:hAnsiTheme="minorEastAsia" w:eastAsiaTheme="minorEastAsia"/>
          <w:color w:val="auto"/>
          <w:sz w:val="24"/>
        </w:rPr>
        <w:t>》（</w:t>
      </w:r>
      <w:r>
        <w:rPr>
          <w:rFonts w:cs="仿宋_GB2312" w:asciiTheme="minorEastAsia" w:hAnsiTheme="minorEastAsia" w:eastAsiaTheme="minorEastAsia"/>
          <w:color w:val="auto"/>
          <w:sz w:val="24"/>
        </w:rPr>
        <w:t>浙财采监[2013]24号</w:t>
      </w:r>
      <w:r>
        <w:rPr>
          <w:rFonts w:hint="eastAsia" w:cs="仿宋_GB2312" w:asciiTheme="minorEastAsia" w:hAnsiTheme="minorEastAsia" w:eastAsiaTheme="minorEastAsia"/>
          <w:color w:val="auto"/>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9AB02A3">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442F4841">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4CADB215">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042769B5">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475A9983">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75CFB7FB">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r>
        <w:rPr>
          <w:rFonts w:hint="eastAsia" w:ascii="宋体" w:hAnsi="宋体" w:cs="宋体"/>
          <w:b/>
          <w:color w:val="auto"/>
          <w:sz w:val="24"/>
        </w:rPr>
        <w:t xml:space="preserve">    </w:t>
      </w:r>
    </w:p>
    <w:p w14:paraId="329F0397">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5FF29B58">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60BFFAF0">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3CECD8A1">
      <w:pPr>
        <w:rPr>
          <w:rFonts w:ascii="宋体" w:hAnsi="宋体" w:cs="宋体"/>
          <w:b/>
          <w:color w:val="auto"/>
          <w:kern w:val="0"/>
          <w:sz w:val="36"/>
          <w:szCs w:val="36"/>
        </w:rPr>
      </w:pPr>
      <w:r>
        <w:rPr>
          <w:rFonts w:hint="eastAsia" w:ascii="宋体" w:hAnsi="宋体" w:cs="宋体"/>
          <w:b/>
          <w:color w:val="auto"/>
          <w:kern w:val="0"/>
          <w:sz w:val="36"/>
          <w:szCs w:val="36"/>
        </w:rPr>
        <w:br w:type="page"/>
      </w:r>
    </w:p>
    <w:p w14:paraId="333EECEF">
      <w:pPr>
        <w:spacing w:line="360" w:lineRule="auto"/>
        <w:ind w:right="420"/>
        <w:jc w:val="center"/>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01F45931">
      <w:pPr>
        <w:spacing w:line="360" w:lineRule="auto"/>
        <w:jc w:val="center"/>
        <w:outlineLvl w:val="0"/>
        <w:rPr>
          <w:rFonts w:ascii="宋体" w:hAnsi="宋体" w:cs="宋体"/>
          <w:b/>
          <w:color w:val="auto"/>
          <w:kern w:val="0"/>
          <w:sz w:val="24"/>
        </w:rPr>
      </w:pPr>
    </w:p>
    <w:p w14:paraId="153DE3C4">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1CD4B236">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5111C612">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3256AD55">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55D6C8A8">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72A27031">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21FC1F3E">
      <w:pPr>
        <w:rPr>
          <w:rFonts w:ascii="宋体" w:hAnsi="宋体" w:cs="宋体"/>
          <w:b/>
          <w:color w:val="auto"/>
          <w:kern w:val="0"/>
          <w:sz w:val="32"/>
          <w:szCs w:val="32"/>
        </w:rPr>
      </w:pPr>
      <w:r>
        <w:rPr>
          <w:rFonts w:hint="eastAsia" w:ascii="宋体" w:hAnsi="宋体" w:cs="宋体"/>
          <w:b/>
          <w:color w:val="auto"/>
          <w:kern w:val="0"/>
          <w:sz w:val="32"/>
          <w:szCs w:val="32"/>
        </w:rPr>
        <w:br w:type="page"/>
      </w:r>
    </w:p>
    <w:p w14:paraId="5E12D59A">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46D8644B">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1FA3B52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50E9EAD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0F254AD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6894DFF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07825FC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70FCE4D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95" w:name="_Hlk101257010"/>
      <w:r>
        <w:rPr>
          <w:rFonts w:hint="eastAsia" w:ascii="宋体" w:hAnsi="宋体" w:cs="宋体"/>
          <w:color w:val="auto"/>
          <w:sz w:val="24"/>
        </w:rPr>
        <w:t>（如果有)</w:t>
      </w:r>
      <w:bookmarkEnd w:id="495"/>
      <w:r>
        <w:rPr>
          <w:rFonts w:hint="eastAsia" w:ascii="宋体" w:hAnsi="宋体" w:cs="宋体"/>
          <w:snapToGrid w:val="0"/>
          <w:color w:val="auto"/>
          <w:kern w:val="28"/>
          <w:sz w:val="24"/>
          <w:szCs w:val="20"/>
        </w:rPr>
        <w:t>；</w:t>
      </w:r>
    </w:p>
    <w:p w14:paraId="37FF9AB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2B088D4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61DA0B0D">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9E36AB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3214CAE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339B584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1419DCF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3AE4B93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3CFDDB3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271DB2A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0C462005">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587D73D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7428F35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6E07BF5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283E0D5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4C6CA01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0FFFCE0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5C41526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735650F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15C4260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7ED65633">
      <w:pPr>
        <w:numPr>
          <w:ilvl w:val="0"/>
          <w:numId w:val="10"/>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2522A8C">
      <w:pPr>
        <w:numPr>
          <w:ilvl w:val="0"/>
          <w:numId w:val="10"/>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584C5110">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5D4ED4CF">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2B5CEACA">
      <w:pPr>
        <w:snapToGrid w:val="0"/>
        <w:spacing w:line="360" w:lineRule="auto"/>
        <w:ind w:left="420" w:leftChars="200" w:firstLine="4200" w:firstLineChars="1750"/>
        <w:rPr>
          <w:rFonts w:ascii="宋体" w:hAnsi="宋体" w:cs="宋体"/>
          <w:color w:val="auto"/>
          <w:kern w:val="0"/>
          <w:sz w:val="24"/>
          <w:u w:val="single"/>
        </w:rPr>
      </w:pPr>
    </w:p>
    <w:p w14:paraId="49E551F7">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4EA9CDC">
      <w:pPr>
        <w:rPr>
          <w:rFonts w:ascii="宋体" w:hAnsi="宋体" w:cs="宋体"/>
          <w:b/>
          <w:color w:val="auto"/>
          <w:kern w:val="0"/>
          <w:sz w:val="32"/>
          <w:szCs w:val="32"/>
        </w:rPr>
      </w:pPr>
      <w:r>
        <w:rPr>
          <w:rFonts w:hint="eastAsia" w:ascii="宋体" w:hAnsi="宋体" w:cs="宋体"/>
          <w:b/>
          <w:color w:val="auto"/>
          <w:kern w:val="0"/>
          <w:sz w:val="32"/>
          <w:szCs w:val="32"/>
        </w:rPr>
        <w:br w:type="page"/>
      </w:r>
    </w:p>
    <w:p w14:paraId="3A1264E9">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336732D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14:paraId="00ECEB77">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p>
    <w:p w14:paraId="5E603E60">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46C0680">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6C80A2B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7B7E4735">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B18C191">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6CD5AFCB">
      <w:pPr>
        <w:snapToGrid w:val="0"/>
        <w:spacing w:line="360" w:lineRule="auto"/>
        <w:rPr>
          <w:rFonts w:ascii="宋体" w:hAnsi="宋体" w:cs="宋体"/>
          <w:color w:val="auto"/>
          <w:sz w:val="24"/>
        </w:rPr>
      </w:pPr>
      <w:r>
        <w:rPr>
          <w:rFonts w:hint="eastAsia" w:ascii="宋体" w:hAnsi="宋体" w:cs="宋体"/>
          <w:color w:val="auto"/>
          <w:kern w:val="0"/>
          <w:sz w:val="24"/>
          <w:lang w:val="zh-CN"/>
        </w:rPr>
        <w:t xml:space="preserve">                                                 签发日期：  年  月   日</w:t>
      </w:r>
    </w:p>
    <w:p w14:paraId="01101E17">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14:paraId="201EED3D">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6D0794E">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3F8372A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0ACF6574">
      <w:pPr>
        <w:snapToGrid w:val="0"/>
        <w:spacing w:line="360" w:lineRule="auto"/>
        <w:rPr>
          <w:rFonts w:ascii="宋体" w:hAnsi="宋体" w:cs="宋体"/>
          <w:color w:val="auto"/>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1C4E934A">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35ABCE3">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AFD0FBB">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4F691DC0">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394F8D75">
      <w:pP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2125D7AE">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3B2D0BBC">
      <w:pPr>
        <w:pStyle w:val="147"/>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B41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818B2EF">
            <w:pPr>
              <w:pStyle w:val="147"/>
              <w:adjustRightInd w:val="0"/>
              <w:spacing w:line="360" w:lineRule="auto"/>
              <w:rPr>
                <w:rFonts w:hAnsi="宋体" w:cs="宋体"/>
                <w:bCs/>
                <w:color w:val="auto"/>
                <w:sz w:val="24"/>
              </w:rPr>
            </w:pPr>
            <w:r>
              <w:rPr>
                <w:rFonts w:hint="eastAsia" w:hAnsi="宋体" w:cs="宋体"/>
                <w:bCs/>
                <w:color w:val="auto"/>
                <w:sz w:val="24"/>
              </w:rPr>
              <w:t>正面：                                 反面：</w:t>
            </w:r>
          </w:p>
          <w:p w14:paraId="0188ED1B">
            <w:pPr>
              <w:pStyle w:val="147"/>
              <w:adjustRightInd w:val="0"/>
              <w:spacing w:line="360" w:lineRule="auto"/>
              <w:rPr>
                <w:rFonts w:hAnsi="宋体" w:cs="宋体"/>
                <w:bCs/>
                <w:color w:val="auto"/>
                <w:sz w:val="24"/>
              </w:rPr>
            </w:pPr>
          </w:p>
        </w:tc>
      </w:tr>
    </w:tbl>
    <w:p w14:paraId="4F9E67F0">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020E580B">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5B3C2D65">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BA0E6CB">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2524ABA4">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00583328">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459267AC">
      <w:pPr>
        <w:snapToGrid w:val="0"/>
        <w:spacing w:line="360" w:lineRule="auto"/>
        <w:rPr>
          <w:rFonts w:ascii="宋体" w:hAnsi="宋体" w:cs="宋体"/>
          <w:color w:val="auto"/>
          <w:kern w:val="0"/>
          <w:sz w:val="24"/>
        </w:rPr>
      </w:pPr>
    </w:p>
    <w:p w14:paraId="31D0F1FC">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170263CA">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63C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3F2475F">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序号</w:t>
            </w:r>
          </w:p>
        </w:tc>
        <w:tc>
          <w:tcPr>
            <w:tcW w:w="4991" w:type="dxa"/>
            <w:vAlign w:val="center"/>
          </w:tcPr>
          <w:p w14:paraId="4C82DF44">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实质性要求</w:t>
            </w:r>
          </w:p>
        </w:tc>
        <w:tc>
          <w:tcPr>
            <w:tcW w:w="2551" w:type="dxa"/>
            <w:vAlign w:val="center"/>
          </w:tcPr>
          <w:p w14:paraId="562A967E">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需要提供的符合性审查资料</w:t>
            </w:r>
          </w:p>
        </w:tc>
        <w:tc>
          <w:tcPr>
            <w:tcW w:w="1418" w:type="dxa"/>
            <w:vAlign w:val="center"/>
          </w:tcPr>
          <w:p w14:paraId="0D67706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0CFA1320">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页码位置</w:t>
            </w:r>
          </w:p>
        </w:tc>
      </w:tr>
      <w:tr w14:paraId="2DD5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D55360">
            <w:pPr>
              <w:jc w:val="center"/>
              <w:rPr>
                <w:rFonts w:ascii="宋体" w:hAnsi="宋体" w:cs="宋体"/>
                <w:b w:val="0"/>
                <w:bCs/>
                <w:color w:val="auto"/>
                <w:sz w:val="24"/>
              </w:rPr>
            </w:pPr>
            <w:r>
              <w:rPr>
                <w:rFonts w:hint="eastAsia" w:ascii="宋体" w:hAnsi="宋体" w:cs="宋体"/>
                <w:color w:val="auto"/>
                <w:sz w:val="24"/>
                <w:highlight w:val="none"/>
              </w:rPr>
              <w:t>1</w:t>
            </w:r>
          </w:p>
        </w:tc>
        <w:tc>
          <w:tcPr>
            <w:tcW w:w="4991" w:type="dxa"/>
            <w:vAlign w:val="top"/>
          </w:tcPr>
          <w:p w14:paraId="55C87031">
            <w:pPr>
              <w:spacing w:line="360" w:lineRule="auto"/>
              <w:rPr>
                <w:rFonts w:ascii="宋体" w:hAnsi="宋体" w:cs="宋体"/>
                <w:b w:val="0"/>
                <w:bCs/>
                <w:color w:val="auto"/>
                <w:sz w:val="24"/>
              </w:rPr>
            </w:pPr>
            <w:r>
              <w:rPr>
                <w:rFonts w:hint="eastAsia" w:ascii="宋体" w:hAnsi="宋体" w:cs="宋体"/>
                <w:color w:val="auto"/>
                <w:sz w:val="24"/>
                <w:highlight w:val="none"/>
              </w:rPr>
              <w:t>投标文件按照招标文件要求签署、盖章。</w:t>
            </w:r>
          </w:p>
        </w:tc>
        <w:tc>
          <w:tcPr>
            <w:tcW w:w="2551" w:type="dxa"/>
            <w:vAlign w:val="center"/>
          </w:tcPr>
          <w:p w14:paraId="57AF6F3F">
            <w:pPr>
              <w:rPr>
                <w:rFonts w:ascii="宋体" w:hAnsi="宋体" w:cs="宋体"/>
                <w:b w:val="0"/>
                <w:bCs/>
                <w:color w:val="auto"/>
                <w:sz w:val="24"/>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1DDA7AC8">
            <w:pPr>
              <w:rPr>
                <w:rFonts w:ascii="宋体" w:hAnsi="宋体" w:cs="宋体"/>
                <w:color w:val="auto"/>
                <w:sz w:val="24"/>
                <w:highlight w:val="none"/>
              </w:rPr>
            </w:pPr>
          </w:p>
          <w:p w14:paraId="7348048E">
            <w:pPr>
              <w:rPr>
                <w:rFonts w:ascii="宋体" w:hAnsi="宋体" w:cs="宋体"/>
                <w:color w:val="auto"/>
                <w:sz w:val="24"/>
                <w:highlight w:val="none"/>
              </w:rPr>
            </w:pPr>
            <w:r>
              <w:rPr>
                <w:rFonts w:hint="eastAsia" w:ascii="宋体" w:hAnsi="宋体" w:cs="宋体"/>
                <w:color w:val="auto"/>
                <w:sz w:val="24"/>
                <w:highlight w:val="none"/>
              </w:rPr>
              <w:t>见投标文件</w:t>
            </w:r>
          </w:p>
          <w:p w14:paraId="260842A9">
            <w:pPr>
              <w:rPr>
                <w:rFonts w:ascii="宋体" w:hAnsi="宋体" w:cs="宋体"/>
                <w:b w:val="0"/>
                <w:bCs/>
                <w:color w:val="auto"/>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799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20E289">
            <w:pPr>
              <w:jc w:val="center"/>
              <w:rPr>
                <w:rFonts w:ascii="宋体" w:hAnsi="宋体" w:cs="宋体"/>
                <w:b w:val="0"/>
                <w:bCs/>
                <w:color w:val="auto"/>
                <w:sz w:val="24"/>
              </w:rPr>
            </w:pPr>
            <w:r>
              <w:rPr>
                <w:rFonts w:hint="eastAsia" w:ascii="宋体" w:hAnsi="宋体" w:cs="宋体"/>
                <w:color w:val="auto"/>
                <w:sz w:val="24"/>
                <w:highlight w:val="none"/>
              </w:rPr>
              <w:t>2</w:t>
            </w:r>
          </w:p>
        </w:tc>
        <w:tc>
          <w:tcPr>
            <w:tcW w:w="4991" w:type="dxa"/>
            <w:vAlign w:val="top"/>
          </w:tcPr>
          <w:p w14:paraId="053954E8">
            <w:pPr>
              <w:spacing w:line="360" w:lineRule="auto"/>
              <w:rPr>
                <w:rFonts w:ascii="宋体" w:hAnsi="宋体" w:cs="宋体"/>
                <w:b w:val="0"/>
                <w:bCs/>
                <w:color w:val="auto"/>
                <w:sz w:val="24"/>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3063ED11">
            <w:pPr>
              <w:rPr>
                <w:rFonts w:ascii="宋体" w:hAnsi="宋体" w:cs="宋体"/>
                <w:b w:val="0"/>
                <w:bCs/>
                <w:color w:val="auto"/>
                <w:sz w:val="24"/>
              </w:rPr>
            </w:pPr>
            <w:r>
              <w:rPr>
                <w:rFonts w:hint="eastAsia" w:ascii="宋体" w:hAnsi="宋体" w:cs="宋体"/>
                <w:color w:val="auto"/>
                <w:sz w:val="24"/>
                <w:highlight w:val="none"/>
              </w:rPr>
              <w:t>投标函</w:t>
            </w:r>
          </w:p>
        </w:tc>
        <w:tc>
          <w:tcPr>
            <w:tcW w:w="1418" w:type="dxa"/>
            <w:vAlign w:val="top"/>
          </w:tcPr>
          <w:p w14:paraId="4551D7E1">
            <w:pPr>
              <w:rPr>
                <w:rFonts w:ascii="宋体" w:hAnsi="宋体" w:cs="宋体"/>
                <w:b w:val="0"/>
                <w:bCs/>
                <w:color w:val="auto"/>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507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9F3F5B">
            <w:pPr>
              <w:jc w:val="center"/>
              <w:rPr>
                <w:rFonts w:ascii="宋体" w:hAnsi="宋体" w:cs="宋体"/>
                <w:b w:val="0"/>
                <w:bCs/>
                <w:color w:val="auto"/>
                <w:sz w:val="24"/>
              </w:rPr>
            </w:pPr>
            <w:r>
              <w:rPr>
                <w:rFonts w:hint="eastAsia" w:ascii="宋体" w:hAnsi="宋体" w:cs="宋体"/>
                <w:b w:val="0"/>
                <w:bCs w:val="0"/>
                <w:color w:val="auto"/>
                <w:sz w:val="24"/>
                <w:highlight w:val="none"/>
                <w:lang w:val="en-US" w:eastAsia="zh-CN"/>
              </w:rPr>
              <w:t>3</w:t>
            </w:r>
          </w:p>
        </w:tc>
        <w:tc>
          <w:tcPr>
            <w:tcW w:w="4991" w:type="dxa"/>
            <w:vAlign w:val="top"/>
          </w:tcPr>
          <w:p w14:paraId="0454B2F3">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64C05BA4">
            <w:pPr>
              <w:spacing w:line="360" w:lineRule="auto"/>
              <w:rPr>
                <w:rFonts w:ascii="宋体" w:hAnsi="宋体" w:cs="宋体"/>
                <w:b w:val="0"/>
                <w:bCs/>
                <w:color w:val="auto"/>
                <w:sz w:val="24"/>
              </w:rPr>
            </w:pPr>
          </w:p>
        </w:tc>
        <w:tc>
          <w:tcPr>
            <w:tcW w:w="2551" w:type="dxa"/>
            <w:vAlign w:val="center"/>
          </w:tcPr>
          <w:p w14:paraId="3B638467">
            <w:pPr>
              <w:rPr>
                <w:rFonts w:ascii="宋体" w:hAnsi="宋体" w:cs="宋体"/>
                <w:b w:val="0"/>
                <w:bCs/>
                <w:color w:val="auto"/>
                <w:sz w:val="24"/>
              </w:rPr>
            </w:pPr>
            <w:r>
              <w:rPr>
                <w:rFonts w:hint="eastAsia" w:ascii="宋体" w:hAnsi="宋体" w:cs="宋体"/>
                <w:b w:val="0"/>
                <w:bCs w:val="0"/>
                <w:color w:val="auto"/>
                <w:sz w:val="24"/>
                <w:highlight w:val="none"/>
                <w:lang w:val="en-US" w:eastAsia="zh-CN"/>
              </w:rPr>
              <w:t>投标文件</w:t>
            </w:r>
          </w:p>
        </w:tc>
        <w:tc>
          <w:tcPr>
            <w:tcW w:w="1418" w:type="dxa"/>
            <w:vAlign w:val="top"/>
          </w:tcPr>
          <w:p w14:paraId="5961C811">
            <w:pPr>
              <w:rPr>
                <w:rFonts w:ascii="宋体" w:hAnsi="宋体" w:cs="宋体"/>
                <w:b w:val="0"/>
                <w:bCs/>
                <w:color w:val="auto"/>
              </w:rPr>
            </w:pPr>
            <w:r>
              <w:rPr>
                <w:rFonts w:hint="eastAsia" w:ascii="宋体" w:hAnsi="宋体" w:cs="宋体"/>
                <w:b w:val="0"/>
                <w:bCs w:val="0"/>
                <w:color w:val="auto"/>
                <w:sz w:val="24"/>
                <w:highlight w:val="none"/>
                <w:lang w:val="en-US" w:eastAsia="zh-CN"/>
              </w:rPr>
              <w:t>/</w:t>
            </w:r>
          </w:p>
        </w:tc>
      </w:tr>
      <w:tr w14:paraId="68EE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367311">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4188A25C">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009F5D29">
            <w:pPr>
              <w:rPr>
                <w:rFonts w:hint="eastAsia" w:ascii="宋体" w:hAnsi="宋体" w:cs="宋体"/>
                <w:b/>
                <w:bCs/>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0CE85586">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601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C34FE7">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6F5E9F6D">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4B7B8499">
            <w:pPr>
              <w:rPr>
                <w:rFonts w:hint="eastAsia" w:ascii="宋体" w:hAnsi="宋体" w:cs="宋体"/>
                <w:b/>
                <w:bCs/>
                <w:color w:val="auto"/>
                <w:sz w:val="24"/>
                <w:highlight w:val="none"/>
                <w:lang w:val="en-US" w:eastAsia="zh-CN"/>
              </w:rPr>
            </w:pPr>
          </w:p>
        </w:tc>
        <w:tc>
          <w:tcPr>
            <w:tcW w:w="1418" w:type="dxa"/>
            <w:vAlign w:val="top"/>
          </w:tcPr>
          <w:p w14:paraId="22B65EC5">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C0DE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A51660">
            <w:pPr>
              <w:jc w:val="center"/>
              <w:rPr>
                <w:rFonts w:hint="eastAsia" w:ascii="宋体" w:hAnsi="宋体" w:cs="宋体"/>
                <w:b/>
                <w:bCs/>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352CB172">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4F6BF836">
            <w:pPr>
              <w:rPr>
                <w:rFonts w:hint="eastAsia" w:ascii="宋体" w:hAnsi="宋体" w:cs="宋体"/>
                <w:b/>
                <w:bCs/>
                <w:color w:val="auto"/>
                <w:sz w:val="24"/>
                <w:highlight w:val="none"/>
                <w:lang w:val="en-US" w:eastAsia="zh-CN"/>
              </w:rPr>
            </w:pPr>
          </w:p>
        </w:tc>
        <w:tc>
          <w:tcPr>
            <w:tcW w:w="1418" w:type="dxa"/>
            <w:vAlign w:val="top"/>
          </w:tcPr>
          <w:p w14:paraId="21DFDC1C">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48FF6457">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238EEEF">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5B041FDD">
      <w:pPr>
        <w:snapToGrid w:val="0"/>
        <w:spacing w:line="360" w:lineRule="auto"/>
        <w:jc w:val="left"/>
        <w:rPr>
          <w:rFonts w:ascii="宋体" w:hAnsi="宋体" w:cs="宋体"/>
          <w:b w:val="0"/>
          <w:bCs/>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480D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4758FA7">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5E718F0">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612AE329">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68CC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2AD57B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04F7313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2C4EB7C">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431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44448D5">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201D188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5ED17F2">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CFF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83C6E3C">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61DBF2A">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708803C5">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29962547">
      <w:pPr>
        <w:rPr>
          <w:rFonts w:ascii="宋体" w:hAnsi="宋体" w:cs="宋体"/>
          <w:b/>
          <w:color w:val="auto"/>
          <w:kern w:val="0"/>
          <w:sz w:val="32"/>
          <w:szCs w:val="32"/>
        </w:rPr>
      </w:pPr>
      <w:r>
        <w:rPr>
          <w:rFonts w:hint="eastAsia" w:ascii="宋体" w:hAnsi="宋体" w:cs="宋体"/>
          <w:b/>
          <w:color w:val="auto"/>
          <w:kern w:val="0"/>
          <w:sz w:val="32"/>
          <w:szCs w:val="32"/>
        </w:rPr>
        <w:br w:type="page"/>
      </w:r>
    </w:p>
    <w:p w14:paraId="4B97D6AF">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09B7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0C8664C">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EAAF211">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0C4BFD74">
            <w:pPr>
              <w:spacing w:line="360" w:lineRule="auto"/>
              <w:jc w:val="center"/>
              <w:rPr>
                <w:rFonts w:ascii="宋体" w:hAnsi="宋体" w:cs="宋体"/>
                <w:b/>
                <w:color w:val="auto"/>
                <w:sz w:val="24"/>
              </w:rPr>
            </w:pPr>
          </w:p>
          <w:p w14:paraId="25F93F17">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D9EB1E2">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3D24ED5">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CAD72D7">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4E83FE6">
            <w:pPr>
              <w:spacing w:line="360" w:lineRule="auto"/>
              <w:jc w:val="center"/>
              <w:rPr>
                <w:rFonts w:ascii="宋体" w:hAnsi="宋体" w:cs="宋体"/>
                <w:b/>
                <w:color w:val="auto"/>
                <w:sz w:val="24"/>
              </w:rPr>
            </w:pPr>
          </w:p>
          <w:p w14:paraId="0DCE9AFA">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782DF58B">
            <w:pPr>
              <w:spacing w:line="360" w:lineRule="auto"/>
              <w:jc w:val="center"/>
              <w:rPr>
                <w:rFonts w:ascii="宋体" w:hAnsi="宋体" w:cs="宋体"/>
                <w:b/>
                <w:color w:val="auto"/>
                <w:sz w:val="24"/>
              </w:rPr>
            </w:pPr>
          </w:p>
        </w:tc>
      </w:tr>
      <w:tr w14:paraId="0DCF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3D4054">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FAF8C9A">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FA0FB67">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6AADAF6">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62906F2">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0400ABF">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B98DBE5">
            <w:pPr>
              <w:spacing w:line="360" w:lineRule="auto"/>
              <w:jc w:val="center"/>
              <w:rPr>
                <w:rFonts w:ascii="宋体" w:hAnsi="宋体" w:cs="宋体"/>
                <w:color w:val="auto"/>
                <w:sz w:val="24"/>
              </w:rPr>
            </w:pPr>
          </w:p>
        </w:tc>
      </w:tr>
      <w:tr w14:paraId="5789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3F70FC">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97E5B79">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A1A49E3">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2666A5B">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2B3D91B">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8FA7496">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B956709">
            <w:pPr>
              <w:spacing w:line="360" w:lineRule="auto"/>
              <w:jc w:val="center"/>
              <w:rPr>
                <w:rFonts w:ascii="宋体" w:hAnsi="宋体" w:cs="宋体"/>
                <w:color w:val="auto"/>
                <w:sz w:val="24"/>
              </w:rPr>
            </w:pPr>
          </w:p>
        </w:tc>
      </w:tr>
      <w:tr w14:paraId="4E6E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E2DEDF">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19AB9FF">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CF6EF14">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DB550B4">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C395B48">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C20003D">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A04E772">
            <w:pPr>
              <w:spacing w:line="360" w:lineRule="auto"/>
              <w:jc w:val="center"/>
              <w:rPr>
                <w:rFonts w:ascii="宋体" w:hAnsi="宋体" w:cs="宋体"/>
                <w:color w:val="auto"/>
                <w:sz w:val="24"/>
              </w:rPr>
            </w:pPr>
          </w:p>
        </w:tc>
      </w:tr>
    </w:tbl>
    <w:p w14:paraId="47CCB91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0CF3B08">
      <w:pPr>
        <w:jc w:val="center"/>
        <w:rPr>
          <w:rFonts w:ascii="宋体" w:hAnsi="宋体" w:cs="宋体"/>
          <w:b/>
          <w:color w:val="auto"/>
          <w:kern w:val="0"/>
          <w:sz w:val="32"/>
          <w:szCs w:val="32"/>
        </w:rPr>
      </w:pPr>
    </w:p>
    <w:p w14:paraId="3EC029CB">
      <w:pPr>
        <w:jc w:val="center"/>
        <w:rPr>
          <w:rFonts w:ascii="宋体" w:hAnsi="宋体" w:cs="宋体"/>
          <w:b/>
          <w:color w:val="auto"/>
          <w:kern w:val="0"/>
          <w:sz w:val="32"/>
          <w:szCs w:val="32"/>
        </w:rPr>
      </w:pPr>
    </w:p>
    <w:p w14:paraId="46B435BA">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AD4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CA1E8B">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216005D6">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1FE311D4">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00FAFABA">
            <w:pPr>
              <w:jc w:val="center"/>
              <w:rPr>
                <w:rFonts w:ascii="宋体" w:hAnsi="宋体" w:cs="宋体"/>
                <w:b/>
                <w:bCs/>
                <w:color w:val="auto"/>
                <w:sz w:val="24"/>
              </w:rPr>
            </w:pPr>
            <w:r>
              <w:rPr>
                <w:rFonts w:hint="eastAsia" w:ascii="宋体" w:hAnsi="宋体" w:cs="宋体"/>
                <w:b/>
                <w:bCs/>
                <w:color w:val="auto"/>
                <w:sz w:val="24"/>
              </w:rPr>
              <w:t>偏离说明</w:t>
            </w:r>
          </w:p>
        </w:tc>
      </w:tr>
      <w:tr w14:paraId="1891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459EAC">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7D8A8122">
            <w:pPr>
              <w:jc w:val="center"/>
              <w:rPr>
                <w:rFonts w:ascii="宋体" w:hAnsi="宋体" w:cs="宋体"/>
                <w:b/>
                <w:color w:val="auto"/>
                <w:kern w:val="0"/>
                <w:sz w:val="32"/>
                <w:szCs w:val="32"/>
              </w:rPr>
            </w:pPr>
          </w:p>
        </w:tc>
        <w:tc>
          <w:tcPr>
            <w:tcW w:w="3546" w:type="dxa"/>
          </w:tcPr>
          <w:p w14:paraId="4BB7319A">
            <w:pPr>
              <w:jc w:val="center"/>
              <w:rPr>
                <w:rFonts w:ascii="宋体" w:hAnsi="宋体" w:cs="宋体"/>
                <w:b/>
                <w:color w:val="auto"/>
                <w:kern w:val="0"/>
                <w:sz w:val="32"/>
                <w:szCs w:val="32"/>
              </w:rPr>
            </w:pPr>
          </w:p>
        </w:tc>
        <w:tc>
          <w:tcPr>
            <w:tcW w:w="1276" w:type="dxa"/>
          </w:tcPr>
          <w:p w14:paraId="03E25E8E">
            <w:pPr>
              <w:jc w:val="center"/>
              <w:rPr>
                <w:rFonts w:ascii="宋体" w:hAnsi="宋体" w:cs="宋体"/>
                <w:b/>
                <w:color w:val="auto"/>
                <w:kern w:val="0"/>
                <w:sz w:val="32"/>
                <w:szCs w:val="32"/>
              </w:rPr>
            </w:pPr>
          </w:p>
        </w:tc>
      </w:tr>
      <w:tr w14:paraId="18C3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F3E712">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09BF4889">
            <w:pPr>
              <w:jc w:val="center"/>
              <w:rPr>
                <w:rFonts w:ascii="宋体" w:hAnsi="宋体" w:cs="宋体"/>
                <w:b/>
                <w:color w:val="auto"/>
                <w:kern w:val="0"/>
                <w:sz w:val="32"/>
                <w:szCs w:val="32"/>
              </w:rPr>
            </w:pPr>
          </w:p>
        </w:tc>
        <w:tc>
          <w:tcPr>
            <w:tcW w:w="3546" w:type="dxa"/>
          </w:tcPr>
          <w:p w14:paraId="2587450B">
            <w:pPr>
              <w:jc w:val="center"/>
              <w:rPr>
                <w:rFonts w:ascii="宋体" w:hAnsi="宋体" w:cs="宋体"/>
                <w:b/>
                <w:color w:val="auto"/>
                <w:kern w:val="0"/>
                <w:sz w:val="32"/>
                <w:szCs w:val="32"/>
              </w:rPr>
            </w:pPr>
          </w:p>
        </w:tc>
        <w:tc>
          <w:tcPr>
            <w:tcW w:w="1276" w:type="dxa"/>
          </w:tcPr>
          <w:p w14:paraId="553AC19E">
            <w:pPr>
              <w:jc w:val="center"/>
              <w:rPr>
                <w:rFonts w:ascii="宋体" w:hAnsi="宋体" w:cs="宋体"/>
                <w:b/>
                <w:color w:val="auto"/>
                <w:kern w:val="0"/>
                <w:sz w:val="32"/>
                <w:szCs w:val="32"/>
              </w:rPr>
            </w:pPr>
          </w:p>
        </w:tc>
      </w:tr>
      <w:tr w14:paraId="0EE9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A4487C">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21CF8481">
            <w:pPr>
              <w:jc w:val="center"/>
              <w:rPr>
                <w:rFonts w:ascii="宋体" w:hAnsi="宋体" w:cs="宋体"/>
                <w:b/>
                <w:color w:val="auto"/>
                <w:kern w:val="0"/>
                <w:sz w:val="32"/>
                <w:szCs w:val="32"/>
              </w:rPr>
            </w:pPr>
          </w:p>
        </w:tc>
        <w:tc>
          <w:tcPr>
            <w:tcW w:w="3546" w:type="dxa"/>
          </w:tcPr>
          <w:p w14:paraId="4D7337AF">
            <w:pPr>
              <w:jc w:val="center"/>
              <w:rPr>
                <w:rFonts w:ascii="宋体" w:hAnsi="宋体" w:cs="宋体"/>
                <w:b/>
                <w:color w:val="auto"/>
                <w:kern w:val="0"/>
                <w:sz w:val="32"/>
                <w:szCs w:val="32"/>
              </w:rPr>
            </w:pPr>
          </w:p>
        </w:tc>
        <w:tc>
          <w:tcPr>
            <w:tcW w:w="1276" w:type="dxa"/>
          </w:tcPr>
          <w:p w14:paraId="0FD1B093">
            <w:pPr>
              <w:jc w:val="center"/>
              <w:rPr>
                <w:rFonts w:ascii="宋体" w:hAnsi="宋体" w:cs="宋体"/>
                <w:b/>
                <w:color w:val="auto"/>
                <w:kern w:val="0"/>
                <w:sz w:val="32"/>
                <w:szCs w:val="32"/>
              </w:rPr>
            </w:pPr>
          </w:p>
        </w:tc>
      </w:tr>
    </w:tbl>
    <w:p w14:paraId="567045F1">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5FE52110">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68A733D7">
      <w:pPr>
        <w:numPr>
          <w:ilvl w:val="0"/>
          <w:numId w:val="0"/>
        </w:numPr>
        <w:spacing w:line="360" w:lineRule="auto"/>
        <w:ind w:right="420"/>
        <w:rPr>
          <w:color w:val="auto"/>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651C57E1">
      <w:pPr>
        <w:rPr>
          <w:rFonts w:ascii="宋体" w:hAnsi="宋体" w:cs="宋体"/>
          <w:b/>
          <w:bCs/>
          <w:color w:val="auto"/>
          <w:sz w:val="32"/>
          <w:szCs w:val="32"/>
        </w:rPr>
      </w:pPr>
      <w:r>
        <w:rPr>
          <w:rFonts w:hint="eastAsia" w:ascii="宋体" w:hAnsi="宋体" w:cs="宋体"/>
          <w:b/>
          <w:bCs/>
          <w:color w:val="auto"/>
          <w:sz w:val="32"/>
          <w:szCs w:val="32"/>
        </w:rPr>
        <w:br w:type="page"/>
      </w:r>
    </w:p>
    <w:p w14:paraId="1BAD0055">
      <w:pPr>
        <w:widowControl/>
        <w:adjustRightInd/>
        <w:jc w:val="center"/>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1078F986">
      <w:pPr>
        <w:snapToGrid w:val="0"/>
        <w:spacing w:line="360" w:lineRule="auto"/>
        <w:rPr>
          <w:rFonts w:ascii="宋体" w:hAnsi="宋体" w:cs="宋体"/>
          <w:color w:val="auto"/>
          <w:sz w:val="24"/>
        </w:rPr>
      </w:pPr>
    </w:p>
    <w:p w14:paraId="0ABED369">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EA9C98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60A24FA8">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59BF850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2F0C3AF9">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02657DB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515D9852">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142F999A">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32D957B8">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3EF554CA">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52BB5F01">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6ECA9F03">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2E0A2F62">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2C9968DC">
      <w:pPr>
        <w:spacing w:line="360" w:lineRule="auto"/>
        <w:jc w:val="center"/>
        <w:rPr>
          <w:rFonts w:ascii="宋体" w:hAnsi="宋体" w:cs="宋体"/>
          <w:b/>
          <w:bCs/>
          <w:color w:val="auto"/>
          <w:sz w:val="24"/>
        </w:rPr>
      </w:pPr>
    </w:p>
    <w:p w14:paraId="1CDEFBE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387BC7D">
      <w:pPr>
        <w:rPr>
          <w:rFonts w:ascii="宋体" w:hAnsi="宋体" w:cs="宋体"/>
          <w:b/>
          <w:color w:val="auto"/>
          <w:kern w:val="0"/>
          <w:sz w:val="36"/>
          <w:szCs w:val="36"/>
        </w:rPr>
      </w:pPr>
      <w:r>
        <w:rPr>
          <w:rFonts w:hint="eastAsia" w:ascii="宋体" w:hAnsi="宋体" w:cs="宋体"/>
          <w:b/>
          <w:color w:val="auto"/>
          <w:kern w:val="0"/>
          <w:sz w:val="36"/>
          <w:szCs w:val="36"/>
        </w:rPr>
        <w:br w:type="page"/>
      </w:r>
    </w:p>
    <w:p w14:paraId="77B7AEEA">
      <w:pPr>
        <w:jc w:val="center"/>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04B8FE69">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5EC9637C">
      <w:pPr>
        <w:spacing w:line="360" w:lineRule="auto"/>
        <w:jc w:val="center"/>
        <w:outlineLvl w:val="0"/>
        <w:rPr>
          <w:rFonts w:ascii="宋体" w:hAnsi="宋体" w:cs="宋体"/>
          <w:b/>
          <w:color w:val="auto"/>
          <w:kern w:val="0"/>
          <w:sz w:val="36"/>
          <w:szCs w:val="36"/>
        </w:rPr>
      </w:pPr>
    </w:p>
    <w:p w14:paraId="2E7C59A2">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22538967">
      <w:pPr>
        <w:snapToGrid w:val="0"/>
        <w:spacing w:line="360" w:lineRule="auto"/>
        <w:rPr>
          <w:color w:val="auto"/>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5289E7DF">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1672F2A8">
      <w:pPr>
        <w:rPr>
          <w:rFonts w:hint="eastAsia" w:ascii="宋体" w:hAnsi="宋体" w:eastAsia="宋体" w:cs="宋体"/>
          <w:color w:val="auto"/>
          <w:kern w:val="2"/>
          <w:sz w:val="32"/>
          <w:szCs w:val="32"/>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kern w:val="2"/>
          <w:sz w:val="32"/>
          <w:szCs w:val="32"/>
        </w:rPr>
        <w:br w:type="page"/>
      </w:r>
    </w:p>
    <w:p w14:paraId="333A36F7">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6CB0082F">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1AAE935">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5EBFA25E">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E28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B928CA7">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3968D250">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14:paraId="26AF2600">
            <w:pPr>
              <w:spacing w:line="360" w:lineRule="auto"/>
              <w:jc w:val="center"/>
              <w:rPr>
                <w:rFonts w:ascii="宋体" w:hAnsi="宋体" w:cs="宋体"/>
                <w:b/>
                <w:color w:val="auto"/>
                <w:sz w:val="24"/>
              </w:rPr>
            </w:pPr>
          </w:p>
          <w:p w14:paraId="7B24951A">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6AE638EE">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63EDC937">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7BC1C16C">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14:paraId="583B4367">
            <w:pPr>
              <w:spacing w:line="360" w:lineRule="auto"/>
              <w:jc w:val="center"/>
              <w:rPr>
                <w:rFonts w:ascii="宋体" w:hAnsi="宋体" w:cs="宋体"/>
                <w:b/>
                <w:color w:val="auto"/>
                <w:sz w:val="24"/>
              </w:rPr>
            </w:pPr>
          </w:p>
          <w:p w14:paraId="039E1513">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040ABA45">
            <w:pPr>
              <w:spacing w:line="360" w:lineRule="auto"/>
              <w:jc w:val="center"/>
              <w:rPr>
                <w:rFonts w:ascii="宋体" w:hAnsi="宋体" w:cs="宋体"/>
                <w:b/>
                <w:color w:val="auto"/>
                <w:sz w:val="24"/>
              </w:rPr>
            </w:pPr>
          </w:p>
          <w:p w14:paraId="44C55F13">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028E3FF8">
            <w:pPr>
              <w:spacing w:line="360" w:lineRule="auto"/>
              <w:jc w:val="center"/>
              <w:rPr>
                <w:rFonts w:ascii="宋体" w:hAnsi="宋体" w:cs="宋体"/>
                <w:b/>
                <w:color w:val="auto"/>
                <w:sz w:val="24"/>
              </w:rPr>
            </w:pPr>
          </w:p>
        </w:tc>
      </w:tr>
      <w:tr w14:paraId="3E60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EB4DD7F">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308946E4">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33A787D9">
            <w:pPr>
              <w:snapToGrid w:val="0"/>
              <w:spacing w:line="360" w:lineRule="auto"/>
              <w:jc w:val="center"/>
              <w:rPr>
                <w:rFonts w:ascii="宋体" w:hAnsi="宋体" w:cs="宋体"/>
                <w:color w:val="auto"/>
                <w:sz w:val="24"/>
              </w:rPr>
            </w:pPr>
          </w:p>
        </w:tc>
        <w:tc>
          <w:tcPr>
            <w:tcW w:w="2410" w:type="dxa"/>
            <w:vAlign w:val="center"/>
          </w:tcPr>
          <w:p w14:paraId="675CC5C1">
            <w:pPr>
              <w:snapToGrid w:val="0"/>
              <w:spacing w:line="360" w:lineRule="auto"/>
              <w:jc w:val="center"/>
              <w:rPr>
                <w:rFonts w:ascii="宋体" w:hAnsi="宋体" w:cs="宋体"/>
                <w:color w:val="auto"/>
                <w:sz w:val="24"/>
              </w:rPr>
            </w:pPr>
          </w:p>
        </w:tc>
        <w:tc>
          <w:tcPr>
            <w:tcW w:w="2268" w:type="dxa"/>
            <w:vAlign w:val="center"/>
          </w:tcPr>
          <w:p w14:paraId="53B9E020">
            <w:pPr>
              <w:snapToGrid w:val="0"/>
              <w:spacing w:line="360" w:lineRule="auto"/>
              <w:jc w:val="center"/>
              <w:rPr>
                <w:rFonts w:ascii="宋体" w:hAnsi="宋体" w:cs="宋体"/>
                <w:color w:val="auto"/>
                <w:sz w:val="24"/>
              </w:rPr>
            </w:pPr>
          </w:p>
        </w:tc>
        <w:tc>
          <w:tcPr>
            <w:tcW w:w="2126" w:type="dxa"/>
            <w:vAlign w:val="center"/>
          </w:tcPr>
          <w:p w14:paraId="00FFAD45">
            <w:pPr>
              <w:spacing w:line="360" w:lineRule="auto"/>
              <w:jc w:val="center"/>
              <w:rPr>
                <w:rFonts w:ascii="宋体" w:hAnsi="宋体" w:cs="宋体"/>
                <w:color w:val="auto"/>
                <w:sz w:val="24"/>
              </w:rPr>
            </w:pPr>
          </w:p>
        </w:tc>
        <w:tc>
          <w:tcPr>
            <w:tcW w:w="2127" w:type="dxa"/>
          </w:tcPr>
          <w:p w14:paraId="3E1630E8">
            <w:pPr>
              <w:spacing w:line="360" w:lineRule="auto"/>
              <w:jc w:val="center"/>
              <w:rPr>
                <w:rFonts w:ascii="宋体" w:hAnsi="宋体" w:cs="宋体"/>
                <w:color w:val="auto"/>
                <w:sz w:val="24"/>
              </w:rPr>
            </w:pPr>
          </w:p>
        </w:tc>
        <w:tc>
          <w:tcPr>
            <w:tcW w:w="2126" w:type="dxa"/>
            <w:vAlign w:val="center"/>
          </w:tcPr>
          <w:p w14:paraId="15FC2F03">
            <w:pPr>
              <w:spacing w:line="360" w:lineRule="auto"/>
              <w:jc w:val="center"/>
              <w:rPr>
                <w:rFonts w:ascii="宋体" w:hAnsi="宋体" w:cs="宋体"/>
                <w:color w:val="auto"/>
                <w:sz w:val="24"/>
              </w:rPr>
            </w:pPr>
          </w:p>
        </w:tc>
      </w:tr>
      <w:tr w14:paraId="6890F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6551217">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656A769A">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1B11EA93">
            <w:pPr>
              <w:snapToGrid w:val="0"/>
              <w:spacing w:line="360" w:lineRule="auto"/>
              <w:jc w:val="center"/>
              <w:rPr>
                <w:rFonts w:ascii="宋体" w:hAnsi="宋体" w:cs="宋体"/>
                <w:color w:val="auto"/>
                <w:sz w:val="24"/>
              </w:rPr>
            </w:pPr>
          </w:p>
        </w:tc>
        <w:tc>
          <w:tcPr>
            <w:tcW w:w="2410" w:type="dxa"/>
            <w:vAlign w:val="center"/>
          </w:tcPr>
          <w:p w14:paraId="61FAB145">
            <w:pPr>
              <w:snapToGrid w:val="0"/>
              <w:spacing w:line="360" w:lineRule="auto"/>
              <w:jc w:val="center"/>
              <w:rPr>
                <w:rFonts w:ascii="宋体" w:hAnsi="宋体" w:cs="宋体"/>
                <w:color w:val="auto"/>
                <w:sz w:val="24"/>
              </w:rPr>
            </w:pPr>
          </w:p>
        </w:tc>
        <w:tc>
          <w:tcPr>
            <w:tcW w:w="2268" w:type="dxa"/>
            <w:vAlign w:val="center"/>
          </w:tcPr>
          <w:p w14:paraId="4CE187B3">
            <w:pPr>
              <w:snapToGrid w:val="0"/>
              <w:spacing w:line="360" w:lineRule="auto"/>
              <w:jc w:val="center"/>
              <w:rPr>
                <w:rFonts w:ascii="宋体" w:hAnsi="宋体" w:cs="宋体"/>
                <w:color w:val="auto"/>
                <w:sz w:val="24"/>
              </w:rPr>
            </w:pPr>
          </w:p>
        </w:tc>
        <w:tc>
          <w:tcPr>
            <w:tcW w:w="2126" w:type="dxa"/>
            <w:vAlign w:val="center"/>
          </w:tcPr>
          <w:p w14:paraId="71496947">
            <w:pPr>
              <w:spacing w:line="360" w:lineRule="auto"/>
              <w:jc w:val="center"/>
              <w:rPr>
                <w:rFonts w:ascii="宋体" w:hAnsi="宋体" w:cs="宋体"/>
                <w:color w:val="auto"/>
                <w:sz w:val="24"/>
              </w:rPr>
            </w:pPr>
          </w:p>
        </w:tc>
        <w:tc>
          <w:tcPr>
            <w:tcW w:w="2127" w:type="dxa"/>
          </w:tcPr>
          <w:p w14:paraId="0814D48E">
            <w:pPr>
              <w:spacing w:line="360" w:lineRule="auto"/>
              <w:jc w:val="center"/>
              <w:rPr>
                <w:rFonts w:ascii="宋体" w:hAnsi="宋体" w:cs="宋体"/>
                <w:color w:val="auto"/>
                <w:sz w:val="24"/>
              </w:rPr>
            </w:pPr>
          </w:p>
        </w:tc>
        <w:tc>
          <w:tcPr>
            <w:tcW w:w="2126" w:type="dxa"/>
            <w:vAlign w:val="center"/>
          </w:tcPr>
          <w:p w14:paraId="4CFBD2B7">
            <w:pPr>
              <w:spacing w:line="360" w:lineRule="auto"/>
              <w:jc w:val="center"/>
              <w:rPr>
                <w:rFonts w:ascii="宋体" w:hAnsi="宋体" w:cs="宋体"/>
                <w:color w:val="auto"/>
                <w:sz w:val="24"/>
              </w:rPr>
            </w:pPr>
          </w:p>
        </w:tc>
      </w:tr>
      <w:tr w14:paraId="1B7F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E663213">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1EFAA1CF">
            <w:pPr>
              <w:snapToGrid w:val="0"/>
              <w:spacing w:line="360" w:lineRule="auto"/>
              <w:jc w:val="center"/>
              <w:rPr>
                <w:rFonts w:ascii="宋体" w:hAnsi="宋体" w:cs="宋体"/>
                <w:color w:val="auto"/>
                <w:sz w:val="24"/>
              </w:rPr>
            </w:pPr>
          </w:p>
        </w:tc>
        <w:tc>
          <w:tcPr>
            <w:tcW w:w="2268" w:type="dxa"/>
            <w:vAlign w:val="center"/>
          </w:tcPr>
          <w:p w14:paraId="5A1FA161">
            <w:pPr>
              <w:snapToGrid w:val="0"/>
              <w:spacing w:line="360" w:lineRule="auto"/>
              <w:jc w:val="center"/>
              <w:rPr>
                <w:rFonts w:ascii="宋体" w:hAnsi="宋体" w:cs="宋体"/>
                <w:color w:val="auto"/>
                <w:sz w:val="24"/>
              </w:rPr>
            </w:pPr>
          </w:p>
        </w:tc>
        <w:tc>
          <w:tcPr>
            <w:tcW w:w="2410" w:type="dxa"/>
            <w:vAlign w:val="center"/>
          </w:tcPr>
          <w:p w14:paraId="7D1C0D04">
            <w:pPr>
              <w:snapToGrid w:val="0"/>
              <w:spacing w:line="360" w:lineRule="auto"/>
              <w:jc w:val="center"/>
              <w:rPr>
                <w:rFonts w:ascii="宋体" w:hAnsi="宋体" w:cs="宋体"/>
                <w:color w:val="auto"/>
                <w:sz w:val="24"/>
              </w:rPr>
            </w:pPr>
          </w:p>
        </w:tc>
        <w:tc>
          <w:tcPr>
            <w:tcW w:w="2268" w:type="dxa"/>
            <w:vAlign w:val="center"/>
          </w:tcPr>
          <w:p w14:paraId="48594FC1">
            <w:pPr>
              <w:snapToGrid w:val="0"/>
              <w:spacing w:line="360" w:lineRule="auto"/>
              <w:jc w:val="center"/>
              <w:rPr>
                <w:rFonts w:ascii="宋体" w:hAnsi="宋体" w:cs="宋体"/>
                <w:color w:val="auto"/>
                <w:sz w:val="24"/>
              </w:rPr>
            </w:pPr>
          </w:p>
        </w:tc>
        <w:tc>
          <w:tcPr>
            <w:tcW w:w="2126" w:type="dxa"/>
            <w:vAlign w:val="center"/>
          </w:tcPr>
          <w:p w14:paraId="0FE8589C">
            <w:pPr>
              <w:spacing w:line="360" w:lineRule="auto"/>
              <w:jc w:val="center"/>
              <w:rPr>
                <w:rFonts w:ascii="宋体" w:hAnsi="宋体" w:cs="宋体"/>
                <w:color w:val="auto"/>
                <w:sz w:val="24"/>
              </w:rPr>
            </w:pPr>
          </w:p>
        </w:tc>
        <w:tc>
          <w:tcPr>
            <w:tcW w:w="2127" w:type="dxa"/>
          </w:tcPr>
          <w:p w14:paraId="1117F1D6">
            <w:pPr>
              <w:spacing w:line="360" w:lineRule="auto"/>
              <w:jc w:val="center"/>
              <w:rPr>
                <w:rFonts w:ascii="宋体" w:hAnsi="宋体" w:cs="宋体"/>
                <w:color w:val="auto"/>
                <w:sz w:val="24"/>
              </w:rPr>
            </w:pPr>
          </w:p>
        </w:tc>
        <w:tc>
          <w:tcPr>
            <w:tcW w:w="2126" w:type="dxa"/>
            <w:vAlign w:val="center"/>
          </w:tcPr>
          <w:p w14:paraId="50131E41">
            <w:pPr>
              <w:spacing w:line="360" w:lineRule="auto"/>
              <w:jc w:val="center"/>
              <w:rPr>
                <w:rFonts w:ascii="宋体" w:hAnsi="宋体" w:cs="宋体"/>
                <w:color w:val="auto"/>
                <w:sz w:val="24"/>
              </w:rPr>
            </w:pPr>
          </w:p>
        </w:tc>
      </w:tr>
      <w:tr w14:paraId="0E0E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E1907F">
            <w:pPr>
              <w:spacing w:line="360" w:lineRule="auto"/>
              <w:jc w:val="center"/>
              <w:rPr>
                <w:rFonts w:ascii="宋体" w:hAnsi="宋体" w:cs="宋体"/>
                <w:color w:val="auto"/>
                <w:sz w:val="24"/>
              </w:rPr>
            </w:pPr>
          </w:p>
        </w:tc>
        <w:tc>
          <w:tcPr>
            <w:tcW w:w="992" w:type="dxa"/>
            <w:vAlign w:val="center"/>
          </w:tcPr>
          <w:p w14:paraId="62EB5626">
            <w:pPr>
              <w:snapToGrid w:val="0"/>
              <w:spacing w:line="360" w:lineRule="auto"/>
              <w:jc w:val="center"/>
              <w:rPr>
                <w:rFonts w:ascii="宋体" w:hAnsi="宋体" w:cs="宋体"/>
                <w:color w:val="auto"/>
                <w:sz w:val="24"/>
              </w:rPr>
            </w:pPr>
          </w:p>
        </w:tc>
        <w:tc>
          <w:tcPr>
            <w:tcW w:w="2268" w:type="dxa"/>
            <w:vAlign w:val="center"/>
          </w:tcPr>
          <w:p w14:paraId="2BEA601A">
            <w:pPr>
              <w:snapToGrid w:val="0"/>
              <w:spacing w:line="360" w:lineRule="auto"/>
              <w:jc w:val="center"/>
              <w:rPr>
                <w:rFonts w:ascii="宋体" w:hAnsi="宋体" w:cs="宋体"/>
                <w:color w:val="auto"/>
                <w:sz w:val="24"/>
              </w:rPr>
            </w:pPr>
          </w:p>
        </w:tc>
        <w:tc>
          <w:tcPr>
            <w:tcW w:w="2410" w:type="dxa"/>
            <w:vAlign w:val="center"/>
          </w:tcPr>
          <w:p w14:paraId="7AC18CB4">
            <w:pPr>
              <w:snapToGrid w:val="0"/>
              <w:spacing w:line="360" w:lineRule="auto"/>
              <w:jc w:val="center"/>
              <w:rPr>
                <w:rFonts w:ascii="宋体" w:hAnsi="宋体" w:cs="宋体"/>
                <w:color w:val="auto"/>
                <w:sz w:val="24"/>
              </w:rPr>
            </w:pPr>
          </w:p>
        </w:tc>
        <w:tc>
          <w:tcPr>
            <w:tcW w:w="2268" w:type="dxa"/>
            <w:vAlign w:val="center"/>
          </w:tcPr>
          <w:p w14:paraId="0BC1093F">
            <w:pPr>
              <w:snapToGrid w:val="0"/>
              <w:spacing w:line="360" w:lineRule="auto"/>
              <w:jc w:val="center"/>
              <w:rPr>
                <w:rFonts w:ascii="宋体" w:hAnsi="宋体" w:cs="宋体"/>
                <w:color w:val="auto"/>
                <w:sz w:val="24"/>
              </w:rPr>
            </w:pPr>
          </w:p>
        </w:tc>
        <w:tc>
          <w:tcPr>
            <w:tcW w:w="2126" w:type="dxa"/>
            <w:vAlign w:val="center"/>
          </w:tcPr>
          <w:p w14:paraId="5E108B29">
            <w:pPr>
              <w:spacing w:line="360" w:lineRule="auto"/>
              <w:jc w:val="center"/>
              <w:rPr>
                <w:rFonts w:ascii="宋体" w:hAnsi="宋体" w:cs="宋体"/>
                <w:color w:val="auto"/>
                <w:sz w:val="24"/>
              </w:rPr>
            </w:pPr>
          </w:p>
        </w:tc>
        <w:tc>
          <w:tcPr>
            <w:tcW w:w="2127" w:type="dxa"/>
          </w:tcPr>
          <w:p w14:paraId="6443AA72">
            <w:pPr>
              <w:spacing w:line="360" w:lineRule="auto"/>
              <w:jc w:val="center"/>
              <w:rPr>
                <w:rFonts w:ascii="宋体" w:hAnsi="宋体" w:cs="宋体"/>
                <w:color w:val="auto"/>
                <w:sz w:val="24"/>
              </w:rPr>
            </w:pPr>
          </w:p>
        </w:tc>
        <w:tc>
          <w:tcPr>
            <w:tcW w:w="2126" w:type="dxa"/>
            <w:vAlign w:val="center"/>
          </w:tcPr>
          <w:p w14:paraId="654CE678">
            <w:pPr>
              <w:spacing w:line="360" w:lineRule="auto"/>
              <w:jc w:val="center"/>
              <w:rPr>
                <w:rFonts w:ascii="宋体" w:hAnsi="宋体" w:cs="宋体"/>
                <w:color w:val="auto"/>
                <w:sz w:val="24"/>
              </w:rPr>
            </w:pPr>
          </w:p>
        </w:tc>
      </w:tr>
      <w:tr w14:paraId="1390D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82C9E32">
            <w:pPr>
              <w:spacing w:line="360" w:lineRule="auto"/>
              <w:jc w:val="center"/>
              <w:rPr>
                <w:rFonts w:ascii="宋体" w:hAnsi="宋体" w:cs="宋体"/>
                <w:color w:val="auto"/>
                <w:sz w:val="24"/>
              </w:rPr>
            </w:pPr>
          </w:p>
        </w:tc>
        <w:tc>
          <w:tcPr>
            <w:tcW w:w="992" w:type="dxa"/>
            <w:vAlign w:val="center"/>
          </w:tcPr>
          <w:p w14:paraId="274AA498">
            <w:pPr>
              <w:snapToGrid w:val="0"/>
              <w:spacing w:line="360" w:lineRule="auto"/>
              <w:jc w:val="center"/>
              <w:rPr>
                <w:rFonts w:ascii="宋体" w:hAnsi="宋体" w:cs="宋体"/>
                <w:color w:val="auto"/>
                <w:sz w:val="24"/>
              </w:rPr>
            </w:pPr>
          </w:p>
        </w:tc>
        <w:tc>
          <w:tcPr>
            <w:tcW w:w="2268" w:type="dxa"/>
            <w:vAlign w:val="center"/>
          </w:tcPr>
          <w:p w14:paraId="31C1E6D6">
            <w:pPr>
              <w:snapToGrid w:val="0"/>
              <w:spacing w:line="360" w:lineRule="auto"/>
              <w:jc w:val="center"/>
              <w:rPr>
                <w:rFonts w:ascii="宋体" w:hAnsi="宋体" w:cs="宋体"/>
                <w:color w:val="auto"/>
                <w:sz w:val="24"/>
              </w:rPr>
            </w:pPr>
          </w:p>
        </w:tc>
        <w:tc>
          <w:tcPr>
            <w:tcW w:w="2410" w:type="dxa"/>
            <w:vAlign w:val="center"/>
          </w:tcPr>
          <w:p w14:paraId="430C6409">
            <w:pPr>
              <w:snapToGrid w:val="0"/>
              <w:spacing w:line="360" w:lineRule="auto"/>
              <w:jc w:val="center"/>
              <w:rPr>
                <w:rFonts w:ascii="宋体" w:hAnsi="宋体" w:cs="宋体"/>
                <w:color w:val="auto"/>
                <w:sz w:val="24"/>
              </w:rPr>
            </w:pPr>
          </w:p>
        </w:tc>
        <w:tc>
          <w:tcPr>
            <w:tcW w:w="2268" w:type="dxa"/>
            <w:vAlign w:val="center"/>
          </w:tcPr>
          <w:p w14:paraId="5CC6D143">
            <w:pPr>
              <w:snapToGrid w:val="0"/>
              <w:spacing w:line="360" w:lineRule="auto"/>
              <w:jc w:val="center"/>
              <w:rPr>
                <w:rFonts w:ascii="宋体" w:hAnsi="宋体" w:cs="宋体"/>
                <w:color w:val="auto"/>
                <w:sz w:val="24"/>
              </w:rPr>
            </w:pPr>
          </w:p>
        </w:tc>
        <w:tc>
          <w:tcPr>
            <w:tcW w:w="2126" w:type="dxa"/>
            <w:vAlign w:val="center"/>
          </w:tcPr>
          <w:p w14:paraId="33C7AFE2">
            <w:pPr>
              <w:spacing w:line="360" w:lineRule="auto"/>
              <w:jc w:val="center"/>
              <w:rPr>
                <w:rFonts w:ascii="宋体" w:hAnsi="宋体" w:cs="宋体"/>
                <w:color w:val="auto"/>
                <w:sz w:val="24"/>
              </w:rPr>
            </w:pPr>
          </w:p>
        </w:tc>
        <w:tc>
          <w:tcPr>
            <w:tcW w:w="2127" w:type="dxa"/>
          </w:tcPr>
          <w:p w14:paraId="4301E0DC">
            <w:pPr>
              <w:spacing w:line="360" w:lineRule="auto"/>
              <w:jc w:val="center"/>
              <w:rPr>
                <w:rFonts w:ascii="宋体" w:hAnsi="宋体" w:cs="宋体"/>
                <w:color w:val="auto"/>
                <w:sz w:val="24"/>
              </w:rPr>
            </w:pPr>
          </w:p>
        </w:tc>
        <w:tc>
          <w:tcPr>
            <w:tcW w:w="2126" w:type="dxa"/>
            <w:vAlign w:val="center"/>
          </w:tcPr>
          <w:p w14:paraId="424F0465">
            <w:pPr>
              <w:spacing w:line="360" w:lineRule="auto"/>
              <w:jc w:val="center"/>
              <w:rPr>
                <w:rFonts w:ascii="宋体" w:hAnsi="宋体" w:cs="宋体"/>
                <w:color w:val="auto"/>
                <w:sz w:val="24"/>
              </w:rPr>
            </w:pPr>
          </w:p>
        </w:tc>
      </w:tr>
      <w:tr w14:paraId="3532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D308B0C">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14:paraId="194B8D8A">
            <w:pPr>
              <w:spacing w:line="360" w:lineRule="auto"/>
              <w:jc w:val="center"/>
              <w:rPr>
                <w:rFonts w:ascii="宋体" w:hAnsi="宋体" w:cs="宋体"/>
                <w:color w:val="auto"/>
                <w:sz w:val="24"/>
              </w:rPr>
            </w:pPr>
          </w:p>
        </w:tc>
      </w:tr>
      <w:tr w14:paraId="10B6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E9B69C3">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14:paraId="738364EB">
            <w:pPr>
              <w:spacing w:line="360" w:lineRule="auto"/>
              <w:jc w:val="center"/>
              <w:rPr>
                <w:rFonts w:ascii="宋体" w:hAnsi="宋体" w:cs="宋体"/>
                <w:color w:val="auto"/>
                <w:sz w:val="24"/>
              </w:rPr>
            </w:pPr>
          </w:p>
        </w:tc>
      </w:tr>
    </w:tbl>
    <w:p w14:paraId="6FB37FFB">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77E7BE0C">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7A3D355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A0E1084">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3EAE3B43">
      <w:pPr>
        <w:rPr>
          <w:rFonts w:hint="eastAsia" w:ascii="宋体" w:hAnsi="宋体" w:eastAsia="宋体" w:cs="宋体"/>
          <w:color w:val="auto"/>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color w:val="auto"/>
          <w:kern w:val="2"/>
          <w:sz w:val="32"/>
          <w:szCs w:val="32"/>
        </w:rPr>
        <w:br w:type="page"/>
      </w:r>
    </w:p>
    <w:p w14:paraId="2FF86B7F">
      <w:pPr>
        <w:pStyle w:val="690"/>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312428A6">
      <w:pPr>
        <w:pStyle w:val="690"/>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1C9424A8">
      <w:pPr>
        <w:pStyle w:val="690"/>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rPr>
      </w:pPr>
    </w:p>
    <w:p w14:paraId="7AF7F999">
      <w:pPr>
        <w:pStyle w:val="690"/>
        <w:keepNext w:val="0"/>
        <w:pageBreakBefore w:val="0"/>
        <w:tabs>
          <w:tab w:val="clear" w:pos="720"/>
        </w:tabs>
        <w:snapToGrid w:val="0"/>
        <w:spacing w:before="120" w:after="120"/>
        <w:jc w:val="center"/>
        <w:outlineLvl w:val="9"/>
        <w:rPr>
          <w:rFonts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96" w:name="_Hlk101259491"/>
      <w:r>
        <w:rPr>
          <w:rFonts w:hint="eastAsia" w:ascii="宋体" w:hAnsi="宋体" w:eastAsia="宋体" w:cs="宋体"/>
          <w:color w:val="auto"/>
          <w:sz w:val="32"/>
          <w:szCs w:val="32"/>
        </w:rPr>
        <w:t>（如果有）</w:t>
      </w:r>
      <w:bookmarkEnd w:id="496"/>
    </w:p>
    <w:p w14:paraId="476A451B">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7F51A75F">
      <w:pPr>
        <w:rPr>
          <w:color w:val="auto"/>
        </w:rPr>
      </w:pPr>
      <w:r>
        <w:rPr>
          <w:rFonts w:hint="eastAsia" w:ascii="宋体" w:hAnsi="宋体" w:cs="宋体"/>
          <w:b/>
          <w:color w:val="auto"/>
          <w:sz w:val="24"/>
        </w:rPr>
        <w:br w:type="page"/>
      </w:r>
    </w:p>
    <w:p w14:paraId="1E5CB5CC">
      <w:pPr>
        <w:pStyle w:val="3"/>
        <w:keepNext w:val="0"/>
        <w:keepLines w:val="0"/>
        <w:pageBreakBefore/>
        <w:widowControl/>
        <w:spacing w:before="100" w:beforeAutospacing="1" w:after="100" w:afterAutospacing="1" w:line="360" w:lineRule="auto"/>
        <w:jc w:val="center"/>
        <w:rPr>
          <w:rFonts w:ascii="宋体" w:hAnsi="宋体" w:cs="宋体"/>
          <w:color w:val="auto"/>
          <w:sz w:val="32"/>
          <w:szCs w:val="32"/>
        </w:rPr>
      </w:pPr>
      <w:r>
        <w:rPr>
          <w:rFonts w:hint="eastAsia" w:ascii="宋体" w:hAnsi="宋体" w:cs="宋体"/>
          <w:color w:val="auto"/>
          <w:sz w:val="32"/>
          <w:szCs w:val="32"/>
        </w:rPr>
        <w:t>附件</w:t>
      </w:r>
    </w:p>
    <w:p w14:paraId="01CC0E82">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附件1：</w:t>
      </w:r>
    </w:p>
    <w:p w14:paraId="323DAACE">
      <w:pPr>
        <w:spacing w:line="360" w:lineRule="auto"/>
        <w:jc w:val="center"/>
        <w:rPr>
          <w:rFonts w:ascii="宋体" w:hAnsi="宋体" w:cs="宋体"/>
          <w:b/>
          <w:color w:val="auto"/>
          <w:spacing w:val="6"/>
          <w:sz w:val="32"/>
          <w:szCs w:val="32"/>
        </w:rPr>
      </w:pPr>
      <w:bookmarkStart w:id="497" w:name="OLE_LINK14"/>
      <w:bookmarkStart w:id="498" w:name="OLE_LINK13"/>
      <w:r>
        <w:rPr>
          <w:rFonts w:hint="eastAsia" w:ascii="宋体" w:hAnsi="宋体" w:cs="宋体"/>
          <w:b/>
          <w:color w:val="auto"/>
          <w:spacing w:val="6"/>
          <w:sz w:val="32"/>
          <w:szCs w:val="32"/>
        </w:rPr>
        <w:t>残疾人福利性单位声明函</w:t>
      </w:r>
    </w:p>
    <w:bookmarkEnd w:id="497"/>
    <w:bookmarkEnd w:id="498"/>
    <w:p w14:paraId="7BC829C9">
      <w:pPr>
        <w:spacing w:line="360" w:lineRule="auto"/>
        <w:rPr>
          <w:rFonts w:ascii="宋体" w:hAnsi="宋体" w:cs="宋体"/>
          <w:b/>
          <w:color w:val="auto"/>
          <w:spacing w:val="6"/>
          <w:sz w:val="30"/>
          <w:szCs w:val="30"/>
        </w:rPr>
      </w:pPr>
    </w:p>
    <w:p w14:paraId="5C58823F">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1FE72ED3">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7E8C4B4B">
      <w:pPr>
        <w:spacing w:line="360" w:lineRule="auto"/>
        <w:ind w:firstLine="480" w:firstLineChars="200"/>
        <w:rPr>
          <w:rFonts w:ascii="宋体" w:hAnsi="宋体" w:cs="宋体"/>
          <w:color w:val="auto"/>
          <w:sz w:val="24"/>
        </w:rPr>
      </w:pPr>
    </w:p>
    <w:p w14:paraId="35862477">
      <w:pPr>
        <w:spacing w:line="360" w:lineRule="auto"/>
        <w:ind w:firstLine="480" w:firstLineChars="200"/>
        <w:rPr>
          <w:rFonts w:ascii="宋体" w:hAnsi="宋体" w:cs="宋体"/>
          <w:color w:val="auto"/>
          <w:sz w:val="24"/>
        </w:rPr>
      </w:pPr>
    </w:p>
    <w:p w14:paraId="3ECF1695">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6D8E044D">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6BE6F67C">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15F08413">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69558794">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15A56E4F">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64E57E86">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5E4A0F0A">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5A77553">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7E821F0D">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841CEF0">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51295156">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3ACF0382">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1B1A2D69">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081016BA">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233D731B">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205A5E89">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B7A8944">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30ED182E">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298D1EF6">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06676407">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9B3EDBA">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59216075">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15D95F6C">
      <w:pPr>
        <w:snapToGrid w:val="0"/>
        <w:spacing w:line="360" w:lineRule="auto"/>
        <w:rPr>
          <w:rFonts w:ascii="宋体" w:hAnsi="宋体" w:cs="宋体"/>
          <w:color w:val="auto"/>
          <w:sz w:val="24"/>
        </w:rPr>
      </w:pPr>
      <w:r>
        <w:rPr>
          <w:rFonts w:hint="eastAsia" w:ascii="宋体" w:hAnsi="宋体" w:cs="宋体"/>
          <w:color w:val="auto"/>
          <w:sz w:val="24"/>
        </w:rPr>
        <w:t>……</w:t>
      </w:r>
    </w:p>
    <w:p w14:paraId="09141CD1">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504FB266">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7AFBACD0">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83BB066">
      <w:pPr>
        <w:spacing w:line="360" w:lineRule="auto"/>
        <w:rPr>
          <w:rFonts w:ascii="宋体" w:hAnsi="宋体" w:cs="宋体"/>
          <w:color w:val="auto"/>
          <w:sz w:val="24"/>
        </w:rPr>
      </w:pPr>
      <w:r>
        <w:rPr>
          <w:rFonts w:hint="eastAsia" w:ascii="宋体" w:hAnsi="宋体" w:cs="宋体"/>
          <w:color w:val="auto"/>
          <w:sz w:val="24"/>
        </w:rPr>
        <w:t xml:space="preserve">日期：    </w:t>
      </w:r>
    </w:p>
    <w:p w14:paraId="53793A5A">
      <w:pPr>
        <w:spacing w:line="360" w:lineRule="auto"/>
        <w:rPr>
          <w:rFonts w:ascii="宋体" w:hAnsi="宋体" w:cs="宋体"/>
          <w:b/>
          <w:color w:val="auto"/>
          <w:sz w:val="24"/>
        </w:rPr>
      </w:pPr>
      <w:r>
        <w:rPr>
          <w:rFonts w:hint="eastAsia" w:ascii="宋体" w:hAnsi="宋体" w:cs="宋体"/>
          <w:b/>
          <w:color w:val="auto"/>
          <w:sz w:val="24"/>
        </w:rPr>
        <w:t>质疑函制作说明：</w:t>
      </w:r>
    </w:p>
    <w:p w14:paraId="5CE5CAE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859CAB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013D29F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653FBF8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7892531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234E16D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0D425D4D">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6E853FE3">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1CC52843">
      <w:pPr>
        <w:spacing w:line="360" w:lineRule="auto"/>
        <w:jc w:val="center"/>
        <w:rPr>
          <w:rFonts w:ascii="宋体" w:hAnsi="宋体" w:cs="宋体"/>
          <w:b/>
          <w:color w:val="auto"/>
          <w:sz w:val="24"/>
        </w:rPr>
      </w:pPr>
    </w:p>
    <w:p w14:paraId="1E1FCD4B">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4C2B1B5C">
      <w:pPr>
        <w:spacing w:line="360" w:lineRule="auto"/>
        <w:rPr>
          <w:rFonts w:ascii="宋体" w:hAnsi="宋体" w:cs="宋体"/>
          <w:color w:val="auto"/>
          <w:sz w:val="24"/>
        </w:rPr>
      </w:pPr>
      <w:r>
        <w:rPr>
          <w:rFonts w:hint="eastAsia" w:ascii="宋体" w:hAnsi="宋体" w:cs="宋体"/>
          <w:color w:val="auto"/>
          <w:sz w:val="24"/>
        </w:rPr>
        <w:t>一、投诉相关主体基本情况</w:t>
      </w:r>
    </w:p>
    <w:p w14:paraId="2836C98D">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1800F9A7">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163DE8B">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47EC9B4">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49AC2177">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309D7815">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2C1B0717">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DD4A4F4">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AAAB88D">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0DF5F06">
      <w:pPr>
        <w:spacing w:line="360" w:lineRule="auto"/>
        <w:rPr>
          <w:rFonts w:ascii="宋体" w:hAnsi="宋体" w:cs="宋体"/>
          <w:color w:val="auto"/>
          <w:sz w:val="24"/>
        </w:rPr>
      </w:pPr>
      <w:r>
        <w:rPr>
          <w:rFonts w:hint="eastAsia" w:ascii="宋体" w:hAnsi="宋体" w:cs="宋体"/>
          <w:color w:val="auto"/>
          <w:sz w:val="24"/>
        </w:rPr>
        <w:t>被投诉人2</w:t>
      </w:r>
    </w:p>
    <w:p w14:paraId="4AC319DD">
      <w:pPr>
        <w:spacing w:line="360" w:lineRule="auto"/>
        <w:rPr>
          <w:rFonts w:ascii="宋体" w:hAnsi="宋体" w:cs="宋体"/>
          <w:color w:val="auto"/>
          <w:sz w:val="24"/>
          <w:u w:val="dotted"/>
        </w:rPr>
      </w:pPr>
      <w:r>
        <w:rPr>
          <w:rFonts w:hint="eastAsia" w:ascii="宋体" w:hAnsi="宋体" w:cs="宋体"/>
          <w:color w:val="auto"/>
          <w:sz w:val="24"/>
        </w:rPr>
        <w:t>……</w:t>
      </w:r>
    </w:p>
    <w:p w14:paraId="42EF48F1">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7D26BA6">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AE1F98D">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EBE9330">
      <w:pPr>
        <w:spacing w:line="360" w:lineRule="auto"/>
        <w:rPr>
          <w:rFonts w:ascii="宋体" w:hAnsi="宋体" w:cs="宋体"/>
          <w:color w:val="auto"/>
          <w:sz w:val="24"/>
        </w:rPr>
      </w:pPr>
      <w:r>
        <w:rPr>
          <w:rFonts w:hint="eastAsia" w:ascii="宋体" w:hAnsi="宋体" w:cs="宋体"/>
          <w:color w:val="auto"/>
          <w:sz w:val="24"/>
        </w:rPr>
        <w:t>二、投诉项目基本情况</w:t>
      </w:r>
    </w:p>
    <w:p w14:paraId="4B48348C">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07B75196">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ABA155D">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8411C0B">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0EEF56E9">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F158970">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05FB9D74">
      <w:pPr>
        <w:spacing w:line="360" w:lineRule="auto"/>
        <w:rPr>
          <w:rFonts w:ascii="宋体" w:hAnsi="宋体" w:cs="宋体"/>
          <w:color w:val="auto"/>
          <w:sz w:val="24"/>
        </w:rPr>
      </w:pPr>
      <w:r>
        <w:rPr>
          <w:rFonts w:hint="eastAsia" w:ascii="宋体" w:hAnsi="宋体" w:cs="宋体"/>
          <w:color w:val="auto"/>
          <w:sz w:val="24"/>
        </w:rPr>
        <w:t>三、质疑基本情况</w:t>
      </w:r>
    </w:p>
    <w:p w14:paraId="581FD85A">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483AA110">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251C2CE6">
      <w:pPr>
        <w:spacing w:line="360" w:lineRule="auto"/>
        <w:rPr>
          <w:rFonts w:ascii="宋体" w:hAnsi="宋体" w:cs="宋体"/>
          <w:color w:val="auto"/>
          <w:sz w:val="24"/>
        </w:rPr>
      </w:pPr>
      <w:r>
        <w:rPr>
          <w:rFonts w:hint="eastAsia" w:ascii="宋体" w:hAnsi="宋体" w:cs="宋体"/>
          <w:color w:val="auto"/>
          <w:sz w:val="24"/>
        </w:rPr>
        <w:t>四、投诉事项具体内容</w:t>
      </w:r>
    </w:p>
    <w:p w14:paraId="79E1AD1A">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63B209A5">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2DDD59D8">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EF4A9F3">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11B5FF3D">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E4E2EBD">
      <w:pPr>
        <w:spacing w:line="360" w:lineRule="auto"/>
        <w:rPr>
          <w:rFonts w:ascii="宋体" w:hAnsi="宋体" w:cs="宋体"/>
          <w:color w:val="auto"/>
          <w:sz w:val="24"/>
          <w:u w:val="dotted"/>
        </w:rPr>
      </w:pPr>
      <w:r>
        <w:rPr>
          <w:rFonts w:hint="eastAsia" w:ascii="宋体" w:hAnsi="宋体" w:cs="宋体"/>
          <w:color w:val="auto"/>
          <w:sz w:val="24"/>
        </w:rPr>
        <w:t>投诉事项2</w:t>
      </w:r>
      <w:r>
        <w:rPr>
          <w:rFonts w:hint="eastAsia" w:ascii="宋体" w:hAnsi="宋体" w:cs="宋体"/>
          <w:color w:val="auto"/>
          <w:sz w:val="24"/>
          <w:lang w:eastAsia="zh-CN"/>
        </w:rPr>
        <w:t>：</w:t>
      </w:r>
      <w:r>
        <w:rPr>
          <w:rFonts w:hint="eastAsia" w:ascii="宋体" w:hAnsi="宋体" w:cs="宋体"/>
          <w:color w:val="auto"/>
          <w:sz w:val="24"/>
        </w:rPr>
        <w:t>……</w:t>
      </w:r>
    </w:p>
    <w:p w14:paraId="58AEE06A">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08CC5C20">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FDEA996">
      <w:pPr>
        <w:spacing w:line="360" w:lineRule="auto"/>
        <w:rPr>
          <w:rFonts w:ascii="宋体" w:hAnsi="宋体" w:cs="宋体"/>
          <w:color w:val="auto"/>
          <w:sz w:val="24"/>
          <w:u w:val="single"/>
        </w:rPr>
      </w:pPr>
      <w:r>
        <w:rPr>
          <w:rFonts w:hint="eastAsia" w:ascii="宋体" w:hAnsi="宋体" w:cs="宋体"/>
          <w:color w:val="auto"/>
          <w:sz w:val="24"/>
        </w:rPr>
        <w:t xml:space="preserve">                                                                                                    </w:t>
      </w:r>
    </w:p>
    <w:p w14:paraId="1A6A610F">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3A7E11F5">
      <w:pPr>
        <w:spacing w:line="360" w:lineRule="auto"/>
        <w:rPr>
          <w:rFonts w:ascii="宋体" w:hAnsi="宋体" w:cs="宋体"/>
          <w:b/>
          <w:color w:val="auto"/>
          <w:sz w:val="24"/>
        </w:rPr>
      </w:pPr>
      <w:r>
        <w:rPr>
          <w:rFonts w:hint="eastAsia" w:ascii="宋体" w:hAnsi="宋体" w:cs="宋体"/>
          <w:color w:val="auto"/>
          <w:sz w:val="24"/>
        </w:rPr>
        <w:t xml:space="preserve">日期：    </w:t>
      </w:r>
    </w:p>
    <w:p w14:paraId="08D1970D">
      <w:pPr>
        <w:spacing w:line="360" w:lineRule="auto"/>
        <w:rPr>
          <w:rFonts w:ascii="宋体" w:hAnsi="宋体" w:cs="宋体"/>
          <w:b/>
          <w:color w:val="auto"/>
          <w:sz w:val="24"/>
        </w:rPr>
      </w:pPr>
      <w:r>
        <w:rPr>
          <w:rFonts w:hint="eastAsia" w:ascii="宋体" w:hAnsi="宋体" w:cs="宋体"/>
          <w:b/>
          <w:color w:val="auto"/>
          <w:sz w:val="24"/>
        </w:rPr>
        <w:t>投诉书制作说明：</w:t>
      </w:r>
    </w:p>
    <w:p w14:paraId="695AECEE">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773F2E24">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4B6E240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201E209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76E48FB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5052BFD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277F672C">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06CEE767">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1B309273">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29522759">
      <w:pPr>
        <w:spacing w:line="360" w:lineRule="auto"/>
        <w:rPr>
          <w:rFonts w:ascii="宋体" w:hAnsi="宋体" w:cs="宋体"/>
          <w:color w:val="auto"/>
          <w:sz w:val="24"/>
          <w:u w:val="single"/>
        </w:rPr>
      </w:pPr>
    </w:p>
    <w:p w14:paraId="674BE128">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30CEE824">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125F05A4">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7376F170">
      <w:pPr>
        <w:spacing w:line="360" w:lineRule="auto"/>
        <w:ind w:firstLine="494"/>
        <w:rPr>
          <w:rFonts w:ascii="宋体" w:hAnsi="宋体" w:cs="宋体"/>
          <w:color w:val="auto"/>
          <w:sz w:val="24"/>
        </w:rPr>
      </w:pPr>
    </w:p>
    <w:p w14:paraId="351B9936">
      <w:pPr>
        <w:spacing w:line="360" w:lineRule="auto"/>
        <w:ind w:firstLine="494"/>
        <w:rPr>
          <w:rFonts w:ascii="宋体" w:hAnsi="宋体" w:cs="宋体"/>
          <w:color w:val="auto"/>
          <w:sz w:val="24"/>
        </w:rPr>
      </w:pPr>
    </w:p>
    <w:p w14:paraId="69549A8E">
      <w:pPr>
        <w:spacing w:line="360" w:lineRule="auto"/>
        <w:rPr>
          <w:rFonts w:ascii="宋体" w:hAnsi="宋体" w:cs="宋体"/>
          <w:color w:val="auto"/>
          <w:sz w:val="24"/>
        </w:rPr>
      </w:pPr>
    </w:p>
    <w:p w14:paraId="0580A4FF">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68A813A7">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2C20BBF2">
      <w:pPr>
        <w:rPr>
          <w:rFonts w:ascii="宋体" w:hAnsi="宋体" w:cs="宋体"/>
          <w:color w:val="auto"/>
          <w:sz w:val="24"/>
        </w:rPr>
      </w:pPr>
      <w:r>
        <w:rPr>
          <w:rFonts w:hint="eastAsia" w:ascii="宋体" w:hAnsi="宋体" w:cs="宋体"/>
          <w:b/>
          <w:bCs/>
          <w:color w:val="auto"/>
          <w:sz w:val="24"/>
        </w:rPr>
        <w:t>附：</w:t>
      </w:r>
    </w:p>
    <w:p w14:paraId="6657A765">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0644ECB1">
      <w:pPr>
        <w:autoSpaceDE w:val="0"/>
        <w:autoSpaceDN w:val="0"/>
        <w:jc w:val="center"/>
        <w:rPr>
          <w:rFonts w:ascii="宋体" w:hAnsi="宋体" w:cs="宋体"/>
          <w:b/>
          <w:color w:val="auto"/>
          <w:spacing w:val="6"/>
          <w:sz w:val="32"/>
          <w:szCs w:val="32"/>
        </w:rPr>
      </w:pPr>
    </w:p>
    <w:p w14:paraId="0A6CA4A2">
      <w:pPr>
        <w:autoSpaceDE w:val="0"/>
        <w:autoSpaceDN w:val="0"/>
        <w:jc w:val="center"/>
        <w:rPr>
          <w:rFonts w:ascii="宋体" w:hAnsi="宋体" w:cs="宋体"/>
          <w:b/>
          <w:color w:val="auto"/>
          <w:spacing w:val="6"/>
          <w:sz w:val="32"/>
          <w:szCs w:val="32"/>
        </w:rPr>
      </w:pPr>
    </w:p>
    <w:p w14:paraId="6FE0DB02">
      <w:pPr>
        <w:autoSpaceDE w:val="0"/>
        <w:autoSpaceDN w:val="0"/>
        <w:jc w:val="center"/>
        <w:rPr>
          <w:rFonts w:ascii="宋体" w:hAnsi="宋体" w:cs="宋体"/>
          <w:b/>
          <w:color w:val="auto"/>
          <w:spacing w:val="6"/>
          <w:sz w:val="32"/>
          <w:szCs w:val="32"/>
        </w:rPr>
      </w:pPr>
    </w:p>
    <w:p w14:paraId="566E5882">
      <w:pPr>
        <w:autoSpaceDE w:val="0"/>
        <w:autoSpaceDN w:val="0"/>
        <w:jc w:val="center"/>
        <w:rPr>
          <w:rFonts w:ascii="宋体" w:hAnsi="宋体" w:cs="宋体"/>
          <w:b/>
          <w:color w:val="auto"/>
          <w:spacing w:val="6"/>
          <w:sz w:val="32"/>
          <w:szCs w:val="32"/>
        </w:rPr>
      </w:pPr>
    </w:p>
    <w:p w14:paraId="7B9F987A">
      <w:pPr>
        <w:autoSpaceDE w:val="0"/>
        <w:autoSpaceDN w:val="0"/>
        <w:jc w:val="center"/>
        <w:rPr>
          <w:rFonts w:ascii="宋体" w:hAnsi="宋体" w:cs="宋体"/>
          <w:b/>
          <w:color w:val="auto"/>
          <w:spacing w:val="6"/>
          <w:sz w:val="32"/>
          <w:szCs w:val="32"/>
        </w:rPr>
      </w:pPr>
    </w:p>
    <w:p w14:paraId="08958A44">
      <w:pPr>
        <w:autoSpaceDE w:val="0"/>
        <w:autoSpaceDN w:val="0"/>
        <w:jc w:val="center"/>
        <w:rPr>
          <w:rFonts w:ascii="宋体" w:hAnsi="宋体" w:cs="宋体"/>
          <w:b/>
          <w:color w:val="auto"/>
          <w:spacing w:val="6"/>
          <w:sz w:val="32"/>
          <w:szCs w:val="32"/>
        </w:rPr>
      </w:pPr>
    </w:p>
    <w:p w14:paraId="4BE443FD">
      <w:pPr>
        <w:autoSpaceDE w:val="0"/>
        <w:autoSpaceDN w:val="0"/>
        <w:jc w:val="center"/>
        <w:rPr>
          <w:rFonts w:ascii="宋体" w:hAnsi="宋体" w:cs="宋体"/>
          <w:b/>
          <w:color w:val="auto"/>
          <w:spacing w:val="6"/>
          <w:sz w:val="32"/>
          <w:szCs w:val="32"/>
        </w:rPr>
      </w:pPr>
    </w:p>
    <w:p w14:paraId="084BDF8E">
      <w:pPr>
        <w:autoSpaceDE w:val="0"/>
        <w:autoSpaceDN w:val="0"/>
        <w:jc w:val="center"/>
        <w:rPr>
          <w:rFonts w:ascii="宋体" w:hAnsi="宋体" w:cs="宋体"/>
          <w:b/>
          <w:color w:val="auto"/>
          <w:spacing w:val="6"/>
          <w:sz w:val="32"/>
          <w:szCs w:val="32"/>
        </w:rPr>
      </w:pPr>
    </w:p>
    <w:p w14:paraId="38FF7186">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39AE2E81">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644FD9DE">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572E5EB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37069F7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4EEE399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782481B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34BBAE31">
      <w:pPr>
        <w:snapToGrid w:val="0"/>
        <w:spacing w:line="360" w:lineRule="auto"/>
        <w:ind w:firstLine="576"/>
        <w:rPr>
          <w:rFonts w:ascii="宋体" w:hAnsi="宋体" w:cs="宋体"/>
          <w:color w:val="auto"/>
          <w:kern w:val="0"/>
          <w:sz w:val="24"/>
          <w:lang w:val="zh-CN"/>
        </w:rPr>
      </w:pPr>
      <w:bookmarkStart w:id="499"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0EF8FF8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7C49444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499"/>
    <w:p w14:paraId="293B776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194883AE">
      <w:pPr>
        <w:snapToGrid w:val="0"/>
        <w:spacing w:line="360" w:lineRule="auto"/>
        <w:ind w:firstLine="576"/>
        <w:rPr>
          <w:rFonts w:ascii="宋体" w:hAnsi="宋体" w:cs="宋体"/>
          <w:b/>
          <w:color w:val="auto"/>
          <w:kern w:val="0"/>
          <w:sz w:val="24"/>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630A4428">
      <w:pPr>
        <w:snapToGrid w:val="0"/>
        <w:spacing w:line="360" w:lineRule="auto"/>
        <w:ind w:firstLine="576"/>
        <w:rPr>
          <w:rFonts w:ascii="宋体" w:hAnsi="宋体" w:cs="宋体"/>
          <w:color w:val="auto"/>
          <w:kern w:val="0"/>
          <w:sz w:val="24"/>
          <w:lang w:val="zh-CN"/>
        </w:rPr>
      </w:pPr>
      <w:sdt>
        <w:sdtPr>
          <w:rPr>
            <w:rFonts w:hint="eastAsia" w:ascii="宋体" w:hAnsi="宋体" w:cs="宋体"/>
            <w:color w:val="auto"/>
            <w:kern w:val="0"/>
            <w:sz w:val="24"/>
            <w:highlight w:val="none"/>
          </w:rPr>
          <w:id w:val="14746556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231F7F4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7CD85B0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2841F84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408EBD7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1C64996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3778E322">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B0CE951">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B829A7E">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02709BAB">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047D258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A9E6C9C">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4D5BF857">
      <w:pPr>
        <w:snapToGrid w:val="0"/>
        <w:spacing w:line="360" w:lineRule="auto"/>
        <w:jc w:val="center"/>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70047A1E">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3C27F97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CD9BB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38D52980">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25F2DEAB">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3C65D248">
      <w:pPr>
        <w:pStyle w:val="4"/>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6F065C">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1B0CC6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73EF12E4">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296B385">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50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00"/>
    </w:p>
    <w:p w14:paraId="1C94A9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2177B3D">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1C467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EAF7D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FD0D9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63101D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C28681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2FD61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2DF5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0047EF0">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21F5A4BE">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33E360C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3AE351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98FFFB6">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0B71E4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FDE9494">
      <w:pPr>
        <w:rPr>
          <w:rFonts w:ascii="宋体" w:hAnsi="宋体" w:cs="宋体"/>
          <w:b/>
          <w:color w:val="auto"/>
          <w:sz w:val="36"/>
          <w:szCs w:val="20"/>
        </w:rPr>
      </w:pPr>
      <w:r>
        <w:rPr>
          <w:rFonts w:hint="eastAsia" w:ascii="宋体" w:hAnsi="宋体" w:cs="宋体"/>
          <w:b/>
          <w:color w:val="auto"/>
          <w:sz w:val="36"/>
          <w:szCs w:val="20"/>
        </w:rPr>
        <w:br w:type="page"/>
      </w:r>
    </w:p>
    <w:p w14:paraId="65BF1AC0">
      <w:pPr>
        <w:spacing w:line="360" w:lineRule="auto"/>
        <w:jc w:val="left"/>
        <w:outlineLvl w:val="0"/>
        <w:rPr>
          <w:rFonts w:ascii="宋体" w:hAnsi="宋体" w:cs="宋体"/>
          <w:b/>
          <w:color w:val="auto"/>
          <w:sz w:val="32"/>
          <w:szCs w:val="18"/>
        </w:rPr>
      </w:pPr>
      <w:r>
        <w:rPr>
          <w:rFonts w:hint="eastAsia" w:ascii="宋体" w:hAnsi="宋体" w:cs="宋体"/>
          <w:b/>
          <w:color w:val="auto"/>
          <w:sz w:val="32"/>
          <w:szCs w:val="18"/>
        </w:rPr>
        <w:t>附件</w:t>
      </w:r>
      <w:r>
        <w:rPr>
          <w:rFonts w:ascii="宋体" w:hAnsi="宋体" w:cs="宋体"/>
          <w:b/>
          <w:color w:val="auto"/>
          <w:sz w:val="32"/>
          <w:szCs w:val="18"/>
        </w:rPr>
        <w:t>7</w:t>
      </w:r>
      <w:r>
        <w:rPr>
          <w:rFonts w:hint="eastAsia" w:ascii="宋体" w:hAnsi="宋体" w:cs="宋体"/>
          <w:b/>
          <w:color w:val="auto"/>
          <w:sz w:val="32"/>
          <w:szCs w:val="18"/>
        </w:rPr>
        <w:t>：中小企业声明函</w:t>
      </w:r>
    </w:p>
    <w:p w14:paraId="0FFA830D">
      <w:pPr>
        <w:spacing w:line="360" w:lineRule="auto"/>
        <w:jc w:val="center"/>
        <w:rPr>
          <w:rFonts w:ascii="宋体" w:hAnsi="宋体" w:cs="宋体"/>
          <w:color w:val="auto"/>
          <w:sz w:val="24"/>
          <w:u w:val="single"/>
        </w:rPr>
      </w:pPr>
    </w:p>
    <w:p w14:paraId="099ABE2B">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68FE0FBA">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3644F4D8">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14:paraId="68F98F45">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14:paraId="5F576DC5">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6E4E885D">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1467A4FA">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0A792641">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36643711">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0283DF1C">
      <w:pPr>
        <w:spacing w:line="360" w:lineRule="auto"/>
        <w:ind w:firstLine="310" w:firstLineChars="147"/>
        <w:jc w:val="left"/>
        <w:rPr>
          <w:rFonts w:ascii="宋体" w:hAnsi="宋体" w:cs="宋体"/>
          <w:color w:val="auto"/>
          <w:sz w:val="24"/>
        </w:rPr>
      </w:pPr>
      <w:r>
        <w:rPr>
          <w:rFonts w:hint="eastAsia" w:ascii="宋体" w:hAnsi="宋体" w:cs="宋体"/>
          <w:b/>
          <w:color w:val="auto"/>
          <w:szCs w:val="21"/>
        </w:rPr>
        <w:t>从业人员、营业收入、资产总额填报上一年度数据，无上一年度数据的新成立企业可不填报。</w:t>
      </w:r>
    </w:p>
    <w:p w14:paraId="68B783E5">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0D449517">
      <w:pPr>
        <w:numPr>
          <w:ilvl w:val="0"/>
          <w:numId w:val="0"/>
        </w:numPr>
        <w:spacing w:line="360" w:lineRule="auto"/>
        <w:ind w:right="420" w:rightChars="0" w:firstLine="420" w:firstLineChars="0"/>
        <w:rPr>
          <w:rFonts w:ascii="宋体" w:hAnsi="宋体" w:cs="宋体"/>
          <w:color w:val="auto"/>
          <w:sz w:val="24"/>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395078A4">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F477546">
      <w:pPr>
        <w:rPr>
          <w:color w:val="auto"/>
        </w:rPr>
      </w:pPr>
      <w:r>
        <w:rPr>
          <w:rFonts w:hint="eastAsia"/>
          <w:color w:val="auto"/>
        </w:rPr>
        <w:br w:type="page"/>
      </w:r>
    </w:p>
    <w:p w14:paraId="34495527">
      <w:pPr>
        <w:pStyle w:val="4"/>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1AD5B2A0">
      <w:pPr>
        <w:spacing w:line="360" w:lineRule="auto"/>
        <w:rPr>
          <w:rFonts w:hint="eastAsia"/>
          <w:color w:val="auto"/>
        </w:rPr>
      </w:pPr>
      <w:r>
        <w:rPr>
          <w:rFonts w:hint="eastAsia" w:ascii="宋体" w:hAnsi="宋体" w:eastAsia="宋体" w:cs="宋体"/>
          <w:color w:val="auto"/>
          <w:kern w:val="0"/>
          <w:sz w:val="24"/>
          <w:szCs w:val="24"/>
        </w:rPr>
        <w:t>各行业划型标准为：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（十六）其他未列明行业。从业人员300人以下的为中小微型企业。其中，从业人员100人及以上的为中型企业；从业人员10人及以上的为小型企业；从业人员10人以下的为微型企业。</w:t>
      </w:r>
    </w:p>
    <w:p w14:paraId="1F0F4C25">
      <w:pPr>
        <w:pStyle w:val="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14:paraId="156E0ED5">
      <w:pPr>
        <w:jc w:val="center"/>
        <w:rPr>
          <w:color w:val="auto"/>
          <w:sz w:val="40"/>
          <w:highlight w:val="none"/>
        </w:rPr>
      </w:pPr>
      <w:r>
        <w:rPr>
          <w:rFonts w:hint="eastAsia"/>
          <w:color w:val="auto"/>
          <w:sz w:val="40"/>
          <w:highlight w:val="none"/>
        </w:rPr>
        <w:t>样品（演示）授权委托书</w:t>
      </w:r>
    </w:p>
    <w:p w14:paraId="3A37574D">
      <w:pPr>
        <w:jc w:val="center"/>
        <w:rPr>
          <w:color w:val="auto"/>
          <w:sz w:val="40"/>
        </w:rPr>
      </w:pPr>
    </w:p>
    <w:p w14:paraId="67C7FF70">
      <w:pPr>
        <w:snapToGrid w:val="0"/>
        <w:spacing w:line="360" w:lineRule="auto"/>
        <w:rPr>
          <w:rFonts w:cs="仿宋"/>
          <w:color w:val="auto"/>
        </w:rPr>
      </w:pPr>
      <w:r>
        <w:rPr>
          <w:rFonts w:hint="eastAsia" w:cs="仿宋_GB2312"/>
          <w:color w:val="auto"/>
        </w:rPr>
        <w:t>XXX（单位名称或采购机构名称）</w:t>
      </w:r>
      <w:r>
        <w:rPr>
          <w:rFonts w:hint="eastAsia" w:cs="仿宋"/>
          <w:color w:val="auto"/>
          <w:lang w:val="zh-CN"/>
        </w:rPr>
        <w:t>：</w:t>
      </w:r>
    </w:p>
    <w:p w14:paraId="2C87A821">
      <w:pPr>
        <w:snapToGrid w:val="0"/>
        <w:spacing w:line="360" w:lineRule="auto"/>
        <w:ind w:left="254" w:leftChars="121" w:firstLine="420" w:firstLineChars="200"/>
        <w:rPr>
          <w:rFonts w:cs="仿宋"/>
          <w:color w:val="auto"/>
          <w:u w:val="single"/>
          <w:lang w:val="zh-CN"/>
        </w:rPr>
      </w:pPr>
      <w:r>
        <w:rPr>
          <w:rFonts w:hint="eastAsia" w:cs="仿宋"/>
          <w:color w:val="auto"/>
          <w:lang w:val="zh-CN"/>
        </w:rPr>
        <w:t>兹委派</w:t>
      </w:r>
      <w:r>
        <w:rPr>
          <w:rFonts w:hint="eastAsia" w:cs="仿宋"/>
          <w:color w:val="auto"/>
          <w:u w:val="single"/>
          <w:lang w:val="zh-CN"/>
        </w:rPr>
        <w:t xml:space="preserve">                </w:t>
      </w:r>
      <w:r>
        <w:rPr>
          <w:rFonts w:hint="eastAsia" w:cs="仿宋"/>
          <w:color w:val="auto"/>
          <w:lang w:val="zh-CN"/>
        </w:rPr>
        <w:t>先生/女士，身份证号：</w:t>
      </w:r>
      <w:r>
        <w:rPr>
          <w:rFonts w:hint="eastAsia" w:cs="仿宋"/>
          <w:color w:val="auto"/>
          <w:u w:val="single"/>
          <w:lang w:val="zh-CN"/>
        </w:rPr>
        <w:t xml:space="preserve"> </w:t>
      </w:r>
      <w:r>
        <w:rPr>
          <w:rFonts w:cs="仿宋"/>
          <w:color w:val="auto"/>
          <w:u w:val="single"/>
          <w:lang w:val="zh-CN"/>
        </w:rPr>
        <w:t xml:space="preserve">                  </w:t>
      </w:r>
    </w:p>
    <w:p w14:paraId="5DE64379">
      <w:pPr>
        <w:snapToGrid w:val="0"/>
        <w:spacing w:line="360" w:lineRule="auto"/>
        <w:ind w:left="254" w:leftChars="121" w:firstLine="420" w:firstLineChars="200"/>
        <w:rPr>
          <w:rFonts w:cs="仿宋"/>
          <w:color w:val="auto"/>
        </w:rPr>
      </w:pPr>
      <w:r>
        <w:rPr>
          <w:rFonts w:hint="eastAsia" w:cs="仿宋"/>
          <w:color w:val="auto"/>
          <w:lang w:val="zh-CN"/>
        </w:rPr>
        <w:t>手机：</w:t>
      </w:r>
      <w:r>
        <w:rPr>
          <w:rFonts w:hint="eastAsia" w:cs="仿宋"/>
          <w:color w:val="auto"/>
          <w:u w:val="single"/>
          <w:lang w:val="zh-CN"/>
        </w:rPr>
        <w:t xml:space="preserve">      </w:t>
      </w:r>
      <w:r>
        <w:rPr>
          <w:rFonts w:cs="仿宋"/>
          <w:color w:val="auto"/>
          <w:u w:val="single"/>
          <w:lang w:val="zh-CN"/>
        </w:rPr>
        <w:t xml:space="preserve">     </w:t>
      </w:r>
      <w:r>
        <w:rPr>
          <w:rFonts w:hint="eastAsia" w:cs="仿宋"/>
          <w:color w:val="auto"/>
          <w:u w:val="single"/>
          <w:lang w:val="zh-CN"/>
        </w:rPr>
        <w:t xml:space="preserve">  </w:t>
      </w:r>
      <w:r>
        <w:rPr>
          <w:rFonts w:hint="eastAsia" w:cs="仿宋"/>
          <w:color w:val="auto"/>
          <w:lang w:val="zh-CN"/>
        </w:rPr>
        <w:t>，代表我公司前来递交</w:t>
      </w:r>
      <w:r>
        <w:rPr>
          <w:rFonts w:cs="仿宋"/>
          <w:color w:val="auto"/>
          <w:u w:val="single"/>
          <w:lang w:val="zh-CN"/>
        </w:rPr>
        <w:t xml:space="preserve">                           </w:t>
      </w:r>
      <w:r>
        <w:rPr>
          <w:rFonts w:hint="eastAsia" w:cs="仿宋"/>
          <w:color w:val="auto"/>
          <w:u w:val="single"/>
          <w:lang w:val="zh-CN"/>
        </w:rPr>
        <w:t>采购项目</w:t>
      </w:r>
      <w:r>
        <w:rPr>
          <w:rFonts w:hint="eastAsia" w:cs="仿宋"/>
          <w:color w:val="auto"/>
          <w:lang w:val="zh-CN"/>
        </w:rPr>
        <w:t>【项目编号：</w:t>
      </w:r>
      <w:r>
        <w:rPr>
          <w:rFonts w:cs="仿宋"/>
          <w:color w:val="auto"/>
          <w:lang w:val="zh-CN"/>
        </w:rPr>
        <w:t xml:space="preserve">              </w:t>
      </w:r>
      <w:r>
        <w:rPr>
          <w:rFonts w:hint="eastAsia" w:cs="仿宋"/>
          <w:color w:val="auto"/>
          <w:lang w:val="zh-CN"/>
        </w:rPr>
        <w:t xml:space="preserve">】（标项号： </w:t>
      </w:r>
      <w:r>
        <w:rPr>
          <w:rFonts w:cs="仿宋"/>
          <w:color w:val="auto"/>
          <w:lang w:val="zh-CN"/>
        </w:rPr>
        <w:t xml:space="preserve"> </w:t>
      </w:r>
      <w:r>
        <w:rPr>
          <w:rFonts w:hint="eastAsia" w:cs="仿宋"/>
          <w:color w:val="auto"/>
          <w:lang w:val="zh-CN"/>
        </w:rPr>
        <w:t>）投标样品或参加演示，并全权负责标后取回样品等其他处理事宜。</w:t>
      </w:r>
    </w:p>
    <w:p w14:paraId="583B23C0">
      <w:pPr>
        <w:snapToGrid w:val="0"/>
        <w:spacing w:line="360" w:lineRule="auto"/>
        <w:rPr>
          <w:rFonts w:cs="仿宋"/>
          <w:color w:val="auto"/>
          <w:lang w:val="zh-CN"/>
        </w:rPr>
      </w:pPr>
      <w:r>
        <w:rPr>
          <w:rFonts w:hint="eastAsia" w:cs="仿宋"/>
          <w:color w:val="auto"/>
          <w:lang w:val="zh-CN"/>
        </w:rPr>
        <w:t xml:space="preserve">  </w:t>
      </w:r>
    </w:p>
    <w:p w14:paraId="1CAA474A">
      <w:pPr>
        <w:snapToGrid w:val="0"/>
        <w:spacing w:line="360" w:lineRule="auto"/>
        <w:rPr>
          <w:rFonts w:cs="仿宋"/>
          <w:color w:val="auto"/>
        </w:rPr>
      </w:pPr>
      <w:r>
        <w:rPr>
          <w:rFonts w:hint="eastAsia" w:cs="仿宋"/>
          <w:color w:val="auto"/>
          <w:lang w:val="zh-CN"/>
        </w:rPr>
        <w:t xml:space="preserve">    特此告知。</w:t>
      </w:r>
    </w:p>
    <w:p w14:paraId="761ADB01">
      <w:pPr>
        <w:snapToGrid w:val="0"/>
        <w:spacing w:line="360" w:lineRule="auto"/>
        <w:rPr>
          <w:rFonts w:cs="仿宋"/>
          <w:color w:val="auto"/>
        </w:rPr>
      </w:pPr>
      <w:r>
        <w:rPr>
          <w:rFonts w:hint="eastAsia" w:cs="仿宋"/>
          <w:color w:val="auto"/>
          <w:lang w:val="zh-CN"/>
        </w:rPr>
        <w:t xml:space="preserve">                                                  投标人名称(公章)：</w:t>
      </w:r>
    </w:p>
    <w:p w14:paraId="7D2EE4B5">
      <w:pPr>
        <w:snapToGrid w:val="0"/>
        <w:spacing w:line="360" w:lineRule="auto"/>
        <w:rPr>
          <w:rFonts w:cs="仿宋"/>
          <w:color w:val="auto"/>
        </w:rPr>
      </w:pPr>
      <w:r>
        <w:rPr>
          <w:rFonts w:hint="eastAsia" w:cs="仿宋"/>
          <w:color w:val="auto"/>
          <w:lang w:val="zh-CN"/>
        </w:rPr>
        <w:t xml:space="preserve">                                                  </w:t>
      </w:r>
    </w:p>
    <w:p w14:paraId="6AC93425">
      <w:pPr>
        <w:snapToGrid w:val="0"/>
        <w:spacing w:line="360" w:lineRule="auto"/>
        <w:ind w:right="240"/>
        <w:jc w:val="right"/>
        <w:rPr>
          <w:rFonts w:cs="仿宋"/>
          <w:color w:val="auto"/>
          <w:lang w:val="zh-CN"/>
        </w:rPr>
      </w:pPr>
      <w:r>
        <w:rPr>
          <w:rFonts w:hint="eastAsia" w:cs="仿宋"/>
          <w:color w:val="auto"/>
          <w:lang w:val="zh-CN"/>
        </w:rPr>
        <w:t>签发日期：  年  月   日</w:t>
      </w:r>
    </w:p>
    <w:p w14:paraId="4032BC01">
      <w:pPr>
        <w:snapToGrid w:val="0"/>
        <w:spacing w:line="360" w:lineRule="auto"/>
        <w:ind w:right="240"/>
        <w:jc w:val="right"/>
        <w:rPr>
          <w:rFonts w:cs="仿宋"/>
          <w:color w:val="auto"/>
          <w:lang w:val="zh-CN"/>
        </w:rPr>
      </w:pPr>
    </w:p>
    <w:p w14:paraId="1DF78D56">
      <w:pPr>
        <w:snapToGrid w:val="0"/>
        <w:spacing w:line="360" w:lineRule="auto"/>
        <w:ind w:right="1920"/>
        <w:rPr>
          <w:rFonts w:cs="仿宋"/>
          <w:color w:val="auto"/>
          <w:lang w:val="zh-CN"/>
        </w:rPr>
      </w:pPr>
    </w:p>
    <w:p w14:paraId="6C2423D8">
      <w:pPr>
        <w:snapToGrid w:val="0"/>
        <w:spacing w:line="360" w:lineRule="auto"/>
        <w:ind w:right="240"/>
        <w:jc w:val="right"/>
        <w:rPr>
          <w:rFonts w:cs="仿宋"/>
          <w:color w:val="auto"/>
          <w:lang w:val="zh-CN"/>
        </w:rPr>
      </w:pPr>
    </w:p>
    <w:p w14:paraId="29BAD98C">
      <w:pPr>
        <w:snapToGrid w:val="0"/>
        <w:spacing w:line="360" w:lineRule="auto"/>
        <w:ind w:right="240"/>
        <w:rPr>
          <w:rFonts w:cs="仿宋"/>
          <w:color w:val="auto"/>
          <w:lang w:val="zh-CN"/>
        </w:rPr>
      </w:pPr>
      <w:r>
        <w:rPr>
          <w:rFonts w:hint="eastAsia" w:cs="仿宋"/>
          <w:color w:val="auto"/>
        </w:rPr>
        <w:t>受委托人</w:t>
      </w:r>
      <w:r>
        <w:rPr>
          <w:rFonts w:hint="eastAsia" w:cs="仿宋"/>
          <w:color w:val="auto"/>
          <w:lang w:val="zh-CN"/>
        </w:rPr>
        <w:t>身份证复印件：</w:t>
      </w:r>
    </w:p>
    <w:p w14:paraId="6F50B967">
      <w:pPr>
        <w:snapToGrid w:val="0"/>
        <w:spacing w:line="360" w:lineRule="auto"/>
        <w:ind w:right="240"/>
        <w:rPr>
          <w:rFonts w:cs="仿宋"/>
          <w:color w:val="auto"/>
          <w:lang w:val="zh-CN"/>
        </w:rPr>
      </w:pPr>
      <w:r>
        <w:rPr>
          <w:rFonts w:hint="eastAsia" w:cs="仿宋"/>
          <w:color w:val="auto"/>
          <w:lang w:val="zh-CN"/>
        </w:rPr>
        <w:t>说明：本委托书在有样品或演示时由受委托人携带至指定地点。</w:t>
      </w:r>
    </w:p>
    <w:p w14:paraId="6683FEF3">
      <w:pPr>
        <w:spacing w:line="360" w:lineRule="auto"/>
        <w:rPr>
          <w:rFonts w:ascii="宋体" w:hAnsi="宋体" w:cs="宋体"/>
          <w:bCs/>
          <w:color w:val="auto"/>
          <w:sz w:val="24"/>
        </w:rPr>
      </w:pPr>
      <w:r>
        <w:rPr>
          <w:rFonts w:cs="仿宋_GB2312"/>
          <w:b/>
          <w:color w:val="auto"/>
        </w:rPr>
        <w:t>同时有样品和演示的</w:t>
      </w:r>
      <w:r>
        <w:rPr>
          <w:rFonts w:hint="eastAsia" w:cs="仿宋_GB2312"/>
          <w:b/>
          <w:color w:val="auto"/>
        </w:rPr>
        <w:t>，</w:t>
      </w:r>
      <w:r>
        <w:rPr>
          <w:rFonts w:cs="仿宋_GB2312"/>
          <w:b/>
          <w:color w:val="auto"/>
        </w:rPr>
        <w:t>可委托不同人员</w:t>
      </w:r>
      <w:r>
        <w:rPr>
          <w:rFonts w:hint="eastAsia" w:cs="仿宋_GB2312"/>
          <w:b/>
          <w:color w:val="auto"/>
        </w:rPr>
        <w:t>。</w:t>
      </w:r>
    </w:p>
    <w:p w14:paraId="02A2C34A">
      <w:pPr>
        <w:spacing w:line="360" w:lineRule="auto"/>
        <w:rPr>
          <w:rFonts w:ascii="宋体" w:hAnsi="宋体" w:cs="宋体"/>
          <w:bCs/>
          <w:color w:val="auto"/>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B65C0">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5168E">
    <w:pPr>
      <w:pStyle w:val="39"/>
      <w:framePr w:wrap="around" w:vAnchor="text" w:hAnchor="margin" w:xAlign="right" w:y="1"/>
      <w:rPr>
        <w:rStyle w:val="72"/>
      </w:rPr>
    </w:pPr>
    <w:r>
      <w:fldChar w:fldCharType="begin"/>
    </w:r>
    <w:r>
      <w:rPr>
        <w:rStyle w:val="72"/>
      </w:rPr>
      <w:instrText xml:space="preserve">PAGE  </w:instrText>
    </w:r>
    <w:r>
      <w:fldChar w:fldCharType="end"/>
    </w:r>
  </w:p>
  <w:p w14:paraId="1DCAB876">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29590">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1" w:name="_Toc91899912"/>
    <w:bookmarkStart w:id="502" w:name="_Toc36110187"/>
    <w:bookmarkStart w:id="503" w:name="_Toc131845147"/>
    <w:bookmarkStart w:id="504" w:name="_Toc164085800"/>
    <w:r>
      <w:rPr>
        <w:rFonts w:hint="eastAsia" w:ascii="仿宋_GB2312" w:eastAsia="仿宋_GB2312"/>
        <w:kern w:val="0"/>
        <w:szCs w:val="21"/>
      </w:rPr>
      <w:t xml:space="preserve"> 页</w:t>
    </w:r>
    <w:bookmarkEnd w:id="501"/>
    <w:bookmarkEnd w:id="502"/>
    <w:bookmarkEnd w:id="503"/>
    <w:bookmarkEnd w:id="50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8DD99">
    <w:pPr>
      <w:pStyle w:val="40"/>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B47AE">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7F7D621"/>
    <w:multiLevelType w:val="singleLevel"/>
    <w:tmpl w:val="E7F7D621"/>
    <w:lvl w:ilvl="0" w:tentative="0">
      <w:start w:val="4"/>
      <w:numFmt w:val="decimal"/>
      <w:lvlText w:val="%1."/>
      <w:lvlJc w:val="left"/>
      <w:pPr>
        <w:tabs>
          <w:tab w:val="left" w:pos="312"/>
        </w:tabs>
      </w:pPr>
    </w:lvl>
  </w:abstractNum>
  <w:abstractNum w:abstractNumId="5">
    <w:nsid w:val="EFBE0E82"/>
    <w:multiLevelType w:val="singleLevel"/>
    <w:tmpl w:val="EFBE0E82"/>
    <w:lvl w:ilvl="0" w:tentative="0">
      <w:start w:val="16"/>
      <w:numFmt w:val="decimal"/>
      <w:suff w:val="space"/>
      <w:lvlText w:val="%1."/>
      <w:lvlJc w:val="left"/>
    </w:lvl>
  </w:abstractNum>
  <w:abstractNum w:abstractNumId="6">
    <w:nsid w:val="F79E0EA8"/>
    <w:multiLevelType w:val="singleLevel"/>
    <w:tmpl w:val="F79E0EA8"/>
    <w:lvl w:ilvl="0" w:tentative="0">
      <w:start w:val="13"/>
      <w:numFmt w:val="decimal"/>
      <w:suff w:val="space"/>
      <w:lvlText w:val="%1."/>
      <w:lvlJc w:val="left"/>
    </w:lvl>
  </w:abstractNum>
  <w:abstractNum w:abstractNumId="7">
    <w:nsid w:val="FBFE8AFF"/>
    <w:multiLevelType w:val="singleLevel"/>
    <w:tmpl w:val="FBFE8AFF"/>
    <w:lvl w:ilvl="0" w:tentative="0">
      <w:start w:val="8"/>
      <w:numFmt w:val="decimal"/>
      <w:suff w:val="space"/>
      <w:lvlText w:val="%1."/>
      <w:lvlJc w:val="left"/>
    </w:lvl>
  </w:abstractNum>
  <w:abstractNum w:abstractNumId="8">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7FF7EC6"/>
    <w:multiLevelType w:val="singleLevel"/>
    <w:tmpl w:val="57FF7EC6"/>
    <w:lvl w:ilvl="0" w:tentative="0">
      <w:start w:val="15"/>
      <w:numFmt w:val="decimal"/>
      <w:suff w:val="space"/>
      <w:lvlText w:val="%1."/>
      <w:lvlJc w:val="left"/>
    </w:lvl>
  </w:abstractNum>
  <w:num w:numId="1">
    <w:abstractNumId w:val="4"/>
  </w:num>
  <w:num w:numId="2">
    <w:abstractNumId w:val="2"/>
  </w:num>
  <w:num w:numId="3">
    <w:abstractNumId w:val="7"/>
  </w:num>
  <w:num w:numId="4">
    <w:abstractNumId w:val="6"/>
  </w:num>
  <w:num w:numId="5">
    <w:abstractNumId w:val="9"/>
  </w:num>
  <w:num w:numId="6">
    <w:abstractNumId w:val="5"/>
  </w:num>
  <w:num w:numId="7">
    <w:abstractNumId w:val="0"/>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2838E5"/>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CED6FE2"/>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7F461A"/>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3E2A35"/>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B0395"/>
    <w:rsid w:val="3CF80BA6"/>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B96475"/>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BC249"/>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9A4E1F"/>
    <w:rsid w:val="7EA7723A"/>
    <w:rsid w:val="7EF56FBB"/>
    <w:rsid w:val="7F0768EB"/>
    <w:rsid w:val="7F143BEC"/>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2"/>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Char"/>
    <w:qFormat/>
    <w:uiPriority w:val="0"/>
    <w:rPr>
      <w:rFonts w:ascii="Arial" w:hAnsi="Arial" w:eastAsia="黑体"/>
      <w:b/>
      <w:kern w:val="2"/>
      <w:sz w:val="32"/>
      <w:lang w:val="en-US" w:eastAsia="zh-CN"/>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5"/>
    <w:qFormat/>
    <w:uiPriority w:val="0"/>
    <w:rPr>
      <w:rFonts w:ascii="宋体"/>
      <w:kern w:val="2"/>
      <w:sz w:val="24"/>
      <w:szCs w:val="21"/>
      <w:lang w:val="zh-CN"/>
    </w:rPr>
  </w:style>
  <w:style w:type="character" w:customStyle="1" w:styleId="180">
    <w:name w:val="标题 9 字符"/>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2"/>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7"/>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99"/>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2"/>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81</Pages>
  <Words>6160</Words>
  <Characters>6740</Characters>
  <Lines>295</Lines>
  <Paragraphs>83</Paragraphs>
  <TotalTime>30</TotalTime>
  <ScaleCrop>false</ScaleCrop>
  <LinksUpToDate>false</LinksUpToDate>
  <CharactersWithSpaces>7154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Aun</cp:lastModifiedBy>
  <cp:lastPrinted>2022-01-03T19:06:00Z</cp:lastPrinted>
  <dcterms:modified xsi:type="dcterms:W3CDTF">2025-04-03T07:05:27Z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765D84AE57D7412DBE74F91FD5069638_13</vt:lpwstr>
  </property>
  <property fmtid="{D5CDD505-2E9C-101B-9397-08002B2CF9AE}" pid="5" name="KSOTemplateDocerSaveRecord">
    <vt:lpwstr>eyJoZGlkIjoiNzJkMjdmZjE5MjU2NTEzN2IzYjkxYzRmZDM5ZGQ2YjMiLCJ1c2VySWQiOiIyODUxNjgxODMifQ==</vt:lpwstr>
  </property>
</Properties>
</file>