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温州交通运输行政执法队2025年度综合物业管理服务项目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Z-GB202411270024JJG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温州交通运输行政执法队</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十一</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rPr>
        <w:t>二十</w:t>
      </w:r>
      <w:r>
        <w:rPr>
          <w:rFonts w:ascii="宋体" w:cs="宋体" w:hAnsi="宋体"/>
          <w:bCs/>
          <w:color w:val="000000"/>
          <w:sz w:val="32"/>
          <w:szCs w:val="32"/>
          <w14:textFill>
            <w14:solidFill>
              <w14:srgbClr w14:val="000000"/>
            </w14:solidFill>
          </w14:textFill>
          <w:lang w:val="en-US" w:eastAsia="zh-CN"/>
        </w:rPr>
        <w:t>七</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w:t>
      </w:r>
      <w:r>
        <w:rPr>
          <w:rFonts w:ascii="宋体" w:cs="宋体" w:hAnsi="宋体"/>
          <w:color w:val="000000"/>
          <w:sz w:val="24"/>
          <w14:textFill>
            <w14:solidFill>
              <w14:srgbClr w14:val="000000"/>
            </w14:solidFill>
          </w14:textFill>
          <w:lang w:val="en-US" w:eastAsia="zh-CN"/>
        </w:rPr>
        <w:t xml:space="preserve">2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 xml:space="preserve"> 19 </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Z-GB202411270024JJG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温州交通运输行政执法队2025年度综合物业管理服务项目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270000</w:t>
      </w:r>
      <w:r>
        <w:rPr>
          <w:rFonts w:ascii="宋体" w:cs="宋体" w:hAnsi="宋体" w:hint="eastAsia"/>
          <w:b/>
          <w:color w:val="000000"/>
          <w:sz w:val="24"/>
          <w14:textFill>
            <w14:solidFill>
              <w14:srgbClr w14:val="000000"/>
            </w14:solidFill>
          </w14:textFill>
          <w:lang w:val="en-US" w:eastAsia="zh-CN"/>
        </w:rPr>
        <w:t>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270000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温州交通运输行政执法队2025年度综合物业管理服务项目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270000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w:t>
      </w:r>
      <w:r>
        <w:rPr>
          <w:rFonts w:ascii="宋体" w:eastAsia="宋体" w:hAnsi="宋体"/>
          <w:snapToGrid/>
          <w:color w:val="000000"/>
          <w:kern w:val="2"/>
          <w:sz w:val="24"/>
          <w:szCs w:val="24"/>
          <w14:textFill>
            <w14:solidFill>
              <w14:srgbClr w14:val="000000"/>
            </w14:solidFill>
          </w14:textFill>
          <w:lang w:val="en-US" w:eastAsia="zh-CN"/>
        </w:rPr>
        <w:t>为</w:t>
      </w:r>
      <w:r>
        <w:rPr>
          <w:rFonts w:ascii="宋体" w:hAnsi="宋体" w:hint="eastAsia"/>
          <w:sz w:val="24"/>
          <w:lang w:val="zh-TW" w:eastAsia="zh-CN" w:bidi="zh-TW"/>
          <w:highlight w:val="none"/>
        </w:rPr>
        <w:t>温州市交通运输行政执法队机关办公楼及各大队、中队等</w:t>
      </w:r>
      <w:r>
        <w:rPr>
          <w:rFonts w:ascii="宋体" w:hAnsi="宋体" w:hint="eastAsia"/>
          <w:sz w:val="24"/>
          <w:lang w:val="en-US" w:eastAsia="zh-CN" w:bidi="zh-TW"/>
          <w:highlight w:val="none"/>
        </w:rPr>
        <w:t>32处机关及驻外办公场所的</w:t>
      </w:r>
      <w:r>
        <w:rPr>
          <w:rFonts w:ascii="宋体" w:hAnsi="宋体" w:hint="eastAsia"/>
          <w:sz w:val="24"/>
          <w:lang w:val="en-US" w:eastAsia="zh-CN" w:bidi="zh-TW"/>
        </w:rPr>
        <w:t>物业管理</w:t>
      </w:r>
      <w:r>
        <w:rPr>
          <w:rFonts w:ascii="宋体" w:hAnsi="宋体" w:hint="eastAsia"/>
          <w:sz w:val="24"/>
          <w:lang w:val="en-US" w:eastAsia="zh-CN" w:bidi="zh-TW"/>
          <w:highlight w:val="none"/>
        </w:rPr>
        <w:t>服务，</w:t>
      </w:r>
      <w:r>
        <w:rPr>
          <w:rFonts w:ascii="宋体" w:hAnsi="宋体" w:hint="eastAsia"/>
          <w:sz w:val="24"/>
          <w:lang w:val="en-US" w:eastAsia="zh-CN"/>
        </w:rPr>
        <w:t>包括卫生保洁、顾客服务、门卫服务、日常检查维护及环境消杀、垃圾清运等增值服务。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56</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2</w:t>
      </w:r>
      <w:r>
        <w:rPr>
          <w:rFonts w:ascii="宋体" w:cs="宋体" w:hAnsi="宋体"/>
          <w:bCs/>
          <w:color w:val="000000"/>
          <w:sz w:val="24"/>
          <w14:textFill>
            <w14:solidFill>
              <w14:srgbClr w14:val="000000"/>
            </w14:solidFill>
          </w14:textFill>
        </w:rPr>
        <w:t>02</w:t>
      </w:r>
      <w:r>
        <w:rPr>
          <w:rFonts w:ascii="宋体" w:cs="宋体" w:hAnsi="宋体"/>
          <w:bCs/>
          <w:color w:val="000000"/>
          <w:sz w:val="24"/>
          <w14:textFill>
            <w14:solidFill>
              <w14:srgbClr w14:val="000000"/>
            </w14:solidFill>
          </w14:textFill>
          <w:lang w:val="en-US" w:eastAsia="zh-CN"/>
        </w:rPr>
        <w:t>5</w:t>
      </w:r>
      <w:r>
        <w:rPr>
          <w:rFonts w:ascii="宋体" w:cs="宋体" w:hAnsi="宋体"/>
          <w:bCs/>
          <w:color w:val="000000"/>
          <w:sz w:val="24"/>
          <w14:textFill>
            <w14:solidFill>
              <w14:srgbClr w14:val="000000"/>
            </w14:solidFill>
          </w14:textFill>
        </w:rPr>
        <w:t>年</w:t>
      </w:r>
      <w:r>
        <w:rPr>
          <w:rFonts w:ascii="宋体" w:cs="宋体" w:hAnsi="宋体" w:hint="eastAsia"/>
          <w:bCs/>
          <w:color w:val="000000"/>
          <w:sz w:val="24"/>
          <w14:textFill>
            <w14:solidFill>
              <w14:srgbClr w14:val="000000"/>
            </w14:solidFill>
          </w14:textFill>
        </w:rPr>
        <w:t>1</w:t>
      </w:r>
      <w:r>
        <w:rPr>
          <w:rFonts w:ascii="宋体" w:cs="宋体" w:hAnsi="宋体"/>
          <w:bCs/>
          <w:color w:val="000000"/>
          <w:sz w:val="24"/>
          <w14:textFill>
            <w14:solidFill>
              <w14:srgbClr w14:val="000000"/>
            </w14:solidFill>
          </w14:textFill>
        </w:rPr>
        <w:t>月</w:t>
      </w:r>
      <w:r>
        <w:rPr>
          <w:rFonts w:ascii="宋体" w:cs="宋体" w:hAnsi="宋体" w:hint="eastAsia"/>
          <w:bCs/>
          <w:color w:val="000000"/>
          <w:sz w:val="24"/>
          <w14:textFill>
            <w14:solidFill>
              <w14:srgbClr w14:val="000000"/>
            </w14:solidFill>
          </w14:textFill>
        </w:rPr>
        <w:t>1日至</w:t>
      </w:r>
      <w:r>
        <w:rPr>
          <w:rFonts w:ascii="宋体" w:cs="宋体" w:hAnsi="宋体"/>
          <w:bCs/>
          <w:color w:val="000000"/>
          <w:sz w:val="24"/>
          <w14:textFill>
            <w14:solidFill>
              <w14:srgbClr w14:val="000000"/>
            </w14:solidFill>
          </w14:textFill>
        </w:rPr>
        <w:t>202</w:t>
      </w:r>
      <w:r>
        <w:rPr>
          <w:rFonts w:ascii="宋体" w:cs="宋体" w:hAnsi="宋体" w:hint="eastAsia"/>
          <w:bCs/>
          <w:color w:val="000000"/>
          <w:sz w:val="24"/>
          <w14:textFill>
            <w14:solidFill>
              <w14:srgbClr w14:val="000000"/>
            </w14:solidFill>
          </w14:textFill>
        </w:rPr>
        <w:t>5</w:t>
      </w:r>
      <w:r>
        <w:rPr>
          <w:rFonts w:ascii="宋体" w:cs="宋体" w:hAnsi="宋体"/>
          <w:bCs/>
          <w:color w:val="000000"/>
          <w:sz w:val="24"/>
          <w14:textFill>
            <w14:solidFill>
              <w14:srgbClr w14:val="000000"/>
            </w14:solidFill>
          </w14:textFill>
        </w:rPr>
        <w:t>年</w:t>
      </w:r>
      <w:r>
        <w:rPr>
          <w:rFonts w:ascii="宋体" w:cs="宋体" w:hAnsi="宋体" w:hint="eastAsia"/>
          <w:bCs/>
          <w:color w:val="000000"/>
          <w:sz w:val="24"/>
          <w14:textFill>
            <w14:solidFill>
              <w14:srgbClr w14:val="000000"/>
            </w14:solidFill>
          </w14:textFill>
        </w:rPr>
        <w:t>1</w:t>
      </w:r>
      <w:r>
        <w:rPr>
          <w:rFonts w:ascii="宋体" w:cs="宋体" w:hAnsi="宋体" w:hint="eastAsia"/>
          <w:bCs/>
          <w:color w:val="000000"/>
          <w:sz w:val="24"/>
          <w14:textFill>
            <w14:solidFill>
              <w14:srgbClr w14:val="000000"/>
            </w14:solidFill>
          </w14:textFill>
          <w:lang w:val="en-US" w:eastAsia="zh-CN"/>
        </w:rPr>
        <w:t>2</w:t>
      </w:r>
      <w:r>
        <w:rPr>
          <w:rFonts w:ascii="宋体" w:cs="宋体" w:hAnsi="宋体"/>
          <w:bCs/>
          <w:color w:val="000000"/>
          <w:sz w:val="24"/>
          <w14:textFill>
            <w14:solidFill>
              <w14:srgbClr w14:val="000000"/>
            </w14:solidFill>
          </w14:textFill>
        </w:rPr>
        <w:t>月</w:t>
      </w:r>
      <w:r>
        <w:rPr>
          <w:rFonts w:ascii="宋体" w:cs="宋体" w:hAnsi="宋体"/>
          <w:bCs/>
          <w:color w:val="000000"/>
          <w:sz w:val="24"/>
          <w14:textFill>
            <w14:solidFill>
              <w14:srgbClr w14:val="000000"/>
            </w14:solidFill>
          </w14:textFill>
          <w:lang w:val="en-US" w:eastAsia="zh-CN"/>
        </w:rPr>
        <w:t>31</w:t>
      </w:r>
      <w:r>
        <w:rPr>
          <w:rFonts w:ascii="宋体" w:cs="宋体" w:hAnsi="宋体"/>
          <w:bCs/>
          <w:color w:val="000000"/>
          <w:sz w:val="24"/>
          <w14:textFill>
            <w14:solidFill>
              <w14:srgbClr w14:val="000000"/>
            </w14:solidFill>
          </w14:textFill>
        </w:rPr>
        <w:t>日</w:t>
      </w:r>
      <w:r>
        <w:rPr>
          <w:rFonts w:ascii="宋体" w:cs="宋体" w:hAnsi="宋体" w:hint="eastAsia"/>
          <w:bCs/>
          <w:color w:val="000000"/>
          <w:sz w:val="24"/>
          <w14:textFill>
            <w14:solidFill>
              <w14:srgbClr w14:val="000000"/>
            </w14:solidFill>
          </w14:textFill>
        </w:rPr>
        <w:t>共计12个月</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19</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19</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19</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eastAsia="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温州交通运输行政执法队</w:t>
      </w:r>
    </w:p>
    <w:p>
      <w:pPr>
        <w:spacing w:line="360" w:lineRule="auto"/>
        <w:ind w:firstLine="480"/>
        <w:rPr>
          <w:rFonts w:ascii="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址：温州市鹿城区温州大道1792号</w:t>
      </w:r>
    </w:p>
    <w:p>
      <w:pPr>
        <w:spacing w:line="360" w:lineRule="auto"/>
        <w:ind w:firstLine="480"/>
        <w:rPr>
          <w:rFonts w:ascii="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项目联系人（询</w:t>
      </w:r>
      <w:r>
        <w:rPr>
          <w:rFonts w:ascii="宋体" w:cs="宋体" w:hAnsi="宋体" w:hint="eastAsia"/>
          <w:color w:val="000000"/>
          <w:sz w:val="24"/>
          <w14:textFill>
            <w14:solidFill>
              <w14:srgbClr w14:val="000000"/>
            </w14:solidFill>
          </w14:textFill>
          <w:lang w:eastAsia="zh-CN"/>
          <w:highlight w:val="none"/>
        </w:rPr>
        <w:t>问）：</w:t>
      </w:r>
      <w:r>
        <w:rPr>
          <w:rFonts w:ascii="宋体" w:cs="宋体" w:hAnsi="宋体" w:hint="eastAsia"/>
          <w:color w:val="000000"/>
          <w:sz w:val="24"/>
          <w14:textFill>
            <w14:solidFill>
              <w14:srgbClr w14:val="000000"/>
            </w14:solidFill>
          </w14:textFill>
        </w:rPr>
        <w:t>杨丽筱</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项目联系方式（询问）：</w:t>
      </w:r>
      <w:r>
        <w:rPr>
          <w:rFonts w:ascii="宋体" w:cs="宋体" w:hAnsi="宋体" w:hint="eastAsia"/>
          <w:color w:val="000000"/>
          <w:sz w:val="24"/>
          <w14:textFill>
            <w14:solidFill>
              <w14:srgbClr w14:val="000000"/>
            </w14:solidFill>
          </w14:textFill>
        </w:rPr>
        <w:t>0577-88600051</w:t>
      </w:r>
    </w:p>
    <w:p>
      <w:pPr>
        <w:spacing w:line="360" w:lineRule="auto"/>
        <w:ind w:firstLine="480"/>
        <w:rPr>
          <w:rFonts w:ascii="宋体" w:cs="宋体" w:hAnsi="宋体" w:hint="eastAsia"/>
          <w:color w:val="000000"/>
          <w:sz w:val="24"/>
          <w14:textFill>
            <w14:solidFill>
              <w14:srgbClr w14:val="000000"/>
            </w14:solidFill>
          </w14:textFill>
          <w:lang w:val="en-US" w:eastAsia="zh-CN"/>
          <w:highlight w:val="none"/>
        </w:rPr>
      </w:pPr>
      <w:r>
        <w:rPr>
          <w:rFonts w:ascii="宋体" w:cs="宋体" w:hAnsi="宋体" w:hint="eastAsia"/>
          <w:color w:val="000000"/>
          <w:sz w:val="24"/>
          <w14:textFill>
            <w14:solidFill>
              <w14:srgbClr w14:val="000000"/>
            </w14:solidFill>
          </w14:textFill>
          <w:lang w:eastAsia="zh-CN"/>
          <w:highlight w:val="none"/>
        </w:rPr>
        <w:t>质疑联系人</w:t>
      </w:r>
      <w:r>
        <w:rPr>
          <w:rFonts w:ascii="宋体" w:cs="宋体" w:hAnsi="宋体" w:hint="eastAsia"/>
          <w:color w:val="000000"/>
          <w:sz w:val="24"/>
          <w14:textFill>
            <w14:solidFill>
              <w14:srgbClr w14:val="000000"/>
            </w14:solidFill>
          </w14:textFill>
          <w:lang w:val="en-US" w:eastAsia="zh-CN"/>
          <w:highlight w:val="none"/>
        </w:rPr>
        <w:t xml:space="preserve">： </w:t>
      </w:r>
      <w:r>
        <w:rPr>
          <w:rFonts w:ascii="宋体" w:cs="宋体" w:hAnsi="宋体" w:hint="eastAsia"/>
          <w:color w:val="000000"/>
          <w:sz w:val="24"/>
          <w14:textFill>
            <w14:solidFill>
              <w14:srgbClr w14:val="000000"/>
            </w14:solidFill>
          </w14:textFill>
        </w:rPr>
        <w:t>叶峰</w:t>
      </w:r>
    </w:p>
    <w:p>
      <w:pPr>
        <w:spacing w:line="360" w:lineRule="auto"/>
        <w:ind w:firstLine="480"/>
        <w:rPr>
          <w:rFonts w:ascii="宋体" w:cs="宋体" w:hAnsi="宋体" w:hint="eastAsia"/>
          <w:color w:val="000000"/>
          <w:sz w:val="24"/>
          <w14:textFill>
            <w14:solidFill>
              <w14:srgbClr w14:val="000000"/>
            </w14:solidFill>
          </w14:textFill>
          <w:lang w:val="en-US" w:eastAsia="zh-CN"/>
          <w:highlight w:val="none"/>
        </w:rPr>
      </w:pPr>
      <w:r>
        <w:rPr>
          <w:rFonts w:ascii="宋体" w:cs="宋体" w:hAnsi="宋体" w:hint="eastAsia"/>
          <w:color w:val="000000"/>
          <w:sz w:val="24"/>
          <w14:textFill>
            <w14:solidFill>
              <w14:srgbClr w14:val="000000"/>
            </w14:solidFill>
          </w14:textFill>
          <w:lang w:eastAsia="zh-CN"/>
          <w:highlight w:val="none"/>
        </w:rPr>
        <w:t>质疑联系方式：</w:t>
      </w:r>
      <w:r>
        <w:rPr>
          <w:rFonts w:ascii="宋体" w:cs="宋体" w:hAnsi="宋体" w:hint="eastAsia"/>
          <w:color w:val="000000"/>
          <w:sz w:val="24"/>
          <w14:textFill>
            <w14:solidFill>
              <w14:srgbClr w14:val="000000"/>
            </w14:solidFill>
          </w14:textFill>
        </w:rPr>
        <w:t>13736907310</w:t>
      </w:r>
      <w:r>
        <w:rPr>
          <w:rFonts w:ascii="宋体" w:cs="宋体" w:hAnsi="宋体" w:hint="eastAsia"/>
          <w:color w:val="000000"/>
          <w:sz w:val="24"/>
          <w14:textFill>
            <w14:solidFill>
              <w14:srgbClr w14:val="000000"/>
            </w14:solidFill>
          </w14:textFill>
          <w:lang w:val="en-US" w:eastAsia="zh-CN"/>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214870989"/>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6711082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65473181"/>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hAnsi="宋体"/>
                <w:color w:val="auto"/>
                <w:sz w:val="24"/>
                <w:szCs w:val="24"/>
                <w:u w:val="single"/>
              </w:rPr>
              <w:t>消防设施、</w:t>
            </w:r>
            <w:r>
              <w:rPr>
                <w:rFonts w:hAnsi="宋体" w:hint="eastAsia"/>
                <w:color w:val="auto"/>
                <w:sz w:val="24"/>
                <w:szCs w:val="24"/>
                <w:u w:val="single"/>
              </w:rPr>
              <w:t>电梯专业维保、消杀、垃圾清运</w:t>
            </w:r>
            <w:r>
              <w:rPr>
                <w:rFonts w:hAnsi="宋体"/>
                <w:color w:val="auto"/>
                <w:sz w:val="24"/>
                <w:szCs w:val="24"/>
                <w:u w:val="single"/>
              </w:rPr>
              <w:t>等</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89488513"/>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68649194"/>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2817314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42249395"/>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7372575"/>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175235783"/>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015013148"/>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456138038"/>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134253432"/>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24731768"/>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744955309"/>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343527641"/>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89754296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pStyle w:val="64"/>
        <w:pageBreakBefore w:val="0"/>
        <w:widowControl/>
        <w:kinsoku/>
        <w:wordWrap/>
        <w:overflowPunct/>
        <w:topLinePunct w:val="0"/>
        <w:autoSpaceDE/>
        <w:autoSpaceDN/>
        <w:adjustRightInd/>
        <w:snapToGrid/>
        <w:spacing w:before="0" w:beforeAutospacing="0" w:after="0" w:afterAutospacing="0" w:line="440" w:lineRule="exact"/>
        <w:rPr>
          <w:rFonts w:ascii="宋体" w:eastAsia="宋体" w:cs="宋体" w:hAnsi="宋体" w:hint="eastAsia"/>
          <w:b/>
          <w:bCs/>
          <w:color w:val="auto"/>
          <w:sz w:val="24"/>
          <w:szCs w:val="24"/>
          <w:highlight w:val="none"/>
        </w:rPr>
      </w:pPr>
      <w:r>
        <w:rPr>
          <w:rFonts w:ascii="宋体" w:eastAsia="宋体" w:cs="宋体" w:hAnsi="宋体" w:hint="eastAsia"/>
          <w:b/>
          <w:bCs/>
          <w:color w:val="auto"/>
          <w:sz w:val="24"/>
          <w:szCs w:val="24"/>
          <w:highlight w:val="none"/>
        </w:rPr>
        <w:t>一、项目基本情况</w:t>
      </w:r>
    </w:p>
    <w:p>
      <w:pPr>
        <w:keepNext w:val="0"/>
        <w:keepLines w:val="0"/>
        <w:pageBreakBefore w:val="0"/>
        <w:widowControl w:val="0"/>
        <w:tabs>
          <w:tab w:val="left" w:pos="680"/>
          <w:tab w:val="left" w:pos="840"/>
        </w:tabs>
        <w:kinsoku/>
        <w:wordWrap/>
        <w:overflowPunct/>
        <w:topLinePunct w:val="0"/>
        <w:autoSpaceDE/>
        <w:autoSpaceDN/>
        <w:adjustRightInd/>
        <w:snapToGrid/>
        <w:spacing w:beforeAutospacing="0" w:afterAutospacing="0" w:line="440" w:lineRule="exact"/>
        <w:ind w:firstLineChars="200" w:firstLine="480"/>
        <w:rPr>
          <w:rFonts w:ascii="宋体" w:hAnsi="宋体" w:hint="eastAsia"/>
          <w:sz w:val="24"/>
          <w:lang w:val="zh-TW"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hAnsi="宋体" w:hint="eastAsia"/>
          <w:sz w:val="24"/>
          <w:lang w:val="en-US" w:eastAsia="zh-CN" w:bidi="zh-TW"/>
        </w:rPr>
        <w:t>本项目为</w:t>
      </w:r>
      <w:r>
        <w:rPr>
          <w:rFonts w:ascii="宋体" w:hAnsi="宋体" w:hint="eastAsia"/>
          <w:sz w:val="24"/>
          <w:lang w:val="zh-TW" w:eastAsia="zh-CN" w:bidi="zh-TW"/>
          <w:highlight w:val="none"/>
        </w:rPr>
        <w:t>温州市交通运输行政执法队机关办公楼及各大队、中队等</w:t>
      </w:r>
      <w:r>
        <w:rPr>
          <w:rFonts w:ascii="宋体" w:hAnsi="宋体" w:hint="eastAsia"/>
          <w:sz w:val="24"/>
          <w:lang w:val="en-US" w:eastAsia="zh-CN" w:bidi="zh-TW"/>
          <w:highlight w:val="none"/>
        </w:rPr>
        <w:t>32处机关及驻外办公场所的</w:t>
      </w:r>
      <w:r>
        <w:rPr>
          <w:rFonts w:ascii="宋体" w:hAnsi="宋体" w:hint="eastAsia"/>
          <w:sz w:val="24"/>
          <w:lang w:val="en-US" w:eastAsia="zh-CN" w:bidi="zh-TW"/>
        </w:rPr>
        <w:t>物业管理</w:t>
      </w:r>
      <w:r>
        <w:rPr>
          <w:rFonts w:ascii="宋体" w:hAnsi="宋体" w:hint="eastAsia"/>
          <w:sz w:val="24"/>
          <w:lang w:val="en-US" w:eastAsia="zh-CN" w:bidi="zh-TW"/>
          <w:highlight w:val="none"/>
        </w:rPr>
        <w:t>服务，</w:t>
      </w:r>
      <w:r>
        <w:rPr>
          <w:rFonts w:ascii="宋体" w:hAnsi="宋体" w:hint="eastAsia"/>
          <w:sz w:val="24"/>
          <w:lang w:val="en-US" w:eastAsia="zh-CN"/>
        </w:rPr>
        <w:t>包括卫生保洁、顾客服务、门卫服务、日常检查维护及环境消杀、垃圾清运等增值服务。</w:t>
      </w:r>
      <w:r>
        <w:rPr>
          <w:rFonts w:ascii="宋体" w:hAnsi="宋体" w:hint="eastAsia"/>
          <w:sz w:val="24"/>
          <w:lang w:val="en-US" w:eastAsia="zh-CN" w:bidi="zh-TW"/>
          <w:highlight w:val="none"/>
        </w:rPr>
        <w:t>各中队站所分布</w:t>
      </w:r>
      <w:r>
        <w:rPr>
          <w:rFonts w:ascii="宋体" w:hAnsi="宋体" w:hint="eastAsia"/>
          <w:sz w:val="24"/>
          <w:lang w:val="zh-TW" w:bidi="zh-TW"/>
          <w:highlight w:val="none"/>
        </w:rPr>
        <w:t>在</w:t>
      </w:r>
      <w:r>
        <w:rPr>
          <w:rFonts w:ascii="宋体" w:hAnsi="宋体" w:hint="eastAsia"/>
          <w:sz w:val="24"/>
          <w:lang w:val="zh-TW" w:bidi="zh-TW"/>
        </w:rPr>
        <w:t>鹿城13处，瓯海7处，龙湾5处，永嘉3处，平阳1处，文成1处，乐清1处，苍南1处。合计32处。</w:t>
      </w:r>
      <w:r>
        <w:rPr>
          <w:rFonts w:ascii="宋体" w:hAnsi="宋体" w:hint="eastAsia"/>
          <w:sz w:val="24"/>
          <w:lang w:val="zh-TW" w:bidi="zh-TW"/>
          <w:highlight w:val="none"/>
        </w:rPr>
        <w:t>共计地上建筑面积38106.9平方米。</w:t>
      </w:r>
    </w:p>
    <w:p>
      <w:pPr>
        <w:keepNext w:val="0"/>
        <w:keepLines w:val="0"/>
        <w:pageBreakBefore w:val="0"/>
        <w:widowControl w:val="0"/>
        <w:tabs>
          <w:tab w:val="left" w:pos="680"/>
          <w:tab w:val="left" w:pos="840"/>
        </w:tabs>
        <w:kinsoku/>
        <w:wordWrap/>
        <w:overflowPunct/>
        <w:topLinePunct w:val="0"/>
        <w:autoSpaceDE/>
        <w:autoSpaceDN/>
        <w:adjustRightInd/>
        <w:snapToGrid/>
        <w:spacing w:beforeAutospacing="0" w:afterAutospacing="0" w:line="440" w:lineRule="exact"/>
        <w:ind w:firstLineChars="200" w:firstLine="480"/>
        <w:rPr>
          <w:rFonts w:ascii="宋体" w:hAnsi="宋体"/>
          <w:sz w:val="24"/>
          <w:lang w:eastAsia="zh-CN"/>
        </w:rPr>
      </w:pPr>
      <w:r>
        <w:rPr>
          <w:rFonts w:ascii="宋体" w:hAnsi="宋体" w:hint="eastAsia"/>
          <w:sz w:val="24"/>
        </w:rPr>
        <w:t>采购方</w:t>
      </w:r>
      <w:r>
        <w:rPr>
          <w:rFonts w:ascii="宋体" w:hAnsi="宋体" w:hint="eastAsia"/>
          <w:sz w:val="24"/>
          <w:lang w:val="en-US" w:eastAsia="zh-CN"/>
        </w:rPr>
        <w:t>不统一组织现场踏勘，</w:t>
      </w:r>
      <w:r>
        <w:rPr>
          <w:rFonts w:ascii="宋体" w:hAnsi="宋体" w:hint="eastAsia"/>
          <w:sz w:val="24"/>
        </w:rPr>
        <w:t>各供应商</w:t>
      </w:r>
      <w:r>
        <w:rPr>
          <w:rFonts w:ascii="宋体" w:hAnsi="宋体" w:hint="eastAsia"/>
          <w:sz w:val="24"/>
          <w:lang w:val="en-US" w:eastAsia="zh-CN"/>
        </w:rPr>
        <w:t>如有需要</w:t>
      </w:r>
      <w:r>
        <w:rPr>
          <w:rFonts w:ascii="宋体" w:hAnsi="宋体" w:hint="eastAsia"/>
          <w:sz w:val="24"/>
        </w:rPr>
        <w:t>自行到现场进行踏勘，以获取本次投标所需的现场资料及数据</w:t>
      </w:r>
      <w:r>
        <w:rPr>
          <w:rFonts w:ascii="宋体" w:hAnsi="宋体" w:hint="eastAsia"/>
          <w:sz w:val="24"/>
          <w:lang w:eastAsia="zh-CN"/>
        </w:rPr>
        <w:t>。</w:t>
      </w:r>
    </w:p>
    <w:p>
      <w:pPr>
        <w:keepNext w:val="0"/>
        <w:keepLines w:val="0"/>
        <w:pageBreakBefore w:val="0"/>
        <w:widowControl w:val="0"/>
        <w:tabs>
          <w:tab w:val="left" w:pos="680"/>
          <w:tab w:val="left" w:pos="840"/>
        </w:tabs>
        <w:kinsoku/>
        <w:wordWrap/>
        <w:overflowPunct/>
        <w:topLinePunct w:val="0"/>
        <w:autoSpaceDE/>
        <w:autoSpaceDN/>
        <w:adjustRightInd/>
        <w:snapToGrid/>
        <w:spacing w:beforeAutospacing="0" w:afterAutospacing="0" w:line="440" w:lineRule="exact"/>
        <w:ind w:firstLineChars="200" w:firstLine="480"/>
        <w:rPr>
          <w:color w:val="auto"/>
          <w:sz w:val="24"/>
          <w:szCs w:val="24"/>
          <w:lang w:bidi="zh-TW"/>
          <w:highlight w:val="none"/>
        </w:rPr>
      </w:pPr>
      <w:r>
        <w:rPr>
          <w:rFonts w:hint="eastAsia"/>
          <w:color w:val="auto"/>
          <w:sz w:val="24"/>
          <w:szCs w:val="24"/>
          <w:lang w:bidi="zh-TW"/>
          <w:highlight w:val="none"/>
        </w:rPr>
        <w:t>2、本项目服务承包期限为12个月：自2025年1月1日至2025年12月31日。</w:t>
      </w:r>
    </w:p>
    <w:p>
      <w:pPr>
        <w:keepNext w:val="0"/>
        <w:keepLines w:val="0"/>
        <w:pageBreakBefore w:val="0"/>
        <w:widowControl w:val="0"/>
        <w:tabs>
          <w:tab w:val="left" w:pos="680"/>
          <w:tab w:val="left" w:pos="840"/>
        </w:tabs>
        <w:kinsoku/>
        <w:wordWrap/>
        <w:overflowPunct/>
        <w:topLinePunct w:val="0"/>
        <w:autoSpaceDE/>
        <w:autoSpaceDN/>
        <w:adjustRightInd/>
        <w:snapToGrid/>
        <w:spacing w:beforeAutospacing="0" w:afterAutospacing="0" w:line="440" w:lineRule="exact"/>
        <w:ind w:firstLineChars="200" w:firstLine="480"/>
        <w:rPr>
          <w:rFonts w:ascii="宋体" w:hAnsi="宋体" w:hint="eastAsia"/>
          <w:sz w:val="24"/>
          <w:lang w:val="zh-TW" w:bidi="zh-TW"/>
        </w:rPr>
      </w:pPr>
      <w:r>
        <w:rPr>
          <w:rFonts w:hint="eastAsia"/>
          <w:color w:val="auto"/>
          <w:sz w:val="24"/>
          <w:szCs w:val="24"/>
          <w:highlight w:val="none"/>
        </w:rPr>
        <w:t>3、</w:t>
      </w:r>
      <w:r>
        <w:rPr>
          <w:rFonts w:hint="eastAsia"/>
          <w:color w:val="auto"/>
          <w:sz w:val="24"/>
          <w:szCs w:val="24"/>
        </w:rPr>
        <w:t>本项目规模较小，采购需求并不复杂‌，可以由单个有能力的承包商独立完成‌，且专门面向中小企业，为了优化承包商实施项目管理成本，及方便本单位履约监督管理，本项目</w:t>
      </w:r>
      <w:r>
        <w:rPr>
          <w:rFonts w:hint="eastAsia"/>
          <w:b/>
          <w:bCs/>
          <w:color w:val="auto"/>
          <w:sz w:val="24"/>
          <w:szCs w:val="24"/>
        </w:rPr>
        <w:t>不接受</w:t>
      </w:r>
      <w:r>
        <w:rPr>
          <w:rFonts w:hint="eastAsia"/>
          <w:color w:val="auto"/>
          <w:sz w:val="24"/>
          <w:szCs w:val="24"/>
        </w:rPr>
        <w:t>联合体投标。允许将非主体、非关键性的</w:t>
      </w:r>
      <w:r>
        <w:rPr>
          <w:rFonts w:hint="eastAsia"/>
          <w:b/>
          <w:bCs/>
          <w:color w:val="auto"/>
          <w:sz w:val="24"/>
          <w:szCs w:val="24"/>
          <w:u w:val="single"/>
        </w:rPr>
        <w:t xml:space="preserve"> 消防设施、电梯专业维保、消杀、垃圾清运 </w:t>
      </w:r>
      <w:r>
        <w:rPr>
          <w:rFonts w:hint="eastAsia"/>
          <w:color w:val="auto"/>
          <w:sz w:val="24"/>
          <w:szCs w:val="24"/>
        </w:rPr>
        <w:t>等工作分包。</w:t>
      </w:r>
    </w:p>
    <w:p>
      <w:pPr>
        <w:pStyle w:val="64"/>
        <w:pageBreakBefore w:val="0"/>
        <w:widowControl/>
        <w:numPr>
          <w:ilvl w:val="0"/>
          <w:numId w:val="2"/>
        </w:numPr>
        <w:kinsoku/>
        <w:wordWrap/>
        <w:overflowPunct/>
        <w:topLinePunct w:val="0"/>
        <w:autoSpaceDE/>
        <w:autoSpaceDN/>
        <w:adjustRightInd/>
        <w:snapToGrid/>
        <w:spacing w:before="0" w:beforeAutospacing="0" w:after="0" w:afterAutospacing="0" w:line="440" w:lineRule="exact"/>
        <w:rPr>
          <w:rFonts w:ascii="宋体" w:eastAsia="宋体" w:cs="宋体" w:hAnsi="宋体" w:hint="eastAsia"/>
          <w:b/>
          <w:bCs/>
          <w:color w:val="auto"/>
          <w:sz w:val="24"/>
          <w:szCs w:val="24"/>
          <w:highlight w:val="none"/>
        </w:rPr>
      </w:pPr>
      <w:r>
        <w:rPr>
          <w:rFonts w:ascii="宋体" w:eastAsia="宋体" w:cs="宋体" w:hAnsi="宋体" w:hint="eastAsia"/>
          <w:b/>
          <w:bCs/>
          <w:color w:val="auto"/>
          <w:sz w:val="24"/>
          <w:szCs w:val="24"/>
          <w:highlight w:val="none"/>
        </w:rPr>
        <w:t>物业管理内容及要求</w:t>
      </w:r>
    </w:p>
    <w:p>
      <w:pPr>
        <w:pageBreakBefore w:val="0"/>
        <w:widowControl/>
        <w:kinsoku/>
        <w:wordWrap/>
        <w:overflowPunct/>
        <w:topLinePunct w:val="0"/>
        <w:autoSpaceDE/>
        <w:autoSpaceDN/>
        <w:adjustRightInd/>
        <w:snapToGrid/>
        <w:spacing w:beforeAutospacing="0" w:afterAutospacing="0" w:line="440" w:lineRule="exact"/>
        <w:ind w:firstLineChars="200" w:firstLine="480"/>
        <w:jc w:val="left"/>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pPr>
      <w:bookmarkStart w:id="27" w:name="_Toc468439506"/>
      <w:r>
        <w:rPr>
          <w:rFonts w:ascii="宋体" w:cs="宋体" w:hAnsi="宋体" w:hint="eastAsia"/>
          <w:color w:val="auto"/>
          <w:sz w:val="24"/>
          <w:highlight w:val="none"/>
        </w:rPr>
        <w:t>（一）物业管理服务要求</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管理服务</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要求</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firstLine="400"/>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保证温州市交通运输行政执法队机关办公楼及各大队、中队</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及驻外单位办公场所</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整个物业管理服务费水平达到星级标准，达到</w:t>
      </w:r>
      <w:r>
        <w:rPr>
          <w:rFonts w:ascii="宋体" w:eastAsia="宋体" w:cs="宋体" w:hAnsi="宋体" w:hint="eastAsia"/>
          <w:color w:val="auto"/>
          <w:spacing w:val="0"/>
          <w:w w:val="100"/>
          <w:kern w:val="2"/>
          <w:position w:val="0"/>
          <w:sz w:val="24"/>
          <w:szCs w:val="24"/>
          <w:u w:val="none"/>
          <w:shd w:val="clear" w:color="auto" w:fill="auto"/>
          <w:lang w:val="zh-CN" w:eastAsia="zh-CN" w:bidi="zh-TW"/>
          <w:highlight w:val="none"/>
        </w:rPr>
        <w:t>“三</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优三满意一保证”（优美环境、优质服务、优化功能、领导满意、服务对象满意、群众满意、保证安全），建设节约型、绿色环保，争创省内后勤服务管理领先水平。</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2、</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管理方式</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firstLine="400"/>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采取市场化运作，由</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温州市交通运输行政执法队机关办公楼及各大队、中队</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委托相关服务单位提供服务并进行整体管理。服务单位的服务管理直接受</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温州市交通运输行政执法队机关办公楼及各大队、中队</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监督管理。</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b/>
          <w:bCs/>
          <w:i w:val="0"/>
          <w:iCs w:val="0"/>
          <w:color w:val="auto"/>
          <w:kern w:val="2"/>
          <w:sz w:val="24"/>
          <w:szCs w:val="24"/>
          <w:highlight w:val="none"/>
        </w:rPr>
      </w:pPr>
      <w:r>
        <w:rPr>
          <w:rFonts w:ascii="宋体" w:eastAsia="宋体" w:cs="宋体" w:hAnsi="宋体" w:hint="eastAsia"/>
          <w:b/>
          <w:bCs/>
          <w:color w:val="auto"/>
          <w:sz w:val="24"/>
          <w:szCs w:val="24"/>
          <w:lang w:eastAsia="zh-CN"/>
          <w:highlight w:val="none"/>
        </w:rPr>
        <w:t>（</w:t>
      </w:r>
      <w:r>
        <w:rPr>
          <w:rFonts w:ascii="宋体" w:eastAsia="宋体" w:cs="宋体" w:hAnsi="宋体" w:hint="eastAsia"/>
          <w:b/>
          <w:bCs/>
          <w:color w:val="auto"/>
          <w:sz w:val="24"/>
          <w:szCs w:val="24"/>
          <w:lang w:val="en-US" w:eastAsia="zh-CN"/>
          <w:highlight w:val="none"/>
        </w:rPr>
        <w:t>二</w:t>
      </w:r>
      <w:r>
        <w:rPr>
          <w:rFonts w:ascii="宋体" w:eastAsia="宋体" w:cs="宋体" w:hAnsi="宋体" w:hint="eastAsia"/>
          <w:b/>
          <w:bCs/>
          <w:color w:val="auto"/>
          <w:sz w:val="24"/>
          <w:szCs w:val="24"/>
          <w:lang w:eastAsia="zh-CN"/>
          <w:highlight w:val="none"/>
        </w:rPr>
        <w:t>）</w:t>
      </w:r>
      <w:r>
        <w:rPr>
          <w:rFonts w:ascii="宋体" w:eastAsia="宋体" w:cs="宋体" w:hAnsi="宋体" w:hint="eastAsia"/>
          <w:b/>
          <w:bCs/>
          <w:i w:val="0"/>
          <w:iCs w:val="0"/>
          <w:color w:val="auto"/>
          <w:kern w:val="2"/>
          <w:sz w:val="24"/>
          <w:szCs w:val="24"/>
          <w:highlight w:val="none"/>
        </w:rPr>
        <w:t>物业管理服务</w:t>
      </w:r>
      <w:r>
        <w:rPr>
          <w:rFonts w:ascii="宋体" w:eastAsia="宋体" w:cs="宋体" w:hAnsi="宋体" w:hint="eastAsia"/>
          <w:b/>
          <w:bCs/>
          <w:i w:val="0"/>
          <w:iCs w:val="0"/>
          <w:color w:val="auto"/>
          <w:kern w:val="2"/>
          <w:sz w:val="24"/>
          <w:szCs w:val="24"/>
          <w:lang w:val="en-US" w:eastAsia="zh-CN"/>
          <w:highlight w:val="none"/>
        </w:rPr>
        <w:t>内容</w:t>
      </w:r>
      <w:r>
        <w:rPr>
          <w:rFonts w:ascii="宋体" w:eastAsia="宋体" w:cs="宋体" w:hAnsi="宋体" w:hint="eastAsia"/>
          <w:b/>
          <w:bCs/>
          <w:i w:val="0"/>
          <w:iCs w:val="0"/>
          <w:color w:val="auto"/>
          <w:kern w:val="2"/>
          <w:sz w:val="24"/>
          <w:szCs w:val="24"/>
          <w:highlight w:val="none"/>
        </w:rPr>
        <w:t xml:space="preserve"> </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b w:val="0"/>
          <w:bCs w:val="0"/>
          <w:i w:val="0"/>
          <w:iCs w:val="0"/>
          <w:color w:val="auto"/>
          <w:kern w:val="2"/>
          <w:sz w:val="24"/>
          <w:szCs w:val="24"/>
          <w:highlight w:val="none"/>
        </w:rPr>
      </w:pPr>
      <w:r>
        <w:rPr>
          <w:rFonts w:ascii="宋体" w:eastAsia="宋体" w:cs="宋体" w:hAnsi="宋体" w:hint="eastAsia"/>
          <w:b w:val="0"/>
          <w:bCs w:val="0"/>
          <w:i w:val="0"/>
          <w:iCs w:val="0"/>
          <w:color w:val="auto"/>
          <w:kern w:val="2"/>
          <w:sz w:val="24"/>
          <w:szCs w:val="24"/>
          <w:lang w:val="en-US" w:eastAsia="zh-CN"/>
          <w:highlight w:val="none"/>
        </w:rPr>
        <w:t>1、</w:t>
      </w:r>
      <w:r>
        <w:rPr>
          <w:rFonts w:ascii="宋体" w:eastAsia="宋体" w:cs="宋体" w:hAnsi="宋体" w:hint="eastAsia"/>
          <w:b w:val="0"/>
          <w:bCs w:val="0"/>
          <w:i w:val="0"/>
          <w:iCs w:val="0"/>
          <w:color w:val="auto"/>
          <w:kern w:val="2"/>
          <w:sz w:val="24"/>
          <w:szCs w:val="24"/>
          <w:highlight w:val="none"/>
        </w:rPr>
        <w:t>负责</w:t>
      </w:r>
      <w:r>
        <w:rPr>
          <w:rFonts w:ascii="宋体" w:eastAsia="宋体" w:cs="宋体" w:hAnsi="宋体" w:hint="eastAsia"/>
          <w:b w:val="0"/>
          <w:bCs w:val="0"/>
          <w:i w:val="0"/>
          <w:iCs w:val="0"/>
          <w:color w:val="auto"/>
          <w:kern w:val="2"/>
          <w:sz w:val="24"/>
          <w:szCs w:val="24"/>
          <w:lang w:eastAsia="zh-CN"/>
          <w:highlight w:val="none"/>
        </w:rPr>
        <w:t>温州市交通运输行政执法队机关办公楼</w:t>
      </w:r>
      <w:r>
        <w:rPr>
          <w:rFonts w:ascii="宋体" w:eastAsia="宋体" w:cs="宋体" w:hAnsi="宋体" w:hint="eastAsia"/>
          <w:b w:val="0"/>
          <w:bCs w:val="0"/>
          <w:i w:val="0"/>
          <w:iCs w:val="0"/>
          <w:color w:val="auto"/>
          <w:kern w:val="2"/>
          <w:sz w:val="24"/>
          <w:szCs w:val="24"/>
          <w:highlight w:val="none"/>
        </w:rPr>
        <w:t>室内及室外整个区域（采购范围内）的物业管理服务</w:t>
      </w:r>
      <w:r>
        <w:rPr>
          <w:rFonts w:ascii="宋体" w:eastAsia="宋体" w:cs="宋体" w:hAnsi="宋体" w:hint="eastAsia"/>
          <w:b w:val="0"/>
          <w:bCs w:val="0"/>
          <w:i w:val="0"/>
          <w:iCs w:val="0"/>
          <w:color w:val="auto"/>
          <w:kern w:val="2"/>
          <w:sz w:val="24"/>
          <w:szCs w:val="24"/>
          <w:lang w:eastAsia="zh-CN"/>
          <w:highlight w:val="none"/>
        </w:rPr>
        <w:t>及</w:t>
      </w:r>
      <w:r>
        <w:rPr>
          <w:rFonts w:ascii="宋体" w:eastAsia="宋体" w:cs="宋体" w:hAnsi="宋体" w:hint="eastAsia"/>
          <w:b w:val="0"/>
          <w:bCs w:val="0"/>
          <w:i w:val="0"/>
          <w:iCs w:val="0"/>
          <w:color w:val="auto"/>
          <w:kern w:val="2"/>
          <w:sz w:val="24"/>
          <w:szCs w:val="24"/>
          <w:lang w:val="zh-TW" w:eastAsia="zh-CN"/>
          <w:highlight w:val="none"/>
        </w:rPr>
        <w:t>各大队、中队等</w:t>
      </w:r>
      <w:r>
        <w:rPr>
          <w:rFonts w:ascii="宋体" w:cs="宋体" w:hAnsi="宋体" w:hint="eastAsia"/>
          <w:b w:val="0"/>
          <w:bCs w:val="0"/>
          <w:i w:val="0"/>
          <w:iCs w:val="0"/>
          <w:color w:val="auto"/>
          <w:kern w:val="2"/>
          <w:sz w:val="24"/>
          <w:szCs w:val="24"/>
          <w:lang w:val="en-US" w:eastAsia="zh-CN"/>
          <w:highlight w:val="none"/>
        </w:rPr>
        <w:t>32</w:t>
      </w:r>
      <w:r>
        <w:rPr>
          <w:rFonts w:ascii="宋体" w:eastAsia="宋体" w:cs="宋体" w:hAnsi="宋体" w:hint="eastAsia"/>
          <w:b w:val="0"/>
          <w:bCs w:val="0"/>
          <w:i w:val="0"/>
          <w:iCs w:val="0"/>
          <w:color w:val="auto"/>
          <w:kern w:val="2"/>
          <w:sz w:val="24"/>
          <w:szCs w:val="24"/>
          <w:lang w:val="en-US" w:eastAsia="zh-CN"/>
          <w:highlight w:val="none"/>
        </w:rPr>
        <w:t>处机关及驻外单位办公场所的</w:t>
      </w:r>
      <w:r>
        <w:rPr>
          <w:rFonts w:ascii="宋体" w:eastAsia="宋体" w:cs="宋体" w:hAnsi="宋体" w:hint="eastAsia"/>
          <w:b w:val="0"/>
          <w:bCs w:val="0"/>
          <w:i w:val="0"/>
          <w:iCs w:val="0"/>
          <w:color w:val="auto"/>
          <w:kern w:val="2"/>
          <w:sz w:val="24"/>
          <w:szCs w:val="24"/>
          <w:highlight w:val="none"/>
        </w:rPr>
        <w:t xml:space="preserve">物业管理服务。 </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color w:val="auto"/>
          <w:sz w:val="24"/>
          <w:szCs w:val="24"/>
          <w:highlight w:val="none"/>
        </w:rPr>
      </w:pPr>
      <w:r>
        <w:rPr>
          <w:rFonts w:ascii="宋体" w:eastAsia="宋体" w:cs="宋体" w:hAnsi="宋体" w:hint="eastAsia"/>
          <w:b w:val="0"/>
          <w:bCs w:val="0"/>
          <w:i w:val="0"/>
          <w:iCs w:val="0"/>
          <w:color w:val="auto"/>
          <w:kern w:val="2"/>
          <w:sz w:val="24"/>
          <w:szCs w:val="24"/>
          <w:lang w:val="en-US" w:eastAsia="zh-CN"/>
          <w:highlight w:val="none"/>
        </w:rPr>
        <w:t>2、</w:t>
      </w:r>
      <w:r>
        <w:rPr>
          <w:rFonts w:ascii="宋体" w:eastAsia="宋体" w:cs="宋体" w:hAnsi="宋体" w:hint="eastAsia"/>
          <w:b w:val="0"/>
          <w:bCs w:val="0"/>
          <w:i w:val="0"/>
          <w:iCs w:val="0"/>
          <w:color w:val="auto"/>
          <w:kern w:val="2"/>
          <w:sz w:val="24"/>
          <w:szCs w:val="24"/>
          <w:highlight w:val="none"/>
        </w:rPr>
        <w:t>负责</w:t>
      </w:r>
      <w:r>
        <w:rPr>
          <w:rFonts w:ascii="宋体" w:eastAsia="宋体" w:cs="宋体" w:hAnsi="宋体" w:hint="eastAsia"/>
          <w:b w:val="0"/>
          <w:bCs w:val="0"/>
          <w:i w:val="0"/>
          <w:iCs w:val="0"/>
          <w:color w:val="auto"/>
          <w:kern w:val="2"/>
          <w:sz w:val="24"/>
          <w:szCs w:val="24"/>
          <w:lang w:eastAsia="zh-CN"/>
          <w:highlight w:val="none"/>
        </w:rPr>
        <w:t>温州市交通运输行政执法队机关办公楼大（中、小）型</w:t>
      </w:r>
      <w:r>
        <w:rPr>
          <w:rFonts w:ascii="宋体" w:cs="宋体" w:hAnsi="宋体" w:hint="eastAsia"/>
          <w:b w:val="0"/>
          <w:bCs w:val="0"/>
          <w:i w:val="0"/>
          <w:iCs w:val="0"/>
          <w:color w:val="auto"/>
          <w:kern w:val="2"/>
          <w:sz w:val="24"/>
          <w:szCs w:val="24"/>
          <w:lang w:val="en-US" w:eastAsia="zh-CN"/>
          <w:highlight w:val="none"/>
        </w:rPr>
        <w:t>顾客</w:t>
      </w:r>
      <w:r>
        <w:rPr>
          <w:rFonts w:ascii="宋体" w:eastAsia="宋体" w:cs="宋体" w:hAnsi="宋体" w:hint="eastAsia"/>
          <w:b w:val="0"/>
          <w:bCs w:val="0"/>
          <w:i w:val="0"/>
          <w:iCs w:val="0"/>
          <w:color w:val="auto"/>
          <w:kern w:val="2"/>
          <w:sz w:val="24"/>
          <w:szCs w:val="24"/>
          <w:highlight w:val="none"/>
        </w:rPr>
        <w:t>服务。</w:t>
      </w:r>
      <w:r>
        <w:rPr>
          <w:rFonts w:ascii="宋体" w:eastAsia="宋体" w:cs="宋体" w:hAnsi="宋体" w:hint="eastAsia"/>
          <w:color w:val="auto"/>
          <w:spacing w:val="0"/>
          <w:w w:val="100"/>
          <w:position w:val="0"/>
          <w:sz w:val="24"/>
          <w:szCs w:val="24"/>
          <w:highlight w:val="none"/>
        </w:rPr>
        <w:t>积极配合完成</w:t>
      </w:r>
      <w:r>
        <w:rPr>
          <w:rFonts w:ascii="宋体" w:eastAsia="宋体" w:cs="宋体" w:hAnsi="宋体" w:hint="eastAsia"/>
          <w:color w:val="auto"/>
          <w:spacing w:val="0"/>
          <w:w w:val="100"/>
          <w:position w:val="0"/>
          <w:sz w:val="24"/>
          <w:szCs w:val="24"/>
          <w:lang w:eastAsia="zh-CN"/>
          <w:highlight w:val="none"/>
        </w:rPr>
        <w:t>温州市交通运输行政执法队机关办公楼</w:t>
      </w:r>
      <w:r>
        <w:rPr>
          <w:rFonts w:ascii="宋体" w:eastAsia="宋体" w:cs="宋体" w:hAnsi="宋体" w:hint="eastAsia"/>
          <w:color w:val="auto"/>
          <w:spacing w:val="0"/>
          <w:w w:val="100"/>
          <w:position w:val="0"/>
          <w:sz w:val="24"/>
          <w:szCs w:val="24"/>
          <w:highlight w:val="none"/>
        </w:rPr>
        <w:t>接待过程中的礼仪工作和</w:t>
      </w:r>
      <w:r>
        <w:rPr>
          <w:rFonts w:ascii="宋体" w:eastAsia="宋体" w:cs="宋体" w:hAnsi="宋体" w:hint="eastAsia"/>
          <w:color w:val="auto"/>
          <w:spacing w:val="0"/>
          <w:w w:val="100"/>
          <w:position w:val="0"/>
          <w:sz w:val="24"/>
          <w:szCs w:val="24"/>
          <w:lang w:eastAsia="zh-CN"/>
          <w:highlight w:val="none"/>
        </w:rPr>
        <w:t>会议布置</w:t>
      </w:r>
      <w:r>
        <w:rPr>
          <w:rFonts w:ascii="宋体" w:eastAsia="宋体" w:cs="宋体" w:hAnsi="宋体" w:hint="eastAsia"/>
          <w:color w:val="auto"/>
          <w:spacing w:val="0"/>
          <w:w w:val="100"/>
          <w:position w:val="0"/>
          <w:sz w:val="24"/>
          <w:szCs w:val="24"/>
          <w:highlight w:val="none"/>
        </w:rPr>
        <w:t>工作。</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b w:val="0"/>
          <w:bCs w:val="0"/>
          <w:i w:val="0"/>
          <w:iCs w:val="0"/>
          <w:color w:val="auto"/>
          <w:kern w:val="2"/>
          <w:sz w:val="24"/>
          <w:szCs w:val="24"/>
          <w:highlight w:val="none"/>
        </w:rPr>
      </w:pPr>
      <w:r>
        <w:rPr>
          <w:rFonts w:ascii="宋体" w:eastAsia="宋体" w:cs="宋体" w:hAnsi="宋体" w:hint="eastAsia"/>
          <w:b w:val="0"/>
          <w:bCs w:val="0"/>
          <w:i w:val="0"/>
          <w:iCs w:val="0"/>
          <w:color w:val="auto"/>
          <w:kern w:val="2"/>
          <w:sz w:val="24"/>
          <w:szCs w:val="24"/>
          <w:lang w:val="en-US" w:eastAsia="zh-CN"/>
          <w:highlight w:val="none"/>
        </w:rPr>
        <w:t>3、</w:t>
      </w:r>
      <w:r>
        <w:rPr>
          <w:rFonts w:ascii="宋体" w:eastAsia="宋体" w:cs="宋体" w:hAnsi="宋体" w:hint="eastAsia"/>
          <w:b w:val="0"/>
          <w:bCs w:val="0"/>
          <w:i w:val="0"/>
          <w:iCs w:val="0"/>
          <w:color w:val="auto"/>
          <w:kern w:val="2"/>
          <w:sz w:val="24"/>
          <w:szCs w:val="24"/>
          <w:highlight w:val="none"/>
        </w:rPr>
        <w:t>负责</w:t>
      </w:r>
      <w:r>
        <w:rPr>
          <w:rFonts w:ascii="宋体" w:eastAsia="宋体" w:cs="宋体" w:hAnsi="宋体" w:hint="eastAsia"/>
          <w:b w:val="0"/>
          <w:bCs w:val="0"/>
          <w:i w:val="0"/>
          <w:iCs w:val="0"/>
          <w:color w:val="auto"/>
          <w:kern w:val="2"/>
          <w:sz w:val="24"/>
          <w:szCs w:val="24"/>
          <w:lang w:eastAsia="zh-CN"/>
          <w:highlight w:val="none"/>
        </w:rPr>
        <w:t>温州市交通运输行政执法队机关办公楼及各大队、中队</w:t>
      </w:r>
      <w:r>
        <w:rPr>
          <w:rFonts w:ascii="宋体" w:eastAsia="宋体" w:cs="宋体" w:hAnsi="宋体" w:hint="eastAsia"/>
          <w:b w:val="0"/>
          <w:bCs w:val="0"/>
          <w:i w:val="0"/>
          <w:iCs w:val="0"/>
          <w:color w:val="auto"/>
          <w:kern w:val="2"/>
          <w:sz w:val="24"/>
          <w:szCs w:val="24"/>
          <w:highlight w:val="none"/>
        </w:rPr>
        <w:t>大楼 24 小时</w:t>
      </w:r>
      <w:r>
        <w:rPr>
          <w:rFonts w:ascii="宋体" w:eastAsia="宋体" w:cs="宋体" w:hAnsi="宋体" w:hint="eastAsia"/>
          <w:b w:val="0"/>
          <w:bCs w:val="0"/>
          <w:i w:val="0"/>
          <w:iCs w:val="0"/>
          <w:color w:val="auto"/>
          <w:kern w:val="2"/>
          <w:sz w:val="24"/>
          <w:szCs w:val="24"/>
          <w:lang w:val="en-US" w:eastAsia="zh-CN"/>
          <w:highlight w:val="none"/>
        </w:rPr>
        <w:t>门卫</w:t>
      </w:r>
      <w:r>
        <w:rPr>
          <w:rFonts w:ascii="宋体" w:eastAsia="宋体" w:cs="宋体" w:hAnsi="宋体" w:hint="eastAsia"/>
          <w:b w:val="0"/>
          <w:bCs w:val="0"/>
          <w:i w:val="0"/>
          <w:iCs w:val="0"/>
          <w:color w:val="auto"/>
          <w:kern w:val="2"/>
          <w:sz w:val="24"/>
          <w:szCs w:val="24"/>
          <w:highlight w:val="none"/>
        </w:rPr>
        <w:t xml:space="preserve">服务。 </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b w:val="0"/>
          <w:bCs w:val="0"/>
          <w:i w:val="0"/>
          <w:iCs w:val="0"/>
          <w:color w:val="auto"/>
          <w:kern w:val="2"/>
          <w:sz w:val="24"/>
          <w:szCs w:val="24"/>
          <w:highlight w:val="none"/>
        </w:rPr>
      </w:pPr>
      <w:r>
        <w:rPr>
          <w:rFonts w:ascii="宋体" w:eastAsia="宋体" w:cs="宋体" w:hAnsi="宋体" w:hint="eastAsia"/>
          <w:b w:val="0"/>
          <w:bCs w:val="0"/>
          <w:i w:val="0"/>
          <w:iCs w:val="0"/>
          <w:color w:val="auto"/>
          <w:kern w:val="2"/>
          <w:sz w:val="24"/>
          <w:szCs w:val="24"/>
          <w:highlight w:val="none"/>
        </w:rPr>
        <w:t>4</w:t>
      </w:r>
      <w:r>
        <w:rPr>
          <w:rFonts w:ascii="宋体" w:eastAsia="宋体" w:cs="宋体" w:hAnsi="宋体" w:hint="eastAsia"/>
          <w:b w:val="0"/>
          <w:bCs w:val="0"/>
          <w:i w:val="0"/>
          <w:iCs w:val="0"/>
          <w:color w:val="auto"/>
          <w:kern w:val="2"/>
          <w:sz w:val="24"/>
          <w:szCs w:val="24"/>
          <w:lang w:eastAsia="zh-CN"/>
          <w:highlight w:val="none"/>
        </w:rPr>
        <w:t>、</w:t>
      </w:r>
      <w:r>
        <w:rPr>
          <w:rFonts w:ascii="宋体" w:eastAsia="宋体" w:cs="宋体" w:hAnsi="宋体" w:hint="eastAsia"/>
          <w:b w:val="0"/>
          <w:bCs w:val="0"/>
          <w:i w:val="0"/>
          <w:iCs w:val="0"/>
          <w:color w:val="auto"/>
          <w:kern w:val="2"/>
          <w:sz w:val="24"/>
          <w:szCs w:val="24"/>
          <w:highlight w:val="none"/>
        </w:rPr>
        <w:t>负责</w:t>
      </w:r>
      <w:r>
        <w:rPr>
          <w:rFonts w:ascii="宋体" w:eastAsia="宋体" w:cs="宋体" w:hAnsi="宋体" w:hint="eastAsia"/>
          <w:b w:val="0"/>
          <w:bCs w:val="0"/>
          <w:i w:val="0"/>
          <w:iCs w:val="0"/>
          <w:color w:val="auto"/>
          <w:kern w:val="2"/>
          <w:sz w:val="24"/>
          <w:szCs w:val="24"/>
          <w:lang w:eastAsia="zh-CN"/>
          <w:highlight w:val="none"/>
        </w:rPr>
        <w:t>温州市交通运输行政执法队机关办公楼及各大队、中队</w:t>
      </w:r>
      <w:r>
        <w:rPr>
          <w:rFonts w:ascii="宋体" w:eastAsia="宋体" w:cs="宋体" w:hAnsi="宋体" w:hint="eastAsia"/>
          <w:b w:val="0"/>
          <w:bCs w:val="0"/>
          <w:i w:val="0"/>
          <w:iCs w:val="0"/>
          <w:color w:val="auto"/>
          <w:kern w:val="2"/>
          <w:sz w:val="24"/>
          <w:szCs w:val="24"/>
          <w:highlight w:val="none"/>
        </w:rPr>
        <w:t>大楼的</w:t>
      </w:r>
      <w:r>
        <w:rPr>
          <w:rFonts w:ascii="宋体" w:eastAsia="宋体" w:cs="宋体" w:hAnsi="宋体" w:hint="eastAsia"/>
          <w:b w:val="0"/>
          <w:bCs w:val="0"/>
          <w:i w:val="0"/>
          <w:iCs w:val="0"/>
          <w:color w:val="auto"/>
          <w:kern w:val="2"/>
          <w:sz w:val="24"/>
          <w:szCs w:val="24"/>
          <w:lang w:eastAsia="zh-CN"/>
          <w:highlight w:val="none"/>
        </w:rPr>
        <w:t>各楼层及重要办公室</w:t>
      </w:r>
      <w:r>
        <w:rPr>
          <w:rFonts w:ascii="宋体" w:eastAsia="宋体" w:cs="宋体" w:hAnsi="宋体" w:hint="eastAsia"/>
          <w:b w:val="0"/>
          <w:bCs w:val="0"/>
          <w:i w:val="0"/>
          <w:iCs w:val="0"/>
          <w:color w:val="auto"/>
          <w:kern w:val="2"/>
          <w:sz w:val="24"/>
          <w:szCs w:val="24"/>
          <w:highlight w:val="none"/>
        </w:rPr>
        <w:t>保洁服务</w:t>
      </w:r>
      <w:r>
        <w:rPr>
          <w:rFonts w:ascii="宋体" w:eastAsia="宋体" w:cs="宋体" w:hAnsi="宋体" w:hint="eastAsia"/>
          <w:b w:val="0"/>
          <w:bCs w:val="0"/>
          <w:i w:val="0"/>
          <w:iCs w:val="0"/>
          <w:color w:val="auto"/>
          <w:kern w:val="2"/>
          <w:sz w:val="24"/>
          <w:szCs w:val="24"/>
          <w:lang w:eastAsia="zh-CN"/>
          <w:highlight w:val="none"/>
        </w:rPr>
        <w:t>、</w:t>
      </w:r>
      <w:r>
        <w:rPr>
          <w:rFonts w:ascii="宋体" w:eastAsia="宋体" w:cs="宋体" w:hAnsi="宋体" w:hint="eastAsia"/>
          <w:b w:val="0"/>
          <w:bCs w:val="0"/>
          <w:i w:val="0"/>
          <w:iCs w:val="0"/>
          <w:color w:val="auto"/>
          <w:kern w:val="2"/>
          <w:sz w:val="24"/>
          <w:szCs w:val="24"/>
          <w:lang w:val="en-US" w:eastAsia="zh-CN"/>
          <w:highlight w:val="none"/>
        </w:rPr>
        <w:t>垃圾清运工作</w:t>
      </w:r>
      <w:r>
        <w:rPr>
          <w:rFonts w:ascii="宋体" w:eastAsia="宋体" w:cs="宋体" w:hAnsi="宋体" w:hint="eastAsia"/>
          <w:b w:val="0"/>
          <w:bCs w:val="0"/>
          <w:i w:val="0"/>
          <w:iCs w:val="0"/>
          <w:color w:val="auto"/>
          <w:kern w:val="2"/>
          <w:sz w:val="24"/>
          <w:szCs w:val="24"/>
          <w:highlight w:val="none"/>
        </w:rPr>
        <w:t>。</w:t>
      </w:r>
    </w:p>
    <w:p>
      <w:pPr>
        <w:pageBreakBefore w:val="0"/>
        <w:widowControl/>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b w:val="0"/>
          <w:bCs w:val="0"/>
          <w:i w:val="0"/>
          <w:iCs w:val="0"/>
          <w:color w:val="auto"/>
          <w:kern w:val="2"/>
          <w:sz w:val="24"/>
          <w:szCs w:val="24"/>
          <w:lang w:val="en-US" w:eastAsia="zh-CN"/>
          <w:highlight w:val="none"/>
        </w:rPr>
      </w:pPr>
      <w:r>
        <w:rPr>
          <w:rFonts w:ascii="宋体" w:eastAsia="宋体" w:cs="宋体" w:hAnsi="宋体" w:hint="eastAsia"/>
          <w:b w:val="0"/>
          <w:bCs w:val="0"/>
          <w:i w:val="0"/>
          <w:iCs w:val="0"/>
          <w:color w:val="auto"/>
          <w:kern w:val="2"/>
          <w:sz w:val="24"/>
          <w:szCs w:val="24"/>
          <w:lang w:val="en-US" w:eastAsia="zh-CN"/>
          <w:highlight w:val="none"/>
        </w:rPr>
        <w:t>5、</w:t>
      </w:r>
      <w:r>
        <w:rPr>
          <w:rFonts w:ascii="宋体" w:eastAsia="宋体" w:cs="宋体" w:hAnsi="宋体" w:hint="eastAsia"/>
          <w:b w:val="0"/>
          <w:bCs w:val="0"/>
          <w:i w:val="0"/>
          <w:iCs w:val="0"/>
          <w:color w:val="auto"/>
          <w:kern w:val="2"/>
          <w:sz w:val="24"/>
          <w:szCs w:val="24"/>
          <w:highlight w:val="none"/>
        </w:rPr>
        <w:t>负责</w:t>
      </w:r>
      <w:r>
        <w:rPr>
          <w:rFonts w:ascii="宋体" w:eastAsia="宋体" w:cs="宋体" w:hAnsi="宋体" w:hint="eastAsia"/>
          <w:b w:val="0"/>
          <w:bCs w:val="0"/>
          <w:i w:val="0"/>
          <w:iCs w:val="0"/>
          <w:color w:val="auto"/>
          <w:kern w:val="2"/>
          <w:sz w:val="24"/>
          <w:szCs w:val="24"/>
          <w:lang w:eastAsia="zh-CN"/>
          <w:highlight w:val="none"/>
        </w:rPr>
        <w:t>温州市交通运输行政执法队机关办公楼及各大队、中队</w:t>
      </w:r>
      <w:r>
        <w:rPr>
          <w:rFonts w:ascii="宋体" w:eastAsia="宋体" w:cs="宋体" w:hAnsi="宋体" w:hint="eastAsia"/>
          <w:b w:val="0"/>
          <w:bCs w:val="0"/>
          <w:i w:val="0"/>
          <w:iCs w:val="0"/>
          <w:color w:val="auto"/>
          <w:kern w:val="2"/>
          <w:sz w:val="24"/>
          <w:szCs w:val="24"/>
          <w:highlight w:val="none"/>
        </w:rPr>
        <w:t>大楼的</w:t>
      </w:r>
      <w:r>
        <w:rPr>
          <w:rFonts w:ascii="宋体" w:eastAsia="宋体" w:cs="宋体" w:hAnsi="宋体" w:hint="eastAsia"/>
          <w:b w:val="0"/>
          <w:bCs w:val="0"/>
          <w:i w:val="0"/>
          <w:iCs w:val="0"/>
          <w:color w:val="auto"/>
          <w:kern w:val="2"/>
          <w:sz w:val="24"/>
          <w:szCs w:val="24"/>
          <w:lang w:eastAsia="zh-CN"/>
          <w:highlight w:val="none"/>
        </w:rPr>
        <w:t>设施设备</w:t>
      </w:r>
      <w:r>
        <w:rPr>
          <w:rFonts w:ascii="宋体" w:cs="宋体" w:hAnsi="宋体" w:hint="eastAsia"/>
          <w:b w:val="0"/>
          <w:bCs w:val="0"/>
          <w:i w:val="0"/>
          <w:iCs w:val="0"/>
          <w:color w:val="auto"/>
          <w:kern w:val="2"/>
          <w:sz w:val="24"/>
          <w:szCs w:val="24"/>
          <w:lang w:val="en-US" w:eastAsia="zh-CN"/>
          <w:highlight w:val="none"/>
        </w:rPr>
        <w:t>日常检查</w:t>
      </w:r>
      <w:r>
        <w:rPr>
          <w:rFonts w:ascii="宋体" w:eastAsia="宋体" w:cs="宋体" w:hAnsi="宋体" w:hint="eastAsia"/>
          <w:b w:val="0"/>
          <w:bCs w:val="0"/>
          <w:i w:val="0"/>
          <w:iCs w:val="0"/>
          <w:color w:val="auto"/>
          <w:kern w:val="2"/>
          <w:sz w:val="24"/>
          <w:szCs w:val="24"/>
          <w:highlight w:val="none"/>
        </w:rPr>
        <w:t>服务。</w:t>
      </w:r>
    </w:p>
    <w:p>
      <w:pPr>
        <w:pageBreakBefore w:val="0"/>
        <w:widowControl w:val="0"/>
        <w:kinsoku/>
        <w:wordWrap/>
        <w:overflowPunct/>
        <w:topLinePunct w:val="0"/>
        <w:autoSpaceDE/>
        <w:autoSpaceDN/>
        <w:adjustRightInd/>
        <w:snapToGrid/>
        <w:spacing w:beforeAutospacing="0" w:afterAutospacing="0" w:line="440" w:lineRule="exact"/>
        <w:ind w:firstLineChars="200" w:firstLine="480"/>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pPr>
      <w:r>
        <w:rPr>
          <w:rFonts w:ascii="宋体" w:cs="宋体" w:hAnsi="宋体" w:hint="eastAsia"/>
          <w:color w:val="auto"/>
          <w:sz w:val="24"/>
          <w:szCs w:val="24"/>
          <w:lang w:val="en-US" w:eastAsia="zh-CN"/>
          <w:highlight w:val="none"/>
        </w:rPr>
        <w:t>6</w:t>
      </w:r>
      <w:r>
        <w:rPr>
          <w:rFonts w:ascii="宋体" w:eastAsia="宋体" w:cs="宋体" w:hAnsi="宋体" w:hint="eastAsia"/>
          <w:color w:val="auto"/>
          <w:sz w:val="24"/>
          <w:szCs w:val="24"/>
          <w:lang w:val="en-US" w:eastAsia="zh-CN"/>
          <w:highlight w:val="none"/>
        </w:rPr>
        <w:t>、</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如招聘新增人员，在使用期内</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招标人如不满意该人员，可无条件提出换退。</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kern w:val="2"/>
          <w:sz w:val="24"/>
          <w:szCs w:val="24"/>
          <w:u w:val="none"/>
          <w:shd w:val="clear" w:color="auto" w:fill="auto"/>
          <w:lang w:val="zh-TW" w:eastAsia="zh-TW" w:bidi="zh-TW"/>
          <w:highlight w:val="none"/>
        </w:rPr>
      </w:pPr>
      <w:r>
        <w:rPr>
          <w:rFonts w:ascii="宋体" w:cs="宋体" w:hAnsi="宋体" w:hint="eastAsia"/>
          <w:color w:val="auto"/>
          <w:spacing w:val="0"/>
          <w:w w:val="100"/>
          <w:kern w:val="2"/>
          <w:position w:val="0"/>
          <w:sz w:val="24"/>
          <w:szCs w:val="24"/>
          <w:u w:val="none"/>
          <w:shd w:val="clear" w:color="auto" w:fill="auto"/>
          <w:lang w:val="en-US" w:eastAsia="zh-CN" w:bidi="zh-TW"/>
          <w:highlight w:val="none"/>
        </w:rPr>
        <w:t>7</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确保</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温州市交通运输行政执法队机关办公楼及各大队、中队及驻外单位办公场所</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处于正常、有序、高效的状态，运转正常，各项活动顺利完成。</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kern w:val="2"/>
          <w:sz w:val="24"/>
          <w:szCs w:val="24"/>
          <w:u w:val="none"/>
          <w:shd w:val="clear" w:color="auto" w:fill="auto"/>
          <w:lang w:val="zh-TW" w:eastAsia="zh-TW" w:bidi="zh-TW"/>
          <w:highlight w:val="none"/>
        </w:rPr>
      </w:pPr>
      <w:r>
        <w:rPr>
          <w:rFonts w:ascii="宋体" w:cs="宋体" w:hAnsi="宋体" w:hint="eastAsia"/>
          <w:color w:val="auto"/>
          <w:spacing w:val="0"/>
          <w:w w:val="100"/>
          <w:kern w:val="2"/>
          <w:position w:val="0"/>
          <w:sz w:val="24"/>
          <w:szCs w:val="24"/>
          <w:u w:val="none"/>
          <w:shd w:val="clear" w:color="auto" w:fill="auto"/>
          <w:lang w:val="en-US" w:eastAsia="zh-CN" w:bidi="zh-TW"/>
          <w:highlight w:val="none"/>
        </w:rPr>
        <w:t>8</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确保</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温州市交通运输行政执法队机关办公楼及各大队、中队及驻外单位办公场所设备运维保养</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的及时性和准确性，确保设备安全和维保质量，确保环境舒适、有序，确保会议正常、圆满，被服务对象舒心，为</w:t>
      </w:r>
      <w:r>
        <w:rPr>
          <w:rFonts w:ascii="宋体" w:eastAsia="宋体" w:cs="宋体" w:hAnsi="宋体" w:hint="eastAsia"/>
          <w:color w:val="auto"/>
          <w:spacing w:val="0"/>
          <w:w w:val="100"/>
          <w:kern w:val="2"/>
          <w:position w:val="0"/>
          <w:sz w:val="24"/>
          <w:szCs w:val="24"/>
          <w:u w:val="none"/>
          <w:shd w:val="clear" w:color="auto" w:fill="auto"/>
          <w:lang w:val="zh-TW" w:eastAsia="zh-CN" w:bidi="zh-TW"/>
          <w:highlight w:val="none"/>
        </w:rPr>
        <w:t>温州市交通运输行政执法队机关办公楼及各大队、中队及驻外单位办公场所</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提供优良的后勤保障。卫生保洁及生活服务的工作质量按国家卫生城市管理的有关标准。</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pPr>
      <w:r>
        <w:rPr>
          <w:rFonts w:ascii="宋体" w:cs="宋体" w:hAnsi="宋体" w:hint="eastAsia"/>
          <w:color w:val="auto"/>
          <w:spacing w:val="0"/>
          <w:w w:val="100"/>
          <w:kern w:val="2"/>
          <w:position w:val="0"/>
          <w:sz w:val="24"/>
          <w:szCs w:val="24"/>
          <w:u w:val="none"/>
          <w:shd w:val="clear" w:color="auto" w:fill="auto"/>
          <w:lang w:val="en-US" w:eastAsia="zh-CN" w:bidi="zh-TW"/>
          <w:highlight w:val="none"/>
        </w:rPr>
        <w:t>9</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按照管理内容编制检查表，每日进行检查，发现问题及时整改。对各工作岗位的服务质量随时进行抽查，发现问题，及时整改、提高。定期向服务对象征询意见，并根据反馈意见进行统计分析，进行优化调整提高。</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rPr>
          <w:rFonts w:ascii="宋体" w:eastAsia="宋体" w:cs="宋体" w:hAnsi="宋体" w:hint="eastAsia"/>
          <w:color w:val="auto"/>
          <w:kern w:val="2"/>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cs="宋体" w:hAnsi="宋体" w:hint="eastAsia"/>
          <w:color w:val="auto"/>
          <w:spacing w:val="0"/>
          <w:w w:val="100"/>
          <w:kern w:val="2"/>
          <w:position w:val="0"/>
          <w:sz w:val="24"/>
          <w:szCs w:val="24"/>
          <w:u w:val="none"/>
          <w:shd w:val="clear" w:color="auto" w:fill="auto"/>
          <w:lang w:val="en-US" w:eastAsia="zh-CN" w:bidi="zh-TW"/>
          <w:highlight w:val="none"/>
        </w:rPr>
        <w:t>0</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制订具体的质量保证措施和相关服务承诺。如因质量未达到目标，承包商应因此承担责任和经济赔偿。</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jc w:val="left"/>
        <w:rPr>
          <w:rFonts w:ascii="宋体" w:eastAsia="宋体" w:cs="宋体" w:hAnsi="宋体" w:hint="eastAsia"/>
          <w:color w:val="auto"/>
          <w:kern w:val="2"/>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达不到招标人要求及自身各项服务承诺，招标人有权要求其整改，直至扣款或终止合同。</w:t>
      </w:r>
    </w:p>
    <w:p>
      <w:pPr>
        <w:keepNext w:val="0"/>
        <w:keepLines w:val="0"/>
        <w:pageBreakBefore w:val="0"/>
        <w:widowControl w:val="0"/>
        <w:shd w:val="clear" w:color="auto" w:fill="auto"/>
        <w:kinsoku/>
        <w:wordWrap/>
        <w:overflowPunct/>
        <w:topLinePunct w:val="0"/>
        <w:autoSpaceDE/>
        <w:autoSpaceDN/>
        <w:adjustRightInd/>
        <w:snapToGrid/>
        <w:spacing w:beforeAutospacing="0" w:afterAutospacing="0" w:line="440" w:lineRule="exact"/>
        <w:ind w:left="0" w:firstLineChars="200" w:firstLine="480"/>
        <w:jc w:val="left"/>
        <w:rPr>
          <w:rFonts w:ascii="宋体" w:eastAsia="宋体" w:cs="宋体" w:hAnsi="宋体" w:hint="eastAsia"/>
          <w:color w:val="auto"/>
          <w:kern w:val="2"/>
          <w:sz w:val="24"/>
          <w:szCs w:val="24"/>
          <w:u w:val="none"/>
          <w:shd w:val="clear" w:color="auto" w:fill="auto"/>
          <w:lang w:val="zh-TW" w:eastAsia="zh-TW" w:bidi="zh-TW"/>
          <w:highlight w:val="none"/>
        </w:rPr>
      </w:pP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1</w:t>
      </w:r>
      <w:r>
        <w:rPr>
          <w:rFonts w:ascii="宋体" w:cs="宋体" w:hAnsi="宋体" w:hint="eastAsia"/>
          <w:color w:val="auto"/>
          <w:spacing w:val="0"/>
          <w:w w:val="100"/>
          <w:kern w:val="2"/>
          <w:position w:val="0"/>
          <w:sz w:val="24"/>
          <w:szCs w:val="24"/>
          <w:u w:val="none"/>
          <w:shd w:val="clear" w:color="auto" w:fill="auto"/>
          <w:lang w:val="en-US" w:eastAsia="zh-CN" w:bidi="zh-TW"/>
          <w:highlight w:val="none"/>
        </w:rPr>
        <w:t>2</w:t>
      </w:r>
      <w:r>
        <w:rPr>
          <w:rFonts w:ascii="宋体" w:eastAsia="宋体" w:cs="宋体" w:hAnsi="宋体" w:hint="eastAsia"/>
          <w:color w:val="auto"/>
          <w:spacing w:val="0"/>
          <w:w w:val="100"/>
          <w:kern w:val="2"/>
          <w:position w:val="0"/>
          <w:sz w:val="24"/>
          <w:szCs w:val="24"/>
          <w:u w:val="none"/>
          <w:shd w:val="clear" w:color="auto" w:fill="auto"/>
          <w:lang w:val="en-US" w:eastAsia="zh-CN" w:bidi="zh-TW"/>
          <w:highlight w:val="none"/>
        </w:rPr>
        <w:t>、</w:t>
      </w:r>
      <w:r>
        <w:rPr>
          <w:rFonts w:ascii="宋体" w:eastAsia="宋体" w:cs="宋体" w:hAnsi="宋体" w:hint="eastAsia"/>
          <w:color w:val="auto"/>
          <w:spacing w:val="0"/>
          <w:w w:val="100"/>
          <w:kern w:val="2"/>
          <w:position w:val="0"/>
          <w:sz w:val="24"/>
          <w:szCs w:val="24"/>
          <w:u w:val="none"/>
          <w:shd w:val="clear" w:color="auto" w:fill="auto"/>
          <w:lang w:val="zh-TW" w:eastAsia="zh-TW" w:bidi="zh-TW"/>
          <w:highlight w:val="none"/>
        </w:rPr>
        <w:t>所有的工作除应按自身的内部流程实施外还应接受招标人或第三方的检査。</w:t>
      </w:r>
    </w:p>
    <w:p>
      <w:pPr>
        <w:keepNext/>
        <w:keepLines/>
        <w:pageBreakBefore w:val="0"/>
        <w:widowControl w:val="0"/>
        <w:kinsoku/>
        <w:wordWrap/>
        <w:overflowPunct/>
        <w:topLinePunct w:val="0"/>
        <w:autoSpaceDE/>
        <w:autoSpaceDN/>
        <w:adjustRightInd/>
        <w:snapToGrid/>
        <w:spacing w:beforeAutospacing="0" w:afterAutospacing="0" w:line="440" w:lineRule="exact"/>
        <w:outlineLvl w:val="1"/>
        <w:rPr>
          <w:rFonts w:ascii="宋体" w:cs="宋体" w:hAnsi="宋体" w:hint="eastAsia"/>
          <w:bCs/>
          <w:sz w:val="24"/>
          <w:lang w:val="en-US" w:eastAsia="zh-CN" w:bidi="ar-SA"/>
          <w:highlight w:val="none"/>
        </w:rPr>
      </w:pPr>
      <w:bookmarkStart w:id="28" w:name="_Toc12601"/>
      <w:bookmarkStart w:id="29" w:name="_Toc467576664"/>
      <w:r>
        <w:rPr>
          <w:rFonts w:ascii="宋体" w:eastAsia="宋体" w:cs="宋体" w:hAnsi="宋体" w:hint="eastAsia"/>
          <w:b/>
          <w:bCs/>
          <w:color w:val="auto"/>
          <w:kern w:val="2"/>
          <w:sz w:val="24"/>
          <w:szCs w:val="24"/>
          <w:lang w:val="en-US" w:eastAsia="zh-CN" w:bidi="ar-SA"/>
          <w:highlight w:val="none"/>
        </w:rPr>
        <w:t>（三）物业管理人员配备要求</w:t>
      </w:r>
      <w:bookmarkEnd w:id="28"/>
      <w:bookmarkEnd w:id="29"/>
    </w:p>
    <w:p>
      <w:pPr>
        <w:pageBreakBefore w:val="0"/>
        <w:widowControl w:val="0"/>
        <w:kinsoku/>
        <w:wordWrap/>
        <w:overflowPunct/>
        <w:topLinePunct w:val="0"/>
        <w:autoSpaceDE/>
        <w:autoSpaceDN/>
        <w:adjustRightInd/>
        <w:snapToGrid/>
        <w:spacing w:beforeAutospacing="0" w:afterAutospacing="0" w:line="440" w:lineRule="exact"/>
        <w:ind w:firstLineChars="200" w:firstLine="480"/>
        <w:rPr>
          <w:rFonts w:ascii="宋体" w:cs="宋体" w:hAnsi="宋体" w:hint="eastAsia"/>
          <w:sz w:val="24"/>
          <w:highlight w:val="none"/>
        </w:rPr>
      </w:pPr>
      <w:r>
        <w:rPr>
          <w:rFonts w:ascii="新宋体" w:eastAsia="新宋体" w:cs="新宋体" w:hAnsi="新宋体"/>
          <w:b/>
          <w:color w:val="000000"/>
          <w:sz w:val="24"/>
          <w:szCs w:val="24"/>
          <w:u w:val="single"/>
          <w:lang w:bidi="ar-SA"/>
        </w:rPr>
        <w:t>1、</w:t>
      </w:r>
      <w:r>
        <w:rPr>
          <w:rFonts w:ascii="新宋体" w:eastAsia="新宋体" w:cs="新宋体" w:hAnsi="新宋体" w:hint="eastAsia"/>
          <w:b/>
          <w:color w:val="000000"/>
          <w:sz w:val="24"/>
          <w:szCs w:val="24"/>
          <w:u w:val="single"/>
          <w:lang w:bidi="ar-SA"/>
        </w:rPr>
        <w:t>▲为保证服务质量，投标文件中必须出具承诺函，承诺所有人员须为专职人员（不得兼职），本项目服务人员最低配置要求不少于</w:t>
      </w:r>
      <w:r>
        <w:rPr>
          <w:rFonts w:ascii="新宋体" w:eastAsia="新宋体" w:cs="新宋体" w:hAnsi="新宋体"/>
          <w:b/>
          <w:color w:val="000000"/>
          <w:sz w:val="24"/>
          <w:szCs w:val="24"/>
          <w:u w:val="single"/>
          <w:lang w:bidi="ar-SA"/>
        </w:rPr>
        <w:t>56</w:t>
      </w:r>
      <w:r>
        <w:rPr>
          <w:rFonts w:ascii="新宋体" w:eastAsia="新宋体" w:cs="新宋体" w:hAnsi="新宋体" w:hint="eastAsia"/>
          <w:b/>
          <w:color w:val="000000"/>
          <w:sz w:val="24"/>
          <w:szCs w:val="24"/>
          <w:u w:val="single"/>
          <w:lang w:bidi="ar-SA"/>
        </w:rPr>
        <w:t>人</w:t>
      </w:r>
      <w:r>
        <w:rPr>
          <w:rFonts w:ascii="新宋体" w:eastAsia="新宋体" w:cs="新宋体" w:hAnsi="新宋体" w:hint="eastAsia"/>
          <w:b/>
          <w:color w:val="000000"/>
          <w:sz w:val="24"/>
          <w:szCs w:val="24"/>
          <w:u w:val="single"/>
          <w:lang w:val="en-US" w:eastAsia="zh-CN" w:bidi="ar-SA"/>
        </w:rPr>
        <w:t>。</w:t>
      </w:r>
      <w:r>
        <w:rPr>
          <w:rFonts w:ascii="宋体" w:cs="宋体" w:hAnsi="宋体" w:hint="eastAsia"/>
          <w:sz w:val="24"/>
          <w:highlight w:val="none"/>
        </w:rPr>
        <w:t>日常配置表如下表：</w:t>
      </w:r>
    </w:p>
    <w:tbl>
      <w:tblPr>
        <w:jc w:val="cente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464"/>
        <w:gridCol w:w="1546"/>
        <w:gridCol w:w="5393"/>
      </w:tblGrid>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highlight w:val="none"/>
              </w:rPr>
            </w:pPr>
            <w:r>
              <w:rPr>
                <w:rFonts w:ascii="宋体" w:cs="宋体" w:hAnsi="宋体" w:hint="eastAsia"/>
                <w:bCs/>
                <w:sz w:val="24"/>
                <w:lang w:val="en-US" w:eastAsia="zh-CN"/>
                <w:highlight w:val="none"/>
              </w:rPr>
              <w:t>岗位</w:t>
            </w:r>
          </w:p>
        </w:tc>
        <w:tc>
          <w:tcPr>
            <w:tcW w:w="1546"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eastAsia="zh-CN"/>
                <w:highlight w:val="none"/>
              </w:rPr>
            </w:pPr>
            <w:r>
              <w:rPr>
                <w:rFonts w:ascii="宋体" w:cs="宋体" w:hAnsi="宋体" w:hint="eastAsia"/>
                <w:bCs/>
                <w:sz w:val="24"/>
                <w:lang w:eastAsia="zh-CN"/>
                <w:highlight w:val="none"/>
              </w:rPr>
              <w:t>人数（人）</w:t>
            </w:r>
          </w:p>
        </w:tc>
        <w:tc>
          <w:tcPr>
            <w:tcW w:w="5393"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sz w:val="24"/>
                <w:lang w:val="en-US" w:eastAsia="zh-CN"/>
                <w:highlight w:val="none"/>
              </w:rPr>
            </w:pPr>
            <w:r>
              <w:rPr>
                <w:rFonts w:ascii="宋体" w:cs="宋体" w:hAnsi="宋体" w:hint="eastAsia"/>
                <w:sz w:val="24"/>
                <w:lang w:val="en-US" w:eastAsia="zh-CN"/>
                <w:highlight w:val="none"/>
              </w:rPr>
              <w:t>岗位职责</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项目经理</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1</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cs="宋体" w:hAnsi="宋体" w:hint="eastAsia"/>
                <w:sz w:val="24"/>
                <w:lang w:val="en-US" w:eastAsia="zh-CN"/>
                <w:highlight w:val="none"/>
              </w:rPr>
            </w:pPr>
            <w:r>
              <w:rPr>
                <w:rFonts w:ascii="宋体" w:cs="宋体" w:hAnsi="宋体" w:hint="eastAsia"/>
                <w:bCs/>
                <w:sz w:val="24"/>
                <w:lang w:val="en-US" w:eastAsia="zh-CN"/>
                <w:highlight w:val="none"/>
              </w:rPr>
              <w:t>负责</w:t>
            </w:r>
            <w:r>
              <w:rPr>
                <w:rFonts w:ascii="宋体" w:cs="宋体" w:hAnsi="宋体" w:hint="eastAsia"/>
                <w:bCs/>
                <w:sz w:val="24"/>
                <w:lang w:val="zh-TW" w:eastAsia="zh-CN" w:bidi="zh-TW"/>
                <w:highlight w:val="none"/>
              </w:rPr>
              <w:t>交通运输行政执法队</w:t>
            </w:r>
            <w:r>
              <w:rPr>
                <w:rFonts w:ascii="宋体" w:cs="宋体" w:hAnsi="宋体" w:hint="eastAsia"/>
                <w:bCs/>
                <w:sz w:val="24"/>
                <w:lang w:val="en-US" w:eastAsia="zh-CN" w:bidi="zh-TW"/>
                <w:highlight w:val="none"/>
              </w:rPr>
              <w:t>项目日常管理工作;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门卫队长</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1</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cs="宋体" w:hAnsi="宋体" w:hint="eastAsia"/>
                <w:sz w:val="24"/>
                <w:lang w:val="en-US" w:eastAsia="zh-CN"/>
                <w:highlight w:val="none"/>
              </w:rPr>
            </w:pPr>
            <w:r>
              <w:rPr>
                <w:rFonts w:ascii="宋体" w:cs="宋体" w:hAnsi="宋体" w:hint="eastAsia"/>
                <w:bCs/>
                <w:sz w:val="24"/>
                <w:lang w:val="en-US" w:eastAsia="zh-CN"/>
                <w:highlight w:val="none"/>
              </w:rPr>
              <w:t>负责</w:t>
            </w:r>
            <w:r>
              <w:rPr>
                <w:rFonts w:ascii="宋体" w:cs="宋体" w:hAnsi="宋体" w:hint="eastAsia"/>
                <w:bCs/>
                <w:sz w:val="24"/>
                <w:lang w:val="zh-TW" w:eastAsia="zh-CN" w:bidi="zh-TW"/>
                <w:highlight w:val="none"/>
              </w:rPr>
              <w:t>交通运输行政执法队</w:t>
            </w:r>
            <w:r>
              <w:rPr>
                <w:rFonts w:ascii="宋体" w:cs="宋体" w:hAnsi="宋体" w:hint="eastAsia"/>
                <w:bCs/>
                <w:sz w:val="24"/>
                <w:lang w:val="en-US" w:eastAsia="zh-CN" w:bidi="zh-TW"/>
                <w:highlight w:val="none"/>
              </w:rPr>
              <w:t>项目秩序维护/停车/治安管理工作;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门卫</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bidi="zh-TW"/>
              </w:rPr>
              <w:t>1</w:t>
            </w:r>
            <w:r>
              <w:rPr>
                <w:rFonts w:ascii="宋体" w:cs="宋体" w:hAnsi="宋体" w:hint="eastAsia"/>
                <w:bCs/>
                <w:sz w:val="24"/>
                <w:lang w:val="en-US" w:eastAsia="zh-CN" w:bidi="zh-TW"/>
              </w:rPr>
              <w:t>6</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cs="宋体" w:hAnsi="宋体" w:hint="eastAsia"/>
                <w:sz w:val="24"/>
                <w:lang w:val="en-US" w:eastAsia="zh-CN"/>
                <w:highlight w:val="none"/>
              </w:rPr>
            </w:pPr>
            <w:r>
              <w:rPr>
                <w:rFonts w:ascii="宋体" w:cs="宋体" w:hAnsi="宋体" w:hint="eastAsia"/>
                <w:bCs/>
                <w:sz w:val="24"/>
                <w:lang w:val="en-US" w:eastAsia="zh-CN"/>
                <w:highlight w:val="none"/>
              </w:rPr>
              <w:t>负责</w:t>
            </w:r>
            <w:r>
              <w:rPr>
                <w:rFonts w:ascii="宋体" w:cs="宋体" w:hAnsi="宋体" w:hint="eastAsia"/>
                <w:bCs/>
                <w:sz w:val="24"/>
                <w:lang w:val="zh-TW" w:eastAsia="zh-CN" w:bidi="zh-TW"/>
                <w:highlight w:val="none"/>
              </w:rPr>
              <w:t>交通运输行政执法队</w:t>
            </w:r>
            <w:r>
              <w:rPr>
                <w:rFonts w:ascii="宋体" w:cs="宋体" w:hAnsi="宋体" w:hint="eastAsia"/>
                <w:bCs/>
                <w:sz w:val="24"/>
                <w:lang w:val="en-US" w:eastAsia="zh-CN" w:bidi="zh-TW"/>
                <w:highlight w:val="none"/>
              </w:rPr>
              <w:t>项目</w:t>
            </w:r>
            <w:r>
              <w:rPr>
                <w:rFonts w:ascii="宋体" w:cs="宋体" w:hAnsi="宋体" w:hint="eastAsia"/>
                <w:sz w:val="24"/>
              </w:rPr>
              <w:t>32处</w:t>
            </w:r>
            <w:r>
              <w:rPr>
                <w:rFonts w:ascii="宋体" w:cs="宋体" w:hAnsi="宋体" w:hint="eastAsia"/>
                <w:sz w:val="24"/>
                <w:lang w:val="en-US" w:eastAsia="zh-CN"/>
                <w:highlight w:val="none"/>
              </w:rPr>
              <w:t>机关及驻外单位办公场所日常</w:t>
            </w:r>
            <w:r>
              <w:rPr>
                <w:rFonts w:ascii="宋体" w:cs="宋体" w:hAnsi="宋体" w:hint="eastAsia"/>
                <w:bCs/>
                <w:sz w:val="24"/>
                <w:lang w:val="en-US" w:eastAsia="zh-CN" w:bidi="zh-TW"/>
                <w:highlight w:val="none"/>
              </w:rPr>
              <w:t>秩序维护/停车/治安管理工作;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水电工</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rPr>
              <w:t>1</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cs="宋体" w:hAnsi="宋体" w:hint="eastAsia"/>
                <w:sz w:val="24"/>
                <w:lang w:val="en-US" w:eastAsia="zh-CN"/>
                <w:highlight w:val="none"/>
              </w:rPr>
            </w:pPr>
            <w:r>
              <w:rPr>
                <w:rFonts w:ascii="宋体" w:cs="宋体" w:hAnsi="宋体" w:hint="eastAsia"/>
                <w:bCs/>
                <w:sz w:val="24"/>
                <w:lang w:val="en-US" w:eastAsia="zh-CN"/>
                <w:highlight w:val="none"/>
              </w:rPr>
              <w:t>负责</w:t>
            </w:r>
            <w:r>
              <w:rPr>
                <w:rFonts w:ascii="宋体" w:cs="宋体" w:hAnsi="宋体" w:hint="eastAsia"/>
                <w:bCs/>
                <w:sz w:val="24"/>
                <w:lang w:val="zh-TW" w:eastAsia="zh-CN" w:bidi="zh-TW"/>
                <w:highlight w:val="none"/>
              </w:rPr>
              <w:t>交通运输行政执法队</w:t>
            </w:r>
            <w:r>
              <w:rPr>
                <w:rFonts w:ascii="宋体" w:cs="宋体" w:hAnsi="宋体" w:hint="eastAsia"/>
                <w:bCs/>
                <w:sz w:val="24"/>
                <w:lang w:val="en-US" w:eastAsia="zh-CN" w:bidi="zh-TW"/>
                <w:highlight w:val="none"/>
              </w:rPr>
              <w:t>项目</w:t>
            </w:r>
            <w:r>
              <w:rPr>
                <w:rFonts w:ascii="宋体" w:cs="宋体" w:hAnsi="宋体" w:hint="eastAsia"/>
                <w:sz w:val="24"/>
                <w:lang w:val="en-US" w:eastAsia="zh-CN"/>
              </w:rPr>
              <w:t>市区站点</w:t>
            </w:r>
            <w:r>
              <w:rPr>
                <w:rFonts w:ascii="宋体" w:cs="宋体" w:hAnsi="宋体" w:hint="eastAsia"/>
                <w:sz w:val="24"/>
                <w:lang w:val="en-US" w:eastAsia="zh-CN"/>
                <w:highlight w:val="none"/>
              </w:rPr>
              <w:t>机关办公场所日常设施</w:t>
            </w:r>
            <w:r>
              <w:rPr>
                <w:rFonts w:ascii="宋体" w:cs="宋体" w:hAnsi="宋体" w:hint="eastAsia"/>
                <w:sz w:val="24"/>
                <w:lang w:val="zh-TW" w:eastAsia="zh-CN"/>
                <w:highlight w:val="none"/>
              </w:rPr>
              <w:t>、</w:t>
            </w:r>
            <w:r>
              <w:rPr>
                <w:rFonts w:ascii="宋体" w:cs="宋体" w:hAnsi="宋体" w:hint="eastAsia"/>
                <w:sz w:val="24"/>
                <w:lang w:val="en-US" w:eastAsia="zh-CN"/>
                <w:highlight w:val="none"/>
              </w:rPr>
              <w:t>设备检查</w:t>
            </w:r>
            <w:r>
              <w:rPr>
                <w:rFonts w:ascii="宋体" w:cs="宋体" w:hAnsi="宋体" w:hint="eastAsia"/>
                <w:sz w:val="24"/>
                <w:lang w:val="zh-TW" w:eastAsia="zh-CN"/>
                <w:highlight w:val="none"/>
              </w:rPr>
              <w:t>、</w:t>
            </w:r>
            <w:r>
              <w:rPr>
                <w:rFonts w:ascii="宋体" w:cs="宋体" w:hAnsi="宋体" w:hint="eastAsia"/>
                <w:sz w:val="24"/>
                <w:lang w:val="en-US" w:eastAsia="zh-CN"/>
                <w:highlight w:val="none"/>
              </w:rPr>
              <w:t>巡视</w:t>
            </w:r>
            <w:r>
              <w:rPr>
                <w:rFonts w:ascii="宋体" w:cs="宋体" w:hAnsi="宋体" w:hint="eastAsia"/>
                <w:bCs/>
                <w:sz w:val="24"/>
                <w:lang w:val="en-US" w:eastAsia="zh-CN" w:bidi="zh-TW"/>
                <w:highlight w:val="none"/>
              </w:rPr>
              <w:t>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保洁</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cs="宋体" w:hAnsi="宋体" w:hint="eastAsia"/>
                <w:bCs/>
                <w:sz w:val="24"/>
                <w:lang w:val="en-US" w:eastAsia="zh-CN"/>
                <w:highlight w:val="none"/>
              </w:rPr>
            </w:pPr>
            <w:r>
              <w:rPr>
                <w:rFonts w:ascii="宋体" w:cs="宋体" w:hAnsi="宋体" w:hint="eastAsia"/>
                <w:bCs/>
                <w:sz w:val="24"/>
                <w:lang w:val="en-US" w:eastAsia="zh-CN"/>
                <w:highlight w:val="none"/>
              </w:rPr>
              <w:t>33</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cs="宋体" w:hAnsi="宋体" w:hint="eastAsia"/>
                <w:sz w:val="24"/>
                <w:lang w:val="en-US" w:eastAsia="zh-CN"/>
                <w:highlight w:val="none"/>
              </w:rPr>
            </w:pPr>
            <w:r>
              <w:rPr>
                <w:rFonts w:ascii="宋体" w:cs="宋体" w:hAnsi="宋体" w:hint="eastAsia"/>
                <w:bCs/>
                <w:sz w:val="24"/>
                <w:lang w:val="en-US" w:eastAsia="zh-CN"/>
                <w:highlight w:val="none"/>
              </w:rPr>
              <w:t>负责</w:t>
            </w:r>
            <w:r>
              <w:rPr>
                <w:rFonts w:ascii="宋体" w:cs="宋体" w:hAnsi="宋体" w:hint="eastAsia"/>
                <w:bCs/>
                <w:sz w:val="24"/>
                <w:lang w:val="zh-TW" w:eastAsia="zh-CN" w:bidi="zh-TW"/>
                <w:highlight w:val="none"/>
              </w:rPr>
              <w:t>交通运输行政执法队</w:t>
            </w:r>
            <w:r>
              <w:rPr>
                <w:rFonts w:ascii="宋体" w:cs="宋体" w:hAnsi="宋体" w:hint="eastAsia"/>
                <w:bCs/>
                <w:sz w:val="24"/>
                <w:lang w:val="en-US" w:eastAsia="zh-CN" w:bidi="zh-TW"/>
                <w:highlight w:val="none"/>
              </w:rPr>
              <w:t>项目</w:t>
            </w:r>
            <w:r>
              <w:rPr>
                <w:rFonts w:ascii="宋体" w:cs="宋体" w:hAnsi="宋体" w:hint="eastAsia"/>
                <w:sz w:val="24"/>
                <w:lang w:val="en-US" w:eastAsia="zh-CN"/>
                <w:highlight w:val="none"/>
              </w:rPr>
              <w:t>32处机关及驻外单位办公场所日常保洁工作及兼顾各驻外单位公共区域的日常工作;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b w:val="0"/>
                <w:bCs/>
                <w:color w:val="auto"/>
                <w:kern w:val="0"/>
                <w:sz w:val="24"/>
                <w:szCs w:val="24"/>
                <w:lang w:val="en-US" w:eastAsia="zh-CN"/>
                <w:highlight w:val="none"/>
              </w:rPr>
            </w:pPr>
            <w:r>
              <w:rPr>
                <w:rFonts w:ascii="宋体" w:cs="宋体" w:hAnsi="宋体" w:hint="eastAsia"/>
                <w:b w:val="0"/>
                <w:bCs/>
                <w:color w:val="auto"/>
                <w:kern w:val="0"/>
                <w:sz w:val="24"/>
                <w:szCs w:val="24"/>
                <w:lang w:val="en-US" w:eastAsia="zh-CN"/>
                <w:highlight w:val="none"/>
              </w:rPr>
              <w:t>顾客服务</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val="0"/>
                <w:bCs/>
                <w:i w:val="0"/>
                <w:color w:val="auto"/>
                <w:kern w:val="0"/>
                <w:sz w:val="24"/>
                <w:szCs w:val="24"/>
                <w:u w:val="none"/>
                <w:lang w:val="en-US" w:eastAsia="zh-CN"/>
                <w:highlight w:val="none"/>
              </w:rPr>
            </w:pPr>
            <w:r>
              <w:rPr>
                <w:rFonts w:ascii="宋体" w:cs="宋体" w:hAnsi="宋体" w:hint="eastAsia"/>
                <w:b w:val="0"/>
                <w:bCs/>
                <w:i w:val="0"/>
                <w:color w:val="auto"/>
                <w:kern w:val="0"/>
                <w:sz w:val="24"/>
                <w:szCs w:val="24"/>
                <w:u w:val="none"/>
                <w:lang w:val="en-US" w:eastAsia="zh-CN"/>
                <w:highlight w:val="none"/>
              </w:rPr>
              <w:t>2</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b/>
                <w:i w:val="0"/>
                <w:color w:val="auto"/>
                <w:kern w:val="0"/>
                <w:sz w:val="24"/>
                <w:szCs w:val="24"/>
                <w:u w:val="none"/>
                <w:lang w:val="en-US" w:eastAsia="zh-CN"/>
                <w:highlight w:val="none"/>
              </w:rPr>
            </w:pPr>
            <w:r>
              <w:rPr>
                <w:rFonts w:ascii="宋体" w:cs="宋体" w:hAnsi="宋体" w:hint="eastAsia"/>
                <w:b w:val="0"/>
                <w:bCs/>
                <w:i w:val="0"/>
                <w:color w:val="auto"/>
                <w:kern w:val="0"/>
                <w:sz w:val="24"/>
                <w:szCs w:val="24"/>
                <w:u w:val="none"/>
                <w:lang w:val="en-US" w:eastAsia="zh-CN"/>
                <w:highlight w:val="none"/>
              </w:rPr>
              <w:t>负责</w:t>
            </w:r>
            <w:r>
              <w:rPr>
                <w:rFonts w:ascii="宋体" w:eastAsia="宋体" w:cs="宋体" w:hAnsi="宋体" w:hint="eastAsia"/>
                <w:b w:val="0"/>
                <w:bCs/>
                <w:color w:val="auto"/>
                <w:spacing w:val="0"/>
                <w:w w:val="100"/>
                <w:kern w:val="2"/>
                <w:position w:val="0"/>
                <w:sz w:val="24"/>
                <w:szCs w:val="24"/>
                <w:u w:val="none"/>
                <w:shd w:val="clear" w:color="auto" w:fill="auto"/>
                <w:lang w:val="zh-TW" w:eastAsia="zh-CN" w:bidi="zh-TW"/>
                <w:highlight w:val="none"/>
              </w:rPr>
              <w:t>交通运输行政执法队</w:t>
            </w:r>
            <w:r>
              <w:rPr>
                <w:rFonts w:ascii="宋体" w:cs="宋体" w:hAnsi="宋体" w:hint="eastAsia"/>
                <w:b w:val="0"/>
                <w:bCs/>
                <w:color w:val="auto"/>
                <w:spacing w:val="0"/>
                <w:w w:val="100"/>
                <w:kern w:val="2"/>
                <w:position w:val="0"/>
                <w:sz w:val="24"/>
                <w:szCs w:val="24"/>
                <w:u w:val="none"/>
                <w:shd w:val="clear" w:color="auto" w:fill="auto"/>
                <w:lang w:val="en-US" w:eastAsia="zh-CN" w:bidi="zh-TW"/>
                <w:highlight w:val="none"/>
              </w:rPr>
              <w:t>项目</w:t>
            </w:r>
            <w:r>
              <w:rPr>
                <w:rFonts w:ascii="宋体" w:cs="宋体" w:hAnsi="宋体"/>
                <w:b w:val="0"/>
                <w:bCs/>
                <w:color w:val="auto"/>
                <w:spacing w:val="0"/>
                <w:w w:val="100"/>
                <w:kern w:val="2"/>
                <w:position w:val="0"/>
                <w:sz w:val="24"/>
                <w:szCs w:val="24"/>
                <w:u w:val="none"/>
                <w:shd w:val="clear" w:color="auto" w:fill="auto"/>
                <w:lang w:val="en-US" w:eastAsia="zh-CN" w:bidi="zh-TW"/>
                <w:highlight w:val="none"/>
              </w:rPr>
              <w:t>市区站点</w:t>
            </w:r>
            <w:r>
              <w:rPr>
                <w:rFonts w:ascii="宋体" w:cs="宋体" w:hAnsi="宋体" w:hint="eastAsia"/>
                <w:b w:val="0"/>
                <w:bCs/>
                <w:color w:val="auto"/>
                <w:spacing w:val="0"/>
                <w:w w:val="100"/>
                <w:kern w:val="2"/>
                <w:position w:val="0"/>
                <w:sz w:val="24"/>
                <w:szCs w:val="24"/>
                <w:u w:val="none"/>
                <w:shd w:val="clear" w:color="auto" w:fill="auto"/>
                <w:lang w:val="en-US" w:eastAsia="zh-CN" w:bidi="zh-TW"/>
                <w:highlight w:val="none"/>
              </w:rPr>
              <w:t>日常邮件报刊收发</w:t>
            </w:r>
            <w:r>
              <w:rPr>
                <w:rFonts w:ascii="宋体" w:eastAsia="宋体" w:cs="宋体" w:hAnsi="宋体" w:hint="eastAsia"/>
                <w:b w:val="0"/>
                <w:bCs w:val="0"/>
                <w:i w:val="0"/>
                <w:iCs w:val="0"/>
                <w:color w:val="auto"/>
                <w:kern w:val="2"/>
                <w:sz w:val="24"/>
                <w:szCs w:val="24"/>
                <w:lang w:val="zh-TW" w:eastAsia="zh-CN"/>
                <w:highlight w:val="none"/>
              </w:rPr>
              <w:t>、</w:t>
            </w:r>
            <w:r>
              <w:rPr>
                <w:rFonts w:ascii="宋体" w:cs="宋体" w:hAnsi="宋体" w:hint="eastAsia"/>
                <w:b w:val="0"/>
                <w:bCs w:val="0"/>
                <w:i w:val="0"/>
                <w:iCs w:val="0"/>
                <w:color w:val="auto"/>
                <w:kern w:val="2"/>
                <w:sz w:val="24"/>
                <w:szCs w:val="24"/>
                <w:lang w:val="en-US" w:eastAsia="zh-CN"/>
                <w:highlight w:val="none"/>
              </w:rPr>
              <w:t>投诉处理</w:t>
            </w:r>
            <w:r>
              <w:rPr>
                <w:rFonts w:ascii="宋体" w:eastAsia="宋体" w:cs="宋体" w:hAnsi="宋体" w:hint="eastAsia"/>
                <w:b w:val="0"/>
                <w:bCs w:val="0"/>
                <w:i w:val="0"/>
                <w:iCs w:val="0"/>
                <w:color w:val="auto"/>
                <w:kern w:val="2"/>
                <w:sz w:val="24"/>
                <w:szCs w:val="24"/>
                <w:lang w:val="zh-TW" w:eastAsia="zh-CN"/>
                <w:highlight w:val="none"/>
              </w:rPr>
              <w:t>、</w:t>
            </w:r>
            <w:r>
              <w:rPr>
                <w:rFonts w:ascii="宋体" w:cs="宋体" w:hAnsi="宋体" w:hint="eastAsia"/>
                <w:b w:val="0"/>
                <w:bCs w:val="0"/>
                <w:i w:val="0"/>
                <w:iCs w:val="0"/>
                <w:color w:val="auto"/>
                <w:kern w:val="2"/>
                <w:sz w:val="24"/>
                <w:szCs w:val="24"/>
                <w:lang w:val="en-US" w:eastAsia="zh-CN"/>
                <w:highlight w:val="none"/>
              </w:rPr>
              <w:t>茶水服务等</w:t>
            </w:r>
            <w:r>
              <w:rPr>
                <w:rFonts w:ascii="宋体" w:cs="宋体" w:hAnsi="宋体" w:hint="eastAsia"/>
                <w:b w:val="0"/>
                <w:bCs/>
                <w:color w:val="auto"/>
                <w:spacing w:val="0"/>
                <w:w w:val="100"/>
                <w:kern w:val="2"/>
                <w:position w:val="0"/>
                <w:sz w:val="24"/>
                <w:szCs w:val="24"/>
                <w:u w:val="none"/>
                <w:shd w:val="clear" w:color="auto" w:fill="auto"/>
                <w:lang w:val="en-US" w:eastAsia="zh-CN" w:bidi="zh-TW"/>
                <w:highlight w:val="none"/>
              </w:rPr>
              <w:t>工作;</w:t>
            </w:r>
          </w:p>
        </w:tc>
      </w:tr>
      <w:tr>
        <w:trPr>
          <w:trHeight w:val="510"/>
        </w:trPr>
        <w:tc>
          <w:tcPr>
            <w:tcW w:w="1464" w:type="dxa"/>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b w:val="0"/>
                <w:bCs/>
                <w:color w:val="auto"/>
                <w:kern w:val="0"/>
                <w:sz w:val="24"/>
                <w:szCs w:val="24"/>
                <w:lang w:val="en-US" w:eastAsia="zh-CN"/>
                <w:highlight w:val="none"/>
              </w:rPr>
            </w:pPr>
            <w:r>
              <w:rPr>
                <w:rFonts w:ascii="宋体" w:cs="宋体" w:hAnsi="宋体" w:hint="eastAsia"/>
                <w:b w:val="0"/>
                <w:bCs/>
                <w:color w:val="auto"/>
                <w:kern w:val="0"/>
                <w:sz w:val="24"/>
                <w:szCs w:val="24"/>
                <w:lang w:val="en-US" w:eastAsia="zh-CN"/>
                <w:highlight w:val="none"/>
              </w:rPr>
              <w:t>码头管理员</w:t>
            </w:r>
          </w:p>
        </w:tc>
        <w:tc>
          <w:tcPr>
            <w:tcW w:w="1546" w:type="dxa"/>
            <w:tcBorders>
              <w:left w:val="single" w:sz="4" w:space="0" w:color="auto"/>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val="0"/>
                <w:bCs/>
                <w:i w:val="0"/>
                <w:color w:val="auto"/>
                <w:kern w:val="0"/>
                <w:sz w:val="24"/>
                <w:szCs w:val="24"/>
                <w:u w:val="none"/>
                <w:lang w:val="en-US" w:eastAsia="zh-CN"/>
                <w:highlight w:val="none"/>
              </w:rPr>
            </w:pPr>
            <w:r>
              <w:rPr>
                <w:rFonts w:ascii="宋体" w:cs="宋体" w:hAnsi="宋体" w:hint="eastAsia"/>
                <w:b w:val="0"/>
                <w:bCs/>
                <w:i w:val="0"/>
                <w:color w:val="auto"/>
                <w:kern w:val="0"/>
                <w:sz w:val="24"/>
                <w:szCs w:val="24"/>
                <w:u w:val="none"/>
                <w:lang w:val="en-US" w:eastAsia="zh-CN"/>
                <w:highlight w:val="none"/>
              </w:rPr>
              <w:t>2</w:t>
            </w:r>
          </w:p>
        </w:tc>
        <w:tc>
          <w:tcPr>
            <w:tcW w:w="5393" w:type="dxa"/>
            <w:tcBorders>
              <w:left w:val="single" w:sz="4" w:space="0" w:color="auto"/>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b/>
                <w:i w:val="0"/>
                <w:color w:val="auto"/>
                <w:kern w:val="0"/>
                <w:sz w:val="24"/>
                <w:szCs w:val="24"/>
                <w:u w:val="none"/>
                <w:lang w:val="en-US" w:eastAsia="zh-CN"/>
                <w:highlight w:val="none"/>
              </w:rPr>
            </w:pPr>
            <w:r>
              <w:rPr>
                <w:rFonts w:ascii="宋体" w:cs="宋体" w:hAnsi="宋体" w:hint="eastAsia"/>
                <w:b w:val="0"/>
                <w:bCs/>
                <w:i w:val="0"/>
                <w:color w:val="auto"/>
                <w:kern w:val="0"/>
                <w:sz w:val="24"/>
                <w:szCs w:val="24"/>
                <w:u w:val="none"/>
                <w:lang w:val="en-US" w:eastAsia="zh-CN"/>
                <w:highlight w:val="none"/>
              </w:rPr>
              <w:t>负责</w:t>
            </w:r>
            <w:r>
              <w:rPr>
                <w:rFonts w:ascii="宋体" w:eastAsia="宋体" w:cs="宋体" w:hAnsi="宋体" w:hint="eastAsia"/>
                <w:b w:val="0"/>
                <w:bCs/>
                <w:color w:val="auto"/>
                <w:spacing w:val="0"/>
                <w:w w:val="100"/>
                <w:kern w:val="2"/>
                <w:position w:val="0"/>
                <w:sz w:val="24"/>
                <w:szCs w:val="24"/>
                <w:u w:val="none"/>
                <w:shd w:val="clear" w:color="auto" w:fill="auto"/>
                <w:lang w:val="zh-TW" w:eastAsia="zh-CN" w:bidi="zh-TW"/>
                <w:highlight w:val="none"/>
              </w:rPr>
              <w:t>交通运输行政执法队</w:t>
            </w:r>
            <w:r>
              <w:rPr>
                <w:rFonts w:ascii="宋体" w:cs="宋体" w:hAnsi="宋体" w:hint="eastAsia"/>
                <w:b w:val="0"/>
                <w:bCs/>
                <w:color w:val="auto"/>
                <w:spacing w:val="0"/>
                <w:w w:val="100"/>
                <w:kern w:val="2"/>
                <w:position w:val="0"/>
                <w:sz w:val="24"/>
                <w:szCs w:val="24"/>
                <w:u w:val="none"/>
                <w:shd w:val="clear" w:color="auto" w:fill="auto"/>
                <w:lang w:val="en-US" w:eastAsia="zh-CN" w:bidi="zh-TW"/>
                <w:highlight w:val="none"/>
              </w:rPr>
              <w:t>项目港一/港二码头资产看护工作;</w:t>
            </w:r>
          </w:p>
        </w:tc>
      </w:tr>
    </w:tbl>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rPr>
      </w:pPr>
      <w:r>
        <w:rPr>
          <w:rFonts w:ascii="宋体" w:cs="宋体" w:hAnsi="宋体" w:hint="eastAsia"/>
          <w:sz w:val="24"/>
        </w:rPr>
        <w:t>2、采购人可以根据实际需求对人员进行统筹安排，中标人应服从管理调配，</w:t>
      </w:r>
      <w:r>
        <w:rPr>
          <w:rFonts w:ascii="宋体" w:cs="宋体" w:hAnsi="宋体" w:hint="eastAsia"/>
          <w:snapToGrid w:val="0"/>
          <w:sz w:val="24"/>
        </w:rPr>
        <w:t>如发现不符合采购人管理要求的工作人员，采购人有权提出整改、更换，中标人应该及时整改更换；中标人要求更换或调整应标人员应提前征求采购人意见，在征得采购人同意后方可更换、调整。</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3</w:t>
      </w:r>
      <w:r>
        <w:rPr>
          <w:rFonts w:ascii="宋体" w:cs="宋体" w:hAnsi="宋体" w:hint="eastAsia"/>
          <w:color w:val="auto"/>
          <w:sz w:val="24"/>
          <w:highlight w:val="none"/>
        </w:rPr>
        <w:t>、物业服务人员的要求</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3</w:t>
      </w:r>
      <w:r>
        <w:rPr>
          <w:rFonts w:ascii="宋体" w:cs="宋体" w:hAnsi="宋体" w:hint="eastAsia"/>
          <w:color w:val="auto"/>
          <w:sz w:val="24"/>
          <w:highlight w:val="none"/>
        </w:rPr>
        <w:t>.1所有相关人员的配备如需经相关主管部门认证发证才能上岗的，必须持证上岗。所有上岗人员要求政治上可靠、无不良行为记录，身体素质好，由</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统一安排体检并获得健康证（费用由中标人负责）。重要岗位人员配备必须</w:t>
      </w:r>
      <w:r>
        <w:rPr>
          <w:rFonts w:ascii="宋体" w:cs="宋体" w:hAnsi="宋体" w:hint="eastAsia"/>
          <w:color w:val="auto"/>
          <w:sz w:val="24"/>
          <w:lang w:eastAsia="zh-CN"/>
          <w:highlight w:val="none"/>
        </w:rPr>
        <w:t>采购人</w:t>
      </w:r>
      <w:r>
        <w:rPr>
          <w:rFonts w:ascii="宋体" w:cs="宋体" w:hAnsi="宋体" w:hint="eastAsia"/>
          <w:color w:val="auto"/>
          <w:sz w:val="24"/>
          <w:highlight w:val="none"/>
        </w:rPr>
        <w:t>审核，政治审查通过方可录用。</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3</w:t>
      </w:r>
      <w:r>
        <w:rPr>
          <w:rFonts w:ascii="宋体" w:cs="宋体" w:hAnsi="宋体" w:hint="eastAsia"/>
          <w:color w:val="auto"/>
          <w:sz w:val="24"/>
          <w:highlight w:val="none"/>
        </w:rPr>
        <w:t>.2相关人员应持有相关上岗证书，不得有违法犯罪记录。如有特种作业人员上网，应持有政府相关专业部门颁发的有效上岗证书。服务人员应每年一次体检，体检合格方可上岗。</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、各项服务的要求</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.1  房屋日常养护维修</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服务标准：按有关法规政策规定对房屋及配套设施进行管理服务；严格公用设施和各类设备的使用、维修、养护和管理。及时完成各项</w:t>
      </w:r>
      <w:r>
        <w:rPr>
          <w:rFonts w:ascii="宋体" w:cs="宋体" w:hAnsi="宋体" w:hint="eastAsia"/>
          <w:b/>
          <w:bCs/>
          <w:color w:val="auto"/>
          <w:sz w:val="24"/>
          <w:szCs w:val="24"/>
          <w:u w:val="single"/>
          <w:lang w:val="en-US" w:eastAsia="zh-CN"/>
          <w:highlight w:val="none"/>
        </w:rPr>
        <w:t>日常检查维修任</w:t>
      </w:r>
      <w:r>
        <w:rPr>
          <w:rFonts w:ascii="宋体" w:cs="宋体" w:hAnsi="宋体" w:hint="eastAsia"/>
          <w:color w:val="auto"/>
          <w:sz w:val="24"/>
          <w:highlight w:val="none"/>
        </w:rPr>
        <w:t>务，维修合格率100%，急修任务不超过24小时。</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w:t>
      </w:r>
      <w:r>
        <w:rPr>
          <w:rFonts w:ascii="宋体" w:cs="宋体" w:hAnsi="宋体"/>
          <w:color w:val="auto"/>
          <w:sz w:val="24"/>
          <w:highlight w:val="none"/>
        </w:rPr>
        <w:t>2</w:t>
      </w:r>
      <w:r>
        <w:rPr>
          <w:rFonts w:ascii="宋体" w:cs="宋体" w:hAnsi="宋体" w:hint="eastAsia"/>
          <w:color w:val="auto"/>
          <w:sz w:val="24"/>
          <w:highlight w:val="none"/>
        </w:rPr>
        <w:t xml:space="preserve">  给排水设备运行维护</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服务标准：加强日常检查巡视，保证给排水系统正常运行使用。建立正常供水管理制度，防止跑、冒、滴、漏，对供水系统管路、水泵、水箱、阀门等进行日常维护和定期检修，水箱保持清洁卫生并每季度消毒一次。定期对水泵及机电设备进行检查、保养、维护、清洁；定期对水管进行清通、养护及清除污垢，保证室内外排水系统通畅；及时发现并解决故障，维修合格率100%，故障排除不过夜。</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.3  供电设备管理维护</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设备出现故障时，维修人员应在接到报修后10分钟内到达现场，及时排除故障，加强日常维护检修，各办公区域及公共照明、指示灯具线路、开关要保证完好；发电机组随时处于良好状态，确保用电安全，在接到相关部门停电通知后，按规定时间提前通知</w:t>
      </w:r>
      <w:r>
        <w:rPr>
          <w:rFonts w:ascii="宋体" w:cs="宋体" w:hAnsi="宋体" w:hint="eastAsia"/>
          <w:color w:val="auto"/>
          <w:sz w:val="24"/>
          <w:lang w:eastAsia="zh-CN"/>
          <w:highlight w:val="none"/>
        </w:rPr>
        <w:t>采购人</w:t>
      </w:r>
      <w:r>
        <w:rPr>
          <w:rFonts w:ascii="宋体" w:cs="宋体" w:hAnsi="宋体" w:hint="eastAsia"/>
          <w:color w:val="auto"/>
          <w:sz w:val="24"/>
          <w:highlight w:val="none"/>
        </w:rPr>
        <w:t>，备用应急发电机应及时启用；管理和维护好避雷设施，保证避雷设备完好、有效、安全。</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 xml:space="preserve">.4  </w:t>
      </w:r>
      <w:r>
        <w:rPr>
          <w:rFonts w:ascii="宋体" w:cs="宋体" w:hAnsi="宋体" w:hint="eastAsia"/>
          <w:sz w:val="24"/>
        </w:rPr>
        <w:t>电梯运行维护</w:t>
      </w:r>
      <w:r>
        <w:rPr>
          <w:rFonts w:ascii="宋体" w:cs="宋体" w:hAnsi="宋体" w:hint="eastAsia"/>
          <w:b/>
          <w:bCs/>
          <w:sz w:val="24"/>
        </w:rPr>
        <w:t>（允许分包，费用包含在报价中）</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定期进行日常维护；轿厢保持清洁；接到报修后及时通知电梯外包维修人员到达现场抢修，及时排除故障。</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.5  空调系统运行维护</w:t>
      </w:r>
      <w:r>
        <w:rPr>
          <w:rFonts w:ascii="宋体" w:cs="宋体" w:hAnsi="宋体" w:hint="eastAsia"/>
          <w:b/>
          <w:bCs/>
          <w:sz w:val="24"/>
        </w:rPr>
        <w:t>（允许分包，费用包含在报价中）</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服务标准：建立空调运行管理制度和安全操作规程，保证空调系统安全运行和正常使用，运行中无超标噪音和严重滴漏水现象；定期检查空调设备和管道，保证空调设备、设施处于良好状态；空调系统出现运行故障后，对一般故障及时排除，较大故障及时通知空调外包维修人员进行维修，并做好记录。</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.6  环境卫生管理</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color w:val="auto"/>
          <w:sz w:val="24"/>
          <w:highlight w:val="none"/>
        </w:rPr>
      </w:pPr>
      <w:r>
        <w:rPr>
          <w:rFonts w:ascii="宋体" w:cs="宋体" w:hAnsi="宋体" w:hint="eastAsia"/>
          <w:color w:val="auto"/>
          <w:sz w:val="24"/>
          <w:highlight w:val="none"/>
        </w:rPr>
        <w:t>服务标准：建立环境卫生管理制度并认真落实，环卫设施齐备；实行标准化清扫保洁，由专人负责检查、监督，楼梯、扶手、大厅、走廊、领导办公室、电</w:t>
      </w:r>
      <w:r>
        <w:rPr>
          <w:rFonts w:ascii="宋体" w:eastAsia="宋体" w:cs="宋体" w:hAnsi="宋体" w:hint="eastAsia"/>
          <w:color w:val="auto"/>
          <w:sz w:val="24"/>
          <w:highlight w:val="none"/>
        </w:rPr>
        <w:t>梯间、地下室、</w:t>
      </w:r>
      <w:r>
        <w:rPr>
          <w:rFonts w:ascii="宋体" w:eastAsia="宋体" w:cs="宋体" w:hAnsi="宋体" w:hint="eastAsia"/>
          <w:color w:val="auto"/>
          <w:sz w:val="24"/>
          <w:lang w:eastAsia="zh-CN"/>
          <w:highlight w:val="none"/>
        </w:rPr>
        <w:t>阳</w:t>
      </w:r>
      <w:r>
        <w:rPr>
          <w:rFonts w:ascii="宋体" w:eastAsia="宋体" w:cs="宋体" w:hAnsi="宋体" w:hint="eastAsia"/>
          <w:color w:val="auto"/>
          <w:sz w:val="24"/>
          <w:highlight w:val="none"/>
        </w:rPr>
        <w:t>台、天花板内墙面</w:t>
      </w:r>
      <w:r>
        <w:rPr>
          <w:rFonts w:ascii="宋体" w:cs="宋体" w:hAnsi="宋体" w:hint="eastAsia"/>
          <w:color w:val="auto"/>
          <w:sz w:val="24"/>
          <w:highlight w:val="none"/>
        </w:rPr>
        <w:t>、停车场（库）、道路等所有公共区域保持清洁。定期进行环境消杀除“四害”。无随意堆放杂物和占用，不见废物、污渍，卫生间清净无异味，及时清扫积水，清运垃圾，定期清运化粪池。保洁完成后，做到无垃圾、杂物、异味，外观整洁、明亮，无乱悬挂、乱丢弃、乱堆放、乱贴乱画，确保办公区和卫生责任区容貌整洁。</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4</w:t>
      </w:r>
      <w:r>
        <w:rPr>
          <w:rFonts w:ascii="宋体" w:cs="宋体" w:hAnsi="宋体" w:hint="eastAsia"/>
          <w:color w:val="auto"/>
          <w:sz w:val="24"/>
          <w:highlight w:val="none"/>
        </w:rPr>
        <w:t>.7  绿化管理</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color w:val="auto"/>
          <w:sz w:val="24"/>
          <w:highlight w:val="none"/>
        </w:rPr>
      </w:pPr>
      <w:r>
        <w:rPr>
          <w:rFonts w:ascii="宋体" w:cs="宋体" w:hAnsi="宋体" w:hint="eastAsia"/>
          <w:color w:val="auto"/>
          <w:sz w:val="24"/>
          <w:highlight w:val="none"/>
        </w:rPr>
        <w:t xml:space="preserve">服务标准：保洁员按规范操作，保持草地和绿化带的清洁。对甲方室内租赁的盆景花木，乙方要协助甲方督促出租方及时做好养护和更换。 </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5</w:t>
      </w:r>
      <w:r>
        <w:rPr>
          <w:rFonts w:ascii="宋体" w:cs="宋体" w:hAnsi="宋体" w:hint="eastAsia"/>
          <w:color w:val="auto"/>
          <w:sz w:val="24"/>
          <w:highlight w:val="none"/>
        </w:rPr>
        <w:t>、考核</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采购人按照考核办法进行考核，根据考核结果进行综合评分，并严格执行奖惩规定。</w:t>
      </w:r>
      <w:bookmarkStart w:id="30" w:name="_Toc184281684"/>
      <w:bookmarkStart w:id="31" w:name="_Toc187051759"/>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6</w:t>
      </w:r>
      <w:r>
        <w:rPr>
          <w:rFonts w:ascii="宋体" w:cs="宋体" w:hAnsi="宋体" w:hint="eastAsia"/>
          <w:color w:val="auto"/>
          <w:sz w:val="24"/>
          <w:highlight w:val="none"/>
        </w:rPr>
        <w:t>、其他说明</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6</w:t>
      </w:r>
      <w:r>
        <w:rPr>
          <w:rFonts w:ascii="宋体" w:cs="宋体" w:hAnsi="宋体" w:hint="eastAsia"/>
          <w:color w:val="auto"/>
          <w:sz w:val="24"/>
          <w:highlight w:val="none"/>
        </w:rPr>
        <w:t>.1、</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工作所需的物业装备（各种设备、设施、工具等）由采购人提供给</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使用（</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自带设备入场的需经采购人同意），除正常使用造成的损耗、折旧外，</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应保证物业装备的完好性。如物业装备须维修或报废的，</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应向采购人出具书面报告，说明导致维修或报废的原因。经甲方核定，如维修或报废系正常使用造成的，维修或更新费用由采购人承担，如维修或报废系</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不当使用造成的，维修或更新费用由</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承担。</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6</w:t>
      </w:r>
      <w:r>
        <w:rPr>
          <w:rFonts w:ascii="宋体" w:cs="宋体" w:hAnsi="宋体" w:hint="eastAsia"/>
          <w:color w:val="auto"/>
          <w:sz w:val="24"/>
          <w:highlight w:val="none"/>
        </w:rPr>
        <w:t>.2、在保证清洁质量、节约的前提下，物业耗材（清洁材料、低值易耗品、一次性用品）由采购人提供给</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使用，具体材料、用品及用量由</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提供清单，并经采购人确认。</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每月编报月度物业耗材消耗分析情况报告报采购人备查。</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6</w:t>
      </w:r>
      <w:r>
        <w:rPr>
          <w:rFonts w:ascii="宋体" w:cs="宋体" w:hAnsi="宋体" w:hint="eastAsia"/>
          <w:color w:val="auto"/>
          <w:sz w:val="24"/>
          <w:highlight w:val="none"/>
        </w:rPr>
        <w:t>.3、本项目服务管理必须的仓库、办公等用房由采购人提供。</w:t>
      </w:r>
    </w:p>
    <w:p>
      <w:pPr>
        <w:keepNext w:val="0"/>
        <w:keepLines w:val="0"/>
        <w:pageBreakBefore w:val="0"/>
        <w:widowControl/>
        <w:kinsoku/>
        <w:wordWrap/>
        <w:overflowPunct/>
        <w:topLinePunct w:val="0"/>
        <w:adjustRightInd/>
        <w:snapToGrid/>
        <w:spacing w:line="440" w:lineRule="exact"/>
        <w:jc w:val="left"/>
        <w:rPr>
          <w:rFonts w:ascii="宋体" w:cs="宋体" w:hAnsi="宋体"/>
          <w:b/>
          <w:bCs/>
          <w:color w:val="auto"/>
          <w:sz w:val="24"/>
          <w:highlight w:val="none"/>
        </w:rPr>
      </w:pPr>
      <w:bookmarkStart w:id="32" w:name="_Toc406395758"/>
      <w:bookmarkEnd w:id="30"/>
      <w:bookmarkEnd w:id="31"/>
      <w:r>
        <w:rPr>
          <w:rFonts w:ascii="宋体" w:cs="宋体" w:hAnsi="宋体" w:hint="eastAsia"/>
          <w:b/>
          <w:bCs/>
          <w:color w:val="auto"/>
          <w:sz w:val="24"/>
          <w:highlight w:val="none"/>
        </w:rPr>
        <w:t>三、商务条款</w:t>
      </w:r>
      <w:bookmarkEnd w:id="32"/>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1、承包期限：</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highlight w:val="none"/>
        </w:rPr>
      </w:pPr>
      <w:r>
        <w:rPr>
          <w:rFonts w:ascii="宋体" w:cs="宋体" w:hAnsi="宋体" w:hint="eastAsia"/>
          <w:sz w:val="24"/>
        </w:rPr>
        <w:t>本次采购服务期为一年：自2025年1月1日至2025年12月31日止。</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highlight w:val="none"/>
        </w:rPr>
      </w:pPr>
      <w:r>
        <w:rPr>
          <w:rFonts w:ascii="宋体" w:cs="宋体" w:hAnsi="宋体" w:hint="eastAsia"/>
          <w:sz w:val="24"/>
          <w:highlight w:val="none"/>
        </w:rPr>
        <w:t>2、结算方式：</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rPr>
      </w:pPr>
      <w:r>
        <w:rPr>
          <w:rFonts w:ascii="宋体" w:cs="宋体" w:hAnsi="宋体" w:hint="eastAsia"/>
          <w:sz w:val="24"/>
          <w:lang w:val="en-US" w:eastAsia="zh-CN" w:bidi="ar-SA"/>
        </w:rPr>
        <w:t>履约保证金：中标人在合同签订后7个工作日内，需向采购人提供合同总价1％的履约保证金或者由银行或者保险公司出具的履约期内持续有效的保函。合同履约完成后7个工作日内无息退还履约保证金。</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rPr>
      </w:pPr>
      <w:r>
        <w:rPr>
          <w:rFonts w:ascii="宋体" w:cs="宋体" w:hAnsi="宋体" w:hint="eastAsia"/>
          <w:sz w:val="24"/>
        </w:rPr>
        <w:t>预付款：采购人在合同生效以及具备实施条件后向中标单位支付合同金额20%的预付款。预付款用于抵扣第一季度服务费。</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sz w:val="24"/>
          <w:lang w:eastAsia="zh-CN"/>
        </w:rPr>
      </w:pPr>
      <w:r>
        <w:rPr>
          <w:rFonts w:ascii="宋体" w:cs="宋体" w:hAnsi="宋体" w:hint="eastAsia"/>
          <w:sz w:val="24"/>
        </w:rPr>
        <w:t>付款方式：合同一年一签，</w:t>
      </w:r>
      <w:r>
        <w:rPr>
          <w:rFonts w:ascii="宋体" w:cs="宋体" w:hAnsi="宋体" w:hint="eastAsia"/>
          <w:sz w:val="24"/>
          <w:lang w:val="en-US" w:eastAsia="zh-CN"/>
        </w:rPr>
        <w:t>按季支付物业管理费。按照先服务后支付原则，每三个月结算一次。采购人分四次支付，每次支付合同总金额的25%，其中第一季度服务费扣除合同总金额的20%的预付款。采购人在收到中标人开具的正式税务发票后7个工作日内支付前三个月的服务费，当期考核不合格项在当期合同金额中扣除。</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3、报价要求：</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1）</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应考虑企业自身实力、经验及项目实施过程中的各种因素，根据采购要求，详细说明所能提供的各项具体服务内容，自主确定报价，实行总价包干，并按服务的内容按包括人员工资福利、各种社会保险、人员食宿与交通、人员培训、办公费、利润及应缴纳的税金、其他不可预见费用、代理服务费等报投标总价。凡未列入的将被认为均已包含在投标总价中，今后不得以任何理由追加或调整。</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2）结合本项目具体情况，要求本次</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会保险（含工伤、生育、失业、医疗门诊、养老）的或员工工资低于温州市市区本年最低工资标准的，投标文件作无效标处理。</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3）本次采购，在服务期内如因政策性因素调整导致相关人员的工资、社保、节假日、高温补贴出现变化的，该部分费用由</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自行承担，采购人不予以调整该部分费用，各</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在报价时须综合考虑风险。</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4）所有人员的服装费用由</w:t>
      </w:r>
      <w:r>
        <w:rPr>
          <w:rFonts w:ascii="宋体" w:cs="宋体" w:hAnsi="宋体" w:hint="eastAsia"/>
          <w:color w:val="auto"/>
          <w:sz w:val="24"/>
          <w:lang w:eastAsia="zh-CN"/>
          <w:highlight w:val="none"/>
        </w:rPr>
        <w:t>中标单位</w:t>
      </w:r>
      <w:r>
        <w:rPr>
          <w:rFonts w:ascii="宋体" w:cs="宋体" w:hAnsi="宋体" w:hint="eastAsia"/>
          <w:color w:val="auto"/>
          <w:sz w:val="24"/>
          <w:highlight w:val="none"/>
        </w:rPr>
        <w:t>自行负责配备，但服装材料和样式需经采购人核准。</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hint="eastAsia"/>
          <w:color w:val="auto"/>
          <w:sz w:val="24"/>
          <w:highlight w:val="none"/>
        </w:rPr>
        <w:t>5）</w:t>
      </w:r>
      <w:r>
        <w:rPr>
          <w:rFonts w:ascii="宋体" w:cs="宋体" w:hAnsi="宋体"/>
          <w:b/>
          <w:bCs/>
          <w:color w:val="auto"/>
          <w:sz w:val="24"/>
          <w:highlight w:val="none"/>
        </w:rPr>
        <w:t>物业人员伙食费包含在报价中，标准参照采购单位正式职工。</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b/>
          <w:bCs/>
          <w:color w:val="FF0000"/>
          <w:sz w:val="24"/>
          <w:lang w:val="en-US" w:eastAsia="zh-CN"/>
          <w:highlight w:val="yellow"/>
        </w:rPr>
      </w:pPr>
      <w:r>
        <w:rPr>
          <w:rFonts w:ascii="宋体" w:cs="宋体" w:hAnsi="宋体"/>
          <w:color w:val="auto"/>
          <w:sz w:val="24"/>
          <w:highlight w:val="none"/>
        </w:rPr>
        <w:t>6</w:t>
      </w:r>
      <w:r>
        <w:rPr>
          <w:rFonts w:ascii="宋体" w:cs="宋体" w:hAnsi="宋体" w:hint="eastAsia"/>
          <w:color w:val="auto"/>
          <w:sz w:val="24"/>
          <w:highlight w:val="none"/>
        </w:rPr>
        <w:t>）</w:t>
      </w:r>
      <w:bookmarkEnd w:id="27"/>
      <w:r>
        <w:rPr>
          <w:rFonts w:ascii="宋体" w:cs="宋体" w:hAnsi="宋体" w:hint="eastAsia"/>
          <w:b/>
          <w:bCs/>
          <w:sz w:val="24"/>
          <w:lang w:val="en-US" w:eastAsia="zh-CN" w:bidi="zh-TW"/>
        </w:rPr>
        <w:t>中标单位负责</w:t>
      </w:r>
      <w:r>
        <w:rPr>
          <w:rFonts w:ascii="宋体" w:cs="宋体" w:hAnsi="宋体" w:hint="eastAsia"/>
          <w:b/>
          <w:bCs/>
          <w:sz w:val="24"/>
          <w:lang w:eastAsia="zh-CN"/>
        </w:rPr>
        <w:t>温州市交通运输行政执法队机关办公楼及各大队、中队</w:t>
      </w:r>
      <w:r>
        <w:rPr>
          <w:rFonts w:ascii="宋体" w:cs="宋体" w:hAnsi="宋体" w:hint="eastAsia"/>
          <w:b/>
          <w:bCs/>
          <w:sz w:val="24"/>
          <w:lang w:val="en-US" w:eastAsia="zh-CN"/>
        </w:rPr>
        <w:t>的</w:t>
      </w:r>
      <w:r>
        <w:rPr>
          <w:rFonts w:ascii="宋体" w:cs="宋体" w:hAnsi="宋体"/>
          <w:b/>
          <w:bCs/>
          <w:sz w:val="24"/>
          <w:lang w:val="en-US" w:eastAsia="zh-CN"/>
        </w:rPr>
        <w:t>消防设施维护、</w:t>
      </w:r>
      <w:r>
        <w:rPr>
          <w:rFonts w:ascii="宋体" w:cs="宋体" w:hAnsi="宋体" w:hint="eastAsia"/>
          <w:b/>
          <w:bCs/>
          <w:sz w:val="24"/>
          <w:lang w:val="en-US" w:eastAsia="zh-CN"/>
        </w:rPr>
        <w:t>环境</w:t>
      </w:r>
      <w:r>
        <w:rPr>
          <w:rFonts w:ascii="宋体" w:cs="宋体" w:hAnsi="宋体" w:hint="eastAsia"/>
          <w:b/>
          <w:bCs/>
          <w:sz w:val="24"/>
        </w:rPr>
        <w:t>四害消杀</w:t>
      </w:r>
      <w:r>
        <w:rPr>
          <w:rFonts w:ascii="宋体" w:cs="宋体" w:hAnsi="宋体" w:hint="eastAsia"/>
          <w:b/>
          <w:bCs/>
          <w:sz w:val="24"/>
          <w:lang w:eastAsia="zh-CN"/>
        </w:rPr>
        <w:t>、</w:t>
      </w:r>
      <w:r>
        <w:rPr>
          <w:rFonts w:ascii="宋体" w:cs="宋体" w:hAnsi="宋体" w:hint="eastAsia"/>
          <w:b/>
          <w:bCs/>
          <w:sz w:val="24"/>
          <w:lang w:val="en-US" w:eastAsia="zh-CN"/>
        </w:rPr>
        <w:t>垃圾清运费用(8个点)、3台电梯日常维修保养</w:t>
      </w:r>
      <w:r>
        <w:rPr>
          <w:rFonts w:ascii="宋体" w:cs="宋体" w:hAnsi="宋体"/>
          <w:b/>
          <w:bCs/>
          <w:sz w:val="24"/>
          <w:lang w:val="en-US" w:eastAsia="zh-CN"/>
        </w:rPr>
        <w:t>，允许分包，费用包含在报价中。</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7</w:t>
      </w:r>
      <w:r>
        <w:rPr>
          <w:rFonts w:ascii="宋体" w:cs="宋体" w:hAnsi="宋体" w:hint="eastAsia"/>
          <w:color w:val="auto"/>
          <w:sz w:val="24"/>
          <w:highlight w:val="none"/>
        </w:rPr>
        <w:t>）</w:t>
      </w:r>
      <w:r>
        <w:rPr>
          <w:rFonts w:ascii="宋体" w:cs="宋体" w:hAnsi="宋体" w:hint="eastAsia"/>
          <w:b/>
          <w:bCs/>
          <w:sz w:val="24"/>
        </w:rPr>
        <w:t>港一、公二一办公点日常物业费支出(合计建筑面积1944平方米,物业费标准1.5元/平方/月)等固定支出，费用包含在报价中。</w:t>
      </w:r>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hint="eastAsia"/>
          <w:b/>
          <w:bCs/>
          <w:snapToGrid w:val="0"/>
          <w:color w:val="FF0000"/>
          <w:sz w:val="24"/>
          <w:highlight w:val="yellow"/>
        </w:rPr>
      </w:pPr>
      <w:r>
        <w:rPr>
          <w:rFonts w:ascii="宋体" w:cs="宋体" w:hAnsi="宋体"/>
          <w:color w:val="auto"/>
          <w:sz w:val="24"/>
          <w:highlight w:val="none"/>
        </w:rPr>
        <w:t>8</w:t>
      </w:r>
      <w:r>
        <w:rPr>
          <w:rFonts w:ascii="宋体" w:cs="宋体" w:hAnsi="宋体" w:hint="eastAsia"/>
          <w:color w:val="auto"/>
          <w:sz w:val="24"/>
          <w:highlight w:val="none"/>
        </w:rPr>
        <w:t>）</w:t>
      </w:r>
      <w:r>
        <w:rPr>
          <w:rFonts w:ascii="宋体" w:cs="宋体" w:hAnsi="宋体" w:hint="eastAsia"/>
          <w:b/>
          <w:bCs/>
          <w:sz w:val="24"/>
          <w:lang w:val="en-US" w:bidi="zh-TW"/>
        </w:rPr>
        <w:t>中标单位负责日常检查维护费用支出，包括</w:t>
      </w:r>
      <w:r>
        <w:rPr>
          <w:rFonts w:ascii="宋体" w:cs="宋体" w:hAnsi="宋体" w:hint="eastAsia"/>
          <w:b/>
          <w:bCs/>
          <w:sz w:val="24"/>
        </w:rPr>
        <w:t>机关办公楼及各大队、中队</w:t>
      </w:r>
      <w:r>
        <w:rPr>
          <w:rFonts w:ascii="宋体" w:cs="宋体" w:hAnsi="宋体" w:hint="eastAsia"/>
          <w:b/>
          <w:bCs/>
          <w:sz w:val="24"/>
          <w:lang w:val="en-US"/>
        </w:rPr>
        <w:t>的</w:t>
      </w:r>
      <w:r>
        <w:rPr>
          <w:rFonts w:ascii="宋体" w:cs="宋体" w:hAnsi="宋体" w:hint="eastAsia"/>
          <w:b/>
          <w:bCs/>
          <w:snapToGrid w:val="0"/>
          <w:sz w:val="24"/>
        </w:rPr>
        <w:t>照明设备及配件、水龙头、冲洗阀、三通、门、窗</w:t>
      </w:r>
      <w:r>
        <w:rPr>
          <w:rFonts w:ascii="宋体" w:cs="宋体" w:hAnsi="宋体" w:hint="eastAsia"/>
          <w:b/>
          <w:bCs/>
          <w:snapToGrid w:val="0"/>
          <w:sz w:val="24"/>
          <w:lang w:val="en-US"/>
        </w:rPr>
        <w:t>、锁</w:t>
      </w:r>
      <w:r>
        <w:rPr>
          <w:rFonts w:ascii="宋体" w:cs="宋体" w:hAnsi="宋体" w:hint="eastAsia"/>
          <w:b/>
          <w:bCs/>
          <w:snapToGrid w:val="0"/>
          <w:sz w:val="24"/>
        </w:rPr>
        <w:t>、通风配件、电话网络</w:t>
      </w:r>
      <w:r>
        <w:rPr>
          <w:rFonts w:ascii="宋体" w:cs="宋体" w:hAnsi="宋体" w:hint="eastAsia"/>
          <w:b/>
          <w:bCs/>
          <w:snapToGrid w:val="0"/>
          <w:sz w:val="24"/>
          <w:lang w:val="en-US"/>
        </w:rPr>
        <w:t>等五金件以及管道、地漏、马桶疏通</w:t>
      </w:r>
      <w:r>
        <w:rPr>
          <w:rFonts w:ascii="宋体" w:cs="宋体" w:hAnsi="宋体" w:hint="eastAsia"/>
          <w:b/>
          <w:bCs/>
          <w:snapToGrid w:val="0"/>
          <w:sz w:val="24"/>
        </w:rPr>
        <w:t>等</w:t>
      </w:r>
      <w:r>
        <w:rPr>
          <w:rFonts w:ascii="宋体" w:cs="宋体" w:hAnsi="宋体" w:hint="eastAsia"/>
          <w:b/>
          <w:bCs/>
          <w:snapToGrid w:val="0"/>
          <w:sz w:val="24"/>
          <w:lang w:val="en-US"/>
        </w:rPr>
        <w:t>维护费用</w:t>
      </w:r>
      <w:r>
        <w:rPr>
          <w:rFonts w:ascii="宋体" w:cs="宋体" w:hAnsi="宋体" w:hint="eastAsia"/>
          <w:b/>
          <w:bCs/>
          <w:snapToGrid w:val="0"/>
          <w:sz w:val="24"/>
        </w:rPr>
        <w:t>，</w:t>
      </w:r>
      <w:r>
        <w:rPr>
          <w:rFonts w:ascii="宋体" w:cs="宋体" w:hAnsi="宋体" w:hint="eastAsia"/>
          <w:b/>
          <w:bCs/>
          <w:snapToGrid w:val="0"/>
          <w:sz w:val="24"/>
          <w:lang w:val="en-US"/>
        </w:rPr>
        <w:t>及</w:t>
      </w:r>
      <w:r>
        <w:rPr>
          <w:rFonts w:ascii="宋体" w:cs="宋体" w:hAnsi="宋体" w:hint="eastAsia"/>
          <w:b/>
          <w:bCs/>
          <w:snapToGrid w:val="0"/>
          <w:sz w:val="24"/>
        </w:rPr>
        <w:t>维修或更换</w:t>
      </w:r>
      <w:r>
        <w:rPr>
          <w:rFonts w:ascii="宋体" w:cs="宋体" w:hAnsi="宋体" w:hint="eastAsia"/>
          <w:b/>
          <w:bCs/>
          <w:snapToGrid w:val="0"/>
          <w:sz w:val="24"/>
          <w:lang w:val="en-US"/>
        </w:rPr>
        <w:t>所产生的人工及交通成本</w:t>
      </w:r>
      <w:r>
        <w:rPr>
          <w:rFonts w:ascii="宋体" w:cs="宋体" w:hAnsi="宋体" w:hint="eastAsia"/>
          <w:b/>
          <w:bCs/>
          <w:sz w:val="24"/>
          <w:lang w:val="en-US"/>
        </w:rPr>
        <w:t>。</w:t>
      </w:r>
      <w:r>
        <w:rPr>
          <w:rFonts w:ascii="宋体" w:cs="宋体" w:hAnsi="宋体" w:hint="eastAsia"/>
          <w:b/>
          <w:bCs/>
          <w:snapToGrid w:val="0"/>
          <w:sz w:val="24"/>
        </w:rPr>
        <w:t>单次单项维修费1000元（含）以下由中标人支付，1000元（不含）以上由采购人负责维修。</w:t>
      </w:r>
      <w:bookmarkStart w:id="33" w:name="_GoBack"/>
      <w:bookmarkEnd w:id="33"/>
    </w:p>
    <w:p>
      <w:pPr>
        <w:keepNext w:val="0"/>
        <w:keepLines w:val="0"/>
        <w:pageBreakBefore w:val="0"/>
        <w:widowControl/>
        <w:kinsoku/>
        <w:wordWrap/>
        <w:overflowPunct/>
        <w:topLinePunct w:val="0"/>
        <w:adjustRightInd/>
        <w:snapToGrid/>
        <w:spacing w:line="440" w:lineRule="exact"/>
        <w:ind w:firstLineChars="200" w:firstLine="480"/>
        <w:jc w:val="left"/>
        <w:rPr>
          <w:rFonts w:ascii="宋体" w:cs="宋体" w:hAnsi="宋体"/>
          <w:color w:val="auto"/>
          <w:sz w:val="24"/>
          <w:highlight w:val="none"/>
        </w:rPr>
      </w:pPr>
      <w:r>
        <w:rPr>
          <w:rFonts w:ascii="宋体" w:cs="宋体" w:hAnsi="宋体"/>
          <w:color w:val="auto"/>
          <w:sz w:val="24"/>
          <w:highlight w:val="none"/>
        </w:rPr>
        <w:t>9</w:t>
      </w:r>
      <w:r>
        <w:rPr>
          <w:rFonts w:ascii="宋体" w:cs="宋体" w:hAnsi="宋体" w:hint="eastAsia"/>
          <w:color w:val="auto"/>
          <w:sz w:val="24"/>
          <w:highlight w:val="none"/>
        </w:rPr>
        <w:t>）社会保险（除必须的养老保险外，还应包括第三者责任保险和员工人身意外保险）</w:t>
      </w:r>
      <w:r>
        <w:rPr>
          <w:rFonts w:ascii="宋体" w:cs="宋体" w:hAnsi="宋体"/>
          <w:color w:val="auto"/>
          <w:sz w:val="24"/>
          <w:highlight w:val="none"/>
        </w:rPr>
        <w:t>，</w:t>
      </w:r>
      <w:r>
        <w:rPr>
          <w:rFonts w:ascii="宋体" w:cs="宋体" w:hAnsi="宋体" w:hint="eastAsia"/>
          <w:sz w:val="24"/>
          <w:szCs w:val="21"/>
        </w:rPr>
        <w:t>合同承包期内，</w:t>
      </w:r>
      <w:r>
        <w:rPr>
          <w:rFonts w:ascii="宋体" w:cs="宋体" w:hAnsi="宋体" w:hint="eastAsia"/>
          <w:sz w:val="24"/>
          <w:szCs w:val="21"/>
          <w:lang w:eastAsia="zh-CN"/>
        </w:rPr>
        <w:t>中标单位</w:t>
      </w:r>
      <w:r>
        <w:rPr>
          <w:rFonts w:ascii="宋体" w:cs="宋体" w:hAnsi="宋体" w:hint="eastAsia"/>
          <w:sz w:val="24"/>
          <w:szCs w:val="21"/>
        </w:rPr>
        <w:t>的工作人员出现意外事故导致人员伤亡的情况，均由</w:t>
      </w:r>
      <w:r>
        <w:rPr>
          <w:rFonts w:ascii="宋体" w:cs="宋体" w:hAnsi="宋体" w:hint="eastAsia"/>
          <w:sz w:val="24"/>
          <w:szCs w:val="21"/>
          <w:lang w:eastAsia="zh-CN"/>
        </w:rPr>
        <w:t>中标单位</w:t>
      </w:r>
      <w:r>
        <w:rPr>
          <w:rFonts w:ascii="宋体" w:cs="宋体" w:hAnsi="宋体" w:hint="eastAsia"/>
          <w:sz w:val="24"/>
          <w:szCs w:val="21"/>
        </w:rPr>
        <w:t>自负责任。</w:t>
      </w:r>
    </w:p>
    <w:p>
      <w:pPr>
        <w:pStyle w:val="28"/>
        <w:keepNext w:val="0"/>
        <w:keepLines w:val="0"/>
        <w:pageBreakBefore w:val="0"/>
        <w:kinsoku/>
        <w:wordWrap/>
        <w:overflowPunct/>
        <w:topLinePunct w:val="0"/>
        <w:autoSpaceDE w:val="0"/>
        <w:autoSpaceDN w:val="0"/>
        <w:adjustRightInd/>
        <w:snapToGrid/>
        <w:spacing w:line="440" w:lineRule="exact"/>
        <w:ind w:firstLine="435"/>
        <w:rPr>
          <w:rFonts w:cs="宋体" w:hAnsi="宋体"/>
          <w:color w:val="auto"/>
          <w:highlight w:val="none"/>
        </w:rPr>
      </w:pPr>
      <w:r>
        <w:rPr>
          <w:rFonts w:cs="宋体" w:hAnsi="宋体"/>
          <w:color w:val="auto"/>
          <w:highlight w:val="none"/>
        </w:rPr>
        <w:t>9</w:t>
      </w:r>
      <w:r>
        <w:rPr>
          <w:rFonts w:cs="宋体" w:hAnsi="宋体" w:hint="eastAsia"/>
          <w:color w:val="auto"/>
          <w:highlight w:val="none"/>
        </w:rPr>
        <w:t>.1第三者责任保险：</w:t>
      </w:r>
      <w:r>
        <w:rPr>
          <w:rFonts w:cs="宋体" w:hAnsi="宋体" w:hint="eastAsia"/>
          <w:color w:val="auto"/>
          <w:lang w:eastAsia="zh-CN"/>
          <w:highlight w:val="none"/>
        </w:rPr>
        <w:t>中标单位</w:t>
      </w:r>
      <w:r>
        <w:rPr>
          <w:rFonts w:cs="宋体" w:hAnsi="宋体" w:hint="eastAsia"/>
          <w:color w:val="auto"/>
          <w:highlight w:val="none"/>
        </w:rPr>
        <w:t>应为参与承包区域经营的工作人员（包括人员以及第三方）投保，以保证在承包期间人员和财产意外遭受损失时得到补偿。</w:t>
      </w:r>
    </w:p>
    <w:p>
      <w:pPr>
        <w:pStyle w:val="28"/>
        <w:keepNext w:val="0"/>
        <w:keepLines w:val="0"/>
        <w:pageBreakBefore w:val="0"/>
        <w:kinsoku/>
        <w:wordWrap/>
        <w:overflowPunct/>
        <w:topLinePunct w:val="0"/>
        <w:autoSpaceDE w:val="0"/>
        <w:autoSpaceDN w:val="0"/>
        <w:adjustRightInd/>
        <w:snapToGrid/>
        <w:spacing w:line="440" w:lineRule="exact"/>
        <w:ind w:firstLine="435"/>
        <w:rPr>
          <w:rFonts w:cs="宋体" w:hAnsi="宋体"/>
          <w:color w:val="auto"/>
          <w:highlight w:val="none"/>
        </w:rPr>
      </w:pPr>
      <w:r>
        <w:rPr>
          <w:rFonts w:cs="宋体" w:hAnsi="宋体"/>
          <w:color w:val="auto"/>
          <w:highlight w:val="none"/>
        </w:rPr>
        <w:t>9</w:t>
      </w:r>
      <w:r>
        <w:rPr>
          <w:rFonts w:cs="宋体" w:hAnsi="宋体" w:hint="eastAsia"/>
          <w:color w:val="auto"/>
          <w:highlight w:val="none"/>
        </w:rPr>
        <w:t>.2员工人身意外保险：在承包期内，</w:t>
      </w:r>
      <w:r>
        <w:rPr>
          <w:rFonts w:cs="宋体" w:hAnsi="宋体" w:hint="eastAsia"/>
          <w:color w:val="auto"/>
          <w:lang w:eastAsia="zh-CN"/>
          <w:highlight w:val="none"/>
        </w:rPr>
        <w:t>中标单位</w:t>
      </w:r>
      <w:r>
        <w:rPr>
          <w:rFonts w:cs="宋体" w:hAnsi="宋体" w:hint="eastAsia"/>
          <w:color w:val="auto"/>
          <w:highlight w:val="none"/>
        </w:rPr>
        <w:t>应为其员工投保人身意外险，以保证</w:t>
      </w:r>
      <w:r>
        <w:rPr>
          <w:rFonts w:cs="宋体" w:hAnsi="宋体" w:hint="eastAsia"/>
          <w:color w:val="auto"/>
          <w:lang w:eastAsia="zh-CN"/>
          <w:highlight w:val="none"/>
        </w:rPr>
        <w:t>采购人</w:t>
      </w:r>
      <w:r>
        <w:rPr>
          <w:rFonts w:cs="宋体" w:hAnsi="宋体" w:hint="eastAsia"/>
          <w:color w:val="auto"/>
          <w:highlight w:val="none"/>
        </w:rPr>
        <w:t>在</w:t>
      </w:r>
      <w:r>
        <w:rPr>
          <w:rFonts w:cs="宋体" w:hAnsi="宋体" w:hint="eastAsia"/>
          <w:color w:val="auto"/>
          <w:lang w:eastAsia="zh-CN"/>
          <w:highlight w:val="none"/>
        </w:rPr>
        <w:t>中标单位</w:t>
      </w:r>
      <w:r>
        <w:rPr>
          <w:rFonts w:cs="宋体" w:hAnsi="宋体" w:hint="eastAsia"/>
          <w:color w:val="auto"/>
          <w:highlight w:val="none"/>
        </w:rPr>
        <w:t>工作人员索偿时不受任何责任的约束。以上工作人员（包括人员与第三方）与</w:t>
      </w:r>
      <w:r>
        <w:rPr>
          <w:rFonts w:cs="宋体" w:hAnsi="宋体" w:hint="eastAsia"/>
          <w:color w:val="auto"/>
          <w:lang w:eastAsia="zh-CN"/>
          <w:highlight w:val="none"/>
        </w:rPr>
        <w:t>采购人</w:t>
      </w:r>
      <w:r>
        <w:rPr>
          <w:rFonts w:cs="宋体" w:hAnsi="宋体" w:hint="eastAsia"/>
          <w:color w:val="auto"/>
          <w:highlight w:val="none"/>
        </w:rPr>
        <w:t>在合同存续期内，不论何种原因造成人身及其他意外损伤，甲方均不承担责任。</w:t>
      </w:r>
    </w:p>
    <w:p>
      <w:pPr>
        <w:rPr>
          <w:rFonts w:ascii="宋体" w:cs="宋体" w:hAnsi="宋体"/>
          <w:bCs/>
          <w:color w:val="000000"/>
          <w:sz w:val="24"/>
        </w:rPr>
      </w:pPr>
      <w:r>
        <w:rPr>
          <w:rFonts w:ascii="宋体" w:cs="宋体" w:hAnsi="宋体"/>
          <w:bCs/>
          <w:color w:val="000000"/>
          <w:sz w:val="24"/>
        </w:rPr>
        <w:br w:type="page"/>
      </w:r>
    </w:p>
    <w:p>
      <w:pPr>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34" w:name="_Toc184314422"/>
      <w:bookmarkStart w:id="35" w:name="_Toc184308092"/>
      <w:bookmarkStart w:id="36" w:name="_Toc184308042"/>
      <w:bookmarkStart w:id="37" w:name="_Toc184310308"/>
      <w:bookmarkStart w:id="38" w:name="_Toc184312126"/>
      <w:bookmarkStart w:id="39" w:name="_Toc184312097"/>
      <w:bookmarkStart w:id="40" w:name="_Toc184308056"/>
      <w:bookmarkStart w:id="41" w:name="_Toc184310330"/>
      <w:bookmarkStart w:id="42" w:name="_Toc184310303"/>
      <w:bookmarkStart w:id="43" w:name="_Toc184314427"/>
      <w:bookmarkStart w:id="44" w:name="_Toc184312098"/>
      <w:bookmarkStart w:id="45" w:name="_Toc184313299"/>
      <w:bookmarkStart w:id="46" w:name="_Toc184313288"/>
      <w:bookmarkStart w:id="47" w:name="_Toc184313292"/>
      <w:bookmarkStart w:id="48" w:name="_Toc184310295"/>
      <w:bookmarkStart w:id="49" w:name="_Toc184312110"/>
      <w:bookmarkStart w:id="50" w:name="_Toc184313280"/>
      <w:bookmarkStart w:id="51" w:name="_Toc184313262"/>
      <w:bookmarkStart w:id="52" w:name="_Toc184308071"/>
      <w:bookmarkStart w:id="53" w:name="_Toc184314466"/>
      <w:bookmarkStart w:id="54" w:name="_Toc184308038"/>
      <w:bookmarkStart w:id="55" w:name="_Toc184312103"/>
      <w:bookmarkStart w:id="56" w:name="_Toc184314473"/>
      <w:bookmarkStart w:id="57" w:name="_Toc184312120"/>
      <w:bookmarkStart w:id="58" w:name="_Toc184313301"/>
      <w:bookmarkStart w:id="59" w:name="_Toc184312125"/>
      <w:bookmarkStart w:id="60" w:name="_Toc184310293"/>
      <w:bookmarkStart w:id="61" w:name="_Toc184313297"/>
      <w:bookmarkStart w:id="62" w:name="_Toc184312122"/>
      <w:bookmarkStart w:id="63" w:name="_Toc184313239"/>
      <w:bookmarkStart w:id="64" w:name="_Toc184308082"/>
      <w:bookmarkStart w:id="65" w:name="_Toc184310291"/>
      <w:bookmarkStart w:id="66" w:name="_Toc184308053"/>
      <w:bookmarkStart w:id="67" w:name="_Toc184308045"/>
      <w:bookmarkStart w:id="68" w:name="_Toc184308085"/>
      <w:bookmarkStart w:id="69" w:name="_Toc184312134"/>
      <w:bookmarkStart w:id="70" w:name="_Toc184314441"/>
      <w:bookmarkStart w:id="71" w:name="_Toc184313308"/>
      <w:bookmarkStart w:id="72" w:name="_Toc184308062"/>
      <w:bookmarkStart w:id="73" w:name="_Toc184313243"/>
      <w:bookmarkStart w:id="74" w:name="_Toc184312078"/>
      <w:bookmarkStart w:id="75" w:name="_Toc184308078"/>
      <w:bookmarkStart w:id="76" w:name="_Toc184312096"/>
      <w:bookmarkStart w:id="77" w:name="_Toc184310287"/>
      <w:bookmarkStart w:id="78" w:name="_Toc184308087"/>
      <w:bookmarkStart w:id="79" w:name="_Toc184312095"/>
      <w:bookmarkStart w:id="80" w:name="_Toc184313251"/>
      <w:bookmarkStart w:id="81" w:name="_Toc184310309"/>
      <w:bookmarkStart w:id="82" w:name="_Toc184313259"/>
      <w:bookmarkStart w:id="83" w:name="_Toc184314465"/>
      <w:bookmarkStart w:id="84" w:name="_Toc184312137"/>
      <w:bookmarkStart w:id="85" w:name="_Toc184310331"/>
      <w:bookmarkStart w:id="86" w:name="_Toc184308107"/>
      <w:bookmarkStart w:id="87" w:name="_Toc184313275"/>
      <w:bookmarkStart w:id="88" w:name="_Toc184314459"/>
      <w:bookmarkStart w:id="89" w:name="_Toc184313298"/>
      <w:bookmarkStart w:id="90" w:name="_Toc184308040"/>
      <w:bookmarkStart w:id="91" w:name="_Toc184308057"/>
      <w:bookmarkStart w:id="92" w:name="_Toc184314419"/>
      <w:bookmarkStart w:id="93" w:name="_Toc184314436"/>
      <w:bookmarkStart w:id="94" w:name="_Toc184312100"/>
      <w:bookmarkStart w:id="95" w:name="_Toc184308102"/>
      <w:bookmarkStart w:id="96" w:name="_Toc184312112"/>
      <w:bookmarkStart w:id="97" w:name="_Toc184310294"/>
      <w:bookmarkStart w:id="98" w:name="_Toc184310298"/>
      <w:bookmarkStart w:id="99" w:name="_Toc184313285"/>
      <w:bookmarkStart w:id="100" w:name="_Toc184310313"/>
      <w:bookmarkStart w:id="101" w:name="_Toc184308048"/>
      <w:bookmarkStart w:id="102" w:name="_Toc184308055"/>
      <w:bookmarkStart w:id="103" w:name="_Toc184308103"/>
      <w:bookmarkStart w:id="104" w:name="_Toc184312128"/>
      <w:bookmarkStart w:id="105" w:name="_Toc184313263"/>
      <w:bookmarkStart w:id="106" w:name="_Toc184314444"/>
      <w:bookmarkStart w:id="107" w:name="_Toc184312084"/>
      <w:bookmarkStart w:id="108" w:name="_Toc184313258"/>
      <w:bookmarkStart w:id="109" w:name="_Toc184312090"/>
      <w:bookmarkStart w:id="110" w:name="_Toc184308066"/>
      <w:bookmarkStart w:id="111" w:name="_Toc184310334"/>
      <w:bookmarkStart w:id="112" w:name="_Toc184312139"/>
      <w:bookmarkStart w:id="113" w:name="_Toc184313271"/>
      <w:bookmarkStart w:id="114" w:name="_Toc184308070"/>
      <w:bookmarkStart w:id="115" w:name="_Toc184314469"/>
      <w:bookmarkStart w:id="116" w:name="_Toc184313282"/>
      <w:bookmarkStart w:id="117" w:name="_Toc184312127"/>
      <w:bookmarkStart w:id="118" w:name="_Toc184314429"/>
      <w:bookmarkStart w:id="119" w:name="_Toc184312069"/>
      <w:bookmarkStart w:id="120" w:name="_Toc184314442"/>
      <w:bookmarkStart w:id="121" w:name="_Toc184314467"/>
      <w:bookmarkStart w:id="122" w:name="_Toc184312074"/>
      <w:bookmarkStart w:id="123" w:name="_Toc184310307"/>
      <w:bookmarkStart w:id="124" w:name="_Toc184308044"/>
      <w:bookmarkStart w:id="125" w:name="_Toc184313265"/>
      <w:bookmarkStart w:id="126" w:name="_Toc184313309"/>
      <w:bookmarkStart w:id="127" w:name="_Toc184308036"/>
      <w:bookmarkStart w:id="128" w:name="_Toc184312080"/>
      <w:bookmarkStart w:id="129" w:name="_Toc184313246"/>
      <w:bookmarkStart w:id="130" w:name="_Toc184313260"/>
      <w:bookmarkStart w:id="131" w:name="_Toc184314450"/>
      <w:bookmarkStart w:id="132" w:name="_Toc184312118"/>
      <w:bookmarkStart w:id="133" w:name="_Toc184308086"/>
      <w:bookmarkStart w:id="134" w:name="_Toc184313270"/>
      <w:bookmarkStart w:id="135" w:name="_Toc184310325"/>
      <w:bookmarkStart w:id="136" w:name="_Toc184310276"/>
      <w:bookmarkStart w:id="137" w:name="_Toc184314474"/>
      <w:bookmarkStart w:id="138" w:name="_Toc184314410"/>
      <w:bookmarkStart w:id="139" w:name="_Toc184314432"/>
      <w:bookmarkStart w:id="140" w:name="_Toc184312075"/>
      <w:bookmarkStart w:id="141" w:name="_Toc184313278"/>
      <w:bookmarkStart w:id="142" w:name="_Toc184312070"/>
      <w:bookmarkStart w:id="143" w:name="_Toc184314472"/>
      <w:bookmarkStart w:id="144" w:name="_Toc184314460"/>
      <w:bookmarkStart w:id="145" w:name="_Toc184312119"/>
      <w:bookmarkStart w:id="146" w:name="_Toc184308105"/>
      <w:bookmarkStart w:id="147" w:name="_Toc184310296"/>
      <w:bookmarkStart w:id="148" w:name="_Toc184310328"/>
      <w:bookmarkStart w:id="149" w:name="_Toc184312082"/>
      <w:bookmarkStart w:id="150" w:name="_Toc184313274"/>
      <w:bookmarkStart w:id="151" w:name="_Toc184310339"/>
      <w:bookmarkStart w:id="152" w:name="_Toc184310322"/>
      <w:bookmarkStart w:id="153" w:name="_Toc184313302"/>
      <w:bookmarkStart w:id="154" w:name="_Toc184312114"/>
      <w:bookmarkStart w:id="155" w:name="_Toc184313276"/>
      <w:bookmarkStart w:id="156" w:name="_Toc184308051"/>
      <w:bookmarkStart w:id="157" w:name="_Toc184314435"/>
      <w:bookmarkStart w:id="158" w:name="_Toc184314447"/>
      <w:bookmarkStart w:id="159" w:name="_Toc184314430"/>
      <w:bookmarkStart w:id="160" w:name="_Toc184308091"/>
      <w:bookmarkStart w:id="161" w:name="_Toc184308089"/>
      <w:bookmarkStart w:id="162" w:name="_Toc184313248"/>
      <w:bookmarkStart w:id="163" w:name="_Toc184310315"/>
      <w:bookmarkStart w:id="164" w:name="_Toc184313249"/>
      <w:bookmarkStart w:id="165" w:name="_Toc184313286"/>
      <w:bookmarkStart w:id="166" w:name="_Toc184310282"/>
      <w:bookmarkStart w:id="167" w:name="_Toc184314477"/>
      <w:bookmarkStart w:id="168" w:name="_Toc184314453"/>
      <w:bookmarkStart w:id="169" w:name="_Toc184314425"/>
      <w:bookmarkStart w:id="170" w:name="_Toc184313281"/>
      <w:bookmarkStart w:id="171" w:name="_Toc184312124"/>
      <w:bookmarkStart w:id="172" w:name="_Toc184314458"/>
      <w:bookmarkStart w:id="173" w:name="_Toc184308095"/>
      <w:bookmarkStart w:id="174" w:name="_Toc184308084"/>
      <w:bookmarkStart w:id="175" w:name="_Toc184310283"/>
      <w:bookmarkStart w:id="176" w:name="_Toc184310274"/>
      <w:bookmarkStart w:id="177" w:name="_Toc184314439"/>
      <w:bookmarkStart w:id="178" w:name="_Toc184313255"/>
      <w:bookmarkStart w:id="179" w:name="_Toc184312093"/>
      <w:bookmarkStart w:id="180" w:name="_Toc184314416"/>
      <w:bookmarkStart w:id="181" w:name="_Toc184308046"/>
      <w:bookmarkStart w:id="182" w:name="_Toc184313240"/>
      <w:bookmarkStart w:id="183" w:name="_Toc184312105"/>
      <w:bookmarkStart w:id="184" w:name="_Toc184312108"/>
      <w:bookmarkStart w:id="185" w:name="_Toc184310338"/>
      <w:bookmarkStart w:id="186" w:name="_Toc184314437"/>
      <w:bookmarkStart w:id="187" w:name="_Toc184310302"/>
      <w:bookmarkStart w:id="188" w:name="_Toc184314412"/>
      <w:bookmarkStart w:id="189" w:name="_Toc184314452"/>
      <w:bookmarkStart w:id="190" w:name="_Toc184312116"/>
      <w:bookmarkStart w:id="191" w:name="_Toc184310273"/>
      <w:bookmarkStart w:id="192" w:name="_Toc184313283"/>
      <w:bookmarkStart w:id="193" w:name="_Toc184314475"/>
      <w:bookmarkStart w:id="194" w:name="_Toc184310311"/>
      <w:bookmarkStart w:id="195" w:name="_Toc184308074"/>
      <w:bookmarkStart w:id="196" w:name="_Toc184308101"/>
      <w:bookmarkStart w:id="197" w:name="_Toc184308061"/>
      <w:bookmarkStart w:id="198" w:name="_Toc184313277"/>
      <w:bookmarkStart w:id="199" w:name="_Toc184314433"/>
      <w:bookmarkStart w:id="200" w:name="_Toc184308063"/>
      <w:bookmarkStart w:id="201" w:name="_Toc184308108"/>
      <w:bookmarkStart w:id="202" w:name="_Toc184310277"/>
      <w:bookmarkStart w:id="203" w:name="_Toc184308093"/>
      <w:bookmarkStart w:id="204" w:name="_Toc184308054"/>
      <w:bookmarkStart w:id="205" w:name="_Toc184312121"/>
      <w:bookmarkStart w:id="206" w:name="_Toc184310278"/>
      <w:bookmarkStart w:id="207" w:name="_Toc184310335"/>
      <w:bookmarkStart w:id="208" w:name="_Toc184314451"/>
      <w:bookmarkStart w:id="209" w:name="_Toc184314448"/>
      <w:bookmarkStart w:id="210" w:name="_Toc184314456"/>
      <w:bookmarkStart w:id="211" w:name="_Toc184310301"/>
      <w:bookmarkStart w:id="212" w:name="_Toc184308043"/>
      <w:bookmarkStart w:id="213" w:name="_Toc184308067"/>
      <w:bookmarkStart w:id="214" w:name="_Toc184313304"/>
      <w:bookmarkStart w:id="215" w:name="_Toc184314418"/>
      <w:bookmarkStart w:id="216" w:name="_Toc184308047"/>
      <w:bookmarkStart w:id="217" w:name="_Toc184314417"/>
      <w:bookmarkStart w:id="218" w:name="_Toc184314428"/>
      <w:bookmarkStart w:id="219" w:name="_Toc184310318"/>
      <w:bookmarkStart w:id="220" w:name="_Toc184310340"/>
      <w:bookmarkStart w:id="221" w:name="_Toc184310333"/>
      <w:bookmarkStart w:id="222" w:name="_Toc184308088"/>
      <w:bookmarkStart w:id="223" w:name="_Toc184314420"/>
      <w:bookmarkStart w:id="224" w:name="_Toc184312132"/>
      <w:bookmarkStart w:id="225" w:name="_Toc184313305"/>
      <w:bookmarkStart w:id="226" w:name="_Toc184314464"/>
      <w:bookmarkStart w:id="227" w:name="_Toc184312073"/>
      <w:bookmarkStart w:id="228" w:name="_Toc184310342"/>
      <w:bookmarkStart w:id="229" w:name="_Toc184312083"/>
      <w:bookmarkStart w:id="230" w:name="_Toc184310329"/>
      <w:bookmarkStart w:id="231" w:name="_Toc184310306"/>
      <w:bookmarkStart w:id="232" w:name="_Toc184313267"/>
      <w:bookmarkStart w:id="233" w:name="_Toc184314478"/>
      <w:bookmarkStart w:id="234" w:name="_Toc184313273"/>
      <w:bookmarkStart w:id="235" w:name="_Toc184312136"/>
      <w:bookmarkStart w:id="236" w:name="_Toc184310337"/>
      <w:bookmarkStart w:id="237" w:name="_Toc184310319"/>
      <w:bookmarkStart w:id="238" w:name="_Toc184314480"/>
      <w:bookmarkStart w:id="239" w:name="_Toc184313254"/>
      <w:bookmarkStart w:id="240" w:name="_Toc184313294"/>
      <w:bookmarkStart w:id="241" w:name="_Toc184310305"/>
      <w:bookmarkStart w:id="242" w:name="_Toc184310290"/>
      <w:bookmarkStart w:id="243" w:name="_Toc184312087"/>
      <w:bookmarkStart w:id="244" w:name="_Toc184310292"/>
      <w:bookmarkStart w:id="245" w:name="_Toc184313269"/>
      <w:bookmarkStart w:id="246" w:name="_Toc184310275"/>
      <w:bookmarkStart w:id="247" w:name="_Toc184308050"/>
      <w:bookmarkStart w:id="248" w:name="_Toc184310314"/>
      <w:bookmarkStart w:id="249" w:name="_Toc184314413"/>
      <w:bookmarkStart w:id="250" w:name="_Toc184313306"/>
      <w:bookmarkStart w:id="251" w:name="_Toc184313242"/>
      <w:bookmarkStart w:id="252" w:name="_Toc184312117"/>
      <w:bookmarkStart w:id="253" w:name="_Toc184312109"/>
      <w:bookmarkStart w:id="254" w:name="_Toc184312092"/>
      <w:bookmarkStart w:id="255" w:name="_Toc184308098"/>
      <w:bookmarkStart w:id="256" w:name="_Toc184308072"/>
      <w:bookmarkStart w:id="257" w:name="_Toc184310320"/>
      <w:bookmarkStart w:id="258" w:name="_Toc184313244"/>
      <w:bookmarkStart w:id="259" w:name="_Toc184308037"/>
      <w:bookmarkStart w:id="260" w:name="_Toc184312135"/>
      <w:bookmarkStart w:id="261" w:name="_Toc184308077"/>
      <w:bookmarkStart w:id="262" w:name="_Toc184312067"/>
      <w:bookmarkStart w:id="263" w:name="_Toc184314468"/>
      <w:bookmarkStart w:id="264" w:name="_Toc184313241"/>
      <w:bookmarkStart w:id="265" w:name="_Toc184314438"/>
      <w:bookmarkStart w:id="266" w:name="_Toc184314482"/>
      <w:bookmarkStart w:id="267" w:name="_Toc184310280"/>
      <w:bookmarkStart w:id="268" w:name="_Toc184312131"/>
      <w:bookmarkStart w:id="269" w:name="_Toc184313291"/>
      <w:bookmarkStart w:id="270" w:name="_Toc184312129"/>
      <w:bookmarkStart w:id="271" w:name="_Toc184314471"/>
      <w:bookmarkStart w:id="272" w:name="_Toc184314463"/>
      <w:bookmarkStart w:id="273" w:name="_Toc184312104"/>
      <w:bookmarkStart w:id="274" w:name="_Toc184314423"/>
      <w:bookmarkStart w:id="275" w:name="_Toc184310343"/>
      <w:bookmarkStart w:id="276" w:name="_Toc184313290"/>
      <w:bookmarkStart w:id="277" w:name="_Toc184308083"/>
      <w:bookmarkStart w:id="278" w:name="_Toc184314455"/>
      <w:bookmarkStart w:id="279" w:name="_Toc184308052"/>
      <w:bookmarkStart w:id="280" w:name="_Toc184314443"/>
      <w:bookmarkStart w:id="281" w:name="_Toc184312077"/>
      <w:bookmarkStart w:id="282" w:name="_Toc184310297"/>
      <w:bookmarkStart w:id="283" w:name="_Toc184313279"/>
      <w:bookmarkStart w:id="284" w:name="_Toc184310332"/>
      <w:bookmarkStart w:id="285" w:name="_Toc184312099"/>
      <w:bookmarkStart w:id="286" w:name="_Toc184314414"/>
      <w:bookmarkStart w:id="287" w:name="_Toc184310341"/>
      <w:bookmarkStart w:id="288" w:name="_Toc184312130"/>
      <w:bookmarkStart w:id="289" w:name="_Toc184313268"/>
      <w:bookmarkStart w:id="290" w:name="_Toc184310316"/>
      <w:bookmarkStart w:id="291" w:name="_Toc184310326"/>
      <w:bookmarkStart w:id="292" w:name="_Toc184312079"/>
      <w:bookmarkStart w:id="293" w:name="_Toc184310317"/>
      <w:bookmarkStart w:id="294" w:name="_Toc184312086"/>
      <w:bookmarkStart w:id="295" w:name="_Toc184308106"/>
      <w:bookmarkStart w:id="296" w:name="_Toc184312107"/>
      <w:bookmarkStart w:id="297" w:name="_Toc184308097"/>
      <w:bookmarkStart w:id="298" w:name="_Toc184312091"/>
      <w:bookmarkStart w:id="299" w:name="_Toc184312115"/>
      <w:bookmarkStart w:id="300" w:name="_Toc184313284"/>
      <w:bookmarkStart w:id="301" w:name="_Toc184313295"/>
      <w:bookmarkStart w:id="302" w:name="_Toc184312113"/>
      <w:bookmarkStart w:id="303" w:name="_Toc184314461"/>
      <w:bookmarkStart w:id="304" w:name="_Toc184308059"/>
      <w:bookmarkStart w:id="305" w:name="_Toc184310300"/>
      <w:bookmarkStart w:id="306" w:name="_Toc184312085"/>
      <w:bookmarkStart w:id="307" w:name="_Toc184314470"/>
      <w:bookmarkStart w:id="308" w:name="_Toc184312111"/>
      <w:bookmarkStart w:id="309" w:name="_Toc184310288"/>
      <w:bookmarkStart w:id="310" w:name="_Toc184314415"/>
      <w:bookmarkStart w:id="311" w:name="_Toc184310323"/>
      <w:bookmarkStart w:id="312" w:name="_Toc184313264"/>
      <w:bookmarkStart w:id="313" w:name="_Toc184313253"/>
      <w:bookmarkStart w:id="314" w:name="_Toc184314426"/>
      <w:bookmarkStart w:id="315" w:name="_Toc184312106"/>
      <w:bookmarkStart w:id="316" w:name="_Toc184310321"/>
      <w:bookmarkStart w:id="317" w:name="_Toc184314445"/>
      <w:bookmarkStart w:id="318" w:name="_Toc184313252"/>
      <w:bookmarkStart w:id="319" w:name="_Toc184312138"/>
      <w:bookmarkStart w:id="320" w:name="_Toc184313272"/>
      <w:bookmarkStart w:id="321" w:name="_Toc184310279"/>
      <w:bookmarkStart w:id="322" w:name="_Toc184308075"/>
      <w:bookmarkStart w:id="323" w:name="_Toc184310299"/>
      <w:bookmarkStart w:id="324" w:name="_Toc184314446"/>
      <w:bookmarkStart w:id="325" w:name="_Toc184308076"/>
      <w:bookmarkStart w:id="326" w:name="_Toc184308100"/>
      <w:bookmarkStart w:id="327" w:name="_Toc184312133"/>
      <w:bookmarkStart w:id="328" w:name="_Toc184314434"/>
      <w:bookmarkStart w:id="329" w:name="_Toc184314454"/>
      <w:bookmarkStart w:id="330" w:name="_Toc184310336"/>
      <w:bookmarkStart w:id="331" w:name="_Toc184312072"/>
      <w:bookmarkStart w:id="332" w:name="_Toc184313303"/>
      <w:bookmarkStart w:id="333" w:name="_Toc184310272"/>
      <w:bookmarkStart w:id="334" w:name="_Toc184310344"/>
      <w:bookmarkStart w:id="335" w:name="_Toc184312094"/>
      <w:bookmarkStart w:id="336" w:name="_Toc184314476"/>
      <w:bookmarkStart w:id="337" w:name="_Toc184308090"/>
      <w:bookmarkStart w:id="338" w:name="_Toc184310281"/>
      <w:bookmarkStart w:id="339" w:name="_Toc184308058"/>
      <w:bookmarkStart w:id="340" w:name="_Toc184308065"/>
      <w:bookmarkStart w:id="341" w:name="_Toc184313250"/>
      <w:bookmarkStart w:id="342" w:name="_Toc184313247"/>
      <w:bookmarkStart w:id="343" w:name="_Toc184313293"/>
      <w:bookmarkStart w:id="344" w:name="_Toc184312081"/>
      <w:bookmarkStart w:id="345" w:name="_Toc184308068"/>
      <w:bookmarkStart w:id="346" w:name="_Toc184313289"/>
      <w:bookmarkStart w:id="347" w:name="_Toc184308104"/>
      <w:bookmarkStart w:id="348" w:name="_Toc184310327"/>
      <w:bookmarkStart w:id="349" w:name="_Toc184310310"/>
      <w:bookmarkStart w:id="350" w:name="_Toc184310324"/>
      <w:bookmarkStart w:id="351" w:name="_Toc184308081"/>
      <w:bookmarkStart w:id="352" w:name="_Toc184312089"/>
      <w:bookmarkStart w:id="353" w:name="_Toc184312068"/>
      <w:bookmarkStart w:id="354" w:name="_Toc184314440"/>
      <w:bookmarkStart w:id="355" w:name="_Toc184308099"/>
      <w:bookmarkStart w:id="356" w:name="_Toc184308041"/>
      <w:bookmarkStart w:id="357" w:name="_Toc184313287"/>
      <w:bookmarkStart w:id="358" w:name="_Toc184308079"/>
      <w:bookmarkStart w:id="359" w:name="_Toc184308064"/>
      <w:bookmarkStart w:id="360" w:name="_Toc184314462"/>
      <w:bookmarkStart w:id="361" w:name="_Toc184308096"/>
      <w:bookmarkStart w:id="362" w:name="_Toc184314424"/>
      <w:bookmarkStart w:id="363" w:name="_Toc184313307"/>
      <w:bookmarkStart w:id="364" w:name="_Toc184313257"/>
      <w:bookmarkStart w:id="365" w:name="_Toc184314411"/>
      <w:bookmarkStart w:id="366" w:name="_Toc184308069"/>
      <w:bookmarkStart w:id="367" w:name="_Toc184312071"/>
      <w:bookmarkStart w:id="368" w:name="_Toc184312076"/>
      <w:bookmarkStart w:id="369" w:name="_Toc184313256"/>
      <w:bookmarkStart w:id="370" w:name="_Toc184308094"/>
      <w:bookmarkStart w:id="371" w:name="_Toc184310286"/>
      <w:bookmarkStart w:id="372" w:name="_Toc184308080"/>
      <w:bookmarkStart w:id="373" w:name="_Toc184314421"/>
      <w:bookmarkStart w:id="374" w:name="_Toc184310285"/>
      <w:bookmarkStart w:id="375" w:name="_Toc184312123"/>
      <w:bookmarkStart w:id="376" w:name="_Toc184313300"/>
      <w:bookmarkStart w:id="377" w:name="_Toc184313296"/>
      <w:bookmarkStart w:id="378" w:name="_Toc184313266"/>
      <w:bookmarkStart w:id="379" w:name="_Toc184313245"/>
      <w:bookmarkStart w:id="380" w:name="_Toc184308039"/>
      <w:bookmarkStart w:id="381" w:name="_Toc184308073"/>
      <w:bookmarkStart w:id="382" w:name="_Toc184308049"/>
      <w:bookmarkStart w:id="383" w:name="_Toc184314457"/>
      <w:bookmarkStart w:id="384" w:name="_Toc184310304"/>
      <w:bookmarkStart w:id="385" w:name="_Toc184312102"/>
      <w:bookmarkStart w:id="386" w:name="_Toc184312101"/>
      <w:bookmarkStart w:id="387" w:name="_Toc184314479"/>
      <w:bookmarkStart w:id="388" w:name="_Toc184314481"/>
      <w:bookmarkStart w:id="389" w:name="_Toc184312088"/>
      <w:bookmarkStart w:id="390" w:name="_Toc184313238"/>
      <w:bookmarkStart w:id="391" w:name="_Toc184310312"/>
      <w:bookmarkStart w:id="392" w:name="_Toc184310289"/>
      <w:bookmarkStart w:id="393" w:name="_Toc184313261"/>
      <w:bookmarkStart w:id="394" w:name="_Toc184310284"/>
      <w:bookmarkStart w:id="395" w:name="_Toc184308060"/>
      <w:bookmarkStart w:id="396" w:name="_Toc184313310"/>
      <w:bookmarkStart w:id="397" w:name="_Toc184314449"/>
      <w:bookmarkStart w:id="398" w:name="_Toc18431443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left"/>
        <w:tblInd w:w="0" w:type="dxa"/>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99"/>
        <w:gridCol w:w="6323"/>
        <w:gridCol w:w="523"/>
        <w:gridCol w:w="706"/>
        <w:gridCol w:w="1191"/>
      </w:tblGrid>
      <w:tr>
        <w:tc>
          <w:tcPr>
            <w:tcW w:w="508" w:type="dxa"/>
            <w:vAlign w:val="center"/>
          </w:tcPr>
          <w:p>
            <w:pPr>
              <w:adjustRightInd w:val="0"/>
              <w:snapToGrid w:val="0"/>
              <w:spacing w:line="360" w:lineRule="auto"/>
              <w:jc w:val="center"/>
              <w:rPr>
                <w:rFonts w:ascii="宋体" w:eastAsia="宋体" w:cs="仿宋_GB2312" w:hAnsi="宋体"/>
                <w:color w:val="auto"/>
                <w:sz w:val="24"/>
              </w:rPr>
            </w:pPr>
            <w:r>
              <w:rPr>
                <w:rFonts w:ascii="宋体" w:eastAsia="宋体" w:cs="仿宋_GB2312" w:hAnsi="宋体" w:hint="eastAsia"/>
                <w:color w:val="auto"/>
                <w:sz w:val="24"/>
              </w:rPr>
              <w:t>序号</w:t>
            </w:r>
          </w:p>
        </w:tc>
        <w:tc>
          <w:tcPr>
            <w:tcW w:w="6271" w:type="dxa"/>
            <w:vAlign w:val="center"/>
          </w:tcPr>
          <w:p>
            <w:pPr>
              <w:adjustRightInd w:val="0"/>
              <w:snapToGrid w:val="0"/>
              <w:spacing w:line="360" w:lineRule="auto"/>
              <w:jc w:val="center"/>
              <w:rPr>
                <w:rFonts w:ascii="宋体" w:eastAsia="宋体" w:cs="仿宋_GB2312" w:hAnsi="宋体"/>
                <w:color w:val="000000"/>
                <w:sz w:val="24"/>
              </w:rPr>
            </w:pPr>
            <w:r>
              <w:rPr>
                <w:rFonts w:ascii="宋体" w:eastAsia="宋体" w:cs="仿宋_GB2312" w:hAnsi="宋体" w:hint="eastAsia"/>
                <w:color w:val="000000"/>
                <w:sz w:val="24"/>
              </w:rPr>
              <w:t>评标标准</w:t>
            </w:r>
          </w:p>
        </w:tc>
        <w:tc>
          <w:tcPr>
            <w:tcW w:w="532" w:type="dxa"/>
            <w:vAlign w:val="center"/>
          </w:tcPr>
          <w:p>
            <w:pPr>
              <w:adjustRightInd w:val="0"/>
              <w:snapToGrid w:val="0"/>
              <w:spacing w:line="360" w:lineRule="auto"/>
              <w:jc w:val="center"/>
              <w:rPr>
                <w:rFonts w:ascii="宋体" w:eastAsia="宋体" w:cs="仿宋_GB2312" w:hAnsi="宋体"/>
                <w:color w:val="000000"/>
                <w:sz w:val="24"/>
              </w:rPr>
            </w:pPr>
            <w:r>
              <w:rPr>
                <w:rFonts w:ascii="宋体" w:eastAsia="宋体" w:cs="仿宋_GB2312" w:hAnsi="宋体" w:hint="eastAsia"/>
                <w:color w:val="000000"/>
                <w:sz w:val="24"/>
              </w:rPr>
              <w:t>权重</w:t>
            </w:r>
          </w:p>
        </w:tc>
        <w:tc>
          <w:tcPr>
            <w:tcW w:w="718" w:type="dxa"/>
            <w:vAlign w:val="center"/>
          </w:tcPr>
          <w:p>
            <w:pPr>
              <w:adjustRightInd w:val="0"/>
              <w:snapToGrid w:val="0"/>
              <w:spacing w:line="360" w:lineRule="auto"/>
              <w:jc w:val="center"/>
              <w:rPr>
                <w:rFonts w:ascii="宋体" w:eastAsia="宋体" w:cs="仿宋_GB2312" w:hAnsi="宋体"/>
                <w:bCs/>
                <w:color w:val="000000"/>
                <w:sz w:val="24"/>
              </w:rPr>
            </w:pPr>
            <w:r>
              <w:rPr>
                <w:rFonts w:ascii="宋体" w:eastAsia="宋体" w:cs="仿宋_GB2312" w:hAnsi="宋体" w:hint="eastAsia"/>
                <w:bCs/>
                <w:color w:val="000000"/>
                <w:sz w:val="24"/>
              </w:rPr>
              <w:t>主观分/客观分属性</w:t>
            </w:r>
          </w:p>
        </w:tc>
        <w:tc>
          <w:tcPr>
            <w:tcW w:w="1212" w:type="dxa"/>
            <w:vAlign w:val="center"/>
          </w:tcPr>
          <w:p>
            <w:pPr>
              <w:adjustRightInd w:val="0"/>
              <w:snapToGrid w:val="0"/>
              <w:spacing w:line="360" w:lineRule="auto"/>
              <w:jc w:val="center"/>
              <w:rPr>
                <w:rFonts w:ascii="宋体" w:eastAsia="宋体" w:cs="仿宋_GB2312" w:hAnsi="宋体"/>
                <w:color w:val="000000"/>
                <w:sz w:val="24"/>
              </w:rPr>
            </w:pPr>
            <w:r>
              <w:rPr>
                <w:rFonts w:ascii="宋体" w:eastAsia="宋体" w:cs="仿宋_GB2312" w:hAnsi="宋体" w:hint="eastAsia"/>
                <w:bCs/>
                <w:color w:val="000000"/>
                <w:sz w:val="24"/>
              </w:rPr>
              <w:t>投标文件中评标标准相应的商务技术资料目录*</w:t>
            </w:r>
          </w:p>
        </w:tc>
      </w:tr>
      <w:tr>
        <w:trPr>
          <w:trHeight w:val="3151"/>
        </w:trPr>
        <w:tc>
          <w:tcPr>
            <w:tcW w:w="508" w:type="dxa"/>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hint="eastAsia"/>
                <w:color w:val="auto"/>
                <w:sz w:val="24"/>
              </w:rPr>
              <w:t>1</w:t>
            </w:r>
          </w:p>
        </w:tc>
        <w:tc>
          <w:tcPr>
            <w:tcW w:w="6271" w:type="dxa"/>
            <w:tcBorders>
              <w:left w:val="single" w:sz="4" w:space="0" w:color="auto"/>
            </w:tcBorders>
            <w:vAlign w:val="center"/>
          </w:tcPr>
          <w:p>
            <w:pPr>
              <w:spacing w:line="360" w:lineRule="auto"/>
              <w:rPr>
                <w:rFonts w:ascii="宋体" w:cs="仿宋_GB2312" w:hAnsi="宋体" w:hint="eastAsia"/>
                <w:color w:val="000000"/>
                <w:sz w:val="24"/>
                <w:highlight w:val="none"/>
              </w:rPr>
            </w:pPr>
            <w:r>
              <w:rPr>
                <w:rFonts w:ascii="宋体" w:cs="仿宋_GB2312" w:hAnsi="宋体" w:hint="eastAsia"/>
                <w:color w:val="000000"/>
                <w:sz w:val="24"/>
                <w:highlight w:val="none"/>
              </w:rPr>
              <w:t>1.具有有效的质量管理体系认证证书的得1分</w:t>
            </w:r>
          </w:p>
          <w:p>
            <w:pPr>
              <w:spacing w:line="360" w:lineRule="auto"/>
              <w:rPr>
                <w:rFonts w:ascii="宋体" w:cs="仿宋_GB2312" w:hAnsi="宋体" w:hint="eastAsia"/>
                <w:color w:val="000000"/>
                <w:sz w:val="24"/>
                <w:highlight w:val="none"/>
              </w:rPr>
            </w:pPr>
            <w:r>
              <w:rPr>
                <w:rFonts w:ascii="宋体" w:cs="仿宋_GB2312" w:hAnsi="宋体" w:hint="eastAsia"/>
                <w:color w:val="000000"/>
                <w:sz w:val="24"/>
                <w:highlight w:val="none"/>
              </w:rPr>
              <w:t>2.具有有效的环境管理体系认证证书的得1分</w:t>
            </w:r>
          </w:p>
          <w:p>
            <w:pPr>
              <w:spacing w:line="360" w:lineRule="auto"/>
              <w:rPr>
                <w:rFonts w:ascii="宋体" w:cs="仿宋_GB2312" w:hAnsi="宋体" w:hint="eastAsia"/>
                <w:color w:val="000000"/>
                <w:sz w:val="24"/>
                <w:highlight w:val="none"/>
              </w:rPr>
            </w:pPr>
            <w:r>
              <w:rPr>
                <w:rFonts w:ascii="宋体" w:cs="仿宋_GB2312" w:hAnsi="宋体" w:hint="eastAsia"/>
                <w:color w:val="000000"/>
                <w:sz w:val="24"/>
                <w:highlight w:val="none"/>
              </w:rPr>
              <w:t>3.具有有效的职业健康安全管理体系认证证书的得1分</w:t>
            </w:r>
          </w:p>
          <w:p>
            <w:pPr>
              <w:spacing w:line="360" w:lineRule="auto"/>
              <w:rPr>
                <w:rFonts w:ascii="宋体" w:cs="仿宋_GB2312" w:hAnsi="宋体" w:hint="eastAsia"/>
                <w:b/>
                <w:bCs/>
                <w:color w:val="000000"/>
                <w:sz w:val="24"/>
                <w:highlight w:val="none"/>
              </w:rPr>
            </w:pPr>
            <w:r>
              <w:rPr>
                <w:rFonts w:ascii="宋体" w:cs="仿宋_GB2312" w:hAnsi="宋体"/>
                <w:b/>
                <w:bCs/>
                <w:color w:val="000000"/>
                <w:sz w:val="24"/>
                <w:highlight w:val="none"/>
              </w:rPr>
              <w:t>备</w:t>
            </w:r>
            <w:r>
              <w:rPr>
                <w:rFonts w:ascii="宋体" w:cs="仿宋_GB2312" w:hAnsi="宋体" w:hint="eastAsia"/>
                <w:b/>
                <w:bCs/>
                <w:color w:val="000000"/>
                <w:sz w:val="24"/>
                <w:highlight w:val="none"/>
              </w:rPr>
              <w:t xml:space="preserve">注： </w:t>
            </w:r>
          </w:p>
          <w:p>
            <w:pPr>
              <w:spacing w:line="360" w:lineRule="auto"/>
              <w:rPr>
                <w:rFonts w:ascii="宋体" w:cs="仿宋_GB2312" w:hAnsi="宋体" w:hint="eastAsia"/>
                <w:color w:val="000000"/>
                <w:sz w:val="24"/>
                <w:highlight w:val="none"/>
              </w:rPr>
            </w:pPr>
            <w:r>
              <w:rPr>
                <w:rFonts w:ascii="宋体" w:cs="仿宋_GB2312" w:hAnsi="宋体" w:hint="eastAsia"/>
                <w:b/>
                <w:bCs/>
                <w:color w:val="000000"/>
                <w:sz w:val="24"/>
                <w:lang w:bidi="ar-SA"/>
              </w:rPr>
              <w:t>（提供证书原件扫描件，全国认证认可信息公共服务平台http://cx.cnca.cn/CertECloud/result/skipResultList可查) 最多得3分。</w:t>
            </w:r>
          </w:p>
        </w:tc>
        <w:tc>
          <w:tcPr>
            <w:tcW w:w="532" w:type="dxa"/>
            <w:tcBorders>
              <w:left w:val="single" w:sz="4" w:space="0" w:color="auto"/>
            </w:tcBorders>
            <w:vAlign w:val="center"/>
          </w:tcPr>
          <w:p>
            <w:pPr>
              <w:adjustRightInd w:val="0"/>
              <w:snapToGrid w:val="0"/>
              <w:spacing w:line="360" w:lineRule="auto"/>
              <w:rPr>
                <w:rFonts w:ascii="宋体" w:cs="仿宋_GB2312" w:hAnsi="宋体" w:hint="eastAsia"/>
                <w:color w:val="000000"/>
                <w:sz w:val="24"/>
              </w:rPr>
            </w:pPr>
            <w:r>
              <w:rPr>
                <w:rFonts w:ascii="宋体" w:cs="仿宋_GB2312" w:hAnsi="宋体" w:hint="eastAsia"/>
                <w:color w:val="000000"/>
                <w:sz w:val="24"/>
              </w:rPr>
              <w:t>3分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lang w:val="en-US" w:eastAsia="zh-CN"/>
              </w:rPr>
            </w:pPr>
            <w:r>
              <w:rPr>
                <w:rFonts w:ascii="宋体" w:eastAsia="宋体" w:cs="仿宋_GB2312" w:hAnsi="宋体" w:hint="eastAsia"/>
                <w:color w:val="000000"/>
                <w:sz w:val="24"/>
                <w:lang w:val="en-US" w:eastAsia="zh-CN"/>
              </w:rPr>
              <w:t>客观分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rPr>
            </w:pPr>
            <w:r>
              <w:rPr>
                <w:rFonts w:ascii="宋体" w:hAnsi="宋体" w:hint="eastAsia"/>
                <w:color w:val="000000"/>
                <w:sz w:val="24"/>
              </w:rPr>
              <w:t>投标人资信</w:t>
            </w:r>
          </w:p>
        </w:tc>
      </w:tr>
      <w:tr>
        <w:tc>
          <w:tcPr>
            <w:tcW w:w="508" w:type="dxa"/>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hint="eastAsia"/>
                <w:color w:val="auto"/>
                <w:sz w:val="24"/>
              </w:rPr>
              <w:t>2</w:t>
            </w:r>
          </w:p>
        </w:tc>
        <w:tc>
          <w:tcPr>
            <w:tcW w:w="6271" w:type="dxa"/>
            <w:tcBorders>
              <w:left w:val="single" w:sz="4" w:space="0" w:color="auto"/>
            </w:tcBorders>
            <w:vAlign w:val="center"/>
          </w:tcPr>
          <w:p>
            <w:pPr>
              <w:spacing w:line="360" w:lineRule="auto"/>
              <w:rPr>
                <w:rFonts w:ascii="宋体" w:eastAsia="宋体" w:cs="宋体" w:hAnsi="宋体"/>
                <w:color w:val="000000"/>
                <w:sz w:val="24"/>
                <w:lang w:val="en-US" w:eastAsia="zh-CN"/>
                <w:highlight w:val="none"/>
              </w:rPr>
            </w:pPr>
            <w:r>
              <w:rPr>
                <w:rFonts w:ascii="宋体" w:cs="宋体" w:hAnsi="宋体" w:hint="eastAsia"/>
                <w:color w:val="000000"/>
                <w:sz w:val="24"/>
                <w:highlight w:val="none"/>
              </w:rPr>
              <w:t>根据投标人20</w:t>
            </w:r>
            <w:r>
              <w:rPr>
                <w:rFonts w:ascii="宋体" w:cs="宋体" w:hAnsi="宋体" w:hint="eastAsia"/>
                <w:color w:val="000000"/>
                <w:sz w:val="24"/>
                <w:lang w:val="en-US" w:eastAsia="zh-CN"/>
                <w:highlight w:val="none"/>
              </w:rPr>
              <w:t>21</w:t>
            </w:r>
            <w:r>
              <w:rPr>
                <w:rFonts w:ascii="宋体" w:cs="宋体" w:hAnsi="宋体" w:hint="eastAsia"/>
                <w:color w:val="000000"/>
                <w:sz w:val="24"/>
                <w:highlight w:val="none"/>
              </w:rPr>
              <w:t>年</w:t>
            </w:r>
            <w:r>
              <w:rPr>
                <w:rFonts w:ascii="宋体" w:cs="宋体" w:hAnsi="宋体" w:hint="eastAsia"/>
                <w:color w:val="000000"/>
                <w:sz w:val="24"/>
                <w:lang w:val="en-US" w:eastAsia="zh-CN"/>
                <w:highlight w:val="none"/>
              </w:rPr>
              <w:t>1</w:t>
            </w:r>
            <w:r>
              <w:rPr>
                <w:rFonts w:ascii="宋体" w:cs="宋体" w:hAnsi="宋体" w:hint="eastAsia"/>
                <w:color w:val="000000"/>
                <w:sz w:val="24"/>
                <w:highlight w:val="none"/>
              </w:rPr>
              <w:t>月1日至今（以合同签订时间为准）签订的,每具有一个综合物业管理项目业绩可得</w:t>
            </w:r>
            <w:r>
              <w:rPr>
                <w:rFonts w:ascii="宋体" w:cs="宋体" w:hAnsi="宋体" w:hint="eastAsia"/>
                <w:color w:val="000000"/>
                <w:sz w:val="24"/>
                <w:lang w:val="en-US" w:eastAsia="zh-CN"/>
                <w:highlight w:val="none"/>
              </w:rPr>
              <w:t>1</w:t>
            </w:r>
            <w:r>
              <w:rPr>
                <w:rFonts w:ascii="宋体" w:cs="宋体" w:hAnsi="宋体" w:hint="eastAsia"/>
                <w:color w:val="000000"/>
                <w:sz w:val="24"/>
                <w:highlight w:val="none"/>
              </w:rPr>
              <w:t>分</w:t>
            </w:r>
            <w:r>
              <w:rPr>
                <w:rFonts w:ascii="宋体" w:cs="宋体" w:hAnsi="宋体"/>
                <w:color w:val="000000"/>
                <w:sz w:val="24"/>
                <w:highlight w:val="none"/>
              </w:rPr>
              <w:t>，</w:t>
            </w:r>
            <w:r>
              <w:rPr>
                <w:rFonts w:ascii="宋体" w:cs="宋体" w:hAnsi="宋体" w:hint="eastAsia"/>
                <w:color w:val="000000"/>
                <w:sz w:val="24"/>
                <w:lang w:val="en-US" w:eastAsia="zh-CN"/>
                <w:highlight w:val="none"/>
              </w:rPr>
              <w:t>最高得2分。</w:t>
            </w:r>
          </w:p>
          <w:p>
            <w:pPr>
              <w:spacing w:line="360" w:lineRule="auto"/>
              <w:rPr>
                <w:rFonts w:ascii="宋体" w:cs="宋体" w:hAnsi="宋体" w:hint="eastAsia"/>
                <w:b/>
                <w:bCs/>
                <w:color w:val="000000"/>
                <w:sz w:val="24"/>
                <w:highlight w:val="none"/>
              </w:rPr>
            </w:pPr>
            <w:r>
              <w:rPr>
                <w:rFonts w:ascii="宋体" w:cs="宋体" w:hAnsi="宋体" w:hint="eastAsia"/>
                <w:b/>
                <w:bCs/>
                <w:color w:val="000000"/>
                <w:sz w:val="24"/>
                <w:highlight w:val="none"/>
              </w:rPr>
              <w:t>备注：</w:t>
            </w:r>
          </w:p>
          <w:p>
            <w:pPr>
              <w:spacing w:line="360" w:lineRule="auto"/>
              <w:rPr>
                <w:rFonts w:ascii="宋体" w:cs="宋体" w:hAnsi="宋体"/>
                <w:b/>
                <w:bCs/>
                <w:color w:val="000000"/>
                <w:sz w:val="24"/>
                <w:highlight w:val="none"/>
              </w:rPr>
            </w:pPr>
            <w:r>
              <w:rPr>
                <w:rFonts w:ascii="宋体" w:cs="宋体" w:hAnsi="宋体" w:hint="eastAsia"/>
                <w:b/>
                <w:bCs/>
                <w:color w:val="000000"/>
                <w:sz w:val="24"/>
                <w:highlight w:val="none"/>
              </w:rPr>
              <w:t>①合同内容至少包含保洁、</w:t>
            </w:r>
            <w:r>
              <w:rPr>
                <w:rFonts w:ascii="宋体" w:cs="宋体" w:hAnsi="宋体" w:hint="eastAsia"/>
                <w:b/>
                <w:bCs/>
                <w:color w:val="000000"/>
                <w:sz w:val="24"/>
                <w:lang w:val="en-US" w:eastAsia="zh-CN"/>
                <w:highlight w:val="none"/>
              </w:rPr>
              <w:t xml:space="preserve"> </w:t>
            </w:r>
            <w:r>
              <w:rPr>
                <w:rFonts w:ascii="宋体" w:cs="宋体" w:hAnsi="宋体" w:hint="eastAsia"/>
                <w:b/>
                <w:bCs/>
                <w:color w:val="000000"/>
                <w:sz w:val="24"/>
                <w:highlight w:val="none"/>
              </w:rPr>
              <w:t>设备维保、绿化、安保基本服务内容中的</w:t>
            </w:r>
            <w:r>
              <w:rPr>
                <w:rFonts w:ascii="宋体" w:cs="宋体" w:hAnsi="宋体" w:hint="eastAsia"/>
                <w:b/>
                <w:bCs/>
                <w:color w:val="000000"/>
                <w:sz w:val="24"/>
                <w:lang w:val="en-US" w:eastAsia="zh-CN"/>
                <w:highlight w:val="none"/>
              </w:rPr>
              <w:t>任三</w:t>
            </w:r>
            <w:r>
              <w:rPr>
                <w:rFonts w:ascii="宋体" w:cs="宋体" w:hAnsi="宋体" w:hint="eastAsia"/>
                <w:b/>
                <w:bCs/>
                <w:color w:val="000000"/>
                <w:sz w:val="24"/>
                <w:highlight w:val="none"/>
              </w:rPr>
              <w:t>项，否则不得分。</w:t>
            </w:r>
          </w:p>
          <w:p>
            <w:pPr>
              <w:spacing w:line="360" w:lineRule="auto"/>
              <w:rPr>
                <w:rFonts w:ascii="宋体" w:cs="宋体" w:hAnsi="宋体"/>
                <w:b/>
                <w:bCs/>
                <w:color w:val="000000"/>
                <w:sz w:val="24"/>
                <w:highlight w:val="none"/>
              </w:rPr>
            </w:pPr>
            <w:r>
              <w:rPr>
                <w:rFonts w:ascii="宋体" w:cs="宋体" w:hAnsi="宋体" w:hint="eastAsia"/>
                <w:b/>
                <w:bCs/>
                <w:color w:val="000000"/>
                <w:sz w:val="24"/>
                <w:highlight w:val="none"/>
              </w:rPr>
              <w:t>②续签的合同按一份合同认定。</w:t>
            </w:r>
          </w:p>
          <w:p>
            <w:pPr>
              <w:spacing w:line="360" w:lineRule="auto"/>
              <w:rPr>
                <w:rFonts w:ascii="宋体" w:cs="宋体" w:hAnsi="宋体" w:hint="eastAsia"/>
                <w:color w:val="000000"/>
                <w:sz w:val="24"/>
              </w:rPr>
            </w:pPr>
            <w:r>
              <w:rPr>
                <w:rFonts w:ascii="宋体" w:eastAsia="宋体" w:cs="宋体" w:hAnsi="宋体" w:hint="eastAsia"/>
                <w:b/>
                <w:bCs/>
                <w:color w:val="000000"/>
                <w:sz w:val="24"/>
                <w:highlight w:val="none"/>
              </w:rPr>
              <w:t>③</w:t>
            </w:r>
            <w:r>
              <w:rPr>
                <w:rFonts w:ascii="宋体" w:cs="宋体" w:hAnsi="宋体" w:hint="eastAsia"/>
                <w:b/>
                <w:bCs/>
                <w:color w:val="000000"/>
                <w:sz w:val="24"/>
                <w:highlight w:val="none"/>
              </w:rPr>
              <w:t>提供合同及客户满意证明材料，缺一不可, 否则不得分。</w:t>
            </w:r>
          </w:p>
        </w:tc>
        <w:tc>
          <w:tcPr>
            <w:tcW w:w="532" w:type="dxa"/>
            <w:tcBorders>
              <w:left w:val="single" w:sz="4" w:space="0" w:color="auto"/>
            </w:tcBorders>
            <w:vAlign w:val="center"/>
          </w:tcPr>
          <w:p>
            <w:pPr>
              <w:keepNext w:val="0"/>
              <w:keepLines w:val="0"/>
              <w:pageBreakBefore w:val="0"/>
              <w:kinsoku/>
              <w:wordWrap/>
              <w:overflowPunct/>
              <w:topLinePunct w:val="0"/>
              <w:autoSpaceDE/>
              <w:autoSpaceDN/>
              <w:adjustRightInd/>
              <w:snapToGrid/>
              <w:rPr>
                <w:rFonts w:ascii="宋体" w:eastAsia="宋体" w:cs="宋体" w:hAnsi="宋体"/>
                <w:color w:val="000000"/>
                <w:sz w:val="24"/>
                <w:szCs w:val="24"/>
                <w:lang w:val="en-US" w:eastAsia="zh-CN"/>
                <w:highlight w:val="none"/>
              </w:rPr>
            </w:pPr>
            <w:r>
              <w:rPr>
                <w:rFonts w:ascii="宋体" w:cs="宋体" w:hAnsi="宋体" w:hint="eastAsia"/>
                <w:color w:val="000000"/>
                <w:sz w:val="24"/>
                <w:szCs w:val="24"/>
                <w:lang w:val="en-US" w:eastAsia="zh-CN"/>
                <w:highlight w:val="none"/>
              </w:rPr>
              <w:t>2</w:t>
            </w:r>
            <w:r>
              <w:rPr>
                <w:rFonts w:ascii="宋体" w:eastAsia="宋体" w:cs="宋体" w:hAnsi="宋体" w:hint="eastAsia"/>
                <w:color w:val="000000"/>
                <w:sz w:val="24"/>
                <w:szCs w:val="24"/>
                <w:lang w:val="en-US" w:eastAsia="zh-CN"/>
                <w:highlight w:val="none"/>
              </w:rPr>
              <w:t>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客观分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rPr>
            </w:pPr>
            <w:r>
              <w:rPr>
                <w:rFonts w:ascii="宋体" w:hAnsi="宋体" w:hint="eastAsia"/>
                <w:color w:val="000000"/>
                <w:sz w:val="24"/>
              </w:rPr>
              <w:t>投标人20</w:t>
            </w:r>
            <w:r>
              <w:rPr>
                <w:rFonts w:ascii="宋体" w:hAnsi="宋体" w:hint="eastAsia"/>
                <w:color w:val="000000"/>
                <w:sz w:val="24"/>
                <w:lang w:val="en-US" w:eastAsia="zh-CN"/>
              </w:rPr>
              <w:t>21</w:t>
            </w:r>
            <w:r>
              <w:rPr>
                <w:rFonts w:ascii="宋体" w:hAnsi="宋体" w:hint="eastAsia"/>
                <w:color w:val="000000"/>
                <w:sz w:val="24"/>
              </w:rPr>
              <w:t>年至今同类项目业绩</w:t>
            </w:r>
          </w:p>
        </w:tc>
      </w:tr>
      <w:tr>
        <w:tc>
          <w:tcPr>
            <w:tcW w:w="508" w:type="dxa"/>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hint="eastAsia"/>
                <w:color w:val="auto"/>
                <w:sz w:val="24"/>
              </w:rPr>
              <w:t>3</w:t>
            </w:r>
          </w:p>
        </w:tc>
        <w:tc>
          <w:tcPr>
            <w:tcW w:w="6271" w:type="dxa"/>
            <w:tcBorders>
              <w:left w:val="single" w:sz="4" w:space="0" w:color="auto"/>
            </w:tcBorders>
            <w:vAlign w:val="center"/>
          </w:tcPr>
          <w:p>
            <w:pPr>
              <w:pStyle w:val="538"/>
              <w:adjustRightInd w:val="0"/>
              <w:snapToGrid w:val="0"/>
              <w:spacing w:line="360" w:lineRule="auto"/>
              <w:rPr>
                <w:rFonts w:cs="宋体" w:hAnsi="宋体" w:hint="eastAsia"/>
                <w:color w:val="000000"/>
                <w:kern w:val="2"/>
                <w:sz w:val="24"/>
                <w:szCs w:val="24"/>
                <w:highlight w:val="none"/>
              </w:rPr>
            </w:pPr>
            <w:r>
              <w:rPr>
                <w:rFonts w:cs="宋体" w:hAnsi="宋体" w:hint="eastAsia"/>
                <w:color w:val="000000"/>
                <w:kern w:val="2"/>
                <w:sz w:val="24"/>
                <w:szCs w:val="24"/>
                <w:highlight w:val="none"/>
              </w:rPr>
              <w:t>1.项目经理相关情况（</w:t>
            </w:r>
            <w:r>
              <w:rPr>
                <w:rFonts w:cs="宋体" w:hAnsi="宋体" w:hint="eastAsia"/>
                <w:color w:val="000000"/>
                <w:kern w:val="2"/>
                <w:sz w:val="24"/>
                <w:szCs w:val="24"/>
              </w:rPr>
              <w:t>5分</w:t>
            </w:r>
            <w:r>
              <w:rPr>
                <w:rFonts w:cs="宋体" w:hAnsi="宋体" w:hint="eastAsia"/>
                <w:color w:val="000000"/>
                <w:kern w:val="2"/>
                <w:sz w:val="24"/>
                <w:szCs w:val="24"/>
                <w:highlight w:val="none"/>
              </w:rPr>
              <w:t>）：</w:t>
            </w:r>
          </w:p>
          <w:p>
            <w:pPr>
              <w:pStyle w:val="538"/>
              <w:adjustRightInd w:val="0"/>
              <w:snapToGrid w:val="0"/>
              <w:spacing w:line="360" w:lineRule="auto"/>
              <w:rPr>
                <w:rFonts w:ascii="宋体" w:eastAsia="宋体" w:cs="宋体" w:hAnsi="宋体" w:hint="eastAsia"/>
                <w:b w:val="0"/>
                <w:bCs w:val="0"/>
                <w:color w:val="000000"/>
                <w:kern w:val="2"/>
                <w:sz w:val="24"/>
                <w:szCs w:val="24"/>
                <w:lang w:val="en-US" w:eastAsia="zh-CN"/>
                <w:highlight w:val="none"/>
              </w:rPr>
            </w:pPr>
            <w:r>
              <w:rPr>
                <w:rFonts w:cs="宋体" w:hAnsi="宋体" w:hint="eastAsia"/>
                <w:b w:val="0"/>
                <w:bCs w:val="0"/>
                <w:color w:val="000000"/>
                <w:sz w:val="24"/>
                <w:szCs w:val="24"/>
                <w:highlight w:val="none"/>
              </w:rPr>
              <w:t>①</w:t>
            </w:r>
            <w:r>
              <w:rPr>
                <w:rFonts w:cs="宋体" w:hAnsi="宋体" w:hint="eastAsia"/>
                <w:color w:val="000000"/>
                <w:kern w:val="2"/>
                <w:sz w:val="24"/>
                <w:szCs w:val="24"/>
                <w:highlight w:val="none"/>
              </w:rPr>
              <w:t>截止投标截止时间年龄小于等于50周岁大于45周岁的得1分，年龄小于等于45周岁的得2分，最高得2分。</w:t>
            </w:r>
          </w:p>
          <w:p>
            <w:pPr>
              <w:pStyle w:val="538"/>
              <w:adjustRightInd w:val="0"/>
              <w:snapToGrid w:val="0"/>
              <w:spacing w:line="360" w:lineRule="auto"/>
              <w:rPr>
                <w:rFonts w:cs="宋体" w:hAnsi="宋体" w:hint="eastAsia"/>
                <w:color w:val="FF0000"/>
                <w:kern w:val="2"/>
                <w:sz w:val="24"/>
                <w:szCs w:val="24"/>
                <w:highlight w:val="yellow"/>
              </w:rPr>
            </w:pPr>
            <w:r>
              <w:rPr>
                <w:rFonts w:ascii="宋体" w:eastAsia="宋体" w:cs="宋体" w:hAnsi="宋体" w:hint="eastAsia"/>
                <w:b w:val="0"/>
                <w:bCs w:val="0"/>
                <w:color w:val="000000"/>
                <w:kern w:val="2"/>
                <w:sz w:val="24"/>
                <w:szCs w:val="24"/>
                <w:lang w:val="en-US" w:eastAsia="zh-CN"/>
                <w:highlight w:val="none"/>
              </w:rPr>
              <w:t>②具有</w:t>
            </w:r>
            <w:r>
              <w:rPr>
                <w:rFonts w:cs="宋体" w:hAnsi="宋体" w:hint="eastAsia"/>
                <w:b w:val="0"/>
                <w:bCs w:val="0"/>
                <w:color w:val="000000"/>
                <w:kern w:val="2"/>
                <w:sz w:val="24"/>
                <w:szCs w:val="24"/>
                <w:lang w:val="en-US" w:eastAsia="zh-CN"/>
                <w:highlight w:val="none"/>
              </w:rPr>
              <w:t>大专</w:t>
            </w:r>
            <w:r>
              <w:rPr>
                <w:rFonts w:ascii="宋体" w:eastAsia="宋体" w:cs="宋体" w:hAnsi="宋体" w:hint="eastAsia"/>
                <w:b w:val="0"/>
                <w:bCs w:val="0"/>
                <w:color w:val="000000"/>
                <w:kern w:val="2"/>
                <w:sz w:val="24"/>
                <w:szCs w:val="24"/>
                <w:lang w:val="en-US" w:eastAsia="zh-CN"/>
                <w:highlight w:val="none"/>
              </w:rPr>
              <w:t>及以上学历的得</w:t>
            </w:r>
            <w:r>
              <w:rPr>
                <w:rFonts w:ascii="宋体" w:eastAsia="宋体" w:cs="宋体" w:hAnsi="宋体"/>
                <w:b w:val="0"/>
                <w:bCs w:val="0"/>
                <w:color w:val="000000"/>
                <w:kern w:val="2"/>
                <w:sz w:val="24"/>
                <w:szCs w:val="24"/>
                <w:lang w:val="en-US" w:eastAsia="zh-CN"/>
                <w:highlight w:val="none"/>
              </w:rPr>
              <w:t>1</w:t>
            </w:r>
            <w:r>
              <w:rPr>
                <w:rFonts w:ascii="宋体" w:eastAsia="宋体" w:cs="宋体" w:hAnsi="宋体" w:hint="eastAsia"/>
                <w:b w:val="0"/>
                <w:bCs w:val="0"/>
                <w:color w:val="000000"/>
                <w:kern w:val="2"/>
                <w:sz w:val="24"/>
                <w:szCs w:val="24"/>
                <w:lang w:val="en-US" w:eastAsia="zh-CN"/>
                <w:highlight w:val="none"/>
              </w:rPr>
              <w:t>分。</w:t>
            </w:r>
          </w:p>
          <w:p>
            <w:pPr>
              <w:pStyle w:val="538"/>
              <w:adjustRightInd w:val="0"/>
              <w:snapToGrid w:val="0"/>
              <w:spacing w:line="360" w:lineRule="auto"/>
              <w:rPr>
                <w:rFonts w:ascii="宋体" w:eastAsia="宋体" w:cs="宋体" w:hAnsi="宋体" w:hint="eastAsia"/>
                <w:b w:val="0"/>
                <w:bCs w:val="0"/>
                <w:color w:val="000000"/>
                <w:kern w:val="2"/>
                <w:sz w:val="24"/>
                <w:szCs w:val="24"/>
                <w:lang w:val="en-US" w:eastAsia="zh-CN"/>
                <w:highlight w:val="none"/>
              </w:rPr>
            </w:pPr>
            <w:r>
              <w:rPr>
                <w:rFonts w:ascii="宋体" w:eastAsia="宋体" w:cs="宋体" w:hAnsi="宋体" w:hint="eastAsia"/>
                <w:b w:val="0"/>
                <w:bCs w:val="0"/>
                <w:color w:val="000000"/>
                <w:kern w:val="2"/>
                <w:sz w:val="24"/>
                <w:szCs w:val="24"/>
                <w:lang w:val="en-US" w:eastAsia="zh-CN"/>
                <w:highlight w:val="none"/>
              </w:rPr>
              <w:t>③具有担任物业服务项目经理（负责人）的工作经验大于等于3年且小于5年得</w:t>
            </w:r>
            <w:r>
              <w:rPr>
                <w:rFonts w:ascii="宋体" w:eastAsia="宋体" w:cs="宋体" w:hAnsi="宋体"/>
                <w:b w:val="0"/>
                <w:bCs w:val="0"/>
                <w:color w:val="000000"/>
                <w:kern w:val="2"/>
                <w:sz w:val="24"/>
                <w:szCs w:val="24"/>
                <w:lang w:val="en-US" w:eastAsia="zh-CN"/>
                <w:highlight w:val="none"/>
              </w:rPr>
              <w:t>1</w:t>
            </w:r>
            <w:r>
              <w:rPr>
                <w:rFonts w:ascii="宋体" w:eastAsia="宋体" w:cs="宋体" w:hAnsi="宋体" w:hint="eastAsia"/>
                <w:b w:val="0"/>
                <w:bCs w:val="0"/>
                <w:color w:val="000000"/>
                <w:kern w:val="2"/>
                <w:sz w:val="24"/>
                <w:szCs w:val="24"/>
                <w:lang w:val="en-US" w:eastAsia="zh-CN"/>
                <w:highlight w:val="none"/>
              </w:rPr>
              <w:t>分；</w:t>
            </w:r>
            <w:r>
              <w:rPr>
                <w:rFonts w:ascii="宋体" w:eastAsia="宋体" w:cs="宋体" w:hAnsi="宋体"/>
                <w:b w:val="0"/>
                <w:bCs w:val="0"/>
                <w:color w:val="000000"/>
                <w:kern w:val="2"/>
                <w:sz w:val="24"/>
                <w:szCs w:val="24"/>
                <w:lang w:val="en-US" w:eastAsia="zh-CN"/>
                <w:highlight w:val="none"/>
              </w:rPr>
              <w:t>经验</w:t>
            </w:r>
            <w:r>
              <w:rPr>
                <w:rFonts w:ascii="宋体" w:eastAsia="宋体" w:cs="宋体" w:hAnsi="宋体" w:hint="eastAsia"/>
                <w:b w:val="0"/>
                <w:bCs w:val="0"/>
                <w:color w:val="000000"/>
                <w:kern w:val="2"/>
                <w:sz w:val="24"/>
                <w:szCs w:val="24"/>
                <w:lang w:val="en-US" w:eastAsia="zh-CN"/>
                <w:highlight w:val="none"/>
              </w:rPr>
              <w:t>大于等于5年得</w:t>
            </w:r>
            <w:r>
              <w:rPr>
                <w:rFonts w:ascii="宋体" w:eastAsia="宋体" w:cs="宋体" w:hAnsi="宋体"/>
                <w:b w:val="0"/>
                <w:bCs w:val="0"/>
                <w:color w:val="000000"/>
                <w:kern w:val="2"/>
                <w:sz w:val="24"/>
                <w:szCs w:val="24"/>
                <w:lang w:val="en-US" w:eastAsia="zh-CN"/>
                <w:highlight w:val="none"/>
              </w:rPr>
              <w:t>2</w:t>
            </w:r>
            <w:r>
              <w:rPr>
                <w:rFonts w:ascii="宋体" w:eastAsia="宋体" w:cs="宋体" w:hAnsi="宋体" w:hint="eastAsia"/>
                <w:b w:val="0"/>
                <w:bCs w:val="0"/>
                <w:color w:val="000000"/>
                <w:kern w:val="2"/>
                <w:sz w:val="24"/>
                <w:szCs w:val="24"/>
                <w:lang w:val="en-US" w:eastAsia="zh-CN"/>
                <w:highlight w:val="none"/>
              </w:rPr>
              <w:t>分</w:t>
            </w:r>
            <w:r>
              <w:rPr>
                <w:rFonts w:ascii="宋体" w:eastAsia="宋体" w:cs="宋体" w:hAnsi="宋体"/>
                <w:b w:val="0"/>
                <w:bCs w:val="0"/>
                <w:color w:val="000000"/>
                <w:kern w:val="2"/>
                <w:sz w:val="24"/>
                <w:szCs w:val="24"/>
                <w:lang w:val="en-US" w:eastAsia="zh-CN"/>
                <w:highlight w:val="none"/>
              </w:rPr>
              <w:t>，</w:t>
            </w:r>
            <w:r>
              <w:rPr>
                <w:rFonts w:ascii="宋体" w:cs="宋体" w:hAnsi="宋体" w:hint="eastAsia"/>
                <w:color w:val="000000"/>
                <w:sz w:val="24"/>
                <w:lang w:val="en-US" w:eastAsia="zh-CN"/>
                <w:highlight w:val="none"/>
              </w:rPr>
              <w:t>最高得2分。</w:t>
            </w:r>
          </w:p>
          <w:p>
            <w:pPr>
              <w:pStyle w:val="538"/>
              <w:adjustRightInd w:val="0"/>
              <w:snapToGrid w:val="0"/>
              <w:spacing w:line="360" w:lineRule="auto"/>
              <w:rPr>
                <w:rFonts w:ascii="宋体" w:eastAsia="宋体" w:cs="宋体" w:hAnsi="宋体"/>
                <w:b/>
                <w:bCs/>
                <w:color w:val="000000"/>
                <w:kern w:val="2"/>
                <w:sz w:val="24"/>
                <w:szCs w:val="24"/>
                <w:lang w:val="en-US" w:eastAsia="zh-CN"/>
                <w:highlight w:val="none"/>
              </w:rPr>
            </w:pPr>
            <w:r>
              <w:rPr>
                <w:rFonts w:ascii="宋体" w:eastAsia="宋体" w:cs="宋体" w:hAnsi="宋体" w:hint="eastAsia"/>
                <w:b/>
                <w:bCs/>
                <w:color w:val="000000"/>
                <w:kern w:val="2"/>
                <w:sz w:val="24"/>
                <w:szCs w:val="24"/>
                <w:lang w:val="en-US" w:eastAsia="zh-CN"/>
                <w:highlight w:val="none"/>
              </w:rPr>
              <w:t>备注：</w:t>
            </w:r>
          </w:p>
          <w:p>
            <w:pPr>
              <w:tabs>
                <w:tab w:val="right" w:leader="dot" w:pos="8268"/>
              </w:tabs>
              <w:adjustRightInd w:val="0"/>
              <w:snapToGrid w:val="0"/>
              <w:rPr>
                <w:rFonts w:ascii="宋体" w:cs="仿宋_GB2312" w:hAnsi="宋体" w:hint="eastAsia"/>
                <w:b/>
                <w:bCs/>
                <w:color w:val="000000"/>
                <w:sz w:val="24"/>
              </w:rPr>
            </w:pPr>
            <w:r>
              <w:rPr>
                <w:rFonts w:ascii="宋体" w:cs="仿宋_GB2312" w:hAnsi="宋体" w:hint="eastAsia"/>
                <w:b/>
                <w:bCs/>
                <w:color w:val="000000"/>
                <w:sz w:val="24"/>
                <w:lang w:val="en-US" w:eastAsia="zh-CN"/>
              </w:rPr>
              <w:t>1、</w:t>
            </w:r>
            <w:r>
              <w:rPr>
                <w:rFonts w:ascii="宋体" w:cs="仿宋_GB2312" w:hAnsi="宋体" w:hint="eastAsia"/>
                <w:b/>
                <w:bCs/>
                <w:color w:val="000000"/>
                <w:sz w:val="24"/>
              </w:rPr>
              <w:t>拟派项目经理须提供在本单位202</w:t>
            </w:r>
            <w:r>
              <w:rPr>
                <w:rFonts w:ascii="宋体" w:cs="仿宋_GB2312" w:hAnsi="宋体" w:hint="eastAsia"/>
                <w:b/>
                <w:bCs/>
                <w:color w:val="000000"/>
                <w:sz w:val="24"/>
                <w:lang w:val="en-US" w:eastAsia="zh-CN"/>
              </w:rPr>
              <w:t>4</w:t>
            </w:r>
            <w:r>
              <w:rPr>
                <w:rFonts w:ascii="宋体" w:cs="仿宋_GB2312" w:hAnsi="宋体" w:hint="eastAsia"/>
                <w:b/>
                <w:bCs/>
                <w:color w:val="000000"/>
                <w:sz w:val="24"/>
              </w:rPr>
              <w:t>年</w:t>
            </w:r>
            <w:r>
              <w:rPr>
                <w:rFonts w:ascii="宋体" w:cs="仿宋_GB2312" w:hAnsi="宋体" w:hint="eastAsia"/>
                <w:b/>
                <w:bCs/>
                <w:color w:val="000000"/>
                <w:sz w:val="24"/>
                <w:lang w:val="en-US" w:eastAsia="zh-CN"/>
              </w:rPr>
              <w:t>9</w:t>
            </w:r>
            <w:r>
              <w:rPr>
                <w:rFonts w:ascii="宋体" w:cs="仿宋_GB2312" w:hAnsi="宋体" w:hint="eastAsia"/>
                <w:b/>
                <w:bCs/>
                <w:color w:val="000000"/>
                <w:sz w:val="24"/>
              </w:rPr>
              <w:t>月</w:t>
            </w:r>
            <w:r>
              <w:rPr>
                <w:rFonts w:ascii="宋体" w:cs="仿宋_GB2312" w:hAnsi="宋体" w:hint="eastAsia"/>
                <w:b/>
                <w:bCs/>
                <w:color w:val="000000"/>
                <w:sz w:val="24"/>
                <w:lang w:val="en-US" w:eastAsia="zh-CN"/>
              </w:rPr>
              <w:t>1</w:t>
            </w:r>
            <w:r>
              <w:rPr>
                <w:rFonts w:ascii="宋体" w:cs="仿宋_GB2312" w:hAnsi="宋体" w:hint="eastAsia"/>
                <w:b/>
                <w:bCs/>
                <w:color w:val="000000"/>
                <w:sz w:val="24"/>
              </w:rPr>
              <w:t>日至</w:t>
            </w:r>
            <w:r>
              <w:rPr>
                <w:rFonts w:ascii="宋体" w:cs="仿宋_GB2312" w:hAnsi="宋体" w:hint="eastAsia"/>
                <w:b/>
                <w:bCs/>
                <w:color w:val="000000"/>
                <w:sz w:val="24"/>
                <w:lang w:val="en-US" w:eastAsia="zh-CN"/>
              </w:rPr>
              <w:t>投标截止时间为止任意</w:t>
            </w:r>
            <w:r>
              <w:rPr>
                <w:rFonts w:ascii="宋体" w:cs="仿宋_GB2312" w:hAnsi="宋体" w:hint="eastAsia"/>
                <w:b/>
                <w:bCs/>
                <w:color w:val="000000"/>
                <w:sz w:val="24"/>
              </w:rPr>
              <w:t>一月</w:t>
            </w:r>
            <w:r>
              <w:rPr>
                <w:rFonts w:ascii="宋体" w:cs="仿宋_GB2312" w:hAnsi="宋体" w:hint="eastAsia"/>
                <w:b/>
                <w:bCs/>
                <w:color w:val="000000"/>
                <w:sz w:val="24"/>
                <w:lang w:val="en-US" w:eastAsia="zh-CN"/>
              </w:rPr>
              <w:t>社保</w:t>
            </w:r>
            <w:r>
              <w:rPr>
                <w:rFonts w:ascii="宋体" w:cs="仿宋_GB2312" w:hAnsi="宋体" w:hint="eastAsia"/>
                <w:b/>
                <w:bCs/>
                <w:color w:val="000000"/>
                <w:sz w:val="24"/>
              </w:rPr>
              <w:t>缴费情况（个人参保证明以已到账为准、单位参保证明以养老保险参保为准），否则不得分。</w:t>
            </w:r>
          </w:p>
          <w:p>
            <w:pPr>
              <w:tabs>
                <w:tab w:val="right" w:leader="dot" w:pos="8268"/>
              </w:tabs>
              <w:adjustRightInd w:val="0"/>
              <w:snapToGrid w:val="0"/>
              <w:rPr>
                <w:rFonts w:ascii="宋体" w:cs="仿宋_GB2312" w:hAnsi="宋体" w:hint="eastAsia"/>
                <w:b/>
                <w:bCs/>
                <w:color w:val="000000"/>
                <w:sz w:val="24"/>
                <w:lang w:val="en-US" w:eastAsia="zh-CN"/>
              </w:rPr>
            </w:pPr>
            <w:r>
              <w:rPr>
                <w:rFonts w:ascii="宋体" w:cs="仿宋_GB2312" w:hAnsi="宋体" w:hint="eastAsia"/>
                <w:b/>
                <w:bCs/>
                <w:color w:val="000000"/>
                <w:sz w:val="24"/>
                <w:lang w:val="en-US" w:eastAsia="zh-CN"/>
              </w:rPr>
              <w:t>2、以上人员工作经验需提供业绩合同（如业绩合同不能体现人员信息、服务年限还需同时提供业主证明，否则不得分）。</w:t>
            </w:r>
          </w:p>
          <w:p>
            <w:pPr>
              <w:tabs>
                <w:tab w:val="right" w:leader="dot" w:pos="8268"/>
              </w:tabs>
              <w:adjustRightInd w:val="0"/>
              <w:snapToGrid w:val="0"/>
              <w:rPr>
                <w:rFonts w:ascii="宋体" w:cs="宋体" w:hAnsi="宋体" w:hint="eastAsia"/>
                <w:b/>
                <w:bCs/>
                <w:color w:val="000000"/>
                <w:sz w:val="24"/>
              </w:rPr>
            </w:pPr>
            <w:r>
              <w:rPr>
                <w:rFonts w:ascii="宋体" w:cs="仿宋_GB2312" w:hAnsi="宋体" w:hint="eastAsia"/>
                <w:b/>
                <w:bCs/>
                <w:color w:val="000000"/>
                <w:sz w:val="24"/>
              </w:rPr>
              <w:t>3、上述年龄、证书（有效期内）须提供相应证明材料，否则不得分。</w:t>
            </w:r>
          </w:p>
        </w:tc>
        <w:tc>
          <w:tcPr>
            <w:tcW w:w="532" w:type="dxa"/>
            <w:tcBorders>
              <w:left w:val="single" w:sz="4" w:space="0" w:color="auto"/>
            </w:tcBorders>
            <w:vAlign w:val="center"/>
          </w:tcPr>
          <w:p>
            <w:pPr>
              <w:pStyle w:val="538"/>
              <w:adjustRightInd w:val="0"/>
              <w:snapToGrid w:val="0"/>
              <w:spacing w:line="360" w:lineRule="auto"/>
              <w:rPr>
                <w:rFonts w:ascii="宋体" w:eastAsia="宋体" w:cs="仿宋_GB2312" w:hAnsi="宋体"/>
                <w:color w:val="000000"/>
                <w:sz w:val="24"/>
                <w:lang w:val="en-US" w:eastAsia="zh-CN"/>
              </w:rPr>
            </w:pPr>
            <w:r>
              <w:rPr>
                <w:rFonts w:cs="宋体" w:hAnsi="宋体" w:hint="eastAsia"/>
                <w:color w:val="000000"/>
                <w:kern w:val="2"/>
                <w:sz w:val="24"/>
                <w:szCs w:val="24"/>
                <w:lang w:val="en-US" w:eastAsia="zh-CN"/>
              </w:rPr>
              <w:t>5</w:t>
            </w:r>
            <w:r>
              <w:rPr>
                <w:rFonts w:cs="宋体" w:hAnsi="宋体" w:hint="eastAsia"/>
                <w:color w:val="000000"/>
                <w:kern w:val="2"/>
                <w:sz w:val="24"/>
                <w:szCs w:val="24"/>
              </w:rPr>
              <w:t>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客观分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rPr>
            </w:pPr>
            <w:r>
              <w:rPr>
                <w:rFonts w:ascii="宋体" w:eastAsia="宋体" w:cs="宋体" w:hAnsi="宋体" w:hint="eastAsia"/>
                <w:color w:val="000000"/>
                <w:kern w:val="2"/>
                <w:sz w:val="24"/>
                <w:szCs w:val="24"/>
              </w:rPr>
              <w:t>拟派项目经理相关情况</w:t>
            </w:r>
          </w:p>
        </w:tc>
      </w:tr>
      <w:tr>
        <w:tc>
          <w:tcPr>
            <w:tcW w:w="508" w:type="dxa"/>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hint="eastAsia"/>
                <w:color w:val="auto"/>
                <w:sz w:val="24"/>
              </w:rPr>
              <w:t>4</w:t>
            </w:r>
          </w:p>
        </w:tc>
        <w:tc>
          <w:tcPr>
            <w:tcW w:w="6271" w:type="dxa"/>
            <w:tcBorders>
              <w:left w:val="single" w:sz="4" w:space="0" w:color="auto"/>
            </w:tcBorders>
            <w:vAlign w:val="center"/>
          </w:tcPr>
          <w:p>
            <w:pPr>
              <w:pStyle w:val="538"/>
              <w:adjustRightInd w:val="0"/>
              <w:snapToGrid w:val="0"/>
              <w:spacing w:line="360" w:lineRule="auto"/>
              <w:rPr>
                <w:rFonts w:cs="宋体" w:hAnsi="宋体" w:hint="eastAsia"/>
                <w:color w:val="000000"/>
                <w:sz w:val="24"/>
                <w:szCs w:val="24"/>
              </w:rPr>
            </w:pPr>
            <w:r>
              <w:rPr>
                <w:rFonts w:cs="宋体" w:hAnsi="宋体"/>
                <w:color w:val="000000"/>
                <w:sz w:val="24"/>
                <w:szCs w:val="24"/>
              </w:rPr>
              <w:t>4.</w:t>
            </w:r>
            <w:r>
              <w:rPr>
                <w:rFonts w:cs="宋体" w:hAnsi="宋体" w:hint="eastAsia"/>
                <w:color w:val="000000"/>
                <w:sz w:val="24"/>
                <w:szCs w:val="24"/>
              </w:rPr>
              <w:t>1</w:t>
            </w:r>
            <w:r>
              <w:rPr>
                <w:rFonts w:cs="宋体" w:hAnsi="宋体"/>
                <w:color w:val="000000"/>
                <w:sz w:val="24"/>
                <w:szCs w:val="24"/>
              </w:rPr>
              <w:t>、</w:t>
            </w:r>
            <w:r>
              <w:rPr>
                <w:rFonts w:cs="宋体" w:hAnsi="宋体" w:hint="eastAsia"/>
                <w:color w:val="000000"/>
                <w:sz w:val="24"/>
                <w:szCs w:val="24"/>
              </w:rPr>
              <w:t>拟派保洁主管相关情况（</w:t>
            </w:r>
            <w:r>
              <w:rPr>
                <w:rFonts w:cs="宋体" w:hAnsi="宋体" w:hint="eastAsia"/>
                <w:color w:val="000000"/>
                <w:sz w:val="24"/>
                <w:szCs w:val="24"/>
                <w:lang w:val="en-US" w:eastAsia="zh-CN"/>
              </w:rPr>
              <w:t>6</w:t>
            </w:r>
            <w:r>
              <w:rPr>
                <w:rFonts w:cs="宋体" w:hAnsi="宋体" w:hint="eastAsia"/>
                <w:color w:val="000000"/>
                <w:sz w:val="24"/>
                <w:szCs w:val="24"/>
              </w:rPr>
              <w:t>分）：</w:t>
            </w:r>
          </w:p>
          <w:p>
            <w:pPr>
              <w:pStyle w:val="538"/>
              <w:adjustRightInd w:val="0"/>
              <w:snapToGrid w:val="0"/>
              <w:spacing w:line="360" w:lineRule="auto"/>
              <w:rPr>
                <w:rFonts w:cs="宋体" w:hAnsi="宋体" w:hint="eastAsia"/>
                <w:color w:val="000000"/>
                <w:sz w:val="24"/>
                <w:szCs w:val="24"/>
              </w:rPr>
            </w:pPr>
            <w:r>
              <w:rPr>
                <w:rFonts w:cs="宋体" w:hAnsi="宋体" w:hint="eastAsia"/>
                <w:color w:val="000000"/>
                <w:sz w:val="24"/>
                <w:szCs w:val="24"/>
              </w:rPr>
              <w:t>①</w:t>
            </w:r>
            <w:r>
              <w:rPr>
                <w:rFonts w:cs="宋体" w:hAnsi="宋体"/>
                <w:color w:val="000000"/>
                <w:sz w:val="24"/>
                <w:szCs w:val="24"/>
              </w:rPr>
              <w:t>截止投标截止时间</w:t>
            </w:r>
            <w:r>
              <w:rPr>
                <w:rFonts w:cs="宋体" w:hAnsi="宋体" w:hint="eastAsia"/>
                <w:color w:val="000000"/>
                <w:sz w:val="24"/>
                <w:szCs w:val="24"/>
                <w:lang w:val="en-US" w:eastAsia="zh-CN"/>
              </w:rPr>
              <w:t>年龄</w:t>
            </w:r>
            <w:r>
              <w:rPr>
                <w:rFonts w:cs="宋体" w:hAnsi="宋体"/>
                <w:color w:val="000000"/>
                <w:sz w:val="24"/>
                <w:szCs w:val="24"/>
                <w:lang w:val="en-US" w:eastAsia="zh-CN"/>
              </w:rPr>
              <w:t>小于等于50</w:t>
            </w:r>
            <w:r>
              <w:rPr>
                <w:rFonts w:cs="宋体" w:hAnsi="宋体" w:hint="eastAsia"/>
                <w:color w:val="000000"/>
                <w:sz w:val="24"/>
                <w:szCs w:val="24"/>
                <w:lang w:val="en-US" w:eastAsia="zh-CN"/>
              </w:rPr>
              <w:t>周岁</w:t>
            </w:r>
            <w:r>
              <w:rPr>
                <w:rFonts w:cs="宋体" w:hAnsi="宋体"/>
                <w:color w:val="000000"/>
                <w:sz w:val="24"/>
                <w:szCs w:val="24"/>
                <w:lang w:val="en-US" w:eastAsia="zh-CN"/>
              </w:rPr>
              <w:t>大于45周岁</w:t>
            </w:r>
            <w:r>
              <w:rPr>
                <w:rFonts w:cs="宋体" w:hAnsi="宋体" w:hint="eastAsia"/>
                <w:color w:val="000000"/>
                <w:sz w:val="24"/>
                <w:szCs w:val="24"/>
                <w:lang w:val="en-US" w:eastAsia="zh-CN"/>
              </w:rPr>
              <w:t>的得</w:t>
            </w:r>
            <w:r>
              <w:rPr>
                <w:rFonts w:cs="宋体" w:hAnsi="宋体"/>
                <w:color w:val="000000"/>
                <w:sz w:val="24"/>
                <w:szCs w:val="24"/>
                <w:lang w:val="en-US" w:eastAsia="zh-CN"/>
              </w:rPr>
              <w:t>1</w:t>
            </w:r>
            <w:r>
              <w:rPr>
                <w:rFonts w:cs="宋体" w:hAnsi="宋体" w:hint="eastAsia"/>
                <w:color w:val="000000"/>
                <w:sz w:val="24"/>
                <w:szCs w:val="24"/>
                <w:lang w:val="en-US" w:eastAsia="zh-CN"/>
              </w:rPr>
              <w:t>分</w:t>
            </w:r>
            <w:r>
              <w:rPr>
                <w:rFonts w:cs="宋体" w:hAnsi="宋体"/>
                <w:color w:val="000000"/>
                <w:sz w:val="24"/>
                <w:szCs w:val="24"/>
                <w:lang w:val="en-US" w:eastAsia="zh-CN"/>
              </w:rPr>
              <w:t>，</w:t>
            </w:r>
            <w:r>
              <w:rPr>
                <w:rFonts w:cs="宋体" w:hAnsi="宋体" w:hint="eastAsia"/>
                <w:color w:val="000000"/>
                <w:sz w:val="24"/>
                <w:szCs w:val="24"/>
                <w:lang w:val="en-US" w:eastAsia="zh-CN"/>
              </w:rPr>
              <w:t>年龄</w:t>
            </w:r>
            <w:r>
              <w:rPr>
                <w:rFonts w:cs="宋体" w:hAnsi="宋体"/>
                <w:color w:val="000000"/>
                <w:sz w:val="24"/>
                <w:szCs w:val="24"/>
                <w:lang w:val="en-US" w:eastAsia="zh-CN"/>
              </w:rPr>
              <w:t>小于等于</w:t>
            </w:r>
            <w:r>
              <w:rPr>
                <w:rFonts w:cs="宋体" w:hAnsi="宋体" w:hint="eastAsia"/>
                <w:color w:val="000000"/>
                <w:sz w:val="24"/>
                <w:szCs w:val="24"/>
                <w:lang w:val="en-US" w:eastAsia="zh-CN"/>
              </w:rPr>
              <w:t>45周岁的得2分</w:t>
            </w:r>
            <w:r>
              <w:rPr>
                <w:rFonts w:cs="宋体" w:hAnsi="宋体"/>
                <w:color w:val="000000"/>
                <w:sz w:val="24"/>
                <w:szCs w:val="24"/>
                <w:lang w:val="en-US" w:eastAsia="zh-CN"/>
              </w:rPr>
              <w:t>，</w:t>
            </w:r>
            <w:r>
              <w:rPr>
                <w:rFonts w:cs="宋体" w:hAnsi="宋体" w:hint="eastAsia"/>
                <w:color w:val="000000"/>
                <w:sz w:val="24"/>
                <w:szCs w:val="24"/>
                <w:lang w:val="en-US" w:eastAsia="zh-CN"/>
              </w:rPr>
              <w:t>最高得2分。</w:t>
            </w:r>
          </w:p>
          <w:p>
            <w:pPr>
              <w:pStyle w:val="538"/>
              <w:adjustRightInd w:val="0"/>
              <w:snapToGrid w:val="0"/>
              <w:spacing w:line="360" w:lineRule="auto"/>
              <w:rPr>
                <w:rFonts w:cs="宋体" w:hAnsi="宋体" w:hint="eastAsia"/>
                <w:color w:val="000000"/>
                <w:sz w:val="24"/>
                <w:szCs w:val="24"/>
                <w:lang w:eastAsia="zh-CN"/>
              </w:rPr>
            </w:pPr>
            <w:r>
              <w:rPr>
                <w:rFonts w:cs="宋体" w:hAnsi="宋体" w:hint="eastAsia"/>
                <w:color w:val="000000"/>
                <w:sz w:val="24"/>
                <w:szCs w:val="24"/>
              </w:rPr>
              <w:t>②具有大专</w:t>
            </w:r>
            <w:r>
              <w:rPr>
                <w:rFonts w:cs="宋体" w:hAnsi="宋体" w:hint="eastAsia"/>
                <w:color w:val="000000"/>
                <w:sz w:val="24"/>
                <w:szCs w:val="24"/>
                <w:lang w:val="en-US" w:eastAsia="zh-CN"/>
              </w:rPr>
              <w:t>及以上</w:t>
            </w:r>
            <w:r>
              <w:rPr>
                <w:rFonts w:cs="宋体" w:hAnsi="宋体" w:hint="eastAsia"/>
                <w:color w:val="000000"/>
                <w:sz w:val="24"/>
                <w:szCs w:val="24"/>
              </w:rPr>
              <w:t>学历的得</w:t>
            </w:r>
            <w:r>
              <w:rPr>
                <w:rFonts w:cs="宋体" w:hAnsi="宋体"/>
                <w:color w:val="000000"/>
                <w:sz w:val="24"/>
                <w:szCs w:val="24"/>
                <w:lang w:val="en-US" w:eastAsia="zh-CN"/>
              </w:rPr>
              <w:t>1</w:t>
            </w:r>
            <w:r>
              <w:rPr>
                <w:rFonts w:cs="宋体" w:hAnsi="宋体" w:hint="eastAsia"/>
                <w:color w:val="000000"/>
                <w:sz w:val="24"/>
                <w:szCs w:val="24"/>
              </w:rPr>
              <w:t>分</w:t>
            </w:r>
            <w:r>
              <w:rPr>
                <w:rFonts w:cs="宋体" w:hAnsi="宋体" w:hint="eastAsia"/>
                <w:color w:val="000000"/>
                <w:sz w:val="24"/>
                <w:szCs w:val="24"/>
                <w:lang w:eastAsia="zh-CN"/>
              </w:rPr>
              <w:t>，</w:t>
            </w:r>
            <w:r>
              <w:rPr>
                <w:rFonts w:cs="宋体" w:hAnsi="宋体" w:hint="eastAsia"/>
                <w:color w:val="000000"/>
                <w:sz w:val="24"/>
                <w:szCs w:val="24"/>
              </w:rPr>
              <w:t>具有</w:t>
            </w:r>
            <w:r>
              <w:rPr>
                <w:rFonts w:cs="宋体" w:hAnsi="宋体" w:hint="eastAsia"/>
                <w:color w:val="000000"/>
                <w:sz w:val="24"/>
                <w:szCs w:val="24"/>
                <w:lang w:eastAsia="zh-CN"/>
              </w:rPr>
              <w:t>本科</w:t>
            </w:r>
            <w:r>
              <w:rPr>
                <w:rFonts w:cs="宋体" w:hAnsi="宋体" w:hint="eastAsia"/>
                <w:color w:val="000000"/>
                <w:sz w:val="24"/>
                <w:szCs w:val="24"/>
                <w:lang w:val="en-US" w:eastAsia="zh-CN"/>
              </w:rPr>
              <w:t>及以上</w:t>
            </w:r>
            <w:r>
              <w:rPr>
                <w:rFonts w:cs="宋体" w:hAnsi="宋体" w:hint="eastAsia"/>
                <w:color w:val="000000"/>
                <w:sz w:val="24"/>
                <w:szCs w:val="24"/>
              </w:rPr>
              <w:t>学历的得</w:t>
            </w:r>
            <w:r>
              <w:rPr>
                <w:rFonts w:cs="宋体" w:hAnsi="宋体" w:hint="eastAsia"/>
                <w:color w:val="000000"/>
                <w:sz w:val="24"/>
                <w:szCs w:val="24"/>
                <w:lang w:val="en-US" w:eastAsia="zh-CN"/>
              </w:rPr>
              <w:t>2</w:t>
            </w:r>
            <w:r>
              <w:rPr>
                <w:rFonts w:cs="宋体" w:hAnsi="宋体" w:hint="eastAsia"/>
                <w:color w:val="000000"/>
                <w:sz w:val="24"/>
                <w:szCs w:val="24"/>
              </w:rPr>
              <w:t>分</w:t>
            </w:r>
            <w:r>
              <w:rPr>
                <w:rFonts w:cs="宋体" w:hAnsi="宋体" w:hint="eastAsia"/>
                <w:color w:val="000000"/>
                <w:sz w:val="24"/>
                <w:szCs w:val="24"/>
                <w:lang w:val="en-US" w:eastAsia="zh-CN"/>
              </w:rPr>
              <w:t>。</w:t>
            </w:r>
          </w:p>
          <w:p>
            <w:pPr>
              <w:pStyle w:val="538"/>
              <w:adjustRightInd w:val="0"/>
              <w:snapToGrid w:val="0"/>
              <w:spacing w:line="360" w:lineRule="auto"/>
              <w:rPr>
                <w:rFonts w:cs="宋体" w:hAnsi="宋体"/>
                <w:color w:val="000000"/>
                <w:sz w:val="24"/>
                <w:szCs w:val="24"/>
              </w:rPr>
            </w:pPr>
            <w:r>
              <w:rPr>
                <w:rFonts w:cs="宋体" w:hAnsi="宋体" w:hint="eastAsia"/>
                <w:color w:val="000000"/>
                <w:sz w:val="24"/>
                <w:szCs w:val="24"/>
                <w:lang w:val="en-US" w:eastAsia="zh-CN"/>
              </w:rPr>
              <w:t>③</w:t>
            </w:r>
            <w:r>
              <w:rPr>
                <w:rFonts w:cs="宋体" w:hAnsi="宋体" w:hint="eastAsia"/>
                <w:color w:val="000000"/>
                <w:sz w:val="24"/>
                <w:szCs w:val="24"/>
              </w:rPr>
              <w:t>具有担任物业服务保洁主管工作</w:t>
            </w:r>
            <w:r>
              <w:rPr>
                <w:rFonts w:cs="宋体" w:hAnsi="宋体" w:hint="eastAsia"/>
                <w:color w:val="000000"/>
                <w:sz w:val="24"/>
                <w:szCs w:val="24"/>
                <w:lang w:val="en-US" w:eastAsia="zh-CN"/>
              </w:rPr>
              <w:t>经历大于等于3年且小于5年得</w:t>
            </w:r>
            <w:r>
              <w:rPr>
                <w:rFonts w:cs="宋体" w:hAnsi="宋体"/>
                <w:color w:val="000000"/>
                <w:sz w:val="24"/>
                <w:szCs w:val="24"/>
                <w:lang w:val="en-US" w:eastAsia="zh-CN"/>
              </w:rPr>
              <w:t>1</w:t>
            </w:r>
            <w:r>
              <w:rPr>
                <w:rFonts w:cs="宋体" w:hAnsi="宋体" w:hint="eastAsia"/>
                <w:color w:val="000000"/>
                <w:sz w:val="24"/>
                <w:szCs w:val="24"/>
                <w:lang w:val="en-US" w:eastAsia="zh-CN"/>
              </w:rPr>
              <w:t>分；</w:t>
            </w:r>
            <w:r>
              <w:rPr>
                <w:rFonts w:cs="宋体" w:hAnsi="宋体"/>
                <w:color w:val="000000"/>
                <w:sz w:val="24"/>
                <w:szCs w:val="24"/>
                <w:lang w:val="en-US" w:eastAsia="zh-CN"/>
              </w:rPr>
              <w:t>经验</w:t>
            </w:r>
            <w:r>
              <w:rPr>
                <w:rFonts w:cs="宋体" w:hAnsi="宋体" w:hint="eastAsia"/>
                <w:color w:val="000000"/>
                <w:sz w:val="24"/>
                <w:szCs w:val="24"/>
                <w:lang w:val="en-US" w:eastAsia="zh-CN"/>
              </w:rPr>
              <w:t>大于等于5年得</w:t>
            </w:r>
            <w:r>
              <w:rPr>
                <w:rFonts w:cs="宋体" w:hAnsi="宋体"/>
                <w:color w:val="000000"/>
                <w:sz w:val="24"/>
                <w:szCs w:val="24"/>
                <w:lang w:val="en-US" w:eastAsia="zh-CN"/>
              </w:rPr>
              <w:t>2</w:t>
            </w:r>
            <w:r>
              <w:rPr>
                <w:rFonts w:cs="宋体" w:hAnsi="宋体" w:hint="eastAsia"/>
                <w:color w:val="000000"/>
                <w:sz w:val="24"/>
                <w:szCs w:val="24"/>
                <w:lang w:val="en-US" w:eastAsia="zh-CN"/>
              </w:rPr>
              <w:t>分</w:t>
            </w:r>
            <w:r>
              <w:rPr>
                <w:rFonts w:cs="宋体" w:hAnsi="宋体"/>
                <w:color w:val="000000"/>
                <w:sz w:val="24"/>
                <w:szCs w:val="24"/>
                <w:lang w:val="en-US" w:eastAsia="zh-CN"/>
              </w:rPr>
              <w:t>，</w:t>
            </w:r>
            <w:r>
              <w:rPr>
                <w:rFonts w:cs="宋体" w:hAnsi="宋体" w:hint="eastAsia"/>
                <w:color w:val="000000"/>
                <w:sz w:val="24"/>
                <w:szCs w:val="24"/>
                <w:lang w:val="en-US" w:eastAsia="zh-CN"/>
              </w:rPr>
              <w:t>最高得2分。</w:t>
            </w:r>
          </w:p>
          <w:p>
            <w:pPr>
              <w:pStyle w:val="20"/>
              <w:numPr>
                <w:ilvl w:val="0"/>
                <w:numId w:val="0"/>
              </w:numPr>
              <w:ind w:left="360"/>
              <w:rPr>
                <w:rFonts w:ascii="宋体" w:cs="宋体" w:hAnsi="宋体" w:hint="eastAsia"/>
                <w:color w:val="000000"/>
                <w:kern w:val="0"/>
                <w:sz w:val="24"/>
              </w:rPr>
            </w:pPr>
          </w:p>
          <w:p>
            <w:pPr>
              <w:pStyle w:val="538"/>
              <w:adjustRightInd w:val="0"/>
              <w:snapToGrid w:val="0"/>
              <w:spacing w:line="360" w:lineRule="auto"/>
              <w:rPr>
                <w:rFonts w:cs="宋体" w:hAnsi="宋体" w:hint="eastAsia"/>
                <w:color w:val="000000"/>
                <w:sz w:val="24"/>
                <w:szCs w:val="24"/>
              </w:rPr>
            </w:pPr>
            <w:r>
              <w:rPr>
                <w:rFonts w:cs="宋体" w:hAnsi="宋体"/>
                <w:color w:val="000000"/>
                <w:sz w:val="24"/>
                <w:szCs w:val="24"/>
                <w:lang w:val="en-US" w:eastAsia="zh-CN"/>
              </w:rPr>
              <w:t>4.</w:t>
            </w:r>
            <w:r>
              <w:rPr>
                <w:rFonts w:cs="宋体" w:hAnsi="宋体" w:hint="eastAsia"/>
                <w:color w:val="000000"/>
                <w:sz w:val="24"/>
                <w:szCs w:val="24"/>
                <w:lang w:val="en-US" w:eastAsia="zh-CN"/>
              </w:rPr>
              <w:t>2</w:t>
            </w:r>
            <w:r>
              <w:rPr>
                <w:rFonts w:cs="宋体" w:hAnsi="宋体" w:hint="eastAsia"/>
                <w:color w:val="000000"/>
                <w:sz w:val="24"/>
                <w:szCs w:val="24"/>
              </w:rPr>
              <w:t>、拟派秩序维护（安保）主管相关情况（</w:t>
            </w:r>
            <w:r>
              <w:rPr>
                <w:rFonts w:cs="宋体" w:hAnsi="宋体" w:hint="eastAsia"/>
                <w:color w:val="000000"/>
                <w:sz w:val="24"/>
                <w:szCs w:val="24"/>
                <w:lang w:val="en-US" w:eastAsia="zh-CN"/>
              </w:rPr>
              <w:t>6</w:t>
            </w:r>
            <w:r>
              <w:rPr>
                <w:rFonts w:cs="宋体" w:hAnsi="宋体" w:hint="eastAsia"/>
                <w:color w:val="000000"/>
                <w:sz w:val="24"/>
                <w:szCs w:val="24"/>
              </w:rPr>
              <w:t>分）：</w:t>
            </w:r>
          </w:p>
          <w:p>
            <w:pPr>
              <w:pStyle w:val="538"/>
              <w:adjustRightInd w:val="0"/>
              <w:snapToGrid w:val="0"/>
              <w:spacing w:line="360" w:lineRule="auto"/>
              <w:rPr>
                <w:rFonts w:cs="宋体" w:hAnsi="宋体"/>
                <w:color w:val="000000"/>
                <w:sz w:val="24"/>
                <w:szCs w:val="24"/>
              </w:rPr>
            </w:pPr>
            <w:r>
              <w:rPr>
                <w:rFonts w:cs="宋体" w:hAnsi="宋体" w:hint="eastAsia"/>
                <w:color w:val="000000"/>
                <w:sz w:val="24"/>
                <w:szCs w:val="24"/>
              </w:rPr>
              <w:t>①</w:t>
            </w:r>
            <w:r>
              <w:rPr>
                <w:rFonts w:cs="宋体" w:hAnsi="宋体"/>
                <w:color w:val="000000"/>
                <w:sz w:val="24"/>
                <w:szCs w:val="24"/>
              </w:rPr>
              <w:t>截止投标截止时间</w:t>
            </w:r>
            <w:r>
              <w:rPr>
                <w:rFonts w:cs="宋体" w:hAnsi="宋体" w:hint="eastAsia"/>
                <w:color w:val="000000"/>
                <w:sz w:val="24"/>
                <w:szCs w:val="24"/>
                <w:lang w:val="en-US" w:eastAsia="zh-CN"/>
              </w:rPr>
              <w:t>年龄</w:t>
            </w:r>
            <w:r>
              <w:rPr>
                <w:rFonts w:cs="宋体" w:hAnsi="宋体"/>
                <w:color w:val="000000"/>
                <w:sz w:val="24"/>
                <w:szCs w:val="24"/>
                <w:lang w:val="en-US" w:eastAsia="zh-CN"/>
              </w:rPr>
              <w:t>小于等于50</w:t>
            </w:r>
            <w:r>
              <w:rPr>
                <w:rFonts w:cs="宋体" w:hAnsi="宋体" w:hint="eastAsia"/>
                <w:color w:val="000000"/>
                <w:sz w:val="24"/>
                <w:szCs w:val="24"/>
                <w:lang w:val="en-US" w:eastAsia="zh-CN"/>
              </w:rPr>
              <w:t>周岁</w:t>
            </w:r>
            <w:r>
              <w:rPr>
                <w:rFonts w:cs="宋体" w:hAnsi="宋体"/>
                <w:color w:val="000000"/>
                <w:sz w:val="24"/>
                <w:szCs w:val="24"/>
                <w:lang w:val="en-US" w:eastAsia="zh-CN"/>
              </w:rPr>
              <w:t>大于45周岁</w:t>
            </w:r>
            <w:r>
              <w:rPr>
                <w:rFonts w:cs="宋体" w:hAnsi="宋体" w:hint="eastAsia"/>
                <w:color w:val="000000"/>
                <w:sz w:val="24"/>
                <w:szCs w:val="24"/>
                <w:lang w:val="en-US" w:eastAsia="zh-CN"/>
              </w:rPr>
              <w:t>的得</w:t>
            </w:r>
            <w:r>
              <w:rPr>
                <w:rFonts w:cs="宋体" w:hAnsi="宋体"/>
                <w:color w:val="000000"/>
                <w:sz w:val="24"/>
                <w:szCs w:val="24"/>
                <w:lang w:val="en-US" w:eastAsia="zh-CN"/>
              </w:rPr>
              <w:t>1</w:t>
            </w:r>
            <w:r>
              <w:rPr>
                <w:rFonts w:cs="宋体" w:hAnsi="宋体" w:hint="eastAsia"/>
                <w:color w:val="000000"/>
                <w:sz w:val="24"/>
                <w:szCs w:val="24"/>
                <w:lang w:val="en-US" w:eastAsia="zh-CN"/>
              </w:rPr>
              <w:t>分</w:t>
            </w:r>
            <w:r>
              <w:rPr>
                <w:rFonts w:cs="宋体" w:hAnsi="宋体"/>
                <w:color w:val="000000"/>
                <w:sz w:val="24"/>
                <w:szCs w:val="24"/>
                <w:lang w:val="en-US" w:eastAsia="zh-CN"/>
              </w:rPr>
              <w:t>，</w:t>
            </w:r>
            <w:r>
              <w:rPr>
                <w:rFonts w:cs="宋体" w:hAnsi="宋体" w:hint="eastAsia"/>
                <w:color w:val="000000"/>
                <w:sz w:val="24"/>
                <w:szCs w:val="24"/>
                <w:lang w:val="en-US" w:eastAsia="zh-CN"/>
              </w:rPr>
              <w:t>年龄</w:t>
            </w:r>
            <w:r>
              <w:rPr>
                <w:rFonts w:cs="宋体" w:hAnsi="宋体"/>
                <w:color w:val="000000"/>
                <w:sz w:val="24"/>
                <w:szCs w:val="24"/>
                <w:lang w:val="en-US" w:eastAsia="zh-CN"/>
              </w:rPr>
              <w:t>小于等于</w:t>
            </w:r>
            <w:r>
              <w:rPr>
                <w:rFonts w:cs="宋体" w:hAnsi="宋体" w:hint="eastAsia"/>
                <w:color w:val="000000"/>
                <w:sz w:val="24"/>
                <w:szCs w:val="24"/>
                <w:lang w:val="en-US" w:eastAsia="zh-CN"/>
              </w:rPr>
              <w:t>45周岁的得2分</w:t>
            </w:r>
            <w:r>
              <w:rPr>
                <w:rFonts w:cs="宋体" w:hAnsi="宋体"/>
                <w:color w:val="000000"/>
                <w:sz w:val="24"/>
                <w:szCs w:val="24"/>
                <w:lang w:val="en-US" w:eastAsia="zh-CN"/>
              </w:rPr>
              <w:t>，</w:t>
            </w:r>
            <w:r>
              <w:rPr>
                <w:rFonts w:cs="宋体" w:hAnsi="宋体" w:hint="eastAsia"/>
                <w:color w:val="000000"/>
                <w:sz w:val="24"/>
                <w:szCs w:val="24"/>
                <w:lang w:val="en-US" w:eastAsia="zh-CN"/>
              </w:rPr>
              <w:t>最高得2分。</w:t>
            </w:r>
          </w:p>
          <w:p>
            <w:pPr>
              <w:pStyle w:val="538"/>
              <w:adjustRightInd w:val="0"/>
              <w:snapToGrid w:val="0"/>
              <w:spacing w:line="360" w:lineRule="auto"/>
              <w:rPr>
                <w:rFonts w:cs="宋体" w:hAnsi="宋体" w:hint="eastAsia"/>
                <w:color w:val="000000"/>
                <w:sz w:val="24"/>
                <w:szCs w:val="24"/>
              </w:rPr>
            </w:pPr>
            <w:r>
              <w:rPr>
                <w:rFonts w:cs="宋体" w:hAnsi="宋体" w:hint="eastAsia"/>
                <w:color w:val="000000"/>
                <w:sz w:val="24"/>
                <w:szCs w:val="24"/>
              </w:rPr>
              <w:t>②具有大专</w:t>
            </w:r>
            <w:r>
              <w:rPr>
                <w:rFonts w:cs="宋体" w:hAnsi="宋体" w:hint="eastAsia"/>
                <w:color w:val="000000"/>
                <w:sz w:val="24"/>
                <w:szCs w:val="24"/>
                <w:lang w:val="en-US" w:eastAsia="zh-CN"/>
              </w:rPr>
              <w:t>及以上</w:t>
            </w:r>
            <w:r>
              <w:rPr>
                <w:rFonts w:cs="宋体" w:hAnsi="宋体" w:hint="eastAsia"/>
                <w:color w:val="000000"/>
                <w:sz w:val="24"/>
                <w:szCs w:val="24"/>
              </w:rPr>
              <w:t>学历的得</w:t>
            </w:r>
            <w:r>
              <w:rPr>
                <w:rFonts w:cs="宋体" w:hAnsi="宋体"/>
                <w:color w:val="000000"/>
                <w:sz w:val="24"/>
                <w:szCs w:val="24"/>
                <w:lang w:val="en-US" w:eastAsia="zh-CN"/>
              </w:rPr>
              <w:t>1</w:t>
            </w:r>
            <w:r>
              <w:rPr>
                <w:rFonts w:cs="宋体" w:hAnsi="宋体" w:hint="eastAsia"/>
                <w:color w:val="000000"/>
                <w:sz w:val="24"/>
                <w:szCs w:val="24"/>
              </w:rPr>
              <w:t xml:space="preserve">分。  </w:t>
            </w:r>
          </w:p>
          <w:p>
            <w:pPr>
              <w:pStyle w:val="538"/>
              <w:adjustRightInd w:val="0"/>
              <w:snapToGrid w:val="0"/>
              <w:spacing w:line="360" w:lineRule="auto"/>
              <w:rPr>
                <w:rFonts w:cs="宋体" w:hAnsi="宋体" w:hint="eastAsia"/>
                <w:color w:val="000000"/>
                <w:sz w:val="24"/>
                <w:szCs w:val="24"/>
              </w:rPr>
            </w:pPr>
            <w:r>
              <w:rPr>
                <w:rFonts w:cs="宋体" w:hAnsi="宋体" w:hint="eastAsia"/>
                <w:color w:val="000000"/>
                <w:sz w:val="24"/>
                <w:szCs w:val="24"/>
                <w:lang w:val="en-US" w:eastAsia="zh-CN"/>
              </w:rPr>
              <w:t>③</w:t>
            </w:r>
            <w:r>
              <w:rPr>
                <w:rFonts w:cs="宋体" w:hAnsi="宋体" w:hint="eastAsia"/>
                <w:color w:val="000000"/>
                <w:sz w:val="24"/>
                <w:szCs w:val="24"/>
              </w:rPr>
              <w:t>具有担任秩序维护主管相关的工作</w:t>
            </w:r>
            <w:r>
              <w:rPr>
                <w:rFonts w:cs="宋体" w:hAnsi="宋体" w:hint="eastAsia"/>
                <w:color w:val="000000"/>
                <w:sz w:val="24"/>
                <w:szCs w:val="24"/>
                <w:lang w:val="en-US" w:eastAsia="zh-CN"/>
              </w:rPr>
              <w:t>经历大于等于3年且小于5年得</w:t>
            </w:r>
            <w:r>
              <w:rPr>
                <w:rFonts w:cs="宋体" w:hAnsi="宋体"/>
                <w:color w:val="000000"/>
                <w:sz w:val="24"/>
                <w:szCs w:val="24"/>
                <w:lang w:val="en-US" w:eastAsia="zh-CN"/>
              </w:rPr>
              <w:t>1</w:t>
            </w:r>
            <w:r>
              <w:rPr>
                <w:rFonts w:cs="宋体" w:hAnsi="宋体" w:hint="eastAsia"/>
                <w:color w:val="000000"/>
                <w:sz w:val="24"/>
                <w:szCs w:val="24"/>
                <w:lang w:val="en-US" w:eastAsia="zh-CN"/>
              </w:rPr>
              <w:t>分；</w:t>
            </w:r>
            <w:r>
              <w:rPr>
                <w:rFonts w:cs="宋体" w:hAnsi="宋体"/>
                <w:color w:val="000000"/>
                <w:sz w:val="24"/>
                <w:szCs w:val="24"/>
                <w:lang w:val="en-US" w:eastAsia="zh-CN"/>
              </w:rPr>
              <w:t>经验</w:t>
            </w:r>
            <w:r>
              <w:rPr>
                <w:rFonts w:cs="宋体" w:hAnsi="宋体" w:hint="eastAsia"/>
                <w:color w:val="000000"/>
                <w:sz w:val="24"/>
                <w:szCs w:val="24"/>
                <w:lang w:val="en-US" w:eastAsia="zh-CN"/>
              </w:rPr>
              <w:t>大于等于5年得</w:t>
            </w:r>
            <w:r>
              <w:rPr>
                <w:rFonts w:cs="宋体" w:hAnsi="宋体"/>
                <w:color w:val="000000"/>
                <w:sz w:val="24"/>
                <w:szCs w:val="24"/>
                <w:lang w:val="en-US" w:eastAsia="zh-CN"/>
              </w:rPr>
              <w:t>2</w:t>
            </w:r>
            <w:r>
              <w:rPr>
                <w:rFonts w:cs="宋体" w:hAnsi="宋体" w:hint="eastAsia"/>
                <w:color w:val="000000"/>
                <w:sz w:val="24"/>
                <w:szCs w:val="24"/>
                <w:lang w:val="en-US" w:eastAsia="zh-CN"/>
              </w:rPr>
              <w:t>分</w:t>
            </w:r>
            <w:r>
              <w:rPr>
                <w:rFonts w:cs="宋体" w:hAnsi="宋体"/>
                <w:color w:val="000000"/>
                <w:sz w:val="24"/>
                <w:szCs w:val="24"/>
                <w:lang w:val="en-US" w:eastAsia="zh-CN"/>
              </w:rPr>
              <w:t>，</w:t>
            </w:r>
            <w:r>
              <w:rPr>
                <w:rFonts w:cs="宋体" w:hAnsi="宋体" w:hint="eastAsia"/>
                <w:color w:val="000000"/>
                <w:sz w:val="24"/>
                <w:szCs w:val="24"/>
                <w:lang w:val="en-US" w:eastAsia="zh-CN"/>
              </w:rPr>
              <w:t>最高得2分。</w:t>
            </w:r>
          </w:p>
          <w:p>
            <w:pPr>
              <w:pStyle w:val="538"/>
              <w:adjustRightInd w:val="0"/>
              <w:snapToGrid w:val="0"/>
              <w:spacing w:line="360" w:lineRule="auto"/>
              <w:rPr>
                <w:rFonts w:eastAsia="宋体" w:cs="宋体" w:hAnsi="宋体"/>
                <w:color w:val="000000"/>
                <w:sz w:val="24"/>
                <w:szCs w:val="24"/>
                <w:lang w:val="en-US" w:eastAsia="zh-CN"/>
              </w:rPr>
            </w:pPr>
            <w:r>
              <w:rPr>
                <w:rFonts w:cs="宋体" w:hAnsi="宋体" w:hint="eastAsia"/>
                <w:color w:val="000000"/>
                <w:sz w:val="24"/>
                <w:szCs w:val="24"/>
                <w:lang w:val="en-US" w:eastAsia="zh-CN"/>
              </w:rPr>
              <w:t>④</w:t>
            </w:r>
            <w:r>
              <w:rPr>
                <w:rFonts w:cs="宋体" w:hAnsi="宋体" w:hint="eastAsia"/>
                <w:color w:val="000000"/>
                <w:sz w:val="24"/>
                <w:szCs w:val="24"/>
                <w:lang w:eastAsia="zh-CN"/>
              </w:rPr>
              <w:t>主管是</w:t>
            </w:r>
            <w:r>
              <w:rPr>
                <w:rFonts w:cs="宋体" w:hAnsi="宋体" w:hint="eastAsia"/>
                <w:color w:val="000000"/>
                <w:sz w:val="24"/>
                <w:szCs w:val="24"/>
                <w:lang w:val="en-US" w:eastAsia="zh-CN" w:bidi="ar-SA"/>
              </w:rPr>
              <w:t>退伍军人并持有退伍证或退役军人优待证</w:t>
            </w:r>
            <w:r>
              <w:rPr>
                <w:rFonts w:cs="宋体" w:hAnsi="宋体" w:hint="eastAsia"/>
                <w:color w:val="000000"/>
                <w:sz w:val="24"/>
                <w:szCs w:val="24"/>
              </w:rPr>
              <w:t>得</w:t>
            </w:r>
            <w:r>
              <w:rPr>
                <w:rFonts w:cs="宋体" w:hAnsi="宋体"/>
                <w:color w:val="000000"/>
                <w:sz w:val="24"/>
                <w:szCs w:val="24"/>
                <w:lang w:val="en-US" w:eastAsia="zh-CN"/>
              </w:rPr>
              <w:t>1</w:t>
            </w:r>
            <w:r>
              <w:rPr>
                <w:rFonts w:cs="宋体" w:hAnsi="宋体" w:hint="eastAsia"/>
                <w:color w:val="000000"/>
                <w:sz w:val="24"/>
                <w:szCs w:val="24"/>
              </w:rPr>
              <w:t>分</w:t>
            </w:r>
            <w:r>
              <w:rPr>
                <w:rFonts w:cs="宋体" w:hAnsi="宋体" w:hint="eastAsia"/>
                <w:color w:val="000000"/>
                <w:sz w:val="24"/>
                <w:szCs w:val="24"/>
                <w:lang w:val="en-US" w:eastAsia="zh-CN"/>
              </w:rPr>
              <w:t>。</w:t>
            </w:r>
          </w:p>
          <w:p>
            <w:pPr>
              <w:tabs>
                <w:tab w:val="right" w:leader="dot" w:pos="8268"/>
              </w:tabs>
              <w:adjustRightInd w:val="0"/>
              <w:snapToGrid w:val="0"/>
              <w:rPr>
                <w:rFonts w:eastAsia="宋体" w:cs="宋体" w:hAnsi="宋体"/>
                <w:b/>
                <w:bCs/>
                <w:color w:val="000000"/>
                <w:kern w:val="2"/>
                <w:sz w:val="24"/>
                <w:szCs w:val="24"/>
              </w:rPr>
            </w:pPr>
            <w:r>
              <w:rPr>
                <w:rFonts w:eastAsia="宋体" w:cs="宋体" w:hAnsi="宋体" w:hint="eastAsia"/>
                <w:b/>
                <w:bCs/>
                <w:color w:val="000000"/>
                <w:kern w:val="2"/>
                <w:sz w:val="24"/>
                <w:szCs w:val="24"/>
              </w:rPr>
              <w:t>备注：</w:t>
            </w:r>
          </w:p>
          <w:p>
            <w:pPr>
              <w:tabs>
                <w:tab w:val="right" w:leader="dot" w:pos="8268"/>
              </w:tabs>
              <w:adjustRightInd w:val="0"/>
              <w:snapToGrid w:val="0"/>
              <w:rPr>
                <w:rFonts w:ascii="宋体" w:eastAsia="宋体" w:cs="宋体" w:hAnsi="宋体" w:hint="eastAsia"/>
                <w:b/>
                <w:bCs/>
                <w:color w:val="000000"/>
                <w:kern w:val="2"/>
                <w:sz w:val="24"/>
                <w:szCs w:val="24"/>
              </w:rPr>
            </w:pPr>
            <w:r>
              <w:rPr>
                <w:rFonts w:ascii="宋体" w:eastAsia="宋体" w:cs="宋体" w:hAnsi="宋体" w:hint="eastAsia"/>
                <w:b/>
                <w:bCs/>
                <w:color w:val="000000"/>
                <w:kern w:val="2"/>
                <w:sz w:val="24"/>
                <w:szCs w:val="24"/>
                <w:lang w:val="en-US" w:eastAsia="zh-CN"/>
              </w:rPr>
              <w:t>1、</w:t>
            </w:r>
            <w:r>
              <w:rPr>
                <w:rFonts w:ascii="宋体" w:eastAsia="宋体" w:cs="宋体" w:hAnsi="宋体"/>
                <w:b/>
                <w:bCs/>
                <w:color w:val="000000"/>
                <w:kern w:val="2"/>
                <w:sz w:val="24"/>
                <w:szCs w:val="24"/>
              </w:rPr>
              <w:t>以上人员</w:t>
            </w:r>
            <w:r>
              <w:rPr>
                <w:rFonts w:ascii="宋体" w:eastAsia="宋体" w:cs="宋体" w:hAnsi="宋体" w:hint="eastAsia"/>
                <w:b/>
                <w:bCs/>
                <w:color w:val="000000"/>
                <w:kern w:val="2"/>
                <w:sz w:val="24"/>
                <w:szCs w:val="24"/>
              </w:rPr>
              <w:t>须提供在本单位202</w:t>
            </w:r>
            <w:r>
              <w:rPr>
                <w:rFonts w:ascii="宋体" w:eastAsia="宋体" w:cs="宋体" w:hAnsi="宋体" w:hint="eastAsia"/>
                <w:b/>
                <w:bCs/>
                <w:color w:val="000000"/>
                <w:kern w:val="2"/>
                <w:sz w:val="24"/>
                <w:szCs w:val="24"/>
                <w:lang w:val="en-US" w:eastAsia="zh-CN"/>
              </w:rPr>
              <w:t>4</w:t>
            </w:r>
            <w:r>
              <w:rPr>
                <w:rFonts w:ascii="宋体" w:eastAsia="宋体" w:cs="宋体" w:hAnsi="宋体" w:hint="eastAsia"/>
                <w:b/>
                <w:bCs/>
                <w:color w:val="000000"/>
                <w:kern w:val="2"/>
                <w:sz w:val="24"/>
                <w:szCs w:val="24"/>
              </w:rPr>
              <w:t>年</w:t>
            </w:r>
            <w:r>
              <w:rPr>
                <w:rFonts w:ascii="宋体" w:eastAsia="宋体" w:cs="宋体" w:hAnsi="宋体"/>
                <w:b/>
                <w:bCs/>
                <w:color w:val="000000"/>
                <w:kern w:val="2"/>
                <w:sz w:val="24"/>
                <w:szCs w:val="24"/>
                <w:lang w:val="en-US" w:eastAsia="zh-CN"/>
              </w:rPr>
              <w:t>9</w:t>
            </w:r>
            <w:r>
              <w:rPr>
                <w:rFonts w:ascii="宋体" w:eastAsia="宋体" w:cs="宋体" w:hAnsi="宋体" w:hint="eastAsia"/>
                <w:b/>
                <w:bCs/>
                <w:color w:val="000000"/>
                <w:kern w:val="2"/>
                <w:sz w:val="24"/>
                <w:szCs w:val="24"/>
              </w:rPr>
              <w:t>月</w:t>
            </w:r>
            <w:r>
              <w:rPr>
                <w:rFonts w:ascii="宋体" w:eastAsia="宋体" w:cs="宋体" w:hAnsi="宋体" w:hint="eastAsia"/>
                <w:b/>
                <w:bCs/>
                <w:color w:val="000000"/>
                <w:kern w:val="2"/>
                <w:sz w:val="24"/>
                <w:szCs w:val="24"/>
                <w:lang w:val="en-US" w:eastAsia="zh-CN"/>
              </w:rPr>
              <w:t>1</w:t>
            </w:r>
            <w:r>
              <w:rPr>
                <w:rFonts w:ascii="宋体" w:eastAsia="宋体" w:cs="宋体" w:hAnsi="宋体" w:hint="eastAsia"/>
                <w:b/>
                <w:bCs/>
                <w:color w:val="000000"/>
                <w:kern w:val="2"/>
                <w:sz w:val="24"/>
                <w:szCs w:val="24"/>
              </w:rPr>
              <w:t>日至</w:t>
            </w:r>
            <w:r>
              <w:rPr>
                <w:rFonts w:ascii="宋体" w:eastAsia="宋体" w:cs="宋体" w:hAnsi="宋体" w:hint="eastAsia"/>
                <w:b/>
                <w:bCs/>
                <w:color w:val="000000"/>
                <w:sz w:val="24"/>
                <w:szCs w:val="24"/>
                <w:lang w:val="en-US" w:eastAsia="zh-CN"/>
              </w:rPr>
              <w:t>投标截止时间为止任意</w:t>
            </w:r>
            <w:r>
              <w:rPr>
                <w:rFonts w:ascii="宋体" w:eastAsia="宋体" w:cs="宋体" w:hAnsi="宋体" w:hint="eastAsia"/>
                <w:b/>
                <w:bCs/>
                <w:color w:val="000000"/>
                <w:kern w:val="2"/>
                <w:sz w:val="24"/>
                <w:szCs w:val="24"/>
              </w:rPr>
              <w:t>一月</w:t>
            </w:r>
            <w:r>
              <w:rPr>
                <w:rFonts w:ascii="宋体" w:eastAsia="宋体" w:cs="宋体" w:hAnsi="宋体" w:hint="eastAsia"/>
                <w:b/>
                <w:bCs/>
                <w:color w:val="000000"/>
                <w:kern w:val="2"/>
                <w:sz w:val="24"/>
                <w:szCs w:val="24"/>
                <w:lang w:val="en-US" w:eastAsia="zh-CN"/>
              </w:rPr>
              <w:t>社保</w:t>
            </w:r>
            <w:r>
              <w:rPr>
                <w:rFonts w:ascii="宋体" w:eastAsia="宋体" w:cs="宋体" w:hAnsi="宋体" w:hint="eastAsia"/>
                <w:b/>
                <w:bCs/>
                <w:color w:val="000000"/>
                <w:kern w:val="2"/>
                <w:sz w:val="24"/>
                <w:szCs w:val="24"/>
              </w:rPr>
              <w:t>缴费情况（个人参保证明以已到账为准、单位参保证明以养老保险参保为准），否则不得分。</w:t>
            </w:r>
          </w:p>
          <w:p>
            <w:pPr>
              <w:tabs>
                <w:tab w:val="right" w:leader="dot" w:pos="8268"/>
              </w:tabs>
              <w:adjustRightInd w:val="0"/>
              <w:snapToGrid w:val="0"/>
              <w:rPr>
                <w:rFonts w:ascii="宋体" w:eastAsia="宋体" w:cs="宋体" w:hAnsi="宋体"/>
                <w:b/>
                <w:bCs/>
                <w:color w:val="000000"/>
                <w:kern w:val="2"/>
                <w:sz w:val="24"/>
                <w:szCs w:val="24"/>
                <w:lang w:val="en-US" w:eastAsia="zh-CN" w:bidi="ar-SA"/>
              </w:rPr>
            </w:pPr>
            <w:r>
              <w:rPr>
                <w:rFonts w:ascii="宋体" w:eastAsia="宋体" w:cs="宋体" w:hAnsi="宋体" w:hint="eastAsia"/>
                <w:b/>
                <w:bCs/>
                <w:color w:val="000000"/>
                <w:kern w:val="2"/>
                <w:sz w:val="24"/>
                <w:szCs w:val="24"/>
                <w:lang w:val="en-US" w:eastAsia="zh-CN" w:bidi="ar-SA"/>
              </w:rPr>
              <w:t>2、以上人员工作经验需提供业绩合同（如业绩合同不能体现人员信息、服务年限还需同时提供业主证明，否则不得分）。</w:t>
            </w:r>
          </w:p>
          <w:p>
            <w:pPr>
              <w:tabs>
                <w:tab w:val="right" w:leader="dot" w:pos="8268"/>
              </w:tabs>
              <w:adjustRightInd w:val="0"/>
              <w:snapToGrid w:val="0"/>
              <w:rPr>
                <w:rFonts w:ascii="宋体" w:cs="宋体" w:hAnsi="宋体" w:hint="eastAsia"/>
                <w:b/>
                <w:bCs/>
                <w:color w:val="000000"/>
                <w:sz w:val="24"/>
              </w:rPr>
            </w:pPr>
            <w:r>
              <w:rPr>
                <w:rFonts w:ascii="宋体" w:eastAsia="宋体" w:cs="宋体" w:hAnsi="宋体" w:hint="eastAsia"/>
                <w:b/>
                <w:bCs/>
                <w:color w:val="000000"/>
                <w:sz w:val="24"/>
                <w:szCs w:val="24"/>
                <w:lang w:val="en-US" w:eastAsia="zh-CN"/>
              </w:rPr>
              <w:t>3、</w:t>
            </w:r>
            <w:r>
              <w:rPr>
                <w:rFonts w:ascii="宋体" w:eastAsia="宋体" w:cs="宋体" w:hAnsi="宋体" w:hint="eastAsia"/>
                <w:b/>
                <w:bCs/>
                <w:color w:val="000000"/>
                <w:sz w:val="24"/>
                <w:szCs w:val="24"/>
              </w:rPr>
              <w:t>上述</w:t>
            </w:r>
            <w:r>
              <w:rPr>
                <w:rFonts w:ascii="宋体" w:eastAsia="宋体" w:cs="宋体" w:hAnsi="宋体"/>
                <w:b/>
                <w:bCs/>
                <w:color w:val="000000"/>
                <w:sz w:val="24"/>
                <w:szCs w:val="24"/>
              </w:rPr>
              <w:t>年龄、</w:t>
            </w:r>
            <w:r>
              <w:rPr>
                <w:rFonts w:ascii="宋体" w:eastAsia="宋体" w:cs="宋体" w:hAnsi="宋体" w:hint="eastAsia"/>
                <w:b/>
                <w:bCs/>
                <w:color w:val="000000"/>
                <w:sz w:val="24"/>
                <w:szCs w:val="24"/>
              </w:rPr>
              <w:t>证书</w:t>
            </w:r>
            <w:r>
              <w:rPr>
                <w:rFonts w:ascii="宋体" w:eastAsia="宋体" w:cs="宋体" w:hAnsi="宋体" w:hint="eastAsia"/>
                <w:b/>
                <w:bCs/>
                <w:color w:val="000000"/>
                <w:sz w:val="24"/>
                <w:szCs w:val="24"/>
                <w:lang w:eastAsia="zh-CN"/>
              </w:rPr>
              <w:t>（</w:t>
            </w:r>
            <w:r>
              <w:rPr>
                <w:rFonts w:ascii="宋体" w:eastAsia="宋体" w:cs="宋体" w:hAnsi="宋体" w:hint="eastAsia"/>
                <w:b/>
                <w:bCs/>
                <w:color w:val="000000"/>
                <w:sz w:val="24"/>
                <w:szCs w:val="24"/>
                <w:lang w:val="en-US" w:eastAsia="zh-CN"/>
              </w:rPr>
              <w:t>有效期内）</w:t>
            </w:r>
            <w:r>
              <w:rPr>
                <w:rFonts w:ascii="宋体" w:eastAsia="宋体" w:cs="宋体" w:hAnsi="宋体" w:hint="eastAsia"/>
                <w:b/>
                <w:bCs/>
                <w:color w:val="000000"/>
                <w:sz w:val="24"/>
                <w:szCs w:val="24"/>
              </w:rPr>
              <w:t>须提供相应证明材料，否则不得分</w:t>
            </w:r>
            <w:r>
              <w:rPr>
                <w:rFonts w:ascii="宋体" w:eastAsia="宋体" w:cs="宋体" w:hAnsi="宋体" w:hint="eastAsia"/>
                <w:b/>
                <w:bCs/>
                <w:color w:val="000000"/>
                <w:sz w:val="24"/>
                <w:szCs w:val="24"/>
                <w:lang w:eastAsia="zh-CN"/>
              </w:rPr>
              <w:t>。</w:t>
            </w:r>
          </w:p>
        </w:tc>
        <w:tc>
          <w:tcPr>
            <w:tcW w:w="532" w:type="dxa"/>
            <w:tcBorders>
              <w:left w:val="single" w:sz="4" w:space="0" w:color="auto"/>
            </w:tcBorders>
            <w:vAlign w:val="center"/>
          </w:tcPr>
          <w:p>
            <w:pPr>
              <w:pStyle w:val="538"/>
              <w:adjustRightInd w:val="0"/>
              <w:snapToGrid w:val="0"/>
              <w:spacing w:line="360" w:lineRule="auto"/>
              <w:rPr>
                <w:rFonts w:cs="宋体" w:hAnsi="宋体"/>
                <w:color w:val="000000"/>
                <w:sz w:val="24"/>
                <w:szCs w:val="24"/>
                <w:lang w:val="en-US" w:eastAsia="zh-CN"/>
              </w:rPr>
            </w:pPr>
            <w:r>
              <w:rPr>
                <w:rFonts w:cs="宋体" w:hAnsi="宋体"/>
                <w:color w:val="000000"/>
                <w:sz w:val="24"/>
                <w:szCs w:val="24"/>
                <w:lang w:val="en-US" w:eastAsia="zh-CN"/>
              </w:rPr>
              <w:t>12分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客观分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eastAsia="zh-CN"/>
              </w:rPr>
            </w:pPr>
            <w:r>
              <w:rPr>
                <w:rFonts w:ascii="宋体" w:cs="宋体" w:hAnsi="宋体" w:hint="eastAsia"/>
                <w:color w:val="000000"/>
                <w:sz w:val="24"/>
              </w:rPr>
              <w:t>其他管理</w:t>
            </w:r>
            <w:r>
              <w:rPr>
                <w:rFonts w:ascii="宋体" w:eastAsia="宋体" w:cs="宋体" w:hAnsi="宋体" w:hint="eastAsia"/>
                <w:color w:val="000000"/>
                <w:kern w:val="2"/>
                <w:sz w:val="24"/>
                <w:szCs w:val="24"/>
              </w:rPr>
              <w:t>人员配置情况</w:t>
            </w:r>
          </w:p>
        </w:tc>
      </w:tr>
      <w:tr>
        <w:trPr>
          <w:trHeight w:val="1357"/>
        </w:trPr>
        <w:tc>
          <w:tcPr>
            <w:tcW w:w="508" w:type="dxa"/>
            <w:vAlign w:val="center"/>
          </w:tcPr>
          <w:p>
            <w:pPr>
              <w:adjustRightInd w:val="0"/>
              <w:snapToGrid w:val="0"/>
              <w:spacing w:line="360" w:lineRule="auto"/>
              <w:rPr>
                <w:rFonts w:ascii="宋体" w:eastAsia="宋体" w:cs="仿宋_GB2312" w:hAnsi="宋体" w:hint="eastAsia"/>
                <w:color w:val="auto"/>
                <w:sz w:val="24"/>
                <w:lang w:val="en-US" w:eastAsia="zh-CN"/>
              </w:rPr>
            </w:pPr>
            <w:r>
              <w:rPr>
                <w:rFonts w:ascii="宋体" w:eastAsia="宋体" w:cs="仿宋_GB2312" w:hAnsi="宋体" w:hint="eastAsia"/>
                <w:color w:val="auto"/>
                <w:sz w:val="24"/>
                <w:lang w:val="en-US" w:eastAsia="zh-CN"/>
              </w:rPr>
              <w:t>5</w:t>
            </w:r>
          </w:p>
        </w:tc>
        <w:tc>
          <w:tcPr>
            <w:tcW w:w="6271" w:type="dxa"/>
            <w:tcBorders>
              <w:left w:val="single" w:sz="4" w:space="0" w:color="auto"/>
            </w:tcBorders>
            <w:vAlign w:val="center"/>
          </w:tcPr>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rPr>
            </w:pPr>
            <w:r>
              <w:rPr>
                <w:rFonts w:cs="宋体" w:hAnsi="宋体" w:hint="eastAsia"/>
                <w:color w:val="000000"/>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eastAsia="zh-CN"/>
              </w:rPr>
            </w:pPr>
            <w:r>
              <w:rPr>
                <w:rFonts w:cs="宋体" w:hAnsi="宋体" w:hint="eastAsia"/>
                <w:color w:val="000000"/>
                <w:sz w:val="24"/>
                <w:szCs w:val="24"/>
                <w:lang w:val="en-US" w:eastAsia="zh-CN"/>
              </w:rPr>
              <w:t>5.1</w:t>
            </w:r>
            <w:r>
              <w:rPr>
                <w:rFonts w:cs="宋体" w:hAnsi="宋体"/>
                <w:color w:val="000000"/>
                <w:sz w:val="24"/>
                <w:szCs w:val="24"/>
                <w:lang w:val="en-US" w:eastAsia="zh-CN"/>
              </w:rPr>
              <w:t>、</w:t>
            </w:r>
            <w:r>
              <w:rPr>
                <w:rFonts w:cs="宋体" w:hAnsi="宋体" w:hint="eastAsia"/>
                <w:color w:val="000000"/>
                <w:sz w:val="24"/>
                <w:szCs w:val="24"/>
              </w:rPr>
              <w:t>总体服务方案：</w:t>
            </w:r>
            <w:r>
              <w:rPr>
                <w:rFonts w:cs="宋体" w:hAnsi="宋体" w:hint="eastAsia"/>
                <w:color w:val="000000"/>
                <w:sz w:val="24"/>
                <w:szCs w:val="24"/>
                <w:lang w:eastAsia="zh-CN"/>
              </w:rPr>
              <w:t>（</w:t>
            </w:r>
            <w:r>
              <w:rPr>
                <w:rFonts w:cs="宋体" w:hAnsi="宋体" w:hint="eastAsia"/>
                <w:color w:val="000000"/>
                <w:sz w:val="24"/>
                <w:szCs w:val="24"/>
                <w:lang w:val="en-US" w:eastAsia="zh-CN"/>
              </w:rPr>
              <w:t>5</w:t>
            </w:r>
            <w:r>
              <w:rPr>
                <w:rFonts w:cs="宋体" w:hAnsi="宋体" w:hint="eastAsia"/>
                <w:color w:val="000000"/>
                <w:sz w:val="24"/>
                <w:szCs w:val="24"/>
              </w:rPr>
              <w:t>分</w:t>
            </w:r>
            <w:r>
              <w:rPr>
                <w:rFonts w:cs="宋体" w:hAnsi="宋体" w:hint="eastAsia"/>
                <w:color w:val="000000"/>
                <w:sz w:val="24"/>
                <w:szCs w:val="24"/>
                <w:lang w:eastAsia="zh-CN"/>
              </w:rPr>
              <w:t>）</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bidi="ar-SA"/>
              </w:rPr>
            </w:pPr>
            <w:r>
              <w:rPr>
                <w:rFonts w:cs="宋体" w:hAnsi="宋体" w:hint="eastAsia"/>
                <w:color w:val="000000"/>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rPr>
            </w:pP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rPr>
            </w:pPr>
            <w:r>
              <w:rPr>
                <w:rFonts w:cs="宋体" w:hAnsi="宋体" w:hint="eastAsia"/>
                <w:color w:val="000000"/>
                <w:sz w:val="24"/>
                <w:szCs w:val="24"/>
                <w:lang w:val="en-US" w:eastAsia="zh-CN"/>
              </w:rPr>
              <w:t>5.2</w:t>
            </w:r>
            <w:r>
              <w:rPr>
                <w:rFonts w:cs="宋体" w:hAnsi="宋体"/>
                <w:color w:val="000000"/>
                <w:sz w:val="24"/>
                <w:szCs w:val="24"/>
                <w:lang w:val="en-US" w:eastAsia="zh-CN"/>
              </w:rPr>
              <w:t>、</w:t>
            </w:r>
            <w:r>
              <w:rPr>
                <w:rFonts w:cs="宋体" w:hAnsi="宋体" w:hint="eastAsia"/>
                <w:color w:val="000000"/>
                <w:sz w:val="24"/>
                <w:szCs w:val="24"/>
                <w:lang w:val="en-US" w:eastAsia="zh-CN"/>
              </w:rPr>
              <w:t>设备设施维运、维保管理方案（5分）：</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bidi="ar-SA"/>
              </w:rPr>
            </w:pPr>
            <w:r>
              <w:rPr>
                <w:rFonts w:cs="宋体" w:hAnsi="宋体" w:hint="eastAsia"/>
                <w:color w:val="000000"/>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rPr>
            </w:pP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eastAsia="zh-CN"/>
              </w:rPr>
            </w:pPr>
            <w:r>
              <w:rPr>
                <w:rFonts w:cs="宋体" w:hAnsi="宋体" w:hint="eastAsia"/>
                <w:color w:val="000000"/>
                <w:sz w:val="24"/>
                <w:szCs w:val="24"/>
                <w:lang w:val="en-US" w:eastAsia="zh-CN"/>
              </w:rPr>
              <w:t>5.3</w:t>
            </w:r>
            <w:r>
              <w:rPr>
                <w:rFonts w:cs="宋体" w:hAnsi="宋体"/>
                <w:color w:val="000000"/>
                <w:sz w:val="24"/>
                <w:szCs w:val="24"/>
                <w:lang w:val="en-US" w:eastAsia="zh-CN"/>
              </w:rPr>
              <w:t>、</w:t>
            </w:r>
            <w:r>
              <w:rPr>
                <w:rFonts w:cs="宋体" w:hAnsi="宋体" w:hint="eastAsia"/>
                <w:color w:val="000000"/>
                <w:sz w:val="24"/>
                <w:szCs w:val="24"/>
                <w:lang w:eastAsia="zh-CN"/>
              </w:rPr>
              <w:t>安保服务方案：（</w:t>
            </w:r>
            <w:r>
              <w:rPr>
                <w:rFonts w:cs="宋体" w:hAnsi="宋体" w:hint="eastAsia"/>
                <w:color w:val="000000"/>
                <w:sz w:val="24"/>
                <w:szCs w:val="24"/>
                <w:lang w:val="en-US" w:eastAsia="zh-CN"/>
              </w:rPr>
              <w:t>5</w:t>
            </w:r>
            <w:r>
              <w:rPr>
                <w:rFonts w:cs="宋体" w:hAnsi="宋体" w:hint="eastAsia"/>
                <w:color w:val="000000"/>
                <w:sz w:val="24"/>
                <w:szCs w:val="24"/>
              </w:rPr>
              <w:t>分</w:t>
            </w:r>
            <w:r>
              <w:rPr>
                <w:rFonts w:cs="宋体" w:hAnsi="宋体" w:hint="eastAsia"/>
                <w:color w:val="000000"/>
                <w:sz w:val="24"/>
                <w:szCs w:val="24"/>
                <w:lang w:eastAsia="zh-CN"/>
              </w:rPr>
              <w:t>）</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rPr>
            </w:pPr>
            <w:r>
              <w:rPr>
                <w:rFonts w:cs="宋体" w:hAnsi="宋体" w:hint="eastAsia"/>
                <w:color w:val="000000"/>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rPr>
            </w:pP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eastAsia="zh-CN"/>
              </w:rPr>
            </w:pPr>
            <w:r>
              <w:rPr>
                <w:rFonts w:cs="宋体" w:hAnsi="宋体" w:hint="eastAsia"/>
                <w:color w:val="000000"/>
                <w:sz w:val="24"/>
                <w:szCs w:val="24"/>
                <w:lang w:val="en-US" w:eastAsia="zh-CN"/>
              </w:rPr>
              <w:t>5.4</w:t>
            </w:r>
            <w:r>
              <w:rPr>
                <w:rFonts w:cs="宋体" w:hAnsi="宋体"/>
                <w:color w:val="000000"/>
                <w:sz w:val="24"/>
                <w:szCs w:val="24"/>
                <w:lang w:val="en-US" w:eastAsia="zh-CN"/>
              </w:rPr>
              <w:t>、</w:t>
            </w:r>
            <w:r>
              <w:rPr>
                <w:rFonts w:cs="宋体" w:hAnsi="宋体" w:hint="eastAsia"/>
                <w:color w:val="000000"/>
                <w:sz w:val="24"/>
                <w:szCs w:val="24"/>
              </w:rPr>
              <w:t>保洁服务方案</w:t>
            </w:r>
            <w:r>
              <w:rPr>
                <w:rFonts w:cs="宋体" w:hAnsi="宋体" w:hint="eastAsia"/>
                <w:color w:val="000000"/>
                <w:sz w:val="24"/>
                <w:szCs w:val="24"/>
                <w:lang w:eastAsia="zh-CN"/>
              </w:rPr>
              <w:t>：（</w:t>
            </w:r>
            <w:r>
              <w:rPr>
                <w:rFonts w:cs="宋体" w:hAnsi="宋体" w:hint="eastAsia"/>
                <w:color w:val="000000"/>
                <w:sz w:val="24"/>
                <w:szCs w:val="24"/>
                <w:lang w:val="en-US" w:eastAsia="zh-CN"/>
              </w:rPr>
              <w:t>5</w:t>
            </w:r>
            <w:r>
              <w:rPr>
                <w:rFonts w:cs="宋体" w:hAnsi="宋体" w:hint="eastAsia"/>
                <w:color w:val="000000"/>
                <w:sz w:val="24"/>
                <w:szCs w:val="24"/>
              </w:rPr>
              <w:t>分</w:t>
            </w:r>
            <w:r>
              <w:rPr>
                <w:rFonts w:cs="宋体" w:hAnsi="宋体" w:hint="eastAsia"/>
                <w:color w:val="000000"/>
                <w:sz w:val="24"/>
                <w:szCs w:val="24"/>
                <w:lang w:eastAsia="zh-CN"/>
              </w:rPr>
              <w:t>）</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eastAsia="zh-CN"/>
              </w:rPr>
            </w:pPr>
            <w:r>
              <w:rPr>
                <w:rFonts w:cs="宋体" w:hAnsi="宋体" w:hint="eastAsia"/>
                <w:color w:val="000000"/>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val="en-US" w:eastAsia="zh-CN"/>
              </w:rPr>
            </w:pP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lang w:eastAsia="zh-CN"/>
              </w:rPr>
            </w:pPr>
            <w:r>
              <w:rPr>
                <w:rFonts w:cs="宋体" w:hAnsi="宋体" w:hint="eastAsia"/>
                <w:color w:val="000000"/>
                <w:sz w:val="24"/>
                <w:szCs w:val="24"/>
                <w:lang w:val="en-US" w:eastAsia="zh-CN"/>
              </w:rPr>
              <w:t>5.5</w:t>
            </w:r>
            <w:r>
              <w:rPr>
                <w:rFonts w:cs="宋体" w:hAnsi="宋体"/>
                <w:color w:val="000000"/>
                <w:sz w:val="24"/>
                <w:szCs w:val="24"/>
                <w:lang w:val="en-US" w:eastAsia="zh-CN"/>
              </w:rPr>
              <w:t>、</w:t>
            </w:r>
            <w:r>
              <w:rPr>
                <w:rFonts w:cs="宋体" w:hAnsi="宋体" w:hint="eastAsia"/>
                <w:color w:val="000000"/>
                <w:sz w:val="24"/>
                <w:szCs w:val="24"/>
                <w:lang w:eastAsia="zh-CN"/>
              </w:rPr>
              <w:t>会议</w:t>
            </w:r>
            <w:r>
              <w:rPr>
                <w:rFonts w:cs="宋体" w:hAnsi="宋体" w:hint="eastAsia"/>
                <w:color w:val="000000"/>
                <w:sz w:val="24"/>
                <w:szCs w:val="24"/>
              </w:rPr>
              <w:t>服务方案</w:t>
            </w:r>
            <w:r>
              <w:rPr>
                <w:rFonts w:cs="宋体" w:hAnsi="宋体" w:hint="eastAsia"/>
                <w:color w:val="000000"/>
                <w:sz w:val="24"/>
                <w:szCs w:val="24"/>
                <w:lang w:eastAsia="zh-CN"/>
              </w:rPr>
              <w:t>：（</w:t>
            </w:r>
            <w:r>
              <w:rPr>
                <w:rFonts w:cs="宋体" w:hAnsi="宋体" w:hint="eastAsia"/>
                <w:color w:val="000000"/>
                <w:sz w:val="24"/>
                <w:szCs w:val="24"/>
                <w:lang w:val="en-US" w:eastAsia="zh-CN"/>
              </w:rPr>
              <w:t>5</w:t>
            </w:r>
            <w:r>
              <w:rPr>
                <w:rFonts w:cs="宋体" w:hAnsi="宋体" w:hint="eastAsia"/>
                <w:color w:val="000000"/>
                <w:sz w:val="24"/>
                <w:szCs w:val="24"/>
              </w:rPr>
              <w:t>分</w:t>
            </w:r>
            <w:r>
              <w:rPr>
                <w:rFonts w:cs="宋体" w:hAnsi="宋体" w:hint="eastAsia"/>
                <w:color w:val="000000"/>
                <w:sz w:val="24"/>
                <w:szCs w:val="24"/>
                <w:lang w:eastAsia="zh-CN"/>
              </w:rPr>
              <w:t>）</w:t>
            </w:r>
          </w:p>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kern w:val="2"/>
                <w:sz w:val="24"/>
                <w:szCs w:val="24"/>
              </w:rPr>
            </w:pPr>
            <w:r>
              <w:rPr>
                <w:rFonts w:cs="宋体" w:hAnsi="宋体" w:hint="eastAsia"/>
                <w:color w:val="000000"/>
                <w:sz w:val="24"/>
                <w:szCs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3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lang w:val="en-US" w:eastAsia="zh-CN"/>
              </w:rPr>
            </w:pPr>
            <w:r>
              <w:rPr>
                <w:rFonts w:ascii="宋体" w:eastAsia="宋体" w:cs="仿宋_GB2312" w:hAnsi="宋体"/>
                <w:color w:val="000000"/>
                <w:sz w:val="24"/>
                <w:lang w:val="en-US" w:eastAsia="zh-CN"/>
              </w:rPr>
              <w:t>25分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主观分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rPr>
            </w:pPr>
            <w:r>
              <w:rPr>
                <w:rFonts w:hAnsi="宋体" w:hint="eastAsia"/>
                <w:color w:val="000000"/>
                <w:kern w:val="2"/>
                <w:sz w:val="24"/>
                <w:szCs w:val="24"/>
              </w:rPr>
              <w:t>管理服务方案</w:t>
            </w:r>
          </w:p>
        </w:tc>
      </w:tr>
      <w:tr>
        <w:trPr>
          <w:trHeight w:val="2581"/>
        </w:trPr>
        <w:tc>
          <w:tcPr>
            <w:tcW w:w="508" w:type="dxa"/>
            <w:vAlign w:val="center"/>
          </w:tcPr>
          <w:p>
            <w:pPr>
              <w:adjustRightInd w:val="0"/>
              <w:snapToGrid w:val="0"/>
              <w:spacing w:line="360" w:lineRule="auto"/>
              <w:rPr>
                <w:rFonts w:ascii="宋体" w:eastAsia="宋体" w:cs="仿宋_GB2312" w:hAnsi="宋体" w:hint="eastAsia"/>
                <w:color w:val="auto"/>
                <w:sz w:val="24"/>
                <w:lang w:val="en-US" w:eastAsia="zh-CN"/>
              </w:rPr>
            </w:pPr>
            <w:r>
              <w:rPr>
                <w:rFonts w:ascii="宋体" w:eastAsia="宋体" w:cs="仿宋_GB2312" w:hAnsi="宋体" w:hint="eastAsia"/>
                <w:color w:val="auto"/>
                <w:sz w:val="24"/>
                <w:lang w:val="en-US" w:eastAsia="zh-CN"/>
              </w:rPr>
              <w:t>6</w:t>
            </w:r>
          </w:p>
        </w:tc>
        <w:tc>
          <w:tcPr>
            <w:tcW w:w="6271" w:type="dxa"/>
            <w:tcBorders>
              <w:left w:val="single" w:sz="4" w:space="0" w:color="auto"/>
            </w:tcBorders>
            <w:vAlign w:val="center"/>
          </w:tcPr>
          <w:p>
            <w:pPr>
              <w:pageBreakBefore w:val="0"/>
              <w:widowControl w:val="0"/>
              <w:kinsoku/>
              <w:wordWrap/>
              <w:overflowPunct/>
              <w:topLinePunct w:val="0"/>
              <w:adjustRightInd/>
              <w:snapToGrid/>
              <w:spacing w:line="360" w:lineRule="exact"/>
              <w:jc w:val="left"/>
              <w:rPr>
                <w:rStyle w:val="0"/>
                <w:rFonts w:ascii="宋体" w:cs="宋体" w:hAnsi="宋体" w:hint="eastAsia"/>
                <w:color w:val="000000"/>
                <w:kern w:val="0"/>
                <w:sz w:val="24"/>
              </w:rPr>
            </w:pPr>
            <w:r>
              <w:rPr>
                <w:rStyle w:val="0"/>
                <w:rFonts w:ascii="宋体" w:cs="宋体" w:hAnsi="宋体" w:hint="eastAsia"/>
                <w:color w:val="000000"/>
                <w:kern w:val="0"/>
                <w:sz w:val="24"/>
              </w:rPr>
              <w:t>根据针对本项目日常物业服务管理特点和难点</w:t>
            </w:r>
            <w:r>
              <w:rPr>
                <w:rStyle w:val="0"/>
                <w:rFonts w:ascii="宋体" w:cs="宋体" w:hAnsi="宋体" w:hint="eastAsia"/>
                <w:color w:val="000000"/>
                <w:kern w:val="0"/>
                <w:sz w:val="24"/>
                <w:lang w:eastAsia="zh-CN"/>
              </w:rPr>
              <w:t>（</w:t>
            </w:r>
            <w:r>
              <w:rPr>
                <w:rStyle w:val="0"/>
                <w:rFonts w:ascii="宋体" w:cs="宋体" w:hAnsi="宋体" w:hint="eastAsia"/>
                <w:color w:val="000000"/>
                <w:kern w:val="0"/>
                <w:sz w:val="24"/>
                <w:lang w:val="en-US" w:eastAsia="zh-CN"/>
              </w:rPr>
              <w:t>比如32处机关及驻外单位办公场所分布）</w:t>
            </w:r>
            <w:r>
              <w:rPr>
                <w:rStyle w:val="0"/>
                <w:rFonts w:ascii="宋体" w:cs="宋体" w:hAnsi="宋体" w:hint="eastAsia"/>
                <w:color w:val="000000"/>
                <w:kern w:val="0"/>
                <w:sz w:val="24"/>
              </w:rPr>
              <w:t>进行分析，并提出解决措施</w:t>
            </w:r>
            <w:r>
              <w:rPr>
                <w:rStyle w:val="0"/>
                <w:rFonts w:ascii="宋体" w:cs="宋体" w:hAnsi="宋体" w:hint="eastAsia"/>
                <w:color w:val="000000"/>
                <w:kern w:val="0"/>
                <w:sz w:val="24"/>
                <w:lang w:val="en-US" w:eastAsia="zh-CN"/>
              </w:rPr>
              <w:t>及有效的提升策略</w:t>
            </w:r>
            <w:r>
              <w:rPr>
                <w:rStyle w:val="0"/>
                <w:rFonts w:ascii="宋体" w:cs="宋体" w:hAnsi="宋体" w:hint="eastAsia"/>
                <w:color w:val="000000"/>
                <w:kern w:val="0"/>
                <w:sz w:val="24"/>
              </w:rPr>
              <w:t>。</w:t>
            </w:r>
          </w:p>
          <w:p>
            <w:pPr>
              <w:pageBreakBefore w:val="0"/>
              <w:widowControl w:val="0"/>
              <w:kinsoku/>
              <w:wordWrap/>
              <w:overflowPunct/>
              <w:topLinePunct w:val="0"/>
              <w:adjustRightInd/>
              <w:snapToGrid/>
              <w:spacing w:line="360" w:lineRule="exact"/>
              <w:jc w:val="left"/>
              <w:rPr>
                <w:rFonts w:ascii="宋体" w:eastAsia="宋体" w:cs="仿宋_GB2312" w:hAnsi="宋体"/>
                <w:color w:val="000000"/>
                <w:sz w:val="24"/>
              </w:rPr>
            </w:pPr>
            <w:r>
              <w:rPr>
                <w:rStyle w:val="0"/>
                <w:rFonts w:ascii="宋体" w:cs="宋体" w:hAnsi="宋体" w:hint="eastAsia"/>
                <w:color w:val="000000"/>
                <w:kern w:val="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32"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5分</w:t>
            </w:r>
          </w:p>
        </w:tc>
        <w:tc>
          <w:tcPr>
            <w:tcW w:w="718" w:type="dxa"/>
            <w:tcBorders>
              <w:left w:val="single" w:sz="4" w:space="0" w:color="auto"/>
            </w:tcBorders>
            <w:vAlign w:val="center"/>
          </w:tcPr>
          <w:p>
            <w:pPr>
              <w:adjustRightInd w:val="0"/>
              <w:snapToGrid w:val="0"/>
              <w:spacing w:line="360" w:lineRule="auto"/>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主观分</w:t>
            </w:r>
          </w:p>
        </w:tc>
        <w:tc>
          <w:tcPr>
            <w:tcW w:w="1212" w:type="dxa"/>
            <w:tcBorders>
              <w:left w:val="single" w:sz="4" w:space="0" w:color="auto"/>
            </w:tcBorders>
            <w:vAlign w:val="center"/>
          </w:tcPr>
          <w:p>
            <w:pPr>
              <w:adjustRightInd w:val="0"/>
              <w:snapToGrid w:val="0"/>
              <w:spacing w:line="360" w:lineRule="auto"/>
              <w:rPr>
                <w:rFonts w:ascii="宋体" w:eastAsia="宋体" w:cs="仿宋_GB2312" w:hAnsi="宋体"/>
                <w:color w:val="000000"/>
                <w:sz w:val="24"/>
              </w:rPr>
            </w:pPr>
            <w:r>
              <w:rPr>
                <w:rFonts w:hAnsi="宋体" w:hint="eastAsia"/>
                <w:color w:val="000000"/>
                <w:kern w:val="2"/>
                <w:sz w:val="24"/>
                <w:szCs w:val="24"/>
              </w:rPr>
              <w:t>特点和难点分析</w:t>
            </w:r>
          </w:p>
        </w:tc>
      </w:tr>
      <w:tr>
        <w:tc>
          <w:tcPr>
            <w:tcW w:w="508" w:type="dxa"/>
            <w:vAlign w:val="center"/>
          </w:tcPr>
          <w:p>
            <w:pPr>
              <w:adjustRightInd w:val="0"/>
              <w:snapToGrid w:val="0"/>
              <w:spacing w:line="360" w:lineRule="auto"/>
              <w:rPr>
                <w:rFonts w:ascii="宋体" w:eastAsia="宋体" w:cs="仿宋_GB2312" w:hAnsi="宋体" w:hint="eastAsia"/>
                <w:color w:val="auto"/>
                <w:sz w:val="24"/>
                <w:shd w:val="solid" w:color="FFFFFF" w:fill="FFFFFF"/>
                <w:lang w:val="en-US" w:eastAsia="zh-CN"/>
              </w:rPr>
            </w:pPr>
            <w:r>
              <w:rPr>
                <w:rFonts w:ascii="宋体" w:eastAsia="宋体" w:cs="仿宋_GB2312" w:hAnsi="宋体" w:hint="eastAsia"/>
                <w:color w:val="auto"/>
                <w:sz w:val="24"/>
                <w:shd w:val="solid" w:color="FFFFFF" w:fill="FFFFFF"/>
                <w:lang w:val="en-US" w:eastAsia="zh-CN"/>
              </w:rPr>
              <w:t>7</w:t>
            </w:r>
          </w:p>
        </w:tc>
        <w:tc>
          <w:tcPr>
            <w:tcW w:w="6271" w:type="dxa"/>
            <w:tcBorders>
              <w:left w:val="single" w:sz="4" w:space="0" w:color="auto"/>
              <w:right w:val="single" w:sz="4" w:space="0" w:color="auto"/>
            </w:tcBorders>
            <w:shd w:val="clear" w:color="auto" w:fill="FFFFFF"/>
            <w:vAlign w:val="center"/>
          </w:tcPr>
          <w:p>
            <w:pPr>
              <w:pageBreakBefore w:val="0"/>
              <w:widowControl w:val="0"/>
              <w:kinsoku/>
              <w:wordWrap/>
              <w:overflowPunct/>
              <w:topLinePunct w:val="0"/>
              <w:adjustRightInd/>
              <w:snapToGrid/>
              <w:spacing w:line="360" w:lineRule="exact"/>
              <w:jc w:val="left"/>
              <w:rPr>
                <w:rFonts w:ascii="宋体" w:cs="宋体" w:hAnsi="宋体" w:hint="eastAsia"/>
                <w:color w:val="000000"/>
                <w:kern w:val="0"/>
                <w:sz w:val="24"/>
              </w:rPr>
            </w:pPr>
            <w:r>
              <w:rPr>
                <w:rFonts w:ascii="宋体" w:cs="宋体" w:hAnsi="宋体" w:hint="eastAsia"/>
                <w:color w:val="000000"/>
                <w:kern w:val="0"/>
                <w:sz w:val="24"/>
              </w:rPr>
              <w:t>根据</w:t>
            </w:r>
            <w:r>
              <w:rPr>
                <w:rFonts w:ascii="宋体" w:cs="宋体" w:hAnsi="宋体" w:hint="eastAsia"/>
                <w:color w:val="000000"/>
                <w:kern w:val="0"/>
                <w:sz w:val="24"/>
                <w:lang w:eastAsia="zh-CN"/>
              </w:rPr>
              <w:t>投标人提供的</w:t>
            </w:r>
            <w:r>
              <w:rPr>
                <w:rFonts w:ascii="宋体" w:cs="宋体" w:hAnsi="宋体" w:hint="eastAsia"/>
                <w:color w:val="000000"/>
                <w:kern w:val="0"/>
                <w:sz w:val="24"/>
              </w:rPr>
              <w:t>质量管理保证措施及承诺的合理性、有效性评分：</w:t>
            </w:r>
          </w:p>
          <w:p>
            <w:pPr>
              <w:pageBreakBefore w:val="0"/>
              <w:widowControl w:val="0"/>
              <w:kinsoku/>
              <w:wordWrap/>
              <w:overflowPunct/>
              <w:topLinePunct w:val="0"/>
              <w:adjustRightInd/>
              <w:snapToGrid/>
              <w:spacing w:line="360" w:lineRule="exact"/>
              <w:jc w:val="left"/>
              <w:rPr>
                <w:rFonts w:ascii="宋体" w:eastAsia="宋体" w:cs="仿宋_GB2312" w:hAnsi="宋体"/>
                <w:color w:val="000000"/>
                <w:sz w:val="24"/>
              </w:rPr>
            </w:pPr>
            <w:r>
              <w:rPr>
                <w:rFonts w:ascii="宋体" w:cs="宋体" w:hAnsi="宋体" w:hint="eastAsia"/>
                <w:color w:val="000000"/>
                <w:kern w:val="0"/>
                <w:sz w:val="24"/>
                <w:lang w:val="en-US" w:eastAsia="zh-CN" w:bidi="ar-SA"/>
                <w:highlight w:val="none"/>
              </w:rPr>
              <w:t>（1）全面详细、科学完整，针对性强的，得5分；</w:t>
              <w:br/>
              <w:t>（2）基本完整、可行的，能较好完成服务的，得3分；</w:t>
              <w:br/>
              <w:t>（3）存在一定欠缺的，得1分；</w:t>
              <w:br/>
              <w:t>（4）内容完全不符合或未提供的，得0分。</w:t>
            </w:r>
          </w:p>
        </w:tc>
        <w:tc>
          <w:tcPr>
            <w:tcW w:w="532" w:type="dxa"/>
            <w:tcBorders>
              <w:left w:val="single" w:sz="4" w:space="0" w:color="auto"/>
              <w:right w:val="single" w:sz="4" w:space="0" w:color="auto"/>
            </w:tcBorders>
            <w:shd w:val="clear" w:color="auto" w:fill="FFFFFF"/>
            <w:vAlign w:val="center"/>
          </w:tcPr>
          <w:p>
            <w:pPr>
              <w:spacing w:line="360" w:lineRule="auto"/>
              <w:outlineLvl w:val="0"/>
              <w:rPr>
                <w:rFonts w:ascii="宋体" w:eastAsia="宋体" w:cs="仿宋_GB2312" w:hAnsi="宋体"/>
                <w:color w:val="000000"/>
                <w:sz w:val="24"/>
                <w:lang w:val="en-US" w:eastAsia="zh-CN"/>
              </w:rPr>
            </w:pPr>
            <w:r>
              <w:rPr>
                <w:rFonts w:ascii="宋体" w:cs="宋体" w:hAnsi="宋体" w:hint="eastAsia"/>
                <w:color w:val="auto"/>
                <w:kern w:val="0"/>
                <w:sz w:val="24"/>
                <w:shd w:val="clear" w:color="auto" w:fill="auto"/>
                <w:lang w:val="en-US" w:eastAsia="zh-CN"/>
                <w:highlight w:val="none"/>
              </w:rPr>
              <w:t>5分</w:t>
            </w:r>
          </w:p>
        </w:tc>
        <w:tc>
          <w:tcPr>
            <w:tcW w:w="718" w:type="dxa"/>
            <w:tcBorders>
              <w:left w:val="single" w:sz="4" w:space="0" w:color="auto"/>
              <w:right w:val="single" w:sz="4" w:space="0" w:color="auto"/>
            </w:tcBorders>
            <w:shd w:val="clear" w:color="auto" w:fill="FFFFFF"/>
            <w:vAlign w:val="center"/>
          </w:tcPr>
          <w:p>
            <w:pPr>
              <w:spacing w:line="360" w:lineRule="auto"/>
              <w:outlineLvl w:val="0"/>
              <w:rPr>
                <w:rFonts w:ascii="宋体" w:eastAsia="宋体" w:cs="仿宋_GB2312" w:hAnsi="宋体" w:hint="eastAsia"/>
                <w:color w:val="000000"/>
                <w:sz w:val="24"/>
                <w:lang w:val="en-US" w:eastAsia="zh-CN"/>
              </w:rPr>
            </w:pPr>
            <w:r>
              <w:rPr>
                <w:rFonts w:ascii="宋体" w:eastAsia="宋体" w:cs="仿宋_GB2312" w:hAnsi="宋体" w:hint="eastAsia"/>
                <w:color w:val="000000"/>
                <w:sz w:val="24"/>
                <w:lang w:val="en-US" w:eastAsia="zh-CN"/>
              </w:rPr>
              <w:t>主观分</w:t>
            </w:r>
          </w:p>
        </w:tc>
        <w:tc>
          <w:tcPr>
            <w:tcW w:w="1212" w:type="dxa"/>
            <w:tcBorders>
              <w:left w:val="single" w:sz="4" w:space="0" w:color="auto"/>
            </w:tcBorders>
            <w:shd w:val="clear" w:color="auto" w:fill="FFFFFF"/>
            <w:vAlign w:val="center"/>
          </w:tcPr>
          <w:p>
            <w:pPr>
              <w:spacing w:line="360" w:lineRule="auto"/>
              <w:outlineLvl w:val="0"/>
              <w:rPr>
                <w:rFonts w:ascii="宋体" w:eastAsia="宋体" w:cs="仿宋_GB2312" w:hAnsi="宋体"/>
                <w:color w:val="000000"/>
                <w:sz w:val="24"/>
              </w:rPr>
            </w:pPr>
            <w:r>
              <w:rPr>
                <w:rFonts w:ascii="宋体" w:cs="宋体" w:hAnsi="宋体" w:hint="eastAsia"/>
                <w:sz w:val="24"/>
              </w:rPr>
              <w:t>质量保证</w:t>
            </w:r>
          </w:p>
        </w:tc>
      </w:tr>
      <w:tr>
        <w:tc>
          <w:tcPr>
            <w:tcW w:w="508" w:type="dxa"/>
            <w:vAlign w:val="center"/>
          </w:tcPr>
          <w:p>
            <w:pPr>
              <w:adjustRightInd w:val="0"/>
              <w:snapToGrid w:val="0"/>
              <w:spacing w:line="360" w:lineRule="auto"/>
              <w:rPr>
                <w:rFonts w:ascii="宋体" w:eastAsia="宋体" w:cs="仿宋_GB2312" w:hAnsi="宋体"/>
                <w:color w:val="auto"/>
                <w:sz w:val="24"/>
                <w:lang w:val="en-US" w:eastAsia="zh-CN"/>
              </w:rPr>
            </w:pPr>
            <w:r>
              <w:rPr>
                <w:rFonts w:ascii="宋体" w:eastAsia="宋体" w:cs="仿宋_GB2312" w:hAnsi="宋体" w:hint="eastAsia"/>
                <w:color w:val="auto"/>
                <w:sz w:val="24"/>
                <w:lang w:val="en-US" w:eastAsia="zh-CN"/>
              </w:rPr>
              <w:t>8</w:t>
            </w:r>
          </w:p>
        </w:tc>
        <w:tc>
          <w:tcPr>
            <w:tcW w:w="6271" w:type="dxa"/>
            <w:tcBorders>
              <w:left w:val="single" w:sz="4" w:space="0" w:color="auto"/>
              <w:bottom w:val="single" w:sz="4" w:space="0" w:color="auto"/>
              <w:right w:val="single" w:sz="4" w:space="0" w:color="auto"/>
            </w:tcBorders>
            <w:vAlign w:val="center"/>
          </w:tcPr>
          <w:p>
            <w:pPr>
              <w:pStyle w:val="538"/>
              <w:keepNext w:val="0"/>
              <w:keepLines w:val="0"/>
              <w:pageBreakBefore w:val="0"/>
              <w:kinsoku/>
              <w:wordWrap/>
              <w:overflowPunct/>
              <w:topLinePunct w:val="0"/>
              <w:autoSpaceDE/>
              <w:autoSpaceDN/>
              <w:adjustRightInd/>
              <w:snapToGrid/>
              <w:spacing w:line="460" w:lineRule="exact"/>
              <w:rPr>
                <w:rFonts w:cs="宋体" w:hAnsi="宋体" w:hint="eastAsia"/>
                <w:color w:val="000000"/>
                <w:sz w:val="24"/>
                <w:szCs w:val="24"/>
              </w:rPr>
            </w:pPr>
            <w:r>
              <w:rPr>
                <w:rFonts w:cs="宋体" w:hAnsi="宋体" w:hint="eastAsia"/>
                <w:color w:val="000000"/>
                <w:sz w:val="24"/>
                <w:szCs w:val="24"/>
              </w:rPr>
              <w:t>针对各类检查和突发性公卫事件等任务的应急方案及措施的全面性、针对性评分。</w:t>
            </w:r>
          </w:p>
          <w:p>
            <w:pPr>
              <w:adjustRightInd w:val="0"/>
              <w:snapToGrid w:val="0"/>
              <w:spacing w:line="360" w:lineRule="auto"/>
              <w:rPr>
                <w:rStyle w:val="0"/>
                <w:rFonts w:ascii="宋体" w:cs="宋体" w:hAnsi="宋体" w:hint="eastAsia"/>
                <w:color w:val="000000"/>
                <w:kern w:val="0"/>
                <w:sz w:val="24"/>
              </w:rPr>
            </w:pPr>
            <w:r>
              <w:rPr>
                <w:rStyle w:val="0"/>
                <w:rFonts w:ascii="宋体" w:cs="宋体" w:hAnsi="宋体" w:hint="eastAsia"/>
                <w:color w:val="000000"/>
                <w:kern w:val="0"/>
                <w:sz w:val="24"/>
              </w:rPr>
              <w:t>（1）全面详细、科学完整，针对性强的，得5分；</w:t>
              <w:br/>
              <w:t>（2）基本完整、可行的，能较好完成服务的，得3分；</w:t>
              <w:br/>
              <w:t>（3）存在一定欠缺的，得1分；</w:t>
              <w:br/>
              <w:t>（4）内容完全不符合或未提供的，得0分。</w:t>
            </w:r>
          </w:p>
        </w:tc>
        <w:tc>
          <w:tcPr>
            <w:tcW w:w="532" w:type="dxa"/>
            <w:tcBorders>
              <w:left w:val="single" w:sz="4" w:space="0" w:color="auto"/>
              <w:bottom w:val="single" w:sz="4" w:space="0" w:color="auto"/>
              <w:right w:val="single" w:sz="4" w:space="0" w:color="auto"/>
            </w:tcBorders>
            <w:vAlign w:val="center"/>
          </w:tcPr>
          <w:p>
            <w:pPr>
              <w:adjustRightInd w:val="0"/>
              <w:snapToGrid w:val="0"/>
              <w:spacing w:line="360" w:lineRule="auto"/>
              <w:rPr>
                <w:rStyle w:val="0"/>
                <w:rFonts w:ascii="宋体" w:cs="宋体" w:hAnsi="宋体" w:hint="eastAsia"/>
                <w:color w:val="000000"/>
                <w:kern w:val="0"/>
                <w:sz w:val="24"/>
              </w:rPr>
            </w:pPr>
            <w:r>
              <w:rPr>
                <w:rStyle w:val="0"/>
                <w:rFonts w:ascii="宋体" w:cs="宋体" w:hAnsi="宋体" w:hint="eastAsia"/>
                <w:color w:val="000000"/>
                <w:kern w:val="0"/>
                <w:sz w:val="24"/>
              </w:rPr>
              <w:t>5分</w:t>
            </w:r>
          </w:p>
        </w:tc>
        <w:tc>
          <w:tcPr>
            <w:tcW w:w="718" w:type="dxa"/>
            <w:tcBorders>
              <w:left w:val="single" w:sz="4" w:space="0" w:color="auto"/>
              <w:bottom w:val="single" w:sz="4" w:space="0" w:color="auto"/>
              <w:right w:val="single" w:sz="4" w:space="0" w:color="auto"/>
            </w:tcBorders>
            <w:vAlign w:val="center"/>
          </w:tcPr>
          <w:p>
            <w:pPr>
              <w:adjustRightInd w:val="0"/>
              <w:snapToGrid w:val="0"/>
              <w:spacing w:line="360" w:lineRule="auto"/>
              <w:rPr>
                <w:rStyle w:val="0"/>
                <w:rFonts w:ascii="宋体" w:cs="宋体" w:hAnsi="宋体" w:hint="eastAsia"/>
                <w:color w:val="000000"/>
                <w:kern w:val="0"/>
                <w:sz w:val="24"/>
              </w:rPr>
            </w:pPr>
            <w:r>
              <w:rPr>
                <w:rStyle w:val="0"/>
                <w:rFonts w:ascii="宋体" w:cs="宋体" w:hAnsi="宋体" w:hint="eastAsia"/>
                <w:color w:val="000000"/>
                <w:kern w:val="0"/>
                <w:sz w:val="24"/>
              </w:rPr>
              <w:t>主观分</w:t>
            </w:r>
          </w:p>
        </w:tc>
        <w:tc>
          <w:tcPr>
            <w:tcW w:w="1212" w:type="dxa"/>
            <w:tcBorders>
              <w:left w:val="single" w:sz="4" w:space="0" w:color="auto"/>
              <w:bottom w:val="single" w:sz="4" w:space="0" w:color="auto"/>
            </w:tcBorders>
            <w:vAlign w:val="center"/>
          </w:tcPr>
          <w:p>
            <w:pPr>
              <w:adjustRightInd w:val="0"/>
              <w:snapToGrid w:val="0"/>
              <w:spacing w:line="360" w:lineRule="auto"/>
              <w:rPr>
                <w:rStyle w:val="0"/>
                <w:rFonts w:ascii="宋体" w:cs="宋体" w:hAnsi="宋体" w:hint="eastAsia"/>
                <w:color w:val="000000"/>
                <w:kern w:val="0"/>
                <w:sz w:val="24"/>
              </w:rPr>
            </w:pPr>
            <w:r>
              <w:rPr>
                <w:rStyle w:val="0"/>
                <w:rFonts w:ascii="宋体" w:cs="宋体" w:hAnsi="宋体" w:hint="eastAsia"/>
                <w:color w:val="000000"/>
                <w:kern w:val="0"/>
                <w:sz w:val="24"/>
              </w:rPr>
              <w:t>突发事件应急处理措施</w:t>
            </w:r>
          </w:p>
        </w:tc>
      </w:tr>
      <w:tr>
        <w:tc>
          <w:tcPr>
            <w:tcW w:w="508" w:type="dxa"/>
            <w:vAlign w:val="center"/>
          </w:tcPr>
          <w:p>
            <w:pPr>
              <w:adjustRightInd w:val="0"/>
              <w:snapToGrid w:val="0"/>
              <w:spacing w:line="360" w:lineRule="auto"/>
              <w:rPr>
                <w:rFonts w:ascii="宋体" w:cs="宋体" w:hAnsi="宋体" w:hint="eastAsia"/>
                <w:color w:val="000000"/>
                <w:kern w:val="0"/>
                <w:sz w:val="24"/>
              </w:rPr>
            </w:pPr>
            <w:r>
              <w:rPr>
                <w:rFonts w:ascii="宋体" w:cs="宋体" w:hAnsi="宋体"/>
                <w:color w:val="000000"/>
                <w:kern w:val="0"/>
                <w:sz w:val="24"/>
              </w:rPr>
              <w:t>9</w:t>
            </w:r>
          </w:p>
        </w:tc>
        <w:tc>
          <w:tcPr>
            <w:tcW w:w="6271" w:type="dxa"/>
            <w:tcBorders>
              <w:top w:val="single" w:sz="4" w:space="0" w:color="auto"/>
              <w:left w:val="single" w:sz="4" w:space="0" w:color="auto"/>
              <w:bottom w:val="single" w:sz="4" w:space="0" w:color="auto"/>
              <w:right w:val="single" w:sz="4" w:space="0" w:color="auto"/>
            </w:tcBorders>
            <w:vAlign w:val="center"/>
          </w:tcPr>
          <w:p>
            <w:pPr>
              <w:pageBreakBefore w:val="0"/>
              <w:widowControl w:val="0"/>
              <w:kinsoku/>
              <w:wordWrap/>
              <w:overflowPunct/>
              <w:topLinePunct w:val="0"/>
              <w:adjustRightInd/>
              <w:snapToGrid/>
              <w:spacing w:line="360" w:lineRule="exact"/>
              <w:jc w:val="left"/>
              <w:rPr>
                <w:rFonts w:ascii="宋体" w:cs="宋体" w:hAnsi="宋体" w:hint="eastAsia"/>
                <w:color w:val="000000"/>
                <w:kern w:val="0"/>
                <w:sz w:val="24"/>
              </w:rPr>
            </w:pPr>
            <w:r>
              <w:rPr>
                <w:rFonts w:ascii="宋体" w:cs="宋体" w:hAnsi="宋体" w:hint="eastAsia"/>
                <w:color w:val="000000"/>
                <w:kern w:val="0"/>
                <w:sz w:val="24"/>
              </w:rPr>
              <w:t>根据管理服务组织机构设置（附组织机构图）、运作流程（附运作流程图）、激励机制、监督机制、自我约束机制和信息反馈渠道及处理机制、岗位职责等是否科学、合理、高效评分。</w:t>
            </w:r>
          </w:p>
          <w:p>
            <w:pPr>
              <w:pageBreakBefore w:val="0"/>
              <w:widowControl w:val="0"/>
              <w:kinsoku/>
              <w:wordWrap/>
              <w:overflowPunct/>
              <w:topLinePunct w:val="0"/>
              <w:adjustRightInd/>
              <w:snapToGrid/>
              <w:spacing w:line="360" w:lineRule="exact"/>
              <w:jc w:val="left"/>
              <w:rPr>
                <w:rFonts w:ascii="宋体" w:cs="宋体" w:hAnsi="宋体" w:hint="eastAsia"/>
                <w:color w:val="000000"/>
                <w:kern w:val="0"/>
                <w:sz w:val="24"/>
              </w:rPr>
            </w:pPr>
            <w:r>
              <w:rPr>
                <w:rFonts w:ascii="宋体" w:cs="宋体" w:hAnsi="宋体" w:hint="eastAsia"/>
                <w:color w:val="000000"/>
                <w:kern w:val="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32" w:type="dxa"/>
            <w:tcBorders>
              <w:top w:val="single" w:sz="4" w:space="0" w:color="auto"/>
              <w:left w:val="single" w:sz="4" w:space="0" w:color="auto"/>
              <w:bottom w:val="single" w:sz="4" w:space="0" w:color="auto"/>
              <w:right w:val="single" w:sz="4" w:space="0" w:color="auto"/>
            </w:tcBorders>
            <w:vAlign w:val="center"/>
          </w:tcPr>
          <w:p>
            <w:pPr>
              <w:spacing w:line="360" w:lineRule="auto"/>
              <w:outlineLvl w:val="0"/>
              <w:rPr>
                <w:rFonts w:ascii="宋体" w:cs="宋体" w:hAnsi="宋体" w:hint="eastAsia"/>
                <w:color w:val="000000"/>
                <w:kern w:val="0"/>
                <w:sz w:val="24"/>
              </w:rPr>
            </w:pPr>
            <w:r>
              <w:rPr>
                <w:rFonts w:ascii="宋体" w:cs="宋体" w:hAnsi="宋体" w:hint="eastAsia"/>
                <w:color w:val="000000"/>
                <w:kern w:val="0"/>
                <w:sz w:val="24"/>
              </w:rPr>
              <w:t>5分</w:t>
            </w:r>
          </w:p>
        </w:tc>
        <w:tc>
          <w:tcPr>
            <w:tcW w:w="718" w:type="dxa"/>
            <w:tcBorders>
              <w:top w:val="single" w:sz="4" w:space="0" w:color="auto"/>
              <w:left w:val="single" w:sz="4" w:space="0" w:color="auto"/>
              <w:bottom w:val="single" w:sz="4" w:space="0" w:color="auto"/>
              <w:right w:val="single" w:sz="4" w:space="0" w:color="auto"/>
            </w:tcBorders>
            <w:vAlign w:val="center"/>
          </w:tcPr>
          <w:p>
            <w:pPr>
              <w:spacing w:line="360" w:lineRule="auto"/>
              <w:outlineLvl w:val="0"/>
              <w:rPr>
                <w:rFonts w:ascii="宋体" w:cs="宋体" w:hAnsi="宋体" w:hint="eastAsia"/>
                <w:color w:val="000000"/>
                <w:kern w:val="0"/>
                <w:sz w:val="24"/>
              </w:rPr>
            </w:pPr>
            <w:r>
              <w:rPr>
                <w:rStyle w:val="0"/>
                <w:rFonts w:ascii="宋体" w:cs="宋体" w:hAnsi="宋体" w:hint="eastAsia"/>
                <w:color w:val="000000"/>
                <w:kern w:val="0"/>
                <w:sz w:val="24"/>
              </w:rPr>
              <w:t>主观分</w:t>
            </w:r>
          </w:p>
        </w:tc>
        <w:tc>
          <w:tcPr>
            <w:tcW w:w="1212" w:type="dxa"/>
            <w:tcBorders>
              <w:top w:val="single" w:sz="4" w:space="0" w:color="auto"/>
              <w:left w:val="single" w:sz="4" w:space="0" w:color="auto"/>
              <w:bottom w:val="single" w:sz="4" w:space="0" w:color="auto"/>
            </w:tcBorders>
            <w:vAlign w:val="center"/>
          </w:tcPr>
          <w:p>
            <w:pPr>
              <w:spacing w:line="360" w:lineRule="auto"/>
              <w:outlineLvl w:val="0"/>
              <w:rPr>
                <w:rFonts w:ascii="宋体" w:cs="宋体" w:hAnsi="宋体" w:hint="eastAsia"/>
                <w:color w:val="000000"/>
                <w:kern w:val="0"/>
                <w:sz w:val="24"/>
              </w:rPr>
            </w:pPr>
            <w:r>
              <w:rPr>
                <w:rFonts w:ascii="宋体" w:cs="宋体" w:hAnsi="宋体" w:hint="eastAsia"/>
                <w:color w:val="000000"/>
                <w:kern w:val="0"/>
                <w:sz w:val="24"/>
              </w:rPr>
              <w:t>项目管理</w:t>
            </w:r>
          </w:p>
        </w:tc>
      </w:tr>
      <w:tr>
        <w:tc>
          <w:tcPr>
            <w:tcW w:w="508" w:type="dxa"/>
            <w:tcBorders>
              <w:right w:val="single" w:sz="4" w:space="0" w:color="auto"/>
            </w:tcBorders>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color w:val="auto"/>
                <w:sz w:val="24"/>
              </w:rPr>
              <w:t>10</w:t>
            </w:r>
          </w:p>
        </w:tc>
        <w:tc>
          <w:tcPr>
            <w:tcW w:w="6271" w:type="dxa"/>
            <w:tcBorders>
              <w:top w:val="single" w:sz="4" w:space="0" w:color="auto"/>
              <w:left w:val="single" w:sz="4" w:space="0" w:color="auto"/>
              <w:bottom w:val="single" w:sz="4" w:space="0" w:color="auto"/>
              <w:right w:val="single" w:sz="4" w:space="0" w:color="auto"/>
            </w:tcBorders>
            <w:vAlign w:val="center"/>
          </w:tcPr>
          <w:p>
            <w:pPr>
              <w:pageBreakBefore w:val="0"/>
              <w:widowControl w:val="0"/>
              <w:kinsoku/>
              <w:wordWrap/>
              <w:overflowPunct/>
              <w:topLinePunct w:val="0"/>
              <w:adjustRightInd/>
              <w:snapToGrid/>
              <w:spacing w:line="360" w:lineRule="exact"/>
              <w:jc w:val="left"/>
              <w:rPr>
                <w:rFonts w:ascii="宋体" w:cs="宋体" w:hAnsi="宋体" w:hint="eastAsia"/>
                <w:color w:val="000000"/>
                <w:kern w:val="0"/>
                <w:sz w:val="24"/>
              </w:rPr>
            </w:pPr>
            <w:r>
              <w:rPr>
                <w:rFonts w:ascii="宋体" w:cs="宋体" w:hAnsi="宋体" w:hint="eastAsia"/>
                <w:color w:val="000000"/>
                <w:kern w:val="0"/>
                <w:sz w:val="24"/>
              </w:rPr>
              <w:t>根据投标人对做好管理工作的交接以及对项目的合理建议或做法综合评分。</w:t>
            </w:r>
          </w:p>
          <w:p>
            <w:pPr>
              <w:pageBreakBefore w:val="0"/>
              <w:widowControl w:val="0"/>
              <w:kinsoku/>
              <w:wordWrap/>
              <w:overflowPunct/>
              <w:topLinePunct w:val="0"/>
              <w:adjustRightInd/>
              <w:snapToGrid/>
              <w:spacing w:line="360" w:lineRule="exact"/>
              <w:jc w:val="left"/>
              <w:rPr>
                <w:rFonts w:ascii="宋体" w:cs="宋体" w:hAnsi="宋体" w:hint="eastAsia"/>
                <w:color w:val="000000"/>
                <w:kern w:val="0"/>
                <w:sz w:val="24"/>
              </w:rPr>
            </w:pPr>
            <w:r>
              <w:rPr>
                <w:rFonts w:ascii="宋体" w:cs="宋体" w:hAnsi="宋体" w:hint="eastAsia"/>
                <w:color w:val="000000"/>
                <w:kern w:val="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32" w:type="dxa"/>
            <w:tcBorders>
              <w:top w:val="single" w:sz="4" w:space="0" w:color="auto"/>
              <w:left w:val="single" w:sz="4" w:space="0" w:color="auto"/>
              <w:bottom w:val="single" w:sz="4" w:space="0" w:color="auto"/>
              <w:right w:val="single" w:sz="4" w:space="0" w:color="auto"/>
            </w:tcBorders>
            <w:vAlign w:val="center"/>
          </w:tcPr>
          <w:p>
            <w:pPr>
              <w:spacing w:line="360" w:lineRule="auto"/>
              <w:outlineLvl w:val="0"/>
              <w:rPr>
                <w:rFonts w:ascii="宋体" w:cs="宋体" w:hAnsi="宋体" w:hint="eastAsia"/>
                <w:color w:val="000000"/>
                <w:kern w:val="0"/>
                <w:sz w:val="24"/>
              </w:rPr>
            </w:pPr>
            <w:r>
              <w:rPr>
                <w:rFonts w:ascii="宋体" w:cs="宋体" w:hAnsi="宋体" w:hint="eastAsia"/>
                <w:color w:val="000000"/>
                <w:kern w:val="0"/>
                <w:sz w:val="24"/>
              </w:rPr>
              <w:t>5分</w:t>
            </w:r>
          </w:p>
        </w:tc>
        <w:tc>
          <w:tcPr>
            <w:tcW w:w="718" w:type="dxa"/>
            <w:tcBorders>
              <w:top w:val="single" w:sz="4" w:space="0" w:color="auto"/>
              <w:left w:val="single" w:sz="4" w:space="0" w:color="auto"/>
              <w:bottom w:val="single" w:sz="4" w:space="0" w:color="auto"/>
              <w:right w:val="single" w:sz="4" w:space="0" w:color="auto"/>
            </w:tcBorders>
            <w:vAlign w:val="center"/>
          </w:tcPr>
          <w:p>
            <w:pPr>
              <w:spacing w:line="360" w:lineRule="auto"/>
              <w:outlineLvl w:val="0"/>
              <w:rPr>
                <w:rFonts w:ascii="宋体" w:cs="宋体" w:hAnsi="宋体" w:hint="eastAsia"/>
                <w:color w:val="000000"/>
                <w:kern w:val="0"/>
                <w:sz w:val="24"/>
              </w:rPr>
            </w:pPr>
            <w:r>
              <w:rPr>
                <w:rStyle w:val="0"/>
                <w:rFonts w:ascii="宋体" w:cs="宋体" w:hAnsi="宋体" w:hint="eastAsia"/>
                <w:color w:val="000000"/>
                <w:kern w:val="0"/>
                <w:sz w:val="24"/>
              </w:rPr>
              <w:t>主观分</w:t>
            </w:r>
          </w:p>
        </w:tc>
        <w:tc>
          <w:tcPr>
            <w:tcW w:w="1212" w:type="dxa"/>
            <w:tcBorders>
              <w:top w:val="single" w:sz="4" w:space="0" w:color="auto"/>
              <w:left w:val="single" w:sz="4" w:space="0" w:color="auto"/>
              <w:bottom w:val="single" w:sz="4" w:space="0" w:color="auto"/>
            </w:tcBorders>
            <w:vAlign w:val="center"/>
          </w:tcPr>
          <w:p>
            <w:pPr>
              <w:spacing w:line="360" w:lineRule="auto"/>
              <w:outlineLvl w:val="0"/>
              <w:rPr>
                <w:rFonts w:ascii="宋体" w:cs="宋体" w:hAnsi="宋体" w:hint="eastAsia"/>
                <w:color w:val="000000"/>
                <w:kern w:val="0"/>
                <w:sz w:val="24"/>
              </w:rPr>
            </w:pPr>
            <w:r>
              <w:rPr>
                <w:rFonts w:ascii="宋体" w:cs="宋体" w:hAnsi="宋体" w:hint="eastAsia"/>
                <w:color w:val="000000"/>
                <w:kern w:val="0"/>
                <w:sz w:val="24"/>
              </w:rPr>
              <w:t>有效的改进措施和合理化建议</w:t>
            </w:r>
          </w:p>
        </w:tc>
      </w:tr>
      <w:tr>
        <w:trPr>
          <w:trHeight w:val="2224"/>
        </w:trPr>
        <w:tc>
          <w:tcPr>
            <w:tcW w:w="508" w:type="dxa"/>
            <w:tcBorders>
              <w:right w:val="single" w:sz="4" w:space="0" w:color="auto"/>
            </w:tcBorders>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color w:val="auto"/>
                <w:sz w:val="24"/>
              </w:rPr>
              <w:t>11</w:t>
            </w:r>
          </w:p>
        </w:tc>
        <w:tc>
          <w:tcPr>
            <w:tcW w:w="6271"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Autospacing="0" w:afterAutospacing="0" w:line="360" w:lineRule="auto"/>
              <w:outlineLvl w:val="0"/>
              <w:rPr>
                <w:rStyle w:val="0"/>
                <w:rFonts w:ascii="宋体" w:cs="宋体" w:hAnsi="宋体"/>
                <w:color w:val="000000"/>
                <w:kern w:val="0"/>
                <w:sz w:val="24"/>
                <w:highlight w:val="none"/>
              </w:rPr>
            </w:pPr>
            <w:r>
              <w:rPr>
                <w:rFonts w:ascii="宋体" w:cs="宋体" w:hAnsi="宋体" w:hint="eastAsia"/>
                <w:color w:val="000000"/>
                <w:kern w:val="0"/>
                <w:sz w:val="24"/>
                <w:highlight w:val="none"/>
              </w:rPr>
              <w:t>根据投标人提供的各岗位培训计划的详细程度及培训方案</w:t>
            </w:r>
            <w:r>
              <w:rPr>
                <w:rStyle w:val="0"/>
                <w:rFonts w:ascii="宋体" w:cs="宋体" w:hAnsi="宋体" w:hint="eastAsia"/>
                <w:color w:val="000000"/>
                <w:kern w:val="0"/>
                <w:sz w:val="24"/>
                <w:highlight w:val="none"/>
              </w:rPr>
              <w:t>的系统性、可操作评分。</w:t>
            </w:r>
          </w:p>
          <w:p>
            <w:pPr>
              <w:spacing w:beforeAutospacing="0" w:afterAutospacing="0" w:line="360" w:lineRule="auto"/>
              <w:outlineLvl w:val="0"/>
              <w:rPr>
                <w:rStyle w:val="0"/>
                <w:rFonts w:ascii="宋体" w:cs="宋体" w:hAnsi="宋体" w:hint="eastAsia"/>
                <w:color w:val="000000"/>
                <w:kern w:val="0"/>
                <w:sz w:val="24"/>
              </w:rPr>
            </w:pPr>
            <w:r>
              <w:rPr>
                <w:rStyle w:val="0"/>
                <w:rFonts w:ascii="宋体" w:cs="宋体" w:hAnsi="宋体" w:hint="eastAsia"/>
                <w:color w:val="000000"/>
                <w:kern w:val="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60" w:lineRule="auto"/>
              <w:outlineLvl w:val="0"/>
              <w:rPr>
                <w:rFonts w:ascii="宋体" w:cs="宋体" w:hAnsi="宋体" w:hint="eastAsia"/>
                <w:color w:val="000000"/>
                <w:kern w:val="0"/>
                <w:sz w:val="24"/>
                <w:highlight w:val="none"/>
              </w:rPr>
            </w:pPr>
            <w:r>
              <w:rPr>
                <w:rFonts w:ascii="宋体" w:cs="宋体" w:hAnsi="宋体" w:hint="eastAsia"/>
                <w:color w:val="000000"/>
                <w:kern w:val="0"/>
                <w:sz w:val="24"/>
                <w:highlight w:val="none"/>
              </w:rPr>
              <w:t>5分</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line="360" w:lineRule="auto"/>
              <w:outlineLvl w:val="0"/>
              <w:rPr>
                <w:rFonts w:ascii="宋体" w:cs="宋体" w:hAnsi="宋体" w:hint="eastAsia"/>
                <w:color w:val="000000"/>
                <w:kern w:val="0"/>
                <w:sz w:val="24"/>
                <w:highlight w:val="none"/>
              </w:rPr>
            </w:pPr>
            <w:r>
              <w:rPr>
                <w:rStyle w:val="0"/>
                <w:rFonts w:ascii="宋体" w:cs="宋体" w:hAnsi="宋体" w:hint="eastAsia"/>
                <w:color w:val="000000"/>
                <w:kern w:val="0"/>
                <w:sz w:val="24"/>
              </w:rPr>
              <w:t>主观分</w:t>
            </w:r>
          </w:p>
        </w:tc>
        <w:tc>
          <w:tcPr>
            <w:tcW w:w="1212" w:type="dxa"/>
            <w:tcBorders>
              <w:top w:val="single" w:sz="4" w:space="0" w:color="auto"/>
              <w:left w:val="single" w:sz="4" w:space="0" w:color="auto"/>
              <w:bottom w:val="single" w:sz="4" w:space="0" w:color="auto"/>
            </w:tcBorders>
            <w:shd w:val="clear" w:color="auto" w:fill="FFFFFF"/>
            <w:vAlign w:val="center"/>
          </w:tcPr>
          <w:p>
            <w:pPr>
              <w:spacing w:line="360" w:lineRule="auto"/>
              <w:outlineLvl w:val="0"/>
              <w:rPr>
                <w:rFonts w:ascii="宋体" w:cs="宋体" w:hAnsi="宋体" w:hint="eastAsia"/>
                <w:color w:val="000000"/>
                <w:kern w:val="0"/>
                <w:sz w:val="24"/>
                <w:highlight w:val="none"/>
              </w:rPr>
            </w:pPr>
            <w:r>
              <w:rPr>
                <w:rFonts w:ascii="宋体" w:cs="宋体" w:hAnsi="宋体" w:hint="eastAsia"/>
                <w:color w:val="000000"/>
                <w:kern w:val="0"/>
                <w:sz w:val="24"/>
                <w:highlight w:val="none"/>
              </w:rPr>
              <w:t>培训计划及内容</w:t>
            </w:r>
          </w:p>
        </w:tc>
      </w:tr>
      <w:tr>
        <w:tc>
          <w:tcPr>
            <w:tcW w:w="508" w:type="dxa"/>
            <w:tcBorders>
              <w:right w:val="single" w:sz="4" w:space="0" w:color="auto"/>
            </w:tcBorders>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color w:val="auto"/>
                <w:sz w:val="24"/>
              </w:rPr>
              <w:t>12</w:t>
            </w:r>
          </w:p>
        </w:tc>
        <w:tc>
          <w:tcPr>
            <w:tcW w:w="6271" w:type="dxa"/>
            <w:tcBorders>
              <w:top w:val="single" w:sz="4" w:space="0" w:color="auto"/>
              <w:left w:val="single" w:sz="4" w:space="0" w:color="auto"/>
              <w:right w:val="single" w:sz="4" w:space="0" w:color="auto"/>
            </w:tcBorders>
            <w:shd w:val="clear" w:color="auto" w:fill="FFFFFF"/>
            <w:vAlign w:val="center"/>
          </w:tcPr>
          <w:p>
            <w:pPr>
              <w:spacing w:beforeAutospacing="0" w:afterAutospacing="0" w:line="360" w:lineRule="auto"/>
              <w:outlineLvl w:val="0"/>
              <w:rPr>
                <w:rFonts w:ascii="宋体" w:cs="宋体" w:hAnsi="宋体" w:hint="eastAsia"/>
                <w:color w:val="000000"/>
                <w:kern w:val="0"/>
                <w:sz w:val="24"/>
              </w:rPr>
            </w:pPr>
            <w:r>
              <w:rPr>
                <w:rFonts w:ascii="宋体" w:cs="宋体" w:hAnsi="宋体" w:hint="eastAsia"/>
                <w:color w:val="000000"/>
                <w:kern w:val="0"/>
                <w:sz w:val="24"/>
              </w:rPr>
              <w:t>节能减排的方案及措施及文明建设的内容（文明建设：如物业的文明服务，节假日协助业主单位做好形象布置等）</w:t>
            </w:r>
          </w:p>
          <w:p>
            <w:pPr>
              <w:spacing w:beforeAutospacing="0" w:afterAutospacing="0" w:line="360" w:lineRule="auto"/>
              <w:outlineLvl w:val="0"/>
              <w:rPr>
                <w:rFonts w:ascii="宋体" w:cs="宋体" w:hAnsi="宋体" w:hint="eastAsia"/>
                <w:color w:val="000000"/>
                <w:kern w:val="0"/>
                <w:sz w:val="24"/>
                <w:highlight w:val="none"/>
              </w:rPr>
            </w:pPr>
            <w:r>
              <w:rPr>
                <w:rFonts w:ascii="宋体" w:cs="宋体" w:hAnsi="宋体" w:hint="eastAsia"/>
                <w:color w:val="000000"/>
                <w:kern w:val="0"/>
                <w:sz w:val="24"/>
                <w:highlight w:val="none"/>
              </w:rPr>
              <w:t>（1）全面详细、科学完整，针对性强的，得3分；</w:t>
              <w:br/>
              <w:t>（2）基本完整、可行的，能较好完成服务的，得2分；</w:t>
              <w:br/>
              <w:t>（3）存在一定欠缺的，得1分；</w:t>
              <w:br/>
              <w:t>（4）内容完全不符合或未提供的，得0分。</w:t>
            </w:r>
          </w:p>
        </w:tc>
        <w:tc>
          <w:tcPr>
            <w:tcW w:w="532" w:type="dxa"/>
            <w:tcBorders>
              <w:top w:val="single" w:sz="4" w:space="0" w:color="auto"/>
              <w:left w:val="single" w:sz="4" w:space="0" w:color="auto"/>
              <w:right w:val="single" w:sz="4" w:space="0" w:color="auto"/>
            </w:tcBorders>
            <w:shd w:val="clear" w:color="auto" w:fill="FFFFFF"/>
            <w:vAlign w:val="center"/>
          </w:tcPr>
          <w:p>
            <w:pPr>
              <w:spacing w:line="360" w:lineRule="auto"/>
              <w:outlineLvl w:val="0"/>
              <w:rPr>
                <w:rFonts w:ascii="宋体" w:cs="宋体" w:hAnsi="宋体" w:hint="eastAsia"/>
                <w:color w:val="000000"/>
                <w:kern w:val="0"/>
                <w:sz w:val="24"/>
                <w:highlight w:val="none"/>
              </w:rPr>
            </w:pPr>
            <w:r>
              <w:rPr>
                <w:rFonts w:ascii="宋体" w:cs="宋体" w:hAnsi="宋体" w:hint="eastAsia"/>
                <w:color w:val="000000"/>
                <w:kern w:val="0"/>
                <w:sz w:val="24"/>
                <w:highlight w:val="none"/>
              </w:rPr>
              <w:t>3分</w:t>
            </w:r>
          </w:p>
        </w:tc>
        <w:tc>
          <w:tcPr>
            <w:tcW w:w="718" w:type="dxa"/>
            <w:tcBorders>
              <w:top w:val="single" w:sz="4" w:space="0" w:color="auto"/>
              <w:left w:val="single" w:sz="4" w:space="0" w:color="auto"/>
              <w:right w:val="single" w:sz="4" w:space="0" w:color="auto"/>
            </w:tcBorders>
            <w:shd w:val="clear" w:color="auto" w:fill="FFFFFF"/>
            <w:vAlign w:val="center"/>
          </w:tcPr>
          <w:p>
            <w:pPr>
              <w:spacing w:line="360" w:lineRule="auto"/>
              <w:outlineLvl w:val="0"/>
              <w:rPr>
                <w:rFonts w:ascii="宋体" w:cs="宋体" w:hAnsi="宋体" w:hint="eastAsia"/>
                <w:color w:val="000000"/>
                <w:kern w:val="0"/>
                <w:sz w:val="24"/>
                <w:highlight w:val="none"/>
              </w:rPr>
            </w:pPr>
            <w:r>
              <w:rPr>
                <w:rStyle w:val="0"/>
                <w:rFonts w:ascii="宋体" w:cs="宋体" w:hAnsi="宋体" w:hint="eastAsia"/>
                <w:color w:val="000000"/>
                <w:kern w:val="0"/>
                <w:sz w:val="24"/>
              </w:rPr>
              <w:t>主观分</w:t>
            </w:r>
          </w:p>
        </w:tc>
        <w:tc>
          <w:tcPr>
            <w:tcW w:w="1212" w:type="dxa"/>
            <w:tcBorders>
              <w:top w:val="single" w:sz="4" w:space="0" w:color="auto"/>
              <w:left w:val="single" w:sz="4" w:space="0" w:color="auto"/>
            </w:tcBorders>
            <w:shd w:val="clear" w:color="auto" w:fill="FFFFFF"/>
            <w:vAlign w:val="center"/>
          </w:tcPr>
          <w:p>
            <w:pPr>
              <w:spacing w:line="360" w:lineRule="auto"/>
              <w:outlineLvl w:val="0"/>
              <w:rPr>
                <w:rFonts w:ascii="宋体" w:cs="宋体" w:hAnsi="宋体" w:hint="eastAsia"/>
                <w:color w:val="000000"/>
                <w:kern w:val="0"/>
                <w:sz w:val="24"/>
              </w:rPr>
            </w:pPr>
            <w:r>
              <w:rPr>
                <w:rFonts w:ascii="宋体" w:cs="宋体" w:hAnsi="宋体" w:hint="eastAsia"/>
                <w:color w:val="000000"/>
                <w:kern w:val="0"/>
                <w:sz w:val="24"/>
              </w:rPr>
              <w:t>节能减排及文明建设</w:t>
            </w:r>
          </w:p>
        </w:tc>
      </w:tr>
      <w:tr>
        <w:tc>
          <w:tcPr>
            <w:tcW w:w="508" w:type="dxa"/>
            <w:tcBorders>
              <w:right w:val="single" w:sz="4" w:space="0" w:color="auto"/>
            </w:tcBorders>
            <w:vAlign w:val="center"/>
          </w:tcPr>
          <w:p>
            <w:pPr>
              <w:adjustRightInd w:val="0"/>
              <w:snapToGrid w:val="0"/>
              <w:spacing w:line="360" w:lineRule="auto"/>
              <w:rPr>
                <w:rFonts w:ascii="宋体" w:eastAsia="宋体" w:cs="仿宋_GB2312" w:hAnsi="宋体"/>
                <w:color w:val="auto"/>
                <w:sz w:val="24"/>
              </w:rPr>
            </w:pPr>
            <w:r>
              <w:rPr>
                <w:rFonts w:ascii="宋体" w:eastAsia="宋体" w:cs="仿宋_GB2312" w:hAnsi="宋体"/>
                <w:color w:val="auto"/>
                <w:sz w:val="24"/>
              </w:rPr>
              <w:t>13</w:t>
            </w:r>
          </w:p>
        </w:tc>
        <w:tc>
          <w:tcPr>
            <w:tcW w:w="6271" w:type="dxa"/>
            <w:tcBorders>
              <w:left w:val="single" w:sz="4" w:space="0" w:color="auto"/>
              <w:right w:val="single" w:sz="4" w:space="0" w:color="auto"/>
            </w:tcBorders>
            <w:vAlign w:val="center"/>
          </w:tcPr>
          <w:p>
            <w:pPr>
              <w:spacing w:line="360" w:lineRule="auto"/>
              <w:outlineLvl w:val="0"/>
              <w:rPr>
                <w:rFonts w:ascii="宋体" w:eastAsia="宋体" w:cs="仿宋_GB2312" w:hAnsi="宋体"/>
                <w:color w:val="000000"/>
                <w:sz w:val="24"/>
              </w:rPr>
            </w:pPr>
            <w:r>
              <w:rPr>
                <w:rFonts w:ascii="宋体" w:eastAsia="宋体" w:cs="仿宋_GB2312" w:hAnsi="宋体" w:hint="eastAsia"/>
                <w:color w:val="000000"/>
                <w:sz w:val="24"/>
              </w:rPr>
              <w:t>有效投标报价的最低价作为评标基准价，其最低报价为满分；按［投标报价得分</w:t>
            </w:r>
            <w:r>
              <w:rPr>
                <w:rFonts w:ascii="宋体" w:eastAsia="宋体" w:cs="仿宋_GB2312" w:hAnsi="宋体"/>
                <w:color w:val="000000"/>
                <w:sz w:val="24"/>
              </w:rPr>
              <w:t>=（评标基准价/投标报价）*</w:t>
            </w:r>
            <w:r>
              <w:rPr>
                <w:rFonts w:ascii="宋体" w:eastAsia="宋体" w:cs="仿宋_GB2312" w:hAnsi="宋体" w:hint="eastAsia"/>
                <w:color w:val="000000"/>
                <w:sz w:val="24"/>
              </w:rPr>
              <w:t>权重</w:t>
            </w:r>
            <w:r>
              <w:rPr>
                <w:rFonts w:ascii="宋体" w:eastAsia="宋体" w:cs="仿宋_GB2312" w:hAnsi="宋体"/>
                <w:color w:val="000000"/>
                <w:sz w:val="24"/>
              </w:rPr>
              <w:t>］的计算公式计算。</w:t>
            </w:r>
          </w:p>
          <w:p>
            <w:pPr>
              <w:widowControl/>
              <w:shd w:val="clear" w:color="auto" w:fill="FFFFFF"/>
              <w:adjustRightInd/>
              <w:spacing w:after="225" w:line="315" w:lineRule="atLeast"/>
              <w:ind w:firstLine="420"/>
              <w:rPr>
                <w:rFonts w:ascii="宋体" w:eastAsia="宋体" w:cs="仿宋_GB2312" w:hAnsi="宋体"/>
                <w:color w:val="000000"/>
                <w:sz w:val="24"/>
              </w:rPr>
            </w:pPr>
            <w:r>
              <w:rPr>
                <w:rFonts w:ascii="宋体" w:eastAsia="宋体" w:cs="仿宋_GB2312" w:hAnsi="宋体"/>
                <w:color w:val="000000"/>
                <w:sz w:val="24"/>
              </w:rPr>
              <w:t>评标过程中，不得去掉报价中的最高报价和最低报价。</w:t>
            </w:r>
          </w:p>
          <w:p>
            <w:pPr>
              <w:widowControl/>
              <w:shd w:val="clear" w:color="auto" w:fill="FFFFFF"/>
              <w:adjustRightInd/>
              <w:spacing w:after="225" w:line="315" w:lineRule="atLeast"/>
              <w:ind w:firstLine="420"/>
              <w:rPr>
                <w:rFonts w:ascii="宋体" w:eastAsia="宋体" w:hAnsi="宋体" w:hint="eastAsia"/>
                <w:color w:val="000000"/>
                <w:sz w:val="24"/>
                <w:lang w:eastAsia="zh-CN"/>
              </w:rPr>
            </w:pPr>
            <w:r>
              <w:rPr>
                <w:rFonts w:ascii="宋体" w:cs="宋体" w:hAnsi="宋体" w:hint="eastAsia"/>
                <w:b/>
                <w:bCs/>
                <w:color w:val="000000"/>
                <w:kern w:val="0"/>
                <w:sz w:val="24"/>
                <w:szCs w:val="24"/>
              </w:rPr>
              <w:t>本项目是专门面向中小企业的预留份额采购项目</w:t>
            </w:r>
            <w:r>
              <w:rPr>
                <w:rFonts w:ascii="宋体" w:cs="宋体" w:hAnsi="宋体" w:hint="eastAsia"/>
                <w:b/>
                <w:bCs/>
                <w:color w:val="000000"/>
                <w:kern w:val="0"/>
                <w:sz w:val="24"/>
                <w:szCs w:val="24"/>
                <w:lang w:eastAsia="zh-CN"/>
              </w:rPr>
              <w:t>，</w:t>
            </w:r>
            <w:r>
              <w:rPr>
                <w:rFonts w:ascii="宋体" w:hAnsi="宋体" w:hint="eastAsia"/>
                <w:b/>
                <w:bCs/>
                <w:color w:val="000000"/>
                <w:sz w:val="24"/>
                <w:szCs w:val="24"/>
              </w:rPr>
              <w:t>不再执行价格评审优惠的扶持政策</w:t>
            </w:r>
            <w:r>
              <w:rPr>
                <w:rFonts w:ascii="宋体" w:hAnsi="宋体" w:hint="eastAsia"/>
                <w:b/>
                <w:bCs/>
                <w:color w:val="000000"/>
                <w:sz w:val="24"/>
                <w:szCs w:val="24"/>
                <w:lang w:eastAsia="zh-CN"/>
              </w:rPr>
              <w:t>。</w:t>
            </w:r>
          </w:p>
        </w:tc>
        <w:tc>
          <w:tcPr>
            <w:tcW w:w="532" w:type="dxa"/>
            <w:tcBorders>
              <w:left w:val="single" w:sz="4" w:space="0" w:color="auto"/>
              <w:right w:val="single" w:sz="4" w:space="0" w:color="auto"/>
            </w:tcBorders>
            <w:vAlign w:val="center"/>
          </w:tcPr>
          <w:p>
            <w:pPr>
              <w:spacing w:line="360" w:lineRule="auto"/>
              <w:outlineLvl w:val="0"/>
              <w:rPr>
                <w:rFonts w:ascii="宋体" w:eastAsia="宋体" w:cs="仿宋_GB2312" w:hAnsi="宋体"/>
                <w:color w:val="000000"/>
                <w:sz w:val="24"/>
                <w:lang w:val="en-US" w:eastAsia="zh-CN"/>
              </w:rPr>
            </w:pPr>
            <w:r>
              <w:rPr>
                <w:rFonts w:ascii="宋体" w:eastAsia="宋体" w:cs="仿宋_GB2312" w:hAnsi="宋体" w:hint="eastAsia"/>
                <w:color w:val="000000"/>
                <w:sz w:val="24"/>
                <w:lang w:val="en-US" w:eastAsia="zh-CN"/>
              </w:rPr>
              <w:t>20分</w:t>
            </w:r>
          </w:p>
        </w:tc>
        <w:tc>
          <w:tcPr>
            <w:tcW w:w="718" w:type="dxa"/>
            <w:tcBorders>
              <w:left w:val="single" w:sz="4" w:space="0" w:color="auto"/>
              <w:right w:val="single" w:sz="4" w:space="0" w:color="auto"/>
            </w:tcBorders>
            <w:vAlign w:val="center"/>
          </w:tcPr>
          <w:p>
            <w:pPr>
              <w:spacing w:line="360" w:lineRule="auto"/>
              <w:outlineLvl w:val="0"/>
              <w:rPr>
                <w:rFonts w:ascii="宋体" w:eastAsia="宋体" w:cs="仿宋_GB2312" w:hAnsi="宋体"/>
                <w:color w:val="000000"/>
                <w:sz w:val="24"/>
              </w:rPr>
            </w:pPr>
          </w:p>
        </w:tc>
        <w:tc>
          <w:tcPr>
            <w:tcW w:w="1212" w:type="dxa"/>
            <w:tcBorders>
              <w:left w:val="single" w:sz="4" w:space="0" w:color="auto"/>
            </w:tcBorders>
            <w:vAlign w:val="center"/>
          </w:tcPr>
          <w:p>
            <w:pPr>
              <w:spacing w:line="360" w:lineRule="auto"/>
              <w:outlineLvl w:val="0"/>
              <w:rPr>
                <w:rFonts w:ascii="宋体" w:eastAsia="宋体" w:cs="仿宋_GB2312" w:hAnsi="宋体"/>
                <w:color w:val="000000"/>
                <w:sz w:val="24"/>
              </w:rPr>
            </w:pPr>
            <w:r>
              <w:rPr>
                <w:rFonts w:ascii="宋体" w:eastAsia="宋体" w:cs="仿宋_GB2312" w:hAnsi="宋体"/>
                <w:color w:val="000000"/>
                <w:sz w:val="24"/>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4.2.14法律、法规、规章（适用本市的）及省级以上规范性文件（适用本市的）规定的其他无效情形。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399" w:name="_Toc86217003"/>
      <w:bookmarkStart w:id="400"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温州交通运输行政执法队</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温州交通运输行政执法队</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401" w:name="_Toc28855"/>
      <w:bookmarkStart w:id="402" w:name="_Toc22967"/>
      <w:bookmarkStart w:id="403" w:name="_Toc20421"/>
      <w:bookmarkStart w:id="404" w:name="_Toc15367"/>
      <w:bookmarkStart w:id="405"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401"/>
      <w:bookmarkEnd w:id="402"/>
      <w:bookmarkEnd w:id="403"/>
      <w:bookmarkEnd w:id="404"/>
      <w:bookmarkEnd w:id="40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6" w:name="_Toc22185"/>
      <w:bookmarkStart w:id="407" w:name="_Toc6773"/>
      <w:bookmarkStart w:id="408" w:name="_Toc6311"/>
      <w:bookmarkStart w:id="409" w:name="_Toc18585"/>
      <w:bookmarkStart w:id="410"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6"/>
      <w:bookmarkEnd w:id="407"/>
      <w:bookmarkEnd w:id="408"/>
      <w:bookmarkEnd w:id="409"/>
      <w:bookmarkEnd w:id="410"/>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11" w:name="_Toc13918"/>
      <w:bookmarkStart w:id="412" w:name="_Toc1386"/>
      <w:bookmarkStart w:id="413" w:name="_Toc21124"/>
      <w:bookmarkStart w:id="414" w:name="_Toc4929"/>
      <w:bookmarkStart w:id="415"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11"/>
      <w:bookmarkEnd w:id="412"/>
      <w:bookmarkEnd w:id="413"/>
      <w:bookmarkEnd w:id="414"/>
      <w:bookmarkEnd w:id="415"/>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6" w:name="_Toc14993"/>
      <w:bookmarkStart w:id="417" w:name="_Toc30506"/>
      <w:bookmarkStart w:id="418" w:name="_Toc30158"/>
      <w:bookmarkStart w:id="419" w:name="_Toc3654"/>
      <w:bookmarkStart w:id="420"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21" w:name="_Toc10340"/>
      <w:bookmarkStart w:id="422" w:name="_Toc22618"/>
      <w:bookmarkStart w:id="423" w:name="_Toc1814"/>
      <w:bookmarkStart w:id="424" w:name="_Toc4760"/>
      <w:bookmarkStart w:id="425" w:name="_Toc11108"/>
      <w:bookmarkStart w:id="426" w:name="_Toc31421"/>
      <w:bookmarkStart w:id="427" w:name="_Toc3625"/>
      <w:bookmarkStart w:id="428" w:name="_Toc8772"/>
      <w:bookmarkEnd w:id="416"/>
      <w:bookmarkEnd w:id="417"/>
      <w:bookmarkEnd w:id="418"/>
      <w:bookmarkEnd w:id="419"/>
      <w:bookmarkEnd w:id="420"/>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21"/>
      <w:bookmarkEnd w:id="422"/>
      <w:bookmarkEnd w:id="423"/>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24"/>
      <w:bookmarkEnd w:id="425"/>
      <w:bookmarkEnd w:id="426"/>
      <w:bookmarkEnd w:id="427"/>
      <w:bookmarkEnd w:id="428"/>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29" w:name="_Toc8586"/>
      <w:bookmarkStart w:id="430" w:name="_Toc5698"/>
      <w:bookmarkStart w:id="431" w:name="_Toc3079"/>
      <w:bookmarkStart w:id="432" w:name="_Toc2375"/>
      <w:bookmarkStart w:id="433"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29"/>
      <w:bookmarkEnd w:id="430"/>
      <w:bookmarkEnd w:id="431"/>
      <w:bookmarkEnd w:id="432"/>
      <w:bookmarkEnd w:id="43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34" w:name="_Toc32454"/>
      <w:bookmarkStart w:id="435" w:name="_Toc30329"/>
      <w:bookmarkStart w:id="436" w:name="_Toc9497"/>
      <w:bookmarkStart w:id="437" w:name="_Toc26807"/>
      <w:bookmarkStart w:id="438"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9" w:name="_Toc15583"/>
      <w:bookmarkStart w:id="440" w:name="_Toc28375"/>
      <w:bookmarkStart w:id="441" w:name="_Toc16021"/>
      <w:bookmarkEnd w:id="434"/>
      <w:bookmarkEnd w:id="435"/>
      <w:bookmarkEnd w:id="436"/>
      <w:bookmarkEnd w:id="437"/>
      <w:bookmarkEnd w:id="438"/>
      <w:r>
        <w:rPr>
          <w:rFonts w:ascii="宋体" w:cs="宋体" w:hAnsi="宋体" w:hint="eastAsia"/>
          <w:b/>
          <w:color w:val="000000"/>
          <w:sz w:val="24"/>
          <w14:textFill>
            <w14:solidFill>
              <w14:srgbClr w14:val="000000"/>
            </w14:solidFill>
          </w14:textFill>
        </w:rPr>
        <w:t>1.9合同争议的解决</w:t>
      </w:r>
      <w:bookmarkEnd w:id="439"/>
      <w:bookmarkEnd w:id="440"/>
      <w:bookmarkEnd w:id="441"/>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2" w:name="_Toc11173"/>
      <w:bookmarkStart w:id="443" w:name="_Toc7245"/>
      <w:bookmarkStart w:id="444" w:name="_Toc15322"/>
      <w:r>
        <w:rPr>
          <w:rFonts w:ascii="宋体" w:cs="宋体" w:hAnsi="宋体" w:hint="eastAsia"/>
          <w:b/>
          <w:color w:val="000000"/>
          <w:sz w:val="24"/>
          <w14:textFill>
            <w14:solidFill>
              <w14:srgbClr w14:val="000000"/>
            </w14:solidFill>
          </w14:textFill>
        </w:rPr>
        <w:t>2.0 合同生效</w:t>
      </w:r>
      <w:bookmarkEnd w:id="442"/>
      <w:bookmarkEnd w:id="443"/>
      <w:bookmarkEnd w:id="444"/>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5" w:name="_Toc14021"/>
      <w:bookmarkStart w:id="446" w:name="_Toc5228"/>
      <w:bookmarkStart w:id="447" w:name="_Toc31297"/>
      <w:bookmarkStart w:id="448" w:name="_Toc19680"/>
      <w:bookmarkStart w:id="449" w:name="_Toc25079"/>
      <w:r>
        <w:rPr>
          <w:rFonts w:ascii="宋体" w:hAnsi="宋体"/>
          <w:b/>
          <w:color w:val="000000"/>
          <w:sz w:val="24"/>
          <w14:textFill>
            <w14:solidFill>
              <w14:srgbClr w14:val="000000"/>
            </w14:solidFill>
          </w14:textFill>
        </w:rPr>
        <w:t>2.1 定义</w:t>
      </w:r>
      <w:bookmarkEnd w:id="445"/>
      <w:bookmarkEnd w:id="446"/>
      <w:bookmarkEnd w:id="447"/>
      <w:bookmarkEnd w:id="448"/>
      <w:bookmarkEnd w:id="449"/>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0" w:name="_Toc16752"/>
      <w:bookmarkStart w:id="451" w:name="_Toc19539"/>
      <w:bookmarkStart w:id="452" w:name="_Toc31402"/>
      <w:bookmarkStart w:id="453" w:name="_Toc23289"/>
      <w:bookmarkStart w:id="454" w:name="_Toc3769"/>
      <w:r>
        <w:rPr>
          <w:rFonts w:ascii="宋体" w:hAnsi="宋体"/>
          <w:b/>
          <w:color w:val="000000"/>
          <w:sz w:val="24"/>
          <w14:textFill>
            <w14:solidFill>
              <w14:srgbClr w14:val="000000"/>
            </w14:solidFill>
          </w14:textFill>
        </w:rPr>
        <w:t>2.2 技术规范</w:t>
      </w:r>
      <w:bookmarkEnd w:id="450"/>
      <w:bookmarkEnd w:id="451"/>
      <w:bookmarkEnd w:id="452"/>
      <w:bookmarkEnd w:id="453"/>
      <w:bookmarkEnd w:id="454"/>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5" w:name="_Toc13673"/>
      <w:bookmarkStart w:id="456" w:name="_Toc27945"/>
      <w:bookmarkStart w:id="457" w:name="_Toc4133"/>
      <w:bookmarkStart w:id="458" w:name="_Toc9161"/>
      <w:bookmarkStart w:id="459" w:name="_Toc12412"/>
      <w:r>
        <w:rPr>
          <w:rFonts w:ascii="宋体" w:hAnsi="宋体"/>
          <w:b/>
          <w:color w:val="000000"/>
          <w:sz w:val="24"/>
          <w14:textFill>
            <w14:solidFill>
              <w14:srgbClr w14:val="000000"/>
            </w14:solidFill>
          </w14:textFill>
        </w:rPr>
        <w:t>2.3 知识产权</w:t>
      </w:r>
      <w:bookmarkEnd w:id="455"/>
      <w:bookmarkEnd w:id="456"/>
      <w:bookmarkEnd w:id="457"/>
      <w:bookmarkEnd w:id="458"/>
      <w:bookmarkEnd w:id="459"/>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0" w:name="_Toc32670"/>
      <w:bookmarkStart w:id="461" w:name="_Toc15447"/>
      <w:bookmarkStart w:id="462" w:name="_Toc22011"/>
      <w:bookmarkStart w:id="463" w:name="_Toc31233"/>
      <w:bookmarkStart w:id="464" w:name="_Toc26555"/>
      <w:r>
        <w:rPr>
          <w:rFonts w:ascii="宋体" w:hAnsi="宋体"/>
          <w:b/>
          <w:color w:val="000000"/>
          <w:sz w:val="24"/>
          <w14:textFill>
            <w14:solidFill>
              <w14:srgbClr w14:val="000000"/>
            </w14:solidFill>
          </w14:textFill>
        </w:rPr>
        <w:t>2.5 结算方式和付款条件</w:t>
      </w:r>
      <w:bookmarkEnd w:id="460"/>
      <w:bookmarkEnd w:id="461"/>
      <w:bookmarkEnd w:id="462"/>
      <w:bookmarkEnd w:id="463"/>
      <w:bookmarkEnd w:id="46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5" w:name="_Toc13154"/>
      <w:bookmarkStart w:id="466" w:name="_Toc30507"/>
      <w:bookmarkStart w:id="467" w:name="_Toc16163"/>
      <w:bookmarkStart w:id="468" w:name="_Toc13467"/>
      <w:bookmarkStart w:id="469" w:name="_Toc18990"/>
      <w:r>
        <w:rPr>
          <w:rFonts w:ascii="宋体" w:hAnsi="宋体"/>
          <w:b/>
          <w:color w:val="000000"/>
          <w:sz w:val="24"/>
          <w14:textFill>
            <w14:solidFill>
              <w14:srgbClr w14:val="000000"/>
            </w14:solidFill>
          </w14:textFill>
        </w:rPr>
        <w:t>2.6 技术资料和保密义务</w:t>
      </w:r>
      <w:bookmarkEnd w:id="465"/>
      <w:bookmarkEnd w:id="466"/>
      <w:bookmarkEnd w:id="467"/>
      <w:bookmarkEnd w:id="468"/>
      <w:bookmarkEnd w:id="469"/>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0"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7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1"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71"/>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2"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72"/>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3" w:name="_Toc10663"/>
      <w:bookmarkStart w:id="474" w:name="_Toc23368"/>
      <w:bookmarkStart w:id="475" w:name="_Toc21830"/>
      <w:bookmarkStart w:id="476" w:name="_Toc42"/>
      <w:bookmarkStart w:id="477" w:name="_Toc26689"/>
      <w:r>
        <w:rPr>
          <w:rFonts w:ascii="宋体" w:hAnsi="宋体"/>
          <w:b/>
          <w:color w:val="000000"/>
          <w:sz w:val="24"/>
          <w14:textFill>
            <w14:solidFill>
              <w14:srgbClr w14:val="000000"/>
            </w14:solidFill>
          </w14:textFill>
        </w:rPr>
        <w:t>2.10 合同转让和分包</w:t>
      </w:r>
      <w:bookmarkEnd w:id="473"/>
      <w:bookmarkEnd w:id="474"/>
      <w:bookmarkEnd w:id="475"/>
      <w:bookmarkEnd w:id="476"/>
      <w:bookmarkEnd w:id="47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8" w:name="_Toc14371"/>
      <w:bookmarkStart w:id="479" w:name="_Toc4720"/>
      <w:bookmarkStart w:id="480" w:name="_Toc25571"/>
      <w:bookmarkStart w:id="481" w:name="_Toc26633"/>
      <w:bookmarkStart w:id="482" w:name="_Toc32494"/>
      <w:r>
        <w:rPr>
          <w:rFonts w:ascii="宋体" w:hAnsi="宋体"/>
          <w:b/>
          <w:color w:val="000000"/>
          <w:sz w:val="24"/>
          <w14:textFill>
            <w14:solidFill>
              <w14:srgbClr w14:val="000000"/>
            </w14:solidFill>
          </w14:textFill>
        </w:rPr>
        <w:t>2.11 不可抗力</w:t>
      </w:r>
      <w:bookmarkEnd w:id="478"/>
      <w:bookmarkEnd w:id="479"/>
      <w:bookmarkEnd w:id="480"/>
      <w:bookmarkEnd w:id="481"/>
      <w:bookmarkEnd w:id="48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3" w:name="_Toc25783"/>
      <w:bookmarkStart w:id="484" w:name="_Toc23854"/>
      <w:bookmarkStart w:id="485" w:name="_Toc14115"/>
      <w:bookmarkStart w:id="486" w:name="_Toc3638"/>
      <w:bookmarkStart w:id="487" w:name="_Toc24465"/>
      <w:r>
        <w:rPr>
          <w:rFonts w:ascii="宋体" w:hAnsi="宋体"/>
          <w:b/>
          <w:color w:val="000000"/>
          <w:sz w:val="24"/>
          <w14:textFill>
            <w14:solidFill>
              <w14:srgbClr w14:val="000000"/>
            </w14:solidFill>
          </w14:textFill>
        </w:rPr>
        <w:t>2.12 税费</w:t>
      </w:r>
      <w:bookmarkEnd w:id="483"/>
      <w:bookmarkEnd w:id="484"/>
      <w:bookmarkEnd w:id="485"/>
      <w:bookmarkEnd w:id="486"/>
      <w:bookmarkEnd w:id="48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8" w:name="_Toc7315"/>
      <w:bookmarkStart w:id="489" w:name="_Toc25525"/>
      <w:bookmarkStart w:id="490" w:name="_Toc30105"/>
      <w:bookmarkStart w:id="491" w:name="_Toc26883"/>
      <w:bookmarkStart w:id="492" w:name="_Toc14814"/>
      <w:r>
        <w:rPr>
          <w:rFonts w:ascii="宋体" w:hAnsi="宋体"/>
          <w:b/>
          <w:color w:val="000000"/>
          <w:sz w:val="24"/>
          <w14:textFill>
            <w14:solidFill>
              <w14:srgbClr w14:val="000000"/>
            </w14:solidFill>
          </w14:textFill>
        </w:rPr>
        <w:t>2.13 乙方破产</w:t>
      </w:r>
      <w:bookmarkEnd w:id="488"/>
      <w:bookmarkEnd w:id="489"/>
      <w:bookmarkEnd w:id="490"/>
      <w:bookmarkEnd w:id="491"/>
      <w:bookmarkEnd w:id="49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3" w:name="_Toc1123"/>
      <w:bookmarkStart w:id="494" w:name="_Toc2016"/>
      <w:bookmarkStart w:id="495" w:name="_Toc23323"/>
      <w:r>
        <w:rPr>
          <w:rFonts w:ascii="宋体" w:hAnsi="宋体"/>
          <w:b/>
          <w:color w:val="000000"/>
          <w:sz w:val="24"/>
          <w14:textFill>
            <w14:solidFill>
              <w14:srgbClr w14:val="000000"/>
            </w14:solidFill>
          </w14:textFill>
        </w:rPr>
        <w:t>2.14 合同中止、终止</w:t>
      </w:r>
      <w:bookmarkEnd w:id="493"/>
      <w:bookmarkEnd w:id="494"/>
      <w:bookmarkEnd w:id="49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6" w:name="_Toc14525"/>
      <w:bookmarkStart w:id="497" w:name="_Toc1969"/>
      <w:bookmarkStart w:id="498" w:name="_Toc17363"/>
      <w:r>
        <w:rPr>
          <w:rFonts w:ascii="宋体" w:hAnsi="宋体"/>
          <w:b/>
          <w:color w:val="000000"/>
          <w:sz w:val="24"/>
          <w14:textFill>
            <w14:solidFill>
              <w14:srgbClr w14:val="000000"/>
            </w14:solidFill>
          </w14:textFill>
        </w:rPr>
        <w:t>2.15 检验和验收</w:t>
      </w:r>
      <w:bookmarkEnd w:id="496"/>
      <w:bookmarkEnd w:id="497"/>
      <w:bookmarkEnd w:id="498"/>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9" w:name="_Toc12666"/>
      <w:bookmarkStart w:id="500" w:name="_Toc2308"/>
      <w:bookmarkStart w:id="501" w:name="_Toc25198"/>
      <w:bookmarkStart w:id="502" w:name="_Toc31892"/>
      <w:bookmarkStart w:id="503" w:name="_Toc9808"/>
      <w:r>
        <w:rPr>
          <w:rFonts w:ascii="宋体" w:hAnsi="宋体"/>
          <w:b/>
          <w:color w:val="000000"/>
          <w:sz w:val="24"/>
          <w14:textFill>
            <w14:solidFill>
              <w14:srgbClr w14:val="000000"/>
            </w14:solidFill>
          </w14:textFill>
        </w:rPr>
        <w:t>2.16 通知和送达</w:t>
      </w:r>
      <w:bookmarkEnd w:id="499"/>
      <w:bookmarkEnd w:id="500"/>
      <w:bookmarkEnd w:id="501"/>
      <w:bookmarkEnd w:id="502"/>
      <w:bookmarkEnd w:id="503"/>
    </w:p>
    <w:p>
      <w:pPr>
        <w:spacing w:line="560" w:lineRule="exact"/>
        <w:ind w:firstLineChars="200" w:firstLine="480"/>
        <w:rPr>
          <w:rFonts w:ascii="宋体" w:hAnsi="宋体"/>
          <w:color w:val="000000"/>
          <w:sz w:val="24"/>
          <w14:textFill>
            <w14:solidFill>
              <w14:srgbClr w14:val="000000"/>
            </w14:solidFill>
          </w14:textFill>
        </w:rPr>
      </w:pPr>
      <w:bookmarkStart w:id="504" w:name="_Toc27674"/>
      <w:bookmarkStart w:id="505"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04"/>
      <w:bookmarkEnd w:id="505"/>
    </w:p>
    <w:p>
      <w:pPr>
        <w:spacing w:line="560" w:lineRule="exact"/>
        <w:ind w:firstLineChars="200" w:firstLine="480"/>
        <w:outlineLvl w:val="0"/>
        <w:rPr>
          <w:rFonts w:ascii="宋体" w:hAnsi="宋体"/>
          <w:b/>
          <w:color w:val="000000"/>
          <w:sz w:val="24"/>
          <w14:textFill>
            <w14:solidFill>
              <w14:srgbClr w14:val="000000"/>
            </w14:solidFill>
          </w14:textFill>
        </w:rPr>
      </w:pPr>
      <w:bookmarkStart w:id="506" w:name="_Toc5063"/>
      <w:bookmarkStart w:id="507" w:name="_Toc27644"/>
      <w:bookmarkStart w:id="508" w:name="_Toc28906"/>
      <w:bookmarkStart w:id="509" w:name="_Toc20808"/>
      <w:bookmarkStart w:id="510"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6"/>
      <w:bookmarkEnd w:id="507"/>
      <w:bookmarkEnd w:id="508"/>
      <w:bookmarkEnd w:id="509"/>
      <w:bookmarkEnd w:id="51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11" w:name="_Toc4355"/>
      <w:bookmarkStart w:id="512" w:name="_Toc18540"/>
      <w:bookmarkStart w:id="513" w:name="_Toc30599"/>
      <w:r>
        <w:rPr>
          <w:rFonts w:ascii="宋体" w:cs="宋体" w:hAnsi="宋体" w:hint="eastAsia"/>
          <w:b/>
          <w:color w:val="000000"/>
          <w:sz w:val="24"/>
          <w14:textFill>
            <w14:solidFill>
              <w14:srgbClr w14:val="000000"/>
            </w14:solidFill>
          </w14:textFill>
        </w:rPr>
        <w:t>2.18 计量单位</w:t>
      </w:r>
      <w:bookmarkEnd w:id="511"/>
      <w:bookmarkEnd w:id="512"/>
      <w:bookmarkEnd w:id="513"/>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14" w:name="_Toc331685784"/>
      <w:bookmarkEnd w:id="399"/>
      <w:bookmarkEnd w:id="400"/>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中标人在</w:t>
            </w:r>
            <w:r>
              <w:rPr>
                <w:rFonts w:ascii="宋体" w:cs="宋体" w:hAnsi="宋体" w:hint="eastAsia"/>
                <w:color w:val="000000"/>
                <w:sz w:val="24"/>
                <w14:textFill>
                  <w14:solidFill>
                    <w14:srgbClr w14:val="000000"/>
                  </w14:solidFill>
                </w14:textFill>
                <w:lang w:val="en-US" w:eastAsia="zh-CN"/>
              </w:rPr>
              <w:t>签订合同</w:t>
            </w:r>
            <w:r>
              <w:rPr>
                <w:rFonts w:ascii="宋体" w:cs="宋体" w:hAnsi="宋体" w:hint="eastAsia"/>
                <w:color w:val="000000"/>
                <w:sz w:val="24"/>
                <w14:textFill>
                  <w14:solidFill>
                    <w14:srgbClr w14:val="000000"/>
                  </w14:solidFill>
                </w14:textFill>
              </w:rPr>
              <w:t>后7个工作日内，需向采购人提供合同总价1％的履约保证金或者由银行或者保险公司出具的履约期内持续有效的保函。</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sz w:val="24"/>
              </w:rPr>
              <w:t>采购人在合同生效以及具备实施条件后向中标单位支付合同金额20%的预付款。</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sz w:val="24"/>
              </w:rPr>
              <w:t>预付款用于抵扣第一季度服务费。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pStyle w:val="28"/>
              <w:ind w:left="0"/>
              <w:rPr>
                <w:rFonts w:ascii="宋体" w:cs="宋体" w:hAnsi="宋体"/>
                <w:color w:val="000000"/>
                <w:sz w:val="24"/>
                <w14:textFill>
                  <w14:solidFill>
                    <w14:srgbClr w14:val="000000"/>
                  </w14:solidFill>
                </w14:textFill>
              </w:rPr>
            </w:pPr>
            <w:r>
              <w:rPr>
                <w:rFonts w:ascii="宋体" w:cs="宋体" w:hAnsi="宋体" w:hint="eastAsia"/>
                <w:sz w:val="24"/>
              </w:rPr>
              <w:t>合同一年一签，</w:t>
            </w:r>
            <w:r>
              <w:rPr>
                <w:rFonts w:ascii="宋体" w:cs="宋体" w:hAnsi="宋体" w:hint="eastAsia"/>
                <w:sz w:val="24"/>
                <w:lang w:val="en-US" w:eastAsia="zh-CN"/>
              </w:rPr>
              <w:t>按季支付物业管理费。按照先服务后支付原则，每三个月结算一次。采购人分四次支付，每次支付合同总金额的25%，其中第一季度服务费扣除合同总金额的20%的预付款。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TW" w:bidi="zh-TW"/>
                <w:highlight w:val="none"/>
              </w:rPr>
              <w:t>温州市交通运输行政执法队机关办公楼及各大队、中队等32处机关及驻外办公场所</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TW" w:eastAsia="zh-CN" w:bidi="zh-TW"/>
                <w:highlight w:val="none"/>
              </w:rPr>
              <w:t>温州市交通运输行政执法队机关办公楼及各大队、中队等</w:t>
            </w:r>
            <w:r>
              <w:rPr>
                <w:rFonts w:ascii="宋体" w:cs="宋体" w:hAnsi="宋体" w:hint="eastAsia"/>
                <w:color w:val="000000"/>
                <w:sz w:val="24"/>
                <w14:textFill>
                  <w14:solidFill>
                    <w14:srgbClr w14:val="000000"/>
                  </w14:solidFill>
                </w14:textFill>
                <w:lang w:val="en-US" w:eastAsia="zh-CN" w:bidi="zh-TW"/>
                <w:highlight w:val="none"/>
              </w:rPr>
              <w:t>32处机关及驻外办公场所</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cs="宋体" w:hAnsi="宋体" w:hint="eastAsia"/>
                <w:sz w:val="24"/>
              </w:rPr>
              <w:t>合同一年一签，</w:t>
            </w:r>
            <w:r>
              <w:rPr>
                <w:rFonts w:ascii="宋体" w:cs="宋体" w:hAnsi="宋体" w:hint="eastAsia"/>
                <w:sz w:val="24"/>
                <w:lang w:val="en-US" w:eastAsia="zh-CN"/>
              </w:rPr>
              <w:t>按季支付物业管理费。按照先服务后支付原则，每三个月结算一次。采购人分四次支付，每次支付合同总金额的25%，其中第一季度服务费扣除合同总金额的20%的预付款。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rPr>
          <w:rFonts w:ascii="宋体" w:cs="宋体" w:hAnsi="宋体" w:hint="eastAsia"/>
          <w:b/>
          <w:color w:val="000000"/>
          <w:sz w:val="36"/>
          <w:szCs w:val="20"/>
          <w14:textFill>
            <w14:solidFill>
              <w14:srgbClr w14:val="000000"/>
            </w14:solidFill>
          </w14:textFill>
        </w:rPr>
      </w:pPr>
      <w:bookmarkEnd w:id="514"/>
      <w:r>
        <w:rPr>
          <w:rFonts w:ascii="宋体" w:cs="宋体" w:hAnsi="宋体" w:hint="eastAsia"/>
          <w:b/>
          <w:color w:val="000000"/>
          <w:sz w:val="36"/>
          <w:szCs w:val="20"/>
          <w14:textFill>
            <w14:solidFill>
              <w14:srgbClr w14:val="000000"/>
            </w14:solidFill>
          </w14:textFill>
        </w:rPr>
        <w:br w:type="page"/>
      </w:r>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15" w:name="_Hlk101257010"/>
      <w:r>
        <w:rPr>
          <w:rFonts w:ascii="宋体" w:cs="宋体" w:hAnsi="宋体" w:hint="eastAsia"/>
          <w:color w:val="000000"/>
          <w:sz w:val="24"/>
          <w14:textFill>
            <w14:solidFill>
              <w14:srgbClr w14:val="000000"/>
            </w14:solidFill>
          </w14:textFill>
        </w:rPr>
        <w:t>（如果有)</w:t>
      </w:r>
      <w:bookmarkEnd w:id="515"/>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3"/>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3"/>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温州交通运输行政执法队</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温州交通运输行政执法队2025年度综合物业管理服务项目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20" w:name="OLE_LINK14"/>
      <w:bookmarkStart w:id="521"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20"/>
      <w:bookmarkEnd w:id="521"/>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温州交通运输行政执法队</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3033997</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pt;margin-top:28.050001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216pt;margin-top:30.300001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22"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22"/>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23"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23"/>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24"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24"/>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Z-GB202411270024JJG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温州交通运输行政执法队</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温州交通运输行政执法队2025年度综合物业管理服务项目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203" w:usb1="288F0000" w:usb2="00000006" w:usb3="00000000" w:csb0="00040001"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6" w:name="_Toc131845147"/>
    <w:bookmarkStart w:id="517" w:name="_Toc36110187"/>
    <w:bookmarkStart w:id="518" w:name="_Toc164085800"/>
    <w:bookmarkStart w:id="519" w:name="_Toc91899912"/>
    <w:r>
      <w:rPr>
        <w:rFonts w:ascii="仿宋_GB2312" w:eastAsia="仿宋_GB2312" w:hint="eastAsia"/>
        <w:kern w:val="0"/>
        <w:szCs w:val="21"/>
      </w:rPr>
      <w:t xml:space="preserve"> 页</w:t>
    </w:r>
    <w:bookmarkEnd w:id="516"/>
    <w:bookmarkEnd w:id="517"/>
    <w:bookmarkEnd w:id="518"/>
    <w:bookmarkEnd w:id="519"/>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8FDF75EC"/>
    <w:multiLevelType w:val="singleLevel"/>
    <w:tmpl w:val="8FDF75EC"/>
    <w:lvl w:ilvl="0">
      <w:start w:val="2"/>
      <w:numFmt w:val="chineseCounting"/>
      <w:lvlRestart w:val="0"/>
      <w:suff w:val="nothing"/>
      <w:lvlText w:val="%1、"/>
      <w:lvlJc w:val="left"/>
      <w:pPr/>
      <w:rPr>
        <w:rFonts w:hint="eastAsia"/>
      </w:rPr>
    </w:lvl>
  </w:abstractNum>
  <w:abstractNum w:abstractNumId="2">
    <w:nsid w:val="99E995C8"/>
    <w:multiLevelType w:val="singleLevel"/>
    <w:tmpl w:val="99E995C8"/>
    <w:lvl w:ilvl="0">
      <w:start w:val="1"/>
      <w:numFmt w:val="decimal"/>
      <w:lvlRestart w:val="0"/>
      <w:suff w:val="space"/>
      <w:lvlText w:val="%1."/>
      <w:lvlJc w:val="left"/>
      <w:pPr/>
    </w:lvl>
  </w:abstractNum>
  <w:abstractNum w:abstractNumId="3">
    <w:nsid w:val="7173CD3E"/>
    <w:multiLevelType w:val="singleLevel"/>
    <w:tmpl w:val="07B71FBC"/>
    <w:lvl w:ilvl="0">
      <w:start w:val="1"/>
      <w:numFmt w:val="decimal"/>
      <w:lvlRestart w:val="0"/>
      <w:pStyle w:val="20"/>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widowControl w:val="0"/>
      <w:adjustRightInd w:val="0"/>
      <w:ind w:leftChars="200" w:left="200"/>
      <w:jc w:val="both"/>
    </w:pPr>
    <w:rPr>
      <w:rFonts w:ascii="Times New Roman" w:eastAsia="宋体" w:cs="Times New Roman" w:hAnsi="Times New Roman"/>
      <w:kern w:val="2"/>
      <w:sz w:val="21"/>
      <w:szCs w:val="24"/>
      <w:lang w:val="en-US" w:eastAsia="zh-CN" w:bidi="ar-SA"/>
    </w:r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next w:val="16"/>
    <w:pPr>
      <w:widowControl w:val="0"/>
      <w:numPr>
        <w:ilvl w:val="0"/>
        <w:numId w:val="4"/>
      </w:numPr>
      <w:adjustRightInd w:val="0"/>
      <w:jc w:val="both"/>
    </w:pPr>
    <w:rPr>
      <w:rFonts w:ascii="Times New Roman" w:eastAsia="宋体" w:cs="Times New Roman" w:hAnsi="Times New Roman"/>
      <w:kern w:val="2"/>
      <w:sz w:val="21"/>
      <w:szCs w:val="24"/>
      <w:lang w:val="en-US" w:eastAsia="zh-CN" w:bidi="ar-SA"/>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30"/>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next w:val="22"/>
    <w:pPr>
      <w:widowControl w:val="0"/>
      <w:adjustRightInd w:val="0"/>
      <w:spacing w:after="120" w:line="440" w:lineRule="exact"/>
      <w:ind w:rightChars="700" w:right="700"/>
      <w:jc w:val="both"/>
    </w:pPr>
    <w:rPr>
      <w:rFonts w:ascii="宋体" w:eastAsia="宋体" w:cs="宋体" w:hAnsi="宋体"/>
      <w:color w:val="FF0000"/>
      <w:kern w:val="2"/>
      <w:sz w:val="21"/>
      <w:szCs w:val="21"/>
      <w:lang w:val="en-US" w:eastAsia="zh-CN" w:bidi="ar-SA"/>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next w:val="15"/>
    <w:pPr>
      <w:widowControl w:val="0"/>
      <w:adjustRightInd w:val="0"/>
      <w:jc w:val="both"/>
    </w:pPr>
    <w:rPr>
      <w:rFonts w:ascii="宋体" w:eastAsia="宋体" w:cs="Times New Roman" w:hAnsi="Courier New"/>
      <w:kern w:val="0"/>
      <w:sz w:val="20"/>
      <w:szCs w:val="20"/>
      <w:lang w:val="en-US" w:eastAsia="zh-CN" w:bidi="ar-SA"/>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D0ED68C1-7DA2-4643-934F-18A91F2485D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595</TotalTime>
  <Application>WPS_Yozo_Office9.0.5445.102ZH</Application>
  <Pages>80</Pages>
  <Words>0</Words>
  <Characters>37800</Characters>
  <Lines>0</Lines>
  <Paragraphs>1151</Paragraphs>
  <CharactersWithSpaces>50400</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2024-11-27T07:32:29Z</cp:lastPrinted>
  <dcterms:created xsi:type="dcterms:W3CDTF">2021-08-01T00:22:00Z</dcterms:created>
  <dcterms:modified xsi:type="dcterms:W3CDTF">2024-11-28T08:53:26Z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